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E2AE7" w14:textId="77777777" w:rsidR="00E60E50" w:rsidRPr="00923325" w:rsidRDefault="00E60E50" w:rsidP="00030DBA">
      <w:pPr>
        <w:jc w:val="left"/>
        <w:rPr>
          <w:rFonts w:cstheme="minorHAnsi"/>
          <w:b/>
          <w:color w:val="000000" w:themeColor="text1"/>
        </w:rPr>
      </w:pPr>
      <w:r w:rsidRPr="00923325">
        <w:rPr>
          <w:rFonts w:cstheme="minorHAnsi"/>
          <w:b/>
          <w:color w:val="000000" w:themeColor="text1"/>
        </w:rPr>
        <w:t>TITLE:</w:t>
      </w:r>
    </w:p>
    <w:p w14:paraId="0420A6F4" w14:textId="7D5F91AE" w:rsidR="00E60E50" w:rsidRPr="00030DBA" w:rsidRDefault="00E60E50" w:rsidP="00030DBA">
      <w:pPr>
        <w:jc w:val="left"/>
        <w:rPr>
          <w:rFonts w:cstheme="minorHAnsi"/>
          <w:color w:val="000000" w:themeColor="text1"/>
        </w:rPr>
      </w:pPr>
      <w:r w:rsidRPr="00030DBA">
        <w:rPr>
          <w:rFonts w:cstheme="minorHAnsi"/>
          <w:color w:val="000000" w:themeColor="text1"/>
        </w:rPr>
        <w:t>Lentiviral CRISPR/Cas9-</w:t>
      </w:r>
      <w:r w:rsidR="004451A7" w:rsidRPr="00030DBA">
        <w:rPr>
          <w:rFonts w:cstheme="minorHAnsi"/>
          <w:color w:val="000000" w:themeColor="text1"/>
        </w:rPr>
        <w:t xml:space="preserve">Mediated Genome Editing for the Study of Hematopoietic Cells </w:t>
      </w:r>
      <w:r w:rsidR="00B860ED" w:rsidRPr="00030DBA">
        <w:rPr>
          <w:rFonts w:cstheme="minorHAnsi"/>
          <w:color w:val="000000" w:themeColor="text1"/>
        </w:rPr>
        <w:t>i</w:t>
      </w:r>
      <w:r w:rsidR="004451A7" w:rsidRPr="00030DBA">
        <w:rPr>
          <w:rFonts w:cstheme="minorHAnsi"/>
          <w:color w:val="000000" w:themeColor="text1"/>
        </w:rPr>
        <w:t>n Disease Models</w:t>
      </w:r>
    </w:p>
    <w:p w14:paraId="73B1999B" w14:textId="77777777" w:rsidR="00E60E50" w:rsidRPr="00923325" w:rsidRDefault="00E60E50" w:rsidP="00030DBA">
      <w:pPr>
        <w:jc w:val="left"/>
        <w:rPr>
          <w:rFonts w:cstheme="minorHAnsi"/>
          <w:color w:val="000000" w:themeColor="text1"/>
        </w:rPr>
      </w:pPr>
    </w:p>
    <w:p w14:paraId="7F5ECDA2" w14:textId="77777777" w:rsidR="00E60E50" w:rsidRPr="00923325" w:rsidRDefault="00E60E50" w:rsidP="00030DBA">
      <w:pPr>
        <w:jc w:val="left"/>
        <w:rPr>
          <w:rFonts w:cstheme="minorHAnsi"/>
          <w:b/>
          <w:color w:val="000000" w:themeColor="text1"/>
        </w:rPr>
      </w:pPr>
      <w:r w:rsidRPr="00923325">
        <w:rPr>
          <w:rFonts w:cstheme="minorHAnsi"/>
          <w:b/>
          <w:color w:val="000000" w:themeColor="text1"/>
        </w:rPr>
        <w:t>AUTHORS AND AFFILIATIONS:</w:t>
      </w:r>
    </w:p>
    <w:p w14:paraId="7303C9A4" w14:textId="7055A43F" w:rsidR="00E60E50" w:rsidRPr="00923325" w:rsidRDefault="00E60E50" w:rsidP="00030DBA">
      <w:pPr>
        <w:jc w:val="left"/>
        <w:rPr>
          <w:rFonts w:cstheme="minorHAnsi"/>
          <w:color w:val="000000" w:themeColor="text1"/>
        </w:rPr>
      </w:pPr>
      <w:proofErr w:type="spellStart"/>
      <w:r w:rsidRPr="00923325">
        <w:rPr>
          <w:rFonts w:cstheme="minorHAnsi"/>
          <w:color w:val="000000" w:themeColor="text1"/>
        </w:rPr>
        <w:t>Soichi</w:t>
      </w:r>
      <w:proofErr w:type="spellEnd"/>
      <w:r w:rsidRPr="00923325">
        <w:rPr>
          <w:rFonts w:cstheme="minorHAnsi"/>
          <w:color w:val="000000" w:themeColor="text1"/>
        </w:rPr>
        <w:t xml:space="preserve"> Sano</w:t>
      </w:r>
      <w:r w:rsidR="00FD666F" w:rsidRPr="00923325">
        <w:rPr>
          <w:rFonts w:cstheme="minorHAnsi"/>
          <w:color w:val="000000" w:themeColor="text1"/>
          <w:vertAlign w:val="superscript"/>
        </w:rPr>
        <w:t>1</w:t>
      </w:r>
      <w:r w:rsidRPr="00923325">
        <w:rPr>
          <w:rFonts w:cstheme="minorHAnsi"/>
          <w:color w:val="000000" w:themeColor="text1"/>
        </w:rPr>
        <w:t>, Ying Wang</w:t>
      </w:r>
      <w:r w:rsidR="00FD666F" w:rsidRPr="00923325">
        <w:rPr>
          <w:rFonts w:cstheme="minorHAnsi"/>
          <w:color w:val="000000" w:themeColor="text1"/>
          <w:vertAlign w:val="superscript"/>
        </w:rPr>
        <w:t>1</w:t>
      </w:r>
      <w:r w:rsidRPr="00923325">
        <w:rPr>
          <w:rFonts w:cstheme="minorHAnsi"/>
          <w:color w:val="000000" w:themeColor="text1"/>
        </w:rPr>
        <w:t>, Megan Evans</w:t>
      </w:r>
      <w:r w:rsidR="00FD666F" w:rsidRPr="00923325">
        <w:rPr>
          <w:rFonts w:cstheme="minorHAnsi"/>
          <w:color w:val="000000" w:themeColor="text1"/>
          <w:vertAlign w:val="superscript"/>
        </w:rPr>
        <w:t>1</w:t>
      </w:r>
      <w:r w:rsidRPr="00923325">
        <w:rPr>
          <w:rFonts w:cstheme="minorHAnsi"/>
          <w:color w:val="000000" w:themeColor="text1"/>
        </w:rPr>
        <w:t xml:space="preserve">, </w:t>
      </w:r>
      <w:proofErr w:type="spellStart"/>
      <w:r w:rsidRPr="00923325">
        <w:rPr>
          <w:rFonts w:cstheme="minorHAnsi"/>
          <w:color w:val="000000" w:themeColor="text1"/>
        </w:rPr>
        <w:t>Yoshimitsu</w:t>
      </w:r>
      <w:proofErr w:type="spellEnd"/>
      <w:r w:rsidRPr="00923325">
        <w:rPr>
          <w:rFonts w:cstheme="minorHAnsi"/>
          <w:color w:val="000000" w:themeColor="text1"/>
        </w:rPr>
        <w:t xml:space="preserve"> Yura</w:t>
      </w:r>
      <w:r w:rsidR="00FD666F" w:rsidRPr="00923325">
        <w:rPr>
          <w:rFonts w:cstheme="minorHAnsi"/>
          <w:color w:val="000000" w:themeColor="text1"/>
          <w:vertAlign w:val="superscript"/>
        </w:rPr>
        <w:t>1</w:t>
      </w:r>
      <w:r w:rsidRPr="00923325">
        <w:rPr>
          <w:rFonts w:cstheme="minorHAnsi"/>
          <w:color w:val="000000" w:themeColor="text1"/>
        </w:rPr>
        <w:t>, Miho Sano</w:t>
      </w:r>
      <w:r w:rsidR="00FD666F" w:rsidRPr="00923325">
        <w:rPr>
          <w:rFonts w:cstheme="minorHAnsi"/>
          <w:color w:val="000000" w:themeColor="text1"/>
          <w:vertAlign w:val="superscript"/>
        </w:rPr>
        <w:t>1</w:t>
      </w:r>
      <w:r w:rsidRPr="00923325">
        <w:rPr>
          <w:rFonts w:cstheme="minorHAnsi"/>
          <w:color w:val="000000" w:themeColor="text1"/>
        </w:rPr>
        <w:t xml:space="preserve">, </w:t>
      </w:r>
      <w:proofErr w:type="spellStart"/>
      <w:r w:rsidR="00BE73B1" w:rsidRPr="00923325">
        <w:rPr>
          <w:rFonts w:cstheme="minorHAnsi"/>
          <w:color w:val="000000" w:themeColor="text1"/>
        </w:rPr>
        <w:t>Hayato</w:t>
      </w:r>
      <w:proofErr w:type="spellEnd"/>
      <w:r w:rsidR="00BE73B1" w:rsidRPr="00923325">
        <w:rPr>
          <w:rFonts w:cstheme="minorHAnsi"/>
          <w:color w:val="000000" w:themeColor="text1"/>
        </w:rPr>
        <w:t xml:space="preserve"> Ogawa</w:t>
      </w:r>
      <w:r w:rsidR="00BE73B1" w:rsidRPr="00923325">
        <w:rPr>
          <w:rFonts w:cstheme="minorHAnsi"/>
          <w:color w:val="000000" w:themeColor="text1"/>
          <w:vertAlign w:val="superscript"/>
        </w:rPr>
        <w:t>1</w:t>
      </w:r>
      <w:r w:rsidR="00BE73B1" w:rsidRPr="00923325">
        <w:rPr>
          <w:rFonts w:cstheme="minorHAnsi"/>
          <w:color w:val="000000" w:themeColor="text1"/>
        </w:rPr>
        <w:t xml:space="preserve">, </w:t>
      </w:r>
      <w:r w:rsidR="0095339A" w:rsidRPr="00923325">
        <w:rPr>
          <w:rFonts w:cstheme="minorHAnsi"/>
          <w:color w:val="000000" w:themeColor="text1"/>
        </w:rPr>
        <w:t>Keita Horitani</w:t>
      </w:r>
      <w:r w:rsidR="0095339A" w:rsidRPr="00923325">
        <w:rPr>
          <w:rFonts w:cstheme="minorHAnsi"/>
          <w:color w:val="000000" w:themeColor="text1"/>
          <w:vertAlign w:val="superscript"/>
        </w:rPr>
        <w:t>1</w:t>
      </w:r>
      <w:r w:rsidR="0095339A" w:rsidRPr="00923325">
        <w:rPr>
          <w:rFonts w:cstheme="minorHAnsi"/>
          <w:color w:val="000000" w:themeColor="text1"/>
        </w:rPr>
        <w:t xml:space="preserve">, </w:t>
      </w:r>
      <w:r w:rsidRPr="00923325">
        <w:rPr>
          <w:rFonts w:cstheme="minorHAnsi"/>
          <w:color w:val="000000" w:themeColor="text1"/>
        </w:rPr>
        <w:t>Heather Doviak</w:t>
      </w:r>
      <w:r w:rsidR="00FD666F" w:rsidRPr="00923325">
        <w:rPr>
          <w:rFonts w:cstheme="minorHAnsi"/>
          <w:color w:val="000000" w:themeColor="text1"/>
          <w:vertAlign w:val="superscript"/>
        </w:rPr>
        <w:t>1</w:t>
      </w:r>
      <w:r w:rsidRPr="00923325">
        <w:rPr>
          <w:rFonts w:cstheme="minorHAnsi"/>
          <w:color w:val="000000" w:themeColor="text1"/>
        </w:rPr>
        <w:t>, Kenneth Walsh</w:t>
      </w:r>
      <w:r w:rsidR="00FD666F" w:rsidRPr="00923325">
        <w:rPr>
          <w:rFonts w:cstheme="minorHAnsi"/>
          <w:color w:val="000000" w:themeColor="text1"/>
          <w:vertAlign w:val="superscript"/>
        </w:rPr>
        <w:t>1</w:t>
      </w:r>
    </w:p>
    <w:p w14:paraId="735B9A47" w14:textId="77777777" w:rsidR="00E60E50" w:rsidRPr="00B860ED" w:rsidRDefault="00E60E50" w:rsidP="0093547E">
      <w:pPr>
        <w:widowControl/>
        <w:jc w:val="left"/>
        <w:rPr>
          <w:rFonts w:ascii="Calibri" w:hAnsi="Calibri" w:cs="Calibri"/>
          <w:color w:val="000000" w:themeColor="text1"/>
        </w:rPr>
      </w:pPr>
    </w:p>
    <w:p w14:paraId="1C3A7FD2" w14:textId="29377A84" w:rsidR="00E60E50" w:rsidRPr="00923325" w:rsidRDefault="004451A7" w:rsidP="00030DBA">
      <w:pPr>
        <w:jc w:val="left"/>
        <w:rPr>
          <w:rFonts w:cstheme="minorHAnsi"/>
          <w:color w:val="000000" w:themeColor="text1"/>
        </w:rPr>
      </w:pPr>
      <w:r>
        <w:rPr>
          <w:rFonts w:cstheme="minorHAnsi"/>
          <w:color w:val="000000" w:themeColor="text1"/>
          <w:vertAlign w:val="superscript"/>
        </w:rPr>
        <w:t>1</w:t>
      </w:r>
      <w:r w:rsidR="00E60E50" w:rsidRPr="00923325">
        <w:rPr>
          <w:rFonts w:cstheme="minorHAnsi"/>
          <w:color w:val="000000" w:themeColor="text1"/>
        </w:rPr>
        <w:t>Hematovascular Biology Center</w:t>
      </w:r>
      <w:r w:rsidR="00FD666F" w:rsidRPr="00923325">
        <w:rPr>
          <w:rFonts w:cstheme="minorHAnsi"/>
          <w:color w:val="000000" w:themeColor="text1"/>
        </w:rPr>
        <w:t xml:space="preserve">, </w:t>
      </w:r>
      <w:r w:rsidR="00E60E50" w:rsidRPr="00923325">
        <w:rPr>
          <w:rFonts w:cstheme="minorHAnsi"/>
          <w:color w:val="000000" w:themeColor="text1"/>
        </w:rPr>
        <w:t>Robert M. Berne Cardiovascular Research Center</w:t>
      </w:r>
      <w:r w:rsidR="00FD666F" w:rsidRPr="00923325">
        <w:rPr>
          <w:rFonts w:cstheme="minorHAnsi"/>
          <w:color w:val="000000" w:themeColor="text1"/>
        </w:rPr>
        <w:t xml:space="preserve">, </w:t>
      </w:r>
      <w:r w:rsidR="00E60E50" w:rsidRPr="00923325">
        <w:rPr>
          <w:rFonts w:cstheme="minorHAnsi"/>
          <w:color w:val="000000" w:themeColor="text1"/>
        </w:rPr>
        <w:t>University of Virginia School of Medicine</w:t>
      </w:r>
      <w:r w:rsidR="00FD666F" w:rsidRPr="00923325">
        <w:rPr>
          <w:rFonts w:cstheme="minorHAnsi"/>
          <w:color w:val="000000" w:themeColor="text1"/>
        </w:rPr>
        <w:t xml:space="preserve">, </w:t>
      </w:r>
      <w:r w:rsidR="00E60E50" w:rsidRPr="00923325">
        <w:rPr>
          <w:rFonts w:cstheme="minorHAnsi"/>
          <w:color w:val="000000" w:themeColor="text1"/>
        </w:rPr>
        <w:t>Charlottesville, VA, USA</w:t>
      </w:r>
      <w:r w:rsidR="00FD666F" w:rsidRPr="00923325">
        <w:rPr>
          <w:rFonts w:cstheme="minorHAnsi"/>
          <w:color w:val="000000" w:themeColor="text1"/>
        </w:rPr>
        <w:t xml:space="preserve"> </w:t>
      </w:r>
    </w:p>
    <w:p w14:paraId="236B0553" w14:textId="77777777" w:rsidR="00FD666F" w:rsidRPr="00923325" w:rsidRDefault="00FD666F" w:rsidP="00030DBA">
      <w:pPr>
        <w:jc w:val="left"/>
        <w:rPr>
          <w:rFonts w:cstheme="minorHAnsi"/>
          <w:color w:val="000000" w:themeColor="text1"/>
        </w:rPr>
      </w:pPr>
    </w:p>
    <w:p w14:paraId="5BB80F73" w14:textId="21409DB7" w:rsidR="00E60E50" w:rsidRPr="004451A7" w:rsidRDefault="00E60E50" w:rsidP="00030DBA">
      <w:pPr>
        <w:jc w:val="left"/>
        <w:rPr>
          <w:rFonts w:cstheme="minorHAnsi"/>
          <w:b/>
          <w:color w:val="000000" w:themeColor="text1"/>
        </w:rPr>
      </w:pPr>
      <w:r w:rsidRPr="004451A7">
        <w:rPr>
          <w:rFonts w:cstheme="minorHAnsi"/>
          <w:b/>
          <w:color w:val="000000" w:themeColor="text1"/>
        </w:rPr>
        <w:t xml:space="preserve">Corresponding </w:t>
      </w:r>
      <w:r w:rsidR="00D86C49" w:rsidRPr="004451A7">
        <w:rPr>
          <w:rFonts w:cstheme="minorHAnsi"/>
          <w:b/>
          <w:color w:val="000000" w:themeColor="text1"/>
        </w:rPr>
        <w:t>A</w:t>
      </w:r>
      <w:r w:rsidRPr="004451A7">
        <w:rPr>
          <w:rFonts w:cstheme="minorHAnsi"/>
          <w:b/>
          <w:color w:val="000000" w:themeColor="text1"/>
        </w:rPr>
        <w:t>uthor</w:t>
      </w:r>
      <w:r w:rsidR="00D86C49" w:rsidRPr="004451A7">
        <w:rPr>
          <w:rFonts w:cstheme="minorHAnsi"/>
          <w:b/>
          <w:color w:val="000000" w:themeColor="text1"/>
        </w:rPr>
        <w:t>:</w:t>
      </w:r>
    </w:p>
    <w:p w14:paraId="08759125" w14:textId="69FFCC10" w:rsidR="00E60E50" w:rsidRPr="00923325" w:rsidRDefault="00FD666F" w:rsidP="00030DBA">
      <w:pPr>
        <w:tabs>
          <w:tab w:val="left" w:pos="2790"/>
        </w:tabs>
        <w:jc w:val="left"/>
        <w:rPr>
          <w:rFonts w:cstheme="minorHAnsi"/>
          <w:color w:val="000000" w:themeColor="text1"/>
        </w:rPr>
      </w:pPr>
      <w:r w:rsidRPr="00923325">
        <w:rPr>
          <w:rFonts w:cstheme="minorHAnsi"/>
          <w:color w:val="000000" w:themeColor="text1"/>
        </w:rPr>
        <w:t>Kenneth Walsh</w:t>
      </w:r>
      <w:r w:rsidR="00B860ED">
        <w:rPr>
          <w:rFonts w:cstheme="minorHAnsi"/>
          <w:color w:val="000000" w:themeColor="text1"/>
        </w:rPr>
        <w:tab/>
      </w:r>
      <w:r w:rsidR="00477E4C">
        <w:rPr>
          <w:rFonts w:cstheme="minorHAnsi"/>
          <w:color w:val="000000" w:themeColor="text1"/>
        </w:rPr>
        <w:t>(</w:t>
      </w:r>
      <w:r w:rsidR="006358A2" w:rsidRPr="00923325">
        <w:rPr>
          <w:color w:val="000000" w:themeColor="text1"/>
        </w:rPr>
        <w:t>kw9ar@virginia.edu</w:t>
      </w:r>
      <w:r w:rsidR="00477E4C">
        <w:rPr>
          <w:color w:val="000000" w:themeColor="text1"/>
        </w:rPr>
        <w:t>)</w:t>
      </w:r>
    </w:p>
    <w:p w14:paraId="467CFB3D" w14:textId="77777777" w:rsidR="00D86C49" w:rsidRPr="00923325" w:rsidRDefault="00D86C49" w:rsidP="00030DBA">
      <w:pPr>
        <w:jc w:val="left"/>
        <w:rPr>
          <w:rFonts w:cstheme="minorHAnsi"/>
          <w:color w:val="000000" w:themeColor="text1"/>
        </w:rPr>
      </w:pPr>
    </w:p>
    <w:p w14:paraId="43BF3A90" w14:textId="1B011032" w:rsidR="00D86C49" w:rsidRPr="004451A7" w:rsidRDefault="00D86C49" w:rsidP="00030DBA">
      <w:pPr>
        <w:jc w:val="left"/>
        <w:rPr>
          <w:rFonts w:cstheme="minorHAnsi"/>
          <w:b/>
          <w:color w:val="000000" w:themeColor="text1"/>
        </w:rPr>
      </w:pPr>
      <w:r w:rsidRPr="004451A7">
        <w:rPr>
          <w:rFonts w:cstheme="minorHAnsi"/>
          <w:b/>
          <w:color w:val="000000" w:themeColor="text1"/>
        </w:rPr>
        <w:t>Email Addresses of Co-</w:t>
      </w:r>
      <w:r w:rsidR="004451A7">
        <w:rPr>
          <w:rFonts w:cstheme="minorHAnsi"/>
          <w:b/>
          <w:color w:val="000000" w:themeColor="text1"/>
        </w:rPr>
        <w:t>A</w:t>
      </w:r>
      <w:r w:rsidRPr="004451A7">
        <w:rPr>
          <w:rFonts w:cstheme="minorHAnsi"/>
          <w:b/>
          <w:color w:val="000000" w:themeColor="text1"/>
        </w:rPr>
        <w:t>uthors:</w:t>
      </w:r>
    </w:p>
    <w:p w14:paraId="1A367344" w14:textId="4B87219D" w:rsidR="00D86C49" w:rsidRPr="00923325" w:rsidRDefault="00D86C49" w:rsidP="00030DBA">
      <w:pPr>
        <w:tabs>
          <w:tab w:val="left" w:pos="2790"/>
        </w:tabs>
        <w:jc w:val="left"/>
        <w:rPr>
          <w:rFonts w:cstheme="minorHAnsi"/>
          <w:color w:val="000000" w:themeColor="text1"/>
        </w:rPr>
      </w:pPr>
      <w:proofErr w:type="spellStart"/>
      <w:r w:rsidRPr="00923325">
        <w:rPr>
          <w:rFonts w:cstheme="minorHAnsi"/>
          <w:color w:val="000000" w:themeColor="text1"/>
        </w:rPr>
        <w:t>Soichi</w:t>
      </w:r>
      <w:proofErr w:type="spellEnd"/>
      <w:r w:rsidRPr="00923325">
        <w:rPr>
          <w:rFonts w:cstheme="minorHAnsi"/>
          <w:color w:val="000000" w:themeColor="text1"/>
        </w:rPr>
        <w:t xml:space="preserve"> Sano</w:t>
      </w:r>
      <w:r w:rsidR="00833DDE" w:rsidRPr="00923325">
        <w:rPr>
          <w:rFonts w:cstheme="minorHAnsi"/>
          <w:color w:val="000000" w:themeColor="text1"/>
        </w:rPr>
        <w:tab/>
      </w:r>
      <w:r w:rsidR="00477E4C">
        <w:rPr>
          <w:rFonts w:cstheme="minorHAnsi"/>
          <w:color w:val="000000" w:themeColor="text1"/>
        </w:rPr>
        <w:t>(</w:t>
      </w:r>
      <w:r w:rsidR="00477E4C" w:rsidRPr="00030DBA">
        <w:t>ss9tn@virginia.edu</w:t>
      </w:r>
      <w:r w:rsidR="00477E4C">
        <w:rPr>
          <w:rFonts w:cstheme="minorHAnsi"/>
        </w:rPr>
        <w:t>)</w:t>
      </w:r>
    </w:p>
    <w:p w14:paraId="35F0C016" w14:textId="15ACC8E1" w:rsidR="00D86C49" w:rsidRPr="00923325" w:rsidRDefault="00D86C49" w:rsidP="00030DBA">
      <w:pPr>
        <w:tabs>
          <w:tab w:val="left" w:pos="2790"/>
        </w:tabs>
        <w:jc w:val="left"/>
        <w:rPr>
          <w:rFonts w:cstheme="minorHAnsi"/>
          <w:color w:val="000000" w:themeColor="text1"/>
        </w:rPr>
      </w:pPr>
      <w:r w:rsidRPr="00923325">
        <w:rPr>
          <w:rFonts w:cstheme="minorHAnsi"/>
          <w:color w:val="000000" w:themeColor="text1"/>
        </w:rPr>
        <w:t>Ying Wang</w:t>
      </w:r>
      <w:r w:rsidR="00B860ED">
        <w:rPr>
          <w:rFonts w:cstheme="minorHAnsi"/>
          <w:color w:val="000000" w:themeColor="text1"/>
        </w:rPr>
        <w:tab/>
      </w:r>
      <w:r w:rsidR="00477E4C">
        <w:rPr>
          <w:rFonts w:cstheme="minorHAnsi"/>
          <w:color w:val="000000" w:themeColor="text1"/>
        </w:rPr>
        <w:t>(</w:t>
      </w:r>
      <w:r w:rsidR="00477E4C" w:rsidRPr="00030DBA">
        <w:t>yw9fs@virginia.edu</w:t>
      </w:r>
      <w:r w:rsidR="00477E4C">
        <w:rPr>
          <w:rFonts w:cstheme="minorHAnsi"/>
        </w:rPr>
        <w:t>)</w:t>
      </w:r>
    </w:p>
    <w:p w14:paraId="7005D14C" w14:textId="3048E887" w:rsidR="00D86C49" w:rsidRPr="00923325" w:rsidRDefault="00D86C49" w:rsidP="00030DBA">
      <w:pPr>
        <w:tabs>
          <w:tab w:val="left" w:pos="2790"/>
        </w:tabs>
        <w:jc w:val="left"/>
        <w:rPr>
          <w:rFonts w:cstheme="minorHAnsi"/>
          <w:color w:val="000000" w:themeColor="text1"/>
        </w:rPr>
      </w:pPr>
      <w:r w:rsidRPr="00923325">
        <w:rPr>
          <w:rFonts w:cstheme="minorHAnsi"/>
          <w:color w:val="000000" w:themeColor="text1"/>
        </w:rPr>
        <w:t>Megan Evans</w:t>
      </w:r>
      <w:r w:rsidR="00833DDE" w:rsidRPr="00923325">
        <w:rPr>
          <w:rFonts w:cstheme="minorHAnsi"/>
          <w:color w:val="000000" w:themeColor="text1"/>
        </w:rPr>
        <w:tab/>
      </w:r>
      <w:r w:rsidR="00477E4C">
        <w:rPr>
          <w:rFonts w:cstheme="minorHAnsi"/>
          <w:color w:val="000000" w:themeColor="text1"/>
        </w:rPr>
        <w:t>(</w:t>
      </w:r>
      <w:r w:rsidR="00477E4C" w:rsidRPr="00030DBA">
        <w:t>mae3vu@virginia.edu</w:t>
      </w:r>
      <w:r w:rsidR="00477E4C">
        <w:rPr>
          <w:rFonts w:cstheme="minorHAnsi"/>
        </w:rPr>
        <w:t>)</w:t>
      </w:r>
    </w:p>
    <w:p w14:paraId="2A3B517D" w14:textId="37ACFFD4" w:rsidR="00D86C49" w:rsidRPr="00923325" w:rsidRDefault="00D86C49" w:rsidP="00030DBA">
      <w:pPr>
        <w:tabs>
          <w:tab w:val="left" w:pos="2790"/>
        </w:tabs>
        <w:jc w:val="left"/>
        <w:rPr>
          <w:rFonts w:cstheme="minorHAnsi"/>
          <w:color w:val="000000" w:themeColor="text1"/>
        </w:rPr>
      </w:pPr>
      <w:proofErr w:type="spellStart"/>
      <w:r w:rsidRPr="00923325">
        <w:rPr>
          <w:rFonts w:cstheme="minorHAnsi"/>
          <w:color w:val="000000" w:themeColor="text1"/>
        </w:rPr>
        <w:t>Yoshimitsu</w:t>
      </w:r>
      <w:proofErr w:type="spellEnd"/>
      <w:r w:rsidRPr="00923325">
        <w:rPr>
          <w:rFonts w:cstheme="minorHAnsi"/>
          <w:color w:val="000000" w:themeColor="text1"/>
        </w:rPr>
        <w:t xml:space="preserve"> </w:t>
      </w:r>
      <w:proofErr w:type="spellStart"/>
      <w:r w:rsidRPr="00923325">
        <w:rPr>
          <w:rFonts w:cstheme="minorHAnsi"/>
          <w:color w:val="000000" w:themeColor="text1"/>
        </w:rPr>
        <w:t>Yura</w:t>
      </w:r>
      <w:proofErr w:type="spellEnd"/>
      <w:r w:rsidR="00833DDE" w:rsidRPr="00923325">
        <w:rPr>
          <w:rFonts w:cstheme="minorHAnsi"/>
          <w:color w:val="000000" w:themeColor="text1"/>
        </w:rPr>
        <w:tab/>
      </w:r>
      <w:r w:rsidR="00477E4C">
        <w:rPr>
          <w:rFonts w:cstheme="minorHAnsi"/>
          <w:color w:val="000000" w:themeColor="text1"/>
        </w:rPr>
        <w:t>(</w:t>
      </w:r>
      <w:r w:rsidR="00477E4C" w:rsidRPr="00030DBA">
        <w:t>yy5fq@virginia.edu</w:t>
      </w:r>
      <w:r w:rsidR="00477E4C">
        <w:rPr>
          <w:rFonts w:cstheme="minorHAnsi"/>
        </w:rPr>
        <w:t>)</w:t>
      </w:r>
    </w:p>
    <w:p w14:paraId="40B1EC12" w14:textId="5C3B4EB1" w:rsidR="00D86C49" w:rsidRPr="00923325" w:rsidRDefault="00D86C49" w:rsidP="00030DBA">
      <w:pPr>
        <w:tabs>
          <w:tab w:val="left" w:pos="2790"/>
        </w:tabs>
        <w:jc w:val="left"/>
        <w:rPr>
          <w:rStyle w:val="Hyperlink"/>
          <w:rFonts w:cstheme="minorHAnsi"/>
          <w:color w:val="000000" w:themeColor="text1"/>
          <w:u w:val="none"/>
        </w:rPr>
      </w:pPr>
      <w:r w:rsidRPr="00923325">
        <w:rPr>
          <w:rFonts w:cstheme="minorHAnsi"/>
          <w:color w:val="000000" w:themeColor="text1"/>
        </w:rPr>
        <w:t>Miho Sano</w:t>
      </w:r>
      <w:r w:rsidR="00833DDE" w:rsidRPr="00923325">
        <w:rPr>
          <w:rFonts w:cstheme="minorHAnsi"/>
          <w:color w:val="000000" w:themeColor="text1"/>
        </w:rPr>
        <w:tab/>
      </w:r>
      <w:r w:rsidR="00477E4C">
        <w:rPr>
          <w:rFonts w:cstheme="minorHAnsi"/>
          <w:color w:val="000000" w:themeColor="text1"/>
        </w:rPr>
        <w:t>(</w:t>
      </w:r>
      <w:r w:rsidR="00477E4C" w:rsidRPr="00030DBA">
        <w:t>ms9fp@virginia.edu</w:t>
      </w:r>
      <w:r w:rsidR="00477E4C">
        <w:rPr>
          <w:rFonts w:cstheme="minorHAnsi"/>
        </w:rPr>
        <w:t>)</w:t>
      </w:r>
    </w:p>
    <w:p w14:paraId="04BA4935" w14:textId="00B1C98C" w:rsidR="00BE73B1" w:rsidRPr="00923325" w:rsidRDefault="0040131D" w:rsidP="00030DBA">
      <w:pPr>
        <w:tabs>
          <w:tab w:val="left" w:pos="2790"/>
        </w:tabs>
        <w:jc w:val="left"/>
        <w:rPr>
          <w:rStyle w:val="Hyperlink"/>
          <w:rFonts w:cstheme="minorHAnsi"/>
          <w:color w:val="000000" w:themeColor="text1"/>
          <w:u w:val="none"/>
        </w:rPr>
      </w:pPr>
      <w:proofErr w:type="spellStart"/>
      <w:r w:rsidRPr="00923325">
        <w:rPr>
          <w:rStyle w:val="Hyperlink"/>
          <w:rFonts w:cstheme="minorHAnsi"/>
          <w:color w:val="000000" w:themeColor="text1"/>
          <w:u w:val="none"/>
        </w:rPr>
        <w:t>Hayato</w:t>
      </w:r>
      <w:proofErr w:type="spellEnd"/>
      <w:r w:rsidRPr="00923325">
        <w:rPr>
          <w:rStyle w:val="Hyperlink"/>
          <w:rFonts w:cstheme="minorHAnsi"/>
          <w:color w:val="000000" w:themeColor="text1"/>
          <w:u w:val="none"/>
        </w:rPr>
        <w:t xml:space="preserve"> </w:t>
      </w:r>
      <w:r w:rsidR="00BE73B1" w:rsidRPr="00923325">
        <w:rPr>
          <w:rStyle w:val="Hyperlink"/>
          <w:rFonts w:cstheme="minorHAnsi"/>
          <w:color w:val="000000" w:themeColor="text1"/>
          <w:u w:val="none"/>
        </w:rPr>
        <w:t>Ogawa</w:t>
      </w:r>
      <w:r w:rsidR="00BE73B1" w:rsidRPr="00923325">
        <w:rPr>
          <w:rStyle w:val="Hyperlink"/>
          <w:rFonts w:cstheme="minorHAnsi"/>
          <w:color w:val="000000" w:themeColor="text1"/>
          <w:u w:val="none"/>
        </w:rPr>
        <w:tab/>
      </w:r>
      <w:r w:rsidR="00477E4C">
        <w:rPr>
          <w:rStyle w:val="Hyperlink"/>
          <w:rFonts w:cstheme="minorHAnsi"/>
          <w:color w:val="000000" w:themeColor="text1"/>
          <w:u w:val="none"/>
        </w:rPr>
        <w:t>(</w:t>
      </w:r>
      <w:r w:rsidR="0095339A" w:rsidRPr="00923325">
        <w:rPr>
          <w:rStyle w:val="Hyperlink"/>
          <w:rFonts w:cstheme="minorHAnsi"/>
          <w:color w:val="000000" w:themeColor="text1"/>
          <w:u w:val="none"/>
        </w:rPr>
        <w:t>ho3mw@virginia.edu</w:t>
      </w:r>
      <w:r w:rsidR="00477E4C">
        <w:rPr>
          <w:rStyle w:val="Hyperlink"/>
          <w:rFonts w:cstheme="minorHAnsi"/>
          <w:color w:val="000000" w:themeColor="text1"/>
          <w:u w:val="none"/>
        </w:rPr>
        <w:t>)</w:t>
      </w:r>
    </w:p>
    <w:p w14:paraId="1B8B01F8" w14:textId="34C1423E" w:rsidR="0095339A" w:rsidRPr="00923325" w:rsidRDefault="0095339A" w:rsidP="00030DBA">
      <w:pPr>
        <w:tabs>
          <w:tab w:val="left" w:pos="2790"/>
        </w:tabs>
        <w:jc w:val="left"/>
        <w:rPr>
          <w:rFonts w:cstheme="minorHAnsi"/>
          <w:color w:val="000000" w:themeColor="text1"/>
        </w:rPr>
      </w:pPr>
      <w:r w:rsidRPr="00923325">
        <w:rPr>
          <w:rStyle w:val="Hyperlink"/>
          <w:rFonts w:cstheme="minorHAnsi"/>
          <w:color w:val="000000" w:themeColor="text1"/>
          <w:u w:val="none"/>
        </w:rPr>
        <w:t xml:space="preserve">Keita </w:t>
      </w:r>
      <w:proofErr w:type="spellStart"/>
      <w:r w:rsidRPr="00923325">
        <w:rPr>
          <w:rStyle w:val="Hyperlink"/>
          <w:rFonts w:cstheme="minorHAnsi"/>
          <w:color w:val="000000" w:themeColor="text1"/>
          <w:u w:val="none"/>
        </w:rPr>
        <w:t>Horitani</w:t>
      </w:r>
      <w:proofErr w:type="spellEnd"/>
      <w:r w:rsidRPr="00923325">
        <w:rPr>
          <w:rStyle w:val="Hyperlink"/>
          <w:rFonts w:cstheme="minorHAnsi"/>
          <w:color w:val="000000" w:themeColor="text1"/>
          <w:u w:val="none"/>
        </w:rPr>
        <w:tab/>
      </w:r>
      <w:r w:rsidR="00477E4C">
        <w:rPr>
          <w:rStyle w:val="Hyperlink"/>
          <w:rFonts w:cstheme="minorHAnsi"/>
          <w:color w:val="000000" w:themeColor="text1"/>
          <w:u w:val="none"/>
        </w:rPr>
        <w:t>(</w:t>
      </w:r>
      <w:r w:rsidR="00554CC7" w:rsidRPr="00923325">
        <w:rPr>
          <w:rStyle w:val="Hyperlink"/>
          <w:rFonts w:cstheme="minorHAnsi"/>
          <w:color w:val="000000" w:themeColor="text1"/>
          <w:u w:val="none"/>
        </w:rPr>
        <w:t>kh9jr@virginia.edu</w:t>
      </w:r>
      <w:r w:rsidR="00477E4C">
        <w:rPr>
          <w:rStyle w:val="Hyperlink"/>
          <w:rFonts w:cstheme="minorHAnsi"/>
          <w:color w:val="000000" w:themeColor="text1"/>
          <w:u w:val="none"/>
        </w:rPr>
        <w:t>)</w:t>
      </w:r>
    </w:p>
    <w:p w14:paraId="7997217C" w14:textId="53534B5E" w:rsidR="00D86C49" w:rsidRPr="00923325" w:rsidRDefault="00D86C49" w:rsidP="00030DBA">
      <w:pPr>
        <w:tabs>
          <w:tab w:val="left" w:pos="2790"/>
        </w:tabs>
        <w:jc w:val="left"/>
        <w:rPr>
          <w:rFonts w:cstheme="minorHAnsi"/>
          <w:color w:val="000000" w:themeColor="text1"/>
        </w:rPr>
      </w:pPr>
      <w:r w:rsidRPr="00923325">
        <w:rPr>
          <w:rFonts w:cstheme="minorHAnsi"/>
          <w:color w:val="000000" w:themeColor="text1"/>
        </w:rPr>
        <w:t>Heather Doviak</w:t>
      </w:r>
      <w:r w:rsidR="00833DDE" w:rsidRPr="00923325">
        <w:rPr>
          <w:rFonts w:cstheme="minorHAnsi"/>
          <w:color w:val="000000" w:themeColor="text1"/>
        </w:rPr>
        <w:tab/>
      </w:r>
      <w:r w:rsidR="00477E4C">
        <w:rPr>
          <w:rFonts w:cstheme="minorHAnsi"/>
          <w:color w:val="000000" w:themeColor="text1"/>
        </w:rPr>
        <w:t>(</w:t>
      </w:r>
      <w:r w:rsidR="00477E4C" w:rsidRPr="00030DBA">
        <w:t>hd3be@virginia.edu</w:t>
      </w:r>
      <w:r w:rsidR="00477E4C">
        <w:rPr>
          <w:rFonts w:cstheme="minorHAnsi"/>
        </w:rPr>
        <w:t>)</w:t>
      </w:r>
    </w:p>
    <w:p w14:paraId="7A4B12C6" w14:textId="77777777" w:rsidR="00FD666F" w:rsidRPr="00923325" w:rsidRDefault="00FD666F" w:rsidP="00030DBA">
      <w:pPr>
        <w:jc w:val="left"/>
        <w:rPr>
          <w:rFonts w:cstheme="minorHAnsi"/>
          <w:color w:val="000000" w:themeColor="text1"/>
        </w:rPr>
      </w:pPr>
    </w:p>
    <w:p w14:paraId="2D1C2B6B" w14:textId="77777777" w:rsidR="00E60E50" w:rsidRPr="00923325" w:rsidRDefault="00E60E50" w:rsidP="00030DBA">
      <w:pPr>
        <w:jc w:val="left"/>
        <w:rPr>
          <w:rFonts w:cstheme="minorHAnsi"/>
          <w:b/>
          <w:color w:val="000000" w:themeColor="text1"/>
        </w:rPr>
      </w:pPr>
      <w:r w:rsidRPr="00923325">
        <w:rPr>
          <w:rFonts w:cstheme="minorHAnsi"/>
          <w:b/>
          <w:color w:val="000000" w:themeColor="text1"/>
        </w:rPr>
        <w:t>KEYWORDS:</w:t>
      </w:r>
    </w:p>
    <w:p w14:paraId="2CBA7A85" w14:textId="5FDE1454" w:rsidR="00FD666F" w:rsidRDefault="00BE73B1" w:rsidP="00030DBA">
      <w:pPr>
        <w:jc w:val="left"/>
        <w:rPr>
          <w:rFonts w:cstheme="minorHAnsi"/>
          <w:color w:val="000000" w:themeColor="text1"/>
        </w:rPr>
      </w:pPr>
      <w:r w:rsidRPr="00923325">
        <w:rPr>
          <w:rFonts w:cstheme="minorHAnsi"/>
          <w:color w:val="000000" w:themeColor="text1"/>
        </w:rPr>
        <w:t>CRISPR/Cas9, Cas9 transgenic mouse, genome editing, m</w:t>
      </w:r>
      <w:r w:rsidR="00E60E50" w:rsidRPr="00923325">
        <w:rPr>
          <w:rFonts w:cstheme="minorHAnsi"/>
          <w:color w:val="000000" w:themeColor="text1"/>
        </w:rPr>
        <w:t>urine hematopoietic stem cell, lentivirus, bone marrow transplant</w:t>
      </w:r>
    </w:p>
    <w:p w14:paraId="65BECB35" w14:textId="77777777" w:rsidR="00923325" w:rsidRPr="00923325" w:rsidRDefault="00923325" w:rsidP="00030DBA">
      <w:pPr>
        <w:jc w:val="left"/>
        <w:rPr>
          <w:rFonts w:cstheme="minorHAnsi"/>
          <w:color w:val="000000" w:themeColor="text1"/>
        </w:rPr>
      </w:pPr>
    </w:p>
    <w:p w14:paraId="08FB0135" w14:textId="688A3761" w:rsidR="00E60E50" w:rsidRPr="00923325" w:rsidRDefault="006358A2" w:rsidP="00030DBA">
      <w:pPr>
        <w:jc w:val="left"/>
        <w:rPr>
          <w:rFonts w:cstheme="minorHAnsi"/>
          <w:b/>
          <w:color w:val="000000" w:themeColor="text1"/>
        </w:rPr>
      </w:pPr>
      <w:r w:rsidRPr="00923325">
        <w:rPr>
          <w:rFonts w:cstheme="minorHAnsi"/>
          <w:b/>
          <w:color w:val="000000" w:themeColor="text1"/>
        </w:rPr>
        <w:t>SUMMARY</w:t>
      </w:r>
      <w:r w:rsidR="00E60E50" w:rsidRPr="00923325">
        <w:rPr>
          <w:rFonts w:cstheme="minorHAnsi"/>
          <w:b/>
          <w:color w:val="000000" w:themeColor="text1"/>
        </w:rPr>
        <w:t>:</w:t>
      </w:r>
    </w:p>
    <w:p w14:paraId="206A0D45" w14:textId="483FFC54" w:rsidR="00E60E50" w:rsidRPr="00923325" w:rsidRDefault="00477E4C" w:rsidP="00030DBA">
      <w:pPr>
        <w:jc w:val="left"/>
        <w:rPr>
          <w:rFonts w:cstheme="minorHAnsi"/>
          <w:color w:val="000000" w:themeColor="text1"/>
        </w:rPr>
      </w:pPr>
      <w:r>
        <w:rPr>
          <w:rFonts w:cstheme="minorHAnsi"/>
          <w:color w:val="000000" w:themeColor="text1"/>
        </w:rPr>
        <w:t>D</w:t>
      </w:r>
      <w:r w:rsidR="00E60E50" w:rsidRPr="00923325">
        <w:rPr>
          <w:rFonts w:cstheme="minorHAnsi"/>
          <w:color w:val="000000" w:themeColor="text1"/>
        </w:rPr>
        <w:t>escribe</w:t>
      </w:r>
      <w:r>
        <w:rPr>
          <w:rFonts w:cstheme="minorHAnsi"/>
          <w:color w:val="000000" w:themeColor="text1"/>
        </w:rPr>
        <w:t>d are</w:t>
      </w:r>
      <w:r w:rsidR="00E60E50" w:rsidRPr="00923325">
        <w:rPr>
          <w:rFonts w:cstheme="minorHAnsi"/>
          <w:color w:val="000000" w:themeColor="text1"/>
        </w:rPr>
        <w:t xml:space="preserve"> protocols for the highly efficient genome editing of murine hematopoietic stem and progenitor cells (HSPC) by the CRISPR/Cas9 system to rapidly develop mouse model systems with hematopoietic system-specific gene modifications. </w:t>
      </w:r>
    </w:p>
    <w:p w14:paraId="1F8BE0B1" w14:textId="77777777" w:rsidR="00E60E50" w:rsidRPr="00923325" w:rsidRDefault="00E60E50" w:rsidP="00030DBA">
      <w:pPr>
        <w:jc w:val="left"/>
        <w:rPr>
          <w:rFonts w:cstheme="minorHAnsi"/>
          <w:color w:val="000000" w:themeColor="text1"/>
        </w:rPr>
      </w:pPr>
    </w:p>
    <w:p w14:paraId="5437AADC" w14:textId="12A4489E" w:rsidR="00E60E50" w:rsidRPr="00923325" w:rsidRDefault="00E60E50" w:rsidP="00030DBA">
      <w:pPr>
        <w:jc w:val="left"/>
        <w:rPr>
          <w:rFonts w:cstheme="minorHAnsi"/>
          <w:b/>
          <w:color w:val="000000" w:themeColor="text1"/>
        </w:rPr>
      </w:pPr>
      <w:r w:rsidRPr="00923325">
        <w:rPr>
          <w:rFonts w:cstheme="minorHAnsi"/>
          <w:b/>
          <w:color w:val="000000" w:themeColor="text1"/>
        </w:rPr>
        <w:t>ABSTRACT:</w:t>
      </w:r>
    </w:p>
    <w:p w14:paraId="57338431" w14:textId="4CCFC075" w:rsidR="00FD666F" w:rsidRDefault="00E60E50" w:rsidP="00030DBA">
      <w:pPr>
        <w:jc w:val="left"/>
        <w:rPr>
          <w:rFonts w:cstheme="minorHAnsi"/>
          <w:color w:val="000000" w:themeColor="text1"/>
        </w:rPr>
      </w:pPr>
      <w:r w:rsidRPr="00923325">
        <w:rPr>
          <w:rFonts w:cstheme="minorHAnsi"/>
          <w:color w:val="000000" w:themeColor="text1"/>
        </w:rPr>
        <w:t>Manipulating genes in hematopoietic stem cells using conventional transgenesis approaches can be time</w:t>
      </w:r>
      <w:r w:rsidR="00477E4C">
        <w:rPr>
          <w:rFonts w:cstheme="minorHAnsi"/>
          <w:color w:val="000000" w:themeColor="text1"/>
        </w:rPr>
        <w:t>-</w:t>
      </w:r>
      <w:r w:rsidRPr="00923325">
        <w:rPr>
          <w:rFonts w:cstheme="minorHAnsi"/>
          <w:color w:val="000000" w:themeColor="text1"/>
        </w:rPr>
        <w:t>consuming, expensive</w:t>
      </w:r>
      <w:r w:rsidR="00477E4C">
        <w:rPr>
          <w:rFonts w:cstheme="minorHAnsi"/>
          <w:color w:val="000000" w:themeColor="text1"/>
        </w:rPr>
        <w:t>,</w:t>
      </w:r>
      <w:r w:rsidRPr="00923325">
        <w:rPr>
          <w:rFonts w:cstheme="minorHAnsi"/>
          <w:color w:val="000000" w:themeColor="text1"/>
        </w:rPr>
        <w:t xml:space="preserve"> and challenging. Benefiting from advances in genome editing technology and lentivirus-mediated transgene delivery systems, an efficient and economic</w:t>
      </w:r>
      <w:r w:rsidR="00B52ADA" w:rsidRPr="00923325">
        <w:rPr>
          <w:rFonts w:cstheme="minorHAnsi"/>
          <w:color w:val="000000" w:themeColor="text1"/>
        </w:rPr>
        <w:t>al</w:t>
      </w:r>
      <w:r w:rsidRPr="00923325">
        <w:rPr>
          <w:rFonts w:cstheme="minorHAnsi"/>
          <w:color w:val="000000" w:themeColor="text1"/>
        </w:rPr>
        <w:t xml:space="preserve"> method </w:t>
      </w:r>
      <w:r w:rsidR="00477E4C">
        <w:rPr>
          <w:rFonts w:cstheme="minorHAnsi"/>
          <w:color w:val="000000" w:themeColor="text1"/>
        </w:rPr>
        <w:t>is described here that</w:t>
      </w:r>
      <w:r w:rsidRPr="00923325">
        <w:rPr>
          <w:rFonts w:cstheme="minorHAnsi"/>
          <w:color w:val="000000" w:themeColor="text1"/>
        </w:rPr>
        <w:t xml:space="preserve"> establish</w:t>
      </w:r>
      <w:r w:rsidR="00477E4C">
        <w:rPr>
          <w:rFonts w:cstheme="minorHAnsi"/>
          <w:color w:val="000000" w:themeColor="text1"/>
        </w:rPr>
        <w:t>es</w:t>
      </w:r>
      <w:r w:rsidRPr="00923325">
        <w:rPr>
          <w:rFonts w:cstheme="minorHAnsi"/>
          <w:color w:val="000000" w:themeColor="text1"/>
        </w:rPr>
        <w:t xml:space="preserve"> mice in which genes are manipulated specifically in hematopoietic stem cells. </w:t>
      </w:r>
      <w:r w:rsidR="00477E4C">
        <w:rPr>
          <w:rFonts w:cstheme="minorHAnsi"/>
          <w:color w:val="000000" w:themeColor="text1"/>
        </w:rPr>
        <w:t>L</w:t>
      </w:r>
      <w:r w:rsidR="002F1CF0" w:rsidRPr="00923325">
        <w:rPr>
          <w:rFonts w:cstheme="minorHAnsi"/>
          <w:color w:val="000000" w:themeColor="text1"/>
        </w:rPr>
        <w:t>entivirus</w:t>
      </w:r>
      <w:r w:rsidR="00477E4C">
        <w:rPr>
          <w:rFonts w:cstheme="minorHAnsi"/>
          <w:color w:val="000000" w:themeColor="text1"/>
        </w:rPr>
        <w:t>es are used</w:t>
      </w:r>
      <w:r w:rsidR="002F1CF0" w:rsidRPr="00923325">
        <w:rPr>
          <w:rFonts w:cstheme="minorHAnsi"/>
          <w:color w:val="000000" w:themeColor="text1"/>
        </w:rPr>
        <w:t xml:space="preserve"> to transduce Cas9-expressing lineage-negative bone marrow cells with a guide RNA (gRNA) targeting specific genes and a red fluorescence reporter gene (RFP), </w:t>
      </w:r>
      <w:r w:rsidR="00DE34AF" w:rsidRPr="00923325">
        <w:rPr>
          <w:rFonts w:cstheme="minorHAnsi"/>
          <w:color w:val="000000" w:themeColor="text1"/>
        </w:rPr>
        <w:t xml:space="preserve">then </w:t>
      </w:r>
      <w:r w:rsidR="002F1CF0" w:rsidRPr="00923325">
        <w:rPr>
          <w:rFonts w:cstheme="minorHAnsi"/>
          <w:color w:val="000000" w:themeColor="text1"/>
        </w:rPr>
        <w:t>these cells</w:t>
      </w:r>
      <w:r w:rsidR="00477E4C">
        <w:rPr>
          <w:rFonts w:cstheme="minorHAnsi"/>
          <w:color w:val="000000" w:themeColor="text1"/>
        </w:rPr>
        <w:t xml:space="preserve"> are transplanted</w:t>
      </w:r>
      <w:r w:rsidR="002F1CF0" w:rsidRPr="00923325">
        <w:rPr>
          <w:rFonts w:cstheme="minorHAnsi"/>
          <w:color w:val="000000" w:themeColor="text1"/>
        </w:rPr>
        <w:t xml:space="preserve"> into lethally-irradiated C57BL/6 mice. </w:t>
      </w:r>
      <w:r w:rsidRPr="00923325">
        <w:rPr>
          <w:rFonts w:cstheme="minorHAnsi"/>
          <w:color w:val="000000" w:themeColor="text1"/>
        </w:rPr>
        <w:t xml:space="preserve">Mice transplanted with lentivirus expressing non-targeting gRNA </w:t>
      </w:r>
      <w:r w:rsidR="00477E4C">
        <w:rPr>
          <w:rFonts w:cstheme="minorHAnsi"/>
          <w:color w:val="000000" w:themeColor="text1"/>
        </w:rPr>
        <w:t>are</w:t>
      </w:r>
      <w:r w:rsidRPr="00923325">
        <w:rPr>
          <w:rFonts w:cstheme="minorHAnsi"/>
          <w:color w:val="000000" w:themeColor="text1"/>
        </w:rPr>
        <w:t xml:space="preserve"> used as control</w:t>
      </w:r>
      <w:r w:rsidR="007D4C09" w:rsidRPr="00923325">
        <w:rPr>
          <w:rFonts w:cstheme="minorHAnsi"/>
          <w:color w:val="000000" w:themeColor="text1"/>
        </w:rPr>
        <w:t>s</w:t>
      </w:r>
      <w:r w:rsidRPr="00923325">
        <w:rPr>
          <w:rFonts w:cstheme="minorHAnsi"/>
          <w:color w:val="000000" w:themeColor="text1"/>
        </w:rPr>
        <w:t xml:space="preserve">. Engraftment of transduced hematopoietic stem cells </w:t>
      </w:r>
      <w:r w:rsidR="00477E4C">
        <w:rPr>
          <w:rFonts w:cstheme="minorHAnsi"/>
          <w:color w:val="000000" w:themeColor="text1"/>
        </w:rPr>
        <w:t>are</w:t>
      </w:r>
      <w:r w:rsidRPr="00923325">
        <w:rPr>
          <w:rFonts w:cstheme="minorHAnsi"/>
          <w:color w:val="000000" w:themeColor="text1"/>
        </w:rPr>
        <w:t xml:space="preserve"> evaluated by flow cytometric analysis of RFP-positive leukocytes of peripheral blood. Using this method,</w:t>
      </w:r>
      <w:r w:rsidR="00477E4C">
        <w:rPr>
          <w:rFonts w:cstheme="minorHAnsi"/>
          <w:color w:val="000000" w:themeColor="text1"/>
        </w:rPr>
        <w:t xml:space="preserve"> </w:t>
      </w:r>
      <w:r w:rsidRPr="00923325">
        <w:rPr>
          <w:rFonts w:cstheme="minorHAnsi"/>
          <w:color w:val="000000" w:themeColor="text1"/>
        </w:rPr>
        <w:t xml:space="preserve">~90% transduction of </w:t>
      </w:r>
      <w:r w:rsidRPr="00923325">
        <w:rPr>
          <w:rFonts w:cstheme="minorHAnsi"/>
          <w:color w:val="000000" w:themeColor="text1"/>
        </w:rPr>
        <w:lastRenderedPageBreak/>
        <w:t>myeloid cells and ~70% of lymphoid cells at 4 weeks after transplant</w:t>
      </w:r>
      <w:r w:rsidR="00B52ADA" w:rsidRPr="00923325">
        <w:rPr>
          <w:rFonts w:cstheme="minorHAnsi"/>
          <w:color w:val="000000" w:themeColor="text1"/>
        </w:rPr>
        <w:t>ation</w:t>
      </w:r>
      <w:r w:rsidR="00477E4C">
        <w:rPr>
          <w:rFonts w:cstheme="minorHAnsi"/>
          <w:color w:val="000000" w:themeColor="text1"/>
        </w:rPr>
        <w:t xml:space="preserve"> can be achieved</w:t>
      </w:r>
      <w:r w:rsidRPr="00923325">
        <w:rPr>
          <w:rFonts w:cstheme="minorHAnsi"/>
          <w:color w:val="000000" w:themeColor="text1"/>
        </w:rPr>
        <w:t>. Genomic DNA is isolated from RFP-positive blood cells</w:t>
      </w:r>
      <w:r w:rsidR="00477E4C">
        <w:rPr>
          <w:rFonts w:cstheme="minorHAnsi"/>
          <w:color w:val="000000" w:themeColor="text1"/>
        </w:rPr>
        <w:t>,</w:t>
      </w:r>
      <w:r w:rsidRPr="00923325">
        <w:rPr>
          <w:rFonts w:cstheme="minorHAnsi"/>
          <w:color w:val="000000" w:themeColor="text1"/>
        </w:rPr>
        <w:t xml:space="preserve"> and portions of the targeted site DNA are amplified by PCR to validate the genome editing. This protocol provides a high</w:t>
      </w:r>
      <w:r w:rsidR="00477E4C">
        <w:rPr>
          <w:rFonts w:cstheme="minorHAnsi"/>
          <w:color w:val="000000" w:themeColor="text1"/>
        </w:rPr>
        <w:t>-</w:t>
      </w:r>
      <w:r w:rsidRPr="00923325">
        <w:rPr>
          <w:rFonts w:cstheme="minorHAnsi"/>
          <w:color w:val="000000" w:themeColor="text1"/>
        </w:rPr>
        <w:t xml:space="preserve">throughput evaluation of hematopoiesis-regulatory genes and can be extended to </w:t>
      </w:r>
      <w:r w:rsidR="002A422D" w:rsidRPr="00923325">
        <w:rPr>
          <w:rFonts w:cstheme="minorHAnsi"/>
          <w:color w:val="000000" w:themeColor="text1"/>
        </w:rPr>
        <w:t>a</w:t>
      </w:r>
      <w:r w:rsidRPr="00923325">
        <w:rPr>
          <w:rFonts w:cstheme="minorHAnsi"/>
          <w:color w:val="000000" w:themeColor="text1"/>
        </w:rPr>
        <w:t xml:space="preserve"> variety of mouse disease models with hematopoietic cell involvement.</w:t>
      </w:r>
    </w:p>
    <w:p w14:paraId="35883E9F" w14:textId="77777777" w:rsidR="006A0041" w:rsidRDefault="006A0041" w:rsidP="00030DBA">
      <w:pPr>
        <w:jc w:val="left"/>
        <w:rPr>
          <w:rFonts w:cstheme="minorHAnsi"/>
          <w:color w:val="000000" w:themeColor="text1"/>
        </w:rPr>
      </w:pPr>
    </w:p>
    <w:p w14:paraId="6E6322CA" w14:textId="4B3DE78E" w:rsidR="00E60E50" w:rsidRPr="00923325" w:rsidRDefault="00E60E50" w:rsidP="00030DBA">
      <w:pPr>
        <w:jc w:val="left"/>
        <w:rPr>
          <w:rFonts w:cstheme="minorHAnsi"/>
          <w:b/>
          <w:color w:val="000000" w:themeColor="text1"/>
        </w:rPr>
      </w:pPr>
      <w:r w:rsidRPr="00923325">
        <w:rPr>
          <w:rFonts w:cstheme="minorHAnsi"/>
          <w:b/>
          <w:color w:val="000000" w:themeColor="text1"/>
        </w:rPr>
        <w:t>INTRODUCTION:</w:t>
      </w:r>
    </w:p>
    <w:p w14:paraId="4AD862BD" w14:textId="77777777" w:rsidR="00477E4C" w:rsidRDefault="00B860ED" w:rsidP="00477E4C">
      <w:pPr>
        <w:autoSpaceDE w:val="0"/>
        <w:autoSpaceDN w:val="0"/>
        <w:adjustRightInd w:val="0"/>
        <w:ind w:firstLine="1"/>
        <w:jc w:val="left"/>
        <w:rPr>
          <w:rFonts w:cstheme="minorHAnsi"/>
          <w:color w:val="000000" w:themeColor="text1"/>
        </w:rPr>
      </w:pPr>
      <w:r>
        <w:rPr>
          <w:rFonts w:cstheme="minorHAnsi"/>
          <w:color w:val="000000" w:themeColor="text1"/>
        </w:rPr>
        <w:t xml:space="preserve">      </w:t>
      </w:r>
      <w:r>
        <w:rPr>
          <w:rFonts w:cstheme="minorHAnsi"/>
          <w:color w:val="000000" w:themeColor="text1"/>
        </w:rPr>
        <w:tab/>
      </w:r>
    </w:p>
    <w:p w14:paraId="726CF914" w14:textId="704ACB2A" w:rsidR="006C12E1" w:rsidRDefault="00E60E50" w:rsidP="00030DBA">
      <w:pPr>
        <w:autoSpaceDE w:val="0"/>
        <w:autoSpaceDN w:val="0"/>
        <w:adjustRightInd w:val="0"/>
        <w:ind w:firstLine="1"/>
        <w:jc w:val="left"/>
        <w:rPr>
          <w:rFonts w:cstheme="minorHAnsi"/>
          <w:color w:val="000000" w:themeColor="text1"/>
        </w:rPr>
      </w:pPr>
      <w:r w:rsidRPr="00923325">
        <w:rPr>
          <w:rFonts w:cstheme="minorHAnsi"/>
          <w:color w:val="000000" w:themeColor="text1"/>
        </w:rPr>
        <w:t>Many studies in hematology and immunology rely on the avail</w:t>
      </w:r>
      <w:r w:rsidR="006C12E1">
        <w:rPr>
          <w:rFonts w:cstheme="minorHAnsi"/>
          <w:color w:val="000000" w:themeColor="text1"/>
        </w:rPr>
        <w:t xml:space="preserve">ability of genetically modified </w:t>
      </w:r>
      <w:r w:rsidRPr="00923325">
        <w:rPr>
          <w:rFonts w:cstheme="minorHAnsi"/>
          <w:color w:val="000000" w:themeColor="text1"/>
        </w:rPr>
        <w:t>mice, including conventional and conditional transg</w:t>
      </w:r>
      <w:r w:rsidR="006C12E1">
        <w:rPr>
          <w:rFonts w:cstheme="minorHAnsi"/>
          <w:color w:val="000000" w:themeColor="text1"/>
        </w:rPr>
        <w:t>enic/</w:t>
      </w:r>
      <w:r w:rsidR="00E0610B">
        <w:rPr>
          <w:rFonts w:cstheme="minorHAnsi"/>
          <w:color w:val="000000" w:themeColor="text1"/>
        </w:rPr>
        <w:t>knock-out</w:t>
      </w:r>
      <w:r w:rsidR="006C12E1">
        <w:rPr>
          <w:rFonts w:cstheme="minorHAnsi"/>
          <w:color w:val="000000" w:themeColor="text1"/>
        </w:rPr>
        <w:t xml:space="preserve"> mice that utilize </w:t>
      </w:r>
      <w:r w:rsidRPr="00923325">
        <w:rPr>
          <w:rFonts w:cstheme="minorHAnsi"/>
          <w:color w:val="000000" w:themeColor="text1"/>
        </w:rPr>
        <w:t xml:space="preserve">hematopoietic system-specific </w:t>
      </w:r>
      <w:proofErr w:type="spellStart"/>
      <w:r w:rsidRPr="00923325">
        <w:rPr>
          <w:rFonts w:cstheme="minorHAnsi"/>
          <w:color w:val="000000" w:themeColor="text1"/>
        </w:rPr>
        <w:t>Cre</w:t>
      </w:r>
      <w:proofErr w:type="spellEnd"/>
      <w:r w:rsidRPr="00923325">
        <w:rPr>
          <w:rFonts w:cstheme="minorHAnsi"/>
          <w:color w:val="000000" w:themeColor="text1"/>
        </w:rPr>
        <w:t xml:space="preserve"> driver</w:t>
      </w:r>
      <w:r w:rsidR="00212E04" w:rsidRPr="00923325">
        <w:rPr>
          <w:rFonts w:cstheme="minorHAnsi"/>
          <w:color w:val="000000" w:themeColor="text1"/>
        </w:rPr>
        <w:t>s</w:t>
      </w:r>
      <w:r w:rsidRPr="00923325">
        <w:rPr>
          <w:rFonts w:cstheme="minorHAnsi"/>
          <w:color w:val="000000" w:themeColor="text1"/>
        </w:rPr>
        <w:t xml:space="preserve"> such as Mx1-Cre, </w:t>
      </w:r>
      <w:proofErr w:type="spellStart"/>
      <w:r w:rsidRPr="00923325">
        <w:rPr>
          <w:rFonts w:cstheme="minorHAnsi"/>
          <w:color w:val="000000" w:themeColor="text1"/>
        </w:rPr>
        <w:t>Vav-Cre</w:t>
      </w:r>
      <w:proofErr w:type="spellEnd"/>
      <w:r w:rsidRPr="00923325">
        <w:rPr>
          <w:rFonts w:cstheme="minorHAnsi"/>
          <w:color w:val="000000" w:themeColor="text1"/>
        </w:rPr>
        <w:t>, and others</w:t>
      </w:r>
      <w:r w:rsidR="00831395">
        <w:rPr>
          <w:rFonts w:cstheme="minorHAnsi"/>
          <w:color w:val="000000" w:themeColor="text1"/>
        </w:rPr>
        <w:fldChar w:fldCharType="begin" w:fldLock="1"/>
      </w:r>
      <w:r w:rsidR="004A58F5">
        <w:rPr>
          <w:rFonts w:cstheme="minorHAnsi"/>
          <w:color w:val="000000" w:themeColor="text1"/>
        </w:rPr>
        <w:instrText>ADDIN CSL_CITATION { "citationItems" : [ { "id" : "ITEM-1", "itemData" : { "DOI" : "10.1038/emboj.2013.184", "ISSN" : "1460-2075 (Electronic)", "PMID" : "23942237", "abstract" : "The linear ubiquitin chain assembly complex (LUBAC) plays a crucial role in activating the canonical NF-kappaB pathway, which is important for B-cell development and function. Here, we describe a mouse model (B-HOIP(Deltalinear)) in which the linear polyubiquitination activity of LUBAC is specifically ablated in B cells. Canonical NF-kappaB and ERK activation, mediated by the tumour necrosis factor (TNF) receptor superfamily receptors CD40 and TACI, was impaired in B cells from B-HOIP(Deltalinear) mice due to defective activation of the IKK complex; however, B-cell receptor (BCR)-mediated activation of the NF-kappaB and ERK pathways was unaffected. B-HOIP(Deltalinear) mice show impaired B1-cell development and defective antibody responses to thymus-dependent and thymus-independent II antigens. Taken together, these data suggest that LUBAC-mediated linear polyubiquitination is essential for B-cell development and activation, possibly via canonical NF-kappaB and ERK activation induced by the TNF receptor superfamily, but not by the BCR.", "author" : [ { "dropping-particle" : "", "family" : "Sasaki", "given" : "Yoshiteru", "non-dropping-particle" : "", "parse-names" : false, "suffix" : "" }, { "dropping-particle" : "", "family" : "Sano", "given" : "Soichi", "non-dropping-particle" : "", "parse-names" : false, "suffix" : "" }, { "dropping-particle" : "", "family" : "Nakahara", "given" : "Masaki", "non-dropping-particle" : "", "parse-names" : false, "suffix" : "" }, { "dropping-particle" : "", "family" : "Murata", "given" : "Shigeo", "non-dropping-particle" : "", "parse-names" : false, "suffix" : "" }, { "dropping-particle" : "", "family" : "Kometani", "given" : "Kohei", "non-dropping-particle" : "", "parse-names" : false, "suffix" : "" }, { "dropping-particle" : "", "family" : "Aiba", "given" : "Yuichi", "non-dropping-particle" : "", "parse-names" : false, "suffix" : "" }, { "dropping-particle" : "", "family" : "Sakamoto", "given" : "Shinji", "non-dropping-particle" : "", "parse-names" : false, "suffix" : "" }, { "dropping-particle" : "", "family" : "Watanabe", "given" : "Yoshihiro", "non-dropping-particle" : "", "parse-names" : false, "suffix" : "" }, { "dropping-particle" : "", "family" : "Tanaka", "given" : "Keiji", "non-dropping-particle" : "", "parse-names" : false, "suffix" : "" }, { "dropping-particle" : "", "family" : "Kurosaki", "given" : "Tomohiro", "non-dropping-particle" : "", "parse-names" : false, "suffix" : "" }, { "dropping-particle" : "", "family" : "Iwai", "given" : "Kazuhiro", "non-dropping-particle" : "", "parse-names" : false, "suffix" : "" } ], "container-title" : "The EMBO journal", "id" : "ITEM-1", "issue" : "18", "issued" : { "date-parts" : [ [ "2013", "9" ] ] }, "language" : "eng", "page" : "2463-2476", "publisher-place" : "England", "title" : "Defective immune responses in mice lacking LUBAC-mediated linear ubiquitination in B cells.", "type" : "article-journal", "volume" : "32" }, "uris" : [ "http://www.mendeley.com/documents/?uuid=65f4b88c-4136-482d-bd2a-0379f8faea75" ] }, { "id" : "ITEM-2", "itemData" : { "ISSN" : "0006-4971 (Print)", "PMID" : "9427694", "abstract" : "The vav gene is expressed in all hematopoietic but few other cell types. To explore its unusual compartment-wide regulation, we cloned the murine gene, sequenced its promoter region, identified DNase I hypersensitive (HS) sites in the chromatin, and tested their promoter activity with a beta-galactosidase (beta-gal) reporter gene in cell lines and transgenic mice. Whereas fibroblasts had no HS sites, a myeloid and an erythroid cell line contained five, located 0.2 kb (HS1), 1.9 kb (HS2), and 3.6 kb (HS3) upstream from the transcription start and 0.6 kb (HS4) and 10 kb (HS5) downstream. A vav DNA fragment including HS1 promoted beta-gal expression in a myeloid but not a fibroblast line. Expression in leukocytes of transgenic mice also required HS2 and HS5. Only hematopoietic organs contained beta-gal, but virtually all beta-gal+ cells were B or T lymphocytes. Expression was always variegated (mosaic), and the proportion of beta-gal+ cells declined with lymphoid maturation and animal age. Thus, these vav regulatory elements promoted hematopoietic-specific expression in vivo, at least in lymphocytes, but the transgene was sporadically silenced. Maintaining pan-hematopoietic expression may require additional vav elements or an alternative reporter.", "author" : [ { "dropping-particle" : "", "family" : "Ogilvy", "given" : "S", "non-dropping-particle" : "", "parse-names" : false, "suffix" : "" }, { "dropping-particle" : "", "family" : "Elefanty", "given" : "A G", "non-dropping-particle" : "", "parse-names" : false, "suffix" : "" }, { "dropping-particle" : "", "family" : "Visvader", "given" : "J", "non-dropping-particle" : "", "parse-names" : false, "suffix" : "" }, { "dropping-particle" : "", "family" : "Bath", "given" : "M L", "non-dropping-particle" : "", "parse-names" : false, "suffix" : "" }, { "dropping-particle" : "", "family" : "Harris", "given" : "A W", "non-dropping-particle" : "", "parse-names" : false, "suffix" : "" }, { "dropping-particle" : "", "family" : "Adams", "given" : "J M", "non-dropping-particle" : "", "parse-names" : false, "suffix" : "" } ], "container-title" : "Blood", "id" : "ITEM-2", "issue" : "2", "issued" : { "date-parts" : [ [ "1998", "1" ] ] }, "language" : "eng", "page" : "419-430", "publisher-place" : "United States", "title" : "Transcriptional regulation of vav, a gene expressed throughout the hematopoietic  compartment.", "type" : "article-journal", "volume" : "91" }, "uris" : [ "http://www.mendeley.com/documents/?uuid=fe0a7adc-33bb-4daf-917f-cfd86d7831c7" ] }, { "id" : "ITEM-3", "itemData" : { "DOI" : "10.1158/2159-8290.CD-16-0008", "ISSN" : "2159-8290 (Electronic)", "PMID" : "27016502", "abstract" : "UNLABELLED: Cytogenetically normal acute myeloid leukemia (CN-AML) represents nearly 50% of human AML. Co-occurring mutations in the de novo DNA methyltransferase DNMT3A and the FMS related tyrosine kinase 3 (FLT3) are common in CN-AML and confer a poorer prognosis. We demonstrate that mice with Flt3-internal tandem duplication (Flt3(ITD)) and inducible deletion of Dnmt3a spontaneously develop a rapidly lethal, completely penetrant, and transplantable AML of normal karyotype. AML cells retain a single Dnmt3a floxed allele, revealing the oncogenic potential of Dnmt3a haploinsufficiency. FLT3(ITD)/DNMT3A-mutant primary human and murine AML exhibit a similar pattern of global DNA methylation associated with changes in the expression of nearby genes. In the murine model, rescuing Dnmt3a expression was accompanied by DNA remethylation and loss of clonogenic potential, suggesting that Dnmt3a-mutant oncogenic effects are reversible. Dissection of the cellular architecture of the AML model using single-cell assays, including single-cell RNA sequencing, identified clonogenic subpopulations that express genes sensitive to the methylation of nearby genomic loci and responsive to DNMT3A levels. Thus, Dnmt3a haploinsufficiency transforms Flt3(ITD) myeloproliferative disease by modulating methylation-sensitive gene expression within a clonogenic AML subpopulation. SIGNIFICANCE: DNMT3A haploinsufficiency results in reversible epigenetic alterations that transform FLT3(ITD)-mutant myeloproliferative neoplasm into AML. Cancer Discov; 6(5); 501-15. (c)2016 AACR.This article is highlighted in the In This Issue feature, p. 461.", "author" : [ { "dropping-particle" : "", "family" : "Meyer", "given" : "Sara E", "non-dropping-particle" : "", "parse-names" : false, "suffix" : "" }, { "dropping-particle" : "", "family" : "Qin", "given" : "Tingting", "non-dropping-particle" : "", "parse-names" : false, "suffix" : "" }, { "dropping-particle" : "", "family" : "Muench", "given" : "David E", "non-dropping-particle" : "", "parse-names" : false, "suffix" : "" }, { "dropping-particle" : "", "family" : "Masuda", "given" : "Kohei", "non-dropping-particle" : "", "parse-names" : false, "suffix" : "" }, { "dropping-particle" : "", "family" : "Venkatasubramanian", "given" : "Meenakshi", "non-dropping-particle" : "", "parse-names" : false, "suffix" : "" }, { "dropping-particle" : "", "family" : "Orr", "given" : "Emily", "non-dropping-particle" : "", "parse-names" : false, "suffix" : "" }, { "dropping-particle" : "", "family" : "Suarez", "given" : "Lauren", "non-dropping-particle" : "", "parse-names" : false, "suffix" : "" }, { "dropping-particle" : "", "family" : "Gore", "given" : "Steven D", "non-dropping-particle" : "", "parse-names" : false, "suffix" : "" }, { "dropping-particle" : "", "family" : "Delwel", "given" : "Ruud", "non-dropping-particle" : "", "parse-names" : false, "suffix" : "" }, { "dropping-particle" : "", "family" : "Paietta", "given" : "Elisabeth", "non-dropping-particle" : "", "parse-names" : false, "suffix" : "" }, { "dropping-particle" : "", "family" : "Tallman", "given" : "Martin S", "non-dropping-particle" : "", "parse-names" : false, "suffix" : "" }, { "dropping-particle" : "", "family" : "Fernandez", "given" : "Hugo", "non-dropping-particle" : "", "parse-names" : false, "suffix" : "" }, { "dropping-particle" : "", "family" : "Melnick", "given" : "Ari", "non-dropping-particle" : "", "parse-names" : false, "suffix" : "" }, { "dropping-particle" : "", "family" : "Beau", "given" : "Michelle M", "non-dropping-particle" : "Le", "parse-names" : false, "suffix" : "" }, { "dropping-particle" : "", "family" : "Kogan", "given" : "Scott", "non-dropping-particle" : "", "parse-names" : false, "suffix" : "" }, { "dropping-particle" : "", "family" : "Salomonis", "given" : "Nathan", "non-dropping-particle" : "", "parse-names" : false, "suffix" : "" }, { "dropping-particle" : "", "family" : "Figueroa", "given" : "Maria E", "non-dropping-particle" : "", "parse-names" : false, "suffix" : "" }, { "dropping-particle" : "", "family" : "Grimes", "given" : "H Leighton", "non-dropping-particle" : "", "parse-names" : false, "suffix" : "" } ], "container-title" : "Cancer discovery", "id" : "ITEM-3", "issue" : "5", "issued" : { "date-parts" : [ [ "2016", "5" ] ] }, "language" : "eng", "page" : "501-515", "publisher-place" : "United States", "title" : "DNMT3A Haploinsufficiency Transforms FLT3ITD Myeloproliferative Disease into a Rapid, Spontaneous, and Fully Penetrant Acute Myeloid Leukemia.", "type" : "article-journal", "volume" : "6" }, "uris" : [ "http://www.mendeley.com/documents/?uuid=decb44ed-39a1-462f-8e91-3fd1371b8ef2" ] }, { "id" : "ITEM-4", "itemData" : { "ISSN" : "0036-8075 (Print)", "PMID" : "7660125", "abstract" : "A method of gene targeting that allows the inducible inactivation of a target gene in mice is presented. The method uses an interferon-responsive promoter to control the expression of Cre recombinase. Here, Cre was used to delete a segment of the DNA polymerase beta gene flanked by IoxP recombinase recognition sites. Deletion was complete in liver and nearly complete in lymphocytes within a few days, whereas partial deletion was obtained in other tissues. This method can be used for the inducible inactivation of any other gene in vivo.", "author" : [ { "dropping-particle" : "", "family" : "Kuhn", "given" : "R", "non-dropping-particle" : "", "parse-names" : false, "suffix" : "" }, { "dropping-particle" : "", "family" : "Schwenk", "given" : "F", "non-dropping-particle" : "", "parse-names" : false, "suffix" : "" }, { "dropping-particle" : "", "family" : "Aguet", "given" : "M", "non-dropping-particle" : "", "parse-names" : false, "suffix" : "" }, { "dropping-particle" : "", "family" : "Rajewsky", "given" : "K", "non-dropping-particle" : "", "parse-names" : false, "suffix" : "" } ], "container-title" : "Science (New York, N.Y.)", "id" : "ITEM-4", "issue" : "5229", "issued" : { "date-parts" : [ [ "1995", "9" ] ] }, "language" : "eng", "page" : "1427-1429", "publisher-place" : "United States", "title" : "Inducible gene targeting in mice.", "type" : "article-journal", "volume" : "269" }, "uris" : [ "http://www.mendeley.com/documents/?uuid=fd7d05b3-1d59-4ded-81ee-642ab51009ce" ] }, { "id" : "ITEM-5", "itemData" : { "DOI" : "10.1172/JCI82897", "ISSN" : "1558-8238 (Electronic)", "PMID" : "26595813", "abstract" : "The DNA methyltransferases DNMT3A and DNMT3B are primarily responsible for de novo methylation of specific cytosine residues in CpG dinucleotides during mammalian development. While loss-of-function mutations in DNMT3A are highly recurrent in acute myeloid leukemia (AML), DNMT3A mutations are almost never found in AML patients with translocations that create oncogenic fusion genes such as PML-RARA, RUNX1-RUNX1T1, and MLL-AF9. Here, we explored how DNMT3A is involved in the function of these fusion genes. We used retroviral vectors to express PML-RARA, RUNX1-RUNX1T1, or MLL-AF9 in bone marrow cells derived from WT or DNMT3A-deficient mice. Additionally, we examined the phenotypes of hematopoietic cells from Ctsg-PML-RARA mice, which express PML-RARA in early hematopoietic progenitors and myeloid precursors, with or without DNMT3A. We determined that the methyltransferase activity of DNMT3A, but not DNMT3B, is required for aberrant PML-RARA-driven self-renewal ex vivo and that DNMT3A is dispensable for RUNX1-RUNX1T1- and MLL-AF9-driven self-renewal. Furthermore, both the PML-RARA-driven competitive transplantation advantage and development of acute promyelocytic leukemia (APL) required DNMT3A. Together, these findings suggest that PML-RARA requires DNMT3A to initiate APL in mice.", "author" : [ { "dropping-particle" : "", "family" : "Cole", "given" : "Christopher B", "non-dropping-particle" : "", "parse-names" : false, "suffix" : "" }, { "dropping-particle" : "", "family" : "Verdoni", "given" : "Angela M", "non-dropping-particle" : "", "parse-names" : false, "suffix" : "" }, { "dropping-particle" : "", "family" : "Ketkar", "given" : "Shamika", "non-dropping-particle" : "", "parse-names" : false, "suffix" : "" }, { "dropping-particle" : "", "family" : "Leight", "given" : "Elizabeth R", "non-dropping-particle" : "", "parse-names" : false, "suffix" : "" }, { "dropping-particle" : "", "family" : "Russler-Germain", "given" : "David A", "non-dropping-particle" : "", "parse-names" : false, "suffix" : "" }, { "dropping-particle" : "", "family" : "Lamprecht", "given" : "Tamara L", "non-dropping-particle" : "", "parse-names" : false, "suffix" : "" }, { "dropping-particle" : "", "family" : "Demeter", "given" : "Ryan T", "non-dropping-particle" : "", "parse-names" : false, "suffix" : "" }, { "dropping-particle" : "", "family" : "Magrini", "given" : "Vincent", "non-dropping-particle" : "", "parse-names" : false, "suffix" : "" }, { "dropping-particle" : "", "family" : "Ley", "given" : "Timothy J", "non-dropping-particle" : "", "parse-names" : false, "suffix" : "" } ], "container-title" : "The Journal of clinical investigation", "id" : "ITEM-5", "issue" : "1", "issued" : { "date-parts" : [ [ "2016", "1" ] ] }, "language" : "eng", "page" : "85-98", "publisher-place" : "United States", "title" : "PML-RARA requires DNA methyltransferase 3A to initiate acute promyelocytic leukemia.", "type" : "article-journal", "volume" : "126" }, "uris" : [ "http://www.mendeley.com/documents/?uuid=add54cf0-ce3f-4e95-a421-9ca7fed4b298" ] } ], "mendeley" : { "formattedCitation" : "&lt;sup&gt;1\u20135&lt;/sup&gt;", "plainTextFormattedCitation" : "1\u20135", "previouslyFormattedCitation" : "&lt;sup&gt;1\u20135&lt;/sup&gt;" }, "properties" : {  }, "schema" : "https://github.com/citation-style-language/schema/raw/master/csl-citation.json" }</w:instrText>
      </w:r>
      <w:r w:rsidR="00831395">
        <w:rPr>
          <w:rFonts w:cstheme="minorHAnsi"/>
          <w:color w:val="000000" w:themeColor="text1"/>
        </w:rPr>
        <w:fldChar w:fldCharType="separate"/>
      </w:r>
      <w:r w:rsidR="00831395" w:rsidRPr="00831395">
        <w:rPr>
          <w:rFonts w:cstheme="minorHAnsi"/>
          <w:noProof/>
          <w:color w:val="000000" w:themeColor="text1"/>
          <w:vertAlign w:val="superscript"/>
        </w:rPr>
        <w:t>1–5</w:t>
      </w:r>
      <w:r w:rsidR="00831395">
        <w:rPr>
          <w:rFonts w:cstheme="minorHAnsi"/>
          <w:color w:val="000000" w:themeColor="text1"/>
        </w:rPr>
        <w:fldChar w:fldCharType="end"/>
      </w:r>
      <w:r w:rsidR="006C12E1" w:rsidRPr="00923325">
        <w:rPr>
          <w:rFonts w:cstheme="minorHAnsi"/>
          <w:color w:val="000000" w:themeColor="text1"/>
        </w:rPr>
        <w:t>. These strategies require the establishment of new mouse strains</w:t>
      </w:r>
      <w:r w:rsidR="00477E4C">
        <w:rPr>
          <w:rFonts w:cstheme="minorHAnsi"/>
          <w:color w:val="000000" w:themeColor="text1"/>
        </w:rPr>
        <w:t>, which</w:t>
      </w:r>
      <w:r w:rsidR="006C12E1" w:rsidRPr="00923325">
        <w:rPr>
          <w:rFonts w:cstheme="minorHAnsi"/>
          <w:color w:val="000000" w:themeColor="text1"/>
        </w:rPr>
        <w:t xml:space="preserve"> can be time</w:t>
      </w:r>
      <w:r w:rsidR="00477E4C">
        <w:rPr>
          <w:rFonts w:cstheme="minorHAnsi"/>
          <w:color w:val="000000" w:themeColor="text1"/>
        </w:rPr>
        <w:t>-</w:t>
      </w:r>
      <w:r w:rsidR="006C12E1" w:rsidRPr="00923325">
        <w:rPr>
          <w:rFonts w:cstheme="minorHAnsi"/>
          <w:color w:val="000000" w:themeColor="text1"/>
        </w:rPr>
        <w:t>consuming and financial</w:t>
      </w:r>
      <w:r w:rsidR="00477E4C">
        <w:rPr>
          <w:rFonts w:cstheme="minorHAnsi"/>
          <w:color w:val="000000" w:themeColor="text1"/>
        </w:rPr>
        <w:t>ly</w:t>
      </w:r>
      <w:r w:rsidR="006C12E1" w:rsidRPr="00923325">
        <w:rPr>
          <w:rFonts w:cstheme="minorHAnsi"/>
          <w:color w:val="000000" w:themeColor="text1"/>
        </w:rPr>
        <w:t xml:space="preserve"> burden</w:t>
      </w:r>
      <w:r w:rsidR="00477E4C">
        <w:rPr>
          <w:rFonts w:cstheme="minorHAnsi"/>
          <w:color w:val="000000" w:themeColor="text1"/>
        </w:rPr>
        <w:t>ing</w:t>
      </w:r>
      <w:r w:rsidR="006C12E1" w:rsidRPr="00923325">
        <w:rPr>
          <w:rFonts w:cstheme="minorHAnsi"/>
          <w:color w:val="000000" w:themeColor="text1"/>
        </w:rPr>
        <w:t xml:space="preserve">. While revolutionary advances in genome editing technology have enabled the generation of new mouse strains in as </w:t>
      </w:r>
      <w:r w:rsidR="00477E4C">
        <w:rPr>
          <w:rFonts w:cstheme="minorHAnsi"/>
          <w:color w:val="000000" w:themeColor="text1"/>
        </w:rPr>
        <w:t>few</w:t>
      </w:r>
      <w:r w:rsidR="006C12E1" w:rsidRPr="00923325">
        <w:rPr>
          <w:rFonts w:cstheme="minorHAnsi"/>
          <w:color w:val="000000" w:themeColor="text1"/>
        </w:rPr>
        <w:t xml:space="preserve"> as 3</w:t>
      </w:r>
      <w:r w:rsidR="00477E4C">
        <w:rPr>
          <w:rFonts w:cstheme="minorHAnsi"/>
          <w:color w:val="000000" w:themeColor="text1"/>
        </w:rPr>
        <w:t>–</w:t>
      </w:r>
      <w:r w:rsidR="006C12E1" w:rsidRPr="00923325">
        <w:rPr>
          <w:rFonts w:cstheme="minorHAnsi"/>
          <w:color w:val="000000" w:themeColor="text1"/>
        </w:rPr>
        <w:t>4 months with the appropriate technical expertise</w:t>
      </w:r>
      <w:r w:rsidR="004A58F5">
        <w:rPr>
          <w:rFonts w:cstheme="minorHAnsi"/>
          <w:color w:val="000000" w:themeColor="text1"/>
        </w:rPr>
        <w:fldChar w:fldCharType="begin" w:fldLock="1"/>
      </w:r>
      <w:r w:rsidR="004A58F5">
        <w:rPr>
          <w:rFonts w:cstheme="minorHAnsi"/>
          <w:color w:val="000000" w:themeColor="text1"/>
        </w:rPr>
        <w:instrText>ADDIN CSL_CITATION { "citationItems" : [ { "id" : "ITEM-1", "itemData" : { "DOI" : "10.1016/j.cell.2013.08.022", "ISSN" : "1097-4172 (Electronic)", "PMID" : "23992847", "abstract" : "The type II bacterial CRISPR/Cas system is a novel genome-engineering technology  with the ease of multiplexed gene targeting. Here, we created reporter and conditional mutant mice by coinjection of zygotes with Cas9 mRNA and different guide RNAs (sgRNAs) as well as DNA vectors of different sizes. Using this one-step procedure we generated mice carrying a tag or a fluorescent reporter construct in the Nanog, the Sox2, and the Oct4 gene as well as Mecp2 conditional mutant mice. In addition, using sgRNAs targeting two separate sites in the Mecp2 gene, we produced mice harboring the predicted deletions of about 700 bps. Finally, we analyzed potential off-targets of five sgRNAs in gene-modified mice and ESC lines and identified off-target mutations in only rare instances.", "author" : [ { "dropping-particle" : "", "family" : "Yang", "given" : "Hui", "non-dropping-particle" : "", "parse-names" : false, "suffix" : "" }, { "dropping-particle" : "", "family" : "Wang", "given" : "Haoyi", "non-dropping-particle" : "", "parse-names" : false, "suffix" : "" }, { "dropping-particle" : "", "family" : "Shivalila", "given" : "Chikdu S", "non-dropping-particle" : "", "parse-names" : false, "suffix" : "" }, { "dropping-particle" : "", "family" : "Cheng", "given" : "Albert W", "non-dropping-particle" : "", "parse-names" : false, "suffix" : "" }, { "dropping-particle" : "", "family" : "Shi", "given" : "Linyu", "non-dropping-particle" : "", "parse-names" : false, "suffix" : "" }, { "dropping-particle" : "", "family" : "Jaenisch", "given" : "Rudolf", "non-dropping-particle" : "", "parse-names" : false, "suffix" : "" } ], "container-title" : "Cell", "id" : "ITEM-1", "issue" : "6", "issued" : { "date-parts" : [ [ "2013", "9" ] ] }, "language" : "eng", "page" : "1370-1379", "publisher-place" : "United States", "title" : "One-step generation of mice carrying reporter and conditional alleles by CRISPR/Cas-mediated genome engineering.", "type" : "article-journal", "volume" : "154" }, "uris" : [ "http://www.mendeley.com/documents/?uuid=b029917f-2a16-4e15-8fb4-7f712e5d785e" ] }, { "id" : "ITEM-2", "itemData" : { "DOI" : "10.1016/j.cell.2013.04.025", "ISSN" : "1097-4172 (Electronic)", "PMID" : "23643243", "abstract" : "Mice carrying mutations in multiple genes are traditionally generated by sequential recombination in embryonic stem cells and/or time-consuming intercrossing of mice with a single mutation. The CRISPR/Cas system has been adapted as an efficient gene-targeting technology with the potential for multiplexed genome editing. We demonstrate that CRISPR/Cas-mediated gene editing allows the simultaneous disruption of five genes (Tet1, 2, 3, Sry, Uty--8 alleles) in mouse embryonic stem (ES) cells with high efficiency. Coinjection of Cas9 mRNA and single-guide RNAs (sgRNAs) targeting Tet1 and Tet2 into zygotes generated mice with biallelic mutations in both genes with an efficiency of 80%. Finally, we show that coinjection of Cas9 mRNA/sgRNAs with mutant oligos generated precise point mutations simultaneously in two target genes. Thus, the CRISPR/Cas system allows the one-step generation of animals carrying mutations in multiple genes, an approach that will greatly accelerate the in vivo study of functionally redundant genes and of epistatic gene interactions.", "author" : [ { "dropping-particle" : "", "family" : "Wang", "given" : "Haoyi", "non-dropping-particle" : "", "parse-names" : false, "suffix" : "" }, { "dropping-particle" : "", "family" : "Yang", "given" : "Hui", "non-dropping-particle" : "", "parse-names" : false, "suffix" : "" }, { "dropping-particle" : "", "family" : "Shivalila", "given" : "Chikdu S", "non-dropping-particle" : "", "parse-names" : false, "suffix" : "" }, { "dropping-particle" : "", "family" : "Dawlaty", "given" : "Meelad M", "non-dropping-particle" : "", "parse-names" : false, "suffix" : "" }, { "dropping-particle" : "", "family" : "Cheng", "given" : "Albert W", "non-dropping-particle" : "", "parse-names" : false, "suffix" : "" }, { "dropping-particle" : "", "family" : "Zhang", "given" : "Feng", "non-dropping-particle" : "", "parse-names" : false, "suffix" : "" }, { "dropping-particle" : "", "family" : "Jaenisch", "given" : "Rudolf", "non-dropping-particle" : "", "parse-names" : false, "suffix" : "" } ], "container-title" : "Cell", "id" : "ITEM-2", "issue" : "4", "issued" : { "date-parts" : [ [ "2013", "5" ] ] }, "language" : "eng", "page" : "910-918", "publisher-place" : "United States", "title" : "One-step generation of mice carrying mutations in multiple genes by CRISPR/Cas-mediated genome engineering.", "type" : "article-journal", "volume" : "153" }, "uris" : [ "http://www.mendeley.com/documents/?uuid=171fac06-b518-4fd4-8c26-0be254a2cc61" ] }, { "id" : "ITEM-3", "itemData" : { "DOI" : "10.1186/s13059-017-1220-4", "ISSN" : "1474-760X (Electronic)", "PMID" : "28511701", "abstract" : "BACKGROUND: Conditional knockout mice and transgenic mice expressing recombinases, reporters, and inducible transcriptional activators are key for many genetic studies and comprise over 90% of mouse models created. Conditional knockout mice are generated using labor-intensive methods of homologous recombination in embryonic stem cells and are available for only ~25% of all mouse genes. Transgenic mice generated by random genomic insertion approaches pose problems of unreliable expression, and thus there is a need for targeted-insertion models. Although CRISPR-based strategies were reported to create conditional and targeted-insertion alleles via one-step delivery of targeting components directly to zygotes, these strategies are quite inefficient. RESULTS: Here we describe Easi-CRISPR (Efficient additions with ssDNA inserts-CRISPR), a targeting strategy in which long single-stranded DNA donors are injected with pre-assembled crRNA + tracrRNA + Cas9 ribonucleoprotein (ctRNP) complexes into mouse zygotes. We show for over a dozen loci that Easi-CRISPR generates correctly targeted conditional and insertion alleles in 8.5-100% of the resulting live offspring. CONCLUSIONS: Easi-CRISPR solves the major problem of animal genome engineering, namely the inefficiency of targeted DNA cassette insertion. The approach is robust, succeeding for all tested loci. It is versatile, generating both conditional and targeted insertion alleles. Finally, it is highly efficient, as treating an average of only 50 zygotes is sufficient to produce a correctly targeted allele in up to 100% of live offspring. Thus, Easi-CRISPR offers a comprehensive means of building large-scale Cre-LoxP animal resources.", "author" : [ { "dropping-particle" : "", "family" : "Quadros", "given" : "Rolen M", "non-dropping-particle" : "", "parse-names" : false, "suffix" : "" }, { "dropping-particle" : "", "family" : "Miura", "given" : "Hiromi", "non-dropping-particle" : "", "parse-names" : false, "suffix" : "" }, { "dropping-particle" : "", "family" : "Harms", "given" : "Donald W", "non-dropping-particle" : "", "parse-names" : false, "suffix" : "" }, { "dropping-particle" : "", "family" : "Akatsuka", "given" : "Hisako", "non-dropping-particle" : "", "parse-names" : false, "suffix" : "" }, { "dropping-particle" : "", "family" : "Sato", "given" : "Takehito", "non-dropping-particle" : "", "parse-names" : false, "suffix" : "" }, { "dropping-particle" : "", "family" : "Aida", "given" : "Tomomi", "non-dropping-particle" : "", "parse-names" : false, "suffix" : "" }, { "dropping-particle" : "", "family" : "Redder", "given" : "Ronald", "non-dropping-particle" : "", "parse-names" : false, "suffix" : "" }, { "dropping-particle" : "", "family" : "Richardson", "given" : "Guy P", "non-dropping-particle" : "", "parse-names" : false, "suffix" : "" }, { "dropping-particle" : "", "family" : "Inagaki", "given" : "Yutaka", "non-dropping-particle" : "", "parse-names" : false, "suffix" : "" }, { "dropping-particle" : "", "family" : "Sakai", "given" : "Daisuke", "non-dropping-particle" : "", "parse-names" : false, "suffix" : "" }, { "dropping-particle" : "", "family" : "Buckley", "given" : "Shannon M", "non-dropping-particle" : "", "parse-names" : false, "suffix" : "" }, { "dropping-particle" : "", "family" : "Seshacharyulu", "given" : "Parthasarathy", "non-dropping-particle" : "", "parse-names" : false, "suffix" : "" }, { "dropping-particle" : "", "family" : "Batra", "given" : "Surinder K", "non-dropping-particle" : "", "parse-names" : false, "suffix" : "" }, { "dropping-particle" : "", "family" : "Behlke", "given" : "Mark A", "non-dropping-particle" : "", "parse-names" : false, "suffix" : "" }, { "dropping-particle" : "", "family" : "Zeiner", "given" : "Sarah A", "non-dropping-particle" : "", "parse-names" : false, "suffix" : "" }, { "dropping-particle" : "", "family" : "Jacobi", "given" : "Ashley M", "non-dropping-particle" : "", "parse-names" : false, "suffix" : "" }, { "dropping-particle" : "", "family" : "Izu", "given" : "Yayoi", "non-dropping-particle" : "", "parse-names" : false, "suffix" : "" }, { "dropping-particle" : "", "family" : "Thoreson", "given" : "Wallace B", "non-dropping-particle" : "", "parse-names" : false, "suffix" : "" }, { "dropping-particle" : "", "family" : "Urness", "given" : "Lisa D", "non-dropping-particle" : "", "parse-names" : false, "suffix" : "" }, { "dropping-particle" : "", "family" : "Mansour", "given" : "Suzanne L", "non-dropping-particle" : "", "parse-names" : false, "suffix" : "" }, { "dropping-particle" : "", "family" : "Ohtsuka", "given" : "Masato", "non-dropping-particle" : "", "parse-names" : false, "suffix" : "" }, { "dropping-particle" : "", "family" : "Gurumurthy", "given" : "Channabasavaiah B", "non-dropping-particle" : "", "parse-names" : false, "suffix" : "" } ], "container-title" : "Genome biology", "id" : "ITEM-3", "issue" : "1", "issued" : { "date-parts" : [ [ "2017", "5" ] ] }, "language" : "eng", "page" : "92", "publisher-place" : "England", "title" : "Easi-CRISPR: a robust method for one-step generation of mice carrying conditional and insertion alleles using long ssDNA donors and CRISPR ribonucleoproteins.", "type" : "article-journal", "volume" : "18" }, "uris" : [ "http://www.mendeley.com/documents/?uuid=f08a55b5-3d96-4581-90cc-5fe4367b33eb" ] }, { "id" : "ITEM-4", "itemData" : { "DOI" : "10.1038/nprot.2017.153", "ISSN" : "1750-2799 (Electronic)", "PMID" : "29266098", "abstract" : "CRISPR/Cas9-based genome editing can easily generate knockout mouse models by disrupting the gene sequence, but its efficiency for creating models that require either insertion of exogenous DNA (knock-in) or replacement of genomic segments is very poor. The majority of mouse models used in research involve knock-in (reporters or recombinases) or gene replacement (e.g., conditional knockout alleles containing exons flanked by LoxP sites). A few methods for creating such models have been reported that use double-stranded DNA as donors, but their efficiency is typically 1-10% and therefore not suitable for routine use. We recently demonstrated that long single-stranded DNAs (ssDNAs) serve as very efficient donors, both for insertion and for gene replacement. We call this method efficient additions with ssDNA inserts-CRISPR (Easi-CRISPR) because it is a highly efficient technology (efficiency is typically 30-60% and reaches as high as 100% in some cases). The protocol takes approximately 2 months to generate the founder mice.", "author" : [ { "dropping-particle" : "", "family" : "Miura", "given" : "Hiromi", "non-dropping-particle" : "", "parse-names" : false, "suffix" : "" }, { "dropping-particle" : "", "family" : "Quadros", "given" : "Rolen M", "non-dropping-particle" : "", "parse-names" : false, "suffix" : "" }, { "dropping-particle" : "", "family" : "Gurumurthy", "given" : "Channabasavaiah B", "non-dropping-particle" : "", "parse-names" : false, "suffix" : "" }, { "dropping-particle" : "", "family" : "Ohtsuka", "given" : "Masato", "non-dropping-particle" : "", "parse-names" : false, "suffix" : "" } ], "container-title" : "Nature protocols", "id" : "ITEM-4", "issue" : "1", "issued" : { "date-parts" : [ [ "2018", "1" ] ] }, "language" : "eng", "page" : "195-215", "publisher-place" : "England", "title" : "Easi-CRISPR for creating knock-in and conditional knockout mouse models using long ssDNA donors.", "type" : "article-journal", "volume" : "13" }, "uris" : [ "http://www.mendeley.com/documents/?uuid=c13cc2d1-1e83-43e0-9b42-d867afc19ca0" ] } ], "mendeley" : { "formattedCitation" : "&lt;sup&gt;6\u20139&lt;/sup&gt;", "plainTextFormattedCitation" : "6\u20139", "previouslyFormattedCitation" : "&lt;sup&gt;6\u20139&lt;/sup&gt;" }, "properties" : {  }, "schema" : "https://github.com/citation-style-language/schema/raw/master/csl-citation.json" }</w:instrText>
      </w:r>
      <w:r w:rsidR="004A58F5">
        <w:rPr>
          <w:rFonts w:cstheme="minorHAnsi"/>
          <w:color w:val="000000" w:themeColor="text1"/>
        </w:rPr>
        <w:fldChar w:fldCharType="separate"/>
      </w:r>
      <w:r w:rsidR="004A58F5" w:rsidRPr="004A58F5">
        <w:rPr>
          <w:rFonts w:cstheme="minorHAnsi"/>
          <w:noProof/>
          <w:color w:val="000000" w:themeColor="text1"/>
          <w:vertAlign w:val="superscript"/>
        </w:rPr>
        <w:t>6–9</w:t>
      </w:r>
      <w:r w:rsidR="004A58F5">
        <w:rPr>
          <w:rFonts w:cstheme="minorHAnsi"/>
          <w:color w:val="000000" w:themeColor="text1"/>
        </w:rPr>
        <w:fldChar w:fldCharType="end"/>
      </w:r>
      <w:r w:rsidR="006C12E1" w:rsidRPr="00923325">
        <w:rPr>
          <w:rFonts w:cstheme="minorHAnsi"/>
          <w:color w:val="000000" w:themeColor="text1"/>
        </w:rPr>
        <w:t xml:space="preserve">, </w:t>
      </w:r>
      <w:r w:rsidR="00477E4C">
        <w:rPr>
          <w:rFonts w:cstheme="minorHAnsi"/>
          <w:color w:val="000000" w:themeColor="text1"/>
        </w:rPr>
        <w:t>much more time</w:t>
      </w:r>
      <w:r w:rsidR="006C12E1" w:rsidRPr="00923325">
        <w:rPr>
          <w:rFonts w:cstheme="minorHAnsi"/>
          <w:color w:val="000000" w:themeColor="text1"/>
        </w:rPr>
        <w:t xml:space="preserve"> </w:t>
      </w:r>
      <w:r w:rsidR="00477E4C">
        <w:rPr>
          <w:rFonts w:cstheme="minorHAnsi"/>
          <w:color w:val="000000" w:themeColor="text1"/>
        </w:rPr>
        <w:t>is</w:t>
      </w:r>
      <w:r w:rsidR="006C12E1" w:rsidRPr="00923325">
        <w:rPr>
          <w:rFonts w:cstheme="minorHAnsi"/>
          <w:color w:val="000000" w:themeColor="text1"/>
        </w:rPr>
        <w:t xml:space="preserve"> required to amplify the mouse colony before experiments </w:t>
      </w:r>
      <w:r w:rsidR="00477E4C">
        <w:rPr>
          <w:rFonts w:cstheme="minorHAnsi"/>
          <w:color w:val="000000" w:themeColor="text1"/>
        </w:rPr>
        <w:t>are</w:t>
      </w:r>
      <w:r w:rsidR="006C12E1" w:rsidRPr="00923325">
        <w:rPr>
          <w:rFonts w:cstheme="minorHAnsi"/>
          <w:color w:val="000000" w:themeColor="text1"/>
        </w:rPr>
        <w:t xml:space="preserve"> pursued. In addition, these procedures are costly. For example, Jackson Laboratory lists the current price of </w:t>
      </w:r>
      <w:r w:rsidR="00E0610B">
        <w:rPr>
          <w:rFonts w:cstheme="minorHAnsi"/>
          <w:color w:val="000000" w:themeColor="text1"/>
        </w:rPr>
        <w:t>knock-out</w:t>
      </w:r>
      <w:r w:rsidR="006C12E1" w:rsidRPr="00923325">
        <w:rPr>
          <w:rFonts w:cstheme="minorHAnsi"/>
          <w:color w:val="000000" w:themeColor="text1"/>
        </w:rPr>
        <w:t xml:space="preserve"> mice generation service</w:t>
      </w:r>
      <w:r w:rsidR="00477E4C">
        <w:rPr>
          <w:rFonts w:cstheme="minorHAnsi"/>
          <w:color w:val="000000" w:themeColor="text1"/>
        </w:rPr>
        <w:t>s</w:t>
      </w:r>
      <w:r w:rsidR="006C12E1" w:rsidRPr="00923325">
        <w:rPr>
          <w:rFonts w:cstheme="minorHAnsi"/>
          <w:color w:val="000000" w:themeColor="text1"/>
        </w:rPr>
        <w:t xml:space="preserve"> at $16,845 per strain (as of December 2018). Thus, methods that are more economical and efficient than </w:t>
      </w:r>
      <w:r w:rsidR="00A6662B">
        <w:rPr>
          <w:rFonts w:cstheme="minorHAnsi"/>
          <w:color w:val="000000" w:themeColor="text1"/>
        </w:rPr>
        <w:t>conventional murine transgenic</w:t>
      </w:r>
      <w:r w:rsidR="006C12E1" w:rsidRPr="00923325">
        <w:rPr>
          <w:rFonts w:cstheme="minorHAnsi"/>
          <w:color w:val="000000" w:themeColor="text1"/>
        </w:rPr>
        <w:t xml:space="preserve"> approaches </w:t>
      </w:r>
      <w:r w:rsidR="008E1E93">
        <w:rPr>
          <w:rFonts w:cstheme="minorHAnsi"/>
          <w:color w:val="000000" w:themeColor="text1"/>
        </w:rPr>
        <w:t>are more</w:t>
      </w:r>
      <w:r w:rsidR="006C12E1" w:rsidRPr="00923325">
        <w:rPr>
          <w:rFonts w:cstheme="minorHAnsi"/>
          <w:color w:val="000000" w:themeColor="text1"/>
        </w:rPr>
        <w:t xml:space="preserve"> advantageous.</w:t>
      </w:r>
    </w:p>
    <w:p w14:paraId="0B6D6F5E" w14:textId="77777777" w:rsidR="00B860ED" w:rsidRPr="00923325" w:rsidRDefault="00B860ED" w:rsidP="00030DBA">
      <w:pPr>
        <w:autoSpaceDE w:val="0"/>
        <w:autoSpaceDN w:val="0"/>
        <w:adjustRightInd w:val="0"/>
        <w:ind w:firstLine="1"/>
        <w:jc w:val="left"/>
        <w:rPr>
          <w:rFonts w:cstheme="minorHAnsi"/>
          <w:color w:val="000000" w:themeColor="text1"/>
        </w:rPr>
      </w:pPr>
    </w:p>
    <w:p w14:paraId="25C8AFF1" w14:textId="1AB9338A" w:rsidR="008E1E93" w:rsidRDefault="006C12E1" w:rsidP="00477E4C">
      <w:pPr>
        <w:jc w:val="left"/>
        <w:rPr>
          <w:rFonts w:cstheme="minorHAnsi"/>
          <w:color w:val="000000" w:themeColor="text1"/>
        </w:rPr>
      </w:pPr>
      <w:r w:rsidRPr="00923325">
        <w:rPr>
          <w:rFonts w:cstheme="minorHAnsi"/>
          <w:color w:val="000000" w:themeColor="text1"/>
        </w:rPr>
        <w:t xml:space="preserve">Clustered regularly interspaced short palindromic repeats/CRISPR associated protein 9 (CRISPR/Cas9) technology has led to the development of new tools for rapid and efficient RNA-based, sequence-specific genome editing. Originally discovered as a bacterial adaptive immune mechanism to destroy invading pathogen DNA, the CRISPR/Cas9 system has been used as a tool to increase the effectiveness of genome editing in eukaryotic cells and animal models. </w:t>
      </w:r>
      <w:proofErr w:type="gramStart"/>
      <w:r w:rsidRPr="00923325">
        <w:rPr>
          <w:rFonts w:cstheme="minorHAnsi"/>
          <w:color w:val="000000" w:themeColor="text1"/>
        </w:rPr>
        <w:t>A number of</w:t>
      </w:r>
      <w:proofErr w:type="gramEnd"/>
      <w:r w:rsidRPr="00923325">
        <w:rPr>
          <w:rFonts w:cstheme="minorHAnsi"/>
          <w:color w:val="000000" w:themeColor="text1"/>
        </w:rPr>
        <w:t xml:space="preserve"> approaches have been employed to transmit CRISPR/Cas9 machinery into hematopoietic stem cells </w:t>
      </w:r>
      <w:r w:rsidR="008E1E93">
        <w:rPr>
          <w:rFonts w:cstheme="minorHAnsi"/>
          <w:color w:val="000000" w:themeColor="text1"/>
        </w:rPr>
        <w:t>(i.e.,</w:t>
      </w:r>
      <w:r w:rsidRPr="00923325">
        <w:rPr>
          <w:rFonts w:cstheme="minorHAnsi"/>
          <w:color w:val="000000" w:themeColor="text1"/>
        </w:rPr>
        <w:t xml:space="preserve"> electroporation</w:t>
      </w:r>
      <w:r w:rsidR="008E1E93">
        <w:rPr>
          <w:rFonts w:cstheme="minorHAnsi"/>
          <w:color w:val="000000" w:themeColor="text1"/>
        </w:rPr>
        <w:t>,</w:t>
      </w:r>
      <w:r w:rsidRPr="00923325">
        <w:rPr>
          <w:rFonts w:cstheme="minorHAnsi"/>
          <w:color w:val="000000" w:themeColor="text1"/>
        </w:rPr>
        <w:t xml:space="preserve"> nucleofection, lipofection, viral delivery</w:t>
      </w:r>
      <w:r w:rsidR="008E1E93">
        <w:rPr>
          <w:rFonts w:cstheme="minorHAnsi"/>
          <w:color w:val="000000" w:themeColor="text1"/>
        </w:rPr>
        <w:t>,</w:t>
      </w:r>
      <w:r w:rsidRPr="00923325">
        <w:rPr>
          <w:rFonts w:cstheme="minorHAnsi"/>
          <w:color w:val="000000" w:themeColor="text1"/>
        </w:rPr>
        <w:t xml:space="preserve"> and others</w:t>
      </w:r>
      <w:r w:rsidR="008E1E93">
        <w:rPr>
          <w:rFonts w:cstheme="minorHAnsi"/>
          <w:color w:val="000000" w:themeColor="text1"/>
        </w:rPr>
        <w:t>)</w:t>
      </w:r>
      <w:r w:rsidRPr="00923325">
        <w:rPr>
          <w:rFonts w:cstheme="minorHAnsi"/>
          <w:color w:val="000000" w:themeColor="text1"/>
        </w:rPr>
        <w:t>.</w:t>
      </w:r>
    </w:p>
    <w:p w14:paraId="3EF45F62" w14:textId="77777777" w:rsidR="008E1E93" w:rsidRDefault="008E1E93" w:rsidP="00477E4C">
      <w:pPr>
        <w:jc w:val="left"/>
        <w:rPr>
          <w:rFonts w:cstheme="minorHAnsi"/>
          <w:color w:val="000000" w:themeColor="text1"/>
        </w:rPr>
      </w:pPr>
    </w:p>
    <w:p w14:paraId="7D976ECE" w14:textId="58E2731F" w:rsidR="008E1E93" w:rsidRDefault="006C12E1" w:rsidP="00477E4C">
      <w:pPr>
        <w:jc w:val="left"/>
        <w:rPr>
          <w:rFonts w:cstheme="minorHAnsi"/>
          <w:color w:val="000000" w:themeColor="text1"/>
        </w:rPr>
      </w:pPr>
      <w:r w:rsidRPr="00923325">
        <w:rPr>
          <w:rFonts w:cstheme="minorHAnsi"/>
          <w:color w:val="000000" w:themeColor="text1"/>
        </w:rPr>
        <w:t>Here</w:t>
      </w:r>
      <w:r w:rsidR="008E1E93">
        <w:rPr>
          <w:rFonts w:cstheme="minorHAnsi"/>
          <w:color w:val="000000" w:themeColor="text1"/>
        </w:rPr>
        <w:t>,</w:t>
      </w:r>
      <w:r w:rsidRPr="00923325">
        <w:rPr>
          <w:rFonts w:cstheme="minorHAnsi"/>
          <w:color w:val="000000" w:themeColor="text1"/>
        </w:rPr>
        <w:t xml:space="preserve"> a lentivirus system </w:t>
      </w:r>
      <w:r w:rsidR="008E1E93">
        <w:rPr>
          <w:rFonts w:cstheme="minorHAnsi"/>
          <w:color w:val="000000" w:themeColor="text1"/>
        </w:rPr>
        <w:t xml:space="preserve">is employed </w:t>
      </w:r>
      <w:r w:rsidRPr="00923325">
        <w:rPr>
          <w:rFonts w:cstheme="minorHAnsi"/>
          <w:color w:val="000000" w:themeColor="text1"/>
        </w:rPr>
        <w:t>to transduce cells due to its ability to effectively infect Cas9-expressing murine hematopoietic stem cells and package together the guide RNA expression construct, promoters</w:t>
      </w:r>
      <w:r w:rsidR="008E1E93">
        <w:rPr>
          <w:rFonts w:cstheme="minorHAnsi"/>
          <w:color w:val="000000" w:themeColor="text1"/>
        </w:rPr>
        <w:t>,</w:t>
      </w:r>
      <w:r w:rsidRPr="00923325">
        <w:rPr>
          <w:rFonts w:cstheme="minorHAnsi"/>
          <w:color w:val="000000" w:themeColor="text1"/>
        </w:rPr>
        <w:t xml:space="preserve"> regulatory sequences, and genes that encode fluorescent reporter proteins (</w:t>
      </w:r>
      <w:r w:rsidR="008E1E93">
        <w:rPr>
          <w:rFonts w:cstheme="minorHAnsi"/>
          <w:color w:val="000000" w:themeColor="text1"/>
        </w:rPr>
        <w:t xml:space="preserve">i.e., </w:t>
      </w:r>
      <w:r w:rsidRPr="00923325">
        <w:rPr>
          <w:rFonts w:cstheme="minorHAnsi"/>
          <w:color w:val="000000" w:themeColor="text1"/>
        </w:rPr>
        <w:t xml:space="preserve">GFP, RFP). Using this method, ex vivo gene editing of mouse hematopoietic stem cells </w:t>
      </w:r>
      <w:r w:rsidR="008E1E93">
        <w:rPr>
          <w:rFonts w:cstheme="minorHAnsi"/>
          <w:color w:val="000000" w:themeColor="text1"/>
        </w:rPr>
        <w:t xml:space="preserve">has been achieved, </w:t>
      </w:r>
      <w:r w:rsidRPr="00923325">
        <w:rPr>
          <w:rFonts w:cstheme="minorHAnsi"/>
          <w:color w:val="000000" w:themeColor="text1"/>
        </w:rPr>
        <w:t>followed by successful reconstitution of bone marrow in lethally irradiated mice</w:t>
      </w:r>
      <w:r>
        <w:rPr>
          <w:rFonts w:cstheme="minorHAnsi"/>
          <w:color w:val="000000" w:themeColor="text1"/>
        </w:rPr>
        <w:fldChar w:fldCharType="begin" w:fldLock="1"/>
      </w:r>
      <w:r w:rsidR="004A58F5">
        <w:rPr>
          <w:rFonts w:cstheme="minorHAnsi"/>
          <w:color w:val="000000" w:themeColor="text1"/>
        </w:rPr>
        <w:instrText>ADDIN CSL_CITATION { "citationItems" : [ { "id" : "ITEM-1", "itemData" : { "DOI" : "10.1161/CIRCRESAHA.118.313225", "ISSN" : "1524-4571 (Electronic)", "PMID" : "29728415", "abstract" : "RATIONALE: Clonal hematopoiesis has been associated with increased mortality and  cardiovascular disease. This condition can arise from somatic mutations in preleukemic driver genes within hematopoietic stem/progenitor cells. Approximately 40 candidate driver genes have been identified, but mutations in only 1 of these genes, TET2 (ten-eleven translocation-2), has been shown to casually contribute to cardiovascular disease in murine models. OBJECTIVE: To develop a facile system to evaluate the disease characteristics of different clonal hematopoiesis driver genes using lentivirus vector and CRISPR/Cas9 (clustered regularly interspaced short palindromic repeats/clustered regularly interspaced short palindromic repeat-associated 9) methodology. Using this methodology, evaluate whether Dnmt3a (DNA [cytosine-5]-methyltransferase 3a)-a commonly occurring clonal hematopoiesis driver gene-causally contributes to cardiovascular disease. METHODS AND RESULTS: Lentivirus vectors were used to deliver Cas9 and guide RNA to introduce inactivating mutations in Tet2 and Dnmt3a in lineage-negative bone marrow cells. After implantation into lethally irradiated mice, these cells were engrafted and gave rise to labeled blood cell progeny. When challenged with an infusion of Ang II (angiotensin II), mice with inactivating mutations in Tet2 or Dnmt3a displayed greater cardiac hypertrophy, diminished cardiac function, and greater cardiac and renal fibrosis. In comparison with Tet2, inactivation of Dnmt3a did not lead to detectable expansion of the mutant hematopoietic cells during the time course of these experiments. Tet2 inactivation promoted the expression of IL (interleukin) 1beta, IL-6, and Ccl5, whereas Dnmt3a inactivation promoted the expression of Cxcl1 (CXC chemokine ligand), Cxcl2, IL-6, and Ccl5 in a lipopolysaccharide-stimulated macrophage cell line. CONCLUSIONS: Experiments using lentivirus vector/CRISPR methodology provided evidence suggesting that inactivating DNMT3A mutations in hematopoietic cells contributes to cardiovascular disease. Comparative analyses showed that inactivation of Tet2 and Dnmt3 was similar in their ability to promote Ang II-induced cardiac dysfunction and renal fibrosis in mice. However, gene-specific actions were indicated by differences in kinetics of hematopoietic stem/progenitor cell expansion and different patterns of inflammatory gene expression.", "author" : [ { "dropping-particle" : "", "family" : "Sano", "given" : "Soichi", "non-dropping-particle" : "", "parse-names" : false, "suffix" : "" }, { "dropping-particle" : "", "family" : "Oshima", "given" : "Kosei", "non-dropping-particle" : "", "parse-names" : false, "suffix" : "" }, { "dropping-particle" : "", "family" : "Wang", "given" : "Ying", "non-dropping-particle" : "", "parse-names" : false, "suffix" : "" }, { "dropping-particle" : "", "family" : "Katanasaka", "given" : "Yasufumi", "non-dropping-particle" : "", "parse-names" : false, "suffix" : "" }, { "dropping-particle" : "", "family" : "Sano", "given" : "Miho", "non-dropping-particle" : "", "parse-names" : false, "suffix" : "" }, { "dropping-particle" : "", "family" : "Walsh", "given" : "Kenneth", "non-dropping-particle" : "", "parse-names" : false, "suffix" : "" } ], "container-title" : "Circulation research", "id" : "ITEM-1", "issue" : "3", "issued" : { "date-parts" : [ [ "2018", "7" ] ] }, "language" : "eng", "page" : "335-341", "publisher-place" : "United States", "title" : "CRISPR-Mediated Gene Editing to Assess the Roles of Tet2 and Dnmt3a in Clonal Hematopoiesis and Cardiovascular Disease.", "type" : "article-journal", "volume" : "123" }, "uris" : [ "http://www.mendeley.com/documents/?uuid=fa50935d-893c-49f0-ad14-21fd31b090e0" ] } ], "mendeley" : { "formattedCitation" : "&lt;sup&gt;10&lt;/sup&gt;", "plainTextFormattedCitation" : "10", "previouslyFormattedCitation" : "&lt;sup&gt;10&lt;/sup&gt;" }, "properties" : {  }, "schema" : "https://github.com/citation-style-language/schema/raw/master/csl-citation.json" }</w:instrText>
      </w:r>
      <w:r>
        <w:rPr>
          <w:rFonts w:cstheme="minorHAnsi"/>
          <w:color w:val="000000" w:themeColor="text1"/>
        </w:rPr>
        <w:fldChar w:fldCharType="separate"/>
      </w:r>
      <w:r w:rsidR="004A58F5" w:rsidRPr="004A58F5">
        <w:rPr>
          <w:rFonts w:cstheme="minorHAnsi"/>
          <w:noProof/>
          <w:color w:val="000000" w:themeColor="text1"/>
          <w:vertAlign w:val="superscript"/>
        </w:rPr>
        <w:t>10</w:t>
      </w:r>
      <w:r>
        <w:rPr>
          <w:rFonts w:cstheme="minorHAnsi"/>
          <w:color w:val="000000" w:themeColor="text1"/>
        </w:rPr>
        <w:fldChar w:fldCharType="end"/>
      </w:r>
      <w:r w:rsidRPr="00923325">
        <w:rPr>
          <w:rFonts w:cstheme="minorHAnsi"/>
          <w:color w:val="000000" w:themeColor="text1"/>
        </w:rPr>
        <w:t>. The lentivirus vector employed for this study expresse</w:t>
      </w:r>
      <w:r w:rsidR="008E1E93">
        <w:rPr>
          <w:rFonts w:cstheme="minorHAnsi"/>
          <w:color w:val="000000" w:themeColor="text1"/>
        </w:rPr>
        <w:t>s</w:t>
      </w:r>
      <w:r w:rsidRPr="00923325">
        <w:rPr>
          <w:rFonts w:cstheme="minorHAnsi"/>
          <w:color w:val="000000" w:themeColor="text1"/>
        </w:rPr>
        <w:t xml:space="preserve"> the Cas9 and GFP reporter genes from the common core EF1a promoter with an internal ribosomal entry site upstream from the reporter gene. The guide RNA sequence is expressed from a separate U6 promoter. This system </w:t>
      </w:r>
      <w:r w:rsidR="008E1E93">
        <w:rPr>
          <w:rFonts w:cstheme="minorHAnsi"/>
          <w:color w:val="000000" w:themeColor="text1"/>
        </w:rPr>
        <w:t>is then</w:t>
      </w:r>
      <w:r w:rsidRPr="00923325">
        <w:rPr>
          <w:rFonts w:cstheme="minorHAnsi"/>
          <w:color w:val="000000" w:themeColor="text1"/>
        </w:rPr>
        <w:t xml:space="preserve"> used to create insertion and deletion mutations in the candidate clonal hematopoiesis driver genes Tet2 and Dnmt3a</w:t>
      </w:r>
      <w:r>
        <w:rPr>
          <w:rFonts w:cstheme="minorHAnsi"/>
          <w:color w:val="000000" w:themeColor="text1"/>
        </w:rPr>
        <w:fldChar w:fldCharType="begin" w:fldLock="1"/>
      </w:r>
      <w:r w:rsidR="004A58F5">
        <w:rPr>
          <w:rFonts w:cstheme="minorHAnsi"/>
          <w:color w:val="000000" w:themeColor="text1"/>
        </w:rPr>
        <w:instrText>ADDIN CSL_CITATION { "citationItems" : [ { "id" : "ITEM-1", "itemData" : { "DOI" : "10.1161/CIRCRESAHA.118.313225", "ISSN" : "1524-4571 (Electronic)", "PMID" : "29728415", "abstract" : "RATIONALE: Clonal hematopoiesis has been associated with increased mortality and  cardiovascular disease. This condition can arise from somatic mutations in preleukemic driver genes within hematopoietic stem/progenitor cells. Approximately 40 candidate driver genes have been identified, but mutations in only 1 of these genes, TET2 (ten-eleven translocation-2), has been shown to casually contribute to cardiovascular disease in murine models. OBJECTIVE: To develop a facile system to evaluate the disease characteristics of different clonal hematopoiesis driver genes using lentivirus vector and CRISPR/Cas9 (clustered regularly interspaced short palindromic repeats/clustered regularly interspaced short palindromic repeat-associated 9) methodology. Using this methodology, evaluate whether Dnmt3a (DNA [cytosine-5]-methyltransferase 3a)-a commonly occurring clonal hematopoiesis driver gene-causally contributes to cardiovascular disease. METHODS AND RESULTS: Lentivirus vectors were used to deliver Cas9 and guide RNA to introduce inactivating mutations in Tet2 and Dnmt3a in lineage-negative bone marrow cells. After implantation into lethally irradiated mice, these cells were engrafted and gave rise to labeled blood cell progeny. When challenged with an infusion of Ang II (angiotensin II), mice with inactivating mutations in Tet2 or Dnmt3a displayed greater cardiac hypertrophy, diminished cardiac function, and greater cardiac and renal fibrosis. In comparison with Tet2, inactivation of Dnmt3a did not lead to detectable expansion of the mutant hematopoietic cells during the time course of these experiments. Tet2 inactivation promoted the expression of IL (interleukin) 1beta, IL-6, and Ccl5, whereas Dnmt3a inactivation promoted the expression of Cxcl1 (CXC chemokine ligand), Cxcl2, IL-6, and Ccl5 in a lipopolysaccharide-stimulated macrophage cell line. CONCLUSIONS: Experiments using lentivirus vector/CRISPR methodology provided evidence suggesting that inactivating DNMT3A mutations in hematopoietic cells contributes to cardiovascular disease. Comparative analyses showed that inactivation of Tet2 and Dnmt3 was similar in their ability to promote Ang II-induced cardiac dysfunction and renal fibrosis in mice. However, gene-specific actions were indicated by differences in kinetics of hematopoietic stem/progenitor cell expansion and different patterns of inflammatory gene expression.", "author" : [ { "dropping-particle" : "", "family" : "Sano", "given" : "Soichi", "non-dropping-particle" : "", "parse-names" : false, "suffix" : "" }, { "dropping-particle" : "", "family" : "Oshima", "given" : "Kosei", "non-dropping-particle" : "", "parse-names" : false, "suffix" : "" }, { "dropping-particle" : "", "family" : "Wang", "given" : "Ying", "non-dropping-particle" : "", "parse-names" : false, "suffix" : "" }, { "dropping-particle" : "", "family" : "Katanasaka", "given" : "Yasufumi", "non-dropping-particle" : "", "parse-names" : false, "suffix" : "" }, { "dropping-particle" : "", "family" : "Sano", "given" : "Miho", "non-dropping-particle" : "", "parse-names" : false, "suffix" : "" }, { "dropping-particle" : "", "family" : "Walsh", "given" : "Kenneth", "non-dropping-particle" : "", "parse-names" : false, "suffix" : "" } ], "container-title" : "Circulation research", "id" : "ITEM-1", "issue" : "3", "issued" : { "date-parts" : [ [ "2018", "7" ] ] }, "language" : "eng", "page" : "335-341", "publisher-place" : "United States", "title" : "CRISPR-Mediated Gene Editing to Assess the Roles of Tet2 and Dnmt3a in Clonal Hematopoiesis and Cardiovascular Disease.", "type" : "article-journal", "volume" : "123" }, "uris" : [ "http://www.mendeley.com/documents/?uuid=fa50935d-893c-49f0-ad14-21fd31b090e0" ] } ], "mendeley" : { "formattedCitation" : "&lt;sup&gt;10&lt;/sup&gt;", "plainTextFormattedCitation" : "10", "previouslyFormattedCitation" : "&lt;sup&gt;10&lt;/sup&gt;" }, "properties" : {  }, "schema" : "https://github.com/citation-style-language/schema/raw/master/csl-citation.json" }</w:instrText>
      </w:r>
      <w:r>
        <w:rPr>
          <w:rFonts w:cstheme="minorHAnsi"/>
          <w:color w:val="000000" w:themeColor="text1"/>
        </w:rPr>
        <w:fldChar w:fldCharType="separate"/>
      </w:r>
      <w:r w:rsidR="004A58F5" w:rsidRPr="004A58F5">
        <w:rPr>
          <w:rFonts w:cstheme="minorHAnsi"/>
          <w:noProof/>
          <w:color w:val="000000" w:themeColor="text1"/>
          <w:vertAlign w:val="superscript"/>
        </w:rPr>
        <w:t>10</w:t>
      </w:r>
      <w:r>
        <w:rPr>
          <w:rFonts w:cstheme="minorHAnsi"/>
          <w:color w:val="000000" w:themeColor="text1"/>
        </w:rPr>
        <w:fldChar w:fldCharType="end"/>
      </w:r>
      <w:r w:rsidRPr="00923325">
        <w:rPr>
          <w:rFonts w:cstheme="minorHAnsi"/>
          <w:color w:val="000000" w:themeColor="text1"/>
        </w:rPr>
        <w:t xml:space="preserve">. However, the transduction efficiency by this method </w:t>
      </w:r>
      <w:r w:rsidR="008E1E93">
        <w:rPr>
          <w:rFonts w:cstheme="minorHAnsi"/>
          <w:color w:val="000000" w:themeColor="text1"/>
        </w:rPr>
        <w:t>is</w:t>
      </w:r>
      <w:r w:rsidRPr="00923325">
        <w:rPr>
          <w:rFonts w:cstheme="minorHAnsi"/>
          <w:color w:val="000000" w:themeColor="text1"/>
        </w:rPr>
        <w:t xml:space="preserve"> relatively low (~5</w:t>
      </w:r>
      <w:r w:rsidR="008E1E93">
        <w:rPr>
          <w:rFonts w:cstheme="minorHAnsi"/>
          <w:color w:val="000000" w:themeColor="text1"/>
        </w:rPr>
        <w:t>%</w:t>
      </w:r>
      <w:r w:rsidR="006A0041">
        <w:rPr>
          <w:rFonts w:cstheme="minorHAnsi"/>
          <w:color w:val="000000" w:themeColor="text1"/>
        </w:rPr>
        <w:t>–</w:t>
      </w:r>
      <w:r w:rsidRPr="00923325">
        <w:rPr>
          <w:rFonts w:cstheme="minorHAnsi"/>
          <w:color w:val="000000" w:themeColor="text1"/>
        </w:rPr>
        <w:t xml:space="preserve">10%) due to the large size of the vector insert (13 </w:t>
      </w:r>
      <w:proofErr w:type="spellStart"/>
      <w:r w:rsidRPr="00923325">
        <w:rPr>
          <w:rFonts w:cstheme="minorHAnsi"/>
          <w:color w:val="000000" w:themeColor="text1"/>
        </w:rPr>
        <w:t>Kbp</w:t>
      </w:r>
      <w:proofErr w:type="spellEnd"/>
      <w:r w:rsidRPr="00923325">
        <w:rPr>
          <w:rFonts w:cstheme="minorHAnsi"/>
          <w:color w:val="000000" w:themeColor="text1"/>
        </w:rPr>
        <w:t>) that limits transduction efficiency and reduces virus titer during production.</w:t>
      </w:r>
    </w:p>
    <w:p w14:paraId="5A57E8F5" w14:textId="77777777" w:rsidR="008E1E93" w:rsidRDefault="008E1E93" w:rsidP="00477E4C">
      <w:pPr>
        <w:jc w:val="left"/>
        <w:rPr>
          <w:rFonts w:cstheme="minorHAnsi"/>
          <w:color w:val="000000" w:themeColor="text1"/>
        </w:rPr>
      </w:pPr>
    </w:p>
    <w:p w14:paraId="599C6A5A" w14:textId="524EDEB5" w:rsidR="006C12E1" w:rsidRPr="00923325" w:rsidRDefault="006C12E1" w:rsidP="00030DBA">
      <w:pPr>
        <w:jc w:val="left"/>
        <w:rPr>
          <w:rFonts w:cstheme="minorHAnsi"/>
          <w:color w:val="000000" w:themeColor="text1"/>
        </w:rPr>
      </w:pPr>
      <w:r w:rsidRPr="00923325">
        <w:rPr>
          <w:rFonts w:cstheme="minorHAnsi"/>
          <w:color w:val="000000" w:themeColor="text1"/>
        </w:rPr>
        <w:t xml:space="preserve">In other studies, it has been shown that larger viral RNA size negatively affects both virus production and transduction efficiency. For example, a 1 kb increase in insert size is reported to </w:t>
      </w:r>
      <w:r w:rsidRPr="00923325">
        <w:rPr>
          <w:rFonts w:cstheme="minorHAnsi"/>
          <w:color w:val="000000" w:themeColor="text1"/>
        </w:rPr>
        <w:lastRenderedPageBreak/>
        <w:t>decrease virus production by ~50%, and transduction efficiency will decrease to more than 50% in mouse hematopoietic stem cells</w:t>
      </w:r>
      <w:r>
        <w:rPr>
          <w:rFonts w:cstheme="minorHAnsi"/>
          <w:color w:val="000000" w:themeColor="text1"/>
        </w:rPr>
        <w:fldChar w:fldCharType="begin" w:fldLock="1"/>
      </w:r>
      <w:r w:rsidR="004A58F5">
        <w:rPr>
          <w:rFonts w:cstheme="minorHAnsi"/>
          <w:color w:val="000000" w:themeColor="text1"/>
        </w:rPr>
        <w:instrText>ADDIN CSL_CITATION { "citationItems" : [ { "id" : "ITEM-1", "itemData" : { "DOI" : "10.1186/s13104-016-2118-z", "ISSN" : "1756-0500 (Electronic)", "PMID" : "27306375", "abstract" : "Contemporary biomedical research increasingly depends on techniques to induce or  to inhibit expression of genes in hematopoietic stem cells (HSCs) or other primary cells to assess their roles on cellular processes including differentiation, apoptosis and migration. Surprisingly little information is available to optimize lentiviral transduction of HSCs. We have therefore carefully optimized transduction of murine and human HSCs by optimizing vector design, serum-free virus production and virus quantitation. We conclude that the viral RNA length, even in relatively small vectors, is an important factor affecting the lentiviral gene transfer on the level of both the virus production and the cellular transduction efficiency. Efficient transfer of large gene sequences into difficult-to-transduce primary cells will benefit from reducing the lentiviral construct size.", "author" : [ { "dropping-particle" : "", "family" : "Cante-Barrett", "given" : "Kirsten", "non-dropping-particle" : "", "parse-names" : false, "suffix" : "" }, { "dropping-particle" : "", "family" : "Mendes", "given" : "Rui D", "non-dropping-particle" : "", "parse-names" : false, "suffix" : "" }, { "dropping-particle" : "", "family" : "Smits", "given" : "Willem K", "non-dropping-particle" : "", "parse-names" : false, "suffix" : "" }, { "dropping-particle" : "", "family" : "Helsdingen-van Wijk", "given" : "Yvette M", "non-dropping-particle" : "van", "parse-names" : false, "suffix" : "" }, { "dropping-particle" : "", "family" : "Pieters", "given" : "Rob", "non-dropping-particle" : "", "parse-names" : false, "suffix" : "" }, { "dropping-particle" : "", "family" : "Meijerink", "given" : "Jules P P", "non-dropping-particle" : "", "parse-names" : false, "suffix" : "" } ], "container-title" : "BMC research notes", "id" : "ITEM-1", "issued" : { "date-parts" : [ [ "2016", "6" ] ] }, "language" : "eng", "page" : "312", "publisher-place" : "England", "title" : "Lentiviral gene transfer into human and murine hematopoietic stem cells: size matters.", "type" : "article-journal", "volume" : "9" }, "uris" : [ "http://www.mendeley.com/documents/?uuid=260a4034-ec7d-428d-9dae-5fe7324dea43" ] } ], "mendeley" : { "formattedCitation" : "&lt;sup&gt;11&lt;/sup&gt;", "plainTextFormattedCitation" : "11", "previouslyFormattedCitation" : "&lt;sup&gt;11&lt;/sup&gt;" }, "properties" : {  }, "schema" : "https://github.com/citation-style-language/schema/raw/master/csl-citation.json" }</w:instrText>
      </w:r>
      <w:r>
        <w:rPr>
          <w:rFonts w:cstheme="minorHAnsi"/>
          <w:color w:val="000000" w:themeColor="text1"/>
        </w:rPr>
        <w:fldChar w:fldCharType="separate"/>
      </w:r>
      <w:r w:rsidR="004A58F5" w:rsidRPr="004A58F5">
        <w:rPr>
          <w:rFonts w:cstheme="minorHAnsi"/>
          <w:noProof/>
          <w:color w:val="000000" w:themeColor="text1"/>
          <w:vertAlign w:val="superscript"/>
        </w:rPr>
        <w:t>11</w:t>
      </w:r>
      <w:r>
        <w:rPr>
          <w:rFonts w:cstheme="minorHAnsi"/>
          <w:color w:val="000000" w:themeColor="text1"/>
        </w:rPr>
        <w:fldChar w:fldCharType="end"/>
      </w:r>
      <w:r w:rsidRPr="00923325">
        <w:rPr>
          <w:rFonts w:cstheme="minorHAnsi"/>
          <w:color w:val="000000" w:themeColor="text1"/>
        </w:rPr>
        <w:t>. Thus, it is advantageous to reduce the size of the viral insert as much as possible to improve efficiency of the system.</w:t>
      </w:r>
    </w:p>
    <w:p w14:paraId="60A8E2B9" w14:textId="77777777" w:rsidR="006C12E1" w:rsidRPr="00923325" w:rsidRDefault="006C12E1" w:rsidP="00030DBA">
      <w:pPr>
        <w:jc w:val="left"/>
        <w:rPr>
          <w:rFonts w:cstheme="minorHAnsi"/>
          <w:color w:val="000000" w:themeColor="text1"/>
        </w:rPr>
      </w:pPr>
    </w:p>
    <w:p w14:paraId="4A0EBFDA" w14:textId="2F9980E1" w:rsidR="006C12E1" w:rsidRDefault="006C12E1" w:rsidP="00030DBA">
      <w:pPr>
        <w:autoSpaceDE w:val="0"/>
        <w:autoSpaceDN w:val="0"/>
        <w:adjustRightInd w:val="0"/>
        <w:jc w:val="left"/>
        <w:rPr>
          <w:rFonts w:cstheme="minorHAnsi"/>
          <w:color w:val="000000" w:themeColor="text1"/>
        </w:rPr>
      </w:pPr>
      <w:r w:rsidRPr="00923325">
        <w:rPr>
          <w:rFonts w:cstheme="minorHAnsi"/>
          <w:color w:val="000000" w:themeColor="text1"/>
        </w:rPr>
        <w:t xml:space="preserve">This shortcoming can be overcome by employing Cas9 transgenic mice, in which </w:t>
      </w:r>
      <w:r w:rsidR="00E0610B">
        <w:rPr>
          <w:rFonts w:cstheme="minorHAnsi"/>
          <w:color w:val="000000" w:themeColor="text1"/>
        </w:rPr>
        <w:t xml:space="preserve">the </w:t>
      </w:r>
      <w:r w:rsidRPr="00923325">
        <w:rPr>
          <w:rFonts w:cstheme="minorHAnsi"/>
          <w:color w:val="000000" w:themeColor="text1"/>
        </w:rPr>
        <w:t>Cas9 protein is expressed in either a constitutive or inducible manner</w:t>
      </w:r>
      <w:r>
        <w:rPr>
          <w:rFonts w:cstheme="minorHAnsi"/>
          <w:color w:val="000000" w:themeColor="text1"/>
        </w:rPr>
        <w:fldChar w:fldCharType="begin" w:fldLock="1"/>
      </w:r>
      <w:r w:rsidR="004A58F5">
        <w:rPr>
          <w:rFonts w:cstheme="minorHAnsi"/>
          <w:color w:val="000000" w:themeColor="text1"/>
        </w:rPr>
        <w:instrText>ADDIN CSL_CITATION { "citationItems" : [ { "id" : "ITEM-1", "itemData" : { "DOI" : "10.1073/pnas.1613884113", "ISSN" : "1091-6490 (Electronic)", "PMID" : "27729526", "abstract" : "Applying clustered regularly interspaced short palindromic repeats (CRISPR)/CRISPR associated protein 9 (Cas9)-mediated mutagenesis to primary mouse immune cells, we used high-fidelity single guide RNAs (sgRNAs) designed with an sgRNA design tool (CrispRGold) to target genes in primary B cells, T cells, and macrophages isolated from a Cas9 transgenic mouse line. Using this system, we achieved an average knockout efficiency of 80% in B cells. On this basis, we established a robust small-scale CRISPR-mediated screen in these cells and identified genes essential for B-cell activation and plasma cell differentiation. This screening system does not require deep sequencing and may serve as a precedent for the application of CRISPR/Cas9 to primary mouse cells.", "author" : [ { "dropping-particle" : "", "family" : "Chu", "given" : "Van Trung", "non-dropping-particle" : "", "parse-names" : false, "suffix" : "" }, { "dropping-particle" : "", "family" : "Graf", "given" : "Robin", "non-dropping-particle" : "", "parse-names" : false, "suffix" : "" }, { "dropping-particle" : "", "family" : "Wirtz", "given" : "Tristan", "non-dropping-particle" : "", "parse-names" : false, "suffix" : "" }, { "dropping-particle" : "", "family" : "Weber", "given" : "Timm", "non-dropping-particle" : "", "parse-names" : false, "suffix" : "" }, { "dropping-particle" : "", "family" : "Favret", "given" : "Jeremy", "non-dropping-particle" : "", "parse-names" : false, "suffix" : "" }, { "dropping-particle" : "", "family" : "Li", "given" : "Xun", "non-dropping-particle" : "", "parse-names" : false, "suffix" : "" }, { "dropping-particle" : "", "family" : "Petsch", "given" : "Kerstin", "non-dropping-particle" : "", "parse-names" : false, "suffix" : "" }, { "dropping-particle" : "", "family" : "Tran", "given" : "Ngoc Tung", "non-dropping-particle" : "", "parse-names" : false, "suffix" : "" }, { "dropping-particle" : "", "family" : "Sieweke", "given" : "Michael H", "non-dropping-particle" : "", "parse-names" : false, "suffix" : "" }, { "dropping-particle" : "", "family" : "Berek", "given" : "Claudia", "non-dropping-particle" : "", "parse-names" : false, "suffix" : "" }, { "dropping-particle" : "", "family" : "Kuhn", "given" : "Ralf", "non-dropping-particle" : "", "parse-names" : false, "suffix" : "" }, { "dropping-particle" : "", "family" : "Rajewsky", "given" : "Klaus", "non-dropping-particle" : "", "parse-names" : false, "suffix" : "" } ], "container-title" : "Proceedings of the National Academy of Sciences of the United States of America", "id" : "ITEM-1", "issue" : "44", "issued" : { "date-parts" : [ [ "2016", "11" ] ] }, "language" : "eng", "page" : "12514-12519", "publisher-place" : "United States", "title" : "Efficient CRISPR-mediated mutagenesis in primary immune cells using CrispRGold and a C57BL/6 Cas9 transgenic mouse line.", "type" : "article-journal", "volume" : "113" }, "uris" : [ "http://www.mendeley.com/documents/?uuid=e2ac798b-11f3-4d87-aa46-00ed25297631" ] } ], "mendeley" : { "formattedCitation" : "&lt;sup&gt;12&lt;/sup&gt;", "plainTextFormattedCitation" : "12", "previouslyFormattedCitation" : "&lt;sup&gt;12&lt;/sup&gt;" }, "properties" : {  }, "schema" : "https://github.com/citation-style-language/schema/raw/master/csl-citation.json" }</w:instrText>
      </w:r>
      <w:r>
        <w:rPr>
          <w:rFonts w:cstheme="minorHAnsi"/>
          <w:color w:val="000000" w:themeColor="text1"/>
        </w:rPr>
        <w:fldChar w:fldCharType="separate"/>
      </w:r>
      <w:r w:rsidR="004A58F5" w:rsidRPr="004A58F5">
        <w:rPr>
          <w:rFonts w:cstheme="minorHAnsi"/>
          <w:noProof/>
          <w:color w:val="000000" w:themeColor="text1"/>
          <w:vertAlign w:val="superscript"/>
        </w:rPr>
        <w:t>12</w:t>
      </w:r>
      <w:r>
        <w:rPr>
          <w:rFonts w:cstheme="minorHAnsi"/>
          <w:color w:val="000000" w:themeColor="text1"/>
        </w:rPr>
        <w:fldChar w:fldCharType="end"/>
      </w:r>
      <w:r w:rsidRPr="00923325">
        <w:rPr>
          <w:rFonts w:cstheme="minorHAnsi"/>
          <w:color w:val="000000" w:themeColor="text1"/>
        </w:rPr>
        <w:t xml:space="preserve">. The constitutive CRISPR/Cas9 knock-in mice expresses </w:t>
      </w:r>
      <w:r w:rsidR="00E0610B">
        <w:rPr>
          <w:rFonts w:cstheme="minorHAnsi"/>
          <w:color w:val="000000" w:themeColor="text1"/>
        </w:rPr>
        <w:t>C</w:t>
      </w:r>
      <w:r w:rsidRPr="00923325">
        <w:rPr>
          <w:rFonts w:cstheme="minorHAnsi"/>
          <w:color w:val="000000" w:themeColor="text1"/>
        </w:rPr>
        <w:t xml:space="preserve">as9 endonuclease and EGFP from the CAG promoter at the </w:t>
      </w:r>
      <w:r w:rsidRPr="00923325">
        <w:rPr>
          <w:rFonts w:cstheme="minorHAnsi"/>
          <w:i/>
          <w:color w:val="000000" w:themeColor="text1"/>
        </w:rPr>
        <w:t xml:space="preserve">Rosa26 </w:t>
      </w:r>
      <w:r w:rsidRPr="00923325">
        <w:rPr>
          <w:rFonts w:cstheme="minorHAnsi"/>
          <w:color w:val="000000" w:themeColor="text1"/>
        </w:rPr>
        <w:t xml:space="preserve">locus in a ubiquitous manner. Thus, a construct with sgRNA under the control of the U6 promoter and RFP reporter gene under the control of the core EF1a promoter can be delivered using the lentivirus vector to achieve genome editing. With this system, the genes of hematopoietic stem cells </w:t>
      </w:r>
      <w:r w:rsidR="00E0610B">
        <w:rPr>
          <w:rFonts w:cstheme="minorHAnsi"/>
          <w:color w:val="000000" w:themeColor="text1"/>
        </w:rPr>
        <w:t xml:space="preserve">have been successfully edited, showing </w:t>
      </w:r>
      <w:r w:rsidR="00E0610B" w:rsidRPr="00923325">
        <w:rPr>
          <w:rFonts w:cstheme="minorHAnsi"/>
          <w:color w:val="000000" w:themeColor="text1"/>
        </w:rPr>
        <w:t>a ~90% transduction efficiency</w:t>
      </w:r>
      <w:r w:rsidRPr="00923325">
        <w:rPr>
          <w:rFonts w:cstheme="minorHAnsi"/>
          <w:color w:val="000000" w:themeColor="text1"/>
        </w:rPr>
        <w:t xml:space="preserve">. Thus, this protocol provides a rapid and effective method to create mice in which targeted gene mutations are introduced into the hematopoietic system. While our lab is predominantly using this type of technology to study the role of clonal hematopoiesis </w:t>
      </w:r>
      <w:r w:rsidR="00E0610B">
        <w:rPr>
          <w:rFonts w:cstheme="minorHAnsi"/>
          <w:color w:val="000000" w:themeColor="text1"/>
        </w:rPr>
        <w:t>in</w:t>
      </w:r>
      <w:r w:rsidRPr="00923325">
        <w:rPr>
          <w:rFonts w:cstheme="minorHAnsi"/>
          <w:color w:val="000000" w:themeColor="text1"/>
        </w:rPr>
        <w:t xml:space="preserve"> cardiovascular disease processes</w:t>
      </w:r>
      <w:r>
        <w:rPr>
          <w:rFonts w:cstheme="minorHAnsi"/>
          <w:color w:val="000000" w:themeColor="text1"/>
        </w:rPr>
        <w:fldChar w:fldCharType="begin" w:fldLock="1"/>
      </w:r>
      <w:r w:rsidR="004A58F5">
        <w:rPr>
          <w:rFonts w:cstheme="minorHAnsi"/>
          <w:color w:val="000000" w:themeColor="text1"/>
        </w:rPr>
        <w:instrText>ADDIN CSL_CITATION { "citationItems" : [ { "id" : "ITEM-1", "itemData" : { "DOI" : "10.1126/science.aag1381", "ISBN" : "1095-9203 (Electronic)\r0036-8075 (Linking)", "ISSN" : "10959203", "PMID" : "28104796", "abstract" : "Human aging is associated with an increased frequency of somatic mutations in hematopoietic cells. Several of these recurrent mutations, including those in the gene encoding the epigenetic modifier enzyme TET2, promote expansion of the mutant blood cells. This clonal hematopoiesis correlates with an increased risk of atherosclerotic cardiovascular disease. We studied the effects of the expansion ofTet2-mutant cells in atherosclerosis-prone, low-density lipoprotein receptor-deficient (Ldlr-/-) mice. We found that partial bone marrow reconstitution with TET2-deficient cells was sufficient for their clonal expansion and led to a marked increase in atherosclerotic plaque size. TET2-deficient macrophages exhibited an increase in NLRP3 inflammasome-mediated interleukin-1\u03b2 secretion. An NLRP3 inhibitor showed greater atheroprotective activity in chimeric mice reconstituted with TET2-deficient cells than in nonchimeric mice. These results support the hypothesis that somaticTET2mutations in blood cells play a causal role in atherosclerosis.", "author" : [ { "dropping-particle" : "", "family" : "Fuster", "given" : "Jos\u00e9 J.", "non-dropping-particle" : "", "parse-names" : false, "suffix" : "" }, { "dropping-particle" : "", "family" : "MacLauchlan", "given" : "Susan", "non-dropping-particle" : "", "parse-names" : false, "suffix" : "" }, { "dropping-particle" : "", "family" : "Zuriaga", "given" : "Mar\u00eda A.", "non-dropping-particle" : "", "parse-names" : false, "suffix" : "" }, { "dropping-particle" : "", "family" : "Polackal", "given" : "Maya N.", "non-dropping-particle" : "", "parse-names" : false, "suffix" : "" }, { "dropping-particle" : "", "family" : "Ostriker", "given" : "Allison C.", "non-dropping-particle" : "", "parse-names" : false, "suffix" : "" }, { "dropping-particle" : "", "family" : "Chakraborty", "given" : "Raja", "non-dropping-particle" : "", "parse-names" : false, "suffix" : "" }, { "dropping-particle" : "", "family" : "Wu", "given" : "Chia Ling", "non-dropping-particle" : "", "parse-names" : false, "suffix" : "" }, { "dropping-particle" : "", "family" : "Sano", "given" : "Soichi", "non-dropping-particle" : "", "parse-names" : false, "suffix" : "" }, { "dropping-particle" : "", "family" : "Muralidharan", "given" : "Sujatha", "non-dropping-particle" : "", "parse-names" : false, "suffix" : "" }, { "dropping-particle" : "", "family" : "Rius", "given" : "Cristina", "non-dropping-particle" : "", "parse-names" : false, "suffix" : "" }, { "dropping-particle" : "", "family" : "Vuong", "given" : "Jacqueline", "non-dropping-particle" : "", "parse-names" : false, "suffix" : "" }, { "dropping-particle" : "", "family" : "Jacob", "given" : "Sophia", "non-dropping-particle" : "", "parse-names" : false, "suffix" : "" }, { "dropping-particle" : "", "family" : "Muralidhar", "given" : "Varsha", "non-dropping-particle" : "", "parse-names" : false, "suffix" : "" }, { "dropping-particle" : "", "family" : "Robertson", "given" : "Avril A.B.", "non-dropping-particle" : "", "parse-names" : false, "suffix" : "" }, { "dropping-particle" : "", "family" : "Cooper", "given" : "Matthew A.", "non-dropping-particle" : "", "parse-names" : false, "suffix" : "" }, { "dropping-particle" : "", "family" : "Andr\u00e9s", "given" : "Vicente", "non-dropping-particle" : "", "parse-names" : false, "suffix" : "" }, { "dropping-particle" : "", "family" : "Hirschi", "given" : "Karen K.", "non-dropping-particle" : "", "parse-names" : false, "suffix" : "" }, { "dropping-particle" : "", "family" : "Martin", "given" : "Kathleen A.", "non-dropping-particle" : "", "parse-names" : false, "suffix" : "" }, { "dropping-particle" : "", "family" : "Walsh", "given" : "Kenneth", "non-dropping-particle" : "", "parse-names" : false, "suffix" : "" } ], "container-title" : "Science", "id" : "ITEM-1", "issue" : "6327", "issued" : { "date-parts" : [ [ "2017" ] ] }, "page" : "842-847", "title" : "Clonal hematopoiesis associated with TET2 deficiency accelerates atherosclerosis development in mice", "type" : "article-journal", "volume" : "355" }, "uris" : [ "http://www.mendeley.com/documents/?uuid=1097dbfc-18fa-40c1-a645-71e88cd88e8a" ] }, { "id" : "ITEM-2", "itemData" : { "DOI" : "10.1016/j.jacc.2017.12.037", "ISSN" : "1558-3597 (Electronic)", "PMID" : "29471939", "abstract" : "BACKGROUND: Recent studies have shown that hematopoietic stem cells can undergo clonal expansion secondary to somatic mutations in leukemia-related genes, thus leading to an age-dependent accumulation of mutant leukocytes in the blood. This somatic mutation-related clonal hematopoiesis is common in healthy older individuals, but it has been associated with an increased incidence of future cardiovascular disease. The epigenetic regulator TET2 is frequently mutated in blood cells of individuals exhibiting clonal hematopoiesis. OBJECTIVES: This study investigated whether Tet2 mutations within hematopoietic cells can contribute to heart failure in 2 models of cardiac injury. METHODS: Heart failure was induced in mice by pressure overload, achieved by transverse aortic constriction or chronic ischemia induced by the permanent ligation of the left anterior descending artery. Competitive bone marrow transplantation strategies with Tet2-deficient cells were used to mimic TET2 mutation-driven clonal hematopoiesis. Alternatively, Tet2 was specifically ablated in myeloid cells using Cre recombinase expressed from the LysM promoter. RESULTS: In both experimental heart failure models, hematopoietic or myeloid Tet2 deficiency worsened cardiac remodeling and function, in parallel with increased interleukin-1beta (IL-1beta) expression. Treatment with a selective NLRP3 inflammasome inhibitor protected against the development of heart failure and eliminated the differences in cardiac parameters between Tet2-deficient and wild-type mice. CONCLUSIONS: Tet2 deficiency in hematopoietic cells is associated with greater cardiac dysfunction in murine models of heart failure as a result of elevated IL-1beta signaling. These data suggest that individuals with TET2-mediated clonal hematopoiesis may be at greater risk of developing heart failure and respond better to IL-1beta-NLRP3 inflammasome inhibition.", "author" : [ { "dropping-particle" : "", "family" : "Sano", "given" : "Soichi", "non-dropping-particle" : "", "parse-names" : false, "suffix" : "" }, { "dropping-particle" : "", "family" : "Oshima", "given" : "Kosei", "non-dropping-particle" : "", "parse-names" : false, "suffix" : "" }, { "dropping-particle" : "", "family" : "Wang", "given" : "Ying", "non-dropping-particle" : "", "parse-names" : false, "suffix" : "" }, { "dropping-particle" : "", "family" : "MacLauchlan", "given" : "Susan", "non-dropping-particle" : "", "parse-names" : false, "suffix" : "" }, { "dropping-particle" : "", "family" : "Katanasaka", "given" : "Yasufumi", "non-dropping-particle" : "", "parse-names" : false, "suffix" : "" }, { "dropping-particle" : "", "family" : "Sano", "given" : "Miho", "non-dropping-particle" : "", "parse-names" : false, "suffix" : "" }, { "dropping-particle" : "", "family" : "Zuriaga", "given" : "Maria A", "non-dropping-particle" : "", "parse-names" : false, "suffix" : "" }, { "dropping-particle" : "", "family" : "Yoshiyama", "given" : "Minoru", "non-dropping-particle" : "", "parse-names" : false, "suffix" : "" }, { "dropping-particle" : "", "family" : "Goukassian", "given" : "David", "non-dropping-particle" : "", "parse-names" : false, "suffix" : "" }, { "dropping-particle" : "", "family" : "Cooper", "given" : "Matthew A", "non-dropping-particle" : "", "parse-names" : false, "suffix" : "" }, { "dropping-particle" : "", "family" : "Fuster", "given" : "Jose J", "non-dropping-particle" : "", "parse-names" : false, "suffix" : "" }, { "dropping-particle" : "", "family" : "Walsh", "given" : "Kenneth", "non-dropping-particle" : "", "parse-names" : false, "suffix" : "" } ], "container-title" : "Journal of the American College of Cardiology", "id" : "ITEM-2", "issue" : "8", "issued" : { "date-parts" : [ [ "2018", "2" ] ] }, "language" : "eng", "page" : "875-886", "publisher-place" : "United States", "title" : "Tet2-Mediated Clonal Hematopoiesis Accelerates Heart Failure Through a Mechanism  Involving the IL-1beta/NLRP3 Inflammasome.", "type" : "article-journal", "volume" : "71" }, "uris" : [ "http://www.mendeley.com/documents/?uuid=8d368d09-8261-49e2-a00d-2ea718604134" ] }, { "id" : "ITEM-3", "itemData" : { "DOI" : "10.1253/circj.CJ-18-0871", "ISSN" : "1347-4820 (Electronic)", "PMID" : "30185689", "abstract" : "A number of recent epidemiological studies have associated the clonal expansion of hematopoietic cells, a process referred to as clonal hematopoiesis, with increased mortality. Clonal hematopoiesis increases the risk of hematological cancer, but this overall risk cannot account for the increase in mortality in the general population. Surprisingly, these mutations have also been associated with higher rates of cardiovascular disease, suggesting a previously unrecognized link between somatic mutations in hematopoietic cells and chronic disease. Here, we review recent epidemiological and experimental studies on clonal hematopoiesis that relate to cardiovascular disease.", "author" : [ { "dropping-particle" : "", "family" : "Sano", "given" : "Soichi", "non-dropping-particle" : "", "parse-names" : false, "suffix" : "" }, { "dropping-particle" : "", "family" : "Wang", "given" : "Ying", "non-dropping-particle" : "", "parse-names" : false, "suffix" : "" }, { "dropping-particle" : "", "family" : "Walsh", "given" : "Kenneth", "non-dropping-particle" : "", "parse-names" : false, "suffix" : "" } ], "container-title" : "Circulation journal : official journal of the Japanese Circulation Society", "id" : "ITEM-3", "issued" : { "date-parts" : [ [ "2018", "9" ] ] }, "language" : "eng", "publisher-place" : "Japan", "title" : "Clonal Hematopoiesis and Its Impact on Cardiovascular Disease.", "type" : "article-journal" }, "uris" : [ "http://www.mendeley.com/documents/?uuid=1d933ad2-8094-4e5d-b89d-41408b0569de" ] } ], "mendeley" : { "formattedCitation" : "&lt;sup&gt;13\u201315&lt;/sup&gt;", "plainTextFormattedCitation" : "13\u201315", "previouslyFormattedCitation" : "&lt;sup&gt;13\u201315&lt;/sup&gt;" }, "properties" : {  }, "schema" : "https://github.com/citation-style-language/schema/raw/master/csl-citation.json" }</w:instrText>
      </w:r>
      <w:r>
        <w:rPr>
          <w:rFonts w:cstheme="minorHAnsi"/>
          <w:color w:val="000000" w:themeColor="text1"/>
        </w:rPr>
        <w:fldChar w:fldCharType="separate"/>
      </w:r>
      <w:r w:rsidR="004A58F5" w:rsidRPr="004A58F5">
        <w:rPr>
          <w:rFonts w:cstheme="minorHAnsi"/>
          <w:noProof/>
          <w:color w:val="000000" w:themeColor="text1"/>
          <w:vertAlign w:val="superscript"/>
        </w:rPr>
        <w:t>13–15</w:t>
      </w:r>
      <w:r>
        <w:rPr>
          <w:rFonts w:cstheme="minorHAnsi"/>
          <w:color w:val="000000" w:themeColor="text1"/>
        </w:rPr>
        <w:fldChar w:fldCharType="end"/>
      </w:r>
      <w:r w:rsidRPr="00923325">
        <w:rPr>
          <w:rFonts w:cstheme="minorHAnsi"/>
          <w:color w:val="000000" w:themeColor="text1"/>
        </w:rPr>
        <w:t>, it is also applicable to studies of hematological malignancy</w:t>
      </w:r>
      <w:r>
        <w:rPr>
          <w:rFonts w:cstheme="minorHAnsi"/>
          <w:color w:val="000000" w:themeColor="text1"/>
        </w:rPr>
        <w:fldChar w:fldCharType="begin" w:fldLock="1"/>
      </w:r>
      <w:r w:rsidR="004A58F5">
        <w:rPr>
          <w:rFonts w:cstheme="minorHAnsi"/>
          <w:color w:val="000000" w:themeColor="text1"/>
        </w:rPr>
        <w:instrText>ADDIN CSL_CITATION { "citationItems" : [ { "id" : "ITEM-1", "itemData" : { "DOI" : "10.1038/nbt.2951", "ISSN" : "1546-1696 (Electronic)", "PMID" : "24952903", "abstract" : "Genome sequencing studies have shown that human malignancies often bear mutations in four or more driver genes, but it is difficult to recapitulate this degree of genetic complexity in mouse models using conventional breeding. Here we use the CRISPR-Cas9 system of genome editing to overcome this limitation. By delivering combinations of small guide RNAs (sgRNAs) and Cas9 with a lentiviral vector, we modified up to five genes in a single mouse hematopoietic stem cell (HSC), leading to clonal outgrowth and myeloid malignancy. We thereby generated models of acute myeloid leukemia (AML) with cooperating mutations in genes encoding epigenetic modifiers, transcription factors and mediators of cytokine signaling, recapitulating the combinations of mutations observed in patients. Our results suggest that lentivirus-delivered sgRNA:Cas9 genome editing should be useful to engineer a broad array of in vivo cancer models that better reflect the complexity of human disease.", "author" : [ { "dropping-particle" : "", "family" : "Heckl", "given" : "Dirk", "non-dropping-particle" : "", "parse-names" : false, "suffix" : "" }, { "dropping-particle" : "", "family" : "Kowalczyk", "given" : "Monika S", "non-dropping-particle" : "", "parse-names" : false, "suffix" : "" }, { "dropping-particle" : "", "family" : "Yudovich", "given" : "David", "non-dropping-particle" : "", "parse-names" : false, "suffix" : "" }, { "dropping-particle" : "", "family" : "Belizaire", "given" : "Roger", "non-dropping-particle" : "", "parse-names" : false, "suffix" : "" }, { "dropping-particle" : "V", "family" : "Puram", "given" : "Rishi", "non-dropping-particle" : "", "parse-names" : false, "suffix" : "" }, { "dropping-particle" : "", "family" : "McConkey", "given" : "Marie E", "non-dropping-particle" : "", "parse-names" : false, "suffix" : "" }, { "dropping-particle" : "", "family" : "Thielke", "given" : "Anne", "non-dropping-particle" : "", "parse-names" : false, "suffix" : "" }, { "dropping-particle" : "", "family" : "Aster", "given" : "Jon C", "non-dropping-particle" : "", "parse-names" : false, "suffix" : "" }, { "dropping-particle" : "", "family" : "Regev", "given" : "Aviv", "non-dropping-particle" : "", "parse-names" : false, "suffix" : "" }, { "dropping-particle" : "", "family" : "Ebert", "given" : "Benjamin L", "non-dropping-particle" : "", "parse-names" : false, "suffix" : "" } ], "container-title" : "Nature biotechnology", "id" : "ITEM-1", "issue" : "9", "issued" : { "date-parts" : [ [ "2014", "9" ] ] }, "language" : "eng", "page" : "941-946", "publisher-place" : "United States", "title" : "Generation of mouse models of myeloid malignancy with combinatorial genetic lesions using CRISPR-Cas9 genome editing.", "type" : "article-journal", "volume" : "32" }, "uris" : [ "http://www.mendeley.com/documents/?uuid=f3254d36-21f0-47f6-856f-6c46c9167c27" ] } ], "mendeley" : { "formattedCitation" : "&lt;sup&gt;16&lt;/sup&gt;", "plainTextFormattedCitation" : "16", "previouslyFormattedCitation" : "&lt;sup&gt;16&lt;/sup&gt;" }, "properties" : {  }, "schema" : "https://github.com/citation-style-language/schema/raw/master/csl-citation.json" }</w:instrText>
      </w:r>
      <w:r>
        <w:rPr>
          <w:rFonts w:cstheme="minorHAnsi"/>
          <w:color w:val="000000" w:themeColor="text1"/>
        </w:rPr>
        <w:fldChar w:fldCharType="separate"/>
      </w:r>
      <w:r w:rsidR="004A58F5" w:rsidRPr="004A58F5">
        <w:rPr>
          <w:rFonts w:cstheme="minorHAnsi"/>
          <w:noProof/>
          <w:color w:val="000000" w:themeColor="text1"/>
          <w:vertAlign w:val="superscript"/>
        </w:rPr>
        <w:t>16</w:t>
      </w:r>
      <w:r>
        <w:rPr>
          <w:rFonts w:cstheme="minorHAnsi"/>
          <w:color w:val="000000" w:themeColor="text1"/>
        </w:rPr>
        <w:fldChar w:fldCharType="end"/>
      </w:r>
      <w:r w:rsidRPr="00923325">
        <w:rPr>
          <w:rFonts w:cstheme="minorHAnsi"/>
          <w:color w:val="000000" w:themeColor="text1"/>
        </w:rPr>
        <w:t xml:space="preserve">. Furthermore, this protocol can be extended to the analysis of how DNA mutations in HSPC impact other disease or developmental processes in the hematopoietic system. </w:t>
      </w:r>
    </w:p>
    <w:p w14:paraId="32E2F692" w14:textId="77777777" w:rsidR="006C12E1" w:rsidRDefault="006C12E1" w:rsidP="00030DBA">
      <w:pPr>
        <w:autoSpaceDE w:val="0"/>
        <w:autoSpaceDN w:val="0"/>
        <w:adjustRightInd w:val="0"/>
        <w:jc w:val="left"/>
        <w:rPr>
          <w:rFonts w:cstheme="minorHAnsi"/>
          <w:color w:val="000000" w:themeColor="text1"/>
        </w:rPr>
      </w:pPr>
    </w:p>
    <w:p w14:paraId="481A19DA" w14:textId="500A9200" w:rsidR="006C12E1" w:rsidRDefault="006C12E1" w:rsidP="00030DBA">
      <w:pPr>
        <w:autoSpaceDE w:val="0"/>
        <w:autoSpaceDN w:val="0"/>
        <w:adjustRightInd w:val="0"/>
        <w:jc w:val="left"/>
        <w:rPr>
          <w:rFonts w:cstheme="minorHAnsi"/>
          <w:color w:val="000000" w:themeColor="text1"/>
        </w:rPr>
      </w:pPr>
      <w:r w:rsidRPr="00923325">
        <w:rPr>
          <w:rFonts w:cstheme="minorHAnsi"/>
          <w:color w:val="000000" w:themeColor="text1"/>
        </w:rPr>
        <w:t xml:space="preserve">To establish a robust lentivirus vector system, high titer viral stocks and optimized conditions for the transduction and transplantation of hematopoietic cells are required. In the protocol, instructions are provided on the preparation </w:t>
      </w:r>
      <w:r>
        <w:rPr>
          <w:rFonts w:cstheme="minorHAnsi"/>
          <w:color w:val="000000" w:themeColor="text1"/>
        </w:rPr>
        <w:t xml:space="preserve">of a high titer viral stock in </w:t>
      </w:r>
      <w:r w:rsidR="00E0610B">
        <w:rPr>
          <w:rFonts w:cstheme="minorHAnsi"/>
          <w:color w:val="000000" w:themeColor="text1"/>
        </w:rPr>
        <w:t>section</w:t>
      </w:r>
      <w:r w:rsidRPr="00923325">
        <w:rPr>
          <w:rFonts w:cstheme="minorHAnsi"/>
          <w:color w:val="000000" w:themeColor="text1"/>
        </w:rPr>
        <w:t xml:space="preserve"> 1, optimizing the culture conditions of murine hematopoietic stem cells in </w:t>
      </w:r>
      <w:r w:rsidR="00E0610B">
        <w:rPr>
          <w:rFonts w:cstheme="minorHAnsi"/>
          <w:color w:val="000000" w:themeColor="text1"/>
        </w:rPr>
        <w:t>section</w:t>
      </w:r>
      <w:r w:rsidRPr="00923325">
        <w:rPr>
          <w:rFonts w:cstheme="minorHAnsi"/>
          <w:color w:val="000000" w:themeColor="text1"/>
        </w:rPr>
        <w:t xml:space="preserve"> 2, methods for bone marrow transplantation in </w:t>
      </w:r>
      <w:r w:rsidR="00E0610B">
        <w:rPr>
          <w:rFonts w:cstheme="minorHAnsi"/>
          <w:color w:val="000000" w:themeColor="text1"/>
        </w:rPr>
        <w:t>section</w:t>
      </w:r>
      <w:r w:rsidRPr="00923325">
        <w:rPr>
          <w:rFonts w:cstheme="minorHAnsi"/>
          <w:color w:val="000000" w:themeColor="text1"/>
        </w:rPr>
        <w:t xml:space="preserve"> 3</w:t>
      </w:r>
      <w:r w:rsidR="00E0610B">
        <w:rPr>
          <w:rFonts w:cstheme="minorHAnsi"/>
          <w:color w:val="000000" w:themeColor="text1"/>
        </w:rPr>
        <w:t>,</w:t>
      </w:r>
      <w:r w:rsidRPr="00923325">
        <w:rPr>
          <w:rFonts w:cstheme="minorHAnsi"/>
          <w:color w:val="000000" w:themeColor="text1"/>
        </w:rPr>
        <w:t xml:space="preserve"> and assessing engraftment in</w:t>
      </w:r>
      <w:r w:rsidRPr="00923325">
        <w:rPr>
          <w:rFonts w:cstheme="minorHAnsi"/>
          <w:b/>
          <w:color w:val="000000" w:themeColor="text1"/>
        </w:rPr>
        <w:t xml:space="preserve"> </w:t>
      </w:r>
      <w:r w:rsidR="00E0610B">
        <w:rPr>
          <w:rFonts w:cstheme="minorHAnsi"/>
          <w:color w:val="000000" w:themeColor="text1"/>
        </w:rPr>
        <w:t>section</w:t>
      </w:r>
      <w:r w:rsidRPr="00923325">
        <w:rPr>
          <w:rFonts w:cstheme="minorHAnsi"/>
          <w:color w:val="000000" w:themeColor="text1"/>
        </w:rPr>
        <w:t xml:space="preserve"> 4.</w:t>
      </w:r>
    </w:p>
    <w:p w14:paraId="2C5E9FBB" w14:textId="77777777" w:rsidR="006C12E1" w:rsidRPr="00923325" w:rsidRDefault="006C12E1" w:rsidP="00030DBA">
      <w:pPr>
        <w:autoSpaceDE w:val="0"/>
        <w:autoSpaceDN w:val="0"/>
        <w:adjustRightInd w:val="0"/>
        <w:jc w:val="left"/>
        <w:rPr>
          <w:rFonts w:cstheme="minorHAnsi"/>
          <w:color w:val="000000" w:themeColor="text1"/>
        </w:rPr>
      </w:pPr>
    </w:p>
    <w:p w14:paraId="4522931D" w14:textId="77777777" w:rsidR="006C12E1" w:rsidRDefault="006C12E1" w:rsidP="00030DBA">
      <w:pPr>
        <w:jc w:val="left"/>
        <w:rPr>
          <w:rFonts w:cstheme="minorHAnsi"/>
          <w:b/>
          <w:color w:val="000000" w:themeColor="text1"/>
        </w:rPr>
      </w:pPr>
      <w:r w:rsidRPr="00923325">
        <w:rPr>
          <w:rFonts w:cstheme="minorHAnsi"/>
          <w:b/>
          <w:color w:val="000000" w:themeColor="text1"/>
        </w:rPr>
        <w:t>PROTOCOL:</w:t>
      </w:r>
    </w:p>
    <w:p w14:paraId="5A7292A1" w14:textId="77777777" w:rsidR="006C12E1" w:rsidRDefault="006C12E1" w:rsidP="00030DBA">
      <w:pPr>
        <w:jc w:val="left"/>
        <w:rPr>
          <w:rFonts w:cstheme="minorHAnsi"/>
          <w:b/>
          <w:color w:val="000000" w:themeColor="text1"/>
        </w:rPr>
      </w:pPr>
    </w:p>
    <w:p w14:paraId="7870152F" w14:textId="77777777" w:rsidR="006C12E1" w:rsidRPr="00923325" w:rsidRDefault="006C12E1" w:rsidP="00030DBA">
      <w:pPr>
        <w:jc w:val="left"/>
        <w:rPr>
          <w:rFonts w:cstheme="minorHAnsi"/>
          <w:b/>
          <w:color w:val="000000" w:themeColor="text1"/>
        </w:rPr>
      </w:pPr>
      <w:r w:rsidRPr="00923325">
        <w:rPr>
          <w:rFonts w:cstheme="minorHAnsi"/>
          <w:color w:val="000000" w:themeColor="text1"/>
        </w:rPr>
        <w:t>All procedures involving animal subjects have been approved by the Institutional Animal Care and Use Committee (IACUC) at the University of Virginia.</w:t>
      </w:r>
    </w:p>
    <w:p w14:paraId="7EE99F16" w14:textId="77777777" w:rsidR="006C12E1" w:rsidRPr="00923325" w:rsidRDefault="006C12E1" w:rsidP="00030DBA">
      <w:pPr>
        <w:jc w:val="left"/>
        <w:rPr>
          <w:rFonts w:cstheme="minorHAnsi"/>
          <w:color w:val="000000" w:themeColor="text1"/>
        </w:rPr>
      </w:pPr>
    </w:p>
    <w:p w14:paraId="6389084D" w14:textId="1D0449B2" w:rsidR="006C12E1" w:rsidRPr="00BC36FE" w:rsidRDefault="006C12E1" w:rsidP="00030DBA">
      <w:pPr>
        <w:numPr>
          <w:ilvl w:val="0"/>
          <w:numId w:val="41"/>
        </w:numPr>
        <w:jc w:val="left"/>
        <w:rPr>
          <w:rFonts w:cstheme="minorHAnsi"/>
          <w:b/>
          <w:color w:val="000000" w:themeColor="text1"/>
          <w:highlight w:val="yellow"/>
        </w:rPr>
      </w:pPr>
      <w:bookmarkStart w:id="0" w:name="_Hlk7006048"/>
      <w:r w:rsidRPr="00BC36FE">
        <w:rPr>
          <w:rFonts w:cstheme="minorHAnsi"/>
          <w:b/>
          <w:color w:val="000000" w:themeColor="text1"/>
          <w:highlight w:val="yellow"/>
        </w:rPr>
        <w:t xml:space="preserve">Generation and </w:t>
      </w:r>
      <w:r w:rsidR="00E0610B">
        <w:rPr>
          <w:rFonts w:cstheme="minorHAnsi"/>
          <w:b/>
          <w:color w:val="000000" w:themeColor="text1"/>
          <w:highlight w:val="yellow"/>
        </w:rPr>
        <w:t>p</w:t>
      </w:r>
      <w:r w:rsidRPr="00BC36FE">
        <w:rPr>
          <w:rFonts w:cstheme="minorHAnsi"/>
          <w:b/>
          <w:color w:val="000000" w:themeColor="text1"/>
          <w:highlight w:val="yellow"/>
        </w:rPr>
        <w:t xml:space="preserve">urification of </w:t>
      </w:r>
      <w:r w:rsidR="00E0610B">
        <w:rPr>
          <w:rFonts w:cstheme="minorHAnsi"/>
          <w:b/>
          <w:color w:val="000000" w:themeColor="text1"/>
          <w:highlight w:val="yellow"/>
        </w:rPr>
        <w:t>l</w:t>
      </w:r>
      <w:r w:rsidRPr="00BC36FE">
        <w:rPr>
          <w:rFonts w:cstheme="minorHAnsi"/>
          <w:b/>
          <w:color w:val="000000" w:themeColor="text1"/>
          <w:highlight w:val="yellow"/>
        </w:rPr>
        <w:t xml:space="preserve">entivirus </w:t>
      </w:r>
      <w:proofErr w:type="spellStart"/>
      <w:r w:rsidR="00E0610B">
        <w:rPr>
          <w:rFonts w:cstheme="minorHAnsi"/>
          <w:b/>
          <w:color w:val="000000" w:themeColor="text1"/>
          <w:highlight w:val="yellow"/>
        </w:rPr>
        <w:t>o</w:t>
      </w:r>
      <w:r w:rsidRPr="00BC36FE">
        <w:rPr>
          <w:rFonts w:cstheme="minorHAnsi"/>
          <w:b/>
          <w:color w:val="000000" w:themeColor="text1"/>
          <w:highlight w:val="yellow"/>
        </w:rPr>
        <w:t>articles</w:t>
      </w:r>
      <w:proofErr w:type="spellEnd"/>
    </w:p>
    <w:p w14:paraId="1B104ED0" w14:textId="77777777" w:rsidR="006C12E1" w:rsidRDefault="006C12E1" w:rsidP="00030DBA">
      <w:pPr>
        <w:tabs>
          <w:tab w:val="left" w:pos="360"/>
        </w:tabs>
        <w:jc w:val="left"/>
        <w:rPr>
          <w:rFonts w:cstheme="minorHAnsi"/>
          <w:color w:val="000000" w:themeColor="text1"/>
        </w:rPr>
      </w:pPr>
    </w:p>
    <w:p w14:paraId="5BAC370F" w14:textId="033A94D8" w:rsidR="006C12E1" w:rsidRPr="00923325" w:rsidRDefault="006C12E1" w:rsidP="00030DBA">
      <w:pPr>
        <w:tabs>
          <w:tab w:val="left" w:pos="360"/>
        </w:tabs>
        <w:jc w:val="left"/>
        <w:rPr>
          <w:rFonts w:cstheme="minorHAnsi"/>
          <w:color w:val="000000" w:themeColor="text1"/>
        </w:rPr>
      </w:pPr>
      <w:r w:rsidRPr="00923325">
        <w:rPr>
          <w:rFonts w:cstheme="minorHAnsi"/>
          <w:color w:val="000000" w:themeColor="text1"/>
        </w:rPr>
        <w:t xml:space="preserve">NOTE: </w:t>
      </w:r>
      <w:r w:rsidRPr="00923325">
        <w:rPr>
          <w:rFonts w:cstheme="minorHAnsi" w:hint="eastAsia"/>
          <w:color w:val="000000" w:themeColor="text1"/>
        </w:rPr>
        <w:t>L</w:t>
      </w:r>
      <w:r w:rsidRPr="00923325">
        <w:rPr>
          <w:rFonts w:cstheme="minorHAnsi"/>
          <w:color w:val="000000" w:themeColor="text1"/>
        </w:rPr>
        <w:t xml:space="preserve">entivirus particles containing the optimized guide RNA </w:t>
      </w:r>
      <w:r w:rsidR="00E0610B">
        <w:rPr>
          <w:rFonts w:cstheme="minorHAnsi"/>
          <w:color w:val="000000" w:themeColor="text1"/>
        </w:rPr>
        <w:t>can</w:t>
      </w:r>
      <w:r w:rsidRPr="00923325">
        <w:rPr>
          <w:rFonts w:cstheme="minorHAnsi"/>
          <w:color w:val="000000" w:themeColor="text1"/>
        </w:rPr>
        <w:t xml:space="preserve"> be produced by the detailed protocols </w:t>
      </w:r>
      <w:r w:rsidR="00E0610B">
        <w:rPr>
          <w:rFonts w:cstheme="minorHAnsi"/>
          <w:color w:val="000000" w:themeColor="text1"/>
        </w:rPr>
        <w:t>provided by</w:t>
      </w:r>
      <w:r w:rsidRPr="00923325">
        <w:rPr>
          <w:rFonts w:cstheme="minorHAnsi"/>
          <w:color w:val="000000" w:themeColor="text1"/>
        </w:rPr>
        <w:t xml:space="preserve"> </w:t>
      </w:r>
      <w:proofErr w:type="spellStart"/>
      <w:r w:rsidRPr="00923325">
        <w:rPr>
          <w:rFonts w:cstheme="minorHAnsi"/>
          <w:color w:val="000000" w:themeColor="text1"/>
        </w:rPr>
        <w:t>Addgene</w:t>
      </w:r>
      <w:proofErr w:type="spellEnd"/>
      <w:r w:rsidR="00E0610B">
        <w:rPr>
          <w:rFonts w:cstheme="minorHAnsi"/>
          <w:color w:val="000000" w:themeColor="text1"/>
        </w:rPr>
        <w:t>: &lt;</w:t>
      </w:r>
      <w:r w:rsidRPr="00923325">
        <w:rPr>
          <w:rFonts w:cstheme="minorHAnsi"/>
          <w:color w:val="000000" w:themeColor="text1"/>
        </w:rPr>
        <w:t>https://media.addgene.org/cms/files/Zhang_lab_LentiCRISPR_library_protocol.pdf</w:t>
      </w:r>
      <w:r>
        <w:rPr>
          <w:rFonts w:cstheme="minorHAnsi"/>
          <w:color w:val="000000" w:themeColor="text1"/>
        </w:rPr>
        <w:t>)</w:t>
      </w:r>
      <w:r w:rsidR="00E0610B">
        <w:rPr>
          <w:rFonts w:cstheme="minorHAnsi"/>
          <w:color w:val="000000" w:themeColor="text1"/>
        </w:rPr>
        <w:t>&gt;.</w:t>
      </w:r>
      <w:r w:rsidRPr="00923325">
        <w:rPr>
          <w:rFonts w:cstheme="minorHAnsi"/>
          <w:color w:val="000000" w:themeColor="text1"/>
        </w:rPr>
        <w:t xml:space="preserve"> Optimized methods for high-titer lentivirus preparation and storage are discussed elsewhere</w:t>
      </w:r>
      <w:r>
        <w:rPr>
          <w:rFonts w:cstheme="minorHAnsi"/>
          <w:color w:val="000000" w:themeColor="text1"/>
        </w:rPr>
        <w:fldChar w:fldCharType="begin" w:fldLock="1"/>
      </w:r>
      <w:r w:rsidR="004A58F5">
        <w:rPr>
          <w:rFonts w:cstheme="minorHAnsi"/>
          <w:color w:val="000000" w:themeColor="text1"/>
        </w:rPr>
        <w:instrText>ADDIN CSL_CITATION { "citationItems" : [ { "id" : "ITEM-1", "itemData" : { "DOI" : "10.1038/srep13875", "ISSN" : "2045-2322 (Electronic)", "PMID" : "26348152", "abstract" : "Lentiviral technology has proven to be a powerful tool to express exogenous genes in dividing and non-dividing cells. Currently, most protocols for generating high-titer lentivirus require ultracentrifugation, which can be an instrumental barrier for routine operations in a laboratory. In this study, the effect of relative centrifugal force (RCF) on the concentration efficiency of the lentivirus was systematically explored, and it was found that sucrose gradient centrifugation with a relatively low speed (&lt;/=10,000 g) robustly produces a high-titer virus (up to 2x10(8) TU/ml). The optimal sucrose concentration is 10%, and the recovery rate of the functional virus is greater than 80%. The infection efficiency of both concentrated and un-concentrated lentivirus decreases rapidly when the viruses are stored at 4 degrees C (tau approximately 1.3 days) or subjected to multiple freeze-thaw cycles (tau=1.1 rounds). In summary, we describe an efficient and easy-to-handle protocol for high-titer lentivirus purification.", "author" : [ { "dropping-particle" : "", "family" : "Jiang", "given" : "Wei", "non-dropping-particle" : "", "parse-names" : false, "suffix" : "" }, { "dropping-particle" : "", "family" : "Hua", "given" : "Rui", "non-dropping-particle" : "", "parse-names" : false, "suffix" : "" }, { "dropping-particle" : "", "family" : "Wei", "given" : "Mengping", "non-dropping-particle" : "", "parse-names" : false, "suffix" : "" }, { "dropping-particle" : "", "family" : "Li", "given" : "Chenhong", "non-dropping-particle" : "", "parse-names" : false, "suffix" : "" }, { "dropping-particle" : "", "family" : "Qiu", "given" : "Zilong", "non-dropping-particle" : "", "parse-names" : false, "suffix" : "" }, { "dropping-particle" : "", "family" : "Yang", "given" : "Xiaofei", "non-dropping-particle" : "", "parse-names" : false, "suffix" : "" }, { "dropping-particle" : "", "family" : "Zhang", "given" : "Chen", "non-dropping-particle" : "", "parse-names" : false, "suffix" : "" } ], "container-title" : "Scientific reports", "id" : "ITEM-1", "issued" : { "date-parts" : [ [ "2015", "9" ] ] }, "language" : "eng", "page" : "13875", "publisher-place" : "England", "title" : "An optimized method for high-titer lentivirus preparations without ultracentrifugation.", "type" : "article-journal", "volume" : "5" }, "uris" : [ "http://www.mendeley.com/documents/?uuid=cc9044ba-5705-4f5f-9cb4-02a4e0237fc6" ] }, { "id" : "ITEM-2", "itemData" : { "DOI" : "10.1186/1472-6750-13-98", "ISSN" : "1472-6750 (Electronic)", "PMID" : "24215295", "abstract" : "BACKGROUND: Lentiviral vectors have emerged as efficient vehicles for transgene delivery in both dividing and non-dividing cells. A number of different modifications in vector design have increased biosafety and transgene expression. However, despite these advances, the transduction of primary human T cells is still challenging and methods to achieve efficient gene transfer are often expensive and time-consuming. RESULTS: Here we present a simple optimised protocol for the generation and transduction of lentivirus in primary human CD45RA+ T cells. We show that generation of high-titre lentivirus with improved primary T cell transduction is dependent upon optimised ultracentrifuge speed during viral concentration. Moreover, we demonstrate that transduction efficiency can be increased with simple modifications to the culturing conditions. Overall, a transduction efficiency of up to 89% in primary human CD45RA+ cells is achievable when these modifications are used in conjunction. CONCLUSION: The optimised protocol described here is easy to implement and should facilitate the production of high-titre lentivirus with superior transduction efficiency in primary human T cells without the need for further purification methods.", "author" : [ { "dropping-particle" : "", "family" : "Cribbs", "given" : "Adam P", "non-dropping-particle" : "", "parse-names" : false, "suffix" : "" }, { "dropping-particle" : "", "family" : "Kennedy", "given" : "Alan", "non-dropping-particle" : "", "parse-names" : false, "suffix" : "" }, { "dropping-particle" : "", "family" : "Gregory", "given" : "Bernard", "non-dropping-particle" : "", "parse-names" : false, "suffix" : "" }, { "dropping-particle" : "", "family" : "Brennan", "given" : "Fionula M", "non-dropping-particle" : "", "parse-names" : false, "suffix" : "" } ], "container-title" : "BMC biotechnology", "id" : "ITEM-2", "issued" : { "date-parts" : [ [ "2013", "11" ] ] }, "language" : "eng", "page" : "98", "publisher-place" : "England", "title" : "Simplified production and concentration of lentiviral vectors to achieve high transduction in primary human T cells.", "type" : "article-journal", "volume" : "13" }, "uris" : [ "http://www.mendeley.com/documents/?uuid=ab12fedb-6f71-4e03-b231-9eb998c52437" ] } ], "mendeley" : { "formattedCitation" : "&lt;sup&gt;17,18&lt;/sup&gt;", "plainTextFormattedCitation" : "17,18", "previouslyFormattedCitation" : "&lt;sup&gt;17,18&lt;/sup&gt;" }, "properties" : {  }, "schema" : "https://github.com/citation-style-language/schema/raw/master/csl-citation.json" }</w:instrText>
      </w:r>
      <w:r>
        <w:rPr>
          <w:rFonts w:cstheme="minorHAnsi"/>
          <w:color w:val="000000" w:themeColor="text1"/>
        </w:rPr>
        <w:fldChar w:fldCharType="separate"/>
      </w:r>
      <w:r w:rsidR="004A58F5" w:rsidRPr="004A58F5">
        <w:rPr>
          <w:rFonts w:cstheme="minorHAnsi"/>
          <w:noProof/>
          <w:color w:val="000000" w:themeColor="text1"/>
          <w:vertAlign w:val="superscript"/>
        </w:rPr>
        <w:t>17,18</w:t>
      </w:r>
      <w:r>
        <w:rPr>
          <w:rFonts w:cstheme="minorHAnsi"/>
          <w:color w:val="000000" w:themeColor="text1"/>
        </w:rPr>
        <w:fldChar w:fldCharType="end"/>
      </w:r>
      <w:r w:rsidRPr="00923325">
        <w:rPr>
          <w:rFonts w:cstheme="minorHAnsi"/>
          <w:color w:val="000000" w:themeColor="text1"/>
        </w:rPr>
        <w:t>. In brief, lentivirus</w:t>
      </w:r>
      <w:r w:rsidR="00E0610B">
        <w:rPr>
          <w:rFonts w:cstheme="minorHAnsi"/>
          <w:color w:val="000000" w:themeColor="text1"/>
        </w:rPr>
        <w:t>es are</w:t>
      </w:r>
      <w:r w:rsidRPr="00923325">
        <w:rPr>
          <w:rFonts w:cstheme="minorHAnsi"/>
          <w:color w:val="000000" w:themeColor="text1"/>
        </w:rPr>
        <w:t xml:space="preserve"> produced by co-transfection of </w:t>
      </w:r>
      <w:r w:rsidR="00E0610B">
        <w:rPr>
          <w:rFonts w:cstheme="minorHAnsi"/>
          <w:color w:val="000000" w:themeColor="text1"/>
        </w:rPr>
        <w:t xml:space="preserve">a </w:t>
      </w:r>
      <w:r w:rsidRPr="00923325">
        <w:rPr>
          <w:rFonts w:cstheme="minorHAnsi"/>
          <w:color w:val="000000" w:themeColor="text1"/>
        </w:rPr>
        <w:t>lentivirus vector plasmid, psPAX2</w:t>
      </w:r>
      <w:r w:rsidR="00E0610B">
        <w:rPr>
          <w:rFonts w:cstheme="minorHAnsi"/>
          <w:color w:val="000000" w:themeColor="text1"/>
        </w:rPr>
        <w:t>,</w:t>
      </w:r>
      <w:r w:rsidRPr="00923325">
        <w:rPr>
          <w:rFonts w:cstheme="minorHAnsi"/>
          <w:color w:val="000000" w:themeColor="text1"/>
        </w:rPr>
        <w:t xml:space="preserve"> and pMD2.G into HEK 293T cells. Culture supernatant is collected at 48 h post-transfection and concentrated by ultracentrifugation. Lentiviral titer is determined by a commercially available qPCR</w:t>
      </w:r>
      <w:r w:rsidR="00E0610B">
        <w:rPr>
          <w:rFonts w:cstheme="minorHAnsi"/>
          <w:color w:val="000000" w:themeColor="text1"/>
        </w:rPr>
        <w:t>-</w:t>
      </w:r>
      <w:r w:rsidRPr="00923325">
        <w:rPr>
          <w:rFonts w:cstheme="minorHAnsi"/>
          <w:color w:val="000000" w:themeColor="text1"/>
        </w:rPr>
        <w:t>based assay. This procedure should be performed in a biosafety class II cabinet.</w:t>
      </w:r>
    </w:p>
    <w:p w14:paraId="78C92ECF" w14:textId="77777777" w:rsidR="006C12E1" w:rsidRPr="00923325" w:rsidRDefault="006C12E1" w:rsidP="00030DBA">
      <w:pPr>
        <w:jc w:val="left"/>
        <w:rPr>
          <w:rFonts w:cstheme="minorHAnsi"/>
          <w:b/>
          <w:color w:val="000000" w:themeColor="text1"/>
        </w:rPr>
      </w:pPr>
    </w:p>
    <w:p w14:paraId="5915BEC6" w14:textId="796CDD36" w:rsidR="006C12E1" w:rsidRPr="00A76F4F" w:rsidRDefault="006C12E1" w:rsidP="00030DBA">
      <w:pPr>
        <w:pStyle w:val="ListParagraph"/>
        <w:numPr>
          <w:ilvl w:val="1"/>
          <w:numId w:val="41"/>
        </w:numPr>
        <w:ind w:leftChars="0"/>
        <w:jc w:val="left"/>
        <w:rPr>
          <w:rFonts w:cstheme="minorHAnsi"/>
          <w:b/>
          <w:color w:val="000000" w:themeColor="text1"/>
          <w:u w:val="single"/>
        </w:rPr>
      </w:pPr>
      <w:r w:rsidRPr="00A76F4F">
        <w:rPr>
          <w:rFonts w:cstheme="minorHAnsi" w:hint="eastAsia"/>
          <w:color w:val="000000" w:themeColor="text1"/>
        </w:rPr>
        <w:t>P</w:t>
      </w:r>
      <w:r w:rsidRPr="00A76F4F">
        <w:rPr>
          <w:rFonts w:cstheme="minorHAnsi"/>
          <w:color w:val="000000" w:themeColor="text1"/>
        </w:rPr>
        <w:t>repare a 1:200 solution of collagen (0.0005%) in 1</w:t>
      </w:r>
      <w:r w:rsidR="00E0610B">
        <w:rPr>
          <w:rFonts w:cstheme="minorHAnsi"/>
          <w:color w:val="000000" w:themeColor="text1"/>
        </w:rPr>
        <w:t>x</w:t>
      </w:r>
      <w:r w:rsidRPr="00A76F4F">
        <w:rPr>
          <w:rFonts w:cstheme="minorHAnsi"/>
          <w:color w:val="000000" w:themeColor="text1"/>
        </w:rPr>
        <w:t xml:space="preserve"> PBS.</w:t>
      </w:r>
    </w:p>
    <w:p w14:paraId="32448A45" w14:textId="77777777" w:rsidR="006C12E1" w:rsidRPr="00D94750" w:rsidRDefault="006C12E1" w:rsidP="00030DBA">
      <w:pPr>
        <w:pStyle w:val="ListParagraph"/>
        <w:ind w:leftChars="0" w:left="0"/>
        <w:jc w:val="left"/>
        <w:rPr>
          <w:rFonts w:cstheme="minorHAnsi"/>
          <w:b/>
          <w:color w:val="000000" w:themeColor="text1"/>
          <w:highlight w:val="magenta"/>
          <w:u w:val="single"/>
        </w:rPr>
      </w:pPr>
    </w:p>
    <w:p w14:paraId="0A7958D4" w14:textId="77777777" w:rsidR="006C12E1" w:rsidRPr="006A0041" w:rsidRDefault="006C12E1" w:rsidP="00030DBA">
      <w:pPr>
        <w:pStyle w:val="ListParagraph"/>
        <w:numPr>
          <w:ilvl w:val="1"/>
          <w:numId w:val="41"/>
        </w:numPr>
        <w:ind w:leftChars="0"/>
        <w:jc w:val="left"/>
        <w:rPr>
          <w:rFonts w:cstheme="minorHAnsi"/>
          <w:b/>
          <w:color w:val="000000" w:themeColor="text1"/>
          <w:highlight w:val="yellow"/>
          <w:u w:val="single"/>
        </w:rPr>
      </w:pPr>
      <w:r w:rsidRPr="006A0041">
        <w:rPr>
          <w:rFonts w:cstheme="minorHAnsi"/>
          <w:color w:val="000000" w:themeColor="text1"/>
          <w:highlight w:val="yellow"/>
        </w:rPr>
        <w:lastRenderedPageBreak/>
        <w:t>Coat a 6 well plate with collagen solution and incubate at 37 °C, 5% CO</w:t>
      </w:r>
      <w:r w:rsidRPr="006A0041">
        <w:rPr>
          <w:rFonts w:cstheme="minorHAnsi"/>
          <w:color w:val="000000" w:themeColor="text1"/>
          <w:highlight w:val="yellow"/>
          <w:vertAlign w:val="subscript"/>
        </w:rPr>
        <w:t>2</w:t>
      </w:r>
      <w:r w:rsidRPr="006A0041">
        <w:rPr>
          <w:rFonts w:cstheme="minorHAnsi"/>
          <w:color w:val="000000" w:themeColor="text1"/>
          <w:highlight w:val="yellow"/>
        </w:rPr>
        <w:t xml:space="preserve"> for ~30 min.</w:t>
      </w:r>
    </w:p>
    <w:p w14:paraId="6C5175BC"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0C1E9A65" w14:textId="77777777"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Seed 293T cells at a density of 1 x 10</w:t>
      </w:r>
      <w:r w:rsidRPr="00923325">
        <w:rPr>
          <w:rFonts w:cstheme="minorHAnsi"/>
          <w:color w:val="000000" w:themeColor="text1"/>
          <w:highlight w:val="yellow"/>
          <w:vertAlign w:val="superscript"/>
        </w:rPr>
        <w:t>6</w:t>
      </w:r>
      <w:r w:rsidRPr="00923325">
        <w:rPr>
          <w:rFonts w:cstheme="minorHAnsi"/>
          <w:color w:val="000000" w:themeColor="text1"/>
          <w:highlight w:val="yellow"/>
        </w:rPr>
        <w:t xml:space="preserve"> cells per well and incubate at 37 °C, 5% CO</w:t>
      </w:r>
      <w:r w:rsidRPr="00923325">
        <w:rPr>
          <w:rFonts w:cstheme="minorHAnsi"/>
          <w:color w:val="000000" w:themeColor="text1"/>
          <w:highlight w:val="yellow"/>
          <w:vertAlign w:val="subscript"/>
        </w:rPr>
        <w:t>2</w:t>
      </w:r>
      <w:r w:rsidRPr="00923325">
        <w:rPr>
          <w:rFonts w:cstheme="minorHAnsi"/>
          <w:color w:val="000000" w:themeColor="text1"/>
          <w:highlight w:val="yellow"/>
        </w:rPr>
        <w:t xml:space="preserve"> for ~2 h.</w:t>
      </w:r>
    </w:p>
    <w:p w14:paraId="0D15DA27"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1A5ECC42" w14:textId="73FB4637"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 xml:space="preserve">To prepare the mixture of </w:t>
      </w:r>
      <w:r w:rsidR="00E0610B">
        <w:rPr>
          <w:rFonts w:cstheme="minorHAnsi"/>
          <w:color w:val="000000" w:themeColor="text1"/>
          <w:highlight w:val="yellow"/>
        </w:rPr>
        <w:t>three</w:t>
      </w:r>
      <w:r w:rsidRPr="00923325">
        <w:rPr>
          <w:rFonts w:cstheme="minorHAnsi"/>
          <w:color w:val="000000" w:themeColor="text1"/>
          <w:highlight w:val="yellow"/>
        </w:rPr>
        <w:t xml:space="preserve"> transfection plasmids for one well, </w:t>
      </w:r>
      <w:r w:rsidR="00E0610B">
        <w:rPr>
          <w:rFonts w:cstheme="minorHAnsi"/>
          <w:color w:val="000000" w:themeColor="text1"/>
          <w:highlight w:val="yellow"/>
        </w:rPr>
        <w:t>combine</w:t>
      </w:r>
      <w:r w:rsidRPr="00923325">
        <w:rPr>
          <w:rFonts w:cstheme="minorHAnsi"/>
          <w:color w:val="000000" w:themeColor="text1"/>
          <w:highlight w:val="yellow"/>
        </w:rPr>
        <w:t xml:space="preserve"> 0.9 </w:t>
      </w:r>
      <w:r w:rsidR="004451A7">
        <w:rPr>
          <w:color w:val="000000" w:themeColor="text1"/>
          <w:highlight w:val="yellow"/>
        </w:rPr>
        <w:t>µ</w:t>
      </w:r>
      <w:r w:rsidRPr="00923325">
        <w:rPr>
          <w:rFonts w:cstheme="minorHAnsi"/>
          <w:color w:val="000000" w:themeColor="text1"/>
          <w:highlight w:val="yellow"/>
        </w:rPr>
        <w:t xml:space="preserve">g of lentivirus vector, 0.6 </w:t>
      </w:r>
      <w:r w:rsidR="004451A7">
        <w:rPr>
          <w:color w:val="000000" w:themeColor="text1"/>
          <w:highlight w:val="yellow"/>
        </w:rPr>
        <w:t>µ</w:t>
      </w:r>
      <w:r w:rsidRPr="00923325">
        <w:rPr>
          <w:rFonts w:cstheme="minorHAnsi"/>
          <w:color w:val="000000" w:themeColor="text1"/>
          <w:highlight w:val="yellow"/>
        </w:rPr>
        <w:t>g of psPAX2</w:t>
      </w:r>
      <w:r w:rsidR="00E0610B">
        <w:rPr>
          <w:rFonts w:cstheme="minorHAnsi"/>
          <w:color w:val="000000" w:themeColor="text1"/>
          <w:highlight w:val="yellow"/>
        </w:rPr>
        <w:t>,</w:t>
      </w:r>
      <w:r w:rsidRPr="00923325">
        <w:rPr>
          <w:rFonts w:cstheme="minorHAnsi"/>
          <w:color w:val="000000" w:themeColor="text1"/>
          <w:highlight w:val="yellow"/>
        </w:rPr>
        <w:t xml:space="preserve"> and 0.6 </w:t>
      </w:r>
      <w:r w:rsidR="004451A7">
        <w:rPr>
          <w:color w:val="000000" w:themeColor="text1"/>
          <w:highlight w:val="yellow"/>
        </w:rPr>
        <w:t>µ</w:t>
      </w:r>
      <w:r w:rsidRPr="00923325">
        <w:rPr>
          <w:rFonts w:cstheme="minorHAnsi"/>
          <w:color w:val="000000" w:themeColor="text1"/>
          <w:highlight w:val="yellow"/>
        </w:rPr>
        <w:t>g of PMD2.G</w:t>
      </w:r>
      <w:r w:rsidR="00E0610B">
        <w:rPr>
          <w:rFonts w:cstheme="minorHAnsi"/>
          <w:color w:val="000000" w:themeColor="text1"/>
          <w:highlight w:val="yellow"/>
        </w:rPr>
        <w:t>,</w:t>
      </w:r>
      <w:r w:rsidRPr="00923325">
        <w:rPr>
          <w:rFonts w:cstheme="minorHAnsi"/>
          <w:color w:val="000000" w:themeColor="text1"/>
          <w:highlight w:val="yellow"/>
        </w:rPr>
        <w:t xml:space="preserve"> </w:t>
      </w:r>
      <w:r w:rsidR="00E0610B">
        <w:rPr>
          <w:rFonts w:cstheme="minorHAnsi"/>
          <w:color w:val="000000" w:themeColor="text1"/>
          <w:highlight w:val="yellow"/>
        </w:rPr>
        <w:t>then achieve a total volume</w:t>
      </w:r>
      <w:r w:rsidRPr="00923325">
        <w:rPr>
          <w:rFonts w:cstheme="minorHAnsi"/>
          <w:color w:val="000000" w:themeColor="text1"/>
          <w:highlight w:val="yellow"/>
        </w:rPr>
        <w:t xml:space="preserve"> </w:t>
      </w:r>
      <w:r w:rsidR="00E0610B">
        <w:rPr>
          <w:rFonts w:cstheme="minorHAnsi"/>
          <w:color w:val="000000" w:themeColor="text1"/>
          <w:highlight w:val="yellow"/>
        </w:rPr>
        <w:t>of</w:t>
      </w:r>
      <w:r w:rsidRPr="00923325">
        <w:rPr>
          <w:rFonts w:cstheme="minorHAnsi"/>
          <w:color w:val="000000" w:themeColor="text1"/>
          <w:highlight w:val="yellow"/>
        </w:rPr>
        <w:t xml:space="preserve"> 10 </w:t>
      </w:r>
      <w:r w:rsidR="004451A7">
        <w:rPr>
          <w:color w:val="000000" w:themeColor="text1"/>
          <w:highlight w:val="yellow"/>
        </w:rPr>
        <w:t>µ</w:t>
      </w:r>
      <w:r w:rsidRPr="00923325">
        <w:rPr>
          <w:rFonts w:cstheme="minorHAnsi"/>
          <w:color w:val="000000" w:themeColor="text1"/>
          <w:highlight w:val="yellow"/>
        </w:rPr>
        <w:t xml:space="preserve">L </w:t>
      </w:r>
      <w:r w:rsidR="0093547E">
        <w:rPr>
          <w:rFonts w:cstheme="minorHAnsi"/>
          <w:color w:val="000000" w:themeColor="text1"/>
          <w:highlight w:val="yellow"/>
        </w:rPr>
        <w:t>by adding</w:t>
      </w:r>
      <w:r w:rsidRPr="00923325">
        <w:rPr>
          <w:rFonts w:cstheme="minorHAnsi"/>
          <w:color w:val="000000" w:themeColor="text1"/>
          <w:highlight w:val="yellow"/>
        </w:rPr>
        <w:t xml:space="preserve"> deionized water. Adjust amounts accordingly depending on the number of wells. The amount and ratio of each plasmid may need to be further optimized to suit the researchers needs. </w:t>
      </w:r>
    </w:p>
    <w:p w14:paraId="41CEBB65"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32F7ED1B" w14:textId="787AE150"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Carefully add 5 µL of the diluted PEI MAX (1.0 mg/mL) and 50 µL of 1</w:t>
      </w:r>
      <w:r w:rsidR="0093547E">
        <w:rPr>
          <w:rFonts w:cstheme="minorHAnsi"/>
          <w:color w:val="000000" w:themeColor="text1"/>
          <w:highlight w:val="yellow"/>
        </w:rPr>
        <w:t>x</w:t>
      </w:r>
      <w:r w:rsidRPr="00923325">
        <w:rPr>
          <w:rFonts w:cstheme="minorHAnsi"/>
          <w:color w:val="000000" w:themeColor="text1"/>
          <w:highlight w:val="yellow"/>
        </w:rPr>
        <w:t xml:space="preserve"> PBS to the plasmid mixture and incubate for 15 min at room temperature</w:t>
      </w:r>
      <w:r w:rsidR="0093547E">
        <w:rPr>
          <w:rFonts w:cstheme="minorHAnsi"/>
          <w:color w:val="000000" w:themeColor="text1"/>
          <w:highlight w:val="yellow"/>
        </w:rPr>
        <w:t xml:space="preserve"> (RT)</w:t>
      </w:r>
      <w:r w:rsidRPr="00923325">
        <w:rPr>
          <w:rFonts w:cstheme="minorHAnsi"/>
          <w:color w:val="000000" w:themeColor="text1"/>
          <w:highlight w:val="yellow"/>
        </w:rPr>
        <w:t xml:space="preserve"> (</w:t>
      </w:r>
      <w:r w:rsidRPr="00030DBA">
        <w:rPr>
          <w:rFonts w:cstheme="minorHAnsi"/>
          <w:b/>
          <w:color w:val="000000" w:themeColor="text1"/>
          <w:highlight w:val="yellow"/>
        </w:rPr>
        <w:t>Table</w:t>
      </w:r>
      <w:r w:rsidR="00030DBA" w:rsidRPr="00030DBA">
        <w:rPr>
          <w:rFonts w:cstheme="minorHAnsi"/>
          <w:b/>
          <w:color w:val="000000" w:themeColor="text1"/>
          <w:highlight w:val="yellow"/>
        </w:rPr>
        <w:t xml:space="preserve"> 1</w:t>
      </w:r>
      <w:r w:rsidRPr="00923325">
        <w:rPr>
          <w:rFonts w:cstheme="minorHAnsi"/>
          <w:color w:val="000000" w:themeColor="text1"/>
          <w:highlight w:val="yellow"/>
        </w:rPr>
        <w:t>).</w:t>
      </w:r>
    </w:p>
    <w:p w14:paraId="6C4FEF5C"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519E925C" w14:textId="77777777"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Add 1 mL of DMEM to the mixture.</w:t>
      </w:r>
    </w:p>
    <w:p w14:paraId="4B61A9AA" w14:textId="77777777" w:rsidR="006C12E1" w:rsidRPr="00923325" w:rsidRDefault="006C12E1" w:rsidP="00030DBA">
      <w:pPr>
        <w:pStyle w:val="ListParagraph"/>
        <w:ind w:leftChars="0" w:left="0"/>
        <w:jc w:val="left"/>
        <w:rPr>
          <w:rFonts w:cstheme="minorHAnsi"/>
          <w:b/>
          <w:color w:val="000000" w:themeColor="text1"/>
          <w:u w:val="single"/>
        </w:rPr>
      </w:pPr>
    </w:p>
    <w:p w14:paraId="7CB6BB37" w14:textId="214D14DF" w:rsidR="006C12E1" w:rsidRPr="006A0041" w:rsidRDefault="006C12E1" w:rsidP="00030DBA">
      <w:pPr>
        <w:pStyle w:val="ListParagraph"/>
        <w:numPr>
          <w:ilvl w:val="1"/>
          <w:numId w:val="41"/>
        </w:numPr>
        <w:ind w:leftChars="0"/>
        <w:jc w:val="left"/>
        <w:rPr>
          <w:rFonts w:cstheme="minorHAnsi"/>
          <w:b/>
          <w:color w:val="000000" w:themeColor="text1"/>
          <w:highlight w:val="yellow"/>
          <w:u w:val="single"/>
        </w:rPr>
      </w:pPr>
      <w:r w:rsidRPr="006A0041">
        <w:rPr>
          <w:rFonts w:cstheme="minorHAnsi"/>
          <w:color w:val="000000" w:themeColor="text1"/>
          <w:highlight w:val="yellow"/>
        </w:rPr>
        <w:t>Aspirate media from the 6 well plate, add 1 mL of plasmid mixture</w:t>
      </w:r>
      <w:r w:rsidR="0093547E">
        <w:rPr>
          <w:rFonts w:cstheme="minorHAnsi"/>
          <w:color w:val="000000" w:themeColor="text1"/>
          <w:highlight w:val="yellow"/>
        </w:rPr>
        <w:t>,</w:t>
      </w:r>
      <w:r w:rsidRPr="006A0041">
        <w:rPr>
          <w:rFonts w:cstheme="minorHAnsi"/>
          <w:color w:val="000000" w:themeColor="text1"/>
          <w:highlight w:val="yellow"/>
        </w:rPr>
        <w:t xml:space="preserve"> and incubate at 37 °C, 5% CO</w:t>
      </w:r>
      <w:r w:rsidRPr="006A0041">
        <w:rPr>
          <w:rFonts w:cstheme="minorHAnsi"/>
          <w:color w:val="000000" w:themeColor="text1"/>
          <w:highlight w:val="yellow"/>
          <w:vertAlign w:val="subscript"/>
        </w:rPr>
        <w:t>2</w:t>
      </w:r>
      <w:r w:rsidRPr="006A0041">
        <w:rPr>
          <w:rFonts w:cstheme="minorHAnsi"/>
          <w:color w:val="000000" w:themeColor="text1"/>
          <w:highlight w:val="yellow"/>
        </w:rPr>
        <w:t xml:space="preserve"> for ~3 h. </w:t>
      </w:r>
    </w:p>
    <w:p w14:paraId="093932BB" w14:textId="77777777" w:rsidR="006C12E1" w:rsidRPr="00923325" w:rsidRDefault="006C12E1" w:rsidP="00030DBA">
      <w:pPr>
        <w:pStyle w:val="ListParagraph"/>
        <w:ind w:leftChars="0" w:left="0"/>
        <w:jc w:val="left"/>
        <w:rPr>
          <w:rFonts w:cstheme="minorHAnsi"/>
          <w:b/>
          <w:color w:val="000000" w:themeColor="text1"/>
          <w:u w:val="single"/>
        </w:rPr>
      </w:pPr>
    </w:p>
    <w:p w14:paraId="725BEC40" w14:textId="77777777"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Replace the media with 2 mL of fresh DMEM and incubate at 37 °C, 5% CO</w:t>
      </w:r>
      <w:r w:rsidRPr="00923325">
        <w:rPr>
          <w:rFonts w:cstheme="minorHAnsi"/>
          <w:color w:val="000000" w:themeColor="text1"/>
          <w:vertAlign w:val="subscript"/>
        </w:rPr>
        <w:t>2</w:t>
      </w:r>
      <w:r w:rsidRPr="00923325">
        <w:rPr>
          <w:rFonts w:cstheme="minorHAnsi"/>
          <w:color w:val="000000" w:themeColor="text1"/>
        </w:rPr>
        <w:t xml:space="preserve"> for 24 h.</w:t>
      </w:r>
    </w:p>
    <w:p w14:paraId="4B83358E" w14:textId="77777777" w:rsidR="006C12E1" w:rsidRPr="00923325" w:rsidRDefault="006C12E1" w:rsidP="00030DBA">
      <w:pPr>
        <w:pStyle w:val="ListParagraph"/>
        <w:ind w:leftChars="0" w:left="0"/>
        <w:jc w:val="left"/>
        <w:rPr>
          <w:rFonts w:cstheme="minorHAnsi"/>
          <w:b/>
          <w:color w:val="000000" w:themeColor="text1"/>
          <w:u w:val="single"/>
        </w:rPr>
      </w:pPr>
    </w:p>
    <w:p w14:paraId="03AA6E6B" w14:textId="6BF6A184"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Add 1 mL of fresh DMEM and incubate at 37 °C, 5% CO</w:t>
      </w:r>
      <w:r w:rsidRPr="00923325">
        <w:rPr>
          <w:rFonts w:cstheme="minorHAnsi"/>
          <w:color w:val="000000" w:themeColor="text1"/>
          <w:vertAlign w:val="subscript"/>
        </w:rPr>
        <w:t>2</w:t>
      </w:r>
      <w:r w:rsidRPr="00923325">
        <w:rPr>
          <w:rFonts w:cstheme="minorHAnsi"/>
          <w:color w:val="000000" w:themeColor="text1"/>
        </w:rPr>
        <w:t xml:space="preserve"> for</w:t>
      </w:r>
      <w:r w:rsidR="0093547E">
        <w:rPr>
          <w:rFonts w:cstheme="minorHAnsi"/>
          <w:color w:val="000000" w:themeColor="text1"/>
        </w:rPr>
        <w:t xml:space="preserve"> an</w:t>
      </w:r>
      <w:r w:rsidRPr="00923325">
        <w:rPr>
          <w:rFonts w:cstheme="minorHAnsi"/>
          <w:color w:val="000000" w:themeColor="text1"/>
        </w:rPr>
        <w:t xml:space="preserve"> additional 24 h (total incubation time is 48 h).</w:t>
      </w:r>
    </w:p>
    <w:p w14:paraId="3C5AAC94"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7D9B7BF5" w14:textId="06105E23"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 xml:space="preserve">Transfer the culture supernatant to a 50 mL tube and centrifuge at 3,000 </w:t>
      </w:r>
      <w:r w:rsidR="0093547E">
        <w:rPr>
          <w:rFonts w:cstheme="minorHAnsi"/>
          <w:color w:val="000000" w:themeColor="text1"/>
          <w:highlight w:val="yellow"/>
        </w:rPr>
        <w:t xml:space="preserve">x </w:t>
      </w:r>
      <w:r w:rsidRPr="00030DBA">
        <w:rPr>
          <w:rFonts w:cstheme="minorHAnsi"/>
          <w:i/>
          <w:color w:val="000000" w:themeColor="text1"/>
          <w:highlight w:val="yellow"/>
        </w:rPr>
        <w:t>g</w:t>
      </w:r>
      <w:r w:rsidRPr="00923325">
        <w:rPr>
          <w:rFonts w:cstheme="minorHAnsi"/>
          <w:color w:val="000000" w:themeColor="text1"/>
          <w:highlight w:val="yellow"/>
        </w:rPr>
        <w:t xml:space="preserve"> for 15 min to remove any free-floating cells.</w:t>
      </w:r>
    </w:p>
    <w:p w14:paraId="50EF702C"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0CAF1FBB" w14:textId="77777777"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Filter the supernatant through a 0.45 μm filter.</w:t>
      </w:r>
    </w:p>
    <w:p w14:paraId="3560F0F2" w14:textId="77777777" w:rsidR="006C12E1" w:rsidRPr="00923325" w:rsidRDefault="006C12E1" w:rsidP="00030DBA">
      <w:pPr>
        <w:pStyle w:val="ListParagraph"/>
        <w:ind w:leftChars="0" w:left="0"/>
        <w:jc w:val="left"/>
        <w:rPr>
          <w:rFonts w:cstheme="minorHAnsi"/>
          <w:b/>
          <w:color w:val="000000" w:themeColor="text1"/>
          <w:u w:val="single"/>
        </w:rPr>
      </w:pPr>
    </w:p>
    <w:p w14:paraId="63084D9A" w14:textId="77777777"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Transfer the filtrate to polypropylene centrifuge tubes.</w:t>
      </w:r>
    </w:p>
    <w:p w14:paraId="5095F70B"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243342A1" w14:textId="243BE34D" w:rsidR="006C12E1" w:rsidRPr="006A0041" w:rsidRDefault="006C12E1" w:rsidP="00030DBA">
      <w:pPr>
        <w:pStyle w:val="ListParagraph"/>
        <w:numPr>
          <w:ilvl w:val="1"/>
          <w:numId w:val="41"/>
        </w:numPr>
        <w:ind w:leftChars="0"/>
        <w:jc w:val="left"/>
        <w:rPr>
          <w:rFonts w:cstheme="minorHAnsi"/>
          <w:b/>
          <w:color w:val="000000" w:themeColor="text1"/>
          <w:highlight w:val="yellow"/>
          <w:u w:val="single"/>
        </w:rPr>
      </w:pPr>
      <w:r w:rsidRPr="006A0041">
        <w:rPr>
          <w:rFonts w:cstheme="minorHAnsi"/>
          <w:color w:val="000000" w:themeColor="text1"/>
          <w:highlight w:val="yellow"/>
        </w:rPr>
        <w:t>Ultracentrifuge at 4 °C</w:t>
      </w:r>
      <w:r w:rsidR="0093547E">
        <w:rPr>
          <w:rFonts w:cstheme="minorHAnsi"/>
          <w:color w:val="000000" w:themeColor="text1"/>
          <w:highlight w:val="yellow"/>
        </w:rPr>
        <w:t xml:space="preserve"> and</w:t>
      </w:r>
      <w:r w:rsidRPr="006A0041">
        <w:rPr>
          <w:rFonts w:cstheme="minorHAnsi"/>
          <w:color w:val="000000" w:themeColor="text1"/>
          <w:highlight w:val="yellow"/>
        </w:rPr>
        <w:t xml:space="preserve"> 72,100 x </w:t>
      </w:r>
      <w:r w:rsidR="00B860ED">
        <w:rPr>
          <w:rFonts w:cstheme="minorHAnsi"/>
          <w:i/>
          <w:color w:val="000000" w:themeColor="text1"/>
          <w:highlight w:val="yellow"/>
        </w:rPr>
        <w:t>g</w:t>
      </w:r>
      <w:r w:rsidRPr="006A0041">
        <w:rPr>
          <w:rFonts w:cstheme="minorHAnsi"/>
          <w:color w:val="000000" w:themeColor="text1"/>
          <w:highlight w:val="yellow"/>
        </w:rPr>
        <w:t xml:space="preserve"> at </w:t>
      </w:r>
      <w:proofErr w:type="spellStart"/>
      <w:r w:rsidRPr="006A0041">
        <w:rPr>
          <w:rFonts w:cstheme="minorHAnsi"/>
          <w:color w:val="000000" w:themeColor="text1"/>
          <w:highlight w:val="yellow"/>
        </w:rPr>
        <w:t>r</w:t>
      </w:r>
      <w:r w:rsidRPr="006A0041">
        <w:rPr>
          <w:rFonts w:cstheme="minorHAnsi"/>
          <w:color w:val="000000" w:themeColor="text1"/>
          <w:highlight w:val="yellow"/>
          <w:vertAlign w:val="subscript"/>
        </w:rPr>
        <w:t>max</w:t>
      </w:r>
      <w:proofErr w:type="spellEnd"/>
      <w:r w:rsidRPr="006A0041">
        <w:rPr>
          <w:rFonts w:cstheme="minorHAnsi"/>
          <w:color w:val="000000" w:themeColor="text1"/>
          <w:highlight w:val="yellow"/>
        </w:rPr>
        <w:t xml:space="preserve"> for 3 h</w:t>
      </w:r>
      <w:r w:rsidR="0093547E">
        <w:rPr>
          <w:rFonts w:cstheme="minorHAnsi"/>
          <w:color w:val="000000" w:themeColor="text1"/>
          <w:highlight w:val="yellow"/>
        </w:rPr>
        <w:t>.</w:t>
      </w:r>
    </w:p>
    <w:p w14:paraId="5D8FE7F6"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74C2C186" w14:textId="77777777"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Carefully aspirate the supernatant, leaving behind the white pellet.</w:t>
      </w:r>
    </w:p>
    <w:p w14:paraId="6E8726DD"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51EAEFC9" w14:textId="77777777"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Resuspend the pellet with 100 μL of serum-free hematopoietic cell expansion medium without aeration.</w:t>
      </w:r>
    </w:p>
    <w:p w14:paraId="3CFDC378"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6E409713" w14:textId="77777777" w:rsidR="006C12E1" w:rsidRPr="00923325" w:rsidRDefault="006C12E1" w:rsidP="00030DBA">
      <w:pPr>
        <w:pStyle w:val="ListParagraph"/>
        <w:numPr>
          <w:ilvl w:val="1"/>
          <w:numId w:val="41"/>
        </w:numPr>
        <w:ind w:leftChars="0"/>
        <w:jc w:val="left"/>
        <w:rPr>
          <w:rFonts w:cstheme="minorHAnsi"/>
          <w:b/>
          <w:color w:val="000000" w:themeColor="text1"/>
          <w:highlight w:val="yellow"/>
          <w:u w:val="single"/>
        </w:rPr>
      </w:pPr>
      <w:r w:rsidRPr="00923325">
        <w:rPr>
          <w:rFonts w:cstheme="minorHAnsi"/>
          <w:color w:val="000000" w:themeColor="text1"/>
          <w:highlight w:val="yellow"/>
        </w:rPr>
        <w:t>Keep a 10 μL aliquot to measure the viral titer and store all remaining aliquots at -80 °C until required.</w:t>
      </w:r>
    </w:p>
    <w:p w14:paraId="3EF0B4DB" w14:textId="77777777" w:rsidR="006C12E1" w:rsidRPr="00923325" w:rsidRDefault="006C12E1" w:rsidP="00030DBA">
      <w:pPr>
        <w:pStyle w:val="ListParagraph"/>
        <w:ind w:leftChars="0" w:left="0"/>
        <w:jc w:val="left"/>
        <w:rPr>
          <w:rFonts w:cstheme="minorHAnsi"/>
          <w:b/>
          <w:color w:val="000000" w:themeColor="text1"/>
          <w:highlight w:val="yellow"/>
          <w:u w:val="single"/>
        </w:rPr>
      </w:pPr>
    </w:p>
    <w:p w14:paraId="33570043" w14:textId="288BBF3D"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Titrate the virus with a qPCR</w:t>
      </w:r>
      <w:r w:rsidR="0093547E">
        <w:rPr>
          <w:rFonts w:cstheme="minorHAnsi"/>
          <w:color w:val="000000" w:themeColor="text1"/>
        </w:rPr>
        <w:t>-</w:t>
      </w:r>
      <w:r w:rsidRPr="00923325">
        <w:rPr>
          <w:rFonts w:cstheme="minorHAnsi"/>
          <w:color w:val="000000" w:themeColor="text1"/>
        </w:rPr>
        <w:t>based assay according to the manufacturer's instructions using the 10 μL viral aliquot.</w:t>
      </w:r>
    </w:p>
    <w:p w14:paraId="2BB1E7DA" w14:textId="77777777" w:rsidR="006C12E1" w:rsidRPr="00923325" w:rsidRDefault="006C12E1" w:rsidP="00030DBA">
      <w:pPr>
        <w:jc w:val="left"/>
        <w:rPr>
          <w:rFonts w:cstheme="minorHAnsi"/>
          <w:color w:val="000000" w:themeColor="text1"/>
        </w:rPr>
      </w:pPr>
    </w:p>
    <w:p w14:paraId="6318640B" w14:textId="2766BCC5" w:rsidR="006C12E1" w:rsidRPr="00BC36FE" w:rsidRDefault="006C12E1" w:rsidP="00030DBA">
      <w:pPr>
        <w:numPr>
          <w:ilvl w:val="0"/>
          <w:numId w:val="41"/>
        </w:numPr>
        <w:jc w:val="left"/>
        <w:rPr>
          <w:rFonts w:cstheme="minorHAnsi"/>
          <w:b/>
          <w:color w:val="000000" w:themeColor="text1"/>
          <w:highlight w:val="yellow"/>
        </w:rPr>
      </w:pPr>
      <w:r w:rsidRPr="00BC36FE">
        <w:rPr>
          <w:rFonts w:cstheme="minorHAnsi"/>
          <w:b/>
          <w:color w:val="000000" w:themeColor="text1"/>
          <w:highlight w:val="yellow"/>
        </w:rPr>
        <w:t xml:space="preserve">Isolation and </w:t>
      </w:r>
      <w:r w:rsidR="0093547E">
        <w:rPr>
          <w:rFonts w:cstheme="minorHAnsi"/>
          <w:b/>
          <w:color w:val="000000" w:themeColor="text1"/>
          <w:highlight w:val="yellow"/>
        </w:rPr>
        <w:t>t</w:t>
      </w:r>
      <w:r w:rsidRPr="00BC36FE">
        <w:rPr>
          <w:rFonts w:cstheme="minorHAnsi"/>
          <w:b/>
          <w:color w:val="000000" w:themeColor="text1"/>
          <w:highlight w:val="yellow"/>
        </w:rPr>
        <w:t xml:space="preserve">ransduction of </w:t>
      </w:r>
      <w:r w:rsidR="0093547E">
        <w:rPr>
          <w:rFonts w:cstheme="minorHAnsi"/>
          <w:b/>
          <w:color w:val="000000" w:themeColor="text1"/>
          <w:highlight w:val="yellow"/>
        </w:rPr>
        <w:t>l</w:t>
      </w:r>
      <w:r w:rsidRPr="00BC36FE">
        <w:rPr>
          <w:rFonts w:cstheme="minorHAnsi"/>
          <w:b/>
          <w:color w:val="000000" w:themeColor="text1"/>
          <w:highlight w:val="yellow"/>
        </w:rPr>
        <w:t xml:space="preserve">ineage-negative </w:t>
      </w:r>
      <w:r w:rsidR="0093547E">
        <w:rPr>
          <w:rFonts w:cstheme="minorHAnsi"/>
          <w:b/>
          <w:color w:val="000000" w:themeColor="text1"/>
          <w:highlight w:val="yellow"/>
        </w:rPr>
        <w:t>c</w:t>
      </w:r>
      <w:r w:rsidRPr="00BC36FE">
        <w:rPr>
          <w:rFonts w:cstheme="minorHAnsi"/>
          <w:b/>
          <w:color w:val="000000" w:themeColor="text1"/>
          <w:highlight w:val="yellow"/>
        </w:rPr>
        <w:t xml:space="preserve">ells from </w:t>
      </w:r>
      <w:r w:rsidR="0093547E">
        <w:rPr>
          <w:rFonts w:cstheme="minorHAnsi"/>
          <w:b/>
          <w:color w:val="000000" w:themeColor="text1"/>
          <w:highlight w:val="yellow"/>
        </w:rPr>
        <w:t>m</w:t>
      </w:r>
      <w:r w:rsidRPr="00BC36FE">
        <w:rPr>
          <w:rFonts w:cstheme="minorHAnsi"/>
          <w:b/>
          <w:color w:val="000000" w:themeColor="text1"/>
          <w:highlight w:val="yellow"/>
        </w:rPr>
        <w:t xml:space="preserve">ouse </w:t>
      </w:r>
      <w:r w:rsidR="0093547E">
        <w:rPr>
          <w:rFonts w:cstheme="minorHAnsi"/>
          <w:b/>
          <w:color w:val="000000" w:themeColor="text1"/>
          <w:highlight w:val="yellow"/>
        </w:rPr>
        <w:t>b</w:t>
      </w:r>
      <w:r w:rsidRPr="00BC36FE">
        <w:rPr>
          <w:rFonts w:cstheme="minorHAnsi"/>
          <w:b/>
          <w:color w:val="000000" w:themeColor="text1"/>
          <w:highlight w:val="yellow"/>
        </w:rPr>
        <w:t xml:space="preserve">one </w:t>
      </w:r>
      <w:r w:rsidR="0093547E">
        <w:rPr>
          <w:rFonts w:cstheme="minorHAnsi"/>
          <w:b/>
          <w:color w:val="000000" w:themeColor="text1"/>
          <w:highlight w:val="yellow"/>
        </w:rPr>
        <w:t>m</w:t>
      </w:r>
      <w:r w:rsidRPr="00BC36FE">
        <w:rPr>
          <w:rFonts w:cstheme="minorHAnsi"/>
          <w:b/>
          <w:color w:val="000000" w:themeColor="text1"/>
          <w:highlight w:val="yellow"/>
        </w:rPr>
        <w:t>arrow (</w:t>
      </w:r>
      <w:r w:rsidR="00B860ED" w:rsidRPr="00B860ED">
        <w:rPr>
          <w:rFonts w:cstheme="minorHAnsi"/>
          <w:b/>
          <w:color w:val="000000" w:themeColor="text1"/>
        </w:rPr>
        <w:t>Figure 1</w:t>
      </w:r>
      <w:r w:rsidR="0093547E">
        <w:rPr>
          <w:rFonts w:cstheme="minorHAnsi"/>
          <w:b/>
          <w:color w:val="000000" w:themeColor="text1"/>
        </w:rPr>
        <w:t>A</w:t>
      </w:r>
      <w:r w:rsidRPr="00BC36FE">
        <w:rPr>
          <w:rFonts w:cstheme="minorHAnsi"/>
          <w:b/>
          <w:color w:val="000000" w:themeColor="text1"/>
          <w:highlight w:val="yellow"/>
        </w:rPr>
        <w:t>)</w:t>
      </w:r>
    </w:p>
    <w:p w14:paraId="39C2EFA2" w14:textId="77777777" w:rsidR="006C12E1" w:rsidRDefault="006C12E1" w:rsidP="00030DBA">
      <w:pPr>
        <w:jc w:val="left"/>
        <w:rPr>
          <w:rFonts w:cstheme="minorHAnsi"/>
          <w:color w:val="000000" w:themeColor="text1"/>
        </w:rPr>
      </w:pPr>
    </w:p>
    <w:p w14:paraId="066FFA70" w14:textId="2B648BA3" w:rsidR="006C12E1" w:rsidRPr="00923325" w:rsidRDefault="006C12E1" w:rsidP="00030DBA">
      <w:pPr>
        <w:jc w:val="left"/>
        <w:rPr>
          <w:rFonts w:cstheme="minorHAnsi"/>
          <w:color w:val="000000" w:themeColor="text1"/>
        </w:rPr>
      </w:pPr>
      <w:r w:rsidRPr="00923325">
        <w:rPr>
          <w:rFonts w:cstheme="minorHAnsi"/>
          <w:color w:val="000000" w:themeColor="text1"/>
        </w:rPr>
        <w:t>NOTE: Typically</w:t>
      </w:r>
      <w:r w:rsidR="0093547E">
        <w:rPr>
          <w:rFonts w:cstheme="minorHAnsi"/>
          <w:color w:val="000000" w:themeColor="text1"/>
        </w:rPr>
        <w:t>,</w:t>
      </w:r>
      <w:r w:rsidRPr="00923325">
        <w:rPr>
          <w:rFonts w:cstheme="minorHAnsi"/>
          <w:color w:val="000000" w:themeColor="text1"/>
        </w:rPr>
        <w:t xml:space="preserve"> to isolate enough cells, </w:t>
      </w:r>
      <w:r w:rsidR="0093547E">
        <w:rPr>
          <w:rFonts w:cstheme="minorHAnsi"/>
          <w:color w:val="000000" w:themeColor="text1"/>
        </w:rPr>
        <w:t>pairs of</w:t>
      </w:r>
      <w:r w:rsidRPr="00923325">
        <w:rPr>
          <w:rFonts w:cstheme="minorHAnsi"/>
          <w:color w:val="000000" w:themeColor="text1"/>
        </w:rPr>
        <w:t xml:space="preserve"> tibias, femurs, and </w:t>
      </w:r>
      <w:proofErr w:type="spellStart"/>
      <w:r w:rsidRPr="00923325">
        <w:rPr>
          <w:rFonts w:cstheme="minorHAnsi"/>
          <w:color w:val="000000" w:themeColor="text1"/>
        </w:rPr>
        <w:t>humeri</w:t>
      </w:r>
      <w:proofErr w:type="spellEnd"/>
      <w:r w:rsidRPr="00923325">
        <w:rPr>
          <w:rFonts w:cstheme="minorHAnsi"/>
          <w:color w:val="000000" w:themeColor="text1"/>
        </w:rPr>
        <w:t xml:space="preserve"> are harvested from each mouse. Pelvic and spinal bones may also be harvested as a source of lineage-negative cells.</w:t>
      </w:r>
    </w:p>
    <w:p w14:paraId="10E75356" w14:textId="77777777" w:rsidR="006C12E1" w:rsidRPr="00923325" w:rsidRDefault="006C12E1" w:rsidP="00030DBA">
      <w:pPr>
        <w:jc w:val="left"/>
        <w:rPr>
          <w:rFonts w:cstheme="minorHAnsi"/>
          <w:b/>
          <w:color w:val="000000" w:themeColor="text1"/>
        </w:rPr>
      </w:pPr>
    </w:p>
    <w:p w14:paraId="1574CA02" w14:textId="77777777" w:rsidR="006C12E1" w:rsidRPr="00030DBA" w:rsidRDefault="006C12E1" w:rsidP="00030DBA">
      <w:pPr>
        <w:pStyle w:val="ListParagraph"/>
        <w:numPr>
          <w:ilvl w:val="1"/>
          <w:numId w:val="41"/>
        </w:numPr>
        <w:ind w:leftChars="0"/>
        <w:jc w:val="left"/>
        <w:rPr>
          <w:rFonts w:cstheme="minorHAnsi"/>
          <w:strike/>
          <w:color w:val="000000" w:themeColor="text1"/>
          <w:highlight w:val="yellow"/>
          <w:u w:val="single"/>
        </w:rPr>
      </w:pPr>
      <w:r w:rsidRPr="00030DBA">
        <w:rPr>
          <w:rFonts w:cstheme="minorHAnsi"/>
          <w:color w:val="000000" w:themeColor="text1"/>
          <w:highlight w:val="yellow"/>
        </w:rPr>
        <w:t>Isolation of bone marrow cells</w:t>
      </w:r>
    </w:p>
    <w:p w14:paraId="3C76784F" w14:textId="77777777" w:rsidR="006C12E1" w:rsidRPr="00923325" w:rsidRDefault="006C12E1" w:rsidP="00030DBA">
      <w:pPr>
        <w:pStyle w:val="ListParagraph"/>
        <w:ind w:leftChars="0" w:left="0"/>
        <w:jc w:val="left"/>
        <w:rPr>
          <w:rFonts w:cstheme="minorHAnsi"/>
          <w:b/>
          <w:strike/>
          <w:color w:val="000000" w:themeColor="text1"/>
          <w:u w:val="single"/>
        </w:rPr>
      </w:pPr>
    </w:p>
    <w:p w14:paraId="27F2306A" w14:textId="006387E5" w:rsidR="006C12E1" w:rsidRPr="00923325" w:rsidRDefault="006C12E1" w:rsidP="00030DBA">
      <w:pPr>
        <w:pStyle w:val="ListParagraph"/>
        <w:numPr>
          <w:ilvl w:val="2"/>
          <w:numId w:val="41"/>
        </w:numPr>
        <w:ind w:leftChars="0"/>
        <w:jc w:val="left"/>
        <w:rPr>
          <w:rFonts w:cstheme="minorHAnsi"/>
          <w:b/>
          <w:strike/>
          <w:color w:val="000000" w:themeColor="text1"/>
          <w:u w:val="single"/>
        </w:rPr>
      </w:pPr>
      <w:r w:rsidRPr="00923325">
        <w:rPr>
          <w:rFonts w:cstheme="minorHAnsi"/>
          <w:color w:val="000000" w:themeColor="text1"/>
        </w:rPr>
        <w:t>Euthanize 8</w:t>
      </w:r>
      <w:r w:rsidR="0093547E">
        <w:rPr>
          <w:rFonts w:cstheme="minorHAnsi"/>
          <w:color w:val="000000" w:themeColor="text1"/>
        </w:rPr>
        <w:t>–</w:t>
      </w:r>
      <w:proofErr w:type="gramStart"/>
      <w:r w:rsidRPr="00923325">
        <w:rPr>
          <w:rFonts w:cstheme="minorHAnsi"/>
          <w:color w:val="000000" w:themeColor="text1"/>
        </w:rPr>
        <w:t>10 week old</w:t>
      </w:r>
      <w:proofErr w:type="gramEnd"/>
      <w:r w:rsidRPr="00923325">
        <w:rPr>
          <w:rFonts w:cstheme="minorHAnsi"/>
          <w:color w:val="000000" w:themeColor="text1"/>
        </w:rPr>
        <w:t xml:space="preserve"> male CRISPR/Cas9 knock-in mice by </w:t>
      </w:r>
      <w:r w:rsidR="008F551B" w:rsidRPr="006A0041">
        <w:rPr>
          <w:rFonts w:cstheme="minorHAnsi"/>
          <w:color w:val="000000" w:themeColor="text1"/>
        </w:rPr>
        <w:t>5%</w:t>
      </w:r>
      <w:r w:rsidR="008F551B">
        <w:rPr>
          <w:rFonts w:cstheme="minorHAnsi"/>
          <w:color w:val="000000" w:themeColor="text1"/>
        </w:rPr>
        <w:t xml:space="preserve"> </w:t>
      </w:r>
      <w:r w:rsidRPr="00923325">
        <w:rPr>
          <w:rFonts w:cstheme="minorHAnsi"/>
          <w:color w:val="000000" w:themeColor="text1"/>
        </w:rPr>
        <w:t xml:space="preserve">isoflurane followed by cervical dislocation, </w:t>
      </w:r>
      <w:r w:rsidR="0093547E">
        <w:rPr>
          <w:rFonts w:cstheme="minorHAnsi"/>
          <w:color w:val="000000" w:themeColor="text1"/>
        </w:rPr>
        <w:t>then</w:t>
      </w:r>
      <w:r w:rsidRPr="00923325">
        <w:rPr>
          <w:rFonts w:cstheme="minorHAnsi"/>
          <w:color w:val="000000" w:themeColor="text1"/>
        </w:rPr>
        <w:t xml:space="preserve"> disinfect their skin with 70% ethanol.</w:t>
      </w:r>
    </w:p>
    <w:p w14:paraId="11381173" w14:textId="77777777" w:rsidR="006C12E1" w:rsidRPr="00923325" w:rsidRDefault="006C12E1" w:rsidP="00030DBA">
      <w:pPr>
        <w:pStyle w:val="ListParagraph"/>
        <w:ind w:leftChars="0" w:left="0"/>
        <w:jc w:val="left"/>
        <w:rPr>
          <w:rFonts w:cstheme="minorHAnsi"/>
          <w:b/>
          <w:strike/>
          <w:color w:val="000000" w:themeColor="text1"/>
          <w:u w:val="single"/>
        </w:rPr>
      </w:pPr>
    </w:p>
    <w:p w14:paraId="2F02326F" w14:textId="77777777" w:rsidR="006C12E1" w:rsidRPr="00923325" w:rsidRDefault="006C12E1" w:rsidP="00030DBA">
      <w:pPr>
        <w:pStyle w:val="ListParagraph"/>
        <w:numPr>
          <w:ilvl w:val="2"/>
          <w:numId w:val="41"/>
        </w:numPr>
        <w:ind w:leftChars="0"/>
        <w:jc w:val="left"/>
        <w:rPr>
          <w:rFonts w:cstheme="minorHAnsi"/>
          <w:b/>
          <w:strike/>
          <w:color w:val="000000" w:themeColor="text1"/>
          <w:u w:val="single"/>
        </w:rPr>
      </w:pPr>
      <w:r w:rsidRPr="00923325">
        <w:rPr>
          <w:rFonts w:cstheme="minorHAnsi"/>
          <w:color w:val="000000" w:themeColor="text1"/>
        </w:rPr>
        <w:t>Using dissecting scissors, make a transverse incision in the skin just below the ribcage and peel the skin distally in both directions to expose the legs and arms.</w:t>
      </w:r>
    </w:p>
    <w:p w14:paraId="02559502" w14:textId="77777777" w:rsidR="006C12E1" w:rsidRPr="00923325" w:rsidRDefault="006C12E1" w:rsidP="00030DBA">
      <w:pPr>
        <w:pStyle w:val="ListParagraph"/>
        <w:ind w:leftChars="0" w:left="0"/>
        <w:jc w:val="left"/>
        <w:rPr>
          <w:rFonts w:cstheme="minorHAnsi"/>
          <w:b/>
          <w:strike/>
          <w:color w:val="000000" w:themeColor="text1"/>
          <w:u w:val="single"/>
        </w:rPr>
      </w:pPr>
    </w:p>
    <w:p w14:paraId="2842288C" w14:textId="0560FEAA" w:rsidR="006C12E1" w:rsidRPr="00923325" w:rsidRDefault="006C12E1" w:rsidP="00030DBA">
      <w:pPr>
        <w:pStyle w:val="ListParagraph"/>
        <w:numPr>
          <w:ilvl w:val="2"/>
          <w:numId w:val="41"/>
        </w:numPr>
        <w:ind w:leftChars="0"/>
        <w:jc w:val="left"/>
        <w:rPr>
          <w:rFonts w:cstheme="minorHAnsi"/>
          <w:b/>
          <w:strike/>
          <w:color w:val="000000" w:themeColor="text1"/>
          <w:u w:val="single"/>
        </w:rPr>
      </w:pPr>
      <w:r w:rsidRPr="00923325">
        <w:rPr>
          <w:rFonts w:cstheme="minorHAnsi"/>
          <w:color w:val="000000" w:themeColor="text1"/>
        </w:rPr>
        <w:t xml:space="preserve">Carefully separate the </w:t>
      </w:r>
      <w:r w:rsidRPr="00923325">
        <w:rPr>
          <w:rFonts w:cstheme="minorHAnsi"/>
          <w:color w:val="000000" w:themeColor="text1"/>
          <w:lang w:eastAsia="zh-CN"/>
        </w:rPr>
        <w:t xml:space="preserve">lower limbs </w:t>
      </w:r>
      <w:r w:rsidRPr="00923325">
        <w:rPr>
          <w:rFonts w:cstheme="minorHAnsi"/>
          <w:color w:val="000000" w:themeColor="text1"/>
        </w:rPr>
        <w:t>from the hip bone by dislocating the hip joint. Cut along the femur head to remove the femur completely from</w:t>
      </w:r>
      <w:r w:rsidR="00F855B0">
        <w:rPr>
          <w:rFonts w:cstheme="minorHAnsi"/>
          <w:color w:val="000000" w:themeColor="text1"/>
        </w:rPr>
        <w:t xml:space="preserve"> the</w:t>
      </w:r>
      <w:r w:rsidRPr="00923325">
        <w:rPr>
          <w:rFonts w:cstheme="minorHAnsi"/>
          <w:color w:val="000000" w:themeColor="text1"/>
        </w:rPr>
        <w:t xml:space="preserve"> hip. Dislocate the knee and cut at the joint to separate the femur and tibia, while keeping the bone epiphysis intact. Dislocate the ankle joint and peel away the foot and extra muscle.</w:t>
      </w:r>
    </w:p>
    <w:p w14:paraId="0D1A4CE5" w14:textId="77777777" w:rsidR="006C12E1" w:rsidRPr="00923325" w:rsidRDefault="006C12E1" w:rsidP="00030DBA">
      <w:pPr>
        <w:pStyle w:val="ListParagraph"/>
        <w:ind w:leftChars="0" w:left="0"/>
        <w:jc w:val="left"/>
        <w:rPr>
          <w:rFonts w:cstheme="minorHAnsi"/>
          <w:b/>
          <w:strike/>
          <w:color w:val="000000" w:themeColor="text1"/>
          <w:u w:val="single"/>
        </w:rPr>
      </w:pPr>
    </w:p>
    <w:p w14:paraId="4504A2FD" w14:textId="75166226" w:rsidR="006C12E1" w:rsidRPr="00923325" w:rsidRDefault="006C12E1" w:rsidP="00030DBA">
      <w:pPr>
        <w:pStyle w:val="ListParagraph"/>
        <w:numPr>
          <w:ilvl w:val="2"/>
          <w:numId w:val="41"/>
        </w:numPr>
        <w:ind w:leftChars="0"/>
        <w:jc w:val="left"/>
        <w:rPr>
          <w:rFonts w:cstheme="minorHAnsi"/>
          <w:b/>
          <w:strike/>
          <w:color w:val="000000" w:themeColor="text1"/>
          <w:u w:val="single"/>
        </w:rPr>
      </w:pPr>
      <w:r w:rsidRPr="00923325">
        <w:rPr>
          <w:rFonts w:cstheme="minorHAnsi"/>
          <w:color w:val="000000" w:themeColor="text1"/>
        </w:rPr>
        <w:t>Using dissecting scissors,</w:t>
      </w:r>
      <w:r w:rsidRPr="00923325">
        <w:rPr>
          <w:rFonts w:cstheme="minorHAnsi"/>
          <w:color w:val="000000" w:themeColor="text1"/>
          <w:lang w:eastAsia="zh-CN"/>
        </w:rPr>
        <w:t xml:space="preserve"> cut over the shoulder to</w:t>
      </w:r>
      <w:r w:rsidRPr="00923325">
        <w:rPr>
          <w:rFonts w:cstheme="minorHAnsi"/>
          <w:color w:val="000000" w:themeColor="text1"/>
        </w:rPr>
        <w:t xml:space="preserve"> </w:t>
      </w:r>
      <w:r w:rsidRPr="00923325">
        <w:rPr>
          <w:rFonts w:cstheme="minorHAnsi"/>
          <w:color w:val="000000" w:themeColor="text1"/>
          <w:lang w:eastAsia="zh-CN"/>
        </w:rPr>
        <w:t>detach</w:t>
      </w:r>
      <w:r w:rsidRPr="00923325">
        <w:rPr>
          <w:rFonts w:cstheme="minorHAnsi"/>
          <w:color w:val="000000" w:themeColor="text1"/>
        </w:rPr>
        <w:t xml:space="preserve"> the </w:t>
      </w:r>
      <w:r w:rsidRPr="00923325">
        <w:rPr>
          <w:rFonts w:cstheme="minorHAnsi"/>
          <w:color w:val="000000" w:themeColor="text1"/>
          <w:lang w:eastAsia="zh-CN"/>
        </w:rPr>
        <w:t xml:space="preserve">upper limbs. Dislocate the shoulder, then cut at the elbow joint to harvest the </w:t>
      </w:r>
      <w:proofErr w:type="spellStart"/>
      <w:r w:rsidRPr="00923325">
        <w:rPr>
          <w:rFonts w:cstheme="minorHAnsi"/>
          <w:color w:val="000000" w:themeColor="text1"/>
          <w:lang w:eastAsia="zh-CN"/>
        </w:rPr>
        <w:t>humerus</w:t>
      </w:r>
      <w:proofErr w:type="spellEnd"/>
      <w:r w:rsidRPr="00923325">
        <w:rPr>
          <w:rFonts w:cstheme="minorHAnsi"/>
          <w:color w:val="000000" w:themeColor="text1"/>
          <w:lang w:eastAsia="zh-CN"/>
        </w:rPr>
        <w:t xml:space="preserve"> bone.</w:t>
      </w:r>
    </w:p>
    <w:p w14:paraId="5DEDADC8" w14:textId="77777777" w:rsidR="006C12E1" w:rsidRPr="00923325" w:rsidRDefault="006C12E1" w:rsidP="00030DBA">
      <w:pPr>
        <w:pStyle w:val="ListParagraph"/>
        <w:ind w:leftChars="0" w:left="0"/>
        <w:jc w:val="left"/>
        <w:rPr>
          <w:rFonts w:cstheme="minorHAnsi"/>
          <w:b/>
          <w:strike/>
          <w:color w:val="000000" w:themeColor="text1"/>
          <w:u w:val="single"/>
        </w:rPr>
      </w:pPr>
    </w:p>
    <w:p w14:paraId="0230C4C0" w14:textId="48BD6137" w:rsidR="006C12E1" w:rsidRPr="00923325" w:rsidRDefault="006C12E1" w:rsidP="00030DBA">
      <w:pPr>
        <w:pStyle w:val="ListParagraph"/>
        <w:numPr>
          <w:ilvl w:val="2"/>
          <w:numId w:val="41"/>
        </w:numPr>
        <w:ind w:leftChars="0"/>
        <w:jc w:val="left"/>
        <w:rPr>
          <w:rFonts w:cstheme="minorHAnsi"/>
          <w:b/>
          <w:strike/>
          <w:color w:val="000000" w:themeColor="text1"/>
          <w:u w:val="single"/>
        </w:rPr>
      </w:pPr>
      <w:r w:rsidRPr="00923325">
        <w:rPr>
          <w:rFonts w:cstheme="minorHAnsi"/>
          <w:color w:val="000000" w:themeColor="text1"/>
        </w:rPr>
        <w:t>Use cellulose-fiber wipes to carefully remove muscle</w:t>
      </w:r>
      <w:r w:rsidRPr="00923325">
        <w:rPr>
          <w:rFonts w:cstheme="minorHAnsi"/>
          <w:color w:val="000000" w:themeColor="text1"/>
          <w:lang w:eastAsia="zh-CN"/>
        </w:rPr>
        <w:t>s</w:t>
      </w:r>
      <w:r w:rsidRPr="00923325">
        <w:rPr>
          <w:rFonts w:cstheme="minorHAnsi"/>
          <w:color w:val="000000" w:themeColor="text1"/>
        </w:rPr>
        <w:t xml:space="preserve"> from the femur</w:t>
      </w:r>
      <w:r w:rsidRPr="00923325">
        <w:rPr>
          <w:rFonts w:cstheme="minorHAnsi"/>
          <w:color w:val="000000" w:themeColor="text1"/>
          <w:lang w:eastAsia="zh-CN"/>
        </w:rPr>
        <w:t>s</w:t>
      </w:r>
      <w:r w:rsidRPr="00923325">
        <w:rPr>
          <w:rFonts w:cstheme="minorHAnsi"/>
          <w:color w:val="000000" w:themeColor="text1"/>
        </w:rPr>
        <w:t>, tibia</w:t>
      </w:r>
      <w:r w:rsidRPr="00923325">
        <w:rPr>
          <w:rFonts w:cstheme="minorHAnsi"/>
          <w:color w:val="000000" w:themeColor="text1"/>
          <w:lang w:eastAsia="zh-CN"/>
        </w:rPr>
        <w:t>s</w:t>
      </w:r>
      <w:r w:rsidR="00F855B0">
        <w:rPr>
          <w:rFonts w:cstheme="minorHAnsi"/>
          <w:color w:val="000000" w:themeColor="text1"/>
          <w:lang w:eastAsia="zh-CN"/>
        </w:rPr>
        <w:t>,</w:t>
      </w:r>
      <w:r w:rsidRPr="00923325">
        <w:rPr>
          <w:rFonts w:cstheme="minorHAnsi"/>
          <w:color w:val="000000" w:themeColor="text1"/>
        </w:rPr>
        <w:t xml:space="preserve"> </w:t>
      </w:r>
      <w:r w:rsidRPr="00923325">
        <w:rPr>
          <w:rFonts w:cstheme="minorHAnsi"/>
          <w:color w:val="000000" w:themeColor="text1"/>
          <w:lang w:eastAsia="zh-CN"/>
        </w:rPr>
        <w:t xml:space="preserve">and </w:t>
      </w:r>
      <w:proofErr w:type="spellStart"/>
      <w:r w:rsidRPr="00923325">
        <w:rPr>
          <w:rFonts w:cstheme="minorHAnsi"/>
          <w:color w:val="000000" w:themeColor="text1"/>
          <w:lang w:eastAsia="zh-CN"/>
        </w:rPr>
        <w:t>humeri</w:t>
      </w:r>
      <w:proofErr w:type="spellEnd"/>
      <w:r w:rsidRPr="00923325">
        <w:rPr>
          <w:rFonts w:cstheme="minorHAnsi"/>
          <w:color w:val="000000" w:themeColor="text1"/>
          <w:lang w:eastAsia="zh-CN"/>
        </w:rPr>
        <w:t xml:space="preserve">. </w:t>
      </w:r>
      <w:r w:rsidR="00F855B0">
        <w:rPr>
          <w:rFonts w:cstheme="minorHAnsi"/>
          <w:color w:val="000000" w:themeColor="text1"/>
          <w:lang w:eastAsia="zh-CN"/>
        </w:rPr>
        <w:t>Take e</w:t>
      </w:r>
      <w:r w:rsidRPr="00923325">
        <w:rPr>
          <w:rFonts w:cstheme="minorHAnsi"/>
          <w:color w:val="000000" w:themeColor="text1"/>
          <w:lang w:eastAsia="zh-CN"/>
        </w:rPr>
        <w:t xml:space="preserve">xtra precaution to ensure </w:t>
      </w:r>
      <w:r w:rsidR="00F855B0">
        <w:rPr>
          <w:rFonts w:cstheme="minorHAnsi"/>
          <w:color w:val="000000" w:themeColor="text1"/>
          <w:lang w:eastAsia="zh-CN"/>
        </w:rPr>
        <w:t xml:space="preserve">that </w:t>
      </w:r>
      <w:r w:rsidRPr="00923325">
        <w:rPr>
          <w:rFonts w:cstheme="minorHAnsi"/>
          <w:color w:val="000000" w:themeColor="text1"/>
          <w:lang w:eastAsia="zh-CN"/>
        </w:rPr>
        <w:t>the bones do not break during this process.</w:t>
      </w:r>
    </w:p>
    <w:p w14:paraId="23F8AD3A" w14:textId="77777777" w:rsidR="006C12E1" w:rsidRPr="00923325" w:rsidRDefault="006C12E1" w:rsidP="00030DBA">
      <w:pPr>
        <w:pStyle w:val="ListParagraph"/>
        <w:ind w:leftChars="0" w:left="0"/>
        <w:jc w:val="left"/>
        <w:rPr>
          <w:rFonts w:cstheme="minorHAnsi"/>
          <w:b/>
          <w:strike/>
          <w:color w:val="000000" w:themeColor="text1"/>
          <w:highlight w:val="yellow"/>
          <w:u w:val="single"/>
        </w:rPr>
      </w:pPr>
    </w:p>
    <w:p w14:paraId="161A5BBF" w14:textId="77777777" w:rsidR="006C12E1" w:rsidRPr="006A0041" w:rsidRDefault="006C12E1" w:rsidP="00030DBA">
      <w:pPr>
        <w:pStyle w:val="ListParagraph"/>
        <w:numPr>
          <w:ilvl w:val="2"/>
          <w:numId w:val="41"/>
        </w:numPr>
        <w:ind w:leftChars="0"/>
        <w:jc w:val="left"/>
        <w:rPr>
          <w:rFonts w:cstheme="minorHAnsi"/>
          <w:b/>
          <w:strike/>
          <w:color w:val="000000" w:themeColor="text1"/>
          <w:highlight w:val="yellow"/>
          <w:u w:val="single"/>
        </w:rPr>
      </w:pPr>
      <w:r w:rsidRPr="00923325">
        <w:rPr>
          <w:rFonts w:cstheme="minorHAnsi"/>
          <w:color w:val="000000" w:themeColor="text1"/>
          <w:highlight w:val="yellow"/>
        </w:rPr>
        <w:t xml:space="preserve">Place the isolated bones into a 50 mL conical </w:t>
      </w:r>
      <w:r w:rsidRPr="006A0041">
        <w:rPr>
          <w:rFonts w:cstheme="minorHAnsi"/>
          <w:color w:val="000000" w:themeColor="text1"/>
          <w:highlight w:val="yellow"/>
        </w:rPr>
        <w:t xml:space="preserve">tube </w:t>
      </w:r>
      <w:r w:rsidRPr="006A0041">
        <w:rPr>
          <w:rFonts w:cstheme="minorHAnsi"/>
          <w:color w:val="000000" w:themeColor="text1"/>
          <w:highlight w:val="yellow"/>
          <w:lang w:eastAsia="zh-CN"/>
        </w:rPr>
        <w:t>containing</w:t>
      </w:r>
      <w:r w:rsidRPr="006A0041">
        <w:rPr>
          <w:rFonts w:cstheme="minorHAnsi"/>
          <w:color w:val="000000" w:themeColor="text1"/>
          <w:highlight w:val="yellow"/>
        </w:rPr>
        <w:t xml:space="preserve"> PBS</w:t>
      </w:r>
      <w:r w:rsidRPr="006A0041">
        <w:rPr>
          <w:rFonts w:cstheme="minorHAnsi"/>
          <w:color w:val="000000" w:themeColor="text1"/>
          <w:highlight w:val="yellow"/>
          <w:lang w:eastAsia="zh-CN"/>
        </w:rPr>
        <w:t>, and place on ice.</w:t>
      </w:r>
    </w:p>
    <w:p w14:paraId="0C3E786B" w14:textId="77777777" w:rsidR="006C12E1" w:rsidRPr="00923325" w:rsidRDefault="006C12E1" w:rsidP="00030DBA">
      <w:pPr>
        <w:pStyle w:val="ListParagraph"/>
        <w:ind w:leftChars="0" w:left="0"/>
        <w:jc w:val="left"/>
        <w:rPr>
          <w:rFonts w:cstheme="minorHAnsi"/>
          <w:b/>
          <w:strike/>
          <w:color w:val="000000" w:themeColor="text1"/>
          <w:u w:val="single"/>
        </w:rPr>
      </w:pPr>
    </w:p>
    <w:p w14:paraId="539E6607" w14:textId="77777777" w:rsidR="006C12E1" w:rsidRPr="00923325" w:rsidRDefault="006C12E1" w:rsidP="00030DBA">
      <w:pPr>
        <w:pStyle w:val="ListParagraph"/>
        <w:ind w:leftChars="0" w:left="0"/>
        <w:jc w:val="left"/>
        <w:rPr>
          <w:rFonts w:cstheme="minorHAnsi"/>
          <w:b/>
          <w:strike/>
          <w:color w:val="000000" w:themeColor="text1"/>
          <w:u w:val="single"/>
        </w:rPr>
      </w:pPr>
      <w:r>
        <w:rPr>
          <w:rFonts w:cstheme="minorHAnsi"/>
          <w:color w:val="000000" w:themeColor="text1"/>
        </w:rPr>
        <w:t xml:space="preserve">NOTE: </w:t>
      </w:r>
      <w:r w:rsidRPr="00923325">
        <w:rPr>
          <w:rFonts w:cstheme="minorHAnsi"/>
          <w:color w:val="000000" w:themeColor="text1"/>
        </w:rPr>
        <w:t xml:space="preserve">The following steps should be carried out in a </w:t>
      </w:r>
      <w:r w:rsidRPr="00923325">
        <w:rPr>
          <w:color w:val="000000" w:themeColor="text1"/>
        </w:rPr>
        <w:t>biosafety class II cabinet</w:t>
      </w:r>
      <w:r w:rsidRPr="00923325">
        <w:rPr>
          <w:rFonts w:cstheme="minorHAnsi"/>
          <w:color w:val="000000" w:themeColor="text1"/>
        </w:rPr>
        <w:t>.</w:t>
      </w:r>
    </w:p>
    <w:p w14:paraId="7EBD0D7B" w14:textId="77777777" w:rsidR="006C12E1" w:rsidRPr="00923325" w:rsidRDefault="006C12E1" w:rsidP="00030DBA">
      <w:pPr>
        <w:pStyle w:val="ListParagraph"/>
        <w:ind w:leftChars="0" w:left="0"/>
        <w:jc w:val="left"/>
        <w:rPr>
          <w:rFonts w:cstheme="minorHAnsi"/>
          <w:b/>
          <w:strike/>
          <w:color w:val="000000" w:themeColor="text1"/>
          <w:u w:val="single"/>
        </w:rPr>
      </w:pPr>
    </w:p>
    <w:p w14:paraId="35BB19F3" w14:textId="259DF422" w:rsidR="006C12E1" w:rsidRPr="006A0041" w:rsidRDefault="006C12E1" w:rsidP="00030DBA">
      <w:pPr>
        <w:pStyle w:val="ListParagraph"/>
        <w:numPr>
          <w:ilvl w:val="2"/>
          <w:numId w:val="41"/>
        </w:numPr>
        <w:ind w:leftChars="0"/>
        <w:jc w:val="left"/>
        <w:rPr>
          <w:rFonts w:cstheme="minorHAnsi"/>
          <w:b/>
          <w:strike/>
          <w:color w:val="000000" w:themeColor="text1"/>
          <w:highlight w:val="yellow"/>
          <w:u w:val="single"/>
        </w:rPr>
      </w:pPr>
      <w:r w:rsidRPr="006A0041">
        <w:rPr>
          <w:rFonts w:cstheme="minorHAnsi"/>
          <w:color w:val="000000" w:themeColor="text1"/>
          <w:highlight w:val="yellow"/>
        </w:rPr>
        <w:t>Transfer the bones into a sterile</w:t>
      </w:r>
      <w:r w:rsidR="00F855B0">
        <w:rPr>
          <w:rFonts w:cstheme="minorHAnsi"/>
          <w:color w:val="000000" w:themeColor="text1"/>
          <w:highlight w:val="yellow"/>
        </w:rPr>
        <w:t>,</w:t>
      </w:r>
      <w:r w:rsidRPr="006A0041">
        <w:rPr>
          <w:rFonts w:cstheme="minorHAnsi"/>
          <w:color w:val="000000" w:themeColor="text1"/>
          <w:highlight w:val="yellow"/>
        </w:rPr>
        <w:t xml:space="preserve"> 100 mm culture dish.</w:t>
      </w:r>
    </w:p>
    <w:p w14:paraId="65DF5944" w14:textId="77777777" w:rsidR="006C12E1" w:rsidRPr="006A0041" w:rsidRDefault="006C12E1" w:rsidP="00030DBA">
      <w:pPr>
        <w:pStyle w:val="ListParagraph"/>
        <w:ind w:leftChars="0" w:left="0"/>
        <w:jc w:val="left"/>
        <w:rPr>
          <w:rFonts w:cstheme="minorHAnsi"/>
          <w:b/>
          <w:strike/>
          <w:color w:val="000000" w:themeColor="text1"/>
          <w:highlight w:val="yellow"/>
          <w:u w:val="single"/>
        </w:rPr>
      </w:pPr>
    </w:p>
    <w:p w14:paraId="44706550" w14:textId="2BCA0812" w:rsidR="006C12E1" w:rsidRPr="006A0041" w:rsidRDefault="006C12E1" w:rsidP="00030DBA">
      <w:pPr>
        <w:pStyle w:val="ListParagraph"/>
        <w:numPr>
          <w:ilvl w:val="2"/>
          <w:numId w:val="41"/>
        </w:numPr>
        <w:ind w:leftChars="0"/>
        <w:jc w:val="left"/>
        <w:rPr>
          <w:rFonts w:cstheme="minorHAnsi"/>
          <w:b/>
          <w:strike/>
          <w:color w:val="000000" w:themeColor="text1"/>
          <w:highlight w:val="yellow"/>
          <w:u w:val="single"/>
        </w:rPr>
      </w:pPr>
      <w:r w:rsidRPr="006A0041">
        <w:rPr>
          <w:rFonts w:cstheme="minorHAnsi"/>
          <w:color w:val="000000" w:themeColor="text1"/>
          <w:highlight w:val="yellow"/>
        </w:rPr>
        <w:t>Grasp the bone with blunt forceps</w:t>
      </w:r>
      <w:r w:rsidR="00F855B0">
        <w:rPr>
          <w:rFonts w:cstheme="minorHAnsi"/>
          <w:color w:val="000000" w:themeColor="text1"/>
          <w:highlight w:val="yellow"/>
        </w:rPr>
        <w:t>,</w:t>
      </w:r>
      <w:r w:rsidRPr="006A0041">
        <w:rPr>
          <w:rFonts w:cstheme="minorHAnsi"/>
          <w:color w:val="000000" w:themeColor="text1"/>
          <w:highlight w:val="yellow"/>
        </w:rPr>
        <w:t xml:space="preserve"> and using dissecting scissors</w:t>
      </w:r>
      <w:r w:rsidR="00F855B0">
        <w:rPr>
          <w:rFonts w:cstheme="minorHAnsi"/>
          <w:color w:val="000000" w:themeColor="text1"/>
          <w:highlight w:val="yellow"/>
        </w:rPr>
        <w:t>,</w:t>
      </w:r>
      <w:r w:rsidRPr="006A0041">
        <w:rPr>
          <w:rFonts w:cstheme="minorHAnsi"/>
          <w:color w:val="000000" w:themeColor="text1"/>
          <w:highlight w:val="yellow"/>
        </w:rPr>
        <w:t xml:space="preserve"> carefully cut both epiphyses. </w:t>
      </w:r>
    </w:p>
    <w:p w14:paraId="26EB7F36" w14:textId="77777777" w:rsidR="006C12E1" w:rsidRDefault="006C12E1" w:rsidP="00030DBA">
      <w:pPr>
        <w:jc w:val="left"/>
        <w:rPr>
          <w:rFonts w:cstheme="minorHAnsi"/>
          <w:color w:val="000000" w:themeColor="text1"/>
          <w:lang w:eastAsia="zh-CN"/>
        </w:rPr>
      </w:pPr>
    </w:p>
    <w:p w14:paraId="337C0998" w14:textId="32BBFF29" w:rsidR="006C12E1" w:rsidRPr="00923325" w:rsidRDefault="00B860ED" w:rsidP="00030DBA">
      <w:pPr>
        <w:jc w:val="left"/>
        <w:rPr>
          <w:rFonts w:cstheme="minorHAnsi"/>
          <w:color w:val="000000" w:themeColor="text1"/>
          <w:lang w:eastAsia="zh-CN"/>
        </w:rPr>
      </w:pPr>
      <w:r>
        <w:rPr>
          <w:rFonts w:cstheme="minorHAnsi"/>
          <w:color w:val="000000" w:themeColor="text1"/>
          <w:lang w:eastAsia="zh-CN"/>
        </w:rPr>
        <w:t>NOTE:</w:t>
      </w:r>
      <w:r w:rsidR="006C12E1" w:rsidRPr="00923325">
        <w:rPr>
          <w:rFonts w:cstheme="minorHAnsi"/>
          <w:color w:val="000000" w:themeColor="text1"/>
          <w:lang w:eastAsia="zh-CN"/>
        </w:rPr>
        <w:t xml:space="preserve"> An insufficient cutting will lead to an incomplete flush of bone marrow, while overly aggressive cutting will result in cell loss. </w:t>
      </w:r>
    </w:p>
    <w:p w14:paraId="3888D0EE" w14:textId="77777777" w:rsidR="006C12E1" w:rsidRDefault="006C12E1" w:rsidP="00030DBA">
      <w:pPr>
        <w:pStyle w:val="ListParagraph"/>
        <w:ind w:leftChars="0" w:left="0"/>
        <w:jc w:val="left"/>
        <w:rPr>
          <w:rFonts w:cstheme="minorHAnsi"/>
          <w:color w:val="000000" w:themeColor="text1"/>
          <w:highlight w:val="yellow"/>
        </w:rPr>
      </w:pPr>
    </w:p>
    <w:p w14:paraId="73C40397" w14:textId="0B2738C8" w:rsidR="006C12E1" w:rsidRPr="00923325" w:rsidRDefault="006C12E1" w:rsidP="00030DBA">
      <w:pPr>
        <w:pStyle w:val="ListParagraph"/>
        <w:numPr>
          <w:ilvl w:val="2"/>
          <w:numId w:val="41"/>
        </w:numPr>
        <w:ind w:leftChars="0"/>
        <w:jc w:val="left"/>
        <w:rPr>
          <w:rFonts w:cstheme="minorHAnsi"/>
          <w:color w:val="000000" w:themeColor="text1"/>
          <w:highlight w:val="yellow"/>
        </w:rPr>
      </w:pPr>
      <w:r w:rsidRPr="00923325">
        <w:rPr>
          <w:rFonts w:cstheme="minorHAnsi"/>
          <w:color w:val="000000" w:themeColor="text1"/>
          <w:highlight w:val="yellow"/>
        </w:rPr>
        <w:t>Fill a 10 mL syringe with i</w:t>
      </w:r>
      <w:r w:rsidRPr="006A0041">
        <w:rPr>
          <w:rFonts w:cstheme="minorHAnsi"/>
          <w:color w:val="000000" w:themeColor="text1"/>
          <w:highlight w:val="yellow"/>
        </w:rPr>
        <w:t>ce-cold PBS</w:t>
      </w:r>
      <w:r w:rsidR="00F855B0">
        <w:rPr>
          <w:rFonts w:cstheme="minorHAnsi"/>
          <w:color w:val="000000" w:themeColor="text1"/>
          <w:highlight w:val="yellow"/>
        </w:rPr>
        <w:t>,</w:t>
      </w:r>
      <w:r w:rsidRPr="006A0041">
        <w:rPr>
          <w:rFonts w:cstheme="minorHAnsi"/>
          <w:color w:val="000000" w:themeColor="text1"/>
          <w:highlight w:val="yellow"/>
        </w:rPr>
        <w:t xml:space="preserve"> and using a </w:t>
      </w:r>
      <w:r w:rsidRPr="006A0041">
        <w:rPr>
          <w:rFonts w:cstheme="minorHAnsi"/>
          <w:color w:val="000000" w:themeColor="text1"/>
          <w:highlight w:val="yellow"/>
          <w:lang w:eastAsia="zh-CN"/>
        </w:rPr>
        <w:t>22</w:t>
      </w:r>
      <w:r w:rsidR="00F855B0">
        <w:rPr>
          <w:rFonts w:cstheme="minorHAnsi"/>
          <w:color w:val="000000" w:themeColor="text1"/>
          <w:highlight w:val="yellow"/>
          <w:lang w:eastAsia="zh-CN"/>
        </w:rPr>
        <w:t xml:space="preserve"> </w:t>
      </w:r>
      <w:r w:rsidRPr="006A0041">
        <w:rPr>
          <w:rFonts w:cstheme="minorHAnsi"/>
          <w:color w:val="000000" w:themeColor="text1"/>
          <w:highlight w:val="yellow"/>
          <w:lang w:eastAsia="zh-CN"/>
        </w:rPr>
        <w:t>G needle</w:t>
      </w:r>
      <w:r w:rsidRPr="006A0041">
        <w:rPr>
          <w:rFonts w:cstheme="minorHAnsi"/>
          <w:color w:val="000000" w:themeColor="text1"/>
          <w:highlight w:val="yellow"/>
        </w:rPr>
        <w:t>, flush the bone marrow from the shaft</w:t>
      </w:r>
      <w:r w:rsidRPr="006A0041">
        <w:rPr>
          <w:rFonts w:cstheme="minorHAnsi"/>
          <w:color w:val="000000" w:themeColor="text1"/>
          <w:highlight w:val="yellow"/>
          <w:lang w:eastAsia="zh-CN"/>
        </w:rPr>
        <w:t xml:space="preserve"> into a new 100 mm culture dish</w:t>
      </w:r>
      <w:r w:rsidRPr="00923325">
        <w:rPr>
          <w:rFonts w:cstheme="minorHAnsi"/>
          <w:color w:val="000000" w:themeColor="text1"/>
          <w:highlight w:val="yellow"/>
        </w:rPr>
        <w:t>.</w:t>
      </w:r>
    </w:p>
    <w:p w14:paraId="41CA9C7C" w14:textId="77777777" w:rsidR="006C12E1" w:rsidRDefault="006C12E1" w:rsidP="00030DBA">
      <w:pPr>
        <w:jc w:val="left"/>
        <w:rPr>
          <w:rFonts w:cstheme="minorHAnsi"/>
          <w:color w:val="000000" w:themeColor="text1"/>
          <w:lang w:eastAsia="zh-CN"/>
        </w:rPr>
      </w:pPr>
    </w:p>
    <w:p w14:paraId="14E218CA" w14:textId="24474696" w:rsidR="006C12E1" w:rsidRPr="00923325" w:rsidRDefault="00B860ED" w:rsidP="00030DBA">
      <w:pPr>
        <w:jc w:val="left"/>
        <w:rPr>
          <w:rFonts w:cstheme="minorHAnsi"/>
          <w:color w:val="000000" w:themeColor="text1"/>
          <w:lang w:eastAsia="zh-CN"/>
        </w:rPr>
      </w:pPr>
      <w:r>
        <w:rPr>
          <w:rFonts w:cstheme="minorHAnsi"/>
          <w:color w:val="000000" w:themeColor="text1"/>
          <w:lang w:eastAsia="zh-CN"/>
        </w:rPr>
        <w:t>NOTE:</w:t>
      </w:r>
      <w:r w:rsidR="006C12E1" w:rsidRPr="00923325">
        <w:rPr>
          <w:rFonts w:cstheme="minorHAnsi"/>
          <w:color w:val="000000" w:themeColor="text1"/>
          <w:lang w:eastAsia="zh-CN"/>
        </w:rPr>
        <w:t xml:space="preserve"> Bones will become white and translucent if the bone shaft has been well</w:t>
      </w:r>
      <w:r w:rsidR="00F855B0">
        <w:rPr>
          <w:rFonts w:cstheme="minorHAnsi"/>
          <w:color w:val="000000" w:themeColor="text1"/>
          <w:lang w:eastAsia="zh-CN"/>
        </w:rPr>
        <w:t>-</w:t>
      </w:r>
      <w:r w:rsidR="006C12E1" w:rsidRPr="00923325">
        <w:rPr>
          <w:rFonts w:cstheme="minorHAnsi"/>
          <w:color w:val="000000" w:themeColor="text1"/>
          <w:lang w:eastAsia="zh-CN"/>
        </w:rPr>
        <w:t>flushed. If not, re</w:t>
      </w:r>
      <w:r w:rsidR="00F855B0">
        <w:rPr>
          <w:rFonts w:cstheme="minorHAnsi"/>
          <w:color w:val="000000" w:themeColor="text1"/>
          <w:lang w:eastAsia="zh-CN"/>
        </w:rPr>
        <w:t>-</w:t>
      </w:r>
      <w:r w:rsidR="006C12E1" w:rsidRPr="00923325">
        <w:rPr>
          <w:rFonts w:cstheme="minorHAnsi"/>
          <w:color w:val="000000" w:themeColor="text1"/>
          <w:lang w:eastAsia="zh-CN"/>
        </w:rPr>
        <w:t>cut the bone ends and flush again.</w:t>
      </w:r>
    </w:p>
    <w:p w14:paraId="40DDCBC2" w14:textId="77777777" w:rsidR="006C12E1" w:rsidRDefault="006C12E1" w:rsidP="00030DBA">
      <w:pPr>
        <w:pStyle w:val="ListParagraph"/>
        <w:ind w:leftChars="0" w:left="0"/>
        <w:jc w:val="left"/>
        <w:rPr>
          <w:rFonts w:cstheme="minorHAnsi"/>
          <w:color w:val="000000" w:themeColor="text1"/>
          <w:highlight w:val="yellow"/>
        </w:rPr>
      </w:pPr>
    </w:p>
    <w:p w14:paraId="17DEAB2B" w14:textId="1B4309FA" w:rsidR="006C12E1" w:rsidRPr="00923325" w:rsidRDefault="006C12E1" w:rsidP="00030DBA">
      <w:pPr>
        <w:pStyle w:val="ListParagraph"/>
        <w:numPr>
          <w:ilvl w:val="2"/>
          <w:numId w:val="41"/>
        </w:numPr>
        <w:ind w:leftChars="0"/>
        <w:jc w:val="left"/>
        <w:rPr>
          <w:rFonts w:cstheme="minorHAnsi"/>
          <w:color w:val="000000" w:themeColor="text1"/>
          <w:highlight w:val="yellow"/>
        </w:rPr>
      </w:pPr>
      <w:r w:rsidRPr="00923325">
        <w:rPr>
          <w:rFonts w:cstheme="minorHAnsi"/>
          <w:color w:val="000000" w:themeColor="text1"/>
          <w:highlight w:val="yellow"/>
          <w:lang w:eastAsia="zh-CN"/>
        </w:rPr>
        <w:t xml:space="preserve">After all the bone marrow has been collected, </w:t>
      </w:r>
      <w:r w:rsidR="001D1BD3">
        <w:rPr>
          <w:rFonts w:cstheme="minorHAnsi"/>
          <w:color w:val="000000" w:themeColor="text1"/>
          <w:highlight w:val="yellow"/>
          <w:lang w:eastAsia="zh-CN"/>
        </w:rPr>
        <w:t xml:space="preserve">make </w:t>
      </w:r>
      <w:r w:rsidRPr="00923325">
        <w:rPr>
          <w:rFonts w:cstheme="minorHAnsi"/>
          <w:color w:val="000000" w:themeColor="text1"/>
          <w:highlight w:val="yellow"/>
          <w:lang w:eastAsia="zh-CN"/>
        </w:rPr>
        <w:t>a single</w:t>
      </w:r>
      <w:r w:rsidR="00F855B0">
        <w:rPr>
          <w:rFonts w:cstheme="minorHAnsi"/>
          <w:color w:val="000000" w:themeColor="text1"/>
          <w:highlight w:val="yellow"/>
          <w:lang w:eastAsia="zh-CN"/>
        </w:rPr>
        <w:t>-</w:t>
      </w:r>
      <w:r w:rsidRPr="00923325">
        <w:rPr>
          <w:rFonts w:cstheme="minorHAnsi"/>
          <w:color w:val="000000" w:themeColor="text1"/>
          <w:highlight w:val="yellow"/>
          <w:lang w:eastAsia="zh-CN"/>
        </w:rPr>
        <w:t xml:space="preserve">cell suspension by passing the bone marrow several times through a 10 mL syringe with an 18 </w:t>
      </w:r>
      <w:r w:rsidR="00F855B0">
        <w:rPr>
          <w:rFonts w:cstheme="minorHAnsi"/>
          <w:color w:val="000000" w:themeColor="text1"/>
          <w:highlight w:val="yellow"/>
          <w:lang w:eastAsia="zh-CN"/>
        </w:rPr>
        <w:t>G</w:t>
      </w:r>
      <w:r w:rsidRPr="00923325">
        <w:rPr>
          <w:rFonts w:cstheme="minorHAnsi"/>
          <w:color w:val="000000" w:themeColor="text1"/>
          <w:highlight w:val="yellow"/>
          <w:lang w:eastAsia="zh-CN"/>
        </w:rPr>
        <w:t xml:space="preserve"> needle. Repeat 10</w:t>
      </w:r>
      <w:r w:rsidR="00F855B0">
        <w:rPr>
          <w:rFonts w:cstheme="minorHAnsi"/>
          <w:color w:val="000000" w:themeColor="text1"/>
          <w:highlight w:val="yellow"/>
          <w:lang w:eastAsia="zh-CN"/>
        </w:rPr>
        <w:t>x</w:t>
      </w:r>
      <w:r w:rsidRPr="00923325">
        <w:rPr>
          <w:rFonts w:cstheme="minorHAnsi"/>
          <w:color w:val="000000" w:themeColor="text1"/>
          <w:highlight w:val="yellow"/>
          <w:lang w:eastAsia="zh-CN"/>
        </w:rPr>
        <w:t xml:space="preserve"> to ensure </w:t>
      </w:r>
      <w:r w:rsidR="00F855B0">
        <w:rPr>
          <w:rFonts w:cstheme="minorHAnsi"/>
          <w:color w:val="000000" w:themeColor="text1"/>
          <w:highlight w:val="yellow"/>
          <w:lang w:eastAsia="zh-CN"/>
        </w:rPr>
        <w:t xml:space="preserve">a </w:t>
      </w:r>
      <w:r w:rsidRPr="00923325">
        <w:rPr>
          <w:rFonts w:cstheme="minorHAnsi"/>
          <w:color w:val="000000" w:themeColor="text1"/>
          <w:highlight w:val="yellow"/>
          <w:lang w:eastAsia="zh-CN"/>
        </w:rPr>
        <w:t>single</w:t>
      </w:r>
      <w:r w:rsidR="00F855B0">
        <w:rPr>
          <w:rFonts w:cstheme="minorHAnsi"/>
          <w:color w:val="000000" w:themeColor="text1"/>
          <w:highlight w:val="yellow"/>
          <w:lang w:eastAsia="zh-CN"/>
        </w:rPr>
        <w:t>-</w:t>
      </w:r>
      <w:r w:rsidRPr="00923325">
        <w:rPr>
          <w:rFonts w:cstheme="minorHAnsi"/>
          <w:color w:val="000000" w:themeColor="text1"/>
          <w:highlight w:val="yellow"/>
          <w:lang w:eastAsia="zh-CN"/>
        </w:rPr>
        <w:t>cell suspension.</w:t>
      </w:r>
    </w:p>
    <w:p w14:paraId="5459545B" w14:textId="77777777" w:rsidR="006C12E1" w:rsidRDefault="006C12E1" w:rsidP="00030DBA">
      <w:pPr>
        <w:pStyle w:val="ListParagraph"/>
        <w:ind w:leftChars="0" w:left="0"/>
        <w:jc w:val="left"/>
        <w:rPr>
          <w:rFonts w:cstheme="minorHAnsi"/>
          <w:color w:val="000000" w:themeColor="text1"/>
        </w:rPr>
      </w:pPr>
    </w:p>
    <w:p w14:paraId="020608B2" w14:textId="7B676CDE" w:rsidR="006C12E1" w:rsidRPr="006A0041" w:rsidRDefault="006C12E1" w:rsidP="00030DBA">
      <w:pPr>
        <w:pStyle w:val="ListParagraph"/>
        <w:numPr>
          <w:ilvl w:val="2"/>
          <w:numId w:val="41"/>
        </w:numPr>
        <w:ind w:leftChars="0"/>
        <w:jc w:val="left"/>
        <w:rPr>
          <w:rFonts w:cstheme="minorHAnsi"/>
          <w:color w:val="000000" w:themeColor="text1"/>
          <w:highlight w:val="yellow"/>
        </w:rPr>
      </w:pPr>
      <w:r w:rsidRPr="006A0041">
        <w:rPr>
          <w:rFonts w:cstheme="minorHAnsi"/>
          <w:color w:val="000000" w:themeColor="text1"/>
          <w:highlight w:val="yellow"/>
        </w:rPr>
        <w:t xml:space="preserve">Filter </w:t>
      </w:r>
      <w:r w:rsidRPr="006A0041">
        <w:rPr>
          <w:rFonts w:cstheme="minorHAnsi"/>
          <w:color w:val="000000" w:themeColor="text1"/>
          <w:highlight w:val="yellow"/>
          <w:lang w:eastAsia="zh-CN"/>
        </w:rPr>
        <w:t xml:space="preserve">cell suspension through a </w:t>
      </w:r>
      <w:r w:rsidRPr="006A0041">
        <w:rPr>
          <w:rFonts w:cstheme="minorHAnsi"/>
          <w:color w:val="000000" w:themeColor="text1"/>
          <w:highlight w:val="yellow"/>
        </w:rPr>
        <w:t xml:space="preserve">70 </w:t>
      </w:r>
      <w:r w:rsidR="004451A7">
        <w:rPr>
          <w:color w:val="000000" w:themeColor="text1"/>
          <w:highlight w:val="yellow"/>
        </w:rPr>
        <w:t>µ</w:t>
      </w:r>
      <w:r w:rsidRPr="006A0041">
        <w:rPr>
          <w:rFonts w:cstheme="minorHAnsi"/>
          <w:color w:val="000000" w:themeColor="text1"/>
          <w:highlight w:val="yellow"/>
        </w:rPr>
        <w:t>m</w:t>
      </w:r>
      <w:r w:rsidRPr="006A0041">
        <w:rPr>
          <w:rFonts w:cstheme="minorHAnsi"/>
          <w:color w:val="000000" w:themeColor="text1"/>
          <w:highlight w:val="yellow"/>
          <w:lang w:eastAsia="zh-CN"/>
        </w:rPr>
        <w:t xml:space="preserve"> cell strainer into a 50 mL conical tube</w:t>
      </w:r>
      <w:r w:rsidRPr="006A0041">
        <w:rPr>
          <w:rFonts w:cstheme="minorHAnsi"/>
          <w:color w:val="000000" w:themeColor="text1"/>
          <w:highlight w:val="yellow"/>
        </w:rPr>
        <w:t>.</w:t>
      </w:r>
    </w:p>
    <w:p w14:paraId="3C883BC7" w14:textId="77777777" w:rsidR="006C12E1" w:rsidRDefault="006C12E1" w:rsidP="00030DBA">
      <w:pPr>
        <w:pStyle w:val="ListParagraph"/>
        <w:ind w:leftChars="0" w:left="0"/>
        <w:jc w:val="left"/>
        <w:rPr>
          <w:rFonts w:cstheme="minorHAnsi"/>
          <w:color w:val="000000" w:themeColor="text1"/>
        </w:rPr>
      </w:pPr>
    </w:p>
    <w:p w14:paraId="516A1417" w14:textId="32CF1042" w:rsidR="006C12E1" w:rsidRPr="00923325" w:rsidRDefault="006C12E1" w:rsidP="00030DBA">
      <w:pPr>
        <w:pStyle w:val="ListParagraph"/>
        <w:numPr>
          <w:ilvl w:val="2"/>
          <w:numId w:val="41"/>
        </w:numPr>
        <w:ind w:leftChars="0"/>
        <w:jc w:val="left"/>
        <w:rPr>
          <w:rFonts w:cstheme="minorHAnsi"/>
          <w:color w:val="000000" w:themeColor="text1"/>
        </w:rPr>
      </w:pPr>
      <w:r w:rsidRPr="00923325">
        <w:rPr>
          <w:rFonts w:cstheme="minorHAnsi"/>
          <w:color w:val="000000" w:themeColor="text1"/>
          <w:lang w:eastAsia="zh-CN"/>
        </w:rPr>
        <w:t xml:space="preserve">Centrifuge at 310 </w:t>
      </w:r>
      <w:r w:rsidR="00F855B0">
        <w:rPr>
          <w:rFonts w:cstheme="minorHAnsi"/>
          <w:color w:val="000000" w:themeColor="text1"/>
          <w:lang w:eastAsia="zh-CN"/>
        </w:rPr>
        <w:t xml:space="preserve">x </w:t>
      </w:r>
      <w:r w:rsidRPr="00030DBA">
        <w:rPr>
          <w:rFonts w:cstheme="minorHAnsi"/>
          <w:i/>
          <w:color w:val="000000" w:themeColor="text1"/>
          <w:lang w:eastAsia="zh-CN"/>
        </w:rPr>
        <w:t>g</w:t>
      </w:r>
      <w:r w:rsidRPr="00923325">
        <w:rPr>
          <w:rFonts w:cstheme="minorHAnsi"/>
          <w:color w:val="000000" w:themeColor="text1"/>
        </w:rPr>
        <w:t xml:space="preserve"> </w:t>
      </w:r>
      <w:r w:rsidRPr="00923325">
        <w:rPr>
          <w:rFonts w:cstheme="minorHAnsi"/>
          <w:color w:val="000000" w:themeColor="text1"/>
          <w:lang w:eastAsia="zh-CN"/>
        </w:rPr>
        <w:t xml:space="preserve">for 10 min at 4 </w:t>
      </w:r>
      <w:r w:rsidRPr="00923325">
        <w:rPr>
          <w:rFonts w:cstheme="minorHAnsi"/>
          <w:color w:val="000000" w:themeColor="text1"/>
        </w:rPr>
        <w:t>°C</w:t>
      </w:r>
      <w:r w:rsidRPr="00923325">
        <w:rPr>
          <w:rFonts w:cstheme="minorHAnsi"/>
          <w:color w:val="000000" w:themeColor="text1"/>
          <w:lang w:eastAsia="zh-CN"/>
        </w:rPr>
        <w:t>.</w:t>
      </w:r>
    </w:p>
    <w:p w14:paraId="6D919C2E" w14:textId="77777777" w:rsidR="006C12E1" w:rsidRDefault="006C12E1" w:rsidP="00030DBA">
      <w:pPr>
        <w:pStyle w:val="ListParagraph"/>
        <w:ind w:leftChars="0" w:left="0"/>
        <w:jc w:val="left"/>
        <w:rPr>
          <w:rFonts w:cstheme="minorHAnsi"/>
          <w:color w:val="000000" w:themeColor="text1"/>
        </w:rPr>
      </w:pPr>
    </w:p>
    <w:p w14:paraId="06218B26" w14:textId="77777777" w:rsidR="006C12E1" w:rsidRPr="006A0041" w:rsidRDefault="006C12E1" w:rsidP="00030DBA">
      <w:pPr>
        <w:pStyle w:val="ListParagraph"/>
        <w:numPr>
          <w:ilvl w:val="2"/>
          <w:numId w:val="41"/>
        </w:numPr>
        <w:ind w:leftChars="0"/>
        <w:jc w:val="left"/>
        <w:rPr>
          <w:rFonts w:cstheme="minorHAnsi"/>
          <w:color w:val="000000" w:themeColor="text1"/>
          <w:highlight w:val="yellow"/>
        </w:rPr>
      </w:pPr>
      <w:r w:rsidRPr="006A0041">
        <w:rPr>
          <w:rFonts w:cstheme="minorHAnsi"/>
          <w:color w:val="000000" w:themeColor="text1"/>
          <w:highlight w:val="yellow"/>
          <w:lang w:eastAsia="zh-CN"/>
        </w:rPr>
        <w:t>Aspirate the supernatant and resuspend the cell pellets in an appropriate volume of optimized separation buffer for the following cell separation process.</w:t>
      </w:r>
    </w:p>
    <w:p w14:paraId="4FE3DCC9" w14:textId="77777777" w:rsidR="006C12E1" w:rsidRPr="00923325" w:rsidRDefault="006C12E1" w:rsidP="00030DBA">
      <w:pPr>
        <w:jc w:val="left"/>
        <w:rPr>
          <w:rFonts w:cstheme="minorHAnsi"/>
          <w:color w:val="000000" w:themeColor="text1"/>
        </w:rPr>
      </w:pPr>
    </w:p>
    <w:p w14:paraId="7399FCC2" w14:textId="77777777" w:rsidR="006C12E1" w:rsidRPr="00030DBA" w:rsidRDefault="006C12E1" w:rsidP="00030DBA">
      <w:pPr>
        <w:pStyle w:val="ListParagraph"/>
        <w:numPr>
          <w:ilvl w:val="1"/>
          <w:numId w:val="41"/>
        </w:numPr>
        <w:ind w:leftChars="0"/>
        <w:jc w:val="left"/>
        <w:rPr>
          <w:rFonts w:cstheme="minorHAnsi"/>
          <w:color w:val="000000" w:themeColor="text1"/>
          <w:highlight w:val="yellow"/>
        </w:rPr>
      </w:pPr>
      <w:r w:rsidRPr="00030DBA">
        <w:rPr>
          <w:rFonts w:cstheme="minorHAnsi"/>
          <w:color w:val="000000" w:themeColor="text1"/>
          <w:highlight w:val="yellow"/>
        </w:rPr>
        <w:t>Isolation and lentivirus transduction of lineage-negative cells</w:t>
      </w:r>
    </w:p>
    <w:p w14:paraId="75829456" w14:textId="77777777" w:rsidR="006C12E1" w:rsidRDefault="006C12E1" w:rsidP="00030DBA">
      <w:pPr>
        <w:jc w:val="left"/>
        <w:rPr>
          <w:rFonts w:cstheme="minorHAnsi"/>
          <w:color w:val="000000" w:themeColor="text1"/>
        </w:rPr>
      </w:pPr>
    </w:p>
    <w:p w14:paraId="2D819CCE" w14:textId="4D5AB16C" w:rsidR="006C12E1" w:rsidRPr="00923325" w:rsidRDefault="006C12E1" w:rsidP="00030DBA">
      <w:pPr>
        <w:jc w:val="left"/>
        <w:rPr>
          <w:rFonts w:cstheme="minorHAnsi"/>
          <w:color w:val="000000" w:themeColor="text1"/>
        </w:rPr>
      </w:pPr>
      <w:r w:rsidRPr="00923325">
        <w:rPr>
          <w:rFonts w:cstheme="minorHAnsi"/>
          <w:color w:val="000000" w:themeColor="text1"/>
        </w:rPr>
        <w:t>NOTE: Mouse lineage-negative cells are isolated from the bone marrow of Cas9 transgenic mice</w:t>
      </w:r>
      <w:r w:rsidRPr="00923325">
        <w:rPr>
          <w:rFonts w:cstheme="minorHAnsi"/>
          <w:color w:val="000000" w:themeColor="text1"/>
        </w:rPr>
        <w:fldChar w:fldCharType="begin">
          <w:fldData xml:space="preserve">PEVuZE5vdGU+PENpdGU+PEF1dGhvcj5DaHU8L0F1dGhvcj48WWVhcj4yMDE2PC9ZZWFyPjxSZWNO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</w:fldData>
        </w:fldChar>
      </w:r>
      <w:r w:rsidRPr="00923325">
        <w:rPr>
          <w:rFonts w:cstheme="minorHAnsi"/>
          <w:color w:val="000000" w:themeColor="text1"/>
        </w:rPr>
        <w:instrText xml:space="preserve"> ADDIN EN.CITE </w:instrText>
      </w:r>
      <w:r w:rsidRPr="00923325">
        <w:rPr>
          <w:rFonts w:cstheme="minorHAnsi"/>
          <w:color w:val="000000" w:themeColor="text1"/>
        </w:rPr>
        <w:fldChar w:fldCharType="begin">
          <w:fldData xml:space="preserve">PEVuZE5vdGU+PENpdGU+PEF1dGhvcj5DaHU8L0F1dGhvcj48WWVhcj4yMDE2PC9ZZWFyPjxSZWNO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</w:fldData>
        </w:fldChar>
      </w:r>
      <w:r w:rsidRPr="00923325">
        <w:rPr>
          <w:rFonts w:cstheme="minorHAnsi"/>
          <w:color w:val="000000" w:themeColor="text1"/>
        </w:rPr>
        <w:instrText xml:space="preserve"> ADDIN EN.CITE.DATA </w:instrText>
      </w:r>
      <w:r w:rsidRPr="00923325">
        <w:rPr>
          <w:rFonts w:cstheme="minorHAnsi"/>
          <w:color w:val="000000" w:themeColor="text1"/>
        </w:rPr>
      </w:r>
      <w:r w:rsidRPr="00923325">
        <w:rPr>
          <w:rFonts w:cstheme="minorHAnsi"/>
          <w:color w:val="000000" w:themeColor="text1"/>
        </w:rPr>
        <w:fldChar w:fldCharType="end"/>
      </w:r>
      <w:r w:rsidRPr="00923325">
        <w:rPr>
          <w:rFonts w:cstheme="minorHAnsi"/>
          <w:color w:val="000000" w:themeColor="text1"/>
        </w:rPr>
      </w:r>
      <w:r w:rsidRPr="00923325">
        <w:rPr>
          <w:rFonts w:cstheme="minorHAnsi"/>
          <w:color w:val="000000" w:themeColor="text1"/>
        </w:rPr>
        <w:fldChar w:fldCharType="separate"/>
      </w:r>
      <w:r w:rsidRPr="00923325">
        <w:rPr>
          <w:rFonts w:cstheme="minorHAnsi"/>
          <w:noProof/>
          <w:color w:val="000000" w:themeColor="text1"/>
          <w:vertAlign w:val="superscript"/>
        </w:rPr>
        <w:t>3</w:t>
      </w:r>
      <w:r w:rsidRPr="00923325">
        <w:rPr>
          <w:rFonts w:cstheme="minorHAnsi"/>
          <w:color w:val="000000" w:themeColor="text1"/>
        </w:rPr>
        <w:fldChar w:fldCharType="end"/>
      </w:r>
      <w:r w:rsidRPr="00923325">
        <w:rPr>
          <w:rFonts w:cstheme="minorHAnsi"/>
          <w:color w:val="000000" w:themeColor="text1"/>
        </w:rPr>
        <w:t xml:space="preserve">, or other strains of mice, using a </w:t>
      </w:r>
      <w:r w:rsidR="00F855B0">
        <w:rPr>
          <w:rFonts w:cstheme="minorHAnsi"/>
          <w:color w:val="000000" w:themeColor="text1"/>
        </w:rPr>
        <w:t>l</w:t>
      </w:r>
      <w:r w:rsidRPr="00923325">
        <w:rPr>
          <w:rFonts w:cstheme="minorHAnsi"/>
          <w:color w:val="000000" w:themeColor="text1"/>
        </w:rPr>
        <w:t xml:space="preserve">ineage </w:t>
      </w:r>
      <w:r w:rsidR="00F855B0">
        <w:rPr>
          <w:rFonts w:cstheme="minorHAnsi"/>
          <w:color w:val="000000" w:themeColor="text1"/>
        </w:rPr>
        <w:t>d</w:t>
      </w:r>
      <w:r w:rsidRPr="00923325">
        <w:rPr>
          <w:rFonts w:cstheme="minorHAnsi"/>
          <w:color w:val="000000" w:themeColor="text1"/>
        </w:rPr>
        <w:t xml:space="preserve">epletion </w:t>
      </w:r>
      <w:r w:rsidR="00F855B0">
        <w:rPr>
          <w:rFonts w:cstheme="minorHAnsi"/>
          <w:color w:val="000000" w:themeColor="text1"/>
        </w:rPr>
        <w:t>k</w:t>
      </w:r>
      <w:r w:rsidRPr="00923325">
        <w:rPr>
          <w:rFonts w:cstheme="minorHAnsi"/>
          <w:color w:val="000000" w:themeColor="text1"/>
        </w:rPr>
        <w:t xml:space="preserve">it according to the manufacturer’s instructions. Typically, lineage-negative cells account for </w:t>
      </w:r>
      <w:r w:rsidR="00B860ED" w:rsidRPr="00923325">
        <w:rPr>
          <w:rFonts w:cstheme="minorHAnsi"/>
          <w:color w:val="000000" w:themeColor="text1"/>
        </w:rPr>
        <w:t>2</w:t>
      </w:r>
      <w:r w:rsidR="00B860ED">
        <w:rPr>
          <w:rFonts w:cstheme="minorHAnsi"/>
          <w:color w:val="000000" w:themeColor="text1"/>
        </w:rPr>
        <w:t>%–</w:t>
      </w:r>
      <w:r w:rsidR="00B860ED" w:rsidRPr="00923325">
        <w:rPr>
          <w:rFonts w:cstheme="minorHAnsi"/>
          <w:color w:val="000000" w:themeColor="text1"/>
        </w:rPr>
        <w:t>5</w:t>
      </w:r>
      <w:r w:rsidR="00B860ED">
        <w:rPr>
          <w:rFonts w:cstheme="minorHAnsi"/>
          <w:color w:val="000000" w:themeColor="text1"/>
        </w:rPr>
        <w:t>%</w:t>
      </w:r>
      <w:r w:rsidRPr="00923325">
        <w:rPr>
          <w:rFonts w:cstheme="minorHAnsi"/>
          <w:color w:val="000000" w:themeColor="text1"/>
        </w:rPr>
        <w:t xml:space="preserve"> of whole bone marrow nucleated cells</w:t>
      </w:r>
      <w:r w:rsidR="00F855B0">
        <w:rPr>
          <w:rFonts w:cstheme="minorHAnsi"/>
          <w:color w:val="000000" w:themeColor="text1"/>
        </w:rPr>
        <w:t>,</w:t>
      </w:r>
      <w:r w:rsidRPr="00923325">
        <w:rPr>
          <w:rFonts w:cstheme="minorHAnsi"/>
          <w:color w:val="000000" w:themeColor="text1"/>
        </w:rPr>
        <w:t xml:space="preserve"> and the purity is usually greater than 90% following isolation. The isolated lineage-negative cells are cultured in </w:t>
      </w:r>
      <w:r w:rsidR="00F855B0">
        <w:rPr>
          <w:rFonts w:cstheme="minorHAnsi"/>
          <w:color w:val="000000" w:themeColor="text1"/>
        </w:rPr>
        <w:t>s</w:t>
      </w:r>
      <w:r w:rsidRPr="00923325">
        <w:rPr>
          <w:rFonts w:cstheme="minorHAnsi"/>
          <w:color w:val="000000" w:themeColor="text1"/>
        </w:rPr>
        <w:t xml:space="preserve">erum-free hematopoietic cell expansion medium supplemented with 20 ng/mL recombinant murine TPO and 50 ng/mL recombinant murine SCF, </w:t>
      </w:r>
      <w:r w:rsidR="00F855B0">
        <w:rPr>
          <w:rFonts w:cstheme="minorHAnsi"/>
          <w:color w:val="000000" w:themeColor="text1"/>
        </w:rPr>
        <w:t>then</w:t>
      </w:r>
      <w:r w:rsidRPr="00923325">
        <w:rPr>
          <w:rFonts w:cstheme="minorHAnsi"/>
          <w:color w:val="000000" w:themeColor="text1"/>
        </w:rPr>
        <w:t xml:space="preserve"> transduced with the lentivirus vector for 16 h at a multiplicity of infection (MOI) = 100.</w:t>
      </w:r>
    </w:p>
    <w:p w14:paraId="60696486" w14:textId="77777777" w:rsidR="006C12E1" w:rsidRDefault="006C12E1" w:rsidP="00030DBA">
      <w:pPr>
        <w:pStyle w:val="ListParagraph"/>
        <w:ind w:leftChars="0" w:left="0"/>
        <w:jc w:val="left"/>
        <w:rPr>
          <w:rFonts w:cstheme="minorHAnsi"/>
          <w:color w:val="000000" w:themeColor="text1"/>
          <w:highlight w:val="yellow"/>
        </w:rPr>
      </w:pPr>
    </w:p>
    <w:p w14:paraId="464252C7" w14:textId="214E1159" w:rsidR="006C12E1" w:rsidRPr="00923325" w:rsidRDefault="006C12E1" w:rsidP="00030DBA">
      <w:pPr>
        <w:pStyle w:val="ListParagraph"/>
        <w:numPr>
          <w:ilvl w:val="2"/>
          <w:numId w:val="41"/>
        </w:numPr>
        <w:ind w:leftChars="0"/>
        <w:jc w:val="left"/>
        <w:rPr>
          <w:rFonts w:cstheme="minorHAnsi"/>
          <w:color w:val="000000" w:themeColor="text1"/>
          <w:highlight w:val="yellow"/>
        </w:rPr>
      </w:pPr>
      <w:r w:rsidRPr="00923325">
        <w:rPr>
          <w:rFonts w:cstheme="minorHAnsi"/>
          <w:color w:val="000000" w:themeColor="text1"/>
          <w:highlight w:val="yellow"/>
        </w:rPr>
        <w:t xml:space="preserve">To isolate lineage-negative cells, use the </w:t>
      </w:r>
      <w:r w:rsidR="00F855B0">
        <w:rPr>
          <w:rFonts w:cstheme="minorHAnsi"/>
          <w:color w:val="000000" w:themeColor="text1"/>
          <w:highlight w:val="yellow"/>
        </w:rPr>
        <w:t>l</w:t>
      </w:r>
      <w:r w:rsidRPr="00923325">
        <w:rPr>
          <w:rFonts w:cstheme="minorHAnsi"/>
          <w:color w:val="000000" w:themeColor="text1"/>
          <w:highlight w:val="yellow"/>
        </w:rPr>
        <w:t xml:space="preserve">ineage </w:t>
      </w:r>
      <w:r w:rsidR="00F855B0">
        <w:rPr>
          <w:rFonts w:cstheme="minorHAnsi"/>
          <w:color w:val="000000" w:themeColor="text1"/>
          <w:highlight w:val="yellow"/>
        </w:rPr>
        <w:t>c</w:t>
      </w:r>
      <w:r w:rsidRPr="00923325">
        <w:rPr>
          <w:rFonts w:cstheme="minorHAnsi"/>
          <w:color w:val="000000" w:themeColor="text1"/>
          <w:highlight w:val="yellow"/>
        </w:rPr>
        <w:t xml:space="preserve">ell </w:t>
      </w:r>
      <w:r w:rsidR="00F855B0">
        <w:rPr>
          <w:rFonts w:cstheme="minorHAnsi"/>
          <w:color w:val="000000" w:themeColor="text1"/>
          <w:highlight w:val="yellow"/>
        </w:rPr>
        <w:t>d</w:t>
      </w:r>
      <w:r w:rsidRPr="00923325">
        <w:rPr>
          <w:rFonts w:cstheme="minorHAnsi"/>
          <w:color w:val="000000" w:themeColor="text1"/>
          <w:highlight w:val="yellow"/>
        </w:rPr>
        <w:t xml:space="preserve">epletion </w:t>
      </w:r>
      <w:r w:rsidR="00F855B0">
        <w:rPr>
          <w:rFonts w:cstheme="minorHAnsi"/>
          <w:color w:val="000000" w:themeColor="text1"/>
          <w:highlight w:val="yellow"/>
        </w:rPr>
        <w:t>k</w:t>
      </w:r>
      <w:r w:rsidRPr="00923325">
        <w:rPr>
          <w:rFonts w:cstheme="minorHAnsi"/>
          <w:color w:val="000000" w:themeColor="text1"/>
          <w:highlight w:val="yellow"/>
        </w:rPr>
        <w:t>it according to the manufacturer's instructions.</w:t>
      </w:r>
    </w:p>
    <w:p w14:paraId="796E7DEC" w14:textId="77777777" w:rsidR="006C12E1" w:rsidRDefault="006C12E1" w:rsidP="00030DBA">
      <w:pPr>
        <w:pStyle w:val="ListParagraph"/>
        <w:ind w:leftChars="0" w:left="0"/>
        <w:jc w:val="left"/>
        <w:rPr>
          <w:rFonts w:cstheme="minorHAnsi"/>
          <w:color w:val="000000" w:themeColor="text1"/>
        </w:rPr>
      </w:pPr>
    </w:p>
    <w:p w14:paraId="1EE1BA93" w14:textId="4AFC53F4" w:rsidR="006C12E1" w:rsidRPr="00923325" w:rsidRDefault="006C12E1" w:rsidP="00030DBA">
      <w:pPr>
        <w:pStyle w:val="ListParagraph"/>
        <w:numPr>
          <w:ilvl w:val="2"/>
          <w:numId w:val="41"/>
        </w:numPr>
        <w:ind w:leftChars="0"/>
        <w:jc w:val="left"/>
        <w:rPr>
          <w:rFonts w:cstheme="minorHAnsi"/>
          <w:color w:val="000000" w:themeColor="text1"/>
        </w:rPr>
      </w:pPr>
      <w:r w:rsidRPr="00923325">
        <w:rPr>
          <w:rFonts w:cstheme="minorHAnsi"/>
          <w:color w:val="000000" w:themeColor="text1"/>
        </w:rPr>
        <w:t xml:space="preserve">After isolation resuspend the lineage-negative cells in 1 mL of </w:t>
      </w:r>
      <w:r w:rsidR="00F855B0">
        <w:rPr>
          <w:rFonts w:cstheme="minorHAnsi"/>
          <w:color w:val="000000" w:themeColor="text1"/>
        </w:rPr>
        <w:t>s</w:t>
      </w:r>
      <w:r w:rsidRPr="00923325">
        <w:rPr>
          <w:rFonts w:cstheme="minorHAnsi"/>
          <w:color w:val="000000" w:themeColor="text1"/>
        </w:rPr>
        <w:t>erum-free hematopoietic cell expansion medium.</w:t>
      </w:r>
    </w:p>
    <w:p w14:paraId="54BF6C59" w14:textId="77777777" w:rsidR="006C12E1" w:rsidRDefault="006C12E1" w:rsidP="00030DBA">
      <w:pPr>
        <w:pStyle w:val="ListParagraph"/>
        <w:ind w:leftChars="0" w:left="0"/>
        <w:jc w:val="left"/>
        <w:rPr>
          <w:rFonts w:cstheme="minorHAnsi"/>
          <w:color w:val="000000" w:themeColor="text1"/>
          <w:highlight w:val="yellow"/>
        </w:rPr>
      </w:pPr>
    </w:p>
    <w:p w14:paraId="4EAC6F18" w14:textId="77777777" w:rsidR="006C12E1" w:rsidRPr="00923325" w:rsidRDefault="006C12E1" w:rsidP="00030DBA">
      <w:pPr>
        <w:pStyle w:val="ListParagraph"/>
        <w:numPr>
          <w:ilvl w:val="2"/>
          <w:numId w:val="41"/>
        </w:numPr>
        <w:ind w:leftChars="0"/>
        <w:jc w:val="left"/>
        <w:rPr>
          <w:rFonts w:cstheme="minorHAnsi"/>
          <w:color w:val="000000" w:themeColor="text1"/>
          <w:highlight w:val="yellow"/>
        </w:rPr>
      </w:pPr>
      <w:r w:rsidRPr="00923325">
        <w:rPr>
          <w:rFonts w:cstheme="minorHAnsi"/>
          <w:color w:val="000000" w:themeColor="text1"/>
          <w:highlight w:val="yellow"/>
        </w:rPr>
        <w:t>Seed the cells into a 6 well plate at a density of 1.5 x 10</w:t>
      </w:r>
      <w:r w:rsidRPr="00923325">
        <w:rPr>
          <w:rFonts w:cstheme="minorHAnsi"/>
          <w:color w:val="000000" w:themeColor="text1"/>
          <w:highlight w:val="yellow"/>
          <w:vertAlign w:val="superscript"/>
        </w:rPr>
        <w:t>6</w:t>
      </w:r>
      <w:r w:rsidRPr="00923325">
        <w:rPr>
          <w:rFonts w:cstheme="minorHAnsi"/>
          <w:color w:val="000000" w:themeColor="text1"/>
          <w:highlight w:val="yellow"/>
        </w:rPr>
        <w:t xml:space="preserve"> cells/mL</w:t>
      </w:r>
      <w:r w:rsidRPr="00E56F45">
        <w:rPr>
          <w:rFonts w:cstheme="minorHAnsi"/>
          <w:color w:val="000000" w:themeColor="text1"/>
        </w:rPr>
        <w:t xml:space="preserve"> (</w:t>
      </w:r>
      <w:r w:rsidRPr="00923325">
        <w:rPr>
          <w:rFonts w:cstheme="minorHAnsi"/>
          <w:color w:val="000000" w:themeColor="text1"/>
        </w:rPr>
        <w:t>5 x 10</w:t>
      </w:r>
      <w:r w:rsidRPr="00923325">
        <w:rPr>
          <w:rFonts w:cstheme="minorHAnsi"/>
          <w:color w:val="000000" w:themeColor="text1"/>
          <w:vertAlign w:val="superscript"/>
        </w:rPr>
        <w:t>5</w:t>
      </w:r>
      <w:r w:rsidRPr="00923325">
        <w:rPr>
          <w:rFonts w:cstheme="minorHAnsi"/>
          <w:color w:val="000000" w:themeColor="text1"/>
        </w:rPr>
        <w:t xml:space="preserve"> lineage-negative cells/mouse.</w:t>
      </w:r>
      <w:r>
        <w:rPr>
          <w:rFonts w:cstheme="minorHAnsi"/>
          <w:color w:val="000000" w:themeColor="text1"/>
        </w:rPr>
        <w:t>)</w:t>
      </w:r>
    </w:p>
    <w:p w14:paraId="482EC09D" w14:textId="77777777" w:rsidR="006C12E1" w:rsidRDefault="006C12E1" w:rsidP="00030DBA">
      <w:pPr>
        <w:pStyle w:val="ListParagraph"/>
        <w:ind w:leftChars="0" w:left="0"/>
        <w:jc w:val="left"/>
        <w:rPr>
          <w:rFonts w:cstheme="minorHAnsi"/>
          <w:color w:val="000000" w:themeColor="text1"/>
          <w:highlight w:val="yellow"/>
        </w:rPr>
      </w:pPr>
    </w:p>
    <w:p w14:paraId="44A01928" w14:textId="6AC24FDE" w:rsidR="006C12E1" w:rsidRPr="00923325" w:rsidRDefault="006C12E1" w:rsidP="00030DBA">
      <w:pPr>
        <w:pStyle w:val="ListParagraph"/>
        <w:numPr>
          <w:ilvl w:val="2"/>
          <w:numId w:val="41"/>
        </w:numPr>
        <w:ind w:leftChars="0"/>
        <w:jc w:val="left"/>
        <w:rPr>
          <w:rFonts w:cstheme="minorHAnsi"/>
          <w:color w:val="000000" w:themeColor="text1"/>
          <w:highlight w:val="yellow"/>
        </w:rPr>
      </w:pPr>
      <w:r w:rsidRPr="00923325">
        <w:rPr>
          <w:rFonts w:cstheme="minorHAnsi"/>
          <w:color w:val="000000" w:themeColor="text1"/>
          <w:highlight w:val="yellow"/>
        </w:rPr>
        <w:t>Add recombinant murine TPO and SCF into wells at final concentration</w:t>
      </w:r>
      <w:r w:rsidR="00F855B0">
        <w:rPr>
          <w:rFonts w:cstheme="minorHAnsi"/>
          <w:color w:val="000000" w:themeColor="text1"/>
          <w:highlight w:val="yellow"/>
        </w:rPr>
        <w:t>s</w:t>
      </w:r>
      <w:r w:rsidRPr="00923325">
        <w:rPr>
          <w:rFonts w:cstheme="minorHAnsi"/>
          <w:color w:val="000000" w:themeColor="text1"/>
          <w:highlight w:val="yellow"/>
        </w:rPr>
        <w:t xml:space="preserve"> of 20 ng/mL and 50 ng/mL, respectively.</w:t>
      </w:r>
    </w:p>
    <w:p w14:paraId="4CF1F05E" w14:textId="77777777" w:rsidR="006C12E1" w:rsidRDefault="006C12E1" w:rsidP="00030DBA">
      <w:pPr>
        <w:pStyle w:val="ListParagraph"/>
        <w:ind w:leftChars="0" w:left="0"/>
        <w:jc w:val="left"/>
        <w:rPr>
          <w:rFonts w:cstheme="minorHAnsi"/>
          <w:color w:val="000000" w:themeColor="text1"/>
          <w:highlight w:val="yellow"/>
        </w:rPr>
      </w:pPr>
    </w:p>
    <w:p w14:paraId="789F2202" w14:textId="586AC833" w:rsidR="006C12E1" w:rsidRPr="00923325" w:rsidRDefault="006C12E1" w:rsidP="00030DBA">
      <w:pPr>
        <w:pStyle w:val="ListParagraph"/>
        <w:numPr>
          <w:ilvl w:val="2"/>
          <w:numId w:val="41"/>
        </w:numPr>
        <w:ind w:leftChars="0"/>
        <w:jc w:val="left"/>
        <w:rPr>
          <w:rFonts w:cstheme="minorHAnsi"/>
          <w:color w:val="000000" w:themeColor="text1"/>
          <w:highlight w:val="yellow"/>
        </w:rPr>
      </w:pPr>
      <w:r w:rsidRPr="00923325">
        <w:rPr>
          <w:rFonts w:cstheme="minorHAnsi"/>
          <w:color w:val="000000" w:themeColor="text1"/>
          <w:highlight w:val="yellow"/>
        </w:rPr>
        <w:t>Pre-incubate cells at 37 °C in 5</w:t>
      </w:r>
      <w:r w:rsidR="00B860ED">
        <w:rPr>
          <w:rFonts w:cstheme="minorHAnsi"/>
          <w:color w:val="000000" w:themeColor="text1"/>
          <w:highlight w:val="yellow"/>
        </w:rPr>
        <w:t>%</w:t>
      </w:r>
      <w:r w:rsidRPr="00923325">
        <w:rPr>
          <w:rFonts w:cstheme="minorHAnsi"/>
          <w:color w:val="000000" w:themeColor="text1"/>
          <w:highlight w:val="yellow"/>
        </w:rPr>
        <w:t xml:space="preserve"> CO</w:t>
      </w:r>
      <w:r w:rsidRPr="00923325">
        <w:rPr>
          <w:rFonts w:cstheme="minorHAnsi"/>
          <w:color w:val="000000" w:themeColor="text1"/>
          <w:highlight w:val="yellow"/>
          <w:vertAlign w:val="subscript"/>
        </w:rPr>
        <w:t>2</w:t>
      </w:r>
      <w:r w:rsidRPr="00923325">
        <w:rPr>
          <w:rFonts w:cstheme="minorHAnsi"/>
          <w:color w:val="000000" w:themeColor="text1"/>
          <w:highlight w:val="yellow"/>
        </w:rPr>
        <w:t xml:space="preserve"> for ~2 h.</w:t>
      </w:r>
    </w:p>
    <w:p w14:paraId="0BE89B18" w14:textId="77777777" w:rsidR="006C12E1" w:rsidRDefault="006C12E1" w:rsidP="00030DBA">
      <w:pPr>
        <w:pStyle w:val="ListParagraph"/>
        <w:ind w:leftChars="0" w:left="0"/>
        <w:jc w:val="left"/>
        <w:rPr>
          <w:rFonts w:cstheme="minorHAnsi"/>
          <w:color w:val="000000" w:themeColor="text1"/>
        </w:rPr>
      </w:pPr>
    </w:p>
    <w:p w14:paraId="75929EA3" w14:textId="5430613F" w:rsidR="006C12E1" w:rsidRPr="00923325" w:rsidRDefault="006C12E1" w:rsidP="00030DBA">
      <w:pPr>
        <w:pStyle w:val="ListParagraph"/>
        <w:numPr>
          <w:ilvl w:val="2"/>
          <w:numId w:val="41"/>
        </w:numPr>
        <w:ind w:leftChars="0"/>
        <w:jc w:val="left"/>
        <w:rPr>
          <w:rFonts w:cstheme="minorHAnsi"/>
          <w:color w:val="000000" w:themeColor="text1"/>
        </w:rPr>
      </w:pPr>
      <w:r w:rsidRPr="00923325">
        <w:rPr>
          <w:rFonts w:cstheme="minorHAnsi"/>
          <w:color w:val="000000" w:themeColor="text1"/>
        </w:rPr>
        <w:t>Add lentivirus at MOI</w:t>
      </w:r>
      <w:r w:rsidR="00F855B0">
        <w:rPr>
          <w:rFonts w:cstheme="minorHAnsi"/>
          <w:color w:val="000000" w:themeColor="text1"/>
        </w:rPr>
        <w:t xml:space="preserve"> </w:t>
      </w:r>
      <w:r w:rsidRPr="00923325">
        <w:rPr>
          <w:rFonts w:cstheme="minorHAnsi"/>
          <w:color w:val="000000" w:themeColor="text1"/>
        </w:rPr>
        <w:t>=</w:t>
      </w:r>
      <w:r w:rsidR="00F855B0">
        <w:rPr>
          <w:rFonts w:cstheme="minorHAnsi"/>
          <w:color w:val="000000" w:themeColor="text1"/>
        </w:rPr>
        <w:t xml:space="preserve"> </w:t>
      </w:r>
      <w:r w:rsidRPr="00923325">
        <w:rPr>
          <w:rFonts w:cstheme="minorHAnsi"/>
          <w:color w:val="000000" w:themeColor="text1"/>
        </w:rPr>
        <w:t>100, 4 μg/mL polybrene, and penicillin/streptomycin to the wells and incubate at 37 °C, 5% CO</w:t>
      </w:r>
      <w:r w:rsidRPr="00923325">
        <w:rPr>
          <w:rFonts w:cstheme="minorHAnsi"/>
          <w:color w:val="000000" w:themeColor="text1"/>
          <w:vertAlign w:val="subscript"/>
        </w:rPr>
        <w:t>2</w:t>
      </w:r>
      <w:r w:rsidRPr="00923325">
        <w:rPr>
          <w:rFonts w:cstheme="minorHAnsi"/>
          <w:color w:val="000000" w:themeColor="text1"/>
        </w:rPr>
        <w:t xml:space="preserve"> for 16</w:t>
      </w:r>
      <w:r w:rsidR="00F855B0">
        <w:rPr>
          <w:rFonts w:cstheme="minorHAnsi"/>
          <w:color w:val="000000" w:themeColor="text1"/>
        </w:rPr>
        <w:t>–</w:t>
      </w:r>
      <w:r w:rsidRPr="00923325">
        <w:rPr>
          <w:rFonts w:cstheme="minorHAnsi"/>
          <w:color w:val="000000" w:themeColor="text1"/>
        </w:rPr>
        <w:t>20 h (</w:t>
      </w:r>
      <w:r w:rsidR="00B860ED" w:rsidRPr="00B860ED">
        <w:rPr>
          <w:rFonts w:cstheme="minorHAnsi"/>
          <w:b/>
          <w:color w:val="000000" w:themeColor="text1"/>
        </w:rPr>
        <w:t>Figure 1</w:t>
      </w:r>
      <w:r w:rsidR="00F855B0">
        <w:rPr>
          <w:rFonts w:cstheme="minorHAnsi"/>
          <w:b/>
          <w:color w:val="000000" w:themeColor="text1"/>
        </w:rPr>
        <w:t>B</w:t>
      </w:r>
      <w:r w:rsidRPr="00923325">
        <w:rPr>
          <w:rFonts w:cstheme="minorHAnsi"/>
          <w:color w:val="000000" w:themeColor="text1"/>
        </w:rPr>
        <w:t>).</w:t>
      </w:r>
    </w:p>
    <w:p w14:paraId="14DCD8E4" w14:textId="77777777" w:rsidR="006C12E1" w:rsidRDefault="006C12E1" w:rsidP="00030DBA">
      <w:pPr>
        <w:pStyle w:val="ListParagraph"/>
        <w:ind w:leftChars="0" w:left="0"/>
        <w:jc w:val="left"/>
        <w:rPr>
          <w:rFonts w:cstheme="minorHAnsi"/>
          <w:color w:val="000000" w:themeColor="text1"/>
          <w:highlight w:val="yellow"/>
        </w:rPr>
      </w:pPr>
    </w:p>
    <w:p w14:paraId="77795819" w14:textId="77777777" w:rsidR="006C12E1" w:rsidRPr="00923325" w:rsidRDefault="006C12E1" w:rsidP="00030DBA">
      <w:pPr>
        <w:pStyle w:val="ListParagraph"/>
        <w:numPr>
          <w:ilvl w:val="2"/>
          <w:numId w:val="41"/>
        </w:numPr>
        <w:ind w:leftChars="0"/>
        <w:jc w:val="left"/>
        <w:rPr>
          <w:rFonts w:cstheme="minorHAnsi"/>
          <w:color w:val="000000" w:themeColor="text1"/>
          <w:highlight w:val="yellow"/>
        </w:rPr>
      </w:pPr>
      <w:r w:rsidRPr="00923325">
        <w:rPr>
          <w:rFonts w:cstheme="minorHAnsi"/>
          <w:color w:val="000000" w:themeColor="text1"/>
          <w:highlight w:val="yellow"/>
        </w:rPr>
        <w:t>On the following day, collect the lentivirus transduced cells into a 15 mL conical tube and centrifuge at 300 g for 10 min.</w:t>
      </w:r>
    </w:p>
    <w:p w14:paraId="0535BCE8" w14:textId="77777777" w:rsidR="006C12E1" w:rsidRDefault="006C12E1" w:rsidP="00030DBA">
      <w:pPr>
        <w:pStyle w:val="ListParagraph"/>
        <w:ind w:leftChars="0" w:left="0"/>
        <w:jc w:val="left"/>
        <w:rPr>
          <w:rFonts w:cstheme="minorHAnsi"/>
          <w:color w:val="000000" w:themeColor="text1"/>
          <w:highlight w:val="yellow"/>
        </w:rPr>
      </w:pPr>
    </w:p>
    <w:p w14:paraId="799CD3A3" w14:textId="15F2B4B0" w:rsidR="006C12E1" w:rsidRPr="00BC36FE" w:rsidRDefault="006C12E1" w:rsidP="00030DBA">
      <w:pPr>
        <w:pStyle w:val="ListParagraph"/>
        <w:numPr>
          <w:ilvl w:val="2"/>
          <w:numId w:val="41"/>
        </w:numPr>
        <w:ind w:leftChars="0"/>
        <w:jc w:val="left"/>
        <w:rPr>
          <w:rFonts w:cstheme="minorHAnsi"/>
          <w:color w:val="000000" w:themeColor="text1"/>
          <w:highlight w:val="yellow"/>
        </w:rPr>
      </w:pPr>
      <w:r w:rsidRPr="00923325">
        <w:rPr>
          <w:rFonts w:cstheme="minorHAnsi"/>
          <w:color w:val="000000" w:themeColor="text1"/>
          <w:highlight w:val="yellow"/>
        </w:rPr>
        <w:t>Carefully aspirate the supernatant and resuspend the pellet in 200 μL of RPMI</w:t>
      </w:r>
      <w:r w:rsidR="00F855B0">
        <w:rPr>
          <w:rFonts w:cstheme="minorHAnsi"/>
          <w:color w:val="000000" w:themeColor="text1"/>
          <w:highlight w:val="yellow"/>
        </w:rPr>
        <w:t xml:space="preserve"> per mouse</w:t>
      </w:r>
      <w:r w:rsidRPr="00923325">
        <w:rPr>
          <w:rFonts w:cstheme="minorHAnsi"/>
          <w:color w:val="000000" w:themeColor="text1"/>
          <w:highlight w:val="yellow"/>
        </w:rPr>
        <w:t xml:space="preserve">. Keep the cells at </w:t>
      </w:r>
      <w:r w:rsidR="0093547E">
        <w:rPr>
          <w:rFonts w:cstheme="minorHAnsi"/>
          <w:color w:val="000000" w:themeColor="text1"/>
          <w:highlight w:val="yellow"/>
        </w:rPr>
        <w:t>RT</w:t>
      </w:r>
      <w:r w:rsidRPr="00923325">
        <w:rPr>
          <w:rFonts w:cstheme="minorHAnsi"/>
          <w:color w:val="000000" w:themeColor="text1"/>
          <w:highlight w:val="yellow"/>
        </w:rPr>
        <w:t xml:space="preserve"> until transplantation into mice </w:t>
      </w:r>
      <w:r w:rsidRPr="00F855B0">
        <w:rPr>
          <w:rFonts w:cstheme="minorHAnsi"/>
          <w:color w:val="000000" w:themeColor="text1"/>
          <w:highlight w:val="yellow"/>
        </w:rPr>
        <w:t>(</w:t>
      </w:r>
      <w:r w:rsidR="00F855B0">
        <w:rPr>
          <w:rFonts w:cstheme="minorHAnsi"/>
          <w:color w:val="000000" w:themeColor="text1"/>
          <w:highlight w:val="yellow"/>
        </w:rPr>
        <w:t>section 3</w:t>
      </w:r>
      <w:r w:rsidRPr="00F855B0">
        <w:rPr>
          <w:rFonts w:cstheme="minorHAnsi"/>
          <w:color w:val="000000" w:themeColor="text1"/>
          <w:highlight w:val="yellow"/>
        </w:rPr>
        <w:t>).</w:t>
      </w:r>
    </w:p>
    <w:p w14:paraId="10701FBC" w14:textId="77777777" w:rsidR="006C12E1" w:rsidRPr="00923325" w:rsidRDefault="006C12E1" w:rsidP="00030DBA">
      <w:pPr>
        <w:jc w:val="left"/>
        <w:rPr>
          <w:rFonts w:cstheme="minorHAnsi"/>
          <w:color w:val="000000" w:themeColor="text1"/>
        </w:rPr>
      </w:pPr>
    </w:p>
    <w:p w14:paraId="387E2B2A" w14:textId="77777777" w:rsidR="006C12E1" w:rsidRPr="00BC36FE" w:rsidRDefault="006C12E1" w:rsidP="00030DBA">
      <w:pPr>
        <w:numPr>
          <w:ilvl w:val="0"/>
          <w:numId w:val="41"/>
        </w:numPr>
        <w:jc w:val="left"/>
        <w:rPr>
          <w:rFonts w:cstheme="minorHAnsi"/>
          <w:b/>
          <w:color w:val="000000" w:themeColor="text1"/>
          <w:highlight w:val="yellow"/>
        </w:rPr>
      </w:pPr>
      <w:r w:rsidRPr="00BC36FE">
        <w:rPr>
          <w:rFonts w:cstheme="minorHAnsi"/>
          <w:b/>
          <w:color w:val="000000" w:themeColor="text1"/>
          <w:highlight w:val="yellow"/>
        </w:rPr>
        <w:t>Transplantation of transduced cells into lethally irradiated mice</w:t>
      </w:r>
    </w:p>
    <w:p w14:paraId="5B4AC91E" w14:textId="77777777" w:rsidR="006C12E1" w:rsidRPr="00923325" w:rsidRDefault="006C12E1" w:rsidP="00030DBA">
      <w:pPr>
        <w:jc w:val="left"/>
        <w:rPr>
          <w:rFonts w:cstheme="minorHAnsi"/>
          <w:b/>
          <w:color w:val="000000" w:themeColor="text1"/>
          <w:u w:val="single"/>
        </w:rPr>
      </w:pPr>
    </w:p>
    <w:p w14:paraId="5F125C16" w14:textId="0EA0B778" w:rsidR="006C12E1" w:rsidRPr="00923325" w:rsidRDefault="006C12E1" w:rsidP="00030DBA">
      <w:pPr>
        <w:pStyle w:val="ListParagraph"/>
        <w:numPr>
          <w:ilvl w:val="1"/>
          <w:numId w:val="41"/>
        </w:numPr>
        <w:ind w:leftChars="0"/>
        <w:jc w:val="left"/>
        <w:rPr>
          <w:rFonts w:cstheme="minorHAnsi"/>
          <w:b/>
          <w:strike/>
          <w:color w:val="000000" w:themeColor="text1"/>
          <w:u w:val="single"/>
        </w:rPr>
      </w:pPr>
      <w:r w:rsidRPr="00923325">
        <w:rPr>
          <w:rFonts w:cstheme="minorHAnsi"/>
          <w:color w:val="000000" w:themeColor="text1"/>
        </w:rPr>
        <w:t xml:space="preserve">On the day of bone marrow transplantation, place recipient mice into an </w:t>
      </w:r>
      <w:r w:rsidR="00F855B0">
        <w:rPr>
          <w:rFonts w:cstheme="minorHAnsi"/>
          <w:color w:val="000000" w:themeColor="text1"/>
        </w:rPr>
        <w:t>eight</w:t>
      </w:r>
      <w:r w:rsidRPr="00923325">
        <w:rPr>
          <w:rFonts w:cstheme="minorHAnsi"/>
          <w:color w:val="000000" w:themeColor="text1"/>
        </w:rPr>
        <w:t xml:space="preserve">-slice pie </w:t>
      </w:r>
      <w:r w:rsidRPr="00923325">
        <w:rPr>
          <w:rFonts w:cstheme="minorHAnsi"/>
          <w:color w:val="000000" w:themeColor="text1"/>
        </w:rPr>
        <w:lastRenderedPageBreak/>
        <w:t xml:space="preserve">cage and expose </w:t>
      </w:r>
      <w:r w:rsidR="00F855B0">
        <w:rPr>
          <w:rFonts w:cstheme="minorHAnsi"/>
          <w:color w:val="000000" w:themeColor="text1"/>
        </w:rPr>
        <w:t xml:space="preserve">them </w:t>
      </w:r>
      <w:r w:rsidRPr="00923325">
        <w:rPr>
          <w:rFonts w:cstheme="minorHAnsi"/>
          <w:color w:val="000000" w:themeColor="text1"/>
        </w:rPr>
        <w:t xml:space="preserve">to </w:t>
      </w:r>
      <w:r w:rsidR="00F855B0">
        <w:rPr>
          <w:rFonts w:cstheme="minorHAnsi"/>
          <w:color w:val="000000" w:themeColor="text1"/>
        </w:rPr>
        <w:t>two</w:t>
      </w:r>
      <w:r w:rsidRPr="00923325">
        <w:rPr>
          <w:rFonts w:cstheme="minorHAnsi"/>
          <w:color w:val="000000" w:themeColor="text1"/>
        </w:rPr>
        <w:t xml:space="preserve"> doses of </w:t>
      </w:r>
      <w:proofErr w:type="gramStart"/>
      <w:r w:rsidRPr="00923325">
        <w:rPr>
          <w:rFonts w:cstheme="minorHAnsi"/>
          <w:color w:val="000000" w:themeColor="text1"/>
        </w:rPr>
        <w:t>whole body</w:t>
      </w:r>
      <w:proofErr w:type="gramEnd"/>
      <w:r w:rsidRPr="00923325">
        <w:rPr>
          <w:rFonts w:cstheme="minorHAnsi"/>
          <w:color w:val="000000" w:themeColor="text1"/>
        </w:rPr>
        <w:t xml:space="preserve"> irradiation (550 Rad/dose, total dose = 1100 Rad)</w:t>
      </w:r>
      <w:r w:rsidR="00F855B0">
        <w:rPr>
          <w:rFonts w:cstheme="minorHAnsi"/>
          <w:color w:val="000000" w:themeColor="text1"/>
        </w:rPr>
        <w:t>,</w:t>
      </w:r>
      <w:r w:rsidRPr="00923325">
        <w:rPr>
          <w:rFonts w:cstheme="minorHAnsi"/>
          <w:color w:val="000000" w:themeColor="text1"/>
        </w:rPr>
        <w:t xml:space="preserve"> with approximately 4 h between each irradiation session.</w:t>
      </w:r>
    </w:p>
    <w:p w14:paraId="5E63B02D" w14:textId="77777777" w:rsidR="006C12E1" w:rsidRPr="00923325" w:rsidRDefault="006C12E1" w:rsidP="00030DBA">
      <w:pPr>
        <w:pStyle w:val="ListParagraph"/>
        <w:ind w:leftChars="0" w:left="0"/>
        <w:jc w:val="left"/>
        <w:rPr>
          <w:rFonts w:cstheme="minorHAnsi"/>
          <w:b/>
          <w:strike/>
          <w:color w:val="000000" w:themeColor="text1"/>
          <w:highlight w:val="yellow"/>
          <w:u w:val="single"/>
        </w:rPr>
      </w:pPr>
      <w:bookmarkStart w:id="1" w:name="_GoBack"/>
      <w:bookmarkEnd w:id="1"/>
    </w:p>
    <w:p w14:paraId="316A95AD" w14:textId="46AB2DAA" w:rsidR="006C12E1" w:rsidRPr="00923325" w:rsidRDefault="006C12E1" w:rsidP="00030DBA">
      <w:pPr>
        <w:pStyle w:val="ListParagraph"/>
        <w:numPr>
          <w:ilvl w:val="1"/>
          <w:numId w:val="41"/>
        </w:numPr>
        <w:ind w:leftChars="0"/>
        <w:jc w:val="left"/>
        <w:rPr>
          <w:rFonts w:cstheme="minorHAnsi"/>
          <w:b/>
          <w:strike/>
          <w:color w:val="000000" w:themeColor="text1"/>
          <w:highlight w:val="yellow"/>
          <w:u w:val="single"/>
        </w:rPr>
      </w:pPr>
      <w:r w:rsidRPr="00923325">
        <w:rPr>
          <w:rFonts w:cstheme="minorHAnsi"/>
          <w:color w:val="000000" w:themeColor="text1"/>
          <w:highlight w:val="yellow"/>
        </w:rPr>
        <w:t>After the second irradiation session, i</w:t>
      </w:r>
      <w:r w:rsidRPr="00923325">
        <w:rPr>
          <w:rFonts w:cstheme="minorHAnsi" w:hint="eastAsia"/>
          <w:color w:val="000000" w:themeColor="text1"/>
          <w:highlight w:val="yellow"/>
        </w:rPr>
        <w:t>n</w:t>
      </w:r>
      <w:r w:rsidRPr="00923325">
        <w:rPr>
          <w:rFonts w:cstheme="minorHAnsi"/>
          <w:color w:val="000000" w:themeColor="text1"/>
          <w:highlight w:val="yellow"/>
        </w:rPr>
        <w:t>ject transduced lineage-negative cells to each anesthe</w:t>
      </w:r>
      <w:r w:rsidRPr="00B860ED">
        <w:rPr>
          <w:rFonts w:cstheme="minorHAnsi"/>
          <w:color w:val="000000" w:themeColor="text1"/>
          <w:highlight w:val="yellow"/>
        </w:rPr>
        <w:t xml:space="preserve">tized recipient mouse via the retro-orbital vein plexus (200 </w:t>
      </w:r>
      <w:r w:rsidR="004451A7" w:rsidRPr="00B860ED">
        <w:rPr>
          <w:color w:val="000000" w:themeColor="text1"/>
          <w:highlight w:val="yellow"/>
        </w:rPr>
        <w:t>µ</w:t>
      </w:r>
      <w:r w:rsidR="00B860ED" w:rsidRPr="00B860ED">
        <w:rPr>
          <w:rFonts w:cstheme="minorHAnsi"/>
          <w:color w:val="000000" w:themeColor="text1"/>
          <w:highlight w:val="yellow"/>
        </w:rPr>
        <w:t>L</w:t>
      </w:r>
      <w:r w:rsidRPr="00B860ED">
        <w:rPr>
          <w:rFonts w:cstheme="minorHAnsi"/>
          <w:color w:val="000000" w:themeColor="text1"/>
          <w:highlight w:val="yellow"/>
        </w:rPr>
        <w:t xml:space="preserve"> in total) using an insulin syringe (</w:t>
      </w:r>
      <w:r w:rsidR="00B860ED" w:rsidRPr="00B860ED">
        <w:rPr>
          <w:rFonts w:cstheme="minorHAnsi"/>
          <w:b/>
          <w:color w:val="000000" w:themeColor="text1"/>
          <w:highlight w:val="yellow"/>
        </w:rPr>
        <w:t>Figure 1</w:t>
      </w:r>
      <w:r w:rsidR="00F855B0">
        <w:rPr>
          <w:rFonts w:cstheme="minorHAnsi"/>
          <w:b/>
          <w:color w:val="000000" w:themeColor="text1"/>
          <w:highlight w:val="yellow"/>
        </w:rPr>
        <w:t>C</w:t>
      </w:r>
      <w:r w:rsidRPr="00B860ED">
        <w:rPr>
          <w:rFonts w:cstheme="minorHAnsi"/>
          <w:color w:val="000000" w:themeColor="text1"/>
          <w:highlight w:val="yellow"/>
        </w:rPr>
        <w:t>)</w:t>
      </w:r>
      <w:r w:rsidRPr="00923325">
        <w:rPr>
          <w:rFonts w:cstheme="minorHAnsi"/>
          <w:color w:val="000000" w:themeColor="text1"/>
          <w:highlight w:val="yellow"/>
        </w:rPr>
        <w:t>.</w:t>
      </w:r>
    </w:p>
    <w:bookmarkEnd w:id="0"/>
    <w:p w14:paraId="60FCD3D4" w14:textId="77777777" w:rsidR="006C12E1" w:rsidRPr="00923325" w:rsidRDefault="006C12E1" w:rsidP="00030DBA">
      <w:pPr>
        <w:pStyle w:val="ListParagraph"/>
        <w:ind w:leftChars="0" w:left="0"/>
        <w:jc w:val="left"/>
        <w:rPr>
          <w:rFonts w:cstheme="minorHAnsi"/>
          <w:b/>
          <w:strike/>
          <w:color w:val="000000" w:themeColor="text1"/>
          <w:u w:val="single"/>
        </w:rPr>
      </w:pPr>
    </w:p>
    <w:p w14:paraId="5E575EE1" w14:textId="7A9F59D7" w:rsidR="006C12E1" w:rsidRPr="00923325" w:rsidRDefault="006C12E1" w:rsidP="00030DBA">
      <w:pPr>
        <w:pStyle w:val="ListParagraph"/>
        <w:numPr>
          <w:ilvl w:val="1"/>
          <w:numId w:val="41"/>
        </w:numPr>
        <w:ind w:leftChars="0"/>
        <w:jc w:val="left"/>
        <w:rPr>
          <w:rFonts w:cstheme="minorHAnsi"/>
          <w:b/>
          <w:strike/>
          <w:color w:val="000000" w:themeColor="text1"/>
          <w:u w:val="single"/>
        </w:rPr>
      </w:pPr>
      <w:r w:rsidRPr="00923325">
        <w:rPr>
          <w:rFonts w:cstheme="minorHAnsi"/>
          <w:color w:val="000000" w:themeColor="text1"/>
        </w:rPr>
        <w:t xml:space="preserve">After irradiation, </w:t>
      </w:r>
      <w:r w:rsidRPr="00923325">
        <w:rPr>
          <w:rFonts w:cstheme="minorHAnsi" w:hint="eastAsia"/>
          <w:color w:val="000000" w:themeColor="text1"/>
        </w:rPr>
        <w:t>m</w:t>
      </w:r>
      <w:r w:rsidRPr="00923325">
        <w:rPr>
          <w:rFonts w:cstheme="minorHAnsi"/>
          <w:color w:val="000000" w:themeColor="text1"/>
        </w:rPr>
        <w:t xml:space="preserve">ice should be housed in sterilized cages and provided </w:t>
      </w:r>
      <w:r w:rsidR="00884011">
        <w:rPr>
          <w:rFonts w:cstheme="minorHAnsi"/>
          <w:color w:val="000000" w:themeColor="text1"/>
        </w:rPr>
        <w:t xml:space="preserve">with a </w:t>
      </w:r>
      <w:r w:rsidRPr="00923325">
        <w:rPr>
          <w:rFonts w:cstheme="minorHAnsi"/>
          <w:color w:val="000000" w:themeColor="text1"/>
        </w:rPr>
        <w:t>soft diet and drinking water supplemented with antibiotics for 14 d.</w:t>
      </w:r>
    </w:p>
    <w:p w14:paraId="58DFC909" w14:textId="77777777" w:rsidR="006C12E1" w:rsidRPr="00923325" w:rsidRDefault="006C12E1" w:rsidP="00030DBA">
      <w:pPr>
        <w:pStyle w:val="ListParagraph"/>
        <w:ind w:leftChars="0" w:left="0"/>
        <w:jc w:val="left"/>
        <w:rPr>
          <w:rFonts w:cstheme="minorHAnsi"/>
          <w:b/>
          <w:strike/>
          <w:color w:val="000000" w:themeColor="text1"/>
          <w:u w:val="single"/>
        </w:rPr>
      </w:pPr>
    </w:p>
    <w:p w14:paraId="1C303C4F" w14:textId="3A1FAB2E" w:rsidR="006C12E1" w:rsidRPr="00923325" w:rsidRDefault="006C12E1" w:rsidP="00030DBA">
      <w:pPr>
        <w:pStyle w:val="ListParagraph"/>
        <w:numPr>
          <w:ilvl w:val="1"/>
          <w:numId w:val="41"/>
        </w:numPr>
        <w:ind w:leftChars="0"/>
        <w:jc w:val="left"/>
        <w:rPr>
          <w:rFonts w:cstheme="minorHAnsi"/>
          <w:b/>
          <w:strike/>
          <w:color w:val="000000" w:themeColor="text1"/>
          <w:u w:val="single"/>
        </w:rPr>
      </w:pPr>
      <w:r w:rsidRPr="00923325">
        <w:rPr>
          <w:rFonts w:cstheme="minorHAnsi"/>
          <w:color w:val="000000" w:themeColor="text1"/>
        </w:rPr>
        <w:t>At 3</w:t>
      </w:r>
      <w:r w:rsidR="00884011">
        <w:rPr>
          <w:rFonts w:cstheme="minorHAnsi"/>
          <w:color w:val="000000" w:themeColor="text1"/>
        </w:rPr>
        <w:t>–</w:t>
      </w:r>
      <w:r w:rsidRPr="00923325">
        <w:rPr>
          <w:rFonts w:cstheme="minorHAnsi"/>
          <w:color w:val="000000" w:themeColor="text1"/>
        </w:rPr>
        <w:t xml:space="preserve">4 weeks after bone marrow transplantation, analyze peripheral blood to check for the engraftment of transduced donor cells </w:t>
      </w:r>
      <w:r w:rsidRPr="00F855B0">
        <w:rPr>
          <w:rFonts w:cstheme="minorHAnsi"/>
          <w:color w:val="000000" w:themeColor="text1"/>
        </w:rPr>
        <w:t>(</w:t>
      </w:r>
      <w:r w:rsidR="00F855B0">
        <w:rPr>
          <w:rFonts w:cstheme="minorHAnsi"/>
          <w:color w:val="000000" w:themeColor="text1"/>
        </w:rPr>
        <w:t>se</w:t>
      </w:r>
      <w:r w:rsidR="00884011">
        <w:rPr>
          <w:rFonts w:cstheme="minorHAnsi"/>
          <w:color w:val="000000" w:themeColor="text1"/>
        </w:rPr>
        <w:t>ction 4</w:t>
      </w:r>
      <w:r w:rsidRPr="00F855B0">
        <w:rPr>
          <w:rFonts w:cstheme="minorHAnsi"/>
          <w:color w:val="000000" w:themeColor="text1"/>
        </w:rPr>
        <w:t>).</w:t>
      </w:r>
    </w:p>
    <w:p w14:paraId="0186549B" w14:textId="77777777" w:rsidR="006C12E1" w:rsidRPr="00923325" w:rsidRDefault="006C12E1" w:rsidP="00030DBA">
      <w:pPr>
        <w:jc w:val="left"/>
        <w:rPr>
          <w:rFonts w:cstheme="minorHAnsi"/>
          <w:color w:val="000000" w:themeColor="text1"/>
          <w:u w:val="single"/>
        </w:rPr>
      </w:pPr>
    </w:p>
    <w:p w14:paraId="196870BD" w14:textId="2ADC800B" w:rsidR="006C12E1" w:rsidRPr="006A0041" w:rsidRDefault="006C12E1" w:rsidP="00030DBA">
      <w:pPr>
        <w:numPr>
          <w:ilvl w:val="0"/>
          <w:numId w:val="41"/>
        </w:numPr>
        <w:jc w:val="left"/>
        <w:rPr>
          <w:rFonts w:cstheme="minorHAnsi"/>
          <w:b/>
          <w:color w:val="000000" w:themeColor="text1"/>
          <w:highlight w:val="yellow"/>
        </w:rPr>
      </w:pPr>
      <w:r w:rsidRPr="006A0041">
        <w:rPr>
          <w:rFonts w:cstheme="minorHAnsi"/>
          <w:b/>
          <w:color w:val="000000" w:themeColor="text1"/>
          <w:highlight w:val="yellow"/>
        </w:rPr>
        <w:t xml:space="preserve">Evaluating the </w:t>
      </w:r>
      <w:r w:rsidR="00884011">
        <w:rPr>
          <w:rFonts w:cstheme="minorHAnsi"/>
          <w:b/>
          <w:color w:val="000000" w:themeColor="text1"/>
          <w:highlight w:val="yellow"/>
        </w:rPr>
        <w:t>c</w:t>
      </w:r>
      <w:r w:rsidRPr="006A0041">
        <w:rPr>
          <w:rFonts w:cstheme="minorHAnsi"/>
          <w:b/>
          <w:color w:val="000000" w:themeColor="text1"/>
          <w:highlight w:val="yellow"/>
        </w:rPr>
        <w:t xml:space="preserve">himerism of </w:t>
      </w:r>
      <w:r w:rsidR="00884011">
        <w:rPr>
          <w:rFonts w:cstheme="minorHAnsi"/>
          <w:b/>
          <w:color w:val="000000" w:themeColor="text1"/>
          <w:highlight w:val="yellow"/>
        </w:rPr>
        <w:t>p</w:t>
      </w:r>
      <w:r w:rsidRPr="006A0041">
        <w:rPr>
          <w:rFonts w:cstheme="minorHAnsi"/>
          <w:b/>
          <w:color w:val="000000" w:themeColor="text1"/>
          <w:highlight w:val="yellow"/>
        </w:rPr>
        <w:t xml:space="preserve">eripheral </w:t>
      </w:r>
      <w:r w:rsidR="00884011">
        <w:rPr>
          <w:rFonts w:cstheme="minorHAnsi"/>
          <w:b/>
          <w:color w:val="000000" w:themeColor="text1"/>
          <w:highlight w:val="yellow"/>
        </w:rPr>
        <w:t>b</w:t>
      </w:r>
      <w:r w:rsidRPr="006A0041">
        <w:rPr>
          <w:rFonts w:cstheme="minorHAnsi"/>
          <w:b/>
          <w:color w:val="000000" w:themeColor="text1"/>
          <w:highlight w:val="yellow"/>
        </w:rPr>
        <w:t>lood</w:t>
      </w:r>
    </w:p>
    <w:p w14:paraId="56B9BF81" w14:textId="77777777" w:rsidR="006C12E1" w:rsidRPr="004451A7" w:rsidRDefault="006C12E1" w:rsidP="00030DBA">
      <w:pPr>
        <w:jc w:val="left"/>
        <w:rPr>
          <w:rFonts w:cstheme="minorHAnsi"/>
          <w:b/>
          <w:color w:val="000000" w:themeColor="text1"/>
          <w:highlight w:val="yellow"/>
          <w:u w:val="single"/>
        </w:rPr>
      </w:pPr>
    </w:p>
    <w:p w14:paraId="2EF489B9" w14:textId="041A3264" w:rsidR="006C12E1" w:rsidRPr="006A0041" w:rsidRDefault="006C12E1" w:rsidP="00030DBA">
      <w:pPr>
        <w:pStyle w:val="ListParagraph"/>
        <w:numPr>
          <w:ilvl w:val="1"/>
          <w:numId w:val="41"/>
        </w:numPr>
        <w:ind w:leftChars="0"/>
        <w:jc w:val="left"/>
        <w:rPr>
          <w:rFonts w:cstheme="minorHAnsi"/>
          <w:b/>
          <w:color w:val="000000" w:themeColor="text1"/>
          <w:highlight w:val="yellow"/>
          <w:u w:val="single"/>
        </w:rPr>
      </w:pPr>
      <w:r w:rsidRPr="001D1BD3">
        <w:rPr>
          <w:rFonts w:cstheme="minorHAnsi" w:hint="eastAsia"/>
          <w:color w:val="000000" w:themeColor="text1"/>
        </w:rPr>
        <w:t>A</w:t>
      </w:r>
      <w:r w:rsidRPr="001D1BD3">
        <w:rPr>
          <w:rFonts w:cstheme="minorHAnsi"/>
          <w:color w:val="000000" w:themeColor="text1"/>
        </w:rPr>
        <w:t xml:space="preserve">nesthetize mice with </w:t>
      </w:r>
      <w:r w:rsidR="008F551B" w:rsidRPr="001D1BD3">
        <w:rPr>
          <w:rFonts w:cstheme="minorHAnsi"/>
          <w:color w:val="000000" w:themeColor="text1"/>
        </w:rPr>
        <w:t xml:space="preserve">5% </w:t>
      </w:r>
      <w:r w:rsidRPr="001D1BD3">
        <w:rPr>
          <w:rFonts w:cstheme="minorHAnsi"/>
          <w:color w:val="000000" w:themeColor="text1"/>
        </w:rPr>
        <w:t xml:space="preserve">isoflurane and </w:t>
      </w:r>
      <w:r w:rsidRPr="004451A7">
        <w:rPr>
          <w:rFonts w:cstheme="minorHAnsi"/>
          <w:color w:val="000000" w:themeColor="text1"/>
          <w:highlight w:val="yellow"/>
        </w:rPr>
        <w:t xml:space="preserve">obtain a blood sample from </w:t>
      </w:r>
      <w:r w:rsidR="00884011">
        <w:rPr>
          <w:rFonts w:cstheme="minorHAnsi"/>
          <w:color w:val="000000" w:themeColor="text1"/>
          <w:highlight w:val="yellow"/>
        </w:rPr>
        <w:t xml:space="preserve">a </w:t>
      </w:r>
      <w:r w:rsidRPr="004451A7">
        <w:rPr>
          <w:rFonts w:cstheme="minorHAnsi"/>
          <w:color w:val="000000" w:themeColor="text1"/>
          <w:highlight w:val="yellow"/>
        </w:rPr>
        <w:t xml:space="preserve">retro-orbital vein using capillary </w:t>
      </w:r>
      <w:proofErr w:type="gramStart"/>
      <w:r w:rsidRPr="004451A7">
        <w:rPr>
          <w:rFonts w:cstheme="minorHAnsi"/>
          <w:color w:val="000000" w:themeColor="text1"/>
          <w:highlight w:val="yellow"/>
        </w:rPr>
        <w:t>tubes, and</w:t>
      </w:r>
      <w:proofErr w:type="gramEnd"/>
      <w:r w:rsidRPr="004451A7">
        <w:rPr>
          <w:rFonts w:cstheme="minorHAnsi"/>
          <w:color w:val="000000" w:themeColor="text1"/>
          <w:highlight w:val="yellow"/>
        </w:rPr>
        <w:t xml:space="preserve"> collect </w:t>
      </w:r>
      <w:r w:rsidR="00884011">
        <w:rPr>
          <w:rFonts w:cstheme="minorHAnsi"/>
          <w:color w:val="000000" w:themeColor="text1"/>
          <w:highlight w:val="yellow"/>
        </w:rPr>
        <w:t xml:space="preserve">it </w:t>
      </w:r>
      <w:r w:rsidRPr="004451A7">
        <w:rPr>
          <w:rFonts w:cstheme="minorHAnsi"/>
          <w:color w:val="000000" w:themeColor="text1"/>
          <w:highlight w:val="yellow"/>
        </w:rPr>
        <w:t xml:space="preserve">into </w:t>
      </w:r>
      <w:r w:rsidRPr="006A0041">
        <w:rPr>
          <w:rFonts w:cstheme="minorHAnsi"/>
          <w:color w:val="000000" w:themeColor="text1"/>
          <w:highlight w:val="yellow"/>
        </w:rPr>
        <w:t>K</w:t>
      </w:r>
      <w:r w:rsidRPr="001D1BD3">
        <w:rPr>
          <w:rFonts w:cstheme="minorHAnsi"/>
          <w:color w:val="000000" w:themeColor="text1"/>
          <w:highlight w:val="yellow"/>
          <w:vertAlign w:val="subscript"/>
        </w:rPr>
        <w:t>2</w:t>
      </w:r>
      <w:r w:rsidRPr="006A0041">
        <w:rPr>
          <w:rFonts w:cstheme="minorHAnsi"/>
          <w:color w:val="000000" w:themeColor="text1"/>
          <w:highlight w:val="yellow"/>
        </w:rPr>
        <w:t>EDTA tubes (</w:t>
      </w:r>
      <w:r w:rsidR="00884011">
        <w:rPr>
          <w:rFonts w:cstheme="minorHAnsi"/>
          <w:color w:val="000000" w:themeColor="text1"/>
          <w:highlight w:val="yellow"/>
        </w:rPr>
        <w:t>t</w:t>
      </w:r>
      <w:r w:rsidRPr="006A0041">
        <w:rPr>
          <w:rFonts w:cstheme="minorHAnsi"/>
          <w:color w:val="000000" w:themeColor="text1"/>
          <w:highlight w:val="yellow"/>
        </w:rPr>
        <w:t xml:space="preserve">he volume in one capillary tube is </w:t>
      </w:r>
      <w:r w:rsidR="00884011">
        <w:rPr>
          <w:rFonts w:cstheme="minorHAnsi"/>
          <w:color w:val="000000" w:themeColor="text1"/>
          <w:highlight w:val="yellow"/>
        </w:rPr>
        <w:t>sufficient</w:t>
      </w:r>
      <w:r w:rsidRPr="006A0041">
        <w:rPr>
          <w:rFonts w:cstheme="minorHAnsi"/>
          <w:color w:val="000000" w:themeColor="text1"/>
          <w:highlight w:val="yellow"/>
        </w:rPr>
        <w:t xml:space="preserve"> for the following assay).</w:t>
      </w:r>
    </w:p>
    <w:p w14:paraId="765455DF" w14:textId="77777777" w:rsidR="006C12E1" w:rsidRPr="00923325" w:rsidRDefault="006C12E1" w:rsidP="00030DBA">
      <w:pPr>
        <w:pStyle w:val="ListParagraph"/>
        <w:ind w:leftChars="0" w:left="0"/>
        <w:jc w:val="left"/>
        <w:rPr>
          <w:rFonts w:cstheme="minorHAnsi"/>
          <w:b/>
          <w:color w:val="000000" w:themeColor="text1"/>
          <w:u w:val="single"/>
        </w:rPr>
      </w:pPr>
    </w:p>
    <w:p w14:paraId="1C6F39C9" w14:textId="702AFF49"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hint="eastAsia"/>
          <w:color w:val="000000" w:themeColor="text1"/>
        </w:rPr>
        <w:t>T</w:t>
      </w:r>
      <w:r w:rsidRPr="00923325">
        <w:rPr>
          <w:rFonts w:cstheme="minorHAnsi"/>
          <w:color w:val="000000" w:themeColor="text1"/>
        </w:rPr>
        <w:t xml:space="preserve">ransfer 20 </w:t>
      </w:r>
      <w:r w:rsidR="004451A7">
        <w:rPr>
          <w:color w:val="000000" w:themeColor="text1"/>
        </w:rPr>
        <w:t>µ</w:t>
      </w:r>
      <w:r w:rsidRPr="00923325">
        <w:rPr>
          <w:rFonts w:cstheme="minorHAnsi"/>
          <w:color w:val="000000" w:themeColor="text1"/>
        </w:rPr>
        <w:t xml:space="preserve">L of blood from the K2EDTA tubes into the 5 mL round bottom polystyrene test </w:t>
      </w:r>
      <w:proofErr w:type="gramStart"/>
      <w:r w:rsidRPr="00923325">
        <w:rPr>
          <w:rFonts w:cstheme="minorHAnsi"/>
          <w:color w:val="000000" w:themeColor="text1"/>
        </w:rPr>
        <w:t>tubes, and</w:t>
      </w:r>
      <w:proofErr w:type="gramEnd"/>
      <w:r w:rsidRPr="00923325">
        <w:rPr>
          <w:rFonts w:cstheme="minorHAnsi"/>
          <w:color w:val="000000" w:themeColor="text1"/>
        </w:rPr>
        <w:t xml:space="preserve"> put on ice.</w:t>
      </w:r>
    </w:p>
    <w:p w14:paraId="72088B8A" w14:textId="77777777" w:rsidR="006C12E1" w:rsidRPr="00923325" w:rsidRDefault="006C12E1" w:rsidP="00030DBA">
      <w:pPr>
        <w:pStyle w:val="ListParagraph"/>
        <w:ind w:leftChars="0" w:left="0"/>
        <w:jc w:val="left"/>
        <w:rPr>
          <w:rFonts w:cstheme="minorHAnsi"/>
          <w:b/>
          <w:color w:val="000000" w:themeColor="text1"/>
          <w:u w:val="single"/>
        </w:rPr>
      </w:pPr>
    </w:p>
    <w:p w14:paraId="4CDE1DD3" w14:textId="6B9BC97A"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 xml:space="preserve">Add 1.5 mL of RBC lysis buffer to lyse red blood cells. Incubate </w:t>
      </w:r>
      <w:r w:rsidR="00884011">
        <w:rPr>
          <w:rFonts w:cstheme="minorHAnsi"/>
          <w:color w:val="000000" w:themeColor="text1"/>
        </w:rPr>
        <w:t xml:space="preserve">for </w:t>
      </w:r>
      <w:r w:rsidRPr="00923325">
        <w:rPr>
          <w:rFonts w:cstheme="minorHAnsi"/>
          <w:color w:val="000000" w:themeColor="text1"/>
        </w:rPr>
        <w:t>5 min on ice.</w:t>
      </w:r>
    </w:p>
    <w:p w14:paraId="002B08B0" w14:textId="77777777" w:rsidR="006C12E1" w:rsidRPr="00923325" w:rsidRDefault="006C12E1" w:rsidP="00030DBA">
      <w:pPr>
        <w:pStyle w:val="ListParagraph"/>
        <w:ind w:leftChars="0" w:left="0"/>
        <w:jc w:val="left"/>
        <w:rPr>
          <w:rFonts w:cstheme="minorHAnsi"/>
          <w:b/>
          <w:color w:val="000000" w:themeColor="text1"/>
          <w:u w:val="single"/>
        </w:rPr>
      </w:pPr>
    </w:p>
    <w:p w14:paraId="0DF90409" w14:textId="77777777"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To neutralize the lysis buffer, wash samples with FACS buffer (1.5 mL/sample).</w:t>
      </w:r>
    </w:p>
    <w:p w14:paraId="251C7450" w14:textId="77777777" w:rsidR="006C12E1" w:rsidRPr="00923325" w:rsidRDefault="006C12E1" w:rsidP="00030DBA">
      <w:pPr>
        <w:pStyle w:val="ListParagraph"/>
        <w:ind w:leftChars="0" w:left="0"/>
        <w:jc w:val="left"/>
        <w:rPr>
          <w:rFonts w:cstheme="minorHAnsi"/>
          <w:b/>
          <w:color w:val="000000" w:themeColor="text1"/>
          <w:u w:val="single"/>
        </w:rPr>
      </w:pPr>
    </w:p>
    <w:p w14:paraId="4FA6D4E5" w14:textId="77777777"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 xml:space="preserve">Centrifuge at 609 x </w:t>
      </w:r>
      <w:r w:rsidRPr="00B860ED">
        <w:rPr>
          <w:rFonts w:cstheme="minorHAnsi"/>
          <w:i/>
          <w:color w:val="000000" w:themeColor="text1"/>
        </w:rPr>
        <w:t>g</w:t>
      </w:r>
      <w:r w:rsidRPr="00923325">
        <w:rPr>
          <w:rFonts w:cstheme="minorHAnsi"/>
          <w:color w:val="000000" w:themeColor="text1"/>
        </w:rPr>
        <w:t xml:space="preserve"> at </w:t>
      </w:r>
      <w:proofErr w:type="spellStart"/>
      <w:r w:rsidRPr="00923325">
        <w:rPr>
          <w:rFonts w:cstheme="minorHAnsi"/>
          <w:color w:val="000000" w:themeColor="text1"/>
        </w:rPr>
        <w:t>r</w:t>
      </w:r>
      <w:r w:rsidRPr="00923325">
        <w:rPr>
          <w:rFonts w:cstheme="minorHAnsi"/>
          <w:color w:val="000000" w:themeColor="text1"/>
          <w:vertAlign w:val="subscript"/>
        </w:rPr>
        <w:t>max</w:t>
      </w:r>
      <w:proofErr w:type="spellEnd"/>
      <w:r w:rsidRPr="00923325">
        <w:rPr>
          <w:rFonts w:cstheme="minorHAnsi"/>
          <w:color w:val="000000" w:themeColor="text1"/>
        </w:rPr>
        <w:t xml:space="preserve"> for 5 min at 4 °C. Discard the supernatant.</w:t>
      </w:r>
    </w:p>
    <w:p w14:paraId="4E422B35" w14:textId="77777777" w:rsidR="006C12E1" w:rsidRPr="00923325" w:rsidRDefault="006C12E1" w:rsidP="00030DBA">
      <w:pPr>
        <w:pStyle w:val="ListParagraph"/>
        <w:ind w:leftChars="0" w:left="0"/>
        <w:jc w:val="left"/>
        <w:rPr>
          <w:rFonts w:cstheme="minorHAnsi"/>
          <w:b/>
          <w:color w:val="000000" w:themeColor="text1"/>
          <w:u w:val="single"/>
        </w:rPr>
      </w:pPr>
    </w:p>
    <w:p w14:paraId="5B807E2C" w14:textId="7C0BC712" w:rsidR="006C12E1" w:rsidRPr="006A0041" w:rsidRDefault="006C12E1" w:rsidP="00030DBA">
      <w:pPr>
        <w:pStyle w:val="ListParagraph"/>
        <w:numPr>
          <w:ilvl w:val="1"/>
          <w:numId w:val="41"/>
        </w:numPr>
        <w:ind w:leftChars="0"/>
        <w:jc w:val="left"/>
        <w:rPr>
          <w:rFonts w:cstheme="minorHAnsi"/>
          <w:b/>
          <w:color w:val="000000" w:themeColor="text1"/>
          <w:highlight w:val="yellow"/>
          <w:u w:val="single"/>
        </w:rPr>
      </w:pPr>
      <w:r w:rsidRPr="006A0041">
        <w:rPr>
          <w:rFonts w:cstheme="minorHAnsi"/>
          <w:color w:val="000000" w:themeColor="text1"/>
          <w:highlight w:val="yellow"/>
        </w:rPr>
        <w:t xml:space="preserve">Incubate the cells with a cocktail of monoclonal antibodies (diluted in 100 </w:t>
      </w:r>
      <w:r w:rsidR="004451A7">
        <w:rPr>
          <w:rFonts w:cstheme="minorHAnsi"/>
          <w:color w:val="000000" w:themeColor="text1"/>
          <w:highlight w:val="yellow"/>
        </w:rPr>
        <w:t>µ</w:t>
      </w:r>
      <w:r w:rsidRPr="006A0041">
        <w:rPr>
          <w:rFonts w:cstheme="minorHAnsi"/>
          <w:color w:val="000000" w:themeColor="text1"/>
          <w:highlight w:val="yellow"/>
        </w:rPr>
        <w:t xml:space="preserve">L FACS buffer/sample) at </w:t>
      </w:r>
      <w:r w:rsidR="0093547E">
        <w:rPr>
          <w:rFonts w:cstheme="minorHAnsi"/>
          <w:color w:val="000000" w:themeColor="text1"/>
          <w:highlight w:val="yellow"/>
        </w:rPr>
        <w:t>RT</w:t>
      </w:r>
      <w:r w:rsidRPr="006A0041">
        <w:rPr>
          <w:rFonts w:cstheme="minorHAnsi"/>
          <w:color w:val="000000" w:themeColor="text1"/>
          <w:highlight w:val="yellow"/>
        </w:rPr>
        <w:t xml:space="preserve"> for 20 min in the dark. A complete list of antibodies is provided in the </w:t>
      </w:r>
      <w:r w:rsidRPr="006A0041">
        <w:rPr>
          <w:rFonts w:cstheme="minorHAnsi"/>
          <w:b/>
          <w:color w:val="000000" w:themeColor="text1"/>
          <w:highlight w:val="yellow"/>
        </w:rPr>
        <w:t>Materials</w:t>
      </w:r>
      <w:r w:rsidRPr="006A0041">
        <w:rPr>
          <w:rFonts w:cstheme="minorHAnsi"/>
          <w:color w:val="000000" w:themeColor="text1"/>
          <w:highlight w:val="yellow"/>
        </w:rPr>
        <w:t xml:space="preserve"> section above.</w:t>
      </w:r>
    </w:p>
    <w:p w14:paraId="6B7549BB" w14:textId="77777777" w:rsidR="006C12E1" w:rsidRPr="00923325" w:rsidRDefault="006C12E1" w:rsidP="00030DBA">
      <w:pPr>
        <w:pStyle w:val="ListParagraph"/>
        <w:ind w:leftChars="0" w:left="0"/>
        <w:jc w:val="left"/>
        <w:rPr>
          <w:rFonts w:cstheme="minorHAnsi"/>
          <w:b/>
          <w:color w:val="000000" w:themeColor="text1"/>
          <w:u w:val="single"/>
        </w:rPr>
      </w:pPr>
    </w:p>
    <w:p w14:paraId="0D9A6C6B" w14:textId="77777777"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Wash the cells once with FACS buffer (2 mL/sample). Centrifuge</w:t>
      </w:r>
      <w:r w:rsidRPr="00923325">
        <w:rPr>
          <w:rFonts w:cstheme="minorHAnsi" w:hint="eastAsia"/>
          <w:color w:val="000000" w:themeColor="text1"/>
        </w:rPr>
        <w:t xml:space="preserve"> </w:t>
      </w:r>
      <w:r w:rsidRPr="00923325">
        <w:rPr>
          <w:rFonts w:cstheme="minorHAnsi"/>
          <w:color w:val="000000" w:themeColor="text1"/>
        </w:rPr>
        <w:t xml:space="preserve">at 609 x </w:t>
      </w:r>
      <w:r w:rsidRPr="00B860ED">
        <w:rPr>
          <w:rFonts w:cstheme="minorHAnsi"/>
          <w:i/>
          <w:color w:val="000000" w:themeColor="text1"/>
        </w:rPr>
        <w:t>g</w:t>
      </w:r>
      <w:r w:rsidRPr="00923325">
        <w:rPr>
          <w:rFonts w:cstheme="minorHAnsi"/>
          <w:color w:val="000000" w:themeColor="text1"/>
        </w:rPr>
        <w:t xml:space="preserve"> at </w:t>
      </w:r>
      <w:proofErr w:type="spellStart"/>
      <w:r w:rsidRPr="00923325">
        <w:rPr>
          <w:rFonts w:cstheme="minorHAnsi"/>
          <w:color w:val="000000" w:themeColor="text1"/>
        </w:rPr>
        <w:t>r</w:t>
      </w:r>
      <w:r w:rsidRPr="00923325">
        <w:rPr>
          <w:rFonts w:cstheme="minorHAnsi"/>
          <w:color w:val="000000" w:themeColor="text1"/>
          <w:vertAlign w:val="subscript"/>
        </w:rPr>
        <w:t>max</w:t>
      </w:r>
      <w:proofErr w:type="spellEnd"/>
      <w:r w:rsidRPr="00923325">
        <w:rPr>
          <w:rFonts w:cstheme="minorHAnsi"/>
          <w:color w:val="000000" w:themeColor="text1"/>
        </w:rPr>
        <w:t xml:space="preserve"> (1,800 rpm) for 5 min at 4 °C. Discard the supernatant completely.</w:t>
      </w:r>
    </w:p>
    <w:p w14:paraId="783E047B" w14:textId="77777777" w:rsidR="006C12E1" w:rsidRPr="00923325" w:rsidRDefault="006C12E1" w:rsidP="00030DBA">
      <w:pPr>
        <w:pStyle w:val="ListParagraph"/>
        <w:ind w:leftChars="0" w:left="0"/>
        <w:jc w:val="left"/>
        <w:rPr>
          <w:rFonts w:cstheme="minorHAnsi"/>
          <w:b/>
          <w:color w:val="000000" w:themeColor="text1"/>
          <w:u w:val="single"/>
        </w:rPr>
      </w:pPr>
    </w:p>
    <w:p w14:paraId="7E3EEB0D" w14:textId="5705CBC8"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 xml:space="preserve">Fix the cells with paraformaldehyde containing fixation buffer (100 </w:t>
      </w:r>
      <w:r w:rsidR="004451A7">
        <w:rPr>
          <w:color w:val="000000" w:themeColor="text1"/>
        </w:rPr>
        <w:t>µ</w:t>
      </w:r>
      <w:r w:rsidRPr="00923325">
        <w:rPr>
          <w:rFonts w:cstheme="minorHAnsi"/>
          <w:color w:val="000000" w:themeColor="text1"/>
        </w:rPr>
        <w:t>L/tube) for 10 min at 4 °C.</w:t>
      </w:r>
    </w:p>
    <w:p w14:paraId="4ECC420A" w14:textId="77777777" w:rsidR="006C12E1" w:rsidRPr="00923325" w:rsidRDefault="006C12E1" w:rsidP="00030DBA">
      <w:pPr>
        <w:pStyle w:val="ListParagraph"/>
        <w:ind w:leftChars="0" w:left="0"/>
        <w:jc w:val="left"/>
        <w:rPr>
          <w:rFonts w:cstheme="minorHAnsi"/>
          <w:b/>
          <w:color w:val="000000" w:themeColor="text1"/>
          <w:u w:val="single"/>
        </w:rPr>
      </w:pPr>
    </w:p>
    <w:p w14:paraId="0D0E5E44" w14:textId="77777777" w:rsidR="006C12E1" w:rsidRPr="00923325" w:rsidRDefault="006C12E1" w:rsidP="00030DBA">
      <w:pPr>
        <w:pStyle w:val="ListParagraph"/>
        <w:numPr>
          <w:ilvl w:val="1"/>
          <w:numId w:val="41"/>
        </w:numPr>
        <w:ind w:leftChars="0"/>
        <w:jc w:val="left"/>
        <w:rPr>
          <w:rFonts w:cstheme="minorHAnsi"/>
          <w:b/>
          <w:color w:val="000000" w:themeColor="text1"/>
          <w:u w:val="single"/>
        </w:rPr>
      </w:pPr>
      <w:r w:rsidRPr="00923325">
        <w:rPr>
          <w:rFonts w:cstheme="minorHAnsi"/>
          <w:color w:val="000000" w:themeColor="text1"/>
        </w:rPr>
        <w:t xml:space="preserve">Wash cells once with FACS buffer (3 mL/sample). Centrifuge at 609 x </w:t>
      </w:r>
      <w:r w:rsidRPr="00B860ED">
        <w:rPr>
          <w:rFonts w:cstheme="minorHAnsi"/>
          <w:i/>
          <w:color w:val="000000" w:themeColor="text1"/>
        </w:rPr>
        <w:t>g</w:t>
      </w:r>
      <w:r w:rsidRPr="00923325">
        <w:rPr>
          <w:rFonts w:cstheme="minorHAnsi"/>
          <w:color w:val="000000" w:themeColor="text1"/>
        </w:rPr>
        <w:t xml:space="preserve"> at </w:t>
      </w:r>
      <w:proofErr w:type="spellStart"/>
      <w:r w:rsidRPr="00923325">
        <w:rPr>
          <w:rFonts w:cstheme="minorHAnsi"/>
          <w:color w:val="000000" w:themeColor="text1"/>
        </w:rPr>
        <w:t>r</w:t>
      </w:r>
      <w:r w:rsidRPr="00923325">
        <w:rPr>
          <w:rFonts w:cstheme="minorHAnsi"/>
          <w:color w:val="000000" w:themeColor="text1"/>
          <w:vertAlign w:val="subscript"/>
        </w:rPr>
        <w:t>max</w:t>
      </w:r>
      <w:proofErr w:type="spellEnd"/>
      <w:r w:rsidRPr="00923325">
        <w:rPr>
          <w:rFonts w:cstheme="minorHAnsi"/>
          <w:color w:val="000000" w:themeColor="text1"/>
        </w:rPr>
        <w:t xml:space="preserve"> (1,800 rpm) for 5 min at 4 °C. Discard the supernatant completely.</w:t>
      </w:r>
    </w:p>
    <w:p w14:paraId="7B430801" w14:textId="77777777" w:rsidR="006C12E1" w:rsidRPr="00923325" w:rsidRDefault="006C12E1" w:rsidP="00030DBA">
      <w:pPr>
        <w:pStyle w:val="ListParagraph"/>
        <w:ind w:leftChars="0" w:left="0"/>
        <w:jc w:val="left"/>
        <w:rPr>
          <w:rFonts w:cstheme="minorHAnsi"/>
          <w:b/>
          <w:color w:val="000000" w:themeColor="text1"/>
          <w:u w:val="single"/>
        </w:rPr>
      </w:pPr>
    </w:p>
    <w:p w14:paraId="5596FC22" w14:textId="6B280DD6" w:rsidR="006C12E1" w:rsidRPr="006A0041" w:rsidRDefault="006C12E1" w:rsidP="00030DBA">
      <w:pPr>
        <w:pStyle w:val="ListParagraph"/>
        <w:numPr>
          <w:ilvl w:val="1"/>
          <w:numId w:val="41"/>
        </w:numPr>
        <w:ind w:leftChars="0"/>
        <w:jc w:val="left"/>
        <w:rPr>
          <w:rFonts w:cstheme="minorHAnsi"/>
          <w:b/>
          <w:color w:val="000000" w:themeColor="text1"/>
          <w:highlight w:val="yellow"/>
          <w:u w:val="single"/>
        </w:rPr>
      </w:pPr>
      <w:r w:rsidRPr="006A0041">
        <w:rPr>
          <w:rFonts w:cstheme="minorHAnsi"/>
          <w:color w:val="000000" w:themeColor="text1"/>
          <w:highlight w:val="yellow"/>
        </w:rPr>
        <w:t xml:space="preserve">Suspend the pellet in 400 </w:t>
      </w:r>
      <w:r w:rsidR="004451A7">
        <w:rPr>
          <w:rFonts w:cstheme="minorHAnsi"/>
          <w:color w:val="000000" w:themeColor="text1"/>
          <w:highlight w:val="yellow"/>
        </w:rPr>
        <w:t>µ</w:t>
      </w:r>
      <w:r w:rsidRPr="006A0041">
        <w:rPr>
          <w:rFonts w:cstheme="minorHAnsi"/>
          <w:color w:val="000000" w:themeColor="text1"/>
          <w:highlight w:val="yellow"/>
        </w:rPr>
        <w:t>L of FACS buffer.</w:t>
      </w:r>
    </w:p>
    <w:p w14:paraId="1C53823D" w14:textId="77777777" w:rsidR="006C12E1" w:rsidRPr="006A0041" w:rsidRDefault="006C12E1" w:rsidP="00030DBA">
      <w:pPr>
        <w:pStyle w:val="ListParagraph"/>
        <w:ind w:leftChars="0" w:left="0"/>
        <w:jc w:val="left"/>
        <w:rPr>
          <w:rFonts w:cstheme="minorHAnsi"/>
          <w:b/>
          <w:color w:val="000000" w:themeColor="text1"/>
          <w:highlight w:val="yellow"/>
          <w:u w:val="single"/>
        </w:rPr>
      </w:pPr>
    </w:p>
    <w:p w14:paraId="4AB8287D" w14:textId="77777777" w:rsidR="006C12E1" w:rsidRPr="006A0041" w:rsidRDefault="006C12E1" w:rsidP="00030DBA">
      <w:pPr>
        <w:pStyle w:val="ListParagraph"/>
        <w:numPr>
          <w:ilvl w:val="1"/>
          <w:numId w:val="41"/>
        </w:numPr>
        <w:ind w:leftChars="0"/>
        <w:jc w:val="left"/>
        <w:rPr>
          <w:rFonts w:cstheme="minorHAnsi"/>
          <w:b/>
          <w:color w:val="000000" w:themeColor="text1"/>
          <w:highlight w:val="yellow"/>
          <w:u w:val="single"/>
        </w:rPr>
      </w:pPr>
      <w:r w:rsidRPr="006A0041">
        <w:rPr>
          <w:rFonts w:cstheme="minorHAnsi"/>
          <w:color w:val="000000" w:themeColor="text1"/>
          <w:highlight w:val="yellow"/>
        </w:rPr>
        <w:t>Keep the samples at 4 °C until analysis by flow cytometry.</w:t>
      </w:r>
    </w:p>
    <w:p w14:paraId="15F62472" w14:textId="77777777" w:rsidR="006C12E1" w:rsidRPr="00923325" w:rsidRDefault="006C12E1" w:rsidP="00030DBA">
      <w:pPr>
        <w:pStyle w:val="ListParagraph"/>
        <w:ind w:leftChars="0" w:left="0"/>
        <w:jc w:val="left"/>
        <w:rPr>
          <w:rFonts w:cstheme="minorHAnsi"/>
          <w:b/>
          <w:color w:val="000000" w:themeColor="text1"/>
          <w:u w:val="single"/>
        </w:rPr>
      </w:pPr>
    </w:p>
    <w:p w14:paraId="1EE0E582" w14:textId="64633D44" w:rsidR="006C12E1" w:rsidRDefault="006C12E1" w:rsidP="00477E4C">
      <w:pPr>
        <w:jc w:val="left"/>
        <w:rPr>
          <w:rFonts w:cstheme="minorHAnsi"/>
          <w:b/>
          <w:color w:val="000000" w:themeColor="text1"/>
        </w:rPr>
      </w:pPr>
      <w:r w:rsidRPr="00923325">
        <w:rPr>
          <w:rFonts w:cstheme="minorHAnsi"/>
          <w:b/>
          <w:color w:val="000000" w:themeColor="text1"/>
        </w:rPr>
        <w:t>REPRESENTATIVE RESULTS:</w:t>
      </w:r>
    </w:p>
    <w:p w14:paraId="4E324BF8" w14:textId="77777777" w:rsidR="00884011" w:rsidRPr="00923325" w:rsidRDefault="00884011" w:rsidP="00030DBA">
      <w:pPr>
        <w:jc w:val="left"/>
        <w:rPr>
          <w:rFonts w:cstheme="minorHAnsi"/>
          <w:b/>
          <w:color w:val="000000" w:themeColor="text1"/>
        </w:rPr>
      </w:pPr>
    </w:p>
    <w:p w14:paraId="34D179A1" w14:textId="0B0716B2" w:rsidR="006C12E1" w:rsidRPr="00923325" w:rsidRDefault="006C12E1" w:rsidP="00030DBA">
      <w:pPr>
        <w:jc w:val="left"/>
        <w:rPr>
          <w:rFonts w:eastAsia="Times New Roman" w:cstheme="minorHAnsi"/>
          <w:color w:val="000000" w:themeColor="text1"/>
        </w:rPr>
      </w:pPr>
      <w:r w:rsidRPr="00923325">
        <w:rPr>
          <w:rFonts w:eastAsia="Times New Roman" w:cstheme="minorHAnsi"/>
          <w:color w:val="000000" w:themeColor="text1"/>
        </w:rPr>
        <w:t>Using the above described protocol</w:t>
      </w:r>
      <w:r w:rsidR="004451A7">
        <w:rPr>
          <w:rFonts w:eastAsia="Times New Roman" w:cstheme="minorHAnsi"/>
          <w:color w:val="000000" w:themeColor="text1"/>
        </w:rPr>
        <w:t>,</w:t>
      </w:r>
      <w:r w:rsidRPr="00923325">
        <w:rPr>
          <w:rFonts w:eastAsia="Times New Roman" w:cstheme="minorHAnsi"/>
          <w:color w:val="000000" w:themeColor="text1"/>
        </w:rPr>
        <w:t xml:space="preserve"> approximately 0.8</w:t>
      </w:r>
      <w:r w:rsidR="00884011">
        <w:rPr>
          <w:rFonts w:cstheme="minorHAnsi"/>
          <w:color w:val="000000" w:themeColor="text1"/>
        </w:rPr>
        <w:t>–</w:t>
      </w:r>
      <w:r w:rsidRPr="00923325">
        <w:rPr>
          <w:rFonts w:eastAsia="Times New Roman" w:cstheme="minorHAnsi"/>
          <w:color w:val="000000" w:themeColor="text1"/>
        </w:rPr>
        <w:t>1.0 x 10</w:t>
      </w:r>
      <w:r w:rsidRPr="00923325">
        <w:rPr>
          <w:rFonts w:eastAsia="Times New Roman" w:cstheme="minorHAnsi"/>
          <w:color w:val="000000" w:themeColor="text1"/>
          <w:vertAlign w:val="superscript"/>
        </w:rPr>
        <w:t xml:space="preserve">8 </w:t>
      </w:r>
      <w:r w:rsidRPr="00923325">
        <w:rPr>
          <w:rFonts w:eastAsia="Times New Roman" w:cstheme="minorHAnsi"/>
          <w:color w:val="000000" w:themeColor="text1"/>
        </w:rPr>
        <w:t>bone marrow cells per mouse</w:t>
      </w:r>
      <w:r w:rsidR="00B82A8E">
        <w:rPr>
          <w:rFonts w:eastAsia="Times New Roman" w:cstheme="minorHAnsi"/>
          <w:color w:val="000000" w:themeColor="text1"/>
        </w:rPr>
        <w:t xml:space="preserve"> have been obtained</w:t>
      </w:r>
      <w:r w:rsidRPr="00923325">
        <w:rPr>
          <w:rFonts w:eastAsia="Times New Roman" w:cstheme="minorHAnsi"/>
          <w:color w:val="000000" w:themeColor="text1"/>
        </w:rPr>
        <w:t>. The number of lineage-negative cells we obtain is approximately 3 x 10</w:t>
      </w:r>
      <w:r w:rsidRPr="00923325">
        <w:rPr>
          <w:rFonts w:eastAsia="Times New Roman" w:cstheme="minorHAnsi"/>
          <w:color w:val="000000" w:themeColor="text1"/>
          <w:vertAlign w:val="superscript"/>
        </w:rPr>
        <w:t>6</w:t>
      </w:r>
      <w:r w:rsidRPr="00923325">
        <w:rPr>
          <w:rFonts w:eastAsia="Times New Roman" w:cstheme="minorHAnsi"/>
          <w:color w:val="000000" w:themeColor="text1"/>
        </w:rPr>
        <w:t xml:space="preserve"> cells per mouse. Typically, the yield of bone marrow lineage-negative cells is </w:t>
      </w:r>
      <w:r w:rsidR="00B860ED" w:rsidRPr="00923325">
        <w:rPr>
          <w:rFonts w:eastAsia="Times New Roman" w:cstheme="minorHAnsi"/>
          <w:color w:val="000000" w:themeColor="text1"/>
        </w:rPr>
        <w:t>4</w:t>
      </w:r>
      <w:r w:rsidR="00B860ED">
        <w:rPr>
          <w:rFonts w:eastAsia="Times New Roman" w:cstheme="minorHAnsi"/>
          <w:color w:val="000000" w:themeColor="text1"/>
        </w:rPr>
        <w:t>%–</w:t>
      </w:r>
      <w:r w:rsidR="00B860ED" w:rsidRPr="00923325">
        <w:rPr>
          <w:rFonts w:eastAsia="Times New Roman" w:cstheme="minorHAnsi"/>
          <w:color w:val="000000" w:themeColor="text1"/>
        </w:rPr>
        <w:t>5</w:t>
      </w:r>
      <w:r w:rsidR="00B860ED">
        <w:rPr>
          <w:rFonts w:eastAsia="Times New Roman" w:cstheme="minorHAnsi"/>
          <w:color w:val="000000" w:themeColor="text1"/>
        </w:rPr>
        <w:t>%</w:t>
      </w:r>
      <w:r w:rsidRPr="00923325">
        <w:rPr>
          <w:rFonts w:eastAsia="Times New Roman" w:cstheme="minorHAnsi"/>
          <w:color w:val="000000" w:themeColor="text1"/>
        </w:rPr>
        <w:t xml:space="preserve"> of that of total bone marrow nuclear cells.</w:t>
      </w:r>
    </w:p>
    <w:p w14:paraId="6333E150" w14:textId="77777777" w:rsidR="006C12E1" w:rsidRPr="00923325" w:rsidRDefault="006C12E1" w:rsidP="00030DBA">
      <w:pPr>
        <w:jc w:val="left"/>
        <w:rPr>
          <w:rFonts w:eastAsia="Times New Roman" w:cstheme="minorHAnsi"/>
          <w:color w:val="000000" w:themeColor="text1"/>
        </w:rPr>
      </w:pPr>
    </w:p>
    <w:p w14:paraId="5857B35F" w14:textId="674A2DBD" w:rsidR="006C12E1" w:rsidRDefault="006C12E1" w:rsidP="00030DBA">
      <w:pPr>
        <w:jc w:val="left"/>
        <w:rPr>
          <w:rFonts w:cstheme="minorHAnsi"/>
          <w:color w:val="000000" w:themeColor="text1"/>
        </w:rPr>
      </w:pPr>
      <w:r w:rsidRPr="00923325">
        <w:rPr>
          <w:rFonts w:cstheme="minorHAnsi"/>
          <w:color w:val="000000" w:themeColor="text1"/>
        </w:rPr>
        <w:t>Chimerism of transduced cells (RFP-positive) is evaluated by flow cytometry of the peripheral blood (</w:t>
      </w:r>
      <w:r w:rsidR="00B860ED" w:rsidRPr="00B860ED">
        <w:rPr>
          <w:rFonts w:cstheme="minorHAnsi"/>
          <w:b/>
          <w:color w:val="000000" w:themeColor="text1"/>
        </w:rPr>
        <w:t>Figure 2</w:t>
      </w:r>
      <w:proofErr w:type="gramStart"/>
      <w:r w:rsidR="00B860ED">
        <w:rPr>
          <w:rFonts w:cstheme="minorHAnsi"/>
          <w:b/>
          <w:color w:val="000000" w:themeColor="text1"/>
        </w:rPr>
        <w:t>A</w:t>
      </w:r>
      <w:r w:rsidRPr="00B860ED">
        <w:rPr>
          <w:rFonts w:cstheme="minorHAnsi"/>
          <w:b/>
          <w:color w:val="000000" w:themeColor="text1"/>
        </w:rPr>
        <w:t>,</w:t>
      </w:r>
      <w:r w:rsidR="00B860ED">
        <w:rPr>
          <w:rFonts w:cstheme="minorHAnsi"/>
          <w:b/>
          <w:color w:val="000000" w:themeColor="text1"/>
        </w:rPr>
        <w:t>B</w:t>
      </w:r>
      <w:proofErr w:type="gramEnd"/>
      <w:r w:rsidRPr="00923325">
        <w:rPr>
          <w:rFonts w:cstheme="minorHAnsi"/>
          <w:color w:val="000000" w:themeColor="text1"/>
        </w:rPr>
        <w:t>). Blood is isolated from the retro-orbital vein and appropriate markers are used to determine the identity of each hematopoietic cell population (</w:t>
      </w:r>
      <w:r w:rsidR="00B82A8E">
        <w:rPr>
          <w:rFonts w:cstheme="minorHAnsi"/>
          <w:color w:val="000000" w:themeColor="text1"/>
        </w:rPr>
        <w:t xml:space="preserve">i.e., </w:t>
      </w:r>
      <w:r w:rsidRPr="00923325">
        <w:rPr>
          <w:rFonts w:cstheme="minorHAnsi"/>
          <w:color w:val="000000" w:themeColor="text1"/>
        </w:rPr>
        <w:t>neutrophils, monocytes, T cells</w:t>
      </w:r>
      <w:r w:rsidR="00B82A8E">
        <w:rPr>
          <w:rFonts w:cstheme="minorHAnsi"/>
          <w:color w:val="000000" w:themeColor="text1"/>
        </w:rPr>
        <w:t>,</w:t>
      </w:r>
      <w:r w:rsidRPr="00923325">
        <w:rPr>
          <w:rFonts w:cstheme="minorHAnsi"/>
          <w:color w:val="000000" w:themeColor="text1"/>
        </w:rPr>
        <w:t xml:space="preserve"> etc.) (</w:t>
      </w:r>
      <w:r w:rsidR="00B860ED" w:rsidRPr="00B860ED">
        <w:rPr>
          <w:rFonts w:cstheme="minorHAnsi"/>
          <w:b/>
          <w:color w:val="000000" w:themeColor="text1"/>
        </w:rPr>
        <w:t>Figure 3</w:t>
      </w:r>
      <w:proofErr w:type="gramStart"/>
      <w:r w:rsidR="00B860ED">
        <w:rPr>
          <w:rFonts w:cstheme="minorHAnsi"/>
          <w:b/>
          <w:color w:val="000000" w:themeColor="text1"/>
        </w:rPr>
        <w:t>A</w:t>
      </w:r>
      <w:r w:rsidRPr="00B860ED">
        <w:rPr>
          <w:rFonts w:cstheme="minorHAnsi"/>
          <w:b/>
          <w:color w:val="000000" w:themeColor="text1"/>
        </w:rPr>
        <w:t>,</w:t>
      </w:r>
      <w:r w:rsidR="00B860ED">
        <w:rPr>
          <w:rFonts w:cstheme="minorHAnsi"/>
          <w:b/>
          <w:color w:val="000000" w:themeColor="text1"/>
        </w:rPr>
        <w:t>B</w:t>
      </w:r>
      <w:proofErr w:type="gramEnd"/>
      <w:r w:rsidRPr="00923325">
        <w:rPr>
          <w:rFonts w:cstheme="minorHAnsi"/>
          <w:color w:val="000000" w:themeColor="text1"/>
        </w:rPr>
        <w:t>). Genomic DNA can be isolated from RFP-positive blood cells</w:t>
      </w:r>
      <w:r w:rsidR="00B82A8E">
        <w:rPr>
          <w:rFonts w:cstheme="minorHAnsi"/>
          <w:color w:val="000000" w:themeColor="text1"/>
        </w:rPr>
        <w:t>,</w:t>
      </w:r>
      <w:r w:rsidRPr="00923325">
        <w:rPr>
          <w:rFonts w:cstheme="minorHAnsi"/>
          <w:color w:val="000000" w:themeColor="text1"/>
        </w:rPr>
        <w:t xml:space="preserve"> and sections of the targeted site DNA can be amplified by PCR and subcloned into TA cloning vector</w:t>
      </w:r>
      <w:r w:rsidR="00B82A8E">
        <w:rPr>
          <w:rFonts w:cstheme="minorHAnsi"/>
          <w:color w:val="000000" w:themeColor="text1"/>
        </w:rPr>
        <w:t>s</w:t>
      </w:r>
      <w:r w:rsidRPr="00923325">
        <w:rPr>
          <w:rFonts w:cstheme="minorHAnsi"/>
          <w:color w:val="000000" w:themeColor="text1"/>
        </w:rPr>
        <w:t xml:space="preserve"> for sequence analysis. These plasmids are transduced into </w:t>
      </w:r>
      <w:r w:rsidRPr="00923325">
        <w:rPr>
          <w:rFonts w:cstheme="minorHAnsi"/>
          <w:i/>
          <w:color w:val="000000" w:themeColor="text1"/>
        </w:rPr>
        <w:t>E. coli</w:t>
      </w:r>
      <w:r w:rsidRPr="00923325">
        <w:rPr>
          <w:rFonts w:cstheme="minorHAnsi"/>
          <w:color w:val="000000" w:themeColor="text1"/>
        </w:rPr>
        <w:t xml:space="preserve"> and the target site sequences are determined by Sanger sequenc</w:t>
      </w:r>
      <w:r w:rsidR="00B82A8E">
        <w:rPr>
          <w:rFonts w:cstheme="minorHAnsi"/>
          <w:color w:val="000000" w:themeColor="text1"/>
        </w:rPr>
        <w:t>ing</w:t>
      </w:r>
      <w:r w:rsidRPr="00923325">
        <w:rPr>
          <w:rFonts w:cstheme="minorHAnsi"/>
          <w:color w:val="000000" w:themeColor="text1"/>
        </w:rPr>
        <w:t xml:space="preserve"> (</w:t>
      </w:r>
      <w:r w:rsidR="00B860ED" w:rsidRPr="00B860ED">
        <w:rPr>
          <w:rFonts w:cstheme="minorHAnsi"/>
          <w:b/>
          <w:color w:val="000000" w:themeColor="text1"/>
        </w:rPr>
        <w:t>Figure 4</w:t>
      </w:r>
      <w:r w:rsidRPr="00923325">
        <w:rPr>
          <w:rFonts w:cstheme="minorHAnsi" w:hint="eastAsia"/>
          <w:color w:val="000000" w:themeColor="text1"/>
        </w:rPr>
        <w:t>)</w:t>
      </w:r>
      <w:r w:rsidRPr="00923325">
        <w:rPr>
          <w:rFonts w:cstheme="minorHAnsi"/>
          <w:color w:val="000000" w:themeColor="text1"/>
        </w:rPr>
        <w:t xml:space="preserve">. Alternatively, target site sequences can be determined by other methods, such as Sanger sequencing of the pooled genome followed by </w:t>
      </w:r>
      <w:r w:rsidR="00B82A8E">
        <w:rPr>
          <w:rFonts w:cstheme="minorHAnsi"/>
          <w:color w:val="000000" w:themeColor="text1"/>
        </w:rPr>
        <w:t>t</w:t>
      </w:r>
      <w:r w:rsidRPr="00923325">
        <w:rPr>
          <w:rFonts w:cstheme="minorHAnsi"/>
          <w:color w:val="000000" w:themeColor="text1"/>
        </w:rPr>
        <w:t xml:space="preserve">racking of </w:t>
      </w:r>
      <w:r w:rsidR="00B82A8E">
        <w:rPr>
          <w:rFonts w:cstheme="minorHAnsi"/>
          <w:color w:val="000000" w:themeColor="text1"/>
        </w:rPr>
        <w:t>i</w:t>
      </w:r>
      <w:r w:rsidRPr="00923325">
        <w:rPr>
          <w:rFonts w:cstheme="minorHAnsi"/>
          <w:color w:val="000000" w:themeColor="text1"/>
        </w:rPr>
        <w:t xml:space="preserve">ndels by </w:t>
      </w:r>
      <w:r w:rsidR="00B82A8E">
        <w:rPr>
          <w:rFonts w:cstheme="minorHAnsi"/>
          <w:color w:val="000000" w:themeColor="text1"/>
        </w:rPr>
        <w:t>d</w:t>
      </w:r>
      <w:r w:rsidRPr="00923325">
        <w:rPr>
          <w:rFonts w:cstheme="minorHAnsi"/>
          <w:color w:val="000000" w:themeColor="text1"/>
        </w:rPr>
        <w:t>ecomposition</w:t>
      </w:r>
      <w:r w:rsidR="00B82A8E">
        <w:rPr>
          <w:rFonts w:cstheme="minorHAnsi"/>
          <w:color w:val="000000" w:themeColor="text1"/>
        </w:rPr>
        <w:t xml:space="preserve"> (TIDE)</w:t>
      </w:r>
      <w:r w:rsidRPr="00923325">
        <w:rPr>
          <w:rFonts w:cstheme="minorHAnsi"/>
          <w:color w:val="000000" w:themeColor="text1"/>
        </w:rPr>
        <w:t xml:space="preserve"> analysis</w:t>
      </w:r>
      <w:r w:rsidRPr="00923325">
        <w:rPr>
          <w:rFonts w:cstheme="minorHAnsi"/>
          <w:color w:val="000000" w:themeColor="text1"/>
        </w:rPr>
        <w:fldChar w:fldCharType="begin"/>
      </w:r>
      <w:r w:rsidRPr="00923325">
        <w:rPr>
          <w:rFonts w:cstheme="minorHAnsi"/>
          <w:color w:val="000000" w:themeColor="text1"/>
        </w:rPr>
        <w:instrText xml:space="preserve"> ADDIN EN.CITE &lt;EndNote&gt;&lt;Cite&gt;&lt;Author&gt;Brinkman&lt;/Author&gt;&lt;Year&gt;2014&lt;/Year&gt;&lt;RecNum&gt;12&lt;/RecNum&gt;&lt;DisplayText&gt;&lt;style face="superscript"&gt;10&lt;/style&gt;&lt;/DisplayText&gt;&lt;record&gt;&lt;rec-number&gt;12&lt;/rec-number&gt;&lt;foreign-keys&gt;&lt;key app="EN" db-id="dvv9d9s2q05vauewv2np5x0w2950zf5a9z2p" timestamp="1555942045"&gt;12&lt;/key&gt;&lt;/foreign-keys&gt;&lt;ref-type name="Journal Article"&gt;17&lt;/ref-type&gt;&lt;contributors&gt;&lt;authors&gt;&lt;author&gt;Brinkman, E. K.&lt;/author&gt;&lt;author&gt;Chen, T.&lt;/author&gt;&lt;author&gt;Amendola, M.&lt;/author&gt;&lt;author&gt;van Steensel, B.&lt;/author&gt;&lt;/authors&gt;&lt;/contributors&gt;&lt;auth-address&gt;Division of Gene Regulation, Netherlands Cancer Institute, Plesmanlaan 121, 1016 HM Amsterdam, the Netherlands.&amp;#xD;Division of Gene Regulation, Netherlands Cancer Institute, Plesmanlaan 121, 1016 HM Amsterdam, the Netherlands b.v.steensel@nki.nl.&lt;/auth-address&gt;&lt;titles&gt;&lt;title&gt;Easy quantitative assessment of genome editing by sequence trace decomposition&lt;/title&gt;&lt;secondary-title&gt;Nucleic Acids Res&lt;/secondary-title&gt;&lt;/titles&gt;&lt;periodical&gt;&lt;full-title&gt;Nucleic Acids Res&lt;/full-title&gt;&lt;/periodical&gt;&lt;pages&gt;e168&lt;/pages&gt;&lt;volume&gt;42&lt;/volume&gt;&lt;number&gt;22&lt;/number&gt;&lt;edition&gt;2014/10/11&lt;/edition&gt;&lt;keywords&gt;&lt;keyword&gt;Algorithms&lt;/keyword&gt;&lt;keyword&gt;CRISPR-Cas Systems&lt;/keyword&gt;&lt;keyword&gt;Cells, Cultured&lt;/keyword&gt;&lt;keyword&gt;DNA Mutational Analysis/*methods&lt;/keyword&gt;&lt;keyword&gt;Genomics/methods&lt;/keyword&gt;&lt;keyword&gt;Humans&lt;/keyword&gt;&lt;keyword&gt;*INDEL Mutation&lt;/keyword&gt;&lt;keyword&gt;K562 Cells&lt;/keyword&gt;&lt;keyword&gt;Mutagenesis&lt;/keyword&gt;&lt;keyword&gt;Polymerase Chain Reaction&lt;/keyword&gt;&lt;keyword&gt;Software&lt;/keyword&gt;&lt;/keywords&gt;&lt;dates&gt;&lt;year&gt;2014&lt;/year&gt;&lt;pub-dates&gt;&lt;date&gt;Dec 16&lt;/date&gt;&lt;/pub-dates&gt;&lt;/dates&gt;&lt;isbn&gt;1362-4962 (Electronic)&amp;#xD;0305-1048 (Linking)&lt;/isbn&gt;&lt;accession-num&gt;25300484&lt;/accession-num&gt;&lt;urls&gt;&lt;related-urls&gt;&lt;url&gt;https://www.ncbi.nlm.nih.gov/pubmed/25300484&lt;/url&gt;&lt;/related-urls&gt;&lt;/urls&gt;&lt;custom2&gt;PMC4267669&lt;/custom2&gt;&lt;electronic-resource-num&gt;10.1093/nar/gku936&lt;/electronic-resource-num&gt;&lt;/record&gt;&lt;/Cite&gt;&lt;/EndNote&gt;</w:instrText>
      </w:r>
      <w:r w:rsidRPr="00923325">
        <w:rPr>
          <w:rFonts w:cstheme="minorHAnsi"/>
          <w:color w:val="000000" w:themeColor="text1"/>
        </w:rPr>
        <w:fldChar w:fldCharType="separate"/>
      </w:r>
      <w:r w:rsidRPr="00923325">
        <w:rPr>
          <w:rFonts w:cstheme="minorHAnsi"/>
          <w:noProof/>
          <w:color w:val="000000" w:themeColor="text1"/>
          <w:vertAlign w:val="superscript"/>
        </w:rPr>
        <w:t>10</w:t>
      </w:r>
      <w:r w:rsidRPr="00923325">
        <w:rPr>
          <w:rFonts w:cstheme="minorHAnsi"/>
          <w:color w:val="000000" w:themeColor="text1"/>
        </w:rPr>
        <w:fldChar w:fldCharType="end"/>
      </w:r>
      <w:r w:rsidRPr="00923325">
        <w:rPr>
          <w:rFonts w:cstheme="minorHAnsi"/>
          <w:color w:val="000000" w:themeColor="text1"/>
        </w:rPr>
        <w:t xml:space="preserve">. For the control condition, mice are typically transplanted with cells that </w:t>
      </w:r>
      <w:r w:rsidR="00B82A8E">
        <w:rPr>
          <w:rFonts w:cstheme="minorHAnsi"/>
          <w:color w:val="000000" w:themeColor="text1"/>
        </w:rPr>
        <w:t>are</w:t>
      </w:r>
      <w:r w:rsidRPr="00923325">
        <w:rPr>
          <w:rFonts w:cstheme="minorHAnsi"/>
          <w:color w:val="000000" w:themeColor="text1"/>
        </w:rPr>
        <w:t xml:space="preserve"> transduced with a lentivirus expressing non-targeting guide RNA.</w:t>
      </w:r>
    </w:p>
    <w:p w14:paraId="37892046" w14:textId="77777777" w:rsidR="006C12E1" w:rsidRPr="00923325" w:rsidRDefault="006C12E1" w:rsidP="00030DBA">
      <w:pPr>
        <w:jc w:val="left"/>
        <w:rPr>
          <w:rFonts w:cstheme="minorHAnsi"/>
          <w:color w:val="000000" w:themeColor="text1"/>
        </w:rPr>
      </w:pPr>
    </w:p>
    <w:p w14:paraId="22A7F253" w14:textId="13BFFF27" w:rsidR="006C12E1" w:rsidRDefault="006C12E1" w:rsidP="00477E4C">
      <w:pPr>
        <w:jc w:val="left"/>
        <w:rPr>
          <w:rFonts w:cstheme="minorHAnsi"/>
          <w:b/>
          <w:color w:val="000000" w:themeColor="text1"/>
        </w:rPr>
      </w:pPr>
      <w:r w:rsidRPr="00923325">
        <w:rPr>
          <w:rFonts w:cstheme="minorHAnsi"/>
          <w:b/>
          <w:color w:val="000000" w:themeColor="text1"/>
        </w:rPr>
        <w:t>FIGURE &amp; TABLE LEGENDS:</w:t>
      </w:r>
    </w:p>
    <w:p w14:paraId="47AC28F3" w14:textId="77777777" w:rsidR="00884011" w:rsidRPr="00923325" w:rsidRDefault="00884011" w:rsidP="00030DBA">
      <w:pPr>
        <w:jc w:val="left"/>
        <w:rPr>
          <w:rFonts w:cstheme="minorHAnsi"/>
          <w:b/>
          <w:color w:val="000000" w:themeColor="text1"/>
        </w:rPr>
      </w:pPr>
    </w:p>
    <w:p w14:paraId="20082C47" w14:textId="427372AD" w:rsidR="006C12E1" w:rsidRPr="00923325" w:rsidRDefault="00B860ED" w:rsidP="00030DBA">
      <w:pPr>
        <w:jc w:val="left"/>
        <w:rPr>
          <w:rFonts w:cstheme="minorHAnsi"/>
          <w:b/>
          <w:color w:val="000000" w:themeColor="text1"/>
        </w:rPr>
      </w:pPr>
      <w:r w:rsidRPr="00B860ED">
        <w:rPr>
          <w:rFonts w:cstheme="minorHAnsi"/>
          <w:b/>
          <w:color w:val="000000" w:themeColor="text1"/>
        </w:rPr>
        <w:t>Figure 1</w:t>
      </w:r>
      <w:r w:rsidR="00B82A8E">
        <w:rPr>
          <w:rFonts w:cstheme="minorHAnsi"/>
          <w:b/>
          <w:color w:val="000000" w:themeColor="text1"/>
        </w:rPr>
        <w:t>:</w:t>
      </w:r>
      <w:r w:rsidR="006C12E1" w:rsidRPr="00923325">
        <w:rPr>
          <w:rFonts w:cstheme="minorHAnsi"/>
          <w:b/>
          <w:color w:val="000000" w:themeColor="text1"/>
        </w:rPr>
        <w:t xml:space="preserve"> Schematic illustration of this protocol. (A) </w:t>
      </w:r>
      <w:r w:rsidR="006C12E1" w:rsidRPr="00923325">
        <w:rPr>
          <w:rFonts w:cstheme="minorHAnsi"/>
          <w:color w:val="000000" w:themeColor="text1"/>
        </w:rPr>
        <w:t>Isolation of lineage-negative bone marrow cells from Cas9-expressing mice (</w:t>
      </w:r>
      <w:r w:rsidR="00B82A8E">
        <w:rPr>
          <w:rFonts w:cstheme="minorHAnsi"/>
          <w:color w:val="000000" w:themeColor="text1"/>
        </w:rPr>
        <w:t>section 2.1</w:t>
      </w:r>
      <w:r w:rsidR="006C12E1" w:rsidRPr="00923325">
        <w:rPr>
          <w:rFonts w:cstheme="minorHAnsi"/>
          <w:color w:val="000000" w:themeColor="text1"/>
        </w:rPr>
        <w:t xml:space="preserve">). </w:t>
      </w:r>
      <w:r w:rsidR="006C12E1" w:rsidRPr="00923325">
        <w:rPr>
          <w:rFonts w:cstheme="minorHAnsi"/>
          <w:b/>
          <w:color w:val="000000" w:themeColor="text1"/>
        </w:rPr>
        <w:t xml:space="preserve">(B) </w:t>
      </w:r>
      <w:r w:rsidR="006C12E1" w:rsidRPr="00923325">
        <w:rPr>
          <w:rFonts w:cstheme="minorHAnsi"/>
          <w:color w:val="000000" w:themeColor="text1"/>
        </w:rPr>
        <w:t>Lentivirus transduction of lineage-negative cells (</w:t>
      </w:r>
      <w:r w:rsidR="00B82A8E">
        <w:rPr>
          <w:rFonts w:cstheme="minorHAnsi"/>
          <w:color w:val="000000" w:themeColor="text1"/>
        </w:rPr>
        <w:t>section 2.2</w:t>
      </w:r>
      <w:r w:rsidR="006C12E1" w:rsidRPr="00923325">
        <w:rPr>
          <w:rFonts w:cstheme="minorHAnsi"/>
          <w:color w:val="000000" w:themeColor="text1"/>
        </w:rPr>
        <w:t xml:space="preserve">). </w:t>
      </w:r>
      <w:r w:rsidR="006C12E1" w:rsidRPr="00923325">
        <w:rPr>
          <w:rFonts w:cstheme="minorHAnsi"/>
          <w:b/>
          <w:color w:val="000000" w:themeColor="text1"/>
        </w:rPr>
        <w:t xml:space="preserve">(C) </w:t>
      </w:r>
      <w:r w:rsidR="006C12E1" w:rsidRPr="00923325">
        <w:rPr>
          <w:rFonts w:cstheme="minorHAnsi"/>
          <w:color w:val="000000" w:themeColor="text1"/>
        </w:rPr>
        <w:t>Retro-orbital injection of transduced cells into lethally irradiated wild type mice (</w:t>
      </w:r>
      <w:r w:rsidR="00B82A8E">
        <w:rPr>
          <w:rFonts w:cstheme="minorHAnsi"/>
          <w:color w:val="000000" w:themeColor="text1"/>
        </w:rPr>
        <w:t>section 3</w:t>
      </w:r>
      <w:r w:rsidR="006C12E1" w:rsidRPr="00923325">
        <w:rPr>
          <w:rFonts w:cstheme="minorHAnsi"/>
          <w:color w:val="000000" w:themeColor="text1"/>
        </w:rPr>
        <w:t>).</w:t>
      </w:r>
    </w:p>
    <w:p w14:paraId="74975643" w14:textId="77777777" w:rsidR="006C12E1" w:rsidRPr="00923325" w:rsidRDefault="006C12E1" w:rsidP="00030DBA">
      <w:pPr>
        <w:jc w:val="left"/>
        <w:rPr>
          <w:rFonts w:cstheme="minorHAnsi"/>
          <w:color w:val="000000" w:themeColor="text1"/>
        </w:rPr>
      </w:pPr>
    </w:p>
    <w:p w14:paraId="6CD54A90" w14:textId="62033661" w:rsidR="006C12E1" w:rsidRPr="00923325" w:rsidRDefault="00B860ED" w:rsidP="00030DBA">
      <w:pPr>
        <w:jc w:val="left"/>
        <w:rPr>
          <w:rFonts w:cstheme="minorHAnsi"/>
          <w:color w:val="000000" w:themeColor="text1"/>
        </w:rPr>
      </w:pPr>
      <w:r w:rsidRPr="00B860ED">
        <w:rPr>
          <w:rFonts w:cstheme="minorHAnsi"/>
          <w:b/>
          <w:color w:val="000000" w:themeColor="text1"/>
        </w:rPr>
        <w:t>Figure 2</w:t>
      </w:r>
      <w:r w:rsidR="00B82A8E">
        <w:rPr>
          <w:rFonts w:cstheme="minorHAnsi"/>
          <w:b/>
          <w:color w:val="000000" w:themeColor="text1"/>
        </w:rPr>
        <w:t>:</w:t>
      </w:r>
      <w:r w:rsidR="006C12E1" w:rsidRPr="00923325">
        <w:rPr>
          <w:rFonts w:cstheme="minorHAnsi"/>
          <w:color w:val="000000" w:themeColor="text1"/>
        </w:rPr>
        <w:t xml:space="preserve"> </w:t>
      </w:r>
      <w:r w:rsidR="006C12E1" w:rsidRPr="00923325">
        <w:rPr>
          <w:rFonts w:cstheme="minorHAnsi"/>
          <w:b/>
          <w:color w:val="000000" w:themeColor="text1"/>
        </w:rPr>
        <w:t xml:space="preserve">Efficient lentiviral transduction of mouse bone marrow lineage-negative cells </w:t>
      </w:r>
      <w:r w:rsidR="006C12E1" w:rsidRPr="00030DBA">
        <w:rPr>
          <w:rFonts w:cstheme="minorHAnsi"/>
          <w:b/>
          <w:color w:val="000000" w:themeColor="text1"/>
        </w:rPr>
        <w:t>in vitro</w:t>
      </w:r>
      <w:r w:rsidR="006C12E1" w:rsidRPr="00B82A8E">
        <w:rPr>
          <w:rFonts w:cstheme="minorHAnsi"/>
          <w:b/>
          <w:color w:val="000000" w:themeColor="text1"/>
        </w:rPr>
        <w:t>.</w:t>
      </w:r>
      <w:r w:rsidR="006C12E1" w:rsidRPr="00923325">
        <w:rPr>
          <w:rFonts w:cstheme="minorHAnsi"/>
          <w:color w:val="000000" w:themeColor="text1"/>
        </w:rPr>
        <w:t xml:space="preserve"> </w:t>
      </w:r>
      <w:r w:rsidR="006C12E1" w:rsidRPr="00923325">
        <w:rPr>
          <w:rFonts w:cstheme="minorHAnsi"/>
          <w:b/>
          <w:color w:val="000000" w:themeColor="text1"/>
        </w:rPr>
        <w:t>(A)</w:t>
      </w:r>
      <w:r w:rsidR="006C12E1" w:rsidRPr="00923325">
        <w:rPr>
          <w:rFonts w:cstheme="minorHAnsi"/>
          <w:color w:val="000000" w:themeColor="text1"/>
        </w:rPr>
        <w:t xml:space="preserve"> Flow cytometry analysis reveals successful transduction of lineage-negative cells. Analysis was performed after 7 days of </w:t>
      </w:r>
      <w:r w:rsidR="006C12E1" w:rsidRPr="00030DBA">
        <w:rPr>
          <w:rFonts w:cstheme="minorHAnsi"/>
          <w:color w:val="000000" w:themeColor="text1"/>
        </w:rPr>
        <w:t>in vitro</w:t>
      </w:r>
      <w:r w:rsidR="006C12E1" w:rsidRPr="00923325">
        <w:rPr>
          <w:rFonts w:cstheme="minorHAnsi"/>
          <w:color w:val="000000" w:themeColor="text1"/>
        </w:rPr>
        <w:t xml:space="preserve"> culture. </w:t>
      </w:r>
      <w:r w:rsidR="006C12E1" w:rsidRPr="00923325">
        <w:rPr>
          <w:rFonts w:cstheme="minorHAnsi"/>
          <w:b/>
          <w:color w:val="000000" w:themeColor="text1"/>
        </w:rPr>
        <w:t>(B)</w:t>
      </w:r>
      <w:r w:rsidR="006C12E1" w:rsidRPr="00923325">
        <w:rPr>
          <w:rFonts w:cstheme="minorHAnsi"/>
          <w:color w:val="000000" w:themeColor="text1"/>
        </w:rPr>
        <w:t xml:space="preserve"> On average, 75.7% of cells were transduced in this assay (n</w:t>
      </w:r>
      <w:r w:rsidR="00B82A8E">
        <w:rPr>
          <w:rFonts w:cstheme="minorHAnsi"/>
          <w:color w:val="000000" w:themeColor="text1"/>
        </w:rPr>
        <w:t xml:space="preserve"> </w:t>
      </w:r>
      <w:r w:rsidR="006C12E1" w:rsidRPr="00923325">
        <w:rPr>
          <w:rFonts w:cstheme="minorHAnsi"/>
          <w:color w:val="000000" w:themeColor="text1"/>
        </w:rPr>
        <w:t>=</w:t>
      </w:r>
      <w:r w:rsidR="00B82A8E">
        <w:rPr>
          <w:rFonts w:cstheme="minorHAnsi"/>
          <w:color w:val="000000" w:themeColor="text1"/>
        </w:rPr>
        <w:t xml:space="preserve"> </w:t>
      </w:r>
      <w:r w:rsidR="006C12E1" w:rsidRPr="00923325">
        <w:rPr>
          <w:rFonts w:cstheme="minorHAnsi"/>
          <w:color w:val="000000" w:themeColor="text1"/>
        </w:rPr>
        <w:t>3).</w:t>
      </w:r>
    </w:p>
    <w:p w14:paraId="4D9A6AD3" w14:textId="77777777" w:rsidR="006C12E1" w:rsidRPr="00923325" w:rsidRDefault="006C12E1" w:rsidP="00030DBA">
      <w:pPr>
        <w:jc w:val="left"/>
        <w:rPr>
          <w:rFonts w:cstheme="minorHAnsi"/>
          <w:b/>
          <w:color w:val="000000" w:themeColor="text1"/>
        </w:rPr>
      </w:pPr>
    </w:p>
    <w:p w14:paraId="38010BE0" w14:textId="304A17C8" w:rsidR="006C12E1" w:rsidRPr="00923325" w:rsidRDefault="00B860ED" w:rsidP="00030DBA">
      <w:pPr>
        <w:jc w:val="left"/>
        <w:rPr>
          <w:rFonts w:cstheme="minorHAnsi"/>
          <w:color w:val="000000" w:themeColor="text1"/>
        </w:rPr>
      </w:pPr>
      <w:r w:rsidRPr="00B860ED">
        <w:rPr>
          <w:rFonts w:cstheme="minorHAnsi"/>
          <w:b/>
          <w:color w:val="000000" w:themeColor="text1"/>
        </w:rPr>
        <w:t>Figure 3</w:t>
      </w:r>
      <w:r w:rsidR="00B82A8E">
        <w:rPr>
          <w:rFonts w:cstheme="minorHAnsi"/>
          <w:b/>
          <w:color w:val="000000" w:themeColor="text1"/>
        </w:rPr>
        <w:t>:</w:t>
      </w:r>
      <w:r w:rsidR="006C12E1" w:rsidRPr="00923325">
        <w:rPr>
          <w:rFonts w:cstheme="minorHAnsi"/>
          <w:color w:val="000000" w:themeColor="text1"/>
        </w:rPr>
        <w:t xml:space="preserve"> </w:t>
      </w:r>
      <w:r w:rsidR="006C12E1" w:rsidRPr="00923325">
        <w:rPr>
          <w:rFonts w:cstheme="minorHAnsi"/>
          <w:b/>
          <w:color w:val="000000" w:themeColor="text1"/>
        </w:rPr>
        <w:t>Reconstitution of lethally-irradiated mouse bone marrow by transduced lineage-negative cells.</w:t>
      </w:r>
      <w:r w:rsidR="006C12E1" w:rsidRPr="00923325">
        <w:rPr>
          <w:rFonts w:cstheme="minorHAnsi"/>
          <w:color w:val="000000" w:themeColor="text1"/>
        </w:rPr>
        <w:t xml:space="preserve"> </w:t>
      </w:r>
      <w:r w:rsidR="006C12E1" w:rsidRPr="00923325">
        <w:rPr>
          <w:rFonts w:cstheme="minorHAnsi"/>
          <w:b/>
          <w:color w:val="000000" w:themeColor="text1"/>
        </w:rPr>
        <w:t>(A)</w:t>
      </w:r>
      <w:r w:rsidR="006C12E1" w:rsidRPr="00923325">
        <w:rPr>
          <w:rFonts w:cstheme="minorHAnsi"/>
          <w:color w:val="000000" w:themeColor="text1"/>
        </w:rPr>
        <w:t xml:space="preserve"> Flow cytometry analysis of mouse peripheral blood following reconstitution by hematopoietic stem cells that were (bottom) or were not (top) transduced with lentivirus expressing RFP. Neutrophils are defined as Ly6G</w:t>
      </w:r>
      <w:r w:rsidR="006C12E1" w:rsidRPr="00923325">
        <w:rPr>
          <w:rFonts w:cstheme="minorHAnsi"/>
          <w:color w:val="000000" w:themeColor="text1"/>
          <w:vertAlign w:val="superscript"/>
        </w:rPr>
        <w:t>+</w:t>
      </w:r>
      <w:r w:rsidR="006C12E1" w:rsidRPr="00923325">
        <w:rPr>
          <w:rFonts w:cstheme="minorHAnsi"/>
          <w:color w:val="000000" w:themeColor="text1"/>
        </w:rPr>
        <w:t xml:space="preserve"> and Ly6C</w:t>
      </w:r>
      <w:r w:rsidR="006C12E1" w:rsidRPr="00923325">
        <w:rPr>
          <w:rFonts w:cstheme="minorHAnsi"/>
          <w:color w:val="000000" w:themeColor="text1"/>
          <w:vertAlign w:val="superscript"/>
        </w:rPr>
        <w:t>hi</w:t>
      </w:r>
      <w:r w:rsidR="006C12E1" w:rsidRPr="00923325">
        <w:rPr>
          <w:rFonts w:cstheme="minorHAnsi"/>
          <w:color w:val="000000" w:themeColor="text1"/>
        </w:rPr>
        <w:t>, monocytes as Ly6G</w:t>
      </w:r>
      <w:r w:rsidR="006C12E1" w:rsidRPr="00923325">
        <w:rPr>
          <w:rFonts w:cstheme="minorHAnsi"/>
          <w:color w:val="000000" w:themeColor="text1"/>
          <w:vertAlign w:val="superscript"/>
        </w:rPr>
        <w:t>-</w:t>
      </w:r>
      <w:r w:rsidR="006C12E1" w:rsidRPr="00923325">
        <w:rPr>
          <w:rFonts w:cstheme="minorHAnsi"/>
          <w:color w:val="000000" w:themeColor="text1"/>
        </w:rPr>
        <w:t xml:space="preserve"> and Ly6C</w:t>
      </w:r>
      <w:r w:rsidR="006C12E1" w:rsidRPr="00923325">
        <w:rPr>
          <w:rFonts w:cstheme="minorHAnsi"/>
          <w:color w:val="000000" w:themeColor="text1"/>
          <w:vertAlign w:val="superscript"/>
        </w:rPr>
        <w:t>+</w:t>
      </w:r>
      <w:r w:rsidR="006C12E1" w:rsidRPr="00923325">
        <w:rPr>
          <w:rFonts w:cstheme="minorHAnsi"/>
          <w:color w:val="000000" w:themeColor="text1"/>
        </w:rPr>
        <w:t>, and B cells as CD45R</w:t>
      </w:r>
      <w:r w:rsidR="006C12E1" w:rsidRPr="00923325">
        <w:rPr>
          <w:rFonts w:cstheme="minorHAnsi"/>
          <w:color w:val="000000" w:themeColor="text1"/>
          <w:vertAlign w:val="superscript"/>
        </w:rPr>
        <w:t>+</w:t>
      </w:r>
      <w:r w:rsidR="006C12E1" w:rsidRPr="00923325">
        <w:rPr>
          <w:rFonts w:cstheme="minorHAnsi"/>
          <w:color w:val="000000" w:themeColor="text1"/>
        </w:rPr>
        <w:t xml:space="preserve">. </w:t>
      </w:r>
      <w:r w:rsidR="006C12E1" w:rsidRPr="00923325">
        <w:rPr>
          <w:rFonts w:cstheme="minorHAnsi"/>
          <w:b/>
          <w:color w:val="000000" w:themeColor="text1"/>
        </w:rPr>
        <w:t>(B)</w:t>
      </w:r>
      <w:r w:rsidR="006C12E1" w:rsidRPr="00923325">
        <w:rPr>
          <w:rFonts w:cstheme="minorHAnsi"/>
          <w:color w:val="000000" w:themeColor="text1"/>
        </w:rPr>
        <w:t xml:space="preserve"> In these assays, an average of 94.8%, 93.5%</w:t>
      </w:r>
      <w:r w:rsidR="00B82A8E">
        <w:rPr>
          <w:rFonts w:cstheme="minorHAnsi"/>
          <w:color w:val="000000" w:themeColor="text1"/>
        </w:rPr>
        <w:t>,</w:t>
      </w:r>
      <w:r w:rsidR="006C12E1" w:rsidRPr="00923325">
        <w:rPr>
          <w:rFonts w:cstheme="minorHAnsi"/>
          <w:color w:val="000000" w:themeColor="text1"/>
        </w:rPr>
        <w:t xml:space="preserve"> and 82.7% of cells are RFP</w:t>
      </w:r>
      <w:r w:rsidR="006C12E1" w:rsidRPr="00923325">
        <w:rPr>
          <w:rFonts w:cstheme="minorHAnsi"/>
          <w:color w:val="000000" w:themeColor="text1"/>
          <w:vertAlign w:val="superscript"/>
        </w:rPr>
        <w:t>+</w:t>
      </w:r>
      <w:r w:rsidR="006C12E1" w:rsidRPr="00923325">
        <w:rPr>
          <w:rFonts w:cstheme="minorHAnsi"/>
          <w:color w:val="000000" w:themeColor="text1"/>
        </w:rPr>
        <w:t xml:space="preserve"> in the neutrophil Ly6C</w:t>
      </w:r>
      <w:r w:rsidR="006C12E1" w:rsidRPr="00923325">
        <w:rPr>
          <w:rFonts w:cstheme="minorHAnsi"/>
          <w:color w:val="000000" w:themeColor="text1"/>
          <w:vertAlign w:val="superscript"/>
        </w:rPr>
        <w:t>hi</w:t>
      </w:r>
      <w:r w:rsidR="006C12E1" w:rsidRPr="00923325">
        <w:rPr>
          <w:rFonts w:cstheme="minorHAnsi"/>
          <w:color w:val="000000" w:themeColor="text1"/>
        </w:rPr>
        <w:t>, monocyte</w:t>
      </w:r>
      <w:r w:rsidR="00B82A8E">
        <w:rPr>
          <w:rFonts w:cstheme="minorHAnsi"/>
          <w:color w:val="000000" w:themeColor="text1"/>
        </w:rPr>
        <w:t>,</w:t>
      </w:r>
      <w:r w:rsidR="006C12E1" w:rsidRPr="00923325">
        <w:rPr>
          <w:rFonts w:cstheme="minorHAnsi"/>
          <w:color w:val="000000" w:themeColor="text1"/>
        </w:rPr>
        <w:t xml:space="preserve"> and B cell populations, respectively (n</w:t>
      </w:r>
      <w:r w:rsidR="00B82A8E">
        <w:rPr>
          <w:rFonts w:cstheme="minorHAnsi"/>
          <w:color w:val="000000" w:themeColor="text1"/>
        </w:rPr>
        <w:t xml:space="preserve"> </w:t>
      </w:r>
      <w:r w:rsidR="006C12E1" w:rsidRPr="00923325">
        <w:rPr>
          <w:rFonts w:cstheme="minorHAnsi"/>
          <w:color w:val="000000" w:themeColor="text1"/>
        </w:rPr>
        <w:t>=</w:t>
      </w:r>
      <w:r w:rsidR="00B82A8E">
        <w:rPr>
          <w:rFonts w:cstheme="minorHAnsi"/>
          <w:color w:val="000000" w:themeColor="text1"/>
        </w:rPr>
        <w:t xml:space="preserve"> </w:t>
      </w:r>
      <w:r w:rsidR="006C12E1" w:rsidRPr="00923325">
        <w:rPr>
          <w:rFonts w:cstheme="minorHAnsi"/>
          <w:color w:val="000000" w:themeColor="text1"/>
        </w:rPr>
        <w:t>8).</w:t>
      </w:r>
    </w:p>
    <w:p w14:paraId="1B316772" w14:textId="77777777" w:rsidR="006C12E1" w:rsidRPr="00923325" w:rsidRDefault="006C12E1" w:rsidP="00030DBA">
      <w:pPr>
        <w:jc w:val="left"/>
        <w:rPr>
          <w:rFonts w:cstheme="minorHAnsi"/>
          <w:b/>
          <w:color w:val="000000" w:themeColor="text1"/>
        </w:rPr>
      </w:pPr>
    </w:p>
    <w:p w14:paraId="515A3670" w14:textId="30E0D200" w:rsidR="006C12E1" w:rsidRPr="00923325" w:rsidRDefault="00B860ED" w:rsidP="00030DBA">
      <w:pPr>
        <w:jc w:val="left"/>
        <w:rPr>
          <w:rFonts w:cstheme="minorHAnsi"/>
          <w:color w:val="000000" w:themeColor="text1"/>
        </w:rPr>
      </w:pPr>
      <w:r w:rsidRPr="00B860ED">
        <w:rPr>
          <w:rFonts w:cstheme="minorHAnsi"/>
          <w:b/>
          <w:color w:val="000000" w:themeColor="text1"/>
        </w:rPr>
        <w:t>Figure 4</w:t>
      </w:r>
      <w:r w:rsidR="00B82A8E">
        <w:rPr>
          <w:rFonts w:cstheme="minorHAnsi"/>
          <w:b/>
          <w:color w:val="000000" w:themeColor="text1"/>
        </w:rPr>
        <w:t>:</w:t>
      </w:r>
      <w:r w:rsidR="006C12E1" w:rsidRPr="00923325">
        <w:rPr>
          <w:rFonts w:cstheme="minorHAnsi"/>
          <w:color w:val="000000" w:themeColor="text1"/>
        </w:rPr>
        <w:t xml:space="preserve"> </w:t>
      </w:r>
      <w:r w:rsidR="006C12E1" w:rsidRPr="00923325">
        <w:rPr>
          <w:rFonts w:cstheme="minorHAnsi"/>
          <w:b/>
          <w:color w:val="000000" w:themeColor="text1"/>
        </w:rPr>
        <w:t>Evaluation of gene editing in transduced blood cells.</w:t>
      </w:r>
      <w:r w:rsidR="006C12E1" w:rsidRPr="00923325">
        <w:rPr>
          <w:rFonts w:cstheme="minorHAnsi"/>
          <w:color w:val="000000" w:themeColor="text1"/>
        </w:rPr>
        <w:t xml:space="preserve"> </w:t>
      </w:r>
      <w:r w:rsidR="006C12E1" w:rsidRPr="00923325">
        <w:rPr>
          <w:rFonts w:cstheme="minorHAnsi"/>
          <w:b/>
          <w:color w:val="000000" w:themeColor="text1"/>
        </w:rPr>
        <w:t>(A)</w:t>
      </w:r>
      <w:r w:rsidR="006C12E1" w:rsidRPr="00923325">
        <w:rPr>
          <w:rFonts w:cstheme="minorHAnsi"/>
          <w:color w:val="000000" w:themeColor="text1"/>
        </w:rPr>
        <w:t xml:space="preserve"> Example of gene editing showing sequencing result</w:t>
      </w:r>
      <w:r w:rsidR="00B82A8E">
        <w:rPr>
          <w:rFonts w:cstheme="minorHAnsi"/>
          <w:color w:val="000000" w:themeColor="text1"/>
        </w:rPr>
        <w:t>s</w:t>
      </w:r>
      <w:r w:rsidR="006C12E1" w:rsidRPr="00923325">
        <w:rPr>
          <w:rFonts w:cstheme="minorHAnsi"/>
          <w:color w:val="000000" w:themeColor="text1"/>
        </w:rPr>
        <w:t xml:space="preserve"> of mutated Dnmt3a locus in RPF-positive blood cells. Deletions are shown as red dashes</w:t>
      </w:r>
      <w:r w:rsidR="00B82A8E">
        <w:rPr>
          <w:rFonts w:cstheme="minorHAnsi"/>
          <w:color w:val="000000" w:themeColor="text1"/>
        </w:rPr>
        <w:t xml:space="preserve"> and</w:t>
      </w:r>
      <w:r w:rsidR="006C12E1" w:rsidRPr="00923325">
        <w:rPr>
          <w:rFonts w:cstheme="minorHAnsi"/>
          <w:color w:val="000000" w:themeColor="text1"/>
        </w:rPr>
        <w:t xml:space="preserve"> insertions are denoted with red letters. </w:t>
      </w:r>
      <w:r w:rsidR="006C12E1" w:rsidRPr="00923325">
        <w:rPr>
          <w:rFonts w:cstheme="minorHAnsi"/>
          <w:b/>
          <w:color w:val="000000" w:themeColor="text1"/>
        </w:rPr>
        <w:t>(B)</w:t>
      </w:r>
      <w:r w:rsidR="006C12E1" w:rsidRPr="00923325">
        <w:rPr>
          <w:rFonts w:cstheme="minorHAnsi"/>
          <w:color w:val="000000" w:themeColor="text1"/>
        </w:rPr>
        <w:t xml:space="preserve"> Summary of mutations </w:t>
      </w:r>
      <w:r w:rsidR="00B82A8E">
        <w:rPr>
          <w:rFonts w:cstheme="minorHAnsi"/>
          <w:color w:val="000000" w:themeColor="text1"/>
        </w:rPr>
        <w:t xml:space="preserve">that were </w:t>
      </w:r>
      <w:r w:rsidR="006C12E1" w:rsidRPr="00923325">
        <w:rPr>
          <w:rFonts w:cstheme="minorHAnsi"/>
          <w:color w:val="000000" w:themeColor="text1"/>
        </w:rPr>
        <w:t xml:space="preserve">detected. </w:t>
      </w:r>
      <w:r w:rsidR="006C12E1" w:rsidRPr="00923325">
        <w:rPr>
          <w:rFonts w:cstheme="minorHAnsi"/>
          <w:b/>
          <w:color w:val="000000" w:themeColor="text1"/>
        </w:rPr>
        <w:t>(C)</w:t>
      </w:r>
      <w:r w:rsidR="006C12E1" w:rsidRPr="00923325">
        <w:rPr>
          <w:rFonts w:cstheme="minorHAnsi"/>
          <w:color w:val="000000" w:themeColor="text1"/>
        </w:rPr>
        <w:t xml:space="preserve"> 69% (11/16 clones) show</w:t>
      </w:r>
      <w:r w:rsidR="00B82A8E">
        <w:rPr>
          <w:rFonts w:cstheme="minorHAnsi"/>
          <w:color w:val="000000" w:themeColor="text1"/>
        </w:rPr>
        <w:t>ed</w:t>
      </w:r>
      <w:r w:rsidR="006C12E1" w:rsidRPr="00923325">
        <w:rPr>
          <w:rFonts w:cstheme="minorHAnsi"/>
          <w:color w:val="000000" w:themeColor="text1"/>
        </w:rPr>
        <w:t xml:space="preserve"> out</w:t>
      </w:r>
      <w:r w:rsidR="00B82A8E">
        <w:rPr>
          <w:rFonts w:cstheme="minorHAnsi"/>
          <w:color w:val="000000" w:themeColor="text1"/>
        </w:rPr>
        <w:t>-</w:t>
      </w:r>
      <w:r w:rsidR="006C12E1" w:rsidRPr="00923325">
        <w:rPr>
          <w:rFonts w:cstheme="minorHAnsi"/>
          <w:color w:val="000000" w:themeColor="text1"/>
        </w:rPr>
        <w:t>of</w:t>
      </w:r>
      <w:r w:rsidR="00B82A8E">
        <w:rPr>
          <w:rFonts w:cstheme="minorHAnsi"/>
          <w:color w:val="000000" w:themeColor="text1"/>
        </w:rPr>
        <w:t>-</w:t>
      </w:r>
      <w:r w:rsidR="006C12E1" w:rsidRPr="00923325">
        <w:rPr>
          <w:rFonts w:cstheme="minorHAnsi"/>
          <w:color w:val="000000" w:themeColor="text1"/>
        </w:rPr>
        <w:t>frame/premature stop mutations.</w:t>
      </w:r>
    </w:p>
    <w:p w14:paraId="0CE73F1B" w14:textId="77777777" w:rsidR="006C12E1" w:rsidRPr="00923325" w:rsidRDefault="006C12E1" w:rsidP="00030DBA">
      <w:pPr>
        <w:jc w:val="left"/>
        <w:rPr>
          <w:rFonts w:cstheme="minorHAnsi"/>
          <w:color w:val="000000" w:themeColor="text1"/>
        </w:rPr>
      </w:pPr>
    </w:p>
    <w:p w14:paraId="1E6CAF2D" w14:textId="3BE51BBF" w:rsidR="006C12E1" w:rsidRDefault="006C12E1" w:rsidP="00030DBA">
      <w:pPr>
        <w:jc w:val="left"/>
        <w:rPr>
          <w:rFonts w:cstheme="minorHAnsi"/>
          <w:b/>
          <w:color w:val="000000" w:themeColor="text1"/>
        </w:rPr>
      </w:pPr>
      <w:r w:rsidRPr="00923325">
        <w:rPr>
          <w:rFonts w:cstheme="minorHAnsi"/>
          <w:b/>
          <w:color w:val="000000" w:themeColor="text1"/>
        </w:rPr>
        <w:lastRenderedPageBreak/>
        <w:t>Table</w:t>
      </w:r>
      <w:r w:rsidR="00B82A8E">
        <w:rPr>
          <w:rFonts w:cstheme="minorHAnsi"/>
          <w:b/>
          <w:color w:val="000000" w:themeColor="text1"/>
        </w:rPr>
        <w:t xml:space="preserve"> 1:</w:t>
      </w:r>
      <w:r w:rsidRPr="00923325">
        <w:rPr>
          <w:rFonts w:cstheme="minorHAnsi"/>
          <w:b/>
          <w:color w:val="000000" w:themeColor="text1"/>
        </w:rPr>
        <w:t xml:space="preserve"> Amounts of plasmid and PEI-max used for transfection.</w:t>
      </w:r>
    </w:p>
    <w:p w14:paraId="378A740D" w14:textId="77777777" w:rsidR="006A0041" w:rsidRPr="00923325" w:rsidRDefault="006A0041" w:rsidP="00030DBA">
      <w:pPr>
        <w:jc w:val="left"/>
        <w:rPr>
          <w:rFonts w:cstheme="minorHAnsi"/>
          <w:b/>
          <w:color w:val="000000" w:themeColor="text1"/>
        </w:rPr>
      </w:pPr>
    </w:p>
    <w:p w14:paraId="4A8905F2" w14:textId="324E6EF8" w:rsidR="006C12E1" w:rsidRDefault="006C12E1" w:rsidP="00477E4C">
      <w:pPr>
        <w:jc w:val="left"/>
        <w:rPr>
          <w:rFonts w:cstheme="minorHAnsi"/>
          <w:b/>
          <w:color w:val="000000" w:themeColor="text1"/>
        </w:rPr>
      </w:pPr>
      <w:r w:rsidRPr="00923325">
        <w:rPr>
          <w:rFonts w:cstheme="minorHAnsi"/>
          <w:b/>
          <w:color w:val="000000" w:themeColor="text1"/>
        </w:rPr>
        <w:t>DISCUSSION:</w:t>
      </w:r>
    </w:p>
    <w:p w14:paraId="0603DD64" w14:textId="77777777" w:rsidR="00B82A8E" w:rsidRPr="00923325" w:rsidRDefault="00B82A8E" w:rsidP="00030DBA">
      <w:pPr>
        <w:jc w:val="left"/>
        <w:rPr>
          <w:rFonts w:cstheme="minorHAnsi"/>
          <w:b/>
          <w:color w:val="000000" w:themeColor="text1"/>
        </w:rPr>
      </w:pPr>
    </w:p>
    <w:p w14:paraId="05B60263" w14:textId="384427B6" w:rsidR="006C12E1" w:rsidRPr="00923325" w:rsidRDefault="006C12E1" w:rsidP="00030DBA">
      <w:pPr>
        <w:jc w:val="left"/>
        <w:rPr>
          <w:rFonts w:cstheme="minorHAnsi"/>
          <w:color w:val="000000" w:themeColor="text1"/>
        </w:rPr>
      </w:pPr>
      <w:r w:rsidRPr="00923325">
        <w:rPr>
          <w:rFonts w:cstheme="minorHAnsi"/>
          <w:color w:val="000000" w:themeColor="text1"/>
        </w:rPr>
        <w:t xml:space="preserve">The advantage of this protocol is </w:t>
      </w:r>
      <w:r w:rsidR="00B82A8E">
        <w:rPr>
          <w:rFonts w:cstheme="minorHAnsi"/>
          <w:color w:val="000000" w:themeColor="text1"/>
        </w:rPr>
        <w:t>the creation of</w:t>
      </w:r>
      <w:r w:rsidRPr="00923325">
        <w:rPr>
          <w:rFonts w:cstheme="minorHAnsi"/>
          <w:color w:val="000000" w:themeColor="text1"/>
        </w:rPr>
        <w:t xml:space="preserve"> animal models harboring specific mutations in hematopoietic cells in a rapid and highly cost-effective manner compared to conventional mouse transgenic approaches. </w:t>
      </w:r>
      <w:r w:rsidR="00B82A8E">
        <w:rPr>
          <w:rFonts w:cstheme="minorHAnsi"/>
          <w:color w:val="000000" w:themeColor="text1"/>
        </w:rPr>
        <w:t>It was found</w:t>
      </w:r>
      <w:r w:rsidRPr="00923325">
        <w:rPr>
          <w:rFonts w:cstheme="minorHAnsi"/>
          <w:color w:val="000000" w:themeColor="text1"/>
        </w:rPr>
        <w:t xml:space="preserve"> that this methodology enables </w:t>
      </w:r>
      <w:r w:rsidR="00B82A8E">
        <w:rPr>
          <w:rFonts w:cstheme="minorHAnsi"/>
          <w:color w:val="000000" w:themeColor="text1"/>
        </w:rPr>
        <w:t>the</w:t>
      </w:r>
      <w:r w:rsidRPr="00923325">
        <w:rPr>
          <w:rFonts w:cstheme="minorHAnsi"/>
          <w:color w:val="000000" w:themeColor="text1"/>
        </w:rPr>
        <w:t xml:space="preserve"> generat</w:t>
      </w:r>
      <w:r w:rsidR="00B82A8E">
        <w:rPr>
          <w:rFonts w:cstheme="minorHAnsi"/>
          <w:color w:val="000000" w:themeColor="text1"/>
        </w:rPr>
        <w:t>ion of</w:t>
      </w:r>
      <w:r w:rsidRPr="00923325">
        <w:rPr>
          <w:rFonts w:cstheme="minorHAnsi"/>
          <w:color w:val="000000" w:themeColor="text1"/>
        </w:rPr>
        <w:t xml:space="preserve"> mice with hematopoietic cell gene-manipulations within 1 month. There are several critical steps in this protocol that require further consideration</w:t>
      </w:r>
      <w:r w:rsidR="001769A6">
        <w:rPr>
          <w:rFonts w:cstheme="minorHAnsi"/>
          <w:color w:val="000000" w:themeColor="text1"/>
        </w:rPr>
        <w:t>.</w:t>
      </w:r>
    </w:p>
    <w:p w14:paraId="328651E7" w14:textId="77777777" w:rsidR="006C12E1" w:rsidRPr="00923325" w:rsidRDefault="006C12E1" w:rsidP="00030DBA">
      <w:pPr>
        <w:jc w:val="left"/>
        <w:rPr>
          <w:rFonts w:cstheme="minorHAnsi"/>
          <w:color w:val="000000" w:themeColor="text1"/>
        </w:rPr>
      </w:pPr>
    </w:p>
    <w:p w14:paraId="6600DEC3" w14:textId="77777777" w:rsidR="006C12E1" w:rsidRPr="00923325" w:rsidRDefault="006C12E1" w:rsidP="00030DBA">
      <w:pPr>
        <w:jc w:val="left"/>
        <w:rPr>
          <w:rFonts w:cstheme="minorHAnsi"/>
          <w:b/>
          <w:color w:val="000000" w:themeColor="text1"/>
        </w:rPr>
      </w:pPr>
      <w:r w:rsidRPr="00923325">
        <w:rPr>
          <w:rFonts w:cstheme="minorHAnsi"/>
          <w:b/>
          <w:color w:val="000000" w:themeColor="text1"/>
        </w:rPr>
        <w:t xml:space="preserve">Screening of gRNA sequence </w:t>
      </w:r>
    </w:p>
    <w:p w14:paraId="4A6EC27F" w14:textId="6E30854C" w:rsidR="006C12E1" w:rsidRPr="00923325" w:rsidRDefault="001769A6" w:rsidP="00030DBA">
      <w:pPr>
        <w:widowControl/>
        <w:jc w:val="left"/>
        <w:rPr>
          <w:rFonts w:eastAsia="Times New Roman" w:cstheme="minorHAnsi"/>
          <w:color w:val="000000" w:themeColor="text1"/>
          <w:kern w:val="0"/>
        </w:rPr>
      </w:pPr>
      <w:r>
        <w:rPr>
          <w:rFonts w:eastAsia="Times New Roman" w:cstheme="minorHAnsi"/>
          <w:color w:val="000000" w:themeColor="text1"/>
        </w:rPr>
        <w:t>It is</w:t>
      </w:r>
      <w:r w:rsidR="006C12E1" w:rsidRPr="00923325">
        <w:rPr>
          <w:rFonts w:eastAsia="Times New Roman" w:cstheme="minorHAnsi"/>
          <w:color w:val="000000" w:themeColor="text1"/>
        </w:rPr>
        <w:t xml:space="preserve"> recommend</w:t>
      </w:r>
      <w:r>
        <w:rPr>
          <w:rFonts w:eastAsia="Times New Roman" w:cstheme="minorHAnsi"/>
          <w:color w:val="000000" w:themeColor="text1"/>
        </w:rPr>
        <w:t>ed</w:t>
      </w:r>
      <w:r w:rsidR="006C12E1" w:rsidRPr="00923325">
        <w:rPr>
          <w:rFonts w:eastAsia="Times New Roman" w:cstheme="minorHAnsi"/>
          <w:color w:val="000000" w:themeColor="text1"/>
        </w:rPr>
        <w:t xml:space="preserve"> </w:t>
      </w:r>
      <w:r>
        <w:rPr>
          <w:rFonts w:eastAsia="Times New Roman" w:cstheme="minorHAnsi"/>
          <w:color w:val="000000" w:themeColor="text1"/>
        </w:rPr>
        <w:t xml:space="preserve">to </w:t>
      </w:r>
      <w:r w:rsidR="006C12E1" w:rsidRPr="00923325">
        <w:rPr>
          <w:rFonts w:eastAsia="Times New Roman" w:cstheme="minorHAnsi"/>
          <w:color w:val="000000" w:themeColor="text1"/>
        </w:rPr>
        <w:t xml:space="preserve">test gRNAs </w:t>
      </w:r>
      <w:r w:rsidR="006C12E1" w:rsidRPr="00030DBA">
        <w:rPr>
          <w:rFonts w:eastAsia="Times New Roman" w:cstheme="minorHAnsi"/>
          <w:color w:val="000000" w:themeColor="text1"/>
        </w:rPr>
        <w:t>in vitro</w:t>
      </w:r>
      <w:r w:rsidR="006C12E1" w:rsidRPr="00923325">
        <w:rPr>
          <w:rFonts w:eastAsia="Times New Roman" w:cstheme="minorHAnsi"/>
          <w:color w:val="000000" w:themeColor="text1"/>
        </w:rPr>
        <w:t xml:space="preserve"> to assess editing efficiency prior to conduct </w:t>
      </w:r>
      <w:r w:rsidR="006C12E1" w:rsidRPr="00030DBA">
        <w:rPr>
          <w:rFonts w:eastAsia="Times New Roman" w:cstheme="minorHAnsi"/>
          <w:color w:val="000000" w:themeColor="text1"/>
        </w:rPr>
        <w:t>in vivo</w:t>
      </w:r>
      <w:r w:rsidR="006C12E1" w:rsidRPr="00923325">
        <w:rPr>
          <w:rFonts w:eastAsia="Times New Roman" w:cstheme="minorHAnsi"/>
          <w:color w:val="000000" w:themeColor="text1"/>
        </w:rPr>
        <w:t xml:space="preserve"> experiments. </w:t>
      </w:r>
      <w:r>
        <w:rPr>
          <w:rFonts w:eastAsia="Times New Roman" w:cstheme="minorHAnsi"/>
          <w:color w:val="000000" w:themeColor="text1"/>
        </w:rPr>
        <w:t>T</w:t>
      </w:r>
      <w:r w:rsidR="006C12E1" w:rsidRPr="00923325">
        <w:rPr>
          <w:rFonts w:eastAsia="Times New Roman" w:cstheme="minorHAnsi"/>
          <w:color w:val="000000" w:themeColor="text1"/>
        </w:rPr>
        <w:t xml:space="preserve">he efficiency of gRNAs </w:t>
      </w:r>
      <w:r>
        <w:rPr>
          <w:rFonts w:eastAsia="Times New Roman" w:cstheme="minorHAnsi"/>
          <w:color w:val="000000" w:themeColor="text1"/>
        </w:rPr>
        <w:t xml:space="preserve">is tested </w:t>
      </w:r>
      <w:r w:rsidR="006C12E1" w:rsidRPr="00923325">
        <w:rPr>
          <w:rFonts w:eastAsia="Times New Roman" w:cstheme="minorHAnsi"/>
          <w:color w:val="000000" w:themeColor="text1"/>
        </w:rPr>
        <w:t xml:space="preserve">using a cell-free </w:t>
      </w:r>
      <w:r w:rsidR="006C12E1" w:rsidRPr="00030DBA">
        <w:rPr>
          <w:rFonts w:eastAsia="Times New Roman" w:cstheme="minorHAnsi"/>
          <w:color w:val="000000" w:themeColor="text1"/>
        </w:rPr>
        <w:t>in vitro</w:t>
      </w:r>
      <w:r w:rsidR="006C12E1" w:rsidRPr="00923325">
        <w:rPr>
          <w:rFonts w:eastAsia="Times New Roman" w:cstheme="minorHAnsi"/>
          <w:color w:val="000000" w:themeColor="text1"/>
        </w:rPr>
        <w:t xml:space="preserve"> transcription and screening system. The transcribed gRNA is validated by measuring its efficiency at cleaving the template DNA in the presence of recombinant Cas9 protein, using agarose gel electrophoresis. </w:t>
      </w:r>
      <w:r w:rsidR="006C12E1" w:rsidRPr="00923325">
        <w:rPr>
          <w:rFonts w:eastAsia="Times New Roman" w:cstheme="minorHAnsi"/>
          <w:color w:val="000000" w:themeColor="text1"/>
          <w:kern w:val="0"/>
        </w:rPr>
        <w:t>Commercially available kits are available for this purpose.</w:t>
      </w:r>
    </w:p>
    <w:p w14:paraId="16284BF2" w14:textId="77777777" w:rsidR="006C12E1" w:rsidRPr="00923325" w:rsidRDefault="006C12E1" w:rsidP="00030DBA">
      <w:pPr>
        <w:jc w:val="left"/>
        <w:rPr>
          <w:rFonts w:ascii="Calibri" w:hAnsi="Calibri" w:cs="Calibri"/>
          <w:color w:val="000000" w:themeColor="text1"/>
        </w:rPr>
      </w:pPr>
    </w:p>
    <w:p w14:paraId="22F6332C" w14:textId="1F6895BD" w:rsidR="006C12E1" w:rsidRPr="00923325" w:rsidRDefault="006C12E1" w:rsidP="00030DBA">
      <w:pPr>
        <w:jc w:val="left"/>
        <w:rPr>
          <w:rFonts w:ascii="Calibri" w:hAnsi="Calibri" w:cs="Calibri"/>
          <w:color w:val="000000" w:themeColor="text1"/>
        </w:rPr>
      </w:pPr>
      <w:r w:rsidRPr="00923325">
        <w:rPr>
          <w:rFonts w:ascii="Calibri" w:hAnsi="Calibri" w:cs="Calibri"/>
          <w:color w:val="000000" w:themeColor="text1"/>
        </w:rPr>
        <w:t>Here, indel mutations</w:t>
      </w:r>
      <w:r w:rsidR="001769A6">
        <w:rPr>
          <w:rFonts w:ascii="Calibri" w:hAnsi="Calibri" w:cs="Calibri"/>
          <w:color w:val="000000" w:themeColor="text1"/>
        </w:rPr>
        <w:t xml:space="preserve"> are characterized</w:t>
      </w:r>
      <w:r w:rsidRPr="00923325">
        <w:rPr>
          <w:rFonts w:ascii="Calibri" w:hAnsi="Calibri" w:cs="Calibri"/>
          <w:color w:val="000000" w:themeColor="text1"/>
        </w:rPr>
        <w:t xml:space="preserve"> by the TA cloning of PCR products amplified from edited region, transforming bacterial cells with those plasmids, and picking up individual colonies for Sanger sequencing. However, this method is laborious and time</w:t>
      </w:r>
      <w:r w:rsidR="001769A6">
        <w:rPr>
          <w:rFonts w:ascii="Calibri" w:hAnsi="Calibri" w:cs="Calibri"/>
          <w:color w:val="000000" w:themeColor="text1"/>
        </w:rPr>
        <w:t>-</w:t>
      </w:r>
      <w:r w:rsidRPr="00923325">
        <w:rPr>
          <w:rFonts w:ascii="Calibri" w:hAnsi="Calibri" w:cs="Calibri"/>
          <w:color w:val="000000" w:themeColor="text1"/>
        </w:rPr>
        <w:t>consuming. Alternatively, next</w:t>
      </w:r>
      <w:r w:rsidR="001769A6">
        <w:rPr>
          <w:rFonts w:ascii="Calibri" w:hAnsi="Calibri" w:cs="Calibri"/>
          <w:color w:val="000000" w:themeColor="text1"/>
        </w:rPr>
        <w:t>-</w:t>
      </w:r>
      <w:r w:rsidRPr="00923325">
        <w:rPr>
          <w:rFonts w:ascii="Calibri" w:hAnsi="Calibri" w:cs="Calibri"/>
          <w:color w:val="000000" w:themeColor="text1"/>
        </w:rPr>
        <w:t>generation sequencing (NGS) or pooled DNA sequencing followed by TIDE analysis can be performed</w:t>
      </w:r>
      <w:r w:rsidR="000A75BC">
        <w:rPr>
          <w:rFonts w:ascii="Calibri" w:hAnsi="Calibri" w:cs="Calibri"/>
          <w:color w:val="000000" w:themeColor="text1"/>
        </w:rPr>
        <w:fldChar w:fldCharType="begin" w:fldLock="1"/>
      </w:r>
      <w:r w:rsidR="004A58F5">
        <w:rPr>
          <w:rFonts w:ascii="Calibri" w:hAnsi="Calibri" w:cs="Calibri"/>
          <w:color w:val="000000" w:themeColor="text1"/>
        </w:rPr>
        <w:instrText>ADDIN CSL_CITATION { "citationItems" : [ { "id" : "ITEM-1", "itemData" : { "DOI" : "10.1093/nar/gku936", "ISSN" : "1362-4962 (Electronic)", "PMID" : "25300484", "abstract" : "The efficacy and the mutation spectrum of genome editing methods can vary substantially depending on the targeted sequence. A simple, quick assay to accurately characterize and quantify the induced mutations is therefore needed. Here we present TIDE, a method for this purpose that requires only a pair of PCR reactions and two standard capillary sequencing runs. The sequence traces are then analyzed by a specially developed decomposition algorithm that identifies the major induced mutations in the projected editing site and accurately determines their frequency in a cell population. This method is cost-effective and quick, and it provides much more detailed information than current enzyme-based assays. An interactive web tool for automated decomposition of the sequence traces is available. TIDE greatly facilitates the testing and rational design of genome editing strategies.", "author" : [ { "dropping-particle" : "", "family" : "Brinkman", "given" : "Eva K", "non-dropping-particle" : "", "parse-names" : false, "suffix" : "" }, { "dropping-particle" : "", "family" : "Chen", "given" : "Tao", "non-dropping-particle" : "", "parse-names" : false, "suffix" : "" }, { "dropping-particle" : "", "family" : "Amendola", "given" : "Mario", "non-dropping-particle" : "", "parse-names" : false, "suffix" : "" }, { "dropping-particle" : "", "family" : "Steensel", "given" : "Bas", "non-dropping-particle" : "van", "parse-names" : false, "suffix" : "" } ], "container-title" : "Nucleic acids research", "id" : "ITEM-1", "issue" : "22", "issued" : { "date-parts" : [ [ "2014", "12" ] ] }, "language" : "eng", "page" : "e168", "publisher-place" : "England", "title" : "Easy quantitative assessment of genome editing by sequence trace decomposition.", "type" : "article-journal", "volume" : "42" }, "uris" : [ "http://www.mendeley.com/documents/?uuid=21c01459-6950-4c7b-9f12-eba44c1c4fe1" ] } ], "mendeley" : { "formattedCitation" : "&lt;sup&gt;19&lt;/sup&gt;", "plainTextFormattedCitation" : "19", "previouslyFormattedCitation" : "&lt;sup&gt;19&lt;/sup&gt;" }, "properties" : {  }, "schema" : "https://github.com/citation-style-language/schema/raw/master/csl-citation.json" }</w:instrText>
      </w:r>
      <w:r w:rsidR="000A75BC">
        <w:rPr>
          <w:rFonts w:ascii="Calibri" w:hAnsi="Calibri" w:cs="Calibri"/>
          <w:color w:val="000000" w:themeColor="text1"/>
        </w:rPr>
        <w:fldChar w:fldCharType="separate"/>
      </w:r>
      <w:r w:rsidR="004A58F5" w:rsidRPr="004A58F5">
        <w:rPr>
          <w:rFonts w:ascii="Calibri" w:hAnsi="Calibri" w:cs="Calibri"/>
          <w:noProof/>
          <w:color w:val="000000" w:themeColor="text1"/>
          <w:vertAlign w:val="superscript"/>
        </w:rPr>
        <w:t>19</w:t>
      </w:r>
      <w:r w:rsidR="000A75BC">
        <w:rPr>
          <w:rFonts w:ascii="Calibri" w:hAnsi="Calibri" w:cs="Calibri"/>
          <w:color w:val="000000" w:themeColor="text1"/>
        </w:rPr>
        <w:fldChar w:fldCharType="end"/>
      </w:r>
      <w:r w:rsidRPr="00923325">
        <w:rPr>
          <w:rFonts w:ascii="Calibri" w:hAnsi="Calibri" w:cs="Calibri"/>
          <w:color w:val="000000" w:themeColor="text1"/>
        </w:rPr>
        <w:t>. The TIDE algorithm was created to analyze Sanger sequence traces generated from complex samples. It has been shown that indel estimates with TIDE are typically consistent with those off-targeted NGS</w:t>
      </w:r>
      <w:r w:rsidR="000A75BC">
        <w:rPr>
          <w:rFonts w:ascii="Calibri" w:hAnsi="Calibri" w:cs="Calibri"/>
          <w:color w:val="000000" w:themeColor="text1"/>
        </w:rPr>
        <w:fldChar w:fldCharType="begin" w:fldLock="1"/>
      </w:r>
      <w:r w:rsidR="004A58F5">
        <w:rPr>
          <w:rFonts w:ascii="Calibri" w:hAnsi="Calibri" w:cs="Calibri"/>
          <w:color w:val="000000" w:themeColor="text1"/>
        </w:rPr>
        <w:instrText>ADDIN CSL_CITATION { "citationItems" : [ { "id" : "ITEM-1", "itemData" : { "DOI" : "10.1038/s41598-018-19441-8", "ISSN" : "2045-2322 (Electronic)", "PMID" : "29343825", "abstract" : "The T7 endonuclease 1 (T7E1) mismatch detection assay is a widely used method for evaluating the activity of site-specific nucleases, such as the clustered regularly interspaced short palindromic repeats (CRISPR)-Cas9 system. To determine the accuracy and sensitivity of this assay, we compared the editing estimates derived by the T7E1 assay with that of targeted next-generation sequencing (NGS) in pools of edited mammalian cells. Here, we report that estimates of nuclease activity determined by T7E1 most often do not accurately reflect the activity observed in edited cells. Editing efficiencies of CRISPR-Cas9 complexes with similar activity by T7E1 can prove dramatically different by NGS. Additionally, we compared editing efficiencies predicted by the Tracking of Indels by Decomposition (TIDE) assay and the Indel Detection by Amplicon Analysis (IDAA) assay to that observed by targeted NGS for both cellular pools and single-cell derived clones. We show that targeted NGS, TIDE, and IDAA assays predict similar editing efficiencies for pools of cells but that TIDE and IDAA can miscall alleles in edited clones.", "author" : [ { "dropping-particle" : "", "family" : "Sentmanat", "given" : "Monica F", "non-dropping-particle" : "", "parse-names" : false, "suffix" : "" }, { "dropping-particle" : "", "family" : "Peters", "given" : "Samuel T", "non-dropping-particle" : "", "parse-names" : false, "suffix" : "" }, { "dropping-particle" : "", "family" : "Florian", "given" : "Colin P", "non-dropping-particle" : "", "parse-names" : false, "suffix" : "" }, { "dropping-particle" : "", "family" : "Connelly", "given" : "Jon P", "non-dropping-particle" : "", "parse-names" : false, "suffix" : "" }, { "dropping-particle" : "", "family" : "Pruett-Miller", "given" : "Shondra M", "non-dropping-particle" : "", "parse-names" : false, "suffix" : "" } ], "container-title" : "Scientific reports", "id" : "ITEM-1", "issue" : "1", "issued" : { "date-parts" : [ [ "2018", "1" ] ] }, "language" : "eng", "page" : "888", "publisher-place" : "England", "title" : "A Survey of Validation Strategies for CRISPR-Cas9 Editing.", "type" : "article-journal", "volume" : "8" }, "uris" : [ "http://www.mendeley.com/documents/?uuid=212c4923-89d7-4ec3-9f97-5a229285f27b" ] } ], "mendeley" : { "formattedCitation" : "&lt;sup&gt;20&lt;/sup&gt;", "plainTextFormattedCitation" : "20", "previouslyFormattedCitation" : "&lt;sup&gt;20&lt;/sup&gt;" }, "properties" : {  }, "schema" : "https://github.com/citation-style-language/schema/raw/master/csl-citation.json" }</w:instrText>
      </w:r>
      <w:r w:rsidR="000A75BC">
        <w:rPr>
          <w:rFonts w:ascii="Calibri" w:hAnsi="Calibri" w:cs="Calibri"/>
          <w:color w:val="000000" w:themeColor="text1"/>
        </w:rPr>
        <w:fldChar w:fldCharType="separate"/>
      </w:r>
      <w:r w:rsidR="004A58F5" w:rsidRPr="004A58F5">
        <w:rPr>
          <w:rFonts w:ascii="Calibri" w:hAnsi="Calibri" w:cs="Calibri"/>
          <w:noProof/>
          <w:color w:val="000000" w:themeColor="text1"/>
          <w:vertAlign w:val="superscript"/>
        </w:rPr>
        <w:t>20</w:t>
      </w:r>
      <w:r w:rsidR="000A75BC">
        <w:rPr>
          <w:rFonts w:ascii="Calibri" w:hAnsi="Calibri" w:cs="Calibri"/>
          <w:color w:val="000000" w:themeColor="text1"/>
        </w:rPr>
        <w:fldChar w:fldCharType="end"/>
      </w:r>
      <w:r w:rsidRPr="00923325">
        <w:rPr>
          <w:rFonts w:ascii="Calibri" w:hAnsi="Calibri" w:cs="Calibri"/>
          <w:color w:val="000000" w:themeColor="text1"/>
        </w:rPr>
        <w:t xml:space="preserve">. The analytical software is available online </w:t>
      </w:r>
      <w:r w:rsidR="001769A6">
        <w:rPr>
          <w:rFonts w:ascii="Calibri" w:hAnsi="Calibri" w:cs="Calibri"/>
          <w:color w:val="000000" w:themeColor="text1"/>
        </w:rPr>
        <w:t>at &lt;</w:t>
      </w:r>
      <w:r w:rsidR="001769A6" w:rsidRPr="00030DBA">
        <w:t>http://tide.nki.nl&gt;.</w:t>
      </w:r>
    </w:p>
    <w:p w14:paraId="5A15D18F" w14:textId="77777777" w:rsidR="006C12E1" w:rsidRPr="00923325" w:rsidRDefault="006C12E1" w:rsidP="00030DBA">
      <w:pPr>
        <w:jc w:val="left"/>
        <w:rPr>
          <w:rFonts w:cstheme="minorHAnsi"/>
          <w:color w:val="000000" w:themeColor="text1"/>
        </w:rPr>
      </w:pPr>
    </w:p>
    <w:p w14:paraId="12154C18" w14:textId="77777777" w:rsidR="006C12E1" w:rsidRPr="00923325" w:rsidRDefault="006C12E1" w:rsidP="00030DBA">
      <w:pPr>
        <w:jc w:val="left"/>
        <w:rPr>
          <w:rFonts w:cstheme="minorHAnsi"/>
          <w:b/>
          <w:color w:val="000000" w:themeColor="text1"/>
        </w:rPr>
      </w:pPr>
      <w:r w:rsidRPr="00923325">
        <w:rPr>
          <w:rFonts w:cstheme="minorHAnsi"/>
          <w:b/>
          <w:color w:val="000000" w:themeColor="text1"/>
        </w:rPr>
        <w:t xml:space="preserve">Generation of high-titer lentivirus particles </w:t>
      </w:r>
    </w:p>
    <w:p w14:paraId="7CB4C578" w14:textId="6012AA0B" w:rsidR="006C12E1" w:rsidRPr="00923325" w:rsidRDefault="006C12E1" w:rsidP="00030DBA">
      <w:pPr>
        <w:jc w:val="left"/>
        <w:rPr>
          <w:rFonts w:cstheme="minorHAnsi"/>
          <w:color w:val="000000" w:themeColor="text1"/>
        </w:rPr>
      </w:pPr>
      <w:r w:rsidRPr="00923325">
        <w:rPr>
          <w:rFonts w:cstheme="minorHAnsi"/>
          <w:color w:val="000000" w:themeColor="text1"/>
        </w:rPr>
        <w:t>The viral vesicular stomatitis virus G-protein, which is essential for cell infection, is highly pH</w:t>
      </w:r>
      <w:r w:rsidR="001769A6">
        <w:rPr>
          <w:rFonts w:cstheme="minorHAnsi"/>
          <w:color w:val="000000" w:themeColor="text1"/>
        </w:rPr>
        <w:t>-</w:t>
      </w:r>
      <w:r w:rsidRPr="00923325">
        <w:rPr>
          <w:rFonts w:cstheme="minorHAnsi"/>
          <w:color w:val="000000" w:themeColor="text1"/>
        </w:rPr>
        <w:t xml:space="preserve">sensitive. Thus, it is important to keep the culture medium within an acceptable pH range, and it should not develop a yellowish appearance. </w:t>
      </w:r>
      <w:r w:rsidR="001769A6">
        <w:rPr>
          <w:rFonts w:eastAsia="Times New Roman" w:cstheme="minorHAnsi"/>
          <w:color w:val="000000" w:themeColor="text1"/>
        </w:rPr>
        <w:t>C</w:t>
      </w:r>
      <w:r w:rsidRPr="00923325">
        <w:rPr>
          <w:rFonts w:eastAsia="Times New Roman" w:cstheme="minorHAnsi"/>
          <w:color w:val="000000" w:themeColor="text1"/>
        </w:rPr>
        <w:t xml:space="preserve">ollagen-coated dishes for virus generation </w:t>
      </w:r>
      <w:r w:rsidR="001769A6">
        <w:rPr>
          <w:rFonts w:eastAsia="Times New Roman" w:cstheme="minorHAnsi"/>
          <w:color w:val="000000" w:themeColor="text1"/>
        </w:rPr>
        <w:t xml:space="preserve">are employed </w:t>
      </w:r>
      <w:r w:rsidRPr="00923325">
        <w:rPr>
          <w:rFonts w:eastAsia="Times New Roman" w:cstheme="minorHAnsi"/>
          <w:color w:val="000000" w:themeColor="text1"/>
        </w:rPr>
        <w:t xml:space="preserve">because it accelerates the attachment of HEK293T cells and allows </w:t>
      </w:r>
      <w:r w:rsidR="001769A6">
        <w:rPr>
          <w:rFonts w:eastAsia="Times New Roman" w:cstheme="minorHAnsi"/>
          <w:color w:val="000000" w:themeColor="text1"/>
        </w:rPr>
        <w:t>the</w:t>
      </w:r>
      <w:r w:rsidRPr="00923325">
        <w:rPr>
          <w:rFonts w:eastAsia="Times New Roman" w:cstheme="minorHAnsi"/>
          <w:color w:val="000000" w:themeColor="text1"/>
        </w:rPr>
        <w:t xml:space="preserve"> perform</w:t>
      </w:r>
      <w:r w:rsidR="001769A6">
        <w:rPr>
          <w:rFonts w:eastAsia="Times New Roman" w:cstheme="minorHAnsi"/>
          <w:color w:val="000000" w:themeColor="text1"/>
        </w:rPr>
        <w:t>ance of</w:t>
      </w:r>
      <w:r w:rsidRPr="00923325">
        <w:rPr>
          <w:rFonts w:eastAsia="Times New Roman" w:cstheme="minorHAnsi"/>
          <w:color w:val="000000" w:themeColor="text1"/>
        </w:rPr>
        <w:t xml:space="preserve"> transfection within a few hours, rather than waiting overnight. However, depending on the experimental schedule, overnight incubation </w:t>
      </w:r>
      <w:r w:rsidR="001769A6">
        <w:rPr>
          <w:rFonts w:eastAsia="Times New Roman" w:cstheme="minorHAnsi"/>
          <w:color w:val="000000" w:themeColor="text1"/>
        </w:rPr>
        <w:t xml:space="preserve">can </w:t>
      </w:r>
      <w:r w:rsidRPr="00923325">
        <w:rPr>
          <w:rFonts w:eastAsia="Times New Roman" w:cstheme="minorHAnsi"/>
          <w:color w:val="000000" w:themeColor="text1"/>
        </w:rPr>
        <w:t>also be considered.</w:t>
      </w:r>
    </w:p>
    <w:p w14:paraId="3E08829B" w14:textId="77777777" w:rsidR="006C12E1" w:rsidRPr="00923325" w:rsidRDefault="006C12E1" w:rsidP="00030DBA">
      <w:pPr>
        <w:jc w:val="left"/>
        <w:rPr>
          <w:rFonts w:cstheme="minorHAnsi"/>
          <w:color w:val="000000" w:themeColor="text1"/>
        </w:rPr>
      </w:pPr>
    </w:p>
    <w:p w14:paraId="67875171" w14:textId="77777777" w:rsidR="006C12E1" w:rsidRPr="00923325" w:rsidRDefault="006C12E1" w:rsidP="00030DBA">
      <w:pPr>
        <w:jc w:val="left"/>
        <w:rPr>
          <w:rFonts w:cstheme="minorHAnsi"/>
          <w:b/>
          <w:color w:val="000000" w:themeColor="text1"/>
        </w:rPr>
      </w:pPr>
      <w:r w:rsidRPr="00923325">
        <w:rPr>
          <w:rFonts w:cstheme="minorHAnsi"/>
          <w:b/>
          <w:color w:val="000000" w:themeColor="text1"/>
        </w:rPr>
        <w:t xml:space="preserve">Purification of lentivirus particles </w:t>
      </w:r>
    </w:p>
    <w:p w14:paraId="4D4C53C9" w14:textId="3930FDFF" w:rsidR="006C12E1" w:rsidRPr="00923325" w:rsidRDefault="006C12E1" w:rsidP="00030DBA">
      <w:pPr>
        <w:jc w:val="left"/>
        <w:rPr>
          <w:rFonts w:cstheme="minorHAnsi"/>
          <w:b/>
          <w:color w:val="000000" w:themeColor="text1"/>
        </w:rPr>
      </w:pPr>
      <w:r w:rsidRPr="00923325">
        <w:rPr>
          <w:rFonts w:cstheme="minorHAnsi"/>
          <w:color w:val="000000" w:themeColor="text1"/>
        </w:rPr>
        <w:t xml:space="preserve">To achieve efficient transduction of hematopoietic stem cells, it is necessary to generate high-titer lentivirus. Optimization of centrifugation speed is a key feature. While the concentration of lentivirus is usually performed at 90,000 x </w:t>
      </w:r>
      <w:r w:rsidRPr="00B860ED">
        <w:rPr>
          <w:rFonts w:cstheme="minorHAnsi"/>
          <w:i/>
          <w:color w:val="000000" w:themeColor="text1"/>
        </w:rPr>
        <w:t>g</w:t>
      </w:r>
      <w:r w:rsidRPr="00923325">
        <w:rPr>
          <w:rFonts w:cstheme="minorHAnsi"/>
          <w:color w:val="000000" w:themeColor="text1"/>
        </w:rPr>
        <w:t xml:space="preserve">, several reports have shown that virus recovery increases if the material is centrifuged at the lower speed of 20,000 x </w:t>
      </w:r>
      <w:r w:rsidRPr="00B860ED">
        <w:rPr>
          <w:rFonts w:cstheme="minorHAnsi"/>
          <w:i/>
          <w:color w:val="000000" w:themeColor="text1"/>
        </w:rPr>
        <w:t>g</w:t>
      </w:r>
      <w:r w:rsidR="00E24B21">
        <w:rPr>
          <w:rFonts w:cstheme="minorHAnsi"/>
          <w:color w:val="000000" w:themeColor="text1"/>
        </w:rPr>
        <w:fldChar w:fldCharType="begin" w:fldLock="1"/>
      </w:r>
      <w:r w:rsidR="004A58F5">
        <w:rPr>
          <w:rFonts w:cstheme="minorHAnsi"/>
          <w:color w:val="000000" w:themeColor="text1"/>
        </w:rPr>
        <w:instrText>ADDIN CSL_CITATION { "citationItems" : [ { "id" : "ITEM-1", "itemData" : { "DOI" : "10.1186/1472-6750-13-98", "ISSN" : "1472-6750 (Electronic)", "PMID" : "24215295", "abstract" : "BACKGROUND: Lentiviral vectors have emerged as efficient vehicles for transgene delivery in both dividing and non-dividing cells. A number of different modifications in vector design have increased biosafety and transgene expression. However, despite these advances, the transduction of primary human T cells is still challenging and methods to achieve efficient gene transfer are often expensive and time-consuming. RESULTS: Here we present a simple optimised protocol for the generation and transduction of lentivirus in primary human CD45RA+ T cells. We show that generation of high-titre lentivirus with improved primary T cell transduction is dependent upon optimised ultracentrifuge speed during viral concentration. Moreover, we demonstrate that transduction efficiency can be increased with simple modifications to the culturing conditions. Overall, a transduction efficiency of up to 89% in primary human CD45RA+ cells is achievable when these modifications are used in conjunction. CONCLUSION: The optimised protocol described here is easy to implement and should facilitate the production of high-titre lentivirus with superior transduction efficiency in primary human T cells without the need for further purification methods.", "author" : [ { "dropping-particle" : "", "family" : "Cribbs", "given" : "Adam P", "non-dropping-particle" : "", "parse-names" : false, "suffix" : "" }, { "dropping-particle" : "", "family" : "Kennedy", "given" : "Alan", "non-dropping-particle" : "", "parse-names" : false, "suffix" : "" }, { "dropping-particle" : "", "family" : "Gregory", "given" : "Bernard", "non-dropping-particle" : "", "parse-names" : false, "suffix" : "" }, { "dropping-particle" : "", "family" : "Brennan", "given" : "Fionula M", "non-dropping-particle" : "", "parse-names" : false, "suffix" : "" } ], "container-title" : "BMC biotechnology", "id" : "ITEM-1", "issued" : { "date-parts" : [ [ "2013", "11" ] ] }, "language" : "eng", "page" : "98", "publisher-place" : "England", "title" : "Simplified production and concentration of lentiviral vectors to achieve high transduction in primary human T cells.", "type" : "article-journal", "volume" : "13" }, "uris" : [ "http://www.mendeley.com/documents/?uuid=ab12fedb-6f71-4e03-b231-9eb998c52437" ] } ], "mendeley" : { "formattedCitation" : "&lt;sup&gt;18&lt;/sup&gt;", "plainTextFormattedCitation" : "18", "previouslyFormattedCitation" : "&lt;sup&gt;18&lt;/sup&gt;" }, "properties" : {  }, "schema" : "https://github.com/citation-style-language/schema/raw/master/csl-citation.json" }</w:instrText>
      </w:r>
      <w:r w:rsidR="00E24B21">
        <w:rPr>
          <w:rFonts w:cstheme="minorHAnsi"/>
          <w:color w:val="000000" w:themeColor="text1"/>
        </w:rPr>
        <w:fldChar w:fldCharType="separate"/>
      </w:r>
      <w:r w:rsidR="004A58F5" w:rsidRPr="004A58F5">
        <w:rPr>
          <w:rFonts w:cstheme="minorHAnsi"/>
          <w:noProof/>
          <w:color w:val="000000" w:themeColor="text1"/>
          <w:vertAlign w:val="superscript"/>
        </w:rPr>
        <w:t>18</w:t>
      </w:r>
      <w:r w:rsidR="00E24B21">
        <w:rPr>
          <w:rFonts w:cstheme="minorHAnsi"/>
          <w:color w:val="000000" w:themeColor="text1"/>
        </w:rPr>
        <w:fldChar w:fldCharType="end"/>
      </w:r>
      <w:r w:rsidRPr="00923325">
        <w:rPr>
          <w:rFonts w:cstheme="minorHAnsi"/>
          <w:color w:val="000000" w:themeColor="text1"/>
        </w:rPr>
        <w:t>. The production of high</w:t>
      </w:r>
      <w:r w:rsidR="001769A6">
        <w:rPr>
          <w:rFonts w:cstheme="minorHAnsi"/>
          <w:color w:val="000000" w:themeColor="text1"/>
        </w:rPr>
        <w:t>-</w:t>
      </w:r>
      <w:r w:rsidRPr="00923325">
        <w:rPr>
          <w:rFonts w:cstheme="minorHAnsi"/>
          <w:color w:val="000000" w:themeColor="text1"/>
        </w:rPr>
        <w:t>titer lentivirus preparation without ultracentrifugation has been also suggested</w:t>
      </w:r>
      <w:r w:rsidR="00E24B21">
        <w:rPr>
          <w:rFonts w:cstheme="minorHAnsi"/>
          <w:color w:val="000000" w:themeColor="text1"/>
        </w:rPr>
        <w:fldChar w:fldCharType="begin" w:fldLock="1"/>
      </w:r>
      <w:r w:rsidR="004A58F5">
        <w:rPr>
          <w:rFonts w:cstheme="minorHAnsi"/>
          <w:color w:val="000000" w:themeColor="text1"/>
        </w:rPr>
        <w:instrText>ADDIN CSL_CITATION { "citationItems" : [ { "id" : "ITEM-1", "itemData" : { "DOI" : "10.1038/srep13875", "ISSN" : "2045-2322 (Electronic)", "PMID" : "26348152", "abstract" : "Lentiviral technology has proven to be a powerful tool to express exogenous genes in dividing and non-dividing cells. Currently, most protocols for generating high-titer lentivirus require ultracentrifugation, which can be an instrumental barrier for routine operations in a laboratory. In this study, the effect of relative centrifugal force (RCF) on the concentration efficiency of the lentivirus was systematically explored, and it was found that sucrose gradient centrifugation with a relatively low speed (&lt;/=10,000 g) robustly produces a high-titer virus (up to 2x10(8) TU/ml). The optimal sucrose concentration is 10%, and the recovery rate of the functional virus is greater than 80%. The infection efficiency of both concentrated and un-concentrated lentivirus decreases rapidly when the viruses are stored at 4 degrees C (tau approximately 1.3 days) or subjected to multiple freeze-thaw cycles (tau=1.1 rounds). In summary, we describe an efficient and easy-to-handle protocol for high-titer lentivirus purification.", "author" : [ { "dropping-particle" : "", "family" : "Jiang", "given" : "Wei", "non-dropping-particle" : "", "parse-names" : false, "suffix" : "" }, { "dropping-particle" : "", "family" : "Hua", "given" : "Rui", "non-dropping-particle" : "", "parse-names" : false, "suffix" : "" }, { "dropping-particle" : "", "family" : "Wei", "given" : "Mengping", "non-dropping-particle" : "", "parse-names" : false, "suffix" : "" }, { "dropping-particle" : "", "family" : "Li", "given" : "Chenhong", "non-dropping-particle" : "", "parse-names" : false, "suffix" : "" }, { "dropping-particle" : "", "family" : "Qiu", "given" : "Zilong", "non-dropping-particle" : "", "parse-names" : false, "suffix" : "" }, { "dropping-particle" : "", "family" : "Yang", "given" : "Xiaofei", "non-dropping-particle" : "", "parse-names" : false, "suffix" : "" }, { "dropping-particle" : "", "family" : "Zhang", "given" : "Chen", "non-dropping-particle" : "", "parse-names" : false, "suffix" : "" } ], "container-title" : "Scientific reports", "id" : "ITEM-1", "issued" : { "date-parts" : [ [ "2015", "9" ] ] }, "language" : "eng", "page" : "13875", "publisher-place" : "England", "title" : "An optimized method for high-titer lentivirus preparations without ultracentrifugation.", "type" : "article-journal", "volume" : "5" }, "uris" : [ "http://www.mendeley.com/documents/?uuid=cc9044ba-5705-4f5f-9cb4-02a4e0237fc6" ] } ], "mendeley" : { "formattedCitation" : "&lt;sup&gt;17&lt;/sup&gt;", "plainTextFormattedCitation" : "17", "previouslyFormattedCitation" : "&lt;sup&gt;17&lt;/sup&gt;" }, "properties" : {  }, "schema" : "https://github.com/citation-style-language/schema/raw/master/csl-citation.json" }</w:instrText>
      </w:r>
      <w:r w:rsidR="00E24B21">
        <w:rPr>
          <w:rFonts w:cstheme="minorHAnsi"/>
          <w:color w:val="000000" w:themeColor="text1"/>
        </w:rPr>
        <w:fldChar w:fldCharType="separate"/>
      </w:r>
      <w:r w:rsidR="004A58F5" w:rsidRPr="004A58F5">
        <w:rPr>
          <w:rFonts w:cstheme="minorHAnsi"/>
          <w:noProof/>
          <w:color w:val="000000" w:themeColor="text1"/>
          <w:vertAlign w:val="superscript"/>
        </w:rPr>
        <w:t>17</w:t>
      </w:r>
      <w:r w:rsidR="00E24B21">
        <w:rPr>
          <w:rFonts w:cstheme="minorHAnsi"/>
          <w:color w:val="000000" w:themeColor="text1"/>
        </w:rPr>
        <w:fldChar w:fldCharType="end"/>
      </w:r>
      <w:r w:rsidRPr="00923325">
        <w:rPr>
          <w:rFonts w:cstheme="minorHAnsi"/>
          <w:color w:val="000000" w:themeColor="text1"/>
        </w:rPr>
        <w:t>. It should be noted that it is important to suspend the virus centrifugation pellet</w:t>
      </w:r>
      <w:r w:rsidR="001769A6">
        <w:rPr>
          <w:rFonts w:cstheme="minorHAnsi"/>
          <w:color w:val="000000" w:themeColor="text1"/>
        </w:rPr>
        <w:t xml:space="preserve"> while</w:t>
      </w:r>
      <w:r w:rsidRPr="00923325">
        <w:rPr>
          <w:rFonts w:cstheme="minorHAnsi"/>
          <w:color w:val="000000" w:themeColor="text1"/>
        </w:rPr>
        <w:t xml:space="preserve"> avoiding vigorous pipetting to minimize aeration and maintain virus integrity. H</w:t>
      </w:r>
      <w:r w:rsidRPr="00923325">
        <w:rPr>
          <w:rFonts w:eastAsia="Times New Roman" w:cstheme="minorHAnsi"/>
          <w:color w:val="000000" w:themeColor="text1"/>
        </w:rPr>
        <w:t>igh-titer lentivirus particles are required for efficient transduction of hematopoietic stem cells</w:t>
      </w:r>
      <w:r w:rsidR="000A75BC">
        <w:rPr>
          <w:rFonts w:eastAsia="Times New Roman" w:cstheme="minorHAnsi"/>
          <w:color w:val="000000" w:themeColor="text1"/>
        </w:rPr>
        <w:fldChar w:fldCharType="begin" w:fldLock="1"/>
      </w:r>
      <w:r w:rsidR="004A58F5">
        <w:rPr>
          <w:rFonts w:eastAsia="Times New Roman" w:cstheme="minorHAnsi"/>
          <w:color w:val="000000" w:themeColor="text1"/>
        </w:rPr>
        <w:instrText>ADDIN CSL_CITATION { "citationItems" : [ { "id" : "ITEM-1", "itemData" : { "DOI" : "10.1186/s13104-016-2118-z", "ISSN" : "1756-0500 (Electronic)", "PMID" : "27306375", "abstract" : "Contemporary biomedical research increasingly depends on techniques to induce or  to inhibit expression of genes in hematopoietic stem cells (HSCs) or other primary cells to assess their roles on cellular processes including differentiation, apoptosis and migration. Surprisingly little information is available to optimize lentiviral transduction of HSCs. We have therefore carefully optimized transduction of murine and human HSCs by optimizing vector design, serum-free virus production and virus quantitation. We conclude that the viral RNA length, even in relatively small vectors, is an important factor affecting the lentiviral gene transfer on the level of both the virus production and the cellular transduction efficiency. Efficient transfer of large gene sequences into difficult-to-transduce primary cells will benefit from reducing the lentiviral construct size.", "author" : [ { "dropping-particle" : "", "family" : "Cante-Barrett", "given" : "Kirsten", "non-dropping-particle" : "", "parse-names" : false, "suffix" : "" }, { "dropping-particle" : "", "family" : "Mendes", "given" : "Rui D", "non-dropping-particle" : "", "parse-names" : false, "suffix" : "" }, { "dropping-particle" : "", "family" : "Smits", "given" : "Willem K", "non-dropping-particle" : "", "parse-names" : false, "suffix" : "" }, { "dropping-particle" : "", "family" : "Helsdingen-van Wijk", "given" : "Yvette M", "non-dropping-particle" : "van", "parse-names" : false, "suffix" : "" }, { "dropping-particle" : "", "family" : "Pieters", "given" : "Rob", "non-dropping-particle" : "", "parse-names" : false, "suffix" : "" }, { "dropping-particle" : "", "family" : "Meijerink", "given" : "Jules P P", "non-dropping-particle" : "", "parse-names" : false, "suffix" : "" } ], "container-title" : "BMC research notes", "id" : "ITEM-1", "issued" : { "date-parts" : [ [ "2016", "6" ] ] }, "language" : "eng", "page" : "312", "publisher-place" : "England", "title" : "Lentiviral gene transfer into human and murine hematopoietic stem cells: size matters.", "type" : "article-journal", "volume" : "9" }, "uris" : [ "http://www.mendeley.com/documents/?uuid=260a4034-ec7d-428d-9dae-5fe7324dea43" ] } ], "mendeley" : { "formattedCitation" : "&lt;sup&gt;11&lt;/sup&gt;", "plainTextFormattedCitation" : "11", "previouslyFormattedCitation" : "&lt;sup&gt;11&lt;/sup&gt;" }, "properties" : {  }, "schema" : "https://github.com/citation-style-language/schema/raw/master/csl-citation.json" }</w:instrText>
      </w:r>
      <w:r w:rsidR="000A75BC">
        <w:rPr>
          <w:rFonts w:eastAsia="Times New Roman" w:cstheme="minorHAnsi"/>
          <w:color w:val="000000" w:themeColor="text1"/>
        </w:rPr>
        <w:fldChar w:fldCharType="separate"/>
      </w:r>
      <w:r w:rsidR="004A58F5" w:rsidRPr="004A58F5">
        <w:rPr>
          <w:rFonts w:eastAsia="Times New Roman" w:cstheme="minorHAnsi"/>
          <w:noProof/>
          <w:color w:val="000000" w:themeColor="text1"/>
          <w:vertAlign w:val="superscript"/>
        </w:rPr>
        <w:t>11</w:t>
      </w:r>
      <w:r w:rsidR="000A75BC">
        <w:rPr>
          <w:rFonts w:eastAsia="Times New Roman" w:cstheme="minorHAnsi"/>
          <w:color w:val="000000" w:themeColor="text1"/>
        </w:rPr>
        <w:fldChar w:fldCharType="end"/>
      </w:r>
      <w:r w:rsidRPr="00923325">
        <w:rPr>
          <w:rFonts w:eastAsia="Times New Roman" w:cstheme="minorHAnsi"/>
          <w:color w:val="000000" w:themeColor="text1"/>
        </w:rPr>
        <w:t xml:space="preserve">. </w:t>
      </w:r>
      <w:r w:rsidR="001769A6">
        <w:rPr>
          <w:rFonts w:eastAsia="Times New Roman" w:cstheme="minorHAnsi"/>
          <w:color w:val="000000" w:themeColor="text1"/>
        </w:rPr>
        <w:t>P</w:t>
      </w:r>
      <w:r w:rsidRPr="00923325">
        <w:rPr>
          <w:rFonts w:eastAsia="Times New Roman" w:cstheme="minorHAnsi"/>
          <w:color w:val="000000" w:themeColor="text1"/>
        </w:rPr>
        <w:t xml:space="preserve">ilot experiments revealed that </w:t>
      </w:r>
      <w:proofErr w:type="gramStart"/>
      <w:r w:rsidRPr="00923325">
        <w:rPr>
          <w:rFonts w:eastAsia="Times New Roman" w:cstheme="minorHAnsi"/>
          <w:color w:val="000000" w:themeColor="text1"/>
        </w:rPr>
        <w:t>an</w:t>
      </w:r>
      <w:proofErr w:type="gramEnd"/>
      <w:r w:rsidRPr="00923325">
        <w:rPr>
          <w:rFonts w:eastAsia="Times New Roman" w:cstheme="minorHAnsi"/>
          <w:color w:val="000000" w:themeColor="text1"/>
        </w:rPr>
        <w:t xml:space="preserve"> MOI of 100 </w:t>
      </w:r>
      <w:r w:rsidR="001769A6">
        <w:rPr>
          <w:rFonts w:eastAsia="Times New Roman" w:cstheme="minorHAnsi"/>
          <w:color w:val="000000" w:themeColor="text1"/>
        </w:rPr>
        <w:t>is</w:t>
      </w:r>
      <w:r w:rsidRPr="00923325">
        <w:rPr>
          <w:rFonts w:eastAsia="Times New Roman" w:cstheme="minorHAnsi"/>
          <w:color w:val="000000" w:themeColor="text1"/>
        </w:rPr>
        <w:t xml:space="preserve"> optimal with regard</w:t>
      </w:r>
      <w:r w:rsidR="001769A6">
        <w:rPr>
          <w:rFonts w:eastAsia="Times New Roman" w:cstheme="minorHAnsi"/>
          <w:color w:val="000000" w:themeColor="text1"/>
        </w:rPr>
        <w:t>s</w:t>
      </w:r>
      <w:r w:rsidRPr="00923325">
        <w:rPr>
          <w:rFonts w:eastAsia="Times New Roman" w:cstheme="minorHAnsi"/>
          <w:color w:val="000000" w:themeColor="text1"/>
        </w:rPr>
        <w:t xml:space="preserve"> to transduction efficiency and cell viability. </w:t>
      </w:r>
      <w:r w:rsidR="001769A6">
        <w:rPr>
          <w:rFonts w:eastAsia="Times New Roman" w:cstheme="minorHAnsi"/>
          <w:color w:val="000000" w:themeColor="text1"/>
        </w:rPr>
        <w:t>It is</w:t>
      </w:r>
      <w:r w:rsidRPr="00923325">
        <w:rPr>
          <w:rFonts w:eastAsia="Times New Roman" w:cstheme="minorHAnsi"/>
          <w:color w:val="000000" w:themeColor="text1"/>
        </w:rPr>
        <w:t xml:space="preserve"> recommend</w:t>
      </w:r>
      <w:r w:rsidR="001769A6">
        <w:rPr>
          <w:rFonts w:eastAsia="Times New Roman" w:cstheme="minorHAnsi"/>
          <w:color w:val="000000" w:themeColor="text1"/>
        </w:rPr>
        <w:t>ed</w:t>
      </w:r>
      <w:r w:rsidRPr="00923325">
        <w:rPr>
          <w:rFonts w:eastAsia="Times New Roman" w:cstheme="minorHAnsi"/>
          <w:color w:val="000000" w:themeColor="text1"/>
        </w:rPr>
        <w:t xml:space="preserve"> </w:t>
      </w:r>
      <w:r w:rsidR="001769A6">
        <w:rPr>
          <w:rFonts w:eastAsia="Times New Roman" w:cstheme="minorHAnsi"/>
          <w:color w:val="000000" w:themeColor="text1"/>
        </w:rPr>
        <w:t>to</w:t>
      </w:r>
      <w:r w:rsidRPr="00923325">
        <w:rPr>
          <w:rFonts w:eastAsia="Times New Roman" w:cstheme="minorHAnsi"/>
          <w:color w:val="000000" w:themeColor="text1"/>
        </w:rPr>
        <w:t xml:space="preserve"> evaluate lentivirus stocks </w:t>
      </w:r>
      <w:proofErr w:type="gramStart"/>
      <w:r w:rsidRPr="00923325">
        <w:rPr>
          <w:rFonts w:eastAsia="Times New Roman" w:cstheme="minorHAnsi"/>
          <w:color w:val="000000" w:themeColor="text1"/>
        </w:rPr>
        <w:t>on the basis of</w:t>
      </w:r>
      <w:proofErr w:type="gramEnd"/>
      <w:r w:rsidRPr="00923325">
        <w:rPr>
          <w:rFonts w:eastAsia="Times New Roman" w:cstheme="minorHAnsi"/>
          <w:color w:val="000000" w:themeColor="text1"/>
        </w:rPr>
        <w:t xml:space="preserve"> cell viability and transduction </w:t>
      </w:r>
      <w:r w:rsidRPr="00923325">
        <w:rPr>
          <w:rFonts w:eastAsia="Times New Roman" w:cstheme="minorHAnsi"/>
          <w:color w:val="000000" w:themeColor="text1"/>
        </w:rPr>
        <w:lastRenderedPageBreak/>
        <w:t>efficiency.</w:t>
      </w:r>
    </w:p>
    <w:p w14:paraId="043729E7" w14:textId="77777777" w:rsidR="006C12E1" w:rsidRPr="00923325" w:rsidRDefault="006C12E1" w:rsidP="00030DBA">
      <w:pPr>
        <w:jc w:val="left"/>
        <w:rPr>
          <w:rFonts w:ascii="Arial" w:eastAsia="Times New Roman" w:hAnsi="Arial" w:cs="Arial"/>
          <w:color w:val="000000" w:themeColor="text1"/>
        </w:rPr>
      </w:pPr>
    </w:p>
    <w:p w14:paraId="534F3B43" w14:textId="77777777" w:rsidR="006C12E1" w:rsidRPr="00923325" w:rsidRDefault="006C12E1" w:rsidP="00030DBA">
      <w:pPr>
        <w:keepNext/>
        <w:jc w:val="left"/>
        <w:rPr>
          <w:rFonts w:cstheme="minorHAnsi"/>
          <w:b/>
          <w:color w:val="000000" w:themeColor="text1"/>
        </w:rPr>
      </w:pPr>
      <w:r w:rsidRPr="00923325">
        <w:rPr>
          <w:rFonts w:cstheme="minorHAnsi"/>
          <w:b/>
          <w:color w:val="000000" w:themeColor="text1"/>
        </w:rPr>
        <w:t>Storage of lentivirus particles</w:t>
      </w:r>
    </w:p>
    <w:p w14:paraId="21A169F6" w14:textId="2230C5C6" w:rsidR="006C12E1" w:rsidRPr="00923325" w:rsidRDefault="006C12E1" w:rsidP="00030DBA">
      <w:pPr>
        <w:jc w:val="left"/>
        <w:rPr>
          <w:rFonts w:cstheme="minorHAnsi"/>
          <w:color w:val="000000" w:themeColor="text1"/>
        </w:rPr>
      </w:pPr>
      <w:r w:rsidRPr="00923325">
        <w:rPr>
          <w:rFonts w:cstheme="minorHAnsi"/>
          <w:color w:val="000000" w:themeColor="text1"/>
        </w:rPr>
        <w:t xml:space="preserve">The lentivirus titer is highly sensitive to temperature, and the titer can be drastically reduced by inappropriate storage conditions and repeated freeze-thaw cycles. </w:t>
      </w:r>
      <w:r w:rsidR="0061116C">
        <w:rPr>
          <w:rFonts w:cstheme="minorHAnsi"/>
          <w:color w:val="000000" w:themeColor="text1"/>
        </w:rPr>
        <w:t>It has been found</w:t>
      </w:r>
      <w:r w:rsidRPr="00923325">
        <w:rPr>
          <w:rFonts w:cstheme="minorHAnsi"/>
          <w:color w:val="000000" w:themeColor="text1"/>
        </w:rPr>
        <w:t xml:space="preserve"> that transduction efficiency of lentivirus decreases rapidly when stored at 4 °C </w:t>
      </w:r>
      <w:r w:rsidR="0061116C">
        <w:rPr>
          <w:rFonts w:cstheme="minorHAnsi"/>
          <w:color w:val="000000" w:themeColor="text1"/>
        </w:rPr>
        <w:t>[</w:t>
      </w:r>
      <w:proofErr w:type="gramStart"/>
      <w:r w:rsidRPr="00923325">
        <w:rPr>
          <w:rFonts w:cstheme="minorHAnsi"/>
          <w:color w:val="000000" w:themeColor="text1"/>
        </w:rPr>
        <w:t>t</w:t>
      </w:r>
      <w:r w:rsidR="0061116C">
        <w:rPr>
          <w:rFonts w:cstheme="minorHAnsi"/>
          <w:color w:val="000000" w:themeColor="text1"/>
        </w:rPr>
        <w:t>(</w:t>
      </w:r>
      <w:proofErr w:type="gramEnd"/>
      <w:r w:rsidRPr="00923325">
        <w:rPr>
          <w:rFonts w:cstheme="minorHAnsi"/>
          <w:color w:val="000000" w:themeColor="text1"/>
        </w:rPr>
        <w:t>1/2</w:t>
      </w:r>
      <w:r w:rsidR="0061116C">
        <w:rPr>
          <w:rFonts w:cstheme="minorHAnsi"/>
          <w:color w:val="000000" w:themeColor="text1"/>
        </w:rPr>
        <w:t xml:space="preserve">) </w:t>
      </w:r>
      <w:r w:rsidRPr="00923325">
        <w:rPr>
          <w:rFonts w:cstheme="minorHAnsi"/>
          <w:color w:val="000000" w:themeColor="text1"/>
        </w:rPr>
        <w:t>= 1.3 days</w:t>
      </w:r>
      <w:r w:rsidR="0061116C">
        <w:rPr>
          <w:rFonts w:cstheme="minorHAnsi"/>
          <w:color w:val="000000" w:themeColor="text1"/>
        </w:rPr>
        <w:t>]</w:t>
      </w:r>
      <w:r w:rsidRPr="00923325">
        <w:rPr>
          <w:rFonts w:cstheme="minorHAnsi"/>
          <w:color w:val="000000" w:themeColor="text1"/>
        </w:rPr>
        <w:t xml:space="preserve"> or subjected to multiple freeze-thaw cycles </w:t>
      </w:r>
      <w:r w:rsidR="0061116C">
        <w:rPr>
          <w:rFonts w:cstheme="minorHAnsi"/>
          <w:color w:val="000000" w:themeColor="text1"/>
        </w:rPr>
        <w:t>[</w:t>
      </w:r>
      <w:r w:rsidRPr="00923325">
        <w:rPr>
          <w:rFonts w:cstheme="minorHAnsi"/>
          <w:color w:val="000000" w:themeColor="text1"/>
        </w:rPr>
        <w:t>t</w:t>
      </w:r>
      <w:r w:rsidR="0061116C">
        <w:rPr>
          <w:rFonts w:cstheme="minorHAnsi"/>
          <w:color w:val="000000" w:themeColor="text1"/>
        </w:rPr>
        <w:t>(</w:t>
      </w:r>
      <w:r w:rsidRPr="00923325">
        <w:rPr>
          <w:rFonts w:cstheme="minorHAnsi"/>
          <w:color w:val="000000" w:themeColor="text1"/>
        </w:rPr>
        <w:t>1/2</w:t>
      </w:r>
      <w:r w:rsidR="0061116C">
        <w:rPr>
          <w:rFonts w:cstheme="minorHAnsi"/>
          <w:color w:val="000000" w:themeColor="text1"/>
        </w:rPr>
        <w:t xml:space="preserve">) </w:t>
      </w:r>
      <w:r w:rsidRPr="00923325">
        <w:rPr>
          <w:rFonts w:cstheme="minorHAnsi"/>
          <w:color w:val="000000" w:themeColor="text1"/>
        </w:rPr>
        <w:t>= 1.1 rounds</w:t>
      </w:r>
      <w:r w:rsidR="0061116C">
        <w:rPr>
          <w:rFonts w:cstheme="minorHAnsi"/>
          <w:color w:val="000000" w:themeColor="text1"/>
        </w:rPr>
        <w:t>]</w:t>
      </w:r>
      <w:r w:rsidRPr="00923325">
        <w:rPr>
          <w:rFonts w:cstheme="minorHAnsi"/>
          <w:color w:val="000000" w:themeColor="text1"/>
        </w:rPr>
        <w:t>. It is recommended that the virus preparations be snap</w:t>
      </w:r>
      <w:r w:rsidR="0061116C">
        <w:rPr>
          <w:rFonts w:cstheme="minorHAnsi"/>
          <w:color w:val="000000" w:themeColor="text1"/>
        </w:rPr>
        <w:t>-</w:t>
      </w:r>
      <w:r w:rsidRPr="00923325">
        <w:rPr>
          <w:rFonts w:cstheme="minorHAnsi"/>
          <w:color w:val="000000" w:themeColor="text1"/>
        </w:rPr>
        <w:t xml:space="preserve">frozen in liquid nitrogen or crushed dry ice soon after the virus pellet is suspended. The viral stocks should be maintained at -80 °C and thawed on ice to </w:t>
      </w:r>
      <w:r w:rsidR="0093547E">
        <w:rPr>
          <w:rFonts w:cstheme="minorHAnsi"/>
          <w:color w:val="000000" w:themeColor="text1"/>
        </w:rPr>
        <w:t>RT</w:t>
      </w:r>
      <w:r w:rsidRPr="00923325">
        <w:rPr>
          <w:rFonts w:cstheme="minorHAnsi"/>
          <w:color w:val="000000" w:themeColor="text1"/>
        </w:rPr>
        <w:t xml:space="preserve"> just prior equilibration and use</w:t>
      </w:r>
      <w:r w:rsidR="000A75BC">
        <w:rPr>
          <w:rFonts w:cstheme="minorHAnsi"/>
          <w:color w:val="000000" w:themeColor="text1"/>
        </w:rPr>
        <w:fldChar w:fldCharType="begin" w:fldLock="1"/>
      </w:r>
      <w:r w:rsidR="004A58F5">
        <w:rPr>
          <w:rFonts w:cstheme="minorHAnsi"/>
          <w:color w:val="000000" w:themeColor="text1"/>
        </w:rPr>
        <w:instrText>ADDIN CSL_CITATION { "citationItems" : [ { "id" : "ITEM-1", "itemData" : { "DOI" : "10.1186/s13104-016-2118-z", "ISSN" : "1756-0500 (Electronic)", "PMID" : "27306375", "abstract" : "Contemporary biomedical research increasingly depends on techniques to induce or  to inhibit expression of genes in hematopoietic stem cells (HSCs) or other primary cells to assess their roles on cellular processes including differentiation, apoptosis and migration. Surprisingly little information is available to optimize lentiviral transduction of HSCs. We have therefore carefully optimized transduction of murine and human HSCs by optimizing vector design, serum-free virus production and virus quantitation. We conclude that the viral RNA length, even in relatively small vectors, is an important factor affecting the lentiviral gene transfer on the level of both the virus production and the cellular transduction efficiency. Efficient transfer of large gene sequences into difficult-to-transduce primary cells will benefit from reducing the lentiviral construct size.", "author" : [ { "dropping-particle" : "", "family" : "Cante-Barrett", "given" : "Kirsten", "non-dropping-particle" : "", "parse-names" : false, "suffix" : "" }, { "dropping-particle" : "", "family" : "Mendes", "given" : "Rui D", "non-dropping-particle" : "", "parse-names" : false, "suffix" : "" }, { "dropping-particle" : "", "family" : "Smits", "given" : "Willem K", "non-dropping-particle" : "", "parse-names" : false, "suffix" : "" }, { "dropping-particle" : "", "family" : "Helsdingen-van Wijk", "given" : "Yvette M", "non-dropping-particle" : "van", "parse-names" : false, "suffix" : "" }, { "dropping-particle" : "", "family" : "Pieters", "given" : "Rob", "non-dropping-particle" : "", "parse-names" : false, "suffix" : "" }, { "dropping-particle" : "", "family" : "Meijerink", "given" : "Jules P P", "non-dropping-particle" : "", "parse-names" : false, "suffix" : "" } ], "container-title" : "BMC research notes", "id" : "ITEM-1", "issued" : { "date-parts" : [ [ "2016", "6" ] ] }, "language" : "eng", "page" : "312", "publisher-place" : "England", "title" : "Lentiviral gene transfer into human and murine hematopoietic stem cells: size matters.", "type" : "article-journal", "volume" : "9" }, "uris" : [ "http://www.mendeley.com/documents/?uuid=260a4034-ec7d-428d-9dae-5fe7324dea43" ] } ], "mendeley" : { "formattedCitation" : "&lt;sup&gt;11&lt;/sup&gt;", "plainTextFormattedCitation" : "11", "previouslyFormattedCitation" : "&lt;sup&gt;11&lt;/sup&gt;" }, "properties" : {  }, "schema" : "https://github.com/citation-style-language/schema/raw/master/csl-citation.json" }</w:instrText>
      </w:r>
      <w:r w:rsidR="000A75BC">
        <w:rPr>
          <w:rFonts w:cstheme="minorHAnsi"/>
          <w:color w:val="000000" w:themeColor="text1"/>
        </w:rPr>
        <w:fldChar w:fldCharType="separate"/>
      </w:r>
      <w:r w:rsidR="004A58F5" w:rsidRPr="004A58F5">
        <w:rPr>
          <w:rFonts w:cstheme="minorHAnsi"/>
          <w:noProof/>
          <w:color w:val="000000" w:themeColor="text1"/>
          <w:vertAlign w:val="superscript"/>
        </w:rPr>
        <w:t>11</w:t>
      </w:r>
      <w:r w:rsidR="000A75BC">
        <w:rPr>
          <w:rFonts w:cstheme="minorHAnsi"/>
          <w:color w:val="000000" w:themeColor="text1"/>
        </w:rPr>
        <w:fldChar w:fldCharType="end"/>
      </w:r>
      <w:r w:rsidRPr="00923325">
        <w:rPr>
          <w:rFonts w:cstheme="minorHAnsi"/>
          <w:color w:val="000000" w:themeColor="text1"/>
        </w:rPr>
        <w:t xml:space="preserve">. </w:t>
      </w:r>
    </w:p>
    <w:p w14:paraId="40D790C1" w14:textId="048B398F" w:rsidR="006C12E1" w:rsidRPr="00923325" w:rsidRDefault="006C12E1" w:rsidP="00030DBA">
      <w:pPr>
        <w:jc w:val="left"/>
        <w:rPr>
          <w:rFonts w:cstheme="minorHAnsi"/>
          <w:b/>
          <w:color w:val="000000" w:themeColor="text1"/>
        </w:rPr>
      </w:pPr>
    </w:p>
    <w:p w14:paraId="28D90924" w14:textId="671531AE" w:rsidR="006C12E1" w:rsidRPr="00923325" w:rsidRDefault="006C12E1" w:rsidP="00030DBA">
      <w:pPr>
        <w:jc w:val="left"/>
        <w:rPr>
          <w:rFonts w:eastAsia="Times New Roman" w:cstheme="minorHAnsi"/>
          <w:color w:val="000000" w:themeColor="text1"/>
        </w:rPr>
      </w:pPr>
      <w:r w:rsidRPr="00923325">
        <w:rPr>
          <w:rFonts w:cstheme="minorHAnsi"/>
          <w:color w:val="000000" w:themeColor="text1"/>
        </w:rPr>
        <w:t>S</w:t>
      </w:r>
      <w:r w:rsidRPr="00923325">
        <w:rPr>
          <w:rFonts w:eastAsia="Times New Roman" w:cstheme="minorHAnsi"/>
          <w:color w:val="000000" w:themeColor="text1"/>
        </w:rPr>
        <w:t xml:space="preserve">everal potential limitations should be noted. First, the introduction of off-target indel mutations by CRISPR/Cas9 has long been appreciated. It has also been shown that CRISPR/Cas9 can induce off-target mutations </w:t>
      </w:r>
      <w:r w:rsidRPr="00030DBA">
        <w:rPr>
          <w:rFonts w:eastAsia="Times New Roman" w:cstheme="minorHAnsi"/>
          <w:color w:val="000000" w:themeColor="text1"/>
        </w:rPr>
        <w:t>in vivo</w:t>
      </w:r>
      <w:r w:rsidR="000A75BC">
        <w:rPr>
          <w:rFonts w:eastAsia="Times New Roman" w:cstheme="minorHAnsi"/>
          <w:i/>
          <w:color w:val="000000" w:themeColor="text1"/>
        </w:rPr>
        <w:fldChar w:fldCharType="begin" w:fldLock="1"/>
      </w:r>
      <w:r w:rsidR="004A58F5">
        <w:rPr>
          <w:rFonts w:eastAsia="Times New Roman" w:cstheme="minorHAnsi"/>
          <w:i/>
          <w:color w:val="000000" w:themeColor="text1"/>
        </w:rPr>
        <w:instrText>ADDIN CSL_CITATION { "citationItems" : [ { "id" : "ITEM-1", "itemData" : { "DOI" : "10.1038/s41586-018-0500-9", "ISSN" : "1476-4687 (Electronic)", "PMID" : "30209390", "abstract" : "CRISPR-Cas genome-editing nucleases hold substantial promise for developing human therapeutic applications(1-6) but identifying unwanted off-target mutations is important for clinical translation(7). A well-validated method that can reliably identify off-targets in vivo has not been described to date, which means it is currently unclear whether and how frequently these mutations occur. Here we describe 'verification of in vivo off-targets' (VIVO), a highly sensitive strategy that can robustly identify the genome-wide off-target effects of CRISPR-Cas nucleases in vivo. We use VIVO and a guide RNA deliberately designed to be promiscuous to show that CRISPR-Cas nucleases can induce substantial off-target mutations in mouse livers in vivo. More importantly, we also use VIVO to show that appropriately designed guide RNAs can direct efficient in vivo editing in mouse livers with no detectable off-target mutations. VIVO provides a general strategy for defining and quantifying the off-target effects of gene-editing nucleases in whole organisms, thereby providing a blueprint to foster the development of therapeutic strategies that use in vivo gene editing.", "author" : [ { "dropping-particle" : "", "family" : "Akcakaya", "given" : "Pinar", "non-dropping-particle" : "", "parse-names" : false, "suffix" : "" }, { "dropping-particle" : "", "family" : "Bobbin", "given" : "Maggie L", "non-dropping-particle" : "", "parse-names" : false, "suffix" : "" }, { "dropping-particle" : "", "family" : "Guo", "given" : "Jimmy A", "non-dropping-particle" : "", "parse-names" : false, "suffix" : "" }, { "dropping-particle" : "", "family" : "Malagon-Lopez", "given" : "Jose", "non-dropping-particle" : "", "parse-names" : false, "suffix" : "" }, { "dropping-particle" : "", "family" : "Clement", "given" : "Kendell", "non-dropping-particle" : "", "parse-names" : false, "suffix" : "" }, { "dropping-particle" : "", "family" : "Garcia", "given" : "Sara P", "non-dropping-particle" : "", "parse-names" : false, "suffix" : "" }, { "dropping-particle" : "", "family" : "Fellows", "given" : "Mick D", "non-dropping-particle" : "", "parse-names" : false, "suffix" : "" }, { "dropping-particle" : "", "family" : "Porritt", "given" : "Michelle J", "non-dropping-particle" : "", "parse-names" : false, "suffix" : "" }, { "dropping-particle" : "", "family" : "Firth", "given" : "Mike A", "non-dropping-particle" : "", "parse-names" : false, "suffix" : "" }, { "dropping-particle" : "", "family" : "Carreras", "given" : "Alba", "non-dropping-particle" : "", "parse-names" : false, "suffix" : "" }, { "dropping-particle" : "", "family" : "Baccega", "given" : "Tania", "non-dropping-particle" : "", "parse-names" : false, "suffix" : "" }, { "dropping-particle" : "", "family" : "Seeliger", "given" : "Frank", "non-dropping-particle" : "", "parse-names" : false, "suffix" : "" }, { "dropping-particle" : "", "family" : "Bjursell", "given" : "Mikael", "non-dropping-particle" : "", "parse-names" : false, "suffix" : "" }, { "dropping-particle" : "", "family" : "Tsai", "given" : "Shengdar Q", "non-dropping-particle" : "", "parse-names" : false, "suffix" : "" }, { "dropping-particle" : "", "family" : "Nguyen", "given" : "Nhu T", "non-dropping-particle" : "", "parse-names" : false, "suffix" : "" }, { "dropping-particle" : "", "family" : "Nitsch", "given" : "Roberto", "non-dropping-particle" : "", "parse-names" : false, "suffix" : "" }, { "dropping-particle" : "", "family" : "Mayr", "given" : "Lorenz M", "non-dropping-particle" : "", "parse-names" : false, "suffix" : "" }, { "dropping-particle" : "", "family" : "Pinello", "given" : "Luca", "non-dropping-particle" : "", "parse-names" : false, "suffix" : "" }, { "dropping-particle" : "", "family" : "Bohlooly-Y", "given" : "Mohammad", "non-dropping-particle" : "", "parse-names" : false, "suffix" : "" }, { "dropping-particle" : "", "family" : "Aryee", "given" : "Martin J", "non-dropping-particle" : "", "parse-names" : false, "suffix" : "" }, { "dropping-particle" : "", "family" : "Maresca", "given" : "Marcello", "non-dropping-particle" : "", "parse-names" : false, "suffix" : "" }, { "dropping-particle" : "", "family" : "Joung", "given" : "J Keith", "non-dropping-particle" : "", "parse-names" : false, "suffix" : "" } ], "container-title" : "Nature", "id" : "ITEM-1", "issue" : "7723", "issued" : { "date-parts" : [ [ "2018", "9" ] ] }, "language" : "eng", "page" : "416-419", "publisher-place" : "England", "title" : "In vivo CRISPR editing with no detectable genome-wide off-target mutations.", "type" : "article-journal", "volume" : "561" }, "uris" : [ "http://www.mendeley.com/documents/?uuid=1af57856-cdcb-4eee-974e-2ee9804d40b2" ] } ], "mendeley" : { "formattedCitation" : "&lt;sup&gt;21&lt;/sup&gt;", "plainTextFormattedCitation" : "21", "previouslyFormattedCitation" : "&lt;sup&gt;21&lt;/sup&gt;" }, "properties" : {  }, "schema" : "https://github.com/citation-style-language/schema/raw/master/csl-citation.json" }</w:instrText>
      </w:r>
      <w:r w:rsidR="000A75BC">
        <w:rPr>
          <w:rFonts w:eastAsia="Times New Roman" w:cstheme="minorHAnsi"/>
          <w:i/>
          <w:color w:val="000000" w:themeColor="text1"/>
        </w:rPr>
        <w:fldChar w:fldCharType="separate"/>
      </w:r>
      <w:r w:rsidR="004A58F5" w:rsidRPr="004A58F5">
        <w:rPr>
          <w:rFonts w:eastAsia="Times New Roman" w:cstheme="minorHAnsi"/>
          <w:noProof/>
          <w:color w:val="000000" w:themeColor="text1"/>
          <w:vertAlign w:val="superscript"/>
        </w:rPr>
        <w:t>21</w:t>
      </w:r>
      <w:r w:rsidR="000A75BC">
        <w:rPr>
          <w:rFonts w:eastAsia="Times New Roman" w:cstheme="minorHAnsi"/>
          <w:i/>
          <w:color w:val="000000" w:themeColor="text1"/>
        </w:rPr>
        <w:fldChar w:fldCharType="end"/>
      </w:r>
      <w:r w:rsidRPr="00923325">
        <w:rPr>
          <w:rFonts w:eastAsia="Times New Roman" w:cstheme="minorHAnsi"/>
          <w:color w:val="000000" w:themeColor="text1"/>
        </w:rPr>
        <w:fldChar w:fldCharType="begin">
          <w:fldData xml:space="preserve">PEVuZE5vdGU+PENpdGU+PEF1dGhvcj5Ba2Nha2F5YTwvQXV0aG9yPjxZZWFyPjIwMTg8L1llYXI+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</w:fldData>
        </w:fldChar>
      </w:r>
      <w:r w:rsidRPr="00923325">
        <w:rPr>
          <w:rFonts w:eastAsia="Times New Roman" w:cstheme="minorHAnsi"/>
          <w:color w:val="000000" w:themeColor="text1"/>
        </w:rPr>
        <w:instrText xml:space="preserve"> ADDIN EN.CITE </w:instrText>
      </w:r>
      <w:r w:rsidRPr="00923325">
        <w:rPr>
          <w:rFonts w:eastAsia="Times New Roman" w:cstheme="minorHAnsi"/>
          <w:color w:val="000000" w:themeColor="text1"/>
        </w:rPr>
        <w:fldChar w:fldCharType="begin">
          <w:fldData xml:space="preserve">PEVuZE5vdGU+PENpdGU+PEF1dGhvcj5Ba2Nha2F5YTwvQXV0aG9yPjxZZWFyPjIwMTg8L1llYXI+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</w:fldData>
        </w:fldChar>
      </w:r>
      <w:r w:rsidRPr="00923325">
        <w:rPr>
          <w:rFonts w:eastAsia="Times New Roman" w:cstheme="minorHAnsi"/>
          <w:color w:val="000000" w:themeColor="text1"/>
        </w:rPr>
        <w:instrText xml:space="preserve"> ADDIN EN.CITE.DATA </w:instrText>
      </w:r>
      <w:r w:rsidRPr="00923325">
        <w:rPr>
          <w:rFonts w:eastAsia="Times New Roman" w:cstheme="minorHAnsi"/>
          <w:color w:val="000000" w:themeColor="text1"/>
        </w:rPr>
      </w:r>
      <w:r w:rsidRPr="00923325">
        <w:rPr>
          <w:rFonts w:eastAsia="Times New Roman" w:cstheme="minorHAnsi"/>
          <w:color w:val="000000" w:themeColor="text1"/>
        </w:rPr>
        <w:fldChar w:fldCharType="end"/>
      </w:r>
      <w:r w:rsidRPr="00923325">
        <w:rPr>
          <w:rFonts w:eastAsia="Times New Roman" w:cstheme="minorHAnsi"/>
          <w:color w:val="000000" w:themeColor="text1"/>
        </w:rPr>
      </w:r>
      <w:r w:rsidRPr="00923325">
        <w:rPr>
          <w:rFonts w:eastAsia="Times New Roman" w:cstheme="minorHAnsi"/>
          <w:color w:val="000000" w:themeColor="text1"/>
        </w:rPr>
        <w:fldChar w:fldCharType="end"/>
      </w:r>
      <w:r w:rsidRPr="00923325">
        <w:rPr>
          <w:rFonts w:eastAsia="Times New Roman" w:cstheme="minorHAnsi"/>
          <w:color w:val="000000" w:themeColor="text1"/>
        </w:rPr>
        <w:t>. In practice, off-target indel mutations can be avoided by using gRNA sequences that are closely matched to target genome sites and have more than four mismatches to predicted secondary sites. Such design can be done with existing in silico tools</w:t>
      </w:r>
      <w:r w:rsidR="000A75BC">
        <w:rPr>
          <w:rFonts w:eastAsia="Times New Roman" w:cstheme="minorHAnsi"/>
          <w:color w:val="000000" w:themeColor="text1"/>
        </w:rPr>
        <w:fldChar w:fldCharType="begin" w:fldLock="1"/>
      </w:r>
      <w:r w:rsidR="004A58F5">
        <w:rPr>
          <w:rFonts w:eastAsia="Times New Roman" w:cstheme="minorHAnsi"/>
          <w:color w:val="000000" w:themeColor="text1"/>
        </w:rPr>
        <w:instrText>ADDIN CSL_CITATION { "citationItems" : [ { "id" : "ITEM-1", "itemData" : { "DOI" : "10.1093/bioinformatics/btu048", "ISSN" : "1367-4811 (Electronic)", "PMID" : "24463181", "abstract" : "SUMMARY: The Type II clustered regularly interspaced short palindromic repeats (CRISPR)/Cas system is an adaptive immune response in prokaryotes, protecting host cells against invading phages or plasmids by cleaving these foreign DNA species in a targeted manner. CRISPR/Cas-derived RNA-guided engineered nucleases (RGENs) enable genome editing in cultured cells, animals and plants, but are limited by off-target mutations. Here, we present a novel algorithm termed Cas-OFFinder that searches for potential off-target sites in a given genome or user-defined sequences. Unlike other algorithms currently available for identification of RGEN off-target sites, Cas-OFFinder is not limited by the number of mismatches and allows variations in protospacer-adjacent motif sequences recognized by Cas9, the essential protein component in RGENs. Cas-OFFinder is available as a command-line program or accessible via our website. AVAILABILITY AND IMPLEMENTATION: Cas-OFFinder free access at http://www.rgenome.net/cas-offinder. CONTACT: baesau@snu.ac.kr or jskim01@snu.ac.kr.", "author" : [ { "dropping-particle" : "", "family" : "Bae", "given" : "Sangsu", "non-dropping-particle" : "", "parse-names" : false, "suffix" : "" }, { "dropping-particle" : "", "family" : "Park", "given" : "Jeongbin", "non-dropping-particle" : "", "parse-names" : false, "suffix" : "" }, { "dropping-particle" : "", "family" : "Kim", "given" : "Jin-Soo", "non-dropping-particle" : "", "parse-names" : false, "suffix" : "" } ], "container-title" : "Bioinformatics (Oxford, England)", "id" : "ITEM-1", "issue" : "10", "issued" : { "date-parts" : [ [ "2014", "5" ] ] }, "language" : "eng", "page" : "1473-1475", "publisher-place" : "England", "title" : "Cas-OFFinder: a fast and versatile algorithm that searches for potential off-target sites of Cas9 RNA-guided endonucleases.", "type" : "article-journal", "volume" : "30" }, "uris" : [ "http://www.mendeley.com/documents/?uuid=072dc63f-daf5-4300-86c3-f37deb909bfb" ] } ], "mendeley" : { "formattedCitation" : "&lt;sup&gt;22&lt;/sup&gt;", "plainTextFormattedCitation" : "22", "previouslyFormattedCitation" : "&lt;sup&gt;22&lt;/sup&gt;" }, "properties" : {  }, "schema" : "https://github.com/citation-style-language/schema/raw/master/csl-citation.json" }</w:instrText>
      </w:r>
      <w:r w:rsidR="000A75BC">
        <w:rPr>
          <w:rFonts w:eastAsia="Times New Roman" w:cstheme="minorHAnsi"/>
          <w:color w:val="000000" w:themeColor="text1"/>
        </w:rPr>
        <w:fldChar w:fldCharType="separate"/>
      </w:r>
      <w:r w:rsidR="004A58F5" w:rsidRPr="004A58F5">
        <w:rPr>
          <w:rFonts w:eastAsia="Times New Roman" w:cstheme="minorHAnsi"/>
          <w:noProof/>
          <w:color w:val="000000" w:themeColor="text1"/>
          <w:vertAlign w:val="superscript"/>
        </w:rPr>
        <w:t>22</w:t>
      </w:r>
      <w:r w:rsidR="000A75BC">
        <w:rPr>
          <w:rFonts w:eastAsia="Times New Roman" w:cstheme="minorHAnsi"/>
          <w:color w:val="000000" w:themeColor="text1"/>
        </w:rPr>
        <w:fldChar w:fldCharType="end"/>
      </w:r>
      <w:r w:rsidRPr="00923325">
        <w:rPr>
          <w:rFonts w:eastAsia="Times New Roman" w:cstheme="minorHAnsi"/>
          <w:color w:val="000000" w:themeColor="text1"/>
        </w:rPr>
        <w:t xml:space="preserve">. Other computational tools to predict gRNA with minimized off-target actions are available </w:t>
      </w:r>
      <w:r w:rsidR="00E56F45">
        <w:rPr>
          <w:rFonts w:eastAsia="Times New Roman" w:cstheme="minorHAnsi"/>
          <w:color w:val="000000" w:themeColor="text1"/>
        </w:rPr>
        <w:t>(</w:t>
      </w:r>
      <w:r w:rsidR="0061116C">
        <w:rPr>
          <w:rFonts w:eastAsia="Times New Roman" w:cstheme="minorHAnsi"/>
          <w:color w:val="000000" w:themeColor="text1"/>
        </w:rPr>
        <w:t>&lt;</w:t>
      </w:r>
      <w:r w:rsidR="0061116C" w:rsidRPr="00030DBA">
        <w:t>http://portals.broadinstitute.org/gpp/public/analysis-tools/sgrna-design</w:t>
      </w:r>
      <w:r w:rsidR="00E56F45">
        <w:t>&gt;</w:t>
      </w:r>
      <w:r w:rsidR="0061116C">
        <w:rPr>
          <w:rFonts w:eastAsia="Times New Roman" w:cstheme="minorHAnsi"/>
          <w:color w:val="000000" w:themeColor="text1"/>
        </w:rPr>
        <w:t xml:space="preserve"> or</w:t>
      </w:r>
      <w:r w:rsidRPr="00923325">
        <w:rPr>
          <w:rFonts w:eastAsia="Times New Roman" w:cstheme="minorHAnsi"/>
          <w:color w:val="000000" w:themeColor="text1"/>
        </w:rPr>
        <w:t xml:space="preserve"> </w:t>
      </w:r>
      <w:r w:rsidR="0061116C">
        <w:rPr>
          <w:rFonts w:eastAsia="Times New Roman" w:cstheme="minorHAnsi"/>
          <w:color w:val="000000" w:themeColor="text1"/>
        </w:rPr>
        <w:t xml:space="preserve"> </w:t>
      </w:r>
      <w:r w:rsidR="00E56F45">
        <w:rPr>
          <w:rFonts w:eastAsia="Times New Roman" w:cstheme="minorHAnsi"/>
          <w:color w:val="000000" w:themeColor="text1"/>
        </w:rPr>
        <w:t>&lt;</w:t>
      </w:r>
      <w:r w:rsidR="0061116C" w:rsidRPr="00030DBA">
        <w:t>http://www.Benchling.com</w:t>
      </w:r>
      <w:r w:rsidR="0061116C">
        <w:rPr>
          <w:rFonts w:eastAsia="Times New Roman" w:cstheme="minorHAnsi"/>
          <w:color w:val="000000" w:themeColor="text1"/>
        </w:rPr>
        <w:t>&gt;</w:t>
      </w:r>
      <w:r w:rsidR="00E56F45">
        <w:rPr>
          <w:rFonts w:eastAsia="Times New Roman" w:cstheme="minorHAnsi"/>
          <w:color w:val="000000" w:themeColor="text1"/>
        </w:rPr>
        <w:t>)</w:t>
      </w:r>
      <w:r w:rsidRPr="00923325">
        <w:rPr>
          <w:rFonts w:eastAsia="Times New Roman" w:cstheme="minorHAnsi"/>
          <w:color w:val="000000" w:themeColor="text1"/>
        </w:rPr>
        <w:t xml:space="preserve">. It </w:t>
      </w:r>
      <w:r w:rsidR="0061116C">
        <w:rPr>
          <w:rFonts w:eastAsia="Times New Roman" w:cstheme="minorHAnsi"/>
          <w:color w:val="000000" w:themeColor="text1"/>
        </w:rPr>
        <w:t>may</w:t>
      </w:r>
      <w:r w:rsidRPr="00923325">
        <w:rPr>
          <w:rFonts w:eastAsia="Times New Roman" w:cstheme="minorHAnsi"/>
          <w:color w:val="000000" w:themeColor="text1"/>
        </w:rPr>
        <w:t xml:space="preserve"> also be beneficial to analyze </w:t>
      </w:r>
      <w:r w:rsidR="0061116C">
        <w:rPr>
          <w:rFonts w:eastAsia="Times New Roman" w:cstheme="minorHAnsi"/>
          <w:color w:val="000000" w:themeColor="text1"/>
        </w:rPr>
        <w:t>an</w:t>
      </w:r>
      <w:r w:rsidRPr="00923325">
        <w:rPr>
          <w:rFonts w:eastAsia="Times New Roman" w:cstheme="minorHAnsi"/>
          <w:color w:val="000000" w:themeColor="text1"/>
        </w:rPr>
        <w:t xml:space="preserve"> animal model using two or more different gRNAs to confirm the phenotype and minimize the possibility that the observed phenotype is mediated by an off-target effect of a specific gRNA.</w:t>
      </w:r>
    </w:p>
    <w:p w14:paraId="2940796E" w14:textId="77777777" w:rsidR="006C12E1" w:rsidRPr="00923325" w:rsidRDefault="006C12E1" w:rsidP="00030DBA">
      <w:pPr>
        <w:jc w:val="left"/>
        <w:rPr>
          <w:rFonts w:eastAsia="Times New Roman" w:cstheme="minorHAnsi"/>
          <w:color w:val="000000" w:themeColor="text1"/>
        </w:rPr>
      </w:pPr>
    </w:p>
    <w:p w14:paraId="7C748ACD" w14:textId="0384032B" w:rsidR="006C12E1" w:rsidRPr="00923325" w:rsidRDefault="006C12E1" w:rsidP="00030DBA">
      <w:pPr>
        <w:jc w:val="left"/>
        <w:rPr>
          <w:rFonts w:eastAsia="Times New Roman" w:cstheme="minorHAnsi"/>
          <w:color w:val="000000" w:themeColor="text1"/>
        </w:rPr>
      </w:pPr>
      <w:r w:rsidRPr="00923325">
        <w:rPr>
          <w:rFonts w:eastAsia="Times New Roman" w:cstheme="minorHAnsi"/>
          <w:color w:val="000000" w:themeColor="text1"/>
        </w:rPr>
        <w:t xml:space="preserve">In addition to conventional indel mutations created by CRISPR/Cas9, larger deletions that extend </w:t>
      </w:r>
      <w:r w:rsidR="0061116C">
        <w:rPr>
          <w:rFonts w:eastAsia="Times New Roman" w:cstheme="minorHAnsi"/>
          <w:color w:val="000000" w:themeColor="text1"/>
        </w:rPr>
        <w:t>beyond</w:t>
      </w:r>
      <w:r w:rsidRPr="00923325">
        <w:rPr>
          <w:rFonts w:eastAsia="Times New Roman" w:cstheme="minorHAnsi"/>
          <w:color w:val="000000" w:themeColor="text1"/>
        </w:rPr>
        <w:t xml:space="preserve"> kilobases have been reported. This can confound studies; however, those larger deletions are reported to be much lower frequency compared to indels</w:t>
      </w:r>
      <w:r w:rsidR="000A75BC">
        <w:rPr>
          <w:rFonts w:eastAsia="Times New Roman" w:cstheme="minorHAnsi"/>
          <w:color w:val="000000" w:themeColor="text1"/>
        </w:rPr>
        <w:fldChar w:fldCharType="begin" w:fldLock="1"/>
      </w:r>
      <w:r w:rsidR="004A58F5">
        <w:rPr>
          <w:rFonts w:eastAsia="Times New Roman" w:cstheme="minorHAnsi"/>
          <w:color w:val="000000" w:themeColor="text1"/>
        </w:rPr>
        <w:instrText>ADDIN CSL_CITATION { "citationItems" : [ { "id" : "ITEM-1", "itemData" : { "DOI" : "10.1038/nbt.4192", "ISSN" : "1546-1696 (Electronic)", "PMID" : "30010673", "abstract" : "CRISPR-Cas9 is poised to become the gene editing tool of choice in clinical contexts. Thus far, exploration of Cas9-induced genetic alterations has been limited to the immediate vicinity of the target site and distal off-target sequences, leading to the conclusion that CRISPR-Cas9 was reasonably specific. Here we report significant on-target mutagenesis, such as large deletions and more complex genomic rearrangements at the targeted sites in mouse embryonic stem cells, mouse hematopoietic progenitors and a human differentiated cell line. Using long-read sequencing and long-range PCR genotyping, we show that DNA breaks introduced by single-guide RNA/Cas9 frequently resolved into deletions extending over many kilobases. Furthermore, lesions distal to the cut site and crossover events were identified. The observed genomic damage in mitotically active cells caused by CRISPR-Cas9 editing may have pathogenic consequences.", "author" : [ { "dropping-particle" : "", "family" : "Kosicki", "given" : "Michael", "non-dropping-particle" : "", "parse-names" : false, "suffix" : "" }, { "dropping-particle" : "", "family" : "Tomberg", "given" : "Kart", "non-dropping-particle" : "", "parse-names" : false, "suffix" : "" }, { "dropping-particle" : "", "family" : "Bradley", "given" : "Allan", "non-dropping-particle" : "", "parse-names" : false, "suffix" : "" } ], "container-title" : "Nature biotechnology", "id" : "ITEM-1", "issue" : "8", "issued" : { "date-parts" : [ [ "2018", "9" ] ] }, "language" : "eng", "page" : "765-771", "publisher-place" : "United States", "title" : "Repair of double-strand breaks induced by CRISPR-Cas9 leads to large deletions and complex rearrangements.", "type" : "article-journal", "volume" : "36" }, "uris" : [ "http://www.mendeley.com/documents/?uuid=cfaae207-320f-47f1-9e9f-8f49319c87b6" ] } ], "mendeley" : { "formattedCitation" : "&lt;sup&gt;23&lt;/sup&gt;", "plainTextFormattedCitation" : "23", "previouslyFormattedCitation" : "&lt;sup&gt;23&lt;/sup&gt;" }, "properties" : {  }, "schema" : "https://github.com/citation-style-language/schema/raw/master/csl-citation.json" }</w:instrText>
      </w:r>
      <w:r w:rsidR="000A75BC">
        <w:rPr>
          <w:rFonts w:eastAsia="Times New Roman" w:cstheme="minorHAnsi"/>
          <w:color w:val="000000" w:themeColor="text1"/>
        </w:rPr>
        <w:fldChar w:fldCharType="separate"/>
      </w:r>
      <w:r w:rsidR="004A58F5" w:rsidRPr="004A58F5">
        <w:rPr>
          <w:rFonts w:eastAsia="Times New Roman" w:cstheme="minorHAnsi"/>
          <w:noProof/>
          <w:color w:val="000000" w:themeColor="text1"/>
          <w:vertAlign w:val="superscript"/>
        </w:rPr>
        <w:t>23</w:t>
      </w:r>
      <w:r w:rsidR="000A75BC">
        <w:rPr>
          <w:rFonts w:eastAsia="Times New Roman" w:cstheme="minorHAnsi"/>
          <w:color w:val="000000" w:themeColor="text1"/>
        </w:rPr>
        <w:fldChar w:fldCharType="end"/>
      </w:r>
      <w:r w:rsidRPr="00923325">
        <w:rPr>
          <w:rFonts w:eastAsia="Times New Roman" w:cstheme="minorHAnsi"/>
          <w:color w:val="000000" w:themeColor="text1"/>
        </w:rPr>
        <w:t>.</w:t>
      </w:r>
      <w:r w:rsidR="0061116C">
        <w:rPr>
          <w:rFonts w:eastAsia="Times New Roman" w:cstheme="minorHAnsi"/>
          <w:color w:val="000000" w:themeColor="text1"/>
        </w:rPr>
        <w:t xml:space="preserve"> </w:t>
      </w:r>
      <w:r w:rsidRPr="00923325">
        <w:rPr>
          <w:rFonts w:eastAsia="Times New Roman" w:cstheme="minorHAnsi"/>
          <w:color w:val="000000" w:themeColor="text1"/>
        </w:rPr>
        <w:t>Another potential problem is genetic compensation. It has been reported that mutant RNA with a premature termination codon (PTC) can result in the upregulation of related genes with sequence similarity by COMPASS complex-mediated activation of transcription</w:t>
      </w:r>
      <w:r w:rsidR="000A75BC">
        <w:rPr>
          <w:rFonts w:eastAsia="Times New Roman" w:cstheme="minorHAnsi"/>
          <w:color w:val="000000" w:themeColor="text1"/>
        </w:rPr>
        <w:fldChar w:fldCharType="begin" w:fldLock="1"/>
      </w:r>
      <w:r w:rsidR="004A58F5">
        <w:rPr>
          <w:rFonts w:eastAsia="Times New Roman" w:cstheme="minorHAnsi"/>
          <w:color w:val="000000" w:themeColor="text1"/>
        </w:rPr>
        <w:instrText>ADDIN CSL_CITATION { "citationItems" : [ { "id" : "ITEM-1", "itemData" : { "DOI" : "10.1038/s41586-019-1064-z", "ISSN" : "1476-4687 (Electronic)", "PMID" : "30944477", "abstract" : "Genetic robustness, or the ability of an organism to maintain fitness in the presence of harmful mutations, can be achieved via protein feedback loops. Previous work has suggested that organisms may also respond to mutations by transcriptional adaptation, a process by which related gene(s) are upregulated independently of protein feedback loops. However, the prevalence of transcriptional adaptation and its underlying molecular mechanisms are unknown. Here, by analysing several models of transcriptional adaptation in zebrafish and mouse, we uncover a requirement for mutant mRNA degradation. Alleles that fail to transcribe the mutated gene do not exhibit transcriptional adaptation, and these alleles give rise to more severe phenotypes than alleles displaying mutant mRNA decay. Transcriptome analysis in alleles displaying mutant mRNA decay reveals the upregulation of a substantial proportion of the genes that exhibit sequence similarity with the mutated gene's mRNA, suggesting a sequence-dependent mechanism. These findings have implications for our understanding of disease-causing mutations, and will help in the design of mutant alleles with minimal transcriptional adaptation-derived compensation.", "author" : [ { "dropping-particle" : "", "family" : "El-Brolosy", "given" : "Mohamed A", "non-dropping-particle" : "", "parse-names" : false, "suffix" : "" }, { "dropping-particle" : "", "family" : "Kontarakis", "given" : "Zacharias", "non-dropping-particle" : "", "parse-names" : false, "suffix" : "" }, { "dropping-particle" : "", "family" : "Rossi", "given" : "Andrea", "non-dropping-particle" : "", "parse-names" : false, "suffix" : "" }, { "dropping-particle" : "", "family" : "Kuenne", "given" : "Carsten", "non-dropping-particle" : "", "parse-names" : false, "suffix" : "" }, { "dropping-particle" : "", "family" : "Gunther", "given" : "Stefan", "non-dropping-particle" : "", "parse-names" : false, "suffix" : "" }, { "dropping-particle" : "", "family" : "Fukuda", "given" : "Nana", "non-dropping-particle" : "", "parse-names" : false, "suffix" : "" }, { "dropping-particle" : "", "family" : "Kikhi", "given" : "Khrievono", "non-dropping-particle" : "", "parse-names" : false, "suffix" : "" }, { "dropping-particle" : "", "family" : "Boezio", "given" : "Giulia L M", "non-dropping-particle" : "", "parse-names" : false, "suffix" : "" }, { "dropping-particle" : "", "family" : "Takacs", "given" : "Carter M", "non-dropping-particle" : "", "parse-names" : false, "suffix" : "" }, { "dropping-particle" : "", "family" : "Lai", "given" : "Shih-Lei", "non-dropping-particle" : "", "parse-names" : false, "suffix" : "" }, { "dropping-particle" : "", "family" : "Fukuda", "given" : "Ryuichi", "non-dropping-particle" : "", "parse-names" : false, "suffix" : "" }, { "dropping-particle" : "", "family" : "Gerri", "given" : "Claudia", "non-dropping-particle" : "", "parse-names" : false, "suffix" : "" }, { "dropping-particle" : "", "family" : "Giraldez", "given" : "Antonio J", "non-dropping-particle" : "", "parse-names" : false, "suffix" : "" }, { "dropping-particle" : "", "family" : "Stainier", "given" : "Didier Y R", "non-dropping-particle" : "", "parse-names" : false, "suffix" : "" } ], "container-title" : "Nature", "id" : "ITEM-1", "issue" : "7751", "issued" : { "date-parts" : [ [ "2019", "4" ] ] }, "language" : "eng", "page" : "193-197", "publisher-place" : "England", "title" : "Genetic compensation triggered by mutant mRNA degradation.", "type" : "article-journal", "volume" : "568" }, "uris" : [ "http://www.mendeley.com/documents/?uuid=26ee6bd6-a5e8-47ad-99af-3f7ad3245d6c" ] }, { "id" : "ITEM-2", "itemData" : { "DOI" : "10.1038/s41586-019-1057-y", "ISSN" : "1476-4687 (Electronic)", "PMID" : "30944473", "abstract" : "The genetic compensation response (GCR) has recently been proposed as a possible  explanation for the phenotypic discrepancies between gene-knockout and gene-knockdown(1,2); however, the underlying molecular mechanism of the GCR remains uncharacterized. Here, using zebrafish knockdown and knockout models of the capn3a and nid1a genes, we show that mRNA bearing a premature termination codon (PTC) promptly triggers a GCR that involves Upf3a and components of the COMPASS complex. Unlike capn3a-knockdown embryos, which have small livers, and nid1a-knockdown embryos, which have short body lengths(2), capn3a-null and nid1a-null mutants appear normal. These phenotypic differences have been attributed to the upregulation of other genes in the same families. By analysing six uniquely designed transgenes, we demonstrate that the GCR is dependent on both the presence of a PTC and the nucleotide sequence of the transgene mRNA, which is homologous to the compensatory endogenous genes. We show that upf3a (a member of the nonsense-mediated mRNA decay pathway) and components of the COMPASS complex including wdr5 function in GCR. Furthermore, we demonstrate that the GCR is accompanied by an enhancement of histone H3 Lys4 trimethylation (H3K4me3) at the transcription start site regions of the compensatory genes. These findings provide a potential mechanistic basis for the GCR, and may help lead to the development of therapeutic strategies that treat missense mutations associated with genetic disorders by either creating a PTC in the mutated gene or introducing a transgene containing a PTC to trigger a GCR.", "author" : [ { "dropping-particle" : "", "family" : "Ma", "given" : "Zhipeng", "non-dropping-particle" : "", "parse-names" : false, "suffix" : "" }, { "dropping-particle" : "", "family" : "Zhu", "given" : "Peipei", "non-dropping-particle" : "", "parse-names" : false, "suffix" : "" }, { "dropping-particle" : "", "family" : "Shi", "given" : "Hui", "non-dropping-particle" : "", "parse-names" : false, "suffix" : "" }, { "dropping-particle" : "", "family" : "Guo", "given" : "Liwei", "non-dropping-particle" : "", "parse-names" : false, "suffix" : "" }, { "dropping-particle" : "", "family" : "Zhang", "given" : "Qinghe", "non-dropping-particle" : "", "parse-names" : false, "suffix" : "" }, { "dropping-particle" : "", "family" : "Chen", "given" : "Yanan", "non-dropping-particle" : "", "parse-names" : false, "suffix" : "" }, { "dropping-particle" : "", "family" : "Chen", "given" : "Shuming", "non-dropping-particle" : "", "parse-names" : false, "suffix" : "" }, { "dropping-particle" : "", "family" : "Zhang", "given" : "Zhe", "non-dropping-particle" : "", "parse-names" : false, "suffix" : "" }, { "dropping-particle" : "", "family" : "Peng", "given" : "Jinrong", "non-dropping-particle" : "", "parse-names" : false, "suffix" : "" }, { "dropping-particle" : "", "family" : "Chen", "given" : "Jun", "non-dropping-particle" : "", "parse-names" : false, "suffix" : "" } ], "container-title" : "Nature", "id" : "ITEM-2", "issue" : "7751", "issued" : { "date-parts" : [ [ "2019", "4" ] ] }, "language" : "eng", "page" : "259-263", "publisher-place" : "England", "title" : "PTC-bearing mRNA elicits a genetic compensation response via Upf3a and COMPASS components.", "type" : "article-journal", "volume" : "568" }, "uris" : [ "http://www.mendeley.com/documents/?uuid=1c747b83-fdbb-4f6c-8eba-2a64918cd415" ] } ], "mendeley" : { "formattedCitation" : "&lt;sup&gt;24,25&lt;/sup&gt;", "plainTextFormattedCitation" : "24,25", "previouslyFormattedCitation" : "&lt;sup&gt;24,25&lt;/sup&gt;" }, "properties" : {  }, "schema" : "https://github.com/citation-style-language/schema/raw/master/csl-citation.json" }</w:instrText>
      </w:r>
      <w:r w:rsidR="000A75BC">
        <w:rPr>
          <w:rFonts w:eastAsia="Times New Roman" w:cstheme="minorHAnsi"/>
          <w:color w:val="000000" w:themeColor="text1"/>
        </w:rPr>
        <w:fldChar w:fldCharType="separate"/>
      </w:r>
      <w:r w:rsidR="004A58F5" w:rsidRPr="004A58F5">
        <w:rPr>
          <w:rFonts w:eastAsia="Times New Roman" w:cstheme="minorHAnsi"/>
          <w:noProof/>
          <w:color w:val="000000" w:themeColor="text1"/>
          <w:vertAlign w:val="superscript"/>
        </w:rPr>
        <w:t>24,25</w:t>
      </w:r>
      <w:r w:rsidR="000A75BC">
        <w:rPr>
          <w:rFonts w:eastAsia="Times New Roman" w:cstheme="minorHAnsi"/>
          <w:color w:val="000000" w:themeColor="text1"/>
        </w:rPr>
        <w:fldChar w:fldCharType="end"/>
      </w:r>
      <w:r w:rsidRPr="00923325">
        <w:rPr>
          <w:rFonts w:eastAsia="Times New Roman" w:cstheme="minorHAnsi"/>
          <w:color w:val="000000" w:themeColor="text1"/>
        </w:rPr>
        <w:t xml:space="preserve">. This event has been suggested </w:t>
      </w:r>
      <w:r w:rsidR="00447B2F">
        <w:rPr>
          <w:rFonts w:eastAsia="Times New Roman" w:cstheme="minorHAnsi"/>
          <w:color w:val="000000" w:themeColor="text1"/>
        </w:rPr>
        <w:t>to be</w:t>
      </w:r>
      <w:r w:rsidRPr="00923325">
        <w:rPr>
          <w:rFonts w:eastAsia="Times New Roman" w:cstheme="minorHAnsi"/>
          <w:color w:val="000000" w:themeColor="text1"/>
        </w:rPr>
        <w:t xml:space="preserve"> a mechanism that can lead to phenotypic differences between </w:t>
      </w:r>
      <w:r w:rsidR="00E0610B">
        <w:rPr>
          <w:rFonts w:eastAsia="Times New Roman" w:cstheme="minorHAnsi"/>
          <w:color w:val="000000" w:themeColor="text1"/>
        </w:rPr>
        <w:t>knock-out</w:t>
      </w:r>
      <w:r w:rsidRPr="00923325">
        <w:rPr>
          <w:rFonts w:eastAsia="Times New Roman" w:cstheme="minorHAnsi"/>
          <w:color w:val="000000" w:themeColor="text1"/>
        </w:rPr>
        <w:t xml:space="preserve"> and knockdown approaches of gene ablation. Because CRISPR/Cas9-mediated genome editing heavily relies on stochastic introduction of frame-shift mutations </w:t>
      </w:r>
      <w:r w:rsidR="00915FCA">
        <w:rPr>
          <w:rFonts w:eastAsia="Times New Roman" w:cstheme="minorHAnsi"/>
          <w:color w:val="000000" w:themeColor="text1"/>
        </w:rPr>
        <w:t>that</w:t>
      </w:r>
      <w:r w:rsidRPr="00923325">
        <w:rPr>
          <w:rFonts w:eastAsia="Times New Roman" w:cstheme="minorHAnsi"/>
          <w:color w:val="000000" w:themeColor="text1"/>
        </w:rPr>
        <w:t xml:space="preserve"> lead to the generation of PTC, genetic compensation </w:t>
      </w:r>
      <w:r w:rsidR="00915FCA">
        <w:rPr>
          <w:rFonts w:eastAsia="Times New Roman" w:cstheme="minorHAnsi"/>
          <w:color w:val="000000" w:themeColor="text1"/>
        </w:rPr>
        <w:t>can</w:t>
      </w:r>
      <w:r w:rsidRPr="00923325">
        <w:rPr>
          <w:rFonts w:eastAsia="Times New Roman" w:cstheme="minorHAnsi"/>
          <w:color w:val="000000" w:themeColor="text1"/>
        </w:rPr>
        <w:t xml:space="preserve"> modify the phenotype. To avoid genetic compensation, experiments </w:t>
      </w:r>
      <w:r w:rsidR="00915FCA">
        <w:rPr>
          <w:rFonts w:eastAsia="Times New Roman" w:cstheme="minorHAnsi"/>
          <w:color w:val="000000" w:themeColor="text1"/>
        </w:rPr>
        <w:t xml:space="preserve">can be considered in which </w:t>
      </w:r>
      <w:r w:rsidRPr="00923325">
        <w:rPr>
          <w:rFonts w:eastAsia="Times New Roman" w:cstheme="minorHAnsi"/>
          <w:color w:val="000000" w:themeColor="text1"/>
        </w:rPr>
        <w:t>a gene’s regulatory sequences are targeted by CRISPR/Cas9 or by the introduction of epigenetic modifiers using Cas9 as an RNA-guided DNA recognition platform.</w:t>
      </w:r>
    </w:p>
    <w:p w14:paraId="1DFDC6E5" w14:textId="77777777" w:rsidR="006C12E1" w:rsidRPr="00923325" w:rsidRDefault="006C12E1" w:rsidP="00030DBA">
      <w:pPr>
        <w:jc w:val="left"/>
        <w:rPr>
          <w:rFonts w:eastAsia="Times New Roman" w:cstheme="minorHAnsi"/>
          <w:color w:val="000000" w:themeColor="text1"/>
        </w:rPr>
      </w:pPr>
    </w:p>
    <w:p w14:paraId="2BC412BD" w14:textId="0E04DAF8" w:rsidR="006C12E1" w:rsidRPr="00923325" w:rsidRDefault="006C12E1" w:rsidP="00030DBA">
      <w:pPr>
        <w:jc w:val="left"/>
        <w:rPr>
          <w:rFonts w:cstheme="minorHAnsi"/>
          <w:color w:val="000000" w:themeColor="text1"/>
        </w:rPr>
      </w:pPr>
      <w:r w:rsidRPr="00923325">
        <w:rPr>
          <w:rFonts w:cstheme="minorHAnsi"/>
          <w:color w:val="000000" w:themeColor="text1"/>
        </w:rPr>
        <w:t xml:space="preserve">Lastly, it should be acknowledged that hematopoiesis from cells engrafted into lethally-irradiated mice may differ from the native conditions of hematopoiesis. Furthermore, irradiation can have systemic effects on the organism that </w:t>
      </w:r>
      <w:r w:rsidR="00915FCA">
        <w:rPr>
          <w:rFonts w:cstheme="minorHAnsi"/>
          <w:color w:val="000000" w:themeColor="text1"/>
        </w:rPr>
        <w:t>may</w:t>
      </w:r>
      <w:r w:rsidRPr="00923325">
        <w:rPr>
          <w:rFonts w:cstheme="minorHAnsi"/>
          <w:color w:val="000000" w:themeColor="text1"/>
        </w:rPr>
        <w:t xml:space="preserve"> confound interpretation of experiments examin</w:t>
      </w:r>
      <w:r w:rsidR="00915FCA">
        <w:rPr>
          <w:rFonts w:cstheme="minorHAnsi"/>
          <w:color w:val="000000" w:themeColor="text1"/>
        </w:rPr>
        <w:t>ing</w:t>
      </w:r>
      <w:r w:rsidRPr="00923325">
        <w:rPr>
          <w:rFonts w:cstheme="minorHAnsi"/>
          <w:color w:val="000000" w:themeColor="text1"/>
        </w:rPr>
        <w:t xml:space="preserve"> the consequences gene mutations in hematopoietic cells.</w:t>
      </w:r>
    </w:p>
    <w:p w14:paraId="1F245D57" w14:textId="6A2A2470" w:rsidR="006C12E1" w:rsidRPr="00923325" w:rsidRDefault="006C12E1" w:rsidP="00030DBA">
      <w:pPr>
        <w:jc w:val="left"/>
        <w:rPr>
          <w:rFonts w:cstheme="minorHAnsi"/>
          <w:b/>
          <w:color w:val="000000" w:themeColor="text1"/>
        </w:rPr>
      </w:pPr>
    </w:p>
    <w:p w14:paraId="511DA7B9" w14:textId="143D791E" w:rsidR="006C12E1" w:rsidRPr="00923325" w:rsidRDefault="006C12E1" w:rsidP="00030DBA">
      <w:pPr>
        <w:jc w:val="left"/>
        <w:rPr>
          <w:rFonts w:cstheme="minorHAnsi"/>
          <w:color w:val="000000" w:themeColor="text1"/>
        </w:rPr>
      </w:pPr>
      <w:r w:rsidRPr="00923325">
        <w:rPr>
          <w:rFonts w:eastAsia="Times New Roman" w:cstheme="minorHAnsi"/>
          <w:color w:val="000000" w:themeColor="text1"/>
        </w:rPr>
        <w:t>Researchers have taken advantage of catalytically inactive Cas9 (dCas9) proteins as a “RNA-guided DNA recognition platform” and used dCas9 fusion proteins to localize effector domains to specific DNA sequences to either repress (CRISPRi) or activate (CRISPRa) transcription off-target genes</w:t>
      </w:r>
      <w:r w:rsidR="000A75BC">
        <w:rPr>
          <w:rFonts w:eastAsia="Times New Roman" w:cstheme="minorHAnsi"/>
          <w:color w:val="000000" w:themeColor="text1"/>
        </w:rPr>
        <w:fldChar w:fldCharType="begin" w:fldLock="1"/>
      </w:r>
      <w:r w:rsidR="004A58F5">
        <w:rPr>
          <w:rFonts w:eastAsia="Times New Roman" w:cstheme="minorHAnsi"/>
          <w:color w:val="000000" w:themeColor="text1"/>
        </w:rPr>
        <w:instrText>ADDIN CSL_CITATION { "citationItems" : [ { "id" : "ITEM-1", "itemData" : { "DOI" : "10.1016/j.cell.2013.06.044", "ISSN" : "1097-4172 (Electronic)", "PMID" : "23849981", "abstract" : "The genetic interrogation and reprogramming of cells requires methods for robust  and precise targeting of genes for expression or repression. The CRISPR-associated catalytically inactive dCas9 protein offers a general platform for RNA-guided DNA targeting. Here, we show that fusion of dCas9 to effector domains with distinct regulatory functions enables stable and efficient transcriptional repression or activation in human and yeast cells, with the site of delivery determined solely by a coexpressed short guide (sg)RNA. Coupling of dCas9 to a transcriptional repressor domain can robustly silence expression of multiple endogenous genes. RNA-seq analysis indicates that CRISPR interference (CRISPRi)-mediated transcriptional repression is highly specific. Our results establish that the CRISPR system can be used as a modular and flexible DNA-binding platform for the recruitment of proteins to a target DNA sequence, revealing the potential of CRISPRi as a general tool for the precise regulation of gene expression in eukaryotic cells.", "author" : [ { "dropping-particle" : "", "family" : "Gilbert", "given" : "Luke A", "non-dropping-particle" : "", "parse-names" : false, "suffix" : "" }, { "dropping-particle" : "", "family" : "Larson", "given" : "Matthew H", "non-dropping-particle" : "", "parse-names" : false, "suffix" : "" }, { "dropping-particle" : "", "family" : "Morsut", "given" : "Leonardo", "non-dropping-particle" : "", "parse-names" : false, "suffix" : "" }, { "dropping-particle" : "", "family" : "Liu", "given" : "Zairan", "non-dropping-particle" : "", "parse-names" : false, "suffix" : "" }, { "dropping-particle" : "", "family" : "Brar", "given" : "Gloria A", "non-dropping-particle" : "", "parse-names" : false, "suffix" : "" }, { "dropping-particle" : "", "family" : "Torres", "given" : "Sandra E", "non-dropping-particle" : "", "parse-names" : false, "suffix" : "" }, { "dropping-particle" : "", "family" : "Stern-Ginossar", "given" : "Noam", "non-dropping-particle" : "", "parse-names" : false, "suffix" : "" }, { "dropping-particle" : "", "family" : "Brandman", "given" : "Onn", "non-dropping-particle" : "", "parse-names" : false, "suffix" : "" }, { "dropping-particle" : "", "family" : "Whitehead", "given" : "Evan H", "non-dropping-particle" : "", "parse-names" : false, "suffix" : "" }, { "dropping-particle" : "", "family" : "Doudna", "given" : "Jennifer A", "non-dropping-particle" : "", "parse-names" : false, "suffix" : "" }, { "dropping-particle" : "", "family" : "Lim", "given" : "Wendell A", "non-dropping-particle" : "", "parse-names" : false, "suffix" : "" }, { "dropping-particle" : "", "family" : "Weissman", "given" : "Jonathan S", "non-dropping-particle" : "", "parse-names" : false, "suffix" : "" }, { "dropping-particle" : "", "family" : "Qi", "given" : "Lei S", "non-dropping-particle" : "", "parse-names" : false, "suffix" : "" } ], "container-title" : "Cell", "id" : "ITEM-1", "issue" : "2", "issued" : { "date-parts" : [ [ "2013", "7" ] ] }, "language" : "eng", "page" : "442-451", "publisher-place" : "United States", "title" : "CRISPR-mediated modular RNA-guided regulation of transcription in eukaryotes.", "type" : "article-journal", "volume" : "154" }, "uris" : [ "http://www.mendeley.com/documents/?uuid=ef703435-241a-4745-8d6c-e71f30211f82" ] }, { "id" : "ITEM-2", "itemData" : { "DOI" : "10.1016/j.cell.2013.02.022", "ISSN" : "1097-4172 (Electronic)", "PMID" : "23452860", "abstract" : "Targeted gene regulation on a genome-wide scale is a powerful strategy for interrogating, perturbing, and engineering cellular systems. Here, we develop a method for controlling gene expression based on Cas9, an RNA-guided DNA endonuclease from a type II CRISPR system. We show that a catalytically dead Cas9 lacking endonuclease activity, when coexpressed with a guide RNA, generates a DNA recognition complex that can specifically interfere with transcriptional elongation, RNA polymerase binding, or transcription factor binding. This system, which we call CRISPR interference (CRISPRi), can efficiently repress expression of targeted genes in Escherichia coli, with no detectable off-target effects. CRISPRi can be used to repress multiple target genes simultaneously, and its effects are reversible. We also show evidence that the system can be adapted for gene repression in mammalian cells. This RNA-guided DNA recognition platform provides a simple approach for selectively perturbing gene expression on a genome-wide scale.", "author" : [ { "dropping-particle" : "", "family" : "Qi", "given" : "Lei S", "non-dropping-particle" : "", "parse-names" : false, "suffix" : "" }, { "dropping-particle" : "", "family" : "Larson", "given" : "Matthew H", "non-dropping-particle" : "", "parse-names" : false, "suffix" : "" }, { "dropping-particle" : "", "family" : "Gilbert", "given" : "Luke A", "non-dropping-particle" : "", "parse-names" : false, "suffix" : "" }, { "dropping-particle" : "", "family" : "Doudna", "given" : "Jennifer A", "non-dropping-particle" : "", "parse-names" : false, "suffix" : "" }, { "dropping-particle" : "", "family" : "Weissman", "given" : "Jonathan S", "non-dropping-particle" : "", "parse-names" : false, "suffix" : "" }, { "dropping-particle" : "", "family" : "Arkin", "given" : "Adam P", "non-dropping-particle" : "", "parse-names" : false, "suffix" : "" }, { "dropping-particle" : "", "family" : "Lim", "given" : "Wendell A", "non-dropping-particle" : "", "parse-names" : false, "suffix" : "" } ], "container-title" : "Cell", "id" : "ITEM-2", "issue" : "5", "issued" : { "date-parts" : [ [ "2013", "2" ] ] }, "language" : "eng", "page" : "1173-1183", "publisher-place" : "United States", "title" : "Repurposing CRISPR as an RNA-guided platform for sequence-specific control of gene expression.", "type" : "article-journal", "volume" : "152" }, "uris" : [ "http://www.mendeley.com/documents/?uuid=b3ca28e1-6b00-43ff-9579-b5dcf2771d15" ] } ], "mendeley" : { "formattedCitation" : "&lt;sup&gt;26,27&lt;/sup&gt;", "plainTextFormattedCitation" : "26,27", "previouslyFormattedCitation" : "&lt;sup&gt;26,27&lt;/sup&gt;" }, "properties" : {  }, "schema" : "https://github.com/citation-style-language/schema/raw/master/csl-citation.json" }</w:instrText>
      </w:r>
      <w:r w:rsidR="000A75BC">
        <w:rPr>
          <w:rFonts w:eastAsia="Times New Roman" w:cstheme="minorHAnsi"/>
          <w:color w:val="000000" w:themeColor="text1"/>
        </w:rPr>
        <w:fldChar w:fldCharType="separate"/>
      </w:r>
      <w:r w:rsidR="004A58F5" w:rsidRPr="004A58F5">
        <w:rPr>
          <w:rFonts w:eastAsia="Times New Roman" w:cstheme="minorHAnsi"/>
          <w:noProof/>
          <w:color w:val="000000" w:themeColor="text1"/>
          <w:vertAlign w:val="superscript"/>
        </w:rPr>
        <w:t>26,27</w:t>
      </w:r>
      <w:r w:rsidR="000A75BC">
        <w:rPr>
          <w:rFonts w:eastAsia="Times New Roman" w:cstheme="minorHAnsi"/>
          <w:color w:val="000000" w:themeColor="text1"/>
        </w:rPr>
        <w:fldChar w:fldCharType="end"/>
      </w:r>
      <w:r w:rsidRPr="00923325">
        <w:rPr>
          <w:rFonts w:eastAsia="Times New Roman" w:cstheme="minorHAnsi"/>
          <w:color w:val="000000" w:themeColor="text1"/>
        </w:rPr>
        <w:t xml:space="preserve">. While </w:t>
      </w:r>
      <w:r w:rsidR="00915FCA">
        <w:rPr>
          <w:rFonts w:eastAsia="Times New Roman" w:cstheme="minorHAnsi"/>
          <w:color w:val="000000" w:themeColor="text1"/>
        </w:rPr>
        <w:t>this protocol</w:t>
      </w:r>
      <w:r w:rsidRPr="00923325">
        <w:rPr>
          <w:rFonts w:eastAsia="Times New Roman" w:cstheme="minorHAnsi"/>
          <w:color w:val="000000" w:themeColor="text1"/>
        </w:rPr>
        <w:t xml:space="preserve"> us</w:t>
      </w:r>
      <w:r w:rsidR="00915FCA">
        <w:rPr>
          <w:rFonts w:eastAsia="Times New Roman" w:cstheme="minorHAnsi"/>
          <w:color w:val="000000" w:themeColor="text1"/>
        </w:rPr>
        <w:t>es</w:t>
      </w:r>
      <w:r w:rsidRPr="00923325">
        <w:rPr>
          <w:rFonts w:eastAsia="Times New Roman" w:cstheme="minorHAnsi"/>
          <w:color w:val="000000" w:themeColor="text1"/>
        </w:rPr>
        <w:t xml:space="preserve"> catalytically active Cas9 transgenic mice to introduce </w:t>
      </w:r>
      <w:r w:rsidRPr="00923325">
        <w:rPr>
          <w:rFonts w:eastAsia="Times New Roman" w:cstheme="minorHAnsi"/>
          <w:color w:val="000000" w:themeColor="text1"/>
        </w:rPr>
        <w:lastRenderedPageBreak/>
        <w:t>dsDNA cleavage in genomic DNA sequence, epigenetic modification to repress or activate specific genes is applicable by fusing dCas9 with chromatin modifier domains such as dCas9-KRAB or dCas9-VP64, respectively. Alternatively, dCas9 can be used as a transcriptional repressor as its own, by blocking transcriptional machinery to access to the gene site</w:t>
      </w:r>
      <w:r w:rsidR="000A75BC">
        <w:rPr>
          <w:rFonts w:eastAsia="Times New Roman" w:cstheme="minorHAnsi"/>
          <w:color w:val="000000" w:themeColor="text1"/>
        </w:rPr>
        <w:fldChar w:fldCharType="begin" w:fldLock="1"/>
      </w:r>
      <w:r w:rsidR="004A58F5">
        <w:rPr>
          <w:rFonts w:eastAsia="Times New Roman" w:cstheme="minorHAnsi"/>
          <w:color w:val="000000" w:themeColor="text1"/>
        </w:rPr>
        <w:instrText>ADDIN CSL_CITATION { "citationItems" : [ { "id" : "ITEM-1", "itemData" : { "DOI" : "10.1016/j.cell.2013.02.022", "ISSN" : "1097-4172 (Electronic)", "PMID" : "23452860", "abstract" : "Targeted gene regulation on a genome-wide scale is a powerful strategy for interrogating, perturbing, and engineering cellular systems. Here, we develop a method for controlling gene expression based on Cas9, an RNA-guided DNA endonuclease from a type II CRISPR system. We show that a catalytically dead Cas9 lacking endonuclease activity, when coexpressed with a guide RNA, generates a DNA recognition complex that can specifically interfere with transcriptional elongation, RNA polymerase binding, or transcription factor binding. This system, which we call CRISPR interference (CRISPRi), can efficiently repress expression of targeted genes in Escherichia coli, with no detectable off-target effects. CRISPRi can be used to repress multiple target genes simultaneously, and its effects are reversible. We also show evidence that the system can be adapted for gene repression in mammalian cells. This RNA-guided DNA recognition platform provides a simple approach for selectively perturbing gene expression on a genome-wide scale.", "author" : [ { "dropping-particle" : "", "family" : "Qi", "given" : "Lei S", "non-dropping-particle" : "", "parse-names" : false, "suffix" : "" }, { "dropping-particle" : "", "family" : "Larson", "given" : "Matthew H", "non-dropping-particle" : "", "parse-names" : false, "suffix" : "" }, { "dropping-particle" : "", "family" : "Gilbert", "given" : "Luke A", "non-dropping-particle" : "", "parse-names" : false, "suffix" : "" }, { "dropping-particle" : "", "family" : "Doudna", "given" : "Jennifer A", "non-dropping-particle" : "", "parse-names" : false, "suffix" : "" }, { "dropping-particle" : "", "family" : "Weissman", "given" : "Jonathan S", "non-dropping-particle" : "", "parse-names" : false, "suffix" : "" }, { "dropping-particle" : "", "family" : "Arkin", "given" : "Adam P", "non-dropping-particle" : "", "parse-names" : false, "suffix" : "" }, { "dropping-particle" : "", "family" : "Lim", "given" : "Wendell A", "non-dropping-particle" : "", "parse-names" : false, "suffix" : "" } ], "container-title" : "Cell", "id" : "ITEM-1", "issue" : "5", "issued" : { "date-parts" : [ [ "2013", "2" ] ] }, "language" : "eng", "page" : "1173-1183", "publisher-place" : "United States", "title" : "Repurposing CRISPR as an RNA-guided platform for sequence-specific control of gene expression.", "type" : "article-journal", "volume" : "152" }, "uris" : [ "http://www.mendeley.com/documents/?uuid=b3ca28e1-6b00-43ff-9579-b5dcf2771d15" ] } ], "mendeley" : { "formattedCitation" : "&lt;sup&gt;27&lt;/sup&gt;", "plainTextFormattedCitation" : "27", "previouslyFormattedCitation" : "&lt;sup&gt;27&lt;/sup&gt;" }, "properties" : {  }, "schema" : "https://github.com/citation-style-language/schema/raw/master/csl-citation.json" }</w:instrText>
      </w:r>
      <w:r w:rsidR="000A75BC">
        <w:rPr>
          <w:rFonts w:eastAsia="Times New Roman" w:cstheme="minorHAnsi"/>
          <w:color w:val="000000" w:themeColor="text1"/>
        </w:rPr>
        <w:fldChar w:fldCharType="separate"/>
      </w:r>
      <w:r w:rsidR="004A58F5" w:rsidRPr="004A58F5">
        <w:rPr>
          <w:rFonts w:eastAsia="Times New Roman" w:cstheme="minorHAnsi"/>
          <w:noProof/>
          <w:color w:val="000000" w:themeColor="text1"/>
          <w:vertAlign w:val="superscript"/>
        </w:rPr>
        <w:t>27</w:t>
      </w:r>
      <w:r w:rsidR="000A75BC">
        <w:rPr>
          <w:rFonts w:eastAsia="Times New Roman" w:cstheme="minorHAnsi"/>
          <w:color w:val="000000" w:themeColor="text1"/>
        </w:rPr>
        <w:fldChar w:fldCharType="end"/>
      </w:r>
      <w:r w:rsidRPr="00923325">
        <w:rPr>
          <w:rFonts w:eastAsia="Times New Roman" w:cstheme="minorHAnsi"/>
          <w:color w:val="000000" w:themeColor="text1"/>
        </w:rPr>
        <w:t>. More recently, Zhou et al. established dCas9-SunTag-p65-HSF1 (SPH) transgenic mice</w:t>
      </w:r>
      <w:r w:rsidR="00915FCA">
        <w:rPr>
          <w:rFonts w:eastAsia="Times New Roman" w:cstheme="minorHAnsi"/>
          <w:color w:val="000000" w:themeColor="text1"/>
        </w:rPr>
        <w:t xml:space="preserve"> that</w:t>
      </w:r>
      <w:r w:rsidRPr="00923325">
        <w:rPr>
          <w:rFonts w:eastAsia="Times New Roman" w:cstheme="minorHAnsi"/>
          <w:color w:val="000000" w:themeColor="text1"/>
        </w:rPr>
        <w:t xml:space="preserve"> express a modified version of an epigenetic activator fused with dCas9 and showed that this CRISPRa system is functional in vivo</w:t>
      </w:r>
      <w:r w:rsidR="000A75BC">
        <w:rPr>
          <w:rFonts w:eastAsia="Times New Roman" w:cstheme="minorHAnsi"/>
          <w:color w:val="000000" w:themeColor="text1"/>
        </w:rPr>
        <w:fldChar w:fldCharType="begin" w:fldLock="1"/>
      </w:r>
      <w:r w:rsidR="004A58F5">
        <w:rPr>
          <w:rFonts w:eastAsia="Times New Roman" w:cstheme="minorHAnsi"/>
          <w:color w:val="000000" w:themeColor="text1"/>
        </w:rPr>
        <w:instrText>ADDIN CSL_CITATION { "citationItems" : [ { "id" : "ITEM-1", "itemData" : { "DOI" : "10.1038/s41593-017-0060-6", "ISSN" : "1546-1726 (Electronic)", "PMID" : "29335603", "abstract" : "Despite rapid progresses in the genome-editing field, in vivo simultaneous overexpression of multiple genes remains challenging. We generated a transgenic mouse using an improved dCas9 system that enables simultaneous and precise in vivo transcriptional activation of multiple genes and long noncoding RNAs in the nervous system. As proof of concept, we were able to use targeted activation of endogenous neurogenic genes in these transgenic mice to directly and efficiently convert astrocytes into functional neurons in vivo. This system provides a flexible and rapid screening platform for studying complex gene networks and gain-of-function phenotypes in the mammalian brain.", "author" : [ { "dropping-particle" : "", "family" : "Zhou", "given" : "Haibo", "non-dropping-particle" : "", "parse-names" : false, "suffix" : "" }, { "dropping-particle" : "", "family" : "Liu", "given" : "Junlai", "non-dropping-particle" : "", "parse-names" : false, "suffix" : "" }, { "dropping-particle" : "", "family" : "Zhou", "given" : "Changyang", "non-dropping-particle" : "", "parse-names" : false, "suffix" : "" }, { "dropping-particle" : "", "family" : "Gao", "given" : "Ni", "non-dropping-particle" : "", "parse-names" : false, "suffix" : "" }, { "dropping-particle" : "", "family" : "Rao", "given" : "Zhiping", "non-dropping-particle" : "", "parse-names" : false, "suffix" : "" }, { "dropping-particle" : "", "family" : "Li", "given" : "He", "non-dropping-particle" : "", "parse-names" : false, "suffix" : "" }, { "dropping-particle" : "", "family" : "Hu", "given" : "Xinde", "non-dropping-particle" : "", "parse-names" : false, "suffix" : "" }, { "dropping-particle" : "", "family" : "Li", "given" : "Changlin", "non-dropping-particle" : "", "parse-names" : false, "suffix" : "" }, { "dropping-particle" : "", "family" : "Yao", "given" : "Xuan", "non-dropping-particle" : "", "parse-names" : false, "suffix" : "" }, { "dropping-particle" : "", "family" : "Shen", "given" : "Xiaowen", "non-dropping-particle" : "", "parse-names" : false, "suffix" : "" }, { "dropping-particle" : "", "family" : "Sun", "given" : "Yidi", "non-dropping-particle" : "", "parse-names" : false, "suffix" : "" }, { "dropping-particle" : "", "family" : "Wei", "given" : "Yu", "non-dropping-particle" : "", "parse-names" : false, "suffix" : "" }, { "dropping-particle" : "", "family" : "Liu", "given" : "Fei", "non-dropping-particle" : "", "parse-names" : false, "suffix" : "" }, { "dropping-particle" : "", "family" : "Ying", "given" : "Wenqin", "non-dropping-particle" : "", "parse-names" : false, "suffix" : "" }, { "dropping-particle" : "", "family" : "Zhang", "given" : "Junming", "non-dropping-particle" : "", "parse-names" : false, "suffix" : "" }, { "dropping-particle" : "", "family" : "Tang", "given" : "Cheng", "non-dropping-particle" : "", "parse-names" : false, "suffix" : "" }, { "dropping-particle" : "", "family" : "Zhang", "given" : "Xu", "non-dropping-particle" : "", "parse-names" : false, "suffix" : "" }, { "dropping-particle" : "", "family" : "Xu", "given" : "Huatai", "non-dropping-particle" : "", "parse-names" : false, "suffix" : "" }, { "dropping-particle" : "", "family" : "Shi", "given" : "Linyu", "non-dropping-particle" : "", "parse-names" : false, "suffix" : "" }, { "dropping-particle" : "", "family" : "Cheng", "given" : "Leping", "non-dropping-particle" : "", "parse-names" : false, "suffix" : "" }, { "dropping-particle" : "", "family" : "Huang", "given" : "Pengyu", "non-dropping-particle" : "", "parse-names" : false, "suffix" : "" }, { "dropping-particle" : "", "family" : "Yang", "given" : "Hui", "non-dropping-particle" : "", "parse-names" : false, "suffix" : "" } ], "container-title" : "Nature neuroscience", "id" : "ITEM-1", "issue" : "3", "issued" : { "date-parts" : [ [ "2018", "3" ] ] }, "language" : "eng", "page" : "440-446", "publisher-place" : "United States", "title" : "In vivo simultaneous transcriptional activation of multiple genes in the brain using CRISPR-dCas9-activator transgenic mice.", "type" : "article-journal", "volume" : "21" }, "uris" : [ "http://www.mendeley.com/documents/?uuid=33de0618-af64-4262-ae93-236f1bee67c8" ] } ], "mendeley" : { "formattedCitation" : "&lt;sup&gt;28&lt;/sup&gt;", "plainTextFormattedCitation" : "28", "previouslyFormattedCitation" : "&lt;sup&gt;28&lt;/sup&gt;" }, "properties" : {  }, "schema" : "https://github.com/citation-style-language/schema/raw/master/csl-citation.json" }</w:instrText>
      </w:r>
      <w:r w:rsidR="000A75BC">
        <w:rPr>
          <w:rFonts w:eastAsia="Times New Roman" w:cstheme="minorHAnsi"/>
          <w:color w:val="000000" w:themeColor="text1"/>
        </w:rPr>
        <w:fldChar w:fldCharType="separate"/>
      </w:r>
      <w:r w:rsidR="004A58F5" w:rsidRPr="004A58F5">
        <w:rPr>
          <w:rFonts w:eastAsia="Times New Roman" w:cstheme="minorHAnsi"/>
          <w:noProof/>
          <w:color w:val="000000" w:themeColor="text1"/>
          <w:vertAlign w:val="superscript"/>
        </w:rPr>
        <w:t>28</w:t>
      </w:r>
      <w:r w:rsidR="000A75BC">
        <w:rPr>
          <w:rFonts w:eastAsia="Times New Roman" w:cstheme="minorHAnsi"/>
          <w:color w:val="000000" w:themeColor="text1"/>
        </w:rPr>
        <w:fldChar w:fldCharType="end"/>
      </w:r>
      <w:r w:rsidRPr="00923325">
        <w:rPr>
          <w:rFonts w:eastAsia="Times New Roman" w:cstheme="minorHAnsi"/>
          <w:color w:val="000000" w:themeColor="text1"/>
        </w:rPr>
        <w:t>.</w:t>
      </w:r>
    </w:p>
    <w:p w14:paraId="79B84B3B" w14:textId="77777777" w:rsidR="006C12E1" w:rsidRPr="00923325" w:rsidRDefault="006C12E1" w:rsidP="00030DBA">
      <w:pPr>
        <w:jc w:val="left"/>
        <w:rPr>
          <w:rFonts w:cstheme="minorHAnsi"/>
          <w:color w:val="000000" w:themeColor="text1"/>
        </w:rPr>
      </w:pPr>
    </w:p>
    <w:p w14:paraId="6DCB936E" w14:textId="20DBF0BA" w:rsidR="00915FCA" w:rsidRDefault="006C12E1" w:rsidP="00477E4C">
      <w:pPr>
        <w:jc w:val="left"/>
        <w:rPr>
          <w:rFonts w:cstheme="minorHAnsi"/>
          <w:color w:val="000000" w:themeColor="text1"/>
        </w:rPr>
      </w:pPr>
      <w:r w:rsidRPr="00923325">
        <w:rPr>
          <w:rFonts w:cstheme="minorHAnsi"/>
          <w:color w:val="000000" w:themeColor="text1"/>
        </w:rPr>
        <w:t>Our lab predominantly us</w:t>
      </w:r>
      <w:r w:rsidR="00915FCA">
        <w:rPr>
          <w:rFonts w:cstheme="minorHAnsi"/>
          <w:color w:val="000000" w:themeColor="text1"/>
        </w:rPr>
        <w:t>es</w:t>
      </w:r>
      <w:r w:rsidRPr="00923325">
        <w:rPr>
          <w:rFonts w:cstheme="minorHAnsi"/>
          <w:color w:val="000000" w:themeColor="text1"/>
        </w:rPr>
        <w:t xml:space="preserve"> this technology to study the role of clonal hematopoiesis </w:t>
      </w:r>
      <w:r w:rsidR="00915FCA">
        <w:rPr>
          <w:rFonts w:cstheme="minorHAnsi"/>
          <w:color w:val="000000" w:themeColor="text1"/>
        </w:rPr>
        <w:t>in</w:t>
      </w:r>
      <w:r w:rsidRPr="00923325">
        <w:rPr>
          <w:rFonts w:cstheme="minorHAnsi"/>
          <w:color w:val="000000" w:themeColor="text1"/>
        </w:rPr>
        <w:t xml:space="preserve"> cardiovascular disease processes. In proliferating tissue, somatic mutations in cancer driver genes can confer a cellular growth advantage and lead to aberrant clonal expansions. In the hematopoietic system</w:t>
      </w:r>
      <w:r w:rsidR="00915FCA">
        <w:rPr>
          <w:rFonts w:cstheme="minorHAnsi"/>
          <w:color w:val="000000" w:themeColor="text1"/>
        </w:rPr>
        <w:t>,</w:t>
      </w:r>
      <w:r w:rsidRPr="00923325">
        <w:rPr>
          <w:rFonts w:cstheme="minorHAnsi"/>
          <w:color w:val="000000" w:themeColor="text1"/>
        </w:rPr>
        <w:t xml:space="preserve"> this process is known as “clonal hematopoiesis”, and it results in situation</w:t>
      </w:r>
      <w:r w:rsidR="00915FCA">
        <w:rPr>
          <w:rFonts w:cstheme="minorHAnsi"/>
          <w:color w:val="000000" w:themeColor="text1"/>
        </w:rPr>
        <w:t>s</w:t>
      </w:r>
      <w:r w:rsidRPr="00923325">
        <w:rPr>
          <w:rFonts w:cstheme="minorHAnsi"/>
          <w:color w:val="000000" w:themeColor="text1"/>
        </w:rPr>
        <w:t xml:space="preserve"> </w:t>
      </w:r>
      <w:r w:rsidR="00915FCA">
        <w:rPr>
          <w:rFonts w:cstheme="minorHAnsi"/>
          <w:color w:val="000000" w:themeColor="text1"/>
        </w:rPr>
        <w:t>in which</w:t>
      </w:r>
      <w:r w:rsidRPr="00923325">
        <w:rPr>
          <w:rFonts w:cstheme="minorHAnsi"/>
          <w:color w:val="000000" w:themeColor="text1"/>
        </w:rPr>
        <w:t xml:space="preserve"> a substantial fraction of an individual’s leukocytes </w:t>
      </w:r>
      <w:proofErr w:type="gramStart"/>
      <w:r w:rsidRPr="00923325">
        <w:rPr>
          <w:rFonts w:cstheme="minorHAnsi"/>
          <w:color w:val="000000" w:themeColor="text1"/>
        </w:rPr>
        <w:t>are</w:t>
      </w:r>
      <w:proofErr w:type="gramEnd"/>
      <w:r w:rsidRPr="00923325">
        <w:rPr>
          <w:rFonts w:cstheme="minorHAnsi"/>
          <w:color w:val="000000" w:themeColor="text1"/>
        </w:rPr>
        <w:t xml:space="preserve"> replaced by mutant clones. There is a growing appreciation that aberrant clonal expansions accelerate cardiovascular disease, such as atherosclerosis and heart failure, and contribute to morbidity and all-cause mortality</w:t>
      </w:r>
      <w:r w:rsidR="009B1B55">
        <w:rPr>
          <w:rFonts w:cstheme="minorHAnsi"/>
          <w:color w:val="000000" w:themeColor="text1"/>
        </w:rPr>
        <w:fldChar w:fldCharType="begin" w:fldLock="1"/>
      </w:r>
      <w:r w:rsidR="004A58F5">
        <w:rPr>
          <w:rFonts w:cstheme="minorHAnsi"/>
          <w:color w:val="000000" w:themeColor="text1"/>
        </w:rPr>
        <w:instrText>ADDIN CSL_CITATION { "citationItems" : [ { "id" : "ITEM-1", "itemData" : { "DOI" : "10.1161/CIRCRESAHA.117.312115", "ISSN" : "1524-4571 (Electronic)", "PMID" : "29420212", "abstract" : "Increasing evidence shows that conventional cardiovascular risk factors are incompletely predictive of cardiovascular disease, particularly in elderly individuals, suggesting that there may still be unidentified causal risk factors. Although the accumulation of somatic DNA mutations is a hallmark of aging, its relevance in cardiovascular disease or other age-related conditions has been, with the exception of cancer, largely unexplored. Here, we review recent clinical and preclinical studies that have identified acquired mutations in hematopoietic stem cells and subsequent clonal hematopoiesis as a new cardiovascular risk factor and a potential major driver of atherosclerosis. Understanding the mechanisms underlying the connection between somatic mutation-driven clonal hematopoiesis and cardiovascular disease will be highly relevant in the context of personalized medicine, as it may provide key information for the design of diagnostic, preventive, or therapeutic strategies tailored to the effects of specific somatic mutations.", "author" : [ { "dropping-particle" : "", "family" : "Fuster", "given" : "Jose J", "non-dropping-particle" : "", "parse-names" : false, "suffix" : "" }, { "dropping-particle" : "", "family" : "Walsh", "given" : "Kenneth", "non-dropping-particle" : "", "parse-names" : false, "suffix" : "" } ], "container-title" : "Circulation research", "id" : "ITEM-1", "issue" : "3", "issued" : { "date-parts" : [ [ "2018", "2" ] ] }, "language" : "eng", "page" : "523-532", "publisher-place" : "United States", "title" : "Somatic Mutations and Clonal Hematopoiesis: Unexpected Potential New Drivers of Age-Related Cardiovascular Disease.", "type" : "article-journal", "volume" : "122" }, "uris" : [ "http://www.mendeley.com/documents/?uuid=d4e0919d-c0a0-454b-a9cc-19b8bc695517" ] }, { "id" : "ITEM-2", "itemData" : { "DOI" : "10.1253/circj.CJ-18-0871", "ISSN" : "1347-4820 (Electronic)", "PMID" : "30185689", "abstract" : "A number of recent epidemiological studies have associated the clonal expansion of hematopoietic cells, a process referred to as clonal hematopoiesis, with increased mortality. Clonal hematopoiesis increases the risk of hematological cancer, but this overall risk cannot account for the increase in mortality in the general population. Surprisingly, these mutations have also been associated with higher rates of cardiovascular disease, suggesting a previously unrecognized link between somatic mutations in hematopoietic cells and chronic disease. Here, we review recent epidemiological and experimental studies on clonal hematopoiesis that relate to cardiovascular disease.", "author" : [ { "dropping-particle" : "", "family" : "Sano", "given" : "Soichi", "non-dropping-particle" : "", "parse-names" : false, "suffix" : "" }, { "dropping-particle" : "", "family" : "Wang", "given" : "Ying", "non-dropping-particle" : "", "parse-names" : false, "suffix" : "" }, { "dropping-particle" : "", "family" : "Walsh", "given" : "Kenneth", "non-dropping-particle" : "", "parse-names" : false, "suffix" : "" } ], "container-title" : "Circulation journal : official journal of the Japanese Circulation Society", "id" : "ITEM-2", "issued" : { "date-parts" : [ [ "2018", "9" ] ] }, "language" : "eng", "publisher-place" : "Japan", "title" : "Clonal Hematopoiesis and Its Impact on Cardiovascular Disease.", "type" : "article-journal" }, "uris" : [ "http://www.mendeley.com/documents/?uuid=1d933ad2-8094-4e5d-b89d-41408b0569de" ] } ], "mendeley" : { "formattedCitation" : "&lt;sup&gt;15,29&lt;/sup&gt;", "plainTextFormattedCitation" : "15,29", "previouslyFormattedCitation" : "&lt;sup&gt;15,29&lt;/sup&gt;" }, "properties" : {  }, "schema" : "https://github.com/citation-style-language/schema/raw/master/csl-citation.json" }</w:instrText>
      </w:r>
      <w:r w:rsidR="009B1B55">
        <w:rPr>
          <w:rFonts w:cstheme="minorHAnsi"/>
          <w:color w:val="000000" w:themeColor="text1"/>
        </w:rPr>
        <w:fldChar w:fldCharType="separate"/>
      </w:r>
      <w:r w:rsidR="004A58F5" w:rsidRPr="004A58F5">
        <w:rPr>
          <w:rFonts w:cstheme="minorHAnsi"/>
          <w:noProof/>
          <w:color w:val="000000" w:themeColor="text1"/>
          <w:vertAlign w:val="superscript"/>
        </w:rPr>
        <w:t>15,29</w:t>
      </w:r>
      <w:r w:rsidR="009B1B55">
        <w:rPr>
          <w:rFonts w:cstheme="minorHAnsi"/>
          <w:color w:val="000000" w:themeColor="text1"/>
        </w:rPr>
        <w:fldChar w:fldCharType="end"/>
      </w:r>
      <w:r w:rsidRPr="00923325">
        <w:rPr>
          <w:rFonts w:cstheme="minorHAnsi"/>
          <w:color w:val="000000" w:themeColor="text1"/>
        </w:rPr>
        <w:t xml:space="preserve">. </w:t>
      </w:r>
    </w:p>
    <w:p w14:paraId="647307CD" w14:textId="77777777" w:rsidR="00915FCA" w:rsidRDefault="00915FCA" w:rsidP="00477E4C">
      <w:pPr>
        <w:jc w:val="left"/>
        <w:rPr>
          <w:rFonts w:cstheme="minorHAnsi"/>
          <w:color w:val="000000" w:themeColor="text1"/>
        </w:rPr>
      </w:pPr>
    </w:p>
    <w:p w14:paraId="2E2B0D45" w14:textId="475D36EF" w:rsidR="006C12E1" w:rsidRPr="00923325" w:rsidRDefault="006C12E1" w:rsidP="00030DBA">
      <w:pPr>
        <w:jc w:val="left"/>
        <w:rPr>
          <w:rFonts w:cstheme="minorHAnsi"/>
          <w:color w:val="000000" w:themeColor="text1"/>
        </w:rPr>
      </w:pPr>
      <w:r w:rsidRPr="00923325">
        <w:rPr>
          <w:rFonts w:cstheme="minorHAnsi"/>
          <w:color w:val="000000" w:themeColor="text1"/>
        </w:rPr>
        <w:t>Recently,</w:t>
      </w:r>
      <w:r w:rsidR="00915FCA">
        <w:rPr>
          <w:rFonts w:cstheme="minorHAnsi"/>
          <w:color w:val="000000" w:themeColor="text1"/>
        </w:rPr>
        <w:t xml:space="preserve"> </w:t>
      </w:r>
      <w:r w:rsidRPr="00923325">
        <w:rPr>
          <w:rFonts w:cstheme="minorHAnsi"/>
          <w:color w:val="000000" w:themeColor="text1"/>
        </w:rPr>
        <w:t xml:space="preserve">a causal connection between several of these somatic mutations and cardiovascular disease </w:t>
      </w:r>
      <w:r w:rsidR="00915FCA">
        <w:rPr>
          <w:rFonts w:cstheme="minorHAnsi"/>
          <w:color w:val="000000" w:themeColor="text1"/>
        </w:rPr>
        <w:t xml:space="preserve">has been documented, </w:t>
      </w:r>
      <w:r w:rsidRPr="00923325">
        <w:rPr>
          <w:rFonts w:cstheme="minorHAnsi"/>
          <w:color w:val="000000" w:themeColor="text1"/>
        </w:rPr>
        <w:t>and aspects of the underlying mechanisms</w:t>
      </w:r>
      <w:r w:rsidR="00915FCA">
        <w:rPr>
          <w:rFonts w:cstheme="minorHAnsi"/>
          <w:color w:val="000000" w:themeColor="text1"/>
        </w:rPr>
        <w:t xml:space="preserve"> have been elucidated</w:t>
      </w:r>
      <w:r w:rsidR="009B1B55">
        <w:rPr>
          <w:rFonts w:cstheme="minorHAnsi"/>
          <w:color w:val="000000" w:themeColor="text1"/>
        </w:rPr>
        <w:fldChar w:fldCharType="begin" w:fldLock="1"/>
      </w:r>
      <w:r w:rsidR="004A58F5">
        <w:rPr>
          <w:rFonts w:cstheme="minorHAnsi"/>
          <w:color w:val="000000" w:themeColor="text1"/>
        </w:rPr>
        <w:instrText>ADDIN CSL_CITATION { "citationItems" : [ { "id" : "ITEM-1", "itemData" : { "DOI" : "10.1016/j.jacc.2017.12.037", "ISSN" : "1558-3597 (Electronic)", "PMID" : "29471939", "abstract" : "BACKGROUND: Recent studies have shown that hematopoietic stem cells can undergo clonal expansion secondary to somatic mutations in leukemia-related genes, thus leading to an age-dependent accumulation of mutant leukocytes in the blood. This somatic mutation-related clonal hematopoiesis is common in healthy older individuals, but it has been associated with an increased incidence of future cardiovascular disease. The epigenetic regulator TET2 is frequently mutated in blood cells of individuals exhibiting clonal hematopoiesis. OBJECTIVES: This study investigated whether Tet2 mutations within hematopoietic cells can contribute to heart failure in 2 models of cardiac injury. METHODS: Heart failure was induced in mice by pressure overload, achieved by transverse aortic constriction or chronic ischemia induced by the permanent ligation of the left anterior descending artery. Competitive bone marrow transplantation strategies with Tet2-deficient cells were used to mimic TET2 mutation-driven clonal hematopoiesis. Alternatively, Tet2 was specifically ablated in myeloid cells using Cre recombinase expressed from the LysM promoter. RESULTS: In both experimental heart failure models, hematopoietic or myeloid Tet2 deficiency worsened cardiac remodeling and function, in parallel with increased interleukin-1beta (IL-1beta) expression. Treatment with a selective NLRP3 inflammasome inhibitor protected against the development of heart failure and eliminated the differences in cardiac parameters between Tet2-deficient and wild-type mice. CONCLUSIONS: Tet2 deficiency in hematopoietic cells is associated with greater cardiac dysfunction in murine models of heart failure as a result of elevated IL-1beta signaling. These data suggest that individuals with TET2-mediated clonal hematopoiesis may be at greater risk of developing heart failure and respond better to IL-1beta-NLRP3 inflammasome inhibition.", "author" : [ { "dropping-particle" : "", "family" : "Sano", "given" : "Soichi", "non-dropping-particle" : "", "parse-names" : false, "suffix" : "" }, { "dropping-particle" : "", "family" : "Oshima", "given" : "Kosei", "non-dropping-particle" : "", "parse-names" : false, "suffix" : "" }, { "dropping-particle" : "", "family" : "Wang", "given" : "Ying", "non-dropping-particle" : "", "parse-names" : false, "suffix" : "" }, { "dropping-particle" : "", "family" : "MacLauchlan", "given" : "Susan", "non-dropping-particle" : "", "parse-names" : false, "suffix" : "" }, { "dropping-particle" : "", "family" : "Katanasaka", "given" : "Yasufumi", "non-dropping-particle" : "", "parse-names" : false, "suffix" : "" }, { "dropping-particle" : "", "family" : "Sano", "given" : "Miho", "non-dropping-particle" : "", "parse-names" : false, "suffix" : "" }, { "dropping-particle" : "", "family" : "Zuriaga", "given" : "Maria A", "non-dropping-particle" : "", "parse-names" : false, "suffix" : "" }, { "dropping-particle" : "", "family" : "Yoshiyama", "given" : "Minoru", "non-dropping-particle" : "", "parse-names" : false, "suffix" : "" }, { "dropping-particle" : "", "family" : "Goukassian", "given" : "David", "non-dropping-particle" : "", "parse-names" : false, "suffix" : "" }, { "dropping-particle" : "", "family" : "Cooper", "given" : "Matthew A", "non-dropping-particle" : "", "parse-names" : false, "suffix" : "" }, { "dropping-particle" : "", "family" : "Fuster", "given" : "Jose J", "non-dropping-particle" : "", "parse-names" : false, "suffix" : "" }, { "dropping-particle" : "", "family" : "Walsh", "given" : "Kenneth", "non-dropping-particle" : "", "parse-names" : false, "suffix" : "" } ], "container-title" : "Journal of the American College of Cardiology", "id" : "ITEM-1", "issue" : "8", "issued" : { "date-parts" : [ [ "2018", "2" ] ] }, "language" : "eng", "page" : "875-886", "publisher-place" : "United States", "title" : "Tet2-Mediated Clonal Hematopoiesis Accelerates Heart Failure Through a Mechanism  Involving the IL-1beta/NLRP3 Inflammasome.", "type" : "article-journal", "volume" : "71" }, "uris" : [ "http://www.mendeley.com/documents/?uuid=8d368d09-8261-49e2-a00d-2ea718604134" ] }, { "id" : "ITEM-2", "itemData" : { "DOI" : "10.1161/CIRCRESAHA.118.313225", "ISSN" : "1524-4571 (Electronic)", "PMID" : "29728415", "abstract" : "RATIONALE: Clonal hematopoiesis has been associated with increased mortality and  cardiovascular disease. This condition can arise from somatic mutations in preleukemic driver genes within hematopoietic stem/progenitor cells. Approximately 40 candidate driver genes have been identified, but mutations in only 1 of these genes, TET2 (ten-eleven translocation-2), has been shown to casually contribute to cardiovascular disease in murine models. OBJECTIVE: To develop a facile system to evaluate the disease characteristics of different clonal hematopoiesis driver genes using lentivirus vector and CRISPR/Cas9 (clustered regularly interspaced short palindromic repeats/clustered regularly interspaced short palindromic repeat-associated 9) methodology. Using this methodology, evaluate whether Dnmt3a (DNA [cytosine-5]-methyltransferase 3a)-a commonly occurring clonal hematopoiesis driver gene-causally contributes to cardiovascular disease. METHODS AND RESULTS: Lentivirus vectors were used to deliver Cas9 and guide RNA to introduce inactivating mutations in Tet2 and Dnmt3a in lineage-negative bone marrow cells. After implantation into lethally irradiated mice, these cells were engrafted and gave rise to labeled blood cell progeny. When challenged with an infusion of Ang II (angiotensin II), mice with inactivating mutations in Tet2 or Dnmt3a displayed greater cardiac hypertrophy, diminished cardiac function, and greater cardiac and renal fibrosis. In comparison with Tet2, inactivation of Dnmt3a did not lead to detectable expansion of the mutant hematopoietic cells during the time course of these experiments. Tet2 inactivation promoted the expression of IL (interleukin) 1beta, IL-6, and Ccl5, whereas Dnmt3a inactivation promoted the expression of Cxcl1 (CXC chemokine ligand), Cxcl2, IL-6, and Ccl5 in a lipopolysaccharide-stimulated macrophage cell line. CONCLUSIONS: Experiments using lentivirus vector/CRISPR methodology provided evidence suggesting that inactivating DNMT3A mutations in hematopoietic cells contributes to cardiovascular disease. Comparative analyses showed that inactivation of Tet2 and Dnmt3 was similar in their ability to promote Ang II-induced cardiac dysfunction and renal fibrosis in mice. However, gene-specific actions were indicated by differences in kinetics of hematopoietic stem/progenitor cell expansion and different patterns of inflammatory gene expression.", "author" : [ { "dropping-particle" : "", "family" : "Sano", "given" : "Soichi", "non-dropping-particle" : "", "parse-names" : false, "suffix" : "" }, { "dropping-particle" : "", "family" : "Oshima", "given" : "Kosei", "non-dropping-particle" : "", "parse-names" : false, "suffix" : "" }, { "dropping-particle" : "", "family" : "Wang", "given" : "Ying", "non-dropping-particle" : "", "parse-names" : false, "suffix" : "" }, { "dropping-particle" : "", "family" : "Katanasaka", "given" : "Yasufumi", "non-dropping-particle" : "", "parse-names" : false, "suffix" : "" }, { "dropping-particle" : "", "family" : "Sano", "given" : "Miho", "non-dropping-particle" : "", "parse-names" : false, "suffix" : "" }, { "dropping-particle" : "", "family" : "Walsh", "given" : "Kenneth", "non-dropping-particle" : "", "parse-names" : false, "suffix" : "" } ], "container-title" : "Circulation research", "id" : "ITEM-2", "issue" : "3", "issued" : { "date-parts" : [ [ "2018", "7" ] ] }, "language" : "eng", "page" : "335-341", "publisher-place" : "United States", "title" : "CRISPR-Mediated Gene Editing to Assess the Roles of Tet2 and Dnmt3a in Clonal Hematopoiesis and Cardiovascular Disease.", "type" : "article-journal", "volume" : "123" }, "uris" : [ "http://www.mendeley.com/documents/?uuid=fa50935d-893c-49f0-ad14-21fd31b090e0" ] }, { "id" : "ITEM-3", "itemData" : { "DOI" : "10.1126/science.aag1381", "ISBN" : "1095-9203 (Electronic)\r0036-8075 (Linking)", "ISSN" : "10959203", "PMID" : "28104796", "abstract" : "Human aging is associated with an increased frequency of somatic mutations in hematopoietic cells. Several of these recurrent mutations, including those in the gene encoding the epigenetic modifier enzyme TET2, promote expansion of the mutant blood cells. This clonal hematopoiesis correlates with an increased risk of atherosclerotic cardiovascular disease. We studied the effects of the expansion ofTet2-mutant cells in atherosclerosis-prone, low-density lipoprotein receptor-deficient (Ldlr-/-) mice. We found that partial bone marrow reconstitution with TET2-deficient cells was sufficient for their clonal expansion and led to a marked increase in atherosclerotic plaque size. TET2-deficient macrophages exhibited an increase in NLRP3 inflammasome-mediated interleukin-1\u03b2 secretion. An NLRP3 inhibitor showed greater atheroprotective activity in chimeric mice reconstituted with TET2-deficient cells than in nonchimeric mice. These results support the hypothesis that somaticTET2mutations in blood cells play a causal role in atherosclerosis.", "author" : [ { "dropping-particle" : "", "family" : "Fuster", "given" : "Jos\u00e9 J.", "non-dropping-particle" : "", "parse-names" : false, "suffix" : "" }, { "dropping-particle" : "", "family" : "MacLauchlan", "given" : "Susan", "non-dropping-particle" : "", "parse-names" : false, "suffix" : "" }, { "dropping-particle" : "", "family" : "Zuriaga", "given" : "Mar\u00eda A.", "non-dropping-particle" : "", "parse-names" : false, "suffix" : "" }, { "dropping-particle" : "", "family" : "Polackal", "given" : "Maya N.", "non-dropping-particle" : "", "parse-names" : false, "suffix" : "" }, { "dropping-particle" : "", "family" : "Ostriker", "given" : "Allison C.", "non-dropping-particle" : "", "parse-names" : false, "suffix" : "" }, { "dropping-particle" : "", "family" : "Chakraborty", "given" : "Raja", "non-dropping-particle" : "", "parse-names" : false, "suffix" : "" }, { "dropping-particle" : "", "family" : "Wu", "given" : "Chia Ling", "non-dropping-particle" : "", "parse-names" : false, "suffix" : "" }, { "dropping-particle" : "", "family" : "Sano", "given" : "Soichi", "non-dropping-particle" : "", "parse-names" : false, "suffix" : "" }, { "dropping-particle" : "", "family" : "Muralidharan", "given" : "Sujatha", "non-dropping-particle" : "", "parse-names" : false, "suffix" : "" }, { "dropping-particle" : "", "family" : "Rius", "given" : "Cristina", "non-dropping-particle" : "", "parse-names" : false, "suffix" : "" }, { "dropping-particle" : "", "family" : "Vuong", "given" : "Jacqueline", "non-dropping-particle" : "", "parse-names" : false, "suffix" : "" }, { "dropping-particle" : "", "family" : "Jacob", "given" : "Sophia", "non-dropping-particle" : "", "parse-names" : false, "suffix" : "" }, { "dropping-particle" : "", "family" : "Muralidhar", "given" : "Varsha", "non-dropping-particle" : "", "parse-names" : false, "suffix" : "" }, { "dropping-particle" : "", "family" : "Robertson", "given" : "Avril A.B.", "non-dropping-particle" : "", "parse-names" : false, "suffix" : "" }, { "dropping-particle" : "", "family" : "Cooper", "given" : "Matthew A.", "non-dropping-particle" : "", "parse-names" : false, "suffix" : "" }, { "dropping-particle" : "", "family" : "Andr\u00e9s", "given" : "Vicente", "non-dropping-particle" : "", "parse-names" : false, "suffix" : "" }, { "dropping-particle" : "", "family" : "Hirschi", "given" : "Karen K.", "non-dropping-particle" : "", "parse-names" : false, "suffix" : "" }, { "dropping-particle" : "", "family" : "Martin", "given" : "Kathleen A.", "non-dropping-particle" : "", "parse-names" : false, "suffix" : "" }, { "dropping-particle" : "", "family" : "Walsh", "given" : "Kenneth", "non-dropping-particle" : "", "parse-names" : false, "suffix" : "" } ], "container-title" : "Science", "id" : "ITEM-3", "issue" : "6327", "issued" : { "date-parts" : [ [ "2017" ] ] }, "page" : "842-847", "title" : "Clonal hematopoiesis associated with TET2 deficiency accelerates atherosclerosis development in mice", "type" : "article-journal", "volume" : "355" }, "uris" : [ "http://www.mendeley.com/documents/?uuid=1097dbfc-18fa-40c1-a645-71e88cd88e8a" ] } ], "mendeley" : { "formattedCitation" : "&lt;sup&gt;10,13,14&lt;/sup&gt;", "plainTextFormattedCitation" : "10,13,14", "previouslyFormattedCitation" : "&lt;sup&gt;10,13,14&lt;/sup&gt;" }, "properties" : {  }, "schema" : "https://github.com/citation-style-language/schema/raw/master/csl-citation.json" }</w:instrText>
      </w:r>
      <w:r w:rsidR="009B1B55">
        <w:rPr>
          <w:rFonts w:cstheme="minorHAnsi"/>
          <w:color w:val="000000" w:themeColor="text1"/>
        </w:rPr>
        <w:fldChar w:fldCharType="separate"/>
      </w:r>
      <w:r w:rsidR="004A58F5" w:rsidRPr="004A58F5">
        <w:rPr>
          <w:rFonts w:cstheme="minorHAnsi"/>
          <w:noProof/>
          <w:color w:val="000000" w:themeColor="text1"/>
          <w:vertAlign w:val="superscript"/>
        </w:rPr>
        <w:t>10,13,14</w:t>
      </w:r>
      <w:r w:rsidR="009B1B55">
        <w:rPr>
          <w:rFonts w:cstheme="minorHAnsi"/>
          <w:color w:val="000000" w:themeColor="text1"/>
        </w:rPr>
        <w:fldChar w:fldCharType="end"/>
      </w:r>
      <w:r w:rsidRPr="00923325">
        <w:rPr>
          <w:rFonts w:cstheme="minorHAnsi"/>
          <w:color w:val="000000" w:themeColor="text1"/>
        </w:rPr>
        <w:t>. However, these somatic mutations probably represent the “tip of the iceberg”</w:t>
      </w:r>
      <w:r w:rsidR="00915FCA">
        <w:rPr>
          <w:rFonts w:cstheme="minorHAnsi"/>
          <w:color w:val="000000" w:themeColor="text1"/>
        </w:rPr>
        <w:t>,</w:t>
      </w:r>
      <w:r w:rsidRPr="00923325">
        <w:rPr>
          <w:rFonts w:cstheme="minorHAnsi"/>
          <w:color w:val="000000" w:themeColor="text1"/>
        </w:rPr>
        <w:t xml:space="preserve"> as epidemiological studies have shown that many additional candidate genes are associated with clonal hematopoiesis and, potentially, increased cardiovascular disease mortality. Thus, a systematic, higher</w:t>
      </w:r>
      <w:r w:rsidR="00915FCA">
        <w:rPr>
          <w:rFonts w:cstheme="minorHAnsi"/>
          <w:color w:val="000000" w:themeColor="text1"/>
        </w:rPr>
        <w:t xml:space="preserve"> </w:t>
      </w:r>
      <w:r w:rsidRPr="00923325">
        <w:rPr>
          <w:rFonts w:cstheme="minorHAnsi"/>
          <w:color w:val="000000" w:themeColor="text1"/>
        </w:rPr>
        <w:t xml:space="preserve">throughput evaluation of clonal hematopoiesis driver genes is required. Current studies of the causal connection of clonal hematopoiesis and cardiovascular disease are based on the analysis of mice with hematopoietic system-specific conditional transgenic (Mx1-Cre, Vav-Cre, etc.) or mice after bone marrow transplant. These strategies, however, need to establish new mouse colonies and </w:t>
      </w:r>
      <w:r w:rsidR="00915FCA">
        <w:rPr>
          <w:rFonts w:cstheme="minorHAnsi"/>
          <w:color w:val="000000" w:themeColor="text1"/>
        </w:rPr>
        <w:t>may</w:t>
      </w:r>
      <w:r w:rsidRPr="00923325">
        <w:rPr>
          <w:rFonts w:cstheme="minorHAnsi"/>
          <w:color w:val="000000" w:themeColor="text1"/>
        </w:rPr>
        <w:t xml:space="preserve"> be</w:t>
      </w:r>
      <w:r w:rsidR="00915FCA">
        <w:rPr>
          <w:rFonts w:cstheme="minorHAnsi"/>
          <w:color w:val="000000" w:themeColor="text1"/>
        </w:rPr>
        <w:t>come</w:t>
      </w:r>
      <w:r w:rsidRPr="00923325">
        <w:rPr>
          <w:rFonts w:cstheme="minorHAnsi"/>
          <w:color w:val="000000" w:themeColor="text1"/>
        </w:rPr>
        <w:t xml:space="preserve"> a financial and physical burden for researchers. Thus, a cheaper and more rapid method than the conventional murine transgenic/</w:t>
      </w:r>
      <w:r w:rsidR="00E0610B">
        <w:rPr>
          <w:rFonts w:cstheme="minorHAnsi"/>
          <w:color w:val="000000" w:themeColor="text1"/>
        </w:rPr>
        <w:t>knock-out</w:t>
      </w:r>
      <w:r w:rsidRPr="00923325">
        <w:rPr>
          <w:rFonts w:cstheme="minorHAnsi"/>
          <w:color w:val="000000" w:themeColor="text1"/>
        </w:rPr>
        <w:t xml:space="preserve"> approach employed in the past is warranted. Lentiviral vectors to transduce HSPC and CRISPR technologies to engineer mutations</w:t>
      </w:r>
      <w:r w:rsidR="00915FCA">
        <w:rPr>
          <w:rFonts w:cstheme="minorHAnsi"/>
          <w:color w:val="000000" w:themeColor="text1"/>
        </w:rPr>
        <w:t>,</w:t>
      </w:r>
      <w:r w:rsidRPr="00923325">
        <w:rPr>
          <w:rFonts w:cstheme="minorHAnsi"/>
          <w:color w:val="000000" w:themeColor="text1"/>
        </w:rPr>
        <w:t xml:space="preserve"> as described in this manuscript, facilitate the study of clonal hematopoiesis and cardiovascular disease.</w:t>
      </w:r>
    </w:p>
    <w:p w14:paraId="44A8ED34" w14:textId="77777777" w:rsidR="006C12E1" w:rsidRPr="00923325" w:rsidRDefault="006C12E1" w:rsidP="00030DBA">
      <w:pPr>
        <w:jc w:val="left"/>
        <w:rPr>
          <w:rFonts w:cstheme="minorHAnsi"/>
          <w:color w:val="000000" w:themeColor="text1"/>
        </w:rPr>
      </w:pPr>
    </w:p>
    <w:p w14:paraId="1FA0B544" w14:textId="59AFE153" w:rsidR="006C12E1" w:rsidRDefault="006C12E1" w:rsidP="00030DBA">
      <w:pPr>
        <w:jc w:val="left"/>
        <w:rPr>
          <w:rFonts w:cstheme="minorHAnsi"/>
          <w:color w:val="000000" w:themeColor="text1"/>
        </w:rPr>
      </w:pPr>
      <w:r w:rsidRPr="00923325">
        <w:rPr>
          <w:rFonts w:cstheme="minorHAnsi"/>
          <w:color w:val="000000" w:themeColor="text1"/>
        </w:rPr>
        <w:t>In addition to generat</w:t>
      </w:r>
      <w:r w:rsidR="00915FCA">
        <w:rPr>
          <w:rFonts w:cstheme="minorHAnsi"/>
          <w:color w:val="000000" w:themeColor="text1"/>
        </w:rPr>
        <w:t>ing</w:t>
      </w:r>
      <w:r w:rsidRPr="00923325">
        <w:rPr>
          <w:rFonts w:cstheme="minorHAnsi"/>
          <w:color w:val="000000" w:themeColor="text1"/>
        </w:rPr>
        <w:t xml:space="preserve"> conventional </w:t>
      </w:r>
      <w:r w:rsidR="00E0610B">
        <w:rPr>
          <w:rFonts w:cstheme="minorHAnsi"/>
          <w:color w:val="000000" w:themeColor="text1"/>
        </w:rPr>
        <w:t>knock-out</w:t>
      </w:r>
      <w:r w:rsidRPr="00923325">
        <w:rPr>
          <w:rFonts w:cstheme="minorHAnsi"/>
          <w:color w:val="000000" w:themeColor="text1"/>
        </w:rPr>
        <w:t xml:space="preserve"> locus, this method is applicable to the production of truncated mutated proteins. For example, researchers have successfully generated a hematopoietic-Ppm1d truncation, which is frequently seen in patients with clonal hematopoiesis, by introducing frameshift mutations with a gRNA targeting exon 6 of the Ppm1d gene</w:t>
      </w:r>
      <w:r w:rsidR="009B1B55">
        <w:rPr>
          <w:rFonts w:cstheme="minorHAnsi"/>
          <w:color w:val="000000" w:themeColor="text1"/>
        </w:rPr>
        <w:fldChar w:fldCharType="begin" w:fldLock="1"/>
      </w:r>
      <w:r w:rsidR="004A58F5">
        <w:rPr>
          <w:rFonts w:cstheme="minorHAnsi"/>
          <w:color w:val="000000" w:themeColor="text1"/>
        </w:rPr>
        <w:instrText>ADDIN CSL_CITATION { "citationItems" : [ { "id" : "ITEM-1", "itemData" : { "DOI" : "10.1182/blood-2018-05-850339", "ISSN" : "1528-0020 (Electronic)", "PMID" : "29954749", "abstract" : "Truncating mutations in the terminal exon of PPM1D have been identified in clonal hematopoiesis and myeloid neoplasms, with a striking enrichment in patients previously exposed to chemotherapy. In this study, we demonstrate that truncating PPM1D mutations confer a chemoresistance phenotype, resulting in the selective expansion of PPM1D-mutant hematopoietic cells in the presence of chemotherapy in vitro and in vivo. CRISPR-Cas9 mutational profiling of PPM1D in the presence of chemotherapy selected for the same exon 6 mutations identified in patient samples. These exon 6 mutations encode for a truncated protein that displays elevated expression and activity due to loss of a C-terminal degradation domain. Global phosphoproteomic profiling revealed altered phosphorylation of target proteins in the presence of the mutation, highlighting multiple pathways including the DNA damage response (DDR). In the presence of chemotherapy, PPM1D-mutant cells have an abrogated DDR resulting in altered cell cycle progression, decreased apoptosis, and reduced mitochondrial priming. We demonstrate that treatment with an allosteric, small molecule inhibitor of PPM1D reverts the phosphoproteomic, DDR, apoptotic, and mitochondrial priming changes observed in PPM1D-mutant cells. Finally, we show that the inhibitor preferentially kills PPM1D-mutant cells, sensitizes the cells to chemotherapy, and reverses the chemoresistance phenotype. These results provide an explanation for the enrichment of truncating PPM1D mutations in the blood of patients exposed to chemotherapy and in therapy-related myeloid neoplasms, and demonstrate that PPM1D can be a targeted in the prevention of clonal expansion of PPM1D-mutant cells and the treatment of PPM1D-mutant disease.", "author" : [ { "dropping-particle" : "", "family" : "Kahn", "given" : "Josephine D", "non-dropping-particle" : "", "parse-names" : false, "suffix" : "" }, { "dropping-particle" : "", "family" : "Miller", "given" : "Peter G", "non-dropping-particle" : "", "parse-names" : false, "suffix" : "" }, { "dropping-particle" : "", "family" : "Silver", "given" : "Alexander J", "non-dropping-particle" : "", "parse-names" : false, "suffix" : "" }, { "dropping-particle" : "", "family" : "Sellar", "given" : "Rob S", "non-dropping-particle" : "", "parse-names" : false, "suffix" : "" }, { "dropping-particle" : "", "family" : "Bhatt", "given" : "Shruti", "non-dropping-particle" : "", "parse-names" : false, "suffix" : "" }, { "dropping-particle" : "", "family" : "Gibson", "given" : "Christopher", "non-dropping-particle" : "", "parse-names" : false, "suffix" : "" }, { "dropping-particle" : "", "family" : "McConkey", "given" : "Marie", "non-dropping-particle" : "", "parse-names" : false, "suffix" : "" }, { "dropping-particle" : "", "family" : "Adams", "given" : "Dylan", "non-dropping-particle" : "", "parse-names" : false, "suffix" : "" }, { "dropping-particle" : "", "family" : "Mar", "given" : "Brenton", "non-dropping-particle" : "", "parse-names" : false, "suffix" : "" }, { "dropping-particle" : "", "family" : "Mertins", "given" : "Philipp", "non-dropping-particle" : "", "parse-names" : false, "suffix" : "" }, { "dropping-particle" : "", "family" : "Fereshetian", "given" : "Shaunt", "non-dropping-particle" : "", "parse-names" : false, "suffix" : "" }, { "dropping-particle" : "", "family" : "Krug", "given" : "Karsten", "non-dropping-particle" : "", "parse-names" : false, "suffix" : "" }, { "dropping-particle" : "", "family" : "Zhu", "given" : "Haoling", "non-dropping-particle" : "", "parse-names" : false, "suffix" : "" }, { "dropping-particle" : "", "family" : "Letai", "given" : "Anthony", "non-dropping-particle" : "", "parse-names" : false, "suffix" : "" }, { "dropping-particle" : "", "family" : "Carr", "given" : "Steven A", "non-dropping-particle" : "", "parse-names" : false, "suffix" : "" }, { "dropping-particle" : "", "family" : "Doench", "given" : "John", "non-dropping-particle" : "", "parse-names" : false, "suffix" : "" }, { "dropping-particle" : "", "family" : "Jaiswal", "given" : "Siddhartha", "non-dropping-particle" : "", "parse-names" : false, "suffix" : "" }, { "dropping-particle" : "", "family" : "Ebert", "given" : "Benjamin L", "non-dropping-particle" : "", "parse-names" : false, "suffix" : "" } ], "container-title" : "Blood", "id" : "ITEM-1", "issued" : { "date-parts" : [ [ "2018", "6" ] ] }, "language" : "eng", "publisher-place" : "United States", "title" : "PPM1D truncating mutations confer resistance to chemotherapy and sensitivity to PPM1D inhibition in hematopoietic cells.", "type" : "article-journal" }, "uris" : [ "http://www.mendeley.com/documents/?uuid=00c3a1b1-b923-4898-9a33-f0b3873bbab0" ] } ], "mendeley" : { "formattedCitation" : "&lt;sup&gt;30&lt;/sup&gt;", "plainTextFormattedCitation" : "30", "previouslyFormattedCitation" : "&lt;sup&gt;30&lt;/sup&gt;" }, "properties" : {  }, "schema" : "https://github.com/citation-style-language/schema/raw/master/csl-citation.json" }</w:instrText>
      </w:r>
      <w:r w:rsidR="009B1B55">
        <w:rPr>
          <w:rFonts w:cstheme="minorHAnsi"/>
          <w:color w:val="000000" w:themeColor="text1"/>
        </w:rPr>
        <w:fldChar w:fldCharType="separate"/>
      </w:r>
      <w:r w:rsidR="004A58F5" w:rsidRPr="004A58F5">
        <w:rPr>
          <w:rFonts w:cstheme="minorHAnsi"/>
          <w:noProof/>
          <w:color w:val="000000" w:themeColor="text1"/>
          <w:vertAlign w:val="superscript"/>
        </w:rPr>
        <w:t>30</w:t>
      </w:r>
      <w:r w:rsidR="009B1B55">
        <w:rPr>
          <w:rFonts w:cstheme="minorHAnsi"/>
          <w:color w:val="000000" w:themeColor="text1"/>
        </w:rPr>
        <w:fldChar w:fldCharType="end"/>
      </w:r>
      <w:r w:rsidRPr="00923325">
        <w:rPr>
          <w:rFonts w:cstheme="minorHAnsi"/>
          <w:color w:val="000000" w:themeColor="text1"/>
        </w:rPr>
        <w:t>.</w:t>
      </w:r>
    </w:p>
    <w:p w14:paraId="7356AF37" w14:textId="77777777" w:rsidR="006C12E1" w:rsidRPr="00923325" w:rsidRDefault="006C12E1" w:rsidP="00030DBA">
      <w:pPr>
        <w:jc w:val="left"/>
        <w:rPr>
          <w:rFonts w:cstheme="minorHAnsi"/>
          <w:color w:val="000000" w:themeColor="text1"/>
        </w:rPr>
      </w:pPr>
    </w:p>
    <w:p w14:paraId="5F8CD60D" w14:textId="77777777" w:rsidR="006C12E1" w:rsidRPr="00923325" w:rsidRDefault="006C12E1" w:rsidP="00030DBA">
      <w:pPr>
        <w:jc w:val="left"/>
        <w:rPr>
          <w:rFonts w:cstheme="minorHAnsi"/>
          <w:b/>
          <w:color w:val="000000" w:themeColor="text1"/>
        </w:rPr>
      </w:pPr>
      <w:r w:rsidRPr="00923325">
        <w:rPr>
          <w:rFonts w:cstheme="minorHAnsi"/>
          <w:b/>
          <w:color w:val="000000" w:themeColor="text1"/>
        </w:rPr>
        <w:t>ACKNOWLEDGMENTS:</w:t>
      </w:r>
    </w:p>
    <w:p w14:paraId="38FCA157" w14:textId="6EFBCE00" w:rsidR="006C12E1" w:rsidRPr="00923325" w:rsidRDefault="006C12E1" w:rsidP="00030DBA">
      <w:pPr>
        <w:jc w:val="left"/>
        <w:rPr>
          <w:rFonts w:cstheme="minorHAnsi"/>
          <w:color w:val="000000" w:themeColor="text1"/>
        </w:rPr>
      </w:pPr>
      <w:r w:rsidRPr="00923325">
        <w:rPr>
          <w:rFonts w:cstheme="minorHAnsi"/>
          <w:color w:val="000000" w:themeColor="text1"/>
        </w:rPr>
        <w:t>S</w:t>
      </w:r>
      <w:r w:rsidR="00915FCA">
        <w:rPr>
          <w:rFonts w:cstheme="minorHAnsi"/>
          <w:color w:val="000000" w:themeColor="text1"/>
        </w:rPr>
        <w:t xml:space="preserve">. </w:t>
      </w:r>
      <w:r w:rsidRPr="00923325">
        <w:rPr>
          <w:rFonts w:cstheme="minorHAnsi"/>
          <w:color w:val="000000" w:themeColor="text1"/>
        </w:rPr>
        <w:t>S</w:t>
      </w:r>
      <w:r w:rsidR="00915FCA">
        <w:rPr>
          <w:rFonts w:cstheme="minorHAnsi"/>
          <w:color w:val="000000" w:themeColor="text1"/>
        </w:rPr>
        <w:t>.</w:t>
      </w:r>
      <w:r w:rsidRPr="00923325">
        <w:rPr>
          <w:rFonts w:cstheme="minorHAnsi"/>
          <w:color w:val="000000" w:themeColor="text1"/>
        </w:rPr>
        <w:t xml:space="preserve"> was supported by an American Heart Association postdoctoral fellowship 17POST33670076. K</w:t>
      </w:r>
      <w:r w:rsidR="00915FCA">
        <w:rPr>
          <w:rFonts w:cstheme="minorHAnsi"/>
          <w:color w:val="000000" w:themeColor="text1"/>
        </w:rPr>
        <w:t xml:space="preserve">. </w:t>
      </w:r>
      <w:r w:rsidRPr="00923325">
        <w:rPr>
          <w:rFonts w:cstheme="minorHAnsi"/>
          <w:color w:val="000000" w:themeColor="text1"/>
        </w:rPr>
        <w:t>W</w:t>
      </w:r>
      <w:r w:rsidR="00915FCA">
        <w:rPr>
          <w:rFonts w:cstheme="minorHAnsi"/>
          <w:color w:val="000000" w:themeColor="text1"/>
        </w:rPr>
        <w:t>.</w:t>
      </w:r>
      <w:r w:rsidRPr="00923325">
        <w:rPr>
          <w:rFonts w:cstheme="minorHAnsi"/>
          <w:color w:val="000000" w:themeColor="text1"/>
        </w:rPr>
        <w:t xml:space="preserve"> was supported by NIH grants R01 HL138014, R01 HL141256, and R01 HL139819.</w:t>
      </w:r>
    </w:p>
    <w:p w14:paraId="4EC660AB" w14:textId="77777777" w:rsidR="006C12E1" w:rsidRPr="00923325" w:rsidRDefault="006C12E1" w:rsidP="00030DBA">
      <w:pPr>
        <w:jc w:val="left"/>
        <w:rPr>
          <w:rFonts w:cstheme="minorHAnsi"/>
          <w:color w:val="000000" w:themeColor="text1"/>
        </w:rPr>
      </w:pPr>
    </w:p>
    <w:p w14:paraId="2B7766B3" w14:textId="77777777" w:rsidR="006C12E1" w:rsidRPr="00923325" w:rsidRDefault="006C12E1" w:rsidP="00030DBA">
      <w:pPr>
        <w:jc w:val="left"/>
        <w:rPr>
          <w:rFonts w:cstheme="minorHAnsi"/>
          <w:b/>
          <w:color w:val="000000" w:themeColor="text1"/>
        </w:rPr>
      </w:pPr>
      <w:r w:rsidRPr="00923325">
        <w:rPr>
          <w:rFonts w:cstheme="minorHAnsi"/>
          <w:b/>
          <w:color w:val="000000" w:themeColor="text1"/>
        </w:rPr>
        <w:t>DISCLOSURES:</w:t>
      </w:r>
    </w:p>
    <w:p w14:paraId="1EABAE0E" w14:textId="77777777" w:rsidR="006C12E1" w:rsidRDefault="006C12E1" w:rsidP="00030DBA">
      <w:pPr>
        <w:jc w:val="left"/>
        <w:rPr>
          <w:rFonts w:cstheme="minorHAnsi"/>
          <w:color w:val="000000" w:themeColor="text1"/>
        </w:rPr>
      </w:pPr>
      <w:r w:rsidRPr="00923325">
        <w:rPr>
          <w:rFonts w:cstheme="minorHAnsi"/>
          <w:color w:val="000000" w:themeColor="text1"/>
        </w:rPr>
        <w:lastRenderedPageBreak/>
        <w:t>The authors have nothing to disclose.</w:t>
      </w:r>
    </w:p>
    <w:p w14:paraId="3B411E70" w14:textId="77777777" w:rsidR="006C12E1" w:rsidRDefault="006C12E1" w:rsidP="00030DBA">
      <w:pPr>
        <w:jc w:val="left"/>
        <w:rPr>
          <w:rFonts w:cstheme="minorHAnsi"/>
          <w:color w:val="000000" w:themeColor="text1"/>
        </w:rPr>
      </w:pPr>
    </w:p>
    <w:p w14:paraId="4C396FE0" w14:textId="77777777" w:rsidR="006C12E1" w:rsidRPr="00923325" w:rsidRDefault="006C12E1" w:rsidP="00030DBA">
      <w:pPr>
        <w:jc w:val="left"/>
        <w:rPr>
          <w:rFonts w:cstheme="minorHAnsi"/>
          <w:b/>
          <w:color w:val="000000" w:themeColor="text1"/>
        </w:rPr>
      </w:pPr>
      <w:r w:rsidRPr="00923325">
        <w:rPr>
          <w:rFonts w:cstheme="minorHAnsi"/>
          <w:b/>
          <w:color w:val="000000" w:themeColor="text1"/>
        </w:rPr>
        <w:t>REFERENCES:</w:t>
      </w:r>
    </w:p>
    <w:p w14:paraId="0B9D5879" w14:textId="33234736" w:rsidR="004A58F5" w:rsidRPr="004A58F5" w:rsidRDefault="006C12E1" w:rsidP="0093547E">
      <w:pPr>
        <w:autoSpaceDE w:val="0"/>
        <w:autoSpaceDN w:val="0"/>
        <w:adjustRightInd w:val="0"/>
        <w:ind w:left="640" w:hanging="640"/>
        <w:jc w:val="left"/>
        <w:rPr>
          <w:rFonts w:ascii="Calibri" w:eastAsia="Times New Roman" w:hAnsi="Calibri" w:cs="Times New Roman"/>
          <w:noProof/>
          <w:kern w:val="0"/>
        </w:rPr>
      </w:pPr>
      <w:r>
        <w:rPr>
          <w:rFonts w:cstheme="minorHAnsi"/>
          <w:color w:val="000000" w:themeColor="text1"/>
        </w:rPr>
        <w:fldChar w:fldCharType="begin" w:fldLock="1"/>
      </w:r>
      <w:r>
        <w:rPr>
          <w:rFonts w:cstheme="minorHAnsi"/>
          <w:color w:val="000000" w:themeColor="text1"/>
        </w:rPr>
        <w:instrText xml:space="preserve">ADDIN Mendeley Bibliography CSL_BIBLIOGRAPHY </w:instrText>
      </w:r>
      <w:r>
        <w:rPr>
          <w:rFonts w:cstheme="minorHAnsi"/>
          <w:color w:val="000000" w:themeColor="text1"/>
        </w:rPr>
        <w:fldChar w:fldCharType="separate"/>
      </w:r>
      <w:r w:rsidR="004A58F5" w:rsidRPr="004A58F5">
        <w:rPr>
          <w:rFonts w:ascii="Calibri" w:eastAsia="Times New Roman" w:hAnsi="Calibri" w:cs="Times New Roman"/>
          <w:noProof/>
          <w:kern w:val="0"/>
        </w:rPr>
        <w:t>1.</w:t>
      </w:r>
      <w:r w:rsidR="004A58F5" w:rsidRPr="004A58F5">
        <w:rPr>
          <w:rFonts w:ascii="Calibri" w:eastAsia="Times New Roman" w:hAnsi="Calibri" w:cs="Times New Roman"/>
          <w:noProof/>
          <w:kern w:val="0"/>
        </w:rPr>
        <w:tab/>
        <w:t xml:space="preserve">Sasaki, Y. </w:t>
      </w:r>
      <w:r w:rsidR="004A58F5" w:rsidRPr="004A58F5">
        <w:rPr>
          <w:rFonts w:ascii="Calibri" w:eastAsia="Times New Roman" w:hAnsi="Calibri" w:cs="Times New Roman"/>
          <w:i/>
          <w:iCs/>
          <w:noProof/>
          <w:kern w:val="0"/>
        </w:rPr>
        <w:t>et al.</w:t>
      </w:r>
      <w:r w:rsidR="004A58F5" w:rsidRPr="004A58F5">
        <w:rPr>
          <w:rFonts w:ascii="Calibri" w:eastAsia="Times New Roman" w:hAnsi="Calibri" w:cs="Times New Roman"/>
          <w:noProof/>
          <w:kern w:val="0"/>
        </w:rPr>
        <w:t xml:space="preserve"> Defective immune responses in mice lacking LUBAC-mediated linear ubiquitination in B cells. </w:t>
      </w:r>
      <w:r w:rsidR="004A58F5" w:rsidRPr="004A58F5">
        <w:rPr>
          <w:rFonts w:ascii="Calibri" w:eastAsia="Times New Roman" w:hAnsi="Calibri" w:cs="Times New Roman"/>
          <w:i/>
          <w:iCs/>
          <w:noProof/>
          <w:kern w:val="0"/>
        </w:rPr>
        <w:t>EMBO J</w:t>
      </w:r>
      <w:r w:rsidR="00514499">
        <w:rPr>
          <w:rFonts w:ascii="Calibri" w:eastAsia="Times New Roman" w:hAnsi="Calibri" w:cs="Times New Roman"/>
          <w:i/>
          <w:iCs/>
          <w:noProof/>
          <w:kern w:val="0"/>
        </w:rPr>
        <w:t>ournal</w:t>
      </w:r>
      <w:r w:rsidR="004A58F5" w:rsidRPr="004A58F5">
        <w:rPr>
          <w:rFonts w:ascii="Calibri" w:eastAsia="Times New Roman" w:hAnsi="Calibri" w:cs="Times New Roman"/>
          <w:i/>
          <w:iCs/>
          <w:noProof/>
          <w:kern w:val="0"/>
        </w:rPr>
        <w:t>.</w:t>
      </w:r>
      <w:r w:rsidR="004A58F5" w:rsidRPr="004A58F5">
        <w:rPr>
          <w:rFonts w:ascii="Calibri" w:eastAsia="Times New Roman" w:hAnsi="Calibri" w:cs="Times New Roman"/>
          <w:noProof/>
          <w:kern w:val="0"/>
        </w:rPr>
        <w:t xml:space="preserve"> </w:t>
      </w:r>
      <w:r w:rsidR="004A58F5" w:rsidRPr="004A58F5">
        <w:rPr>
          <w:rFonts w:ascii="Calibri" w:eastAsia="Times New Roman" w:hAnsi="Calibri" w:cs="Times New Roman"/>
          <w:b/>
          <w:bCs/>
          <w:noProof/>
          <w:kern w:val="0"/>
        </w:rPr>
        <w:t>32,</w:t>
      </w:r>
      <w:r w:rsidR="004A58F5" w:rsidRPr="004A58F5">
        <w:rPr>
          <w:rFonts w:ascii="Calibri" w:eastAsia="Times New Roman" w:hAnsi="Calibri" w:cs="Times New Roman"/>
          <w:noProof/>
          <w:kern w:val="0"/>
        </w:rPr>
        <w:t xml:space="preserve"> 2463–2476 (2013).</w:t>
      </w:r>
    </w:p>
    <w:p w14:paraId="2E57D4DA" w14:textId="651FC125"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w:t>
      </w:r>
      <w:r w:rsidRPr="004A58F5">
        <w:rPr>
          <w:rFonts w:ascii="Calibri" w:eastAsia="Times New Roman" w:hAnsi="Calibri" w:cs="Times New Roman"/>
          <w:noProof/>
          <w:kern w:val="0"/>
        </w:rPr>
        <w:tab/>
        <w:t xml:space="preserve">Ogilvy, S.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Transcriptional regulation of vav, a gene expressed throughout the hematopoietic</w:t>
      </w:r>
      <w:r w:rsidR="00B860ED">
        <w:rPr>
          <w:rFonts w:ascii="Calibri" w:eastAsia="Times New Roman" w:hAnsi="Calibri" w:cs="Times New Roman"/>
          <w:noProof/>
          <w:kern w:val="0"/>
        </w:rPr>
        <w:t xml:space="preserve"> </w:t>
      </w:r>
      <w:r w:rsidRPr="004A58F5">
        <w:rPr>
          <w:rFonts w:ascii="Calibri" w:eastAsia="Times New Roman" w:hAnsi="Calibri" w:cs="Times New Roman"/>
          <w:noProof/>
          <w:kern w:val="0"/>
        </w:rPr>
        <w:t xml:space="preserve">compartment. </w:t>
      </w:r>
      <w:r w:rsidRPr="004A58F5">
        <w:rPr>
          <w:rFonts w:ascii="Calibri" w:eastAsia="Times New Roman" w:hAnsi="Calibri" w:cs="Times New Roman"/>
          <w:i/>
          <w:iCs/>
          <w:noProof/>
          <w:kern w:val="0"/>
        </w:rPr>
        <w:t>Blood</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91,</w:t>
      </w:r>
      <w:r w:rsidRPr="004A58F5">
        <w:rPr>
          <w:rFonts w:ascii="Calibri" w:eastAsia="Times New Roman" w:hAnsi="Calibri" w:cs="Times New Roman"/>
          <w:noProof/>
          <w:kern w:val="0"/>
        </w:rPr>
        <w:t xml:space="preserve"> 419–430 (1998).</w:t>
      </w:r>
    </w:p>
    <w:p w14:paraId="7A8D8031" w14:textId="537351C2"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3.</w:t>
      </w:r>
      <w:r w:rsidRPr="004A58F5">
        <w:rPr>
          <w:rFonts w:ascii="Calibri" w:eastAsia="Times New Roman" w:hAnsi="Calibri" w:cs="Times New Roman"/>
          <w:noProof/>
          <w:kern w:val="0"/>
        </w:rPr>
        <w:tab/>
        <w:t xml:space="preserve">Meyer, S. E.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DNMT3A Haploinsufficiency Transforms FLT3ITD Myeloproliferative Disease into a Rapid, Spontaneous, and Fully Penetrant Acute Myeloid Leukemia. </w:t>
      </w:r>
      <w:r w:rsidRPr="004A58F5">
        <w:rPr>
          <w:rFonts w:ascii="Calibri" w:eastAsia="Times New Roman" w:hAnsi="Calibri" w:cs="Times New Roman"/>
          <w:i/>
          <w:iCs/>
          <w:noProof/>
          <w:kern w:val="0"/>
        </w:rPr>
        <w:t>Cancer Discov</w:t>
      </w:r>
      <w:r w:rsidR="00514499">
        <w:rPr>
          <w:rFonts w:ascii="Calibri" w:eastAsia="Times New Roman" w:hAnsi="Calibri" w:cs="Times New Roman"/>
          <w:i/>
          <w:iCs/>
          <w:noProof/>
          <w:kern w:val="0"/>
        </w:rPr>
        <w:t>ery</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6,</w:t>
      </w:r>
      <w:r w:rsidRPr="004A58F5">
        <w:rPr>
          <w:rFonts w:ascii="Calibri" w:eastAsia="Times New Roman" w:hAnsi="Calibri" w:cs="Times New Roman"/>
          <w:noProof/>
          <w:kern w:val="0"/>
        </w:rPr>
        <w:t xml:space="preserve"> 501–515 (2016).</w:t>
      </w:r>
    </w:p>
    <w:p w14:paraId="217BBF34" w14:textId="4D2BE3FD"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4.</w:t>
      </w:r>
      <w:r w:rsidRPr="004A58F5">
        <w:rPr>
          <w:rFonts w:ascii="Calibri" w:eastAsia="Times New Roman" w:hAnsi="Calibri" w:cs="Times New Roman"/>
          <w:noProof/>
          <w:kern w:val="0"/>
        </w:rPr>
        <w:tab/>
        <w:t xml:space="preserve">Kuhn, R., Schwenk, F., Aguet, M. &amp; Rajewsky, K. Inducible gene targeting in mice. </w:t>
      </w:r>
      <w:r w:rsidRPr="004A58F5">
        <w:rPr>
          <w:rFonts w:ascii="Calibri" w:eastAsia="Times New Roman" w:hAnsi="Calibri" w:cs="Times New Roman"/>
          <w:i/>
          <w:iCs/>
          <w:noProof/>
          <w:kern w:val="0"/>
        </w:rPr>
        <w:t>Science</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269,</w:t>
      </w:r>
      <w:r w:rsidRPr="004A58F5">
        <w:rPr>
          <w:rFonts w:ascii="Calibri" w:eastAsia="Times New Roman" w:hAnsi="Calibri" w:cs="Times New Roman"/>
          <w:noProof/>
          <w:kern w:val="0"/>
        </w:rPr>
        <w:t xml:space="preserve"> 1427–1429 (1995).</w:t>
      </w:r>
    </w:p>
    <w:p w14:paraId="2362FAD8" w14:textId="5722534F"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5.</w:t>
      </w:r>
      <w:r w:rsidRPr="004A58F5">
        <w:rPr>
          <w:rFonts w:ascii="Calibri" w:eastAsia="Times New Roman" w:hAnsi="Calibri" w:cs="Times New Roman"/>
          <w:noProof/>
          <w:kern w:val="0"/>
        </w:rPr>
        <w:tab/>
        <w:t xml:space="preserve">Cole, C. B.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PML-RARA requires DNA methyltransferase 3A to initiate acute promyelocytic leukemia. </w:t>
      </w:r>
      <w:r w:rsidRPr="004A58F5">
        <w:rPr>
          <w:rFonts w:ascii="Calibri" w:eastAsia="Times New Roman" w:hAnsi="Calibri" w:cs="Times New Roman"/>
          <w:i/>
          <w:iCs/>
          <w:noProof/>
          <w:kern w:val="0"/>
        </w:rPr>
        <w:t>J</w:t>
      </w:r>
      <w:r w:rsidR="00514499">
        <w:rPr>
          <w:rFonts w:ascii="Calibri" w:eastAsia="Times New Roman" w:hAnsi="Calibri" w:cs="Times New Roman"/>
          <w:i/>
          <w:iCs/>
          <w:noProof/>
          <w:kern w:val="0"/>
        </w:rPr>
        <w:t>ournal of</w:t>
      </w:r>
      <w:r w:rsidRPr="004A58F5">
        <w:rPr>
          <w:rFonts w:ascii="Calibri" w:eastAsia="Times New Roman" w:hAnsi="Calibri" w:cs="Times New Roman"/>
          <w:i/>
          <w:iCs/>
          <w:noProof/>
          <w:kern w:val="0"/>
        </w:rPr>
        <w:t xml:space="preserve"> Clin</w:t>
      </w:r>
      <w:r w:rsidR="00514499">
        <w:rPr>
          <w:rFonts w:ascii="Calibri" w:eastAsia="Times New Roman" w:hAnsi="Calibri" w:cs="Times New Roman"/>
          <w:i/>
          <w:iCs/>
          <w:noProof/>
          <w:kern w:val="0"/>
        </w:rPr>
        <w:t>ical</w:t>
      </w:r>
      <w:r w:rsidRPr="004A58F5">
        <w:rPr>
          <w:rFonts w:ascii="Calibri" w:eastAsia="Times New Roman" w:hAnsi="Calibri" w:cs="Times New Roman"/>
          <w:i/>
          <w:iCs/>
          <w:noProof/>
          <w:kern w:val="0"/>
        </w:rPr>
        <w:t xml:space="preserve"> Invest</w:t>
      </w:r>
      <w:r w:rsidR="00514499">
        <w:rPr>
          <w:rFonts w:ascii="Calibri" w:eastAsia="Times New Roman" w:hAnsi="Calibri" w:cs="Times New Roman"/>
          <w:i/>
          <w:iCs/>
          <w:noProof/>
          <w:kern w:val="0"/>
        </w:rPr>
        <w:t>igation</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126,</w:t>
      </w:r>
      <w:r w:rsidRPr="004A58F5">
        <w:rPr>
          <w:rFonts w:ascii="Calibri" w:eastAsia="Times New Roman" w:hAnsi="Calibri" w:cs="Times New Roman"/>
          <w:noProof/>
          <w:kern w:val="0"/>
        </w:rPr>
        <w:t xml:space="preserve"> 85–98 (2016).</w:t>
      </w:r>
    </w:p>
    <w:p w14:paraId="273DF8DA" w14:textId="4B5BE9B2"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6.</w:t>
      </w:r>
      <w:r w:rsidRPr="004A58F5">
        <w:rPr>
          <w:rFonts w:ascii="Calibri" w:eastAsia="Times New Roman" w:hAnsi="Calibri" w:cs="Times New Roman"/>
          <w:noProof/>
          <w:kern w:val="0"/>
        </w:rPr>
        <w:tab/>
        <w:t xml:space="preserve">Yang, H.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One-step generation of mice carrying reporter and conditional alleles by CRISPR/Cas-mediated genome engineering. </w:t>
      </w:r>
      <w:r w:rsidRPr="004A58F5">
        <w:rPr>
          <w:rFonts w:ascii="Calibri" w:eastAsia="Times New Roman" w:hAnsi="Calibri" w:cs="Times New Roman"/>
          <w:i/>
          <w:iCs/>
          <w:noProof/>
          <w:kern w:val="0"/>
        </w:rPr>
        <w:t>Cell</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154,</w:t>
      </w:r>
      <w:r w:rsidRPr="004A58F5">
        <w:rPr>
          <w:rFonts w:ascii="Calibri" w:eastAsia="Times New Roman" w:hAnsi="Calibri" w:cs="Times New Roman"/>
          <w:noProof/>
          <w:kern w:val="0"/>
        </w:rPr>
        <w:t xml:space="preserve"> 1370–1379 (2013).</w:t>
      </w:r>
    </w:p>
    <w:p w14:paraId="0F808882" w14:textId="261A94C0"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7.</w:t>
      </w:r>
      <w:r w:rsidRPr="004A58F5">
        <w:rPr>
          <w:rFonts w:ascii="Calibri" w:eastAsia="Times New Roman" w:hAnsi="Calibri" w:cs="Times New Roman"/>
          <w:noProof/>
          <w:kern w:val="0"/>
        </w:rPr>
        <w:tab/>
        <w:t xml:space="preserve">Wang, H.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One-step generation of mice carrying mutations in multiple genes by CRISPR/Cas-mediated genome engineering. </w:t>
      </w:r>
      <w:r w:rsidRPr="004A58F5">
        <w:rPr>
          <w:rFonts w:ascii="Calibri" w:eastAsia="Times New Roman" w:hAnsi="Calibri" w:cs="Times New Roman"/>
          <w:i/>
          <w:iCs/>
          <w:noProof/>
          <w:kern w:val="0"/>
        </w:rPr>
        <w:t>Cell</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153,</w:t>
      </w:r>
      <w:r w:rsidRPr="004A58F5">
        <w:rPr>
          <w:rFonts w:ascii="Calibri" w:eastAsia="Times New Roman" w:hAnsi="Calibri" w:cs="Times New Roman"/>
          <w:noProof/>
          <w:kern w:val="0"/>
        </w:rPr>
        <w:t xml:space="preserve"> 910–918 (2013).</w:t>
      </w:r>
    </w:p>
    <w:p w14:paraId="51019760" w14:textId="2F7588E3"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8.</w:t>
      </w:r>
      <w:r w:rsidRPr="004A58F5">
        <w:rPr>
          <w:rFonts w:ascii="Calibri" w:eastAsia="Times New Roman" w:hAnsi="Calibri" w:cs="Times New Roman"/>
          <w:noProof/>
          <w:kern w:val="0"/>
        </w:rPr>
        <w:tab/>
        <w:t xml:space="preserve">Quadros, R. M.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Easi-CRISPR: a robust method for one-step generation of mice carrying conditional and insertion alleles using long ssDNA donors and CRISPR ribonucleoproteins. </w:t>
      </w:r>
      <w:r w:rsidRPr="004A58F5">
        <w:rPr>
          <w:rFonts w:ascii="Calibri" w:eastAsia="Times New Roman" w:hAnsi="Calibri" w:cs="Times New Roman"/>
          <w:i/>
          <w:iCs/>
          <w:noProof/>
          <w:kern w:val="0"/>
        </w:rPr>
        <w:t>Genome Biol</w:t>
      </w:r>
      <w:r w:rsidR="00514499">
        <w:rPr>
          <w:rFonts w:ascii="Calibri" w:eastAsia="Times New Roman" w:hAnsi="Calibri" w:cs="Times New Roman"/>
          <w:i/>
          <w:iCs/>
          <w:noProof/>
          <w:kern w:val="0"/>
        </w:rPr>
        <w:t>ogy</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18,</w:t>
      </w:r>
      <w:r w:rsidRPr="004A58F5">
        <w:rPr>
          <w:rFonts w:ascii="Calibri" w:eastAsia="Times New Roman" w:hAnsi="Calibri" w:cs="Times New Roman"/>
          <w:noProof/>
          <w:kern w:val="0"/>
        </w:rPr>
        <w:t xml:space="preserve"> 92 (2017).</w:t>
      </w:r>
    </w:p>
    <w:p w14:paraId="451927E6" w14:textId="6E385678"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9.</w:t>
      </w:r>
      <w:r w:rsidRPr="004A58F5">
        <w:rPr>
          <w:rFonts w:ascii="Calibri" w:eastAsia="Times New Roman" w:hAnsi="Calibri" w:cs="Times New Roman"/>
          <w:noProof/>
          <w:kern w:val="0"/>
        </w:rPr>
        <w:tab/>
        <w:t>Miura, H., Quadros, R. M., Gurumurthy, C. B.</w:t>
      </w:r>
      <w:r w:rsidR="000F5E0D">
        <w:rPr>
          <w:rFonts w:ascii="Calibri" w:eastAsia="Times New Roman" w:hAnsi="Calibri" w:cs="Times New Roman"/>
          <w:noProof/>
          <w:kern w:val="0"/>
        </w:rPr>
        <w:t>,</w:t>
      </w:r>
      <w:r w:rsidRPr="004A58F5">
        <w:rPr>
          <w:rFonts w:ascii="Calibri" w:eastAsia="Times New Roman" w:hAnsi="Calibri" w:cs="Times New Roman"/>
          <w:noProof/>
          <w:kern w:val="0"/>
        </w:rPr>
        <w:t xml:space="preserve"> Ohtsuka, M. Easi-CRISPR for creating knock-in and conditional </w:t>
      </w:r>
      <w:r w:rsidR="00E0610B">
        <w:rPr>
          <w:rFonts w:ascii="Calibri" w:eastAsia="Times New Roman" w:hAnsi="Calibri" w:cs="Times New Roman"/>
          <w:noProof/>
          <w:kern w:val="0"/>
        </w:rPr>
        <w:t>knock-out</w:t>
      </w:r>
      <w:r w:rsidRPr="004A58F5">
        <w:rPr>
          <w:rFonts w:ascii="Calibri" w:eastAsia="Times New Roman" w:hAnsi="Calibri" w:cs="Times New Roman"/>
          <w:noProof/>
          <w:kern w:val="0"/>
        </w:rPr>
        <w:t xml:space="preserve"> mouse models using long ssDNA donors. </w:t>
      </w:r>
      <w:r w:rsidRPr="004A58F5">
        <w:rPr>
          <w:rFonts w:ascii="Calibri" w:eastAsia="Times New Roman" w:hAnsi="Calibri" w:cs="Times New Roman"/>
          <w:i/>
          <w:iCs/>
          <w:noProof/>
          <w:kern w:val="0"/>
        </w:rPr>
        <w:t>Nat</w:t>
      </w:r>
      <w:r w:rsidR="00514499">
        <w:rPr>
          <w:rFonts w:ascii="Calibri" w:eastAsia="Times New Roman" w:hAnsi="Calibri" w:cs="Times New Roman"/>
          <w:i/>
          <w:iCs/>
          <w:noProof/>
          <w:kern w:val="0"/>
        </w:rPr>
        <w:t>ure</w:t>
      </w:r>
      <w:r w:rsidRPr="004A58F5">
        <w:rPr>
          <w:rFonts w:ascii="Calibri" w:eastAsia="Times New Roman" w:hAnsi="Calibri" w:cs="Times New Roman"/>
          <w:i/>
          <w:iCs/>
          <w:noProof/>
          <w:kern w:val="0"/>
        </w:rPr>
        <w:t xml:space="preserve"> Protoc</w:t>
      </w:r>
      <w:r w:rsidR="00514499">
        <w:rPr>
          <w:rFonts w:ascii="Calibri" w:eastAsia="Times New Roman" w:hAnsi="Calibri" w:cs="Times New Roman"/>
          <w:i/>
          <w:iCs/>
          <w:noProof/>
          <w:kern w:val="0"/>
        </w:rPr>
        <w:t>ols</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13,</w:t>
      </w:r>
      <w:r w:rsidRPr="004A58F5">
        <w:rPr>
          <w:rFonts w:ascii="Calibri" w:eastAsia="Times New Roman" w:hAnsi="Calibri" w:cs="Times New Roman"/>
          <w:noProof/>
          <w:kern w:val="0"/>
        </w:rPr>
        <w:t xml:space="preserve"> 195–215 (2018).</w:t>
      </w:r>
    </w:p>
    <w:p w14:paraId="711C7D37" w14:textId="025A2A97"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10.</w:t>
      </w:r>
      <w:r w:rsidRPr="004A58F5">
        <w:rPr>
          <w:rFonts w:ascii="Calibri" w:eastAsia="Times New Roman" w:hAnsi="Calibri" w:cs="Times New Roman"/>
          <w:noProof/>
          <w:kern w:val="0"/>
        </w:rPr>
        <w:tab/>
        <w:t xml:space="preserve">Sano, S.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CRISPR-Mediated Gene Editing to Assess the Roles of Tet2 and Dnmt3a in Clonal Hematopoiesis and Cardiovascular Disease. </w:t>
      </w:r>
      <w:r w:rsidRPr="004A58F5">
        <w:rPr>
          <w:rFonts w:ascii="Calibri" w:eastAsia="Times New Roman" w:hAnsi="Calibri" w:cs="Times New Roman"/>
          <w:i/>
          <w:iCs/>
          <w:noProof/>
          <w:kern w:val="0"/>
        </w:rPr>
        <w:t>Circ</w:t>
      </w:r>
      <w:r w:rsidR="00514499">
        <w:rPr>
          <w:rFonts w:ascii="Calibri" w:eastAsia="Times New Roman" w:hAnsi="Calibri" w:cs="Times New Roman"/>
          <w:i/>
          <w:iCs/>
          <w:noProof/>
          <w:kern w:val="0"/>
        </w:rPr>
        <w:t>ulatory</w:t>
      </w:r>
      <w:r w:rsidRPr="004A58F5">
        <w:rPr>
          <w:rFonts w:ascii="Calibri" w:eastAsia="Times New Roman" w:hAnsi="Calibri" w:cs="Times New Roman"/>
          <w:i/>
          <w:iCs/>
          <w:noProof/>
          <w:kern w:val="0"/>
        </w:rPr>
        <w:t xml:space="preserve"> Res</w:t>
      </w:r>
      <w:r w:rsidR="00514499">
        <w:rPr>
          <w:rFonts w:ascii="Calibri" w:eastAsia="Times New Roman" w:hAnsi="Calibri" w:cs="Times New Roman"/>
          <w:i/>
          <w:iCs/>
          <w:noProof/>
          <w:kern w:val="0"/>
        </w:rPr>
        <w:t>earch</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123,</w:t>
      </w:r>
      <w:r w:rsidRPr="004A58F5">
        <w:rPr>
          <w:rFonts w:ascii="Calibri" w:eastAsia="Times New Roman" w:hAnsi="Calibri" w:cs="Times New Roman"/>
          <w:noProof/>
          <w:kern w:val="0"/>
        </w:rPr>
        <w:t xml:space="preserve"> 335–341 (2018).</w:t>
      </w:r>
    </w:p>
    <w:p w14:paraId="6CFC9EF0" w14:textId="58209309"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11.</w:t>
      </w:r>
      <w:r w:rsidRPr="004A58F5">
        <w:rPr>
          <w:rFonts w:ascii="Calibri" w:eastAsia="Times New Roman" w:hAnsi="Calibri" w:cs="Times New Roman"/>
          <w:noProof/>
          <w:kern w:val="0"/>
        </w:rPr>
        <w:tab/>
        <w:t xml:space="preserve">Cante-Barrett, K.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Lentiviral gene transfer into human and murine hematopoietic stem cells: size matters. </w:t>
      </w:r>
      <w:r w:rsidRPr="004A58F5">
        <w:rPr>
          <w:rFonts w:ascii="Calibri" w:eastAsia="Times New Roman" w:hAnsi="Calibri" w:cs="Times New Roman"/>
          <w:i/>
          <w:iCs/>
          <w:noProof/>
          <w:kern w:val="0"/>
        </w:rPr>
        <w:t>BMC Res</w:t>
      </w:r>
      <w:r w:rsidR="00514499">
        <w:rPr>
          <w:rFonts w:ascii="Calibri" w:eastAsia="Times New Roman" w:hAnsi="Calibri" w:cs="Times New Roman"/>
          <w:i/>
          <w:iCs/>
          <w:noProof/>
          <w:kern w:val="0"/>
        </w:rPr>
        <w:t>earch</w:t>
      </w:r>
      <w:r w:rsidRPr="004A58F5">
        <w:rPr>
          <w:rFonts w:ascii="Calibri" w:eastAsia="Times New Roman" w:hAnsi="Calibri" w:cs="Times New Roman"/>
          <w:i/>
          <w:iCs/>
          <w:noProof/>
          <w:kern w:val="0"/>
        </w:rPr>
        <w:t xml:space="preserve"> Notes</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9,</w:t>
      </w:r>
      <w:r w:rsidRPr="004A58F5">
        <w:rPr>
          <w:rFonts w:ascii="Calibri" w:eastAsia="Times New Roman" w:hAnsi="Calibri" w:cs="Times New Roman"/>
          <w:noProof/>
          <w:kern w:val="0"/>
        </w:rPr>
        <w:t xml:space="preserve"> 312 (2016).</w:t>
      </w:r>
    </w:p>
    <w:p w14:paraId="326A560C" w14:textId="27A71BEF"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12.</w:t>
      </w:r>
      <w:r w:rsidRPr="004A58F5">
        <w:rPr>
          <w:rFonts w:ascii="Calibri" w:eastAsia="Times New Roman" w:hAnsi="Calibri" w:cs="Times New Roman"/>
          <w:noProof/>
          <w:kern w:val="0"/>
        </w:rPr>
        <w:tab/>
        <w:t xml:space="preserve">Chu, V. T.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Efficient CRISPR-mediated mutagenesis in primary immune cells using CrispRGold and a C57BL/6 Cas9 transgenic mouse line.</w:t>
      </w:r>
      <w:r w:rsidRPr="00030DBA">
        <w:rPr>
          <w:rFonts w:ascii="Calibri" w:eastAsia="Times New Roman" w:hAnsi="Calibri" w:cs="Times New Roman"/>
          <w:i/>
          <w:noProof/>
          <w:kern w:val="0"/>
        </w:rPr>
        <w:t xml:space="preserve"> </w:t>
      </w:r>
      <w:r w:rsidR="00514499" w:rsidRPr="00030DBA">
        <w:rPr>
          <w:rFonts w:ascii="Calibri" w:eastAsia="Times New Roman" w:hAnsi="Calibri" w:cs="Times New Roman"/>
          <w:i/>
          <w:noProof/>
          <w:kern w:val="0"/>
        </w:rPr>
        <w:t>Proceedings of the National Academy of Sciences of the United States of America</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113,</w:t>
      </w:r>
      <w:r w:rsidRPr="004A58F5">
        <w:rPr>
          <w:rFonts w:ascii="Calibri" w:eastAsia="Times New Roman" w:hAnsi="Calibri" w:cs="Times New Roman"/>
          <w:noProof/>
          <w:kern w:val="0"/>
        </w:rPr>
        <w:t xml:space="preserve"> 12514–12519 (2016).</w:t>
      </w:r>
    </w:p>
    <w:p w14:paraId="3473E3C0" w14:textId="50E76FEC"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13.</w:t>
      </w:r>
      <w:r w:rsidRPr="004A58F5">
        <w:rPr>
          <w:rFonts w:ascii="Calibri" w:eastAsia="Times New Roman" w:hAnsi="Calibri" w:cs="Times New Roman"/>
          <w:noProof/>
          <w:kern w:val="0"/>
        </w:rPr>
        <w:tab/>
        <w:t xml:space="preserve">Fuster, J. J.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Clonal hematopoiesis associated with TET2 deficiency accelerates atherosclerosis development in mice. </w:t>
      </w:r>
      <w:r w:rsidRPr="004A58F5">
        <w:rPr>
          <w:rFonts w:ascii="Calibri" w:eastAsia="Times New Roman" w:hAnsi="Calibri" w:cs="Times New Roman"/>
          <w:i/>
          <w:iCs/>
          <w:noProof/>
          <w:kern w:val="0"/>
        </w:rPr>
        <w:t>Science.</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355,</w:t>
      </w:r>
      <w:r w:rsidRPr="004A58F5">
        <w:rPr>
          <w:rFonts w:ascii="Calibri" w:eastAsia="Times New Roman" w:hAnsi="Calibri" w:cs="Times New Roman"/>
          <w:noProof/>
          <w:kern w:val="0"/>
        </w:rPr>
        <w:t xml:space="preserve"> 842–847 (2017).</w:t>
      </w:r>
    </w:p>
    <w:p w14:paraId="5CF50AF9" w14:textId="59BD913E"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14.</w:t>
      </w:r>
      <w:r w:rsidRPr="004A58F5">
        <w:rPr>
          <w:rFonts w:ascii="Calibri" w:eastAsia="Times New Roman" w:hAnsi="Calibri" w:cs="Times New Roman"/>
          <w:noProof/>
          <w:kern w:val="0"/>
        </w:rPr>
        <w:tab/>
        <w:t xml:space="preserve">Sano, S.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Tet2-Mediated Clonal Hematopoiesis Accelerates Heart Failure Through a Mechanism</w:t>
      </w:r>
      <w:r w:rsidR="00B860ED">
        <w:rPr>
          <w:rFonts w:ascii="Calibri" w:eastAsia="Times New Roman" w:hAnsi="Calibri" w:cs="Times New Roman"/>
          <w:noProof/>
          <w:kern w:val="0"/>
        </w:rPr>
        <w:t xml:space="preserve"> </w:t>
      </w:r>
      <w:r w:rsidRPr="004A58F5">
        <w:rPr>
          <w:rFonts w:ascii="Calibri" w:eastAsia="Times New Roman" w:hAnsi="Calibri" w:cs="Times New Roman"/>
          <w:noProof/>
          <w:kern w:val="0"/>
        </w:rPr>
        <w:t>Involving the IL-1beta/NLRP3 Inflammasome.</w:t>
      </w:r>
      <w:r w:rsidRPr="00030DBA">
        <w:rPr>
          <w:rFonts w:ascii="Calibri" w:eastAsia="Times New Roman" w:hAnsi="Calibri" w:cs="Times New Roman"/>
          <w:i/>
          <w:noProof/>
          <w:kern w:val="0"/>
        </w:rPr>
        <w:t xml:space="preserve"> </w:t>
      </w:r>
      <w:r w:rsidR="00514499" w:rsidRPr="00030DBA">
        <w:rPr>
          <w:rFonts w:ascii="Calibri" w:eastAsia="Times New Roman" w:hAnsi="Calibri" w:cs="Times New Roman"/>
          <w:i/>
          <w:noProof/>
          <w:kern w:val="0"/>
        </w:rPr>
        <w:t>Journal of the American College of Cardiology</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71,</w:t>
      </w:r>
      <w:r w:rsidRPr="004A58F5">
        <w:rPr>
          <w:rFonts w:ascii="Calibri" w:eastAsia="Times New Roman" w:hAnsi="Calibri" w:cs="Times New Roman"/>
          <w:noProof/>
          <w:kern w:val="0"/>
        </w:rPr>
        <w:t xml:space="preserve"> 875–886 (2018).</w:t>
      </w:r>
    </w:p>
    <w:p w14:paraId="3FB2E493" w14:textId="541CB18F"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15.</w:t>
      </w:r>
      <w:r w:rsidRPr="004A58F5">
        <w:rPr>
          <w:rFonts w:ascii="Calibri" w:eastAsia="Times New Roman" w:hAnsi="Calibri" w:cs="Times New Roman"/>
          <w:noProof/>
          <w:kern w:val="0"/>
        </w:rPr>
        <w:tab/>
        <w:t>Sano, S., Wang, Y.</w:t>
      </w:r>
      <w:r w:rsidR="000F5E0D">
        <w:rPr>
          <w:rFonts w:ascii="Calibri" w:eastAsia="Times New Roman" w:hAnsi="Calibri" w:cs="Times New Roman"/>
          <w:noProof/>
          <w:kern w:val="0"/>
        </w:rPr>
        <w:t>,</w:t>
      </w:r>
      <w:r w:rsidRPr="004A58F5">
        <w:rPr>
          <w:rFonts w:ascii="Calibri" w:eastAsia="Times New Roman" w:hAnsi="Calibri" w:cs="Times New Roman"/>
          <w:noProof/>
          <w:kern w:val="0"/>
        </w:rPr>
        <w:t xml:space="preserve"> Walsh, K. Clonal Hematopoiesis and Its Impact on Cardiovascular Disease. </w:t>
      </w:r>
      <w:r w:rsidRPr="004A58F5">
        <w:rPr>
          <w:rFonts w:ascii="Calibri" w:eastAsia="Times New Roman" w:hAnsi="Calibri" w:cs="Times New Roman"/>
          <w:i/>
          <w:iCs/>
          <w:noProof/>
          <w:kern w:val="0"/>
        </w:rPr>
        <w:t>Circ</w:t>
      </w:r>
      <w:r w:rsidR="00514499">
        <w:rPr>
          <w:rFonts w:ascii="Calibri" w:eastAsia="Times New Roman" w:hAnsi="Calibri" w:cs="Times New Roman"/>
          <w:i/>
          <w:iCs/>
          <w:noProof/>
          <w:kern w:val="0"/>
        </w:rPr>
        <w:t>ulatory</w:t>
      </w:r>
      <w:r w:rsidRPr="004A58F5">
        <w:rPr>
          <w:rFonts w:ascii="Calibri" w:eastAsia="Times New Roman" w:hAnsi="Calibri" w:cs="Times New Roman"/>
          <w:i/>
          <w:iCs/>
          <w:noProof/>
          <w:kern w:val="0"/>
        </w:rPr>
        <w:t xml:space="preserve"> J</w:t>
      </w:r>
      <w:r w:rsidR="00514499">
        <w:rPr>
          <w:rFonts w:ascii="Calibri" w:eastAsia="Times New Roman" w:hAnsi="Calibri" w:cs="Times New Roman"/>
          <w:i/>
          <w:iCs/>
          <w:noProof/>
          <w:kern w:val="0"/>
        </w:rPr>
        <w:t>ournal</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(2018). doi:10.1253/circj.CJ-18-0871</w:t>
      </w:r>
    </w:p>
    <w:p w14:paraId="4CF7A761" w14:textId="6BD4AA84"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16.</w:t>
      </w:r>
      <w:r w:rsidRPr="004A58F5">
        <w:rPr>
          <w:rFonts w:ascii="Calibri" w:eastAsia="Times New Roman" w:hAnsi="Calibri" w:cs="Times New Roman"/>
          <w:noProof/>
          <w:kern w:val="0"/>
        </w:rPr>
        <w:tab/>
        <w:t xml:space="preserve">Heckl, D.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Generation of mouse models of myeloid malignancy with combinatorial genetic lesions using CRISPR-Cas9 genome editing. </w:t>
      </w:r>
      <w:r w:rsidRPr="004A58F5">
        <w:rPr>
          <w:rFonts w:ascii="Calibri" w:eastAsia="Times New Roman" w:hAnsi="Calibri" w:cs="Times New Roman"/>
          <w:i/>
          <w:iCs/>
          <w:noProof/>
          <w:kern w:val="0"/>
        </w:rPr>
        <w:t>Nat</w:t>
      </w:r>
      <w:r w:rsidR="00514499">
        <w:rPr>
          <w:rFonts w:ascii="Calibri" w:eastAsia="Times New Roman" w:hAnsi="Calibri" w:cs="Times New Roman"/>
          <w:i/>
          <w:iCs/>
          <w:noProof/>
          <w:kern w:val="0"/>
        </w:rPr>
        <w:t>ure</w:t>
      </w:r>
      <w:r w:rsidRPr="004A58F5">
        <w:rPr>
          <w:rFonts w:ascii="Calibri" w:eastAsia="Times New Roman" w:hAnsi="Calibri" w:cs="Times New Roman"/>
          <w:i/>
          <w:iCs/>
          <w:noProof/>
          <w:kern w:val="0"/>
        </w:rPr>
        <w:t xml:space="preserve"> Biotechnol</w:t>
      </w:r>
      <w:r w:rsidR="00514499">
        <w:rPr>
          <w:rFonts w:ascii="Calibri" w:eastAsia="Times New Roman" w:hAnsi="Calibri" w:cs="Times New Roman"/>
          <w:i/>
          <w:iCs/>
          <w:noProof/>
          <w:kern w:val="0"/>
        </w:rPr>
        <w:t>ogy</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32,</w:t>
      </w:r>
      <w:r w:rsidRPr="004A58F5">
        <w:rPr>
          <w:rFonts w:ascii="Calibri" w:eastAsia="Times New Roman" w:hAnsi="Calibri" w:cs="Times New Roman"/>
          <w:noProof/>
          <w:kern w:val="0"/>
        </w:rPr>
        <w:t xml:space="preserve"> 941–946 (2014).</w:t>
      </w:r>
    </w:p>
    <w:p w14:paraId="53DD151F" w14:textId="589E758D"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17.</w:t>
      </w:r>
      <w:r w:rsidRPr="004A58F5">
        <w:rPr>
          <w:rFonts w:ascii="Calibri" w:eastAsia="Times New Roman" w:hAnsi="Calibri" w:cs="Times New Roman"/>
          <w:noProof/>
          <w:kern w:val="0"/>
        </w:rPr>
        <w:tab/>
        <w:t xml:space="preserve">Jiang, W.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An optimized method for high-titer lentivirus preparations without ultracentrifugation. </w:t>
      </w:r>
      <w:r w:rsidRPr="004A58F5">
        <w:rPr>
          <w:rFonts w:ascii="Calibri" w:eastAsia="Times New Roman" w:hAnsi="Calibri" w:cs="Times New Roman"/>
          <w:i/>
          <w:iCs/>
          <w:noProof/>
          <w:kern w:val="0"/>
        </w:rPr>
        <w:t>Sci</w:t>
      </w:r>
      <w:r w:rsidR="00514499">
        <w:rPr>
          <w:rFonts w:ascii="Calibri" w:eastAsia="Times New Roman" w:hAnsi="Calibri" w:cs="Times New Roman"/>
          <w:i/>
          <w:iCs/>
          <w:noProof/>
          <w:kern w:val="0"/>
        </w:rPr>
        <w:t>entific</w:t>
      </w:r>
      <w:r w:rsidRPr="004A58F5">
        <w:rPr>
          <w:rFonts w:ascii="Calibri" w:eastAsia="Times New Roman" w:hAnsi="Calibri" w:cs="Times New Roman"/>
          <w:i/>
          <w:iCs/>
          <w:noProof/>
          <w:kern w:val="0"/>
        </w:rPr>
        <w:t xml:space="preserve"> Rep</w:t>
      </w:r>
      <w:r w:rsidR="00514499">
        <w:rPr>
          <w:rFonts w:ascii="Calibri" w:eastAsia="Times New Roman" w:hAnsi="Calibri" w:cs="Times New Roman"/>
          <w:i/>
          <w:iCs/>
          <w:noProof/>
          <w:kern w:val="0"/>
        </w:rPr>
        <w:t>orts</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5,</w:t>
      </w:r>
      <w:r w:rsidRPr="004A58F5">
        <w:rPr>
          <w:rFonts w:ascii="Calibri" w:eastAsia="Times New Roman" w:hAnsi="Calibri" w:cs="Times New Roman"/>
          <w:noProof/>
          <w:kern w:val="0"/>
        </w:rPr>
        <w:t xml:space="preserve"> 13875 (2015).</w:t>
      </w:r>
    </w:p>
    <w:p w14:paraId="63801AC7" w14:textId="521075C4"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lastRenderedPageBreak/>
        <w:t>18.</w:t>
      </w:r>
      <w:r w:rsidRPr="004A58F5">
        <w:rPr>
          <w:rFonts w:ascii="Calibri" w:eastAsia="Times New Roman" w:hAnsi="Calibri" w:cs="Times New Roman"/>
          <w:noProof/>
          <w:kern w:val="0"/>
        </w:rPr>
        <w:tab/>
        <w:t>Cribbs, A. P., Kennedy, A., Gregory, B.</w:t>
      </w:r>
      <w:r w:rsidR="000F5E0D">
        <w:rPr>
          <w:rFonts w:ascii="Calibri" w:eastAsia="Times New Roman" w:hAnsi="Calibri" w:cs="Times New Roman"/>
          <w:noProof/>
          <w:kern w:val="0"/>
        </w:rPr>
        <w:t>,</w:t>
      </w:r>
      <w:r w:rsidRPr="004A58F5">
        <w:rPr>
          <w:rFonts w:ascii="Calibri" w:eastAsia="Times New Roman" w:hAnsi="Calibri" w:cs="Times New Roman"/>
          <w:noProof/>
          <w:kern w:val="0"/>
        </w:rPr>
        <w:t xml:space="preserve"> Brennan, F. M. Simplified production and concentration of lentiviral vectors to achieve high transduction in primary human T cells. </w:t>
      </w:r>
      <w:r w:rsidRPr="004A58F5">
        <w:rPr>
          <w:rFonts w:ascii="Calibri" w:eastAsia="Times New Roman" w:hAnsi="Calibri" w:cs="Times New Roman"/>
          <w:i/>
          <w:iCs/>
          <w:noProof/>
          <w:kern w:val="0"/>
        </w:rPr>
        <w:t>BMC Biotechnol</w:t>
      </w:r>
      <w:r w:rsidR="00514499">
        <w:rPr>
          <w:rFonts w:ascii="Calibri" w:eastAsia="Times New Roman" w:hAnsi="Calibri" w:cs="Times New Roman"/>
          <w:i/>
          <w:iCs/>
          <w:noProof/>
          <w:kern w:val="0"/>
        </w:rPr>
        <w:t>ogy</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13,</w:t>
      </w:r>
      <w:r w:rsidRPr="004A58F5">
        <w:rPr>
          <w:rFonts w:ascii="Calibri" w:eastAsia="Times New Roman" w:hAnsi="Calibri" w:cs="Times New Roman"/>
          <w:noProof/>
          <w:kern w:val="0"/>
        </w:rPr>
        <w:t xml:space="preserve"> 98 (2013).</w:t>
      </w:r>
    </w:p>
    <w:p w14:paraId="4490404D" w14:textId="5C82CE59" w:rsidR="004A58F5" w:rsidRPr="004A58F5" w:rsidRDefault="004A58F5" w:rsidP="00514499">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19.</w:t>
      </w:r>
      <w:r w:rsidRPr="004A58F5">
        <w:rPr>
          <w:rFonts w:ascii="Calibri" w:eastAsia="Times New Roman" w:hAnsi="Calibri" w:cs="Times New Roman"/>
          <w:noProof/>
          <w:kern w:val="0"/>
        </w:rPr>
        <w:tab/>
        <w:t>Brinkman, E. K., Chen, T., Amendola, M.</w:t>
      </w:r>
      <w:r w:rsidR="000F5E0D">
        <w:rPr>
          <w:rFonts w:ascii="Calibri" w:eastAsia="Times New Roman" w:hAnsi="Calibri" w:cs="Times New Roman"/>
          <w:noProof/>
          <w:kern w:val="0"/>
        </w:rPr>
        <w:t>,</w:t>
      </w:r>
      <w:r w:rsidRPr="004A58F5">
        <w:rPr>
          <w:rFonts w:ascii="Calibri" w:eastAsia="Times New Roman" w:hAnsi="Calibri" w:cs="Times New Roman"/>
          <w:noProof/>
          <w:kern w:val="0"/>
        </w:rPr>
        <w:t xml:space="preserve"> van Steensel, B. Easy quantitative assessment of genome editing by sequence trace decomposition. </w:t>
      </w:r>
      <w:r w:rsidRPr="004A58F5">
        <w:rPr>
          <w:rFonts w:ascii="Calibri" w:eastAsia="Times New Roman" w:hAnsi="Calibri" w:cs="Times New Roman"/>
          <w:i/>
          <w:iCs/>
          <w:noProof/>
          <w:kern w:val="0"/>
        </w:rPr>
        <w:t>Nucleic Acids Res</w:t>
      </w:r>
      <w:r w:rsidR="00514499">
        <w:rPr>
          <w:rFonts w:ascii="Calibri" w:eastAsia="Times New Roman" w:hAnsi="Calibri" w:cs="Times New Roman"/>
          <w:i/>
          <w:iCs/>
          <w:noProof/>
          <w:kern w:val="0"/>
        </w:rPr>
        <w:t>earch</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42,</w:t>
      </w:r>
      <w:r w:rsidRPr="004A58F5">
        <w:rPr>
          <w:rFonts w:ascii="Calibri" w:eastAsia="Times New Roman" w:hAnsi="Calibri" w:cs="Times New Roman"/>
          <w:noProof/>
          <w:kern w:val="0"/>
        </w:rPr>
        <w:t xml:space="preserve"> e168 (2014).</w:t>
      </w:r>
    </w:p>
    <w:p w14:paraId="6CFF950C" w14:textId="3D91D6E1"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20.</w:t>
      </w:r>
      <w:r w:rsidRPr="004A58F5">
        <w:rPr>
          <w:rFonts w:ascii="Calibri" w:eastAsia="Times New Roman" w:hAnsi="Calibri" w:cs="Times New Roman"/>
          <w:noProof/>
          <w:kern w:val="0"/>
        </w:rPr>
        <w:tab/>
        <w:t>Sentmanat, M. F., Peters, S. T., Florian, C. P., Connelly, J. P.</w:t>
      </w:r>
      <w:r w:rsidR="000F5E0D">
        <w:rPr>
          <w:rFonts w:ascii="Calibri" w:eastAsia="Times New Roman" w:hAnsi="Calibri" w:cs="Times New Roman"/>
          <w:noProof/>
          <w:kern w:val="0"/>
        </w:rPr>
        <w:t>,</w:t>
      </w:r>
      <w:r w:rsidRPr="004A58F5">
        <w:rPr>
          <w:rFonts w:ascii="Calibri" w:eastAsia="Times New Roman" w:hAnsi="Calibri" w:cs="Times New Roman"/>
          <w:noProof/>
          <w:kern w:val="0"/>
        </w:rPr>
        <w:t xml:space="preserve"> Pruett-Miller, S. M. A Survey of Validation Strategies for CRISPR-Cas9 Editing. </w:t>
      </w:r>
      <w:r w:rsidRPr="004A58F5">
        <w:rPr>
          <w:rFonts w:ascii="Calibri" w:eastAsia="Times New Roman" w:hAnsi="Calibri" w:cs="Times New Roman"/>
          <w:i/>
          <w:iCs/>
          <w:noProof/>
          <w:kern w:val="0"/>
        </w:rPr>
        <w:t>Sci</w:t>
      </w:r>
      <w:r w:rsidR="00514499">
        <w:rPr>
          <w:rFonts w:ascii="Calibri" w:eastAsia="Times New Roman" w:hAnsi="Calibri" w:cs="Times New Roman"/>
          <w:i/>
          <w:iCs/>
          <w:noProof/>
          <w:kern w:val="0"/>
        </w:rPr>
        <w:t>entific</w:t>
      </w:r>
      <w:r w:rsidRPr="004A58F5">
        <w:rPr>
          <w:rFonts w:ascii="Calibri" w:eastAsia="Times New Roman" w:hAnsi="Calibri" w:cs="Times New Roman"/>
          <w:i/>
          <w:iCs/>
          <w:noProof/>
          <w:kern w:val="0"/>
        </w:rPr>
        <w:t xml:space="preserve"> Rep</w:t>
      </w:r>
      <w:r w:rsidR="00514499">
        <w:rPr>
          <w:rFonts w:ascii="Calibri" w:eastAsia="Times New Roman" w:hAnsi="Calibri" w:cs="Times New Roman"/>
          <w:i/>
          <w:iCs/>
          <w:noProof/>
          <w:kern w:val="0"/>
        </w:rPr>
        <w:t>orts</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8,</w:t>
      </w:r>
      <w:r w:rsidRPr="004A58F5">
        <w:rPr>
          <w:rFonts w:ascii="Calibri" w:eastAsia="Times New Roman" w:hAnsi="Calibri" w:cs="Times New Roman"/>
          <w:noProof/>
          <w:kern w:val="0"/>
        </w:rPr>
        <w:t xml:space="preserve"> 888 (2018).</w:t>
      </w:r>
    </w:p>
    <w:p w14:paraId="2405EDB7" w14:textId="6FEE06EA"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21.</w:t>
      </w:r>
      <w:r w:rsidRPr="004A58F5">
        <w:rPr>
          <w:rFonts w:ascii="Calibri" w:eastAsia="Times New Roman" w:hAnsi="Calibri" w:cs="Times New Roman"/>
          <w:noProof/>
          <w:kern w:val="0"/>
        </w:rPr>
        <w:tab/>
        <w:t xml:space="preserve">Akcakaya, P.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In vivo CRISPR editing with no detectable genome-wide off-target mutations. </w:t>
      </w:r>
      <w:r w:rsidRPr="004A58F5">
        <w:rPr>
          <w:rFonts w:ascii="Calibri" w:eastAsia="Times New Roman" w:hAnsi="Calibri" w:cs="Times New Roman"/>
          <w:i/>
          <w:iCs/>
          <w:noProof/>
          <w:kern w:val="0"/>
        </w:rPr>
        <w:t>Nature</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561,</w:t>
      </w:r>
      <w:r w:rsidRPr="004A58F5">
        <w:rPr>
          <w:rFonts w:ascii="Calibri" w:eastAsia="Times New Roman" w:hAnsi="Calibri" w:cs="Times New Roman"/>
          <w:noProof/>
          <w:kern w:val="0"/>
        </w:rPr>
        <w:t xml:space="preserve"> 416–419 (2018).</w:t>
      </w:r>
    </w:p>
    <w:p w14:paraId="127D3ECE" w14:textId="1EED5CC4"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22.</w:t>
      </w:r>
      <w:r w:rsidRPr="004A58F5">
        <w:rPr>
          <w:rFonts w:ascii="Calibri" w:eastAsia="Times New Roman" w:hAnsi="Calibri" w:cs="Times New Roman"/>
          <w:noProof/>
          <w:kern w:val="0"/>
        </w:rPr>
        <w:tab/>
        <w:t>Bae, S., Park, J.</w:t>
      </w:r>
      <w:r w:rsidR="000F5E0D">
        <w:rPr>
          <w:rFonts w:ascii="Calibri" w:eastAsia="Times New Roman" w:hAnsi="Calibri" w:cs="Times New Roman"/>
          <w:noProof/>
          <w:kern w:val="0"/>
        </w:rPr>
        <w:t>,</w:t>
      </w:r>
      <w:r w:rsidRPr="004A58F5">
        <w:rPr>
          <w:rFonts w:ascii="Calibri" w:eastAsia="Times New Roman" w:hAnsi="Calibri" w:cs="Times New Roman"/>
          <w:noProof/>
          <w:kern w:val="0"/>
        </w:rPr>
        <w:t xml:space="preserve"> Kim, J.-S. Cas-OFFinder: a fast and versatile algorithm that searches for potential off-target sites of Cas9 RNA-guided endonucleases. </w:t>
      </w:r>
      <w:r w:rsidRPr="004A58F5">
        <w:rPr>
          <w:rFonts w:ascii="Calibri" w:eastAsia="Times New Roman" w:hAnsi="Calibri" w:cs="Times New Roman"/>
          <w:i/>
          <w:iCs/>
          <w:noProof/>
          <w:kern w:val="0"/>
        </w:rPr>
        <w:t>Bioinformatics</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30,</w:t>
      </w:r>
      <w:r w:rsidRPr="004A58F5">
        <w:rPr>
          <w:rFonts w:ascii="Calibri" w:eastAsia="Times New Roman" w:hAnsi="Calibri" w:cs="Times New Roman"/>
          <w:noProof/>
          <w:kern w:val="0"/>
        </w:rPr>
        <w:t xml:space="preserve"> 1473–1475 (2014).</w:t>
      </w:r>
    </w:p>
    <w:p w14:paraId="69DF1696" w14:textId="226E8D2E"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23.</w:t>
      </w:r>
      <w:r w:rsidRPr="004A58F5">
        <w:rPr>
          <w:rFonts w:ascii="Calibri" w:eastAsia="Times New Roman" w:hAnsi="Calibri" w:cs="Times New Roman"/>
          <w:noProof/>
          <w:kern w:val="0"/>
        </w:rPr>
        <w:tab/>
        <w:t>Kosicki, M., Tomberg, K.</w:t>
      </w:r>
      <w:r w:rsidR="000F5E0D">
        <w:rPr>
          <w:rFonts w:ascii="Calibri" w:eastAsia="Times New Roman" w:hAnsi="Calibri" w:cs="Times New Roman"/>
          <w:noProof/>
          <w:kern w:val="0"/>
        </w:rPr>
        <w:t xml:space="preserve">, </w:t>
      </w:r>
      <w:r w:rsidRPr="004A58F5">
        <w:rPr>
          <w:rFonts w:ascii="Calibri" w:eastAsia="Times New Roman" w:hAnsi="Calibri" w:cs="Times New Roman"/>
          <w:noProof/>
          <w:kern w:val="0"/>
        </w:rPr>
        <w:t xml:space="preserve">Bradley, A. Repair of double-strand breaks induced by CRISPR-Cas9 leads to large deletions and complex rearrangements. </w:t>
      </w:r>
      <w:r w:rsidRPr="004A58F5">
        <w:rPr>
          <w:rFonts w:ascii="Calibri" w:eastAsia="Times New Roman" w:hAnsi="Calibri" w:cs="Times New Roman"/>
          <w:i/>
          <w:iCs/>
          <w:noProof/>
          <w:kern w:val="0"/>
        </w:rPr>
        <w:t>Na</w:t>
      </w:r>
      <w:r w:rsidR="00514499">
        <w:rPr>
          <w:rFonts w:ascii="Calibri" w:eastAsia="Times New Roman" w:hAnsi="Calibri" w:cs="Times New Roman"/>
          <w:i/>
          <w:iCs/>
          <w:noProof/>
          <w:kern w:val="0"/>
        </w:rPr>
        <w:t>ture</w:t>
      </w:r>
      <w:r w:rsidRPr="004A58F5">
        <w:rPr>
          <w:rFonts w:ascii="Calibri" w:eastAsia="Times New Roman" w:hAnsi="Calibri" w:cs="Times New Roman"/>
          <w:i/>
          <w:iCs/>
          <w:noProof/>
          <w:kern w:val="0"/>
        </w:rPr>
        <w:t xml:space="preserve"> Biotechnol</w:t>
      </w:r>
      <w:r w:rsidR="00514499">
        <w:rPr>
          <w:rFonts w:ascii="Calibri" w:eastAsia="Times New Roman" w:hAnsi="Calibri" w:cs="Times New Roman"/>
          <w:i/>
          <w:iCs/>
          <w:noProof/>
          <w:kern w:val="0"/>
        </w:rPr>
        <w:t>ogy</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36,</w:t>
      </w:r>
      <w:r w:rsidRPr="004A58F5">
        <w:rPr>
          <w:rFonts w:ascii="Calibri" w:eastAsia="Times New Roman" w:hAnsi="Calibri" w:cs="Times New Roman"/>
          <w:noProof/>
          <w:kern w:val="0"/>
        </w:rPr>
        <w:t xml:space="preserve"> 765–771 (2018).</w:t>
      </w:r>
    </w:p>
    <w:p w14:paraId="2E7269B6" w14:textId="5721986C"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24.</w:t>
      </w:r>
      <w:r w:rsidRPr="004A58F5">
        <w:rPr>
          <w:rFonts w:ascii="Calibri" w:eastAsia="Times New Roman" w:hAnsi="Calibri" w:cs="Times New Roman"/>
          <w:noProof/>
          <w:kern w:val="0"/>
        </w:rPr>
        <w:tab/>
        <w:t xml:space="preserve">El-Brolosy, M. A.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Genetic compensation triggered by mutant mRNA degradation. </w:t>
      </w:r>
      <w:r w:rsidRPr="004A58F5">
        <w:rPr>
          <w:rFonts w:ascii="Calibri" w:eastAsia="Times New Roman" w:hAnsi="Calibri" w:cs="Times New Roman"/>
          <w:i/>
          <w:iCs/>
          <w:noProof/>
          <w:kern w:val="0"/>
        </w:rPr>
        <w:t>Nature</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568,</w:t>
      </w:r>
      <w:r w:rsidRPr="004A58F5">
        <w:rPr>
          <w:rFonts w:ascii="Calibri" w:eastAsia="Times New Roman" w:hAnsi="Calibri" w:cs="Times New Roman"/>
          <w:noProof/>
          <w:kern w:val="0"/>
        </w:rPr>
        <w:t xml:space="preserve"> 193–197 (2019).</w:t>
      </w:r>
    </w:p>
    <w:p w14:paraId="764E3033" w14:textId="29A7B3AE"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25.</w:t>
      </w:r>
      <w:r w:rsidRPr="004A58F5">
        <w:rPr>
          <w:rFonts w:ascii="Calibri" w:eastAsia="Times New Roman" w:hAnsi="Calibri" w:cs="Times New Roman"/>
          <w:noProof/>
          <w:kern w:val="0"/>
        </w:rPr>
        <w:tab/>
        <w:t xml:space="preserve">Ma, Z.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PTC-bearing mRNA elicits a genetic compensation response via Upf3a and COMPASS components. </w:t>
      </w:r>
      <w:r w:rsidRPr="004A58F5">
        <w:rPr>
          <w:rFonts w:ascii="Calibri" w:eastAsia="Times New Roman" w:hAnsi="Calibri" w:cs="Times New Roman"/>
          <w:i/>
          <w:iCs/>
          <w:noProof/>
          <w:kern w:val="0"/>
        </w:rPr>
        <w:t>Nature</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568,</w:t>
      </w:r>
      <w:r w:rsidRPr="004A58F5">
        <w:rPr>
          <w:rFonts w:ascii="Calibri" w:eastAsia="Times New Roman" w:hAnsi="Calibri" w:cs="Times New Roman"/>
          <w:noProof/>
          <w:kern w:val="0"/>
        </w:rPr>
        <w:t xml:space="preserve"> 259–263 (2019).</w:t>
      </w:r>
    </w:p>
    <w:p w14:paraId="309C0080" w14:textId="296251E2"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26.</w:t>
      </w:r>
      <w:r w:rsidRPr="004A58F5">
        <w:rPr>
          <w:rFonts w:ascii="Calibri" w:eastAsia="Times New Roman" w:hAnsi="Calibri" w:cs="Times New Roman"/>
          <w:noProof/>
          <w:kern w:val="0"/>
        </w:rPr>
        <w:tab/>
        <w:t xml:space="preserve">Gilbert, L. A.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CRISPR-mediated modular RNA-guided regulation of transcription in eukaryotes. </w:t>
      </w:r>
      <w:r w:rsidRPr="004A58F5">
        <w:rPr>
          <w:rFonts w:ascii="Calibri" w:eastAsia="Times New Roman" w:hAnsi="Calibri" w:cs="Times New Roman"/>
          <w:i/>
          <w:iCs/>
          <w:noProof/>
          <w:kern w:val="0"/>
        </w:rPr>
        <w:t>Cell</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154,</w:t>
      </w:r>
      <w:r w:rsidRPr="004A58F5">
        <w:rPr>
          <w:rFonts w:ascii="Calibri" w:eastAsia="Times New Roman" w:hAnsi="Calibri" w:cs="Times New Roman"/>
          <w:noProof/>
          <w:kern w:val="0"/>
        </w:rPr>
        <w:t xml:space="preserve"> 442–451 (2013).</w:t>
      </w:r>
    </w:p>
    <w:p w14:paraId="6BCBFE99" w14:textId="4D51CE13"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27.</w:t>
      </w:r>
      <w:r w:rsidRPr="004A58F5">
        <w:rPr>
          <w:rFonts w:ascii="Calibri" w:eastAsia="Times New Roman" w:hAnsi="Calibri" w:cs="Times New Roman"/>
          <w:noProof/>
          <w:kern w:val="0"/>
        </w:rPr>
        <w:tab/>
        <w:t xml:space="preserve">Qi, L. S.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Repurposing CRISPR as an RNA-guided platform for sequence-specific control of gene expression. </w:t>
      </w:r>
      <w:r w:rsidRPr="004A58F5">
        <w:rPr>
          <w:rFonts w:ascii="Calibri" w:eastAsia="Times New Roman" w:hAnsi="Calibri" w:cs="Times New Roman"/>
          <w:i/>
          <w:iCs/>
          <w:noProof/>
          <w:kern w:val="0"/>
        </w:rPr>
        <w:t>Cell</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152,</w:t>
      </w:r>
      <w:r w:rsidRPr="004A58F5">
        <w:rPr>
          <w:rFonts w:ascii="Calibri" w:eastAsia="Times New Roman" w:hAnsi="Calibri" w:cs="Times New Roman"/>
          <w:noProof/>
          <w:kern w:val="0"/>
        </w:rPr>
        <w:t xml:space="preserve"> 1173–1183 (2013).</w:t>
      </w:r>
    </w:p>
    <w:p w14:paraId="0BF31418" w14:textId="062AE379"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28.</w:t>
      </w:r>
      <w:r w:rsidRPr="004A58F5">
        <w:rPr>
          <w:rFonts w:ascii="Calibri" w:eastAsia="Times New Roman" w:hAnsi="Calibri" w:cs="Times New Roman"/>
          <w:noProof/>
          <w:kern w:val="0"/>
        </w:rPr>
        <w:tab/>
        <w:t xml:space="preserve">Zhou, H.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In vivo simultaneous transcriptional activation of multiple genes in the brain using CRISPR-dCas9-activator transgenic mice. </w:t>
      </w:r>
      <w:r w:rsidRPr="004A58F5">
        <w:rPr>
          <w:rFonts w:ascii="Calibri" w:eastAsia="Times New Roman" w:hAnsi="Calibri" w:cs="Times New Roman"/>
          <w:i/>
          <w:iCs/>
          <w:noProof/>
          <w:kern w:val="0"/>
        </w:rPr>
        <w:t>Nat</w:t>
      </w:r>
      <w:r w:rsidR="00514499">
        <w:rPr>
          <w:rFonts w:ascii="Calibri" w:eastAsia="Times New Roman" w:hAnsi="Calibri" w:cs="Times New Roman"/>
          <w:i/>
          <w:iCs/>
          <w:noProof/>
          <w:kern w:val="0"/>
        </w:rPr>
        <w:t xml:space="preserve">ure </w:t>
      </w:r>
      <w:r w:rsidRPr="004A58F5">
        <w:rPr>
          <w:rFonts w:ascii="Calibri" w:eastAsia="Times New Roman" w:hAnsi="Calibri" w:cs="Times New Roman"/>
          <w:i/>
          <w:iCs/>
          <w:noProof/>
          <w:kern w:val="0"/>
        </w:rPr>
        <w:t>Neurosci</w:t>
      </w:r>
      <w:r w:rsidR="00514499">
        <w:rPr>
          <w:rFonts w:ascii="Calibri" w:eastAsia="Times New Roman" w:hAnsi="Calibri" w:cs="Times New Roman"/>
          <w:i/>
          <w:iCs/>
          <w:noProof/>
          <w:kern w:val="0"/>
        </w:rPr>
        <w:t>ence</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21,</w:t>
      </w:r>
      <w:r w:rsidRPr="004A58F5">
        <w:rPr>
          <w:rFonts w:ascii="Calibri" w:eastAsia="Times New Roman" w:hAnsi="Calibri" w:cs="Times New Roman"/>
          <w:noProof/>
          <w:kern w:val="0"/>
        </w:rPr>
        <w:t xml:space="preserve"> 440–446 (2018).</w:t>
      </w:r>
    </w:p>
    <w:p w14:paraId="07568E66" w14:textId="67D028E2" w:rsidR="004A58F5" w:rsidRPr="004A58F5" w:rsidRDefault="004A58F5">
      <w:pPr>
        <w:autoSpaceDE w:val="0"/>
        <w:autoSpaceDN w:val="0"/>
        <w:adjustRightInd w:val="0"/>
        <w:ind w:left="640" w:hanging="640"/>
        <w:jc w:val="left"/>
        <w:rPr>
          <w:rFonts w:ascii="Calibri" w:eastAsia="Times New Roman" w:hAnsi="Calibri" w:cs="Times New Roman"/>
          <w:noProof/>
          <w:kern w:val="0"/>
        </w:rPr>
      </w:pPr>
      <w:r w:rsidRPr="004A58F5">
        <w:rPr>
          <w:rFonts w:ascii="Calibri" w:eastAsia="Times New Roman" w:hAnsi="Calibri" w:cs="Times New Roman"/>
          <w:noProof/>
          <w:kern w:val="0"/>
        </w:rPr>
        <w:t>29.</w:t>
      </w:r>
      <w:r w:rsidRPr="004A58F5">
        <w:rPr>
          <w:rFonts w:ascii="Calibri" w:eastAsia="Times New Roman" w:hAnsi="Calibri" w:cs="Times New Roman"/>
          <w:noProof/>
          <w:kern w:val="0"/>
        </w:rPr>
        <w:tab/>
        <w:t>Fuster, J. J.</w:t>
      </w:r>
      <w:r w:rsidR="000F5E0D">
        <w:rPr>
          <w:rFonts w:ascii="Calibri" w:eastAsia="Times New Roman" w:hAnsi="Calibri" w:cs="Times New Roman"/>
          <w:noProof/>
          <w:kern w:val="0"/>
        </w:rPr>
        <w:t>,</w:t>
      </w:r>
      <w:r w:rsidRPr="004A58F5">
        <w:rPr>
          <w:rFonts w:ascii="Calibri" w:eastAsia="Times New Roman" w:hAnsi="Calibri" w:cs="Times New Roman"/>
          <w:noProof/>
          <w:kern w:val="0"/>
        </w:rPr>
        <w:t xml:space="preserve"> Walsh, K. Somatic Mutations and Clonal Hematopoiesis: Unexpected Potential New Drivers of Age-Related Cardiovascular Disease. </w:t>
      </w:r>
      <w:r w:rsidRPr="004A58F5">
        <w:rPr>
          <w:rFonts w:ascii="Calibri" w:eastAsia="Times New Roman" w:hAnsi="Calibri" w:cs="Times New Roman"/>
          <w:i/>
          <w:iCs/>
          <w:noProof/>
          <w:kern w:val="0"/>
        </w:rPr>
        <w:t>Circ</w:t>
      </w:r>
      <w:r w:rsidR="00514499">
        <w:rPr>
          <w:rFonts w:ascii="Calibri" w:eastAsia="Times New Roman" w:hAnsi="Calibri" w:cs="Times New Roman"/>
          <w:i/>
          <w:iCs/>
          <w:noProof/>
          <w:kern w:val="0"/>
        </w:rPr>
        <w:t>ulatory</w:t>
      </w:r>
      <w:r w:rsidRPr="004A58F5">
        <w:rPr>
          <w:rFonts w:ascii="Calibri" w:eastAsia="Times New Roman" w:hAnsi="Calibri" w:cs="Times New Roman"/>
          <w:i/>
          <w:iCs/>
          <w:noProof/>
          <w:kern w:val="0"/>
        </w:rPr>
        <w:t xml:space="preserve"> Res</w:t>
      </w:r>
      <w:r w:rsidR="00514499">
        <w:rPr>
          <w:rFonts w:ascii="Calibri" w:eastAsia="Times New Roman" w:hAnsi="Calibri" w:cs="Times New Roman"/>
          <w:i/>
          <w:iCs/>
          <w:noProof/>
          <w:kern w:val="0"/>
        </w:rPr>
        <w:t>earch</w:t>
      </w:r>
      <w:r w:rsidRPr="004A58F5">
        <w:rPr>
          <w:rFonts w:ascii="Calibri" w:eastAsia="Times New Roman" w:hAnsi="Calibri" w:cs="Times New Roman"/>
          <w:i/>
          <w:iCs/>
          <w:noProof/>
          <w:kern w:val="0"/>
        </w:rPr>
        <w:t>.</w:t>
      </w:r>
      <w:r w:rsidRPr="004A58F5">
        <w:rPr>
          <w:rFonts w:ascii="Calibri" w:eastAsia="Times New Roman" w:hAnsi="Calibri" w:cs="Times New Roman"/>
          <w:noProof/>
          <w:kern w:val="0"/>
        </w:rPr>
        <w:t xml:space="preserve"> </w:t>
      </w:r>
      <w:r w:rsidRPr="004A58F5">
        <w:rPr>
          <w:rFonts w:ascii="Calibri" w:eastAsia="Times New Roman" w:hAnsi="Calibri" w:cs="Times New Roman"/>
          <w:b/>
          <w:bCs/>
          <w:noProof/>
          <w:kern w:val="0"/>
        </w:rPr>
        <w:t>122,</w:t>
      </w:r>
      <w:r w:rsidRPr="004A58F5">
        <w:rPr>
          <w:rFonts w:ascii="Calibri" w:eastAsia="Times New Roman" w:hAnsi="Calibri" w:cs="Times New Roman"/>
          <w:noProof/>
          <w:kern w:val="0"/>
        </w:rPr>
        <w:t xml:space="preserve"> 523–532 (2018).</w:t>
      </w:r>
    </w:p>
    <w:p w14:paraId="1EA1A2F1" w14:textId="37BD4303" w:rsidR="004A58F5" w:rsidRPr="004A58F5" w:rsidRDefault="004A58F5">
      <w:pPr>
        <w:autoSpaceDE w:val="0"/>
        <w:autoSpaceDN w:val="0"/>
        <w:adjustRightInd w:val="0"/>
        <w:ind w:left="640" w:hanging="640"/>
        <w:jc w:val="left"/>
        <w:rPr>
          <w:rFonts w:ascii="Calibri" w:hAnsi="Calibri"/>
          <w:noProof/>
        </w:rPr>
      </w:pPr>
      <w:r w:rsidRPr="004A58F5">
        <w:rPr>
          <w:rFonts w:ascii="Calibri" w:eastAsia="Times New Roman" w:hAnsi="Calibri" w:cs="Times New Roman"/>
          <w:noProof/>
          <w:kern w:val="0"/>
        </w:rPr>
        <w:t>30.</w:t>
      </w:r>
      <w:r w:rsidRPr="004A58F5">
        <w:rPr>
          <w:rFonts w:ascii="Calibri" w:eastAsia="Times New Roman" w:hAnsi="Calibri" w:cs="Times New Roman"/>
          <w:noProof/>
          <w:kern w:val="0"/>
        </w:rPr>
        <w:tab/>
        <w:t xml:space="preserve">Kahn, J. D. </w:t>
      </w:r>
      <w:r w:rsidRPr="004A58F5">
        <w:rPr>
          <w:rFonts w:ascii="Calibri" w:eastAsia="Times New Roman" w:hAnsi="Calibri" w:cs="Times New Roman"/>
          <w:i/>
          <w:iCs/>
          <w:noProof/>
          <w:kern w:val="0"/>
        </w:rPr>
        <w:t>et al.</w:t>
      </w:r>
      <w:r w:rsidRPr="004A58F5">
        <w:rPr>
          <w:rFonts w:ascii="Calibri" w:eastAsia="Times New Roman" w:hAnsi="Calibri" w:cs="Times New Roman"/>
          <w:noProof/>
          <w:kern w:val="0"/>
        </w:rPr>
        <w:t xml:space="preserve"> PPM1D truncating mutations confer resistance to chemotherapy and sensitivity to PPM1D inhibition in hematopoietic cells. </w:t>
      </w:r>
      <w:r w:rsidRPr="004A58F5">
        <w:rPr>
          <w:rFonts w:ascii="Calibri" w:eastAsia="Times New Roman" w:hAnsi="Calibri" w:cs="Times New Roman"/>
          <w:i/>
          <w:iCs/>
          <w:noProof/>
          <w:kern w:val="0"/>
        </w:rPr>
        <w:t>Blood</w:t>
      </w:r>
      <w:r w:rsidR="00514499">
        <w:rPr>
          <w:rFonts w:ascii="Calibri" w:eastAsia="Times New Roman" w:hAnsi="Calibri" w:cs="Times New Roman"/>
          <w:i/>
          <w:iCs/>
          <w:noProof/>
          <w:kern w:val="0"/>
        </w:rPr>
        <w:t>.</w:t>
      </w:r>
      <w:r w:rsidRPr="004A58F5">
        <w:rPr>
          <w:rFonts w:ascii="Calibri" w:eastAsia="Times New Roman" w:hAnsi="Calibri" w:cs="Times New Roman"/>
          <w:noProof/>
          <w:kern w:val="0"/>
        </w:rPr>
        <w:t xml:space="preserve"> doi:10.1182/blood-2018-05-850339</w:t>
      </w:r>
      <w:r w:rsidR="00514499">
        <w:rPr>
          <w:rFonts w:ascii="Calibri" w:eastAsia="Times New Roman" w:hAnsi="Calibri" w:cs="Times New Roman"/>
          <w:noProof/>
          <w:kern w:val="0"/>
        </w:rPr>
        <w:t xml:space="preserve"> (2018).</w:t>
      </w:r>
    </w:p>
    <w:p w14:paraId="475AB947" w14:textId="72C0ACEB" w:rsidR="00FD666F" w:rsidRPr="00923325" w:rsidRDefault="006C12E1" w:rsidP="00030DBA">
      <w:pPr>
        <w:autoSpaceDE w:val="0"/>
        <w:autoSpaceDN w:val="0"/>
        <w:adjustRightInd w:val="0"/>
        <w:ind w:left="640" w:hanging="640"/>
        <w:jc w:val="left"/>
        <w:rPr>
          <w:rFonts w:cstheme="minorHAnsi"/>
          <w:color w:val="000000" w:themeColor="text1"/>
        </w:rPr>
      </w:pPr>
      <w:r>
        <w:rPr>
          <w:rFonts w:cstheme="minorHAnsi"/>
          <w:color w:val="000000" w:themeColor="text1"/>
        </w:rPr>
        <w:fldChar w:fldCharType="end"/>
      </w:r>
    </w:p>
    <w:sectPr w:rsidR="00FD666F" w:rsidRPr="00923325" w:rsidSect="00B860ED">
      <w:pgSz w:w="12240" w:h="15840" w:code="1"/>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3620F" w14:textId="77777777" w:rsidR="00D72ECC" w:rsidRDefault="00D72ECC" w:rsidP="0083378D">
      <w:r>
        <w:separator/>
      </w:r>
    </w:p>
  </w:endnote>
  <w:endnote w:type="continuationSeparator" w:id="0">
    <w:p w14:paraId="4B1F7750" w14:textId="77777777" w:rsidR="00D72ECC" w:rsidRDefault="00D72ECC" w:rsidP="0083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61FEF" w14:textId="77777777" w:rsidR="00D72ECC" w:rsidRDefault="00D72ECC" w:rsidP="0083378D">
      <w:r>
        <w:separator/>
      </w:r>
    </w:p>
  </w:footnote>
  <w:footnote w:type="continuationSeparator" w:id="0">
    <w:p w14:paraId="0FE19618" w14:textId="77777777" w:rsidR="00D72ECC" w:rsidRDefault="00D72ECC" w:rsidP="00833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779"/>
    <w:multiLevelType w:val="hybridMultilevel"/>
    <w:tmpl w:val="9C3EA772"/>
    <w:lvl w:ilvl="0" w:tplc="5022BA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17D36A0"/>
    <w:multiLevelType w:val="hybridMultilevel"/>
    <w:tmpl w:val="637633C0"/>
    <w:lvl w:ilvl="0" w:tplc="372E696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5B77D33"/>
    <w:multiLevelType w:val="multilevel"/>
    <w:tmpl w:val="770CA12A"/>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strike w:val="0"/>
        <w:color w:val="FF000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 w15:restartNumberingAfterBreak="0">
    <w:nsid w:val="06A10A77"/>
    <w:multiLevelType w:val="hybridMultilevel"/>
    <w:tmpl w:val="81B4450E"/>
    <w:lvl w:ilvl="0" w:tplc="6116FBE0">
      <w:start w:val="1"/>
      <w:numFmt w:val="decimal"/>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4" w15:restartNumberingAfterBreak="0">
    <w:nsid w:val="090948F9"/>
    <w:multiLevelType w:val="multilevel"/>
    <w:tmpl w:val="1A429D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075FDE"/>
    <w:multiLevelType w:val="multilevel"/>
    <w:tmpl w:val="B540D9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FF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1B2A6B"/>
    <w:multiLevelType w:val="hybridMultilevel"/>
    <w:tmpl w:val="E69812DE"/>
    <w:lvl w:ilvl="0" w:tplc="04090011">
      <w:start w:val="1"/>
      <w:numFmt w:val="decimal"/>
      <w:lvlText w:val="%1)"/>
      <w:lvlJc w:val="left"/>
      <w:pPr>
        <w:ind w:left="840" w:hanging="480"/>
      </w:p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13A13C2"/>
    <w:multiLevelType w:val="multilevel"/>
    <w:tmpl w:val="EC3A278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10476B"/>
    <w:multiLevelType w:val="hybridMultilevel"/>
    <w:tmpl w:val="8892F432"/>
    <w:lvl w:ilvl="0" w:tplc="DAAECF06">
      <w:start w:val="1"/>
      <w:numFmt w:val="lowerLetter"/>
      <w:lvlText w:val="%1."/>
      <w:lvlJc w:val="left"/>
      <w:pPr>
        <w:ind w:left="360" w:hanging="360"/>
      </w:pPr>
      <w:rPr>
        <w:rFonts w:hint="default"/>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7CA49D5"/>
    <w:multiLevelType w:val="multilevel"/>
    <w:tmpl w:val="6DA6DEFA"/>
    <w:lvl w:ilvl="0">
      <w:start w:val="4"/>
      <w:numFmt w:val="decimal"/>
      <w:lvlText w:val="%1"/>
      <w:lvlJc w:val="left"/>
      <w:pPr>
        <w:ind w:left="360" w:hanging="360"/>
      </w:pPr>
      <w:rPr>
        <w:rFonts w:hint="default"/>
      </w:rPr>
    </w:lvl>
    <w:lvl w:ilvl="1">
      <w:start w:val="4"/>
      <w:numFmt w:val="decimal"/>
      <w:lvlText w:val="%2."/>
      <w:lvlJc w:val="left"/>
      <w:pPr>
        <w:tabs>
          <w:tab w:val="num" w:pos="794"/>
        </w:tabs>
        <w:ind w:left="794" w:hanging="794"/>
      </w:pPr>
      <w:rPr>
        <w:rFonts w:hint="eastAsia"/>
        <w:b w:val="0"/>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B0C2C"/>
    <w:multiLevelType w:val="hybridMultilevel"/>
    <w:tmpl w:val="514EA97E"/>
    <w:lvl w:ilvl="0" w:tplc="35E8625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182334EC"/>
    <w:multiLevelType w:val="multilevel"/>
    <w:tmpl w:val="0D7826B0"/>
    <w:lvl w:ilvl="0">
      <w:start w:val="4"/>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654B67"/>
    <w:multiLevelType w:val="multilevel"/>
    <w:tmpl w:val="7A383FC2"/>
    <w:lvl w:ilvl="0">
      <w:start w:val="1"/>
      <w:numFmt w:val="decimal"/>
      <w:lvlText w:val="%1."/>
      <w:lvlJc w:val="left"/>
      <w:pPr>
        <w:ind w:left="360" w:hanging="360"/>
      </w:pPr>
      <w:rPr>
        <w:rFonts w:hint="default"/>
      </w:rPr>
    </w:lvl>
    <w:lvl w:ilvl="1">
      <w:start w:val="1"/>
      <w:numFmt w:val="lowerRoman"/>
      <w:lvlText w:val="%2."/>
      <w:lvlJc w:val="right"/>
      <w:pPr>
        <w:tabs>
          <w:tab w:val="num" w:pos="567"/>
        </w:tabs>
        <w:ind w:left="567" w:hanging="567"/>
      </w:pPr>
      <w:rPr>
        <w:rFonts w:hint="eastAsia"/>
        <w:b w:val="0"/>
        <w:color w:val="FF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81A1C1D"/>
    <w:multiLevelType w:val="multilevel"/>
    <w:tmpl w:val="B540D9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FF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99B6A6F"/>
    <w:multiLevelType w:val="hybridMultilevel"/>
    <w:tmpl w:val="994A5BDE"/>
    <w:lvl w:ilvl="0" w:tplc="8B1422E2">
      <w:start w:val="1"/>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2C45035C"/>
    <w:multiLevelType w:val="multilevel"/>
    <w:tmpl w:val="D34CB4E4"/>
    <w:lvl w:ilvl="0">
      <w:start w:val="3"/>
      <w:numFmt w:val="decimal"/>
      <w:lvlText w:val="%1"/>
      <w:lvlJc w:val="left"/>
      <w:pPr>
        <w:ind w:left="360" w:hanging="360"/>
      </w:pPr>
      <w:rPr>
        <w:rFonts w:hint="default"/>
        <w:b w:val="0"/>
        <w:u w:val="none"/>
      </w:rPr>
    </w:lvl>
    <w:lvl w:ilvl="1">
      <w:start w:val="1"/>
      <w:numFmt w:val="decimal"/>
      <w:lvlText w:val="%1.%2"/>
      <w:lvlJc w:val="left"/>
      <w:pPr>
        <w:tabs>
          <w:tab w:val="num" w:pos="567"/>
        </w:tabs>
        <w:ind w:left="567" w:hanging="567"/>
      </w:pPr>
      <w:rPr>
        <w:rFonts w:hint="default"/>
        <w:b w:val="0"/>
        <w:strike w:val="0"/>
        <w:color w:val="000000" w:themeColor="text1"/>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6" w15:restartNumberingAfterBreak="0">
    <w:nsid w:val="33CC4C54"/>
    <w:multiLevelType w:val="multilevel"/>
    <w:tmpl w:val="310E6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F2DE6"/>
    <w:multiLevelType w:val="hybridMultilevel"/>
    <w:tmpl w:val="09EE5028"/>
    <w:lvl w:ilvl="0" w:tplc="2E327C2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38A8370B"/>
    <w:multiLevelType w:val="multilevel"/>
    <w:tmpl w:val="3DAEBEF4"/>
    <w:lvl w:ilvl="0">
      <w:start w:val="4"/>
      <w:numFmt w:val="decimal"/>
      <w:lvlText w:val="%1"/>
      <w:lvlJc w:val="left"/>
      <w:pPr>
        <w:ind w:left="360" w:hanging="360"/>
      </w:pPr>
      <w:rPr>
        <w:rFonts w:hint="default"/>
      </w:rPr>
    </w:lvl>
    <w:lvl w:ilvl="1">
      <w:start w:val="4"/>
      <w:numFmt w:val="decimal"/>
      <w:lvlText w:val="%2."/>
      <w:lvlJc w:val="left"/>
      <w:pPr>
        <w:ind w:left="567" w:hanging="567"/>
      </w:pPr>
      <w:rPr>
        <w:rFonts w:hint="eastAsia"/>
        <w:b w:val="0"/>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A17C0E"/>
    <w:multiLevelType w:val="hybridMultilevel"/>
    <w:tmpl w:val="42448E8A"/>
    <w:lvl w:ilvl="0" w:tplc="5932538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3E2B33D7"/>
    <w:multiLevelType w:val="hybridMultilevel"/>
    <w:tmpl w:val="7E2253BE"/>
    <w:lvl w:ilvl="0" w:tplc="56A68876">
      <w:start w:val="1"/>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40CC20FF"/>
    <w:multiLevelType w:val="hybridMultilevel"/>
    <w:tmpl w:val="C1E85E3C"/>
    <w:lvl w:ilvl="0" w:tplc="A78C2A30">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E51EE0"/>
    <w:multiLevelType w:val="multilevel"/>
    <w:tmpl w:val="310E6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E866A4"/>
    <w:multiLevelType w:val="multilevel"/>
    <w:tmpl w:val="4344F37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D60135"/>
    <w:multiLevelType w:val="hybridMultilevel"/>
    <w:tmpl w:val="8198097C"/>
    <w:lvl w:ilvl="0" w:tplc="8788118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15:restartNumberingAfterBreak="0">
    <w:nsid w:val="47C359BD"/>
    <w:multiLevelType w:val="hybridMultilevel"/>
    <w:tmpl w:val="9698DAF4"/>
    <w:lvl w:ilvl="0" w:tplc="494691D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302C92"/>
    <w:multiLevelType w:val="multilevel"/>
    <w:tmpl w:val="2D90384C"/>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2D53"/>
    <w:multiLevelType w:val="hybridMultilevel"/>
    <w:tmpl w:val="BE94AA62"/>
    <w:lvl w:ilvl="0" w:tplc="0409000F">
      <w:start w:val="1"/>
      <w:numFmt w:val="decimal"/>
      <w:lvlText w:val="%1."/>
      <w:lvlJc w:val="left"/>
      <w:pPr>
        <w:ind w:left="720" w:hanging="360"/>
      </w:pPr>
      <w:rPr>
        <w:rFonts w:hint="default"/>
      </w:rPr>
    </w:lvl>
    <w:lvl w:ilvl="1" w:tplc="1A06DCAA">
      <w:start w:val="2"/>
      <w:numFmt w:val="bullet"/>
      <w:lvlText w:val=""/>
      <w:lvlJc w:val="left"/>
      <w:pPr>
        <w:ind w:left="1440" w:hanging="360"/>
      </w:pPr>
      <w:rPr>
        <w:rFonts w:ascii="Symbol" w:eastAsiaTheme="minorEastAsia" w:hAnsi="Symbol"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943F7"/>
    <w:multiLevelType w:val="hybridMultilevel"/>
    <w:tmpl w:val="43A6A79E"/>
    <w:lvl w:ilvl="0" w:tplc="C590D6C4">
      <w:start w:val="1"/>
      <w:numFmt w:val="lowerLetter"/>
      <w:lvlText w:val="%1."/>
      <w:lvlJc w:val="left"/>
      <w:pPr>
        <w:ind w:left="360" w:hanging="360"/>
      </w:pPr>
      <w:rPr>
        <w:rFonts w:hint="default"/>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15:restartNumberingAfterBreak="0">
    <w:nsid w:val="4D7553A6"/>
    <w:multiLevelType w:val="hybridMultilevel"/>
    <w:tmpl w:val="25BAD770"/>
    <w:lvl w:ilvl="0" w:tplc="A3440B8E">
      <w:start w:val="1"/>
      <w:numFmt w:val="lowerLetter"/>
      <w:lvlText w:val="%1."/>
      <w:lvlJc w:val="left"/>
      <w:pPr>
        <w:ind w:left="360" w:hanging="360"/>
      </w:pPr>
      <w:rPr>
        <w:rFonts w:hint="default"/>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54ED490F"/>
    <w:multiLevelType w:val="multilevel"/>
    <w:tmpl w:val="BD7E1A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color w:val="000000" w:themeColor="text1"/>
      </w:rPr>
    </w:lvl>
    <w:lvl w:ilvl="2">
      <w:start w:val="1"/>
      <w:numFmt w:val="decimal"/>
      <w:lvlText w:val="%1.%2.%3"/>
      <w:lvlJc w:val="left"/>
      <w:pPr>
        <w:ind w:left="720" w:hanging="720"/>
      </w:pPr>
      <w:rPr>
        <w:rFonts w:hint="default"/>
        <w:b w:val="0"/>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2B034B"/>
    <w:multiLevelType w:val="multilevel"/>
    <w:tmpl w:val="A2564FE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241AA5"/>
    <w:multiLevelType w:val="hybridMultilevel"/>
    <w:tmpl w:val="CE40FC3A"/>
    <w:lvl w:ilvl="0" w:tplc="C9AC4444">
      <w:start w:val="1"/>
      <w:numFmt w:val="lowerLetter"/>
      <w:lvlText w:val="%1."/>
      <w:lvlJc w:val="left"/>
      <w:pPr>
        <w:ind w:left="360" w:hanging="360"/>
      </w:pPr>
      <w:rPr>
        <w:rFonts w:hint="default"/>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5AF64D9B"/>
    <w:multiLevelType w:val="multilevel"/>
    <w:tmpl w:val="2C34550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strike w:val="0"/>
      </w:rPr>
    </w:lvl>
    <w:lvl w:ilvl="2">
      <w:start w:val="1"/>
      <w:numFmt w:val="decimal"/>
      <w:suff w:val="space"/>
      <w:lvlText w:val="%1.%2.%3."/>
      <w:lvlJc w:val="left"/>
      <w:pPr>
        <w:ind w:left="0" w:firstLine="0"/>
      </w:pPr>
      <w:rPr>
        <w:b w:val="0"/>
        <w:strike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 w15:restartNumberingAfterBreak="0">
    <w:nsid w:val="5C270791"/>
    <w:multiLevelType w:val="multilevel"/>
    <w:tmpl w:val="0E8EC352"/>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1D86455"/>
    <w:multiLevelType w:val="hybridMultilevel"/>
    <w:tmpl w:val="14264A72"/>
    <w:lvl w:ilvl="0" w:tplc="7DFEF366">
      <w:start w:val="1"/>
      <w:numFmt w:val="decimal"/>
      <w:lvlText w:val="%1."/>
      <w:lvlJc w:val="left"/>
      <w:pPr>
        <w:ind w:left="480" w:hanging="480"/>
      </w:pPr>
      <w:rPr>
        <w:rFonts w:ascii="Calibri" w:eastAsiaTheme="minorEastAsia" w:hAnsi="Calibri"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62813BE4"/>
    <w:multiLevelType w:val="hybridMultilevel"/>
    <w:tmpl w:val="86282932"/>
    <w:lvl w:ilvl="0" w:tplc="E29880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62E35ED3"/>
    <w:multiLevelType w:val="hybridMultilevel"/>
    <w:tmpl w:val="021C39E6"/>
    <w:lvl w:ilvl="0" w:tplc="C7D6087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65513371"/>
    <w:multiLevelType w:val="multilevel"/>
    <w:tmpl w:val="A8BCDFB6"/>
    <w:lvl w:ilvl="0">
      <w:start w:val="4"/>
      <w:numFmt w:val="decimal"/>
      <w:lvlText w:val="%1"/>
      <w:lvlJc w:val="left"/>
      <w:pPr>
        <w:ind w:left="360" w:hanging="360"/>
      </w:pPr>
      <w:rPr>
        <w:rFonts w:hint="default"/>
        <w:b w:val="0"/>
        <w:color w:val="FF0000"/>
        <w:u w:val="none"/>
      </w:rPr>
    </w:lvl>
    <w:lvl w:ilvl="1">
      <w:start w:val="1"/>
      <w:numFmt w:val="decimal"/>
      <w:lvlText w:val="%1.%2"/>
      <w:lvlJc w:val="left"/>
      <w:pPr>
        <w:ind w:left="360" w:hanging="360"/>
      </w:pPr>
      <w:rPr>
        <w:rFonts w:hint="default"/>
        <w:b w:val="0"/>
        <w:strike w:val="0"/>
        <w:color w:val="FF0000"/>
        <w:u w:val="none"/>
      </w:rPr>
    </w:lvl>
    <w:lvl w:ilvl="2">
      <w:start w:val="1"/>
      <w:numFmt w:val="decimal"/>
      <w:lvlText w:val="%1.%2.%3"/>
      <w:lvlJc w:val="left"/>
      <w:pPr>
        <w:ind w:left="720" w:hanging="720"/>
      </w:pPr>
      <w:rPr>
        <w:rFonts w:hint="default"/>
        <w:b w:val="0"/>
        <w:color w:val="FF0000"/>
        <w:u w:val="none"/>
      </w:rPr>
    </w:lvl>
    <w:lvl w:ilvl="3">
      <w:start w:val="1"/>
      <w:numFmt w:val="decimal"/>
      <w:lvlText w:val="%1.%2.%3.%4"/>
      <w:lvlJc w:val="left"/>
      <w:pPr>
        <w:ind w:left="720" w:hanging="720"/>
      </w:pPr>
      <w:rPr>
        <w:rFonts w:hint="default"/>
        <w:b w:val="0"/>
        <w:color w:val="FF0000"/>
        <w:u w:val="none"/>
      </w:rPr>
    </w:lvl>
    <w:lvl w:ilvl="4">
      <w:start w:val="1"/>
      <w:numFmt w:val="decimal"/>
      <w:lvlText w:val="%1.%2.%3.%4.%5"/>
      <w:lvlJc w:val="left"/>
      <w:pPr>
        <w:ind w:left="1080" w:hanging="1080"/>
      </w:pPr>
      <w:rPr>
        <w:rFonts w:hint="default"/>
        <w:b w:val="0"/>
        <w:color w:val="FF0000"/>
        <w:u w:val="none"/>
      </w:rPr>
    </w:lvl>
    <w:lvl w:ilvl="5">
      <w:start w:val="1"/>
      <w:numFmt w:val="decimal"/>
      <w:lvlText w:val="%1.%2.%3.%4.%5.%6"/>
      <w:lvlJc w:val="left"/>
      <w:pPr>
        <w:ind w:left="1080" w:hanging="1080"/>
      </w:pPr>
      <w:rPr>
        <w:rFonts w:hint="default"/>
        <w:b w:val="0"/>
        <w:color w:val="FF0000"/>
        <w:u w:val="none"/>
      </w:rPr>
    </w:lvl>
    <w:lvl w:ilvl="6">
      <w:start w:val="1"/>
      <w:numFmt w:val="decimal"/>
      <w:lvlText w:val="%1.%2.%3.%4.%5.%6.%7"/>
      <w:lvlJc w:val="left"/>
      <w:pPr>
        <w:ind w:left="1440" w:hanging="1440"/>
      </w:pPr>
      <w:rPr>
        <w:rFonts w:hint="default"/>
        <w:b w:val="0"/>
        <w:color w:val="FF0000"/>
        <w:u w:val="none"/>
      </w:rPr>
    </w:lvl>
    <w:lvl w:ilvl="7">
      <w:start w:val="1"/>
      <w:numFmt w:val="decimal"/>
      <w:lvlText w:val="%1.%2.%3.%4.%5.%6.%7.%8"/>
      <w:lvlJc w:val="left"/>
      <w:pPr>
        <w:ind w:left="1440" w:hanging="1440"/>
      </w:pPr>
      <w:rPr>
        <w:rFonts w:hint="default"/>
        <w:b w:val="0"/>
        <w:color w:val="FF0000"/>
        <w:u w:val="none"/>
      </w:rPr>
    </w:lvl>
    <w:lvl w:ilvl="8">
      <w:start w:val="1"/>
      <w:numFmt w:val="decimal"/>
      <w:lvlText w:val="%1.%2.%3.%4.%5.%6.%7.%8.%9"/>
      <w:lvlJc w:val="left"/>
      <w:pPr>
        <w:ind w:left="1800" w:hanging="1800"/>
      </w:pPr>
      <w:rPr>
        <w:rFonts w:hint="default"/>
        <w:b w:val="0"/>
        <w:color w:val="FF0000"/>
        <w:u w:val="none"/>
      </w:rPr>
    </w:lvl>
  </w:abstractNum>
  <w:abstractNum w:abstractNumId="39" w15:restartNumberingAfterBreak="0">
    <w:nsid w:val="6D3F561A"/>
    <w:multiLevelType w:val="hybridMultilevel"/>
    <w:tmpl w:val="CEE6CE38"/>
    <w:lvl w:ilvl="0" w:tplc="F7726A5E">
      <w:start w:val="1"/>
      <w:numFmt w:val="decimal"/>
      <w:lvlText w:val="%1."/>
      <w:lvlJc w:val="left"/>
      <w:pPr>
        <w:ind w:left="360" w:hanging="360"/>
      </w:pPr>
      <w:rPr>
        <w:rFonts w:ascii="Calibri" w:eastAsiaTheme="minorEastAsia" w:hAnsi="Calibri"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0" w15:restartNumberingAfterBreak="0">
    <w:nsid w:val="739B4288"/>
    <w:multiLevelType w:val="multilevel"/>
    <w:tmpl w:val="0FC20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AE1B27"/>
    <w:multiLevelType w:val="multilevel"/>
    <w:tmpl w:val="B540D9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FF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4"/>
  </w:num>
  <w:num w:numId="2">
    <w:abstractNumId w:val="24"/>
  </w:num>
  <w:num w:numId="3">
    <w:abstractNumId w:val="39"/>
  </w:num>
  <w:num w:numId="4">
    <w:abstractNumId w:val="6"/>
  </w:num>
  <w:num w:numId="5">
    <w:abstractNumId w:val="37"/>
  </w:num>
  <w:num w:numId="6">
    <w:abstractNumId w:val="17"/>
  </w:num>
  <w:num w:numId="7">
    <w:abstractNumId w:val="35"/>
  </w:num>
  <w:num w:numId="8">
    <w:abstractNumId w:val="19"/>
  </w:num>
  <w:num w:numId="9">
    <w:abstractNumId w:val="20"/>
  </w:num>
  <w:num w:numId="10">
    <w:abstractNumId w:val="14"/>
  </w:num>
  <w:num w:numId="11">
    <w:abstractNumId w:val="12"/>
  </w:num>
  <w:num w:numId="12">
    <w:abstractNumId w:val="10"/>
  </w:num>
  <w:num w:numId="13">
    <w:abstractNumId w:val="21"/>
  </w:num>
  <w:num w:numId="14">
    <w:abstractNumId w:val="25"/>
  </w:num>
  <w:num w:numId="15">
    <w:abstractNumId w:val="1"/>
  </w:num>
  <w:num w:numId="16">
    <w:abstractNumId w:val="3"/>
  </w:num>
  <w:num w:numId="17">
    <w:abstractNumId w:val="0"/>
  </w:num>
  <w:num w:numId="18">
    <w:abstractNumId w:val="36"/>
  </w:num>
  <w:num w:numId="19">
    <w:abstractNumId w:val="32"/>
  </w:num>
  <w:num w:numId="20">
    <w:abstractNumId w:val="28"/>
  </w:num>
  <w:num w:numId="21">
    <w:abstractNumId w:val="8"/>
  </w:num>
  <w:num w:numId="22">
    <w:abstractNumId w:val="29"/>
  </w:num>
  <w:num w:numId="23">
    <w:abstractNumId w:val="23"/>
  </w:num>
  <w:num w:numId="24">
    <w:abstractNumId w:val="30"/>
  </w:num>
  <w:num w:numId="25">
    <w:abstractNumId w:val="31"/>
  </w:num>
  <w:num w:numId="26">
    <w:abstractNumId w:val="7"/>
  </w:num>
  <w:num w:numId="27">
    <w:abstractNumId w:val="15"/>
  </w:num>
  <w:num w:numId="28">
    <w:abstractNumId w:val="38"/>
  </w:num>
  <w:num w:numId="29">
    <w:abstractNumId w:val="18"/>
  </w:num>
  <w:num w:numId="30">
    <w:abstractNumId w:val="5"/>
  </w:num>
  <w:num w:numId="31">
    <w:abstractNumId w:val="41"/>
  </w:num>
  <w:num w:numId="32">
    <w:abstractNumId w:val="16"/>
  </w:num>
  <w:num w:numId="33">
    <w:abstractNumId w:val="22"/>
  </w:num>
  <w:num w:numId="34">
    <w:abstractNumId w:val="13"/>
  </w:num>
  <w:num w:numId="35">
    <w:abstractNumId w:val="26"/>
  </w:num>
  <w:num w:numId="36">
    <w:abstractNumId w:val="40"/>
  </w:num>
  <w:num w:numId="37">
    <w:abstractNumId w:val="2"/>
  </w:num>
  <w:num w:numId="38">
    <w:abstractNumId w:val="9"/>
  </w:num>
  <w:num w:numId="39">
    <w:abstractNumId w:val="11"/>
  </w:num>
  <w:num w:numId="40">
    <w:abstractNumId w:val="4"/>
  </w:num>
  <w:num w:numId="41">
    <w:abstractNumId w:val="3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v9d9s2q05vauewv2np5x0w2950zf5a9z2p&quot;&gt;JoVE 2019&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E60E50"/>
    <w:rsid w:val="00000CF1"/>
    <w:rsid w:val="00005495"/>
    <w:rsid w:val="000105CA"/>
    <w:rsid w:val="00011369"/>
    <w:rsid w:val="00016279"/>
    <w:rsid w:val="00025746"/>
    <w:rsid w:val="000263D0"/>
    <w:rsid w:val="00027DF2"/>
    <w:rsid w:val="00030DBA"/>
    <w:rsid w:val="00033414"/>
    <w:rsid w:val="00033ED7"/>
    <w:rsid w:val="000340EF"/>
    <w:rsid w:val="000411D0"/>
    <w:rsid w:val="00043CD2"/>
    <w:rsid w:val="00046B3A"/>
    <w:rsid w:val="00052C1B"/>
    <w:rsid w:val="0005366F"/>
    <w:rsid w:val="000537E9"/>
    <w:rsid w:val="00053B18"/>
    <w:rsid w:val="00055458"/>
    <w:rsid w:val="0005614F"/>
    <w:rsid w:val="00062891"/>
    <w:rsid w:val="000631BC"/>
    <w:rsid w:val="000675A2"/>
    <w:rsid w:val="00077816"/>
    <w:rsid w:val="00080CE4"/>
    <w:rsid w:val="00083C73"/>
    <w:rsid w:val="000845BB"/>
    <w:rsid w:val="000857C2"/>
    <w:rsid w:val="00090DEC"/>
    <w:rsid w:val="0009392D"/>
    <w:rsid w:val="00095E22"/>
    <w:rsid w:val="00096861"/>
    <w:rsid w:val="000A321E"/>
    <w:rsid w:val="000A5850"/>
    <w:rsid w:val="000A67D5"/>
    <w:rsid w:val="000A75BC"/>
    <w:rsid w:val="000B059A"/>
    <w:rsid w:val="000B1748"/>
    <w:rsid w:val="000B34C1"/>
    <w:rsid w:val="000B7169"/>
    <w:rsid w:val="000C1449"/>
    <w:rsid w:val="000C3A2F"/>
    <w:rsid w:val="000C4D75"/>
    <w:rsid w:val="000C5C19"/>
    <w:rsid w:val="000D4087"/>
    <w:rsid w:val="000D5AD2"/>
    <w:rsid w:val="000D5F19"/>
    <w:rsid w:val="000E38D6"/>
    <w:rsid w:val="000E42DD"/>
    <w:rsid w:val="000E68CC"/>
    <w:rsid w:val="000E6FA9"/>
    <w:rsid w:val="000E74A1"/>
    <w:rsid w:val="000E7E25"/>
    <w:rsid w:val="000F01F5"/>
    <w:rsid w:val="000F08F0"/>
    <w:rsid w:val="000F116A"/>
    <w:rsid w:val="000F2050"/>
    <w:rsid w:val="000F359B"/>
    <w:rsid w:val="000F518E"/>
    <w:rsid w:val="000F5E0D"/>
    <w:rsid w:val="0010005D"/>
    <w:rsid w:val="00103015"/>
    <w:rsid w:val="00103066"/>
    <w:rsid w:val="0010415E"/>
    <w:rsid w:val="0010616B"/>
    <w:rsid w:val="00110E65"/>
    <w:rsid w:val="00111A84"/>
    <w:rsid w:val="00112742"/>
    <w:rsid w:val="00113E82"/>
    <w:rsid w:val="0011418A"/>
    <w:rsid w:val="0012018E"/>
    <w:rsid w:val="001205A7"/>
    <w:rsid w:val="00121B28"/>
    <w:rsid w:val="001222FF"/>
    <w:rsid w:val="00126D67"/>
    <w:rsid w:val="00127150"/>
    <w:rsid w:val="00133A13"/>
    <w:rsid w:val="00133B1C"/>
    <w:rsid w:val="001365FE"/>
    <w:rsid w:val="00136C6E"/>
    <w:rsid w:val="001371E8"/>
    <w:rsid w:val="00152E54"/>
    <w:rsid w:val="0015480D"/>
    <w:rsid w:val="00157269"/>
    <w:rsid w:val="00160F27"/>
    <w:rsid w:val="00161AC8"/>
    <w:rsid w:val="00162D96"/>
    <w:rsid w:val="00167C75"/>
    <w:rsid w:val="00173922"/>
    <w:rsid w:val="001769A6"/>
    <w:rsid w:val="00181A9A"/>
    <w:rsid w:val="0018683C"/>
    <w:rsid w:val="00190A06"/>
    <w:rsid w:val="001A15D6"/>
    <w:rsid w:val="001A5205"/>
    <w:rsid w:val="001A5E74"/>
    <w:rsid w:val="001A61F2"/>
    <w:rsid w:val="001B08F1"/>
    <w:rsid w:val="001C1AB3"/>
    <w:rsid w:val="001C36E7"/>
    <w:rsid w:val="001C721D"/>
    <w:rsid w:val="001D15BD"/>
    <w:rsid w:val="001D1BD3"/>
    <w:rsid w:val="001D368F"/>
    <w:rsid w:val="001D5710"/>
    <w:rsid w:val="001D664B"/>
    <w:rsid w:val="001E13B1"/>
    <w:rsid w:val="001E1B25"/>
    <w:rsid w:val="001E48D6"/>
    <w:rsid w:val="001F04E2"/>
    <w:rsid w:val="001F1B4F"/>
    <w:rsid w:val="001F2309"/>
    <w:rsid w:val="001F4AD6"/>
    <w:rsid w:val="001F5CFF"/>
    <w:rsid w:val="001F6709"/>
    <w:rsid w:val="001F67A8"/>
    <w:rsid w:val="00201CD5"/>
    <w:rsid w:val="00202FD8"/>
    <w:rsid w:val="00205195"/>
    <w:rsid w:val="00207FFD"/>
    <w:rsid w:val="00212E04"/>
    <w:rsid w:val="00215D81"/>
    <w:rsid w:val="002177F8"/>
    <w:rsid w:val="00224751"/>
    <w:rsid w:val="00224CE2"/>
    <w:rsid w:val="00224E2A"/>
    <w:rsid w:val="002319D2"/>
    <w:rsid w:val="002324C1"/>
    <w:rsid w:val="0023277F"/>
    <w:rsid w:val="00234166"/>
    <w:rsid w:val="00237BF8"/>
    <w:rsid w:val="00246279"/>
    <w:rsid w:val="0025385C"/>
    <w:rsid w:val="002606E3"/>
    <w:rsid w:val="00262257"/>
    <w:rsid w:val="00265810"/>
    <w:rsid w:val="0026634C"/>
    <w:rsid w:val="00267173"/>
    <w:rsid w:val="002726DC"/>
    <w:rsid w:val="00276BB9"/>
    <w:rsid w:val="002773BA"/>
    <w:rsid w:val="002777C8"/>
    <w:rsid w:val="00280B9E"/>
    <w:rsid w:val="00285A01"/>
    <w:rsid w:val="00291D5E"/>
    <w:rsid w:val="00295723"/>
    <w:rsid w:val="00295ED4"/>
    <w:rsid w:val="002A422D"/>
    <w:rsid w:val="002A78E0"/>
    <w:rsid w:val="002B0244"/>
    <w:rsid w:val="002B52F9"/>
    <w:rsid w:val="002B68EE"/>
    <w:rsid w:val="002C748F"/>
    <w:rsid w:val="002D2DC1"/>
    <w:rsid w:val="002D544F"/>
    <w:rsid w:val="002E01EC"/>
    <w:rsid w:val="002E04A5"/>
    <w:rsid w:val="002E2763"/>
    <w:rsid w:val="002E2F9A"/>
    <w:rsid w:val="002E3F7F"/>
    <w:rsid w:val="002F1612"/>
    <w:rsid w:val="002F1CF0"/>
    <w:rsid w:val="002F7162"/>
    <w:rsid w:val="00300138"/>
    <w:rsid w:val="00303359"/>
    <w:rsid w:val="003039EE"/>
    <w:rsid w:val="0030402B"/>
    <w:rsid w:val="00313E69"/>
    <w:rsid w:val="00313F7F"/>
    <w:rsid w:val="003160C2"/>
    <w:rsid w:val="003216B0"/>
    <w:rsid w:val="00324A30"/>
    <w:rsid w:val="003320BA"/>
    <w:rsid w:val="00342347"/>
    <w:rsid w:val="00344644"/>
    <w:rsid w:val="00350AC3"/>
    <w:rsid w:val="00350B8C"/>
    <w:rsid w:val="00352C42"/>
    <w:rsid w:val="00361180"/>
    <w:rsid w:val="003630E0"/>
    <w:rsid w:val="00363A70"/>
    <w:rsid w:val="003647FE"/>
    <w:rsid w:val="00365396"/>
    <w:rsid w:val="00367549"/>
    <w:rsid w:val="00370C35"/>
    <w:rsid w:val="00372906"/>
    <w:rsid w:val="00374AE4"/>
    <w:rsid w:val="003755AF"/>
    <w:rsid w:val="00377193"/>
    <w:rsid w:val="00380BF3"/>
    <w:rsid w:val="003838DB"/>
    <w:rsid w:val="00384BC3"/>
    <w:rsid w:val="00387C7A"/>
    <w:rsid w:val="00390D5A"/>
    <w:rsid w:val="00393C06"/>
    <w:rsid w:val="003A09C4"/>
    <w:rsid w:val="003A2022"/>
    <w:rsid w:val="003A317B"/>
    <w:rsid w:val="003A674C"/>
    <w:rsid w:val="003A73BC"/>
    <w:rsid w:val="003A7E87"/>
    <w:rsid w:val="003B0A89"/>
    <w:rsid w:val="003B1AC8"/>
    <w:rsid w:val="003B39FF"/>
    <w:rsid w:val="003B6DF9"/>
    <w:rsid w:val="003B7190"/>
    <w:rsid w:val="003C0B8E"/>
    <w:rsid w:val="003C19D7"/>
    <w:rsid w:val="003C3B3E"/>
    <w:rsid w:val="003C7A26"/>
    <w:rsid w:val="003C7D93"/>
    <w:rsid w:val="003D2732"/>
    <w:rsid w:val="003D3DB8"/>
    <w:rsid w:val="003E1560"/>
    <w:rsid w:val="003E1956"/>
    <w:rsid w:val="003E1C3D"/>
    <w:rsid w:val="003E55C2"/>
    <w:rsid w:val="003F25C3"/>
    <w:rsid w:val="003F35CD"/>
    <w:rsid w:val="003F44CD"/>
    <w:rsid w:val="003F4FBD"/>
    <w:rsid w:val="0040049C"/>
    <w:rsid w:val="00400749"/>
    <w:rsid w:val="0040131D"/>
    <w:rsid w:val="004036B7"/>
    <w:rsid w:val="00405199"/>
    <w:rsid w:val="00405555"/>
    <w:rsid w:val="00411FE3"/>
    <w:rsid w:val="00412EF1"/>
    <w:rsid w:val="00412F0F"/>
    <w:rsid w:val="00417BBE"/>
    <w:rsid w:val="00420882"/>
    <w:rsid w:val="00425777"/>
    <w:rsid w:val="00430DBA"/>
    <w:rsid w:val="00431073"/>
    <w:rsid w:val="00431D84"/>
    <w:rsid w:val="00434DE3"/>
    <w:rsid w:val="00444D4A"/>
    <w:rsid w:val="004451A7"/>
    <w:rsid w:val="0044605B"/>
    <w:rsid w:val="004468CD"/>
    <w:rsid w:val="00447B2F"/>
    <w:rsid w:val="0045158E"/>
    <w:rsid w:val="00452D97"/>
    <w:rsid w:val="004536AD"/>
    <w:rsid w:val="00456B41"/>
    <w:rsid w:val="00456DCD"/>
    <w:rsid w:val="004570A0"/>
    <w:rsid w:val="00457BBC"/>
    <w:rsid w:val="00457E87"/>
    <w:rsid w:val="00462127"/>
    <w:rsid w:val="004639DC"/>
    <w:rsid w:val="00467A56"/>
    <w:rsid w:val="0047198E"/>
    <w:rsid w:val="0047262F"/>
    <w:rsid w:val="00473BC2"/>
    <w:rsid w:val="00477E4C"/>
    <w:rsid w:val="004801B3"/>
    <w:rsid w:val="00481B4F"/>
    <w:rsid w:val="004A58F5"/>
    <w:rsid w:val="004A5997"/>
    <w:rsid w:val="004A6465"/>
    <w:rsid w:val="004A7770"/>
    <w:rsid w:val="004B23F4"/>
    <w:rsid w:val="004B48CD"/>
    <w:rsid w:val="004B50FC"/>
    <w:rsid w:val="004C0018"/>
    <w:rsid w:val="004C0F5C"/>
    <w:rsid w:val="004C178F"/>
    <w:rsid w:val="004C4128"/>
    <w:rsid w:val="004C5FB9"/>
    <w:rsid w:val="004C6114"/>
    <w:rsid w:val="004C636C"/>
    <w:rsid w:val="004C67FE"/>
    <w:rsid w:val="004D05CC"/>
    <w:rsid w:val="004D358E"/>
    <w:rsid w:val="004D47D6"/>
    <w:rsid w:val="004D6D8F"/>
    <w:rsid w:val="004E123A"/>
    <w:rsid w:val="004E1335"/>
    <w:rsid w:val="004E1C7D"/>
    <w:rsid w:val="004E29AD"/>
    <w:rsid w:val="004E2ECB"/>
    <w:rsid w:val="004E7519"/>
    <w:rsid w:val="004F0D05"/>
    <w:rsid w:val="004F599C"/>
    <w:rsid w:val="00504CF9"/>
    <w:rsid w:val="00506717"/>
    <w:rsid w:val="00507C5D"/>
    <w:rsid w:val="00514499"/>
    <w:rsid w:val="005153E6"/>
    <w:rsid w:val="00515E5A"/>
    <w:rsid w:val="0051639F"/>
    <w:rsid w:val="00524658"/>
    <w:rsid w:val="00530EC8"/>
    <w:rsid w:val="00532D3F"/>
    <w:rsid w:val="005335A6"/>
    <w:rsid w:val="00534FBA"/>
    <w:rsid w:val="00541389"/>
    <w:rsid w:val="0054344B"/>
    <w:rsid w:val="00544360"/>
    <w:rsid w:val="0054630A"/>
    <w:rsid w:val="00546C3D"/>
    <w:rsid w:val="0054771B"/>
    <w:rsid w:val="00551E71"/>
    <w:rsid w:val="00554CC7"/>
    <w:rsid w:val="00554D48"/>
    <w:rsid w:val="00555642"/>
    <w:rsid w:val="00555B9F"/>
    <w:rsid w:val="00557E96"/>
    <w:rsid w:val="005651F2"/>
    <w:rsid w:val="00572636"/>
    <w:rsid w:val="00577038"/>
    <w:rsid w:val="005837CE"/>
    <w:rsid w:val="0059020D"/>
    <w:rsid w:val="005953AA"/>
    <w:rsid w:val="005A12C6"/>
    <w:rsid w:val="005A1970"/>
    <w:rsid w:val="005A25FD"/>
    <w:rsid w:val="005A510C"/>
    <w:rsid w:val="005A5EAF"/>
    <w:rsid w:val="005B130B"/>
    <w:rsid w:val="005B1A75"/>
    <w:rsid w:val="005B2F09"/>
    <w:rsid w:val="005B3D7A"/>
    <w:rsid w:val="005C2F49"/>
    <w:rsid w:val="005C56B2"/>
    <w:rsid w:val="005D40B4"/>
    <w:rsid w:val="005D6E98"/>
    <w:rsid w:val="005E044D"/>
    <w:rsid w:val="005E59F2"/>
    <w:rsid w:val="005E65CA"/>
    <w:rsid w:val="005F0C89"/>
    <w:rsid w:val="005F0FC9"/>
    <w:rsid w:val="005F4258"/>
    <w:rsid w:val="005F42C2"/>
    <w:rsid w:val="005F7164"/>
    <w:rsid w:val="005F7F89"/>
    <w:rsid w:val="006022BB"/>
    <w:rsid w:val="0060230E"/>
    <w:rsid w:val="00603A9E"/>
    <w:rsid w:val="00605622"/>
    <w:rsid w:val="00605BFB"/>
    <w:rsid w:val="00605CC4"/>
    <w:rsid w:val="0061116C"/>
    <w:rsid w:val="00611183"/>
    <w:rsid w:val="00613B4E"/>
    <w:rsid w:val="00616587"/>
    <w:rsid w:val="00623449"/>
    <w:rsid w:val="00623703"/>
    <w:rsid w:val="00624A33"/>
    <w:rsid w:val="00625118"/>
    <w:rsid w:val="00625BDD"/>
    <w:rsid w:val="00625C48"/>
    <w:rsid w:val="00627A15"/>
    <w:rsid w:val="006358A2"/>
    <w:rsid w:val="00644621"/>
    <w:rsid w:val="006449CC"/>
    <w:rsid w:val="00644D4B"/>
    <w:rsid w:val="00647530"/>
    <w:rsid w:val="00647603"/>
    <w:rsid w:val="00647C16"/>
    <w:rsid w:val="006506B9"/>
    <w:rsid w:val="006523D2"/>
    <w:rsid w:val="00652556"/>
    <w:rsid w:val="00655386"/>
    <w:rsid w:val="00656472"/>
    <w:rsid w:val="0065706C"/>
    <w:rsid w:val="00657BD5"/>
    <w:rsid w:val="00661722"/>
    <w:rsid w:val="0066199A"/>
    <w:rsid w:val="00665E49"/>
    <w:rsid w:val="00675B28"/>
    <w:rsid w:val="0067759B"/>
    <w:rsid w:val="00681474"/>
    <w:rsid w:val="0069561E"/>
    <w:rsid w:val="006A0041"/>
    <w:rsid w:val="006A1B70"/>
    <w:rsid w:val="006A3AA7"/>
    <w:rsid w:val="006A3E7F"/>
    <w:rsid w:val="006B651A"/>
    <w:rsid w:val="006B68F2"/>
    <w:rsid w:val="006C12E1"/>
    <w:rsid w:val="006C7A78"/>
    <w:rsid w:val="006D25BB"/>
    <w:rsid w:val="006D3874"/>
    <w:rsid w:val="006D3A52"/>
    <w:rsid w:val="006D3AAE"/>
    <w:rsid w:val="006D75C0"/>
    <w:rsid w:val="006E1D24"/>
    <w:rsid w:val="006E3555"/>
    <w:rsid w:val="006E52AB"/>
    <w:rsid w:val="006E596F"/>
    <w:rsid w:val="006E6C3D"/>
    <w:rsid w:val="006F057D"/>
    <w:rsid w:val="006F264B"/>
    <w:rsid w:val="006F5970"/>
    <w:rsid w:val="006F7CF9"/>
    <w:rsid w:val="00703ECA"/>
    <w:rsid w:val="00707775"/>
    <w:rsid w:val="00707C92"/>
    <w:rsid w:val="00710A14"/>
    <w:rsid w:val="00717A76"/>
    <w:rsid w:val="00722EC8"/>
    <w:rsid w:val="0072530D"/>
    <w:rsid w:val="00731000"/>
    <w:rsid w:val="00733359"/>
    <w:rsid w:val="0073495C"/>
    <w:rsid w:val="0073792A"/>
    <w:rsid w:val="00740A73"/>
    <w:rsid w:val="00742121"/>
    <w:rsid w:val="00745BB3"/>
    <w:rsid w:val="00746003"/>
    <w:rsid w:val="0076593A"/>
    <w:rsid w:val="00766158"/>
    <w:rsid w:val="007705FD"/>
    <w:rsid w:val="00774A28"/>
    <w:rsid w:val="00783221"/>
    <w:rsid w:val="00783915"/>
    <w:rsid w:val="0078708B"/>
    <w:rsid w:val="007873F3"/>
    <w:rsid w:val="00790378"/>
    <w:rsid w:val="007928C0"/>
    <w:rsid w:val="0079322C"/>
    <w:rsid w:val="00795E1F"/>
    <w:rsid w:val="00795EB2"/>
    <w:rsid w:val="00797EF3"/>
    <w:rsid w:val="007A2AC9"/>
    <w:rsid w:val="007B2884"/>
    <w:rsid w:val="007B3C76"/>
    <w:rsid w:val="007B5F75"/>
    <w:rsid w:val="007B6715"/>
    <w:rsid w:val="007B7D6F"/>
    <w:rsid w:val="007C1392"/>
    <w:rsid w:val="007C3ECD"/>
    <w:rsid w:val="007C5E3F"/>
    <w:rsid w:val="007C6A7C"/>
    <w:rsid w:val="007D23AA"/>
    <w:rsid w:val="007D2BA6"/>
    <w:rsid w:val="007D4C09"/>
    <w:rsid w:val="007E0F26"/>
    <w:rsid w:val="007E122C"/>
    <w:rsid w:val="007E35F3"/>
    <w:rsid w:val="007E7616"/>
    <w:rsid w:val="007F000F"/>
    <w:rsid w:val="007F3ACE"/>
    <w:rsid w:val="007F5C13"/>
    <w:rsid w:val="007F72AD"/>
    <w:rsid w:val="0080026B"/>
    <w:rsid w:val="00804D02"/>
    <w:rsid w:val="00810289"/>
    <w:rsid w:val="0081170A"/>
    <w:rsid w:val="00811D8E"/>
    <w:rsid w:val="008127CE"/>
    <w:rsid w:val="0081382C"/>
    <w:rsid w:val="0081713D"/>
    <w:rsid w:val="008171EA"/>
    <w:rsid w:val="008224BF"/>
    <w:rsid w:val="008233DE"/>
    <w:rsid w:val="00823ACF"/>
    <w:rsid w:val="00825D92"/>
    <w:rsid w:val="00831395"/>
    <w:rsid w:val="00831C48"/>
    <w:rsid w:val="0083378D"/>
    <w:rsid w:val="00833DDE"/>
    <w:rsid w:val="00836918"/>
    <w:rsid w:val="00842D9F"/>
    <w:rsid w:val="00843032"/>
    <w:rsid w:val="008460CC"/>
    <w:rsid w:val="00847246"/>
    <w:rsid w:val="00850CE6"/>
    <w:rsid w:val="00850FE5"/>
    <w:rsid w:val="0085137F"/>
    <w:rsid w:val="00851597"/>
    <w:rsid w:val="00852C5C"/>
    <w:rsid w:val="00856CE9"/>
    <w:rsid w:val="00861FEC"/>
    <w:rsid w:val="00864895"/>
    <w:rsid w:val="0086704B"/>
    <w:rsid w:val="008726AC"/>
    <w:rsid w:val="00874DD4"/>
    <w:rsid w:val="0087797F"/>
    <w:rsid w:val="00881EC3"/>
    <w:rsid w:val="00881FF5"/>
    <w:rsid w:val="00882568"/>
    <w:rsid w:val="00884011"/>
    <w:rsid w:val="008846A3"/>
    <w:rsid w:val="00885D9B"/>
    <w:rsid w:val="008862FD"/>
    <w:rsid w:val="008901AD"/>
    <w:rsid w:val="008A1351"/>
    <w:rsid w:val="008A3795"/>
    <w:rsid w:val="008A7E9D"/>
    <w:rsid w:val="008B3EAD"/>
    <w:rsid w:val="008C1FA1"/>
    <w:rsid w:val="008C3EDC"/>
    <w:rsid w:val="008C5013"/>
    <w:rsid w:val="008C5D6B"/>
    <w:rsid w:val="008D22EC"/>
    <w:rsid w:val="008D4995"/>
    <w:rsid w:val="008D774D"/>
    <w:rsid w:val="008D77BA"/>
    <w:rsid w:val="008E0910"/>
    <w:rsid w:val="008E1E93"/>
    <w:rsid w:val="008E3835"/>
    <w:rsid w:val="008E48BE"/>
    <w:rsid w:val="008E4B41"/>
    <w:rsid w:val="008E6D74"/>
    <w:rsid w:val="008F551B"/>
    <w:rsid w:val="008F65AD"/>
    <w:rsid w:val="008F6DE1"/>
    <w:rsid w:val="008F7085"/>
    <w:rsid w:val="00903D42"/>
    <w:rsid w:val="009058FB"/>
    <w:rsid w:val="00912848"/>
    <w:rsid w:val="00915FCA"/>
    <w:rsid w:val="009209D4"/>
    <w:rsid w:val="00920A5F"/>
    <w:rsid w:val="009224E8"/>
    <w:rsid w:val="00922A12"/>
    <w:rsid w:val="00923325"/>
    <w:rsid w:val="00923AB2"/>
    <w:rsid w:val="00930FE7"/>
    <w:rsid w:val="0093493C"/>
    <w:rsid w:val="0093547E"/>
    <w:rsid w:val="00935BD1"/>
    <w:rsid w:val="00935F70"/>
    <w:rsid w:val="00936943"/>
    <w:rsid w:val="00936F4A"/>
    <w:rsid w:val="00940124"/>
    <w:rsid w:val="009417F9"/>
    <w:rsid w:val="00947971"/>
    <w:rsid w:val="0095339A"/>
    <w:rsid w:val="00961EB3"/>
    <w:rsid w:val="0097020B"/>
    <w:rsid w:val="00977D69"/>
    <w:rsid w:val="009808BB"/>
    <w:rsid w:val="0098124D"/>
    <w:rsid w:val="009817EF"/>
    <w:rsid w:val="00982C89"/>
    <w:rsid w:val="009837AC"/>
    <w:rsid w:val="009837D6"/>
    <w:rsid w:val="0098385C"/>
    <w:rsid w:val="00984ED4"/>
    <w:rsid w:val="0098613E"/>
    <w:rsid w:val="00991D13"/>
    <w:rsid w:val="009928F5"/>
    <w:rsid w:val="00992B1C"/>
    <w:rsid w:val="00992C85"/>
    <w:rsid w:val="009A0896"/>
    <w:rsid w:val="009A11C5"/>
    <w:rsid w:val="009A2D4F"/>
    <w:rsid w:val="009A36BF"/>
    <w:rsid w:val="009A4BF3"/>
    <w:rsid w:val="009A6CD5"/>
    <w:rsid w:val="009B1B55"/>
    <w:rsid w:val="009B2669"/>
    <w:rsid w:val="009C36F9"/>
    <w:rsid w:val="009C401E"/>
    <w:rsid w:val="009C5C39"/>
    <w:rsid w:val="009D0F6A"/>
    <w:rsid w:val="009D21F4"/>
    <w:rsid w:val="009D3F55"/>
    <w:rsid w:val="009D576F"/>
    <w:rsid w:val="009D61B9"/>
    <w:rsid w:val="009D6FA9"/>
    <w:rsid w:val="009E160C"/>
    <w:rsid w:val="009E523A"/>
    <w:rsid w:val="009E5A7B"/>
    <w:rsid w:val="009E73ED"/>
    <w:rsid w:val="009F01AB"/>
    <w:rsid w:val="009F5CAF"/>
    <w:rsid w:val="009F6CCB"/>
    <w:rsid w:val="00A039B2"/>
    <w:rsid w:val="00A063FE"/>
    <w:rsid w:val="00A11856"/>
    <w:rsid w:val="00A13AA5"/>
    <w:rsid w:val="00A143E6"/>
    <w:rsid w:val="00A20D48"/>
    <w:rsid w:val="00A25142"/>
    <w:rsid w:val="00A26E8B"/>
    <w:rsid w:val="00A32703"/>
    <w:rsid w:val="00A32F96"/>
    <w:rsid w:val="00A337AE"/>
    <w:rsid w:val="00A348C2"/>
    <w:rsid w:val="00A4310E"/>
    <w:rsid w:val="00A4330E"/>
    <w:rsid w:val="00A44A99"/>
    <w:rsid w:val="00A4540E"/>
    <w:rsid w:val="00A4677E"/>
    <w:rsid w:val="00A46DC7"/>
    <w:rsid w:val="00A47BF3"/>
    <w:rsid w:val="00A5297F"/>
    <w:rsid w:val="00A5768C"/>
    <w:rsid w:val="00A61094"/>
    <w:rsid w:val="00A62409"/>
    <w:rsid w:val="00A6426A"/>
    <w:rsid w:val="00A64334"/>
    <w:rsid w:val="00A6662B"/>
    <w:rsid w:val="00A667E9"/>
    <w:rsid w:val="00A70BF5"/>
    <w:rsid w:val="00A72B87"/>
    <w:rsid w:val="00A73401"/>
    <w:rsid w:val="00A76A89"/>
    <w:rsid w:val="00A76F17"/>
    <w:rsid w:val="00A76F4F"/>
    <w:rsid w:val="00A80822"/>
    <w:rsid w:val="00A80BF3"/>
    <w:rsid w:val="00A8156F"/>
    <w:rsid w:val="00A81A09"/>
    <w:rsid w:val="00A853D6"/>
    <w:rsid w:val="00A913B9"/>
    <w:rsid w:val="00A9268D"/>
    <w:rsid w:val="00A96668"/>
    <w:rsid w:val="00AA0203"/>
    <w:rsid w:val="00AA4F2A"/>
    <w:rsid w:val="00AB36F5"/>
    <w:rsid w:val="00AB5FF1"/>
    <w:rsid w:val="00AC0F8B"/>
    <w:rsid w:val="00AD1A17"/>
    <w:rsid w:val="00AD6F13"/>
    <w:rsid w:val="00AE003A"/>
    <w:rsid w:val="00AE205E"/>
    <w:rsid w:val="00AE3729"/>
    <w:rsid w:val="00AE487E"/>
    <w:rsid w:val="00AF3702"/>
    <w:rsid w:val="00AF49DC"/>
    <w:rsid w:val="00B00008"/>
    <w:rsid w:val="00B00E39"/>
    <w:rsid w:val="00B05549"/>
    <w:rsid w:val="00B069CF"/>
    <w:rsid w:val="00B1060B"/>
    <w:rsid w:val="00B10793"/>
    <w:rsid w:val="00B131CC"/>
    <w:rsid w:val="00B15071"/>
    <w:rsid w:val="00B15D0C"/>
    <w:rsid w:val="00B164BB"/>
    <w:rsid w:val="00B174BC"/>
    <w:rsid w:val="00B2344A"/>
    <w:rsid w:val="00B247CA"/>
    <w:rsid w:val="00B251D7"/>
    <w:rsid w:val="00B31656"/>
    <w:rsid w:val="00B32822"/>
    <w:rsid w:val="00B3282A"/>
    <w:rsid w:val="00B34148"/>
    <w:rsid w:val="00B36A5D"/>
    <w:rsid w:val="00B420E4"/>
    <w:rsid w:val="00B43619"/>
    <w:rsid w:val="00B4465B"/>
    <w:rsid w:val="00B529C1"/>
    <w:rsid w:val="00B52ADA"/>
    <w:rsid w:val="00B664D5"/>
    <w:rsid w:val="00B72B13"/>
    <w:rsid w:val="00B743EA"/>
    <w:rsid w:val="00B74CE3"/>
    <w:rsid w:val="00B76011"/>
    <w:rsid w:val="00B82A8E"/>
    <w:rsid w:val="00B83081"/>
    <w:rsid w:val="00B842D8"/>
    <w:rsid w:val="00B84ADD"/>
    <w:rsid w:val="00B860ED"/>
    <w:rsid w:val="00B87811"/>
    <w:rsid w:val="00B95C3C"/>
    <w:rsid w:val="00B95FA2"/>
    <w:rsid w:val="00B97D9E"/>
    <w:rsid w:val="00BA29B3"/>
    <w:rsid w:val="00BA35F7"/>
    <w:rsid w:val="00BB0C25"/>
    <w:rsid w:val="00BB2942"/>
    <w:rsid w:val="00BB3523"/>
    <w:rsid w:val="00BC36FE"/>
    <w:rsid w:val="00BC6AC7"/>
    <w:rsid w:val="00BC7281"/>
    <w:rsid w:val="00BD481F"/>
    <w:rsid w:val="00BE0A75"/>
    <w:rsid w:val="00BE0D73"/>
    <w:rsid w:val="00BE102A"/>
    <w:rsid w:val="00BE5C5B"/>
    <w:rsid w:val="00BE62E9"/>
    <w:rsid w:val="00BE73B1"/>
    <w:rsid w:val="00BF3A96"/>
    <w:rsid w:val="00BF3CFF"/>
    <w:rsid w:val="00C04EEC"/>
    <w:rsid w:val="00C05ABF"/>
    <w:rsid w:val="00C2032C"/>
    <w:rsid w:val="00C21545"/>
    <w:rsid w:val="00C21B6D"/>
    <w:rsid w:val="00C21E9B"/>
    <w:rsid w:val="00C23FCC"/>
    <w:rsid w:val="00C2454D"/>
    <w:rsid w:val="00C2456D"/>
    <w:rsid w:val="00C254E4"/>
    <w:rsid w:val="00C25C8E"/>
    <w:rsid w:val="00C415B0"/>
    <w:rsid w:val="00C430C1"/>
    <w:rsid w:val="00C45766"/>
    <w:rsid w:val="00C4714E"/>
    <w:rsid w:val="00C47E68"/>
    <w:rsid w:val="00C517C0"/>
    <w:rsid w:val="00C53296"/>
    <w:rsid w:val="00C541FF"/>
    <w:rsid w:val="00C5445A"/>
    <w:rsid w:val="00C575EB"/>
    <w:rsid w:val="00C57B16"/>
    <w:rsid w:val="00C60A44"/>
    <w:rsid w:val="00C61D4E"/>
    <w:rsid w:val="00C64AA2"/>
    <w:rsid w:val="00C6590D"/>
    <w:rsid w:val="00C65B14"/>
    <w:rsid w:val="00C66BBB"/>
    <w:rsid w:val="00C67438"/>
    <w:rsid w:val="00C7067E"/>
    <w:rsid w:val="00C81711"/>
    <w:rsid w:val="00C81CF2"/>
    <w:rsid w:val="00C83D60"/>
    <w:rsid w:val="00C86379"/>
    <w:rsid w:val="00C873FB"/>
    <w:rsid w:val="00C92381"/>
    <w:rsid w:val="00C97685"/>
    <w:rsid w:val="00C97A61"/>
    <w:rsid w:val="00CA239B"/>
    <w:rsid w:val="00CA72F8"/>
    <w:rsid w:val="00CB2013"/>
    <w:rsid w:val="00CB375E"/>
    <w:rsid w:val="00CB4B30"/>
    <w:rsid w:val="00CB7CB5"/>
    <w:rsid w:val="00CC0585"/>
    <w:rsid w:val="00CC0ED6"/>
    <w:rsid w:val="00CC5E7D"/>
    <w:rsid w:val="00CC6271"/>
    <w:rsid w:val="00CD38EB"/>
    <w:rsid w:val="00CD3B31"/>
    <w:rsid w:val="00CE3384"/>
    <w:rsid w:val="00CE36EB"/>
    <w:rsid w:val="00CE59DA"/>
    <w:rsid w:val="00CF2271"/>
    <w:rsid w:val="00CF2B4A"/>
    <w:rsid w:val="00D0030C"/>
    <w:rsid w:val="00D04629"/>
    <w:rsid w:val="00D051DB"/>
    <w:rsid w:val="00D10BD4"/>
    <w:rsid w:val="00D12785"/>
    <w:rsid w:val="00D204C3"/>
    <w:rsid w:val="00D2371C"/>
    <w:rsid w:val="00D2470A"/>
    <w:rsid w:val="00D3157F"/>
    <w:rsid w:val="00D3180B"/>
    <w:rsid w:val="00D32465"/>
    <w:rsid w:val="00D343C8"/>
    <w:rsid w:val="00D35784"/>
    <w:rsid w:val="00D358B2"/>
    <w:rsid w:val="00D36BC8"/>
    <w:rsid w:val="00D3749F"/>
    <w:rsid w:val="00D419E6"/>
    <w:rsid w:val="00D45A27"/>
    <w:rsid w:val="00D4645E"/>
    <w:rsid w:val="00D50262"/>
    <w:rsid w:val="00D50919"/>
    <w:rsid w:val="00D51A76"/>
    <w:rsid w:val="00D5530C"/>
    <w:rsid w:val="00D55DCA"/>
    <w:rsid w:val="00D6133A"/>
    <w:rsid w:val="00D613D0"/>
    <w:rsid w:val="00D70F0E"/>
    <w:rsid w:val="00D72179"/>
    <w:rsid w:val="00D72718"/>
    <w:rsid w:val="00D72BAF"/>
    <w:rsid w:val="00D72ECC"/>
    <w:rsid w:val="00D74A41"/>
    <w:rsid w:val="00D7601D"/>
    <w:rsid w:val="00D762D0"/>
    <w:rsid w:val="00D76F3B"/>
    <w:rsid w:val="00D816C2"/>
    <w:rsid w:val="00D82535"/>
    <w:rsid w:val="00D86C49"/>
    <w:rsid w:val="00D90CF2"/>
    <w:rsid w:val="00D91315"/>
    <w:rsid w:val="00D92CE6"/>
    <w:rsid w:val="00D93828"/>
    <w:rsid w:val="00D94192"/>
    <w:rsid w:val="00D94750"/>
    <w:rsid w:val="00D9561C"/>
    <w:rsid w:val="00DA0DB8"/>
    <w:rsid w:val="00DA3519"/>
    <w:rsid w:val="00DA352E"/>
    <w:rsid w:val="00DB068C"/>
    <w:rsid w:val="00DB4A92"/>
    <w:rsid w:val="00DB4C99"/>
    <w:rsid w:val="00DB5511"/>
    <w:rsid w:val="00DB5696"/>
    <w:rsid w:val="00DC25C9"/>
    <w:rsid w:val="00DC3872"/>
    <w:rsid w:val="00DC4715"/>
    <w:rsid w:val="00DD2BB4"/>
    <w:rsid w:val="00DD6F92"/>
    <w:rsid w:val="00DE04E1"/>
    <w:rsid w:val="00DE34AF"/>
    <w:rsid w:val="00DF3E2E"/>
    <w:rsid w:val="00E001AF"/>
    <w:rsid w:val="00E0610B"/>
    <w:rsid w:val="00E1658D"/>
    <w:rsid w:val="00E20267"/>
    <w:rsid w:val="00E22E0F"/>
    <w:rsid w:val="00E24561"/>
    <w:rsid w:val="00E24767"/>
    <w:rsid w:val="00E24B21"/>
    <w:rsid w:val="00E330A1"/>
    <w:rsid w:val="00E34C43"/>
    <w:rsid w:val="00E36E64"/>
    <w:rsid w:val="00E404D5"/>
    <w:rsid w:val="00E41E7D"/>
    <w:rsid w:val="00E451DB"/>
    <w:rsid w:val="00E51619"/>
    <w:rsid w:val="00E52290"/>
    <w:rsid w:val="00E53DD4"/>
    <w:rsid w:val="00E5458A"/>
    <w:rsid w:val="00E54C0E"/>
    <w:rsid w:val="00E55B2B"/>
    <w:rsid w:val="00E56F45"/>
    <w:rsid w:val="00E577E9"/>
    <w:rsid w:val="00E57E38"/>
    <w:rsid w:val="00E600F8"/>
    <w:rsid w:val="00E60E50"/>
    <w:rsid w:val="00E6522F"/>
    <w:rsid w:val="00E65993"/>
    <w:rsid w:val="00E71403"/>
    <w:rsid w:val="00E723F5"/>
    <w:rsid w:val="00E7345F"/>
    <w:rsid w:val="00E810EF"/>
    <w:rsid w:val="00E82814"/>
    <w:rsid w:val="00E8698E"/>
    <w:rsid w:val="00E92810"/>
    <w:rsid w:val="00E92B09"/>
    <w:rsid w:val="00E9447C"/>
    <w:rsid w:val="00E94B0C"/>
    <w:rsid w:val="00EA754C"/>
    <w:rsid w:val="00EB0784"/>
    <w:rsid w:val="00EB227C"/>
    <w:rsid w:val="00EB28C5"/>
    <w:rsid w:val="00EB6D46"/>
    <w:rsid w:val="00EC0C81"/>
    <w:rsid w:val="00EC2A2A"/>
    <w:rsid w:val="00EC3079"/>
    <w:rsid w:val="00EC5426"/>
    <w:rsid w:val="00EC6E8B"/>
    <w:rsid w:val="00ED2C00"/>
    <w:rsid w:val="00ED56CC"/>
    <w:rsid w:val="00ED64FF"/>
    <w:rsid w:val="00ED6B4C"/>
    <w:rsid w:val="00EE1F18"/>
    <w:rsid w:val="00EE30E6"/>
    <w:rsid w:val="00EE569D"/>
    <w:rsid w:val="00EF1BC9"/>
    <w:rsid w:val="00EF3BF0"/>
    <w:rsid w:val="00EF4D15"/>
    <w:rsid w:val="00EF54E3"/>
    <w:rsid w:val="00EF7F37"/>
    <w:rsid w:val="00F108F6"/>
    <w:rsid w:val="00F11903"/>
    <w:rsid w:val="00F133A0"/>
    <w:rsid w:val="00F20F89"/>
    <w:rsid w:val="00F2502F"/>
    <w:rsid w:val="00F363A0"/>
    <w:rsid w:val="00F4061E"/>
    <w:rsid w:val="00F4164B"/>
    <w:rsid w:val="00F42F71"/>
    <w:rsid w:val="00F43C5F"/>
    <w:rsid w:val="00F53D9E"/>
    <w:rsid w:val="00F56491"/>
    <w:rsid w:val="00F640BA"/>
    <w:rsid w:val="00F6423A"/>
    <w:rsid w:val="00F644FA"/>
    <w:rsid w:val="00F67281"/>
    <w:rsid w:val="00F70E8A"/>
    <w:rsid w:val="00F72FD7"/>
    <w:rsid w:val="00F740A5"/>
    <w:rsid w:val="00F76251"/>
    <w:rsid w:val="00F811F8"/>
    <w:rsid w:val="00F8211A"/>
    <w:rsid w:val="00F855B0"/>
    <w:rsid w:val="00F860B9"/>
    <w:rsid w:val="00F8708A"/>
    <w:rsid w:val="00F91E65"/>
    <w:rsid w:val="00F93890"/>
    <w:rsid w:val="00F94EE5"/>
    <w:rsid w:val="00FA153D"/>
    <w:rsid w:val="00FA3174"/>
    <w:rsid w:val="00FA6510"/>
    <w:rsid w:val="00FA71FF"/>
    <w:rsid w:val="00FB15FF"/>
    <w:rsid w:val="00FB43AD"/>
    <w:rsid w:val="00FB7E15"/>
    <w:rsid w:val="00FC0863"/>
    <w:rsid w:val="00FC193E"/>
    <w:rsid w:val="00FD239B"/>
    <w:rsid w:val="00FD40A3"/>
    <w:rsid w:val="00FD432D"/>
    <w:rsid w:val="00FD4C68"/>
    <w:rsid w:val="00FD666F"/>
    <w:rsid w:val="00FE1CD4"/>
    <w:rsid w:val="00FF083E"/>
    <w:rsid w:val="00FF6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70CE59"/>
  <w15:chartTrackingRefBased/>
  <w15:docId w15:val="{4C609210-B6E0-3543-B614-1842095B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0E50"/>
    <w:pPr>
      <w:widowControl w:val="0"/>
      <w:jc w:val="both"/>
    </w:pPr>
    <w:rPr>
      <w:kern w:val="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E50"/>
    <w:pPr>
      <w:ind w:leftChars="400" w:left="960"/>
    </w:pPr>
  </w:style>
  <w:style w:type="character" w:styleId="Hyperlink">
    <w:name w:val="Hyperlink"/>
    <w:basedOn w:val="DefaultParagraphFont"/>
    <w:uiPriority w:val="99"/>
    <w:unhideWhenUsed/>
    <w:rsid w:val="00E60E50"/>
    <w:rPr>
      <w:color w:val="0563C1" w:themeColor="hyperlink"/>
      <w:u w:val="single"/>
    </w:rPr>
  </w:style>
  <w:style w:type="paragraph" w:styleId="NormalWeb">
    <w:name w:val="Normal (Web)"/>
    <w:basedOn w:val="Normal"/>
    <w:uiPriority w:val="99"/>
    <w:semiHidden/>
    <w:unhideWhenUsed/>
    <w:rsid w:val="00E60E50"/>
    <w:pPr>
      <w:widowControl/>
      <w:spacing w:before="100" w:beforeAutospacing="1" w:after="100" w:afterAutospacing="1"/>
      <w:jc w:val="left"/>
    </w:pPr>
    <w:rPr>
      <w:rFonts w:ascii="Times New Roman" w:hAnsi="Times New Roman" w:cs="Times New Roman"/>
      <w:kern w:val="0"/>
    </w:rPr>
  </w:style>
  <w:style w:type="character" w:styleId="FollowedHyperlink">
    <w:name w:val="FollowedHyperlink"/>
    <w:basedOn w:val="DefaultParagraphFont"/>
    <w:uiPriority w:val="99"/>
    <w:semiHidden/>
    <w:unhideWhenUsed/>
    <w:rsid w:val="00E60E50"/>
    <w:rPr>
      <w:color w:val="954F72" w:themeColor="followedHyperlink"/>
      <w:u w:val="single"/>
    </w:rPr>
  </w:style>
  <w:style w:type="character" w:styleId="IntenseEmphasis">
    <w:name w:val="Intense Emphasis"/>
    <w:basedOn w:val="DefaultParagraphFont"/>
    <w:uiPriority w:val="21"/>
    <w:qFormat/>
    <w:rsid w:val="00E60E50"/>
    <w:rPr>
      <w:i/>
      <w:iCs/>
      <w:color w:val="4472C4" w:themeColor="accent1"/>
    </w:rPr>
  </w:style>
  <w:style w:type="character" w:customStyle="1" w:styleId="UnresolvedMention1">
    <w:name w:val="Unresolved Mention1"/>
    <w:basedOn w:val="DefaultParagraphFont"/>
    <w:uiPriority w:val="99"/>
    <w:semiHidden/>
    <w:unhideWhenUsed/>
    <w:rsid w:val="00D86C49"/>
    <w:rPr>
      <w:color w:val="605E5C"/>
      <w:shd w:val="clear" w:color="auto" w:fill="E1DFDD"/>
    </w:rPr>
  </w:style>
  <w:style w:type="paragraph" w:customStyle="1" w:styleId="EndNoteBibliographyTitle">
    <w:name w:val="EndNote Bibliography Title"/>
    <w:basedOn w:val="Normal"/>
    <w:link w:val="EndNoteBibliographyTitleChar"/>
    <w:rsid w:val="00616587"/>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616587"/>
    <w:rPr>
      <w:rFonts w:ascii="Calibri" w:hAnsi="Calibri" w:cs="Calibri"/>
      <w:kern w:val="2"/>
      <w:lang w:eastAsia="ja-JP"/>
    </w:rPr>
  </w:style>
  <w:style w:type="paragraph" w:customStyle="1" w:styleId="EndNoteBibliography">
    <w:name w:val="EndNote Bibliography"/>
    <w:basedOn w:val="Normal"/>
    <w:link w:val="EndNoteBibliographyChar"/>
    <w:rsid w:val="00616587"/>
    <w:pPr>
      <w:jc w:val="left"/>
    </w:pPr>
    <w:rPr>
      <w:rFonts w:ascii="Calibri" w:hAnsi="Calibri" w:cs="Calibri"/>
    </w:rPr>
  </w:style>
  <w:style w:type="character" w:customStyle="1" w:styleId="EndNoteBibliographyChar">
    <w:name w:val="EndNote Bibliography Char"/>
    <w:basedOn w:val="DefaultParagraphFont"/>
    <w:link w:val="EndNoteBibliography"/>
    <w:rsid w:val="00616587"/>
    <w:rPr>
      <w:rFonts w:ascii="Calibri" w:hAnsi="Calibri" w:cs="Calibri"/>
      <w:kern w:val="2"/>
      <w:lang w:eastAsia="ja-JP"/>
    </w:rPr>
  </w:style>
  <w:style w:type="character" w:styleId="LineNumber">
    <w:name w:val="line number"/>
    <w:basedOn w:val="DefaultParagraphFont"/>
    <w:uiPriority w:val="99"/>
    <w:semiHidden/>
    <w:unhideWhenUsed/>
    <w:rsid w:val="00452D97"/>
  </w:style>
  <w:style w:type="paragraph" w:styleId="FootnoteText">
    <w:name w:val="footnote text"/>
    <w:basedOn w:val="Normal"/>
    <w:link w:val="FootnoteTextChar"/>
    <w:uiPriority w:val="99"/>
    <w:unhideWhenUsed/>
    <w:rsid w:val="0083378D"/>
    <w:pPr>
      <w:snapToGrid w:val="0"/>
      <w:jc w:val="left"/>
    </w:pPr>
  </w:style>
  <w:style w:type="character" w:customStyle="1" w:styleId="FootnoteTextChar">
    <w:name w:val="Footnote Text Char"/>
    <w:basedOn w:val="DefaultParagraphFont"/>
    <w:link w:val="FootnoteText"/>
    <w:uiPriority w:val="99"/>
    <w:rsid w:val="0083378D"/>
    <w:rPr>
      <w:kern w:val="2"/>
      <w:lang w:eastAsia="ja-JP"/>
    </w:rPr>
  </w:style>
  <w:style w:type="character" w:styleId="FootnoteReference">
    <w:name w:val="footnote reference"/>
    <w:basedOn w:val="DefaultParagraphFont"/>
    <w:uiPriority w:val="99"/>
    <w:unhideWhenUsed/>
    <w:rsid w:val="0083378D"/>
    <w:rPr>
      <w:vertAlign w:val="superscript"/>
    </w:rPr>
  </w:style>
  <w:style w:type="paragraph" w:styleId="BalloonText">
    <w:name w:val="Balloon Text"/>
    <w:basedOn w:val="Normal"/>
    <w:link w:val="BalloonTextChar"/>
    <w:uiPriority w:val="99"/>
    <w:semiHidden/>
    <w:unhideWhenUsed/>
    <w:rsid w:val="00212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E04"/>
    <w:rPr>
      <w:rFonts w:ascii="Segoe UI" w:hAnsi="Segoe UI" w:cs="Segoe UI"/>
      <w:kern w:val="2"/>
      <w:sz w:val="18"/>
      <w:szCs w:val="18"/>
      <w:lang w:eastAsia="ja-JP"/>
    </w:rPr>
  </w:style>
  <w:style w:type="character" w:styleId="CommentReference">
    <w:name w:val="annotation reference"/>
    <w:basedOn w:val="DefaultParagraphFont"/>
    <w:uiPriority w:val="99"/>
    <w:semiHidden/>
    <w:unhideWhenUsed/>
    <w:rsid w:val="00A47BF3"/>
    <w:rPr>
      <w:sz w:val="16"/>
      <w:szCs w:val="16"/>
    </w:rPr>
  </w:style>
  <w:style w:type="paragraph" w:styleId="CommentText">
    <w:name w:val="annotation text"/>
    <w:basedOn w:val="Normal"/>
    <w:link w:val="CommentTextChar"/>
    <w:uiPriority w:val="99"/>
    <w:semiHidden/>
    <w:unhideWhenUsed/>
    <w:rsid w:val="00A47BF3"/>
    <w:rPr>
      <w:sz w:val="20"/>
      <w:szCs w:val="20"/>
    </w:rPr>
  </w:style>
  <w:style w:type="character" w:customStyle="1" w:styleId="CommentTextChar">
    <w:name w:val="Comment Text Char"/>
    <w:basedOn w:val="DefaultParagraphFont"/>
    <w:link w:val="CommentText"/>
    <w:uiPriority w:val="99"/>
    <w:semiHidden/>
    <w:rsid w:val="00A47BF3"/>
    <w:rPr>
      <w:kern w:val="2"/>
      <w:sz w:val="20"/>
      <w:szCs w:val="20"/>
      <w:lang w:eastAsia="ja-JP"/>
    </w:rPr>
  </w:style>
  <w:style w:type="paragraph" w:styleId="CommentSubject">
    <w:name w:val="annotation subject"/>
    <w:basedOn w:val="CommentText"/>
    <w:next w:val="CommentText"/>
    <w:link w:val="CommentSubjectChar"/>
    <w:uiPriority w:val="99"/>
    <w:semiHidden/>
    <w:unhideWhenUsed/>
    <w:rsid w:val="00A47BF3"/>
    <w:rPr>
      <w:b/>
      <w:bCs/>
    </w:rPr>
  </w:style>
  <w:style w:type="character" w:customStyle="1" w:styleId="CommentSubjectChar">
    <w:name w:val="Comment Subject Char"/>
    <w:basedOn w:val="CommentTextChar"/>
    <w:link w:val="CommentSubject"/>
    <w:uiPriority w:val="99"/>
    <w:semiHidden/>
    <w:rsid w:val="00A47BF3"/>
    <w:rPr>
      <w:b/>
      <w:bCs/>
      <w:kern w:val="2"/>
      <w:sz w:val="20"/>
      <w:szCs w:val="20"/>
      <w:lang w:eastAsia="ja-JP"/>
    </w:rPr>
  </w:style>
  <w:style w:type="character" w:styleId="UnresolvedMention">
    <w:name w:val="Unresolved Mention"/>
    <w:basedOn w:val="DefaultParagraphFont"/>
    <w:uiPriority w:val="99"/>
    <w:rsid w:val="00477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42512">
      <w:bodyDiv w:val="1"/>
      <w:marLeft w:val="0"/>
      <w:marRight w:val="0"/>
      <w:marTop w:val="0"/>
      <w:marBottom w:val="0"/>
      <w:divBdr>
        <w:top w:val="none" w:sz="0" w:space="0" w:color="auto"/>
        <w:left w:val="none" w:sz="0" w:space="0" w:color="auto"/>
        <w:bottom w:val="none" w:sz="0" w:space="0" w:color="auto"/>
        <w:right w:val="none" w:sz="0" w:space="0" w:color="auto"/>
      </w:divBdr>
    </w:div>
    <w:div w:id="760836453">
      <w:bodyDiv w:val="1"/>
      <w:marLeft w:val="0"/>
      <w:marRight w:val="0"/>
      <w:marTop w:val="0"/>
      <w:marBottom w:val="0"/>
      <w:divBdr>
        <w:top w:val="none" w:sz="0" w:space="0" w:color="auto"/>
        <w:left w:val="none" w:sz="0" w:space="0" w:color="auto"/>
        <w:bottom w:val="none" w:sz="0" w:space="0" w:color="auto"/>
        <w:right w:val="none" w:sz="0" w:space="0" w:color="auto"/>
      </w:divBdr>
      <w:divsChild>
        <w:div w:id="585454402">
          <w:marLeft w:val="0"/>
          <w:marRight w:val="0"/>
          <w:marTop w:val="0"/>
          <w:marBottom w:val="0"/>
          <w:divBdr>
            <w:top w:val="none" w:sz="0" w:space="0" w:color="auto"/>
            <w:left w:val="none" w:sz="0" w:space="0" w:color="auto"/>
            <w:bottom w:val="none" w:sz="0" w:space="0" w:color="auto"/>
            <w:right w:val="none" w:sz="0" w:space="0" w:color="auto"/>
          </w:divBdr>
          <w:divsChild>
            <w:div w:id="1081677256">
              <w:marLeft w:val="0"/>
              <w:marRight w:val="0"/>
              <w:marTop w:val="0"/>
              <w:marBottom w:val="0"/>
              <w:divBdr>
                <w:top w:val="none" w:sz="0" w:space="0" w:color="auto"/>
                <w:left w:val="none" w:sz="0" w:space="0" w:color="auto"/>
                <w:bottom w:val="none" w:sz="0" w:space="0" w:color="auto"/>
                <w:right w:val="none" w:sz="0" w:space="0" w:color="auto"/>
              </w:divBdr>
              <w:divsChild>
                <w:div w:id="13969055">
                  <w:marLeft w:val="0"/>
                  <w:marRight w:val="0"/>
                  <w:marTop w:val="0"/>
                  <w:marBottom w:val="0"/>
                  <w:divBdr>
                    <w:top w:val="none" w:sz="0" w:space="0" w:color="auto"/>
                    <w:left w:val="none" w:sz="0" w:space="0" w:color="auto"/>
                    <w:bottom w:val="none" w:sz="0" w:space="0" w:color="auto"/>
                    <w:right w:val="none" w:sz="0" w:space="0" w:color="auto"/>
                  </w:divBdr>
                  <w:divsChild>
                    <w:div w:id="20769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414">
      <w:bodyDiv w:val="1"/>
      <w:marLeft w:val="0"/>
      <w:marRight w:val="0"/>
      <w:marTop w:val="0"/>
      <w:marBottom w:val="0"/>
      <w:divBdr>
        <w:top w:val="none" w:sz="0" w:space="0" w:color="auto"/>
        <w:left w:val="none" w:sz="0" w:space="0" w:color="auto"/>
        <w:bottom w:val="none" w:sz="0" w:space="0" w:color="auto"/>
        <w:right w:val="none" w:sz="0" w:space="0" w:color="auto"/>
      </w:divBdr>
    </w:div>
    <w:div w:id="1003435398">
      <w:bodyDiv w:val="1"/>
      <w:marLeft w:val="0"/>
      <w:marRight w:val="0"/>
      <w:marTop w:val="0"/>
      <w:marBottom w:val="0"/>
      <w:divBdr>
        <w:top w:val="none" w:sz="0" w:space="0" w:color="auto"/>
        <w:left w:val="none" w:sz="0" w:space="0" w:color="auto"/>
        <w:bottom w:val="none" w:sz="0" w:space="0" w:color="auto"/>
        <w:right w:val="none" w:sz="0" w:space="0" w:color="auto"/>
      </w:divBdr>
    </w:div>
    <w:div w:id="149495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B792-7902-4E10-87A0-4052F583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24956</Words>
  <Characters>142255</Characters>
  <Application>Microsoft Office Word</Application>
  <DocSecurity>0</DocSecurity>
  <Lines>1185</Lines>
  <Paragraphs>333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 Nguyen</cp:lastModifiedBy>
  <cp:revision>4</cp:revision>
  <cp:lastPrinted>2019-04-22T15:54:00Z</cp:lastPrinted>
  <dcterms:created xsi:type="dcterms:W3CDTF">2019-04-30T19:55:00Z</dcterms:created>
  <dcterms:modified xsi:type="dcterms:W3CDTF">2019-05-01T18:22:00Z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http://www.zotero.org/styles/cell</vt:lpwstr>
  </property>
  <property fmtid="{D5CDD505-2E9C-101B-9397-08002B2CF9AE}" pid="7" name="Mendeley Recent Style Name 2_1">
    <vt:lpwstr>Cell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http://www.zotero.org/styles/circulation</vt:lpwstr>
  </property>
  <property fmtid="{D5CDD505-2E9C-101B-9397-08002B2CF9AE}" pid="11" name="Mendeley Recent Style Name 4_1">
    <vt:lpwstr>Circulation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68a1bded-9691-3d8e-8fd7-8939d2d7338d</vt:lpwstr>
  </property>
  <property fmtid="{D5CDD505-2E9C-101B-9397-08002B2CF9AE}" pid="24" name="Mendeley Citation Style_1">
    <vt:lpwstr>http://www.zotero.org/styles/nature</vt:lpwstr>
  </property>
</Properties>
</file>