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76FEE" w14:textId="77777777" w:rsidR="00500D7D" w:rsidRPr="00500D7D" w:rsidRDefault="00500D7D" w:rsidP="00500D7D">
      <w:pPr>
        <w:spacing w:after="120"/>
        <w:contextualSpacing/>
        <w:rPr>
          <w:rFonts w:ascii="Times New Roman" w:eastAsia="Times New Roman" w:hAnsi="Times New Roman"/>
          <w:szCs w:val="24"/>
          <w:shd w:val="clear" w:color="auto" w:fill="FFFFFF"/>
        </w:rPr>
      </w:pPr>
      <w:r w:rsidRPr="00500D7D">
        <w:rPr>
          <w:rFonts w:ascii="Times New Roman" w:eastAsia="Times New Roman" w:hAnsi="Times New Roman"/>
          <w:szCs w:val="24"/>
          <w:shd w:val="clear" w:color="auto" w:fill="FFFFFF"/>
        </w:rPr>
        <w:t>April 29, 2019</w:t>
      </w:r>
    </w:p>
    <w:p w14:paraId="1E1DC9AA" w14:textId="77777777" w:rsidR="00500D7D" w:rsidRPr="00500D7D" w:rsidRDefault="00500D7D" w:rsidP="00500D7D">
      <w:pPr>
        <w:spacing w:after="120"/>
        <w:contextualSpacing/>
        <w:rPr>
          <w:rFonts w:ascii="Times New Roman" w:eastAsia="Times New Roman" w:hAnsi="Times New Roman"/>
          <w:szCs w:val="24"/>
          <w:shd w:val="clear" w:color="auto" w:fill="FFFFFF"/>
        </w:rPr>
      </w:pPr>
    </w:p>
    <w:p w14:paraId="77CE4E2E" w14:textId="77777777" w:rsidR="00500D7D" w:rsidRPr="00500D7D" w:rsidRDefault="00500D7D" w:rsidP="00500D7D">
      <w:pPr>
        <w:spacing w:after="120"/>
        <w:contextualSpacing/>
        <w:rPr>
          <w:rFonts w:ascii="Times New Roman" w:eastAsia="Times New Roman" w:hAnsi="Times New Roman"/>
          <w:szCs w:val="24"/>
          <w:shd w:val="clear" w:color="auto" w:fill="FFFFFF"/>
        </w:rPr>
      </w:pPr>
      <w:r w:rsidRPr="00500D7D">
        <w:rPr>
          <w:rFonts w:ascii="Times New Roman" w:eastAsia="Times New Roman" w:hAnsi="Times New Roman"/>
          <w:szCs w:val="24"/>
          <w:shd w:val="clear" w:color="auto" w:fill="FFFFFF"/>
        </w:rPr>
        <w:t xml:space="preserve">Dr. </w:t>
      </w:r>
      <w:proofErr w:type="spellStart"/>
      <w:r w:rsidRPr="00500D7D">
        <w:rPr>
          <w:rFonts w:ascii="Times New Roman" w:eastAsia="Times New Roman" w:hAnsi="Times New Roman"/>
          <w:szCs w:val="24"/>
          <w:shd w:val="clear" w:color="auto" w:fill="FFFFFF"/>
        </w:rPr>
        <w:t>Vineeta</w:t>
      </w:r>
      <w:proofErr w:type="spellEnd"/>
      <w:r w:rsidRPr="00500D7D">
        <w:rPr>
          <w:rFonts w:ascii="Times New Roman" w:eastAsia="Times New Roman" w:hAnsi="Times New Roman"/>
          <w:szCs w:val="24"/>
          <w:shd w:val="clear" w:color="auto" w:fill="FFFFFF"/>
        </w:rPr>
        <w:t xml:space="preserve"> Bajaj</w:t>
      </w:r>
    </w:p>
    <w:p w14:paraId="409A293B" w14:textId="77777777" w:rsidR="00500D7D" w:rsidRPr="00500D7D" w:rsidRDefault="00500D7D" w:rsidP="00500D7D">
      <w:pPr>
        <w:spacing w:after="120"/>
        <w:contextualSpacing/>
        <w:rPr>
          <w:rFonts w:ascii="Times New Roman" w:eastAsia="Times New Roman" w:hAnsi="Times New Roman"/>
          <w:szCs w:val="24"/>
          <w:shd w:val="clear" w:color="auto" w:fill="FFFFFF"/>
        </w:rPr>
      </w:pPr>
      <w:r w:rsidRPr="00500D7D">
        <w:rPr>
          <w:rFonts w:ascii="Times New Roman" w:eastAsia="Times New Roman" w:hAnsi="Times New Roman"/>
          <w:szCs w:val="24"/>
          <w:shd w:val="clear" w:color="auto" w:fill="FFFFFF"/>
        </w:rPr>
        <w:t>Review Editor</w:t>
      </w:r>
    </w:p>
    <w:p w14:paraId="752C9346" w14:textId="77777777" w:rsidR="00500D7D" w:rsidRPr="00500D7D" w:rsidRDefault="00500D7D" w:rsidP="00500D7D">
      <w:pPr>
        <w:spacing w:after="120"/>
        <w:contextualSpacing/>
        <w:rPr>
          <w:rFonts w:ascii="Times New Roman" w:eastAsia="Times New Roman" w:hAnsi="Times New Roman"/>
          <w:szCs w:val="24"/>
          <w:shd w:val="clear" w:color="auto" w:fill="FFFFFF"/>
        </w:rPr>
      </w:pPr>
      <w:r w:rsidRPr="00500D7D">
        <w:rPr>
          <w:rFonts w:ascii="Times New Roman" w:eastAsia="Times New Roman" w:hAnsi="Times New Roman"/>
          <w:szCs w:val="24"/>
          <w:shd w:val="clear" w:color="auto" w:fill="FFFFFF"/>
        </w:rPr>
        <w:t>Journal of Visualized Experiments</w:t>
      </w:r>
    </w:p>
    <w:p w14:paraId="4A1AD246" w14:textId="77777777" w:rsidR="00500D7D" w:rsidRPr="00500D7D" w:rsidRDefault="00500D7D" w:rsidP="00500D7D">
      <w:pPr>
        <w:spacing w:after="120"/>
        <w:contextualSpacing/>
        <w:rPr>
          <w:rFonts w:ascii="Times New Roman" w:eastAsia="Times New Roman" w:hAnsi="Times New Roman"/>
          <w:szCs w:val="24"/>
          <w:shd w:val="clear" w:color="auto" w:fill="FFFFFF"/>
        </w:rPr>
      </w:pPr>
      <w:r w:rsidRPr="00500D7D">
        <w:rPr>
          <w:rFonts w:ascii="Times New Roman" w:eastAsia="Times New Roman" w:hAnsi="Times New Roman"/>
          <w:szCs w:val="24"/>
          <w:shd w:val="clear" w:color="auto" w:fill="FFFFFF"/>
        </w:rPr>
        <w:t>1 Alewife Center, Suite 200</w:t>
      </w:r>
    </w:p>
    <w:p w14:paraId="0201AC5D" w14:textId="77777777" w:rsidR="00500D7D" w:rsidRPr="00500D7D" w:rsidRDefault="00500D7D" w:rsidP="00500D7D">
      <w:pPr>
        <w:spacing w:after="120"/>
        <w:contextualSpacing/>
        <w:rPr>
          <w:rFonts w:ascii="Times New Roman" w:eastAsia="Times New Roman" w:hAnsi="Times New Roman"/>
          <w:szCs w:val="24"/>
          <w:shd w:val="clear" w:color="auto" w:fill="FFFFFF"/>
        </w:rPr>
      </w:pPr>
      <w:r w:rsidRPr="00500D7D">
        <w:rPr>
          <w:rFonts w:ascii="Times New Roman" w:eastAsia="Times New Roman" w:hAnsi="Times New Roman"/>
          <w:szCs w:val="24"/>
          <w:shd w:val="clear" w:color="auto" w:fill="FFFFFF"/>
        </w:rPr>
        <w:t>Cambridge, MA 02140</w:t>
      </w:r>
    </w:p>
    <w:p w14:paraId="153E129A" w14:textId="77777777" w:rsidR="00500D7D" w:rsidRPr="00500D7D" w:rsidRDefault="00500D7D" w:rsidP="00500D7D">
      <w:pPr>
        <w:spacing w:after="120"/>
        <w:contextualSpacing/>
        <w:rPr>
          <w:rFonts w:ascii="Times New Roman" w:eastAsia="Times New Roman" w:hAnsi="Times New Roman"/>
          <w:szCs w:val="24"/>
          <w:shd w:val="clear" w:color="auto" w:fill="FFFFFF"/>
        </w:rPr>
      </w:pPr>
    </w:p>
    <w:p w14:paraId="095C54E0" w14:textId="77777777" w:rsidR="00500D7D" w:rsidRPr="00500D7D" w:rsidRDefault="00500D7D" w:rsidP="00500D7D">
      <w:pPr>
        <w:spacing w:after="120"/>
        <w:contextualSpacing/>
        <w:rPr>
          <w:rFonts w:ascii="Times New Roman" w:hAnsi="Times New Roman"/>
          <w:szCs w:val="24"/>
        </w:rPr>
      </w:pPr>
      <w:r w:rsidRPr="00500D7D">
        <w:rPr>
          <w:rFonts w:ascii="Times New Roman" w:hAnsi="Times New Roman"/>
          <w:szCs w:val="24"/>
        </w:rPr>
        <w:t>Dr. Bajaj:</w:t>
      </w:r>
    </w:p>
    <w:p w14:paraId="3630BEF6" w14:textId="77777777" w:rsidR="00500D7D" w:rsidRPr="00500D7D" w:rsidRDefault="00500D7D" w:rsidP="00500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jc w:val="both"/>
        <w:rPr>
          <w:rFonts w:ascii="Times New Roman" w:hAnsi="Times New Roman"/>
          <w:color w:val="000000"/>
          <w:szCs w:val="24"/>
        </w:rPr>
      </w:pPr>
    </w:p>
    <w:p w14:paraId="071AB5F1" w14:textId="77777777" w:rsidR="00500D7D" w:rsidRPr="00500D7D" w:rsidRDefault="00500D7D" w:rsidP="00500D7D">
      <w:pPr>
        <w:rPr>
          <w:rFonts w:ascii="Times New Roman" w:hAnsi="Times New Roman"/>
        </w:rPr>
      </w:pPr>
      <w:r w:rsidRPr="00500D7D">
        <w:rPr>
          <w:rFonts w:ascii="Times New Roman" w:hAnsi="Times New Roman"/>
          <w:color w:val="000000"/>
          <w:szCs w:val="24"/>
        </w:rPr>
        <w:t>Please find enclosed our group’s revised manuscript entitled “</w:t>
      </w:r>
      <w:r w:rsidRPr="00500D7D">
        <w:rPr>
          <w:rFonts w:ascii="Times New Roman" w:hAnsi="Times New Roman"/>
        </w:rPr>
        <w:t>Use of Influenza Antigen Microarray to Measure Breadth of Serum Antibodies Across Virus Subtypes” for invited submission to the Journal of Visualized Experiments, Immunology and Infection Section.  This manuscript describes a novel methodology to measure the breadth of serum antibodies to influenza using an antigen microarray.  The data presented for demonstration of this methodology has not been published elsewhere.</w:t>
      </w:r>
    </w:p>
    <w:p w14:paraId="26C29879" w14:textId="77777777" w:rsidR="00500D7D" w:rsidRPr="00500D7D" w:rsidRDefault="00500D7D" w:rsidP="00500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jc w:val="both"/>
        <w:rPr>
          <w:rFonts w:ascii="Times New Roman" w:hAnsi="Times New Roman"/>
          <w:color w:val="000000"/>
          <w:szCs w:val="24"/>
        </w:rPr>
      </w:pPr>
    </w:p>
    <w:p w14:paraId="12601D19" w14:textId="77777777" w:rsidR="00500D7D" w:rsidRPr="00500D7D" w:rsidRDefault="00500D7D" w:rsidP="00500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jc w:val="both"/>
        <w:rPr>
          <w:rFonts w:ascii="Times New Roman" w:hAnsi="Times New Roman"/>
          <w:color w:val="000000"/>
          <w:szCs w:val="24"/>
        </w:rPr>
      </w:pPr>
      <w:r w:rsidRPr="00500D7D">
        <w:rPr>
          <w:rFonts w:ascii="Times New Roman" w:hAnsi="Times New Roman"/>
          <w:color w:val="000000"/>
          <w:szCs w:val="24"/>
        </w:rPr>
        <w:t>The authors have no conflicts of interest to disclose.</w:t>
      </w:r>
    </w:p>
    <w:p w14:paraId="0C48F1F8" w14:textId="77777777" w:rsidR="00500D7D" w:rsidRPr="00500D7D" w:rsidRDefault="00500D7D" w:rsidP="00500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jc w:val="both"/>
        <w:rPr>
          <w:rFonts w:ascii="Times New Roman" w:hAnsi="Times New Roman"/>
          <w:color w:val="000000"/>
          <w:szCs w:val="24"/>
        </w:rPr>
      </w:pPr>
    </w:p>
    <w:p w14:paraId="65777F2C" w14:textId="4F9FC0E8" w:rsidR="00500D7D" w:rsidRPr="00500D7D" w:rsidRDefault="00500D7D" w:rsidP="00500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jc w:val="both"/>
        <w:rPr>
          <w:rFonts w:ascii="Times New Roman" w:hAnsi="Times New Roman"/>
          <w:color w:val="000000"/>
          <w:szCs w:val="24"/>
        </w:rPr>
      </w:pPr>
      <w:r w:rsidRPr="00500D7D">
        <w:rPr>
          <w:rFonts w:ascii="Times New Roman" w:hAnsi="Times New Roman"/>
          <w:color w:val="000000"/>
          <w:szCs w:val="24"/>
        </w:rPr>
        <w:t>We have attached below our response to the reviewers.</w:t>
      </w:r>
      <w:r w:rsidR="00362673">
        <w:rPr>
          <w:rFonts w:ascii="Times New Roman" w:hAnsi="Times New Roman"/>
          <w:color w:val="000000"/>
          <w:szCs w:val="24"/>
        </w:rPr>
        <w:t xml:space="preserve">  We have also incorporated feedback from the editors.</w:t>
      </w:r>
      <w:bookmarkStart w:id="0" w:name="_GoBack"/>
      <w:bookmarkEnd w:id="0"/>
      <w:r w:rsidRPr="00500D7D">
        <w:rPr>
          <w:rFonts w:ascii="Times New Roman" w:hAnsi="Times New Roman"/>
          <w:color w:val="000000"/>
          <w:szCs w:val="24"/>
        </w:rPr>
        <w:t xml:space="preserve">  We would like to thank the reviewers and editors for helping us to improve our manuscript.</w:t>
      </w:r>
    </w:p>
    <w:p w14:paraId="3456B126" w14:textId="77777777" w:rsidR="00500D7D" w:rsidRPr="00500D7D" w:rsidRDefault="00500D7D" w:rsidP="00500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jc w:val="both"/>
        <w:rPr>
          <w:rFonts w:ascii="Times New Roman" w:hAnsi="Times New Roman"/>
          <w:color w:val="000000"/>
          <w:szCs w:val="24"/>
        </w:rPr>
      </w:pPr>
    </w:p>
    <w:p w14:paraId="7CD6C370" w14:textId="77777777" w:rsidR="00500D7D" w:rsidRPr="00500D7D" w:rsidRDefault="00500D7D" w:rsidP="00500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jc w:val="both"/>
        <w:rPr>
          <w:rFonts w:ascii="Times New Roman" w:hAnsi="Times New Roman"/>
          <w:color w:val="000000"/>
          <w:szCs w:val="24"/>
        </w:rPr>
      </w:pPr>
      <w:r w:rsidRPr="00500D7D">
        <w:rPr>
          <w:rFonts w:ascii="Times New Roman" w:hAnsi="Times New Roman"/>
          <w:color w:val="000000"/>
          <w:szCs w:val="24"/>
        </w:rPr>
        <w:t>Please do not hesitate to contact us if we can provide any information that will be helpful in your review.  Thank you for the opportunity to submit this manuscript.</w:t>
      </w:r>
    </w:p>
    <w:p w14:paraId="56148836" w14:textId="77777777" w:rsidR="00500D7D" w:rsidRPr="00500D7D" w:rsidRDefault="00500D7D" w:rsidP="00500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jc w:val="both"/>
        <w:rPr>
          <w:rFonts w:ascii="Times New Roman" w:eastAsia="Times New Roman" w:hAnsi="Times New Roman"/>
          <w:color w:val="444444"/>
          <w:szCs w:val="24"/>
        </w:rPr>
      </w:pPr>
    </w:p>
    <w:p w14:paraId="6CBA6871" w14:textId="77777777" w:rsidR="00500D7D" w:rsidRPr="00500D7D" w:rsidRDefault="00500D7D" w:rsidP="00500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rPr>
          <w:rFonts w:ascii="Times New Roman" w:hAnsi="Times New Roman"/>
          <w:color w:val="000000"/>
          <w:szCs w:val="24"/>
        </w:rPr>
      </w:pPr>
      <w:r w:rsidRPr="00500D7D">
        <w:rPr>
          <w:rFonts w:ascii="Times New Roman" w:hAnsi="Times New Roman"/>
          <w:color w:val="000000"/>
          <w:szCs w:val="24"/>
        </w:rPr>
        <w:t>Sincerely,</w:t>
      </w:r>
    </w:p>
    <w:p w14:paraId="4645954F" w14:textId="77777777" w:rsidR="00500D7D" w:rsidRPr="00500D7D" w:rsidRDefault="00500D7D" w:rsidP="00500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olor w:val="000000"/>
          <w:szCs w:val="24"/>
        </w:rPr>
      </w:pPr>
      <w:r w:rsidRPr="00500D7D">
        <w:rPr>
          <w:rFonts w:ascii="Times New Roman" w:hAnsi="Times New Roman"/>
          <w:noProof/>
          <w:color w:val="000000"/>
          <w:szCs w:val="24"/>
        </w:rPr>
        <w:drawing>
          <wp:inline distT="0" distB="0" distL="0" distR="0" wp14:anchorId="6D5B2A80" wp14:editId="5D7A52BB">
            <wp:extent cx="1143000" cy="396551"/>
            <wp:effectExtent l="0" t="0" r="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ahir_Khan_Signature.jpg"/>
                    <pic:cNvPicPr/>
                  </pic:nvPicPr>
                  <pic:blipFill>
                    <a:blip r:embed="rId5">
                      <a:extLst>
                        <a:ext uri="{28A0092B-C50C-407E-A947-70E740481C1C}">
                          <a14:useLocalDpi xmlns:a14="http://schemas.microsoft.com/office/drawing/2010/main" val="0"/>
                        </a:ext>
                      </a:extLst>
                    </a:blip>
                    <a:stretch>
                      <a:fillRect/>
                    </a:stretch>
                  </pic:blipFill>
                  <pic:spPr>
                    <a:xfrm>
                      <a:off x="0" y="0"/>
                      <a:ext cx="1144214" cy="396972"/>
                    </a:xfrm>
                    <a:prstGeom prst="rect">
                      <a:avLst/>
                    </a:prstGeom>
                  </pic:spPr>
                </pic:pic>
              </a:graphicData>
            </a:graphic>
          </wp:inline>
        </w:drawing>
      </w:r>
    </w:p>
    <w:p w14:paraId="767DE504" w14:textId="77777777" w:rsidR="00500D7D" w:rsidRPr="00500D7D" w:rsidRDefault="00500D7D" w:rsidP="00500D7D">
      <w:pPr>
        <w:rPr>
          <w:rFonts w:ascii="Times New Roman" w:hAnsi="Times New Roman"/>
          <w:color w:val="000000"/>
          <w:szCs w:val="24"/>
        </w:rPr>
      </w:pPr>
      <w:r w:rsidRPr="00500D7D">
        <w:rPr>
          <w:rFonts w:ascii="Times New Roman" w:hAnsi="Times New Roman"/>
          <w:color w:val="000000"/>
          <w:szCs w:val="24"/>
        </w:rPr>
        <w:t xml:space="preserve">Saahir Khan, MD, PhD </w:t>
      </w:r>
    </w:p>
    <w:p w14:paraId="56C7CB2E" w14:textId="77777777" w:rsidR="00500D7D" w:rsidRPr="00500D7D" w:rsidRDefault="00500D7D" w:rsidP="00500D7D">
      <w:pPr>
        <w:rPr>
          <w:rFonts w:ascii="Times New Roman" w:hAnsi="Times New Roman"/>
          <w:color w:val="000000"/>
          <w:szCs w:val="24"/>
        </w:rPr>
      </w:pPr>
      <w:r w:rsidRPr="00500D7D">
        <w:rPr>
          <w:rFonts w:ascii="Times New Roman" w:hAnsi="Times New Roman"/>
          <w:color w:val="000000"/>
          <w:szCs w:val="24"/>
        </w:rPr>
        <w:t>Research Fellow, Infectious Diseases</w:t>
      </w:r>
    </w:p>
    <w:p w14:paraId="49CA7FF3" w14:textId="77777777" w:rsidR="00500D7D" w:rsidRPr="00500D7D" w:rsidRDefault="00500D7D" w:rsidP="00500D7D">
      <w:pPr>
        <w:rPr>
          <w:rFonts w:ascii="Times New Roman" w:hAnsi="Times New Roman"/>
          <w:color w:val="000000"/>
          <w:szCs w:val="24"/>
        </w:rPr>
      </w:pPr>
      <w:r w:rsidRPr="00500D7D">
        <w:rPr>
          <w:rFonts w:ascii="Times New Roman" w:hAnsi="Times New Roman"/>
          <w:color w:val="000000"/>
          <w:szCs w:val="24"/>
        </w:rPr>
        <w:t>Med Surge 2, Room 371A</w:t>
      </w:r>
    </w:p>
    <w:p w14:paraId="789B57C1" w14:textId="77777777" w:rsidR="00500D7D" w:rsidRPr="00500D7D" w:rsidRDefault="00500D7D" w:rsidP="00500D7D">
      <w:pPr>
        <w:rPr>
          <w:rFonts w:ascii="Times New Roman" w:hAnsi="Times New Roman"/>
          <w:color w:val="000000"/>
          <w:szCs w:val="24"/>
        </w:rPr>
      </w:pPr>
      <w:r w:rsidRPr="00500D7D">
        <w:rPr>
          <w:rFonts w:ascii="Times New Roman" w:hAnsi="Times New Roman"/>
          <w:color w:val="000000"/>
          <w:szCs w:val="24"/>
        </w:rPr>
        <w:t>University of California, Irvine</w:t>
      </w:r>
    </w:p>
    <w:p w14:paraId="7A827614" w14:textId="77777777" w:rsidR="00500D7D" w:rsidRPr="00500D7D" w:rsidRDefault="00500D7D" w:rsidP="00500D7D">
      <w:pPr>
        <w:rPr>
          <w:rFonts w:ascii="Times New Roman" w:hAnsi="Times New Roman"/>
          <w:color w:val="000000"/>
          <w:szCs w:val="24"/>
        </w:rPr>
      </w:pPr>
      <w:r w:rsidRPr="00500D7D">
        <w:rPr>
          <w:rFonts w:ascii="Times New Roman" w:hAnsi="Times New Roman"/>
          <w:color w:val="000000"/>
          <w:szCs w:val="24"/>
        </w:rPr>
        <w:t>(650) 269-9466</w:t>
      </w:r>
    </w:p>
    <w:p w14:paraId="79F8DDEA" w14:textId="77777777" w:rsidR="00500D7D" w:rsidRPr="00500D7D" w:rsidRDefault="00500D7D" w:rsidP="00500D7D">
      <w:pPr>
        <w:rPr>
          <w:rFonts w:ascii="Times New Roman" w:hAnsi="Times New Roman"/>
          <w:color w:val="000000"/>
          <w:szCs w:val="24"/>
        </w:rPr>
      </w:pPr>
      <w:r w:rsidRPr="00500D7D">
        <w:rPr>
          <w:rFonts w:ascii="Times New Roman" w:hAnsi="Times New Roman"/>
          <w:color w:val="000000"/>
          <w:szCs w:val="24"/>
        </w:rPr>
        <w:t>saahirk@uci.edu</w:t>
      </w:r>
    </w:p>
    <w:p w14:paraId="5B665590" w14:textId="77777777" w:rsidR="00226B7B" w:rsidRPr="00500D7D" w:rsidRDefault="00226B7B">
      <w:pPr>
        <w:rPr>
          <w:rFonts w:ascii="Times New Roman" w:hAnsi="Times New Roman"/>
        </w:rPr>
      </w:pPr>
    </w:p>
    <w:p w14:paraId="7FED6361" w14:textId="77777777" w:rsidR="00500D7D" w:rsidRPr="00500D7D" w:rsidRDefault="00500D7D">
      <w:pPr>
        <w:rPr>
          <w:rFonts w:ascii="Times New Roman" w:hAnsi="Times New Roman"/>
        </w:rPr>
      </w:pPr>
      <w:r w:rsidRPr="00500D7D">
        <w:rPr>
          <w:rFonts w:ascii="Times New Roman" w:hAnsi="Times New Roman"/>
        </w:rPr>
        <w:br w:type="page"/>
      </w:r>
    </w:p>
    <w:p w14:paraId="510A79EC" w14:textId="77777777" w:rsidR="00500D7D" w:rsidRPr="00500D7D" w:rsidRDefault="00500D7D">
      <w:pPr>
        <w:rPr>
          <w:rFonts w:ascii="Times New Roman" w:hAnsi="Times New Roman"/>
          <w:b/>
        </w:rPr>
      </w:pPr>
      <w:r w:rsidRPr="00500D7D">
        <w:rPr>
          <w:rFonts w:ascii="Times New Roman" w:hAnsi="Times New Roman"/>
          <w:b/>
        </w:rPr>
        <w:lastRenderedPageBreak/>
        <w:t xml:space="preserve">Response to </w:t>
      </w:r>
      <w:r>
        <w:rPr>
          <w:rFonts w:ascii="Times New Roman" w:hAnsi="Times New Roman"/>
          <w:b/>
        </w:rPr>
        <w:t>Reviewer</w:t>
      </w:r>
      <w:r w:rsidRPr="00500D7D">
        <w:rPr>
          <w:rFonts w:ascii="Times New Roman" w:hAnsi="Times New Roman"/>
          <w:b/>
        </w:rPr>
        <w:t xml:space="preserve"> </w:t>
      </w:r>
      <w:r>
        <w:rPr>
          <w:rFonts w:ascii="Times New Roman" w:hAnsi="Times New Roman"/>
          <w:b/>
        </w:rPr>
        <w:t>1</w:t>
      </w:r>
      <w:r w:rsidRPr="00500D7D">
        <w:rPr>
          <w:rFonts w:ascii="Times New Roman" w:hAnsi="Times New Roman"/>
          <w:b/>
        </w:rPr>
        <w:t>:</w:t>
      </w:r>
    </w:p>
    <w:p w14:paraId="19F42BFA" w14:textId="77777777" w:rsidR="00500D7D" w:rsidRPr="00500D7D" w:rsidRDefault="00500D7D">
      <w:pPr>
        <w:rPr>
          <w:rFonts w:ascii="Times New Roman" w:hAnsi="Times New Roman"/>
        </w:rPr>
      </w:pPr>
    </w:p>
    <w:tbl>
      <w:tblPr>
        <w:tblStyle w:val="TableGrid"/>
        <w:tblW w:w="0" w:type="auto"/>
        <w:tblLook w:val="04A0" w:firstRow="1" w:lastRow="0" w:firstColumn="1" w:lastColumn="0" w:noHBand="0" w:noVBand="1"/>
      </w:tblPr>
      <w:tblGrid>
        <w:gridCol w:w="5508"/>
        <w:gridCol w:w="5508"/>
      </w:tblGrid>
      <w:tr w:rsidR="00500D7D" w:rsidRPr="00500D7D" w14:paraId="218B70DA" w14:textId="77777777" w:rsidTr="00500D7D">
        <w:tc>
          <w:tcPr>
            <w:tcW w:w="5508" w:type="dxa"/>
          </w:tcPr>
          <w:p w14:paraId="4747D61C" w14:textId="77777777" w:rsidR="00500D7D" w:rsidRPr="00500D7D" w:rsidRDefault="00500D7D" w:rsidP="00500D7D">
            <w:pPr>
              <w:jc w:val="center"/>
              <w:rPr>
                <w:rFonts w:ascii="Times New Roman" w:hAnsi="Times New Roman"/>
                <w:b/>
              </w:rPr>
            </w:pPr>
            <w:r w:rsidRPr="00500D7D">
              <w:rPr>
                <w:rFonts w:ascii="Times New Roman" w:hAnsi="Times New Roman"/>
                <w:b/>
              </w:rPr>
              <w:t>Comment</w:t>
            </w:r>
          </w:p>
        </w:tc>
        <w:tc>
          <w:tcPr>
            <w:tcW w:w="5508" w:type="dxa"/>
          </w:tcPr>
          <w:p w14:paraId="29EDC42B" w14:textId="77777777" w:rsidR="00500D7D" w:rsidRPr="00500D7D" w:rsidRDefault="00500D7D" w:rsidP="00500D7D">
            <w:pPr>
              <w:jc w:val="center"/>
              <w:rPr>
                <w:rFonts w:ascii="Times New Roman" w:hAnsi="Times New Roman"/>
                <w:b/>
              </w:rPr>
            </w:pPr>
            <w:r w:rsidRPr="00500D7D">
              <w:rPr>
                <w:rFonts w:ascii="Times New Roman" w:hAnsi="Times New Roman"/>
                <w:b/>
              </w:rPr>
              <w:t>Response</w:t>
            </w:r>
          </w:p>
        </w:tc>
      </w:tr>
      <w:tr w:rsidR="00500D7D" w:rsidRPr="00500D7D" w14:paraId="0C9BD185" w14:textId="77777777" w:rsidTr="00500D7D">
        <w:tc>
          <w:tcPr>
            <w:tcW w:w="5508" w:type="dxa"/>
          </w:tcPr>
          <w:p w14:paraId="7D751CC1" w14:textId="77777777" w:rsidR="00500D7D" w:rsidRPr="00500D7D" w:rsidRDefault="00500D7D">
            <w:pPr>
              <w:rPr>
                <w:rFonts w:ascii="Times New Roman" w:hAnsi="Times New Roman"/>
              </w:rPr>
            </w:pPr>
            <w:r w:rsidRPr="00500D7D">
              <w:rPr>
                <w:rFonts w:ascii="Times New Roman" w:hAnsi="Times New Roman"/>
              </w:rPr>
              <w:t xml:space="preserve">1) In order to place this work in the appropriate scholarly context, it is important to note that </w:t>
            </w:r>
            <w:proofErr w:type="gramStart"/>
            <w:r w:rsidRPr="00500D7D">
              <w:rPr>
                <w:rFonts w:ascii="Times New Roman" w:hAnsi="Times New Roman"/>
              </w:rPr>
              <w:t>influenza antigen microarrays have been produced by several other groups</w:t>
            </w:r>
            <w:proofErr w:type="gramEnd"/>
            <w:r w:rsidRPr="00500D7D">
              <w:rPr>
                <w:rFonts w:ascii="Times New Roman" w:hAnsi="Times New Roman"/>
              </w:rPr>
              <w:t xml:space="preserve">. Key references include Mace et al, </w:t>
            </w:r>
            <w:proofErr w:type="spellStart"/>
            <w:r w:rsidRPr="00500D7D">
              <w:rPr>
                <w:rFonts w:ascii="Times New Roman" w:hAnsi="Times New Roman"/>
              </w:rPr>
              <w:t>Talanta</w:t>
            </w:r>
            <w:proofErr w:type="spellEnd"/>
            <w:r w:rsidRPr="00500D7D">
              <w:rPr>
                <w:rFonts w:ascii="Times New Roman" w:hAnsi="Times New Roman"/>
              </w:rPr>
              <w:t>, 2011, 83, 1000</w:t>
            </w:r>
            <w:proofErr w:type="gramStart"/>
            <w:r w:rsidRPr="00500D7D">
              <w:rPr>
                <w:rFonts w:ascii="Times New Roman" w:hAnsi="Times New Roman"/>
              </w:rPr>
              <w:t>;</w:t>
            </w:r>
            <w:proofErr w:type="gramEnd"/>
            <w:r w:rsidRPr="00500D7D">
              <w:rPr>
                <w:rFonts w:ascii="Times New Roman" w:hAnsi="Times New Roman"/>
              </w:rPr>
              <w:t xml:space="preserve"> Koopmans et al., </w:t>
            </w:r>
            <w:proofErr w:type="spellStart"/>
            <w:r w:rsidRPr="00500D7D">
              <w:rPr>
                <w:rFonts w:ascii="Times New Roman" w:hAnsi="Times New Roman"/>
              </w:rPr>
              <w:t>Clin</w:t>
            </w:r>
            <w:proofErr w:type="spellEnd"/>
            <w:r w:rsidRPr="00500D7D">
              <w:rPr>
                <w:rFonts w:ascii="Times New Roman" w:hAnsi="Times New Roman"/>
              </w:rPr>
              <w:t xml:space="preserve">. </w:t>
            </w:r>
            <w:proofErr w:type="spellStart"/>
            <w:r w:rsidRPr="00500D7D">
              <w:rPr>
                <w:rFonts w:ascii="Times New Roman" w:hAnsi="Times New Roman"/>
              </w:rPr>
              <w:t>Microb</w:t>
            </w:r>
            <w:proofErr w:type="spellEnd"/>
            <w:r w:rsidRPr="00500D7D">
              <w:rPr>
                <w:rFonts w:ascii="Times New Roman" w:hAnsi="Times New Roman"/>
              </w:rPr>
              <w:t xml:space="preserve">. Infect. 2011, 18, 797; </w:t>
            </w:r>
            <w:proofErr w:type="spellStart"/>
            <w:r w:rsidRPr="00500D7D">
              <w:rPr>
                <w:rFonts w:ascii="Times New Roman" w:hAnsi="Times New Roman"/>
              </w:rPr>
              <w:t>Bucukovski</w:t>
            </w:r>
            <w:proofErr w:type="spellEnd"/>
            <w:r w:rsidRPr="00500D7D">
              <w:rPr>
                <w:rFonts w:ascii="Times New Roman" w:hAnsi="Times New Roman"/>
              </w:rPr>
              <w:t xml:space="preserve"> et al, </w:t>
            </w:r>
            <w:proofErr w:type="spellStart"/>
            <w:r w:rsidRPr="00500D7D">
              <w:rPr>
                <w:rFonts w:ascii="Times New Roman" w:hAnsi="Times New Roman"/>
              </w:rPr>
              <w:t>PLoS</w:t>
            </w:r>
            <w:proofErr w:type="spellEnd"/>
            <w:r w:rsidRPr="00500D7D">
              <w:rPr>
                <w:rFonts w:ascii="Times New Roman" w:hAnsi="Times New Roman"/>
              </w:rPr>
              <w:t xml:space="preserve"> ONE 2015, 10, e0134484; and Meade et al, </w:t>
            </w:r>
            <w:proofErr w:type="spellStart"/>
            <w:r w:rsidRPr="00500D7D">
              <w:rPr>
                <w:rFonts w:ascii="Times New Roman" w:hAnsi="Times New Roman"/>
              </w:rPr>
              <w:t>Emerg</w:t>
            </w:r>
            <w:proofErr w:type="spellEnd"/>
            <w:r w:rsidRPr="00500D7D">
              <w:rPr>
                <w:rFonts w:ascii="Times New Roman" w:hAnsi="Times New Roman"/>
              </w:rPr>
              <w:t>. Microbes Infect. 2017, 6, e110.</w:t>
            </w:r>
          </w:p>
        </w:tc>
        <w:tc>
          <w:tcPr>
            <w:tcW w:w="5508" w:type="dxa"/>
          </w:tcPr>
          <w:p w14:paraId="10DD15D9" w14:textId="77777777" w:rsidR="00500D7D" w:rsidRPr="00500D7D" w:rsidRDefault="00500D7D">
            <w:pPr>
              <w:rPr>
                <w:rFonts w:ascii="Times New Roman" w:hAnsi="Times New Roman"/>
              </w:rPr>
            </w:pPr>
            <w:r>
              <w:rPr>
                <w:rFonts w:ascii="Times New Roman" w:hAnsi="Times New Roman"/>
              </w:rPr>
              <w:t>We have included citations to these excellent examples of antecedent work in the revised introduction.</w:t>
            </w:r>
          </w:p>
        </w:tc>
      </w:tr>
      <w:tr w:rsidR="00500D7D" w:rsidRPr="00500D7D" w14:paraId="501A9D0E" w14:textId="77777777" w:rsidTr="00500D7D">
        <w:tc>
          <w:tcPr>
            <w:tcW w:w="5508" w:type="dxa"/>
          </w:tcPr>
          <w:p w14:paraId="50C18AD2" w14:textId="77777777" w:rsidR="00500D7D" w:rsidRPr="00500D7D" w:rsidRDefault="00500D7D">
            <w:pPr>
              <w:rPr>
                <w:rFonts w:ascii="Times New Roman" w:hAnsi="Times New Roman"/>
              </w:rPr>
            </w:pPr>
            <w:r w:rsidRPr="00500D7D">
              <w:rPr>
                <w:rFonts w:ascii="Times New Roman" w:hAnsi="Times New Roman"/>
              </w:rPr>
              <w:t xml:space="preserve">2) Page 2, line 131: "microarray printer" can mean several different possible technologies. From what's described here, the authors use a </w:t>
            </w:r>
            <w:proofErr w:type="gramStart"/>
            <w:r w:rsidRPr="00500D7D">
              <w:rPr>
                <w:rFonts w:ascii="Times New Roman" w:hAnsi="Times New Roman"/>
              </w:rPr>
              <w:t>non contact</w:t>
            </w:r>
            <w:proofErr w:type="gramEnd"/>
            <w:r w:rsidRPr="00500D7D">
              <w:rPr>
                <w:rFonts w:ascii="Times New Roman" w:hAnsi="Times New Roman"/>
              </w:rPr>
              <w:t xml:space="preserve">, pin-based printer; this should be specified. This is particularly important here since the manufacturer the </w:t>
            </w:r>
            <w:proofErr w:type="gramStart"/>
            <w:r w:rsidRPr="00500D7D">
              <w:rPr>
                <w:rFonts w:ascii="Times New Roman" w:hAnsi="Times New Roman"/>
              </w:rPr>
              <w:t>authors</w:t>
            </w:r>
            <w:proofErr w:type="gramEnd"/>
            <w:r w:rsidRPr="00500D7D">
              <w:rPr>
                <w:rFonts w:ascii="Times New Roman" w:hAnsi="Times New Roman"/>
              </w:rPr>
              <w:t xml:space="preserve"> reference (Gene Machines) no longer exists (this is acknowledged in the table of materials, but it would be useful to have in the main text as well). The type of pin should also be described in addition to the catalog number.</w:t>
            </w:r>
          </w:p>
        </w:tc>
        <w:tc>
          <w:tcPr>
            <w:tcW w:w="5508" w:type="dxa"/>
          </w:tcPr>
          <w:p w14:paraId="2BF77A46" w14:textId="2453F7E8" w:rsidR="00500D7D" w:rsidRPr="00500D7D" w:rsidRDefault="008256D5" w:rsidP="008256D5">
            <w:pPr>
              <w:rPr>
                <w:rFonts w:ascii="Times New Roman" w:hAnsi="Times New Roman"/>
              </w:rPr>
            </w:pPr>
            <w:r>
              <w:rPr>
                <w:rFonts w:ascii="Times New Roman" w:hAnsi="Times New Roman"/>
              </w:rPr>
              <w:t>We have clarified in the discussion the particulars of the microarray printer used in this study and noted that other commercially available microarray printers can be used to produce arrays although specific software or pins may vary.</w:t>
            </w:r>
          </w:p>
        </w:tc>
      </w:tr>
      <w:tr w:rsidR="00500D7D" w:rsidRPr="00500D7D" w14:paraId="4AEA21E2" w14:textId="77777777" w:rsidTr="00500D7D">
        <w:tc>
          <w:tcPr>
            <w:tcW w:w="5508" w:type="dxa"/>
          </w:tcPr>
          <w:p w14:paraId="280802D2" w14:textId="77777777" w:rsidR="00500D7D" w:rsidRPr="00500D7D" w:rsidRDefault="00500D7D" w:rsidP="00500D7D">
            <w:pPr>
              <w:rPr>
                <w:rFonts w:ascii="Times New Roman" w:hAnsi="Times New Roman"/>
              </w:rPr>
            </w:pPr>
            <w:r w:rsidRPr="00500D7D">
              <w:rPr>
                <w:rFonts w:ascii="Times New Roman" w:hAnsi="Times New Roman"/>
              </w:rPr>
              <w:t xml:space="preserve">3) </w:t>
            </w:r>
            <w:proofErr w:type="spellStart"/>
            <w:r w:rsidRPr="00500D7D">
              <w:rPr>
                <w:rFonts w:ascii="Times New Roman" w:hAnsi="Times New Roman"/>
              </w:rPr>
              <w:t>ScanArray</w:t>
            </w:r>
            <w:proofErr w:type="spellEnd"/>
            <w:r w:rsidRPr="00500D7D">
              <w:rPr>
                <w:rFonts w:ascii="Times New Roman" w:hAnsi="Times New Roman"/>
              </w:rPr>
              <w:t xml:space="preserve"> Express is (as far as this reviewer can determine) no longer available. What alternatives are available to those who want to replicate the method?</w:t>
            </w:r>
          </w:p>
          <w:p w14:paraId="5660F8DF" w14:textId="77777777" w:rsidR="00500D7D" w:rsidRPr="00500D7D" w:rsidRDefault="00500D7D">
            <w:pPr>
              <w:rPr>
                <w:rFonts w:ascii="Times New Roman" w:hAnsi="Times New Roman"/>
              </w:rPr>
            </w:pPr>
          </w:p>
        </w:tc>
        <w:tc>
          <w:tcPr>
            <w:tcW w:w="5508" w:type="dxa"/>
          </w:tcPr>
          <w:p w14:paraId="613860E5" w14:textId="77777777" w:rsidR="00500D7D" w:rsidRPr="00500D7D" w:rsidRDefault="00500D7D">
            <w:pPr>
              <w:rPr>
                <w:rFonts w:ascii="Times New Roman" w:hAnsi="Times New Roman"/>
              </w:rPr>
            </w:pPr>
            <w:r>
              <w:rPr>
                <w:rFonts w:ascii="Times New Roman" w:hAnsi="Times New Roman"/>
              </w:rPr>
              <w:t xml:space="preserve">We have removed references to </w:t>
            </w:r>
            <w:proofErr w:type="spellStart"/>
            <w:r>
              <w:rPr>
                <w:rFonts w:ascii="Times New Roman" w:hAnsi="Times New Roman"/>
              </w:rPr>
              <w:t>ScanArray</w:t>
            </w:r>
            <w:proofErr w:type="spellEnd"/>
            <w:r>
              <w:rPr>
                <w:rFonts w:ascii="Times New Roman" w:hAnsi="Times New Roman"/>
              </w:rPr>
              <w:t xml:space="preserve"> Express and described in more detail how to analyze the data using the built-in software for the </w:t>
            </w:r>
            <w:proofErr w:type="spellStart"/>
            <w:r>
              <w:rPr>
                <w:rFonts w:ascii="Times New Roman" w:hAnsi="Times New Roman"/>
              </w:rPr>
              <w:t>ArrayCam</w:t>
            </w:r>
            <w:proofErr w:type="spellEnd"/>
            <w:r>
              <w:rPr>
                <w:rFonts w:ascii="Times New Roman" w:hAnsi="Times New Roman"/>
              </w:rPr>
              <w:t xml:space="preserve"> imager.</w:t>
            </w:r>
          </w:p>
        </w:tc>
      </w:tr>
      <w:tr w:rsidR="00500D7D" w:rsidRPr="00500D7D" w14:paraId="7E781FC5" w14:textId="77777777" w:rsidTr="00500D7D">
        <w:tc>
          <w:tcPr>
            <w:tcW w:w="5508" w:type="dxa"/>
          </w:tcPr>
          <w:p w14:paraId="1322BC23" w14:textId="77777777" w:rsidR="00500D7D" w:rsidRPr="00500D7D" w:rsidRDefault="00500D7D" w:rsidP="00500D7D">
            <w:pPr>
              <w:rPr>
                <w:rFonts w:ascii="Times New Roman" w:hAnsi="Times New Roman"/>
              </w:rPr>
            </w:pPr>
            <w:r w:rsidRPr="00500D7D">
              <w:rPr>
                <w:rFonts w:ascii="Times New Roman" w:hAnsi="Times New Roman"/>
              </w:rPr>
              <w:t>4) Figure 1 is described as "one antigen adsorbed onto the 3-dimensional topography of the nitrocellulose surface", but the image appears to be of an antibody.</w:t>
            </w:r>
          </w:p>
          <w:p w14:paraId="369846CF" w14:textId="77777777" w:rsidR="00500D7D" w:rsidRPr="00500D7D" w:rsidRDefault="00500D7D">
            <w:pPr>
              <w:rPr>
                <w:rFonts w:ascii="Times New Roman" w:hAnsi="Times New Roman"/>
              </w:rPr>
            </w:pPr>
          </w:p>
        </w:tc>
        <w:tc>
          <w:tcPr>
            <w:tcW w:w="5508" w:type="dxa"/>
          </w:tcPr>
          <w:p w14:paraId="0AE1409B" w14:textId="77777777" w:rsidR="00500D7D" w:rsidRPr="00500D7D" w:rsidRDefault="00500D7D" w:rsidP="00500D7D">
            <w:pPr>
              <w:rPr>
                <w:rFonts w:ascii="Times New Roman" w:hAnsi="Times New Roman"/>
              </w:rPr>
            </w:pPr>
            <w:r>
              <w:rPr>
                <w:rFonts w:ascii="Times New Roman" w:hAnsi="Times New Roman"/>
              </w:rPr>
              <w:t>We have modified the figure legend to clarify that what is shown is serum antibodies bound to antigen-coated nitrocellulose slides.</w:t>
            </w:r>
          </w:p>
        </w:tc>
      </w:tr>
    </w:tbl>
    <w:p w14:paraId="6167C1E0" w14:textId="77777777" w:rsidR="00500D7D" w:rsidRDefault="00500D7D">
      <w:pPr>
        <w:rPr>
          <w:rFonts w:ascii="Times New Roman" w:hAnsi="Times New Roman"/>
        </w:rPr>
      </w:pPr>
    </w:p>
    <w:p w14:paraId="64858B36" w14:textId="77777777" w:rsidR="00500D7D" w:rsidRDefault="00500D7D">
      <w:pPr>
        <w:rPr>
          <w:rFonts w:ascii="Times New Roman" w:hAnsi="Times New Roman"/>
          <w:b/>
        </w:rPr>
      </w:pPr>
      <w:r>
        <w:rPr>
          <w:rFonts w:ascii="Times New Roman" w:hAnsi="Times New Roman"/>
          <w:b/>
        </w:rPr>
        <w:t>Response to Reviewer 2:</w:t>
      </w:r>
    </w:p>
    <w:p w14:paraId="723A727A" w14:textId="77777777" w:rsidR="00500D7D" w:rsidRDefault="00500D7D">
      <w:pPr>
        <w:rPr>
          <w:rFonts w:ascii="Times New Roman" w:hAnsi="Times New Roman"/>
          <w:b/>
        </w:rPr>
      </w:pPr>
    </w:p>
    <w:tbl>
      <w:tblPr>
        <w:tblStyle w:val="TableGrid"/>
        <w:tblW w:w="0" w:type="auto"/>
        <w:tblLook w:val="04A0" w:firstRow="1" w:lastRow="0" w:firstColumn="1" w:lastColumn="0" w:noHBand="0" w:noVBand="1"/>
      </w:tblPr>
      <w:tblGrid>
        <w:gridCol w:w="5508"/>
        <w:gridCol w:w="5508"/>
      </w:tblGrid>
      <w:tr w:rsidR="00500D7D" w:rsidRPr="00500D7D" w14:paraId="3EAB2B3B" w14:textId="77777777" w:rsidTr="00500D7D">
        <w:tc>
          <w:tcPr>
            <w:tcW w:w="5508" w:type="dxa"/>
          </w:tcPr>
          <w:p w14:paraId="4746A6AF" w14:textId="77777777" w:rsidR="00500D7D" w:rsidRPr="00500D7D" w:rsidRDefault="00500D7D" w:rsidP="00500D7D">
            <w:pPr>
              <w:jc w:val="center"/>
              <w:rPr>
                <w:rFonts w:ascii="Times New Roman" w:hAnsi="Times New Roman"/>
                <w:b/>
              </w:rPr>
            </w:pPr>
            <w:r w:rsidRPr="00500D7D">
              <w:rPr>
                <w:rFonts w:ascii="Times New Roman" w:hAnsi="Times New Roman"/>
                <w:b/>
              </w:rPr>
              <w:t>Comment</w:t>
            </w:r>
          </w:p>
        </w:tc>
        <w:tc>
          <w:tcPr>
            <w:tcW w:w="5508" w:type="dxa"/>
          </w:tcPr>
          <w:p w14:paraId="7C7564DB" w14:textId="77777777" w:rsidR="00500D7D" w:rsidRPr="00500D7D" w:rsidRDefault="00500D7D" w:rsidP="00500D7D">
            <w:pPr>
              <w:jc w:val="center"/>
              <w:rPr>
                <w:rFonts w:ascii="Times New Roman" w:hAnsi="Times New Roman"/>
                <w:b/>
              </w:rPr>
            </w:pPr>
            <w:r w:rsidRPr="00500D7D">
              <w:rPr>
                <w:rFonts w:ascii="Times New Roman" w:hAnsi="Times New Roman"/>
                <w:b/>
              </w:rPr>
              <w:t>Response</w:t>
            </w:r>
          </w:p>
        </w:tc>
      </w:tr>
      <w:tr w:rsidR="00500D7D" w:rsidRPr="00500D7D" w14:paraId="79812F35" w14:textId="77777777" w:rsidTr="00500D7D">
        <w:tc>
          <w:tcPr>
            <w:tcW w:w="5508" w:type="dxa"/>
          </w:tcPr>
          <w:p w14:paraId="47A65212" w14:textId="77777777" w:rsidR="00500D7D" w:rsidRPr="00500D7D" w:rsidRDefault="00500D7D" w:rsidP="00500D7D">
            <w:pPr>
              <w:rPr>
                <w:rFonts w:ascii="Times New Roman" w:hAnsi="Times New Roman"/>
              </w:rPr>
            </w:pPr>
            <w:r w:rsidRPr="00500D7D">
              <w:rPr>
                <w:rFonts w:ascii="Times New Roman" w:hAnsi="Times New Roman"/>
              </w:rPr>
              <w:t xml:space="preserve">The authors do a control based on the </w:t>
            </w:r>
            <w:proofErr w:type="spellStart"/>
            <w:r w:rsidRPr="00500D7D">
              <w:rPr>
                <w:rFonts w:ascii="Times New Roman" w:hAnsi="Times New Roman"/>
              </w:rPr>
              <w:t>HIStag</w:t>
            </w:r>
            <w:proofErr w:type="spellEnd"/>
            <w:r w:rsidRPr="00500D7D">
              <w:rPr>
                <w:rFonts w:ascii="Times New Roman" w:hAnsi="Times New Roman"/>
              </w:rPr>
              <w:t xml:space="preserve">, to check whether each protein is printed (point 1.3 in the protocol). From the manuscript it doesn`t come clear whether they correct for any variations per antigen, slide, or slide batch differences. They also </w:t>
            </w:r>
            <w:proofErr w:type="gramStart"/>
            <w:r w:rsidRPr="00500D7D">
              <w:rPr>
                <w:rFonts w:ascii="Times New Roman" w:hAnsi="Times New Roman"/>
              </w:rPr>
              <w:t>doesn't</w:t>
            </w:r>
            <w:proofErr w:type="gramEnd"/>
            <w:r w:rsidRPr="00500D7D">
              <w:rPr>
                <w:rFonts w:ascii="Times New Roman" w:hAnsi="Times New Roman"/>
              </w:rPr>
              <w:t xml:space="preserve"> tell what came out of the </w:t>
            </w:r>
            <w:proofErr w:type="spellStart"/>
            <w:r w:rsidRPr="00500D7D">
              <w:rPr>
                <w:rFonts w:ascii="Times New Roman" w:hAnsi="Times New Roman"/>
              </w:rPr>
              <w:t>HIStag</w:t>
            </w:r>
            <w:proofErr w:type="spellEnd"/>
            <w:r w:rsidRPr="00500D7D">
              <w:rPr>
                <w:rFonts w:ascii="Times New Roman" w:hAnsi="Times New Roman"/>
              </w:rPr>
              <w:t xml:space="preserve"> experiment, and whether this is used as a quality control for the final result.</w:t>
            </w:r>
          </w:p>
        </w:tc>
        <w:tc>
          <w:tcPr>
            <w:tcW w:w="5508" w:type="dxa"/>
          </w:tcPr>
          <w:p w14:paraId="52A75BFF" w14:textId="77777777" w:rsidR="00500D7D" w:rsidRPr="00500D7D" w:rsidRDefault="005A72C6" w:rsidP="00500D7D">
            <w:pPr>
              <w:rPr>
                <w:rFonts w:ascii="Times New Roman" w:hAnsi="Times New Roman"/>
              </w:rPr>
            </w:pPr>
            <w:r>
              <w:rPr>
                <w:rFonts w:ascii="Times New Roman" w:hAnsi="Times New Roman"/>
              </w:rPr>
              <w:t>We have provided additional detail in the discussion about the role and limitations of the anti-His antibody quality control check, including reasons why normalization of assay results based on this quality control check is not routinely performed.</w:t>
            </w:r>
          </w:p>
        </w:tc>
      </w:tr>
      <w:tr w:rsidR="00500D7D" w:rsidRPr="00500D7D" w14:paraId="7471F3A3" w14:textId="77777777" w:rsidTr="00500D7D">
        <w:tc>
          <w:tcPr>
            <w:tcW w:w="5508" w:type="dxa"/>
          </w:tcPr>
          <w:p w14:paraId="6BFD01D5" w14:textId="77777777" w:rsidR="00500D7D" w:rsidRPr="00500D7D" w:rsidRDefault="00500D7D" w:rsidP="00500D7D">
            <w:pPr>
              <w:rPr>
                <w:rFonts w:ascii="Times New Roman" w:hAnsi="Times New Roman"/>
              </w:rPr>
            </w:pPr>
            <w:r w:rsidRPr="00500D7D">
              <w:rPr>
                <w:rFonts w:ascii="Times New Roman" w:hAnsi="Times New Roman"/>
              </w:rPr>
              <w:t xml:space="preserve">The next experiment done, to determine the level of binding IgA and </w:t>
            </w:r>
            <w:proofErr w:type="spellStart"/>
            <w:r w:rsidRPr="00500D7D">
              <w:rPr>
                <w:rFonts w:ascii="Times New Roman" w:hAnsi="Times New Roman"/>
              </w:rPr>
              <w:t>IgG</w:t>
            </w:r>
            <w:proofErr w:type="spellEnd"/>
            <w:r w:rsidRPr="00500D7D">
              <w:rPr>
                <w:rFonts w:ascii="Times New Roman" w:hAnsi="Times New Roman"/>
              </w:rPr>
              <w:t xml:space="preserve"> in human serum </w:t>
            </w:r>
            <w:proofErr w:type="gramStart"/>
            <w:r w:rsidRPr="00500D7D">
              <w:rPr>
                <w:rFonts w:ascii="Times New Roman" w:hAnsi="Times New Roman"/>
              </w:rPr>
              <w:t>samples,</w:t>
            </w:r>
            <w:proofErr w:type="gramEnd"/>
            <w:r w:rsidRPr="00500D7D">
              <w:rPr>
                <w:rFonts w:ascii="Times New Roman" w:hAnsi="Times New Roman"/>
              </w:rPr>
              <w:t xml:space="preserve"> was done twice and results are shown in figure 4 and 5. The IgA was very reproducible, but the </w:t>
            </w:r>
            <w:proofErr w:type="spellStart"/>
            <w:r w:rsidRPr="00500D7D">
              <w:rPr>
                <w:rFonts w:ascii="Times New Roman" w:hAnsi="Times New Roman"/>
              </w:rPr>
              <w:t>IgG</w:t>
            </w:r>
            <w:proofErr w:type="spellEnd"/>
            <w:r w:rsidRPr="00500D7D">
              <w:rPr>
                <w:rFonts w:ascii="Times New Roman" w:hAnsi="Times New Roman"/>
              </w:rPr>
              <w:t xml:space="preserve"> result shows differences, although the antibody binding profile for all antigens remains the same. The authors argue that </w:t>
            </w:r>
            <w:proofErr w:type="gramStart"/>
            <w:r w:rsidRPr="00500D7D">
              <w:rPr>
                <w:rFonts w:ascii="Times New Roman" w:hAnsi="Times New Roman"/>
              </w:rPr>
              <w:t>this was caused by changing lot number of th</w:t>
            </w:r>
            <w:r w:rsidR="0066439D">
              <w:rPr>
                <w:rFonts w:ascii="Times New Roman" w:hAnsi="Times New Roman"/>
              </w:rPr>
              <w:t xml:space="preserve">e anti </w:t>
            </w:r>
            <w:proofErr w:type="spellStart"/>
            <w:r w:rsidR="0066439D">
              <w:rPr>
                <w:rFonts w:ascii="Times New Roman" w:hAnsi="Times New Roman"/>
              </w:rPr>
              <w:t>IgG</w:t>
            </w:r>
            <w:proofErr w:type="spellEnd"/>
            <w:r w:rsidR="0066439D">
              <w:rPr>
                <w:rFonts w:ascii="Times New Roman" w:hAnsi="Times New Roman"/>
              </w:rPr>
              <w:t xml:space="preserve"> secondary antibody</w:t>
            </w:r>
            <w:proofErr w:type="gramEnd"/>
            <w:r w:rsidRPr="00500D7D">
              <w:rPr>
                <w:rFonts w:ascii="Times New Roman" w:hAnsi="Times New Roman"/>
              </w:rPr>
              <w:t xml:space="preserve">. However, this cannot be concluded from just two experiments. At least they should confirm it </w:t>
            </w:r>
            <w:proofErr w:type="gramStart"/>
            <w:r w:rsidRPr="00500D7D">
              <w:rPr>
                <w:rFonts w:ascii="Times New Roman" w:hAnsi="Times New Roman"/>
              </w:rPr>
              <w:t>can</w:t>
            </w:r>
            <w:proofErr w:type="gramEnd"/>
            <w:r w:rsidRPr="00500D7D">
              <w:rPr>
                <w:rFonts w:ascii="Times New Roman" w:hAnsi="Times New Roman"/>
              </w:rPr>
              <w:t xml:space="preserve"> be reproducible, when using the same batch of secondary antibody.</w:t>
            </w:r>
          </w:p>
        </w:tc>
        <w:tc>
          <w:tcPr>
            <w:tcW w:w="5508" w:type="dxa"/>
          </w:tcPr>
          <w:p w14:paraId="643C32B3" w14:textId="408F2A04" w:rsidR="00500D7D" w:rsidRPr="00500D7D" w:rsidRDefault="00333D9F" w:rsidP="00500D7D">
            <w:pPr>
              <w:rPr>
                <w:rFonts w:ascii="Times New Roman" w:hAnsi="Times New Roman"/>
              </w:rPr>
            </w:pPr>
            <w:r>
              <w:rPr>
                <w:rFonts w:ascii="Times New Roman" w:hAnsi="Times New Roman"/>
              </w:rPr>
              <w:t>We included this result to illustrate how to deal with small variations in microarray data expected between experimental runs.  In practice, the large number of samples to be tested on a microarray sometimes requires different batches of secondary antibody to be used. We have included in the results additional clarification on how to correct for these anticipated issues by including shared samples between different experimental runs with different batches of antibodies.</w:t>
            </w:r>
          </w:p>
        </w:tc>
      </w:tr>
      <w:tr w:rsidR="00500D7D" w:rsidRPr="00500D7D" w14:paraId="7FBBEB89" w14:textId="77777777" w:rsidTr="00500D7D">
        <w:tc>
          <w:tcPr>
            <w:tcW w:w="5508" w:type="dxa"/>
          </w:tcPr>
          <w:p w14:paraId="529CA2A9" w14:textId="77777777" w:rsidR="00500D7D" w:rsidRPr="00500D7D" w:rsidRDefault="00500D7D" w:rsidP="00500D7D">
            <w:pPr>
              <w:rPr>
                <w:rFonts w:ascii="Times New Roman" w:hAnsi="Times New Roman"/>
              </w:rPr>
            </w:pPr>
            <w:r w:rsidRPr="00500D7D">
              <w:rPr>
                <w:rFonts w:ascii="Times New Roman" w:hAnsi="Times New Roman"/>
              </w:rPr>
              <w:t>A lot of the protein microarray papers describe massive numbers of antigens printed on a single slide (or other format) and the result is presented as a whole. Biggest issue against those papers is lack of validation to most of the antigens presented on the protein microarray. Serological assays are known to have a certain amount of variability over time. When doing a single ELISA experiment, one would include a positive, negative and/or a blank control on each plate. When doing protein microarray you should also include controls to keep control on the test result. Can the authors explain how to keep control on the quality of your test result regarding all proteins included on the protein microarray and what controls should be used to know whether the result of a single experiment is valid?</w:t>
            </w:r>
          </w:p>
        </w:tc>
        <w:tc>
          <w:tcPr>
            <w:tcW w:w="5508" w:type="dxa"/>
          </w:tcPr>
          <w:p w14:paraId="5E18FD57" w14:textId="36BE2B46" w:rsidR="00500D7D" w:rsidRPr="00500D7D" w:rsidRDefault="0061538D" w:rsidP="0061538D">
            <w:pPr>
              <w:rPr>
                <w:rFonts w:ascii="Times New Roman" w:hAnsi="Times New Roman"/>
              </w:rPr>
            </w:pPr>
            <w:r>
              <w:rPr>
                <w:rFonts w:ascii="Times New Roman" w:hAnsi="Times New Roman"/>
              </w:rPr>
              <w:t>We have included in the discussion the recommendation to use serum-free buffer as negative control for all antigens and monoclonal antibody as positive control for particular antigens.  While monoclonal antibodies are unlikely to exist for all antigens on a microarray, and use of large numbers of monoclonal antibodies as positive controls may be prohibitive in terms of cost, this methodology can be used for a subset of antigens with known monoclonal antibodies.</w:t>
            </w:r>
          </w:p>
        </w:tc>
      </w:tr>
      <w:tr w:rsidR="00500D7D" w:rsidRPr="00500D7D" w14:paraId="3F402DD9" w14:textId="77777777" w:rsidTr="00500D7D">
        <w:tc>
          <w:tcPr>
            <w:tcW w:w="5508" w:type="dxa"/>
          </w:tcPr>
          <w:p w14:paraId="6747ED6A" w14:textId="77777777" w:rsidR="00500D7D" w:rsidRPr="00500D7D" w:rsidRDefault="009D5B02" w:rsidP="00500D7D">
            <w:pPr>
              <w:rPr>
                <w:rFonts w:ascii="Times New Roman" w:hAnsi="Times New Roman"/>
              </w:rPr>
            </w:pPr>
            <w:r w:rsidRPr="009D5B02">
              <w:rPr>
                <w:rFonts w:ascii="Times New Roman" w:hAnsi="Times New Roman"/>
              </w:rPr>
              <w:t xml:space="preserve">According to the authors the protein "microarray is a useful tool to characterize breadth of influenza antibodies across the antigenic landscape". Outcome of the protein microarray in this manuscript is now shown as a whole and not very specific, which makes it difficult to interpret. Having a quick look at it, tells me that whole HA, whether it is a </w:t>
            </w:r>
            <w:proofErr w:type="spellStart"/>
            <w:r w:rsidRPr="009D5B02">
              <w:rPr>
                <w:rFonts w:ascii="Times New Roman" w:hAnsi="Times New Roman"/>
              </w:rPr>
              <w:t>trimer</w:t>
            </w:r>
            <w:proofErr w:type="spellEnd"/>
            <w:r w:rsidRPr="009D5B02">
              <w:rPr>
                <w:rFonts w:ascii="Times New Roman" w:hAnsi="Times New Roman"/>
              </w:rPr>
              <w:t xml:space="preserve"> or not, shows massive </w:t>
            </w:r>
            <w:proofErr w:type="gramStart"/>
            <w:r w:rsidRPr="009D5B02">
              <w:rPr>
                <w:rFonts w:ascii="Times New Roman" w:hAnsi="Times New Roman"/>
              </w:rPr>
              <w:t>cross reaction</w:t>
            </w:r>
            <w:proofErr w:type="gramEnd"/>
            <w:r w:rsidRPr="009D5B02">
              <w:rPr>
                <w:rFonts w:ascii="Times New Roman" w:hAnsi="Times New Roman"/>
              </w:rPr>
              <w:t>. For the HA1 recombinant proteins, some of the H5 recombinant proteins show higher signals compared to H1 or H3. In humans, one would expect high responses to the influenza virus strains circulating in the human population, H1, H3 and influenza B, but not to H5. Based on the high cross-reactive responses the protein microarray described in this manuscript seems not very useful, in contrast to what the authors say. Can you give a better description of the result and how this protein microarray can be used to measure the breadth of the responses or can you refer to another article, as this manuscript is mainly focused on the description of the method, and, show more validation work done on the protein microarray (for example; reproducibility of intra (on spot level) and inter slide results). This kind of validation information would be more helpful in this paper.</w:t>
            </w:r>
          </w:p>
        </w:tc>
        <w:tc>
          <w:tcPr>
            <w:tcW w:w="5508" w:type="dxa"/>
          </w:tcPr>
          <w:p w14:paraId="4D6BE515" w14:textId="74554BAE" w:rsidR="00500D7D" w:rsidRPr="00500D7D" w:rsidRDefault="00333D9F" w:rsidP="008256D5">
            <w:pPr>
              <w:rPr>
                <w:rFonts w:ascii="Times New Roman" w:hAnsi="Times New Roman"/>
              </w:rPr>
            </w:pPr>
            <w:r>
              <w:rPr>
                <w:rFonts w:ascii="Times New Roman" w:hAnsi="Times New Roman"/>
              </w:rPr>
              <w:t xml:space="preserve">We have included additional explanation as to why </w:t>
            </w:r>
            <w:r w:rsidR="008256D5">
              <w:rPr>
                <w:rFonts w:ascii="Times New Roman" w:hAnsi="Times New Roman"/>
              </w:rPr>
              <w:t xml:space="preserve">antibodies to </w:t>
            </w:r>
            <w:r>
              <w:rPr>
                <w:rFonts w:ascii="Times New Roman" w:hAnsi="Times New Roman"/>
              </w:rPr>
              <w:t xml:space="preserve">the whole HA antigens </w:t>
            </w:r>
            <w:r w:rsidR="008256D5">
              <w:rPr>
                <w:rFonts w:ascii="Times New Roman" w:hAnsi="Times New Roman"/>
              </w:rPr>
              <w:t>of</w:t>
            </w:r>
            <w:r>
              <w:rPr>
                <w:rFonts w:ascii="Times New Roman" w:hAnsi="Times New Roman"/>
              </w:rPr>
              <w:t xml:space="preserve"> non-clinical subtypes show cross-reactivity (due to cross-reactive stem antibodies generated against </w:t>
            </w:r>
            <w:r w:rsidR="008256D5">
              <w:rPr>
                <w:rFonts w:ascii="Times New Roman" w:hAnsi="Times New Roman"/>
              </w:rPr>
              <w:t xml:space="preserve">conserved stem regions of </w:t>
            </w:r>
            <w:r>
              <w:rPr>
                <w:rFonts w:ascii="Times New Roman" w:hAnsi="Times New Roman"/>
              </w:rPr>
              <w:t xml:space="preserve">clinical </w:t>
            </w:r>
            <w:r w:rsidR="008256D5">
              <w:rPr>
                <w:rFonts w:ascii="Times New Roman" w:hAnsi="Times New Roman"/>
              </w:rPr>
              <w:t xml:space="preserve">HA </w:t>
            </w:r>
            <w:r>
              <w:rPr>
                <w:rFonts w:ascii="Times New Roman" w:hAnsi="Times New Roman"/>
              </w:rPr>
              <w:t>su</w:t>
            </w:r>
            <w:r w:rsidR="008256D5">
              <w:rPr>
                <w:rFonts w:ascii="Times New Roman" w:hAnsi="Times New Roman"/>
              </w:rPr>
              <w:t>btypes) and pointed out how this expected result illustrates the importance of including both head group and whole molecule forms of HA on the array.</w:t>
            </w:r>
          </w:p>
        </w:tc>
      </w:tr>
      <w:tr w:rsidR="00500D7D" w:rsidRPr="00500D7D" w14:paraId="3A3EB6C1" w14:textId="77777777" w:rsidTr="00500D7D">
        <w:tc>
          <w:tcPr>
            <w:tcW w:w="5508" w:type="dxa"/>
          </w:tcPr>
          <w:p w14:paraId="1C2BA1CB" w14:textId="77777777" w:rsidR="009D5B02" w:rsidRPr="009D5B02" w:rsidRDefault="009D5B02" w:rsidP="009D5B02">
            <w:pPr>
              <w:rPr>
                <w:rFonts w:ascii="Times New Roman" w:hAnsi="Times New Roman"/>
              </w:rPr>
            </w:pPr>
            <w:r w:rsidRPr="009D5B02">
              <w:rPr>
                <w:rFonts w:ascii="Times New Roman" w:hAnsi="Times New Roman"/>
              </w:rPr>
              <w:t>Sentence 69-72</w:t>
            </w:r>
            <w:proofErr w:type="gramStart"/>
            <w:r w:rsidRPr="009D5B02">
              <w:rPr>
                <w:rFonts w:ascii="Times New Roman" w:hAnsi="Times New Roman"/>
              </w:rPr>
              <w:t>;</w:t>
            </w:r>
            <w:proofErr w:type="gramEnd"/>
            <w:r w:rsidRPr="009D5B02">
              <w:rPr>
                <w:rFonts w:ascii="Times New Roman" w:hAnsi="Times New Roman"/>
              </w:rPr>
              <w:t xml:space="preserve"> "In addition to the…. ...as occurred with the 2009 H1N1 Influenza A strain". So far there were luckily no artificially or bioterrorism worldwide pandemic, and, the 2009 H1N1 strain might have spread rapidly, but wasn't highly lethal. I would explain this differently.</w:t>
            </w:r>
          </w:p>
          <w:p w14:paraId="50EAB8EB" w14:textId="77777777" w:rsidR="00500D7D" w:rsidRPr="00500D7D" w:rsidRDefault="00500D7D" w:rsidP="00500D7D">
            <w:pPr>
              <w:rPr>
                <w:rFonts w:ascii="Times New Roman" w:hAnsi="Times New Roman"/>
              </w:rPr>
            </w:pPr>
          </w:p>
        </w:tc>
        <w:tc>
          <w:tcPr>
            <w:tcW w:w="5508" w:type="dxa"/>
          </w:tcPr>
          <w:p w14:paraId="57C4F6D9" w14:textId="77777777" w:rsidR="00500D7D" w:rsidRPr="00500D7D" w:rsidRDefault="009D5B02" w:rsidP="00500D7D">
            <w:pPr>
              <w:rPr>
                <w:rFonts w:ascii="Times New Roman" w:hAnsi="Times New Roman"/>
              </w:rPr>
            </w:pPr>
            <w:r>
              <w:rPr>
                <w:rFonts w:ascii="Times New Roman" w:hAnsi="Times New Roman"/>
              </w:rPr>
              <w:t>We have removed the reference to the 2009 H1N1 epidemic in this sentence.</w:t>
            </w:r>
          </w:p>
        </w:tc>
      </w:tr>
      <w:tr w:rsidR="00500D7D" w:rsidRPr="00500D7D" w14:paraId="0A048AF2" w14:textId="77777777" w:rsidTr="00500D7D">
        <w:tc>
          <w:tcPr>
            <w:tcW w:w="5508" w:type="dxa"/>
          </w:tcPr>
          <w:p w14:paraId="12F5CE60" w14:textId="77777777" w:rsidR="00500D7D" w:rsidRPr="00500D7D" w:rsidRDefault="009D5B02" w:rsidP="00500D7D">
            <w:pPr>
              <w:rPr>
                <w:rFonts w:ascii="Times New Roman" w:hAnsi="Times New Roman"/>
              </w:rPr>
            </w:pPr>
            <w:r w:rsidRPr="009D5B02">
              <w:rPr>
                <w:rFonts w:ascii="Times New Roman" w:hAnsi="Times New Roman"/>
              </w:rPr>
              <w:t>3. Figure 4 and 5; The reader can get an overview of the full response, but details cannot be seen from these figures. This can be made better by explaining what is depicted, for example; What does the plus sign mean in those figures? For example "H5+", does it mean H5 to H18, but where are H2 and H4? Please make the figures easier to understand and read. Does not account for figure 4B and 4C, those are good.</w:t>
            </w:r>
          </w:p>
        </w:tc>
        <w:tc>
          <w:tcPr>
            <w:tcW w:w="5508" w:type="dxa"/>
          </w:tcPr>
          <w:p w14:paraId="7AFAFE8E" w14:textId="3C7A1797" w:rsidR="00500D7D" w:rsidRPr="00500D7D" w:rsidRDefault="001B488D" w:rsidP="00333D9F">
            <w:pPr>
              <w:rPr>
                <w:rFonts w:ascii="Times New Roman" w:hAnsi="Times New Roman"/>
              </w:rPr>
            </w:pPr>
            <w:r>
              <w:rPr>
                <w:rFonts w:ascii="Times New Roman" w:hAnsi="Times New Roman"/>
              </w:rPr>
              <w:t>We have added clarification in the results section explaining the labeling of Figures 4 and 5, with only the clinically relevant and most represented subtypes explicitly labeled to save space, with other subtypes included within the ordering by number.  We have also pointed the reader to Appendix A where detailed information on strains and subtypes included on the array is presented.</w:t>
            </w:r>
          </w:p>
        </w:tc>
      </w:tr>
    </w:tbl>
    <w:p w14:paraId="6B53150B" w14:textId="77777777" w:rsidR="00500D7D" w:rsidRPr="00500D7D" w:rsidRDefault="00500D7D">
      <w:pPr>
        <w:rPr>
          <w:rFonts w:ascii="Times New Roman" w:hAnsi="Times New Roman"/>
          <w:b/>
        </w:rPr>
      </w:pPr>
    </w:p>
    <w:sectPr w:rsidR="00500D7D" w:rsidRPr="00500D7D" w:rsidSect="00500D7D">
      <w:headerReference w:type="default" r:id="rId6"/>
      <w:headerReference w:type="first" r:id="rId7"/>
      <w:footerReference w:type="first" r:id="rId8"/>
      <w:pgSz w:w="12240" w:h="15840"/>
      <w:pgMar w:top="720" w:right="720" w:bottom="720" w:left="72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B8BAA" w14:textId="77777777" w:rsidR="008256D5" w:rsidRPr="003E4C5B" w:rsidRDefault="008256D5">
    <w:pPr>
      <w:pStyle w:val="Footer"/>
      <w:pBdr>
        <w:top w:val="single" w:sz="6" w:space="1" w:color="auto"/>
      </w:pBdr>
      <w:spacing w:line="240" w:lineRule="exact"/>
      <w:ind w:left="-360" w:right="-317"/>
      <w:jc w:val="center"/>
    </w:pPr>
    <w:r>
      <w:rPr>
        <w:rFonts w:ascii="Arial" w:hAnsi="Arial"/>
        <w:sz w:val="16"/>
      </w:rPr>
      <w:t>Department of Medicine, University of California Irvine Medical Center, The City Tower Suite 400, Orange, California 92868</w: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4AEDE" w14:textId="77777777" w:rsidR="008256D5" w:rsidRDefault="008256D5">
    <w:pPr>
      <w:pStyle w:val="Header"/>
      <w:ind w:left="-360"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327E6" w14:textId="77777777" w:rsidR="008256D5" w:rsidRPr="006363A2" w:rsidRDefault="008256D5" w:rsidP="00500D7D">
    <w:pPr>
      <w:pStyle w:val="Heading2"/>
      <w:tabs>
        <w:tab w:val="clear" w:pos="9720"/>
        <w:tab w:val="right" w:pos="9360"/>
      </w:tabs>
      <w:ind w:left="0" w:right="0"/>
      <w:rPr>
        <w:rFonts w:cs="Arial"/>
        <w:b w:val="0"/>
        <w:color w:val="000000" w:themeColor="text1"/>
        <w:sz w:val="22"/>
        <w:szCs w:val="22"/>
      </w:rPr>
    </w:pPr>
    <w:r w:rsidRPr="006363A2">
      <w:rPr>
        <w:rFonts w:cs="Arial"/>
        <w:b w:val="0"/>
        <w:color w:val="000000" w:themeColor="text1"/>
        <w:sz w:val="22"/>
        <w:szCs w:val="22"/>
      </w:rPr>
      <w:t>UNIVERSITY OF CALIFORNIA, IRVINE</w:t>
    </w:r>
    <w:r w:rsidRPr="006363A2">
      <w:rPr>
        <w:rFonts w:cs="Arial"/>
        <w:b w:val="0"/>
        <w:color w:val="000000" w:themeColor="text1"/>
        <w:sz w:val="22"/>
        <w:szCs w:val="22"/>
      </w:rPr>
      <w:tab/>
    </w:r>
    <w:r>
      <w:rPr>
        <w:rFonts w:cs="Arial"/>
        <w:b w:val="0"/>
        <w:color w:val="000000" w:themeColor="text1"/>
        <w:sz w:val="22"/>
        <w:szCs w:val="22"/>
      </w:rPr>
      <w:tab/>
      <w:t xml:space="preserve">     </w:t>
    </w:r>
    <w:r w:rsidRPr="006363A2">
      <w:rPr>
        <w:rFonts w:cs="Arial"/>
        <w:b w:val="0"/>
        <w:color w:val="000000" w:themeColor="text1"/>
        <w:sz w:val="22"/>
        <w:szCs w:val="22"/>
      </w:rPr>
      <w:t>UCI</w:t>
    </w:r>
  </w:p>
  <w:tbl>
    <w:tblPr>
      <w:tblW w:w="0" w:type="auto"/>
      <w:tblInd w:w="80" w:type="dxa"/>
      <w:tblLayout w:type="fixed"/>
      <w:tblCellMar>
        <w:left w:w="80" w:type="dxa"/>
        <w:right w:w="80" w:type="dxa"/>
      </w:tblCellMar>
      <w:tblLook w:val="0000" w:firstRow="0" w:lastRow="0" w:firstColumn="0" w:lastColumn="0" w:noHBand="0" w:noVBand="0"/>
    </w:tblPr>
    <w:tblGrid>
      <w:gridCol w:w="6750"/>
      <w:gridCol w:w="1440"/>
      <w:gridCol w:w="2520"/>
    </w:tblGrid>
    <w:tr w:rsidR="008256D5" w:rsidRPr="00EB0391" w14:paraId="7C5AA6F4" w14:textId="77777777" w:rsidTr="00500D7D">
      <w:trPr>
        <w:cantSplit/>
      </w:trPr>
      <w:tc>
        <w:tcPr>
          <w:tcW w:w="6750" w:type="dxa"/>
        </w:tcPr>
        <w:p w14:paraId="2D1E8A55" w14:textId="77777777" w:rsidR="008256D5" w:rsidRPr="00EB0391" w:rsidRDefault="008256D5" w:rsidP="00500D7D">
          <w:pPr>
            <w:tabs>
              <w:tab w:val="right" w:pos="10080"/>
            </w:tabs>
            <w:ind w:right="180"/>
            <w:rPr>
              <w:rFonts w:ascii="Arial" w:hAnsi="Arial" w:cs="Arial"/>
            </w:rPr>
          </w:pPr>
        </w:p>
        <w:p w14:paraId="07ADA863" w14:textId="77777777" w:rsidR="008256D5" w:rsidRPr="00EB0391" w:rsidRDefault="008256D5" w:rsidP="00500D7D">
          <w:pPr>
            <w:tabs>
              <w:tab w:val="right" w:pos="6300"/>
              <w:tab w:val="right" w:pos="10080"/>
            </w:tabs>
            <w:ind w:right="180"/>
            <w:rPr>
              <w:rFonts w:ascii="Arial" w:hAnsi="Arial" w:cs="Arial"/>
            </w:rPr>
          </w:pPr>
          <w:r w:rsidRPr="00EB0391">
            <w:rPr>
              <w:rFonts w:ascii="Arial" w:hAnsi="Arial" w:cs="Arial"/>
              <w:position w:val="8"/>
              <w:sz w:val="20"/>
              <w:u w:val="single"/>
            </w:rPr>
            <w:tab/>
          </w:r>
        </w:p>
        <w:p w14:paraId="2C2198B6" w14:textId="77777777" w:rsidR="008256D5" w:rsidRPr="00EB0391" w:rsidRDefault="008256D5" w:rsidP="00500D7D">
          <w:pPr>
            <w:tabs>
              <w:tab w:val="right" w:pos="10080"/>
            </w:tabs>
            <w:ind w:right="180"/>
            <w:rPr>
              <w:rFonts w:ascii="Arial" w:hAnsi="Arial" w:cs="Arial"/>
            </w:rPr>
          </w:pPr>
          <w:r w:rsidRPr="00EB0391">
            <w:rPr>
              <w:rFonts w:ascii="Arial" w:hAnsi="Arial" w:cs="Arial"/>
              <w:b/>
              <w:sz w:val="14"/>
            </w:rPr>
            <w:t xml:space="preserve">BERKELEY </w:t>
          </w:r>
          <w:r w:rsidRPr="00EB0391">
            <w:rPr>
              <w:rFonts w:ascii="Arial" w:hAnsi="Arial" w:cs="Arial"/>
              <w:b/>
              <w:sz w:val="14"/>
              <w:szCs w:val="14"/>
            </w:rPr>
            <w:sym w:font="Symbol" w:char="F0D7"/>
          </w:r>
          <w:r w:rsidRPr="00EB0391">
            <w:rPr>
              <w:rFonts w:ascii="Arial" w:hAnsi="Arial" w:cs="Arial"/>
              <w:b/>
              <w:sz w:val="14"/>
            </w:rPr>
            <w:t xml:space="preserve"> DAVIS </w:t>
          </w:r>
          <w:r w:rsidRPr="00EB0391">
            <w:rPr>
              <w:rFonts w:ascii="Arial" w:hAnsi="Arial" w:cs="Arial"/>
              <w:b/>
              <w:sz w:val="14"/>
              <w:szCs w:val="14"/>
            </w:rPr>
            <w:sym w:font="Symbol" w:char="F0D7"/>
          </w:r>
          <w:r w:rsidRPr="00EB0391">
            <w:rPr>
              <w:rFonts w:ascii="Arial" w:hAnsi="Arial" w:cs="Arial"/>
              <w:b/>
              <w:sz w:val="14"/>
            </w:rPr>
            <w:t xml:space="preserve"> IRVINE </w:t>
          </w:r>
          <w:r w:rsidRPr="00EB0391">
            <w:rPr>
              <w:rFonts w:ascii="Arial" w:hAnsi="Arial" w:cs="Arial"/>
              <w:b/>
              <w:sz w:val="14"/>
              <w:szCs w:val="14"/>
            </w:rPr>
            <w:sym w:font="Symbol" w:char="F0D7"/>
          </w:r>
          <w:r w:rsidRPr="00EB0391">
            <w:rPr>
              <w:rFonts w:ascii="Arial" w:hAnsi="Arial" w:cs="Arial"/>
              <w:b/>
              <w:sz w:val="14"/>
            </w:rPr>
            <w:t xml:space="preserve"> LOS ANGELES </w:t>
          </w:r>
          <w:r w:rsidRPr="00EB0391">
            <w:rPr>
              <w:rFonts w:ascii="Arial" w:hAnsi="Arial" w:cs="Arial"/>
              <w:b/>
              <w:sz w:val="14"/>
              <w:szCs w:val="14"/>
            </w:rPr>
            <w:sym w:font="Symbol" w:char="F0D7"/>
          </w:r>
          <w:r w:rsidRPr="00EB0391">
            <w:rPr>
              <w:rFonts w:ascii="Arial" w:hAnsi="Arial" w:cs="Arial"/>
              <w:b/>
              <w:sz w:val="14"/>
            </w:rPr>
            <w:t xml:space="preserve"> RIVERSIDE </w:t>
          </w:r>
          <w:r w:rsidRPr="00EB0391">
            <w:rPr>
              <w:rFonts w:ascii="Arial" w:hAnsi="Arial" w:cs="Arial"/>
              <w:b/>
              <w:sz w:val="14"/>
              <w:szCs w:val="14"/>
            </w:rPr>
            <w:sym w:font="Symbol" w:char="F0D7"/>
          </w:r>
          <w:r w:rsidRPr="00EB0391">
            <w:rPr>
              <w:rFonts w:ascii="Arial" w:hAnsi="Arial" w:cs="Arial"/>
              <w:b/>
              <w:sz w:val="14"/>
            </w:rPr>
            <w:t xml:space="preserve"> SAN DIEGO </w:t>
          </w:r>
          <w:r w:rsidRPr="00EB0391">
            <w:rPr>
              <w:rFonts w:ascii="Arial" w:hAnsi="Arial" w:cs="Arial"/>
              <w:b/>
              <w:sz w:val="14"/>
              <w:szCs w:val="14"/>
            </w:rPr>
            <w:sym w:font="Symbol" w:char="F0D7"/>
          </w:r>
          <w:r w:rsidRPr="00EB0391">
            <w:rPr>
              <w:rFonts w:ascii="Arial" w:hAnsi="Arial" w:cs="Arial"/>
              <w:b/>
              <w:sz w:val="14"/>
            </w:rPr>
            <w:t xml:space="preserve"> SAN FRANCISCO</w:t>
          </w:r>
        </w:p>
        <w:p w14:paraId="1FEC412E" w14:textId="77777777" w:rsidR="008256D5" w:rsidRPr="00EB0391" w:rsidRDefault="008256D5" w:rsidP="00500D7D">
          <w:pPr>
            <w:tabs>
              <w:tab w:val="right" w:pos="6300"/>
              <w:tab w:val="right" w:pos="10080"/>
            </w:tabs>
            <w:ind w:right="180"/>
            <w:rPr>
              <w:rFonts w:ascii="Arial" w:hAnsi="Arial" w:cs="Arial"/>
            </w:rPr>
          </w:pPr>
          <w:r w:rsidRPr="00EB0391">
            <w:rPr>
              <w:rFonts w:ascii="Arial" w:hAnsi="Arial" w:cs="Arial"/>
              <w:position w:val="14"/>
              <w:u w:val="single"/>
            </w:rPr>
            <w:tab/>
          </w:r>
        </w:p>
        <w:p w14:paraId="458D4AFE" w14:textId="77777777" w:rsidR="008256D5" w:rsidRPr="00EB0391" w:rsidRDefault="008256D5" w:rsidP="00500D7D">
          <w:pPr>
            <w:tabs>
              <w:tab w:val="right" w:pos="10080"/>
            </w:tabs>
            <w:ind w:right="180"/>
            <w:rPr>
              <w:rFonts w:ascii="Arial" w:hAnsi="Arial" w:cs="Arial"/>
            </w:rPr>
          </w:pPr>
        </w:p>
      </w:tc>
      <w:tc>
        <w:tcPr>
          <w:tcW w:w="1440" w:type="dxa"/>
        </w:tcPr>
        <w:p w14:paraId="5882BE79" w14:textId="77777777" w:rsidR="008256D5" w:rsidRPr="00EB0391" w:rsidRDefault="008256D5" w:rsidP="00500D7D">
          <w:pPr>
            <w:tabs>
              <w:tab w:val="right" w:pos="10080"/>
            </w:tabs>
            <w:ind w:right="180"/>
            <w:rPr>
              <w:rFonts w:ascii="Arial" w:hAnsi="Arial" w:cs="Arial"/>
            </w:rPr>
          </w:pPr>
          <w:r w:rsidRPr="00EB0391">
            <w:rPr>
              <w:rFonts w:ascii="Arial" w:hAnsi="Arial" w:cs="Arial"/>
              <w:noProof/>
            </w:rPr>
            <w:drawing>
              <wp:inline distT="0" distB="0" distL="0" distR="0" wp14:anchorId="42801AF4" wp14:editId="4796E219">
                <wp:extent cx="779145" cy="73152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45" cy="731520"/>
                        </a:xfrm>
                        <a:prstGeom prst="rect">
                          <a:avLst/>
                        </a:prstGeom>
                        <a:noFill/>
                        <a:ln>
                          <a:noFill/>
                        </a:ln>
                      </pic:spPr>
                    </pic:pic>
                  </a:graphicData>
                </a:graphic>
              </wp:inline>
            </w:drawing>
          </w:r>
        </w:p>
      </w:tc>
      <w:tc>
        <w:tcPr>
          <w:tcW w:w="2520" w:type="dxa"/>
        </w:tcPr>
        <w:p w14:paraId="2AD21DBF" w14:textId="77777777" w:rsidR="008256D5" w:rsidRPr="00EB0391" w:rsidRDefault="008256D5" w:rsidP="00500D7D">
          <w:pPr>
            <w:tabs>
              <w:tab w:val="right" w:pos="10080"/>
            </w:tabs>
            <w:ind w:right="180"/>
            <w:rPr>
              <w:rFonts w:ascii="Arial" w:hAnsi="Arial" w:cs="Arial"/>
            </w:rPr>
          </w:pPr>
        </w:p>
        <w:p w14:paraId="59CBF08B" w14:textId="77777777" w:rsidR="008256D5" w:rsidRPr="00EB0391" w:rsidRDefault="008256D5" w:rsidP="00500D7D">
          <w:pPr>
            <w:tabs>
              <w:tab w:val="right" w:pos="2240"/>
              <w:tab w:val="right" w:pos="10080"/>
            </w:tabs>
            <w:ind w:right="180"/>
            <w:rPr>
              <w:rFonts w:ascii="Arial" w:hAnsi="Arial" w:cs="Arial"/>
              <w:u w:val="single"/>
            </w:rPr>
          </w:pPr>
          <w:r w:rsidRPr="00EB0391">
            <w:rPr>
              <w:rFonts w:ascii="Arial" w:hAnsi="Arial" w:cs="Arial"/>
              <w:position w:val="8"/>
              <w:u w:val="single"/>
            </w:rPr>
            <w:tab/>
          </w:r>
          <w:r w:rsidRPr="006363A2">
            <w:rPr>
              <w:rFonts w:ascii="Arial" w:hAnsi="Arial" w:cs="Arial"/>
              <w:position w:val="8"/>
              <w:u w:val="single"/>
              <w:bdr w:val="single" w:sz="4" w:space="0" w:color="auto"/>
            </w:rPr>
            <w:t xml:space="preserve"> </w:t>
          </w:r>
        </w:p>
        <w:p w14:paraId="7FD7DB42" w14:textId="77777777" w:rsidR="008256D5" w:rsidRPr="00EB0391" w:rsidRDefault="008256D5" w:rsidP="00500D7D">
          <w:pPr>
            <w:tabs>
              <w:tab w:val="right" w:pos="10080"/>
            </w:tabs>
            <w:ind w:right="-160"/>
            <w:rPr>
              <w:rFonts w:ascii="Arial" w:hAnsi="Arial" w:cs="Arial"/>
              <w:b/>
              <w:sz w:val="14"/>
            </w:rPr>
          </w:pPr>
          <w:r w:rsidRPr="00EB0391">
            <w:rPr>
              <w:rFonts w:ascii="Arial" w:hAnsi="Arial" w:cs="Arial"/>
              <w:b/>
              <w:sz w:val="14"/>
            </w:rPr>
            <w:t xml:space="preserve"> SANTA BARBARA </w:t>
          </w:r>
          <w:r w:rsidRPr="00EB0391">
            <w:rPr>
              <w:rFonts w:ascii="Arial" w:hAnsi="Arial" w:cs="Arial"/>
              <w:b/>
              <w:sz w:val="14"/>
              <w:szCs w:val="14"/>
            </w:rPr>
            <w:sym w:font="Symbol" w:char="F0D7"/>
          </w:r>
          <w:r w:rsidRPr="00EB0391">
            <w:rPr>
              <w:rFonts w:ascii="Arial" w:hAnsi="Arial" w:cs="Arial"/>
              <w:b/>
              <w:sz w:val="14"/>
            </w:rPr>
            <w:t xml:space="preserve"> SANTA CRUZ</w:t>
          </w:r>
        </w:p>
        <w:p w14:paraId="17038038" w14:textId="77777777" w:rsidR="008256D5" w:rsidRPr="00EB0391" w:rsidRDefault="008256D5" w:rsidP="00500D7D">
          <w:pPr>
            <w:tabs>
              <w:tab w:val="right" w:pos="2340"/>
              <w:tab w:val="right" w:pos="10080"/>
            </w:tabs>
            <w:ind w:right="180"/>
            <w:rPr>
              <w:rFonts w:ascii="Arial" w:hAnsi="Arial" w:cs="Arial"/>
            </w:rPr>
          </w:pPr>
          <w:r w:rsidRPr="00EB0391">
            <w:rPr>
              <w:rFonts w:ascii="Arial" w:hAnsi="Arial" w:cs="Arial"/>
              <w:b/>
              <w:position w:val="14"/>
              <w:sz w:val="14"/>
              <w:u w:val="single"/>
            </w:rPr>
            <w:tab/>
          </w:r>
        </w:p>
      </w:tc>
    </w:tr>
  </w:tbl>
  <w:p w14:paraId="3CC3CAD6" w14:textId="77777777" w:rsidR="008256D5" w:rsidRPr="006363A2" w:rsidRDefault="008256D5" w:rsidP="00500D7D">
    <w:pPr>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7D"/>
    <w:rsid w:val="00041D99"/>
    <w:rsid w:val="001B488D"/>
    <w:rsid w:val="00226B7B"/>
    <w:rsid w:val="00333D9F"/>
    <w:rsid w:val="00362673"/>
    <w:rsid w:val="00500D7D"/>
    <w:rsid w:val="005A72C6"/>
    <w:rsid w:val="0061538D"/>
    <w:rsid w:val="0066439D"/>
    <w:rsid w:val="008256D5"/>
    <w:rsid w:val="009D5B02"/>
    <w:rsid w:val="009F7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747E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7D"/>
    <w:rPr>
      <w:rFonts w:ascii="Times" w:eastAsia="Times" w:hAnsi="Times" w:cs="Times New Roman"/>
      <w:szCs w:val="20"/>
    </w:rPr>
  </w:style>
  <w:style w:type="paragraph" w:styleId="Heading2">
    <w:name w:val="heading 2"/>
    <w:basedOn w:val="Normal"/>
    <w:next w:val="Normal"/>
    <w:link w:val="Heading2Char"/>
    <w:qFormat/>
    <w:rsid w:val="00500D7D"/>
    <w:pPr>
      <w:keepNext/>
      <w:tabs>
        <w:tab w:val="right" w:pos="9720"/>
      </w:tabs>
      <w:spacing w:before="120" w:line="200" w:lineRule="exact"/>
      <w:ind w:left="-90" w:right="-316"/>
      <w:jc w:val="both"/>
      <w:outlineLvl w:val="1"/>
    </w:pPr>
    <w:rPr>
      <w:rFonts w:ascii="Arial" w:eastAsia="Times New Roman" w:hAnsi="Arial"/>
      <w:b/>
      <w:color w:val="590064"/>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0D7D"/>
    <w:rPr>
      <w:rFonts w:ascii="Arial" w:eastAsia="Times New Roman" w:hAnsi="Arial" w:cs="Times New Roman"/>
      <w:b/>
      <w:color w:val="590064"/>
      <w:sz w:val="16"/>
      <w:szCs w:val="20"/>
    </w:rPr>
  </w:style>
  <w:style w:type="paragraph" w:styleId="Header">
    <w:name w:val="header"/>
    <w:basedOn w:val="Normal"/>
    <w:link w:val="HeaderChar"/>
    <w:rsid w:val="00500D7D"/>
    <w:pPr>
      <w:tabs>
        <w:tab w:val="center" w:pos="4320"/>
        <w:tab w:val="right" w:pos="8640"/>
      </w:tabs>
    </w:pPr>
    <w:rPr>
      <w:rFonts w:ascii="Helvetica" w:hAnsi="Helvetica"/>
    </w:rPr>
  </w:style>
  <w:style w:type="character" w:customStyle="1" w:styleId="HeaderChar">
    <w:name w:val="Header Char"/>
    <w:basedOn w:val="DefaultParagraphFont"/>
    <w:link w:val="Header"/>
    <w:rsid w:val="00500D7D"/>
    <w:rPr>
      <w:rFonts w:ascii="Helvetica" w:eastAsia="Times" w:hAnsi="Helvetica" w:cs="Times New Roman"/>
      <w:szCs w:val="20"/>
    </w:rPr>
  </w:style>
  <w:style w:type="paragraph" w:styleId="Footer">
    <w:name w:val="footer"/>
    <w:basedOn w:val="Normal"/>
    <w:link w:val="FooterChar"/>
    <w:rsid w:val="00500D7D"/>
    <w:pPr>
      <w:tabs>
        <w:tab w:val="center" w:pos="4320"/>
        <w:tab w:val="right" w:pos="8640"/>
      </w:tabs>
    </w:pPr>
    <w:rPr>
      <w:rFonts w:ascii="Helvetica" w:hAnsi="Helvetica"/>
    </w:rPr>
  </w:style>
  <w:style w:type="character" w:customStyle="1" w:styleId="FooterChar">
    <w:name w:val="Footer Char"/>
    <w:basedOn w:val="DefaultParagraphFont"/>
    <w:link w:val="Footer"/>
    <w:rsid w:val="00500D7D"/>
    <w:rPr>
      <w:rFonts w:ascii="Helvetica" w:eastAsia="Times" w:hAnsi="Helvetica" w:cs="Times New Roman"/>
      <w:szCs w:val="20"/>
    </w:rPr>
  </w:style>
  <w:style w:type="paragraph" w:styleId="BalloonText">
    <w:name w:val="Balloon Text"/>
    <w:basedOn w:val="Normal"/>
    <w:link w:val="BalloonTextChar"/>
    <w:uiPriority w:val="99"/>
    <w:semiHidden/>
    <w:unhideWhenUsed/>
    <w:rsid w:val="00500D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0D7D"/>
    <w:rPr>
      <w:rFonts w:ascii="Lucida Grande" w:eastAsia="Times" w:hAnsi="Lucida Grande" w:cs="Lucida Grande"/>
      <w:sz w:val="18"/>
      <w:szCs w:val="18"/>
    </w:rPr>
  </w:style>
  <w:style w:type="table" w:styleId="TableGrid">
    <w:name w:val="Table Grid"/>
    <w:basedOn w:val="TableNormal"/>
    <w:uiPriority w:val="59"/>
    <w:rsid w:val="00500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7D"/>
    <w:rPr>
      <w:rFonts w:ascii="Times" w:eastAsia="Times" w:hAnsi="Times" w:cs="Times New Roman"/>
      <w:szCs w:val="20"/>
    </w:rPr>
  </w:style>
  <w:style w:type="paragraph" w:styleId="Heading2">
    <w:name w:val="heading 2"/>
    <w:basedOn w:val="Normal"/>
    <w:next w:val="Normal"/>
    <w:link w:val="Heading2Char"/>
    <w:qFormat/>
    <w:rsid w:val="00500D7D"/>
    <w:pPr>
      <w:keepNext/>
      <w:tabs>
        <w:tab w:val="right" w:pos="9720"/>
      </w:tabs>
      <w:spacing w:before="120" w:line="200" w:lineRule="exact"/>
      <w:ind w:left="-90" w:right="-316"/>
      <w:jc w:val="both"/>
      <w:outlineLvl w:val="1"/>
    </w:pPr>
    <w:rPr>
      <w:rFonts w:ascii="Arial" w:eastAsia="Times New Roman" w:hAnsi="Arial"/>
      <w:b/>
      <w:color w:val="590064"/>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0D7D"/>
    <w:rPr>
      <w:rFonts w:ascii="Arial" w:eastAsia="Times New Roman" w:hAnsi="Arial" w:cs="Times New Roman"/>
      <w:b/>
      <w:color w:val="590064"/>
      <w:sz w:val="16"/>
      <w:szCs w:val="20"/>
    </w:rPr>
  </w:style>
  <w:style w:type="paragraph" w:styleId="Header">
    <w:name w:val="header"/>
    <w:basedOn w:val="Normal"/>
    <w:link w:val="HeaderChar"/>
    <w:rsid w:val="00500D7D"/>
    <w:pPr>
      <w:tabs>
        <w:tab w:val="center" w:pos="4320"/>
        <w:tab w:val="right" w:pos="8640"/>
      </w:tabs>
    </w:pPr>
    <w:rPr>
      <w:rFonts w:ascii="Helvetica" w:hAnsi="Helvetica"/>
    </w:rPr>
  </w:style>
  <w:style w:type="character" w:customStyle="1" w:styleId="HeaderChar">
    <w:name w:val="Header Char"/>
    <w:basedOn w:val="DefaultParagraphFont"/>
    <w:link w:val="Header"/>
    <w:rsid w:val="00500D7D"/>
    <w:rPr>
      <w:rFonts w:ascii="Helvetica" w:eastAsia="Times" w:hAnsi="Helvetica" w:cs="Times New Roman"/>
      <w:szCs w:val="20"/>
    </w:rPr>
  </w:style>
  <w:style w:type="paragraph" w:styleId="Footer">
    <w:name w:val="footer"/>
    <w:basedOn w:val="Normal"/>
    <w:link w:val="FooterChar"/>
    <w:rsid w:val="00500D7D"/>
    <w:pPr>
      <w:tabs>
        <w:tab w:val="center" w:pos="4320"/>
        <w:tab w:val="right" w:pos="8640"/>
      </w:tabs>
    </w:pPr>
    <w:rPr>
      <w:rFonts w:ascii="Helvetica" w:hAnsi="Helvetica"/>
    </w:rPr>
  </w:style>
  <w:style w:type="character" w:customStyle="1" w:styleId="FooterChar">
    <w:name w:val="Footer Char"/>
    <w:basedOn w:val="DefaultParagraphFont"/>
    <w:link w:val="Footer"/>
    <w:rsid w:val="00500D7D"/>
    <w:rPr>
      <w:rFonts w:ascii="Helvetica" w:eastAsia="Times" w:hAnsi="Helvetica" w:cs="Times New Roman"/>
      <w:szCs w:val="20"/>
    </w:rPr>
  </w:style>
  <w:style w:type="paragraph" w:styleId="BalloonText">
    <w:name w:val="Balloon Text"/>
    <w:basedOn w:val="Normal"/>
    <w:link w:val="BalloonTextChar"/>
    <w:uiPriority w:val="99"/>
    <w:semiHidden/>
    <w:unhideWhenUsed/>
    <w:rsid w:val="00500D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0D7D"/>
    <w:rPr>
      <w:rFonts w:ascii="Lucida Grande" w:eastAsia="Times" w:hAnsi="Lucida Grande" w:cs="Lucida Grande"/>
      <w:sz w:val="18"/>
      <w:szCs w:val="18"/>
    </w:rPr>
  </w:style>
  <w:style w:type="table" w:styleId="TableGrid">
    <w:name w:val="Table Grid"/>
    <w:basedOn w:val="TableNormal"/>
    <w:uiPriority w:val="59"/>
    <w:rsid w:val="00500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9827">
      <w:bodyDiv w:val="1"/>
      <w:marLeft w:val="0"/>
      <w:marRight w:val="0"/>
      <w:marTop w:val="0"/>
      <w:marBottom w:val="0"/>
      <w:divBdr>
        <w:top w:val="none" w:sz="0" w:space="0" w:color="auto"/>
        <w:left w:val="none" w:sz="0" w:space="0" w:color="auto"/>
        <w:bottom w:val="none" w:sz="0" w:space="0" w:color="auto"/>
        <w:right w:val="none" w:sz="0" w:space="0" w:color="auto"/>
      </w:divBdr>
    </w:div>
    <w:div w:id="94399699">
      <w:bodyDiv w:val="1"/>
      <w:marLeft w:val="0"/>
      <w:marRight w:val="0"/>
      <w:marTop w:val="0"/>
      <w:marBottom w:val="0"/>
      <w:divBdr>
        <w:top w:val="none" w:sz="0" w:space="0" w:color="auto"/>
        <w:left w:val="none" w:sz="0" w:space="0" w:color="auto"/>
        <w:bottom w:val="none" w:sz="0" w:space="0" w:color="auto"/>
        <w:right w:val="none" w:sz="0" w:space="0" w:color="auto"/>
      </w:divBdr>
    </w:div>
    <w:div w:id="126050926">
      <w:bodyDiv w:val="1"/>
      <w:marLeft w:val="0"/>
      <w:marRight w:val="0"/>
      <w:marTop w:val="0"/>
      <w:marBottom w:val="0"/>
      <w:divBdr>
        <w:top w:val="none" w:sz="0" w:space="0" w:color="auto"/>
        <w:left w:val="none" w:sz="0" w:space="0" w:color="auto"/>
        <w:bottom w:val="none" w:sz="0" w:space="0" w:color="auto"/>
        <w:right w:val="none" w:sz="0" w:space="0" w:color="auto"/>
      </w:divBdr>
    </w:div>
    <w:div w:id="197816461">
      <w:bodyDiv w:val="1"/>
      <w:marLeft w:val="0"/>
      <w:marRight w:val="0"/>
      <w:marTop w:val="0"/>
      <w:marBottom w:val="0"/>
      <w:divBdr>
        <w:top w:val="none" w:sz="0" w:space="0" w:color="auto"/>
        <w:left w:val="none" w:sz="0" w:space="0" w:color="auto"/>
        <w:bottom w:val="none" w:sz="0" w:space="0" w:color="auto"/>
        <w:right w:val="none" w:sz="0" w:space="0" w:color="auto"/>
      </w:divBdr>
    </w:div>
    <w:div w:id="768891365">
      <w:bodyDiv w:val="1"/>
      <w:marLeft w:val="0"/>
      <w:marRight w:val="0"/>
      <w:marTop w:val="0"/>
      <w:marBottom w:val="0"/>
      <w:divBdr>
        <w:top w:val="none" w:sz="0" w:space="0" w:color="auto"/>
        <w:left w:val="none" w:sz="0" w:space="0" w:color="auto"/>
        <w:bottom w:val="none" w:sz="0" w:space="0" w:color="auto"/>
        <w:right w:val="none" w:sz="0" w:space="0" w:color="auto"/>
      </w:divBdr>
    </w:div>
    <w:div w:id="779688603">
      <w:bodyDiv w:val="1"/>
      <w:marLeft w:val="0"/>
      <w:marRight w:val="0"/>
      <w:marTop w:val="0"/>
      <w:marBottom w:val="0"/>
      <w:divBdr>
        <w:top w:val="none" w:sz="0" w:space="0" w:color="auto"/>
        <w:left w:val="none" w:sz="0" w:space="0" w:color="auto"/>
        <w:bottom w:val="none" w:sz="0" w:space="0" w:color="auto"/>
        <w:right w:val="none" w:sz="0" w:space="0" w:color="auto"/>
      </w:divBdr>
    </w:div>
    <w:div w:id="785394517">
      <w:bodyDiv w:val="1"/>
      <w:marLeft w:val="0"/>
      <w:marRight w:val="0"/>
      <w:marTop w:val="0"/>
      <w:marBottom w:val="0"/>
      <w:divBdr>
        <w:top w:val="none" w:sz="0" w:space="0" w:color="auto"/>
        <w:left w:val="none" w:sz="0" w:space="0" w:color="auto"/>
        <w:bottom w:val="none" w:sz="0" w:space="0" w:color="auto"/>
        <w:right w:val="none" w:sz="0" w:space="0" w:color="auto"/>
      </w:divBdr>
    </w:div>
    <w:div w:id="1077288072">
      <w:bodyDiv w:val="1"/>
      <w:marLeft w:val="0"/>
      <w:marRight w:val="0"/>
      <w:marTop w:val="0"/>
      <w:marBottom w:val="0"/>
      <w:divBdr>
        <w:top w:val="none" w:sz="0" w:space="0" w:color="auto"/>
        <w:left w:val="none" w:sz="0" w:space="0" w:color="auto"/>
        <w:bottom w:val="none" w:sz="0" w:space="0" w:color="auto"/>
        <w:right w:val="none" w:sz="0" w:space="0" w:color="auto"/>
      </w:divBdr>
    </w:div>
    <w:div w:id="1102192320">
      <w:bodyDiv w:val="1"/>
      <w:marLeft w:val="0"/>
      <w:marRight w:val="0"/>
      <w:marTop w:val="0"/>
      <w:marBottom w:val="0"/>
      <w:divBdr>
        <w:top w:val="none" w:sz="0" w:space="0" w:color="auto"/>
        <w:left w:val="none" w:sz="0" w:space="0" w:color="auto"/>
        <w:bottom w:val="none" w:sz="0" w:space="0" w:color="auto"/>
        <w:right w:val="none" w:sz="0" w:space="0" w:color="auto"/>
      </w:divBdr>
    </w:div>
    <w:div w:id="1184782893">
      <w:bodyDiv w:val="1"/>
      <w:marLeft w:val="0"/>
      <w:marRight w:val="0"/>
      <w:marTop w:val="0"/>
      <w:marBottom w:val="0"/>
      <w:divBdr>
        <w:top w:val="none" w:sz="0" w:space="0" w:color="auto"/>
        <w:left w:val="none" w:sz="0" w:space="0" w:color="auto"/>
        <w:bottom w:val="none" w:sz="0" w:space="0" w:color="auto"/>
        <w:right w:val="none" w:sz="0" w:space="0" w:color="auto"/>
      </w:divBdr>
    </w:div>
    <w:div w:id="1305312610">
      <w:bodyDiv w:val="1"/>
      <w:marLeft w:val="0"/>
      <w:marRight w:val="0"/>
      <w:marTop w:val="0"/>
      <w:marBottom w:val="0"/>
      <w:divBdr>
        <w:top w:val="none" w:sz="0" w:space="0" w:color="auto"/>
        <w:left w:val="none" w:sz="0" w:space="0" w:color="auto"/>
        <w:bottom w:val="none" w:sz="0" w:space="0" w:color="auto"/>
        <w:right w:val="none" w:sz="0" w:space="0" w:color="auto"/>
      </w:divBdr>
    </w:div>
    <w:div w:id="1322928865">
      <w:bodyDiv w:val="1"/>
      <w:marLeft w:val="0"/>
      <w:marRight w:val="0"/>
      <w:marTop w:val="0"/>
      <w:marBottom w:val="0"/>
      <w:divBdr>
        <w:top w:val="none" w:sz="0" w:space="0" w:color="auto"/>
        <w:left w:val="none" w:sz="0" w:space="0" w:color="auto"/>
        <w:bottom w:val="none" w:sz="0" w:space="0" w:color="auto"/>
        <w:right w:val="none" w:sz="0" w:space="0" w:color="auto"/>
      </w:divBdr>
    </w:div>
    <w:div w:id="1403990740">
      <w:bodyDiv w:val="1"/>
      <w:marLeft w:val="0"/>
      <w:marRight w:val="0"/>
      <w:marTop w:val="0"/>
      <w:marBottom w:val="0"/>
      <w:divBdr>
        <w:top w:val="none" w:sz="0" w:space="0" w:color="auto"/>
        <w:left w:val="none" w:sz="0" w:space="0" w:color="auto"/>
        <w:bottom w:val="none" w:sz="0" w:space="0" w:color="auto"/>
        <w:right w:val="none" w:sz="0" w:space="0" w:color="auto"/>
      </w:divBdr>
    </w:div>
    <w:div w:id="1463616608">
      <w:bodyDiv w:val="1"/>
      <w:marLeft w:val="0"/>
      <w:marRight w:val="0"/>
      <w:marTop w:val="0"/>
      <w:marBottom w:val="0"/>
      <w:divBdr>
        <w:top w:val="none" w:sz="0" w:space="0" w:color="auto"/>
        <w:left w:val="none" w:sz="0" w:space="0" w:color="auto"/>
        <w:bottom w:val="none" w:sz="0" w:space="0" w:color="auto"/>
        <w:right w:val="none" w:sz="0" w:space="0" w:color="auto"/>
      </w:divBdr>
    </w:div>
    <w:div w:id="1528257086">
      <w:bodyDiv w:val="1"/>
      <w:marLeft w:val="0"/>
      <w:marRight w:val="0"/>
      <w:marTop w:val="0"/>
      <w:marBottom w:val="0"/>
      <w:divBdr>
        <w:top w:val="none" w:sz="0" w:space="0" w:color="auto"/>
        <w:left w:val="none" w:sz="0" w:space="0" w:color="auto"/>
        <w:bottom w:val="none" w:sz="0" w:space="0" w:color="auto"/>
        <w:right w:val="none" w:sz="0" w:space="0" w:color="auto"/>
      </w:divBdr>
    </w:div>
    <w:div w:id="1565028056">
      <w:bodyDiv w:val="1"/>
      <w:marLeft w:val="0"/>
      <w:marRight w:val="0"/>
      <w:marTop w:val="0"/>
      <w:marBottom w:val="0"/>
      <w:divBdr>
        <w:top w:val="none" w:sz="0" w:space="0" w:color="auto"/>
        <w:left w:val="none" w:sz="0" w:space="0" w:color="auto"/>
        <w:bottom w:val="none" w:sz="0" w:space="0" w:color="auto"/>
        <w:right w:val="none" w:sz="0" w:space="0" w:color="auto"/>
      </w:divBdr>
    </w:div>
    <w:div w:id="1571040742">
      <w:bodyDiv w:val="1"/>
      <w:marLeft w:val="0"/>
      <w:marRight w:val="0"/>
      <w:marTop w:val="0"/>
      <w:marBottom w:val="0"/>
      <w:divBdr>
        <w:top w:val="none" w:sz="0" w:space="0" w:color="auto"/>
        <w:left w:val="none" w:sz="0" w:space="0" w:color="auto"/>
        <w:bottom w:val="none" w:sz="0" w:space="0" w:color="auto"/>
        <w:right w:val="none" w:sz="0" w:space="0" w:color="auto"/>
      </w:divBdr>
    </w:div>
    <w:div w:id="1711568478">
      <w:bodyDiv w:val="1"/>
      <w:marLeft w:val="0"/>
      <w:marRight w:val="0"/>
      <w:marTop w:val="0"/>
      <w:marBottom w:val="0"/>
      <w:divBdr>
        <w:top w:val="none" w:sz="0" w:space="0" w:color="auto"/>
        <w:left w:val="none" w:sz="0" w:space="0" w:color="auto"/>
        <w:bottom w:val="none" w:sz="0" w:space="0" w:color="auto"/>
        <w:right w:val="none" w:sz="0" w:space="0" w:color="auto"/>
      </w:divBdr>
    </w:div>
    <w:div w:id="17607594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1324</Words>
  <Characters>7550</Characters>
  <Application>Microsoft Macintosh Word</Application>
  <DocSecurity>0</DocSecurity>
  <Lines>62</Lines>
  <Paragraphs>17</Paragraphs>
  <ScaleCrop>false</ScaleCrop>
  <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Saahir Khan</dc:creator>
  <cp:keywords/>
  <dc:description/>
  <cp:lastModifiedBy>Saahir Khan</cp:lastModifiedBy>
  <cp:revision>3</cp:revision>
  <dcterms:created xsi:type="dcterms:W3CDTF">2019-04-25T17:49:00Z</dcterms:created>
  <dcterms:modified xsi:type="dcterms:W3CDTF">2019-04-29T22:04:00Z</dcterms:modified>
</cp:coreProperties>
</file>