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3E44" w:rsidRDefault="002D3021" w:rsidP="00303E44">
      <w:pPr>
        <w:pageBreakBefore/>
        <w:rPr>
          <w:b/>
          <w:sz w:val="28"/>
          <w:szCs w:val="28"/>
          <w:lang w:val="en-US"/>
        </w:rPr>
      </w:pPr>
      <w:r>
        <w:rPr>
          <w:b/>
          <w:sz w:val="28"/>
          <w:szCs w:val="28"/>
          <w:lang w:val="en-US"/>
        </w:rPr>
        <w:t>R</w:t>
      </w:r>
      <w:r w:rsidR="00303E44" w:rsidRPr="003B649D">
        <w:rPr>
          <w:b/>
          <w:sz w:val="28"/>
          <w:szCs w:val="28"/>
          <w:lang w:val="en-US"/>
        </w:rPr>
        <w:t>esponses</w:t>
      </w:r>
      <w:r>
        <w:rPr>
          <w:b/>
          <w:sz w:val="28"/>
          <w:szCs w:val="28"/>
          <w:lang w:val="en-US"/>
        </w:rPr>
        <w:t xml:space="preserve"> to the</w:t>
      </w:r>
      <w:r w:rsidR="00303E44" w:rsidRPr="003B649D">
        <w:rPr>
          <w:b/>
          <w:sz w:val="28"/>
          <w:szCs w:val="28"/>
          <w:lang w:val="en-US"/>
        </w:rPr>
        <w:t xml:space="preserve"> </w:t>
      </w:r>
      <w:r w:rsidR="00C15CA2">
        <w:rPr>
          <w:b/>
          <w:sz w:val="28"/>
          <w:szCs w:val="28"/>
          <w:lang w:val="en-US"/>
        </w:rPr>
        <w:t>reviewer</w:t>
      </w:r>
      <w:r>
        <w:rPr>
          <w:b/>
          <w:sz w:val="28"/>
          <w:szCs w:val="28"/>
          <w:lang w:val="en-US"/>
        </w:rPr>
        <w:t xml:space="preserve"> </w:t>
      </w:r>
      <w:r w:rsidR="00303E44" w:rsidRPr="003B649D">
        <w:rPr>
          <w:b/>
          <w:sz w:val="28"/>
          <w:szCs w:val="28"/>
          <w:lang w:val="en-US"/>
        </w:rPr>
        <w:t>comments</w:t>
      </w:r>
    </w:p>
    <w:p w:rsidR="00C15CA2" w:rsidRDefault="00C15CA2" w:rsidP="00C15CA2">
      <w:pPr>
        <w:pStyle w:val="NurText"/>
        <w:rPr>
          <w:rFonts w:eastAsia="Times New Roman"/>
          <w:lang w:val="en-US"/>
        </w:rPr>
      </w:pPr>
      <w:r>
        <w:rPr>
          <w:rFonts w:eastAsia="Times New Roman"/>
          <w:b/>
          <w:lang w:val="en-US"/>
        </w:rPr>
        <w:t>Reviewer #1:</w:t>
      </w:r>
      <w:r w:rsidRPr="00132BB4">
        <w:rPr>
          <w:rFonts w:eastAsia="Times New Roman"/>
          <w:lang w:val="en-US"/>
        </w:rPr>
        <w:br/>
      </w:r>
    </w:p>
    <w:p w:rsidR="00C15CA2" w:rsidRDefault="00C15CA2" w:rsidP="00C15CA2">
      <w:pPr>
        <w:pStyle w:val="NurText"/>
        <w:rPr>
          <w:rFonts w:eastAsia="Times New Roman"/>
          <w:lang w:val="en-US"/>
        </w:rPr>
      </w:pPr>
      <w:r w:rsidRPr="00132BB4">
        <w:rPr>
          <w:rFonts w:eastAsia="Times New Roman"/>
          <w:lang w:val="en-US"/>
        </w:rPr>
        <w:t>Manuscript Summary</w:t>
      </w:r>
      <w:proofErr w:type="gramStart"/>
      <w:r w:rsidRPr="00132BB4">
        <w:rPr>
          <w:rFonts w:eastAsia="Times New Roman"/>
          <w:lang w:val="en-US"/>
        </w:rPr>
        <w:t>:</w:t>
      </w:r>
      <w:proofErr w:type="gramEnd"/>
      <w:r w:rsidRPr="00132BB4">
        <w:rPr>
          <w:rFonts w:eastAsia="Times New Roman"/>
          <w:lang w:val="en-US"/>
        </w:rPr>
        <w:br/>
        <w:t xml:space="preserve">The reviewed </w:t>
      </w:r>
      <w:proofErr w:type="spellStart"/>
      <w:r w:rsidRPr="00132BB4">
        <w:rPr>
          <w:rFonts w:eastAsia="Times New Roman"/>
          <w:lang w:val="en-US"/>
        </w:rPr>
        <w:t>masnuscript</w:t>
      </w:r>
      <w:proofErr w:type="spellEnd"/>
      <w:r w:rsidRPr="00132BB4">
        <w:rPr>
          <w:rFonts w:eastAsia="Times New Roman"/>
          <w:lang w:val="en-US"/>
        </w:rPr>
        <w:t xml:space="preserve"> will be very helpful for all users of flow cytometry. The authors describe protocol for cell cycle-specific measurement of the DNA damage response after genotoxic stress by flow cytometry. They propose the solution for measure during one experiment of all stages of the DNA damage response, cell cycle and cell death by apoptosis in a case of repair failure. The all procedures are described in details.</w:t>
      </w:r>
      <w:r w:rsidRPr="00132BB4">
        <w:rPr>
          <w:rFonts w:eastAsia="Times New Roman"/>
          <w:lang w:val="en-US"/>
        </w:rPr>
        <w:br/>
      </w:r>
      <w:r w:rsidRPr="00132BB4">
        <w:rPr>
          <w:rFonts w:eastAsia="Times New Roman"/>
          <w:lang w:val="en-US"/>
        </w:rPr>
        <w:br/>
        <w:t xml:space="preserve">So, I recommend this manuscript to publication in </w:t>
      </w:r>
      <w:proofErr w:type="spellStart"/>
      <w:r w:rsidRPr="00132BB4">
        <w:rPr>
          <w:rFonts w:eastAsia="Times New Roman"/>
          <w:lang w:val="en-US"/>
        </w:rPr>
        <w:t>JoVE</w:t>
      </w:r>
      <w:proofErr w:type="spellEnd"/>
      <w:r w:rsidRPr="00132BB4">
        <w:rPr>
          <w:rFonts w:eastAsia="Times New Roman"/>
          <w:lang w:val="en-US"/>
        </w:rPr>
        <w:t xml:space="preserve"> without any revision.</w:t>
      </w:r>
    </w:p>
    <w:p w:rsidR="00C15CA2" w:rsidRDefault="00C15CA2" w:rsidP="00C15CA2">
      <w:pPr>
        <w:pStyle w:val="NurText"/>
        <w:rPr>
          <w:color w:val="0070C0"/>
          <w:lang w:val="en-US"/>
        </w:rPr>
      </w:pPr>
    </w:p>
    <w:p w:rsidR="00C15CA2" w:rsidRPr="00132BB4" w:rsidRDefault="00C15CA2" w:rsidP="00C15CA2">
      <w:pPr>
        <w:pStyle w:val="NurText"/>
        <w:rPr>
          <w:color w:val="0070C0"/>
          <w:lang w:val="en-US"/>
        </w:rPr>
      </w:pPr>
      <w:r w:rsidRPr="00132BB4">
        <w:rPr>
          <w:color w:val="0070C0"/>
          <w:lang w:val="en-US"/>
        </w:rPr>
        <w:t>Thank you for reviewing our manuscript</w:t>
      </w:r>
      <w:r>
        <w:rPr>
          <w:color w:val="0070C0"/>
          <w:lang w:val="en-US"/>
        </w:rPr>
        <w:t xml:space="preserve"> and for the positive comments</w:t>
      </w:r>
      <w:r w:rsidRPr="00132BB4">
        <w:rPr>
          <w:color w:val="0070C0"/>
          <w:lang w:val="en-US"/>
        </w:rPr>
        <w:t>.</w:t>
      </w:r>
    </w:p>
    <w:p w:rsidR="00C15CA2" w:rsidRPr="00CB1296" w:rsidRDefault="00C15CA2" w:rsidP="00C15CA2">
      <w:pPr>
        <w:pStyle w:val="NurText"/>
        <w:rPr>
          <w:lang w:val="en-US"/>
        </w:rPr>
      </w:pPr>
    </w:p>
    <w:p w:rsidR="00C15CA2" w:rsidRDefault="00C15CA2" w:rsidP="00C15CA2">
      <w:pPr>
        <w:pStyle w:val="NurText"/>
        <w:rPr>
          <w:rFonts w:eastAsia="Times New Roman"/>
          <w:lang w:val="en-US"/>
        </w:rPr>
      </w:pPr>
      <w:r w:rsidRPr="00CB1296">
        <w:rPr>
          <w:b/>
          <w:lang w:val="en-US"/>
        </w:rPr>
        <w:t>Reviewer #2</w:t>
      </w:r>
      <w:r>
        <w:rPr>
          <w:b/>
          <w:lang w:val="en-US"/>
        </w:rPr>
        <w:t>:</w:t>
      </w:r>
      <w:r w:rsidRPr="00CB1296">
        <w:rPr>
          <w:lang w:val="en-US"/>
        </w:rPr>
        <w:t xml:space="preserve"> </w:t>
      </w:r>
      <w:r w:rsidRPr="00EA5CA7">
        <w:rPr>
          <w:rFonts w:eastAsia="Times New Roman"/>
          <w:lang w:val="en-US"/>
        </w:rPr>
        <w:br/>
      </w:r>
      <w:r w:rsidRPr="00EA5CA7">
        <w:rPr>
          <w:rFonts w:eastAsia="Times New Roman"/>
          <w:lang w:val="en-US"/>
        </w:rPr>
        <w:br/>
        <w:t>Manuscript Summary</w:t>
      </w:r>
      <w:proofErr w:type="gramStart"/>
      <w:r w:rsidRPr="00EA5CA7">
        <w:rPr>
          <w:rFonts w:eastAsia="Times New Roman"/>
          <w:lang w:val="en-US"/>
        </w:rPr>
        <w:t>:</w:t>
      </w:r>
      <w:proofErr w:type="gramEnd"/>
      <w:r w:rsidRPr="00EA5CA7">
        <w:rPr>
          <w:rFonts w:eastAsia="Times New Roman"/>
          <w:lang w:val="en-US"/>
        </w:rPr>
        <w:br/>
        <w:t xml:space="preserve">Authors describe a useful method for determining, at the same time, </w:t>
      </w:r>
      <w:r>
        <w:rPr>
          <w:rFonts w:eastAsia="Times New Roman"/>
        </w:rPr>
        <w:t>γ</w:t>
      </w:r>
      <w:r w:rsidRPr="00EA5CA7">
        <w:rPr>
          <w:rFonts w:eastAsia="Times New Roman"/>
          <w:lang w:val="en-US"/>
        </w:rPr>
        <w:t>H2AX, caspase-3, subG1 and cell cycle distribution. They present some experiments with U87 and LN229 cells treated with radiation.</w:t>
      </w:r>
      <w:r w:rsidRPr="00EA5CA7">
        <w:rPr>
          <w:rFonts w:eastAsia="Times New Roman"/>
          <w:lang w:val="en-US"/>
        </w:rPr>
        <w:br/>
        <w:t>Overall, the method is useful also for other applications upon appropriate adaptation.</w:t>
      </w:r>
      <w:r w:rsidRPr="00EA5CA7">
        <w:rPr>
          <w:rFonts w:eastAsia="Times New Roman"/>
          <w:lang w:val="en-US"/>
        </w:rPr>
        <w:br/>
      </w:r>
    </w:p>
    <w:p w:rsidR="00C15CA2" w:rsidRPr="00132BB4" w:rsidRDefault="00C15CA2" w:rsidP="00C15CA2">
      <w:pPr>
        <w:pStyle w:val="NurText"/>
        <w:rPr>
          <w:color w:val="0070C0"/>
          <w:lang w:val="en-US"/>
        </w:rPr>
      </w:pPr>
      <w:r w:rsidRPr="00132BB4">
        <w:rPr>
          <w:color w:val="0070C0"/>
          <w:lang w:val="en-US"/>
        </w:rPr>
        <w:t>Thank you for reviewing our manuscript.</w:t>
      </w:r>
    </w:p>
    <w:p w:rsidR="00C15CA2" w:rsidRDefault="00C15CA2" w:rsidP="00C15CA2">
      <w:pPr>
        <w:pStyle w:val="NurText"/>
        <w:rPr>
          <w:color w:val="0070C0"/>
          <w:lang w:val="en-US"/>
        </w:rPr>
      </w:pPr>
      <w:r w:rsidRPr="00EA5CA7">
        <w:rPr>
          <w:rFonts w:eastAsia="Times New Roman"/>
          <w:lang w:val="en-US"/>
        </w:rPr>
        <w:br/>
        <w:t>Major Concerns</w:t>
      </w:r>
      <w:proofErr w:type="gramStart"/>
      <w:r w:rsidRPr="00EA5CA7">
        <w:rPr>
          <w:rFonts w:eastAsia="Times New Roman"/>
          <w:lang w:val="en-US"/>
        </w:rPr>
        <w:t>:</w:t>
      </w:r>
      <w:proofErr w:type="gramEnd"/>
      <w:r w:rsidRPr="00EA5CA7">
        <w:rPr>
          <w:rFonts w:eastAsia="Times New Roman"/>
          <w:lang w:val="en-US"/>
        </w:rPr>
        <w:br/>
        <w:t xml:space="preserve">There is only one caveat. The title and terminology throughout the manuscript suggests that the DNA damage response (DDR) has been measured. DDR is complex involving apical and downstream kinases such as ATM/ATR/DNA-PK, CHK1, CHK2, and a plethora of targets of ATM/ATR. In this manuscript, only </w:t>
      </w:r>
      <w:r>
        <w:rPr>
          <w:rFonts w:eastAsia="Times New Roman"/>
        </w:rPr>
        <w:t>γ</w:t>
      </w:r>
      <w:r w:rsidRPr="00EA5CA7">
        <w:rPr>
          <w:rFonts w:eastAsia="Times New Roman"/>
          <w:lang w:val="en-US"/>
        </w:rPr>
        <w:t xml:space="preserve">H2AX is determined as a specific </w:t>
      </w:r>
      <w:proofErr w:type="spellStart"/>
      <w:r w:rsidRPr="00EA5CA7">
        <w:rPr>
          <w:rFonts w:eastAsia="Times New Roman"/>
          <w:lang w:val="en-US"/>
        </w:rPr>
        <w:t>outread</w:t>
      </w:r>
      <w:proofErr w:type="spellEnd"/>
      <w:r w:rsidRPr="00EA5CA7">
        <w:rPr>
          <w:rFonts w:eastAsia="Times New Roman"/>
          <w:lang w:val="en-US"/>
        </w:rPr>
        <w:t xml:space="preserve"> of DDR, while caspase-3 and subG1 can also be induced by non-genotoxic exposures (e.g. TRAIL activation). Thus, the title is somewhat misleading and should be changed to what is actually demonstrated here: Cell cycle specific measurement of </w:t>
      </w:r>
      <w:r>
        <w:rPr>
          <w:rFonts w:eastAsia="Times New Roman"/>
        </w:rPr>
        <w:t>γ</w:t>
      </w:r>
      <w:r w:rsidRPr="00EA5CA7">
        <w:rPr>
          <w:rFonts w:eastAsia="Times New Roman"/>
          <w:lang w:val="en-US"/>
        </w:rPr>
        <w:t>H2AX and apoptosis after genotoxic stress by flow cytometry.</w:t>
      </w:r>
      <w:r w:rsidRPr="00EA5CA7">
        <w:rPr>
          <w:rFonts w:eastAsia="Times New Roman"/>
          <w:lang w:val="en-US"/>
        </w:rPr>
        <w:br/>
      </w:r>
    </w:p>
    <w:p w:rsidR="00C15CA2" w:rsidRDefault="00C15CA2" w:rsidP="00C15CA2">
      <w:pPr>
        <w:pStyle w:val="NurText"/>
        <w:rPr>
          <w:rFonts w:eastAsia="Times New Roman"/>
          <w:lang w:val="en-US"/>
        </w:rPr>
      </w:pPr>
      <w:r>
        <w:rPr>
          <w:color w:val="0070C0"/>
          <w:lang w:val="en-US"/>
        </w:rPr>
        <w:t>We thank the reviewer for the clarifications. We do agree that our method only covers some specific aspects of the DDR, albeit important ones from all stages of the DDR. Therefore, we have changed the title of the manuscript in the revision as suggested by the reviewer.</w:t>
      </w:r>
      <w:r w:rsidRPr="00EA5CA7">
        <w:rPr>
          <w:rFonts w:eastAsia="Times New Roman"/>
          <w:lang w:val="en-US"/>
        </w:rPr>
        <w:br/>
      </w:r>
    </w:p>
    <w:p w:rsidR="00C15CA2" w:rsidRDefault="00C15CA2" w:rsidP="00C15CA2">
      <w:pPr>
        <w:pStyle w:val="NurText"/>
        <w:rPr>
          <w:rFonts w:eastAsia="Times New Roman"/>
          <w:lang w:val="en-US"/>
        </w:rPr>
      </w:pPr>
      <w:r w:rsidRPr="00EA5CA7">
        <w:rPr>
          <w:rFonts w:eastAsia="Times New Roman"/>
          <w:lang w:val="en-US"/>
        </w:rPr>
        <w:t>Minor Concerns</w:t>
      </w:r>
      <w:proofErr w:type="gramStart"/>
      <w:r w:rsidRPr="00EA5CA7">
        <w:rPr>
          <w:rFonts w:eastAsia="Times New Roman"/>
          <w:lang w:val="en-US"/>
        </w:rPr>
        <w:t>:</w:t>
      </w:r>
      <w:proofErr w:type="gramEnd"/>
      <w:r w:rsidRPr="00EA5CA7">
        <w:rPr>
          <w:rFonts w:eastAsia="Times New Roman"/>
          <w:lang w:val="en-US"/>
        </w:rPr>
        <w:br/>
      </w:r>
      <w:r w:rsidRPr="00EA5CA7">
        <w:rPr>
          <w:rFonts w:eastAsia="Times New Roman"/>
          <w:lang w:val="en-US"/>
        </w:rPr>
        <w:br/>
        <w:t>Specific comments:</w:t>
      </w:r>
      <w:r w:rsidRPr="00EA5CA7">
        <w:rPr>
          <w:rFonts w:eastAsia="Times New Roman"/>
          <w:lang w:val="en-US"/>
        </w:rPr>
        <w:br/>
        <w:t>- Line 195: specify "DNA damage response" (</w:t>
      </w:r>
      <w:r>
        <w:rPr>
          <w:rFonts w:eastAsia="Times New Roman"/>
        </w:rPr>
        <w:t>γ</w:t>
      </w:r>
      <w:r w:rsidRPr="00EA5CA7">
        <w:rPr>
          <w:rFonts w:eastAsia="Times New Roman"/>
          <w:lang w:val="en-US"/>
        </w:rPr>
        <w:t>H2AX was measured together with...)</w:t>
      </w:r>
    </w:p>
    <w:p w:rsidR="00C15CA2" w:rsidRDefault="00C15CA2" w:rsidP="00C15CA2">
      <w:pPr>
        <w:pStyle w:val="NurText"/>
        <w:rPr>
          <w:rFonts w:eastAsia="Times New Roman"/>
          <w:lang w:val="en-US"/>
        </w:rPr>
      </w:pPr>
    </w:p>
    <w:p w:rsidR="00C15CA2" w:rsidRPr="007356F7" w:rsidRDefault="00C15CA2" w:rsidP="00C15CA2">
      <w:pPr>
        <w:pStyle w:val="NurText"/>
        <w:rPr>
          <w:color w:val="0070C0"/>
          <w:lang w:val="en-US"/>
        </w:rPr>
      </w:pPr>
      <w:r>
        <w:rPr>
          <w:color w:val="0070C0"/>
          <w:lang w:val="en-US"/>
        </w:rPr>
        <w:t>The sentence was changed to “</w:t>
      </w:r>
      <w:r w:rsidRPr="007356F7">
        <w:rPr>
          <w:color w:val="0070C0"/>
          <w:lang w:val="en-US"/>
        </w:rPr>
        <w:t>Cell cycle-specific γH2AX levels and apoptosis were measured</w:t>
      </w:r>
      <w:r>
        <w:rPr>
          <w:color w:val="0070C0"/>
          <w:lang w:val="en-US"/>
        </w:rPr>
        <w:t>…</w:t>
      </w:r>
      <w:proofErr w:type="gramStart"/>
      <w:r>
        <w:rPr>
          <w:color w:val="0070C0"/>
          <w:lang w:val="en-US"/>
        </w:rPr>
        <w:t>”.</w:t>
      </w:r>
      <w:proofErr w:type="gramEnd"/>
    </w:p>
    <w:p w:rsidR="00C15CA2" w:rsidRDefault="00C15CA2" w:rsidP="00C15CA2">
      <w:pPr>
        <w:pStyle w:val="NurText"/>
        <w:rPr>
          <w:rFonts w:eastAsia="Times New Roman"/>
          <w:lang w:val="en-US"/>
        </w:rPr>
      </w:pPr>
      <w:r w:rsidRPr="00EA5CA7">
        <w:rPr>
          <w:rFonts w:eastAsia="Times New Roman"/>
          <w:lang w:val="en-US"/>
        </w:rPr>
        <w:br/>
        <w:t>- Line 204: "higher rate of apoptosis", and line 208: "statistically significant different effects". However, in Fig. 3C, subG1 is only slightly enhanced, in LN229 borderline (1 or 2% apoptosis). Is this significant compared to the control? What is the level in the non-treated control? Why is the yield so low?</w:t>
      </w:r>
    </w:p>
    <w:p w:rsidR="00C15CA2" w:rsidRDefault="00C15CA2" w:rsidP="00C15CA2">
      <w:pPr>
        <w:pStyle w:val="NurText"/>
        <w:rPr>
          <w:rFonts w:eastAsia="Times New Roman"/>
          <w:lang w:val="en-US"/>
        </w:rPr>
      </w:pPr>
    </w:p>
    <w:p w:rsidR="00C15CA2" w:rsidRDefault="00C15CA2" w:rsidP="00C15CA2">
      <w:pPr>
        <w:pStyle w:val="NurText"/>
        <w:rPr>
          <w:color w:val="0070C0"/>
          <w:lang w:val="en-US"/>
        </w:rPr>
      </w:pPr>
      <w:r>
        <w:rPr>
          <w:color w:val="0070C0"/>
          <w:lang w:val="en-US"/>
        </w:rPr>
        <w:t xml:space="preserve">The differences in apoptosis induction between carbon ion and photon radiation were indeed statistically significant for caspase-3 activation, as well as subG1, at least at 48 h (even though the statement </w:t>
      </w:r>
      <w:r w:rsidRPr="00E101EF">
        <w:rPr>
          <w:color w:val="0070C0"/>
          <w:lang w:val="en-US"/>
        </w:rPr>
        <w:t>"statistically significant diff</w:t>
      </w:r>
      <w:bookmarkStart w:id="0" w:name="_GoBack"/>
      <w:bookmarkEnd w:id="0"/>
      <w:r w:rsidRPr="00E101EF">
        <w:rPr>
          <w:color w:val="0070C0"/>
          <w:lang w:val="en-US"/>
        </w:rPr>
        <w:t>erent effects"</w:t>
      </w:r>
      <w:r>
        <w:rPr>
          <w:color w:val="0070C0"/>
          <w:lang w:val="en-US"/>
        </w:rPr>
        <w:t xml:space="preserve"> is not used in that specific context, but rather for </w:t>
      </w:r>
      <w:r>
        <w:rPr>
          <w:color w:val="0070C0"/>
          <w:lang w:val="en-US"/>
        </w:rPr>
        <w:lastRenderedPageBreak/>
        <w:t>the whole dataset as an example of an optimal outcome). This was also true when looking at the raw subG1 values without subtraction of control levels (~0.5% subG1 in LN229 and ~1% in U87).</w:t>
      </w:r>
    </w:p>
    <w:p w:rsidR="00C15CA2" w:rsidRDefault="00C15CA2" w:rsidP="00C15CA2">
      <w:pPr>
        <w:pStyle w:val="NurText"/>
        <w:rPr>
          <w:color w:val="0070C0"/>
          <w:lang w:val="en-US"/>
        </w:rPr>
      </w:pPr>
      <w:r>
        <w:rPr>
          <w:color w:val="0070C0"/>
          <w:lang w:val="en-US"/>
        </w:rPr>
        <w:t>In comparison to caspase-3 activation, the subG1 levels were however much lower in both cell lines. Possible reasons for this include:</w:t>
      </w:r>
    </w:p>
    <w:p w:rsidR="00C15CA2" w:rsidRDefault="00C15CA2" w:rsidP="00C15CA2">
      <w:pPr>
        <w:pStyle w:val="NurText"/>
        <w:numPr>
          <w:ilvl w:val="0"/>
          <w:numId w:val="1"/>
        </w:numPr>
        <w:rPr>
          <w:color w:val="0070C0"/>
          <w:lang w:val="en-US"/>
        </w:rPr>
      </w:pPr>
      <w:r>
        <w:rPr>
          <w:color w:val="0070C0"/>
          <w:lang w:val="en-US"/>
        </w:rPr>
        <w:t>DNA degradation happens downstream of caspase-3 activation and was probably not yet at its peak level at the observed time points (as also mentioned in the legend of Figure 4)</w:t>
      </w:r>
    </w:p>
    <w:p w:rsidR="00C15CA2" w:rsidRDefault="00C15CA2" w:rsidP="00C15CA2">
      <w:pPr>
        <w:pStyle w:val="NurText"/>
        <w:numPr>
          <w:ilvl w:val="0"/>
          <w:numId w:val="1"/>
        </w:numPr>
        <w:rPr>
          <w:color w:val="0070C0"/>
          <w:lang w:val="en-US"/>
        </w:rPr>
      </w:pPr>
      <w:r>
        <w:rPr>
          <w:color w:val="0070C0"/>
          <w:lang w:val="en-US"/>
        </w:rPr>
        <w:t>Our gating strategy ensures that only cells of normal size are evaluated; apoptotic bodies are excluded to avoid overestimation of the subG1 population (we do not know in how many bodies one cell may decompose). On the other side, we might miss some subG1 cells in this way</w:t>
      </w:r>
    </w:p>
    <w:p w:rsidR="00C15CA2" w:rsidRDefault="00C15CA2" w:rsidP="00C15CA2">
      <w:pPr>
        <w:pStyle w:val="NurText"/>
        <w:numPr>
          <w:ilvl w:val="0"/>
          <w:numId w:val="1"/>
        </w:numPr>
        <w:rPr>
          <w:color w:val="0070C0"/>
          <w:lang w:val="en-US"/>
        </w:rPr>
      </w:pPr>
      <w:r>
        <w:rPr>
          <w:color w:val="0070C0"/>
          <w:lang w:val="en-US"/>
        </w:rPr>
        <w:t>W</w:t>
      </w:r>
      <w:r w:rsidRPr="003C3AB7">
        <w:rPr>
          <w:color w:val="0070C0"/>
          <w:lang w:val="en-US"/>
        </w:rPr>
        <w:t>e have observed that the consistency between caspase-3 and subG1 levels varies a lot between different cell lines and treatments and it might well be that it also depends on the pathway choice of apoptosis or apoptosis-like processes</w:t>
      </w:r>
    </w:p>
    <w:p w:rsidR="00C15CA2" w:rsidRPr="000B74E8" w:rsidRDefault="00C15CA2" w:rsidP="00C15CA2">
      <w:pPr>
        <w:pStyle w:val="NurText"/>
        <w:rPr>
          <w:color w:val="0070C0"/>
          <w:lang w:val="en-US"/>
        </w:rPr>
      </w:pPr>
      <w:r>
        <w:rPr>
          <w:color w:val="0070C0"/>
          <w:lang w:val="en-US"/>
        </w:rPr>
        <w:t>While some of the aspects are covered in the manuscript, a full discussion of these points would probably go beyond the scope of the results section and the methodical aspects that we wanted to focus on. Therefore, for a more in-depth-discussion we referred to our published work, which also covers the potential discrepancies between the caspase-3 and subG1 levels.</w:t>
      </w:r>
    </w:p>
    <w:p w:rsidR="00C15CA2" w:rsidRDefault="00C15CA2" w:rsidP="00C15CA2">
      <w:pPr>
        <w:pStyle w:val="NurText"/>
        <w:rPr>
          <w:rFonts w:eastAsia="Times New Roman"/>
          <w:lang w:val="en-US"/>
        </w:rPr>
      </w:pPr>
      <w:r w:rsidRPr="00EA5CA7">
        <w:rPr>
          <w:rFonts w:eastAsia="Times New Roman"/>
          <w:lang w:val="en-US"/>
        </w:rPr>
        <w:br/>
        <w:t>- Line 220: Fig. 5C. I cannot see much difference with increasing concentration of DAP1. Remove this statement or specify more precisely.</w:t>
      </w:r>
    </w:p>
    <w:p w:rsidR="00C15CA2" w:rsidRDefault="00C15CA2" w:rsidP="00C15CA2">
      <w:pPr>
        <w:pStyle w:val="NurText"/>
        <w:rPr>
          <w:rFonts w:eastAsia="Times New Roman"/>
          <w:lang w:val="en-US"/>
        </w:rPr>
      </w:pPr>
    </w:p>
    <w:p w:rsidR="00C15CA2" w:rsidRPr="009E043B" w:rsidRDefault="00C15CA2" w:rsidP="00C15CA2">
      <w:pPr>
        <w:pStyle w:val="NurText"/>
        <w:rPr>
          <w:color w:val="0070C0"/>
          <w:lang w:val="en-US"/>
        </w:rPr>
      </w:pPr>
      <w:r w:rsidRPr="009E043B">
        <w:rPr>
          <w:color w:val="0070C0"/>
          <w:lang w:val="en-US"/>
        </w:rPr>
        <w:t xml:space="preserve">To make this point clearer, we have highlighted the position of the G2/M peak in the histograms with an arrow and rephrased the text to draw the attention of the reader to the poor definition of the G2/M shape and separation from G1 at DAPI concentrations </w:t>
      </w:r>
      <w:r>
        <w:rPr>
          <w:color w:val="0070C0"/>
          <w:lang w:val="en-US"/>
        </w:rPr>
        <w:t>below</w:t>
      </w:r>
      <w:r w:rsidRPr="009E043B">
        <w:rPr>
          <w:color w:val="0070C0"/>
          <w:lang w:val="en-US"/>
        </w:rPr>
        <w:t xml:space="preserve"> 0.75 µg/mL in MRC-5 cells.</w:t>
      </w:r>
    </w:p>
    <w:p w:rsidR="00C15CA2" w:rsidRDefault="00C15CA2" w:rsidP="00C15CA2">
      <w:pPr>
        <w:pStyle w:val="NurText"/>
        <w:rPr>
          <w:rFonts w:eastAsia="Times New Roman"/>
          <w:lang w:val="en-US"/>
        </w:rPr>
      </w:pPr>
      <w:r w:rsidRPr="00EA5CA7">
        <w:rPr>
          <w:rFonts w:eastAsia="Times New Roman"/>
          <w:lang w:val="en-US"/>
        </w:rPr>
        <w:br/>
        <w:t>- Line 227: I, personally, like the Neubauer chamber. But there are others, even more elegant methods, of cell number determination that others prefer to use. Therefore, add…."or by other means".</w:t>
      </w:r>
    </w:p>
    <w:p w:rsidR="00C15CA2" w:rsidRDefault="00C15CA2" w:rsidP="00C15CA2">
      <w:pPr>
        <w:pStyle w:val="NurText"/>
        <w:rPr>
          <w:rFonts w:eastAsia="Times New Roman"/>
          <w:lang w:val="en-US"/>
        </w:rPr>
      </w:pPr>
    </w:p>
    <w:p w:rsidR="00C15CA2" w:rsidRPr="001A1B7E" w:rsidRDefault="00C15CA2" w:rsidP="00C15CA2">
      <w:pPr>
        <w:pStyle w:val="NurText"/>
        <w:rPr>
          <w:color w:val="0070C0"/>
          <w:lang w:val="en-US"/>
        </w:rPr>
      </w:pPr>
      <w:r w:rsidRPr="001A1B7E">
        <w:rPr>
          <w:color w:val="0070C0"/>
          <w:lang w:val="en-US"/>
        </w:rPr>
        <w:t xml:space="preserve">The sentence was changed </w:t>
      </w:r>
      <w:r>
        <w:rPr>
          <w:color w:val="0070C0"/>
          <w:lang w:val="en-US"/>
        </w:rPr>
        <w:t>as suggested in the revision.</w:t>
      </w:r>
    </w:p>
    <w:p w:rsidR="00C15CA2" w:rsidRDefault="00C15CA2" w:rsidP="00C15CA2">
      <w:pPr>
        <w:pStyle w:val="NurText"/>
        <w:rPr>
          <w:rFonts w:eastAsia="Times New Roman"/>
          <w:lang w:val="en-US"/>
        </w:rPr>
      </w:pPr>
      <w:r w:rsidRPr="00EA5CA7">
        <w:rPr>
          <w:rFonts w:eastAsia="Times New Roman"/>
          <w:lang w:val="en-US"/>
        </w:rPr>
        <w:br/>
        <w:t xml:space="preserve">- Line 300: Is it clear that true DSBs have been measured by flow cytometry in the high dose range or can the linear dose-response also be due to </w:t>
      </w:r>
      <w:proofErr w:type="spellStart"/>
      <w:r w:rsidRPr="00EA5CA7">
        <w:rPr>
          <w:rFonts w:eastAsia="Times New Roman"/>
          <w:lang w:val="en-US"/>
        </w:rPr>
        <w:t>caspase</w:t>
      </w:r>
      <w:proofErr w:type="spellEnd"/>
      <w:r w:rsidRPr="00EA5CA7">
        <w:rPr>
          <w:rFonts w:eastAsia="Times New Roman"/>
          <w:lang w:val="en-US"/>
        </w:rPr>
        <w:t xml:space="preserve">-CAD-mediated DNA cleavage, which is an </w:t>
      </w:r>
      <w:proofErr w:type="spellStart"/>
      <w:r w:rsidRPr="00EA5CA7">
        <w:rPr>
          <w:rFonts w:eastAsia="Times New Roman"/>
          <w:lang w:val="en-US"/>
        </w:rPr>
        <w:t>outread</w:t>
      </w:r>
      <w:proofErr w:type="spellEnd"/>
      <w:r w:rsidRPr="00EA5CA7">
        <w:rPr>
          <w:rFonts w:eastAsia="Times New Roman"/>
          <w:lang w:val="en-US"/>
        </w:rPr>
        <w:t xml:space="preserve"> of apoptosis? Is caspase-3/7 already activated at these early time points?</w:t>
      </w:r>
    </w:p>
    <w:p w:rsidR="00C15CA2" w:rsidRDefault="00C15CA2" w:rsidP="00C15CA2">
      <w:pPr>
        <w:pStyle w:val="NurText"/>
        <w:rPr>
          <w:rFonts w:eastAsia="Times New Roman"/>
          <w:lang w:val="en-US"/>
        </w:rPr>
      </w:pPr>
    </w:p>
    <w:p w:rsidR="00C15CA2" w:rsidRDefault="00C15CA2" w:rsidP="00C15CA2">
      <w:pPr>
        <w:pStyle w:val="NurText"/>
        <w:rPr>
          <w:color w:val="0070C0"/>
          <w:lang w:val="en-US"/>
        </w:rPr>
      </w:pPr>
      <w:r>
        <w:rPr>
          <w:color w:val="0070C0"/>
          <w:lang w:val="en-US"/>
        </w:rPr>
        <w:t>It has indeed been described that γH2AX induction can occur in the course of DNA degradation during apoptosis. However, in this case a very strong pan-nuclear induction is observed instead of discrete foci. From quantitative microscopic measurements of foci and pan-nuclear intensity, we know that this was not the case in our cells and context. In addition, we have not observed caspase-3 activation at time points earlier than 24 h.</w:t>
      </w:r>
    </w:p>
    <w:p w:rsidR="00C15CA2" w:rsidRDefault="00C15CA2" w:rsidP="00C15CA2">
      <w:pPr>
        <w:pStyle w:val="NurText"/>
        <w:rPr>
          <w:rFonts w:eastAsia="Times New Roman"/>
          <w:lang w:val="en-US"/>
        </w:rPr>
      </w:pPr>
      <w:r w:rsidRPr="00EA5CA7">
        <w:rPr>
          <w:rFonts w:eastAsia="Times New Roman"/>
          <w:lang w:val="en-US"/>
        </w:rPr>
        <w:br/>
        <w:t xml:space="preserve">- Line 323-328: This is an interesting point raised by the authors. The paper would benefit much, if a picture of </w:t>
      </w:r>
      <w:r>
        <w:rPr>
          <w:rFonts w:eastAsia="Times New Roman"/>
        </w:rPr>
        <w:t>γ</w:t>
      </w:r>
      <w:r w:rsidRPr="00EA5CA7">
        <w:rPr>
          <w:rFonts w:eastAsia="Times New Roman"/>
          <w:lang w:val="en-US"/>
        </w:rPr>
        <w:t>H2AX foci was shown.</w:t>
      </w:r>
    </w:p>
    <w:p w:rsidR="00C15CA2" w:rsidRDefault="00C15CA2" w:rsidP="00C15CA2">
      <w:pPr>
        <w:pStyle w:val="NurText"/>
        <w:rPr>
          <w:rFonts w:eastAsia="Times New Roman"/>
          <w:lang w:val="en-US"/>
        </w:rPr>
      </w:pPr>
    </w:p>
    <w:p w:rsidR="00C15CA2" w:rsidRDefault="00C15CA2" w:rsidP="00C15CA2">
      <w:pPr>
        <w:pStyle w:val="NurText"/>
        <w:rPr>
          <w:rFonts w:eastAsia="Times New Roman"/>
          <w:lang w:val="en-US"/>
        </w:rPr>
      </w:pPr>
      <w:r>
        <w:rPr>
          <w:color w:val="0070C0"/>
          <w:lang w:val="en-US"/>
        </w:rPr>
        <w:t xml:space="preserve">In the revision we have now </w:t>
      </w:r>
      <w:r w:rsidRPr="0092208A">
        <w:rPr>
          <w:color w:val="0070C0"/>
          <w:lang w:val="en-US"/>
        </w:rPr>
        <w:t xml:space="preserve">included a picture of γH2AX foci </w:t>
      </w:r>
      <w:r>
        <w:rPr>
          <w:color w:val="0070C0"/>
          <w:lang w:val="en-US"/>
        </w:rPr>
        <w:t>prepared and acquired in the described way that also demonstrates the problem of foci overlap at high levels of DNA damage (supplementary figure 1)</w:t>
      </w:r>
      <w:r>
        <w:rPr>
          <w:color w:val="0070C0"/>
          <w:lang w:val="en-US"/>
        </w:rPr>
        <w:t>.</w:t>
      </w:r>
    </w:p>
    <w:p w:rsidR="00C15CA2" w:rsidRDefault="00C15CA2" w:rsidP="00C15CA2">
      <w:pPr>
        <w:pStyle w:val="NurText"/>
        <w:rPr>
          <w:lang w:val="en-US"/>
        </w:rPr>
      </w:pPr>
      <w:r w:rsidRPr="00EA5CA7">
        <w:rPr>
          <w:rFonts w:eastAsia="Times New Roman"/>
          <w:lang w:val="en-US"/>
        </w:rPr>
        <w:br/>
        <w:t>- Can the method be extended with caspase-7, -9 and -8 antibodies? Please, discuss this briefly.</w:t>
      </w:r>
    </w:p>
    <w:p w:rsidR="00C15CA2" w:rsidRDefault="00C15CA2" w:rsidP="00C15CA2">
      <w:pPr>
        <w:pStyle w:val="NurText"/>
        <w:rPr>
          <w:lang w:val="en-US"/>
        </w:rPr>
      </w:pPr>
    </w:p>
    <w:p w:rsidR="00132BB4" w:rsidRPr="00C15CA2" w:rsidRDefault="00C15CA2" w:rsidP="00C15CA2">
      <w:pPr>
        <w:pStyle w:val="NurText"/>
        <w:rPr>
          <w:lang w:val="en-US"/>
        </w:rPr>
      </w:pPr>
      <w:r>
        <w:rPr>
          <w:color w:val="0070C0"/>
          <w:lang w:val="en-US"/>
        </w:rPr>
        <w:t>This is of course an option if apoptosis is the main process of interest. As suggested, we have included this possibility in the revised discussion</w:t>
      </w:r>
      <w:r>
        <w:rPr>
          <w:color w:val="0070C0"/>
          <w:lang w:val="en-US"/>
        </w:rPr>
        <w:t>.</w:t>
      </w:r>
    </w:p>
    <w:sectPr w:rsidR="00132BB4" w:rsidRPr="00C15CA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0728BB"/>
    <w:multiLevelType w:val="hybridMultilevel"/>
    <w:tmpl w:val="F2E85CD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22CC2D36"/>
    <w:multiLevelType w:val="hybridMultilevel"/>
    <w:tmpl w:val="D4DC875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38F426D9"/>
    <w:multiLevelType w:val="hybridMultilevel"/>
    <w:tmpl w:val="24A062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3BC41C96"/>
    <w:multiLevelType w:val="hybridMultilevel"/>
    <w:tmpl w:val="EC620CDE"/>
    <w:lvl w:ilvl="0" w:tplc="04070011">
      <w:start w:val="1"/>
      <w:numFmt w:val="decimal"/>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4">
    <w:nsid w:val="52DE4C0E"/>
    <w:multiLevelType w:val="hybridMultilevel"/>
    <w:tmpl w:val="EC620CDE"/>
    <w:lvl w:ilvl="0" w:tplc="04070011">
      <w:start w:val="1"/>
      <w:numFmt w:val="decimal"/>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5">
    <w:nsid w:val="64142244"/>
    <w:multiLevelType w:val="hybridMultilevel"/>
    <w:tmpl w:val="195EA75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E44"/>
    <w:rsid w:val="00012D89"/>
    <w:rsid w:val="00014BF9"/>
    <w:rsid w:val="00070A98"/>
    <w:rsid w:val="00094ACE"/>
    <w:rsid w:val="000A3961"/>
    <w:rsid w:val="000B74E8"/>
    <w:rsid w:val="000F405C"/>
    <w:rsid w:val="00132BB4"/>
    <w:rsid w:val="001450AF"/>
    <w:rsid w:val="00153C18"/>
    <w:rsid w:val="001A1B7E"/>
    <w:rsid w:val="001B3C53"/>
    <w:rsid w:val="002131D6"/>
    <w:rsid w:val="00221538"/>
    <w:rsid w:val="00230E7C"/>
    <w:rsid w:val="002D3021"/>
    <w:rsid w:val="002E5741"/>
    <w:rsid w:val="002E59A0"/>
    <w:rsid w:val="002F38F0"/>
    <w:rsid w:val="00303E44"/>
    <w:rsid w:val="003C3AB7"/>
    <w:rsid w:val="003D6B30"/>
    <w:rsid w:val="00423251"/>
    <w:rsid w:val="004845F8"/>
    <w:rsid w:val="00523F0E"/>
    <w:rsid w:val="005E1147"/>
    <w:rsid w:val="005F3CDC"/>
    <w:rsid w:val="006822A8"/>
    <w:rsid w:val="006B4D64"/>
    <w:rsid w:val="00706820"/>
    <w:rsid w:val="007356F7"/>
    <w:rsid w:val="00837545"/>
    <w:rsid w:val="00875318"/>
    <w:rsid w:val="008C0DF8"/>
    <w:rsid w:val="008F5ADF"/>
    <w:rsid w:val="0092208A"/>
    <w:rsid w:val="009259C4"/>
    <w:rsid w:val="00942527"/>
    <w:rsid w:val="009621CB"/>
    <w:rsid w:val="00997851"/>
    <w:rsid w:val="009E043B"/>
    <w:rsid w:val="00A322F1"/>
    <w:rsid w:val="00A47A67"/>
    <w:rsid w:val="00A87E19"/>
    <w:rsid w:val="00AD10D1"/>
    <w:rsid w:val="00B40B8C"/>
    <w:rsid w:val="00B5651D"/>
    <w:rsid w:val="00B96AAC"/>
    <w:rsid w:val="00BA631F"/>
    <w:rsid w:val="00BB7B29"/>
    <w:rsid w:val="00BC304B"/>
    <w:rsid w:val="00BD19FB"/>
    <w:rsid w:val="00BF5D63"/>
    <w:rsid w:val="00C07D83"/>
    <w:rsid w:val="00C15CA2"/>
    <w:rsid w:val="00C25B27"/>
    <w:rsid w:val="00C267E7"/>
    <w:rsid w:val="00C453BA"/>
    <w:rsid w:val="00C66E2F"/>
    <w:rsid w:val="00C82C75"/>
    <w:rsid w:val="00C90003"/>
    <w:rsid w:val="00CA2208"/>
    <w:rsid w:val="00CA7191"/>
    <w:rsid w:val="00CB1296"/>
    <w:rsid w:val="00CD5ED7"/>
    <w:rsid w:val="00D5590F"/>
    <w:rsid w:val="00DA50A8"/>
    <w:rsid w:val="00DE2741"/>
    <w:rsid w:val="00E101EF"/>
    <w:rsid w:val="00E302DD"/>
    <w:rsid w:val="00E32B35"/>
    <w:rsid w:val="00E44FFB"/>
    <w:rsid w:val="00E51F9E"/>
    <w:rsid w:val="00EA5CA7"/>
    <w:rsid w:val="00F00CAF"/>
    <w:rsid w:val="00F679FF"/>
    <w:rsid w:val="00FA484C"/>
    <w:rsid w:val="00FE027C"/>
    <w:rsid w:val="00FE4BA4"/>
    <w:rsid w:val="00FF0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46B7A2-7850-45BE-994B-BE4758F9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03E44"/>
    <w:rPr>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link w:val="NurTextZchn"/>
    <w:uiPriority w:val="99"/>
    <w:unhideWhenUsed/>
    <w:rsid w:val="00303E44"/>
    <w:pPr>
      <w:spacing w:after="0" w:line="240" w:lineRule="auto"/>
    </w:pPr>
    <w:rPr>
      <w:rFonts w:ascii="Calibri" w:eastAsiaTheme="minorEastAsia" w:hAnsi="Calibri" w:cs="Times New Roman"/>
      <w:szCs w:val="21"/>
      <w:lang w:eastAsia="de-DE"/>
    </w:rPr>
  </w:style>
  <w:style w:type="character" w:customStyle="1" w:styleId="NurTextZchn">
    <w:name w:val="Nur Text Zchn"/>
    <w:basedOn w:val="Absatz-Standardschriftart"/>
    <w:link w:val="NurText"/>
    <w:uiPriority w:val="99"/>
    <w:rsid w:val="00303E44"/>
    <w:rPr>
      <w:rFonts w:ascii="Calibri" w:eastAsiaTheme="minorEastAsia" w:hAnsi="Calibri" w:cs="Times New Roman"/>
      <w:szCs w:val="21"/>
      <w:lang w:val="de-DE" w:eastAsia="de-DE"/>
    </w:rPr>
  </w:style>
  <w:style w:type="paragraph" w:styleId="Listenabsatz">
    <w:name w:val="List Paragraph"/>
    <w:basedOn w:val="Standard"/>
    <w:uiPriority w:val="34"/>
    <w:qFormat/>
    <w:rsid w:val="00132BB4"/>
    <w:pPr>
      <w:ind w:left="720"/>
      <w:contextualSpacing/>
    </w:pPr>
  </w:style>
  <w:style w:type="paragraph" w:styleId="Sprechblasentext">
    <w:name w:val="Balloon Text"/>
    <w:basedOn w:val="Standard"/>
    <w:link w:val="SprechblasentextZchn"/>
    <w:uiPriority w:val="99"/>
    <w:semiHidden/>
    <w:unhideWhenUsed/>
    <w:rsid w:val="00DA50A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A50A8"/>
    <w:rPr>
      <w:rFonts w:ascii="Segoe UI" w:hAnsi="Segoe UI" w:cs="Segoe UI"/>
      <w:sz w:val="18"/>
      <w:szCs w:val="18"/>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888977">
      <w:bodyDiv w:val="1"/>
      <w:marLeft w:val="0"/>
      <w:marRight w:val="0"/>
      <w:marTop w:val="0"/>
      <w:marBottom w:val="0"/>
      <w:divBdr>
        <w:top w:val="none" w:sz="0" w:space="0" w:color="auto"/>
        <w:left w:val="none" w:sz="0" w:space="0" w:color="auto"/>
        <w:bottom w:val="none" w:sz="0" w:space="0" w:color="auto"/>
        <w:right w:val="none" w:sz="0" w:space="0" w:color="auto"/>
      </w:divBdr>
    </w:div>
    <w:div w:id="1483307189">
      <w:bodyDiv w:val="1"/>
      <w:marLeft w:val="0"/>
      <w:marRight w:val="0"/>
      <w:marTop w:val="0"/>
      <w:marBottom w:val="0"/>
      <w:divBdr>
        <w:top w:val="none" w:sz="0" w:space="0" w:color="auto"/>
        <w:left w:val="none" w:sz="0" w:space="0" w:color="auto"/>
        <w:bottom w:val="none" w:sz="0" w:space="0" w:color="auto"/>
        <w:right w:val="none" w:sz="0" w:space="0" w:color="auto"/>
      </w:divBdr>
    </w:div>
    <w:div w:id="196283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840</Words>
  <Characters>5296</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6124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Ramon Lopez Perez</dc:creator>
  <cp:lastModifiedBy>Lopez Perez, Ramon</cp:lastModifiedBy>
  <cp:revision>2</cp:revision>
  <cp:lastPrinted>2016-03-22T16:56:00Z</cp:lastPrinted>
  <dcterms:created xsi:type="dcterms:W3CDTF">2019-05-08T16:28:00Z</dcterms:created>
  <dcterms:modified xsi:type="dcterms:W3CDTF">2019-05-08T16:28:00Z</dcterms:modified>
</cp:coreProperties>
</file>