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69C" w:rsidRPr="00D1369C" w:rsidRDefault="00D1369C" w:rsidP="00D1369C">
      <w:pPr>
        <w:jc w:val="center"/>
        <w:rPr>
          <w:rStyle w:val="Strong"/>
          <w:sz w:val="28"/>
          <w:u w:val="single"/>
        </w:rPr>
      </w:pPr>
      <w:r w:rsidRPr="00D1369C">
        <w:rPr>
          <w:rStyle w:val="Strong"/>
          <w:sz w:val="28"/>
          <w:u w:val="single"/>
        </w:rPr>
        <w:t>Responses to Editorial and Peer Review Comments</w:t>
      </w:r>
    </w:p>
    <w:p w:rsidR="00D1369C" w:rsidRDefault="00D1369C" w:rsidP="00D1369C">
      <w:pPr>
        <w:jc w:val="center"/>
        <w:rPr>
          <w:rStyle w:val="Strong"/>
        </w:rPr>
      </w:pPr>
    </w:p>
    <w:p w:rsidR="00D1369C" w:rsidRPr="00D1369C" w:rsidRDefault="00A802AA" w:rsidP="00D1369C">
      <w:pPr>
        <w:rPr>
          <w:rStyle w:val="Strong"/>
          <w:b w:val="0"/>
        </w:rPr>
      </w:pPr>
      <w:r>
        <w:rPr>
          <w:rStyle w:val="Strong"/>
          <w:b w:val="0"/>
        </w:rPr>
        <w:t>We appreciate the thorough review of the manuscript and the feedback provided by the knowledgeable reviewers.  We believe that the revisions made to address their concerns ha</w:t>
      </w:r>
      <w:r w:rsidR="00745E90">
        <w:rPr>
          <w:rStyle w:val="Strong"/>
          <w:b w:val="0"/>
        </w:rPr>
        <w:t>ve</w:t>
      </w:r>
      <w:r>
        <w:rPr>
          <w:rStyle w:val="Strong"/>
          <w:b w:val="0"/>
        </w:rPr>
        <w:t xml:space="preserve"> </w:t>
      </w:r>
      <w:r w:rsidR="00745E90">
        <w:rPr>
          <w:rStyle w:val="Strong"/>
          <w:b w:val="0"/>
        </w:rPr>
        <w:t>improved</w:t>
      </w:r>
      <w:r>
        <w:rPr>
          <w:rStyle w:val="Strong"/>
          <w:b w:val="0"/>
        </w:rPr>
        <w:t xml:space="preserve"> the quality of the manuscript.  </w:t>
      </w:r>
      <w:r w:rsidR="00D1369C">
        <w:rPr>
          <w:rStyle w:val="Strong"/>
          <w:b w:val="0"/>
        </w:rPr>
        <w:t xml:space="preserve">Please note that in addition to the revisions outlined below, </w:t>
      </w:r>
      <w:r w:rsidR="00FD66BF">
        <w:rPr>
          <w:sz w:val="22"/>
          <w:szCs w:val="22"/>
        </w:rPr>
        <w:t xml:space="preserve">because the comet assay data for the test compound referred to in Study 3 and Figure 4 have not yet been released to the </w:t>
      </w:r>
      <w:r w:rsidR="00D60335">
        <w:rPr>
          <w:sz w:val="22"/>
          <w:szCs w:val="22"/>
        </w:rPr>
        <w:t>National Toxicology Program (</w:t>
      </w:r>
      <w:r w:rsidR="00FD66BF">
        <w:rPr>
          <w:sz w:val="22"/>
          <w:szCs w:val="22"/>
        </w:rPr>
        <w:t>NTP</w:t>
      </w:r>
      <w:r w:rsidR="00D60335">
        <w:rPr>
          <w:sz w:val="22"/>
          <w:szCs w:val="22"/>
        </w:rPr>
        <w:t>)</w:t>
      </w:r>
      <w:r w:rsidR="00FD66BF">
        <w:rPr>
          <w:sz w:val="22"/>
          <w:szCs w:val="22"/>
        </w:rPr>
        <w:t xml:space="preserve"> public website, the name of the compound has been deleted from this manuscript and replaced with “test chemical”</w:t>
      </w:r>
      <w:r w:rsidR="00792A2C">
        <w:rPr>
          <w:sz w:val="22"/>
          <w:szCs w:val="22"/>
        </w:rPr>
        <w:t xml:space="preserve">, </w:t>
      </w:r>
      <w:r w:rsidR="00FD66BF">
        <w:rPr>
          <w:sz w:val="22"/>
          <w:szCs w:val="22"/>
        </w:rPr>
        <w:t>as per NTP policy.</w:t>
      </w:r>
    </w:p>
    <w:p w:rsidR="00D1369C" w:rsidRDefault="00D1369C" w:rsidP="00A90703">
      <w:pPr>
        <w:rPr>
          <w:rStyle w:val="Strong"/>
        </w:rPr>
      </w:pPr>
    </w:p>
    <w:p w:rsidR="002C6277" w:rsidRDefault="00184455" w:rsidP="00A90703">
      <w:r w:rsidRPr="00D1369C">
        <w:rPr>
          <w:rStyle w:val="Strong"/>
          <w:u w:val="single"/>
        </w:rPr>
        <w:t xml:space="preserve">Editorial </w:t>
      </w:r>
      <w:r w:rsidR="00D1369C" w:rsidRPr="00D1369C">
        <w:rPr>
          <w:rStyle w:val="Strong"/>
          <w:u w:val="single"/>
        </w:rPr>
        <w:t>C</w:t>
      </w:r>
      <w:r w:rsidRPr="00D1369C">
        <w:rPr>
          <w:rStyle w:val="Strong"/>
          <w:u w:val="single"/>
        </w:rPr>
        <w:t>omments</w:t>
      </w:r>
      <w:r>
        <w:br/>
        <w:t>Changes to be made by the Author(s):</w:t>
      </w:r>
    </w:p>
    <w:p w:rsidR="00237109" w:rsidRDefault="00237109" w:rsidP="00A90703">
      <w:bookmarkStart w:id="0" w:name="_GoBack"/>
      <w:bookmarkEnd w:id="0"/>
    </w:p>
    <w:p w:rsidR="002C6277" w:rsidRDefault="00184455" w:rsidP="00DA4468">
      <w:pPr>
        <w:pStyle w:val="ListParagraph"/>
        <w:numPr>
          <w:ilvl w:val="0"/>
          <w:numId w:val="9"/>
        </w:numPr>
        <w:ind w:left="360"/>
      </w:pPr>
      <w:r w:rsidRPr="00DA4468">
        <w:rPr>
          <w:i/>
        </w:rPr>
        <w:t xml:space="preserve">Please take this opportunity to thoroughly proofread the manuscript to ensure that there are no spelling or grammar issues. The </w:t>
      </w:r>
      <w:proofErr w:type="spellStart"/>
      <w:r w:rsidRPr="00DA4468">
        <w:rPr>
          <w:i/>
        </w:rPr>
        <w:t>JoVE</w:t>
      </w:r>
      <w:proofErr w:type="spellEnd"/>
      <w:r w:rsidRPr="00DA4468">
        <w:rPr>
          <w:i/>
        </w:rPr>
        <w:t xml:space="preserve"> editor will not copy-edit your manuscript and any errors in the submitted revision may be pre</w:t>
      </w:r>
      <w:r w:rsidR="002C6277" w:rsidRPr="00DA4468">
        <w:rPr>
          <w:i/>
        </w:rPr>
        <w:t>sent in the published version.</w:t>
      </w:r>
      <w:r w:rsidR="00714F3E">
        <w:t xml:space="preserve">  </w:t>
      </w:r>
      <w:r w:rsidR="002C6277" w:rsidRPr="00DA4468">
        <w:rPr>
          <w:b/>
        </w:rPr>
        <w:t>Response:</w:t>
      </w:r>
      <w:r w:rsidR="002C6277">
        <w:t xml:space="preserve"> </w:t>
      </w:r>
      <w:r w:rsidR="002C6277" w:rsidRPr="00EB3442">
        <w:t>The revised manuscript has been proofread</w:t>
      </w:r>
      <w:r w:rsidRPr="00EB3442">
        <w:t>.</w:t>
      </w:r>
    </w:p>
    <w:p w:rsidR="00DA4468" w:rsidRPr="00EB3442" w:rsidRDefault="00DA4468" w:rsidP="00DA4468"/>
    <w:p w:rsidR="00DA4468" w:rsidRPr="00DA4468" w:rsidRDefault="00184455" w:rsidP="00DA4468">
      <w:pPr>
        <w:pStyle w:val="ListParagraph"/>
        <w:numPr>
          <w:ilvl w:val="0"/>
          <w:numId w:val="9"/>
        </w:numPr>
        <w:ind w:left="360"/>
      </w:pPr>
      <w:r w:rsidRPr="00DA4468">
        <w:rPr>
          <w:i/>
        </w:rPr>
        <w:t xml:space="preserve">Please revise the table of the essential supplies, reagents, and equipment. The table should include the name, company, and catalog number of all relevant materials in separate columns in an </w:t>
      </w:r>
      <w:proofErr w:type="spellStart"/>
      <w:r w:rsidRPr="00DA4468">
        <w:rPr>
          <w:i/>
        </w:rPr>
        <w:t>xls</w:t>
      </w:r>
      <w:proofErr w:type="spellEnd"/>
      <w:r w:rsidRPr="00DA4468">
        <w:rPr>
          <w:i/>
        </w:rPr>
        <w:t>/xlsx file. Please sort the Materials Table alphabetical</w:t>
      </w:r>
      <w:r w:rsidR="002C6277" w:rsidRPr="00DA4468">
        <w:rPr>
          <w:i/>
        </w:rPr>
        <w:t>ly by the name of the material.</w:t>
      </w:r>
      <w:r w:rsidR="00714F3E" w:rsidRPr="00DA4468">
        <w:t xml:space="preserve">  </w:t>
      </w:r>
      <w:r w:rsidR="002C6277" w:rsidRPr="00DA4468">
        <w:rPr>
          <w:b/>
        </w:rPr>
        <w:t>Response:</w:t>
      </w:r>
      <w:r w:rsidR="002C6277" w:rsidRPr="00DA4468">
        <w:t xml:space="preserve"> </w:t>
      </w:r>
      <w:r w:rsidRPr="00DA4468">
        <w:t>All the requested information was provided in the original submission.  The table has now been sorted alphabetically.</w:t>
      </w:r>
    </w:p>
    <w:p w:rsidR="00DA4468" w:rsidRPr="00DA4468" w:rsidRDefault="00DA4468" w:rsidP="00DA4468">
      <w:pPr>
        <w:pStyle w:val="ListParagraph"/>
      </w:pPr>
    </w:p>
    <w:p w:rsidR="00DA4468" w:rsidRDefault="00184455" w:rsidP="00DA4468">
      <w:pPr>
        <w:pStyle w:val="ListParagraph"/>
        <w:numPr>
          <w:ilvl w:val="0"/>
          <w:numId w:val="9"/>
        </w:numPr>
        <w:ind w:left="360"/>
      </w:pPr>
      <w:r w:rsidRPr="00DA4468">
        <w:rPr>
          <w:i/>
        </w:rPr>
        <w:t>Please add more details to your protocol steps. Please ensure you answer the “how” question, i.e., how is the step performed? Alternatively, add references to published material specifying how t</w:t>
      </w:r>
      <w:r w:rsidR="002C6277" w:rsidRPr="00DA4468">
        <w:rPr>
          <w:i/>
        </w:rPr>
        <w:t>o perform the protocol action.</w:t>
      </w:r>
      <w:r w:rsidR="00714F3E" w:rsidRPr="00DA4468">
        <w:rPr>
          <w:i/>
        </w:rPr>
        <w:t xml:space="preserve">  </w:t>
      </w:r>
      <w:r w:rsidR="002C6277" w:rsidRPr="00DA4468">
        <w:rPr>
          <w:b/>
        </w:rPr>
        <w:t>Response:</w:t>
      </w:r>
      <w:r w:rsidR="002C6277" w:rsidRPr="00DA4468">
        <w:t xml:space="preserve"> </w:t>
      </w:r>
      <w:r w:rsidR="00E93499" w:rsidRPr="00DA4468">
        <w:t xml:space="preserve">Additional details </w:t>
      </w:r>
      <w:r w:rsidR="00237CD2" w:rsidRPr="00DA4468">
        <w:t xml:space="preserve">to the protocol </w:t>
      </w:r>
      <w:r w:rsidR="00E93499" w:rsidRPr="00DA4468">
        <w:t>have been provided in the revised manuscript</w:t>
      </w:r>
      <w:r w:rsidRPr="00DA4468">
        <w:t>.</w:t>
      </w:r>
    </w:p>
    <w:p w:rsidR="00DA4468" w:rsidRDefault="00DA4468" w:rsidP="00DA4468">
      <w:pPr>
        <w:pStyle w:val="ListParagraph"/>
      </w:pPr>
    </w:p>
    <w:p w:rsidR="00DA4468" w:rsidRDefault="00184455" w:rsidP="00DA4468">
      <w:pPr>
        <w:pStyle w:val="ListParagraph"/>
        <w:numPr>
          <w:ilvl w:val="0"/>
          <w:numId w:val="9"/>
        </w:numPr>
        <w:ind w:left="360"/>
      </w:pPr>
      <w:r w:rsidRPr="00DA4468">
        <w:rPr>
          <w:i/>
        </w:rPr>
        <w:t xml:space="preserve">Please note that we need a specific example </w:t>
      </w:r>
      <w:proofErr w:type="gramStart"/>
      <w:r w:rsidRPr="00DA4468">
        <w:rPr>
          <w:i/>
        </w:rPr>
        <w:t>in order to</w:t>
      </w:r>
      <w:proofErr w:type="gramEnd"/>
      <w:r w:rsidRPr="00DA4468">
        <w:rPr>
          <w:i/>
        </w:rPr>
        <w:t xml:space="preserve"> film: What organ is used or will be featured in the video? </w:t>
      </w:r>
      <w:r w:rsidR="00714F3E" w:rsidRPr="00DA4468">
        <w:rPr>
          <w:i/>
        </w:rPr>
        <w:t xml:space="preserve">How much of the organ is used?  </w:t>
      </w:r>
      <w:r w:rsidR="002C6277" w:rsidRPr="00DA4468">
        <w:rPr>
          <w:b/>
        </w:rPr>
        <w:t>Response:</w:t>
      </w:r>
      <w:r w:rsidR="002C6277" w:rsidRPr="00DA4468">
        <w:rPr>
          <w:color w:val="FF0000"/>
        </w:rPr>
        <w:t xml:space="preserve"> </w:t>
      </w:r>
      <w:r w:rsidR="00007742" w:rsidRPr="00DA4468">
        <w:t>O</w:t>
      </w:r>
      <w:r w:rsidR="002C6277" w:rsidRPr="00DA4468">
        <w:t xml:space="preserve">ur plan </w:t>
      </w:r>
      <w:r w:rsidR="00007742" w:rsidRPr="00DA4468">
        <w:t>is</w:t>
      </w:r>
      <w:r w:rsidR="002C6277" w:rsidRPr="00DA4468">
        <w:t xml:space="preserve"> to demonstrate</w:t>
      </w:r>
      <w:r w:rsidR="00007742" w:rsidRPr="00DA4468">
        <w:t>:</w:t>
      </w:r>
      <w:r w:rsidR="002C6277" w:rsidRPr="00DA4468">
        <w:t xml:space="preserve"> </w:t>
      </w:r>
      <w:r w:rsidR="00007742" w:rsidRPr="00DA4468">
        <w:t xml:space="preserve">1) mincing and </w:t>
      </w:r>
      <w:r w:rsidR="001F1C1C" w:rsidRPr="00DA4468">
        <w:t xml:space="preserve">flash </w:t>
      </w:r>
      <w:r w:rsidR="00007742" w:rsidRPr="00DA4468">
        <w:t xml:space="preserve">freezing </w:t>
      </w:r>
      <w:r w:rsidR="001F1C1C" w:rsidRPr="00DA4468">
        <w:t xml:space="preserve">a piece of </w:t>
      </w:r>
      <w:r w:rsidR="00007742" w:rsidRPr="00DA4468">
        <w:t xml:space="preserve">liver, 2) scraping and </w:t>
      </w:r>
      <w:r w:rsidR="001F1C1C" w:rsidRPr="00DA4468">
        <w:t xml:space="preserve">flash </w:t>
      </w:r>
      <w:r w:rsidR="00007742" w:rsidRPr="00DA4468">
        <w:t xml:space="preserve">freezing stomach epithelium, 3) </w:t>
      </w:r>
      <w:r w:rsidR="001F1C1C" w:rsidRPr="00DA4468">
        <w:t xml:space="preserve">flash </w:t>
      </w:r>
      <w:r w:rsidR="00007742" w:rsidRPr="00DA4468">
        <w:t>freezing cubes of liver</w:t>
      </w:r>
      <w:r w:rsidR="00EB3442" w:rsidRPr="00DA4468">
        <w:t>,</w:t>
      </w:r>
      <w:r w:rsidR="00007742" w:rsidRPr="00DA4468">
        <w:t xml:space="preserve"> and </w:t>
      </w:r>
      <w:r w:rsidR="001F1C1C" w:rsidRPr="00DA4468">
        <w:t xml:space="preserve">4) </w:t>
      </w:r>
      <w:r w:rsidR="00007742" w:rsidRPr="00DA4468">
        <w:t>homogenizing</w:t>
      </w:r>
      <w:r w:rsidR="001F1C1C" w:rsidRPr="00DA4468">
        <w:t xml:space="preserve"> a frozen cube of liver tissue</w:t>
      </w:r>
      <w:r w:rsidR="002C6277" w:rsidRPr="00DA4468">
        <w:t xml:space="preserve">.  </w:t>
      </w:r>
      <w:r w:rsidR="00EB3442" w:rsidRPr="00DA4468">
        <w:t xml:space="preserve">These steps are rapid.  </w:t>
      </w:r>
      <w:r w:rsidR="00007742" w:rsidRPr="00DA4468">
        <w:t xml:space="preserve">The final sizes </w:t>
      </w:r>
      <w:r w:rsidR="001F1C1C" w:rsidRPr="00DA4468">
        <w:t xml:space="preserve">of liver tissue </w:t>
      </w:r>
      <w:r w:rsidR="00007742" w:rsidRPr="00DA4468">
        <w:t>to be used are specified in the</w:t>
      </w:r>
      <w:r w:rsidR="001F1C1C" w:rsidRPr="00DA4468">
        <w:t xml:space="preserve"> protocol; following removal of a section of tissue for histopath</w:t>
      </w:r>
      <w:r w:rsidR="001F2CDC" w:rsidRPr="00DA4468">
        <w:t>ological evaluation</w:t>
      </w:r>
      <w:r w:rsidR="001F1C1C" w:rsidRPr="00DA4468">
        <w:t>, the remaining glandular stomach will be used.</w:t>
      </w:r>
    </w:p>
    <w:p w:rsidR="00DA4468" w:rsidRDefault="00DA4468" w:rsidP="00DA4468">
      <w:pPr>
        <w:pStyle w:val="ListParagraph"/>
      </w:pPr>
    </w:p>
    <w:p w:rsidR="00DA4468" w:rsidRDefault="00184455" w:rsidP="00DA4468">
      <w:pPr>
        <w:pStyle w:val="ListParagraph"/>
        <w:numPr>
          <w:ilvl w:val="0"/>
          <w:numId w:val="9"/>
        </w:numPr>
        <w:ind w:left="360"/>
      </w:pPr>
      <w:r w:rsidRPr="00DA4468">
        <w:rPr>
          <w:i/>
        </w:rPr>
        <w:t xml:space="preserve">Please specify all volumes </w:t>
      </w:r>
      <w:r w:rsidR="002C6277" w:rsidRPr="00DA4468">
        <w:rPr>
          <w:i/>
        </w:rPr>
        <w:t>and concentrations throughout.</w:t>
      </w:r>
      <w:r w:rsidR="00714F3E" w:rsidRPr="00DA4468">
        <w:rPr>
          <w:i/>
        </w:rPr>
        <w:t xml:space="preserve">  </w:t>
      </w:r>
      <w:r w:rsidR="002C6277" w:rsidRPr="00DA4468">
        <w:rPr>
          <w:b/>
        </w:rPr>
        <w:t>Response:</w:t>
      </w:r>
      <w:r w:rsidR="002C6277" w:rsidRPr="00DA4468">
        <w:t xml:space="preserve"> </w:t>
      </w:r>
      <w:r w:rsidR="008B4A4D" w:rsidRPr="00DA4468">
        <w:t xml:space="preserve">All concentrations of reagents and volumes for sample preparation were </w:t>
      </w:r>
      <w:r w:rsidRPr="00DA4468">
        <w:t>provided</w:t>
      </w:r>
      <w:r w:rsidR="008B4A4D" w:rsidRPr="00DA4468">
        <w:t xml:space="preserve"> in the original manuscript.  The volumes of buffer used at rinsing steps do not need to be precise.  Nevertheless, we added approximate volumes for rinsing steps to the revised manuscript.</w:t>
      </w:r>
    </w:p>
    <w:p w:rsidR="00DA4468" w:rsidRDefault="00DA4468" w:rsidP="00DA4468">
      <w:pPr>
        <w:pStyle w:val="ListParagraph"/>
      </w:pPr>
    </w:p>
    <w:p w:rsidR="00DA4468" w:rsidRDefault="00184455" w:rsidP="00DA4468">
      <w:pPr>
        <w:pStyle w:val="ListParagraph"/>
        <w:numPr>
          <w:ilvl w:val="0"/>
          <w:numId w:val="9"/>
        </w:numPr>
        <w:ind w:left="360"/>
      </w:pPr>
      <w:r w:rsidRPr="00DA4468">
        <w:rPr>
          <w:i/>
        </w:rPr>
        <w:t>1.1: How much solution is used? What is the c</w:t>
      </w:r>
      <w:r w:rsidR="002C6277" w:rsidRPr="00DA4468">
        <w:rPr>
          <w:i/>
        </w:rPr>
        <w:t>ontainer size?</w:t>
      </w:r>
      <w:r w:rsidR="00714F3E" w:rsidRPr="00DA4468">
        <w:t xml:space="preserve">  </w:t>
      </w:r>
      <w:r w:rsidR="002C6277" w:rsidRPr="00DA4468">
        <w:rPr>
          <w:b/>
        </w:rPr>
        <w:t>Response:</w:t>
      </w:r>
      <w:r w:rsidR="002C6277" w:rsidRPr="00DA4468">
        <w:t xml:space="preserve"> </w:t>
      </w:r>
      <w:r w:rsidR="00235A7B" w:rsidRPr="00DA4468">
        <w:t>The step was revised to indicate that a medium size weigh boat is used</w:t>
      </w:r>
      <w:r w:rsidRPr="00DA4468">
        <w:t>.</w:t>
      </w:r>
      <w:r w:rsidR="00235A7B" w:rsidRPr="00DA4468">
        <w:t xml:space="preserve">  The catalog number is provided in the supplementary list of supplies, so the reader can obtain exact dimensions.  The volumes of buffer used at this step do not need to be precise.  However, we added an approximate volume to the revised manuscript.</w:t>
      </w:r>
    </w:p>
    <w:p w:rsidR="00DA4468" w:rsidRPr="00DA4468" w:rsidRDefault="00DA4468" w:rsidP="00DA4468">
      <w:pPr>
        <w:pStyle w:val="ListParagraph"/>
        <w:rPr>
          <w:i/>
        </w:rPr>
      </w:pPr>
    </w:p>
    <w:p w:rsidR="00DA4468" w:rsidRDefault="00184455" w:rsidP="00DA4468">
      <w:pPr>
        <w:pStyle w:val="ListParagraph"/>
        <w:numPr>
          <w:ilvl w:val="0"/>
          <w:numId w:val="9"/>
        </w:numPr>
        <w:ind w:left="360"/>
      </w:pPr>
      <w:r w:rsidRPr="00DA4468">
        <w:rPr>
          <w:i/>
        </w:rPr>
        <w:t>1.2: Section how? Process how? What are</w:t>
      </w:r>
      <w:r w:rsidR="002C6277" w:rsidRPr="00DA4468">
        <w:rPr>
          <w:i/>
        </w:rPr>
        <w:t xml:space="preserve"> the sizes and section slices?</w:t>
      </w:r>
      <w:r w:rsidR="00714F3E">
        <w:t xml:space="preserve">  </w:t>
      </w:r>
      <w:r w:rsidR="002C6277" w:rsidRPr="00DA4468">
        <w:rPr>
          <w:b/>
        </w:rPr>
        <w:t>Response:</w:t>
      </w:r>
      <w:r w:rsidR="002C6277">
        <w:t xml:space="preserve"> </w:t>
      </w:r>
      <w:r w:rsidR="001522AB">
        <w:t xml:space="preserve">The collection of tissue for possible future histopathological evaluation is highly recommended but is not integral to the procedural focus of this </w:t>
      </w:r>
      <w:r w:rsidR="001522AB" w:rsidRPr="001104B0">
        <w:t>manuscript.  Each laboratory should have its own standard operating procedures for the collection and sizing of various tissues for routine histopathology.</w:t>
      </w:r>
      <w:r w:rsidR="001104B0">
        <w:t xml:space="preserve">  S</w:t>
      </w:r>
      <w:r w:rsidR="001522AB" w:rsidRPr="001104B0">
        <w:t xml:space="preserve">ection </w:t>
      </w:r>
      <w:r w:rsidR="001104B0">
        <w:t>1.2</w:t>
      </w:r>
      <w:r w:rsidR="001522AB" w:rsidRPr="001104B0">
        <w:t xml:space="preserve"> was revised to </w:t>
      </w:r>
      <w:r w:rsidR="001104B0">
        <w:t>state</w:t>
      </w:r>
      <w:r w:rsidR="001104B0" w:rsidRPr="001104B0">
        <w:t xml:space="preserve"> that tissues should be fixed in 10% neutral buffered formalin, trimmed, and embedded according to each laboratory’s established methods.</w:t>
      </w:r>
    </w:p>
    <w:p w:rsidR="00DA4468" w:rsidRPr="00DA4468" w:rsidRDefault="00DA4468" w:rsidP="00DA4468">
      <w:pPr>
        <w:pStyle w:val="ListParagraph"/>
        <w:rPr>
          <w:i/>
        </w:rPr>
      </w:pPr>
    </w:p>
    <w:p w:rsidR="00DA4468" w:rsidRDefault="00184455" w:rsidP="00DA4468">
      <w:pPr>
        <w:pStyle w:val="ListParagraph"/>
        <w:numPr>
          <w:ilvl w:val="0"/>
          <w:numId w:val="9"/>
        </w:numPr>
        <w:ind w:left="360"/>
      </w:pPr>
      <w:r w:rsidRPr="00DA4468">
        <w:rPr>
          <w:i/>
        </w:rPr>
        <w:t>1.3: Cut how much?</w:t>
      </w:r>
      <w:r w:rsidR="002C6277" w:rsidRPr="00DA4468">
        <w:rPr>
          <w:i/>
        </w:rPr>
        <w:t xml:space="preserve"> Rinse with how much solution?</w:t>
      </w:r>
      <w:r w:rsidR="00714F3E" w:rsidRPr="00DA4468">
        <w:rPr>
          <w:i/>
        </w:rPr>
        <w:t xml:space="preserve">  </w:t>
      </w:r>
      <w:r w:rsidR="002C6277" w:rsidRPr="00DA4468">
        <w:rPr>
          <w:b/>
        </w:rPr>
        <w:t>Response:</w:t>
      </w:r>
      <w:r w:rsidR="002C6277">
        <w:t xml:space="preserve"> </w:t>
      </w:r>
      <w:r w:rsidR="00597C7C">
        <w:t>Although</w:t>
      </w:r>
      <w:r w:rsidR="00597C7C" w:rsidRPr="00E93499">
        <w:t xml:space="preserve"> not </w:t>
      </w:r>
      <w:r w:rsidR="00597C7C">
        <w:t xml:space="preserve">a </w:t>
      </w:r>
      <w:r w:rsidR="00597C7C" w:rsidRPr="00E93499">
        <w:t>critical</w:t>
      </w:r>
      <w:r w:rsidR="00597C7C">
        <w:t xml:space="preserve"> detail</w:t>
      </w:r>
      <w:r w:rsidR="00597C7C" w:rsidRPr="00E93499">
        <w:t xml:space="preserve">, approximate sizes of initial </w:t>
      </w:r>
      <w:r w:rsidR="00597C7C">
        <w:t>sections</w:t>
      </w:r>
      <w:r w:rsidR="00597C7C" w:rsidRPr="00E93499">
        <w:t xml:space="preserve"> of tissue from which smaller pieces are cut have been provided</w:t>
      </w:r>
      <w:r w:rsidR="00597C7C">
        <w:t xml:space="preserve"> in the revised manuscript</w:t>
      </w:r>
      <w:r w:rsidR="00597C7C" w:rsidRPr="00E93499">
        <w:t>.</w:t>
      </w:r>
      <w:r w:rsidR="00597C7C">
        <w:t xml:space="preserve">  T</w:t>
      </w:r>
      <w:r w:rsidR="00597C7C" w:rsidRPr="00235A7B">
        <w:t xml:space="preserve">he volumes of buffer used </w:t>
      </w:r>
      <w:r w:rsidR="00597C7C">
        <w:t>for rinsing and submerging tissue while maintained on ice</w:t>
      </w:r>
      <w:r w:rsidR="00597C7C" w:rsidRPr="00235A7B">
        <w:t xml:space="preserve"> </w:t>
      </w:r>
      <w:r w:rsidR="00597C7C">
        <w:t xml:space="preserve">also </w:t>
      </w:r>
      <w:r w:rsidR="00597C7C" w:rsidRPr="00235A7B">
        <w:t xml:space="preserve">do not need to be precise.  </w:t>
      </w:r>
      <w:r w:rsidR="00597C7C">
        <w:t>Nevertheless</w:t>
      </w:r>
      <w:r w:rsidR="00597C7C" w:rsidRPr="00235A7B">
        <w:t>, we added approximate volume</w:t>
      </w:r>
      <w:r w:rsidR="00597C7C">
        <w:t>s for these steps</w:t>
      </w:r>
      <w:r w:rsidR="00597C7C" w:rsidRPr="00235A7B">
        <w:t>.</w:t>
      </w:r>
    </w:p>
    <w:p w:rsidR="00DA4468" w:rsidRPr="00DA4468" w:rsidRDefault="00DA4468" w:rsidP="00DA4468">
      <w:pPr>
        <w:pStyle w:val="ListParagraph"/>
        <w:rPr>
          <w:i/>
        </w:rPr>
      </w:pPr>
    </w:p>
    <w:p w:rsidR="00DA4468" w:rsidRDefault="00184455" w:rsidP="00DA4468">
      <w:pPr>
        <w:pStyle w:val="ListParagraph"/>
        <w:numPr>
          <w:ilvl w:val="0"/>
          <w:numId w:val="9"/>
        </w:numPr>
        <w:ind w:left="360"/>
      </w:pPr>
      <w:r w:rsidRPr="00DA4468">
        <w:rPr>
          <w:i/>
        </w:rPr>
        <w:t>Please specify how m</w:t>
      </w:r>
      <w:r w:rsidR="002C6277" w:rsidRPr="00DA4468">
        <w:rPr>
          <w:i/>
        </w:rPr>
        <w:t>uch of each organ is prepared.</w:t>
      </w:r>
      <w:r w:rsidR="00714F3E">
        <w:t xml:space="preserve">  </w:t>
      </w:r>
      <w:r w:rsidR="002C6277" w:rsidRPr="00DA4468">
        <w:rPr>
          <w:b/>
        </w:rPr>
        <w:t>Response:</w:t>
      </w:r>
      <w:r w:rsidR="002C6277">
        <w:t xml:space="preserve"> </w:t>
      </w:r>
      <w:r w:rsidR="00E93499" w:rsidRPr="00E93499">
        <w:t xml:space="preserve">Sizes of tissue pieces used for sample preparation have been more clearly defined in the revised manuscript.  </w:t>
      </w:r>
      <w:r w:rsidR="00406B76">
        <w:t xml:space="preserve">Moreover, Fig.1 has been revised to include a photo showing an optimal size of cubed tissue next to a ruler and the tissue mincing device.  </w:t>
      </w:r>
      <w:r w:rsidR="00E93499" w:rsidRPr="00E93499">
        <w:t xml:space="preserve">In addition, </w:t>
      </w:r>
      <w:r w:rsidR="00406B76">
        <w:t>al</w:t>
      </w:r>
      <w:r w:rsidR="00E93499" w:rsidRPr="00E93499">
        <w:t>though not critical, approximate sizes of initial strips of tissue from which smaller pieces are cut have been provided</w:t>
      </w:r>
      <w:r w:rsidRPr="00E93499">
        <w:t>.</w:t>
      </w:r>
    </w:p>
    <w:p w:rsidR="00DA4468" w:rsidRPr="00DA4468" w:rsidRDefault="00DA4468" w:rsidP="00DA4468">
      <w:pPr>
        <w:pStyle w:val="ListParagraph"/>
        <w:rPr>
          <w:i/>
        </w:rPr>
      </w:pPr>
    </w:p>
    <w:p w:rsidR="00DA4468" w:rsidRDefault="00184455" w:rsidP="00DA4468">
      <w:pPr>
        <w:pStyle w:val="ListParagraph"/>
        <w:numPr>
          <w:ilvl w:val="0"/>
          <w:numId w:val="9"/>
        </w:numPr>
        <w:ind w:left="360"/>
      </w:pPr>
      <w:r w:rsidRPr="00DA4468">
        <w:rPr>
          <w:i/>
        </w:rPr>
        <w:t>Please discuss limitations of t</w:t>
      </w:r>
      <w:r w:rsidR="002C6277" w:rsidRPr="00DA4468">
        <w:rPr>
          <w:i/>
        </w:rPr>
        <w:t>he protocol in the discussion.</w:t>
      </w:r>
      <w:r w:rsidR="00714F3E">
        <w:t xml:space="preserve">  </w:t>
      </w:r>
      <w:r w:rsidR="002C6277" w:rsidRPr="00DA4468">
        <w:rPr>
          <w:b/>
        </w:rPr>
        <w:t>Response:</w:t>
      </w:r>
      <w:r w:rsidR="002C6277">
        <w:t xml:space="preserve"> </w:t>
      </w:r>
      <w:r w:rsidR="00C82C9E" w:rsidRPr="00C82C9E">
        <w:t xml:space="preserve">The sieve device may not be amenable to homogenization of fibrous </w:t>
      </w:r>
      <w:r w:rsidR="00406B76">
        <w:t xml:space="preserve">muscle </w:t>
      </w:r>
      <w:r w:rsidR="00C82C9E" w:rsidRPr="00C82C9E">
        <w:t xml:space="preserve">tissue.  The discussion was revised to include our recent experience using heart tissue, which </w:t>
      </w:r>
      <w:r w:rsidR="001F2CDC">
        <w:t>would not pass</w:t>
      </w:r>
      <w:r w:rsidR="00C82C9E" w:rsidRPr="00C82C9E">
        <w:t xml:space="preserve"> through the sieve device to yield good recovery of cells</w:t>
      </w:r>
      <w:r w:rsidRPr="00C82C9E">
        <w:t>.</w:t>
      </w:r>
    </w:p>
    <w:p w:rsidR="00DA4468" w:rsidRPr="00DA4468" w:rsidRDefault="00DA4468" w:rsidP="00DA4468">
      <w:pPr>
        <w:pStyle w:val="ListParagraph"/>
        <w:rPr>
          <w:i/>
        </w:rPr>
      </w:pPr>
    </w:p>
    <w:p w:rsidR="005F1C3E" w:rsidRDefault="00184455" w:rsidP="00DA4468">
      <w:pPr>
        <w:pStyle w:val="ListParagraph"/>
        <w:numPr>
          <w:ilvl w:val="0"/>
          <w:numId w:val="9"/>
        </w:numPr>
        <w:ind w:left="360"/>
      </w:pPr>
      <w:r w:rsidRPr="00DA4468">
        <w:rPr>
          <w:i/>
        </w:rPr>
        <w:t xml:space="preserve">Please do </w:t>
      </w:r>
      <w:r w:rsidR="002C6277" w:rsidRPr="00DA4468">
        <w:rPr>
          <w:i/>
        </w:rPr>
        <w:t>not abbreviate journal titles.</w:t>
      </w:r>
      <w:r w:rsidR="00714F3E">
        <w:t xml:space="preserve">  </w:t>
      </w:r>
      <w:r w:rsidR="002C6277" w:rsidRPr="00DA4468">
        <w:rPr>
          <w:b/>
        </w:rPr>
        <w:t>Response:</w:t>
      </w:r>
      <w:r w:rsidR="002C6277">
        <w:t xml:space="preserve"> </w:t>
      </w:r>
      <w:r w:rsidR="002C6277" w:rsidRPr="00883565">
        <w:t xml:space="preserve">Abbreviated </w:t>
      </w:r>
      <w:r w:rsidR="00883565">
        <w:t xml:space="preserve">journal </w:t>
      </w:r>
      <w:r w:rsidR="002C6277" w:rsidRPr="00883565">
        <w:t>titles have been replaced with full journal titles.</w:t>
      </w:r>
      <w:r w:rsidRPr="00883565">
        <w:br/>
      </w:r>
    </w:p>
    <w:p w:rsidR="002C289D" w:rsidRPr="002C289D" w:rsidRDefault="00184455" w:rsidP="002C289D">
      <w:pPr>
        <w:rPr>
          <w:i/>
        </w:rPr>
      </w:pPr>
      <w:r>
        <w:br/>
      </w:r>
      <w:r w:rsidRPr="002C289D">
        <w:rPr>
          <w:rStyle w:val="Strong"/>
          <w:u w:val="single"/>
        </w:rPr>
        <w:t xml:space="preserve">Reviewers' </w:t>
      </w:r>
      <w:r w:rsidR="00C137A8" w:rsidRPr="002C289D">
        <w:rPr>
          <w:rStyle w:val="Strong"/>
          <w:u w:val="single"/>
        </w:rPr>
        <w:t>C</w:t>
      </w:r>
      <w:r w:rsidRPr="002C289D">
        <w:rPr>
          <w:rStyle w:val="Strong"/>
          <w:u w:val="single"/>
        </w:rPr>
        <w:t>omments</w:t>
      </w:r>
      <w:r w:rsidR="002C6277">
        <w:br/>
      </w:r>
      <w:r>
        <w:br/>
      </w:r>
      <w:r w:rsidRPr="002C289D">
        <w:rPr>
          <w:b/>
        </w:rPr>
        <w:t>Reviewer #1:</w:t>
      </w:r>
      <w:r>
        <w:br/>
      </w:r>
      <w:r w:rsidRPr="002C289D">
        <w:rPr>
          <w:i/>
        </w:rPr>
        <w:br/>
        <w:t xml:space="preserve">A </w:t>
      </w:r>
      <w:proofErr w:type="spellStart"/>
      <w:r w:rsidRPr="002C289D">
        <w:rPr>
          <w:i/>
        </w:rPr>
        <w:t>JoVE</w:t>
      </w:r>
      <w:proofErr w:type="spellEnd"/>
      <w:r w:rsidRPr="002C289D">
        <w:rPr>
          <w:i/>
        </w:rPr>
        <w:t xml:space="preserve"> paper about the 'Use of Frozen Tissue in the Comet Assay for the Evaluation of DNA Damage' is really needed and it </w:t>
      </w:r>
      <w:proofErr w:type="gramStart"/>
      <w:r w:rsidRPr="002C289D">
        <w:rPr>
          <w:i/>
        </w:rPr>
        <w:t>actually comes</w:t>
      </w:r>
      <w:proofErr w:type="gramEnd"/>
      <w:r w:rsidRPr="002C289D">
        <w:rPr>
          <w:i/>
        </w:rPr>
        <w:t xml:space="preserve"> in the right time. However, the manuscript needs some changes before its publication.</w:t>
      </w:r>
      <w:r w:rsidRPr="002C289D">
        <w:br/>
      </w:r>
    </w:p>
    <w:p w:rsidR="008B4A4D" w:rsidRPr="008B4A4D" w:rsidRDefault="00184455" w:rsidP="008B4A4D">
      <w:pPr>
        <w:pStyle w:val="ListParagraph"/>
        <w:numPr>
          <w:ilvl w:val="0"/>
          <w:numId w:val="8"/>
        </w:numPr>
        <w:autoSpaceDE w:val="0"/>
        <w:autoSpaceDN w:val="0"/>
        <w:adjustRightInd w:val="0"/>
        <w:rPr>
          <w:sz w:val="22"/>
          <w:szCs w:val="22"/>
        </w:rPr>
      </w:pPr>
      <w:r w:rsidRPr="008B4A4D">
        <w:rPr>
          <w:i/>
        </w:rPr>
        <w:t xml:space="preserve">In the introduction section, authors talk about the comets being formed by DNA fragments. However, the comets are not formed by fragments but by DNA loops that has been relaxed (and therefore, able to migrate) due to the presence of DNA breaks. Authors should really pay attention to it and change the text accordingly. For some information, authors can check the following paper (among others): Single-cell gel electrophoresis (the comet assay): loops or fragments? Shaposhnikov SA, </w:t>
      </w:r>
      <w:proofErr w:type="spellStart"/>
      <w:r w:rsidRPr="008B4A4D">
        <w:rPr>
          <w:i/>
        </w:rPr>
        <w:t>Salenko</w:t>
      </w:r>
      <w:proofErr w:type="spellEnd"/>
      <w:r w:rsidRPr="008B4A4D">
        <w:rPr>
          <w:i/>
        </w:rPr>
        <w:t xml:space="preserve"> VB, </w:t>
      </w:r>
      <w:proofErr w:type="spellStart"/>
      <w:r w:rsidRPr="008B4A4D">
        <w:rPr>
          <w:i/>
        </w:rPr>
        <w:t>Brunborg</w:t>
      </w:r>
      <w:proofErr w:type="spellEnd"/>
      <w:r w:rsidRPr="008B4A4D">
        <w:rPr>
          <w:i/>
        </w:rPr>
        <w:t xml:space="preserve"> G, Nygren J, Collins AR, Electrophoresis 2008, 29, 3005-3012.</w:t>
      </w:r>
      <w:r w:rsidR="00FA70C9" w:rsidRPr="008B4A4D">
        <w:rPr>
          <w:i/>
          <w:color w:val="1F497D"/>
        </w:rPr>
        <w:t xml:space="preserve">  </w:t>
      </w:r>
      <w:r w:rsidR="002C6277" w:rsidRPr="008B4A4D">
        <w:rPr>
          <w:b/>
        </w:rPr>
        <w:t>Response:</w:t>
      </w:r>
      <w:r w:rsidR="006C05D1" w:rsidRPr="008B4A4D">
        <w:rPr>
          <w:color w:val="1F497D"/>
        </w:rPr>
        <w:t xml:space="preserve"> </w:t>
      </w:r>
      <w:r w:rsidR="006C05D1" w:rsidRPr="00F429F2">
        <w:t>For greater accuracy, t</w:t>
      </w:r>
      <w:r w:rsidR="0092215F" w:rsidRPr="00F429F2">
        <w:t xml:space="preserve">he wording in the introduction has been revised </w:t>
      </w:r>
      <w:r w:rsidR="006C05D1" w:rsidRPr="00F429F2">
        <w:t>to</w:t>
      </w:r>
      <w:r w:rsidR="00046D0D" w:rsidRPr="00F429F2">
        <w:t xml:space="preserve"> </w:t>
      </w:r>
      <w:r w:rsidR="006C05D1" w:rsidRPr="00F429F2">
        <w:t>mention</w:t>
      </w:r>
      <w:r w:rsidR="0092215F" w:rsidRPr="00F429F2">
        <w:t xml:space="preserve"> migration of relaxed DNA loops.  However, </w:t>
      </w:r>
      <w:r w:rsidR="00046D0D" w:rsidRPr="00F429F2">
        <w:lastRenderedPageBreak/>
        <w:t>reference to DNA fragments</w:t>
      </w:r>
      <w:r w:rsidR="006C05D1" w:rsidRPr="00F429F2">
        <w:t xml:space="preserve"> was also retained</w:t>
      </w:r>
      <w:r w:rsidR="00046D0D" w:rsidRPr="00F429F2">
        <w:t xml:space="preserve">, which is </w:t>
      </w:r>
      <w:r w:rsidR="004B57DE" w:rsidRPr="00F429F2">
        <w:t xml:space="preserve">consistent with the OECD </w:t>
      </w:r>
      <w:r w:rsidR="00F429F2" w:rsidRPr="00F429F2">
        <w:t xml:space="preserve">489 </w:t>
      </w:r>
      <w:r w:rsidR="004B57DE" w:rsidRPr="00F429F2">
        <w:t>test guideline that states</w:t>
      </w:r>
      <w:r w:rsidR="00F429F2" w:rsidRPr="00F429F2">
        <w:t>:</w:t>
      </w:r>
      <w:r w:rsidR="004B57DE" w:rsidRPr="00F429F2">
        <w:t xml:space="preserve"> </w:t>
      </w:r>
      <w:r w:rsidR="00046D0D" w:rsidRPr="00F429F2">
        <w:t>“</w:t>
      </w:r>
      <w:r w:rsidR="00046D0D" w:rsidRPr="008B4A4D">
        <w:rPr>
          <w:sz w:val="22"/>
          <w:szCs w:val="22"/>
        </w:rPr>
        <w:t>DNA fragments migrate away from the “head” into the “tail” based on their size…</w:t>
      </w:r>
      <w:r w:rsidR="00046D0D" w:rsidRPr="00F429F2">
        <w:t>”</w:t>
      </w:r>
    </w:p>
    <w:p w:rsidR="008B4A4D" w:rsidRPr="008B4A4D" w:rsidRDefault="008B4A4D" w:rsidP="008B4A4D">
      <w:pPr>
        <w:autoSpaceDE w:val="0"/>
        <w:autoSpaceDN w:val="0"/>
        <w:adjustRightInd w:val="0"/>
        <w:rPr>
          <w:sz w:val="22"/>
          <w:szCs w:val="22"/>
        </w:rPr>
      </w:pPr>
    </w:p>
    <w:p w:rsidR="00027DEC" w:rsidRPr="00027DEC" w:rsidRDefault="00184455" w:rsidP="00027DEC">
      <w:pPr>
        <w:pStyle w:val="ListParagraph"/>
        <w:numPr>
          <w:ilvl w:val="0"/>
          <w:numId w:val="8"/>
        </w:numPr>
        <w:autoSpaceDE w:val="0"/>
        <w:autoSpaceDN w:val="0"/>
        <w:adjustRightInd w:val="0"/>
        <w:rPr>
          <w:sz w:val="22"/>
          <w:szCs w:val="22"/>
        </w:rPr>
      </w:pPr>
      <w:r w:rsidRPr="008B4A4D">
        <w:rPr>
          <w:i/>
        </w:rPr>
        <w:t>When presenting the data in the different figures, it is more relevant to use the mean and the standard deviation. The standard error of the mean, though it is used, is not a descriptive parameter and it can be misleading. The standard error of the mean is a parameter calculated for the analysis of the data (inferential statistics). In this context, it may be useful to have some s</w:t>
      </w:r>
      <w:r w:rsidR="002C6277" w:rsidRPr="008B4A4D">
        <w:rPr>
          <w:i/>
        </w:rPr>
        <w:t>tatistical analysis of the data</w:t>
      </w:r>
      <w:r w:rsidR="00FA70C9">
        <w:t xml:space="preserve">.  </w:t>
      </w:r>
      <w:r w:rsidR="002C6277" w:rsidRPr="008B4A4D">
        <w:rPr>
          <w:b/>
        </w:rPr>
        <w:t>Response:</w:t>
      </w:r>
      <w:r w:rsidR="002C6277">
        <w:t xml:space="preserve"> </w:t>
      </w:r>
      <w:r w:rsidR="00C440A6" w:rsidRPr="00391E26">
        <w:t>The error bars in the figures have been</w:t>
      </w:r>
      <w:r w:rsidRPr="00391E26">
        <w:t xml:space="preserve"> change</w:t>
      </w:r>
      <w:r w:rsidR="00C440A6" w:rsidRPr="00391E26">
        <w:t>d</w:t>
      </w:r>
      <w:r w:rsidRPr="00391E26">
        <w:t xml:space="preserve"> to reflect </w:t>
      </w:r>
      <w:r w:rsidR="00C440A6" w:rsidRPr="00391E26">
        <w:t>standard deviation.  Results of s</w:t>
      </w:r>
      <w:r w:rsidRPr="00391E26">
        <w:t xml:space="preserve">tatistical </w:t>
      </w:r>
      <w:r w:rsidR="00C440A6" w:rsidRPr="00391E26">
        <w:t>comparisons have been added to the figures and/or figure legends.</w:t>
      </w:r>
    </w:p>
    <w:p w:rsidR="00027DEC" w:rsidRPr="00027DEC" w:rsidRDefault="00027DEC" w:rsidP="00027DEC">
      <w:pPr>
        <w:pStyle w:val="ListParagraph"/>
        <w:rPr>
          <w:i/>
        </w:rPr>
      </w:pPr>
    </w:p>
    <w:p w:rsidR="00216C38" w:rsidRPr="00FD3C95" w:rsidRDefault="00184455" w:rsidP="00FD3C95">
      <w:pPr>
        <w:pStyle w:val="ListParagraph"/>
        <w:numPr>
          <w:ilvl w:val="0"/>
          <w:numId w:val="8"/>
        </w:numPr>
        <w:autoSpaceDE w:val="0"/>
        <w:autoSpaceDN w:val="0"/>
        <w:adjustRightInd w:val="0"/>
        <w:rPr>
          <w:sz w:val="22"/>
          <w:szCs w:val="22"/>
        </w:rPr>
      </w:pPr>
      <w:r w:rsidRPr="00027DEC">
        <w:rPr>
          <w:i/>
        </w:rPr>
        <w:t xml:space="preserve">In the Discussion section, authors talk about the use of frozen cubes of brain </w:t>
      </w:r>
      <w:proofErr w:type="gramStart"/>
      <w:r w:rsidRPr="00027DEC">
        <w:rPr>
          <w:i/>
        </w:rPr>
        <w:t>tissues</w:t>
      </w:r>
      <w:proofErr w:type="gramEnd"/>
      <w:r w:rsidRPr="00027DEC">
        <w:rPr>
          <w:i/>
        </w:rPr>
        <w:t xml:space="preserve"> so it would be convenient to include this tissue in the Protocol section. </w:t>
      </w:r>
      <w:proofErr w:type="gramStart"/>
      <w:r w:rsidRPr="00027DEC">
        <w:rPr>
          <w:i/>
        </w:rPr>
        <w:t>Actually, it</w:t>
      </w:r>
      <w:proofErr w:type="gramEnd"/>
      <w:r w:rsidRPr="00027DEC">
        <w:rPr>
          <w:i/>
        </w:rPr>
        <w:t xml:space="preserve"> would be nice to show, at least, basal data (from non-treated animals) from fresh and frozen tissues, from all the tissues so the readers of the paper (and so the user of the protocol) can see the results that the authors have obtained (and therefore they know what to expect). Currently only results obtained in liver samples are shown.</w:t>
      </w:r>
      <w:r w:rsidR="00FA70C9" w:rsidRPr="00027DEC">
        <w:rPr>
          <w:color w:val="1F497D"/>
        </w:rPr>
        <w:t xml:space="preserve">  </w:t>
      </w:r>
      <w:r w:rsidR="00216C38" w:rsidRPr="00027DEC">
        <w:rPr>
          <w:b/>
        </w:rPr>
        <w:t>Respo</w:t>
      </w:r>
      <w:r w:rsidR="00216C38" w:rsidRPr="00343795">
        <w:rPr>
          <w:b/>
        </w:rPr>
        <w:t>nse:</w:t>
      </w:r>
      <w:r w:rsidR="00216C38" w:rsidRPr="00343795">
        <w:t xml:space="preserve"> </w:t>
      </w:r>
      <w:r w:rsidR="00256798" w:rsidRPr="00343795">
        <w:t xml:space="preserve">The Reviewer’s point is well taken.  However, to provide basal data is complicated by the fact that our data sets </w:t>
      </w:r>
      <w:r w:rsidR="003164E9" w:rsidRPr="00343795">
        <w:t xml:space="preserve">generated from frozen tissues </w:t>
      </w:r>
      <w:r w:rsidR="00256798" w:rsidRPr="00343795">
        <w:t>span</w:t>
      </w:r>
      <w:r w:rsidR="003164E9" w:rsidRPr="00343795">
        <w:t xml:space="preserve"> </w:t>
      </w:r>
      <w:r w:rsidR="00256798" w:rsidRPr="00343795">
        <w:t xml:space="preserve">multiple tissue types from multiple strains of male and female mice and rats, </w:t>
      </w:r>
      <w:r w:rsidR="003164E9" w:rsidRPr="00343795">
        <w:t xml:space="preserve">harvested in our facility or harvested elsewhere and shipped to our site, prepared </w:t>
      </w:r>
      <w:r w:rsidR="00256798" w:rsidRPr="00343795">
        <w:t>using multiple freezing procedures (i.e., frozen minced versus frozen cubed)</w:t>
      </w:r>
      <w:r w:rsidR="003164E9" w:rsidRPr="00343795">
        <w:t xml:space="preserve">, </w:t>
      </w:r>
      <w:r w:rsidR="00256798" w:rsidRPr="00343795">
        <w:t xml:space="preserve">and </w:t>
      </w:r>
      <w:r w:rsidR="003164E9" w:rsidRPr="00343795">
        <w:t xml:space="preserve">analyzed using different </w:t>
      </w:r>
      <w:r w:rsidR="00256798" w:rsidRPr="00343795">
        <w:t xml:space="preserve">scoring approaches (i.e., excluding </w:t>
      </w:r>
      <w:r w:rsidR="003164E9" w:rsidRPr="00343795">
        <w:t xml:space="preserve">hedgehogs </w:t>
      </w:r>
      <w:r w:rsidR="00256798" w:rsidRPr="00343795">
        <w:t xml:space="preserve">versus including hedgehogs </w:t>
      </w:r>
      <w:r w:rsidR="003164E9" w:rsidRPr="00343795">
        <w:t xml:space="preserve">that are scorable by </w:t>
      </w:r>
      <w:r w:rsidR="00256798" w:rsidRPr="00343795">
        <w:t xml:space="preserve">the </w:t>
      </w:r>
      <w:r w:rsidR="003164E9" w:rsidRPr="00343795">
        <w:t>software</w:t>
      </w:r>
      <w:r w:rsidR="00256798" w:rsidRPr="00343795">
        <w:t xml:space="preserve">).  </w:t>
      </w:r>
      <w:r w:rsidR="009967CC" w:rsidRPr="00343795">
        <w:t xml:space="preserve">We have already published </w:t>
      </w:r>
      <w:proofErr w:type="gramStart"/>
      <w:r w:rsidR="001F2CDC">
        <w:t>a number of</w:t>
      </w:r>
      <w:proofErr w:type="gramEnd"/>
      <w:r w:rsidR="009967CC" w:rsidRPr="00343795">
        <w:t xml:space="preserve"> articles that provide examples of basal comet data generated in our laboratory from frozen minced and scraped epithelial tissue.  In fact, s</w:t>
      </w:r>
      <w:r w:rsidR="0059644B" w:rsidRPr="00343795">
        <w:t xml:space="preserve">ome examples of </w:t>
      </w:r>
      <w:r w:rsidR="009967CC" w:rsidRPr="00343795">
        <w:t xml:space="preserve">our </w:t>
      </w:r>
      <w:r w:rsidR="0059644B" w:rsidRPr="00343795">
        <w:t xml:space="preserve">data using frozen blood, frozen minced liver, duodenum, and brain, and frozen scraped epithelium from colon and stomach can be found in </w:t>
      </w:r>
      <w:r w:rsidR="00480290" w:rsidRPr="00343795">
        <w:t>three</w:t>
      </w:r>
      <w:r w:rsidR="0059644B" w:rsidRPr="00343795">
        <w:t xml:space="preserve"> of the cite</w:t>
      </w:r>
      <w:r w:rsidR="00FD3C95">
        <w:t>d references in th</w:t>
      </w:r>
      <w:r w:rsidR="001F2CDC">
        <w:t>is</w:t>
      </w:r>
      <w:r w:rsidR="00FD3C95">
        <w:t xml:space="preserve"> </w:t>
      </w:r>
      <w:r w:rsidR="00FD3C95" w:rsidRPr="00FD3C95">
        <w:t xml:space="preserve">manuscript.  </w:t>
      </w:r>
      <w:r w:rsidR="00343795" w:rsidRPr="00FD3C95">
        <w:t>To provide some example basal data generated from frozen cubed tissue other than liver, we have taken the following approach.</w:t>
      </w:r>
      <w:r w:rsidR="0059644B" w:rsidRPr="00FD3C95">
        <w:t xml:space="preserve"> </w:t>
      </w:r>
      <w:r w:rsidR="003C4BF0" w:rsidRPr="00FD3C95">
        <w:t>First, as suggested by the Reviewer, procedural details for freezing brain tissue have been added to the protocol.</w:t>
      </w:r>
      <w:r w:rsidR="00FD3C95" w:rsidRPr="00FD3C95">
        <w:t xml:space="preserve">  Second, a figure (Fig. 5) has been added depicting baseline </w:t>
      </w:r>
      <w:r w:rsidR="00FD3C95" w:rsidRPr="00FD3C95">
        <w:rPr>
          <w:rFonts w:cs="Arial"/>
          <w:bCs/>
        </w:rPr>
        <w:t xml:space="preserve">comet assay results, collated over several studies, for frozen minced and cubed tissues representing </w:t>
      </w:r>
      <w:r w:rsidR="00FD3C95">
        <w:rPr>
          <w:rFonts w:cs="Arial"/>
          <w:bCs/>
        </w:rPr>
        <w:t xml:space="preserve">four different regions of the brain of male </w:t>
      </w:r>
      <w:r w:rsidR="00F669F1">
        <w:rPr>
          <w:rFonts w:cs="Arial"/>
          <w:bCs/>
        </w:rPr>
        <w:t xml:space="preserve">and female Sprague Dawley rats.  This new figure provides support for a sentence in the discussion section stating that, in our experience, the homogenization method has yielded </w:t>
      </w:r>
      <w:r w:rsidR="001F2CDC">
        <w:rPr>
          <w:rFonts w:cs="Arial"/>
          <w:bCs/>
        </w:rPr>
        <w:t>high quality preparations</w:t>
      </w:r>
      <w:r w:rsidR="00F669F1">
        <w:rPr>
          <w:rFonts w:cs="Arial"/>
          <w:bCs/>
        </w:rPr>
        <w:t xml:space="preserve"> for brain tissue.</w:t>
      </w:r>
    </w:p>
    <w:p w:rsidR="00027DEC" w:rsidRPr="00027DEC" w:rsidRDefault="00027DEC" w:rsidP="00027DEC">
      <w:pPr>
        <w:ind w:left="360"/>
      </w:pPr>
    </w:p>
    <w:p w:rsidR="00DA4468" w:rsidRPr="00DA4468" w:rsidRDefault="00184455" w:rsidP="00DA4468">
      <w:pPr>
        <w:pStyle w:val="ListParagraph"/>
        <w:numPr>
          <w:ilvl w:val="0"/>
          <w:numId w:val="8"/>
        </w:numPr>
      </w:pPr>
      <w:r w:rsidRPr="00027DEC">
        <w:rPr>
          <w:i/>
        </w:rPr>
        <w:t>Authors should clarify the inclusion/exclusion of the highly damaged comets ('hedgehog' comets) in the analysis; it is a very important issue. In the study 1 (Figure 2), 'hedgehog' cells were not included in the calculation of % tail DNA but the percentage of this type of comets were tabulated separately. Authors explained that in study number 2 (Figure 3) and 3 (Figure 4), only scorable 'hedgehog' comets by the image analysis system were included in the calculation of the % tail DNA. However, only in study 3 the percentage of 'hedgehog' comets (I guess scorable and non-scorable) were tabulated separately. Authors should clarify these differences in the way of scoring the results.</w:t>
      </w:r>
      <w:r w:rsidR="00FA70C9" w:rsidRPr="00027DEC">
        <w:t xml:space="preserve">  </w:t>
      </w:r>
      <w:r w:rsidR="00216C38" w:rsidRPr="00027DEC">
        <w:rPr>
          <w:b/>
        </w:rPr>
        <w:t>Response:</w:t>
      </w:r>
      <w:r w:rsidR="00216C38" w:rsidRPr="00027DEC">
        <w:t xml:space="preserve"> </w:t>
      </w:r>
      <w:r w:rsidR="00464D27" w:rsidRPr="00027DEC">
        <w:t xml:space="preserve">The reviewer is quite correct that the issue of inclusion/exclusion of highly damaged comets resembling hedgehogs during scoring is an important issue. </w:t>
      </w:r>
      <w:r w:rsidR="0086009D" w:rsidRPr="00027DEC">
        <w:t xml:space="preserve">Although the OECD test guideline recommends collecting information on the frequency of hedgehog comets, </w:t>
      </w:r>
      <w:r w:rsidR="00736FCB" w:rsidRPr="00027DEC">
        <w:t xml:space="preserve">classification of comets as </w:t>
      </w:r>
      <w:r w:rsidR="00736FCB" w:rsidRPr="00027DEC">
        <w:lastRenderedPageBreak/>
        <w:t xml:space="preserve">hedgehogs is highly subjective and </w:t>
      </w:r>
      <w:r w:rsidR="0086009D" w:rsidRPr="00027DEC">
        <w:t xml:space="preserve">the interpretation of </w:t>
      </w:r>
      <w:r w:rsidR="00736FCB" w:rsidRPr="00027DEC">
        <w:t xml:space="preserve">the biological relevance of </w:t>
      </w:r>
      <w:r w:rsidR="0086009D" w:rsidRPr="00027DEC">
        <w:t xml:space="preserve">hedgehog comets is still subject to debate.  </w:t>
      </w:r>
      <w:r w:rsidR="00AA7165" w:rsidRPr="00027DEC">
        <w:t>It is well recognized that hedgehog</w:t>
      </w:r>
      <w:r w:rsidR="00464D27" w:rsidRPr="00027DEC">
        <w:t xml:space="preserve"> comets</w:t>
      </w:r>
      <w:r w:rsidR="00AA7165" w:rsidRPr="00027DEC">
        <w:t xml:space="preserve"> can be indicative of cellular responses to excessive toxicity (i.e., apoptosis/necrosis) or mechanical damage.  </w:t>
      </w:r>
      <w:r w:rsidR="00391E26" w:rsidRPr="00027DEC">
        <w:t xml:space="preserve">The NTP has performed some side-by-side comparisons of data obtained by excluding and including hedgehog </w:t>
      </w:r>
      <w:r w:rsidR="00464D27" w:rsidRPr="00027DEC">
        <w:t>comets</w:t>
      </w:r>
      <w:r w:rsidR="00391E26" w:rsidRPr="00027DEC">
        <w:t xml:space="preserve"> that were scorable by the automated software.  The overall obse</w:t>
      </w:r>
      <w:r w:rsidR="00736FCB" w:rsidRPr="00027DEC">
        <w:t>rvation was that comets with &gt;</w:t>
      </w:r>
      <w:r w:rsidR="00391E26" w:rsidRPr="00027DEC">
        <w:t xml:space="preserve">60% tail DNA were generally missing from the datasets when hedgehog comets, as subjectively identified by scorers, were not scored.  </w:t>
      </w:r>
      <w:r w:rsidR="000A687B" w:rsidRPr="00027DEC">
        <w:t xml:space="preserve">This raises the concern that </w:t>
      </w:r>
      <w:r w:rsidR="000A687B" w:rsidRPr="00027DEC">
        <w:rPr>
          <w:rFonts w:cs="Arial"/>
        </w:rPr>
        <w:t xml:space="preserve">cells at the high end of the spectrum of chemical-induced DNA damage may be </w:t>
      </w:r>
      <w:r w:rsidR="009A0DA0" w:rsidRPr="00027DEC">
        <w:rPr>
          <w:rFonts w:cs="Arial"/>
        </w:rPr>
        <w:t xml:space="preserve">inappropriately </w:t>
      </w:r>
      <w:r w:rsidR="000A687B" w:rsidRPr="00027DEC">
        <w:rPr>
          <w:rFonts w:cs="Arial"/>
        </w:rPr>
        <w:t>missed during the assessment due to having been classified as</w:t>
      </w:r>
      <w:r w:rsidR="00391E26" w:rsidRPr="00027DEC">
        <w:rPr>
          <w:rFonts w:cs="Arial"/>
        </w:rPr>
        <w:t xml:space="preserve"> hedgehogs</w:t>
      </w:r>
      <w:r w:rsidR="000A687B" w:rsidRPr="00027DEC">
        <w:rPr>
          <w:rFonts w:cs="Arial"/>
        </w:rPr>
        <w:t>.  The NTP chooses to take the approach that it is better to detect false positives than to potentially miss true positives.</w:t>
      </w:r>
      <w:r w:rsidR="00D4728F" w:rsidRPr="00027DEC">
        <w:rPr>
          <w:rFonts w:cs="Arial"/>
        </w:rPr>
        <w:t xml:space="preserve">  </w:t>
      </w:r>
      <w:r w:rsidR="009A0DA0" w:rsidRPr="00027DEC">
        <w:rPr>
          <w:rFonts w:cs="Arial"/>
        </w:rPr>
        <w:t>Using this rationale</w:t>
      </w:r>
      <w:r w:rsidR="00D4728F" w:rsidRPr="00027DEC">
        <w:rPr>
          <w:rFonts w:cs="Arial"/>
        </w:rPr>
        <w:t xml:space="preserve">, hedgehog comets </w:t>
      </w:r>
      <w:r w:rsidR="00391E26" w:rsidRPr="00027DEC">
        <w:rPr>
          <w:rFonts w:cs="Arial"/>
        </w:rPr>
        <w:t>scorable by the imaging software were included in the automated scoring of % tail DNA</w:t>
      </w:r>
      <w:r w:rsidR="00D4728F" w:rsidRPr="00027DEC">
        <w:rPr>
          <w:rFonts w:cs="Arial"/>
        </w:rPr>
        <w:t xml:space="preserve"> for the experiments depicted in Figs. 3 and 4</w:t>
      </w:r>
      <w:r w:rsidR="00391E26" w:rsidRPr="00027DEC">
        <w:rPr>
          <w:rFonts w:cs="Arial"/>
        </w:rPr>
        <w:t>.</w:t>
      </w:r>
      <w:r w:rsidR="00464D27" w:rsidRPr="00027DEC">
        <w:rPr>
          <w:rFonts w:cs="Arial"/>
        </w:rPr>
        <w:t xml:space="preserve">  Although </w:t>
      </w:r>
      <w:r w:rsidR="009A0DA0" w:rsidRPr="00027DEC">
        <w:rPr>
          <w:rFonts w:cs="Arial"/>
        </w:rPr>
        <w:t xml:space="preserve">this subject is </w:t>
      </w:r>
      <w:r w:rsidR="00464D27" w:rsidRPr="00027DEC">
        <w:rPr>
          <w:rFonts w:cs="Arial"/>
        </w:rPr>
        <w:t xml:space="preserve">important, we feel that this paper focused on sample preparation </w:t>
      </w:r>
      <w:r w:rsidR="00A13B46" w:rsidRPr="00027DEC">
        <w:rPr>
          <w:rFonts w:cs="Arial"/>
        </w:rPr>
        <w:t>methodology</w:t>
      </w:r>
      <w:r w:rsidR="00464D27" w:rsidRPr="00027DEC">
        <w:rPr>
          <w:rFonts w:cs="Arial"/>
        </w:rPr>
        <w:t xml:space="preserve"> is not the best forum to discuss this topic.  </w:t>
      </w:r>
      <w:r w:rsidR="00A13B46" w:rsidRPr="00027DEC">
        <w:rPr>
          <w:rFonts w:cs="Arial"/>
        </w:rPr>
        <w:t xml:space="preserve">Therefore, we </w:t>
      </w:r>
      <w:r w:rsidR="00A13B46" w:rsidRPr="00DA4468">
        <w:rPr>
          <w:rFonts w:cs="Arial"/>
        </w:rPr>
        <w:t xml:space="preserve">have </w:t>
      </w:r>
      <w:r w:rsidR="0086009D" w:rsidRPr="00DA4468">
        <w:rPr>
          <w:rFonts w:cs="Arial"/>
        </w:rPr>
        <w:t xml:space="preserve">added some additional explanation to the results and figure </w:t>
      </w:r>
      <w:r w:rsidR="00EB3442" w:rsidRPr="00DA4468">
        <w:rPr>
          <w:rFonts w:cs="Arial"/>
        </w:rPr>
        <w:t>legends but</w:t>
      </w:r>
      <w:r w:rsidR="00736FCB" w:rsidRPr="00DA4468">
        <w:rPr>
          <w:rFonts w:cs="Arial"/>
        </w:rPr>
        <w:t xml:space="preserve"> prefer to defer tackling discussion of this topic to a future publication.</w:t>
      </w:r>
    </w:p>
    <w:p w:rsidR="00DA4468" w:rsidRPr="00DA4468" w:rsidRDefault="00DA4468" w:rsidP="00DA4468"/>
    <w:p w:rsidR="00C137A8" w:rsidRPr="00DA4468" w:rsidRDefault="00184455" w:rsidP="00DA4468">
      <w:pPr>
        <w:pStyle w:val="ListParagraph"/>
        <w:numPr>
          <w:ilvl w:val="0"/>
          <w:numId w:val="8"/>
        </w:numPr>
      </w:pPr>
      <w:r w:rsidRPr="00DA4468">
        <w:rPr>
          <w:i/>
        </w:rPr>
        <w:t>Comparing the results obtained in frozen minced samples in study 1 and 2, with the ones obtained in study 3, there is a high increase in DNA damage of liver tissues from untreated animals in the last study. Author should include an explanation for this (Int</w:t>
      </w:r>
      <w:r w:rsidR="00216C38" w:rsidRPr="00DA4468">
        <w:rPr>
          <w:i/>
        </w:rPr>
        <w:t>er-experimental variability?).</w:t>
      </w:r>
      <w:r w:rsidR="00FA70C9" w:rsidRPr="00027DEC">
        <w:t xml:space="preserve">  </w:t>
      </w:r>
      <w:r w:rsidR="00216C38" w:rsidRPr="00DA4468">
        <w:rPr>
          <w:b/>
        </w:rPr>
        <w:t>Response:</w:t>
      </w:r>
      <w:r w:rsidR="00216C38" w:rsidRPr="00027DEC">
        <w:t xml:space="preserve"> </w:t>
      </w:r>
      <w:r w:rsidR="00F64114" w:rsidRPr="00027DEC">
        <w:t xml:space="preserve">Study 3 is a perfect case study to exemplify one of the problems outlined in the introduction and the utility of the procedure to circumvent this problem.  The results in Fig. 4 illustrate the poor quality of </w:t>
      </w:r>
      <w:r w:rsidR="00157600" w:rsidRPr="00027DEC">
        <w:t xml:space="preserve">the </w:t>
      </w:r>
      <w:r w:rsidR="00F64114" w:rsidRPr="00027DEC">
        <w:t xml:space="preserve">minced samples (i.e., the high level of damage noted by the reviewer) generated by </w:t>
      </w:r>
      <w:r w:rsidR="001F2CDC">
        <w:t>a remote</w:t>
      </w:r>
      <w:r w:rsidR="00F64114" w:rsidRPr="00027DEC">
        <w:t xml:space="preserve"> laboratory</w:t>
      </w:r>
      <w:r w:rsidRPr="00027DEC">
        <w:t xml:space="preserve"> </w:t>
      </w:r>
      <w:r w:rsidR="001F2CDC">
        <w:t xml:space="preserve">(not our laboratory) </w:t>
      </w:r>
      <w:r w:rsidR="00F64114" w:rsidRPr="00027DEC">
        <w:t>inexperienced at preparing samples for the co</w:t>
      </w:r>
      <w:r w:rsidR="00157600" w:rsidRPr="00027DEC">
        <w:t xml:space="preserve">met assay.  </w:t>
      </w:r>
      <w:r w:rsidR="00BD12A9" w:rsidRPr="00027DEC">
        <w:t>In contrast</w:t>
      </w:r>
      <w:r w:rsidR="00157600" w:rsidRPr="00027DEC">
        <w:t xml:space="preserve">, </w:t>
      </w:r>
      <w:r w:rsidR="00F64114" w:rsidRPr="00027DEC">
        <w:t>th</w:t>
      </w:r>
      <w:r w:rsidR="00BD12A9" w:rsidRPr="00027DEC">
        <w:t>at</w:t>
      </w:r>
      <w:r w:rsidR="00F64114" w:rsidRPr="00027DEC">
        <w:t xml:space="preserve"> same laboratory prepared, in parallel to the </w:t>
      </w:r>
      <w:r w:rsidR="00EB3442" w:rsidRPr="00027DEC">
        <w:t>poor-quality</w:t>
      </w:r>
      <w:r w:rsidR="00157600" w:rsidRPr="00027DEC">
        <w:t xml:space="preserve"> </w:t>
      </w:r>
      <w:r w:rsidR="00F64114" w:rsidRPr="00027DEC">
        <w:t>minced samples, frozen cubed tissues</w:t>
      </w:r>
      <w:r w:rsidR="00157600" w:rsidRPr="00027DEC">
        <w:t xml:space="preserve"> of very high quality</w:t>
      </w:r>
      <w:r w:rsidR="00F64114" w:rsidRPr="00027DEC">
        <w:t xml:space="preserve">.  </w:t>
      </w:r>
      <w:r w:rsidRPr="00027DEC">
        <w:t>Although the results for the minced tissues were not considered reliable (as stated in the results section), the results of the cubed tissues were clear (also stated in the results) such that the experiment was salvaged.</w:t>
      </w:r>
      <w:r w:rsidR="00BD12A9" w:rsidRPr="00027DEC">
        <w:t xml:space="preserve">  </w:t>
      </w:r>
      <w:r w:rsidR="007F5734" w:rsidRPr="00027DEC">
        <w:t>In an effort not</w:t>
      </w:r>
      <w:r w:rsidR="00686B05" w:rsidRPr="00027DEC">
        <w:t xml:space="preserve"> to </w:t>
      </w:r>
      <w:r w:rsidR="001F2CDC">
        <w:t>criticize</w:t>
      </w:r>
      <w:r w:rsidR="00686B05" w:rsidRPr="00027DEC">
        <w:t xml:space="preserve"> the </w:t>
      </w:r>
      <w:r w:rsidR="001F2CDC">
        <w:t>tissue preparation procedures used in the remote</w:t>
      </w:r>
      <w:r w:rsidR="00686B05" w:rsidRPr="00027DEC">
        <w:t xml:space="preserve"> laboratory</w:t>
      </w:r>
      <w:r w:rsidR="007F5734" w:rsidRPr="00027DEC">
        <w:t xml:space="preserve">, our </w:t>
      </w:r>
      <w:r w:rsidR="001F2CDC">
        <w:t>presentation</w:t>
      </w:r>
      <w:r w:rsidR="007F5734" w:rsidRPr="00027DEC">
        <w:t xml:space="preserve"> of th</w:t>
      </w:r>
      <w:r w:rsidR="001F2CDC">
        <w:t>e</w:t>
      </w:r>
      <w:r w:rsidR="007F5734" w:rsidRPr="00027DEC">
        <w:t xml:space="preserve"> study in the original </w:t>
      </w:r>
      <w:r w:rsidR="001F2CDC">
        <w:t xml:space="preserve">version of this </w:t>
      </w:r>
      <w:r w:rsidR="007F5734" w:rsidRPr="00027DEC">
        <w:t xml:space="preserve">manuscript </w:t>
      </w:r>
      <w:r w:rsidR="001F2CDC">
        <w:t>may have been unclear</w:t>
      </w:r>
      <w:r w:rsidR="007F5734" w:rsidRPr="00027DEC">
        <w:t xml:space="preserve">.  </w:t>
      </w:r>
      <w:r w:rsidR="001F2CDC">
        <w:t>To address this issue</w:t>
      </w:r>
      <w:r w:rsidR="00EB3442">
        <w:t>, t</w:t>
      </w:r>
      <w:r w:rsidR="00BD12A9" w:rsidRPr="00027DEC">
        <w:t>he results section</w:t>
      </w:r>
      <w:r w:rsidR="00157600" w:rsidRPr="00027DEC">
        <w:t xml:space="preserve"> </w:t>
      </w:r>
      <w:r w:rsidR="00BD12A9" w:rsidRPr="00027DEC">
        <w:t xml:space="preserve">and figure legend </w:t>
      </w:r>
      <w:r w:rsidR="007F5734" w:rsidRPr="00027DEC">
        <w:t>have been</w:t>
      </w:r>
      <w:r w:rsidR="00BD12A9" w:rsidRPr="00027DEC">
        <w:t xml:space="preserve"> revised to more clearly </w:t>
      </w:r>
      <w:r w:rsidR="007F5734" w:rsidRPr="00027DEC">
        <w:t>explain this case study</w:t>
      </w:r>
      <w:r w:rsidR="00E0432C" w:rsidRPr="00027DEC">
        <w:t xml:space="preserve"> and its conclusions</w:t>
      </w:r>
      <w:r w:rsidR="00157600" w:rsidRPr="00027DEC">
        <w:t>. </w:t>
      </w:r>
      <w:r w:rsidR="00C137A8" w:rsidRPr="002D6781">
        <w:br/>
      </w:r>
    </w:p>
    <w:p w:rsidR="00714F3E" w:rsidRDefault="00184455" w:rsidP="00714F3E">
      <w:r>
        <w:br/>
      </w:r>
      <w:r w:rsidRPr="00714F3E">
        <w:rPr>
          <w:b/>
        </w:rPr>
        <w:t>Reviewer #2:</w:t>
      </w:r>
      <w:r w:rsidR="00C137A8">
        <w:br/>
      </w:r>
      <w:r w:rsidR="00C137A8">
        <w:br/>
      </w:r>
      <w:r w:rsidR="00C137A8" w:rsidRPr="00714F3E">
        <w:rPr>
          <w:b/>
        </w:rPr>
        <w:t>Manuscript Summary:</w:t>
      </w:r>
      <w:r w:rsidR="00C137A8">
        <w:t xml:space="preserve">  </w:t>
      </w:r>
      <w:r w:rsidRPr="00714F3E">
        <w:rPr>
          <w:i/>
        </w:rPr>
        <w:t xml:space="preserve">This is a well written, interesting, and important manuscript in which the authors report optimal methods for processing, and storage, of solid tissue for use in the comet assay. The studies appear thoroughly performed and, </w:t>
      </w:r>
      <w:proofErr w:type="gramStart"/>
      <w:r w:rsidRPr="00714F3E">
        <w:rPr>
          <w:i/>
        </w:rPr>
        <w:t>as a consequence</w:t>
      </w:r>
      <w:proofErr w:type="gramEnd"/>
      <w:r w:rsidRPr="00714F3E">
        <w:rPr>
          <w:i/>
        </w:rPr>
        <w:t>, this reviewer has few m</w:t>
      </w:r>
      <w:r w:rsidR="00C137A8" w:rsidRPr="00714F3E">
        <w:rPr>
          <w:i/>
        </w:rPr>
        <w:t>ajor comments.</w:t>
      </w:r>
      <w:r w:rsidR="00C137A8" w:rsidRPr="00714F3E">
        <w:rPr>
          <w:i/>
        </w:rPr>
        <w:br/>
      </w:r>
      <w:r w:rsidR="00C137A8">
        <w:br/>
      </w:r>
      <w:r w:rsidR="00C137A8" w:rsidRPr="00714F3E">
        <w:rPr>
          <w:b/>
        </w:rPr>
        <w:t>Major Concerns:</w:t>
      </w:r>
      <w:r w:rsidR="00C137A8">
        <w:t xml:space="preserve">  </w:t>
      </w:r>
      <w:r w:rsidRPr="00714F3E">
        <w:rPr>
          <w:i/>
        </w:rPr>
        <w:t>None</w:t>
      </w:r>
      <w:r w:rsidRPr="00714F3E">
        <w:rPr>
          <w:i/>
        </w:rPr>
        <w:br/>
      </w:r>
      <w:r>
        <w:br/>
      </w:r>
      <w:r w:rsidRPr="00714F3E">
        <w:rPr>
          <w:b/>
        </w:rPr>
        <w:t>Minor Concerns:</w:t>
      </w:r>
    </w:p>
    <w:p w:rsidR="00714F3E" w:rsidRDefault="00714F3E" w:rsidP="00714F3E"/>
    <w:p w:rsidR="00714F3E" w:rsidRDefault="00216C38" w:rsidP="00714F3E">
      <w:pPr>
        <w:pStyle w:val="ListParagraph"/>
        <w:numPr>
          <w:ilvl w:val="0"/>
          <w:numId w:val="5"/>
        </w:numPr>
      </w:pPr>
      <w:r w:rsidRPr="00714F3E">
        <w:rPr>
          <w:i/>
        </w:rPr>
        <w:t>l70. …in an alkaline…</w:t>
      </w:r>
      <w:r>
        <w:t xml:space="preserve">  </w:t>
      </w:r>
      <w:r w:rsidRPr="00714F3E">
        <w:rPr>
          <w:b/>
        </w:rPr>
        <w:t>Response:</w:t>
      </w:r>
      <w:r>
        <w:t xml:space="preserve"> </w:t>
      </w:r>
      <w:r w:rsidRPr="00216C38">
        <w:t>Corrected</w:t>
      </w:r>
      <w:r w:rsidR="00184455" w:rsidRPr="00216C38">
        <w:t>.</w:t>
      </w:r>
    </w:p>
    <w:p w:rsidR="00714F3E" w:rsidRDefault="00714F3E" w:rsidP="00714F3E"/>
    <w:p w:rsidR="00216C38" w:rsidRDefault="00184455" w:rsidP="00714F3E">
      <w:pPr>
        <w:pStyle w:val="ListParagraph"/>
        <w:numPr>
          <w:ilvl w:val="0"/>
          <w:numId w:val="5"/>
        </w:numPr>
      </w:pPr>
      <w:r w:rsidRPr="00714F3E">
        <w:rPr>
          <w:i/>
        </w:rPr>
        <w:t>l126.</w:t>
      </w:r>
      <w:r>
        <w:t xml:space="preserve"> </w:t>
      </w:r>
      <w:r w:rsidRPr="00714F3E">
        <w:rPr>
          <w:i/>
        </w:rPr>
        <w:t>Mincin</w:t>
      </w:r>
      <w:r w:rsidR="00216C38" w:rsidRPr="00714F3E">
        <w:rPr>
          <w:i/>
        </w:rPr>
        <w:t>g solution or Merchant's?</w:t>
      </w:r>
      <w:r w:rsidR="00FA70C9">
        <w:t xml:space="preserve">  </w:t>
      </w:r>
      <w:r w:rsidR="00216C38" w:rsidRPr="00714F3E">
        <w:rPr>
          <w:b/>
        </w:rPr>
        <w:t>Response:</w:t>
      </w:r>
      <w:r w:rsidR="00216C38">
        <w:t xml:space="preserve"> </w:t>
      </w:r>
      <w:r w:rsidRPr="00216C38">
        <w:t>We use mincing solution</w:t>
      </w:r>
      <w:r w:rsidR="00216C38" w:rsidRPr="00216C38">
        <w:t xml:space="preserve"> for preparation of tissue samples</w:t>
      </w:r>
      <w:r w:rsidR="00554F75" w:rsidRPr="00554F75">
        <w:t xml:space="preserve"> </w:t>
      </w:r>
      <w:r w:rsidR="00554F75">
        <w:t xml:space="preserve">in accordance with the protocol validated by </w:t>
      </w:r>
      <w:proofErr w:type="spellStart"/>
      <w:r w:rsidR="00554F75">
        <w:t>JaCVAM</w:t>
      </w:r>
      <w:proofErr w:type="spellEnd"/>
      <w:r w:rsidRPr="00216C38">
        <w:t>.  Merchant’s solution might be an acceptable alternative, but we have not tested it for use in preparing minced tissues for the comet assay.</w:t>
      </w:r>
      <w:r w:rsidR="00554F75">
        <w:t xml:space="preserve">  </w:t>
      </w:r>
    </w:p>
    <w:p w:rsidR="00714F3E" w:rsidRPr="00FA70C9" w:rsidRDefault="00714F3E" w:rsidP="00714F3E"/>
    <w:p w:rsidR="00216C38" w:rsidRDefault="00184455" w:rsidP="00714F3E">
      <w:pPr>
        <w:pStyle w:val="ListParagraph"/>
        <w:numPr>
          <w:ilvl w:val="0"/>
          <w:numId w:val="5"/>
        </w:numPr>
      </w:pPr>
      <w:r w:rsidRPr="00714F3E">
        <w:rPr>
          <w:i/>
        </w:rPr>
        <w:t>l150.</w:t>
      </w:r>
      <w:r>
        <w:t xml:space="preserve"> </w:t>
      </w:r>
      <w:r w:rsidRPr="00714F3E">
        <w:rPr>
          <w:i/>
        </w:rPr>
        <w:t>Here and elsewhere, min not minutes</w:t>
      </w:r>
      <w:r>
        <w:t xml:space="preserve">  </w:t>
      </w:r>
      <w:r w:rsidR="00216C38">
        <w:t xml:space="preserve">  </w:t>
      </w:r>
      <w:r w:rsidR="00216C38" w:rsidRPr="00714F3E">
        <w:rPr>
          <w:b/>
        </w:rPr>
        <w:t>Response:</w:t>
      </w:r>
      <w:r w:rsidR="00216C38">
        <w:t xml:space="preserve"> </w:t>
      </w:r>
      <w:r w:rsidR="00216C38" w:rsidRPr="00216C38">
        <w:t>Corrected</w:t>
      </w:r>
      <w:r w:rsidRPr="00216C38">
        <w:t>.</w:t>
      </w:r>
      <w:r>
        <w:br/>
      </w:r>
    </w:p>
    <w:p w:rsidR="00216C38" w:rsidRDefault="00184455" w:rsidP="00714F3E">
      <w:pPr>
        <w:pStyle w:val="ListParagraph"/>
        <w:numPr>
          <w:ilvl w:val="0"/>
          <w:numId w:val="5"/>
        </w:numPr>
      </w:pPr>
      <w:r w:rsidRPr="00714F3E">
        <w:rPr>
          <w:i/>
        </w:rPr>
        <w:t>l157.</w:t>
      </w:r>
      <w:r>
        <w:t xml:space="preserve"> </w:t>
      </w:r>
      <w:r w:rsidRPr="00714F3E">
        <w:rPr>
          <w:i/>
        </w:rPr>
        <w:t>Here and elsewhere, µL not µl</w:t>
      </w:r>
      <w:r>
        <w:t xml:space="preserve">  </w:t>
      </w:r>
      <w:r w:rsidR="00216C38">
        <w:t xml:space="preserve"> </w:t>
      </w:r>
      <w:r w:rsidR="00216C38" w:rsidRPr="00714F3E">
        <w:rPr>
          <w:b/>
        </w:rPr>
        <w:t>Response:</w:t>
      </w:r>
      <w:r w:rsidR="00216C38">
        <w:t xml:space="preserve"> </w:t>
      </w:r>
      <w:r w:rsidR="00216C38" w:rsidRPr="00216C38">
        <w:t>Corrected.</w:t>
      </w:r>
      <w:r>
        <w:br/>
      </w:r>
    </w:p>
    <w:p w:rsidR="00216C38" w:rsidRDefault="00184455" w:rsidP="00714F3E">
      <w:pPr>
        <w:pStyle w:val="ListParagraph"/>
        <w:numPr>
          <w:ilvl w:val="0"/>
          <w:numId w:val="5"/>
        </w:numPr>
      </w:pPr>
      <w:r w:rsidRPr="00714F3E">
        <w:rPr>
          <w:i/>
        </w:rPr>
        <w:t>l163.</w:t>
      </w:r>
      <w:r>
        <w:t xml:space="preserve"> </w:t>
      </w:r>
      <w:r w:rsidRPr="00714F3E">
        <w:rPr>
          <w:i/>
        </w:rPr>
        <w:t>Here and elsewhere sec not seconds</w:t>
      </w:r>
      <w:r>
        <w:t xml:space="preserve">  </w:t>
      </w:r>
      <w:r w:rsidR="00216C38">
        <w:t xml:space="preserve"> </w:t>
      </w:r>
      <w:r w:rsidR="00216C38" w:rsidRPr="00714F3E">
        <w:rPr>
          <w:b/>
        </w:rPr>
        <w:t>Response:</w:t>
      </w:r>
      <w:r w:rsidR="00216C38">
        <w:t xml:space="preserve"> </w:t>
      </w:r>
      <w:r w:rsidR="00216C38" w:rsidRPr="00216C38">
        <w:t>Corrected.</w:t>
      </w:r>
      <w:r>
        <w:br/>
      </w:r>
    </w:p>
    <w:p w:rsidR="00714F3E" w:rsidRPr="00714F3E" w:rsidRDefault="00184455" w:rsidP="00714F3E">
      <w:pPr>
        <w:pStyle w:val="ListParagraph"/>
        <w:numPr>
          <w:ilvl w:val="0"/>
          <w:numId w:val="5"/>
        </w:numPr>
      </w:pPr>
      <w:r w:rsidRPr="00714F3E">
        <w:rPr>
          <w:i/>
        </w:rPr>
        <w:t xml:space="preserve">l167. "prepare comet slides" please clarify what is meant by this - pre-coating of the slides with agarose?  </w:t>
      </w:r>
      <w:r w:rsidR="00FA70C9" w:rsidRPr="00714F3E">
        <w:rPr>
          <w:b/>
        </w:rPr>
        <w:t xml:space="preserve">Response: </w:t>
      </w:r>
      <w:r w:rsidRPr="00FA70C9">
        <w:t>The wording has been revised to clarify that the focus of this step is on using the tissue to make comet slides within 1 h</w:t>
      </w:r>
      <w:r w:rsidR="00FA70C9" w:rsidRPr="00FA70C9">
        <w:t>ou</w:t>
      </w:r>
      <w:r w:rsidRPr="00FA70C9">
        <w:t>r, not the actual preparation of comet slides which is covered in section 2.</w:t>
      </w:r>
    </w:p>
    <w:p w:rsidR="00714F3E" w:rsidRDefault="00714F3E" w:rsidP="00714F3E"/>
    <w:p w:rsidR="00714F3E" w:rsidRDefault="00184455" w:rsidP="00714F3E">
      <w:pPr>
        <w:pStyle w:val="ListParagraph"/>
        <w:numPr>
          <w:ilvl w:val="0"/>
          <w:numId w:val="5"/>
        </w:numPr>
      </w:pPr>
      <w:r w:rsidRPr="002C289D">
        <w:rPr>
          <w:i/>
        </w:rPr>
        <w:t>L174.</w:t>
      </w:r>
      <w:r>
        <w:t xml:space="preserve"> </w:t>
      </w:r>
      <w:r w:rsidRPr="00714F3E">
        <w:rPr>
          <w:i/>
        </w:rPr>
        <w:t xml:space="preserve">Here and elsewhere, insert a space between numbers and units e.g. -80 </w:t>
      </w:r>
      <w:r w:rsidRPr="00714F3E">
        <w:rPr>
          <w:rFonts w:ascii="Symbol" w:hAnsi="Symbol"/>
          <w:i/>
        </w:rPr>
        <w:t></w:t>
      </w:r>
      <w:r w:rsidRPr="00714F3E">
        <w:rPr>
          <w:i/>
        </w:rPr>
        <w:t>C</w:t>
      </w:r>
      <w:r>
        <w:t xml:space="preserve">  </w:t>
      </w:r>
      <w:r w:rsidR="00216C38">
        <w:t xml:space="preserve"> </w:t>
      </w:r>
      <w:r w:rsidR="00216C38" w:rsidRPr="00714F3E">
        <w:rPr>
          <w:b/>
        </w:rPr>
        <w:t>Response:</w:t>
      </w:r>
      <w:r w:rsidR="00216C38">
        <w:t xml:space="preserve"> </w:t>
      </w:r>
      <w:r w:rsidR="00216C38" w:rsidRPr="00216C38">
        <w:t>Corrected.</w:t>
      </w:r>
    </w:p>
    <w:p w:rsidR="00714F3E" w:rsidRDefault="00714F3E" w:rsidP="00714F3E"/>
    <w:p w:rsidR="00714F3E" w:rsidRDefault="00184455" w:rsidP="00714F3E">
      <w:pPr>
        <w:pStyle w:val="ListParagraph"/>
        <w:numPr>
          <w:ilvl w:val="0"/>
          <w:numId w:val="5"/>
        </w:numPr>
      </w:pPr>
      <w:r w:rsidRPr="002C289D">
        <w:rPr>
          <w:i/>
        </w:rPr>
        <w:t>L220.</w:t>
      </w:r>
      <w:r>
        <w:t xml:space="preserve"> </w:t>
      </w:r>
      <w:r w:rsidRPr="00714F3E">
        <w:rPr>
          <w:i/>
        </w:rPr>
        <w:t>Please use S.I. units, instead of inches.</w:t>
      </w:r>
      <w:r>
        <w:t xml:space="preserve">  </w:t>
      </w:r>
      <w:r w:rsidR="00216C38" w:rsidRPr="00714F3E">
        <w:rPr>
          <w:b/>
        </w:rPr>
        <w:t>Response:</w:t>
      </w:r>
      <w:r w:rsidR="00216C38">
        <w:t xml:space="preserve"> </w:t>
      </w:r>
      <w:r w:rsidR="00216C38" w:rsidRPr="00216C38">
        <w:t>Corrected.</w:t>
      </w:r>
    </w:p>
    <w:p w:rsidR="00714F3E" w:rsidRDefault="00714F3E" w:rsidP="00714F3E"/>
    <w:p w:rsidR="00714F3E" w:rsidRDefault="00184455" w:rsidP="00FA70C9">
      <w:pPr>
        <w:pStyle w:val="ListParagraph"/>
        <w:numPr>
          <w:ilvl w:val="0"/>
          <w:numId w:val="5"/>
        </w:numPr>
      </w:pPr>
      <w:r w:rsidRPr="002C289D">
        <w:rPr>
          <w:i/>
        </w:rPr>
        <w:t>L232.</w:t>
      </w:r>
      <w:r>
        <w:t xml:space="preserve"> </w:t>
      </w:r>
      <w:r w:rsidRPr="00714F3E">
        <w:rPr>
          <w:i/>
        </w:rPr>
        <w:t>Please offer some guidance on the volumes of cell suspension to be combined with agarose for placing on slide. What cell density is optimal for subsequent scoring? Is there any</w:t>
      </w:r>
      <w:r w:rsidR="008B4A4D">
        <w:rPr>
          <w:i/>
        </w:rPr>
        <w:t xml:space="preserve"> </w:t>
      </w:r>
      <w:r w:rsidRPr="00714F3E">
        <w:rPr>
          <w:i/>
        </w:rPr>
        <w:t xml:space="preserve">way to estimate this, other than trial and error (e.g. based </w:t>
      </w:r>
      <w:r w:rsidR="003C3712" w:rsidRPr="00714F3E">
        <w:rPr>
          <w:i/>
        </w:rPr>
        <w:t>on starting weight of tissue)?</w:t>
      </w:r>
      <w:r w:rsidR="00FA70C9">
        <w:t xml:space="preserve">  </w:t>
      </w:r>
      <w:r w:rsidR="003C3712" w:rsidRPr="00714F3E">
        <w:rPr>
          <w:b/>
        </w:rPr>
        <w:t>Response:</w:t>
      </w:r>
      <w:r w:rsidR="003C3712" w:rsidRPr="00E13910">
        <w:t xml:space="preserve"> </w:t>
      </w:r>
      <w:r w:rsidR="009D6DD7">
        <w:t xml:space="preserve">Step 2.3 states the volumes of cell suspension and agarose solution we typically use.  </w:t>
      </w:r>
      <w:r w:rsidRPr="00E13910">
        <w:t xml:space="preserve">Using the starting weight of tissue to adjust the dilution factor for each sample could be a useful approach for standardizing cell density among slides.  </w:t>
      </w:r>
      <w:r w:rsidR="001F2CDC">
        <w:t xml:space="preserve">However, we do not weigh the tissue samples because to do so during </w:t>
      </w:r>
      <w:r w:rsidRPr="00E13910">
        <w:t>necropsy would require use of a sensitive analytical balance</w:t>
      </w:r>
      <w:r w:rsidR="001F2CDC">
        <w:t xml:space="preserve"> and</w:t>
      </w:r>
      <w:r w:rsidRPr="00E13910">
        <w:t xml:space="preserve"> would substantially delay the processing and flash freezing of each </w:t>
      </w:r>
      <w:r w:rsidR="0064238F" w:rsidRPr="00E13910">
        <w:t xml:space="preserve">tissue </w:t>
      </w:r>
      <w:r w:rsidR="001F2CDC">
        <w:t>sample likely</w:t>
      </w:r>
      <w:r w:rsidRPr="00E13910">
        <w:t xml:space="preserve"> resulting in increased baseline DNA damage.  Advance optimization of the volume of buffer used for tissue pieces cut to very precise size dimensions to routinely achieve a desired cell density could be </w:t>
      </w:r>
      <w:r w:rsidR="001F2CDC">
        <w:t xml:space="preserve">a </w:t>
      </w:r>
      <w:r w:rsidRPr="00E13910">
        <w:t>useful</w:t>
      </w:r>
      <w:r w:rsidR="001F2CDC">
        <w:t xml:space="preserve"> approach</w:t>
      </w:r>
      <w:r w:rsidRPr="00E13910">
        <w:t xml:space="preserve">.  The approximate tissue sizes and buffer volumes provided in the manuscript </w:t>
      </w:r>
      <w:r w:rsidR="00CE4118">
        <w:t xml:space="preserve">produce optimal cell density </w:t>
      </w:r>
      <w:r w:rsidR="00E13910" w:rsidRPr="00E13910">
        <w:t>with reasonable reproducibility</w:t>
      </w:r>
      <w:r w:rsidR="00CE4118">
        <w:t xml:space="preserve"> in our laboratory</w:t>
      </w:r>
      <w:r w:rsidR="00E13910" w:rsidRPr="00E13910">
        <w:t>.</w:t>
      </w:r>
      <w:r w:rsidR="00CE4118">
        <w:t xml:space="preserve">  This is a step in the slide preparation protocol for which each laboratory will need to gain proficiency.</w:t>
      </w:r>
    </w:p>
    <w:p w:rsidR="00714F3E" w:rsidRDefault="00714F3E" w:rsidP="00714F3E"/>
    <w:p w:rsidR="00714F3E" w:rsidRDefault="00184455" w:rsidP="00FA70C9">
      <w:pPr>
        <w:pStyle w:val="ListParagraph"/>
        <w:numPr>
          <w:ilvl w:val="0"/>
          <w:numId w:val="5"/>
        </w:numPr>
      </w:pPr>
      <w:r w:rsidRPr="002C289D">
        <w:rPr>
          <w:i/>
        </w:rPr>
        <w:t>L245.</w:t>
      </w:r>
      <w:r>
        <w:t xml:space="preserve"> </w:t>
      </w:r>
      <w:r w:rsidRPr="00714F3E">
        <w:rPr>
          <w:i/>
        </w:rPr>
        <w:t>What is the value of counting the number of hedge</w:t>
      </w:r>
      <w:r w:rsidR="00184CA5">
        <w:rPr>
          <w:i/>
        </w:rPr>
        <w:t xml:space="preserve">hog comets (note, not hedgehog </w:t>
      </w:r>
      <w:r w:rsidRPr="00714F3E">
        <w:rPr>
          <w:i/>
        </w:rPr>
        <w:t>cells, as written)? Is this considered a legitimate procedure by the comet assay community, and the OECD</w:t>
      </w:r>
      <w:r w:rsidR="00E13910" w:rsidRPr="00714F3E">
        <w:rPr>
          <w:i/>
        </w:rPr>
        <w:t xml:space="preserve"> </w:t>
      </w:r>
      <w:r w:rsidRPr="00714F3E">
        <w:rPr>
          <w:i/>
        </w:rPr>
        <w:t>test guidelin</w:t>
      </w:r>
      <w:r w:rsidR="00184CA5">
        <w:rPr>
          <w:i/>
        </w:rPr>
        <w:t xml:space="preserve">es? What do hedgehogs represent?  </w:t>
      </w:r>
      <w:r w:rsidR="00216C38" w:rsidRPr="00714F3E">
        <w:rPr>
          <w:b/>
        </w:rPr>
        <w:t>Response:</w:t>
      </w:r>
      <w:r w:rsidR="00216C38">
        <w:t xml:space="preserve"> </w:t>
      </w:r>
      <w:r w:rsidRPr="00E13910">
        <w:t xml:space="preserve">Determining the frequency of hedgehogs is a recommendation of the OECD test guideline, even though </w:t>
      </w:r>
      <w:r w:rsidR="00DA51BC">
        <w:t>th</w:t>
      </w:r>
      <w:r w:rsidRPr="00E13910">
        <w:t xml:space="preserve">e </w:t>
      </w:r>
      <w:r w:rsidR="00DA51BC">
        <w:t xml:space="preserve">guideline does not specify how </w:t>
      </w:r>
      <w:r w:rsidR="00CE4118">
        <w:t>hedgehog frequencies</w:t>
      </w:r>
      <w:r w:rsidR="00DA51BC">
        <w:t xml:space="preserve"> should be used </w:t>
      </w:r>
      <w:r w:rsidR="00CE4118">
        <w:t>in data interpretation</w:t>
      </w:r>
      <w:r w:rsidRPr="00E13910">
        <w:t xml:space="preserve">.  </w:t>
      </w:r>
      <w:r w:rsidR="005C77DE">
        <w:t>A brief description of what hedgehogs represent and a</w:t>
      </w:r>
      <w:r w:rsidR="006970AD">
        <w:t xml:space="preserve"> reference to the OECD test guideline was</w:t>
      </w:r>
      <w:r w:rsidR="00DA51BC">
        <w:t xml:space="preserve"> added to the results section at first mention of hedgehog comets.</w:t>
      </w:r>
      <w:r w:rsidR="002B0241">
        <w:t xml:space="preserve">  The reason for including these data becomes particularly evident in Study 3 (Fig. 4).</w:t>
      </w:r>
    </w:p>
    <w:p w:rsidR="00714F3E" w:rsidRDefault="00714F3E" w:rsidP="00714F3E"/>
    <w:p w:rsidR="00714F3E" w:rsidRDefault="00184455" w:rsidP="00FA70C9">
      <w:pPr>
        <w:pStyle w:val="ListParagraph"/>
        <w:numPr>
          <w:ilvl w:val="0"/>
          <w:numId w:val="5"/>
        </w:numPr>
      </w:pPr>
      <w:r w:rsidRPr="002C289D">
        <w:rPr>
          <w:i/>
        </w:rPr>
        <w:lastRenderedPageBreak/>
        <w:t>L247.</w:t>
      </w:r>
      <w:r>
        <w:t xml:space="preserve"> </w:t>
      </w:r>
      <w:r w:rsidRPr="00714F3E">
        <w:rPr>
          <w:i/>
        </w:rPr>
        <w:t>Why was the frozen tissue expected to possess higher le</w:t>
      </w:r>
      <w:r w:rsidR="00216C38" w:rsidRPr="00714F3E">
        <w:rPr>
          <w:i/>
        </w:rPr>
        <w:t>vels of damage?</w:t>
      </w:r>
      <w:r w:rsidR="00FA70C9">
        <w:t xml:space="preserve">  </w:t>
      </w:r>
      <w:r w:rsidR="00216C38" w:rsidRPr="00714F3E">
        <w:rPr>
          <w:b/>
        </w:rPr>
        <w:t>Response:</w:t>
      </w:r>
      <w:r w:rsidR="00124F08" w:rsidRPr="00714F3E">
        <w:rPr>
          <w:b/>
        </w:rPr>
        <w:t xml:space="preserve"> </w:t>
      </w:r>
      <w:r w:rsidRPr="003C3712">
        <w:t>The sentence was revised.  </w:t>
      </w:r>
      <w:r w:rsidR="00CE4118">
        <w:t xml:space="preserve">Although freezing may elevate baseline DNA damage, although not obscuring induced damage in </w:t>
      </w:r>
      <w:proofErr w:type="spellStart"/>
      <w:r w:rsidR="00CE4118">
        <w:t>genotoxicant</w:t>
      </w:r>
      <w:proofErr w:type="spellEnd"/>
      <w:r w:rsidR="00CE4118">
        <w:t>-exposed cells, o</w:t>
      </w:r>
      <w:r w:rsidRPr="003C3712">
        <w:t>ur previous publication demonstrated no effect of freezi</w:t>
      </w:r>
      <w:r w:rsidR="00714F3E">
        <w:t>ng on baseline damage in liver.</w:t>
      </w:r>
    </w:p>
    <w:p w:rsidR="00714F3E" w:rsidRDefault="00714F3E" w:rsidP="00714F3E"/>
    <w:p w:rsidR="00714F3E" w:rsidRPr="00714F3E" w:rsidRDefault="00184455" w:rsidP="00FA70C9">
      <w:pPr>
        <w:pStyle w:val="ListParagraph"/>
        <w:numPr>
          <w:ilvl w:val="0"/>
          <w:numId w:val="5"/>
        </w:numPr>
      </w:pPr>
      <w:r w:rsidRPr="00714F3E">
        <w:rPr>
          <w:i/>
        </w:rPr>
        <w:t xml:space="preserve">L265. In study 1, hedgehogs were counted, in study 2 hedgehogs are scored </w:t>
      </w:r>
      <w:r w:rsidR="00216C38" w:rsidRPr="00714F3E">
        <w:rPr>
          <w:i/>
        </w:rPr>
        <w:t>- why the different treatment?</w:t>
      </w:r>
      <w:r w:rsidR="00FA70C9" w:rsidRPr="00714F3E">
        <w:rPr>
          <w:i/>
        </w:rPr>
        <w:t xml:space="preserve">  </w:t>
      </w:r>
      <w:r w:rsidR="00216C38" w:rsidRPr="00714F3E">
        <w:rPr>
          <w:b/>
        </w:rPr>
        <w:t xml:space="preserve">Response: </w:t>
      </w:r>
      <w:r w:rsidR="00864D24" w:rsidRPr="00864D24">
        <w:t>B</w:t>
      </w:r>
      <w:r w:rsidR="004B4EBE" w:rsidRPr="00714F3E">
        <w:rPr>
          <w:rFonts w:cs="Arial"/>
        </w:rPr>
        <w:t xml:space="preserve">ased on data generated by the NTP, the decision was made </w:t>
      </w:r>
      <w:proofErr w:type="gramStart"/>
      <w:r w:rsidR="00864D24" w:rsidRPr="00714F3E">
        <w:rPr>
          <w:rFonts w:cs="Arial"/>
        </w:rPr>
        <w:t>subsequent to</w:t>
      </w:r>
      <w:proofErr w:type="gramEnd"/>
      <w:r w:rsidR="00864D24" w:rsidRPr="00714F3E">
        <w:rPr>
          <w:rFonts w:cs="Arial"/>
        </w:rPr>
        <w:t xml:space="preserve"> study 1 </w:t>
      </w:r>
      <w:r w:rsidR="004B4EBE" w:rsidRPr="00714F3E">
        <w:rPr>
          <w:rFonts w:cs="Arial"/>
        </w:rPr>
        <w:t xml:space="preserve">to </w:t>
      </w:r>
      <w:r w:rsidR="00864D24" w:rsidRPr="00714F3E">
        <w:rPr>
          <w:rFonts w:cs="Arial"/>
        </w:rPr>
        <w:t xml:space="preserve">score hedgehogs in accordance with the rationale </w:t>
      </w:r>
      <w:r w:rsidR="00864D24" w:rsidRPr="00864D24">
        <w:t xml:space="preserve">described in our response to </w:t>
      </w:r>
      <w:r w:rsidR="00171152">
        <w:t>R</w:t>
      </w:r>
      <w:r w:rsidR="00864D24" w:rsidRPr="00864D24">
        <w:t xml:space="preserve">eviewer 1 regarding this same topic.  As previously mentioned, we prefer not to </w:t>
      </w:r>
      <w:r w:rsidR="00864D24" w:rsidRPr="00714F3E">
        <w:rPr>
          <w:rFonts w:cs="Arial"/>
        </w:rPr>
        <w:t>include discussion of this topic in this paper</w:t>
      </w:r>
      <w:r w:rsidR="00CE4118">
        <w:rPr>
          <w:rFonts w:cs="Arial"/>
        </w:rPr>
        <w:t>, which is focused on sample preparation</w:t>
      </w:r>
      <w:r w:rsidR="00864D24" w:rsidRPr="00714F3E">
        <w:rPr>
          <w:rFonts w:cs="Arial"/>
        </w:rPr>
        <w:t>.</w:t>
      </w:r>
    </w:p>
    <w:p w:rsidR="00714F3E" w:rsidRPr="00714F3E" w:rsidRDefault="00714F3E" w:rsidP="00714F3E">
      <w:pPr>
        <w:pStyle w:val="ListParagraph"/>
        <w:rPr>
          <w:i/>
        </w:rPr>
      </w:pPr>
    </w:p>
    <w:p w:rsidR="00714F3E" w:rsidRPr="00714F3E" w:rsidRDefault="00184455" w:rsidP="00A90703">
      <w:pPr>
        <w:pStyle w:val="ListParagraph"/>
        <w:numPr>
          <w:ilvl w:val="0"/>
          <w:numId w:val="5"/>
        </w:numPr>
      </w:pPr>
      <w:r w:rsidRPr="00714F3E">
        <w:rPr>
          <w:i/>
        </w:rPr>
        <w:t>Include how many comets were sc</w:t>
      </w:r>
      <w:r w:rsidR="00216C38" w:rsidRPr="00714F3E">
        <w:rPr>
          <w:i/>
        </w:rPr>
        <w:t>ored per slide, treatment etc</w:t>
      </w:r>
      <w:r w:rsidR="00184CA5">
        <w:rPr>
          <w:i/>
        </w:rPr>
        <w:t>.</w:t>
      </w:r>
      <w:r w:rsidR="00216C38" w:rsidRPr="00714F3E">
        <w:rPr>
          <w:i/>
        </w:rPr>
        <w:t>?</w:t>
      </w:r>
      <w:r w:rsidR="00FA70C9" w:rsidRPr="00714F3E">
        <w:rPr>
          <w:i/>
        </w:rPr>
        <w:t xml:space="preserve">  </w:t>
      </w:r>
      <w:r w:rsidR="00216C38" w:rsidRPr="00714F3E">
        <w:rPr>
          <w:b/>
        </w:rPr>
        <w:t xml:space="preserve">Response: </w:t>
      </w:r>
      <w:r w:rsidRPr="004B4EBE">
        <w:t>This information is provided in the results section</w:t>
      </w:r>
      <w:r w:rsidR="004B4EBE">
        <w:t xml:space="preserve"> for each experiment</w:t>
      </w:r>
      <w:r w:rsidRPr="004B4EBE">
        <w:t>.</w:t>
      </w:r>
    </w:p>
    <w:p w:rsidR="00714F3E" w:rsidRPr="00714F3E" w:rsidRDefault="00714F3E" w:rsidP="00714F3E">
      <w:pPr>
        <w:pStyle w:val="ListParagraph"/>
        <w:rPr>
          <w:i/>
        </w:rPr>
      </w:pPr>
    </w:p>
    <w:p w:rsidR="002C289D" w:rsidRDefault="00184455" w:rsidP="00FA70C9">
      <w:pPr>
        <w:pStyle w:val="ListParagraph"/>
        <w:numPr>
          <w:ilvl w:val="0"/>
          <w:numId w:val="5"/>
        </w:numPr>
      </w:pPr>
      <w:r w:rsidRPr="00714F3E">
        <w:rPr>
          <w:i/>
        </w:rPr>
        <w:t>Fig 3. "Livers were harvested…"?</w:t>
      </w:r>
      <w:r>
        <w:t xml:space="preserve">  </w:t>
      </w:r>
      <w:r w:rsidR="00216C38" w:rsidRPr="00714F3E">
        <w:rPr>
          <w:b/>
        </w:rPr>
        <w:t xml:space="preserve">Response: </w:t>
      </w:r>
      <w:r w:rsidRPr="004B4EBE">
        <w:t>Corrected.</w:t>
      </w:r>
    </w:p>
    <w:p w:rsidR="002C289D" w:rsidRPr="002C289D" w:rsidRDefault="002C289D" w:rsidP="002C289D">
      <w:pPr>
        <w:pStyle w:val="ListParagraph"/>
        <w:rPr>
          <w:i/>
        </w:rPr>
      </w:pPr>
    </w:p>
    <w:p w:rsidR="002C289D" w:rsidRDefault="00184455" w:rsidP="00FA70C9">
      <w:pPr>
        <w:pStyle w:val="ListParagraph"/>
        <w:numPr>
          <w:ilvl w:val="0"/>
          <w:numId w:val="5"/>
        </w:numPr>
      </w:pPr>
      <w:r w:rsidRPr="00714F3E">
        <w:rPr>
          <w:i/>
        </w:rPr>
        <w:t>Add a reference for the</w:t>
      </w:r>
      <w:r w:rsidR="00216C38" w:rsidRPr="00714F3E">
        <w:rPr>
          <w:i/>
        </w:rPr>
        <w:t xml:space="preserve"> statement ending on line 341.</w:t>
      </w:r>
      <w:r w:rsidR="00FA70C9" w:rsidRPr="00714F3E">
        <w:rPr>
          <w:i/>
        </w:rPr>
        <w:t xml:space="preserve">  </w:t>
      </w:r>
      <w:r w:rsidR="00216C38" w:rsidRPr="00714F3E">
        <w:rPr>
          <w:b/>
        </w:rPr>
        <w:t xml:space="preserve">Response: </w:t>
      </w:r>
      <w:r w:rsidRPr="004B4EBE">
        <w:t xml:space="preserve">This sentence is a conclusion from this body of work, not a published article.  </w:t>
      </w:r>
      <w:r w:rsidR="004B4EBE" w:rsidRPr="004B4EBE">
        <w:t>A</w:t>
      </w:r>
      <w:r w:rsidRPr="004B4EBE">
        <w:t xml:space="preserve"> reference to Fig. 4 </w:t>
      </w:r>
      <w:r w:rsidR="004B4EBE" w:rsidRPr="004B4EBE">
        <w:t xml:space="preserve">was added </w:t>
      </w:r>
      <w:r w:rsidR="002C289D">
        <w:t>for clarity.</w:t>
      </w:r>
    </w:p>
    <w:p w:rsidR="002C289D" w:rsidRPr="002C289D" w:rsidRDefault="002C289D" w:rsidP="002C289D">
      <w:pPr>
        <w:pStyle w:val="ListParagraph"/>
        <w:rPr>
          <w:i/>
        </w:rPr>
      </w:pPr>
    </w:p>
    <w:p w:rsidR="002C289D" w:rsidRPr="00981A91" w:rsidRDefault="00184455" w:rsidP="00FA70C9">
      <w:pPr>
        <w:pStyle w:val="ListParagraph"/>
        <w:numPr>
          <w:ilvl w:val="0"/>
          <w:numId w:val="5"/>
        </w:numPr>
      </w:pPr>
      <w:r w:rsidRPr="002C289D">
        <w:rPr>
          <w:i/>
        </w:rPr>
        <w:t>From where might storage-related artefactual induction of</w:t>
      </w:r>
      <w:r w:rsidR="00FA70C9" w:rsidRPr="002C289D">
        <w:rPr>
          <w:i/>
        </w:rPr>
        <w:t xml:space="preserve"> damage arise?  </w:t>
      </w:r>
      <w:r w:rsidR="00216C38" w:rsidRPr="002C289D">
        <w:rPr>
          <w:b/>
        </w:rPr>
        <w:t xml:space="preserve">Response: </w:t>
      </w:r>
      <w:r w:rsidR="00981A91">
        <w:t xml:space="preserve">Previously, </w:t>
      </w:r>
      <w:r w:rsidR="00981A91">
        <w:rPr>
          <w:sz w:val="23"/>
          <w:szCs w:val="23"/>
        </w:rPr>
        <w:t xml:space="preserve">we </w:t>
      </w:r>
      <w:r w:rsidR="00CE4118">
        <w:rPr>
          <w:sz w:val="23"/>
          <w:szCs w:val="23"/>
        </w:rPr>
        <w:t xml:space="preserve">serially measured </w:t>
      </w:r>
      <w:r w:rsidR="00981A91">
        <w:rPr>
          <w:sz w:val="23"/>
          <w:szCs w:val="23"/>
        </w:rPr>
        <w:t xml:space="preserve">DNA damage in aliquots of frozen </w:t>
      </w:r>
      <w:r w:rsidR="006C6D14">
        <w:rPr>
          <w:sz w:val="23"/>
          <w:szCs w:val="23"/>
        </w:rPr>
        <w:t xml:space="preserve">minced </w:t>
      </w:r>
      <w:r w:rsidR="00981A91">
        <w:rPr>
          <w:sz w:val="23"/>
          <w:szCs w:val="23"/>
        </w:rPr>
        <w:t>liver tissue obtained from 4 untreated male Sprague Dawley rats over time</w:t>
      </w:r>
      <w:r w:rsidR="00CE4118">
        <w:rPr>
          <w:sz w:val="23"/>
          <w:szCs w:val="23"/>
        </w:rPr>
        <w:t>, for</w:t>
      </w:r>
      <w:r w:rsidR="00981A91">
        <w:rPr>
          <w:sz w:val="23"/>
          <w:szCs w:val="23"/>
        </w:rPr>
        <w:t xml:space="preserve"> up to 1 year</w:t>
      </w:r>
      <w:r w:rsidR="006C6D14">
        <w:rPr>
          <w:sz w:val="23"/>
          <w:szCs w:val="23"/>
        </w:rPr>
        <w:t xml:space="preserve">.  Overall (based on this small sample size), </w:t>
      </w:r>
      <w:r w:rsidR="00981A91">
        <w:rPr>
          <w:sz w:val="23"/>
          <w:szCs w:val="23"/>
        </w:rPr>
        <w:t>the integrity of the frozen samples appear</w:t>
      </w:r>
      <w:r w:rsidR="00CE4118">
        <w:rPr>
          <w:sz w:val="23"/>
          <w:szCs w:val="23"/>
        </w:rPr>
        <w:t>ed</w:t>
      </w:r>
      <w:r w:rsidR="00981A91">
        <w:rPr>
          <w:sz w:val="23"/>
          <w:szCs w:val="23"/>
        </w:rPr>
        <w:t xml:space="preserve"> to decline </w:t>
      </w:r>
      <w:r w:rsidR="00CE4118">
        <w:rPr>
          <w:sz w:val="23"/>
          <w:szCs w:val="23"/>
        </w:rPr>
        <w:t>after</w:t>
      </w:r>
      <w:r w:rsidR="00981A91">
        <w:rPr>
          <w:sz w:val="23"/>
          <w:szCs w:val="23"/>
        </w:rPr>
        <w:t xml:space="preserve"> 4</w:t>
      </w:r>
      <w:r w:rsidR="00CE4118">
        <w:rPr>
          <w:sz w:val="23"/>
          <w:szCs w:val="23"/>
        </w:rPr>
        <w:t>-6</w:t>
      </w:r>
      <w:r w:rsidR="00981A91">
        <w:rPr>
          <w:sz w:val="23"/>
          <w:szCs w:val="23"/>
        </w:rPr>
        <w:t xml:space="preserve"> months of </w:t>
      </w:r>
      <w:r w:rsidR="00651873" w:rsidRPr="00981A91">
        <w:t xml:space="preserve">storage in a </w:t>
      </w:r>
      <w:r w:rsidR="00882B40" w:rsidRPr="00981A91">
        <w:t>-80 °</w:t>
      </w:r>
      <w:r w:rsidR="00651873" w:rsidRPr="00981A91">
        <w:t>C freezer</w:t>
      </w:r>
      <w:r w:rsidR="00CE4118">
        <w:t>,</w:t>
      </w:r>
      <w:r w:rsidR="00CE4118" w:rsidRPr="00CE4118">
        <w:t xml:space="preserve"> </w:t>
      </w:r>
      <w:r w:rsidR="00CE4118">
        <w:t>based on significant increases in the levels of DNA damage</w:t>
      </w:r>
      <w:r w:rsidRPr="00981A91">
        <w:t>.</w:t>
      </w:r>
      <w:r w:rsidR="00882B40" w:rsidRPr="00981A91">
        <w:t xml:space="preserve">  </w:t>
      </w:r>
      <w:r w:rsidR="00CE4118">
        <w:rPr>
          <w:sz w:val="23"/>
          <w:szCs w:val="23"/>
        </w:rPr>
        <w:t>We also observed</w:t>
      </w:r>
      <w:r w:rsidR="006C6D14">
        <w:rPr>
          <w:sz w:val="23"/>
          <w:szCs w:val="23"/>
        </w:rPr>
        <w:t xml:space="preserve"> animal-to-animal variability in </w:t>
      </w:r>
      <w:r w:rsidR="00CE4118">
        <w:rPr>
          <w:sz w:val="23"/>
          <w:szCs w:val="23"/>
        </w:rPr>
        <w:t>the</w:t>
      </w:r>
      <w:r w:rsidR="006C6D14">
        <w:rPr>
          <w:sz w:val="23"/>
          <w:szCs w:val="23"/>
        </w:rPr>
        <w:t xml:space="preserve"> impacts of freezing.  </w:t>
      </w:r>
      <w:r w:rsidR="006C6D14">
        <w:t>W</w:t>
      </w:r>
      <w:r w:rsidR="00C651A8">
        <w:t>ithout more information, w</w:t>
      </w:r>
      <w:r w:rsidR="006C6D14">
        <w:t xml:space="preserve">e hesitate to speculate on the potential </w:t>
      </w:r>
      <w:r w:rsidR="00C651A8">
        <w:t xml:space="preserve">damaging effects of </w:t>
      </w:r>
      <w:r w:rsidR="0064238F">
        <w:t>long-term</w:t>
      </w:r>
      <w:r w:rsidR="00C651A8">
        <w:t xml:space="preserve"> freezer storage on single cell suspensions in mincing buffer</w:t>
      </w:r>
      <w:r w:rsidR="00882B40" w:rsidRPr="00981A91">
        <w:t>.</w:t>
      </w:r>
      <w:r w:rsidR="00651873" w:rsidRPr="00981A91">
        <w:t xml:space="preserve">  In contrast, frozen cubed tissue appears to be more stable</w:t>
      </w:r>
      <w:r w:rsidR="00805AF3">
        <w:t xml:space="preserve"> over time</w:t>
      </w:r>
      <w:r w:rsidR="00651873" w:rsidRPr="00981A91">
        <w:t>.</w:t>
      </w:r>
    </w:p>
    <w:p w:rsidR="002C289D" w:rsidRPr="002C289D" w:rsidRDefault="002C289D" w:rsidP="002C289D">
      <w:pPr>
        <w:pStyle w:val="ListParagraph"/>
        <w:rPr>
          <w:i/>
        </w:rPr>
      </w:pPr>
    </w:p>
    <w:p w:rsidR="002C289D" w:rsidRPr="0064238F" w:rsidRDefault="00184455" w:rsidP="00FA70C9">
      <w:pPr>
        <w:pStyle w:val="ListParagraph"/>
        <w:numPr>
          <w:ilvl w:val="0"/>
          <w:numId w:val="5"/>
        </w:numPr>
      </w:pPr>
      <w:r w:rsidRPr="002C289D">
        <w:rPr>
          <w:i/>
        </w:rPr>
        <w:t>All figures - no significant differenc</w:t>
      </w:r>
      <w:r w:rsidR="00FA70C9" w:rsidRPr="002C289D">
        <w:rPr>
          <w:i/>
        </w:rPr>
        <w:t xml:space="preserve">es are noted, is this correct?  </w:t>
      </w:r>
      <w:r w:rsidR="00216C38" w:rsidRPr="002C289D">
        <w:rPr>
          <w:b/>
        </w:rPr>
        <w:t xml:space="preserve">Response: </w:t>
      </w:r>
      <w:r w:rsidR="00CB4789" w:rsidRPr="0064238F">
        <w:t xml:space="preserve">Results of statistical comparisons have now been included in the revised figures.  The statistical tests used </w:t>
      </w:r>
      <w:r w:rsidR="005B51BC" w:rsidRPr="0064238F">
        <w:t>are</w:t>
      </w:r>
      <w:r w:rsidR="00CB4789" w:rsidRPr="0064238F">
        <w:t xml:space="preserve"> </w:t>
      </w:r>
      <w:r w:rsidR="005B51BC" w:rsidRPr="0064238F">
        <w:t>described in</w:t>
      </w:r>
      <w:r w:rsidR="00CB4789" w:rsidRPr="0064238F">
        <w:t xml:space="preserve"> the figure legends.</w:t>
      </w:r>
    </w:p>
    <w:p w:rsidR="002C289D" w:rsidRPr="002C289D" w:rsidRDefault="002C289D" w:rsidP="002C289D">
      <w:pPr>
        <w:pStyle w:val="ListParagraph"/>
        <w:rPr>
          <w:i/>
        </w:rPr>
      </w:pPr>
    </w:p>
    <w:p w:rsidR="00DA4468" w:rsidRDefault="00184455" w:rsidP="00DA4468">
      <w:pPr>
        <w:pStyle w:val="ListParagraph"/>
        <w:numPr>
          <w:ilvl w:val="0"/>
          <w:numId w:val="5"/>
        </w:numPr>
      </w:pPr>
      <w:r w:rsidRPr="002C289D">
        <w:rPr>
          <w:i/>
        </w:rPr>
        <w:t>Fig 2. What is the value of combining data for cohorts 1 and 2 (they represent storage for differ</w:t>
      </w:r>
      <w:r w:rsidR="00A90703" w:rsidRPr="002C289D">
        <w:rPr>
          <w:i/>
        </w:rPr>
        <w:t>ent periods of time, correct)?</w:t>
      </w:r>
      <w:r w:rsidR="00FA70C9">
        <w:t xml:space="preserve">  </w:t>
      </w:r>
      <w:r w:rsidR="00A90703" w:rsidRPr="002C289D">
        <w:rPr>
          <w:b/>
        </w:rPr>
        <w:t xml:space="preserve">Response: </w:t>
      </w:r>
      <w:r w:rsidR="00124F08" w:rsidRPr="00E36A76">
        <w:t>The reviewer raised</w:t>
      </w:r>
      <w:r w:rsidRPr="00E36A76">
        <w:t xml:space="preserve"> a good point.  </w:t>
      </w:r>
      <w:r w:rsidR="00124F08" w:rsidRPr="00E36A76">
        <w:t xml:space="preserve">Since there is no information to be gained by combining the data for the two cohorts, given the </w:t>
      </w:r>
      <w:r w:rsidR="00124F08" w:rsidRPr="00DA4468">
        <w:t>substantial difference in timing with respect to their analysis, t</w:t>
      </w:r>
      <w:r w:rsidRPr="00DA4468">
        <w:t xml:space="preserve">he combined data </w:t>
      </w:r>
      <w:r w:rsidR="00124F08" w:rsidRPr="00DA4468">
        <w:t>have been eliminated from the figure.</w:t>
      </w:r>
    </w:p>
    <w:p w:rsidR="00DA4468" w:rsidRDefault="00DA4468" w:rsidP="00DA4468">
      <w:pPr>
        <w:pStyle w:val="ListParagraph"/>
      </w:pPr>
    </w:p>
    <w:p w:rsidR="00BC7A93" w:rsidRPr="00DA4468" w:rsidRDefault="00184455" w:rsidP="00DA4468">
      <w:pPr>
        <w:pStyle w:val="ListParagraph"/>
        <w:numPr>
          <w:ilvl w:val="0"/>
          <w:numId w:val="5"/>
        </w:numPr>
      </w:pPr>
      <w:r w:rsidRPr="00DA4468">
        <w:rPr>
          <w:i/>
        </w:rPr>
        <w:t xml:space="preserve">The number of hedgehogs parallels the %TD for each treatment, this </w:t>
      </w:r>
      <w:r w:rsidR="00A90703" w:rsidRPr="00DA4468">
        <w:rPr>
          <w:i/>
        </w:rPr>
        <w:t>might warrant some discussion.</w:t>
      </w:r>
      <w:r w:rsidR="00FA70C9" w:rsidRPr="00DA4468">
        <w:rPr>
          <w:i/>
        </w:rPr>
        <w:t xml:space="preserve">  </w:t>
      </w:r>
      <w:r w:rsidR="00A90703" w:rsidRPr="00DA4468">
        <w:rPr>
          <w:b/>
        </w:rPr>
        <w:t xml:space="preserve">Response: </w:t>
      </w:r>
      <w:r w:rsidR="00DF747B" w:rsidRPr="00DF747B">
        <w:t>The results section was revised to mention this observation and point out that the values for the % hedgehog and % tail DNA endpoints in the fresh tissue provide a baseline against which the DNA damage artefactually introduced by the freezing methods can be gauged.</w:t>
      </w:r>
    </w:p>
    <w:p w:rsidR="00BC7A93" w:rsidRPr="00BC7A93" w:rsidRDefault="00BC7A93" w:rsidP="00BC7A93">
      <w:pPr>
        <w:pStyle w:val="ListParagraph"/>
        <w:rPr>
          <w:i/>
        </w:rPr>
      </w:pPr>
    </w:p>
    <w:p w:rsidR="002C289D" w:rsidRPr="00BC7A93" w:rsidRDefault="00745E90" w:rsidP="00BC7A93">
      <w:pPr>
        <w:rPr>
          <w:i/>
        </w:rPr>
      </w:pPr>
      <w:r w:rsidRPr="00BC7A93">
        <w:rPr>
          <w:i/>
        </w:rPr>
        <w:t xml:space="preserve"> </w:t>
      </w:r>
    </w:p>
    <w:p w:rsidR="00DA4468" w:rsidRDefault="00184455" w:rsidP="00DA4468">
      <w:pPr>
        <w:pStyle w:val="ListParagraph"/>
        <w:numPr>
          <w:ilvl w:val="0"/>
          <w:numId w:val="5"/>
        </w:numPr>
      </w:pPr>
      <w:r w:rsidRPr="002C289D">
        <w:rPr>
          <w:i/>
        </w:rPr>
        <w:lastRenderedPageBreak/>
        <w:t>Fig 4. What point is being made by plotti</w:t>
      </w:r>
      <w:r w:rsidR="003748FF">
        <w:rPr>
          <w:i/>
        </w:rPr>
        <w:t xml:space="preserve">ng results expressed as %TD and </w:t>
      </w:r>
      <w:r w:rsidRPr="002C289D">
        <w:rPr>
          <w:i/>
        </w:rPr>
        <w:t>%hedgehogs?  </w:t>
      </w:r>
      <w:r w:rsidRPr="002C289D">
        <w:rPr>
          <w:i/>
          <w:color w:val="FF0000"/>
        </w:rPr>
        <w:t xml:space="preserve"> </w:t>
      </w:r>
      <w:r w:rsidRPr="002C289D">
        <w:rPr>
          <w:i/>
        </w:rPr>
        <w:t xml:space="preserve">Also, the data represent two different processes (minced vs. cubed) and two different storage times (frozen for 2 </w:t>
      </w:r>
      <w:proofErr w:type="spellStart"/>
      <w:r w:rsidRPr="002C289D">
        <w:rPr>
          <w:i/>
        </w:rPr>
        <w:t>mo</w:t>
      </w:r>
      <w:proofErr w:type="spellEnd"/>
      <w:r w:rsidRPr="002C289D">
        <w:rPr>
          <w:i/>
        </w:rPr>
        <w:t xml:space="preserve"> and 22 </w:t>
      </w:r>
      <w:proofErr w:type="spellStart"/>
      <w:r w:rsidRPr="002C289D">
        <w:rPr>
          <w:i/>
        </w:rPr>
        <w:t>mo</w:t>
      </w:r>
      <w:proofErr w:type="spellEnd"/>
      <w:r w:rsidRPr="002C289D">
        <w:rPr>
          <w:i/>
        </w:rPr>
        <w:t xml:space="preserve">) - what point(s) is being made? (The y axis scale could benefit from being changed to better illustrate the difference between the blue and red bars, if that </w:t>
      </w:r>
      <w:r w:rsidR="00FA70C9" w:rsidRPr="002C289D">
        <w:rPr>
          <w:i/>
        </w:rPr>
        <w:t xml:space="preserve">is an endpoint being studied.)  </w:t>
      </w:r>
      <w:r w:rsidR="00A90703" w:rsidRPr="002C289D">
        <w:rPr>
          <w:b/>
        </w:rPr>
        <w:t>Response:</w:t>
      </w:r>
      <w:r w:rsidR="00A90703" w:rsidRPr="002C289D">
        <w:rPr>
          <w:color w:val="FF0000"/>
        </w:rPr>
        <w:t xml:space="preserve"> </w:t>
      </w:r>
      <w:r w:rsidR="005057B0" w:rsidRPr="002C289D">
        <w:rPr>
          <w:color w:val="FF0000"/>
        </w:rPr>
        <w:t xml:space="preserve"> </w:t>
      </w:r>
      <w:r w:rsidR="005057B0" w:rsidRPr="00551008">
        <w:t xml:space="preserve">As mentioned above, the results section and figure legend have been revised to </w:t>
      </w:r>
      <w:r w:rsidR="00551008" w:rsidRPr="00551008">
        <w:t>more clearly</w:t>
      </w:r>
      <w:r w:rsidR="005057B0" w:rsidRPr="00551008">
        <w:t xml:space="preserve"> explain the point and conclusions of the results provided in this case study.  The % hedgehog </w:t>
      </w:r>
      <w:r w:rsidR="00805AF3">
        <w:t>data</w:t>
      </w:r>
      <w:r w:rsidR="005057B0" w:rsidRPr="00551008">
        <w:t xml:space="preserve"> were </w:t>
      </w:r>
      <w:r w:rsidR="007613DD">
        <w:t>included</w:t>
      </w:r>
      <w:r w:rsidR="005057B0" w:rsidRPr="00551008">
        <w:t xml:space="preserve"> to illustrate the extent of damage </w:t>
      </w:r>
      <w:r w:rsidR="008065B9" w:rsidRPr="00551008">
        <w:t xml:space="preserve">artefactually introduced </w:t>
      </w:r>
      <w:r w:rsidR="005057B0" w:rsidRPr="00551008">
        <w:t xml:space="preserve">via poor </w:t>
      </w:r>
      <w:r w:rsidR="00551008" w:rsidRPr="00551008">
        <w:t>sample preparation</w:t>
      </w:r>
      <w:r w:rsidR="008065B9" w:rsidRPr="00551008">
        <w:t xml:space="preserve"> </w:t>
      </w:r>
      <w:r w:rsidR="005057B0" w:rsidRPr="007613DD">
        <w:t xml:space="preserve">technique.  </w:t>
      </w:r>
      <w:r w:rsidR="00B31419" w:rsidRPr="007613DD">
        <w:t>U</w:t>
      </w:r>
      <w:r w:rsidR="007613DD" w:rsidRPr="007613DD">
        <w:t>nfortunately, u</w:t>
      </w:r>
      <w:r w:rsidR="00B31419" w:rsidRPr="007613DD">
        <w:t>se of error bars reflecting SD rather than SEM precludes changing the y-axis scale</w:t>
      </w:r>
      <w:r w:rsidR="007613DD">
        <w:t xml:space="preserve"> to better depict the difference between the blue and red columns.  However, the point of the example should now be obvious</w:t>
      </w:r>
      <w:r w:rsidR="00B31419" w:rsidRPr="007613DD">
        <w:t>.</w:t>
      </w:r>
    </w:p>
    <w:p w:rsidR="00DA4468" w:rsidRPr="00DA4468" w:rsidRDefault="00DA4468" w:rsidP="00DA4468"/>
    <w:p w:rsidR="00745E90" w:rsidRDefault="00184455" w:rsidP="00DA4468">
      <w:pPr>
        <w:pStyle w:val="ListParagraph"/>
        <w:numPr>
          <w:ilvl w:val="0"/>
          <w:numId w:val="5"/>
        </w:numPr>
        <w:sectPr w:rsidR="00745E90">
          <w:footerReference w:type="default" r:id="rId7"/>
          <w:pgSz w:w="12240" w:h="15840"/>
          <w:pgMar w:top="1440" w:right="1440" w:bottom="1440" w:left="1440" w:header="720" w:footer="720" w:gutter="0"/>
          <w:cols w:space="720"/>
          <w:docGrid w:linePitch="360"/>
        </w:sectPr>
      </w:pPr>
      <w:r w:rsidRPr="00DA4468">
        <w:rPr>
          <w:i/>
        </w:rPr>
        <w:t xml:space="preserve">Becton not </w:t>
      </w:r>
      <w:proofErr w:type="spellStart"/>
      <w:r w:rsidRPr="00DA4468">
        <w:rPr>
          <w:i/>
        </w:rPr>
        <w:t>Bectin</w:t>
      </w:r>
      <w:proofErr w:type="spellEnd"/>
      <w:r w:rsidRPr="00DA4468">
        <w:rPr>
          <w:i/>
        </w:rPr>
        <w:t>??</w:t>
      </w:r>
      <w:r>
        <w:t xml:space="preserve">  </w:t>
      </w:r>
      <w:r w:rsidR="00A90703" w:rsidRPr="00DA4468">
        <w:rPr>
          <w:b/>
        </w:rPr>
        <w:t xml:space="preserve">Response: </w:t>
      </w:r>
      <w:r w:rsidRPr="00A90703">
        <w:t>Corrected.</w:t>
      </w:r>
      <w:r w:rsidRPr="00A90703">
        <w:br/>
      </w:r>
    </w:p>
    <w:p w:rsidR="005F1C3E" w:rsidRPr="00765916" w:rsidRDefault="00184455" w:rsidP="00745E90">
      <w:r>
        <w:br/>
      </w:r>
      <w:r w:rsidRPr="00745E90">
        <w:rPr>
          <w:b/>
        </w:rPr>
        <w:t>Reviewer #3:</w:t>
      </w:r>
      <w:r w:rsidR="005F1C3E" w:rsidRPr="00745E90">
        <w:br/>
      </w:r>
      <w:r w:rsidR="005F1C3E" w:rsidRPr="00745E90">
        <w:br/>
      </w:r>
      <w:r w:rsidR="005F1C3E" w:rsidRPr="00745E90">
        <w:rPr>
          <w:b/>
        </w:rPr>
        <w:t>Manuscript Summary:</w:t>
      </w:r>
      <w:r w:rsidR="005F1C3E" w:rsidRPr="00745E90">
        <w:t xml:space="preserve">  </w:t>
      </w:r>
      <w:r w:rsidRPr="00745E90">
        <w:rPr>
          <w:i/>
        </w:rPr>
        <w:t>The manuscript is the methodological description to perform comet assay on samples of frozen tissue.</w:t>
      </w:r>
      <w:r w:rsidRPr="00745E90">
        <w:br/>
      </w:r>
      <w:r w:rsidRPr="00745E90">
        <w:rPr>
          <w:i/>
        </w:rPr>
        <w:br/>
      </w:r>
      <w:r w:rsidRPr="00745E90">
        <w:rPr>
          <w:b/>
        </w:rPr>
        <w:t>Major Concerns:</w:t>
      </w:r>
      <w:r w:rsidRPr="00765916">
        <w:br/>
      </w:r>
    </w:p>
    <w:p w:rsidR="00A90703" w:rsidRPr="006F1DD2" w:rsidRDefault="00184455" w:rsidP="00714F3E">
      <w:pPr>
        <w:pStyle w:val="ListParagraph"/>
        <w:numPr>
          <w:ilvl w:val="0"/>
          <w:numId w:val="2"/>
        </w:numPr>
      </w:pPr>
      <w:r w:rsidRPr="00765916">
        <w:rPr>
          <w:i/>
        </w:rPr>
        <w:t xml:space="preserve">These types of publications need to be sufficiently described </w:t>
      </w:r>
      <w:proofErr w:type="gramStart"/>
      <w:r w:rsidRPr="00765916">
        <w:rPr>
          <w:i/>
        </w:rPr>
        <w:t>in order to</w:t>
      </w:r>
      <w:proofErr w:type="gramEnd"/>
      <w:r w:rsidRPr="00765916">
        <w:rPr>
          <w:i/>
        </w:rPr>
        <w:t xml:space="preserve"> be reproduced.</w:t>
      </w:r>
      <w:r w:rsidRPr="00765916">
        <w:rPr>
          <w:i/>
        </w:rPr>
        <w:br/>
        <w:t>It lacks extremely important details, such as</w:t>
      </w:r>
      <w:r w:rsidR="00A90703" w:rsidRPr="00765916">
        <w:rPr>
          <w:i/>
        </w:rPr>
        <w:t xml:space="preserve"> the volumes used in each step</w:t>
      </w:r>
      <w:r w:rsidR="00171152" w:rsidRPr="00765916">
        <w:rPr>
          <w:i/>
        </w:rPr>
        <w:t>.</w:t>
      </w:r>
      <w:r w:rsidR="00FA70C9" w:rsidRPr="00765916">
        <w:t xml:space="preserve">  </w:t>
      </w:r>
      <w:r w:rsidR="00A90703" w:rsidRPr="00765916">
        <w:rPr>
          <w:b/>
        </w:rPr>
        <w:t xml:space="preserve">Response: </w:t>
      </w:r>
      <w:r w:rsidR="00DA604C" w:rsidRPr="00DA604C">
        <w:t xml:space="preserve">For minced tissue, </w:t>
      </w:r>
      <w:r w:rsidR="00DA604C">
        <w:t>s</w:t>
      </w:r>
      <w:r w:rsidR="00FB17E3" w:rsidRPr="00DA604C">
        <w:t xml:space="preserve">tep 1.7 mentions using 1 mL of mincing solution for a </w:t>
      </w:r>
      <w:r w:rsidR="0064238F">
        <w:t>3-4</w:t>
      </w:r>
      <w:r w:rsidR="00FB17E3" w:rsidRPr="00DA604C">
        <w:t xml:space="preserve"> mm section of tissue</w:t>
      </w:r>
      <w:r w:rsidR="00A1344A" w:rsidRPr="00DA604C">
        <w:t>.  For preparation of frozen cubes of tissue, step 1.</w:t>
      </w:r>
      <w:r w:rsidR="0064238F">
        <w:t>10</w:t>
      </w:r>
      <w:r w:rsidR="00A1344A" w:rsidRPr="00DA604C">
        <w:t xml:space="preserve"> states to cut tissue</w:t>
      </w:r>
      <w:r w:rsidR="00A1344A" w:rsidRPr="00765916">
        <w:t xml:space="preserve"> pieces to ≤</w:t>
      </w:r>
      <w:r w:rsidR="004C1AF7">
        <w:t>4</w:t>
      </w:r>
      <w:r w:rsidR="00A1344A" w:rsidRPr="00765916">
        <w:t xml:space="preserve"> mm in </w:t>
      </w:r>
      <w:r w:rsidR="00DA604C">
        <w:t>diameter (changed from width)</w:t>
      </w:r>
      <w:r w:rsidR="0064238F">
        <w:t xml:space="preserve"> </w:t>
      </w:r>
      <w:r w:rsidR="0064238F" w:rsidRPr="0064238F">
        <w:t>and ~6 mm in length</w:t>
      </w:r>
      <w:r w:rsidR="00A1344A" w:rsidRPr="00765916">
        <w:t>; s</w:t>
      </w:r>
      <w:r w:rsidR="00FB17E3" w:rsidRPr="00765916">
        <w:t>tep</w:t>
      </w:r>
      <w:r w:rsidR="00B2366E" w:rsidRPr="00765916">
        <w:t>s 2.2.2 - 2.2.5</w:t>
      </w:r>
      <w:r w:rsidR="00FB17E3" w:rsidRPr="00765916">
        <w:t xml:space="preserve"> </w:t>
      </w:r>
      <w:r w:rsidR="00B2366E" w:rsidRPr="00765916">
        <w:t>describe</w:t>
      </w:r>
      <w:r w:rsidR="00FB17E3" w:rsidRPr="00765916">
        <w:t xml:space="preserve"> </w:t>
      </w:r>
      <w:r w:rsidR="00B2366E" w:rsidRPr="00765916">
        <w:t>homogenizing</w:t>
      </w:r>
      <w:r w:rsidR="00FB17E3" w:rsidRPr="00765916">
        <w:t xml:space="preserve"> </w:t>
      </w:r>
      <w:r w:rsidR="00B2366E" w:rsidRPr="00765916">
        <w:t xml:space="preserve">a cube of frozen tissue in </w:t>
      </w:r>
      <w:r w:rsidR="00FB17E3" w:rsidRPr="00765916">
        <w:t>1 mL of Merchant’</w:t>
      </w:r>
      <w:r w:rsidR="00DA604C">
        <w:t>s or mincing solution</w:t>
      </w:r>
      <w:r w:rsidR="00DA604C" w:rsidRPr="006F1DD2">
        <w:t xml:space="preserve">.  </w:t>
      </w:r>
      <w:r w:rsidR="00184CA5" w:rsidRPr="006F1DD2">
        <w:t xml:space="preserve">Fig.1 has been revised to better illustrate the diameter of the sieve device and </w:t>
      </w:r>
      <w:r w:rsidR="004C1AF7" w:rsidRPr="006F1DD2">
        <w:t>the size of cubed</w:t>
      </w:r>
      <w:r w:rsidR="00DA604C" w:rsidRPr="006F1DD2">
        <w:t xml:space="preserve"> tis</w:t>
      </w:r>
      <w:r w:rsidR="004C1AF7" w:rsidRPr="006F1DD2">
        <w:t>sue suitable for use with the device</w:t>
      </w:r>
      <w:r w:rsidR="00184CA5" w:rsidRPr="006F1DD2">
        <w:t>.</w:t>
      </w:r>
    </w:p>
    <w:p w:rsidR="005F1C3E" w:rsidRPr="00765916" w:rsidRDefault="005F1C3E" w:rsidP="005F1C3E">
      <w:pPr>
        <w:ind w:left="360"/>
      </w:pPr>
    </w:p>
    <w:p w:rsidR="00714F3E" w:rsidRPr="00765916" w:rsidRDefault="00184455" w:rsidP="00714F3E">
      <w:pPr>
        <w:pStyle w:val="ListParagraph"/>
        <w:numPr>
          <w:ilvl w:val="0"/>
          <w:numId w:val="2"/>
        </w:numPr>
      </w:pPr>
      <w:r w:rsidRPr="00765916">
        <w:rPr>
          <w:i/>
        </w:rPr>
        <w:t>There are no details of how the trial was conducted after havin</w:t>
      </w:r>
      <w:r w:rsidR="00FA70C9" w:rsidRPr="00765916">
        <w:rPr>
          <w:i/>
        </w:rPr>
        <w:t xml:space="preserve">g prepared the cell suspension. </w:t>
      </w:r>
      <w:r w:rsidR="00FA70C9" w:rsidRPr="00765916">
        <w:t xml:space="preserve"> </w:t>
      </w:r>
      <w:r w:rsidR="005F1C3E" w:rsidRPr="00765916">
        <w:rPr>
          <w:b/>
        </w:rPr>
        <w:t xml:space="preserve">Response: </w:t>
      </w:r>
      <w:r w:rsidRPr="00765916">
        <w:t xml:space="preserve">The focus of this article is the preparation of the tissue samples, not the comet assay per se.  Moreover, the constraints of the video length will not permit demonstration of the entire assay.  Preparation of comet slides and scoring have been described previously, including a </w:t>
      </w:r>
      <w:r w:rsidR="00CF0A82" w:rsidRPr="00765916">
        <w:t xml:space="preserve">previous </w:t>
      </w:r>
      <w:proofErr w:type="spellStart"/>
      <w:r w:rsidRPr="00745E90">
        <w:rPr>
          <w:i/>
        </w:rPr>
        <w:t>JoVE</w:t>
      </w:r>
      <w:proofErr w:type="spellEnd"/>
      <w:r w:rsidRPr="00765916">
        <w:t xml:space="preserve"> video article.  A citation t</w:t>
      </w:r>
      <w:r w:rsidR="00A90703" w:rsidRPr="00765916">
        <w:t>o that article has been added.</w:t>
      </w:r>
    </w:p>
    <w:p w:rsidR="00714F3E" w:rsidRPr="00765916" w:rsidRDefault="00714F3E" w:rsidP="00714F3E">
      <w:pPr>
        <w:pStyle w:val="ListParagraph"/>
        <w:rPr>
          <w:i/>
        </w:rPr>
      </w:pPr>
    </w:p>
    <w:p w:rsidR="003B791D" w:rsidRPr="00765916" w:rsidRDefault="00184455" w:rsidP="00BC7A93">
      <w:pPr>
        <w:pStyle w:val="ListParagraph"/>
        <w:numPr>
          <w:ilvl w:val="0"/>
          <w:numId w:val="2"/>
        </w:numPr>
      </w:pPr>
      <w:r w:rsidRPr="00765916">
        <w:rPr>
          <w:i/>
        </w:rPr>
        <w:t>It is extremely important to indicate if the viability of cell suspensions was determ</w:t>
      </w:r>
      <w:r w:rsidR="00FA70C9" w:rsidRPr="00765916">
        <w:rPr>
          <w:i/>
        </w:rPr>
        <w:t xml:space="preserve">ined and the methodology used.  </w:t>
      </w:r>
      <w:r w:rsidR="00A90703" w:rsidRPr="00765916">
        <w:rPr>
          <w:b/>
        </w:rPr>
        <w:t>Response:</w:t>
      </w:r>
      <w:r w:rsidRPr="00765916">
        <w:t xml:space="preserve"> </w:t>
      </w:r>
      <w:r w:rsidR="008D148D" w:rsidRPr="00765916">
        <w:t xml:space="preserve">The cell suspensions were prepared from tissue and frozen.  </w:t>
      </w:r>
      <w:r w:rsidR="008E66DE" w:rsidRPr="00765916">
        <w:t>C</w:t>
      </w:r>
      <w:r w:rsidR="008D148D" w:rsidRPr="00765916">
        <w:t xml:space="preserve">ell viability </w:t>
      </w:r>
      <w:r w:rsidR="00A90703" w:rsidRPr="00765916">
        <w:t>is not relevant.</w:t>
      </w:r>
      <w:r w:rsidR="008D148D" w:rsidRPr="00765916">
        <w:t xml:space="preserve">  Of course, in a standard comet assay, a positive response </w:t>
      </w:r>
      <w:r w:rsidR="008E66DE" w:rsidRPr="00765916">
        <w:t xml:space="preserve">should </w:t>
      </w:r>
      <w:r w:rsidR="008D148D" w:rsidRPr="00765916">
        <w:t xml:space="preserve">be interpreted within the context of any evidence of </w:t>
      </w:r>
      <w:r w:rsidR="008E66DE" w:rsidRPr="00765916">
        <w:t xml:space="preserve">tissue </w:t>
      </w:r>
      <w:r w:rsidR="008D148D" w:rsidRPr="00765916">
        <w:t>cytotoxicity.  As discussed above, hedgehog frequency may provide some indication of confounding toxicity a</w:t>
      </w:r>
      <w:r w:rsidR="004D67AF" w:rsidRPr="00765916">
        <w:t xml:space="preserve">nd/or mechanical </w:t>
      </w:r>
      <w:r w:rsidR="002F2849" w:rsidRPr="00765916">
        <w:t>damage but</w:t>
      </w:r>
      <w:r w:rsidR="004D67AF" w:rsidRPr="00765916">
        <w:t xml:space="preserve"> is difficult to interpret.  </w:t>
      </w:r>
      <w:r w:rsidR="008E66DE" w:rsidRPr="00765916">
        <w:t>It is recommended that</w:t>
      </w:r>
      <w:r w:rsidR="004D67AF" w:rsidRPr="00765916">
        <w:t xml:space="preserve"> a positive </w:t>
      </w:r>
      <w:r w:rsidR="004D67AF" w:rsidRPr="00765916">
        <w:rPr>
          <w:i/>
        </w:rPr>
        <w:t>in vivo</w:t>
      </w:r>
      <w:r w:rsidR="004D67AF" w:rsidRPr="00765916">
        <w:t xml:space="preserve"> comet assay result be interpreted in the context of histopathological findings.  However, that is out of the scope of the work presented in this methods paper.</w:t>
      </w:r>
    </w:p>
    <w:sectPr w:rsidR="003B791D" w:rsidRPr="00765916" w:rsidSect="00745E9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69C" w:rsidRDefault="00D1369C" w:rsidP="00D1369C">
      <w:r>
        <w:separator/>
      </w:r>
    </w:p>
  </w:endnote>
  <w:endnote w:type="continuationSeparator" w:id="0">
    <w:p w:rsidR="00D1369C" w:rsidRDefault="00D1369C" w:rsidP="00D1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505832"/>
      <w:docPartObj>
        <w:docPartGallery w:val="Page Numbers (Bottom of Page)"/>
        <w:docPartUnique/>
      </w:docPartObj>
    </w:sdtPr>
    <w:sdtEndPr/>
    <w:sdtContent>
      <w:sdt>
        <w:sdtPr>
          <w:id w:val="1728636285"/>
          <w:docPartObj>
            <w:docPartGallery w:val="Page Numbers (Top of Page)"/>
            <w:docPartUnique/>
          </w:docPartObj>
        </w:sdtPr>
        <w:sdtEndPr/>
        <w:sdtContent>
          <w:p w:rsidR="00D1369C" w:rsidRDefault="00D1369C">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D1369C" w:rsidRDefault="00D13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69C" w:rsidRDefault="00D1369C" w:rsidP="00D1369C">
      <w:r>
        <w:separator/>
      </w:r>
    </w:p>
  </w:footnote>
  <w:footnote w:type="continuationSeparator" w:id="0">
    <w:p w:rsidR="00D1369C" w:rsidRDefault="00D1369C" w:rsidP="00D13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847DD"/>
    <w:multiLevelType w:val="hybridMultilevel"/>
    <w:tmpl w:val="4D7AB6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3A62D3"/>
    <w:multiLevelType w:val="hybridMultilevel"/>
    <w:tmpl w:val="000C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F025C"/>
    <w:multiLevelType w:val="hybridMultilevel"/>
    <w:tmpl w:val="AE08EACA"/>
    <w:lvl w:ilvl="0" w:tplc="BD1082CC">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96A7C"/>
    <w:multiLevelType w:val="hybridMultilevel"/>
    <w:tmpl w:val="C254B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B855A0"/>
    <w:multiLevelType w:val="hybridMultilevel"/>
    <w:tmpl w:val="06427BE2"/>
    <w:lvl w:ilvl="0" w:tplc="DDE437AA">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2312DF"/>
    <w:multiLevelType w:val="hybridMultilevel"/>
    <w:tmpl w:val="015806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BC13236"/>
    <w:multiLevelType w:val="hybridMultilevel"/>
    <w:tmpl w:val="2BACB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C13FDE"/>
    <w:multiLevelType w:val="hybridMultilevel"/>
    <w:tmpl w:val="BC48AE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3C75F3E"/>
    <w:multiLevelType w:val="hybridMultilevel"/>
    <w:tmpl w:val="C4266E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0"/>
  </w:num>
  <w:num w:numId="4">
    <w:abstractNumId w:val="3"/>
  </w:num>
  <w:num w:numId="5">
    <w:abstractNumId w:val="8"/>
  </w:num>
  <w:num w:numId="6">
    <w:abstractNumId w:val="7"/>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455"/>
    <w:rsid w:val="00007742"/>
    <w:rsid w:val="00027DEC"/>
    <w:rsid w:val="00046D0D"/>
    <w:rsid w:val="000A687B"/>
    <w:rsid w:val="000B48C7"/>
    <w:rsid w:val="000D5A71"/>
    <w:rsid w:val="001104B0"/>
    <w:rsid w:val="00124F08"/>
    <w:rsid w:val="001522AB"/>
    <w:rsid w:val="00157600"/>
    <w:rsid w:val="00171152"/>
    <w:rsid w:val="00184455"/>
    <w:rsid w:val="00184CA5"/>
    <w:rsid w:val="001F1C1C"/>
    <w:rsid w:val="001F2CDC"/>
    <w:rsid w:val="00216C38"/>
    <w:rsid w:val="00235A7B"/>
    <w:rsid w:val="00237109"/>
    <w:rsid w:val="00237CD2"/>
    <w:rsid w:val="00256798"/>
    <w:rsid w:val="002B0241"/>
    <w:rsid w:val="002B4988"/>
    <w:rsid w:val="002C289D"/>
    <w:rsid w:val="002C6277"/>
    <w:rsid w:val="002D6781"/>
    <w:rsid w:val="002F2849"/>
    <w:rsid w:val="003164E9"/>
    <w:rsid w:val="00343795"/>
    <w:rsid w:val="003748FF"/>
    <w:rsid w:val="00391E26"/>
    <w:rsid w:val="003B791D"/>
    <w:rsid w:val="003C3712"/>
    <w:rsid w:val="003C4BF0"/>
    <w:rsid w:val="00406B76"/>
    <w:rsid w:val="00464D27"/>
    <w:rsid w:val="00480290"/>
    <w:rsid w:val="00492D22"/>
    <w:rsid w:val="004B4EBE"/>
    <w:rsid w:val="004B57DE"/>
    <w:rsid w:val="004C1AF7"/>
    <w:rsid w:val="004D67AF"/>
    <w:rsid w:val="005057B0"/>
    <w:rsid w:val="0051794E"/>
    <w:rsid w:val="00551008"/>
    <w:rsid w:val="00554F75"/>
    <w:rsid w:val="0059644B"/>
    <w:rsid w:val="00597C7C"/>
    <w:rsid w:val="005B41CE"/>
    <w:rsid w:val="005B51BC"/>
    <w:rsid w:val="005C77DE"/>
    <w:rsid w:val="005C7C7F"/>
    <w:rsid w:val="005F1C3E"/>
    <w:rsid w:val="0064238F"/>
    <w:rsid w:val="00651873"/>
    <w:rsid w:val="00652763"/>
    <w:rsid w:val="00670A36"/>
    <w:rsid w:val="00686B05"/>
    <w:rsid w:val="006970AD"/>
    <w:rsid w:val="006C05D1"/>
    <w:rsid w:val="006C6D14"/>
    <w:rsid w:val="006F1DD2"/>
    <w:rsid w:val="00714F3E"/>
    <w:rsid w:val="00736FCB"/>
    <w:rsid w:val="00745E90"/>
    <w:rsid w:val="007613DD"/>
    <w:rsid w:val="00765916"/>
    <w:rsid w:val="00792A2C"/>
    <w:rsid w:val="007F5734"/>
    <w:rsid w:val="00805AF3"/>
    <w:rsid w:val="008065B9"/>
    <w:rsid w:val="0086009D"/>
    <w:rsid w:val="00864D24"/>
    <w:rsid w:val="00882B40"/>
    <w:rsid w:val="00883565"/>
    <w:rsid w:val="008B4A4D"/>
    <w:rsid w:val="008D148D"/>
    <w:rsid w:val="008E66DE"/>
    <w:rsid w:val="0092215F"/>
    <w:rsid w:val="00981A91"/>
    <w:rsid w:val="009967CC"/>
    <w:rsid w:val="009A0DA0"/>
    <w:rsid w:val="009D6DD7"/>
    <w:rsid w:val="00A1344A"/>
    <w:rsid w:val="00A13B46"/>
    <w:rsid w:val="00A21915"/>
    <w:rsid w:val="00A802AA"/>
    <w:rsid w:val="00A90703"/>
    <w:rsid w:val="00AA7165"/>
    <w:rsid w:val="00B2366E"/>
    <w:rsid w:val="00B31419"/>
    <w:rsid w:val="00BC7A93"/>
    <w:rsid w:val="00BD12A9"/>
    <w:rsid w:val="00C137A8"/>
    <w:rsid w:val="00C440A6"/>
    <w:rsid w:val="00C651A8"/>
    <w:rsid w:val="00C82C9E"/>
    <w:rsid w:val="00CB4789"/>
    <w:rsid w:val="00CE1605"/>
    <w:rsid w:val="00CE4118"/>
    <w:rsid w:val="00CF0A82"/>
    <w:rsid w:val="00D1369C"/>
    <w:rsid w:val="00D4728F"/>
    <w:rsid w:val="00D60335"/>
    <w:rsid w:val="00D73DA1"/>
    <w:rsid w:val="00D97D7C"/>
    <w:rsid w:val="00DA4468"/>
    <w:rsid w:val="00DA51BC"/>
    <w:rsid w:val="00DA604C"/>
    <w:rsid w:val="00DF747B"/>
    <w:rsid w:val="00E0432C"/>
    <w:rsid w:val="00E13910"/>
    <w:rsid w:val="00E36A76"/>
    <w:rsid w:val="00E93499"/>
    <w:rsid w:val="00EB3442"/>
    <w:rsid w:val="00EB696D"/>
    <w:rsid w:val="00F429F2"/>
    <w:rsid w:val="00F64114"/>
    <w:rsid w:val="00F669F1"/>
    <w:rsid w:val="00FA70C9"/>
    <w:rsid w:val="00FB17E3"/>
    <w:rsid w:val="00FD3C95"/>
    <w:rsid w:val="00FD6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58B1"/>
  <w15:chartTrackingRefBased/>
  <w15:docId w15:val="{DD80A2B1-AD80-4C08-95FB-E59054B4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445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0D5A71"/>
    <w:pPr>
      <w:spacing w:after="100" w:line="259" w:lineRule="auto"/>
    </w:pPr>
    <w:rPr>
      <w:rFonts w:eastAsiaTheme="minorEastAsia"/>
      <w:szCs w:val="22"/>
    </w:rPr>
  </w:style>
  <w:style w:type="paragraph" w:styleId="TOC3">
    <w:name w:val="toc 3"/>
    <w:basedOn w:val="Normal"/>
    <w:next w:val="Normal"/>
    <w:autoRedefine/>
    <w:uiPriority w:val="39"/>
    <w:unhideWhenUsed/>
    <w:rsid w:val="000D5A71"/>
    <w:pPr>
      <w:spacing w:after="100" w:line="259" w:lineRule="auto"/>
      <w:ind w:left="440"/>
    </w:pPr>
    <w:rPr>
      <w:rFonts w:eastAsiaTheme="minorEastAsia"/>
      <w:szCs w:val="22"/>
    </w:rPr>
  </w:style>
  <w:style w:type="paragraph" w:styleId="TOC4">
    <w:name w:val="toc 4"/>
    <w:basedOn w:val="Normal"/>
    <w:next w:val="Normal"/>
    <w:autoRedefine/>
    <w:uiPriority w:val="39"/>
    <w:unhideWhenUsed/>
    <w:rsid w:val="000D5A71"/>
    <w:pPr>
      <w:spacing w:after="100" w:line="276" w:lineRule="auto"/>
      <w:ind w:left="660"/>
    </w:pPr>
    <w:rPr>
      <w:rFonts w:eastAsia="Times New Roman"/>
      <w:szCs w:val="22"/>
    </w:rPr>
  </w:style>
  <w:style w:type="character" w:styleId="Strong">
    <w:name w:val="Strong"/>
    <w:basedOn w:val="DefaultParagraphFont"/>
    <w:uiPriority w:val="22"/>
    <w:qFormat/>
    <w:rsid w:val="00184455"/>
    <w:rPr>
      <w:b/>
      <w:bCs/>
    </w:rPr>
  </w:style>
  <w:style w:type="paragraph" w:styleId="ListParagraph">
    <w:name w:val="List Paragraph"/>
    <w:basedOn w:val="Normal"/>
    <w:uiPriority w:val="34"/>
    <w:qFormat/>
    <w:rsid w:val="00714F3E"/>
    <w:pPr>
      <w:ind w:left="720"/>
      <w:contextualSpacing/>
    </w:pPr>
  </w:style>
  <w:style w:type="paragraph" w:styleId="Header">
    <w:name w:val="header"/>
    <w:basedOn w:val="Normal"/>
    <w:link w:val="HeaderChar"/>
    <w:uiPriority w:val="99"/>
    <w:unhideWhenUsed/>
    <w:rsid w:val="00D1369C"/>
    <w:pPr>
      <w:tabs>
        <w:tab w:val="center" w:pos="4680"/>
        <w:tab w:val="right" w:pos="9360"/>
      </w:tabs>
    </w:pPr>
  </w:style>
  <w:style w:type="character" w:customStyle="1" w:styleId="HeaderChar">
    <w:name w:val="Header Char"/>
    <w:basedOn w:val="DefaultParagraphFont"/>
    <w:link w:val="Header"/>
    <w:uiPriority w:val="99"/>
    <w:rsid w:val="00D1369C"/>
    <w:rPr>
      <w:rFonts w:ascii="Times New Roman" w:hAnsi="Times New Roman" w:cs="Times New Roman"/>
      <w:sz w:val="24"/>
      <w:szCs w:val="24"/>
    </w:rPr>
  </w:style>
  <w:style w:type="paragraph" w:styleId="Footer">
    <w:name w:val="footer"/>
    <w:basedOn w:val="Normal"/>
    <w:link w:val="FooterChar"/>
    <w:uiPriority w:val="99"/>
    <w:unhideWhenUsed/>
    <w:rsid w:val="00D1369C"/>
    <w:pPr>
      <w:tabs>
        <w:tab w:val="center" w:pos="4680"/>
        <w:tab w:val="right" w:pos="9360"/>
      </w:tabs>
    </w:pPr>
  </w:style>
  <w:style w:type="character" w:customStyle="1" w:styleId="FooterChar">
    <w:name w:val="Footer Char"/>
    <w:basedOn w:val="DefaultParagraphFont"/>
    <w:link w:val="Footer"/>
    <w:uiPriority w:val="99"/>
    <w:rsid w:val="00D1369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53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1366</TotalTime>
  <Pages>7</Pages>
  <Words>3250</Words>
  <Characters>18527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Hobbs</dc:creator>
  <cp:keywords/>
  <dc:description/>
  <cp:lastModifiedBy>Cheryl Hobbs</cp:lastModifiedBy>
  <cp:revision>54</cp:revision>
  <dcterms:created xsi:type="dcterms:W3CDTF">2019-04-10T20:37:00Z</dcterms:created>
  <dcterms:modified xsi:type="dcterms:W3CDTF">2019-06-19T22:40:00Z</dcterms:modified>
</cp:coreProperties>
</file>