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B62065A" w:rsidR="006305D7" w:rsidRPr="000E40FF" w:rsidRDefault="006305D7" w:rsidP="00530268">
      <w:pPr>
        <w:pStyle w:val="NormalWeb"/>
        <w:spacing w:before="0" w:beforeAutospacing="0" w:after="0" w:afterAutospacing="0"/>
        <w:rPr>
          <w:rFonts w:asciiTheme="minorHAnsi" w:hAnsiTheme="minorHAnsi" w:cstheme="minorHAnsi"/>
          <w:color w:val="auto"/>
        </w:rPr>
      </w:pPr>
      <w:r w:rsidRPr="000E40FF">
        <w:rPr>
          <w:rFonts w:asciiTheme="minorHAnsi" w:hAnsiTheme="minorHAnsi" w:cstheme="minorHAnsi"/>
          <w:b/>
          <w:bCs/>
          <w:color w:val="auto"/>
        </w:rPr>
        <w:t>TITLE:</w:t>
      </w:r>
      <w:r w:rsidRPr="000E40FF">
        <w:rPr>
          <w:rFonts w:asciiTheme="minorHAnsi" w:hAnsiTheme="minorHAnsi" w:cstheme="minorHAnsi"/>
          <w:color w:val="auto"/>
        </w:rPr>
        <w:t xml:space="preserve"> </w:t>
      </w:r>
    </w:p>
    <w:p w14:paraId="0C76090E" w14:textId="5E7D2724" w:rsidR="007A4DD6" w:rsidRPr="000E40FF" w:rsidRDefault="004D4728" w:rsidP="00530268">
      <w:pPr>
        <w:rPr>
          <w:rFonts w:asciiTheme="minorHAnsi" w:hAnsiTheme="minorHAnsi" w:cstheme="minorHAnsi"/>
          <w:b/>
          <w:color w:val="auto"/>
        </w:rPr>
      </w:pPr>
      <w:r w:rsidRPr="000E40FF">
        <w:rPr>
          <w:rFonts w:asciiTheme="minorHAnsi" w:hAnsiTheme="minorHAnsi" w:cstheme="minorHAnsi"/>
          <w:b/>
          <w:color w:val="auto"/>
        </w:rPr>
        <w:t xml:space="preserve">Measuring Proliferation </w:t>
      </w:r>
      <w:r w:rsidR="00A5535D" w:rsidRPr="000E40FF">
        <w:rPr>
          <w:rFonts w:asciiTheme="minorHAnsi" w:hAnsiTheme="minorHAnsi" w:cstheme="minorHAnsi"/>
          <w:b/>
          <w:color w:val="auto"/>
        </w:rPr>
        <w:t>of</w:t>
      </w:r>
      <w:r w:rsidRPr="000E40FF">
        <w:rPr>
          <w:rFonts w:asciiTheme="minorHAnsi" w:hAnsiTheme="minorHAnsi" w:cstheme="minorHAnsi"/>
          <w:b/>
          <w:color w:val="auto"/>
        </w:rPr>
        <w:t xml:space="preserve"> Vascular Smooth Muscle Cells </w:t>
      </w:r>
      <w:r w:rsidR="00970100" w:rsidRPr="000E40FF">
        <w:rPr>
          <w:rFonts w:asciiTheme="minorHAnsi" w:hAnsiTheme="minorHAnsi" w:cstheme="minorHAnsi"/>
          <w:b/>
          <w:color w:val="auto"/>
        </w:rPr>
        <w:t>U</w:t>
      </w:r>
      <w:r w:rsidRPr="000E40FF">
        <w:rPr>
          <w:rFonts w:asciiTheme="minorHAnsi" w:hAnsiTheme="minorHAnsi" w:cstheme="minorHAnsi"/>
          <w:b/>
          <w:color w:val="auto"/>
        </w:rPr>
        <w:t xml:space="preserve">sing </w:t>
      </w:r>
      <w:r w:rsidR="006034A6" w:rsidRPr="000E40FF">
        <w:rPr>
          <w:rFonts w:asciiTheme="minorHAnsi" w:hAnsiTheme="minorHAnsi" w:cstheme="minorHAnsi"/>
          <w:b/>
          <w:color w:val="auto"/>
        </w:rPr>
        <w:t>Click Chemistry</w:t>
      </w:r>
    </w:p>
    <w:p w14:paraId="2E300B21" w14:textId="77777777" w:rsidR="007A4DD6" w:rsidRPr="000E40FF" w:rsidRDefault="007A4DD6" w:rsidP="00530268">
      <w:pPr>
        <w:rPr>
          <w:rFonts w:asciiTheme="minorHAnsi" w:hAnsiTheme="minorHAnsi" w:cstheme="minorHAnsi"/>
          <w:b/>
          <w:bCs/>
          <w:color w:val="auto"/>
        </w:rPr>
      </w:pPr>
    </w:p>
    <w:p w14:paraId="3D080DA3" w14:textId="0DEE88CF" w:rsidR="006305D7" w:rsidRPr="000E40FF" w:rsidRDefault="006305D7" w:rsidP="00530268">
      <w:pPr>
        <w:rPr>
          <w:rFonts w:asciiTheme="minorHAnsi" w:hAnsiTheme="minorHAnsi" w:cstheme="minorHAnsi"/>
          <w:color w:val="auto"/>
        </w:rPr>
      </w:pPr>
      <w:r w:rsidRPr="000E40FF">
        <w:rPr>
          <w:rFonts w:asciiTheme="minorHAnsi" w:hAnsiTheme="minorHAnsi" w:cstheme="minorHAnsi"/>
          <w:b/>
          <w:bCs/>
          <w:color w:val="auto"/>
        </w:rPr>
        <w:t>AUTHORS</w:t>
      </w:r>
      <w:r w:rsidR="000B662E" w:rsidRPr="000E40FF">
        <w:rPr>
          <w:rFonts w:asciiTheme="minorHAnsi" w:hAnsiTheme="minorHAnsi" w:cstheme="minorHAnsi"/>
          <w:b/>
          <w:bCs/>
          <w:color w:val="auto"/>
        </w:rPr>
        <w:t xml:space="preserve"> </w:t>
      </w:r>
      <w:r w:rsidR="00086FF5" w:rsidRPr="000E40FF">
        <w:rPr>
          <w:rFonts w:asciiTheme="minorHAnsi" w:hAnsiTheme="minorHAnsi" w:cstheme="minorHAnsi"/>
          <w:b/>
          <w:bCs/>
          <w:color w:val="auto"/>
        </w:rPr>
        <w:t xml:space="preserve">AND </w:t>
      </w:r>
      <w:r w:rsidR="000B662E" w:rsidRPr="000E40FF">
        <w:rPr>
          <w:rFonts w:asciiTheme="minorHAnsi" w:hAnsiTheme="minorHAnsi" w:cstheme="minorHAnsi"/>
          <w:b/>
          <w:bCs/>
          <w:color w:val="auto"/>
        </w:rPr>
        <w:t>AFFILIATIONS</w:t>
      </w:r>
      <w:r w:rsidRPr="000E40FF">
        <w:rPr>
          <w:rFonts w:asciiTheme="minorHAnsi" w:hAnsiTheme="minorHAnsi" w:cstheme="minorHAnsi"/>
          <w:b/>
          <w:bCs/>
          <w:color w:val="auto"/>
        </w:rPr>
        <w:t xml:space="preserve">: </w:t>
      </w:r>
    </w:p>
    <w:p w14:paraId="32B171D0" w14:textId="0F31FFBC" w:rsidR="007A4DD6" w:rsidRPr="000E40FF" w:rsidRDefault="006034A6" w:rsidP="00530268">
      <w:pPr>
        <w:rPr>
          <w:rFonts w:asciiTheme="minorHAnsi" w:hAnsiTheme="minorHAnsi" w:cstheme="minorHAnsi"/>
          <w:color w:val="auto"/>
          <w:vertAlign w:val="superscript"/>
        </w:rPr>
      </w:pPr>
      <w:r w:rsidRPr="000E40FF">
        <w:rPr>
          <w:rFonts w:asciiTheme="minorHAnsi" w:hAnsiTheme="minorHAnsi" w:cstheme="minorHAnsi"/>
          <w:color w:val="auto"/>
        </w:rPr>
        <w:t>Victoria Wong</w:t>
      </w:r>
      <w:r w:rsidRPr="000E40FF">
        <w:rPr>
          <w:rFonts w:asciiTheme="minorHAnsi" w:hAnsiTheme="minorHAnsi" w:cstheme="minorHAnsi"/>
          <w:color w:val="auto"/>
          <w:vertAlign w:val="superscript"/>
        </w:rPr>
        <w:t>1</w:t>
      </w:r>
      <w:r w:rsidRPr="000E40FF">
        <w:rPr>
          <w:rFonts w:asciiTheme="minorHAnsi" w:hAnsiTheme="minorHAnsi" w:cstheme="minorHAnsi"/>
          <w:color w:val="auto"/>
        </w:rPr>
        <w:t>, Prakash Arumugam</w:t>
      </w:r>
      <w:r w:rsidRPr="000E40FF">
        <w:rPr>
          <w:rFonts w:asciiTheme="minorHAnsi" w:hAnsiTheme="minorHAnsi" w:cstheme="minorHAnsi"/>
          <w:color w:val="auto"/>
          <w:vertAlign w:val="superscript"/>
        </w:rPr>
        <w:t>1</w:t>
      </w:r>
      <w:r w:rsidRPr="000E40FF">
        <w:rPr>
          <w:rFonts w:asciiTheme="minorHAnsi" w:hAnsiTheme="minorHAnsi" w:cstheme="minorHAnsi"/>
          <w:color w:val="auto"/>
        </w:rPr>
        <w:t>, Lucile E</w:t>
      </w:r>
      <w:r w:rsidR="00DC2A41">
        <w:rPr>
          <w:rFonts w:asciiTheme="minorHAnsi" w:hAnsiTheme="minorHAnsi" w:cstheme="minorHAnsi"/>
          <w:color w:val="auto"/>
        </w:rPr>
        <w:t>.</w:t>
      </w:r>
      <w:r w:rsidRPr="000E40FF">
        <w:rPr>
          <w:rFonts w:asciiTheme="minorHAnsi" w:hAnsiTheme="minorHAnsi" w:cstheme="minorHAnsi"/>
          <w:color w:val="auto"/>
        </w:rPr>
        <w:t xml:space="preserve"> Wrenshall</w:t>
      </w:r>
      <w:r w:rsidRPr="000E40FF">
        <w:rPr>
          <w:rFonts w:asciiTheme="minorHAnsi" w:hAnsiTheme="minorHAnsi" w:cstheme="minorHAnsi"/>
          <w:color w:val="auto"/>
          <w:vertAlign w:val="superscript"/>
        </w:rPr>
        <w:t>1,2</w:t>
      </w:r>
    </w:p>
    <w:p w14:paraId="4540432B" w14:textId="77777777" w:rsidR="00B407EC" w:rsidRPr="000E40FF" w:rsidRDefault="00B407EC" w:rsidP="00530268">
      <w:pPr>
        <w:rPr>
          <w:rFonts w:asciiTheme="minorHAnsi" w:hAnsiTheme="minorHAnsi" w:cstheme="minorHAnsi"/>
          <w:color w:val="auto"/>
        </w:rPr>
      </w:pPr>
    </w:p>
    <w:p w14:paraId="38C5AB04" w14:textId="0AFDDEFB" w:rsidR="006034A6" w:rsidRPr="000E40FF" w:rsidRDefault="006034A6" w:rsidP="00530268">
      <w:pPr>
        <w:rPr>
          <w:rFonts w:asciiTheme="minorHAnsi" w:hAnsiTheme="minorHAnsi" w:cstheme="minorHAnsi"/>
          <w:color w:val="auto"/>
        </w:rPr>
      </w:pPr>
      <w:r w:rsidRPr="000E40FF">
        <w:rPr>
          <w:rFonts w:asciiTheme="minorHAnsi" w:hAnsiTheme="minorHAnsi" w:cstheme="minorHAnsi"/>
          <w:color w:val="auto"/>
          <w:vertAlign w:val="superscript"/>
        </w:rPr>
        <w:t>1</w:t>
      </w:r>
      <w:r w:rsidRPr="000E40FF">
        <w:rPr>
          <w:rFonts w:asciiTheme="minorHAnsi" w:hAnsiTheme="minorHAnsi" w:cstheme="minorHAnsi"/>
          <w:color w:val="auto"/>
        </w:rPr>
        <w:t>Department of Neuroscience, Cell Biology, and Physiology, Wright State University, Dayton, OH</w:t>
      </w:r>
      <w:r w:rsidR="00F53622">
        <w:rPr>
          <w:rFonts w:asciiTheme="minorHAnsi" w:hAnsiTheme="minorHAnsi" w:cstheme="minorHAnsi"/>
          <w:color w:val="auto"/>
        </w:rPr>
        <w:t>, USA</w:t>
      </w:r>
    </w:p>
    <w:p w14:paraId="1D59B627" w14:textId="223301CA" w:rsidR="006034A6" w:rsidRPr="000E40FF" w:rsidRDefault="006034A6" w:rsidP="00530268">
      <w:pPr>
        <w:rPr>
          <w:rFonts w:asciiTheme="minorHAnsi" w:hAnsiTheme="minorHAnsi" w:cstheme="minorHAnsi"/>
          <w:color w:val="auto"/>
        </w:rPr>
      </w:pPr>
      <w:r w:rsidRPr="000E40FF">
        <w:rPr>
          <w:rFonts w:asciiTheme="minorHAnsi" w:hAnsiTheme="minorHAnsi" w:cstheme="minorHAnsi"/>
          <w:color w:val="auto"/>
          <w:vertAlign w:val="superscript"/>
        </w:rPr>
        <w:t>2</w:t>
      </w:r>
      <w:r w:rsidRPr="000E40FF">
        <w:rPr>
          <w:rFonts w:asciiTheme="minorHAnsi" w:hAnsiTheme="minorHAnsi" w:cstheme="minorHAnsi"/>
          <w:color w:val="auto"/>
        </w:rPr>
        <w:t xml:space="preserve">Department of Surgery, </w:t>
      </w:r>
      <w:proofErr w:type="spellStart"/>
      <w:r w:rsidRPr="000E40FF">
        <w:rPr>
          <w:rFonts w:asciiTheme="minorHAnsi" w:hAnsiTheme="minorHAnsi" w:cstheme="minorHAnsi"/>
          <w:color w:val="auto"/>
        </w:rPr>
        <w:t>Boonshoft</w:t>
      </w:r>
      <w:proofErr w:type="spellEnd"/>
      <w:r w:rsidRPr="000E40FF">
        <w:rPr>
          <w:rFonts w:asciiTheme="minorHAnsi" w:hAnsiTheme="minorHAnsi" w:cstheme="minorHAnsi"/>
          <w:color w:val="auto"/>
        </w:rPr>
        <w:t xml:space="preserve"> School of Medicine, Wright State University, Dayton, OH</w:t>
      </w:r>
      <w:r w:rsidR="00F53622">
        <w:rPr>
          <w:rFonts w:asciiTheme="minorHAnsi" w:hAnsiTheme="minorHAnsi" w:cstheme="minorHAnsi"/>
          <w:color w:val="auto"/>
        </w:rPr>
        <w:t>, USA</w:t>
      </w:r>
    </w:p>
    <w:p w14:paraId="46974747" w14:textId="5556F002" w:rsidR="006034A6" w:rsidRPr="000E40FF" w:rsidRDefault="006034A6" w:rsidP="00530268">
      <w:pPr>
        <w:rPr>
          <w:rFonts w:asciiTheme="minorHAnsi" w:hAnsiTheme="minorHAnsi" w:cstheme="minorHAnsi"/>
          <w:color w:val="auto"/>
        </w:rPr>
      </w:pPr>
    </w:p>
    <w:p w14:paraId="03425944" w14:textId="1D0B6E4A" w:rsidR="006034A6" w:rsidRPr="000E40FF" w:rsidRDefault="006034A6" w:rsidP="00530268">
      <w:pPr>
        <w:rPr>
          <w:rFonts w:asciiTheme="minorHAnsi" w:hAnsiTheme="minorHAnsi" w:cstheme="minorHAnsi"/>
          <w:color w:val="auto"/>
        </w:rPr>
      </w:pPr>
      <w:r w:rsidRPr="000E40FF">
        <w:rPr>
          <w:rFonts w:asciiTheme="minorHAnsi" w:hAnsiTheme="minorHAnsi" w:cstheme="minorHAnsi"/>
          <w:color w:val="auto"/>
        </w:rPr>
        <w:t>Corresponding autho</w:t>
      </w:r>
      <w:r w:rsidR="00B407EC" w:rsidRPr="000E40FF">
        <w:rPr>
          <w:rFonts w:asciiTheme="minorHAnsi" w:hAnsiTheme="minorHAnsi" w:cstheme="minorHAnsi"/>
          <w:color w:val="auto"/>
        </w:rPr>
        <w:t>r:</w:t>
      </w:r>
    </w:p>
    <w:p w14:paraId="2AF0D772" w14:textId="48135F23" w:rsidR="006034A6" w:rsidRPr="000E40FF" w:rsidRDefault="006034A6" w:rsidP="00530268">
      <w:pPr>
        <w:rPr>
          <w:rFonts w:asciiTheme="minorHAnsi" w:hAnsiTheme="minorHAnsi" w:cstheme="minorHAnsi"/>
          <w:color w:val="auto"/>
        </w:rPr>
      </w:pPr>
      <w:r w:rsidRPr="000E40FF">
        <w:rPr>
          <w:rFonts w:asciiTheme="minorHAnsi" w:hAnsiTheme="minorHAnsi" w:cstheme="minorHAnsi"/>
          <w:color w:val="auto"/>
        </w:rPr>
        <w:t xml:space="preserve">Lucile </w:t>
      </w:r>
      <w:r w:rsidR="00626551" w:rsidRPr="000E40FF">
        <w:rPr>
          <w:rFonts w:asciiTheme="minorHAnsi" w:hAnsiTheme="minorHAnsi" w:cstheme="minorHAnsi"/>
          <w:color w:val="auto"/>
        </w:rPr>
        <w:t>E</w:t>
      </w:r>
      <w:r w:rsidR="00626551">
        <w:rPr>
          <w:rFonts w:asciiTheme="minorHAnsi" w:hAnsiTheme="minorHAnsi" w:cstheme="minorHAnsi"/>
          <w:color w:val="auto"/>
        </w:rPr>
        <w:t>.</w:t>
      </w:r>
      <w:r w:rsidR="00626551" w:rsidRPr="000E40FF">
        <w:rPr>
          <w:rFonts w:asciiTheme="minorHAnsi" w:hAnsiTheme="minorHAnsi" w:cstheme="minorHAnsi"/>
          <w:color w:val="auto"/>
        </w:rPr>
        <w:t xml:space="preserve"> </w:t>
      </w:r>
      <w:r w:rsidRPr="000E40FF">
        <w:rPr>
          <w:rFonts w:asciiTheme="minorHAnsi" w:hAnsiTheme="minorHAnsi" w:cstheme="minorHAnsi"/>
          <w:color w:val="auto"/>
        </w:rPr>
        <w:t>Wrenshall</w:t>
      </w:r>
      <w:r w:rsidR="00FB7479" w:rsidRPr="000E40FF">
        <w:rPr>
          <w:rFonts w:asciiTheme="minorHAnsi" w:hAnsiTheme="minorHAnsi" w:cstheme="minorHAnsi"/>
          <w:color w:val="auto"/>
        </w:rPr>
        <w:tab/>
        <w:t>(</w:t>
      </w:r>
      <w:r w:rsidRPr="000E40FF">
        <w:rPr>
          <w:rFonts w:asciiTheme="minorHAnsi" w:hAnsiTheme="minorHAnsi" w:cstheme="minorHAnsi"/>
          <w:color w:val="auto"/>
        </w:rPr>
        <w:t>lucile.wrenshall@wright.edu</w:t>
      </w:r>
      <w:r w:rsidR="00FB7479" w:rsidRPr="000E40FF">
        <w:rPr>
          <w:rFonts w:asciiTheme="minorHAnsi" w:hAnsiTheme="minorHAnsi" w:cstheme="minorHAnsi"/>
          <w:color w:val="auto"/>
        </w:rPr>
        <w:t>)</w:t>
      </w:r>
    </w:p>
    <w:p w14:paraId="3E7DE2F0" w14:textId="75BD8945" w:rsidR="009C6370" w:rsidRPr="000E40FF" w:rsidRDefault="009C6370" w:rsidP="00530268">
      <w:pPr>
        <w:rPr>
          <w:rFonts w:asciiTheme="minorHAnsi" w:hAnsiTheme="minorHAnsi" w:cstheme="minorHAnsi"/>
          <w:color w:val="auto"/>
        </w:rPr>
      </w:pPr>
    </w:p>
    <w:p w14:paraId="03480D5D" w14:textId="30191B25" w:rsidR="009C6370" w:rsidRPr="000E40FF" w:rsidRDefault="009C6370" w:rsidP="00530268">
      <w:pPr>
        <w:rPr>
          <w:rFonts w:asciiTheme="minorHAnsi" w:hAnsiTheme="minorHAnsi" w:cstheme="minorHAnsi"/>
          <w:color w:val="auto"/>
        </w:rPr>
      </w:pPr>
      <w:r w:rsidRPr="000E40FF">
        <w:rPr>
          <w:rFonts w:asciiTheme="minorHAnsi" w:hAnsiTheme="minorHAnsi" w:cstheme="minorHAnsi"/>
          <w:color w:val="auto"/>
        </w:rPr>
        <w:t>Email addresses of co-authors:</w:t>
      </w:r>
    </w:p>
    <w:p w14:paraId="4E332D29" w14:textId="4F61C84D" w:rsidR="002701FC" w:rsidRPr="000E40FF" w:rsidRDefault="002701FC" w:rsidP="00530268">
      <w:pPr>
        <w:rPr>
          <w:rFonts w:asciiTheme="minorHAnsi" w:hAnsiTheme="minorHAnsi" w:cstheme="minorHAnsi"/>
          <w:color w:val="auto"/>
        </w:rPr>
      </w:pPr>
      <w:r w:rsidRPr="000E40FF">
        <w:rPr>
          <w:rFonts w:asciiTheme="minorHAnsi" w:hAnsiTheme="minorHAnsi" w:cstheme="minorHAnsi"/>
          <w:color w:val="auto"/>
        </w:rPr>
        <w:t>Victoria Wong</w:t>
      </w:r>
      <w:r w:rsidR="00FB7479" w:rsidRPr="000E40FF">
        <w:rPr>
          <w:rFonts w:asciiTheme="minorHAnsi" w:hAnsiTheme="minorHAnsi" w:cstheme="minorHAnsi"/>
          <w:color w:val="auto"/>
        </w:rPr>
        <w:tab/>
      </w:r>
      <w:r w:rsidR="00FB7479" w:rsidRPr="000E40FF">
        <w:rPr>
          <w:rFonts w:asciiTheme="minorHAnsi" w:hAnsiTheme="minorHAnsi" w:cstheme="minorHAnsi"/>
          <w:color w:val="auto"/>
        </w:rPr>
        <w:tab/>
      </w:r>
      <w:r w:rsidRPr="000E40FF">
        <w:rPr>
          <w:rFonts w:asciiTheme="minorHAnsi" w:hAnsiTheme="minorHAnsi" w:cstheme="minorHAnsi"/>
          <w:color w:val="auto"/>
        </w:rPr>
        <w:t>(</w:t>
      </w:r>
      <w:hyperlink r:id="rId8" w:history="1">
        <w:r w:rsidRPr="000E40FF">
          <w:rPr>
            <w:rFonts w:asciiTheme="minorHAnsi" w:hAnsiTheme="minorHAnsi" w:cstheme="minorHAnsi"/>
            <w:color w:val="auto"/>
          </w:rPr>
          <w:t>victoria.wong@wright.edu</w:t>
        </w:r>
      </w:hyperlink>
      <w:r w:rsidRPr="000E40FF">
        <w:rPr>
          <w:rFonts w:asciiTheme="minorHAnsi" w:hAnsiTheme="minorHAnsi" w:cstheme="minorHAnsi"/>
          <w:color w:val="auto"/>
        </w:rPr>
        <w:t>)</w:t>
      </w:r>
    </w:p>
    <w:p w14:paraId="47C7CC07" w14:textId="0041932A" w:rsidR="002701FC" w:rsidRPr="000E40FF" w:rsidRDefault="002701FC" w:rsidP="00530268">
      <w:pPr>
        <w:rPr>
          <w:rFonts w:asciiTheme="minorHAnsi" w:hAnsiTheme="minorHAnsi" w:cstheme="minorHAnsi"/>
          <w:color w:val="auto"/>
        </w:rPr>
      </w:pPr>
      <w:r w:rsidRPr="000E40FF">
        <w:rPr>
          <w:rFonts w:asciiTheme="minorHAnsi" w:hAnsiTheme="minorHAnsi" w:cstheme="minorHAnsi"/>
          <w:color w:val="auto"/>
        </w:rPr>
        <w:t>Prakash Arumugam</w:t>
      </w:r>
      <w:r w:rsidR="00FB7479" w:rsidRPr="000E40FF">
        <w:rPr>
          <w:rFonts w:asciiTheme="minorHAnsi" w:hAnsiTheme="minorHAnsi" w:cstheme="minorHAnsi"/>
          <w:color w:val="auto"/>
        </w:rPr>
        <w:tab/>
      </w:r>
      <w:r w:rsidRPr="000E40FF">
        <w:rPr>
          <w:rFonts w:asciiTheme="minorHAnsi" w:hAnsiTheme="minorHAnsi" w:cstheme="minorHAnsi"/>
          <w:color w:val="auto"/>
        </w:rPr>
        <w:t>(prakash.arumugam@wright.edu)</w:t>
      </w:r>
    </w:p>
    <w:p w14:paraId="60FCB589" w14:textId="42D11221" w:rsidR="00D04A95" w:rsidRPr="000E40FF" w:rsidRDefault="00D04A95" w:rsidP="00530268">
      <w:pPr>
        <w:rPr>
          <w:rFonts w:asciiTheme="minorHAnsi" w:hAnsiTheme="minorHAnsi" w:cstheme="minorHAnsi"/>
          <w:bCs/>
          <w:color w:val="auto"/>
        </w:rPr>
      </w:pPr>
    </w:p>
    <w:p w14:paraId="71B79AC9" w14:textId="77E154F5" w:rsidR="006305D7" w:rsidRPr="000E40FF" w:rsidRDefault="006305D7" w:rsidP="00530268">
      <w:pPr>
        <w:pStyle w:val="NormalWeb"/>
        <w:spacing w:before="0" w:beforeAutospacing="0" w:after="0" w:afterAutospacing="0"/>
        <w:rPr>
          <w:rFonts w:asciiTheme="minorHAnsi" w:hAnsiTheme="minorHAnsi" w:cstheme="minorHAnsi"/>
          <w:color w:val="auto"/>
        </w:rPr>
      </w:pPr>
      <w:r w:rsidRPr="000E40FF">
        <w:rPr>
          <w:rFonts w:asciiTheme="minorHAnsi" w:hAnsiTheme="minorHAnsi" w:cstheme="minorHAnsi"/>
          <w:b/>
          <w:bCs/>
          <w:color w:val="auto"/>
        </w:rPr>
        <w:t>KEYWORDS:</w:t>
      </w:r>
      <w:r w:rsidRPr="000E40FF">
        <w:rPr>
          <w:rFonts w:asciiTheme="minorHAnsi" w:hAnsiTheme="minorHAnsi" w:cstheme="minorHAnsi"/>
          <w:color w:val="auto"/>
        </w:rPr>
        <w:t xml:space="preserve"> </w:t>
      </w:r>
    </w:p>
    <w:p w14:paraId="6C0B0781" w14:textId="7529B6D5" w:rsidR="007A4DD6" w:rsidRPr="000E40FF" w:rsidRDefault="002701FC" w:rsidP="00530268">
      <w:pPr>
        <w:rPr>
          <w:rFonts w:asciiTheme="minorHAnsi" w:hAnsiTheme="minorHAnsi" w:cstheme="minorHAnsi"/>
          <w:color w:val="auto"/>
        </w:rPr>
      </w:pPr>
      <w:r w:rsidRPr="000E40FF">
        <w:rPr>
          <w:rFonts w:asciiTheme="minorHAnsi" w:hAnsiTheme="minorHAnsi" w:cstheme="minorHAnsi"/>
          <w:color w:val="auto"/>
        </w:rPr>
        <w:t xml:space="preserve">click chemistry, proliferation, vascular smooth muscle cells, adherent cells, </w:t>
      </w:r>
      <w:r w:rsidR="00406147" w:rsidRPr="000E40FF">
        <w:rPr>
          <w:rFonts w:asciiTheme="minorHAnsi" w:hAnsiTheme="minorHAnsi" w:cstheme="minorHAnsi"/>
          <w:color w:val="auto"/>
        </w:rPr>
        <w:t xml:space="preserve">fluorescence, </w:t>
      </w:r>
      <w:proofErr w:type="spellStart"/>
      <w:r w:rsidR="00406147" w:rsidRPr="000E40FF">
        <w:rPr>
          <w:rFonts w:asciiTheme="minorHAnsi" w:hAnsiTheme="minorHAnsi" w:cstheme="minorHAnsi"/>
          <w:color w:val="auto"/>
        </w:rPr>
        <w:t>EdU</w:t>
      </w:r>
      <w:proofErr w:type="spellEnd"/>
    </w:p>
    <w:p w14:paraId="1CB4E390" w14:textId="77777777" w:rsidR="006305D7" w:rsidRPr="000E40FF" w:rsidRDefault="006305D7" w:rsidP="00530268">
      <w:pPr>
        <w:pStyle w:val="NormalWeb"/>
        <w:spacing w:before="0" w:beforeAutospacing="0" w:after="0" w:afterAutospacing="0"/>
        <w:rPr>
          <w:rFonts w:asciiTheme="minorHAnsi" w:hAnsiTheme="minorHAnsi" w:cstheme="minorHAnsi"/>
          <w:color w:val="auto"/>
        </w:rPr>
      </w:pPr>
    </w:p>
    <w:p w14:paraId="628AC4B5" w14:textId="273F230B" w:rsidR="006305D7" w:rsidRPr="000E40FF" w:rsidRDefault="00086FF5" w:rsidP="00530268">
      <w:pPr>
        <w:rPr>
          <w:rFonts w:asciiTheme="minorHAnsi" w:hAnsiTheme="minorHAnsi" w:cstheme="minorHAnsi"/>
          <w:color w:val="auto"/>
        </w:rPr>
      </w:pPr>
      <w:r w:rsidRPr="000E40FF">
        <w:rPr>
          <w:rFonts w:asciiTheme="minorHAnsi" w:hAnsiTheme="minorHAnsi" w:cstheme="minorHAnsi"/>
          <w:b/>
          <w:bCs/>
          <w:color w:val="auto"/>
        </w:rPr>
        <w:t>SUMMARY</w:t>
      </w:r>
      <w:r w:rsidR="006305D7" w:rsidRPr="000E40FF">
        <w:rPr>
          <w:rFonts w:asciiTheme="minorHAnsi" w:hAnsiTheme="minorHAnsi" w:cstheme="minorHAnsi"/>
          <w:b/>
          <w:bCs/>
          <w:color w:val="auto"/>
        </w:rPr>
        <w:t>:</w:t>
      </w:r>
      <w:r w:rsidR="006305D7" w:rsidRPr="000E40FF">
        <w:rPr>
          <w:rFonts w:asciiTheme="minorHAnsi" w:hAnsiTheme="minorHAnsi" w:cstheme="minorHAnsi"/>
          <w:color w:val="auto"/>
        </w:rPr>
        <w:t xml:space="preserve"> </w:t>
      </w:r>
    </w:p>
    <w:p w14:paraId="1F106456" w14:textId="77777777" w:rsidR="00406147" w:rsidRPr="000E40FF" w:rsidRDefault="00406147" w:rsidP="00530268">
      <w:pPr>
        <w:rPr>
          <w:rFonts w:asciiTheme="minorHAnsi" w:hAnsiTheme="minorHAnsi" w:cstheme="minorHAnsi"/>
          <w:color w:val="auto"/>
        </w:rPr>
      </w:pPr>
      <w:r w:rsidRPr="000E40FF">
        <w:rPr>
          <w:rFonts w:asciiTheme="minorHAnsi" w:hAnsiTheme="minorHAnsi" w:cstheme="minorHAnsi"/>
          <w:color w:val="auto"/>
        </w:rPr>
        <w:t>Proliferation is a critical part of cellular function, and a common readout used to assess potential toxicity of new drugs. Measuring proliferation is, therefore, a frequently used assay in cell biology. Here we present a simple, versatile method of measuring proliferation that can be used in adherent and non-adherent cells.</w:t>
      </w:r>
    </w:p>
    <w:p w14:paraId="761028D6" w14:textId="77777777" w:rsidR="006305D7" w:rsidRPr="000E40FF" w:rsidRDefault="006305D7" w:rsidP="00530268">
      <w:pPr>
        <w:rPr>
          <w:rFonts w:asciiTheme="minorHAnsi" w:hAnsiTheme="minorHAnsi" w:cstheme="minorHAnsi"/>
          <w:color w:val="auto"/>
        </w:rPr>
      </w:pPr>
    </w:p>
    <w:p w14:paraId="64FB8590" w14:textId="2E60D9A4" w:rsidR="006305D7" w:rsidRPr="000E40FF" w:rsidRDefault="006305D7" w:rsidP="00530268">
      <w:pPr>
        <w:rPr>
          <w:rFonts w:asciiTheme="minorHAnsi" w:hAnsiTheme="minorHAnsi" w:cstheme="minorHAnsi"/>
          <w:color w:val="auto"/>
        </w:rPr>
      </w:pPr>
      <w:r w:rsidRPr="000E40FF">
        <w:rPr>
          <w:rFonts w:asciiTheme="minorHAnsi" w:hAnsiTheme="minorHAnsi" w:cstheme="minorHAnsi"/>
          <w:b/>
          <w:bCs/>
          <w:color w:val="auto"/>
        </w:rPr>
        <w:t>ABSTRACT:</w:t>
      </w:r>
      <w:r w:rsidRPr="000E40FF">
        <w:rPr>
          <w:rFonts w:asciiTheme="minorHAnsi" w:hAnsiTheme="minorHAnsi" w:cstheme="minorHAnsi"/>
          <w:color w:val="auto"/>
        </w:rPr>
        <w:t xml:space="preserve"> </w:t>
      </w:r>
    </w:p>
    <w:p w14:paraId="4B057EA2" w14:textId="288F9E5E" w:rsidR="00406147" w:rsidRPr="000E40FF" w:rsidRDefault="00406147" w:rsidP="00530268">
      <w:pPr>
        <w:rPr>
          <w:rFonts w:asciiTheme="minorHAnsi" w:hAnsiTheme="minorHAnsi" w:cstheme="minorHAnsi"/>
          <w:color w:val="auto"/>
        </w:rPr>
      </w:pPr>
      <w:r w:rsidRPr="000E40FF">
        <w:rPr>
          <w:rFonts w:asciiTheme="minorHAnsi" w:hAnsiTheme="minorHAnsi" w:cstheme="minorHAnsi"/>
          <w:color w:val="auto"/>
        </w:rPr>
        <w:t>The ability of a cell to proliferate is integral to the normal function of most cells, and dysregulation of proliferation is at the heart of many disease processes. For these reasons, measuring proliferation is a common tool used to assess cell function. Cell proliferation can be measured simply by counting</w:t>
      </w:r>
      <w:r w:rsidR="00A60E8C" w:rsidRPr="000E40FF">
        <w:rPr>
          <w:rFonts w:asciiTheme="minorHAnsi" w:hAnsiTheme="minorHAnsi" w:cstheme="minorHAnsi"/>
          <w:color w:val="auto"/>
        </w:rPr>
        <w:t>;</w:t>
      </w:r>
      <w:r w:rsidRPr="000E40FF">
        <w:rPr>
          <w:rFonts w:asciiTheme="minorHAnsi" w:hAnsiTheme="minorHAnsi" w:cstheme="minorHAnsi"/>
          <w:color w:val="auto"/>
        </w:rPr>
        <w:t xml:space="preserve"> however</w:t>
      </w:r>
      <w:r w:rsidR="00A60E8C" w:rsidRPr="000E40FF">
        <w:rPr>
          <w:rFonts w:asciiTheme="minorHAnsi" w:hAnsiTheme="minorHAnsi" w:cstheme="minorHAnsi"/>
          <w:color w:val="auto"/>
        </w:rPr>
        <w:t>,</w:t>
      </w:r>
      <w:r w:rsidRPr="000E40FF">
        <w:rPr>
          <w:rFonts w:asciiTheme="minorHAnsi" w:hAnsiTheme="minorHAnsi" w:cstheme="minorHAnsi"/>
          <w:color w:val="auto"/>
        </w:rPr>
        <w:t xml:space="preserve"> this is an indirect means of measuring proliferation. One common means of directly detecting cells preparing to divide is by incorporation of labeled nucleoside analogs.</w:t>
      </w:r>
      <w:r w:rsidR="00A60E8C" w:rsidRPr="000E40FF">
        <w:rPr>
          <w:rFonts w:asciiTheme="minorHAnsi" w:hAnsiTheme="minorHAnsi" w:cstheme="minorHAnsi"/>
          <w:color w:val="auto"/>
        </w:rPr>
        <w:t xml:space="preserve"> </w:t>
      </w:r>
      <w:r w:rsidRPr="000E40FF">
        <w:rPr>
          <w:rFonts w:asciiTheme="minorHAnsi" w:hAnsiTheme="minorHAnsi" w:cstheme="minorHAnsi"/>
          <w:color w:val="auto"/>
        </w:rPr>
        <w:t xml:space="preserve">These include the radioactive nucleoside analog </w:t>
      </w:r>
      <w:r w:rsidRPr="000E40FF">
        <w:rPr>
          <w:rFonts w:asciiTheme="minorHAnsi" w:hAnsiTheme="minorHAnsi" w:cstheme="minorHAnsi"/>
          <w:color w:val="auto"/>
          <w:vertAlign w:val="superscript"/>
        </w:rPr>
        <w:t>3</w:t>
      </w:r>
      <w:r w:rsidRPr="000E40FF">
        <w:rPr>
          <w:rFonts w:asciiTheme="minorHAnsi" w:hAnsiTheme="minorHAnsi" w:cstheme="minorHAnsi"/>
          <w:color w:val="auto"/>
        </w:rPr>
        <w:t xml:space="preserve">H-thymidine plus non-radioactive nucleoside analogs such as 5-bromo-2’ </w:t>
      </w:r>
      <w:proofErr w:type="spellStart"/>
      <w:r w:rsidRPr="000E40FF">
        <w:rPr>
          <w:rFonts w:asciiTheme="minorHAnsi" w:hAnsiTheme="minorHAnsi" w:cstheme="minorHAnsi"/>
          <w:color w:val="auto"/>
        </w:rPr>
        <w:t>deoxyuridine</w:t>
      </w:r>
      <w:proofErr w:type="spellEnd"/>
      <w:r w:rsidRPr="000E40FF">
        <w:rPr>
          <w:rFonts w:asciiTheme="minorHAnsi" w:hAnsiTheme="minorHAnsi" w:cstheme="minorHAnsi"/>
          <w:color w:val="auto"/>
        </w:rPr>
        <w:t xml:space="preserve">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and 5-ethynyl-2′-deoxyuridine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is detected by click chemistry, which has several advantages when compared to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xml:space="preserve">. In this report, we provide a protocol for measuring proliferation by the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This protocol includes options for various readouts, along with the advantages and disadvantages of each. We also discuss places where the protocol can be optimized or altered to meet the specific needs of the experiment planned. Finally, we touch on the ways that this basic protocol can be modified for measuring other cell metabolites. </w:t>
      </w:r>
    </w:p>
    <w:p w14:paraId="4C7D5FD5" w14:textId="77777777" w:rsidR="006305D7" w:rsidRPr="000E40FF" w:rsidRDefault="006305D7" w:rsidP="00530268">
      <w:pPr>
        <w:rPr>
          <w:rFonts w:asciiTheme="minorHAnsi" w:hAnsiTheme="minorHAnsi" w:cstheme="minorHAnsi"/>
          <w:color w:val="auto"/>
        </w:rPr>
      </w:pPr>
    </w:p>
    <w:p w14:paraId="00D25F73" w14:textId="345A8E0B" w:rsidR="006305D7" w:rsidRPr="000E40FF" w:rsidRDefault="006305D7" w:rsidP="00530268">
      <w:pPr>
        <w:rPr>
          <w:rFonts w:asciiTheme="minorHAnsi" w:hAnsiTheme="minorHAnsi" w:cstheme="minorHAnsi"/>
          <w:color w:val="auto"/>
        </w:rPr>
      </w:pPr>
      <w:r w:rsidRPr="000E40FF">
        <w:rPr>
          <w:rFonts w:asciiTheme="minorHAnsi" w:hAnsiTheme="minorHAnsi" w:cstheme="minorHAnsi"/>
          <w:b/>
          <w:color w:val="auto"/>
        </w:rPr>
        <w:t>INTRODUCTION</w:t>
      </w:r>
      <w:r w:rsidRPr="000E40FF">
        <w:rPr>
          <w:rFonts w:asciiTheme="minorHAnsi" w:hAnsiTheme="minorHAnsi" w:cstheme="minorHAnsi"/>
          <w:b/>
          <w:bCs/>
          <w:color w:val="auto"/>
        </w:rPr>
        <w:t>:</w:t>
      </w:r>
      <w:r w:rsidR="00A60E8C" w:rsidRPr="000E40FF">
        <w:rPr>
          <w:rFonts w:asciiTheme="minorHAnsi" w:hAnsiTheme="minorHAnsi" w:cstheme="minorHAnsi"/>
          <w:color w:val="auto"/>
        </w:rPr>
        <w:t xml:space="preserve"> </w:t>
      </w:r>
    </w:p>
    <w:p w14:paraId="2808BF38" w14:textId="63317BBF" w:rsidR="00E2003C" w:rsidRPr="000E40FF" w:rsidRDefault="00E2003C" w:rsidP="00530268">
      <w:pPr>
        <w:rPr>
          <w:rFonts w:asciiTheme="minorHAnsi" w:hAnsiTheme="minorHAnsi" w:cstheme="minorHAnsi"/>
          <w:color w:val="auto"/>
        </w:rPr>
      </w:pPr>
      <w:r w:rsidRPr="000E40FF">
        <w:rPr>
          <w:rFonts w:asciiTheme="minorHAnsi" w:hAnsiTheme="minorHAnsi" w:cstheme="minorHAnsi"/>
          <w:color w:val="auto"/>
        </w:rPr>
        <w:t>Proliferation is a critical part of cellular function</w:t>
      </w:r>
      <w:r w:rsidR="00333E59"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{"citationItems":[{"id":"ITEM-1","itemData":{"DOI":"10.1093/cvr/cvp363","ISSN":"00086363","abstract":"Excessive hyperplastic cell growth within occlusive vascular lesions has been recognized as a key component of the inflammatory response associated with atherosclerosis, restenosis post-angioplasty, and graft atherosclerosis after coronary artery bypass. Understanding the molecular mechanisms that regulate arterial cell proliferation is therefore essential for the development of new tools for the treatment of these diseases. Mammalian cell proliferation is controlled by a large number of proteins that modulate the mitotic cell cycle, including cyclin-dependent kinases, cyclins, and tumour suppressors. The purpose of this review is to summarize current knowledge about the role of these cell cycle regulators in the development of native and graft atherosclerosis that has arisen from animal studies, histological examination of specimens from human patients, and genetic studies.","author":[{"dropping-particle":"","family":"Fuster","given":"José J.","non-dropping-particle":"","parse-names":false,"suffix":""},{"dropping-particle":"","family":"Fernández","given":"Patricia","non-dropping-particle":"","parse-names":false,"suffix":""},{"dropping-particle":"","family":"González-Navarro","given":"Herminia","non-dropping-particle":"","parse-names":false,"suffix":""},{"dropping-particle":"","family":"Silvestre","given":"Carlos","non-dropping-particle":"","parse-names":false,"suffix":""},{"dropping-particle":"","family":"Nabah","given":"Yafa Naim Abu","non-dropping-particle":"","parse-names":false,"suffix":""},{"dropping-particle":"","family":"Andrés","given":"Vicente","non-dropping-particle":"","parse-names":false,"suffix":""}],"container-title":"Cardiovascular Research","id":"ITEM-1","issue":"2","issued":{"date-parts":[["2010"]]},"page":"254-264","title":"Control of cell proliferation in atherosclerosis: Insights from animal models and human studies","type":"article-journal","volume":"86"},"uris":["http://www.mendeley.com/documents/?uuid=9079e50c-3cc0-48c6-a8c5-43ed52dd5897"]},{"id":"ITEM-2","itemData":{"DOI":"10.1038/s41580-019-0123-5","ISSN":"1471-0072","author":[{"dropping-particle":"","family":"Zhu","given":"Jiajun","non-dropping-particle":"","parse-names":false,"suffix":""},{"dropping-particle":"","family":"Thompson","given":"Craig B.","non-dropping-particle":"","parse-names":false,"suffix":""}],"container-title":"Nature Reviews Molecular Cell Biology","id":"ITEM-2","issued":{"date-parts":[["2019"]]},"publisher":"Springer US","title":"Metabolic regulation of cell growth and proliferation","type":"article-journal"},"uris":["http://www.mendeley.com/documents/?uuid=eb4146de-0410-40d8-a05c-bbde52db0212"]}],"mendeley":{"formattedCitation":"&lt;sup&gt;1, 2&lt;/sup&gt;","plainTextFormattedCitation":"1, 2","previouslyFormattedCitation":"&lt;sup&gt;1, 2&lt;/sup&gt;"},"properties":{"noteIndex":0},"schema":"https://github.com/citation-style-language/schema/raw/master/csl-citation.json"}</w:instrText>
      </w:r>
      <w:r w:rsidR="00333E59"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1,2</w:t>
      </w:r>
      <w:r w:rsidR="00333E59" w:rsidRPr="000E40FF">
        <w:rPr>
          <w:rFonts w:asciiTheme="minorHAnsi" w:hAnsiTheme="minorHAnsi" w:cstheme="minorHAnsi"/>
          <w:color w:val="auto"/>
        </w:rPr>
        <w:fldChar w:fldCharType="end"/>
      </w:r>
      <w:r w:rsidRPr="000E40FF">
        <w:rPr>
          <w:rFonts w:asciiTheme="minorHAnsi" w:hAnsiTheme="minorHAnsi" w:cstheme="minorHAnsi"/>
          <w:color w:val="auto"/>
        </w:rPr>
        <w:t>.</w:t>
      </w:r>
      <w:r w:rsidR="00333E59" w:rsidRPr="000E40FF">
        <w:rPr>
          <w:rFonts w:asciiTheme="minorHAnsi" w:hAnsiTheme="minorHAnsi" w:cstheme="minorHAnsi"/>
          <w:color w:val="auto"/>
        </w:rPr>
        <w:t xml:space="preserve"> </w:t>
      </w:r>
      <w:r w:rsidRPr="000E40FF">
        <w:rPr>
          <w:rFonts w:asciiTheme="minorHAnsi" w:hAnsiTheme="minorHAnsi" w:cstheme="minorHAnsi"/>
          <w:color w:val="auto"/>
        </w:rPr>
        <w:t>Control of proliferation influences normal processes such as development, and pathologic processes such as cancer</w:t>
      </w:r>
      <w:r w:rsidR="00333E59" w:rsidRPr="000E40FF">
        <w:rPr>
          <w:rFonts w:asciiTheme="minorHAnsi" w:hAnsiTheme="minorHAnsi" w:cstheme="minorHAnsi"/>
          <w:color w:val="auto"/>
        </w:rPr>
        <w:t xml:space="preserve"> </w:t>
      </w:r>
      <w:r w:rsidR="00F02DF3" w:rsidRPr="000E40FF">
        <w:rPr>
          <w:rFonts w:asciiTheme="minorHAnsi" w:hAnsiTheme="minorHAnsi" w:cstheme="minorHAnsi"/>
          <w:color w:val="auto"/>
        </w:rPr>
        <w:t xml:space="preserve">and cardiovascular </w:t>
      </w:r>
      <w:r w:rsidR="00F02DF3" w:rsidRPr="000E40FF">
        <w:rPr>
          <w:rFonts w:asciiTheme="minorHAnsi" w:hAnsiTheme="minorHAnsi" w:cstheme="minorHAnsi"/>
          <w:color w:val="auto"/>
        </w:rPr>
        <w:lastRenderedPageBreak/>
        <w:t>disease. Hyperplastic growth of vascular smooth muscle cells, for example, is thought to be a precursor to atherosclerosis</w:t>
      </w:r>
      <w:r w:rsidR="00333E59"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{"citationItems":[{"id":"ITEM-1","itemData":{"DOI":"10.1016/j.carpath.2007.05.007","ISSN":"1054-8807","PMID":"18005873","abstract":"BACKGROUND Intimal hyperplasia or thickening is considered to be the precursor lesion for atherosclerosis in humans; however, the factors governing its formation are unclear. To gain insight into the etiology of preatherosclerotic intimal hyperplasia, we correlated traditional risk factors for atherosclerosis with the intimal hyperplasia in an atherosclerosis-resistant vessel, the internal thoracic artery. METHODS Paired internal thoracic arteries were obtained from 89 autopsies. Multivariate logistic regression and multiple regression models were used to examine the association of preatherosclerotic intimal hyperplasia with traditional risk factors for atherosclerosis: age, gender, hypertension, smoking, body mass index, diabetes, and hypercholesterolemia. RESULTS Atherosclerotic lesions consisting of fatty streaks and/or type III intermediate lesions were identified in 19 autopsies. Only age &gt;75 years was found to be significantly correlated with atherosclerotic lesion development (P=.01). Multiple regression model of the intima/media ratio in all 89 cases revealed age &gt;75 years (P&lt;.0001), age 51-75 years (P=.0012), smoking (P=.008), and hypertension (P=.02) to be significantly correlated with intimal thickness. In the 70 cases without atherosclerosis, only age 51-75 years (P=.006) and smoking (P=.028) were found to be significantly associated with preatherosclerotic intimal thickening. CONCLUSIONS In the atherosclerosis-resistant internal thoracic artery, preatherosclerotic intimal hyperplasia routinely forms during adulthood after the fourth decade and is associated with at least two traditional risk factors for atherosclerosis: age and smoking. These observations indicate that in some settings, intimal hyperplasia may be part of the disease process of atherosclerosis and that its formation may be influenced by traditional risk factors for atherosclerosis.","author":[{"dropping-particle":"","family":"Cizek","given":"Stephanie M","non-dropping-particle":"","parse-names":false,"suffix":""},{"dropping-particle":"","family":"Bedri","given":"Shahinaz","non-dropping-particle":"","parse-names":false,"suffix":""},{"dropping-particle":"","family":"Talusan","given":"Paul","non-dropping-particle":"","parse-names":false,"suffix":""},{"dropping-particle":"","family":"Silva","given":"Nilsa","non-dropping-particle":"","parse-names":false,"suffix":""},{"dropping-particle":"","family":"Lee","given":"Hang","non-dropping-particle":"","parse-names":false,"suffix":""},{"dropping-particle":"","family":"Stone","given":"James R","non-dropping-particle":"","parse-names":false,"suffix":""}],"container-title":"Cardiovascular pathology : the official journal of the Society for Cardiovascular Pathology","id":"ITEM-1","issue":"6","issued":{"date-parts":[["2007"]]},"page":"344-50","publisher":"NIH Public Access","title":"Risk factors for atherosclerosis and the development of preatherosclerotic intimal hyperplasia.","type":"article-journal","volume":"16"},"uris":["http://www.mendeley.com/documents/?uuid=ffd5c8a0-1042-34cf-aeb5-d08142829278"]}],"mendeley":{"formattedCitation":"&lt;sup&gt;3&lt;/sup&gt;","plainTextFormattedCitation":"3","previouslyFormattedCitation":"&lt;sup&gt;3&lt;/sup&gt;"},"properties":{"noteIndex":0},"schema":"https://github.com/citation-style-language/schema/raw/master/csl-citation.json"}</w:instrText>
      </w:r>
      <w:r w:rsidR="00333E59"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3</w:t>
      </w:r>
      <w:r w:rsidR="00333E59" w:rsidRPr="000E40FF">
        <w:rPr>
          <w:rFonts w:asciiTheme="minorHAnsi" w:hAnsiTheme="minorHAnsi" w:cstheme="minorHAnsi"/>
          <w:color w:val="auto"/>
        </w:rPr>
        <w:fldChar w:fldCharType="end"/>
      </w:r>
      <w:r w:rsidR="00F02DF3" w:rsidRPr="000E40FF">
        <w:rPr>
          <w:rFonts w:asciiTheme="minorHAnsi" w:hAnsiTheme="minorHAnsi" w:cstheme="minorHAnsi"/>
          <w:color w:val="auto"/>
        </w:rPr>
        <w:t>.</w:t>
      </w:r>
      <w:r w:rsidR="00A60E8C" w:rsidRPr="000E40FF">
        <w:rPr>
          <w:rFonts w:asciiTheme="minorHAnsi" w:hAnsiTheme="minorHAnsi" w:cstheme="minorHAnsi"/>
          <w:color w:val="auto"/>
        </w:rPr>
        <w:t xml:space="preserve"> </w:t>
      </w:r>
      <w:r w:rsidRPr="000E40FF">
        <w:rPr>
          <w:rFonts w:asciiTheme="minorHAnsi" w:hAnsiTheme="minorHAnsi" w:cstheme="minorHAnsi"/>
          <w:color w:val="auto"/>
        </w:rPr>
        <w:t>Changes in cell proliferation are also used to assess potential toxicity of new drugs. Given its widespread impact, measuring proliferation is a mainstay of many cell biology-based laboratories.</w:t>
      </w:r>
    </w:p>
    <w:p w14:paraId="7C652C91" w14:textId="77777777" w:rsidR="00344024" w:rsidRPr="000E40FF" w:rsidRDefault="00344024" w:rsidP="00530268">
      <w:pPr>
        <w:rPr>
          <w:rFonts w:asciiTheme="minorHAnsi" w:hAnsiTheme="minorHAnsi" w:cstheme="minorHAnsi"/>
          <w:color w:val="auto"/>
        </w:rPr>
      </w:pPr>
    </w:p>
    <w:p w14:paraId="729C94BE" w14:textId="27141F5F" w:rsidR="00E2003C" w:rsidRPr="000E40FF" w:rsidRDefault="00E2003C" w:rsidP="00530268">
      <w:pPr>
        <w:rPr>
          <w:rFonts w:asciiTheme="minorHAnsi" w:hAnsiTheme="minorHAnsi" w:cstheme="minorHAnsi"/>
          <w:color w:val="auto"/>
        </w:rPr>
      </w:pPr>
      <w:r w:rsidRPr="000E40FF">
        <w:rPr>
          <w:rFonts w:asciiTheme="minorHAnsi" w:hAnsiTheme="minorHAnsi" w:cstheme="minorHAnsi"/>
          <w:color w:val="auto"/>
        </w:rPr>
        <w:t>Cell proliferation can be measured by simply counting cells if the cell population of interest divides fairly rapidly. For slower growing cells, cell counts may be less sensitive. Proliferation is often measured by incorporation of labeled nucleoside analogs.</w:t>
      </w:r>
      <w:r w:rsidR="00A60E8C" w:rsidRPr="000E40FF">
        <w:rPr>
          <w:rFonts w:asciiTheme="minorHAnsi" w:hAnsiTheme="minorHAnsi" w:cstheme="minorHAnsi"/>
          <w:color w:val="auto"/>
        </w:rPr>
        <w:t xml:space="preserve"> </w:t>
      </w:r>
      <w:r w:rsidRPr="000E40FF">
        <w:rPr>
          <w:rFonts w:asciiTheme="minorHAnsi" w:hAnsiTheme="minorHAnsi" w:cstheme="minorHAnsi"/>
          <w:color w:val="auto"/>
        </w:rPr>
        <w:t xml:space="preserve">Although the gold standard is </w:t>
      </w:r>
      <w:r w:rsidRPr="000E40FF">
        <w:rPr>
          <w:rFonts w:asciiTheme="minorHAnsi" w:hAnsiTheme="minorHAnsi" w:cstheme="minorHAnsi"/>
          <w:color w:val="auto"/>
          <w:vertAlign w:val="superscript"/>
        </w:rPr>
        <w:t>3</w:t>
      </w:r>
      <w:r w:rsidRPr="000E40FF">
        <w:rPr>
          <w:rFonts w:asciiTheme="minorHAnsi" w:hAnsiTheme="minorHAnsi" w:cstheme="minorHAnsi"/>
          <w:color w:val="auto"/>
        </w:rPr>
        <w:t xml:space="preserve">H-thymidine incorporation, many laboratories are getting away from this method given the availability of newer, non-radioactive alternatives. These include cytoplasmic fluorescent dyes, detection of cell cycle associated proteins, and incorporation of non-radioactive nucleoside analogs such as 5-bromo-2’ </w:t>
      </w:r>
      <w:proofErr w:type="spellStart"/>
      <w:r w:rsidRPr="000E40FF">
        <w:rPr>
          <w:rFonts w:asciiTheme="minorHAnsi" w:hAnsiTheme="minorHAnsi" w:cstheme="minorHAnsi"/>
          <w:color w:val="auto"/>
        </w:rPr>
        <w:t>deoxyuridine</w:t>
      </w:r>
      <w:proofErr w:type="spellEnd"/>
      <w:r w:rsidRPr="000E40FF">
        <w:rPr>
          <w:rFonts w:asciiTheme="minorHAnsi" w:hAnsiTheme="minorHAnsi" w:cstheme="minorHAnsi"/>
          <w:color w:val="auto"/>
        </w:rPr>
        <w:t xml:space="preserve">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and 5-ethynyl-2′-deoxyuridine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w:t>
      </w:r>
      <w:r w:rsidR="00FB2DB0"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{"citationItems":[{"id":"ITEM-1","itemData":{"DOI":"10.1016/j.jid.2015.11.020","ISSN":"15231747","abstract":"Cell proliferation is commonly assayed in the laboratory for research purposes, but is increasingly used clinically to gauge tumor aggressiveness and potentially guide care. Therefore, both researchers and clinicians should have a basic understanding of techniques used to assess cell proliferation. Multiple cell proliferation assays exist, and the choice of method depends on the laboratory resources available, the types of cells/tissues to be studied, and the specific experimental goals. In this article, we identify four overarching categories of cell proliferation assays that signify various stages of the cell cycle: nucleoside-analog incorporation, cell cycle-associated protein detection, use of cytoplasmic proliferation dyes, and indirect measures of cell proliferation. Each method has strengths and limitations that should guide the dermatology investigator's choice of assay.","author":[{"dropping-particle":"","family":"Romar","given":"George A.","non-dropping-particle":"","parse-names":false,"suffix":""},{"dropping-particle":"","family":"Kupper","given":"Thomas S.","non-dropping-particle":"","parse-names":false,"suffix":""},{"dropping-particle":"","family":"Divito","given":"Sherrie J.","non-dropping-particle":"","parse-names":false,"suffix":""}],"container-title":"Journal of Investigative Dermatology","id":"ITEM-1","issue":"1","issued":{"date-parts":[["2016"]]},"page":"e1-e7","publisher":"The Authors","title":"Research techniques made simple: Techniques to assess cell proliferation","type":"article-journal","volume":"136"},"uris":["http://www.mendeley.com/documents/?uuid=23e7e6fa-5877-41ca-a254-eb73e7c5a877"]}],"mendeley":{"formattedCitation":"&lt;sup&gt;4&lt;/sup&gt;","plainTextFormattedCitation":"4","previouslyFormattedCitation":"&lt;sup&gt;4&lt;/sup&gt;"},"properties":{"noteIndex":0},"schema":"https://github.com/citation-style-language/schema/raw/master/csl-citation.json"}</w:instrText>
      </w:r>
      <w:r w:rsidR="00FB2DB0"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4</w:t>
      </w:r>
      <w:r w:rsidR="00FB2DB0" w:rsidRPr="000E40FF">
        <w:rPr>
          <w:rFonts w:asciiTheme="minorHAnsi" w:hAnsiTheme="minorHAnsi" w:cstheme="minorHAnsi"/>
          <w:color w:val="auto"/>
        </w:rPr>
        <w:fldChar w:fldCharType="end"/>
      </w:r>
      <w:r w:rsidR="00FB2DB0" w:rsidRPr="000E40FF">
        <w:rPr>
          <w:rFonts w:asciiTheme="minorHAnsi" w:hAnsiTheme="minorHAnsi" w:cstheme="minorHAnsi"/>
          <w:color w:val="auto"/>
        </w:rPr>
        <w:t>.</w:t>
      </w:r>
    </w:p>
    <w:p w14:paraId="4A043CE1" w14:textId="77777777" w:rsidR="00344024" w:rsidRPr="000E40FF" w:rsidRDefault="00344024" w:rsidP="00530268">
      <w:pPr>
        <w:rPr>
          <w:rFonts w:asciiTheme="minorHAnsi" w:hAnsiTheme="minorHAnsi" w:cstheme="minorHAnsi"/>
          <w:color w:val="auto"/>
        </w:rPr>
      </w:pPr>
    </w:p>
    <w:p w14:paraId="7C032F36" w14:textId="5B6C93F9" w:rsidR="00E2003C" w:rsidRPr="000E40FF" w:rsidRDefault="00E2003C" w:rsidP="00530268">
      <w:pPr>
        <w:rPr>
          <w:rFonts w:asciiTheme="minorHAnsi" w:hAnsiTheme="minorHAnsi" w:cstheme="minorHAnsi"/>
          <w:color w:val="auto"/>
        </w:rPr>
      </w:pPr>
      <w:r w:rsidRPr="000E40FF">
        <w:rPr>
          <w:rFonts w:asciiTheme="minorHAnsi" w:hAnsiTheme="minorHAnsi" w:cstheme="minorHAnsi"/>
          <w:color w:val="auto"/>
        </w:rPr>
        <w:t xml:space="preserve">Cytoplasmic dyes, such as </w:t>
      </w:r>
      <w:proofErr w:type="spellStart"/>
      <w:r w:rsidRPr="000E40FF">
        <w:rPr>
          <w:rFonts w:asciiTheme="minorHAnsi" w:hAnsiTheme="minorHAnsi" w:cstheme="minorHAnsi"/>
          <w:color w:val="auto"/>
        </w:rPr>
        <w:t>carboxyfluorescein</w:t>
      </w:r>
      <w:proofErr w:type="spellEnd"/>
      <w:r w:rsidRPr="000E40FF">
        <w:rPr>
          <w:rFonts w:asciiTheme="minorHAnsi" w:hAnsiTheme="minorHAnsi" w:cstheme="minorHAnsi"/>
          <w:color w:val="auto"/>
        </w:rPr>
        <w:t xml:space="preserve"> diacetate </w:t>
      </w:r>
      <w:proofErr w:type="spellStart"/>
      <w:r w:rsidRPr="000E40FF">
        <w:rPr>
          <w:rFonts w:asciiTheme="minorHAnsi" w:hAnsiTheme="minorHAnsi" w:cstheme="minorHAnsi"/>
          <w:color w:val="auto"/>
        </w:rPr>
        <w:t>succinimidyl</w:t>
      </w:r>
      <w:proofErr w:type="spellEnd"/>
      <w:r w:rsidRPr="000E40FF">
        <w:rPr>
          <w:rFonts w:asciiTheme="minorHAnsi" w:hAnsiTheme="minorHAnsi" w:cstheme="minorHAnsi"/>
          <w:color w:val="auto"/>
        </w:rPr>
        <w:t xml:space="preserve"> ester (CFSE), detect proliferation because the intensity of the dye halves each time the cell divides</w:t>
      </w:r>
      <w:r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{"citationItems":[{"id":"ITEM-1","itemData":{"DOI":"10.3791/2259","ISBN":"1940-087X (Electronic)\\n1940-087X (Linking)","ISSN":"1940-087X","PMID":"20972413","abstract":"Carboxyfluorescein succinimidyl ester (CFSE) is an effective and popular means to monitor lymphocyte division. CFSE covalently labels long-lived intracellular molecules with the fluorescent dye, carboxyfluorescein. Thus, when a CFSE-labeled cell divides, its progeny are endowed with half the number of carboxyfluorescein-tagged molecules and thus each cell division can be assessed by measuring the corresponding decrease in cell fluorescence via Flow cytometry. The capacity of CFSE to label lymphocyte populations with a high fluorescent intensity of exceptionally low variance, coupled with its low cell toxicity, make it an ideal dye to measure cell division. Since it is a fluorescein-based dye it is also compatible with a broad range of other fluorochromes making it applicable to multi-color flow cytometry. This article describes the procedures typically used for labeling mouse lymphocytes for the purpose of monitoring up to 8 cell divisions. These labeled cells can be used both for in vitro and in vivo studies.","author":[{"dropping-particle":"","family":"Quah","given":"Benjamin J. C.","non-dropping-particle":"","parse-names":false,"suffix":""},{"dropping-particle":"","family":"Parish","given":"Christopher R.","non-dropping-particle":"","parse-names":false,"suffix":""}],"container-title":"Journal of Visualized Experiments","id":"ITEM-1","issue":"44","issued":{"date-parts":[["2010"]]},"page":"4-7","title":"The Use of Carboxyfluorescein Diacetate Succinimidyl Ester (CFSE) to Monitor Lymphocyte Proliferation","type":"article-journal"},"uris":["http://www.mendeley.com/documents/?uuid=aaa35f8c-f106-410f-9a62-26c185cc7d8a"]}],"mendeley":{"formattedCitation":"&lt;sup&gt;5&lt;/sup&gt;","plainTextFormattedCitation":"5","previouslyFormattedCitation":"&lt;sup&gt;5&lt;/sup&gt;"},"properties":{"noteIndex":0},"schema":"https://github.com/citation-style-language/schema/raw/master/csl-citation.json"}</w:instrText>
      </w:r>
      <w:r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5</w:t>
      </w:r>
      <w:r w:rsidRPr="000E40FF">
        <w:rPr>
          <w:rFonts w:asciiTheme="minorHAnsi" w:hAnsiTheme="minorHAnsi" w:cstheme="minorHAnsi"/>
          <w:color w:val="auto"/>
        </w:rPr>
        <w:fldChar w:fldCharType="end"/>
      </w:r>
      <w:r w:rsidR="00344024" w:rsidRPr="000E40FF">
        <w:rPr>
          <w:rFonts w:asciiTheme="minorHAnsi" w:hAnsiTheme="minorHAnsi" w:cstheme="minorHAnsi"/>
          <w:color w:val="auto"/>
        </w:rPr>
        <w:t>.</w:t>
      </w:r>
      <w:r w:rsidR="00FB2DB0" w:rsidRPr="000E40FF">
        <w:rPr>
          <w:rFonts w:asciiTheme="minorHAnsi" w:hAnsiTheme="minorHAnsi" w:cstheme="minorHAnsi"/>
          <w:color w:val="auto"/>
        </w:rPr>
        <w:t xml:space="preserve"> </w:t>
      </w:r>
      <w:r w:rsidRPr="000E40FF">
        <w:rPr>
          <w:rFonts w:asciiTheme="minorHAnsi" w:hAnsiTheme="minorHAnsi" w:cstheme="minorHAnsi"/>
          <w:color w:val="auto"/>
        </w:rPr>
        <w:t>This technique is commonly used in flow cytometry for non</w:t>
      </w:r>
      <w:r w:rsidR="00344024" w:rsidRPr="000E40FF">
        <w:rPr>
          <w:rFonts w:asciiTheme="minorHAnsi" w:hAnsiTheme="minorHAnsi" w:cstheme="minorHAnsi"/>
          <w:color w:val="auto"/>
        </w:rPr>
        <w:t>-</w:t>
      </w:r>
      <w:r w:rsidRPr="000E40FF">
        <w:rPr>
          <w:rFonts w:asciiTheme="minorHAnsi" w:hAnsiTheme="minorHAnsi" w:cstheme="minorHAnsi"/>
          <w:color w:val="auto"/>
        </w:rPr>
        <w:t xml:space="preserve">adherent cells. </w:t>
      </w:r>
      <w:r w:rsidR="004F08CD" w:rsidRPr="000E40FF">
        <w:rPr>
          <w:rFonts w:asciiTheme="minorHAnsi" w:hAnsiTheme="minorHAnsi" w:cstheme="minorHAnsi"/>
          <w:color w:val="auto"/>
        </w:rPr>
        <w:t>It</w:t>
      </w:r>
      <w:r w:rsidRPr="000E40FF">
        <w:rPr>
          <w:rFonts w:asciiTheme="minorHAnsi" w:hAnsiTheme="minorHAnsi" w:cstheme="minorHAnsi"/>
          <w:color w:val="auto"/>
        </w:rPr>
        <w:t xml:space="preserve"> has not been used much for adherent cells, but with the new generation of imaging plate readers this may change. Detection of cell cycle associated proteins through antibody-based techniques (flow cytometry, immunohistochemistry, etc</w:t>
      </w:r>
      <w:r w:rsidR="00344024" w:rsidRPr="000E40FF">
        <w:rPr>
          <w:rFonts w:asciiTheme="minorHAnsi" w:hAnsiTheme="minorHAnsi" w:cstheme="minorHAnsi"/>
          <w:color w:val="auto"/>
        </w:rPr>
        <w:t>.</w:t>
      </w:r>
      <w:r w:rsidRPr="000E40FF">
        <w:rPr>
          <w:rFonts w:asciiTheme="minorHAnsi" w:hAnsiTheme="minorHAnsi" w:cstheme="minorHAnsi"/>
          <w:color w:val="auto"/>
        </w:rPr>
        <w:t>) is often used for tissues or non</w:t>
      </w:r>
      <w:r w:rsidR="00344024" w:rsidRPr="000E40FF">
        <w:rPr>
          <w:rFonts w:asciiTheme="minorHAnsi" w:hAnsiTheme="minorHAnsi" w:cstheme="minorHAnsi"/>
          <w:color w:val="auto"/>
        </w:rPr>
        <w:t>-</w:t>
      </w:r>
      <w:r w:rsidRPr="000E40FF">
        <w:rPr>
          <w:rFonts w:asciiTheme="minorHAnsi" w:hAnsiTheme="minorHAnsi" w:cstheme="minorHAnsi"/>
          <w:color w:val="auto"/>
        </w:rPr>
        <w:t xml:space="preserve">adherent cells. These cells/tissues must be fixed and permeabilized prior to staining. Nucleoside analogs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xml:space="preserve"> and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are similar in approach to </w:t>
      </w:r>
      <w:r w:rsidRPr="000E40FF">
        <w:rPr>
          <w:rFonts w:asciiTheme="minorHAnsi" w:hAnsiTheme="minorHAnsi" w:cstheme="minorHAnsi"/>
          <w:color w:val="auto"/>
          <w:vertAlign w:val="superscript"/>
        </w:rPr>
        <w:t>3</w:t>
      </w:r>
      <w:r w:rsidRPr="000E40FF">
        <w:rPr>
          <w:rFonts w:asciiTheme="minorHAnsi" w:hAnsiTheme="minorHAnsi" w:cstheme="minorHAnsi"/>
          <w:color w:val="auto"/>
        </w:rPr>
        <w:t xml:space="preserve">H-thymidine, </w:t>
      </w:r>
      <w:r w:rsidR="004F08CD" w:rsidRPr="000E40FF">
        <w:rPr>
          <w:rFonts w:asciiTheme="minorHAnsi" w:hAnsiTheme="minorHAnsi" w:cstheme="minorHAnsi"/>
          <w:color w:val="auto"/>
        </w:rPr>
        <w:t xml:space="preserve">but </w:t>
      </w:r>
      <w:r w:rsidRPr="000E40FF">
        <w:rPr>
          <w:rFonts w:asciiTheme="minorHAnsi" w:hAnsiTheme="minorHAnsi" w:cstheme="minorHAnsi"/>
          <w:color w:val="auto"/>
        </w:rPr>
        <w:t xml:space="preserve">without the inconvenience of radioactivity. Incorporation of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xml:space="preserve"> is detected by anti-</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xml:space="preserve"> antibodies, and therefore cells must be fixed and permeabilized prior to staining. In addition, cells must be treated with DN</w:t>
      </w:r>
      <w:r w:rsidR="00344024" w:rsidRPr="000E40FF">
        <w:rPr>
          <w:rFonts w:asciiTheme="minorHAnsi" w:hAnsiTheme="minorHAnsi" w:cstheme="minorHAnsi"/>
          <w:color w:val="auto"/>
        </w:rPr>
        <w:t>a</w:t>
      </w:r>
      <w:r w:rsidRPr="000E40FF">
        <w:rPr>
          <w:rFonts w:asciiTheme="minorHAnsi" w:hAnsiTheme="minorHAnsi" w:cstheme="minorHAnsi"/>
          <w:color w:val="auto"/>
        </w:rPr>
        <w:t xml:space="preserve">se to expose the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xml:space="preserve"> epitope.</w:t>
      </w:r>
    </w:p>
    <w:p w14:paraId="4D20EE4A" w14:textId="77777777" w:rsidR="00344024" w:rsidRPr="000E40FF" w:rsidRDefault="00344024" w:rsidP="00530268">
      <w:pPr>
        <w:rPr>
          <w:rFonts w:asciiTheme="minorHAnsi" w:hAnsiTheme="minorHAnsi" w:cstheme="minorHAnsi"/>
          <w:color w:val="auto"/>
        </w:rPr>
      </w:pPr>
    </w:p>
    <w:p w14:paraId="213723EE" w14:textId="7BDA3F57" w:rsidR="00E2003C" w:rsidRPr="000E40FF" w:rsidRDefault="00E2003C" w:rsidP="00530268">
      <w:pPr>
        <w:rPr>
          <w:rFonts w:asciiTheme="minorHAnsi" w:hAnsiTheme="minorHAnsi" w:cstheme="minorHAnsi"/>
          <w:color w:val="auto"/>
        </w:rPr>
      </w:pPr>
      <w:r w:rsidRPr="000E40FF">
        <w:rPr>
          <w:rFonts w:asciiTheme="minorHAnsi" w:hAnsiTheme="minorHAnsi" w:cstheme="minorHAnsi"/>
          <w:color w:val="auto"/>
        </w:rPr>
        <w:t xml:space="preserve">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is detected by click chemistry, in which alkyne and </w:t>
      </w:r>
      <w:proofErr w:type="spellStart"/>
      <w:r w:rsidRPr="000E40FF">
        <w:rPr>
          <w:rFonts w:asciiTheme="minorHAnsi" w:hAnsiTheme="minorHAnsi" w:cstheme="minorHAnsi"/>
          <w:color w:val="auto"/>
        </w:rPr>
        <w:t>azide</w:t>
      </w:r>
      <w:proofErr w:type="spellEnd"/>
      <w:r w:rsidRPr="000E40FF">
        <w:rPr>
          <w:rFonts w:asciiTheme="minorHAnsi" w:hAnsiTheme="minorHAnsi" w:cstheme="minorHAnsi"/>
          <w:color w:val="auto"/>
        </w:rPr>
        <w:t xml:space="preserve"> groups “click” together in the presence of catalytic copper. Either group can serve as the biosynthetically incorporated molecule or detection molecule</w:t>
      </w:r>
      <w:r w:rsidR="00FB2DB0" w:rsidRPr="000E40FF">
        <w:rPr>
          <w:rFonts w:asciiTheme="minorHAnsi" w:hAnsiTheme="minorHAnsi" w:cstheme="minorHAnsi"/>
          <w:color w:val="auto"/>
        </w:rPr>
        <w:fldChar w:fldCharType="begin" w:fldLock="1"/>
      </w:r>
      <w:r w:rsidR="00A02125" w:rsidRPr="000E40FF">
        <w:rPr>
          <w:rFonts w:asciiTheme="minorHAnsi" w:hAnsiTheme="minorHAnsi" w:cstheme="minorHAnsi"/>
          <w:color w:val="auto"/>
        </w:rPr>
        <w:instrText>ADDIN CSL_CITATION {"citationItems":[{"id":"ITEM-1","itemData":{"DOI":"10.1016/j.jid.2015.11.020","ISSN":"15231747","abstract":"Cell proliferation is commonly assayed in the laboratory for research purposes, but is increasingly used clinically to gauge tumor aggressiveness and potentially guide care. Therefore, both researchers and clinicians should have a basic understanding of techniques used to assess cell proliferation. Multiple cell proliferation assays exist, and the choice of method depends on the laboratory resources available, the types of cells/tissues to be studied, and the specific experimental goals. In this article, we identify four overarching categories of cell proliferation assays that signify various stages of the cell cycle: nucleoside-analog incorporation, cell cycle-associated protein detection, use of cytoplasmic proliferation dyes, and indirect measures of cell proliferation. Each method has strengths and limitations that should guide the dermatology investigator's choice of assay.","author":[{"dropping-particle":"","family":"Romar","given":"George A.","non-dropping-particle":"","parse-names":false,"suffix":""},{"dropping-particle":"","family":"Kupper","given":"Thomas S.","non-dropping-particle":"","parse-names":false,"suffix":""},{"dropping-particle":"","family":"Divito","given":"Sherrie J.","non-dropping-particle":"","parse-names":false,"suffix":""}],"container-title":"Journal of Investigative Dermatology","id":"ITEM-1","issue":"1","issued":{"date-parts":[["2016"]]},"page":"e1-e7","publisher":"The Authors","title":"Research techniques made simple: Techniques to assess cell proliferation","type":"article-journal","volume":"136"},"uris":["http://www.mendeley.com/documents/?uuid=23e7e6fa-5877-41ca-a254-eb73e7c5a877"]}],"mendeley":{"formattedCitation":"&lt;sup&gt;4&lt;/sup&gt;","plainTextFormattedCitation":"4","previouslyFormattedCitation":"&lt;sup&gt;4&lt;/sup&gt;"},"properties":{"noteIndex":0},"schema":"https://github.com/citation-style-language/schema/raw/master/csl-citation.json"}</w:instrText>
      </w:r>
      <w:r w:rsidR="00FB2DB0"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4</w:t>
      </w:r>
      <w:r w:rsidR="00FB2DB0" w:rsidRPr="000E40FF">
        <w:rPr>
          <w:rFonts w:asciiTheme="minorHAnsi" w:hAnsiTheme="minorHAnsi" w:cstheme="minorHAnsi"/>
          <w:color w:val="auto"/>
        </w:rPr>
        <w:fldChar w:fldCharType="end"/>
      </w:r>
      <w:r w:rsidR="00344024" w:rsidRPr="000E40FF">
        <w:rPr>
          <w:rFonts w:asciiTheme="minorHAnsi" w:hAnsiTheme="minorHAnsi" w:cstheme="minorHAnsi"/>
          <w:color w:val="auto"/>
        </w:rPr>
        <w:t>.</w:t>
      </w:r>
      <w:r w:rsidR="00FB2DB0" w:rsidRPr="000E40FF">
        <w:rPr>
          <w:rFonts w:asciiTheme="minorHAnsi" w:hAnsiTheme="minorHAnsi" w:cstheme="minorHAnsi"/>
          <w:color w:val="auto"/>
        </w:rPr>
        <w:t xml:space="preserve"> </w:t>
      </w:r>
      <w:r w:rsidRPr="000E40FF">
        <w:rPr>
          <w:rFonts w:asciiTheme="minorHAnsi" w:hAnsiTheme="minorHAnsi" w:cstheme="minorHAnsi"/>
          <w:color w:val="auto"/>
        </w:rPr>
        <w:t>Commercially available nucleoside analogs have the alkyne group attached</w:t>
      </w:r>
      <w:r w:rsidR="002519D5" w:rsidRPr="000E40FF">
        <w:rPr>
          <w:rFonts w:asciiTheme="minorHAnsi" w:hAnsiTheme="minorHAnsi" w:cstheme="minorHAnsi"/>
          <w:color w:val="auto"/>
        </w:rPr>
        <w:t>.</w:t>
      </w:r>
      <w:r w:rsidRPr="000E40FF">
        <w:rPr>
          <w:rFonts w:asciiTheme="minorHAnsi" w:hAnsiTheme="minorHAnsi" w:cstheme="minorHAnsi"/>
          <w:color w:val="auto"/>
        </w:rPr>
        <w:t xml:space="preserve"> </w:t>
      </w:r>
      <w:r w:rsidR="002519D5" w:rsidRPr="000E40FF">
        <w:rPr>
          <w:rFonts w:asciiTheme="minorHAnsi" w:hAnsiTheme="minorHAnsi" w:cstheme="minorHAnsi"/>
          <w:color w:val="auto"/>
        </w:rPr>
        <w:t>For proliferation assays,</w:t>
      </w:r>
      <w:r w:rsidR="00EC5829" w:rsidRPr="000E40FF">
        <w:rPr>
          <w:rFonts w:asciiTheme="minorHAnsi" w:hAnsiTheme="minorHAnsi" w:cstheme="minorHAnsi"/>
          <w:color w:val="auto"/>
        </w:rPr>
        <w:t xml:space="preserve"> </w:t>
      </w:r>
      <w:r w:rsidR="002519D5" w:rsidRPr="000E40FF">
        <w:rPr>
          <w:rFonts w:asciiTheme="minorHAnsi" w:hAnsiTheme="minorHAnsi" w:cstheme="minorHAnsi"/>
          <w:color w:val="auto"/>
        </w:rPr>
        <w:t>therefore</w:t>
      </w:r>
      <w:r w:rsidR="00EC5829" w:rsidRPr="000E40FF">
        <w:rPr>
          <w:rFonts w:asciiTheme="minorHAnsi" w:hAnsiTheme="minorHAnsi" w:cstheme="minorHAnsi"/>
          <w:color w:val="auto"/>
        </w:rPr>
        <w:t xml:space="preserve">, the alkyne functionalized nucleoside analog is detected by an </w:t>
      </w:r>
      <w:proofErr w:type="spellStart"/>
      <w:r w:rsidR="00EC5829" w:rsidRPr="000E40FF">
        <w:rPr>
          <w:rFonts w:asciiTheme="minorHAnsi" w:hAnsiTheme="minorHAnsi" w:cstheme="minorHAnsi"/>
          <w:color w:val="auto"/>
        </w:rPr>
        <w:t>azide</w:t>
      </w:r>
      <w:proofErr w:type="spellEnd"/>
      <w:r w:rsidR="00EC5829" w:rsidRPr="000E40FF">
        <w:rPr>
          <w:rFonts w:asciiTheme="minorHAnsi" w:hAnsiTheme="minorHAnsi" w:cstheme="minorHAnsi"/>
          <w:color w:val="auto"/>
        </w:rPr>
        <w:t xml:space="preserve"> conjugated to a fluorescent dye or other marker. </w:t>
      </w:r>
      <w:r w:rsidRPr="000E40FF">
        <w:rPr>
          <w:rFonts w:asciiTheme="minorHAnsi" w:hAnsiTheme="minorHAnsi" w:cstheme="minorHAnsi"/>
          <w:color w:val="auto"/>
        </w:rPr>
        <w:t xml:space="preserve">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has several advantages over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xml:space="preserve">. First, because alkyne and </w:t>
      </w:r>
      <w:proofErr w:type="spellStart"/>
      <w:r w:rsidRPr="000E40FF">
        <w:rPr>
          <w:rFonts w:asciiTheme="minorHAnsi" w:hAnsiTheme="minorHAnsi" w:cstheme="minorHAnsi"/>
          <w:color w:val="auto"/>
        </w:rPr>
        <w:t>azide</w:t>
      </w:r>
      <w:proofErr w:type="spellEnd"/>
      <w:r w:rsidRPr="000E40FF">
        <w:rPr>
          <w:rFonts w:asciiTheme="minorHAnsi" w:hAnsiTheme="minorHAnsi" w:cstheme="minorHAnsi"/>
          <w:color w:val="auto"/>
        </w:rPr>
        <w:t xml:space="preserve"> groups are not found in mammalian cells, this interaction is highly specific with a low background</w:t>
      </w:r>
      <w:r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{"citationItems":[{"id":"ITEM-1","itemData":{"DOI":"10.1002/anie.200900942.Bioorthogonal","author":[{"dropping-particle":"","family":"Sletten","given":"Ellen","non-dropping-particle":"","parse-names":false,"suffix":""},{"dropping-particle":"","family":"Bertozzi","given":"Carolyn R.","non-dropping-particle":"","parse-names":false,"suffix":""}],"container-title":"Angew Chem Int Ed Engl","id":"ITEM-1","issue":"38","issued":{"date-parts":[["2009"]]},"page":"6974-6998","title":"Bioorthogonal Chemistry: Fishing for Selectivity in a Sea of Functionality","type":"article-journal","volume":"48"},"uris":["http://www.mendeley.com/documents/?uuid=2c1051f9-da17-4ab6-b357-9ff193b67318"]}],"mendeley":{"formattedCitation":"&lt;sup&gt;6&lt;/sup&gt;","plainTextFormattedCitation":"6","previouslyFormattedCitation":"&lt;sup&gt;6&lt;/sup&gt;"},"properties":{"noteIndex":0},"schema":"https://github.com/citation-style-language/schema/raw/master/csl-citation.json"}</w:instrText>
      </w:r>
      <w:r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6</w:t>
      </w:r>
      <w:r w:rsidRPr="000E40FF">
        <w:rPr>
          <w:rFonts w:asciiTheme="minorHAnsi" w:hAnsiTheme="minorHAnsi" w:cstheme="minorHAnsi"/>
          <w:color w:val="auto"/>
        </w:rPr>
        <w:fldChar w:fldCharType="end"/>
      </w:r>
      <w:r w:rsidR="00344024" w:rsidRPr="000E40FF">
        <w:rPr>
          <w:rFonts w:asciiTheme="minorHAnsi" w:hAnsiTheme="minorHAnsi" w:cstheme="minorHAnsi"/>
          <w:color w:val="auto"/>
        </w:rPr>
        <w:t>.</w:t>
      </w:r>
      <w:r w:rsidRPr="000E40FF">
        <w:rPr>
          <w:rFonts w:asciiTheme="minorHAnsi" w:hAnsiTheme="minorHAnsi" w:cstheme="minorHAnsi"/>
          <w:color w:val="auto"/>
        </w:rPr>
        <w:t xml:space="preserve"> Because both groups are small, cells do not need to undergo DNA denaturation to expose the nucleoside analog as required for BrdU</w:t>
      </w:r>
      <w:r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{"citationItems":[{"id":"ITEM-1","itemData":{"DOI":"10.3791/3491","ISSN":"1940-087X","PMID":"22297617","abstract":"The regulation of cell proliferation is central to tissue morphogenesis during the development of multicellular organisms. Furthermore, loss of control of cell proliferation underlies the pathology of diseases like cancer. As such there is great need to be able to investigate cell proliferation and quantitate the proportion of cells in each phase of the cell cycle. It is also of vital importance to indistinguishably identify cells that are replicating their DNA within a larger population. Since a cell's decision to proliferate is made in the G1 phase immediately before initiating DNA synthesis and progressing through the rest of the cell cycle, detection of DNA synthesis at this stage allows for an unambiguous determination of the status of growth regulation in cell culture experiments. DNA content in cells can be readily quantitated by flow cytometry of cells stained with propidium iodide, a fluorescent DNA intercalating dye. Similarly, active DNA synthesis can be quantitated by culturing cells in the presence of radioactive thymidine, harvesting the cells, and measuring the incorporation of radioactivity into an acid insoluble fraction. We have considerable expertise with cell cycle analysis and recommend a different approach. We Investigate cell proliferation using bromodeoxyuridine/fluorodeoxyuridine (abbreviated simply as BrdU) staining that detects the incorporation of these thymine analogs into recently synthesized DNA. Labeling and staining cells with BrdU, combined with total DNA staining by propidium iodide and analysis by flow cytometry offers the most accurate measure of cells in the various stages of the cell cycle. It is our preferred method because it combines the detection of active DNA synthesis, through antibody based staining of BrdU, with total DNA content from propidium iodide. This allows for the clear separation of cells in G1 from early S phase, or late S phase from G2/M. Furthermore, this approach can be utilized to investigate the effects of many different cell stimuli and pharmacologic agents on the regulation of progression through these different cell cycle phases. In this report we describe methods for labeling and staining cultured cells, as well as their analysis by flow cytometry. We also include experimental examples of how this method can be used to measure the effects of growth inhibiting signals from cytokines such as TGF-β1, and proliferative inhibitors such as the cyclin dependent kinase inhibitor, p27KIP1. We also…","author":[{"dropping-particle":"","family":"Cecchini","given":"Matthew J.","non-dropping-particle":"","parse-names":false,"suffix":""},{"dropping-particle":"","family":"Amiri","given":"Mehdi","non-dropping-particle":"","parse-names":false,"suffix":""},{"dropping-particle":"","family":"Dick","given":"Frederick A.","non-dropping-particle":"","parse-names":false,"suffix":""}],"container-title":"Journal of Visualized Experiments","id":"ITEM-1","issue":"59","issued":{"date-parts":[["2012"]]},"page":"1-7","title":"Analysis of Cell Cycle Position in Mammalian Cells","type":"article-journal"},"uris":["http://www.mendeley.com/documents/?uuid=0f6d6b9a-1ea8-4a58-81c4-388ef7f2ad03"]}],"mendeley":{"formattedCitation":"&lt;sup&gt;7&lt;/sup&gt;","plainTextFormattedCitation":"7","previouslyFormattedCitation":"&lt;sup&gt;7&lt;/sup&gt;"},"properties":{"noteIndex":0},"schema":"https://github.com/citation-style-language/schema/raw/master/csl-citation.json"}</w:instrText>
      </w:r>
      <w:r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7</w:t>
      </w:r>
      <w:r w:rsidRPr="000E40FF">
        <w:rPr>
          <w:rFonts w:asciiTheme="minorHAnsi" w:hAnsiTheme="minorHAnsi" w:cstheme="minorHAnsi"/>
          <w:color w:val="auto"/>
        </w:rPr>
        <w:fldChar w:fldCharType="end"/>
      </w:r>
      <w:r w:rsidR="00344024" w:rsidRPr="000E40FF">
        <w:rPr>
          <w:rFonts w:asciiTheme="minorHAnsi" w:hAnsiTheme="minorHAnsi" w:cstheme="minorHAnsi"/>
          <w:color w:val="auto"/>
        </w:rPr>
        <w:t>.</w:t>
      </w:r>
      <w:r w:rsidRPr="000E40FF">
        <w:rPr>
          <w:rFonts w:asciiTheme="minorHAnsi" w:hAnsiTheme="minorHAnsi" w:cstheme="minorHAnsi"/>
          <w:color w:val="auto"/>
        </w:rPr>
        <w:t xml:space="preserve"> Finally, click chemistry is highly versatile, and can be used for the metabolic labeling of DNA, RNA, protein, fatty acids, and carbohydrates</w:t>
      </w:r>
      <w:r w:rsidRPr="000E40FF">
        <w:rPr>
          <w:rFonts w:asciiTheme="minorHAnsi" w:hAnsiTheme="minorHAnsi" w:cstheme="minorHAnsi"/>
          <w:color w:val="auto"/>
          <w:vertAlign w:val="superscript"/>
        </w:rPr>
        <w:fldChar w:fldCharType="begin" w:fldLock="1"/>
      </w:r>
      <w:r w:rsidR="00FB2DB0" w:rsidRPr="000E40FF">
        <w:rPr>
          <w:rFonts w:asciiTheme="minorHAnsi" w:hAnsiTheme="minorHAnsi" w:cstheme="minorHAnsi"/>
          <w:color w:val="auto"/>
          <w:vertAlign w:val="superscript"/>
        </w:rPr>
        <w:instrText>ADDIN CSL_CITATION {"citationItems":[{"id":"ITEM-1","itemData":{"author":[{"dropping-particle":"","family":"Clarke","given":"Scott T","non-dropping-particle":"","parse-names":false,"suffix":""},{"dropping-particle":"","family":"Calderon","given":"Veronica","non-dropping-particle":"","parse-names":false,"suffix":""},{"dropping-particle":"","family":"Bradford","given":"Jolene A","non-dropping-particle":"","parse-names":false,"suffix":""}],"container-title":"Current Protocols in Cytometry","id":"ITEM-1","issue":"1","issued":{"date-parts":[["2017"]]},"page":"1934-9297","title":"Click Chemistry for Analysis of Cell Proliferation in Flow Cytometry","type":"article-journal","volume":"82"},"uris":["http://www.mendeley.com/documents/?uuid=3b52119f-abe6-4068-a50e-813b4d86c1e0"]}],"mendeley":{"formattedCitation":"&lt;sup&gt;8&lt;/sup&gt;","plainTextFormattedCitation":"8","previouslyFormattedCitation":"&lt;sup&gt;8&lt;/sup&gt;"},"properties":{"noteIndex":0},"schema":"https://github.com/citation-style-language/schema/raw/master/csl-citation.json"}</w:instrText>
      </w:r>
      <w:r w:rsidRPr="000E40FF">
        <w:rPr>
          <w:rFonts w:asciiTheme="minorHAnsi" w:hAnsiTheme="minorHAnsi" w:cstheme="minorHAnsi"/>
          <w:color w:val="auto"/>
          <w:vertAlign w:val="superscript"/>
        </w:rPr>
        <w:fldChar w:fldCharType="separate"/>
      </w:r>
      <w:r w:rsidR="00FB2DB0" w:rsidRPr="000E40FF">
        <w:rPr>
          <w:rFonts w:asciiTheme="minorHAnsi" w:hAnsiTheme="minorHAnsi" w:cstheme="minorHAnsi"/>
          <w:noProof/>
          <w:color w:val="auto"/>
          <w:vertAlign w:val="superscript"/>
        </w:rPr>
        <w:t>8</w:t>
      </w:r>
      <w:r w:rsidRPr="000E40FF">
        <w:rPr>
          <w:rFonts w:asciiTheme="minorHAnsi" w:hAnsiTheme="minorHAnsi" w:cstheme="minorHAnsi"/>
          <w:color w:val="auto"/>
          <w:vertAlign w:val="superscript"/>
        </w:rPr>
        <w:fldChar w:fldCharType="end"/>
      </w:r>
      <w:r w:rsidRPr="000E40FF">
        <w:rPr>
          <w:rFonts w:asciiTheme="minorHAnsi" w:hAnsiTheme="minorHAnsi" w:cstheme="minorHAnsi"/>
          <w:color w:val="auto"/>
          <w:vertAlign w:val="superscript"/>
        </w:rPr>
        <w:t>,</w:t>
      </w:r>
      <w:r w:rsidRPr="000E40FF">
        <w:rPr>
          <w:rFonts w:asciiTheme="minorHAnsi" w:hAnsiTheme="minorHAnsi" w:cstheme="minorHAnsi"/>
          <w:color w:val="auto"/>
          <w:vertAlign w:val="superscript"/>
        </w:rPr>
        <w:fldChar w:fldCharType="begin" w:fldLock="1"/>
      </w:r>
      <w:r w:rsidR="00FB2DB0" w:rsidRPr="000E40FF">
        <w:rPr>
          <w:rFonts w:asciiTheme="minorHAnsi" w:hAnsiTheme="minorHAnsi" w:cstheme="minorHAnsi"/>
          <w:color w:val="auto"/>
          <w:vertAlign w:val="superscript"/>
        </w:rPr>
        <w:instrText>ADDIN CSL_CITATION {"citationItems":[{"id":"ITEM-1","itemData":{"DOI":"10.1021/bc400502d","ISSN":"15204812","abstract":"To monitor the kinetics of biological processes that take place within the minute time scale, simple and fast analytical methods are required. In this article, we present our discovery of an azide with an internal Cu(I)-chelating motif that enabled the development of the fastest protocol for Cu(I)-catalyzed azide−alkyne cycloaddition (CuAAC) to date, and its application toward following the dynamic process of glycan biosynthesis. We discovered that an electron-donating picolyl azide boosted the efficiency of the ligand-accelerated CuAAC 20−38-fold in living systems with no apparent toxicity. With a combination of this azide and BTTPS, a tris(triazolylmethyl)-amine-based ligand for Cu(I), we were able to detect newly synthesized cell-surface glycans by flow cytometry using as low as 1 nM of a metabolic precursor. This supersensitive chemistry enabled us to monitor the dynamic glycan biosynthesis in mammalian cells and in early zebrafish embryogenesis. In live mammalian cells, we discovered that it takes approximately 30−45 min for a monosaccharide building block to be metabolized and incorporated into cell-surface glycoconjugates. In zebrafish embryos, the labeled glycans could be detected as early as the two-cell stage. To our knowledge, this was the first time that newly synthesized glycans were detected at the cleavage period (0.75−2 hpf) in an animal model using bioorthogonal chemistry.","author":[{"dropping-particle":"","family":"Jiang","given":"Hao","non-dropping-particle":"","parse-names":false,"suffix":""},{"dropping-particle":"","family":"Zheng","given":"Tianqing","non-dropping-particle":"","parse-names":false,"suffix":""},{"dropping-particle":"","family":"Lopez-Aguilar","given":"Aime","non-dropping-particle":"","parse-names":false,"suffix":""},{"dropping-particle":"","family":"Feng","given":"Lei","non-dropping-particle":"","parse-names":false,"suffix":""},{"dropping-particle":"","family":"Kopp","given":"Felix","non-dropping-particle":"","parse-names":false,"suffix":""},{"dropping-particle":"","family":"Marlow","given":"Florence L.","non-dropping-particle":"","parse-names":false,"suffix":""},{"dropping-particle":"","family":"Wu","given":"Peng","non-dropping-particle":"","parse-names":false,"suffix":""}],"container-title":"Bioconjugate Chemistry","id":"ITEM-1","issue":"4","issued":{"date-parts":[["2014"]]},"page":"698-706","title":"Monitoring dynamic glycosylation in vivo using supersensitive click chemistry","type":"article-journal","volume":"25"},"uris":["http://www.mendeley.com/documents/?uuid=2a30e51f-cea8-47e9-93f8-77248e102776"]}],"mendeley":{"formattedCitation":"&lt;sup&gt;9&lt;/sup&gt;","plainTextFormattedCitation":"9","previouslyFormattedCitation":"&lt;sup&gt;9&lt;/sup&gt;"},"properties":{"noteIndex":0},"schema":"https://github.com/citation-style-language/schema/raw/master/csl-citation.json"}</w:instrText>
      </w:r>
      <w:r w:rsidRPr="000E40FF">
        <w:rPr>
          <w:rFonts w:asciiTheme="minorHAnsi" w:hAnsiTheme="minorHAnsi" w:cstheme="minorHAnsi"/>
          <w:color w:val="auto"/>
          <w:vertAlign w:val="superscript"/>
        </w:rPr>
        <w:fldChar w:fldCharType="separate"/>
      </w:r>
      <w:r w:rsidR="00FB2DB0" w:rsidRPr="000E40FF">
        <w:rPr>
          <w:rFonts w:asciiTheme="minorHAnsi" w:hAnsiTheme="minorHAnsi" w:cstheme="minorHAnsi"/>
          <w:noProof/>
          <w:color w:val="auto"/>
          <w:vertAlign w:val="superscript"/>
        </w:rPr>
        <w:t>9</w:t>
      </w:r>
      <w:r w:rsidRPr="000E40FF">
        <w:rPr>
          <w:rFonts w:asciiTheme="minorHAnsi" w:hAnsiTheme="minorHAnsi" w:cstheme="minorHAnsi"/>
          <w:color w:val="auto"/>
          <w:vertAlign w:val="superscript"/>
        </w:rPr>
        <w:fldChar w:fldCharType="end"/>
      </w:r>
      <w:r w:rsidRPr="000E40FF">
        <w:rPr>
          <w:rFonts w:asciiTheme="minorHAnsi" w:hAnsiTheme="minorHAnsi" w:cstheme="minorHAnsi"/>
          <w:color w:val="auto"/>
          <w:vertAlign w:val="superscript"/>
        </w:rPr>
        <w:t>,</w:t>
      </w:r>
      <w:r w:rsidRPr="000E40FF">
        <w:rPr>
          <w:rFonts w:asciiTheme="minorHAnsi" w:hAnsiTheme="minorHAnsi" w:cstheme="minorHAnsi"/>
          <w:color w:val="auto"/>
          <w:vertAlign w:val="superscript"/>
        </w:rPr>
        <w:fldChar w:fldCharType="begin" w:fldLock="1"/>
      </w:r>
      <w:r w:rsidR="00FB2DB0" w:rsidRPr="000E40FF">
        <w:rPr>
          <w:rFonts w:asciiTheme="minorHAnsi" w:hAnsiTheme="minorHAnsi" w:cstheme="minorHAnsi"/>
          <w:color w:val="auto"/>
          <w:vertAlign w:val="superscript"/>
        </w:rPr>
        <w:instrText>ADDIN CSL_CITATION {"citationItems":[{"id":"ITEM-1","itemData":{"author":[{"dropping-particle":"","family":"Izquierdo","given":"Eduardo","non-dropping-particle":"","parse-names":false,"suffix":""},{"dropping-particle":"","family":"Delgado","given":"Antonio","non-dropping-particle":"","parse-names":false,"suffix":""}],"container-title":"Chemistry and Physics of Lipids","id":"ITEM-1","issued":{"date-parts":[["2018"]]},"page":"71-83","title":"Click chemistry in sphingolipid research","type":"article-journal","volume":"215"},"uris":["http://www.mendeley.com/documents/?uuid=1a5b38a3-7f8f-4c7e-a3b2-41620d3bfba6"]},{"id":"ITEM-2","itemData":{"DOI":"10.1073/pnas.0808480105","ISBN":"0027-8424","ISSN":"1091-6490","PMID":"18840688","abstract":"We describe a chemical method to detect RNA synthesis in cells, based on the biosynthetic incorporation of the uridine analog 5-ethynyluridine (EU) into newly transcribed RNA, on average once every 35 uridine residues in total RNA. EU-labeled cellular RNA is detected quickly and with high sensitivity by using a copper (I)-catalyzed cycloaddition reaction (often referred to as \"click\" chemistry) with fluorescent azides, followed by microscopic imaging. We demonstrate the use of this method in cultured cells, in which we examine the turnover of bulk RNA after EU pulses of varying lengths. We also use EU to assay transcription rates of various tissues in whole animals, both on sections and by whole-mount staining. We find that total transcription rates vary greatly among different tissues and among different cell types within organs.","author":[{"dropping-particle":"","family":"Jao","given":"Cindy Y","non-dropping-particle":"","parse-names":false,"suffix":""},{"dropping-particle":"","family":"Salic","given":"Adrian","non-dropping-particle":"","parse-names":false,"suffix":""}],"container-title":"Proceedings of the National Academy of Sciences of the United States of America","id":"ITEM-2","issue":"41","issued":{"date-parts":[["2008"]]},"page":"15779-84","title":"Exploring RNA transcription and turnover in vivo by using click chemistry.","type":"article-journal","volume":"105"},"uris":["http://www.mendeley.com/documents/?uuid=50ba2420-1a5b-496a-93cc-3cc0c6f03372"]}],"mendeley":{"formattedCitation":"&lt;sup&gt;10, 11&lt;/sup&gt;","plainTextFormattedCitation":"10, 11","previouslyFormattedCitation":"&lt;sup&gt;10, 11&lt;/sup&gt;"},"properties":{"noteIndex":0},"schema":"https://github.com/citation-style-language/schema/raw/master/csl-citation.json"}</w:instrText>
      </w:r>
      <w:r w:rsidRPr="000E40FF">
        <w:rPr>
          <w:rFonts w:asciiTheme="minorHAnsi" w:hAnsiTheme="minorHAnsi" w:cstheme="minorHAnsi"/>
          <w:color w:val="auto"/>
          <w:vertAlign w:val="superscript"/>
        </w:rPr>
        <w:fldChar w:fldCharType="separate"/>
      </w:r>
      <w:r w:rsidR="00FB2DB0" w:rsidRPr="000E40FF">
        <w:rPr>
          <w:rFonts w:asciiTheme="minorHAnsi" w:hAnsiTheme="minorHAnsi" w:cstheme="minorHAnsi"/>
          <w:noProof/>
          <w:color w:val="auto"/>
          <w:vertAlign w:val="superscript"/>
        </w:rPr>
        <w:t>10,11</w:t>
      </w:r>
      <w:r w:rsidRPr="000E40FF">
        <w:rPr>
          <w:rFonts w:asciiTheme="minorHAnsi" w:hAnsiTheme="minorHAnsi" w:cstheme="minorHAnsi"/>
          <w:color w:val="auto"/>
          <w:vertAlign w:val="superscript"/>
        </w:rPr>
        <w:fldChar w:fldCharType="end"/>
      </w:r>
      <w:r w:rsidR="00344024" w:rsidRPr="000E40FF">
        <w:rPr>
          <w:rFonts w:asciiTheme="minorHAnsi" w:hAnsiTheme="minorHAnsi" w:cstheme="minorHAnsi"/>
          <w:color w:val="auto"/>
        </w:rPr>
        <w:t xml:space="preserve">. </w:t>
      </w:r>
      <w:r w:rsidRPr="000E40FF">
        <w:rPr>
          <w:rFonts w:asciiTheme="minorHAnsi" w:hAnsiTheme="minorHAnsi" w:cstheme="minorHAnsi"/>
          <w:color w:val="auto"/>
        </w:rPr>
        <w:t>If the metabolically labeled target of interest is on the cell surface, live cells can be labeled</w:t>
      </w:r>
      <w:r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10.1021/bc100272z.Labeling","ISBN":"1043-1802","ISSN":"10431802","PMID":"20886827","author":[{"dropping-particle":"","family":"Hong","given":"V.","non-dropping-particle":"","parse-names":false,"suffix":""},{"dropping-particle":"","family":"Steinmetz","given":"N. F.","non-dropping-particle":"","parse-names":false,"suffix":""},{"dropping-particle":"","family":"Manchester","given":"M.","non-dropping-particle":"","parse-names":false,"suffix":""},{"dropping-particle":"","family":"Finn","given":"M.G.","non-dropping-particle":"","parse-names":false,"suffix":""}],"container-title":"Bioconjugate Chem.","id":"ITEM-1","issue":"10","issued":{"date-parts":[["2011"]]},"page":"1912-1916","title":"Labeling Live Cells by Copper-Catalyzed Alkyne-Azide Click Chemistry","type":"article-journal","volume":"21"},"uris":["http://www.mendeley.com/documents/?uuid=e15a8641-5e00-428d-a352-5100f8b1ad02"]}],"mendeley":{"formattedCitation":"&lt;sup&gt;12&lt;/sup&gt;","plainTextFormattedCitation":"12","previouslyFormattedCitation":"&lt;sup&gt;12&lt;/sup&gt;"},"properties":{"noteIndex":0},"schema":"https://github.com/citation-style-language/schema/raw/master/csl-citation.json"}</w:instrText>
      </w:r>
      <w:r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12</w:t>
      </w:r>
      <w:r w:rsidRPr="000E40FF">
        <w:rPr>
          <w:rFonts w:asciiTheme="minorHAnsi" w:hAnsiTheme="minorHAnsi" w:cstheme="minorHAnsi"/>
          <w:color w:val="auto"/>
        </w:rPr>
        <w:fldChar w:fldCharType="end"/>
      </w:r>
      <w:r w:rsidR="00344024" w:rsidRPr="000E40FF">
        <w:rPr>
          <w:rFonts w:asciiTheme="minorHAnsi" w:hAnsiTheme="minorHAnsi" w:cstheme="minorHAnsi"/>
          <w:color w:val="auto"/>
        </w:rPr>
        <w:t>.</w:t>
      </w:r>
      <w:r w:rsidRPr="000E40FF">
        <w:rPr>
          <w:rFonts w:asciiTheme="minorHAnsi" w:hAnsiTheme="minorHAnsi" w:cstheme="minorHAnsi"/>
          <w:color w:val="auto"/>
        </w:rPr>
        <w:t xml:space="preserve"> In addition, cells can be further processed for immunofluorescent staining with antibodies.</w:t>
      </w:r>
    </w:p>
    <w:p w14:paraId="7EBCF3B3" w14:textId="77777777" w:rsidR="00344024" w:rsidRPr="000E40FF" w:rsidRDefault="00344024" w:rsidP="00530268">
      <w:pPr>
        <w:rPr>
          <w:rFonts w:asciiTheme="minorHAnsi" w:hAnsiTheme="minorHAnsi" w:cstheme="minorHAnsi"/>
          <w:color w:val="auto"/>
        </w:rPr>
      </w:pPr>
    </w:p>
    <w:p w14:paraId="5B6A17EF" w14:textId="3A25EB33" w:rsidR="00E2003C" w:rsidRPr="000E40FF" w:rsidRDefault="00E2003C" w:rsidP="00530268">
      <w:pPr>
        <w:rPr>
          <w:rFonts w:asciiTheme="minorHAnsi" w:hAnsiTheme="minorHAnsi" w:cstheme="minorHAnsi"/>
          <w:color w:val="auto"/>
        </w:rPr>
      </w:pPr>
      <w:r w:rsidRPr="000E40FF">
        <w:rPr>
          <w:rFonts w:asciiTheme="minorHAnsi" w:hAnsiTheme="minorHAnsi" w:cstheme="minorHAnsi"/>
          <w:color w:val="auto"/>
        </w:rPr>
        <w:t xml:space="preserve">The following protocol describes the use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incorporation and click chemistry to measure proliferation in human vascular smooth muscle cells</w:t>
      </w:r>
      <w:r w:rsidR="00074D55" w:rsidRPr="000E40FF">
        <w:rPr>
          <w:rFonts w:asciiTheme="minorHAnsi" w:hAnsiTheme="minorHAnsi" w:cstheme="minorHAnsi"/>
          <w:color w:val="auto"/>
        </w:rPr>
        <w:t xml:space="preserve"> (</w:t>
      </w:r>
      <w:r w:rsidR="00074D55" w:rsidRPr="000E40FF">
        <w:rPr>
          <w:rFonts w:asciiTheme="minorHAnsi" w:hAnsiTheme="minorHAnsi" w:cstheme="minorHAnsi"/>
          <w:b/>
          <w:color w:val="auto"/>
        </w:rPr>
        <w:t>Figure 1</w:t>
      </w:r>
      <w:r w:rsidR="00074D55" w:rsidRPr="000E40FF">
        <w:rPr>
          <w:rFonts w:asciiTheme="minorHAnsi" w:hAnsiTheme="minorHAnsi" w:cstheme="minorHAnsi"/>
          <w:color w:val="auto"/>
        </w:rPr>
        <w:t>)</w:t>
      </w:r>
      <w:r w:rsidRPr="000E40FF">
        <w:rPr>
          <w:rFonts w:asciiTheme="minorHAnsi" w:hAnsiTheme="minorHAnsi" w:cstheme="minorHAnsi"/>
          <w:color w:val="auto"/>
        </w:rPr>
        <w:t xml:space="preserve">. We show three different ways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can be measured, representative results from each, and their advantages and disadvantages. Measuring proliferation via click chemistry is particularly useful for adherent, slower growing cells. In addition, the morphology of the cell is well maintained and antibody-based staining can also be performed.</w:t>
      </w:r>
    </w:p>
    <w:p w14:paraId="237AD7DD" w14:textId="77777777" w:rsidR="00D15131" w:rsidRPr="000E40FF" w:rsidRDefault="00D15131" w:rsidP="00530268">
      <w:pPr>
        <w:rPr>
          <w:rFonts w:asciiTheme="minorHAnsi" w:hAnsiTheme="minorHAnsi" w:cstheme="minorHAnsi"/>
          <w:b/>
          <w:color w:val="auto"/>
        </w:rPr>
      </w:pPr>
    </w:p>
    <w:p w14:paraId="3D4CD2F3" w14:textId="44463297" w:rsidR="006305D7" w:rsidRDefault="006305D7" w:rsidP="00530268">
      <w:pPr>
        <w:rPr>
          <w:rFonts w:asciiTheme="minorHAnsi" w:hAnsiTheme="minorHAnsi" w:cstheme="minorHAnsi"/>
          <w:b/>
          <w:color w:val="auto"/>
        </w:rPr>
      </w:pPr>
      <w:r w:rsidRPr="000E40FF">
        <w:rPr>
          <w:rFonts w:asciiTheme="minorHAnsi" w:hAnsiTheme="minorHAnsi" w:cstheme="minorHAnsi"/>
          <w:b/>
          <w:color w:val="auto"/>
        </w:rPr>
        <w:lastRenderedPageBreak/>
        <w:t>PROTOCOL:</w:t>
      </w:r>
    </w:p>
    <w:p w14:paraId="540F94F5" w14:textId="77777777" w:rsidR="00021B04" w:rsidRPr="00021B04" w:rsidRDefault="00021B04" w:rsidP="00530268">
      <w:pPr>
        <w:rPr>
          <w:rFonts w:asciiTheme="minorHAnsi" w:hAnsiTheme="minorHAnsi" w:cstheme="minorHAnsi"/>
          <w:b/>
          <w:color w:val="auto"/>
        </w:rPr>
      </w:pPr>
    </w:p>
    <w:p w14:paraId="0CF88BD3" w14:textId="4D0F9211" w:rsidR="00A976FB" w:rsidRPr="000E40FF" w:rsidRDefault="005D2119" w:rsidP="005D2119">
      <w:pPr>
        <w:rPr>
          <w:rFonts w:asciiTheme="minorHAnsi" w:hAnsiTheme="minorHAnsi" w:cstheme="minorHAnsi"/>
          <w:b/>
          <w:color w:val="auto"/>
        </w:rPr>
      </w:pPr>
      <w:r w:rsidRPr="000E40FF">
        <w:rPr>
          <w:rFonts w:asciiTheme="minorHAnsi" w:hAnsiTheme="minorHAnsi" w:cstheme="minorHAnsi"/>
          <w:b/>
          <w:color w:val="auto"/>
        </w:rPr>
        <w:t xml:space="preserve">1. </w:t>
      </w:r>
      <w:r w:rsidR="00A976FB" w:rsidRPr="000E40FF">
        <w:rPr>
          <w:rFonts w:asciiTheme="minorHAnsi" w:hAnsiTheme="minorHAnsi" w:cstheme="minorHAnsi"/>
          <w:b/>
          <w:color w:val="auto"/>
        </w:rPr>
        <w:t xml:space="preserve">Detection of </w:t>
      </w:r>
      <w:proofErr w:type="spellStart"/>
      <w:r w:rsidR="00A976FB" w:rsidRPr="000E40FF">
        <w:rPr>
          <w:rFonts w:asciiTheme="minorHAnsi" w:hAnsiTheme="minorHAnsi" w:cstheme="minorHAnsi"/>
          <w:b/>
          <w:color w:val="auto"/>
        </w:rPr>
        <w:t>EdU</w:t>
      </w:r>
      <w:proofErr w:type="spellEnd"/>
      <w:r w:rsidR="00A976FB" w:rsidRPr="000E40FF">
        <w:rPr>
          <w:rFonts w:asciiTheme="minorHAnsi" w:hAnsiTheme="minorHAnsi" w:cstheme="minorHAnsi"/>
          <w:b/>
          <w:color w:val="auto"/>
        </w:rPr>
        <w:t xml:space="preserve"> using fluorescent label</w:t>
      </w:r>
    </w:p>
    <w:p w14:paraId="3618E728" w14:textId="77777777" w:rsidR="00A976FB" w:rsidRPr="000E40FF" w:rsidRDefault="00A976FB" w:rsidP="00530268">
      <w:pPr>
        <w:rPr>
          <w:rFonts w:asciiTheme="minorHAnsi" w:hAnsiTheme="minorHAnsi" w:cstheme="minorHAnsi"/>
          <w:b/>
          <w:color w:val="auto"/>
        </w:rPr>
      </w:pPr>
    </w:p>
    <w:p w14:paraId="7468CAA3" w14:textId="0EB4E5FF" w:rsidR="00A976FB" w:rsidRPr="000E40FF" w:rsidRDefault="009F7BAB" w:rsidP="009F7BAB">
      <w:pPr>
        <w:widowControl/>
        <w:autoSpaceDE/>
        <w:autoSpaceDN/>
        <w:adjustRightInd/>
        <w:rPr>
          <w:rFonts w:asciiTheme="minorHAnsi" w:hAnsiTheme="minorHAnsi" w:cstheme="minorHAnsi"/>
          <w:color w:val="auto"/>
        </w:rPr>
      </w:pPr>
      <w:r w:rsidRPr="000E40FF">
        <w:rPr>
          <w:rFonts w:asciiTheme="minorHAnsi" w:hAnsiTheme="minorHAnsi" w:cstheme="minorHAnsi"/>
          <w:color w:val="auto"/>
        </w:rPr>
        <w:t xml:space="preserve">1.1. </w:t>
      </w:r>
      <w:r w:rsidR="00A976FB" w:rsidRPr="000E40FF">
        <w:rPr>
          <w:rFonts w:asciiTheme="minorHAnsi" w:hAnsiTheme="minorHAnsi" w:cstheme="minorHAnsi"/>
          <w:color w:val="auto"/>
        </w:rPr>
        <w:t>Stock solutions</w:t>
      </w:r>
    </w:p>
    <w:p w14:paraId="7AF46E46" w14:textId="77777777" w:rsidR="00D661E6" w:rsidRPr="000E40FF" w:rsidRDefault="00D661E6" w:rsidP="00D661E6">
      <w:pPr>
        <w:pStyle w:val="ListParagraph"/>
        <w:widowControl/>
        <w:autoSpaceDE/>
        <w:autoSpaceDN/>
        <w:adjustRightInd/>
        <w:ind w:left="0"/>
        <w:rPr>
          <w:rFonts w:asciiTheme="minorHAnsi" w:hAnsiTheme="minorHAnsi" w:cstheme="minorHAnsi"/>
          <w:color w:val="auto"/>
        </w:rPr>
      </w:pPr>
    </w:p>
    <w:p w14:paraId="6FCC81F0" w14:textId="00FDDD74" w:rsidR="00D661E6" w:rsidRPr="000E40FF" w:rsidRDefault="009F7BAB" w:rsidP="009F7BAB">
      <w:pPr>
        <w:widowControl/>
        <w:autoSpaceDE/>
        <w:autoSpaceDN/>
        <w:adjustRightInd/>
        <w:rPr>
          <w:rFonts w:asciiTheme="minorHAnsi" w:hAnsiTheme="minorHAnsi" w:cstheme="minorHAnsi"/>
          <w:color w:val="auto"/>
        </w:rPr>
      </w:pPr>
      <w:r w:rsidRPr="000E40FF">
        <w:rPr>
          <w:rFonts w:asciiTheme="minorHAnsi" w:hAnsiTheme="minorHAnsi" w:cstheme="minorHAnsi"/>
          <w:color w:val="auto"/>
        </w:rPr>
        <w:t xml:space="preserve">1.1.1. </w:t>
      </w:r>
      <w:r w:rsidR="00A976FB" w:rsidRPr="000E40FF">
        <w:rPr>
          <w:rFonts w:asciiTheme="minorHAnsi" w:hAnsiTheme="minorHAnsi" w:cstheme="minorHAnsi"/>
          <w:color w:val="auto"/>
        </w:rPr>
        <w:t xml:space="preserve">Prepare a 5 mM </w:t>
      </w:r>
      <w:proofErr w:type="spellStart"/>
      <w:r w:rsidR="00A976FB" w:rsidRPr="000E40FF">
        <w:rPr>
          <w:rFonts w:asciiTheme="minorHAnsi" w:hAnsiTheme="minorHAnsi" w:cstheme="minorHAnsi"/>
          <w:color w:val="auto"/>
        </w:rPr>
        <w:t>EdU</w:t>
      </w:r>
      <w:proofErr w:type="spellEnd"/>
      <w:r w:rsidR="00A976FB" w:rsidRPr="000E40FF">
        <w:rPr>
          <w:rFonts w:asciiTheme="minorHAnsi" w:hAnsiTheme="minorHAnsi" w:cstheme="minorHAnsi"/>
          <w:color w:val="auto"/>
        </w:rPr>
        <w:t xml:space="preserve"> stock solution by adding 12.5 mg </w:t>
      </w:r>
      <w:r w:rsidR="00D661E6" w:rsidRPr="000E40FF">
        <w:rPr>
          <w:rFonts w:asciiTheme="minorHAnsi" w:hAnsiTheme="minorHAnsi" w:cstheme="minorHAnsi"/>
          <w:color w:val="auto"/>
        </w:rPr>
        <w:t xml:space="preserve">of </w:t>
      </w:r>
      <w:proofErr w:type="spellStart"/>
      <w:r w:rsidR="00A976FB" w:rsidRPr="000E40FF">
        <w:rPr>
          <w:rFonts w:asciiTheme="minorHAnsi" w:hAnsiTheme="minorHAnsi" w:cstheme="minorHAnsi"/>
          <w:color w:val="auto"/>
        </w:rPr>
        <w:t>EdU</w:t>
      </w:r>
      <w:proofErr w:type="spellEnd"/>
      <w:r w:rsidR="00A976FB" w:rsidRPr="000E40FF">
        <w:rPr>
          <w:rFonts w:asciiTheme="minorHAnsi" w:hAnsiTheme="minorHAnsi" w:cstheme="minorHAnsi"/>
          <w:color w:val="auto"/>
        </w:rPr>
        <w:t xml:space="preserve"> to 10 m</w:t>
      </w:r>
      <w:r w:rsidR="00D661E6" w:rsidRPr="000E40FF">
        <w:rPr>
          <w:rFonts w:asciiTheme="minorHAnsi" w:hAnsiTheme="minorHAnsi" w:cstheme="minorHAnsi"/>
          <w:color w:val="auto"/>
        </w:rPr>
        <w:t>L of</w:t>
      </w:r>
      <w:r w:rsidR="00A976FB" w:rsidRPr="000E40FF">
        <w:rPr>
          <w:rFonts w:asciiTheme="minorHAnsi" w:hAnsiTheme="minorHAnsi" w:cstheme="minorHAnsi"/>
          <w:color w:val="auto"/>
        </w:rPr>
        <w:t xml:space="preserve"> double distilled H</w:t>
      </w:r>
      <w:r w:rsidR="00A976FB" w:rsidRPr="000E40FF">
        <w:rPr>
          <w:rFonts w:asciiTheme="minorHAnsi" w:hAnsiTheme="minorHAnsi" w:cstheme="minorHAnsi"/>
          <w:color w:val="auto"/>
          <w:vertAlign w:val="subscript"/>
        </w:rPr>
        <w:t>2</w:t>
      </w:r>
      <w:r w:rsidR="00A976FB" w:rsidRPr="000E40FF">
        <w:rPr>
          <w:rFonts w:asciiTheme="minorHAnsi" w:hAnsiTheme="minorHAnsi" w:cstheme="minorHAnsi"/>
          <w:color w:val="auto"/>
        </w:rPr>
        <w:t>O.</w:t>
      </w:r>
    </w:p>
    <w:p w14:paraId="621F1E24" w14:textId="1CC9FC9D" w:rsidR="00D661E6" w:rsidRPr="000E40FF" w:rsidRDefault="00D661E6" w:rsidP="00D661E6">
      <w:pPr>
        <w:pStyle w:val="ListParagraph"/>
        <w:widowControl/>
        <w:autoSpaceDE/>
        <w:autoSpaceDN/>
        <w:adjustRightInd/>
        <w:ind w:left="0"/>
        <w:rPr>
          <w:rFonts w:asciiTheme="minorHAnsi" w:hAnsiTheme="minorHAnsi" w:cstheme="minorHAnsi"/>
          <w:color w:val="auto"/>
        </w:rPr>
      </w:pPr>
    </w:p>
    <w:p w14:paraId="080A1D2A" w14:textId="0283BD4C" w:rsidR="00425015" w:rsidRPr="000E40FF" w:rsidRDefault="003075D5" w:rsidP="003075D5">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 xml:space="preserve">1.1.2. </w:t>
      </w:r>
      <w:r w:rsidR="00A976FB" w:rsidRPr="000E40FF">
        <w:rPr>
          <w:rFonts w:asciiTheme="minorHAnsi" w:hAnsiTheme="minorHAnsi" w:cstheme="minorHAnsi"/>
          <w:color w:val="auto"/>
        </w:rPr>
        <w:t>Prepare the labeling solution components: 200</w:t>
      </w:r>
      <w:r w:rsidR="00697750" w:rsidRPr="000E40FF">
        <w:rPr>
          <w:rFonts w:asciiTheme="minorHAnsi" w:hAnsiTheme="minorHAnsi" w:cstheme="minorHAnsi"/>
          <w:color w:val="auto"/>
        </w:rPr>
        <w:t xml:space="preserve"> </w:t>
      </w:r>
      <w:r w:rsidR="00A976FB" w:rsidRPr="000E40FF">
        <w:rPr>
          <w:rFonts w:asciiTheme="minorHAnsi" w:hAnsiTheme="minorHAnsi" w:cstheme="minorHAnsi"/>
          <w:color w:val="auto"/>
        </w:rPr>
        <w:t xml:space="preserve">mM </w:t>
      </w:r>
      <w:r w:rsidR="00737494" w:rsidRPr="000E40FF">
        <w:rPr>
          <w:rFonts w:asciiTheme="minorHAnsi" w:hAnsiTheme="minorHAnsi" w:cstheme="minorHAnsi"/>
          <w:bCs/>
          <w:color w:val="auto"/>
        </w:rPr>
        <w:t>t</w:t>
      </w:r>
      <w:r w:rsidR="00A976FB" w:rsidRPr="000E40FF">
        <w:rPr>
          <w:rFonts w:asciiTheme="minorHAnsi" w:hAnsiTheme="minorHAnsi" w:cstheme="minorHAnsi"/>
          <w:bCs/>
          <w:color w:val="auto"/>
        </w:rPr>
        <w:t>ris(3-</w:t>
      </w:r>
      <w:proofErr w:type="gramStart"/>
      <w:r w:rsidR="00A976FB" w:rsidRPr="000E40FF">
        <w:rPr>
          <w:rFonts w:asciiTheme="minorHAnsi" w:hAnsiTheme="minorHAnsi" w:cstheme="minorHAnsi"/>
          <w:bCs/>
          <w:color w:val="auto"/>
        </w:rPr>
        <w:t>hydroxypropyltriazolylmethyl)amine</w:t>
      </w:r>
      <w:proofErr w:type="gramEnd"/>
      <w:r w:rsidR="00A976FB" w:rsidRPr="000E40FF">
        <w:rPr>
          <w:rFonts w:asciiTheme="minorHAnsi" w:hAnsiTheme="minorHAnsi" w:cstheme="minorHAnsi"/>
          <w:bCs/>
          <w:color w:val="auto"/>
        </w:rPr>
        <w:t xml:space="preserve"> (THPTA)</w:t>
      </w:r>
      <w:r w:rsidR="00384040" w:rsidRPr="000E40FF">
        <w:rPr>
          <w:rFonts w:asciiTheme="minorHAnsi" w:hAnsiTheme="minorHAnsi" w:cstheme="minorHAnsi"/>
          <w:bCs/>
          <w:color w:val="auto"/>
        </w:rPr>
        <w:t xml:space="preserve"> (100 mg in 1.15</w:t>
      </w:r>
      <w:r w:rsidR="00C2498F" w:rsidRPr="000E40FF">
        <w:rPr>
          <w:rFonts w:asciiTheme="minorHAnsi" w:hAnsiTheme="minorHAnsi" w:cstheme="minorHAnsi"/>
          <w:bCs/>
          <w:color w:val="auto"/>
        </w:rPr>
        <w:t xml:space="preserve"> </w:t>
      </w:r>
      <w:r w:rsidR="00384040" w:rsidRPr="000E40FF">
        <w:rPr>
          <w:rFonts w:asciiTheme="minorHAnsi" w:hAnsiTheme="minorHAnsi" w:cstheme="minorHAnsi"/>
          <w:bCs/>
          <w:color w:val="auto"/>
        </w:rPr>
        <w:t>mL H</w:t>
      </w:r>
      <w:r w:rsidR="00384040" w:rsidRPr="000E40FF">
        <w:rPr>
          <w:rFonts w:asciiTheme="minorHAnsi" w:hAnsiTheme="minorHAnsi" w:cstheme="minorHAnsi"/>
          <w:bCs/>
          <w:color w:val="auto"/>
          <w:vertAlign w:val="subscript"/>
        </w:rPr>
        <w:t>2</w:t>
      </w:r>
      <w:r w:rsidR="00384040" w:rsidRPr="000E40FF">
        <w:rPr>
          <w:rFonts w:asciiTheme="minorHAnsi" w:hAnsiTheme="minorHAnsi" w:cstheme="minorHAnsi"/>
          <w:bCs/>
          <w:color w:val="auto"/>
        </w:rPr>
        <w:t>O</w:t>
      </w:r>
      <w:r w:rsidR="00FD2D43" w:rsidRPr="000E40FF">
        <w:rPr>
          <w:rFonts w:asciiTheme="minorHAnsi" w:hAnsiTheme="minorHAnsi" w:cstheme="minorHAnsi"/>
          <w:bCs/>
          <w:color w:val="auto"/>
        </w:rPr>
        <w:t>)</w:t>
      </w:r>
      <w:r w:rsidR="00A976FB" w:rsidRPr="000E40FF">
        <w:rPr>
          <w:rFonts w:asciiTheme="minorHAnsi" w:hAnsiTheme="minorHAnsi" w:cstheme="minorHAnsi"/>
          <w:bCs/>
          <w:color w:val="auto"/>
        </w:rPr>
        <w:t>, 100 mM CuSO</w:t>
      </w:r>
      <w:r w:rsidR="00A976FB" w:rsidRPr="000E40FF">
        <w:rPr>
          <w:rFonts w:asciiTheme="minorHAnsi" w:hAnsiTheme="minorHAnsi" w:cstheme="minorHAnsi"/>
          <w:bCs/>
          <w:color w:val="auto"/>
          <w:vertAlign w:val="subscript"/>
        </w:rPr>
        <w:t xml:space="preserve">4 </w:t>
      </w:r>
      <w:r w:rsidR="00A976FB" w:rsidRPr="000E40FF">
        <w:rPr>
          <w:rFonts w:asciiTheme="minorHAnsi" w:hAnsiTheme="minorHAnsi" w:cstheme="minorHAnsi"/>
          <w:bCs/>
          <w:color w:val="auto"/>
        </w:rPr>
        <w:t>(</w:t>
      </w:r>
      <w:r w:rsidR="00384040" w:rsidRPr="000E40FF">
        <w:rPr>
          <w:rFonts w:asciiTheme="minorHAnsi" w:hAnsiTheme="minorHAnsi" w:cstheme="minorHAnsi"/>
          <w:bCs/>
          <w:color w:val="auto"/>
        </w:rPr>
        <w:t>15.95</w:t>
      </w:r>
      <w:r w:rsidR="00FD2D43" w:rsidRPr="000E40FF">
        <w:rPr>
          <w:rFonts w:asciiTheme="minorHAnsi" w:hAnsiTheme="minorHAnsi" w:cstheme="minorHAnsi"/>
          <w:bCs/>
          <w:color w:val="auto"/>
        </w:rPr>
        <w:t xml:space="preserve"> </w:t>
      </w:r>
      <w:r w:rsidR="00384040" w:rsidRPr="000E40FF">
        <w:rPr>
          <w:rFonts w:asciiTheme="minorHAnsi" w:hAnsiTheme="minorHAnsi" w:cstheme="minorHAnsi"/>
          <w:bCs/>
          <w:color w:val="auto"/>
        </w:rPr>
        <w:t>mg in 1 mL H</w:t>
      </w:r>
      <w:r w:rsidR="00384040" w:rsidRPr="000E40FF">
        <w:rPr>
          <w:rFonts w:asciiTheme="minorHAnsi" w:hAnsiTheme="minorHAnsi" w:cstheme="minorHAnsi"/>
          <w:bCs/>
          <w:color w:val="auto"/>
          <w:vertAlign w:val="subscript"/>
        </w:rPr>
        <w:t>2</w:t>
      </w:r>
      <w:r w:rsidR="00384040" w:rsidRPr="000E40FF">
        <w:rPr>
          <w:rFonts w:asciiTheme="minorHAnsi" w:hAnsiTheme="minorHAnsi" w:cstheme="minorHAnsi"/>
          <w:bCs/>
          <w:color w:val="auto"/>
        </w:rPr>
        <w:t>O</w:t>
      </w:r>
      <w:r w:rsidR="00425015" w:rsidRPr="000E40FF">
        <w:rPr>
          <w:rFonts w:asciiTheme="minorHAnsi" w:hAnsiTheme="minorHAnsi" w:cstheme="minorHAnsi"/>
          <w:bCs/>
          <w:color w:val="auto"/>
        </w:rPr>
        <w:t>;</w:t>
      </w:r>
      <w:r w:rsidR="00384040" w:rsidRPr="000E40FF">
        <w:rPr>
          <w:rFonts w:asciiTheme="minorHAnsi" w:hAnsiTheme="minorHAnsi" w:cstheme="minorHAnsi"/>
          <w:bCs/>
          <w:color w:val="auto"/>
        </w:rPr>
        <w:t xml:space="preserve"> </w:t>
      </w:r>
      <w:r w:rsidR="00A976FB" w:rsidRPr="000E40FF">
        <w:rPr>
          <w:rFonts w:asciiTheme="minorHAnsi" w:hAnsiTheme="minorHAnsi" w:cstheme="minorHAnsi"/>
          <w:bCs/>
          <w:color w:val="auto"/>
        </w:rPr>
        <w:t xml:space="preserve">make fresh), 10 mM Cy3 </w:t>
      </w:r>
      <w:proofErr w:type="spellStart"/>
      <w:r w:rsidR="00A976FB" w:rsidRPr="000E40FF">
        <w:rPr>
          <w:rFonts w:asciiTheme="minorHAnsi" w:hAnsiTheme="minorHAnsi" w:cstheme="minorHAnsi"/>
          <w:bCs/>
          <w:color w:val="auto"/>
        </w:rPr>
        <w:t>picolyl-azide</w:t>
      </w:r>
      <w:proofErr w:type="spellEnd"/>
      <w:r w:rsidR="00384040" w:rsidRPr="000E40FF">
        <w:rPr>
          <w:rFonts w:asciiTheme="minorHAnsi" w:hAnsiTheme="minorHAnsi" w:cstheme="minorHAnsi"/>
          <w:bCs/>
          <w:color w:val="auto"/>
        </w:rPr>
        <w:t xml:space="preserve"> (1 mg in 95.3 </w:t>
      </w:r>
      <w:r w:rsidR="00FD2D43" w:rsidRPr="000E40FF">
        <w:rPr>
          <w:rFonts w:asciiTheme="minorHAnsi" w:hAnsiTheme="minorHAnsi" w:cstheme="minorHAnsi"/>
          <w:bCs/>
          <w:color w:val="auto"/>
        </w:rPr>
        <w:t>m</w:t>
      </w:r>
      <w:r w:rsidR="00384040" w:rsidRPr="000E40FF">
        <w:rPr>
          <w:rFonts w:asciiTheme="minorHAnsi" w:hAnsiTheme="minorHAnsi" w:cstheme="minorHAnsi"/>
          <w:bCs/>
          <w:color w:val="auto"/>
        </w:rPr>
        <w:t>L H</w:t>
      </w:r>
      <w:r w:rsidR="00384040" w:rsidRPr="000E40FF">
        <w:rPr>
          <w:rFonts w:asciiTheme="minorHAnsi" w:hAnsiTheme="minorHAnsi" w:cstheme="minorHAnsi"/>
          <w:bCs/>
          <w:color w:val="auto"/>
          <w:vertAlign w:val="subscript"/>
        </w:rPr>
        <w:t>2</w:t>
      </w:r>
      <w:r w:rsidR="00384040" w:rsidRPr="000E40FF">
        <w:rPr>
          <w:rFonts w:asciiTheme="minorHAnsi" w:hAnsiTheme="minorHAnsi" w:cstheme="minorHAnsi"/>
          <w:bCs/>
          <w:color w:val="auto"/>
        </w:rPr>
        <w:t>O</w:t>
      </w:r>
      <w:r w:rsidR="00FD2D43" w:rsidRPr="000E40FF">
        <w:rPr>
          <w:rFonts w:asciiTheme="minorHAnsi" w:hAnsiTheme="minorHAnsi" w:cstheme="minorHAnsi"/>
          <w:bCs/>
          <w:color w:val="auto"/>
        </w:rPr>
        <w:t xml:space="preserve">, stored in 5 </w:t>
      </w:r>
      <w:r w:rsidR="00425015" w:rsidRPr="000E40FF">
        <w:rPr>
          <w:rFonts w:asciiTheme="minorHAnsi" w:hAnsiTheme="minorHAnsi" w:cstheme="minorHAnsi"/>
          <w:bCs/>
          <w:color w:val="auto"/>
        </w:rPr>
        <w:t>µ</w:t>
      </w:r>
      <w:r w:rsidR="00FD2D43" w:rsidRPr="000E40FF">
        <w:rPr>
          <w:rFonts w:asciiTheme="minorHAnsi" w:hAnsiTheme="minorHAnsi" w:cstheme="minorHAnsi"/>
          <w:bCs/>
          <w:color w:val="auto"/>
        </w:rPr>
        <w:t>L aliquots at -20</w:t>
      </w:r>
      <w:r w:rsidR="00425015" w:rsidRPr="000E40FF">
        <w:rPr>
          <w:rFonts w:asciiTheme="minorHAnsi" w:hAnsiTheme="minorHAnsi" w:cstheme="minorHAnsi"/>
          <w:bCs/>
          <w:color w:val="auto"/>
        </w:rPr>
        <w:t xml:space="preserve"> </w:t>
      </w:r>
      <w:r w:rsidR="00FD2D43" w:rsidRPr="000E40FF">
        <w:rPr>
          <w:rFonts w:asciiTheme="minorHAnsi" w:hAnsiTheme="minorHAnsi" w:cstheme="minorHAnsi"/>
          <w:bCs/>
          <w:color w:val="auto"/>
        </w:rPr>
        <w:t>°C</w:t>
      </w:r>
      <w:r w:rsidR="00384040" w:rsidRPr="000E40FF">
        <w:rPr>
          <w:rFonts w:asciiTheme="minorHAnsi" w:hAnsiTheme="minorHAnsi" w:cstheme="minorHAnsi"/>
          <w:bCs/>
          <w:color w:val="auto"/>
        </w:rPr>
        <w:t>)</w:t>
      </w:r>
      <w:r w:rsidR="00A976FB" w:rsidRPr="000E40FF">
        <w:rPr>
          <w:rFonts w:asciiTheme="minorHAnsi" w:hAnsiTheme="minorHAnsi" w:cstheme="minorHAnsi"/>
          <w:bCs/>
          <w:color w:val="auto"/>
        </w:rPr>
        <w:t xml:space="preserve">, and </w:t>
      </w:r>
      <w:r w:rsidR="00697750" w:rsidRPr="000E40FF">
        <w:rPr>
          <w:rFonts w:asciiTheme="minorHAnsi" w:hAnsiTheme="minorHAnsi" w:cstheme="minorHAnsi"/>
          <w:bCs/>
          <w:color w:val="auto"/>
        </w:rPr>
        <w:t xml:space="preserve">1 </w:t>
      </w:r>
      <w:r w:rsidR="00A976FB" w:rsidRPr="000E40FF">
        <w:rPr>
          <w:rFonts w:asciiTheme="minorHAnsi" w:hAnsiTheme="minorHAnsi" w:cstheme="minorHAnsi"/>
          <w:bCs/>
          <w:color w:val="auto"/>
        </w:rPr>
        <w:t>M sodium ascorbate (</w:t>
      </w:r>
      <w:r w:rsidR="00FD2D43" w:rsidRPr="000E40FF">
        <w:rPr>
          <w:rFonts w:asciiTheme="minorHAnsi" w:hAnsiTheme="minorHAnsi" w:cstheme="minorHAnsi"/>
          <w:bCs/>
          <w:color w:val="auto"/>
        </w:rPr>
        <w:t>200 mg in 1 mL H</w:t>
      </w:r>
      <w:r w:rsidR="00FD2D43" w:rsidRPr="000E40FF">
        <w:rPr>
          <w:rFonts w:asciiTheme="minorHAnsi" w:hAnsiTheme="minorHAnsi" w:cstheme="minorHAnsi"/>
          <w:bCs/>
          <w:color w:val="auto"/>
          <w:vertAlign w:val="subscript"/>
        </w:rPr>
        <w:t>2</w:t>
      </w:r>
      <w:r w:rsidR="00FD2D43" w:rsidRPr="000E40FF">
        <w:rPr>
          <w:rFonts w:asciiTheme="minorHAnsi" w:hAnsiTheme="minorHAnsi" w:cstheme="minorHAnsi"/>
          <w:bCs/>
          <w:color w:val="auto"/>
        </w:rPr>
        <w:t>O</w:t>
      </w:r>
      <w:r w:rsidR="00425015" w:rsidRPr="000E40FF">
        <w:rPr>
          <w:rFonts w:asciiTheme="minorHAnsi" w:hAnsiTheme="minorHAnsi" w:cstheme="minorHAnsi"/>
          <w:bCs/>
          <w:color w:val="auto"/>
        </w:rPr>
        <w:t>;</w:t>
      </w:r>
      <w:r w:rsidR="00FD2D43" w:rsidRPr="000E40FF">
        <w:rPr>
          <w:rFonts w:asciiTheme="minorHAnsi" w:hAnsiTheme="minorHAnsi" w:cstheme="minorHAnsi"/>
          <w:bCs/>
          <w:color w:val="auto"/>
        </w:rPr>
        <w:t xml:space="preserve"> </w:t>
      </w:r>
      <w:r w:rsidR="00A976FB" w:rsidRPr="000E40FF">
        <w:rPr>
          <w:rFonts w:asciiTheme="minorHAnsi" w:hAnsiTheme="minorHAnsi" w:cstheme="minorHAnsi"/>
          <w:bCs/>
          <w:color w:val="auto"/>
        </w:rPr>
        <w:t>make fresh).</w:t>
      </w:r>
    </w:p>
    <w:p w14:paraId="2E2B26A9" w14:textId="77777777" w:rsidR="00425015" w:rsidRPr="000E40FF" w:rsidRDefault="00425015" w:rsidP="00425015">
      <w:pPr>
        <w:pStyle w:val="ListParagraph"/>
        <w:widowControl/>
        <w:autoSpaceDE/>
        <w:autoSpaceDN/>
        <w:adjustRightInd/>
        <w:ind w:left="0"/>
        <w:rPr>
          <w:rFonts w:asciiTheme="minorHAnsi" w:hAnsiTheme="minorHAnsi" w:cstheme="minorHAnsi"/>
          <w:color w:val="auto"/>
        </w:rPr>
      </w:pPr>
    </w:p>
    <w:p w14:paraId="30158812" w14:textId="6F9F2A0D" w:rsidR="00A976FB" w:rsidRPr="000E40FF" w:rsidRDefault="00536625" w:rsidP="00536625">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bCs/>
          <w:color w:val="auto"/>
        </w:rPr>
        <w:t xml:space="preserve">1.1.3. </w:t>
      </w:r>
      <w:r w:rsidR="00A976FB" w:rsidRPr="000E40FF">
        <w:rPr>
          <w:rFonts w:asciiTheme="minorHAnsi" w:hAnsiTheme="minorHAnsi" w:cstheme="minorHAnsi"/>
          <w:bCs/>
          <w:color w:val="auto"/>
        </w:rPr>
        <w:t>Prepare resazurin stock solution at a concentration of 0.15 mg/</w:t>
      </w:r>
      <w:proofErr w:type="spellStart"/>
      <w:r w:rsidR="00A976FB" w:rsidRPr="000E40FF">
        <w:rPr>
          <w:rFonts w:asciiTheme="minorHAnsi" w:hAnsiTheme="minorHAnsi" w:cstheme="minorHAnsi"/>
          <w:bCs/>
          <w:color w:val="auto"/>
        </w:rPr>
        <w:t>m</w:t>
      </w:r>
      <w:r w:rsidR="00606A87" w:rsidRPr="000E40FF">
        <w:rPr>
          <w:rFonts w:asciiTheme="minorHAnsi" w:hAnsiTheme="minorHAnsi" w:cstheme="minorHAnsi"/>
          <w:bCs/>
          <w:color w:val="auto"/>
        </w:rPr>
        <w:t>L</w:t>
      </w:r>
      <w:r w:rsidR="00A976FB" w:rsidRPr="000E40FF">
        <w:rPr>
          <w:rFonts w:asciiTheme="minorHAnsi" w:hAnsiTheme="minorHAnsi" w:cstheme="minorHAnsi"/>
          <w:bCs/>
          <w:color w:val="auto"/>
        </w:rPr>
        <w:t>.</w:t>
      </w:r>
      <w:proofErr w:type="spellEnd"/>
      <w:r w:rsidR="00A976FB" w:rsidRPr="000E40FF">
        <w:rPr>
          <w:rFonts w:asciiTheme="minorHAnsi" w:hAnsiTheme="minorHAnsi" w:cstheme="minorHAnsi"/>
          <w:bCs/>
          <w:color w:val="auto"/>
        </w:rPr>
        <w:t xml:space="preserve"> Filter sterilize and store </w:t>
      </w:r>
      <w:r w:rsidR="00FD2D43" w:rsidRPr="000E40FF">
        <w:rPr>
          <w:rFonts w:asciiTheme="minorHAnsi" w:hAnsiTheme="minorHAnsi" w:cstheme="minorHAnsi"/>
          <w:bCs/>
          <w:color w:val="auto"/>
        </w:rPr>
        <w:t xml:space="preserve">1 mL </w:t>
      </w:r>
      <w:r w:rsidR="00A976FB" w:rsidRPr="000E40FF">
        <w:rPr>
          <w:rFonts w:asciiTheme="minorHAnsi" w:hAnsiTheme="minorHAnsi" w:cstheme="minorHAnsi"/>
          <w:bCs/>
          <w:color w:val="auto"/>
        </w:rPr>
        <w:t>aliquots at 4</w:t>
      </w:r>
      <w:r w:rsidR="00DD164B" w:rsidRPr="000E40FF">
        <w:rPr>
          <w:rFonts w:asciiTheme="minorHAnsi" w:hAnsiTheme="minorHAnsi" w:cstheme="minorHAnsi"/>
          <w:bCs/>
          <w:color w:val="auto"/>
        </w:rPr>
        <w:t xml:space="preserve"> </w:t>
      </w:r>
      <w:r w:rsidR="00A976FB" w:rsidRPr="000E40FF">
        <w:rPr>
          <w:rFonts w:asciiTheme="minorHAnsi" w:hAnsiTheme="minorHAnsi" w:cstheme="minorHAnsi"/>
          <w:bCs/>
          <w:color w:val="auto"/>
        </w:rPr>
        <w:t>°C.</w:t>
      </w:r>
    </w:p>
    <w:p w14:paraId="4511ECE3" w14:textId="77777777" w:rsidR="00A976FB" w:rsidRPr="000E40FF" w:rsidRDefault="00A976FB" w:rsidP="00530268">
      <w:pPr>
        <w:pStyle w:val="ListParagraph"/>
        <w:ind w:left="0"/>
        <w:rPr>
          <w:rFonts w:asciiTheme="minorHAnsi" w:hAnsiTheme="minorHAnsi" w:cstheme="minorHAnsi"/>
          <w:color w:val="auto"/>
        </w:rPr>
      </w:pPr>
    </w:p>
    <w:p w14:paraId="5BB98BD7" w14:textId="3C60CCB1" w:rsidR="00A976FB" w:rsidRPr="000E40FF" w:rsidRDefault="00A976FB" w:rsidP="00530268">
      <w:pPr>
        <w:pStyle w:val="ListParagraph"/>
        <w:ind w:left="0"/>
        <w:rPr>
          <w:rFonts w:asciiTheme="minorHAnsi" w:hAnsiTheme="minorHAnsi" w:cstheme="minorHAnsi"/>
          <w:color w:val="auto"/>
        </w:rPr>
      </w:pPr>
      <w:r w:rsidRPr="000E40FF">
        <w:rPr>
          <w:rFonts w:asciiTheme="minorHAnsi" w:hAnsiTheme="minorHAnsi" w:cstheme="minorHAnsi"/>
          <w:color w:val="auto"/>
        </w:rPr>
        <w:t xml:space="preserve">NOTE: </w:t>
      </w:r>
      <w:proofErr w:type="spellStart"/>
      <w:r w:rsidRPr="000E40FF">
        <w:rPr>
          <w:rFonts w:asciiTheme="minorHAnsi" w:hAnsiTheme="minorHAnsi" w:cstheme="minorHAnsi"/>
          <w:color w:val="auto"/>
        </w:rPr>
        <w:t>Picolyl</w:t>
      </w:r>
      <w:proofErr w:type="spellEnd"/>
      <w:r w:rsidRPr="000E40FF">
        <w:rPr>
          <w:rFonts w:asciiTheme="minorHAnsi" w:hAnsiTheme="minorHAnsi" w:cstheme="minorHAnsi"/>
          <w:color w:val="auto"/>
        </w:rPr>
        <w:t xml:space="preserve"> </w:t>
      </w:r>
      <w:proofErr w:type="spellStart"/>
      <w:r w:rsidRPr="000E40FF">
        <w:rPr>
          <w:rFonts w:asciiTheme="minorHAnsi" w:hAnsiTheme="minorHAnsi" w:cstheme="minorHAnsi"/>
          <w:color w:val="auto"/>
        </w:rPr>
        <w:t>azide</w:t>
      </w:r>
      <w:proofErr w:type="spellEnd"/>
      <w:r w:rsidRPr="000E40FF">
        <w:rPr>
          <w:rFonts w:asciiTheme="minorHAnsi" w:hAnsiTheme="minorHAnsi" w:cstheme="minorHAnsi"/>
          <w:color w:val="auto"/>
        </w:rPr>
        <w:t xml:space="preserve"> is available conjugated to several different </w:t>
      </w:r>
      <w:proofErr w:type="spellStart"/>
      <w:r w:rsidRPr="000E40FF">
        <w:rPr>
          <w:rFonts w:asciiTheme="minorHAnsi" w:hAnsiTheme="minorHAnsi" w:cstheme="minorHAnsi"/>
          <w:color w:val="auto"/>
        </w:rPr>
        <w:t>fluors</w:t>
      </w:r>
      <w:proofErr w:type="spellEnd"/>
      <w:r w:rsidRPr="000E40FF">
        <w:rPr>
          <w:rFonts w:asciiTheme="minorHAnsi" w:hAnsiTheme="minorHAnsi" w:cstheme="minorHAnsi"/>
          <w:color w:val="auto"/>
        </w:rPr>
        <w:t xml:space="preserve">, biotin, and </w:t>
      </w:r>
      <w:r w:rsidR="00DD164B" w:rsidRPr="000E40FF">
        <w:rPr>
          <w:rFonts w:asciiTheme="minorHAnsi" w:hAnsiTheme="minorHAnsi" w:cstheme="minorHAnsi"/>
          <w:color w:val="auto"/>
        </w:rPr>
        <w:t>horseradish peroxidase (</w:t>
      </w:r>
      <w:r w:rsidRPr="000E40FF">
        <w:rPr>
          <w:rFonts w:asciiTheme="minorHAnsi" w:hAnsiTheme="minorHAnsi" w:cstheme="minorHAnsi"/>
          <w:color w:val="auto"/>
        </w:rPr>
        <w:t>HRP</w:t>
      </w:r>
      <w:r w:rsidR="00DD164B" w:rsidRPr="000E40FF">
        <w:rPr>
          <w:rFonts w:asciiTheme="minorHAnsi" w:hAnsiTheme="minorHAnsi" w:cstheme="minorHAnsi"/>
          <w:color w:val="auto"/>
        </w:rPr>
        <w:t>)</w:t>
      </w:r>
      <w:r w:rsidRPr="000E40FF">
        <w:rPr>
          <w:rFonts w:asciiTheme="minorHAnsi" w:hAnsiTheme="minorHAnsi" w:cstheme="minorHAnsi"/>
          <w:color w:val="auto"/>
        </w:rPr>
        <w:t xml:space="preserve">. </w:t>
      </w:r>
    </w:p>
    <w:p w14:paraId="65C6B822" w14:textId="77777777" w:rsidR="004E7177" w:rsidRPr="000E40FF" w:rsidRDefault="004E7177" w:rsidP="004E7177">
      <w:pPr>
        <w:pStyle w:val="ListParagraph"/>
        <w:widowControl/>
        <w:autoSpaceDE/>
        <w:autoSpaceDN/>
        <w:adjustRightInd/>
        <w:ind w:left="0"/>
        <w:rPr>
          <w:rFonts w:asciiTheme="minorHAnsi" w:hAnsiTheme="minorHAnsi" w:cstheme="minorHAnsi"/>
          <w:color w:val="auto"/>
        </w:rPr>
      </w:pPr>
    </w:p>
    <w:p w14:paraId="0F8D0B81" w14:textId="233B99EB" w:rsidR="00347A5D" w:rsidRPr="000E40FF" w:rsidRDefault="004E7177" w:rsidP="004E7177">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 xml:space="preserve">1.2. </w:t>
      </w:r>
      <w:r w:rsidR="00A976FB" w:rsidRPr="000E40FF">
        <w:rPr>
          <w:rFonts w:asciiTheme="minorHAnsi" w:hAnsiTheme="minorHAnsi" w:cstheme="minorHAnsi"/>
          <w:color w:val="auto"/>
        </w:rPr>
        <w:t>Label vascular smooth muscle cells</w:t>
      </w:r>
      <w:r w:rsidR="00E47044" w:rsidRPr="000E40FF">
        <w:rPr>
          <w:rFonts w:asciiTheme="minorHAnsi" w:hAnsiTheme="minorHAnsi" w:cstheme="minorHAnsi"/>
          <w:color w:val="auto"/>
        </w:rPr>
        <w:t xml:space="preserve"> (VSMC)</w:t>
      </w:r>
      <w:r w:rsidR="00A976FB" w:rsidRPr="000E40FF">
        <w:rPr>
          <w:rFonts w:asciiTheme="minorHAnsi" w:hAnsiTheme="minorHAnsi" w:cstheme="minorHAnsi"/>
          <w:color w:val="auto"/>
        </w:rPr>
        <w:t xml:space="preserve"> with </w:t>
      </w:r>
      <w:proofErr w:type="spellStart"/>
      <w:r w:rsidR="00A976FB" w:rsidRPr="000E40FF">
        <w:rPr>
          <w:rFonts w:asciiTheme="minorHAnsi" w:hAnsiTheme="minorHAnsi" w:cstheme="minorHAnsi"/>
          <w:color w:val="auto"/>
        </w:rPr>
        <w:t>EdU.</w:t>
      </w:r>
      <w:proofErr w:type="spellEnd"/>
    </w:p>
    <w:p w14:paraId="0BC13E7C" w14:textId="5E83E9F8" w:rsidR="00347A5D" w:rsidRPr="000E40FF" w:rsidRDefault="00347A5D" w:rsidP="00347A5D">
      <w:pPr>
        <w:pStyle w:val="ListParagraph"/>
        <w:widowControl/>
        <w:autoSpaceDE/>
        <w:autoSpaceDN/>
        <w:adjustRightInd/>
        <w:ind w:left="0"/>
        <w:rPr>
          <w:rFonts w:asciiTheme="minorHAnsi" w:hAnsiTheme="minorHAnsi" w:cstheme="minorHAnsi"/>
          <w:color w:val="auto"/>
        </w:rPr>
      </w:pPr>
    </w:p>
    <w:p w14:paraId="77006A36" w14:textId="35E32256" w:rsidR="00E218CF" w:rsidRPr="000E40FF" w:rsidRDefault="00E218CF" w:rsidP="00E218CF">
      <w:pPr>
        <w:rPr>
          <w:rFonts w:asciiTheme="minorHAnsi" w:hAnsiTheme="minorHAnsi" w:cstheme="minorHAnsi"/>
          <w:color w:val="auto"/>
        </w:rPr>
      </w:pPr>
      <w:r w:rsidRPr="000E40FF">
        <w:rPr>
          <w:rFonts w:asciiTheme="minorHAnsi" w:hAnsiTheme="minorHAnsi" w:cstheme="minorHAnsi"/>
          <w:color w:val="auto"/>
        </w:rPr>
        <w:t xml:space="preserve">NOTE: Human VSMCs were isolated from iliac arteries via outgrowth from explanted pieces of tissue. When grown in serum free media with insulin, transferrin, selenium these cells express VSMC markers </w:t>
      </w:r>
      <w:proofErr w:type="spellStart"/>
      <w:r w:rsidRPr="000E40FF">
        <w:rPr>
          <w:rFonts w:asciiTheme="minorHAnsi" w:hAnsiTheme="minorHAnsi" w:cstheme="minorHAnsi"/>
          <w:color w:val="auto"/>
        </w:rPr>
        <w:t>smoothelin</w:t>
      </w:r>
      <w:proofErr w:type="spellEnd"/>
      <w:r w:rsidRPr="000E40FF">
        <w:rPr>
          <w:rFonts w:asciiTheme="minorHAnsi" w:hAnsiTheme="minorHAnsi" w:cstheme="minorHAnsi"/>
          <w:color w:val="auto"/>
        </w:rPr>
        <w:t xml:space="preserve">, smooth muscle myosin heavy chain (SM-MHC) and SMC </w:t>
      </w:r>
      <w:r w:rsidR="00696692" w:rsidRPr="000E40FF">
        <w:rPr>
          <w:rFonts w:asciiTheme="minorHAnsi" w:hAnsiTheme="minorHAnsi" w:cstheme="minorHAnsi"/>
          <w:color w:val="auto"/>
        </w:rPr>
        <w:t>α</w:t>
      </w:r>
      <w:r w:rsidRPr="000E40FF">
        <w:rPr>
          <w:rFonts w:asciiTheme="minorHAnsi" w:hAnsiTheme="minorHAnsi" w:cstheme="minorHAnsi"/>
          <w:color w:val="auto"/>
        </w:rPr>
        <w:t>actin</w:t>
      </w:r>
      <w:r w:rsidRPr="000E40FF">
        <w:rPr>
          <w:rFonts w:asciiTheme="minorHAnsi" w:hAnsiTheme="minorHAnsi" w:cstheme="minorHAnsi"/>
          <w:color w:val="auto"/>
        </w:rPr>
        <w:fldChar w:fldCharType="begin" w:fldLock="1"/>
      </w:r>
      <w:r w:rsidRPr="000E40FF">
        <w:rPr>
          <w:rFonts w:asciiTheme="minorHAnsi" w:hAnsiTheme="minorHAnsi" w:cstheme="minorHAnsi"/>
          <w:color w:val="auto"/>
        </w:rPr>
        <w:instrText>ADDIN CSL_CITATION {"citationItems":[{"id":"ITEM-1","itemData":{"DOI":"10.4049/jimmunol.1701151","abstract":"Many nonlymphoid cell types express at least two, if not all three, subunits of the IL-2R; although, compared with lymphocytes, relatively little is known about how IL-2 affects the function of nonlymphoid cells. The limited information available suggests that IL-2 has a substantial impact on cells such as gastrointestinal epithelial cells, endothelial cells, and fibroblasts. In a previous report from our laboratory, we noted that IL-2 and IL-2Rβ–deficient mice lose smooth muscle cells over time, eventually resulting in aneurysmal aortas and ectatic esophagi. This finding, combined with our work showing that IL-2 surrounds vascular smooth muscle cells by association with perlecan, led us to ask whether vascular smooth muscle cells express an IL-2R. Toward this end, we reported the expression of IL-2Rβ on human and murine vascular smooth muscle cells. We now report that vascular smooth muscle cells express all three subunits of the IL-2R, and that expression of IL-2Rα varies with vascular smooth muscle cell phenotype. Furthermore, we show that, through a functional IL-2R, IL-2 initiates signaling pathways and impacts vascular smooth muscle cell function. Finally, we demonstrate that IL-2 expression increases upon initiation of conditions that promote intimal hyperplasia, suggesting a mechanism by which the IL-2/IL-2R system may impact this widespread vascular pathology.","author":[{"dropping-particle":"","family":"Arumugam","given":"Prakash","non-dropping-particle":"","parse-names":false,"suffix":""},{"dropping-particle":"","family":"Carroll","given":"Katie L","non-dropping-particle":"","parse-names":false,"suffix":""},{"dropping-particle":"","family":"Berceli","given":"Scott A","non-dropping-particle":"","parse-names":false,"suffix":""},{"dropping-particle":"","family":"Barnhill","given":"Spencer","non-dropping-particle":"","parse-names":false,"suffix":""},{"dropping-particle":"","family":"Wrenshall","given":"Lucile E","non-dropping-particle":"","parse-names":false,"suffix":""}],"container-title":"The Journal of Immunology","id":"ITEM-1","issued":{"date-parts":[["2018","12","31"]]},"page":"ji1701151","title":"Expression of a Functional IL-2 Receptor in Vascular Smooth Muscle Cells","type":"article-journal"},"uris":["http://www.mendeley.com/documents/?uuid=e61fad7c-433b-42ec-ab9c-721a92d41e36"]}],"mendeley":{"formattedCitation":"&lt;sup&gt;13&lt;/sup&gt;","plainTextFormattedCitation":"13"},"properties":{"noteIndex":0},"schema":"https://github.com/citation-style-language/schema/raw/master/csl-citation.json"}</w:instrText>
      </w:r>
      <w:r w:rsidRPr="000E40FF">
        <w:rPr>
          <w:rFonts w:asciiTheme="minorHAnsi" w:hAnsiTheme="minorHAnsi" w:cstheme="minorHAnsi"/>
          <w:color w:val="auto"/>
        </w:rPr>
        <w:fldChar w:fldCharType="separate"/>
      </w:r>
      <w:r w:rsidRPr="000E40FF">
        <w:rPr>
          <w:rFonts w:asciiTheme="minorHAnsi" w:hAnsiTheme="minorHAnsi" w:cstheme="minorHAnsi"/>
          <w:noProof/>
          <w:color w:val="auto"/>
          <w:vertAlign w:val="superscript"/>
        </w:rPr>
        <w:t>13</w:t>
      </w:r>
      <w:r w:rsidRPr="000E40FF">
        <w:rPr>
          <w:rFonts w:asciiTheme="minorHAnsi" w:hAnsiTheme="minorHAnsi" w:cstheme="minorHAnsi"/>
          <w:color w:val="auto"/>
        </w:rPr>
        <w:fldChar w:fldCharType="end"/>
      </w:r>
      <w:r w:rsidR="00696692" w:rsidRPr="000E40FF">
        <w:rPr>
          <w:rFonts w:asciiTheme="minorHAnsi" w:hAnsiTheme="minorHAnsi" w:cstheme="minorHAnsi"/>
          <w:color w:val="auto"/>
        </w:rPr>
        <w:t>.</w:t>
      </w:r>
    </w:p>
    <w:p w14:paraId="05B3A6FD" w14:textId="12ACF236" w:rsidR="00E218CF" w:rsidRPr="000E40FF" w:rsidRDefault="00E218CF" w:rsidP="00347A5D">
      <w:pPr>
        <w:pStyle w:val="ListParagraph"/>
        <w:widowControl/>
        <w:autoSpaceDE/>
        <w:autoSpaceDN/>
        <w:adjustRightInd/>
        <w:ind w:left="0"/>
        <w:rPr>
          <w:rFonts w:asciiTheme="minorHAnsi" w:hAnsiTheme="minorHAnsi" w:cstheme="minorHAnsi"/>
          <w:color w:val="auto"/>
        </w:rPr>
      </w:pPr>
    </w:p>
    <w:p w14:paraId="5BB57384" w14:textId="01B8B8AE" w:rsidR="0005198D" w:rsidRPr="000E40FF" w:rsidRDefault="00347A5D" w:rsidP="00347A5D">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bCs/>
          <w:color w:val="auto"/>
        </w:rPr>
        <w:t xml:space="preserve">1.2.1. </w:t>
      </w:r>
      <w:r w:rsidR="00A976FB" w:rsidRPr="000E40FF">
        <w:rPr>
          <w:rFonts w:asciiTheme="minorHAnsi" w:hAnsiTheme="minorHAnsi" w:cstheme="minorHAnsi"/>
          <w:bCs/>
          <w:color w:val="auto"/>
        </w:rPr>
        <w:t>Plate vascular smooth muscle cells at 2 x 10</w:t>
      </w:r>
      <w:r w:rsidR="00A976FB" w:rsidRPr="000E40FF">
        <w:rPr>
          <w:rFonts w:asciiTheme="minorHAnsi" w:hAnsiTheme="minorHAnsi" w:cstheme="minorHAnsi"/>
          <w:bCs/>
          <w:color w:val="auto"/>
          <w:vertAlign w:val="superscript"/>
        </w:rPr>
        <w:t>4</w:t>
      </w:r>
      <w:r w:rsidR="00A976FB" w:rsidRPr="000E40FF">
        <w:rPr>
          <w:rFonts w:asciiTheme="minorHAnsi" w:hAnsiTheme="minorHAnsi" w:cstheme="minorHAnsi"/>
          <w:bCs/>
          <w:color w:val="auto"/>
        </w:rPr>
        <w:t>/m</w:t>
      </w:r>
      <w:r w:rsidR="00E86864" w:rsidRPr="000E40FF">
        <w:rPr>
          <w:rFonts w:asciiTheme="minorHAnsi" w:hAnsiTheme="minorHAnsi" w:cstheme="minorHAnsi"/>
          <w:bCs/>
          <w:color w:val="auto"/>
        </w:rPr>
        <w:t>L</w:t>
      </w:r>
      <w:r w:rsidR="00A976FB" w:rsidRPr="000E40FF">
        <w:rPr>
          <w:rFonts w:asciiTheme="minorHAnsi" w:hAnsiTheme="minorHAnsi" w:cstheme="minorHAnsi"/>
          <w:bCs/>
          <w:color w:val="auto"/>
        </w:rPr>
        <w:t xml:space="preserve"> </w:t>
      </w:r>
      <w:r w:rsidR="0005198D" w:rsidRPr="000E40FF">
        <w:rPr>
          <w:rFonts w:asciiTheme="minorHAnsi" w:hAnsiTheme="minorHAnsi" w:cstheme="minorHAnsi"/>
          <w:bCs/>
          <w:color w:val="auto"/>
        </w:rPr>
        <w:t xml:space="preserve">in Dulbecco’s modified Eagle’s medium (DMEM) </w:t>
      </w:r>
      <w:r w:rsidR="00A976FB" w:rsidRPr="000E40FF">
        <w:rPr>
          <w:rFonts w:asciiTheme="minorHAnsi" w:hAnsiTheme="minorHAnsi" w:cstheme="minorHAnsi"/>
          <w:bCs/>
          <w:color w:val="auto"/>
        </w:rPr>
        <w:t xml:space="preserve">in a 96 well plate. </w:t>
      </w:r>
    </w:p>
    <w:p w14:paraId="5095523E" w14:textId="77777777" w:rsidR="0005198D" w:rsidRPr="000E40FF" w:rsidRDefault="0005198D" w:rsidP="0005198D">
      <w:pPr>
        <w:pStyle w:val="ListParagraph"/>
        <w:widowControl/>
        <w:autoSpaceDE/>
        <w:autoSpaceDN/>
        <w:adjustRightInd/>
        <w:ind w:left="0"/>
        <w:rPr>
          <w:rFonts w:asciiTheme="minorHAnsi" w:hAnsiTheme="minorHAnsi" w:cstheme="minorHAnsi"/>
          <w:bCs/>
          <w:color w:val="auto"/>
        </w:rPr>
      </w:pPr>
    </w:p>
    <w:p w14:paraId="7B1BB7FD" w14:textId="7455750C" w:rsidR="00A976FB" w:rsidRPr="000E40FF" w:rsidRDefault="0005198D" w:rsidP="0005198D">
      <w:pPr>
        <w:pStyle w:val="ListParagraph"/>
        <w:widowControl/>
        <w:autoSpaceDE/>
        <w:autoSpaceDN/>
        <w:adjustRightInd/>
        <w:ind w:left="0"/>
        <w:rPr>
          <w:rFonts w:asciiTheme="minorHAnsi" w:hAnsiTheme="minorHAnsi" w:cstheme="minorHAnsi"/>
          <w:bCs/>
          <w:color w:val="auto"/>
        </w:rPr>
      </w:pPr>
      <w:r w:rsidRPr="000E40FF">
        <w:rPr>
          <w:rFonts w:asciiTheme="minorHAnsi" w:hAnsiTheme="minorHAnsi" w:cstheme="minorHAnsi"/>
          <w:bCs/>
          <w:color w:val="auto"/>
        </w:rPr>
        <w:t xml:space="preserve">NOTE: Cells are grown </w:t>
      </w:r>
      <w:r w:rsidR="008F16C0" w:rsidRPr="000E40FF">
        <w:rPr>
          <w:rFonts w:asciiTheme="minorHAnsi" w:hAnsiTheme="minorHAnsi" w:cstheme="minorHAnsi"/>
          <w:bCs/>
          <w:color w:val="auto"/>
        </w:rPr>
        <w:t>at 37</w:t>
      </w:r>
      <w:r w:rsidRPr="000E40FF">
        <w:rPr>
          <w:rFonts w:asciiTheme="minorHAnsi" w:hAnsiTheme="minorHAnsi" w:cstheme="minorHAnsi"/>
          <w:bCs/>
          <w:color w:val="auto"/>
        </w:rPr>
        <w:t xml:space="preserve"> </w:t>
      </w:r>
      <w:r w:rsidR="008F16C0" w:rsidRPr="000E40FF">
        <w:rPr>
          <w:rFonts w:asciiTheme="minorHAnsi" w:hAnsiTheme="minorHAnsi" w:cstheme="minorHAnsi"/>
          <w:bCs/>
          <w:color w:val="auto"/>
        </w:rPr>
        <w:t>°C</w:t>
      </w:r>
      <w:r w:rsidR="00A60E8C" w:rsidRPr="000E40FF">
        <w:rPr>
          <w:rFonts w:asciiTheme="minorHAnsi" w:hAnsiTheme="minorHAnsi" w:cstheme="minorHAnsi"/>
          <w:bCs/>
          <w:color w:val="auto"/>
        </w:rPr>
        <w:t xml:space="preserve"> </w:t>
      </w:r>
      <w:r w:rsidR="00A976FB" w:rsidRPr="000E40FF">
        <w:rPr>
          <w:rFonts w:asciiTheme="minorHAnsi" w:hAnsiTheme="minorHAnsi" w:cstheme="minorHAnsi"/>
          <w:bCs/>
          <w:color w:val="auto"/>
        </w:rPr>
        <w:t>in smooth muscle cell media with 2% fetal bovine serum.</w:t>
      </w:r>
    </w:p>
    <w:p w14:paraId="0D7854C2" w14:textId="77777777" w:rsidR="00347A5D" w:rsidRPr="000E40FF" w:rsidRDefault="00347A5D" w:rsidP="0005198D">
      <w:pPr>
        <w:pStyle w:val="ListParagraph"/>
        <w:widowControl/>
        <w:autoSpaceDE/>
        <w:autoSpaceDN/>
        <w:adjustRightInd/>
        <w:ind w:left="0"/>
        <w:rPr>
          <w:rFonts w:asciiTheme="minorHAnsi" w:hAnsiTheme="minorHAnsi" w:cstheme="minorHAnsi"/>
          <w:bCs/>
          <w:color w:val="auto"/>
        </w:rPr>
      </w:pPr>
    </w:p>
    <w:p w14:paraId="716E4C29" w14:textId="04A0D3E0" w:rsidR="00A976FB" w:rsidRPr="000E40FF" w:rsidRDefault="00606A87" w:rsidP="00606A87">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 xml:space="preserve">1.2.2. </w:t>
      </w:r>
      <w:r w:rsidR="00A976FB" w:rsidRPr="000E40FF">
        <w:rPr>
          <w:rFonts w:asciiTheme="minorHAnsi" w:hAnsiTheme="minorHAnsi" w:cstheme="minorHAnsi"/>
          <w:color w:val="auto"/>
        </w:rPr>
        <w:t>(</w:t>
      </w:r>
      <w:r w:rsidRPr="000E40FF">
        <w:rPr>
          <w:rFonts w:asciiTheme="minorHAnsi" w:hAnsiTheme="minorHAnsi" w:cstheme="minorHAnsi"/>
          <w:color w:val="auto"/>
          <w:lang w:eastAsia="zh-CN"/>
        </w:rPr>
        <w:t>O</w:t>
      </w:r>
      <w:r w:rsidR="00A976FB" w:rsidRPr="000E40FF">
        <w:rPr>
          <w:rFonts w:asciiTheme="minorHAnsi" w:hAnsiTheme="minorHAnsi" w:cstheme="minorHAnsi"/>
          <w:color w:val="auto"/>
        </w:rPr>
        <w:t xml:space="preserve">ptional) Allow several hours to overnight for adherence. Add 20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resazurin stock to each well. Incubate at 37</w:t>
      </w:r>
      <w:r w:rsidR="00145B9E" w:rsidRPr="000E40FF">
        <w:rPr>
          <w:rFonts w:asciiTheme="minorHAnsi" w:hAnsiTheme="minorHAnsi" w:cstheme="minorHAnsi"/>
          <w:color w:val="auto"/>
        </w:rPr>
        <w:t xml:space="preserve"> </w:t>
      </w:r>
      <w:r w:rsidR="00A976FB" w:rsidRPr="000E40FF">
        <w:rPr>
          <w:rFonts w:asciiTheme="minorHAnsi" w:hAnsiTheme="minorHAnsi" w:cstheme="minorHAnsi"/>
          <w:color w:val="auto"/>
        </w:rPr>
        <w:t>°C for 3</w:t>
      </w:r>
      <w:r w:rsidR="00697750" w:rsidRPr="000E40FF">
        <w:rPr>
          <w:rFonts w:asciiTheme="minorHAnsi" w:hAnsiTheme="minorHAnsi" w:cstheme="minorHAnsi"/>
          <w:color w:val="auto"/>
        </w:rPr>
        <w:t xml:space="preserve"> </w:t>
      </w:r>
      <w:r w:rsidR="00A976FB" w:rsidRPr="000E40FF">
        <w:rPr>
          <w:rFonts w:asciiTheme="minorHAnsi" w:hAnsiTheme="minorHAnsi" w:cstheme="minorHAnsi"/>
          <w:color w:val="auto"/>
        </w:rPr>
        <w:t>h. Read the fluorescence signal in a plate reader (560</w:t>
      </w:r>
      <w:r w:rsidR="00A976FB" w:rsidRPr="000E40FF">
        <w:rPr>
          <w:rFonts w:asciiTheme="minorHAnsi" w:hAnsiTheme="minorHAnsi" w:cstheme="minorHAnsi"/>
          <w:color w:val="auto"/>
          <w:vertAlign w:val="subscript"/>
        </w:rPr>
        <w:t>ex</w:t>
      </w:r>
      <w:r w:rsidR="00A976FB" w:rsidRPr="000E40FF">
        <w:rPr>
          <w:rFonts w:asciiTheme="minorHAnsi" w:hAnsiTheme="minorHAnsi" w:cstheme="minorHAnsi"/>
          <w:color w:val="auto"/>
        </w:rPr>
        <w:t>, 594</w:t>
      </w:r>
      <w:r w:rsidR="00A976FB" w:rsidRPr="000E40FF">
        <w:rPr>
          <w:rFonts w:asciiTheme="minorHAnsi" w:hAnsiTheme="minorHAnsi" w:cstheme="minorHAnsi"/>
          <w:color w:val="auto"/>
          <w:vertAlign w:val="subscript"/>
        </w:rPr>
        <w:t>em</w:t>
      </w:r>
      <w:r w:rsidR="00A976FB" w:rsidRPr="000E40FF">
        <w:rPr>
          <w:rFonts w:asciiTheme="minorHAnsi" w:hAnsiTheme="minorHAnsi" w:cstheme="minorHAnsi"/>
          <w:color w:val="auto"/>
        </w:rPr>
        <w:t>). Replace media with fresh DMEM.</w:t>
      </w:r>
    </w:p>
    <w:p w14:paraId="259EEB83" w14:textId="71EFDA42" w:rsidR="00145B9E" w:rsidRPr="000E40FF" w:rsidRDefault="00145B9E" w:rsidP="00606A87">
      <w:pPr>
        <w:pStyle w:val="ListParagraph"/>
        <w:widowControl/>
        <w:autoSpaceDE/>
        <w:autoSpaceDN/>
        <w:adjustRightInd/>
        <w:ind w:left="0"/>
        <w:rPr>
          <w:rFonts w:asciiTheme="minorHAnsi" w:hAnsiTheme="minorHAnsi" w:cstheme="minorHAnsi"/>
          <w:color w:val="auto"/>
        </w:rPr>
      </w:pPr>
    </w:p>
    <w:p w14:paraId="039C96FD" w14:textId="596F7573" w:rsidR="00A60A96" w:rsidRPr="000E40FF" w:rsidRDefault="00A60A96" w:rsidP="00A60A96">
      <w:pPr>
        <w:rPr>
          <w:rFonts w:asciiTheme="minorHAnsi" w:hAnsiTheme="minorHAnsi" w:cstheme="minorHAnsi"/>
          <w:color w:val="auto"/>
        </w:rPr>
      </w:pPr>
      <w:r w:rsidRPr="000E40FF">
        <w:rPr>
          <w:rFonts w:asciiTheme="minorHAnsi" w:hAnsiTheme="minorHAnsi" w:cstheme="minorHAnsi"/>
          <w:color w:val="auto"/>
        </w:rPr>
        <w:t>NOTE: This step is optional. Resazurin is used to normalize cell numbers and account for well-to-well variability in plating</w:t>
      </w:r>
      <w:r w:rsidRPr="000E40FF">
        <w:rPr>
          <w:rFonts w:asciiTheme="minorHAnsi" w:hAnsiTheme="minorHAnsi" w:cstheme="minorHAnsi"/>
          <w:color w:val="auto"/>
        </w:rPr>
        <w:fldChar w:fldCharType="begin" w:fldLock="1"/>
      </w:r>
      <w:r w:rsidRPr="000E40FF">
        <w:rPr>
          <w:rFonts w:asciiTheme="minorHAnsi" w:hAnsiTheme="minorHAnsi" w:cstheme="minorHAnsi"/>
          <w:color w:val="auto"/>
        </w:rPr>
        <w:instrText>ADDIN CSL_CITATION {"citationItems":[{"id":"ITEM-1","itemData":{"DOI":"10.1007/978-1-61779-108-6","ISBN":"9781617791079","author":[{"dropping-particle":"","family":"Walker","given":"John M","non-dropping-particle":"","parse-names":false,"suffix":""}],"id":"ITEM-1","issued":{"date-parts":[["2011"]]},"title":"Mammalian Cell Viability Protocols","type":"book"},"uris":["http://www.mendeley.com/documents/?uuid=114e02e4-df35-419d-867f-153e881ac083"]}],"mendeley":{"formattedCitation":"&lt;sup&gt;14&lt;/sup&gt;","plainTextFormattedCitation":"14","previouslyFormattedCitation":"&lt;sup&gt;13&lt;/sup&gt;"},"properties":{"noteIndex":0},"schema":"https://github.com/citation-style-language/schema/raw/master/csl-citation.json"}</w:instrText>
      </w:r>
      <w:r w:rsidRPr="000E40FF">
        <w:rPr>
          <w:rFonts w:asciiTheme="minorHAnsi" w:hAnsiTheme="minorHAnsi" w:cstheme="minorHAnsi"/>
          <w:color w:val="auto"/>
        </w:rPr>
        <w:fldChar w:fldCharType="separate"/>
      </w:r>
      <w:r w:rsidRPr="000E40FF">
        <w:rPr>
          <w:rFonts w:asciiTheme="minorHAnsi" w:hAnsiTheme="minorHAnsi" w:cstheme="minorHAnsi"/>
          <w:noProof/>
          <w:color w:val="auto"/>
          <w:vertAlign w:val="superscript"/>
        </w:rPr>
        <w:t>14</w:t>
      </w:r>
      <w:r w:rsidRPr="000E40FF">
        <w:rPr>
          <w:rFonts w:asciiTheme="minorHAnsi" w:hAnsiTheme="minorHAnsi" w:cstheme="minorHAnsi"/>
          <w:color w:val="auto"/>
        </w:rPr>
        <w:fldChar w:fldCharType="end"/>
      </w:r>
      <w:r w:rsidRPr="000E40FF">
        <w:rPr>
          <w:rFonts w:asciiTheme="minorHAnsi" w:hAnsiTheme="minorHAnsi" w:cstheme="minorHAnsi"/>
          <w:color w:val="auto"/>
        </w:rPr>
        <w:t>.</w:t>
      </w:r>
    </w:p>
    <w:p w14:paraId="1994F909" w14:textId="77777777" w:rsidR="00A60A96" w:rsidRPr="000E40FF" w:rsidRDefault="00A60A96" w:rsidP="00606A87">
      <w:pPr>
        <w:pStyle w:val="ListParagraph"/>
        <w:widowControl/>
        <w:autoSpaceDE/>
        <w:autoSpaceDN/>
        <w:adjustRightInd/>
        <w:ind w:left="0"/>
        <w:rPr>
          <w:rFonts w:asciiTheme="minorHAnsi" w:hAnsiTheme="minorHAnsi" w:cstheme="minorHAnsi"/>
          <w:color w:val="auto"/>
        </w:rPr>
      </w:pPr>
    </w:p>
    <w:p w14:paraId="2F6CA66C" w14:textId="76870D76" w:rsidR="00A976FB" w:rsidRPr="000E40FF" w:rsidRDefault="00621319" w:rsidP="00530268">
      <w:pPr>
        <w:rPr>
          <w:rFonts w:asciiTheme="minorHAnsi" w:hAnsiTheme="minorHAnsi" w:cstheme="minorHAnsi"/>
          <w:color w:val="auto"/>
        </w:rPr>
      </w:pPr>
      <w:r w:rsidRPr="000E40FF">
        <w:rPr>
          <w:rFonts w:asciiTheme="minorHAnsi" w:hAnsiTheme="minorHAnsi" w:cstheme="minorHAnsi"/>
          <w:color w:val="auto"/>
        </w:rPr>
        <w:t xml:space="preserve">1.2.3. </w:t>
      </w:r>
      <w:r w:rsidR="00A976FB" w:rsidRPr="000E40FF">
        <w:rPr>
          <w:rFonts w:asciiTheme="minorHAnsi" w:hAnsiTheme="minorHAnsi" w:cstheme="minorHAnsi"/>
          <w:color w:val="auto"/>
        </w:rPr>
        <w:t xml:space="preserve">Add </w:t>
      </w:r>
      <w:r w:rsidR="00E47044" w:rsidRPr="000E40FF">
        <w:rPr>
          <w:rFonts w:asciiTheme="minorHAnsi" w:hAnsiTheme="minorHAnsi" w:cstheme="minorHAnsi"/>
          <w:color w:val="auto"/>
        </w:rPr>
        <w:t>phosphate buffered saline (</w:t>
      </w:r>
      <w:r w:rsidR="00A976FB" w:rsidRPr="000E40FF">
        <w:rPr>
          <w:rFonts w:asciiTheme="minorHAnsi" w:hAnsiTheme="minorHAnsi" w:cstheme="minorHAnsi"/>
          <w:color w:val="auto"/>
        </w:rPr>
        <w:t>PBS</w:t>
      </w:r>
      <w:r w:rsidR="00E47044" w:rsidRPr="000E40FF">
        <w:rPr>
          <w:rFonts w:asciiTheme="minorHAnsi" w:hAnsiTheme="minorHAnsi" w:cstheme="minorHAnsi"/>
          <w:color w:val="auto"/>
        </w:rPr>
        <w:t>)</w:t>
      </w:r>
      <w:r w:rsidR="00A976FB" w:rsidRPr="000E40FF">
        <w:rPr>
          <w:rFonts w:asciiTheme="minorHAnsi" w:hAnsiTheme="minorHAnsi" w:cstheme="minorHAnsi"/>
          <w:color w:val="auto"/>
        </w:rPr>
        <w:t xml:space="preserve"> or </w:t>
      </w:r>
      <w:r w:rsidR="00E47044" w:rsidRPr="000E40FF">
        <w:rPr>
          <w:rFonts w:asciiTheme="minorHAnsi" w:hAnsiTheme="minorHAnsi" w:cstheme="minorHAnsi"/>
          <w:color w:val="auto"/>
        </w:rPr>
        <w:t>platelet derived growth factor (</w:t>
      </w:r>
      <w:r w:rsidR="00A976FB" w:rsidRPr="000E40FF">
        <w:rPr>
          <w:rFonts w:asciiTheme="minorHAnsi" w:hAnsiTheme="minorHAnsi" w:cstheme="minorHAnsi"/>
          <w:color w:val="auto"/>
        </w:rPr>
        <w:t>PDGF</w:t>
      </w:r>
      <w:r w:rsidR="00E47044" w:rsidRPr="000E40FF">
        <w:rPr>
          <w:rFonts w:asciiTheme="minorHAnsi" w:hAnsiTheme="minorHAnsi" w:cstheme="minorHAnsi"/>
          <w:color w:val="auto"/>
        </w:rPr>
        <w:t>)</w:t>
      </w:r>
      <w:r w:rsidR="00A976FB" w:rsidRPr="000E40FF">
        <w:rPr>
          <w:rFonts w:asciiTheme="minorHAnsi" w:hAnsiTheme="minorHAnsi" w:cstheme="minorHAnsi"/>
          <w:color w:val="auto"/>
        </w:rPr>
        <w:t xml:space="preserve"> 30 ng/m</w:t>
      </w:r>
      <w:r w:rsidR="004F08CD" w:rsidRPr="000E40FF">
        <w:rPr>
          <w:rFonts w:asciiTheme="minorHAnsi" w:hAnsiTheme="minorHAnsi" w:cstheme="minorHAnsi"/>
          <w:color w:val="auto"/>
        </w:rPr>
        <w:t>L</w:t>
      </w:r>
      <w:r w:rsidR="00A976FB" w:rsidRPr="000E40FF">
        <w:rPr>
          <w:rFonts w:asciiTheme="minorHAnsi" w:hAnsiTheme="minorHAnsi" w:cstheme="minorHAnsi"/>
          <w:color w:val="auto"/>
        </w:rPr>
        <w:t xml:space="preserve"> to 3</w:t>
      </w:r>
      <w:r w:rsidR="00C92700" w:rsidRPr="000E40FF">
        <w:rPr>
          <w:rFonts w:asciiTheme="minorHAnsi" w:hAnsiTheme="minorHAnsi" w:cstheme="minorHAnsi"/>
          <w:color w:val="auto"/>
        </w:rPr>
        <w:t>−</w:t>
      </w:r>
      <w:r w:rsidR="00A976FB" w:rsidRPr="000E40FF">
        <w:rPr>
          <w:rFonts w:asciiTheme="minorHAnsi" w:hAnsiTheme="minorHAnsi" w:cstheme="minorHAnsi"/>
          <w:color w:val="auto"/>
        </w:rPr>
        <w:t>6 wells per treatment at the beginning of the culture period and incubate for 72</w:t>
      </w:r>
      <w:r w:rsidR="00697750" w:rsidRPr="000E40FF">
        <w:rPr>
          <w:rFonts w:asciiTheme="minorHAnsi" w:hAnsiTheme="minorHAnsi" w:cstheme="minorHAnsi"/>
          <w:color w:val="auto"/>
        </w:rPr>
        <w:t xml:space="preserve"> </w:t>
      </w:r>
      <w:r w:rsidR="00A976FB" w:rsidRPr="000E40FF">
        <w:rPr>
          <w:rFonts w:asciiTheme="minorHAnsi" w:hAnsiTheme="minorHAnsi" w:cstheme="minorHAnsi"/>
          <w:color w:val="auto"/>
        </w:rPr>
        <w:t>h.</w:t>
      </w:r>
    </w:p>
    <w:p w14:paraId="155C7A73" w14:textId="77777777" w:rsidR="00C92700" w:rsidRPr="000E40FF" w:rsidRDefault="00C92700" w:rsidP="00530268">
      <w:pPr>
        <w:rPr>
          <w:rFonts w:asciiTheme="minorHAnsi" w:hAnsiTheme="minorHAnsi" w:cstheme="minorHAnsi"/>
          <w:color w:val="auto"/>
        </w:rPr>
      </w:pPr>
    </w:p>
    <w:p w14:paraId="76395BDE" w14:textId="57E1CD9B" w:rsidR="00A976FB" w:rsidRPr="000E40FF" w:rsidRDefault="00C92700" w:rsidP="00530268">
      <w:pPr>
        <w:rPr>
          <w:rFonts w:asciiTheme="minorHAnsi" w:hAnsiTheme="minorHAnsi" w:cstheme="minorHAnsi"/>
          <w:color w:val="auto"/>
        </w:rPr>
      </w:pPr>
      <w:r w:rsidRPr="000E40FF">
        <w:rPr>
          <w:rFonts w:asciiTheme="minorHAnsi" w:hAnsiTheme="minorHAnsi" w:cstheme="minorHAnsi"/>
          <w:color w:val="auto"/>
        </w:rPr>
        <w:t>1.2.</w:t>
      </w:r>
      <w:r w:rsidR="001D6678" w:rsidRPr="000E40FF">
        <w:rPr>
          <w:rFonts w:asciiTheme="minorHAnsi" w:hAnsiTheme="minorHAnsi" w:cstheme="minorHAnsi"/>
          <w:color w:val="auto"/>
        </w:rPr>
        <w:t>4.</w:t>
      </w:r>
      <w:r w:rsidR="00A60E8C" w:rsidRPr="000E40FF">
        <w:rPr>
          <w:rFonts w:asciiTheme="minorHAnsi" w:hAnsiTheme="minorHAnsi" w:cstheme="minorHAnsi"/>
          <w:color w:val="auto"/>
        </w:rPr>
        <w:t xml:space="preserve"> </w:t>
      </w:r>
      <w:r w:rsidR="00A976FB" w:rsidRPr="000E40FF">
        <w:rPr>
          <w:rFonts w:asciiTheme="minorHAnsi" w:hAnsiTheme="minorHAnsi" w:cstheme="minorHAnsi"/>
          <w:color w:val="auto"/>
        </w:rPr>
        <w:t>Dilute 5</w:t>
      </w:r>
      <w:r w:rsidR="004F08CD" w:rsidRPr="000E40FF">
        <w:rPr>
          <w:rFonts w:asciiTheme="minorHAnsi" w:hAnsiTheme="minorHAnsi" w:cstheme="minorHAnsi"/>
          <w:color w:val="auto"/>
        </w:rPr>
        <w:t xml:space="preserve"> </w:t>
      </w:r>
      <w:r w:rsidR="00A976FB" w:rsidRPr="000E40FF">
        <w:rPr>
          <w:rFonts w:asciiTheme="minorHAnsi" w:hAnsiTheme="minorHAnsi" w:cstheme="minorHAnsi"/>
          <w:color w:val="auto"/>
        </w:rPr>
        <w:t xml:space="preserve">mM </w:t>
      </w:r>
      <w:proofErr w:type="spellStart"/>
      <w:r w:rsidR="00A976FB" w:rsidRPr="000E40FF">
        <w:rPr>
          <w:rFonts w:asciiTheme="minorHAnsi" w:hAnsiTheme="minorHAnsi" w:cstheme="minorHAnsi"/>
          <w:color w:val="auto"/>
        </w:rPr>
        <w:t>EdU</w:t>
      </w:r>
      <w:proofErr w:type="spellEnd"/>
      <w:r w:rsidR="00A976FB" w:rsidRPr="000E40FF">
        <w:rPr>
          <w:rFonts w:asciiTheme="minorHAnsi" w:hAnsiTheme="minorHAnsi" w:cstheme="minorHAnsi"/>
          <w:color w:val="auto"/>
        </w:rPr>
        <w:t xml:space="preserve"> stock to 1 </w:t>
      </w:r>
      <w:proofErr w:type="spellStart"/>
      <w:r w:rsidR="00A976FB" w:rsidRPr="000E40FF">
        <w:rPr>
          <w:rFonts w:asciiTheme="minorHAnsi" w:hAnsiTheme="minorHAnsi" w:cstheme="minorHAnsi"/>
          <w:color w:val="auto"/>
        </w:rPr>
        <w:t>mM.</w:t>
      </w:r>
      <w:proofErr w:type="spellEnd"/>
      <w:r w:rsidR="00A976FB" w:rsidRPr="000E40FF">
        <w:rPr>
          <w:rFonts w:asciiTheme="minorHAnsi" w:hAnsiTheme="minorHAnsi" w:cstheme="minorHAnsi"/>
          <w:color w:val="auto"/>
        </w:rPr>
        <w:t xml:space="preserve"> Add 2 </w:t>
      </w:r>
      <w:r w:rsidR="00E218CF" w:rsidRPr="000E40FF">
        <w:rPr>
          <w:rFonts w:asciiTheme="minorHAnsi" w:hAnsiTheme="minorHAnsi" w:cstheme="minorHAnsi"/>
          <w:color w:val="auto"/>
        </w:rPr>
        <w:t>µL</w:t>
      </w:r>
      <w:r w:rsidR="00E86864" w:rsidRPr="000E40FF">
        <w:rPr>
          <w:rFonts w:asciiTheme="minorHAnsi" w:hAnsiTheme="minorHAnsi" w:cstheme="minorHAnsi"/>
          <w:color w:val="auto"/>
        </w:rPr>
        <w:t xml:space="preserve"> </w:t>
      </w:r>
      <w:r w:rsidR="00A976FB" w:rsidRPr="000E40FF">
        <w:rPr>
          <w:rFonts w:asciiTheme="minorHAnsi" w:hAnsiTheme="minorHAnsi" w:cstheme="minorHAnsi"/>
          <w:color w:val="auto"/>
        </w:rPr>
        <w:t xml:space="preserve">to each well (final concentration 20 </w:t>
      </w:r>
      <w:r w:rsidR="00A60A96" w:rsidRPr="000E40FF">
        <w:rPr>
          <w:rFonts w:asciiTheme="minorHAnsi" w:hAnsiTheme="minorHAnsi" w:cstheme="minorHAnsi"/>
          <w:color w:val="auto"/>
        </w:rPr>
        <w:t>µ</w:t>
      </w:r>
      <w:r w:rsidR="00A976FB" w:rsidRPr="000E40FF">
        <w:rPr>
          <w:rFonts w:asciiTheme="minorHAnsi" w:hAnsiTheme="minorHAnsi" w:cstheme="minorHAnsi"/>
          <w:color w:val="auto"/>
        </w:rPr>
        <w:t>M) for the last 24</w:t>
      </w:r>
      <w:r w:rsidR="00697750" w:rsidRPr="000E40FF">
        <w:rPr>
          <w:rFonts w:asciiTheme="minorHAnsi" w:hAnsiTheme="minorHAnsi" w:cstheme="minorHAnsi"/>
          <w:color w:val="auto"/>
        </w:rPr>
        <w:t xml:space="preserve"> </w:t>
      </w:r>
      <w:r w:rsidR="00A976FB" w:rsidRPr="000E40FF">
        <w:rPr>
          <w:rFonts w:asciiTheme="minorHAnsi" w:hAnsiTheme="minorHAnsi" w:cstheme="minorHAnsi"/>
          <w:color w:val="auto"/>
        </w:rPr>
        <w:t xml:space="preserve">h of the </w:t>
      </w:r>
      <w:proofErr w:type="gramStart"/>
      <w:r w:rsidR="00A976FB" w:rsidRPr="000E40FF">
        <w:rPr>
          <w:rFonts w:asciiTheme="minorHAnsi" w:hAnsiTheme="minorHAnsi" w:cstheme="minorHAnsi"/>
          <w:color w:val="auto"/>
        </w:rPr>
        <w:t>72</w:t>
      </w:r>
      <w:r w:rsidR="00697750" w:rsidRPr="000E40FF">
        <w:rPr>
          <w:rFonts w:asciiTheme="minorHAnsi" w:hAnsiTheme="minorHAnsi" w:cstheme="minorHAnsi"/>
          <w:color w:val="auto"/>
        </w:rPr>
        <w:t xml:space="preserve"> </w:t>
      </w:r>
      <w:r w:rsidR="00A976FB" w:rsidRPr="000E40FF">
        <w:rPr>
          <w:rFonts w:asciiTheme="minorHAnsi" w:hAnsiTheme="minorHAnsi" w:cstheme="minorHAnsi"/>
          <w:color w:val="auto"/>
        </w:rPr>
        <w:t>h</w:t>
      </w:r>
      <w:proofErr w:type="gramEnd"/>
      <w:r w:rsidR="00A976FB" w:rsidRPr="000E40FF">
        <w:rPr>
          <w:rFonts w:asciiTheme="minorHAnsi" w:hAnsiTheme="minorHAnsi" w:cstheme="minorHAnsi"/>
          <w:color w:val="auto"/>
        </w:rPr>
        <w:t xml:space="preserve"> culture period. Do not add </w:t>
      </w:r>
      <w:proofErr w:type="spellStart"/>
      <w:r w:rsidR="00A976FB" w:rsidRPr="000E40FF">
        <w:rPr>
          <w:rFonts w:asciiTheme="minorHAnsi" w:hAnsiTheme="minorHAnsi" w:cstheme="minorHAnsi"/>
          <w:color w:val="auto"/>
        </w:rPr>
        <w:t>EdU</w:t>
      </w:r>
      <w:proofErr w:type="spellEnd"/>
      <w:r w:rsidR="00A976FB" w:rsidRPr="000E40FF">
        <w:rPr>
          <w:rFonts w:asciiTheme="minorHAnsi" w:hAnsiTheme="minorHAnsi" w:cstheme="minorHAnsi"/>
          <w:color w:val="auto"/>
        </w:rPr>
        <w:t xml:space="preserve"> to one set of replicates. These wells will be used to determine background fluorescence/luminescence.</w:t>
      </w:r>
    </w:p>
    <w:p w14:paraId="11863D4D" w14:textId="77777777" w:rsidR="00A976FB" w:rsidRPr="000E40FF" w:rsidRDefault="00A976FB" w:rsidP="00530268">
      <w:pPr>
        <w:rPr>
          <w:rFonts w:asciiTheme="minorHAnsi" w:hAnsiTheme="minorHAnsi" w:cstheme="minorHAnsi"/>
          <w:color w:val="auto"/>
        </w:rPr>
      </w:pPr>
    </w:p>
    <w:p w14:paraId="65EA6AF1" w14:textId="292B4361" w:rsidR="00A976FB" w:rsidRPr="000E40FF" w:rsidRDefault="00A976FB" w:rsidP="00530268">
      <w:pPr>
        <w:rPr>
          <w:rFonts w:asciiTheme="minorHAnsi" w:hAnsiTheme="minorHAnsi" w:cstheme="minorHAnsi"/>
          <w:color w:val="auto"/>
        </w:rPr>
      </w:pPr>
      <w:r w:rsidRPr="000E40FF">
        <w:rPr>
          <w:rFonts w:asciiTheme="minorHAnsi" w:hAnsiTheme="minorHAnsi" w:cstheme="minorHAnsi"/>
          <w:color w:val="auto"/>
        </w:rPr>
        <w:t xml:space="preserve">NOTE: The duration of culture and labeling with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is optimized for smooth muscle cells but may need to be modified per cell type. </w:t>
      </w:r>
    </w:p>
    <w:p w14:paraId="6FCFB59B" w14:textId="77777777" w:rsidR="00A976FB" w:rsidRPr="000E40FF" w:rsidRDefault="00A976FB" w:rsidP="00530268">
      <w:pPr>
        <w:rPr>
          <w:rFonts w:asciiTheme="minorHAnsi" w:hAnsiTheme="minorHAnsi" w:cstheme="minorHAnsi"/>
          <w:color w:val="auto"/>
        </w:rPr>
      </w:pPr>
    </w:p>
    <w:p w14:paraId="0E76E017" w14:textId="252F50D9" w:rsidR="00A976FB" w:rsidRPr="000E40FF" w:rsidRDefault="00C411B5" w:rsidP="00C411B5">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 xml:space="preserve">1.3. </w:t>
      </w:r>
      <w:r w:rsidR="00A976FB" w:rsidRPr="000E40FF">
        <w:rPr>
          <w:rFonts w:asciiTheme="minorHAnsi" w:hAnsiTheme="minorHAnsi" w:cstheme="minorHAnsi"/>
          <w:color w:val="auto"/>
        </w:rPr>
        <w:t>Fix cells in paraformaldehyde (PFA)</w:t>
      </w:r>
      <w:r w:rsidRPr="000E40FF">
        <w:rPr>
          <w:rFonts w:asciiTheme="minorHAnsi" w:hAnsiTheme="minorHAnsi" w:cstheme="minorHAnsi"/>
          <w:color w:val="auto"/>
        </w:rPr>
        <w:t>.</w:t>
      </w:r>
    </w:p>
    <w:p w14:paraId="233D51D3" w14:textId="77777777" w:rsidR="00C411B5" w:rsidRPr="000E40FF" w:rsidRDefault="00C411B5" w:rsidP="00C411B5">
      <w:pPr>
        <w:pStyle w:val="ListParagraph"/>
        <w:widowControl/>
        <w:autoSpaceDE/>
        <w:autoSpaceDN/>
        <w:adjustRightInd/>
        <w:ind w:left="0"/>
        <w:rPr>
          <w:rFonts w:asciiTheme="minorHAnsi" w:hAnsiTheme="minorHAnsi" w:cstheme="minorHAnsi"/>
          <w:color w:val="auto"/>
        </w:rPr>
      </w:pPr>
    </w:p>
    <w:p w14:paraId="1604399F" w14:textId="34352CB5" w:rsidR="00A976FB" w:rsidRPr="000E40FF" w:rsidRDefault="001D3F6C" w:rsidP="00530268">
      <w:pPr>
        <w:pStyle w:val="ListParagraph"/>
        <w:ind w:left="0"/>
        <w:rPr>
          <w:rFonts w:asciiTheme="minorHAnsi" w:hAnsiTheme="minorHAnsi" w:cstheme="minorHAnsi"/>
          <w:color w:val="auto"/>
        </w:rPr>
      </w:pPr>
      <w:r w:rsidRPr="000E40FF">
        <w:rPr>
          <w:rFonts w:asciiTheme="minorHAnsi" w:hAnsiTheme="minorHAnsi" w:cstheme="minorHAnsi"/>
          <w:color w:val="auto"/>
        </w:rPr>
        <w:t xml:space="preserve">1.3.1. </w:t>
      </w:r>
      <w:r w:rsidR="00A976FB" w:rsidRPr="000E40FF">
        <w:rPr>
          <w:rFonts w:asciiTheme="minorHAnsi" w:hAnsiTheme="minorHAnsi" w:cstheme="minorHAnsi"/>
          <w:color w:val="auto"/>
        </w:rPr>
        <w:t xml:space="preserve">Remove media and add 150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of 4% PFA (in PBS) per well for 10 min at room temperature.</w:t>
      </w:r>
    </w:p>
    <w:p w14:paraId="3D2ED2E7" w14:textId="77777777" w:rsidR="001D3F6C" w:rsidRPr="000E40FF" w:rsidRDefault="001D3F6C" w:rsidP="00530268">
      <w:pPr>
        <w:pStyle w:val="ListParagraph"/>
        <w:ind w:left="0"/>
        <w:rPr>
          <w:rFonts w:asciiTheme="minorHAnsi" w:hAnsiTheme="minorHAnsi" w:cstheme="minorHAnsi"/>
          <w:color w:val="auto"/>
        </w:rPr>
      </w:pPr>
    </w:p>
    <w:p w14:paraId="3B233CD7" w14:textId="27DABEEC" w:rsidR="00A976FB" w:rsidRPr="000E40FF" w:rsidRDefault="001D3F6C" w:rsidP="00530268">
      <w:pPr>
        <w:pStyle w:val="ListParagraph"/>
        <w:ind w:left="0"/>
        <w:rPr>
          <w:rFonts w:asciiTheme="minorHAnsi" w:hAnsiTheme="minorHAnsi" w:cstheme="minorHAnsi"/>
          <w:color w:val="auto"/>
        </w:rPr>
      </w:pPr>
      <w:r w:rsidRPr="000E40FF">
        <w:rPr>
          <w:rFonts w:asciiTheme="minorHAnsi" w:hAnsiTheme="minorHAnsi" w:cstheme="minorHAnsi"/>
          <w:color w:val="auto"/>
        </w:rPr>
        <w:t xml:space="preserve">1.3.2. </w:t>
      </w:r>
      <w:r w:rsidR="00A976FB" w:rsidRPr="000E40FF">
        <w:rPr>
          <w:rFonts w:asciiTheme="minorHAnsi" w:hAnsiTheme="minorHAnsi" w:cstheme="minorHAnsi"/>
          <w:color w:val="auto"/>
        </w:rPr>
        <w:t xml:space="preserve">Remove PFA and add 150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w:t>
      </w:r>
      <w:r w:rsidR="00DE7F7F" w:rsidRPr="000E40FF">
        <w:rPr>
          <w:rFonts w:asciiTheme="minorHAnsi" w:hAnsiTheme="minorHAnsi" w:cstheme="minorHAnsi"/>
          <w:color w:val="auto"/>
        </w:rPr>
        <w:t xml:space="preserve">of </w:t>
      </w:r>
      <w:r w:rsidR="00A976FB" w:rsidRPr="000E40FF">
        <w:rPr>
          <w:rFonts w:asciiTheme="minorHAnsi" w:hAnsiTheme="minorHAnsi" w:cstheme="minorHAnsi"/>
          <w:color w:val="auto"/>
        </w:rPr>
        <w:t xml:space="preserve">1% </w:t>
      </w:r>
      <w:r w:rsidR="00A84DFF" w:rsidRPr="000E40FF">
        <w:rPr>
          <w:rFonts w:asciiTheme="minorHAnsi" w:hAnsiTheme="minorHAnsi" w:cstheme="minorHAnsi"/>
          <w:bCs/>
          <w:color w:val="auto"/>
        </w:rPr>
        <w:t>p</w:t>
      </w:r>
      <w:r w:rsidR="001F41F5" w:rsidRPr="000E40FF">
        <w:rPr>
          <w:rFonts w:asciiTheme="minorHAnsi" w:hAnsiTheme="minorHAnsi" w:cstheme="minorHAnsi"/>
          <w:bCs/>
          <w:color w:val="auto"/>
        </w:rPr>
        <w:t>olyethylene glycol </w:t>
      </w:r>
      <w:r w:rsidR="001F41F5" w:rsidRPr="000E40FF">
        <w:rPr>
          <w:rFonts w:asciiTheme="minorHAnsi" w:hAnsiTheme="minorHAnsi" w:cstheme="minorHAnsi"/>
          <w:bCs/>
          <w:i/>
          <w:iCs/>
          <w:color w:val="auto"/>
        </w:rPr>
        <w:t>tert</w:t>
      </w:r>
      <w:r w:rsidR="001F41F5" w:rsidRPr="000E40FF">
        <w:rPr>
          <w:rFonts w:asciiTheme="minorHAnsi" w:hAnsiTheme="minorHAnsi" w:cstheme="minorHAnsi"/>
          <w:bCs/>
          <w:color w:val="auto"/>
        </w:rPr>
        <w:t>-</w:t>
      </w:r>
      <w:proofErr w:type="spellStart"/>
      <w:r w:rsidR="001F41F5" w:rsidRPr="000E40FF">
        <w:rPr>
          <w:rFonts w:asciiTheme="minorHAnsi" w:hAnsiTheme="minorHAnsi" w:cstheme="minorHAnsi"/>
          <w:bCs/>
          <w:color w:val="auto"/>
        </w:rPr>
        <w:t>octylphenyl</w:t>
      </w:r>
      <w:proofErr w:type="spellEnd"/>
      <w:r w:rsidR="001F41F5" w:rsidRPr="000E40FF">
        <w:rPr>
          <w:rFonts w:asciiTheme="minorHAnsi" w:hAnsiTheme="minorHAnsi" w:cstheme="minorHAnsi"/>
          <w:bCs/>
          <w:color w:val="auto"/>
        </w:rPr>
        <w:t xml:space="preserve"> ether</w:t>
      </w:r>
      <w:r w:rsidR="00A84DFF" w:rsidRPr="000E40FF">
        <w:rPr>
          <w:rFonts w:asciiTheme="minorHAnsi" w:hAnsiTheme="minorHAnsi" w:cstheme="minorHAnsi"/>
          <w:bCs/>
          <w:color w:val="auto"/>
        </w:rPr>
        <w:t xml:space="preserve"> (TX-100)</w:t>
      </w:r>
      <w:r w:rsidR="001F41F5" w:rsidRPr="000E40FF" w:rsidDel="001F41F5">
        <w:rPr>
          <w:rFonts w:asciiTheme="minorHAnsi" w:hAnsiTheme="minorHAnsi" w:cstheme="minorHAnsi"/>
          <w:color w:val="auto"/>
        </w:rPr>
        <w:t xml:space="preserve"> </w:t>
      </w:r>
      <w:r w:rsidR="00A976FB" w:rsidRPr="000E40FF">
        <w:rPr>
          <w:rFonts w:asciiTheme="minorHAnsi" w:hAnsiTheme="minorHAnsi" w:cstheme="minorHAnsi"/>
          <w:color w:val="auto"/>
        </w:rPr>
        <w:t>(in water) per well for 30 min at room temperature.</w:t>
      </w:r>
    </w:p>
    <w:p w14:paraId="0BC4C667" w14:textId="77777777" w:rsidR="007055F9" w:rsidRPr="000E40FF" w:rsidRDefault="007055F9" w:rsidP="00530268">
      <w:pPr>
        <w:pStyle w:val="ListParagraph"/>
        <w:ind w:left="0"/>
        <w:rPr>
          <w:rFonts w:asciiTheme="minorHAnsi" w:hAnsiTheme="minorHAnsi" w:cstheme="minorHAnsi"/>
          <w:color w:val="auto"/>
        </w:rPr>
      </w:pPr>
    </w:p>
    <w:p w14:paraId="51E1CC4C" w14:textId="1F7393AC" w:rsidR="00A976FB" w:rsidRPr="000E40FF" w:rsidRDefault="007055F9" w:rsidP="00530268">
      <w:pPr>
        <w:pStyle w:val="ListParagraph"/>
        <w:ind w:left="0"/>
        <w:rPr>
          <w:rFonts w:asciiTheme="minorHAnsi" w:hAnsiTheme="minorHAnsi" w:cstheme="minorHAnsi"/>
          <w:b/>
          <w:bCs/>
          <w:color w:val="auto"/>
        </w:rPr>
      </w:pPr>
      <w:r w:rsidRPr="000E40FF">
        <w:rPr>
          <w:rFonts w:asciiTheme="minorHAnsi" w:hAnsiTheme="minorHAnsi" w:cstheme="minorHAnsi"/>
          <w:color w:val="auto"/>
        </w:rPr>
        <w:t xml:space="preserve">1.3.3. </w:t>
      </w:r>
      <w:r w:rsidR="00A976FB" w:rsidRPr="000E40FF">
        <w:rPr>
          <w:rFonts w:asciiTheme="minorHAnsi" w:hAnsiTheme="minorHAnsi" w:cstheme="minorHAnsi"/>
          <w:color w:val="auto"/>
        </w:rPr>
        <w:t xml:space="preserve">Remove </w:t>
      </w:r>
      <w:r w:rsidR="00A84DFF" w:rsidRPr="000E40FF">
        <w:rPr>
          <w:rFonts w:asciiTheme="minorHAnsi" w:hAnsiTheme="minorHAnsi" w:cstheme="minorHAnsi"/>
          <w:bCs/>
          <w:color w:val="auto"/>
        </w:rPr>
        <w:t xml:space="preserve">TX-100 </w:t>
      </w:r>
      <w:r w:rsidR="00A976FB" w:rsidRPr="000E40FF">
        <w:rPr>
          <w:rFonts w:asciiTheme="minorHAnsi" w:hAnsiTheme="minorHAnsi" w:cstheme="minorHAnsi"/>
          <w:color w:val="auto"/>
        </w:rPr>
        <w:t xml:space="preserve">by washing three times with PBS. </w:t>
      </w:r>
    </w:p>
    <w:p w14:paraId="5E676D01" w14:textId="77777777" w:rsidR="00A976FB" w:rsidRPr="000E40FF" w:rsidRDefault="00A976FB" w:rsidP="00530268">
      <w:pPr>
        <w:pStyle w:val="ListParagraph"/>
        <w:ind w:left="0"/>
        <w:rPr>
          <w:rFonts w:asciiTheme="minorHAnsi" w:hAnsiTheme="minorHAnsi" w:cstheme="minorHAnsi"/>
          <w:color w:val="auto"/>
        </w:rPr>
      </w:pPr>
    </w:p>
    <w:p w14:paraId="40CDA0B2" w14:textId="0A21DB13" w:rsidR="00A976FB" w:rsidRPr="000E40FF" w:rsidRDefault="00A976FB" w:rsidP="00530268">
      <w:pPr>
        <w:pStyle w:val="ListParagraph"/>
        <w:ind w:left="0"/>
        <w:rPr>
          <w:rFonts w:asciiTheme="minorHAnsi" w:hAnsiTheme="minorHAnsi" w:cstheme="minorHAnsi"/>
          <w:color w:val="auto"/>
        </w:rPr>
      </w:pPr>
      <w:r w:rsidRPr="000E40FF">
        <w:rPr>
          <w:rFonts w:asciiTheme="minorHAnsi" w:hAnsiTheme="minorHAnsi" w:cstheme="minorHAnsi"/>
          <w:color w:val="auto"/>
        </w:rPr>
        <w:t>CAUTION: PFA is toxic, handle with care.</w:t>
      </w:r>
    </w:p>
    <w:p w14:paraId="4FDE2C76" w14:textId="77777777" w:rsidR="006724E7" w:rsidRPr="000E40FF" w:rsidRDefault="006724E7" w:rsidP="00530268">
      <w:pPr>
        <w:pStyle w:val="ListParagraph"/>
        <w:ind w:left="0"/>
        <w:rPr>
          <w:rFonts w:asciiTheme="minorHAnsi" w:hAnsiTheme="minorHAnsi" w:cstheme="minorHAnsi"/>
          <w:color w:val="auto"/>
        </w:rPr>
      </w:pPr>
    </w:p>
    <w:p w14:paraId="2B9AA4A2" w14:textId="77777777" w:rsidR="00A976FB" w:rsidRPr="000E40FF" w:rsidRDefault="00A976FB" w:rsidP="00530268">
      <w:pPr>
        <w:rPr>
          <w:rFonts w:asciiTheme="minorHAnsi" w:hAnsiTheme="minorHAnsi" w:cstheme="minorHAnsi"/>
          <w:color w:val="auto"/>
          <w:shd w:val="clear" w:color="auto" w:fill="FFFFFF"/>
        </w:rPr>
      </w:pPr>
      <w:r w:rsidRPr="000E40FF">
        <w:rPr>
          <w:rFonts w:asciiTheme="minorHAnsi" w:hAnsiTheme="minorHAnsi" w:cstheme="minorHAnsi"/>
          <w:color w:val="auto"/>
          <w:shd w:val="clear" w:color="auto" w:fill="FFFFFF"/>
        </w:rPr>
        <w:t>NOTE: The protocol can be paused here. Fixed cells can be stored in PBS at 4 °C.</w:t>
      </w:r>
    </w:p>
    <w:p w14:paraId="66AA97C4" w14:textId="77777777" w:rsidR="00A976FB" w:rsidRPr="000E40FF" w:rsidRDefault="00A976FB" w:rsidP="00530268">
      <w:pPr>
        <w:rPr>
          <w:rFonts w:asciiTheme="minorHAnsi" w:hAnsiTheme="minorHAnsi" w:cstheme="minorHAnsi"/>
          <w:color w:val="auto"/>
          <w:shd w:val="clear" w:color="auto" w:fill="FFFFFF"/>
        </w:rPr>
      </w:pPr>
    </w:p>
    <w:p w14:paraId="398D2DE5" w14:textId="0B6D8623" w:rsidR="00A976FB" w:rsidRPr="000E40FF" w:rsidRDefault="00002D0A" w:rsidP="00002D0A">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 xml:space="preserve">1.4. </w:t>
      </w:r>
      <w:r w:rsidR="00A976FB" w:rsidRPr="000E40FF">
        <w:rPr>
          <w:rFonts w:asciiTheme="minorHAnsi" w:hAnsiTheme="minorHAnsi" w:cstheme="minorHAnsi"/>
          <w:color w:val="auto"/>
        </w:rPr>
        <w:t xml:space="preserve">Detect incorporated </w:t>
      </w:r>
      <w:proofErr w:type="spellStart"/>
      <w:r w:rsidR="00A976FB" w:rsidRPr="000E40FF">
        <w:rPr>
          <w:rFonts w:asciiTheme="minorHAnsi" w:hAnsiTheme="minorHAnsi" w:cstheme="minorHAnsi"/>
          <w:color w:val="auto"/>
        </w:rPr>
        <w:t>EdU</w:t>
      </w:r>
      <w:proofErr w:type="spellEnd"/>
      <w:r w:rsidRPr="000E40FF">
        <w:rPr>
          <w:rFonts w:asciiTheme="minorHAnsi" w:hAnsiTheme="minorHAnsi" w:cstheme="minorHAnsi"/>
          <w:color w:val="auto"/>
        </w:rPr>
        <w:t>.</w:t>
      </w:r>
    </w:p>
    <w:p w14:paraId="03BFACC8" w14:textId="77777777" w:rsidR="00002D0A" w:rsidRPr="000E40FF" w:rsidRDefault="00002D0A" w:rsidP="00002D0A">
      <w:pPr>
        <w:pStyle w:val="ListParagraph"/>
        <w:widowControl/>
        <w:autoSpaceDE/>
        <w:autoSpaceDN/>
        <w:adjustRightInd/>
        <w:ind w:left="0"/>
        <w:rPr>
          <w:rFonts w:asciiTheme="minorHAnsi" w:hAnsiTheme="minorHAnsi" w:cstheme="minorHAnsi"/>
          <w:color w:val="auto"/>
        </w:rPr>
      </w:pPr>
    </w:p>
    <w:p w14:paraId="78266F0C" w14:textId="770901C1" w:rsidR="00A976FB" w:rsidRPr="000E40FF" w:rsidRDefault="006F0FA2" w:rsidP="006F0FA2">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 xml:space="preserve">1.4.1. </w:t>
      </w:r>
      <w:r w:rsidR="00A976FB" w:rsidRPr="000E40FF">
        <w:rPr>
          <w:rFonts w:asciiTheme="minorHAnsi" w:hAnsiTheme="minorHAnsi" w:cstheme="minorHAnsi"/>
          <w:color w:val="auto"/>
        </w:rPr>
        <w:t>Make labeling solution (10 m</w:t>
      </w:r>
      <w:r w:rsidR="00E86864" w:rsidRPr="000E40FF">
        <w:rPr>
          <w:rFonts w:asciiTheme="minorHAnsi" w:hAnsiTheme="minorHAnsi" w:cstheme="minorHAnsi"/>
          <w:color w:val="auto"/>
        </w:rPr>
        <w:t>L</w:t>
      </w:r>
      <w:r w:rsidR="00A976FB" w:rsidRPr="000E40FF">
        <w:rPr>
          <w:rFonts w:asciiTheme="minorHAnsi" w:hAnsiTheme="minorHAnsi" w:cstheme="minorHAnsi"/>
          <w:color w:val="auto"/>
        </w:rPr>
        <w:t xml:space="preserve"> per 96 well plate, using inner 60 wells) just prior to use by adding reagents from stock solutions in the following order: THPTA 20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CuSO</w:t>
      </w:r>
      <w:r w:rsidR="00A976FB" w:rsidRPr="000E40FF">
        <w:rPr>
          <w:rFonts w:asciiTheme="minorHAnsi" w:hAnsiTheme="minorHAnsi" w:cstheme="minorHAnsi"/>
          <w:color w:val="auto"/>
          <w:vertAlign w:val="subscript"/>
        </w:rPr>
        <w:t>4</w:t>
      </w:r>
      <w:r w:rsidR="00A976FB" w:rsidRPr="000E40FF">
        <w:rPr>
          <w:rFonts w:asciiTheme="minorHAnsi" w:hAnsiTheme="minorHAnsi" w:cstheme="minorHAnsi"/>
          <w:color w:val="auto"/>
        </w:rPr>
        <w:t xml:space="preserve"> 20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Cy3 </w:t>
      </w:r>
      <w:proofErr w:type="spellStart"/>
      <w:r w:rsidR="00A976FB" w:rsidRPr="000E40FF">
        <w:rPr>
          <w:rFonts w:asciiTheme="minorHAnsi" w:hAnsiTheme="minorHAnsi" w:cstheme="minorHAnsi"/>
          <w:color w:val="auto"/>
        </w:rPr>
        <w:t>picolyl</w:t>
      </w:r>
      <w:proofErr w:type="spellEnd"/>
      <w:r w:rsidR="00A976FB" w:rsidRPr="000E40FF">
        <w:rPr>
          <w:rFonts w:asciiTheme="minorHAnsi" w:hAnsiTheme="minorHAnsi" w:cstheme="minorHAnsi"/>
          <w:color w:val="auto"/>
        </w:rPr>
        <w:t xml:space="preserve"> </w:t>
      </w:r>
      <w:proofErr w:type="spellStart"/>
      <w:r w:rsidR="00A976FB" w:rsidRPr="000E40FF">
        <w:rPr>
          <w:rFonts w:asciiTheme="minorHAnsi" w:hAnsiTheme="minorHAnsi" w:cstheme="minorHAnsi"/>
          <w:color w:val="auto"/>
        </w:rPr>
        <w:t>azide</w:t>
      </w:r>
      <w:proofErr w:type="spellEnd"/>
      <w:r w:rsidR="00A976FB" w:rsidRPr="000E40FF">
        <w:rPr>
          <w:rFonts w:asciiTheme="minorHAnsi" w:hAnsiTheme="minorHAnsi" w:cstheme="minorHAnsi"/>
          <w:color w:val="auto"/>
        </w:rPr>
        <w:t xml:space="preserve"> 5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Na ascorbate 100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to PBS for a total volume of 10 </w:t>
      </w:r>
      <w:proofErr w:type="spellStart"/>
      <w:r w:rsidR="00A976FB" w:rsidRPr="000E40FF">
        <w:rPr>
          <w:rFonts w:asciiTheme="minorHAnsi" w:hAnsiTheme="minorHAnsi" w:cstheme="minorHAnsi"/>
          <w:color w:val="auto"/>
        </w:rPr>
        <w:t>m</w:t>
      </w:r>
      <w:r w:rsidR="00E86864" w:rsidRPr="000E40FF">
        <w:rPr>
          <w:rFonts w:asciiTheme="minorHAnsi" w:hAnsiTheme="minorHAnsi" w:cstheme="minorHAnsi"/>
          <w:color w:val="auto"/>
        </w:rPr>
        <w:t>L</w:t>
      </w:r>
      <w:r w:rsidR="00A976FB" w:rsidRPr="000E40FF">
        <w:rPr>
          <w:rFonts w:asciiTheme="minorHAnsi" w:hAnsiTheme="minorHAnsi" w:cstheme="minorHAnsi"/>
          <w:color w:val="auto"/>
        </w:rPr>
        <w:t>.</w:t>
      </w:r>
      <w:proofErr w:type="spellEnd"/>
      <w:r w:rsidR="00A976FB" w:rsidRPr="000E40FF">
        <w:rPr>
          <w:rFonts w:asciiTheme="minorHAnsi" w:hAnsiTheme="minorHAnsi" w:cstheme="minorHAnsi"/>
          <w:color w:val="auto"/>
        </w:rPr>
        <w:t xml:space="preserve"> </w:t>
      </w:r>
    </w:p>
    <w:p w14:paraId="5061E4BA" w14:textId="77777777" w:rsidR="006F0FA2" w:rsidRPr="000E40FF" w:rsidRDefault="006F0FA2" w:rsidP="006F0FA2">
      <w:pPr>
        <w:pStyle w:val="ListParagraph"/>
        <w:ind w:left="0"/>
        <w:rPr>
          <w:rFonts w:asciiTheme="minorHAnsi" w:hAnsiTheme="minorHAnsi" w:cstheme="minorHAnsi"/>
          <w:color w:val="auto"/>
        </w:rPr>
      </w:pPr>
    </w:p>
    <w:p w14:paraId="757F1CC9" w14:textId="391530AA" w:rsidR="00A976FB" w:rsidRPr="000E40FF" w:rsidRDefault="006F0FA2" w:rsidP="006F0FA2">
      <w:pPr>
        <w:pStyle w:val="ListParagraph"/>
        <w:ind w:left="0"/>
        <w:rPr>
          <w:rFonts w:asciiTheme="minorHAnsi" w:hAnsiTheme="minorHAnsi" w:cstheme="minorHAnsi"/>
          <w:color w:val="auto"/>
        </w:rPr>
      </w:pPr>
      <w:r w:rsidRPr="000E40FF">
        <w:rPr>
          <w:rFonts w:asciiTheme="minorHAnsi" w:hAnsiTheme="minorHAnsi" w:cstheme="minorHAnsi"/>
          <w:color w:val="auto"/>
        </w:rPr>
        <w:t xml:space="preserve">1.4.2. </w:t>
      </w:r>
      <w:r w:rsidR="00A976FB" w:rsidRPr="000E40FF">
        <w:rPr>
          <w:rFonts w:asciiTheme="minorHAnsi" w:hAnsiTheme="minorHAnsi" w:cstheme="minorHAnsi"/>
          <w:color w:val="auto"/>
        </w:rPr>
        <w:t xml:space="preserve">Remove PBS from wells and add 150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w:t>
      </w:r>
      <w:r w:rsidR="00571499" w:rsidRPr="000E40FF">
        <w:rPr>
          <w:rFonts w:asciiTheme="minorHAnsi" w:hAnsiTheme="minorHAnsi" w:cstheme="minorHAnsi"/>
          <w:color w:val="auto"/>
        </w:rPr>
        <w:t xml:space="preserve">of </w:t>
      </w:r>
      <w:r w:rsidR="00A976FB" w:rsidRPr="000E40FF">
        <w:rPr>
          <w:rFonts w:asciiTheme="minorHAnsi" w:hAnsiTheme="minorHAnsi" w:cstheme="minorHAnsi"/>
          <w:color w:val="auto"/>
        </w:rPr>
        <w:t>labeling solution to each well. Incubate 30 min at 37</w:t>
      </w:r>
      <w:r w:rsidR="00C50DBC" w:rsidRPr="000E40FF">
        <w:rPr>
          <w:rFonts w:asciiTheme="minorHAnsi" w:hAnsiTheme="minorHAnsi" w:cstheme="minorHAnsi"/>
          <w:color w:val="auto"/>
        </w:rPr>
        <w:t xml:space="preserve"> </w:t>
      </w:r>
      <w:r w:rsidR="00A976FB" w:rsidRPr="000E40FF">
        <w:rPr>
          <w:rFonts w:asciiTheme="minorHAnsi" w:hAnsiTheme="minorHAnsi" w:cstheme="minorHAnsi"/>
          <w:color w:val="auto"/>
        </w:rPr>
        <w:t xml:space="preserve">°C. To detect all nuclei, add </w:t>
      </w:r>
      <w:r w:rsidR="00E47044" w:rsidRPr="000E40FF">
        <w:rPr>
          <w:rFonts w:asciiTheme="minorHAnsi" w:hAnsiTheme="minorHAnsi" w:cstheme="minorHAnsi"/>
          <w:color w:val="auto"/>
        </w:rPr>
        <w:t>4′,6-diamidino-2-phenylindole (</w:t>
      </w:r>
      <w:r w:rsidR="00A976FB" w:rsidRPr="000E40FF">
        <w:rPr>
          <w:rFonts w:asciiTheme="minorHAnsi" w:hAnsiTheme="minorHAnsi" w:cstheme="minorHAnsi"/>
          <w:color w:val="auto"/>
        </w:rPr>
        <w:t>DAPI</w:t>
      </w:r>
      <w:r w:rsidR="00E47044" w:rsidRPr="000E40FF">
        <w:rPr>
          <w:rFonts w:asciiTheme="minorHAnsi" w:hAnsiTheme="minorHAnsi" w:cstheme="minorHAnsi"/>
          <w:color w:val="auto"/>
        </w:rPr>
        <w:t>)</w:t>
      </w:r>
      <w:r w:rsidR="00A976FB" w:rsidRPr="000E40FF">
        <w:rPr>
          <w:rFonts w:asciiTheme="minorHAnsi" w:hAnsiTheme="minorHAnsi" w:cstheme="minorHAnsi"/>
          <w:color w:val="auto"/>
        </w:rPr>
        <w:t xml:space="preserve"> to each well. Read on a fluorescence plate reader</w:t>
      </w:r>
      <w:r w:rsidR="00632CDD" w:rsidRPr="000E40FF">
        <w:rPr>
          <w:rFonts w:asciiTheme="minorHAnsi" w:hAnsiTheme="minorHAnsi" w:cstheme="minorHAnsi"/>
          <w:color w:val="auto"/>
        </w:rPr>
        <w:t xml:space="preserve"> (Cy3 550</w:t>
      </w:r>
      <w:r w:rsidR="00632CDD" w:rsidRPr="000E40FF">
        <w:rPr>
          <w:rFonts w:asciiTheme="minorHAnsi" w:hAnsiTheme="minorHAnsi" w:cstheme="minorHAnsi"/>
          <w:color w:val="auto"/>
          <w:vertAlign w:val="subscript"/>
        </w:rPr>
        <w:t>ex</w:t>
      </w:r>
      <w:r w:rsidR="00632CDD" w:rsidRPr="000E40FF">
        <w:rPr>
          <w:rFonts w:asciiTheme="minorHAnsi" w:hAnsiTheme="minorHAnsi" w:cstheme="minorHAnsi"/>
          <w:color w:val="auto"/>
        </w:rPr>
        <w:t>, 570</w:t>
      </w:r>
      <w:r w:rsidR="00632CDD" w:rsidRPr="000E40FF">
        <w:rPr>
          <w:rFonts w:asciiTheme="minorHAnsi" w:hAnsiTheme="minorHAnsi" w:cstheme="minorHAnsi"/>
          <w:color w:val="auto"/>
          <w:vertAlign w:val="subscript"/>
        </w:rPr>
        <w:t>em</w:t>
      </w:r>
      <w:r w:rsidR="00632CDD" w:rsidRPr="000E40FF">
        <w:rPr>
          <w:rFonts w:asciiTheme="minorHAnsi" w:hAnsiTheme="minorHAnsi" w:cstheme="minorHAnsi"/>
          <w:color w:val="auto"/>
        </w:rPr>
        <w:t>; DAPI 350</w:t>
      </w:r>
      <w:r w:rsidR="00632CDD" w:rsidRPr="000E40FF">
        <w:rPr>
          <w:rFonts w:asciiTheme="minorHAnsi" w:hAnsiTheme="minorHAnsi" w:cstheme="minorHAnsi"/>
          <w:color w:val="auto"/>
          <w:vertAlign w:val="subscript"/>
        </w:rPr>
        <w:t>ex</w:t>
      </w:r>
      <w:r w:rsidR="00632CDD" w:rsidRPr="000E40FF">
        <w:rPr>
          <w:rFonts w:asciiTheme="minorHAnsi" w:hAnsiTheme="minorHAnsi" w:cstheme="minorHAnsi"/>
          <w:color w:val="auto"/>
        </w:rPr>
        <w:t>, 470</w:t>
      </w:r>
      <w:r w:rsidR="00632CDD" w:rsidRPr="000E40FF">
        <w:rPr>
          <w:rFonts w:asciiTheme="minorHAnsi" w:hAnsiTheme="minorHAnsi" w:cstheme="minorHAnsi"/>
          <w:color w:val="auto"/>
          <w:vertAlign w:val="subscript"/>
        </w:rPr>
        <w:t>em</w:t>
      </w:r>
      <w:r w:rsidR="00632CDD" w:rsidRPr="000E40FF">
        <w:rPr>
          <w:rFonts w:asciiTheme="minorHAnsi" w:hAnsiTheme="minorHAnsi" w:cstheme="minorHAnsi"/>
          <w:color w:val="auto"/>
        </w:rPr>
        <w:t>)</w:t>
      </w:r>
      <w:r w:rsidR="00C50DBC" w:rsidRPr="000E40FF">
        <w:rPr>
          <w:rFonts w:asciiTheme="minorHAnsi" w:hAnsiTheme="minorHAnsi" w:cstheme="minorHAnsi"/>
          <w:color w:val="auto"/>
        </w:rPr>
        <w:t xml:space="preserve"> </w:t>
      </w:r>
      <w:r w:rsidR="00A976FB" w:rsidRPr="000E40FF">
        <w:rPr>
          <w:rFonts w:asciiTheme="minorHAnsi" w:hAnsiTheme="minorHAnsi" w:cstheme="minorHAnsi"/>
          <w:color w:val="auto"/>
        </w:rPr>
        <w:t>or image on a microscope.</w:t>
      </w:r>
    </w:p>
    <w:p w14:paraId="28804DEC" w14:textId="77777777" w:rsidR="00A976FB" w:rsidRPr="000E40FF" w:rsidRDefault="00A976FB" w:rsidP="00530268">
      <w:pPr>
        <w:rPr>
          <w:rFonts w:asciiTheme="minorHAnsi" w:hAnsiTheme="minorHAnsi" w:cstheme="minorHAnsi"/>
          <w:color w:val="auto"/>
        </w:rPr>
      </w:pPr>
    </w:p>
    <w:p w14:paraId="5D3A16CC" w14:textId="79BBBA2E" w:rsidR="00A976FB" w:rsidRPr="000E40FF" w:rsidRDefault="00A976FB" w:rsidP="00530268">
      <w:pPr>
        <w:rPr>
          <w:rFonts w:asciiTheme="minorHAnsi" w:hAnsiTheme="minorHAnsi" w:cstheme="minorHAnsi"/>
          <w:color w:val="auto"/>
          <w:shd w:val="clear" w:color="auto" w:fill="FFFFFF"/>
        </w:rPr>
      </w:pPr>
      <w:r w:rsidRPr="000E40FF">
        <w:rPr>
          <w:rFonts w:asciiTheme="minorHAnsi" w:hAnsiTheme="minorHAnsi" w:cstheme="minorHAnsi"/>
          <w:color w:val="auto"/>
        </w:rPr>
        <w:t xml:space="preserve">NOTE: The protocol can be paused here. Fixed and stained cells can be stored </w:t>
      </w:r>
      <w:r w:rsidRPr="000E40FF">
        <w:rPr>
          <w:rFonts w:asciiTheme="minorHAnsi" w:hAnsiTheme="minorHAnsi" w:cstheme="minorHAnsi"/>
          <w:color w:val="auto"/>
          <w:shd w:val="clear" w:color="auto" w:fill="FFFFFF"/>
        </w:rPr>
        <w:t>in PBS at 4</w:t>
      </w:r>
      <w:r w:rsidR="00C50DBC" w:rsidRPr="000E40FF">
        <w:rPr>
          <w:rFonts w:asciiTheme="minorHAnsi" w:hAnsiTheme="minorHAnsi" w:cstheme="minorHAnsi"/>
          <w:color w:val="auto"/>
          <w:shd w:val="clear" w:color="auto" w:fill="FFFFFF"/>
        </w:rPr>
        <w:t xml:space="preserve"> </w:t>
      </w:r>
      <w:r w:rsidRPr="000E40FF">
        <w:rPr>
          <w:rFonts w:asciiTheme="minorHAnsi" w:hAnsiTheme="minorHAnsi" w:cstheme="minorHAnsi"/>
          <w:color w:val="auto"/>
          <w:shd w:val="clear" w:color="auto" w:fill="FFFFFF"/>
        </w:rPr>
        <w:t>°C and imaged at a later time.</w:t>
      </w:r>
    </w:p>
    <w:p w14:paraId="6C6FECE7" w14:textId="77777777" w:rsidR="00A976FB" w:rsidRPr="000E40FF" w:rsidRDefault="00A976FB" w:rsidP="00530268">
      <w:pPr>
        <w:rPr>
          <w:rFonts w:asciiTheme="minorHAnsi" w:hAnsiTheme="minorHAnsi" w:cstheme="minorHAnsi"/>
          <w:color w:val="auto"/>
        </w:rPr>
      </w:pPr>
    </w:p>
    <w:p w14:paraId="1CE040B9" w14:textId="58B8D4D2" w:rsidR="00A976FB" w:rsidRPr="000E40FF" w:rsidRDefault="001D6678" w:rsidP="00530268">
      <w:pPr>
        <w:rPr>
          <w:rFonts w:asciiTheme="minorHAnsi" w:hAnsiTheme="minorHAnsi" w:cstheme="minorHAnsi"/>
          <w:b/>
          <w:color w:val="auto"/>
        </w:rPr>
      </w:pPr>
      <w:r w:rsidRPr="000E40FF">
        <w:rPr>
          <w:rFonts w:asciiTheme="minorHAnsi" w:hAnsiTheme="minorHAnsi" w:cstheme="minorHAnsi"/>
          <w:b/>
          <w:color w:val="auto"/>
        </w:rPr>
        <w:t xml:space="preserve">2. </w:t>
      </w:r>
      <w:r w:rsidR="00A976FB" w:rsidRPr="000E40FF">
        <w:rPr>
          <w:rFonts w:asciiTheme="minorHAnsi" w:hAnsiTheme="minorHAnsi" w:cstheme="minorHAnsi"/>
          <w:b/>
          <w:color w:val="auto"/>
        </w:rPr>
        <w:t xml:space="preserve">Detection of </w:t>
      </w:r>
      <w:proofErr w:type="spellStart"/>
      <w:r w:rsidR="00A976FB" w:rsidRPr="000E40FF">
        <w:rPr>
          <w:rFonts w:asciiTheme="minorHAnsi" w:hAnsiTheme="minorHAnsi" w:cstheme="minorHAnsi"/>
          <w:b/>
          <w:color w:val="auto"/>
        </w:rPr>
        <w:t>EdU</w:t>
      </w:r>
      <w:proofErr w:type="spellEnd"/>
      <w:r w:rsidR="00A976FB" w:rsidRPr="000E40FF">
        <w:rPr>
          <w:rFonts w:asciiTheme="minorHAnsi" w:hAnsiTheme="minorHAnsi" w:cstheme="minorHAnsi"/>
          <w:b/>
          <w:color w:val="auto"/>
        </w:rPr>
        <w:t xml:space="preserve"> using luminescence</w:t>
      </w:r>
    </w:p>
    <w:p w14:paraId="621FB4C6" w14:textId="77777777" w:rsidR="00A976FB" w:rsidRPr="000E40FF" w:rsidRDefault="00A976FB" w:rsidP="00530268">
      <w:pPr>
        <w:rPr>
          <w:rFonts w:asciiTheme="minorHAnsi" w:hAnsiTheme="minorHAnsi" w:cstheme="minorHAnsi"/>
          <w:b/>
          <w:color w:val="auto"/>
        </w:rPr>
      </w:pPr>
    </w:p>
    <w:p w14:paraId="0A760179" w14:textId="291FB7DF" w:rsidR="00A976FB" w:rsidRPr="000E40FF" w:rsidRDefault="00C50DBC" w:rsidP="00C50DBC">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 xml:space="preserve">2.1. </w:t>
      </w:r>
      <w:r w:rsidR="00A976FB" w:rsidRPr="000E40FF">
        <w:rPr>
          <w:rFonts w:asciiTheme="minorHAnsi" w:hAnsiTheme="minorHAnsi" w:cstheme="minorHAnsi"/>
          <w:color w:val="auto"/>
        </w:rPr>
        <w:t>Complete s</w:t>
      </w:r>
      <w:r w:rsidRPr="000E40FF">
        <w:rPr>
          <w:rFonts w:asciiTheme="minorHAnsi" w:hAnsiTheme="minorHAnsi" w:cstheme="minorHAnsi"/>
          <w:color w:val="auto"/>
        </w:rPr>
        <w:t>ections</w:t>
      </w:r>
      <w:r w:rsidR="00A976FB" w:rsidRPr="000E40FF">
        <w:rPr>
          <w:rFonts w:asciiTheme="minorHAnsi" w:hAnsiTheme="minorHAnsi" w:cstheme="minorHAnsi"/>
          <w:color w:val="auto"/>
        </w:rPr>
        <w:t xml:space="preserve"> 1</w:t>
      </w:r>
      <w:r w:rsidRPr="000E40FF">
        <w:rPr>
          <w:rFonts w:asciiTheme="minorHAnsi" w:hAnsiTheme="minorHAnsi" w:cstheme="minorHAnsi"/>
          <w:color w:val="auto"/>
        </w:rPr>
        <w:t>.1</w:t>
      </w:r>
      <w:r w:rsidR="00A976FB" w:rsidRPr="000E40FF">
        <w:rPr>
          <w:rFonts w:asciiTheme="minorHAnsi" w:hAnsiTheme="minorHAnsi" w:cstheme="minorHAnsi"/>
          <w:color w:val="auto"/>
        </w:rPr>
        <w:t>–</w:t>
      </w:r>
      <w:r w:rsidRPr="000E40FF">
        <w:rPr>
          <w:rFonts w:asciiTheme="minorHAnsi" w:hAnsiTheme="minorHAnsi" w:cstheme="minorHAnsi"/>
          <w:color w:val="auto"/>
        </w:rPr>
        <w:t>1.</w:t>
      </w:r>
      <w:r w:rsidR="00A976FB" w:rsidRPr="000E40FF">
        <w:rPr>
          <w:rFonts w:asciiTheme="minorHAnsi" w:hAnsiTheme="minorHAnsi" w:cstheme="minorHAnsi"/>
          <w:color w:val="auto"/>
        </w:rPr>
        <w:t>3.</w:t>
      </w:r>
    </w:p>
    <w:p w14:paraId="40DDABD8" w14:textId="77777777" w:rsidR="00824AE0" w:rsidRPr="000E40FF" w:rsidRDefault="00824AE0" w:rsidP="00C50DBC">
      <w:pPr>
        <w:pStyle w:val="ListParagraph"/>
        <w:widowControl/>
        <w:autoSpaceDE/>
        <w:autoSpaceDN/>
        <w:adjustRightInd/>
        <w:ind w:left="0"/>
        <w:rPr>
          <w:rFonts w:asciiTheme="minorHAnsi" w:hAnsiTheme="minorHAnsi" w:cstheme="minorHAnsi"/>
          <w:color w:val="auto"/>
        </w:rPr>
      </w:pPr>
    </w:p>
    <w:p w14:paraId="6C2328FD" w14:textId="118FBFFA" w:rsidR="00A976FB" w:rsidRPr="000E40FF" w:rsidRDefault="000B5C77" w:rsidP="00530268">
      <w:pPr>
        <w:widowControl/>
        <w:autoSpaceDE/>
        <w:autoSpaceDN/>
        <w:adjustRightInd/>
        <w:rPr>
          <w:rFonts w:asciiTheme="minorHAnsi" w:hAnsiTheme="minorHAnsi" w:cstheme="minorHAnsi"/>
          <w:color w:val="auto"/>
        </w:rPr>
      </w:pPr>
      <w:r w:rsidRPr="000E40FF">
        <w:rPr>
          <w:rFonts w:asciiTheme="minorHAnsi" w:hAnsiTheme="minorHAnsi" w:cstheme="minorHAnsi"/>
          <w:color w:val="auto"/>
        </w:rPr>
        <w:t xml:space="preserve">2.2. </w:t>
      </w:r>
      <w:r w:rsidR="00A976FB" w:rsidRPr="000E40FF">
        <w:rPr>
          <w:rFonts w:asciiTheme="minorHAnsi" w:hAnsiTheme="minorHAnsi" w:cstheme="minorHAnsi"/>
          <w:color w:val="auto"/>
        </w:rPr>
        <w:t xml:space="preserve">Prepare Tris-buffered saline with 0.1% </w:t>
      </w:r>
      <w:r w:rsidR="002E722D" w:rsidRPr="000E40FF">
        <w:rPr>
          <w:rFonts w:asciiTheme="minorHAnsi" w:hAnsiTheme="minorHAnsi" w:cstheme="minorHAnsi"/>
          <w:color w:val="auto"/>
        </w:rPr>
        <w:t xml:space="preserve">polysorbate </w:t>
      </w:r>
      <w:r w:rsidR="00A976FB" w:rsidRPr="000E40FF">
        <w:rPr>
          <w:rFonts w:asciiTheme="minorHAnsi" w:hAnsiTheme="minorHAnsi" w:cstheme="minorHAnsi"/>
          <w:color w:val="auto"/>
        </w:rPr>
        <w:t xml:space="preserve">20 (TBST). </w:t>
      </w:r>
    </w:p>
    <w:p w14:paraId="1BE86E4B" w14:textId="77777777" w:rsidR="00A976FB" w:rsidRPr="000E40FF" w:rsidRDefault="00A976FB" w:rsidP="00530268">
      <w:pPr>
        <w:rPr>
          <w:rFonts w:asciiTheme="minorHAnsi" w:hAnsiTheme="minorHAnsi" w:cstheme="minorHAnsi"/>
          <w:b/>
          <w:color w:val="auto"/>
        </w:rPr>
      </w:pPr>
    </w:p>
    <w:p w14:paraId="3EDBFACE" w14:textId="4F440F26" w:rsidR="00A976FB" w:rsidRPr="000E40FF" w:rsidRDefault="000B5C77" w:rsidP="00530268">
      <w:pPr>
        <w:widowControl/>
        <w:autoSpaceDE/>
        <w:autoSpaceDN/>
        <w:adjustRightInd/>
        <w:rPr>
          <w:rFonts w:asciiTheme="minorHAnsi" w:hAnsiTheme="minorHAnsi" w:cstheme="minorHAnsi"/>
          <w:color w:val="auto"/>
        </w:rPr>
      </w:pPr>
      <w:r w:rsidRPr="000E40FF">
        <w:rPr>
          <w:rFonts w:asciiTheme="minorHAnsi" w:hAnsiTheme="minorHAnsi" w:cstheme="minorHAnsi"/>
          <w:color w:val="auto"/>
        </w:rPr>
        <w:t>2.3.</w:t>
      </w:r>
      <w:r w:rsidR="00E47044" w:rsidRPr="000E40FF">
        <w:rPr>
          <w:rFonts w:asciiTheme="minorHAnsi" w:hAnsiTheme="minorHAnsi" w:cstheme="minorHAnsi"/>
          <w:color w:val="auto"/>
        </w:rPr>
        <w:t xml:space="preserve"> </w:t>
      </w:r>
      <w:r w:rsidR="00A976FB" w:rsidRPr="000E40FF">
        <w:rPr>
          <w:rFonts w:asciiTheme="minorHAnsi" w:hAnsiTheme="minorHAnsi" w:cstheme="minorHAnsi"/>
          <w:color w:val="auto"/>
        </w:rPr>
        <w:t>Block wells</w:t>
      </w:r>
      <w:r w:rsidRPr="000E40FF">
        <w:rPr>
          <w:rFonts w:asciiTheme="minorHAnsi" w:hAnsiTheme="minorHAnsi" w:cstheme="minorHAnsi"/>
          <w:color w:val="auto"/>
        </w:rPr>
        <w:t>.</w:t>
      </w:r>
      <w:bookmarkStart w:id="0" w:name="_GoBack"/>
      <w:bookmarkEnd w:id="0"/>
    </w:p>
    <w:p w14:paraId="01060F48" w14:textId="77777777" w:rsidR="000B5C77" w:rsidRPr="000E40FF" w:rsidRDefault="000B5C77" w:rsidP="00530268">
      <w:pPr>
        <w:widowControl/>
        <w:autoSpaceDE/>
        <w:autoSpaceDN/>
        <w:adjustRightInd/>
        <w:rPr>
          <w:rFonts w:asciiTheme="minorHAnsi" w:hAnsiTheme="minorHAnsi" w:cstheme="minorHAnsi"/>
          <w:b/>
          <w:color w:val="auto"/>
        </w:rPr>
      </w:pPr>
    </w:p>
    <w:p w14:paraId="18317639" w14:textId="72ECA706" w:rsidR="00A976FB" w:rsidRPr="000E40FF" w:rsidRDefault="000B5C77"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2.3.</w:t>
      </w:r>
      <w:r w:rsidR="00E47044" w:rsidRPr="000E40FF">
        <w:rPr>
          <w:rFonts w:asciiTheme="minorHAnsi" w:hAnsiTheme="minorHAnsi" w:cstheme="minorHAnsi"/>
          <w:color w:val="auto"/>
        </w:rPr>
        <w:t xml:space="preserve">1. </w:t>
      </w:r>
      <w:r w:rsidR="00A976FB" w:rsidRPr="000E40FF">
        <w:rPr>
          <w:rFonts w:asciiTheme="minorHAnsi" w:hAnsiTheme="minorHAnsi" w:cstheme="minorHAnsi"/>
          <w:color w:val="auto"/>
        </w:rPr>
        <w:t xml:space="preserve">Add 150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w:t>
      </w:r>
      <w:r w:rsidR="00C91212" w:rsidRPr="000E40FF">
        <w:rPr>
          <w:rFonts w:asciiTheme="minorHAnsi" w:hAnsiTheme="minorHAnsi" w:cstheme="minorHAnsi"/>
          <w:color w:val="auto"/>
        </w:rPr>
        <w:t xml:space="preserve">of </w:t>
      </w:r>
      <w:r w:rsidR="00A976FB" w:rsidRPr="000E40FF">
        <w:rPr>
          <w:rFonts w:asciiTheme="minorHAnsi" w:hAnsiTheme="minorHAnsi" w:cstheme="minorHAnsi"/>
          <w:color w:val="auto"/>
        </w:rPr>
        <w:t>blocking buffer</w:t>
      </w:r>
      <w:r w:rsidR="002E722D" w:rsidRPr="000E40FF">
        <w:rPr>
          <w:rFonts w:asciiTheme="minorHAnsi" w:hAnsiTheme="minorHAnsi" w:cstheme="minorHAnsi"/>
          <w:color w:val="auto"/>
        </w:rPr>
        <w:t xml:space="preserve"> (</w:t>
      </w:r>
      <w:r w:rsidR="002E722D" w:rsidRPr="000E40FF">
        <w:rPr>
          <w:rFonts w:asciiTheme="minorHAnsi" w:hAnsiTheme="minorHAnsi" w:cstheme="minorHAnsi"/>
          <w:b/>
          <w:color w:val="auto"/>
        </w:rPr>
        <w:t>Table of Materials</w:t>
      </w:r>
      <w:r w:rsidR="002E722D" w:rsidRPr="000E40FF">
        <w:rPr>
          <w:rFonts w:asciiTheme="minorHAnsi" w:hAnsiTheme="minorHAnsi" w:cstheme="minorHAnsi"/>
          <w:color w:val="auto"/>
        </w:rPr>
        <w:t>)</w:t>
      </w:r>
      <w:r w:rsidR="00A976FB" w:rsidRPr="000E40FF">
        <w:rPr>
          <w:rFonts w:asciiTheme="minorHAnsi" w:hAnsiTheme="minorHAnsi" w:cstheme="minorHAnsi"/>
          <w:color w:val="auto"/>
        </w:rPr>
        <w:t xml:space="preserve"> to each well and incubate for 90 min at room temperature.</w:t>
      </w:r>
    </w:p>
    <w:p w14:paraId="7BD08192" w14:textId="77777777" w:rsidR="00DC61E6" w:rsidRPr="000E40FF" w:rsidRDefault="00DC61E6" w:rsidP="00530268">
      <w:pPr>
        <w:pStyle w:val="ListParagraph"/>
        <w:widowControl/>
        <w:autoSpaceDE/>
        <w:autoSpaceDN/>
        <w:adjustRightInd/>
        <w:ind w:left="0"/>
        <w:rPr>
          <w:rFonts w:asciiTheme="minorHAnsi" w:hAnsiTheme="minorHAnsi" w:cstheme="minorHAnsi"/>
          <w:color w:val="auto"/>
        </w:rPr>
      </w:pPr>
    </w:p>
    <w:p w14:paraId="3C9123D3" w14:textId="5338EFC0" w:rsidR="00A976FB" w:rsidRPr="000E40FF" w:rsidRDefault="00E47044"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w:t>
      </w:r>
      <w:r w:rsidR="00DC61E6" w:rsidRPr="000E40FF">
        <w:rPr>
          <w:rFonts w:asciiTheme="minorHAnsi" w:hAnsiTheme="minorHAnsi" w:cstheme="minorHAnsi"/>
          <w:color w:val="auto"/>
        </w:rPr>
        <w:t>.3.2</w:t>
      </w:r>
      <w:r w:rsidRPr="000E40FF">
        <w:rPr>
          <w:rFonts w:asciiTheme="minorHAnsi" w:hAnsiTheme="minorHAnsi" w:cstheme="minorHAnsi"/>
          <w:color w:val="auto"/>
        </w:rPr>
        <w:t xml:space="preserve">. </w:t>
      </w:r>
      <w:r w:rsidR="00A976FB" w:rsidRPr="000E40FF">
        <w:rPr>
          <w:rFonts w:asciiTheme="minorHAnsi" w:hAnsiTheme="minorHAnsi" w:cstheme="minorHAnsi"/>
          <w:color w:val="auto"/>
        </w:rPr>
        <w:t xml:space="preserve">Remove </w:t>
      </w:r>
      <w:r w:rsidR="002E722D" w:rsidRPr="000E40FF">
        <w:rPr>
          <w:rFonts w:asciiTheme="minorHAnsi" w:hAnsiTheme="minorHAnsi" w:cstheme="minorHAnsi"/>
          <w:color w:val="auto"/>
        </w:rPr>
        <w:t>blocking</w:t>
      </w:r>
      <w:r w:rsidR="00A976FB" w:rsidRPr="000E40FF">
        <w:rPr>
          <w:rFonts w:asciiTheme="minorHAnsi" w:hAnsiTheme="minorHAnsi" w:cstheme="minorHAnsi"/>
          <w:color w:val="auto"/>
        </w:rPr>
        <w:t xml:space="preserve"> buffer and wash three times with 200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w:t>
      </w:r>
      <w:r w:rsidR="004E0C61" w:rsidRPr="000E40FF">
        <w:rPr>
          <w:rFonts w:asciiTheme="minorHAnsi" w:hAnsiTheme="minorHAnsi" w:cstheme="minorHAnsi"/>
          <w:color w:val="auto"/>
        </w:rPr>
        <w:t xml:space="preserve">of </w:t>
      </w:r>
      <w:r w:rsidR="00A976FB" w:rsidRPr="000E40FF">
        <w:rPr>
          <w:rFonts w:asciiTheme="minorHAnsi" w:hAnsiTheme="minorHAnsi" w:cstheme="minorHAnsi"/>
          <w:color w:val="auto"/>
        </w:rPr>
        <w:t>PBS.</w:t>
      </w:r>
    </w:p>
    <w:p w14:paraId="27183B8F" w14:textId="77777777" w:rsidR="00A976FB" w:rsidRPr="000E40FF" w:rsidRDefault="00A976FB" w:rsidP="00530268">
      <w:pPr>
        <w:rPr>
          <w:rFonts w:asciiTheme="minorHAnsi" w:hAnsiTheme="minorHAnsi" w:cstheme="minorHAnsi"/>
          <w:color w:val="auto"/>
        </w:rPr>
      </w:pPr>
    </w:p>
    <w:p w14:paraId="67B1919F" w14:textId="556D671D" w:rsidR="00A976FB" w:rsidRPr="000E40FF" w:rsidRDefault="004E54A0" w:rsidP="00530268">
      <w:pPr>
        <w:widowControl/>
        <w:autoSpaceDE/>
        <w:autoSpaceDN/>
        <w:adjustRightInd/>
        <w:rPr>
          <w:rFonts w:asciiTheme="minorHAnsi" w:hAnsiTheme="minorHAnsi" w:cstheme="minorHAnsi"/>
          <w:color w:val="auto"/>
        </w:rPr>
      </w:pPr>
      <w:r w:rsidRPr="000E40FF">
        <w:rPr>
          <w:rFonts w:asciiTheme="minorHAnsi" w:hAnsiTheme="minorHAnsi" w:cstheme="minorHAnsi"/>
          <w:color w:val="auto"/>
        </w:rPr>
        <w:t xml:space="preserve">2.4. </w:t>
      </w:r>
      <w:r w:rsidR="00A976FB" w:rsidRPr="000E40FF">
        <w:rPr>
          <w:rFonts w:asciiTheme="minorHAnsi" w:hAnsiTheme="minorHAnsi" w:cstheme="minorHAnsi"/>
          <w:color w:val="auto"/>
        </w:rPr>
        <w:t xml:space="preserve">Detect incorporated </w:t>
      </w:r>
      <w:proofErr w:type="spellStart"/>
      <w:r w:rsidR="00A976FB" w:rsidRPr="000E40FF">
        <w:rPr>
          <w:rFonts w:asciiTheme="minorHAnsi" w:hAnsiTheme="minorHAnsi" w:cstheme="minorHAnsi"/>
          <w:color w:val="auto"/>
        </w:rPr>
        <w:t>EdU</w:t>
      </w:r>
      <w:proofErr w:type="spellEnd"/>
      <w:r w:rsidRPr="000E40FF">
        <w:rPr>
          <w:rFonts w:asciiTheme="minorHAnsi" w:hAnsiTheme="minorHAnsi" w:cstheme="minorHAnsi"/>
          <w:color w:val="auto"/>
        </w:rPr>
        <w:t>.</w:t>
      </w:r>
    </w:p>
    <w:p w14:paraId="611997E7" w14:textId="77777777" w:rsidR="004E54A0" w:rsidRPr="000E40FF" w:rsidRDefault="004E54A0" w:rsidP="00530268">
      <w:pPr>
        <w:widowControl/>
        <w:autoSpaceDE/>
        <w:autoSpaceDN/>
        <w:adjustRightInd/>
        <w:rPr>
          <w:rFonts w:asciiTheme="minorHAnsi" w:hAnsiTheme="minorHAnsi" w:cstheme="minorHAnsi"/>
          <w:color w:val="auto"/>
        </w:rPr>
      </w:pPr>
    </w:p>
    <w:p w14:paraId="222C7534" w14:textId="55C6A782" w:rsidR="00A976FB" w:rsidRPr="000E40FF" w:rsidRDefault="00255ECE"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1. </w:t>
      </w:r>
      <w:r w:rsidR="00A976FB" w:rsidRPr="000E40FF">
        <w:rPr>
          <w:rFonts w:asciiTheme="minorHAnsi" w:hAnsiTheme="minorHAnsi" w:cstheme="minorHAnsi"/>
          <w:color w:val="auto"/>
        </w:rPr>
        <w:t xml:space="preserve">Make labeling solution as directed in </w:t>
      </w:r>
      <w:r w:rsidR="00E72D65" w:rsidRPr="000E40FF">
        <w:rPr>
          <w:rFonts w:asciiTheme="minorHAnsi" w:hAnsiTheme="minorHAnsi" w:cstheme="minorHAnsi"/>
          <w:color w:val="auto"/>
        </w:rPr>
        <w:t>step 1.4.1</w:t>
      </w:r>
      <w:r w:rsidR="00A976FB" w:rsidRPr="000E40FF">
        <w:rPr>
          <w:rFonts w:asciiTheme="minorHAnsi" w:hAnsiTheme="minorHAnsi" w:cstheme="minorHAnsi"/>
          <w:color w:val="auto"/>
        </w:rPr>
        <w:t xml:space="preserve">, substituting biotin </w:t>
      </w:r>
      <w:proofErr w:type="spellStart"/>
      <w:r w:rsidR="00A976FB" w:rsidRPr="000E40FF">
        <w:rPr>
          <w:rFonts w:asciiTheme="minorHAnsi" w:hAnsiTheme="minorHAnsi" w:cstheme="minorHAnsi"/>
          <w:color w:val="auto"/>
        </w:rPr>
        <w:t>picolyl</w:t>
      </w:r>
      <w:proofErr w:type="spellEnd"/>
      <w:r w:rsidR="00A976FB" w:rsidRPr="000E40FF">
        <w:rPr>
          <w:rFonts w:asciiTheme="minorHAnsi" w:hAnsiTheme="minorHAnsi" w:cstheme="minorHAnsi"/>
          <w:color w:val="auto"/>
        </w:rPr>
        <w:t xml:space="preserve"> </w:t>
      </w:r>
      <w:proofErr w:type="spellStart"/>
      <w:r w:rsidR="00A976FB" w:rsidRPr="000E40FF">
        <w:rPr>
          <w:rFonts w:asciiTheme="minorHAnsi" w:hAnsiTheme="minorHAnsi" w:cstheme="minorHAnsi"/>
          <w:color w:val="auto"/>
        </w:rPr>
        <w:t>azide</w:t>
      </w:r>
      <w:proofErr w:type="spellEnd"/>
      <w:r w:rsidR="00A976FB" w:rsidRPr="000E40FF">
        <w:rPr>
          <w:rFonts w:asciiTheme="minorHAnsi" w:hAnsiTheme="minorHAnsi" w:cstheme="minorHAnsi"/>
          <w:color w:val="auto"/>
        </w:rPr>
        <w:t xml:space="preserve"> for Cy3 </w:t>
      </w:r>
      <w:proofErr w:type="spellStart"/>
      <w:r w:rsidR="00A976FB" w:rsidRPr="000E40FF">
        <w:rPr>
          <w:rFonts w:asciiTheme="minorHAnsi" w:hAnsiTheme="minorHAnsi" w:cstheme="minorHAnsi"/>
          <w:color w:val="auto"/>
        </w:rPr>
        <w:t>picolyl</w:t>
      </w:r>
      <w:proofErr w:type="spellEnd"/>
      <w:r w:rsidR="00A976FB" w:rsidRPr="000E40FF">
        <w:rPr>
          <w:rFonts w:asciiTheme="minorHAnsi" w:hAnsiTheme="minorHAnsi" w:cstheme="minorHAnsi"/>
          <w:color w:val="auto"/>
        </w:rPr>
        <w:t xml:space="preserve"> </w:t>
      </w:r>
      <w:proofErr w:type="spellStart"/>
      <w:r w:rsidR="00A976FB" w:rsidRPr="000E40FF">
        <w:rPr>
          <w:rFonts w:asciiTheme="minorHAnsi" w:hAnsiTheme="minorHAnsi" w:cstheme="minorHAnsi"/>
          <w:color w:val="auto"/>
        </w:rPr>
        <w:t>azide</w:t>
      </w:r>
      <w:proofErr w:type="spellEnd"/>
      <w:r w:rsidR="00A976FB" w:rsidRPr="000E40FF">
        <w:rPr>
          <w:rFonts w:asciiTheme="minorHAnsi" w:hAnsiTheme="minorHAnsi" w:cstheme="minorHAnsi"/>
          <w:color w:val="auto"/>
        </w:rPr>
        <w:t>.</w:t>
      </w:r>
    </w:p>
    <w:p w14:paraId="4115150C" w14:textId="77777777" w:rsidR="00E72D65" w:rsidRPr="000E40FF" w:rsidRDefault="00E72D65" w:rsidP="00530268">
      <w:pPr>
        <w:pStyle w:val="ListParagraph"/>
        <w:widowControl/>
        <w:autoSpaceDE/>
        <w:autoSpaceDN/>
        <w:adjustRightInd/>
        <w:ind w:left="0"/>
        <w:rPr>
          <w:rFonts w:asciiTheme="minorHAnsi" w:hAnsiTheme="minorHAnsi" w:cstheme="minorHAnsi"/>
          <w:color w:val="auto"/>
        </w:rPr>
      </w:pPr>
    </w:p>
    <w:p w14:paraId="1E9909B5" w14:textId="365F980D" w:rsidR="00A976FB" w:rsidRPr="000E40FF" w:rsidRDefault="00E72D65"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2. </w:t>
      </w:r>
      <w:r w:rsidR="00A976FB" w:rsidRPr="000E40FF">
        <w:rPr>
          <w:rFonts w:asciiTheme="minorHAnsi" w:hAnsiTheme="minorHAnsi" w:cstheme="minorHAnsi"/>
          <w:color w:val="auto"/>
        </w:rPr>
        <w:t xml:space="preserve">Wash </w:t>
      </w:r>
      <w:r w:rsidR="008B2C62" w:rsidRPr="000E40FF">
        <w:rPr>
          <w:rFonts w:asciiTheme="minorHAnsi" w:hAnsiTheme="minorHAnsi" w:cstheme="minorHAnsi"/>
          <w:color w:val="auto"/>
        </w:rPr>
        <w:t xml:space="preserve">wells </w:t>
      </w:r>
      <w:r w:rsidR="00A976FB" w:rsidRPr="000E40FF">
        <w:rPr>
          <w:rFonts w:asciiTheme="minorHAnsi" w:hAnsiTheme="minorHAnsi" w:cstheme="minorHAnsi"/>
          <w:color w:val="auto"/>
        </w:rPr>
        <w:t xml:space="preserve">five times with 200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w:t>
      </w:r>
      <w:r w:rsidR="00297087" w:rsidRPr="000E40FF">
        <w:rPr>
          <w:rFonts w:asciiTheme="minorHAnsi" w:hAnsiTheme="minorHAnsi" w:cstheme="minorHAnsi"/>
          <w:color w:val="auto"/>
        </w:rPr>
        <w:t xml:space="preserve">of </w:t>
      </w:r>
      <w:r w:rsidR="00A976FB" w:rsidRPr="000E40FF">
        <w:rPr>
          <w:rFonts w:asciiTheme="minorHAnsi" w:hAnsiTheme="minorHAnsi" w:cstheme="minorHAnsi"/>
          <w:color w:val="auto"/>
        </w:rPr>
        <w:t>TBST, with shaking, 3 min per wash.</w:t>
      </w:r>
    </w:p>
    <w:p w14:paraId="3C1D26A0" w14:textId="77777777" w:rsidR="00A740D4" w:rsidRPr="000E40FF" w:rsidRDefault="00A740D4" w:rsidP="00530268">
      <w:pPr>
        <w:pStyle w:val="ListParagraph"/>
        <w:widowControl/>
        <w:autoSpaceDE/>
        <w:autoSpaceDN/>
        <w:adjustRightInd/>
        <w:ind w:left="0"/>
        <w:rPr>
          <w:rFonts w:asciiTheme="minorHAnsi" w:hAnsiTheme="minorHAnsi" w:cstheme="minorHAnsi"/>
          <w:color w:val="auto"/>
        </w:rPr>
      </w:pPr>
    </w:p>
    <w:p w14:paraId="701638F8" w14:textId="330054A4" w:rsidR="00A976FB" w:rsidRPr="000E40FF" w:rsidRDefault="00A740D4"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3. </w:t>
      </w:r>
      <w:r w:rsidR="00A976FB" w:rsidRPr="000E40FF">
        <w:rPr>
          <w:rFonts w:asciiTheme="minorHAnsi" w:hAnsiTheme="minorHAnsi" w:cstheme="minorHAnsi"/>
          <w:color w:val="auto"/>
        </w:rPr>
        <w:t xml:space="preserve">Quench endogenous peroxidases with 150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w:t>
      </w:r>
      <w:r w:rsidRPr="000E40FF">
        <w:rPr>
          <w:rFonts w:asciiTheme="minorHAnsi" w:hAnsiTheme="minorHAnsi" w:cstheme="minorHAnsi"/>
          <w:color w:val="auto"/>
        </w:rPr>
        <w:t xml:space="preserve">of </w:t>
      </w:r>
      <w:r w:rsidR="00A976FB" w:rsidRPr="000E40FF">
        <w:rPr>
          <w:rFonts w:asciiTheme="minorHAnsi" w:hAnsiTheme="minorHAnsi" w:cstheme="minorHAnsi"/>
          <w:color w:val="auto"/>
        </w:rPr>
        <w:t>0.3% H</w:t>
      </w:r>
      <w:r w:rsidR="00A976FB" w:rsidRPr="000E40FF">
        <w:rPr>
          <w:rFonts w:asciiTheme="minorHAnsi" w:hAnsiTheme="minorHAnsi" w:cstheme="minorHAnsi"/>
          <w:color w:val="auto"/>
          <w:vertAlign w:val="subscript"/>
        </w:rPr>
        <w:t>2</w:t>
      </w:r>
      <w:r w:rsidR="00A976FB" w:rsidRPr="000E40FF">
        <w:rPr>
          <w:rFonts w:asciiTheme="minorHAnsi" w:hAnsiTheme="minorHAnsi" w:cstheme="minorHAnsi"/>
          <w:color w:val="auto"/>
        </w:rPr>
        <w:t>O</w:t>
      </w:r>
      <w:r w:rsidR="00A976FB" w:rsidRPr="000E40FF">
        <w:rPr>
          <w:rFonts w:asciiTheme="minorHAnsi" w:hAnsiTheme="minorHAnsi" w:cstheme="minorHAnsi"/>
          <w:color w:val="auto"/>
          <w:vertAlign w:val="subscript"/>
        </w:rPr>
        <w:t>2</w:t>
      </w:r>
      <w:r w:rsidR="00A976FB" w:rsidRPr="000E40FF">
        <w:rPr>
          <w:rFonts w:asciiTheme="minorHAnsi" w:hAnsiTheme="minorHAnsi" w:cstheme="minorHAnsi"/>
          <w:color w:val="auto"/>
        </w:rPr>
        <w:t xml:space="preserve"> for 20 min at room temperature.</w:t>
      </w:r>
    </w:p>
    <w:p w14:paraId="2EBBD638" w14:textId="77777777" w:rsidR="00A740D4" w:rsidRPr="000E40FF" w:rsidRDefault="00A740D4" w:rsidP="00530268">
      <w:pPr>
        <w:pStyle w:val="ListParagraph"/>
        <w:widowControl/>
        <w:autoSpaceDE/>
        <w:autoSpaceDN/>
        <w:adjustRightInd/>
        <w:ind w:left="0"/>
        <w:rPr>
          <w:rFonts w:asciiTheme="minorHAnsi" w:hAnsiTheme="minorHAnsi" w:cstheme="minorHAnsi"/>
          <w:color w:val="auto"/>
        </w:rPr>
      </w:pPr>
    </w:p>
    <w:p w14:paraId="1F948898" w14:textId="5B373D38" w:rsidR="00A976FB" w:rsidRPr="000E40FF" w:rsidRDefault="00A740D4"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4. </w:t>
      </w:r>
      <w:r w:rsidR="00A976FB" w:rsidRPr="000E40FF">
        <w:rPr>
          <w:rFonts w:asciiTheme="minorHAnsi" w:hAnsiTheme="minorHAnsi" w:cstheme="minorHAnsi"/>
          <w:color w:val="auto"/>
        </w:rPr>
        <w:t>Remove H</w:t>
      </w:r>
      <w:r w:rsidR="00A976FB" w:rsidRPr="000E40FF">
        <w:rPr>
          <w:rFonts w:asciiTheme="minorHAnsi" w:hAnsiTheme="minorHAnsi" w:cstheme="minorHAnsi"/>
          <w:color w:val="auto"/>
          <w:vertAlign w:val="subscript"/>
        </w:rPr>
        <w:t>2</w:t>
      </w:r>
      <w:r w:rsidR="00A976FB" w:rsidRPr="000E40FF">
        <w:rPr>
          <w:rFonts w:asciiTheme="minorHAnsi" w:hAnsiTheme="minorHAnsi" w:cstheme="minorHAnsi"/>
          <w:color w:val="auto"/>
        </w:rPr>
        <w:t>O</w:t>
      </w:r>
      <w:r w:rsidR="00A976FB" w:rsidRPr="000E40FF">
        <w:rPr>
          <w:rFonts w:asciiTheme="minorHAnsi" w:hAnsiTheme="minorHAnsi" w:cstheme="minorHAnsi"/>
          <w:color w:val="auto"/>
          <w:vertAlign w:val="subscript"/>
        </w:rPr>
        <w:t>2</w:t>
      </w:r>
      <w:r w:rsidR="00A976FB" w:rsidRPr="000E40FF">
        <w:rPr>
          <w:rFonts w:asciiTheme="minorHAnsi" w:hAnsiTheme="minorHAnsi" w:cstheme="minorHAnsi"/>
          <w:color w:val="auto"/>
        </w:rPr>
        <w:t xml:space="preserve"> and wash five times with 200 </w:t>
      </w:r>
      <w:r w:rsidR="00E218CF" w:rsidRPr="000E40FF">
        <w:rPr>
          <w:rFonts w:asciiTheme="minorHAnsi" w:hAnsiTheme="minorHAnsi" w:cstheme="minorHAnsi"/>
          <w:color w:val="auto"/>
        </w:rPr>
        <w:t>µL</w:t>
      </w:r>
      <w:r w:rsidR="00A976FB" w:rsidRPr="000E40FF">
        <w:rPr>
          <w:rFonts w:asciiTheme="minorHAnsi" w:hAnsiTheme="minorHAnsi" w:cstheme="minorHAnsi"/>
          <w:color w:val="auto"/>
        </w:rPr>
        <w:t xml:space="preserve"> </w:t>
      </w:r>
      <w:r w:rsidR="00753025" w:rsidRPr="000E40FF">
        <w:rPr>
          <w:rFonts w:asciiTheme="minorHAnsi" w:hAnsiTheme="minorHAnsi" w:cstheme="minorHAnsi"/>
          <w:color w:val="auto"/>
        </w:rPr>
        <w:t xml:space="preserve">of </w:t>
      </w:r>
      <w:r w:rsidR="00A976FB" w:rsidRPr="000E40FF">
        <w:rPr>
          <w:rFonts w:asciiTheme="minorHAnsi" w:hAnsiTheme="minorHAnsi" w:cstheme="minorHAnsi"/>
          <w:color w:val="auto"/>
        </w:rPr>
        <w:t>TBST, with shaking 3 min per wash.</w:t>
      </w:r>
    </w:p>
    <w:p w14:paraId="2AAC1752" w14:textId="77777777" w:rsidR="00753025" w:rsidRPr="000E40FF" w:rsidRDefault="00753025" w:rsidP="00530268">
      <w:pPr>
        <w:pStyle w:val="ListParagraph"/>
        <w:widowControl/>
        <w:autoSpaceDE/>
        <w:autoSpaceDN/>
        <w:adjustRightInd/>
        <w:ind w:left="0"/>
        <w:rPr>
          <w:rFonts w:asciiTheme="minorHAnsi" w:hAnsiTheme="minorHAnsi" w:cstheme="minorHAnsi"/>
          <w:color w:val="auto"/>
        </w:rPr>
      </w:pPr>
    </w:p>
    <w:p w14:paraId="2048E47F" w14:textId="0AB5037B" w:rsidR="00A976FB" w:rsidRPr="000E40FF" w:rsidRDefault="00753025"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5. </w:t>
      </w:r>
      <w:r w:rsidR="00A976FB" w:rsidRPr="000E40FF">
        <w:rPr>
          <w:rFonts w:asciiTheme="minorHAnsi" w:hAnsiTheme="minorHAnsi" w:cstheme="minorHAnsi"/>
          <w:color w:val="auto"/>
        </w:rPr>
        <w:t xml:space="preserve">Dilute </w:t>
      </w:r>
      <w:r w:rsidR="00D34334" w:rsidRPr="000E40FF">
        <w:rPr>
          <w:rFonts w:asciiTheme="minorHAnsi" w:hAnsiTheme="minorHAnsi" w:cstheme="minorHAnsi"/>
          <w:color w:val="auto"/>
        </w:rPr>
        <w:t>streptavidin-horseradish peroxidase (</w:t>
      </w:r>
      <w:r w:rsidR="00A976FB" w:rsidRPr="000E40FF">
        <w:rPr>
          <w:rFonts w:asciiTheme="minorHAnsi" w:hAnsiTheme="minorHAnsi" w:cstheme="minorHAnsi"/>
          <w:color w:val="auto"/>
        </w:rPr>
        <w:t>SA-HRP</w:t>
      </w:r>
      <w:r w:rsidR="00D34334" w:rsidRPr="000E40FF">
        <w:rPr>
          <w:rFonts w:asciiTheme="minorHAnsi" w:hAnsiTheme="minorHAnsi" w:cstheme="minorHAnsi"/>
          <w:color w:val="auto"/>
        </w:rPr>
        <w:t xml:space="preserve">; </w:t>
      </w:r>
      <w:r w:rsidR="00A976FB" w:rsidRPr="000E40FF">
        <w:rPr>
          <w:rFonts w:asciiTheme="minorHAnsi" w:hAnsiTheme="minorHAnsi" w:cstheme="minorHAnsi"/>
          <w:color w:val="auto"/>
        </w:rPr>
        <w:t xml:space="preserve">1:200) in TBST and add 50 </w:t>
      </w:r>
      <w:r w:rsidR="00E218CF" w:rsidRPr="000E40FF">
        <w:rPr>
          <w:rFonts w:asciiTheme="minorHAnsi" w:hAnsiTheme="minorHAnsi" w:cstheme="minorHAnsi"/>
          <w:color w:val="auto"/>
        </w:rPr>
        <w:t>µL</w:t>
      </w:r>
      <w:r w:rsidR="00FA134E" w:rsidRPr="000E40FF">
        <w:rPr>
          <w:rFonts w:asciiTheme="minorHAnsi" w:hAnsiTheme="minorHAnsi" w:cstheme="minorHAnsi"/>
          <w:color w:val="auto"/>
        </w:rPr>
        <w:t xml:space="preserve"> to each </w:t>
      </w:r>
      <w:r w:rsidR="00A976FB" w:rsidRPr="000E40FF">
        <w:rPr>
          <w:rFonts w:asciiTheme="minorHAnsi" w:hAnsiTheme="minorHAnsi" w:cstheme="minorHAnsi"/>
          <w:color w:val="auto"/>
        </w:rPr>
        <w:t>well. Incubate 1</w:t>
      </w:r>
      <w:r w:rsidR="00697750" w:rsidRPr="000E40FF">
        <w:rPr>
          <w:rFonts w:asciiTheme="minorHAnsi" w:hAnsiTheme="minorHAnsi" w:cstheme="minorHAnsi"/>
          <w:color w:val="auto"/>
        </w:rPr>
        <w:t xml:space="preserve"> </w:t>
      </w:r>
      <w:r w:rsidR="00A976FB" w:rsidRPr="000E40FF">
        <w:rPr>
          <w:rFonts w:asciiTheme="minorHAnsi" w:hAnsiTheme="minorHAnsi" w:cstheme="minorHAnsi"/>
          <w:color w:val="auto"/>
        </w:rPr>
        <w:t>h at room temperature.</w:t>
      </w:r>
    </w:p>
    <w:p w14:paraId="329FF5D5" w14:textId="77777777" w:rsidR="004C644E" w:rsidRPr="000E40FF" w:rsidRDefault="004C644E" w:rsidP="00530268">
      <w:pPr>
        <w:pStyle w:val="ListParagraph"/>
        <w:widowControl/>
        <w:autoSpaceDE/>
        <w:autoSpaceDN/>
        <w:adjustRightInd/>
        <w:ind w:left="0"/>
        <w:rPr>
          <w:rFonts w:asciiTheme="minorHAnsi" w:hAnsiTheme="minorHAnsi" w:cstheme="minorHAnsi"/>
          <w:color w:val="auto"/>
        </w:rPr>
      </w:pPr>
    </w:p>
    <w:p w14:paraId="2772953C" w14:textId="4F52D101" w:rsidR="00A976FB" w:rsidRPr="000E40FF" w:rsidRDefault="004C644E"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6. </w:t>
      </w:r>
      <w:r w:rsidR="00A976FB" w:rsidRPr="000E40FF">
        <w:rPr>
          <w:rFonts w:asciiTheme="minorHAnsi" w:hAnsiTheme="minorHAnsi" w:cstheme="minorHAnsi"/>
          <w:color w:val="auto"/>
        </w:rPr>
        <w:t xml:space="preserve">Wash </w:t>
      </w:r>
      <w:r w:rsidRPr="000E40FF">
        <w:rPr>
          <w:rFonts w:asciiTheme="minorHAnsi" w:hAnsiTheme="minorHAnsi" w:cstheme="minorHAnsi"/>
          <w:color w:val="auto"/>
        </w:rPr>
        <w:t>five times with 200 µL of TBST</w:t>
      </w:r>
      <w:r w:rsidR="00A976FB" w:rsidRPr="000E40FF">
        <w:rPr>
          <w:rFonts w:asciiTheme="minorHAnsi" w:hAnsiTheme="minorHAnsi" w:cstheme="minorHAnsi"/>
          <w:color w:val="auto"/>
        </w:rPr>
        <w:t>, with shaking, 3 min</w:t>
      </w:r>
      <w:r w:rsidR="00ED341B" w:rsidRPr="000E40FF">
        <w:rPr>
          <w:rFonts w:asciiTheme="minorHAnsi" w:hAnsiTheme="minorHAnsi" w:cstheme="minorHAnsi"/>
          <w:color w:val="auto"/>
        </w:rPr>
        <w:t xml:space="preserve"> per wash</w:t>
      </w:r>
      <w:r w:rsidR="00A976FB" w:rsidRPr="000E40FF">
        <w:rPr>
          <w:rFonts w:asciiTheme="minorHAnsi" w:hAnsiTheme="minorHAnsi" w:cstheme="minorHAnsi"/>
          <w:color w:val="auto"/>
        </w:rPr>
        <w:t>.</w:t>
      </w:r>
    </w:p>
    <w:p w14:paraId="25DD78BF" w14:textId="77777777" w:rsidR="00FA134E" w:rsidRPr="000E40FF" w:rsidRDefault="00FA134E" w:rsidP="00530268">
      <w:pPr>
        <w:pStyle w:val="ListParagraph"/>
        <w:widowControl/>
        <w:autoSpaceDE/>
        <w:autoSpaceDN/>
        <w:adjustRightInd/>
        <w:ind w:left="0"/>
        <w:rPr>
          <w:rFonts w:asciiTheme="minorHAnsi" w:hAnsiTheme="minorHAnsi" w:cstheme="minorHAnsi"/>
          <w:color w:val="auto"/>
        </w:rPr>
      </w:pPr>
    </w:p>
    <w:p w14:paraId="71D3E201" w14:textId="59DA2526" w:rsidR="00A976FB" w:rsidRPr="000E40FF" w:rsidRDefault="00FA134E"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7. </w:t>
      </w:r>
      <w:r w:rsidR="00A976FB" w:rsidRPr="000E40FF">
        <w:rPr>
          <w:rFonts w:asciiTheme="minorHAnsi" w:hAnsiTheme="minorHAnsi" w:cstheme="minorHAnsi"/>
          <w:color w:val="auto"/>
        </w:rPr>
        <w:t xml:space="preserve">Add </w:t>
      </w:r>
      <w:r w:rsidRPr="000E40FF">
        <w:rPr>
          <w:rFonts w:asciiTheme="minorHAnsi" w:hAnsiTheme="minorHAnsi" w:cstheme="minorHAnsi"/>
          <w:color w:val="auto"/>
        </w:rPr>
        <w:t xml:space="preserve">50 µL of </w:t>
      </w:r>
      <w:r w:rsidR="002E722D" w:rsidRPr="000E40FF">
        <w:rPr>
          <w:rFonts w:asciiTheme="minorHAnsi" w:hAnsiTheme="minorHAnsi" w:cstheme="minorHAnsi"/>
          <w:color w:val="auto"/>
        </w:rPr>
        <w:t xml:space="preserve">chemiluminescent </w:t>
      </w:r>
      <w:r w:rsidR="0047526B" w:rsidRPr="0047526B">
        <w:rPr>
          <w:rFonts w:asciiTheme="minorHAnsi" w:hAnsiTheme="minorHAnsi" w:cstheme="minorHAnsi"/>
          <w:color w:val="auto"/>
        </w:rPr>
        <w:t xml:space="preserve">enzyme-linked immunosorbent assay </w:t>
      </w:r>
      <w:r w:rsidR="0047526B">
        <w:rPr>
          <w:rFonts w:asciiTheme="minorHAnsi" w:hAnsiTheme="minorHAnsi" w:cstheme="minorHAnsi"/>
          <w:color w:val="auto"/>
        </w:rPr>
        <w:t>(</w:t>
      </w:r>
      <w:r w:rsidR="002E722D" w:rsidRPr="000E40FF">
        <w:rPr>
          <w:rFonts w:asciiTheme="minorHAnsi" w:hAnsiTheme="minorHAnsi" w:cstheme="minorHAnsi"/>
          <w:color w:val="auto"/>
        </w:rPr>
        <w:t>ELISA</w:t>
      </w:r>
      <w:r w:rsidR="0047526B">
        <w:rPr>
          <w:rFonts w:asciiTheme="minorHAnsi" w:hAnsiTheme="minorHAnsi" w:cstheme="minorHAnsi"/>
          <w:color w:val="auto"/>
        </w:rPr>
        <w:t>)</w:t>
      </w:r>
      <w:r w:rsidR="002E722D" w:rsidRPr="000E40FF">
        <w:rPr>
          <w:rFonts w:asciiTheme="minorHAnsi" w:hAnsiTheme="minorHAnsi" w:cstheme="minorHAnsi"/>
          <w:color w:val="auto"/>
        </w:rPr>
        <w:t xml:space="preserve"> substrate (</w:t>
      </w:r>
      <w:r w:rsidR="002E722D" w:rsidRPr="000E40FF">
        <w:rPr>
          <w:rFonts w:asciiTheme="minorHAnsi" w:hAnsiTheme="minorHAnsi" w:cstheme="minorHAnsi"/>
          <w:b/>
          <w:color w:val="auto"/>
        </w:rPr>
        <w:t>Table of Materials</w:t>
      </w:r>
      <w:r w:rsidR="002E722D" w:rsidRPr="000E40FF">
        <w:rPr>
          <w:rFonts w:asciiTheme="minorHAnsi" w:hAnsiTheme="minorHAnsi" w:cstheme="minorHAnsi"/>
          <w:color w:val="auto"/>
        </w:rPr>
        <w:t>)</w:t>
      </w:r>
      <w:r w:rsidRPr="000E40FF">
        <w:rPr>
          <w:rFonts w:asciiTheme="minorHAnsi" w:hAnsiTheme="minorHAnsi" w:cstheme="minorHAnsi"/>
          <w:color w:val="auto"/>
        </w:rPr>
        <w:t xml:space="preserve"> to each </w:t>
      </w:r>
      <w:r w:rsidR="00A976FB" w:rsidRPr="000E40FF">
        <w:rPr>
          <w:rFonts w:asciiTheme="minorHAnsi" w:hAnsiTheme="minorHAnsi" w:cstheme="minorHAnsi"/>
          <w:color w:val="auto"/>
        </w:rPr>
        <w:t>well</w:t>
      </w:r>
      <w:r w:rsidRPr="000E40FF">
        <w:rPr>
          <w:rFonts w:asciiTheme="minorHAnsi" w:hAnsiTheme="minorHAnsi" w:cstheme="minorHAnsi"/>
          <w:color w:val="auto"/>
        </w:rPr>
        <w:t>.</w:t>
      </w:r>
    </w:p>
    <w:p w14:paraId="464CA972" w14:textId="77777777" w:rsidR="00FA134E" w:rsidRPr="000E40FF" w:rsidRDefault="00FA134E" w:rsidP="00530268">
      <w:pPr>
        <w:pStyle w:val="ListParagraph"/>
        <w:widowControl/>
        <w:autoSpaceDE/>
        <w:autoSpaceDN/>
        <w:adjustRightInd/>
        <w:ind w:left="0"/>
        <w:rPr>
          <w:rFonts w:asciiTheme="minorHAnsi" w:hAnsiTheme="minorHAnsi" w:cstheme="minorHAnsi"/>
          <w:color w:val="auto"/>
        </w:rPr>
      </w:pPr>
    </w:p>
    <w:p w14:paraId="68923DF1" w14:textId="01A0D076" w:rsidR="00A976FB" w:rsidRPr="000E40FF" w:rsidRDefault="005C5EB8" w:rsidP="00530268">
      <w:pPr>
        <w:pStyle w:val="ListParagraph"/>
        <w:widowControl/>
        <w:autoSpaceDE/>
        <w:autoSpaceDN/>
        <w:adjustRightInd/>
        <w:ind w:left="0"/>
        <w:rPr>
          <w:rFonts w:asciiTheme="minorHAnsi" w:hAnsiTheme="minorHAnsi" w:cstheme="minorHAnsi"/>
          <w:color w:val="auto"/>
        </w:rPr>
      </w:pPr>
      <w:r w:rsidRPr="000E40FF">
        <w:rPr>
          <w:rFonts w:asciiTheme="minorHAnsi" w:hAnsiTheme="minorHAnsi" w:cstheme="minorHAnsi"/>
          <w:color w:val="auto"/>
        </w:rPr>
        <w:t>2.4.</w:t>
      </w:r>
      <w:r w:rsidR="00E47044" w:rsidRPr="000E40FF">
        <w:rPr>
          <w:rFonts w:asciiTheme="minorHAnsi" w:hAnsiTheme="minorHAnsi" w:cstheme="minorHAnsi"/>
          <w:color w:val="auto"/>
        </w:rPr>
        <w:t xml:space="preserve">8. </w:t>
      </w:r>
      <w:r w:rsidR="00A976FB" w:rsidRPr="000E40FF">
        <w:rPr>
          <w:rFonts w:asciiTheme="minorHAnsi" w:hAnsiTheme="minorHAnsi" w:cstheme="minorHAnsi"/>
          <w:color w:val="auto"/>
        </w:rPr>
        <w:t>Read immediately in plate reader capable of detecting luminescence</w:t>
      </w:r>
      <w:r w:rsidRPr="000E40FF">
        <w:rPr>
          <w:rFonts w:asciiTheme="minorHAnsi" w:hAnsiTheme="minorHAnsi" w:cstheme="minorHAnsi"/>
          <w:color w:val="auto"/>
        </w:rPr>
        <w:t>.</w:t>
      </w:r>
    </w:p>
    <w:p w14:paraId="247AA41B" w14:textId="77777777" w:rsidR="00A264EC" w:rsidRPr="000E40FF" w:rsidRDefault="00A264EC" w:rsidP="00530268">
      <w:pPr>
        <w:rPr>
          <w:rFonts w:asciiTheme="minorHAnsi" w:hAnsiTheme="minorHAnsi" w:cstheme="minorHAnsi"/>
          <w:color w:val="auto"/>
        </w:rPr>
      </w:pPr>
    </w:p>
    <w:p w14:paraId="3E79FCA8" w14:textId="45F0C442" w:rsidR="006305D7" w:rsidRPr="000E40FF" w:rsidRDefault="006305D7" w:rsidP="00530268">
      <w:pPr>
        <w:pStyle w:val="NormalWeb"/>
        <w:spacing w:before="0" w:beforeAutospacing="0" w:after="0" w:afterAutospacing="0"/>
        <w:rPr>
          <w:rFonts w:asciiTheme="minorHAnsi" w:hAnsiTheme="minorHAnsi" w:cstheme="minorHAnsi"/>
          <w:color w:val="auto"/>
        </w:rPr>
      </w:pPr>
      <w:r w:rsidRPr="000E40FF">
        <w:rPr>
          <w:rFonts w:asciiTheme="minorHAnsi" w:hAnsiTheme="minorHAnsi" w:cstheme="minorHAnsi"/>
          <w:b/>
          <w:color w:val="auto"/>
        </w:rPr>
        <w:t>REPRESENTATIVE RESULTS</w:t>
      </w:r>
      <w:r w:rsidR="00EF1462" w:rsidRPr="000E40FF">
        <w:rPr>
          <w:rFonts w:asciiTheme="minorHAnsi" w:hAnsiTheme="minorHAnsi" w:cstheme="minorHAnsi"/>
          <w:b/>
          <w:color w:val="auto"/>
        </w:rPr>
        <w:t xml:space="preserve">: </w:t>
      </w:r>
    </w:p>
    <w:p w14:paraId="6510DA5C" w14:textId="45B5A32A" w:rsidR="00A264EC"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In </w:t>
      </w:r>
      <w:r w:rsidRPr="002A4AB7">
        <w:rPr>
          <w:rFonts w:asciiTheme="minorHAnsi" w:hAnsiTheme="minorHAnsi" w:cstheme="minorHAnsi"/>
          <w:b/>
          <w:color w:val="auto"/>
        </w:rPr>
        <w:t xml:space="preserve">Figure </w:t>
      </w:r>
      <w:r w:rsidR="00074D55" w:rsidRPr="002A4AB7">
        <w:rPr>
          <w:rFonts w:asciiTheme="minorHAnsi" w:hAnsiTheme="minorHAnsi" w:cstheme="minorHAnsi"/>
          <w:b/>
          <w:color w:val="auto"/>
        </w:rPr>
        <w:t>2</w:t>
      </w:r>
      <w:r w:rsidRPr="000E40FF">
        <w:rPr>
          <w:rFonts w:asciiTheme="minorHAnsi" w:hAnsiTheme="minorHAnsi" w:cstheme="minorHAnsi"/>
          <w:color w:val="auto"/>
        </w:rPr>
        <w:t xml:space="preserve">, we demonstrate the outcomes of three different experiments measuring proliferation of VSMC in response to PDGF. After growing the cells in media formulated for SMCs, we carried out the experiment in serum free DMEM, to eliminate any potential effects of serum or growth factors on proliferation. In </w:t>
      </w:r>
      <w:r w:rsidR="000C7561" w:rsidRPr="00CC7F48">
        <w:rPr>
          <w:rFonts w:asciiTheme="minorHAnsi" w:hAnsiTheme="minorHAnsi" w:cstheme="minorHAnsi"/>
          <w:b/>
          <w:color w:val="auto"/>
        </w:rPr>
        <w:t>Figure 2</w:t>
      </w:r>
      <w:r w:rsidRPr="00CC7F48">
        <w:rPr>
          <w:rFonts w:asciiTheme="minorHAnsi" w:hAnsiTheme="minorHAnsi" w:cstheme="minorHAnsi"/>
          <w:b/>
          <w:color w:val="auto"/>
        </w:rPr>
        <w:t>A</w:t>
      </w:r>
      <w:r w:rsidRPr="000E40FF">
        <w:rPr>
          <w:rFonts w:asciiTheme="minorHAnsi" w:hAnsiTheme="minorHAnsi" w:cstheme="minorHAnsi"/>
          <w:color w:val="auto"/>
        </w:rPr>
        <w:t xml:space="preserve"> we compare results, from the same experiment, using a fluorescent vs luminescent readout. To read these plates, we used a multimode microplate reader that can read absorbance, fluorescence, and luminescence</w:t>
      </w:r>
      <w:r w:rsidR="00034EC6" w:rsidRPr="000E40FF">
        <w:rPr>
          <w:rFonts w:asciiTheme="minorHAnsi" w:hAnsiTheme="minorHAnsi" w:cstheme="minorHAnsi"/>
          <w:color w:val="auto"/>
        </w:rPr>
        <w:t xml:space="preserve"> (see </w:t>
      </w:r>
      <w:r w:rsidR="00034EC6" w:rsidRPr="00D0156C">
        <w:rPr>
          <w:rFonts w:asciiTheme="minorHAnsi" w:hAnsiTheme="minorHAnsi" w:cstheme="minorHAnsi"/>
          <w:b/>
          <w:color w:val="auto"/>
        </w:rPr>
        <w:t>Table of Materials</w:t>
      </w:r>
      <w:r w:rsidR="00034EC6" w:rsidRPr="000E40FF">
        <w:rPr>
          <w:rFonts w:asciiTheme="minorHAnsi" w:hAnsiTheme="minorHAnsi" w:cstheme="minorHAnsi"/>
          <w:color w:val="auto"/>
        </w:rPr>
        <w:t>)</w:t>
      </w:r>
      <w:r w:rsidRPr="000E40FF">
        <w:rPr>
          <w:rFonts w:asciiTheme="minorHAnsi" w:hAnsiTheme="minorHAnsi" w:cstheme="minorHAnsi"/>
          <w:color w:val="auto"/>
        </w:rPr>
        <w:t xml:space="preserve">. </w:t>
      </w:r>
    </w:p>
    <w:p w14:paraId="316ABABB" w14:textId="77777777" w:rsidR="00D0156C" w:rsidRPr="000E40FF" w:rsidRDefault="00D0156C" w:rsidP="00530268">
      <w:pPr>
        <w:rPr>
          <w:rFonts w:asciiTheme="minorHAnsi" w:hAnsiTheme="minorHAnsi" w:cstheme="minorHAnsi"/>
          <w:color w:val="auto"/>
        </w:rPr>
      </w:pPr>
    </w:p>
    <w:p w14:paraId="5295DDF4" w14:textId="1297EF02" w:rsidR="00A264EC"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Using the </w:t>
      </w:r>
      <w:r w:rsidR="00C406ED" w:rsidRPr="000E40FF">
        <w:rPr>
          <w:rFonts w:asciiTheme="minorHAnsi" w:hAnsiTheme="minorHAnsi" w:cstheme="minorHAnsi"/>
          <w:color w:val="auto"/>
        </w:rPr>
        <w:t xml:space="preserve">plate reader </w:t>
      </w:r>
      <w:r w:rsidRPr="000E40FF">
        <w:rPr>
          <w:rFonts w:asciiTheme="minorHAnsi" w:hAnsiTheme="minorHAnsi" w:cstheme="minorHAnsi"/>
          <w:color w:val="auto"/>
        </w:rPr>
        <w:t xml:space="preserve">in scanning well mode, fluorescent readings are averaged over the entire well. This mode alleviates potential inaccuracies due to differences between the center and edges of the well. However, if very few nuclei are positive, reading results in this way likely underestimates the “number” of positive cells when only a few are positive. Number, with this readout, means fluorescence relative to that of another well, and not exact cell numbers. In addition, if there is a fiber or a clump of dead cells that picks up fluorescence, this will be included in the area scan. However, the advantage of using the </w:t>
      </w:r>
      <w:r w:rsidR="00C406ED" w:rsidRPr="000E40FF">
        <w:rPr>
          <w:rFonts w:asciiTheme="minorHAnsi" w:hAnsiTheme="minorHAnsi" w:cstheme="minorHAnsi"/>
          <w:color w:val="auto"/>
        </w:rPr>
        <w:t xml:space="preserve">plate reader </w:t>
      </w:r>
      <w:r w:rsidRPr="000E40FF">
        <w:rPr>
          <w:rFonts w:asciiTheme="minorHAnsi" w:hAnsiTheme="minorHAnsi" w:cstheme="minorHAnsi"/>
          <w:color w:val="auto"/>
        </w:rPr>
        <w:t>is time. While reading in scanning mode takes 15</w:t>
      </w:r>
      <w:r w:rsidR="00D0156C">
        <w:rPr>
          <w:rFonts w:asciiTheme="minorHAnsi" w:hAnsiTheme="minorHAnsi" w:cstheme="minorHAnsi"/>
          <w:color w:val="auto"/>
        </w:rPr>
        <w:t>−</w:t>
      </w:r>
      <w:r w:rsidRPr="000E40FF">
        <w:rPr>
          <w:rFonts w:asciiTheme="minorHAnsi" w:hAnsiTheme="minorHAnsi" w:cstheme="minorHAnsi"/>
          <w:color w:val="auto"/>
        </w:rPr>
        <w:t>20 seconds per well, it is automated as opposed to the personal time-intensive method of taking pictures and analyzing them using imaging software.</w:t>
      </w:r>
    </w:p>
    <w:p w14:paraId="42108245" w14:textId="77777777" w:rsidR="00D0156C" w:rsidRPr="000E40FF" w:rsidRDefault="00D0156C" w:rsidP="00530268">
      <w:pPr>
        <w:rPr>
          <w:rFonts w:asciiTheme="minorHAnsi" w:hAnsiTheme="minorHAnsi" w:cstheme="minorHAnsi"/>
          <w:color w:val="auto"/>
        </w:rPr>
      </w:pPr>
    </w:p>
    <w:p w14:paraId="4A9F2DB0" w14:textId="77777777" w:rsidR="000B512F" w:rsidRDefault="00A264EC" w:rsidP="00530268">
      <w:pPr>
        <w:rPr>
          <w:rFonts w:asciiTheme="minorHAnsi" w:hAnsiTheme="minorHAnsi" w:cstheme="minorHAnsi"/>
          <w:color w:val="auto"/>
        </w:rPr>
      </w:pPr>
      <w:r w:rsidRPr="000E40FF">
        <w:rPr>
          <w:rFonts w:asciiTheme="minorHAnsi" w:hAnsiTheme="minorHAnsi" w:cstheme="minorHAnsi"/>
          <w:color w:val="auto"/>
        </w:rPr>
        <w:t>To correct potential underestimates</w:t>
      </w:r>
      <w:r w:rsidR="00C406ED" w:rsidRPr="000E40FF">
        <w:rPr>
          <w:rFonts w:asciiTheme="minorHAnsi" w:hAnsiTheme="minorHAnsi" w:cstheme="minorHAnsi"/>
          <w:color w:val="auto"/>
        </w:rPr>
        <w:t xml:space="preserve"> from the above method</w:t>
      </w:r>
      <w:r w:rsidRPr="000E40FF">
        <w:rPr>
          <w:rFonts w:asciiTheme="minorHAnsi" w:hAnsiTheme="minorHAnsi" w:cstheme="minorHAnsi"/>
          <w:color w:val="auto"/>
        </w:rPr>
        <w:t xml:space="preserve">, we converted the fluorescent scan to a homogenous, liquid readout in which cells taking up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are detected with an </w:t>
      </w:r>
      <w:proofErr w:type="spellStart"/>
      <w:r w:rsidRPr="000E40FF">
        <w:rPr>
          <w:rFonts w:asciiTheme="minorHAnsi" w:hAnsiTheme="minorHAnsi" w:cstheme="minorHAnsi"/>
          <w:color w:val="auto"/>
        </w:rPr>
        <w:t>azide</w:t>
      </w:r>
      <w:proofErr w:type="spellEnd"/>
      <w:r w:rsidRPr="000E40FF">
        <w:rPr>
          <w:rFonts w:asciiTheme="minorHAnsi" w:hAnsiTheme="minorHAnsi" w:cstheme="minorHAnsi"/>
          <w:color w:val="auto"/>
        </w:rPr>
        <w:t>-biotin moiety</w:t>
      </w:r>
      <w:r w:rsidR="007E301D" w:rsidRPr="000E40FF">
        <w:rPr>
          <w:rFonts w:asciiTheme="minorHAnsi" w:hAnsiTheme="minorHAnsi" w:cstheme="minorHAnsi"/>
          <w:color w:val="auto"/>
        </w:rPr>
        <w:t>, which is</w:t>
      </w:r>
      <w:r w:rsidRPr="000E40FF">
        <w:rPr>
          <w:rFonts w:asciiTheme="minorHAnsi" w:hAnsiTheme="minorHAnsi" w:cstheme="minorHAnsi"/>
          <w:color w:val="auto"/>
        </w:rPr>
        <w:t xml:space="preserve"> in turn detected with streptavidin-horseradish peroxidase</w:t>
      </w:r>
      <w:r w:rsidR="00D372E3" w:rsidRPr="000E40FF">
        <w:rPr>
          <w:rFonts w:asciiTheme="minorHAnsi" w:hAnsiTheme="minorHAnsi" w:cstheme="minorHAnsi"/>
          <w:color w:val="auto"/>
        </w:rPr>
        <w:t xml:space="preserve"> (see </w:t>
      </w:r>
      <w:r w:rsidR="00D372E3" w:rsidRPr="000E40FF">
        <w:rPr>
          <w:rFonts w:asciiTheme="minorHAnsi" w:hAnsiTheme="minorHAnsi" w:cstheme="minorHAnsi"/>
          <w:b/>
          <w:color w:val="auto"/>
        </w:rPr>
        <w:t>Figure 1</w:t>
      </w:r>
      <w:r w:rsidR="00D372E3" w:rsidRPr="000E40FF">
        <w:rPr>
          <w:rFonts w:asciiTheme="minorHAnsi" w:hAnsiTheme="minorHAnsi" w:cstheme="minorHAnsi"/>
          <w:color w:val="auto"/>
        </w:rPr>
        <w:t>)</w:t>
      </w:r>
      <w:r w:rsidRPr="000E40FF">
        <w:rPr>
          <w:rFonts w:asciiTheme="minorHAnsi" w:hAnsiTheme="minorHAnsi" w:cstheme="minorHAnsi"/>
          <w:color w:val="auto"/>
        </w:rPr>
        <w:t xml:space="preserve">. The amount of horseradish peroxidase is then quantified using a standard substrate formatted for </w:t>
      </w:r>
      <w:r w:rsidRPr="000E40FF">
        <w:rPr>
          <w:rFonts w:asciiTheme="minorHAnsi" w:hAnsiTheme="minorHAnsi" w:cstheme="minorHAnsi"/>
          <w:color w:val="auto"/>
        </w:rPr>
        <w:lastRenderedPageBreak/>
        <w:t xml:space="preserve">ELISA. The advantage of this technique is a more homogenous readout, and </w:t>
      </w:r>
      <w:r w:rsidRPr="000B512F">
        <w:rPr>
          <w:rFonts w:asciiTheme="minorHAnsi" w:hAnsiTheme="minorHAnsi" w:cstheme="minorHAnsi"/>
          <w:b/>
          <w:color w:val="auto"/>
        </w:rPr>
        <w:t xml:space="preserve">Figure </w:t>
      </w:r>
      <w:r w:rsidR="00D372E3" w:rsidRPr="000B512F">
        <w:rPr>
          <w:rFonts w:asciiTheme="minorHAnsi" w:hAnsiTheme="minorHAnsi" w:cstheme="minorHAnsi"/>
          <w:b/>
          <w:color w:val="auto"/>
        </w:rPr>
        <w:t>2</w:t>
      </w:r>
      <w:proofErr w:type="gramStart"/>
      <w:r w:rsidRPr="000B512F">
        <w:rPr>
          <w:rFonts w:asciiTheme="minorHAnsi" w:hAnsiTheme="minorHAnsi" w:cstheme="minorHAnsi"/>
          <w:b/>
          <w:color w:val="auto"/>
        </w:rPr>
        <w:t>A</w:t>
      </w:r>
      <w:r w:rsidR="000B512F" w:rsidRPr="000B512F">
        <w:rPr>
          <w:rFonts w:asciiTheme="minorHAnsi" w:hAnsiTheme="minorHAnsi" w:cstheme="minorHAnsi"/>
          <w:b/>
          <w:color w:val="auto"/>
        </w:rPr>
        <w:t>,</w:t>
      </w:r>
      <w:r w:rsidRPr="000B512F">
        <w:rPr>
          <w:rFonts w:asciiTheme="minorHAnsi" w:hAnsiTheme="minorHAnsi" w:cstheme="minorHAnsi"/>
          <w:b/>
          <w:color w:val="auto"/>
        </w:rPr>
        <w:t>B</w:t>
      </w:r>
      <w:proofErr w:type="gramEnd"/>
      <w:r w:rsidRPr="000E40FF">
        <w:rPr>
          <w:rFonts w:asciiTheme="minorHAnsi" w:hAnsiTheme="minorHAnsi" w:cstheme="minorHAnsi"/>
          <w:color w:val="auto"/>
        </w:rPr>
        <w:t xml:space="preserve"> show</w:t>
      </w:r>
      <w:r w:rsidR="000B512F">
        <w:rPr>
          <w:rFonts w:asciiTheme="minorHAnsi" w:hAnsiTheme="minorHAnsi" w:cstheme="minorHAnsi"/>
          <w:color w:val="auto"/>
        </w:rPr>
        <w:t>s</w:t>
      </w:r>
      <w:r w:rsidRPr="000E40FF">
        <w:rPr>
          <w:rFonts w:asciiTheme="minorHAnsi" w:hAnsiTheme="minorHAnsi" w:cstheme="minorHAnsi"/>
          <w:color w:val="auto"/>
        </w:rPr>
        <w:t xml:space="preserve"> examples of experiments where this method was employed. In addition, the plate can be read in seconds. There are disadvantages to this method, however. First, the background with this method is higher than with fluorescence. To decrease the background, we incorporated a blocking step and multiple washes. As a reflection of this background, negative controls (untreated cells) tend to be higher, and the fold increase in proliferation is lower. </w:t>
      </w:r>
      <w:r w:rsidR="00C406ED" w:rsidRPr="000E40FF">
        <w:rPr>
          <w:rFonts w:asciiTheme="minorHAnsi" w:hAnsiTheme="minorHAnsi" w:cstheme="minorHAnsi"/>
          <w:color w:val="auto"/>
        </w:rPr>
        <w:t>Second</w:t>
      </w:r>
      <w:r w:rsidRPr="000E40FF">
        <w:rPr>
          <w:rFonts w:asciiTheme="minorHAnsi" w:hAnsiTheme="minorHAnsi" w:cstheme="minorHAnsi"/>
          <w:color w:val="auto"/>
        </w:rPr>
        <w:t>, as with the fluorescence readout, any fibers or dead cells that pick up the detection reagents will add to the total luminescence.</w:t>
      </w:r>
    </w:p>
    <w:p w14:paraId="5A70AE02" w14:textId="00D01AC2" w:rsidR="00A264EC" w:rsidRPr="000E40FF"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 </w:t>
      </w:r>
    </w:p>
    <w:p w14:paraId="2FD070CC" w14:textId="3B115BF0" w:rsidR="00A264EC"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In an attempt to decrease variability in the above experiments, we normalized our results to initial cell counts. For proliferation assays, normalization has to be done on live cells at the beginning of the assay before the cells divide. In addition, the assay cannot affect cell function or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Given these constraints, we chose to use metabolism as a reflection of cell number via resazurin</w:t>
      </w:r>
      <w:r w:rsidR="00595CF6" w:rsidRPr="000E40FF">
        <w:rPr>
          <w:rFonts w:asciiTheme="minorHAnsi" w:hAnsiTheme="minorHAnsi" w:cstheme="minorHAnsi"/>
          <w:color w:val="auto"/>
        </w:rPr>
        <w:fldChar w:fldCharType="begin" w:fldLock="1"/>
      </w:r>
      <w:r w:rsidR="004F08CD" w:rsidRPr="000E40FF">
        <w:rPr>
          <w:rFonts w:asciiTheme="minorHAnsi" w:hAnsiTheme="minorHAnsi" w:cstheme="minorHAnsi"/>
          <w:color w:val="auto"/>
        </w:rPr>
        <w:instrText>ADDIN CSL_CITATION {"citationItems":[{"id":"ITEM-1","itemData":{"DOI":"10.1007/978-1-61779-108-6","ISBN":"9781617791079","author":[{"dropping-particle":"","family":"Walker","given":"John M","non-dropping-particle":"","parse-names":false,"suffix":""}],"id":"ITEM-1","issued":{"date-parts":[["2011"]]},"title":"Mammalian Cell Viability Protocols","type":"book"},"uris":["http://www.mendeley.com/documents/?uuid=114e02e4-df35-419d-867f-153e881ac083"]}],"mendeley":{"formattedCitation":"&lt;sup&gt;14&lt;/sup&gt;","plainTextFormattedCitation":"14","previouslyFormattedCitation":"&lt;sup&gt;13&lt;/sup&gt;"},"properties":{"noteIndex":0},"schema":"https://github.com/citation-style-language/schema/raw/master/csl-citation.json"}</w:instrText>
      </w:r>
      <w:r w:rsidR="00595CF6" w:rsidRPr="000E40FF">
        <w:rPr>
          <w:rFonts w:asciiTheme="minorHAnsi" w:hAnsiTheme="minorHAnsi" w:cstheme="minorHAnsi"/>
          <w:color w:val="auto"/>
        </w:rPr>
        <w:fldChar w:fldCharType="separate"/>
      </w:r>
      <w:r w:rsidR="004F08CD" w:rsidRPr="000E40FF">
        <w:rPr>
          <w:rFonts w:asciiTheme="minorHAnsi" w:hAnsiTheme="minorHAnsi" w:cstheme="minorHAnsi"/>
          <w:noProof/>
          <w:color w:val="auto"/>
          <w:vertAlign w:val="superscript"/>
        </w:rPr>
        <w:t>14</w:t>
      </w:r>
      <w:r w:rsidR="00595CF6" w:rsidRPr="000E40FF">
        <w:rPr>
          <w:rFonts w:asciiTheme="minorHAnsi" w:hAnsiTheme="minorHAnsi" w:cstheme="minorHAnsi"/>
          <w:color w:val="auto"/>
        </w:rPr>
        <w:fldChar w:fldCharType="end"/>
      </w:r>
      <w:r w:rsidR="000B512F" w:rsidRPr="000E40FF">
        <w:rPr>
          <w:rFonts w:asciiTheme="minorHAnsi" w:hAnsiTheme="minorHAnsi" w:cstheme="minorHAnsi"/>
          <w:color w:val="auto"/>
        </w:rPr>
        <w:t>.</w:t>
      </w:r>
      <w:r w:rsidRPr="000E40FF">
        <w:rPr>
          <w:rFonts w:asciiTheme="minorHAnsi" w:hAnsiTheme="minorHAnsi" w:cstheme="minorHAnsi"/>
          <w:color w:val="auto"/>
        </w:rPr>
        <w:t xml:space="preserve"> Results with and without normalization are shown in </w:t>
      </w:r>
      <w:r w:rsidRPr="000B512F">
        <w:rPr>
          <w:rFonts w:asciiTheme="minorHAnsi" w:hAnsiTheme="minorHAnsi" w:cstheme="minorHAnsi"/>
          <w:b/>
          <w:color w:val="auto"/>
        </w:rPr>
        <w:t xml:space="preserve">Figure </w:t>
      </w:r>
      <w:r w:rsidR="00074D55" w:rsidRPr="000B512F">
        <w:rPr>
          <w:rFonts w:asciiTheme="minorHAnsi" w:hAnsiTheme="minorHAnsi" w:cstheme="minorHAnsi"/>
          <w:b/>
          <w:color w:val="auto"/>
        </w:rPr>
        <w:t>2</w:t>
      </w:r>
      <w:r w:rsidRPr="000B512F">
        <w:rPr>
          <w:rFonts w:asciiTheme="minorHAnsi" w:hAnsiTheme="minorHAnsi" w:cstheme="minorHAnsi"/>
          <w:b/>
          <w:color w:val="auto"/>
        </w:rPr>
        <w:t>B</w:t>
      </w:r>
      <w:r w:rsidRPr="000E40FF">
        <w:rPr>
          <w:rFonts w:asciiTheme="minorHAnsi" w:hAnsiTheme="minorHAnsi" w:cstheme="minorHAnsi"/>
          <w:color w:val="auto"/>
        </w:rPr>
        <w:t>. However, in a separate set of experiments we found that th</w:t>
      </w:r>
      <w:r w:rsidR="00BF62E7" w:rsidRPr="000E40FF">
        <w:rPr>
          <w:rFonts w:asciiTheme="minorHAnsi" w:hAnsiTheme="minorHAnsi" w:cstheme="minorHAnsi"/>
          <w:color w:val="auto"/>
        </w:rPr>
        <w:t xml:space="preserve">is </w:t>
      </w:r>
      <w:r w:rsidRPr="000E40FF">
        <w:rPr>
          <w:rFonts w:asciiTheme="minorHAnsi" w:hAnsiTheme="minorHAnsi" w:cstheme="minorHAnsi"/>
          <w:color w:val="auto"/>
        </w:rPr>
        <w:t xml:space="preserve">method </w:t>
      </w:r>
      <w:r w:rsidR="00BF62E7" w:rsidRPr="000E40FF">
        <w:rPr>
          <w:rFonts w:asciiTheme="minorHAnsi" w:hAnsiTheme="minorHAnsi" w:cstheme="minorHAnsi"/>
          <w:color w:val="auto"/>
        </w:rPr>
        <w:t>is</w:t>
      </w:r>
      <w:r w:rsidRPr="000E40FF">
        <w:rPr>
          <w:rFonts w:asciiTheme="minorHAnsi" w:hAnsiTheme="minorHAnsi" w:cstheme="minorHAnsi"/>
          <w:color w:val="auto"/>
        </w:rPr>
        <w:t xml:space="preserve"> not sensitive enough to detect small differences in cell numbers. In addition, any error in this readout introduces more error in the entire experiment. For these reasons, we </w:t>
      </w:r>
      <w:r w:rsidR="007E301D" w:rsidRPr="000E40FF">
        <w:rPr>
          <w:rFonts w:asciiTheme="minorHAnsi" w:hAnsiTheme="minorHAnsi" w:cstheme="minorHAnsi"/>
          <w:color w:val="auto"/>
        </w:rPr>
        <w:t xml:space="preserve">have </w:t>
      </w:r>
      <w:r w:rsidRPr="000E40FF">
        <w:rPr>
          <w:rFonts w:asciiTheme="minorHAnsi" w:hAnsiTheme="minorHAnsi" w:cstheme="minorHAnsi"/>
          <w:color w:val="auto"/>
        </w:rPr>
        <w:t>elected to take extraordinary care to</w:t>
      </w:r>
      <w:r w:rsidR="007E301D" w:rsidRPr="000E40FF">
        <w:rPr>
          <w:rFonts w:asciiTheme="minorHAnsi" w:hAnsiTheme="minorHAnsi" w:cstheme="minorHAnsi"/>
          <w:color w:val="auto"/>
        </w:rPr>
        <w:t xml:space="preserve"> plate</w:t>
      </w:r>
      <w:r w:rsidRPr="000E40FF">
        <w:rPr>
          <w:rFonts w:asciiTheme="minorHAnsi" w:hAnsiTheme="minorHAnsi" w:cstheme="minorHAnsi"/>
          <w:color w:val="auto"/>
        </w:rPr>
        <w:t xml:space="preserve"> cells as evenly as possible, and not perform a normalization step.</w:t>
      </w:r>
    </w:p>
    <w:p w14:paraId="2400D6AA" w14:textId="77777777" w:rsidR="000B512F" w:rsidRPr="000E40FF" w:rsidRDefault="000B512F" w:rsidP="00530268">
      <w:pPr>
        <w:rPr>
          <w:rFonts w:asciiTheme="minorHAnsi" w:hAnsiTheme="minorHAnsi" w:cstheme="minorHAnsi"/>
          <w:color w:val="auto"/>
        </w:rPr>
      </w:pPr>
    </w:p>
    <w:p w14:paraId="6A84156D" w14:textId="34602824" w:rsidR="00A264EC" w:rsidRDefault="00A264EC" w:rsidP="00530268">
      <w:pPr>
        <w:rPr>
          <w:rFonts w:asciiTheme="minorHAnsi" w:hAnsiTheme="minorHAnsi" w:cstheme="minorHAnsi"/>
          <w:color w:val="auto"/>
        </w:rPr>
      </w:pPr>
      <w:r w:rsidRPr="000E40FF">
        <w:rPr>
          <w:rFonts w:asciiTheme="minorHAnsi" w:hAnsiTheme="minorHAnsi" w:cstheme="minorHAnsi"/>
          <w:color w:val="auto"/>
        </w:rPr>
        <w:t>To be sure we were getting the most accurate results possible, we reverted to fluorescent staining (</w:t>
      </w:r>
      <w:r w:rsidR="000B512F">
        <w:rPr>
          <w:rFonts w:asciiTheme="minorHAnsi" w:hAnsiTheme="minorHAnsi" w:cstheme="minorHAnsi"/>
          <w:color w:val="auto"/>
        </w:rPr>
        <w:t>section</w:t>
      </w:r>
      <w:r w:rsidRPr="000E40FF">
        <w:rPr>
          <w:rFonts w:asciiTheme="minorHAnsi" w:hAnsiTheme="minorHAnsi" w:cstheme="minorHAnsi"/>
          <w:color w:val="auto"/>
        </w:rPr>
        <w:t xml:space="preserve"> 1) and counting cells using an inverted fluorescence microscope. The advantage of this method is that one can physically see and count the positive cells, ensuring the most accuracy</w:t>
      </w:r>
      <w:r w:rsidR="00BF62E7" w:rsidRPr="000E40FF">
        <w:rPr>
          <w:rFonts w:asciiTheme="minorHAnsi" w:hAnsiTheme="minorHAnsi" w:cstheme="minorHAnsi"/>
          <w:color w:val="auto"/>
        </w:rPr>
        <w:t xml:space="preserve"> (</w:t>
      </w:r>
      <w:r w:rsidR="00BF62E7" w:rsidRPr="009D4921">
        <w:rPr>
          <w:rFonts w:asciiTheme="minorHAnsi" w:hAnsiTheme="minorHAnsi" w:cstheme="minorHAnsi"/>
          <w:b/>
          <w:color w:val="auto"/>
        </w:rPr>
        <w:t>Figure 3</w:t>
      </w:r>
      <w:r w:rsidR="00BF62E7" w:rsidRPr="000E40FF">
        <w:rPr>
          <w:rFonts w:asciiTheme="minorHAnsi" w:hAnsiTheme="minorHAnsi" w:cstheme="minorHAnsi"/>
          <w:color w:val="auto"/>
        </w:rPr>
        <w:t>)</w:t>
      </w:r>
      <w:r w:rsidRPr="000E40FF">
        <w:rPr>
          <w:rFonts w:asciiTheme="minorHAnsi" w:hAnsiTheme="minorHAnsi" w:cstheme="minorHAnsi"/>
          <w:color w:val="auto"/>
        </w:rPr>
        <w:t xml:space="preserve">. Any fluorescent debris can be excluded from the count. Background counts without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are 0 as there is no visible fluorescence, and therefore no background to subtract. The main disadvantage of this method is time. To count nuclei in cells plated in a 96</w:t>
      </w:r>
      <w:r w:rsidR="00E9184F">
        <w:rPr>
          <w:rFonts w:asciiTheme="minorHAnsi" w:hAnsiTheme="minorHAnsi" w:cstheme="minorHAnsi"/>
          <w:color w:val="auto"/>
        </w:rPr>
        <w:t xml:space="preserve"> </w:t>
      </w:r>
      <w:r w:rsidRPr="000E40FF">
        <w:rPr>
          <w:rFonts w:asciiTheme="minorHAnsi" w:hAnsiTheme="minorHAnsi" w:cstheme="minorHAnsi"/>
          <w:color w:val="auto"/>
        </w:rPr>
        <w:t xml:space="preserve">well plate, we take 3 pictures per well of both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positive cells</w:t>
      </w:r>
      <w:r w:rsidR="00C406ED" w:rsidRPr="000E40FF">
        <w:rPr>
          <w:rFonts w:asciiTheme="minorHAnsi" w:hAnsiTheme="minorHAnsi" w:cstheme="minorHAnsi"/>
          <w:color w:val="auto"/>
        </w:rPr>
        <w:t xml:space="preserve"> </w:t>
      </w:r>
      <w:r w:rsidRPr="000E40FF">
        <w:rPr>
          <w:rFonts w:asciiTheme="minorHAnsi" w:hAnsiTheme="minorHAnsi" w:cstheme="minorHAnsi"/>
          <w:color w:val="auto"/>
        </w:rPr>
        <w:t>and total cells (DAPI), requiring 6 images per well. We take pictures vertically from the midsection of the top to the bottom of the well, taking care not to overlap and count cells twice. Counting total cells gives us a second piece of data that confirms our proliferation results. However, in light of the relatively slow doubling time of VSMC (36</w:t>
      </w:r>
      <w:r w:rsidR="009D4921">
        <w:rPr>
          <w:rFonts w:asciiTheme="minorHAnsi" w:hAnsiTheme="minorHAnsi" w:cstheme="minorHAnsi"/>
          <w:color w:val="auto"/>
        </w:rPr>
        <w:t>−</w:t>
      </w:r>
      <w:r w:rsidRPr="000E40FF">
        <w:rPr>
          <w:rFonts w:asciiTheme="minorHAnsi" w:hAnsiTheme="minorHAnsi" w:cstheme="minorHAnsi"/>
          <w:color w:val="auto"/>
        </w:rPr>
        <w:t>48</w:t>
      </w:r>
      <w:r w:rsidR="009D4921">
        <w:rPr>
          <w:rFonts w:asciiTheme="minorHAnsi" w:hAnsiTheme="minorHAnsi" w:cstheme="minorHAnsi"/>
          <w:color w:val="auto"/>
        </w:rPr>
        <w:t xml:space="preserve"> </w:t>
      </w:r>
      <w:r w:rsidRPr="000E40FF">
        <w:rPr>
          <w:rFonts w:asciiTheme="minorHAnsi" w:hAnsiTheme="minorHAnsi" w:cstheme="minorHAnsi"/>
          <w:color w:val="auto"/>
        </w:rPr>
        <w:t>h), the fold increase in total cells stimulated with PDGF vs controls is much lower</w:t>
      </w:r>
      <w:r w:rsidR="00C406ED" w:rsidRPr="000E40FF">
        <w:rPr>
          <w:rFonts w:asciiTheme="minorHAnsi" w:hAnsiTheme="minorHAnsi" w:cstheme="minorHAnsi"/>
          <w:color w:val="auto"/>
        </w:rPr>
        <w:t xml:space="preserve"> than the fold increase of </w:t>
      </w:r>
      <w:proofErr w:type="spellStart"/>
      <w:r w:rsidR="00C406ED" w:rsidRPr="000E40FF">
        <w:rPr>
          <w:rFonts w:asciiTheme="minorHAnsi" w:hAnsiTheme="minorHAnsi" w:cstheme="minorHAnsi"/>
          <w:color w:val="auto"/>
        </w:rPr>
        <w:t>EdU</w:t>
      </w:r>
      <w:proofErr w:type="spellEnd"/>
      <w:r w:rsidR="00C406ED" w:rsidRPr="000E40FF">
        <w:rPr>
          <w:rFonts w:asciiTheme="minorHAnsi" w:hAnsiTheme="minorHAnsi" w:cstheme="minorHAnsi"/>
          <w:color w:val="auto"/>
        </w:rPr>
        <w:t xml:space="preserve"> positive cells</w:t>
      </w:r>
      <w:r w:rsidRPr="000E40FF">
        <w:rPr>
          <w:rFonts w:asciiTheme="minorHAnsi" w:hAnsiTheme="minorHAnsi" w:cstheme="minorHAnsi"/>
          <w:color w:val="auto"/>
        </w:rPr>
        <w:t xml:space="preserve">, which is why we measure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w:t>
      </w:r>
      <w:r w:rsidRPr="009D4921">
        <w:rPr>
          <w:rFonts w:asciiTheme="minorHAnsi" w:hAnsiTheme="minorHAnsi" w:cstheme="minorHAnsi"/>
          <w:b/>
          <w:color w:val="auto"/>
        </w:rPr>
        <w:t xml:space="preserve">Figure </w:t>
      </w:r>
      <w:r w:rsidR="00074D55" w:rsidRPr="009D4921">
        <w:rPr>
          <w:rFonts w:asciiTheme="minorHAnsi" w:hAnsiTheme="minorHAnsi" w:cstheme="minorHAnsi"/>
          <w:b/>
          <w:color w:val="auto"/>
        </w:rPr>
        <w:t>2</w:t>
      </w:r>
      <w:r w:rsidRPr="009D4921">
        <w:rPr>
          <w:rFonts w:asciiTheme="minorHAnsi" w:hAnsiTheme="minorHAnsi" w:cstheme="minorHAnsi"/>
          <w:b/>
          <w:color w:val="auto"/>
        </w:rPr>
        <w:t>C</w:t>
      </w:r>
      <w:r w:rsidRPr="000E40FF">
        <w:rPr>
          <w:rFonts w:asciiTheme="minorHAnsi" w:hAnsiTheme="minorHAnsi" w:cstheme="minorHAnsi"/>
          <w:color w:val="auto"/>
        </w:rPr>
        <w:t>).</w:t>
      </w:r>
    </w:p>
    <w:p w14:paraId="44DD6E98" w14:textId="77777777" w:rsidR="009D4921" w:rsidRPr="000E40FF" w:rsidRDefault="009D4921" w:rsidP="00530268">
      <w:pPr>
        <w:rPr>
          <w:rFonts w:asciiTheme="minorHAnsi" w:hAnsiTheme="minorHAnsi" w:cstheme="minorHAnsi"/>
          <w:color w:val="auto"/>
        </w:rPr>
      </w:pPr>
    </w:p>
    <w:p w14:paraId="7F5815FC" w14:textId="2DBFF4CA" w:rsidR="004A71E4" w:rsidRPr="000E40FF"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The most efficient and accurate way to count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positive and total cells is by using a</w:t>
      </w:r>
      <w:r w:rsidR="00D35157" w:rsidRPr="000E40FF">
        <w:rPr>
          <w:rFonts w:asciiTheme="minorHAnsi" w:hAnsiTheme="minorHAnsi" w:cstheme="minorHAnsi"/>
          <w:color w:val="auto"/>
        </w:rPr>
        <w:t>n</w:t>
      </w:r>
      <w:r w:rsidRPr="000E40FF">
        <w:rPr>
          <w:rFonts w:asciiTheme="minorHAnsi" w:hAnsiTheme="minorHAnsi" w:cstheme="minorHAnsi"/>
          <w:color w:val="auto"/>
        </w:rPr>
        <w:t xml:space="preserve"> </w:t>
      </w:r>
      <w:r w:rsidR="00D35157" w:rsidRPr="000E40FF">
        <w:rPr>
          <w:rFonts w:asciiTheme="minorHAnsi" w:hAnsiTheme="minorHAnsi" w:cstheme="minorHAnsi"/>
          <w:color w:val="auto"/>
        </w:rPr>
        <w:t>imaging</w:t>
      </w:r>
      <w:r w:rsidRPr="000E40FF">
        <w:rPr>
          <w:rFonts w:asciiTheme="minorHAnsi" w:hAnsiTheme="minorHAnsi" w:cstheme="minorHAnsi"/>
          <w:color w:val="auto"/>
        </w:rPr>
        <w:t xml:space="preserve"> plate reader. This method combines the accuracy of counting with the speed of automation. The main drawback is that this piece of equipment is not available at every institution. In comparing automated vs manual counts, the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positive manual count was essentially identical to the automated count (</w:t>
      </w:r>
      <w:r w:rsidRPr="009D4921">
        <w:rPr>
          <w:rFonts w:asciiTheme="minorHAnsi" w:hAnsiTheme="minorHAnsi" w:cstheme="minorHAnsi"/>
          <w:b/>
          <w:color w:val="auto"/>
        </w:rPr>
        <w:t xml:space="preserve">Figure </w:t>
      </w:r>
      <w:r w:rsidR="00074D55" w:rsidRPr="009D4921">
        <w:rPr>
          <w:rFonts w:asciiTheme="minorHAnsi" w:hAnsiTheme="minorHAnsi" w:cstheme="minorHAnsi"/>
          <w:b/>
          <w:color w:val="auto"/>
        </w:rPr>
        <w:t>2</w:t>
      </w:r>
      <w:r w:rsidRPr="009D4921">
        <w:rPr>
          <w:rFonts w:asciiTheme="minorHAnsi" w:hAnsiTheme="minorHAnsi" w:cstheme="minorHAnsi"/>
          <w:b/>
          <w:color w:val="auto"/>
        </w:rPr>
        <w:t>C</w:t>
      </w:r>
      <w:r w:rsidRPr="000E40FF">
        <w:rPr>
          <w:rFonts w:asciiTheme="minorHAnsi" w:hAnsiTheme="minorHAnsi" w:cstheme="minorHAnsi"/>
          <w:color w:val="auto"/>
        </w:rPr>
        <w:t>, left), as were the total unstimulated counts (</w:t>
      </w:r>
      <w:r w:rsidRPr="009D4921">
        <w:rPr>
          <w:rFonts w:asciiTheme="minorHAnsi" w:hAnsiTheme="minorHAnsi" w:cstheme="minorHAnsi"/>
          <w:b/>
          <w:color w:val="auto"/>
        </w:rPr>
        <w:t xml:space="preserve">Figure </w:t>
      </w:r>
      <w:r w:rsidR="00074D55" w:rsidRPr="009D4921">
        <w:rPr>
          <w:rFonts w:asciiTheme="minorHAnsi" w:hAnsiTheme="minorHAnsi" w:cstheme="minorHAnsi"/>
          <w:b/>
          <w:color w:val="auto"/>
        </w:rPr>
        <w:t>2</w:t>
      </w:r>
      <w:r w:rsidRPr="009D4921">
        <w:rPr>
          <w:rFonts w:asciiTheme="minorHAnsi" w:hAnsiTheme="minorHAnsi" w:cstheme="minorHAnsi"/>
          <w:b/>
          <w:color w:val="auto"/>
        </w:rPr>
        <w:t>C</w:t>
      </w:r>
      <w:r w:rsidRPr="000E40FF">
        <w:rPr>
          <w:rFonts w:asciiTheme="minorHAnsi" w:hAnsiTheme="minorHAnsi" w:cstheme="minorHAnsi"/>
          <w:color w:val="auto"/>
        </w:rPr>
        <w:t>, right). However, the total manual cell count was lower in the PDGF-stimulated cells. Because the cells tend to grow in the center of the well, with smaller numbers the automated and manual counts were nearly identical. However, with high numbers of cells we miss</w:t>
      </w:r>
      <w:r w:rsidR="00986866" w:rsidRPr="000E40FF">
        <w:rPr>
          <w:rFonts w:asciiTheme="minorHAnsi" w:hAnsiTheme="minorHAnsi" w:cstheme="minorHAnsi"/>
          <w:color w:val="auto"/>
        </w:rPr>
        <w:t>ed</w:t>
      </w:r>
      <w:r w:rsidRPr="000E40FF">
        <w:rPr>
          <w:rFonts w:asciiTheme="minorHAnsi" w:hAnsiTheme="minorHAnsi" w:cstheme="minorHAnsi"/>
          <w:color w:val="auto"/>
        </w:rPr>
        <w:t xml:space="preserve"> more cells at the edges, and manual counting </w:t>
      </w:r>
      <w:r w:rsidR="00986866" w:rsidRPr="000E40FF">
        <w:rPr>
          <w:rFonts w:asciiTheme="minorHAnsi" w:hAnsiTheme="minorHAnsi" w:cstheme="minorHAnsi"/>
          <w:color w:val="auto"/>
        </w:rPr>
        <w:t>wa</w:t>
      </w:r>
      <w:r w:rsidRPr="000E40FF">
        <w:rPr>
          <w:rFonts w:asciiTheme="minorHAnsi" w:hAnsiTheme="minorHAnsi" w:cstheme="minorHAnsi"/>
          <w:color w:val="auto"/>
        </w:rPr>
        <w:t>s less accurate.</w:t>
      </w:r>
    </w:p>
    <w:p w14:paraId="716179B5" w14:textId="77777777" w:rsidR="003379DC" w:rsidRPr="000E40FF" w:rsidRDefault="003379DC" w:rsidP="00530268">
      <w:pPr>
        <w:rPr>
          <w:rFonts w:asciiTheme="minorHAnsi" w:hAnsiTheme="minorHAnsi" w:cstheme="minorHAnsi"/>
          <w:color w:val="auto"/>
        </w:rPr>
      </w:pPr>
    </w:p>
    <w:p w14:paraId="3C9083F6" w14:textId="01FDCD98" w:rsidR="00B32616" w:rsidRPr="000E40FF" w:rsidRDefault="00B32616" w:rsidP="00530268">
      <w:pPr>
        <w:rPr>
          <w:rFonts w:asciiTheme="minorHAnsi" w:hAnsiTheme="minorHAnsi" w:cstheme="minorHAnsi"/>
          <w:color w:val="auto"/>
        </w:rPr>
      </w:pPr>
      <w:r w:rsidRPr="000E40FF">
        <w:rPr>
          <w:rFonts w:asciiTheme="minorHAnsi" w:hAnsiTheme="minorHAnsi" w:cstheme="minorHAnsi"/>
          <w:b/>
          <w:color w:val="auto"/>
        </w:rPr>
        <w:t>FIGURE LEGENDS:</w:t>
      </w:r>
      <w:r w:rsidRPr="000E40FF">
        <w:rPr>
          <w:rFonts w:asciiTheme="minorHAnsi" w:hAnsiTheme="minorHAnsi" w:cstheme="minorHAnsi"/>
          <w:color w:val="auto"/>
        </w:rPr>
        <w:t xml:space="preserve"> </w:t>
      </w:r>
    </w:p>
    <w:p w14:paraId="59C01603" w14:textId="3A201C30" w:rsidR="00074D55" w:rsidRPr="000E40FF" w:rsidRDefault="00074D55" w:rsidP="00530268">
      <w:pPr>
        <w:rPr>
          <w:rFonts w:asciiTheme="minorHAnsi" w:hAnsiTheme="minorHAnsi" w:cstheme="minorHAnsi"/>
          <w:color w:val="auto"/>
        </w:rPr>
      </w:pPr>
    </w:p>
    <w:p w14:paraId="7CE638D9" w14:textId="5FE30060" w:rsidR="00074D55" w:rsidRPr="000E40FF" w:rsidRDefault="00074D55" w:rsidP="00530268">
      <w:pPr>
        <w:rPr>
          <w:rFonts w:asciiTheme="minorHAnsi" w:hAnsiTheme="minorHAnsi" w:cstheme="minorHAnsi"/>
          <w:color w:val="auto"/>
        </w:rPr>
      </w:pPr>
      <w:r w:rsidRPr="000E40FF">
        <w:rPr>
          <w:rFonts w:asciiTheme="minorHAnsi" w:hAnsiTheme="minorHAnsi" w:cstheme="minorHAnsi"/>
          <w:b/>
          <w:color w:val="auto"/>
        </w:rPr>
        <w:t>Figure 1</w:t>
      </w:r>
      <w:r w:rsidR="009D4921">
        <w:rPr>
          <w:rFonts w:asciiTheme="minorHAnsi" w:hAnsiTheme="minorHAnsi" w:cstheme="minorHAnsi"/>
          <w:b/>
          <w:color w:val="auto"/>
        </w:rPr>
        <w:t>:</w:t>
      </w:r>
      <w:r w:rsidRPr="000E40FF">
        <w:rPr>
          <w:rFonts w:asciiTheme="minorHAnsi" w:hAnsiTheme="minorHAnsi" w:cstheme="minorHAnsi"/>
          <w:b/>
          <w:color w:val="auto"/>
        </w:rPr>
        <w:t xml:space="preserve"> Overview of </w:t>
      </w:r>
      <w:proofErr w:type="spellStart"/>
      <w:r w:rsidRPr="000E40FF">
        <w:rPr>
          <w:rFonts w:asciiTheme="minorHAnsi" w:hAnsiTheme="minorHAnsi" w:cstheme="minorHAnsi"/>
          <w:b/>
          <w:color w:val="auto"/>
        </w:rPr>
        <w:t>EdU</w:t>
      </w:r>
      <w:proofErr w:type="spellEnd"/>
      <w:r w:rsidRPr="000E40FF">
        <w:rPr>
          <w:rFonts w:asciiTheme="minorHAnsi" w:hAnsiTheme="minorHAnsi" w:cstheme="minorHAnsi"/>
          <w:b/>
          <w:color w:val="auto"/>
        </w:rPr>
        <w:t xml:space="preserve"> detection by fluorescence or luminescence.</w:t>
      </w:r>
      <w:r w:rsidRPr="000E40FF">
        <w:rPr>
          <w:rFonts w:asciiTheme="minorHAnsi" w:hAnsiTheme="minorHAnsi" w:cstheme="minorHAnsi"/>
          <w:color w:val="auto"/>
        </w:rPr>
        <w:t xml:space="preserve"> VSMC or other adherent cells are treated under </w:t>
      </w:r>
      <w:r w:rsidR="00EA1348" w:rsidRPr="000E40FF">
        <w:rPr>
          <w:rFonts w:asciiTheme="minorHAnsi" w:hAnsiTheme="minorHAnsi" w:cstheme="minorHAnsi"/>
          <w:color w:val="auto"/>
        </w:rPr>
        <w:t xml:space="preserve">conditions of interest. </w:t>
      </w:r>
      <w:proofErr w:type="spellStart"/>
      <w:r w:rsidR="00EA1348" w:rsidRPr="000E40FF">
        <w:rPr>
          <w:rFonts w:asciiTheme="minorHAnsi" w:hAnsiTheme="minorHAnsi" w:cstheme="minorHAnsi"/>
          <w:color w:val="auto"/>
        </w:rPr>
        <w:t>EdU</w:t>
      </w:r>
      <w:proofErr w:type="spellEnd"/>
      <w:r w:rsidR="00EA1348" w:rsidRPr="000E40FF">
        <w:rPr>
          <w:rFonts w:asciiTheme="minorHAnsi" w:hAnsiTheme="minorHAnsi" w:cstheme="minorHAnsi"/>
          <w:color w:val="auto"/>
        </w:rPr>
        <w:t xml:space="preserve"> is added for the last 24 h of the culture period and incorporated into the DNA of dividing cells. Incorporated </w:t>
      </w:r>
      <w:proofErr w:type="spellStart"/>
      <w:r w:rsidR="00EA1348" w:rsidRPr="000E40FF">
        <w:rPr>
          <w:rFonts w:asciiTheme="minorHAnsi" w:hAnsiTheme="minorHAnsi" w:cstheme="minorHAnsi"/>
          <w:color w:val="auto"/>
        </w:rPr>
        <w:t>EdU</w:t>
      </w:r>
      <w:proofErr w:type="spellEnd"/>
      <w:r w:rsidR="00EA1348" w:rsidRPr="000E40FF">
        <w:rPr>
          <w:rFonts w:asciiTheme="minorHAnsi" w:hAnsiTheme="minorHAnsi" w:cstheme="minorHAnsi"/>
          <w:color w:val="auto"/>
        </w:rPr>
        <w:t xml:space="preserve"> is then detected using fluorescence (</w:t>
      </w:r>
      <w:r w:rsidR="009D4921">
        <w:rPr>
          <w:rFonts w:asciiTheme="minorHAnsi" w:hAnsiTheme="minorHAnsi" w:cstheme="minorHAnsi"/>
          <w:color w:val="auto"/>
        </w:rPr>
        <w:t>p</w:t>
      </w:r>
      <w:r w:rsidR="00EA1348" w:rsidRPr="000E40FF">
        <w:rPr>
          <w:rFonts w:asciiTheme="minorHAnsi" w:hAnsiTheme="minorHAnsi" w:cstheme="minorHAnsi"/>
          <w:color w:val="auto"/>
        </w:rPr>
        <w:t xml:space="preserve">rotocol </w:t>
      </w:r>
      <w:r w:rsidR="009D4921">
        <w:rPr>
          <w:rFonts w:asciiTheme="minorHAnsi" w:hAnsiTheme="minorHAnsi" w:cstheme="minorHAnsi"/>
          <w:color w:val="auto"/>
        </w:rPr>
        <w:t xml:space="preserve">section </w:t>
      </w:r>
      <w:r w:rsidR="00EA1348" w:rsidRPr="000E40FF">
        <w:rPr>
          <w:rFonts w:asciiTheme="minorHAnsi" w:hAnsiTheme="minorHAnsi" w:cstheme="minorHAnsi"/>
          <w:color w:val="auto"/>
        </w:rPr>
        <w:t>1) or luminescence (</w:t>
      </w:r>
      <w:r w:rsidR="009D4921">
        <w:rPr>
          <w:rFonts w:asciiTheme="minorHAnsi" w:hAnsiTheme="minorHAnsi" w:cstheme="minorHAnsi"/>
          <w:color w:val="auto"/>
        </w:rPr>
        <w:t>p</w:t>
      </w:r>
      <w:r w:rsidR="00EA1348" w:rsidRPr="000E40FF">
        <w:rPr>
          <w:rFonts w:asciiTheme="minorHAnsi" w:hAnsiTheme="minorHAnsi" w:cstheme="minorHAnsi"/>
          <w:color w:val="auto"/>
        </w:rPr>
        <w:t xml:space="preserve">rotocol </w:t>
      </w:r>
      <w:r w:rsidR="009D4921">
        <w:rPr>
          <w:rFonts w:asciiTheme="minorHAnsi" w:hAnsiTheme="minorHAnsi" w:cstheme="minorHAnsi"/>
          <w:color w:val="auto"/>
        </w:rPr>
        <w:t xml:space="preserve">section </w:t>
      </w:r>
      <w:r w:rsidR="00EA1348" w:rsidRPr="000E40FF">
        <w:rPr>
          <w:rFonts w:asciiTheme="minorHAnsi" w:hAnsiTheme="minorHAnsi" w:cstheme="minorHAnsi"/>
          <w:color w:val="auto"/>
        </w:rPr>
        <w:t xml:space="preserve">2). </w:t>
      </w:r>
    </w:p>
    <w:p w14:paraId="4667F04B" w14:textId="77777777" w:rsidR="003379DC" w:rsidRPr="000E40FF" w:rsidRDefault="003379DC" w:rsidP="00530268">
      <w:pPr>
        <w:rPr>
          <w:rFonts w:asciiTheme="minorHAnsi" w:hAnsiTheme="minorHAnsi" w:cstheme="minorHAnsi"/>
          <w:bCs/>
          <w:color w:val="auto"/>
        </w:rPr>
      </w:pPr>
    </w:p>
    <w:p w14:paraId="238199DB" w14:textId="1312C27C" w:rsidR="00D35157" w:rsidRPr="000E40FF" w:rsidRDefault="00D35157" w:rsidP="00530268">
      <w:pPr>
        <w:rPr>
          <w:rFonts w:asciiTheme="minorHAnsi" w:hAnsiTheme="minorHAnsi" w:cstheme="minorHAnsi"/>
          <w:color w:val="auto"/>
        </w:rPr>
      </w:pPr>
      <w:r w:rsidRPr="000E40FF">
        <w:rPr>
          <w:rFonts w:asciiTheme="minorHAnsi" w:hAnsiTheme="minorHAnsi" w:cstheme="minorHAnsi"/>
          <w:b/>
          <w:color w:val="auto"/>
        </w:rPr>
        <w:t xml:space="preserve">Figure </w:t>
      </w:r>
      <w:r w:rsidR="00074D55" w:rsidRPr="000E40FF">
        <w:rPr>
          <w:rFonts w:asciiTheme="minorHAnsi" w:hAnsiTheme="minorHAnsi" w:cstheme="minorHAnsi"/>
          <w:b/>
          <w:color w:val="auto"/>
        </w:rPr>
        <w:t>2</w:t>
      </w:r>
      <w:r w:rsidR="00192E35">
        <w:rPr>
          <w:rFonts w:asciiTheme="minorHAnsi" w:hAnsiTheme="minorHAnsi" w:cstheme="minorHAnsi"/>
          <w:b/>
          <w:color w:val="auto"/>
        </w:rPr>
        <w:t>:</w:t>
      </w:r>
      <w:r w:rsidRPr="000E40FF">
        <w:rPr>
          <w:rFonts w:asciiTheme="minorHAnsi" w:hAnsiTheme="minorHAnsi" w:cstheme="minorHAnsi"/>
          <w:b/>
          <w:color w:val="auto"/>
        </w:rPr>
        <w:t xml:space="preserve"> Measuring proliferation with different readouts using incorporation of </w:t>
      </w:r>
      <w:proofErr w:type="spellStart"/>
      <w:r w:rsidRPr="000E40FF">
        <w:rPr>
          <w:rFonts w:asciiTheme="minorHAnsi" w:hAnsiTheme="minorHAnsi" w:cstheme="minorHAnsi"/>
          <w:b/>
          <w:color w:val="auto"/>
        </w:rPr>
        <w:t>EdU</w:t>
      </w:r>
      <w:proofErr w:type="spellEnd"/>
      <w:r w:rsidRPr="000E40FF">
        <w:rPr>
          <w:rFonts w:asciiTheme="minorHAnsi" w:hAnsiTheme="minorHAnsi" w:cstheme="minorHAnsi"/>
          <w:b/>
          <w:color w:val="auto"/>
        </w:rPr>
        <w:t xml:space="preserve"> and click chemistry. </w:t>
      </w:r>
      <w:r w:rsidRPr="000E40FF">
        <w:rPr>
          <w:rFonts w:asciiTheme="minorHAnsi" w:hAnsiTheme="minorHAnsi" w:cstheme="minorHAnsi"/>
          <w:color w:val="auto"/>
        </w:rPr>
        <w:t>(</w:t>
      </w:r>
      <w:r w:rsidRPr="00192E35">
        <w:rPr>
          <w:rFonts w:asciiTheme="minorHAnsi" w:hAnsiTheme="minorHAnsi" w:cstheme="minorHAnsi"/>
          <w:b/>
          <w:color w:val="auto"/>
        </w:rPr>
        <w:t>A</w:t>
      </w:r>
      <w:r w:rsidRPr="000E40FF">
        <w:rPr>
          <w:rFonts w:asciiTheme="minorHAnsi" w:hAnsiTheme="minorHAnsi" w:cstheme="minorHAnsi"/>
          <w:color w:val="auto"/>
        </w:rPr>
        <w:t>) VSMC</w:t>
      </w:r>
      <w:r w:rsidR="00557E8C">
        <w:rPr>
          <w:rFonts w:asciiTheme="minorHAnsi" w:hAnsiTheme="minorHAnsi" w:cstheme="minorHAnsi"/>
          <w:color w:val="auto"/>
        </w:rPr>
        <w:t>s</w:t>
      </w:r>
      <w:r w:rsidRPr="000E40FF">
        <w:rPr>
          <w:rFonts w:asciiTheme="minorHAnsi" w:hAnsiTheme="minorHAnsi" w:cstheme="minorHAnsi"/>
          <w:color w:val="auto"/>
        </w:rPr>
        <w:t xml:space="preserve"> were cultured in the presence or absence of PDGF.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was added the last 24</w:t>
      </w:r>
      <w:r w:rsidR="00831DC4" w:rsidRPr="000E40FF">
        <w:rPr>
          <w:rFonts w:asciiTheme="minorHAnsi" w:hAnsiTheme="minorHAnsi" w:cstheme="minorHAnsi"/>
          <w:color w:val="auto"/>
        </w:rPr>
        <w:t xml:space="preserve"> </w:t>
      </w:r>
      <w:r w:rsidRPr="000E40FF">
        <w:rPr>
          <w:rFonts w:asciiTheme="minorHAnsi" w:hAnsiTheme="minorHAnsi" w:cstheme="minorHAnsi"/>
          <w:color w:val="auto"/>
        </w:rPr>
        <w:t>h of culture, and incorporation was detected by either fluorescence (</w:t>
      </w:r>
      <w:r w:rsidR="00192E35">
        <w:rPr>
          <w:rFonts w:asciiTheme="minorHAnsi" w:hAnsiTheme="minorHAnsi" w:cstheme="minorHAnsi"/>
          <w:color w:val="auto"/>
        </w:rPr>
        <w:t>p</w:t>
      </w:r>
      <w:r w:rsidR="00192E35" w:rsidRPr="000E40FF">
        <w:rPr>
          <w:rFonts w:asciiTheme="minorHAnsi" w:hAnsiTheme="minorHAnsi" w:cstheme="minorHAnsi"/>
          <w:color w:val="auto"/>
        </w:rPr>
        <w:t xml:space="preserve">rotocol </w:t>
      </w:r>
      <w:r w:rsidR="00192E35">
        <w:rPr>
          <w:rFonts w:asciiTheme="minorHAnsi" w:hAnsiTheme="minorHAnsi" w:cstheme="minorHAnsi"/>
          <w:color w:val="auto"/>
        </w:rPr>
        <w:t>section</w:t>
      </w:r>
      <w:r w:rsidRPr="000E40FF">
        <w:rPr>
          <w:rFonts w:asciiTheme="minorHAnsi" w:hAnsiTheme="minorHAnsi" w:cstheme="minorHAnsi"/>
          <w:color w:val="auto"/>
        </w:rPr>
        <w:t xml:space="preserve"> 1) or luminescence (</w:t>
      </w:r>
      <w:r w:rsidR="00192E35">
        <w:rPr>
          <w:rFonts w:asciiTheme="minorHAnsi" w:hAnsiTheme="minorHAnsi" w:cstheme="minorHAnsi"/>
          <w:color w:val="auto"/>
        </w:rPr>
        <w:t>p</w:t>
      </w:r>
      <w:r w:rsidR="00192E35" w:rsidRPr="000E40FF">
        <w:rPr>
          <w:rFonts w:asciiTheme="minorHAnsi" w:hAnsiTheme="minorHAnsi" w:cstheme="minorHAnsi"/>
          <w:color w:val="auto"/>
        </w:rPr>
        <w:t xml:space="preserve">rotocol </w:t>
      </w:r>
      <w:r w:rsidR="00192E35">
        <w:rPr>
          <w:rFonts w:asciiTheme="minorHAnsi" w:hAnsiTheme="minorHAnsi" w:cstheme="minorHAnsi"/>
          <w:color w:val="auto"/>
        </w:rPr>
        <w:t>section</w:t>
      </w:r>
      <w:r w:rsidRPr="000E40FF">
        <w:rPr>
          <w:rFonts w:asciiTheme="minorHAnsi" w:hAnsiTheme="minorHAnsi" w:cstheme="minorHAnsi"/>
          <w:color w:val="auto"/>
        </w:rPr>
        <w:t xml:space="preserve"> 2). (</w:t>
      </w:r>
      <w:r w:rsidRPr="00336294">
        <w:rPr>
          <w:rFonts w:asciiTheme="minorHAnsi" w:hAnsiTheme="minorHAnsi" w:cstheme="minorHAnsi"/>
          <w:b/>
          <w:color w:val="auto"/>
        </w:rPr>
        <w:t>B</w:t>
      </w:r>
      <w:r w:rsidRPr="000E40FF">
        <w:rPr>
          <w:rFonts w:asciiTheme="minorHAnsi" w:hAnsiTheme="minorHAnsi" w:cstheme="minorHAnsi"/>
          <w:color w:val="auto"/>
        </w:rPr>
        <w:t>) VSMC</w:t>
      </w:r>
      <w:r w:rsidR="00336294">
        <w:rPr>
          <w:rFonts w:asciiTheme="minorHAnsi" w:hAnsiTheme="minorHAnsi" w:cstheme="minorHAnsi"/>
          <w:color w:val="auto"/>
        </w:rPr>
        <w:t>s</w:t>
      </w:r>
      <w:r w:rsidRPr="000E40FF">
        <w:rPr>
          <w:rFonts w:asciiTheme="minorHAnsi" w:hAnsiTheme="minorHAnsi" w:cstheme="minorHAnsi"/>
          <w:color w:val="auto"/>
        </w:rPr>
        <w:t xml:space="preserve"> were treated as </w:t>
      </w:r>
      <w:r w:rsidR="00270B7C">
        <w:rPr>
          <w:rFonts w:asciiTheme="minorHAnsi" w:hAnsiTheme="minorHAnsi" w:cstheme="minorHAnsi"/>
          <w:color w:val="auto"/>
        </w:rPr>
        <w:t xml:space="preserve">described </w:t>
      </w:r>
      <w:r w:rsidRPr="000E40FF">
        <w:rPr>
          <w:rFonts w:asciiTheme="minorHAnsi" w:hAnsiTheme="minorHAnsi" w:cstheme="minorHAnsi"/>
          <w:color w:val="auto"/>
        </w:rPr>
        <w:t xml:space="preserve">in </w:t>
      </w:r>
      <w:r w:rsidR="00270B7C">
        <w:rPr>
          <w:rFonts w:asciiTheme="minorHAnsi" w:hAnsiTheme="minorHAnsi" w:cstheme="minorHAnsi"/>
          <w:color w:val="auto"/>
        </w:rPr>
        <w:t>panel</w:t>
      </w:r>
      <w:r w:rsidRPr="000E40FF">
        <w:rPr>
          <w:rFonts w:asciiTheme="minorHAnsi" w:hAnsiTheme="minorHAnsi" w:cstheme="minorHAnsi"/>
          <w:color w:val="auto"/>
        </w:rPr>
        <w:t xml:space="preserve"> A, and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was measured by luminescence. Results were normalized to initial cell counts using resazurin viability assay. (</w:t>
      </w:r>
      <w:r w:rsidRPr="00104F4A">
        <w:rPr>
          <w:rFonts w:asciiTheme="minorHAnsi" w:hAnsiTheme="minorHAnsi" w:cstheme="minorHAnsi"/>
          <w:b/>
          <w:color w:val="auto"/>
        </w:rPr>
        <w:t>C</w:t>
      </w:r>
      <w:r w:rsidRPr="000E40FF">
        <w:rPr>
          <w:rFonts w:asciiTheme="minorHAnsi" w:hAnsiTheme="minorHAnsi" w:cstheme="minorHAnsi"/>
          <w:color w:val="auto"/>
        </w:rPr>
        <w:t>) VSMC</w:t>
      </w:r>
      <w:r w:rsidR="00104F4A">
        <w:rPr>
          <w:rFonts w:asciiTheme="minorHAnsi" w:hAnsiTheme="minorHAnsi" w:cstheme="minorHAnsi"/>
          <w:color w:val="auto"/>
        </w:rPr>
        <w:t>s</w:t>
      </w:r>
      <w:r w:rsidRPr="000E40FF">
        <w:rPr>
          <w:rFonts w:asciiTheme="minorHAnsi" w:hAnsiTheme="minorHAnsi" w:cstheme="minorHAnsi"/>
          <w:color w:val="auto"/>
        </w:rPr>
        <w:t xml:space="preserve"> were treated as in </w:t>
      </w:r>
      <w:r w:rsidR="00E4033E">
        <w:rPr>
          <w:rFonts w:asciiTheme="minorHAnsi" w:hAnsiTheme="minorHAnsi" w:cstheme="minorHAnsi"/>
          <w:color w:val="auto"/>
        </w:rPr>
        <w:t>panel</w:t>
      </w:r>
      <w:r w:rsidRPr="000E40FF">
        <w:rPr>
          <w:rFonts w:asciiTheme="minorHAnsi" w:hAnsiTheme="minorHAnsi" w:cstheme="minorHAnsi"/>
          <w:color w:val="auto"/>
        </w:rPr>
        <w:t xml:space="preserve"> A, and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was measured by fluorescence.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positive cells were counted automatically, using an imaging plate reader, or manually by imaging and then counting using imaging software.</w:t>
      </w:r>
      <w:r w:rsidR="00CC3EAE" w:rsidRPr="000E40FF">
        <w:rPr>
          <w:rFonts w:asciiTheme="minorHAnsi" w:hAnsiTheme="minorHAnsi" w:cstheme="minorHAnsi"/>
          <w:color w:val="auto"/>
        </w:rPr>
        <w:t xml:space="preserve"> Results shown are the average </w:t>
      </w:r>
      <w:r w:rsidR="00973B13">
        <w:rPr>
          <w:rFonts w:asciiTheme="minorHAnsi" w:hAnsiTheme="minorHAnsi" w:cstheme="minorHAnsi"/>
          <w:color w:val="auto"/>
        </w:rPr>
        <w:t>±</w:t>
      </w:r>
      <w:r w:rsidR="00CC3EAE" w:rsidRPr="000E40FF">
        <w:rPr>
          <w:rFonts w:asciiTheme="minorHAnsi" w:hAnsiTheme="minorHAnsi" w:cstheme="minorHAnsi"/>
          <w:color w:val="auto"/>
        </w:rPr>
        <w:t xml:space="preserve"> standard deviation of 3–6 replicates per treatment.</w:t>
      </w:r>
    </w:p>
    <w:p w14:paraId="1EC32E72" w14:textId="484659E7" w:rsidR="007C4FD2" w:rsidRPr="000E40FF" w:rsidRDefault="007C4FD2" w:rsidP="00530268">
      <w:pPr>
        <w:rPr>
          <w:rFonts w:asciiTheme="minorHAnsi" w:hAnsiTheme="minorHAnsi" w:cstheme="minorHAnsi"/>
          <w:color w:val="auto"/>
        </w:rPr>
      </w:pPr>
    </w:p>
    <w:p w14:paraId="4DF3C9E9" w14:textId="1A100F47" w:rsidR="007C4FD2" w:rsidRPr="000E40FF" w:rsidRDefault="007C4FD2" w:rsidP="00530268">
      <w:pPr>
        <w:rPr>
          <w:rFonts w:asciiTheme="minorHAnsi" w:hAnsiTheme="minorHAnsi" w:cstheme="minorHAnsi"/>
          <w:color w:val="auto"/>
        </w:rPr>
      </w:pPr>
      <w:r w:rsidRPr="000E40FF">
        <w:rPr>
          <w:rFonts w:asciiTheme="minorHAnsi" w:hAnsiTheme="minorHAnsi" w:cstheme="minorHAnsi"/>
          <w:b/>
          <w:color w:val="auto"/>
        </w:rPr>
        <w:t xml:space="preserve">Figure </w:t>
      </w:r>
      <w:r w:rsidR="00074D55" w:rsidRPr="000E40FF">
        <w:rPr>
          <w:rFonts w:asciiTheme="minorHAnsi" w:hAnsiTheme="minorHAnsi" w:cstheme="minorHAnsi"/>
          <w:b/>
          <w:color w:val="auto"/>
        </w:rPr>
        <w:t>3</w:t>
      </w:r>
      <w:r w:rsidR="002D4AC5">
        <w:rPr>
          <w:rFonts w:asciiTheme="minorHAnsi" w:hAnsiTheme="minorHAnsi" w:cstheme="minorHAnsi"/>
          <w:b/>
          <w:color w:val="auto"/>
        </w:rPr>
        <w:t>:</w:t>
      </w:r>
      <w:r w:rsidRPr="000E40FF">
        <w:rPr>
          <w:rFonts w:asciiTheme="minorHAnsi" w:hAnsiTheme="minorHAnsi" w:cstheme="minorHAnsi"/>
          <w:b/>
          <w:color w:val="auto"/>
        </w:rPr>
        <w:t xml:space="preserve"> Visualization of </w:t>
      </w:r>
      <w:proofErr w:type="spellStart"/>
      <w:r w:rsidRPr="000E40FF">
        <w:rPr>
          <w:rFonts w:asciiTheme="minorHAnsi" w:hAnsiTheme="minorHAnsi" w:cstheme="minorHAnsi"/>
          <w:b/>
          <w:color w:val="auto"/>
        </w:rPr>
        <w:t>EdU</w:t>
      </w:r>
      <w:proofErr w:type="spellEnd"/>
      <w:r w:rsidRPr="000E40FF">
        <w:rPr>
          <w:rFonts w:asciiTheme="minorHAnsi" w:hAnsiTheme="minorHAnsi" w:cstheme="minorHAnsi"/>
          <w:b/>
          <w:color w:val="auto"/>
        </w:rPr>
        <w:t xml:space="preserve"> positive cells following click fluorescence protocol.</w:t>
      </w:r>
      <w:r w:rsidR="00A60E8C" w:rsidRPr="000E40FF">
        <w:rPr>
          <w:rFonts w:asciiTheme="minorHAnsi" w:hAnsiTheme="minorHAnsi" w:cstheme="minorHAnsi"/>
          <w:color w:val="auto"/>
        </w:rPr>
        <w:t xml:space="preserve"> </w:t>
      </w:r>
      <w:r w:rsidRPr="000E40FF">
        <w:rPr>
          <w:rFonts w:asciiTheme="minorHAnsi" w:hAnsiTheme="minorHAnsi" w:cstheme="minorHAnsi"/>
          <w:color w:val="auto"/>
        </w:rPr>
        <w:t xml:space="preserve">VSMC were treated as described in </w:t>
      </w:r>
      <w:r w:rsidRPr="002D4AC5">
        <w:rPr>
          <w:rFonts w:asciiTheme="minorHAnsi" w:hAnsiTheme="minorHAnsi" w:cstheme="minorHAnsi"/>
          <w:b/>
          <w:color w:val="auto"/>
        </w:rPr>
        <w:t xml:space="preserve">Figure </w:t>
      </w:r>
      <w:r w:rsidR="00074D55" w:rsidRPr="002D4AC5">
        <w:rPr>
          <w:rFonts w:asciiTheme="minorHAnsi" w:hAnsiTheme="minorHAnsi" w:cstheme="minorHAnsi"/>
          <w:b/>
          <w:color w:val="auto"/>
        </w:rPr>
        <w:t>2</w:t>
      </w:r>
      <w:r w:rsidRPr="000E40FF">
        <w:rPr>
          <w:rFonts w:asciiTheme="minorHAnsi" w:hAnsiTheme="minorHAnsi" w:cstheme="minorHAnsi"/>
          <w:color w:val="auto"/>
        </w:rPr>
        <w:t xml:space="preserve">, and incorporated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was detected using fluorescence (</w:t>
      </w:r>
      <w:r w:rsidR="00E7213C">
        <w:rPr>
          <w:rFonts w:asciiTheme="minorHAnsi" w:hAnsiTheme="minorHAnsi" w:cstheme="minorHAnsi"/>
          <w:color w:val="auto"/>
        </w:rPr>
        <w:t>p</w:t>
      </w:r>
      <w:r w:rsidRPr="000E40FF">
        <w:rPr>
          <w:rFonts w:asciiTheme="minorHAnsi" w:hAnsiTheme="minorHAnsi" w:cstheme="minorHAnsi"/>
          <w:color w:val="auto"/>
        </w:rPr>
        <w:t xml:space="preserve">rotocol </w:t>
      </w:r>
      <w:r w:rsidR="00E7213C">
        <w:rPr>
          <w:rFonts w:asciiTheme="minorHAnsi" w:hAnsiTheme="minorHAnsi" w:cstheme="minorHAnsi"/>
          <w:color w:val="auto"/>
        </w:rPr>
        <w:t xml:space="preserve">section </w:t>
      </w:r>
      <w:r w:rsidRPr="000E40FF">
        <w:rPr>
          <w:rFonts w:asciiTheme="minorHAnsi" w:hAnsiTheme="minorHAnsi" w:cstheme="minorHAnsi"/>
          <w:color w:val="auto"/>
        </w:rPr>
        <w:t xml:space="preserve">1). </w:t>
      </w:r>
      <w:r w:rsidR="00A97A19" w:rsidRPr="000E40FF">
        <w:rPr>
          <w:rFonts w:asciiTheme="minorHAnsi" w:hAnsiTheme="minorHAnsi" w:cstheme="minorHAnsi"/>
          <w:color w:val="auto"/>
        </w:rPr>
        <w:t>Each</w:t>
      </w:r>
      <w:r w:rsidRPr="000E40FF">
        <w:rPr>
          <w:rFonts w:asciiTheme="minorHAnsi" w:hAnsiTheme="minorHAnsi" w:cstheme="minorHAnsi"/>
          <w:color w:val="auto"/>
        </w:rPr>
        <w:t xml:space="preserve"> image </w:t>
      </w:r>
      <w:r w:rsidR="00A97A19" w:rsidRPr="000E40FF">
        <w:rPr>
          <w:rFonts w:asciiTheme="minorHAnsi" w:hAnsiTheme="minorHAnsi" w:cstheme="minorHAnsi"/>
          <w:color w:val="auto"/>
        </w:rPr>
        <w:t>is</w:t>
      </w:r>
      <w:r w:rsidRPr="000E40FF">
        <w:rPr>
          <w:rFonts w:asciiTheme="minorHAnsi" w:hAnsiTheme="minorHAnsi" w:cstheme="minorHAnsi"/>
          <w:color w:val="auto"/>
        </w:rPr>
        <w:t xml:space="preserve"> a single well</w:t>
      </w:r>
      <w:r w:rsidR="00DF14A9" w:rsidRPr="000E40FF">
        <w:rPr>
          <w:rFonts w:asciiTheme="minorHAnsi" w:hAnsiTheme="minorHAnsi" w:cstheme="minorHAnsi"/>
          <w:color w:val="auto"/>
        </w:rPr>
        <w:t xml:space="preserve"> of a 96 well plate</w:t>
      </w:r>
      <w:r w:rsidRPr="000E40FF">
        <w:rPr>
          <w:rFonts w:asciiTheme="minorHAnsi" w:hAnsiTheme="minorHAnsi" w:cstheme="minorHAnsi"/>
          <w:color w:val="auto"/>
        </w:rPr>
        <w:t xml:space="preserve">. </w:t>
      </w:r>
      <w:r w:rsidR="00E95032" w:rsidRPr="000E40FF">
        <w:rPr>
          <w:rFonts w:asciiTheme="minorHAnsi" w:hAnsiTheme="minorHAnsi" w:cstheme="minorHAnsi"/>
          <w:color w:val="auto"/>
        </w:rPr>
        <w:t xml:space="preserve">Total nuclei are shown in blue (DAPI) and </w:t>
      </w:r>
      <w:proofErr w:type="spellStart"/>
      <w:r w:rsidR="00E95032" w:rsidRPr="000E40FF">
        <w:rPr>
          <w:rFonts w:asciiTheme="minorHAnsi" w:hAnsiTheme="minorHAnsi" w:cstheme="minorHAnsi"/>
          <w:color w:val="auto"/>
        </w:rPr>
        <w:t>EdU</w:t>
      </w:r>
      <w:proofErr w:type="spellEnd"/>
      <w:r w:rsidR="00E95032" w:rsidRPr="000E40FF">
        <w:rPr>
          <w:rFonts w:asciiTheme="minorHAnsi" w:hAnsiTheme="minorHAnsi" w:cstheme="minorHAnsi"/>
          <w:color w:val="auto"/>
        </w:rPr>
        <w:t xml:space="preserve"> positive nuclei are green. </w:t>
      </w:r>
      <w:r w:rsidRPr="000E40FF">
        <w:rPr>
          <w:rFonts w:asciiTheme="minorHAnsi" w:hAnsiTheme="minorHAnsi" w:cstheme="minorHAnsi"/>
          <w:color w:val="auto"/>
        </w:rPr>
        <w:t xml:space="preserve">Scale bar = 50 </w:t>
      </w:r>
      <w:r w:rsidR="00C411B5" w:rsidRPr="000E40FF">
        <w:rPr>
          <w:rFonts w:asciiTheme="minorHAnsi" w:hAnsiTheme="minorHAnsi" w:cstheme="minorHAnsi"/>
          <w:color w:val="auto"/>
        </w:rPr>
        <w:t>µm</w:t>
      </w:r>
      <w:r w:rsidRPr="000E40FF">
        <w:rPr>
          <w:rFonts w:asciiTheme="minorHAnsi" w:hAnsiTheme="minorHAnsi" w:cstheme="minorHAnsi"/>
          <w:color w:val="auto"/>
        </w:rPr>
        <w:t>.</w:t>
      </w:r>
    </w:p>
    <w:p w14:paraId="2255B20B" w14:textId="77777777" w:rsidR="00A264EC" w:rsidRPr="000E40FF" w:rsidRDefault="00A264EC" w:rsidP="00530268">
      <w:pPr>
        <w:rPr>
          <w:rFonts w:asciiTheme="minorHAnsi" w:hAnsiTheme="minorHAnsi" w:cstheme="minorHAnsi"/>
          <w:color w:val="auto"/>
        </w:rPr>
      </w:pPr>
    </w:p>
    <w:p w14:paraId="64B8CF78" w14:textId="44D991BC" w:rsidR="006305D7" w:rsidRPr="000E40FF" w:rsidRDefault="006305D7" w:rsidP="00530268">
      <w:pPr>
        <w:rPr>
          <w:rFonts w:asciiTheme="minorHAnsi" w:hAnsiTheme="minorHAnsi" w:cstheme="minorHAnsi"/>
          <w:b/>
          <w:color w:val="auto"/>
        </w:rPr>
      </w:pPr>
      <w:r w:rsidRPr="000E40FF">
        <w:rPr>
          <w:rFonts w:asciiTheme="minorHAnsi" w:hAnsiTheme="minorHAnsi" w:cstheme="minorHAnsi"/>
          <w:b/>
          <w:color w:val="auto"/>
        </w:rPr>
        <w:t>DISCUSSION</w:t>
      </w:r>
      <w:r w:rsidRPr="000E40FF">
        <w:rPr>
          <w:rFonts w:asciiTheme="minorHAnsi" w:hAnsiTheme="minorHAnsi" w:cstheme="minorHAnsi"/>
          <w:b/>
          <w:bCs/>
          <w:color w:val="auto"/>
        </w:rPr>
        <w:t xml:space="preserve">: </w:t>
      </w:r>
    </w:p>
    <w:p w14:paraId="6ABDDBBD" w14:textId="73132EAB" w:rsidR="00A264EC" w:rsidRPr="000E40FF"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is a simple, straightforward way to measure cell proliferation; it is particularly useful for adherent cells</w:t>
      </w:r>
      <w:r w:rsidRPr="000E40FF">
        <w:rPr>
          <w:rFonts w:asciiTheme="minorHAnsi" w:hAnsiTheme="minorHAnsi" w:cstheme="minorHAnsi"/>
          <w:color w:val="auto"/>
        </w:rPr>
        <w:fldChar w:fldCharType="begin" w:fldLock="1"/>
      </w:r>
      <w:r w:rsidR="004F08CD" w:rsidRPr="000E40FF">
        <w:rPr>
          <w:rFonts w:asciiTheme="minorHAnsi" w:hAnsiTheme="minorHAnsi" w:cstheme="minorHAnsi"/>
          <w:color w:val="auto"/>
        </w:rPr>
        <w:instrText>ADDIN CSL_CITATION {"citationItems":[{"id":"ITEM-1","itemData":{"DOI":"10.4049/jimmunol.1701151","abstract":"Many nonlymphoid cell types express at least two, if not all three, subunits of the IL-2R; although, compared with lymphocytes, relatively little is known about how IL-2 affects the function of nonlymphoid cells. The limited information available suggests that IL-2 has a substantial impact on cells such as gastrointestinal epithelial cells, endothelial cells, and fibroblasts. In a previous report from our laboratory, we noted that IL-2 and IL-2Rβ–deficient mice lose smooth muscle cells over time, eventually resulting in aneurysmal aortas and ectatic esophagi. This finding, combined with our work showing that IL-2 surrounds vascular smooth muscle cells by association with perlecan, led us to ask whether vascular smooth muscle cells express an IL-2R. Toward this end, we reported the expression of IL-2Rβ on human and murine vascular smooth muscle cells. We now report that vascular smooth muscle cells express all three subunits of the IL-2R, and that expression of IL-2Rα varies with vascular smooth muscle cell phenotype. Furthermore, we show that, through a functional IL-2R, IL-2 initiates signaling pathways and impacts vascular smooth muscle cell function. Finally, we demonstrate that IL-2 expression increases upon initiation of conditions that promote intimal hyperplasia, suggesting a mechanism by which the IL-2/IL-2R system may impact this widespread vascular pathology.","author":[{"dropping-particle":"","family":"Arumugam","given":"Prakash","non-dropping-particle":"","parse-names":false,"suffix":""},{"dropping-particle":"","family":"Carroll","given":"Katie L","non-dropping-particle":"","parse-names":false,"suffix":""},{"dropping-particle":"","family":"Berceli","given":"Scott A","non-dropping-particle":"","parse-names":false,"suffix":""},{"dropping-particle":"","family":"Barnhill","given":"Spencer","non-dropping-particle":"","parse-names":false,"suffix":""},{"dropping-particle":"","family":"Wrenshall","given":"Lucile E","non-dropping-particle":"","parse-names":false,"suffix":""}],"container-title":"The Journal of Immunology","id":"ITEM-1","issued":{"date-parts":[["2018","12","31"]]},"page":"ji1701151","title":"Expression of a Functional IL-2 Receptor in Vascular Smooth Muscle Cells","type":"article-journal"},"uris":["http://www.mendeley.com/documents/?uuid=e61fad7c-433b-42ec-ab9c-721a92d41e36"]}],"mendeley":{"formattedCitation":"&lt;sup&gt;13&lt;/sup&gt;","plainTextFormattedCitation":"13","previouslyFormattedCitation":"&lt;sup&gt;14&lt;/sup&gt;"},"properties":{"noteIndex":0},"schema":"https://github.com/citation-style-language/schema/raw/master/csl-citation.json"}</w:instrText>
      </w:r>
      <w:r w:rsidRPr="000E40FF">
        <w:rPr>
          <w:rFonts w:asciiTheme="minorHAnsi" w:hAnsiTheme="minorHAnsi" w:cstheme="minorHAnsi"/>
          <w:color w:val="auto"/>
        </w:rPr>
        <w:fldChar w:fldCharType="separate"/>
      </w:r>
      <w:r w:rsidR="004F08CD" w:rsidRPr="000E40FF">
        <w:rPr>
          <w:rFonts w:asciiTheme="minorHAnsi" w:hAnsiTheme="minorHAnsi" w:cstheme="minorHAnsi"/>
          <w:noProof/>
          <w:color w:val="auto"/>
          <w:vertAlign w:val="superscript"/>
        </w:rPr>
        <w:t>13</w:t>
      </w:r>
      <w:r w:rsidRPr="000E40FF">
        <w:rPr>
          <w:rFonts w:asciiTheme="minorHAnsi" w:hAnsiTheme="minorHAnsi" w:cstheme="minorHAnsi"/>
          <w:color w:val="auto"/>
        </w:rPr>
        <w:fldChar w:fldCharType="end"/>
      </w:r>
      <w:r w:rsidR="00443505" w:rsidRPr="000E40FF">
        <w:rPr>
          <w:rFonts w:asciiTheme="minorHAnsi" w:hAnsiTheme="minorHAnsi" w:cstheme="minorHAnsi"/>
          <w:color w:val="auto"/>
        </w:rPr>
        <w:t>.</w:t>
      </w:r>
      <w:r w:rsidRPr="000E40FF">
        <w:rPr>
          <w:rFonts w:asciiTheme="minorHAnsi" w:hAnsiTheme="minorHAnsi" w:cstheme="minorHAnsi"/>
          <w:color w:val="auto"/>
        </w:rPr>
        <w:t xml:space="preserve"> </w:t>
      </w:r>
      <w:r w:rsidR="0062189F" w:rsidRPr="000E40FF">
        <w:rPr>
          <w:rFonts w:asciiTheme="minorHAnsi" w:hAnsiTheme="minorHAnsi" w:cstheme="minorHAnsi"/>
          <w:color w:val="auto"/>
        </w:rPr>
        <w:t>Our protocol uses smooth muscle cells, but it is applicable to any adherent cell (epithelial, endothelial, etc</w:t>
      </w:r>
      <w:r w:rsidR="00344024" w:rsidRPr="000E40FF">
        <w:rPr>
          <w:rFonts w:asciiTheme="minorHAnsi" w:hAnsiTheme="minorHAnsi" w:cstheme="minorHAnsi"/>
          <w:color w:val="auto"/>
        </w:rPr>
        <w:t>.</w:t>
      </w:r>
      <w:r w:rsidR="0062189F" w:rsidRPr="000E40FF">
        <w:rPr>
          <w:rFonts w:asciiTheme="minorHAnsi" w:hAnsiTheme="minorHAnsi" w:cstheme="minorHAnsi"/>
          <w:color w:val="auto"/>
        </w:rPr>
        <w:t xml:space="preserve">). </w:t>
      </w:r>
      <w:r w:rsidRPr="000E40FF">
        <w:rPr>
          <w:rFonts w:asciiTheme="minorHAnsi" w:hAnsiTheme="minorHAnsi" w:cstheme="minorHAnsi"/>
          <w:color w:val="auto"/>
        </w:rPr>
        <w:t xml:space="preserve">Although the protocol is not complicated, the one critical step is making the labeling solution </w:t>
      </w:r>
      <w:r w:rsidR="00443505">
        <w:rPr>
          <w:rFonts w:asciiTheme="minorHAnsi" w:hAnsiTheme="minorHAnsi" w:cstheme="minorHAnsi"/>
          <w:color w:val="auto"/>
        </w:rPr>
        <w:t>—</w:t>
      </w:r>
      <w:r w:rsidRPr="000E40FF">
        <w:rPr>
          <w:rFonts w:asciiTheme="minorHAnsi" w:hAnsiTheme="minorHAnsi" w:cstheme="minorHAnsi"/>
          <w:color w:val="auto"/>
        </w:rPr>
        <w:t xml:space="preserve"> the ingredients must be added in the order listed. In addition, like chemiluminescent Western blots, if using the luminescence </w:t>
      </w:r>
      <w:proofErr w:type="gramStart"/>
      <w:r w:rsidRPr="000E40FF">
        <w:rPr>
          <w:rFonts w:asciiTheme="minorHAnsi" w:hAnsiTheme="minorHAnsi" w:cstheme="minorHAnsi"/>
          <w:color w:val="auto"/>
        </w:rPr>
        <w:t>readout</w:t>
      </w:r>
      <w:proofErr w:type="gramEnd"/>
      <w:r w:rsidRPr="000E40FF">
        <w:rPr>
          <w:rFonts w:asciiTheme="minorHAnsi" w:hAnsiTheme="minorHAnsi" w:cstheme="minorHAnsi"/>
          <w:color w:val="auto"/>
        </w:rPr>
        <w:t xml:space="preserve"> the plate must be read immediately. </w:t>
      </w:r>
    </w:p>
    <w:p w14:paraId="1A647718" w14:textId="77777777" w:rsidR="00443505" w:rsidRDefault="00443505" w:rsidP="00530268">
      <w:pPr>
        <w:rPr>
          <w:rFonts w:asciiTheme="minorHAnsi" w:hAnsiTheme="minorHAnsi" w:cstheme="minorHAnsi"/>
          <w:color w:val="auto"/>
        </w:rPr>
      </w:pPr>
    </w:p>
    <w:p w14:paraId="10A3D13B" w14:textId="18126C2F" w:rsidR="00A264EC" w:rsidRPr="000E40FF"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Several parts of the protocol can be modified or optimized as needed. One part is the duration of incubation with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Because our goal was to detect as many proliferating cells as possible, we added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for a full 24</w:t>
      </w:r>
      <w:r w:rsidR="00831DC4" w:rsidRPr="000E40FF">
        <w:rPr>
          <w:rFonts w:asciiTheme="minorHAnsi" w:hAnsiTheme="minorHAnsi" w:cstheme="minorHAnsi"/>
          <w:color w:val="auto"/>
        </w:rPr>
        <w:t xml:space="preserve"> </w:t>
      </w:r>
      <w:r w:rsidRPr="000E40FF">
        <w:rPr>
          <w:rFonts w:asciiTheme="minorHAnsi" w:hAnsiTheme="minorHAnsi" w:cstheme="minorHAnsi"/>
          <w:color w:val="auto"/>
        </w:rPr>
        <w:t>h prior to fixing and staining. However, this timing likely measures cells in both S and G2/M phases.</w:t>
      </w:r>
      <w:r w:rsidRPr="000E40FF">
        <w:rPr>
          <w:rFonts w:asciiTheme="minorHAnsi" w:hAnsiTheme="minorHAnsi" w:cstheme="minorHAnsi"/>
          <w:b/>
          <w:color w:val="auto"/>
        </w:rPr>
        <w:t xml:space="preserve"> </w:t>
      </w:r>
      <w:r w:rsidRPr="000E40FF">
        <w:rPr>
          <w:rFonts w:asciiTheme="minorHAnsi" w:hAnsiTheme="minorHAnsi" w:cstheme="minorHAnsi"/>
          <w:color w:val="auto"/>
        </w:rPr>
        <w:t xml:space="preserve">To label only cells in S phase, </w:t>
      </w:r>
      <w:proofErr w:type="spellStart"/>
      <w:r w:rsidRPr="000E40FF">
        <w:rPr>
          <w:rFonts w:asciiTheme="minorHAnsi" w:hAnsiTheme="minorHAnsi" w:cstheme="minorHAnsi"/>
          <w:color w:val="auto"/>
        </w:rPr>
        <w:t>Cecchini</w:t>
      </w:r>
      <w:proofErr w:type="spellEnd"/>
      <w:r w:rsidRPr="000E40FF">
        <w:rPr>
          <w:rFonts w:asciiTheme="minorHAnsi" w:hAnsiTheme="minorHAnsi" w:cstheme="minorHAnsi"/>
          <w:color w:val="auto"/>
        </w:rPr>
        <w:t xml:space="preserve"> </w:t>
      </w:r>
      <w:r w:rsidR="00AF1C8E" w:rsidRPr="00AF1C8E">
        <w:rPr>
          <w:rFonts w:asciiTheme="minorHAnsi" w:hAnsiTheme="minorHAnsi" w:cstheme="minorHAnsi"/>
          <w:color w:val="auto"/>
        </w:rPr>
        <w:t xml:space="preserve">et al. </w:t>
      </w:r>
      <w:r w:rsidRPr="000E40FF">
        <w:rPr>
          <w:rFonts w:asciiTheme="minorHAnsi" w:hAnsiTheme="minorHAnsi" w:cstheme="minorHAnsi"/>
          <w:color w:val="auto"/>
        </w:rPr>
        <w:t xml:space="preserve">advise that even slowly dividing cells be incubated with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for no longer than 6 hours</w:t>
      </w:r>
      <w:r w:rsidRPr="000E40FF">
        <w:rPr>
          <w:rFonts w:asciiTheme="minorHAnsi" w:hAnsiTheme="minorHAnsi" w:cstheme="minorHAnsi"/>
          <w:color w:val="auto"/>
        </w:rPr>
        <w:fldChar w:fldCharType="begin" w:fldLock="1"/>
      </w:r>
      <w:r w:rsidR="00FB2DB0" w:rsidRPr="000E40FF">
        <w:rPr>
          <w:rFonts w:asciiTheme="minorHAnsi" w:hAnsiTheme="minorHAnsi" w:cstheme="minorHAnsi"/>
          <w:color w:val="auto"/>
        </w:rPr>
        <w:instrText>ADDIN CSL_CITATION {"citationItems":[{"id":"ITEM-1","itemData":{"DOI":"10.3791/3491","ISSN":"1940-087X","PMID":"22297617","abstract":"The regulation of cell proliferation is central to tissue morphogenesis during the development of multicellular organisms. Furthermore, loss of control of cell proliferation underlies the pathology of diseases like cancer. As such there is great need to be able to investigate cell proliferation and quantitate the proportion of cells in each phase of the cell cycle. It is also of vital importance to indistinguishably identify cells that are replicating their DNA within a larger population. Since a cell's decision to proliferate is made in the G1 phase immediately before initiating DNA synthesis and progressing through the rest of the cell cycle, detection of DNA synthesis at this stage allows for an unambiguous determination of the status of growth regulation in cell culture experiments. DNA content in cells can be readily quantitated by flow cytometry of cells stained with propidium iodide, a fluorescent DNA intercalating dye. Similarly, active DNA synthesis can be quantitated by culturing cells in the presence of radioactive thymidine, harvesting the cells, and measuring the incorporation of radioactivity into an acid insoluble fraction. We have considerable expertise with cell cycle analysis and recommend a different approach. We Investigate cell proliferation using bromodeoxyuridine/fluorodeoxyuridine (abbreviated simply as BrdU) staining that detects the incorporation of these thymine analogs into recently synthesized DNA. Labeling and staining cells with BrdU, combined with total DNA staining by propidium iodide and analysis by flow cytometry offers the most accurate measure of cells in the various stages of the cell cycle. It is our preferred method because it combines the detection of active DNA synthesis, through antibody based staining of BrdU, with total DNA content from propidium iodide. This allows for the clear separation of cells in G1 from early S phase, or late S phase from G2/M. Furthermore, this approach can be utilized to investigate the effects of many different cell stimuli and pharmacologic agents on the regulation of progression through these different cell cycle phases. In this report we describe methods for labeling and staining cultured cells, as well as their analysis by flow cytometry. We also include experimental examples of how this method can be used to measure the effects of growth inhibiting signals from cytokines such as TGF-β1, and proliferative inhibitors such as the cyclin dependent kinase inhibitor, p27KIP1. We also…","author":[{"dropping-particle":"","family":"Cecchini","given":"Matthew J.","non-dropping-particle":"","parse-names":false,"suffix":""},{"dropping-particle":"","family":"Amiri","given":"Mehdi","non-dropping-particle":"","parse-names":false,"suffix":""},{"dropping-particle":"","family":"Dick","given":"Frederick A.","non-dropping-particle":"","parse-names":false,"suffix":""}],"container-title":"Journal of Visualized Experiments","id":"ITEM-1","issue":"59","issued":{"date-parts":[["2012"]]},"page":"1-7","title":"Analysis of Cell Cycle Position in Mammalian Cells","type":"article-journal"},"uris":["http://www.mendeley.com/documents/?uuid=0f6d6b9a-1ea8-4a58-81c4-388ef7f2ad03"]}],"mendeley":{"formattedCitation":"&lt;sup&gt;7&lt;/sup&gt;","plainTextFormattedCitation":"7","previouslyFormattedCitation":"&lt;sup&gt;7&lt;/sup&gt;"},"properties":{"noteIndex":0},"schema":"https://github.com/citation-style-language/schema/raw/master/csl-citation.json"}</w:instrText>
      </w:r>
      <w:r w:rsidRPr="000E40FF">
        <w:rPr>
          <w:rFonts w:asciiTheme="minorHAnsi" w:hAnsiTheme="minorHAnsi" w:cstheme="minorHAnsi"/>
          <w:color w:val="auto"/>
        </w:rPr>
        <w:fldChar w:fldCharType="separate"/>
      </w:r>
      <w:r w:rsidR="00FB2DB0" w:rsidRPr="000E40FF">
        <w:rPr>
          <w:rFonts w:asciiTheme="minorHAnsi" w:hAnsiTheme="minorHAnsi" w:cstheme="minorHAnsi"/>
          <w:noProof/>
          <w:color w:val="auto"/>
          <w:vertAlign w:val="superscript"/>
        </w:rPr>
        <w:t>7</w:t>
      </w:r>
      <w:r w:rsidRPr="000E40FF">
        <w:rPr>
          <w:rFonts w:asciiTheme="minorHAnsi" w:hAnsiTheme="minorHAnsi" w:cstheme="minorHAnsi"/>
          <w:color w:val="auto"/>
        </w:rPr>
        <w:fldChar w:fldCharType="end"/>
      </w:r>
      <w:r w:rsidR="00443505" w:rsidRPr="000E40FF">
        <w:rPr>
          <w:rFonts w:asciiTheme="minorHAnsi" w:hAnsiTheme="minorHAnsi" w:cstheme="minorHAnsi"/>
          <w:color w:val="auto"/>
        </w:rPr>
        <w:t>.</w:t>
      </w:r>
      <w:r w:rsidR="00595CF6" w:rsidRPr="000E40FF">
        <w:rPr>
          <w:rFonts w:asciiTheme="minorHAnsi" w:hAnsiTheme="minorHAnsi" w:cstheme="minorHAnsi"/>
          <w:color w:val="auto"/>
        </w:rPr>
        <w:t xml:space="preserve"> </w:t>
      </w:r>
      <w:r w:rsidRPr="000E40FF">
        <w:rPr>
          <w:rFonts w:asciiTheme="minorHAnsi" w:hAnsiTheme="minorHAnsi" w:cstheme="minorHAnsi"/>
          <w:color w:val="auto"/>
        </w:rPr>
        <w:t>Another part of the protocol that can be optimized is the amount of chelator. Alkyne-</w:t>
      </w:r>
      <w:proofErr w:type="spellStart"/>
      <w:r w:rsidRPr="000E40FF">
        <w:rPr>
          <w:rFonts w:asciiTheme="minorHAnsi" w:hAnsiTheme="minorHAnsi" w:cstheme="minorHAnsi"/>
          <w:color w:val="auto"/>
        </w:rPr>
        <w:t>azide</w:t>
      </w:r>
      <w:proofErr w:type="spellEnd"/>
      <w:r w:rsidRPr="000E40FF">
        <w:rPr>
          <w:rFonts w:asciiTheme="minorHAnsi" w:hAnsiTheme="minorHAnsi" w:cstheme="minorHAnsi"/>
          <w:color w:val="auto"/>
        </w:rPr>
        <w:t xml:space="preserve"> reactions require a copper catalyst (CuSO</w:t>
      </w:r>
      <w:r w:rsidRPr="000E40FF">
        <w:rPr>
          <w:rFonts w:asciiTheme="minorHAnsi" w:hAnsiTheme="minorHAnsi" w:cstheme="minorHAnsi"/>
          <w:color w:val="auto"/>
          <w:vertAlign w:val="subscript"/>
        </w:rPr>
        <w:t>4</w:t>
      </w:r>
      <w:r w:rsidRPr="000E40FF">
        <w:rPr>
          <w:rFonts w:asciiTheme="minorHAnsi" w:hAnsiTheme="minorHAnsi" w:cstheme="minorHAnsi"/>
          <w:color w:val="auto"/>
        </w:rPr>
        <w:t>). THPTA is a copper chelator that maintains copper in the necessary oxidation state. The ratio of chelator to copper can be varied, to increase alkyne-</w:t>
      </w:r>
      <w:proofErr w:type="spellStart"/>
      <w:r w:rsidRPr="000E40FF">
        <w:rPr>
          <w:rFonts w:asciiTheme="minorHAnsi" w:hAnsiTheme="minorHAnsi" w:cstheme="minorHAnsi"/>
          <w:color w:val="auto"/>
        </w:rPr>
        <w:t>azide</w:t>
      </w:r>
      <w:proofErr w:type="spellEnd"/>
      <w:r w:rsidRPr="000E40FF">
        <w:rPr>
          <w:rFonts w:asciiTheme="minorHAnsi" w:hAnsiTheme="minorHAnsi" w:cstheme="minorHAnsi"/>
          <w:color w:val="auto"/>
        </w:rPr>
        <w:t xml:space="preserve"> binding. We observe bright staining with a </w:t>
      </w:r>
      <w:proofErr w:type="spellStart"/>
      <w:r w:rsidRPr="000E40FF">
        <w:rPr>
          <w:rFonts w:asciiTheme="minorHAnsi" w:hAnsiTheme="minorHAnsi" w:cstheme="minorHAnsi"/>
          <w:color w:val="auto"/>
        </w:rPr>
        <w:t>chelator:copper</w:t>
      </w:r>
      <w:proofErr w:type="spellEnd"/>
      <w:r w:rsidRPr="000E40FF">
        <w:rPr>
          <w:rFonts w:asciiTheme="minorHAnsi" w:hAnsiTheme="minorHAnsi" w:cstheme="minorHAnsi"/>
          <w:color w:val="auto"/>
        </w:rPr>
        <w:t xml:space="preserve"> ratio of 2:1, in the context of also using </w:t>
      </w:r>
      <w:proofErr w:type="spellStart"/>
      <w:r w:rsidRPr="000E40FF">
        <w:rPr>
          <w:rFonts w:asciiTheme="minorHAnsi" w:hAnsiTheme="minorHAnsi" w:cstheme="minorHAnsi"/>
          <w:color w:val="auto"/>
        </w:rPr>
        <w:t>picolyl</w:t>
      </w:r>
      <w:proofErr w:type="spellEnd"/>
      <w:r w:rsidRPr="000E40FF">
        <w:rPr>
          <w:rFonts w:asciiTheme="minorHAnsi" w:hAnsiTheme="minorHAnsi" w:cstheme="minorHAnsi"/>
          <w:color w:val="auto"/>
        </w:rPr>
        <w:t xml:space="preserve"> </w:t>
      </w:r>
      <w:proofErr w:type="spellStart"/>
      <w:r w:rsidRPr="000E40FF">
        <w:rPr>
          <w:rFonts w:asciiTheme="minorHAnsi" w:hAnsiTheme="minorHAnsi" w:cstheme="minorHAnsi"/>
          <w:color w:val="auto"/>
        </w:rPr>
        <w:t>azide</w:t>
      </w:r>
      <w:proofErr w:type="spellEnd"/>
      <w:r w:rsidRPr="000E40FF">
        <w:rPr>
          <w:rFonts w:asciiTheme="minorHAnsi" w:hAnsiTheme="minorHAnsi" w:cstheme="minorHAnsi"/>
          <w:color w:val="auto"/>
        </w:rPr>
        <w:t xml:space="preserve">. The </w:t>
      </w:r>
      <w:proofErr w:type="spellStart"/>
      <w:r w:rsidRPr="000E40FF">
        <w:rPr>
          <w:rFonts w:asciiTheme="minorHAnsi" w:hAnsiTheme="minorHAnsi" w:cstheme="minorHAnsi"/>
          <w:color w:val="auto"/>
        </w:rPr>
        <w:t>picolyl</w:t>
      </w:r>
      <w:proofErr w:type="spellEnd"/>
      <w:r w:rsidRPr="000E40FF">
        <w:rPr>
          <w:rFonts w:asciiTheme="minorHAnsi" w:hAnsiTheme="minorHAnsi" w:cstheme="minorHAnsi"/>
          <w:color w:val="auto"/>
        </w:rPr>
        <w:t xml:space="preserve"> moiety adds chelating activity which decreases the concentration of copper needed and increases the efficiency of the reaction</w:t>
      </w:r>
      <w:r w:rsidRPr="000E40FF">
        <w:rPr>
          <w:rFonts w:asciiTheme="minorHAnsi" w:hAnsiTheme="minorHAnsi" w:cstheme="minorHAnsi"/>
          <w:color w:val="auto"/>
        </w:rPr>
        <w:fldChar w:fldCharType="begin" w:fldLock="1"/>
      </w:r>
      <w:r w:rsidR="00595CF6" w:rsidRPr="000E40FF">
        <w:rPr>
          <w:rFonts w:asciiTheme="minorHAnsi" w:hAnsiTheme="minorHAnsi" w:cstheme="minorHAnsi"/>
          <w:color w:val="auto"/>
        </w:rPr>
        <w:instrText>ADDIN CSL_CITATION {"citationItems":[{"id":"ITEM-1","itemData":{"DOI":"10.1016/j.pain.2013.06.005.Re-Thinking","ISBN":"6176321972","ISSN":"15378276","PMID":"1000000221","author":[{"dropping-particle":"","family":"Uttamapinant","given":"Chayasith","non-dropping-particle":"","parse-names":false,"suffix":""},{"dropping-particle":"","family":"Tangpeerachaikul","given":"Anupong","non-dropping-particle":"","parse-names":false,"suffix":""},{"dropping-particle":"","family":"Grecian","given":"Scott","non-dropping-particle":"","parse-names":false,"suffix":""},{"dropping-particle":"","family":"Clarke","given":"Scott","non-dropping-particle":"","parse-names":false,"suffix":""},{"dropping-particle":"","family":"Singh","given":"Upinder","non-dropping-particle":"","parse-names":false,"suffix":""}],"container-title":"Angew Chem Int Ed Engl","id":"ITEM-1","issue":"11","issued":{"date-parts":[["2012"]]},"page":"2262-2265","title":"Fast, Cell-compatible Click Chemistry with Copper-chelating Azides for Biomolecular Labeling","type":"article-journal","volume":"154"},"uris":["http://www.mendeley.com/documents/?uuid=8cdedf4d-67a2-46e3-986b-22a97835fe68"]}],"mendeley":{"formattedCitation":"&lt;sup&gt;15&lt;/sup&gt;","plainTextFormattedCitation":"15","previouslyFormattedCitation":"&lt;sup&gt;15&lt;/sup&gt;"},"properties":{"noteIndex":0},"schema":"https://github.com/citation-style-language/schema/raw/master/csl-citation.json"}</w:instrText>
      </w:r>
      <w:r w:rsidRPr="000E40FF">
        <w:rPr>
          <w:rFonts w:asciiTheme="minorHAnsi" w:hAnsiTheme="minorHAnsi" w:cstheme="minorHAnsi"/>
          <w:color w:val="auto"/>
        </w:rPr>
        <w:fldChar w:fldCharType="separate"/>
      </w:r>
      <w:r w:rsidR="00A02125" w:rsidRPr="000E40FF">
        <w:rPr>
          <w:rFonts w:asciiTheme="minorHAnsi" w:hAnsiTheme="minorHAnsi" w:cstheme="minorHAnsi"/>
          <w:noProof/>
          <w:color w:val="auto"/>
          <w:vertAlign w:val="superscript"/>
        </w:rPr>
        <w:t>15</w:t>
      </w:r>
      <w:r w:rsidRPr="000E40FF">
        <w:rPr>
          <w:rFonts w:asciiTheme="minorHAnsi" w:hAnsiTheme="minorHAnsi" w:cstheme="minorHAnsi"/>
          <w:color w:val="auto"/>
        </w:rPr>
        <w:fldChar w:fldCharType="end"/>
      </w:r>
      <w:r w:rsidR="00443505" w:rsidRPr="000E40FF">
        <w:rPr>
          <w:rFonts w:asciiTheme="minorHAnsi" w:hAnsiTheme="minorHAnsi" w:cstheme="minorHAnsi"/>
          <w:color w:val="auto"/>
        </w:rPr>
        <w:t>.</w:t>
      </w:r>
      <w:r w:rsidRPr="000E40FF">
        <w:rPr>
          <w:rFonts w:asciiTheme="minorHAnsi" w:hAnsiTheme="minorHAnsi" w:cstheme="minorHAnsi"/>
          <w:color w:val="auto"/>
        </w:rPr>
        <w:t xml:space="preserve"> </w:t>
      </w:r>
      <w:proofErr w:type="spellStart"/>
      <w:r w:rsidRPr="000E40FF">
        <w:rPr>
          <w:rFonts w:asciiTheme="minorHAnsi" w:hAnsiTheme="minorHAnsi" w:cstheme="minorHAnsi"/>
          <w:color w:val="auto"/>
        </w:rPr>
        <w:t>Chelator:copper</w:t>
      </w:r>
      <w:proofErr w:type="spellEnd"/>
      <w:r w:rsidRPr="000E40FF">
        <w:rPr>
          <w:rFonts w:asciiTheme="minorHAnsi" w:hAnsiTheme="minorHAnsi" w:cstheme="minorHAnsi"/>
          <w:color w:val="auto"/>
        </w:rPr>
        <w:t xml:space="preserve"> ratios can be increased, usually up to 5:1, to optimize per investigator needs. A better chelator, 2-[4-({bis[(1-tert-butyl-1H-1,2,3-triazol-4-yl)methyl]amino}methyl)-1H-1,2,3-triazol-1-yl]acetic acid (BTTAA), is now commercially available</w:t>
      </w:r>
      <w:r w:rsidRPr="000E40FF">
        <w:rPr>
          <w:rFonts w:asciiTheme="minorHAnsi" w:hAnsiTheme="minorHAnsi" w:cstheme="minorHAnsi"/>
          <w:color w:val="auto"/>
        </w:rPr>
        <w:fldChar w:fldCharType="begin" w:fldLock="1"/>
      </w:r>
      <w:r w:rsidR="00595CF6" w:rsidRPr="000E40FF">
        <w:rPr>
          <w:rFonts w:asciiTheme="minorHAnsi" w:hAnsiTheme="minorHAnsi" w:cstheme="minorHAnsi"/>
          <w:color w:val="auto"/>
        </w:rPr>
        <w:instrText>ADDIN CSL_CITATION {"citationItems":[{"id":"ITEM-1","itemData":{"DOI":"10.1002/anie.201101817.Raising","author":[{"dropping-particle":"","family":"Bescancy-Webler","given":"Christen","non-dropping-particle":"","parse-names":false,"suffix":""},{"dropping-particle":"","family":"Jiang","given":"Hao","non-dropping-particle":"","parse-names":false,"suffix":""},{"dropping-particle":"","family":"Zheng","given":"Tianqing","non-dropping-particle":"","parse-names":false,"suffix":""},{"dropping-particle":"","family":"Feng","given":"Lei","non-dropping-particle":"","parse-names":false,"suffix":""},{"dropping-particle":"","family":"Soriano","given":"del Amo","non-dropping-particle":"","parse-names":false,"suffix":""},{"dropping-particle":"","family":"Wei","given":"Wang","non-dropping-particle":"","parse-names":false,"suffix":""},{"dropping-particle":"","family":"Wu","given":"Peng","non-dropping-particle":"","parse-names":false,"suffix":""}],"container-title":"Angew. Chem. Int.Ed.","id":"ITEM-1","issue":"35","issued":{"date-parts":[["2011"]]},"page":"8051-8056","title":"Raising the Efficacy of Bioorthogonal Click Reactions for Bioconjugation: A Comparative Study","type":"article-journal","volume":"50"},"uris":["http://www.mendeley.com/documents/?uuid=62f8567d-73ce-40a3-8799-e2484a169486"]}],"mendeley":{"formattedCitation":"&lt;sup&gt;16&lt;/sup&gt;","plainTextFormattedCitation":"16","previouslyFormattedCitation":"&lt;sup&gt;16&lt;/sup&gt;"},"properties":{"noteIndex":0},"schema":"https://github.com/citation-style-language/schema/raw/master/csl-citation.json"}</w:instrText>
      </w:r>
      <w:r w:rsidRPr="000E40FF">
        <w:rPr>
          <w:rFonts w:asciiTheme="minorHAnsi" w:hAnsiTheme="minorHAnsi" w:cstheme="minorHAnsi"/>
          <w:color w:val="auto"/>
        </w:rPr>
        <w:fldChar w:fldCharType="separate"/>
      </w:r>
      <w:r w:rsidR="00A02125" w:rsidRPr="000E40FF">
        <w:rPr>
          <w:rFonts w:asciiTheme="minorHAnsi" w:hAnsiTheme="minorHAnsi" w:cstheme="minorHAnsi"/>
          <w:noProof/>
          <w:color w:val="auto"/>
          <w:vertAlign w:val="superscript"/>
        </w:rPr>
        <w:t>16</w:t>
      </w:r>
      <w:r w:rsidRPr="000E40FF">
        <w:rPr>
          <w:rFonts w:asciiTheme="minorHAnsi" w:hAnsiTheme="minorHAnsi" w:cstheme="minorHAnsi"/>
          <w:color w:val="auto"/>
        </w:rPr>
        <w:fldChar w:fldCharType="end"/>
      </w:r>
      <w:r w:rsidR="00443505" w:rsidRPr="000E40FF">
        <w:rPr>
          <w:rFonts w:asciiTheme="minorHAnsi" w:hAnsiTheme="minorHAnsi" w:cstheme="minorHAnsi"/>
          <w:color w:val="auto"/>
        </w:rPr>
        <w:t>.</w:t>
      </w:r>
      <w:r w:rsidRPr="000E40FF">
        <w:rPr>
          <w:rFonts w:asciiTheme="minorHAnsi" w:hAnsiTheme="minorHAnsi" w:cstheme="minorHAnsi"/>
          <w:color w:val="auto"/>
        </w:rPr>
        <w:t xml:space="preserve"> This chelator was not commercially available when we first derived this protocol. Finally, although we use paraformaldehyde as a fixative in this protocol, cells can be fixed with </w:t>
      </w:r>
      <w:r w:rsidRPr="000E40FF">
        <w:rPr>
          <w:rFonts w:asciiTheme="minorHAnsi" w:hAnsiTheme="minorHAnsi" w:cstheme="minorHAnsi"/>
          <w:color w:val="auto"/>
        </w:rPr>
        <w:lastRenderedPageBreak/>
        <w:t xml:space="preserve">methanol, which also obviates the permeabilization step. Fixing with methanol can be helpful if one wants to combine immunofluorescent staining of specific cellular proteins with incorporation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w:t>
      </w:r>
    </w:p>
    <w:p w14:paraId="321A0E05" w14:textId="77777777" w:rsidR="001F7E9C" w:rsidRDefault="001F7E9C" w:rsidP="00530268">
      <w:pPr>
        <w:rPr>
          <w:rFonts w:asciiTheme="minorHAnsi" w:hAnsiTheme="minorHAnsi" w:cstheme="minorHAnsi"/>
          <w:color w:val="auto"/>
        </w:rPr>
      </w:pPr>
    </w:p>
    <w:p w14:paraId="7AAC924C" w14:textId="4F2115FE" w:rsidR="006A4B73" w:rsidRPr="000E40FF" w:rsidRDefault="006A4B73" w:rsidP="00530268">
      <w:pPr>
        <w:rPr>
          <w:rFonts w:asciiTheme="minorHAnsi" w:hAnsiTheme="minorHAnsi" w:cstheme="minorHAnsi"/>
          <w:color w:val="auto"/>
        </w:rPr>
      </w:pPr>
      <w:r w:rsidRPr="000E40FF">
        <w:rPr>
          <w:rFonts w:asciiTheme="minorHAnsi" w:hAnsiTheme="minorHAnsi" w:cstheme="minorHAnsi"/>
          <w:color w:val="auto"/>
        </w:rPr>
        <w:t xml:space="preserve">One drawback of this method is the potential cytotoxicity of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particularly when continuously labeling with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for days as opposed to a pulse label of hours. Depending on the cells used,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has been found to cause cell cycle arrest or even apoptosis</w:t>
      </w:r>
      <w:r w:rsidR="009778C9" w:rsidRPr="000E40FF">
        <w:rPr>
          <w:rFonts w:asciiTheme="minorHAnsi" w:hAnsiTheme="minorHAnsi" w:cstheme="minorHAnsi"/>
          <w:color w:val="auto"/>
        </w:rPr>
        <w:fldChar w:fldCharType="begin" w:fldLock="1"/>
      </w:r>
      <w:r w:rsidR="009778C9" w:rsidRPr="000E40FF">
        <w:rPr>
          <w:rFonts w:asciiTheme="minorHAnsi" w:hAnsiTheme="minorHAnsi" w:cstheme="minorHAnsi"/>
          <w:color w:val="auto"/>
        </w:rPr>
        <w:instrText>ADDIN CSL_CITATION {"citationItems":[{"id":"ITEM-1","itemData":{"DOI":"10.1002/cyto.a.20712","ISSN":"15524922","abstract":"Using the nucleoside analogue EdU (5-ethynyl-2'-deoxyuridine) for thymidine substitution instead of BrdU (5-bromo-2'-deoxyuridine) in cell proliferation assays has recently been proposed. However, the effect of EdU on cell viability, DNA synthesis, and cell cycle progression and consequently its usability for dynamic cell proliferation analysis in vitro has not been explored. We compared the effect of EdU and BrdU incorporation into SK-BR-3 and BT474 breast cancer cells and the impact on cell cycle kinetics, cell viability, and DNA damage. We found that EdU can be used not only for pulse but also for continuous cell labeling and henceforth in high resolution EdU/Hoechst quenching assays. BrdU and EdU proliferation assays based on click chemistry revealed comparable results. However, cell viability of SK-BR-3 breast cancer cells was highly affected by long term exposure to EdU. Both SK-BR-3 as well as BT474 cells show cell cycle arrests upon long term EdU treatment whereas only SK-BR-3 cells were driven into necrotic cell death by long term exposure to EdU. In contrast BT474 cells appeared essentially unharmed by EdU treatment in terms of viability. Consequently using EdU enables highly sensitive and quantitative detection of proliferating cells and facilitates even continuous cell cycle assessment. Nevertheless, potential cellular susceptibility needs to be individually evaluated.","author":[{"dropping-particle":"","family":"Diermeier-Daucher","given":"Simone","non-dropping-particle":"","parse-names":false,"suffix":""},{"dropping-particle":"","family":"Clarke","given":"Scott T.","non-dropping-particle":"","parse-names":false,"suffix":""},{"dropping-particle":"","family":"Hill","given":"Dani","non-dropping-particle":"","parse-names":false,"suffix":""},{"dropping-particle":"","family":"Vollmann-Zwerenz","given":"Arabel","non-dropping-particle":"","parse-names":false,"suffix":""},{"dropping-particle":"","family":"Bradford","given":"Jolene A.","non-dropping-particle":"","parse-names":false,"suffix":""},{"dropping-particle":"","family":"Brockhoff","given":"Gero","non-dropping-particle":"","parse-names":false,"suffix":""}],"container-title":"Cytometry Part A","id":"ITEM-1","issue":"6","issued":{"date-parts":[["2009"]]},"page":"535-546","title":"Cell type specific applicability of 5-ethynyl-2′-deoxyuridine (EDU) for dynamic proliferation assessment in flow cytometry","type":"article-journal","volume":"75"},"uris":["http://www.mendeley.com/documents/?uuid=1aa69686-3e3a-495c-8b08-3712ff7bcdca"]}],"mendeley":{"formattedCitation":"&lt;sup&gt;17&lt;/sup&gt;","plainTextFormattedCitation":"17","previouslyFormattedCitation":"&lt;sup&gt;17&lt;/sup&gt;"},"properties":{"noteIndex":0},"schema":"https://github.com/citation-style-language/schema/raw/master/csl-citation.json"}</w:instrText>
      </w:r>
      <w:r w:rsidR="009778C9" w:rsidRPr="000E40FF">
        <w:rPr>
          <w:rFonts w:asciiTheme="minorHAnsi" w:hAnsiTheme="minorHAnsi" w:cstheme="minorHAnsi"/>
          <w:color w:val="auto"/>
        </w:rPr>
        <w:fldChar w:fldCharType="separate"/>
      </w:r>
      <w:r w:rsidR="009778C9" w:rsidRPr="000E40FF">
        <w:rPr>
          <w:rFonts w:asciiTheme="minorHAnsi" w:hAnsiTheme="minorHAnsi" w:cstheme="minorHAnsi"/>
          <w:noProof/>
          <w:color w:val="auto"/>
          <w:vertAlign w:val="superscript"/>
        </w:rPr>
        <w:t>17</w:t>
      </w:r>
      <w:r w:rsidR="009778C9" w:rsidRPr="000E40FF">
        <w:rPr>
          <w:rFonts w:asciiTheme="minorHAnsi" w:hAnsiTheme="minorHAnsi" w:cstheme="minorHAnsi"/>
          <w:color w:val="auto"/>
        </w:rPr>
        <w:fldChar w:fldCharType="end"/>
      </w:r>
      <w:r w:rsidR="001F7E9C" w:rsidRPr="000E40FF">
        <w:rPr>
          <w:rFonts w:asciiTheme="minorHAnsi" w:hAnsiTheme="minorHAnsi" w:cstheme="minorHAnsi"/>
          <w:color w:val="auto"/>
        </w:rPr>
        <w:t>.</w:t>
      </w:r>
      <w:r w:rsidRPr="000E40FF">
        <w:rPr>
          <w:rFonts w:asciiTheme="minorHAnsi" w:hAnsiTheme="minorHAnsi" w:cstheme="minorHAnsi"/>
          <w:color w:val="auto"/>
        </w:rPr>
        <w:t xml:space="preserve"> This toxicity is thought to be due to defective DNA replication </w:t>
      </w:r>
      <w:r w:rsidR="00831DC4" w:rsidRPr="000E40FF">
        <w:rPr>
          <w:rFonts w:asciiTheme="minorHAnsi" w:hAnsiTheme="minorHAnsi" w:cstheme="minorHAnsi"/>
          <w:color w:val="auto"/>
        </w:rPr>
        <w:t>from</w:t>
      </w:r>
      <w:r w:rsidRPr="000E40FF">
        <w:rPr>
          <w:rFonts w:asciiTheme="minorHAnsi" w:hAnsiTheme="minorHAnsi" w:cstheme="minorHAnsi"/>
          <w:color w:val="auto"/>
        </w:rPr>
        <w:t xml:space="preserve"> the addition of artificial nucleosides</w:t>
      </w:r>
      <w:r w:rsidR="009778C9" w:rsidRPr="000E40FF">
        <w:rPr>
          <w:rFonts w:asciiTheme="minorHAnsi" w:hAnsiTheme="minorHAnsi" w:cstheme="minorHAnsi"/>
          <w:color w:val="auto"/>
        </w:rPr>
        <w:fldChar w:fldCharType="begin" w:fldLock="1"/>
      </w:r>
      <w:r w:rsidR="009778C9" w:rsidRPr="000E40FF">
        <w:rPr>
          <w:rFonts w:asciiTheme="minorHAnsi" w:hAnsiTheme="minorHAnsi" w:cstheme="minorHAnsi"/>
          <w:color w:val="auto"/>
        </w:rPr>
        <w:instrText>ADDIN CSL_CITATION {"citationItems":[{"id":"ITEM-1","itemData":{"DOI":"10.1002/cyto.a.22394","ISSN":"15524922","author":[{"dropping-particle":"","family":"Cieślar-Pobuda","given":"Artur","non-dropping-particle":"","parse-names":false,"suffix":""},{"dropping-particle":"","family":"Los","given":"Marek J.","non-dropping-particle":"","parse-names":false,"suffix":""}],"container-title":"Cytometry Part A","id":"ITEM-1","issue":"11","issued":{"date-parts":[["2013"]]},"page":"977-978","title":"Prospects and limitations of \"Click-Chemistry\"-based DNA labeling technique employing 5-ethynyl-2′deoxyuridine (EdU)","type":"article-journal","volume":"83"},"uris":["http://www.mendeley.com/documents/?uuid=31973d3e-a9f9-4294-9695-1f0644e3e3c5"]}],"mendeley":{"formattedCitation":"&lt;sup&gt;18&lt;/sup&gt;","plainTextFormattedCitation":"18","previouslyFormattedCitation":"&lt;sup&gt;18&lt;/sup&gt;"},"properties":{"noteIndex":0},"schema":"https://github.com/citation-style-language/schema/raw/master/csl-citation.json"}</w:instrText>
      </w:r>
      <w:r w:rsidR="009778C9" w:rsidRPr="000E40FF">
        <w:rPr>
          <w:rFonts w:asciiTheme="minorHAnsi" w:hAnsiTheme="minorHAnsi" w:cstheme="minorHAnsi"/>
          <w:color w:val="auto"/>
        </w:rPr>
        <w:fldChar w:fldCharType="separate"/>
      </w:r>
      <w:r w:rsidR="009778C9" w:rsidRPr="000E40FF">
        <w:rPr>
          <w:rFonts w:asciiTheme="minorHAnsi" w:hAnsiTheme="minorHAnsi" w:cstheme="minorHAnsi"/>
          <w:noProof/>
          <w:color w:val="auto"/>
          <w:vertAlign w:val="superscript"/>
        </w:rPr>
        <w:t>18</w:t>
      </w:r>
      <w:r w:rsidR="009778C9" w:rsidRPr="000E40FF">
        <w:rPr>
          <w:rFonts w:asciiTheme="minorHAnsi" w:hAnsiTheme="minorHAnsi" w:cstheme="minorHAnsi"/>
          <w:color w:val="auto"/>
        </w:rPr>
        <w:fldChar w:fldCharType="end"/>
      </w:r>
      <w:r w:rsidR="001F7E9C" w:rsidRPr="000E40FF">
        <w:rPr>
          <w:rFonts w:asciiTheme="minorHAnsi" w:hAnsiTheme="minorHAnsi" w:cstheme="minorHAnsi"/>
          <w:color w:val="auto"/>
        </w:rPr>
        <w:t>.</w:t>
      </w:r>
      <w:r w:rsidRPr="000E40FF">
        <w:rPr>
          <w:rFonts w:asciiTheme="minorHAnsi" w:hAnsiTheme="minorHAnsi" w:cstheme="minorHAnsi"/>
          <w:color w:val="auto"/>
        </w:rPr>
        <w:t xml:space="preserve"> Studies have shown this toxicity to be cell line dependent</w:t>
      </w:r>
      <w:r w:rsidR="001101B2" w:rsidRPr="000E40FF">
        <w:rPr>
          <w:rFonts w:asciiTheme="minorHAnsi" w:hAnsiTheme="minorHAnsi" w:cstheme="minorHAnsi"/>
          <w:color w:val="auto"/>
        </w:rPr>
        <w:t xml:space="preserve"> </w:t>
      </w:r>
      <w:r w:rsidRPr="000E40FF">
        <w:rPr>
          <w:rFonts w:asciiTheme="minorHAnsi" w:hAnsiTheme="minorHAnsi" w:cstheme="minorHAnsi"/>
          <w:color w:val="auto"/>
        </w:rPr>
        <w:t>and concentration dependent</w:t>
      </w:r>
      <w:r w:rsidR="009778C9" w:rsidRPr="000E40FF">
        <w:rPr>
          <w:rFonts w:asciiTheme="minorHAnsi" w:hAnsiTheme="minorHAnsi" w:cstheme="minorHAnsi"/>
          <w:color w:val="auto"/>
        </w:rPr>
        <w:fldChar w:fldCharType="begin" w:fldLock="1"/>
      </w:r>
      <w:r w:rsidR="009778C9" w:rsidRPr="000E40FF">
        <w:rPr>
          <w:rFonts w:asciiTheme="minorHAnsi" w:hAnsiTheme="minorHAnsi" w:cstheme="minorHAnsi"/>
          <w:color w:val="auto"/>
        </w:rPr>
        <w:instrText>ADDIN CSL_CITATION {"citationItems":[{"id":"ITEM-1","itemData":{"DOI":"10.1002/cyto.a.20712","ISSN":"15524922","abstract":"Using the nucleoside analogue EdU (5-ethynyl-2'-deoxyuridine) for thymidine substitution instead of BrdU (5-bromo-2'-deoxyuridine) in cell proliferation assays has recently been proposed. However, the effect of EdU on cell viability, DNA synthesis, and cell cycle progression and consequently its usability for dynamic cell proliferation analysis in vitro has not been explored. We compared the effect of EdU and BrdU incorporation into SK-BR-3 and BT474 breast cancer cells and the impact on cell cycle kinetics, cell viability, and DNA damage. We found that EdU can be used not only for pulse but also for continuous cell labeling and henceforth in high resolution EdU/Hoechst quenching assays. BrdU and EdU proliferation assays based on click chemistry revealed comparable results. However, cell viability of SK-BR-3 breast cancer cells was highly affected by long term exposure to EdU. Both SK-BR-3 as well as BT474 cells show cell cycle arrests upon long term EdU treatment whereas only SK-BR-3 cells were driven into necrotic cell death by long term exposure to EdU. In contrast BT474 cells appeared essentially unharmed by EdU treatment in terms of viability. Consequently using EdU enables highly sensitive and quantitative detection of proliferating cells and facilitates even continuous cell cycle assessment. Nevertheless, potential cellular susceptibility needs to be individually evaluated.","author":[{"dropping-particle":"","family":"Diermeier-Daucher","given":"Simone","non-dropping-particle":"","parse-names":false,"suffix":""},{"dropping-particle":"","family":"Clarke","given":"Scott T.","non-dropping-particle":"","parse-names":false,"suffix":""},{"dropping-particle":"","family":"Hill","given":"Dani","non-dropping-particle":"","parse-names":false,"suffix":""},{"dropping-particle":"","family":"Vollmann-Zwerenz","given":"Arabel","non-dropping-particle":"","parse-names":false,"suffix":""},{"dropping-particle":"","family":"Bradford","given":"Jolene A.","non-dropping-particle":"","parse-names":false,"suffix":""},{"dropping-particle":"","family":"Brockhoff","given":"Gero","non-dropping-particle":"","parse-names":false,"suffix":""}],"container-title":"Cytometry Part A","id":"ITEM-1","issue":"6","issued":{"date-parts":[["2009"]]},"page":"535-546","title":"Cell type specific applicability of 5-ethynyl-2′-deoxyuridine (EDU) for dynamic proliferation assessment in flow cytometry","type":"article-journal","volume":"75"},"uris":["http://www.mendeley.com/documents/?uuid=1aa69686-3e3a-495c-8b08-3712ff7bcdca"]}],"mendeley":{"formattedCitation":"&lt;sup&gt;17&lt;/sup&gt;","plainTextFormattedCitation":"17","previouslyFormattedCitation":"&lt;sup&gt;17&lt;/sup&gt;"},"properties":{"noteIndex":0},"schema":"https://github.com/citation-style-language/schema/raw/master/csl-citation.json"}</w:instrText>
      </w:r>
      <w:r w:rsidR="009778C9" w:rsidRPr="000E40FF">
        <w:rPr>
          <w:rFonts w:asciiTheme="minorHAnsi" w:hAnsiTheme="minorHAnsi" w:cstheme="minorHAnsi"/>
          <w:color w:val="auto"/>
        </w:rPr>
        <w:fldChar w:fldCharType="separate"/>
      </w:r>
      <w:r w:rsidR="009778C9" w:rsidRPr="000E40FF">
        <w:rPr>
          <w:rFonts w:asciiTheme="minorHAnsi" w:hAnsiTheme="minorHAnsi" w:cstheme="minorHAnsi"/>
          <w:noProof/>
          <w:color w:val="auto"/>
          <w:vertAlign w:val="superscript"/>
        </w:rPr>
        <w:t>17</w:t>
      </w:r>
      <w:r w:rsidR="009778C9" w:rsidRPr="000E40FF">
        <w:rPr>
          <w:rFonts w:asciiTheme="minorHAnsi" w:hAnsiTheme="minorHAnsi" w:cstheme="minorHAnsi"/>
          <w:color w:val="auto"/>
        </w:rPr>
        <w:fldChar w:fldCharType="end"/>
      </w:r>
      <w:r w:rsidR="001F7E9C" w:rsidRPr="000E40FF">
        <w:rPr>
          <w:rFonts w:asciiTheme="minorHAnsi" w:hAnsiTheme="minorHAnsi" w:cstheme="minorHAnsi"/>
          <w:color w:val="auto"/>
        </w:rPr>
        <w:t>.</w:t>
      </w:r>
      <w:r w:rsidRPr="000E40FF">
        <w:rPr>
          <w:rFonts w:asciiTheme="minorHAnsi" w:hAnsiTheme="minorHAnsi" w:cstheme="minorHAnsi"/>
          <w:color w:val="auto"/>
        </w:rPr>
        <w:t xml:space="preserve"> We did not observe any problems with toxicity in our studies.</w:t>
      </w:r>
    </w:p>
    <w:p w14:paraId="782539EC" w14:textId="77777777" w:rsidR="001F7E9C" w:rsidRDefault="001F7E9C" w:rsidP="00530268">
      <w:pPr>
        <w:rPr>
          <w:rFonts w:asciiTheme="minorHAnsi" w:hAnsiTheme="minorHAnsi" w:cstheme="minorHAnsi"/>
          <w:color w:val="auto"/>
        </w:rPr>
      </w:pPr>
    </w:p>
    <w:p w14:paraId="779E89AA" w14:textId="43BB0114" w:rsidR="00A264EC" w:rsidRPr="000E40FF" w:rsidRDefault="00A264EC" w:rsidP="00530268">
      <w:pPr>
        <w:rPr>
          <w:rFonts w:asciiTheme="minorHAnsi" w:hAnsiTheme="minorHAnsi" w:cstheme="minorHAnsi"/>
          <w:color w:val="auto"/>
        </w:rPr>
      </w:pPr>
      <w:r w:rsidRPr="000E40FF">
        <w:rPr>
          <w:rFonts w:asciiTheme="minorHAnsi" w:hAnsiTheme="minorHAnsi" w:cstheme="minorHAnsi"/>
          <w:color w:val="auto"/>
        </w:rPr>
        <w:t xml:space="preserve">In summary, measuring proliferation via </w:t>
      </w:r>
      <w:proofErr w:type="spellStart"/>
      <w:r w:rsidRPr="000E40FF">
        <w:rPr>
          <w:rFonts w:asciiTheme="minorHAnsi" w:hAnsiTheme="minorHAnsi" w:cstheme="minorHAnsi"/>
          <w:color w:val="auto"/>
        </w:rPr>
        <w:t>EdU</w:t>
      </w:r>
      <w:proofErr w:type="spellEnd"/>
      <w:r w:rsidRPr="000E40FF">
        <w:rPr>
          <w:rFonts w:asciiTheme="minorHAnsi" w:hAnsiTheme="minorHAnsi" w:cstheme="minorHAnsi"/>
          <w:color w:val="auto"/>
        </w:rPr>
        <w:t xml:space="preserve"> and click chemistry has several advantages over other commonly used methods such as </w:t>
      </w:r>
      <w:proofErr w:type="spellStart"/>
      <w:r w:rsidRPr="000E40FF">
        <w:rPr>
          <w:rFonts w:asciiTheme="minorHAnsi" w:hAnsiTheme="minorHAnsi" w:cstheme="minorHAnsi"/>
          <w:color w:val="auto"/>
        </w:rPr>
        <w:t>BrdU</w:t>
      </w:r>
      <w:proofErr w:type="spellEnd"/>
      <w:r w:rsidRPr="000E40FF">
        <w:rPr>
          <w:rFonts w:asciiTheme="minorHAnsi" w:hAnsiTheme="minorHAnsi" w:cstheme="minorHAnsi"/>
          <w:color w:val="auto"/>
        </w:rPr>
        <w:t xml:space="preserve"> or </w:t>
      </w:r>
      <w:r w:rsidRPr="000E40FF">
        <w:rPr>
          <w:rFonts w:asciiTheme="minorHAnsi" w:hAnsiTheme="minorHAnsi" w:cstheme="minorHAnsi"/>
          <w:color w:val="auto"/>
          <w:vertAlign w:val="superscript"/>
        </w:rPr>
        <w:t>3</w:t>
      </w:r>
      <w:r w:rsidRPr="000E40FF">
        <w:rPr>
          <w:rFonts w:asciiTheme="minorHAnsi" w:hAnsiTheme="minorHAnsi" w:cstheme="minorHAnsi"/>
          <w:color w:val="auto"/>
        </w:rPr>
        <w:t>H-thymidine incorporation. These include avoiding radioactivity, high specificity with low background, and no need for harsh denaturation steps. Once established, click chemistry is highly versatile, and can be easily modified for the metabolic labeling of RNA, protein, fatty acids, and carbohydrates.</w:t>
      </w:r>
    </w:p>
    <w:p w14:paraId="78728D18" w14:textId="706614AE" w:rsidR="00014314" w:rsidRPr="000E40FF" w:rsidRDefault="00014314" w:rsidP="00530268">
      <w:pPr>
        <w:rPr>
          <w:rFonts w:asciiTheme="minorHAnsi" w:hAnsiTheme="minorHAnsi" w:cstheme="minorHAnsi"/>
          <w:color w:val="auto"/>
        </w:rPr>
      </w:pPr>
    </w:p>
    <w:p w14:paraId="1734505F" w14:textId="3B136F31" w:rsidR="00AA03DF" w:rsidRPr="000E40FF" w:rsidRDefault="00AA03DF" w:rsidP="00530268">
      <w:pPr>
        <w:pStyle w:val="NormalWeb"/>
        <w:spacing w:before="0" w:beforeAutospacing="0" w:after="0" w:afterAutospacing="0"/>
        <w:rPr>
          <w:rFonts w:asciiTheme="minorHAnsi" w:hAnsiTheme="minorHAnsi" w:cstheme="minorHAnsi"/>
          <w:color w:val="auto"/>
        </w:rPr>
      </w:pPr>
      <w:r w:rsidRPr="000E40FF">
        <w:rPr>
          <w:rFonts w:asciiTheme="minorHAnsi" w:hAnsiTheme="minorHAnsi" w:cstheme="minorHAnsi"/>
          <w:b/>
          <w:bCs/>
          <w:color w:val="auto"/>
        </w:rPr>
        <w:t>ACKNOWLEDGMENTS:</w:t>
      </w:r>
      <w:r w:rsidR="00A60E8C" w:rsidRPr="000E40FF">
        <w:rPr>
          <w:rFonts w:asciiTheme="minorHAnsi" w:hAnsiTheme="minorHAnsi" w:cstheme="minorHAnsi"/>
          <w:b/>
          <w:bCs/>
          <w:color w:val="auto"/>
        </w:rPr>
        <w:t xml:space="preserve"> </w:t>
      </w:r>
    </w:p>
    <w:p w14:paraId="4781DA16" w14:textId="74F32DDB" w:rsidR="0098008D" w:rsidRPr="000E40FF" w:rsidRDefault="0098008D" w:rsidP="00530268">
      <w:pPr>
        <w:rPr>
          <w:rFonts w:asciiTheme="minorHAnsi" w:hAnsiTheme="minorHAnsi" w:cstheme="minorHAnsi"/>
          <w:color w:val="auto"/>
        </w:rPr>
      </w:pPr>
      <w:r w:rsidRPr="000E40FF">
        <w:rPr>
          <w:rFonts w:asciiTheme="minorHAnsi" w:hAnsiTheme="minorHAnsi" w:cstheme="minorHAnsi"/>
          <w:color w:val="auto"/>
        </w:rPr>
        <w:t xml:space="preserve">We thank Katie Carroll for technical assistance. We also thank Dr. David Cool and the Proteomics Analysis Laboratory for instruction on and provision of the </w:t>
      </w:r>
      <w:proofErr w:type="spellStart"/>
      <w:r w:rsidRPr="000E40FF">
        <w:rPr>
          <w:rFonts w:asciiTheme="minorHAnsi" w:hAnsiTheme="minorHAnsi" w:cstheme="minorHAnsi"/>
          <w:color w:val="auto"/>
        </w:rPr>
        <w:t>Cytation</w:t>
      </w:r>
      <w:proofErr w:type="spellEnd"/>
      <w:r w:rsidRPr="000E40FF">
        <w:rPr>
          <w:rFonts w:asciiTheme="minorHAnsi" w:hAnsiTheme="minorHAnsi" w:cstheme="minorHAnsi"/>
          <w:color w:val="auto"/>
        </w:rPr>
        <w:t xml:space="preserve"> imaging plate reader.</w:t>
      </w:r>
      <w:r w:rsidR="00816326">
        <w:rPr>
          <w:rFonts w:asciiTheme="minorHAnsi" w:hAnsiTheme="minorHAnsi" w:cstheme="minorHAnsi"/>
          <w:color w:val="auto"/>
        </w:rPr>
        <w:t xml:space="preserve"> </w:t>
      </w:r>
      <w:r w:rsidRPr="000E40FF">
        <w:rPr>
          <w:rFonts w:asciiTheme="minorHAnsi" w:hAnsiTheme="minorHAnsi" w:cstheme="minorHAnsi"/>
          <w:color w:val="auto"/>
        </w:rPr>
        <w:t>This work was supported by a Wright State Foundation grant (to L.E.W.)</w:t>
      </w:r>
      <w:r w:rsidR="00816326">
        <w:rPr>
          <w:rFonts w:asciiTheme="minorHAnsi" w:hAnsiTheme="minorHAnsi" w:cstheme="minorHAnsi"/>
          <w:color w:val="auto"/>
        </w:rPr>
        <w:t>.</w:t>
      </w:r>
    </w:p>
    <w:p w14:paraId="2D96E92E" w14:textId="72F287DC" w:rsidR="00AA03DF" w:rsidRPr="000E40FF" w:rsidRDefault="00AA03DF" w:rsidP="00530268">
      <w:pPr>
        <w:rPr>
          <w:rFonts w:asciiTheme="minorHAnsi" w:hAnsiTheme="minorHAnsi" w:cstheme="minorHAnsi"/>
          <w:b/>
          <w:bCs/>
          <w:color w:val="auto"/>
        </w:rPr>
      </w:pPr>
    </w:p>
    <w:p w14:paraId="5D52ED8B" w14:textId="7A41986A" w:rsidR="00AA03DF" w:rsidRPr="000E40FF" w:rsidRDefault="00AA03DF" w:rsidP="00530268">
      <w:pPr>
        <w:pStyle w:val="NormalWeb"/>
        <w:spacing w:before="0" w:beforeAutospacing="0" w:after="0" w:afterAutospacing="0"/>
        <w:rPr>
          <w:rFonts w:asciiTheme="minorHAnsi" w:hAnsiTheme="minorHAnsi" w:cstheme="minorHAnsi"/>
          <w:color w:val="auto"/>
        </w:rPr>
      </w:pPr>
      <w:r w:rsidRPr="000E40FF">
        <w:rPr>
          <w:rFonts w:asciiTheme="minorHAnsi" w:hAnsiTheme="minorHAnsi" w:cstheme="minorHAnsi"/>
          <w:b/>
          <w:color w:val="auto"/>
        </w:rPr>
        <w:t>DISCLOSURES</w:t>
      </w:r>
      <w:r w:rsidRPr="000E40FF">
        <w:rPr>
          <w:rFonts w:asciiTheme="minorHAnsi" w:hAnsiTheme="minorHAnsi" w:cstheme="minorHAnsi"/>
          <w:b/>
          <w:bCs/>
          <w:color w:val="auto"/>
        </w:rPr>
        <w:t>:</w:t>
      </w:r>
      <w:r w:rsidR="00A60E8C" w:rsidRPr="000E40FF">
        <w:rPr>
          <w:rFonts w:asciiTheme="minorHAnsi" w:hAnsiTheme="minorHAnsi" w:cstheme="minorHAnsi"/>
          <w:b/>
          <w:bCs/>
          <w:color w:val="auto"/>
        </w:rPr>
        <w:t xml:space="preserve"> </w:t>
      </w:r>
    </w:p>
    <w:p w14:paraId="66030076" w14:textId="53018916" w:rsidR="00AA03DF" w:rsidRPr="000E40FF" w:rsidRDefault="00A264EC" w:rsidP="00530268">
      <w:pPr>
        <w:rPr>
          <w:rFonts w:asciiTheme="minorHAnsi" w:hAnsiTheme="minorHAnsi" w:cstheme="minorHAnsi"/>
          <w:color w:val="auto"/>
        </w:rPr>
      </w:pPr>
      <w:r w:rsidRPr="000E40FF">
        <w:rPr>
          <w:rFonts w:asciiTheme="minorHAnsi" w:hAnsiTheme="minorHAnsi" w:cstheme="minorHAnsi"/>
          <w:color w:val="auto"/>
        </w:rPr>
        <w:t>The authors have nothing to disclose.</w:t>
      </w:r>
    </w:p>
    <w:p w14:paraId="7CF4F578" w14:textId="77777777" w:rsidR="00C035F2" w:rsidRPr="000E40FF" w:rsidRDefault="00C035F2" w:rsidP="00530268">
      <w:pPr>
        <w:rPr>
          <w:rFonts w:asciiTheme="minorHAnsi" w:hAnsiTheme="minorHAnsi" w:cstheme="minorHAnsi"/>
          <w:color w:val="auto"/>
        </w:rPr>
      </w:pPr>
    </w:p>
    <w:p w14:paraId="315B4FAD" w14:textId="41DF333E" w:rsidR="00B32616" w:rsidRPr="000E40FF" w:rsidRDefault="009726EE" w:rsidP="00530268">
      <w:pPr>
        <w:rPr>
          <w:rFonts w:asciiTheme="minorHAnsi" w:hAnsiTheme="minorHAnsi" w:cstheme="minorHAnsi"/>
          <w:b/>
          <w:color w:val="auto"/>
        </w:rPr>
      </w:pPr>
      <w:r w:rsidRPr="000E40FF">
        <w:rPr>
          <w:rFonts w:asciiTheme="minorHAnsi" w:hAnsiTheme="minorHAnsi" w:cstheme="minorHAnsi"/>
          <w:b/>
          <w:bCs/>
          <w:color w:val="auto"/>
        </w:rPr>
        <w:t>REFERENCES</w:t>
      </w:r>
      <w:r w:rsidR="00D04760" w:rsidRPr="000E40FF">
        <w:rPr>
          <w:rFonts w:asciiTheme="minorHAnsi" w:hAnsiTheme="minorHAnsi" w:cstheme="minorHAnsi"/>
          <w:b/>
          <w:bCs/>
          <w:color w:val="auto"/>
        </w:rPr>
        <w:t>:</w:t>
      </w:r>
      <w:r w:rsidRPr="000E40FF">
        <w:rPr>
          <w:rFonts w:asciiTheme="minorHAnsi" w:hAnsiTheme="minorHAnsi" w:cstheme="minorHAnsi"/>
          <w:color w:val="auto"/>
        </w:rPr>
        <w:t xml:space="preserve"> </w:t>
      </w:r>
    </w:p>
    <w:p w14:paraId="1DF264A8" w14:textId="77E7D486" w:rsidR="004F08CD" w:rsidRPr="000E40FF" w:rsidRDefault="009778C9" w:rsidP="00530268">
      <w:pPr>
        <w:rPr>
          <w:rFonts w:asciiTheme="minorHAnsi" w:hAnsiTheme="minorHAnsi" w:cstheme="minorHAnsi"/>
          <w:noProof/>
          <w:color w:val="auto"/>
        </w:rPr>
      </w:pPr>
      <w:r w:rsidRPr="000E40FF">
        <w:rPr>
          <w:rFonts w:asciiTheme="minorHAnsi" w:hAnsiTheme="minorHAnsi" w:cstheme="minorHAnsi"/>
          <w:noProof/>
          <w:color w:val="auto"/>
        </w:rPr>
        <w:fldChar w:fldCharType="begin" w:fldLock="1"/>
      </w:r>
      <w:r w:rsidRPr="000E40FF">
        <w:rPr>
          <w:rFonts w:asciiTheme="minorHAnsi" w:hAnsiTheme="minorHAnsi" w:cstheme="minorHAnsi"/>
          <w:noProof/>
          <w:color w:val="auto"/>
        </w:rPr>
        <w:instrText xml:space="preserve">ADDIN Mendeley Bibliography CSL_BIBLIOGRAPHY </w:instrText>
      </w:r>
      <w:r w:rsidRPr="000E40FF">
        <w:rPr>
          <w:rFonts w:asciiTheme="minorHAnsi" w:hAnsiTheme="minorHAnsi" w:cstheme="minorHAnsi"/>
          <w:noProof/>
          <w:color w:val="auto"/>
        </w:rPr>
        <w:fldChar w:fldCharType="separate"/>
      </w:r>
      <w:r w:rsidR="004F08CD" w:rsidRPr="000E40FF">
        <w:rPr>
          <w:rFonts w:asciiTheme="minorHAnsi" w:hAnsiTheme="minorHAnsi" w:cstheme="minorHAnsi"/>
          <w:noProof/>
          <w:color w:val="auto"/>
        </w:rPr>
        <w:t>1.</w:t>
      </w:r>
      <w:r w:rsidR="00816326">
        <w:rPr>
          <w:rFonts w:asciiTheme="minorHAnsi" w:hAnsiTheme="minorHAnsi" w:cstheme="minorHAnsi"/>
          <w:noProof/>
          <w:color w:val="auto"/>
        </w:rPr>
        <w:t xml:space="preserve"> </w:t>
      </w:r>
      <w:r w:rsidR="004F08CD" w:rsidRPr="000E40FF">
        <w:rPr>
          <w:rFonts w:asciiTheme="minorHAnsi" w:hAnsiTheme="minorHAnsi" w:cstheme="minorHAnsi"/>
          <w:noProof/>
          <w:color w:val="auto"/>
        </w:rPr>
        <w:t>Fuster, J.J.</w:t>
      </w:r>
      <w:r w:rsidR="00816326">
        <w:rPr>
          <w:rFonts w:asciiTheme="minorHAnsi" w:hAnsiTheme="minorHAnsi" w:cstheme="minorHAnsi"/>
          <w:noProof/>
          <w:color w:val="auto"/>
        </w:rPr>
        <w:t xml:space="preserve"> </w:t>
      </w:r>
      <w:r w:rsidR="00AF1C8E" w:rsidRPr="00AF1C8E">
        <w:rPr>
          <w:rFonts w:asciiTheme="minorHAnsi" w:hAnsiTheme="minorHAnsi" w:cstheme="minorHAnsi"/>
          <w:noProof/>
          <w:color w:val="auto"/>
        </w:rPr>
        <w:t xml:space="preserve">et al. </w:t>
      </w:r>
      <w:r w:rsidR="004F08CD" w:rsidRPr="000E40FF">
        <w:rPr>
          <w:rFonts w:asciiTheme="minorHAnsi" w:hAnsiTheme="minorHAnsi" w:cstheme="minorHAnsi"/>
          <w:noProof/>
          <w:color w:val="auto"/>
        </w:rPr>
        <w:t xml:space="preserve">Control of cell proliferation in atherosclerosis: Insights from animal models and human studies. </w:t>
      </w:r>
      <w:r w:rsidR="004F08CD" w:rsidRPr="000E40FF">
        <w:rPr>
          <w:rFonts w:asciiTheme="minorHAnsi" w:hAnsiTheme="minorHAnsi" w:cstheme="minorHAnsi"/>
          <w:i/>
          <w:iCs/>
          <w:noProof/>
          <w:color w:val="auto"/>
        </w:rPr>
        <w:t>Cardiovascular Research</w:t>
      </w:r>
      <w:r w:rsidR="004F08CD" w:rsidRPr="000E40FF">
        <w:rPr>
          <w:rFonts w:asciiTheme="minorHAnsi" w:hAnsiTheme="minorHAnsi" w:cstheme="minorHAnsi"/>
          <w:noProof/>
          <w:color w:val="auto"/>
        </w:rPr>
        <w:t xml:space="preserve">. </w:t>
      </w:r>
      <w:r w:rsidR="004F08CD" w:rsidRPr="000E40FF">
        <w:rPr>
          <w:rFonts w:asciiTheme="minorHAnsi" w:hAnsiTheme="minorHAnsi" w:cstheme="minorHAnsi"/>
          <w:b/>
          <w:bCs/>
          <w:noProof/>
          <w:color w:val="auto"/>
        </w:rPr>
        <w:t>86</w:t>
      </w:r>
      <w:r w:rsidR="004F08CD" w:rsidRPr="000E40FF">
        <w:rPr>
          <w:rFonts w:asciiTheme="minorHAnsi" w:hAnsiTheme="minorHAnsi" w:cstheme="minorHAnsi"/>
          <w:noProof/>
          <w:color w:val="auto"/>
        </w:rPr>
        <w:t xml:space="preserve"> (2), 254–264, doi: 10.1093/cvr/cvp363 (2010).</w:t>
      </w:r>
    </w:p>
    <w:p w14:paraId="770C5300" w14:textId="45DD21B2"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2.</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Zhu, J., Thompson, C.B. Metabolic regulation of cell growth and proliferation. </w:t>
      </w:r>
      <w:r w:rsidRPr="000E40FF">
        <w:rPr>
          <w:rFonts w:asciiTheme="minorHAnsi" w:hAnsiTheme="minorHAnsi" w:cstheme="minorHAnsi"/>
          <w:i/>
          <w:iCs/>
          <w:noProof/>
          <w:color w:val="auto"/>
        </w:rPr>
        <w:t>Nature Reviews Molecular Cell Biology</w:t>
      </w:r>
      <w:r w:rsidRPr="000E40FF">
        <w:rPr>
          <w:rFonts w:asciiTheme="minorHAnsi" w:hAnsiTheme="minorHAnsi" w:cstheme="minorHAnsi"/>
          <w:noProof/>
          <w:color w:val="auto"/>
        </w:rPr>
        <w:t>. doi: 10.1038/s41580-019-0123-5 (2019).</w:t>
      </w:r>
    </w:p>
    <w:p w14:paraId="2ED91C44" w14:textId="56A07443"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3.</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Cizek, S.M.</w:t>
      </w:r>
      <w:r w:rsidR="00816326">
        <w:rPr>
          <w:rFonts w:asciiTheme="minorHAnsi" w:hAnsiTheme="minorHAnsi" w:cstheme="minorHAnsi"/>
          <w:noProof/>
          <w:color w:val="auto"/>
        </w:rPr>
        <w:t xml:space="preserve"> </w:t>
      </w:r>
      <w:r w:rsidR="00AF1C8E" w:rsidRPr="00AF1C8E">
        <w:rPr>
          <w:rFonts w:asciiTheme="minorHAnsi" w:hAnsiTheme="minorHAnsi" w:cstheme="minorHAnsi"/>
          <w:noProof/>
          <w:color w:val="auto"/>
        </w:rPr>
        <w:t xml:space="preserve">et al. </w:t>
      </w:r>
      <w:r w:rsidRPr="000E40FF">
        <w:rPr>
          <w:rFonts w:asciiTheme="minorHAnsi" w:hAnsiTheme="minorHAnsi" w:cstheme="minorHAnsi"/>
          <w:noProof/>
          <w:color w:val="auto"/>
        </w:rPr>
        <w:t xml:space="preserve">Risk factors for atherosclerosis and the development of preatherosclerotic intimal hyperplasia. </w:t>
      </w:r>
      <w:r w:rsidRPr="000E40FF">
        <w:rPr>
          <w:rFonts w:asciiTheme="minorHAnsi" w:hAnsiTheme="minorHAnsi" w:cstheme="minorHAnsi"/>
          <w:i/>
          <w:iCs/>
          <w:noProof/>
          <w:color w:val="auto"/>
        </w:rPr>
        <w:t xml:space="preserve">Cardiovascular pathology : the </w:t>
      </w:r>
      <w:r w:rsidR="005B3BA6" w:rsidRPr="000E40FF">
        <w:rPr>
          <w:rFonts w:asciiTheme="minorHAnsi" w:hAnsiTheme="minorHAnsi" w:cstheme="minorHAnsi"/>
          <w:i/>
          <w:iCs/>
          <w:noProof/>
          <w:color w:val="auto"/>
        </w:rPr>
        <w:t>Official Journ</w:t>
      </w:r>
      <w:r w:rsidRPr="000E40FF">
        <w:rPr>
          <w:rFonts w:asciiTheme="minorHAnsi" w:hAnsiTheme="minorHAnsi" w:cstheme="minorHAnsi"/>
          <w:i/>
          <w:iCs/>
          <w:noProof/>
          <w:color w:val="auto"/>
        </w:rPr>
        <w:t>al of the Society for Cardiovascular Pathology</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16</w:t>
      </w:r>
      <w:r w:rsidRPr="000E40FF">
        <w:rPr>
          <w:rFonts w:asciiTheme="minorHAnsi" w:hAnsiTheme="minorHAnsi" w:cstheme="minorHAnsi"/>
          <w:noProof/>
          <w:color w:val="auto"/>
        </w:rPr>
        <w:t xml:space="preserve"> (6), 344–</w:t>
      </w:r>
      <w:r w:rsidR="00706B5E">
        <w:rPr>
          <w:rFonts w:asciiTheme="minorHAnsi" w:hAnsiTheme="minorHAnsi" w:cstheme="minorHAnsi"/>
          <w:noProof/>
          <w:color w:val="auto"/>
        </w:rPr>
        <w:t>3</w:t>
      </w:r>
      <w:r w:rsidRPr="000E40FF">
        <w:rPr>
          <w:rFonts w:asciiTheme="minorHAnsi" w:hAnsiTheme="minorHAnsi" w:cstheme="minorHAnsi"/>
          <w:noProof/>
          <w:color w:val="auto"/>
        </w:rPr>
        <w:t>50, doi: 10.1016/j.carpath.2007.05.007 (2007).</w:t>
      </w:r>
    </w:p>
    <w:p w14:paraId="5A1E1A85" w14:textId="089EF98C"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4.</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Romar, G.A., Kupper, T.S., Divito, S.J. Research techniques made simple: Techniques to assess cell proliferation. </w:t>
      </w:r>
      <w:r w:rsidRPr="000E40FF">
        <w:rPr>
          <w:rFonts w:asciiTheme="minorHAnsi" w:hAnsiTheme="minorHAnsi" w:cstheme="minorHAnsi"/>
          <w:i/>
          <w:iCs/>
          <w:noProof/>
          <w:color w:val="auto"/>
        </w:rPr>
        <w:t>Journal of Investigative Dermatology</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136</w:t>
      </w:r>
      <w:r w:rsidRPr="000E40FF">
        <w:rPr>
          <w:rFonts w:asciiTheme="minorHAnsi" w:hAnsiTheme="minorHAnsi" w:cstheme="minorHAnsi"/>
          <w:noProof/>
          <w:color w:val="auto"/>
        </w:rPr>
        <w:t xml:space="preserve"> (1), e1–e7, doi: 10.1016/j.jid.2015.11.020 (2016).</w:t>
      </w:r>
    </w:p>
    <w:p w14:paraId="4FEC3489" w14:textId="607CE427"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5.</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Quah, B.J.C., Parish, C.R. The Use of Carboxyfluorescein Diacetate Succinimidyl Ester (CFSE) to Monitor Lymphocyte Proliferation. </w:t>
      </w:r>
      <w:r w:rsidRPr="000E40FF">
        <w:rPr>
          <w:rFonts w:asciiTheme="minorHAnsi" w:hAnsiTheme="minorHAnsi" w:cstheme="minorHAnsi"/>
          <w:i/>
          <w:iCs/>
          <w:noProof/>
          <w:color w:val="auto"/>
        </w:rPr>
        <w:t>Journal of Visualized Experiments</w:t>
      </w:r>
      <w:r w:rsidRPr="000E40FF">
        <w:rPr>
          <w:rFonts w:asciiTheme="minorHAnsi" w:hAnsiTheme="minorHAnsi" w:cstheme="minorHAnsi"/>
          <w:noProof/>
          <w:color w:val="auto"/>
        </w:rPr>
        <w:t>. (44), 4–7, doi: 10.3791/2259 (2010).</w:t>
      </w:r>
    </w:p>
    <w:p w14:paraId="33A84BE7" w14:textId="704D36D0"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6.</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Sletten, E., Bertozzi, C.R. Bioorthogonal Chemistry: Fishing for Selectivity in a Sea of Functionality. </w:t>
      </w:r>
      <w:r w:rsidRPr="000E40FF">
        <w:rPr>
          <w:rFonts w:asciiTheme="minorHAnsi" w:hAnsiTheme="minorHAnsi" w:cstheme="minorHAnsi"/>
          <w:i/>
          <w:iCs/>
          <w:noProof/>
          <w:color w:val="auto"/>
        </w:rPr>
        <w:t>Angew</w:t>
      </w:r>
      <w:r w:rsidR="00D64A56" w:rsidRPr="000E40FF">
        <w:rPr>
          <w:rFonts w:asciiTheme="minorHAnsi" w:hAnsiTheme="minorHAnsi" w:cstheme="minorHAnsi"/>
          <w:i/>
          <w:iCs/>
          <w:noProof/>
          <w:color w:val="auto"/>
        </w:rPr>
        <w:t>andte</w:t>
      </w:r>
      <w:r w:rsidRPr="000E40FF">
        <w:rPr>
          <w:rFonts w:asciiTheme="minorHAnsi" w:hAnsiTheme="minorHAnsi" w:cstheme="minorHAnsi"/>
          <w:i/>
          <w:iCs/>
          <w:noProof/>
          <w:color w:val="auto"/>
        </w:rPr>
        <w:t xml:space="preserve"> Chem</w:t>
      </w:r>
      <w:r w:rsidR="00D64A56" w:rsidRPr="000E40FF">
        <w:rPr>
          <w:rFonts w:asciiTheme="minorHAnsi" w:hAnsiTheme="minorHAnsi" w:cstheme="minorHAnsi"/>
          <w:i/>
          <w:iCs/>
          <w:noProof/>
          <w:color w:val="auto"/>
        </w:rPr>
        <w:t>ie</w:t>
      </w:r>
      <w:r w:rsidRPr="000E40FF">
        <w:rPr>
          <w:rFonts w:asciiTheme="minorHAnsi" w:hAnsiTheme="minorHAnsi" w:cstheme="minorHAnsi"/>
          <w:i/>
          <w:iCs/>
          <w:noProof/>
          <w:color w:val="auto"/>
        </w:rPr>
        <w:t xml:space="preserve"> Int</w:t>
      </w:r>
      <w:r w:rsidR="00D64A56" w:rsidRPr="000E40FF">
        <w:rPr>
          <w:rFonts w:asciiTheme="minorHAnsi" w:hAnsiTheme="minorHAnsi" w:cstheme="minorHAnsi"/>
          <w:i/>
          <w:iCs/>
          <w:noProof/>
          <w:color w:val="auto"/>
        </w:rPr>
        <w:t>ernational</w:t>
      </w:r>
      <w:r w:rsidRPr="000E40FF">
        <w:rPr>
          <w:rFonts w:asciiTheme="minorHAnsi" w:hAnsiTheme="minorHAnsi" w:cstheme="minorHAnsi"/>
          <w:i/>
          <w:iCs/>
          <w:noProof/>
          <w:color w:val="auto"/>
        </w:rPr>
        <w:t xml:space="preserve"> Ed</w:t>
      </w:r>
      <w:r w:rsidR="00D64A56" w:rsidRPr="000E40FF">
        <w:rPr>
          <w:rFonts w:asciiTheme="minorHAnsi" w:hAnsiTheme="minorHAnsi" w:cstheme="minorHAnsi"/>
          <w:i/>
          <w:iCs/>
          <w:noProof/>
          <w:color w:val="auto"/>
        </w:rPr>
        <w:t>ition</w:t>
      </w:r>
      <w:r w:rsidR="00972D7F">
        <w:rPr>
          <w:rFonts w:asciiTheme="minorHAnsi" w:hAnsiTheme="minorHAnsi" w:cstheme="minorHAnsi"/>
          <w:i/>
          <w:iCs/>
          <w:noProof/>
          <w:color w:val="auto"/>
        </w:rPr>
        <w:t>.</w:t>
      </w:r>
      <w:r w:rsidRPr="000E40FF">
        <w:rPr>
          <w:rFonts w:asciiTheme="minorHAnsi" w:hAnsiTheme="minorHAnsi" w:cstheme="minorHAnsi"/>
          <w:i/>
          <w:iCs/>
          <w:noProof/>
          <w:color w:val="auto"/>
        </w:rPr>
        <w:t xml:space="preserve"> </w:t>
      </w:r>
      <w:r w:rsidRPr="000E40FF">
        <w:rPr>
          <w:rFonts w:asciiTheme="minorHAnsi" w:hAnsiTheme="minorHAnsi" w:cstheme="minorHAnsi"/>
          <w:b/>
          <w:bCs/>
          <w:noProof/>
          <w:color w:val="auto"/>
        </w:rPr>
        <w:t>48</w:t>
      </w:r>
      <w:r w:rsidRPr="000E40FF">
        <w:rPr>
          <w:rFonts w:asciiTheme="minorHAnsi" w:hAnsiTheme="minorHAnsi" w:cstheme="minorHAnsi"/>
          <w:noProof/>
          <w:color w:val="auto"/>
        </w:rPr>
        <w:t xml:space="preserve"> (38), 6974–6998, doi: 10.1002/anie.200900942.Bioorthogonal (2009).</w:t>
      </w:r>
    </w:p>
    <w:p w14:paraId="5A74B87B" w14:textId="62D38202"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7.</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Cecchini, M.J., Amiri, M., Dick, F.A. Analysis of Cell Cycle Position in Mammalian Cells. </w:t>
      </w:r>
      <w:r w:rsidRPr="000E40FF">
        <w:rPr>
          <w:rFonts w:asciiTheme="minorHAnsi" w:hAnsiTheme="minorHAnsi" w:cstheme="minorHAnsi"/>
          <w:i/>
          <w:iCs/>
          <w:noProof/>
          <w:color w:val="auto"/>
        </w:rPr>
        <w:t>Journal of Visualized Experiments</w:t>
      </w:r>
      <w:r w:rsidRPr="000E40FF">
        <w:rPr>
          <w:rFonts w:asciiTheme="minorHAnsi" w:hAnsiTheme="minorHAnsi" w:cstheme="minorHAnsi"/>
          <w:noProof/>
          <w:color w:val="auto"/>
        </w:rPr>
        <w:t>. (59), 1–7, doi: 10.3791/3491 (2012).</w:t>
      </w:r>
    </w:p>
    <w:p w14:paraId="4AD61F2C" w14:textId="1D2B9C35"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lastRenderedPageBreak/>
        <w:t>8.</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Clarke, S.T., Calderon, V., Bradford, J.A. Click Chemistry for Analysis of Cell Proliferation in Flow Cytometry. </w:t>
      </w:r>
      <w:r w:rsidRPr="000E40FF">
        <w:rPr>
          <w:rFonts w:asciiTheme="minorHAnsi" w:hAnsiTheme="minorHAnsi" w:cstheme="minorHAnsi"/>
          <w:i/>
          <w:iCs/>
          <w:noProof/>
          <w:color w:val="auto"/>
        </w:rPr>
        <w:t>Current Protocols in Cytometry</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82</w:t>
      </w:r>
      <w:r w:rsidRPr="000E40FF">
        <w:rPr>
          <w:rFonts w:asciiTheme="minorHAnsi" w:hAnsiTheme="minorHAnsi" w:cstheme="minorHAnsi"/>
          <w:noProof/>
          <w:color w:val="auto"/>
        </w:rPr>
        <w:t xml:space="preserve"> (1), </w:t>
      </w:r>
      <w:r w:rsidR="00C97AAA" w:rsidRPr="00C97AAA">
        <w:rPr>
          <w:rFonts w:asciiTheme="minorHAnsi" w:hAnsiTheme="minorHAnsi" w:cstheme="minorHAnsi"/>
          <w:noProof/>
          <w:color w:val="auto"/>
        </w:rPr>
        <w:t>7.49.1</w:t>
      </w:r>
      <w:r w:rsidR="00C97AAA" w:rsidRPr="000E40FF">
        <w:rPr>
          <w:rFonts w:asciiTheme="minorHAnsi" w:hAnsiTheme="minorHAnsi" w:cstheme="minorHAnsi"/>
          <w:noProof/>
          <w:color w:val="auto"/>
        </w:rPr>
        <w:t>–</w:t>
      </w:r>
      <w:r w:rsidR="00C97AAA" w:rsidRPr="00C97AAA">
        <w:rPr>
          <w:rFonts w:asciiTheme="minorHAnsi" w:hAnsiTheme="minorHAnsi" w:cstheme="minorHAnsi"/>
          <w:noProof/>
          <w:color w:val="auto"/>
        </w:rPr>
        <w:t>7.49.30</w:t>
      </w:r>
      <w:r w:rsidRPr="000E40FF">
        <w:rPr>
          <w:rFonts w:asciiTheme="minorHAnsi" w:hAnsiTheme="minorHAnsi" w:cstheme="minorHAnsi"/>
          <w:noProof/>
          <w:color w:val="auto"/>
        </w:rPr>
        <w:t xml:space="preserve"> (2017).</w:t>
      </w:r>
    </w:p>
    <w:p w14:paraId="1376C8AF" w14:textId="242ECF42"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9.</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Jiang, H. </w:t>
      </w:r>
      <w:r w:rsidR="00AF1C8E" w:rsidRPr="00AF1C8E">
        <w:rPr>
          <w:rFonts w:asciiTheme="minorHAnsi" w:hAnsiTheme="minorHAnsi" w:cstheme="minorHAnsi"/>
          <w:iCs/>
          <w:noProof/>
          <w:color w:val="auto"/>
        </w:rPr>
        <w:t xml:space="preserve">et al. </w:t>
      </w:r>
      <w:r w:rsidRPr="000E40FF">
        <w:rPr>
          <w:rFonts w:asciiTheme="minorHAnsi" w:hAnsiTheme="minorHAnsi" w:cstheme="minorHAnsi"/>
          <w:noProof/>
          <w:color w:val="auto"/>
        </w:rPr>
        <w:t xml:space="preserve">Monitoring dynamic glycosylation in vivo using supersensitive click chemistry. </w:t>
      </w:r>
      <w:r w:rsidRPr="000E40FF">
        <w:rPr>
          <w:rFonts w:asciiTheme="minorHAnsi" w:hAnsiTheme="minorHAnsi" w:cstheme="minorHAnsi"/>
          <w:i/>
          <w:iCs/>
          <w:noProof/>
          <w:color w:val="auto"/>
        </w:rPr>
        <w:t>Bioconjugate Chemistry</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25</w:t>
      </w:r>
      <w:r w:rsidRPr="000E40FF">
        <w:rPr>
          <w:rFonts w:asciiTheme="minorHAnsi" w:hAnsiTheme="minorHAnsi" w:cstheme="minorHAnsi"/>
          <w:noProof/>
          <w:color w:val="auto"/>
        </w:rPr>
        <w:t xml:space="preserve"> (4), 698–706, doi: 10.1021/bc400502d (2014).</w:t>
      </w:r>
    </w:p>
    <w:p w14:paraId="4EFD920D" w14:textId="09DBFFD2"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10.</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Izquierdo, E., Delgado, A. Click chemistry in sphingolipid research. </w:t>
      </w:r>
      <w:r w:rsidRPr="000E40FF">
        <w:rPr>
          <w:rFonts w:asciiTheme="minorHAnsi" w:hAnsiTheme="minorHAnsi" w:cstheme="minorHAnsi"/>
          <w:i/>
          <w:iCs/>
          <w:noProof/>
          <w:color w:val="auto"/>
        </w:rPr>
        <w:t>Chemistry and Physics of Lipids</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215</w:t>
      </w:r>
      <w:r w:rsidRPr="000E40FF">
        <w:rPr>
          <w:rFonts w:asciiTheme="minorHAnsi" w:hAnsiTheme="minorHAnsi" w:cstheme="minorHAnsi"/>
          <w:noProof/>
          <w:color w:val="auto"/>
        </w:rPr>
        <w:t>, 71–83 (2018).</w:t>
      </w:r>
    </w:p>
    <w:p w14:paraId="70D8EA91" w14:textId="6D279542"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11.</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Jao, C.Y., Salic, A. Exploring RNA transcription and turnover in vivo by using click chemistry. </w:t>
      </w:r>
      <w:r w:rsidRPr="000E40FF">
        <w:rPr>
          <w:rFonts w:asciiTheme="minorHAnsi" w:hAnsiTheme="minorHAnsi" w:cstheme="minorHAnsi"/>
          <w:i/>
          <w:iCs/>
          <w:noProof/>
          <w:color w:val="auto"/>
        </w:rPr>
        <w:t>Proceedings of the National Academy of Sciences of the United States of America</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105</w:t>
      </w:r>
      <w:r w:rsidRPr="000E40FF">
        <w:rPr>
          <w:rFonts w:asciiTheme="minorHAnsi" w:hAnsiTheme="minorHAnsi" w:cstheme="minorHAnsi"/>
          <w:noProof/>
          <w:color w:val="auto"/>
        </w:rPr>
        <w:t xml:space="preserve"> (41), 15779–</w:t>
      </w:r>
      <w:r w:rsidR="00AF1C8E" w:rsidRPr="000E40FF">
        <w:rPr>
          <w:rFonts w:asciiTheme="minorHAnsi" w:hAnsiTheme="minorHAnsi" w:cstheme="minorHAnsi"/>
          <w:noProof/>
          <w:color w:val="auto"/>
        </w:rPr>
        <w:t>157</w:t>
      </w:r>
      <w:r w:rsidRPr="000E40FF">
        <w:rPr>
          <w:rFonts w:asciiTheme="minorHAnsi" w:hAnsiTheme="minorHAnsi" w:cstheme="minorHAnsi"/>
          <w:noProof/>
          <w:color w:val="auto"/>
        </w:rPr>
        <w:t>84, doi: 10.1073/pnas.0808480105 (2008).</w:t>
      </w:r>
    </w:p>
    <w:p w14:paraId="4CABA174" w14:textId="269A0E0F"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12.</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Hong, V., Steinmetz, N.F., Manchester, M., Finn, M.G. Labeling Live Cells by Copper-Catalyzed Alkyne-Azide Click Chemistry. </w:t>
      </w:r>
      <w:r w:rsidRPr="000E40FF">
        <w:rPr>
          <w:rFonts w:asciiTheme="minorHAnsi" w:hAnsiTheme="minorHAnsi" w:cstheme="minorHAnsi"/>
          <w:i/>
          <w:iCs/>
          <w:noProof/>
          <w:color w:val="auto"/>
        </w:rPr>
        <w:t>Bioconjugate Chem</w:t>
      </w:r>
      <w:r w:rsidR="00D64A56" w:rsidRPr="000E40FF">
        <w:rPr>
          <w:rFonts w:asciiTheme="minorHAnsi" w:hAnsiTheme="minorHAnsi" w:cstheme="minorHAnsi"/>
          <w:i/>
          <w:iCs/>
          <w:noProof/>
          <w:color w:val="auto"/>
        </w:rPr>
        <w:t>istry</w:t>
      </w:r>
      <w:r w:rsidRPr="000E40FF">
        <w:rPr>
          <w:rFonts w:asciiTheme="minorHAnsi" w:hAnsiTheme="minorHAnsi" w:cstheme="minorHAnsi"/>
          <w:i/>
          <w:iCs/>
          <w:noProof/>
          <w:color w:val="auto"/>
        </w:rPr>
        <w:t>.</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21</w:t>
      </w:r>
      <w:r w:rsidRPr="000E40FF">
        <w:rPr>
          <w:rFonts w:asciiTheme="minorHAnsi" w:hAnsiTheme="minorHAnsi" w:cstheme="minorHAnsi"/>
          <w:noProof/>
          <w:color w:val="auto"/>
        </w:rPr>
        <w:t xml:space="preserve"> (10), 1912–1916, doi: 10.1021/bc100272z.Labeling (2011).</w:t>
      </w:r>
    </w:p>
    <w:p w14:paraId="6F5DC4D1" w14:textId="086B701F"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13.</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Arumugam, P., Carroll, K.L., Berceli, S.A., Barnhill, S., Wrenshall, L.E. Expression of a Functional IL-2 Receptor in Vascular Smooth Muscle Cells. </w:t>
      </w:r>
      <w:r w:rsidRPr="000E40FF">
        <w:rPr>
          <w:rFonts w:asciiTheme="minorHAnsi" w:hAnsiTheme="minorHAnsi" w:cstheme="minorHAnsi"/>
          <w:i/>
          <w:iCs/>
          <w:noProof/>
          <w:color w:val="auto"/>
        </w:rPr>
        <w:t>The Journal of Immunology</w:t>
      </w:r>
      <w:r w:rsidRPr="000E40FF">
        <w:rPr>
          <w:rFonts w:asciiTheme="minorHAnsi" w:hAnsiTheme="minorHAnsi" w:cstheme="minorHAnsi"/>
          <w:noProof/>
          <w:color w:val="auto"/>
        </w:rPr>
        <w:t xml:space="preserve">. </w:t>
      </w:r>
      <w:r w:rsidR="00343286" w:rsidRPr="00D074A2">
        <w:rPr>
          <w:rFonts w:asciiTheme="minorHAnsi" w:hAnsiTheme="minorHAnsi" w:cstheme="minorHAnsi"/>
          <w:b/>
          <w:noProof/>
          <w:color w:val="auto"/>
        </w:rPr>
        <w:t>202</w:t>
      </w:r>
      <w:r w:rsidR="00343286">
        <w:rPr>
          <w:rFonts w:asciiTheme="minorHAnsi" w:hAnsiTheme="minorHAnsi" w:cstheme="minorHAnsi"/>
          <w:noProof/>
          <w:color w:val="auto"/>
        </w:rPr>
        <w:t xml:space="preserve"> </w:t>
      </w:r>
      <w:r w:rsidR="00343286" w:rsidRPr="00343286">
        <w:rPr>
          <w:rFonts w:asciiTheme="minorHAnsi" w:hAnsiTheme="minorHAnsi" w:cstheme="minorHAnsi"/>
          <w:noProof/>
          <w:color w:val="auto"/>
        </w:rPr>
        <w:t>(3)</w:t>
      </w:r>
      <w:r w:rsidR="00343286">
        <w:rPr>
          <w:rFonts w:asciiTheme="minorHAnsi" w:hAnsiTheme="minorHAnsi" w:cstheme="minorHAnsi"/>
          <w:noProof/>
          <w:color w:val="auto"/>
        </w:rPr>
        <w:t xml:space="preserve">, </w:t>
      </w:r>
      <w:r w:rsidR="00343286" w:rsidRPr="00343286">
        <w:rPr>
          <w:rFonts w:asciiTheme="minorHAnsi" w:hAnsiTheme="minorHAnsi" w:cstheme="minorHAnsi"/>
          <w:noProof/>
          <w:color w:val="auto"/>
        </w:rPr>
        <w:t>694</w:t>
      </w:r>
      <w:r w:rsidR="00D074A2" w:rsidRPr="000E40FF">
        <w:rPr>
          <w:rFonts w:asciiTheme="minorHAnsi" w:hAnsiTheme="minorHAnsi" w:cstheme="minorHAnsi"/>
          <w:noProof/>
          <w:color w:val="auto"/>
        </w:rPr>
        <w:t>–</w:t>
      </w:r>
      <w:r w:rsidR="00343286" w:rsidRPr="00343286">
        <w:rPr>
          <w:rFonts w:asciiTheme="minorHAnsi" w:hAnsiTheme="minorHAnsi" w:cstheme="minorHAnsi"/>
          <w:noProof/>
          <w:color w:val="auto"/>
        </w:rPr>
        <w:t>703</w:t>
      </w:r>
      <w:r w:rsidR="00D074A2">
        <w:rPr>
          <w:rFonts w:asciiTheme="minorHAnsi" w:hAnsiTheme="minorHAnsi" w:cstheme="minorHAnsi"/>
          <w:noProof/>
          <w:color w:val="auto"/>
        </w:rPr>
        <w:t>,</w:t>
      </w:r>
      <w:r w:rsidR="00343286" w:rsidRPr="00343286">
        <w:rPr>
          <w:rFonts w:asciiTheme="minorHAnsi" w:hAnsiTheme="minorHAnsi" w:cstheme="minorHAnsi"/>
          <w:noProof/>
          <w:color w:val="auto"/>
        </w:rPr>
        <w:t xml:space="preserve"> </w:t>
      </w:r>
      <w:r w:rsidRPr="000E40FF">
        <w:rPr>
          <w:rFonts w:asciiTheme="minorHAnsi" w:hAnsiTheme="minorHAnsi" w:cstheme="minorHAnsi"/>
          <w:noProof/>
          <w:color w:val="auto"/>
        </w:rPr>
        <w:t>doi: 10.4049/jimmunol.1701151 (201</w:t>
      </w:r>
      <w:r w:rsidR="00D074A2">
        <w:rPr>
          <w:rFonts w:asciiTheme="minorHAnsi" w:hAnsiTheme="minorHAnsi" w:cstheme="minorHAnsi"/>
          <w:noProof/>
          <w:color w:val="auto"/>
        </w:rPr>
        <w:t>9</w:t>
      </w:r>
      <w:r w:rsidRPr="000E40FF">
        <w:rPr>
          <w:rFonts w:asciiTheme="minorHAnsi" w:hAnsiTheme="minorHAnsi" w:cstheme="minorHAnsi"/>
          <w:noProof/>
          <w:color w:val="auto"/>
        </w:rPr>
        <w:t>).</w:t>
      </w:r>
    </w:p>
    <w:p w14:paraId="7B54726B" w14:textId="6EB6D5F7"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14.</w:t>
      </w:r>
      <w:r w:rsidR="00762F9B" w:rsidRPr="00762F9B">
        <w:t xml:space="preserve"> </w:t>
      </w:r>
      <w:r w:rsidR="00762F9B" w:rsidRPr="00762F9B">
        <w:rPr>
          <w:rFonts w:asciiTheme="minorHAnsi" w:hAnsiTheme="minorHAnsi" w:cstheme="minorHAnsi"/>
          <w:noProof/>
          <w:color w:val="auto"/>
        </w:rPr>
        <w:t xml:space="preserve">Stoddart, M.J. </w:t>
      </w:r>
      <w:r w:rsidR="00762F9B" w:rsidRPr="00762F9B">
        <w:rPr>
          <w:rFonts w:asciiTheme="minorHAnsi" w:hAnsiTheme="minorHAnsi" w:cstheme="minorHAnsi"/>
          <w:i/>
          <w:noProof/>
          <w:color w:val="auto"/>
        </w:rPr>
        <w:t>Mammalian cell viability: methods and protocols</w:t>
      </w:r>
      <w:r w:rsidR="00762F9B">
        <w:rPr>
          <w:rFonts w:asciiTheme="minorHAnsi" w:hAnsiTheme="minorHAnsi" w:cstheme="minorHAnsi"/>
          <w:noProof/>
          <w:color w:val="auto"/>
        </w:rPr>
        <w:t>.</w:t>
      </w:r>
      <w:r w:rsidR="00762F9B" w:rsidRPr="00762F9B">
        <w:rPr>
          <w:rFonts w:asciiTheme="minorHAnsi" w:hAnsiTheme="minorHAnsi" w:cstheme="minorHAnsi"/>
          <w:noProof/>
          <w:color w:val="auto"/>
        </w:rPr>
        <w:t xml:space="preserve"> Humana Press</w:t>
      </w:r>
      <w:r w:rsidR="00762F9B">
        <w:rPr>
          <w:rFonts w:asciiTheme="minorHAnsi" w:hAnsiTheme="minorHAnsi" w:cstheme="minorHAnsi"/>
          <w:noProof/>
          <w:color w:val="auto"/>
        </w:rPr>
        <w:t xml:space="preserve">. </w:t>
      </w:r>
      <w:r w:rsidR="00762F9B" w:rsidRPr="00762F9B">
        <w:rPr>
          <w:rFonts w:asciiTheme="minorHAnsi" w:hAnsiTheme="minorHAnsi" w:cstheme="minorHAnsi"/>
          <w:noProof/>
          <w:color w:val="auto"/>
        </w:rPr>
        <w:t>New York</w:t>
      </w:r>
      <w:r w:rsidR="00762F9B">
        <w:rPr>
          <w:rFonts w:asciiTheme="minorHAnsi" w:hAnsiTheme="minorHAnsi" w:cstheme="minorHAnsi"/>
          <w:noProof/>
          <w:color w:val="auto"/>
        </w:rPr>
        <w:t>,</w:t>
      </w:r>
      <w:r w:rsidR="00762F9B" w:rsidRPr="00762F9B">
        <w:rPr>
          <w:rFonts w:asciiTheme="minorHAnsi" w:hAnsiTheme="minorHAnsi" w:cstheme="minorHAnsi"/>
          <w:noProof/>
          <w:color w:val="auto"/>
        </w:rPr>
        <w:t xml:space="preserve"> NY</w:t>
      </w:r>
      <w:r w:rsidR="00762F9B">
        <w:rPr>
          <w:rFonts w:asciiTheme="minorHAnsi" w:hAnsiTheme="minorHAnsi" w:cstheme="minorHAnsi"/>
          <w:noProof/>
          <w:color w:val="auto"/>
        </w:rPr>
        <w:t xml:space="preserve"> (2011</w:t>
      </w:r>
      <w:r w:rsidR="00762F9B" w:rsidRPr="00762F9B">
        <w:rPr>
          <w:rFonts w:asciiTheme="minorHAnsi" w:hAnsiTheme="minorHAnsi" w:cstheme="minorHAnsi"/>
          <w:noProof/>
          <w:color w:val="auto"/>
        </w:rPr>
        <w:t>)</w:t>
      </w:r>
      <w:r w:rsidR="00762F9B" w:rsidRPr="00762F9B">
        <w:rPr>
          <w:rFonts w:asciiTheme="minorHAnsi" w:hAnsiTheme="minorHAnsi" w:cstheme="minorHAnsi"/>
          <w:noProof/>
          <w:color w:val="auto"/>
        </w:rPr>
        <w:t>.</w:t>
      </w:r>
    </w:p>
    <w:p w14:paraId="71B673AC" w14:textId="455894C6"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15.</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Uttamapinant, C., Tangpeerachaikul, A., Grecian, S., Clarke, S., Singh, U. Fast, Cell-compatible Click Chemistry with Copper-chelating Azides for Biomolecular Labeling. </w:t>
      </w:r>
      <w:r w:rsidRPr="000E40FF">
        <w:rPr>
          <w:rFonts w:asciiTheme="minorHAnsi" w:hAnsiTheme="minorHAnsi" w:cstheme="minorHAnsi"/>
          <w:i/>
          <w:iCs/>
          <w:noProof/>
          <w:color w:val="auto"/>
        </w:rPr>
        <w:t>Angew</w:t>
      </w:r>
      <w:r w:rsidR="00D64A56" w:rsidRPr="000E40FF">
        <w:rPr>
          <w:rFonts w:asciiTheme="minorHAnsi" w:hAnsiTheme="minorHAnsi" w:cstheme="minorHAnsi"/>
          <w:i/>
          <w:iCs/>
          <w:noProof/>
          <w:color w:val="auto"/>
        </w:rPr>
        <w:t>andte</w:t>
      </w:r>
      <w:r w:rsidRPr="000E40FF">
        <w:rPr>
          <w:rFonts w:asciiTheme="minorHAnsi" w:hAnsiTheme="minorHAnsi" w:cstheme="minorHAnsi"/>
          <w:i/>
          <w:iCs/>
          <w:noProof/>
          <w:color w:val="auto"/>
        </w:rPr>
        <w:t xml:space="preserve"> Chem</w:t>
      </w:r>
      <w:r w:rsidR="00D64A56" w:rsidRPr="000E40FF">
        <w:rPr>
          <w:rFonts w:asciiTheme="minorHAnsi" w:hAnsiTheme="minorHAnsi" w:cstheme="minorHAnsi"/>
          <w:i/>
          <w:iCs/>
          <w:noProof/>
          <w:color w:val="auto"/>
        </w:rPr>
        <w:t>ie</w:t>
      </w:r>
      <w:r w:rsidRPr="000E40FF">
        <w:rPr>
          <w:rFonts w:asciiTheme="minorHAnsi" w:hAnsiTheme="minorHAnsi" w:cstheme="minorHAnsi"/>
          <w:i/>
          <w:iCs/>
          <w:noProof/>
          <w:color w:val="auto"/>
        </w:rPr>
        <w:t xml:space="preserve"> Int</w:t>
      </w:r>
      <w:r w:rsidR="00D64A56" w:rsidRPr="000E40FF">
        <w:rPr>
          <w:rFonts w:asciiTheme="minorHAnsi" w:hAnsiTheme="minorHAnsi" w:cstheme="minorHAnsi"/>
          <w:i/>
          <w:iCs/>
          <w:noProof/>
          <w:color w:val="auto"/>
        </w:rPr>
        <w:t>ernational</w:t>
      </w:r>
      <w:r w:rsidRPr="000E40FF">
        <w:rPr>
          <w:rFonts w:asciiTheme="minorHAnsi" w:hAnsiTheme="minorHAnsi" w:cstheme="minorHAnsi"/>
          <w:i/>
          <w:iCs/>
          <w:noProof/>
          <w:color w:val="auto"/>
        </w:rPr>
        <w:t xml:space="preserve"> Ed</w:t>
      </w:r>
      <w:r w:rsidR="00D64A56" w:rsidRPr="000E40FF">
        <w:rPr>
          <w:rFonts w:asciiTheme="minorHAnsi" w:hAnsiTheme="minorHAnsi" w:cstheme="minorHAnsi"/>
          <w:i/>
          <w:iCs/>
          <w:noProof/>
          <w:color w:val="auto"/>
        </w:rPr>
        <w:t>ition</w:t>
      </w:r>
      <w:r w:rsidR="00AF337C">
        <w:rPr>
          <w:rFonts w:asciiTheme="minorHAnsi" w:hAnsiTheme="minorHAnsi" w:cstheme="minorHAnsi"/>
          <w:i/>
          <w:iCs/>
          <w:noProof/>
          <w:color w:val="auto"/>
        </w:rPr>
        <w:t>.</w:t>
      </w:r>
      <w:r w:rsidR="00D64A56" w:rsidRPr="000E40FF">
        <w:rPr>
          <w:rFonts w:asciiTheme="minorHAnsi" w:hAnsiTheme="minorHAnsi" w:cstheme="minorHAnsi"/>
          <w:i/>
          <w:iCs/>
          <w:noProof/>
          <w:color w:val="auto"/>
        </w:rPr>
        <w:t xml:space="preserve"> </w:t>
      </w:r>
      <w:r w:rsidRPr="000E40FF">
        <w:rPr>
          <w:rFonts w:asciiTheme="minorHAnsi" w:hAnsiTheme="minorHAnsi" w:cstheme="minorHAnsi"/>
          <w:b/>
          <w:bCs/>
          <w:noProof/>
          <w:color w:val="auto"/>
        </w:rPr>
        <w:t>154</w:t>
      </w:r>
      <w:r w:rsidRPr="000E40FF">
        <w:rPr>
          <w:rFonts w:asciiTheme="minorHAnsi" w:hAnsiTheme="minorHAnsi" w:cstheme="minorHAnsi"/>
          <w:noProof/>
          <w:color w:val="auto"/>
        </w:rPr>
        <w:t xml:space="preserve"> (11), 2262–2265, doi: 10.1016/j.pain.2013.06.005.Re-Thinking (2012).</w:t>
      </w:r>
    </w:p>
    <w:p w14:paraId="7F80709C" w14:textId="531DA804"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16.</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Bescancy-Webler, C. </w:t>
      </w:r>
      <w:r w:rsidR="00AF1C8E" w:rsidRPr="00AF1C8E">
        <w:rPr>
          <w:rFonts w:asciiTheme="minorHAnsi" w:hAnsiTheme="minorHAnsi" w:cstheme="minorHAnsi"/>
          <w:iCs/>
          <w:noProof/>
          <w:color w:val="auto"/>
        </w:rPr>
        <w:t xml:space="preserve">et al. </w:t>
      </w:r>
      <w:r w:rsidRPr="000E40FF">
        <w:rPr>
          <w:rFonts w:asciiTheme="minorHAnsi" w:hAnsiTheme="minorHAnsi" w:cstheme="minorHAnsi"/>
          <w:noProof/>
          <w:color w:val="auto"/>
        </w:rPr>
        <w:t xml:space="preserve">Raising the Efficacy of Bioorthogonal Click Reactions for Bioconjugation: A Comparative Study. </w:t>
      </w:r>
      <w:r w:rsidRPr="000E40FF">
        <w:rPr>
          <w:rFonts w:asciiTheme="minorHAnsi" w:hAnsiTheme="minorHAnsi" w:cstheme="minorHAnsi"/>
          <w:i/>
          <w:iCs/>
          <w:noProof/>
          <w:color w:val="auto"/>
        </w:rPr>
        <w:t>Ange</w:t>
      </w:r>
      <w:r w:rsidR="00D64A56" w:rsidRPr="000E40FF">
        <w:rPr>
          <w:rFonts w:asciiTheme="minorHAnsi" w:hAnsiTheme="minorHAnsi" w:cstheme="minorHAnsi"/>
          <w:i/>
          <w:iCs/>
          <w:noProof/>
          <w:color w:val="auto"/>
        </w:rPr>
        <w:t>wandte</w:t>
      </w:r>
      <w:r w:rsidRPr="000E40FF">
        <w:rPr>
          <w:rFonts w:asciiTheme="minorHAnsi" w:hAnsiTheme="minorHAnsi" w:cstheme="minorHAnsi"/>
          <w:i/>
          <w:iCs/>
          <w:noProof/>
          <w:color w:val="auto"/>
        </w:rPr>
        <w:t>. Chem</w:t>
      </w:r>
      <w:r w:rsidR="00D64A56" w:rsidRPr="000E40FF">
        <w:rPr>
          <w:rFonts w:asciiTheme="minorHAnsi" w:hAnsiTheme="minorHAnsi" w:cstheme="minorHAnsi"/>
          <w:i/>
          <w:iCs/>
          <w:noProof/>
          <w:color w:val="auto"/>
        </w:rPr>
        <w:t>ie</w:t>
      </w:r>
      <w:r w:rsidR="00A60E8C" w:rsidRPr="000E40FF">
        <w:rPr>
          <w:rFonts w:asciiTheme="minorHAnsi" w:hAnsiTheme="minorHAnsi" w:cstheme="minorHAnsi"/>
          <w:i/>
          <w:iCs/>
          <w:noProof/>
          <w:color w:val="auto"/>
        </w:rPr>
        <w:t xml:space="preserve"> </w:t>
      </w:r>
      <w:r w:rsidRPr="000E40FF">
        <w:rPr>
          <w:rFonts w:asciiTheme="minorHAnsi" w:hAnsiTheme="minorHAnsi" w:cstheme="minorHAnsi"/>
          <w:i/>
          <w:iCs/>
          <w:noProof/>
          <w:color w:val="auto"/>
        </w:rPr>
        <w:t>Int</w:t>
      </w:r>
      <w:r w:rsidR="00D64A56" w:rsidRPr="000E40FF">
        <w:rPr>
          <w:rFonts w:asciiTheme="minorHAnsi" w:hAnsiTheme="minorHAnsi" w:cstheme="minorHAnsi"/>
          <w:i/>
          <w:iCs/>
          <w:noProof/>
          <w:color w:val="auto"/>
        </w:rPr>
        <w:t xml:space="preserve">ernational </w:t>
      </w:r>
      <w:r w:rsidRPr="000E40FF">
        <w:rPr>
          <w:rFonts w:asciiTheme="minorHAnsi" w:hAnsiTheme="minorHAnsi" w:cstheme="minorHAnsi"/>
          <w:i/>
          <w:iCs/>
          <w:noProof/>
          <w:color w:val="auto"/>
        </w:rPr>
        <w:t>Ed</w:t>
      </w:r>
      <w:r w:rsidR="00D64A56" w:rsidRPr="000E40FF">
        <w:rPr>
          <w:rFonts w:asciiTheme="minorHAnsi" w:hAnsiTheme="minorHAnsi" w:cstheme="minorHAnsi"/>
          <w:i/>
          <w:iCs/>
          <w:noProof/>
          <w:color w:val="auto"/>
        </w:rPr>
        <w:t>ition</w:t>
      </w:r>
      <w:r w:rsidR="00561B23">
        <w:rPr>
          <w:rFonts w:asciiTheme="minorHAnsi" w:hAnsiTheme="minorHAnsi" w:cstheme="minorHAnsi"/>
          <w:i/>
          <w:iCs/>
          <w:noProof/>
          <w:color w:val="auto"/>
        </w:rPr>
        <w:t>.</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50</w:t>
      </w:r>
      <w:r w:rsidRPr="000E40FF">
        <w:rPr>
          <w:rFonts w:asciiTheme="minorHAnsi" w:hAnsiTheme="minorHAnsi" w:cstheme="minorHAnsi"/>
          <w:noProof/>
          <w:color w:val="auto"/>
        </w:rPr>
        <w:t xml:space="preserve"> (35), 8051–8056, doi: 10.1002/anie.201101817.Raising (2011).</w:t>
      </w:r>
    </w:p>
    <w:p w14:paraId="7D6D1CDC" w14:textId="36692D0D"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17.</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Diermeier-Daucher, S.</w:t>
      </w:r>
      <w:r w:rsidR="00755109">
        <w:rPr>
          <w:rFonts w:asciiTheme="minorHAnsi" w:hAnsiTheme="minorHAnsi" w:cstheme="minorHAnsi"/>
          <w:noProof/>
          <w:color w:val="auto"/>
        </w:rPr>
        <w:t xml:space="preserve"> et al.</w:t>
      </w:r>
      <w:r w:rsidRPr="000E40FF">
        <w:rPr>
          <w:rFonts w:asciiTheme="minorHAnsi" w:hAnsiTheme="minorHAnsi" w:cstheme="minorHAnsi"/>
          <w:noProof/>
          <w:color w:val="auto"/>
        </w:rPr>
        <w:t xml:space="preserve"> Cell type specific applicability of 5-ethynyl-2′-deoxyuridine (EDU) for dynamic proliferation assessment in flow cytometry. </w:t>
      </w:r>
      <w:r w:rsidRPr="000E40FF">
        <w:rPr>
          <w:rFonts w:asciiTheme="minorHAnsi" w:hAnsiTheme="minorHAnsi" w:cstheme="minorHAnsi"/>
          <w:i/>
          <w:iCs/>
          <w:noProof/>
          <w:color w:val="auto"/>
        </w:rPr>
        <w:t>Cytometry Part A</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75</w:t>
      </w:r>
      <w:r w:rsidRPr="000E40FF">
        <w:rPr>
          <w:rFonts w:asciiTheme="minorHAnsi" w:hAnsiTheme="minorHAnsi" w:cstheme="minorHAnsi"/>
          <w:noProof/>
          <w:color w:val="auto"/>
        </w:rPr>
        <w:t xml:space="preserve"> (6), 535–546, doi: 10.1002/cyto.a.20712 (2009).</w:t>
      </w:r>
    </w:p>
    <w:p w14:paraId="5DF91E6E" w14:textId="128A6393" w:rsidR="004F08CD" w:rsidRPr="000E40FF" w:rsidRDefault="004F08CD" w:rsidP="00530268">
      <w:pPr>
        <w:rPr>
          <w:rFonts w:asciiTheme="minorHAnsi" w:hAnsiTheme="minorHAnsi" w:cstheme="minorHAnsi"/>
          <w:noProof/>
          <w:color w:val="auto"/>
        </w:rPr>
      </w:pPr>
      <w:r w:rsidRPr="000E40FF">
        <w:rPr>
          <w:rFonts w:asciiTheme="minorHAnsi" w:hAnsiTheme="minorHAnsi" w:cstheme="minorHAnsi"/>
          <w:noProof/>
          <w:color w:val="auto"/>
        </w:rPr>
        <w:t>18.</w:t>
      </w:r>
      <w:r w:rsidR="00816326">
        <w:rPr>
          <w:rFonts w:asciiTheme="minorHAnsi" w:hAnsiTheme="minorHAnsi" w:cstheme="minorHAnsi"/>
          <w:noProof/>
          <w:color w:val="auto"/>
        </w:rPr>
        <w:t xml:space="preserve"> </w:t>
      </w:r>
      <w:r w:rsidRPr="000E40FF">
        <w:rPr>
          <w:rFonts w:asciiTheme="minorHAnsi" w:hAnsiTheme="minorHAnsi" w:cstheme="minorHAnsi"/>
          <w:noProof/>
          <w:color w:val="auto"/>
        </w:rPr>
        <w:t xml:space="preserve">Cieślar-Pobuda, A., Los, M.J. Prospects and limitations of “Click-Chemistry”-based DNA labeling technique employing 5-ethynyl-2′deoxyuridine (EdU). </w:t>
      </w:r>
      <w:r w:rsidRPr="000E40FF">
        <w:rPr>
          <w:rFonts w:asciiTheme="minorHAnsi" w:hAnsiTheme="minorHAnsi" w:cstheme="minorHAnsi"/>
          <w:i/>
          <w:iCs/>
          <w:noProof/>
          <w:color w:val="auto"/>
        </w:rPr>
        <w:t>Cytometry Part A</w:t>
      </w:r>
      <w:r w:rsidRPr="000E40FF">
        <w:rPr>
          <w:rFonts w:asciiTheme="minorHAnsi" w:hAnsiTheme="minorHAnsi" w:cstheme="minorHAnsi"/>
          <w:noProof/>
          <w:color w:val="auto"/>
        </w:rPr>
        <w:t xml:space="preserve">. </w:t>
      </w:r>
      <w:r w:rsidRPr="000E40FF">
        <w:rPr>
          <w:rFonts w:asciiTheme="minorHAnsi" w:hAnsiTheme="minorHAnsi" w:cstheme="minorHAnsi"/>
          <w:b/>
          <w:bCs/>
          <w:noProof/>
          <w:color w:val="auto"/>
        </w:rPr>
        <w:t>83</w:t>
      </w:r>
      <w:r w:rsidRPr="000E40FF">
        <w:rPr>
          <w:rFonts w:asciiTheme="minorHAnsi" w:hAnsiTheme="minorHAnsi" w:cstheme="minorHAnsi"/>
          <w:noProof/>
          <w:color w:val="auto"/>
        </w:rPr>
        <w:t xml:space="preserve"> (11), 977–978, doi: 10.1002/cyto.a.22394 (2013).</w:t>
      </w:r>
    </w:p>
    <w:p w14:paraId="07DCF19F" w14:textId="09AEA4A7" w:rsidR="009F659A" w:rsidRPr="000E40FF" w:rsidRDefault="009778C9" w:rsidP="00530268">
      <w:pPr>
        <w:rPr>
          <w:rFonts w:asciiTheme="minorHAnsi" w:hAnsiTheme="minorHAnsi" w:cstheme="minorHAnsi"/>
          <w:color w:val="auto"/>
        </w:rPr>
      </w:pPr>
      <w:r w:rsidRPr="000E40FF">
        <w:rPr>
          <w:rFonts w:asciiTheme="minorHAnsi" w:hAnsiTheme="minorHAnsi" w:cstheme="minorHAnsi"/>
          <w:noProof/>
          <w:color w:val="auto"/>
        </w:rPr>
        <w:fldChar w:fldCharType="end"/>
      </w:r>
    </w:p>
    <w:sectPr w:rsidR="009F659A" w:rsidRPr="000E40FF"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6B2F6" w14:textId="77777777" w:rsidR="0089622A" w:rsidRDefault="0089622A" w:rsidP="00621C4E">
      <w:r>
        <w:separator/>
      </w:r>
    </w:p>
  </w:endnote>
  <w:endnote w:type="continuationSeparator" w:id="0">
    <w:p w14:paraId="155EF26C" w14:textId="77777777" w:rsidR="0089622A" w:rsidRDefault="0089622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A4AB7" w:rsidRDefault="002A4AB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A97C" w14:textId="77777777" w:rsidR="0089622A" w:rsidRDefault="0089622A" w:rsidP="00621C4E">
      <w:r>
        <w:separator/>
      </w:r>
    </w:p>
  </w:footnote>
  <w:footnote w:type="continuationSeparator" w:id="0">
    <w:p w14:paraId="2EB6E9F1" w14:textId="77777777" w:rsidR="0089622A" w:rsidRDefault="0089622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A4AB7" w:rsidRPr="006F06E4" w:rsidRDefault="002A4AB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ED97394" w:rsidR="002A4AB7" w:rsidRPr="006F06E4" w:rsidRDefault="002A4AB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D5828"/>
    <w:multiLevelType w:val="hybridMultilevel"/>
    <w:tmpl w:val="2FFC3948"/>
    <w:lvl w:ilvl="0" w:tplc="8EB65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3C54B9"/>
    <w:multiLevelType w:val="multilevel"/>
    <w:tmpl w:val="D3FCE9CE"/>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5A53F68"/>
    <w:multiLevelType w:val="hybridMultilevel"/>
    <w:tmpl w:val="35207F4C"/>
    <w:lvl w:ilvl="0" w:tplc="A424A690">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B41F39"/>
    <w:multiLevelType w:val="multilevel"/>
    <w:tmpl w:val="14FC8E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3167C"/>
    <w:multiLevelType w:val="multilevel"/>
    <w:tmpl w:val="E48690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06020"/>
    <w:multiLevelType w:val="multilevel"/>
    <w:tmpl w:val="BDF28A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0145ADD"/>
    <w:multiLevelType w:val="multilevel"/>
    <w:tmpl w:val="4290F59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50E63CA8"/>
    <w:multiLevelType w:val="multilevel"/>
    <w:tmpl w:val="59D47E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481872"/>
    <w:multiLevelType w:val="hybridMultilevel"/>
    <w:tmpl w:val="7D2442AA"/>
    <w:lvl w:ilvl="0" w:tplc="B7888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310E6"/>
    <w:multiLevelType w:val="multilevel"/>
    <w:tmpl w:val="FFAC0C2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43CED"/>
    <w:multiLevelType w:val="multilevel"/>
    <w:tmpl w:val="A76EBCD4"/>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Calibri" w:eastAsia="Times New Roman" w:hAnsi="Calibri" w:cs="Calibr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6"/>
  </w:num>
  <w:num w:numId="3">
    <w:abstractNumId w:val="3"/>
  </w:num>
  <w:num w:numId="4">
    <w:abstractNumId w:val="23"/>
  </w:num>
  <w:num w:numId="5">
    <w:abstractNumId w:val="10"/>
  </w:num>
  <w:num w:numId="6">
    <w:abstractNumId w:val="22"/>
  </w:num>
  <w:num w:numId="7">
    <w:abstractNumId w:val="0"/>
  </w:num>
  <w:num w:numId="8">
    <w:abstractNumId w:val="11"/>
  </w:num>
  <w:num w:numId="9">
    <w:abstractNumId w:val="13"/>
  </w:num>
  <w:num w:numId="10">
    <w:abstractNumId w:val="24"/>
  </w:num>
  <w:num w:numId="11">
    <w:abstractNumId w:val="30"/>
  </w:num>
  <w:num w:numId="12">
    <w:abstractNumId w:val="1"/>
  </w:num>
  <w:num w:numId="13">
    <w:abstractNumId w:val="27"/>
  </w:num>
  <w:num w:numId="14">
    <w:abstractNumId w:val="34"/>
  </w:num>
  <w:num w:numId="15">
    <w:abstractNumId w:val="15"/>
  </w:num>
  <w:num w:numId="16">
    <w:abstractNumId w:val="9"/>
  </w:num>
  <w:num w:numId="17">
    <w:abstractNumId w:val="28"/>
  </w:num>
  <w:num w:numId="18">
    <w:abstractNumId w:val="17"/>
  </w:num>
  <w:num w:numId="19">
    <w:abstractNumId w:val="32"/>
  </w:num>
  <w:num w:numId="20">
    <w:abstractNumId w:val="2"/>
  </w:num>
  <w:num w:numId="21">
    <w:abstractNumId w:val="33"/>
  </w:num>
  <w:num w:numId="22">
    <w:abstractNumId w:val="31"/>
  </w:num>
  <w:num w:numId="23">
    <w:abstractNumId w:val="18"/>
  </w:num>
  <w:num w:numId="24">
    <w:abstractNumId w:val="35"/>
  </w:num>
  <w:num w:numId="25">
    <w:abstractNumId w:val="7"/>
  </w:num>
  <w:num w:numId="26">
    <w:abstractNumId w:val="8"/>
  </w:num>
  <w:num w:numId="27">
    <w:abstractNumId w:val="6"/>
  </w:num>
  <w:num w:numId="28">
    <w:abstractNumId w:val="29"/>
  </w:num>
  <w:num w:numId="29">
    <w:abstractNumId w:val="12"/>
  </w:num>
  <w:num w:numId="30">
    <w:abstractNumId w:val="14"/>
  </w:num>
  <w:num w:numId="31">
    <w:abstractNumId w:val="21"/>
  </w:num>
  <w:num w:numId="32">
    <w:abstractNumId w:val="25"/>
  </w:num>
  <w:num w:numId="33">
    <w:abstractNumId w:val="19"/>
  </w:num>
  <w:num w:numId="34">
    <w:abstractNumId w:val="20"/>
  </w:num>
  <w:num w:numId="35">
    <w:abstractNumId w:val="5"/>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D0A"/>
    <w:rsid w:val="00005815"/>
    <w:rsid w:val="00007DBC"/>
    <w:rsid w:val="00007EA1"/>
    <w:rsid w:val="000100F0"/>
    <w:rsid w:val="000129B2"/>
    <w:rsid w:val="00012FF9"/>
    <w:rsid w:val="0001389C"/>
    <w:rsid w:val="00014314"/>
    <w:rsid w:val="00021434"/>
    <w:rsid w:val="00021774"/>
    <w:rsid w:val="00021B04"/>
    <w:rsid w:val="00021DF3"/>
    <w:rsid w:val="00023869"/>
    <w:rsid w:val="00024598"/>
    <w:rsid w:val="000279B0"/>
    <w:rsid w:val="00032769"/>
    <w:rsid w:val="0003311E"/>
    <w:rsid w:val="00033AEC"/>
    <w:rsid w:val="00034EC6"/>
    <w:rsid w:val="00037B58"/>
    <w:rsid w:val="0005198D"/>
    <w:rsid w:val="00051B73"/>
    <w:rsid w:val="00060ABE"/>
    <w:rsid w:val="00061A50"/>
    <w:rsid w:val="0006361B"/>
    <w:rsid w:val="00064104"/>
    <w:rsid w:val="000652E3"/>
    <w:rsid w:val="00066025"/>
    <w:rsid w:val="00067A8F"/>
    <w:rsid w:val="000701D1"/>
    <w:rsid w:val="00074D55"/>
    <w:rsid w:val="00080A20"/>
    <w:rsid w:val="00082796"/>
    <w:rsid w:val="00082DF4"/>
    <w:rsid w:val="00086FF5"/>
    <w:rsid w:val="00087C0A"/>
    <w:rsid w:val="00093BC4"/>
    <w:rsid w:val="000943E6"/>
    <w:rsid w:val="00097929"/>
    <w:rsid w:val="000A1E80"/>
    <w:rsid w:val="000A3B70"/>
    <w:rsid w:val="000A5153"/>
    <w:rsid w:val="000B10AE"/>
    <w:rsid w:val="000B30BF"/>
    <w:rsid w:val="000B512F"/>
    <w:rsid w:val="000B566B"/>
    <w:rsid w:val="000B5C77"/>
    <w:rsid w:val="000B662E"/>
    <w:rsid w:val="000B7294"/>
    <w:rsid w:val="000B75D0"/>
    <w:rsid w:val="000C1CF8"/>
    <w:rsid w:val="000C49CF"/>
    <w:rsid w:val="000C52E9"/>
    <w:rsid w:val="000C5CDC"/>
    <w:rsid w:val="000C65DC"/>
    <w:rsid w:val="000C66F3"/>
    <w:rsid w:val="000C6900"/>
    <w:rsid w:val="000C7561"/>
    <w:rsid w:val="000D31E8"/>
    <w:rsid w:val="000D76E4"/>
    <w:rsid w:val="000E3816"/>
    <w:rsid w:val="000E40FF"/>
    <w:rsid w:val="000E4F77"/>
    <w:rsid w:val="000F265C"/>
    <w:rsid w:val="000F2B8F"/>
    <w:rsid w:val="000F3AFA"/>
    <w:rsid w:val="000F5712"/>
    <w:rsid w:val="000F6611"/>
    <w:rsid w:val="000F7E22"/>
    <w:rsid w:val="00104F4A"/>
    <w:rsid w:val="001101B2"/>
    <w:rsid w:val="001104F3"/>
    <w:rsid w:val="00112EEB"/>
    <w:rsid w:val="001173FF"/>
    <w:rsid w:val="0012563A"/>
    <w:rsid w:val="001264DE"/>
    <w:rsid w:val="001313A7"/>
    <w:rsid w:val="0013276F"/>
    <w:rsid w:val="0013621E"/>
    <w:rsid w:val="0013642E"/>
    <w:rsid w:val="00142EFE"/>
    <w:rsid w:val="00145B9E"/>
    <w:rsid w:val="00152A23"/>
    <w:rsid w:val="00162CB7"/>
    <w:rsid w:val="001665C9"/>
    <w:rsid w:val="00166F32"/>
    <w:rsid w:val="00171E5B"/>
    <w:rsid w:val="00171F94"/>
    <w:rsid w:val="00175D4E"/>
    <w:rsid w:val="0017668A"/>
    <w:rsid w:val="001766FE"/>
    <w:rsid w:val="001771E7"/>
    <w:rsid w:val="001911FF"/>
    <w:rsid w:val="00192006"/>
    <w:rsid w:val="00192E35"/>
    <w:rsid w:val="00193180"/>
    <w:rsid w:val="00196792"/>
    <w:rsid w:val="001B1519"/>
    <w:rsid w:val="001B2E2D"/>
    <w:rsid w:val="001B5CD2"/>
    <w:rsid w:val="001C0BEE"/>
    <w:rsid w:val="001C1E49"/>
    <w:rsid w:val="001C27C1"/>
    <w:rsid w:val="001C2A98"/>
    <w:rsid w:val="001C4D95"/>
    <w:rsid w:val="001D3D7D"/>
    <w:rsid w:val="001D3F6C"/>
    <w:rsid w:val="001D3FFF"/>
    <w:rsid w:val="001D625F"/>
    <w:rsid w:val="001D6678"/>
    <w:rsid w:val="001D68A4"/>
    <w:rsid w:val="001D7576"/>
    <w:rsid w:val="001E0E3F"/>
    <w:rsid w:val="001E14A0"/>
    <w:rsid w:val="001E1BD8"/>
    <w:rsid w:val="001E4B18"/>
    <w:rsid w:val="001E7376"/>
    <w:rsid w:val="001F225C"/>
    <w:rsid w:val="001F41F5"/>
    <w:rsid w:val="001F7E9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45AF5"/>
    <w:rsid w:val="00250558"/>
    <w:rsid w:val="002519D5"/>
    <w:rsid w:val="00255ECE"/>
    <w:rsid w:val="002605D1"/>
    <w:rsid w:val="00260652"/>
    <w:rsid w:val="00261F25"/>
    <w:rsid w:val="002648A9"/>
    <w:rsid w:val="0026536F"/>
    <w:rsid w:val="0026553C"/>
    <w:rsid w:val="00267DD5"/>
    <w:rsid w:val="002701FC"/>
    <w:rsid w:val="00270B7C"/>
    <w:rsid w:val="00274A0A"/>
    <w:rsid w:val="00277593"/>
    <w:rsid w:val="00280909"/>
    <w:rsid w:val="00280918"/>
    <w:rsid w:val="00282AF6"/>
    <w:rsid w:val="0028596A"/>
    <w:rsid w:val="00287085"/>
    <w:rsid w:val="00290AF9"/>
    <w:rsid w:val="002967CF"/>
    <w:rsid w:val="00297087"/>
    <w:rsid w:val="00297788"/>
    <w:rsid w:val="002A3285"/>
    <w:rsid w:val="002A484B"/>
    <w:rsid w:val="002A4AB7"/>
    <w:rsid w:val="002A5E63"/>
    <w:rsid w:val="002A64A6"/>
    <w:rsid w:val="002B3301"/>
    <w:rsid w:val="002C47D4"/>
    <w:rsid w:val="002D0F38"/>
    <w:rsid w:val="002D4AC5"/>
    <w:rsid w:val="002D77E3"/>
    <w:rsid w:val="002E722D"/>
    <w:rsid w:val="002F2859"/>
    <w:rsid w:val="002F6E3C"/>
    <w:rsid w:val="0030117D"/>
    <w:rsid w:val="00301F30"/>
    <w:rsid w:val="003038FD"/>
    <w:rsid w:val="00303C87"/>
    <w:rsid w:val="003075D5"/>
    <w:rsid w:val="003108E5"/>
    <w:rsid w:val="003120CB"/>
    <w:rsid w:val="00320153"/>
    <w:rsid w:val="00320367"/>
    <w:rsid w:val="00322871"/>
    <w:rsid w:val="003262E4"/>
    <w:rsid w:val="00326FB3"/>
    <w:rsid w:val="003316D4"/>
    <w:rsid w:val="00333822"/>
    <w:rsid w:val="00333E59"/>
    <w:rsid w:val="00336294"/>
    <w:rsid w:val="00336715"/>
    <w:rsid w:val="003379DC"/>
    <w:rsid w:val="003401EC"/>
    <w:rsid w:val="00340DFD"/>
    <w:rsid w:val="00343286"/>
    <w:rsid w:val="00344024"/>
    <w:rsid w:val="00344954"/>
    <w:rsid w:val="00347A5D"/>
    <w:rsid w:val="00350CD7"/>
    <w:rsid w:val="00360C17"/>
    <w:rsid w:val="003621C6"/>
    <w:rsid w:val="003622B8"/>
    <w:rsid w:val="00366B76"/>
    <w:rsid w:val="00367C8E"/>
    <w:rsid w:val="00373051"/>
    <w:rsid w:val="00373B8F"/>
    <w:rsid w:val="00376D95"/>
    <w:rsid w:val="00377FBB"/>
    <w:rsid w:val="00384040"/>
    <w:rsid w:val="00385140"/>
    <w:rsid w:val="00393CC7"/>
    <w:rsid w:val="003971F7"/>
    <w:rsid w:val="003A16FC"/>
    <w:rsid w:val="003A4FCD"/>
    <w:rsid w:val="003B0944"/>
    <w:rsid w:val="003B1593"/>
    <w:rsid w:val="003B31B8"/>
    <w:rsid w:val="003B4381"/>
    <w:rsid w:val="003C1043"/>
    <w:rsid w:val="003C1A30"/>
    <w:rsid w:val="003C41C2"/>
    <w:rsid w:val="003C6779"/>
    <w:rsid w:val="003D2998"/>
    <w:rsid w:val="003D2F0A"/>
    <w:rsid w:val="003D3891"/>
    <w:rsid w:val="003D5D84"/>
    <w:rsid w:val="003E0F4F"/>
    <w:rsid w:val="003E18AC"/>
    <w:rsid w:val="003E210B"/>
    <w:rsid w:val="003E2A12"/>
    <w:rsid w:val="003E3384"/>
    <w:rsid w:val="003E3CA4"/>
    <w:rsid w:val="003E548E"/>
    <w:rsid w:val="00406147"/>
    <w:rsid w:val="00407EC8"/>
    <w:rsid w:val="0041110A"/>
    <w:rsid w:val="00411624"/>
    <w:rsid w:val="00414107"/>
    <w:rsid w:val="004148E1"/>
    <w:rsid w:val="00414CFA"/>
    <w:rsid w:val="00415EC0"/>
    <w:rsid w:val="00420BE9"/>
    <w:rsid w:val="00423AD8"/>
    <w:rsid w:val="00423FDD"/>
    <w:rsid w:val="00424C85"/>
    <w:rsid w:val="00425015"/>
    <w:rsid w:val="004260BD"/>
    <w:rsid w:val="0043012F"/>
    <w:rsid w:val="00430F1F"/>
    <w:rsid w:val="004326EA"/>
    <w:rsid w:val="00443505"/>
    <w:rsid w:val="0044434C"/>
    <w:rsid w:val="0044456B"/>
    <w:rsid w:val="00447BD1"/>
    <w:rsid w:val="004507F3"/>
    <w:rsid w:val="00450AF4"/>
    <w:rsid w:val="00456A57"/>
    <w:rsid w:val="004607DE"/>
    <w:rsid w:val="004671C7"/>
    <w:rsid w:val="00472F4D"/>
    <w:rsid w:val="004730BF"/>
    <w:rsid w:val="00474DCB"/>
    <w:rsid w:val="0047526B"/>
    <w:rsid w:val="0047535C"/>
    <w:rsid w:val="004762F6"/>
    <w:rsid w:val="00485870"/>
    <w:rsid w:val="00485FE8"/>
    <w:rsid w:val="00491F23"/>
    <w:rsid w:val="00492473"/>
    <w:rsid w:val="00492EB5"/>
    <w:rsid w:val="00494F77"/>
    <w:rsid w:val="004953FF"/>
    <w:rsid w:val="00497721"/>
    <w:rsid w:val="004A0229"/>
    <w:rsid w:val="004A35D2"/>
    <w:rsid w:val="004A71E4"/>
    <w:rsid w:val="004B2F00"/>
    <w:rsid w:val="004B6E31"/>
    <w:rsid w:val="004C1D66"/>
    <w:rsid w:val="004C31D7"/>
    <w:rsid w:val="004C4AD2"/>
    <w:rsid w:val="004C644E"/>
    <w:rsid w:val="004C6981"/>
    <w:rsid w:val="004D1F21"/>
    <w:rsid w:val="004D268C"/>
    <w:rsid w:val="004D4728"/>
    <w:rsid w:val="004D59D8"/>
    <w:rsid w:val="004D5C8B"/>
    <w:rsid w:val="004D5DA1"/>
    <w:rsid w:val="004E0C61"/>
    <w:rsid w:val="004E1024"/>
    <w:rsid w:val="004E150F"/>
    <w:rsid w:val="004E1DCA"/>
    <w:rsid w:val="004E23A1"/>
    <w:rsid w:val="004E3489"/>
    <w:rsid w:val="004E358A"/>
    <w:rsid w:val="004E3AFA"/>
    <w:rsid w:val="004E54A0"/>
    <w:rsid w:val="004E6588"/>
    <w:rsid w:val="004E7177"/>
    <w:rsid w:val="004F08CD"/>
    <w:rsid w:val="004F2742"/>
    <w:rsid w:val="00502A0A"/>
    <w:rsid w:val="00507C50"/>
    <w:rsid w:val="00514D40"/>
    <w:rsid w:val="00517C3A"/>
    <w:rsid w:val="00527BF4"/>
    <w:rsid w:val="00530268"/>
    <w:rsid w:val="005324BE"/>
    <w:rsid w:val="00534F6C"/>
    <w:rsid w:val="00535994"/>
    <w:rsid w:val="0053646D"/>
    <w:rsid w:val="00536625"/>
    <w:rsid w:val="00540AAD"/>
    <w:rsid w:val="00543EC1"/>
    <w:rsid w:val="00546458"/>
    <w:rsid w:val="0055087C"/>
    <w:rsid w:val="00553413"/>
    <w:rsid w:val="00555983"/>
    <w:rsid w:val="00557E8C"/>
    <w:rsid w:val="00560E31"/>
    <w:rsid w:val="00561B23"/>
    <w:rsid w:val="00561BDA"/>
    <w:rsid w:val="00571499"/>
    <w:rsid w:val="005730DF"/>
    <w:rsid w:val="00573830"/>
    <w:rsid w:val="00581B23"/>
    <w:rsid w:val="0058219C"/>
    <w:rsid w:val="0058707F"/>
    <w:rsid w:val="00591DBD"/>
    <w:rsid w:val="005931FE"/>
    <w:rsid w:val="00595CF6"/>
    <w:rsid w:val="005A0028"/>
    <w:rsid w:val="005A0ACC"/>
    <w:rsid w:val="005B0072"/>
    <w:rsid w:val="005B00BE"/>
    <w:rsid w:val="005B0732"/>
    <w:rsid w:val="005B38A0"/>
    <w:rsid w:val="005B3BA6"/>
    <w:rsid w:val="005B491C"/>
    <w:rsid w:val="005B4DBF"/>
    <w:rsid w:val="005B5DE2"/>
    <w:rsid w:val="005B674C"/>
    <w:rsid w:val="005C24F2"/>
    <w:rsid w:val="005C5EB8"/>
    <w:rsid w:val="005C7561"/>
    <w:rsid w:val="005D1500"/>
    <w:rsid w:val="005D1E57"/>
    <w:rsid w:val="005D2119"/>
    <w:rsid w:val="005D2F57"/>
    <w:rsid w:val="005D34F6"/>
    <w:rsid w:val="005D4F1A"/>
    <w:rsid w:val="005E1884"/>
    <w:rsid w:val="005F373A"/>
    <w:rsid w:val="005F4F87"/>
    <w:rsid w:val="005F6B0E"/>
    <w:rsid w:val="005F760E"/>
    <w:rsid w:val="005F7B1D"/>
    <w:rsid w:val="0060222A"/>
    <w:rsid w:val="006034A6"/>
    <w:rsid w:val="00606A87"/>
    <w:rsid w:val="006070C4"/>
    <w:rsid w:val="00610C21"/>
    <w:rsid w:val="00611907"/>
    <w:rsid w:val="00613116"/>
    <w:rsid w:val="006202A6"/>
    <w:rsid w:val="0062054B"/>
    <w:rsid w:val="00621319"/>
    <w:rsid w:val="0062189F"/>
    <w:rsid w:val="00621C4E"/>
    <w:rsid w:val="0062434D"/>
    <w:rsid w:val="00624EAE"/>
    <w:rsid w:val="00626551"/>
    <w:rsid w:val="006305D7"/>
    <w:rsid w:val="00632CDD"/>
    <w:rsid w:val="00632F63"/>
    <w:rsid w:val="00633A01"/>
    <w:rsid w:val="00633B97"/>
    <w:rsid w:val="006341F7"/>
    <w:rsid w:val="00634585"/>
    <w:rsid w:val="00635014"/>
    <w:rsid w:val="006369CE"/>
    <w:rsid w:val="006411CA"/>
    <w:rsid w:val="0064605E"/>
    <w:rsid w:val="00656A71"/>
    <w:rsid w:val="006619C8"/>
    <w:rsid w:val="00671710"/>
    <w:rsid w:val="006724E7"/>
    <w:rsid w:val="00673414"/>
    <w:rsid w:val="00676079"/>
    <w:rsid w:val="0067668A"/>
    <w:rsid w:val="00676ECD"/>
    <w:rsid w:val="00677D0A"/>
    <w:rsid w:val="0068185F"/>
    <w:rsid w:val="0068542B"/>
    <w:rsid w:val="00696692"/>
    <w:rsid w:val="00697750"/>
    <w:rsid w:val="006A01CF"/>
    <w:rsid w:val="006A4B73"/>
    <w:rsid w:val="006A60DD"/>
    <w:rsid w:val="006B0679"/>
    <w:rsid w:val="006B074C"/>
    <w:rsid w:val="006B3B84"/>
    <w:rsid w:val="006B4E7C"/>
    <w:rsid w:val="006B5D8C"/>
    <w:rsid w:val="006B72D4"/>
    <w:rsid w:val="006B7830"/>
    <w:rsid w:val="006C11CC"/>
    <w:rsid w:val="006C1AEB"/>
    <w:rsid w:val="006C57FE"/>
    <w:rsid w:val="006C668E"/>
    <w:rsid w:val="006E4B63"/>
    <w:rsid w:val="006E6603"/>
    <w:rsid w:val="006F06E4"/>
    <w:rsid w:val="006F0FA2"/>
    <w:rsid w:val="006F7B41"/>
    <w:rsid w:val="00700886"/>
    <w:rsid w:val="00702B5D"/>
    <w:rsid w:val="00703ED2"/>
    <w:rsid w:val="007055F9"/>
    <w:rsid w:val="00706B5E"/>
    <w:rsid w:val="00707B8D"/>
    <w:rsid w:val="00713636"/>
    <w:rsid w:val="00714B8C"/>
    <w:rsid w:val="0071675D"/>
    <w:rsid w:val="00717736"/>
    <w:rsid w:val="00732B47"/>
    <w:rsid w:val="00735CF5"/>
    <w:rsid w:val="00737494"/>
    <w:rsid w:val="0074063A"/>
    <w:rsid w:val="00742AA4"/>
    <w:rsid w:val="00743BA1"/>
    <w:rsid w:val="00745F1E"/>
    <w:rsid w:val="007515FE"/>
    <w:rsid w:val="00753025"/>
    <w:rsid w:val="00755109"/>
    <w:rsid w:val="007601D0"/>
    <w:rsid w:val="007603BB"/>
    <w:rsid w:val="0076109D"/>
    <w:rsid w:val="00762F9B"/>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C4FD2"/>
    <w:rsid w:val="007D44D7"/>
    <w:rsid w:val="007D621A"/>
    <w:rsid w:val="007E058A"/>
    <w:rsid w:val="007E2887"/>
    <w:rsid w:val="007E301D"/>
    <w:rsid w:val="007E5278"/>
    <w:rsid w:val="007E749C"/>
    <w:rsid w:val="007F1B5C"/>
    <w:rsid w:val="00801257"/>
    <w:rsid w:val="00803B0A"/>
    <w:rsid w:val="00803EA7"/>
    <w:rsid w:val="00804DED"/>
    <w:rsid w:val="00805B96"/>
    <w:rsid w:val="008105BE"/>
    <w:rsid w:val="008115A5"/>
    <w:rsid w:val="00811D46"/>
    <w:rsid w:val="0081415D"/>
    <w:rsid w:val="00816326"/>
    <w:rsid w:val="00820229"/>
    <w:rsid w:val="00822448"/>
    <w:rsid w:val="00822ABE"/>
    <w:rsid w:val="008244D1"/>
    <w:rsid w:val="00824AE0"/>
    <w:rsid w:val="00827F51"/>
    <w:rsid w:val="0083104E"/>
    <w:rsid w:val="00831DC4"/>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10D1"/>
    <w:rsid w:val="0089296C"/>
    <w:rsid w:val="0089622A"/>
    <w:rsid w:val="00896ABD"/>
    <w:rsid w:val="00897AB6"/>
    <w:rsid w:val="008A3380"/>
    <w:rsid w:val="008A7A9C"/>
    <w:rsid w:val="008B2C62"/>
    <w:rsid w:val="008B5218"/>
    <w:rsid w:val="008B7102"/>
    <w:rsid w:val="008C3B7D"/>
    <w:rsid w:val="008D0F90"/>
    <w:rsid w:val="008D3715"/>
    <w:rsid w:val="008D5465"/>
    <w:rsid w:val="008D5E61"/>
    <w:rsid w:val="008D7EB7"/>
    <w:rsid w:val="008D7EC5"/>
    <w:rsid w:val="008E3684"/>
    <w:rsid w:val="008E57F5"/>
    <w:rsid w:val="008E7606"/>
    <w:rsid w:val="008F16C0"/>
    <w:rsid w:val="008F1DAA"/>
    <w:rsid w:val="008F3EBD"/>
    <w:rsid w:val="008F60B2"/>
    <w:rsid w:val="008F7C41"/>
    <w:rsid w:val="009031E2"/>
    <w:rsid w:val="0091276C"/>
    <w:rsid w:val="009165AC"/>
    <w:rsid w:val="00916FFC"/>
    <w:rsid w:val="0092053F"/>
    <w:rsid w:val="0092340A"/>
    <w:rsid w:val="009313D9"/>
    <w:rsid w:val="00935B7F"/>
    <w:rsid w:val="00941293"/>
    <w:rsid w:val="00946372"/>
    <w:rsid w:val="00950C17"/>
    <w:rsid w:val="00951FAF"/>
    <w:rsid w:val="00954740"/>
    <w:rsid w:val="00955AE5"/>
    <w:rsid w:val="00962E71"/>
    <w:rsid w:val="00963ABC"/>
    <w:rsid w:val="00965D21"/>
    <w:rsid w:val="00967764"/>
    <w:rsid w:val="00970100"/>
    <w:rsid w:val="00970B0E"/>
    <w:rsid w:val="00970BB9"/>
    <w:rsid w:val="009726EE"/>
    <w:rsid w:val="00972CDE"/>
    <w:rsid w:val="00972D7F"/>
    <w:rsid w:val="009733DD"/>
    <w:rsid w:val="00973B13"/>
    <w:rsid w:val="00975573"/>
    <w:rsid w:val="00976D03"/>
    <w:rsid w:val="009778C9"/>
    <w:rsid w:val="00977B30"/>
    <w:rsid w:val="0098008D"/>
    <w:rsid w:val="00982E5A"/>
    <w:rsid w:val="00982F41"/>
    <w:rsid w:val="00985090"/>
    <w:rsid w:val="00986866"/>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370"/>
    <w:rsid w:val="009C68B7"/>
    <w:rsid w:val="009D0834"/>
    <w:rsid w:val="009D0A1E"/>
    <w:rsid w:val="009D2AE3"/>
    <w:rsid w:val="009D4921"/>
    <w:rsid w:val="009D52BC"/>
    <w:rsid w:val="009D7D0A"/>
    <w:rsid w:val="009E09D9"/>
    <w:rsid w:val="009E1D1D"/>
    <w:rsid w:val="009F01B1"/>
    <w:rsid w:val="009F0DBB"/>
    <w:rsid w:val="009F3887"/>
    <w:rsid w:val="009F659A"/>
    <w:rsid w:val="009F732B"/>
    <w:rsid w:val="009F7BAB"/>
    <w:rsid w:val="00A01FE0"/>
    <w:rsid w:val="00A02125"/>
    <w:rsid w:val="00A06945"/>
    <w:rsid w:val="00A10656"/>
    <w:rsid w:val="00A113C0"/>
    <w:rsid w:val="00A12FA6"/>
    <w:rsid w:val="00A1339B"/>
    <w:rsid w:val="00A14ABA"/>
    <w:rsid w:val="00A24CB6"/>
    <w:rsid w:val="00A264EC"/>
    <w:rsid w:val="00A26CD2"/>
    <w:rsid w:val="00A27667"/>
    <w:rsid w:val="00A30C54"/>
    <w:rsid w:val="00A32979"/>
    <w:rsid w:val="00A34A67"/>
    <w:rsid w:val="00A37462"/>
    <w:rsid w:val="00A459E1"/>
    <w:rsid w:val="00A46AC4"/>
    <w:rsid w:val="00A52296"/>
    <w:rsid w:val="00A5535D"/>
    <w:rsid w:val="00A55661"/>
    <w:rsid w:val="00A60A96"/>
    <w:rsid w:val="00A60E8C"/>
    <w:rsid w:val="00A61B70"/>
    <w:rsid w:val="00A61FA8"/>
    <w:rsid w:val="00A637F4"/>
    <w:rsid w:val="00A64DF2"/>
    <w:rsid w:val="00A65485"/>
    <w:rsid w:val="00A66E05"/>
    <w:rsid w:val="00A70753"/>
    <w:rsid w:val="00A712D2"/>
    <w:rsid w:val="00A740D4"/>
    <w:rsid w:val="00A82C8A"/>
    <w:rsid w:val="00A8346B"/>
    <w:rsid w:val="00A84DFF"/>
    <w:rsid w:val="00A852FF"/>
    <w:rsid w:val="00A87337"/>
    <w:rsid w:val="00A90C97"/>
    <w:rsid w:val="00A92DDC"/>
    <w:rsid w:val="00A960C8"/>
    <w:rsid w:val="00A96604"/>
    <w:rsid w:val="00A976FB"/>
    <w:rsid w:val="00A97A19"/>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C8E"/>
    <w:rsid w:val="00AF1D36"/>
    <w:rsid w:val="00AF280B"/>
    <w:rsid w:val="00AF337C"/>
    <w:rsid w:val="00AF5F75"/>
    <w:rsid w:val="00AF6001"/>
    <w:rsid w:val="00B01A16"/>
    <w:rsid w:val="00B01F12"/>
    <w:rsid w:val="00B07F45"/>
    <w:rsid w:val="00B1021A"/>
    <w:rsid w:val="00B1481A"/>
    <w:rsid w:val="00B15A1F"/>
    <w:rsid w:val="00B15FE9"/>
    <w:rsid w:val="00B2148A"/>
    <w:rsid w:val="00B220C2"/>
    <w:rsid w:val="00B25B32"/>
    <w:rsid w:val="00B32616"/>
    <w:rsid w:val="00B36C42"/>
    <w:rsid w:val="00B407EC"/>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62E7"/>
    <w:rsid w:val="00C035F2"/>
    <w:rsid w:val="00C06F06"/>
    <w:rsid w:val="00C20FAD"/>
    <w:rsid w:val="00C2375F"/>
    <w:rsid w:val="00C247CB"/>
    <w:rsid w:val="00C2498F"/>
    <w:rsid w:val="00C31E55"/>
    <w:rsid w:val="00C32E66"/>
    <w:rsid w:val="00C3355F"/>
    <w:rsid w:val="00C33A04"/>
    <w:rsid w:val="00C3569A"/>
    <w:rsid w:val="00C406ED"/>
    <w:rsid w:val="00C411B5"/>
    <w:rsid w:val="00C43F48"/>
    <w:rsid w:val="00C448FF"/>
    <w:rsid w:val="00C45E57"/>
    <w:rsid w:val="00C50DBC"/>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1212"/>
    <w:rsid w:val="00C92700"/>
    <w:rsid w:val="00C92AAB"/>
    <w:rsid w:val="00C95D4C"/>
    <w:rsid w:val="00C9637F"/>
    <w:rsid w:val="00C9708A"/>
    <w:rsid w:val="00C97AAA"/>
    <w:rsid w:val="00CA2435"/>
    <w:rsid w:val="00CA3DE7"/>
    <w:rsid w:val="00CA4068"/>
    <w:rsid w:val="00CA67F4"/>
    <w:rsid w:val="00CB37F8"/>
    <w:rsid w:val="00CB5409"/>
    <w:rsid w:val="00CB7DC3"/>
    <w:rsid w:val="00CC3EAE"/>
    <w:rsid w:val="00CC5BE1"/>
    <w:rsid w:val="00CC75A2"/>
    <w:rsid w:val="00CC7A18"/>
    <w:rsid w:val="00CC7F48"/>
    <w:rsid w:val="00CD0E2F"/>
    <w:rsid w:val="00CD1D49"/>
    <w:rsid w:val="00CD2F20"/>
    <w:rsid w:val="00CD6B20"/>
    <w:rsid w:val="00CE1339"/>
    <w:rsid w:val="00CE61CC"/>
    <w:rsid w:val="00CE6E42"/>
    <w:rsid w:val="00CF20B7"/>
    <w:rsid w:val="00CF6692"/>
    <w:rsid w:val="00CF7441"/>
    <w:rsid w:val="00D00D16"/>
    <w:rsid w:val="00D0156C"/>
    <w:rsid w:val="00D03C6C"/>
    <w:rsid w:val="00D04760"/>
    <w:rsid w:val="00D04A95"/>
    <w:rsid w:val="00D06288"/>
    <w:rsid w:val="00D068C7"/>
    <w:rsid w:val="00D074A2"/>
    <w:rsid w:val="00D128A4"/>
    <w:rsid w:val="00D147C8"/>
    <w:rsid w:val="00D15131"/>
    <w:rsid w:val="00D16FA2"/>
    <w:rsid w:val="00D20954"/>
    <w:rsid w:val="00D21C39"/>
    <w:rsid w:val="00D21FC6"/>
    <w:rsid w:val="00D2243A"/>
    <w:rsid w:val="00D33393"/>
    <w:rsid w:val="00D33D36"/>
    <w:rsid w:val="00D34334"/>
    <w:rsid w:val="00D34D94"/>
    <w:rsid w:val="00D35157"/>
    <w:rsid w:val="00D372E3"/>
    <w:rsid w:val="00D409E2"/>
    <w:rsid w:val="00D427D7"/>
    <w:rsid w:val="00D44E62"/>
    <w:rsid w:val="00D51570"/>
    <w:rsid w:val="00D556AD"/>
    <w:rsid w:val="00D60381"/>
    <w:rsid w:val="00D616DE"/>
    <w:rsid w:val="00D62201"/>
    <w:rsid w:val="00D64A56"/>
    <w:rsid w:val="00D651D1"/>
    <w:rsid w:val="00D661E6"/>
    <w:rsid w:val="00D717BB"/>
    <w:rsid w:val="00D7226B"/>
    <w:rsid w:val="00D72707"/>
    <w:rsid w:val="00D75A9C"/>
    <w:rsid w:val="00D829C8"/>
    <w:rsid w:val="00D90871"/>
    <w:rsid w:val="00D9155F"/>
    <w:rsid w:val="00D9403F"/>
    <w:rsid w:val="00D959B4"/>
    <w:rsid w:val="00DA44DE"/>
    <w:rsid w:val="00DB620A"/>
    <w:rsid w:val="00DC1991"/>
    <w:rsid w:val="00DC2A41"/>
    <w:rsid w:val="00DC3832"/>
    <w:rsid w:val="00DC61E6"/>
    <w:rsid w:val="00DC7A51"/>
    <w:rsid w:val="00DD164B"/>
    <w:rsid w:val="00DD21D5"/>
    <w:rsid w:val="00DD3B1E"/>
    <w:rsid w:val="00DE5B5F"/>
    <w:rsid w:val="00DE7F7F"/>
    <w:rsid w:val="00DF14A9"/>
    <w:rsid w:val="00DF614E"/>
    <w:rsid w:val="00E00696"/>
    <w:rsid w:val="00E03651"/>
    <w:rsid w:val="00E03808"/>
    <w:rsid w:val="00E060C2"/>
    <w:rsid w:val="00E06324"/>
    <w:rsid w:val="00E07B81"/>
    <w:rsid w:val="00E10AFD"/>
    <w:rsid w:val="00E12B11"/>
    <w:rsid w:val="00E12FB0"/>
    <w:rsid w:val="00E14814"/>
    <w:rsid w:val="00E1591B"/>
    <w:rsid w:val="00E16A50"/>
    <w:rsid w:val="00E2003C"/>
    <w:rsid w:val="00E218CF"/>
    <w:rsid w:val="00E249D5"/>
    <w:rsid w:val="00E24AE9"/>
    <w:rsid w:val="00E25017"/>
    <w:rsid w:val="00E26F73"/>
    <w:rsid w:val="00E30A34"/>
    <w:rsid w:val="00E33C68"/>
    <w:rsid w:val="00E34EEB"/>
    <w:rsid w:val="00E3687C"/>
    <w:rsid w:val="00E4033E"/>
    <w:rsid w:val="00E44EB9"/>
    <w:rsid w:val="00E45BDC"/>
    <w:rsid w:val="00E46358"/>
    <w:rsid w:val="00E47044"/>
    <w:rsid w:val="00E471DC"/>
    <w:rsid w:val="00E503E8"/>
    <w:rsid w:val="00E50EB4"/>
    <w:rsid w:val="00E532FC"/>
    <w:rsid w:val="00E559B4"/>
    <w:rsid w:val="00E55BB0"/>
    <w:rsid w:val="00E609E5"/>
    <w:rsid w:val="00E60F27"/>
    <w:rsid w:val="00E61444"/>
    <w:rsid w:val="00E64D93"/>
    <w:rsid w:val="00E65EDB"/>
    <w:rsid w:val="00E66927"/>
    <w:rsid w:val="00E677B8"/>
    <w:rsid w:val="00E67FA1"/>
    <w:rsid w:val="00E7213C"/>
    <w:rsid w:val="00E72D65"/>
    <w:rsid w:val="00E7387D"/>
    <w:rsid w:val="00E73D53"/>
    <w:rsid w:val="00E75111"/>
    <w:rsid w:val="00E77296"/>
    <w:rsid w:val="00E86864"/>
    <w:rsid w:val="00E87527"/>
    <w:rsid w:val="00E87EF7"/>
    <w:rsid w:val="00E9184F"/>
    <w:rsid w:val="00E93763"/>
    <w:rsid w:val="00E95032"/>
    <w:rsid w:val="00E96C4C"/>
    <w:rsid w:val="00EA1348"/>
    <w:rsid w:val="00EA2AAE"/>
    <w:rsid w:val="00EA2EC0"/>
    <w:rsid w:val="00EA427A"/>
    <w:rsid w:val="00EA723B"/>
    <w:rsid w:val="00EB6350"/>
    <w:rsid w:val="00EB687A"/>
    <w:rsid w:val="00EC2F62"/>
    <w:rsid w:val="00EC5829"/>
    <w:rsid w:val="00EC62EB"/>
    <w:rsid w:val="00EC6E9F"/>
    <w:rsid w:val="00ED341B"/>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2DF3"/>
    <w:rsid w:val="00F07F0D"/>
    <w:rsid w:val="00F13112"/>
    <w:rsid w:val="00F16FE6"/>
    <w:rsid w:val="00F21854"/>
    <w:rsid w:val="00F238BD"/>
    <w:rsid w:val="00F24992"/>
    <w:rsid w:val="00F32F2F"/>
    <w:rsid w:val="00F33F3F"/>
    <w:rsid w:val="00F35BDD"/>
    <w:rsid w:val="00F35EF0"/>
    <w:rsid w:val="00F3781F"/>
    <w:rsid w:val="00F403FD"/>
    <w:rsid w:val="00F41E72"/>
    <w:rsid w:val="00F42A4D"/>
    <w:rsid w:val="00F45BDF"/>
    <w:rsid w:val="00F50300"/>
    <w:rsid w:val="00F53622"/>
    <w:rsid w:val="00F5414B"/>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134E"/>
    <w:rsid w:val="00FA2045"/>
    <w:rsid w:val="00FA7A66"/>
    <w:rsid w:val="00FB0EF7"/>
    <w:rsid w:val="00FB1AA9"/>
    <w:rsid w:val="00FB2DB0"/>
    <w:rsid w:val="00FB4B5A"/>
    <w:rsid w:val="00FB5963"/>
    <w:rsid w:val="00FB5DAA"/>
    <w:rsid w:val="00FB7479"/>
    <w:rsid w:val="00FC04B9"/>
    <w:rsid w:val="00FC161A"/>
    <w:rsid w:val="00FC23D5"/>
    <w:rsid w:val="00FC4337"/>
    <w:rsid w:val="00FC4C1A"/>
    <w:rsid w:val="00FC628F"/>
    <w:rsid w:val="00FC6468"/>
    <w:rsid w:val="00FC6D49"/>
    <w:rsid w:val="00FD2D43"/>
    <w:rsid w:val="00FD4922"/>
    <w:rsid w:val="00FD592E"/>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78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4548801">
      <w:bodyDiv w:val="1"/>
      <w:marLeft w:val="0"/>
      <w:marRight w:val="0"/>
      <w:marTop w:val="0"/>
      <w:marBottom w:val="0"/>
      <w:divBdr>
        <w:top w:val="none" w:sz="0" w:space="0" w:color="auto"/>
        <w:left w:val="none" w:sz="0" w:space="0" w:color="auto"/>
        <w:bottom w:val="none" w:sz="0" w:space="0" w:color="auto"/>
        <w:right w:val="none" w:sz="0" w:space="0" w:color="auto"/>
      </w:divBdr>
    </w:div>
    <w:div w:id="1542933227">
      <w:bodyDiv w:val="1"/>
      <w:marLeft w:val="0"/>
      <w:marRight w:val="0"/>
      <w:marTop w:val="0"/>
      <w:marBottom w:val="0"/>
      <w:divBdr>
        <w:top w:val="none" w:sz="0" w:space="0" w:color="auto"/>
        <w:left w:val="none" w:sz="0" w:space="0" w:color="auto"/>
        <w:bottom w:val="none" w:sz="0" w:space="0" w:color="auto"/>
        <w:right w:val="none" w:sz="0" w:space="0" w:color="auto"/>
      </w:divBdr>
    </w:div>
    <w:div w:id="1701974756">
      <w:bodyDiv w:val="1"/>
      <w:marLeft w:val="0"/>
      <w:marRight w:val="0"/>
      <w:marTop w:val="0"/>
      <w:marBottom w:val="0"/>
      <w:divBdr>
        <w:top w:val="none" w:sz="0" w:space="0" w:color="auto"/>
        <w:left w:val="none" w:sz="0" w:space="0" w:color="auto"/>
        <w:bottom w:val="none" w:sz="0" w:space="0" w:color="auto"/>
        <w:right w:val="none" w:sz="0" w:space="0" w:color="auto"/>
      </w:divBdr>
    </w:div>
    <w:div w:id="17797887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180669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wong@wrigh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9AC4E-7D49-4F2C-BF2B-E23C2EF8C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10370</Words>
  <Characters>59115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69347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Editor</cp:lastModifiedBy>
  <cp:revision>244</cp:revision>
  <cp:lastPrinted>2019-04-23T20:11:00Z</cp:lastPrinted>
  <dcterms:created xsi:type="dcterms:W3CDTF">2017-11-20T15:36:00Z</dcterms:created>
  <dcterms:modified xsi:type="dcterms:W3CDTF">2019-04-25T15:21:00Z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c7eceed8-b60a-3077-9da1-e7c0e6bc5c72</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http://www.zotero.org/styles/the-journal-of-immunology</vt:lpwstr>
  </property>
  <property fmtid="{D5CDD505-2E9C-101B-9397-08002B2CF9AE}" pid="30" name="Mendeley Recent Style Name 9_1">
    <vt:lpwstr>The Journal of Immunology</vt:lpwstr>
  </property>
</Properties>
</file>