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3A" w:rsidRDefault="00EF0E3A" w:rsidP="00E82D34">
      <w:pPr>
        <w:spacing w:after="240"/>
        <w:rPr>
          <w:rFonts w:eastAsia="Times New Roman"/>
        </w:rPr>
      </w:pPr>
      <w:r>
        <w:rPr>
          <w:rFonts w:eastAsia="Times New Roman"/>
        </w:rPr>
        <w:t xml:space="preserve">Dear Dr. </w:t>
      </w:r>
      <w:proofErr w:type="spellStart"/>
      <w:r>
        <w:rPr>
          <w:rFonts w:eastAsia="Times New Roman"/>
        </w:rPr>
        <w:t>Steindel</w:t>
      </w:r>
      <w:proofErr w:type="spellEnd"/>
      <w:proofErr w:type="gramStart"/>
      <w:r>
        <w:rPr>
          <w:rFonts w:eastAsia="Times New Roman"/>
        </w:rPr>
        <w:t>,</w:t>
      </w:r>
      <w:proofErr w:type="gramEnd"/>
      <w:r w:rsidR="009B7C50">
        <w:rPr>
          <w:rFonts w:eastAsia="Times New Roman"/>
        </w:rPr>
        <w:br/>
      </w:r>
      <w:r w:rsidR="00E82D34">
        <w:rPr>
          <w:rFonts w:eastAsia="Times New Roman"/>
        </w:rPr>
        <w:br/>
      </w:r>
      <w:r>
        <w:rPr>
          <w:rFonts w:eastAsia="Times New Roman"/>
        </w:rPr>
        <w:t>Thanks to you and the reviewers for the helpful comments. We have addressed each comment in a point-by-point response below and amended the manuscript and figures accordingly.</w:t>
      </w:r>
      <w:r w:rsidR="009B7C50">
        <w:rPr>
          <w:rFonts w:eastAsia="Times New Roman"/>
        </w:rPr>
        <w:t xml:space="preserve"> We hope the revised manuscript is now acceptable. </w:t>
      </w:r>
    </w:p>
    <w:p w:rsidR="00EF0E3A" w:rsidRDefault="00EF0E3A" w:rsidP="00E82D34">
      <w:pPr>
        <w:spacing w:after="240"/>
        <w:rPr>
          <w:rFonts w:eastAsia="Times New Roman"/>
        </w:rPr>
      </w:pPr>
      <w:r>
        <w:rPr>
          <w:rFonts w:eastAsia="Times New Roman"/>
        </w:rPr>
        <w:t>Best regards,</w:t>
      </w:r>
    </w:p>
    <w:p w:rsidR="00EF0E3A" w:rsidRDefault="00EF0E3A" w:rsidP="00E82D34">
      <w:pPr>
        <w:spacing w:after="240"/>
        <w:rPr>
          <w:rFonts w:eastAsia="Times New Roman"/>
        </w:rPr>
      </w:pPr>
      <w:r>
        <w:rPr>
          <w:rFonts w:eastAsia="Times New Roman"/>
        </w:rPr>
        <w:t>Michael Kalwat</w:t>
      </w:r>
    </w:p>
    <w:p w:rsidR="00EF0E3A" w:rsidRDefault="00E82D34" w:rsidP="00E82D34">
      <w:pPr>
        <w:spacing w:after="240"/>
        <w:rPr>
          <w:rFonts w:eastAsia="Times New Roman"/>
        </w:rPr>
      </w:pPr>
      <w:r>
        <w:rPr>
          <w:rFonts w:eastAsia="Times New Roman"/>
        </w:rPr>
        <w:br/>
      </w:r>
      <w:r>
        <w:rPr>
          <w:rStyle w:val="Strong"/>
          <w:rFonts w:eastAsia="Times New Roman"/>
        </w:rPr>
        <w:t>Editorial comments</w:t>
      </w:r>
      <w:proofErr w:type="gramStart"/>
      <w:r>
        <w:rPr>
          <w:rStyle w:val="Strong"/>
          <w:rFonts w:eastAsia="Times New Roman"/>
        </w:rPr>
        <w:t>:</w:t>
      </w:r>
      <w:proofErr w:type="gramEnd"/>
      <w:r>
        <w:rPr>
          <w:rFonts w:eastAsia="Times New Roman"/>
        </w:rPr>
        <w:br/>
        <w:t>General:</w:t>
      </w:r>
      <w:r>
        <w:rPr>
          <w:rFonts w:eastAsia="Times New Roman"/>
        </w:rPr>
        <w:br/>
        <w:t>1. Please take this opportunity to thoroughly proofread the manuscript to ensure that there are no spelling or grammar issues.</w:t>
      </w:r>
    </w:p>
    <w:p w:rsidR="00EF0E3A" w:rsidRDefault="00EF0E3A" w:rsidP="00E82D34">
      <w:pPr>
        <w:spacing w:after="240"/>
        <w:rPr>
          <w:rFonts w:eastAsia="Times New Roman"/>
          <w:color w:val="FF0000"/>
        </w:rPr>
      </w:pPr>
      <w:r>
        <w:rPr>
          <w:rFonts w:eastAsia="Times New Roman"/>
          <w:color w:val="FF0000"/>
        </w:rPr>
        <w:t>We have proofread the manuscript.</w:t>
      </w:r>
    </w:p>
    <w:p w:rsidR="00EF0E3A" w:rsidRDefault="00E82D34" w:rsidP="00E82D34">
      <w:pPr>
        <w:spacing w:after="240"/>
        <w:rPr>
          <w:rFonts w:eastAsia="Times New Roman"/>
        </w:rPr>
      </w:pPr>
      <w:r>
        <w:rPr>
          <w:rFonts w:eastAsia="Times New Roman"/>
        </w:rPr>
        <w:br/>
        <w:t>2. Please include at least 6 key words or phrases.</w:t>
      </w:r>
    </w:p>
    <w:p w:rsidR="00EF0E3A" w:rsidRPr="00C93691" w:rsidRDefault="00C93691" w:rsidP="00E82D34">
      <w:pPr>
        <w:spacing w:after="240"/>
        <w:rPr>
          <w:rFonts w:eastAsia="Times New Roman"/>
          <w:color w:val="FF0000"/>
        </w:rPr>
      </w:pPr>
      <w:r>
        <w:rPr>
          <w:rFonts w:eastAsia="Times New Roman"/>
          <w:color w:val="FF0000"/>
        </w:rPr>
        <w:t>We have now included the correct number of key words.</w:t>
      </w:r>
    </w:p>
    <w:p w:rsidR="00C93691" w:rsidRPr="00C93691" w:rsidRDefault="00E82D34" w:rsidP="00E82D34">
      <w:pPr>
        <w:spacing w:after="240"/>
        <w:rPr>
          <w:rFonts w:eastAsia="Times New Roman"/>
        </w:rPr>
      </w:pPr>
      <w:r>
        <w:rPr>
          <w:rFonts w:eastAsia="Times New Roman"/>
        </w:rPr>
        <w:br/>
      </w:r>
      <w:proofErr w:type="gramStart"/>
      <w:r>
        <w:rPr>
          <w:rFonts w:eastAsia="Times New Roman"/>
        </w:rPr>
        <w:t xml:space="preserve">3. </w:t>
      </w:r>
      <w:proofErr w:type="spellStart"/>
      <w:r>
        <w:rPr>
          <w:rFonts w:eastAsia="Times New Roman"/>
        </w:rPr>
        <w:t>JoVE</w:t>
      </w:r>
      <w:proofErr w:type="spellEnd"/>
      <w:proofErr w:type="gramEnd"/>
      <w:r>
        <w:rPr>
          <w:rFonts w:eastAsia="Times New Roman"/>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Pr>
          <w:rFonts w:eastAsia="Times New Roman"/>
        </w:rPr>
        <w:br/>
        <w:t xml:space="preserve">For example: </w:t>
      </w:r>
      <w:proofErr w:type="spellStart"/>
      <w:r>
        <w:rPr>
          <w:rFonts w:eastAsia="Times New Roman"/>
        </w:rPr>
        <w:t>Nanolight</w:t>
      </w:r>
      <w:proofErr w:type="spellEnd"/>
      <w:r>
        <w:rPr>
          <w:rFonts w:eastAsia="Times New Roman"/>
        </w:rPr>
        <w:t xml:space="preserve">, </w:t>
      </w:r>
      <w:proofErr w:type="spellStart"/>
      <w:r>
        <w:rPr>
          <w:rFonts w:eastAsia="Times New Roman"/>
        </w:rPr>
        <w:t>CellTiter-Glo</w:t>
      </w:r>
      <w:proofErr w:type="spellEnd"/>
      <w:r>
        <w:rPr>
          <w:rFonts w:eastAsia="Times New Roman"/>
        </w:rPr>
        <w:t xml:space="preserve">, </w:t>
      </w:r>
      <w:proofErr w:type="spellStart"/>
      <w:r>
        <w:rPr>
          <w:rFonts w:eastAsia="Times New Roman"/>
        </w:rPr>
        <w:t>Promega</w:t>
      </w:r>
      <w:proofErr w:type="spellEnd"/>
      <w:r>
        <w:rPr>
          <w:rFonts w:eastAsia="Times New Roman"/>
        </w:rPr>
        <w:t xml:space="preserve">, </w:t>
      </w:r>
      <w:proofErr w:type="spellStart"/>
      <w:r>
        <w:rPr>
          <w:rFonts w:eastAsia="Times New Roman"/>
        </w:rPr>
        <w:t>Biotek</w:t>
      </w:r>
      <w:proofErr w:type="spellEnd"/>
      <w:r w:rsidR="00FD6BD1">
        <w:rPr>
          <w:rFonts w:eastAsia="Times New Roman"/>
        </w:rPr>
        <w:br/>
      </w:r>
      <w:r>
        <w:rPr>
          <w:rFonts w:eastAsia="Times New Roman"/>
        </w:rPr>
        <w:br/>
      </w:r>
      <w:proofErr w:type="gramStart"/>
      <w:r w:rsidR="00C93691">
        <w:rPr>
          <w:rFonts w:eastAsia="Times New Roman"/>
          <w:color w:val="FF0000"/>
        </w:rPr>
        <w:t>We</w:t>
      </w:r>
      <w:proofErr w:type="gramEnd"/>
      <w:r w:rsidR="00C93691">
        <w:rPr>
          <w:rFonts w:eastAsia="Times New Roman"/>
          <w:color w:val="FF0000"/>
        </w:rPr>
        <w:t xml:space="preserve"> have removed commercial language from the manuscript.</w:t>
      </w:r>
      <w:r w:rsidR="0093023D">
        <w:rPr>
          <w:rFonts w:eastAsia="Times New Roman"/>
          <w:color w:val="FF0000"/>
        </w:rPr>
        <w:t xml:space="preserve"> We took this to mean that including company names in the table of materials is acceptable. Please advise if this is incorrect and we can amend it.</w:t>
      </w:r>
    </w:p>
    <w:p w:rsidR="00C93691" w:rsidRDefault="00E82D34" w:rsidP="00E82D34">
      <w:pPr>
        <w:spacing w:after="240"/>
        <w:rPr>
          <w:rFonts w:eastAsia="Times New Roman"/>
        </w:rPr>
      </w:pPr>
      <w:r>
        <w:rPr>
          <w:rFonts w:eastAsia="Times New Roman"/>
        </w:rPr>
        <w:t>Protocol</w:t>
      </w:r>
      <w:proofErr w:type="gramStart"/>
      <w:r>
        <w:rPr>
          <w:rFonts w:eastAsia="Times New Roman"/>
        </w:rPr>
        <w:t>:</w:t>
      </w:r>
      <w:proofErr w:type="gramEnd"/>
      <w:r>
        <w:rPr>
          <w:rFonts w:eastAsia="Times New Roman"/>
        </w:rPr>
        <w:br/>
        <w:t>1. There is a 10 page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p>
    <w:p w:rsidR="0093023D" w:rsidRPr="0093023D" w:rsidRDefault="00263111" w:rsidP="00E82D34">
      <w:pPr>
        <w:spacing w:after="240"/>
        <w:rPr>
          <w:rFonts w:eastAsia="Times New Roman"/>
          <w:color w:val="FF0000"/>
        </w:rPr>
      </w:pPr>
      <w:r>
        <w:rPr>
          <w:rFonts w:eastAsia="Times New Roman"/>
          <w:color w:val="FF0000"/>
        </w:rPr>
        <w:t>The Protocol appears to be under 2.75 pages, but we highlighted the essential parts in yellow.</w:t>
      </w:r>
    </w:p>
    <w:p w:rsidR="0093023D" w:rsidRDefault="00E82D34" w:rsidP="00E82D34">
      <w:pPr>
        <w:spacing w:after="240"/>
        <w:rPr>
          <w:rFonts w:eastAsia="Times New Roman"/>
        </w:rPr>
      </w:pPr>
      <w:r>
        <w:rPr>
          <w:rFonts w:eastAsia="Times New Roman"/>
        </w:rPr>
        <w:t>2. For each protocol step/</w:t>
      </w:r>
      <w:proofErr w:type="spellStart"/>
      <w:r>
        <w:rPr>
          <w:rFonts w:eastAsia="Times New Roman"/>
        </w:rPr>
        <w:t>substep</w:t>
      </w:r>
      <w:proofErr w:type="spellEnd"/>
      <w:r>
        <w:rPr>
          <w:rFonts w:eastAsia="Times New Roman"/>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Pr>
          <w:rFonts w:eastAsia="Times New Roman"/>
        </w:rPr>
        <w:t>substeps</w:t>
      </w:r>
      <w:proofErr w:type="spellEnd"/>
      <w:r>
        <w:rPr>
          <w:rFonts w:eastAsia="Times New Roman"/>
        </w:rPr>
        <w:t>.</w:t>
      </w:r>
    </w:p>
    <w:p w:rsidR="00C93691" w:rsidRPr="00C93691" w:rsidRDefault="0093023D" w:rsidP="00E82D34">
      <w:pPr>
        <w:spacing w:after="240"/>
        <w:rPr>
          <w:rFonts w:eastAsia="Times New Roman"/>
          <w:color w:val="FF0000"/>
        </w:rPr>
      </w:pPr>
      <w:r>
        <w:rPr>
          <w:rFonts w:eastAsia="Times New Roman"/>
          <w:color w:val="FF0000"/>
        </w:rPr>
        <w:lastRenderedPageBreak/>
        <w:t>We have checked each step and made any necessary changes as requested.</w:t>
      </w:r>
      <w:r w:rsidR="00E82D34">
        <w:rPr>
          <w:rFonts w:eastAsia="Times New Roman"/>
        </w:rPr>
        <w:br/>
      </w:r>
      <w:r w:rsidR="00E82D34">
        <w:rPr>
          <w:rFonts w:eastAsia="Times New Roman"/>
        </w:rPr>
        <w:br/>
        <w:t>Specific Protocol steps</w:t>
      </w:r>
      <w:proofErr w:type="gramStart"/>
      <w:r w:rsidR="00E82D34">
        <w:rPr>
          <w:rFonts w:eastAsia="Times New Roman"/>
        </w:rPr>
        <w:t>:</w:t>
      </w:r>
      <w:proofErr w:type="gramEnd"/>
      <w:r w:rsidR="00E82D34">
        <w:rPr>
          <w:rFonts w:eastAsia="Times New Roman"/>
        </w:rPr>
        <w:br/>
        <w:t>1. 2.2: What volume of media (per well) is used?</w:t>
      </w:r>
      <w:r w:rsidR="00E82D34">
        <w:rPr>
          <w:rFonts w:eastAsia="Times New Roman"/>
        </w:rPr>
        <w:br/>
      </w:r>
      <w:r w:rsidR="00063ABE">
        <w:rPr>
          <w:rFonts w:eastAsia="Times New Roman"/>
          <w:color w:val="FF0000"/>
        </w:rPr>
        <w:t>Cells are plated in 10</w:t>
      </w:r>
      <w:bookmarkStart w:id="0" w:name="_GoBack"/>
      <w:bookmarkEnd w:id="0"/>
      <w:r w:rsidR="00C93691">
        <w:rPr>
          <w:rFonts w:eastAsia="Times New Roman"/>
          <w:color w:val="FF0000"/>
        </w:rPr>
        <w:t>0 µL. This text has been amended.</w:t>
      </w:r>
    </w:p>
    <w:p w:rsidR="00C93691" w:rsidRDefault="00E82D34" w:rsidP="00E82D34">
      <w:pPr>
        <w:spacing w:after="240"/>
        <w:rPr>
          <w:rFonts w:eastAsia="Times New Roman"/>
        </w:rPr>
      </w:pPr>
      <w:r>
        <w:rPr>
          <w:rFonts w:eastAsia="Times New Roman"/>
        </w:rPr>
        <w:t>Figures</w:t>
      </w:r>
      <w:proofErr w:type="gramStart"/>
      <w:r>
        <w:rPr>
          <w:rFonts w:eastAsia="Times New Roman"/>
        </w:rPr>
        <w:t>:</w:t>
      </w:r>
      <w:proofErr w:type="gramEnd"/>
      <w:r>
        <w:rPr>
          <w:rFonts w:eastAsia="Times New Roman"/>
        </w:rPr>
        <w:br/>
        <w:t>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Pr>
          <w:rFonts w:eastAsia="Times New Roman"/>
        </w:rPr>
        <w:t>docx</w:t>
      </w:r>
      <w:proofErr w:type="spellEnd"/>
      <w:r>
        <w:rPr>
          <w:rFonts w:eastAsia="Times New Roman"/>
        </w:rPr>
        <w:t xml:space="preserve"> file to your Editorial Manager account.</w:t>
      </w:r>
    </w:p>
    <w:p w:rsidR="00C93691" w:rsidRPr="00C93691" w:rsidRDefault="00C93691" w:rsidP="00E82D34">
      <w:pPr>
        <w:spacing w:after="240"/>
        <w:rPr>
          <w:rFonts w:eastAsia="Times New Roman"/>
          <w:color w:val="FF0000"/>
        </w:rPr>
      </w:pPr>
      <w:r>
        <w:rPr>
          <w:rFonts w:eastAsia="Times New Roman"/>
          <w:color w:val="FF0000"/>
        </w:rPr>
        <w:t xml:space="preserve">We have </w:t>
      </w:r>
      <w:r w:rsidR="00A60527">
        <w:rPr>
          <w:rFonts w:eastAsia="Times New Roman"/>
          <w:color w:val="FF0000"/>
        </w:rPr>
        <w:t xml:space="preserve">provided a form from </w:t>
      </w:r>
      <w:r>
        <w:rPr>
          <w:rFonts w:eastAsia="Times New Roman"/>
          <w:color w:val="FF0000"/>
        </w:rPr>
        <w:t>ACS Sensors</w:t>
      </w:r>
      <w:r w:rsidR="00A60527">
        <w:rPr>
          <w:rFonts w:eastAsia="Times New Roman"/>
          <w:color w:val="FF0000"/>
        </w:rPr>
        <w:t xml:space="preserve"> explaining that the authors are granted reuse permission. ACS uses </w:t>
      </w:r>
      <w:proofErr w:type="spellStart"/>
      <w:r w:rsidR="00A60527">
        <w:rPr>
          <w:rFonts w:eastAsia="Times New Roman"/>
          <w:color w:val="FF0000"/>
        </w:rPr>
        <w:t>Rightslink</w:t>
      </w:r>
      <w:proofErr w:type="spellEnd"/>
      <w:r w:rsidR="00A60527">
        <w:rPr>
          <w:rFonts w:eastAsia="Times New Roman"/>
          <w:color w:val="FF0000"/>
        </w:rPr>
        <w:t xml:space="preserve"> and explains how to access the permission here: </w:t>
      </w:r>
      <w:hyperlink r:id="rId5" w:history="1">
        <w:r w:rsidR="00A60527">
          <w:rPr>
            <w:rStyle w:val="Hyperlink"/>
          </w:rPr>
          <w:t>https://pubs.acs.org/page/copyright/rightslink.html</w:t>
        </w:r>
      </w:hyperlink>
    </w:p>
    <w:p w:rsidR="00A60527" w:rsidRDefault="00E82D34" w:rsidP="00E82D34">
      <w:pPr>
        <w:spacing w:after="240"/>
        <w:rPr>
          <w:rFonts w:eastAsia="Times New Roman"/>
        </w:rPr>
      </w:pPr>
      <w:r>
        <w:rPr>
          <w:rFonts w:eastAsia="Times New Roman"/>
        </w:rPr>
        <w:br/>
        <w:t>2. Please cite Figure 1 in the main text of the manuscript (outside of the figure legends).</w:t>
      </w:r>
    </w:p>
    <w:p w:rsidR="00A60527" w:rsidRPr="00A60527" w:rsidRDefault="00A60527" w:rsidP="00E82D34">
      <w:pPr>
        <w:spacing w:after="240"/>
        <w:rPr>
          <w:rFonts w:eastAsia="Times New Roman"/>
          <w:color w:val="FF0000"/>
        </w:rPr>
      </w:pPr>
      <w:r w:rsidRPr="00A60527">
        <w:rPr>
          <w:rFonts w:eastAsia="Times New Roman"/>
          <w:color w:val="FF0000"/>
        </w:rPr>
        <w:t>Thank you for pointing this out. We have now referenced Figure 1</w:t>
      </w:r>
      <w:r>
        <w:rPr>
          <w:rFonts w:eastAsia="Times New Roman"/>
          <w:color w:val="FF0000"/>
        </w:rPr>
        <w:t xml:space="preserve"> </w:t>
      </w:r>
      <w:r w:rsidR="00C53F88">
        <w:rPr>
          <w:rFonts w:eastAsia="Times New Roman"/>
          <w:color w:val="FF0000"/>
        </w:rPr>
        <w:t>in the introduction</w:t>
      </w:r>
      <w:r>
        <w:rPr>
          <w:rFonts w:eastAsia="Times New Roman"/>
          <w:color w:val="FF0000"/>
        </w:rPr>
        <w:t>.</w:t>
      </w:r>
    </w:p>
    <w:p w:rsidR="0093023D" w:rsidRDefault="00E82D34" w:rsidP="00E82D34">
      <w:pPr>
        <w:spacing w:after="240"/>
        <w:rPr>
          <w:rFonts w:eastAsia="Times New Roman"/>
        </w:rPr>
      </w:pPr>
      <w:r>
        <w:rPr>
          <w:rFonts w:eastAsia="Times New Roman"/>
        </w:rPr>
        <w:br/>
        <w:t>3. Please split the Figure file into 3 separate files, one per figure. Please remove ‘Figure 1’ etc. from the Figures themselves.</w:t>
      </w:r>
      <w:r>
        <w:rPr>
          <w:rFonts w:eastAsia="Times New Roman"/>
        </w:rPr>
        <w:br/>
      </w:r>
    </w:p>
    <w:p w:rsidR="0093023D" w:rsidRPr="0093023D" w:rsidRDefault="0093023D" w:rsidP="00E82D34">
      <w:pPr>
        <w:spacing w:after="240"/>
        <w:rPr>
          <w:rFonts w:eastAsia="Times New Roman"/>
          <w:color w:val="FF0000"/>
        </w:rPr>
      </w:pPr>
      <w:r>
        <w:rPr>
          <w:rFonts w:eastAsia="Times New Roman"/>
          <w:color w:val="FF0000"/>
        </w:rPr>
        <w:t>We have amended the figures as requested.</w:t>
      </w:r>
    </w:p>
    <w:p w:rsidR="00F61FA6" w:rsidRDefault="00E82D34" w:rsidP="00E82D34">
      <w:pPr>
        <w:spacing w:after="240"/>
        <w:rPr>
          <w:rFonts w:eastAsia="Times New Roman"/>
          <w:color w:val="FF0000"/>
        </w:rPr>
      </w:pPr>
      <w:r>
        <w:rPr>
          <w:rFonts w:eastAsia="Times New Roman"/>
        </w:rPr>
        <w:br/>
        <w:t>References</w:t>
      </w:r>
      <w:proofErr w:type="gramStart"/>
      <w:r>
        <w:rPr>
          <w:rFonts w:eastAsia="Times New Roman"/>
        </w:rPr>
        <w:t>:</w:t>
      </w:r>
      <w:proofErr w:type="gramEnd"/>
      <w:r>
        <w:rPr>
          <w:rFonts w:eastAsia="Times New Roman"/>
        </w:rPr>
        <w:br/>
        <w:t>1. Please do not abbreviate journal titles.</w:t>
      </w:r>
      <w:r>
        <w:rPr>
          <w:rFonts w:eastAsia="Times New Roman"/>
        </w:rPr>
        <w:br/>
      </w:r>
    </w:p>
    <w:p w:rsidR="00F61FA6" w:rsidRPr="00F61FA6" w:rsidRDefault="00F61FA6" w:rsidP="00E82D34">
      <w:pPr>
        <w:spacing w:after="240"/>
        <w:rPr>
          <w:rFonts w:eastAsia="Times New Roman"/>
          <w:color w:val="FF0000"/>
        </w:rPr>
      </w:pPr>
      <w:r>
        <w:rPr>
          <w:rFonts w:eastAsia="Times New Roman"/>
          <w:color w:val="FF0000"/>
        </w:rPr>
        <w:t xml:space="preserve">We have </w:t>
      </w:r>
      <w:r w:rsidR="005918BC">
        <w:rPr>
          <w:rFonts w:eastAsia="Times New Roman"/>
          <w:color w:val="FF0000"/>
        </w:rPr>
        <w:t xml:space="preserve">now </w:t>
      </w:r>
      <w:r>
        <w:rPr>
          <w:rFonts w:eastAsia="Times New Roman"/>
          <w:color w:val="FF0000"/>
        </w:rPr>
        <w:t>listed the full journal titles.</w:t>
      </w:r>
    </w:p>
    <w:p w:rsidR="00F61FA6" w:rsidRDefault="00E82D34" w:rsidP="00E82D34">
      <w:pPr>
        <w:spacing w:after="240"/>
        <w:rPr>
          <w:rFonts w:eastAsia="Times New Roman"/>
        </w:rPr>
      </w:pPr>
      <w:r>
        <w:rPr>
          <w:rFonts w:eastAsia="Times New Roman"/>
        </w:rPr>
        <w:br/>
        <w:t>Table of Materials</w:t>
      </w:r>
      <w:proofErr w:type="gramStart"/>
      <w:r>
        <w:rPr>
          <w:rFonts w:eastAsia="Times New Roman"/>
        </w:rPr>
        <w:t>:</w:t>
      </w:r>
      <w:proofErr w:type="gramEnd"/>
      <w:r>
        <w:rPr>
          <w:rFonts w:eastAsia="Times New Roman"/>
        </w:rPr>
        <w:br/>
        <w:t>1. Please ensure the Table of Materials has information on all materials and equipment used, especially those mentioned in the Protocol.</w:t>
      </w:r>
    </w:p>
    <w:p w:rsidR="003E13ED" w:rsidRPr="003E13ED" w:rsidRDefault="003E13ED" w:rsidP="00E82D34">
      <w:pPr>
        <w:spacing w:after="240"/>
        <w:rPr>
          <w:rFonts w:eastAsia="Times New Roman"/>
          <w:color w:val="FF0000"/>
        </w:rPr>
      </w:pPr>
      <w:r>
        <w:rPr>
          <w:rFonts w:eastAsia="Times New Roman"/>
          <w:color w:val="FF0000"/>
        </w:rPr>
        <w:t>We have verified that the table of materials has all the necessary information.</w:t>
      </w:r>
    </w:p>
    <w:p w:rsidR="00EF0E3A" w:rsidRDefault="00E82D34" w:rsidP="00E82D34">
      <w:pPr>
        <w:spacing w:after="240"/>
        <w:rPr>
          <w:rFonts w:eastAsia="Times New Roman"/>
        </w:rPr>
      </w:pPr>
      <w:r>
        <w:rPr>
          <w:rFonts w:eastAsia="Times New Roman"/>
        </w:rPr>
        <w:br/>
        <w:t>2. Please remove the ‘Recipes’ table from the Table of materials and upload it as a separate ‘Table’ file (cited in the main text and with a legend).</w:t>
      </w:r>
      <w:r>
        <w:rPr>
          <w:rFonts w:eastAsia="Times New Roman"/>
        </w:rPr>
        <w:br/>
      </w:r>
      <w:r w:rsidR="003E13ED">
        <w:rPr>
          <w:rFonts w:eastAsia="Times New Roman"/>
          <w:color w:val="FF0000"/>
        </w:rPr>
        <w:t>We have separated the tables as requested.</w:t>
      </w:r>
      <w:r>
        <w:rPr>
          <w:rFonts w:eastAsia="Times New Roman"/>
        </w:rPr>
        <w:br/>
      </w:r>
      <w:r>
        <w:rPr>
          <w:rFonts w:eastAsia="Times New Roman"/>
        </w:rPr>
        <w:br/>
      </w:r>
      <w:r>
        <w:rPr>
          <w:rStyle w:val="Strong"/>
          <w:rFonts w:eastAsia="Times New Roman"/>
        </w:rPr>
        <w:t>Reviewers' comments</w:t>
      </w:r>
      <w:proofErr w:type="gramStart"/>
      <w:r>
        <w:rPr>
          <w:rStyle w:val="Strong"/>
          <w:rFonts w:eastAsia="Times New Roman"/>
        </w:rPr>
        <w:t>:</w:t>
      </w:r>
      <w:proofErr w:type="gramEnd"/>
      <w:r>
        <w:rPr>
          <w:rFonts w:eastAsia="Times New Roman"/>
        </w:rPr>
        <w:br/>
      </w:r>
      <w:r>
        <w:rPr>
          <w:rFonts w:eastAsia="Times New Roman"/>
        </w:rPr>
        <w:lastRenderedPageBreak/>
        <w:br/>
      </w:r>
      <w:r>
        <w:rPr>
          <w:rFonts w:eastAsia="Times New Roman"/>
        </w:rPr>
        <w:br/>
      </w:r>
      <w:r>
        <w:rPr>
          <w:rFonts w:eastAsia="Times New Roman"/>
          <w:b/>
          <w:bCs/>
        </w:rPr>
        <w:t>Reviewer #1:</w:t>
      </w:r>
      <w:r>
        <w:rPr>
          <w:rFonts w:eastAsia="Times New Roman"/>
        </w:rPr>
        <w:br/>
      </w:r>
      <w:r>
        <w:rPr>
          <w:rFonts w:eastAsia="Times New Roman"/>
        </w:rPr>
        <w:br/>
        <w:t>Minor Concerns:</w:t>
      </w:r>
      <w:r>
        <w:rPr>
          <w:rFonts w:eastAsia="Times New Roman"/>
        </w:rPr>
        <w:br/>
      </w:r>
      <w:r w:rsidR="00EF0E3A">
        <w:rPr>
          <w:rFonts w:eastAsia="Times New Roman"/>
        </w:rPr>
        <w:t xml:space="preserve">1. </w:t>
      </w:r>
      <w:r>
        <w:rPr>
          <w:rFonts w:eastAsia="Times New Roman"/>
        </w:rPr>
        <w:t xml:space="preserve">in discussing the importance of confluence of MIN6 cells, it is alleged that at greater confluence the cultures are better synchronized due to increased cell </w:t>
      </w:r>
      <w:proofErr w:type="spellStart"/>
      <w:r>
        <w:rPr>
          <w:rFonts w:eastAsia="Times New Roman"/>
        </w:rPr>
        <w:t>cell</w:t>
      </w:r>
      <w:proofErr w:type="spellEnd"/>
      <w:r>
        <w:rPr>
          <w:rFonts w:eastAsia="Times New Roman"/>
        </w:rPr>
        <w:t xml:space="preserve"> contacts. All the references to back up this statement are to primary islets where gap junctions are indeed vital for efficient synchronization. However, gap junction-mediated synchronization has to my knowledge not proven to be at work in MIN6 cells.</w:t>
      </w:r>
    </w:p>
    <w:p w:rsidR="004B0F8F" w:rsidRDefault="004B0F8F" w:rsidP="00E82D34">
      <w:pPr>
        <w:spacing w:after="240"/>
        <w:rPr>
          <w:rFonts w:eastAsia="Times New Roman"/>
          <w:color w:val="FF0000"/>
        </w:rPr>
      </w:pPr>
      <w:r>
        <w:rPr>
          <w:rFonts w:eastAsia="Times New Roman"/>
          <w:color w:val="FF0000"/>
        </w:rPr>
        <w:t xml:space="preserve">We apologize for neglecting to reference additional work by others that demonstrated MIN6 cells express </w:t>
      </w:r>
      <w:proofErr w:type="spellStart"/>
      <w:r>
        <w:rPr>
          <w:rFonts w:eastAsia="Times New Roman"/>
          <w:color w:val="FF0000"/>
        </w:rPr>
        <w:t>connexin</w:t>
      </w:r>
      <w:proofErr w:type="spellEnd"/>
      <w:r>
        <w:rPr>
          <w:rFonts w:eastAsia="Times New Roman"/>
          <w:color w:val="FF0000"/>
        </w:rPr>
        <w:t xml:space="preserve"> 36 and have cell-cell contacts. For support of gap junctions mediated by </w:t>
      </w:r>
      <w:proofErr w:type="spellStart"/>
      <w:r>
        <w:rPr>
          <w:rFonts w:eastAsia="Times New Roman"/>
          <w:color w:val="FF0000"/>
        </w:rPr>
        <w:t>connexin</w:t>
      </w:r>
      <w:proofErr w:type="spellEnd"/>
      <w:r>
        <w:rPr>
          <w:rFonts w:eastAsia="Times New Roman"/>
          <w:color w:val="FF0000"/>
        </w:rPr>
        <w:t xml:space="preserve"> 36, please see Calabrese et al, Diabetes 2003. For support of </w:t>
      </w:r>
      <w:proofErr w:type="spellStart"/>
      <w:r>
        <w:rPr>
          <w:rFonts w:eastAsia="Times New Roman"/>
          <w:color w:val="FF0000"/>
        </w:rPr>
        <w:t>EphA-Ephrin</w:t>
      </w:r>
      <w:proofErr w:type="spellEnd"/>
      <w:r>
        <w:rPr>
          <w:rFonts w:eastAsia="Times New Roman"/>
          <w:color w:val="FF0000"/>
        </w:rPr>
        <w:t xml:space="preserve"> </w:t>
      </w:r>
      <w:proofErr w:type="gramStart"/>
      <w:r>
        <w:rPr>
          <w:rFonts w:eastAsia="Times New Roman"/>
          <w:color w:val="FF0000"/>
        </w:rPr>
        <w:t>A</w:t>
      </w:r>
      <w:proofErr w:type="gramEnd"/>
      <w:r>
        <w:rPr>
          <w:rFonts w:eastAsia="Times New Roman"/>
          <w:color w:val="FF0000"/>
        </w:rPr>
        <w:t xml:space="preserve"> </w:t>
      </w:r>
      <w:proofErr w:type="spellStart"/>
      <w:r>
        <w:rPr>
          <w:rFonts w:eastAsia="Times New Roman"/>
          <w:color w:val="FF0000"/>
        </w:rPr>
        <w:t>cel</w:t>
      </w:r>
      <w:proofErr w:type="spellEnd"/>
      <w:r>
        <w:rPr>
          <w:rFonts w:eastAsia="Times New Roman"/>
          <w:color w:val="FF0000"/>
        </w:rPr>
        <w:t xml:space="preserve">-cell contact signaling in MIN6 cells please see </w:t>
      </w:r>
      <w:proofErr w:type="spellStart"/>
      <w:r>
        <w:rPr>
          <w:rFonts w:eastAsia="Times New Roman"/>
          <w:color w:val="FF0000"/>
        </w:rPr>
        <w:t>Konstantinova</w:t>
      </w:r>
      <w:proofErr w:type="spellEnd"/>
      <w:r>
        <w:rPr>
          <w:rFonts w:eastAsia="Times New Roman"/>
          <w:color w:val="FF0000"/>
        </w:rPr>
        <w:t>, et al Cell 2007. We have now included these references in the discussion.</w:t>
      </w:r>
    </w:p>
    <w:p w:rsidR="00EF0E3A" w:rsidRDefault="00E82D34" w:rsidP="00E82D34">
      <w:pPr>
        <w:spacing w:after="240"/>
        <w:rPr>
          <w:rFonts w:eastAsia="Times New Roman"/>
        </w:rPr>
      </w:pPr>
      <w:r>
        <w:rPr>
          <w:rFonts w:eastAsia="Times New Roman"/>
        </w:rPr>
        <w:br/>
      </w:r>
      <w:r w:rsidR="00EF0E3A">
        <w:rPr>
          <w:rFonts w:eastAsia="Times New Roman"/>
        </w:rPr>
        <w:t xml:space="preserve">2. </w:t>
      </w:r>
      <w:proofErr w:type="gramStart"/>
      <w:r>
        <w:rPr>
          <w:rFonts w:eastAsia="Times New Roman"/>
        </w:rPr>
        <w:t>the</w:t>
      </w:r>
      <w:proofErr w:type="gramEnd"/>
      <w:r>
        <w:rPr>
          <w:rFonts w:eastAsia="Times New Roman"/>
        </w:rPr>
        <w:t xml:space="preserve"> discussion of alternative methods to study beta cell activity using proxies for insulin secretion is not complete without mentioning intracellular calcium, which can be detected using dyes or genetically encoded calcium sensors and generally tracks insulin secretion very closely.</w:t>
      </w:r>
    </w:p>
    <w:p w:rsidR="00264BA0" w:rsidRPr="00264BA0" w:rsidRDefault="00264BA0" w:rsidP="00E82D34">
      <w:pPr>
        <w:spacing w:after="240"/>
        <w:rPr>
          <w:rFonts w:eastAsia="Times New Roman"/>
          <w:color w:val="FF0000"/>
        </w:rPr>
      </w:pPr>
      <w:r>
        <w:rPr>
          <w:rFonts w:eastAsia="Times New Roman"/>
          <w:color w:val="FF0000"/>
        </w:rPr>
        <w:t>We have now included additional text in the discussion to highlight using calcium influx</w:t>
      </w:r>
      <w:r w:rsidR="00F3517C">
        <w:rPr>
          <w:rFonts w:eastAsia="Times New Roman"/>
          <w:color w:val="FF0000"/>
        </w:rPr>
        <w:t xml:space="preserve"> as well as other optical measurements as</w:t>
      </w:r>
      <w:r>
        <w:rPr>
          <w:rFonts w:eastAsia="Times New Roman"/>
          <w:color w:val="FF0000"/>
        </w:rPr>
        <w:t xml:space="preserve"> readout</w:t>
      </w:r>
      <w:r w:rsidR="00F3517C">
        <w:rPr>
          <w:rFonts w:eastAsia="Times New Roman"/>
          <w:color w:val="FF0000"/>
        </w:rPr>
        <w:t>s</w:t>
      </w:r>
      <w:r>
        <w:rPr>
          <w:rFonts w:eastAsia="Times New Roman"/>
          <w:color w:val="FF0000"/>
        </w:rPr>
        <w:t xml:space="preserve"> for beta cell function.</w:t>
      </w:r>
    </w:p>
    <w:p w:rsidR="007A4004" w:rsidRDefault="00E82D34" w:rsidP="00E82D34">
      <w:pPr>
        <w:spacing w:after="240"/>
        <w:rPr>
          <w:rFonts w:eastAsia="Times New Roman"/>
          <w:color w:val="FF0000"/>
        </w:rPr>
      </w:pPr>
      <w:r>
        <w:rPr>
          <w:rFonts w:eastAsia="Times New Roman"/>
        </w:rPr>
        <w:br/>
      </w:r>
      <w:r w:rsidR="00EF0E3A">
        <w:rPr>
          <w:rFonts w:eastAsia="Times New Roman"/>
        </w:rPr>
        <w:t xml:space="preserve">3. </w:t>
      </w:r>
      <w:r>
        <w:rPr>
          <w:rFonts w:eastAsia="Times New Roman"/>
        </w:rPr>
        <w:t>Future applications should list the possibility of making a reporter mouse line of this construct by introducing it into one of the insulin loci.</w:t>
      </w:r>
      <w:r w:rsidR="007A4004">
        <w:rPr>
          <w:rFonts w:eastAsia="Times New Roman"/>
        </w:rPr>
        <w:br/>
      </w:r>
      <w:r>
        <w:rPr>
          <w:rFonts w:eastAsia="Times New Roman"/>
        </w:rPr>
        <w:br/>
      </w:r>
      <w:r w:rsidR="007A4004">
        <w:rPr>
          <w:rFonts w:eastAsia="Times New Roman"/>
          <w:color w:val="FF0000"/>
        </w:rPr>
        <w:t>We have now mentioned this possibility in the discussion.</w:t>
      </w:r>
    </w:p>
    <w:p w:rsidR="00EF0E3A" w:rsidRDefault="00E82D34" w:rsidP="00E82D34">
      <w:pPr>
        <w:spacing w:after="240"/>
        <w:rPr>
          <w:rFonts w:eastAsia="Times New Roman"/>
        </w:rPr>
      </w:pPr>
      <w:r>
        <w:rPr>
          <w:rFonts w:eastAsia="Times New Roman"/>
        </w:rPr>
        <w:br/>
      </w:r>
      <w:r>
        <w:rPr>
          <w:rFonts w:eastAsia="Times New Roman"/>
          <w:b/>
          <w:bCs/>
        </w:rPr>
        <w:t>Reviewer #2</w:t>
      </w:r>
      <w:proofErr w:type="gramStart"/>
      <w:r>
        <w:rPr>
          <w:rFonts w:eastAsia="Times New Roman"/>
          <w:b/>
          <w:bCs/>
        </w:rPr>
        <w:t>:</w:t>
      </w:r>
      <w:proofErr w:type="gramEnd"/>
      <w:r>
        <w:rPr>
          <w:rFonts w:eastAsia="Times New Roman"/>
        </w:rPr>
        <w:br/>
        <w:t>Minor Concerns:</w:t>
      </w:r>
      <w:r>
        <w:rPr>
          <w:rFonts w:eastAsia="Times New Roman"/>
        </w:rPr>
        <w:br/>
        <w:t xml:space="preserve">1) In figures 2&amp; 3, the authors demonstrated fold stimulation of insulin secretion determined by </w:t>
      </w:r>
      <w:proofErr w:type="spellStart"/>
      <w:r>
        <w:rPr>
          <w:rFonts w:eastAsia="Times New Roman"/>
        </w:rPr>
        <w:t>GLuc</w:t>
      </w:r>
      <w:proofErr w:type="spellEnd"/>
      <w:r>
        <w:rPr>
          <w:rFonts w:eastAsia="Times New Roman"/>
        </w:rPr>
        <w:t xml:space="preserve"> assay. I wonder whether these relative stimulation data are correlated with released insulin assessed by specific ELISA or other assays.</w:t>
      </w:r>
    </w:p>
    <w:p w:rsidR="007A4004" w:rsidRPr="007A4004" w:rsidRDefault="00E714DE" w:rsidP="00E82D34">
      <w:pPr>
        <w:spacing w:after="240"/>
        <w:rPr>
          <w:rFonts w:eastAsia="Times New Roman"/>
          <w:color w:val="FF0000"/>
        </w:rPr>
      </w:pPr>
      <w:r>
        <w:rPr>
          <w:rFonts w:eastAsia="Times New Roman"/>
          <w:color w:val="FF0000"/>
        </w:rPr>
        <w:t xml:space="preserve">Yes. We did not include the figure panel here, but we (Kalwat, et al. ACS Sensors 2016) and other (Burns, et al. Cell </w:t>
      </w:r>
      <w:proofErr w:type="spellStart"/>
      <w:r>
        <w:rPr>
          <w:rFonts w:eastAsia="Times New Roman"/>
          <w:color w:val="FF0000"/>
        </w:rPr>
        <w:t>Metab</w:t>
      </w:r>
      <w:proofErr w:type="spellEnd"/>
      <w:r>
        <w:rPr>
          <w:rFonts w:eastAsia="Times New Roman"/>
          <w:color w:val="FF0000"/>
        </w:rPr>
        <w:t xml:space="preserve"> 2015) have published that the </w:t>
      </w:r>
      <w:r w:rsidR="00F05C60">
        <w:rPr>
          <w:rFonts w:eastAsia="Times New Roman"/>
          <w:color w:val="FF0000"/>
        </w:rPr>
        <w:t>co-</w:t>
      </w:r>
      <w:r>
        <w:rPr>
          <w:rFonts w:eastAsia="Times New Roman"/>
          <w:color w:val="FF0000"/>
        </w:rPr>
        <w:t>secreted luciferase activity correlates well (R</w:t>
      </w:r>
      <w:r>
        <w:rPr>
          <w:rFonts w:eastAsia="Times New Roman"/>
          <w:color w:val="FF0000"/>
          <w:vertAlign w:val="superscript"/>
        </w:rPr>
        <w:t>2</w:t>
      </w:r>
      <w:r>
        <w:rPr>
          <w:rFonts w:eastAsia="Times New Roman"/>
          <w:color w:val="FF0000"/>
        </w:rPr>
        <w:t xml:space="preserve"> &gt; 0.98) with insulin secretion measured by ELISA.</w:t>
      </w:r>
    </w:p>
    <w:p w:rsidR="00EF0E3A" w:rsidRDefault="00E82D34" w:rsidP="00E82D34">
      <w:pPr>
        <w:spacing w:after="240"/>
        <w:rPr>
          <w:rFonts w:eastAsia="Times New Roman"/>
        </w:rPr>
      </w:pPr>
      <w:r>
        <w:rPr>
          <w:rFonts w:eastAsia="Times New Roman"/>
        </w:rPr>
        <w:t xml:space="preserve">2) Please provide information if incompletely processed insulin (including proinsulin) still exhibited </w:t>
      </w:r>
      <w:proofErr w:type="spellStart"/>
      <w:r>
        <w:rPr>
          <w:rFonts w:eastAsia="Times New Roman"/>
        </w:rPr>
        <w:t>GLuc</w:t>
      </w:r>
      <w:proofErr w:type="spellEnd"/>
      <w:r>
        <w:rPr>
          <w:rFonts w:eastAsia="Times New Roman"/>
        </w:rPr>
        <w:t xml:space="preserve"> activity, and if this may actually affect the relative assessment of insulin secretion.</w:t>
      </w:r>
    </w:p>
    <w:p w:rsidR="00E714DE" w:rsidRPr="00E714DE" w:rsidRDefault="00D52F4F" w:rsidP="00E82D34">
      <w:pPr>
        <w:spacing w:after="240"/>
        <w:rPr>
          <w:rFonts w:eastAsia="Times New Roman"/>
          <w:color w:val="FF0000"/>
        </w:rPr>
      </w:pPr>
      <w:r>
        <w:rPr>
          <w:rFonts w:eastAsia="Times New Roman"/>
          <w:color w:val="FF0000"/>
        </w:rPr>
        <w:t xml:space="preserve">Thank you for bringing up this point. </w:t>
      </w:r>
      <w:r w:rsidR="00E714DE">
        <w:rPr>
          <w:rFonts w:eastAsia="Times New Roman"/>
          <w:color w:val="FF0000"/>
        </w:rPr>
        <w:t xml:space="preserve">We expect that Gaussia luciferase will retain activity even if it has not been processed out of the proinsulin molecule. Other researchers regularly use </w:t>
      </w:r>
      <w:r w:rsidR="00E714DE">
        <w:rPr>
          <w:rFonts w:eastAsia="Times New Roman"/>
          <w:color w:val="FF0000"/>
        </w:rPr>
        <w:lastRenderedPageBreak/>
        <w:t>Gaussia luciferase tagged to other much larger proteins to measure their secretion and the enzyme works as expected (</w:t>
      </w:r>
      <w:proofErr w:type="spellStart"/>
      <w:r w:rsidR="00E714DE">
        <w:rPr>
          <w:rFonts w:eastAsia="Times New Roman"/>
          <w:color w:val="FF0000"/>
        </w:rPr>
        <w:t>Hulleman</w:t>
      </w:r>
      <w:proofErr w:type="spellEnd"/>
      <w:r w:rsidR="00E714DE">
        <w:rPr>
          <w:rFonts w:eastAsia="Times New Roman"/>
          <w:color w:val="FF0000"/>
        </w:rPr>
        <w:t xml:space="preserve">, et al. J </w:t>
      </w:r>
      <w:proofErr w:type="spellStart"/>
      <w:r w:rsidR="00E714DE">
        <w:rPr>
          <w:rFonts w:eastAsia="Times New Roman"/>
          <w:color w:val="FF0000"/>
        </w:rPr>
        <w:t>Biomol</w:t>
      </w:r>
      <w:proofErr w:type="spellEnd"/>
      <w:r w:rsidR="00E714DE">
        <w:rPr>
          <w:rFonts w:eastAsia="Times New Roman"/>
          <w:color w:val="FF0000"/>
        </w:rPr>
        <w:t xml:space="preserve"> Screen 2013). Additionally, other groups have knocked GFP into the insulin C-peptide between the exact same amino acids in the context of cell line</w:t>
      </w:r>
      <w:r w:rsidR="00BB6205">
        <w:rPr>
          <w:rFonts w:eastAsia="Times New Roman"/>
          <w:color w:val="FF0000"/>
        </w:rPr>
        <w:t>s</w:t>
      </w:r>
      <w:r w:rsidR="00F05C60">
        <w:rPr>
          <w:rFonts w:eastAsia="Times New Roman"/>
          <w:color w:val="FF0000"/>
        </w:rPr>
        <w:t xml:space="preserve"> (</w:t>
      </w:r>
      <w:proofErr w:type="spellStart"/>
      <w:r w:rsidR="00F05C60">
        <w:rPr>
          <w:rFonts w:eastAsia="Times New Roman"/>
          <w:color w:val="FF0000"/>
        </w:rPr>
        <w:t>Rajan</w:t>
      </w:r>
      <w:proofErr w:type="spellEnd"/>
      <w:r w:rsidR="00F05C60">
        <w:rPr>
          <w:rFonts w:eastAsia="Times New Roman"/>
          <w:color w:val="FF0000"/>
        </w:rPr>
        <w:t xml:space="preserve"> S, et al AJP Endo </w:t>
      </w:r>
      <w:proofErr w:type="spellStart"/>
      <w:r w:rsidR="00F05C60">
        <w:rPr>
          <w:rFonts w:eastAsia="Times New Roman"/>
          <w:color w:val="FF0000"/>
        </w:rPr>
        <w:t>Metab</w:t>
      </w:r>
      <w:proofErr w:type="spellEnd"/>
      <w:r w:rsidR="00F05C60">
        <w:rPr>
          <w:rFonts w:eastAsia="Times New Roman"/>
          <w:color w:val="FF0000"/>
        </w:rPr>
        <w:t xml:space="preserve"> 2010) </w:t>
      </w:r>
      <w:r w:rsidR="00BB6205">
        <w:rPr>
          <w:rFonts w:eastAsia="Times New Roman"/>
          <w:color w:val="FF0000"/>
        </w:rPr>
        <w:t xml:space="preserve"> as well as a transgenic mouse (Zhu S, et al. Diabetes 2016), and this Insulin-GFP-C-peptide protein is processed properly and co-secreted. It is worth noting that GFP is ~25 </w:t>
      </w:r>
      <w:proofErr w:type="spellStart"/>
      <w:r w:rsidR="00BB6205">
        <w:rPr>
          <w:rFonts w:eastAsia="Times New Roman"/>
          <w:color w:val="FF0000"/>
        </w:rPr>
        <w:t>kDa</w:t>
      </w:r>
      <w:proofErr w:type="spellEnd"/>
      <w:r w:rsidR="00BB6205">
        <w:rPr>
          <w:rFonts w:eastAsia="Times New Roman"/>
          <w:color w:val="FF0000"/>
        </w:rPr>
        <w:t xml:space="preserve"> and Gaussia luciferase is ~18 </w:t>
      </w:r>
      <w:proofErr w:type="spellStart"/>
      <w:r w:rsidR="00BB6205">
        <w:rPr>
          <w:rFonts w:eastAsia="Times New Roman"/>
          <w:color w:val="FF0000"/>
        </w:rPr>
        <w:t>kDa</w:t>
      </w:r>
      <w:proofErr w:type="spellEnd"/>
      <w:r w:rsidR="00BB6205">
        <w:rPr>
          <w:rFonts w:eastAsia="Times New Roman"/>
          <w:color w:val="FF0000"/>
        </w:rPr>
        <w:t>.</w:t>
      </w:r>
      <w:r w:rsidR="00F05C60">
        <w:rPr>
          <w:rFonts w:eastAsia="Times New Roman"/>
          <w:color w:val="FF0000"/>
        </w:rPr>
        <w:t xml:space="preserve"> </w:t>
      </w:r>
      <w:proofErr w:type="gramStart"/>
      <w:r w:rsidR="00F05C60">
        <w:rPr>
          <w:rFonts w:eastAsia="Times New Roman"/>
          <w:color w:val="FF0000"/>
        </w:rPr>
        <w:t>Therefore, while we have not specifically measured the relative amount of processed vs. unprocessed InsGLuc, we think that the good correlation between secreted Gaussia activity and insulin measured by ELISA is sufficient for the purpose of this reporter assay.</w:t>
      </w:r>
      <w:proofErr w:type="gramEnd"/>
      <w:r w:rsidR="00F05C60">
        <w:rPr>
          <w:rFonts w:eastAsia="Times New Roman"/>
          <w:color w:val="FF0000"/>
        </w:rPr>
        <w:t xml:space="preserve"> Of course we agree that to confirm results direct insulin measurements should be made and this is pointed out in the manuscript.</w:t>
      </w:r>
    </w:p>
    <w:p w:rsidR="00E82D34" w:rsidRPr="00EF0E3A" w:rsidRDefault="00E82D34" w:rsidP="00E82D34">
      <w:pPr>
        <w:spacing w:after="240"/>
        <w:rPr>
          <w:rFonts w:eastAsia="Times New Roman"/>
          <w:color w:val="FF0000"/>
        </w:rPr>
      </w:pPr>
      <w:r>
        <w:rPr>
          <w:rFonts w:eastAsia="Times New Roman"/>
        </w:rPr>
        <w:br/>
        <w:t>3) It is not clear whether Ref 7 has been already published. Please make this point clear.</w:t>
      </w:r>
    </w:p>
    <w:p w:rsidR="00731247" w:rsidRPr="00EF0E3A" w:rsidRDefault="00EF0E3A">
      <w:pPr>
        <w:rPr>
          <w:color w:val="FF0000"/>
        </w:rPr>
      </w:pPr>
      <w:r>
        <w:rPr>
          <w:color w:val="FF0000"/>
        </w:rPr>
        <w:t xml:space="preserve">Thank you for pointing that out. </w:t>
      </w:r>
      <w:r w:rsidR="00363E11">
        <w:rPr>
          <w:color w:val="FF0000"/>
        </w:rPr>
        <w:t>Ref 7</w:t>
      </w:r>
      <w:r>
        <w:rPr>
          <w:color w:val="FF0000"/>
        </w:rPr>
        <w:t xml:space="preserve"> is a reference to a patent and the formatting needed to be corrected in Endnote. It is not </w:t>
      </w:r>
      <w:r w:rsidR="00363E11">
        <w:rPr>
          <w:color w:val="FF0000"/>
        </w:rPr>
        <w:t xml:space="preserve">yet </w:t>
      </w:r>
      <w:r>
        <w:rPr>
          <w:color w:val="FF0000"/>
        </w:rPr>
        <w:t>published in a pe</w:t>
      </w:r>
      <w:r w:rsidR="00363E11">
        <w:rPr>
          <w:color w:val="FF0000"/>
        </w:rPr>
        <w:t>er reviewed journal, but it is</w:t>
      </w:r>
      <w:r>
        <w:rPr>
          <w:color w:val="FF0000"/>
        </w:rPr>
        <w:t xml:space="preserve"> citable.</w:t>
      </w:r>
    </w:p>
    <w:sectPr w:rsidR="00731247" w:rsidRPr="00EF0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AA"/>
    <w:rsid w:val="00063ABE"/>
    <w:rsid w:val="000C6196"/>
    <w:rsid w:val="00263111"/>
    <w:rsid w:val="00264BA0"/>
    <w:rsid w:val="00363E11"/>
    <w:rsid w:val="003E13ED"/>
    <w:rsid w:val="003E7E27"/>
    <w:rsid w:val="004B0F8F"/>
    <w:rsid w:val="005918BC"/>
    <w:rsid w:val="005C4B09"/>
    <w:rsid w:val="00676946"/>
    <w:rsid w:val="00731247"/>
    <w:rsid w:val="007A4004"/>
    <w:rsid w:val="0093023D"/>
    <w:rsid w:val="009B7C50"/>
    <w:rsid w:val="00A60527"/>
    <w:rsid w:val="00B219BB"/>
    <w:rsid w:val="00BB6205"/>
    <w:rsid w:val="00C53F88"/>
    <w:rsid w:val="00C93691"/>
    <w:rsid w:val="00D52F4F"/>
    <w:rsid w:val="00D770AA"/>
    <w:rsid w:val="00E714DE"/>
    <w:rsid w:val="00E82D34"/>
    <w:rsid w:val="00EF0E3A"/>
    <w:rsid w:val="00F05C60"/>
    <w:rsid w:val="00F3517C"/>
    <w:rsid w:val="00F61FA6"/>
    <w:rsid w:val="00FD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D3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2D34"/>
    <w:rPr>
      <w:color w:val="0000FF"/>
      <w:u w:val="single"/>
    </w:rPr>
  </w:style>
  <w:style w:type="character" w:styleId="Strong">
    <w:name w:val="Strong"/>
    <w:basedOn w:val="DefaultParagraphFont"/>
    <w:uiPriority w:val="22"/>
    <w:qFormat/>
    <w:rsid w:val="00E82D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D3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2D34"/>
    <w:rPr>
      <w:color w:val="0000FF"/>
      <w:u w:val="single"/>
    </w:rPr>
  </w:style>
  <w:style w:type="character" w:styleId="Strong">
    <w:name w:val="Strong"/>
    <w:basedOn w:val="DefaultParagraphFont"/>
    <w:uiPriority w:val="22"/>
    <w:qFormat/>
    <w:rsid w:val="00E82D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60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ubs.acs.org/page/copyright/rightslink.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1615</TotalTime>
  <Pages>4</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13</cp:revision>
  <dcterms:created xsi:type="dcterms:W3CDTF">2019-04-02T18:18:00Z</dcterms:created>
  <dcterms:modified xsi:type="dcterms:W3CDTF">2019-04-09T20:49:00Z</dcterms:modified>
</cp:coreProperties>
</file>