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851FC" w14:textId="77777777" w:rsidR="00C44873" w:rsidRPr="003C32DF" w:rsidRDefault="006305D7" w:rsidP="00C00CF7">
      <w:pPr>
        <w:pStyle w:val="NormalWeb"/>
        <w:spacing w:before="0" w:beforeAutospacing="0" w:after="0" w:afterAutospacing="0"/>
        <w:rPr>
          <w:b/>
          <w:bCs/>
          <w:color w:val="auto"/>
        </w:rPr>
      </w:pPr>
      <w:r w:rsidRPr="003C32DF">
        <w:rPr>
          <w:b/>
          <w:bCs/>
          <w:color w:val="auto"/>
        </w:rPr>
        <w:t>TITLE:</w:t>
      </w:r>
    </w:p>
    <w:p w14:paraId="0C76090E" w14:textId="1ED4EA14" w:rsidR="007A4DD6" w:rsidRPr="003C32DF" w:rsidRDefault="00AA3938" w:rsidP="00C00CF7">
      <w:pPr>
        <w:pStyle w:val="NormalWeb"/>
        <w:spacing w:before="0" w:beforeAutospacing="0" w:after="0" w:afterAutospacing="0"/>
        <w:rPr>
          <w:color w:val="auto"/>
        </w:rPr>
      </w:pPr>
      <w:r w:rsidRPr="003C32DF">
        <w:rPr>
          <w:color w:val="auto"/>
        </w:rPr>
        <w:t xml:space="preserve">Use of </w:t>
      </w:r>
      <w:r w:rsidR="00B2718E" w:rsidRPr="003C32DF">
        <w:rPr>
          <w:color w:val="auto"/>
          <w:lang w:eastAsia="zh-TW"/>
        </w:rPr>
        <w:t>V</w:t>
      </w:r>
      <w:r w:rsidR="00E61521" w:rsidRPr="003C32DF">
        <w:rPr>
          <w:color w:val="auto"/>
        </w:rPr>
        <w:t xml:space="preserve">iral </w:t>
      </w:r>
      <w:r w:rsidR="00B2718E" w:rsidRPr="003C32DF">
        <w:rPr>
          <w:color w:val="auto"/>
          <w:lang w:eastAsia="zh-TW"/>
        </w:rPr>
        <w:t>E</w:t>
      </w:r>
      <w:r w:rsidRPr="003C32DF">
        <w:rPr>
          <w:color w:val="auto"/>
        </w:rPr>
        <w:t>ntry</w:t>
      </w:r>
      <w:r w:rsidR="00745940" w:rsidRPr="003C32DF">
        <w:rPr>
          <w:color w:val="auto"/>
        </w:rPr>
        <w:t xml:space="preserve"> </w:t>
      </w:r>
      <w:r w:rsidR="00B2718E" w:rsidRPr="003C32DF">
        <w:rPr>
          <w:color w:val="auto"/>
          <w:lang w:eastAsia="zh-TW"/>
        </w:rPr>
        <w:t>A</w:t>
      </w:r>
      <w:r w:rsidR="00745940" w:rsidRPr="003C32DF">
        <w:rPr>
          <w:color w:val="auto"/>
        </w:rPr>
        <w:t xml:space="preserve">ssays </w:t>
      </w:r>
      <w:r w:rsidR="00AB6715" w:rsidRPr="003C32DF">
        <w:rPr>
          <w:color w:val="auto"/>
        </w:rPr>
        <w:t>and</w:t>
      </w:r>
      <w:r w:rsidR="00374FBC" w:rsidRPr="003C32DF">
        <w:rPr>
          <w:color w:val="auto"/>
        </w:rPr>
        <w:t xml:space="preserve"> </w:t>
      </w:r>
      <w:r w:rsidR="00B2718E" w:rsidRPr="003C32DF">
        <w:rPr>
          <w:color w:val="auto"/>
          <w:lang w:eastAsia="zh-TW"/>
        </w:rPr>
        <w:t>M</w:t>
      </w:r>
      <w:r w:rsidR="00374FBC" w:rsidRPr="003C32DF">
        <w:rPr>
          <w:color w:val="auto"/>
        </w:rPr>
        <w:t xml:space="preserve">olecular </w:t>
      </w:r>
      <w:r w:rsidR="00B2718E" w:rsidRPr="003C32DF">
        <w:rPr>
          <w:color w:val="auto"/>
          <w:lang w:eastAsia="zh-TW"/>
        </w:rPr>
        <w:t>D</w:t>
      </w:r>
      <w:r w:rsidR="00374FBC" w:rsidRPr="003C32DF">
        <w:rPr>
          <w:color w:val="auto"/>
        </w:rPr>
        <w:t>ocking</w:t>
      </w:r>
      <w:r w:rsidRPr="003C32DF">
        <w:rPr>
          <w:color w:val="auto"/>
        </w:rPr>
        <w:t xml:space="preserve"> </w:t>
      </w:r>
      <w:r w:rsidR="000A3B91" w:rsidRPr="003C32DF">
        <w:rPr>
          <w:color w:val="auto"/>
        </w:rPr>
        <w:t xml:space="preserve">Analysis </w:t>
      </w:r>
      <w:r w:rsidRPr="003C32DF">
        <w:rPr>
          <w:color w:val="auto"/>
        </w:rPr>
        <w:t xml:space="preserve">for the </w:t>
      </w:r>
      <w:r w:rsidR="00B2718E" w:rsidRPr="003C32DF">
        <w:rPr>
          <w:color w:val="auto"/>
          <w:lang w:eastAsia="zh-TW"/>
        </w:rPr>
        <w:t>I</w:t>
      </w:r>
      <w:r w:rsidRPr="003C32DF">
        <w:rPr>
          <w:color w:val="auto"/>
        </w:rPr>
        <w:t>dentification of</w:t>
      </w:r>
      <w:r w:rsidR="00374FBC" w:rsidRPr="003C32DF">
        <w:rPr>
          <w:color w:val="auto"/>
        </w:rPr>
        <w:t xml:space="preserve"> </w:t>
      </w:r>
      <w:r w:rsidR="00B2718E" w:rsidRPr="003C32DF">
        <w:rPr>
          <w:color w:val="auto"/>
          <w:lang w:eastAsia="zh-TW"/>
        </w:rPr>
        <w:t>A</w:t>
      </w:r>
      <w:r w:rsidR="00374FBC" w:rsidRPr="003C32DF">
        <w:rPr>
          <w:color w:val="auto"/>
        </w:rPr>
        <w:t xml:space="preserve">ntiviral </w:t>
      </w:r>
      <w:r w:rsidR="00B2718E" w:rsidRPr="003C32DF">
        <w:rPr>
          <w:color w:val="auto"/>
          <w:lang w:eastAsia="zh-TW"/>
        </w:rPr>
        <w:t>C</w:t>
      </w:r>
      <w:r w:rsidR="00374FBC" w:rsidRPr="003C32DF">
        <w:rPr>
          <w:color w:val="auto"/>
        </w:rPr>
        <w:t xml:space="preserve">andidates </w:t>
      </w:r>
      <w:r w:rsidRPr="003C32DF">
        <w:rPr>
          <w:color w:val="auto"/>
        </w:rPr>
        <w:t>against</w:t>
      </w:r>
      <w:r w:rsidR="00847F94" w:rsidRPr="003C32DF">
        <w:rPr>
          <w:color w:val="auto"/>
        </w:rPr>
        <w:t xml:space="preserve"> Coxsackievirus A16</w:t>
      </w:r>
    </w:p>
    <w:p w14:paraId="2E300B21" w14:textId="77777777" w:rsidR="007A4DD6" w:rsidRPr="003C32DF" w:rsidRDefault="007A4DD6" w:rsidP="00C00CF7">
      <w:pPr>
        <w:rPr>
          <w:b/>
          <w:bCs/>
          <w:color w:val="auto"/>
        </w:rPr>
      </w:pPr>
    </w:p>
    <w:p w14:paraId="5C611B45" w14:textId="7FDBFBF9" w:rsidR="00E47D6E" w:rsidRPr="003C32DF" w:rsidRDefault="006305D7" w:rsidP="00C00CF7">
      <w:pPr>
        <w:rPr>
          <w:b/>
          <w:bCs/>
          <w:color w:val="auto"/>
        </w:rPr>
      </w:pPr>
      <w:r w:rsidRPr="003C32DF">
        <w:rPr>
          <w:b/>
          <w:bCs/>
          <w:color w:val="auto"/>
        </w:rPr>
        <w:t>AUTHORS</w:t>
      </w:r>
      <w:r w:rsidR="000B662E" w:rsidRPr="003C32DF">
        <w:rPr>
          <w:b/>
          <w:bCs/>
          <w:color w:val="auto"/>
        </w:rPr>
        <w:t xml:space="preserve"> </w:t>
      </w:r>
      <w:r w:rsidR="00086FF5" w:rsidRPr="003C32DF">
        <w:rPr>
          <w:b/>
          <w:bCs/>
          <w:color w:val="auto"/>
        </w:rPr>
        <w:t xml:space="preserve">AND </w:t>
      </w:r>
      <w:r w:rsidR="000B662E" w:rsidRPr="003C32DF">
        <w:rPr>
          <w:b/>
          <w:bCs/>
          <w:color w:val="auto"/>
        </w:rPr>
        <w:t>AFFILIATIONS</w:t>
      </w:r>
      <w:r w:rsidRPr="003C32DF">
        <w:rPr>
          <w:b/>
          <w:bCs/>
          <w:color w:val="auto"/>
        </w:rPr>
        <w:t>:</w:t>
      </w:r>
    </w:p>
    <w:p w14:paraId="77880A19" w14:textId="236ED3B9" w:rsidR="00BE1769" w:rsidRPr="003C32DF" w:rsidRDefault="00115017" w:rsidP="00C00CF7">
      <w:pPr>
        <w:rPr>
          <w:bCs/>
          <w:color w:val="auto"/>
          <w:vertAlign w:val="superscript"/>
        </w:rPr>
      </w:pPr>
      <w:r w:rsidRPr="003C32DF">
        <w:rPr>
          <w:bCs/>
          <w:color w:val="auto"/>
        </w:rPr>
        <w:t>Jonathan Y. Wang</w:t>
      </w:r>
      <w:r w:rsidRPr="003C32DF">
        <w:rPr>
          <w:bCs/>
          <w:color w:val="auto"/>
          <w:vertAlign w:val="superscript"/>
          <w:lang w:eastAsia="zh-TW"/>
        </w:rPr>
        <w:t>1</w:t>
      </w:r>
      <w:r w:rsidRPr="003C32DF">
        <w:rPr>
          <w:bCs/>
          <w:color w:val="auto"/>
          <w:lang w:eastAsia="zh-TW"/>
        </w:rPr>
        <w:t xml:space="preserve">, </w:t>
      </w:r>
      <w:proofErr w:type="spellStart"/>
      <w:r w:rsidR="0036043C" w:rsidRPr="003C32DF">
        <w:rPr>
          <w:bCs/>
          <w:color w:val="auto"/>
        </w:rPr>
        <w:t>Chien</w:t>
      </w:r>
      <w:proofErr w:type="spellEnd"/>
      <w:r w:rsidR="0036043C" w:rsidRPr="003C32DF">
        <w:rPr>
          <w:bCs/>
          <w:color w:val="auto"/>
        </w:rPr>
        <w:t>-Ju Lin</w:t>
      </w:r>
      <w:r w:rsidR="00E61521" w:rsidRPr="003C32DF">
        <w:rPr>
          <w:bCs/>
          <w:color w:val="auto"/>
          <w:vertAlign w:val="superscript"/>
          <w:lang w:eastAsia="zh-TW"/>
        </w:rPr>
        <w:t>2</w:t>
      </w:r>
      <w:r w:rsidR="00BE1769" w:rsidRPr="003C32DF">
        <w:rPr>
          <w:bCs/>
          <w:color w:val="auto"/>
        </w:rPr>
        <w:t xml:space="preserve">, </w:t>
      </w:r>
      <w:r w:rsidR="0036043C" w:rsidRPr="003C32DF">
        <w:rPr>
          <w:bCs/>
          <w:color w:val="auto"/>
        </w:rPr>
        <w:t>Ching-</w:t>
      </w:r>
      <w:proofErr w:type="spellStart"/>
      <w:r w:rsidR="0036043C" w:rsidRPr="003C32DF">
        <w:rPr>
          <w:bCs/>
          <w:color w:val="auto"/>
        </w:rPr>
        <w:t>Hsuan</w:t>
      </w:r>
      <w:proofErr w:type="spellEnd"/>
      <w:r w:rsidR="0036043C" w:rsidRPr="003C32DF">
        <w:rPr>
          <w:bCs/>
          <w:color w:val="auto"/>
        </w:rPr>
        <w:t xml:space="preserve"> Liu</w:t>
      </w:r>
      <w:r w:rsidR="00E61521" w:rsidRPr="003C32DF">
        <w:rPr>
          <w:bCs/>
          <w:color w:val="auto"/>
          <w:vertAlign w:val="superscript"/>
        </w:rPr>
        <w:t>3</w:t>
      </w:r>
      <w:r w:rsidR="0036043C" w:rsidRPr="003C32DF">
        <w:rPr>
          <w:bCs/>
          <w:color w:val="auto"/>
          <w:vertAlign w:val="superscript"/>
        </w:rPr>
        <w:t>,</w:t>
      </w:r>
      <w:r w:rsidR="00E61521" w:rsidRPr="003C32DF">
        <w:rPr>
          <w:bCs/>
          <w:color w:val="auto"/>
          <w:vertAlign w:val="superscript"/>
        </w:rPr>
        <w:t>4</w:t>
      </w:r>
      <w:r w:rsidR="0036043C" w:rsidRPr="003C32DF">
        <w:rPr>
          <w:bCs/>
          <w:color w:val="auto"/>
        </w:rPr>
        <w:t>, Liang-</w:t>
      </w:r>
      <w:proofErr w:type="spellStart"/>
      <w:r w:rsidR="0036043C" w:rsidRPr="003C32DF">
        <w:rPr>
          <w:bCs/>
          <w:color w:val="auto"/>
        </w:rPr>
        <w:t>Tzung</w:t>
      </w:r>
      <w:proofErr w:type="spellEnd"/>
      <w:r w:rsidR="0036043C" w:rsidRPr="003C32DF">
        <w:rPr>
          <w:bCs/>
          <w:color w:val="auto"/>
        </w:rPr>
        <w:t xml:space="preserve"> Lin</w:t>
      </w:r>
      <w:r w:rsidR="00E61521" w:rsidRPr="003C32DF">
        <w:rPr>
          <w:bCs/>
          <w:color w:val="auto"/>
          <w:vertAlign w:val="superscript"/>
        </w:rPr>
        <w:t>3,5</w:t>
      </w:r>
    </w:p>
    <w:p w14:paraId="7D979499" w14:textId="72060D45" w:rsidR="00115017" w:rsidRPr="003C32DF" w:rsidRDefault="00115017" w:rsidP="00C00CF7">
      <w:pPr>
        <w:rPr>
          <w:bCs/>
          <w:color w:val="auto"/>
        </w:rPr>
      </w:pPr>
    </w:p>
    <w:p w14:paraId="668B3D92" w14:textId="77777777" w:rsidR="00115017" w:rsidRPr="003C32DF" w:rsidRDefault="00115017" w:rsidP="00C00CF7">
      <w:pPr>
        <w:pStyle w:val="ListParagraph"/>
        <w:widowControl/>
        <w:numPr>
          <w:ilvl w:val="0"/>
          <w:numId w:val="30"/>
        </w:numPr>
        <w:tabs>
          <w:tab w:val="left" w:pos="142"/>
        </w:tabs>
        <w:autoSpaceDE/>
        <w:autoSpaceDN/>
        <w:adjustRightInd/>
        <w:spacing w:line="320" w:lineRule="exact"/>
        <w:ind w:left="0" w:firstLine="0"/>
        <w:rPr>
          <w:bCs/>
          <w:color w:val="auto"/>
        </w:rPr>
      </w:pPr>
      <w:r w:rsidRPr="003C32DF">
        <w:rPr>
          <w:bCs/>
          <w:color w:val="auto"/>
        </w:rPr>
        <w:t>Department of Molecular Biosciences, The University of Texas at Austin, Austin, TX, US</w:t>
      </w:r>
      <w:r w:rsidRPr="003C32DF">
        <w:rPr>
          <w:bCs/>
          <w:color w:val="auto"/>
          <w:lang w:eastAsia="zh-TW"/>
        </w:rPr>
        <w:t>A</w:t>
      </w:r>
    </w:p>
    <w:p w14:paraId="0AA9CAD2" w14:textId="77777777" w:rsidR="00115017" w:rsidRPr="003C32DF" w:rsidRDefault="00326DDC" w:rsidP="00C00CF7">
      <w:pPr>
        <w:pStyle w:val="ListParagraph"/>
        <w:widowControl/>
        <w:numPr>
          <w:ilvl w:val="0"/>
          <w:numId w:val="30"/>
        </w:numPr>
        <w:tabs>
          <w:tab w:val="left" w:pos="142"/>
        </w:tabs>
        <w:autoSpaceDE/>
        <w:autoSpaceDN/>
        <w:adjustRightInd/>
        <w:spacing w:line="320" w:lineRule="exact"/>
        <w:ind w:left="0" w:firstLine="0"/>
        <w:rPr>
          <w:bCs/>
          <w:color w:val="auto"/>
        </w:rPr>
      </w:pPr>
      <w:r w:rsidRPr="003C32DF">
        <w:rPr>
          <w:bCs/>
          <w:color w:val="auto"/>
        </w:rPr>
        <w:t>School of Pharmacy, College of Pharmacy, Kaohsiung Medical University, Kaohsiung, Taiwan</w:t>
      </w:r>
    </w:p>
    <w:p w14:paraId="09AABF3B" w14:textId="77777777" w:rsidR="001E7332" w:rsidRPr="003C32DF" w:rsidRDefault="00326DDC" w:rsidP="00C00CF7">
      <w:pPr>
        <w:pStyle w:val="ListParagraph"/>
        <w:widowControl/>
        <w:numPr>
          <w:ilvl w:val="0"/>
          <w:numId w:val="30"/>
        </w:numPr>
        <w:tabs>
          <w:tab w:val="left" w:pos="142"/>
        </w:tabs>
        <w:autoSpaceDE/>
        <w:autoSpaceDN/>
        <w:adjustRightInd/>
        <w:spacing w:line="320" w:lineRule="exact"/>
        <w:ind w:left="0" w:firstLine="0"/>
        <w:rPr>
          <w:bCs/>
          <w:color w:val="auto"/>
        </w:rPr>
      </w:pPr>
      <w:r w:rsidRPr="003C32DF">
        <w:rPr>
          <w:bCs/>
          <w:color w:val="auto"/>
        </w:rPr>
        <w:t>Graduate Institute of Medical Sciences, College of Medicine, Taipei Medical University, Taipei Taiwan</w:t>
      </w:r>
    </w:p>
    <w:p w14:paraId="3818D036" w14:textId="77777777" w:rsidR="001E7332" w:rsidRPr="003C32DF" w:rsidRDefault="00326DDC" w:rsidP="00C00CF7">
      <w:pPr>
        <w:pStyle w:val="ListParagraph"/>
        <w:widowControl/>
        <w:numPr>
          <w:ilvl w:val="0"/>
          <w:numId w:val="30"/>
        </w:numPr>
        <w:tabs>
          <w:tab w:val="left" w:pos="142"/>
        </w:tabs>
        <w:autoSpaceDE/>
        <w:autoSpaceDN/>
        <w:adjustRightInd/>
        <w:spacing w:line="320" w:lineRule="exact"/>
        <w:ind w:left="0" w:firstLine="0"/>
        <w:rPr>
          <w:bCs/>
          <w:color w:val="auto"/>
        </w:rPr>
      </w:pPr>
      <w:r w:rsidRPr="003C32DF">
        <w:rPr>
          <w:bCs/>
          <w:color w:val="auto"/>
        </w:rPr>
        <w:t>Department of Microbiology and Immunology, Dalhousie University, Halifax, Nova Scotia, Canada</w:t>
      </w:r>
    </w:p>
    <w:p w14:paraId="49C5EFC7" w14:textId="0475D92A" w:rsidR="00FF4115" w:rsidRPr="003C32DF" w:rsidRDefault="00326DDC" w:rsidP="00C00CF7">
      <w:pPr>
        <w:pStyle w:val="ListParagraph"/>
        <w:widowControl/>
        <w:numPr>
          <w:ilvl w:val="0"/>
          <w:numId w:val="30"/>
        </w:numPr>
        <w:tabs>
          <w:tab w:val="left" w:pos="142"/>
        </w:tabs>
        <w:autoSpaceDE/>
        <w:autoSpaceDN/>
        <w:adjustRightInd/>
        <w:spacing w:line="320" w:lineRule="exact"/>
        <w:ind w:left="0" w:firstLine="0"/>
        <w:rPr>
          <w:bCs/>
          <w:color w:val="auto"/>
        </w:rPr>
      </w:pPr>
      <w:r w:rsidRPr="003C32DF">
        <w:rPr>
          <w:bCs/>
          <w:color w:val="auto"/>
        </w:rPr>
        <w:t>Department of Microbiology and Immunology, School of Medicine, College of Medicine, Taipei Medical University, Taipei, Taiwan</w:t>
      </w:r>
    </w:p>
    <w:p w14:paraId="13B663EF" w14:textId="77777777" w:rsidR="00655DC4" w:rsidRPr="003C32DF" w:rsidRDefault="00655DC4" w:rsidP="00C00CF7">
      <w:pPr>
        <w:rPr>
          <w:bCs/>
          <w:color w:val="auto"/>
        </w:rPr>
      </w:pPr>
    </w:p>
    <w:p w14:paraId="57248DE2" w14:textId="77777777" w:rsidR="00655DC4" w:rsidRPr="003C32DF" w:rsidRDefault="00655DC4" w:rsidP="00C00CF7">
      <w:pPr>
        <w:pStyle w:val="NormalWeb"/>
        <w:spacing w:before="0" w:beforeAutospacing="0" w:after="0" w:afterAutospacing="0"/>
        <w:rPr>
          <w:bCs/>
          <w:color w:val="auto"/>
        </w:rPr>
      </w:pPr>
      <w:r w:rsidRPr="003C32DF">
        <w:rPr>
          <w:bCs/>
          <w:color w:val="auto"/>
        </w:rPr>
        <w:t>Jonathan Y. Wang (</w:t>
      </w:r>
      <w:r w:rsidRPr="003C32DF">
        <w:rPr>
          <w:rStyle w:val="Hyperlink"/>
          <w:bCs/>
          <w:color w:val="auto"/>
        </w:rPr>
        <w:t>wang.ying.jonathan@utexas.edu</w:t>
      </w:r>
      <w:r w:rsidRPr="003C32DF">
        <w:rPr>
          <w:bCs/>
          <w:color w:val="auto"/>
        </w:rPr>
        <w:t>)</w:t>
      </w:r>
    </w:p>
    <w:p w14:paraId="3063EA93" w14:textId="77777777" w:rsidR="00655DC4" w:rsidRPr="003C32DF" w:rsidRDefault="00655DC4" w:rsidP="00C00CF7">
      <w:pPr>
        <w:pStyle w:val="NormalWeb"/>
        <w:spacing w:before="0" w:beforeAutospacing="0" w:after="0" w:afterAutospacing="0"/>
        <w:rPr>
          <w:bCs/>
          <w:color w:val="auto"/>
        </w:rPr>
      </w:pPr>
      <w:proofErr w:type="spellStart"/>
      <w:r w:rsidRPr="003C32DF">
        <w:rPr>
          <w:bCs/>
          <w:color w:val="auto"/>
        </w:rPr>
        <w:t>Chien</w:t>
      </w:r>
      <w:proofErr w:type="spellEnd"/>
      <w:r w:rsidRPr="003C32DF">
        <w:rPr>
          <w:bCs/>
          <w:color w:val="auto"/>
        </w:rPr>
        <w:t>-Ju Lin</w:t>
      </w:r>
      <w:r w:rsidRPr="003C32DF">
        <w:rPr>
          <w:bCs/>
          <w:color w:val="auto"/>
          <w:lang w:eastAsia="zh-TW"/>
        </w:rPr>
        <w:t xml:space="preserve"> </w:t>
      </w:r>
      <w:r w:rsidRPr="003C32DF">
        <w:rPr>
          <w:bCs/>
          <w:color w:val="auto"/>
        </w:rPr>
        <w:t>(</w:t>
      </w:r>
      <w:r w:rsidRPr="003C32DF">
        <w:rPr>
          <w:bCs/>
          <w:color w:val="auto"/>
          <w:u w:val="single"/>
        </w:rPr>
        <w:t>mistylin@kmu.edu.tw</w:t>
      </w:r>
      <w:r w:rsidRPr="003C32DF">
        <w:rPr>
          <w:bCs/>
          <w:color w:val="auto"/>
        </w:rPr>
        <w:t>)</w:t>
      </w:r>
    </w:p>
    <w:p w14:paraId="042ACA38" w14:textId="77777777" w:rsidR="00655DC4" w:rsidRPr="003C32DF" w:rsidRDefault="00655DC4" w:rsidP="00C00CF7">
      <w:pPr>
        <w:pStyle w:val="NormalWeb"/>
        <w:spacing w:before="0" w:beforeAutospacing="0" w:after="0" w:afterAutospacing="0"/>
        <w:rPr>
          <w:bCs/>
          <w:color w:val="auto"/>
        </w:rPr>
      </w:pPr>
      <w:r w:rsidRPr="003C32DF">
        <w:rPr>
          <w:bCs/>
          <w:color w:val="auto"/>
        </w:rPr>
        <w:t>Ching-</w:t>
      </w:r>
      <w:proofErr w:type="spellStart"/>
      <w:r w:rsidRPr="003C32DF">
        <w:rPr>
          <w:bCs/>
          <w:color w:val="auto"/>
        </w:rPr>
        <w:t>Hsuan</w:t>
      </w:r>
      <w:proofErr w:type="spellEnd"/>
      <w:r w:rsidRPr="003C32DF">
        <w:rPr>
          <w:bCs/>
          <w:color w:val="auto"/>
        </w:rPr>
        <w:t xml:space="preserve"> Liu</w:t>
      </w:r>
      <w:r w:rsidRPr="003C32DF">
        <w:rPr>
          <w:bCs/>
          <w:color w:val="auto"/>
          <w:lang w:eastAsia="zh-TW"/>
        </w:rPr>
        <w:t xml:space="preserve"> </w:t>
      </w:r>
      <w:r w:rsidRPr="003C32DF">
        <w:rPr>
          <w:bCs/>
          <w:color w:val="auto"/>
        </w:rPr>
        <w:t>(</w:t>
      </w:r>
      <w:r w:rsidRPr="003C32DF">
        <w:rPr>
          <w:bCs/>
          <w:color w:val="auto"/>
          <w:u w:val="single"/>
        </w:rPr>
        <w:t>julia.chliu@gmail.com</w:t>
      </w:r>
      <w:r w:rsidRPr="003C32DF">
        <w:rPr>
          <w:bCs/>
          <w:color w:val="auto"/>
        </w:rPr>
        <w:t>)</w:t>
      </w:r>
    </w:p>
    <w:p w14:paraId="3E85096D" w14:textId="74C63E27" w:rsidR="00FA3BBE" w:rsidRPr="003C32DF" w:rsidRDefault="00FA3BBE" w:rsidP="00C00CF7">
      <w:pPr>
        <w:rPr>
          <w:b/>
          <w:bCs/>
          <w:color w:val="auto"/>
        </w:rPr>
      </w:pPr>
    </w:p>
    <w:p w14:paraId="0B36B807" w14:textId="77777777" w:rsidR="00BE1769" w:rsidRPr="003C32DF" w:rsidRDefault="00FA3BBE" w:rsidP="00C00CF7">
      <w:pPr>
        <w:rPr>
          <w:b/>
          <w:bCs/>
          <w:color w:val="auto"/>
        </w:rPr>
      </w:pPr>
      <w:r w:rsidRPr="003C32DF">
        <w:rPr>
          <w:b/>
          <w:bCs/>
          <w:color w:val="auto"/>
        </w:rPr>
        <w:t xml:space="preserve">CORRESPONDING AUTHOR: </w:t>
      </w:r>
    </w:p>
    <w:p w14:paraId="60FCB589" w14:textId="1918D4A1" w:rsidR="00D04A95" w:rsidRPr="003C32DF" w:rsidRDefault="00FA3BBE" w:rsidP="00C00CF7">
      <w:pPr>
        <w:rPr>
          <w:bCs/>
          <w:color w:val="auto"/>
        </w:rPr>
      </w:pPr>
      <w:r w:rsidRPr="003C32DF">
        <w:rPr>
          <w:bCs/>
          <w:color w:val="auto"/>
        </w:rPr>
        <w:t>Liang-</w:t>
      </w:r>
      <w:proofErr w:type="spellStart"/>
      <w:r w:rsidRPr="003C32DF">
        <w:rPr>
          <w:bCs/>
          <w:color w:val="auto"/>
        </w:rPr>
        <w:t>Tzung</w:t>
      </w:r>
      <w:proofErr w:type="spellEnd"/>
      <w:r w:rsidRPr="003C32DF">
        <w:rPr>
          <w:bCs/>
          <w:color w:val="auto"/>
        </w:rPr>
        <w:t xml:space="preserve"> Lin</w:t>
      </w:r>
    </w:p>
    <w:p w14:paraId="272F36D7" w14:textId="7FB8E3C2" w:rsidR="004F4D4D" w:rsidRPr="003C32DF" w:rsidRDefault="008F39B5" w:rsidP="00C00CF7">
      <w:pPr>
        <w:rPr>
          <w:rStyle w:val="Hyperlink"/>
          <w:bCs/>
          <w:color w:val="auto"/>
          <w:u w:val="none"/>
        </w:rPr>
      </w:pPr>
      <w:hyperlink r:id="rId8" w:history="1">
        <w:r w:rsidR="004F4D4D" w:rsidRPr="003C32DF">
          <w:rPr>
            <w:rStyle w:val="Hyperlink"/>
            <w:bCs/>
            <w:color w:val="auto"/>
          </w:rPr>
          <w:t>ltlin@tmu.edu.tw</w:t>
        </w:r>
      </w:hyperlink>
    </w:p>
    <w:p w14:paraId="1486A345" w14:textId="77777777" w:rsidR="00FA3BBE" w:rsidRPr="003C32DF" w:rsidRDefault="00FA3BBE" w:rsidP="00C00CF7">
      <w:pPr>
        <w:rPr>
          <w:b/>
          <w:bCs/>
          <w:color w:val="auto"/>
        </w:rPr>
      </w:pPr>
    </w:p>
    <w:p w14:paraId="4D709072" w14:textId="77777777" w:rsidR="00CC7A8B" w:rsidRPr="003C32DF" w:rsidRDefault="006305D7" w:rsidP="00C00CF7">
      <w:pPr>
        <w:pStyle w:val="NormalWeb"/>
        <w:spacing w:before="0" w:beforeAutospacing="0" w:after="0" w:afterAutospacing="0"/>
        <w:rPr>
          <w:b/>
          <w:bCs/>
          <w:color w:val="auto"/>
        </w:rPr>
      </w:pPr>
      <w:r w:rsidRPr="003C32DF">
        <w:rPr>
          <w:b/>
          <w:bCs/>
          <w:color w:val="auto"/>
        </w:rPr>
        <w:t>KEYWORDS:</w:t>
      </w:r>
    </w:p>
    <w:p w14:paraId="798A22E4" w14:textId="69DFF935" w:rsidR="00CC7A8B" w:rsidRPr="003C32DF" w:rsidRDefault="00BD4085" w:rsidP="00C00CF7">
      <w:pPr>
        <w:pStyle w:val="NormalWeb"/>
        <w:spacing w:before="0" w:beforeAutospacing="0" w:after="0" w:afterAutospacing="0"/>
        <w:rPr>
          <w:color w:val="auto"/>
        </w:rPr>
      </w:pPr>
      <w:r w:rsidRPr="003C32DF">
        <w:rPr>
          <w:color w:val="auto"/>
        </w:rPr>
        <w:t xml:space="preserve">Antivirals, </w:t>
      </w:r>
      <w:r w:rsidR="00CC7A8B" w:rsidRPr="003C32DF">
        <w:rPr>
          <w:color w:val="auto"/>
        </w:rPr>
        <w:t xml:space="preserve">drug development, </w:t>
      </w:r>
      <w:r w:rsidRPr="003C32DF">
        <w:rPr>
          <w:color w:val="auto"/>
        </w:rPr>
        <w:t xml:space="preserve">entry inhibitors, </w:t>
      </w:r>
      <w:r w:rsidR="00CC7A8B" w:rsidRPr="003C32DF">
        <w:rPr>
          <w:color w:val="auto"/>
        </w:rPr>
        <w:t xml:space="preserve">viral entry, </w:t>
      </w:r>
      <w:r w:rsidRPr="003C32DF">
        <w:rPr>
          <w:color w:val="auto"/>
        </w:rPr>
        <w:t xml:space="preserve">binding analysis, molecular docking, </w:t>
      </w:r>
      <w:proofErr w:type="spellStart"/>
      <w:r w:rsidR="00CC7A8B" w:rsidRPr="003C32DF">
        <w:rPr>
          <w:color w:val="auto"/>
        </w:rPr>
        <w:t>Autodock</w:t>
      </w:r>
      <w:proofErr w:type="spellEnd"/>
      <w:r w:rsidR="00CC7A8B" w:rsidRPr="003C32DF">
        <w:rPr>
          <w:color w:val="auto"/>
        </w:rPr>
        <w:t xml:space="preserve">, </w:t>
      </w:r>
      <w:proofErr w:type="spellStart"/>
      <w:r w:rsidR="00564132" w:rsidRPr="003C32DF">
        <w:rPr>
          <w:color w:val="auto"/>
        </w:rPr>
        <w:t>PyMol</w:t>
      </w:r>
      <w:proofErr w:type="spellEnd"/>
      <w:r w:rsidR="00564132" w:rsidRPr="003C32DF">
        <w:rPr>
          <w:color w:val="auto"/>
        </w:rPr>
        <w:t>, UCSF Chimera</w:t>
      </w:r>
      <w:r w:rsidRPr="003C32DF">
        <w:rPr>
          <w:color w:val="auto"/>
        </w:rPr>
        <w:t>.</w:t>
      </w:r>
    </w:p>
    <w:p w14:paraId="1CB4E390" w14:textId="77777777" w:rsidR="006305D7" w:rsidRPr="003C32DF" w:rsidRDefault="006305D7" w:rsidP="00C00CF7">
      <w:pPr>
        <w:pStyle w:val="NormalWeb"/>
        <w:spacing w:before="0" w:beforeAutospacing="0" w:after="0" w:afterAutospacing="0"/>
        <w:rPr>
          <w:color w:val="auto"/>
        </w:rPr>
      </w:pPr>
    </w:p>
    <w:p w14:paraId="628AC4B5" w14:textId="24CA64AF" w:rsidR="006305D7" w:rsidRPr="003C32DF" w:rsidRDefault="00086FF5" w:rsidP="00C00CF7">
      <w:pPr>
        <w:rPr>
          <w:color w:val="auto"/>
        </w:rPr>
      </w:pPr>
      <w:r w:rsidRPr="003C32DF">
        <w:rPr>
          <w:b/>
          <w:bCs/>
          <w:color w:val="auto"/>
        </w:rPr>
        <w:t>SUMMARY</w:t>
      </w:r>
      <w:r w:rsidR="006305D7" w:rsidRPr="003C32DF">
        <w:rPr>
          <w:b/>
          <w:bCs/>
          <w:color w:val="auto"/>
        </w:rPr>
        <w:t>:</w:t>
      </w:r>
    </w:p>
    <w:p w14:paraId="32798D51" w14:textId="67A47CD0" w:rsidR="007A4DD6" w:rsidRPr="003C32DF" w:rsidRDefault="00E03A13" w:rsidP="00C00CF7">
      <w:pPr>
        <w:rPr>
          <w:color w:val="auto"/>
        </w:rPr>
      </w:pPr>
      <w:r w:rsidRPr="003C32DF">
        <w:rPr>
          <w:color w:val="auto"/>
        </w:rPr>
        <w:t>The goal of the protocol is to illustrate the different assays relating to viral entry</w:t>
      </w:r>
      <w:r w:rsidR="00671BAD" w:rsidRPr="003C32DF">
        <w:rPr>
          <w:color w:val="auto"/>
        </w:rPr>
        <w:t xml:space="preserve"> that</w:t>
      </w:r>
      <w:r w:rsidRPr="003C32DF">
        <w:rPr>
          <w:color w:val="auto"/>
        </w:rPr>
        <w:t xml:space="preserve"> can be used to identify candidate viral entry inhibitors. </w:t>
      </w:r>
    </w:p>
    <w:p w14:paraId="761028D6" w14:textId="77777777" w:rsidR="006305D7" w:rsidRPr="003C32DF" w:rsidRDefault="006305D7" w:rsidP="00C00CF7">
      <w:pPr>
        <w:rPr>
          <w:color w:val="auto"/>
        </w:rPr>
      </w:pPr>
    </w:p>
    <w:p w14:paraId="64FB8590" w14:textId="342DAFEC" w:rsidR="006305D7" w:rsidRPr="003C32DF" w:rsidRDefault="006305D7" w:rsidP="00C00CF7">
      <w:pPr>
        <w:rPr>
          <w:color w:val="auto"/>
        </w:rPr>
      </w:pPr>
      <w:r w:rsidRPr="003C32DF">
        <w:rPr>
          <w:b/>
          <w:bCs/>
          <w:color w:val="auto"/>
        </w:rPr>
        <w:t>ABSTRACT:</w:t>
      </w:r>
    </w:p>
    <w:p w14:paraId="69D456B9" w14:textId="747603F0" w:rsidR="007A4DD6" w:rsidRPr="003C32DF" w:rsidRDefault="0047621E" w:rsidP="00C00CF7">
      <w:pPr>
        <w:rPr>
          <w:color w:val="auto"/>
        </w:rPr>
      </w:pPr>
      <w:r w:rsidRPr="003C32DF">
        <w:rPr>
          <w:color w:val="auto"/>
        </w:rPr>
        <w:t>A</w:t>
      </w:r>
      <w:r w:rsidR="003024C4" w:rsidRPr="003C32DF">
        <w:rPr>
          <w:color w:val="auto"/>
        </w:rPr>
        <w:t xml:space="preserve">ntiviral assays </w:t>
      </w:r>
      <w:r w:rsidRPr="003C32DF">
        <w:rPr>
          <w:color w:val="auto"/>
        </w:rPr>
        <w:t xml:space="preserve">that </w:t>
      </w:r>
      <w:r w:rsidR="00117EC7" w:rsidRPr="003C32DF">
        <w:rPr>
          <w:color w:val="auto"/>
        </w:rPr>
        <w:t xml:space="preserve">mechanistically </w:t>
      </w:r>
      <w:r w:rsidRPr="003C32DF">
        <w:rPr>
          <w:color w:val="auto"/>
        </w:rPr>
        <w:t xml:space="preserve">examine viral entry </w:t>
      </w:r>
      <w:r w:rsidR="003024C4" w:rsidRPr="003C32DF">
        <w:rPr>
          <w:color w:val="auto"/>
        </w:rPr>
        <w:t xml:space="preserve">are pertinent </w:t>
      </w:r>
      <w:r w:rsidR="003464FE" w:rsidRPr="003C32DF">
        <w:rPr>
          <w:color w:val="auto"/>
        </w:rPr>
        <w:t>to discern</w:t>
      </w:r>
      <w:r w:rsidR="00A311BD" w:rsidRPr="003C32DF">
        <w:rPr>
          <w:color w:val="auto"/>
        </w:rPr>
        <w:t xml:space="preserve"> at which step </w:t>
      </w:r>
      <w:r w:rsidR="00117EC7" w:rsidRPr="003C32DF">
        <w:rPr>
          <w:color w:val="auto"/>
        </w:rPr>
        <w:t xml:space="preserve">the evaluated </w:t>
      </w:r>
      <w:r w:rsidR="00A311BD" w:rsidRPr="003C32DF">
        <w:rPr>
          <w:color w:val="auto"/>
        </w:rPr>
        <w:t>agents are most effective</w:t>
      </w:r>
      <w:r w:rsidR="00117EC7" w:rsidRPr="003C32DF">
        <w:rPr>
          <w:color w:val="auto"/>
        </w:rPr>
        <w:t>, and allow for the identification of candidate viral entry inhibitors</w:t>
      </w:r>
      <w:r w:rsidR="00A311BD" w:rsidRPr="003C32DF">
        <w:rPr>
          <w:color w:val="auto"/>
        </w:rPr>
        <w:t xml:space="preserve">. </w:t>
      </w:r>
      <w:r w:rsidR="00E03A13" w:rsidRPr="003C32DF">
        <w:rPr>
          <w:color w:val="auto"/>
        </w:rPr>
        <w:t xml:space="preserve">Here, we present the experimental approaches for the identification of small molecules capable of blocking </w:t>
      </w:r>
      <w:r w:rsidR="000E16C2" w:rsidRPr="003C32DF">
        <w:rPr>
          <w:color w:val="auto"/>
        </w:rPr>
        <w:t xml:space="preserve">infection by </w:t>
      </w:r>
      <w:r w:rsidR="003E1EA6" w:rsidRPr="003C32DF">
        <w:rPr>
          <w:color w:val="auto"/>
        </w:rPr>
        <w:t xml:space="preserve">the non-enveloped coxsackievirus A16 (CVA16) </w:t>
      </w:r>
      <w:r w:rsidR="00E03A13" w:rsidRPr="003C32DF">
        <w:rPr>
          <w:color w:val="auto"/>
        </w:rPr>
        <w:t xml:space="preserve">through targeting the </w:t>
      </w:r>
      <w:r w:rsidR="002709AE" w:rsidRPr="003C32DF">
        <w:rPr>
          <w:color w:val="auto"/>
        </w:rPr>
        <w:t>virus particles</w:t>
      </w:r>
      <w:r w:rsidR="00E03A13" w:rsidRPr="003C32DF">
        <w:rPr>
          <w:color w:val="auto"/>
        </w:rPr>
        <w:t xml:space="preserve"> or specific steps in early viral entry. Assays include the time-of-drug-addition analysis, flow cytometry-based viral binding assay, and viral inactivation assay. We also present a molecular docking protocol utilizing virus capsid proteins to predict potential residues targeted by the antiviral compounds. </w:t>
      </w:r>
      <w:r w:rsidR="003024C4" w:rsidRPr="003C32DF">
        <w:rPr>
          <w:color w:val="auto"/>
        </w:rPr>
        <w:t xml:space="preserve">These assays should help in the identification of </w:t>
      </w:r>
      <w:r w:rsidR="00125365" w:rsidRPr="003C32DF">
        <w:rPr>
          <w:color w:val="auto"/>
        </w:rPr>
        <w:t>candidate antiviral agents th</w:t>
      </w:r>
      <w:r w:rsidR="00825951" w:rsidRPr="003C32DF">
        <w:rPr>
          <w:color w:val="auto"/>
        </w:rPr>
        <w:t>at act on viral entry</w:t>
      </w:r>
      <w:r w:rsidR="003024C4" w:rsidRPr="003C32DF">
        <w:rPr>
          <w:color w:val="auto"/>
        </w:rPr>
        <w:t xml:space="preserve">. Future directions can </w:t>
      </w:r>
      <w:r w:rsidR="003B6333" w:rsidRPr="003C32DF">
        <w:rPr>
          <w:color w:val="auto"/>
        </w:rPr>
        <w:t xml:space="preserve">explore </w:t>
      </w:r>
      <w:r w:rsidR="003024C4" w:rsidRPr="003C32DF">
        <w:rPr>
          <w:color w:val="auto"/>
        </w:rPr>
        <w:t xml:space="preserve">these possible inhibitors </w:t>
      </w:r>
      <w:r w:rsidR="00825951" w:rsidRPr="003C32DF">
        <w:rPr>
          <w:color w:val="auto"/>
        </w:rPr>
        <w:t xml:space="preserve">for </w:t>
      </w:r>
      <w:r w:rsidR="003024C4" w:rsidRPr="003C32DF">
        <w:rPr>
          <w:color w:val="auto"/>
        </w:rPr>
        <w:t xml:space="preserve">further drug development. </w:t>
      </w:r>
    </w:p>
    <w:p w14:paraId="4C7D5FD5" w14:textId="77777777" w:rsidR="006305D7" w:rsidRPr="003C32DF" w:rsidRDefault="006305D7" w:rsidP="00C00CF7">
      <w:pPr>
        <w:rPr>
          <w:color w:val="auto"/>
        </w:rPr>
      </w:pPr>
    </w:p>
    <w:p w14:paraId="00D25F73" w14:textId="0B4BCB50" w:rsidR="006305D7" w:rsidRPr="003C32DF" w:rsidRDefault="006305D7" w:rsidP="00C00CF7">
      <w:pPr>
        <w:rPr>
          <w:color w:val="auto"/>
        </w:rPr>
      </w:pPr>
      <w:r w:rsidRPr="003C32DF">
        <w:rPr>
          <w:b/>
          <w:color w:val="auto"/>
        </w:rPr>
        <w:t>INTRODUCTION</w:t>
      </w:r>
      <w:r w:rsidRPr="003C32DF">
        <w:rPr>
          <w:b/>
          <w:bCs/>
          <w:color w:val="auto"/>
        </w:rPr>
        <w:t>:</w:t>
      </w:r>
      <w:r w:rsidR="00415A32" w:rsidRPr="003C32DF">
        <w:rPr>
          <w:color w:val="auto"/>
        </w:rPr>
        <w:t xml:space="preserve"> </w:t>
      </w:r>
    </w:p>
    <w:p w14:paraId="45FFBA19" w14:textId="177A5A58" w:rsidR="007A4DD6" w:rsidRPr="003C32DF" w:rsidRDefault="00E637F3" w:rsidP="00C00CF7">
      <w:pPr>
        <w:rPr>
          <w:color w:val="auto"/>
        </w:rPr>
      </w:pPr>
      <w:r w:rsidRPr="003C32DF">
        <w:rPr>
          <w:color w:val="auto"/>
        </w:rPr>
        <w:t xml:space="preserve">Hand, foot, and mouth disease (HFMD) </w:t>
      </w:r>
      <w:r w:rsidR="00B64975" w:rsidRPr="003C32DF">
        <w:rPr>
          <w:color w:val="auto"/>
        </w:rPr>
        <w:t xml:space="preserve">is a disease </w:t>
      </w:r>
      <w:r w:rsidR="005E4DC1" w:rsidRPr="003C32DF">
        <w:rPr>
          <w:color w:val="auto"/>
        </w:rPr>
        <w:t xml:space="preserve">most commonly </w:t>
      </w:r>
      <w:r w:rsidR="003B6333" w:rsidRPr="003C32DF">
        <w:rPr>
          <w:color w:val="auto"/>
        </w:rPr>
        <w:t xml:space="preserve">caused </w:t>
      </w:r>
      <w:r w:rsidR="005E4DC1" w:rsidRPr="003C32DF">
        <w:rPr>
          <w:color w:val="auto"/>
        </w:rPr>
        <w:t>by</w:t>
      </w:r>
      <w:r w:rsidR="00B64975" w:rsidRPr="003C32DF">
        <w:rPr>
          <w:color w:val="auto"/>
        </w:rPr>
        <w:t xml:space="preserve"> </w:t>
      </w:r>
      <w:r w:rsidR="00C3181D" w:rsidRPr="003C32DF">
        <w:rPr>
          <w:color w:val="auto"/>
        </w:rPr>
        <w:t>c</w:t>
      </w:r>
      <w:r w:rsidR="00B64975" w:rsidRPr="003C32DF">
        <w:rPr>
          <w:color w:val="auto"/>
        </w:rPr>
        <w:t>oxsackievirus A16 (CVA16) and enterovirus 71 (EV71</w:t>
      </w:r>
      <w:r w:rsidR="003A719A" w:rsidRPr="003C32DF">
        <w:rPr>
          <w:color w:val="auto"/>
        </w:rPr>
        <w:t>)</w:t>
      </w:r>
      <w:r w:rsidR="003B6333" w:rsidRPr="003C32DF">
        <w:rPr>
          <w:color w:val="auto"/>
        </w:rPr>
        <w:t xml:space="preserve"> in young children</w:t>
      </w:r>
      <w:r w:rsidR="003A719A" w:rsidRPr="003C32DF">
        <w:rPr>
          <w:color w:val="auto"/>
        </w:rPr>
        <w:t>. Recently across the Asia-Pacific region, there has been a significant uptick in CVA16</w:t>
      </w:r>
      <w:r w:rsidR="003B6333" w:rsidRPr="003C32DF">
        <w:rPr>
          <w:color w:val="auto"/>
        </w:rPr>
        <w:t xml:space="preserve">–induced </w:t>
      </w:r>
      <w:r w:rsidR="003A719A" w:rsidRPr="003C32DF">
        <w:rPr>
          <w:color w:val="auto"/>
        </w:rPr>
        <w:t>HFMD. While symptoms can be mild, severe complications can occur</w:t>
      </w:r>
      <w:r w:rsidR="003B6333" w:rsidRPr="003C32DF">
        <w:rPr>
          <w:color w:val="auto"/>
        </w:rPr>
        <w:t xml:space="preserve"> that affect the brain and the heart, with potential fatality</w:t>
      </w:r>
      <w:r w:rsidR="003B6333" w:rsidRPr="003C32DF">
        <w:rPr>
          <w:rFonts w:eastAsia="ArialMT"/>
          <w:color w:val="auto"/>
          <w:lang w:eastAsia="zh-TW"/>
        </w:rPr>
        <w:fldChar w:fldCharType="begin"/>
      </w:r>
      <w:r w:rsidR="0095226E" w:rsidRPr="003C32DF">
        <w:rPr>
          <w:rFonts w:eastAsia="ArialMT"/>
          <w:color w:val="auto"/>
          <w:lang w:eastAsia="zh-TW"/>
        </w:rPr>
        <w:instrText xml:space="preserve"> ADDIN EN.CITE &lt;EndNote&gt;&lt;Cite&gt;&lt;Author&gt;Legay&lt;/Author&gt;&lt;Year&gt;2007&lt;/Year&gt;&lt;RecNum&gt;1&lt;/RecNum&gt;&lt;DisplayText&gt;&lt;style face="superscript"&gt;1,2&lt;/style&gt;&lt;/DisplayText&gt;&lt;record&gt;&lt;rec-number&gt;1&lt;/rec-number&gt;&lt;foreign-keys&gt;&lt;key app="EN" db-id="25rd0w0wuxz0tyeedz6vsrs5w22p2wwxfe5a" timestamp="1555522344"&gt;1&lt;/key&gt;&lt;/foreign-keys&gt;&lt;ref-type name="Journal Article"&gt;17&lt;/ref-type&gt;&lt;contributors&gt;&lt;authors&gt;&lt;author&gt;Legay, F&lt;/author&gt;&lt;author&gt;Lévêque, N&lt;/author&gt;&lt;author&gt;Gacouin, A&lt;/author&gt;&lt;author&gt;Tattevin, P&lt;/author&gt;&lt;author&gt;Bouet, J&lt;/author&gt;&lt;author&gt;Thomas, R&lt;/author&gt;&lt;author&gt;Chomelt, J J&lt;/author&gt;&lt;/authors&gt;&lt;/contributors&gt;&lt;titles&gt;&lt;title&gt;Fatal coxsackievirus A-16 pneumonitis in adult.&lt;/title&gt;&lt;secondary-title&gt;Emerg Infect Dis&lt;/secondary-title&gt;&lt;/titles&gt;&lt;periodical&gt;&lt;full-title&gt;Emerg Infect Dis&lt;/full-title&gt;&lt;/periodical&gt;&lt;pages&gt;1084-1086&lt;/pages&gt;&lt;volume&gt;13&lt;/volume&gt;&lt;dates&gt;&lt;year&gt;2007&lt;/year&gt;&lt;/dates&gt;&lt;urls&gt;&lt;/urls&gt;&lt;/record&gt;&lt;/Cite&gt;&lt;Cite&gt;&lt;Author&gt;Wang&lt;/Author&gt;&lt;Year&gt;2004&lt;/Year&gt;&lt;RecNum&gt;2&lt;/RecNum&gt;&lt;record&gt;&lt;rec-number&gt;2&lt;/rec-number&gt;&lt;foreign-keys&gt;&lt;key app="EN" db-id="25rd0w0wuxz0tyeedz6vsrs5w22p2wwxfe5a" timestamp="1555522344"&gt;2&lt;/key&gt;&lt;/foreign-keys&gt;&lt;ref-type name="Journal Article"&gt;17&lt;/ref-type&gt;&lt;contributors&gt;&lt;authors&gt;&lt;author&gt;Wang, C Y&lt;/author&gt;&lt;author&gt; Li Lu, F&lt;/author&gt;&lt;author&gt;Wu, M H&lt;/author&gt;&lt;author&gt;Lee, C Y&lt;/author&gt;&lt;author&gt;Huang, L M&lt;/author&gt;&lt;/authors&gt;&lt;/contributors&gt;&lt;titles&gt;&lt;title&gt;Fatal coxsackievirus A16 infection.&lt;/title&gt;&lt;secondary-title&gt;Pediatr Infect Dis J&lt;/secondary-title&gt;&lt;/titles&gt;&lt;periodical&gt;&lt;full-title&gt;Pediatr Infect Dis J&lt;/full-title&gt;&lt;/periodical&gt;&lt;pages&gt;275-276&lt;/pages&gt;&lt;volume&gt;23&lt;/volume&gt;&lt;dates&gt;&lt;year&gt;2004&lt;/year&gt;&lt;/dates&gt;&lt;urls&gt;&lt;/urls&gt;&lt;/record&gt;&lt;/Cite&gt;&lt;/EndNote&gt;</w:instrText>
      </w:r>
      <w:r w:rsidR="003B6333" w:rsidRPr="003C32DF">
        <w:rPr>
          <w:rFonts w:eastAsia="ArialMT"/>
          <w:color w:val="auto"/>
          <w:lang w:eastAsia="zh-TW"/>
        </w:rPr>
        <w:fldChar w:fldCharType="separate"/>
      </w:r>
      <w:r w:rsidR="00A250B9" w:rsidRPr="003C32DF">
        <w:rPr>
          <w:rFonts w:eastAsia="ArialMT"/>
          <w:noProof/>
          <w:color w:val="auto"/>
          <w:vertAlign w:val="superscript"/>
          <w:lang w:eastAsia="zh-TW"/>
        </w:rPr>
        <w:t>1,2</w:t>
      </w:r>
      <w:r w:rsidR="003B6333" w:rsidRPr="003C32DF">
        <w:rPr>
          <w:rFonts w:eastAsia="ArialMT"/>
          <w:color w:val="auto"/>
          <w:lang w:eastAsia="zh-TW"/>
        </w:rPr>
        <w:fldChar w:fldCharType="end"/>
      </w:r>
      <w:r w:rsidR="003A719A" w:rsidRPr="003C32DF">
        <w:rPr>
          <w:color w:val="auto"/>
        </w:rPr>
        <w:t xml:space="preserve">. At present, there are no licensed antiviral therapies or vaccinations available for CVA16, </w:t>
      </w:r>
      <w:r w:rsidR="003B6333" w:rsidRPr="003C32DF">
        <w:rPr>
          <w:color w:val="auto"/>
        </w:rPr>
        <w:t xml:space="preserve">and thus </w:t>
      </w:r>
      <w:r w:rsidR="003A719A" w:rsidRPr="003C32DF">
        <w:rPr>
          <w:color w:val="auto"/>
        </w:rPr>
        <w:t xml:space="preserve">there is a pressing need to develop antiviral strategies to curb future outbreaks and </w:t>
      </w:r>
      <w:r w:rsidR="003B6333" w:rsidRPr="003C32DF">
        <w:rPr>
          <w:color w:val="auto"/>
        </w:rPr>
        <w:t>the associated complications</w:t>
      </w:r>
      <w:r w:rsidR="003A719A" w:rsidRPr="003C32DF">
        <w:rPr>
          <w:color w:val="auto"/>
        </w:rPr>
        <w:t>.</w:t>
      </w:r>
      <w:r w:rsidR="0027446F" w:rsidRPr="003C32DF">
        <w:rPr>
          <w:color w:val="auto"/>
        </w:rPr>
        <w:t xml:space="preserve"> </w:t>
      </w:r>
    </w:p>
    <w:p w14:paraId="78687291" w14:textId="77777777" w:rsidR="00E25F5F" w:rsidRPr="003C32DF" w:rsidRDefault="00E25F5F" w:rsidP="00C00CF7">
      <w:pPr>
        <w:rPr>
          <w:color w:val="auto"/>
        </w:rPr>
      </w:pPr>
    </w:p>
    <w:p w14:paraId="77C98870" w14:textId="2D56D7EB" w:rsidR="0027446F" w:rsidRPr="003C32DF" w:rsidRDefault="0027446F" w:rsidP="00C00CF7">
      <w:pPr>
        <w:rPr>
          <w:color w:val="auto"/>
        </w:rPr>
      </w:pPr>
      <w:r w:rsidRPr="003C32DF">
        <w:rPr>
          <w:color w:val="auto"/>
        </w:rPr>
        <w:t xml:space="preserve">CVA16 is a non-enveloped </w:t>
      </w:r>
      <w:r w:rsidR="00545A12" w:rsidRPr="003C32DF">
        <w:rPr>
          <w:color w:val="auto"/>
        </w:rPr>
        <w:t>virus</w:t>
      </w:r>
      <w:r w:rsidR="00D06333" w:rsidRPr="003C32DF">
        <w:rPr>
          <w:color w:val="auto"/>
        </w:rPr>
        <w:t xml:space="preserve"> which has an icosahedral capsid assembled from pentamers </w:t>
      </w:r>
      <w:r w:rsidR="003B6333" w:rsidRPr="003C32DF">
        <w:rPr>
          <w:color w:val="auto"/>
        </w:rPr>
        <w:t xml:space="preserve">that </w:t>
      </w:r>
      <w:r w:rsidR="00D06333" w:rsidRPr="003C32DF">
        <w:rPr>
          <w:color w:val="auto"/>
        </w:rPr>
        <w:t>each contain 4 structural proteins</w:t>
      </w:r>
      <w:r w:rsidR="00863D92" w:rsidRPr="003C32DF">
        <w:rPr>
          <w:color w:val="auto"/>
        </w:rPr>
        <w:t xml:space="preserve"> </w:t>
      </w:r>
      <w:r w:rsidR="003B6333" w:rsidRPr="003C32DF">
        <w:rPr>
          <w:color w:val="auto"/>
        </w:rPr>
        <w:t xml:space="preserve">namely </w:t>
      </w:r>
      <w:r w:rsidR="00863D92" w:rsidRPr="003C32DF">
        <w:rPr>
          <w:color w:val="auto"/>
        </w:rPr>
        <w:t xml:space="preserve">VP1, VP2, VP3, </w:t>
      </w:r>
      <w:r w:rsidR="003B6333" w:rsidRPr="003C32DF">
        <w:rPr>
          <w:color w:val="auto"/>
        </w:rPr>
        <w:t xml:space="preserve">and </w:t>
      </w:r>
      <w:r w:rsidR="00863D92" w:rsidRPr="003C32DF">
        <w:rPr>
          <w:color w:val="auto"/>
        </w:rPr>
        <w:t>VP4</w:t>
      </w:r>
      <w:r w:rsidR="00D06333" w:rsidRPr="003C32DF">
        <w:rPr>
          <w:color w:val="auto"/>
        </w:rPr>
        <w:t xml:space="preserve">. Encircling each five-fold axis </w:t>
      </w:r>
      <w:r w:rsidR="003B6333" w:rsidRPr="003C32DF">
        <w:rPr>
          <w:color w:val="auto"/>
        </w:rPr>
        <w:t xml:space="preserve">in the pentamer </w:t>
      </w:r>
      <w:r w:rsidR="00D06333" w:rsidRPr="003C32DF">
        <w:rPr>
          <w:color w:val="auto"/>
        </w:rPr>
        <w:t xml:space="preserve">is a </w:t>
      </w:r>
      <w:r w:rsidR="00E607BE" w:rsidRPr="003C32DF">
        <w:rPr>
          <w:color w:val="auto"/>
        </w:rPr>
        <w:t xml:space="preserve">‘canyon’ </w:t>
      </w:r>
      <w:r w:rsidR="003B6333" w:rsidRPr="003C32DF">
        <w:rPr>
          <w:color w:val="auto"/>
        </w:rPr>
        <w:t xml:space="preserve">region that shows as a depression and is </w:t>
      </w:r>
      <w:r w:rsidR="00D06333" w:rsidRPr="003C32DF">
        <w:rPr>
          <w:color w:val="auto"/>
        </w:rPr>
        <w:t>noted for its role in receptor binding</w:t>
      </w:r>
      <w:r w:rsidR="0095226E" w:rsidRPr="003C32DF">
        <w:rPr>
          <w:color w:val="auto"/>
        </w:rPr>
        <w:fldChar w:fldCharType="begin"/>
      </w:r>
      <w:r w:rsidR="0095226E" w:rsidRPr="003C32DF">
        <w:rPr>
          <w:color w:val="auto"/>
        </w:rPr>
        <w:instrText xml:space="preserve"> ADDIN EN.CITE &lt;EndNote&gt;&lt;Cite&gt;&lt;Author&gt;Ren&lt;/Author&gt;&lt;Year&gt;2015&lt;/Year&gt;&lt;RecNum&gt;3&lt;/RecNum&gt;&lt;DisplayText&gt;&lt;style face="superscript"&gt;3&lt;/style&gt;&lt;/DisplayText&gt;&lt;record&gt;&lt;rec-number&gt;3&lt;/rec-number&gt;&lt;foreign-keys&gt;&lt;key app="EN" db-id="25rd0w0wuxz0tyeedz6vsrs5w22p2wwxfe5a" timestamp="1555522344"&gt;3&lt;/key&gt;&lt;/foreign-keys&gt;&lt;ref-type name="Journal Article"&gt;17&lt;/ref-type&gt;&lt;contributors&gt;&lt;authors&gt;&lt;author&gt;Ren, J&lt;/author&gt;&lt;author&gt;Wang, X&lt;/author&gt;&lt;author&gt;Zhu, L&lt;/author&gt;&lt;author&gt;Hu, Z&lt;/author&gt;&lt;author&gt;Gao, Q&lt;/author&gt;&lt;author&gt;Yang, P&lt;/author&gt;&lt;author&gt;Li, X&lt;/author&gt;&lt;author&gt;Wang, J&lt;/author&gt;&lt;author&gt;Shen, X&lt;/author&gt;&lt;author&gt;Fry, E E&lt;/author&gt;&lt;author&gt;Rao, Z&lt;/author&gt;&lt;author&gt;Stuart, D I&lt;/author&gt;&lt;/authors&gt;&lt;/contributors&gt;&lt;titles&gt;&lt;title&gt;&lt;style face="normal" font="default" size="100%"&gt;Structures of coxsackievirus A16 capsids with native&lt;/style&gt;&lt;style face="normal" font="default" charset="136" size="100%"&gt; &lt;/style&gt;&lt;style face="normal" font="default" size="100%"&gt;antigenicity: implications for particle expansion, receptor binding, and&lt;/style&gt;&lt;style face="normal" font="default" charset="136" size="100%"&gt; &lt;/style&gt;&lt;style face="normal" font="default" size="100%"&gt;immunogenicity.&lt;/style&gt;&lt;/title&gt;&lt;secondary-title&gt;J Virol&lt;/secondary-title&gt;&lt;/titles&gt;&lt;periodical&gt;&lt;full-title&gt;J Virol&lt;/full-title&gt;&lt;/periodical&gt;&lt;pages&gt;10500-10511&lt;/pages&gt;&lt;volume&gt;89&lt;/volume&gt;&lt;dates&gt;&lt;year&gt;2015&lt;/year&gt;&lt;/dates&gt;&lt;urls&gt;&lt;/urls&gt;&lt;/record&gt;&lt;/Cite&gt;&lt;/EndNote&gt;</w:instrText>
      </w:r>
      <w:r w:rsidR="0095226E" w:rsidRPr="003C32DF">
        <w:rPr>
          <w:color w:val="auto"/>
        </w:rPr>
        <w:fldChar w:fldCharType="separate"/>
      </w:r>
      <w:r w:rsidR="0095226E" w:rsidRPr="003C32DF">
        <w:rPr>
          <w:noProof/>
          <w:color w:val="auto"/>
          <w:vertAlign w:val="superscript"/>
        </w:rPr>
        <w:t>3</w:t>
      </w:r>
      <w:r w:rsidR="0095226E" w:rsidRPr="003C32DF">
        <w:rPr>
          <w:color w:val="auto"/>
        </w:rPr>
        <w:fldChar w:fldCharType="end"/>
      </w:r>
      <w:r w:rsidR="00D06333" w:rsidRPr="003C32DF">
        <w:rPr>
          <w:color w:val="auto"/>
        </w:rPr>
        <w:t xml:space="preserve">. </w:t>
      </w:r>
      <w:r w:rsidR="00863D92" w:rsidRPr="003C32DF">
        <w:rPr>
          <w:color w:val="auto"/>
        </w:rPr>
        <w:t xml:space="preserve">At the bottom of this canyon lies a hydrophobic pocket in the VP1 region </w:t>
      </w:r>
      <w:r w:rsidR="005F7EBC" w:rsidRPr="003C32DF">
        <w:rPr>
          <w:color w:val="auto"/>
        </w:rPr>
        <w:t>that contains</w:t>
      </w:r>
      <w:r w:rsidR="00863D92" w:rsidRPr="003C32DF">
        <w:rPr>
          <w:color w:val="auto"/>
        </w:rPr>
        <w:t xml:space="preserve"> a natural fatty</w:t>
      </w:r>
      <w:r w:rsidR="005F7EBC" w:rsidRPr="003C32DF">
        <w:rPr>
          <w:color w:val="auto"/>
        </w:rPr>
        <w:t xml:space="preserve"> ligand named sphingosine (SPH).</w:t>
      </w:r>
      <w:r w:rsidR="00863D92" w:rsidRPr="003C32DF">
        <w:rPr>
          <w:color w:val="auto"/>
        </w:rPr>
        <w:t xml:space="preserve"> </w:t>
      </w:r>
      <w:r w:rsidR="005F5CB5" w:rsidRPr="003C32DF">
        <w:rPr>
          <w:color w:val="auto"/>
        </w:rPr>
        <w:t>C</w:t>
      </w:r>
      <w:r w:rsidR="00863D92" w:rsidRPr="003C32DF">
        <w:rPr>
          <w:color w:val="auto"/>
        </w:rPr>
        <w:t>ellular</w:t>
      </w:r>
      <w:r w:rsidR="00D06333" w:rsidRPr="003C32DF">
        <w:rPr>
          <w:color w:val="auto"/>
        </w:rPr>
        <w:t xml:space="preserve"> receptors</w:t>
      </w:r>
      <w:r w:rsidR="005F5CB5" w:rsidRPr="003C32DF">
        <w:rPr>
          <w:color w:val="auto"/>
        </w:rPr>
        <w:t>,</w:t>
      </w:r>
      <w:r w:rsidR="00D06333" w:rsidRPr="003C32DF">
        <w:rPr>
          <w:color w:val="auto"/>
        </w:rPr>
        <w:t xml:space="preserve"> </w:t>
      </w:r>
      <w:r w:rsidR="005F5CB5" w:rsidRPr="003C32DF">
        <w:rPr>
          <w:color w:val="auto"/>
        </w:rPr>
        <w:t xml:space="preserve">such as </w:t>
      </w:r>
      <w:r w:rsidR="005F5CB5" w:rsidRPr="003C32DF">
        <w:rPr>
          <w:color w:val="auto"/>
          <w:lang w:eastAsia="zh-TW"/>
        </w:rPr>
        <w:t xml:space="preserve">human P selectin glycoprotein ligand 1 (PSGL-1) and scavenger receptor class B member 2 (SCARB2), </w:t>
      </w:r>
      <w:r w:rsidR="00D06333" w:rsidRPr="003C32DF">
        <w:rPr>
          <w:color w:val="auto"/>
        </w:rPr>
        <w:t xml:space="preserve">have been suggested to play a role in </w:t>
      </w:r>
      <w:r w:rsidR="00863D92" w:rsidRPr="003C32DF">
        <w:rPr>
          <w:color w:val="auto"/>
        </w:rPr>
        <w:t xml:space="preserve">viral binding by </w:t>
      </w:r>
      <w:r w:rsidR="005F7EBC" w:rsidRPr="003C32DF">
        <w:rPr>
          <w:color w:val="auto"/>
        </w:rPr>
        <w:t xml:space="preserve">displacing this ligand </w:t>
      </w:r>
      <w:r w:rsidR="005F5CB5" w:rsidRPr="003C32DF">
        <w:rPr>
          <w:color w:val="auto"/>
        </w:rPr>
        <w:t xml:space="preserve">which </w:t>
      </w:r>
      <w:r w:rsidR="005F7EBC" w:rsidRPr="003C32DF">
        <w:rPr>
          <w:color w:val="auto"/>
        </w:rPr>
        <w:t>result</w:t>
      </w:r>
      <w:r w:rsidR="005F5CB5" w:rsidRPr="003C32DF">
        <w:rPr>
          <w:color w:val="auto"/>
        </w:rPr>
        <w:t>s</w:t>
      </w:r>
      <w:r w:rsidR="005F7EBC" w:rsidRPr="003C32DF">
        <w:rPr>
          <w:color w:val="auto"/>
        </w:rPr>
        <w:t xml:space="preserve"> in conformational changes to the capsid</w:t>
      </w:r>
      <w:r w:rsidR="005F5CB5" w:rsidRPr="003C32DF">
        <w:rPr>
          <w:color w:val="auto"/>
        </w:rPr>
        <w:t xml:space="preserve"> and the subsequent ejection of</w:t>
      </w:r>
      <w:r w:rsidR="005F7EBC" w:rsidRPr="003C32DF">
        <w:rPr>
          <w:color w:val="auto"/>
        </w:rPr>
        <w:t xml:space="preserve"> viral genome into the host cell</w:t>
      </w:r>
      <w:r w:rsidR="005F5CB5" w:rsidRPr="003C32DF">
        <w:rPr>
          <w:color w:val="auto"/>
          <w:lang w:eastAsia="zh-TW"/>
        </w:rPr>
        <w:fldChar w:fldCharType="begin">
          <w:fldData xml:space="preserve">PEVuZE5vdGU+PENpdGU+PEF1dGhvcj5OaXNoaW11cmE8L0F1dGhvcj48WWVhcj4yMDA5PC9ZZWFy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</w:fldData>
        </w:fldChar>
      </w:r>
      <w:r w:rsidR="0095226E" w:rsidRPr="003C32DF">
        <w:rPr>
          <w:color w:val="auto"/>
          <w:lang w:eastAsia="zh-TW"/>
        </w:rPr>
        <w:instrText xml:space="preserve"> ADDIN EN.CITE </w:instrText>
      </w:r>
      <w:r w:rsidR="0095226E" w:rsidRPr="003C32DF">
        <w:rPr>
          <w:color w:val="auto"/>
          <w:lang w:eastAsia="zh-TW"/>
        </w:rPr>
        <w:fldChar w:fldCharType="begin">
          <w:fldData xml:space="preserve">PEVuZE5vdGU+PENpdGU+PEF1dGhvcj5OaXNoaW11cmE8L0F1dGhvcj48WWVhcj4yMDA5PC9ZZWFy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</w:fldData>
        </w:fldChar>
      </w:r>
      <w:r w:rsidR="0095226E" w:rsidRPr="003C32DF">
        <w:rPr>
          <w:color w:val="auto"/>
          <w:lang w:eastAsia="zh-TW"/>
        </w:rPr>
        <w:instrText xml:space="preserve"> ADDIN EN.CITE.DATA </w:instrText>
      </w:r>
      <w:r w:rsidR="0095226E" w:rsidRPr="003C32DF">
        <w:rPr>
          <w:color w:val="auto"/>
          <w:lang w:eastAsia="zh-TW"/>
        </w:rPr>
      </w:r>
      <w:r w:rsidR="0095226E" w:rsidRPr="003C32DF">
        <w:rPr>
          <w:color w:val="auto"/>
          <w:lang w:eastAsia="zh-TW"/>
        </w:rPr>
        <w:fldChar w:fldCharType="end"/>
      </w:r>
      <w:r w:rsidR="005F5CB5" w:rsidRPr="003C32DF">
        <w:rPr>
          <w:color w:val="auto"/>
          <w:lang w:eastAsia="zh-TW"/>
        </w:rPr>
      </w:r>
      <w:r w:rsidR="005F5CB5" w:rsidRPr="003C32DF">
        <w:rPr>
          <w:color w:val="auto"/>
          <w:lang w:eastAsia="zh-TW"/>
        </w:rPr>
        <w:fldChar w:fldCharType="separate"/>
      </w:r>
      <w:r w:rsidR="0095226E" w:rsidRPr="003C32DF">
        <w:rPr>
          <w:noProof/>
          <w:color w:val="auto"/>
          <w:vertAlign w:val="superscript"/>
          <w:lang w:eastAsia="zh-TW"/>
        </w:rPr>
        <w:t>4-6</w:t>
      </w:r>
      <w:r w:rsidR="005F5CB5" w:rsidRPr="003C32DF">
        <w:rPr>
          <w:color w:val="auto"/>
          <w:lang w:eastAsia="zh-TW"/>
        </w:rPr>
        <w:fldChar w:fldCharType="end"/>
      </w:r>
      <w:r w:rsidR="005F7EBC" w:rsidRPr="003C32DF">
        <w:rPr>
          <w:color w:val="auto"/>
        </w:rPr>
        <w:t>.</w:t>
      </w:r>
      <w:r w:rsidR="00327217" w:rsidRPr="003C32DF">
        <w:rPr>
          <w:color w:val="auto"/>
        </w:rPr>
        <w:t xml:space="preserve"> </w:t>
      </w:r>
      <w:r w:rsidR="00C42EAE" w:rsidRPr="003C32DF">
        <w:rPr>
          <w:color w:val="auto"/>
        </w:rPr>
        <w:t xml:space="preserve">Identifying </w:t>
      </w:r>
      <w:r w:rsidR="00327217" w:rsidRPr="003C32DF">
        <w:rPr>
          <w:color w:val="auto"/>
        </w:rPr>
        <w:t xml:space="preserve">possible inhibitors </w:t>
      </w:r>
      <w:r w:rsidR="00C42EAE" w:rsidRPr="003C32DF">
        <w:rPr>
          <w:color w:val="auto"/>
        </w:rPr>
        <w:t xml:space="preserve">that block the successive events </w:t>
      </w:r>
      <w:r w:rsidR="005B2841" w:rsidRPr="003C32DF">
        <w:rPr>
          <w:color w:val="auto"/>
        </w:rPr>
        <w:t xml:space="preserve">in the viral entry process could provide </w:t>
      </w:r>
      <w:r w:rsidR="00C42EAE" w:rsidRPr="003C32DF">
        <w:rPr>
          <w:color w:val="auto"/>
        </w:rPr>
        <w:t>potential therapeutic strategies against CVA16 infection</w:t>
      </w:r>
      <w:r w:rsidR="005B2841" w:rsidRPr="003C32DF">
        <w:rPr>
          <w:color w:val="auto"/>
        </w:rPr>
        <w:t>.</w:t>
      </w:r>
      <w:r w:rsidR="00415A32" w:rsidRPr="003C32DF">
        <w:rPr>
          <w:color w:val="auto"/>
        </w:rPr>
        <w:t xml:space="preserve"> </w:t>
      </w:r>
    </w:p>
    <w:p w14:paraId="27AD8179" w14:textId="77777777" w:rsidR="00415A32" w:rsidRPr="003C32DF" w:rsidRDefault="00415A32" w:rsidP="00C00CF7">
      <w:pPr>
        <w:rPr>
          <w:color w:val="auto"/>
        </w:rPr>
      </w:pPr>
    </w:p>
    <w:p w14:paraId="203DFF61" w14:textId="422AB369" w:rsidR="00A40F29" w:rsidRPr="003C32DF" w:rsidRDefault="00A250B9" w:rsidP="00C00CF7">
      <w:pPr>
        <w:rPr>
          <w:color w:val="auto"/>
        </w:rPr>
      </w:pPr>
      <w:r w:rsidRPr="003C32DF">
        <w:rPr>
          <w:color w:val="auto"/>
        </w:rPr>
        <w:t xml:space="preserve">The steps in the </w:t>
      </w:r>
      <w:r w:rsidR="00577B7D" w:rsidRPr="003C32DF">
        <w:rPr>
          <w:color w:val="auto"/>
        </w:rPr>
        <w:t xml:space="preserve">virus life cycle can be </w:t>
      </w:r>
      <w:r w:rsidRPr="003C32DF">
        <w:rPr>
          <w:color w:val="auto"/>
        </w:rPr>
        <w:t>dissected through experimental approaches as targets to help identify mode-specific antiviral agents</w:t>
      </w:r>
      <w:r w:rsidR="00577B7D" w:rsidRPr="003C32DF">
        <w:rPr>
          <w:color w:val="auto"/>
        </w:rPr>
        <w:t xml:space="preserve">. </w:t>
      </w:r>
      <w:r w:rsidR="00802D7A" w:rsidRPr="003C32DF">
        <w:rPr>
          <w:color w:val="auto"/>
        </w:rPr>
        <w:t>A time-of-drug-addition analysis examines the drug treatment effect at different times during the viral infection, including pre-entry</w:t>
      </w:r>
      <w:r w:rsidR="003F06F1" w:rsidRPr="003C32DF">
        <w:rPr>
          <w:color w:val="auto"/>
        </w:rPr>
        <w:t xml:space="preserve"> (</w:t>
      </w:r>
      <w:r w:rsidR="00554C83" w:rsidRPr="003C32DF">
        <w:rPr>
          <w:color w:val="auto"/>
        </w:rPr>
        <w:t xml:space="preserve">added </w:t>
      </w:r>
      <w:r w:rsidR="003F06F1" w:rsidRPr="003C32DF">
        <w:rPr>
          <w:color w:val="auto"/>
        </w:rPr>
        <w:t xml:space="preserve">prior to </w:t>
      </w:r>
      <w:r w:rsidR="00554C83" w:rsidRPr="003C32DF">
        <w:rPr>
          <w:color w:val="auto"/>
        </w:rPr>
        <w:t xml:space="preserve">the </w:t>
      </w:r>
      <w:r w:rsidR="003F06F1" w:rsidRPr="003C32DF">
        <w:rPr>
          <w:color w:val="auto"/>
        </w:rPr>
        <w:t>virus infection)</w:t>
      </w:r>
      <w:r w:rsidR="00802D7A" w:rsidRPr="003C32DF">
        <w:rPr>
          <w:color w:val="auto"/>
        </w:rPr>
        <w:t>, entry</w:t>
      </w:r>
      <w:r w:rsidR="003F06F1" w:rsidRPr="003C32DF">
        <w:rPr>
          <w:color w:val="auto"/>
        </w:rPr>
        <w:t xml:space="preserve"> (</w:t>
      </w:r>
      <w:r w:rsidR="00554C83" w:rsidRPr="003C32DF">
        <w:rPr>
          <w:color w:val="auto"/>
        </w:rPr>
        <w:t xml:space="preserve">added </w:t>
      </w:r>
      <w:r w:rsidR="003F06F1" w:rsidRPr="003C32DF">
        <w:rPr>
          <w:color w:val="auto"/>
        </w:rPr>
        <w:t xml:space="preserve">concurrent to </w:t>
      </w:r>
      <w:r w:rsidR="00554C83" w:rsidRPr="003C32DF">
        <w:rPr>
          <w:color w:val="auto"/>
        </w:rPr>
        <w:t xml:space="preserve">the </w:t>
      </w:r>
      <w:r w:rsidR="003F06F1" w:rsidRPr="003C32DF">
        <w:rPr>
          <w:color w:val="auto"/>
        </w:rPr>
        <w:t>virus infection)</w:t>
      </w:r>
      <w:r w:rsidR="00802D7A" w:rsidRPr="003C32DF">
        <w:rPr>
          <w:color w:val="auto"/>
        </w:rPr>
        <w:t>, and post-entry</w:t>
      </w:r>
      <w:r w:rsidR="003F06F1" w:rsidRPr="003C32DF">
        <w:rPr>
          <w:color w:val="auto"/>
        </w:rPr>
        <w:t xml:space="preserve"> (</w:t>
      </w:r>
      <w:r w:rsidR="00554C83" w:rsidRPr="003C32DF">
        <w:rPr>
          <w:color w:val="auto"/>
        </w:rPr>
        <w:t xml:space="preserve">added </w:t>
      </w:r>
      <w:r w:rsidR="003F06F1" w:rsidRPr="003C32DF">
        <w:rPr>
          <w:color w:val="auto"/>
        </w:rPr>
        <w:t xml:space="preserve">following </w:t>
      </w:r>
      <w:r w:rsidR="00554C83" w:rsidRPr="003C32DF">
        <w:rPr>
          <w:color w:val="auto"/>
        </w:rPr>
        <w:t xml:space="preserve">the </w:t>
      </w:r>
      <w:r w:rsidR="003F06F1" w:rsidRPr="003C32DF">
        <w:rPr>
          <w:color w:val="auto"/>
        </w:rPr>
        <w:t>virus infection)</w:t>
      </w:r>
      <w:r w:rsidRPr="003C32DF">
        <w:rPr>
          <w:color w:val="auto"/>
        </w:rPr>
        <w:fldChar w:fldCharType="begin"/>
      </w:r>
      <w:r w:rsidR="0095226E" w:rsidRPr="003C32DF">
        <w:rPr>
          <w:color w:val="auto"/>
        </w:rPr>
        <w:instrText xml:space="preserve"> ADDIN EN.CITE &lt;EndNote&gt;&lt;Cite&gt;&lt;Author&gt;Lin&lt;/Author&gt;&lt;Year&gt;2011&lt;/Year&gt;&lt;RecNum&gt;7&lt;/RecNum&gt;&lt;DisplayText&gt;&lt;style face="superscript"&gt;7&lt;/style&gt;&lt;/DisplayText&gt;&lt;record&gt;&lt;rec-number&gt;7&lt;/rec-number&gt;&lt;foreign-keys&gt;&lt;key app="EN" db-id="25rd0w0wuxz0tyeedz6vsrs5w22p2wwxfe5a" timestamp="1555522345"&gt;7&lt;/key&gt;&lt;/foreign-keys&gt;&lt;ref-type name="Journal Article"&gt;17&lt;/ref-type&gt;&lt;contributors&gt;&lt;authors&gt;&lt;author&gt;Lin, L T&lt;/author&gt;&lt;author&gt;Chen, T Y&lt;/author&gt;&lt;author&gt;Chung, C Y&lt;/author&gt;&lt;author&gt;Noyce, R S&lt;/author&gt;&lt;author&gt;Grindley, T B&lt;/author&gt;&lt;author&gt;McCormick, C&lt;/author&gt;&lt;author&gt;Lin, T C&lt;/author&gt;&lt;author&gt;Wang, G H&lt;/author&gt;&lt;author&gt;Lin, C C&lt;/author&gt;&lt;author&gt;Richardson, C D&lt;/author&gt;&lt;/authors&gt;&lt;/contributors&gt;&lt;titles&gt;&lt;title&gt;Hydrolyzable tannins (chebulagic acid and punicalagin) target viral glycoprotein-glycosaminoglycan interactions to inhibit herpes simplex virus 1 entry and cell-to-cell spread.&lt;/title&gt;&lt;secondary-title&gt; J Virol&lt;/secondary-title&gt;&lt;/titles&gt;&lt;pages&gt;4386-4398&lt;/pages&gt;&lt;volume&gt;85&lt;/volume&gt;&lt;dates&gt;&lt;year&gt;2011&lt;/year&gt;&lt;/dates&gt;&lt;urls&gt;&lt;/urls&gt;&lt;/record&gt;&lt;/Cite&gt;&lt;/EndNote&gt;</w:instrText>
      </w:r>
      <w:r w:rsidRPr="003C32DF">
        <w:rPr>
          <w:color w:val="auto"/>
        </w:rPr>
        <w:fldChar w:fldCharType="separate"/>
      </w:r>
      <w:r w:rsidR="0095226E" w:rsidRPr="003C32DF">
        <w:rPr>
          <w:noProof/>
          <w:color w:val="auto"/>
          <w:vertAlign w:val="superscript"/>
        </w:rPr>
        <w:t>7</w:t>
      </w:r>
      <w:r w:rsidRPr="003C32DF">
        <w:rPr>
          <w:color w:val="auto"/>
        </w:rPr>
        <w:fldChar w:fldCharType="end"/>
      </w:r>
      <w:r w:rsidR="00802D7A" w:rsidRPr="003C32DF">
        <w:rPr>
          <w:color w:val="auto"/>
        </w:rPr>
        <w:t xml:space="preserve">. </w:t>
      </w:r>
      <w:r w:rsidR="00A00DE3" w:rsidRPr="003C32DF">
        <w:rPr>
          <w:color w:val="auto"/>
        </w:rPr>
        <w:t>The impact can be assessed using a standard plaque assay by quantitating the number of viral plaques formed in each of the treatment condition</w:t>
      </w:r>
      <w:r w:rsidR="007134B8" w:rsidRPr="003C32DF">
        <w:rPr>
          <w:color w:val="auto"/>
        </w:rPr>
        <w:t>s</w:t>
      </w:r>
      <w:r w:rsidR="00A00DE3" w:rsidRPr="003C32DF">
        <w:rPr>
          <w:color w:val="auto"/>
        </w:rPr>
        <w:t xml:space="preserve">. </w:t>
      </w:r>
      <w:r w:rsidR="005D1AF2" w:rsidRPr="003C32DF">
        <w:rPr>
          <w:color w:val="auto"/>
        </w:rPr>
        <w:t>The flow cytometry</w:t>
      </w:r>
      <w:r w:rsidR="00E84AA7" w:rsidRPr="003C32DF">
        <w:rPr>
          <w:color w:val="auto"/>
        </w:rPr>
        <w:t>-</w:t>
      </w:r>
      <w:r w:rsidR="005D1AF2" w:rsidRPr="003C32DF">
        <w:rPr>
          <w:color w:val="auto"/>
        </w:rPr>
        <w:t xml:space="preserve">based viral binding assay determines if the drug prevents viral attachment to host cells. This </w:t>
      </w:r>
      <w:r w:rsidR="009E0C89" w:rsidRPr="003C32DF">
        <w:rPr>
          <w:color w:val="auto"/>
        </w:rPr>
        <w:t>is achieved</w:t>
      </w:r>
      <w:r w:rsidR="005D1AF2" w:rsidRPr="003C32DF">
        <w:rPr>
          <w:color w:val="auto"/>
        </w:rPr>
        <w:t xml:space="preserve"> by </w:t>
      </w:r>
      <w:r w:rsidR="009E0C89" w:rsidRPr="003C32DF">
        <w:rPr>
          <w:color w:val="auto"/>
        </w:rPr>
        <w:t>shifting</w:t>
      </w:r>
      <w:r w:rsidR="005D1AF2" w:rsidRPr="003C32DF">
        <w:rPr>
          <w:color w:val="auto"/>
        </w:rPr>
        <w:t xml:space="preserve"> the temperature </w:t>
      </w:r>
      <w:r w:rsidR="00A00DE3" w:rsidRPr="003C32DF">
        <w:rPr>
          <w:color w:val="auto"/>
        </w:rPr>
        <w:t>from</w:t>
      </w:r>
      <w:r w:rsidR="00554C83" w:rsidRPr="003C32DF">
        <w:rPr>
          <w:color w:val="auto"/>
        </w:rPr>
        <w:t xml:space="preserve"> 37 °C</w:t>
      </w:r>
      <w:r w:rsidR="007134B8" w:rsidRPr="003C32DF">
        <w:rPr>
          <w:color w:val="auto"/>
        </w:rPr>
        <w:t>,</w:t>
      </w:r>
      <w:r w:rsidR="00554C83" w:rsidRPr="003C32DF">
        <w:rPr>
          <w:color w:val="auto"/>
        </w:rPr>
        <w:t xml:space="preserve"> </w:t>
      </w:r>
      <w:r w:rsidR="005D1AF2" w:rsidRPr="003C32DF">
        <w:rPr>
          <w:color w:val="auto"/>
        </w:rPr>
        <w:t xml:space="preserve">at which </w:t>
      </w:r>
      <w:r w:rsidR="009E0C89" w:rsidRPr="003C32DF">
        <w:rPr>
          <w:color w:val="auto"/>
        </w:rPr>
        <w:t xml:space="preserve">the majority of human virus </w:t>
      </w:r>
      <w:r w:rsidR="005D1AF2" w:rsidRPr="003C32DF">
        <w:rPr>
          <w:color w:val="auto"/>
        </w:rPr>
        <w:t>infection</w:t>
      </w:r>
      <w:r w:rsidR="009E0C89" w:rsidRPr="003C32DF">
        <w:rPr>
          <w:color w:val="auto"/>
        </w:rPr>
        <w:t>s</w:t>
      </w:r>
      <w:r w:rsidR="005D1AF2" w:rsidRPr="003C32DF">
        <w:rPr>
          <w:color w:val="auto"/>
        </w:rPr>
        <w:t xml:space="preserve"> occur</w:t>
      </w:r>
      <w:r w:rsidR="007134B8" w:rsidRPr="003C32DF">
        <w:rPr>
          <w:color w:val="auto"/>
        </w:rPr>
        <w:t xml:space="preserve">, </w:t>
      </w:r>
      <w:r w:rsidR="00A00DE3" w:rsidRPr="003C32DF">
        <w:rPr>
          <w:color w:val="auto"/>
        </w:rPr>
        <w:t>to</w:t>
      </w:r>
      <w:r w:rsidR="00415A32" w:rsidRPr="003C32DF">
        <w:rPr>
          <w:color w:val="auto"/>
        </w:rPr>
        <w:t xml:space="preserve"> </w:t>
      </w:r>
      <w:r w:rsidR="005D1AF2" w:rsidRPr="003C32DF">
        <w:rPr>
          <w:color w:val="auto"/>
        </w:rPr>
        <w:t>4 °C</w:t>
      </w:r>
      <w:r w:rsidR="007134B8" w:rsidRPr="003C32DF">
        <w:rPr>
          <w:color w:val="auto"/>
        </w:rPr>
        <w:t>,</w:t>
      </w:r>
      <w:r w:rsidR="009E0C89" w:rsidRPr="003C32DF">
        <w:rPr>
          <w:color w:val="auto"/>
        </w:rPr>
        <w:t xml:space="preserve"> where the virions </w:t>
      </w:r>
      <w:r w:rsidR="00A00DE3" w:rsidRPr="003C32DF">
        <w:rPr>
          <w:color w:val="auto"/>
        </w:rPr>
        <w:t>are able</w:t>
      </w:r>
      <w:r w:rsidR="009E0C89" w:rsidRPr="003C32DF">
        <w:rPr>
          <w:color w:val="auto"/>
        </w:rPr>
        <w:t xml:space="preserve"> to bind to the host cell surface but are unable to enter the cells</w:t>
      </w:r>
      <w:r w:rsidR="00554C83" w:rsidRPr="003C32DF">
        <w:rPr>
          <w:color w:val="auto"/>
        </w:rPr>
        <w:fldChar w:fldCharType="begin"/>
      </w:r>
      <w:r w:rsidR="0095226E" w:rsidRPr="003C32DF">
        <w:rPr>
          <w:color w:val="auto"/>
        </w:rPr>
        <w:instrText xml:space="preserve"> ADDIN EN.CITE &lt;EndNote&gt;&lt;Cite&gt;&lt;Author&gt;Lin&lt;/Author&gt;&lt;Year&gt;2011&lt;/Year&gt;&lt;RecNum&gt;7&lt;/RecNum&gt;&lt;DisplayText&gt;&lt;style face="superscript"&gt;7&lt;/style&gt;&lt;/DisplayText&gt;&lt;record&gt;&lt;rec-number&gt;7&lt;/rec-number&gt;&lt;foreign-keys&gt;&lt;key app="EN" db-id="25rd0w0wuxz0tyeedz6vsrs5w22p2wwxfe5a" timestamp="1555522345"&gt;7&lt;/key&gt;&lt;/foreign-keys&gt;&lt;ref-type name="Journal Article"&gt;17&lt;/ref-type&gt;&lt;contributors&gt;&lt;authors&gt;&lt;author&gt;Lin, L T&lt;/author&gt;&lt;author&gt;Chen, T Y&lt;/author&gt;&lt;author&gt;Chung, C Y&lt;/author&gt;&lt;author&gt;Noyce, R S&lt;/author&gt;&lt;author&gt;Grindley, T B&lt;/author&gt;&lt;author&gt;McCormick, C&lt;/author&gt;&lt;author&gt;Lin, T C&lt;/author&gt;&lt;author&gt;Wang, G H&lt;/author&gt;&lt;author&gt;Lin, C C&lt;/author&gt;&lt;author&gt;Richardson, C D&lt;/author&gt;&lt;/authors&gt;&lt;/contributors&gt;&lt;titles&gt;&lt;title&gt;Hydrolyzable tannins (chebulagic acid and punicalagin) target viral glycoprotein-glycosaminoglycan interactions to inhibit herpes simplex virus 1 entry and cell-to-cell spread.&lt;/title&gt;&lt;secondary-title&gt; J Virol&lt;/secondary-title&gt;&lt;/titles&gt;&lt;pages&gt;4386-4398&lt;/pages&gt;&lt;volume&gt;85&lt;/volume&gt;&lt;dates&gt;&lt;year&gt;2011&lt;/year&gt;&lt;/dates&gt;&lt;urls&gt;&lt;/urls&gt;&lt;/record&gt;&lt;/Cite&gt;&lt;/EndNote&gt;</w:instrText>
      </w:r>
      <w:r w:rsidR="00554C83" w:rsidRPr="003C32DF">
        <w:rPr>
          <w:color w:val="auto"/>
        </w:rPr>
        <w:fldChar w:fldCharType="separate"/>
      </w:r>
      <w:r w:rsidR="0095226E" w:rsidRPr="003C32DF">
        <w:rPr>
          <w:noProof/>
          <w:color w:val="auto"/>
          <w:vertAlign w:val="superscript"/>
        </w:rPr>
        <w:t>7</w:t>
      </w:r>
      <w:r w:rsidR="00554C83" w:rsidRPr="003C32DF">
        <w:rPr>
          <w:color w:val="auto"/>
        </w:rPr>
        <w:fldChar w:fldCharType="end"/>
      </w:r>
      <w:r w:rsidR="005D1AF2" w:rsidRPr="003C32DF">
        <w:rPr>
          <w:color w:val="auto"/>
        </w:rPr>
        <w:t xml:space="preserve">. </w:t>
      </w:r>
      <w:r w:rsidR="00A00DE3" w:rsidRPr="003C32DF">
        <w:rPr>
          <w:color w:val="auto"/>
        </w:rPr>
        <w:t xml:space="preserve">The cell membrane-bound </w:t>
      </w:r>
      <w:r w:rsidR="007929EA" w:rsidRPr="003C32DF">
        <w:rPr>
          <w:color w:val="auto"/>
        </w:rPr>
        <w:t>virus particles</w:t>
      </w:r>
      <w:r w:rsidR="00A00DE3" w:rsidRPr="003C32DF">
        <w:rPr>
          <w:color w:val="auto"/>
        </w:rPr>
        <w:t xml:space="preserve"> are then quantified through immunostaining against viral antigens and assessed by flow cytometry. </w:t>
      </w:r>
      <w:r w:rsidR="00802D7A" w:rsidRPr="003C32DF">
        <w:rPr>
          <w:color w:val="auto"/>
        </w:rPr>
        <w:t xml:space="preserve">The viral inactivation assay </w:t>
      </w:r>
      <w:r w:rsidR="00554C83" w:rsidRPr="003C32DF">
        <w:rPr>
          <w:color w:val="auto"/>
        </w:rPr>
        <w:t xml:space="preserve">on the other hand </w:t>
      </w:r>
      <w:r w:rsidR="00802D7A" w:rsidRPr="003C32DF">
        <w:rPr>
          <w:color w:val="auto"/>
        </w:rPr>
        <w:t xml:space="preserve">helps </w:t>
      </w:r>
      <w:r w:rsidR="00554C83" w:rsidRPr="003C32DF">
        <w:rPr>
          <w:color w:val="auto"/>
        </w:rPr>
        <w:t>to assess</w:t>
      </w:r>
      <w:r w:rsidR="00802D7A" w:rsidRPr="003C32DF">
        <w:rPr>
          <w:color w:val="auto"/>
        </w:rPr>
        <w:t xml:space="preserve"> potential physical</w:t>
      </w:r>
      <w:r w:rsidR="00F27111" w:rsidRPr="003C32DF">
        <w:rPr>
          <w:color w:val="auto"/>
        </w:rPr>
        <w:t xml:space="preserve"> </w:t>
      </w:r>
      <w:r w:rsidR="00CA62B4" w:rsidRPr="003C32DF">
        <w:rPr>
          <w:color w:val="auto"/>
        </w:rPr>
        <w:t>interactions of the drug with</w:t>
      </w:r>
      <w:r w:rsidR="00F27111" w:rsidRPr="003C32DF">
        <w:rPr>
          <w:color w:val="auto"/>
        </w:rPr>
        <w:t xml:space="preserve"> free </w:t>
      </w:r>
      <w:r w:rsidR="002709AE" w:rsidRPr="003C32DF">
        <w:rPr>
          <w:color w:val="auto"/>
        </w:rPr>
        <w:t>virus particles</w:t>
      </w:r>
      <w:r w:rsidR="00554C83" w:rsidRPr="003C32DF">
        <w:rPr>
          <w:color w:val="auto"/>
        </w:rPr>
        <w:t xml:space="preserve">, </w:t>
      </w:r>
      <w:r w:rsidR="00A9541D" w:rsidRPr="003C32DF">
        <w:rPr>
          <w:color w:val="auto"/>
        </w:rPr>
        <w:t xml:space="preserve">either shielding or </w:t>
      </w:r>
      <w:r w:rsidR="00554C83" w:rsidRPr="003C32DF">
        <w:rPr>
          <w:color w:val="auto"/>
        </w:rPr>
        <w:t>neutralizing the virions</w:t>
      </w:r>
      <w:r w:rsidR="007929EA" w:rsidRPr="003C32DF">
        <w:rPr>
          <w:color w:val="auto"/>
          <w:lang w:eastAsia="zh-TW"/>
        </w:rPr>
        <w:t>,</w:t>
      </w:r>
      <w:r w:rsidR="00554C83" w:rsidRPr="003C32DF">
        <w:rPr>
          <w:color w:val="auto"/>
        </w:rPr>
        <w:t xml:space="preserve"> or causing aggregations or conformational changes that render them inactive for subsequent interactions with </w:t>
      </w:r>
      <w:r w:rsidR="00FE4DE0" w:rsidRPr="003C32DF">
        <w:rPr>
          <w:color w:val="auto"/>
        </w:rPr>
        <w:t xml:space="preserve">the </w:t>
      </w:r>
      <w:r w:rsidR="00554C83" w:rsidRPr="003C32DF">
        <w:rPr>
          <w:color w:val="auto"/>
        </w:rPr>
        <w:t>host cell surface during the infection</w:t>
      </w:r>
      <w:r w:rsidR="00FE4DE0" w:rsidRPr="003C32DF">
        <w:rPr>
          <w:color w:val="auto"/>
        </w:rPr>
        <w:fldChar w:fldCharType="begin">
          <w:fldData xml:space="preserve">PEVuZE5vdGU+PENpdGU+PEF1dGhvcj5MaW48L0F1dGhvcj48WWVhcj4yMDEzPC9ZZWFyPjxSZWNO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rPr>
        <w:instrText xml:space="preserve"> ADDIN EN.CITE </w:instrText>
      </w:r>
      <w:r w:rsidR="0095226E" w:rsidRPr="003C32DF">
        <w:rPr>
          <w:color w:val="auto"/>
        </w:rPr>
        <w:fldChar w:fldCharType="begin">
          <w:fldData xml:space="preserve">PEVuZE5vdGU+PENpdGU+PEF1dGhvcj5MaW48L0F1dGhvcj48WWVhcj4yMDEzPC9ZZWFyPjxSZWNO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rPr>
        <w:instrText xml:space="preserve"> ADDIN EN.CITE.DATA </w:instrText>
      </w:r>
      <w:r w:rsidR="0095226E" w:rsidRPr="003C32DF">
        <w:rPr>
          <w:color w:val="auto"/>
        </w:rPr>
      </w:r>
      <w:r w:rsidR="0095226E" w:rsidRPr="003C32DF">
        <w:rPr>
          <w:color w:val="auto"/>
        </w:rPr>
        <w:fldChar w:fldCharType="end"/>
      </w:r>
      <w:r w:rsidR="00FE4DE0" w:rsidRPr="003C32DF">
        <w:rPr>
          <w:color w:val="auto"/>
        </w:rPr>
      </w:r>
      <w:r w:rsidR="00FE4DE0" w:rsidRPr="003C32DF">
        <w:rPr>
          <w:color w:val="auto"/>
        </w:rPr>
        <w:fldChar w:fldCharType="separate"/>
      </w:r>
      <w:r w:rsidR="0095226E" w:rsidRPr="003C32DF">
        <w:rPr>
          <w:noProof/>
          <w:color w:val="auto"/>
          <w:vertAlign w:val="superscript"/>
        </w:rPr>
        <w:t>8,9</w:t>
      </w:r>
      <w:r w:rsidR="00FE4DE0" w:rsidRPr="003C32DF">
        <w:rPr>
          <w:color w:val="auto"/>
        </w:rPr>
        <w:fldChar w:fldCharType="end"/>
      </w:r>
      <w:r w:rsidR="00CA62B4" w:rsidRPr="003C32DF">
        <w:rPr>
          <w:color w:val="auto"/>
        </w:rPr>
        <w:t>.</w:t>
      </w:r>
      <w:r w:rsidR="008F675E" w:rsidRPr="003C32DF">
        <w:rPr>
          <w:color w:val="auto"/>
        </w:rPr>
        <w:t xml:space="preserve"> In this </w:t>
      </w:r>
      <w:r w:rsidR="0038266C" w:rsidRPr="003C32DF">
        <w:rPr>
          <w:color w:val="auto"/>
        </w:rPr>
        <w:t>experiment</w:t>
      </w:r>
      <w:r w:rsidR="008F675E" w:rsidRPr="003C32DF">
        <w:rPr>
          <w:color w:val="auto"/>
        </w:rPr>
        <w:t xml:space="preserve">, the </w:t>
      </w:r>
      <w:r w:rsidR="0038266C" w:rsidRPr="003C32DF">
        <w:rPr>
          <w:color w:val="auto"/>
        </w:rPr>
        <w:t xml:space="preserve">viral inoculum </w:t>
      </w:r>
      <w:r w:rsidR="008F675E" w:rsidRPr="003C32DF">
        <w:rPr>
          <w:color w:val="auto"/>
        </w:rPr>
        <w:t>is allowed to</w:t>
      </w:r>
      <w:r w:rsidR="009130AD" w:rsidRPr="003C32DF">
        <w:rPr>
          <w:color w:val="auto"/>
        </w:rPr>
        <w:t xml:space="preserve"> </w:t>
      </w:r>
      <w:r w:rsidR="0038266C" w:rsidRPr="003C32DF">
        <w:rPr>
          <w:color w:val="auto"/>
        </w:rPr>
        <w:t xml:space="preserve">first </w:t>
      </w:r>
      <w:r w:rsidR="009130AD" w:rsidRPr="003C32DF">
        <w:rPr>
          <w:color w:val="auto"/>
        </w:rPr>
        <w:t xml:space="preserve">incubate with the drug before being diluted to titrate out the drug </w:t>
      </w:r>
      <w:r w:rsidR="00FE4DE0" w:rsidRPr="003C32DF">
        <w:rPr>
          <w:color w:val="auto"/>
        </w:rPr>
        <w:t xml:space="preserve">prior to </w:t>
      </w:r>
      <w:r w:rsidR="009130AD" w:rsidRPr="003C32DF">
        <w:rPr>
          <w:color w:val="auto"/>
        </w:rPr>
        <w:t>infecting the host cell monolayer</w:t>
      </w:r>
      <w:r w:rsidR="0038266C" w:rsidRPr="003C32DF">
        <w:rPr>
          <w:color w:val="auto"/>
        </w:rPr>
        <w:t xml:space="preserve"> and performing a standard plaque assay</w:t>
      </w:r>
      <w:r w:rsidR="00FE4DE0" w:rsidRPr="003C32DF">
        <w:rPr>
          <w:color w:val="auto"/>
        </w:rPr>
        <w:fldChar w:fldCharType="begin"/>
      </w:r>
      <w:r w:rsidR="0095226E" w:rsidRPr="003C32DF">
        <w:rPr>
          <w:color w:val="auto"/>
        </w:rPr>
        <w:instrText xml:space="preserve"> ADDIN EN.CITE &lt;EndNote&gt;&lt;Cite&gt;&lt;Author&gt;Lin&lt;/Author&gt;&lt;Year&gt;2013&lt;/Year&gt;&lt;RecNum&gt;8&lt;/RecNum&gt;&lt;DisplayText&gt;&lt;style face="superscript"&gt;8&lt;/style&gt;&lt;/DisplayText&gt;&lt;record&gt;&lt;rec-number&gt;8&lt;/rec-number&gt;&lt;foreign-keys&gt;&lt;key app="EN" db-id="25rd0w0wuxz0tyeedz6vsrs5w22p2wwxfe5a" timestamp="1555522345"&gt;8&lt;/key&gt;&lt;/foreign-keys&gt;&lt;ref-type name="Journal Article"&gt;17&lt;/ref-type&gt;&lt;contributors&gt;&lt;authors&gt;&lt;author&gt;Lin, L T&lt;/author&gt;&lt;author&gt;Chen, T Y&lt;/author&gt;&lt;author&gt;Lin, S C&lt;/author&gt;&lt;author&gt;Chung, C Y&lt;/author&gt;&lt;author&gt;Lin, T C&lt;/author&gt;&lt;author&gt;Wang, G H&lt;/author&gt;&lt;author&gt;Anderson, R&lt;/author&gt;&lt;author&gt;Lin, C C&lt;/author&gt;&lt;author&gt;Richardson, C D&lt;/author&gt;&lt;/authors&gt;&lt;/contributors&gt;&lt;titles&gt;&lt;title&gt;Broad-spectrum antiviral activity of chebulagic acid and punicalagin against viruses that use glycosaminoglycans for entry.&lt;/title&gt;&lt;secondary-title&gt;BMC Microbiol&lt;/secondary-title&gt;&lt;/titles&gt;&lt;periodical&gt;&lt;full-title&gt;BMC Microbiol&lt;/full-title&gt;&lt;/periodical&gt;&lt;pages&gt;187&lt;/pages&gt;&lt;volume&gt;13&lt;/volume&gt;&lt;dates&gt;&lt;year&gt;2013&lt;/year&gt;&lt;/dates&gt;&lt;urls&gt;&lt;/urls&gt;&lt;/record&gt;&lt;/Cite&gt;&lt;/EndNote&gt;</w:instrText>
      </w:r>
      <w:r w:rsidR="00FE4DE0" w:rsidRPr="003C32DF">
        <w:rPr>
          <w:color w:val="auto"/>
        </w:rPr>
        <w:fldChar w:fldCharType="separate"/>
      </w:r>
      <w:r w:rsidR="0095226E" w:rsidRPr="003C32DF">
        <w:rPr>
          <w:noProof/>
          <w:color w:val="auto"/>
          <w:vertAlign w:val="superscript"/>
        </w:rPr>
        <w:t>8</w:t>
      </w:r>
      <w:r w:rsidR="00FE4DE0" w:rsidRPr="003C32DF">
        <w:rPr>
          <w:color w:val="auto"/>
        </w:rPr>
        <w:fldChar w:fldCharType="end"/>
      </w:r>
      <w:r w:rsidR="009130AD" w:rsidRPr="003C32DF">
        <w:rPr>
          <w:color w:val="auto"/>
        </w:rPr>
        <w:t>.</w:t>
      </w:r>
      <w:r w:rsidR="0038266C" w:rsidRPr="003C32DF">
        <w:rPr>
          <w:color w:val="auto"/>
        </w:rPr>
        <w:t xml:space="preserve"> </w:t>
      </w:r>
      <w:r w:rsidR="00FE4DE0" w:rsidRPr="003C32DF">
        <w:rPr>
          <w:color w:val="auto"/>
        </w:rPr>
        <w:t>Finally, m</w:t>
      </w:r>
      <w:r w:rsidR="0078627C" w:rsidRPr="003C32DF">
        <w:rPr>
          <w:color w:val="auto"/>
        </w:rPr>
        <w:t xml:space="preserve">olecular docking </w:t>
      </w:r>
      <w:r w:rsidR="00FE4DE0" w:rsidRPr="003C32DF">
        <w:rPr>
          <w:color w:val="auto"/>
        </w:rPr>
        <w:t xml:space="preserve">is a powerful tool to </w:t>
      </w:r>
      <w:r w:rsidR="0078627C" w:rsidRPr="003C32DF">
        <w:rPr>
          <w:color w:val="auto"/>
        </w:rPr>
        <w:t xml:space="preserve">predict </w:t>
      </w:r>
      <w:r w:rsidR="00FE4DE0" w:rsidRPr="003C32DF">
        <w:rPr>
          <w:color w:val="auto"/>
        </w:rPr>
        <w:t>potential</w:t>
      </w:r>
      <w:r w:rsidR="0078627C" w:rsidRPr="003C32DF">
        <w:rPr>
          <w:color w:val="auto"/>
        </w:rPr>
        <w:t xml:space="preserve"> drug interaction sites on </w:t>
      </w:r>
      <w:r w:rsidR="00FE4DE0" w:rsidRPr="003C32DF">
        <w:rPr>
          <w:color w:val="auto"/>
        </w:rPr>
        <w:t xml:space="preserve">the virion surface, including the viral glycoproteins from enveloped viruses and the </w:t>
      </w:r>
      <w:r w:rsidR="0078627C" w:rsidRPr="003C32DF">
        <w:rPr>
          <w:color w:val="auto"/>
        </w:rPr>
        <w:t xml:space="preserve">viral capsid proteins </w:t>
      </w:r>
      <w:r w:rsidR="00FE4DE0" w:rsidRPr="003C32DF">
        <w:rPr>
          <w:color w:val="auto"/>
        </w:rPr>
        <w:t>from non-enveloped viruses</w:t>
      </w:r>
      <w:r w:rsidR="00C64D09" w:rsidRPr="003C32DF">
        <w:rPr>
          <w:color w:val="auto"/>
        </w:rPr>
        <w:t>,</w:t>
      </w:r>
      <w:r w:rsidR="00FE4DE0" w:rsidRPr="003C32DF">
        <w:rPr>
          <w:color w:val="auto"/>
        </w:rPr>
        <w:t xml:space="preserve"> </w:t>
      </w:r>
      <w:r w:rsidR="0078627C" w:rsidRPr="003C32DF">
        <w:rPr>
          <w:color w:val="auto"/>
        </w:rPr>
        <w:t>by using comput</w:t>
      </w:r>
      <w:r w:rsidR="00FE4DE0" w:rsidRPr="003C32DF">
        <w:rPr>
          <w:color w:val="auto"/>
        </w:rPr>
        <w:t>ational</w:t>
      </w:r>
      <w:r w:rsidR="0078627C" w:rsidRPr="003C32DF">
        <w:rPr>
          <w:color w:val="auto"/>
        </w:rPr>
        <w:t xml:space="preserve"> algorithms.</w:t>
      </w:r>
      <w:r w:rsidR="00FE4DE0" w:rsidRPr="003C32DF">
        <w:rPr>
          <w:color w:val="auto"/>
        </w:rPr>
        <w:t xml:space="preserve"> This helps to mechanistically pinpoint targets of the drug’s mode of action and provide useful information that can be further validated by downstream assays.</w:t>
      </w:r>
      <w:r w:rsidR="00415A32" w:rsidRPr="003C32DF">
        <w:rPr>
          <w:color w:val="auto"/>
        </w:rPr>
        <w:t xml:space="preserve"> </w:t>
      </w:r>
    </w:p>
    <w:p w14:paraId="0761F76F" w14:textId="77777777" w:rsidR="00A40F29" w:rsidRPr="003C32DF" w:rsidRDefault="00A40F29" w:rsidP="00C00CF7">
      <w:pPr>
        <w:rPr>
          <w:color w:val="auto"/>
        </w:rPr>
      </w:pPr>
    </w:p>
    <w:p w14:paraId="0C183EEB" w14:textId="0A74D580" w:rsidR="00F9450C" w:rsidRPr="003C32DF" w:rsidRDefault="00E06E9C" w:rsidP="00C00CF7">
      <w:pPr>
        <w:rPr>
          <w:color w:val="auto"/>
        </w:rPr>
      </w:pPr>
      <w:r w:rsidRPr="003C32DF">
        <w:rPr>
          <w:color w:val="auto"/>
        </w:rPr>
        <w:t>We recently employed the above described</w:t>
      </w:r>
      <w:r w:rsidR="00A40F29" w:rsidRPr="003C32DF">
        <w:rPr>
          <w:color w:val="auto"/>
        </w:rPr>
        <w:t xml:space="preserve"> </w:t>
      </w:r>
      <w:r w:rsidR="00E95041" w:rsidRPr="003C32DF">
        <w:rPr>
          <w:color w:val="auto"/>
        </w:rPr>
        <w:t xml:space="preserve">methods </w:t>
      </w:r>
      <w:r w:rsidR="007F0B7E" w:rsidRPr="003C32DF">
        <w:rPr>
          <w:color w:val="auto"/>
        </w:rPr>
        <w:t>to identify antiviral compounds</w:t>
      </w:r>
      <w:r w:rsidR="00E84063" w:rsidRPr="003C32DF">
        <w:rPr>
          <w:color w:val="auto"/>
        </w:rPr>
        <w:t xml:space="preserve"> </w:t>
      </w:r>
      <w:r w:rsidR="00A977E8" w:rsidRPr="003C32DF">
        <w:rPr>
          <w:color w:val="auto"/>
        </w:rPr>
        <w:t xml:space="preserve">that </w:t>
      </w:r>
      <w:r w:rsidR="00A977E8" w:rsidRPr="003C32DF">
        <w:rPr>
          <w:color w:val="auto"/>
        </w:rPr>
        <w:lastRenderedPageBreak/>
        <w:t>efficiently blocked</w:t>
      </w:r>
      <w:r w:rsidR="00E84063" w:rsidRPr="003C32DF">
        <w:rPr>
          <w:color w:val="auto"/>
        </w:rPr>
        <w:t xml:space="preserve"> </w:t>
      </w:r>
      <w:r w:rsidR="00E95041" w:rsidRPr="003C32DF">
        <w:rPr>
          <w:color w:val="auto"/>
        </w:rPr>
        <w:t xml:space="preserve">infection by the non-enveloped </w:t>
      </w:r>
      <w:r w:rsidR="00E84063" w:rsidRPr="003C32DF">
        <w:rPr>
          <w:color w:val="auto"/>
        </w:rPr>
        <w:t>CVA16</w:t>
      </w:r>
      <w:r w:rsidR="00A977E8" w:rsidRPr="003C32DF">
        <w:rPr>
          <w:color w:val="auto"/>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rPr>
        <w:instrText xml:space="preserve"> ADDIN EN.CITE </w:instrText>
      </w:r>
      <w:r w:rsidR="0095226E" w:rsidRPr="003C32DF">
        <w:rPr>
          <w:color w:val="auto"/>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rPr>
        <w:instrText xml:space="preserve"> ADDIN EN.CITE.DATA </w:instrText>
      </w:r>
      <w:r w:rsidR="0095226E" w:rsidRPr="003C32DF">
        <w:rPr>
          <w:color w:val="auto"/>
        </w:rPr>
      </w:r>
      <w:r w:rsidR="0095226E" w:rsidRPr="003C32DF">
        <w:rPr>
          <w:color w:val="auto"/>
        </w:rPr>
        <w:fldChar w:fldCharType="end"/>
      </w:r>
      <w:r w:rsidR="00A977E8" w:rsidRPr="003C32DF">
        <w:rPr>
          <w:color w:val="auto"/>
        </w:rPr>
      </w:r>
      <w:r w:rsidR="00A977E8" w:rsidRPr="003C32DF">
        <w:rPr>
          <w:color w:val="auto"/>
        </w:rPr>
        <w:fldChar w:fldCharType="separate"/>
      </w:r>
      <w:r w:rsidR="0095226E" w:rsidRPr="003C32DF">
        <w:rPr>
          <w:noProof/>
          <w:color w:val="auto"/>
          <w:vertAlign w:val="superscript"/>
        </w:rPr>
        <w:t>9</w:t>
      </w:r>
      <w:r w:rsidR="00A977E8" w:rsidRPr="003C32DF">
        <w:rPr>
          <w:color w:val="auto"/>
        </w:rPr>
        <w:fldChar w:fldCharType="end"/>
      </w:r>
      <w:r w:rsidR="00E84063" w:rsidRPr="003C32DF">
        <w:rPr>
          <w:color w:val="auto"/>
        </w:rPr>
        <w:t xml:space="preserve">. </w:t>
      </w:r>
      <w:r w:rsidR="00A977E8" w:rsidRPr="003C32DF">
        <w:rPr>
          <w:color w:val="auto"/>
        </w:rPr>
        <w:t xml:space="preserve">Herein, the detailed protocols </w:t>
      </w:r>
      <w:r w:rsidR="00E95041" w:rsidRPr="003C32DF">
        <w:rPr>
          <w:color w:val="auto"/>
        </w:rPr>
        <w:t xml:space="preserve">that were used </w:t>
      </w:r>
      <w:r w:rsidR="00A977E8" w:rsidRPr="003C32DF">
        <w:rPr>
          <w:color w:val="auto"/>
        </w:rPr>
        <w:t>are described and discussed.</w:t>
      </w:r>
      <w:r w:rsidR="00E84063" w:rsidRPr="003C32DF">
        <w:rPr>
          <w:color w:val="auto"/>
        </w:rPr>
        <w:t xml:space="preserve"> </w:t>
      </w:r>
    </w:p>
    <w:p w14:paraId="237AD7DD" w14:textId="77777777" w:rsidR="00D15131" w:rsidRPr="003C32DF" w:rsidRDefault="00D15131" w:rsidP="00C00CF7">
      <w:pPr>
        <w:rPr>
          <w:b/>
          <w:color w:val="auto"/>
        </w:rPr>
      </w:pPr>
    </w:p>
    <w:p w14:paraId="3D4CD2F3" w14:textId="3D0BF5D6" w:rsidR="006305D7" w:rsidRPr="003C32DF" w:rsidRDefault="006305D7" w:rsidP="00C00CF7">
      <w:pPr>
        <w:rPr>
          <w:rStyle w:val="Hyperlink"/>
          <w:color w:val="auto"/>
          <w:u w:val="none"/>
        </w:rPr>
      </w:pPr>
      <w:r w:rsidRPr="003C32DF">
        <w:rPr>
          <w:b/>
          <w:color w:val="auto"/>
        </w:rPr>
        <w:t>PROTOCOL:</w:t>
      </w:r>
      <w:r w:rsidRPr="003C32DF">
        <w:rPr>
          <w:color w:val="auto"/>
        </w:rPr>
        <w:t xml:space="preserve"> </w:t>
      </w:r>
    </w:p>
    <w:p w14:paraId="166FA938" w14:textId="77777777" w:rsidR="00922863" w:rsidRPr="003C32DF" w:rsidRDefault="00922863" w:rsidP="00C00CF7">
      <w:pPr>
        <w:rPr>
          <w:color w:val="auto"/>
        </w:rPr>
      </w:pPr>
    </w:p>
    <w:p w14:paraId="7C766AF2" w14:textId="7E427C8D" w:rsidR="0086524D" w:rsidRPr="003C32DF" w:rsidRDefault="003C32DF" w:rsidP="00C00CF7">
      <w:pPr>
        <w:rPr>
          <w:color w:val="auto"/>
        </w:rPr>
      </w:pPr>
      <w:r w:rsidRPr="003C32DF">
        <w:rPr>
          <w:color w:val="auto"/>
        </w:rPr>
        <w:t>NOTE:</w:t>
      </w:r>
      <w:r w:rsidR="0001019D" w:rsidRPr="003C32DF">
        <w:rPr>
          <w:b/>
          <w:color w:val="auto"/>
        </w:rPr>
        <w:t xml:space="preserve"> </w:t>
      </w:r>
      <w:r w:rsidR="0001019D" w:rsidRPr="003C32DF">
        <w:rPr>
          <w:color w:val="auto"/>
        </w:rPr>
        <w:t xml:space="preserve">All cell culture and virus infections </w:t>
      </w:r>
      <w:r w:rsidR="00065564" w:rsidRPr="003C32DF">
        <w:rPr>
          <w:color w:val="auto"/>
        </w:rPr>
        <w:t xml:space="preserve">must be </w:t>
      </w:r>
      <w:r w:rsidR="0001019D" w:rsidRPr="003C32DF">
        <w:rPr>
          <w:color w:val="auto"/>
        </w:rPr>
        <w:t xml:space="preserve">conducted in certified biosafety hoods that are appropriate for the biosafety level of the samples being handled. </w:t>
      </w:r>
      <w:r w:rsidR="006E0ED0" w:rsidRPr="003C32DF">
        <w:rPr>
          <w:color w:val="auto"/>
        </w:rPr>
        <w:t xml:space="preserve">The </w:t>
      </w:r>
      <w:r w:rsidR="007867DF" w:rsidRPr="003C32DF">
        <w:rPr>
          <w:color w:val="auto"/>
        </w:rPr>
        <w:t xml:space="preserve">two tannin-class of </w:t>
      </w:r>
      <w:r w:rsidR="006E0ED0" w:rsidRPr="003C32DF">
        <w:rPr>
          <w:color w:val="auto"/>
        </w:rPr>
        <w:t>small molecules chebulagic acid (CHLA) and punicalagin (PUG)</w:t>
      </w:r>
      <w:r w:rsidR="007867DF" w:rsidRPr="003C32DF">
        <w:rPr>
          <w:color w:val="auto"/>
        </w:rPr>
        <w:t>,</w:t>
      </w:r>
      <w:r w:rsidR="006E0ED0" w:rsidRPr="003C32DF">
        <w:rPr>
          <w:color w:val="auto"/>
        </w:rPr>
        <w:t xml:space="preserve"> that were observed to efficiently block CVA16 infection</w:t>
      </w:r>
      <w:r w:rsidR="006E0ED0" w:rsidRPr="003C32DF">
        <w:rPr>
          <w:color w:val="auto"/>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rPr>
        <w:instrText xml:space="preserve"> ADDIN EN.CITE </w:instrText>
      </w:r>
      <w:r w:rsidR="0095226E" w:rsidRPr="003C32DF">
        <w:rPr>
          <w:color w:val="auto"/>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rPr>
        <w:instrText xml:space="preserve"> ADDIN EN.CITE.DATA </w:instrText>
      </w:r>
      <w:r w:rsidR="0095226E" w:rsidRPr="003C32DF">
        <w:rPr>
          <w:color w:val="auto"/>
        </w:rPr>
      </w:r>
      <w:r w:rsidR="0095226E" w:rsidRPr="003C32DF">
        <w:rPr>
          <w:color w:val="auto"/>
        </w:rPr>
        <w:fldChar w:fldCharType="end"/>
      </w:r>
      <w:r w:rsidR="006E0ED0" w:rsidRPr="003C32DF">
        <w:rPr>
          <w:color w:val="auto"/>
        </w:rPr>
      </w:r>
      <w:r w:rsidR="006E0ED0" w:rsidRPr="003C32DF">
        <w:rPr>
          <w:color w:val="auto"/>
        </w:rPr>
        <w:fldChar w:fldCharType="separate"/>
      </w:r>
      <w:r w:rsidR="0095226E" w:rsidRPr="003C32DF">
        <w:rPr>
          <w:noProof/>
          <w:color w:val="auto"/>
          <w:vertAlign w:val="superscript"/>
        </w:rPr>
        <w:t>9</w:t>
      </w:r>
      <w:r w:rsidR="006E0ED0" w:rsidRPr="003C32DF">
        <w:rPr>
          <w:color w:val="auto"/>
        </w:rPr>
        <w:fldChar w:fldCharType="end"/>
      </w:r>
      <w:r w:rsidR="007867DF" w:rsidRPr="003C32DF">
        <w:rPr>
          <w:color w:val="auto"/>
        </w:rPr>
        <w:t>,</w:t>
      </w:r>
      <w:r w:rsidR="006E0ED0" w:rsidRPr="003C32DF">
        <w:rPr>
          <w:color w:val="auto"/>
        </w:rPr>
        <w:t xml:space="preserve"> are used as examples of candidate inhibitory agents. </w:t>
      </w:r>
      <w:r w:rsidR="00065564" w:rsidRPr="003C32DF">
        <w:rPr>
          <w:color w:val="auto"/>
        </w:rPr>
        <w:t xml:space="preserve">For </w:t>
      </w:r>
      <w:r w:rsidR="00065564" w:rsidRPr="003C32DF">
        <w:rPr>
          <w:bCs/>
          <w:color w:val="auto"/>
        </w:rPr>
        <w:t xml:space="preserve">basic principles in virology techniques, </w:t>
      </w:r>
      <w:r w:rsidR="0038266C" w:rsidRPr="003C32DF">
        <w:rPr>
          <w:bCs/>
          <w:color w:val="auto"/>
        </w:rPr>
        <w:t>virus propagation</w:t>
      </w:r>
      <w:r w:rsidR="00065564" w:rsidRPr="003C32DF">
        <w:rPr>
          <w:bCs/>
          <w:color w:val="auto"/>
        </w:rPr>
        <w:t xml:space="preserve">, </w:t>
      </w:r>
      <w:r w:rsidR="00065564" w:rsidRPr="003C32DF">
        <w:rPr>
          <w:color w:val="auto"/>
        </w:rPr>
        <w:t>determination of virus titer, and concepts of plaque forming units (PFU) or multiplicity of infection (MOI), the reader is referred to reference</w:t>
      </w:r>
      <w:r w:rsidR="00065564" w:rsidRPr="003C32DF">
        <w:rPr>
          <w:color w:val="auto"/>
        </w:rPr>
        <w:fldChar w:fldCharType="begin"/>
      </w:r>
      <w:r w:rsidR="0095226E" w:rsidRPr="003C32DF">
        <w:rPr>
          <w:color w:val="auto"/>
        </w:rPr>
        <w:instrText xml:space="preserve"> ADDIN EN.CITE &lt;EndNote&gt;&lt;Cite&gt;&lt;Author&gt;Flint&lt;/Author&gt;&lt;Year&gt;2008&lt;/Year&gt;&lt;RecNum&gt;10&lt;/RecNum&gt;&lt;DisplayText&gt;&lt;style face="superscript"&gt;10&lt;/style&gt;&lt;/DisplayText&gt;&lt;record&gt;&lt;rec-number&gt;10&lt;/rec-number&gt;&lt;foreign-keys&gt;&lt;key app="EN" db-id="25rd0w0wuxz0tyeedz6vsrs5w22p2wwxfe5a" timestamp="1555522346"&gt;10&lt;/key&gt;&lt;/foreign-keys&gt;&lt;ref-type name="Book"&gt;6&lt;/ref-type&gt;&lt;contributors&gt;&lt;authors&gt;&lt;author&gt;Flint, S. J.,&lt;/author&gt;&lt;author&gt;Enquist, L. W.,&lt;/author&gt;&lt;author&gt;Racaniello, V. R.,&lt;/author&gt;&lt;author&gt;Skalka, A. M.&lt;/author&gt;&lt;/authors&gt;&lt;/contributors&gt;&lt;titles&gt;&lt;title&gt;Principles of Virology&lt;/title&gt;&lt;/titles&gt;&lt;edition&gt;3rd&lt;/edition&gt;&lt;dates&gt;&lt;year&gt;2008&lt;/year&gt;&lt;/dates&gt;&lt;publisher&gt;ASM Press&lt;/publisher&gt;&lt;urls&gt;&lt;/urls&gt;&lt;/record&gt;&lt;/Cite&gt;&lt;/EndNote&gt;</w:instrText>
      </w:r>
      <w:r w:rsidR="00065564" w:rsidRPr="003C32DF">
        <w:rPr>
          <w:color w:val="auto"/>
        </w:rPr>
        <w:fldChar w:fldCharType="separate"/>
      </w:r>
      <w:r w:rsidR="0095226E" w:rsidRPr="003C32DF">
        <w:rPr>
          <w:noProof/>
          <w:color w:val="auto"/>
          <w:vertAlign w:val="superscript"/>
        </w:rPr>
        <w:t>10</w:t>
      </w:r>
      <w:r w:rsidR="00065564" w:rsidRPr="003C32DF">
        <w:rPr>
          <w:color w:val="auto"/>
        </w:rPr>
        <w:fldChar w:fldCharType="end"/>
      </w:r>
      <w:r w:rsidR="00065564" w:rsidRPr="003C32DF">
        <w:rPr>
          <w:color w:val="auto"/>
        </w:rPr>
        <w:t>.</w:t>
      </w:r>
    </w:p>
    <w:p w14:paraId="2EDE2C11" w14:textId="77777777" w:rsidR="00922863" w:rsidRPr="003C32DF" w:rsidRDefault="00922863" w:rsidP="00C00CF7">
      <w:pPr>
        <w:rPr>
          <w:color w:val="auto"/>
        </w:rPr>
      </w:pPr>
    </w:p>
    <w:p w14:paraId="105092BC" w14:textId="5EFF9D30" w:rsidR="00001169" w:rsidRPr="003C32DF" w:rsidRDefault="0086524D" w:rsidP="00C00CF7">
      <w:pPr>
        <w:pStyle w:val="ListParagraph"/>
        <w:numPr>
          <w:ilvl w:val="0"/>
          <w:numId w:val="28"/>
        </w:numPr>
        <w:ind w:left="0" w:firstLine="0"/>
        <w:rPr>
          <w:b/>
          <w:color w:val="auto"/>
        </w:rPr>
      </w:pPr>
      <w:r w:rsidRPr="003C32DF">
        <w:rPr>
          <w:b/>
          <w:color w:val="auto"/>
        </w:rPr>
        <w:t xml:space="preserve">Cell </w:t>
      </w:r>
      <w:r w:rsidR="003C32DF" w:rsidRPr="003C32DF">
        <w:rPr>
          <w:b/>
          <w:color w:val="auto"/>
        </w:rPr>
        <w:t xml:space="preserve">culture, virus preparation, compound preparation, and compound cytotoxicity </w:t>
      </w:r>
    </w:p>
    <w:p w14:paraId="23465E95" w14:textId="77777777" w:rsidR="00BC1DE6" w:rsidRPr="003C32DF" w:rsidRDefault="00BC1DE6" w:rsidP="00C00CF7">
      <w:pPr>
        <w:rPr>
          <w:color w:val="auto"/>
        </w:rPr>
      </w:pPr>
    </w:p>
    <w:p w14:paraId="496AB0B4" w14:textId="485459DE" w:rsidR="001C1E49" w:rsidRPr="003C32DF" w:rsidRDefault="002A3E28" w:rsidP="00C00CF7">
      <w:pPr>
        <w:pStyle w:val="NormalWeb"/>
        <w:numPr>
          <w:ilvl w:val="1"/>
          <w:numId w:val="28"/>
        </w:numPr>
        <w:tabs>
          <w:tab w:val="left" w:pos="720"/>
        </w:tabs>
        <w:spacing w:before="0" w:beforeAutospacing="0" w:after="0" w:afterAutospacing="0"/>
        <w:ind w:left="0" w:firstLine="0"/>
        <w:rPr>
          <w:color w:val="auto"/>
        </w:rPr>
      </w:pPr>
      <w:r w:rsidRPr="003C32DF">
        <w:rPr>
          <w:color w:val="auto"/>
        </w:rPr>
        <w:t xml:space="preserve">Human </w:t>
      </w:r>
      <w:r w:rsidRPr="003C32DF">
        <w:rPr>
          <w:rFonts w:eastAsia="DFKai-SB"/>
          <w:color w:val="auto"/>
          <w:kern w:val="2"/>
          <w:lang w:eastAsia="zh-TW"/>
        </w:rPr>
        <w:t>rhabdomyosarcoma (RD) cells are host cells permissive to CV</w:t>
      </w:r>
      <w:r w:rsidR="007929EA" w:rsidRPr="003C32DF">
        <w:rPr>
          <w:rFonts w:eastAsia="DFKai-SB"/>
          <w:color w:val="auto"/>
          <w:kern w:val="2"/>
          <w:lang w:eastAsia="zh-TW"/>
        </w:rPr>
        <w:t>A</w:t>
      </w:r>
      <w:r w:rsidRPr="003C32DF">
        <w:rPr>
          <w:rFonts w:eastAsia="DFKai-SB"/>
          <w:color w:val="auto"/>
          <w:kern w:val="2"/>
          <w:lang w:eastAsia="zh-TW"/>
        </w:rPr>
        <w:t>16 infection</w:t>
      </w:r>
      <w:r w:rsidR="006E0ED0" w:rsidRPr="003C32DF">
        <w:rPr>
          <w:rFonts w:eastAsia="DFKai-SB"/>
          <w:color w:val="auto"/>
          <w:kern w:val="2"/>
          <w:lang w:eastAsia="zh-TW"/>
        </w:rPr>
        <w:fldChar w:fldCharType="begin"/>
      </w:r>
      <w:r w:rsidR="0095226E" w:rsidRPr="003C32DF">
        <w:rPr>
          <w:rFonts w:eastAsia="DFKai-SB"/>
          <w:color w:val="auto"/>
          <w:kern w:val="2"/>
          <w:lang w:eastAsia="zh-TW"/>
        </w:rPr>
        <w:instrText xml:space="preserve"> ADDIN EN.CITE &lt;EndNote&gt;&lt;Cite&gt;&lt;Author&gt;Velu&lt;/Author&gt;&lt;Year&gt;2014&lt;/Year&gt;&lt;RecNum&gt;11&lt;/RecNum&gt;&lt;DisplayText&gt;&lt;style face="superscript"&gt;11&lt;/style&gt;&lt;/DisplayText&gt;&lt;record&gt;&lt;rec-number&gt;11&lt;/rec-number&gt;&lt;foreign-keys&gt;&lt;key app="EN" db-id="25rd0w0wuxz0tyeedz6vsrs5w22p2wwxfe5a" timestamp="1555522346"&gt;11&lt;/key&gt;&lt;/foreign-keys&gt;&lt;ref-type name="Journal Article"&gt;17&lt;/ref-type&gt;&lt;contributors&gt;&lt;authors&gt;&lt;author&gt;Velu, A B&lt;/author&gt;&lt;author&gt;Chen, G W&lt;/author&gt;&lt;author&gt;Hsieh, P T&lt;/author&gt;&lt;author&gt;Horng, J T&lt;/author&gt;&lt;author&gt;Hsu, J T&lt;/author&gt;&lt;author&gt;Hsieh, H P&lt;/author&gt;&lt;author&gt;Chen, T C&lt;/author&gt;&lt;author&gt;Weng, K F&lt;/author&gt;&lt;author&gt;Shih, S R&lt;/author&gt;&lt;/authors&gt;&lt;/contributors&gt;&lt;titles&gt;&lt;title&gt;BPR-3P0128 inhibits RNA-dependent RNA polymerase elongation and VPg uridylylation activities of Enterovirus 71.&lt;/title&gt;&lt;secondary-title&gt;Antiviral Res&lt;/secondary-title&gt;&lt;/titles&gt;&lt;periodical&gt;&lt;full-title&gt;Antiviral Res&lt;/full-title&gt;&lt;/periodical&gt;&lt;pages&gt;18-25&lt;/pages&gt;&lt;volume&gt;112&lt;/volume&gt;&lt;dates&gt;&lt;year&gt;2014&lt;/year&gt;&lt;/dates&gt;&lt;urls&gt;&lt;/urls&gt;&lt;/record&gt;&lt;/Cite&gt;&lt;/EndNote&gt;</w:instrText>
      </w:r>
      <w:r w:rsidR="006E0ED0" w:rsidRPr="003C32DF">
        <w:rPr>
          <w:rFonts w:eastAsia="DFKai-SB"/>
          <w:color w:val="auto"/>
          <w:kern w:val="2"/>
          <w:lang w:eastAsia="zh-TW"/>
        </w:rPr>
        <w:fldChar w:fldCharType="separate"/>
      </w:r>
      <w:r w:rsidR="0095226E" w:rsidRPr="003C32DF">
        <w:rPr>
          <w:rFonts w:eastAsia="DFKai-SB"/>
          <w:noProof/>
          <w:color w:val="auto"/>
          <w:kern w:val="2"/>
          <w:vertAlign w:val="superscript"/>
          <w:lang w:eastAsia="zh-TW"/>
        </w:rPr>
        <w:t>11</w:t>
      </w:r>
      <w:r w:rsidR="006E0ED0" w:rsidRPr="003C32DF">
        <w:rPr>
          <w:rFonts w:eastAsia="DFKai-SB"/>
          <w:color w:val="auto"/>
          <w:kern w:val="2"/>
          <w:lang w:eastAsia="zh-TW"/>
        </w:rPr>
        <w:fldChar w:fldCharType="end"/>
      </w:r>
      <w:r w:rsidR="00BC1DE6" w:rsidRPr="003C32DF">
        <w:rPr>
          <w:color w:val="auto"/>
        </w:rPr>
        <w:t xml:space="preserve">. </w:t>
      </w:r>
      <w:r w:rsidR="006E0ED0" w:rsidRPr="003C32DF">
        <w:rPr>
          <w:color w:val="auto"/>
        </w:rPr>
        <w:t>G</w:t>
      </w:r>
      <w:r w:rsidR="00BC1DE6" w:rsidRPr="003C32DF">
        <w:rPr>
          <w:color w:val="auto"/>
        </w:rPr>
        <w:t xml:space="preserve">row the RD cells in </w:t>
      </w:r>
      <w:r w:rsidR="00E87264" w:rsidRPr="003C32DF">
        <w:rPr>
          <w:color w:val="auto"/>
        </w:rPr>
        <w:t>10</w:t>
      </w:r>
      <w:r w:rsidR="003C32DF" w:rsidRPr="003C32DF">
        <w:rPr>
          <w:color w:val="auto"/>
        </w:rPr>
        <w:t xml:space="preserve"> mL of</w:t>
      </w:r>
      <w:r w:rsidR="00E87264" w:rsidRPr="003C32DF">
        <w:rPr>
          <w:color w:val="auto"/>
        </w:rPr>
        <w:t xml:space="preserve"> </w:t>
      </w:r>
      <w:r w:rsidR="00BC1DE6" w:rsidRPr="003C32DF">
        <w:rPr>
          <w:color w:val="auto"/>
        </w:rPr>
        <w:t>Dulbecco’s modified Eagle’s medium (DMEM) supplemented with 10% fetal bovine serum (FBS), 200 U</w:t>
      </w:r>
      <w:r w:rsidR="003C32DF" w:rsidRPr="003C32DF">
        <w:rPr>
          <w:color w:val="auto"/>
        </w:rPr>
        <w:t>/mL</w:t>
      </w:r>
      <w:r w:rsidR="00BC1DE6" w:rsidRPr="003C32DF">
        <w:rPr>
          <w:color w:val="auto"/>
        </w:rPr>
        <w:t xml:space="preserve"> penicillin G, 200 µ</w:t>
      </w:r>
      <w:r w:rsidR="00B15AB4" w:rsidRPr="003C32DF">
        <w:rPr>
          <w:color w:val="auto"/>
        </w:rPr>
        <w:t>g</w:t>
      </w:r>
      <w:r w:rsidR="003C32DF" w:rsidRPr="003C32DF">
        <w:rPr>
          <w:color w:val="auto"/>
        </w:rPr>
        <w:t>/mL</w:t>
      </w:r>
      <w:r w:rsidR="00B15AB4" w:rsidRPr="003C32DF">
        <w:rPr>
          <w:color w:val="auto"/>
        </w:rPr>
        <w:t xml:space="preserve"> streptomycin, and 0.5 </w:t>
      </w:r>
      <w:r w:rsidR="00BC1DE6" w:rsidRPr="003C32DF">
        <w:rPr>
          <w:color w:val="auto"/>
        </w:rPr>
        <w:t>µ</w:t>
      </w:r>
      <w:r w:rsidR="00B15AB4" w:rsidRPr="003C32DF">
        <w:rPr>
          <w:color w:val="auto"/>
        </w:rPr>
        <w:t>g</w:t>
      </w:r>
      <w:r w:rsidR="003C32DF" w:rsidRPr="003C32DF">
        <w:rPr>
          <w:color w:val="auto"/>
        </w:rPr>
        <w:t>/mL</w:t>
      </w:r>
      <w:r w:rsidR="00B15AB4" w:rsidRPr="003C32DF">
        <w:rPr>
          <w:color w:val="auto"/>
        </w:rPr>
        <w:t xml:space="preserve"> amphotericin B</w:t>
      </w:r>
      <w:r w:rsidR="00462D2E" w:rsidRPr="003C32DF">
        <w:rPr>
          <w:color w:val="auto"/>
        </w:rPr>
        <w:t xml:space="preserve"> in </w:t>
      </w:r>
      <w:r w:rsidR="00E87264" w:rsidRPr="003C32DF">
        <w:rPr>
          <w:color w:val="auto"/>
        </w:rPr>
        <w:t>T-</w:t>
      </w:r>
      <w:r w:rsidR="00462D2E" w:rsidRPr="003C32DF">
        <w:rPr>
          <w:color w:val="auto"/>
        </w:rPr>
        <w:t>75 flask</w:t>
      </w:r>
      <w:r w:rsidR="00E87264" w:rsidRPr="003C32DF">
        <w:rPr>
          <w:color w:val="auto"/>
        </w:rPr>
        <w:t>s</w:t>
      </w:r>
      <w:r w:rsidR="00131DF5" w:rsidRPr="003C32DF">
        <w:rPr>
          <w:color w:val="auto"/>
        </w:rPr>
        <w:t xml:space="preserve"> at 37 °C in a 5% CO</w:t>
      </w:r>
      <w:r w:rsidR="00131DF5" w:rsidRPr="003C32DF">
        <w:rPr>
          <w:color w:val="auto"/>
          <w:vertAlign w:val="subscript"/>
        </w:rPr>
        <w:t>2</w:t>
      </w:r>
      <w:r w:rsidR="00131DF5" w:rsidRPr="003C32DF">
        <w:rPr>
          <w:color w:val="auto"/>
        </w:rPr>
        <w:t xml:space="preserve"> incubator</w:t>
      </w:r>
      <w:r w:rsidR="00B15AB4" w:rsidRPr="003C32DF">
        <w:rPr>
          <w:color w:val="auto"/>
        </w:rPr>
        <w:t>.</w:t>
      </w:r>
      <w:r w:rsidR="00415A32" w:rsidRPr="003C32DF">
        <w:rPr>
          <w:color w:val="auto"/>
        </w:rPr>
        <w:t xml:space="preserve"> </w:t>
      </w:r>
    </w:p>
    <w:p w14:paraId="6184667D" w14:textId="77777777" w:rsidR="00D739FE" w:rsidRPr="003C32DF" w:rsidRDefault="00D739FE" w:rsidP="00C00CF7">
      <w:pPr>
        <w:pStyle w:val="NormalWeb"/>
        <w:spacing w:before="0" w:beforeAutospacing="0" w:after="0" w:afterAutospacing="0"/>
        <w:rPr>
          <w:color w:val="auto"/>
        </w:rPr>
      </w:pPr>
    </w:p>
    <w:p w14:paraId="361047E0" w14:textId="2CE4CA11" w:rsidR="0093245C" w:rsidRPr="003C32DF" w:rsidRDefault="0093245C" w:rsidP="00C00CF7">
      <w:pPr>
        <w:pStyle w:val="NormalWeb"/>
        <w:numPr>
          <w:ilvl w:val="1"/>
          <w:numId w:val="28"/>
        </w:numPr>
        <w:tabs>
          <w:tab w:val="left" w:pos="720"/>
        </w:tabs>
        <w:spacing w:before="0" w:beforeAutospacing="0" w:after="0" w:afterAutospacing="0"/>
        <w:ind w:left="0" w:firstLine="0"/>
        <w:rPr>
          <w:color w:val="auto"/>
        </w:rPr>
      </w:pPr>
      <w:r w:rsidRPr="003C32DF">
        <w:rPr>
          <w:color w:val="auto"/>
        </w:rPr>
        <w:t>Prepare CVA16 by propagating the virus in RD cells and determine viral titer in PFU</w:t>
      </w:r>
      <w:r w:rsidR="003C32DF" w:rsidRPr="003C32DF">
        <w:rPr>
          <w:color w:val="auto"/>
        </w:rPr>
        <w:t>/mL</w:t>
      </w:r>
      <w:r w:rsidRPr="003C32DF">
        <w:rPr>
          <w:color w:val="auto"/>
        </w:rPr>
        <w:t>. For optimized protocol, please refer to reference</w:t>
      </w:r>
      <w:r w:rsidRPr="003C32DF">
        <w:rPr>
          <w:rFonts w:eastAsia="DFKai-SB"/>
          <w:color w:val="auto"/>
          <w:kern w:val="2"/>
          <w:lang w:eastAsia="zh-TW"/>
        </w:rPr>
        <w:fldChar w:fldCharType="begin"/>
      </w:r>
      <w:r w:rsidR="0095226E" w:rsidRPr="003C32DF">
        <w:rPr>
          <w:rFonts w:eastAsia="DFKai-SB"/>
          <w:color w:val="auto"/>
          <w:kern w:val="2"/>
          <w:lang w:eastAsia="zh-TW"/>
        </w:rPr>
        <w:instrText xml:space="preserve"> ADDIN EN.CITE &lt;EndNote&gt;&lt;Cite&gt;&lt;Author&gt;Velu&lt;/Author&gt;&lt;Year&gt;2014&lt;/Year&gt;&lt;RecNum&gt;11&lt;/RecNum&gt;&lt;DisplayText&gt;&lt;style face="superscript"&gt;11&lt;/style&gt;&lt;/DisplayText&gt;&lt;record&gt;&lt;rec-number&gt;11&lt;/rec-number&gt;&lt;foreign-keys&gt;&lt;key app="EN" db-id="25rd0w0wuxz0tyeedz6vsrs5w22p2wwxfe5a" timestamp="1555522346"&gt;11&lt;/key&gt;&lt;/foreign-keys&gt;&lt;ref-type name="Journal Article"&gt;17&lt;/ref-type&gt;&lt;contributors&gt;&lt;authors&gt;&lt;author&gt;Velu, A B&lt;/author&gt;&lt;author&gt;Chen, G W&lt;/author&gt;&lt;author&gt;Hsieh, P T&lt;/author&gt;&lt;author&gt;Horng, J T&lt;/author&gt;&lt;author&gt;Hsu, J T&lt;/author&gt;&lt;author&gt;Hsieh, H P&lt;/author&gt;&lt;author&gt;Chen, T C&lt;/author&gt;&lt;author&gt;Weng, K F&lt;/author&gt;&lt;author&gt;Shih, S R&lt;/author&gt;&lt;/authors&gt;&lt;/contributors&gt;&lt;titles&gt;&lt;title&gt;BPR-3P0128 inhibits RNA-dependent RNA polymerase elongation and VPg uridylylation activities of Enterovirus 71.&lt;/title&gt;&lt;secondary-title&gt;Antiviral Res&lt;/secondary-title&gt;&lt;/titles&gt;&lt;periodical&gt;&lt;full-title&gt;Antiviral Res&lt;/full-title&gt;&lt;/periodical&gt;&lt;pages&gt;18-25&lt;/pages&gt;&lt;volume&gt;112&lt;/volume&gt;&lt;dates&gt;&lt;year&gt;2014&lt;/year&gt;&lt;/dates&gt;&lt;urls&gt;&lt;/urls&gt;&lt;/record&gt;&lt;/Cite&gt;&lt;/EndNote&gt;</w:instrText>
      </w:r>
      <w:r w:rsidRPr="003C32DF">
        <w:rPr>
          <w:rFonts w:eastAsia="DFKai-SB"/>
          <w:color w:val="auto"/>
          <w:kern w:val="2"/>
          <w:lang w:eastAsia="zh-TW"/>
        </w:rPr>
        <w:fldChar w:fldCharType="separate"/>
      </w:r>
      <w:r w:rsidR="0095226E" w:rsidRPr="003C32DF">
        <w:rPr>
          <w:rFonts w:eastAsia="DFKai-SB"/>
          <w:noProof/>
          <w:color w:val="auto"/>
          <w:kern w:val="2"/>
          <w:vertAlign w:val="superscript"/>
          <w:lang w:eastAsia="zh-TW"/>
        </w:rPr>
        <w:t>11</w:t>
      </w:r>
      <w:r w:rsidRPr="003C32DF">
        <w:rPr>
          <w:rFonts w:eastAsia="DFKai-SB"/>
          <w:color w:val="auto"/>
          <w:kern w:val="2"/>
          <w:lang w:eastAsia="zh-TW"/>
        </w:rPr>
        <w:fldChar w:fldCharType="end"/>
      </w:r>
      <w:r w:rsidRPr="003C32DF">
        <w:rPr>
          <w:color w:val="auto"/>
        </w:rPr>
        <w:t>.</w:t>
      </w:r>
    </w:p>
    <w:p w14:paraId="00E89210" w14:textId="77777777" w:rsidR="0093245C" w:rsidRPr="003C32DF" w:rsidRDefault="0093245C" w:rsidP="00C00CF7">
      <w:pPr>
        <w:pStyle w:val="ListParagraph"/>
        <w:ind w:left="0"/>
        <w:rPr>
          <w:color w:val="auto"/>
        </w:rPr>
      </w:pPr>
    </w:p>
    <w:p w14:paraId="40C9F635" w14:textId="512F0EDF" w:rsidR="00D739FE" w:rsidRPr="003C32DF" w:rsidRDefault="00D739FE" w:rsidP="00C00CF7">
      <w:pPr>
        <w:pStyle w:val="NormalWeb"/>
        <w:numPr>
          <w:ilvl w:val="1"/>
          <w:numId w:val="28"/>
        </w:numPr>
        <w:tabs>
          <w:tab w:val="left" w:pos="720"/>
        </w:tabs>
        <w:spacing w:before="0" w:beforeAutospacing="0" w:after="0" w:afterAutospacing="0"/>
        <w:ind w:left="0" w:firstLine="0"/>
        <w:rPr>
          <w:color w:val="auto"/>
        </w:rPr>
      </w:pPr>
      <w:r w:rsidRPr="003C32DF">
        <w:rPr>
          <w:color w:val="auto"/>
        </w:rPr>
        <w:t>Prepare the test compounds and controls using their respective solvents: for example, dissolve CHL</w:t>
      </w:r>
      <w:r w:rsidR="006E0ED0" w:rsidRPr="003C32DF">
        <w:rPr>
          <w:color w:val="auto"/>
        </w:rPr>
        <w:t>A</w:t>
      </w:r>
      <w:r w:rsidRPr="003C32DF">
        <w:rPr>
          <w:color w:val="auto"/>
        </w:rPr>
        <w:t xml:space="preserve"> and PUG in dimethyl sulfoxide (DMSO). For all </w:t>
      </w:r>
      <w:r w:rsidR="006E0ED0" w:rsidRPr="003C32DF">
        <w:rPr>
          <w:color w:val="auto"/>
        </w:rPr>
        <w:t xml:space="preserve">infection steps, </w:t>
      </w:r>
      <w:r w:rsidR="006E0ED0" w:rsidRPr="003C32DF">
        <w:rPr>
          <w:rFonts w:eastAsia="DFKai-SB"/>
          <w:color w:val="auto"/>
        </w:rPr>
        <w:t>the basal medium consisted of DMEM plus 2% FBS and antibiotics.</w:t>
      </w:r>
    </w:p>
    <w:p w14:paraId="45DB3C0A" w14:textId="1BCD0367" w:rsidR="00D739FE" w:rsidRPr="003C32DF" w:rsidRDefault="00D739FE" w:rsidP="00C00CF7">
      <w:pPr>
        <w:pStyle w:val="ListParagraph"/>
        <w:ind w:left="0"/>
        <w:rPr>
          <w:i/>
          <w:color w:val="auto"/>
        </w:rPr>
      </w:pPr>
    </w:p>
    <w:p w14:paraId="23083EFE" w14:textId="720AAA98" w:rsidR="00074F76" w:rsidRPr="003C32DF" w:rsidRDefault="003C32DF" w:rsidP="00C00CF7">
      <w:pPr>
        <w:pStyle w:val="ListParagraph"/>
        <w:ind w:left="0"/>
        <w:rPr>
          <w:i/>
          <w:color w:val="auto"/>
        </w:rPr>
      </w:pPr>
      <w:r w:rsidRPr="003C32DF">
        <w:rPr>
          <w:color w:val="auto"/>
        </w:rPr>
        <w:t>NOTE:</w:t>
      </w:r>
      <w:r w:rsidR="00074F76" w:rsidRPr="003C32DF">
        <w:rPr>
          <w:i/>
          <w:color w:val="auto"/>
        </w:rPr>
        <w:t xml:space="preserve"> </w:t>
      </w:r>
      <w:r w:rsidR="00074F76" w:rsidRPr="003C32DF">
        <w:rPr>
          <w:color w:val="auto"/>
        </w:rPr>
        <w:t>The final concentration of DMSO in the test co</w:t>
      </w:r>
      <w:r w:rsidR="005D25F3" w:rsidRPr="003C32DF">
        <w:rPr>
          <w:color w:val="auto"/>
        </w:rPr>
        <w:t>mpound treatments is equal to or below 0.25</w:t>
      </w:r>
      <w:r w:rsidR="00074F76" w:rsidRPr="003C32DF">
        <w:rPr>
          <w:color w:val="auto"/>
        </w:rPr>
        <w:t xml:space="preserve">% in the experiments; </w:t>
      </w:r>
      <w:r w:rsidR="005D25F3" w:rsidRPr="003C32DF">
        <w:rPr>
          <w:color w:val="auto"/>
        </w:rPr>
        <w:t>0.25</w:t>
      </w:r>
      <w:r w:rsidR="00074F76" w:rsidRPr="003C32DF">
        <w:rPr>
          <w:color w:val="auto"/>
        </w:rPr>
        <w:t>% DMSO is included as a negative control treatment in the assays for comparison.</w:t>
      </w:r>
      <w:r w:rsidR="00074F76" w:rsidRPr="003C32DF">
        <w:rPr>
          <w:i/>
          <w:color w:val="auto"/>
        </w:rPr>
        <w:t xml:space="preserve"> </w:t>
      </w:r>
    </w:p>
    <w:p w14:paraId="0CDA5518" w14:textId="77777777" w:rsidR="00074F76" w:rsidRPr="003C32DF" w:rsidRDefault="00074F76" w:rsidP="00C00CF7">
      <w:pPr>
        <w:pStyle w:val="ListParagraph"/>
        <w:ind w:left="0"/>
        <w:rPr>
          <w:color w:val="auto"/>
        </w:rPr>
      </w:pPr>
    </w:p>
    <w:p w14:paraId="62487EF2" w14:textId="2E491312" w:rsidR="00035F6C" w:rsidRPr="003C32DF" w:rsidRDefault="009C04EC" w:rsidP="00C00CF7">
      <w:pPr>
        <w:pStyle w:val="NormalWeb"/>
        <w:numPr>
          <w:ilvl w:val="1"/>
          <w:numId w:val="28"/>
        </w:numPr>
        <w:spacing w:before="0" w:beforeAutospacing="0" w:after="0" w:afterAutospacing="0"/>
        <w:ind w:left="0" w:firstLine="0"/>
        <w:rPr>
          <w:color w:val="auto"/>
        </w:rPr>
      </w:pPr>
      <w:r w:rsidRPr="003C32DF">
        <w:rPr>
          <w:color w:val="auto"/>
        </w:rPr>
        <w:t xml:space="preserve">Perform cytotoxicity assay of the test compounds on </w:t>
      </w:r>
      <w:r w:rsidR="006E0ED0" w:rsidRPr="003C32DF">
        <w:rPr>
          <w:color w:val="auto"/>
        </w:rPr>
        <w:t xml:space="preserve">the </w:t>
      </w:r>
      <w:r w:rsidRPr="003C32DF">
        <w:rPr>
          <w:color w:val="auto"/>
        </w:rPr>
        <w:t xml:space="preserve">RD cells using </w:t>
      </w:r>
      <w:r w:rsidR="00CF7DF8" w:rsidRPr="003C32DF">
        <w:rPr>
          <w:color w:val="auto"/>
        </w:rPr>
        <w:t xml:space="preserve">a </w:t>
      </w:r>
      <w:r w:rsidRPr="003C32DF">
        <w:rPr>
          <w:color w:val="auto"/>
        </w:rPr>
        <w:t>cell viability determining reagent such as XTT (</w:t>
      </w:r>
      <w:r w:rsidRPr="003C32DF">
        <w:rPr>
          <w:bCs/>
          <w:color w:val="auto"/>
        </w:rPr>
        <w:t>(2,3-bis[2-methoxy-4-nitro-5-sulfophenyl]-5-phenylamino)-carbonyl]-2H-tetrazolium hydroxide)</w:t>
      </w:r>
      <w:r w:rsidR="00CF7DF8" w:rsidRPr="003C32DF">
        <w:rPr>
          <w:bCs/>
          <w:color w:val="auto"/>
          <w:lang w:eastAsia="zh-TW"/>
        </w:rPr>
        <w:t>. For detailed protocol, please refer to reference</w:t>
      </w:r>
      <w:r w:rsidR="00312FF6" w:rsidRPr="003C32DF">
        <w:rPr>
          <w:bCs/>
          <w:color w:val="auto"/>
          <w:lang w:eastAsia="zh-TW"/>
        </w:rPr>
        <w:fldChar w:fldCharType="begin"/>
      </w:r>
      <w:r w:rsidR="00312FF6" w:rsidRPr="003C32DF">
        <w:rPr>
          <w:bCs/>
          <w:color w:val="auto"/>
          <w:lang w:eastAsia="zh-TW"/>
        </w:rPr>
        <w:instrText xml:space="preserve"> ADDIN EN.CITE &lt;EndNote&gt;&lt;Cite&gt;&lt;Author&gt;Tai&lt;/Author&gt;&lt;Year&gt;2015&lt;/Year&gt;&lt;RecNum&gt;12&lt;/RecNum&gt;&lt;DisplayText&gt;&lt;style face="superscript"&gt;12&lt;/style&gt;&lt;/DisplayText&gt;&lt;record&gt;&lt;rec-number&gt;12&lt;/rec-number&gt;&lt;foreign-keys&gt;&lt;key app="EN" db-id="25rd0w0wuxz0tyeedz6vsrs5w22p2wwxfe5a" timestamp="1555522346"&gt;12&lt;/key&gt;&lt;/foreign-keys&gt;&lt;ref-type name="Journal Article"&gt;17&lt;/ref-type&gt;&lt;contributors&gt;&lt;authors&gt;&lt;author&gt;Tai, C J&lt;/author&gt;&lt;author&gt;Li, C L&lt;/author&gt;&lt;author&gt;Tai, C J&lt;/author&gt;&lt;author&gt;Wang, C K&lt;/author&gt;&lt;author&gt;Lin, L T&lt;/author&gt;&lt;/authors&gt;&lt;/contributors&gt;&lt;titles&gt;&lt;title&gt;Early Viral Entry Assays for the Identification and Evaluation of Antiviral Compounds.&lt;/title&gt;&lt;secondary-title&gt;J Vis Exp&lt;/secondary-title&gt;&lt;/titles&gt;&lt;periodical&gt;&lt;full-title&gt;J Vis Exp&lt;/full-title&gt;&lt;/periodical&gt;&lt;pages&gt;e53124&lt;/pages&gt;&lt;dates&gt;&lt;year&gt;2015&lt;/year&gt;&lt;/dates&gt;&lt;urls&gt;&lt;/urls&gt;&lt;/record&gt;&lt;/Cite&gt;&lt;/EndNote&gt;</w:instrText>
      </w:r>
      <w:r w:rsidR="00312FF6" w:rsidRPr="003C32DF">
        <w:rPr>
          <w:bCs/>
          <w:color w:val="auto"/>
          <w:lang w:eastAsia="zh-TW"/>
        </w:rPr>
        <w:fldChar w:fldCharType="separate"/>
      </w:r>
      <w:r w:rsidR="00312FF6" w:rsidRPr="003C32DF">
        <w:rPr>
          <w:bCs/>
          <w:noProof/>
          <w:color w:val="auto"/>
          <w:vertAlign w:val="superscript"/>
          <w:lang w:eastAsia="zh-TW"/>
        </w:rPr>
        <w:t>12</w:t>
      </w:r>
      <w:r w:rsidR="00312FF6" w:rsidRPr="003C32DF">
        <w:rPr>
          <w:bCs/>
          <w:color w:val="auto"/>
          <w:lang w:eastAsia="zh-TW"/>
        </w:rPr>
        <w:fldChar w:fldCharType="end"/>
      </w:r>
      <w:r w:rsidR="00CF7DF8" w:rsidRPr="003C32DF">
        <w:rPr>
          <w:bCs/>
          <w:color w:val="auto"/>
          <w:lang w:eastAsia="zh-TW"/>
        </w:rPr>
        <w:t>.</w:t>
      </w:r>
      <w:r w:rsidR="00CF7DF8" w:rsidRPr="003C32DF">
        <w:rPr>
          <w:color w:val="auto"/>
        </w:rPr>
        <w:t xml:space="preserve"> </w:t>
      </w:r>
      <w:r w:rsidR="00E87264" w:rsidRPr="003C32DF">
        <w:rPr>
          <w:color w:val="auto"/>
        </w:rPr>
        <w:t>D</w:t>
      </w:r>
      <w:r w:rsidR="00CF7DF8" w:rsidRPr="003C32DF">
        <w:rPr>
          <w:color w:val="auto"/>
        </w:rPr>
        <w:t>etermine the cytotoxicity concentration</w:t>
      </w:r>
      <w:r w:rsidR="00F904FC" w:rsidRPr="003C32DF">
        <w:rPr>
          <w:color w:val="auto"/>
        </w:rPr>
        <w:t xml:space="preserve">s </w:t>
      </w:r>
      <w:r w:rsidR="00CF7DF8" w:rsidRPr="003C32DF">
        <w:rPr>
          <w:color w:val="auto"/>
        </w:rPr>
        <w:t>of the test compounds using an analytical software such as GraphPad Prism according to manufacturer’s protocol.</w:t>
      </w:r>
      <w:r w:rsidR="00F904FC" w:rsidRPr="003C32DF">
        <w:rPr>
          <w:color w:val="auto"/>
        </w:rPr>
        <w:t xml:space="preserve"> Drug concentrations that do not significant</w:t>
      </w:r>
      <w:r w:rsidR="00D75663" w:rsidRPr="003C32DF">
        <w:rPr>
          <w:color w:val="auto"/>
        </w:rPr>
        <w:t>ly influence</w:t>
      </w:r>
      <w:r w:rsidR="00F904FC" w:rsidRPr="003C32DF">
        <w:rPr>
          <w:color w:val="auto"/>
        </w:rPr>
        <w:t xml:space="preserve"> the cell viability (</w:t>
      </w:r>
      <w:r w:rsidR="00F904FC" w:rsidRPr="003C32DF">
        <w:rPr>
          <w:color w:val="auto"/>
        </w:rPr>
        <w:sym w:font="Symbol" w:char="F0B3"/>
      </w:r>
      <w:r w:rsidR="00F904FC" w:rsidRPr="003C32DF">
        <w:rPr>
          <w:color w:val="auto"/>
        </w:rPr>
        <w:t xml:space="preserve"> 95% viable cells</w:t>
      </w:r>
      <w:r w:rsidR="00F904FC" w:rsidRPr="003C32DF">
        <w:rPr>
          <w:color w:val="auto"/>
          <w:lang w:eastAsia="zh-TW"/>
        </w:rPr>
        <w:t xml:space="preserve">) </w:t>
      </w:r>
      <w:r w:rsidR="00F904FC" w:rsidRPr="003C32DF">
        <w:rPr>
          <w:color w:val="auto"/>
        </w:rPr>
        <w:t xml:space="preserve">are used for </w:t>
      </w:r>
      <w:r w:rsidR="00D75663" w:rsidRPr="003C32DF">
        <w:rPr>
          <w:color w:val="auto"/>
        </w:rPr>
        <w:t xml:space="preserve">the </w:t>
      </w:r>
      <w:r w:rsidR="00F904FC" w:rsidRPr="003C32DF">
        <w:rPr>
          <w:color w:val="auto"/>
        </w:rPr>
        <w:t>remainder of the study.</w:t>
      </w:r>
    </w:p>
    <w:p w14:paraId="04A655CF" w14:textId="3A88FFD2" w:rsidR="00673C18" w:rsidRPr="003C32DF" w:rsidRDefault="00673C18" w:rsidP="00C00CF7">
      <w:pPr>
        <w:pStyle w:val="NormalWeb"/>
        <w:spacing w:before="0" w:beforeAutospacing="0" w:after="0" w:afterAutospacing="0"/>
        <w:rPr>
          <w:color w:val="auto"/>
        </w:rPr>
      </w:pPr>
    </w:p>
    <w:p w14:paraId="34CAE41F" w14:textId="64B2C06B" w:rsidR="00673C18" w:rsidRPr="003C32DF" w:rsidRDefault="003F418F" w:rsidP="00C00CF7">
      <w:pPr>
        <w:pStyle w:val="NormalWeb"/>
        <w:numPr>
          <w:ilvl w:val="0"/>
          <w:numId w:val="28"/>
        </w:numPr>
        <w:spacing w:before="0" w:beforeAutospacing="0" w:after="0" w:afterAutospacing="0"/>
        <w:ind w:left="0" w:firstLine="0"/>
        <w:rPr>
          <w:b/>
          <w:color w:val="auto"/>
          <w:highlight w:val="yellow"/>
          <w:lang w:eastAsia="zh-TW"/>
        </w:rPr>
      </w:pPr>
      <w:r w:rsidRPr="003C32DF">
        <w:rPr>
          <w:b/>
          <w:color w:val="auto"/>
          <w:highlight w:val="yellow"/>
          <w:lang w:eastAsia="zh-TW"/>
        </w:rPr>
        <w:t>Time-of-</w:t>
      </w:r>
      <w:r w:rsidR="003C32DF" w:rsidRPr="003C32DF">
        <w:rPr>
          <w:b/>
          <w:color w:val="auto"/>
          <w:highlight w:val="yellow"/>
          <w:lang w:eastAsia="zh-TW"/>
        </w:rPr>
        <w:t>drug-addition assay</w:t>
      </w:r>
    </w:p>
    <w:p w14:paraId="15BE0D69" w14:textId="41099973" w:rsidR="00616F86" w:rsidRPr="003C32DF" w:rsidRDefault="00616F86" w:rsidP="00C00CF7">
      <w:pPr>
        <w:pStyle w:val="NormalWeb"/>
        <w:spacing w:before="0" w:beforeAutospacing="0" w:after="0" w:afterAutospacing="0"/>
        <w:rPr>
          <w:color w:val="auto"/>
          <w:highlight w:val="yellow"/>
          <w:lang w:eastAsia="zh-TW"/>
        </w:rPr>
      </w:pPr>
    </w:p>
    <w:p w14:paraId="07B71677" w14:textId="49E3BE71" w:rsidR="009F7F10" w:rsidRPr="003C32DF" w:rsidRDefault="00616F86" w:rsidP="00C00CF7">
      <w:pPr>
        <w:pStyle w:val="NormalWeb"/>
        <w:tabs>
          <w:tab w:val="left" w:pos="720"/>
        </w:tabs>
        <w:spacing w:before="0" w:beforeAutospacing="0" w:after="0" w:afterAutospacing="0"/>
        <w:rPr>
          <w:color w:val="auto"/>
          <w:highlight w:val="yellow"/>
          <w:lang w:eastAsia="zh-TW"/>
        </w:rPr>
      </w:pPr>
      <w:r w:rsidRPr="003C32DF">
        <w:rPr>
          <w:color w:val="auto"/>
          <w:highlight w:val="yellow"/>
          <w:lang w:eastAsia="zh-TW"/>
        </w:rPr>
        <w:t>2.1</w:t>
      </w:r>
      <w:r w:rsidR="003726AE" w:rsidRPr="003C32DF">
        <w:rPr>
          <w:color w:val="auto"/>
          <w:highlight w:val="yellow"/>
          <w:lang w:eastAsia="zh-TW"/>
        </w:rPr>
        <w:t>)</w:t>
      </w:r>
      <w:r w:rsidRPr="003C32DF">
        <w:rPr>
          <w:color w:val="auto"/>
          <w:highlight w:val="yellow"/>
          <w:lang w:eastAsia="zh-TW"/>
        </w:rPr>
        <w:tab/>
      </w:r>
      <w:r w:rsidR="00E903FB" w:rsidRPr="003C32DF">
        <w:rPr>
          <w:color w:val="auto"/>
          <w:highlight w:val="yellow"/>
          <w:lang w:eastAsia="zh-TW"/>
        </w:rPr>
        <w:t xml:space="preserve">To evaluate </w:t>
      </w:r>
      <w:r w:rsidR="00F126B1" w:rsidRPr="003C32DF">
        <w:rPr>
          <w:color w:val="auto"/>
          <w:highlight w:val="yellow"/>
          <w:lang w:eastAsia="zh-TW"/>
        </w:rPr>
        <w:t xml:space="preserve">the </w:t>
      </w:r>
      <w:r w:rsidR="00F50486" w:rsidRPr="003C32DF">
        <w:rPr>
          <w:color w:val="auto"/>
          <w:highlight w:val="yellow"/>
          <w:lang w:eastAsia="zh-TW"/>
        </w:rPr>
        <w:t>influence</w:t>
      </w:r>
      <w:r w:rsidR="001A3CDA" w:rsidRPr="003C32DF">
        <w:rPr>
          <w:color w:val="auto"/>
          <w:highlight w:val="yellow"/>
          <w:lang w:eastAsia="zh-TW"/>
        </w:rPr>
        <w:t xml:space="preserve"> of drugs</w:t>
      </w:r>
      <w:r w:rsidR="00F126B1" w:rsidRPr="003C32DF">
        <w:rPr>
          <w:color w:val="auto"/>
          <w:highlight w:val="yellow"/>
          <w:lang w:eastAsia="zh-TW"/>
        </w:rPr>
        <w:t xml:space="preserve"> on host cells prior to viral infection</w:t>
      </w:r>
      <w:r w:rsidR="00981DF1" w:rsidRPr="003C32DF">
        <w:rPr>
          <w:color w:val="auto"/>
          <w:highlight w:val="yellow"/>
          <w:lang w:eastAsia="zh-TW"/>
        </w:rPr>
        <w:t xml:space="preserve"> (pre</w:t>
      </w:r>
      <w:r w:rsidR="00F50486" w:rsidRPr="003C32DF">
        <w:rPr>
          <w:color w:val="auto"/>
          <w:highlight w:val="yellow"/>
          <w:lang w:eastAsia="zh-TW"/>
        </w:rPr>
        <w:t>treatment)</w:t>
      </w:r>
    </w:p>
    <w:p w14:paraId="7AEF7F55" w14:textId="77777777" w:rsidR="009F7F10" w:rsidRPr="003C32DF" w:rsidRDefault="009F7F10" w:rsidP="00C00CF7">
      <w:pPr>
        <w:pStyle w:val="NormalWeb"/>
        <w:tabs>
          <w:tab w:val="left" w:pos="720"/>
        </w:tabs>
        <w:spacing w:before="0" w:beforeAutospacing="0" w:after="0" w:afterAutospacing="0"/>
        <w:rPr>
          <w:color w:val="auto"/>
          <w:highlight w:val="yellow"/>
          <w:lang w:eastAsia="zh-TW"/>
        </w:rPr>
      </w:pPr>
    </w:p>
    <w:p w14:paraId="285096D6" w14:textId="6E39E6D9" w:rsidR="00616F86" w:rsidRPr="003C32DF" w:rsidRDefault="009F7F10" w:rsidP="00C00CF7">
      <w:pPr>
        <w:pStyle w:val="NormalWeb"/>
        <w:tabs>
          <w:tab w:val="left" w:pos="0"/>
        </w:tabs>
        <w:spacing w:before="0" w:beforeAutospacing="0" w:after="0" w:afterAutospacing="0"/>
        <w:rPr>
          <w:color w:val="auto"/>
          <w:highlight w:val="yellow"/>
        </w:rPr>
      </w:pPr>
      <w:r w:rsidRPr="003C32DF">
        <w:rPr>
          <w:color w:val="auto"/>
          <w:highlight w:val="yellow"/>
          <w:lang w:eastAsia="zh-TW"/>
        </w:rPr>
        <w:t>2.1.1</w:t>
      </w:r>
      <w:r w:rsidR="003726AE" w:rsidRPr="003C32DF">
        <w:rPr>
          <w:color w:val="auto"/>
          <w:highlight w:val="yellow"/>
          <w:lang w:eastAsia="zh-TW"/>
        </w:rPr>
        <w:t>)</w:t>
      </w:r>
      <w:r w:rsidRPr="003C32DF">
        <w:rPr>
          <w:color w:val="auto"/>
          <w:highlight w:val="yellow"/>
          <w:lang w:eastAsia="zh-TW"/>
        </w:rPr>
        <w:tab/>
      </w:r>
      <w:r w:rsidR="00224437" w:rsidRPr="003C32DF">
        <w:rPr>
          <w:color w:val="auto"/>
          <w:highlight w:val="yellow"/>
          <w:lang w:eastAsia="zh-TW"/>
        </w:rPr>
        <w:t>Seed RD cells in 12-well plate</w:t>
      </w:r>
      <w:r w:rsidR="00F126B1" w:rsidRPr="003C32DF">
        <w:rPr>
          <w:color w:val="auto"/>
          <w:highlight w:val="yellow"/>
          <w:lang w:eastAsia="zh-TW"/>
        </w:rPr>
        <w:t>s</w:t>
      </w:r>
      <w:r w:rsidR="00616F86" w:rsidRPr="003C32DF">
        <w:rPr>
          <w:color w:val="auto"/>
          <w:highlight w:val="yellow"/>
          <w:lang w:eastAsia="zh-TW"/>
        </w:rPr>
        <w:t xml:space="preserve"> at a seeding density of 2 x 10</w:t>
      </w:r>
      <w:r w:rsidR="00616F86" w:rsidRPr="003C32DF">
        <w:rPr>
          <w:color w:val="auto"/>
          <w:highlight w:val="yellow"/>
          <w:vertAlign w:val="superscript"/>
          <w:lang w:eastAsia="zh-TW"/>
        </w:rPr>
        <w:t>5</w:t>
      </w:r>
      <w:r w:rsidR="00616F86" w:rsidRPr="003C32DF">
        <w:rPr>
          <w:color w:val="auto"/>
          <w:highlight w:val="yellow"/>
          <w:lang w:eastAsia="zh-TW"/>
        </w:rPr>
        <w:t xml:space="preserve"> cells/well. </w:t>
      </w:r>
      <w:r w:rsidR="006F1E38" w:rsidRPr="003C32DF">
        <w:rPr>
          <w:color w:val="auto"/>
          <w:highlight w:val="yellow"/>
          <w:lang w:eastAsia="zh-TW"/>
        </w:rPr>
        <w:t xml:space="preserve">Incubate overnight </w:t>
      </w:r>
      <w:r w:rsidR="006F1E38" w:rsidRPr="003C32DF">
        <w:rPr>
          <w:color w:val="auto"/>
          <w:highlight w:val="yellow"/>
        </w:rPr>
        <w:t>at 37 °C in a 5% CO</w:t>
      </w:r>
      <w:r w:rsidR="006F1E38" w:rsidRPr="003C32DF">
        <w:rPr>
          <w:color w:val="auto"/>
          <w:highlight w:val="yellow"/>
          <w:vertAlign w:val="subscript"/>
        </w:rPr>
        <w:t>2</w:t>
      </w:r>
      <w:r w:rsidR="006F1E38" w:rsidRPr="003C32DF">
        <w:rPr>
          <w:color w:val="auto"/>
          <w:highlight w:val="yellow"/>
        </w:rPr>
        <w:t xml:space="preserve"> incubator to </w:t>
      </w:r>
      <w:r w:rsidR="00E903FB" w:rsidRPr="003C32DF">
        <w:rPr>
          <w:color w:val="auto"/>
          <w:highlight w:val="yellow"/>
        </w:rPr>
        <w:t xml:space="preserve">obtain </w:t>
      </w:r>
      <w:r w:rsidR="006F1E38" w:rsidRPr="003C32DF">
        <w:rPr>
          <w:color w:val="auto"/>
          <w:highlight w:val="yellow"/>
        </w:rPr>
        <w:t>a monolayer.</w:t>
      </w:r>
    </w:p>
    <w:p w14:paraId="3E3F7A4D" w14:textId="0F7FCBE6" w:rsidR="006F1E38" w:rsidRPr="003C32DF" w:rsidRDefault="006F1E38" w:rsidP="00C00CF7">
      <w:pPr>
        <w:pStyle w:val="NormalWeb"/>
        <w:tabs>
          <w:tab w:val="left" w:pos="720"/>
        </w:tabs>
        <w:spacing w:before="0" w:beforeAutospacing="0" w:after="0" w:afterAutospacing="0"/>
        <w:rPr>
          <w:color w:val="auto"/>
          <w:highlight w:val="yellow"/>
        </w:rPr>
      </w:pPr>
    </w:p>
    <w:p w14:paraId="3CE754E7" w14:textId="16A03D03" w:rsidR="006F1E38" w:rsidRPr="003C32DF" w:rsidRDefault="006F1E38" w:rsidP="00C00CF7">
      <w:pPr>
        <w:pStyle w:val="NormalWeb"/>
        <w:tabs>
          <w:tab w:val="left" w:pos="720"/>
        </w:tabs>
        <w:spacing w:before="0" w:beforeAutospacing="0" w:after="0" w:afterAutospacing="0"/>
        <w:rPr>
          <w:color w:val="auto"/>
          <w:highlight w:val="yellow"/>
        </w:rPr>
      </w:pPr>
      <w:r w:rsidRPr="003C32DF">
        <w:rPr>
          <w:color w:val="auto"/>
          <w:highlight w:val="yellow"/>
        </w:rPr>
        <w:lastRenderedPageBreak/>
        <w:t>2.</w:t>
      </w:r>
      <w:r w:rsidR="009F7F10" w:rsidRPr="003C32DF">
        <w:rPr>
          <w:color w:val="auto"/>
          <w:highlight w:val="yellow"/>
        </w:rPr>
        <w:t>1.</w:t>
      </w:r>
      <w:r w:rsidRPr="003C32DF">
        <w:rPr>
          <w:color w:val="auto"/>
          <w:highlight w:val="yellow"/>
        </w:rPr>
        <w:t>2</w:t>
      </w:r>
      <w:r w:rsidR="003726AE" w:rsidRPr="003C32DF">
        <w:rPr>
          <w:color w:val="auto"/>
          <w:highlight w:val="yellow"/>
        </w:rPr>
        <w:t>)</w:t>
      </w:r>
      <w:r w:rsidRPr="003C32DF">
        <w:rPr>
          <w:color w:val="auto"/>
          <w:highlight w:val="yellow"/>
        </w:rPr>
        <w:tab/>
        <w:t xml:space="preserve">Treat RD cells with test compounds at </w:t>
      </w:r>
      <w:r w:rsidR="00F126B1" w:rsidRPr="003C32DF">
        <w:rPr>
          <w:color w:val="auto"/>
          <w:highlight w:val="yellow"/>
        </w:rPr>
        <w:t>non-</w:t>
      </w:r>
      <w:r w:rsidR="00E903FB" w:rsidRPr="003C32DF">
        <w:rPr>
          <w:color w:val="auto"/>
          <w:highlight w:val="yellow"/>
        </w:rPr>
        <w:t>cytotoxic concentrations</w:t>
      </w:r>
      <w:r w:rsidR="00F50486" w:rsidRPr="003C32DF">
        <w:rPr>
          <w:color w:val="auto"/>
          <w:highlight w:val="yellow"/>
        </w:rPr>
        <w:t xml:space="preserve"> (determined from step 1.4)</w:t>
      </w:r>
      <w:r w:rsidR="00E903FB" w:rsidRPr="003C32DF">
        <w:rPr>
          <w:color w:val="auto"/>
          <w:highlight w:val="yellow"/>
        </w:rPr>
        <w:t xml:space="preserve"> </w:t>
      </w:r>
      <w:r w:rsidR="00F126B1" w:rsidRPr="003C32DF">
        <w:rPr>
          <w:color w:val="auto"/>
          <w:highlight w:val="yellow"/>
        </w:rPr>
        <w:t>in 1</w:t>
      </w:r>
      <w:r w:rsidR="003C32DF" w:rsidRPr="003C32DF">
        <w:rPr>
          <w:color w:val="auto"/>
          <w:highlight w:val="yellow"/>
        </w:rPr>
        <w:t xml:space="preserve"> mL</w:t>
      </w:r>
      <w:r w:rsidR="00F126B1" w:rsidRPr="003C32DF">
        <w:rPr>
          <w:color w:val="auto"/>
          <w:highlight w:val="yellow"/>
        </w:rPr>
        <w:t xml:space="preserve"> </w:t>
      </w:r>
      <w:r w:rsidR="003C32DF" w:rsidRPr="003C32DF">
        <w:rPr>
          <w:color w:val="auto"/>
          <w:highlight w:val="yellow"/>
        </w:rPr>
        <w:t xml:space="preserve">of </w:t>
      </w:r>
      <w:r w:rsidR="00F126B1" w:rsidRPr="003C32DF">
        <w:rPr>
          <w:color w:val="auto"/>
          <w:highlight w:val="yellow"/>
        </w:rPr>
        <w:t xml:space="preserve">basal media volume </w:t>
      </w:r>
      <w:r w:rsidR="00E903FB" w:rsidRPr="003C32DF">
        <w:rPr>
          <w:color w:val="auto"/>
          <w:highlight w:val="yellow"/>
        </w:rPr>
        <w:t>for 1</w:t>
      </w:r>
      <w:r w:rsidR="00F126B1" w:rsidRPr="003C32DF">
        <w:rPr>
          <w:color w:val="auto"/>
          <w:highlight w:val="yellow"/>
        </w:rPr>
        <w:t xml:space="preserve"> </w:t>
      </w:r>
      <w:r w:rsidR="00E903FB" w:rsidRPr="003C32DF">
        <w:rPr>
          <w:color w:val="auto"/>
          <w:highlight w:val="yellow"/>
        </w:rPr>
        <w:t>h or 4 h</w:t>
      </w:r>
      <w:r w:rsidRPr="003C32DF">
        <w:rPr>
          <w:color w:val="auto"/>
          <w:highlight w:val="yellow"/>
        </w:rPr>
        <w:t>.</w:t>
      </w:r>
    </w:p>
    <w:p w14:paraId="44BA580E" w14:textId="17F0C5B5" w:rsidR="006F1E38" w:rsidRPr="003C32DF" w:rsidRDefault="006F1E38" w:rsidP="00C00CF7">
      <w:pPr>
        <w:pStyle w:val="NormalWeb"/>
        <w:tabs>
          <w:tab w:val="left" w:pos="720"/>
        </w:tabs>
        <w:spacing w:before="0" w:beforeAutospacing="0" w:after="0" w:afterAutospacing="0"/>
        <w:rPr>
          <w:color w:val="auto"/>
          <w:highlight w:val="yellow"/>
        </w:rPr>
      </w:pPr>
    </w:p>
    <w:p w14:paraId="53162483" w14:textId="0963BE9B" w:rsidR="00CE36E6" w:rsidRPr="003C32DF" w:rsidRDefault="006F1E38" w:rsidP="00C00CF7">
      <w:pPr>
        <w:pStyle w:val="NormalWeb"/>
        <w:tabs>
          <w:tab w:val="left" w:pos="0"/>
        </w:tabs>
        <w:spacing w:before="0" w:beforeAutospacing="0" w:after="0" w:afterAutospacing="0"/>
        <w:rPr>
          <w:color w:val="auto"/>
          <w:highlight w:val="yellow"/>
          <w:lang w:eastAsia="zh-TW"/>
        </w:rPr>
      </w:pPr>
      <w:r w:rsidRPr="003C32DF">
        <w:rPr>
          <w:color w:val="auto"/>
          <w:highlight w:val="yellow"/>
        </w:rPr>
        <w:t>2.</w:t>
      </w:r>
      <w:r w:rsidR="009F7F10" w:rsidRPr="003C32DF">
        <w:rPr>
          <w:color w:val="auto"/>
          <w:highlight w:val="yellow"/>
        </w:rPr>
        <w:t>1.</w:t>
      </w:r>
      <w:r w:rsidRPr="003C32DF">
        <w:rPr>
          <w:color w:val="auto"/>
          <w:highlight w:val="yellow"/>
        </w:rPr>
        <w:t>3</w:t>
      </w:r>
      <w:r w:rsidR="003726AE" w:rsidRPr="003C32DF">
        <w:rPr>
          <w:color w:val="auto"/>
          <w:highlight w:val="yellow"/>
        </w:rPr>
        <w:t>)</w:t>
      </w:r>
      <w:r w:rsidRPr="003C32DF">
        <w:rPr>
          <w:color w:val="auto"/>
          <w:highlight w:val="yellow"/>
        </w:rPr>
        <w:tab/>
      </w:r>
      <w:r w:rsidR="00B757F7" w:rsidRPr="003C32DF">
        <w:rPr>
          <w:color w:val="auto"/>
          <w:highlight w:val="yellow"/>
        </w:rPr>
        <w:t xml:space="preserve">Wash cells with </w:t>
      </w:r>
      <w:r w:rsidR="00F126B1" w:rsidRPr="003C32DF">
        <w:rPr>
          <w:color w:val="auto"/>
          <w:highlight w:val="yellow"/>
        </w:rPr>
        <w:t>1</w:t>
      </w:r>
      <w:r w:rsidR="003C32DF" w:rsidRPr="003C32DF">
        <w:rPr>
          <w:color w:val="auto"/>
          <w:highlight w:val="yellow"/>
        </w:rPr>
        <w:t xml:space="preserve"> mL</w:t>
      </w:r>
      <w:r w:rsidR="00F126B1" w:rsidRPr="003C32DF">
        <w:rPr>
          <w:color w:val="auto"/>
          <w:highlight w:val="yellow"/>
        </w:rPr>
        <w:t xml:space="preserve"> </w:t>
      </w:r>
      <w:r w:rsidR="003C32DF" w:rsidRPr="003C32DF">
        <w:rPr>
          <w:color w:val="auto"/>
          <w:highlight w:val="yellow"/>
        </w:rPr>
        <w:t xml:space="preserve">of </w:t>
      </w:r>
      <w:r w:rsidR="00B757F7" w:rsidRPr="003C32DF">
        <w:rPr>
          <w:color w:val="auto"/>
          <w:highlight w:val="yellow"/>
        </w:rPr>
        <w:t>PBS befo</w:t>
      </w:r>
      <w:r w:rsidR="00BE3EF8" w:rsidRPr="003C32DF">
        <w:rPr>
          <w:color w:val="auto"/>
          <w:highlight w:val="yellow"/>
        </w:rPr>
        <w:t xml:space="preserve">re adding 50 PFU/well of virus in basal medium </w:t>
      </w:r>
      <w:r w:rsidR="0093245C" w:rsidRPr="003C32DF">
        <w:rPr>
          <w:color w:val="auto"/>
          <w:highlight w:val="yellow"/>
        </w:rPr>
        <w:t xml:space="preserve">(final volume of the inoculum is 300 </w:t>
      </w:r>
      <w:r w:rsidR="0093245C" w:rsidRPr="003C32DF">
        <w:rPr>
          <w:color w:val="auto"/>
          <w:highlight w:val="yellow"/>
        </w:rPr>
        <w:sym w:font="Symbol" w:char="F06D"/>
      </w:r>
      <w:r w:rsidR="003C32DF" w:rsidRPr="003C32DF">
        <w:rPr>
          <w:color w:val="auto"/>
          <w:highlight w:val="yellow"/>
        </w:rPr>
        <w:t>L</w:t>
      </w:r>
      <w:r w:rsidR="0093245C" w:rsidRPr="003C32DF">
        <w:rPr>
          <w:color w:val="auto"/>
          <w:highlight w:val="yellow"/>
        </w:rPr>
        <w:t xml:space="preserve">) </w:t>
      </w:r>
      <w:r w:rsidR="00BE3EF8" w:rsidRPr="003C32DF">
        <w:rPr>
          <w:color w:val="auto"/>
          <w:highlight w:val="yellow"/>
        </w:rPr>
        <w:t>for 1 h.</w:t>
      </w:r>
      <w:r w:rsidR="0093245C" w:rsidRPr="003C32DF">
        <w:rPr>
          <w:color w:val="auto"/>
          <w:highlight w:val="yellow"/>
        </w:rPr>
        <w:t xml:space="preserve"> Rock the plate every 15 min</w:t>
      </w:r>
      <w:r w:rsidR="005D47F1" w:rsidRPr="003C32DF">
        <w:rPr>
          <w:color w:val="auto"/>
          <w:highlight w:val="yellow"/>
        </w:rPr>
        <w:t>.</w:t>
      </w:r>
    </w:p>
    <w:p w14:paraId="46BB9C64" w14:textId="170D1B69" w:rsidR="001A3CDA" w:rsidRPr="003C32DF" w:rsidRDefault="001A3CDA" w:rsidP="00C00CF7">
      <w:pPr>
        <w:pStyle w:val="NormalWeb"/>
        <w:tabs>
          <w:tab w:val="left" w:pos="720"/>
        </w:tabs>
        <w:spacing w:before="0" w:beforeAutospacing="0" w:after="0" w:afterAutospacing="0"/>
        <w:rPr>
          <w:color w:val="auto"/>
          <w:highlight w:val="yellow"/>
        </w:rPr>
      </w:pPr>
    </w:p>
    <w:p w14:paraId="6CE14390" w14:textId="093A06C7" w:rsidR="00E903FB" w:rsidRPr="003C32DF" w:rsidRDefault="00E903FB" w:rsidP="00C00CF7">
      <w:pPr>
        <w:pStyle w:val="NormalWeb"/>
        <w:tabs>
          <w:tab w:val="left" w:pos="0"/>
        </w:tabs>
        <w:spacing w:before="0" w:beforeAutospacing="0" w:after="0" w:afterAutospacing="0"/>
        <w:rPr>
          <w:color w:val="auto"/>
          <w:highlight w:val="yellow"/>
        </w:rPr>
      </w:pPr>
      <w:r w:rsidRPr="003C32DF">
        <w:rPr>
          <w:color w:val="auto"/>
          <w:highlight w:val="yellow"/>
        </w:rPr>
        <w:t>2.1.4)</w:t>
      </w:r>
      <w:r w:rsidRPr="003C32DF">
        <w:rPr>
          <w:color w:val="auto"/>
          <w:highlight w:val="yellow"/>
        </w:rPr>
        <w:tab/>
        <w:t xml:space="preserve">Following the </w:t>
      </w:r>
      <w:r w:rsidR="003E27D0" w:rsidRPr="003C32DF">
        <w:rPr>
          <w:color w:val="auto"/>
          <w:highlight w:val="yellow"/>
        </w:rPr>
        <w:t>infection</w:t>
      </w:r>
      <w:r w:rsidRPr="003C32DF">
        <w:rPr>
          <w:color w:val="auto"/>
          <w:highlight w:val="yellow"/>
        </w:rPr>
        <w:t>, wash the monolayers again using PBS</w:t>
      </w:r>
      <w:r w:rsidR="00007480" w:rsidRPr="003C32DF">
        <w:rPr>
          <w:color w:val="auto"/>
          <w:highlight w:val="yellow"/>
        </w:rPr>
        <w:t>, then</w:t>
      </w:r>
      <w:r w:rsidRPr="003C32DF">
        <w:rPr>
          <w:color w:val="auto"/>
          <w:highlight w:val="yellow"/>
        </w:rPr>
        <w:t xml:space="preserve"> overlay </w:t>
      </w:r>
      <w:r w:rsidR="00007480" w:rsidRPr="003C32DF">
        <w:rPr>
          <w:color w:val="auto"/>
          <w:highlight w:val="yellow"/>
        </w:rPr>
        <w:t>with</w:t>
      </w:r>
      <w:r w:rsidR="005D47F1" w:rsidRPr="003C32DF">
        <w:rPr>
          <w:color w:val="auto"/>
          <w:highlight w:val="yellow"/>
        </w:rPr>
        <w:t xml:space="preserve"> 1</w:t>
      </w:r>
      <w:r w:rsidR="003C32DF" w:rsidRPr="003C32DF">
        <w:rPr>
          <w:color w:val="auto"/>
          <w:highlight w:val="yellow"/>
        </w:rPr>
        <w:t xml:space="preserve"> mL</w:t>
      </w:r>
      <w:r w:rsidR="00007480" w:rsidRPr="003C32DF">
        <w:rPr>
          <w:color w:val="auto"/>
          <w:highlight w:val="yellow"/>
        </w:rPr>
        <w:t xml:space="preserve"> </w:t>
      </w:r>
      <w:r w:rsidR="003C32DF">
        <w:rPr>
          <w:color w:val="auto"/>
          <w:highlight w:val="yellow"/>
        </w:rPr>
        <w:t xml:space="preserve">of </w:t>
      </w:r>
      <w:r w:rsidR="00007480" w:rsidRPr="003C32DF">
        <w:rPr>
          <w:color w:val="auto"/>
          <w:highlight w:val="yellow"/>
        </w:rPr>
        <w:t xml:space="preserve">basal </w:t>
      </w:r>
      <w:r w:rsidRPr="003C32DF">
        <w:rPr>
          <w:rFonts w:eastAsia="DFKai-SB"/>
          <w:color w:val="auto"/>
          <w:kern w:val="2"/>
          <w:highlight w:val="yellow"/>
          <w:lang w:eastAsia="zh-TW"/>
        </w:rPr>
        <w:t>media containing 0.8% methylcellulose</w:t>
      </w:r>
      <w:r w:rsidR="003E27D0" w:rsidRPr="003C32DF">
        <w:rPr>
          <w:rFonts w:eastAsia="DFKai-SB"/>
          <w:color w:val="auto"/>
          <w:kern w:val="2"/>
          <w:highlight w:val="yellow"/>
          <w:lang w:eastAsia="zh-TW"/>
        </w:rPr>
        <w:t xml:space="preserve"> for further incubation </w:t>
      </w:r>
      <w:r w:rsidR="003E27D0" w:rsidRPr="003C32DF">
        <w:rPr>
          <w:bCs/>
          <w:color w:val="auto"/>
          <w:highlight w:val="yellow"/>
        </w:rPr>
        <w:t>at 37</w:t>
      </w:r>
      <w:r w:rsidR="003E27D0" w:rsidRPr="003C32DF">
        <w:rPr>
          <w:bCs/>
          <w:color w:val="auto"/>
          <w:highlight w:val="yellow"/>
          <w:lang w:eastAsia="zh-TW"/>
        </w:rPr>
        <w:t xml:space="preserve"> </w:t>
      </w:r>
      <w:r w:rsidR="003E27D0" w:rsidRPr="003C32DF">
        <w:rPr>
          <w:bCs/>
          <w:color w:val="auto"/>
          <w:highlight w:val="yellow"/>
        </w:rPr>
        <w:t>°C</w:t>
      </w:r>
      <w:r w:rsidR="003E27D0" w:rsidRPr="003C32DF">
        <w:rPr>
          <w:bCs/>
          <w:color w:val="auto"/>
          <w:highlight w:val="yellow"/>
          <w:lang w:eastAsia="zh-TW"/>
        </w:rPr>
        <w:t xml:space="preserve"> in a 5% CO</w:t>
      </w:r>
      <w:r w:rsidR="003E27D0" w:rsidRPr="003C32DF">
        <w:rPr>
          <w:bCs/>
          <w:color w:val="auto"/>
          <w:highlight w:val="yellow"/>
          <w:vertAlign w:val="subscript"/>
          <w:lang w:eastAsia="zh-TW"/>
        </w:rPr>
        <w:t>2</w:t>
      </w:r>
      <w:r w:rsidR="003E27D0" w:rsidRPr="003C32DF">
        <w:rPr>
          <w:bCs/>
          <w:color w:val="auto"/>
          <w:highlight w:val="yellow"/>
          <w:lang w:eastAsia="zh-TW"/>
        </w:rPr>
        <w:t xml:space="preserve"> incubator</w:t>
      </w:r>
      <w:r w:rsidRPr="003C32DF">
        <w:rPr>
          <w:rFonts w:eastAsia="DFKai-SB"/>
          <w:color w:val="auto"/>
          <w:kern w:val="2"/>
          <w:highlight w:val="yellow"/>
          <w:lang w:eastAsia="zh-TW"/>
        </w:rPr>
        <w:t>.</w:t>
      </w:r>
    </w:p>
    <w:p w14:paraId="70F6B79F" w14:textId="77777777" w:rsidR="00E903FB" w:rsidRPr="003C32DF" w:rsidRDefault="00E903FB" w:rsidP="00C00CF7">
      <w:pPr>
        <w:pStyle w:val="NormalWeb"/>
        <w:tabs>
          <w:tab w:val="left" w:pos="720"/>
        </w:tabs>
        <w:spacing w:before="0" w:beforeAutospacing="0" w:after="0" w:afterAutospacing="0"/>
        <w:rPr>
          <w:color w:val="auto"/>
          <w:highlight w:val="yellow"/>
        </w:rPr>
      </w:pPr>
    </w:p>
    <w:p w14:paraId="3DDD6F68" w14:textId="3602D1AE" w:rsidR="0093245C" w:rsidRPr="003C32DF" w:rsidRDefault="001A3CDA" w:rsidP="00C00CF7">
      <w:pPr>
        <w:pStyle w:val="NormalWeb"/>
        <w:tabs>
          <w:tab w:val="left" w:pos="0"/>
        </w:tabs>
        <w:spacing w:before="0" w:beforeAutospacing="0" w:after="0" w:afterAutospacing="0"/>
        <w:rPr>
          <w:color w:val="auto"/>
          <w:highlight w:val="yellow"/>
        </w:rPr>
      </w:pPr>
      <w:r w:rsidRPr="003C32DF">
        <w:rPr>
          <w:color w:val="auto"/>
          <w:highlight w:val="yellow"/>
        </w:rPr>
        <w:t>2.</w:t>
      </w:r>
      <w:r w:rsidR="009F7F10" w:rsidRPr="003C32DF">
        <w:rPr>
          <w:color w:val="auto"/>
          <w:highlight w:val="yellow"/>
        </w:rPr>
        <w:t>1.</w:t>
      </w:r>
      <w:r w:rsidR="00E903FB" w:rsidRPr="003C32DF">
        <w:rPr>
          <w:color w:val="auto"/>
          <w:highlight w:val="yellow"/>
        </w:rPr>
        <w:t>5</w:t>
      </w:r>
      <w:r w:rsidR="003726AE" w:rsidRPr="003C32DF">
        <w:rPr>
          <w:color w:val="auto"/>
          <w:highlight w:val="yellow"/>
        </w:rPr>
        <w:t>)</w:t>
      </w:r>
      <w:r w:rsidRPr="003C32DF">
        <w:rPr>
          <w:color w:val="auto"/>
          <w:highlight w:val="yellow"/>
        </w:rPr>
        <w:tab/>
      </w:r>
      <w:r w:rsidR="003E27D0" w:rsidRPr="003C32DF">
        <w:rPr>
          <w:color w:val="auto"/>
          <w:highlight w:val="yellow"/>
        </w:rPr>
        <w:t xml:space="preserve">After </w:t>
      </w:r>
      <w:r w:rsidR="00F126B1" w:rsidRPr="003C32DF">
        <w:rPr>
          <w:color w:val="auto"/>
          <w:highlight w:val="yellow"/>
        </w:rPr>
        <w:t>72 h of</w:t>
      </w:r>
      <w:r w:rsidR="0093245C" w:rsidRPr="003C32DF">
        <w:rPr>
          <w:color w:val="auto"/>
          <w:highlight w:val="yellow"/>
        </w:rPr>
        <w:t xml:space="preserve"> incubation, remove the overlay media and wash the wells using </w:t>
      </w:r>
      <w:r w:rsidR="005D47F1" w:rsidRPr="003C32DF">
        <w:rPr>
          <w:color w:val="auto"/>
          <w:highlight w:val="yellow"/>
        </w:rPr>
        <w:t>2</w:t>
      </w:r>
      <w:r w:rsidR="003C32DF" w:rsidRPr="003C32DF">
        <w:rPr>
          <w:color w:val="auto"/>
          <w:highlight w:val="yellow"/>
        </w:rPr>
        <w:t xml:space="preserve"> mL</w:t>
      </w:r>
      <w:r w:rsidR="005D47F1" w:rsidRPr="003C32DF">
        <w:rPr>
          <w:color w:val="auto"/>
          <w:highlight w:val="yellow"/>
        </w:rPr>
        <w:t xml:space="preserve"> of </w:t>
      </w:r>
      <w:r w:rsidR="0093245C" w:rsidRPr="003C32DF">
        <w:rPr>
          <w:color w:val="auto"/>
          <w:highlight w:val="yellow"/>
        </w:rPr>
        <w:t>PBS.</w:t>
      </w:r>
    </w:p>
    <w:p w14:paraId="2926FDAC" w14:textId="77777777" w:rsidR="0093245C" w:rsidRPr="003C32DF" w:rsidRDefault="0093245C" w:rsidP="00C00CF7">
      <w:pPr>
        <w:pStyle w:val="NormalWeb"/>
        <w:tabs>
          <w:tab w:val="left" w:pos="0"/>
        </w:tabs>
        <w:spacing w:before="0" w:beforeAutospacing="0" w:after="0" w:afterAutospacing="0"/>
        <w:rPr>
          <w:color w:val="auto"/>
          <w:highlight w:val="yellow"/>
        </w:rPr>
      </w:pPr>
    </w:p>
    <w:p w14:paraId="3E9D36F4" w14:textId="2AEF75E1" w:rsidR="005D47F1" w:rsidRPr="003C32DF" w:rsidRDefault="0093245C" w:rsidP="00C00CF7">
      <w:pPr>
        <w:pStyle w:val="NormalWeb"/>
        <w:tabs>
          <w:tab w:val="left" w:pos="0"/>
        </w:tabs>
        <w:spacing w:before="0" w:beforeAutospacing="0" w:after="0" w:afterAutospacing="0"/>
        <w:rPr>
          <w:rFonts w:eastAsia="DFKai-SB"/>
          <w:color w:val="auto"/>
          <w:highlight w:val="yellow"/>
        </w:rPr>
      </w:pPr>
      <w:r w:rsidRPr="003C32DF">
        <w:rPr>
          <w:color w:val="auto"/>
          <w:highlight w:val="yellow"/>
        </w:rPr>
        <w:t>2.1.6)</w:t>
      </w:r>
      <w:r w:rsidRPr="003C32DF">
        <w:rPr>
          <w:color w:val="auto"/>
          <w:highlight w:val="yellow"/>
        </w:rPr>
        <w:tab/>
        <w:t>F</w:t>
      </w:r>
      <w:r w:rsidRPr="003C32DF">
        <w:rPr>
          <w:rFonts w:eastAsia="DFKai-SB"/>
          <w:color w:val="auto"/>
          <w:highlight w:val="yellow"/>
        </w:rPr>
        <w:t>ix the well</w:t>
      </w:r>
      <w:r w:rsidR="005D47F1" w:rsidRPr="003C32DF">
        <w:rPr>
          <w:rFonts w:eastAsia="DFKai-SB"/>
          <w:color w:val="auto"/>
          <w:highlight w:val="yellow"/>
        </w:rPr>
        <w:t>s</w:t>
      </w:r>
      <w:r w:rsidRPr="003C32DF">
        <w:rPr>
          <w:rFonts w:eastAsia="DFKai-SB"/>
          <w:color w:val="auto"/>
          <w:highlight w:val="yellow"/>
        </w:rPr>
        <w:t xml:space="preserve"> using</w:t>
      </w:r>
      <w:r w:rsidR="003E27D0" w:rsidRPr="003C32DF">
        <w:rPr>
          <w:rFonts w:eastAsia="DFKai-SB"/>
          <w:color w:val="auto"/>
          <w:highlight w:val="yellow"/>
        </w:rPr>
        <w:t xml:space="preserve"> </w:t>
      </w:r>
      <w:r w:rsidR="00E028E8" w:rsidRPr="003C32DF">
        <w:rPr>
          <w:rFonts w:eastAsia="DFKai-SB"/>
          <w:color w:val="auto"/>
          <w:highlight w:val="yellow"/>
        </w:rPr>
        <w:t>0.5</w:t>
      </w:r>
      <w:r w:rsidR="003C32DF" w:rsidRPr="003C32DF">
        <w:rPr>
          <w:rFonts w:eastAsia="DFKai-SB"/>
          <w:color w:val="auto"/>
          <w:highlight w:val="yellow"/>
        </w:rPr>
        <w:t xml:space="preserve"> mL</w:t>
      </w:r>
      <w:r w:rsidR="005D47F1" w:rsidRPr="003C32DF">
        <w:rPr>
          <w:rFonts w:eastAsia="DFKai-SB"/>
          <w:color w:val="auto"/>
          <w:highlight w:val="yellow"/>
        </w:rPr>
        <w:t xml:space="preserve"> of</w:t>
      </w:r>
      <w:r w:rsidR="003E27D0" w:rsidRPr="003C32DF">
        <w:rPr>
          <w:rFonts w:eastAsia="DFKai-SB"/>
          <w:color w:val="auto"/>
          <w:highlight w:val="yellow"/>
        </w:rPr>
        <w:t xml:space="preserve"> 37% formaldehyde</w:t>
      </w:r>
      <w:r w:rsidR="005D47F1" w:rsidRPr="003C32DF">
        <w:rPr>
          <w:rFonts w:eastAsia="DFKai-SB"/>
          <w:color w:val="auto"/>
          <w:highlight w:val="yellow"/>
        </w:rPr>
        <w:t xml:space="preserve"> for 15 min.</w:t>
      </w:r>
    </w:p>
    <w:p w14:paraId="1C30FA65" w14:textId="77777777" w:rsidR="005D47F1" w:rsidRPr="003C32DF" w:rsidRDefault="005D47F1" w:rsidP="00C00CF7">
      <w:pPr>
        <w:pStyle w:val="NormalWeb"/>
        <w:tabs>
          <w:tab w:val="left" w:pos="0"/>
        </w:tabs>
        <w:spacing w:before="0" w:beforeAutospacing="0" w:after="0" w:afterAutospacing="0"/>
        <w:rPr>
          <w:rFonts w:eastAsia="DFKai-SB"/>
          <w:color w:val="auto"/>
          <w:highlight w:val="yellow"/>
        </w:rPr>
      </w:pPr>
    </w:p>
    <w:p w14:paraId="314FC92C" w14:textId="77777777" w:rsidR="005D47F1" w:rsidRPr="003C32DF" w:rsidRDefault="005D47F1" w:rsidP="00C00CF7">
      <w:pPr>
        <w:pStyle w:val="NormalWeb"/>
        <w:tabs>
          <w:tab w:val="left" w:pos="0"/>
        </w:tabs>
        <w:spacing w:before="0" w:beforeAutospacing="0" w:after="0" w:afterAutospacing="0"/>
        <w:rPr>
          <w:rFonts w:eastAsia="DFKai-SB"/>
          <w:color w:val="auto"/>
          <w:highlight w:val="yellow"/>
        </w:rPr>
      </w:pPr>
      <w:r w:rsidRPr="003C32DF">
        <w:rPr>
          <w:rFonts w:eastAsia="DFKai-SB"/>
          <w:color w:val="auto"/>
          <w:highlight w:val="yellow"/>
        </w:rPr>
        <w:t>2.1.7)</w:t>
      </w:r>
      <w:r w:rsidRPr="003C32DF">
        <w:rPr>
          <w:rFonts w:eastAsia="DFKai-SB"/>
          <w:color w:val="auto"/>
          <w:highlight w:val="yellow"/>
        </w:rPr>
        <w:tab/>
        <w:t>Remove the supernatant and wash again using PBS.</w:t>
      </w:r>
    </w:p>
    <w:p w14:paraId="78F462AD" w14:textId="77777777" w:rsidR="005D47F1" w:rsidRPr="003C32DF" w:rsidRDefault="005D47F1" w:rsidP="00C00CF7">
      <w:pPr>
        <w:pStyle w:val="NormalWeb"/>
        <w:tabs>
          <w:tab w:val="left" w:pos="0"/>
        </w:tabs>
        <w:spacing w:before="0" w:beforeAutospacing="0" w:after="0" w:afterAutospacing="0"/>
        <w:rPr>
          <w:rFonts w:eastAsia="DFKai-SB"/>
          <w:color w:val="auto"/>
          <w:highlight w:val="yellow"/>
        </w:rPr>
      </w:pPr>
    </w:p>
    <w:p w14:paraId="7944624A" w14:textId="7DD09C82" w:rsidR="00F126B1" w:rsidRPr="003C32DF" w:rsidRDefault="005D47F1" w:rsidP="00C00CF7">
      <w:pPr>
        <w:pStyle w:val="NormalWeb"/>
        <w:tabs>
          <w:tab w:val="left" w:pos="0"/>
        </w:tabs>
        <w:spacing w:before="0" w:beforeAutospacing="0" w:after="0" w:afterAutospacing="0"/>
        <w:rPr>
          <w:rFonts w:eastAsia="DFKai-SB"/>
          <w:color w:val="auto"/>
          <w:highlight w:val="yellow"/>
        </w:rPr>
      </w:pPr>
      <w:r w:rsidRPr="003C32DF">
        <w:rPr>
          <w:rFonts w:eastAsia="DFKai-SB"/>
          <w:color w:val="auto"/>
          <w:highlight w:val="yellow"/>
        </w:rPr>
        <w:t>2.1.8)</w:t>
      </w:r>
      <w:r w:rsidR="007929EA" w:rsidRPr="003C32DF">
        <w:rPr>
          <w:rFonts w:eastAsia="DFKai-SB"/>
          <w:color w:val="auto"/>
          <w:highlight w:val="yellow"/>
        </w:rPr>
        <w:tab/>
      </w:r>
      <w:r w:rsidRPr="003C32DF">
        <w:rPr>
          <w:rFonts w:eastAsia="DFKai-SB"/>
          <w:color w:val="auto"/>
          <w:highlight w:val="yellow"/>
        </w:rPr>
        <w:t xml:space="preserve">Stain the wells using </w:t>
      </w:r>
      <w:r w:rsidR="000C0680" w:rsidRPr="003C32DF">
        <w:rPr>
          <w:rFonts w:eastAsia="DFKai-SB"/>
          <w:color w:val="auto"/>
          <w:highlight w:val="yellow"/>
        </w:rPr>
        <w:t>0.5</w:t>
      </w:r>
      <w:r w:rsidR="003C32DF" w:rsidRPr="003C32DF">
        <w:rPr>
          <w:rFonts w:eastAsia="DFKai-SB"/>
          <w:color w:val="auto"/>
          <w:highlight w:val="yellow"/>
        </w:rPr>
        <w:t xml:space="preserve"> mL</w:t>
      </w:r>
      <w:r w:rsidR="000C0680" w:rsidRPr="003C32DF">
        <w:rPr>
          <w:rFonts w:eastAsia="DFKai-SB"/>
          <w:color w:val="auto"/>
          <w:highlight w:val="yellow"/>
        </w:rPr>
        <w:t xml:space="preserve"> of 0.5</w:t>
      </w:r>
      <w:r w:rsidRPr="003C32DF">
        <w:rPr>
          <w:rFonts w:eastAsia="DFKai-SB"/>
          <w:color w:val="auto"/>
          <w:highlight w:val="yellow"/>
        </w:rPr>
        <w:t xml:space="preserve">% </w:t>
      </w:r>
      <w:r w:rsidR="003E27D0" w:rsidRPr="003C32DF">
        <w:rPr>
          <w:rFonts w:eastAsia="DFKai-SB"/>
          <w:color w:val="auto"/>
          <w:highlight w:val="yellow"/>
        </w:rPr>
        <w:t>crystal violet</w:t>
      </w:r>
      <w:r w:rsidRPr="003C32DF">
        <w:rPr>
          <w:rFonts w:eastAsia="DFKai-SB"/>
          <w:color w:val="auto"/>
          <w:highlight w:val="yellow"/>
        </w:rPr>
        <w:t xml:space="preserve"> solution</w:t>
      </w:r>
      <w:r w:rsidR="00C00CF7">
        <w:rPr>
          <w:rFonts w:eastAsia="DFKai-SB"/>
          <w:color w:val="auto"/>
          <w:highlight w:val="yellow"/>
        </w:rPr>
        <w:t>. T</w:t>
      </w:r>
      <w:r w:rsidR="00F126B1" w:rsidRPr="003C32DF">
        <w:rPr>
          <w:rFonts w:eastAsia="DFKai-SB"/>
          <w:color w:val="auto"/>
          <w:highlight w:val="yellow"/>
        </w:rPr>
        <w:t xml:space="preserve">hen remove the stain solution </w:t>
      </w:r>
      <w:r w:rsidR="00E028E8" w:rsidRPr="003C32DF">
        <w:rPr>
          <w:rFonts w:eastAsia="DFKai-SB"/>
          <w:color w:val="auto"/>
          <w:highlight w:val="yellow"/>
        </w:rPr>
        <w:t xml:space="preserve">within 2 min </w:t>
      </w:r>
      <w:r w:rsidR="00F126B1" w:rsidRPr="003C32DF">
        <w:rPr>
          <w:rFonts w:eastAsia="DFKai-SB"/>
          <w:color w:val="auto"/>
          <w:highlight w:val="yellow"/>
        </w:rPr>
        <w:t xml:space="preserve">and wash the wells </w:t>
      </w:r>
      <w:r w:rsidR="00936D1E" w:rsidRPr="003C32DF">
        <w:rPr>
          <w:rFonts w:eastAsia="DFKai-SB"/>
          <w:color w:val="auto"/>
          <w:highlight w:val="yellow"/>
        </w:rPr>
        <w:t>with a gentle stream of water</w:t>
      </w:r>
      <w:r w:rsidR="00F126B1" w:rsidRPr="003C32DF">
        <w:rPr>
          <w:rFonts w:eastAsia="DFKai-SB"/>
          <w:color w:val="auto"/>
          <w:highlight w:val="yellow"/>
        </w:rPr>
        <w:t xml:space="preserve"> before air drying.</w:t>
      </w:r>
    </w:p>
    <w:p w14:paraId="04188292" w14:textId="77777777" w:rsidR="00F126B1" w:rsidRPr="003C32DF" w:rsidRDefault="00F126B1" w:rsidP="00C00CF7">
      <w:pPr>
        <w:pStyle w:val="NormalWeb"/>
        <w:tabs>
          <w:tab w:val="left" w:pos="0"/>
        </w:tabs>
        <w:spacing w:before="0" w:beforeAutospacing="0" w:after="0" w:afterAutospacing="0"/>
        <w:rPr>
          <w:rFonts w:eastAsia="DFKai-SB"/>
          <w:color w:val="auto"/>
          <w:highlight w:val="yellow"/>
        </w:rPr>
      </w:pPr>
    </w:p>
    <w:p w14:paraId="7F1FD6BF" w14:textId="54A82B84" w:rsidR="001A3CDA" w:rsidRPr="003C32DF" w:rsidRDefault="00F126B1" w:rsidP="00C00CF7">
      <w:pPr>
        <w:pStyle w:val="NormalWeb"/>
        <w:tabs>
          <w:tab w:val="left" w:pos="0"/>
        </w:tabs>
        <w:spacing w:before="0" w:beforeAutospacing="0" w:after="0" w:afterAutospacing="0"/>
        <w:rPr>
          <w:rFonts w:eastAsia="DFKai-SB"/>
          <w:color w:val="auto"/>
          <w:highlight w:val="yellow"/>
        </w:rPr>
      </w:pPr>
      <w:r w:rsidRPr="003C32DF">
        <w:rPr>
          <w:rFonts w:eastAsia="DFKai-SB"/>
          <w:color w:val="auto"/>
          <w:highlight w:val="yellow"/>
        </w:rPr>
        <w:t>2.1.9)</w:t>
      </w:r>
      <w:r w:rsidRPr="003C32DF">
        <w:rPr>
          <w:rFonts w:eastAsia="DFKai-SB"/>
          <w:color w:val="auto"/>
          <w:highlight w:val="yellow"/>
        </w:rPr>
        <w:tab/>
        <w:t xml:space="preserve">Count the </w:t>
      </w:r>
      <w:r w:rsidR="003E27D0" w:rsidRPr="003C32DF">
        <w:rPr>
          <w:rFonts w:eastAsia="DFKai-SB"/>
          <w:color w:val="auto"/>
          <w:highlight w:val="yellow"/>
        </w:rPr>
        <w:t>viral plaques</w:t>
      </w:r>
      <w:r w:rsidRPr="003C32DF">
        <w:rPr>
          <w:rFonts w:eastAsia="DFKai-SB"/>
          <w:color w:val="auto"/>
          <w:highlight w:val="yellow"/>
        </w:rPr>
        <w:t xml:space="preserve"> by placing the plate on a white-light box</w:t>
      </w:r>
      <w:r w:rsidR="003E27D0" w:rsidRPr="003C32DF">
        <w:rPr>
          <w:rFonts w:eastAsia="DFKai-SB"/>
          <w:color w:val="auto"/>
          <w:highlight w:val="yellow"/>
        </w:rPr>
        <w:t xml:space="preserve">. </w:t>
      </w:r>
      <w:r w:rsidRPr="003C32DF">
        <w:rPr>
          <w:rFonts w:eastAsia="DFKai-SB"/>
          <w:color w:val="auto"/>
          <w:highlight w:val="yellow"/>
        </w:rPr>
        <w:t>Calculate t</w:t>
      </w:r>
      <w:r w:rsidR="003E27D0" w:rsidRPr="003C32DF">
        <w:rPr>
          <w:rFonts w:eastAsia="DFKai-SB"/>
          <w:color w:val="auto"/>
          <w:highlight w:val="yellow"/>
        </w:rPr>
        <w:t xml:space="preserve">he </w:t>
      </w:r>
      <w:r w:rsidRPr="003C32DF">
        <w:rPr>
          <w:rFonts w:eastAsia="DFKai-SB"/>
          <w:color w:val="auto"/>
          <w:highlight w:val="yellow"/>
        </w:rPr>
        <w:t>percent (%)</w:t>
      </w:r>
      <w:r w:rsidR="003E27D0" w:rsidRPr="003C32DF">
        <w:rPr>
          <w:rFonts w:eastAsia="DFKai-SB"/>
          <w:color w:val="auto"/>
          <w:highlight w:val="yellow"/>
        </w:rPr>
        <w:t xml:space="preserve"> CVA16 infection as follows: (Mean # of plaque </w:t>
      </w:r>
      <w:proofErr w:type="spellStart"/>
      <w:r w:rsidR="003E27D0" w:rsidRPr="003C32DF">
        <w:rPr>
          <w:rFonts w:eastAsia="DFKai-SB"/>
          <w:color w:val="auto"/>
          <w:highlight w:val="yellow"/>
          <w:vertAlign w:val="subscript"/>
        </w:rPr>
        <w:t>virus+drug</w:t>
      </w:r>
      <w:proofErr w:type="spellEnd"/>
      <w:r w:rsidR="003E27D0" w:rsidRPr="003C32DF">
        <w:rPr>
          <w:rFonts w:eastAsia="DFKai-SB"/>
          <w:color w:val="auto"/>
          <w:highlight w:val="yellow"/>
        </w:rPr>
        <w:t xml:space="preserve"> / Mean # of plaque </w:t>
      </w:r>
      <w:proofErr w:type="spellStart"/>
      <w:r w:rsidR="003E27D0" w:rsidRPr="003C32DF">
        <w:rPr>
          <w:rFonts w:eastAsia="DFKai-SB"/>
          <w:color w:val="auto"/>
          <w:highlight w:val="yellow"/>
          <w:vertAlign w:val="subscript"/>
        </w:rPr>
        <w:t>virus+DMSO</w:t>
      </w:r>
      <w:proofErr w:type="spellEnd"/>
      <w:r w:rsidR="003E27D0" w:rsidRPr="003C32DF">
        <w:rPr>
          <w:rFonts w:eastAsia="DFKai-SB"/>
          <w:color w:val="auto"/>
          <w:highlight w:val="yellow"/>
          <w:vertAlign w:val="subscript"/>
        </w:rPr>
        <w:t xml:space="preserve"> control</w:t>
      </w:r>
      <w:r w:rsidR="003E27D0" w:rsidRPr="003C32DF">
        <w:rPr>
          <w:rFonts w:eastAsia="DFKai-SB"/>
          <w:color w:val="auto"/>
          <w:highlight w:val="yellow"/>
        </w:rPr>
        <w:t>)</w:t>
      </w:r>
      <w:r w:rsidR="003E27D0" w:rsidRPr="003C32DF">
        <w:rPr>
          <w:rFonts w:eastAsia="DFKai-SB"/>
          <w:bCs/>
          <w:color w:val="auto"/>
          <w:highlight w:val="yellow"/>
        </w:rPr>
        <w:t xml:space="preserve"> </w:t>
      </w:r>
      <w:r w:rsidR="003E27D0" w:rsidRPr="003C32DF">
        <w:rPr>
          <w:rFonts w:eastAsia="DFKai-SB"/>
          <w:bCs/>
          <w:color w:val="auto"/>
          <w:highlight w:val="yellow"/>
        </w:rPr>
        <w:sym w:font="Symbol" w:char="F0B4"/>
      </w:r>
      <w:r w:rsidR="003E27D0" w:rsidRPr="003C32DF">
        <w:rPr>
          <w:rFonts w:eastAsia="DFKai-SB"/>
          <w:bCs/>
          <w:color w:val="auto"/>
          <w:highlight w:val="yellow"/>
        </w:rPr>
        <w:t xml:space="preserve"> </w:t>
      </w:r>
      <w:r w:rsidR="003E27D0" w:rsidRPr="003C32DF">
        <w:rPr>
          <w:rFonts w:eastAsia="DFKai-SB"/>
          <w:color w:val="auto"/>
          <w:highlight w:val="yellow"/>
        </w:rPr>
        <w:t>100%.</w:t>
      </w:r>
      <w:r w:rsidRPr="003C32DF">
        <w:rPr>
          <w:rFonts w:eastAsia="DFKai-SB"/>
          <w:color w:val="auto"/>
          <w:highlight w:val="yellow"/>
        </w:rPr>
        <w:t xml:space="preserve"> </w:t>
      </w:r>
    </w:p>
    <w:p w14:paraId="6057BBFE" w14:textId="6A6920B0" w:rsidR="001A3CDA" w:rsidRPr="003C32DF" w:rsidRDefault="001A3CDA" w:rsidP="00C00CF7">
      <w:pPr>
        <w:pStyle w:val="NormalWeb"/>
        <w:tabs>
          <w:tab w:val="left" w:pos="720"/>
        </w:tabs>
        <w:spacing w:before="0" w:beforeAutospacing="0" w:after="0" w:afterAutospacing="0"/>
        <w:rPr>
          <w:color w:val="auto"/>
          <w:highlight w:val="yellow"/>
        </w:rPr>
      </w:pPr>
    </w:p>
    <w:p w14:paraId="7BB7ECF8" w14:textId="1BC87EF8" w:rsidR="00224437" w:rsidRPr="003C32DF" w:rsidRDefault="009F7F10" w:rsidP="00C00CF7">
      <w:pPr>
        <w:pStyle w:val="NormalWeb"/>
        <w:tabs>
          <w:tab w:val="left" w:pos="720"/>
        </w:tabs>
        <w:spacing w:before="0" w:beforeAutospacing="0" w:after="0" w:afterAutospacing="0"/>
        <w:rPr>
          <w:color w:val="auto"/>
          <w:highlight w:val="yellow"/>
        </w:rPr>
      </w:pPr>
      <w:r w:rsidRPr="003C32DF">
        <w:rPr>
          <w:color w:val="auto"/>
          <w:highlight w:val="yellow"/>
        </w:rPr>
        <w:t>2.2</w:t>
      </w:r>
      <w:r w:rsidR="003726AE" w:rsidRPr="003C32DF">
        <w:rPr>
          <w:color w:val="auto"/>
          <w:highlight w:val="yellow"/>
        </w:rPr>
        <w:t>)</w:t>
      </w:r>
      <w:r w:rsidRPr="003C32DF">
        <w:rPr>
          <w:color w:val="auto"/>
          <w:highlight w:val="yellow"/>
        </w:rPr>
        <w:tab/>
      </w:r>
      <w:r w:rsidR="00F126B1" w:rsidRPr="003C32DF">
        <w:rPr>
          <w:color w:val="auto"/>
          <w:highlight w:val="yellow"/>
        </w:rPr>
        <w:t>To evaluate the effect of adding the drugs and the virus concurrently (co-addition)</w:t>
      </w:r>
    </w:p>
    <w:p w14:paraId="03F53996" w14:textId="77777777" w:rsidR="00224437" w:rsidRPr="003C32DF" w:rsidRDefault="00224437" w:rsidP="00C00CF7">
      <w:pPr>
        <w:pStyle w:val="NormalWeb"/>
        <w:tabs>
          <w:tab w:val="left" w:pos="720"/>
        </w:tabs>
        <w:spacing w:before="0" w:beforeAutospacing="0" w:after="0" w:afterAutospacing="0"/>
        <w:rPr>
          <w:color w:val="auto"/>
          <w:highlight w:val="yellow"/>
        </w:rPr>
      </w:pPr>
    </w:p>
    <w:p w14:paraId="1130844B" w14:textId="2CFB4C3C" w:rsidR="00224437" w:rsidRPr="003C32DF" w:rsidRDefault="00224437" w:rsidP="00C00CF7">
      <w:pPr>
        <w:pStyle w:val="NormalWeb"/>
        <w:tabs>
          <w:tab w:val="left" w:pos="720"/>
        </w:tabs>
        <w:spacing w:before="0" w:beforeAutospacing="0" w:after="0" w:afterAutospacing="0"/>
        <w:rPr>
          <w:color w:val="auto"/>
          <w:highlight w:val="yellow"/>
        </w:rPr>
      </w:pPr>
      <w:r w:rsidRPr="003C32DF">
        <w:rPr>
          <w:color w:val="auto"/>
          <w:highlight w:val="yellow"/>
        </w:rPr>
        <w:t>2.2.1</w:t>
      </w:r>
      <w:r w:rsidR="003726AE" w:rsidRPr="003C32DF">
        <w:rPr>
          <w:color w:val="auto"/>
          <w:highlight w:val="yellow"/>
        </w:rPr>
        <w:t>)</w:t>
      </w:r>
      <w:r w:rsidR="001A3CDA" w:rsidRPr="003C32DF">
        <w:rPr>
          <w:color w:val="auto"/>
          <w:highlight w:val="yellow"/>
        </w:rPr>
        <w:tab/>
      </w:r>
      <w:r w:rsidRPr="003C32DF">
        <w:rPr>
          <w:color w:val="auto"/>
          <w:highlight w:val="yellow"/>
        </w:rPr>
        <w:t>Seed RD cells in 12-well plate</w:t>
      </w:r>
      <w:r w:rsidR="00F126B1" w:rsidRPr="003C32DF">
        <w:rPr>
          <w:color w:val="auto"/>
          <w:highlight w:val="yellow"/>
        </w:rPr>
        <w:t>s</w:t>
      </w:r>
      <w:r w:rsidRPr="003C32DF">
        <w:rPr>
          <w:color w:val="auto"/>
          <w:highlight w:val="yellow"/>
        </w:rPr>
        <w:t xml:space="preserve"> at a seeding density of 2 x 10</w:t>
      </w:r>
      <w:r w:rsidRPr="003C32DF">
        <w:rPr>
          <w:color w:val="auto"/>
          <w:highlight w:val="yellow"/>
          <w:vertAlign w:val="superscript"/>
        </w:rPr>
        <w:t xml:space="preserve">5 </w:t>
      </w:r>
      <w:r w:rsidRPr="003C32DF">
        <w:rPr>
          <w:color w:val="auto"/>
          <w:highlight w:val="yellow"/>
        </w:rPr>
        <w:t xml:space="preserve">cells/well. Incubate overnight at 37 </w:t>
      </w:r>
      <w:bookmarkStart w:id="0" w:name="OLE_LINK1"/>
      <w:r w:rsidRPr="003C32DF">
        <w:rPr>
          <w:color w:val="auto"/>
          <w:highlight w:val="yellow"/>
        </w:rPr>
        <w:t>°</w:t>
      </w:r>
      <w:bookmarkEnd w:id="0"/>
      <w:r w:rsidRPr="003C32DF">
        <w:rPr>
          <w:color w:val="auto"/>
          <w:highlight w:val="yellow"/>
        </w:rPr>
        <w:t>C in a 5% CO</w:t>
      </w:r>
      <w:r w:rsidRPr="003C32DF">
        <w:rPr>
          <w:color w:val="auto"/>
          <w:highlight w:val="yellow"/>
          <w:vertAlign w:val="subscript"/>
        </w:rPr>
        <w:t>2</w:t>
      </w:r>
      <w:r w:rsidRPr="003C32DF">
        <w:rPr>
          <w:color w:val="auto"/>
          <w:highlight w:val="yellow"/>
        </w:rPr>
        <w:t xml:space="preserve"> incubator to </w:t>
      </w:r>
      <w:r w:rsidR="00F126B1" w:rsidRPr="003C32DF">
        <w:rPr>
          <w:color w:val="auto"/>
          <w:highlight w:val="yellow"/>
        </w:rPr>
        <w:t xml:space="preserve">obtain </w:t>
      </w:r>
      <w:r w:rsidRPr="003C32DF">
        <w:rPr>
          <w:color w:val="auto"/>
          <w:highlight w:val="yellow"/>
        </w:rPr>
        <w:t>a monolayer.</w:t>
      </w:r>
    </w:p>
    <w:p w14:paraId="5E17E34A" w14:textId="40D2E8E6" w:rsidR="001A3CDA" w:rsidRPr="003C32DF" w:rsidRDefault="00224437" w:rsidP="00C00CF7">
      <w:pPr>
        <w:pStyle w:val="NormalWeb"/>
        <w:tabs>
          <w:tab w:val="left" w:pos="720"/>
        </w:tabs>
        <w:spacing w:before="0" w:beforeAutospacing="0" w:after="0" w:afterAutospacing="0"/>
        <w:rPr>
          <w:color w:val="auto"/>
          <w:highlight w:val="yellow"/>
        </w:rPr>
      </w:pPr>
      <w:r w:rsidRPr="003C32DF">
        <w:rPr>
          <w:color w:val="auto"/>
          <w:highlight w:val="yellow"/>
        </w:rPr>
        <w:t xml:space="preserve"> </w:t>
      </w:r>
    </w:p>
    <w:p w14:paraId="74C67AB0" w14:textId="3A3C9D58" w:rsidR="00224437" w:rsidRPr="003C32DF" w:rsidRDefault="00224437" w:rsidP="00C00CF7">
      <w:pPr>
        <w:pStyle w:val="NormalWeb"/>
        <w:spacing w:before="0" w:beforeAutospacing="0" w:after="0" w:afterAutospacing="0"/>
        <w:rPr>
          <w:color w:val="auto"/>
          <w:highlight w:val="yellow"/>
        </w:rPr>
      </w:pPr>
      <w:r w:rsidRPr="003C32DF">
        <w:rPr>
          <w:color w:val="auto"/>
          <w:highlight w:val="yellow"/>
        </w:rPr>
        <w:t>2.2.2</w:t>
      </w:r>
      <w:r w:rsidR="003726AE" w:rsidRPr="003C32DF">
        <w:rPr>
          <w:color w:val="auto"/>
          <w:highlight w:val="yellow"/>
        </w:rPr>
        <w:t>)</w:t>
      </w:r>
      <w:r w:rsidRPr="003C32DF">
        <w:rPr>
          <w:color w:val="auto"/>
          <w:highlight w:val="yellow"/>
        </w:rPr>
        <w:tab/>
        <w:t xml:space="preserve">Treat RD cells with </w:t>
      </w:r>
      <w:r w:rsidR="00F126B1" w:rsidRPr="003C32DF">
        <w:rPr>
          <w:color w:val="auto"/>
          <w:highlight w:val="yellow"/>
        </w:rPr>
        <w:t xml:space="preserve">the </w:t>
      </w:r>
      <w:r w:rsidRPr="003C32DF">
        <w:rPr>
          <w:color w:val="auto"/>
          <w:highlight w:val="yellow"/>
        </w:rPr>
        <w:t xml:space="preserve">test compounds </w:t>
      </w:r>
      <w:r w:rsidR="00F126B1" w:rsidRPr="003C32DF">
        <w:rPr>
          <w:color w:val="auto"/>
          <w:highlight w:val="yellow"/>
        </w:rPr>
        <w:t>at the appropriate concentration</w:t>
      </w:r>
      <w:r w:rsidR="0089398B" w:rsidRPr="003C32DF">
        <w:rPr>
          <w:color w:val="auto"/>
          <w:highlight w:val="yellow"/>
        </w:rPr>
        <w:t xml:space="preserve">s </w:t>
      </w:r>
      <w:r w:rsidRPr="003C32DF">
        <w:rPr>
          <w:color w:val="auto"/>
          <w:highlight w:val="yellow"/>
        </w:rPr>
        <w:t xml:space="preserve">and </w:t>
      </w:r>
      <w:r w:rsidR="00F126B1" w:rsidRPr="003C32DF">
        <w:rPr>
          <w:color w:val="auto"/>
          <w:highlight w:val="yellow"/>
        </w:rPr>
        <w:t xml:space="preserve">50 PFU/well of CVA16 (final volume of the inoculum is 300 </w:t>
      </w:r>
      <w:r w:rsidR="00F126B1" w:rsidRPr="003C32DF">
        <w:rPr>
          <w:color w:val="auto"/>
          <w:highlight w:val="yellow"/>
        </w:rPr>
        <w:sym w:font="Symbol" w:char="F06D"/>
      </w:r>
      <w:r w:rsidR="00C00CF7">
        <w:rPr>
          <w:color w:val="auto"/>
          <w:highlight w:val="yellow"/>
        </w:rPr>
        <w:t>L</w:t>
      </w:r>
      <w:r w:rsidR="00F126B1" w:rsidRPr="003C32DF">
        <w:rPr>
          <w:color w:val="auto"/>
          <w:highlight w:val="yellow"/>
        </w:rPr>
        <w:t xml:space="preserve">) </w:t>
      </w:r>
      <w:r w:rsidRPr="003C32DF">
        <w:rPr>
          <w:color w:val="auto"/>
          <w:highlight w:val="yellow"/>
        </w:rPr>
        <w:t>simultaneously for 1 h.</w:t>
      </w:r>
      <w:r w:rsidR="00F126B1" w:rsidRPr="003C32DF">
        <w:rPr>
          <w:color w:val="auto"/>
          <w:highlight w:val="yellow"/>
        </w:rPr>
        <w:t xml:space="preserve"> Rock the plate every 15 min.</w:t>
      </w:r>
    </w:p>
    <w:p w14:paraId="34D4D676" w14:textId="19A790F8" w:rsidR="00224437" w:rsidRPr="003C32DF" w:rsidRDefault="00224437" w:rsidP="00C00CF7">
      <w:pPr>
        <w:pStyle w:val="NormalWeb"/>
        <w:tabs>
          <w:tab w:val="left" w:pos="720"/>
        </w:tabs>
        <w:spacing w:before="0" w:beforeAutospacing="0" w:after="0" w:afterAutospacing="0"/>
        <w:rPr>
          <w:color w:val="auto"/>
          <w:highlight w:val="yellow"/>
        </w:rPr>
      </w:pPr>
    </w:p>
    <w:p w14:paraId="4C713F07" w14:textId="1FBA63FD" w:rsidR="00224437" w:rsidRPr="003C32DF" w:rsidRDefault="00224437" w:rsidP="00C00CF7">
      <w:pPr>
        <w:pStyle w:val="NormalWeb"/>
        <w:tabs>
          <w:tab w:val="left" w:pos="0"/>
        </w:tabs>
        <w:spacing w:before="0" w:beforeAutospacing="0" w:after="0" w:afterAutospacing="0"/>
        <w:rPr>
          <w:color w:val="auto"/>
          <w:highlight w:val="yellow"/>
        </w:rPr>
      </w:pPr>
      <w:r w:rsidRPr="003C32DF">
        <w:rPr>
          <w:color w:val="auto"/>
          <w:highlight w:val="yellow"/>
        </w:rPr>
        <w:t>2.2.3</w:t>
      </w:r>
      <w:r w:rsidR="003726AE" w:rsidRPr="003C32DF">
        <w:rPr>
          <w:color w:val="auto"/>
          <w:highlight w:val="yellow"/>
        </w:rPr>
        <w:t>)</w:t>
      </w:r>
      <w:r w:rsidRPr="003C32DF">
        <w:rPr>
          <w:color w:val="auto"/>
          <w:highlight w:val="yellow"/>
        </w:rPr>
        <w:tab/>
        <w:t xml:space="preserve">Wash cells with </w:t>
      </w:r>
      <w:r w:rsidR="00F126B1" w:rsidRPr="003C32DF">
        <w:rPr>
          <w:color w:val="auto"/>
          <w:highlight w:val="yellow"/>
        </w:rPr>
        <w:t>1</w:t>
      </w:r>
      <w:r w:rsidR="003C32DF" w:rsidRPr="003C32DF">
        <w:rPr>
          <w:color w:val="auto"/>
          <w:highlight w:val="yellow"/>
        </w:rPr>
        <w:t xml:space="preserve"> mL</w:t>
      </w:r>
      <w:r w:rsidR="00F126B1" w:rsidRPr="003C32DF">
        <w:rPr>
          <w:color w:val="auto"/>
          <w:highlight w:val="yellow"/>
        </w:rPr>
        <w:t xml:space="preserve"> </w:t>
      </w:r>
      <w:r w:rsidR="00C00CF7">
        <w:rPr>
          <w:color w:val="auto"/>
          <w:highlight w:val="yellow"/>
        </w:rPr>
        <w:t xml:space="preserve">of </w:t>
      </w:r>
      <w:r w:rsidRPr="003C32DF">
        <w:rPr>
          <w:color w:val="auto"/>
          <w:highlight w:val="yellow"/>
        </w:rPr>
        <w:t xml:space="preserve">PBS and then overlay with </w:t>
      </w:r>
      <w:r w:rsidR="00BD4DB5" w:rsidRPr="003C32DF">
        <w:rPr>
          <w:color w:val="auto"/>
          <w:highlight w:val="yellow"/>
        </w:rPr>
        <w:t>1</w:t>
      </w:r>
      <w:r w:rsidR="003C32DF" w:rsidRPr="003C32DF">
        <w:rPr>
          <w:color w:val="auto"/>
          <w:highlight w:val="yellow"/>
        </w:rPr>
        <w:t xml:space="preserve"> mL</w:t>
      </w:r>
      <w:r w:rsidR="00BD4DB5" w:rsidRPr="003C32DF">
        <w:rPr>
          <w:color w:val="auto"/>
          <w:highlight w:val="yellow"/>
        </w:rPr>
        <w:t xml:space="preserve"> </w:t>
      </w:r>
      <w:r w:rsidR="00C00CF7">
        <w:rPr>
          <w:color w:val="auto"/>
          <w:highlight w:val="yellow"/>
        </w:rPr>
        <w:t xml:space="preserve">of </w:t>
      </w:r>
      <w:r w:rsidR="00BD4DB5" w:rsidRPr="003C32DF">
        <w:rPr>
          <w:color w:val="auto"/>
          <w:highlight w:val="yellow"/>
        </w:rPr>
        <w:t xml:space="preserve">basal </w:t>
      </w:r>
      <w:r w:rsidRPr="003C32DF">
        <w:rPr>
          <w:color w:val="auto"/>
          <w:highlight w:val="yellow"/>
        </w:rPr>
        <w:t>media containing 0.8% methylcellulose</w:t>
      </w:r>
      <w:r w:rsidR="00854BA9" w:rsidRPr="003C32DF">
        <w:rPr>
          <w:rFonts w:eastAsia="DFKai-SB"/>
          <w:color w:val="auto"/>
          <w:kern w:val="2"/>
          <w:highlight w:val="yellow"/>
          <w:lang w:eastAsia="zh-TW"/>
        </w:rPr>
        <w:t xml:space="preserve"> for further incubation </w:t>
      </w:r>
      <w:r w:rsidR="00854BA9" w:rsidRPr="003C32DF">
        <w:rPr>
          <w:bCs/>
          <w:color w:val="auto"/>
          <w:highlight w:val="yellow"/>
        </w:rPr>
        <w:t>at 37</w:t>
      </w:r>
      <w:r w:rsidR="00854BA9" w:rsidRPr="003C32DF">
        <w:rPr>
          <w:bCs/>
          <w:color w:val="auto"/>
          <w:highlight w:val="yellow"/>
          <w:lang w:eastAsia="zh-TW"/>
        </w:rPr>
        <w:t xml:space="preserve"> </w:t>
      </w:r>
      <w:r w:rsidR="00854BA9" w:rsidRPr="003C32DF">
        <w:rPr>
          <w:bCs/>
          <w:color w:val="auto"/>
          <w:highlight w:val="yellow"/>
        </w:rPr>
        <w:t>°C</w:t>
      </w:r>
      <w:r w:rsidR="00854BA9" w:rsidRPr="003C32DF">
        <w:rPr>
          <w:bCs/>
          <w:color w:val="auto"/>
          <w:highlight w:val="yellow"/>
          <w:lang w:eastAsia="zh-TW"/>
        </w:rPr>
        <w:t xml:space="preserve"> in a 5% CO</w:t>
      </w:r>
      <w:r w:rsidR="00854BA9" w:rsidRPr="003C32DF">
        <w:rPr>
          <w:bCs/>
          <w:color w:val="auto"/>
          <w:highlight w:val="yellow"/>
          <w:vertAlign w:val="subscript"/>
          <w:lang w:eastAsia="zh-TW"/>
        </w:rPr>
        <w:t>2</w:t>
      </w:r>
      <w:r w:rsidR="00854BA9" w:rsidRPr="003C32DF">
        <w:rPr>
          <w:bCs/>
          <w:color w:val="auto"/>
          <w:highlight w:val="yellow"/>
          <w:lang w:eastAsia="zh-TW"/>
        </w:rPr>
        <w:t xml:space="preserve"> incubator</w:t>
      </w:r>
      <w:r w:rsidR="00854BA9" w:rsidRPr="003C32DF">
        <w:rPr>
          <w:rFonts w:eastAsia="DFKai-SB"/>
          <w:color w:val="auto"/>
          <w:kern w:val="2"/>
          <w:highlight w:val="yellow"/>
          <w:lang w:eastAsia="zh-TW"/>
        </w:rPr>
        <w:t>.</w:t>
      </w:r>
    </w:p>
    <w:p w14:paraId="45583CC3" w14:textId="4EB6CF38" w:rsidR="001B0A49" w:rsidRPr="003C32DF" w:rsidRDefault="001B0A49" w:rsidP="00C00CF7">
      <w:pPr>
        <w:pStyle w:val="NormalWeb"/>
        <w:tabs>
          <w:tab w:val="left" w:pos="720"/>
        </w:tabs>
        <w:spacing w:before="0" w:beforeAutospacing="0" w:after="0" w:afterAutospacing="0"/>
        <w:rPr>
          <w:color w:val="auto"/>
          <w:highlight w:val="yellow"/>
        </w:rPr>
      </w:pPr>
    </w:p>
    <w:p w14:paraId="7048423C" w14:textId="1B10C00A" w:rsidR="00C53E8E" w:rsidRPr="003C32DF" w:rsidRDefault="001B0A49" w:rsidP="00C00CF7">
      <w:pPr>
        <w:pStyle w:val="NormalWeb"/>
        <w:tabs>
          <w:tab w:val="left" w:pos="0"/>
        </w:tabs>
        <w:spacing w:before="0" w:beforeAutospacing="0" w:after="0" w:afterAutospacing="0"/>
        <w:rPr>
          <w:color w:val="auto"/>
          <w:highlight w:val="yellow"/>
        </w:rPr>
      </w:pPr>
      <w:r w:rsidRPr="003C32DF">
        <w:rPr>
          <w:color w:val="auto"/>
          <w:highlight w:val="yellow"/>
        </w:rPr>
        <w:t>2.2.4</w:t>
      </w:r>
      <w:r w:rsidR="003726AE" w:rsidRPr="003C32DF">
        <w:rPr>
          <w:color w:val="auto"/>
          <w:highlight w:val="yellow"/>
        </w:rPr>
        <w:t>)</w:t>
      </w:r>
      <w:r w:rsidRPr="003C32DF">
        <w:rPr>
          <w:color w:val="auto"/>
          <w:highlight w:val="yellow"/>
        </w:rPr>
        <w:tab/>
      </w:r>
      <w:r w:rsidR="00FF6DFF" w:rsidRPr="003C32DF">
        <w:rPr>
          <w:color w:val="auto"/>
          <w:highlight w:val="yellow"/>
        </w:rPr>
        <w:t xml:space="preserve">Stain viral plaques with crystal violet after 72 h post infection </w:t>
      </w:r>
      <w:r w:rsidR="0089398B" w:rsidRPr="003C32DF">
        <w:rPr>
          <w:color w:val="auto"/>
          <w:highlight w:val="yellow"/>
        </w:rPr>
        <w:t>and determine the</w:t>
      </w:r>
      <w:r w:rsidR="00C00CF7" w:rsidRPr="00C00CF7">
        <w:rPr>
          <w:color w:val="auto"/>
          <w:highlight w:val="yellow"/>
        </w:rPr>
        <w:t>%</w:t>
      </w:r>
      <w:r w:rsidR="0089398B" w:rsidRPr="003C32DF">
        <w:rPr>
          <w:color w:val="auto"/>
          <w:highlight w:val="yellow"/>
        </w:rPr>
        <w:t xml:space="preserve"> CVA16 infection </w:t>
      </w:r>
      <w:r w:rsidR="00854BA9" w:rsidRPr="003C32DF">
        <w:rPr>
          <w:color w:val="auto"/>
          <w:highlight w:val="yellow"/>
        </w:rPr>
        <w:t>as described above</w:t>
      </w:r>
      <w:r w:rsidR="00FF6DFF" w:rsidRPr="003C32DF">
        <w:rPr>
          <w:color w:val="auto"/>
          <w:highlight w:val="yellow"/>
        </w:rPr>
        <w:t>.</w:t>
      </w:r>
    </w:p>
    <w:p w14:paraId="77C53504" w14:textId="77777777" w:rsidR="003726AE" w:rsidRPr="003C32DF" w:rsidRDefault="003726AE" w:rsidP="00C00CF7">
      <w:pPr>
        <w:pStyle w:val="NormalWeb"/>
        <w:tabs>
          <w:tab w:val="left" w:pos="720"/>
        </w:tabs>
        <w:spacing w:before="0" w:beforeAutospacing="0" w:after="0" w:afterAutospacing="0"/>
        <w:rPr>
          <w:color w:val="auto"/>
          <w:highlight w:val="yellow"/>
        </w:rPr>
      </w:pPr>
    </w:p>
    <w:p w14:paraId="28535C52" w14:textId="23357B8E" w:rsidR="00C53E8E" w:rsidRPr="003C32DF" w:rsidRDefault="00C53E8E" w:rsidP="00C00CF7">
      <w:pPr>
        <w:pStyle w:val="NormalWeb"/>
        <w:spacing w:before="0" w:beforeAutospacing="0" w:after="0" w:afterAutospacing="0"/>
        <w:rPr>
          <w:color w:val="auto"/>
          <w:highlight w:val="yellow"/>
        </w:rPr>
      </w:pPr>
      <w:r w:rsidRPr="003C32DF">
        <w:rPr>
          <w:color w:val="auto"/>
          <w:highlight w:val="yellow"/>
        </w:rPr>
        <w:t>2.3</w:t>
      </w:r>
      <w:r w:rsidR="003726AE" w:rsidRPr="003C32DF">
        <w:rPr>
          <w:color w:val="auto"/>
          <w:highlight w:val="yellow"/>
        </w:rPr>
        <w:t>)</w:t>
      </w:r>
      <w:r w:rsidRPr="003C32DF">
        <w:rPr>
          <w:color w:val="auto"/>
          <w:highlight w:val="yellow"/>
        </w:rPr>
        <w:tab/>
      </w:r>
      <w:r w:rsidR="0089398B" w:rsidRPr="003C32DF">
        <w:rPr>
          <w:color w:val="auto"/>
          <w:highlight w:val="yellow"/>
        </w:rPr>
        <w:t>To evaluate drug treatment effect after viral entry (post-infection)</w:t>
      </w:r>
    </w:p>
    <w:p w14:paraId="06994906" w14:textId="533A842C" w:rsidR="00C53E8E" w:rsidRPr="003C32DF" w:rsidRDefault="00C53E8E" w:rsidP="00C00CF7">
      <w:pPr>
        <w:pStyle w:val="NormalWeb"/>
        <w:tabs>
          <w:tab w:val="left" w:pos="720"/>
        </w:tabs>
        <w:spacing w:before="0" w:beforeAutospacing="0" w:after="0" w:afterAutospacing="0"/>
        <w:rPr>
          <w:color w:val="auto"/>
          <w:highlight w:val="yellow"/>
        </w:rPr>
      </w:pPr>
    </w:p>
    <w:p w14:paraId="584B3AFF" w14:textId="5E6FFDA8" w:rsidR="00C53E8E" w:rsidRPr="003C32DF" w:rsidRDefault="00C53E8E" w:rsidP="00C00CF7">
      <w:pPr>
        <w:pStyle w:val="NormalWeb"/>
        <w:spacing w:before="0" w:beforeAutospacing="0" w:after="0" w:afterAutospacing="0"/>
        <w:rPr>
          <w:color w:val="auto"/>
          <w:highlight w:val="yellow"/>
        </w:rPr>
      </w:pPr>
      <w:r w:rsidRPr="003C32DF">
        <w:rPr>
          <w:color w:val="auto"/>
          <w:highlight w:val="yellow"/>
        </w:rPr>
        <w:t>2.3.1</w:t>
      </w:r>
      <w:r w:rsidR="003726AE" w:rsidRPr="003C32DF">
        <w:rPr>
          <w:color w:val="auto"/>
          <w:highlight w:val="yellow"/>
        </w:rPr>
        <w:t>)</w:t>
      </w:r>
      <w:r w:rsidRPr="003C32DF">
        <w:rPr>
          <w:color w:val="auto"/>
          <w:highlight w:val="yellow"/>
        </w:rPr>
        <w:tab/>
        <w:t>Seed RD cells in 12-well plate</w:t>
      </w:r>
      <w:r w:rsidR="0089398B" w:rsidRPr="003C32DF">
        <w:rPr>
          <w:color w:val="auto"/>
          <w:highlight w:val="yellow"/>
        </w:rPr>
        <w:t>s</w:t>
      </w:r>
      <w:r w:rsidRPr="003C32DF">
        <w:rPr>
          <w:color w:val="auto"/>
          <w:highlight w:val="yellow"/>
        </w:rPr>
        <w:t xml:space="preserve"> at a seeding density of 2 x 10</w:t>
      </w:r>
      <w:r w:rsidRPr="003C32DF">
        <w:rPr>
          <w:color w:val="auto"/>
          <w:highlight w:val="yellow"/>
          <w:vertAlign w:val="superscript"/>
        </w:rPr>
        <w:t xml:space="preserve">5 </w:t>
      </w:r>
      <w:r w:rsidRPr="003C32DF">
        <w:rPr>
          <w:color w:val="auto"/>
          <w:highlight w:val="yellow"/>
        </w:rPr>
        <w:t>cells/well. Incubate overnight at 37 °C in a 5% CO</w:t>
      </w:r>
      <w:r w:rsidRPr="003C32DF">
        <w:rPr>
          <w:color w:val="auto"/>
          <w:highlight w:val="yellow"/>
          <w:vertAlign w:val="subscript"/>
        </w:rPr>
        <w:t>2</w:t>
      </w:r>
      <w:r w:rsidRPr="003C32DF">
        <w:rPr>
          <w:color w:val="auto"/>
          <w:highlight w:val="yellow"/>
        </w:rPr>
        <w:t xml:space="preserve"> incubator to </w:t>
      </w:r>
      <w:r w:rsidR="0089398B" w:rsidRPr="003C32DF">
        <w:rPr>
          <w:color w:val="auto"/>
          <w:highlight w:val="yellow"/>
        </w:rPr>
        <w:t xml:space="preserve">obtain </w:t>
      </w:r>
      <w:r w:rsidRPr="003C32DF">
        <w:rPr>
          <w:color w:val="auto"/>
          <w:highlight w:val="yellow"/>
        </w:rPr>
        <w:t>a monolayer.</w:t>
      </w:r>
    </w:p>
    <w:p w14:paraId="06ED7EA1" w14:textId="0A3700D9" w:rsidR="00C53E8E" w:rsidRPr="003C32DF" w:rsidRDefault="00C53E8E" w:rsidP="00C00CF7">
      <w:pPr>
        <w:pStyle w:val="NormalWeb"/>
        <w:tabs>
          <w:tab w:val="left" w:pos="720"/>
        </w:tabs>
        <w:spacing w:before="0" w:beforeAutospacing="0" w:after="0" w:afterAutospacing="0"/>
        <w:rPr>
          <w:color w:val="auto"/>
          <w:highlight w:val="yellow"/>
        </w:rPr>
      </w:pPr>
    </w:p>
    <w:p w14:paraId="7B2843D9" w14:textId="66F68FC9" w:rsidR="00C53E8E" w:rsidRPr="003C32DF" w:rsidRDefault="00C53E8E" w:rsidP="00C00CF7">
      <w:pPr>
        <w:pStyle w:val="NormalWeb"/>
        <w:tabs>
          <w:tab w:val="left" w:pos="0"/>
        </w:tabs>
        <w:spacing w:before="0" w:beforeAutospacing="0" w:after="0" w:afterAutospacing="0"/>
        <w:rPr>
          <w:color w:val="auto"/>
          <w:highlight w:val="yellow"/>
        </w:rPr>
      </w:pPr>
      <w:r w:rsidRPr="003C32DF">
        <w:rPr>
          <w:color w:val="auto"/>
          <w:highlight w:val="yellow"/>
        </w:rPr>
        <w:t>2.3.2</w:t>
      </w:r>
      <w:r w:rsidR="003726AE" w:rsidRPr="003C32DF">
        <w:rPr>
          <w:color w:val="auto"/>
          <w:highlight w:val="yellow"/>
        </w:rPr>
        <w:t>)</w:t>
      </w:r>
      <w:r w:rsidRPr="003C32DF">
        <w:rPr>
          <w:color w:val="auto"/>
          <w:highlight w:val="yellow"/>
        </w:rPr>
        <w:tab/>
      </w:r>
      <w:r w:rsidR="0089398B" w:rsidRPr="003C32DF">
        <w:rPr>
          <w:color w:val="auto"/>
          <w:highlight w:val="yellow"/>
        </w:rPr>
        <w:t xml:space="preserve">Inoculate the </w:t>
      </w:r>
      <w:r w:rsidRPr="003C32DF">
        <w:rPr>
          <w:color w:val="auto"/>
          <w:highlight w:val="yellow"/>
        </w:rPr>
        <w:t xml:space="preserve">RD cells with </w:t>
      </w:r>
      <w:r w:rsidR="0089398B" w:rsidRPr="003C32DF">
        <w:rPr>
          <w:color w:val="auto"/>
          <w:highlight w:val="yellow"/>
        </w:rPr>
        <w:t xml:space="preserve">50 PFU/well of CVA16 (final volume of the inoculum is 300 </w:t>
      </w:r>
      <w:r w:rsidR="0089398B" w:rsidRPr="003C32DF">
        <w:rPr>
          <w:color w:val="auto"/>
          <w:highlight w:val="yellow"/>
        </w:rPr>
        <w:sym w:font="Symbol" w:char="F06D"/>
      </w:r>
      <w:r w:rsidR="00C00CF7">
        <w:rPr>
          <w:color w:val="auto"/>
          <w:highlight w:val="yellow"/>
        </w:rPr>
        <w:t>L</w:t>
      </w:r>
      <w:r w:rsidR="0089398B" w:rsidRPr="003C32DF">
        <w:rPr>
          <w:color w:val="auto"/>
          <w:highlight w:val="yellow"/>
        </w:rPr>
        <w:t>) for 1 h. Rock the plate every 15 min.</w:t>
      </w:r>
      <w:r w:rsidRPr="003C32DF">
        <w:rPr>
          <w:color w:val="auto"/>
          <w:highlight w:val="yellow"/>
        </w:rPr>
        <w:t xml:space="preserve"> </w:t>
      </w:r>
    </w:p>
    <w:p w14:paraId="53BDC477" w14:textId="1E725D2B" w:rsidR="001B0A49" w:rsidRPr="003C32DF" w:rsidRDefault="001B0A49" w:rsidP="00C00CF7">
      <w:pPr>
        <w:pStyle w:val="NormalWeb"/>
        <w:tabs>
          <w:tab w:val="left" w:pos="720"/>
        </w:tabs>
        <w:spacing w:before="0" w:beforeAutospacing="0" w:after="0" w:afterAutospacing="0"/>
        <w:rPr>
          <w:color w:val="auto"/>
          <w:highlight w:val="yellow"/>
        </w:rPr>
      </w:pPr>
    </w:p>
    <w:p w14:paraId="246D0EC4" w14:textId="7D3528E6" w:rsidR="001B0A49" w:rsidRPr="003C32DF" w:rsidRDefault="001B0A49" w:rsidP="00C00CF7">
      <w:pPr>
        <w:pStyle w:val="NormalWeb"/>
        <w:spacing w:before="0" w:beforeAutospacing="0" w:after="0" w:afterAutospacing="0"/>
        <w:rPr>
          <w:color w:val="auto"/>
          <w:highlight w:val="yellow"/>
        </w:rPr>
      </w:pPr>
      <w:r w:rsidRPr="003C32DF">
        <w:rPr>
          <w:color w:val="auto"/>
          <w:highlight w:val="yellow"/>
        </w:rPr>
        <w:t>2.3.3</w:t>
      </w:r>
      <w:r w:rsidR="003726AE" w:rsidRPr="003C32DF">
        <w:rPr>
          <w:color w:val="auto"/>
          <w:highlight w:val="yellow"/>
        </w:rPr>
        <w:t>)</w:t>
      </w:r>
      <w:r w:rsidRPr="003C32DF">
        <w:rPr>
          <w:color w:val="auto"/>
          <w:highlight w:val="yellow"/>
        </w:rPr>
        <w:tab/>
        <w:t xml:space="preserve">Wash </w:t>
      </w:r>
      <w:r w:rsidR="0089398B" w:rsidRPr="003C32DF">
        <w:rPr>
          <w:color w:val="auto"/>
          <w:highlight w:val="yellow"/>
        </w:rPr>
        <w:t xml:space="preserve">the wells </w:t>
      </w:r>
      <w:r w:rsidRPr="003C32DF">
        <w:rPr>
          <w:color w:val="auto"/>
          <w:highlight w:val="yellow"/>
        </w:rPr>
        <w:t xml:space="preserve">with </w:t>
      </w:r>
      <w:r w:rsidR="0089398B" w:rsidRPr="003C32DF">
        <w:rPr>
          <w:color w:val="auto"/>
          <w:highlight w:val="yellow"/>
        </w:rPr>
        <w:t>1</w:t>
      </w:r>
      <w:r w:rsidR="003C32DF" w:rsidRPr="003C32DF">
        <w:rPr>
          <w:color w:val="auto"/>
          <w:highlight w:val="yellow"/>
        </w:rPr>
        <w:t xml:space="preserve"> mL</w:t>
      </w:r>
      <w:r w:rsidR="0089398B" w:rsidRPr="003C32DF">
        <w:rPr>
          <w:color w:val="auto"/>
          <w:highlight w:val="yellow"/>
        </w:rPr>
        <w:t xml:space="preserve"> </w:t>
      </w:r>
      <w:r w:rsidR="00C00CF7">
        <w:rPr>
          <w:color w:val="auto"/>
          <w:highlight w:val="yellow"/>
        </w:rPr>
        <w:t xml:space="preserve">of </w:t>
      </w:r>
      <w:r w:rsidRPr="003C32DF">
        <w:rPr>
          <w:color w:val="auto"/>
          <w:highlight w:val="yellow"/>
        </w:rPr>
        <w:t xml:space="preserve">PBS and overlay </w:t>
      </w:r>
      <w:r w:rsidR="0089398B" w:rsidRPr="003C32DF">
        <w:rPr>
          <w:color w:val="auto"/>
          <w:highlight w:val="yellow"/>
        </w:rPr>
        <w:t xml:space="preserve">the </w:t>
      </w:r>
      <w:r w:rsidRPr="003C32DF">
        <w:rPr>
          <w:color w:val="auto"/>
          <w:highlight w:val="yellow"/>
        </w:rPr>
        <w:t xml:space="preserve">cells with </w:t>
      </w:r>
      <w:r w:rsidR="0089398B" w:rsidRPr="003C32DF">
        <w:rPr>
          <w:color w:val="auto"/>
          <w:highlight w:val="yellow"/>
        </w:rPr>
        <w:t xml:space="preserve">basal </w:t>
      </w:r>
      <w:r w:rsidRPr="003C32DF">
        <w:rPr>
          <w:color w:val="auto"/>
          <w:highlight w:val="yellow"/>
        </w:rPr>
        <w:t xml:space="preserve">media containing </w:t>
      </w:r>
      <w:r w:rsidR="0089398B" w:rsidRPr="003C32DF">
        <w:rPr>
          <w:color w:val="auto"/>
          <w:highlight w:val="yellow"/>
        </w:rPr>
        <w:t xml:space="preserve">0.8% methylcellulose and </w:t>
      </w:r>
      <w:r w:rsidRPr="003C32DF">
        <w:rPr>
          <w:color w:val="auto"/>
          <w:highlight w:val="yellow"/>
        </w:rPr>
        <w:t>the appropriate concentration</w:t>
      </w:r>
      <w:r w:rsidR="0089398B" w:rsidRPr="003C32DF">
        <w:rPr>
          <w:color w:val="auto"/>
          <w:highlight w:val="yellow"/>
        </w:rPr>
        <w:t>s</w:t>
      </w:r>
      <w:r w:rsidRPr="003C32DF">
        <w:rPr>
          <w:color w:val="auto"/>
          <w:highlight w:val="yellow"/>
        </w:rPr>
        <w:t xml:space="preserve"> of test compounds.</w:t>
      </w:r>
    </w:p>
    <w:p w14:paraId="5F72498C" w14:textId="76782828" w:rsidR="001B0A49" w:rsidRPr="003C32DF" w:rsidRDefault="001B0A49" w:rsidP="00C00CF7">
      <w:pPr>
        <w:pStyle w:val="NormalWeb"/>
        <w:tabs>
          <w:tab w:val="left" w:pos="720"/>
        </w:tabs>
        <w:spacing w:before="0" w:beforeAutospacing="0" w:after="0" w:afterAutospacing="0"/>
        <w:rPr>
          <w:color w:val="auto"/>
          <w:highlight w:val="yellow"/>
        </w:rPr>
      </w:pPr>
    </w:p>
    <w:p w14:paraId="7AA973EC" w14:textId="68E60884" w:rsidR="001B0A49" w:rsidRPr="003C32DF" w:rsidRDefault="001B0A49" w:rsidP="00C00CF7">
      <w:pPr>
        <w:pStyle w:val="NormalWeb"/>
        <w:tabs>
          <w:tab w:val="left" w:pos="0"/>
        </w:tabs>
        <w:spacing w:before="0" w:beforeAutospacing="0" w:after="0" w:afterAutospacing="0"/>
        <w:rPr>
          <w:color w:val="auto"/>
          <w:highlight w:val="yellow"/>
        </w:rPr>
      </w:pPr>
      <w:r w:rsidRPr="003C32DF">
        <w:rPr>
          <w:color w:val="auto"/>
          <w:highlight w:val="yellow"/>
        </w:rPr>
        <w:t>2.3.4</w:t>
      </w:r>
      <w:r w:rsidR="003726AE" w:rsidRPr="003C32DF">
        <w:rPr>
          <w:color w:val="auto"/>
          <w:highlight w:val="yellow"/>
        </w:rPr>
        <w:t>)</w:t>
      </w:r>
      <w:r w:rsidRPr="003C32DF">
        <w:rPr>
          <w:color w:val="auto"/>
          <w:highlight w:val="yellow"/>
        </w:rPr>
        <w:tab/>
      </w:r>
      <w:r w:rsidR="0089398B" w:rsidRPr="003C32DF">
        <w:rPr>
          <w:color w:val="auto"/>
          <w:highlight w:val="yellow"/>
        </w:rPr>
        <w:t>Stain viral plaques with crystal violet and count after 72 h post infection and determine the</w:t>
      </w:r>
      <w:r w:rsidR="00C00CF7" w:rsidRPr="00C00CF7">
        <w:rPr>
          <w:color w:val="auto"/>
          <w:highlight w:val="yellow"/>
        </w:rPr>
        <w:t>%</w:t>
      </w:r>
      <w:r w:rsidR="0089398B" w:rsidRPr="003C32DF">
        <w:rPr>
          <w:color w:val="auto"/>
          <w:highlight w:val="yellow"/>
        </w:rPr>
        <w:t xml:space="preserve"> CVA16 infection </w:t>
      </w:r>
      <w:r w:rsidR="007929EA" w:rsidRPr="003C32DF">
        <w:rPr>
          <w:color w:val="auto"/>
          <w:highlight w:val="yellow"/>
        </w:rPr>
        <w:t>incubations</w:t>
      </w:r>
      <w:r w:rsidR="0089398B" w:rsidRPr="003C32DF">
        <w:rPr>
          <w:color w:val="auto"/>
          <w:highlight w:val="yellow"/>
        </w:rPr>
        <w:t xml:space="preserve"> described above.</w:t>
      </w:r>
    </w:p>
    <w:p w14:paraId="02C2B8A3" w14:textId="77777777" w:rsidR="006F726C" w:rsidRPr="00C00CF7" w:rsidRDefault="006F726C" w:rsidP="00C00CF7">
      <w:pPr>
        <w:pStyle w:val="NormalWeb"/>
        <w:tabs>
          <w:tab w:val="left" w:pos="720"/>
        </w:tabs>
        <w:spacing w:before="0" w:beforeAutospacing="0" w:after="0" w:afterAutospacing="0"/>
        <w:rPr>
          <w:color w:val="auto"/>
          <w:highlight w:val="yellow"/>
        </w:rPr>
      </w:pPr>
    </w:p>
    <w:p w14:paraId="5CA26B06" w14:textId="096B816F" w:rsidR="003F418F" w:rsidRPr="00C00CF7" w:rsidRDefault="003C32DF" w:rsidP="00C00CF7">
      <w:pPr>
        <w:pStyle w:val="ListParagraph"/>
        <w:ind w:left="0"/>
        <w:jc w:val="left"/>
        <w:rPr>
          <w:color w:val="auto"/>
          <w:lang w:eastAsia="zh-TW"/>
        </w:rPr>
      </w:pPr>
      <w:r w:rsidRPr="00C00CF7">
        <w:rPr>
          <w:bCs/>
          <w:color w:val="auto"/>
          <w:highlight w:val="yellow"/>
          <w:lang w:eastAsia="zh-TW"/>
        </w:rPr>
        <w:t>NOTE:</w:t>
      </w:r>
      <w:r w:rsidR="006F726C" w:rsidRPr="00C00CF7">
        <w:rPr>
          <w:b/>
          <w:bCs/>
          <w:color w:val="auto"/>
          <w:highlight w:val="yellow"/>
          <w:lang w:eastAsia="zh-TW"/>
        </w:rPr>
        <w:t xml:space="preserve"> </w:t>
      </w:r>
      <w:r w:rsidR="006F726C" w:rsidRPr="00C00CF7">
        <w:rPr>
          <w:bCs/>
          <w:color w:val="auto"/>
          <w:highlight w:val="yellow"/>
          <w:lang w:eastAsia="zh-TW"/>
        </w:rPr>
        <w:t>Perform all PBS washes gently to avoid lifting the cells.</w:t>
      </w:r>
    </w:p>
    <w:p w14:paraId="1661F944" w14:textId="0C0C192F" w:rsidR="009C2CC6" w:rsidRPr="003C32DF" w:rsidRDefault="009C2CC6" w:rsidP="00C00CF7">
      <w:pPr>
        <w:pStyle w:val="NormalWeb"/>
        <w:spacing w:before="0" w:beforeAutospacing="0" w:after="0" w:afterAutospacing="0"/>
        <w:rPr>
          <w:color w:val="auto"/>
          <w:lang w:eastAsia="zh-TW"/>
        </w:rPr>
      </w:pPr>
    </w:p>
    <w:p w14:paraId="3BC91621" w14:textId="697B3033" w:rsidR="009C2CC6" w:rsidRPr="00C00CF7" w:rsidRDefault="00C31553" w:rsidP="00C00CF7">
      <w:pPr>
        <w:pStyle w:val="NormalWeb"/>
        <w:numPr>
          <w:ilvl w:val="0"/>
          <w:numId w:val="28"/>
        </w:numPr>
        <w:spacing w:before="0" w:beforeAutospacing="0" w:after="0" w:afterAutospacing="0"/>
        <w:ind w:left="0" w:firstLine="0"/>
        <w:rPr>
          <w:b/>
          <w:vanish/>
          <w:color w:val="auto"/>
        </w:rPr>
      </w:pPr>
      <w:r w:rsidRPr="00C00CF7">
        <w:rPr>
          <w:b/>
          <w:color w:val="auto"/>
          <w:lang w:eastAsia="zh-TW"/>
        </w:rPr>
        <w:t xml:space="preserve">Flow </w:t>
      </w:r>
      <w:r w:rsidR="00C00CF7" w:rsidRPr="00C00CF7">
        <w:rPr>
          <w:b/>
          <w:color w:val="auto"/>
          <w:lang w:eastAsia="zh-TW"/>
        </w:rPr>
        <w:t>cytometry-based binding assay</w:t>
      </w:r>
    </w:p>
    <w:p w14:paraId="2AC96A58" w14:textId="77777777" w:rsidR="00C31553" w:rsidRPr="003C32DF" w:rsidRDefault="00C31553" w:rsidP="00C00CF7">
      <w:pPr>
        <w:pStyle w:val="ListParagraph"/>
        <w:ind w:left="0"/>
        <w:contextualSpacing w:val="0"/>
        <w:rPr>
          <w:vanish/>
          <w:color w:val="auto"/>
        </w:rPr>
      </w:pPr>
    </w:p>
    <w:p w14:paraId="3784D45D" w14:textId="77777777" w:rsidR="00C00CF7" w:rsidRDefault="00C00CF7" w:rsidP="00C00CF7">
      <w:pPr>
        <w:pStyle w:val="NormalWeb"/>
        <w:numPr>
          <w:ilvl w:val="1"/>
          <w:numId w:val="28"/>
        </w:numPr>
        <w:spacing w:before="0" w:beforeAutospacing="0" w:after="0" w:afterAutospacing="0"/>
        <w:ind w:left="0" w:firstLine="0"/>
        <w:rPr>
          <w:color w:val="auto"/>
        </w:rPr>
      </w:pPr>
    </w:p>
    <w:p w14:paraId="2F62F4DC" w14:textId="77777777" w:rsidR="00C00CF7" w:rsidRDefault="00C00CF7" w:rsidP="00C00CF7">
      <w:pPr>
        <w:pStyle w:val="NormalWeb"/>
        <w:spacing w:before="0" w:beforeAutospacing="0" w:after="0" w:afterAutospacing="0"/>
        <w:rPr>
          <w:color w:val="auto"/>
        </w:rPr>
      </w:pPr>
    </w:p>
    <w:p w14:paraId="2924442A" w14:textId="28F5B45C" w:rsidR="003726AE" w:rsidRPr="003C32DF" w:rsidRDefault="00623E86" w:rsidP="00C00CF7">
      <w:pPr>
        <w:pStyle w:val="NormalWeb"/>
        <w:numPr>
          <w:ilvl w:val="1"/>
          <w:numId w:val="35"/>
        </w:numPr>
        <w:spacing w:before="0" w:beforeAutospacing="0" w:after="0" w:afterAutospacing="0"/>
        <w:ind w:left="0" w:firstLine="0"/>
        <w:rPr>
          <w:color w:val="auto"/>
        </w:rPr>
      </w:pPr>
      <w:r w:rsidRPr="003C32DF">
        <w:rPr>
          <w:color w:val="auto"/>
        </w:rPr>
        <w:t>Seed RD cells in 12-well plate</w:t>
      </w:r>
      <w:r w:rsidR="007973FA" w:rsidRPr="003C32DF">
        <w:rPr>
          <w:color w:val="auto"/>
        </w:rPr>
        <w:t>s</w:t>
      </w:r>
      <w:r w:rsidRPr="003C32DF">
        <w:rPr>
          <w:color w:val="auto"/>
        </w:rPr>
        <w:t xml:space="preserve"> at a seeding density of 2 x 10</w:t>
      </w:r>
      <w:r w:rsidRPr="003C32DF">
        <w:rPr>
          <w:color w:val="auto"/>
          <w:vertAlign w:val="superscript"/>
        </w:rPr>
        <w:t xml:space="preserve">5 </w:t>
      </w:r>
      <w:r w:rsidRPr="003C32DF">
        <w:rPr>
          <w:color w:val="auto"/>
        </w:rPr>
        <w:t>cells/well. Incubate overnight at 37 °C in a 5% CO</w:t>
      </w:r>
      <w:r w:rsidRPr="003C32DF">
        <w:rPr>
          <w:color w:val="auto"/>
          <w:vertAlign w:val="subscript"/>
        </w:rPr>
        <w:t>2</w:t>
      </w:r>
      <w:r w:rsidRPr="003C32DF">
        <w:rPr>
          <w:color w:val="auto"/>
        </w:rPr>
        <w:t xml:space="preserve"> incubator to achieve a monolayer.</w:t>
      </w:r>
    </w:p>
    <w:p w14:paraId="6DA2D807" w14:textId="71E1404D" w:rsidR="006041A8" w:rsidRPr="003C32DF" w:rsidRDefault="006041A8" w:rsidP="00C00CF7">
      <w:pPr>
        <w:pStyle w:val="NormalWeb"/>
        <w:tabs>
          <w:tab w:val="left" w:pos="720"/>
        </w:tabs>
        <w:spacing w:before="0" w:beforeAutospacing="0" w:after="0" w:afterAutospacing="0"/>
        <w:rPr>
          <w:color w:val="auto"/>
        </w:rPr>
      </w:pPr>
    </w:p>
    <w:p w14:paraId="72991B25" w14:textId="4E810780" w:rsidR="000C0680" w:rsidRPr="003C32DF" w:rsidRDefault="000C0680" w:rsidP="00C00CF7">
      <w:pPr>
        <w:pStyle w:val="NormalWeb"/>
        <w:numPr>
          <w:ilvl w:val="1"/>
          <w:numId w:val="28"/>
        </w:numPr>
        <w:spacing w:before="0" w:beforeAutospacing="0" w:after="0" w:afterAutospacing="0"/>
        <w:ind w:left="0" w:firstLine="0"/>
        <w:rPr>
          <w:color w:val="auto"/>
          <w:lang w:eastAsia="zh-TW"/>
        </w:rPr>
      </w:pPr>
      <w:r w:rsidRPr="003C32DF">
        <w:rPr>
          <w:color w:val="auto"/>
          <w:lang w:eastAsia="zh-TW"/>
        </w:rPr>
        <w:t xml:space="preserve">Pre-chill the cell monolayer at </w:t>
      </w:r>
      <w:r w:rsidRPr="003C32DF">
        <w:rPr>
          <w:color w:val="auto"/>
        </w:rPr>
        <w:t>4 °C for 1 h.</w:t>
      </w:r>
    </w:p>
    <w:p w14:paraId="5093EAD8" w14:textId="77777777" w:rsidR="000C0680" w:rsidRPr="003C32DF" w:rsidRDefault="000C0680" w:rsidP="00C00CF7">
      <w:pPr>
        <w:pStyle w:val="ListParagraph"/>
        <w:ind w:left="0"/>
        <w:rPr>
          <w:color w:val="auto"/>
        </w:rPr>
      </w:pPr>
    </w:p>
    <w:p w14:paraId="696CD051" w14:textId="1A5A700A" w:rsidR="006041A8" w:rsidRPr="003C32DF" w:rsidRDefault="006041A8" w:rsidP="00C00CF7">
      <w:pPr>
        <w:pStyle w:val="NormalWeb"/>
        <w:numPr>
          <w:ilvl w:val="1"/>
          <w:numId w:val="28"/>
        </w:numPr>
        <w:spacing w:before="0" w:beforeAutospacing="0" w:after="0" w:afterAutospacing="0"/>
        <w:ind w:left="0" w:firstLine="0"/>
        <w:rPr>
          <w:color w:val="auto"/>
          <w:lang w:eastAsia="zh-TW"/>
        </w:rPr>
      </w:pPr>
      <w:r w:rsidRPr="003C32DF">
        <w:rPr>
          <w:color w:val="auto"/>
        </w:rPr>
        <w:t xml:space="preserve">Infect RD cells with </w:t>
      </w:r>
      <w:r w:rsidR="00885B00" w:rsidRPr="003C32DF">
        <w:rPr>
          <w:color w:val="auto"/>
        </w:rPr>
        <w:t xml:space="preserve">CVA16 (MOI = 100) </w:t>
      </w:r>
      <w:r w:rsidRPr="003C32DF">
        <w:rPr>
          <w:color w:val="auto"/>
        </w:rPr>
        <w:t>in the presence and absence of the test compounds</w:t>
      </w:r>
      <w:r w:rsidR="000C0680" w:rsidRPr="003C32DF">
        <w:rPr>
          <w:color w:val="auto"/>
        </w:rPr>
        <w:t xml:space="preserve"> </w:t>
      </w:r>
      <w:r w:rsidR="00BC6D22" w:rsidRPr="003C32DF">
        <w:rPr>
          <w:color w:val="auto"/>
        </w:rPr>
        <w:t>for 3 h at 4 °C</w:t>
      </w:r>
      <w:r w:rsidR="000A6BFB" w:rsidRPr="003C32DF">
        <w:rPr>
          <w:color w:val="auto"/>
        </w:rPr>
        <w:t xml:space="preserve">. </w:t>
      </w:r>
    </w:p>
    <w:p w14:paraId="375CF802" w14:textId="41A4E183" w:rsidR="00CD50B1" w:rsidRPr="003C32DF" w:rsidRDefault="00CD50B1" w:rsidP="00C00CF7">
      <w:pPr>
        <w:pStyle w:val="NormalWeb"/>
        <w:tabs>
          <w:tab w:val="left" w:pos="720"/>
        </w:tabs>
        <w:spacing w:before="0" w:beforeAutospacing="0" w:after="0" w:afterAutospacing="0"/>
        <w:rPr>
          <w:color w:val="auto"/>
          <w:lang w:eastAsia="zh-TW"/>
        </w:rPr>
      </w:pPr>
    </w:p>
    <w:p w14:paraId="6D6C337B" w14:textId="542D5C17" w:rsidR="000C0680" w:rsidRPr="003C32DF" w:rsidRDefault="003C32DF" w:rsidP="00C00CF7">
      <w:pPr>
        <w:pStyle w:val="ListParagraph"/>
        <w:ind w:left="0"/>
        <w:jc w:val="left"/>
        <w:rPr>
          <w:bCs/>
          <w:i/>
          <w:color w:val="auto"/>
          <w:lang w:eastAsia="zh-TW"/>
        </w:rPr>
      </w:pPr>
      <w:r w:rsidRPr="003C32DF">
        <w:rPr>
          <w:bCs/>
          <w:color w:val="auto"/>
          <w:lang w:eastAsia="zh-TW"/>
        </w:rPr>
        <w:t>NOTE:</w:t>
      </w:r>
      <w:r w:rsidR="000C0680" w:rsidRPr="003C32DF">
        <w:rPr>
          <w:b/>
          <w:bCs/>
          <w:i/>
          <w:color w:val="auto"/>
          <w:lang w:eastAsia="zh-TW"/>
        </w:rPr>
        <w:t xml:space="preserve"> </w:t>
      </w:r>
      <w:r w:rsidR="000C0680" w:rsidRPr="00C00CF7">
        <w:rPr>
          <w:bCs/>
          <w:color w:val="auto"/>
          <w:lang w:eastAsia="zh-TW"/>
        </w:rPr>
        <w:t>Perform the viral inoculation on ice and the ensuing incubation in a</w:t>
      </w:r>
      <w:r w:rsidR="000C0680" w:rsidRPr="00C00CF7">
        <w:rPr>
          <w:bCs/>
          <w:color w:val="auto"/>
        </w:rPr>
        <w:t xml:space="preserve"> 4</w:t>
      </w:r>
      <w:r w:rsidR="000C0680" w:rsidRPr="00C00CF7">
        <w:rPr>
          <w:bCs/>
          <w:color w:val="auto"/>
          <w:lang w:eastAsia="zh-TW"/>
        </w:rPr>
        <w:t xml:space="preserve"> </w:t>
      </w:r>
      <w:r w:rsidR="000C0680" w:rsidRPr="00C00CF7">
        <w:rPr>
          <w:bCs/>
          <w:color w:val="auto"/>
        </w:rPr>
        <w:t>°C</w:t>
      </w:r>
      <w:r w:rsidR="000C0680" w:rsidRPr="00C00CF7">
        <w:rPr>
          <w:bCs/>
          <w:color w:val="auto"/>
          <w:lang w:eastAsia="zh-TW"/>
        </w:rPr>
        <w:t xml:space="preserve"> refrigerator to maintain the temperature at </w:t>
      </w:r>
      <w:r w:rsidR="000C0680" w:rsidRPr="00C00CF7">
        <w:rPr>
          <w:bCs/>
          <w:color w:val="auto"/>
        </w:rPr>
        <w:t>4</w:t>
      </w:r>
      <w:r w:rsidR="000C0680" w:rsidRPr="00C00CF7">
        <w:rPr>
          <w:bCs/>
          <w:color w:val="auto"/>
          <w:lang w:eastAsia="zh-TW"/>
        </w:rPr>
        <w:t xml:space="preserve"> </w:t>
      </w:r>
      <w:r w:rsidR="000C0680" w:rsidRPr="00C00CF7">
        <w:rPr>
          <w:bCs/>
          <w:color w:val="auto"/>
        </w:rPr>
        <w:t>°C</w:t>
      </w:r>
      <w:r w:rsidR="000C0680" w:rsidRPr="00C00CF7">
        <w:rPr>
          <w:bCs/>
          <w:color w:val="auto"/>
          <w:lang w:eastAsia="zh-TW"/>
        </w:rPr>
        <w:t>, which permits viral binding but not entry.</w:t>
      </w:r>
    </w:p>
    <w:p w14:paraId="659175CB" w14:textId="77777777" w:rsidR="000C0680" w:rsidRPr="003C32DF" w:rsidRDefault="000C0680" w:rsidP="00C00CF7">
      <w:pPr>
        <w:pStyle w:val="NormalWeb"/>
        <w:tabs>
          <w:tab w:val="left" w:pos="720"/>
        </w:tabs>
        <w:spacing w:before="0" w:beforeAutospacing="0" w:after="0" w:afterAutospacing="0"/>
        <w:rPr>
          <w:color w:val="auto"/>
          <w:lang w:eastAsia="zh-TW"/>
        </w:rPr>
      </w:pPr>
    </w:p>
    <w:p w14:paraId="7860C3AE" w14:textId="36E8833E" w:rsidR="00E028E8" w:rsidRPr="003C32DF" w:rsidRDefault="00C912DE" w:rsidP="00C00CF7">
      <w:pPr>
        <w:pStyle w:val="NormalWeb"/>
        <w:numPr>
          <w:ilvl w:val="1"/>
          <w:numId w:val="28"/>
        </w:numPr>
        <w:spacing w:before="0" w:beforeAutospacing="0" w:after="0" w:afterAutospacing="0"/>
        <w:ind w:left="0" w:firstLine="0"/>
        <w:rPr>
          <w:color w:val="auto"/>
          <w:lang w:eastAsia="zh-TW"/>
        </w:rPr>
      </w:pPr>
      <w:r w:rsidRPr="003C32DF">
        <w:rPr>
          <w:color w:val="auto"/>
          <w:lang w:eastAsia="zh-TW"/>
        </w:rPr>
        <w:t>Remove</w:t>
      </w:r>
      <w:r w:rsidR="00735602" w:rsidRPr="003C32DF">
        <w:rPr>
          <w:color w:val="auto"/>
          <w:lang w:eastAsia="zh-TW"/>
        </w:rPr>
        <w:t xml:space="preserve"> virus </w:t>
      </w:r>
      <w:r w:rsidR="003022DA" w:rsidRPr="003C32DF">
        <w:rPr>
          <w:color w:val="auto"/>
          <w:lang w:eastAsia="zh-TW"/>
        </w:rPr>
        <w:t>inoculum</w:t>
      </w:r>
      <w:r w:rsidR="00E028E8" w:rsidRPr="003C32DF">
        <w:rPr>
          <w:color w:val="auto"/>
          <w:lang w:eastAsia="zh-TW"/>
        </w:rPr>
        <w:t xml:space="preserve"> and </w:t>
      </w:r>
      <w:r w:rsidR="00333A69" w:rsidRPr="003C32DF">
        <w:rPr>
          <w:color w:val="auto"/>
          <w:lang w:eastAsia="zh-TW"/>
        </w:rPr>
        <w:t xml:space="preserve">wash once with </w:t>
      </w:r>
      <w:r w:rsidR="00E028E8" w:rsidRPr="003C32DF">
        <w:rPr>
          <w:color w:val="auto"/>
          <w:lang w:eastAsia="zh-TW"/>
        </w:rPr>
        <w:t>1</w:t>
      </w:r>
      <w:r w:rsidR="003C32DF" w:rsidRPr="003C32DF">
        <w:rPr>
          <w:color w:val="auto"/>
          <w:lang w:eastAsia="zh-TW"/>
        </w:rPr>
        <w:t xml:space="preserve"> mL</w:t>
      </w:r>
      <w:r w:rsidR="00E028E8" w:rsidRPr="003C32DF">
        <w:rPr>
          <w:color w:val="auto"/>
          <w:lang w:eastAsia="zh-TW"/>
        </w:rPr>
        <w:t xml:space="preserve"> of </w:t>
      </w:r>
      <w:r w:rsidR="00333A69" w:rsidRPr="003C32DF">
        <w:rPr>
          <w:color w:val="auto"/>
          <w:lang w:eastAsia="zh-TW"/>
        </w:rPr>
        <w:t>ice-cold PBS</w:t>
      </w:r>
      <w:r w:rsidR="00E028E8" w:rsidRPr="003C32DF">
        <w:rPr>
          <w:color w:val="auto"/>
          <w:lang w:eastAsia="zh-TW"/>
        </w:rPr>
        <w:t>.</w:t>
      </w:r>
    </w:p>
    <w:p w14:paraId="5A605049" w14:textId="77777777" w:rsidR="00E028E8" w:rsidRPr="003C32DF" w:rsidRDefault="00E028E8" w:rsidP="00C00CF7">
      <w:pPr>
        <w:pStyle w:val="NormalWeb"/>
        <w:spacing w:before="0" w:beforeAutospacing="0" w:after="0" w:afterAutospacing="0"/>
        <w:rPr>
          <w:color w:val="auto"/>
          <w:lang w:eastAsia="zh-TW"/>
        </w:rPr>
      </w:pPr>
    </w:p>
    <w:p w14:paraId="7585AE29" w14:textId="376A925A" w:rsidR="00CD50B1" w:rsidRPr="003C32DF" w:rsidRDefault="00E028E8" w:rsidP="00C00CF7">
      <w:pPr>
        <w:pStyle w:val="NormalWeb"/>
        <w:numPr>
          <w:ilvl w:val="1"/>
          <w:numId w:val="28"/>
        </w:numPr>
        <w:spacing w:before="0" w:beforeAutospacing="0" w:after="0" w:afterAutospacing="0"/>
        <w:ind w:left="0" w:firstLine="0"/>
        <w:rPr>
          <w:color w:val="auto"/>
          <w:lang w:eastAsia="zh-TW"/>
        </w:rPr>
      </w:pPr>
      <w:r w:rsidRPr="003C32DF">
        <w:rPr>
          <w:color w:val="auto"/>
          <w:lang w:eastAsia="zh-TW"/>
        </w:rPr>
        <w:t>Lift cells by adding 1</w:t>
      </w:r>
      <w:r w:rsidR="003C32DF" w:rsidRPr="003C32DF">
        <w:rPr>
          <w:color w:val="auto"/>
          <w:lang w:eastAsia="zh-TW"/>
        </w:rPr>
        <w:t xml:space="preserve"> mL</w:t>
      </w:r>
      <w:r w:rsidRPr="003C32DF">
        <w:rPr>
          <w:color w:val="auto"/>
          <w:lang w:eastAsia="zh-TW"/>
        </w:rPr>
        <w:t xml:space="preserve"> of ice-cold dissociation buffer to the wells on ice for 3 min, before collecting the cells and resuspending </w:t>
      </w:r>
      <w:r w:rsidR="00ED78C4" w:rsidRPr="003C32DF">
        <w:rPr>
          <w:color w:val="auto"/>
          <w:lang w:eastAsia="zh-TW"/>
        </w:rPr>
        <w:t>them in</w:t>
      </w:r>
      <w:r w:rsidRPr="003C32DF">
        <w:rPr>
          <w:color w:val="auto"/>
          <w:lang w:eastAsia="zh-TW"/>
        </w:rPr>
        <w:t xml:space="preserve"> </w:t>
      </w:r>
      <w:r w:rsidR="00D804EA" w:rsidRPr="003C32DF">
        <w:rPr>
          <w:color w:val="auto"/>
          <w:lang w:eastAsia="zh-TW"/>
        </w:rPr>
        <w:t>ice-cold flow cytometry buffer (1</w:t>
      </w:r>
      <w:r w:rsidR="00C00CF7">
        <w:rPr>
          <w:color w:val="auto"/>
          <w:lang w:eastAsia="zh-TW"/>
        </w:rPr>
        <w:t>x</w:t>
      </w:r>
      <w:r w:rsidR="00D804EA" w:rsidRPr="003C32DF">
        <w:rPr>
          <w:color w:val="auto"/>
          <w:lang w:eastAsia="zh-TW"/>
        </w:rPr>
        <w:t xml:space="preserve"> PBS plus 2% FBS). </w:t>
      </w:r>
    </w:p>
    <w:p w14:paraId="60630A10" w14:textId="77777777" w:rsidR="00ED78C4" w:rsidRPr="003C32DF" w:rsidRDefault="00ED78C4" w:rsidP="00C00CF7">
      <w:pPr>
        <w:pStyle w:val="ListParagraph"/>
        <w:ind w:left="0"/>
        <w:rPr>
          <w:color w:val="auto"/>
          <w:lang w:eastAsia="zh-TW"/>
        </w:rPr>
      </w:pPr>
    </w:p>
    <w:p w14:paraId="0FD1E85A" w14:textId="0FF1F26E" w:rsidR="0065165A" w:rsidRPr="003C32DF" w:rsidRDefault="00ED78C4" w:rsidP="00C00CF7">
      <w:pPr>
        <w:pStyle w:val="NormalWeb"/>
        <w:numPr>
          <w:ilvl w:val="1"/>
          <w:numId w:val="28"/>
        </w:numPr>
        <w:spacing w:before="0" w:beforeAutospacing="0" w:after="0" w:afterAutospacing="0"/>
        <w:ind w:left="0" w:firstLine="0"/>
        <w:rPr>
          <w:color w:val="auto"/>
          <w:lang w:eastAsia="zh-TW"/>
        </w:rPr>
      </w:pPr>
      <w:r w:rsidRPr="003C32DF">
        <w:rPr>
          <w:rFonts w:eastAsia="DFKai-SB"/>
          <w:color w:val="auto"/>
          <w:kern w:val="2"/>
          <w:lang w:eastAsia="zh-TW"/>
        </w:rPr>
        <w:t xml:space="preserve">Wash cells twice using the ice-cold flow cytometry buffer and fix the cells with </w:t>
      </w:r>
      <w:r w:rsidR="0065165A" w:rsidRPr="003C32DF">
        <w:rPr>
          <w:rFonts w:eastAsia="DFKai-SB"/>
          <w:color w:val="auto"/>
          <w:kern w:val="2"/>
          <w:lang w:eastAsia="zh-TW"/>
        </w:rPr>
        <w:t>0.5</w:t>
      </w:r>
      <w:r w:rsidR="003C32DF" w:rsidRPr="003C32DF">
        <w:rPr>
          <w:rFonts w:eastAsia="DFKai-SB"/>
          <w:color w:val="auto"/>
          <w:kern w:val="2"/>
          <w:lang w:eastAsia="zh-TW"/>
        </w:rPr>
        <w:t xml:space="preserve"> mL</w:t>
      </w:r>
      <w:r w:rsidR="0065165A" w:rsidRPr="003C32DF">
        <w:rPr>
          <w:rFonts w:eastAsia="DFKai-SB"/>
          <w:color w:val="auto"/>
          <w:kern w:val="2"/>
          <w:lang w:eastAsia="zh-TW"/>
        </w:rPr>
        <w:t xml:space="preserve"> of </w:t>
      </w:r>
      <w:r w:rsidRPr="003C32DF">
        <w:rPr>
          <w:rFonts w:eastAsia="DFKai-SB"/>
          <w:color w:val="auto"/>
          <w:kern w:val="2"/>
          <w:lang w:eastAsia="zh-TW"/>
        </w:rPr>
        <w:t>4% paraformaldehyde for 20 min on ice</w:t>
      </w:r>
      <w:r w:rsidR="0065165A" w:rsidRPr="003C32DF">
        <w:rPr>
          <w:rFonts w:eastAsia="DFKai-SB"/>
          <w:color w:val="auto"/>
          <w:kern w:val="2"/>
          <w:lang w:eastAsia="zh-TW"/>
        </w:rPr>
        <w:t>.</w:t>
      </w:r>
      <w:bookmarkStart w:id="1" w:name="_GoBack"/>
      <w:bookmarkEnd w:id="1"/>
    </w:p>
    <w:p w14:paraId="5ECE0B59" w14:textId="77777777" w:rsidR="0065165A" w:rsidRPr="003C32DF" w:rsidRDefault="0065165A" w:rsidP="00C00CF7">
      <w:pPr>
        <w:pStyle w:val="ListParagraph"/>
        <w:ind w:left="0"/>
        <w:rPr>
          <w:rFonts w:eastAsia="DFKai-SB"/>
          <w:color w:val="auto"/>
          <w:kern w:val="2"/>
          <w:lang w:eastAsia="zh-TW"/>
        </w:rPr>
      </w:pPr>
    </w:p>
    <w:p w14:paraId="16B74BB8" w14:textId="40AA31EA" w:rsidR="0065165A" w:rsidRPr="003C32DF" w:rsidRDefault="0065165A" w:rsidP="00C00CF7">
      <w:pPr>
        <w:pStyle w:val="NormalWeb"/>
        <w:numPr>
          <w:ilvl w:val="1"/>
          <w:numId w:val="28"/>
        </w:numPr>
        <w:spacing w:before="0" w:beforeAutospacing="0" w:after="0" w:afterAutospacing="0"/>
        <w:ind w:left="0" w:firstLine="0"/>
        <w:rPr>
          <w:color w:val="auto"/>
          <w:lang w:eastAsia="zh-TW"/>
        </w:rPr>
      </w:pPr>
      <w:r w:rsidRPr="003C32DF">
        <w:rPr>
          <w:rFonts w:eastAsia="DFKai-SB"/>
          <w:color w:val="auto"/>
          <w:kern w:val="2"/>
          <w:lang w:eastAsia="zh-TW"/>
        </w:rPr>
        <w:t>Wash the cells using PBS</w:t>
      </w:r>
      <w:r w:rsidR="009D3638" w:rsidRPr="003C32DF">
        <w:rPr>
          <w:rFonts w:eastAsia="DFKai-SB"/>
          <w:color w:val="auto"/>
          <w:kern w:val="2"/>
          <w:lang w:eastAsia="zh-TW"/>
        </w:rPr>
        <w:t xml:space="preserve"> to remove any unbound or weakly bound viruses</w:t>
      </w:r>
      <w:r w:rsidRPr="003C32DF">
        <w:rPr>
          <w:rFonts w:eastAsia="DFKai-SB"/>
          <w:color w:val="auto"/>
          <w:kern w:val="2"/>
          <w:lang w:eastAsia="zh-TW"/>
        </w:rPr>
        <w:t>, and then stain</w:t>
      </w:r>
      <w:r w:rsidR="00ED78C4" w:rsidRPr="003C32DF">
        <w:rPr>
          <w:rFonts w:eastAsia="DFKai-SB"/>
          <w:color w:val="auto"/>
          <w:kern w:val="2"/>
          <w:lang w:eastAsia="zh-TW"/>
        </w:rPr>
        <w:t xml:space="preserve"> the cells with </w:t>
      </w:r>
      <w:r w:rsidR="00C31553" w:rsidRPr="003C32DF">
        <w:rPr>
          <w:rFonts w:eastAsia="DFKai-SB"/>
          <w:color w:val="auto"/>
          <w:kern w:val="2"/>
          <w:lang w:eastAsia="zh-TW"/>
        </w:rPr>
        <w:t>1</w:t>
      </w:r>
      <w:r w:rsidR="003C32DF" w:rsidRPr="003C32DF">
        <w:rPr>
          <w:rFonts w:eastAsia="DFKai-SB"/>
          <w:color w:val="auto"/>
          <w:kern w:val="2"/>
          <w:lang w:eastAsia="zh-TW"/>
        </w:rPr>
        <w:t xml:space="preserve"> mL</w:t>
      </w:r>
      <w:r w:rsidRPr="003C32DF">
        <w:rPr>
          <w:rFonts w:eastAsia="DFKai-SB"/>
          <w:color w:val="auto"/>
          <w:kern w:val="2"/>
          <w:lang w:eastAsia="zh-TW"/>
        </w:rPr>
        <w:t xml:space="preserve"> of </w:t>
      </w:r>
      <w:r w:rsidR="00ED78C4" w:rsidRPr="003C32DF">
        <w:rPr>
          <w:rFonts w:eastAsia="DFKai-SB"/>
          <w:color w:val="auto"/>
          <w:kern w:val="2"/>
          <w:lang w:eastAsia="zh-TW"/>
        </w:rPr>
        <w:t>anti-VP1 antibody (1:2000</w:t>
      </w:r>
      <w:r w:rsidR="00E16D2A" w:rsidRPr="003C32DF">
        <w:rPr>
          <w:rFonts w:eastAsia="DFKai-SB"/>
          <w:color w:val="auto"/>
          <w:kern w:val="2"/>
          <w:lang w:eastAsia="zh-TW"/>
        </w:rPr>
        <w:t xml:space="preserve">; </w:t>
      </w:r>
      <w:r w:rsidR="00005383" w:rsidRPr="003C32DF">
        <w:rPr>
          <w:rFonts w:eastAsia="DFKai-SB"/>
          <w:color w:val="auto"/>
          <w:kern w:val="2"/>
          <w:lang w:eastAsia="zh-TW"/>
        </w:rPr>
        <w:t>diluted in PBS</w:t>
      </w:r>
      <w:r w:rsidR="00E16D2A" w:rsidRPr="003C32DF">
        <w:rPr>
          <w:rFonts w:eastAsia="DFKai-SB"/>
          <w:color w:val="auto"/>
          <w:kern w:val="2"/>
          <w:lang w:eastAsia="zh-TW"/>
        </w:rPr>
        <w:t xml:space="preserve"> containing</w:t>
      </w:r>
      <w:r w:rsidR="00005383" w:rsidRPr="003C32DF">
        <w:rPr>
          <w:rFonts w:eastAsia="DFKai-SB"/>
          <w:color w:val="auto"/>
          <w:kern w:val="2"/>
          <w:lang w:eastAsia="zh-TW"/>
        </w:rPr>
        <w:t xml:space="preserve"> 3</w:t>
      </w:r>
      <w:r w:rsidR="00C00CF7" w:rsidRPr="00C00CF7">
        <w:rPr>
          <w:rFonts w:eastAsia="DFKai-SB"/>
          <w:color w:val="auto"/>
          <w:kern w:val="2"/>
          <w:lang w:eastAsia="zh-TW"/>
        </w:rPr>
        <w:t>%</w:t>
      </w:r>
      <w:r w:rsidR="00005383" w:rsidRPr="003C32DF">
        <w:rPr>
          <w:rFonts w:eastAsia="DFKai-SB"/>
          <w:color w:val="auto"/>
          <w:kern w:val="2"/>
          <w:lang w:eastAsia="zh-TW"/>
        </w:rPr>
        <w:t xml:space="preserve"> BSA)</w:t>
      </w:r>
      <w:r w:rsidR="00ED78C4" w:rsidRPr="003C32DF">
        <w:rPr>
          <w:rFonts w:eastAsia="DFKai-SB"/>
          <w:color w:val="auto"/>
          <w:kern w:val="2"/>
          <w:lang w:eastAsia="zh-TW"/>
        </w:rPr>
        <w:t xml:space="preserve"> </w:t>
      </w:r>
      <w:r w:rsidRPr="003C32DF">
        <w:rPr>
          <w:rFonts w:eastAsia="DFKai-SB"/>
          <w:color w:val="auto"/>
          <w:kern w:val="2"/>
          <w:lang w:eastAsia="zh-TW"/>
        </w:rPr>
        <w:t>on ice for 1 h</w:t>
      </w:r>
      <w:r w:rsidR="00122C01" w:rsidRPr="003C32DF">
        <w:rPr>
          <w:rFonts w:eastAsia="DFKai-SB"/>
          <w:color w:val="auto"/>
          <w:kern w:val="2"/>
          <w:lang w:eastAsia="zh-TW"/>
        </w:rPr>
        <w:t>,</w:t>
      </w:r>
      <w:r w:rsidRPr="003C32DF">
        <w:rPr>
          <w:rFonts w:eastAsia="DFKai-SB"/>
          <w:color w:val="auto"/>
          <w:kern w:val="2"/>
          <w:lang w:eastAsia="zh-TW"/>
        </w:rPr>
        <w:t xml:space="preserve"> </w:t>
      </w:r>
      <w:r w:rsidR="00ED78C4" w:rsidRPr="003C32DF">
        <w:rPr>
          <w:rFonts w:eastAsia="DFKai-SB"/>
          <w:color w:val="auto"/>
          <w:kern w:val="2"/>
          <w:lang w:eastAsia="zh-TW"/>
        </w:rPr>
        <w:t>followed by incubation with a secondary Alexa 488-conjugated anti-mouse IgG (1:250</w:t>
      </w:r>
      <w:r w:rsidR="00E16D2A" w:rsidRPr="003C32DF">
        <w:rPr>
          <w:rFonts w:eastAsia="DFKai-SB"/>
          <w:color w:val="auto"/>
          <w:kern w:val="2"/>
          <w:lang w:eastAsia="zh-TW"/>
        </w:rPr>
        <w:t xml:space="preserve">; </w:t>
      </w:r>
      <w:r w:rsidR="00005383" w:rsidRPr="003C32DF">
        <w:rPr>
          <w:rFonts w:eastAsia="DFKai-SB"/>
          <w:color w:val="auto"/>
          <w:kern w:val="2"/>
          <w:lang w:eastAsia="zh-TW"/>
        </w:rPr>
        <w:t xml:space="preserve">diluted in PBS </w:t>
      </w:r>
      <w:r w:rsidR="00E16D2A" w:rsidRPr="003C32DF">
        <w:rPr>
          <w:rFonts w:eastAsia="DFKai-SB"/>
          <w:color w:val="auto"/>
          <w:kern w:val="2"/>
          <w:lang w:eastAsia="zh-TW"/>
        </w:rPr>
        <w:t>containing</w:t>
      </w:r>
      <w:r w:rsidR="00005383" w:rsidRPr="003C32DF">
        <w:rPr>
          <w:rFonts w:eastAsia="DFKai-SB"/>
          <w:color w:val="auto"/>
          <w:kern w:val="2"/>
          <w:lang w:eastAsia="zh-TW"/>
        </w:rPr>
        <w:t xml:space="preserve"> 3</w:t>
      </w:r>
      <w:r w:rsidR="00C00CF7" w:rsidRPr="00C00CF7">
        <w:rPr>
          <w:rFonts w:eastAsia="DFKai-SB"/>
          <w:color w:val="auto"/>
          <w:kern w:val="2"/>
          <w:lang w:eastAsia="zh-TW"/>
        </w:rPr>
        <w:t>%</w:t>
      </w:r>
      <w:r w:rsidR="00005383" w:rsidRPr="003C32DF">
        <w:rPr>
          <w:rFonts w:eastAsia="DFKai-SB"/>
          <w:color w:val="auto"/>
          <w:kern w:val="2"/>
          <w:lang w:eastAsia="zh-TW"/>
        </w:rPr>
        <w:t xml:space="preserve"> BSA) </w:t>
      </w:r>
      <w:r w:rsidRPr="003C32DF">
        <w:rPr>
          <w:rFonts w:eastAsia="DFKai-SB"/>
          <w:color w:val="auto"/>
          <w:kern w:val="2"/>
          <w:lang w:eastAsia="zh-TW"/>
        </w:rPr>
        <w:t xml:space="preserve">on ice for 1 h. </w:t>
      </w:r>
      <w:r w:rsidR="00C00CF7">
        <w:rPr>
          <w:rFonts w:eastAsia="DFKai-SB"/>
          <w:color w:val="auto"/>
          <w:kern w:val="2"/>
          <w:lang w:eastAsia="zh-TW"/>
        </w:rPr>
        <w:t xml:space="preserve">Perform </w:t>
      </w:r>
      <w:r w:rsidRPr="003C32DF">
        <w:rPr>
          <w:rFonts w:eastAsia="DFKai-SB"/>
          <w:color w:val="auto"/>
          <w:kern w:val="2"/>
          <w:lang w:eastAsia="zh-TW"/>
        </w:rPr>
        <w:t xml:space="preserve">PBS washes </w:t>
      </w:r>
      <w:r w:rsidR="00E16D2A" w:rsidRPr="003C32DF">
        <w:rPr>
          <w:rFonts w:eastAsia="DFKai-SB"/>
          <w:color w:val="auto"/>
          <w:kern w:val="2"/>
          <w:lang w:eastAsia="zh-TW"/>
        </w:rPr>
        <w:t>(</w:t>
      </w:r>
      <w:r w:rsidR="00005383" w:rsidRPr="003C32DF">
        <w:rPr>
          <w:rFonts w:eastAsia="DFKai-SB"/>
          <w:color w:val="auto"/>
          <w:kern w:val="2"/>
          <w:lang w:eastAsia="zh-TW"/>
        </w:rPr>
        <w:t>3 times</w:t>
      </w:r>
      <w:r w:rsidR="00E16D2A" w:rsidRPr="003C32DF">
        <w:rPr>
          <w:rFonts w:eastAsia="DFKai-SB"/>
          <w:color w:val="auto"/>
          <w:kern w:val="2"/>
          <w:lang w:eastAsia="zh-TW"/>
        </w:rPr>
        <w:t>)</w:t>
      </w:r>
      <w:r w:rsidR="00005383" w:rsidRPr="003C32DF">
        <w:rPr>
          <w:rFonts w:eastAsia="DFKai-SB"/>
          <w:color w:val="auto"/>
          <w:kern w:val="2"/>
          <w:lang w:eastAsia="zh-TW"/>
        </w:rPr>
        <w:t xml:space="preserve"> </w:t>
      </w:r>
      <w:r w:rsidRPr="003C32DF">
        <w:rPr>
          <w:rFonts w:eastAsia="DFKai-SB"/>
          <w:color w:val="auto"/>
          <w:kern w:val="2"/>
          <w:lang w:eastAsia="zh-TW"/>
        </w:rPr>
        <w:t xml:space="preserve">following each </w:t>
      </w:r>
      <w:r w:rsidR="00E16D2A" w:rsidRPr="003C32DF">
        <w:rPr>
          <w:rFonts w:eastAsia="DFKai-SB"/>
          <w:color w:val="auto"/>
          <w:kern w:val="2"/>
          <w:lang w:eastAsia="zh-TW"/>
        </w:rPr>
        <w:t>antibody treatment</w:t>
      </w:r>
      <w:r w:rsidRPr="003C32DF">
        <w:rPr>
          <w:rFonts w:eastAsia="DFKai-SB"/>
          <w:color w:val="auto"/>
          <w:kern w:val="2"/>
          <w:lang w:eastAsia="zh-TW"/>
        </w:rPr>
        <w:t>.</w:t>
      </w:r>
    </w:p>
    <w:p w14:paraId="3867F9F3" w14:textId="77777777" w:rsidR="0065165A" w:rsidRPr="003C32DF" w:rsidRDefault="0065165A" w:rsidP="00C00CF7">
      <w:pPr>
        <w:pStyle w:val="ListParagraph"/>
        <w:ind w:left="0"/>
        <w:rPr>
          <w:rFonts w:eastAsia="DFKai-SB"/>
          <w:color w:val="auto"/>
          <w:kern w:val="2"/>
          <w:lang w:eastAsia="zh-TW"/>
        </w:rPr>
      </w:pPr>
    </w:p>
    <w:p w14:paraId="4BDFC50D" w14:textId="4950F0C3" w:rsidR="00ED78C4" w:rsidRPr="003C32DF" w:rsidRDefault="0065165A" w:rsidP="00C00CF7">
      <w:pPr>
        <w:pStyle w:val="NormalWeb"/>
        <w:numPr>
          <w:ilvl w:val="1"/>
          <w:numId w:val="28"/>
        </w:numPr>
        <w:spacing w:before="0" w:beforeAutospacing="0" w:after="0" w:afterAutospacing="0"/>
        <w:ind w:left="0" w:firstLine="0"/>
        <w:rPr>
          <w:color w:val="auto"/>
          <w:lang w:eastAsia="zh-TW"/>
        </w:rPr>
      </w:pPr>
      <w:r w:rsidRPr="003C32DF">
        <w:rPr>
          <w:rFonts w:eastAsia="DFKai-SB"/>
          <w:color w:val="auto"/>
          <w:kern w:val="2"/>
          <w:lang w:eastAsia="zh-TW"/>
        </w:rPr>
        <w:t>Resuspend the cells in 0.5</w:t>
      </w:r>
      <w:r w:rsidR="003C32DF" w:rsidRPr="003C32DF">
        <w:rPr>
          <w:rFonts w:eastAsia="DFKai-SB"/>
          <w:color w:val="auto"/>
          <w:kern w:val="2"/>
          <w:lang w:eastAsia="zh-TW"/>
        </w:rPr>
        <w:t xml:space="preserve"> mL</w:t>
      </w:r>
      <w:r w:rsidRPr="003C32DF">
        <w:rPr>
          <w:rFonts w:eastAsia="DFKai-SB"/>
          <w:color w:val="auto"/>
          <w:kern w:val="2"/>
          <w:lang w:eastAsia="zh-TW"/>
        </w:rPr>
        <w:t xml:space="preserve"> of the ice-cold flow cytometry buffer and perform f</w:t>
      </w:r>
      <w:r w:rsidR="00ED78C4" w:rsidRPr="003C32DF">
        <w:rPr>
          <w:rFonts w:eastAsia="DFKai-SB"/>
          <w:color w:val="auto"/>
          <w:kern w:val="2"/>
          <w:lang w:eastAsia="zh-TW"/>
        </w:rPr>
        <w:t xml:space="preserve">low cytometry analysis </w:t>
      </w:r>
      <w:r w:rsidRPr="003C32DF">
        <w:rPr>
          <w:rFonts w:eastAsia="DFKai-SB"/>
          <w:color w:val="auto"/>
          <w:kern w:val="2"/>
          <w:lang w:eastAsia="zh-TW"/>
        </w:rPr>
        <w:t>on a</w:t>
      </w:r>
      <w:r w:rsidR="00ED78C4" w:rsidRPr="003C32DF">
        <w:rPr>
          <w:rFonts w:eastAsia="DFKai-SB"/>
          <w:color w:val="auto"/>
          <w:kern w:val="2"/>
          <w:lang w:eastAsia="zh-TW"/>
        </w:rPr>
        <w:t xml:space="preserve"> flow cytometer</w:t>
      </w:r>
      <w:r w:rsidR="00035DC3" w:rsidRPr="003C32DF">
        <w:rPr>
          <w:rFonts w:eastAsia="DFKai-SB"/>
          <w:color w:val="auto"/>
          <w:kern w:val="2"/>
          <w:lang w:eastAsia="zh-TW"/>
        </w:rPr>
        <w:t xml:space="preserve"> using standard procedures</w:t>
      </w:r>
      <w:r w:rsidR="007929EA" w:rsidRPr="003C32DF">
        <w:rPr>
          <w:rFonts w:eastAsia="DFKai-SB"/>
          <w:color w:val="auto"/>
          <w:kern w:val="2"/>
          <w:lang w:eastAsia="zh-TW"/>
        </w:rPr>
        <w:t>.</w:t>
      </w:r>
      <w:r w:rsidR="00035DC3" w:rsidRPr="003C32DF">
        <w:rPr>
          <w:rFonts w:eastAsia="DFKai-SB"/>
          <w:color w:val="auto"/>
          <w:kern w:val="2"/>
          <w:lang w:eastAsia="zh-TW"/>
        </w:rPr>
        <w:t xml:space="preserve"> </w:t>
      </w:r>
      <w:r w:rsidR="00254F83">
        <w:rPr>
          <w:rFonts w:eastAsia="DFKai-SB"/>
          <w:color w:val="auto"/>
          <w:kern w:val="2"/>
          <w:lang w:eastAsia="zh-TW"/>
        </w:rPr>
        <w:t>Present d</w:t>
      </w:r>
      <w:r w:rsidR="00035DC3" w:rsidRPr="003C32DF">
        <w:rPr>
          <w:rFonts w:eastAsia="DFKai-SB"/>
          <w:color w:val="auto"/>
          <w:kern w:val="2"/>
          <w:lang w:eastAsia="zh-TW"/>
        </w:rPr>
        <w:t>ata in histograms using the associated software and quantitate for bar graph representation.</w:t>
      </w:r>
    </w:p>
    <w:p w14:paraId="240934A7" w14:textId="77777777" w:rsidR="0044336F" w:rsidRPr="003C32DF" w:rsidRDefault="0044336F" w:rsidP="00C00CF7">
      <w:pPr>
        <w:pStyle w:val="ListParagraph"/>
        <w:ind w:left="0"/>
        <w:rPr>
          <w:color w:val="auto"/>
          <w:lang w:eastAsia="zh-TW"/>
        </w:rPr>
      </w:pPr>
    </w:p>
    <w:p w14:paraId="42FD2D31" w14:textId="1E0576BA" w:rsidR="0044336F" w:rsidRPr="00C00CF7" w:rsidRDefault="006A4C82" w:rsidP="00C00CF7">
      <w:pPr>
        <w:pStyle w:val="NormalWeb"/>
        <w:numPr>
          <w:ilvl w:val="0"/>
          <w:numId w:val="28"/>
        </w:numPr>
        <w:spacing w:before="0" w:beforeAutospacing="0" w:after="0" w:afterAutospacing="0"/>
        <w:ind w:left="0" w:firstLine="0"/>
        <w:rPr>
          <w:b/>
          <w:color w:val="auto"/>
          <w:lang w:eastAsia="zh-TW"/>
        </w:rPr>
      </w:pPr>
      <w:r w:rsidRPr="00C00CF7">
        <w:rPr>
          <w:b/>
          <w:color w:val="auto"/>
          <w:lang w:eastAsia="zh-TW"/>
        </w:rPr>
        <w:t xml:space="preserve">Viral </w:t>
      </w:r>
      <w:r w:rsidR="00C00CF7" w:rsidRPr="00C00CF7">
        <w:rPr>
          <w:b/>
          <w:color w:val="auto"/>
          <w:lang w:eastAsia="zh-TW"/>
        </w:rPr>
        <w:t>inactivation assay</w:t>
      </w:r>
    </w:p>
    <w:p w14:paraId="5A0BA050" w14:textId="276969B0" w:rsidR="003D7A25" w:rsidRPr="003C32DF" w:rsidRDefault="003D7A25" w:rsidP="00C00CF7">
      <w:pPr>
        <w:pStyle w:val="NormalWeb"/>
        <w:tabs>
          <w:tab w:val="left" w:pos="720"/>
        </w:tabs>
        <w:spacing w:before="0" w:beforeAutospacing="0" w:after="0" w:afterAutospacing="0"/>
        <w:rPr>
          <w:color w:val="auto"/>
          <w:lang w:eastAsia="zh-TW"/>
        </w:rPr>
      </w:pPr>
    </w:p>
    <w:p w14:paraId="21B094C8" w14:textId="6A2DFC74" w:rsidR="00BB3E7B" w:rsidRPr="003C32DF" w:rsidRDefault="003D7A25" w:rsidP="00C00CF7">
      <w:pPr>
        <w:pStyle w:val="NormalWeb"/>
        <w:numPr>
          <w:ilvl w:val="1"/>
          <w:numId w:val="28"/>
        </w:numPr>
        <w:tabs>
          <w:tab w:val="left" w:pos="0"/>
        </w:tabs>
        <w:spacing w:before="0" w:beforeAutospacing="0" w:after="0" w:afterAutospacing="0"/>
        <w:ind w:left="0" w:firstLine="0"/>
        <w:rPr>
          <w:color w:val="auto"/>
          <w:lang w:eastAsia="zh-TW"/>
        </w:rPr>
      </w:pPr>
      <w:r w:rsidRPr="003C32DF">
        <w:rPr>
          <w:color w:val="auto"/>
          <w:lang w:eastAsia="zh-TW"/>
        </w:rPr>
        <w:t xml:space="preserve">Perform </w:t>
      </w:r>
      <w:r w:rsidR="00BB3E7B" w:rsidRPr="003C32DF">
        <w:rPr>
          <w:color w:val="auto"/>
          <w:lang w:eastAsia="zh-TW"/>
        </w:rPr>
        <w:t>the viral inactivation assay as previously described</w:t>
      </w:r>
      <w:r w:rsidR="00312FF6" w:rsidRPr="003C32DF">
        <w:rPr>
          <w:color w:val="auto"/>
          <w:lang w:eastAsia="zh-TW"/>
        </w:rPr>
        <w:fldChar w:fldCharType="begin"/>
      </w:r>
      <w:r w:rsidR="00312FF6" w:rsidRPr="003C32DF">
        <w:rPr>
          <w:color w:val="auto"/>
          <w:lang w:eastAsia="zh-TW"/>
        </w:rPr>
        <w:instrText xml:space="preserve"> ADDIN EN.CITE &lt;EndNote&gt;&lt;Cite&gt;&lt;Author&gt;Tai&lt;/Author&gt;&lt;Year&gt;2015&lt;/Year&gt;&lt;RecNum&gt;12&lt;/RecNum&gt;&lt;DisplayText&gt;&lt;style face="superscript"&gt;12&lt;/style&gt;&lt;/DisplayText&gt;&lt;record&gt;&lt;rec-number&gt;12&lt;/rec-number&gt;&lt;foreign-keys&gt;&lt;key app="EN" db-id="25rd0w0wuxz0tyeedz6vsrs5w22p2wwxfe5a" timestamp="1555522346"&gt;12&lt;/key&gt;&lt;/foreign-keys&gt;&lt;ref-type name="Journal Article"&gt;17&lt;/ref-type&gt;&lt;contributors&gt;&lt;authors&gt;&lt;author&gt;Tai, C J&lt;/author&gt;&lt;author&gt;Li, C L&lt;/author&gt;&lt;author&gt;Tai, C J&lt;/author&gt;&lt;author&gt;Wang, C K&lt;/author&gt;&lt;author&gt;Lin, L T&lt;/author&gt;&lt;/authors&gt;&lt;/contributors&gt;&lt;titles&gt;&lt;title&gt;Early Viral Entry Assays for the Identification and Evaluation of Antiviral Compounds.&lt;/title&gt;&lt;secondary-title&gt;J Vis Exp&lt;/secondary-title&gt;&lt;/titles&gt;&lt;periodical&gt;&lt;full-title&gt;J Vis Exp&lt;/full-title&gt;&lt;/periodical&gt;&lt;pages&gt;e53124&lt;/pages&gt;&lt;dates&gt;&lt;year&gt;2015&lt;/year&gt;&lt;/dates&gt;&lt;urls&gt;&lt;/urls&gt;&lt;/record&gt;&lt;/Cite&gt;&lt;/EndNote&gt;</w:instrText>
      </w:r>
      <w:r w:rsidR="00312FF6" w:rsidRPr="003C32DF">
        <w:rPr>
          <w:color w:val="auto"/>
          <w:lang w:eastAsia="zh-TW"/>
        </w:rPr>
        <w:fldChar w:fldCharType="separate"/>
      </w:r>
      <w:r w:rsidR="00312FF6" w:rsidRPr="003C32DF">
        <w:rPr>
          <w:noProof/>
          <w:color w:val="auto"/>
          <w:vertAlign w:val="superscript"/>
          <w:lang w:eastAsia="zh-TW"/>
        </w:rPr>
        <w:t>12</w:t>
      </w:r>
      <w:r w:rsidR="00312FF6" w:rsidRPr="003C32DF">
        <w:rPr>
          <w:color w:val="auto"/>
          <w:lang w:eastAsia="zh-TW"/>
        </w:rPr>
        <w:fldChar w:fldCharType="end"/>
      </w:r>
      <w:r w:rsidR="00BB3E7B" w:rsidRPr="003C32DF">
        <w:rPr>
          <w:color w:val="auto"/>
          <w:lang w:eastAsia="zh-TW"/>
        </w:rPr>
        <w:t xml:space="preserve"> using the following conditions: </w:t>
      </w:r>
    </w:p>
    <w:p w14:paraId="0EDAE571" w14:textId="1629A32A" w:rsidR="00BB3E7B" w:rsidRPr="003C32DF" w:rsidRDefault="00BB3E7B" w:rsidP="00C00CF7">
      <w:pPr>
        <w:pStyle w:val="NormalWeb"/>
        <w:numPr>
          <w:ilvl w:val="0"/>
          <w:numId w:val="33"/>
        </w:numPr>
        <w:tabs>
          <w:tab w:val="left" w:pos="0"/>
        </w:tabs>
        <w:spacing w:before="0" w:beforeAutospacing="0" w:after="0" w:afterAutospacing="0"/>
        <w:ind w:left="0" w:firstLine="0"/>
        <w:rPr>
          <w:color w:val="auto"/>
          <w:lang w:eastAsia="zh-TW"/>
        </w:rPr>
      </w:pPr>
      <w:r w:rsidRPr="003C32DF">
        <w:rPr>
          <w:color w:val="auto"/>
          <w:lang w:eastAsia="zh-TW"/>
        </w:rPr>
        <w:lastRenderedPageBreak/>
        <w:t>A starting concentration of 10</w:t>
      </w:r>
      <w:r w:rsidRPr="003C32DF">
        <w:rPr>
          <w:color w:val="auto"/>
          <w:vertAlign w:val="superscript"/>
          <w:lang w:eastAsia="zh-TW"/>
        </w:rPr>
        <w:t>6</w:t>
      </w:r>
      <w:r w:rsidRPr="003C32DF">
        <w:rPr>
          <w:color w:val="auto"/>
          <w:lang w:eastAsia="zh-TW"/>
        </w:rPr>
        <w:t xml:space="preserve"> PFU</w:t>
      </w:r>
      <w:r w:rsidR="003C32DF" w:rsidRPr="003C32DF">
        <w:rPr>
          <w:color w:val="auto"/>
          <w:lang w:eastAsia="zh-TW"/>
        </w:rPr>
        <w:t>/mL</w:t>
      </w:r>
      <w:r w:rsidRPr="003C32DF">
        <w:rPr>
          <w:color w:val="auto"/>
          <w:lang w:eastAsia="zh-TW"/>
        </w:rPr>
        <w:t xml:space="preserve"> of CVA16.</w:t>
      </w:r>
    </w:p>
    <w:p w14:paraId="6DBDA358" w14:textId="117E17B5" w:rsidR="00BB3E7B" w:rsidRPr="003C32DF" w:rsidRDefault="00BB3E7B" w:rsidP="00C00CF7">
      <w:pPr>
        <w:pStyle w:val="NormalWeb"/>
        <w:numPr>
          <w:ilvl w:val="0"/>
          <w:numId w:val="33"/>
        </w:numPr>
        <w:tabs>
          <w:tab w:val="left" w:pos="0"/>
        </w:tabs>
        <w:spacing w:before="0" w:beforeAutospacing="0" w:after="0" w:afterAutospacing="0"/>
        <w:ind w:left="0" w:firstLine="0"/>
        <w:rPr>
          <w:color w:val="auto"/>
          <w:lang w:eastAsia="zh-TW"/>
        </w:rPr>
      </w:pPr>
      <w:r w:rsidRPr="003C32DF">
        <w:rPr>
          <w:color w:val="auto"/>
          <w:lang w:eastAsia="zh-TW"/>
        </w:rPr>
        <w:t>RD cell monolayers i</w:t>
      </w:r>
      <w:r w:rsidRPr="003C32DF">
        <w:rPr>
          <w:color w:val="auto"/>
        </w:rPr>
        <w:t>n 12-well plates from a seeding density of 2 x 10</w:t>
      </w:r>
      <w:r w:rsidRPr="003C32DF">
        <w:rPr>
          <w:color w:val="auto"/>
          <w:vertAlign w:val="superscript"/>
        </w:rPr>
        <w:t xml:space="preserve">5 </w:t>
      </w:r>
      <w:r w:rsidRPr="003C32DF">
        <w:rPr>
          <w:color w:val="auto"/>
        </w:rPr>
        <w:t>cells/well.</w:t>
      </w:r>
    </w:p>
    <w:p w14:paraId="12083A84" w14:textId="10699596" w:rsidR="003D7A25" w:rsidRPr="003C32DF" w:rsidRDefault="00BB3E7B" w:rsidP="00C00CF7">
      <w:pPr>
        <w:pStyle w:val="NormalWeb"/>
        <w:numPr>
          <w:ilvl w:val="0"/>
          <w:numId w:val="33"/>
        </w:numPr>
        <w:tabs>
          <w:tab w:val="left" w:pos="0"/>
        </w:tabs>
        <w:spacing w:before="0" w:beforeAutospacing="0" w:after="0" w:afterAutospacing="0"/>
        <w:ind w:left="0" w:firstLine="0"/>
        <w:rPr>
          <w:color w:val="auto"/>
          <w:lang w:eastAsia="zh-TW"/>
        </w:rPr>
      </w:pPr>
      <w:r w:rsidRPr="003C32DF">
        <w:rPr>
          <w:color w:val="auto"/>
          <w:lang w:eastAsia="zh-TW"/>
        </w:rPr>
        <w:t>50-fold dilution for titrating out the drug compound</w:t>
      </w:r>
      <w:r w:rsidR="0038266C" w:rsidRPr="003C32DF">
        <w:rPr>
          <w:color w:val="auto"/>
          <w:lang w:eastAsia="zh-TW"/>
        </w:rPr>
        <w:t>s</w:t>
      </w:r>
      <w:r w:rsidRPr="003C32DF">
        <w:rPr>
          <w:color w:val="auto"/>
          <w:lang w:eastAsia="zh-TW"/>
        </w:rPr>
        <w:t xml:space="preserve"> resulting in a </w:t>
      </w:r>
      <w:r w:rsidRPr="003C32DF">
        <w:rPr>
          <w:rFonts w:eastAsia="DFKai-SB"/>
          <w:color w:val="auto"/>
          <w:kern w:val="2"/>
          <w:lang w:eastAsia="zh-TW"/>
        </w:rPr>
        <w:t>final virus concentration of 50 PFU/well.</w:t>
      </w:r>
    </w:p>
    <w:p w14:paraId="483ED87C" w14:textId="78B30302" w:rsidR="00BB3E7B" w:rsidRPr="003C32DF" w:rsidRDefault="00BB3E7B" w:rsidP="00C00CF7">
      <w:pPr>
        <w:pStyle w:val="NormalWeb"/>
        <w:numPr>
          <w:ilvl w:val="0"/>
          <w:numId w:val="33"/>
        </w:numPr>
        <w:tabs>
          <w:tab w:val="left" w:pos="0"/>
        </w:tabs>
        <w:spacing w:before="0" w:beforeAutospacing="0" w:after="0" w:afterAutospacing="0"/>
        <w:ind w:left="0" w:firstLine="0"/>
        <w:rPr>
          <w:color w:val="auto"/>
          <w:lang w:eastAsia="zh-TW"/>
        </w:rPr>
      </w:pPr>
      <w:r w:rsidRPr="003C32DF">
        <w:rPr>
          <w:color w:val="auto"/>
          <w:lang w:eastAsia="zh-TW"/>
        </w:rPr>
        <w:t>Wash steps using 1</w:t>
      </w:r>
      <w:r w:rsidR="003C32DF" w:rsidRPr="003C32DF">
        <w:rPr>
          <w:color w:val="auto"/>
          <w:lang w:eastAsia="zh-TW"/>
        </w:rPr>
        <w:t xml:space="preserve"> mL</w:t>
      </w:r>
      <w:r w:rsidRPr="003C32DF">
        <w:rPr>
          <w:color w:val="auto"/>
          <w:lang w:eastAsia="zh-TW"/>
        </w:rPr>
        <w:t xml:space="preserve"> of PBS.</w:t>
      </w:r>
    </w:p>
    <w:p w14:paraId="36FFA432" w14:textId="10500195" w:rsidR="00BB3E7B" w:rsidRPr="003C32DF" w:rsidRDefault="00BB3E7B" w:rsidP="00C00CF7">
      <w:pPr>
        <w:pStyle w:val="NormalWeb"/>
        <w:numPr>
          <w:ilvl w:val="0"/>
          <w:numId w:val="33"/>
        </w:numPr>
        <w:tabs>
          <w:tab w:val="left" w:pos="0"/>
        </w:tabs>
        <w:spacing w:before="0" w:beforeAutospacing="0" w:after="0" w:afterAutospacing="0"/>
        <w:ind w:left="0" w:firstLine="0"/>
        <w:rPr>
          <w:color w:val="auto"/>
          <w:lang w:eastAsia="zh-TW"/>
        </w:rPr>
      </w:pPr>
      <w:r w:rsidRPr="003C32DF">
        <w:rPr>
          <w:color w:val="auto"/>
          <w:lang w:eastAsia="zh-TW"/>
        </w:rPr>
        <w:t>Overlay media containing 0.8% methylcellulose.</w:t>
      </w:r>
    </w:p>
    <w:p w14:paraId="6F1D0724" w14:textId="77777777" w:rsidR="00C00CF7" w:rsidRDefault="00C00CF7" w:rsidP="00C00CF7">
      <w:pPr>
        <w:pStyle w:val="NormalWeb"/>
        <w:tabs>
          <w:tab w:val="left" w:pos="0"/>
        </w:tabs>
        <w:spacing w:before="0" w:beforeAutospacing="0" w:after="0" w:afterAutospacing="0"/>
        <w:rPr>
          <w:color w:val="auto"/>
          <w:lang w:eastAsia="zh-TW"/>
        </w:rPr>
      </w:pPr>
    </w:p>
    <w:p w14:paraId="685E5413" w14:textId="683C40D7" w:rsidR="00BB3E7B" w:rsidRPr="003C32DF" w:rsidRDefault="00C00CF7" w:rsidP="00C00CF7">
      <w:pPr>
        <w:pStyle w:val="NormalWeb"/>
        <w:numPr>
          <w:ilvl w:val="1"/>
          <w:numId w:val="28"/>
        </w:numPr>
        <w:tabs>
          <w:tab w:val="left" w:pos="0"/>
        </w:tabs>
        <w:spacing w:before="0" w:beforeAutospacing="0" w:after="0" w:afterAutospacing="0"/>
        <w:rPr>
          <w:color w:val="auto"/>
          <w:lang w:eastAsia="zh-TW"/>
        </w:rPr>
      </w:pPr>
      <w:r>
        <w:rPr>
          <w:color w:val="auto"/>
          <w:lang w:eastAsia="zh-TW"/>
        </w:rPr>
        <w:t>Perform f</w:t>
      </w:r>
      <w:r w:rsidR="00BB3E7B" w:rsidRPr="003C32DF">
        <w:rPr>
          <w:color w:val="auto"/>
          <w:lang w:eastAsia="zh-TW"/>
        </w:rPr>
        <w:t xml:space="preserve">inal readout of viral infection using the crystal violet staining </w:t>
      </w:r>
      <w:r w:rsidR="0038266C" w:rsidRPr="003C32DF">
        <w:rPr>
          <w:color w:val="auto"/>
          <w:lang w:eastAsia="zh-TW"/>
        </w:rPr>
        <w:t xml:space="preserve">of viral plaques </w:t>
      </w:r>
      <w:r w:rsidR="00BB3E7B" w:rsidRPr="003C32DF">
        <w:rPr>
          <w:color w:val="auto"/>
          <w:lang w:eastAsia="zh-TW"/>
        </w:rPr>
        <w:t xml:space="preserve">procedure </w:t>
      </w:r>
      <w:r w:rsidR="0038266C" w:rsidRPr="003C32DF">
        <w:rPr>
          <w:color w:val="auto"/>
          <w:lang w:eastAsia="zh-TW"/>
        </w:rPr>
        <w:t xml:space="preserve">as </w:t>
      </w:r>
      <w:r w:rsidR="00BB3E7B" w:rsidRPr="003C32DF">
        <w:rPr>
          <w:color w:val="auto"/>
          <w:lang w:eastAsia="zh-TW"/>
        </w:rPr>
        <w:t>detailed above.</w:t>
      </w:r>
    </w:p>
    <w:p w14:paraId="72042385" w14:textId="2AF8BEDF" w:rsidR="006A4C82" w:rsidRPr="003C32DF" w:rsidRDefault="006A4C82" w:rsidP="00C00CF7">
      <w:pPr>
        <w:pStyle w:val="NormalWeb"/>
        <w:tabs>
          <w:tab w:val="left" w:pos="720"/>
        </w:tabs>
        <w:spacing w:before="0" w:beforeAutospacing="0" w:after="0" w:afterAutospacing="0"/>
        <w:rPr>
          <w:color w:val="auto"/>
          <w:lang w:eastAsia="zh-TW"/>
        </w:rPr>
      </w:pPr>
    </w:p>
    <w:p w14:paraId="337A1E86" w14:textId="442F0851" w:rsidR="003F418F" w:rsidRPr="00C00CF7" w:rsidRDefault="003F418F" w:rsidP="00C00CF7">
      <w:pPr>
        <w:pStyle w:val="NormalWeb"/>
        <w:numPr>
          <w:ilvl w:val="0"/>
          <w:numId w:val="28"/>
        </w:numPr>
        <w:spacing w:before="0" w:beforeAutospacing="0" w:after="0" w:afterAutospacing="0"/>
        <w:ind w:left="0" w:firstLine="0"/>
        <w:rPr>
          <w:b/>
          <w:color w:val="auto"/>
          <w:highlight w:val="yellow"/>
          <w:lang w:eastAsia="zh-TW"/>
        </w:rPr>
      </w:pPr>
      <w:r w:rsidRPr="00C00CF7">
        <w:rPr>
          <w:b/>
          <w:color w:val="auto"/>
          <w:highlight w:val="yellow"/>
          <w:lang w:eastAsia="zh-TW"/>
        </w:rPr>
        <w:t xml:space="preserve">Molecular </w:t>
      </w:r>
      <w:r w:rsidR="00C00CF7" w:rsidRPr="00C00CF7">
        <w:rPr>
          <w:b/>
          <w:color w:val="auto"/>
          <w:highlight w:val="yellow"/>
          <w:lang w:eastAsia="zh-TW"/>
        </w:rPr>
        <w:t>docking analysis</w:t>
      </w:r>
    </w:p>
    <w:p w14:paraId="40B40118" w14:textId="26C47630" w:rsidR="00AA6D36" w:rsidRPr="003C32DF" w:rsidRDefault="00AA6D36" w:rsidP="00C00CF7">
      <w:pPr>
        <w:pStyle w:val="NormalWeb"/>
        <w:spacing w:before="0" w:beforeAutospacing="0" w:after="0" w:afterAutospacing="0"/>
        <w:rPr>
          <w:color w:val="auto"/>
          <w:highlight w:val="yellow"/>
          <w:lang w:eastAsia="zh-TW"/>
        </w:rPr>
      </w:pPr>
    </w:p>
    <w:p w14:paraId="59F6D9C4" w14:textId="1484E93C" w:rsidR="00AA6D36" w:rsidRPr="003C32DF" w:rsidRDefault="00626D52" w:rsidP="00C00CF7">
      <w:pPr>
        <w:pStyle w:val="NormalWeb"/>
        <w:numPr>
          <w:ilvl w:val="1"/>
          <w:numId w:val="28"/>
        </w:numPr>
        <w:spacing w:before="0" w:beforeAutospacing="0" w:after="0" w:afterAutospacing="0"/>
        <w:ind w:left="0" w:firstLine="0"/>
        <w:rPr>
          <w:color w:val="auto"/>
          <w:highlight w:val="yellow"/>
          <w:lang w:eastAsia="zh-TW"/>
        </w:rPr>
      </w:pPr>
      <w:r w:rsidRPr="003C32DF">
        <w:rPr>
          <w:color w:val="auto"/>
          <w:highlight w:val="yellow"/>
          <w:lang w:eastAsia="zh-TW"/>
        </w:rPr>
        <w:t xml:space="preserve">Download 3D molecules of </w:t>
      </w:r>
      <w:r w:rsidR="00BF15D6" w:rsidRPr="003C32DF">
        <w:rPr>
          <w:color w:val="auto"/>
          <w:highlight w:val="yellow"/>
          <w:lang w:eastAsia="zh-TW"/>
        </w:rPr>
        <w:t xml:space="preserve">test compounds </w:t>
      </w:r>
      <w:r w:rsidR="00216258" w:rsidRPr="003C32DF">
        <w:rPr>
          <w:color w:val="auto"/>
          <w:highlight w:val="yellow"/>
          <w:lang w:eastAsia="zh-TW"/>
        </w:rPr>
        <w:t>from PubChem (https://pubchem.ncbi.nlm.nih.gov/)</w:t>
      </w:r>
      <w:r w:rsidR="008E75B6" w:rsidRPr="003C32DF">
        <w:rPr>
          <w:color w:val="auto"/>
          <w:highlight w:val="yellow"/>
          <w:lang w:eastAsia="zh-TW"/>
        </w:rPr>
        <w:t>.</w:t>
      </w:r>
      <w:r w:rsidR="00216258" w:rsidRPr="003C32DF">
        <w:rPr>
          <w:color w:val="auto"/>
          <w:highlight w:val="yellow"/>
          <w:lang w:eastAsia="zh-TW"/>
        </w:rPr>
        <w:t xml:space="preserve"> </w:t>
      </w:r>
      <w:r w:rsidR="008E75B6" w:rsidRPr="003C32DF">
        <w:rPr>
          <w:color w:val="auto"/>
          <w:highlight w:val="yellow"/>
          <w:lang w:eastAsia="zh-TW"/>
        </w:rPr>
        <w:t>If molecules do not have a 3D structure uploaded,</w:t>
      </w:r>
      <w:r w:rsidR="00BF15D6" w:rsidRPr="003C32DF">
        <w:rPr>
          <w:color w:val="auto"/>
          <w:highlight w:val="yellow"/>
          <w:lang w:eastAsia="zh-TW"/>
        </w:rPr>
        <w:t xml:space="preserve"> </w:t>
      </w:r>
      <w:r w:rsidR="008E75B6" w:rsidRPr="003C32DF">
        <w:rPr>
          <w:color w:val="auto"/>
          <w:highlight w:val="yellow"/>
          <w:lang w:eastAsia="zh-TW"/>
        </w:rPr>
        <w:t xml:space="preserve">download </w:t>
      </w:r>
      <w:r w:rsidR="002C116A" w:rsidRPr="003C32DF">
        <w:rPr>
          <w:color w:val="auto"/>
          <w:highlight w:val="yellow"/>
          <w:lang w:eastAsia="zh-TW"/>
        </w:rPr>
        <w:t xml:space="preserve">the </w:t>
      </w:r>
      <w:r w:rsidR="00BF15D6" w:rsidRPr="003C32DF">
        <w:rPr>
          <w:color w:val="auto"/>
          <w:highlight w:val="yellow"/>
          <w:lang w:eastAsia="zh-TW"/>
        </w:rPr>
        <w:t>2D structure</w:t>
      </w:r>
      <w:r w:rsidR="00441F3F" w:rsidRPr="003C32DF">
        <w:rPr>
          <w:color w:val="auto"/>
          <w:highlight w:val="yellow"/>
          <w:lang w:eastAsia="zh-TW"/>
        </w:rPr>
        <w:t>s</w:t>
      </w:r>
      <w:r w:rsidR="00BF15D6" w:rsidRPr="003C32DF">
        <w:rPr>
          <w:color w:val="auto"/>
          <w:highlight w:val="yellow"/>
          <w:lang w:eastAsia="zh-TW"/>
        </w:rPr>
        <w:t xml:space="preserve"> </w:t>
      </w:r>
      <w:r w:rsidR="00894168" w:rsidRPr="003C32DF">
        <w:rPr>
          <w:color w:val="auto"/>
          <w:highlight w:val="yellow"/>
          <w:lang w:eastAsia="zh-TW"/>
        </w:rPr>
        <w:t>or us</w:t>
      </w:r>
      <w:r w:rsidR="00074A17" w:rsidRPr="003C32DF">
        <w:rPr>
          <w:color w:val="auto"/>
          <w:highlight w:val="yellow"/>
          <w:lang w:eastAsia="zh-TW"/>
        </w:rPr>
        <w:t>e</w:t>
      </w:r>
      <w:r w:rsidR="00894168" w:rsidRPr="003C32DF">
        <w:rPr>
          <w:color w:val="auto"/>
          <w:highlight w:val="yellow"/>
          <w:lang w:eastAsia="zh-TW"/>
        </w:rPr>
        <w:t xml:space="preserve"> the SMILES string sequence </w:t>
      </w:r>
      <w:r w:rsidR="00BF15D6" w:rsidRPr="003C32DF">
        <w:rPr>
          <w:color w:val="auto"/>
          <w:highlight w:val="yellow"/>
          <w:lang w:eastAsia="zh-TW"/>
        </w:rPr>
        <w:t>and transform into 3D molecule</w:t>
      </w:r>
      <w:r w:rsidR="00441F3F" w:rsidRPr="003C32DF">
        <w:rPr>
          <w:color w:val="auto"/>
          <w:highlight w:val="yellow"/>
          <w:lang w:eastAsia="zh-TW"/>
        </w:rPr>
        <w:t>s</w:t>
      </w:r>
      <w:r w:rsidR="00BF15D6" w:rsidRPr="003C32DF">
        <w:rPr>
          <w:color w:val="auto"/>
          <w:highlight w:val="yellow"/>
          <w:lang w:eastAsia="zh-TW"/>
        </w:rPr>
        <w:t xml:space="preserve"> via </w:t>
      </w:r>
      <w:r w:rsidR="00074A17" w:rsidRPr="003C32DF">
        <w:rPr>
          <w:color w:val="auto"/>
          <w:highlight w:val="yellow"/>
          <w:lang w:eastAsia="zh-TW"/>
        </w:rPr>
        <w:t xml:space="preserve">a </w:t>
      </w:r>
      <w:r w:rsidR="00BF15D6" w:rsidRPr="003C32DF">
        <w:rPr>
          <w:color w:val="auto"/>
          <w:highlight w:val="yellow"/>
          <w:lang w:eastAsia="zh-TW"/>
        </w:rPr>
        <w:t>molecular program</w:t>
      </w:r>
      <w:r w:rsidR="00894168" w:rsidRPr="003C32DF">
        <w:rPr>
          <w:color w:val="auto"/>
          <w:highlight w:val="yellow"/>
          <w:lang w:eastAsia="zh-TW"/>
        </w:rPr>
        <w:t xml:space="preserve"> (e.g. CORINA)</w:t>
      </w:r>
      <w:r w:rsidR="00441F3F" w:rsidRPr="003C32DF">
        <w:rPr>
          <w:color w:val="auto"/>
          <w:highlight w:val="yellow"/>
          <w:lang w:eastAsia="zh-TW"/>
        </w:rPr>
        <w:t>.</w:t>
      </w:r>
      <w:r w:rsidR="00BF15D6" w:rsidRPr="003C32DF">
        <w:rPr>
          <w:color w:val="auto"/>
          <w:highlight w:val="yellow"/>
          <w:lang w:eastAsia="zh-TW"/>
        </w:rPr>
        <w:t xml:space="preserve"> </w:t>
      </w:r>
    </w:p>
    <w:p w14:paraId="33D19DD3" w14:textId="7F189572" w:rsidR="002A4013" w:rsidRPr="003C32DF" w:rsidRDefault="002A4013" w:rsidP="00C00CF7">
      <w:pPr>
        <w:pStyle w:val="NormalWeb"/>
        <w:tabs>
          <w:tab w:val="left" w:pos="720"/>
        </w:tabs>
        <w:spacing w:before="0" w:beforeAutospacing="0" w:after="0" w:afterAutospacing="0"/>
        <w:rPr>
          <w:color w:val="auto"/>
          <w:highlight w:val="yellow"/>
          <w:lang w:eastAsia="zh-TW"/>
        </w:rPr>
      </w:pPr>
    </w:p>
    <w:p w14:paraId="6D2A2E5F" w14:textId="4AB018FA" w:rsidR="002A4013" w:rsidRPr="003C32DF" w:rsidRDefault="007B2024" w:rsidP="00C00CF7">
      <w:pPr>
        <w:pStyle w:val="NormalWeb"/>
        <w:numPr>
          <w:ilvl w:val="1"/>
          <w:numId w:val="28"/>
        </w:numPr>
        <w:spacing w:before="0" w:beforeAutospacing="0" w:after="0" w:afterAutospacing="0"/>
        <w:ind w:left="0" w:firstLine="0"/>
        <w:rPr>
          <w:color w:val="auto"/>
          <w:highlight w:val="yellow"/>
          <w:lang w:eastAsia="zh-TW"/>
        </w:rPr>
      </w:pPr>
      <w:r w:rsidRPr="003C32DF">
        <w:rPr>
          <w:color w:val="auto"/>
          <w:highlight w:val="yellow"/>
          <w:lang w:eastAsia="zh-TW"/>
        </w:rPr>
        <w:t xml:space="preserve">Download viral biological assembly unit from </w:t>
      </w:r>
      <w:r w:rsidR="00F53E67" w:rsidRPr="003C32DF">
        <w:rPr>
          <w:color w:val="auto"/>
          <w:highlight w:val="yellow"/>
          <w:lang w:eastAsia="zh-TW"/>
        </w:rPr>
        <w:t xml:space="preserve">RCSB </w:t>
      </w:r>
      <w:r w:rsidRPr="003C32DF">
        <w:rPr>
          <w:color w:val="auto"/>
          <w:highlight w:val="yellow"/>
          <w:lang w:eastAsia="zh-TW"/>
        </w:rPr>
        <w:t xml:space="preserve">Protein Data Bank </w:t>
      </w:r>
      <w:r w:rsidR="00F53E67" w:rsidRPr="003C32DF">
        <w:rPr>
          <w:color w:val="auto"/>
          <w:highlight w:val="yellow"/>
          <w:lang w:eastAsia="zh-TW"/>
        </w:rPr>
        <w:t xml:space="preserve">(https://www.rcsb.org/) </w:t>
      </w:r>
      <w:r w:rsidRPr="003C32DF">
        <w:rPr>
          <w:color w:val="auto"/>
          <w:highlight w:val="yellow"/>
          <w:lang w:eastAsia="zh-TW"/>
        </w:rPr>
        <w:t>and prep</w:t>
      </w:r>
      <w:r w:rsidR="00F53E67" w:rsidRPr="003C32DF">
        <w:rPr>
          <w:color w:val="auto"/>
          <w:highlight w:val="yellow"/>
          <w:lang w:eastAsia="zh-TW"/>
        </w:rPr>
        <w:t>are the viral structure model</w:t>
      </w:r>
      <w:r w:rsidRPr="003C32DF">
        <w:rPr>
          <w:color w:val="auto"/>
          <w:highlight w:val="yellow"/>
          <w:lang w:eastAsia="zh-TW"/>
        </w:rPr>
        <w:t xml:space="preserve"> using a </w:t>
      </w:r>
      <w:r w:rsidR="00EB0D36" w:rsidRPr="003C32DF">
        <w:rPr>
          <w:color w:val="auto"/>
          <w:highlight w:val="yellow"/>
          <w:lang w:eastAsia="zh-TW"/>
        </w:rPr>
        <w:t>b</w:t>
      </w:r>
      <w:r w:rsidRPr="003C32DF">
        <w:rPr>
          <w:color w:val="auto"/>
          <w:highlight w:val="yellow"/>
          <w:lang w:eastAsia="zh-TW"/>
        </w:rPr>
        <w:t>iocomputing program (e.g. UCSF Chimera)</w:t>
      </w:r>
      <w:r w:rsidR="00C43CE9" w:rsidRPr="003C32DF">
        <w:rPr>
          <w:color w:val="auto"/>
          <w:highlight w:val="yellow"/>
          <w:lang w:eastAsia="zh-TW"/>
        </w:rPr>
        <w:t>.</w:t>
      </w:r>
      <w:r w:rsidRPr="003C32DF">
        <w:rPr>
          <w:color w:val="auto"/>
          <w:highlight w:val="yellow"/>
          <w:lang w:eastAsia="zh-TW"/>
        </w:rPr>
        <w:t xml:space="preserve"> </w:t>
      </w:r>
      <w:r w:rsidR="002C116A" w:rsidRPr="003C32DF">
        <w:rPr>
          <w:color w:val="auto"/>
          <w:highlight w:val="yellow"/>
          <w:lang w:eastAsia="zh-TW"/>
        </w:rPr>
        <w:t xml:space="preserve">For example, in the case of CVA16 </w:t>
      </w:r>
      <w:r w:rsidR="002C116A" w:rsidRPr="003C32DF">
        <w:rPr>
          <w:color w:val="auto"/>
          <w:kern w:val="2"/>
          <w:szCs w:val="22"/>
          <w:highlight w:val="yellow"/>
          <w:lang w:eastAsia="zh-TW"/>
        </w:rPr>
        <w:t>mature virion crystal structure (PDB: 5C4W)</w:t>
      </w:r>
      <w:r w:rsidR="0095226E" w:rsidRPr="003C32DF">
        <w:rPr>
          <w:color w:val="auto"/>
          <w:kern w:val="2"/>
          <w:szCs w:val="22"/>
          <w:highlight w:val="yellow"/>
          <w:lang w:eastAsia="zh-TW"/>
        </w:rPr>
        <w:fldChar w:fldCharType="begin"/>
      </w:r>
      <w:r w:rsidR="0095226E" w:rsidRPr="003C32DF">
        <w:rPr>
          <w:color w:val="auto"/>
          <w:kern w:val="2"/>
          <w:szCs w:val="22"/>
          <w:highlight w:val="yellow"/>
          <w:lang w:eastAsia="zh-TW"/>
        </w:rPr>
        <w:instrText xml:space="preserve"> ADDIN EN.CITE &lt;EndNote&gt;&lt;Cite&gt;&lt;Author&gt;Ren&lt;/Author&gt;&lt;Year&gt;2015&lt;/Year&gt;&lt;RecNum&gt;3&lt;/RecNum&gt;&lt;DisplayText&gt;&lt;style face="superscript"&gt;3&lt;/style&gt;&lt;/DisplayText&gt;&lt;record&gt;&lt;rec-number&gt;3&lt;/rec-number&gt;&lt;foreign-keys&gt;&lt;key app="EN" db-id="25rd0w0wuxz0tyeedz6vsrs5w22p2wwxfe5a" timestamp="1555522344"&gt;3&lt;/key&gt;&lt;/foreign-keys&gt;&lt;ref-type name="Journal Article"&gt;17&lt;/ref-type&gt;&lt;contributors&gt;&lt;authors&gt;&lt;author&gt;Ren, J&lt;/author&gt;&lt;author&gt;Wang, X&lt;/author&gt;&lt;author&gt;Zhu, L&lt;/author&gt;&lt;author&gt;Hu, Z&lt;/author&gt;&lt;author&gt;Gao, Q&lt;/author&gt;&lt;author&gt;Yang, P&lt;/author&gt;&lt;author&gt;Li, X&lt;/author&gt;&lt;author&gt;Wang, J&lt;/author&gt;&lt;author&gt;Shen, X&lt;/author&gt;&lt;author&gt;Fry, E E&lt;/author&gt;&lt;author&gt;Rao, Z&lt;/author&gt;&lt;author&gt;Stuart, D I&lt;/author&gt;&lt;/authors&gt;&lt;/contributors&gt;&lt;titles&gt;&lt;title&gt;&lt;style face="normal" font="default" size="100%"&gt;Structures of coxsackievirus A16 capsids with native&lt;/style&gt;&lt;style face="normal" font="default" charset="136" size="100%"&gt; &lt;/style&gt;&lt;style face="normal" font="default" size="100%"&gt;antigenicity: implications for particle expansion, receptor binding, and&lt;/style&gt;&lt;style face="normal" font="default" charset="136" size="100%"&gt; &lt;/style&gt;&lt;style face="normal" font="default" size="100%"&gt;immunogenicity.&lt;/style&gt;&lt;/title&gt;&lt;secondary-title&gt;J Virol&lt;/secondary-title&gt;&lt;/titles&gt;&lt;periodical&gt;&lt;full-title&gt;J Virol&lt;/full-title&gt;&lt;/periodical&gt;&lt;pages&gt;10500-10511&lt;/pages&gt;&lt;volume&gt;89&lt;/volume&gt;&lt;dates&gt;&lt;year&gt;2015&lt;/year&gt;&lt;/dates&gt;&lt;urls&gt;&lt;/urls&gt;&lt;/record&gt;&lt;/Cite&gt;&lt;/EndNote&gt;</w:instrText>
      </w:r>
      <w:r w:rsidR="0095226E" w:rsidRPr="003C32DF">
        <w:rPr>
          <w:color w:val="auto"/>
          <w:kern w:val="2"/>
          <w:szCs w:val="22"/>
          <w:highlight w:val="yellow"/>
          <w:lang w:eastAsia="zh-TW"/>
        </w:rPr>
        <w:fldChar w:fldCharType="separate"/>
      </w:r>
      <w:r w:rsidR="0095226E" w:rsidRPr="003C32DF">
        <w:rPr>
          <w:noProof/>
          <w:color w:val="auto"/>
          <w:kern w:val="2"/>
          <w:szCs w:val="22"/>
          <w:highlight w:val="yellow"/>
          <w:vertAlign w:val="superscript"/>
          <w:lang w:eastAsia="zh-TW"/>
        </w:rPr>
        <w:t>3</w:t>
      </w:r>
      <w:r w:rsidR="0095226E" w:rsidRPr="003C32DF">
        <w:rPr>
          <w:color w:val="auto"/>
          <w:kern w:val="2"/>
          <w:szCs w:val="22"/>
          <w:highlight w:val="yellow"/>
          <w:lang w:eastAsia="zh-TW"/>
        </w:rPr>
        <w:fldChar w:fldCharType="end"/>
      </w:r>
      <w:r w:rsidR="002C116A" w:rsidRPr="003C32DF">
        <w:rPr>
          <w:color w:val="auto"/>
          <w:kern w:val="2"/>
          <w:szCs w:val="22"/>
          <w:highlight w:val="yellow"/>
          <w:lang w:eastAsia="zh-TW"/>
        </w:rPr>
        <w:t xml:space="preserve">, </w:t>
      </w:r>
      <w:r w:rsidR="00C00CF7">
        <w:rPr>
          <w:color w:val="auto"/>
          <w:kern w:val="2"/>
          <w:szCs w:val="22"/>
          <w:highlight w:val="yellow"/>
          <w:lang w:eastAsia="zh-TW"/>
        </w:rPr>
        <w:t xml:space="preserve">delete </w:t>
      </w:r>
      <w:r w:rsidR="002C116A" w:rsidRPr="003C32DF">
        <w:rPr>
          <w:color w:val="auto"/>
          <w:kern w:val="2"/>
          <w:szCs w:val="22"/>
          <w:highlight w:val="yellow"/>
          <w:lang w:eastAsia="zh-TW"/>
        </w:rPr>
        <w:t xml:space="preserve">solvents from the PDB file, </w:t>
      </w:r>
      <w:r w:rsidR="00C00CF7">
        <w:rPr>
          <w:color w:val="auto"/>
          <w:kern w:val="2"/>
          <w:szCs w:val="22"/>
          <w:highlight w:val="yellow"/>
          <w:lang w:eastAsia="zh-TW"/>
        </w:rPr>
        <w:t xml:space="preserve">replace </w:t>
      </w:r>
      <w:r w:rsidR="002C116A" w:rsidRPr="003C32DF">
        <w:rPr>
          <w:color w:val="auto"/>
          <w:kern w:val="2"/>
          <w:szCs w:val="22"/>
          <w:highlight w:val="yellow"/>
          <w:lang w:eastAsia="zh-TW"/>
        </w:rPr>
        <w:t xml:space="preserve">incomplete side chains using data from the </w:t>
      </w:r>
      <w:proofErr w:type="spellStart"/>
      <w:r w:rsidR="002C116A" w:rsidRPr="003C32DF">
        <w:rPr>
          <w:color w:val="auto"/>
          <w:kern w:val="2"/>
          <w:szCs w:val="22"/>
          <w:highlight w:val="yellow"/>
          <w:lang w:eastAsia="zh-TW"/>
        </w:rPr>
        <w:t>Dunbrach</w:t>
      </w:r>
      <w:proofErr w:type="spellEnd"/>
      <w:r w:rsidR="002C116A" w:rsidRPr="003C32DF">
        <w:rPr>
          <w:color w:val="auto"/>
          <w:kern w:val="2"/>
          <w:szCs w:val="22"/>
          <w:highlight w:val="yellow"/>
          <w:lang w:eastAsia="zh-TW"/>
        </w:rPr>
        <w:t xml:space="preserve"> 2010 Rotamer Library, and </w:t>
      </w:r>
      <w:r w:rsidR="00C00CF7">
        <w:rPr>
          <w:color w:val="auto"/>
          <w:kern w:val="2"/>
          <w:szCs w:val="22"/>
          <w:highlight w:val="yellow"/>
          <w:lang w:eastAsia="zh-TW"/>
        </w:rPr>
        <w:t xml:space="preserve">add </w:t>
      </w:r>
      <w:r w:rsidR="002C116A" w:rsidRPr="003C32DF">
        <w:rPr>
          <w:color w:val="auto"/>
          <w:kern w:val="2"/>
          <w:szCs w:val="22"/>
          <w:highlight w:val="yellow"/>
          <w:lang w:eastAsia="zh-TW"/>
        </w:rPr>
        <w:t xml:space="preserve">hydrogens and charges to the structure </w:t>
      </w:r>
      <w:r w:rsidR="006C2513" w:rsidRPr="003C32DF">
        <w:rPr>
          <w:color w:val="auto"/>
          <w:kern w:val="2"/>
          <w:szCs w:val="22"/>
          <w:highlight w:val="yellow"/>
          <w:lang w:eastAsia="zh-TW"/>
        </w:rPr>
        <w:t>as previously reported</w:t>
      </w:r>
      <w:r w:rsidR="002C116A" w:rsidRPr="003C32DF">
        <w:rPr>
          <w:color w:val="auto"/>
          <w:kern w:val="2"/>
          <w:szCs w:val="22"/>
          <w:highlight w:val="yellow"/>
          <w:lang w:eastAsia="zh-TW"/>
        </w:rPr>
        <w:fldChar w:fldCharType="begin"/>
      </w:r>
      <w:r w:rsidR="00312FF6" w:rsidRPr="003C32DF">
        <w:rPr>
          <w:color w:val="auto"/>
          <w:kern w:val="2"/>
          <w:szCs w:val="22"/>
          <w:highlight w:val="yellow"/>
          <w:lang w:eastAsia="zh-TW"/>
        </w:rPr>
        <w:instrText xml:space="preserve"> ADDIN EN.CITE &lt;EndNote&gt;&lt;Cite&gt;&lt;Author&gt;Lang&lt;/Author&gt;&lt;Year&gt;2009&lt;/Year&gt;&lt;RecNum&gt;13&lt;/RecNum&gt;&lt;DisplayText&gt;&lt;style face="superscript"&gt;13&lt;/style&gt;&lt;/DisplayText&gt;&lt;record&gt;&lt;rec-number&gt;13&lt;/rec-number&gt;&lt;foreign-keys&gt;&lt;key app="EN" db-id="25rd0w0wuxz0tyeedz6vsrs5w22p2wwxfe5a" timestamp="1555522346"&gt;13&lt;/key&gt;&lt;/foreign-keys&gt;&lt;ref-type name="Journal Article"&gt;17&lt;/ref-type&gt;&lt;contributors&gt;&lt;authors&gt;&lt;author&gt;Lang, P. T.&lt;/author&gt;&lt;author&gt;Brozell, S. R.&lt;/author&gt;&lt;author&gt;Mukherjee, S.&lt;/author&gt;&lt;author&gt;Pettersen, E. F.&lt;/author&gt;&lt;author&gt;Meng, E. C.&lt;/author&gt;&lt;author&gt;Thomas, V.&lt;/author&gt;&lt;author&gt;Rizzo, R. C.&lt;/author&gt;&lt;author&gt;Case, D. A.&lt;/author&gt;&lt;author&gt;James, T. L.&lt;/author&gt;&lt;author&gt;Kuntz, I. D.&lt;/author&gt;&lt;/authors&gt;&lt;/contributors&gt;&lt;auth-address&gt;Graduate Program in Chemistry and Chemical Biology, University of California, San Francisco, California 94143, USA.&lt;/auth-address&gt;&lt;titles&gt;&lt;title&gt;DOCK 6: combining techniques to model RNA-small molecule complexes&lt;/title&gt;&lt;secondary-title&gt;RNA&lt;/secondary-title&gt;&lt;/titles&gt;&lt;periodical&gt;&lt;full-title&gt;RNA&lt;/full-title&gt;&lt;/periodical&gt;&lt;pages&gt;1219-30&lt;/pages&gt;&lt;volume&gt;15&lt;/volume&gt;&lt;number&gt;6&lt;/number&gt;&lt;edition&gt;2009/04/17&lt;/edition&gt;&lt;keywords&gt;&lt;keyword&gt;Algorithms&lt;/keyword&gt;&lt;keyword&gt;Binding Sites&lt;/keyword&gt;&lt;keyword&gt;Ligands&lt;/keyword&gt;&lt;keyword&gt;Models, Molecular&lt;/keyword&gt;&lt;keyword&gt;RNA/*chemistry/metabolism&lt;/keyword&gt;&lt;keyword&gt;*Software&lt;/keyword&gt;&lt;/keywords&gt;&lt;dates&gt;&lt;year&gt;2009&lt;/year&gt;&lt;pub-dates&gt;&lt;date&gt;Jun&lt;/date&gt;&lt;/pub-dates&gt;&lt;/dates&gt;&lt;isbn&gt;1469-9001 (Electronic)&amp;#xD;1355-8382 (Linking)&lt;/isbn&gt;&lt;accession-num&gt;19369428&lt;/accession-num&gt;&lt;urls&gt;&lt;related-urls&gt;&lt;url&gt;https://www.ncbi.nlm.nih.gov/pubmed/19369428&lt;/url&gt;&lt;/related-urls&gt;&lt;/urls&gt;&lt;custom2&gt;PMC2685511&lt;/custom2&gt;&lt;electronic-resource-num&gt;10.1261/rna.1563609&lt;/electronic-resource-num&gt;&lt;/record&gt;&lt;/Cite&gt;&lt;/EndNote&gt;</w:instrText>
      </w:r>
      <w:r w:rsidR="002C116A" w:rsidRPr="003C32DF">
        <w:rPr>
          <w:color w:val="auto"/>
          <w:kern w:val="2"/>
          <w:szCs w:val="22"/>
          <w:highlight w:val="yellow"/>
          <w:lang w:eastAsia="zh-TW"/>
        </w:rPr>
        <w:fldChar w:fldCharType="separate"/>
      </w:r>
      <w:r w:rsidR="00312FF6" w:rsidRPr="003C32DF">
        <w:rPr>
          <w:noProof/>
          <w:color w:val="auto"/>
          <w:kern w:val="2"/>
          <w:szCs w:val="22"/>
          <w:highlight w:val="yellow"/>
          <w:vertAlign w:val="superscript"/>
          <w:lang w:eastAsia="zh-TW"/>
        </w:rPr>
        <w:t>13</w:t>
      </w:r>
      <w:r w:rsidR="002C116A" w:rsidRPr="003C32DF">
        <w:rPr>
          <w:color w:val="auto"/>
          <w:kern w:val="2"/>
          <w:szCs w:val="22"/>
          <w:highlight w:val="yellow"/>
          <w:lang w:eastAsia="zh-TW"/>
        </w:rPr>
        <w:fldChar w:fldCharType="end"/>
      </w:r>
      <w:r w:rsidR="00CE2040" w:rsidRPr="003C32DF">
        <w:rPr>
          <w:color w:val="auto"/>
          <w:kern w:val="2"/>
          <w:szCs w:val="22"/>
          <w:highlight w:val="yellow"/>
          <w:lang w:eastAsia="zh-TW"/>
        </w:rPr>
        <w:t xml:space="preserve">. Docking </w:t>
      </w:r>
      <w:r w:rsidR="000114AA" w:rsidRPr="003C32DF">
        <w:rPr>
          <w:color w:val="auto"/>
          <w:kern w:val="2"/>
          <w:szCs w:val="22"/>
          <w:highlight w:val="yellow"/>
          <w:lang w:eastAsia="zh-TW"/>
        </w:rPr>
        <w:t>targets</w:t>
      </w:r>
      <w:r w:rsidR="00CE2040" w:rsidRPr="003C32DF">
        <w:rPr>
          <w:color w:val="auto"/>
          <w:kern w:val="2"/>
          <w:szCs w:val="22"/>
          <w:highlight w:val="yellow"/>
          <w:lang w:eastAsia="zh-TW"/>
        </w:rPr>
        <w:t xml:space="preserve"> can be </w:t>
      </w:r>
      <w:r w:rsidR="000114AA" w:rsidRPr="003C32DF">
        <w:rPr>
          <w:color w:val="auto"/>
          <w:kern w:val="2"/>
          <w:szCs w:val="22"/>
          <w:highlight w:val="yellow"/>
          <w:lang w:eastAsia="zh-TW"/>
        </w:rPr>
        <w:t xml:space="preserve">any </w:t>
      </w:r>
      <w:r w:rsidR="00D80295" w:rsidRPr="003C32DF">
        <w:rPr>
          <w:color w:val="auto"/>
          <w:kern w:val="2"/>
          <w:szCs w:val="22"/>
          <w:highlight w:val="yellow"/>
          <w:lang w:eastAsia="zh-TW"/>
        </w:rPr>
        <w:t xml:space="preserve">relevant </w:t>
      </w:r>
      <w:r w:rsidR="000114AA" w:rsidRPr="003C32DF">
        <w:rPr>
          <w:color w:val="auto"/>
          <w:kern w:val="2"/>
          <w:szCs w:val="22"/>
          <w:highlight w:val="yellow"/>
          <w:lang w:eastAsia="zh-TW"/>
        </w:rPr>
        <w:t xml:space="preserve">viral </w:t>
      </w:r>
      <w:r w:rsidR="00CE2040" w:rsidRPr="003C32DF">
        <w:rPr>
          <w:color w:val="auto"/>
          <w:kern w:val="2"/>
          <w:szCs w:val="22"/>
          <w:highlight w:val="yellow"/>
          <w:lang w:eastAsia="zh-TW"/>
        </w:rPr>
        <w:t>proteins</w:t>
      </w:r>
      <w:r w:rsidR="00D80295" w:rsidRPr="003C32DF">
        <w:rPr>
          <w:color w:val="auto"/>
          <w:kern w:val="2"/>
          <w:szCs w:val="22"/>
          <w:highlight w:val="yellow"/>
          <w:lang w:eastAsia="zh-TW"/>
        </w:rPr>
        <w:t xml:space="preserve"> for the intended analysis</w:t>
      </w:r>
      <w:r w:rsidR="00CE2040" w:rsidRPr="003C32DF">
        <w:rPr>
          <w:color w:val="auto"/>
          <w:kern w:val="2"/>
          <w:szCs w:val="22"/>
          <w:highlight w:val="yellow"/>
          <w:lang w:eastAsia="zh-TW"/>
        </w:rPr>
        <w:t xml:space="preserve"> </w:t>
      </w:r>
      <w:r w:rsidR="00D80295" w:rsidRPr="003C32DF">
        <w:rPr>
          <w:color w:val="auto"/>
          <w:kern w:val="2"/>
          <w:szCs w:val="22"/>
          <w:highlight w:val="yellow"/>
          <w:lang w:eastAsia="zh-TW"/>
        </w:rPr>
        <w:t>with a biological assembly information (Protein Data Bank)</w:t>
      </w:r>
      <w:r w:rsidR="00CE2040" w:rsidRPr="003C32DF">
        <w:rPr>
          <w:color w:val="auto"/>
          <w:kern w:val="2"/>
          <w:szCs w:val="22"/>
          <w:highlight w:val="yellow"/>
          <w:lang w:eastAsia="zh-TW"/>
        </w:rPr>
        <w:t>.</w:t>
      </w:r>
      <w:r w:rsidR="00415A32" w:rsidRPr="003C32DF">
        <w:rPr>
          <w:color w:val="auto"/>
          <w:kern w:val="2"/>
          <w:szCs w:val="22"/>
          <w:highlight w:val="yellow"/>
          <w:lang w:eastAsia="zh-TW"/>
        </w:rPr>
        <w:t xml:space="preserve"> </w:t>
      </w:r>
    </w:p>
    <w:p w14:paraId="4921DE97" w14:textId="77777777" w:rsidR="008D1BA5" w:rsidRPr="003C32DF" w:rsidRDefault="008D1BA5" w:rsidP="00C00CF7">
      <w:pPr>
        <w:pStyle w:val="ListParagraph"/>
        <w:ind w:left="0"/>
        <w:rPr>
          <w:color w:val="auto"/>
          <w:highlight w:val="yellow"/>
          <w:lang w:eastAsia="zh-TW"/>
        </w:rPr>
      </w:pPr>
    </w:p>
    <w:p w14:paraId="0FF92370" w14:textId="65F9F337" w:rsidR="008D1BA5" w:rsidRPr="003C32DF" w:rsidRDefault="00563F5F" w:rsidP="00C00CF7">
      <w:pPr>
        <w:pStyle w:val="NormalWeb"/>
        <w:numPr>
          <w:ilvl w:val="1"/>
          <w:numId w:val="28"/>
        </w:numPr>
        <w:spacing w:before="0" w:beforeAutospacing="0" w:after="0" w:afterAutospacing="0"/>
        <w:ind w:left="0" w:firstLine="0"/>
        <w:rPr>
          <w:color w:val="auto"/>
          <w:highlight w:val="yellow"/>
          <w:lang w:eastAsia="zh-TW"/>
        </w:rPr>
      </w:pPr>
      <w:r w:rsidRPr="003C32DF">
        <w:rPr>
          <w:color w:val="auto"/>
          <w:highlight w:val="yellow"/>
          <w:lang w:eastAsia="zh-TW"/>
        </w:rPr>
        <w:t xml:space="preserve">Dock test compounds onto </w:t>
      </w:r>
      <w:r w:rsidR="00F53E67" w:rsidRPr="003C32DF">
        <w:rPr>
          <w:color w:val="auto"/>
          <w:highlight w:val="yellow"/>
          <w:lang w:eastAsia="zh-TW"/>
        </w:rPr>
        <w:t xml:space="preserve">the prepared </w:t>
      </w:r>
      <w:r w:rsidRPr="003C32DF">
        <w:rPr>
          <w:color w:val="auto"/>
          <w:highlight w:val="yellow"/>
          <w:lang w:eastAsia="zh-TW"/>
        </w:rPr>
        <w:t xml:space="preserve">virus unit </w:t>
      </w:r>
      <w:r w:rsidR="00791ECE" w:rsidRPr="003C32DF">
        <w:rPr>
          <w:color w:val="auto"/>
          <w:highlight w:val="yellow"/>
          <w:lang w:eastAsia="zh-TW"/>
        </w:rPr>
        <w:t xml:space="preserve">using for example UCSF Chimera, </w:t>
      </w:r>
      <w:r w:rsidR="001A2B45" w:rsidRPr="003C32DF">
        <w:rPr>
          <w:color w:val="auto"/>
          <w:highlight w:val="yellow"/>
          <w:lang w:eastAsia="zh-TW"/>
        </w:rPr>
        <w:t>and analyze</w:t>
      </w:r>
      <w:r w:rsidR="00791ECE" w:rsidRPr="003C32DF">
        <w:rPr>
          <w:color w:val="auto"/>
          <w:highlight w:val="yellow"/>
          <w:lang w:eastAsia="zh-TW"/>
        </w:rPr>
        <w:t xml:space="preserve"> the output files with</w:t>
      </w:r>
      <w:r w:rsidR="001A2B45" w:rsidRPr="003C32DF">
        <w:rPr>
          <w:color w:val="auto"/>
          <w:highlight w:val="yellow"/>
          <w:lang w:eastAsia="zh-TW"/>
        </w:rPr>
        <w:t xml:space="preserve"> </w:t>
      </w:r>
      <w:r w:rsidR="00791ECE" w:rsidRPr="003C32DF">
        <w:rPr>
          <w:color w:val="auto"/>
          <w:highlight w:val="yellow"/>
          <w:lang w:eastAsia="zh-TW"/>
        </w:rPr>
        <w:t xml:space="preserve">a </w:t>
      </w:r>
      <w:r w:rsidR="001A2B45" w:rsidRPr="003C32DF">
        <w:rPr>
          <w:color w:val="auto"/>
          <w:highlight w:val="yellow"/>
          <w:lang w:eastAsia="zh-TW"/>
        </w:rPr>
        <w:t>visualization software (e.g.</w:t>
      </w:r>
      <w:r w:rsidR="00C00CF7">
        <w:rPr>
          <w:color w:val="auto"/>
          <w:highlight w:val="yellow"/>
          <w:lang w:eastAsia="zh-TW"/>
        </w:rPr>
        <w:t>,</w:t>
      </w:r>
      <w:r w:rsidR="001A2B45" w:rsidRPr="003C32DF">
        <w:rPr>
          <w:color w:val="auto"/>
          <w:highlight w:val="yellow"/>
          <w:lang w:eastAsia="zh-TW"/>
        </w:rPr>
        <w:t xml:space="preserve"> </w:t>
      </w:r>
      <w:proofErr w:type="spellStart"/>
      <w:r w:rsidR="001A2B45" w:rsidRPr="003C32DF">
        <w:rPr>
          <w:color w:val="auto"/>
          <w:highlight w:val="yellow"/>
          <w:lang w:eastAsia="zh-TW"/>
        </w:rPr>
        <w:t>Autodock</w:t>
      </w:r>
      <w:proofErr w:type="spellEnd"/>
      <w:r w:rsidR="001A2B45" w:rsidRPr="003C32DF">
        <w:rPr>
          <w:color w:val="auto"/>
          <w:highlight w:val="yellow"/>
          <w:lang w:eastAsia="zh-TW"/>
        </w:rPr>
        <w:t xml:space="preserve"> Vina, </w:t>
      </w:r>
      <w:proofErr w:type="spellStart"/>
      <w:r w:rsidR="001A2B45" w:rsidRPr="003C32DF">
        <w:rPr>
          <w:color w:val="auto"/>
          <w:highlight w:val="yellow"/>
          <w:lang w:eastAsia="zh-TW"/>
        </w:rPr>
        <w:t>PyMol</w:t>
      </w:r>
      <w:proofErr w:type="spellEnd"/>
      <w:r w:rsidR="001A2B45" w:rsidRPr="003C32DF">
        <w:rPr>
          <w:color w:val="auto"/>
          <w:highlight w:val="yellow"/>
          <w:lang w:eastAsia="zh-TW"/>
        </w:rPr>
        <w:t>)</w:t>
      </w:r>
      <w:r w:rsidR="003908DC" w:rsidRPr="003C32DF">
        <w:rPr>
          <w:color w:val="auto"/>
          <w:highlight w:val="yellow"/>
          <w:lang w:eastAsia="zh-TW"/>
        </w:rPr>
        <w:t>:</w:t>
      </w:r>
    </w:p>
    <w:p w14:paraId="75AB92A4" w14:textId="7977C7DA" w:rsidR="006A4C82" w:rsidRPr="003C32DF" w:rsidRDefault="006A4C82" w:rsidP="00C00CF7">
      <w:pPr>
        <w:rPr>
          <w:color w:val="auto"/>
          <w:highlight w:val="yellow"/>
          <w:lang w:eastAsia="zh-TW"/>
        </w:rPr>
      </w:pPr>
    </w:p>
    <w:p w14:paraId="07120AE4" w14:textId="154936BD" w:rsidR="003908DC" w:rsidRPr="003C32DF" w:rsidRDefault="00887A24" w:rsidP="00C00CF7">
      <w:pPr>
        <w:pStyle w:val="NormalWeb"/>
        <w:numPr>
          <w:ilvl w:val="2"/>
          <w:numId w:val="34"/>
        </w:numPr>
        <w:tabs>
          <w:tab w:val="left" w:pos="0"/>
        </w:tabs>
        <w:spacing w:before="0" w:beforeAutospacing="0" w:after="0" w:afterAutospacing="0"/>
        <w:ind w:left="0" w:firstLine="0"/>
        <w:rPr>
          <w:color w:val="auto"/>
          <w:highlight w:val="yellow"/>
          <w:lang w:eastAsia="zh-TW"/>
        </w:rPr>
      </w:pPr>
      <w:r w:rsidRPr="003C32DF">
        <w:rPr>
          <w:color w:val="auto"/>
          <w:highlight w:val="yellow"/>
          <w:lang w:eastAsia="zh-TW"/>
        </w:rPr>
        <w:t xml:space="preserve">Upload the test compound file </w:t>
      </w:r>
      <w:r w:rsidR="00791ECE" w:rsidRPr="003C32DF">
        <w:rPr>
          <w:color w:val="auto"/>
          <w:highlight w:val="yellow"/>
          <w:lang w:eastAsia="zh-TW"/>
        </w:rPr>
        <w:t xml:space="preserve">into UCSF Chimera </w:t>
      </w:r>
      <w:r w:rsidRPr="003C32DF">
        <w:rPr>
          <w:color w:val="auto"/>
          <w:highlight w:val="yellow"/>
          <w:lang w:eastAsia="zh-TW"/>
        </w:rPr>
        <w:t>as the ‘ligand’ and p</w:t>
      </w:r>
      <w:r w:rsidR="00433EA4" w:rsidRPr="003C32DF">
        <w:rPr>
          <w:color w:val="auto"/>
          <w:highlight w:val="yellow"/>
          <w:lang w:eastAsia="zh-TW"/>
        </w:rPr>
        <w:t>erform blind docking by selecting the</w:t>
      </w:r>
      <w:r w:rsidR="0044220F" w:rsidRPr="003C32DF">
        <w:rPr>
          <w:color w:val="auto"/>
          <w:highlight w:val="yellow"/>
          <w:lang w:eastAsia="zh-TW"/>
        </w:rPr>
        <w:t xml:space="preserve"> whole</w:t>
      </w:r>
      <w:r w:rsidRPr="003C32DF">
        <w:rPr>
          <w:color w:val="auto"/>
          <w:highlight w:val="yellow"/>
          <w:lang w:eastAsia="zh-TW"/>
        </w:rPr>
        <w:t xml:space="preserve"> prepared</w:t>
      </w:r>
      <w:r w:rsidR="0044220F" w:rsidRPr="003C32DF">
        <w:rPr>
          <w:color w:val="auto"/>
          <w:highlight w:val="yellow"/>
          <w:lang w:eastAsia="zh-TW"/>
        </w:rPr>
        <w:t xml:space="preserve"> </w:t>
      </w:r>
      <w:r w:rsidR="00F53E67" w:rsidRPr="003C32DF">
        <w:rPr>
          <w:color w:val="auto"/>
          <w:highlight w:val="yellow"/>
          <w:lang w:eastAsia="zh-TW"/>
        </w:rPr>
        <w:t xml:space="preserve">viral </w:t>
      </w:r>
      <w:r w:rsidR="0044220F" w:rsidRPr="003C32DF">
        <w:rPr>
          <w:color w:val="auto"/>
          <w:highlight w:val="yellow"/>
          <w:lang w:eastAsia="zh-TW"/>
        </w:rPr>
        <w:t xml:space="preserve">protein as the </w:t>
      </w:r>
      <w:r w:rsidRPr="003C32DF">
        <w:rPr>
          <w:color w:val="auto"/>
          <w:highlight w:val="yellow"/>
          <w:lang w:eastAsia="zh-TW"/>
        </w:rPr>
        <w:t>‘</w:t>
      </w:r>
      <w:r w:rsidR="00791ECE" w:rsidRPr="003C32DF">
        <w:rPr>
          <w:color w:val="auto"/>
          <w:highlight w:val="yellow"/>
          <w:lang w:eastAsia="zh-TW"/>
        </w:rPr>
        <w:t>receptor</w:t>
      </w:r>
      <w:r w:rsidRPr="003C32DF">
        <w:rPr>
          <w:color w:val="auto"/>
          <w:highlight w:val="yellow"/>
          <w:lang w:eastAsia="zh-TW"/>
        </w:rPr>
        <w:t xml:space="preserve">’. Use </w:t>
      </w:r>
      <w:r w:rsidR="00791ECE" w:rsidRPr="003C32DF">
        <w:rPr>
          <w:color w:val="auto"/>
          <w:highlight w:val="yellow"/>
          <w:lang w:eastAsia="zh-TW"/>
        </w:rPr>
        <w:t>the computer</w:t>
      </w:r>
      <w:r w:rsidRPr="003C32DF">
        <w:rPr>
          <w:color w:val="auto"/>
          <w:highlight w:val="yellow"/>
          <w:lang w:eastAsia="zh-TW"/>
        </w:rPr>
        <w:t xml:space="preserve"> mouse or trackpad to resize the search volume to the entire ‘receptor’. In ‘Advanced options’, allow the number of binding modes to be </w:t>
      </w:r>
      <w:r w:rsidR="005327A3" w:rsidRPr="003C32DF">
        <w:rPr>
          <w:color w:val="auto"/>
          <w:highlight w:val="yellow"/>
          <w:lang w:eastAsia="zh-TW"/>
        </w:rPr>
        <w:t>at maximum</w:t>
      </w:r>
      <w:r w:rsidRPr="003C32DF">
        <w:rPr>
          <w:color w:val="auto"/>
          <w:highlight w:val="yellow"/>
          <w:lang w:eastAsia="zh-TW"/>
        </w:rPr>
        <w:t>.</w:t>
      </w:r>
      <w:r w:rsidR="00F53E67" w:rsidRPr="003C32DF">
        <w:rPr>
          <w:color w:val="auto"/>
          <w:highlight w:val="yellow"/>
          <w:lang w:eastAsia="zh-TW"/>
        </w:rPr>
        <w:t xml:space="preserve"> </w:t>
      </w:r>
      <w:r w:rsidRPr="003C32DF">
        <w:rPr>
          <w:color w:val="auto"/>
          <w:highlight w:val="yellow"/>
          <w:lang w:eastAsia="zh-TW"/>
        </w:rPr>
        <w:t xml:space="preserve">Docking frames will be automatically ranked </w:t>
      </w:r>
      <w:r w:rsidR="00511FD5" w:rsidRPr="003C32DF">
        <w:rPr>
          <w:color w:val="auto"/>
          <w:highlight w:val="yellow"/>
          <w:lang w:eastAsia="zh-TW"/>
        </w:rPr>
        <w:t xml:space="preserve">from </w:t>
      </w:r>
      <w:r w:rsidR="00791ECE" w:rsidRPr="003C32DF">
        <w:rPr>
          <w:color w:val="auto"/>
          <w:highlight w:val="yellow"/>
          <w:lang w:eastAsia="zh-TW"/>
        </w:rPr>
        <w:t>highest</w:t>
      </w:r>
      <w:r w:rsidR="00511FD5" w:rsidRPr="003C32DF">
        <w:rPr>
          <w:color w:val="auto"/>
          <w:highlight w:val="yellow"/>
          <w:lang w:eastAsia="zh-TW"/>
        </w:rPr>
        <w:t xml:space="preserve"> to </w:t>
      </w:r>
      <w:r w:rsidR="00791ECE" w:rsidRPr="003C32DF">
        <w:rPr>
          <w:color w:val="auto"/>
          <w:highlight w:val="yellow"/>
          <w:lang w:eastAsia="zh-TW"/>
        </w:rPr>
        <w:t>lowest</w:t>
      </w:r>
      <w:r w:rsidR="00511FD5" w:rsidRPr="003C32DF">
        <w:rPr>
          <w:color w:val="auto"/>
          <w:highlight w:val="yellow"/>
          <w:lang w:eastAsia="zh-TW"/>
        </w:rPr>
        <w:t xml:space="preserve"> binding </w:t>
      </w:r>
      <w:r w:rsidR="00791ECE" w:rsidRPr="003C32DF">
        <w:rPr>
          <w:color w:val="auto"/>
          <w:highlight w:val="yellow"/>
          <w:lang w:eastAsia="zh-TW"/>
        </w:rPr>
        <w:t>energy</w:t>
      </w:r>
      <w:r w:rsidR="00F53E67" w:rsidRPr="003C32DF">
        <w:rPr>
          <w:color w:val="auto"/>
          <w:highlight w:val="yellow"/>
          <w:lang w:eastAsia="zh-TW"/>
        </w:rPr>
        <w:t>.</w:t>
      </w:r>
    </w:p>
    <w:p w14:paraId="59557C87" w14:textId="355B3034" w:rsidR="00C35A4C" w:rsidRPr="003C32DF" w:rsidRDefault="00C35A4C" w:rsidP="00C00CF7">
      <w:pPr>
        <w:pStyle w:val="NormalWeb"/>
        <w:tabs>
          <w:tab w:val="left" w:pos="720"/>
        </w:tabs>
        <w:spacing w:before="0" w:beforeAutospacing="0" w:after="0" w:afterAutospacing="0"/>
        <w:rPr>
          <w:color w:val="auto"/>
          <w:highlight w:val="yellow"/>
          <w:lang w:eastAsia="zh-TW"/>
        </w:rPr>
      </w:pPr>
    </w:p>
    <w:p w14:paraId="06550E24" w14:textId="54B5795C" w:rsidR="00C35A4C" w:rsidRPr="003C32DF" w:rsidRDefault="0053617C" w:rsidP="00C00CF7">
      <w:pPr>
        <w:pStyle w:val="NormalWeb"/>
        <w:numPr>
          <w:ilvl w:val="2"/>
          <w:numId w:val="34"/>
        </w:numPr>
        <w:spacing w:before="0" w:beforeAutospacing="0" w:after="0" w:afterAutospacing="0"/>
        <w:ind w:left="0" w:firstLine="0"/>
        <w:rPr>
          <w:color w:val="auto"/>
          <w:highlight w:val="yellow"/>
          <w:lang w:eastAsia="zh-TW"/>
        </w:rPr>
      </w:pPr>
      <w:r w:rsidRPr="003C32DF">
        <w:rPr>
          <w:color w:val="auto"/>
          <w:highlight w:val="yellow"/>
          <w:lang w:eastAsia="zh-TW"/>
        </w:rPr>
        <w:t>(Optional) Further to</w:t>
      </w:r>
      <w:r w:rsidR="006833E3" w:rsidRPr="003C32DF">
        <w:rPr>
          <w:color w:val="auto"/>
          <w:highlight w:val="yellow"/>
          <w:lang w:eastAsia="zh-TW"/>
        </w:rPr>
        <w:t xml:space="preserve"> blind docking, c</w:t>
      </w:r>
      <w:r w:rsidR="00C35A4C" w:rsidRPr="003C32DF">
        <w:rPr>
          <w:color w:val="auto"/>
          <w:highlight w:val="yellow"/>
          <w:lang w:eastAsia="zh-TW"/>
        </w:rPr>
        <w:t xml:space="preserve">onfine the docking site </w:t>
      </w:r>
      <w:r w:rsidR="006C2513" w:rsidRPr="003C32DF">
        <w:rPr>
          <w:color w:val="auto"/>
          <w:highlight w:val="yellow"/>
          <w:lang w:eastAsia="zh-TW"/>
        </w:rPr>
        <w:t>on</w:t>
      </w:r>
      <w:r w:rsidR="00791ECE" w:rsidRPr="003C32DF">
        <w:rPr>
          <w:color w:val="auto"/>
          <w:highlight w:val="yellow"/>
          <w:lang w:eastAsia="zh-TW"/>
        </w:rPr>
        <w:t>to</w:t>
      </w:r>
      <w:r w:rsidR="006C2513" w:rsidRPr="003C32DF">
        <w:rPr>
          <w:color w:val="auto"/>
          <w:highlight w:val="yellow"/>
          <w:lang w:eastAsia="zh-TW"/>
        </w:rPr>
        <w:t xml:space="preserve"> </w:t>
      </w:r>
      <w:r w:rsidR="00C35A4C" w:rsidRPr="003C32DF">
        <w:rPr>
          <w:color w:val="auto"/>
          <w:highlight w:val="yellow"/>
          <w:lang w:eastAsia="zh-TW"/>
        </w:rPr>
        <w:t xml:space="preserve">the </w:t>
      </w:r>
      <w:r w:rsidR="00F53E67" w:rsidRPr="003C32DF">
        <w:rPr>
          <w:color w:val="auto"/>
          <w:highlight w:val="yellow"/>
          <w:lang w:eastAsia="zh-TW"/>
        </w:rPr>
        <w:t xml:space="preserve">viral </w:t>
      </w:r>
      <w:r w:rsidR="00C35A4C" w:rsidRPr="003C32DF">
        <w:rPr>
          <w:color w:val="auto"/>
          <w:highlight w:val="yellow"/>
          <w:lang w:eastAsia="zh-TW"/>
        </w:rPr>
        <w:t xml:space="preserve">protein </w:t>
      </w:r>
      <w:r w:rsidR="006C2513" w:rsidRPr="003C32DF">
        <w:rPr>
          <w:color w:val="auto"/>
          <w:highlight w:val="yellow"/>
          <w:lang w:eastAsia="zh-TW"/>
        </w:rPr>
        <w:t xml:space="preserve">in regions of interest derived from the blind docking </w:t>
      </w:r>
      <w:r w:rsidRPr="003C32DF">
        <w:rPr>
          <w:color w:val="auto"/>
          <w:highlight w:val="yellow"/>
          <w:lang w:eastAsia="zh-TW"/>
        </w:rPr>
        <w:t xml:space="preserve">results </w:t>
      </w:r>
      <w:r w:rsidR="00C35A4C" w:rsidRPr="003C32DF">
        <w:rPr>
          <w:color w:val="auto"/>
          <w:highlight w:val="yellow"/>
          <w:lang w:eastAsia="zh-TW"/>
        </w:rPr>
        <w:t xml:space="preserve">using </w:t>
      </w:r>
      <w:r w:rsidR="006833E3" w:rsidRPr="003C32DF">
        <w:rPr>
          <w:color w:val="auto"/>
          <w:highlight w:val="yellow"/>
          <w:lang w:eastAsia="zh-TW"/>
        </w:rPr>
        <w:t xml:space="preserve">the mouse or trackpad </w:t>
      </w:r>
      <w:r w:rsidR="00791ECE" w:rsidRPr="003C32DF">
        <w:rPr>
          <w:color w:val="auto"/>
          <w:highlight w:val="yellow"/>
          <w:lang w:eastAsia="zh-TW"/>
        </w:rPr>
        <w:t xml:space="preserve">again </w:t>
      </w:r>
      <w:r w:rsidR="006833E3" w:rsidRPr="003C32DF">
        <w:rPr>
          <w:color w:val="auto"/>
          <w:highlight w:val="yellow"/>
          <w:lang w:eastAsia="zh-TW"/>
        </w:rPr>
        <w:t>to reduce</w:t>
      </w:r>
      <w:r w:rsidR="00791ECE" w:rsidRPr="003C32DF">
        <w:rPr>
          <w:color w:val="auto"/>
          <w:highlight w:val="yellow"/>
          <w:lang w:eastAsia="zh-TW"/>
        </w:rPr>
        <w:t xml:space="preserve"> the</w:t>
      </w:r>
      <w:r w:rsidR="006833E3" w:rsidRPr="003C32DF">
        <w:rPr>
          <w:color w:val="auto"/>
          <w:highlight w:val="yellow"/>
          <w:lang w:eastAsia="zh-TW"/>
        </w:rPr>
        <w:t xml:space="preserve"> </w:t>
      </w:r>
      <w:r w:rsidR="00C35A4C" w:rsidRPr="003C32DF">
        <w:rPr>
          <w:color w:val="auto"/>
          <w:highlight w:val="yellow"/>
          <w:lang w:eastAsia="zh-TW"/>
        </w:rPr>
        <w:t xml:space="preserve">search </w:t>
      </w:r>
      <w:r w:rsidR="00791ECE" w:rsidRPr="003C32DF">
        <w:rPr>
          <w:color w:val="auto"/>
          <w:highlight w:val="yellow"/>
          <w:lang w:eastAsia="zh-TW"/>
        </w:rPr>
        <w:t>volume</w:t>
      </w:r>
      <w:r w:rsidR="00C35A4C" w:rsidRPr="003C32DF">
        <w:rPr>
          <w:color w:val="auto"/>
          <w:highlight w:val="yellow"/>
          <w:lang w:eastAsia="zh-TW"/>
        </w:rPr>
        <w:t xml:space="preserve"> (e.g.</w:t>
      </w:r>
      <w:r w:rsidR="00C00CF7">
        <w:rPr>
          <w:color w:val="auto"/>
          <w:highlight w:val="yellow"/>
          <w:lang w:eastAsia="zh-TW"/>
        </w:rPr>
        <w:t>,</w:t>
      </w:r>
      <w:r w:rsidR="00C35A4C" w:rsidRPr="003C32DF">
        <w:rPr>
          <w:color w:val="auto"/>
          <w:highlight w:val="yellow"/>
          <w:lang w:eastAsia="zh-TW"/>
        </w:rPr>
        <w:t xml:space="preserve"> 100 </w:t>
      </w:r>
      <w:r w:rsidR="00C00CF7" w:rsidRPr="003C32DF">
        <w:rPr>
          <w:color w:val="auto"/>
          <w:highlight w:val="yellow"/>
          <w:lang w:eastAsia="zh-TW"/>
        </w:rPr>
        <w:t>Å</w:t>
      </w:r>
      <w:r w:rsidR="00C00CF7" w:rsidRPr="003C32DF">
        <w:rPr>
          <w:color w:val="auto"/>
          <w:highlight w:val="yellow"/>
          <w:lang w:eastAsia="zh-TW"/>
        </w:rPr>
        <w:t xml:space="preserve"> </w:t>
      </w:r>
      <w:r w:rsidR="00C35A4C" w:rsidRPr="003C32DF">
        <w:rPr>
          <w:color w:val="auto"/>
          <w:highlight w:val="yellow"/>
          <w:lang w:eastAsia="zh-TW"/>
        </w:rPr>
        <w:t xml:space="preserve">x 100 </w:t>
      </w:r>
      <w:r w:rsidR="00C00CF7" w:rsidRPr="003C32DF">
        <w:rPr>
          <w:color w:val="auto"/>
          <w:highlight w:val="yellow"/>
          <w:lang w:eastAsia="zh-TW"/>
        </w:rPr>
        <w:t>Å</w:t>
      </w:r>
      <w:r w:rsidR="00C00CF7" w:rsidRPr="003C32DF">
        <w:rPr>
          <w:color w:val="auto"/>
          <w:highlight w:val="yellow"/>
          <w:lang w:eastAsia="zh-TW"/>
        </w:rPr>
        <w:t xml:space="preserve"> </w:t>
      </w:r>
      <w:r w:rsidR="00C35A4C" w:rsidRPr="003C32DF">
        <w:rPr>
          <w:color w:val="auto"/>
          <w:highlight w:val="yellow"/>
          <w:lang w:eastAsia="zh-TW"/>
        </w:rPr>
        <w:t xml:space="preserve">x 100 Å). </w:t>
      </w:r>
      <w:r w:rsidR="00F53045" w:rsidRPr="003C32DF">
        <w:rPr>
          <w:color w:val="auto"/>
          <w:highlight w:val="yellow"/>
          <w:lang w:eastAsia="zh-TW"/>
        </w:rPr>
        <w:t xml:space="preserve">This step helps confirm the blind docking </w:t>
      </w:r>
      <w:r w:rsidR="00791ECE" w:rsidRPr="003C32DF">
        <w:rPr>
          <w:color w:val="auto"/>
          <w:highlight w:val="yellow"/>
          <w:lang w:eastAsia="zh-TW"/>
        </w:rPr>
        <w:t xml:space="preserve">results </w:t>
      </w:r>
      <w:r w:rsidR="00F53045" w:rsidRPr="003C32DF">
        <w:rPr>
          <w:color w:val="auto"/>
          <w:highlight w:val="yellow"/>
          <w:lang w:eastAsia="zh-TW"/>
        </w:rPr>
        <w:t>and increases specificity.</w:t>
      </w:r>
    </w:p>
    <w:p w14:paraId="45A28CF7" w14:textId="77777777" w:rsidR="0097441D" w:rsidRPr="003C32DF" w:rsidRDefault="0097441D" w:rsidP="00C00CF7">
      <w:pPr>
        <w:pStyle w:val="ListParagraph"/>
        <w:ind w:left="0"/>
        <w:rPr>
          <w:color w:val="auto"/>
          <w:highlight w:val="yellow"/>
          <w:lang w:eastAsia="zh-TW"/>
        </w:rPr>
      </w:pPr>
    </w:p>
    <w:p w14:paraId="31B4F305" w14:textId="36D4D5AF" w:rsidR="0097441D" w:rsidRPr="003C32DF" w:rsidRDefault="00705A03" w:rsidP="00C00CF7">
      <w:pPr>
        <w:pStyle w:val="NormalWeb"/>
        <w:numPr>
          <w:ilvl w:val="2"/>
          <w:numId w:val="34"/>
        </w:numPr>
        <w:spacing w:before="0" w:beforeAutospacing="0" w:after="0" w:afterAutospacing="0"/>
        <w:ind w:left="0" w:firstLine="0"/>
        <w:rPr>
          <w:color w:val="auto"/>
          <w:highlight w:val="yellow"/>
          <w:lang w:eastAsia="zh-TW"/>
        </w:rPr>
      </w:pPr>
      <w:r w:rsidRPr="003C32DF">
        <w:rPr>
          <w:color w:val="auto"/>
          <w:highlight w:val="yellow"/>
          <w:lang w:eastAsia="zh-TW"/>
        </w:rPr>
        <w:t xml:space="preserve">Use a molecular graphics system </w:t>
      </w:r>
      <w:r w:rsidR="00791ECE" w:rsidRPr="003C32DF">
        <w:rPr>
          <w:color w:val="auto"/>
          <w:highlight w:val="yellow"/>
          <w:lang w:eastAsia="zh-TW"/>
        </w:rPr>
        <w:t>(e.g.</w:t>
      </w:r>
      <w:r w:rsidR="00C00CF7">
        <w:rPr>
          <w:color w:val="auto"/>
          <w:highlight w:val="yellow"/>
          <w:lang w:eastAsia="zh-TW"/>
        </w:rPr>
        <w:t>,</w:t>
      </w:r>
      <w:r w:rsidR="00791ECE" w:rsidRPr="003C32DF">
        <w:rPr>
          <w:color w:val="auto"/>
          <w:highlight w:val="yellow"/>
          <w:lang w:eastAsia="zh-TW"/>
        </w:rPr>
        <w:t xml:space="preserve"> </w:t>
      </w:r>
      <w:proofErr w:type="spellStart"/>
      <w:r w:rsidR="00791ECE" w:rsidRPr="003C32DF">
        <w:rPr>
          <w:color w:val="auto"/>
          <w:highlight w:val="yellow"/>
          <w:lang w:eastAsia="zh-TW"/>
        </w:rPr>
        <w:t>PyMol</w:t>
      </w:r>
      <w:proofErr w:type="spellEnd"/>
      <w:r w:rsidR="00791ECE" w:rsidRPr="003C32DF">
        <w:rPr>
          <w:color w:val="auto"/>
          <w:highlight w:val="yellow"/>
          <w:lang w:eastAsia="zh-TW"/>
        </w:rPr>
        <w:t xml:space="preserve">) </w:t>
      </w:r>
      <w:r w:rsidRPr="003C32DF">
        <w:rPr>
          <w:color w:val="auto"/>
          <w:highlight w:val="yellow"/>
          <w:lang w:eastAsia="zh-TW"/>
        </w:rPr>
        <w:t>to analy</w:t>
      </w:r>
      <w:r w:rsidR="0047213C" w:rsidRPr="003C32DF">
        <w:rPr>
          <w:color w:val="auto"/>
          <w:highlight w:val="yellow"/>
          <w:lang w:eastAsia="zh-TW"/>
        </w:rPr>
        <w:t xml:space="preserve">ze </w:t>
      </w:r>
      <w:r w:rsidR="00791ECE" w:rsidRPr="003C32DF">
        <w:rPr>
          <w:color w:val="auto"/>
          <w:highlight w:val="yellow"/>
          <w:lang w:eastAsia="zh-TW"/>
        </w:rPr>
        <w:t xml:space="preserve">the </w:t>
      </w:r>
      <w:r w:rsidR="0047213C" w:rsidRPr="003C32DF">
        <w:rPr>
          <w:color w:val="auto"/>
          <w:highlight w:val="yellow"/>
          <w:lang w:eastAsia="zh-TW"/>
        </w:rPr>
        <w:t xml:space="preserve">binding </w:t>
      </w:r>
      <w:r w:rsidR="00791ECE" w:rsidRPr="003C32DF">
        <w:rPr>
          <w:color w:val="auto"/>
          <w:highlight w:val="yellow"/>
          <w:lang w:eastAsia="zh-TW"/>
        </w:rPr>
        <w:t>modes’ positions</w:t>
      </w:r>
      <w:r w:rsidR="00C34B92" w:rsidRPr="003C32DF">
        <w:rPr>
          <w:color w:val="auto"/>
          <w:highlight w:val="yellow"/>
          <w:lang w:eastAsia="zh-TW"/>
        </w:rPr>
        <w:t xml:space="preserve"> by uploading the docking file. Find </w:t>
      </w:r>
      <w:r w:rsidR="0047213C" w:rsidRPr="003C32DF">
        <w:rPr>
          <w:color w:val="auto"/>
          <w:highlight w:val="yellow"/>
          <w:lang w:eastAsia="zh-TW"/>
        </w:rPr>
        <w:t>polar contacts</w:t>
      </w:r>
      <w:r w:rsidR="00C34B92" w:rsidRPr="003C32DF">
        <w:rPr>
          <w:color w:val="auto"/>
          <w:highlight w:val="yellow"/>
          <w:lang w:eastAsia="zh-TW"/>
        </w:rPr>
        <w:t xml:space="preserve"> from the </w:t>
      </w:r>
      <w:r w:rsidR="0031211B" w:rsidRPr="003C32DF">
        <w:rPr>
          <w:color w:val="auto"/>
          <w:highlight w:val="yellow"/>
          <w:lang w:eastAsia="zh-TW"/>
        </w:rPr>
        <w:t>compound</w:t>
      </w:r>
      <w:r w:rsidR="00C34B92" w:rsidRPr="003C32DF">
        <w:rPr>
          <w:color w:val="auto"/>
          <w:highlight w:val="yellow"/>
          <w:lang w:eastAsia="zh-TW"/>
        </w:rPr>
        <w:t xml:space="preserve"> to the </w:t>
      </w:r>
      <w:r w:rsidR="0031211B" w:rsidRPr="003C32DF">
        <w:rPr>
          <w:color w:val="auto"/>
          <w:highlight w:val="yellow"/>
          <w:lang w:eastAsia="zh-TW"/>
        </w:rPr>
        <w:t>viral protein</w:t>
      </w:r>
      <w:r w:rsidR="00C34B92" w:rsidRPr="003C32DF">
        <w:rPr>
          <w:color w:val="auto"/>
          <w:highlight w:val="yellow"/>
          <w:lang w:eastAsia="zh-TW"/>
        </w:rPr>
        <w:t xml:space="preserve"> by selecting the </w:t>
      </w:r>
      <w:r w:rsidR="00791ECE" w:rsidRPr="003C32DF">
        <w:rPr>
          <w:color w:val="auto"/>
          <w:highlight w:val="yellow"/>
          <w:lang w:eastAsia="zh-TW"/>
        </w:rPr>
        <w:t>‘</w:t>
      </w:r>
      <w:r w:rsidR="00C34B92" w:rsidRPr="003C32DF">
        <w:rPr>
          <w:color w:val="auto"/>
          <w:highlight w:val="yellow"/>
          <w:lang w:eastAsia="zh-TW"/>
        </w:rPr>
        <w:t>ligand</w:t>
      </w:r>
      <w:r w:rsidR="00791ECE" w:rsidRPr="003C32DF">
        <w:rPr>
          <w:color w:val="auto"/>
          <w:highlight w:val="yellow"/>
          <w:lang w:eastAsia="zh-TW"/>
        </w:rPr>
        <w:t>’</w:t>
      </w:r>
      <w:r w:rsidR="00C34B92" w:rsidRPr="003C32DF">
        <w:rPr>
          <w:color w:val="auto"/>
          <w:highlight w:val="yellow"/>
          <w:lang w:eastAsia="zh-TW"/>
        </w:rPr>
        <w:t xml:space="preserve"> and </w:t>
      </w:r>
      <w:r w:rsidR="00791ECE" w:rsidRPr="003C32DF">
        <w:rPr>
          <w:color w:val="auto"/>
          <w:highlight w:val="yellow"/>
          <w:lang w:eastAsia="zh-TW"/>
        </w:rPr>
        <w:t>identifying</w:t>
      </w:r>
      <w:r w:rsidR="00C34B92" w:rsidRPr="003C32DF">
        <w:rPr>
          <w:color w:val="auto"/>
          <w:highlight w:val="yellow"/>
          <w:lang w:eastAsia="zh-TW"/>
        </w:rPr>
        <w:t xml:space="preserve"> polar contacts </w:t>
      </w:r>
      <w:r w:rsidR="00F67FDE" w:rsidRPr="003C32DF">
        <w:rPr>
          <w:color w:val="auto"/>
          <w:highlight w:val="yellow"/>
          <w:lang w:eastAsia="zh-TW"/>
        </w:rPr>
        <w:t>with the option ‘</w:t>
      </w:r>
      <w:r w:rsidR="00C34B92" w:rsidRPr="003C32DF">
        <w:rPr>
          <w:color w:val="auto"/>
          <w:highlight w:val="yellow"/>
          <w:lang w:eastAsia="zh-TW"/>
        </w:rPr>
        <w:t>to any atom</w:t>
      </w:r>
      <w:r w:rsidR="0031211B" w:rsidRPr="003C32DF">
        <w:rPr>
          <w:color w:val="auto"/>
          <w:highlight w:val="yellow"/>
          <w:lang w:eastAsia="zh-TW"/>
        </w:rPr>
        <w:t>s</w:t>
      </w:r>
      <w:r w:rsidR="00F67FDE" w:rsidRPr="003C32DF">
        <w:rPr>
          <w:color w:val="auto"/>
          <w:highlight w:val="yellow"/>
          <w:lang w:eastAsia="zh-TW"/>
        </w:rPr>
        <w:t>’</w:t>
      </w:r>
      <w:r w:rsidR="0031211B" w:rsidRPr="003C32DF">
        <w:rPr>
          <w:color w:val="auto"/>
          <w:highlight w:val="yellow"/>
          <w:lang w:eastAsia="zh-TW"/>
        </w:rPr>
        <w:t>; examine the results</w:t>
      </w:r>
      <w:r w:rsidR="0047213C" w:rsidRPr="003C32DF">
        <w:rPr>
          <w:color w:val="auto"/>
          <w:highlight w:val="yellow"/>
          <w:lang w:eastAsia="zh-TW"/>
        </w:rPr>
        <w:t>.</w:t>
      </w:r>
      <w:r w:rsidR="00415A32" w:rsidRPr="003C32DF">
        <w:rPr>
          <w:color w:val="auto"/>
          <w:highlight w:val="yellow"/>
          <w:lang w:eastAsia="zh-TW"/>
        </w:rPr>
        <w:t xml:space="preserve"> </w:t>
      </w:r>
    </w:p>
    <w:p w14:paraId="63E6C854" w14:textId="77777777" w:rsidR="003F418F" w:rsidRPr="003C32DF" w:rsidRDefault="003F418F" w:rsidP="00C00CF7">
      <w:pPr>
        <w:pStyle w:val="NormalWeb"/>
        <w:spacing w:before="0" w:beforeAutospacing="0" w:after="0" w:afterAutospacing="0"/>
        <w:rPr>
          <w:color w:val="auto"/>
        </w:rPr>
      </w:pPr>
    </w:p>
    <w:p w14:paraId="3E79FCA8" w14:textId="2038AF0E" w:rsidR="006305D7" w:rsidRPr="003C32DF" w:rsidRDefault="006305D7" w:rsidP="00C00CF7">
      <w:pPr>
        <w:pStyle w:val="NormalWeb"/>
        <w:spacing w:before="0" w:beforeAutospacing="0" w:after="0" w:afterAutospacing="0"/>
        <w:rPr>
          <w:color w:val="auto"/>
        </w:rPr>
      </w:pPr>
      <w:r w:rsidRPr="003C32DF">
        <w:rPr>
          <w:b/>
          <w:color w:val="auto"/>
        </w:rPr>
        <w:lastRenderedPageBreak/>
        <w:t>REPRESENTATIVE RESULTS</w:t>
      </w:r>
      <w:r w:rsidR="00EF1462" w:rsidRPr="003C32DF">
        <w:rPr>
          <w:b/>
          <w:color w:val="auto"/>
        </w:rPr>
        <w:t xml:space="preserve">: </w:t>
      </w:r>
    </w:p>
    <w:p w14:paraId="21B1C78E" w14:textId="0D7AF395" w:rsidR="00FB3796" w:rsidRPr="003C32DF" w:rsidRDefault="00FB3796" w:rsidP="00C00CF7">
      <w:pPr>
        <w:rPr>
          <w:color w:val="auto"/>
        </w:rPr>
      </w:pPr>
      <w:r w:rsidRPr="003C32DF">
        <w:rPr>
          <w:color w:val="auto"/>
        </w:rPr>
        <w:t xml:space="preserve">The time-of-drug-addition assay is indicated </w:t>
      </w:r>
      <w:r w:rsidR="00535F9A" w:rsidRPr="003C32DF">
        <w:rPr>
          <w:color w:val="auto"/>
        </w:rPr>
        <w:t xml:space="preserve">in </w:t>
      </w:r>
      <w:r w:rsidRPr="003C32DF">
        <w:rPr>
          <w:b/>
          <w:color w:val="auto"/>
        </w:rPr>
        <w:t xml:space="preserve">Figure </w:t>
      </w:r>
      <w:r w:rsidR="00BC0C30" w:rsidRPr="003C32DF">
        <w:rPr>
          <w:b/>
          <w:color w:val="auto"/>
        </w:rPr>
        <w:t>1</w:t>
      </w:r>
      <w:r w:rsidR="00BC0C30" w:rsidRPr="003C32DF">
        <w:rPr>
          <w:color w:val="auto"/>
        </w:rPr>
        <w:t xml:space="preserve"> </w:t>
      </w:r>
      <w:r w:rsidR="00653CE6" w:rsidRPr="003C32DF">
        <w:rPr>
          <w:color w:val="auto"/>
        </w:rPr>
        <w:t>and</w:t>
      </w:r>
      <w:r w:rsidR="00535F9A" w:rsidRPr="003C32DF">
        <w:rPr>
          <w:color w:val="auto"/>
        </w:rPr>
        <w:t xml:space="preserve"> </w:t>
      </w:r>
      <w:r w:rsidR="00EF3539" w:rsidRPr="003C32DF">
        <w:rPr>
          <w:color w:val="auto"/>
        </w:rPr>
        <w:t>s</w:t>
      </w:r>
      <w:r w:rsidR="00535F9A" w:rsidRPr="003C32DF">
        <w:rPr>
          <w:color w:val="auto"/>
        </w:rPr>
        <w:t>hows</w:t>
      </w:r>
      <w:r w:rsidR="00EF3539" w:rsidRPr="003C32DF">
        <w:rPr>
          <w:color w:val="auto"/>
        </w:rPr>
        <w:t xml:space="preserve"> the influence </w:t>
      </w:r>
      <w:r w:rsidR="00BC0C30" w:rsidRPr="003C32DF">
        <w:rPr>
          <w:color w:val="auto"/>
        </w:rPr>
        <w:t>from</w:t>
      </w:r>
      <w:r w:rsidR="00EF3539" w:rsidRPr="003C32DF">
        <w:rPr>
          <w:color w:val="auto"/>
        </w:rPr>
        <w:t xml:space="preserve"> treatment using the small molecules CHLA and PUG</w:t>
      </w:r>
      <w:r w:rsidRPr="003C32DF">
        <w:rPr>
          <w:color w:val="auto"/>
        </w:rPr>
        <w:t xml:space="preserve"> </w:t>
      </w:r>
      <w:r w:rsidR="00EF3539" w:rsidRPr="003C32DF">
        <w:rPr>
          <w:color w:val="auto"/>
        </w:rPr>
        <w:t xml:space="preserve">on CVA16 infection </w:t>
      </w:r>
      <w:r w:rsidR="00535F9A" w:rsidRPr="003C32DF">
        <w:rPr>
          <w:color w:val="auto"/>
        </w:rPr>
        <w:t xml:space="preserve">either </w:t>
      </w:r>
      <w:r w:rsidRPr="003C32DF">
        <w:rPr>
          <w:color w:val="auto"/>
        </w:rPr>
        <w:t>pre-</w:t>
      </w:r>
      <w:r w:rsidR="00535F9A" w:rsidRPr="003C32DF">
        <w:rPr>
          <w:color w:val="auto"/>
        </w:rPr>
        <w:t xml:space="preserve">viral </w:t>
      </w:r>
      <w:r w:rsidRPr="003C32DF">
        <w:rPr>
          <w:color w:val="auto"/>
        </w:rPr>
        <w:t>entry</w:t>
      </w:r>
      <w:r w:rsidR="00981DF1" w:rsidRPr="003C32DF">
        <w:rPr>
          <w:color w:val="auto"/>
        </w:rPr>
        <w:t xml:space="preserve"> (pre</w:t>
      </w:r>
      <w:r w:rsidR="00813CD6" w:rsidRPr="003C32DF">
        <w:rPr>
          <w:color w:val="auto"/>
        </w:rPr>
        <w:t>treatment)</w:t>
      </w:r>
      <w:r w:rsidRPr="003C32DF">
        <w:rPr>
          <w:color w:val="auto"/>
        </w:rPr>
        <w:t xml:space="preserve">, </w:t>
      </w:r>
      <w:r w:rsidR="00535F9A" w:rsidRPr="003C32DF">
        <w:rPr>
          <w:color w:val="auto"/>
        </w:rPr>
        <w:t xml:space="preserve">during viral </w:t>
      </w:r>
      <w:r w:rsidRPr="003C32DF">
        <w:rPr>
          <w:color w:val="auto"/>
        </w:rPr>
        <w:t>entry</w:t>
      </w:r>
      <w:r w:rsidR="00813CD6" w:rsidRPr="003C32DF">
        <w:rPr>
          <w:color w:val="auto"/>
        </w:rPr>
        <w:t xml:space="preserve"> (co-addition)</w:t>
      </w:r>
      <w:r w:rsidRPr="003C32DF">
        <w:rPr>
          <w:color w:val="auto"/>
        </w:rPr>
        <w:t xml:space="preserve">, </w:t>
      </w:r>
      <w:r w:rsidR="00535F9A" w:rsidRPr="003C32DF">
        <w:rPr>
          <w:color w:val="auto"/>
        </w:rPr>
        <w:t xml:space="preserve">or </w:t>
      </w:r>
      <w:r w:rsidRPr="003C32DF">
        <w:rPr>
          <w:color w:val="auto"/>
        </w:rPr>
        <w:t>post-</w:t>
      </w:r>
      <w:r w:rsidR="00535F9A" w:rsidRPr="003C32DF">
        <w:rPr>
          <w:color w:val="auto"/>
        </w:rPr>
        <w:t xml:space="preserve">viral </w:t>
      </w:r>
      <w:r w:rsidRPr="003C32DF">
        <w:rPr>
          <w:color w:val="auto"/>
        </w:rPr>
        <w:t>entry</w:t>
      </w:r>
      <w:r w:rsidR="00813CD6" w:rsidRPr="003C32DF">
        <w:rPr>
          <w:color w:val="auto"/>
        </w:rPr>
        <w:t xml:space="preserve"> (post-</w:t>
      </w:r>
      <w:r w:rsidR="002D3320" w:rsidRPr="003C32DF">
        <w:rPr>
          <w:color w:val="auto"/>
        </w:rPr>
        <w:t>infection</w:t>
      </w:r>
      <w:r w:rsidR="00813CD6" w:rsidRPr="003C32DF">
        <w:rPr>
          <w:color w:val="auto"/>
        </w:rPr>
        <w:t>)</w:t>
      </w:r>
      <w:r w:rsidRPr="003C32DF">
        <w:rPr>
          <w:color w:val="auto"/>
        </w:rPr>
        <w:t xml:space="preserve">. </w:t>
      </w:r>
      <w:r w:rsidR="00653CE6" w:rsidRPr="003C32DF">
        <w:rPr>
          <w:color w:val="auto"/>
        </w:rPr>
        <w:t>Both small molecules only produced marginal impact against CVA16 infectivity whether in the pretreatment of the host cells prior to viral infection (</w:t>
      </w:r>
      <w:r w:rsidR="00653CE6" w:rsidRPr="003C32DF">
        <w:rPr>
          <w:b/>
          <w:color w:val="auto"/>
        </w:rPr>
        <w:t>Figure 1A</w:t>
      </w:r>
      <w:r w:rsidR="00653CE6" w:rsidRPr="003C32DF">
        <w:rPr>
          <w:color w:val="auto"/>
        </w:rPr>
        <w:t>) or in the post-infection treatment (</w:t>
      </w:r>
      <w:r w:rsidR="00653CE6" w:rsidRPr="003C32DF">
        <w:rPr>
          <w:b/>
          <w:color w:val="auto"/>
        </w:rPr>
        <w:t>Figure 1</w:t>
      </w:r>
      <w:r w:rsidR="006C0C74" w:rsidRPr="003C32DF">
        <w:rPr>
          <w:b/>
          <w:color w:val="auto"/>
        </w:rPr>
        <w:t>C</w:t>
      </w:r>
      <w:r w:rsidR="00653CE6" w:rsidRPr="003C32DF">
        <w:rPr>
          <w:color w:val="auto"/>
        </w:rPr>
        <w:t>).</w:t>
      </w:r>
      <w:r w:rsidRPr="003C32DF">
        <w:rPr>
          <w:color w:val="auto"/>
        </w:rPr>
        <w:t xml:space="preserve"> </w:t>
      </w:r>
      <w:r w:rsidR="00653CE6" w:rsidRPr="003C32DF">
        <w:rPr>
          <w:color w:val="auto"/>
        </w:rPr>
        <w:t>In contrast,</w:t>
      </w:r>
      <w:r w:rsidR="00653CE6" w:rsidRPr="003C32DF">
        <w:rPr>
          <w:color w:val="auto"/>
          <w:lang w:eastAsia="zh-TW"/>
        </w:rPr>
        <w:t xml:space="preserve"> CHLA </w:t>
      </w:r>
      <w:r w:rsidR="00653CE6" w:rsidRPr="003C32DF">
        <w:rPr>
          <w:color w:val="auto"/>
        </w:rPr>
        <w:t>and PUG efficiently abrogated the CVA16 infection by &gt;</w:t>
      </w:r>
      <w:r w:rsidRPr="003C32DF">
        <w:rPr>
          <w:color w:val="auto"/>
        </w:rPr>
        <w:t>80%</w:t>
      </w:r>
      <w:r w:rsidR="009A358A" w:rsidRPr="003C32DF">
        <w:rPr>
          <w:color w:val="auto"/>
        </w:rPr>
        <w:t xml:space="preserve"> in the co-addition treatment (</w:t>
      </w:r>
      <w:r w:rsidR="009A358A" w:rsidRPr="003C32DF">
        <w:rPr>
          <w:b/>
          <w:color w:val="auto"/>
        </w:rPr>
        <w:t>Figure 1B</w:t>
      </w:r>
      <w:r w:rsidR="009A358A" w:rsidRPr="003C32DF">
        <w:rPr>
          <w:color w:val="auto"/>
        </w:rPr>
        <w:t>)</w:t>
      </w:r>
      <w:r w:rsidR="00653CE6" w:rsidRPr="003C32DF">
        <w:rPr>
          <w:color w:val="auto"/>
        </w:rPr>
        <w:t>.</w:t>
      </w:r>
      <w:r w:rsidR="009D748C" w:rsidRPr="003C32DF">
        <w:rPr>
          <w:color w:val="auto"/>
        </w:rPr>
        <w:t xml:space="preserve"> </w:t>
      </w:r>
      <w:r w:rsidR="00653CE6" w:rsidRPr="003C32DF">
        <w:rPr>
          <w:color w:val="auto"/>
        </w:rPr>
        <w:t xml:space="preserve">These observations therefore suggest that </w:t>
      </w:r>
      <w:r w:rsidR="00771922" w:rsidRPr="003C32DF">
        <w:rPr>
          <w:color w:val="auto"/>
        </w:rPr>
        <w:t xml:space="preserve">the </w:t>
      </w:r>
      <w:r w:rsidR="00A00DE3" w:rsidRPr="003C32DF">
        <w:rPr>
          <w:color w:val="auto"/>
        </w:rPr>
        <w:t>two compounds</w:t>
      </w:r>
      <w:r w:rsidR="00771922" w:rsidRPr="003C32DF">
        <w:rPr>
          <w:color w:val="auto"/>
        </w:rPr>
        <w:t xml:space="preserve"> are most effective when they are concurrently present with </w:t>
      </w:r>
      <w:r w:rsidR="00A00DE3" w:rsidRPr="003C32DF">
        <w:rPr>
          <w:color w:val="auto"/>
        </w:rPr>
        <w:t xml:space="preserve">the </w:t>
      </w:r>
      <w:r w:rsidR="002709AE" w:rsidRPr="003C32DF">
        <w:rPr>
          <w:color w:val="auto"/>
        </w:rPr>
        <w:t xml:space="preserve">virus particles </w:t>
      </w:r>
      <w:r w:rsidR="00A00DE3" w:rsidRPr="003C32DF">
        <w:rPr>
          <w:color w:val="auto"/>
        </w:rPr>
        <w:t>on the host cell surface during the infection.</w:t>
      </w:r>
    </w:p>
    <w:p w14:paraId="142E5E62" w14:textId="77777777" w:rsidR="00FB3796" w:rsidRPr="003C32DF" w:rsidRDefault="00FB3796" w:rsidP="00C00CF7">
      <w:pPr>
        <w:rPr>
          <w:color w:val="auto"/>
        </w:rPr>
      </w:pPr>
    </w:p>
    <w:p w14:paraId="70A72092" w14:textId="573CBDD9" w:rsidR="00FB3796" w:rsidRPr="003C32DF" w:rsidRDefault="00A14A0E" w:rsidP="00C00CF7">
      <w:pPr>
        <w:rPr>
          <w:color w:val="auto"/>
        </w:rPr>
      </w:pPr>
      <w:r w:rsidRPr="003C32DF">
        <w:rPr>
          <w:color w:val="auto"/>
        </w:rPr>
        <w:t xml:space="preserve">In </w:t>
      </w:r>
      <w:r w:rsidRPr="003C32DF">
        <w:rPr>
          <w:b/>
          <w:color w:val="auto"/>
        </w:rPr>
        <w:t xml:space="preserve">Figure </w:t>
      </w:r>
      <w:r w:rsidR="00A00DE3" w:rsidRPr="003C32DF">
        <w:rPr>
          <w:b/>
          <w:color w:val="auto"/>
        </w:rPr>
        <w:t xml:space="preserve">2, </w:t>
      </w:r>
      <w:r w:rsidRPr="003C32DF">
        <w:rPr>
          <w:color w:val="auto"/>
        </w:rPr>
        <w:t>the flow cytometry</w:t>
      </w:r>
      <w:r w:rsidR="00A00DE3" w:rsidRPr="003C32DF">
        <w:rPr>
          <w:color w:val="auto"/>
        </w:rPr>
        <w:t>-based binding</w:t>
      </w:r>
      <w:r w:rsidRPr="003C32DF">
        <w:rPr>
          <w:color w:val="auto"/>
        </w:rPr>
        <w:t xml:space="preserve"> analysis </w:t>
      </w:r>
      <w:r w:rsidR="00956DA6" w:rsidRPr="003C32DF">
        <w:rPr>
          <w:color w:val="auto"/>
        </w:rPr>
        <w:t xml:space="preserve">(schematically illustrated in </w:t>
      </w:r>
      <w:r w:rsidR="00956DA6" w:rsidRPr="003C32DF">
        <w:rPr>
          <w:b/>
          <w:color w:val="auto"/>
        </w:rPr>
        <w:t xml:space="preserve">Figure </w:t>
      </w:r>
      <w:r w:rsidR="00F019C7" w:rsidRPr="003C32DF">
        <w:rPr>
          <w:b/>
          <w:color w:val="auto"/>
        </w:rPr>
        <w:t>2A</w:t>
      </w:r>
      <w:r w:rsidR="00956DA6" w:rsidRPr="003C32DF">
        <w:rPr>
          <w:color w:val="auto"/>
        </w:rPr>
        <w:t xml:space="preserve">) </w:t>
      </w:r>
      <w:r w:rsidRPr="003C32DF">
        <w:rPr>
          <w:color w:val="auto"/>
        </w:rPr>
        <w:t xml:space="preserve">confirms that the </w:t>
      </w:r>
      <w:r w:rsidR="00A00DE3" w:rsidRPr="003C32DF">
        <w:rPr>
          <w:color w:val="auto"/>
        </w:rPr>
        <w:t xml:space="preserve">two tannins </w:t>
      </w:r>
      <w:r w:rsidRPr="003C32DF">
        <w:rPr>
          <w:color w:val="auto"/>
        </w:rPr>
        <w:t xml:space="preserve">prevent </w:t>
      </w:r>
      <w:r w:rsidR="00A00DE3" w:rsidRPr="003C32DF">
        <w:rPr>
          <w:color w:val="auto"/>
        </w:rPr>
        <w:t xml:space="preserve">CVA16 </w:t>
      </w:r>
      <w:r w:rsidRPr="003C32DF">
        <w:rPr>
          <w:color w:val="auto"/>
        </w:rPr>
        <w:t xml:space="preserve">entry by </w:t>
      </w:r>
      <w:r w:rsidR="00E649A2" w:rsidRPr="003C32DF">
        <w:rPr>
          <w:color w:val="auto"/>
        </w:rPr>
        <w:t>pr</w:t>
      </w:r>
      <w:r w:rsidR="00820CD3" w:rsidRPr="003C32DF">
        <w:rPr>
          <w:color w:val="auto"/>
        </w:rPr>
        <w:t>e</w:t>
      </w:r>
      <w:r w:rsidR="00E649A2" w:rsidRPr="003C32DF">
        <w:rPr>
          <w:color w:val="auto"/>
        </w:rPr>
        <w:t>venting</w:t>
      </w:r>
      <w:r w:rsidR="00A00DE3" w:rsidRPr="003C32DF">
        <w:rPr>
          <w:color w:val="auto"/>
        </w:rPr>
        <w:t xml:space="preserve"> the vir</w:t>
      </w:r>
      <w:r w:rsidR="00C606B5" w:rsidRPr="003C32DF">
        <w:rPr>
          <w:color w:val="auto"/>
        </w:rPr>
        <w:t>al</w:t>
      </w:r>
      <w:r w:rsidR="00A00DE3" w:rsidRPr="003C32DF">
        <w:rPr>
          <w:color w:val="auto"/>
        </w:rPr>
        <w:t xml:space="preserve"> particle binding</w:t>
      </w:r>
      <w:r w:rsidRPr="003C32DF">
        <w:rPr>
          <w:color w:val="auto"/>
        </w:rPr>
        <w:t xml:space="preserve"> to the host cell</w:t>
      </w:r>
      <w:r w:rsidR="00A00DE3" w:rsidRPr="003C32DF">
        <w:rPr>
          <w:color w:val="auto"/>
        </w:rPr>
        <w:t>s</w:t>
      </w:r>
      <w:r w:rsidRPr="003C32DF">
        <w:rPr>
          <w:color w:val="auto"/>
        </w:rPr>
        <w:t xml:space="preserve">. The quantification data in </w:t>
      </w:r>
      <w:r w:rsidRPr="003C32DF">
        <w:rPr>
          <w:b/>
          <w:color w:val="auto"/>
        </w:rPr>
        <w:t xml:space="preserve">Figure </w:t>
      </w:r>
      <w:r w:rsidR="008E2DB5" w:rsidRPr="003C32DF">
        <w:rPr>
          <w:b/>
          <w:color w:val="auto"/>
        </w:rPr>
        <w:t xml:space="preserve">2B </w:t>
      </w:r>
      <w:r w:rsidRPr="003C32DF">
        <w:rPr>
          <w:color w:val="auto"/>
        </w:rPr>
        <w:t xml:space="preserve">shows that the amount of virus </w:t>
      </w:r>
      <w:r w:rsidR="00C606B5" w:rsidRPr="003C32DF">
        <w:rPr>
          <w:color w:val="auto"/>
        </w:rPr>
        <w:t>detected on the</w:t>
      </w:r>
      <w:r w:rsidRPr="003C32DF">
        <w:rPr>
          <w:color w:val="auto"/>
        </w:rPr>
        <w:t xml:space="preserve"> RD cell</w:t>
      </w:r>
      <w:r w:rsidR="00C606B5" w:rsidRPr="003C32DF">
        <w:rPr>
          <w:color w:val="auto"/>
        </w:rPr>
        <w:t xml:space="preserve"> surface</w:t>
      </w:r>
      <w:r w:rsidRPr="003C32DF">
        <w:rPr>
          <w:color w:val="auto"/>
        </w:rPr>
        <w:t xml:space="preserve"> in the presence of the two drugs</w:t>
      </w:r>
      <w:r w:rsidR="00C9097F" w:rsidRPr="003C32DF">
        <w:rPr>
          <w:color w:val="auto"/>
        </w:rPr>
        <w:t xml:space="preserve">, </w:t>
      </w:r>
      <w:r w:rsidRPr="003C32DF">
        <w:rPr>
          <w:color w:val="auto"/>
        </w:rPr>
        <w:t xml:space="preserve">is less than 10%, similar to the heparin </w:t>
      </w:r>
      <w:r w:rsidR="00C606B5" w:rsidRPr="003C32DF">
        <w:rPr>
          <w:color w:val="auto"/>
        </w:rPr>
        <w:t xml:space="preserve">positive </w:t>
      </w:r>
      <w:r w:rsidRPr="003C32DF">
        <w:rPr>
          <w:color w:val="auto"/>
        </w:rPr>
        <w:t xml:space="preserve">control </w:t>
      </w:r>
      <w:r w:rsidR="00C606B5" w:rsidRPr="003C32DF">
        <w:rPr>
          <w:color w:val="auto"/>
        </w:rPr>
        <w:t xml:space="preserve">which </w:t>
      </w:r>
      <w:r w:rsidRPr="003C32DF">
        <w:rPr>
          <w:color w:val="auto"/>
        </w:rPr>
        <w:t xml:space="preserve">is known to prevent </w:t>
      </w:r>
      <w:r w:rsidR="00C606B5" w:rsidRPr="003C32DF">
        <w:rPr>
          <w:color w:val="auto"/>
        </w:rPr>
        <w:t xml:space="preserve">CVA16 </w:t>
      </w:r>
      <w:r w:rsidRPr="003C32DF">
        <w:rPr>
          <w:color w:val="auto"/>
        </w:rPr>
        <w:t>attachment</w:t>
      </w:r>
      <w:r w:rsidR="00C606B5" w:rsidRPr="003C32DF">
        <w:rPr>
          <w:rFonts w:eastAsia="DFKai-SB"/>
          <w:color w:val="auto"/>
          <w:kern w:val="2"/>
          <w:lang w:eastAsia="zh-TW"/>
        </w:rPr>
        <w:fldChar w:fldCharType="begin"/>
      </w:r>
      <w:r w:rsidR="00312FF6" w:rsidRPr="003C32DF">
        <w:rPr>
          <w:rFonts w:eastAsia="DFKai-SB"/>
          <w:color w:val="auto"/>
          <w:kern w:val="2"/>
          <w:lang w:eastAsia="zh-TW"/>
        </w:rPr>
        <w:instrText xml:space="preserve"> ADDIN EN.CITE &lt;EndNote&gt;&lt;Cite&gt;&lt;Author&gt;Zhang&lt;/Author&gt;&lt;Year&gt;2017&lt;/Year&gt;&lt;RecNum&gt;14&lt;/RecNum&gt;&lt;DisplayText&gt;&lt;style face="superscript"&gt;14&lt;/style&gt;&lt;/DisplayText&gt;&lt;record&gt;&lt;rec-number&gt;14&lt;/rec-number&gt;&lt;foreign-keys&gt;&lt;key app="EN" db-id="25rd0w0wuxz0tyeedz6vsrs5w22p2wwxfe5a" timestamp="1555522346"&gt;14&lt;/key&gt;&lt;/foreign-keys&gt;&lt;ref-type name="Journal Article"&gt;17&lt;/ref-type&gt;&lt;contributors&gt;&lt;authors&gt;&lt;author&gt;Zhang, X.&lt;/author&gt;&lt;author&gt;Shi, J.&lt;/author&gt;&lt;author&gt;Ye, X.&lt;/author&gt;&lt;author&gt;Ku, Z.&lt;/author&gt;&lt;author&gt;Zhang, C.&lt;/author&gt;&lt;author&gt;Liu, Q.&lt;/author&gt;&lt;author&gt;Huang, Z.&lt;/author&gt;&lt;/authors&gt;&lt;/contributors&gt;&lt;auth-address&gt;Unit of Vaccinology &amp;amp;Antiviral Strategies, CAS Key Laboratory of Molecular Virology &amp;amp;Immunology, Institut Pasteur of Shanghai, Chinese Academy of Sciences, Shanghai 200031, China.&lt;/auth-address&gt;&lt;titles&gt;&lt;title&gt;Coxsackievirus A16 utilizes cell surface heparan sulfate glycosaminoglycans as its attachment receptor&lt;/title&gt;&lt;secondary-title&gt;Emerg Microbes Infect&lt;/secondary-title&gt;&lt;/titles&gt;&lt;periodical&gt;&lt;full-title&gt;Emerg Microbes Infect&lt;/full-title&gt;&lt;/periodical&gt;&lt;pages&gt;e65&lt;/pages&gt;&lt;volume&gt;6&lt;/volume&gt;&lt;number&gt;7&lt;/number&gt;&lt;edition&gt;2017/07/27&lt;/edition&gt;&lt;keywords&gt;&lt;keyword&gt;Alanine&lt;/keyword&gt;&lt;keyword&gt;Amino Acid Substitution&lt;/keyword&gt;&lt;keyword&gt;Animals&lt;/keyword&gt;&lt;keyword&gt;Arginine&lt;/keyword&gt;&lt;keyword&gt;Capsid Proteins/chemistry/metabolism&lt;/keyword&gt;&lt;keyword&gt;Cercopithecus aethiops&lt;/keyword&gt;&lt;keyword&gt;Enterovirus A, Human/chemistry/*physiology&lt;/keyword&gt;&lt;keyword&gt;Heparitin Sulfate/chemistry/*metabolism&lt;/keyword&gt;&lt;keyword&gt;Humans&lt;/keyword&gt;&lt;keyword&gt;Receptors, Virus/chemistry/*metabolism&lt;/keyword&gt;&lt;keyword&gt;Vero Cells&lt;/keyword&gt;&lt;keyword&gt;*Virus Attachment&lt;/keyword&gt;&lt;/keywords&gt;&lt;dates&gt;&lt;year&gt;2017&lt;/year&gt;&lt;pub-dates&gt;&lt;date&gt;Jul 26&lt;/date&gt;&lt;/pub-dates&gt;&lt;/dates&gt;&lt;isbn&gt;2222-1751 (Electronic)&amp;#xD;2222-1751 (Linking)&lt;/isbn&gt;&lt;accession-num&gt;28745308&lt;/accession-num&gt;&lt;urls&gt;&lt;related-urls&gt;&lt;url&gt;https://www.ncbi.nlm.nih.gov/pubmed/28745308&lt;/url&gt;&lt;/related-urls&gt;&lt;/urls&gt;&lt;custom2&gt;PMC5567171&lt;/custom2&gt;&lt;electronic-resource-num&gt;10.1038/emi.2017.55&lt;/electronic-resource-num&gt;&lt;/record&gt;&lt;/Cite&gt;&lt;/EndNote&gt;</w:instrText>
      </w:r>
      <w:r w:rsidR="00C606B5" w:rsidRPr="003C32DF">
        <w:rPr>
          <w:rFonts w:eastAsia="DFKai-SB"/>
          <w:color w:val="auto"/>
          <w:kern w:val="2"/>
          <w:lang w:eastAsia="zh-TW"/>
        </w:rPr>
        <w:fldChar w:fldCharType="separate"/>
      </w:r>
      <w:r w:rsidR="00312FF6" w:rsidRPr="003C32DF">
        <w:rPr>
          <w:rFonts w:eastAsia="DFKai-SB"/>
          <w:noProof/>
          <w:color w:val="auto"/>
          <w:kern w:val="2"/>
          <w:vertAlign w:val="superscript"/>
          <w:lang w:eastAsia="zh-TW"/>
        </w:rPr>
        <w:t>14</w:t>
      </w:r>
      <w:r w:rsidR="00C606B5" w:rsidRPr="003C32DF">
        <w:rPr>
          <w:rFonts w:eastAsia="DFKai-SB"/>
          <w:color w:val="auto"/>
          <w:kern w:val="2"/>
          <w:lang w:eastAsia="zh-TW"/>
        </w:rPr>
        <w:fldChar w:fldCharType="end"/>
      </w:r>
      <w:r w:rsidRPr="003C32DF">
        <w:rPr>
          <w:color w:val="auto"/>
        </w:rPr>
        <w:t xml:space="preserve">. </w:t>
      </w:r>
      <w:r w:rsidRPr="003C32DF">
        <w:rPr>
          <w:b/>
          <w:color w:val="auto"/>
        </w:rPr>
        <w:t>Figure</w:t>
      </w:r>
      <w:r w:rsidR="003D3E40" w:rsidRPr="003C32DF">
        <w:rPr>
          <w:b/>
          <w:color w:val="auto"/>
        </w:rPr>
        <w:t>s</w:t>
      </w:r>
      <w:r w:rsidRPr="003C32DF">
        <w:rPr>
          <w:b/>
          <w:color w:val="auto"/>
        </w:rPr>
        <w:t xml:space="preserve"> </w:t>
      </w:r>
      <w:r w:rsidR="008E2DB5" w:rsidRPr="003C32DF">
        <w:rPr>
          <w:b/>
          <w:color w:val="auto"/>
        </w:rPr>
        <w:t>2C</w:t>
      </w:r>
      <w:r w:rsidRPr="003C32DF">
        <w:rPr>
          <w:color w:val="auto"/>
        </w:rPr>
        <w:t>,</w:t>
      </w:r>
      <w:r w:rsidRPr="003C32DF">
        <w:rPr>
          <w:b/>
          <w:color w:val="auto"/>
        </w:rPr>
        <w:t xml:space="preserve"> </w:t>
      </w:r>
      <w:r w:rsidR="003D3E40" w:rsidRPr="003C32DF">
        <w:rPr>
          <w:b/>
          <w:color w:val="auto"/>
        </w:rPr>
        <w:t>2</w:t>
      </w:r>
      <w:r w:rsidRPr="003C32DF">
        <w:rPr>
          <w:b/>
          <w:color w:val="auto"/>
        </w:rPr>
        <w:t>D</w:t>
      </w:r>
      <w:r w:rsidRPr="003C32DF">
        <w:rPr>
          <w:color w:val="auto"/>
        </w:rPr>
        <w:t xml:space="preserve">, and </w:t>
      </w:r>
      <w:r w:rsidR="003D3E40" w:rsidRPr="003C32DF">
        <w:rPr>
          <w:b/>
          <w:color w:val="auto"/>
        </w:rPr>
        <w:t>2</w:t>
      </w:r>
      <w:r w:rsidRPr="003C32DF">
        <w:rPr>
          <w:b/>
          <w:color w:val="auto"/>
        </w:rPr>
        <w:t xml:space="preserve">E </w:t>
      </w:r>
      <w:r w:rsidR="00C606B5" w:rsidRPr="003C32DF">
        <w:rPr>
          <w:color w:val="auto"/>
        </w:rPr>
        <w:t xml:space="preserve">depict </w:t>
      </w:r>
      <w:r w:rsidRPr="003C32DF">
        <w:rPr>
          <w:color w:val="auto"/>
        </w:rPr>
        <w:t>the</w:t>
      </w:r>
      <w:r w:rsidR="00C606B5" w:rsidRPr="003C32DF">
        <w:rPr>
          <w:color w:val="auto"/>
        </w:rPr>
        <w:t xml:space="preserve"> associated</w:t>
      </w:r>
      <w:r w:rsidRPr="003C32DF">
        <w:rPr>
          <w:color w:val="auto"/>
        </w:rPr>
        <w:t xml:space="preserve"> flow cytometry </w:t>
      </w:r>
      <w:r w:rsidR="00ED1404" w:rsidRPr="003C32DF">
        <w:rPr>
          <w:color w:val="auto"/>
        </w:rPr>
        <w:t xml:space="preserve">histograms where </w:t>
      </w:r>
      <w:r w:rsidR="008E2DB5" w:rsidRPr="003C32DF">
        <w:rPr>
          <w:color w:val="auto"/>
        </w:rPr>
        <w:t>the band shift due to detection of CVA16 on the RD cell surface is significantly reduced when CHLA and PUG are present.</w:t>
      </w:r>
      <w:r w:rsidR="00203361" w:rsidRPr="003C32DF">
        <w:rPr>
          <w:color w:val="auto"/>
        </w:rPr>
        <w:t xml:space="preserve"> </w:t>
      </w:r>
    </w:p>
    <w:p w14:paraId="0208D4BE" w14:textId="02253F21" w:rsidR="00203361" w:rsidRPr="003C32DF" w:rsidRDefault="00203361" w:rsidP="00C00CF7">
      <w:pPr>
        <w:rPr>
          <w:color w:val="auto"/>
        </w:rPr>
      </w:pPr>
    </w:p>
    <w:p w14:paraId="3A22D7C0" w14:textId="01120920" w:rsidR="00BD7CA4" w:rsidRPr="003C32DF" w:rsidRDefault="00C9097F" w:rsidP="00C00CF7">
      <w:pPr>
        <w:rPr>
          <w:color w:val="auto"/>
        </w:rPr>
      </w:pPr>
      <w:r w:rsidRPr="003C32DF">
        <w:rPr>
          <w:b/>
          <w:color w:val="auto"/>
        </w:rPr>
        <w:t xml:space="preserve">Figure </w:t>
      </w:r>
      <w:r w:rsidR="008E2DB5" w:rsidRPr="003C32DF">
        <w:rPr>
          <w:b/>
          <w:color w:val="auto"/>
        </w:rPr>
        <w:t xml:space="preserve">3A </w:t>
      </w:r>
      <w:r w:rsidR="008E2DB5" w:rsidRPr="003C32DF">
        <w:rPr>
          <w:color w:val="auto"/>
        </w:rPr>
        <w:t>depict how the viral inactivation</w:t>
      </w:r>
      <w:r w:rsidRPr="003C32DF">
        <w:rPr>
          <w:color w:val="auto"/>
        </w:rPr>
        <w:t xml:space="preserve"> experiment was performed. </w:t>
      </w:r>
      <w:r w:rsidR="007B591C" w:rsidRPr="003C32DF">
        <w:rPr>
          <w:color w:val="auto"/>
        </w:rPr>
        <w:t xml:space="preserve">The drug compound was either mixed with the CVA16 </w:t>
      </w:r>
      <w:r w:rsidR="007929EA" w:rsidRPr="003C32DF">
        <w:rPr>
          <w:color w:val="auto"/>
        </w:rPr>
        <w:t>virus particles</w:t>
      </w:r>
      <w:r w:rsidR="007B591C" w:rsidRPr="003C32DF">
        <w:rPr>
          <w:color w:val="auto"/>
        </w:rPr>
        <w:t xml:space="preserve"> and incubated for 1 h (long-term) prior to the dilution step, or mixed and immediately diluted (short-term)</w:t>
      </w:r>
      <w:r w:rsidR="00E649A2" w:rsidRPr="003C32DF">
        <w:rPr>
          <w:color w:val="auto"/>
        </w:rPr>
        <w:t xml:space="preserve"> prior to the infection</w:t>
      </w:r>
      <w:r w:rsidR="007B591C" w:rsidRPr="003C32DF">
        <w:rPr>
          <w:color w:val="auto"/>
        </w:rPr>
        <w:t xml:space="preserve">. </w:t>
      </w:r>
      <w:r w:rsidR="00330C8A" w:rsidRPr="003C32DF">
        <w:rPr>
          <w:color w:val="auto"/>
        </w:rPr>
        <w:t xml:space="preserve">As shown in </w:t>
      </w:r>
      <w:r w:rsidR="00330C8A" w:rsidRPr="003C32DF">
        <w:rPr>
          <w:b/>
          <w:color w:val="auto"/>
        </w:rPr>
        <w:t>Figure 3B</w:t>
      </w:r>
      <w:r w:rsidR="00330C8A" w:rsidRPr="003C32DF">
        <w:rPr>
          <w:color w:val="auto"/>
        </w:rPr>
        <w:t xml:space="preserve">, </w:t>
      </w:r>
      <w:r w:rsidR="00E649A2" w:rsidRPr="003C32DF">
        <w:rPr>
          <w:color w:val="auto"/>
        </w:rPr>
        <w:t>a pre-incubation of the CV16 particles with the test agents for 1 h led to a near complete protection of the RD cells against the viral infection compared to short-term incubation and the DMSO control. The results therefore suggest that both CHLA and PUG interact with the CVA16 particles and are able to render them inactive in the subsequent infection.</w:t>
      </w:r>
    </w:p>
    <w:p w14:paraId="79B5DD12" w14:textId="77777777" w:rsidR="00BD7CA4" w:rsidRPr="003C32DF" w:rsidRDefault="00BD7CA4" w:rsidP="00C00CF7">
      <w:pPr>
        <w:rPr>
          <w:color w:val="auto"/>
        </w:rPr>
      </w:pPr>
    </w:p>
    <w:p w14:paraId="7F5815FC" w14:textId="30C557AC" w:rsidR="004A71E4" w:rsidRPr="003C32DF" w:rsidRDefault="00E649A2" w:rsidP="00C00CF7">
      <w:pPr>
        <w:rPr>
          <w:color w:val="auto"/>
        </w:rPr>
      </w:pPr>
      <w:r w:rsidRPr="003C32DF">
        <w:rPr>
          <w:color w:val="auto"/>
        </w:rPr>
        <w:t>Since our data indicate</w:t>
      </w:r>
      <w:r w:rsidRPr="003C32DF">
        <w:rPr>
          <w:b/>
          <w:color w:val="auto"/>
        </w:rPr>
        <w:t xml:space="preserve"> </w:t>
      </w:r>
      <w:r w:rsidRPr="003C32DF">
        <w:rPr>
          <w:color w:val="auto"/>
        </w:rPr>
        <w:t xml:space="preserve">that the drug compounds can directly inactivate CVA16 particles, and hence </w:t>
      </w:r>
      <w:r w:rsidR="0078049C" w:rsidRPr="003C32DF">
        <w:rPr>
          <w:color w:val="auto"/>
        </w:rPr>
        <w:t xml:space="preserve">identifying </w:t>
      </w:r>
      <w:r w:rsidRPr="003C32DF">
        <w:rPr>
          <w:color w:val="auto"/>
        </w:rPr>
        <w:t xml:space="preserve">the virion itself as a plausible target of their antiviral activity, we used molecular docking to predict </w:t>
      </w:r>
      <w:r w:rsidR="0078049C" w:rsidRPr="003C32DF">
        <w:rPr>
          <w:color w:val="auto"/>
        </w:rPr>
        <w:t>the potential interaction(s) between these agents and the CVA16 capsid pentamer.</w:t>
      </w:r>
      <w:r w:rsidRPr="003C32DF">
        <w:rPr>
          <w:color w:val="auto"/>
        </w:rPr>
        <w:t xml:space="preserve"> </w:t>
      </w:r>
      <w:r w:rsidR="0003337E" w:rsidRPr="003C32DF">
        <w:rPr>
          <w:b/>
          <w:color w:val="auto"/>
        </w:rPr>
        <w:t>Figure 4</w:t>
      </w:r>
      <w:r w:rsidR="00D75663" w:rsidRPr="003C32DF">
        <w:rPr>
          <w:b/>
          <w:color w:val="auto"/>
        </w:rPr>
        <w:t>A</w:t>
      </w:r>
      <w:r w:rsidR="0067107C" w:rsidRPr="003C32DF">
        <w:rPr>
          <w:b/>
          <w:color w:val="auto"/>
        </w:rPr>
        <w:t xml:space="preserve"> </w:t>
      </w:r>
      <w:r w:rsidR="0067107C" w:rsidRPr="003C32DF">
        <w:rPr>
          <w:color w:val="auto"/>
        </w:rPr>
        <w:t>shows a surface projection of the CVA16 pentamer which makes up the icosahedral capsid</w:t>
      </w:r>
      <w:r w:rsidR="00A47366" w:rsidRPr="003C32DF">
        <w:rPr>
          <w:color w:val="auto"/>
        </w:rPr>
        <w:t xml:space="preserve"> of the CVA16 virion</w:t>
      </w:r>
      <w:r w:rsidR="0067107C" w:rsidRPr="003C32DF">
        <w:rPr>
          <w:color w:val="auto"/>
        </w:rPr>
        <w:t xml:space="preserve">. Molecular docking of the tannins </w:t>
      </w:r>
      <w:r w:rsidR="0078049C" w:rsidRPr="003C32DF">
        <w:rPr>
          <w:color w:val="auto"/>
        </w:rPr>
        <w:t>CHLA (</w:t>
      </w:r>
      <w:r w:rsidR="00D75663" w:rsidRPr="003C32DF">
        <w:rPr>
          <w:b/>
          <w:color w:val="auto"/>
        </w:rPr>
        <w:t>Figure 4B</w:t>
      </w:r>
      <w:r w:rsidR="0084516D" w:rsidRPr="003C32DF">
        <w:rPr>
          <w:color w:val="auto"/>
        </w:rPr>
        <w:t>; green</w:t>
      </w:r>
      <w:r w:rsidR="0078049C" w:rsidRPr="003C32DF">
        <w:rPr>
          <w:color w:val="auto"/>
        </w:rPr>
        <w:t>) and PUG (</w:t>
      </w:r>
      <w:r w:rsidR="00D75663" w:rsidRPr="003C32DF">
        <w:rPr>
          <w:b/>
          <w:color w:val="auto"/>
        </w:rPr>
        <w:t>Figure 4C</w:t>
      </w:r>
      <w:r w:rsidR="0084516D" w:rsidRPr="003C32DF">
        <w:rPr>
          <w:color w:val="auto"/>
        </w:rPr>
        <w:t>; blue</w:t>
      </w:r>
      <w:r w:rsidR="0078049C" w:rsidRPr="003C32DF">
        <w:rPr>
          <w:color w:val="auto"/>
        </w:rPr>
        <w:t>)</w:t>
      </w:r>
      <w:r w:rsidR="00174E9F" w:rsidRPr="003C32DF">
        <w:rPr>
          <w:color w:val="auto"/>
        </w:rPr>
        <w:t xml:space="preserve"> </w:t>
      </w:r>
      <w:r w:rsidR="0078049C" w:rsidRPr="003C32DF">
        <w:rPr>
          <w:color w:val="auto"/>
        </w:rPr>
        <w:t xml:space="preserve">indicate </w:t>
      </w:r>
      <w:r w:rsidR="00B13B57" w:rsidRPr="003C32DF">
        <w:rPr>
          <w:color w:val="auto"/>
        </w:rPr>
        <w:t>that th</w:t>
      </w:r>
      <w:r w:rsidR="008B2DB5" w:rsidRPr="003C32DF">
        <w:rPr>
          <w:color w:val="auto"/>
        </w:rPr>
        <w:t xml:space="preserve">ey both are predicted to </w:t>
      </w:r>
      <w:r w:rsidR="0078049C" w:rsidRPr="003C32DF">
        <w:rPr>
          <w:color w:val="auto"/>
        </w:rPr>
        <w:t>bind in the canyon region of the CVA16 pentamer</w:t>
      </w:r>
      <w:r w:rsidR="00B13B57" w:rsidRPr="003C32DF">
        <w:rPr>
          <w:color w:val="auto"/>
        </w:rPr>
        <w:t xml:space="preserve">. </w:t>
      </w:r>
      <w:r w:rsidR="0078049C" w:rsidRPr="003C32DF">
        <w:rPr>
          <w:color w:val="auto"/>
          <w:lang w:eastAsia="zh-TW"/>
        </w:rPr>
        <w:t xml:space="preserve">Specifically, both </w:t>
      </w:r>
      <w:r w:rsidR="00556E95" w:rsidRPr="003C32DF">
        <w:rPr>
          <w:color w:val="auto"/>
          <w:lang w:eastAsia="zh-TW"/>
        </w:rPr>
        <w:t xml:space="preserve">small molecules </w:t>
      </w:r>
      <w:r w:rsidR="0078049C" w:rsidRPr="003C32DF">
        <w:rPr>
          <w:color w:val="auto"/>
          <w:lang w:eastAsia="zh-TW"/>
        </w:rPr>
        <w:t xml:space="preserve">bound </w:t>
      </w:r>
      <w:r w:rsidR="00556E95" w:rsidRPr="003C32DF">
        <w:rPr>
          <w:color w:val="auto"/>
          <w:lang w:eastAsia="zh-TW"/>
        </w:rPr>
        <w:t>just</w:t>
      </w:r>
      <w:r w:rsidR="0078049C" w:rsidRPr="003C32DF">
        <w:rPr>
          <w:color w:val="auto"/>
          <w:lang w:eastAsia="zh-TW"/>
        </w:rPr>
        <w:t xml:space="preserve"> a</w:t>
      </w:r>
      <w:r w:rsidR="00556E95" w:rsidRPr="003C32DF">
        <w:rPr>
          <w:color w:val="auto"/>
          <w:lang w:eastAsia="zh-TW"/>
        </w:rPr>
        <w:t>bove the pocket entrance (</w:t>
      </w:r>
      <w:r w:rsidR="00556E95" w:rsidRPr="003C32DF">
        <w:rPr>
          <w:b/>
          <w:color w:val="auto"/>
          <w:lang w:eastAsia="zh-TW"/>
        </w:rPr>
        <w:t>Figure</w:t>
      </w:r>
      <w:r w:rsidR="003D3E40" w:rsidRPr="003C32DF">
        <w:rPr>
          <w:b/>
          <w:color w:val="auto"/>
          <w:lang w:eastAsia="zh-TW"/>
        </w:rPr>
        <w:t>s</w:t>
      </w:r>
      <w:r w:rsidR="0003337E" w:rsidRPr="003C32DF">
        <w:rPr>
          <w:b/>
          <w:color w:val="auto"/>
          <w:lang w:eastAsia="zh-TW"/>
        </w:rPr>
        <w:t xml:space="preserve"> 4</w:t>
      </w:r>
      <w:r w:rsidR="00D75663" w:rsidRPr="003C32DF">
        <w:rPr>
          <w:b/>
          <w:color w:val="auto"/>
          <w:lang w:eastAsia="zh-TW"/>
        </w:rPr>
        <w:t>B</w:t>
      </w:r>
      <w:r w:rsidR="00556E95" w:rsidRPr="003C32DF">
        <w:rPr>
          <w:color w:val="auto"/>
          <w:lang w:eastAsia="zh-TW"/>
        </w:rPr>
        <w:t xml:space="preserve"> and </w:t>
      </w:r>
      <w:r w:rsidR="0003337E" w:rsidRPr="003C32DF">
        <w:rPr>
          <w:b/>
          <w:color w:val="auto"/>
          <w:lang w:eastAsia="zh-TW"/>
        </w:rPr>
        <w:t>4</w:t>
      </w:r>
      <w:r w:rsidR="00D75663" w:rsidRPr="003C32DF">
        <w:rPr>
          <w:b/>
          <w:color w:val="auto"/>
          <w:lang w:eastAsia="zh-TW"/>
        </w:rPr>
        <w:t>C</w:t>
      </w:r>
      <w:r w:rsidR="00556E95" w:rsidRPr="003C32DF">
        <w:rPr>
          <w:color w:val="auto"/>
          <w:lang w:eastAsia="zh-TW"/>
        </w:rPr>
        <w:t>,</w:t>
      </w:r>
      <w:r w:rsidR="0078049C" w:rsidRPr="003C32DF">
        <w:rPr>
          <w:color w:val="auto"/>
          <w:lang w:eastAsia="zh-TW"/>
        </w:rPr>
        <w:t xml:space="preserve"> zoomed panels), which holds the pocket factor </w:t>
      </w:r>
      <w:r w:rsidR="00556E95" w:rsidRPr="003C32DF">
        <w:rPr>
          <w:color w:val="auto"/>
          <w:lang w:eastAsia="zh-TW"/>
        </w:rPr>
        <w:t xml:space="preserve">and plays an important role </w:t>
      </w:r>
      <w:r w:rsidR="0078049C" w:rsidRPr="003C32DF">
        <w:rPr>
          <w:color w:val="auto"/>
          <w:lang w:eastAsia="zh-TW"/>
        </w:rPr>
        <w:t xml:space="preserve">for mediating CVA16 </w:t>
      </w:r>
      <w:r w:rsidR="00556E95" w:rsidRPr="003C32DF">
        <w:rPr>
          <w:color w:val="auto"/>
          <w:lang w:eastAsia="zh-TW"/>
        </w:rPr>
        <w:t xml:space="preserve">binding and </w:t>
      </w:r>
      <w:r w:rsidR="0078049C" w:rsidRPr="003C32DF">
        <w:rPr>
          <w:color w:val="auto"/>
          <w:lang w:eastAsia="zh-TW"/>
        </w:rPr>
        <w:t>entry</w:t>
      </w:r>
      <w:r w:rsidR="00556E95" w:rsidRPr="003C32DF">
        <w:rPr>
          <w:color w:val="auto"/>
          <w:lang w:eastAsia="zh-TW"/>
        </w:rPr>
        <w:t xml:space="preserve"> into the host cell</w:t>
      </w:r>
      <w:r w:rsidR="0078049C" w:rsidRPr="003C32DF">
        <w:rPr>
          <w:color w:val="auto"/>
          <w:lang w:eastAsia="zh-TW"/>
        </w:rPr>
        <w:t xml:space="preserve">. </w:t>
      </w:r>
      <w:r w:rsidR="003D3E40" w:rsidRPr="003C32DF">
        <w:rPr>
          <w:color w:val="auto"/>
          <w:lang w:eastAsia="zh-TW"/>
        </w:rPr>
        <w:t xml:space="preserve">Both CHLA and PUG therefore appear to mask the pocket entrance region, which theoretically would obstruct interactions between the </w:t>
      </w:r>
      <w:r w:rsidR="002709AE" w:rsidRPr="003C32DF">
        <w:rPr>
          <w:color w:val="auto"/>
          <w:lang w:eastAsia="zh-TW"/>
        </w:rPr>
        <w:t xml:space="preserve">virus particles </w:t>
      </w:r>
      <w:r w:rsidR="003D3E40" w:rsidRPr="003C32DF">
        <w:rPr>
          <w:color w:val="auto"/>
          <w:lang w:eastAsia="zh-TW"/>
        </w:rPr>
        <w:t xml:space="preserve">and the host cell receptors. </w:t>
      </w:r>
      <w:r w:rsidR="0003337E" w:rsidRPr="003C32DF">
        <w:rPr>
          <w:b/>
          <w:color w:val="auto"/>
          <w:lang w:eastAsia="zh-TW"/>
        </w:rPr>
        <w:t>Figure</w:t>
      </w:r>
      <w:r w:rsidR="00F019C7" w:rsidRPr="003C32DF">
        <w:rPr>
          <w:b/>
          <w:color w:val="auto"/>
          <w:lang w:eastAsia="zh-TW"/>
        </w:rPr>
        <w:t>s</w:t>
      </w:r>
      <w:r w:rsidR="0003337E" w:rsidRPr="003C32DF">
        <w:rPr>
          <w:b/>
          <w:color w:val="auto"/>
          <w:lang w:eastAsia="zh-TW"/>
        </w:rPr>
        <w:t xml:space="preserve"> 4</w:t>
      </w:r>
      <w:r w:rsidR="00D75663" w:rsidRPr="003C32DF">
        <w:rPr>
          <w:b/>
          <w:color w:val="auto"/>
          <w:lang w:eastAsia="zh-TW"/>
        </w:rPr>
        <w:t>D</w:t>
      </w:r>
      <w:r w:rsidR="003D3E40" w:rsidRPr="003C32DF">
        <w:rPr>
          <w:color w:val="auto"/>
          <w:lang w:eastAsia="zh-TW"/>
        </w:rPr>
        <w:t xml:space="preserve"> </w:t>
      </w:r>
      <w:r w:rsidR="0003337E" w:rsidRPr="003C32DF">
        <w:rPr>
          <w:color w:val="auto"/>
          <w:lang w:eastAsia="zh-TW"/>
        </w:rPr>
        <w:t xml:space="preserve">and </w:t>
      </w:r>
      <w:r w:rsidR="0003337E" w:rsidRPr="003C32DF">
        <w:rPr>
          <w:b/>
          <w:color w:val="auto"/>
          <w:lang w:eastAsia="zh-TW"/>
        </w:rPr>
        <w:t>4</w:t>
      </w:r>
      <w:r w:rsidR="00D75663" w:rsidRPr="003C32DF">
        <w:rPr>
          <w:b/>
          <w:color w:val="auto"/>
          <w:lang w:eastAsia="zh-TW"/>
        </w:rPr>
        <w:t>E</w:t>
      </w:r>
      <w:r w:rsidR="0003337E" w:rsidRPr="003C32DF">
        <w:rPr>
          <w:color w:val="auto"/>
          <w:lang w:eastAsia="zh-TW"/>
        </w:rPr>
        <w:t xml:space="preserve"> </w:t>
      </w:r>
      <w:r w:rsidR="003D3E40" w:rsidRPr="003C32DF">
        <w:rPr>
          <w:color w:val="auto"/>
          <w:lang w:eastAsia="zh-TW"/>
        </w:rPr>
        <w:t>indicate t</w:t>
      </w:r>
      <w:r w:rsidR="0078049C" w:rsidRPr="003C32DF">
        <w:rPr>
          <w:color w:val="auto"/>
          <w:lang w:eastAsia="zh-TW"/>
        </w:rPr>
        <w:t xml:space="preserve">he unique residues </w:t>
      </w:r>
      <w:r w:rsidR="003D3E40" w:rsidRPr="003C32DF">
        <w:rPr>
          <w:color w:val="auto"/>
          <w:lang w:eastAsia="zh-TW"/>
        </w:rPr>
        <w:t xml:space="preserve">predicted </w:t>
      </w:r>
      <w:r w:rsidR="0078049C" w:rsidRPr="003C32DF">
        <w:rPr>
          <w:color w:val="auto"/>
          <w:lang w:eastAsia="zh-TW"/>
        </w:rPr>
        <w:t xml:space="preserve">from the polar contacts of </w:t>
      </w:r>
      <w:r w:rsidR="00F019C7" w:rsidRPr="003C32DF">
        <w:rPr>
          <w:color w:val="auto"/>
          <w:lang w:eastAsia="zh-TW"/>
        </w:rPr>
        <w:t xml:space="preserve">CHLA and PUG, respectively, </w:t>
      </w:r>
      <w:r w:rsidR="0078049C" w:rsidRPr="003C32DF">
        <w:rPr>
          <w:color w:val="auto"/>
          <w:lang w:eastAsia="zh-TW"/>
        </w:rPr>
        <w:t>around the pocket entrance, with most of these interactions occurring with VP1 for both compounds</w:t>
      </w:r>
      <w:r w:rsidR="007511BA" w:rsidRPr="003C32DF">
        <w:rPr>
          <w:color w:val="auto"/>
          <w:lang w:eastAsia="zh-TW"/>
        </w:rPr>
        <w:t xml:space="preserve"> and the </w:t>
      </w:r>
      <w:r w:rsidR="007511BA" w:rsidRPr="003C32DF">
        <w:rPr>
          <w:color w:val="auto"/>
        </w:rPr>
        <w:t>3 amino acids Asn</w:t>
      </w:r>
      <w:r w:rsidR="007511BA" w:rsidRPr="003C32DF">
        <w:rPr>
          <w:color w:val="auto"/>
          <w:vertAlign w:val="superscript"/>
        </w:rPr>
        <w:t>85</w:t>
      </w:r>
      <w:r w:rsidR="007511BA" w:rsidRPr="003C32DF">
        <w:rPr>
          <w:color w:val="auto"/>
        </w:rPr>
        <w:t>, Lys</w:t>
      </w:r>
      <w:r w:rsidR="007511BA" w:rsidRPr="003C32DF">
        <w:rPr>
          <w:color w:val="auto"/>
          <w:vertAlign w:val="superscript"/>
        </w:rPr>
        <w:t>257</w:t>
      </w:r>
      <w:r w:rsidR="007511BA" w:rsidRPr="003C32DF">
        <w:rPr>
          <w:color w:val="auto"/>
        </w:rPr>
        <w:t>, and Asn</w:t>
      </w:r>
      <w:r w:rsidR="007511BA" w:rsidRPr="003C32DF">
        <w:rPr>
          <w:color w:val="auto"/>
          <w:vertAlign w:val="superscript"/>
        </w:rPr>
        <w:t>417</w:t>
      </w:r>
      <w:r w:rsidR="007511BA" w:rsidRPr="003C32DF">
        <w:rPr>
          <w:color w:val="auto"/>
        </w:rPr>
        <w:t xml:space="preserve"> being in common between the two tannins.</w:t>
      </w:r>
      <w:r w:rsidR="00415A32" w:rsidRPr="003C32DF">
        <w:rPr>
          <w:color w:val="auto"/>
        </w:rPr>
        <w:t xml:space="preserve"> </w:t>
      </w:r>
    </w:p>
    <w:p w14:paraId="69A54A21" w14:textId="77777777" w:rsidR="0067107C" w:rsidRPr="003C32DF" w:rsidRDefault="0067107C" w:rsidP="00C00CF7">
      <w:pPr>
        <w:rPr>
          <w:color w:val="auto"/>
        </w:rPr>
      </w:pPr>
    </w:p>
    <w:p w14:paraId="3C9083F6" w14:textId="7F4D189D" w:rsidR="00B32616" w:rsidRPr="003C32DF" w:rsidRDefault="00B32616" w:rsidP="00C00CF7">
      <w:pPr>
        <w:rPr>
          <w:bCs/>
          <w:color w:val="auto"/>
        </w:rPr>
      </w:pPr>
      <w:r w:rsidRPr="003C32DF">
        <w:rPr>
          <w:b/>
          <w:color w:val="auto"/>
        </w:rPr>
        <w:t xml:space="preserve">FIGURE </w:t>
      </w:r>
      <w:r w:rsidR="0013621E" w:rsidRPr="003C32DF">
        <w:rPr>
          <w:b/>
          <w:color w:val="auto"/>
        </w:rPr>
        <w:t xml:space="preserve">AND TABLE </w:t>
      </w:r>
      <w:r w:rsidRPr="003C32DF">
        <w:rPr>
          <w:b/>
          <w:color w:val="auto"/>
        </w:rPr>
        <w:t>LEGENDS:</w:t>
      </w:r>
      <w:r w:rsidRPr="003C32DF">
        <w:rPr>
          <w:color w:val="auto"/>
        </w:rPr>
        <w:t xml:space="preserve"> </w:t>
      </w:r>
    </w:p>
    <w:p w14:paraId="47944337" w14:textId="77777777" w:rsidR="001B7BC5" w:rsidRPr="003C32DF" w:rsidRDefault="001B7BC5" w:rsidP="00C00CF7">
      <w:pPr>
        <w:rPr>
          <w:color w:val="auto"/>
        </w:rPr>
      </w:pPr>
    </w:p>
    <w:p w14:paraId="7F967E77" w14:textId="5390D5C8" w:rsidR="00FC14A8" w:rsidRPr="003C32DF" w:rsidRDefault="001B7BC5" w:rsidP="00C00CF7">
      <w:pPr>
        <w:rPr>
          <w:color w:val="auto"/>
        </w:rPr>
      </w:pPr>
      <w:r w:rsidRPr="003C32DF">
        <w:rPr>
          <w:b/>
          <w:color w:val="auto"/>
        </w:rPr>
        <w:lastRenderedPageBreak/>
        <w:t xml:space="preserve">Figure </w:t>
      </w:r>
      <w:r w:rsidR="00BC0C30" w:rsidRPr="003C32DF">
        <w:rPr>
          <w:b/>
          <w:color w:val="auto"/>
        </w:rPr>
        <w:t>1</w:t>
      </w:r>
      <w:r w:rsidRPr="003C32DF">
        <w:rPr>
          <w:b/>
          <w:color w:val="auto"/>
        </w:rPr>
        <w:t xml:space="preserve">: Time-of-drug-addition effect of CHLA and PUG against CVA16 infectivity. </w:t>
      </w:r>
      <w:r w:rsidR="00740246" w:rsidRPr="003C32DF">
        <w:rPr>
          <w:color w:val="auto"/>
        </w:rPr>
        <w:t xml:space="preserve">RD cells were treated with CHLA (20 µM) or PUG (25 µM) at different times of CVA16 inoculation (50 PFU/well). </w:t>
      </w:r>
      <w:r w:rsidR="00CD346F" w:rsidRPr="003C32DF">
        <w:rPr>
          <w:color w:val="auto"/>
        </w:rPr>
        <w:t>DMSO (0.25%) treatment</w:t>
      </w:r>
      <w:r w:rsidR="00DD789D" w:rsidRPr="003C32DF">
        <w:rPr>
          <w:color w:val="auto"/>
        </w:rPr>
        <w:t xml:space="preserve"> w</w:t>
      </w:r>
      <w:r w:rsidR="001145D1" w:rsidRPr="003C32DF">
        <w:rPr>
          <w:color w:val="auto"/>
        </w:rPr>
        <w:t>as</w:t>
      </w:r>
      <w:r w:rsidR="00DD789D" w:rsidRPr="003C32DF">
        <w:rPr>
          <w:color w:val="auto"/>
        </w:rPr>
        <w:t xml:space="preserve"> </w:t>
      </w:r>
      <w:r w:rsidR="001145D1" w:rsidRPr="003C32DF">
        <w:rPr>
          <w:color w:val="auto"/>
        </w:rPr>
        <w:t xml:space="preserve">included </w:t>
      </w:r>
      <w:r w:rsidR="00DD789D" w:rsidRPr="003C32DF">
        <w:rPr>
          <w:color w:val="auto"/>
        </w:rPr>
        <w:t xml:space="preserve">as negative control and all assays were analyzed by </w:t>
      </w:r>
      <w:r w:rsidR="00092E32" w:rsidRPr="003C32DF">
        <w:rPr>
          <w:color w:val="auto"/>
        </w:rPr>
        <w:t xml:space="preserve">plaque assay using </w:t>
      </w:r>
      <w:r w:rsidR="001145D1" w:rsidRPr="003C32DF">
        <w:rPr>
          <w:color w:val="auto"/>
        </w:rPr>
        <w:t>crystal violet staining</w:t>
      </w:r>
      <w:r w:rsidR="00DD789D" w:rsidRPr="003C32DF">
        <w:rPr>
          <w:color w:val="auto"/>
        </w:rPr>
        <w:t xml:space="preserve"> 72 h after incubation.</w:t>
      </w:r>
      <w:r w:rsidR="00CD346F" w:rsidRPr="003C32DF">
        <w:rPr>
          <w:color w:val="auto"/>
        </w:rPr>
        <w:t xml:space="preserve"> </w:t>
      </w:r>
      <w:r w:rsidR="009E0D2B">
        <w:rPr>
          <w:color w:val="auto"/>
        </w:rPr>
        <w:t>(</w:t>
      </w:r>
      <w:r w:rsidRPr="003C32DF">
        <w:rPr>
          <w:b/>
          <w:color w:val="auto"/>
        </w:rPr>
        <w:t>A</w:t>
      </w:r>
      <w:r w:rsidR="009E0D2B" w:rsidRPr="009E0D2B">
        <w:rPr>
          <w:color w:val="auto"/>
        </w:rPr>
        <w:t>)</w:t>
      </w:r>
      <w:r w:rsidRPr="003C32DF">
        <w:rPr>
          <w:b/>
          <w:color w:val="auto"/>
        </w:rPr>
        <w:t xml:space="preserve"> </w:t>
      </w:r>
      <w:r w:rsidR="00103D46" w:rsidRPr="003C32DF">
        <w:rPr>
          <w:color w:val="auto"/>
        </w:rPr>
        <w:t>For pretreatment, cells were incubated with the test compounds for 1</w:t>
      </w:r>
      <w:r w:rsidR="001145D1" w:rsidRPr="003C32DF">
        <w:rPr>
          <w:color w:val="auto"/>
        </w:rPr>
        <w:t xml:space="preserve"> h</w:t>
      </w:r>
      <w:r w:rsidR="00103D46" w:rsidRPr="003C32DF">
        <w:rPr>
          <w:color w:val="auto"/>
        </w:rPr>
        <w:t xml:space="preserve"> or 4 h and then were washed before CVA16 infection. </w:t>
      </w:r>
      <w:r w:rsidR="009E0D2B">
        <w:rPr>
          <w:color w:val="auto"/>
        </w:rPr>
        <w:t>(</w:t>
      </w:r>
      <w:r w:rsidR="00103D46" w:rsidRPr="003C32DF">
        <w:rPr>
          <w:b/>
          <w:color w:val="auto"/>
        </w:rPr>
        <w:t>B</w:t>
      </w:r>
      <w:r w:rsidR="009E0D2B" w:rsidRPr="009E0D2B">
        <w:rPr>
          <w:color w:val="auto"/>
        </w:rPr>
        <w:t>)</w:t>
      </w:r>
      <w:r w:rsidR="00103D46" w:rsidRPr="003C32DF">
        <w:rPr>
          <w:b/>
          <w:color w:val="auto"/>
        </w:rPr>
        <w:t xml:space="preserve"> </w:t>
      </w:r>
      <w:r w:rsidR="00103D46" w:rsidRPr="003C32DF">
        <w:rPr>
          <w:color w:val="auto"/>
        </w:rPr>
        <w:t xml:space="preserve">For co-addition assays, </w:t>
      </w:r>
      <w:r w:rsidR="001E0B10" w:rsidRPr="003C32DF">
        <w:rPr>
          <w:color w:val="auto"/>
        </w:rPr>
        <w:t xml:space="preserve">cells were administered with drugs and virus simultaneously for 1 h and then washed. </w:t>
      </w:r>
      <w:r w:rsidR="009E0D2B">
        <w:rPr>
          <w:color w:val="auto"/>
        </w:rPr>
        <w:t>(</w:t>
      </w:r>
      <w:r w:rsidR="001E0B10" w:rsidRPr="003C32DF">
        <w:rPr>
          <w:b/>
          <w:color w:val="auto"/>
        </w:rPr>
        <w:t>C</w:t>
      </w:r>
      <w:r w:rsidR="009E0D2B" w:rsidRPr="009E0D2B">
        <w:rPr>
          <w:color w:val="auto"/>
        </w:rPr>
        <w:t>)</w:t>
      </w:r>
      <w:r w:rsidR="001E0B10" w:rsidRPr="003C32DF">
        <w:rPr>
          <w:b/>
          <w:color w:val="auto"/>
        </w:rPr>
        <w:t xml:space="preserve"> </w:t>
      </w:r>
      <w:r w:rsidR="00C2457D" w:rsidRPr="003C32DF">
        <w:rPr>
          <w:color w:val="auto"/>
        </w:rPr>
        <w:t xml:space="preserve">In post-infection, cells were infected with CVA16 for 1 h, washed, and then treated with test compounds. </w:t>
      </w:r>
      <w:r w:rsidR="001145D1" w:rsidRPr="003C32DF">
        <w:rPr>
          <w:color w:val="auto"/>
          <w:kern w:val="2"/>
          <w:szCs w:val="22"/>
          <w:lang w:eastAsia="zh-TW"/>
        </w:rPr>
        <w:t xml:space="preserve">Data shown are the means ± </w:t>
      </w:r>
      <w:r w:rsidR="00261EAD" w:rsidRPr="003C32DF">
        <w:rPr>
          <w:color w:val="auto"/>
          <w:kern w:val="2"/>
          <w:szCs w:val="22"/>
          <w:lang w:eastAsia="zh-TW"/>
        </w:rPr>
        <w:t>standard deviation (</w:t>
      </w:r>
      <w:r w:rsidR="001145D1" w:rsidRPr="003C32DF">
        <w:rPr>
          <w:color w:val="auto"/>
          <w:kern w:val="2"/>
          <w:szCs w:val="22"/>
          <w:lang w:eastAsia="zh-TW"/>
        </w:rPr>
        <w:t>SD</w:t>
      </w:r>
      <w:r w:rsidR="00261EAD" w:rsidRPr="003C32DF">
        <w:rPr>
          <w:color w:val="auto"/>
          <w:kern w:val="2"/>
          <w:szCs w:val="22"/>
          <w:lang w:eastAsia="zh-TW"/>
        </w:rPr>
        <w:t>)</w:t>
      </w:r>
      <w:r w:rsidR="001145D1" w:rsidRPr="003C32DF">
        <w:rPr>
          <w:color w:val="auto"/>
          <w:kern w:val="2"/>
          <w:szCs w:val="22"/>
          <w:lang w:eastAsia="zh-TW"/>
        </w:rPr>
        <w:t xml:space="preserve"> from three independent experiments. </w:t>
      </w:r>
      <w:r w:rsidR="001145D1" w:rsidRPr="003C32DF">
        <w:rPr>
          <w:color w:val="auto"/>
          <w:lang w:eastAsia="zh-TW"/>
        </w:rPr>
        <w:t>*</w:t>
      </w:r>
      <w:r w:rsidR="001145D1" w:rsidRPr="003C32DF">
        <w:rPr>
          <w:i/>
          <w:color w:val="auto"/>
          <w:lang w:eastAsia="zh-TW"/>
        </w:rPr>
        <w:t xml:space="preserve">p </w:t>
      </w:r>
      <w:r w:rsidR="001145D1" w:rsidRPr="003C32DF">
        <w:rPr>
          <w:color w:val="auto"/>
          <w:lang w:eastAsia="zh-TW"/>
        </w:rPr>
        <w:t>&lt; 0.05 compared to the respective ‘virus only’ group.</w:t>
      </w:r>
      <w:r w:rsidR="00D25D2F" w:rsidRPr="003C32DF">
        <w:rPr>
          <w:color w:val="auto"/>
          <w:lang w:eastAsia="zh-TW"/>
        </w:rPr>
        <w:t xml:space="preserve"> Statistical analysis was performed using one-way analysis of variance.</w:t>
      </w:r>
      <w:r w:rsidR="00AB5521" w:rsidRPr="003C32DF">
        <w:rPr>
          <w:color w:val="auto"/>
          <w:lang w:eastAsia="zh-TW"/>
        </w:rPr>
        <w:t xml:space="preserve"> </w:t>
      </w:r>
      <w:r w:rsidR="00F669C6" w:rsidRPr="003C32DF">
        <w:rPr>
          <w:color w:val="auto"/>
          <w:lang w:eastAsia="zh-TW"/>
        </w:rPr>
        <w:t>This figure has been adapted from reference</w:t>
      </w:r>
      <w:r w:rsidR="00F669C6"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 </w:instrText>
      </w:r>
      <w:r w:rsidR="0095226E"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EN.CITE.DATA </w:instrText>
      </w:r>
      <w:r w:rsidR="0095226E" w:rsidRPr="003C32DF">
        <w:rPr>
          <w:color w:val="auto"/>
          <w:lang w:eastAsia="zh-TW"/>
        </w:rPr>
      </w:r>
      <w:r w:rsidR="0095226E" w:rsidRPr="003C32DF">
        <w:rPr>
          <w:color w:val="auto"/>
          <w:lang w:eastAsia="zh-TW"/>
        </w:rPr>
        <w:fldChar w:fldCharType="end"/>
      </w:r>
      <w:r w:rsidR="00F669C6" w:rsidRPr="003C32DF">
        <w:rPr>
          <w:color w:val="auto"/>
          <w:lang w:eastAsia="zh-TW"/>
        </w:rPr>
      </w:r>
      <w:r w:rsidR="00F669C6" w:rsidRPr="003C32DF">
        <w:rPr>
          <w:color w:val="auto"/>
          <w:lang w:eastAsia="zh-TW"/>
        </w:rPr>
        <w:fldChar w:fldCharType="separate"/>
      </w:r>
      <w:r w:rsidR="0095226E" w:rsidRPr="003C32DF">
        <w:rPr>
          <w:noProof/>
          <w:color w:val="auto"/>
          <w:vertAlign w:val="superscript"/>
          <w:lang w:eastAsia="zh-TW"/>
        </w:rPr>
        <w:t>9</w:t>
      </w:r>
      <w:r w:rsidR="00F669C6" w:rsidRPr="003C32DF">
        <w:rPr>
          <w:color w:val="auto"/>
          <w:lang w:eastAsia="zh-TW"/>
        </w:rPr>
        <w:fldChar w:fldCharType="end"/>
      </w:r>
      <w:r w:rsidR="00F669C6" w:rsidRPr="003C32DF">
        <w:rPr>
          <w:color w:val="auto"/>
          <w:lang w:eastAsia="zh-TW"/>
        </w:rPr>
        <w:t>.</w:t>
      </w:r>
    </w:p>
    <w:p w14:paraId="75182EC3" w14:textId="66143BDC" w:rsidR="00B32616" w:rsidRPr="003C32DF" w:rsidRDefault="00B32616" w:rsidP="00C00CF7">
      <w:pPr>
        <w:rPr>
          <w:color w:val="auto"/>
        </w:rPr>
      </w:pPr>
    </w:p>
    <w:p w14:paraId="314962EE" w14:textId="2460E616" w:rsidR="00396358" w:rsidRPr="003C32DF" w:rsidRDefault="00396358" w:rsidP="00C00CF7">
      <w:pPr>
        <w:rPr>
          <w:color w:val="auto"/>
        </w:rPr>
      </w:pPr>
      <w:r w:rsidRPr="003C32DF">
        <w:rPr>
          <w:b/>
          <w:color w:val="auto"/>
        </w:rPr>
        <w:t xml:space="preserve">Figure </w:t>
      </w:r>
      <w:r w:rsidR="007929EA" w:rsidRPr="003C32DF">
        <w:rPr>
          <w:b/>
          <w:color w:val="auto"/>
          <w:lang w:eastAsia="zh-TW"/>
        </w:rPr>
        <w:t>2</w:t>
      </w:r>
      <w:r w:rsidRPr="003C32DF">
        <w:rPr>
          <w:b/>
          <w:color w:val="auto"/>
        </w:rPr>
        <w:t xml:space="preserve">: CHLA and PUG abolish CVA16 binding to the host cell. </w:t>
      </w:r>
      <w:r w:rsidR="009E0D2B" w:rsidRPr="009E0D2B">
        <w:rPr>
          <w:color w:val="auto"/>
        </w:rPr>
        <w:t>(</w:t>
      </w:r>
      <w:r w:rsidR="00A67DFB" w:rsidRPr="003C32DF">
        <w:rPr>
          <w:b/>
          <w:color w:val="auto"/>
        </w:rPr>
        <w:t>A</w:t>
      </w:r>
      <w:r w:rsidR="009E0D2B" w:rsidRPr="009E0D2B">
        <w:rPr>
          <w:color w:val="auto"/>
        </w:rPr>
        <w:t>)</w:t>
      </w:r>
      <w:r w:rsidR="00A67DFB" w:rsidRPr="003C32DF">
        <w:rPr>
          <w:b/>
          <w:color w:val="auto"/>
        </w:rPr>
        <w:t xml:space="preserve"> </w:t>
      </w:r>
      <w:r w:rsidR="00261EAD" w:rsidRPr="003C32DF">
        <w:rPr>
          <w:color w:val="auto"/>
        </w:rPr>
        <w:t>S</w:t>
      </w:r>
      <w:r w:rsidR="00A67DFB" w:rsidRPr="003C32DF">
        <w:rPr>
          <w:color w:val="auto"/>
        </w:rPr>
        <w:t xml:space="preserve">chematic of the </w:t>
      </w:r>
      <w:r w:rsidR="00092E32" w:rsidRPr="003C32DF">
        <w:rPr>
          <w:color w:val="auto"/>
        </w:rPr>
        <w:t>flow cytometry- based binding assay</w:t>
      </w:r>
      <w:r w:rsidR="00A67DFB" w:rsidRPr="003C32DF">
        <w:rPr>
          <w:color w:val="auto"/>
        </w:rPr>
        <w:t xml:space="preserve">. </w:t>
      </w:r>
      <w:r w:rsidR="009E0D2B">
        <w:rPr>
          <w:color w:val="auto"/>
        </w:rPr>
        <w:t>(</w:t>
      </w:r>
      <w:r w:rsidR="00A67DFB" w:rsidRPr="003C32DF">
        <w:rPr>
          <w:b/>
          <w:color w:val="auto"/>
        </w:rPr>
        <w:t>B</w:t>
      </w:r>
      <w:r w:rsidR="009E0D2B" w:rsidRPr="009E0D2B">
        <w:rPr>
          <w:color w:val="auto"/>
        </w:rPr>
        <w:t>)</w:t>
      </w:r>
      <w:r w:rsidR="00A67DFB" w:rsidRPr="003C32DF">
        <w:rPr>
          <w:b/>
          <w:color w:val="auto"/>
        </w:rPr>
        <w:t xml:space="preserve"> </w:t>
      </w:r>
      <w:r w:rsidR="00A67DFB" w:rsidRPr="003C32DF">
        <w:rPr>
          <w:color w:val="auto"/>
        </w:rPr>
        <w:t>RD cells (2 x 10</w:t>
      </w:r>
      <w:r w:rsidR="00A67DFB" w:rsidRPr="003C32DF">
        <w:rPr>
          <w:color w:val="auto"/>
          <w:vertAlign w:val="superscript"/>
        </w:rPr>
        <w:t xml:space="preserve">5 </w:t>
      </w:r>
      <w:r w:rsidR="00A67DFB" w:rsidRPr="003C32DF">
        <w:rPr>
          <w:color w:val="auto"/>
        </w:rPr>
        <w:t xml:space="preserve">cells/well) were infected with CVA16 </w:t>
      </w:r>
      <w:r w:rsidR="007E4646" w:rsidRPr="003C32DF">
        <w:rPr>
          <w:color w:val="auto"/>
        </w:rPr>
        <w:t>(MOI = 100) in the presence or absence of CHLA (20 µM), PUG (25 µM), soluble heparin (500 µg</w:t>
      </w:r>
      <w:r w:rsidR="003C32DF" w:rsidRPr="003C32DF">
        <w:rPr>
          <w:color w:val="auto"/>
        </w:rPr>
        <w:t>/mL</w:t>
      </w:r>
      <w:r w:rsidR="00261EAD" w:rsidRPr="003C32DF">
        <w:rPr>
          <w:color w:val="auto"/>
        </w:rPr>
        <w:t>, positive control</w:t>
      </w:r>
      <w:r w:rsidR="007E4646" w:rsidRPr="003C32DF">
        <w:rPr>
          <w:color w:val="auto"/>
        </w:rPr>
        <w:t>)</w:t>
      </w:r>
      <w:r w:rsidR="009B275C" w:rsidRPr="003C32DF">
        <w:rPr>
          <w:color w:val="auto"/>
        </w:rPr>
        <w:t>, or DMSO (0.25%, negative control) for 3 h at 4</w:t>
      </w:r>
      <w:r w:rsidR="00011BA4" w:rsidRPr="003C32DF">
        <w:rPr>
          <w:color w:val="auto"/>
        </w:rPr>
        <w:t xml:space="preserve"> </w:t>
      </w:r>
      <w:r w:rsidR="009B275C" w:rsidRPr="003C32DF">
        <w:rPr>
          <w:color w:val="auto"/>
        </w:rPr>
        <w:t>°C.</w:t>
      </w:r>
      <w:r w:rsidR="00440B2A" w:rsidRPr="003C32DF">
        <w:rPr>
          <w:color w:val="auto"/>
        </w:rPr>
        <w:t xml:space="preserve"> </w:t>
      </w:r>
      <w:r w:rsidR="00B64DA5" w:rsidRPr="003C32DF">
        <w:rPr>
          <w:color w:val="auto"/>
        </w:rPr>
        <w:t>Inocula from wells were collected into tubes, washed with PBS twice, fixed</w:t>
      </w:r>
      <w:r w:rsidR="00261EAD" w:rsidRPr="003C32DF">
        <w:rPr>
          <w:color w:val="auto"/>
        </w:rPr>
        <w:t>,</w:t>
      </w:r>
      <w:r w:rsidR="00B64DA5" w:rsidRPr="003C32DF">
        <w:rPr>
          <w:color w:val="auto"/>
        </w:rPr>
        <w:t xml:space="preserve"> and stained with anti-VP1 antibody </w:t>
      </w:r>
      <w:r w:rsidR="00261EAD" w:rsidRPr="003C32DF">
        <w:rPr>
          <w:color w:val="auto"/>
        </w:rPr>
        <w:t>followed by</w:t>
      </w:r>
      <w:r w:rsidR="00B64DA5" w:rsidRPr="003C32DF">
        <w:rPr>
          <w:color w:val="auto"/>
        </w:rPr>
        <w:t xml:space="preserve"> Alexa 488-conjugated secondary antibody for flow cytometry detection of surface-bound viruses. </w:t>
      </w:r>
      <w:r w:rsidR="00DA1835" w:rsidRPr="003C32DF">
        <w:rPr>
          <w:color w:val="auto"/>
        </w:rPr>
        <w:t xml:space="preserve">Quantified data from </w:t>
      </w:r>
      <w:r w:rsidR="00261EAD" w:rsidRPr="003C32DF">
        <w:rPr>
          <w:color w:val="auto"/>
        </w:rPr>
        <w:t xml:space="preserve">the </w:t>
      </w:r>
      <w:r w:rsidR="00DA1835" w:rsidRPr="003C32DF">
        <w:rPr>
          <w:color w:val="auto"/>
        </w:rPr>
        <w:t>detected fluorescence signals were</w:t>
      </w:r>
      <w:r w:rsidR="00261EAD" w:rsidRPr="003C32DF">
        <w:rPr>
          <w:color w:val="auto"/>
          <w:kern w:val="2"/>
          <w:szCs w:val="22"/>
          <w:lang w:eastAsia="zh-TW"/>
        </w:rPr>
        <w:t xml:space="preserve"> plotted as the means ± SD from </w:t>
      </w:r>
      <w:r w:rsidR="00261EAD" w:rsidRPr="003C32DF">
        <w:rPr>
          <w:color w:val="auto"/>
          <w:szCs w:val="22"/>
          <w:lang w:eastAsia="zh-TW"/>
        </w:rPr>
        <w:t xml:space="preserve">three </w:t>
      </w:r>
      <w:r w:rsidR="00261EAD" w:rsidRPr="003C32DF">
        <w:rPr>
          <w:color w:val="auto"/>
          <w:kern w:val="2"/>
          <w:szCs w:val="22"/>
          <w:lang w:eastAsia="zh-TW"/>
        </w:rPr>
        <w:t xml:space="preserve">independent experiments in bar graph as ‘Virus binding (%)’. </w:t>
      </w:r>
      <w:r w:rsidR="00261EAD" w:rsidRPr="003C32DF">
        <w:rPr>
          <w:color w:val="auto"/>
          <w:lang w:eastAsia="zh-TW"/>
        </w:rPr>
        <w:t>*</w:t>
      </w:r>
      <w:r w:rsidR="00261EAD" w:rsidRPr="003C32DF">
        <w:rPr>
          <w:i/>
          <w:color w:val="auto"/>
          <w:lang w:eastAsia="zh-TW"/>
        </w:rPr>
        <w:t xml:space="preserve">p </w:t>
      </w:r>
      <w:r w:rsidR="00261EAD" w:rsidRPr="003C32DF">
        <w:rPr>
          <w:color w:val="auto"/>
          <w:lang w:eastAsia="zh-TW"/>
        </w:rPr>
        <w:t xml:space="preserve">&lt; 0.05 compared to </w:t>
      </w:r>
      <w:r w:rsidR="00261EAD" w:rsidRPr="003C32DF">
        <w:rPr>
          <w:color w:val="auto"/>
          <w:kern w:val="2"/>
          <w:szCs w:val="22"/>
          <w:lang w:eastAsia="zh-TW"/>
        </w:rPr>
        <w:t>the ‘DMSO’ control treatment</w:t>
      </w:r>
      <w:r w:rsidR="00261EAD" w:rsidRPr="003C32DF">
        <w:rPr>
          <w:color w:val="auto"/>
          <w:lang w:eastAsia="zh-TW"/>
        </w:rPr>
        <w:t xml:space="preserve">. </w:t>
      </w:r>
      <w:r w:rsidR="00D25D2F" w:rsidRPr="003C32DF">
        <w:rPr>
          <w:color w:val="auto"/>
          <w:lang w:eastAsia="zh-TW"/>
        </w:rPr>
        <w:t>Statistical</w:t>
      </w:r>
      <w:r w:rsidR="001B68C6" w:rsidRPr="003C32DF">
        <w:rPr>
          <w:color w:val="auto"/>
          <w:lang w:eastAsia="zh-TW"/>
        </w:rPr>
        <w:t xml:space="preserve"> analysis was performed using </w:t>
      </w:r>
      <w:r w:rsidR="00D25D2F" w:rsidRPr="003C32DF">
        <w:rPr>
          <w:color w:val="auto"/>
          <w:lang w:eastAsia="zh-TW"/>
        </w:rPr>
        <w:t xml:space="preserve">one-way analysis of variance. </w:t>
      </w:r>
      <w:r w:rsidR="00261EAD" w:rsidRPr="003C32DF">
        <w:rPr>
          <w:rFonts w:eastAsia="DFKai-SB"/>
          <w:color w:val="auto"/>
          <w:kern w:val="2"/>
          <w:lang w:eastAsia="zh-TW"/>
        </w:rPr>
        <w:t xml:space="preserve">The </w:t>
      </w:r>
      <w:r w:rsidR="00261EAD" w:rsidRPr="003C32DF">
        <w:rPr>
          <w:color w:val="auto"/>
          <w:szCs w:val="22"/>
          <w:lang w:eastAsia="zh-TW"/>
        </w:rPr>
        <w:t>representative flow cytometry histograms of</w:t>
      </w:r>
      <w:r w:rsidR="00261EAD" w:rsidRPr="003C32DF">
        <w:rPr>
          <w:color w:val="auto"/>
          <w:kern w:val="2"/>
          <w:szCs w:val="22"/>
          <w:lang w:eastAsia="zh-TW"/>
        </w:rPr>
        <w:t xml:space="preserve"> CHLA (</w:t>
      </w:r>
      <w:r w:rsidR="00261EAD" w:rsidRPr="003C32DF">
        <w:rPr>
          <w:b/>
          <w:color w:val="auto"/>
          <w:kern w:val="2"/>
          <w:szCs w:val="22"/>
          <w:lang w:eastAsia="zh-TW"/>
        </w:rPr>
        <w:t>C</w:t>
      </w:r>
      <w:r w:rsidR="00261EAD" w:rsidRPr="003C32DF">
        <w:rPr>
          <w:color w:val="auto"/>
          <w:kern w:val="2"/>
          <w:szCs w:val="22"/>
          <w:lang w:eastAsia="zh-TW"/>
        </w:rPr>
        <w:t>), PUG (</w:t>
      </w:r>
      <w:r w:rsidR="00261EAD" w:rsidRPr="003C32DF">
        <w:rPr>
          <w:b/>
          <w:color w:val="auto"/>
          <w:kern w:val="2"/>
          <w:szCs w:val="22"/>
          <w:lang w:eastAsia="zh-TW"/>
        </w:rPr>
        <w:t>D</w:t>
      </w:r>
      <w:r w:rsidR="00261EAD" w:rsidRPr="003C32DF">
        <w:rPr>
          <w:color w:val="auto"/>
          <w:kern w:val="2"/>
          <w:szCs w:val="22"/>
          <w:lang w:eastAsia="zh-TW"/>
        </w:rPr>
        <w:t>), and heparin (</w:t>
      </w:r>
      <w:r w:rsidR="00261EAD" w:rsidRPr="003C32DF">
        <w:rPr>
          <w:b/>
          <w:color w:val="auto"/>
          <w:kern w:val="2"/>
          <w:szCs w:val="22"/>
          <w:lang w:eastAsia="zh-TW"/>
        </w:rPr>
        <w:t>E</w:t>
      </w:r>
      <w:r w:rsidR="00261EAD" w:rsidRPr="003C32DF">
        <w:rPr>
          <w:color w:val="auto"/>
          <w:kern w:val="2"/>
          <w:szCs w:val="22"/>
          <w:lang w:eastAsia="zh-TW"/>
        </w:rPr>
        <w:t>) treatments are shown.</w:t>
      </w:r>
      <w:r w:rsidR="00D45C05" w:rsidRPr="003C32DF">
        <w:rPr>
          <w:color w:val="auto"/>
        </w:rPr>
        <w:t xml:space="preserve"> </w:t>
      </w:r>
      <w:r w:rsidR="00F669C6" w:rsidRPr="003C32DF">
        <w:rPr>
          <w:color w:val="auto"/>
          <w:lang w:eastAsia="zh-TW"/>
        </w:rPr>
        <w:t>This figure has been adapted from reference</w:t>
      </w:r>
      <w:r w:rsidR="00F669C6"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 </w:instrText>
      </w:r>
      <w:r w:rsidR="0095226E"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EN.CITE.DATA </w:instrText>
      </w:r>
      <w:r w:rsidR="0095226E" w:rsidRPr="003C32DF">
        <w:rPr>
          <w:color w:val="auto"/>
          <w:lang w:eastAsia="zh-TW"/>
        </w:rPr>
      </w:r>
      <w:r w:rsidR="0095226E" w:rsidRPr="003C32DF">
        <w:rPr>
          <w:color w:val="auto"/>
          <w:lang w:eastAsia="zh-TW"/>
        </w:rPr>
        <w:fldChar w:fldCharType="end"/>
      </w:r>
      <w:r w:rsidR="00F669C6" w:rsidRPr="003C32DF">
        <w:rPr>
          <w:color w:val="auto"/>
          <w:lang w:eastAsia="zh-TW"/>
        </w:rPr>
      </w:r>
      <w:r w:rsidR="00F669C6" w:rsidRPr="003C32DF">
        <w:rPr>
          <w:color w:val="auto"/>
          <w:lang w:eastAsia="zh-TW"/>
        </w:rPr>
        <w:fldChar w:fldCharType="separate"/>
      </w:r>
      <w:r w:rsidR="0095226E" w:rsidRPr="003C32DF">
        <w:rPr>
          <w:noProof/>
          <w:color w:val="auto"/>
          <w:vertAlign w:val="superscript"/>
          <w:lang w:eastAsia="zh-TW"/>
        </w:rPr>
        <w:t>9</w:t>
      </w:r>
      <w:r w:rsidR="00F669C6" w:rsidRPr="003C32DF">
        <w:rPr>
          <w:color w:val="auto"/>
          <w:lang w:eastAsia="zh-TW"/>
        </w:rPr>
        <w:fldChar w:fldCharType="end"/>
      </w:r>
      <w:r w:rsidR="00F669C6" w:rsidRPr="003C32DF">
        <w:rPr>
          <w:color w:val="auto"/>
          <w:lang w:eastAsia="zh-TW"/>
        </w:rPr>
        <w:t>.</w:t>
      </w:r>
    </w:p>
    <w:p w14:paraId="0C096A9E" w14:textId="18F0EA90" w:rsidR="00440B2A" w:rsidRPr="003C32DF" w:rsidRDefault="00440B2A" w:rsidP="00C00CF7">
      <w:pPr>
        <w:rPr>
          <w:color w:val="auto"/>
        </w:rPr>
      </w:pPr>
    </w:p>
    <w:p w14:paraId="6D634A16" w14:textId="79A2E2CF" w:rsidR="00440B2A" w:rsidRPr="003C32DF" w:rsidRDefault="0063670D" w:rsidP="00C00CF7">
      <w:pPr>
        <w:rPr>
          <w:color w:val="auto"/>
        </w:rPr>
      </w:pPr>
      <w:r w:rsidRPr="003C32DF">
        <w:rPr>
          <w:b/>
          <w:color w:val="auto"/>
        </w:rPr>
        <w:t xml:space="preserve">Figure </w:t>
      </w:r>
      <w:r w:rsidR="007929EA" w:rsidRPr="003C32DF">
        <w:rPr>
          <w:b/>
          <w:color w:val="auto"/>
          <w:lang w:eastAsia="zh-TW"/>
        </w:rPr>
        <w:t>3</w:t>
      </w:r>
      <w:r w:rsidRPr="003C32DF">
        <w:rPr>
          <w:b/>
          <w:color w:val="auto"/>
        </w:rPr>
        <w:t xml:space="preserve">: CHLA and PUG inactivate cell-free CVA16 virus particles. </w:t>
      </w:r>
      <w:r w:rsidR="009E0D2B" w:rsidRPr="009E0D2B">
        <w:rPr>
          <w:color w:val="auto"/>
        </w:rPr>
        <w:t>(</w:t>
      </w:r>
      <w:r w:rsidR="00A3256E" w:rsidRPr="003C32DF">
        <w:rPr>
          <w:b/>
          <w:color w:val="auto"/>
        </w:rPr>
        <w:t>A</w:t>
      </w:r>
      <w:r w:rsidR="009E0D2B" w:rsidRPr="009E0D2B">
        <w:rPr>
          <w:color w:val="auto"/>
        </w:rPr>
        <w:t>)</w:t>
      </w:r>
      <w:r w:rsidR="00A3256E" w:rsidRPr="003C32DF">
        <w:rPr>
          <w:b/>
          <w:color w:val="auto"/>
        </w:rPr>
        <w:t xml:space="preserve"> </w:t>
      </w:r>
      <w:r w:rsidR="00092E32" w:rsidRPr="003C32DF">
        <w:rPr>
          <w:color w:val="auto"/>
        </w:rPr>
        <w:t>S</w:t>
      </w:r>
      <w:r w:rsidR="00A3256E" w:rsidRPr="003C32DF">
        <w:rPr>
          <w:color w:val="auto"/>
        </w:rPr>
        <w:t xml:space="preserve">chematic of </w:t>
      </w:r>
      <w:r w:rsidR="00092E32" w:rsidRPr="003C32DF">
        <w:rPr>
          <w:color w:val="auto"/>
        </w:rPr>
        <w:t>the viral inactivation assay</w:t>
      </w:r>
      <w:r w:rsidR="00E863B9" w:rsidRPr="003C32DF">
        <w:rPr>
          <w:color w:val="auto"/>
        </w:rPr>
        <w:t xml:space="preserve">. </w:t>
      </w:r>
      <w:r w:rsidR="009E0D2B">
        <w:rPr>
          <w:color w:val="auto"/>
        </w:rPr>
        <w:t>(</w:t>
      </w:r>
      <w:r w:rsidR="00E863B9" w:rsidRPr="003C32DF">
        <w:rPr>
          <w:b/>
          <w:color w:val="auto"/>
        </w:rPr>
        <w:t>B</w:t>
      </w:r>
      <w:r w:rsidR="009E0D2B" w:rsidRPr="009E0D2B">
        <w:rPr>
          <w:color w:val="auto"/>
        </w:rPr>
        <w:t>)</w:t>
      </w:r>
      <w:r w:rsidR="00E863B9" w:rsidRPr="003C32DF">
        <w:rPr>
          <w:color w:val="auto"/>
        </w:rPr>
        <w:t xml:space="preserve"> CVA16 (10</w:t>
      </w:r>
      <w:r w:rsidR="00E863B9" w:rsidRPr="003C32DF">
        <w:rPr>
          <w:color w:val="auto"/>
          <w:vertAlign w:val="superscript"/>
        </w:rPr>
        <w:t>6</w:t>
      </w:r>
      <w:r w:rsidR="00E863B9" w:rsidRPr="003C32DF">
        <w:rPr>
          <w:color w:val="auto"/>
        </w:rPr>
        <w:t xml:space="preserve"> PFU/well) was treated with CHLA (20</w:t>
      </w:r>
      <w:r w:rsidR="00092E32" w:rsidRPr="003C32DF">
        <w:rPr>
          <w:color w:val="auto"/>
        </w:rPr>
        <w:t xml:space="preserve"> </w:t>
      </w:r>
      <w:r w:rsidR="00E863B9" w:rsidRPr="003C32DF">
        <w:rPr>
          <w:color w:val="auto"/>
        </w:rPr>
        <w:t>µM) or PUG (25 µM) and mixed immediately for short-term inactivation or incubated for 1 h at 37 °C for long-term inactivation before being diluted 50-fold to a non-effective concentration of test compounds before inoculating on R</w:t>
      </w:r>
      <w:r w:rsidR="00092E32" w:rsidRPr="003C32DF">
        <w:rPr>
          <w:color w:val="auto"/>
        </w:rPr>
        <w:t>D</w:t>
      </w:r>
      <w:r w:rsidR="00E863B9" w:rsidRPr="003C32DF">
        <w:rPr>
          <w:color w:val="auto"/>
        </w:rPr>
        <w:t xml:space="preserve"> cells (final virus concentration = 50 PFU/well). </w:t>
      </w:r>
      <w:r w:rsidR="001D0DC8" w:rsidRPr="003C32DF">
        <w:rPr>
          <w:color w:val="auto"/>
        </w:rPr>
        <w:t xml:space="preserve">DMSO (0.25%) was used as a negative control. Experiments were analyzed by </w:t>
      </w:r>
      <w:r w:rsidR="00092E32" w:rsidRPr="003C32DF">
        <w:rPr>
          <w:color w:val="auto"/>
        </w:rPr>
        <w:t xml:space="preserve">plaque assay using crystal violet staining </w:t>
      </w:r>
      <w:r w:rsidR="001D0DC8" w:rsidRPr="003C32DF">
        <w:rPr>
          <w:color w:val="auto"/>
        </w:rPr>
        <w:t>72 h post</w:t>
      </w:r>
      <w:r w:rsidR="00092E32" w:rsidRPr="003C32DF">
        <w:rPr>
          <w:color w:val="auto"/>
        </w:rPr>
        <w:t>-</w:t>
      </w:r>
      <w:r w:rsidR="001D0DC8" w:rsidRPr="003C32DF">
        <w:rPr>
          <w:color w:val="auto"/>
        </w:rPr>
        <w:t>infection</w:t>
      </w:r>
      <w:r w:rsidR="00092E32" w:rsidRPr="003C32DF">
        <w:rPr>
          <w:color w:val="auto"/>
        </w:rPr>
        <w:t>.</w:t>
      </w:r>
      <w:r w:rsidR="001D0DC8" w:rsidRPr="003C32DF">
        <w:rPr>
          <w:color w:val="auto"/>
        </w:rPr>
        <w:t xml:space="preserve"> </w:t>
      </w:r>
      <w:r w:rsidR="00092E32" w:rsidRPr="003C32DF">
        <w:rPr>
          <w:color w:val="auto"/>
          <w:kern w:val="2"/>
          <w:szCs w:val="22"/>
          <w:lang w:eastAsia="zh-TW"/>
        </w:rPr>
        <w:t>Data shown are the means ± SD from three independent experiments.</w:t>
      </w:r>
      <w:r w:rsidR="00092E32" w:rsidRPr="003C32DF">
        <w:rPr>
          <w:color w:val="auto"/>
          <w:lang w:eastAsia="zh-TW"/>
        </w:rPr>
        <w:t xml:space="preserve"> *</w:t>
      </w:r>
      <w:r w:rsidR="00092E32" w:rsidRPr="003C32DF">
        <w:rPr>
          <w:i/>
          <w:color w:val="auto"/>
          <w:lang w:eastAsia="zh-TW"/>
        </w:rPr>
        <w:t xml:space="preserve">p </w:t>
      </w:r>
      <w:r w:rsidR="00092E32" w:rsidRPr="003C32DF">
        <w:rPr>
          <w:color w:val="auto"/>
          <w:lang w:eastAsia="zh-TW"/>
        </w:rPr>
        <w:t>&lt; 0.05 compared to the respective ‘virus only’ group.</w:t>
      </w:r>
      <w:r w:rsidR="00D25D2F" w:rsidRPr="003C32DF">
        <w:rPr>
          <w:color w:val="auto"/>
          <w:lang w:eastAsia="zh-TW"/>
        </w:rPr>
        <w:t xml:space="preserve"> Statistical analysis was performed using one-way analysis of variance.</w:t>
      </w:r>
      <w:r w:rsidR="00EC7045" w:rsidRPr="003C32DF">
        <w:rPr>
          <w:color w:val="auto"/>
          <w:lang w:eastAsia="zh-TW"/>
        </w:rPr>
        <w:t xml:space="preserve"> </w:t>
      </w:r>
      <w:r w:rsidR="00F669C6" w:rsidRPr="003C32DF">
        <w:rPr>
          <w:color w:val="auto"/>
          <w:lang w:eastAsia="zh-TW"/>
        </w:rPr>
        <w:t>This figure has been adapted from reference</w:t>
      </w:r>
      <w:r w:rsidR="00F669C6"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 </w:instrText>
      </w:r>
      <w:r w:rsidR="0095226E"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EN.CITE.DATA </w:instrText>
      </w:r>
      <w:r w:rsidR="0095226E" w:rsidRPr="003C32DF">
        <w:rPr>
          <w:color w:val="auto"/>
          <w:lang w:eastAsia="zh-TW"/>
        </w:rPr>
      </w:r>
      <w:r w:rsidR="0095226E" w:rsidRPr="003C32DF">
        <w:rPr>
          <w:color w:val="auto"/>
          <w:lang w:eastAsia="zh-TW"/>
        </w:rPr>
        <w:fldChar w:fldCharType="end"/>
      </w:r>
      <w:r w:rsidR="00F669C6" w:rsidRPr="003C32DF">
        <w:rPr>
          <w:color w:val="auto"/>
          <w:lang w:eastAsia="zh-TW"/>
        </w:rPr>
      </w:r>
      <w:r w:rsidR="00F669C6" w:rsidRPr="003C32DF">
        <w:rPr>
          <w:color w:val="auto"/>
          <w:lang w:eastAsia="zh-TW"/>
        </w:rPr>
        <w:fldChar w:fldCharType="separate"/>
      </w:r>
      <w:r w:rsidR="0095226E" w:rsidRPr="003C32DF">
        <w:rPr>
          <w:noProof/>
          <w:color w:val="auto"/>
          <w:vertAlign w:val="superscript"/>
          <w:lang w:eastAsia="zh-TW"/>
        </w:rPr>
        <w:t>9</w:t>
      </w:r>
      <w:r w:rsidR="00F669C6" w:rsidRPr="003C32DF">
        <w:rPr>
          <w:color w:val="auto"/>
          <w:lang w:eastAsia="zh-TW"/>
        </w:rPr>
        <w:fldChar w:fldCharType="end"/>
      </w:r>
      <w:r w:rsidR="00F669C6" w:rsidRPr="003C32DF">
        <w:rPr>
          <w:color w:val="auto"/>
          <w:lang w:eastAsia="zh-TW"/>
        </w:rPr>
        <w:t>.</w:t>
      </w:r>
    </w:p>
    <w:p w14:paraId="161FED94" w14:textId="77777777" w:rsidR="00F063CD" w:rsidRPr="003C32DF" w:rsidRDefault="00F063CD" w:rsidP="00C00CF7">
      <w:pPr>
        <w:rPr>
          <w:color w:val="auto"/>
        </w:rPr>
      </w:pPr>
    </w:p>
    <w:p w14:paraId="1E3A1623" w14:textId="02448E46" w:rsidR="001D0DC8" w:rsidRPr="003C32DF" w:rsidRDefault="00EF4BBA" w:rsidP="00C00CF7">
      <w:pPr>
        <w:widowControl/>
        <w:autoSpaceDE/>
        <w:autoSpaceDN/>
        <w:adjustRightInd/>
        <w:rPr>
          <w:color w:val="auto"/>
        </w:rPr>
      </w:pPr>
      <w:r w:rsidRPr="003C32DF">
        <w:rPr>
          <w:b/>
          <w:color w:val="auto"/>
        </w:rPr>
        <w:t xml:space="preserve">Figure </w:t>
      </w:r>
      <w:r w:rsidR="007929EA" w:rsidRPr="003C32DF">
        <w:rPr>
          <w:b/>
          <w:color w:val="auto"/>
          <w:lang w:eastAsia="zh-TW"/>
        </w:rPr>
        <w:t>4</w:t>
      </w:r>
      <w:r w:rsidRPr="003C32DF">
        <w:rPr>
          <w:b/>
          <w:color w:val="auto"/>
        </w:rPr>
        <w:t xml:space="preserve">: CHLA and PUG target the CVA16 capsid near the pocket entrance. </w:t>
      </w:r>
      <w:r w:rsidR="00D75663" w:rsidRPr="003C32DF">
        <w:rPr>
          <w:color w:val="auto"/>
        </w:rPr>
        <w:t>Surface projection of the CVA16 virion particle with the monomeric structural pentamer delineated by red lines (</w:t>
      </w:r>
      <w:r w:rsidR="00D75663" w:rsidRPr="003C32DF">
        <w:rPr>
          <w:b/>
          <w:color w:val="auto"/>
        </w:rPr>
        <w:t>A</w:t>
      </w:r>
      <w:r w:rsidR="00D75663" w:rsidRPr="003C32DF">
        <w:rPr>
          <w:color w:val="auto"/>
        </w:rPr>
        <w:t>). Additional pentamers on the virion are shown in cyan, magenta, indigo, bro</w:t>
      </w:r>
      <w:r w:rsidR="00A47366" w:rsidRPr="003C32DF">
        <w:rPr>
          <w:color w:val="auto"/>
        </w:rPr>
        <w:t>nze</w:t>
      </w:r>
      <w:r w:rsidR="00D75663" w:rsidRPr="003C32DF">
        <w:rPr>
          <w:color w:val="auto"/>
        </w:rPr>
        <w:t xml:space="preserve">, and green. </w:t>
      </w:r>
      <w:r w:rsidR="008E297A" w:rsidRPr="003C32DF">
        <w:rPr>
          <w:color w:val="auto"/>
        </w:rPr>
        <w:t>Molecular docking analysis of CHLA (</w:t>
      </w:r>
      <w:r w:rsidR="00A47366" w:rsidRPr="003C32DF">
        <w:rPr>
          <w:b/>
          <w:color w:val="auto"/>
        </w:rPr>
        <w:t>B</w:t>
      </w:r>
      <w:r w:rsidR="00F669C6" w:rsidRPr="003C32DF">
        <w:rPr>
          <w:color w:val="auto"/>
        </w:rPr>
        <w:t>,</w:t>
      </w:r>
      <w:r w:rsidR="00F669C6" w:rsidRPr="003C32DF">
        <w:rPr>
          <w:b/>
          <w:color w:val="auto"/>
        </w:rPr>
        <w:t xml:space="preserve"> </w:t>
      </w:r>
      <w:r w:rsidR="008E297A" w:rsidRPr="003C32DF">
        <w:rPr>
          <w:color w:val="auto"/>
        </w:rPr>
        <w:t>green) and PUG (</w:t>
      </w:r>
      <w:r w:rsidR="00A47366" w:rsidRPr="003C32DF">
        <w:rPr>
          <w:b/>
          <w:color w:val="auto"/>
        </w:rPr>
        <w:t>C</w:t>
      </w:r>
      <w:r w:rsidR="00F669C6" w:rsidRPr="003C32DF">
        <w:rPr>
          <w:color w:val="auto"/>
        </w:rPr>
        <w:t>,</w:t>
      </w:r>
      <w:r w:rsidR="00F669C6" w:rsidRPr="003C32DF">
        <w:rPr>
          <w:b/>
          <w:color w:val="auto"/>
        </w:rPr>
        <w:t xml:space="preserve"> </w:t>
      </w:r>
      <w:r w:rsidR="008E297A" w:rsidRPr="003C32DF">
        <w:rPr>
          <w:color w:val="auto"/>
        </w:rPr>
        <w:t>blue) on the CVA16 pentamer (PDB: 5C4W); zoomed</w:t>
      </w:r>
      <w:r w:rsidR="00F669C6" w:rsidRPr="003C32DF">
        <w:rPr>
          <w:color w:val="auto"/>
        </w:rPr>
        <w:t>-</w:t>
      </w:r>
      <w:r w:rsidR="008E297A" w:rsidRPr="003C32DF">
        <w:rPr>
          <w:color w:val="auto"/>
        </w:rPr>
        <w:t xml:space="preserve">in panels are demarcated in yellow. VP1 </w:t>
      </w:r>
      <w:r w:rsidR="00F669C6" w:rsidRPr="003C32DF">
        <w:rPr>
          <w:color w:val="auto"/>
        </w:rPr>
        <w:t xml:space="preserve">= </w:t>
      </w:r>
      <w:r w:rsidR="008E297A" w:rsidRPr="003C32DF">
        <w:rPr>
          <w:color w:val="auto"/>
        </w:rPr>
        <w:t xml:space="preserve">orange, VP2 </w:t>
      </w:r>
      <w:r w:rsidR="00F669C6" w:rsidRPr="003C32DF">
        <w:rPr>
          <w:color w:val="auto"/>
        </w:rPr>
        <w:t xml:space="preserve">= </w:t>
      </w:r>
      <w:r w:rsidR="008E297A" w:rsidRPr="003C32DF">
        <w:rPr>
          <w:color w:val="auto"/>
        </w:rPr>
        <w:t xml:space="preserve">gray, VP3 </w:t>
      </w:r>
      <w:r w:rsidR="00F669C6" w:rsidRPr="003C32DF">
        <w:rPr>
          <w:color w:val="auto"/>
        </w:rPr>
        <w:t xml:space="preserve">= </w:t>
      </w:r>
      <w:r w:rsidR="008E297A" w:rsidRPr="003C32DF">
        <w:rPr>
          <w:color w:val="auto"/>
        </w:rPr>
        <w:t>white; polar contacts are shown as black dashes. Residues that make-up pocket entrance are colored red (Ile</w:t>
      </w:r>
      <w:r w:rsidR="008E297A" w:rsidRPr="003C32DF">
        <w:rPr>
          <w:color w:val="auto"/>
          <w:vertAlign w:val="superscript"/>
        </w:rPr>
        <w:t>94</w:t>
      </w:r>
      <w:r w:rsidR="008E297A" w:rsidRPr="003C32DF">
        <w:rPr>
          <w:color w:val="auto"/>
        </w:rPr>
        <w:t xml:space="preserve">, </w:t>
      </w:r>
      <w:r w:rsidR="00F669C6" w:rsidRPr="003C32DF">
        <w:rPr>
          <w:color w:val="auto"/>
          <w:lang w:eastAsia="zh-TW"/>
        </w:rPr>
        <w:t>Asp</w:t>
      </w:r>
      <w:r w:rsidR="00F669C6" w:rsidRPr="003C32DF">
        <w:rPr>
          <w:color w:val="auto"/>
          <w:vertAlign w:val="superscript"/>
          <w:lang w:eastAsia="zh-TW"/>
        </w:rPr>
        <w:t>95</w:t>
      </w:r>
      <w:r w:rsidR="00F669C6" w:rsidRPr="003C32DF">
        <w:rPr>
          <w:color w:val="auto"/>
          <w:lang w:eastAsia="zh-TW"/>
        </w:rPr>
        <w:t xml:space="preserve">, </w:t>
      </w:r>
      <w:r w:rsidR="008E297A" w:rsidRPr="003C32DF">
        <w:rPr>
          <w:color w:val="auto"/>
        </w:rPr>
        <w:t>Gln</w:t>
      </w:r>
      <w:r w:rsidR="008E297A" w:rsidRPr="003C32DF">
        <w:rPr>
          <w:color w:val="auto"/>
          <w:vertAlign w:val="superscript"/>
        </w:rPr>
        <w:t>207</w:t>
      </w:r>
      <w:r w:rsidR="008E297A" w:rsidRPr="003C32DF">
        <w:rPr>
          <w:color w:val="auto"/>
        </w:rPr>
        <w:t>, Met</w:t>
      </w:r>
      <w:r w:rsidR="008E297A" w:rsidRPr="003C32DF">
        <w:rPr>
          <w:color w:val="auto"/>
          <w:vertAlign w:val="superscript"/>
        </w:rPr>
        <w:t>212</w:t>
      </w:r>
      <w:r w:rsidR="008E297A" w:rsidRPr="003C32DF">
        <w:rPr>
          <w:color w:val="auto"/>
        </w:rPr>
        <w:t>, Met</w:t>
      </w:r>
      <w:r w:rsidR="008E297A" w:rsidRPr="003C32DF">
        <w:rPr>
          <w:color w:val="auto"/>
          <w:vertAlign w:val="superscript"/>
        </w:rPr>
        <w:t>213</w:t>
      </w:r>
      <w:r w:rsidR="008E297A" w:rsidRPr="003C32DF">
        <w:rPr>
          <w:color w:val="auto"/>
        </w:rPr>
        <w:t xml:space="preserve">, </w:t>
      </w:r>
      <w:r w:rsidR="00F669C6" w:rsidRPr="003C32DF">
        <w:rPr>
          <w:color w:val="auto"/>
        </w:rPr>
        <w:t>Lys</w:t>
      </w:r>
      <w:r w:rsidR="00F669C6" w:rsidRPr="003C32DF">
        <w:rPr>
          <w:color w:val="auto"/>
          <w:vertAlign w:val="superscript"/>
        </w:rPr>
        <w:t>257</w:t>
      </w:r>
      <w:r w:rsidR="008E297A" w:rsidRPr="003C32DF">
        <w:rPr>
          <w:color w:val="auto"/>
        </w:rPr>
        <w:t>, Thr</w:t>
      </w:r>
      <w:r w:rsidR="008E297A" w:rsidRPr="003C32DF">
        <w:rPr>
          <w:color w:val="auto"/>
          <w:vertAlign w:val="superscript"/>
        </w:rPr>
        <w:t>258</w:t>
      </w:r>
      <w:r w:rsidR="008E297A" w:rsidRPr="003C32DF">
        <w:rPr>
          <w:color w:val="auto"/>
        </w:rPr>
        <w:t xml:space="preserve">). </w:t>
      </w:r>
      <w:r w:rsidR="00A47366" w:rsidRPr="003C32DF">
        <w:rPr>
          <w:b/>
          <w:color w:val="auto"/>
        </w:rPr>
        <w:t>D, E</w:t>
      </w:r>
      <w:r w:rsidR="00642B91" w:rsidRPr="003C32DF">
        <w:rPr>
          <w:b/>
          <w:color w:val="auto"/>
        </w:rPr>
        <w:t xml:space="preserve">. </w:t>
      </w:r>
      <w:r w:rsidR="00642B91" w:rsidRPr="003C32DF">
        <w:rPr>
          <w:color w:val="auto"/>
        </w:rPr>
        <w:t xml:space="preserve">Close-up side view into the canyon where the pocket entrance is located and where CHLA </w:t>
      </w:r>
      <w:r w:rsidR="00F019C7" w:rsidRPr="003C32DF">
        <w:rPr>
          <w:color w:val="auto"/>
        </w:rPr>
        <w:t>(</w:t>
      </w:r>
      <w:r w:rsidR="00A47366" w:rsidRPr="003C32DF">
        <w:rPr>
          <w:b/>
          <w:color w:val="auto"/>
        </w:rPr>
        <w:t>D</w:t>
      </w:r>
      <w:r w:rsidR="00F019C7" w:rsidRPr="003C32DF">
        <w:rPr>
          <w:color w:val="auto"/>
        </w:rPr>
        <w:t xml:space="preserve">) </w:t>
      </w:r>
      <w:r w:rsidR="00642B91" w:rsidRPr="003C32DF">
        <w:rPr>
          <w:color w:val="auto"/>
        </w:rPr>
        <w:t xml:space="preserve">and PUG </w:t>
      </w:r>
      <w:r w:rsidR="00F019C7" w:rsidRPr="003C32DF">
        <w:rPr>
          <w:color w:val="auto"/>
        </w:rPr>
        <w:t>(</w:t>
      </w:r>
      <w:r w:rsidR="00A47366" w:rsidRPr="003C32DF">
        <w:rPr>
          <w:b/>
          <w:color w:val="auto"/>
        </w:rPr>
        <w:t>E</w:t>
      </w:r>
      <w:r w:rsidR="00F019C7" w:rsidRPr="003C32DF">
        <w:rPr>
          <w:color w:val="auto"/>
        </w:rPr>
        <w:t xml:space="preserve">) </w:t>
      </w:r>
      <w:r w:rsidR="00642B91" w:rsidRPr="003C32DF">
        <w:rPr>
          <w:color w:val="auto"/>
        </w:rPr>
        <w:t>bind</w:t>
      </w:r>
      <w:r w:rsidR="00F669C6" w:rsidRPr="003C32DF">
        <w:rPr>
          <w:color w:val="auto"/>
        </w:rPr>
        <w:t xml:space="preserve"> to</w:t>
      </w:r>
      <w:r w:rsidR="00642B91" w:rsidRPr="003C32DF">
        <w:rPr>
          <w:color w:val="auto"/>
        </w:rPr>
        <w:t xml:space="preserve">. Unique residues that are polar contacts from </w:t>
      </w:r>
      <w:r w:rsidR="00F669C6" w:rsidRPr="003C32DF">
        <w:rPr>
          <w:color w:val="auto"/>
        </w:rPr>
        <w:t xml:space="preserve">the compounds’ polar contacts </w:t>
      </w:r>
      <w:r w:rsidR="00642B91" w:rsidRPr="003C32DF">
        <w:rPr>
          <w:color w:val="auto"/>
        </w:rPr>
        <w:t xml:space="preserve">on the pentamer are </w:t>
      </w:r>
      <w:r w:rsidR="00F669C6" w:rsidRPr="003C32DF">
        <w:rPr>
          <w:color w:val="auto"/>
        </w:rPr>
        <w:t xml:space="preserve">labeled </w:t>
      </w:r>
      <w:r w:rsidR="00642B91" w:rsidRPr="003C32DF">
        <w:rPr>
          <w:color w:val="auto"/>
        </w:rPr>
        <w:t xml:space="preserve">in yellow (VP1), </w:t>
      </w:r>
      <w:r w:rsidR="00642B91" w:rsidRPr="003C32DF">
        <w:rPr>
          <w:color w:val="auto"/>
        </w:rPr>
        <w:lastRenderedPageBreak/>
        <w:t>white (VP2), and in black (VP3)</w:t>
      </w:r>
      <w:r w:rsidR="00F669C6" w:rsidRPr="003C32DF">
        <w:rPr>
          <w:color w:val="auto"/>
        </w:rPr>
        <w:t xml:space="preserve"> fonts</w:t>
      </w:r>
      <w:r w:rsidR="00642B91" w:rsidRPr="003C32DF">
        <w:rPr>
          <w:color w:val="auto"/>
        </w:rPr>
        <w:t xml:space="preserve">. The white dashed line </w:t>
      </w:r>
      <w:r w:rsidR="00F669C6" w:rsidRPr="003C32DF">
        <w:rPr>
          <w:color w:val="auto"/>
        </w:rPr>
        <w:t xml:space="preserve">indicates the </w:t>
      </w:r>
      <w:r w:rsidR="00642B91" w:rsidRPr="003C32DF">
        <w:rPr>
          <w:color w:val="auto"/>
        </w:rPr>
        <w:t>pocket entrance</w:t>
      </w:r>
      <w:r w:rsidR="00F669C6" w:rsidRPr="003C32DF">
        <w:rPr>
          <w:color w:val="auto"/>
        </w:rPr>
        <w:t xml:space="preserve"> region</w:t>
      </w:r>
      <w:r w:rsidR="00642B91" w:rsidRPr="003C32DF">
        <w:rPr>
          <w:color w:val="auto"/>
        </w:rPr>
        <w:t xml:space="preserve">. </w:t>
      </w:r>
      <w:r w:rsidR="00F669C6" w:rsidRPr="003C32DF">
        <w:rPr>
          <w:color w:val="auto"/>
          <w:lang w:eastAsia="zh-TW"/>
        </w:rPr>
        <w:t>This figure has been adapted from reference</w:t>
      </w:r>
      <w:r w:rsidR="00F669C6"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 </w:instrText>
      </w:r>
      <w:r w:rsidR="0095226E" w:rsidRPr="003C32DF">
        <w:rPr>
          <w:color w:val="auto"/>
          <w:lang w:eastAsia="zh-TW"/>
        </w:rPr>
        <w:fldChar w:fldCharType="begin">
          <w:fldData xml:space="preserve">PEVuZE5vdGU+PENpdGU+PEF1dGhvcj5MaW48L0F1dGhvcj48WWVhcj4yMDE4PC9ZZWFyPjxSZWNO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</w:fldData>
        </w:fldChar>
      </w:r>
      <w:r w:rsidR="0095226E" w:rsidRPr="003C32DF">
        <w:rPr>
          <w:color w:val="auto"/>
          <w:lang w:eastAsia="zh-TW"/>
        </w:rPr>
        <w:instrText xml:space="preserve"> ADDIN EN.CITE.DATA </w:instrText>
      </w:r>
      <w:r w:rsidR="0095226E" w:rsidRPr="003C32DF">
        <w:rPr>
          <w:color w:val="auto"/>
          <w:lang w:eastAsia="zh-TW"/>
        </w:rPr>
      </w:r>
      <w:r w:rsidR="0095226E" w:rsidRPr="003C32DF">
        <w:rPr>
          <w:color w:val="auto"/>
          <w:lang w:eastAsia="zh-TW"/>
        </w:rPr>
        <w:fldChar w:fldCharType="end"/>
      </w:r>
      <w:r w:rsidR="00F669C6" w:rsidRPr="003C32DF">
        <w:rPr>
          <w:color w:val="auto"/>
          <w:lang w:eastAsia="zh-TW"/>
        </w:rPr>
      </w:r>
      <w:r w:rsidR="00F669C6" w:rsidRPr="003C32DF">
        <w:rPr>
          <w:color w:val="auto"/>
          <w:lang w:eastAsia="zh-TW"/>
        </w:rPr>
        <w:fldChar w:fldCharType="separate"/>
      </w:r>
      <w:r w:rsidR="0095226E" w:rsidRPr="003C32DF">
        <w:rPr>
          <w:noProof/>
          <w:color w:val="auto"/>
          <w:vertAlign w:val="superscript"/>
          <w:lang w:eastAsia="zh-TW"/>
        </w:rPr>
        <w:t>9</w:t>
      </w:r>
      <w:r w:rsidR="00F669C6" w:rsidRPr="003C32DF">
        <w:rPr>
          <w:color w:val="auto"/>
          <w:lang w:eastAsia="zh-TW"/>
        </w:rPr>
        <w:fldChar w:fldCharType="end"/>
      </w:r>
      <w:r w:rsidR="00F669C6" w:rsidRPr="003C32DF">
        <w:rPr>
          <w:color w:val="auto"/>
          <w:lang w:eastAsia="zh-TW"/>
        </w:rPr>
        <w:t>.</w:t>
      </w:r>
    </w:p>
    <w:p w14:paraId="5209D943" w14:textId="77777777" w:rsidR="00736259" w:rsidRPr="003C32DF" w:rsidRDefault="00736259" w:rsidP="00C00CF7">
      <w:pPr>
        <w:rPr>
          <w:color w:val="auto"/>
        </w:rPr>
      </w:pPr>
    </w:p>
    <w:p w14:paraId="64B8CF78" w14:textId="2160ACD9" w:rsidR="006305D7" w:rsidRPr="003C32DF" w:rsidRDefault="006305D7" w:rsidP="00C00CF7">
      <w:pPr>
        <w:rPr>
          <w:b/>
          <w:color w:val="auto"/>
        </w:rPr>
      </w:pPr>
      <w:r w:rsidRPr="003C32DF">
        <w:rPr>
          <w:b/>
          <w:color w:val="auto"/>
        </w:rPr>
        <w:t>DISCUSSION</w:t>
      </w:r>
      <w:r w:rsidRPr="003C32DF">
        <w:rPr>
          <w:b/>
          <w:bCs/>
          <w:color w:val="auto"/>
        </w:rPr>
        <w:t>:</w:t>
      </w:r>
    </w:p>
    <w:p w14:paraId="4F180BB5" w14:textId="2F9F2C06" w:rsidR="00412F96" w:rsidRDefault="003F3715" w:rsidP="00C00CF7">
      <w:pPr>
        <w:rPr>
          <w:color w:val="auto"/>
        </w:rPr>
      </w:pPr>
      <w:r w:rsidRPr="003C32DF">
        <w:rPr>
          <w:color w:val="auto"/>
        </w:rPr>
        <w:t>In this report</w:t>
      </w:r>
      <w:r w:rsidR="00F146DA" w:rsidRPr="003C32DF">
        <w:rPr>
          <w:color w:val="auto"/>
        </w:rPr>
        <w:t>,</w:t>
      </w:r>
      <w:r w:rsidRPr="003C32DF">
        <w:rPr>
          <w:color w:val="auto"/>
        </w:rPr>
        <w:t xml:space="preserve"> we </w:t>
      </w:r>
      <w:r w:rsidR="003C113B" w:rsidRPr="003C32DF">
        <w:rPr>
          <w:color w:val="auto"/>
        </w:rPr>
        <w:t>describe</w:t>
      </w:r>
      <w:r w:rsidR="00F146DA" w:rsidRPr="003C32DF">
        <w:rPr>
          <w:color w:val="auto"/>
        </w:rPr>
        <w:t>d</w:t>
      </w:r>
      <w:r w:rsidR="003C113B" w:rsidRPr="003C32DF">
        <w:rPr>
          <w:color w:val="auto"/>
        </w:rPr>
        <w:t xml:space="preserve"> the protocols that are useful for the identification of antiviral candidates </w:t>
      </w:r>
      <w:r w:rsidR="00F146DA" w:rsidRPr="003C32DF">
        <w:rPr>
          <w:color w:val="auto"/>
        </w:rPr>
        <w:t>that target</w:t>
      </w:r>
      <w:r w:rsidR="003C113B" w:rsidRPr="003C32DF">
        <w:rPr>
          <w:color w:val="auto"/>
        </w:rPr>
        <w:t xml:space="preserve"> viral entry, in particular against the non-enveloped CVA16. </w:t>
      </w:r>
      <w:r w:rsidR="00F146DA" w:rsidRPr="003C32DF">
        <w:rPr>
          <w:color w:val="auto"/>
          <w:lang w:eastAsia="zh-TW"/>
        </w:rPr>
        <w:t>T</w:t>
      </w:r>
      <w:r w:rsidR="003C113B" w:rsidRPr="003C32DF">
        <w:rPr>
          <w:color w:val="auto"/>
        </w:rPr>
        <w:t xml:space="preserve">he assays are designed in ways to dissect the early events during viral entry, which is </w:t>
      </w:r>
      <w:r w:rsidR="00F146DA" w:rsidRPr="003C32DF">
        <w:rPr>
          <w:color w:val="auto"/>
        </w:rPr>
        <w:t>helpful</w:t>
      </w:r>
      <w:r w:rsidR="003C113B" w:rsidRPr="003C32DF">
        <w:rPr>
          <w:color w:val="auto"/>
        </w:rPr>
        <w:t xml:space="preserve"> to clarify the mechanism(s) of action and potential target(s) of the test agents’ antiviral activity. </w:t>
      </w:r>
      <w:r w:rsidR="00757F5C" w:rsidRPr="003C32DF">
        <w:rPr>
          <w:color w:val="auto"/>
        </w:rPr>
        <w:t>T</w:t>
      </w:r>
      <w:r w:rsidR="00966578" w:rsidRPr="003C32DF">
        <w:rPr>
          <w:color w:val="auto"/>
        </w:rPr>
        <w:t>he ‘</w:t>
      </w:r>
      <w:r w:rsidR="009E3435" w:rsidRPr="003C32DF">
        <w:rPr>
          <w:color w:val="auto"/>
        </w:rPr>
        <w:t>time-of-drug</w:t>
      </w:r>
      <w:r w:rsidR="007929EA" w:rsidRPr="003C32DF">
        <w:rPr>
          <w:color w:val="auto"/>
          <w:lang w:eastAsia="zh-TW"/>
        </w:rPr>
        <w:t>-</w:t>
      </w:r>
      <w:r w:rsidR="009E3435" w:rsidRPr="003C32DF">
        <w:rPr>
          <w:color w:val="auto"/>
        </w:rPr>
        <w:t>addition assay’</w:t>
      </w:r>
      <w:r w:rsidR="008777A9" w:rsidRPr="003C32DF">
        <w:rPr>
          <w:color w:val="auto"/>
        </w:rPr>
        <w:t xml:space="preserve"> </w:t>
      </w:r>
      <w:r w:rsidR="00B01300" w:rsidRPr="003C32DF">
        <w:rPr>
          <w:color w:val="auto"/>
        </w:rPr>
        <w:t xml:space="preserve">permits to </w:t>
      </w:r>
      <w:r w:rsidR="00415834" w:rsidRPr="003C32DF">
        <w:rPr>
          <w:color w:val="auto"/>
        </w:rPr>
        <w:t>broadly</w:t>
      </w:r>
      <w:r w:rsidR="00B01300" w:rsidRPr="003C32DF">
        <w:rPr>
          <w:color w:val="auto"/>
        </w:rPr>
        <w:t xml:space="preserve"> </w:t>
      </w:r>
      <w:r w:rsidR="00415834" w:rsidRPr="003C32DF">
        <w:rPr>
          <w:color w:val="auto"/>
        </w:rPr>
        <w:t xml:space="preserve">determine the potential target of the </w:t>
      </w:r>
      <w:r w:rsidR="00B01300" w:rsidRPr="003C32DF">
        <w:rPr>
          <w:color w:val="auto"/>
        </w:rPr>
        <w:t>test compounds</w:t>
      </w:r>
      <w:r w:rsidR="005D543D" w:rsidRPr="003C32DF">
        <w:rPr>
          <w:color w:val="auto"/>
        </w:rPr>
        <w:t xml:space="preserve">, for instance </w:t>
      </w:r>
      <w:r w:rsidR="00415834" w:rsidRPr="003C32DF">
        <w:rPr>
          <w:color w:val="auto"/>
        </w:rPr>
        <w:t>the uninfected host ce</w:t>
      </w:r>
      <w:r w:rsidR="005D543D" w:rsidRPr="003C32DF">
        <w:rPr>
          <w:color w:val="auto"/>
        </w:rPr>
        <w:t xml:space="preserve">lls (pretreatment analysis), </w:t>
      </w:r>
      <w:r w:rsidR="00415834" w:rsidRPr="003C32DF">
        <w:rPr>
          <w:color w:val="auto"/>
        </w:rPr>
        <w:t>the virus particles or its interactions with the host cell surface (co</w:t>
      </w:r>
      <w:r w:rsidR="005D543D" w:rsidRPr="003C32DF">
        <w:rPr>
          <w:color w:val="auto"/>
        </w:rPr>
        <w:t xml:space="preserve">-addition analysis), or </w:t>
      </w:r>
      <w:r w:rsidR="00415834" w:rsidRPr="003C32DF">
        <w:rPr>
          <w:color w:val="auto"/>
        </w:rPr>
        <w:t xml:space="preserve">the virus-infected host cell during the viral replicative phase (post-infection analysis). </w:t>
      </w:r>
      <w:r w:rsidR="009A17C7" w:rsidRPr="003C32DF">
        <w:rPr>
          <w:color w:val="auto"/>
        </w:rPr>
        <w:t xml:space="preserve">This assay alone can determine the method of interaction </w:t>
      </w:r>
      <w:r w:rsidR="005D543D" w:rsidRPr="003C32DF">
        <w:rPr>
          <w:color w:val="auto"/>
        </w:rPr>
        <w:t>from the compounds (e.g.</w:t>
      </w:r>
      <w:r w:rsidR="009E0D2B">
        <w:rPr>
          <w:color w:val="auto"/>
        </w:rPr>
        <w:t>,</w:t>
      </w:r>
      <w:r w:rsidR="005D543D" w:rsidRPr="003C32DF">
        <w:rPr>
          <w:color w:val="auto"/>
        </w:rPr>
        <w:t xml:space="preserve"> co-addition) </w:t>
      </w:r>
      <w:r w:rsidR="009A17C7" w:rsidRPr="003C32DF">
        <w:rPr>
          <w:color w:val="auto"/>
        </w:rPr>
        <w:t>that leads to the subsequent assays described in this protocol</w:t>
      </w:r>
      <w:r w:rsidR="005D543D" w:rsidRPr="003C32DF">
        <w:rPr>
          <w:color w:val="auto"/>
        </w:rPr>
        <w:t xml:space="preserve"> (e.g.</w:t>
      </w:r>
      <w:r w:rsidR="009E0D2B">
        <w:rPr>
          <w:color w:val="auto"/>
        </w:rPr>
        <w:t>,</w:t>
      </w:r>
      <w:r w:rsidR="005D543D" w:rsidRPr="003C32DF">
        <w:rPr>
          <w:color w:val="auto"/>
        </w:rPr>
        <w:t xml:space="preserve"> viral inactivation assay and binding analysis)</w:t>
      </w:r>
      <w:r w:rsidR="009A17C7" w:rsidRPr="003C32DF">
        <w:rPr>
          <w:color w:val="auto"/>
        </w:rPr>
        <w:t xml:space="preserve">. </w:t>
      </w:r>
      <w:r w:rsidR="00C65A27" w:rsidRPr="003C32DF">
        <w:rPr>
          <w:color w:val="auto"/>
        </w:rPr>
        <w:t>Wash steps are critical to ensure that the treatment method examined is specific to the one analyzed</w:t>
      </w:r>
      <w:r w:rsidR="009A17C7" w:rsidRPr="003C32DF">
        <w:rPr>
          <w:color w:val="auto"/>
        </w:rPr>
        <w:t xml:space="preserve">. </w:t>
      </w:r>
      <w:r w:rsidR="00D057BB" w:rsidRPr="003C32DF">
        <w:rPr>
          <w:color w:val="auto"/>
        </w:rPr>
        <w:t xml:space="preserve">The use of the </w:t>
      </w:r>
      <w:r w:rsidR="009E68AA" w:rsidRPr="003C32DF">
        <w:rPr>
          <w:color w:val="auto"/>
        </w:rPr>
        <w:t>‘</w:t>
      </w:r>
      <w:r w:rsidR="00D057BB" w:rsidRPr="003C32DF">
        <w:rPr>
          <w:color w:val="auto"/>
        </w:rPr>
        <w:t>flow cytometry-base</w:t>
      </w:r>
      <w:r w:rsidR="009E68AA" w:rsidRPr="003C32DF">
        <w:rPr>
          <w:color w:val="auto"/>
        </w:rPr>
        <w:t>d</w:t>
      </w:r>
      <w:r w:rsidR="00D057BB" w:rsidRPr="003C32DF">
        <w:rPr>
          <w:color w:val="auto"/>
        </w:rPr>
        <w:t xml:space="preserve"> binding assay</w:t>
      </w:r>
      <w:r w:rsidR="009E68AA" w:rsidRPr="003C32DF">
        <w:rPr>
          <w:color w:val="auto"/>
        </w:rPr>
        <w:t>’</w:t>
      </w:r>
      <w:r w:rsidR="00D057BB" w:rsidRPr="003C32DF">
        <w:rPr>
          <w:color w:val="auto"/>
        </w:rPr>
        <w:t xml:space="preserve"> helps to assess the influence</w:t>
      </w:r>
      <w:r w:rsidR="009E68AA" w:rsidRPr="003C32DF">
        <w:rPr>
          <w:color w:val="auto"/>
        </w:rPr>
        <w:t xml:space="preserve"> of the compounds</w:t>
      </w:r>
      <w:r w:rsidR="00D057BB" w:rsidRPr="003C32DF">
        <w:rPr>
          <w:color w:val="auto"/>
        </w:rPr>
        <w:t xml:space="preserve"> </w:t>
      </w:r>
      <w:r w:rsidR="009E68AA" w:rsidRPr="003C32DF">
        <w:rPr>
          <w:color w:val="auto"/>
        </w:rPr>
        <w:t xml:space="preserve">specifically </w:t>
      </w:r>
      <w:r w:rsidR="00D057BB" w:rsidRPr="003C32DF">
        <w:rPr>
          <w:color w:val="auto"/>
        </w:rPr>
        <w:t xml:space="preserve">on </w:t>
      </w:r>
      <w:r w:rsidR="009E68AA" w:rsidRPr="003C32DF">
        <w:rPr>
          <w:color w:val="auto"/>
        </w:rPr>
        <w:t>virus binding to the host cell</w:t>
      </w:r>
      <w:r w:rsidR="00C65A27" w:rsidRPr="003C32DF">
        <w:rPr>
          <w:color w:val="auto"/>
        </w:rPr>
        <w:t>.</w:t>
      </w:r>
      <w:r w:rsidR="009E68AA" w:rsidRPr="003C32DF">
        <w:rPr>
          <w:color w:val="auto"/>
        </w:rPr>
        <w:t xml:space="preserve"> </w:t>
      </w:r>
      <w:r w:rsidR="00C65A27" w:rsidRPr="003C32DF">
        <w:rPr>
          <w:color w:val="auto"/>
        </w:rPr>
        <w:t>Maintaining the temperature of the experiment at 4 °C is important to the final detection of the virions on the cell surface, as this temperature permits viral binding but not entry.</w:t>
      </w:r>
      <w:r w:rsidR="009E68AA" w:rsidRPr="003C32DF">
        <w:rPr>
          <w:color w:val="auto"/>
        </w:rPr>
        <w:t xml:space="preserve"> </w:t>
      </w:r>
      <w:r w:rsidR="00C65A27" w:rsidRPr="003C32DF">
        <w:rPr>
          <w:color w:val="auto"/>
        </w:rPr>
        <w:t>The</w:t>
      </w:r>
      <w:r w:rsidR="009E68AA" w:rsidRPr="003C32DF">
        <w:rPr>
          <w:color w:val="auto"/>
        </w:rPr>
        <w:t xml:space="preserve"> ‘viral inactivation assay’ can </w:t>
      </w:r>
      <w:r w:rsidR="00C65A27" w:rsidRPr="003C32DF">
        <w:rPr>
          <w:color w:val="auto"/>
        </w:rPr>
        <w:t xml:space="preserve">aid to </w:t>
      </w:r>
      <w:r w:rsidR="009E68AA" w:rsidRPr="003C32DF">
        <w:rPr>
          <w:color w:val="auto"/>
        </w:rPr>
        <w:t xml:space="preserve">determine potential physical interaction of the drug compounds with the cell-free virus particles. </w:t>
      </w:r>
      <w:r w:rsidR="00C65A27" w:rsidRPr="003C32DF">
        <w:rPr>
          <w:color w:val="auto"/>
        </w:rPr>
        <w:t>The critical step is the dilution for titrating out the drug compounds following incubation with the viral inoculum</w:t>
      </w:r>
      <w:r w:rsidR="00412F96" w:rsidRPr="003C32DF">
        <w:rPr>
          <w:color w:val="auto"/>
        </w:rPr>
        <w:t>, as this is necessary</w:t>
      </w:r>
      <w:r w:rsidR="00C65A27" w:rsidRPr="003C32DF">
        <w:rPr>
          <w:color w:val="auto"/>
        </w:rPr>
        <w:t xml:space="preserve"> to prevent any meaningful interaction of the drugs with the host cell surface in the subsequent infection step</w:t>
      </w:r>
      <w:r w:rsidR="00312FF6" w:rsidRPr="003C32DF">
        <w:rPr>
          <w:color w:val="auto"/>
        </w:rPr>
        <w:fldChar w:fldCharType="begin"/>
      </w:r>
      <w:r w:rsidR="00312FF6" w:rsidRPr="003C32DF">
        <w:rPr>
          <w:color w:val="auto"/>
        </w:rPr>
        <w:instrText xml:space="preserve"> ADDIN EN.CITE &lt;EndNote&gt;&lt;Cite&gt;&lt;Author&gt;Tai&lt;/Author&gt;&lt;Year&gt;2015&lt;/Year&gt;&lt;RecNum&gt;12&lt;/RecNum&gt;&lt;DisplayText&gt;&lt;style face="superscript"&gt;12&lt;/style&gt;&lt;/DisplayText&gt;&lt;record&gt;&lt;rec-number&gt;12&lt;/rec-number&gt;&lt;foreign-keys&gt;&lt;key app="EN" db-id="25rd0w0wuxz0tyeedz6vsrs5w22p2wwxfe5a" timestamp="1555522346"&gt;12&lt;/key&gt;&lt;/foreign-keys&gt;&lt;ref-type name="Journal Article"&gt;17&lt;/ref-type&gt;&lt;contributors&gt;&lt;authors&gt;&lt;author&gt;Tai, C J&lt;/author&gt;&lt;author&gt;Li, C L&lt;/author&gt;&lt;author&gt;Tai, C J&lt;/author&gt;&lt;author&gt;Wang, C K&lt;/author&gt;&lt;author&gt;Lin, L T&lt;/author&gt;&lt;/authors&gt;&lt;/contributors&gt;&lt;titles&gt;&lt;title&gt;Early Viral Entry Assays for the Identification and Evaluation of Antiviral Compounds.&lt;/title&gt;&lt;secondary-title&gt;J Vis Exp&lt;/secondary-title&gt;&lt;/titles&gt;&lt;periodical&gt;&lt;full-title&gt;J Vis Exp&lt;/full-title&gt;&lt;/periodical&gt;&lt;pages&gt;e53124&lt;/pages&gt;&lt;dates&gt;&lt;year&gt;2015&lt;/year&gt;&lt;/dates&gt;&lt;urls&gt;&lt;/urls&gt;&lt;/record&gt;&lt;/Cite&gt;&lt;/EndNote&gt;</w:instrText>
      </w:r>
      <w:r w:rsidR="00312FF6" w:rsidRPr="003C32DF">
        <w:rPr>
          <w:color w:val="auto"/>
        </w:rPr>
        <w:fldChar w:fldCharType="separate"/>
      </w:r>
      <w:r w:rsidR="00312FF6" w:rsidRPr="003C32DF">
        <w:rPr>
          <w:noProof/>
          <w:color w:val="auto"/>
          <w:vertAlign w:val="superscript"/>
        </w:rPr>
        <w:t>12</w:t>
      </w:r>
      <w:r w:rsidR="00312FF6" w:rsidRPr="003C32DF">
        <w:rPr>
          <w:color w:val="auto"/>
        </w:rPr>
        <w:fldChar w:fldCharType="end"/>
      </w:r>
      <w:r w:rsidR="00412F96" w:rsidRPr="003C32DF">
        <w:rPr>
          <w:color w:val="auto"/>
        </w:rPr>
        <w:t>.</w:t>
      </w:r>
    </w:p>
    <w:p w14:paraId="0868B414" w14:textId="77777777" w:rsidR="009E0D2B" w:rsidRPr="003C32DF" w:rsidRDefault="009E0D2B" w:rsidP="00C00CF7">
      <w:pPr>
        <w:rPr>
          <w:color w:val="auto"/>
        </w:rPr>
      </w:pPr>
    </w:p>
    <w:p w14:paraId="5518A56B" w14:textId="089A605B" w:rsidR="002059E8" w:rsidRDefault="00D057BB" w:rsidP="00C00CF7">
      <w:pPr>
        <w:rPr>
          <w:color w:val="auto"/>
          <w:lang w:eastAsia="zh-TW"/>
        </w:rPr>
      </w:pPr>
      <w:r w:rsidRPr="003C32DF">
        <w:rPr>
          <w:color w:val="auto"/>
        </w:rPr>
        <w:t>Since viral entry is a multi-step event, a</w:t>
      </w:r>
      <w:r w:rsidR="00B17832" w:rsidRPr="003C32DF">
        <w:rPr>
          <w:color w:val="auto"/>
        </w:rPr>
        <w:t xml:space="preserve"> viral entry inhibitor class of antiviral agents could possibl</w:t>
      </w:r>
      <w:r w:rsidR="00C003B1" w:rsidRPr="003C32DF">
        <w:rPr>
          <w:color w:val="auto"/>
        </w:rPr>
        <w:t>y</w:t>
      </w:r>
      <w:r w:rsidR="00B17832" w:rsidRPr="003C32DF">
        <w:rPr>
          <w:color w:val="auto"/>
        </w:rPr>
        <w:t xml:space="preserve"> exert several types of mechanism</w:t>
      </w:r>
      <w:r w:rsidR="004448F2" w:rsidRPr="003C32DF">
        <w:rPr>
          <w:color w:val="auto"/>
        </w:rPr>
        <w:t>s</w:t>
      </w:r>
      <w:r w:rsidR="00B17832" w:rsidRPr="003C32DF">
        <w:rPr>
          <w:color w:val="auto"/>
        </w:rPr>
        <w:t>, including: (1) modulating cell surface entry factors/receptors or its associated signaling pathways; (2) affect</w:t>
      </w:r>
      <w:r w:rsidRPr="003C32DF">
        <w:rPr>
          <w:color w:val="auto"/>
        </w:rPr>
        <w:t>ing</w:t>
      </w:r>
      <w:r w:rsidR="00B17832" w:rsidRPr="003C32DF">
        <w:rPr>
          <w:color w:val="auto"/>
        </w:rPr>
        <w:t xml:space="preserve"> cell membrane fluidity or integrity; (3) </w:t>
      </w:r>
      <w:r w:rsidR="00D52FE7" w:rsidRPr="003C32DF">
        <w:rPr>
          <w:color w:val="auto"/>
        </w:rPr>
        <w:t>target</w:t>
      </w:r>
      <w:r w:rsidRPr="003C32DF">
        <w:rPr>
          <w:color w:val="auto"/>
        </w:rPr>
        <w:t>ing</w:t>
      </w:r>
      <w:r w:rsidR="00D52FE7" w:rsidRPr="003C32DF">
        <w:rPr>
          <w:color w:val="auto"/>
        </w:rPr>
        <w:t xml:space="preserve"> electrostatic or van der Waals interactions between the virus particle</w:t>
      </w:r>
      <w:r w:rsidRPr="003C32DF">
        <w:rPr>
          <w:color w:val="auto"/>
        </w:rPr>
        <w:t>s</w:t>
      </w:r>
      <w:r w:rsidR="00D52FE7" w:rsidRPr="003C32DF">
        <w:rPr>
          <w:color w:val="auto"/>
        </w:rPr>
        <w:t xml:space="preserve"> and the host cell surface</w:t>
      </w:r>
      <w:r w:rsidR="00D52FE7" w:rsidRPr="003C32DF">
        <w:rPr>
          <w:color w:val="auto"/>
          <w:lang w:eastAsia="zh-TW"/>
        </w:rPr>
        <w:t xml:space="preserve">; (4) </w:t>
      </w:r>
      <w:r w:rsidRPr="003C32DF">
        <w:rPr>
          <w:color w:val="auto"/>
          <w:lang w:eastAsia="zh-TW"/>
        </w:rPr>
        <w:t xml:space="preserve">inducing physical changes to the virions such as particle breakage or aggregation; (5) binding to viral glycoproteins or capsid proteins and preventing their functions or conformational changes; (6) blocking fusion associated mechanisms; and (7) prevent release of viral genome inside the host cell. </w:t>
      </w:r>
      <w:r w:rsidR="009E68AA" w:rsidRPr="003C32DF">
        <w:rPr>
          <w:color w:val="auto"/>
          <w:lang w:eastAsia="zh-TW"/>
        </w:rPr>
        <w:t xml:space="preserve">The analyses described in this report can therefore help point to the above-listed potential modes of action that can be further validated by additional experiments. </w:t>
      </w:r>
      <w:r w:rsidR="0084681F" w:rsidRPr="003C32DF">
        <w:rPr>
          <w:color w:val="auto"/>
          <w:lang w:eastAsia="zh-TW"/>
        </w:rPr>
        <w:t>Lastly, the ‘molecular docking analysis’ described here is instrumental to predict potential interaction regions between the drug compounds and the virus particles, and as such can help identify candidate viral capsid or glycoprotein binders and the targeted residues on the virus particles</w:t>
      </w:r>
      <w:r w:rsidR="003B2F03" w:rsidRPr="003C32DF">
        <w:rPr>
          <w:color w:val="auto"/>
          <w:lang w:eastAsia="zh-TW"/>
        </w:rPr>
        <w:t xml:space="preserve">. </w:t>
      </w:r>
      <w:r w:rsidR="0084681F" w:rsidRPr="003C32DF">
        <w:rPr>
          <w:color w:val="auto"/>
        </w:rPr>
        <w:t xml:space="preserve">However, these predictions are dependent on the docking software, </w:t>
      </w:r>
      <w:r w:rsidR="003B2F03" w:rsidRPr="003C32DF">
        <w:rPr>
          <w:color w:val="auto"/>
        </w:rPr>
        <w:t xml:space="preserve">and </w:t>
      </w:r>
      <w:r w:rsidR="0084681F" w:rsidRPr="003C32DF">
        <w:rPr>
          <w:color w:val="auto"/>
        </w:rPr>
        <w:t>the resolution and accuracy of the</w:t>
      </w:r>
      <w:r w:rsidR="003B2F03" w:rsidRPr="003C32DF">
        <w:rPr>
          <w:color w:val="auto"/>
        </w:rPr>
        <w:t xml:space="preserve"> viral protein</w:t>
      </w:r>
      <w:r w:rsidR="0084681F" w:rsidRPr="003C32DF">
        <w:rPr>
          <w:color w:val="auto"/>
        </w:rPr>
        <w:t xml:space="preserve"> </w:t>
      </w:r>
      <w:r w:rsidR="003B2F03" w:rsidRPr="003C32DF">
        <w:rPr>
          <w:color w:val="auto"/>
        </w:rPr>
        <w:t>crystal</w:t>
      </w:r>
      <w:r w:rsidR="0084681F" w:rsidRPr="003C32DF">
        <w:rPr>
          <w:color w:val="auto"/>
        </w:rPr>
        <w:t xml:space="preserve"> structures</w:t>
      </w:r>
      <w:r w:rsidR="003B2F03" w:rsidRPr="003C32DF">
        <w:rPr>
          <w:color w:val="auto"/>
        </w:rPr>
        <w:t xml:space="preserve">. </w:t>
      </w:r>
      <w:r w:rsidR="005A67B6" w:rsidRPr="003C32DF">
        <w:rPr>
          <w:color w:val="auto"/>
        </w:rPr>
        <w:t xml:space="preserve">It is important to note that the </w:t>
      </w:r>
      <w:r w:rsidR="0053617C" w:rsidRPr="003C32DF">
        <w:rPr>
          <w:color w:val="auto"/>
        </w:rPr>
        <w:t xml:space="preserve">optional </w:t>
      </w:r>
      <w:r w:rsidR="005A67B6" w:rsidRPr="003C32DF">
        <w:rPr>
          <w:color w:val="auto"/>
        </w:rPr>
        <w:t xml:space="preserve">confined docking </w:t>
      </w:r>
      <w:r w:rsidR="0053617C" w:rsidRPr="003C32DF">
        <w:rPr>
          <w:color w:val="auto"/>
        </w:rPr>
        <w:t xml:space="preserve">method </w:t>
      </w:r>
      <w:r w:rsidR="005A67B6" w:rsidRPr="003C32DF">
        <w:rPr>
          <w:color w:val="auto"/>
        </w:rPr>
        <w:t xml:space="preserve">in step 5.3.2 was added because oftentimes when using viral </w:t>
      </w:r>
      <w:r w:rsidR="00412F96" w:rsidRPr="003C32DF">
        <w:rPr>
          <w:color w:val="auto"/>
        </w:rPr>
        <w:t>structural</w:t>
      </w:r>
      <w:r w:rsidR="005A67B6" w:rsidRPr="003C32DF">
        <w:rPr>
          <w:color w:val="auto"/>
        </w:rPr>
        <w:t xml:space="preserve"> proteins as the ‘receptor’ molecule, the ligand can possibly bind to regions </w:t>
      </w:r>
      <w:r w:rsidR="00412F96" w:rsidRPr="003C32DF">
        <w:rPr>
          <w:color w:val="auto"/>
        </w:rPr>
        <w:t xml:space="preserve">normally </w:t>
      </w:r>
      <w:r w:rsidR="005A67B6" w:rsidRPr="003C32DF">
        <w:rPr>
          <w:color w:val="auto"/>
        </w:rPr>
        <w:t xml:space="preserve">not accessible </w:t>
      </w:r>
      <w:r w:rsidR="00412F96" w:rsidRPr="003C32DF">
        <w:rPr>
          <w:color w:val="auto"/>
        </w:rPr>
        <w:t>or exposed on the surface</w:t>
      </w:r>
      <w:r w:rsidR="005A67B6" w:rsidRPr="003C32DF">
        <w:rPr>
          <w:color w:val="auto"/>
        </w:rPr>
        <w:t xml:space="preserve"> (</w:t>
      </w:r>
      <w:r w:rsidR="00412F96" w:rsidRPr="003C32DF">
        <w:rPr>
          <w:color w:val="auto"/>
        </w:rPr>
        <w:t>e.g.</w:t>
      </w:r>
      <w:r w:rsidR="009E0D2B">
        <w:rPr>
          <w:color w:val="auto"/>
        </w:rPr>
        <w:t>,</w:t>
      </w:r>
      <w:r w:rsidR="005A67B6" w:rsidRPr="003C32DF">
        <w:rPr>
          <w:color w:val="auto"/>
        </w:rPr>
        <w:t xml:space="preserve"> </w:t>
      </w:r>
      <w:r w:rsidR="0053617C" w:rsidRPr="003C32DF">
        <w:rPr>
          <w:color w:val="auto"/>
        </w:rPr>
        <w:t xml:space="preserve">under surface of the virion capsid facing the inside of the virion, </w:t>
      </w:r>
      <w:r w:rsidR="005A67B6" w:rsidRPr="003C32DF">
        <w:rPr>
          <w:color w:val="auto"/>
        </w:rPr>
        <w:t>transmembrane regions</w:t>
      </w:r>
      <w:r w:rsidR="00412F96" w:rsidRPr="003C32DF">
        <w:rPr>
          <w:color w:val="auto"/>
        </w:rPr>
        <w:t xml:space="preserve"> </w:t>
      </w:r>
      <w:r w:rsidR="0053617C" w:rsidRPr="003C32DF">
        <w:rPr>
          <w:color w:val="auto"/>
        </w:rPr>
        <w:t>of</w:t>
      </w:r>
      <w:r w:rsidR="00412F96" w:rsidRPr="003C32DF">
        <w:rPr>
          <w:color w:val="auto"/>
        </w:rPr>
        <w:t xml:space="preserve"> envelope glycoproteins</w:t>
      </w:r>
      <w:r w:rsidR="0053617C" w:rsidRPr="003C32DF">
        <w:rPr>
          <w:color w:val="auto"/>
        </w:rPr>
        <w:t>, etc.</w:t>
      </w:r>
      <w:r w:rsidR="005A67B6" w:rsidRPr="003C32DF">
        <w:rPr>
          <w:color w:val="auto"/>
        </w:rPr>
        <w:t xml:space="preserve">). </w:t>
      </w:r>
      <w:r w:rsidR="00A634AC" w:rsidRPr="003C32DF">
        <w:rPr>
          <w:color w:val="auto"/>
        </w:rPr>
        <w:t>Confining the search box allows only accessible regions of the viral protein to be targeted</w:t>
      </w:r>
      <w:r w:rsidR="0053617C" w:rsidRPr="003C32DF">
        <w:rPr>
          <w:color w:val="auto"/>
        </w:rPr>
        <w:t xml:space="preserve"> and rules out any unrealistic interactions</w:t>
      </w:r>
      <w:r w:rsidR="00A634AC" w:rsidRPr="003C32DF">
        <w:rPr>
          <w:color w:val="auto"/>
        </w:rPr>
        <w:t xml:space="preserve">. </w:t>
      </w:r>
      <w:r w:rsidR="00781D7F" w:rsidRPr="003C32DF">
        <w:rPr>
          <w:color w:val="auto"/>
        </w:rPr>
        <w:t xml:space="preserve">Molecular docking is dependent on crystallized structures, but recent advances in homology </w:t>
      </w:r>
      <w:r w:rsidR="00781D7F" w:rsidRPr="003C32DF">
        <w:rPr>
          <w:color w:val="auto"/>
        </w:rPr>
        <w:lastRenderedPageBreak/>
        <w:t xml:space="preserve">modeling have </w:t>
      </w:r>
      <w:r w:rsidR="00CD0C03" w:rsidRPr="003C32DF">
        <w:rPr>
          <w:color w:val="auto"/>
        </w:rPr>
        <w:t>enabled analysis of</w:t>
      </w:r>
      <w:r w:rsidR="00781D7F" w:rsidRPr="003C32DF">
        <w:rPr>
          <w:color w:val="auto"/>
        </w:rPr>
        <w:t xml:space="preserve"> non-crystallized structures </w:t>
      </w:r>
      <w:r w:rsidR="00CD0C03" w:rsidRPr="003C32DF">
        <w:rPr>
          <w:color w:val="auto"/>
        </w:rPr>
        <w:t>by fitting its amino acid sequence onto a closely related crystallized structure</w:t>
      </w:r>
      <w:r w:rsidR="00151F7B" w:rsidRPr="003C32DF">
        <w:rPr>
          <w:color w:val="auto"/>
        </w:rPr>
        <w:fldChar w:fldCharType="begin"/>
      </w:r>
      <w:r w:rsidR="00312FF6" w:rsidRPr="003C32DF">
        <w:rPr>
          <w:color w:val="auto"/>
        </w:rPr>
        <w:instrText xml:space="preserve"> ADDIN EN.CITE &lt;EndNote&gt;&lt;Cite&gt;&lt;Author&gt;Waterhouse&lt;/Author&gt;&lt;Year&gt;2018&lt;/Year&gt;&lt;RecNum&gt;15&lt;/RecNum&gt;&lt;DisplayText&gt;&lt;style face="superscript"&gt;15&lt;/style&gt;&lt;/DisplayText&gt;&lt;record&gt;&lt;rec-number&gt;15&lt;/rec-number&gt;&lt;foreign-keys&gt;&lt;key app="EN" db-id="25rd0w0wuxz0tyeedz6vsrs5w22p2wwxfe5a" timestamp="1555522347"&gt;15&lt;/key&gt;&lt;/foreign-keys&gt;&lt;ref-type name="Journal Article"&gt;17&lt;/ref-type&gt;&lt;contributors&gt;&lt;authors&gt;&lt;author&gt;Waterhouse, A.&lt;/author&gt;&lt;author&gt;Bertoni, M.&lt;/author&gt;&lt;author&gt;Bienert, S.&lt;/author&gt;&lt;author&gt;Studer, G.&lt;/author&gt;&lt;author&gt;Tauriello, G.&lt;/author&gt;&lt;author&gt;Gumienny, R.&lt;/author&gt;&lt;author&gt;Heer, F. T.&lt;/author&gt;&lt;author&gt;de Beer, T. A. P.&lt;/author&gt;&lt;author&gt;Rempfer, C.&lt;/author&gt;&lt;author&gt;Bordoli, L.&lt;/author&gt;&lt;author&gt;Lepore, R.&lt;/author&gt;&lt;author&gt;Schwede, T.&lt;/author&gt;&lt;/authors&gt;&lt;/contributors&gt;&lt;auth-address&gt;Biozentrum, University of Basel, Klingelbergstrasse 50-70, CH-4056 Basel, Switzerland.&amp;#xD;SIB Swiss Institute of Bioinformatics, Biozentrum, University of Basel, Klingelbergstrasse 50-70, CH-4056 Basel, Switzerland.&lt;/auth-address&gt;&lt;titles&gt;&lt;title&gt;SWISS-MODEL: homology modelling of protein structures and complexes&lt;/title&gt;&lt;secondary-title&gt;Nucleic Acids Res&lt;/secondary-title&gt;&lt;/titles&gt;&lt;periodical&gt;&lt;full-title&gt;Nucleic Acids Res&lt;/full-title&gt;&lt;/periodical&gt;&lt;pages&gt;W296-W303&lt;/pages&gt;&lt;volume&gt;46&lt;/volume&gt;&lt;number&gt;W1&lt;/number&gt;&lt;edition&gt;2018/05/23&lt;/edition&gt;&lt;dates&gt;&lt;year&gt;2018&lt;/year&gt;&lt;pub-dates&gt;&lt;date&gt;Jul 2&lt;/date&gt;&lt;/pub-dates&gt;&lt;/dates&gt;&lt;isbn&gt;1362-4962 (Electronic)&amp;#xD;0305-1048 (Linking)&lt;/isbn&gt;&lt;accession-num&gt;29788355&lt;/accession-num&gt;&lt;urls&gt;&lt;related-urls&gt;&lt;url&gt;https://www.ncbi.nlm.nih.gov/pubmed/29788355&lt;/url&gt;&lt;/related-urls&gt;&lt;/urls&gt;&lt;custom2&gt;PMC6030848&lt;/custom2&gt;&lt;electronic-resource-num&gt;10.1093/nar/gky427&lt;/electronic-resource-num&gt;&lt;/record&gt;&lt;/Cite&gt;&lt;/EndNote&gt;</w:instrText>
      </w:r>
      <w:r w:rsidR="00151F7B" w:rsidRPr="003C32DF">
        <w:rPr>
          <w:color w:val="auto"/>
        </w:rPr>
        <w:fldChar w:fldCharType="separate"/>
      </w:r>
      <w:r w:rsidR="00312FF6" w:rsidRPr="003C32DF">
        <w:rPr>
          <w:noProof/>
          <w:color w:val="auto"/>
          <w:vertAlign w:val="superscript"/>
        </w:rPr>
        <w:t>15</w:t>
      </w:r>
      <w:r w:rsidR="00151F7B" w:rsidRPr="003C32DF">
        <w:rPr>
          <w:color w:val="auto"/>
        </w:rPr>
        <w:fldChar w:fldCharType="end"/>
      </w:r>
      <w:r w:rsidR="00781D7F" w:rsidRPr="003C32DF">
        <w:rPr>
          <w:color w:val="auto"/>
        </w:rPr>
        <w:t>.</w:t>
      </w:r>
      <w:r w:rsidR="0009757A" w:rsidRPr="003C32DF">
        <w:rPr>
          <w:color w:val="auto"/>
        </w:rPr>
        <w:t xml:space="preserve"> This has allowed </w:t>
      </w:r>
      <w:r w:rsidR="00A264FD" w:rsidRPr="003C32DF">
        <w:rPr>
          <w:color w:val="auto"/>
        </w:rPr>
        <w:t>more structures to be analyzed</w:t>
      </w:r>
      <w:r w:rsidR="00CD0C03" w:rsidRPr="003C32DF">
        <w:rPr>
          <w:color w:val="auto"/>
        </w:rPr>
        <w:t xml:space="preserve"> and </w:t>
      </w:r>
      <w:r w:rsidR="003B2F03" w:rsidRPr="003C32DF">
        <w:rPr>
          <w:color w:val="auto"/>
        </w:rPr>
        <w:t>the information acquired can be useful for further studies including mutational analyses that can help validate the predicted interactions.</w:t>
      </w:r>
      <w:r w:rsidRPr="003C32DF">
        <w:rPr>
          <w:color w:val="auto"/>
          <w:lang w:eastAsia="zh-TW"/>
        </w:rPr>
        <w:t xml:space="preserve"> </w:t>
      </w:r>
    </w:p>
    <w:p w14:paraId="7F1E503E" w14:textId="77777777" w:rsidR="009E0D2B" w:rsidRPr="003C32DF" w:rsidRDefault="009E0D2B" w:rsidP="00C00CF7">
      <w:pPr>
        <w:rPr>
          <w:color w:val="auto"/>
        </w:rPr>
      </w:pPr>
    </w:p>
    <w:p w14:paraId="23413F30" w14:textId="361ECDA0" w:rsidR="008E6819" w:rsidRPr="003C32DF" w:rsidRDefault="003B2F03" w:rsidP="00C00CF7">
      <w:pPr>
        <w:rPr>
          <w:color w:val="auto"/>
        </w:rPr>
      </w:pPr>
      <w:r w:rsidRPr="003C32DF">
        <w:rPr>
          <w:color w:val="auto"/>
        </w:rPr>
        <w:t>In conclusion, t</w:t>
      </w:r>
      <w:r w:rsidR="008E6819" w:rsidRPr="003C32DF">
        <w:rPr>
          <w:color w:val="auto"/>
        </w:rPr>
        <w:t xml:space="preserve">he assays and protocols </w:t>
      </w:r>
      <w:r w:rsidRPr="003C32DF">
        <w:rPr>
          <w:color w:val="auto"/>
        </w:rPr>
        <w:t xml:space="preserve">described </w:t>
      </w:r>
      <w:r w:rsidR="00175D04" w:rsidRPr="003C32DF">
        <w:rPr>
          <w:color w:val="auto"/>
        </w:rPr>
        <w:t>in this report are specifically catered</w:t>
      </w:r>
      <w:r w:rsidR="00E50DFA" w:rsidRPr="003C32DF">
        <w:rPr>
          <w:color w:val="auto"/>
        </w:rPr>
        <w:t xml:space="preserve"> to id</w:t>
      </w:r>
      <w:r w:rsidR="004900BD" w:rsidRPr="003C32DF">
        <w:rPr>
          <w:color w:val="auto"/>
        </w:rPr>
        <w:t xml:space="preserve">entify </w:t>
      </w:r>
      <w:r w:rsidRPr="003C32DF">
        <w:rPr>
          <w:color w:val="auto"/>
        </w:rPr>
        <w:t xml:space="preserve">candidate antiviral agents that target viral entry, and provide information on </w:t>
      </w:r>
      <w:r w:rsidR="004900BD" w:rsidRPr="003C32DF">
        <w:rPr>
          <w:color w:val="auto"/>
        </w:rPr>
        <w:t xml:space="preserve">which </w:t>
      </w:r>
      <w:r w:rsidR="00B12091" w:rsidRPr="003C32DF">
        <w:rPr>
          <w:color w:val="auto"/>
        </w:rPr>
        <w:t xml:space="preserve">step of the viral entry </w:t>
      </w:r>
      <w:r w:rsidR="00B95130" w:rsidRPr="003C32DF">
        <w:rPr>
          <w:color w:val="auto"/>
        </w:rPr>
        <w:t xml:space="preserve">process the </w:t>
      </w:r>
      <w:r w:rsidRPr="003C32DF">
        <w:rPr>
          <w:color w:val="auto"/>
        </w:rPr>
        <w:t>test agent targets to</w:t>
      </w:r>
      <w:r w:rsidR="00B95130" w:rsidRPr="003C32DF">
        <w:rPr>
          <w:color w:val="auto"/>
        </w:rPr>
        <w:t xml:space="preserve">, </w:t>
      </w:r>
      <w:r w:rsidRPr="003C32DF">
        <w:rPr>
          <w:color w:val="auto"/>
        </w:rPr>
        <w:t>whether they interact</w:t>
      </w:r>
      <w:r w:rsidR="00B95130" w:rsidRPr="003C32DF">
        <w:rPr>
          <w:color w:val="auto"/>
        </w:rPr>
        <w:t xml:space="preserve"> with free</w:t>
      </w:r>
      <w:r w:rsidRPr="003C32DF">
        <w:rPr>
          <w:color w:val="auto"/>
        </w:rPr>
        <w:t xml:space="preserve"> </w:t>
      </w:r>
      <w:r w:rsidR="00B95130" w:rsidRPr="003C32DF">
        <w:rPr>
          <w:color w:val="auto"/>
        </w:rPr>
        <w:t xml:space="preserve">virus particles, </w:t>
      </w:r>
      <w:r w:rsidR="00E23D33" w:rsidRPr="003C32DF">
        <w:rPr>
          <w:color w:val="auto"/>
        </w:rPr>
        <w:t>and</w:t>
      </w:r>
      <w:r w:rsidR="002764E4" w:rsidRPr="003C32DF">
        <w:rPr>
          <w:color w:val="auto"/>
        </w:rPr>
        <w:t xml:space="preserve"> predicting possible </w:t>
      </w:r>
      <w:r w:rsidR="00ED27A6" w:rsidRPr="003C32DF">
        <w:rPr>
          <w:color w:val="auto"/>
        </w:rPr>
        <w:t xml:space="preserve">drug interaction sites on the </w:t>
      </w:r>
      <w:r w:rsidRPr="003C32DF">
        <w:rPr>
          <w:color w:val="auto"/>
        </w:rPr>
        <w:t>virions</w:t>
      </w:r>
      <w:r w:rsidR="00ED27A6" w:rsidRPr="003C32DF">
        <w:rPr>
          <w:color w:val="auto"/>
        </w:rPr>
        <w:t xml:space="preserve">. </w:t>
      </w:r>
      <w:r w:rsidR="00C92EE3" w:rsidRPr="003C32DF">
        <w:rPr>
          <w:color w:val="auto"/>
        </w:rPr>
        <w:t>These types of as</w:t>
      </w:r>
      <w:r w:rsidR="00AE0662" w:rsidRPr="003C32DF">
        <w:rPr>
          <w:color w:val="auto"/>
        </w:rPr>
        <w:t>says can be repeated on other non-enveloped viruses</w:t>
      </w:r>
      <w:r w:rsidR="00B86F4B" w:rsidRPr="003C32DF">
        <w:rPr>
          <w:color w:val="auto"/>
        </w:rPr>
        <w:t xml:space="preserve"> </w:t>
      </w:r>
      <w:r w:rsidRPr="003C32DF">
        <w:rPr>
          <w:color w:val="auto"/>
        </w:rPr>
        <w:t xml:space="preserve">or adapted to enveloped viruses </w:t>
      </w:r>
      <w:r w:rsidR="00B86F4B" w:rsidRPr="003C32DF">
        <w:rPr>
          <w:color w:val="auto"/>
        </w:rPr>
        <w:t>as a method of scr</w:t>
      </w:r>
      <w:r w:rsidR="000142BB" w:rsidRPr="003C32DF">
        <w:rPr>
          <w:color w:val="auto"/>
        </w:rPr>
        <w:t xml:space="preserve">eening </w:t>
      </w:r>
      <w:r w:rsidRPr="003C32DF">
        <w:rPr>
          <w:color w:val="auto"/>
        </w:rPr>
        <w:t xml:space="preserve">antiviral </w:t>
      </w:r>
      <w:r w:rsidR="000142BB" w:rsidRPr="003C32DF">
        <w:rPr>
          <w:color w:val="auto"/>
        </w:rPr>
        <w:t xml:space="preserve">drug compounds for possible </w:t>
      </w:r>
      <w:r w:rsidR="009B4B8C" w:rsidRPr="003C32DF">
        <w:rPr>
          <w:color w:val="auto"/>
        </w:rPr>
        <w:t xml:space="preserve">inhibitors of viral entry. </w:t>
      </w:r>
      <w:r w:rsidRPr="003C32DF">
        <w:rPr>
          <w:color w:val="auto"/>
        </w:rPr>
        <w:t xml:space="preserve">Using such mechanism-driven approach to identify antiviral candidates could help expedite the </w:t>
      </w:r>
      <w:r w:rsidR="00465AE8" w:rsidRPr="003C32DF">
        <w:rPr>
          <w:color w:val="auto"/>
        </w:rPr>
        <w:t>drug development process</w:t>
      </w:r>
      <w:r w:rsidRPr="003C32DF">
        <w:rPr>
          <w:color w:val="auto"/>
        </w:rPr>
        <w:t xml:space="preserve"> and expand the scope of antiviral therapeutics</w:t>
      </w:r>
      <w:r w:rsidR="00465AE8" w:rsidRPr="003C32DF">
        <w:rPr>
          <w:color w:val="auto"/>
        </w:rPr>
        <w:t xml:space="preserve">. </w:t>
      </w:r>
    </w:p>
    <w:p w14:paraId="64C80359" w14:textId="77777777" w:rsidR="003F418F" w:rsidRPr="003C32DF" w:rsidRDefault="003F418F" w:rsidP="00C00CF7">
      <w:pPr>
        <w:rPr>
          <w:color w:val="auto"/>
        </w:rPr>
      </w:pPr>
    </w:p>
    <w:p w14:paraId="1C1CB201" w14:textId="235563FA" w:rsidR="00EA61C4" w:rsidRPr="003C32DF" w:rsidRDefault="00AA03DF" w:rsidP="00C00CF7">
      <w:pPr>
        <w:pStyle w:val="NormalWeb"/>
        <w:spacing w:before="0" w:beforeAutospacing="0" w:after="0" w:afterAutospacing="0"/>
        <w:rPr>
          <w:b/>
          <w:bCs/>
          <w:color w:val="auto"/>
        </w:rPr>
      </w:pPr>
      <w:r w:rsidRPr="003C32DF">
        <w:rPr>
          <w:b/>
          <w:bCs/>
          <w:color w:val="auto"/>
        </w:rPr>
        <w:t>ACKNOWLEDGMENTS:</w:t>
      </w:r>
    </w:p>
    <w:p w14:paraId="70C50A5C" w14:textId="0D83B408" w:rsidR="00877FAF" w:rsidRPr="003C32DF" w:rsidRDefault="00EA61C4" w:rsidP="00C00CF7">
      <w:pPr>
        <w:pStyle w:val="NormalWeb"/>
        <w:spacing w:before="0" w:beforeAutospacing="0" w:after="0" w:afterAutospacing="0"/>
        <w:rPr>
          <w:color w:val="auto"/>
        </w:rPr>
      </w:pPr>
      <w:r w:rsidRPr="003C32DF">
        <w:rPr>
          <w:bCs/>
          <w:color w:val="auto"/>
        </w:rPr>
        <w:t xml:space="preserve">The authors are grateful to </w:t>
      </w:r>
      <w:r w:rsidR="00877FAF" w:rsidRPr="003C32DF">
        <w:rPr>
          <w:bCs/>
          <w:color w:val="auto"/>
        </w:rPr>
        <w:t xml:space="preserve">Dr. Joshua Beckham at the University of Texas at Austin for technical support with molecular docking. This study was </w:t>
      </w:r>
      <w:r w:rsidR="000544FE" w:rsidRPr="003C32DF">
        <w:rPr>
          <w:bCs/>
          <w:color w:val="auto"/>
        </w:rPr>
        <w:t xml:space="preserve">partly </w:t>
      </w:r>
      <w:r w:rsidR="00877FAF" w:rsidRPr="003C32DF">
        <w:rPr>
          <w:bCs/>
          <w:color w:val="auto"/>
        </w:rPr>
        <w:t xml:space="preserve">supported by funding from the Ministry of Science and Technology of Taiwan (MOST107-2320-B-037-002 to C.-J.L. and L.-T.L.; MOST106-2320-B-038-021 </w:t>
      </w:r>
      <w:r w:rsidR="00D16983" w:rsidRPr="003C32DF">
        <w:rPr>
          <w:bCs/>
          <w:color w:val="auto"/>
        </w:rPr>
        <w:t xml:space="preserve">and MOST107-2320-B-038-034-MY3 </w:t>
      </w:r>
      <w:r w:rsidR="00877FAF" w:rsidRPr="003C32DF">
        <w:rPr>
          <w:bCs/>
          <w:color w:val="auto"/>
        </w:rPr>
        <w:t>to L.-T.L.).</w:t>
      </w:r>
    </w:p>
    <w:p w14:paraId="2D96E92E" w14:textId="503A89CB" w:rsidR="00AA03DF" w:rsidRPr="003C32DF" w:rsidRDefault="00877FAF" w:rsidP="00C00CF7">
      <w:pPr>
        <w:pStyle w:val="NormalWeb"/>
        <w:spacing w:before="0" w:beforeAutospacing="0" w:after="0" w:afterAutospacing="0"/>
        <w:rPr>
          <w:b/>
          <w:bCs/>
          <w:color w:val="auto"/>
        </w:rPr>
      </w:pPr>
      <w:r w:rsidRPr="003C32DF">
        <w:rPr>
          <w:b/>
          <w:bCs/>
          <w:color w:val="auto"/>
        </w:rPr>
        <w:t xml:space="preserve"> </w:t>
      </w:r>
    </w:p>
    <w:p w14:paraId="099A4C8F" w14:textId="77777777" w:rsidR="008A475C" w:rsidRPr="003C32DF" w:rsidRDefault="00AA03DF" w:rsidP="00C00CF7">
      <w:pPr>
        <w:pStyle w:val="NormalWeb"/>
        <w:spacing w:before="0" w:beforeAutospacing="0" w:after="0" w:afterAutospacing="0"/>
        <w:rPr>
          <w:b/>
          <w:bCs/>
          <w:color w:val="auto"/>
        </w:rPr>
      </w:pPr>
      <w:r w:rsidRPr="003C32DF">
        <w:rPr>
          <w:b/>
          <w:color w:val="auto"/>
        </w:rPr>
        <w:t>DISCLOSURES</w:t>
      </w:r>
      <w:r w:rsidRPr="003C32DF">
        <w:rPr>
          <w:b/>
          <w:bCs/>
          <w:color w:val="auto"/>
        </w:rPr>
        <w:t>:</w:t>
      </w:r>
    </w:p>
    <w:p w14:paraId="4E0C3135" w14:textId="437099A3" w:rsidR="007A4DD6" w:rsidRPr="003C32DF" w:rsidRDefault="008A475C" w:rsidP="00C00CF7">
      <w:pPr>
        <w:pStyle w:val="NormalWeb"/>
        <w:spacing w:before="0" w:beforeAutospacing="0" w:after="0" w:afterAutospacing="0"/>
        <w:rPr>
          <w:color w:val="auto"/>
        </w:rPr>
      </w:pPr>
      <w:r w:rsidRPr="003C32DF">
        <w:rPr>
          <w:bCs/>
          <w:color w:val="auto"/>
        </w:rPr>
        <w:t>The authors declare that they have no conflict of interest.</w:t>
      </w:r>
    </w:p>
    <w:p w14:paraId="66030076" w14:textId="77777777" w:rsidR="00AA03DF" w:rsidRPr="003C32DF" w:rsidRDefault="00AA03DF" w:rsidP="00C00CF7">
      <w:pPr>
        <w:rPr>
          <w:color w:val="auto"/>
        </w:rPr>
      </w:pPr>
    </w:p>
    <w:p w14:paraId="16C9F761" w14:textId="77777777" w:rsidR="008A475C" w:rsidRPr="003C32DF" w:rsidRDefault="009726EE" w:rsidP="00C00CF7">
      <w:pPr>
        <w:rPr>
          <w:b/>
          <w:bCs/>
          <w:color w:val="auto"/>
        </w:rPr>
      </w:pPr>
      <w:r w:rsidRPr="003C32DF">
        <w:rPr>
          <w:b/>
          <w:bCs/>
          <w:color w:val="auto"/>
        </w:rPr>
        <w:t>REFERENCES</w:t>
      </w:r>
      <w:r w:rsidR="00D04760" w:rsidRPr="003C32DF">
        <w:rPr>
          <w:b/>
          <w:bCs/>
          <w:color w:val="auto"/>
        </w:rPr>
        <w:t>:</w:t>
      </w:r>
    </w:p>
    <w:p w14:paraId="0E63A2A2" w14:textId="778965EA" w:rsidR="0075266C" w:rsidRPr="003C32DF" w:rsidRDefault="00A250B9" w:rsidP="00C00CF7">
      <w:pPr>
        <w:pStyle w:val="EndNoteBibliography"/>
        <w:rPr>
          <w:color w:val="auto"/>
        </w:rPr>
      </w:pPr>
      <w:r w:rsidRPr="003C32DF">
        <w:rPr>
          <w:color w:val="auto"/>
        </w:rPr>
        <w:fldChar w:fldCharType="begin"/>
      </w:r>
      <w:r w:rsidRPr="003C32DF">
        <w:rPr>
          <w:color w:val="auto"/>
        </w:rPr>
        <w:instrText xml:space="preserve"> ADDIN EN.REFLIST </w:instrText>
      </w:r>
      <w:r w:rsidRPr="003C32DF">
        <w:rPr>
          <w:color w:val="auto"/>
        </w:rPr>
        <w:fldChar w:fldCharType="separate"/>
      </w:r>
      <w:r w:rsidR="0075266C" w:rsidRPr="003C32DF">
        <w:rPr>
          <w:color w:val="auto"/>
        </w:rPr>
        <w:t>1</w:t>
      </w:r>
      <w:r w:rsidR="0075266C" w:rsidRPr="003C32DF">
        <w:rPr>
          <w:color w:val="auto"/>
        </w:rPr>
        <w:tab/>
        <w:t>Legay, F.</w:t>
      </w:r>
      <w:r w:rsidR="0075266C" w:rsidRPr="003C32DF">
        <w:rPr>
          <w:i/>
          <w:color w:val="auto"/>
        </w:rPr>
        <w:t xml:space="preserve"> </w:t>
      </w:r>
      <w:r w:rsidR="009E0D2B" w:rsidRPr="009E0D2B">
        <w:rPr>
          <w:color w:val="auto"/>
        </w:rPr>
        <w:t>et al.</w:t>
      </w:r>
      <w:r w:rsidR="0075266C" w:rsidRPr="003C32DF">
        <w:rPr>
          <w:color w:val="auto"/>
        </w:rPr>
        <w:t xml:space="preserve"> Fatal coxsackievirus A-16 pneumonitis in adult. </w:t>
      </w:r>
      <w:r w:rsidR="0075266C" w:rsidRPr="003C32DF">
        <w:rPr>
          <w:i/>
          <w:color w:val="auto"/>
        </w:rPr>
        <w:t>Emerg</w:t>
      </w:r>
      <w:r w:rsidR="00C304F7" w:rsidRPr="003C32DF">
        <w:rPr>
          <w:i/>
          <w:color w:val="auto"/>
        </w:rPr>
        <w:t>ing Infectious Diseases</w:t>
      </w:r>
      <w:r w:rsidR="009E0D2B">
        <w:rPr>
          <w:i/>
          <w:color w:val="auto"/>
        </w:rPr>
        <w:t>.</w:t>
      </w:r>
      <w:r w:rsidR="0075266C" w:rsidRPr="003C32DF">
        <w:rPr>
          <w:color w:val="auto"/>
        </w:rPr>
        <w:t xml:space="preserve"> </w:t>
      </w:r>
      <w:r w:rsidR="0075266C" w:rsidRPr="003C32DF">
        <w:rPr>
          <w:b/>
          <w:color w:val="auto"/>
        </w:rPr>
        <w:t>13</w:t>
      </w:r>
      <w:r w:rsidR="0075266C" w:rsidRPr="003C32DF">
        <w:rPr>
          <w:color w:val="auto"/>
        </w:rPr>
        <w:t>, 1084-1086 (2007).</w:t>
      </w:r>
    </w:p>
    <w:p w14:paraId="2BFCFD43" w14:textId="05638EC1" w:rsidR="0075266C" w:rsidRPr="003C32DF" w:rsidRDefault="0075266C" w:rsidP="00C00CF7">
      <w:pPr>
        <w:pStyle w:val="EndNoteBibliography"/>
        <w:rPr>
          <w:color w:val="auto"/>
        </w:rPr>
      </w:pPr>
      <w:r w:rsidRPr="003C32DF">
        <w:rPr>
          <w:color w:val="auto"/>
        </w:rPr>
        <w:t>2</w:t>
      </w:r>
      <w:r w:rsidRPr="003C32DF">
        <w:rPr>
          <w:color w:val="auto"/>
        </w:rPr>
        <w:tab/>
        <w:t>Wang, C. Y., Li Lu, F., Wu, M. H., Lee, C. Y.</w:t>
      </w:r>
      <w:r w:rsidR="009E0D2B" w:rsidRPr="009E0D2B">
        <w:rPr>
          <w:color w:val="auto"/>
        </w:rPr>
        <w:t xml:space="preserve">, </w:t>
      </w:r>
      <w:r w:rsidRPr="003C32DF">
        <w:rPr>
          <w:color w:val="auto"/>
        </w:rPr>
        <w:t xml:space="preserve">Huang, L. M. Fatal coxsackievirus A16 infection. </w:t>
      </w:r>
      <w:r w:rsidRPr="003C32DF">
        <w:rPr>
          <w:i/>
          <w:color w:val="auto"/>
        </w:rPr>
        <w:t>Pediatr</w:t>
      </w:r>
      <w:r w:rsidR="00C304F7" w:rsidRPr="003C32DF">
        <w:rPr>
          <w:i/>
          <w:color w:val="auto"/>
        </w:rPr>
        <w:t>ic</w:t>
      </w:r>
      <w:r w:rsidRPr="003C32DF">
        <w:rPr>
          <w:i/>
          <w:color w:val="auto"/>
        </w:rPr>
        <w:t xml:space="preserve"> Infect</w:t>
      </w:r>
      <w:r w:rsidR="00C304F7" w:rsidRPr="003C32DF">
        <w:rPr>
          <w:i/>
          <w:color w:val="auto"/>
        </w:rPr>
        <w:t>ious</w:t>
      </w:r>
      <w:r w:rsidRPr="003C32DF">
        <w:rPr>
          <w:i/>
          <w:color w:val="auto"/>
        </w:rPr>
        <w:t xml:space="preserve"> Dis</w:t>
      </w:r>
      <w:r w:rsidR="00C304F7" w:rsidRPr="003C32DF">
        <w:rPr>
          <w:i/>
          <w:color w:val="auto"/>
        </w:rPr>
        <w:t>ease</w:t>
      </w:r>
      <w:r w:rsidRPr="003C32DF">
        <w:rPr>
          <w:i/>
          <w:color w:val="auto"/>
        </w:rPr>
        <w:t xml:space="preserve"> J</w:t>
      </w:r>
      <w:r w:rsidR="00C304F7" w:rsidRPr="003C32DF">
        <w:rPr>
          <w:i/>
          <w:color w:val="auto"/>
        </w:rPr>
        <w:t>ournal</w:t>
      </w:r>
      <w:r w:rsidR="009E0D2B">
        <w:rPr>
          <w:i/>
          <w:color w:val="auto"/>
        </w:rPr>
        <w:t>.</w:t>
      </w:r>
      <w:r w:rsidRPr="003C32DF">
        <w:rPr>
          <w:color w:val="auto"/>
        </w:rPr>
        <w:t xml:space="preserve"> </w:t>
      </w:r>
      <w:r w:rsidRPr="003C32DF">
        <w:rPr>
          <w:b/>
          <w:color w:val="auto"/>
        </w:rPr>
        <w:t>23</w:t>
      </w:r>
      <w:r w:rsidRPr="003C32DF">
        <w:rPr>
          <w:color w:val="auto"/>
        </w:rPr>
        <w:t>, 275-276 (2004).</w:t>
      </w:r>
    </w:p>
    <w:p w14:paraId="2D026692" w14:textId="5AE8F9B3" w:rsidR="0075266C" w:rsidRPr="003C32DF" w:rsidRDefault="0075266C" w:rsidP="00C00CF7">
      <w:pPr>
        <w:pStyle w:val="EndNoteBibliography"/>
        <w:rPr>
          <w:color w:val="auto"/>
        </w:rPr>
      </w:pPr>
      <w:r w:rsidRPr="003C32DF">
        <w:rPr>
          <w:color w:val="auto"/>
        </w:rPr>
        <w:t>3</w:t>
      </w:r>
      <w:r w:rsidRPr="003C32DF">
        <w:rPr>
          <w:color w:val="auto"/>
        </w:rPr>
        <w:tab/>
        <w:t>Ren, J.</w:t>
      </w:r>
      <w:r w:rsidRPr="003C32DF">
        <w:rPr>
          <w:i/>
          <w:color w:val="auto"/>
        </w:rPr>
        <w:t xml:space="preserve"> </w:t>
      </w:r>
      <w:r w:rsidR="009E0D2B" w:rsidRPr="009E0D2B">
        <w:rPr>
          <w:color w:val="auto"/>
        </w:rPr>
        <w:t>et al.</w:t>
      </w:r>
      <w:r w:rsidRPr="003C32DF">
        <w:rPr>
          <w:color w:val="auto"/>
        </w:rPr>
        <w:t xml:space="preserve"> Structures of coxsackievirus A16 capsids with native antigenicity: implications for particle expansion, receptor binding, and immunogenicity. </w:t>
      </w:r>
      <w:r w:rsidR="00C304F7" w:rsidRPr="003C32DF">
        <w:rPr>
          <w:i/>
          <w:color w:val="auto"/>
        </w:rPr>
        <w:t>Journal of Virology</w:t>
      </w:r>
      <w:r w:rsidR="009E0D2B">
        <w:rPr>
          <w:i/>
          <w:color w:val="auto"/>
        </w:rPr>
        <w:t>.</w:t>
      </w:r>
      <w:r w:rsidRPr="003C32DF">
        <w:rPr>
          <w:color w:val="auto"/>
        </w:rPr>
        <w:t xml:space="preserve"> </w:t>
      </w:r>
      <w:r w:rsidRPr="003C32DF">
        <w:rPr>
          <w:b/>
          <w:color w:val="auto"/>
        </w:rPr>
        <w:t>89</w:t>
      </w:r>
      <w:r w:rsidRPr="003C32DF">
        <w:rPr>
          <w:color w:val="auto"/>
        </w:rPr>
        <w:t>, 10500-10511 (2015).</w:t>
      </w:r>
    </w:p>
    <w:p w14:paraId="567C5A72" w14:textId="28D37823" w:rsidR="0075266C" w:rsidRPr="003C32DF" w:rsidRDefault="0075266C" w:rsidP="00C00CF7">
      <w:pPr>
        <w:pStyle w:val="EndNoteBibliography"/>
        <w:rPr>
          <w:color w:val="auto"/>
        </w:rPr>
      </w:pPr>
      <w:r w:rsidRPr="003C32DF">
        <w:rPr>
          <w:color w:val="auto"/>
        </w:rPr>
        <w:t>4</w:t>
      </w:r>
      <w:r w:rsidRPr="003C32DF">
        <w:rPr>
          <w:color w:val="auto"/>
        </w:rPr>
        <w:tab/>
        <w:t>Nishimura, Y.</w:t>
      </w:r>
      <w:r w:rsidRPr="003C32DF">
        <w:rPr>
          <w:i/>
          <w:color w:val="auto"/>
        </w:rPr>
        <w:t xml:space="preserve"> </w:t>
      </w:r>
      <w:r w:rsidR="009E0D2B" w:rsidRPr="009E0D2B">
        <w:rPr>
          <w:color w:val="auto"/>
        </w:rPr>
        <w:t>et al.</w:t>
      </w:r>
      <w:r w:rsidRPr="003C32DF">
        <w:rPr>
          <w:color w:val="auto"/>
        </w:rPr>
        <w:t xml:space="preserve"> Human P-selectin glycoprotein ligand-1 is a functional receptor for enterovirus 71. </w:t>
      </w:r>
      <w:r w:rsidR="00C304F7" w:rsidRPr="003C32DF">
        <w:rPr>
          <w:i/>
          <w:color w:val="auto"/>
        </w:rPr>
        <w:t>Nature M</w:t>
      </w:r>
      <w:r w:rsidRPr="003C32DF">
        <w:rPr>
          <w:i/>
          <w:color w:val="auto"/>
        </w:rPr>
        <w:t>edicine</w:t>
      </w:r>
      <w:r w:rsidR="009E0D2B">
        <w:rPr>
          <w:i/>
          <w:color w:val="auto"/>
        </w:rPr>
        <w:t>.</w:t>
      </w:r>
      <w:r w:rsidRPr="003C32DF">
        <w:rPr>
          <w:color w:val="auto"/>
        </w:rPr>
        <w:t xml:space="preserve"> </w:t>
      </w:r>
      <w:r w:rsidRPr="003C32DF">
        <w:rPr>
          <w:b/>
          <w:color w:val="auto"/>
        </w:rPr>
        <w:t>15</w:t>
      </w:r>
      <w:r w:rsidRPr="003C32DF">
        <w:rPr>
          <w:color w:val="auto"/>
        </w:rPr>
        <w:t>, 794-797, doi:10.1038/nm.1961 (2009).</w:t>
      </w:r>
    </w:p>
    <w:p w14:paraId="44B872F0" w14:textId="27352530" w:rsidR="0075266C" w:rsidRPr="003C32DF" w:rsidRDefault="0075266C" w:rsidP="00C00CF7">
      <w:pPr>
        <w:pStyle w:val="EndNoteBibliography"/>
        <w:rPr>
          <w:color w:val="auto"/>
        </w:rPr>
      </w:pPr>
      <w:r w:rsidRPr="003C32DF">
        <w:rPr>
          <w:color w:val="auto"/>
        </w:rPr>
        <w:t>5</w:t>
      </w:r>
      <w:r w:rsidRPr="003C32DF">
        <w:rPr>
          <w:color w:val="auto"/>
        </w:rPr>
        <w:tab/>
        <w:t>Yamayoshi, S.</w:t>
      </w:r>
      <w:r w:rsidRPr="003C32DF">
        <w:rPr>
          <w:i/>
          <w:color w:val="auto"/>
        </w:rPr>
        <w:t xml:space="preserve"> </w:t>
      </w:r>
      <w:r w:rsidR="009E0D2B" w:rsidRPr="009E0D2B">
        <w:rPr>
          <w:color w:val="auto"/>
        </w:rPr>
        <w:t>et al.</w:t>
      </w:r>
      <w:r w:rsidRPr="003C32DF">
        <w:rPr>
          <w:color w:val="auto"/>
        </w:rPr>
        <w:t xml:space="preserve"> Scavenger receptor B2 is a cellular receptor for enterovirus 71. </w:t>
      </w:r>
      <w:r w:rsidR="00C304F7" w:rsidRPr="003C32DF">
        <w:rPr>
          <w:i/>
          <w:color w:val="auto"/>
        </w:rPr>
        <w:t>Nature M</w:t>
      </w:r>
      <w:r w:rsidRPr="003C32DF">
        <w:rPr>
          <w:i/>
          <w:color w:val="auto"/>
        </w:rPr>
        <w:t>edicine</w:t>
      </w:r>
      <w:r w:rsidR="009E0D2B">
        <w:rPr>
          <w:i/>
          <w:color w:val="auto"/>
        </w:rPr>
        <w:t>.</w:t>
      </w:r>
      <w:r w:rsidRPr="003C32DF">
        <w:rPr>
          <w:color w:val="auto"/>
        </w:rPr>
        <w:t xml:space="preserve"> </w:t>
      </w:r>
      <w:r w:rsidRPr="003C32DF">
        <w:rPr>
          <w:b/>
          <w:color w:val="auto"/>
        </w:rPr>
        <w:t>15</w:t>
      </w:r>
      <w:r w:rsidRPr="003C32DF">
        <w:rPr>
          <w:color w:val="auto"/>
        </w:rPr>
        <w:t>, 798-801, doi:10.1038/nm.1992 (2009).</w:t>
      </w:r>
    </w:p>
    <w:p w14:paraId="6E90D404" w14:textId="2E46FEFB" w:rsidR="0075266C" w:rsidRPr="003C32DF" w:rsidRDefault="0075266C" w:rsidP="00C00CF7">
      <w:pPr>
        <w:pStyle w:val="EndNoteBibliography"/>
        <w:rPr>
          <w:color w:val="auto"/>
        </w:rPr>
      </w:pPr>
      <w:r w:rsidRPr="003C32DF">
        <w:rPr>
          <w:color w:val="auto"/>
        </w:rPr>
        <w:t>6</w:t>
      </w:r>
      <w:r w:rsidRPr="003C32DF">
        <w:rPr>
          <w:color w:val="auto"/>
        </w:rPr>
        <w:tab/>
        <w:t>Yamayoshi, S.</w:t>
      </w:r>
      <w:r w:rsidRPr="003C32DF">
        <w:rPr>
          <w:i/>
          <w:color w:val="auto"/>
        </w:rPr>
        <w:t xml:space="preserve"> </w:t>
      </w:r>
      <w:r w:rsidR="009E0D2B" w:rsidRPr="009E0D2B">
        <w:rPr>
          <w:color w:val="auto"/>
        </w:rPr>
        <w:t>et al.</w:t>
      </w:r>
      <w:r w:rsidRPr="003C32DF">
        <w:rPr>
          <w:color w:val="auto"/>
        </w:rPr>
        <w:t xml:space="preserve"> Human SCARB2-dependent infection by coxsackievirus A7, A14, and A16 and enterovirus 71. </w:t>
      </w:r>
      <w:r w:rsidR="00C304F7" w:rsidRPr="003C32DF">
        <w:rPr>
          <w:i/>
          <w:color w:val="auto"/>
        </w:rPr>
        <w:t>Journal of Virology</w:t>
      </w:r>
      <w:r w:rsidR="009E0D2B">
        <w:rPr>
          <w:i/>
          <w:color w:val="auto"/>
        </w:rPr>
        <w:t>.</w:t>
      </w:r>
      <w:r w:rsidRPr="003C32DF">
        <w:rPr>
          <w:color w:val="auto"/>
        </w:rPr>
        <w:t xml:space="preserve"> </w:t>
      </w:r>
      <w:r w:rsidRPr="003C32DF">
        <w:rPr>
          <w:b/>
          <w:color w:val="auto"/>
        </w:rPr>
        <w:t>86</w:t>
      </w:r>
      <w:r w:rsidRPr="003C32DF">
        <w:rPr>
          <w:color w:val="auto"/>
        </w:rPr>
        <w:t>, 5686-5696, doi:10.1128/JVI.00020-12 (2012).</w:t>
      </w:r>
    </w:p>
    <w:p w14:paraId="0349C1A1" w14:textId="1E025D92" w:rsidR="0075266C" w:rsidRPr="003C32DF" w:rsidRDefault="0075266C" w:rsidP="00C00CF7">
      <w:pPr>
        <w:pStyle w:val="EndNoteBibliography"/>
        <w:rPr>
          <w:color w:val="auto"/>
        </w:rPr>
      </w:pPr>
      <w:r w:rsidRPr="003C32DF">
        <w:rPr>
          <w:color w:val="auto"/>
        </w:rPr>
        <w:t>7</w:t>
      </w:r>
      <w:r w:rsidRPr="003C32DF">
        <w:rPr>
          <w:color w:val="auto"/>
        </w:rPr>
        <w:tab/>
        <w:t>Lin, L. T.</w:t>
      </w:r>
      <w:r w:rsidRPr="003C32DF">
        <w:rPr>
          <w:i/>
          <w:color w:val="auto"/>
        </w:rPr>
        <w:t xml:space="preserve"> </w:t>
      </w:r>
      <w:r w:rsidR="009E0D2B" w:rsidRPr="009E0D2B">
        <w:rPr>
          <w:color w:val="auto"/>
        </w:rPr>
        <w:t>et al.</w:t>
      </w:r>
      <w:r w:rsidRPr="003C32DF">
        <w:rPr>
          <w:color w:val="auto"/>
        </w:rPr>
        <w:t xml:space="preserve"> Hydrolyzable tannins (chebulagic acid and punicalagin) target viral glycoprotein-glycosaminoglycan interactions to inhibit herpes simplex virus 1 entry and cell-to-cell spread.</w:t>
      </w:r>
      <w:r w:rsidR="00330585" w:rsidRPr="003C32DF">
        <w:rPr>
          <w:i/>
          <w:color w:val="auto"/>
        </w:rPr>
        <w:t xml:space="preserve"> Journal of Virology</w:t>
      </w:r>
      <w:r w:rsidR="009E0D2B">
        <w:rPr>
          <w:i/>
          <w:color w:val="auto"/>
        </w:rPr>
        <w:t>.</w:t>
      </w:r>
      <w:r w:rsidRPr="003C32DF">
        <w:rPr>
          <w:color w:val="auto"/>
        </w:rPr>
        <w:t xml:space="preserve"> </w:t>
      </w:r>
      <w:r w:rsidRPr="003C32DF">
        <w:rPr>
          <w:b/>
          <w:color w:val="auto"/>
        </w:rPr>
        <w:t>85</w:t>
      </w:r>
      <w:r w:rsidRPr="003C32DF">
        <w:rPr>
          <w:color w:val="auto"/>
        </w:rPr>
        <w:t>, 4386-4398 (2011).</w:t>
      </w:r>
    </w:p>
    <w:p w14:paraId="2C195859" w14:textId="093315B2" w:rsidR="0075266C" w:rsidRPr="003C32DF" w:rsidRDefault="0075266C" w:rsidP="00C00CF7">
      <w:pPr>
        <w:pStyle w:val="EndNoteBibliography"/>
        <w:rPr>
          <w:color w:val="auto"/>
        </w:rPr>
      </w:pPr>
      <w:r w:rsidRPr="003C32DF">
        <w:rPr>
          <w:color w:val="auto"/>
        </w:rPr>
        <w:t>8</w:t>
      </w:r>
      <w:r w:rsidRPr="003C32DF">
        <w:rPr>
          <w:color w:val="auto"/>
        </w:rPr>
        <w:tab/>
        <w:t>Lin, L. T.</w:t>
      </w:r>
      <w:r w:rsidRPr="003C32DF">
        <w:rPr>
          <w:i/>
          <w:color w:val="auto"/>
        </w:rPr>
        <w:t xml:space="preserve"> </w:t>
      </w:r>
      <w:r w:rsidR="009E0D2B" w:rsidRPr="009E0D2B">
        <w:rPr>
          <w:color w:val="auto"/>
        </w:rPr>
        <w:t>et al.</w:t>
      </w:r>
      <w:r w:rsidRPr="003C32DF">
        <w:rPr>
          <w:color w:val="auto"/>
        </w:rPr>
        <w:t xml:space="preserve"> Broad-spectrum antiviral activity of chebulagic acid and punicalagin against viruses that use glycosaminoglycans for entry. </w:t>
      </w:r>
      <w:r w:rsidRPr="003C32DF">
        <w:rPr>
          <w:i/>
          <w:color w:val="auto"/>
        </w:rPr>
        <w:t>BMC Microbiol</w:t>
      </w:r>
      <w:r w:rsidR="00330585" w:rsidRPr="003C32DF">
        <w:rPr>
          <w:i/>
          <w:color w:val="auto"/>
        </w:rPr>
        <w:t>ogy</w:t>
      </w:r>
      <w:r w:rsidR="009E0D2B">
        <w:rPr>
          <w:i/>
          <w:color w:val="auto"/>
        </w:rPr>
        <w:t>.</w:t>
      </w:r>
      <w:r w:rsidRPr="003C32DF">
        <w:rPr>
          <w:color w:val="auto"/>
        </w:rPr>
        <w:t xml:space="preserve"> </w:t>
      </w:r>
      <w:r w:rsidRPr="003C32DF">
        <w:rPr>
          <w:b/>
          <w:color w:val="auto"/>
        </w:rPr>
        <w:t>13</w:t>
      </w:r>
      <w:r w:rsidRPr="003C32DF">
        <w:rPr>
          <w:color w:val="auto"/>
        </w:rPr>
        <w:t>, 187 (2013).</w:t>
      </w:r>
    </w:p>
    <w:p w14:paraId="52280D97" w14:textId="42E8C696" w:rsidR="0075266C" w:rsidRPr="003C32DF" w:rsidRDefault="0075266C" w:rsidP="00C00CF7">
      <w:pPr>
        <w:pStyle w:val="EndNoteBibliography"/>
        <w:rPr>
          <w:color w:val="auto"/>
        </w:rPr>
      </w:pPr>
      <w:r w:rsidRPr="003C32DF">
        <w:rPr>
          <w:color w:val="auto"/>
        </w:rPr>
        <w:t>9</w:t>
      </w:r>
      <w:r w:rsidRPr="003C32DF">
        <w:rPr>
          <w:color w:val="auto"/>
        </w:rPr>
        <w:tab/>
        <w:t>Lin, C. J.</w:t>
      </w:r>
      <w:r w:rsidRPr="003C32DF">
        <w:rPr>
          <w:i/>
          <w:color w:val="auto"/>
        </w:rPr>
        <w:t xml:space="preserve"> </w:t>
      </w:r>
      <w:r w:rsidR="009E0D2B" w:rsidRPr="009E0D2B">
        <w:rPr>
          <w:color w:val="auto"/>
        </w:rPr>
        <w:t>et al.</w:t>
      </w:r>
      <w:r w:rsidRPr="003C32DF">
        <w:rPr>
          <w:color w:val="auto"/>
        </w:rPr>
        <w:t xml:space="preserve"> Small molecules targeting coxsackievirus A16 capsid inactivate viral particles and prevent viral binding. </w:t>
      </w:r>
      <w:r w:rsidRPr="003C32DF">
        <w:rPr>
          <w:i/>
          <w:color w:val="auto"/>
        </w:rPr>
        <w:t>Emer</w:t>
      </w:r>
      <w:r w:rsidR="00330585" w:rsidRPr="003C32DF">
        <w:rPr>
          <w:i/>
          <w:color w:val="auto"/>
        </w:rPr>
        <w:t>ging Microbes &amp; Infections</w:t>
      </w:r>
      <w:r w:rsidR="009E0D2B">
        <w:rPr>
          <w:i/>
          <w:color w:val="auto"/>
        </w:rPr>
        <w:t>.</w:t>
      </w:r>
      <w:r w:rsidRPr="003C32DF">
        <w:rPr>
          <w:color w:val="auto"/>
        </w:rPr>
        <w:t xml:space="preserve"> </w:t>
      </w:r>
      <w:r w:rsidRPr="003C32DF">
        <w:rPr>
          <w:b/>
          <w:color w:val="auto"/>
        </w:rPr>
        <w:t>7</w:t>
      </w:r>
      <w:r w:rsidRPr="003C32DF">
        <w:rPr>
          <w:color w:val="auto"/>
        </w:rPr>
        <w:t>, 162, doi:10.1038/s41426-018-</w:t>
      </w:r>
      <w:r w:rsidRPr="003C32DF">
        <w:rPr>
          <w:color w:val="auto"/>
        </w:rPr>
        <w:lastRenderedPageBreak/>
        <w:t>0165-3 (2018).</w:t>
      </w:r>
    </w:p>
    <w:p w14:paraId="2DF816EB" w14:textId="3BA3E8C8" w:rsidR="0075266C" w:rsidRPr="003C32DF" w:rsidRDefault="0075266C" w:rsidP="00C00CF7">
      <w:pPr>
        <w:pStyle w:val="EndNoteBibliography"/>
        <w:rPr>
          <w:color w:val="auto"/>
        </w:rPr>
      </w:pPr>
      <w:r w:rsidRPr="003C32DF">
        <w:rPr>
          <w:color w:val="auto"/>
        </w:rPr>
        <w:t>10</w:t>
      </w:r>
      <w:r w:rsidRPr="003C32DF">
        <w:rPr>
          <w:color w:val="auto"/>
        </w:rPr>
        <w:tab/>
        <w:t>Flint, S. J., Enquist, L. W., Racaniello, V. R.</w:t>
      </w:r>
      <w:r w:rsidR="009E0D2B" w:rsidRPr="009E0D2B">
        <w:rPr>
          <w:color w:val="auto"/>
        </w:rPr>
        <w:t xml:space="preserve">, </w:t>
      </w:r>
      <w:r w:rsidRPr="003C32DF">
        <w:rPr>
          <w:color w:val="auto"/>
        </w:rPr>
        <w:t xml:space="preserve">Skalka, A. M. </w:t>
      </w:r>
      <w:r w:rsidRPr="003C32DF">
        <w:rPr>
          <w:i/>
          <w:color w:val="auto"/>
        </w:rPr>
        <w:t>Principles of Virology</w:t>
      </w:r>
      <w:r w:rsidRPr="003C32DF">
        <w:rPr>
          <w:color w:val="auto"/>
        </w:rPr>
        <w:t>. 3rd edn,</w:t>
      </w:r>
      <w:r w:rsidR="00415A32" w:rsidRPr="003C32DF">
        <w:rPr>
          <w:color w:val="auto"/>
        </w:rPr>
        <w:t xml:space="preserve"> </w:t>
      </w:r>
      <w:r w:rsidRPr="003C32DF">
        <w:rPr>
          <w:color w:val="auto"/>
        </w:rPr>
        <w:t>(ASM Press, 2008).</w:t>
      </w:r>
    </w:p>
    <w:p w14:paraId="2E5C9DEC" w14:textId="782DD887" w:rsidR="0075266C" w:rsidRPr="003C32DF" w:rsidRDefault="0075266C" w:rsidP="00C00CF7">
      <w:pPr>
        <w:pStyle w:val="EndNoteBibliography"/>
        <w:rPr>
          <w:color w:val="auto"/>
        </w:rPr>
      </w:pPr>
      <w:r w:rsidRPr="003C32DF">
        <w:rPr>
          <w:color w:val="auto"/>
        </w:rPr>
        <w:t>11</w:t>
      </w:r>
      <w:r w:rsidRPr="003C32DF">
        <w:rPr>
          <w:color w:val="auto"/>
        </w:rPr>
        <w:tab/>
        <w:t>Velu, A. B.</w:t>
      </w:r>
      <w:r w:rsidRPr="003C32DF">
        <w:rPr>
          <w:i/>
          <w:color w:val="auto"/>
        </w:rPr>
        <w:t xml:space="preserve"> </w:t>
      </w:r>
      <w:r w:rsidR="009E0D2B" w:rsidRPr="009E0D2B">
        <w:rPr>
          <w:color w:val="auto"/>
        </w:rPr>
        <w:t>et al.</w:t>
      </w:r>
      <w:r w:rsidRPr="003C32DF">
        <w:rPr>
          <w:color w:val="auto"/>
        </w:rPr>
        <w:t xml:space="preserve"> BPR-3P0128 inhibits RNA-dependent RNA polymerase elongation and VPg uridylylation activities of Enterovirus 71. </w:t>
      </w:r>
      <w:r w:rsidRPr="003C32DF">
        <w:rPr>
          <w:i/>
          <w:color w:val="auto"/>
        </w:rPr>
        <w:t>Antiviral Res</w:t>
      </w:r>
      <w:r w:rsidR="00330585" w:rsidRPr="003C32DF">
        <w:rPr>
          <w:i/>
          <w:color w:val="auto"/>
        </w:rPr>
        <w:t>earch</w:t>
      </w:r>
      <w:r w:rsidR="009E0D2B">
        <w:rPr>
          <w:i/>
          <w:color w:val="auto"/>
        </w:rPr>
        <w:t>.</w:t>
      </w:r>
      <w:r w:rsidRPr="003C32DF">
        <w:rPr>
          <w:color w:val="auto"/>
        </w:rPr>
        <w:t xml:space="preserve"> </w:t>
      </w:r>
      <w:r w:rsidRPr="003C32DF">
        <w:rPr>
          <w:b/>
          <w:color w:val="auto"/>
        </w:rPr>
        <w:t>112</w:t>
      </w:r>
      <w:r w:rsidRPr="003C32DF">
        <w:rPr>
          <w:color w:val="auto"/>
        </w:rPr>
        <w:t>, 18-25 (2014).</w:t>
      </w:r>
    </w:p>
    <w:p w14:paraId="0D62B9B9" w14:textId="519D0522" w:rsidR="0075266C" w:rsidRPr="003C32DF" w:rsidRDefault="0075266C" w:rsidP="00C00CF7">
      <w:pPr>
        <w:pStyle w:val="EndNoteBibliography"/>
        <w:rPr>
          <w:color w:val="auto"/>
        </w:rPr>
      </w:pPr>
      <w:r w:rsidRPr="003C32DF">
        <w:rPr>
          <w:color w:val="auto"/>
        </w:rPr>
        <w:t>12</w:t>
      </w:r>
      <w:r w:rsidRPr="003C32DF">
        <w:rPr>
          <w:color w:val="auto"/>
        </w:rPr>
        <w:tab/>
        <w:t>Tai, C. J., Li, C. L., Tai, C. J., Wang, C. K.</w:t>
      </w:r>
      <w:r w:rsidR="009E0D2B" w:rsidRPr="009E0D2B">
        <w:rPr>
          <w:color w:val="auto"/>
        </w:rPr>
        <w:t xml:space="preserve">, </w:t>
      </w:r>
      <w:r w:rsidRPr="003C32DF">
        <w:rPr>
          <w:color w:val="auto"/>
        </w:rPr>
        <w:t xml:space="preserve">Lin, L. T. Early Viral Entry Assays for the Identification and Evaluation of Antiviral Compounds. </w:t>
      </w:r>
      <w:r w:rsidRPr="003C32DF">
        <w:rPr>
          <w:i/>
          <w:color w:val="auto"/>
        </w:rPr>
        <w:t>J</w:t>
      </w:r>
      <w:r w:rsidR="00330585" w:rsidRPr="003C32DF">
        <w:rPr>
          <w:i/>
          <w:color w:val="auto"/>
        </w:rPr>
        <w:t>ournal of Visualized Experiments</w:t>
      </w:r>
      <w:r w:rsidR="009E0D2B">
        <w:rPr>
          <w:color w:val="auto"/>
        </w:rPr>
        <w:t>.</w:t>
      </w:r>
      <w:r w:rsidRPr="003C32DF">
        <w:rPr>
          <w:color w:val="auto"/>
        </w:rPr>
        <w:t xml:space="preserve"> e53124 (2015).</w:t>
      </w:r>
    </w:p>
    <w:p w14:paraId="40D2F6DD" w14:textId="0EDA5321" w:rsidR="0075266C" w:rsidRPr="003C32DF" w:rsidRDefault="0075266C" w:rsidP="00C00CF7">
      <w:pPr>
        <w:pStyle w:val="EndNoteBibliography"/>
        <w:rPr>
          <w:color w:val="auto"/>
        </w:rPr>
      </w:pPr>
      <w:r w:rsidRPr="003C32DF">
        <w:rPr>
          <w:color w:val="auto"/>
        </w:rPr>
        <w:t>13</w:t>
      </w:r>
      <w:r w:rsidRPr="003C32DF">
        <w:rPr>
          <w:color w:val="auto"/>
        </w:rPr>
        <w:tab/>
        <w:t>Lang, P. T.</w:t>
      </w:r>
      <w:r w:rsidRPr="003C32DF">
        <w:rPr>
          <w:i/>
          <w:color w:val="auto"/>
        </w:rPr>
        <w:t xml:space="preserve"> </w:t>
      </w:r>
      <w:r w:rsidR="009E0D2B" w:rsidRPr="009E0D2B">
        <w:rPr>
          <w:color w:val="auto"/>
        </w:rPr>
        <w:t>et al.</w:t>
      </w:r>
      <w:r w:rsidRPr="003C32DF">
        <w:rPr>
          <w:color w:val="auto"/>
        </w:rPr>
        <w:t xml:space="preserve"> DOCK 6: combining techniques to model RNA-small molecule complexes. </w:t>
      </w:r>
      <w:r w:rsidRPr="003C32DF">
        <w:rPr>
          <w:i/>
          <w:color w:val="auto"/>
        </w:rPr>
        <w:t>RNA</w:t>
      </w:r>
      <w:r w:rsidR="009E0D2B">
        <w:rPr>
          <w:i/>
          <w:color w:val="auto"/>
        </w:rPr>
        <w:t>.</w:t>
      </w:r>
      <w:r w:rsidRPr="003C32DF">
        <w:rPr>
          <w:color w:val="auto"/>
        </w:rPr>
        <w:t xml:space="preserve"> </w:t>
      </w:r>
      <w:r w:rsidRPr="003C32DF">
        <w:rPr>
          <w:b/>
          <w:color w:val="auto"/>
        </w:rPr>
        <w:t>15</w:t>
      </w:r>
      <w:r w:rsidRPr="003C32DF">
        <w:rPr>
          <w:color w:val="auto"/>
        </w:rPr>
        <w:t>, 1219-1230, doi:10.1261/rna.1563609 (2009).</w:t>
      </w:r>
    </w:p>
    <w:p w14:paraId="34F375DA" w14:textId="75B7FF7A" w:rsidR="0075266C" w:rsidRPr="003C32DF" w:rsidRDefault="0075266C" w:rsidP="00C00CF7">
      <w:pPr>
        <w:pStyle w:val="EndNoteBibliography"/>
        <w:rPr>
          <w:color w:val="auto"/>
        </w:rPr>
      </w:pPr>
      <w:r w:rsidRPr="003C32DF">
        <w:rPr>
          <w:color w:val="auto"/>
        </w:rPr>
        <w:t>14</w:t>
      </w:r>
      <w:r w:rsidRPr="003C32DF">
        <w:rPr>
          <w:color w:val="auto"/>
        </w:rPr>
        <w:tab/>
        <w:t>Zhang, X.</w:t>
      </w:r>
      <w:r w:rsidRPr="003C32DF">
        <w:rPr>
          <w:i/>
          <w:color w:val="auto"/>
        </w:rPr>
        <w:t xml:space="preserve"> </w:t>
      </w:r>
      <w:r w:rsidR="009E0D2B" w:rsidRPr="009E0D2B">
        <w:rPr>
          <w:color w:val="auto"/>
        </w:rPr>
        <w:t>et al.</w:t>
      </w:r>
      <w:r w:rsidRPr="003C32DF">
        <w:rPr>
          <w:color w:val="auto"/>
        </w:rPr>
        <w:t xml:space="preserve"> Coxsackievirus A16 utilizes cell surface heparan sulfate glycosaminoglycans as its attachment receptor. </w:t>
      </w:r>
      <w:r w:rsidRPr="003C32DF">
        <w:rPr>
          <w:i/>
          <w:color w:val="auto"/>
        </w:rPr>
        <w:t>Emerg</w:t>
      </w:r>
      <w:r w:rsidR="00330585" w:rsidRPr="003C32DF">
        <w:rPr>
          <w:i/>
          <w:color w:val="auto"/>
        </w:rPr>
        <w:t>ing Microbes &amp; Infections</w:t>
      </w:r>
      <w:r w:rsidR="009E0D2B">
        <w:rPr>
          <w:i/>
          <w:color w:val="auto"/>
        </w:rPr>
        <w:t>.</w:t>
      </w:r>
      <w:r w:rsidRPr="003C32DF">
        <w:rPr>
          <w:color w:val="auto"/>
        </w:rPr>
        <w:t xml:space="preserve"> </w:t>
      </w:r>
      <w:r w:rsidRPr="003C32DF">
        <w:rPr>
          <w:b/>
          <w:color w:val="auto"/>
        </w:rPr>
        <w:t>6</w:t>
      </w:r>
      <w:r w:rsidRPr="003C32DF">
        <w:rPr>
          <w:color w:val="auto"/>
        </w:rPr>
        <w:t>, e65, doi:10.1038/emi.2017.55 (2017).</w:t>
      </w:r>
    </w:p>
    <w:p w14:paraId="53F505F2" w14:textId="385ABE0E" w:rsidR="0075266C" w:rsidRPr="003C32DF" w:rsidRDefault="0075266C" w:rsidP="00C00CF7">
      <w:pPr>
        <w:pStyle w:val="EndNoteBibliography"/>
        <w:rPr>
          <w:color w:val="auto"/>
        </w:rPr>
      </w:pPr>
      <w:r w:rsidRPr="003C32DF">
        <w:rPr>
          <w:color w:val="auto"/>
        </w:rPr>
        <w:t>15</w:t>
      </w:r>
      <w:r w:rsidRPr="003C32DF">
        <w:rPr>
          <w:color w:val="auto"/>
        </w:rPr>
        <w:tab/>
        <w:t>Waterhouse, A.</w:t>
      </w:r>
      <w:r w:rsidRPr="003C32DF">
        <w:rPr>
          <w:i/>
          <w:color w:val="auto"/>
        </w:rPr>
        <w:t xml:space="preserve"> </w:t>
      </w:r>
      <w:r w:rsidR="009E0D2B" w:rsidRPr="009E0D2B">
        <w:rPr>
          <w:color w:val="auto"/>
        </w:rPr>
        <w:t>et al.</w:t>
      </w:r>
      <w:r w:rsidRPr="003C32DF">
        <w:rPr>
          <w:color w:val="auto"/>
        </w:rPr>
        <w:t xml:space="preserve"> SWISS-MODEL: homology modelling of protein structures and complexes. </w:t>
      </w:r>
      <w:r w:rsidRPr="003C32DF">
        <w:rPr>
          <w:i/>
          <w:color w:val="auto"/>
        </w:rPr>
        <w:t>Nucleic Acids Res</w:t>
      </w:r>
      <w:r w:rsidR="00330585" w:rsidRPr="003C32DF">
        <w:rPr>
          <w:i/>
          <w:color w:val="auto"/>
        </w:rPr>
        <w:t>earch</w:t>
      </w:r>
      <w:r w:rsidR="009E0D2B">
        <w:rPr>
          <w:i/>
          <w:color w:val="auto"/>
        </w:rPr>
        <w:t>.</w:t>
      </w:r>
      <w:r w:rsidRPr="003C32DF">
        <w:rPr>
          <w:color w:val="auto"/>
        </w:rPr>
        <w:t xml:space="preserve"> </w:t>
      </w:r>
      <w:r w:rsidRPr="003C32DF">
        <w:rPr>
          <w:b/>
          <w:color w:val="auto"/>
        </w:rPr>
        <w:t>46</w:t>
      </w:r>
      <w:r w:rsidRPr="003C32DF">
        <w:rPr>
          <w:color w:val="auto"/>
        </w:rPr>
        <w:t>, W296-W303, doi:10.1093/nar/gky427 (2018).</w:t>
      </w:r>
    </w:p>
    <w:p w14:paraId="31F52EF6" w14:textId="7AFCEBF5" w:rsidR="004819F9" w:rsidRPr="003C32DF" w:rsidRDefault="00A250B9" w:rsidP="00C00CF7">
      <w:pPr>
        <w:rPr>
          <w:color w:val="auto"/>
        </w:rPr>
      </w:pPr>
      <w:r w:rsidRPr="003C32DF">
        <w:rPr>
          <w:color w:val="auto"/>
        </w:rPr>
        <w:fldChar w:fldCharType="end"/>
      </w:r>
    </w:p>
    <w:p w14:paraId="06276393" w14:textId="5E52A6F1" w:rsidR="004819F9" w:rsidRPr="003C32DF" w:rsidRDefault="004819F9" w:rsidP="00C00CF7">
      <w:pPr>
        <w:widowControl/>
        <w:autoSpaceDE/>
        <w:autoSpaceDN/>
        <w:adjustRightInd/>
        <w:jc w:val="left"/>
        <w:rPr>
          <w:color w:val="auto"/>
        </w:rPr>
      </w:pPr>
    </w:p>
    <w:sectPr w:rsidR="004819F9" w:rsidRPr="003C32DF"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140E2" w14:textId="77777777" w:rsidR="008F39B5" w:rsidRDefault="008F39B5" w:rsidP="00621C4E">
      <w:r>
        <w:separator/>
      </w:r>
    </w:p>
  </w:endnote>
  <w:endnote w:type="continuationSeparator" w:id="0">
    <w:p w14:paraId="1544596A" w14:textId="77777777" w:rsidR="008F39B5" w:rsidRDefault="008F39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MT">
    <w:altName w:val="新細明體"/>
    <w:panose1 w:val="00000000000000000000"/>
    <w:charset w:val="88"/>
    <w:family w:val="auto"/>
    <w:notTrueType/>
    <w:pitch w:val="default"/>
    <w:sig w:usb0="00000001" w:usb1="08080000" w:usb2="00000010" w:usb3="00000000" w:csb0="00100000" w:csb1="00000000"/>
  </w:font>
  <w:font w:name="DFKai-SB">
    <w:altName w:val="宋体"/>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5670FB7" w:rsidR="004750B2" w:rsidRDefault="004750B2">
        <w:pPr>
          <w:pStyle w:val="Footer"/>
        </w:pPr>
        <w:r>
          <w:rPr>
            <w:noProof/>
          </w:rPr>
          <w:tab/>
        </w:r>
        <w:r>
          <w:rPr>
            <w:noProof/>
          </w:rPr>
          <w:tab/>
        </w:r>
      </w:p>
    </w:sdtContent>
  </w:sdt>
  <w:p w14:paraId="39947363" w14:textId="71AB2B06" w:rsidR="004750B2" w:rsidRPr="00494F77" w:rsidRDefault="004750B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750B2" w:rsidRDefault="004750B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42CB" w14:textId="77777777" w:rsidR="008F39B5" w:rsidRDefault="008F39B5" w:rsidP="00621C4E">
      <w:r>
        <w:separator/>
      </w:r>
    </w:p>
  </w:footnote>
  <w:footnote w:type="continuationSeparator" w:id="0">
    <w:p w14:paraId="11F7DC1E" w14:textId="77777777" w:rsidR="008F39B5" w:rsidRDefault="008F39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750B2" w:rsidRPr="006F06E4" w:rsidRDefault="004750B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CECB5D5" w:rsidR="004750B2" w:rsidRPr="006F06E4" w:rsidRDefault="004750B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19AC"/>
    <w:multiLevelType w:val="multilevel"/>
    <w:tmpl w:val="4744717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6449E"/>
    <w:multiLevelType w:val="multilevel"/>
    <w:tmpl w:val="618CB6C0"/>
    <w:lvl w:ilvl="0">
      <w:start w:val="5"/>
      <w:numFmt w:val="decimal"/>
      <w:lvlText w:val="%1."/>
      <w:lvlJc w:val="left"/>
      <w:pPr>
        <w:ind w:left="550" w:hanging="550"/>
      </w:pPr>
      <w:rPr>
        <w:rFonts w:hint="default"/>
      </w:rPr>
    </w:lvl>
    <w:lvl w:ilvl="1">
      <w:start w:val="3"/>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219BF"/>
    <w:multiLevelType w:val="multilevel"/>
    <w:tmpl w:val="4744717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85334"/>
    <w:multiLevelType w:val="hybridMultilevel"/>
    <w:tmpl w:val="A2F88F42"/>
    <w:lvl w:ilvl="0" w:tplc="9DD22C08">
      <w:start w:val="1"/>
      <w:numFmt w:val="decimal"/>
      <w:lvlText w:val="%1."/>
      <w:lvlJc w:val="left"/>
      <w:pPr>
        <w:ind w:left="720" w:hanging="360"/>
      </w:pPr>
      <w:rPr>
        <w:rFonts w:hint="default"/>
        <w:b/>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43475C8"/>
    <w:multiLevelType w:val="multilevel"/>
    <w:tmpl w:val="70643C3E"/>
    <w:lvl w:ilvl="0">
      <w:start w:val="4"/>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BF2156"/>
    <w:multiLevelType w:val="hybridMultilevel"/>
    <w:tmpl w:val="2E000F7C"/>
    <w:lvl w:ilvl="0" w:tplc="304E6586">
      <w:start w:val="2"/>
      <w:numFmt w:val="bullet"/>
      <w:lvlText w:val="-"/>
      <w:lvlJc w:val="left"/>
      <w:pPr>
        <w:ind w:left="360" w:hanging="360"/>
      </w:pPr>
      <w:rPr>
        <w:rFonts w:ascii="Calibri" w:eastAsia="PMingLiU"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C6D489D"/>
    <w:multiLevelType w:val="hybridMultilevel"/>
    <w:tmpl w:val="E68AF494"/>
    <w:lvl w:ilvl="0" w:tplc="5FA82042">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E92AB5"/>
    <w:multiLevelType w:val="hybridMultilevel"/>
    <w:tmpl w:val="EFCAA34C"/>
    <w:lvl w:ilvl="0" w:tplc="8892D8E8">
      <w:start w:val="1"/>
      <w:numFmt w:val="decimal"/>
      <w:lvlText w:val="%1."/>
      <w:lvlJc w:val="left"/>
      <w:pPr>
        <w:ind w:left="720" w:hanging="360"/>
      </w:pPr>
      <w:rPr>
        <w:rFonts w:hint="default"/>
        <w:b/>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35A6F"/>
    <w:multiLevelType w:val="multilevel"/>
    <w:tmpl w:val="618CB6C0"/>
    <w:lvl w:ilvl="0">
      <w:start w:val="4"/>
      <w:numFmt w:val="decimal"/>
      <w:lvlText w:val="%1."/>
      <w:lvlJc w:val="left"/>
      <w:pPr>
        <w:ind w:left="550" w:hanging="550"/>
      </w:pPr>
      <w:rPr>
        <w:rFonts w:hint="default"/>
      </w:rPr>
    </w:lvl>
    <w:lvl w:ilvl="1">
      <w:start w:val="3"/>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1442E6"/>
    <w:multiLevelType w:val="multilevel"/>
    <w:tmpl w:val="5DFAAA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3"/>
  </w:num>
  <w:num w:numId="3">
    <w:abstractNumId w:val="6"/>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6"/>
  </w:num>
  <w:num w:numId="12">
    <w:abstractNumId w:val="3"/>
  </w:num>
  <w:num w:numId="13">
    <w:abstractNumId w:val="24"/>
  </w:num>
  <w:num w:numId="14">
    <w:abstractNumId w:val="33"/>
  </w:num>
  <w:num w:numId="15">
    <w:abstractNumId w:val="16"/>
  </w:num>
  <w:num w:numId="16">
    <w:abstractNumId w:val="12"/>
  </w:num>
  <w:num w:numId="17">
    <w:abstractNumId w:val="25"/>
  </w:num>
  <w:num w:numId="18">
    <w:abstractNumId w:val="17"/>
  </w:num>
  <w:num w:numId="19">
    <w:abstractNumId w:val="28"/>
  </w:num>
  <w:num w:numId="20">
    <w:abstractNumId w:val="5"/>
  </w:num>
  <w:num w:numId="21">
    <w:abstractNumId w:val="29"/>
  </w:num>
  <w:num w:numId="22">
    <w:abstractNumId w:val="27"/>
  </w:num>
  <w:num w:numId="23">
    <w:abstractNumId w:val="19"/>
  </w:num>
  <w:num w:numId="24">
    <w:abstractNumId w:val="34"/>
  </w:num>
  <w:num w:numId="25">
    <w:abstractNumId w:val="9"/>
  </w:num>
  <w:num w:numId="26">
    <w:abstractNumId w:val="30"/>
  </w:num>
  <w:num w:numId="27">
    <w:abstractNumId w:val="7"/>
  </w:num>
  <w:num w:numId="28">
    <w:abstractNumId w:val="1"/>
  </w:num>
  <w:num w:numId="29">
    <w:abstractNumId w:val="4"/>
  </w:num>
  <w:num w:numId="30">
    <w:abstractNumId w:val="18"/>
  </w:num>
  <w:num w:numId="31">
    <w:abstractNumId w:val="31"/>
  </w:num>
  <w:num w:numId="32">
    <w:abstractNumId w:val="10"/>
  </w:num>
  <w:num w:numId="33">
    <w:abstractNumId w:val="11"/>
  </w:num>
  <w:num w:numId="34">
    <w:abstractNumId w:val="2"/>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rd0w0wuxz0tyeedz6vsrs5w22p2wwxfe5a&quot;&gt;JoVE-CVA16&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EE705F"/>
    <w:rsid w:val="00001169"/>
    <w:rsid w:val="00001806"/>
    <w:rsid w:val="00005383"/>
    <w:rsid w:val="00005815"/>
    <w:rsid w:val="00005A4F"/>
    <w:rsid w:val="00007480"/>
    <w:rsid w:val="00007DBC"/>
    <w:rsid w:val="00007EA1"/>
    <w:rsid w:val="000100F0"/>
    <w:rsid w:val="0001019D"/>
    <w:rsid w:val="000114AA"/>
    <w:rsid w:val="00011600"/>
    <w:rsid w:val="00011BA4"/>
    <w:rsid w:val="000129B2"/>
    <w:rsid w:val="00012FF9"/>
    <w:rsid w:val="0001389C"/>
    <w:rsid w:val="000142BB"/>
    <w:rsid w:val="00014314"/>
    <w:rsid w:val="00021434"/>
    <w:rsid w:val="00021774"/>
    <w:rsid w:val="00021DF3"/>
    <w:rsid w:val="00023869"/>
    <w:rsid w:val="00024598"/>
    <w:rsid w:val="000279B0"/>
    <w:rsid w:val="00032769"/>
    <w:rsid w:val="0003311E"/>
    <w:rsid w:val="0003337E"/>
    <w:rsid w:val="00035DC3"/>
    <w:rsid w:val="00035F6C"/>
    <w:rsid w:val="00037B58"/>
    <w:rsid w:val="000440D2"/>
    <w:rsid w:val="00051B73"/>
    <w:rsid w:val="000544FE"/>
    <w:rsid w:val="00060ABE"/>
    <w:rsid w:val="00061A50"/>
    <w:rsid w:val="00063302"/>
    <w:rsid w:val="0006361B"/>
    <w:rsid w:val="00064104"/>
    <w:rsid w:val="000652E3"/>
    <w:rsid w:val="00065564"/>
    <w:rsid w:val="00066025"/>
    <w:rsid w:val="0006703F"/>
    <w:rsid w:val="00067A8F"/>
    <w:rsid w:val="000701D1"/>
    <w:rsid w:val="00071655"/>
    <w:rsid w:val="00074A17"/>
    <w:rsid w:val="00074F76"/>
    <w:rsid w:val="0007577C"/>
    <w:rsid w:val="000768A0"/>
    <w:rsid w:val="00080A20"/>
    <w:rsid w:val="00080E87"/>
    <w:rsid w:val="00082796"/>
    <w:rsid w:val="00082DF4"/>
    <w:rsid w:val="00084295"/>
    <w:rsid w:val="00086FF5"/>
    <w:rsid w:val="00087C0A"/>
    <w:rsid w:val="00092E32"/>
    <w:rsid w:val="00093BC4"/>
    <w:rsid w:val="000943E6"/>
    <w:rsid w:val="0009757A"/>
    <w:rsid w:val="00097929"/>
    <w:rsid w:val="000A1E80"/>
    <w:rsid w:val="000A3B70"/>
    <w:rsid w:val="000A3B91"/>
    <w:rsid w:val="000A5153"/>
    <w:rsid w:val="000A6BFB"/>
    <w:rsid w:val="000B10AE"/>
    <w:rsid w:val="000B23D9"/>
    <w:rsid w:val="000B30BF"/>
    <w:rsid w:val="000B3620"/>
    <w:rsid w:val="000B566B"/>
    <w:rsid w:val="000B662E"/>
    <w:rsid w:val="000B7294"/>
    <w:rsid w:val="000B75D0"/>
    <w:rsid w:val="000C0680"/>
    <w:rsid w:val="000C1CF8"/>
    <w:rsid w:val="000C49CF"/>
    <w:rsid w:val="000C52E9"/>
    <w:rsid w:val="000C5CDC"/>
    <w:rsid w:val="000C65DC"/>
    <w:rsid w:val="000C66F3"/>
    <w:rsid w:val="000C6900"/>
    <w:rsid w:val="000C6941"/>
    <w:rsid w:val="000D1EFA"/>
    <w:rsid w:val="000D31E8"/>
    <w:rsid w:val="000D54C5"/>
    <w:rsid w:val="000D76E4"/>
    <w:rsid w:val="000E16C2"/>
    <w:rsid w:val="000E3816"/>
    <w:rsid w:val="000E4F77"/>
    <w:rsid w:val="000E5556"/>
    <w:rsid w:val="000E7F63"/>
    <w:rsid w:val="000F12C7"/>
    <w:rsid w:val="000F265C"/>
    <w:rsid w:val="000F3AFA"/>
    <w:rsid w:val="000F5712"/>
    <w:rsid w:val="000F6611"/>
    <w:rsid w:val="000F6CF4"/>
    <w:rsid w:val="000F7E22"/>
    <w:rsid w:val="00103D46"/>
    <w:rsid w:val="001104F3"/>
    <w:rsid w:val="00112EEB"/>
    <w:rsid w:val="001145D1"/>
    <w:rsid w:val="00115017"/>
    <w:rsid w:val="001173FF"/>
    <w:rsid w:val="00117EC7"/>
    <w:rsid w:val="00122C01"/>
    <w:rsid w:val="00125365"/>
    <w:rsid w:val="0012563A"/>
    <w:rsid w:val="001264DE"/>
    <w:rsid w:val="001306E1"/>
    <w:rsid w:val="001313A7"/>
    <w:rsid w:val="00131DF5"/>
    <w:rsid w:val="0013276F"/>
    <w:rsid w:val="001355E9"/>
    <w:rsid w:val="0013621E"/>
    <w:rsid w:val="0013642E"/>
    <w:rsid w:val="00136B15"/>
    <w:rsid w:val="0014108B"/>
    <w:rsid w:val="00142EFE"/>
    <w:rsid w:val="00151F7B"/>
    <w:rsid w:val="00152A23"/>
    <w:rsid w:val="00152E54"/>
    <w:rsid w:val="00154562"/>
    <w:rsid w:val="00157956"/>
    <w:rsid w:val="00162CB7"/>
    <w:rsid w:val="001665C9"/>
    <w:rsid w:val="00166F32"/>
    <w:rsid w:val="00171E5B"/>
    <w:rsid w:val="00171F94"/>
    <w:rsid w:val="00174E9F"/>
    <w:rsid w:val="00175D04"/>
    <w:rsid w:val="00175D4E"/>
    <w:rsid w:val="0017668A"/>
    <w:rsid w:val="001766FE"/>
    <w:rsid w:val="001771E7"/>
    <w:rsid w:val="001911FF"/>
    <w:rsid w:val="00192006"/>
    <w:rsid w:val="00193180"/>
    <w:rsid w:val="00193330"/>
    <w:rsid w:val="00196792"/>
    <w:rsid w:val="001A1F8E"/>
    <w:rsid w:val="001A2B45"/>
    <w:rsid w:val="001A3CDA"/>
    <w:rsid w:val="001B0A49"/>
    <w:rsid w:val="001B1519"/>
    <w:rsid w:val="001B2E2D"/>
    <w:rsid w:val="001B3E3E"/>
    <w:rsid w:val="001B5CD2"/>
    <w:rsid w:val="001B68C6"/>
    <w:rsid w:val="001B7BC5"/>
    <w:rsid w:val="001C0BEE"/>
    <w:rsid w:val="001C1E49"/>
    <w:rsid w:val="001C27C1"/>
    <w:rsid w:val="001C2A98"/>
    <w:rsid w:val="001C3AF8"/>
    <w:rsid w:val="001C4D95"/>
    <w:rsid w:val="001C5FD9"/>
    <w:rsid w:val="001C78AF"/>
    <w:rsid w:val="001D0DC8"/>
    <w:rsid w:val="001D0F48"/>
    <w:rsid w:val="001D3D7D"/>
    <w:rsid w:val="001D3FFF"/>
    <w:rsid w:val="001D5418"/>
    <w:rsid w:val="001D5D60"/>
    <w:rsid w:val="001D625F"/>
    <w:rsid w:val="001D68A4"/>
    <w:rsid w:val="001D7576"/>
    <w:rsid w:val="001E0B10"/>
    <w:rsid w:val="001E0E3F"/>
    <w:rsid w:val="001E14A0"/>
    <w:rsid w:val="001E7332"/>
    <w:rsid w:val="001E7376"/>
    <w:rsid w:val="001E76AC"/>
    <w:rsid w:val="001F038E"/>
    <w:rsid w:val="001F225C"/>
    <w:rsid w:val="001F70D6"/>
    <w:rsid w:val="001F72CE"/>
    <w:rsid w:val="00201CFA"/>
    <w:rsid w:val="0020220D"/>
    <w:rsid w:val="002023A6"/>
    <w:rsid w:val="00202448"/>
    <w:rsid w:val="00202D15"/>
    <w:rsid w:val="00203361"/>
    <w:rsid w:val="00203FBB"/>
    <w:rsid w:val="00205165"/>
    <w:rsid w:val="002059E8"/>
    <w:rsid w:val="00205B3F"/>
    <w:rsid w:val="00207B41"/>
    <w:rsid w:val="00207CCA"/>
    <w:rsid w:val="00212EAE"/>
    <w:rsid w:val="00214BEE"/>
    <w:rsid w:val="00216258"/>
    <w:rsid w:val="002205B8"/>
    <w:rsid w:val="00224437"/>
    <w:rsid w:val="00225720"/>
    <w:rsid w:val="002259E5"/>
    <w:rsid w:val="00226140"/>
    <w:rsid w:val="002274F3"/>
    <w:rsid w:val="0023094C"/>
    <w:rsid w:val="00232923"/>
    <w:rsid w:val="00234BE3"/>
    <w:rsid w:val="00235A90"/>
    <w:rsid w:val="00235C05"/>
    <w:rsid w:val="0024089A"/>
    <w:rsid w:val="00241E48"/>
    <w:rsid w:val="0024214E"/>
    <w:rsid w:val="00242623"/>
    <w:rsid w:val="00250558"/>
    <w:rsid w:val="00250C18"/>
    <w:rsid w:val="00253DD7"/>
    <w:rsid w:val="002545DD"/>
    <w:rsid w:val="00254F83"/>
    <w:rsid w:val="00256003"/>
    <w:rsid w:val="00256601"/>
    <w:rsid w:val="002605D1"/>
    <w:rsid w:val="00260652"/>
    <w:rsid w:val="00261EAD"/>
    <w:rsid w:val="00261F25"/>
    <w:rsid w:val="002648A9"/>
    <w:rsid w:val="0026536F"/>
    <w:rsid w:val="0026553C"/>
    <w:rsid w:val="00267DD5"/>
    <w:rsid w:val="002709AE"/>
    <w:rsid w:val="00272110"/>
    <w:rsid w:val="0027446F"/>
    <w:rsid w:val="00274A0A"/>
    <w:rsid w:val="002764E4"/>
    <w:rsid w:val="00276AE1"/>
    <w:rsid w:val="00277593"/>
    <w:rsid w:val="00280909"/>
    <w:rsid w:val="00280918"/>
    <w:rsid w:val="002819BE"/>
    <w:rsid w:val="00282AF6"/>
    <w:rsid w:val="00282E9F"/>
    <w:rsid w:val="0028596A"/>
    <w:rsid w:val="00287085"/>
    <w:rsid w:val="00290AF9"/>
    <w:rsid w:val="002927AC"/>
    <w:rsid w:val="002967CF"/>
    <w:rsid w:val="00297788"/>
    <w:rsid w:val="002A3285"/>
    <w:rsid w:val="002A3E28"/>
    <w:rsid w:val="002A4013"/>
    <w:rsid w:val="002A484B"/>
    <w:rsid w:val="002A64A6"/>
    <w:rsid w:val="002B2068"/>
    <w:rsid w:val="002B2D3A"/>
    <w:rsid w:val="002B3301"/>
    <w:rsid w:val="002C116A"/>
    <w:rsid w:val="002C1533"/>
    <w:rsid w:val="002C437C"/>
    <w:rsid w:val="002C47D4"/>
    <w:rsid w:val="002D0F38"/>
    <w:rsid w:val="002D3320"/>
    <w:rsid w:val="002D77E3"/>
    <w:rsid w:val="002E1D04"/>
    <w:rsid w:val="002E2A8A"/>
    <w:rsid w:val="002E6F74"/>
    <w:rsid w:val="002F2859"/>
    <w:rsid w:val="002F6E3C"/>
    <w:rsid w:val="0030117D"/>
    <w:rsid w:val="00301ED6"/>
    <w:rsid w:val="00301F30"/>
    <w:rsid w:val="003022DA"/>
    <w:rsid w:val="003024C4"/>
    <w:rsid w:val="00302A30"/>
    <w:rsid w:val="003038FD"/>
    <w:rsid w:val="00303C87"/>
    <w:rsid w:val="00310367"/>
    <w:rsid w:val="003108E5"/>
    <w:rsid w:val="003120CB"/>
    <w:rsid w:val="0031211B"/>
    <w:rsid w:val="00312FF6"/>
    <w:rsid w:val="00320153"/>
    <w:rsid w:val="00320367"/>
    <w:rsid w:val="00322871"/>
    <w:rsid w:val="00326DDC"/>
    <w:rsid w:val="00326FB3"/>
    <w:rsid w:val="00327217"/>
    <w:rsid w:val="00330585"/>
    <w:rsid w:val="00330C8A"/>
    <w:rsid w:val="003316D4"/>
    <w:rsid w:val="00333822"/>
    <w:rsid w:val="00333A69"/>
    <w:rsid w:val="00336715"/>
    <w:rsid w:val="0033703C"/>
    <w:rsid w:val="003401EC"/>
    <w:rsid w:val="00340DFD"/>
    <w:rsid w:val="00344954"/>
    <w:rsid w:val="003464FE"/>
    <w:rsid w:val="00350CD7"/>
    <w:rsid w:val="003525B0"/>
    <w:rsid w:val="0036043C"/>
    <w:rsid w:val="00360C17"/>
    <w:rsid w:val="003621C6"/>
    <w:rsid w:val="003622B8"/>
    <w:rsid w:val="00364532"/>
    <w:rsid w:val="00366B76"/>
    <w:rsid w:val="003726AE"/>
    <w:rsid w:val="00373051"/>
    <w:rsid w:val="003732B1"/>
    <w:rsid w:val="00373553"/>
    <w:rsid w:val="00373B8F"/>
    <w:rsid w:val="00374FBC"/>
    <w:rsid w:val="00376D95"/>
    <w:rsid w:val="00377FBB"/>
    <w:rsid w:val="0038266C"/>
    <w:rsid w:val="00385140"/>
    <w:rsid w:val="003908DC"/>
    <w:rsid w:val="00393CC7"/>
    <w:rsid w:val="00396358"/>
    <w:rsid w:val="003971F7"/>
    <w:rsid w:val="003A0B9B"/>
    <w:rsid w:val="003A16FC"/>
    <w:rsid w:val="003A175A"/>
    <w:rsid w:val="003A2C36"/>
    <w:rsid w:val="003A4FCD"/>
    <w:rsid w:val="003A719A"/>
    <w:rsid w:val="003B0944"/>
    <w:rsid w:val="003B1593"/>
    <w:rsid w:val="003B2CD3"/>
    <w:rsid w:val="003B2F03"/>
    <w:rsid w:val="003B33AC"/>
    <w:rsid w:val="003B4381"/>
    <w:rsid w:val="003B6333"/>
    <w:rsid w:val="003C1043"/>
    <w:rsid w:val="003C113B"/>
    <w:rsid w:val="003C1841"/>
    <w:rsid w:val="003C1A30"/>
    <w:rsid w:val="003C32DF"/>
    <w:rsid w:val="003C542D"/>
    <w:rsid w:val="003C6779"/>
    <w:rsid w:val="003D2998"/>
    <w:rsid w:val="003D2F0A"/>
    <w:rsid w:val="003D3891"/>
    <w:rsid w:val="003D3E40"/>
    <w:rsid w:val="003D5D84"/>
    <w:rsid w:val="003D6557"/>
    <w:rsid w:val="003D7A25"/>
    <w:rsid w:val="003E0F4F"/>
    <w:rsid w:val="003E18AC"/>
    <w:rsid w:val="003E1EA6"/>
    <w:rsid w:val="003E210B"/>
    <w:rsid w:val="003E27D0"/>
    <w:rsid w:val="003E299D"/>
    <w:rsid w:val="003E2A12"/>
    <w:rsid w:val="003E3384"/>
    <w:rsid w:val="003E3CA4"/>
    <w:rsid w:val="003E548E"/>
    <w:rsid w:val="003F06F1"/>
    <w:rsid w:val="003F3715"/>
    <w:rsid w:val="003F418F"/>
    <w:rsid w:val="003F49CB"/>
    <w:rsid w:val="003F68EB"/>
    <w:rsid w:val="00405488"/>
    <w:rsid w:val="00407EC8"/>
    <w:rsid w:val="0041110A"/>
    <w:rsid w:val="00411624"/>
    <w:rsid w:val="00412F96"/>
    <w:rsid w:val="004137EC"/>
    <w:rsid w:val="004148E1"/>
    <w:rsid w:val="00414CFA"/>
    <w:rsid w:val="00415834"/>
    <w:rsid w:val="00415A32"/>
    <w:rsid w:val="00415EC0"/>
    <w:rsid w:val="004206BD"/>
    <w:rsid w:val="00420BE9"/>
    <w:rsid w:val="0042157A"/>
    <w:rsid w:val="00423AD8"/>
    <w:rsid w:val="00423FDD"/>
    <w:rsid w:val="00424BA9"/>
    <w:rsid w:val="00424C85"/>
    <w:rsid w:val="00425978"/>
    <w:rsid w:val="004260BD"/>
    <w:rsid w:val="0042764C"/>
    <w:rsid w:val="00427831"/>
    <w:rsid w:val="0043012F"/>
    <w:rsid w:val="00430F1F"/>
    <w:rsid w:val="004326EA"/>
    <w:rsid w:val="00433EA4"/>
    <w:rsid w:val="004406DC"/>
    <w:rsid w:val="00440B2A"/>
    <w:rsid w:val="00440B6F"/>
    <w:rsid w:val="00441F3F"/>
    <w:rsid w:val="0044220F"/>
    <w:rsid w:val="00442878"/>
    <w:rsid w:val="00442C1C"/>
    <w:rsid w:val="00443150"/>
    <w:rsid w:val="0044336F"/>
    <w:rsid w:val="0044434C"/>
    <w:rsid w:val="0044456B"/>
    <w:rsid w:val="004448F2"/>
    <w:rsid w:val="00444DCB"/>
    <w:rsid w:val="004471FA"/>
    <w:rsid w:val="00447BD1"/>
    <w:rsid w:val="00447CAE"/>
    <w:rsid w:val="004507F3"/>
    <w:rsid w:val="00450AF4"/>
    <w:rsid w:val="00452EF9"/>
    <w:rsid w:val="00456A57"/>
    <w:rsid w:val="004607DE"/>
    <w:rsid w:val="004627EF"/>
    <w:rsid w:val="00462D2E"/>
    <w:rsid w:val="00465AE8"/>
    <w:rsid w:val="004671C7"/>
    <w:rsid w:val="0047213C"/>
    <w:rsid w:val="00472F4D"/>
    <w:rsid w:val="004730BF"/>
    <w:rsid w:val="00474DCB"/>
    <w:rsid w:val="004750B2"/>
    <w:rsid w:val="0047535C"/>
    <w:rsid w:val="0047611B"/>
    <w:rsid w:val="0047621E"/>
    <w:rsid w:val="004762F6"/>
    <w:rsid w:val="0048076C"/>
    <w:rsid w:val="004819F9"/>
    <w:rsid w:val="00485870"/>
    <w:rsid w:val="00485FE8"/>
    <w:rsid w:val="004900BD"/>
    <w:rsid w:val="00490B59"/>
    <w:rsid w:val="00492473"/>
    <w:rsid w:val="00492EB5"/>
    <w:rsid w:val="00494CC2"/>
    <w:rsid w:val="00494F77"/>
    <w:rsid w:val="00497721"/>
    <w:rsid w:val="004A0229"/>
    <w:rsid w:val="004A1642"/>
    <w:rsid w:val="004A1F60"/>
    <w:rsid w:val="004A345D"/>
    <w:rsid w:val="004A35D2"/>
    <w:rsid w:val="004A4111"/>
    <w:rsid w:val="004A71E4"/>
    <w:rsid w:val="004B2F00"/>
    <w:rsid w:val="004B6125"/>
    <w:rsid w:val="004B6587"/>
    <w:rsid w:val="004B6E31"/>
    <w:rsid w:val="004C1D66"/>
    <w:rsid w:val="004C31D7"/>
    <w:rsid w:val="004C3378"/>
    <w:rsid w:val="004C4AA9"/>
    <w:rsid w:val="004C4AD2"/>
    <w:rsid w:val="004C6981"/>
    <w:rsid w:val="004C7612"/>
    <w:rsid w:val="004D1F21"/>
    <w:rsid w:val="004D268C"/>
    <w:rsid w:val="004D59D8"/>
    <w:rsid w:val="004D5DA1"/>
    <w:rsid w:val="004E150F"/>
    <w:rsid w:val="004E1DCA"/>
    <w:rsid w:val="004E23A1"/>
    <w:rsid w:val="004E3489"/>
    <w:rsid w:val="004E358A"/>
    <w:rsid w:val="004E3AFA"/>
    <w:rsid w:val="004E6588"/>
    <w:rsid w:val="004E6BA3"/>
    <w:rsid w:val="004F2742"/>
    <w:rsid w:val="004F4D4D"/>
    <w:rsid w:val="00500B84"/>
    <w:rsid w:val="00502A0A"/>
    <w:rsid w:val="00507C50"/>
    <w:rsid w:val="00511FD5"/>
    <w:rsid w:val="005148DA"/>
    <w:rsid w:val="00514D40"/>
    <w:rsid w:val="00515EAB"/>
    <w:rsid w:val="00517C3A"/>
    <w:rsid w:val="00520D03"/>
    <w:rsid w:val="0052745F"/>
    <w:rsid w:val="00527BF4"/>
    <w:rsid w:val="005324BE"/>
    <w:rsid w:val="005327A3"/>
    <w:rsid w:val="00534F6C"/>
    <w:rsid w:val="00535994"/>
    <w:rsid w:val="00535F9A"/>
    <w:rsid w:val="0053617C"/>
    <w:rsid w:val="0053646D"/>
    <w:rsid w:val="005373B2"/>
    <w:rsid w:val="00540AAD"/>
    <w:rsid w:val="00543EC1"/>
    <w:rsid w:val="0054557C"/>
    <w:rsid w:val="00545A12"/>
    <w:rsid w:val="00546458"/>
    <w:rsid w:val="0055087C"/>
    <w:rsid w:val="00553413"/>
    <w:rsid w:val="00554C83"/>
    <w:rsid w:val="00555983"/>
    <w:rsid w:val="00556E95"/>
    <w:rsid w:val="00560E31"/>
    <w:rsid w:val="00561BDA"/>
    <w:rsid w:val="00563F5F"/>
    <w:rsid w:val="00564132"/>
    <w:rsid w:val="00566B83"/>
    <w:rsid w:val="005776FC"/>
    <w:rsid w:val="00577B7D"/>
    <w:rsid w:val="00581179"/>
    <w:rsid w:val="00581B23"/>
    <w:rsid w:val="0058219C"/>
    <w:rsid w:val="0058707F"/>
    <w:rsid w:val="0058733A"/>
    <w:rsid w:val="0059014F"/>
    <w:rsid w:val="00591DBD"/>
    <w:rsid w:val="005931FE"/>
    <w:rsid w:val="005A0028"/>
    <w:rsid w:val="005A0ACC"/>
    <w:rsid w:val="005A5E38"/>
    <w:rsid w:val="005A67B6"/>
    <w:rsid w:val="005B0072"/>
    <w:rsid w:val="005B0732"/>
    <w:rsid w:val="005B2841"/>
    <w:rsid w:val="005B38A0"/>
    <w:rsid w:val="005B491C"/>
    <w:rsid w:val="005B4DBF"/>
    <w:rsid w:val="005B5DE2"/>
    <w:rsid w:val="005B674C"/>
    <w:rsid w:val="005C1CEA"/>
    <w:rsid w:val="005C20DE"/>
    <w:rsid w:val="005C24F2"/>
    <w:rsid w:val="005C7561"/>
    <w:rsid w:val="005D1AF2"/>
    <w:rsid w:val="005D1E57"/>
    <w:rsid w:val="005D25F3"/>
    <w:rsid w:val="005D2F57"/>
    <w:rsid w:val="005D34F6"/>
    <w:rsid w:val="005D40F3"/>
    <w:rsid w:val="005D47F1"/>
    <w:rsid w:val="005D4F1A"/>
    <w:rsid w:val="005D543D"/>
    <w:rsid w:val="005E0A02"/>
    <w:rsid w:val="005E1884"/>
    <w:rsid w:val="005E4DC1"/>
    <w:rsid w:val="005F09C1"/>
    <w:rsid w:val="005F373A"/>
    <w:rsid w:val="005F4F87"/>
    <w:rsid w:val="005F5CB5"/>
    <w:rsid w:val="005F6B0E"/>
    <w:rsid w:val="005F760E"/>
    <w:rsid w:val="005F7B1D"/>
    <w:rsid w:val="005F7EBC"/>
    <w:rsid w:val="0060222A"/>
    <w:rsid w:val="006041A8"/>
    <w:rsid w:val="006041EC"/>
    <w:rsid w:val="006069C9"/>
    <w:rsid w:val="006070C4"/>
    <w:rsid w:val="00610C21"/>
    <w:rsid w:val="00611907"/>
    <w:rsid w:val="00613116"/>
    <w:rsid w:val="00616F86"/>
    <w:rsid w:val="00617947"/>
    <w:rsid w:val="00617B93"/>
    <w:rsid w:val="006202A6"/>
    <w:rsid w:val="0062054B"/>
    <w:rsid w:val="00621C4E"/>
    <w:rsid w:val="00623E86"/>
    <w:rsid w:val="00624EAE"/>
    <w:rsid w:val="00626D52"/>
    <w:rsid w:val="006305D7"/>
    <w:rsid w:val="00632F63"/>
    <w:rsid w:val="00633A01"/>
    <w:rsid w:val="00633B97"/>
    <w:rsid w:val="0063402F"/>
    <w:rsid w:val="006341F7"/>
    <w:rsid w:val="00634585"/>
    <w:rsid w:val="00635014"/>
    <w:rsid w:val="0063670D"/>
    <w:rsid w:val="006369CE"/>
    <w:rsid w:val="00640971"/>
    <w:rsid w:val="006411CA"/>
    <w:rsid w:val="00642B91"/>
    <w:rsid w:val="006447C8"/>
    <w:rsid w:val="00645CB8"/>
    <w:rsid w:val="0064605E"/>
    <w:rsid w:val="0065165A"/>
    <w:rsid w:val="00653CE6"/>
    <w:rsid w:val="00655DC4"/>
    <w:rsid w:val="006619C8"/>
    <w:rsid w:val="00662964"/>
    <w:rsid w:val="0067107C"/>
    <w:rsid w:val="00671710"/>
    <w:rsid w:val="00671BAD"/>
    <w:rsid w:val="00673414"/>
    <w:rsid w:val="006736F7"/>
    <w:rsid w:val="00673C18"/>
    <w:rsid w:val="00676079"/>
    <w:rsid w:val="00676ECD"/>
    <w:rsid w:val="00677D0A"/>
    <w:rsid w:val="0068185F"/>
    <w:rsid w:val="006833E3"/>
    <w:rsid w:val="006A01CF"/>
    <w:rsid w:val="006A3F8C"/>
    <w:rsid w:val="006A4C82"/>
    <w:rsid w:val="006A60DD"/>
    <w:rsid w:val="006B0679"/>
    <w:rsid w:val="006B074C"/>
    <w:rsid w:val="006B3B84"/>
    <w:rsid w:val="006B3BA8"/>
    <w:rsid w:val="006B4E7C"/>
    <w:rsid w:val="006B5D8C"/>
    <w:rsid w:val="006B72D4"/>
    <w:rsid w:val="006C0C74"/>
    <w:rsid w:val="006C11CC"/>
    <w:rsid w:val="006C133C"/>
    <w:rsid w:val="006C1AEB"/>
    <w:rsid w:val="006C2513"/>
    <w:rsid w:val="006C327A"/>
    <w:rsid w:val="006C57FE"/>
    <w:rsid w:val="006C6344"/>
    <w:rsid w:val="006C668E"/>
    <w:rsid w:val="006C68DE"/>
    <w:rsid w:val="006D05D7"/>
    <w:rsid w:val="006D1327"/>
    <w:rsid w:val="006D24B8"/>
    <w:rsid w:val="006D25D6"/>
    <w:rsid w:val="006D4D48"/>
    <w:rsid w:val="006E0ED0"/>
    <w:rsid w:val="006E4B63"/>
    <w:rsid w:val="006E4ED5"/>
    <w:rsid w:val="006E56F1"/>
    <w:rsid w:val="006F06E4"/>
    <w:rsid w:val="006F0A7B"/>
    <w:rsid w:val="006F1E38"/>
    <w:rsid w:val="006F726C"/>
    <w:rsid w:val="006F7B41"/>
    <w:rsid w:val="00700F0A"/>
    <w:rsid w:val="00702B5D"/>
    <w:rsid w:val="00703ED2"/>
    <w:rsid w:val="00705A03"/>
    <w:rsid w:val="00707B8D"/>
    <w:rsid w:val="007134B8"/>
    <w:rsid w:val="00713636"/>
    <w:rsid w:val="00714B8C"/>
    <w:rsid w:val="007151DB"/>
    <w:rsid w:val="0071675D"/>
    <w:rsid w:val="00716833"/>
    <w:rsid w:val="00717736"/>
    <w:rsid w:val="00732B47"/>
    <w:rsid w:val="00735602"/>
    <w:rsid w:val="00735A7B"/>
    <w:rsid w:val="00735CF5"/>
    <w:rsid w:val="00736259"/>
    <w:rsid w:val="00740246"/>
    <w:rsid w:val="007402FF"/>
    <w:rsid w:val="0074032A"/>
    <w:rsid w:val="0074063A"/>
    <w:rsid w:val="00742AA4"/>
    <w:rsid w:val="00743BA1"/>
    <w:rsid w:val="00744DFC"/>
    <w:rsid w:val="00745940"/>
    <w:rsid w:val="00745F1E"/>
    <w:rsid w:val="007511BA"/>
    <w:rsid w:val="007515FE"/>
    <w:rsid w:val="0075266C"/>
    <w:rsid w:val="00757F5C"/>
    <w:rsid w:val="007601D0"/>
    <w:rsid w:val="007603BB"/>
    <w:rsid w:val="0076109D"/>
    <w:rsid w:val="0076397E"/>
    <w:rsid w:val="00767107"/>
    <w:rsid w:val="00767DA9"/>
    <w:rsid w:val="00771922"/>
    <w:rsid w:val="00773617"/>
    <w:rsid w:val="00773BFD"/>
    <w:rsid w:val="007743B3"/>
    <w:rsid w:val="00774490"/>
    <w:rsid w:val="0078049C"/>
    <w:rsid w:val="007819FF"/>
    <w:rsid w:val="00781D7F"/>
    <w:rsid w:val="0078360C"/>
    <w:rsid w:val="00784A4C"/>
    <w:rsid w:val="00784BC6"/>
    <w:rsid w:val="0078523D"/>
    <w:rsid w:val="0078627C"/>
    <w:rsid w:val="007867DF"/>
    <w:rsid w:val="00791ECE"/>
    <w:rsid w:val="007929EA"/>
    <w:rsid w:val="007931DF"/>
    <w:rsid w:val="007973FA"/>
    <w:rsid w:val="007A0172"/>
    <w:rsid w:val="007A1804"/>
    <w:rsid w:val="007A2511"/>
    <w:rsid w:val="007A260E"/>
    <w:rsid w:val="007A4D4C"/>
    <w:rsid w:val="007A4DD6"/>
    <w:rsid w:val="007A5CB9"/>
    <w:rsid w:val="007B2024"/>
    <w:rsid w:val="007B20AE"/>
    <w:rsid w:val="007B240C"/>
    <w:rsid w:val="007B32EA"/>
    <w:rsid w:val="007B435B"/>
    <w:rsid w:val="007B591C"/>
    <w:rsid w:val="007B6B07"/>
    <w:rsid w:val="007B6D43"/>
    <w:rsid w:val="007B749A"/>
    <w:rsid w:val="007B7C6E"/>
    <w:rsid w:val="007D44D7"/>
    <w:rsid w:val="007D621A"/>
    <w:rsid w:val="007E0250"/>
    <w:rsid w:val="007E058A"/>
    <w:rsid w:val="007E0F4B"/>
    <w:rsid w:val="007E2887"/>
    <w:rsid w:val="007E4646"/>
    <w:rsid w:val="007E5278"/>
    <w:rsid w:val="007E57E7"/>
    <w:rsid w:val="007E6851"/>
    <w:rsid w:val="007E749C"/>
    <w:rsid w:val="007F0B7E"/>
    <w:rsid w:val="007F158C"/>
    <w:rsid w:val="007F1B5C"/>
    <w:rsid w:val="007F4EED"/>
    <w:rsid w:val="007F6AF5"/>
    <w:rsid w:val="00801257"/>
    <w:rsid w:val="00802D7A"/>
    <w:rsid w:val="00803B0A"/>
    <w:rsid w:val="00804DED"/>
    <w:rsid w:val="00805B96"/>
    <w:rsid w:val="008105BE"/>
    <w:rsid w:val="008115A5"/>
    <w:rsid w:val="00811D46"/>
    <w:rsid w:val="00813CD6"/>
    <w:rsid w:val="0081415D"/>
    <w:rsid w:val="00820229"/>
    <w:rsid w:val="00820985"/>
    <w:rsid w:val="00820CD3"/>
    <w:rsid w:val="008213E9"/>
    <w:rsid w:val="00822448"/>
    <w:rsid w:val="00822ABE"/>
    <w:rsid w:val="008244D1"/>
    <w:rsid w:val="00825951"/>
    <w:rsid w:val="00827F51"/>
    <w:rsid w:val="0083104E"/>
    <w:rsid w:val="008343BE"/>
    <w:rsid w:val="008353B3"/>
    <w:rsid w:val="00836535"/>
    <w:rsid w:val="00837E74"/>
    <w:rsid w:val="00840FB4"/>
    <w:rsid w:val="008410B2"/>
    <w:rsid w:val="0084516D"/>
    <w:rsid w:val="0084681F"/>
    <w:rsid w:val="00847749"/>
    <w:rsid w:val="00847F94"/>
    <w:rsid w:val="008500A0"/>
    <w:rsid w:val="00851CCF"/>
    <w:rsid w:val="008524E5"/>
    <w:rsid w:val="0085351C"/>
    <w:rsid w:val="0085435A"/>
    <w:rsid w:val="008549CA"/>
    <w:rsid w:val="00854BA9"/>
    <w:rsid w:val="0085555C"/>
    <w:rsid w:val="008556C3"/>
    <w:rsid w:val="0085687C"/>
    <w:rsid w:val="00863D92"/>
    <w:rsid w:val="0086524D"/>
    <w:rsid w:val="00866F62"/>
    <w:rsid w:val="008706C5"/>
    <w:rsid w:val="00872780"/>
    <w:rsid w:val="00873707"/>
    <w:rsid w:val="00874B20"/>
    <w:rsid w:val="008757C6"/>
    <w:rsid w:val="008763E1"/>
    <w:rsid w:val="0087775C"/>
    <w:rsid w:val="008777A9"/>
    <w:rsid w:val="00877EC8"/>
    <w:rsid w:val="00877FAF"/>
    <w:rsid w:val="00880F36"/>
    <w:rsid w:val="00885530"/>
    <w:rsid w:val="00885B00"/>
    <w:rsid w:val="00887A24"/>
    <w:rsid w:val="008910D1"/>
    <w:rsid w:val="0089296C"/>
    <w:rsid w:val="0089398B"/>
    <w:rsid w:val="00894168"/>
    <w:rsid w:val="00896ABD"/>
    <w:rsid w:val="00896DC0"/>
    <w:rsid w:val="00897AB6"/>
    <w:rsid w:val="008A3380"/>
    <w:rsid w:val="008A3F9F"/>
    <w:rsid w:val="008A475C"/>
    <w:rsid w:val="008A7A9C"/>
    <w:rsid w:val="008B2DB5"/>
    <w:rsid w:val="008B5218"/>
    <w:rsid w:val="008B7102"/>
    <w:rsid w:val="008C057F"/>
    <w:rsid w:val="008C3B7D"/>
    <w:rsid w:val="008C6905"/>
    <w:rsid w:val="008D0F90"/>
    <w:rsid w:val="008D1BA5"/>
    <w:rsid w:val="008D3715"/>
    <w:rsid w:val="008D5465"/>
    <w:rsid w:val="008D5E61"/>
    <w:rsid w:val="008D7EB7"/>
    <w:rsid w:val="008D7EC5"/>
    <w:rsid w:val="008E297A"/>
    <w:rsid w:val="008E2DB5"/>
    <w:rsid w:val="008E3684"/>
    <w:rsid w:val="008E57F5"/>
    <w:rsid w:val="008E6819"/>
    <w:rsid w:val="008E75B6"/>
    <w:rsid w:val="008E7606"/>
    <w:rsid w:val="008F1DAA"/>
    <w:rsid w:val="008F39B5"/>
    <w:rsid w:val="008F3EBD"/>
    <w:rsid w:val="008F60B2"/>
    <w:rsid w:val="008F675E"/>
    <w:rsid w:val="008F7C41"/>
    <w:rsid w:val="009031E2"/>
    <w:rsid w:val="00910AE9"/>
    <w:rsid w:val="00911247"/>
    <w:rsid w:val="0091124D"/>
    <w:rsid w:val="00911D61"/>
    <w:rsid w:val="009124DD"/>
    <w:rsid w:val="0091276C"/>
    <w:rsid w:val="009130AD"/>
    <w:rsid w:val="009165AC"/>
    <w:rsid w:val="00916FFC"/>
    <w:rsid w:val="0092053F"/>
    <w:rsid w:val="00922863"/>
    <w:rsid w:val="0092340A"/>
    <w:rsid w:val="009313D9"/>
    <w:rsid w:val="0093245C"/>
    <w:rsid w:val="00935B7F"/>
    <w:rsid w:val="00936D1E"/>
    <w:rsid w:val="00941293"/>
    <w:rsid w:val="00944721"/>
    <w:rsid w:val="00946372"/>
    <w:rsid w:val="00950C17"/>
    <w:rsid w:val="00951FAF"/>
    <w:rsid w:val="0095226E"/>
    <w:rsid w:val="00954740"/>
    <w:rsid w:val="00955AE5"/>
    <w:rsid w:val="00956DA6"/>
    <w:rsid w:val="00962E71"/>
    <w:rsid w:val="00963ABC"/>
    <w:rsid w:val="00965D21"/>
    <w:rsid w:val="00966578"/>
    <w:rsid w:val="00967696"/>
    <w:rsid w:val="00967764"/>
    <w:rsid w:val="009705E6"/>
    <w:rsid w:val="00970B0E"/>
    <w:rsid w:val="00970BB9"/>
    <w:rsid w:val="009714BF"/>
    <w:rsid w:val="009726EE"/>
    <w:rsid w:val="00972CDE"/>
    <w:rsid w:val="009733DD"/>
    <w:rsid w:val="009735C7"/>
    <w:rsid w:val="0097441D"/>
    <w:rsid w:val="00975573"/>
    <w:rsid w:val="00976D03"/>
    <w:rsid w:val="00977B30"/>
    <w:rsid w:val="00981DF1"/>
    <w:rsid w:val="00982F41"/>
    <w:rsid w:val="00985090"/>
    <w:rsid w:val="009867AE"/>
    <w:rsid w:val="00987710"/>
    <w:rsid w:val="009904AB"/>
    <w:rsid w:val="009944F7"/>
    <w:rsid w:val="00995212"/>
    <w:rsid w:val="00995688"/>
    <w:rsid w:val="009958A6"/>
    <w:rsid w:val="00996456"/>
    <w:rsid w:val="009A04F5"/>
    <w:rsid w:val="009A15EF"/>
    <w:rsid w:val="009A17C7"/>
    <w:rsid w:val="009A358A"/>
    <w:rsid w:val="009A38A5"/>
    <w:rsid w:val="009A5B73"/>
    <w:rsid w:val="009B118B"/>
    <w:rsid w:val="009B1737"/>
    <w:rsid w:val="009B275C"/>
    <w:rsid w:val="009B3D4B"/>
    <w:rsid w:val="009B4B8C"/>
    <w:rsid w:val="009B5B99"/>
    <w:rsid w:val="009B6EFC"/>
    <w:rsid w:val="009C04EC"/>
    <w:rsid w:val="009C1FD0"/>
    <w:rsid w:val="009C2CC6"/>
    <w:rsid w:val="009C2DF8"/>
    <w:rsid w:val="009C31BF"/>
    <w:rsid w:val="009C3D27"/>
    <w:rsid w:val="009C68B7"/>
    <w:rsid w:val="009C7449"/>
    <w:rsid w:val="009C75D2"/>
    <w:rsid w:val="009D0834"/>
    <w:rsid w:val="009D0A1E"/>
    <w:rsid w:val="009D2AE3"/>
    <w:rsid w:val="009D3638"/>
    <w:rsid w:val="009D52BC"/>
    <w:rsid w:val="009D748C"/>
    <w:rsid w:val="009D7D0A"/>
    <w:rsid w:val="009E09D9"/>
    <w:rsid w:val="009E0C89"/>
    <w:rsid w:val="009E0D2B"/>
    <w:rsid w:val="009E3435"/>
    <w:rsid w:val="009E4286"/>
    <w:rsid w:val="009E68AA"/>
    <w:rsid w:val="009E7305"/>
    <w:rsid w:val="009E7792"/>
    <w:rsid w:val="009F01B1"/>
    <w:rsid w:val="009F0DBB"/>
    <w:rsid w:val="009F3887"/>
    <w:rsid w:val="009F659A"/>
    <w:rsid w:val="009F72DE"/>
    <w:rsid w:val="009F732B"/>
    <w:rsid w:val="009F7F10"/>
    <w:rsid w:val="00A00DE3"/>
    <w:rsid w:val="00A01FE0"/>
    <w:rsid w:val="00A06945"/>
    <w:rsid w:val="00A10656"/>
    <w:rsid w:val="00A1093D"/>
    <w:rsid w:val="00A113C0"/>
    <w:rsid w:val="00A11EF1"/>
    <w:rsid w:val="00A12FA6"/>
    <w:rsid w:val="00A1339B"/>
    <w:rsid w:val="00A14A0E"/>
    <w:rsid w:val="00A14ABA"/>
    <w:rsid w:val="00A24CB6"/>
    <w:rsid w:val="00A250B9"/>
    <w:rsid w:val="00A264FD"/>
    <w:rsid w:val="00A26CD2"/>
    <w:rsid w:val="00A27667"/>
    <w:rsid w:val="00A311BD"/>
    <w:rsid w:val="00A3256E"/>
    <w:rsid w:val="00A32979"/>
    <w:rsid w:val="00A34A67"/>
    <w:rsid w:val="00A37462"/>
    <w:rsid w:val="00A40F29"/>
    <w:rsid w:val="00A41B43"/>
    <w:rsid w:val="00A459E1"/>
    <w:rsid w:val="00A46AC4"/>
    <w:rsid w:val="00A47366"/>
    <w:rsid w:val="00A506AF"/>
    <w:rsid w:val="00A52296"/>
    <w:rsid w:val="00A55661"/>
    <w:rsid w:val="00A61B70"/>
    <w:rsid w:val="00A61FA8"/>
    <w:rsid w:val="00A634AC"/>
    <w:rsid w:val="00A637F4"/>
    <w:rsid w:val="00A64DF2"/>
    <w:rsid w:val="00A65485"/>
    <w:rsid w:val="00A66E05"/>
    <w:rsid w:val="00A67DFB"/>
    <w:rsid w:val="00A70753"/>
    <w:rsid w:val="00A712D2"/>
    <w:rsid w:val="00A82C8A"/>
    <w:rsid w:val="00A8346B"/>
    <w:rsid w:val="00A852FF"/>
    <w:rsid w:val="00A87337"/>
    <w:rsid w:val="00A90C97"/>
    <w:rsid w:val="00A917A6"/>
    <w:rsid w:val="00A92DDC"/>
    <w:rsid w:val="00A9541D"/>
    <w:rsid w:val="00A960C8"/>
    <w:rsid w:val="00A96604"/>
    <w:rsid w:val="00A977E8"/>
    <w:rsid w:val="00AA03DF"/>
    <w:rsid w:val="00AA1B4F"/>
    <w:rsid w:val="00AA21D8"/>
    <w:rsid w:val="00AA25C5"/>
    <w:rsid w:val="00AA271A"/>
    <w:rsid w:val="00AA3270"/>
    <w:rsid w:val="00AA369B"/>
    <w:rsid w:val="00AA3938"/>
    <w:rsid w:val="00AA54F3"/>
    <w:rsid w:val="00AA6B43"/>
    <w:rsid w:val="00AA6D36"/>
    <w:rsid w:val="00AA720D"/>
    <w:rsid w:val="00AB1522"/>
    <w:rsid w:val="00AB367A"/>
    <w:rsid w:val="00AB5521"/>
    <w:rsid w:val="00AB6715"/>
    <w:rsid w:val="00AC01D1"/>
    <w:rsid w:val="00AC0AB2"/>
    <w:rsid w:val="00AC0E9F"/>
    <w:rsid w:val="00AC52A5"/>
    <w:rsid w:val="00AC5A9F"/>
    <w:rsid w:val="00AC6EFD"/>
    <w:rsid w:val="00AC7151"/>
    <w:rsid w:val="00AD460A"/>
    <w:rsid w:val="00AD6A05"/>
    <w:rsid w:val="00AD7981"/>
    <w:rsid w:val="00AE0662"/>
    <w:rsid w:val="00AE118B"/>
    <w:rsid w:val="00AE272B"/>
    <w:rsid w:val="00AE3E3A"/>
    <w:rsid w:val="00AE7682"/>
    <w:rsid w:val="00AE77B4"/>
    <w:rsid w:val="00AE7C1A"/>
    <w:rsid w:val="00AE7DF8"/>
    <w:rsid w:val="00AF0D9C"/>
    <w:rsid w:val="00AF13AB"/>
    <w:rsid w:val="00AF1D36"/>
    <w:rsid w:val="00AF280B"/>
    <w:rsid w:val="00AF5F75"/>
    <w:rsid w:val="00AF6001"/>
    <w:rsid w:val="00AF69FE"/>
    <w:rsid w:val="00AF6AF6"/>
    <w:rsid w:val="00B0005A"/>
    <w:rsid w:val="00B006E6"/>
    <w:rsid w:val="00B01300"/>
    <w:rsid w:val="00B01A16"/>
    <w:rsid w:val="00B02A4A"/>
    <w:rsid w:val="00B049D8"/>
    <w:rsid w:val="00B06815"/>
    <w:rsid w:val="00B06ED4"/>
    <w:rsid w:val="00B07F45"/>
    <w:rsid w:val="00B1021A"/>
    <w:rsid w:val="00B12091"/>
    <w:rsid w:val="00B13B57"/>
    <w:rsid w:val="00B1481A"/>
    <w:rsid w:val="00B15A1F"/>
    <w:rsid w:val="00B15AB4"/>
    <w:rsid w:val="00B15FE9"/>
    <w:rsid w:val="00B16DC5"/>
    <w:rsid w:val="00B17832"/>
    <w:rsid w:val="00B2148A"/>
    <w:rsid w:val="00B220C2"/>
    <w:rsid w:val="00B25B32"/>
    <w:rsid w:val="00B2718E"/>
    <w:rsid w:val="00B30E96"/>
    <w:rsid w:val="00B32616"/>
    <w:rsid w:val="00B36C42"/>
    <w:rsid w:val="00B36F82"/>
    <w:rsid w:val="00B42EA7"/>
    <w:rsid w:val="00B46D9E"/>
    <w:rsid w:val="00B51845"/>
    <w:rsid w:val="00B51923"/>
    <w:rsid w:val="00B5337C"/>
    <w:rsid w:val="00B53FDE"/>
    <w:rsid w:val="00B56397"/>
    <w:rsid w:val="00B571DA"/>
    <w:rsid w:val="00B57804"/>
    <w:rsid w:val="00B6027B"/>
    <w:rsid w:val="00B62C3C"/>
    <w:rsid w:val="00B636C8"/>
    <w:rsid w:val="00B63F63"/>
    <w:rsid w:val="00B64975"/>
    <w:rsid w:val="00B64DA5"/>
    <w:rsid w:val="00B65EDB"/>
    <w:rsid w:val="00B67AFF"/>
    <w:rsid w:val="00B70B59"/>
    <w:rsid w:val="00B73657"/>
    <w:rsid w:val="00B739B3"/>
    <w:rsid w:val="00B757F7"/>
    <w:rsid w:val="00B80167"/>
    <w:rsid w:val="00B81B15"/>
    <w:rsid w:val="00B85D7A"/>
    <w:rsid w:val="00B86792"/>
    <w:rsid w:val="00B86F4B"/>
    <w:rsid w:val="00B915AE"/>
    <w:rsid w:val="00B95130"/>
    <w:rsid w:val="00B97D82"/>
    <w:rsid w:val="00BA1735"/>
    <w:rsid w:val="00BA19FA"/>
    <w:rsid w:val="00BA4288"/>
    <w:rsid w:val="00BA4E89"/>
    <w:rsid w:val="00BB0902"/>
    <w:rsid w:val="00BB1F9C"/>
    <w:rsid w:val="00BB3E7B"/>
    <w:rsid w:val="00BB48E5"/>
    <w:rsid w:val="00BB5607"/>
    <w:rsid w:val="00BB566F"/>
    <w:rsid w:val="00BB5ACA"/>
    <w:rsid w:val="00BB627F"/>
    <w:rsid w:val="00BB75A5"/>
    <w:rsid w:val="00BC0937"/>
    <w:rsid w:val="00BC0C17"/>
    <w:rsid w:val="00BC0C30"/>
    <w:rsid w:val="00BC1866"/>
    <w:rsid w:val="00BC1DE6"/>
    <w:rsid w:val="00BC3823"/>
    <w:rsid w:val="00BC5841"/>
    <w:rsid w:val="00BC6D22"/>
    <w:rsid w:val="00BD2EF0"/>
    <w:rsid w:val="00BD4085"/>
    <w:rsid w:val="00BD4DB5"/>
    <w:rsid w:val="00BD60B4"/>
    <w:rsid w:val="00BD6AE1"/>
    <w:rsid w:val="00BD796B"/>
    <w:rsid w:val="00BD7CA4"/>
    <w:rsid w:val="00BE0A23"/>
    <w:rsid w:val="00BE1769"/>
    <w:rsid w:val="00BE1CEB"/>
    <w:rsid w:val="00BE3EF8"/>
    <w:rsid w:val="00BE40C0"/>
    <w:rsid w:val="00BE4E20"/>
    <w:rsid w:val="00BE5F4A"/>
    <w:rsid w:val="00BE7AEF"/>
    <w:rsid w:val="00BF032A"/>
    <w:rsid w:val="00BF09B0"/>
    <w:rsid w:val="00BF1544"/>
    <w:rsid w:val="00BF15D6"/>
    <w:rsid w:val="00BF1B53"/>
    <w:rsid w:val="00BF246D"/>
    <w:rsid w:val="00BF2682"/>
    <w:rsid w:val="00BF38AC"/>
    <w:rsid w:val="00C003B1"/>
    <w:rsid w:val="00C00CF7"/>
    <w:rsid w:val="00C02342"/>
    <w:rsid w:val="00C03082"/>
    <w:rsid w:val="00C045E4"/>
    <w:rsid w:val="00C06F06"/>
    <w:rsid w:val="00C14C59"/>
    <w:rsid w:val="00C20FAD"/>
    <w:rsid w:val="00C2375F"/>
    <w:rsid w:val="00C2457D"/>
    <w:rsid w:val="00C247CB"/>
    <w:rsid w:val="00C304F7"/>
    <w:rsid w:val="00C30EB0"/>
    <w:rsid w:val="00C31553"/>
    <w:rsid w:val="00C3181D"/>
    <w:rsid w:val="00C3271D"/>
    <w:rsid w:val="00C32E66"/>
    <w:rsid w:val="00C3355F"/>
    <w:rsid w:val="00C337BB"/>
    <w:rsid w:val="00C33A04"/>
    <w:rsid w:val="00C341E6"/>
    <w:rsid w:val="00C34B92"/>
    <w:rsid w:val="00C3569A"/>
    <w:rsid w:val="00C35A4C"/>
    <w:rsid w:val="00C404FD"/>
    <w:rsid w:val="00C427F7"/>
    <w:rsid w:val="00C42EAE"/>
    <w:rsid w:val="00C43CE9"/>
    <w:rsid w:val="00C43F48"/>
    <w:rsid w:val="00C44873"/>
    <w:rsid w:val="00C448AE"/>
    <w:rsid w:val="00C448FF"/>
    <w:rsid w:val="00C45E57"/>
    <w:rsid w:val="00C4607E"/>
    <w:rsid w:val="00C51E18"/>
    <w:rsid w:val="00C52DFC"/>
    <w:rsid w:val="00C52F29"/>
    <w:rsid w:val="00C52FEE"/>
    <w:rsid w:val="00C53E8E"/>
    <w:rsid w:val="00C56CE6"/>
    <w:rsid w:val="00C5745F"/>
    <w:rsid w:val="00C60005"/>
    <w:rsid w:val="00C606B5"/>
    <w:rsid w:val="00C61A98"/>
    <w:rsid w:val="00C63201"/>
    <w:rsid w:val="00C647E3"/>
    <w:rsid w:val="00C64D09"/>
    <w:rsid w:val="00C64E62"/>
    <w:rsid w:val="00C651D5"/>
    <w:rsid w:val="00C65A27"/>
    <w:rsid w:val="00C65CCC"/>
    <w:rsid w:val="00C67DF7"/>
    <w:rsid w:val="00C7618F"/>
    <w:rsid w:val="00C765A9"/>
    <w:rsid w:val="00C81157"/>
    <w:rsid w:val="00C8162D"/>
    <w:rsid w:val="00C830BB"/>
    <w:rsid w:val="00C83A0B"/>
    <w:rsid w:val="00C83C30"/>
    <w:rsid w:val="00C842D0"/>
    <w:rsid w:val="00C84ED1"/>
    <w:rsid w:val="00C863CC"/>
    <w:rsid w:val="00C9038F"/>
    <w:rsid w:val="00C90621"/>
    <w:rsid w:val="00C9097F"/>
    <w:rsid w:val="00C912DE"/>
    <w:rsid w:val="00C92AAB"/>
    <w:rsid w:val="00C92EE3"/>
    <w:rsid w:val="00C94CE1"/>
    <w:rsid w:val="00C95D4C"/>
    <w:rsid w:val="00C9637F"/>
    <w:rsid w:val="00C9708A"/>
    <w:rsid w:val="00CA2435"/>
    <w:rsid w:val="00CA4068"/>
    <w:rsid w:val="00CA62B4"/>
    <w:rsid w:val="00CA67F4"/>
    <w:rsid w:val="00CA797C"/>
    <w:rsid w:val="00CB37F8"/>
    <w:rsid w:val="00CB50B7"/>
    <w:rsid w:val="00CB7DC3"/>
    <w:rsid w:val="00CC23C6"/>
    <w:rsid w:val="00CC4C93"/>
    <w:rsid w:val="00CC5BE1"/>
    <w:rsid w:val="00CC75A2"/>
    <w:rsid w:val="00CC7A18"/>
    <w:rsid w:val="00CC7A8B"/>
    <w:rsid w:val="00CD043F"/>
    <w:rsid w:val="00CD0C03"/>
    <w:rsid w:val="00CD0E2F"/>
    <w:rsid w:val="00CD1D49"/>
    <w:rsid w:val="00CD2F20"/>
    <w:rsid w:val="00CD346F"/>
    <w:rsid w:val="00CD50B1"/>
    <w:rsid w:val="00CD69A9"/>
    <w:rsid w:val="00CD6B20"/>
    <w:rsid w:val="00CE00A8"/>
    <w:rsid w:val="00CE1339"/>
    <w:rsid w:val="00CE2040"/>
    <w:rsid w:val="00CE36E6"/>
    <w:rsid w:val="00CE61CC"/>
    <w:rsid w:val="00CE6E42"/>
    <w:rsid w:val="00CF20B7"/>
    <w:rsid w:val="00CF47B0"/>
    <w:rsid w:val="00CF6692"/>
    <w:rsid w:val="00CF7441"/>
    <w:rsid w:val="00CF7DF8"/>
    <w:rsid w:val="00D00D16"/>
    <w:rsid w:val="00D03C6C"/>
    <w:rsid w:val="00D04760"/>
    <w:rsid w:val="00D04A95"/>
    <w:rsid w:val="00D057BB"/>
    <w:rsid w:val="00D06288"/>
    <w:rsid w:val="00D06333"/>
    <w:rsid w:val="00D068C7"/>
    <w:rsid w:val="00D1158F"/>
    <w:rsid w:val="00D128A4"/>
    <w:rsid w:val="00D140D9"/>
    <w:rsid w:val="00D147C8"/>
    <w:rsid w:val="00D15131"/>
    <w:rsid w:val="00D156B7"/>
    <w:rsid w:val="00D16983"/>
    <w:rsid w:val="00D16FA2"/>
    <w:rsid w:val="00D178EE"/>
    <w:rsid w:val="00D20954"/>
    <w:rsid w:val="00D21C39"/>
    <w:rsid w:val="00D21FC6"/>
    <w:rsid w:val="00D2243A"/>
    <w:rsid w:val="00D25D2F"/>
    <w:rsid w:val="00D26ABA"/>
    <w:rsid w:val="00D31A62"/>
    <w:rsid w:val="00D33393"/>
    <w:rsid w:val="00D33D36"/>
    <w:rsid w:val="00D34D94"/>
    <w:rsid w:val="00D409E2"/>
    <w:rsid w:val="00D427D7"/>
    <w:rsid w:val="00D4356F"/>
    <w:rsid w:val="00D44E62"/>
    <w:rsid w:val="00D45C05"/>
    <w:rsid w:val="00D507C8"/>
    <w:rsid w:val="00D51570"/>
    <w:rsid w:val="00D52FE7"/>
    <w:rsid w:val="00D54E00"/>
    <w:rsid w:val="00D55492"/>
    <w:rsid w:val="00D556AD"/>
    <w:rsid w:val="00D572AD"/>
    <w:rsid w:val="00D60381"/>
    <w:rsid w:val="00D616DE"/>
    <w:rsid w:val="00D62201"/>
    <w:rsid w:val="00D64FC0"/>
    <w:rsid w:val="00D651D1"/>
    <w:rsid w:val="00D65B06"/>
    <w:rsid w:val="00D717BB"/>
    <w:rsid w:val="00D7226B"/>
    <w:rsid w:val="00D72707"/>
    <w:rsid w:val="00D73940"/>
    <w:rsid w:val="00D739FE"/>
    <w:rsid w:val="00D73A53"/>
    <w:rsid w:val="00D75663"/>
    <w:rsid w:val="00D75A9C"/>
    <w:rsid w:val="00D80295"/>
    <w:rsid w:val="00D804EA"/>
    <w:rsid w:val="00D829C8"/>
    <w:rsid w:val="00D90871"/>
    <w:rsid w:val="00D9155F"/>
    <w:rsid w:val="00D9403F"/>
    <w:rsid w:val="00D94266"/>
    <w:rsid w:val="00D95191"/>
    <w:rsid w:val="00D959B4"/>
    <w:rsid w:val="00DA1835"/>
    <w:rsid w:val="00DA208B"/>
    <w:rsid w:val="00DA239F"/>
    <w:rsid w:val="00DA44DE"/>
    <w:rsid w:val="00DA63BE"/>
    <w:rsid w:val="00DB47D2"/>
    <w:rsid w:val="00DB620A"/>
    <w:rsid w:val="00DC3832"/>
    <w:rsid w:val="00DC7A51"/>
    <w:rsid w:val="00DD3B1E"/>
    <w:rsid w:val="00DD789D"/>
    <w:rsid w:val="00DE5B5F"/>
    <w:rsid w:val="00DF3FEC"/>
    <w:rsid w:val="00DF614E"/>
    <w:rsid w:val="00E00696"/>
    <w:rsid w:val="00E0285F"/>
    <w:rsid w:val="00E028E8"/>
    <w:rsid w:val="00E03651"/>
    <w:rsid w:val="00E03808"/>
    <w:rsid w:val="00E03A13"/>
    <w:rsid w:val="00E040B7"/>
    <w:rsid w:val="00E060C2"/>
    <w:rsid w:val="00E06324"/>
    <w:rsid w:val="00E06729"/>
    <w:rsid w:val="00E06E9C"/>
    <w:rsid w:val="00E07B81"/>
    <w:rsid w:val="00E10AFD"/>
    <w:rsid w:val="00E12B11"/>
    <w:rsid w:val="00E12FB0"/>
    <w:rsid w:val="00E14814"/>
    <w:rsid w:val="00E1591B"/>
    <w:rsid w:val="00E16A50"/>
    <w:rsid w:val="00E16D2A"/>
    <w:rsid w:val="00E23D33"/>
    <w:rsid w:val="00E249D5"/>
    <w:rsid w:val="00E25017"/>
    <w:rsid w:val="00E25F5F"/>
    <w:rsid w:val="00E26F73"/>
    <w:rsid w:val="00E27621"/>
    <w:rsid w:val="00E30A34"/>
    <w:rsid w:val="00E30BB0"/>
    <w:rsid w:val="00E30D8C"/>
    <w:rsid w:val="00E317C4"/>
    <w:rsid w:val="00E33C68"/>
    <w:rsid w:val="00E34EEB"/>
    <w:rsid w:val="00E34F6E"/>
    <w:rsid w:val="00E3687C"/>
    <w:rsid w:val="00E40855"/>
    <w:rsid w:val="00E44EB9"/>
    <w:rsid w:val="00E45BDC"/>
    <w:rsid w:val="00E46358"/>
    <w:rsid w:val="00E471DC"/>
    <w:rsid w:val="00E47D6E"/>
    <w:rsid w:val="00E50DFA"/>
    <w:rsid w:val="00E50EB4"/>
    <w:rsid w:val="00E532FC"/>
    <w:rsid w:val="00E559B4"/>
    <w:rsid w:val="00E55BB0"/>
    <w:rsid w:val="00E607BE"/>
    <w:rsid w:val="00E609E5"/>
    <w:rsid w:val="00E60D9C"/>
    <w:rsid w:val="00E60F27"/>
    <w:rsid w:val="00E61521"/>
    <w:rsid w:val="00E637F3"/>
    <w:rsid w:val="00E649A2"/>
    <w:rsid w:val="00E64D93"/>
    <w:rsid w:val="00E65EDB"/>
    <w:rsid w:val="00E66927"/>
    <w:rsid w:val="00E677B8"/>
    <w:rsid w:val="00E67FA1"/>
    <w:rsid w:val="00E70FFF"/>
    <w:rsid w:val="00E7387D"/>
    <w:rsid w:val="00E73D53"/>
    <w:rsid w:val="00E75111"/>
    <w:rsid w:val="00E77296"/>
    <w:rsid w:val="00E8078C"/>
    <w:rsid w:val="00E84063"/>
    <w:rsid w:val="00E84AA7"/>
    <w:rsid w:val="00E863B9"/>
    <w:rsid w:val="00E86D49"/>
    <w:rsid w:val="00E87264"/>
    <w:rsid w:val="00E87527"/>
    <w:rsid w:val="00E87EF7"/>
    <w:rsid w:val="00E903FB"/>
    <w:rsid w:val="00E906E7"/>
    <w:rsid w:val="00E93763"/>
    <w:rsid w:val="00E95041"/>
    <w:rsid w:val="00E96C4C"/>
    <w:rsid w:val="00EA137E"/>
    <w:rsid w:val="00EA2AAE"/>
    <w:rsid w:val="00EA2EC0"/>
    <w:rsid w:val="00EA427A"/>
    <w:rsid w:val="00EA61C4"/>
    <w:rsid w:val="00EA723B"/>
    <w:rsid w:val="00EB05B1"/>
    <w:rsid w:val="00EB0D36"/>
    <w:rsid w:val="00EB0F0F"/>
    <w:rsid w:val="00EB6350"/>
    <w:rsid w:val="00EB687A"/>
    <w:rsid w:val="00EC2F62"/>
    <w:rsid w:val="00EC62EB"/>
    <w:rsid w:val="00EC6E9F"/>
    <w:rsid w:val="00EC7045"/>
    <w:rsid w:val="00ED1404"/>
    <w:rsid w:val="00ED27A6"/>
    <w:rsid w:val="00ED44F0"/>
    <w:rsid w:val="00ED4B33"/>
    <w:rsid w:val="00ED5993"/>
    <w:rsid w:val="00ED78C4"/>
    <w:rsid w:val="00ED7DD6"/>
    <w:rsid w:val="00EE060B"/>
    <w:rsid w:val="00EE15A1"/>
    <w:rsid w:val="00EE2A7C"/>
    <w:rsid w:val="00EE2C42"/>
    <w:rsid w:val="00EE341B"/>
    <w:rsid w:val="00EE4453"/>
    <w:rsid w:val="00EE5FCE"/>
    <w:rsid w:val="00EE6BBD"/>
    <w:rsid w:val="00EE6E1E"/>
    <w:rsid w:val="00EE705F"/>
    <w:rsid w:val="00EF06A3"/>
    <w:rsid w:val="00EF1462"/>
    <w:rsid w:val="00EF1EAA"/>
    <w:rsid w:val="00EF3539"/>
    <w:rsid w:val="00EF4BBA"/>
    <w:rsid w:val="00EF4FF0"/>
    <w:rsid w:val="00EF54FD"/>
    <w:rsid w:val="00EF5AA2"/>
    <w:rsid w:val="00F019C7"/>
    <w:rsid w:val="00F063CD"/>
    <w:rsid w:val="00F06ED4"/>
    <w:rsid w:val="00F07F0D"/>
    <w:rsid w:val="00F11600"/>
    <w:rsid w:val="00F126B1"/>
    <w:rsid w:val="00F13112"/>
    <w:rsid w:val="00F146DA"/>
    <w:rsid w:val="00F16FE6"/>
    <w:rsid w:val="00F2049B"/>
    <w:rsid w:val="00F22B8C"/>
    <w:rsid w:val="00F238BD"/>
    <w:rsid w:val="00F24992"/>
    <w:rsid w:val="00F24A09"/>
    <w:rsid w:val="00F27111"/>
    <w:rsid w:val="00F303F7"/>
    <w:rsid w:val="00F32F2F"/>
    <w:rsid w:val="00F33F3F"/>
    <w:rsid w:val="00F35BDD"/>
    <w:rsid w:val="00F35EF0"/>
    <w:rsid w:val="00F3781F"/>
    <w:rsid w:val="00F403FD"/>
    <w:rsid w:val="00F41E72"/>
    <w:rsid w:val="00F44EF4"/>
    <w:rsid w:val="00F45BDF"/>
    <w:rsid w:val="00F50300"/>
    <w:rsid w:val="00F50486"/>
    <w:rsid w:val="00F52551"/>
    <w:rsid w:val="00F53045"/>
    <w:rsid w:val="00F53E67"/>
    <w:rsid w:val="00F5414B"/>
    <w:rsid w:val="00F54AAE"/>
    <w:rsid w:val="00F56E39"/>
    <w:rsid w:val="00F623E9"/>
    <w:rsid w:val="00F63951"/>
    <w:rsid w:val="00F63C86"/>
    <w:rsid w:val="00F669C6"/>
    <w:rsid w:val="00F67FDE"/>
    <w:rsid w:val="00F73402"/>
    <w:rsid w:val="00F75FA8"/>
    <w:rsid w:val="00F766BE"/>
    <w:rsid w:val="00F77EB9"/>
    <w:rsid w:val="00F80635"/>
    <w:rsid w:val="00F8115F"/>
    <w:rsid w:val="00F815D1"/>
    <w:rsid w:val="00F81E7E"/>
    <w:rsid w:val="00F81F0F"/>
    <w:rsid w:val="00F825F4"/>
    <w:rsid w:val="00F86BE3"/>
    <w:rsid w:val="00F87359"/>
    <w:rsid w:val="00F904FC"/>
    <w:rsid w:val="00F92AA1"/>
    <w:rsid w:val="00F932DE"/>
    <w:rsid w:val="00F93C46"/>
    <w:rsid w:val="00F9450C"/>
    <w:rsid w:val="00F963DD"/>
    <w:rsid w:val="00F9641A"/>
    <w:rsid w:val="00F97004"/>
    <w:rsid w:val="00FA06CB"/>
    <w:rsid w:val="00FA2045"/>
    <w:rsid w:val="00FA3BBE"/>
    <w:rsid w:val="00FA647F"/>
    <w:rsid w:val="00FA7A66"/>
    <w:rsid w:val="00FB1AA9"/>
    <w:rsid w:val="00FB3796"/>
    <w:rsid w:val="00FB4B5A"/>
    <w:rsid w:val="00FB5963"/>
    <w:rsid w:val="00FB5DAA"/>
    <w:rsid w:val="00FB6267"/>
    <w:rsid w:val="00FC04B9"/>
    <w:rsid w:val="00FC14A8"/>
    <w:rsid w:val="00FC161A"/>
    <w:rsid w:val="00FC23D5"/>
    <w:rsid w:val="00FC35EA"/>
    <w:rsid w:val="00FC4337"/>
    <w:rsid w:val="00FC4C1A"/>
    <w:rsid w:val="00FC628F"/>
    <w:rsid w:val="00FC6468"/>
    <w:rsid w:val="00FC6D49"/>
    <w:rsid w:val="00FD4922"/>
    <w:rsid w:val="00FD5AAC"/>
    <w:rsid w:val="00FD6461"/>
    <w:rsid w:val="00FD738D"/>
    <w:rsid w:val="00FD781E"/>
    <w:rsid w:val="00FE0270"/>
    <w:rsid w:val="00FE0281"/>
    <w:rsid w:val="00FE343A"/>
    <w:rsid w:val="00FE4DE0"/>
    <w:rsid w:val="00FE7083"/>
    <w:rsid w:val="00FE7F67"/>
    <w:rsid w:val="00FF019F"/>
    <w:rsid w:val="00FF1B2A"/>
    <w:rsid w:val="00FF2160"/>
    <w:rsid w:val="00FF30DE"/>
    <w:rsid w:val="00FF3FB1"/>
    <w:rsid w:val="00FF4115"/>
    <w:rsid w:val="00FF644B"/>
    <w:rsid w:val="00FF67ED"/>
    <w:rsid w:val="00FF6DFF"/>
    <w:rsid w:val="00FF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6D15D67-6DE0-4115-A5D9-8DED00BF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673C18"/>
  </w:style>
  <w:style w:type="character" w:customStyle="1" w:styleId="DateChar">
    <w:name w:val="Date Char"/>
    <w:basedOn w:val="DefaultParagraphFont"/>
    <w:link w:val="Date"/>
    <w:uiPriority w:val="99"/>
    <w:semiHidden/>
    <w:rsid w:val="00673C18"/>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A250B9"/>
    <w:pPr>
      <w:jc w:val="center"/>
    </w:pPr>
    <w:rPr>
      <w:noProof/>
    </w:rPr>
  </w:style>
  <w:style w:type="character" w:customStyle="1" w:styleId="EndNoteBibliographyTitleChar">
    <w:name w:val="EndNote Bibliography Title Char"/>
    <w:basedOn w:val="DefaultParagraphFont"/>
    <w:link w:val="EndNoteBibliographyTitle"/>
    <w:rsid w:val="00A250B9"/>
    <w:rPr>
      <w:rFonts w:ascii="Calibri" w:hAnsi="Calibri" w:cs="Calibri"/>
      <w:noProof/>
      <w:color w:val="000000"/>
      <w:sz w:val="24"/>
      <w:szCs w:val="24"/>
    </w:rPr>
  </w:style>
  <w:style w:type="paragraph" w:customStyle="1" w:styleId="EndNoteBibliography">
    <w:name w:val="EndNote Bibliography"/>
    <w:basedOn w:val="Normal"/>
    <w:link w:val="EndNoteBibliographyChar"/>
    <w:rsid w:val="00A250B9"/>
    <w:rPr>
      <w:noProof/>
    </w:rPr>
  </w:style>
  <w:style w:type="character" w:customStyle="1" w:styleId="EndNoteBibliographyChar">
    <w:name w:val="EndNote Bibliography Char"/>
    <w:basedOn w:val="DefaultParagraphFont"/>
    <w:link w:val="EndNoteBibliography"/>
    <w:rsid w:val="00A250B9"/>
    <w:rPr>
      <w:rFonts w:ascii="Calibri" w:hAnsi="Calibri" w:cs="Calibri"/>
      <w:noProof/>
      <w:color w:val="000000"/>
      <w:sz w:val="24"/>
      <w:szCs w:val="24"/>
    </w:rPr>
  </w:style>
  <w:style w:type="table" w:styleId="TableGrid">
    <w:name w:val="Table Grid"/>
    <w:basedOn w:val="TableNormal"/>
    <w:uiPriority w:val="59"/>
    <w:rsid w:val="0048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284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01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4850880">
      <w:bodyDiv w:val="1"/>
      <w:marLeft w:val="0"/>
      <w:marRight w:val="0"/>
      <w:marTop w:val="0"/>
      <w:marBottom w:val="0"/>
      <w:divBdr>
        <w:top w:val="none" w:sz="0" w:space="0" w:color="auto"/>
        <w:left w:val="none" w:sz="0" w:space="0" w:color="auto"/>
        <w:bottom w:val="none" w:sz="0" w:space="0" w:color="auto"/>
        <w:right w:val="none" w:sz="0" w:space="0" w:color="auto"/>
      </w:divBdr>
    </w:div>
    <w:div w:id="16047256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70771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lin@tm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CCB8-308B-4D93-AB83-3CA04A9C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7254</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48511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9</cp:revision>
  <cp:lastPrinted>2013-05-29T16:32:00Z</cp:lastPrinted>
  <dcterms:created xsi:type="dcterms:W3CDTF">2019-04-17T17:55:00Z</dcterms:created>
  <dcterms:modified xsi:type="dcterms:W3CDTF">2019-04-23T15:15:00Z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