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302" w:rsidRPr="00A04302" w:rsidRDefault="00A04302">
      <w:pPr>
        <w:rPr>
          <w:rFonts w:ascii="Times New Roman" w:hAnsi="Times New Roman" w:cs="Times New Roman" w:hint="eastAsia"/>
        </w:rPr>
      </w:pPr>
      <w:r w:rsidRPr="00A04302">
        <w:rPr>
          <w:rFonts w:ascii="Times New Roman" w:hAnsi="Times New Roman" w:cs="Times New Roman" w:hint="eastAsia"/>
        </w:rPr>
        <w:t>D</w:t>
      </w:r>
      <w:r w:rsidRPr="00A04302">
        <w:rPr>
          <w:rFonts w:ascii="Times New Roman" w:hAnsi="Times New Roman" w:cs="Times New Roman"/>
        </w:rPr>
        <w:t>ear Editor,</w:t>
      </w:r>
    </w:p>
    <w:p w:rsidR="009D5A5F" w:rsidRDefault="009D5A5F">
      <w:pPr>
        <w:rPr>
          <w:rFonts w:ascii="Times New Roman" w:hAnsi="Times New Roman" w:cs="Times New Roman"/>
          <w:sz w:val="22"/>
          <w:szCs w:val="22"/>
        </w:rPr>
      </w:pPr>
    </w:p>
    <w:p w:rsidR="009D5A5F" w:rsidRDefault="00245196">
      <w:pPr>
        <w:rPr>
          <w:rFonts w:ascii="Times New Roman" w:hAnsi="Times New Roman" w:cs="Times New Roman"/>
          <w:sz w:val="22"/>
          <w:szCs w:val="22"/>
        </w:rPr>
      </w:pPr>
      <w:r>
        <w:rPr>
          <w:rFonts w:ascii="Times New Roman" w:hAnsi="Times New Roman" w:cs="Times New Roman"/>
          <w:sz w:val="22"/>
          <w:szCs w:val="22"/>
        </w:rPr>
        <w:t>We would like to express our thanks</w:t>
      </w:r>
      <w:r w:rsidR="009D5A5F">
        <w:rPr>
          <w:rFonts w:ascii="Times New Roman" w:hAnsi="Times New Roman" w:cs="Times New Roman"/>
          <w:sz w:val="22"/>
          <w:szCs w:val="22"/>
        </w:rPr>
        <w:t xml:space="preserve"> for the useful comments by the editor and the reviewers. We revised the manuscript following the comments. </w:t>
      </w:r>
      <w:r>
        <w:rPr>
          <w:rFonts w:ascii="Times New Roman" w:hAnsi="Times New Roman" w:cs="Times New Roman"/>
          <w:sz w:val="22"/>
          <w:szCs w:val="22"/>
        </w:rPr>
        <w:t xml:space="preserve">We would be grateful if you accept our revised version for publication. </w:t>
      </w:r>
    </w:p>
    <w:p w:rsidR="00A04302" w:rsidRDefault="00A04302">
      <w:pPr>
        <w:rPr>
          <w:rFonts w:ascii="Times New Roman" w:hAnsi="Times New Roman" w:cs="Times New Roman"/>
          <w:sz w:val="22"/>
          <w:szCs w:val="22"/>
        </w:rPr>
      </w:pPr>
      <w:bookmarkStart w:id="0" w:name="_GoBack"/>
      <w:bookmarkEnd w:id="0"/>
    </w:p>
    <w:p w:rsidR="00A04302" w:rsidRDefault="00A04302">
      <w:pPr>
        <w:rPr>
          <w:rFonts w:ascii="Times New Roman" w:hAnsi="Times New Roman" w:cs="Times New Roman" w:hint="eastAsia"/>
          <w:sz w:val="22"/>
          <w:szCs w:val="22"/>
        </w:rPr>
      </w:pPr>
    </w:p>
    <w:p w:rsidR="009D5A5F" w:rsidRPr="00A04302" w:rsidRDefault="00A04302">
      <w:pPr>
        <w:rPr>
          <w:rFonts w:ascii="Times New Roman" w:hAnsi="Times New Roman" w:cs="Times New Roman" w:hint="eastAsia"/>
          <w:b/>
        </w:rPr>
      </w:pPr>
      <w:r w:rsidRPr="005D6CA4">
        <w:rPr>
          <w:rFonts w:ascii="Times New Roman" w:hAnsi="Times New Roman" w:cs="Times New Roman"/>
          <w:b/>
        </w:rPr>
        <w:t>Response to the editor and the reviewers</w:t>
      </w:r>
    </w:p>
    <w:p w:rsidR="00217C6A" w:rsidRDefault="00217C6A" w:rsidP="00217C6A">
      <w:pPr>
        <w:rPr>
          <w:rFonts w:ascii="Times New Roman" w:hAnsi="Times New Roman" w:cs="Times New Roman"/>
          <w:sz w:val="22"/>
          <w:szCs w:val="22"/>
        </w:rPr>
      </w:pPr>
      <w:r w:rsidRPr="00217C6A">
        <w:rPr>
          <w:rFonts w:ascii="Times New Roman" w:hAnsi="Times New Roman" w:cs="Times New Roman"/>
          <w:b/>
          <w:bCs/>
          <w:sz w:val="22"/>
          <w:szCs w:val="22"/>
        </w:rPr>
        <w:t>Editorial comments:</w:t>
      </w:r>
      <w:r w:rsidRPr="00217C6A">
        <w:rPr>
          <w:rFonts w:ascii="Times New Roman" w:hAnsi="Times New Roman" w:cs="Times New Roman"/>
          <w:sz w:val="22"/>
          <w:szCs w:val="22"/>
        </w:rPr>
        <w:t xml:space="preserve"> </w:t>
      </w:r>
      <w:r w:rsidRPr="00217C6A">
        <w:rPr>
          <w:rFonts w:ascii="Times New Roman" w:hAnsi="Times New Roman" w:cs="Times New Roman"/>
          <w:sz w:val="22"/>
          <w:szCs w:val="22"/>
        </w:rPr>
        <w:br/>
        <w:t>General:</w:t>
      </w:r>
      <w:r w:rsidRPr="00217C6A">
        <w:rPr>
          <w:rFonts w:ascii="Times New Roman" w:hAnsi="Times New Roman" w:cs="Times New Roman"/>
          <w:sz w:val="22"/>
          <w:szCs w:val="22"/>
        </w:rPr>
        <w:br/>
        <w:t>1. Please take this opportunity to thoroughly proofread the manuscript to ensure that there are no spelling or grammar issues.</w:t>
      </w:r>
    </w:p>
    <w:p w:rsidR="00217C6A" w:rsidRPr="00217C6A" w:rsidRDefault="00217C6A" w:rsidP="00217C6A">
      <w:pPr>
        <w:pStyle w:val="a3"/>
        <w:numPr>
          <w:ilvl w:val="0"/>
          <w:numId w:val="2"/>
        </w:numPr>
        <w:ind w:leftChars="0"/>
        <w:rPr>
          <w:rFonts w:ascii="Times New Roman" w:hAnsi="Times New Roman" w:cs="Times New Roman"/>
          <w:sz w:val="22"/>
          <w:szCs w:val="22"/>
        </w:rPr>
      </w:pPr>
      <w:r w:rsidRPr="00217C6A">
        <w:rPr>
          <w:rFonts w:ascii="Times New Roman" w:hAnsi="Times New Roman" w:cs="Times New Roman"/>
          <w:sz w:val="22"/>
          <w:szCs w:val="22"/>
        </w:rPr>
        <w:t>The revised manuscript was checked by a proofreading service.</w:t>
      </w:r>
    </w:p>
    <w:p w:rsidR="00217C6A" w:rsidRDefault="00217C6A" w:rsidP="00217C6A">
      <w:pPr>
        <w:rPr>
          <w:rFonts w:ascii="Times New Roman" w:hAnsi="Times New Roman" w:cs="Times New Roman"/>
          <w:sz w:val="22"/>
          <w:szCs w:val="22"/>
        </w:rPr>
      </w:pPr>
      <w:r w:rsidRPr="00217C6A">
        <w:rPr>
          <w:rFonts w:ascii="Times New Roman" w:hAnsi="Times New Roman" w:cs="Times New Roman"/>
          <w:sz w:val="22"/>
          <w:szCs w:val="22"/>
        </w:rPr>
        <w:br/>
        <w:t>Protocol:</w:t>
      </w:r>
      <w:r w:rsidRPr="00217C6A">
        <w:rPr>
          <w:rFonts w:ascii="Times New Roman" w:hAnsi="Times New Roman" w:cs="Times New Roman"/>
          <w:sz w:val="22"/>
          <w:szCs w:val="22"/>
        </w:rPr>
        <w:br/>
        <w:t>1. For each protocol step/</w:t>
      </w:r>
      <w:proofErr w:type="spellStart"/>
      <w:r w:rsidRPr="00217C6A">
        <w:rPr>
          <w:rFonts w:ascii="Times New Roman" w:hAnsi="Times New Roman" w:cs="Times New Roman"/>
          <w:sz w:val="22"/>
          <w:szCs w:val="22"/>
        </w:rPr>
        <w:t>substep</w:t>
      </w:r>
      <w:proofErr w:type="spellEnd"/>
      <w:r w:rsidRPr="00217C6A">
        <w:rPr>
          <w:rFonts w:ascii="Times New Roman" w:hAnsi="Times New Roman" w:cs="Times New Roman"/>
          <w:sz w:val="22"/>
          <w:szCs w:val="22"/>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217C6A">
        <w:rPr>
          <w:rFonts w:ascii="Times New Roman" w:hAnsi="Times New Roman" w:cs="Times New Roman"/>
          <w:sz w:val="22"/>
          <w:szCs w:val="22"/>
        </w:rPr>
        <w:t>substeps</w:t>
      </w:r>
      <w:proofErr w:type="spellEnd"/>
      <w:r w:rsidRPr="00217C6A">
        <w:rPr>
          <w:rFonts w:ascii="Times New Roman" w:hAnsi="Times New Roman" w:cs="Times New Roman"/>
          <w:sz w:val="22"/>
          <w:szCs w:val="22"/>
        </w:rPr>
        <w:t>.</w:t>
      </w:r>
      <w:r w:rsidRPr="00217C6A">
        <w:rPr>
          <w:rFonts w:ascii="Times New Roman" w:hAnsi="Times New Roman" w:cs="Times New Roman"/>
          <w:sz w:val="22"/>
          <w:szCs w:val="22"/>
        </w:rPr>
        <w:br/>
      </w:r>
      <w:r w:rsidRPr="00217C6A">
        <w:rPr>
          <w:rFonts w:ascii="Times New Roman" w:hAnsi="Times New Roman" w:cs="Times New Roman"/>
          <w:sz w:val="22"/>
          <w:szCs w:val="22"/>
        </w:rPr>
        <w:br/>
        <w:t>Specific Protocol steps:</w:t>
      </w:r>
      <w:r w:rsidRPr="00217C6A">
        <w:rPr>
          <w:rFonts w:ascii="Times New Roman" w:hAnsi="Times New Roman" w:cs="Times New Roman"/>
          <w:sz w:val="22"/>
          <w:szCs w:val="22"/>
        </w:rPr>
        <w:br/>
        <w:t>1. Where do the plants come from? There is nothing in the Table of Materials.</w:t>
      </w:r>
    </w:p>
    <w:p w:rsidR="00217C6A" w:rsidRDefault="00217C6A" w:rsidP="00217C6A">
      <w:pPr>
        <w:rPr>
          <w:rFonts w:ascii="Times New Roman" w:hAnsi="Times New Roman" w:cs="Times New Roman"/>
          <w:sz w:val="22"/>
          <w:szCs w:val="22"/>
        </w:rPr>
      </w:pPr>
      <w:r w:rsidRPr="00217C6A">
        <w:rPr>
          <w:rFonts w:ascii="Times New Roman" w:hAnsi="Times New Roman" w:cs="Times New Roman"/>
          <w:sz w:val="22"/>
          <w:szCs w:val="22"/>
        </w:rPr>
        <w:t>2. 3.1: What excitation/emission wavelengths are used here?</w:t>
      </w:r>
    </w:p>
    <w:p w:rsidR="00217C6A" w:rsidRPr="00217C6A" w:rsidRDefault="00217C6A" w:rsidP="00217C6A">
      <w:pPr>
        <w:pStyle w:val="a3"/>
        <w:numPr>
          <w:ilvl w:val="0"/>
          <w:numId w:val="2"/>
        </w:numPr>
        <w:ind w:leftChars="0"/>
        <w:rPr>
          <w:rFonts w:ascii="Times New Roman" w:hAnsi="Times New Roman" w:cs="Times New Roman"/>
          <w:sz w:val="22"/>
          <w:szCs w:val="22"/>
        </w:rPr>
      </w:pPr>
      <w:r>
        <w:rPr>
          <w:rFonts w:ascii="Times New Roman" w:hAnsi="Times New Roman" w:cs="Times New Roman"/>
          <w:sz w:val="22"/>
          <w:szCs w:val="22"/>
        </w:rPr>
        <w:t>The information was added in the revised table.</w:t>
      </w:r>
    </w:p>
    <w:p w:rsidR="00AD528C" w:rsidRDefault="00217C6A" w:rsidP="00217C6A">
      <w:pPr>
        <w:rPr>
          <w:rFonts w:ascii="Times New Roman" w:hAnsi="Times New Roman" w:cs="Times New Roman"/>
          <w:sz w:val="22"/>
          <w:szCs w:val="22"/>
        </w:rPr>
      </w:pPr>
      <w:r w:rsidRPr="00217C6A">
        <w:rPr>
          <w:rFonts w:ascii="Times New Roman" w:hAnsi="Times New Roman" w:cs="Times New Roman"/>
          <w:sz w:val="22"/>
          <w:szCs w:val="22"/>
        </w:rPr>
        <w:br/>
        <w:t>Discussion:</w:t>
      </w:r>
      <w:r w:rsidRPr="00217C6A">
        <w:rPr>
          <w:rFonts w:ascii="Times New Roman" w:hAnsi="Times New Roman" w:cs="Times New Roman"/>
          <w:sz w:val="22"/>
          <w:szCs w:val="22"/>
        </w:rPr>
        <w:br/>
        <w:t>1. As we are a methods journal, please revise the Discussion to explicitly cover the following in detail in 3–6 paragraphs with citations:</w:t>
      </w:r>
      <w:r w:rsidRPr="00217C6A">
        <w:rPr>
          <w:rFonts w:ascii="Times New Roman" w:hAnsi="Times New Roman" w:cs="Times New Roman"/>
          <w:sz w:val="22"/>
          <w:szCs w:val="22"/>
        </w:rPr>
        <w:br/>
        <w:t>a) Any modifications and troubleshooting of the technique</w:t>
      </w:r>
      <w:r w:rsidRPr="00217C6A">
        <w:rPr>
          <w:rFonts w:ascii="Times New Roman" w:hAnsi="Times New Roman" w:cs="Times New Roman"/>
          <w:sz w:val="22"/>
          <w:szCs w:val="22"/>
        </w:rPr>
        <w:br/>
        <w:t>b) Any limitations of the technique</w:t>
      </w:r>
      <w:r w:rsidRPr="00217C6A">
        <w:rPr>
          <w:rFonts w:ascii="Times New Roman" w:hAnsi="Times New Roman" w:cs="Times New Roman"/>
          <w:sz w:val="22"/>
          <w:szCs w:val="22"/>
        </w:rPr>
        <w:br/>
        <w:t>c) The significance with respect to existing methods</w:t>
      </w:r>
    </w:p>
    <w:p w:rsidR="00AD528C" w:rsidRPr="00AD528C" w:rsidRDefault="00AD528C" w:rsidP="00AD528C">
      <w:pPr>
        <w:pStyle w:val="a3"/>
        <w:numPr>
          <w:ilvl w:val="0"/>
          <w:numId w:val="2"/>
        </w:numPr>
        <w:ind w:leftChars="0"/>
        <w:rPr>
          <w:rFonts w:ascii="Times New Roman" w:hAnsi="Times New Roman" w:cs="Times New Roman"/>
          <w:sz w:val="22"/>
          <w:szCs w:val="22"/>
        </w:rPr>
      </w:pPr>
      <w:r w:rsidRPr="00AD528C">
        <w:rPr>
          <w:rFonts w:ascii="Times New Roman" w:hAnsi="Times New Roman" w:cs="Times New Roman"/>
          <w:sz w:val="22"/>
          <w:szCs w:val="22"/>
        </w:rPr>
        <w:t>We revised construction and added some descriptions to cover the above points.</w:t>
      </w:r>
    </w:p>
    <w:p w:rsidR="00217C6A" w:rsidRDefault="00217C6A" w:rsidP="00217C6A">
      <w:pPr>
        <w:rPr>
          <w:rFonts w:ascii="Times New Roman" w:hAnsi="Times New Roman" w:cs="Times New Roman"/>
          <w:sz w:val="22"/>
          <w:szCs w:val="22"/>
        </w:rPr>
      </w:pPr>
      <w:r w:rsidRPr="00217C6A">
        <w:rPr>
          <w:rFonts w:ascii="Times New Roman" w:hAnsi="Times New Roman" w:cs="Times New Roman"/>
          <w:sz w:val="22"/>
          <w:szCs w:val="22"/>
        </w:rPr>
        <w:br/>
      </w:r>
      <w:r w:rsidRPr="00217C6A">
        <w:rPr>
          <w:rFonts w:ascii="Times New Roman" w:hAnsi="Times New Roman" w:cs="Times New Roman"/>
          <w:sz w:val="22"/>
          <w:szCs w:val="22"/>
        </w:rPr>
        <w:lastRenderedPageBreak/>
        <w:t>Table of Materials:</w:t>
      </w:r>
      <w:r w:rsidRPr="00217C6A">
        <w:rPr>
          <w:rFonts w:ascii="Times New Roman" w:hAnsi="Times New Roman" w:cs="Times New Roman"/>
          <w:sz w:val="22"/>
          <w:szCs w:val="22"/>
        </w:rPr>
        <w:br/>
        <w:t>1. Please ensure the Table of Materials has information on all materials and equipment used, especially those mentioned in the Protocol.</w:t>
      </w:r>
    </w:p>
    <w:p w:rsidR="00AD528C" w:rsidRPr="00AD528C" w:rsidRDefault="00AD528C" w:rsidP="00AD528C">
      <w:pPr>
        <w:pStyle w:val="a3"/>
        <w:numPr>
          <w:ilvl w:val="0"/>
          <w:numId w:val="2"/>
        </w:numPr>
        <w:ind w:leftChars="0"/>
        <w:rPr>
          <w:rFonts w:ascii="Times New Roman" w:hAnsi="Times New Roman" w:cs="Times New Roman"/>
          <w:sz w:val="22"/>
          <w:szCs w:val="22"/>
        </w:rPr>
      </w:pPr>
      <w:r w:rsidRPr="00AD528C">
        <w:rPr>
          <w:rFonts w:ascii="Times New Roman" w:hAnsi="Times New Roman" w:cs="Times New Roman" w:hint="eastAsia"/>
          <w:sz w:val="22"/>
          <w:szCs w:val="22"/>
        </w:rPr>
        <w:t>W</w:t>
      </w:r>
      <w:r w:rsidRPr="00AD528C">
        <w:rPr>
          <w:rFonts w:ascii="Times New Roman" w:hAnsi="Times New Roman" w:cs="Times New Roman"/>
          <w:sz w:val="22"/>
          <w:szCs w:val="22"/>
        </w:rPr>
        <w:t>e checked and added some items in the revised table.</w:t>
      </w:r>
    </w:p>
    <w:p w:rsidR="00217C6A" w:rsidRDefault="00217C6A">
      <w:pPr>
        <w:rPr>
          <w:rFonts w:ascii="Times New Roman" w:hAnsi="Times New Roman" w:cs="Times New Roman"/>
          <w:sz w:val="22"/>
          <w:szCs w:val="22"/>
        </w:rPr>
      </w:pPr>
    </w:p>
    <w:p w:rsidR="009D5A5F" w:rsidRDefault="009D5A5F" w:rsidP="009D5A5F">
      <w:pPr>
        <w:rPr>
          <w:rFonts w:ascii="Times New Roman" w:hAnsi="Times New Roman" w:cs="Times New Roman"/>
          <w:sz w:val="22"/>
          <w:szCs w:val="22"/>
        </w:rPr>
      </w:pPr>
      <w:r w:rsidRPr="009D5A5F">
        <w:rPr>
          <w:rFonts w:ascii="Times New Roman" w:hAnsi="Times New Roman" w:cs="Times New Roman"/>
          <w:b/>
          <w:bCs/>
          <w:sz w:val="22"/>
          <w:szCs w:val="22"/>
        </w:rPr>
        <w:t>Reviewer #1: </w:t>
      </w:r>
      <w:r w:rsidRPr="009D5A5F">
        <w:rPr>
          <w:rFonts w:ascii="Times New Roman" w:hAnsi="Times New Roman" w:cs="Times New Roman"/>
          <w:sz w:val="22"/>
          <w:szCs w:val="22"/>
        </w:rPr>
        <w:br/>
        <w:t>Please make it clear which ecotype as the wild type was used in this protocol, since pollen tube growth rate and pistil length vary a lot among different ecotypes.</w:t>
      </w:r>
    </w:p>
    <w:p w:rsidR="009D5A5F" w:rsidRDefault="009D5A5F" w:rsidP="009D5A5F">
      <w:pPr>
        <w:pStyle w:val="a3"/>
        <w:numPr>
          <w:ilvl w:val="0"/>
          <w:numId w:val="1"/>
        </w:numPr>
        <w:ind w:leftChars="0"/>
        <w:rPr>
          <w:rFonts w:ascii="Times New Roman" w:hAnsi="Times New Roman" w:cs="Times New Roman"/>
          <w:sz w:val="22"/>
          <w:szCs w:val="22"/>
        </w:rPr>
      </w:pPr>
      <w:r>
        <w:rPr>
          <w:rFonts w:ascii="Times New Roman" w:hAnsi="Times New Roman" w:cs="Times New Roman"/>
          <w:sz w:val="22"/>
          <w:szCs w:val="22"/>
        </w:rPr>
        <w:t>The ecotype was indicated in both text and table in the revised version.</w:t>
      </w:r>
    </w:p>
    <w:p w:rsidR="009D5A5F" w:rsidRDefault="009D5A5F" w:rsidP="009D5A5F">
      <w:pPr>
        <w:rPr>
          <w:rFonts w:ascii="Times New Roman" w:hAnsi="Times New Roman" w:cs="Times New Roman"/>
          <w:b/>
          <w:bCs/>
          <w:sz w:val="22"/>
          <w:szCs w:val="22"/>
        </w:rPr>
      </w:pPr>
    </w:p>
    <w:p w:rsidR="009D5A5F" w:rsidRDefault="009D5A5F" w:rsidP="009D5A5F">
      <w:pPr>
        <w:rPr>
          <w:rFonts w:ascii="Times New Roman" w:hAnsi="Times New Roman" w:cs="Times New Roman"/>
          <w:sz w:val="22"/>
          <w:szCs w:val="22"/>
        </w:rPr>
      </w:pPr>
      <w:r w:rsidRPr="009D5A5F">
        <w:rPr>
          <w:rFonts w:ascii="Times New Roman" w:hAnsi="Times New Roman" w:cs="Times New Roman"/>
          <w:b/>
          <w:bCs/>
          <w:sz w:val="22"/>
          <w:szCs w:val="22"/>
        </w:rPr>
        <w:t>Reviewer #2:</w:t>
      </w:r>
      <w:r w:rsidRPr="009D5A5F">
        <w:rPr>
          <w:rFonts w:ascii="Times New Roman" w:hAnsi="Times New Roman" w:cs="Times New Roman"/>
          <w:sz w:val="22"/>
          <w:szCs w:val="22"/>
        </w:rPr>
        <w:br/>
        <w:t>-The authors used HTR10-mRFP marker lines to evaluate fertilization state, but is it possible to analyze for no fluorescence marker lines with chemical dyes like DAPI or something?</w:t>
      </w:r>
    </w:p>
    <w:p w:rsidR="009D5A5F" w:rsidRPr="00751E6E" w:rsidRDefault="005D6CA4" w:rsidP="009D5A5F">
      <w:pPr>
        <w:pStyle w:val="a3"/>
        <w:numPr>
          <w:ilvl w:val="0"/>
          <w:numId w:val="1"/>
        </w:numPr>
        <w:ind w:leftChars="0"/>
        <w:rPr>
          <w:rFonts w:ascii="Times New Roman" w:hAnsi="Times New Roman" w:cs="Times New Roman"/>
          <w:sz w:val="22"/>
          <w:szCs w:val="22"/>
        </w:rPr>
      </w:pPr>
      <w:r>
        <w:rPr>
          <w:rFonts w:ascii="Times New Roman" w:hAnsi="Times New Roman" w:cs="Times New Roman" w:hint="eastAsia"/>
          <w:sz w:val="22"/>
          <w:szCs w:val="22"/>
        </w:rPr>
        <w:t>W</w:t>
      </w:r>
      <w:r>
        <w:rPr>
          <w:rFonts w:ascii="Times New Roman" w:hAnsi="Times New Roman" w:cs="Times New Roman"/>
          <w:sz w:val="22"/>
          <w:szCs w:val="22"/>
        </w:rPr>
        <w:t>e have not tried</w:t>
      </w:r>
      <w:r w:rsidR="005D6264">
        <w:rPr>
          <w:rFonts w:ascii="Times New Roman" w:hAnsi="Times New Roman" w:cs="Times New Roman"/>
          <w:sz w:val="22"/>
          <w:szCs w:val="22"/>
        </w:rPr>
        <w:t xml:space="preserve"> </w:t>
      </w:r>
      <w:r>
        <w:rPr>
          <w:rFonts w:ascii="Times New Roman" w:hAnsi="Times New Roman" w:cs="Times New Roman"/>
          <w:sz w:val="22"/>
          <w:szCs w:val="22"/>
        </w:rPr>
        <w:t xml:space="preserve">staining </w:t>
      </w:r>
      <w:r w:rsidR="005D6264">
        <w:rPr>
          <w:rFonts w:ascii="Times New Roman" w:hAnsi="Times New Roman" w:cs="Times New Roman"/>
          <w:sz w:val="22"/>
          <w:szCs w:val="22"/>
        </w:rPr>
        <w:t>for observation</w:t>
      </w:r>
      <w:r w:rsidR="00751E6E">
        <w:rPr>
          <w:rFonts w:ascii="Times New Roman" w:hAnsi="Times New Roman" w:cs="Times New Roman"/>
          <w:sz w:val="22"/>
          <w:szCs w:val="22"/>
        </w:rPr>
        <w:t xml:space="preserve"> of gametes</w:t>
      </w:r>
      <w:r w:rsidR="005D6264">
        <w:rPr>
          <w:rFonts w:ascii="Times New Roman" w:hAnsi="Times New Roman" w:cs="Times New Roman"/>
          <w:sz w:val="22"/>
          <w:szCs w:val="22"/>
        </w:rPr>
        <w:t>, but probably it is difficult to distinguish gamete</w:t>
      </w:r>
      <w:r w:rsidR="00751E6E">
        <w:rPr>
          <w:rFonts w:ascii="Times New Roman" w:hAnsi="Times New Roman" w:cs="Times New Roman"/>
          <w:sz w:val="22"/>
          <w:szCs w:val="22"/>
        </w:rPr>
        <w:t xml:space="preserve"> signals </w:t>
      </w:r>
      <w:r w:rsidR="005D6264">
        <w:rPr>
          <w:rFonts w:ascii="Times New Roman" w:hAnsi="Times New Roman" w:cs="Times New Roman"/>
          <w:sz w:val="22"/>
          <w:szCs w:val="22"/>
        </w:rPr>
        <w:t xml:space="preserve">in an embryo sac using </w:t>
      </w:r>
      <w:r w:rsidR="00245196">
        <w:rPr>
          <w:rFonts w:ascii="Times New Roman" w:hAnsi="Times New Roman" w:cs="Times New Roman"/>
          <w:sz w:val="22"/>
          <w:szCs w:val="22"/>
        </w:rPr>
        <w:t xml:space="preserve">an </w:t>
      </w:r>
      <w:r w:rsidR="005D6264">
        <w:rPr>
          <w:rFonts w:ascii="Times New Roman" w:hAnsi="Times New Roman" w:cs="Times New Roman"/>
          <w:sz w:val="22"/>
          <w:szCs w:val="22"/>
        </w:rPr>
        <w:t xml:space="preserve">epifluorescence microscope. </w:t>
      </w:r>
      <w:r w:rsidR="00751E6E">
        <w:rPr>
          <w:rFonts w:ascii="Times New Roman" w:hAnsi="Times New Roman" w:cs="Times New Roman"/>
          <w:sz w:val="22"/>
          <w:szCs w:val="22"/>
        </w:rPr>
        <w:t xml:space="preserve">I think signals from cells surrounding an embryo sac would hinder to find the gamete signals. However, it </w:t>
      </w:r>
      <w:r w:rsidR="00245196">
        <w:rPr>
          <w:rFonts w:ascii="Times New Roman" w:hAnsi="Times New Roman" w:cs="Times New Roman"/>
          <w:sz w:val="22"/>
          <w:szCs w:val="22"/>
        </w:rPr>
        <w:t>may</w:t>
      </w:r>
      <w:r w:rsidR="00751E6E">
        <w:rPr>
          <w:rFonts w:ascii="Times New Roman" w:hAnsi="Times New Roman" w:cs="Times New Roman"/>
          <w:sz w:val="22"/>
          <w:szCs w:val="22"/>
        </w:rPr>
        <w:t xml:space="preserve"> be possible under the confocal laser scanning or two-photon microscopy. Although we didn’t mention this in the manuscript, we appreciated the reviewer’s question.  </w:t>
      </w:r>
    </w:p>
    <w:p w:rsidR="00751E6E" w:rsidRDefault="009D5A5F" w:rsidP="009D5A5F">
      <w:pPr>
        <w:rPr>
          <w:rFonts w:ascii="Times New Roman" w:hAnsi="Times New Roman" w:cs="Times New Roman"/>
          <w:sz w:val="22"/>
          <w:szCs w:val="22"/>
        </w:rPr>
      </w:pPr>
      <w:r w:rsidRPr="009D5A5F">
        <w:rPr>
          <w:rFonts w:ascii="Times New Roman" w:hAnsi="Times New Roman" w:cs="Times New Roman"/>
          <w:sz w:val="22"/>
          <w:szCs w:val="22"/>
        </w:rPr>
        <w:br/>
        <w:t>-p1, line 22, "using a fluorescence microscope"</w:t>
      </w:r>
      <w:r w:rsidRPr="009D5A5F">
        <w:rPr>
          <w:rFonts w:ascii="Times New Roman" w:hAnsi="Times New Roman" w:cs="Times New Roman"/>
          <w:sz w:val="22"/>
          <w:szCs w:val="22"/>
        </w:rPr>
        <w:br/>
        <w:t>-p2, 1. artificial pollination, the step by step illustration of this procedure like figure 1 would be better to understand for the readers. Especially, the photo of "Bud with a bit of petals seen at the top" is useful. In addition, "bits of petals".</w:t>
      </w:r>
      <w:r w:rsidRPr="009D5A5F">
        <w:rPr>
          <w:rFonts w:ascii="Times New Roman" w:hAnsi="Times New Roman" w:cs="Times New Roman"/>
          <w:sz w:val="22"/>
          <w:szCs w:val="22"/>
        </w:rPr>
        <w:br/>
        <w:t>-p3, line 130, "using a 20x or 40x objective lens"</w:t>
      </w:r>
      <w:r w:rsidRPr="009D5A5F">
        <w:rPr>
          <w:rFonts w:ascii="Times New Roman" w:hAnsi="Times New Roman" w:cs="Times New Roman"/>
          <w:sz w:val="22"/>
          <w:szCs w:val="22"/>
        </w:rPr>
        <w:br/>
        <w:t>-p5, line 185, "condensed sperm nuclei"</w:t>
      </w:r>
      <w:r w:rsidRPr="009D5A5F">
        <w:rPr>
          <w:rFonts w:ascii="Times New Roman" w:hAnsi="Times New Roman" w:cs="Times New Roman"/>
          <w:sz w:val="22"/>
          <w:szCs w:val="22"/>
        </w:rPr>
        <w:br/>
        <w:t>-In Fig.2-3, if all scale bars have same magnification, please indicate only one image.</w:t>
      </w:r>
    </w:p>
    <w:p w:rsidR="00751E6E" w:rsidRPr="00751E6E" w:rsidRDefault="00751E6E" w:rsidP="00751E6E">
      <w:pPr>
        <w:pStyle w:val="a3"/>
        <w:numPr>
          <w:ilvl w:val="0"/>
          <w:numId w:val="1"/>
        </w:numPr>
        <w:ind w:leftChars="0"/>
        <w:rPr>
          <w:rFonts w:ascii="Times New Roman" w:hAnsi="Times New Roman" w:cs="Times New Roman"/>
          <w:sz w:val="22"/>
          <w:szCs w:val="22"/>
        </w:rPr>
      </w:pPr>
      <w:r>
        <w:rPr>
          <w:rFonts w:ascii="Times New Roman" w:hAnsi="Times New Roman" w:cs="Times New Roman" w:hint="eastAsia"/>
          <w:sz w:val="22"/>
          <w:szCs w:val="22"/>
        </w:rPr>
        <w:t>T</w:t>
      </w:r>
      <w:r>
        <w:rPr>
          <w:rFonts w:ascii="Times New Roman" w:hAnsi="Times New Roman" w:cs="Times New Roman"/>
          <w:sz w:val="22"/>
          <w:szCs w:val="22"/>
        </w:rPr>
        <w:t>hank you very much for correcting our mistakes. We revised all of them.</w:t>
      </w:r>
      <w:r w:rsidR="00887373">
        <w:rPr>
          <w:rFonts w:ascii="Times New Roman" w:hAnsi="Times New Roman" w:cs="Times New Roman"/>
          <w:sz w:val="22"/>
          <w:szCs w:val="22"/>
        </w:rPr>
        <w:t xml:space="preserve"> In addition, photos of flower buds were added as figure 1 in the revised manuscript.</w:t>
      </w:r>
    </w:p>
    <w:p w:rsidR="005B633F" w:rsidRDefault="009D5A5F" w:rsidP="009D5A5F">
      <w:pPr>
        <w:rPr>
          <w:rFonts w:ascii="Times New Roman" w:hAnsi="Times New Roman" w:cs="Times New Roman"/>
          <w:sz w:val="22"/>
          <w:szCs w:val="22"/>
        </w:rPr>
      </w:pPr>
      <w:r w:rsidRPr="009D5A5F">
        <w:rPr>
          <w:rFonts w:ascii="Times New Roman" w:hAnsi="Times New Roman" w:cs="Times New Roman"/>
          <w:sz w:val="22"/>
          <w:szCs w:val="22"/>
        </w:rPr>
        <w:br/>
        <w:t>-In Fig.2, it is difficult to distinguish the difference between Fig. 2A and Fig. 2B. It is better to line up a more enlarged image like supplementary figure 1 rather than the whole image of the ovule.</w:t>
      </w:r>
    </w:p>
    <w:p w:rsidR="005B633F" w:rsidRPr="005B633F" w:rsidRDefault="005B633F" w:rsidP="005B633F">
      <w:pPr>
        <w:pStyle w:val="a3"/>
        <w:numPr>
          <w:ilvl w:val="0"/>
          <w:numId w:val="1"/>
        </w:numPr>
        <w:ind w:leftChars="0"/>
        <w:rPr>
          <w:rFonts w:ascii="Times New Roman" w:hAnsi="Times New Roman" w:cs="Times New Roman"/>
          <w:sz w:val="22"/>
          <w:szCs w:val="22"/>
        </w:rPr>
      </w:pPr>
      <w:r w:rsidRPr="005B633F">
        <w:rPr>
          <w:rFonts w:ascii="Times New Roman" w:hAnsi="Times New Roman" w:cs="Times New Roman" w:hint="eastAsia"/>
          <w:sz w:val="22"/>
          <w:szCs w:val="22"/>
        </w:rPr>
        <w:t>W</w:t>
      </w:r>
      <w:r w:rsidRPr="005B633F">
        <w:rPr>
          <w:rFonts w:ascii="Times New Roman" w:hAnsi="Times New Roman" w:cs="Times New Roman"/>
          <w:sz w:val="22"/>
          <w:szCs w:val="22"/>
        </w:rPr>
        <w:t>e add</w:t>
      </w:r>
      <w:r w:rsidR="004C6B2D">
        <w:rPr>
          <w:rFonts w:ascii="Times New Roman" w:hAnsi="Times New Roman" w:cs="Times New Roman"/>
          <w:sz w:val="22"/>
          <w:szCs w:val="22"/>
        </w:rPr>
        <w:t>ed</w:t>
      </w:r>
      <w:r w:rsidRPr="005B633F">
        <w:rPr>
          <w:rFonts w:ascii="Times New Roman" w:hAnsi="Times New Roman" w:cs="Times New Roman"/>
          <w:sz w:val="22"/>
          <w:szCs w:val="22"/>
        </w:rPr>
        <w:t xml:space="preserve"> each </w:t>
      </w:r>
      <w:r w:rsidR="004C6B2D">
        <w:rPr>
          <w:rFonts w:ascii="Times New Roman" w:hAnsi="Times New Roman" w:cs="Times New Roman"/>
          <w:sz w:val="22"/>
          <w:szCs w:val="22"/>
        </w:rPr>
        <w:t>enlarged</w:t>
      </w:r>
      <w:r w:rsidRPr="005B633F">
        <w:rPr>
          <w:rFonts w:ascii="Times New Roman" w:hAnsi="Times New Roman" w:cs="Times New Roman"/>
          <w:sz w:val="22"/>
          <w:szCs w:val="22"/>
        </w:rPr>
        <w:t xml:space="preserve"> part as a</w:t>
      </w:r>
      <w:r>
        <w:rPr>
          <w:rFonts w:ascii="Times New Roman" w:hAnsi="Times New Roman" w:cs="Times New Roman"/>
          <w:sz w:val="22"/>
          <w:szCs w:val="22"/>
        </w:rPr>
        <w:t>n</w:t>
      </w:r>
      <w:r w:rsidRPr="005B633F">
        <w:rPr>
          <w:rFonts w:ascii="Times New Roman" w:hAnsi="Times New Roman" w:cs="Times New Roman"/>
          <w:sz w:val="22"/>
          <w:szCs w:val="22"/>
        </w:rPr>
        <w:t xml:space="preserve"> inset</w:t>
      </w:r>
      <w:r>
        <w:rPr>
          <w:rFonts w:ascii="Times New Roman" w:hAnsi="Times New Roman" w:cs="Times New Roman"/>
          <w:sz w:val="22"/>
          <w:szCs w:val="22"/>
        </w:rPr>
        <w:t xml:space="preserve"> in Figure 3 and Figure 4 in the revised manuscript.</w:t>
      </w:r>
    </w:p>
    <w:p w:rsidR="005B633F" w:rsidRDefault="005B633F" w:rsidP="005B633F">
      <w:pPr>
        <w:rPr>
          <w:rFonts w:ascii="Times New Roman" w:hAnsi="Times New Roman" w:cs="Times New Roman"/>
          <w:sz w:val="22"/>
          <w:szCs w:val="22"/>
        </w:rPr>
      </w:pPr>
    </w:p>
    <w:p w:rsidR="004C6B2D" w:rsidRDefault="009D5A5F" w:rsidP="004C6B2D">
      <w:pPr>
        <w:rPr>
          <w:rFonts w:ascii="Times New Roman" w:hAnsi="Times New Roman" w:cs="Times New Roman"/>
          <w:sz w:val="22"/>
          <w:szCs w:val="22"/>
        </w:rPr>
      </w:pPr>
      <w:r w:rsidRPr="004C6B2D">
        <w:rPr>
          <w:rFonts w:ascii="Times New Roman" w:hAnsi="Times New Roman" w:cs="Times New Roman"/>
          <w:sz w:val="22"/>
          <w:szCs w:val="22"/>
        </w:rPr>
        <w:t xml:space="preserve">-In supplementary fig. 1, this GFP image does not like plasma membranes. Why GFP signals are detected central cell nucleus in </w:t>
      </w:r>
      <w:proofErr w:type="spellStart"/>
      <w:proofErr w:type="gramStart"/>
      <w:r w:rsidRPr="004C6B2D">
        <w:rPr>
          <w:rFonts w:ascii="Times New Roman" w:hAnsi="Times New Roman" w:cs="Times New Roman"/>
          <w:sz w:val="22"/>
          <w:szCs w:val="22"/>
        </w:rPr>
        <w:t>pFWA</w:t>
      </w:r>
      <w:proofErr w:type="spellEnd"/>
      <w:r w:rsidRPr="004C6B2D">
        <w:rPr>
          <w:rFonts w:ascii="Times New Roman" w:hAnsi="Times New Roman" w:cs="Times New Roman"/>
          <w:sz w:val="22"/>
          <w:szCs w:val="22"/>
        </w:rPr>
        <w:t>::</w:t>
      </w:r>
      <w:proofErr w:type="gramEnd"/>
      <w:r w:rsidRPr="004C6B2D">
        <w:rPr>
          <w:rFonts w:ascii="Times New Roman" w:hAnsi="Times New Roman" w:cs="Times New Roman"/>
          <w:sz w:val="22"/>
          <w:szCs w:val="22"/>
        </w:rPr>
        <w:t>GFP-PIP?</w:t>
      </w:r>
    </w:p>
    <w:p w:rsidR="00BB6D11" w:rsidRPr="004C6B2D" w:rsidRDefault="00BB6D11" w:rsidP="004C6B2D">
      <w:pPr>
        <w:pStyle w:val="a3"/>
        <w:numPr>
          <w:ilvl w:val="0"/>
          <w:numId w:val="1"/>
        </w:numPr>
        <w:ind w:leftChars="0"/>
        <w:rPr>
          <w:rFonts w:ascii="Times New Roman" w:hAnsi="Times New Roman" w:cs="Times New Roman"/>
          <w:sz w:val="22"/>
          <w:szCs w:val="22"/>
        </w:rPr>
      </w:pPr>
      <w:r w:rsidRPr="004C6B2D">
        <w:rPr>
          <w:rFonts w:ascii="Times New Roman" w:hAnsi="Times New Roman" w:cs="Times New Roman"/>
          <w:sz w:val="22"/>
          <w:szCs w:val="22"/>
        </w:rPr>
        <w:t xml:space="preserve">GFP-PIP also localizes to the </w:t>
      </w:r>
      <w:proofErr w:type="spellStart"/>
      <w:r w:rsidRPr="004C6B2D">
        <w:rPr>
          <w:rFonts w:ascii="Times New Roman" w:hAnsi="Times New Roman" w:cs="Times New Roman"/>
          <w:sz w:val="22"/>
          <w:szCs w:val="22"/>
        </w:rPr>
        <w:t>endomembranes</w:t>
      </w:r>
      <w:proofErr w:type="spellEnd"/>
      <w:r w:rsidRPr="004C6B2D">
        <w:rPr>
          <w:rFonts w:ascii="Times New Roman" w:hAnsi="Times New Roman" w:cs="Times New Roman"/>
          <w:sz w:val="22"/>
          <w:szCs w:val="22"/>
        </w:rPr>
        <w:t xml:space="preserve"> such as nuclear membrane, in addition to plasma membrane labeling the outline of the cell clearly (Igawa et al., 2013). We add</w:t>
      </w:r>
      <w:r w:rsidR="004C6B2D">
        <w:rPr>
          <w:rFonts w:ascii="Times New Roman" w:hAnsi="Times New Roman" w:cs="Times New Roman"/>
          <w:sz w:val="22"/>
          <w:szCs w:val="22"/>
        </w:rPr>
        <w:t>ed</w:t>
      </w:r>
      <w:r w:rsidRPr="004C6B2D">
        <w:rPr>
          <w:rFonts w:ascii="Times New Roman" w:hAnsi="Times New Roman" w:cs="Times New Roman"/>
          <w:sz w:val="22"/>
          <w:szCs w:val="22"/>
        </w:rPr>
        <w:t xml:space="preserve"> a description in the legend of the figure.</w:t>
      </w:r>
    </w:p>
    <w:p w:rsidR="004C6B2D" w:rsidRDefault="009D5A5F" w:rsidP="005B633F">
      <w:pPr>
        <w:rPr>
          <w:rFonts w:ascii="Times New Roman" w:hAnsi="Times New Roman" w:cs="Times New Roman"/>
          <w:sz w:val="22"/>
          <w:szCs w:val="22"/>
        </w:rPr>
      </w:pPr>
      <w:r w:rsidRPr="005B633F">
        <w:rPr>
          <w:rFonts w:ascii="Times New Roman" w:hAnsi="Times New Roman" w:cs="Times New Roman"/>
          <w:sz w:val="22"/>
          <w:szCs w:val="22"/>
        </w:rPr>
        <w:br/>
      </w:r>
      <w:r w:rsidRPr="005B633F">
        <w:rPr>
          <w:rFonts w:ascii="Times New Roman" w:hAnsi="Times New Roman" w:cs="Times New Roman"/>
          <w:b/>
          <w:bCs/>
          <w:sz w:val="22"/>
          <w:szCs w:val="22"/>
        </w:rPr>
        <w:t>Reviewer #3:</w:t>
      </w:r>
    </w:p>
    <w:p w:rsidR="004C6B2D" w:rsidRDefault="009D5A5F" w:rsidP="005B633F">
      <w:pPr>
        <w:rPr>
          <w:rFonts w:ascii="Times New Roman" w:hAnsi="Times New Roman" w:cs="Times New Roman"/>
          <w:sz w:val="22"/>
          <w:szCs w:val="22"/>
        </w:rPr>
      </w:pPr>
      <w:r w:rsidRPr="005B633F">
        <w:rPr>
          <w:rFonts w:ascii="Times New Roman" w:hAnsi="Times New Roman" w:cs="Times New Roman"/>
          <w:sz w:val="22"/>
          <w:szCs w:val="22"/>
        </w:rPr>
        <w:t>Major Concerns:</w:t>
      </w:r>
    </w:p>
    <w:p w:rsidR="004C6B2D" w:rsidRDefault="009D5A5F" w:rsidP="005B633F">
      <w:pPr>
        <w:rPr>
          <w:rFonts w:ascii="Times New Roman" w:hAnsi="Times New Roman" w:cs="Times New Roman"/>
          <w:sz w:val="22"/>
          <w:szCs w:val="22"/>
        </w:rPr>
      </w:pPr>
      <w:r w:rsidRPr="005B633F">
        <w:rPr>
          <w:rFonts w:ascii="Times New Roman" w:hAnsi="Times New Roman" w:cs="Times New Roman"/>
          <w:sz w:val="22"/>
          <w:szCs w:val="22"/>
        </w:rPr>
        <w:t>Methodology is not novel</w:t>
      </w:r>
    </w:p>
    <w:p w:rsidR="00A36610" w:rsidRDefault="00A36610" w:rsidP="00A36610">
      <w:pPr>
        <w:pStyle w:val="a3"/>
        <w:numPr>
          <w:ilvl w:val="0"/>
          <w:numId w:val="1"/>
        </w:numPr>
        <w:ind w:leftChars="0"/>
        <w:rPr>
          <w:rFonts w:ascii="Times New Roman" w:hAnsi="Times New Roman" w:cs="Times New Roman"/>
          <w:sz w:val="22"/>
          <w:szCs w:val="22"/>
        </w:rPr>
      </w:pPr>
      <w:r w:rsidRPr="00A36610">
        <w:rPr>
          <w:rFonts w:ascii="Times New Roman" w:hAnsi="Times New Roman" w:cs="Times New Roman"/>
          <w:sz w:val="22"/>
          <w:szCs w:val="22"/>
        </w:rPr>
        <w:t xml:space="preserve">Although the dynamics of HTR10-mRFP have been reported, we first adopted that morphological feature for assessment of fertilization state. Moreover, by observation using an epifluorescence microscope, enough data for statistical analysis can be obtained quickly. Actually, we utilized this analysis method and the biased single fertilization caused by the knock-down of </w:t>
      </w:r>
      <w:r w:rsidRPr="00D13DFA">
        <w:rPr>
          <w:rFonts w:ascii="Times New Roman" w:hAnsi="Times New Roman" w:cs="Times New Roman"/>
          <w:i/>
          <w:sz w:val="22"/>
          <w:szCs w:val="22"/>
        </w:rPr>
        <w:t>DMP9</w:t>
      </w:r>
      <w:r w:rsidRPr="00A36610">
        <w:rPr>
          <w:rFonts w:ascii="Times New Roman" w:hAnsi="Times New Roman" w:cs="Times New Roman"/>
          <w:sz w:val="22"/>
          <w:szCs w:val="22"/>
        </w:rPr>
        <w:t xml:space="preserve"> was proven</w:t>
      </w:r>
      <w:r>
        <w:rPr>
          <w:rFonts w:ascii="Times New Roman" w:hAnsi="Times New Roman" w:cs="Times New Roman"/>
          <w:sz w:val="22"/>
          <w:szCs w:val="22"/>
        </w:rPr>
        <w:t>.</w:t>
      </w:r>
      <w:r w:rsidR="00553E97">
        <w:rPr>
          <w:rFonts w:ascii="Times New Roman" w:hAnsi="Times New Roman" w:cs="Times New Roman"/>
          <w:sz w:val="22"/>
          <w:szCs w:val="22"/>
        </w:rPr>
        <w:t xml:space="preserve"> In this regard, we added descriptions in the revised manuscript.</w:t>
      </w:r>
    </w:p>
    <w:p w:rsidR="00A36610" w:rsidRDefault="00A36610" w:rsidP="00A36610">
      <w:pPr>
        <w:rPr>
          <w:rFonts w:ascii="Times New Roman" w:hAnsi="Times New Roman" w:cs="Times New Roman"/>
          <w:sz w:val="22"/>
          <w:szCs w:val="22"/>
        </w:rPr>
      </w:pPr>
    </w:p>
    <w:p w:rsidR="00D13DFA" w:rsidRDefault="009D5A5F" w:rsidP="00A36610">
      <w:pPr>
        <w:rPr>
          <w:rFonts w:ascii="Times New Roman" w:hAnsi="Times New Roman" w:cs="Times New Roman"/>
          <w:sz w:val="22"/>
          <w:szCs w:val="22"/>
        </w:rPr>
      </w:pPr>
      <w:r w:rsidRPr="00A36610">
        <w:rPr>
          <w:rFonts w:ascii="Times New Roman" w:hAnsi="Times New Roman" w:cs="Times New Roman"/>
          <w:sz w:val="22"/>
          <w:szCs w:val="22"/>
        </w:rPr>
        <w:t>Minor Concerns:</w:t>
      </w:r>
    </w:p>
    <w:p w:rsidR="00D13DFA" w:rsidRDefault="009D5A5F" w:rsidP="00A36610">
      <w:pPr>
        <w:rPr>
          <w:rFonts w:ascii="Times New Roman" w:hAnsi="Times New Roman" w:cs="Times New Roman"/>
          <w:sz w:val="22"/>
          <w:szCs w:val="22"/>
        </w:rPr>
      </w:pPr>
      <w:r w:rsidRPr="00A36610">
        <w:rPr>
          <w:rFonts w:ascii="Times New Roman" w:hAnsi="Times New Roman" w:cs="Times New Roman"/>
          <w:sz w:val="22"/>
          <w:szCs w:val="22"/>
        </w:rPr>
        <w:t>Not full details of microscopy methods</w:t>
      </w:r>
    </w:p>
    <w:p w:rsidR="00D13DFA" w:rsidRDefault="00D13DFA" w:rsidP="00D13DFA">
      <w:pPr>
        <w:pStyle w:val="a3"/>
        <w:numPr>
          <w:ilvl w:val="0"/>
          <w:numId w:val="1"/>
        </w:numPr>
        <w:ind w:leftChars="0"/>
        <w:rPr>
          <w:rFonts w:ascii="Times New Roman" w:hAnsi="Times New Roman" w:cs="Times New Roman"/>
          <w:sz w:val="22"/>
          <w:szCs w:val="22"/>
        </w:rPr>
      </w:pPr>
      <w:r>
        <w:rPr>
          <w:rFonts w:ascii="Times New Roman" w:hAnsi="Times New Roman" w:cs="Times New Roman"/>
          <w:sz w:val="22"/>
          <w:szCs w:val="22"/>
        </w:rPr>
        <w:t xml:space="preserve">Information of a filter cube for RFP was added in the protocol. </w:t>
      </w:r>
    </w:p>
    <w:p w:rsidR="00D13DFA" w:rsidRDefault="00D13DFA" w:rsidP="00D13DFA">
      <w:pPr>
        <w:rPr>
          <w:rFonts w:ascii="Times New Roman" w:hAnsi="Times New Roman" w:cs="Times New Roman"/>
          <w:b/>
          <w:bCs/>
          <w:sz w:val="22"/>
          <w:szCs w:val="22"/>
        </w:rPr>
      </w:pPr>
    </w:p>
    <w:p w:rsidR="00205966" w:rsidRDefault="009D5A5F" w:rsidP="00D13DFA">
      <w:pPr>
        <w:rPr>
          <w:rFonts w:ascii="Times New Roman" w:hAnsi="Times New Roman" w:cs="Times New Roman"/>
          <w:sz w:val="22"/>
          <w:szCs w:val="22"/>
        </w:rPr>
      </w:pPr>
      <w:r w:rsidRPr="00D13DFA">
        <w:rPr>
          <w:rFonts w:ascii="Times New Roman" w:hAnsi="Times New Roman" w:cs="Times New Roman"/>
          <w:b/>
          <w:bCs/>
          <w:sz w:val="22"/>
          <w:szCs w:val="22"/>
        </w:rPr>
        <w:t>Reviewer #4:</w:t>
      </w:r>
      <w:r w:rsidRPr="00D13DFA">
        <w:rPr>
          <w:rFonts w:ascii="Times New Roman" w:hAnsi="Times New Roman" w:cs="Times New Roman"/>
          <w:sz w:val="22"/>
          <w:szCs w:val="22"/>
        </w:rPr>
        <w:br/>
        <w:t>The authors describe a method to study double fertilization in Arabidopsis in vivo. They pollinated wild type ovules with pollen of DMP9 knock down plants carrying HTR10-mRFP reporter construct.</w:t>
      </w:r>
      <w:r w:rsidRPr="00D13DFA">
        <w:rPr>
          <w:rFonts w:ascii="Times New Roman" w:hAnsi="Times New Roman" w:cs="Times New Roman"/>
          <w:sz w:val="22"/>
          <w:szCs w:val="22"/>
        </w:rPr>
        <w:br/>
        <w:t xml:space="preserve">The authors described how to pollinate the pistil and how to prepared the sample to be </w:t>
      </w:r>
      <w:proofErr w:type="spellStart"/>
      <w:r w:rsidRPr="00D13DFA">
        <w:rPr>
          <w:rFonts w:ascii="Times New Roman" w:hAnsi="Times New Roman" w:cs="Times New Roman"/>
          <w:sz w:val="22"/>
          <w:szCs w:val="22"/>
        </w:rPr>
        <w:t>analysed</w:t>
      </w:r>
      <w:proofErr w:type="spellEnd"/>
      <w:r w:rsidRPr="00D13DFA">
        <w:rPr>
          <w:rFonts w:ascii="Times New Roman" w:hAnsi="Times New Roman" w:cs="Times New Roman"/>
          <w:sz w:val="22"/>
          <w:szCs w:val="22"/>
        </w:rPr>
        <w:t xml:space="preserve"> however they do not mention how many ovules they have </w:t>
      </w:r>
      <w:proofErr w:type="spellStart"/>
      <w:proofErr w:type="gramStart"/>
      <w:r w:rsidRPr="00D13DFA">
        <w:rPr>
          <w:rFonts w:ascii="Times New Roman" w:hAnsi="Times New Roman" w:cs="Times New Roman"/>
          <w:sz w:val="22"/>
          <w:szCs w:val="22"/>
        </w:rPr>
        <w:t>analysed</w:t>
      </w:r>
      <w:proofErr w:type="spellEnd"/>
      <w:r w:rsidRPr="00D13DFA">
        <w:rPr>
          <w:rFonts w:ascii="Times New Roman" w:hAnsi="Times New Roman" w:cs="Times New Roman"/>
          <w:sz w:val="22"/>
          <w:szCs w:val="22"/>
        </w:rPr>
        <w:t xml:space="preserve"> .</w:t>
      </w:r>
      <w:proofErr w:type="gramEnd"/>
      <w:r w:rsidRPr="00D13DFA">
        <w:rPr>
          <w:rFonts w:ascii="Times New Roman" w:hAnsi="Times New Roman" w:cs="Times New Roman"/>
          <w:sz w:val="22"/>
          <w:szCs w:val="22"/>
        </w:rPr>
        <w:br/>
        <w:t>Live cell imagining of the pollination and fertilization, using HTR10-mRFP reporter construct, was already described in other manuscripts (</w:t>
      </w:r>
      <w:proofErr w:type="spellStart"/>
      <w:r w:rsidRPr="00D13DFA">
        <w:rPr>
          <w:rFonts w:ascii="Times New Roman" w:hAnsi="Times New Roman" w:cs="Times New Roman"/>
          <w:sz w:val="22"/>
          <w:szCs w:val="22"/>
        </w:rPr>
        <w:t>i.e</w:t>
      </w:r>
      <w:proofErr w:type="spellEnd"/>
      <w:r w:rsidRPr="00D13DFA">
        <w:rPr>
          <w:rFonts w:ascii="Times New Roman" w:hAnsi="Times New Roman" w:cs="Times New Roman"/>
          <w:sz w:val="22"/>
          <w:szCs w:val="22"/>
        </w:rPr>
        <w:t xml:space="preserve"> </w:t>
      </w:r>
      <w:proofErr w:type="spellStart"/>
      <w:r w:rsidRPr="00D13DFA">
        <w:rPr>
          <w:rFonts w:ascii="Times New Roman" w:hAnsi="Times New Roman" w:cs="Times New Roman"/>
          <w:sz w:val="22"/>
          <w:szCs w:val="22"/>
        </w:rPr>
        <w:t>Hamamura</w:t>
      </w:r>
      <w:proofErr w:type="spellEnd"/>
      <w:r w:rsidRPr="00D13DFA">
        <w:rPr>
          <w:rFonts w:ascii="Times New Roman" w:hAnsi="Times New Roman" w:cs="Times New Roman"/>
          <w:sz w:val="22"/>
          <w:szCs w:val="22"/>
        </w:rPr>
        <w:t xml:space="preserve"> et al., 2011). </w:t>
      </w:r>
      <w:proofErr w:type="spellStart"/>
      <w:r w:rsidRPr="00D13DFA">
        <w:rPr>
          <w:rFonts w:ascii="Times New Roman" w:hAnsi="Times New Roman" w:cs="Times New Roman"/>
          <w:sz w:val="22"/>
          <w:szCs w:val="22"/>
        </w:rPr>
        <w:t>Takahaschi</w:t>
      </w:r>
      <w:proofErr w:type="spellEnd"/>
      <w:r w:rsidRPr="00D13DFA">
        <w:rPr>
          <w:rFonts w:ascii="Times New Roman" w:hAnsi="Times New Roman" w:cs="Times New Roman"/>
          <w:sz w:val="22"/>
          <w:szCs w:val="22"/>
        </w:rPr>
        <w:t xml:space="preserve"> et al 2018 had already used pollen of DMP9 knock down plants carrying HTR10-mRFP reporter construct to pollinated wild type pistil to study DMP9 function during pollination.</w:t>
      </w:r>
      <w:r w:rsidRPr="00D13DFA">
        <w:rPr>
          <w:rFonts w:ascii="Times New Roman" w:hAnsi="Times New Roman" w:cs="Times New Roman"/>
          <w:sz w:val="22"/>
          <w:szCs w:val="22"/>
        </w:rPr>
        <w:br/>
        <w:t xml:space="preserve">I think that the authors have to add the efficiency of the protocol they have described. How many ovules were fertilized? How many pistils have they </w:t>
      </w:r>
      <w:proofErr w:type="spellStart"/>
      <w:r w:rsidRPr="00D13DFA">
        <w:rPr>
          <w:rFonts w:ascii="Times New Roman" w:hAnsi="Times New Roman" w:cs="Times New Roman"/>
          <w:sz w:val="22"/>
          <w:szCs w:val="22"/>
        </w:rPr>
        <w:t>analysed</w:t>
      </w:r>
      <w:proofErr w:type="spellEnd"/>
      <w:r w:rsidRPr="00D13DFA">
        <w:rPr>
          <w:rFonts w:ascii="Times New Roman" w:hAnsi="Times New Roman" w:cs="Times New Roman"/>
          <w:sz w:val="22"/>
          <w:szCs w:val="22"/>
        </w:rPr>
        <w:t>?</w:t>
      </w:r>
    </w:p>
    <w:p w:rsidR="00205966" w:rsidRDefault="00D13DFA" w:rsidP="00205966">
      <w:pPr>
        <w:pStyle w:val="a3"/>
        <w:numPr>
          <w:ilvl w:val="0"/>
          <w:numId w:val="1"/>
        </w:numPr>
        <w:ind w:leftChars="0"/>
        <w:rPr>
          <w:rFonts w:ascii="Times New Roman" w:hAnsi="Times New Roman" w:cs="Times New Roman"/>
          <w:sz w:val="22"/>
          <w:szCs w:val="22"/>
        </w:rPr>
      </w:pPr>
      <w:r w:rsidRPr="00205966">
        <w:rPr>
          <w:rFonts w:ascii="Times New Roman" w:hAnsi="Times New Roman" w:cs="Times New Roman"/>
          <w:sz w:val="22"/>
          <w:szCs w:val="22"/>
        </w:rPr>
        <w:lastRenderedPageBreak/>
        <w:t xml:space="preserve">The frequency of the ovules progressing double fertilization was added in the text. </w:t>
      </w:r>
      <w:r w:rsidR="009D5A5F" w:rsidRPr="00205966">
        <w:rPr>
          <w:rFonts w:ascii="Times New Roman" w:hAnsi="Times New Roman" w:cs="Times New Roman"/>
          <w:sz w:val="22"/>
          <w:szCs w:val="22"/>
        </w:rPr>
        <w:br/>
      </w:r>
    </w:p>
    <w:p w:rsidR="00205966" w:rsidRPr="00205966" w:rsidRDefault="009D5A5F" w:rsidP="00205966">
      <w:pPr>
        <w:rPr>
          <w:rFonts w:ascii="Times New Roman" w:hAnsi="Times New Roman" w:cs="Times New Roman"/>
          <w:sz w:val="22"/>
          <w:szCs w:val="22"/>
        </w:rPr>
      </w:pPr>
      <w:r w:rsidRPr="00205966">
        <w:rPr>
          <w:rFonts w:ascii="Times New Roman" w:hAnsi="Times New Roman" w:cs="Times New Roman"/>
          <w:b/>
          <w:bCs/>
          <w:sz w:val="22"/>
          <w:szCs w:val="22"/>
        </w:rPr>
        <w:t>Reviewer #5:</w:t>
      </w:r>
      <w:r w:rsidRPr="00205966">
        <w:rPr>
          <w:rFonts w:ascii="Times New Roman" w:hAnsi="Times New Roman" w:cs="Times New Roman"/>
          <w:sz w:val="22"/>
          <w:szCs w:val="22"/>
        </w:rPr>
        <w:br/>
        <w:t>Major Concerns:</w:t>
      </w:r>
      <w:r w:rsidRPr="00205966">
        <w:rPr>
          <w:rFonts w:ascii="Times New Roman" w:hAnsi="Times New Roman" w:cs="Times New Roman"/>
          <w:sz w:val="22"/>
          <w:szCs w:val="22"/>
        </w:rPr>
        <w:br/>
        <w:t xml:space="preserve">The fading nature of this marker, combined with strong red auto-fluorescence of the embryo sac and some occurrences of </w:t>
      </w:r>
      <w:proofErr w:type="spellStart"/>
      <w:r w:rsidRPr="00205966">
        <w:rPr>
          <w:rFonts w:ascii="Times New Roman" w:hAnsi="Times New Roman" w:cs="Times New Roman"/>
          <w:sz w:val="22"/>
          <w:szCs w:val="22"/>
        </w:rPr>
        <w:t>polytubey</w:t>
      </w:r>
      <w:proofErr w:type="spellEnd"/>
      <w:r w:rsidRPr="00205966">
        <w:rPr>
          <w:rFonts w:ascii="Times New Roman" w:hAnsi="Times New Roman" w:cs="Times New Roman"/>
          <w:sz w:val="22"/>
          <w:szCs w:val="22"/>
        </w:rPr>
        <w:t xml:space="preserve"> and/or post-fertilization pollen tube arrivals, makes it difficult to determine whether fertilization has occurred or not. To my opinion, in order to prove that fertilization has actually occurred (or not), it is always necessary to include female marker too!</w:t>
      </w:r>
    </w:p>
    <w:p w:rsidR="00205966" w:rsidRPr="00205966" w:rsidRDefault="00205966" w:rsidP="00205966">
      <w:pPr>
        <w:pStyle w:val="a3"/>
        <w:numPr>
          <w:ilvl w:val="0"/>
          <w:numId w:val="1"/>
        </w:numPr>
        <w:ind w:leftChars="0"/>
        <w:rPr>
          <w:rFonts w:ascii="Times New Roman" w:hAnsi="Times New Roman" w:cs="Times New Roman"/>
          <w:sz w:val="22"/>
          <w:szCs w:val="22"/>
        </w:rPr>
      </w:pPr>
      <w:r w:rsidRPr="00205966">
        <w:rPr>
          <w:rFonts w:ascii="Times New Roman" w:hAnsi="Times New Roman" w:cs="Times New Roman"/>
          <w:sz w:val="22"/>
          <w:szCs w:val="22"/>
        </w:rPr>
        <w:t>It has been reported that the second pollen attraction starts after 10</w:t>
      </w:r>
      <w:r w:rsidR="00245196">
        <w:rPr>
          <w:rFonts w:ascii="Times New Roman" w:hAnsi="Times New Roman" w:cs="Times New Roman"/>
          <w:sz w:val="22"/>
          <w:szCs w:val="22"/>
        </w:rPr>
        <w:t xml:space="preserve"> </w:t>
      </w:r>
      <w:r w:rsidRPr="00205966">
        <w:rPr>
          <w:rFonts w:ascii="Times New Roman" w:hAnsi="Times New Roman" w:cs="Times New Roman"/>
          <w:sz w:val="22"/>
          <w:szCs w:val="22"/>
        </w:rPr>
        <w:t>HAP (Kasahara et al., reference 9). Therefore, we set the observation timing at 7-8</w:t>
      </w:r>
      <w:r w:rsidR="003E1F3F">
        <w:rPr>
          <w:rFonts w:ascii="Times New Roman" w:hAnsi="Times New Roman" w:cs="Times New Roman"/>
          <w:sz w:val="22"/>
          <w:szCs w:val="22"/>
        </w:rPr>
        <w:t xml:space="preserve"> </w:t>
      </w:r>
      <w:r w:rsidRPr="00205966">
        <w:rPr>
          <w:rFonts w:ascii="Times New Roman" w:hAnsi="Times New Roman" w:cs="Times New Roman"/>
          <w:sz w:val="22"/>
          <w:szCs w:val="22"/>
        </w:rPr>
        <w:t>HAP. In spite of that, more than 3 sperm nuclei in an ovule are observed in a rare case, so that we suggested not to employ such ovules as data.</w:t>
      </w:r>
    </w:p>
    <w:p w:rsidR="00285C0F" w:rsidRDefault="00285C0F" w:rsidP="00205966">
      <w:pPr>
        <w:rPr>
          <w:rFonts w:ascii="Times New Roman" w:hAnsi="Times New Roman" w:cs="Times New Roman"/>
          <w:sz w:val="22"/>
          <w:szCs w:val="22"/>
        </w:rPr>
      </w:pPr>
    </w:p>
    <w:p w:rsidR="00285C0F" w:rsidRDefault="009D5A5F" w:rsidP="00205966">
      <w:pPr>
        <w:rPr>
          <w:rFonts w:ascii="Times New Roman" w:hAnsi="Times New Roman" w:cs="Times New Roman"/>
          <w:sz w:val="22"/>
          <w:szCs w:val="22"/>
        </w:rPr>
      </w:pPr>
      <w:r w:rsidRPr="00205966">
        <w:rPr>
          <w:rFonts w:ascii="Times New Roman" w:hAnsi="Times New Roman" w:cs="Times New Roman"/>
          <w:sz w:val="22"/>
          <w:szCs w:val="22"/>
        </w:rPr>
        <w:t>I do agree that the suggested protocol could be useful to some extant during pre-screens for fertilization abnormalities, that in any case would need further confirmations using female markers too.</w:t>
      </w:r>
    </w:p>
    <w:p w:rsidR="003E1F3F" w:rsidRDefault="003E1F3F" w:rsidP="003E1F3F">
      <w:pPr>
        <w:pStyle w:val="a3"/>
        <w:numPr>
          <w:ilvl w:val="0"/>
          <w:numId w:val="1"/>
        </w:numPr>
        <w:ind w:leftChars="0"/>
        <w:rPr>
          <w:rFonts w:ascii="Times New Roman" w:hAnsi="Times New Roman" w:cs="Times New Roman"/>
          <w:sz w:val="22"/>
          <w:szCs w:val="22"/>
        </w:rPr>
      </w:pPr>
      <w:r w:rsidRPr="003E1F3F">
        <w:rPr>
          <w:rFonts w:ascii="Times New Roman" w:hAnsi="Times New Roman" w:cs="Times New Roman"/>
          <w:sz w:val="22"/>
          <w:szCs w:val="22"/>
        </w:rPr>
        <w:t>The difference in the shape of the mRNA-labeled sperm nucleus between before and after the karyogamy is apparent. At least, karyogamy means the success of fertilization. We adopted this feature for the analysis method. As the reviewer commented, our protocol allows quick screening of fertilization abnormality, in addition to obtaining a number of</w:t>
      </w:r>
      <w:r w:rsidR="001D2C1C">
        <w:rPr>
          <w:rFonts w:ascii="Times New Roman" w:hAnsi="Times New Roman" w:cs="Times New Roman"/>
          <w:sz w:val="22"/>
          <w:szCs w:val="22"/>
        </w:rPr>
        <w:t xml:space="preserve"> the samples </w:t>
      </w:r>
      <w:r w:rsidRPr="003E1F3F">
        <w:rPr>
          <w:rFonts w:ascii="Times New Roman" w:hAnsi="Times New Roman" w:cs="Times New Roman"/>
          <w:sz w:val="22"/>
          <w:szCs w:val="22"/>
        </w:rPr>
        <w:t xml:space="preserve">for statistical proof. </w:t>
      </w:r>
      <w:r w:rsidR="001D2C1C" w:rsidRPr="001D2C1C">
        <w:rPr>
          <w:rFonts w:ascii="Times New Roman" w:hAnsi="Times New Roman" w:cs="Times New Roman"/>
          <w:sz w:val="22"/>
          <w:szCs w:val="22"/>
        </w:rPr>
        <w:t>We understand the importance of the use of female marker line to add information which steps during fertilization the analyzed factor is involved in</w:t>
      </w:r>
      <w:r w:rsidR="001D2C1C">
        <w:rPr>
          <w:rFonts w:ascii="Times New Roman" w:hAnsi="Times New Roman" w:cs="Times New Roman"/>
          <w:sz w:val="22"/>
          <w:szCs w:val="22"/>
        </w:rPr>
        <w:t>, as another result</w:t>
      </w:r>
      <w:r w:rsidR="00195225">
        <w:rPr>
          <w:rFonts w:ascii="Times New Roman" w:hAnsi="Times New Roman" w:cs="Times New Roman"/>
          <w:sz w:val="22"/>
          <w:szCs w:val="22"/>
        </w:rPr>
        <w:t xml:space="preserve"> of different analysis</w:t>
      </w:r>
      <w:r w:rsidR="001D2C1C">
        <w:rPr>
          <w:rFonts w:ascii="Times New Roman" w:hAnsi="Times New Roman" w:cs="Times New Roman"/>
          <w:sz w:val="22"/>
          <w:szCs w:val="22"/>
        </w:rPr>
        <w:t>.</w:t>
      </w:r>
      <w:r w:rsidR="00195225">
        <w:rPr>
          <w:rFonts w:ascii="Times New Roman" w:hAnsi="Times New Roman" w:cs="Times New Roman"/>
          <w:sz w:val="22"/>
          <w:szCs w:val="22"/>
        </w:rPr>
        <w:t xml:space="preserve"> </w:t>
      </w:r>
      <w:r w:rsidR="002A394E" w:rsidRPr="002A394E">
        <w:rPr>
          <w:rFonts w:ascii="Times New Roman" w:hAnsi="Times New Roman" w:cs="Times New Roman"/>
          <w:sz w:val="22"/>
          <w:szCs w:val="22"/>
        </w:rPr>
        <w:t>By summarizing these data obtained by each analysis, the function of fertilization regulator is concluded.</w:t>
      </w:r>
      <w:r w:rsidR="00195225">
        <w:rPr>
          <w:rFonts w:ascii="Times New Roman" w:hAnsi="Times New Roman" w:cs="Times New Roman"/>
          <w:sz w:val="22"/>
          <w:szCs w:val="22"/>
        </w:rPr>
        <w:t xml:space="preserve"> </w:t>
      </w:r>
      <w:r w:rsidR="00195225" w:rsidRPr="00195225">
        <w:rPr>
          <w:rFonts w:ascii="Times New Roman" w:hAnsi="Times New Roman" w:cs="Times New Roman"/>
          <w:sz w:val="22"/>
          <w:szCs w:val="22"/>
        </w:rPr>
        <w:t>Therefore, we believe our protocol is useful for assessment of fertilization in each female gamete.</w:t>
      </w:r>
      <w:r w:rsidR="00195225">
        <w:rPr>
          <w:rFonts w:ascii="Times New Roman" w:hAnsi="Times New Roman" w:cs="Times New Roman"/>
          <w:sz w:val="22"/>
          <w:szCs w:val="22"/>
        </w:rPr>
        <w:t xml:space="preserve">  </w:t>
      </w:r>
      <w:r w:rsidR="001D2C1C">
        <w:rPr>
          <w:rFonts w:ascii="Times New Roman" w:hAnsi="Times New Roman" w:cs="Times New Roman"/>
          <w:sz w:val="22"/>
          <w:szCs w:val="22"/>
        </w:rPr>
        <w:t xml:space="preserve">  </w:t>
      </w:r>
    </w:p>
    <w:p w:rsidR="003E1F3F" w:rsidRDefault="003E1F3F" w:rsidP="003E1F3F">
      <w:pPr>
        <w:rPr>
          <w:rFonts w:ascii="Times New Roman" w:hAnsi="Times New Roman" w:cs="Times New Roman"/>
          <w:sz w:val="22"/>
          <w:szCs w:val="22"/>
        </w:rPr>
      </w:pPr>
    </w:p>
    <w:p w:rsidR="009D5A5F" w:rsidRPr="003E1F3F" w:rsidRDefault="009D5A5F" w:rsidP="003E1F3F">
      <w:pPr>
        <w:rPr>
          <w:rFonts w:ascii="Times New Roman" w:hAnsi="Times New Roman" w:cs="Times New Roman"/>
          <w:sz w:val="22"/>
          <w:szCs w:val="22"/>
        </w:rPr>
      </w:pPr>
      <w:r w:rsidRPr="003E1F3F">
        <w:rPr>
          <w:rFonts w:ascii="Times New Roman" w:hAnsi="Times New Roman" w:cs="Times New Roman"/>
          <w:sz w:val="22"/>
          <w:szCs w:val="22"/>
        </w:rPr>
        <w:t xml:space="preserve">The presented data lacks completely any kind of essential </w:t>
      </w:r>
      <w:proofErr w:type="gramStart"/>
      <w:r w:rsidRPr="003E1F3F">
        <w:rPr>
          <w:rFonts w:ascii="Times New Roman" w:hAnsi="Times New Roman" w:cs="Times New Roman"/>
          <w:sz w:val="22"/>
          <w:szCs w:val="22"/>
        </w:rPr>
        <w:t>quantification !</w:t>
      </w:r>
      <w:proofErr w:type="gramEnd"/>
      <w:r w:rsidRPr="003E1F3F">
        <w:rPr>
          <w:rFonts w:ascii="Times New Roman" w:hAnsi="Times New Roman" w:cs="Times New Roman"/>
          <w:sz w:val="22"/>
          <w:szCs w:val="22"/>
        </w:rPr>
        <w:t xml:space="preserve"> for example : the percentage of the different fertilization states presented in Fig 2 and 3 is missing. The author's nice 2018 Development paper is mentioned (in which proper quantification was done). I understand that the presented data is not taken from that paper, if I'm wrong, same data should not be published </w:t>
      </w:r>
      <w:proofErr w:type="gramStart"/>
      <w:r w:rsidRPr="003E1F3F">
        <w:rPr>
          <w:rFonts w:ascii="Times New Roman" w:hAnsi="Times New Roman" w:cs="Times New Roman"/>
          <w:sz w:val="22"/>
          <w:szCs w:val="22"/>
        </w:rPr>
        <w:t>twice !</w:t>
      </w:r>
      <w:proofErr w:type="gramEnd"/>
      <w:r w:rsidRPr="003E1F3F">
        <w:rPr>
          <w:rFonts w:ascii="Times New Roman" w:hAnsi="Times New Roman" w:cs="Times New Roman"/>
          <w:sz w:val="22"/>
          <w:szCs w:val="22"/>
        </w:rPr>
        <w:t xml:space="preserve"> Moreover, the HTR10 fluorescent intensity before/after fertilization is lacking, the area of the HTR10 signal was not done, the nucleus HTR10 signal intensity and shape in the final stage of pollen tube arrival is missing... etc. A general scheme / cartoon of the sperm's </w:t>
      </w:r>
      <w:r w:rsidRPr="003E1F3F">
        <w:rPr>
          <w:rFonts w:ascii="Times New Roman" w:hAnsi="Times New Roman" w:cs="Times New Roman"/>
          <w:sz w:val="22"/>
          <w:szCs w:val="22"/>
        </w:rPr>
        <w:lastRenderedPageBreak/>
        <w:t>nucleus shape during each one of these stages (late pollen tube arrival / before / after fertilization) is required.</w:t>
      </w:r>
    </w:p>
    <w:p w:rsidR="009D5A5F" w:rsidRPr="00BF4698" w:rsidRDefault="00BF4698" w:rsidP="00BF4698">
      <w:pPr>
        <w:pStyle w:val="a3"/>
        <w:numPr>
          <w:ilvl w:val="0"/>
          <w:numId w:val="1"/>
        </w:numPr>
        <w:ind w:leftChars="0"/>
        <w:rPr>
          <w:rFonts w:ascii="Times New Roman" w:hAnsi="Times New Roman" w:cs="Times New Roman"/>
          <w:sz w:val="22"/>
          <w:szCs w:val="22"/>
        </w:rPr>
      </w:pPr>
      <w:r w:rsidRPr="00BF4698">
        <w:rPr>
          <w:rFonts w:ascii="Times New Roman" w:hAnsi="Times New Roman" w:cs="Times New Roman"/>
          <w:sz w:val="22"/>
          <w:szCs w:val="22"/>
        </w:rPr>
        <w:t xml:space="preserve">We have been told “This is a novel publication and the text for the manuscript has to be novel, however, we do not require novel results, only representative results” by an editor of </w:t>
      </w:r>
      <w:proofErr w:type="spellStart"/>
      <w:r w:rsidRPr="00BF4698">
        <w:rPr>
          <w:rFonts w:ascii="Times New Roman" w:hAnsi="Times New Roman" w:cs="Times New Roman"/>
          <w:sz w:val="22"/>
          <w:szCs w:val="22"/>
        </w:rPr>
        <w:t>JoVE</w:t>
      </w:r>
      <w:proofErr w:type="spellEnd"/>
      <w:r w:rsidRPr="00BF4698">
        <w:rPr>
          <w:rFonts w:ascii="Times New Roman" w:hAnsi="Times New Roman" w:cs="Times New Roman"/>
          <w:sz w:val="22"/>
          <w:szCs w:val="22"/>
        </w:rPr>
        <w:t xml:space="preserve">. We understand that detailed insight about HTR10 dynamics during the reproduction process is also important, but it should be published as another analytical paper. </w:t>
      </w:r>
    </w:p>
    <w:p w:rsidR="009D5A5F" w:rsidRPr="009D5A5F" w:rsidRDefault="009D5A5F">
      <w:pPr>
        <w:rPr>
          <w:rFonts w:ascii="Times New Roman" w:hAnsi="Times New Roman" w:cs="Times New Roman"/>
          <w:sz w:val="22"/>
          <w:szCs w:val="22"/>
        </w:rPr>
      </w:pPr>
    </w:p>
    <w:sectPr w:rsidR="009D5A5F" w:rsidRPr="009D5A5F" w:rsidSect="00FC6433">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1037"/>
    <w:multiLevelType w:val="hybridMultilevel"/>
    <w:tmpl w:val="3064DF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4C5558"/>
    <w:multiLevelType w:val="hybridMultilevel"/>
    <w:tmpl w:val="A0985C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5F"/>
    <w:rsid w:val="000450AF"/>
    <w:rsid w:val="000F40A3"/>
    <w:rsid w:val="00105CA4"/>
    <w:rsid w:val="00195225"/>
    <w:rsid w:val="001B1444"/>
    <w:rsid w:val="001D2C1C"/>
    <w:rsid w:val="00205966"/>
    <w:rsid w:val="00211359"/>
    <w:rsid w:val="00217C6A"/>
    <w:rsid w:val="00245196"/>
    <w:rsid w:val="00285C0F"/>
    <w:rsid w:val="002A394E"/>
    <w:rsid w:val="003E1F3F"/>
    <w:rsid w:val="003F0FA5"/>
    <w:rsid w:val="004C6B2D"/>
    <w:rsid w:val="00553E97"/>
    <w:rsid w:val="005B633F"/>
    <w:rsid w:val="005D6264"/>
    <w:rsid w:val="005D6CA4"/>
    <w:rsid w:val="00615A1A"/>
    <w:rsid w:val="006B4E42"/>
    <w:rsid w:val="00751E6E"/>
    <w:rsid w:val="00774D6A"/>
    <w:rsid w:val="00887373"/>
    <w:rsid w:val="008F2EC4"/>
    <w:rsid w:val="009D5A5F"/>
    <w:rsid w:val="00A04302"/>
    <w:rsid w:val="00A36610"/>
    <w:rsid w:val="00AD528C"/>
    <w:rsid w:val="00B312D3"/>
    <w:rsid w:val="00BB6D11"/>
    <w:rsid w:val="00BF4698"/>
    <w:rsid w:val="00C9366E"/>
    <w:rsid w:val="00CA1AE8"/>
    <w:rsid w:val="00CD6934"/>
    <w:rsid w:val="00D13DFA"/>
    <w:rsid w:val="00D8366E"/>
    <w:rsid w:val="00DF74B4"/>
    <w:rsid w:val="00FC6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F4A274"/>
  <w15:chartTrackingRefBased/>
  <w15:docId w15:val="{EA9111E6-59BD-3145-8202-F74BF97D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A5F"/>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37859">
      <w:bodyDiv w:val="1"/>
      <w:marLeft w:val="0"/>
      <w:marRight w:val="0"/>
      <w:marTop w:val="0"/>
      <w:marBottom w:val="0"/>
      <w:divBdr>
        <w:top w:val="none" w:sz="0" w:space="0" w:color="auto"/>
        <w:left w:val="none" w:sz="0" w:space="0" w:color="auto"/>
        <w:bottom w:val="none" w:sz="0" w:space="0" w:color="auto"/>
        <w:right w:val="none" w:sz="0" w:space="0" w:color="auto"/>
      </w:divBdr>
    </w:div>
    <w:div w:id="657392444">
      <w:bodyDiv w:val="1"/>
      <w:marLeft w:val="0"/>
      <w:marRight w:val="0"/>
      <w:marTop w:val="0"/>
      <w:marBottom w:val="0"/>
      <w:divBdr>
        <w:top w:val="none" w:sz="0" w:space="0" w:color="auto"/>
        <w:left w:val="none" w:sz="0" w:space="0" w:color="auto"/>
        <w:bottom w:val="none" w:sz="0" w:space="0" w:color="auto"/>
        <w:right w:val="none" w:sz="0" w:space="0" w:color="auto"/>
      </w:divBdr>
    </w:div>
    <w:div w:id="766582971">
      <w:bodyDiv w:val="1"/>
      <w:marLeft w:val="0"/>
      <w:marRight w:val="0"/>
      <w:marTop w:val="0"/>
      <w:marBottom w:val="0"/>
      <w:divBdr>
        <w:top w:val="none" w:sz="0" w:space="0" w:color="auto"/>
        <w:left w:val="none" w:sz="0" w:space="0" w:color="auto"/>
        <w:bottom w:val="none" w:sz="0" w:space="0" w:color="auto"/>
        <w:right w:val="none" w:sz="0" w:space="0" w:color="auto"/>
      </w:divBdr>
    </w:div>
    <w:div w:id="842664739">
      <w:bodyDiv w:val="1"/>
      <w:marLeft w:val="0"/>
      <w:marRight w:val="0"/>
      <w:marTop w:val="0"/>
      <w:marBottom w:val="0"/>
      <w:divBdr>
        <w:top w:val="none" w:sz="0" w:space="0" w:color="auto"/>
        <w:left w:val="none" w:sz="0" w:space="0" w:color="auto"/>
        <w:bottom w:val="none" w:sz="0" w:space="0" w:color="auto"/>
        <w:right w:val="none" w:sz="0" w:space="0" w:color="auto"/>
      </w:divBdr>
    </w:div>
    <w:div w:id="1373651760">
      <w:bodyDiv w:val="1"/>
      <w:marLeft w:val="0"/>
      <w:marRight w:val="0"/>
      <w:marTop w:val="0"/>
      <w:marBottom w:val="0"/>
      <w:divBdr>
        <w:top w:val="none" w:sz="0" w:space="0" w:color="auto"/>
        <w:left w:val="none" w:sz="0" w:space="0" w:color="auto"/>
        <w:bottom w:val="none" w:sz="0" w:space="0" w:color="auto"/>
        <w:right w:val="none" w:sz="0" w:space="0" w:color="auto"/>
      </w:divBdr>
    </w:div>
    <w:div w:id="202921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1233</Words>
  <Characters>7034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Igawa</dc:creator>
  <cp:keywords/>
  <dc:description/>
  <cp:lastModifiedBy>T. Igawa</cp:lastModifiedBy>
  <cp:revision>16</cp:revision>
  <dcterms:created xsi:type="dcterms:W3CDTF">2019-05-17T02:46:00Z</dcterms:created>
  <dcterms:modified xsi:type="dcterms:W3CDTF">2019-05-20T01:01:00Z</dcterms:modified>
</cp:coreProperties>
</file>