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40150" w14:textId="1BAD4DB1" w:rsidR="00FE3DC1" w:rsidRDefault="00FE3DC1" w:rsidP="00297E4F">
      <w:pPr>
        <w:rPr>
          <w:rFonts w:ascii="Arial" w:eastAsia="Times New Roman" w:hAnsi="Arial" w:cs="Arial"/>
          <w:b/>
          <w:bCs/>
          <w:color w:val="000000"/>
          <w:sz w:val="22"/>
          <w:szCs w:val="22"/>
        </w:rPr>
      </w:pPr>
      <w:r>
        <w:rPr>
          <w:rFonts w:ascii="Arial" w:eastAsia="Times New Roman" w:hAnsi="Arial" w:cs="Arial"/>
          <w:b/>
          <w:bCs/>
          <w:color w:val="000000"/>
          <w:sz w:val="22"/>
          <w:szCs w:val="22"/>
        </w:rPr>
        <w:t>Thank yo</w:t>
      </w:r>
      <w:bookmarkStart w:id="0" w:name="_GoBack"/>
      <w:bookmarkEnd w:id="0"/>
      <w:r>
        <w:rPr>
          <w:rFonts w:ascii="Arial" w:eastAsia="Times New Roman" w:hAnsi="Arial" w:cs="Arial"/>
          <w:b/>
          <w:bCs/>
          <w:color w:val="000000"/>
          <w:sz w:val="22"/>
          <w:szCs w:val="22"/>
        </w:rPr>
        <w:t xml:space="preserve">u for the opportunity to revise our manuscript. </w:t>
      </w:r>
      <w:r w:rsidR="00D32A4B">
        <w:rPr>
          <w:rFonts w:ascii="Arial" w:eastAsia="Times New Roman" w:hAnsi="Arial" w:cs="Arial"/>
          <w:b/>
          <w:bCs/>
          <w:color w:val="000000"/>
          <w:sz w:val="22"/>
          <w:szCs w:val="22"/>
        </w:rPr>
        <w:t>Our changes and responses to each comment are listed below.</w:t>
      </w:r>
    </w:p>
    <w:p w14:paraId="5F554BA7" w14:textId="77777777" w:rsidR="00FE3DC1" w:rsidRDefault="00FE3DC1" w:rsidP="00297E4F">
      <w:pPr>
        <w:rPr>
          <w:rFonts w:ascii="Arial" w:eastAsia="Times New Roman" w:hAnsi="Arial" w:cs="Arial"/>
          <w:b/>
          <w:bCs/>
          <w:color w:val="000000"/>
          <w:sz w:val="22"/>
          <w:szCs w:val="22"/>
        </w:rPr>
      </w:pPr>
    </w:p>
    <w:p w14:paraId="5B649141" w14:textId="21734CC8" w:rsidR="009A757C" w:rsidRDefault="007F7D72" w:rsidP="00297E4F">
      <w:pPr>
        <w:rPr>
          <w:rFonts w:ascii="Arial" w:eastAsia="Times New Roman" w:hAnsi="Arial" w:cs="Arial"/>
          <w:color w:val="000000"/>
          <w:sz w:val="22"/>
          <w:szCs w:val="22"/>
        </w:rPr>
      </w:pPr>
      <w:r w:rsidRPr="009A757C">
        <w:rPr>
          <w:rFonts w:ascii="Arial" w:eastAsia="Times New Roman" w:hAnsi="Arial" w:cs="Arial"/>
          <w:b/>
          <w:bCs/>
          <w:color w:val="000000"/>
          <w:sz w:val="22"/>
          <w:szCs w:val="22"/>
        </w:rPr>
        <w:t>Editorial comments:</w:t>
      </w:r>
      <w:r w:rsidRPr="009A757C">
        <w:rPr>
          <w:rFonts w:ascii="Arial" w:eastAsia="Times New Roman" w:hAnsi="Arial" w:cs="Arial"/>
          <w:color w:val="000000"/>
          <w:sz w:val="22"/>
          <w:szCs w:val="22"/>
        </w:rPr>
        <w:br/>
        <w:t>The manuscript has been modified and the updated manuscript, </w:t>
      </w:r>
      <w:r w:rsidRPr="009A757C">
        <w:rPr>
          <w:rFonts w:ascii="Arial" w:eastAsia="Times New Roman" w:hAnsi="Arial" w:cs="Arial"/>
          <w:b/>
          <w:bCs/>
          <w:color w:val="000000"/>
          <w:sz w:val="22"/>
          <w:szCs w:val="22"/>
        </w:rPr>
        <w:t>59911_R0.docx</w:t>
      </w:r>
      <w:r w:rsidRPr="009A757C">
        <w:rPr>
          <w:rFonts w:ascii="Arial" w:eastAsia="Times New Roman" w:hAnsi="Arial" w:cs="Arial"/>
          <w:color w:val="000000"/>
          <w:sz w:val="22"/>
          <w:szCs w:val="22"/>
        </w:rPr>
        <w:t>, is attached and located in your Editorial Manager account. </w:t>
      </w:r>
      <w:r w:rsidRPr="009A757C">
        <w:rPr>
          <w:rFonts w:ascii="Arial" w:eastAsia="Times New Roman" w:hAnsi="Arial" w:cs="Arial"/>
          <w:b/>
          <w:bCs/>
          <w:color w:val="000000"/>
          <w:sz w:val="22"/>
          <w:szCs w:val="22"/>
        </w:rPr>
        <w:t>Please use the updated version to make your revisions.</w:t>
      </w:r>
      <w:r w:rsidRPr="009A757C">
        <w:rPr>
          <w:rFonts w:ascii="Arial" w:eastAsia="Times New Roman" w:hAnsi="Arial" w:cs="Arial"/>
          <w:color w:val="000000"/>
          <w:sz w:val="22"/>
          <w:szCs w:val="22"/>
        </w:rPr>
        <w:br/>
      </w:r>
      <w:r w:rsidR="009A757C" w:rsidRPr="00F44680">
        <w:rPr>
          <w:rFonts w:ascii="Arial" w:eastAsia="Times New Roman" w:hAnsi="Arial" w:cs="Arial"/>
          <w:b/>
          <w:color w:val="000000"/>
          <w:sz w:val="22"/>
          <w:szCs w:val="22"/>
        </w:rPr>
        <w:t>We have done so</w:t>
      </w:r>
      <w:r w:rsidR="00F44680">
        <w:rPr>
          <w:rFonts w:ascii="Arial" w:eastAsia="Times New Roman" w:hAnsi="Arial" w:cs="Arial"/>
          <w:b/>
          <w:color w:val="000000"/>
          <w:sz w:val="22"/>
          <w:szCs w:val="22"/>
        </w:rPr>
        <w:t>.</w:t>
      </w:r>
    </w:p>
    <w:p w14:paraId="2AB28040" w14:textId="16231836"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1. Please take this opportunity to thoroughly proofread the manuscript to ensure that there are no spelling or grammar issues.</w:t>
      </w:r>
    </w:p>
    <w:p w14:paraId="34D8CAB8"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We have proofread for spelling and grammar. </w:t>
      </w:r>
    </w:p>
    <w:p w14:paraId="3B39959B"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A757C">
        <w:rPr>
          <w:rFonts w:ascii="Arial" w:eastAsia="Times New Roman" w:hAnsi="Arial" w:cs="Arial"/>
          <w:color w:val="000000"/>
          <w:sz w:val="22"/>
          <w:szCs w:val="22"/>
        </w:rPr>
        <w:t>docx</w:t>
      </w:r>
      <w:proofErr w:type="spellEnd"/>
      <w:r w:rsidRPr="009A757C">
        <w:rPr>
          <w:rFonts w:ascii="Arial" w:eastAsia="Times New Roman" w:hAnsi="Arial" w:cs="Arial"/>
          <w:color w:val="000000"/>
          <w:sz w:val="22"/>
          <w:szCs w:val="22"/>
        </w:rPr>
        <w:t xml:space="preserve"> file to your Editorial Manager account. The Figure must be cited appropriately in the Figure Legend, i.e. “This figure has been modified from [citation].”</w:t>
      </w:r>
    </w:p>
    <w:p w14:paraId="5B432DB3"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We have uploaded a copy of the editorial policy allowing reprints and cited the previous publication.</w:t>
      </w:r>
    </w:p>
    <w:p w14:paraId="2F6763B3"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3. For in-text referencing, please put the reference number before a comma or period.</w:t>
      </w:r>
    </w:p>
    <w:p w14:paraId="44FDE462"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This has been changed. </w:t>
      </w:r>
    </w:p>
    <w:p w14:paraId="41B37A26"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 xml:space="preserve">4. Please use </w:t>
      </w:r>
      <w:proofErr w:type="spellStart"/>
      <w:r w:rsidRPr="009A757C">
        <w:rPr>
          <w:rFonts w:ascii="Arial" w:eastAsia="Times New Roman" w:hAnsi="Arial" w:cs="Arial"/>
          <w:color w:val="000000"/>
          <w:sz w:val="22"/>
          <w:szCs w:val="22"/>
        </w:rPr>
        <w:t>greek</w:t>
      </w:r>
      <w:proofErr w:type="spellEnd"/>
      <w:r w:rsidRPr="009A757C">
        <w:rPr>
          <w:rFonts w:ascii="Arial" w:eastAsia="Times New Roman" w:hAnsi="Arial" w:cs="Arial"/>
          <w:color w:val="000000"/>
          <w:sz w:val="22"/>
          <w:szCs w:val="22"/>
        </w:rPr>
        <w:t xml:space="preserve"> characters for SI unit prefixed, e.g. use ‘</w:t>
      </w:r>
      <w:proofErr w:type="spellStart"/>
      <w:r w:rsidRPr="009A757C">
        <w:rPr>
          <w:rFonts w:ascii="Arial" w:eastAsia="Times New Roman" w:hAnsi="Arial" w:cs="Arial"/>
          <w:color w:val="000000"/>
          <w:sz w:val="22"/>
          <w:szCs w:val="22"/>
        </w:rPr>
        <w:t>μm</w:t>
      </w:r>
      <w:proofErr w:type="spellEnd"/>
      <w:r w:rsidRPr="009A757C">
        <w:rPr>
          <w:rFonts w:ascii="Arial" w:eastAsia="Times New Roman" w:hAnsi="Arial" w:cs="Arial"/>
          <w:color w:val="000000"/>
          <w:sz w:val="22"/>
          <w:szCs w:val="22"/>
        </w:rPr>
        <w:t xml:space="preserve"> instead of ‘um’.</w:t>
      </w:r>
    </w:p>
    <w:p w14:paraId="15E7F101"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These have been changed.</w:t>
      </w:r>
    </w:p>
    <w:p w14:paraId="1A1669BD"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5. Please do not abbreviate journal titles for references.</w:t>
      </w:r>
    </w:p>
    <w:p w14:paraId="685A2B9D"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This seems to have been an Endnote error and has been corrected.</w:t>
      </w:r>
    </w:p>
    <w:p w14:paraId="759CEA1C"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 xml:space="preserve">6. Figure 1: Please use h instead of </w:t>
      </w:r>
      <w:proofErr w:type="spellStart"/>
      <w:r w:rsidRPr="009A757C">
        <w:rPr>
          <w:rFonts w:ascii="Arial" w:eastAsia="Times New Roman" w:hAnsi="Arial" w:cs="Arial"/>
          <w:color w:val="000000"/>
          <w:sz w:val="22"/>
          <w:szCs w:val="22"/>
        </w:rPr>
        <w:t>hr</w:t>
      </w:r>
      <w:proofErr w:type="spellEnd"/>
      <w:r w:rsidRPr="009A757C">
        <w:rPr>
          <w:rFonts w:ascii="Arial" w:eastAsia="Times New Roman" w:hAnsi="Arial" w:cs="Arial"/>
          <w:color w:val="000000"/>
          <w:sz w:val="22"/>
          <w:szCs w:val="22"/>
        </w:rPr>
        <w:t xml:space="preserve"> for time unit. Please use a single space between numerical values and their units.</w:t>
      </w:r>
    </w:p>
    <w:p w14:paraId="6911E44D"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This has been changed.</w:t>
      </w:r>
    </w:p>
    <w:p w14:paraId="63A98642"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 xml:space="preserve">7. Figure 2: Please use h instead of hour for time unit. Please use </w:t>
      </w:r>
      <w:proofErr w:type="spellStart"/>
      <w:r w:rsidRPr="009A757C">
        <w:rPr>
          <w:rFonts w:ascii="Arial" w:eastAsia="Times New Roman" w:hAnsi="Arial" w:cs="Arial"/>
          <w:color w:val="000000"/>
          <w:sz w:val="22"/>
          <w:szCs w:val="22"/>
        </w:rPr>
        <w:t>greek</w:t>
      </w:r>
      <w:proofErr w:type="spellEnd"/>
      <w:r w:rsidRPr="009A757C">
        <w:rPr>
          <w:rFonts w:ascii="Arial" w:eastAsia="Times New Roman" w:hAnsi="Arial" w:cs="Arial"/>
          <w:color w:val="000000"/>
          <w:sz w:val="22"/>
          <w:szCs w:val="22"/>
        </w:rPr>
        <w:t xml:space="preserve"> characters for SI unit prefixed, e.g. use ‘</w:t>
      </w:r>
      <w:proofErr w:type="spellStart"/>
      <w:r w:rsidRPr="009A757C">
        <w:rPr>
          <w:rFonts w:ascii="Arial" w:eastAsia="Times New Roman" w:hAnsi="Arial" w:cs="Arial"/>
          <w:color w:val="000000"/>
          <w:sz w:val="22"/>
          <w:szCs w:val="22"/>
        </w:rPr>
        <w:t>μg</w:t>
      </w:r>
      <w:proofErr w:type="spellEnd"/>
      <w:r w:rsidRPr="009A757C">
        <w:rPr>
          <w:rFonts w:ascii="Arial" w:eastAsia="Times New Roman" w:hAnsi="Arial" w:cs="Arial"/>
          <w:color w:val="000000"/>
          <w:sz w:val="22"/>
          <w:szCs w:val="22"/>
        </w:rPr>
        <w:t xml:space="preserve"> instead of ‘</w:t>
      </w:r>
      <w:proofErr w:type="spellStart"/>
      <w:r w:rsidRPr="009A757C">
        <w:rPr>
          <w:rFonts w:ascii="Arial" w:eastAsia="Times New Roman" w:hAnsi="Arial" w:cs="Arial"/>
          <w:color w:val="000000"/>
          <w:sz w:val="22"/>
          <w:szCs w:val="22"/>
        </w:rPr>
        <w:t>ug</w:t>
      </w:r>
      <w:proofErr w:type="spellEnd"/>
      <w:r w:rsidRPr="009A757C">
        <w:rPr>
          <w:rFonts w:ascii="Arial" w:eastAsia="Times New Roman" w:hAnsi="Arial" w:cs="Arial"/>
          <w:color w:val="000000"/>
          <w:sz w:val="22"/>
          <w:szCs w:val="22"/>
        </w:rPr>
        <w:t>’.</w:t>
      </w:r>
    </w:p>
    <w:p w14:paraId="2141D9FC" w14:textId="77777777"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This has been changed.</w:t>
      </w:r>
    </w:p>
    <w:p w14:paraId="3F43B344" w14:textId="671D6401" w:rsidR="00206F69"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 xml:space="preserve">8.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9A757C">
        <w:rPr>
          <w:rFonts w:ascii="Arial" w:eastAsia="Times New Roman" w:hAnsi="Arial" w:cs="Arial"/>
          <w:color w:val="000000"/>
          <w:sz w:val="22"/>
          <w:szCs w:val="22"/>
        </w:rPr>
        <w:t>iThenticateReport</w:t>
      </w:r>
      <w:proofErr w:type="spellEnd"/>
      <w:r w:rsidRPr="009A757C">
        <w:rPr>
          <w:rFonts w:ascii="Arial" w:eastAsia="Times New Roman" w:hAnsi="Arial" w:cs="Arial"/>
          <w:color w:val="000000"/>
          <w:sz w:val="22"/>
          <w:szCs w:val="22"/>
        </w:rPr>
        <w:t xml:space="preserve"> attached to this email.</w:t>
      </w:r>
      <w:r w:rsidRPr="009A757C">
        <w:rPr>
          <w:rFonts w:ascii="Arial" w:eastAsia="Times New Roman" w:hAnsi="Arial" w:cs="Arial"/>
          <w:color w:val="000000"/>
          <w:sz w:val="22"/>
          <w:szCs w:val="22"/>
        </w:rPr>
        <w:br/>
      </w:r>
      <w:r w:rsidR="0073522F" w:rsidRPr="009A757C">
        <w:rPr>
          <w:rFonts w:ascii="Arial" w:eastAsia="Times New Roman" w:hAnsi="Arial" w:cs="Arial"/>
          <w:b/>
          <w:color w:val="000000"/>
          <w:sz w:val="22"/>
          <w:szCs w:val="22"/>
        </w:rPr>
        <w:t>We have edited the text thoroughly to remove overlap.  Certain sections that were identified</w:t>
      </w:r>
      <w:r w:rsidR="003B0A96" w:rsidRPr="009A757C">
        <w:rPr>
          <w:rFonts w:ascii="Arial" w:eastAsia="Times New Roman" w:hAnsi="Arial" w:cs="Arial"/>
          <w:b/>
          <w:color w:val="000000"/>
          <w:sz w:val="22"/>
          <w:szCs w:val="22"/>
        </w:rPr>
        <w:t xml:space="preserve"> as overlap</w:t>
      </w:r>
      <w:r w:rsidR="0073522F" w:rsidRPr="009A757C">
        <w:rPr>
          <w:rFonts w:ascii="Arial" w:eastAsia="Times New Roman" w:hAnsi="Arial" w:cs="Arial"/>
          <w:b/>
          <w:color w:val="000000"/>
          <w:sz w:val="22"/>
          <w:szCs w:val="22"/>
        </w:rPr>
        <w:t>, such as the acknowledgements, animal use statement, and key words were not modified.</w:t>
      </w:r>
      <w:r w:rsidRPr="009A757C">
        <w:rPr>
          <w:rFonts w:ascii="Arial" w:eastAsia="Times New Roman" w:hAnsi="Arial" w:cs="Arial"/>
          <w:color w:val="000000"/>
          <w:sz w:val="22"/>
          <w:szCs w:val="22"/>
        </w:rPr>
        <w:br/>
      </w:r>
      <w:r w:rsidRPr="009A757C">
        <w:rPr>
          <w:rFonts w:ascii="Arial" w:eastAsia="Times New Roman" w:hAnsi="Arial" w:cs="Arial"/>
          <w:color w:val="000000"/>
          <w:sz w:val="22"/>
          <w:szCs w:val="22"/>
        </w:rPr>
        <w:br/>
      </w:r>
      <w:r w:rsidRPr="009A757C">
        <w:rPr>
          <w:rFonts w:ascii="Arial" w:eastAsia="Times New Roman" w:hAnsi="Arial" w:cs="Arial"/>
          <w:b/>
          <w:bCs/>
          <w:color w:val="000000"/>
          <w:sz w:val="22"/>
          <w:szCs w:val="22"/>
        </w:rPr>
        <w:t>Reviewers' comments:</w:t>
      </w:r>
      <w:r w:rsidRPr="009A757C">
        <w:rPr>
          <w:rFonts w:ascii="Arial" w:eastAsia="Times New Roman" w:hAnsi="Arial" w:cs="Arial"/>
          <w:color w:val="000000"/>
          <w:sz w:val="22"/>
          <w:szCs w:val="22"/>
        </w:rPr>
        <w:br/>
      </w:r>
      <w:r w:rsidRPr="009A757C">
        <w:rPr>
          <w:rFonts w:ascii="Arial" w:eastAsia="Times New Roman" w:hAnsi="Arial" w:cs="Arial"/>
          <w:color w:val="000000"/>
          <w:sz w:val="22"/>
          <w:szCs w:val="22"/>
        </w:rPr>
        <w:br/>
      </w:r>
      <w:r w:rsidRPr="009A757C">
        <w:rPr>
          <w:rFonts w:ascii="Arial" w:eastAsia="Times New Roman" w:hAnsi="Arial" w:cs="Arial"/>
          <w:b/>
          <w:bCs/>
          <w:color w:val="000000"/>
          <w:sz w:val="22"/>
          <w:szCs w:val="22"/>
        </w:rPr>
        <w:t>Reviewer #1:</w:t>
      </w:r>
      <w:r w:rsidRPr="009A757C">
        <w:rPr>
          <w:rFonts w:ascii="Arial" w:eastAsia="Times New Roman" w:hAnsi="Arial" w:cs="Arial"/>
          <w:color w:val="000000"/>
          <w:sz w:val="22"/>
          <w:szCs w:val="22"/>
        </w:rPr>
        <w:br/>
        <w:t>Manuscript Summary:</w:t>
      </w:r>
      <w:r w:rsidRPr="009A757C">
        <w:rPr>
          <w:rFonts w:ascii="Arial" w:eastAsia="Times New Roman" w:hAnsi="Arial" w:cs="Arial"/>
          <w:color w:val="000000"/>
          <w:sz w:val="22"/>
          <w:szCs w:val="22"/>
        </w:rPr>
        <w:br/>
        <w:t xml:space="preserve">This is a great method for looking at oculomotor axon growth in real time and after perturbation </w:t>
      </w:r>
      <w:r w:rsidRPr="009A757C">
        <w:rPr>
          <w:rFonts w:ascii="Arial" w:eastAsia="Times New Roman" w:hAnsi="Arial" w:cs="Arial"/>
          <w:color w:val="000000"/>
          <w:sz w:val="22"/>
          <w:szCs w:val="22"/>
        </w:rPr>
        <w:lastRenderedPageBreak/>
        <w:t>with CXCR4. However, while abbreviated, the methods were described previously, and 2 of the figures and both supplemental videos were already published. I highly recommend using different images, as it leaves one with the impression that these were the only ones where the method worked. It feels like "double publishing" of the same study with little new added.</w:t>
      </w:r>
    </w:p>
    <w:p w14:paraId="0FD26F9F" w14:textId="77777777" w:rsidR="00206F69" w:rsidRPr="009A757C" w:rsidRDefault="00206F69">
      <w:pPr>
        <w:rPr>
          <w:rFonts w:ascii="Arial" w:eastAsia="Times New Roman" w:hAnsi="Arial" w:cs="Arial"/>
          <w:color w:val="000000"/>
          <w:sz w:val="22"/>
          <w:szCs w:val="22"/>
        </w:rPr>
      </w:pPr>
    </w:p>
    <w:p w14:paraId="1B5D2F85" w14:textId="194ACFBE" w:rsidR="0098151C" w:rsidRPr="009A757C" w:rsidRDefault="00206F69">
      <w:pPr>
        <w:rPr>
          <w:rFonts w:ascii="Arial" w:eastAsia="Times New Roman" w:hAnsi="Arial" w:cs="Arial"/>
          <w:color w:val="000000"/>
          <w:sz w:val="22"/>
          <w:szCs w:val="22"/>
        </w:rPr>
      </w:pPr>
      <w:r w:rsidRPr="009A757C">
        <w:rPr>
          <w:rFonts w:ascii="Arial" w:eastAsia="Times New Roman" w:hAnsi="Arial" w:cs="Arial"/>
          <w:b/>
          <w:color w:val="000000"/>
          <w:sz w:val="22"/>
          <w:szCs w:val="22"/>
        </w:rPr>
        <w:t xml:space="preserve">We have made a new Figure 2 and new </w:t>
      </w:r>
      <w:r w:rsidR="0098151C" w:rsidRPr="009A757C">
        <w:rPr>
          <w:rFonts w:ascii="Arial" w:eastAsia="Times New Roman" w:hAnsi="Arial" w:cs="Arial"/>
          <w:b/>
          <w:color w:val="000000"/>
          <w:sz w:val="22"/>
          <w:szCs w:val="22"/>
        </w:rPr>
        <w:t>Video</w:t>
      </w:r>
      <w:r w:rsidRPr="009A757C">
        <w:rPr>
          <w:rFonts w:ascii="Arial" w:eastAsia="Times New Roman" w:hAnsi="Arial" w:cs="Arial"/>
          <w:b/>
          <w:color w:val="000000"/>
          <w:sz w:val="22"/>
          <w:szCs w:val="22"/>
        </w:rPr>
        <w:t xml:space="preserve"> showing different examples.</w:t>
      </w:r>
      <w:r w:rsidR="00AB2E26" w:rsidRPr="009A757C">
        <w:rPr>
          <w:rFonts w:ascii="Arial" w:eastAsia="Times New Roman" w:hAnsi="Arial" w:cs="Arial"/>
          <w:b/>
          <w:color w:val="000000"/>
          <w:sz w:val="22"/>
          <w:szCs w:val="22"/>
        </w:rPr>
        <w:t xml:space="preserve"> We have also modified Figure 1.</w:t>
      </w:r>
      <w:r w:rsidR="009A757C">
        <w:rPr>
          <w:rFonts w:ascii="Arial" w:eastAsia="Times New Roman" w:hAnsi="Arial" w:cs="Arial"/>
          <w:b/>
          <w:color w:val="000000"/>
          <w:sz w:val="22"/>
          <w:szCs w:val="22"/>
        </w:rPr>
        <w:t xml:space="preserve"> With the addition of the pending on-line video of the technique</w:t>
      </w:r>
      <w:r w:rsidR="00297E4F">
        <w:rPr>
          <w:rFonts w:ascii="Arial" w:eastAsia="Times New Roman" w:hAnsi="Arial" w:cs="Arial"/>
          <w:b/>
          <w:color w:val="000000"/>
          <w:sz w:val="22"/>
          <w:szCs w:val="22"/>
        </w:rPr>
        <w:t xml:space="preserve"> step-by-step, we believe this will be a meaningful addition to the literature.</w:t>
      </w:r>
      <w:r w:rsidR="009A757C">
        <w:rPr>
          <w:rFonts w:ascii="Arial" w:eastAsia="Times New Roman" w:hAnsi="Arial" w:cs="Arial"/>
          <w:b/>
          <w:color w:val="000000"/>
          <w:sz w:val="22"/>
          <w:szCs w:val="22"/>
        </w:rPr>
        <w:t xml:space="preserve"> </w:t>
      </w:r>
      <w:r w:rsidR="007F7D72" w:rsidRPr="009A757C">
        <w:rPr>
          <w:rFonts w:ascii="Arial" w:eastAsia="Times New Roman" w:hAnsi="Arial" w:cs="Arial"/>
          <w:color w:val="000000"/>
          <w:sz w:val="22"/>
          <w:szCs w:val="22"/>
        </w:rPr>
        <w:br/>
      </w:r>
      <w:r w:rsidR="007F7D72" w:rsidRPr="009A757C">
        <w:rPr>
          <w:rFonts w:ascii="Arial" w:eastAsia="Times New Roman" w:hAnsi="Arial" w:cs="Arial"/>
          <w:color w:val="000000"/>
          <w:sz w:val="22"/>
          <w:szCs w:val="22"/>
        </w:rPr>
        <w:br/>
        <w:t>Major Concerns:</w:t>
      </w:r>
      <w:r w:rsidR="007F7D72" w:rsidRPr="009A757C">
        <w:rPr>
          <w:rFonts w:ascii="Arial" w:eastAsia="Times New Roman" w:hAnsi="Arial" w:cs="Arial"/>
          <w:color w:val="000000"/>
          <w:sz w:val="22"/>
          <w:szCs w:val="22"/>
        </w:rPr>
        <w:br/>
        <w:t xml:space="preserve">1. Both supplemental figures have been previously published (Invest </w:t>
      </w:r>
      <w:proofErr w:type="spellStart"/>
      <w:r w:rsidR="007F7D72" w:rsidRPr="009A757C">
        <w:rPr>
          <w:rFonts w:ascii="Arial" w:eastAsia="Times New Roman" w:hAnsi="Arial" w:cs="Arial"/>
          <w:color w:val="000000"/>
          <w:sz w:val="22"/>
          <w:szCs w:val="22"/>
        </w:rPr>
        <w:t>Ophthalmol</w:t>
      </w:r>
      <w:proofErr w:type="spellEnd"/>
      <w:r w:rsidR="007F7D72" w:rsidRPr="009A757C">
        <w:rPr>
          <w:rFonts w:ascii="Arial" w:eastAsia="Times New Roman" w:hAnsi="Arial" w:cs="Arial"/>
          <w:color w:val="000000"/>
          <w:sz w:val="22"/>
          <w:szCs w:val="22"/>
        </w:rPr>
        <w:t xml:space="preserve"> Vis Sci. 2018 Oct 1;59(12):5201-5209). The reference is </w:t>
      </w:r>
      <w:proofErr w:type="gramStart"/>
      <w:r w:rsidR="007F7D72" w:rsidRPr="009A757C">
        <w:rPr>
          <w:rFonts w:ascii="Arial" w:eastAsia="Times New Roman" w:hAnsi="Arial" w:cs="Arial"/>
          <w:color w:val="000000"/>
          <w:sz w:val="22"/>
          <w:szCs w:val="22"/>
        </w:rPr>
        <w:t>cited, but</w:t>
      </w:r>
      <w:proofErr w:type="gramEnd"/>
      <w:r w:rsidR="007F7D72" w:rsidRPr="009A757C">
        <w:rPr>
          <w:rFonts w:ascii="Arial" w:eastAsia="Times New Roman" w:hAnsi="Arial" w:cs="Arial"/>
          <w:color w:val="000000"/>
          <w:sz w:val="22"/>
          <w:szCs w:val="22"/>
        </w:rPr>
        <w:t xml:space="preserve"> was copyright permission obtained. Doesn't it have to </w:t>
      </w:r>
      <w:proofErr w:type="gramStart"/>
      <w:r w:rsidR="007F7D72" w:rsidRPr="009A757C">
        <w:rPr>
          <w:rFonts w:ascii="Arial" w:eastAsia="Times New Roman" w:hAnsi="Arial" w:cs="Arial"/>
          <w:color w:val="000000"/>
          <w:sz w:val="22"/>
          <w:szCs w:val="22"/>
        </w:rPr>
        <w:t>say</w:t>
      </w:r>
      <w:proofErr w:type="gramEnd"/>
      <w:r w:rsidR="007F7D72" w:rsidRPr="009A757C">
        <w:rPr>
          <w:rFonts w:ascii="Arial" w:eastAsia="Times New Roman" w:hAnsi="Arial" w:cs="Arial"/>
          <w:color w:val="000000"/>
          <w:sz w:val="22"/>
          <w:szCs w:val="22"/>
        </w:rPr>
        <w:t xml:space="preserve"> "used with permission of...".</w:t>
      </w:r>
      <w:r w:rsidR="007F7D72" w:rsidRPr="009A757C">
        <w:rPr>
          <w:rFonts w:ascii="Arial" w:eastAsia="Times New Roman" w:hAnsi="Arial" w:cs="Arial"/>
          <w:color w:val="000000"/>
          <w:sz w:val="22"/>
          <w:szCs w:val="22"/>
        </w:rPr>
        <w:br/>
        <w:t>2. Both Figures 1 and 2 are the same figures as in the above cited IOVS publication (figures 1 and 2). Again, the reference is cited, but was copyright permission obtained. It needs to be noted in the text.</w:t>
      </w:r>
    </w:p>
    <w:p w14:paraId="295DC3AD" w14:textId="77777777" w:rsidR="0098151C" w:rsidRPr="009A757C" w:rsidRDefault="0098151C">
      <w:pPr>
        <w:rPr>
          <w:rFonts w:ascii="Arial" w:eastAsia="Times New Roman" w:hAnsi="Arial" w:cs="Arial"/>
          <w:color w:val="000000"/>
          <w:sz w:val="22"/>
          <w:szCs w:val="22"/>
        </w:rPr>
      </w:pPr>
    </w:p>
    <w:p w14:paraId="1F794AB6" w14:textId="563AD7D1" w:rsidR="00BD08D9" w:rsidRPr="009A757C" w:rsidRDefault="0098151C">
      <w:pPr>
        <w:rPr>
          <w:rFonts w:ascii="Arial" w:eastAsia="Times New Roman" w:hAnsi="Arial" w:cs="Arial"/>
          <w:color w:val="000000"/>
          <w:sz w:val="22"/>
          <w:szCs w:val="22"/>
        </w:rPr>
      </w:pPr>
      <w:r w:rsidRPr="009A757C">
        <w:rPr>
          <w:rFonts w:ascii="Arial" w:eastAsia="Times New Roman" w:hAnsi="Arial" w:cs="Arial"/>
          <w:b/>
          <w:color w:val="000000"/>
          <w:sz w:val="22"/>
          <w:szCs w:val="22"/>
        </w:rPr>
        <w:t>The copyright permissions have been noted where needed. (The original was published under open access, so copyright remains with the authors). The relevant policies have been uploaded.</w:t>
      </w:r>
      <w:r w:rsidRPr="009A757C">
        <w:rPr>
          <w:rFonts w:ascii="Arial" w:eastAsia="Times New Roman" w:hAnsi="Arial" w:cs="Arial"/>
          <w:color w:val="000000"/>
          <w:sz w:val="22"/>
          <w:szCs w:val="22"/>
        </w:rPr>
        <w:t xml:space="preserve"> </w:t>
      </w:r>
      <w:r w:rsidR="007F7D72" w:rsidRPr="009A757C">
        <w:rPr>
          <w:rFonts w:ascii="Arial" w:eastAsia="Times New Roman" w:hAnsi="Arial" w:cs="Arial"/>
          <w:color w:val="000000"/>
          <w:sz w:val="22"/>
          <w:szCs w:val="22"/>
        </w:rPr>
        <w:br/>
      </w:r>
      <w:r w:rsidR="007F7D72" w:rsidRPr="009A757C">
        <w:rPr>
          <w:rFonts w:ascii="Arial" w:eastAsia="Times New Roman" w:hAnsi="Arial" w:cs="Arial"/>
          <w:color w:val="000000"/>
          <w:sz w:val="22"/>
          <w:szCs w:val="22"/>
        </w:rPr>
        <w:br/>
      </w:r>
      <w:r w:rsidR="007F7D72" w:rsidRPr="009A757C">
        <w:rPr>
          <w:rFonts w:ascii="Arial" w:eastAsia="Times New Roman" w:hAnsi="Arial" w:cs="Arial"/>
          <w:color w:val="000000"/>
          <w:sz w:val="22"/>
          <w:szCs w:val="22"/>
        </w:rPr>
        <w:br/>
      </w:r>
      <w:r w:rsidR="007F7D72" w:rsidRPr="009A757C">
        <w:rPr>
          <w:rFonts w:ascii="Arial" w:eastAsia="Times New Roman" w:hAnsi="Arial" w:cs="Arial"/>
          <w:b/>
          <w:bCs/>
          <w:color w:val="000000"/>
          <w:sz w:val="22"/>
          <w:szCs w:val="22"/>
        </w:rPr>
        <w:t>Reviewer #2:</w:t>
      </w:r>
      <w:r w:rsidR="007F7D72" w:rsidRPr="009A757C">
        <w:rPr>
          <w:rFonts w:ascii="Arial" w:eastAsia="Times New Roman" w:hAnsi="Arial" w:cs="Arial"/>
          <w:color w:val="000000"/>
          <w:sz w:val="22"/>
          <w:szCs w:val="22"/>
        </w:rPr>
        <w:br/>
        <w:t>Manuscript Summary:</w:t>
      </w:r>
      <w:r w:rsidR="007F7D72" w:rsidRPr="009A757C">
        <w:rPr>
          <w:rFonts w:ascii="Arial" w:eastAsia="Times New Roman" w:hAnsi="Arial" w:cs="Arial"/>
          <w:color w:val="000000"/>
          <w:sz w:val="22"/>
          <w:szCs w:val="22"/>
        </w:rPr>
        <w:br/>
        <w:t>This is a new method that has the potential for new directions in motor axon guidance research. The ex vivo slice culture system may be useful for rapid testing of guidance mechanisms, on the molecular and tissue levels. While the method is promising, several concerns are raised about the current results presented, particularly apparent errors in control conditions.</w:t>
      </w:r>
      <w:r w:rsidR="007F7D72" w:rsidRPr="009A757C">
        <w:rPr>
          <w:rFonts w:ascii="Arial" w:eastAsia="Times New Roman" w:hAnsi="Arial" w:cs="Arial"/>
          <w:color w:val="000000"/>
          <w:sz w:val="22"/>
          <w:szCs w:val="22"/>
        </w:rPr>
        <w:br/>
      </w:r>
      <w:r w:rsidR="007F7D72" w:rsidRPr="009A757C">
        <w:rPr>
          <w:rFonts w:ascii="Arial" w:eastAsia="Times New Roman" w:hAnsi="Arial" w:cs="Arial"/>
          <w:color w:val="000000"/>
          <w:sz w:val="22"/>
          <w:szCs w:val="22"/>
        </w:rPr>
        <w:br/>
        <w:t>Major concerns:</w:t>
      </w:r>
      <w:r w:rsidR="007F7D72" w:rsidRPr="009A757C">
        <w:rPr>
          <w:rFonts w:ascii="Arial" w:eastAsia="Times New Roman" w:hAnsi="Arial" w:cs="Arial"/>
          <w:color w:val="000000"/>
          <w:sz w:val="22"/>
          <w:szCs w:val="22"/>
        </w:rPr>
        <w:br/>
        <w:t>1) The slices start at a late stage, after axon navigation to the eye. The abstract says that "Control slices recapitulate the in vivo timing of outgrowth of axons from the nucleus to the orbit (~48 hours)." However, the first axons have already projected to near the eye by the slice culture start point of E10.5. The first mouse oculomotor axons exit the midbrain by E9.</w:t>
      </w:r>
      <w:proofErr w:type="gramStart"/>
      <w:r w:rsidR="007F7D72" w:rsidRPr="009A757C">
        <w:rPr>
          <w:rFonts w:ascii="Arial" w:eastAsia="Times New Roman" w:hAnsi="Arial" w:cs="Arial"/>
          <w:color w:val="000000"/>
          <w:sz w:val="22"/>
          <w:szCs w:val="22"/>
        </w:rPr>
        <w:t>5, and</w:t>
      </w:r>
      <w:proofErr w:type="gramEnd"/>
      <w:r w:rsidR="007F7D72" w:rsidRPr="009A757C">
        <w:rPr>
          <w:rFonts w:ascii="Arial" w:eastAsia="Times New Roman" w:hAnsi="Arial" w:cs="Arial"/>
          <w:color w:val="000000"/>
          <w:sz w:val="22"/>
          <w:szCs w:val="22"/>
        </w:rPr>
        <w:t xml:space="preserve"> reach the eye at about E10.0 (Easter, et al., 1993). In fact, the extended oculomotor nerve can be seen in Fig 2 in the </w:t>
      </w:r>
      <w:proofErr w:type="gramStart"/>
      <w:r w:rsidR="007F7D72" w:rsidRPr="009A757C">
        <w:rPr>
          <w:rFonts w:ascii="Arial" w:eastAsia="Times New Roman" w:hAnsi="Arial" w:cs="Arial"/>
          <w:color w:val="000000"/>
          <w:sz w:val="22"/>
          <w:szCs w:val="22"/>
        </w:rPr>
        <w:t>0 hour</w:t>
      </w:r>
      <w:proofErr w:type="gramEnd"/>
      <w:r w:rsidR="007F7D72" w:rsidRPr="009A757C">
        <w:rPr>
          <w:rFonts w:ascii="Arial" w:eastAsia="Times New Roman" w:hAnsi="Arial" w:cs="Arial"/>
          <w:color w:val="000000"/>
          <w:sz w:val="22"/>
          <w:szCs w:val="22"/>
        </w:rPr>
        <w:t xml:space="preserve"> slice image. Therefore, the pioneer oculomotor axons have already established the nerve pathway at start point. It is suggested that the text be modified to say that the slice cultures may prove to be useful for studying the later following axons that fasciculate with and expand the oculomotor nerve during the next two days, and potentially for branch formation to the eye muscles.</w:t>
      </w:r>
    </w:p>
    <w:p w14:paraId="2A7662DD" w14:textId="77777777" w:rsidR="00AB2E26" w:rsidRPr="009A757C" w:rsidRDefault="00AB2E26">
      <w:pPr>
        <w:rPr>
          <w:rFonts w:ascii="Arial" w:eastAsia="Times New Roman" w:hAnsi="Arial" w:cs="Arial"/>
          <w:color w:val="000000"/>
          <w:sz w:val="22"/>
          <w:szCs w:val="22"/>
        </w:rPr>
      </w:pPr>
    </w:p>
    <w:p w14:paraId="6E342159" w14:textId="1264E1EA" w:rsidR="00BD08D9" w:rsidRPr="009A757C" w:rsidRDefault="00BD08D9">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We have added a discussion about the timing of axon outgrowth and the variability of axon outgrowth seen at E10.5. While the pioneer axons have certainly exited the midbrain by E10.5 (as </w:t>
      </w:r>
      <w:r w:rsidR="007947CD" w:rsidRPr="009A757C">
        <w:rPr>
          <w:rFonts w:ascii="Arial" w:eastAsia="Times New Roman" w:hAnsi="Arial" w:cs="Arial"/>
          <w:b/>
          <w:color w:val="000000"/>
          <w:sz w:val="22"/>
          <w:szCs w:val="22"/>
        </w:rPr>
        <w:t xml:space="preserve">we note that some outgrowth </w:t>
      </w:r>
      <w:r w:rsidRPr="009A757C">
        <w:rPr>
          <w:rFonts w:ascii="Arial" w:eastAsia="Times New Roman" w:hAnsi="Arial" w:cs="Arial"/>
          <w:b/>
          <w:color w:val="000000"/>
          <w:sz w:val="22"/>
          <w:szCs w:val="22"/>
        </w:rPr>
        <w:t>is necessary for orienting the slice) they have not reached the eye. While Easter et al shows nerve outgrowth at E10.0, it does not show the nerve extending to the eye</w:t>
      </w:r>
      <w:r w:rsidR="006106CD" w:rsidRPr="009A757C">
        <w:rPr>
          <w:rFonts w:ascii="Arial" w:eastAsia="Times New Roman" w:hAnsi="Arial" w:cs="Arial"/>
          <w:b/>
          <w:color w:val="000000"/>
          <w:sz w:val="22"/>
          <w:szCs w:val="22"/>
        </w:rPr>
        <w:t xml:space="preserve">, nor have we seen full nerve </w:t>
      </w:r>
      <w:r w:rsidR="007947CD" w:rsidRPr="009A757C">
        <w:rPr>
          <w:rFonts w:ascii="Arial" w:eastAsia="Times New Roman" w:hAnsi="Arial" w:cs="Arial"/>
          <w:b/>
          <w:color w:val="000000"/>
          <w:sz w:val="22"/>
          <w:szCs w:val="22"/>
        </w:rPr>
        <w:t>extension</w:t>
      </w:r>
      <w:r w:rsidR="006106CD" w:rsidRPr="009A757C">
        <w:rPr>
          <w:rFonts w:ascii="Arial" w:eastAsia="Times New Roman" w:hAnsi="Arial" w:cs="Arial"/>
          <w:b/>
          <w:color w:val="000000"/>
          <w:sz w:val="22"/>
          <w:szCs w:val="22"/>
        </w:rPr>
        <w:t xml:space="preserve"> by E10.5</w:t>
      </w:r>
      <w:r w:rsidRPr="009A757C">
        <w:rPr>
          <w:rFonts w:ascii="Arial" w:eastAsia="Times New Roman" w:hAnsi="Arial" w:cs="Arial"/>
          <w:b/>
          <w:color w:val="000000"/>
          <w:sz w:val="22"/>
          <w:szCs w:val="22"/>
        </w:rPr>
        <w:t xml:space="preserve">. </w:t>
      </w:r>
      <w:r w:rsidR="006106CD" w:rsidRPr="009A757C">
        <w:rPr>
          <w:rFonts w:ascii="Arial" w:eastAsia="Times New Roman" w:hAnsi="Arial" w:cs="Arial"/>
          <w:b/>
          <w:color w:val="000000"/>
          <w:sz w:val="22"/>
          <w:szCs w:val="22"/>
        </w:rPr>
        <w:t>The text</w:t>
      </w:r>
      <w:r w:rsidRPr="009A757C">
        <w:rPr>
          <w:rFonts w:ascii="Arial" w:eastAsia="Times New Roman" w:hAnsi="Arial" w:cs="Arial"/>
          <w:b/>
          <w:color w:val="000000"/>
          <w:sz w:val="22"/>
          <w:szCs w:val="22"/>
        </w:rPr>
        <w:t xml:space="preserve"> now reads:</w:t>
      </w:r>
    </w:p>
    <w:p w14:paraId="32E39885" w14:textId="66106B43" w:rsidR="00BD08D9" w:rsidRPr="009A757C" w:rsidRDefault="00BD08D9">
      <w:pPr>
        <w:ind w:left="720"/>
        <w:rPr>
          <w:rFonts w:ascii="Arial" w:hAnsi="Arial" w:cs="Arial"/>
          <w:sz w:val="22"/>
          <w:szCs w:val="22"/>
        </w:rPr>
      </w:pPr>
      <w:r w:rsidRPr="009A757C">
        <w:rPr>
          <w:rFonts w:ascii="Arial" w:eastAsia="Times New Roman" w:hAnsi="Arial" w:cs="Arial"/>
          <w:b/>
          <w:color w:val="000000"/>
          <w:sz w:val="22"/>
          <w:szCs w:val="22"/>
        </w:rPr>
        <w:t>“</w:t>
      </w:r>
      <w:r w:rsidRPr="009A757C">
        <w:rPr>
          <w:rFonts w:ascii="Arial" w:hAnsi="Arial" w:cs="Arial"/>
          <w:sz w:val="22"/>
          <w:szCs w:val="22"/>
        </w:rPr>
        <w:t>Starting as early as E9.5 in mouse, the first axons begin to emerge from the oculomotor nucleus</w:t>
      </w:r>
      <w:r w:rsidRPr="009A757C">
        <w:rPr>
          <w:rFonts w:ascii="Arial" w:hAnsi="Arial" w:cs="Arial"/>
          <w:sz w:val="22"/>
          <w:szCs w:val="22"/>
        </w:rPr>
        <w:fldChar w:fldCharType="begin"/>
      </w:r>
      <w:r w:rsidRPr="009A757C">
        <w:rPr>
          <w:rFonts w:ascii="Arial" w:hAnsi="Arial" w:cs="Arial"/>
          <w:sz w:val="22"/>
          <w:szCs w:val="22"/>
        </w:rPr>
        <w:instrText xml:space="preserve"> ADDIN EN.CITE &lt;EndNote&gt;&lt;Cite&gt;&lt;Author&gt;Easter&lt;/Author&gt;&lt;Year&gt;1993&lt;/Year&gt;&lt;RecNum&gt;3850&lt;/RecNum&gt;&lt;DisplayText&gt;&lt;style face="superscript"&gt;26&lt;/style&gt;&lt;/DisplayText&gt;&lt;record&gt;&lt;rec-number&gt;3850&lt;/rec-number&gt;&lt;foreign-keys&gt;&lt;key app="EN" db-id="ar9a2v2xfrfr21e0z96vzwrkpfpvaze20r92" timestamp="1553198544"&gt;3850&lt;/key&gt;&lt;/foreign-keys&gt;&lt;ref-type name="Journal Article"&gt;17&lt;/ref-type&gt;&lt;contributors&gt;&lt;authors&gt;&lt;author&gt;Easter, S. S., Jr.&lt;/author&gt;&lt;author&gt;Ross, L. S.&lt;/author&gt;&lt;author&gt;Frankfurter, A.&lt;/author&gt;&lt;/authors&gt;&lt;/contributors&gt;&lt;auth-address&gt;Department of Biology, University of Michigan, Ann Arbor 48109-1048.&lt;/auth-address&gt;&lt;titles&gt;&lt;title&gt;Initial tract formation in the mouse brain&lt;/title&gt;&lt;secondary-title&gt;J Neurosci&lt;/secondary-title&gt;&lt;/titles&gt;&lt;periodical&gt;&lt;full-title&gt;J Neurosci&lt;/full-title&gt;&lt;abbr-1&gt;The Journal of neuroscience : the official journal of the Society for Neuroscience&lt;/abbr-1&gt;&lt;/periodical&gt;&lt;pages&gt;285-99&lt;/pages&gt;&lt;volume&gt;13&lt;/volume&gt;&lt;number&gt;1&lt;/number&gt;&lt;edition&gt;1993/01/01&lt;/edition&gt;&lt;keywords&gt;&lt;keyword&gt;Animals&lt;/keyword&gt;&lt;keyword&gt;Brain/cytology/*embryology&lt;/keyword&gt;&lt;keyword&gt;Carbocyanines&lt;/keyword&gt;&lt;keyword&gt;Embryo, Mammalian/metabolism&lt;/keyword&gt;&lt;keyword&gt;*Embryonic and Fetal Development&lt;/keyword&gt;&lt;keyword&gt;Mesencephalon/embryology&lt;/keyword&gt;&lt;keyword&gt;Mice/embryology&lt;/keyword&gt;&lt;keyword&gt;Neural Pathways/cytology/embryology&lt;/keyword&gt;&lt;keyword&gt;Neurons/physiology&lt;/keyword&gt;&lt;keyword&gt;Trigeminal Nerve/embryology&lt;/keyword&gt;&lt;keyword&gt;Tubulin/metabolism&lt;/keyword&gt;&lt;/keywords&gt;&lt;dates&gt;&lt;year&gt;1993&lt;/year&gt;&lt;pub-dates&gt;&lt;date&gt;Jan&lt;/date&gt;&lt;/pub-dates&gt;&lt;/dates&gt;&lt;isbn&gt;0270-6474 (Print)&amp;#xD;0270-6474 (Linking)&lt;/isbn&gt;&lt;accession-num&gt;8423474&lt;/accession-num&gt;&lt;urls&gt;&lt;related-urls&gt;&lt;url&gt;https://www.ncbi.nlm.nih.gov/pubmed/8423474&lt;/url&gt;&lt;/related-urls&gt;&lt;/urls&gt;&lt;/record&gt;&lt;/Cite&gt;&lt;/EndNote&gt;</w:instrText>
      </w:r>
      <w:r w:rsidRPr="009A757C">
        <w:rPr>
          <w:rFonts w:ascii="Arial" w:hAnsi="Arial" w:cs="Arial"/>
          <w:sz w:val="22"/>
          <w:szCs w:val="22"/>
        </w:rPr>
        <w:fldChar w:fldCharType="separate"/>
      </w:r>
      <w:r w:rsidRPr="009A757C">
        <w:rPr>
          <w:rFonts w:ascii="Arial" w:hAnsi="Arial" w:cs="Arial"/>
          <w:noProof/>
          <w:sz w:val="22"/>
          <w:szCs w:val="22"/>
          <w:vertAlign w:val="superscript"/>
        </w:rPr>
        <w:t>26</w:t>
      </w:r>
      <w:r w:rsidRPr="009A757C">
        <w:rPr>
          <w:rFonts w:ascii="Arial" w:hAnsi="Arial" w:cs="Arial"/>
          <w:sz w:val="22"/>
          <w:szCs w:val="22"/>
        </w:rPr>
        <w:fldChar w:fldCharType="end"/>
      </w:r>
      <w:r w:rsidRPr="009A757C">
        <w:rPr>
          <w:rFonts w:ascii="Arial" w:hAnsi="Arial" w:cs="Arial"/>
          <w:sz w:val="22"/>
          <w:szCs w:val="22"/>
        </w:rPr>
        <w:t xml:space="preserve">. By E10.5, a </w:t>
      </w:r>
      <w:proofErr w:type="spellStart"/>
      <w:r w:rsidRPr="009A757C">
        <w:rPr>
          <w:rFonts w:ascii="Arial" w:hAnsi="Arial" w:cs="Arial"/>
          <w:sz w:val="22"/>
          <w:szCs w:val="22"/>
        </w:rPr>
        <w:t>fasciculated</w:t>
      </w:r>
      <w:proofErr w:type="spellEnd"/>
      <w:r w:rsidRPr="009A757C">
        <w:rPr>
          <w:rFonts w:ascii="Arial" w:hAnsi="Arial" w:cs="Arial"/>
          <w:sz w:val="22"/>
          <w:szCs w:val="22"/>
        </w:rPr>
        <w:t xml:space="preserve"> oculomotor nerve, which contains the early pioneer neurons</w:t>
      </w:r>
      <w:r w:rsidR="00297E4F">
        <w:rPr>
          <w:rFonts w:ascii="Arial" w:hAnsi="Arial" w:cs="Arial"/>
          <w:sz w:val="22"/>
          <w:szCs w:val="22"/>
        </w:rPr>
        <w:t>,</w:t>
      </w:r>
      <w:r w:rsidRPr="009A757C">
        <w:rPr>
          <w:rFonts w:ascii="Arial" w:hAnsi="Arial" w:cs="Arial"/>
          <w:sz w:val="22"/>
          <w:szCs w:val="22"/>
        </w:rPr>
        <w:t xml:space="preserve"> can be seen in the mesenchyme. There is significant variability between embryos at E10.5 (even within the same litter) in how far the nerve has progressed </w:t>
      </w:r>
      <w:r w:rsidRPr="009A757C">
        <w:rPr>
          <w:rFonts w:ascii="Arial" w:hAnsi="Arial" w:cs="Arial"/>
          <w:sz w:val="22"/>
          <w:szCs w:val="22"/>
        </w:rPr>
        <w:lastRenderedPageBreak/>
        <w:t xml:space="preserve">towards the orbit, likely due to developmental differences of a few hours. During normal </w:t>
      </w:r>
      <w:r w:rsidRPr="009A757C">
        <w:rPr>
          <w:rFonts w:ascii="Arial" w:hAnsi="Arial" w:cs="Arial"/>
          <w:i/>
          <w:sz w:val="22"/>
          <w:szCs w:val="22"/>
        </w:rPr>
        <w:t>in utero</w:t>
      </w:r>
      <w:r w:rsidRPr="009A757C">
        <w:rPr>
          <w:rFonts w:ascii="Arial" w:hAnsi="Arial" w:cs="Arial"/>
          <w:sz w:val="22"/>
          <w:szCs w:val="22"/>
        </w:rPr>
        <w:t xml:space="preserve"> development, the first GFP-positive oculomotor axons reach the orbit/eye over the next 18-24 hours (by E11.5), and then begin branching to their final targets</w:t>
      </w:r>
      <w:r w:rsidRPr="009A757C">
        <w:rPr>
          <w:rFonts w:ascii="Arial" w:hAnsi="Arial" w:cs="Arial"/>
          <w:sz w:val="22"/>
          <w:szCs w:val="22"/>
        </w:rPr>
        <w:fldChar w:fldCharType="begin">
          <w:fldData xml:space="preserve">PEVuZE5vdGU+PENpdGU+PEF1dGhvcj5NaWNoYWxhazwvQXV0aG9yPjxZZWFyPjIwMTc8L1llYXI+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</w:fldData>
        </w:fldChar>
      </w:r>
      <w:r w:rsidRPr="009A757C">
        <w:rPr>
          <w:rFonts w:ascii="Arial" w:hAnsi="Arial" w:cs="Arial"/>
          <w:sz w:val="22"/>
          <w:szCs w:val="22"/>
        </w:rPr>
        <w:instrText xml:space="preserve"> ADDIN EN.CITE </w:instrText>
      </w:r>
      <w:r w:rsidRPr="009A757C">
        <w:rPr>
          <w:rFonts w:ascii="Arial" w:hAnsi="Arial" w:cs="Arial"/>
          <w:sz w:val="22"/>
          <w:szCs w:val="22"/>
        </w:rPr>
        <w:fldChar w:fldCharType="begin">
          <w:fldData xml:space="preserve">PEVuZE5vdGU+PENpdGU+PEF1dGhvcj5NaWNoYWxhazwvQXV0aG9yPjxZZWFyPjIwMTc8L1llYXI+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</w:fldData>
        </w:fldChar>
      </w:r>
      <w:r w:rsidRPr="009A757C">
        <w:rPr>
          <w:rFonts w:ascii="Arial" w:hAnsi="Arial" w:cs="Arial"/>
          <w:sz w:val="22"/>
          <w:szCs w:val="22"/>
        </w:rPr>
        <w:instrText xml:space="preserve"> ADDIN EN.CITE.DATA </w:instrText>
      </w:r>
      <w:r w:rsidRPr="009A757C">
        <w:rPr>
          <w:rFonts w:ascii="Arial" w:hAnsi="Arial" w:cs="Arial"/>
          <w:sz w:val="22"/>
          <w:szCs w:val="22"/>
        </w:rPr>
      </w:r>
      <w:r w:rsidRPr="009A757C">
        <w:rPr>
          <w:rFonts w:ascii="Arial" w:hAnsi="Arial" w:cs="Arial"/>
          <w:sz w:val="22"/>
          <w:szCs w:val="22"/>
        </w:rPr>
        <w:fldChar w:fldCharType="end"/>
      </w:r>
      <w:r w:rsidRPr="009A757C">
        <w:rPr>
          <w:rFonts w:ascii="Arial" w:hAnsi="Arial" w:cs="Arial"/>
          <w:sz w:val="22"/>
          <w:szCs w:val="22"/>
        </w:rPr>
      </w:r>
      <w:r w:rsidRPr="009A757C">
        <w:rPr>
          <w:rFonts w:ascii="Arial" w:hAnsi="Arial" w:cs="Arial"/>
          <w:sz w:val="22"/>
          <w:szCs w:val="22"/>
        </w:rPr>
        <w:fldChar w:fldCharType="separate"/>
      </w:r>
      <w:r w:rsidRPr="009A757C">
        <w:rPr>
          <w:rFonts w:ascii="Arial" w:hAnsi="Arial" w:cs="Arial"/>
          <w:noProof/>
          <w:sz w:val="22"/>
          <w:szCs w:val="22"/>
          <w:vertAlign w:val="superscript"/>
        </w:rPr>
        <w:t>27</w:t>
      </w:r>
      <w:r w:rsidRPr="009A757C">
        <w:rPr>
          <w:rFonts w:ascii="Arial" w:hAnsi="Arial" w:cs="Arial"/>
          <w:sz w:val="22"/>
          <w:szCs w:val="22"/>
        </w:rPr>
        <w:fldChar w:fldCharType="end"/>
      </w:r>
      <w:r w:rsidRPr="009A757C">
        <w:rPr>
          <w:rFonts w:ascii="Arial" w:hAnsi="Arial" w:cs="Arial"/>
          <w:sz w:val="22"/>
          <w:szCs w:val="22"/>
        </w:rPr>
        <w:t>. In slice culture, this timing is recapitulated (</w:t>
      </w:r>
      <w:r w:rsidRPr="009A757C">
        <w:rPr>
          <w:rFonts w:ascii="Arial" w:hAnsi="Arial" w:cs="Arial"/>
          <w:b/>
          <w:sz w:val="22"/>
          <w:szCs w:val="22"/>
        </w:rPr>
        <w:t>Figure 2, Video 1</w:t>
      </w:r>
      <w:r w:rsidRPr="009A757C">
        <w:rPr>
          <w:rFonts w:ascii="Arial" w:hAnsi="Arial" w:cs="Arial"/>
          <w:sz w:val="22"/>
          <w:szCs w:val="22"/>
        </w:rPr>
        <w:t>).”</w:t>
      </w:r>
    </w:p>
    <w:p w14:paraId="01DBBD2E"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 xml:space="preserve">2) Apparent perturbations of nerve development in "normal" culture conditions. The maximum effective incubation time may be shorter than indicated, and it would be helpful to show intermediate time points to allow assessment of how normal the nerve projections are. There are asymmetries apparent in the culture shown in Fig 1, in that the distal end (plexus) of the nerve is different on the two sides. Video 1 also has nerve extensions away from the eye, which appear numerous and projecting in highly abnormal patterns. It is also possible that </w:t>
      </w:r>
      <w:proofErr w:type="spellStart"/>
      <w:r w:rsidRPr="009A757C">
        <w:rPr>
          <w:rFonts w:ascii="Arial" w:eastAsia="Times New Roman" w:hAnsi="Arial" w:cs="Arial"/>
          <w:color w:val="000000"/>
          <w:sz w:val="22"/>
          <w:szCs w:val="22"/>
        </w:rPr>
        <w:t>nIV</w:t>
      </w:r>
      <w:proofErr w:type="spellEnd"/>
      <w:r w:rsidRPr="009A757C">
        <w:rPr>
          <w:rFonts w:ascii="Arial" w:eastAsia="Times New Roman" w:hAnsi="Arial" w:cs="Arial"/>
          <w:color w:val="000000"/>
          <w:sz w:val="22"/>
          <w:szCs w:val="22"/>
        </w:rPr>
        <w:t xml:space="preserve"> axon projections converge with </w:t>
      </w:r>
      <w:proofErr w:type="spellStart"/>
      <w:r w:rsidRPr="009A757C">
        <w:rPr>
          <w:rFonts w:ascii="Arial" w:eastAsia="Times New Roman" w:hAnsi="Arial" w:cs="Arial"/>
          <w:color w:val="000000"/>
          <w:sz w:val="22"/>
          <w:szCs w:val="22"/>
        </w:rPr>
        <w:t>nIII</w:t>
      </w:r>
      <w:proofErr w:type="spellEnd"/>
      <w:r w:rsidRPr="009A757C">
        <w:rPr>
          <w:rFonts w:ascii="Arial" w:eastAsia="Times New Roman" w:hAnsi="Arial" w:cs="Arial"/>
          <w:color w:val="000000"/>
          <w:sz w:val="22"/>
          <w:szCs w:val="22"/>
        </w:rPr>
        <w:t xml:space="preserve"> projections, raising the potential of nerve interactions which could alter from the normal pattern. In addition, it appears, at least from Video 2, that some motor axons are abnormally growing dorsally within the midbrain, even though this is control tissue. The pervasive axon errors make the slices difficult to interpret.</w:t>
      </w:r>
    </w:p>
    <w:p w14:paraId="2851EDC4" w14:textId="77777777" w:rsidR="00AB2E26" w:rsidRPr="009A757C" w:rsidRDefault="00AB2E26">
      <w:pPr>
        <w:rPr>
          <w:rFonts w:ascii="Arial" w:eastAsia="Times New Roman" w:hAnsi="Arial" w:cs="Arial"/>
          <w:b/>
          <w:color w:val="000000"/>
          <w:sz w:val="22"/>
          <w:szCs w:val="22"/>
        </w:rPr>
      </w:pPr>
    </w:p>
    <w:p w14:paraId="15400060" w14:textId="4BFF4E74"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Video 2 is with CXCR4 inhibition. </w:t>
      </w:r>
      <w:r w:rsidR="006106CD" w:rsidRPr="009A757C">
        <w:rPr>
          <w:rFonts w:ascii="Arial" w:eastAsia="Times New Roman" w:hAnsi="Arial" w:cs="Arial"/>
          <w:b/>
          <w:color w:val="000000"/>
          <w:sz w:val="22"/>
          <w:szCs w:val="22"/>
        </w:rPr>
        <w:t>Figure 2</w:t>
      </w:r>
      <w:r w:rsidRPr="009A757C">
        <w:rPr>
          <w:rFonts w:ascii="Arial" w:eastAsia="Times New Roman" w:hAnsi="Arial" w:cs="Arial"/>
          <w:b/>
          <w:color w:val="000000"/>
          <w:sz w:val="22"/>
          <w:szCs w:val="22"/>
        </w:rPr>
        <w:t xml:space="preserve"> show</w:t>
      </w:r>
      <w:r w:rsidR="006106CD" w:rsidRPr="009A757C">
        <w:rPr>
          <w:rFonts w:ascii="Arial" w:eastAsia="Times New Roman" w:hAnsi="Arial" w:cs="Arial"/>
          <w:b/>
          <w:color w:val="000000"/>
          <w:sz w:val="22"/>
          <w:szCs w:val="22"/>
        </w:rPr>
        <w:t>s</w:t>
      </w:r>
      <w:r w:rsidRPr="009A757C">
        <w:rPr>
          <w:rFonts w:ascii="Arial" w:eastAsia="Times New Roman" w:hAnsi="Arial" w:cs="Arial"/>
          <w:b/>
          <w:color w:val="000000"/>
          <w:sz w:val="22"/>
          <w:szCs w:val="22"/>
        </w:rPr>
        <w:t xml:space="preserve"> intermediate time points, and the videos show all time points. </w:t>
      </w:r>
      <w:r w:rsidR="00AB2E26" w:rsidRPr="009A757C">
        <w:rPr>
          <w:rFonts w:ascii="Arial" w:eastAsia="Times New Roman" w:hAnsi="Arial" w:cs="Arial"/>
          <w:b/>
          <w:color w:val="000000"/>
          <w:sz w:val="22"/>
          <w:szCs w:val="22"/>
        </w:rPr>
        <w:t xml:space="preserve">We have included different examples in Figure 2 and Video 1. </w:t>
      </w:r>
      <w:r w:rsidRPr="009A757C">
        <w:rPr>
          <w:rFonts w:ascii="Arial" w:eastAsia="Times New Roman" w:hAnsi="Arial" w:cs="Arial"/>
          <w:b/>
          <w:color w:val="000000"/>
          <w:sz w:val="22"/>
          <w:szCs w:val="22"/>
        </w:rPr>
        <w:t xml:space="preserve">We </w:t>
      </w:r>
      <w:r w:rsidR="006106CD" w:rsidRPr="009A757C">
        <w:rPr>
          <w:rFonts w:ascii="Arial" w:eastAsia="Times New Roman" w:hAnsi="Arial" w:cs="Arial"/>
          <w:b/>
          <w:color w:val="000000"/>
          <w:sz w:val="22"/>
          <w:szCs w:val="22"/>
        </w:rPr>
        <w:t xml:space="preserve">have added additional </w:t>
      </w:r>
      <w:r w:rsidRPr="009A757C">
        <w:rPr>
          <w:rFonts w:ascii="Arial" w:eastAsia="Times New Roman" w:hAnsi="Arial" w:cs="Arial"/>
          <w:b/>
          <w:color w:val="000000"/>
          <w:sz w:val="22"/>
          <w:szCs w:val="22"/>
        </w:rPr>
        <w:t>discuss</w:t>
      </w:r>
      <w:r w:rsidR="006106CD" w:rsidRPr="009A757C">
        <w:rPr>
          <w:rFonts w:ascii="Arial" w:eastAsia="Times New Roman" w:hAnsi="Arial" w:cs="Arial"/>
          <w:b/>
          <w:color w:val="000000"/>
          <w:sz w:val="22"/>
          <w:szCs w:val="22"/>
        </w:rPr>
        <w:t>ion</w:t>
      </w:r>
      <w:r w:rsidRPr="009A757C">
        <w:rPr>
          <w:rFonts w:ascii="Arial" w:eastAsia="Times New Roman" w:hAnsi="Arial" w:cs="Arial"/>
          <w:b/>
          <w:color w:val="000000"/>
          <w:sz w:val="22"/>
          <w:szCs w:val="22"/>
        </w:rPr>
        <w:t xml:space="preserve"> that slices that include </w:t>
      </w:r>
      <w:r w:rsidR="006106CD" w:rsidRPr="009A757C">
        <w:rPr>
          <w:rFonts w:ascii="Arial" w:eastAsia="Times New Roman" w:hAnsi="Arial" w:cs="Arial"/>
          <w:b/>
          <w:color w:val="000000"/>
          <w:sz w:val="22"/>
          <w:szCs w:val="22"/>
        </w:rPr>
        <w:t>the trochlear nucleus</w:t>
      </w:r>
      <w:r w:rsidRPr="009A757C">
        <w:rPr>
          <w:rFonts w:ascii="Arial" w:eastAsia="Times New Roman" w:hAnsi="Arial" w:cs="Arial"/>
          <w:b/>
          <w:color w:val="000000"/>
          <w:sz w:val="22"/>
          <w:szCs w:val="22"/>
        </w:rPr>
        <w:t xml:space="preserve"> show abnormal growth of CN4</w:t>
      </w:r>
      <w:r w:rsidR="00FF6C01">
        <w:rPr>
          <w:rFonts w:ascii="Arial" w:eastAsia="Times New Roman" w:hAnsi="Arial" w:cs="Arial"/>
          <w:b/>
          <w:color w:val="000000"/>
          <w:sz w:val="22"/>
          <w:szCs w:val="22"/>
        </w:rPr>
        <w:t>, which could have a secondary effect on CN3</w:t>
      </w:r>
      <w:r w:rsidRPr="009A757C">
        <w:rPr>
          <w:rFonts w:ascii="Arial" w:eastAsia="Times New Roman" w:hAnsi="Arial" w:cs="Arial"/>
          <w:b/>
          <w:color w:val="000000"/>
          <w:sz w:val="22"/>
          <w:szCs w:val="22"/>
        </w:rPr>
        <w:t>.</w:t>
      </w:r>
    </w:p>
    <w:p w14:paraId="6C2701D1"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3) Lack of characterization of the branching patterns around the eye. The oculomotor nerve branch patterns around the eye, and to specific muscles as differentiate, were recently well characterized by this lab group (</w:t>
      </w:r>
      <w:proofErr w:type="spellStart"/>
      <w:r w:rsidRPr="009A757C">
        <w:rPr>
          <w:rFonts w:ascii="Arial" w:eastAsia="Times New Roman" w:hAnsi="Arial" w:cs="Arial"/>
          <w:color w:val="000000"/>
          <w:sz w:val="22"/>
          <w:szCs w:val="22"/>
        </w:rPr>
        <w:t>Michalek</w:t>
      </w:r>
      <w:proofErr w:type="spellEnd"/>
      <w:r w:rsidRPr="009A757C">
        <w:rPr>
          <w:rFonts w:ascii="Arial" w:eastAsia="Times New Roman" w:hAnsi="Arial" w:cs="Arial"/>
          <w:color w:val="000000"/>
          <w:sz w:val="22"/>
          <w:szCs w:val="22"/>
        </w:rPr>
        <w:t xml:space="preserve">, et al, 2017). However, this manuscript lacks any analysis of the branching patterns around the eye, for which this slice culture strategy has great potential for testing guidance mechanisms. The nerve branch patterns should be </w:t>
      </w:r>
      <w:proofErr w:type="gramStart"/>
      <w:r w:rsidRPr="009A757C">
        <w:rPr>
          <w:rFonts w:ascii="Arial" w:eastAsia="Times New Roman" w:hAnsi="Arial" w:cs="Arial"/>
          <w:color w:val="000000"/>
          <w:sz w:val="22"/>
          <w:szCs w:val="22"/>
        </w:rPr>
        <w:t>characterized, and</w:t>
      </w:r>
      <w:proofErr w:type="gramEnd"/>
      <w:r w:rsidRPr="009A757C">
        <w:rPr>
          <w:rFonts w:ascii="Arial" w:eastAsia="Times New Roman" w:hAnsi="Arial" w:cs="Arial"/>
          <w:color w:val="000000"/>
          <w:sz w:val="22"/>
          <w:szCs w:val="22"/>
        </w:rPr>
        <w:t xml:space="preserve"> compared to in vivo development patterns to show that the branching is specific and accurate. It would be particularly useful to see the initial muscle patterns, too.</w:t>
      </w:r>
    </w:p>
    <w:p w14:paraId="42511633" w14:textId="77777777" w:rsidR="00AB2E26" w:rsidRPr="009A757C" w:rsidRDefault="00AB2E26">
      <w:pPr>
        <w:rPr>
          <w:rFonts w:ascii="Arial" w:eastAsia="Times New Roman" w:hAnsi="Arial" w:cs="Arial"/>
          <w:b/>
          <w:color w:val="000000"/>
          <w:sz w:val="22"/>
          <w:szCs w:val="22"/>
        </w:rPr>
      </w:pPr>
    </w:p>
    <w:p w14:paraId="1D06DCFA" w14:textId="1538E25F"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t>We have added a section discussing that with the current imaging conditions, we cannot accurately assess the terminal branching patterns, and that this method is most useful for assessing intermediate guidance decisions. Our prior study of terminal branching patterns used very different methods (orbital dissections and confocal imaging) and we cannot get the same level of resolution with this technique. It now reads:</w:t>
      </w:r>
    </w:p>
    <w:p w14:paraId="74DEA145" w14:textId="7AEB516C" w:rsidR="0073522F" w:rsidRPr="009A757C" w:rsidRDefault="0073522F">
      <w:pPr>
        <w:ind w:left="720"/>
        <w:rPr>
          <w:rFonts w:ascii="Arial" w:hAnsi="Arial" w:cs="Arial"/>
          <w:sz w:val="22"/>
          <w:szCs w:val="22"/>
        </w:rPr>
      </w:pPr>
      <w:r w:rsidRPr="009A757C">
        <w:rPr>
          <w:rFonts w:ascii="Arial" w:hAnsi="Arial" w:cs="Arial"/>
          <w:sz w:val="22"/>
          <w:szCs w:val="22"/>
        </w:rPr>
        <w:t>“There are several limitations to the oculomotor slice culture preparation. It is most useful for studying early and intermediate guidance decisions, rather than terminal branching decisions. At E10.5, the EOMs are present only as a muscle anlage. Even at later time points, with the current imaging technology,</w:t>
      </w:r>
      <w:r w:rsidRPr="009A757C" w:rsidDel="00525B9D">
        <w:rPr>
          <w:rFonts w:ascii="Arial" w:hAnsi="Arial" w:cs="Arial"/>
          <w:sz w:val="22"/>
          <w:szCs w:val="22"/>
        </w:rPr>
        <w:t xml:space="preserve"> </w:t>
      </w:r>
      <w:r w:rsidRPr="009A757C">
        <w:rPr>
          <w:rFonts w:ascii="Arial" w:hAnsi="Arial" w:cs="Arial"/>
          <w:sz w:val="22"/>
          <w:szCs w:val="22"/>
        </w:rPr>
        <w:t>individual target EOMs cannot be distinguished within the slice. Specific terminal branching decisions of the oculomotor axons therefore cannot be assessed with the current conditions.</w:t>
      </w:r>
      <w:r w:rsidR="00C60EED" w:rsidRPr="00C60EED">
        <w:rPr>
          <w:rFonts w:cstheme="minorHAnsi"/>
        </w:rPr>
        <w:t xml:space="preserve"> </w:t>
      </w:r>
      <w:r w:rsidR="00C60EED">
        <w:rPr>
          <w:rFonts w:cstheme="minorHAnsi"/>
        </w:rPr>
        <w:t>Because the slices are grown on porous tissue culture membranes, post-culture separation from the membrane is difficult and often causes tissue damage, making antibody staining and remounting for additional imaging unsuccessful.</w:t>
      </w:r>
      <w:r w:rsidRPr="009A757C">
        <w:rPr>
          <w:rFonts w:ascii="Arial" w:hAnsi="Arial" w:cs="Arial"/>
          <w:sz w:val="22"/>
          <w:szCs w:val="22"/>
        </w:rPr>
        <w:t>”</w:t>
      </w:r>
    </w:p>
    <w:p w14:paraId="28D9B68A" w14:textId="77777777" w:rsidR="0073522F"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4) Another concern is that the addition of CXCR4 inhibitor appears to affect normal growth of the tissue sample in Figure 2. If tissue growth and expansion is altered, then this may make it difficult to interpret any molecular perturbations. On the other hand, the size of the starting tissue sample is not documented, raising the possibility that differences in explant size may be occurring.</w:t>
      </w:r>
    </w:p>
    <w:p w14:paraId="2881EB21" w14:textId="77777777" w:rsidR="00AD0E0B" w:rsidRPr="009A757C" w:rsidRDefault="00AD0E0B">
      <w:pPr>
        <w:rPr>
          <w:rFonts w:ascii="Arial" w:eastAsia="Times New Roman" w:hAnsi="Arial" w:cs="Arial"/>
          <w:b/>
          <w:color w:val="000000"/>
          <w:sz w:val="22"/>
          <w:szCs w:val="22"/>
        </w:rPr>
      </w:pPr>
    </w:p>
    <w:p w14:paraId="5CD2C180" w14:textId="65CA99FA" w:rsidR="0073522F" w:rsidRPr="009A757C" w:rsidRDefault="0073522F">
      <w:pPr>
        <w:rPr>
          <w:rFonts w:ascii="Arial" w:eastAsia="Times New Roman" w:hAnsi="Arial" w:cs="Arial"/>
          <w:b/>
          <w:color w:val="000000"/>
          <w:sz w:val="22"/>
          <w:szCs w:val="22"/>
        </w:rPr>
      </w:pPr>
      <w:r w:rsidRPr="009A757C">
        <w:rPr>
          <w:rFonts w:ascii="Arial" w:eastAsia="Times New Roman" w:hAnsi="Arial" w:cs="Arial"/>
          <w:b/>
          <w:color w:val="000000"/>
          <w:sz w:val="22"/>
          <w:szCs w:val="22"/>
        </w:rPr>
        <w:lastRenderedPageBreak/>
        <w:t>We have added the following text:</w:t>
      </w:r>
    </w:p>
    <w:p w14:paraId="0260765A" w14:textId="0B4E6DFE" w:rsidR="00C60EED" w:rsidRPr="00D51A3F" w:rsidRDefault="00C60EED" w:rsidP="00C60EED">
      <w:pPr>
        <w:spacing w:after="100" w:afterAutospacing="1"/>
        <w:ind w:left="720"/>
        <w:rPr>
          <w:rFonts w:cstheme="minorHAnsi"/>
          <w:shd w:val="clear" w:color="auto" w:fill="FFFFFF"/>
        </w:rPr>
      </w:pPr>
      <w:r>
        <w:rPr>
          <w:rFonts w:cstheme="minorHAnsi"/>
        </w:rPr>
        <w:t>“</w:t>
      </w:r>
      <w:r>
        <w:rPr>
          <w:rFonts w:cstheme="minorHAnsi"/>
        </w:rPr>
        <w:t>Because small molecule inhibitors may have off-target effects, including on overall growth and health of the slice,</w:t>
      </w:r>
      <w:r w:rsidRPr="00FC17B0">
        <w:rPr>
          <w:rFonts w:cstheme="minorHAnsi"/>
        </w:rPr>
        <w:t xml:space="preserve"> </w:t>
      </w:r>
      <w:r>
        <w:rPr>
          <w:rFonts w:cstheme="minorHAnsi"/>
        </w:rPr>
        <w:t>this assay is most useful as a screening tool. Results need to be verified by other methods, such as knockout mouse models. For example, with CXCR4 inhibition, there is mild decreased overall growth of the slice (see Figure 2), consistent with the multiple functions of CXCR4. In mouse models, however, the axon phenotype seen in the slice was recapitulated</w:t>
      </w:r>
      <w:r>
        <w:rPr>
          <w:rFonts w:cstheme="minorHAnsi"/>
        </w:rPr>
        <w:fldChar w:fldCharType="begin"/>
      </w:r>
      <w:r>
        <w:rPr>
          <w:rFonts w:cstheme="minorHAnsi"/>
        </w:rPr>
        <w:instrText xml:space="preserve"> ADDIN EN.CITE &lt;EndNote&gt;&lt;Cite&gt;&lt;Author&gt;Whitman&lt;/Author&gt;&lt;Year&gt;2018&lt;/Year&gt;&lt;RecNum&gt;3720&lt;/RecNum&gt;&lt;DisplayText&gt;&lt;style face="superscript"&gt;23&lt;/style&gt;&lt;/DisplayText&gt;&lt;record&gt;&lt;rec-number&gt;3720&lt;/rec-number&gt;&lt;foreign-keys&gt;&lt;key app="EN" db-id="ar9a2v2xfrfr21e0z96vzwrkpfpvaze20r92" timestamp="1541451243"&gt;3720&lt;/key&gt;&lt;/foreign-keys&gt;&lt;ref-type name="Journal Article"&gt;17&lt;/ref-type&gt;&lt;contributors&gt;&lt;authors&gt;&lt;author&gt;Whitman, M. C.&lt;/author&gt;&lt;author&gt;Nguyen, E. H.&lt;/author&gt;&lt;author&gt;Bell, J. L.&lt;/author&gt;&lt;author&gt;Tenney, A. P.&lt;/author&gt;&lt;author&gt;Gelber, A.&lt;/author&gt;&lt;author&gt;Engle, E. C.&lt;/author&gt;&lt;/authors&gt;&lt;/contributors&gt;&lt;auth-address&gt;Department of Ophthalmology, Boston Children&amp;apos;s Hospital, Boston, Massachusetts, United States.&amp;#xD;Department of Ophthalmology, Harvard Medical School, Boston, Massachusetts, United States.&amp;#xD;F.M. Kirby Neurobiology Center, Boston Children&amp;apos;s Hospital, Boston, Massachusetts, United States.&amp;#xD;Department of Neurology, Boston Children&amp;apos;s Hospital, Boston, Massachusetts, United States.&amp;#xD;Department of Neurology, Harvard Medical School, Boston, Massachusetts, United States.&amp;#xD;Howard Hughes Medical Institute, Chevy Chase, Maryland, United States.&lt;/auth-address&gt;&lt;titles&gt;&lt;title&gt;Loss of CXCR4/CXCL12 Signaling Causes Oculomotor Nerve Misrouting and Development of Motor Trigeminal to Oculomotor Synkinesis&lt;/title&gt;&lt;secondary-title&gt;Invest Ophthalmol Vis Sci&lt;/secondary-title&gt;&lt;/titles&gt;&lt;periodical&gt;&lt;full-title&gt;Invest Ophthalmol Vis Sci&lt;/full-title&gt;&lt;abbr-1&gt;Investigative ophthalmology &amp;amp; visual science&lt;/abbr-1&gt;&lt;/periodical&gt;&lt;pages&gt;5201-5209&lt;/pages&gt;&lt;volume&gt;59&lt;/volume&gt;&lt;number&gt;12&lt;/number&gt;&lt;edition&gt;2018/10/30&lt;/edition&gt;&lt;dates&gt;&lt;year&gt;2018&lt;/year&gt;&lt;pub-dates&gt;&lt;date&gt;Oct 1&lt;/date&gt;&lt;/pub-dates&gt;&lt;/dates&gt;&lt;isbn&gt;1552-5783 (Electronic)&amp;#xD;0146-0404 (Linking)&lt;/isbn&gt;&lt;accession-num&gt;30372748&lt;/accession-num&gt;&lt;urls&gt;&lt;related-urls&gt;&lt;url&gt;https://www.ncbi.nlm.nih.gov/pubmed/30372748&lt;/url&gt;&lt;/related-urls&gt;&lt;/urls&gt;&lt;custom2&gt;PMC6204880&lt;/custom2&gt;&lt;electronic-resource-num&gt;10.1167/iovs.18-25190&lt;/electronic-resource-num&gt;&lt;/record&gt;&lt;/Cite&gt;&lt;/EndNote&gt;</w:instrText>
      </w:r>
      <w:r>
        <w:rPr>
          <w:rFonts w:cstheme="minorHAnsi"/>
        </w:rPr>
        <w:fldChar w:fldCharType="separate"/>
      </w:r>
      <w:r w:rsidRPr="00963A3B">
        <w:rPr>
          <w:rFonts w:cstheme="minorHAnsi"/>
          <w:noProof/>
          <w:vertAlign w:val="superscript"/>
        </w:rPr>
        <w:t>23</w:t>
      </w:r>
      <w:r>
        <w:rPr>
          <w:rFonts w:cstheme="minorHAnsi"/>
        </w:rPr>
        <w:fldChar w:fldCharType="end"/>
      </w:r>
      <w:r>
        <w:rPr>
          <w:rFonts w:cstheme="minorHAnsi"/>
        </w:rPr>
        <w:t>.</w:t>
      </w:r>
      <w:r>
        <w:rPr>
          <w:rFonts w:cstheme="minorHAnsi"/>
        </w:rPr>
        <w:t>”</w:t>
      </w:r>
    </w:p>
    <w:p w14:paraId="7A36C195" w14:textId="77777777" w:rsidR="006106CD"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t>5) Documentation of other axon projections. Missing from the analysis are relatively simple measures that could increase confidence in the fidelity of the culture conditions. For example, labeling the tissue with general axonal markers, such as neurofilament antibody, would help document that other axons are growing normally in the explants, e.g. trigeminal, central tracts, other motor axon populations.</w:t>
      </w:r>
    </w:p>
    <w:p w14:paraId="228AD596" w14:textId="77777777" w:rsidR="00AD0E0B" w:rsidRPr="009A757C" w:rsidRDefault="00AD0E0B">
      <w:pPr>
        <w:rPr>
          <w:rFonts w:ascii="Arial" w:eastAsia="Times New Roman" w:hAnsi="Arial" w:cs="Arial"/>
          <w:b/>
          <w:color w:val="000000"/>
          <w:sz w:val="22"/>
          <w:szCs w:val="22"/>
        </w:rPr>
      </w:pPr>
    </w:p>
    <w:p w14:paraId="2A4A5A24" w14:textId="724FB571" w:rsidR="006106CD" w:rsidRPr="009A757C" w:rsidRDefault="006106CD">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Due to the orientation of the slice, all other motor nuclei are not within the slice, so any </w:t>
      </w:r>
      <w:r w:rsidR="00AD0E0B" w:rsidRPr="009A757C">
        <w:rPr>
          <w:rFonts w:ascii="Arial" w:eastAsia="Times New Roman" w:hAnsi="Arial" w:cs="Arial"/>
          <w:b/>
          <w:color w:val="000000"/>
          <w:sz w:val="22"/>
          <w:szCs w:val="22"/>
        </w:rPr>
        <w:t xml:space="preserve">other motor </w:t>
      </w:r>
      <w:r w:rsidRPr="009A757C">
        <w:rPr>
          <w:rFonts w:ascii="Arial" w:eastAsia="Times New Roman" w:hAnsi="Arial" w:cs="Arial"/>
          <w:b/>
          <w:color w:val="000000"/>
          <w:sz w:val="22"/>
          <w:szCs w:val="22"/>
        </w:rPr>
        <w:t>axons present are axotomized and degenerating. The trigeminal nucleus is also not included in the slice</w:t>
      </w:r>
      <w:r w:rsidR="00AD0E0B" w:rsidRPr="009A757C">
        <w:rPr>
          <w:rFonts w:ascii="Arial" w:eastAsia="Times New Roman" w:hAnsi="Arial" w:cs="Arial"/>
          <w:b/>
          <w:color w:val="000000"/>
          <w:sz w:val="22"/>
          <w:szCs w:val="22"/>
        </w:rPr>
        <w:t>, so we cannot assess trigeminal axons</w:t>
      </w:r>
      <w:r w:rsidRPr="009A757C">
        <w:rPr>
          <w:rFonts w:ascii="Arial" w:eastAsia="Times New Roman" w:hAnsi="Arial" w:cs="Arial"/>
          <w:b/>
          <w:color w:val="000000"/>
          <w:sz w:val="22"/>
          <w:szCs w:val="22"/>
        </w:rPr>
        <w:t>.</w:t>
      </w:r>
    </w:p>
    <w:p w14:paraId="07A1423A" w14:textId="77777777" w:rsidR="00AD0E0B" w:rsidRPr="009A757C" w:rsidRDefault="007F7D72">
      <w:pPr>
        <w:rPr>
          <w:rFonts w:ascii="Arial" w:eastAsia="Times New Roman" w:hAnsi="Arial" w:cs="Arial"/>
          <w:color w:val="000000"/>
          <w:sz w:val="22"/>
          <w:szCs w:val="22"/>
        </w:rPr>
      </w:pPr>
      <w:r w:rsidRPr="009A757C">
        <w:rPr>
          <w:rFonts w:ascii="Arial" w:eastAsia="Times New Roman" w:hAnsi="Arial" w:cs="Arial"/>
          <w:color w:val="000000"/>
          <w:sz w:val="22"/>
          <w:szCs w:val="22"/>
        </w:rPr>
        <w:br/>
        <w:t>6) The images shown are relatively low resolution. This explant strategy will be of limited use if axons cannot be seen fairly clearly. The axon bundles that can be seen are likely relatively large, and so some conclusions could be drawn from their projections (if culture can be improved to avoid the pervasive errors.) It is possible that the culture conditions, in which there will be some level of cell death causing cloudiness, is producing tissue which is not ideal for imaging. It would be expected that an explant method paper would compare the post-incubation tissue with normal tissue collected from in utero development for comparison.</w:t>
      </w:r>
    </w:p>
    <w:p w14:paraId="6985E1FA" w14:textId="77777777" w:rsidR="00AD0E0B" w:rsidRPr="009A757C" w:rsidRDefault="00AD0E0B">
      <w:pPr>
        <w:rPr>
          <w:rFonts w:ascii="Arial" w:eastAsia="Times New Roman" w:hAnsi="Arial" w:cs="Arial"/>
          <w:color w:val="000000"/>
          <w:sz w:val="22"/>
          <w:szCs w:val="22"/>
        </w:rPr>
      </w:pPr>
    </w:p>
    <w:p w14:paraId="70E97570" w14:textId="4D97173C" w:rsidR="0098151C" w:rsidRPr="009A757C" w:rsidRDefault="00AD0E0B">
      <w:pPr>
        <w:rPr>
          <w:rFonts w:ascii="Arial" w:eastAsia="Times New Roman" w:hAnsi="Arial" w:cs="Arial"/>
          <w:color w:val="000000"/>
          <w:sz w:val="22"/>
          <w:szCs w:val="22"/>
        </w:rPr>
      </w:pPr>
      <w:r w:rsidRPr="009A757C">
        <w:rPr>
          <w:rFonts w:ascii="Arial" w:eastAsia="Times New Roman" w:hAnsi="Arial" w:cs="Arial"/>
          <w:b/>
          <w:color w:val="000000"/>
          <w:sz w:val="22"/>
          <w:szCs w:val="22"/>
        </w:rPr>
        <w:t xml:space="preserve">We include a discussion that the imaging resolution could be improved by using higher power objectives and imaging only a portion of the slice, or using confocal or 2 photon </w:t>
      </w:r>
      <w:proofErr w:type="gramStart"/>
      <w:r w:rsidRPr="009A757C">
        <w:rPr>
          <w:rFonts w:ascii="Arial" w:eastAsia="Times New Roman" w:hAnsi="Arial" w:cs="Arial"/>
          <w:b/>
          <w:color w:val="000000"/>
          <w:sz w:val="22"/>
          <w:szCs w:val="22"/>
        </w:rPr>
        <w:t>microscopy</w:t>
      </w:r>
      <w:proofErr w:type="gramEnd"/>
      <w:r w:rsidRPr="009A757C">
        <w:rPr>
          <w:rFonts w:ascii="Arial" w:eastAsia="Times New Roman" w:hAnsi="Arial" w:cs="Arial"/>
          <w:b/>
          <w:color w:val="000000"/>
          <w:sz w:val="22"/>
          <w:szCs w:val="22"/>
        </w:rPr>
        <w:t>, although photobleaching might then be</w:t>
      </w:r>
      <w:r w:rsidR="00E237D2" w:rsidRPr="009A757C">
        <w:rPr>
          <w:rFonts w:ascii="Arial" w:eastAsia="Times New Roman" w:hAnsi="Arial" w:cs="Arial"/>
          <w:b/>
          <w:color w:val="000000"/>
          <w:sz w:val="22"/>
          <w:szCs w:val="22"/>
        </w:rPr>
        <w:t>come</w:t>
      </w:r>
      <w:r w:rsidRPr="009A757C">
        <w:rPr>
          <w:rFonts w:ascii="Arial" w:eastAsia="Times New Roman" w:hAnsi="Arial" w:cs="Arial"/>
          <w:b/>
          <w:color w:val="000000"/>
          <w:sz w:val="22"/>
          <w:szCs w:val="22"/>
        </w:rPr>
        <w:t xml:space="preserve"> an issue.</w:t>
      </w:r>
      <w:r w:rsidR="00A5412C" w:rsidRPr="009A757C">
        <w:rPr>
          <w:rFonts w:ascii="Arial" w:eastAsia="Times New Roman" w:hAnsi="Arial" w:cs="Arial"/>
          <w:b/>
          <w:color w:val="000000"/>
          <w:sz w:val="22"/>
          <w:szCs w:val="22"/>
        </w:rPr>
        <w:t xml:space="preserve"> </w:t>
      </w:r>
      <w:r w:rsidR="00E237D2" w:rsidRPr="009A757C">
        <w:rPr>
          <w:rFonts w:ascii="Arial" w:eastAsia="Times New Roman" w:hAnsi="Arial" w:cs="Arial"/>
          <w:b/>
          <w:color w:val="000000"/>
          <w:sz w:val="22"/>
          <w:szCs w:val="22"/>
        </w:rPr>
        <w:t>As with any slice or dissection procedure, there will be some degree of cell death, and we make no claim that 2 days in slice culture completely recapitulates an additional 2 days of in utero development.</w:t>
      </w:r>
      <w:r w:rsidR="007F7D72" w:rsidRPr="009A757C">
        <w:rPr>
          <w:rFonts w:ascii="Arial" w:eastAsia="Times New Roman" w:hAnsi="Arial" w:cs="Arial"/>
          <w:color w:val="000000"/>
          <w:sz w:val="22"/>
          <w:szCs w:val="22"/>
        </w:rPr>
        <w:br/>
      </w:r>
      <w:r w:rsidR="007F7D72" w:rsidRPr="009A757C">
        <w:rPr>
          <w:rFonts w:ascii="Arial" w:eastAsia="Times New Roman" w:hAnsi="Arial" w:cs="Arial"/>
          <w:color w:val="000000"/>
          <w:sz w:val="22"/>
          <w:szCs w:val="22"/>
        </w:rPr>
        <w:br/>
        <w:t>Minor concerns:</w:t>
      </w:r>
      <w:r w:rsidR="007F7D72" w:rsidRPr="009A757C">
        <w:rPr>
          <w:rFonts w:ascii="Arial" w:eastAsia="Times New Roman" w:hAnsi="Arial" w:cs="Arial"/>
          <w:color w:val="000000"/>
          <w:sz w:val="22"/>
          <w:szCs w:val="22"/>
        </w:rPr>
        <w:br/>
        <w:t>Line 169. Please add to the description of landmarks used to guide precise dissection of the embryo tissues. This seems quite important given the patterning functions of ventral and dorsal midline tissues, for example.</w:t>
      </w:r>
    </w:p>
    <w:p w14:paraId="4F91F4C9" w14:textId="77777777" w:rsidR="00E237D2" w:rsidRPr="009A757C" w:rsidRDefault="00E237D2">
      <w:pPr>
        <w:rPr>
          <w:rFonts w:ascii="Arial" w:eastAsia="Times New Roman" w:hAnsi="Arial" w:cs="Arial"/>
          <w:b/>
          <w:color w:val="000000"/>
          <w:sz w:val="22"/>
          <w:szCs w:val="22"/>
        </w:rPr>
      </w:pPr>
    </w:p>
    <w:p w14:paraId="1E6D2E3F" w14:textId="3427F4C9" w:rsidR="0098151C" w:rsidRPr="009A757C" w:rsidRDefault="0098151C">
      <w:pPr>
        <w:rPr>
          <w:rFonts w:ascii="Arial" w:eastAsia="Times New Roman" w:hAnsi="Arial" w:cs="Arial"/>
          <w:b/>
          <w:color w:val="000000"/>
          <w:sz w:val="22"/>
          <w:szCs w:val="22"/>
        </w:rPr>
      </w:pPr>
      <w:r w:rsidRPr="009A757C">
        <w:rPr>
          <w:rFonts w:ascii="Arial" w:eastAsia="Times New Roman" w:hAnsi="Arial" w:cs="Arial"/>
          <w:b/>
          <w:color w:val="000000"/>
          <w:sz w:val="22"/>
          <w:szCs w:val="22"/>
        </w:rPr>
        <w:t xml:space="preserve">We have added more description to the methods for orienting the </w:t>
      </w:r>
      <w:proofErr w:type="gramStart"/>
      <w:r w:rsidRPr="009A757C">
        <w:rPr>
          <w:rFonts w:ascii="Arial" w:eastAsia="Times New Roman" w:hAnsi="Arial" w:cs="Arial"/>
          <w:b/>
          <w:color w:val="000000"/>
          <w:sz w:val="22"/>
          <w:szCs w:val="22"/>
        </w:rPr>
        <w:t>embryo</w:t>
      </w:r>
      <w:r w:rsidR="00E237D2" w:rsidRPr="009A757C">
        <w:rPr>
          <w:rFonts w:ascii="Arial" w:eastAsia="Times New Roman" w:hAnsi="Arial" w:cs="Arial"/>
          <w:b/>
          <w:color w:val="000000"/>
          <w:sz w:val="22"/>
          <w:szCs w:val="22"/>
        </w:rPr>
        <w:t>, and</w:t>
      </w:r>
      <w:proofErr w:type="gramEnd"/>
      <w:r w:rsidR="00E237D2" w:rsidRPr="009A757C">
        <w:rPr>
          <w:rFonts w:ascii="Arial" w:eastAsia="Times New Roman" w:hAnsi="Arial" w:cs="Arial"/>
          <w:b/>
          <w:color w:val="000000"/>
          <w:sz w:val="22"/>
          <w:szCs w:val="22"/>
        </w:rPr>
        <w:t xml:space="preserve"> indicated in Figure 1 where the agarose should be trimmed</w:t>
      </w:r>
      <w:r w:rsidRPr="009A757C">
        <w:rPr>
          <w:rFonts w:ascii="Arial" w:eastAsia="Times New Roman" w:hAnsi="Arial" w:cs="Arial"/>
          <w:b/>
          <w:color w:val="000000"/>
          <w:sz w:val="22"/>
          <w:szCs w:val="22"/>
        </w:rPr>
        <w:t>.  It now reads:</w:t>
      </w:r>
    </w:p>
    <w:p w14:paraId="0C0D6AD2" w14:textId="31D525A3" w:rsidR="0098151C" w:rsidRPr="009A757C" w:rsidRDefault="0098151C" w:rsidP="00C60EED">
      <w:pPr>
        <w:pStyle w:val="ListParagraph"/>
        <w:numPr>
          <w:ilvl w:val="1"/>
          <w:numId w:val="2"/>
        </w:numPr>
        <w:jc w:val="left"/>
        <w:rPr>
          <w:rFonts w:ascii="Arial" w:hAnsi="Arial" w:cs="Arial"/>
          <w:sz w:val="22"/>
          <w:szCs w:val="22"/>
          <w:shd w:val="clear" w:color="auto" w:fill="FFFFFF"/>
        </w:rPr>
      </w:pPr>
      <w:r w:rsidRPr="009A757C">
        <w:rPr>
          <w:rFonts w:ascii="Arial" w:hAnsi="Arial" w:cs="Arial"/>
          <w:sz w:val="22"/>
          <w:szCs w:val="22"/>
          <w:shd w:val="clear" w:color="auto" w:fill="FFFFFF"/>
        </w:rPr>
        <w:t>Using a fluorescent dissecting scope, trim the agarose around each embryo so it will be oriented properly when glued to the vibratome stage. The oculomotor nucleus and early axon outgrowth are fluorescent. Align the embryo so that the nucleus, outgrowing axons, and eye form a line, and trim the agarose with a razor blade cut parallel to this line (</w:t>
      </w:r>
      <w:r w:rsidR="00E237D2" w:rsidRPr="009A757C">
        <w:rPr>
          <w:rFonts w:ascii="Arial" w:hAnsi="Arial" w:cs="Arial"/>
          <w:sz w:val="22"/>
          <w:szCs w:val="22"/>
          <w:shd w:val="clear" w:color="auto" w:fill="FFFFFF"/>
        </w:rPr>
        <w:t>dorsal to</w:t>
      </w:r>
      <w:r w:rsidRPr="009A757C">
        <w:rPr>
          <w:rFonts w:ascii="Arial" w:hAnsi="Arial" w:cs="Arial"/>
          <w:sz w:val="22"/>
          <w:szCs w:val="22"/>
          <w:shd w:val="clear" w:color="auto" w:fill="FFFFFF"/>
        </w:rPr>
        <w:t xml:space="preserve"> the embryo</w:t>
      </w:r>
      <w:r w:rsidR="00E237D2" w:rsidRPr="009A757C">
        <w:rPr>
          <w:rFonts w:ascii="Arial" w:hAnsi="Arial" w:cs="Arial"/>
          <w:sz w:val="22"/>
          <w:szCs w:val="22"/>
          <w:shd w:val="clear" w:color="auto" w:fill="FFFFFF"/>
        </w:rPr>
        <w:t>, see Figure 1</w:t>
      </w:r>
      <w:r w:rsidRPr="009A757C">
        <w:rPr>
          <w:rFonts w:ascii="Arial" w:hAnsi="Arial" w:cs="Arial"/>
          <w:sz w:val="22"/>
          <w:szCs w:val="22"/>
          <w:shd w:val="clear" w:color="auto" w:fill="FFFFFF"/>
        </w:rPr>
        <w:t>). This will be the side glued to the vibratome stage (the embryo will be positioned on its back, head closest to the vibratome blade). A line between the oculomotor nucleus and eye should be parallel to the vibratome blade.</w:t>
      </w:r>
    </w:p>
    <w:p w14:paraId="73995D34" w14:textId="7B8E5559" w:rsidR="007F7D72" w:rsidRPr="009A757C" w:rsidRDefault="007F7D72" w:rsidP="00297E4F">
      <w:pPr>
        <w:rPr>
          <w:rFonts w:ascii="Arial" w:eastAsia="Times New Roman" w:hAnsi="Arial" w:cs="Arial"/>
          <w:sz w:val="22"/>
          <w:szCs w:val="22"/>
        </w:rPr>
      </w:pPr>
      <w:r w:rsidRPr="009A757C">
        <w:rPr>
          <w:rFonts w:ascii="Arial" w:eastAsia="Times New Roman" w:hAnsi="Arial" w:cs="Arial"/>
          <w:color w:val="000000"/>
          <w:sz w:val="22"/>
          <w:szCs w:val="22"/>
        </w:rPr>
        <w:br/>
        <w:t xml:space="preserve">Line 73. Other cultured ex vivo systems should be mentioned such as </w:t>
      </w:r>
      <w:proofErr w:type="spellStart"/>
      <w:r w:rsidRPr="009A757C">
        <w:rPr>
          <w:rFonts w:ascii="Arial" w:eastAsia="Times New Roman" w:hAnsi="Arial" w:cs="Arial"/>
          <w:color w:val="000000"/>
          <w:sz w:val="22"/>
          <w:szCs w:val="22"/>
        </w:rPr>
        <w:t>exo</w:t>
      </w:r>
      <w:proofErr w:type="spellEnd"/>
      <w:r w:rsidRPr="009A757C">
        <w:rPr>
          <w:rFonts w:ascii="Arial" w:eastAsia="Times New Roman" w:hAnsi="Arial" w:cs="Arial"/>
          <w:color w:val="000000"/>
          <w:sz w:val="22"/>
          <w:szCs w:val="22"/>
        </w:rPr>
        <w:t xml:space="preserve">-uterus or in-uterus strategies (Jimenez et al; 2002; Ngo-Muller and </w:t>
      </w:r>
      <w:proofErr w:type="spellStart"/>
      <w:r w:rsidRPr="009A757C">
        <w:rPr>
          <w:rFonts w:ascii="Arial" w:eastAsia="Times New Roman" w:hAnsi="Arial" w:cs="Arial"/>
          <w:color w:val="000000"/>
          <w:sz w:val="22"/>
          <w:szCs w:val="22"/>
        </w:rPr>
        <w:t>Muneaka</w:t>
      </w:r>
      <w:proofErr w:type="spellEnd"/>
      <w:r w:rsidRPr="009A757C">
        <w:rPr>
          <w:rFonts w:ascii="Arial" w:eastAsia="Times New Roman" w:hAnsi="Arial" w:cs="Arial"/>
          <w:color w:val="000000"/>
          <w:sz w:val="22"/>
          <w:szCs w:val="22"/>
        </w:rPr>
        <w:t xml:space="preserve">, 2010) and other experiments that </w:t>
      </w:r>
      <w:r w:rsidRPr="009A757C">
        <w:rPr>
          <w:rFonts w:ascii="Arial" w:eastAsia="Times New Roman" w:hAnsi="Arial" w:cs="Arial"/>
          <w:color w:val="000000"/>
          <w:sz w:val="22"/>
          <w:szCs w:val="22"/>
        </w:rPr>
        <w:lastRenderedPageBreak/>
        <w:t>proven the efficiency of screening molecules in intact embryos for neuron migration (</w:t>
      </w:r>
      <w:proofErr w:type="spellStart"/>
      <w:r w:rsidRPr="009A757C">
        <w:rPr>
          <w:rFonts w:ascii="Arial" w:eastAsia="Times New Roman" w:hAnsi="Arial" w:cs="Arial"/>
          <w:color w:val="000000"/>
          <w:sz w:val="22"/>
          <w:szCs w:val="22"/>
        </w:rPr>
        <w:t>Miquelajauregui</w:t>
      </w:r>
      <w:proofErr w:type="spellEnd"/>
      <w:r w:rsidRPr="009A757C">
        <w:rPr>
          <w:rFonts w:ascii="Arial" w:eastAsia="Times New Roman" w:hAnsi="Arial" w:cs="Arial"/>
          <w:color w:val="000000"/>
          <w:sz w:val="22"/>
          <w:szCs w:val="22"/>
        </w:rPr>
        <w:t xml:space="preserve"> et al, 2010) and in the formation of axon tracts (Garcia-Pena et al, 2018).</w:t>
      </w:r>
    </w:p>
    <w:p w14:paraId="1661BEB0" w14:textId="77777777" w:rsidR="00E237D2" w:rsidRPr="009A757C" w:rsidRDefault="00E237D2">
      <w:pPr>
        <w:rPr>
          <w:rFonts w:ascii="Arial" w:hAnsi="Arial" w:cs="Arial"/>
          <w:b/>
          <w:sz w:val="22"/>
          <w:szCs w:val="22"/>
        </w:rPr>
      </w:pPr>
    </w:p>
    <w:p w14:paraId="48EC5B02" w14:textId="5911AE8A" w:rsidR="0023735E" w:rsidRPr="009A757C" w:rsidRDefault="0023735E">
      <w:pPr>
        <w:rPr>
          <w:rFonts w:ascii="Arial" w:hAnsi="Arial" w:cs="Arial"/>
          <w:b/>
          <w:sz w:val="22"/>
          <w:szCs w:val="22"/>
        </w:rPr>
      </w:pPr>
      <w:r w:rsidRPr="009A757C">
        <w:rPr>
          <w:rFonts w:ascii="Arial" w:hAnsi="Arial" w:cs="Arial"/>
          <w:b/>
          <w:sz w:val="22"/>
          <w:szCs w:val="22"/>
        </w:rPr>
        <w:t xml:space="preserve">We have added a discussion of whole embryo culture methods and in utero and ex utero surgery.  </w:t>
      </w:r>
    </w:p>
    <w:sectPr w:rsidR="0023735E" w:rsidRPr="009A757C" w:rsidSect="00B2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1EB5"/>
    <w:multiLevelType w:val="multilevel"/>
    <w:tmpl w:val="5D7E0C5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8251D8"/>
    <w:multiLevelType w:val="multilevel"/>
    <w:tmpl w:val="521AFE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2"/>
    <w:rsid w:val="000446F2"/>
    <w:rsid w:val="000519BE"/>
    <w:rsid w:val="001C53F3"/>
    <w:rsid w:val="00206F69"/>
    <w:rsid w:val="0023735E"/>
    <w:rsid w:val="00297E4F"/>
    <w:rsid w:val="002D00ED"/>
    <w:rsid w:val="00320A85"/>
    <w:rsid w:val="003B0A96"/>
    <w:rsid w:val="004059AF"/>
    <w:rsid w:val="00461585"/>
    <w:rsid w:val="00462089"/>
    <w:rsid w:val="00570FF6"/>
    <w:rsid w:val="006106CD"/>
    <w:rsid w:val="00630C2C"/>
    <w:rsid w:val="006718FA"/>
    <w:rsid w:val="0073522F"/>
    <w:rsid w:val="007947CD"/>
    <w:rsid w:val="007F7D72"/>
    <w:rsid w:val="008B75EE"/>
    <w:rsid w:val="009125FE"/>
    <w:rsid w:val="0098151C"/>
    <w:rsid w:val="00990F59"/>
    <w:rsid w:val="009A757C"/>
    <w:rsid w:val="009D1BD5"/>
    <w:rsid w:val="00A5412C"/>
    <w:rsid w:val="00AB2E26"/>
    <w:rsid w:val="00AD0E0B"/>
    <w:rsid w:val="00B21FBE"/>
    <w:rsid w:val="00BA1ECD"/>
    <w:rsid w:val="00BD08D9"/>
    <w:rsid w:val="00C537A8"/>
    <w:rsid w:val="00C60EED"/>
    <w:rsid w:val="00C61BA7"/>
    <w:rsid w:val="00D32A4B"/>
    <w:rsid w:val="00DC15ED"/>
    <w:rsid w:val="00E237D2"/>
    <w:rsid w:val="00E649D0"/>
    <w:rsid w:val="00EB1EB0"/>
    <w:rsid w:val="00EB1FF1"/>
    <w:rsid w:val="00F44680"/>
    <w:rsid w:val="00FE3DC1"/>
    <w:rsid w:val="00FF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6B0CA"/>
  <w15:chartTrackingRefBased/>
  <w15:docId w15:val="{E0DD71E6-7381-1B4E-9BAC-529B92E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7D72"/>
    <w:rPr>
      <w:b/>
      <w:bCs/>
    </w:rPr>
  </w:style>
  <w:style w:type="character" w:customStyle="1" w:styleId="apple-converted-space">
    <w:name w:val="apple-converted-space"/>
    <w:basedOn w:val="DefaultParagraphFont"/>
    <w:rsid w:val="007F7D72"/>
  </w:style>
  <w:style w:type="paragraph" w:styleId="ListParagraph">
    <w:name w:val="List Paragraph"/>
    <w:basedOn w:val="Normal"/>
    <w:uiPriority w:val="34"/>
    <w:qFormat/>
    <w:rsid w:val="0098151C"/>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9A75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57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97E4F"/>
    <w:rPr>
      <w:sz w:val="16"/>
      <w:szCs w:val="16"/>
    </w:rPr>
  </w:style>
  <w:style w:type="paragraph" w:styleId="CommentText">
    <w:name w:val="annotation text"/>
    <w:basedOn w:val="Normal"/>
    <w:link w:val="CommentTextChar"/>
    <w:uiPriority w:val="99"/>
    <w:semiHidden/>
    <w:unhideWhenUsed/>
    <w:rsid w:val="00297E4F"/>
    <w:rPr>
      <w:sz w:val="20"/>
      <w:szCs w:val="20"/>
    </w:rPr>
  </w:style>
  <w:style w:type="character" w:customStyle="1" w:styleId="CommentTextChar">
    <w:name w:val="Comment Text Char"/>
    <w:basedOn w:val="DefaultParagraphFont"/>
    <w:link w:val="CommentText"/>
    <w:uiPriority w:val="99"/>
    <w:semiHidden/>
    <w:rsid w:val="00297E4F"/>
    <w:rPr>
      <w:sz w:val="20"/>
      <w:szCs w:val="20"/>
    </w:rPr>
  </w:style>
  <w:style w:type="paragraph" w:styleId="CommentSubject">
    <w:name w:val="annotation subject"/>
    <w:basedOn w:val="CommentText"/>
    <w:next w:val="CommentText"/>
    <w:link w:val="CommentSubjectChar"/>
    <w:uiPriority w:val="99"/>
    <w:semiHidden/>
    <w:unhideWhenUsed/>
    <w:rsid w:val="00297E4F"/>
    <w:rPr>
      <w:b/>
      <w:bCs/>
    </w:rPr>
  </w:style>
  <w:style w:type="character" w:customStyle="1" w:styleId="CommentSubjectChar">
    <w:name w:val="Comment Subject Char"/>
    <w:basedOn w:val="CommentTextChar"/>
    <w:link w:val="CommentSubject"/>
    <w:uiPriority w:val="99"/>
    <w:semiHidden/>
    <w:rsid w:val="00297E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5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Whitman</dc:creator>
  <cp:keywords/>
  <dc:description/>
  <cp:lastModifiedBy>Mary Whitman</cp:lastModifiedBy>
  <cp:revision>4</cp:revision>
  <dcterms:created xsi:type="dcterms:W3CDTF">2019-04-03T14:49:00Z</dcterms:created>
  <dcterms:modified xsi:type="dcterms:W3CDTF">2019-04-03T15:24:00Z</dcterms:modified>
</cp:coreProperties>
</file>