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3914F" w14:textId="03BE6E2C" w:rsidR="00BA1D9B" w:rsidRPr="000E4B54" w:rsidRDefault="00EE68C9" w:rsidP="00AB6DDE">
      <w:pPr>
        <w:spacing w:line="360" w:lineRule="auto"/>
        <w:jc w:val="both"/>
      </w:pPr>
      <w:r>
        <w:rPr>
          <w:rFonts w:eastAsia="바탕체"/>
          <w:lang w:eastAsia="ko-KR"/>
        </w:rPr>
        <w:t>April 1</w:t>
      </w:r>
      <w:r w:rsidR="003710DA">
        <w:rPr>
          <w:rFonts w:eastAsia="바탕체"/>
          <w:lang w:eastAsia="ko-KR"/>
        </w:rPr>
        <w:t>9</w:t>
      </w:r>
      <w:r w:rsidR="00BA1D9B" w:rsidRPr="000E4B54">
        <w:rPr>
          <w:rFonts w:eastAsia="바탕체"/>
          <w:lang w:eastAsia="ko-KR"/>
        </w:rPr>
        <w:t>, 2019</w:t>
      </w:r>
    </w:p>
    <w:p w14:paraId="12EA54A0" w14:textId="77777777" w:rsidR="00BA1D9B" w:rsidRPr="000E4B54" w:rsidRDefault="00BA1D9B" w:rsidP="00AB6DDE">
      <w:pPr>
        <w:spacing w:line="360" w:lineRule="auto"/>
        <w:jc w:val="both"/>
      </w:pPr>
    </w:p>
    <w:p w14:paraId="42BD3832" w14:textId="62951D69" w:rsidR="00BA1D9B" w:rsidRPr="000E4B54" w:rsidRDefault="00BA1D9B" w:rsidP="00AB6DDE">
      <w:pPr>
        <w:spacing w:line="360" w:lineRule="auto"/>
        <w:jc w:val="both"/>
      </w:pPr>
      <w:r w:rsidRPr="000E4B54">
        <w:t>Editor</w:t>
      </w:r>
      <w:r w:rsidR="00464A7D" w:rsidRPr="000E4B54">
        <w:t>:</w:t>
      </w:r>
      <w:r w:rsidRPr="000E4B54">
        <w:t xml:space="preserve"> </w:t>
      </w:r>
      <w:r w:rsidR="0095278B">
        <w:t xml:space="preserve"> Dr. </w:t>
      </w:r>
      <w:r w:rsidRPr="000E4B54">
        <w:t xml:space="preserve">Phillip </w:t>
      </w:r>
      <w:proofErr w:type="spellStart"/>
      <w:r w:rsidRPr="000E4B54">
        <w:t>Steindel</w:t>
      </w:r>
      <w:proofErr w:type="spellEnd"/>
    </w:p>
    <w:p w14:paraId="7021A73C" w14:textId="2A43A131" w:rsidR="00BA1D9B" w:rsidRPr="000E4B54" w:rsidRDefault="00BA1D9B" w:rsidP="00AB6DDE">
      <w:pPr>
        <w:spacing w:line="360" w:lineRule="auto"/>
        <w:jc w:val="both"/>
      </w:pPr>
      <w:proofErr w:type="spellStart"/>
      <w:r w:rsidRPr="000E4B54">
        <w:rPr>
          <w:rStyle w:val="ae"/>
        </w:rPr>
        <w:t>JoVE</w:t>
      </w:r>
      <w:proofErr w:type="spellEnd"/>
    </w:p>
    <w:p w14:paraId="5619972A" w14:textId="519E9C4D" w:rsidR="00BA1D9B" w:rsidRPr="000E4B54" w:rsidRDefault="00BA1D9B" w:rsidP="00AB6DDE">
      <w:pPr>
        <w:spacing w:line="360" w:lineRule="auto"/>
        <w:jc w:val="both"/>
      </w:pPr>
      <w:r w:rsidRPr="000E4B54">
        <w:t>Re: JoVE59909</w:t>
      </w:r>
    </w:p>
    <w:p w14:paraId="2EC91587" w14:textId="77777777" w:rsidR="00BA1D9B" w:rsidRPr="000E4B54" w:rsidRDefault="00BA1D9B" w:rsidP="00AB6DDE">
      <w:pPr>
        <w:spacing w:line="360" w:lineRule="auto"/>
        <w:jc w:val="both"/>
      </w:pPr>
    </w:p>
    <w:p w14:paraId="734BABC4" w14:textId="380B46C1" w:rsidR="00BA1D9B" w:rsidRPr="000E4B54" w:rsidRDefault="00BA1D9B" w:rsidP="00AB6DDE">
      <w:pPr>
        <w:spacing w:line="360" w:lineRule="auto"/>
        <w:jc w:val="both"/>
        <w:rPr>
          <w:rFonts w:eastAsia="맑은 고딕"/>
          <w:lang w:eastAsia="ko-KR"/>
        </w:rPr>
      </w:pPr>
      <w:r w:rsidRPr="000E4B54">
        <w:t>Dear Editor:</w:t>
      </w:r>
    </w:p>
    <w:p w14:paraId="3909623C" w14:textId="77777777" w:rsidR="00BA1D9B" w:rsidRPr="000E4B54" w:rsidRDefault="00BA1D9B" w:rsidP="00AB6DDE">
      <w:pPr>
        <w:spacing w:line="360" w:lineRule="auto"/>
        <w:jc w:val="both"/>
      </w:pPr>
    </w:p>
    <w:p w14:paraId="380A5E28" w14:textId="104CC801" w:rsidR="00BA1D9B" w:rsidRPr="000E4B54" w:rsidRDefault="00BA1D9B" w:rsidP="00AB6DDE">
      <w:pPr>
        <w:spacing w:line="360" w:lineRule="auto"/>
        <w:ind w:firstLine="720"/>
        <w:jc w:val="both"/>
        <w:rPr>
          <w:rFonts w:eastAsia="맑은 고딕"/>
          <w:lang w:eastAsia="ko-KR"/>
        </w:rPr>
      </w:pPr>
      <w:r w:rsidRPr="000E4B54">
        <w:rPr>
          <w:lang w:eastAsia="ko-KR"/>
        </w:rPr>
        <w:t xml:space="preserve">We have attached the revised manuscript entitled “Fabrication of robust nanoscale contact between a sliver nanowire electrode and CdS buffer layer in </w:t>
      </w:r>
      <w:proofErr w:type="gramStart"/>
      <w:r w:rsidRPr="000E4B54">
        <w:rPr>
          <w:lang w:eastAsia="ko-KR"/>
        </w:rPr>
        <w:t>Cu(</w:t>
      </w:r>
      <w:proofErr w:type="gramEnd"/>
      <w:r w:rsidRPr="000E4B54">
        <w:rPr>
          <w:lang w:eastAsia="ko-KR"/>
        </w:rPr>
        <w:t>In,Ga)Se</w:t>
      </w:r>
      <w:r w:rsidRPr="000E4B54">
        <w:rPr>
          <w:vertAlign w:val="subscript"/>
          <w:lang w:eastAsia="ko-KR"/>
        </w:rPr>
        <w:t>2</w:t>
      </w:r>
      <w:r w:rsidRPr="000E4B54">
        <w:rPr>
          <w:lang w:eastAsia="ko-KR"/>
        </w:rPr>
        <w:t xml:space="preserve"> thin-film solar cells</w:t>
      </w:r>
      <w:r w:rsidRPr="000E4B54">
        <w:t xml:space="preserve">” </w:t>
      </w:r>
      <w:r w:rsidRPr="000E4B54">
        <w:rPr>
          <w:lang w:eastAsia="ko-KR"/>
        </w:rPr>
        <w:t xml:space="preserve">for consideration for publication in </w:t>
      </w:r>
      <w:proofErr w:type="spellStart"/>
      <w:r w:rsidRPr="000E4B54">
        <w:rPr>
          <w:lang w:eastAsia="ko-KR"/>
        </w:rPr>
        <w:t>JoVE</w:t>
      </w:r>
      <w:proofErr w:type="spellEnd"/>
      <w:r w:rsidRPr="000E4B54">
        <w:rPr>
          <w:iCs/>
          <w:lang w:eastAsia="ko-KR"/>
        </w:rPr>
        <w:t xml:space="preserve">. </w:t>
      </w:r>
      <w:r w:rsidRPr="000E4B54">
        <w:rPr>
          <w:lang w:eastAsia="ko-KR"/>
        </w:rPr>
        <w:t xml:space="preserve">We appreciate the valuable suggestions from the referee, and we have addressed all of the reviewer’s concerns and revised the manuscript according to the referee’s suggestions. We have listed our response to the reviewers’ comments, item by item, in the following pages of this cover letter. </w:t>
      </w:r>
      <w:r w:rsidRPr="000E4B54">
        <w:t>Our response to referee comments is highlighted in bold text for clarity, and the main text of manuscript highlighted in revised parts is attached to the end of cover letter.</w:t>
      </w:r>
    </w:p>
    <w:p w14:paraId="00CAED84" w14:textId="77777777" w:rsidR="00BA1D9B" w:rsidRPr="000E4B54" w:rsidRDefault="00BA1D9B" w:rsidP="00AB6DDE">
      <w:pPr>
        <w:spacing w:line="360" w:lineRule="auto"/>
        <w:ind w:firstLine="720"/>
        <w:jc w:val="both"/>
        <w:rPr>
          <w:lang w:eastAsia="ko-KR"/>
        </w:rPr>
      </w:pPr>
      <w:r w:rsidRPr="000E4B54">
        <w:rPr>
          <w:lang w:eastAsia="ko-KR"/>
        </w:rPr>
        <w:t>Finally, please do not hesitate to contact me if you have further questions or need more information.</w:t>
      </w:r>
    </w:p>
    <w:p w14:paraId="04069149" w14:textId="77777777" w:rsidR="00BA1D9B" w:rsidRPr="000E4B54" w:rsidRDefault="00BA1D9B" w:rsidP="00AB6DDE">
      <w:pPr>
        <w:spacing w:line="360" w:lineRule="auto"/>
        <w:jc w:val="both"/>
        <w:rPr>
          <w:lang w:eastAsia="ko-KR"/>
        </w:rPr>
      </w:pPr>
    </w:p>
    <w:p w14:paraId="0B005712" w14:textId="77777777" w:rsidR="00BA1D9B" w:rsidRPr="000E4B54" w:rsidRDefault="00BA1D9B" w:rsidP="00AB6DDE">
      <w:pPr>
        <w:spacing w:line="360" w:lineRule="auto"/>
        <w:jc w:val="both"/>
        <w:rPr>
          <w:lang w:eastAsia="ko-KR"/>
        </w:rPr>
      </w:pPr>
      <w:r w:rsidRPr="000E4B54">
        <w:rPr>
          <w:lang w:eastAsia="ko-KR"/>
        </w:rPr>
        <w:t>Yours Sincerely,</w:t>
      </w:r>
    </w:p>
    <w:p w14:paraId="2718F955" w14:textId="77777777" w:rsidR="00BA1D9B" w:rsidRPr="000E4B54" w:rsidRDefault="00BA1D9B" w:rsidP="00AB6DDE">
      <w:pPr>
        <w:spacing w:line="360" w:lineRule="auto"/>
        <w:jc w:val="both"/>
      </w:pPr>
      <w:r w:rsidRPr="000E4B54">
        <w:t>Choong-Heui Chung</w:t>
      </w:r>
    </w:p>
    <w:p w14:paraId="0421F766" w14:textId="77777777" w:rsidR="00BA1D9B" w:rsidRPr="000E4B54" w:rsidRDefault="00BA1D9B" w:rsidP="00AB6DDE">
      <w:pPr>
        <w:spacing w:line="360" w:lineRule="auto"/>
        <w:jc w:val="both"/>
        <w:rPr>
          <w:lang w:val="pt-BR"/>
        </w:rPr>
      </w:pPr>
      <w:r w:rsidRPr="000E4B54">
        <w:rPr>
          <w:lang w:val="pt-BR"/>
        </w:rPr>
        <w:t>E-mail: choong@hanbat.ac.kr</w:t>
      </w:r>
    </w:p>
    <w:p w14:paraId="081B73B2" w14:textId="3526AB6F" w:rsidR="00BA1D9B" w:rsidRPr="000E4B54" w:rsidRDefault="00BA1D9B" w:rsidP="00AB6DDE">
      <w:pPr>
        <w:spacing w:line="276" w:lineRule="auto"/>
        <w:jc w:val="both"/>
        <w:rPr>
          <w:shd w:val="clear" w:color="auto" w:fill="FFFFFF"/>
        </w:rPr>
      </w:pPr>
      <w:r w:rsidRPr="000E4B54">
        <w:rPr>
          <w:lang w:eastAsia="ko-KR"/>
        </w:rPr>
        <w:br w:type="page"/>
      </w:r>
      <w:r w:rsidR="00361438" w:rsidRPr="000E4B54">
        <w:rPr>
          <w:b/>
        </w:rPr>
        <w:lastRenderedPageBreak/>
        <w:t xml:space="preserve">Our response </w:t>
      </w:r>
      <w:r w:rsidR="000E4B54" w:rsidRPr="000E4B54">
        <w:rPr>
          <w:b/>
        </w:rPr>
        <w:t xml:space="preserve">to </w:t>
      </w:r>
      <w:r w:rsidR="00361438" w:rsidRPr="000E4B54">
        <w:rPr>
          <w:b/>
        </w:rPr>
        <w:t>editorial comments</w:t>
      </w:r>
      <w:r w:rsidR="000E4B54" w:rsidRPr="000E4B54">
        <w:rPr>
          <w:b/>
        </w:rPr>
        <w:t>:</w:t>
      </w:r>
    </w:p>
    <w:p w14:paraId="61571756" w14:textId="77777777" w:rsidR="00361438" w:rsidRPr="000E4B54" w:rsidRDefault="00361438" w:rsidP="00AB6DDE">
      <w:pPr>
        <w:spacing w:line="276" w:lineRule="auto"/>
        <w:jc w:val="both"/>
        <w:rPr>
          <w:shd w:val="clear" w:color="auto" w:fill="FFFFFF"/>
        </w:rPr>
      </w:pPr>
      <w:r w:rsidRPr="000E4B54">
        <w:rPr>
          <w:shd w:val="clear" w:color="auto" w:fill="FFFFFF"/>
        </w:rPr>
        <w:t>General:</w:t>
      </w:r>
    </w:p>
    <w:p w14:paraId="09244B14" w14:textId="006CD31F" w:rsidR="00361438" w:rsidRPr="000E4B54" w:rsidRDefault="00361438" w:rsidP="00AB6DDE">
      <w:pPr>
        <w:spacing w:line="276" w:lineRule="auto"/>
        <w:jc w:val="both"/>
        <w:rPr>
          <w:shd w:val="clear" w:color="auto" w:fill="FFFFFF"/>
        </w:rPr>
      </w:pPr>
      <w:r w:rsidRPr="000E4B54">
        <w:rPr>
          <w:shd w:val="clear" w:color="auto" w:fill="FFFFFF"/>
        </w:rPr>
        <w:t>1. Please take this opportunity to thoroughly proofread the manuscript to ensure that there are no spelling or grammar issues.</w:t>
      </w:r>
    </w:p>
    <w:p w14:paraId="2D01B268" w14:textId="6BA5F997" w:rsidR="00361438" w:rsidRPr="000E4B54" w:rsidRDefault="00361438" w:rsidP="00AB6DDE">
      <w:pPr>
        <w:spacing w:line="276" w:lineRule="auto"/>
        <w:jc w:val="both"/>
        <w:rPr>
          <w:shd w:val="clear" w:color="auto" w:fill="FFFFFF"/>
        </w:rPr>
      </w:pPr>
      <w:r w:rsidRPr="000E4B54">
        <w:rPr>
          <w:b/>
        </w:rPr>
        <w:t>We double checked the spelling and grammar.</w:t>
      </w:r>
    </w:p>
    <w:p w14:paraId="69338A60" w14:textId="77777777" w:rsidR="00361438" w:rsidRPr="000E4B54" w:rsidRDefault="00361438" w:rsidP="00AB6DDE">
      <w:pPr>
        <w:spacing w:line="276" w:lineRule="auto"/>
        <w:jc w:val="both"/>
        <w:rPr>
          <w:shd w:val="clear" w:color="auto" w:fill="FFFFFF"/>
        </w:rPr>
      </w:pPr>
    </w:p>
    <w:p w14:paraId="0D85B3F6" w14:textId="77777777" w:rsidR="00361438" w:rsidRPr="000E4B54" w:rsidRDefault="00361438" w:rsidP="00AB6DDE">
      <w:pPr>
        <w:spacing w:line="276" w:lineRule="auto"/>
        <w:jc w:val="both"/>
        <w:rPr>
          <w:shd w:val="clear" w:color="auto" w:fill="FFFFFF"/>
        </w:rPr>
      </w:pPr>
      <w:r w:rsidRPr="000E4B54">
        <w:rPr>
          <w:shd w:val="clear" w:color="auto" w:fill="FFFFFF"/>
        </w:rPr>
        <w:t>2. Please include email addresses for all authors in the manuscript.</w:t>
      </w:r>
    </w:p>
    <w:p w14:paraId="5B902EF6" w14:textId="73B4BD93" w:rsidR="00361438" w:rsidRPr="000E4B54" w:rsidRDefault="00361438" w:rsidP="00AB6DDE">
      <w:pPr>
        <w:spacing w:line="276" w:lineRule="auto"/>
        <w:jc w:val="both"/>
        <w:rPr>
          <w:rFonts w:eastAsiaTheme="minorEastAsia"/>
          <w:b/>
          <w:shd w:val="clear" w:color="auto" w:fill="FFFFFF"/>
          <w:lang w:eastAsia="ko-KR"/>
        </w:rPr>
      </w:pPr>
      <w:r w:rsidRPr="000E4B54">
        <w:rPr>
          <w:rFonts w:eastAsiaTheme="minorEastAsia"/>
          <w:b/>
          <w:shd w:val="clear" w:color="auto" w:fill="FFFFFF"/>
          <w:lang w:eastAsia="ko-KR"/>
        </w:rPr>
        <w:t>Author e-mail address are listed in the manuscript.</w:t>
      </w:r>
    </w:p>
    <w:p w14:paraId="2399C688" w14:textId="77777777" w:rsidR="00361438" w:rsidRPr="000E4B54" w:rsidRDefault="00361438" w:rsidP="00AB6DDE">
      <w:pPr>
        <w:spacing w:line="276" w:lineRule="auto"/>
        <w:jc w:val="both"/>
        <w:rPr>
          <w:shd w:val="clear" w:color="auto" w:fill="FFFFFF"/>
        </w:rPr>
      </w:pPr>
    </w:p>
    <w:p w14:paraId="25479004" w14:textId="77777777" w:rsidR="00361438" w:rsidRPr="000E4B54" w:rsidRDefault="00361438" w:rsidP="00AB6DDE">
      <w:pPr>
        <w:spacing w:line="276" w:lineRule="auto"/>
        <w:jc w:val="both"/>
        <w:rPr>
          <w:shd w:val="clear" w:color="auto" w:fill="FFFFFF"/>
        </w:rPr>
      </w:pPr>
      <w:proofErr w:type="gramStart"/>
      <w:r w:rsidRPr="000E4B54">
        <w:rPr>
          <w:shd w:val="clear" w:color="auto" w:fill="FFFFFF"/>
        </w:rPr>
        <w:t xml:space="preserve">3. </w:t>
      </w:r>
      <w:proofErr w:type="spellStart"/>
      <w:r w:rsidRPr="000E4B54">
        <w:rPr>
          <w:shd w:val="clear" w:color="auto" w:fill="FFFFFF"/>
        </w:rPr>
        <w:t>JoVE</w:t>
      </w:r>
      <w:proofErr w:type="spellEnd"/>
      <w:proofErr w:type="gramEnd"/>
      <w:r w:rsidRPr="000E4B54">
        <w:rPr>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0E4B54">
        <w:rPr>
          <w:shd w:val="clear" w:color="auto" w:fill="FFFFFF"/>
        </w:rPr>
        <w:br/>
        <w:t>For example: Sigma Aldrich, Alfa Aesar, etc.</w:t>
      </w:r>
    </w:p>
    <w:p w14:paraId="2D9064E7" w14:textId="464BE090" w:rsidR="00361438" w:rsidRPr="000E4B54" w:rsidRDefault="00361438" w:rsidP="00AB6DDE">
      <w:pPr>
        <w:spacing w:line="276" w:lineRule="auto"/>
        <w:jc w:val="both"/>
        <w:rPr>
          <w:rFonts w:eastAsiaTheme="minorEastAsia"/>
          <w:b/>
          <w:shd w:val="clear" w:color="auto" w:fill="FFFFFF"/>
          <w:lang w:eastAsia="ko-KR"/>
        </w:rPr>
      </w:pPr>
      <w:r w:rsidRPr="000E4B54">
        <w:rPr>
          <w:rFonts w:eastAsiaTheme="minorEastAsia"/>
          <w:b/>
          <w:shd w:val="clear" w:color="auto" w:fill="FFFFFF"/>
          <w:lang w:eastAsia="ko-KR"/>
        </w:rPr>
        <w:t>All the company names are removed from manuscript and the company names are listed in the Table of Materials.</w:t>
      </w:r>
    </w:p>
    <w:p w14:paraId="76A81A14" w14:textId="77777777" w:rsidR="00361438" w:rsidRPr="000E4B54" w:rsidRDefault="00361438" w:rsidP="00AB6DDE">
      <w:pPr>
        <w:spacing w:line="276" w:lineRule="auto"/>
        <w:jc w:val="both"/>
        <w:rPr>
          <w:shd w:val="clear" w:color="auto" w:fill="FFFFFF"/>
        </w:rPr>
      </w:pPr>
    </w:p>
    <w:p w14:paraId="02C9E9CC" w14:textId="77777777" w:rsidR="00C310D6" w:rsidRPr="000E4B54" w:rsidRDefault="00361438" w:rsidP="00AB6DDE">
      <w:pPr>
        <w:spacing w:line="276" w:lineRule="auto"/>
        <w:jc w:val="both"/>
        <w:rPr>
          <w:shd w:val="clear" w:color="auto" w:fill="FFFFFF"/>
        </w:rPr>
      </w:pPr>
      <w:r w:rsidRPr="000E4B54">
        <w:rPr>
          <w:shd w:val="clear" w:color="auto" w:fill="FFFFFF"/>
        </w:rPr>
        <w:t>Protocol:</w:t>
      </w:r>
    </w:p>
    <w:p w14:paraId="0DA98A1B" w14:textId="77777777" w:rsidR="00C310D6" w:rsidRDefault="00361438" w:rsidP="00AB6DDE">
      <w:pPr>
        <w:spacing w:line="276" w:lineRule="auto"/>
        <w:jc w:val="both"/>
        <w:rPr>
          <w:shd w:val="clear" w:color="auto" w:fill="FFFFFF"/>
        </w:rPr>
      </w:pPr>
      <w:r w:rsidRPr="000E4B54">
        <w:rPr>
          <w:shd w:val="clear" w:color="auto" w:fill="FFFFFF"/>
        </w:rPr>
        <w:t xml:space="preserve">1.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0E4B54">
        <w:rPr>
          <w:shd w:val="clear" w:color="auto" w:fill="FFFFFF"/>
        </w:rPr>
        <w:t>substeps</w:t>
      </w:r>
      <w:proofErr w:type="spellEnd"/>
      <w:r w:rsidRPr="000E4B54">
        <w:rPr>
          <w:shd w:val="clear" w:color="auto" w:fill="FFFFFF"/>
        </w:rPr>
        <w:t>.</w:t>
      </w:r>
    </w:p>
    <w:p w14:paraId="3CD225F8" w14:textId="77777777" w:rsidR="00B81056" w:rsidRDefault="00B81056" w:rsidP="00AB6DDE">
      <w:pPr>
        <w:spacing w:line="276" w:lineRule="auto"/>
        <w:jc w:val="both"/>
        <w:rPr>
          <w:shd w:val="clear" w:color="auto" w:fill="FFFFFF"/>
        </w:rPr>
      </w:pPr>
    </w:p>
    <w:p w14:paraId="35A148C9" w14:textId="1CDE3727" w:rsidR="00F404AC" w:rsidRPr="00F404AC" w:rsidRDefault="00B81056" w:rsidP="00F404AC">
      <w:pPr>
        <w:rPr>
          <w:b/>
          <w:shd w:val="clear" w:color="auto" w:fill="FFFFFF"/>
        </w:rPr>
      </w:pPr>
      <w:r w:rsidRPr="00F404AC">
        <w:rPr>
          <w:b/>
          <w:shd w:val="clear" w:color="auto" w:fill="FFFFFF"/>
        </w:rPr>
        <w:t>We found out a typo in protocol of 5.3</w:t>
      </w:r>
      <w:r w:rsidRPr="00F404AC">
        <w:rPr>
          <w:b/>
        </w:rPr>
        <w:t xml:space="preserve"> </w:t>
      </w:r>
      <w:r w:rsidRPr="00F404AC">
        <w:rPr>
          <w:b/>
        </w:rPr>
        <w:t>Deposition of the 2</w:t>
      </w:r>
      <w:r w:rsidRPr="00F404AC">
        <w:rPr>
          <w:b/>
          <w:vertAlign w:val="superscript"/>
        </w:rPr>
        <w:t>nd</w:t>
      </w:r>
      <w:r w:rsidRPr="00F404AC">
        <w:rPr>
          <w:b/>
        </w:rPr>
        <w:t xml:space="preserve"> CdS layer</w:t>
      </w:r>
      <w:r w:rsidRPr="00F404AC">
        <w:rPr>
          <w:b/>
          <w:shd w:val="clear" w:color="auto" w:fill="FFFFFF"/>
        </w:rPr>
        <w:t xml:space="preserve"> in the manuscript</w:t>
      </w:r>
      <w:r w:rsidR="00F404AC" w:rsidRPr="00F404AC">
        <w:rPr>
          <w:b/>
          <w:shd w:val="clear" w:color="auto" w:fill="FFFFFF"/>
        </w:rPr>
        <w:t xml:space="preserve">. </w:t>
      </w:r>
      <w:r w:rsidR="00451EFD">
        <w:rPr>
          <w:b/>
          <w:shd w:val="clear" w:color="auto" w:fill="FFFFFF"/>
        </w:rPr>
        <w:t>W</w:t>
      </w:r>
      <w:r w:rsidR="00F404AC">
        <w:rPr>
          <w:b/>
          <w:shd w:val="clear" w:color="auto" w:fill="FFFFFF"/>
        </w:rPr>
        <w:t>e</w:t>
      </w:r>
      <w:r w:rsidR="00F404AC" w:rsidRPr="00F404AC">
        <w:rPr>
          <w:b/>
          <w:shd w:val="clear" w:color="auto" w:fill="FFFFFF"/>
        </w:rPr>
        <w:t xml:space="preserve"> revised the 2</w:t>
      </w:r>
      <w:r w:rsidR="00F404AC" w:rsidRPr="00F404AC">
        <w:rPr>
          <w:b/>
          <w:shd w:val="clear" w:color="auto" w:fill="FFFFFF"/>
          <w:vertAlign w:val="superscript"/>
        </w:rPr>
        <w:t>nd</w:t>
      </w:r>
      <w:r w:rsidR="00F404AC" w:rsidRPr="00F404AC">
        <w:rPr>
          <w:b/>
          <w:shd w:val="clear" w:color="auto" w:fill="FFFFFF"/>
        </w:rPr>
        <w:t xml:space="preserve"> CdS deposition time from 8 min to 10 min.</w:t>
      </w:r>
    </w:p>
    <w:p w14:paraId="6507730F" w14:textId="07721A6B" w:rsidR="00B81056" w:rsidRPr="000E4B54" w:rsidRDefault="00F404AC" w:rsidP="00F404AC">
      <w:pPr>
        <w:rPr>
          <w:shd w:val="clear" w:color="auto" w:fill="FFFFFF"/>
        </w:rPr>
      </w:pPr>
      <w:r>
        <w:rPr>
          <w:shd w:val="clear" w:color="auto" w:fill="FFFFFF"/>
        </w:rPr>
        <w:t xml:space="preserve"> </w:t>
      </w:r>
    </w:p>
    <w:p w14:paraId="01BB3588" w14:textId="77777777" w:rsidR="00C310D6" w:rsidRPr="000E4B54" w:rsidRDefault="00361438" w:rsidP="00AB6DDE">
      <w:pPr>
        <w:spacing w:line="276" w:lineRule="auto"/>
        <w:jc w:val="both"/>
        <w:rPr>
          <w:shd w:val="clear" w:color="auto" w:fill="FFFFFF"/>
        </w:rPr>
      </w:pPr>
      <w:r w:rsidRPr="000E4B54">
        <w:rPr>
          <w:shd w:val="clear" w:color="auto" w:fill="FFFFFF"/>
        </w:rPr>
        <w:t>Specific Protocol steps:</w:t>
      </w:r>
    </w:p>
    <w:p w14:paraId="042E3344" w14:textId="3182CB3A" w:rsidR="00C310D6" w:rsidRPr="000E4B54" w:rsidRDefault="00361438" w:rsidP="00AB6DDE">
      <w:pPr>
        <w:spacing w:line="276" w:lineRule="auto"/>
        <w:jc w:val="both"/>
        <w:rPr>
          <w:shd w:val="clear" w:color="auto" w:fill="FFFFFF"/>
        </w:rPr>
      </w:pPr>
      <w:r w:rsidRPr="000E4B54">
        <w:rPr>
          <w:shd w:val="clear" w:color="auto" w:fill="FFFFFF"/>
        </w:rPr>
        <w:t>1. 1.1: The Mo-coated glass is not in the Table of Materials-how is it made?</w:t>
      </w:r>
    </w:p>
    <w:p w14:paraId="6DE71595" w14:textId="77777777" w:rsidR="0095278B" w:rsidRDefault="0095278B" w:rsidP="00AB6DDE">
      <w:pPr>
        <w:spacing w:line="276" w:lineRule="auto"/>
        <w:jc w:val="both"/>
        <w:rPr>
          <w:rFonts w:eastAsiaTheme="minorEastAsia"/>
          <w:b/>
          <w:shd w:val="clear" w:color="auto" w:fill="FFFFFF"/>
          <w:lang w:eastAsia="ko-KR"/>
        </w:rPr>
      </w:pPr>
    </w:p>
    <w:p w14:paraId="34BDDDB0" w14:textId="7D1EA47F" w:rsidR="00C310D6" w:rsidRDefault="002374AE" w:rsidP="00AB6DDE">
      <w:pPr>
        <w:spacing w:line="276" w:lineRule="auto"/>
        <w:jc w:val="both"/>
        <w:rPr>
          <w:rFonts w:eastAsiaTheme="minorEastAsia"/>
          <w:b/>
          <w:shd w:val="clear" w:color="auto" w:fill="FFFFFF"/>
          <w:lang w:eastAsia="ko-KR"/>
        </w:rPr>
      </w:pPr>
      <w:r>
        <w:rPr>
          <w:rFonts w:eastAsiaTheme="minorEastAsia" w:hint="eastAsia"/>
          <w:b/>
          <w:shd w:val="clear" w:color="auto" w:fill="FFFFFF"/>
          <w:lang w:eastAsia="ko-KR"/>
        </w:rPr>
        <w:t>W</w:t>
      </w:r>
      <w:r w:rsidR="00C310D6" w:rsidRPr="000E4B54">
        <w:rPr>
          <w:rFonts w:eastAsiaTheme="minorEastAsia"/>
          <w:b/>
          <w:shd w:val="clear" w:color="auto" w:fill="FFFFFF"/>
          <w:lang w:eastAsia="ko-KR"/>
        </w:rPr>
        <w:t>e revised the manuscript to describe how to make the Mo-coated glass in detail</w:t>
      </w:r>
      <w:r>
        <w:rPr>
          <w:rFonts w:eastAsiaTheme="minorEastAsia"/>
          <w:b/>
          <w:shd w:val="clear" w:color="auto" w:fill="FFFFFF"/>
          <w:lang w:eastAsia="ko-KR"/>
        </w:rPr>
        <w:t xml:space="preserve"> as following:</w:t>
      </w:r>
    </w:p>
    <w:p w14:paraId="34DB2227" w14:textId="77777777" w:rsidR="002374AE" w:rsidRPr="002374AE" w:rsidRDefault="002374AE" w:rsidP="002374AE">
      <w:pPr>
        <w:spacing w:line="276" w:lineRule="auto"/>
        <w:jc w:val="both"/>
        <w:rPr>
          <w:rFonts w:eastAsiaTheme="minorEastAsia"/>
          <w:b/>
          <w:shd w:val="clear" w:color="auto" w:fill="FFFFFF"/>
          <w:lang w:eastAsia="ko-KR"/>
        </w:rPr>
      </w:pPr>
      <w:r>
        <w:rPr>
          <w:rFonts w:eastAsiaTheme="minorEastAsia"/>
          <w:b/>
          <w:shd w:val="clear" w:color="auto" w:fill="FFFFFF"/>
          <w:lang w:eastAsia="ko-KR"/>
        </w:rPr>
        <w:t>“</w:t>
      </w:r>
      <w:r w:rsidRPr="002374AE">
        <w:rPr>
          <w:rFonts w:eastAsiaTheme="minorEastAsia" w:hint="eastAsia"/>
          <w:b/>
          <w:shd w:val="clear" w:color="auto" w:fill="FFFFFF"/>
          <w:lang w:eastAsia="ko-KR"/>
        </w:rPr>
        <w:t xml:space="preserve">1. </w:t>
      </w:r>
      <w:r w:rsidRPr="002374AE">
        <w:rPr>
          <w:rFonts w:eastAsiaTheme="minorEastAsia"/>
          <w:b/>
          <w:shd w:val="clear" w:color="auto" w:fill="FFFFFF"/>
          <w:lang w:eastAsia="ko-KR"/>
        </w:rPr>
        <w:t>Preparation of Mo-coated glass by DC magnetron sputtering</w:t>
      </w:r>
    </w:p>
    <w:p w14:paraId="5B719129" w14:textId="77777777" w:rsidR="002374AE" w:rsidRPr="002374AE" w:rsidRDefault="002374AE" w:rsidP="002374AE">
      <w:pPr>
        <w:spacing w:line="276" w:lineRule="auto"/>
        <w:jc w:val="both"/>
        <w:rPr>
          <w:rFonts w:eastAsiaTheme="minorEastAsia"/>
          <w:b/>
          <w:shd w:val="clear" w:color="auto" w:fill="FFFFFF"/>
          <w:lang w:eastAsia="ko-KR"/>
        </w:rPr>
      </w:pPr>
      <w:r w:rsidRPr="002374AE">
        <w:rPr>
          <w:rFonts w:eastAsiaTheme="minorEastAsia" w:hint="eastAsia"/>
          <w:b/>
          <w:shd w:val="clear" w:color="auto" w:fill="FFFFFF"/>
          <w:lang w:eastAsia="ko-KR"/>
        </w:rPr>
        <w:t>1.</w:t>
      </w:r>
      <w:r w:rsidRPr="002374AE">
        <w:rPr>
          <w:rFonts w:eastAsiaTheme="minorEastAsia"/>
          <w:b/>
          <w:shd w:val="clear" w:color="auto" w:fill="FFFFFF"/>
          <w:lang w:eastAsia="ko-KR"/>
        </w:rPr>
        <w:t xml:space="preserve"> Load cleaned glass substrates into a DC magnetron sputter and pump down to below 4 x 10</w:t>
      </w:r>
      <w:r w:rsidRPr="002374AE">
        <w:rPr>
          <w:rFonts w:eastAsiaTheme="minorEastAsia"/>
          <w:b/>
          <w:shd w:val="clear" w:color="auto" w:fill="FFFFFF"/>
          <w:vertAlign w:val="superscript"/>
          <w:lang w:eastAsia="ko-KR"/>
        </w:rPr>
        <w:t>-6</w:t>
      </w:r>
      <w:r w:rsidRPr="002374AE">
        <w:rPr>
          <w:rFonts w:eastAsiaTheme="minorEastAsia"/>
          <w:b/>
          <w:shd w:val="clear" w:color="auto" w:fill="FFFFFF"/>
          <w:lang w:eastAsia="ko-KR"/>
        </w:rPr>
        <w:t> </w:t>
      </w:r>
      <w:proofErr w:type="spellStart"/>
      <w:r w:rsidRPr="002374AE">
        <w:rPr>
          <w:rFonts w:eastAsiaTheme="minorEastAsia"/>
          <w:b/>
          <w:shd w:val="clear" w:color="auto" w:fill="FFFFFF"/>
          <w:lang w:eastAsia="ko-KR"/>
        </w:rPr>
        <w:t>Torr</w:t>
      </w:r>
      <w:proofErr w:type="spellEnd"/>
      <w:r w:rsidRPr="002374AE">
        <w:rPr>
          <w:rFonts w:eastAsiaTheme="minorEastAsia"/>
          <w:b/>
          <w:shd w:val="clear" w:color="auto" w:fill="FFFFFF"/>
          <w:lang w:eastAsia="ko-KR"/>
        </w:rPr>
        <w:t>.</w:t>
      </w:r>
    </w:p>
    <w:p w14:paraId="155FE3F5" w14:textId="77777777" w:rsidR="002374AE" w:rsidRPr="002374AE" w:rsidRDefault="002374AE" w:rsidP="002374AE">
      <w:pPr>
        <w:spacing w:line="276" w:lineRule="auto"/>
        <w:jc w:val="both"/>
        <w:rPr>
          <w:rFonts w:eastAsiaTheme="minorEastAsia"/>
          <w:b/>
          <w:shd w:val="clear" w:color="auto" w:fill="FFFFFF"/>
          <w:lang w:eastAsia="ko-KR"/>
        </w:rPr>
      </w:pPr>
      <w:r w:rsidRPr="002374AE">
        <w:rPr>
          <w:rFonts w:eastAsiaTheme="minorEastAsia"/>
          <w:b/>
          <w:shd w:val="clear" w:color="auto" w:fill="FFFFFF"/>
          <w:lang w:eastAsia="ko-KR"/>
        </w:rPr>
        <w:t xml:space="preserve">2. Flow </w:t>
      </w:r>
      <w:proofErr w:type="spellStart"/>
      <w:r w:rsidRPr="002374AE">
        <w:rPr>
          <w:rFonts w:eastAsiaTheme="minorEastAsia"/>
          <w:b/>
          <w:shd w:val="clear" w:color="auto" w:fill="FFFFFF"/>
          <w:lang w:eastAsia="ko-KR"/>
        </w:rPr>
        <w:t>Ar</w:t>
      </w:r>
      <w:proofErr w:type="spellEnd"/>
      <w:r w:rsidRPr="002374AE">
        <w:rPr>
          <w:rFonts w:eastAsiaTheme="minorEastAsia"/>
          <w:b/>
          <w:shd w:val="clear" w:color="auto" w:fill="FFFFFF"/>
          <w:lang w:eastAsia="ko-KR"/>
        </w:rPr>
        <w:t xml:space="preserve"> gas and set the working pressure to 20 </w:t>
      </w:r>
      <w:proofErr w:type="spellStart"/>
      <w:r w:rsidRPr="002374AE">
        <w:rPr>
          <w:rFonts w:eastAsiaTheme="minorEastAsia"/>
          <w:b/>
          <w:shd w:val="clear" w:color="auto" w:fill="FFFFFF"/>
          <w:lang w:eastAsia="ko-KR"/>
        </w:rPr>
        <w:t>mTorr</w:t>
      </w:r>
      <w:proofErr w:type="spellEnd"/>
      <w:r w:rsidRPr="002374AE">
        <w:rPr>
          <w:rFonts w:eastAsiaTheme="minorEastAsia"/>
          <w:b/>
          <w:shd w:val="clear" w:color="auto" w:fill="FFFFFF"/>
          <w:lang w:eastAsia="ko-KR"/>
        </w:rPr>
        <w:t>.</w:t>
      </w:r>
    </w:p>
    <w:p w14:paraId="40788B53" w14:textId="77777777" w:rsidR="002374AE" w:rsidRPr="002374AE" w:rsidRDefault="002374AE" w:rsidP="002374AE">
      <w:pPr>
        <w:spacing w:line="276" w:lineRule="auto"/>
        <w:jc w:val="both"/>
        <w:rPr>
          <w:rFonts w:eastAsiaTheme="minorEastAsia"/>
          <w:b/>
          <w:shd w:val="clear" w:color="auto" w:fill="FFFFFF"/>
          <w:lang w:eastAsia="ko-KR"/>
        </w:rPr>
      </w:pPr>
      <w:r w:rsidRPr="002374AE">
        <w:rPr>
          <w:rFonts w:eastAsiaTheme="minorEastAsia"/>
          <w:b/>
          <w:shd w:val="clear" w:color="auto" w:fill="FFFFFF"/>
          <w:lang w:eastAsia="ko-KR"/>
        </w:rPr>
        <w:t>3. Turn on plasma and increase the DC output power to 3 KW.</w:t>
      </w:r>
    </w:p>
    <w:p w14:paraId="0420E51C" w14:textId="77777777" w:rsidR="002374AE" w:rsidRPr="002374AE" w:rsidRDefault="002374AE" w:rsidP="002374AE">
      <w:pPr>
        <w:spacing w:line="276" w:lineRule="auto"/>
        <w:jc w:val="both"/>
        <w:rPr>
          <w:rFonts w:eastAsiaTheme="minorEastAsia"/>
          <w:b/>
          <w:shd w:val="clear" w:color="auto" w:fill="FFFFFF"/>
          <w:lang w:eastAsia="ko-KR"/>
        </w:rPr>
      </w:pPr>
      <w:r w:rsidRPr="002374AE">
        <w:rPr>
          <w:rFonts w:eastAsiaTheme="minorEastAsia"/>
          <w:b/>
          <w:shd w:val="clear" w:color="auto" w:fill="FFFFFF"/>
          <w:lang w:eastAsia="ko-KR"/>
        </w:rPr>
        <w:t>4. After pre-sputtering of 3 min for target cleaning, begin the Mo deposition until the Mo film thickness reaches approximately 350 nm.</w:t>
      </w:r>
    </w:p>
    <w:p w14:paraId="5190CDFB" w14:textId="77777777" w:rsidR="002374AE" w:rsidRPr="002374AE" w:rsidRDefault="002374AE" w:rsidP="002374AE">
      <w:pPr>
        <w:spacing w:line="276" w:lineRule="auto"/>
        <w:jc w:val="both"/>
        <w:rPr>
          <w:rFonts w:eastAsiaTheme="minorEastAsia"/>
          <w:b/>
          <w:shd w:val="clear" w:color="auto" w:fill="FFFFFF"/>
          <w:lang w:eastAsia="ko-KR"/>
        </w:rPr>
      </w:pPr>
      <w:r w:rsidRPr="002374AE">
        <w:rPr>
          <w:rFonts w:eastAsiaTheme="minorEastAsia"/>
          <w:b/>
          <w:shd w:val="clear" w:color="auto" w:fill="FFFFFF"/>
          <w:lang w:eastAsia="ko-KR"/>
        </w:rPr>
        <w:t>5. Set the working pressure to 15 </w:t>
      </w:r>
      <w:proofErr w:type="spellStart"/>
      <w:r w:rsidRPr="002374AE">
        <w:rPr>
          <w:rFonts w:eastAsiaTheme="minorEastAsia"/>
          <w:b/>
          <w:shd w:val="clear" w:color="auto" w:fill="FFFFFF"/>
          <w:lang w:eastAsia="ko-KR"/>
        </w:rPr>
        <w:t>mTorr</w:t>
      </w:r>
      <w:proofErr w:type="spellEnd"/>
      <w:r w:rsidRPr="002374AE">
        <w:rPr>
          <w:rFonts w:eastAsiaTheme="minorEastAsia"/>
          <w:b/>
          <w:shd w:val="clear" w:color="auto" w:fill="FFFFFF"/>
          <w:lang w:eastAsia="ko-KR"/>
        </w:rPr>
        <w:t xml:space="preserve"> while maintaining the same output power (i.e.</w:t>
      </w:r>
      <w:proofErr w:type="gramStart"/>
      <w:r w:rsidRPr="002374AE">
        <w:rPr>
          <w:rFonts w:eastAsiaTheme="minorEastAsia"/>
          <w:b/>
          <w:shd w:val="clear" w:color="auto" w:fill="FFFFFF"/>
          <w:lang w:eastAsia="ko-KR"/>
        </w:rPr>
        <w:t>,3</w:t>
      </w:r>
      <w:proofErr w:type="gramEnd"/>
      <w:r w:rsidRPr="002374AE">
        <w:rPr>
          <w:rFonts w:eastAsiaTheme="minorEastAsia"/>
          <w:b/>
          <w:shd w:val="clear" w:color="auto" w:fill="FFFFFF"/>
          <w:lang w:eastAsia="ko-KR"/>
        </w:rPr>
        <w:t> KW).</w:t>
      </w:r>
    </w:p>
    <w:p w14:paraId="5E986D8A" w14:textId="61E74EEE" w:rsidR="002374AE" w:rsidRDefault="002374AE" w:rsidP="002374AE">
      <w:pPr>
        <w:spacing w:line="276" w:lineRule="auto"/>
        <w:jc w:val="both"/>
        <w:rPr>
          <w:rFonts w:eastAsiaTheme="minorEastAsia"/>
          <w:b/>
          <w:shd w:val="clear" w:color="auto" w:fill="FFFFFF"/>
          <w:lang w:eastAsia="ko-KR"/>
        </w:rPr>
      </w:pPr>
      <w:r w:rsidRPr="002374AE">
        <w:rPr>
          <w:rFonts w:eastAsiaTheme="minorEastAsia"/>
          <w:b/>
          <w:shd w:val="clear" w:color="auto" w:fill="FFFFFF"/>
          <w:lang w:eastAsia="ko-KR"/>
        </w:rPr>
        <w:lastRenderedPageBreak/>
        <w:t>6. Resume the Mo deposition until the total thickness of Mo reaches approximately 750 nm.</w:t>
      </w:r>
      <w:r>
        <w:rPr>
          <w:rFonts w:eastAsiaTheme="minorEastAsia"/>
          <w:b/>
          <w:shd w:val="clear" w:color="auto" w:fill="FFFFFF"/>
          <w:lang w:eastAsia="ko-KR"/>
        </w:rPr>
        <w:t>”</w:t>
      </w:r>
    </w:p>
    <w:p w14:paraId="5D6A3BFE" w14:textId="77777777" w:rsidR="002374AE" w:rsidRDefault="002374AE" w:rsidP="002374AE">
      <w:pPr>
        <w:spacing w:line="276" w:lineRule="auto"/>
        <w:jc w:val="both"/>
        <w:rPr>
          <w:rFonts w:eastAsiaTheme="minorEastAsia"/>
          <w:b/>
          <w:shd w:val="clear" w:color="auto" w:fill="FFFFFF"/>
          <w:lang w:eastAsia="ko-KR"/>
        </w:rPr>
      </w:pPr>
    </w:p>
    <w:p w14:paraId="01CBFE45" w14:textId="533CC54F" w:rsidR="002374AE" w:rsidRPr="002374AE" w:rsidRDefault="002374AE" w:rsidP="002374AE">
      <w:pPr>
        <w:spacing w:line="276" w:lineRule="auto"/>
        <w:jc w:val="both"/>
        <w:rPr>
          <w:rFonts w:eastAsiaTheme="minorEastAsia"/>
          <w:b/>
          <w:shd w:val="clear" w:color="auto" w:fill="FFFFFF"/>
          <w:lang w:eastAsia="ko-KR"/>
        </w:rPr>
      </w:pPr>
      <w:r>
        <w:rPr>
          <w:rFonts w:eastAsiaTheme="minorEastAsia"/>
          <w:b/>
          <w:shd w:val="clear" w:color="auto" w:fill="FFFFFF"/>
          <w:lang w:eastAsia="ko-KR"/>
        </w:rPr>
        <w:t>We also revised the material table to include the sputter target.</w:t>
      </w:r>
    </w:p>
    <w:p w14:paraId="1B999333" w14:textId="2D280D19" w:rsidR="002374AE" w:rsidRPr="002374AE" w:rsidRDefault="002374AE" w:rsidP="00AB6DDE">
      <w:pPr>
        <w:spacing w:line="276" w:lineRule="auto"/>
        <w:jc w:val="both"/>
        <w:rPr>
          <w:rFonts w:eastAsiaTheme="minorEastAsia"/>
          <w:b/>
          <w:shd w:val="clear" w:color="auto" w:fill="FFFFFF"/>
          <w:lang w:eastAsia="ko-KR"/>
        </w:rPr>
      </w:pPr>
    </w:p>
    <w:p w14:paraId="4A872DA2" w14:textId="0C69CA6B" w:rsidR="00C310D6" w:rsidRPr="000E4B54" w:rsidRDefault="00361438" w:rsidP="00AB6DDE">
      <w:pPr>
        <w:spacing w:line="276" w:lineRule="auto"/>
        <w:jc w:val="both"/>
        <w:rPr>
          <w:shd w:val="clear" w:color="auto" w:fill="FFFFFF"/>
        </w:rPr>
      </w:pPr>
      <w:r w:rsidRPr="000E4B54">
        <w:rPr>
          <w:shd w:val="clear" w:color="auto" w:fill="FFFFFF"/>
        </w:rPr>
        <w:t>2. 1.2, 1.5: How do you determine and set these temperatures, exactly?</w:t>
      </w:r>
    </w:p>
    <w:p w14:paraId="51872923" w14:textId="5192D81C" w:rsidR="00984FBD" w:rsidRDefault="00984FBD" w:rsidP="00AB6DDE">
      <w:pPr>
        <w:spacing w:line="276" w:lineRule="auto"/>
        <w:jc w:val="both"/>
        <w:rPr>
          <w:b/>
          <w:shd w:val="clear" w:color="auto" w:fill="FFFFFF"/>
        </w:rPr>
      </w:pPr>
      <w:r w:rsidRPr="000E4B54">
        <w:rPr>
          <w:b/>
          <w:shd w:val="clear" w:color="auto" w:fill="FFFFFF"/>
        </w:rPr>
        <w:t>We describe the temperature control procedure more in detail for process 1.2</w:t>
      </w:r>
      <w:r w:rsidR="002374AE">
        <w:rPr>
          <w:b/>
          <w:shd w:val="clear" w:color="auto" w:fill="FFFFFF"/>
        </w:rPr>
        <w:t xml:space="preserve"> and 1.5</w:t>
      </w:r>
      <w:r w:rsidRPr="000E4B54">
        <w:rPr>
          <w:b/>
          <w:shd w:val="clear" w:color="auto" w:fill="FFFFFF"/>
        </w:rPr>
        <w:t xml:space="preserve"> manuscript</w:t>
      </w:r>
      <w:r w:rsidR="002374AE">
        <w:rPr>
          <w:b/>
          <w:shd w:val="clear" w:color="auto" w:fill="FFFFFF"/>
        </w:rPr>
        <w:t xml:space="preserve"> as following:</w:t>
      </w:r>
    </w:p>
    <w:p w14:paraId="09799E3D" w14:textId="16236528" w:rsidR="002374AE" w:rsidRDefault="002374AE" w:rsidP="00AB6DDE">
      <w:pPr>
        <w:spacing w:line="276" w:lineRule="auto"/>
        <w:jc w:val="both"/>
        <w:rPr>
          <w:b/>
          <w:shd w:val="clear" w:color="auto" w:fill="FFFFFF"/>
        </w:rPr>
      </w:pPr>
      <w:r>
        <w:rPr>
          <w:b/>
          <w:shd w:val="clear" w:color="auto" w:fill="FFFFFF"/>
        </w:rPr>
        <w:t>“</w:t>
      </w:r>
      <w:r w:rsidRPr="002374AE">
        <w:rPr>
          <w:b/>
          <w:shd w:val="clear" w:color="auto" w:fill="FFFFFF"/>
        </w:rPr>
        <w:t xml:space="preserve">The deposition rates were checked by the quartz crystal microbalance (QCM) technique. The deposition rates are dependent on the set temperature of effusion cells and the amount of </w:t>
      </w:r>
      <w:r w:rsidR="0095278B">
        <w:rPr>
          <w:b/>
          <w:shd w:val="clear" w:color="auto" w:fill="FFFFFF"/>
        </w:rPr>
        <w:t>materials in the effusion cells”</w:t>
      </w:r>
    </w:p>
    <w:p w14:paraId="1E8FFE1F" w14:textId="77777777" w:rsidR="002374AE" w:rsidRPr="000E4B54" w:rsidRDefault="002374AE" w:rsidP="00AB6DDE">
      <w:pPr>
        <w:spacing w:line="276" w:lineRule="auto"/>
        <w:jc w:val="both"/>
        <w:rPr>
          <w:b/>
          <w:shd w:val="clear" w:color="auto" w:fill="FFFFFF"/>
        </w:rPr>
      </w:pPr>
    </w:p>
    <w:p w14:paraId="519FACCB" w14:textId="77777777" w:rsidR="00C310D6" w:rsidRPr="000E4B54" w:rsidRDefault="00361438" w:rsidP="00AB6DDE">
      <w:pPr>
        <w:spacing w:line="276" w:lineRule="auto"/>
        <w:jc w:val="both"/>
        <w:rPr>
          <w:shd w:val="clear" w:color="auto" w:fill="FFFFFF"/>
        </w:rPr>
      </w:pPr>
      <w:r w:rsidRPr="000E4B54">
        <w:rPr>
          <w:shd w:val="clear" w:color="auto" w:fill="FFFFFF"/>
        </w:rPr>
        <w:t>3. 5: Please include references for these procedures.</w:t>
      </w:r>
    </w:p>
    <w:p w14:paraId="02199B6A" w14:textId="35FEF37E" w:rsidR="00C310D6" w:rsidRPr="000E4B54" w:rsidRDefault="00984FBD" w:rsidP="00AB6DDE">
      <w:pPr>
        <w:spacing w:line="276" w:lineRule="auto"/>
        <w:jc w:val="both"/>
        <w:rPr>
          <w:rFonts w:eastAsiaTheme="minorEastAsia"/>
          <w:b/>
          <w:shd w:val="clear" w:color="auto" w:fill="FFFFFF"/>
          <w:lang w:eastAsia="ko-KR"/>
        </w:rPr>
      </w:pPr>
      <w:r w:rsidRPr="000E4B54">
        <w:rPr>
          <w:rFonts w:eastAsiaTheme="minorEastAsia"/>
          <w:b/>
          <w:shd w:val="clear" w:color="auto" w:fill="FFFFFF"/>
          <w:lang w:eastAsia="ko-KR"/>
        </w:rPr>
        <w:t>Section 5 refer to SEM/TEM characterization and J-V measurement. For clarity, we refer to the reference [</w:t>
      </w:r>
      <w:r w:rsidRPr="000E4B54">
        <w:rPr>
          <w:b/>
        </w:rPr>
        <w:t xml:space="preserve">Lee, S. et al. Robust nanoscale contact of silver nanowire electrodes to semiconductors to achieve high performance chalcogenide thin film solar cells. </w:t>
      </w:r>
      <w:r w:rsidRPr="000E4B54">
        <w:rPr>
          <w:b/>
          <w:i/>
        </w:rPr>
        <w:t>Nano Energy.</w:t>
      </w:r>
      <w:r w:rsidRPr="000E4B54">
        <w:rPr>
          <w:b/>
        </w:rPr>
        <w:t xml:space="preserve"> 53, 675–682 (2018).], which is the reference 14 of the manuscript.</w:t>
      </w:r>
    </w:p>
    <w:p w14:paraId="51E8B380" w14:textId="3EBCBC53" w:rsidR="00C310D6" w:rsidRPr="000E4B54" w:rsidRDefault="00C310D6" w:rsidP="00AB6DDE">
      <w:pPr>
        <w:spacing w:line="276" w:lineRule="auto"/>
        <w:jc w:val="both"/>
        <w:rPr>
          <w:shd w:val="clear" w:color="auto" w:fill="FFFFFF"/>
        </w:rPr>
      </w:pPr>
    </w:p>
    <w:p w14:paraId="022275DE" w14:textId="77777777" w:rsidR="00733B34" w:rsidRPr="000E4B54" w:rsidRDefault="00361438" w:rsidP="00AB6DDE">
      <w:pPr>
        <w:spacing w:line="276" w:lineRule="auto"/>
        <w:jc w:val="both"/>
        <w:rPr>
          <w:shd w:val="clear" w:color="auto" w:fill="FFFFFF"/>
        </w:rPr>
      </w:pPr>
      <w:r w:rsidRPr="000E4B54">
        <w:rPr>
          <w:shd w:val="clear" w:color="auto" w:fill="FFFFFF"/>
        </w:rPr>
        <w:t>Figures, Tables, and Figure Legends:</w:t>
      </w:r>
    </w:p>
    <w:p w14:paraId="2BB019F5" w14:textId="46501C9E" w:rsidR="00733B34" w:rsidRPr="000E4B54" w:rsidRDefault="00361438" w:rsidP="00AB6DDE">
      <w:pPr>
        <w:spacing w:line="276" w:lineRule="auto"/>
        <w:jc w:val="both"/>
        <w:rPr>
          <w:shd w:val="clear" w:color="auto" w:fill="FFFFFF"/>
        </w:rPr>
      </w:pPr>
      <w:r w:rsidRPr="000E4B54">
        <w:rPr>
          <w:shd w:val="clear" w:color="auto" w:fill="FFFFFF"/>
        </w:rPr>
        <w:t>1. Please upload each Figure individually to your Editorial Manager account as a .</w:t>
      </w:r>
      <w:proofErr w:type="spellStart"/>
      <w:r w:rsidRPr="000E4B54">
        <w:rPr>
          <w:shd w:val="clear" w:color="auto" w:fill="FFFFFF"/>
        </w:rPr>
        <w:t>png</w:t>
      </w:r>
      <w:proofErr w:type="spellEnd"/>
      <w:r w:rsidRPr="000E4B54">
        <w:rPr>
          <w:shd w:val="clear" w:color="auto" w:fill="FFFFFF"/>
        </w:rPr>
        <w:t>, .tiff, or .pdf file. Please combine all panels of one figure into a single image file.</w:t>
      </w:r>
    </w:p>
    <w:p w14:paraId="0A66BA0F" w14:textId="6D6C4811" w:rsidR="00733B34" w:rsidRPr="000E4B54" w:rsidRDefault="00733B34" w:rsidP="00AB6DDE">
      <w:pPr>
        <w:spacing w:line="276" w:lineRule="auto"/>
        <w:jc w:val="both"/>
        <w:rPr>
          <w:b/>
          <w:shd w:val="clear" w:color="auto" w:fill="FFFFFF"/>
        </w:rPr>
      </w:pPr>
      <w:r w:rsidRPr="000E4B54">
        <w:rPr>
          <w:b/>
          <w:shd w:val="clear" w:color="auto" w:fill="FFFFFF"/>
        </w:rPr>
        <w:t>We will upload the image files (</w:t>
      </w:r>
      <w:proofErr w:type="spellStart"/>
      <w:r w:rsidRPr="000E4B54">
        <w:rPr>
          <w:b/>
          <w:shd w:val="clear" w:color="auto" w:fill="FFFFFF"/>
        </w:rPr>
        <w:t>png</w:t>
      </w:r>
      <w:proofErr w:type="spellEnd"/>
      <w:r w:rsidRPr="000E4B54">
        <w:rPr>
          <w:b/>
          <w:shd w:val="clear" w:color="auto" w:fill="FFFFFF"/>
        </w:rPr>
        <w:t xml:space="preserve"> format).</w:t>
      </w:r>
    </w:p>
    <w:p w14:paraId="6E1592E2" w14:textId="77777777" w:rsidR="00733B34" w:rsidRPr="000E4B54" w:rsidRDefault="00733B34" w:rsidP="00AB6DDE">
      <w:pPr>
        <w:spacing w:line="276" w:lineRule="auto"/>
        <w:jc w:val="both"/>
        <w:rPr>
          <w:shd w:val="clear" w:color="auto" w:fill="FFFFFF"/>
        </w:rPr>
      </w:pPr>
    </w:p>
    <w:p w14:paraId="60A2F465" w14:textId="7DC24A9E" w:rsidR="00733B34" w:rsidRPr="000E4B54" w:rsidRDefault="00361438" w:rsidP="00AB6DDE">
      <w:pPr>
        <w:spacing w:line="276" w:lineRule="auto"/>
        <w:jc w:val="both"/>
        <w:rPr>
          <w:shd w:val="clear" w:color="auto" w:fill="FFFFFF"/>
        </w:rPr>
      </w:pPr>
      <w:r w:rsidRPr="000E4B54">
        <w:rPr>
          <w:shd w:val="clear" w:color="auto" w:fill="FFFFFF"/>
        </w:rPr>
        <w:t>2. Please remove ‘Figure 1’ etc. from the figures themselves.</w:t>
      </w:r>
    </w:p>
    <w:p w14:paraId="21B58064" w14:textId="6FEBD0D5" w:rsidR="00733B34" w:rsidRPr="000E4B54" w:rsidRDefault="00733B34" w:rsidP="00AB6DDE">
      <w:pPr>
        <w:spacing w:line="276" w:lineRule="auto"/>
        <w:jc w:val="both"/>
        <w:rPr>
          <w:b/>
          <w:shd w:val="clear" w:color="auto" w:fill="FFFFFF"/>
        </w:rPr>
      </w:pPr>
      <w:r w:rsidRPr="000E4B54">
        <w:rPr>
          <w:b/>
          <w:shd w:val="clear" w:color="auto" w:fill="FFFFFF"/>
        </w:rPr>
        <w:t>We removed.</w:t>
      </w:r>
    </w:p>
    <w:p w14:paraId="12170FE8" w14:textId="77777777" w:rsidR="00733B34" w:rsidRPr="000E4B54" w:rsidRDefault="00733B34" w:rsidP="00AB6DDE">
      <w:pPr>
        <w:spacing w:line="276" w:lineRule="auto"/>
        <w:jc w:val="both"/>
        <w:rPr>
          <w:shd w:val="clear" w:color="auto" w:fill="FFFFFF"/>
        </w:rPr>
      </w:pPr>
    </w:p>
    <w:p w14:paraId="56EB3B21" w14:textId="2419C794" w:rsidR="00733B34" w:rsidRPr="000E4B54" w:rsidRDefault="00361438" w:rsidP="00AB6DDE">
      <w:pPr>
        <w:spacing w:line="276" w:lineRule="auto"/>
        <w:jc w:val="both"/>
        <w:rPr>
          <w:shd w:val="clear" w:color="auto" w:fill="FFFFFF"/>
        </w:rPr>
      </w:pPr>
      <w:r w:rsidRPr="000E4B54">
        <w:rPr>
          <w:shd w:val="clear" w:color="auto" w:fill="FFFFFF"/>
        </w:rPr>
        <w:t xml:space="preserve">3. Please remove the embedded figures and tables from the manuscript. Please upload Table 1 as </w:t>
      </w:r>
      <w:proofErr w:type="gramStart"/>
      <w:r w:rsidRPr="000E4B54">
        <w:rPr>
          <w:shd w:val="clear" w:color="auto" w:fill="FFFFFF"/>
        </w:rPr>
        <w:t>a</w:t>
      </w:r>
      <w:proofErr w:type="gramEnd"/>
      <w:r w:rsidRPr="000E4B54">
        <w:rPr>
          <w:shd w:val="clear" w:color="auto" w:fill="FFFFFF"/>
        </w:rPr>
        <w:t xml:space="preserve"> .</w:t>
      </w:r>
      <w:proofErr w:type="spellStart"/>
      <w:r w:rsidRPr="000E4B54">
        <w:rPr>
          <w:shd w:val="clear" w:color="auto" w:fill="FFFFFF"/>
        </w:rPr>
        <w:t>xlsx</w:t>
      </w:r>
      <w:proofErr w:type="spellEnd"/>
      <w:r w:rsidRPr="000E4B54">
        <w:rPr>
          <w:shd w:val="clear" w:color="auto" w:fill="FFFFFF"/>
        </w:rPr>
        <w:t xml:space="preserve"> file in your revision.</w:t>
      </w:r>
    </w:p>
    <w:p w14:paraId="0C0A317D" w14:textId="42D6B6ED" w:rsidR="00733B34" w:rsidRPr="000E4B54" w:rsidRDefault="00733B34" w:rsidP="00AB6DDE">
      <w:pPr>
        <w:spacing w:line="276" w:lineRule="auto"/>
        <w:jc w:val="both"/>
        <w:rPr>
          <w:b/>
          <w:shd w:val="clear" w:color="auto" w:fill="FFFFFF"/>
        </w:rPr>
      </w:pPr>
      <w:r w:rsidRPr="000E4B54">
        <w:rPr>
          <w:b/>
          <w:shd w:val="clear" w:color="auto" w:fill="FFFFFF"/>
        </w:rPr>
        <w:t>We removed figure images and table from the manuscript. We will upload Excel file of the table 1.</w:t>
      </w:r>
    </w:p>
    <w:p w14:paraId="57CB09BE" w14:textId="77777777" w:rsidR="00733B34" w:rsidRPr="000E4B54" w:rsidRDefault="00733B34" w:rsidP="00AB6DDE">
      <w:pPr>
        <w:spacing w:line="276" w:lineRule="auto"/>
        <w:jc w:val="both"/>
        <w:rPr>
          <w:shd w:val="clear" w:color="auto" w:fill="FFFFFF"/>
        </w:rPr>
      </w:pPr>
    </w:p>
    <w:p w14:paraId="0F10C6B2" w14:textId="77777777" w:rsidR="00733B34" w:rsidRPr="000E4B54" w:rsidRDefault="00361438" w:rsidP="00AB6DDE">
      <w:pPr>
        <w:spacing w:line="276" w:lineRule="auto"/>
        <w:jc w:val="both"/>
        <w:rPr>
          <w:shd w:val="clear" w:color="auto" w:fill="FFFFFF"/>
        </w:rPr>
      </w:pPr>
      <w:r w:rsidRPr="000E4B54">
        <w:rPr>
          <w:shd w:val="clear" w:color="auto" w:fill="FFFFFF"/>
        </w:rPr>
        <w:t>Discussion:</w:t>
      </w:r>
    </w:p>
    <w:p w14:paraId="57CF7B08" w14:textId="77777777" w:rsidR="00733B34" w:rsidRPr="000E4B54" w:rsidRDefault="00361438" w:rsidP="00AB6DDE">
      <w:pPr>
        <w:spacing w:line="276" w:lineRule="auto"/>
        <w:jc w:val="both"/>
        <w:rPr>
          <w:shd w:val="clear" w:color="auto" w:fill="FFFFFF"/>
        </w:rPr>
      </w:pPr>
      <w:r w:rsidRPr="000E4B54">
        <w:rPr>
          <w:shd w:val="clear" w:color="auto" w:fill="FFFFFF"/>
        </w:rPr>
        <w:t>1. Discussion: As we are a methods journal, please revise the Discussion to explicitly cover the following in detail in 3–6 paragraphs with citations:</w:t>
      </w:r>
    </w:p>
    <w:p w14:paraId="4F650788" w14:textId="77777777" w:rsidR="00733B34" w:rsidRPr="000E4B54" w:rsidRDefault="00361438" w:rsidP="00AB6DDE">
      <w:pPr>
        <w:spacing w:line="276" w:lineRule="auto"/>
        <w:jc w:val="both"/>
        <w:rPr>
          <w:shd w:val="clear" w:color="auto" w:fill="FFFFFF"/>
        </w:rPr>
      </w:pPr>
      <w:proofErr w:type="gramStart"/>
      <w:r w:rsidRPr="000E4B54">
        <w:rPr>
          <w:shd w:val="clear" w:color="auto" w:fill="FFFFFF"/>
        </w:rPr>
        <w:t>a</w:t>
      </w:r>
      <w:proofErr w:type="gramEnd"/>
      <w:r w:rsidRPr="000E4B54">
        <w:rPr>
          <w:shd w:val="clear" w:color="auto" w:fill="FFFFFF"/>
        </w:rPr>
        <w:t>) Critical steps within the protocol</w:t>
      </w:r>
    </w:p>
    <w:p w14:paraId="094050DD" w14:textId="77777777" w:rsidR="00733B34" w:rsidRPr="000E4B54" w:rsidRDefault="00361438" w:rsidP="00AB6DDE">
      <w:pPr>
        <w:spacing w:line="276" w:lineRule="auto"/>
        <w:jc w:val="both"/>
        <w:rPr>
          <w:shd w:val="clear" w:color="auto" w:fill="FFFFFF"/>
        </w:rPr>
      </w:pPr>
      <w:r w:rsidRPr="000E4B54">
        <w:rPr>
          <w:shd w:val="clear" w:color="auto" w:fill="FFFFFF"/>
        </w:rPr>
        <w:t>b) Any modifications and troubleshooting of the technique</w:t>
      </w:r>
    </w:p>
    <w:p w14:paraId="0AB4A93F" w14:textId="77777777" w:rsidR="00733B34" w:rsidRPr="000E4B54" w:rsidRDefault="00361438" w:rsidP="00AB6DDE">
      <w:pPr>
        <w:spacing w:line="276" w:lineRule="auto"/>
        <w:jc w:val="both"/>
        <w:rPr>
          <w:shd w:val="clear" w:color="auto" w:fill="FFFFFF"/>
        </w:rPr>
      </w:pPr>
      <w:r w:rsidRPr="000E4B54">
        <w:rPr>
          <w:shd w:val="clear" w:color="auto" w:fill="FFFFFF"/>
        </w:rPr>
        <w:t>c) Any limitations of the technique</w:t>
      </w:r>
    </w:p>
    <w:p w14:paraId="066EC909" w14:textId="77777777" w:rsidR="00733B34" w:rsidRPr="000E4B54" w:rsidRDefault="00361438" w:rsidP="00AB6DDE">
      <w:pPr>
        <w:spacing w:line="276" w:lineRule="auto"/>
        <w:jc w:val="both"/>
        <w:rPr>
          <w:shd w:val="clear" w:color="auto" w:fill="FFFFFF"/>
        </w:rPr>
      </w:pPr>
      <w:r w:rsidRPr="000E4B54">
        <w:rPr>
          <w:shd w:val="clear" w:color="auto" w:fill="FFFFFF"/>
        </w:rPr>
        <w:t>d) The significance with respect to existing methods</w:t>
      </w:r>
    </w:p>
    <w:p w14:paraId="44558FDB" w14:textId="77777777" w:rsidR="00733B34" w:rsidRPr="000E4B54" w:rsidRDefault="00361438" w:rsidP="00AB6DDE">
      <w:pPr>
        <w:spacing w:line="276" w:lineRule="auto"/>
        <w:jc w:val="both"/>
        <w:rPr>
          <w:shd w:val="clear" w:color="auto" w:fill="FFFFFF"/>
        </w:rPr>
      </w:pPr>
      <w:r w:rsidRPr="000E4B54">
        <w:rPr>
          <w:shd w:val="clear" w:color="auto" w:fill="FFFFFF"/>
        </w:rPr>
        <w:t>e) Any future applications of the technique</w:t>
      </w:r>
    </w:p>
    <w:p w14:paraId="4267D3FD" w14:textId="3C0161FF" w:rsidR="00733B34" w:rsidRPr="000E4B54" w:rsidRDefault="00733B34" w:rsidP="00AB6DDE">
      <w:pPr>
        <w:spacing w:line="276" w:lineRule="auto"/>
        <w:jc w:val="both"/>
        <w:rPr>
          <w:rFonts w:eastAsiaTheme="minorEastAsia"/>
          <w:b/>
          <w:shd w:val="clear" w:color="auto" w:fill="FFFFFF"/>
          <w:lang w:eastAsia="ko-KR"/>
        </w:rPr>
      </w:pPr>
      <w:r w:rsidRPr="000E4B54">
        <w:rPr>
          <w:rFonts w:eastAsiaTheme="minorEastAsia"/>
          <w:b/>
          <w:shd w:val="clear" w:color="auto" w:fill="FFFFFF"/>
          <w:lang w:eastAsia="ko-KR"/>
        </w:rPr>
        <w:t>We added the paragraph describing a) – e) in the last part of discussion as following:</w:t>
      </w:r>
    </w:p>
    <w:p w14:paraId="28BDE29F" w14:textId="3C1ABE75" w:rsidR="00733B34" w:rsidRPr="000E4B54" w:rsidRDefault="00733B34" w:rsidP="00AB6DDE">
      <w:pPr>
        <w:spacing w:line="276" w:lineRule="auto"/>
        <w:rPr>
          <w:rFonts w:eastAsiaTheme="minorEastAsia"/>
          <w:b/>
          <w:shd w:val="clear" w:color="auto" w:fill="FFFFFF"/>
          <w:lang w:eastAsia="ko-KR"/>
        </w:rPr>
      </w:pPr>
      <w:r w:rsidRPr="000E4B54">
        <w:rPr>
          <w:rFonts w:eastAsiaTheme="minorEastAsia"/>
          <w:b/>
          <w:shd w:val="clear" w:color="auto" w:fill="FFFFFF"/>
          <w:lang w:eastAsia="ko-KR"/>
        </w:rPr>
        <w:lastRenderedPageBreak/>
        <w:t>“</w:t>
      </w:r>
      <w:r w:rsidRPr="000E4B54">
        <w:rPr>
          <w:b/>
          <w:bCs/>
          <w:lang w:eastAsia="ko-KR"/>
        </w:rPr>
        <w:t xml:space="preserve">Various methods have been applied to enhance the electrical properties of AgNW TCE including the incorporation of conducive matrix. </w:t>
      </w:r>
      <w:r w:rsidRPr="000E4B54">
        <w:rPr>
          <w:b/>
          <w:bCs/>
        </w:rPr>
        <w:t>The method described in this protocol is simple and effective to enhance the electrical contact property between AgNWs and underlying CdS buffer layer in CIGS thin film solar cell. Due to the enhanced contact property, the solar cell performance is greatly improved. The method is designed to apply to the CdS/CIGS system but is not limited to the CdS/CIGS system. When an appropriate CBD method is created, our method can be applied to create high-quality electrical contact between AgNWs and the buffer layer in chalcogenide thin-film solar cells”</w:t>
      </w:r>
    </w:p>
    <w:p w14:paraId="72F62A01" w14:textId="77777777" w:rsidR="00733B34" w:rsidRPr="000E4B54" w:rsidRDefault="00733B34" w:rsidP="00AB6DDE">
      <w:pPr>
        <w:spacing w:line="276" w:lineRule="auto"/>
        <w:jc w:val="both"/>
        <w:rPr>
          <w:shd w:val="clear" w:color="auto" w:fill="FFFFFF"/>
        </w:rPr>
      </w:pPr>
    </w:p>
    <w:p w14:paraId="2D79ADCB" w14:textId="77777777" w:rsidR="000E4B54" w:rsidRPr="000E4B54" w:rsidRDefault="00361438" w:rsidP="00AB6DDE">
      <w:pPr>
        <w:spacing w:line="276" w:lineRule="auto"/>
        <w:jc w:val="both"/>
        <w:rPr>
          <w:shd w:val="clear" w:color="auto" w:fill="FFFFFF"/>
        </w:rPr>
      </w:pPr>
      <w:r w:rsidRPr="000E4B54">
        <w:rPr>
          <w:shd w:val="clear" w:color="auto" w:fill="FFFFFF"/>
        </w:rPr>
        <w:t>Table of Materials:</w:t>
      </w:r>
    </w:p>
    <w:p w14:paraId="5EB605AE" w14:textId="740B39CE" w:rsidR="00361438" w:rsidRPr="000E4B54" w:rsidRDefault="00361438" w:rsidP="00AB6DDE">
      <w:pPr>
        <w:spacing w:line="276" w:lineRule="auto"/>
        <w:jc w:val="both"/>
        <w:rPr>
          <w:shd w:val="clear" w:color="auto" w:fill="FFFFFF"/>
        </w:rPr>
      </w:pPr>
      <w:r w:rsidRPr="000E4B54">
        <w:rPr>
          <w:shd w:val="clear" w:color="auto" w:fill="FFFFFF"/>
        </w:rPr>
        <w:t>1. Please ensure the Table of Materials has information on all materials and equipment used, especially those mentioned in the Protocol.</w:t>
      </w:r>
    </w:p>
    <w:p w14:paraId="6DB5928A" w14:textId="052E7F9E" w:rsidR="000E4B54" w:rsidRPr="000E4B54" w:rsidRDefault="000E4B54" w:rsidP="00AB6DDE">
      <w:pPr>
        <w:spacing w:line="276" w:lineRule="auto"/>
        <w:jc w:val="both"/>
        <w:rPr>
          <w:rFonts w:eastAsiaTheme="minorEastAsia"/>
          <w:b/>
          <w:shd w:val="clear" w:color="auto" w:fill="FFFFFF"/>
          <w:lang w:eastAsia="ko-KR"/>
        </w:rPr>
      </w:pPr>
      <w:r w:rsidRPr="000E4B54">
        <w:rPr>
          <w:rFonts w:eastAsiaTheme="minorEastAsia"/>
          <w:b/>
          <w:shd w:val="clear" w:color="auto" w:fill="FFFFFF"/>
          <w:lang w:eastAsia="ko-KR"/>
        </w:rPr>
        <w:t>We confirmed.</w:t>
      </w:r>
    </w:p>
    <w:p w14:paraId="3B3D26DC" w14:textId="13CD5030" w:rsidR="000E4B54" w:rsidRPr="000E4B54" w:rsidRDefault="000E4B54" w:rsidP="00AB6DDE">
      <w:pPr>
        <w:spacing w:after="160" w:line="276" w:lineRule="auto"/>
        <w:jc w:val="both"/>
        <w:rPr>
          <w:shd w:val="clear" w:color="auto" w:fill="FFFFFF"/>
        </w:rPr>
      </w:pPr>
      <w:r w:rsidRPr="000E4B54">
        <w:rPr>
          <w:shd w:val="clear" w:color="auto" w:fill="FFFFFF"/>
        </w:rPr>
        <w:br w:type="page"/>
      </w:r>
    </w:p>
    <w:p w14:paraId="468A0C11" w14:textId="25B23C0B" w:rsidR="000E4B54" w:rsidRPr="000E4B54" w:rsidRDefault="000E4B54" w:rsidP="00AB6DDE">
      <w:pPr>
        <w:spacing w:line="276" w:lineRule="auto"/>
        <w:jc w:val="both"/>
        <w:rPr>
          <w:shd w:val="clear" w:color="auto" w:fill="FFFFFF"/>
        </w:rPr>
      </w:pPr>
      <w:r w:rsidRPr="000E4B54">
        <w:rPr>
          <w:b/>
        </w:rPr>
        <w:lastRenderedPageBreak/>
        <w:t>Our response to reviewer #1:</w:t>
      </w:r>
    </w:p>
    <w:p w14:paraId="2D8B83CF" w14:textId="77777777" w:rsidR="000E4B54" w:rsidRDefault="00BA1D9B" w:rsidP="00AB6DDE">
      <w:pPr>
        <w:spacing w:line="276" w:lineRule="auto"/>
        <w:jc w:val="both"/>
        <w:rPr>
          <w:shd w:val="clear" w:color="auto" w:fill="FFFFFF"/>
        </w:rPr>
      </w:pPr>
      <w:r w:rsidRPr="000E4B54">
        <w:rPr>
          <w:shd w:val="clear" w:color="auto" w:fill="FFFFFF"/>
        </w:rPr>
        <w:t xml:space="preserve">Reviewer #1: </w:t>
      </w:r>
      <w:r w:rsidR="000E4B54" w:rsidRPr="000E4B54">
        <w:rPr>
          <w:rFonts w:hint="eastAsia"/>
          <w:shd w:val="clear" w:color="auto" w:fill="FFFFFF"/>
        </w:rPr>
        <w:t>The present MS describes embedding of silver nanowires into a CdS buffer layer of CIGS solar cell using a solution process method. AgNW being transparent do not impose any restriction in light transportation to solar cell and improves the electrical contacts as well. The results demonstrate the fact.</w:t>
      </w:r>
    </w:p>
    <w:p w14:paraId="1B6C36DE" w14:textId="3EAEBC61" w:rsidR="00BA1D9B" w:rsidRPr="000E4B54" w:rsidRDefault="00BA1D9B" w:rsidP="00AB6DDE">
      <w:pPr>
        <w:spacing w:line="276" w:lineRule="auto"/>
        <w:jc w:val="both"/>
        <w:rPr>
          <w:b/>
        </w:rPr>
      </w:pPr>
      <w:r w:rsidRPr="000E4B54">
        <w:rPr>
          <w:b/>
        </w:rPr>
        <w:t>We thank the referee for a thorough evaluation of our manuscript. The comment</w:t>
      </w:r>
      <w:r w:rsidR="000E4B54">
        <w:rPr>
          <w:b/>
        </w:rPr>
        <w:t>s</w:t>
      </w:r>
      <w:r w:rsidRPr="000E4B54">
        <w:rPr>
          <w:b/>
        </w:rPr>
        <w:t xml:space="preserve"> we</w:t>
      </w:r>
      <w:r w:rsidR="000E4B54">
        <w:rPr>
          <w:b/>
        </w:rPr>
        <w:t>re</w:t>
      </w:r>
      <w:r w:rsidRPr="000E4B54">
        <w:rPr>
          <w:b/>
        </w:rPr>
        <w:t xml:space="preserve"> extremely helpful in revising our manuscript</w:t>
      </w:r>
    </w:p>
    <w:p w14:paraId="21819F58" w14:textId="77777777" w:rsidR="00BA1D9B" w:rsidRPr="000E4B54" w:rsidRDefault="00BA1D9B" w:rsidP="00AB6DDE">
      <w:pPr>
        <w:spacing w:line="276" w:lineRule="auto"/>
        <w:jc w:val="both"/>
        <w:rPr>
          <w:shd w:val="clear" w:color="auto" w:fill="FFFFFF"/>
        </w:rPr>
      </w:pPr>
    </w:p>
    <w:p w14:paraId="04CAAB65" w14:textId="4CD179AF" w:rsidR="00BA1D9B" w:rsidRDefault="00BA1D9B" w:rsidP="00AB6DDE">
      <w:pPr>
        <w:spacing w:line="276" w:lineRule="auto"/>
        <w:jc w:val="both"/>
      </w:pPr>
      <w:r w:rsidRPr="000E4B54">
        <w:rPr>
          <w:shd w:val="clear" w:color="auto" w:fill="FFFFFF"/>
        </w:rPr>
        <w:t xml:space="preserve">Comment 1: </w:t>
      </w:r>
      <w:r w:rsidR="000E4B54">
        <w:rPr>
          <w:rFonts w:hint="eastAsia"/>
        </w:rPr>
        <w:t>In general the method of making electrical contact is novel, simple and easily viable.</w:t>
      </w:r>
      <w:r w:rsidR="000E4B54">
        <w:t xml:space="preserve"> </w:t>
      </w:r>
      <w:r w:rsidR="000E4B54">
        <w:rPr>
          <w:rFonts w:hint="eastAsia"/>
        </w:rPr>
        <w:t xml:space="preserve">However, the author should explain the following facts </w:t>
      </w:r>
      <w:proofErr w:type="spellStart"/>
      <w:r w:rsidR="000E4B54">
        <w:rPr>
          <w:rFonts w:hint="eastAsia"/>
        </w:rPr>
        <w:t>i</w:t>
      </w:r>
      <w:proofErr w:type="spellEnd"/>
      <w:r w:rsidR="000E4B54">
        <w:rPr>
          <w:rFonts w:hint="eastAsia"/>
        </w:rPr>
        <w:t xml:space="preserve">) how the electrical contacts to </w:t>
      </w:r>
      <w:proofErr w:type="spellStart"/>
      <w:r w:rsidR="000E4B54">
        <w:rPr>
          <w:rFonts w:hint="eastAsia"/>
        </w:rPr>
        <w:t>AgNW's</w:t>
      </w:r>
      <w:proofErr w:type="spellEnd"/>
      <w:r w:rsidR="000E4B54">
        <w:rPr>
          <w:rFonts w:hint="eastAsia"/>
        </w:rPr>
        <w:t xml:space="preserve"> embedded in CdS was made and ii) the SEM image of Cu(In,Ga)Se2 layer explaining rough morphology be incorporated in MS.</w:t>
      </w:r>
    </w:p>
    <w:p w14:paraId="1B360AF7" w14:textId="3241FA70" w:rsidR="000E4B54" w:rsidRDefault="000E4B54" w:rsidP="00AB6DDE">
      <w:pPr>
        <w:spacing w:line="276" w:lineRule="auto"/>
        <w:jc w:val="both"/>
      </w:pPr>
    </w:p>
    <w:p w14:paraId="5DDB4085" w14:textId="61620494" w:rsidR="000E4B54" w:rsidRPr="003724B8" w:rsidRDefault="000E4B54" w:rsidP="00AB6DDE">
      <w:pPr>
        <w:spacing w:before="100" w:beforeAutospacing="1" w:line="276" w:lineRule="auto"/>
        <w:jc w:val="both"/>
        <w:rPr>
          <w:b/>
        </w:rPr>
      </w:pPr>
      <w:r w:rsidRPr="003724B8">
        <w:rPr>
          <w:b/>
          <w:shd w:val="clear" w:color="auto" w:fill="FFFFFF"/>
        </w:rPr>
        <w:t>Our protocol is describing the detailed experimental method that we performed in our pervious paper [</w:t>
      </w:r>
      <w:r w:rsidRPr="003724B8">
        <w:rPr>
          <w:b/>
        </w:rPr>
        <w:t xml:space="preserve">Lee, S. et al. Robust nanoscale contact of silver nanowire electrodes to semiconductors to achieve high performance chalcogenide thin film solar cells. </w:t>
      </w:r>
      <w:r w:rsidRPr="003724B8">
        <w:rPr>
          <w:b/>
          <w:i/>
        </w:rPr>
        <w:t>Nano Energy.</w:t>
      </w:r>
      <w:r w:rsidRPr="003724B8">
        <w:rPr>
          <w:b/>
        </w:rPr>
        <w:t xml:space="preserve"> 53, 675–682 (2018).], which is the reference 14 of the manuscript. The formation of electrical contact are well explained and </w:t>
      </w:r>
      <w:r w:rsidR="00266948" w:rsidRPr="003724B8">
        <w:rPr>
          <w:b/>
        </w:rPr>
        <w:t xml:space="preserve">cross sectional </w:t>
      </w:r>
      <w:r w:rsidRPr="003724B8">
        <w:rPr>
          <w:b/>
        </w:rPr>
        <w:t xml:space="preserve">SEM/TEM images were displayed in the paper. To </w:t>
      </w:r>
      <w:r w:rsidR="00266948" w:rsidRPr="003724B8">
        <w:rPr>
          <w:b/>
        </w:rPr>
        <w:t xml:space="preserve">clarify comment </w:t>
      </w:r>
      <w:proofErr w:type="spellStart"/>
      <w:r w:rsidR="00266948" w:rsidRPr="003724B8">
        <w:rPr>
          <w:b/>
        </w:rPr>
        <w:t>i</w:t>
      </w:r>
      <w:proofErr w:type="spellEnd"/>
      <w:r w:rsidR="00266948" w:rsidRPr="003724B8">
        <w:rPr>
          <w:b/>
        </w:rPr>
        <w:t xml:space="preserve">) and ii) of reviewer, we </w:t>
      </w:r>
      <w:r w:rsidR="003724B8" w:rsidRPr="003724B8">
        <w:rPr>
          <w:b/>
        </w:rPr>
        <w:t>revised our manuscript in the first paragraph of representative results as following:</w:t>
      </w:r>
    </w:p>
    <w:p w14:paraId="085689C5" w14:textId="366454B8" w:rsidR="003724B8" w:rsidRPr="003724B8" w:rsidRDefault="003724B8" w:rsidP="00AB6DDE">
      <w:pPr>
        <w:spacing w:before="100" w:beforeAutospacing="1" w:line="276" w:lineRule="auto"/>
        <w:jc w:val="both"/>
        <w:rPr>
          <w:b/>
        </w:rPr>
      </w:pPr>
      <w:r w:rsidRPr="003724B8">
        <w:rPr>
          <w:b/>
        </w:rPr>
        <w:t>“The detailed explanation on the formation of electrical contact and enhancement of electrical properties and device performance can be found in the reference 14.</w:t>
      </w:r>
      <w:r w:rsidR="00AB6DDE">
        <w:rPr>
          <w:b/>
        </w:rPr>
        <w:t xml:space="preserve"> </w:t>
      </w:r>
      <w:r w:rsidR="00AB6DDE" w:rsidRPr="00AB6DDE">
        <w:rPr>
          <w:b/>
        </w:rPr>
        <w:t>The structural analysis of AgNW and CdS junction including cross sectional SEM and TEM, and corresponding elemental mapping can also be found in the reference 14.</w:t>
      </w:r>
      <w:r w:rsidRPr="003724B8">
        <w:rPr>
          <w:b/>
        </w:rPr>
        <w:t>”</w:t>
      </w:r>
    </w:p>
    <w:p w14:paraId="6A9F1682" w14:textId="07A9ED6D" w:rsidR="00AB6DDE" w:rsidRDefault="00AB6DDE" w:rsidP="00AB6DDE">
      <w:pPr>
        <w:spacing w:after="160" w:line="276" w:lineRule="auto"/>
        <w:jc w:val="both"/>
        <w:rPr>
          <w:b/>
          <w:shd w:val="clear" w:color="auto" w:fill="FFFFFF"/>
        </w:rPr>
      </w:pPr>
      <w:r>
        <w:rPr>
          <w:b/>
          <w:shd w:val="clear" w:color="auto" w:fill="FFFFFF"/>
        </w:rPr>
        <w:br w:type="page"/>
      </w:r>
    </w:p>
    <w:p w14:paraId="729AA359" w14:textId="7ACF3674" w:rsidR="00AB6DDE" w:rsidRPr="000E4B54" w:rsidRDefault="00AB6DDE" w:rsidP="00AB6DDE">
      <w:pPr>
        <w:spacing w:line="276" w:lineRule="auto"/>
        <w:jc w:val="both"/>
        <w:rPr>
          <w:shd w:val="clear" w:color="auto" w:fill="FFFFFF"/>
        </w:rPr>
      </w:pPr>
      <w:r w:rsidRPr="000E4B54">
        <w:rPr>
          <w:b/>
        </w:rPr>
        <w:lastRenderedPageBreak/>
        <w:t>Our response to reviewer #</w:t>
      </w:r>
      <w:r>
        <w:rPr>
          <w:b/>
        </w:rPr>
        <w:t>2</w:t>
      </w:r>
      <w:r w:rsidRPr="000E4B54">
        <w:rPr>
          <w:b/>
        </w:rPr>
        <w:t>:</w:t>
      </w:r>
    </w:p>
    <w:p w14:paraId="2CB13230" w14:textId="0F9CEF0E" w:rsidR="00AB6DDE" w:rsidRDefault="00AB6DDE" w:rsidP="00AB6DDE">
      <w:pPr>
        <w:spacing w:line="276" w:lineRule="auto"/>
        <w:jc w:val="both"/>
        <w:rPr>
          <w:shd w:val="clear" w:color="auto" w:fill="FFFFFF"/>
        </w:rPr>
      </w:pPr>
      <w:r w:rsidRPr="000E4B54">
        <w:rPr>
          <w:shd w:val="clear" w:color="auto" w:fill="FFFFFF"/>
        </w:rPr>
        <w:t>Reviewer #</w:t>
      </w:r>
      <w:r>
        <w:rPr>
          <w:shd w:val="clear" w:color="auto" w:fill="FFFFFF"/>
        </w:rPr>
        <w:t>2</w:t>
      </w:r>
      <w:r w:rsidRPr="000E4B54">
        <w:rPr>
          <w:shd w:val="clear" w:color="auto" w:fill="FFFFFF"/>
        </w:rPr>
        <w:t xml:space="preserve">: </w:t>
      </w:r>
      <w:r w:rsidRPr="00AB6DDE">
        <w:rPr>
          <w:rFonts w:hint="eastAsia"/>
          <w:shd w:val="clear" w:color="auto" w:fill="FFFFFF"/>
        </w:rPr>
        <w:t>The authors have carried out an interesting experiment to enhance the efficiency of CIGS thin film solar cell by improving the electrical contact between the underlying Ag nanowire and the bulk CIGS thin film. However, the authors would need to provide additional data to support the efficacy of their claim.</w:t>
      </w:r>
    </w:p>
    <w:p w14:paraId="31798AFD" w14:textId="742E1EB5" w:rsidR="00AB6DDE" w:rsidRDefault="00AB6DDE" w:rsidP="00AB6DDE">
      <w:pPr>
        <w:spacing w:line="276" w:lineRule="auto"/>
        <w:jc w:val="both"/>
        <w:rPr>
          <w:shd w:val="clear" w:color="auto" w:fill="FFFFFF"/>
        </w:rPr>
      </w:pPr>
    </w:p>
    <w:p w14:paraId="1ED5D6EA" w14:textId="77777777" w:rsidR="00AB6DDE" w:rsidRPr="000E4B54" w:rsidRDefault="00AB6DDE" w:rsidP="00AB6DDE">
      <w:pPr>
        <w:spacing w:line="276" w:lineRule="auto"/>
        <w:jc w:val="both"/>
        <w:rPr>
          <w:b/>
        </w:rPr>
      </w:pPr>
      <w:r w:rsidRPr="000E4B54">
        <w:rPr>
          <w:b/>
        </w:rPr>
        <w:t>We thank the referee for a thorough evaluation of our manuscript. The comment</w:t>
      </w:r>
      <w:r>
        <w:rPr>
          <w:b/>
        </w:rPr>
        <w:t>s</w:t>
      </w:r>
      <w:r w:rsidRPr="000E4B54">
        <w:rPr>
          <w:b/>
        </w:rPr>
        <w:t xml:space="preserve"> we</w:t>
      </w:r>
      <w:r>
        <w:rPr>
          <w:b/>
        </w:rPr>
        <w:t>re</w:t>
      </w:r>
      <w:r w:rsidRPr="000E4B54">
        <w:rPr>
          <w:b/>
        </w:rPr>
        <w:t xml:space="preserve"> extremely helpful in revising our manuscript</w:t>
      </w:r>
    </w:p>
    <w:p w14:paraId="0CA2A208" w14:textId="77777777" w:rsidR="00AB6DDE" w:rsidRPr="000E4B54" w:rsidRDefault="00AB6DDE" w:rsidP="00AB6DDE">
      <w:pPr>
        <w:spacing w:line="276" w:lineRule="auto"/>
        <w:jc w:val="both"/>
        <w:rPr>
          <w:shd w:val="clear" w:color="auto" w:fill="FFFFFF"/>
        </w:rPr>
      </w:pPr>
    </w:p>
    <w:p w14:paraId="417E0CCE" w14:textId="77777777" w:rsidR="00AB6DDE" w:rsidRDefault="00AB6DDE" w:rsidP="00AB6DDE">
      <w:pPr>
        <w:spacing w:line="276" w:lineRule="auto"/>
        <w:jc w:val="both"/>
        <w:rPr>
          <w:shd w:val="clear" w:color="auto" w:fill="FFFFFF"/>
        </w:rPr>
      </w:pPr>
      <w:r w:rsidRPr="000E4B54">
        <w:rPr>
          <w:shd w:val="clear" w:color="auto" w:fill="FFFFFF"/>
        </w:rPr>
        <w:t xml:space="preserve">Comment 1: </w:t>
      </w:r>
      <w:r w:rsidRPr="00AB6DDE">
        <w:rPr>
          <w:rFonts w:hint="eastAsia"/>
          <w:shd w:val="clear" w:color="auto" w:fill="FFFFFF"/>
        </w:rPr>
        <w:t>As expected, an additional layer of CdS on top of Ag nanowire enhanced the electrical contact between Ag and CdS, presumably by eliminating the "</w:t>
      </w:r>
      <w:proofErr w:type="spellStart"/>
      <w:r w:rsidRPr="00AB6DDE">
        <w:rPr>
          <w:rFonts w:hint="eastAsia"/>
          <w:shd w:val="clear" w:color="auto" w:fill="FFFFFF"/>
        </w:rPr>
        <w:t>nanogaps</w:t>
      </w:r>
      <w:proofErr w:type="spellEnd"/>
      <w:r w:rsidRPr="00AB6DDE">
        <w:rPr>
          <w:rFonts w:hint="eastAsia"/>
          <w:shd w:val="clear" w:color="auto" w:fill="FFFFFF"/>
        </w:rPr>
        <w:t>" between Ag nanowire and the layer beneath it.</w:t>
      </w:r>
    </w:p>
    <w:p w14:paraId="02FC0E55" w14:textId="77777777" w:rsidR="00AB6DDE" w:rsidRDefault="00AB6DDE" w:rsidP="00AB6DDE">
      <w:pPr>
        <w:spacing w:line="276" w:lineRule="auto"/>
        <w:jc w:val="both"/>
        <w:rPr>
          <w:shd w:val="clear" w:color="auto" w:fill="FFFFFF"/>
        </w:rPr>
      </w:pPr>
      <w:r w:rsidRPr="00AB6DDE">
        <w:rPr>
          <w:rFonts w:hint="eastAsia"/>
          <w:shd w:val="clear" w:color="auto" w:fill="FFFFFF"/>
        </w:rPr>
        <w:t>However, a key point that was mentioned in the manuscript but neither elaborated on nor supported by data was that "We optimized the reaction time, and 8 min resulted in the CIGS device with the best performance". As one would expect, too thin the additional CdS layer would not make good enough contact with Ag nanowire. On the other hand, too thick the additional CdS layer would reduce the overall conductivity and potentially increase the number of defect sites.</w:t>
      </w:r>
    </w:p>
    <w:p w14:paraId="7C56D0A9" w14:textId="2394BF31" w:rsidR="00AB6DDE" w:rsidRDefault="00AB6DDE" w:rsidP="00AB6DDE">
      <w:pPr>
        <w:spacing w:line="276" w:lineRule="auto"/>
        <w:jc w:val="both"/>
        <w:rPr>
          <w:shd w:val="clear" w:color="auto" w:fill="FFFFFF"/>
        </w:rPr>
      </w:pPr>
      <w:r w:rsidRPr="00AB6DDE">
        <w:rPr>
          <w:rFonts w:hint="eastAsia"/>
          <w:shd w:val="clear" w:color="auto" w:fill="FFFFFF"/>
        </w:rPr>
        <w:t>I would suggest the authors to add data, most likely JV curves, to show the effect of the second CdS thickness device performance. It would also be helpful if the authors could include SEM images of the corresponding films after the second CdS layer deposition.</w:t>
      </w:r>
    </w:p>
    <w:p w14:paraId="1C778488" w14:textId="77777777" w:rsidR="00AB6DDE" w:rsidRDefault="00AB6DDE" w:rsidP="00AB6DDE">
      <w:pPr>
        <w:spacing w:line="276" w:lineRule="auto"/>
        <w:jc w:val="both"/>
        <w:rPr>
          <w:shd w:val="clear" w:color="auto" w:fill="FFFFFF"/>
        </w:rPr>
      </w:pPr>
    </w:p>
    <w:p w14:paraId="3C79B4FF" w14:textId="77777777" w:rsidR="004F1ACF" w:rsidRDefault="00AB6DDE" w:rsidP="00F404AC">
      <w:pPr>
        <w:spacing w:before="100" w:beforeAutospacing="1" w:line="276" w:lineRule="auto"/>
        <w:jc w:val="both"/>
        <w:rPr>
          <w:b/>
        </w:rPr>
      </w:pPr>
      <w:r>
        <w:rPr>
          <w:b/>
          <w:shd w:val="clear" w:color="auto" w:fill="FFFFFF"/>
        </w:rPr>
        <w:t>We performed the J-V measurement and investigated the effect of 2</w:t>
      </w:r>
      <w:r w:rsidRPr="00AB6DDE">
        <w:rPr>
          <w:b/>
          <w:shd w:val="clear" w:color="auto" w:fill="FFFFFF"/>
          <w:vertAlign w:val="superscript"/>
        </w:rPr>
        <w:t>nd</w:t>
      </w:r>
      <w:r>
        <w:rPr>
          <w:b/>
          <w:shd w:val="clear" w:color="auto" w:fill="FFFFFF"/>
        </w:rPr>
        <w:t xml:space="preserve"> CdS layer deposition time on the device performance in CIGS thin film sola cell including FF, V</w:t>
      </w:r>
      <w:r w:rsidRPr="00AB6DDE">
        <w:rPr>
          <w:b/>
          <w:shd w:val="clear" w:color="auto" w:fill="FFFFFF"/>
          <w:vertAlign w:val="subscript"/>
        </w:rPr>
        <w:t>oc</w:t>
      </w:r>
      <w:r>
        <w:rPr>
          <w:b/>
          <w:shd w:val="clear" w:color="auto" w:fill="FFFFFF"/>
        </w:rPr>
        <w:t xml:space="preserve">, and Efficiency in our previous paper </w:t>
      </w:r>
      <w:r w:rsidRPr="003724B8">
        <w:rPr>
          <w:b/>
          <w:shd w:val="clear" w:color="auto" w:fill="FFFFFF"/>
        </w:rPr>
        <w:t>[</w:t>
      </w:r>
      <w:r w:rsidRPr="003724B8">
        <w:rPr>
          <w:b/>
        </w:rPr>
        <w:t xml:space="preserve">Lee, S. et al. Robust nanoscale contact of silver nanowire electrodes to semiconductors to achieve high performance chalcogenide thin film solar cells. </w:t>
      </w:r>
      <w:r w:rsidRPr="003724B8">
        <w:rPr>
          <w:b/>
          <w:i/>
        </w:rPr>
        <w:t>Nano Energy.</w:t>
      </w:r>
      <w:r w:rsidRPr="003724B8">
        <w:rPr>
          <w:b/>
        </w:rPr>
        <w:t xml:space="preserve"> 53, 675–682 (2018).], which is the reference 14 of the manuscript.</w:t>
      </w:r>
      <w:r w:rsidR="00F404AC">
        <w:rPr>
          <w:b/>
        </w:rPr>
        <w:t xml:space="preserve"> </w:t>
      </w:r>
    </w:p>
    <w:p w14:paraId="2A015052" w14:textId="5A4E62A3" w:rsidR="00F404AC" w:rsidRPr="00F404AC" w:rsidRDefault="004F1ACF" w:rsidP="00F404AC">
      <w:pPr>
        <w:spacing w:before="100" w:beforeAutospacing="1" w:line="276" w:lineRule="auto"/>
        <w:jc w:val="both"/>
        <w:rPr>
          <w:b/>
          <w:shd w:val="clear" w:color="auto" w:fill="FFFFFF"/>
        </w:rPr>
      </w:pPr>
      <w:r>
        <w:rPr>
          <w:b/>
        </w:rPr>
        <w:t>Additionally, w</w:t>
      </w:r>
      <w:r w:rsidR="00F404AC" w:rsidRPr="00F404AC">
        <w:rPr>
          <w:b/>
          <w:shd w:val="clear" w:color="auto" w:fill="FFFFFF"/>
        </w:rPr>
        <w:t>e found out a typo in protocol of 5.3</w:t>
      </w:r>
      <w:r w:rsidR="00F404AC" w:rsidRPr="00F404AC">
        <w:rPr>
          <w:b/>
        </w:rPr>
        <w:t xml:space="preserve"> Deposition of the 2</w:t>
      </w:r>
      <w:r w:rsidR="00F404AC" w:rsidRPr="00F404AC">
        <w:rPr>
          <w:b/>
          <w:vertAlign w:val="superscript"/>
        </w:rPr>
        <w:t>nd</w:t>
      </w:r>
      <w:r w:rsidR="00F404AC" w:rsidRPr="00F404AC">
        <w:rPr>
          <w:b/>
        </w:rPr>
        <w:t xml:space="preserve"> CdS layer</w:t>
      </w:r>
      <w:r w:rsidR="00F404AC" w:rsidRPr="00F404AC">
        <w:rPr>
          <w:b/>
          <w:shd w:val="clear" w:color="auto" w:fill="FFFFFF"/>
        </w:rPr>
        <w:t xml:space="preserve"> in the manuscript. </w:t>
      </w:r>
      <w:r w:rsidR="00451EFD">
        <w:rPr>
          <w:b/>
          <w:shd w:val="clear" w:color="auto" w:fill="FFFFFF"/>
        </w:rPr>
        <w:t>W</w:t>
      </w:r>
      <w:r w:rsidR="00F404AC" w:rsidRPr="00F404AC">
        <w:rPr>
          <w:b/>
          <w:shd w:val="clear" w:color="auto" w:fill="FFFFFF"/>
        </w:rPr>
        <w:t>e revised the 2</w:t>
      </w:r>
      <w:r w:rsidR="00F404AC" w:rsidRPr="00F404AC">
        <w:rPr>
          <w:b/>
          <w:shd w:val="clear" w:color="auto" w:fill="FFFFFF"/>
          <w:vertAlign w:val="superscript"/>
        </w:rPr>
        <w:t>nd</w:t>
      </w:r>
      <w:r w:rsidR="00F404AC" w:rsidRPr="00F404AC">
        <w:rPr>
          <w:b/>
          <w:shd w:val="clear" w:color="auto" w:fill="FFFFFF"/>
        </w:rPr>
        <w:t xml:space="preserve"> CdS deposition time from 8 min to 10 min.</w:t>
      </w:r>
    </w:p>
    <w:p w14:paraId="715376CB" w14:textId="77777777" w:rsidR="00F404AC" w:rsidRPr="00451EFD" w:rsidRDefault="00F404AC" w:rsidP="00AB6DDE">
      <w:pPr>
        <w:spacing w:before="100" w:beforeAutospacing="1" w:line="276" w:lineRule="auto"/>
        <w:jc w:val="both"/>
        <w:rPr>
          <w:b/>
        </w:rPr>
      </w:pPr>
    </w:p>
    <w:p w14:paraId="3179E01B" w14:textId="161604D3" w:rsidR="00AB6DDE" w:rsidRPr="003724B8" w:rsidRDefault="00AB6DDE" w:rsidP="00AB6DDE">
      <w:pPr>
        <w:spacing w:before="100" w:beforeAutospacing="1" w:line="276" w:lineRule="auto"/>
        <w:jc w:val="both"/>
        <w:rPr>
          <w:b/>
        </w:rPr>
      </w:pPr>
      <w:r>
        <w:rPr>
          <w:b/>
        </w:rPr>
        <w:t>Figure 2 of reference 14:</w:t>
      </w:r>
    </w:p>
    <w:p w14:paraId="1D06127E" w14:textId="1BE56F8F" w:rsidR="003724B8" w:rsidRDefault="00AB6DDE" w:rsidP="00AB6DDE">
      <w:pPr>
        <w:spacing w:before="100" w:beforeAutospacing="1" w:line="276" w:lineRule="auto"/>
        <w:jc w:val="center"/>
        <w:rPr>
          <w:b/>
          <w:shd w:val="clear" w:color="auto" w:fill="FFFFFF"/>
        </w:rPr>
      </w:pPr>
      <w:r>
        <w:rPr>
          <w:noProof/>
          <w:lang w:eastAsia="ko-KR"/>
        </w:rPr>
        <w:lastRenderedPageBreak/>
        <w:drawing>
          <wp:inline distT="0" distB="0" distL="0" distR="0" wp14:anchorId="0B2B2F12" wp14:editId="0FBCB28F">
            <wp:extent cx="3991970" cy="5717101"/>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8758" cy="5741143"/>
                    </a:xfrm>
                    <a:prstGeom prst="rect">
                      <a:avLst/>
                    </a:prstGeom>
                  </pic:spPr>
                </pic:pic>
              </a:graphicData>
            </a:graphic>
          </wp:inline>
        </w:drawing>
      </w:r>
    </w:p>
    <w:p w14:paraId="75ACAD33" w14:textId="17F74E35" w:rsidR="00AB6DDE" w:rsidRDefault="00AB6DDE" w:rsidP="00AB6DDE">
      <w:pPr>
        <w:spacing w:before="100" w:beforeAutospacing="1" w:line="276" w:lineRule="auto"/>
        <w:jc w:val="both"/>
        <w:rPr>
          <w:rFonts w:eastAsiaTheme="minorEastAsia"/>
          <w:b/>
          <w:shd w:val="clear" w:color="auto" w:fill="FFFFFF"/>
          <w:lang w:eastAsia="ko-KR"/>
        </w:rPr>
      </w:pPr>
      <w:r>
        <w:rPr>
          <w:rFonts w:eastAsiaTheme="minorEastAsia" w:hint="eastAsia"/>
          <w:b/>
          <w:shd w:val="clear" w:color="auto" w:fill="FFFFFF"/>
          <w:lang w:eastAsia="ko-KR"/>
        </w:rPr>
        <w:t>To clarify</w:t>
      </w:r>
      <w:r>
        <w:rPr>
          <w:rFonts w:eastAsiaTheme="minorEastAsia"/>
          <w:b/>
          <w:shd w:val="clear" w:color="auto" w:fill="FFFFFF"/>
          <w:lang w:eastAsia="ko-KR"/>
        </w:rPr>
        <w:t xml:space="preserve"> the reviewer’s suggestion, we added the comments on the effect of 2</w:t>
      </w:r>
      <w:r w:rsidRPr="00AB6DDE">
        <w:rPr>
          <w:rFonts w:eastAsiaTheme="minorEastAsia"/>
          <w:b/>
          <w:shd w:val="clear" w:color="auto" w:fill="FFFFFF"/>
          <w:vertAlign w:val="superscript"/>
          <w:lang w:eastAsia="ko-KR"/>
        </w:rPr>
        <w:t>nd</w:t>
      </w:r>
      <w:r>
        <w:rPr>
          <w:rFonts w:eastAsiaTheme="minorEastAsia"/>
          <w:b/>
          <w:shd w:val="clear" w:color="auto" w:fill="FFFFFF"/>
          <w:lang w:eastAsia="ko-KR"/>
        </w:rPr>
        <w:t xml:space="preserve"> CdS deposition time on the device performance as following:</w:t>
      </w:r>
    </w:p>
    <w:p w14:paraId="057FF890" w14:textId="06ADAF46" w:rsidR="00AB6DDE" w:rsidRDefault="00AB6DDE" w:rsidP="00AB6DDE">
      <w:pPr>
        <w:spacing w:before="100" w:beforeAutospacing="1" w:line="276" w:lineRule="auto"/>
        <w:jc w:val="both"/>
        <w:rPr>
          <w:b/>
          <w:lang w:eastAsia="ko-KR"/>
        </w:rPr>
      </w:pPr>
      <w:r w:rsidRPr="00AB6DDE">
        <w:rPr>
          <w:rFonts w:eastAsiaTheme="minorEastAsia"/>
          <w:b/>
          <w:shd w:val="clear" w:color="auto" w:fill="FFFFFF"/>
          <w:lang w:eastAsia="ko-KR"/>
        </w:rPr>
        <w:t>“</w:t>
      </w:r>
      <w:r w:rsidRPr="00AB6DDE">
        <w:rPr>
          <w:b/>
          <w:lang w:eastAsia="ko-KR"/>
        </w:rPr>
        <w:t>The effect of 2</w:t>
      </w:r>
      <w:r w:rsidRPr="00AB6DDE">
        <w:rPr>
          <w:b/>
          <w:vertAlign w:val="superscript"/>
          <w:lang w:eastAsia="ko-KR"/>
        </w:rPr>
        <w:t>nd</w:t>
      </w:r>
      <w:r w:rsidRPr="00AB6DDE">
        <w:rPr>
          <w:b/>
          <w:lang w:eastAsia="ko-KR"/>
        </w:rPr>
        <w:t xml:space="preserve"> CdS deposition time on a CIGS thin film solar cell device performance can be found in the reference 14.”</w:t>
      </w:r>
    </w:p>
    <w:p w14:paraId="5029CBD9" w14:textId="77777777" w:rsidR="00AB6DDE" w:rsidRDefault="00AB6DDE" w:rsidP="00AB6DDE">
      <w:pPr>
        <w:spacing w:after="160" w:line="276" w:lineRule="auto"/>
        <w:jc w:val="both"/>
        <w:rPr>
          <w:b/>
          <w:lang w:eastAsia="ko-KR"/>
        </w:rPr>
      </w:pPr>
      <w:r>
        <w:rPr>
          <w:b/>
          <w:lang w:eastAsia="ko-KR"/>
        </w:rPr>
        <w:br w:type="page"/>
      </w:r>
    </w:p>
    <w:p w14:paraId="4F4BB70E" w14:textId="549E2E40" w:rsidR="00AB6DDE" w:rsidRPr="000E4B54" w:rsidRDefault="00AB6DDE" w:rsidP="00AB6DDE">
      <w:pPr>
        <w:spacing w:line="276" w:lineRule="auto"/>
        <w:jc w:val="both"/>
        <w:rPr>
          <w:shd w:val="clear" w:color="auto" w:fill="FFFFFF"/>
        </w:rPr>
      </w:pPr>
      <w:r w:rsidRPr="000E4B54">
        <w:rPr>
          <w:b/>
        </w:rPr>
        <w:lastRenderedPageBreak/>
        <w:t>Our response to reviewer #</w:t>
      </w:r>
      <w:r>
        <w:rPr>
          <w:b/>
        </w:rPr>
        <w:t>3</w:t>
      </w:r>
      <w:r w:rsidRPr="000E4B54">
        <w:rPr>
          <w:b/>
        </w:rPr>
        <w:t>:</w:t>
      </w:r>
    </w:p>
    <w:p w14:paraId="26BA62C3" w14:textId="00F2C268" w:rsidR="00AB6DDE" w:rsidRDefault="00AB6DDE" w:rsidP="00AB6DDE">
      <w:pPr>
        <w:spacing w:line="276" w:lineRule="auto"/>
        <w:jc w:val="both"/>
        <w:rPr>
          <w:shd w:val="clear" w:color="auto" w:fill="FFFFFF"/>
        </w:rPr>
      </w:pPr>
      <w:r w:rsidRPr="000E4B54">
        <w:rPr>
          <w:shd w:val="clear" w:color="auto" w:fill="FFFFFF"/>
        </w:rPr>
        <w:t>Reviewer #</w:t>
      </w:r>
      <w:r>
        <w:rPr>
          <w:shd w:val="clear" w:color="auto" w:fill="FFFFFF"/>
        </w:rPr>
        <w:t>3</w:t>
      </w:r>
      <w:r w:rsidRPr="000E4B54">
        <w:rPr>
          <w:shd w:val="clear" w:color="auto" w:fill="FFFFFF"/>
        </w:rPr>
        <w:t xml:space="preserve">: </w:t>
      </w:r>
      <w:r w:rsidRPr="00AB6DDE">
        <w:rPr>
          <w:rFonts w:hint="eastAsia"/>
          <w:shd w:val="clear" w:color="auto" w:fill="FFFFFF"/>
        </w:rPr>
        <w:t>it's a good protocol for the fabrication of a robust nanoscale contact between a silver nanowire network and CdS buffer layer in a CIGS thin-film solar cell.</w:t>
      </w:r>
    </w:p>
    <w:p w14:paraId="576BA20A" w14:textId="77777777" w:rsidR="00AB6DDE" w:rsidRDefault="00AB6DDE" w:rsidP="00AB6DDE">
      <w:pPr>
        <w:spacing w:line="276" w:lineRule="auto"/>
        <w:jc w:val="both"/>
        <w:rPr>
          <w:shd w:val="clear" w:color="auto" w:fill="FFFFFF"/>
        </w:rPr>
      </w:pPr>
    </w:p>
    <w:p w14:paraId="5734333F" w14:textId="77777777" w:rsidR="00AB6DDE" w:rsidRPr="000E4B54" w:rsidRDefault="00AB6DDE" w:rsidP="00AB6DDE">
      <w:pPr>
        <w:spacing w:line="276" w:lineRule="auto"/>
        <w:jc w:val="both"/>
        <w:rPr>
          <w:b/>
        </w:rPr>
      </w:pPr>
      <w:r w:rsidRPr="000E4B54">
        <w:rPr>
          <w:b/>
        </w:rPr>
        <w:t>We thank the referee for a thorough evaluation of our manuscript. The comment</w:t>
      </w:r>
      <w:r>
        <w:rPr>
          <w:b/>
        </w:rPr>
        <w:t>s</w:t>
      </w:r>
      <w:r w:rsidRPr="000E4B54">
        <w:rPr>
          <w:b/>
        </w:rPr>
        <w:t xml:space="preserve"> we</w:t>
      </w:r>
      <w:r>
        <w:rPr>
          <w:b/>
        </w:rPr>
        <w:t>re</w:t>
      </w:r>
      <w:r w:rsidRPr="000E4B54">
        <w:rPr>
          <w:b/>
        </w:rPr>
        <w:t xml:space="preserve"> extremely helpful in revising our manuscript</w:t>
      </w:r>
    </w:p>
    <w:p w14:paraId="089EDB05" w14:textId="77777777" w:rsidR="00AB6DDE" w:rsidRPr="000E4B54" w:rsidRDefault="00AB6DDE" w:rsidP="00AB6DDE">
      <w:pPr>
        <w:spacing w:line="276" w:lineRule="auto"/>
        <w:jc w:val="both"/>
        <w:rPr>
          <w:shd w:val="clear" w:color="auto" w:fill="FFFFFF"/>
        </w:rPr>
      </w:pPr>
    </w:p>
    <w:p w14:paraId="42657D60" w14:textId="53FC4AA8" w:rsidR="00AB6DDE" w:rsidRDefault="00AB6DDE" w:rsidP="00AB6DDE">
      <w:pPr>
        <w:spacing w:line="276" w:lineRule="auto"/>
        <w:jc w:val="both"/>
        <w:rPr>
          <w:shd w:val="clear" w:color="auto" w:fill="FFFFFF"/>
        </w:rPr>
      </w:pPr>
      <w:r w:rsidRPr="000E4B54">
        <w:rPr>
          <w:shd w:val="clear" w:color="auto" w:fill="FFFFFF"/>
        </w:rPr>
        <w:t xml:space="preserve">Comment 1: </w:t>
      </w:r>
      <w:r w:rsidRPr="00AB6DDE">
        <w:rPr>
          <w:rFonts w:hint="eastAsia"/>
          <w:shd w:val="clear" w:color="auto" w:fill="FFFFFF"/>
        </w:rPr>
        <w:t>need SEM EDX data to demonstrate the chemical composition for each layer.</w:t>
      </w:r>
    </w:p>
    <w:p w14:paraId="4A87AF4E" w14:textId="77777777" w:rsidR="00AB6DDE" w:rsidRDefault="00AB6DDE" w:rsidP="00AB6DDE">
      <w:pPr>
        <w:spacing w:line="276" w:lineRule="auto"/>
        <w:jc w:val="both"/>
        <w:rPr>
          <w:shd w:val="clear" w:color="auto" w:fill="FFFFFF"/>
        </w:rPr>
      </w:pPr>
    </w:p>
    <w:p w14:paraId="525D1E99" w14:textId="0012796A" w:rsidR="00AB6DDE" w:rsidRDefault="00AB6DDE" w:rsidP="00AB6DDE">
      <w:pPr>
        <w:spacing w:before="100" w:beforeAutospacing="1" w:line="276" w:lineRule="auto"/>
        <w:jc w:val="both"/>
        <w:rPr>
          <w:b/>
        </w:rPr>
      </w:pPr>
      <w:r>
        <w:rPr>
          <w:b/>
          <w:shd w:val="clear" w:color="auto" w:fill="FFFFFF"/>
        </w:rPr>
        <w:t>We performed the detailed structural analysis of 2</w:t>
      </w:r>
      <w:r w:rsidRPr="00AB6DDE">
        <w:rPr>
          <w:b/>
          <w:shd w:val="clear" w:color="auto" w:fill="FFFFFF"/>
          <w:vertAlign w:val="superscript"/>
        </w:rPr>
        <w:t>nd</w:t>
      </w:r>
      <w:r>
        <w:rPr>
          <w:b/>
          <w:shd w:val="clear" w:color="auto" w:fill="FFFFFF"/>
        </w:rPr>
        <w:t xml:space="preserve"> CdS/AgNW junction in our previous paper </w:t>
      </w:r>
      <w:r w:rsidRPr="003724B8">
        <w:rPr>
          <w:b/>
          <w:shd w:val="clear" w:color="auto" w:fill="FFFFFF"/>
        </w:rPr>
        <w:t>[</w:t>
      </w:r>
      <w:r w:rsidRPr="003724B8">
        <w:rPr>
          <w:b/>
        </w:rPr>
        <w:t xml:space="preserve">Lee, S. et al. Robust nanoscale contact of silver nanowire electrodes to semiconductors to achieve high performance chalcogenide thin film solar cells. </w:t>
      </w:r>
      <w:r w:rsidRPr="003724B8">
        <w:rPr>
          <w:b/>
          <w:i/>
        </w:rPr>
        <w:t>Nano Energy.</w:t>
      </w:r>
      <w:r w:rsidRPr="003724B8">
        <w:rPr>
          <w:b/>
        </w:rPr>
        <w:t xml:space="preserve"> 53, 675–682 (2018).], which is the reference 14 of the manuscript.</w:t>
      </w:r>
      <w:r>
        <w:rPr>
          <w:b/>
        </w:rPr>
        <w:t xml:space="preserve"> We revised our manuscript as following: </w:t>
      </w:r>
    </w:p>
    <w:p w14:paraId="436397A3" w14:textId="35C3FE66" w:rsidR="00AB6DDE" w:rsidRPr="003724B8" w:rsidRDefault="00AB6DDE" w:rsidP="00AB6DDE">
      <w:pPr>
        <w:spacing w:before="100" w:beforeAutospacing="1" w:line="276" w:lineRule="auto"/>
        <w:jc w:val="both"/>
        <w:rPr>
          <w:b/>
        </w:rPr>
      </w:pPr>
      <w:r>
        <w:rPr>
          <w:b/>
        </w:rPr>
        <w:t>“</w:t>
      </w:r>
      <w:r w:rsidRPr="00AB6DDE">
        <w:rPr>
          <w:b/>
        </w:rPr>
        <w:t>The structural analysis of AgNW and CdS junction including cross sectional SEM and TEM, and corresponding elemental mapping can also be found in the reference 14.</w:t>
      </w:r>
      <w:r w:rsidRPr="003724B8">
        <w:rPr>
          <w:b/>
        </w:rPr>
        <w:t>”</w:t>
      </w:r>
    </w:p>
    <w:p w14:paraId="211390FB" w14:textId="264AED63" w:rsidR="00AB6DDE" w:rsidRDefault="00AB6DDE" w:rsidP="00AB6DDE">
      <w:pPr>
        <w:spacing w:after="160" w:line="276" w:lineRule="auto"/>
        <w:jc w:val="both"/>
        <w:rPr>
          <w:rFonts w:eastAsiaTheme="minorEastAsia"/>
          <w:b/>
          <w:shd w:val="clear" w:color="auto" w:fill="FFFFFF"/>
          <w:lang w:eastAsia="ko-KR"/>
        </w:rPr>
      </w:pPr>
      <w:r>
        <w:rPr>
          <w:rFonts w:eastAsiaTheme="minorEastAsia"/>
          <w:b/>
          <w:shd w:val="clear" w:color="auto" w:fill="FFFFFF"/>
          <w:lang w:eastAsia="ko-KR"/>
        </w:rPr>
        <w:br w:type="page"/>
      </w:r>
    </w:p>
    <w:p w14:paraId="2381B70C" w14:textId="73D51786" w:rsidR="00AB6DDE" w:rsidRDefault="00AB6DDE" w:rsidP="002374AE">
      <w:pPr>
        <w:spacing w:before="100" w:beforeAutospacing="1" w:line="276" w:lineRule="auto"/>
        <w:jc w:val="both"/>
        <w:rPr>
          <w:rFonts w:eastAsiaTheme="minorEastAsia"/>
          <w:b/>
          <w:shd w:val="clear" w:color="auto" w:fill="FFFFFF"/>
          <w:lang w:eastAsia="ko-KR"/>
        </w:rPr>
      </w:pPr>
      <w:r>
        <w:rPr>
          <w:rFonts w:eastAsiaTheme="minorEastAsia" w:hint="eastAsia"/>
          <w:b/>
          <w:shd w:val="clear" w:color="auto" w:fill="FFFFFF"/>
          <w:lang w:eastAsia="ko-KR"/>
        </w:rPr>
        <w:lastRenderedPageBreak/>
        <w:t xml:space="preserve">Revised </w:t>
      </w:r>
      <w:r>
        <w:rPr>
          <w:rFonts w:eastAsiaTheme="minorEastAsia"/>
          <w:b/>
          <w:shd w:val="clear" w:color="auto" w:fill="FFFFFF"/>
          <w:lang w:eastAsia="ko-KR"/>
        </w:rPr>
        <w:t>manuscript:</w:t>
      </w:r>
    </w:p>
    <w:p w14:paraId="1488C904" w14:textId="77777777" w:rsidR="00E96BFE" w:rsidRDefault="00E96BFE" w:rsidP="002374AE">
      <w:pPr>
        <w:spacing w:before="100" w:beforeAutospacing="1" w:line="276" w:lineRule="auto"/>
        <w:jc w:val="both"/>
        <w:rPr>
          <w:rFonts w:eastAsiaTheme="minorEastAsia"/>
          <w:b/>
          <w:shd w:val="clear" w:color="auto" w:fill="FFFFFF"/>
          <w:lang w:eastAsia="ko-KR"/>
        </w:rPr>
      </w:pPr>
    </w:p>
    <w:p w14:paraId="17F4B6B5" w14:textId="77777777" w:rsidR="00E96BFE" w:rsidRPr="00594137" w:rsidRDefault="00E96BFE" w:rsidP="00E96BFE">
      <w:pPr>
        <w:rPr>
          <w:color w:val="808080"/>
        </w:rPr>
      </w:pPr>
      <w:r w:rsidRPr="00594137">
        <w:rPr>
          <w:b/>
          <w:bCs/>
        </w:rPr>
        <w:t>ABSTRACT:</w:t>
      </w:r>
    </w:p>
    <w:p w14:paraId="2211F2BB" w14:textId="77777777" w:rsidR="00E96BFE" w:rsidRPr="00594137" w:rsidRDefault="00E96BFE" w:rsidP="00E96BFE">
      <w:pPr>
        <w:jc w:val="both"/>
        <w:rPr>
          <w:color w:val="808080" w:themeColor="background1" w:themeShade="80"/>
        </w:rPr>
      </w:pPr>
      <w:r w:rsidRPr="00594137">
        <w:t xml:space="preserve">Silver nanowire transparent electrodes have been employed as window layers for </w:t>
      </w:r>
      <w:proofErr w:type="gramStart"/>
      <w:r w:rsidRPr="00594137">
        <w:t>Cu(</w:t>
      </w:r>
      <w:proofErr w:type="gramEnd"/>
      <w:r w:rsidRPr="00594137">
        <w:t>In,Ga)Se</w:t>
      </w:r>
      <w:r w:rsidRPr="00594137">
        <w:rPr>
          <w:vertAlign w:val="subscript"/>
        </w:rPr>
        <w:t>2</w:t>
      </w:r>
      <w:r w:rsidRPr="00594137">
        <w:t xml:space="preserve"> thin-film solar cells. Bare silver nanowire electrodes normally result in very poor cell performance. Embedding or sandwiching silver nanowires using moderately conductive transparent materials, such as indium tin oxide or zinc oxide, can improve cell performance. However, the solution-proce</w:t>
      </w:r>
      <w:r>
        <w:t>ssed</w:t>
      </w:r>
      <w:r w:rsidRPr="00594137">
        <w:t xml:space="preserve"> matrix layers can cause a significant number of interfacial defects between transparent electrodes and the CdS buffer, which can eventually result in low cell performance. This manuscript describes how to fabricate robust electrical contact between a silver nanowire electrode and the underlying CdS buffer layer in a </w:t>
      </w:r>
      <w:proofErr w:type="gramStart"/>
      <w:r w:rsidRPr="00594137">
        <w:t>Cu(</w:t>
      </w:r>
      <w:proofErr w:type="gramEnd"/>
      <w:r w:rsidRPr="00594137">
        <w:t>In,Ga)Se</w:t>
      </w:r>
      <w:r w:rsidRPr="00594137">
        <w:rPr>
          <w:vertAlign w:val="subscript"/>
        </w:rPr>
        <w:t>2</w:t>
      </w:r>
      <w:r w:rsidRPr="00594137">
        <w:t xml:space="preserve"> solar cell, enabling high cell performance using matrix-free silver nanowire transparent electrodes. The matrix-free silver nanowire electrode fabricated by our method proves that the charge-carrier collection capability of silver nanowire electrode-based cells is as good as that of standard cells with sputtered </w:t>
      </w:r>
      <w:r>
        <w:rPr>
          <w:rFonts w:hint="eastAsia"/>
          <w:lang w:eastAsia="ko-KR"/>
        </w:rPr>
        <w:t>ZnO</w:t>
      </w:r>
      <w:proofErr w:type="gramStart"/>
      <w:r>
        <w:rPr>
          <w:rFonts w:hint="eastAsia"/>
          <w:lang w:eastAsia="ko-KR"/>
        </w:rPr>
        <w:t>:Al</w:t>
      </w:r>
      <w:proofErr w:type="gramEnd"/>
      <w:r>
        <w:rPr>
          <w:rFonts w:hint="eastAsia"/>
          <w:lang w:eastAsia="ko-KR"/>
        </w:rPr>
        <w:t>/</w:t>
      </w:r>
      <w:proofErr w:type="spellStart"/>
      <w:r w:rsidRPr="00594137">
        <w:t>i</w:t>
      </w:r>
      <w:proofErr w:type="spellEnd"/>
      <w:r w:rsidRPr="00594137">
        <w:t>-ZnO as long as the silver nanowires and CdS have high-quality electrical contact. The high-quality electrical contact was achieved by depositing a</w:t>
      </w:r>
      <w:r>
        <w:rPr>
          <w:rFonts w:hint="eastAsia"/>
          <w:lang w:eastAsia="ko-KR"/>
        </w:rPr>
        <w:t>n additional</w:t>
      </w:r>
      <w:r w:rsidRPr="00594137">
        <w:t xml:space="preserve"> CdS layer as thin as 10 nm onto the silver nanowire surface.</w:t>
      </w:r>
    </w:p>
    <w:p w14:paraId="2599B385" w14:textId="77777777" w:rsidR="00E96BFE" w:rsidRDefault="00E96BFE" w:rsidP="002374AE">
      <w:pPr>
        <w:widowControl w:val="0"/>
        <w:autoSpaceDE w:val="0"/>
        <w:autoSpaceDN w:val="0"/>
        <w:adjustRightInd w:val="0"/>
        <w:spacing w:line="276" w:lineRule="auto"/>
        <w:jc w:val="both"/>
        <w:rPr>
          <w:rFonts w:ascii="Calibri" w:eastAsia="바탕" w:hAnsi="Calibri" w:cs="Calibri"/>
          <w:b/>
          <w:color w:val="000000"/>
          <w:lang w:eastAsia="en-US"/>
        </w:rPr>
      </w:pPr>
    </w:p>
    <w:p w14:paraId="131395EC"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b/>
          <w:color w:val="000000"/>
          <w:lang w:eastAsia="en-US"/>
        </w:rPr>
        <w:t>INTRODUCTION</w:t>
      </w:r>
      <w:r w:rsidRPr="002374AE">
        <w:rPr>
          <w:rFonts w:ascii="Calibri" w:eastAsia="바탕" w:hAnsi="Calibri" w:cs="Calibri"/>
          <w:b/>
          <w:bCs/>
          <w:color w:val="000000"/>
          <w:lang w:eastAsia="en-US"/>
        </w:rPr>
        <w:t>:</w:t>
      </w:r>
    </w:p>
    <w:p w14:paraId="716B2997"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lang w:eastAsia="en-US"/>
        </w:rPr>
        <w:t xml:space="preserve">Silver nanowire (AgNW) networks have been extensively studied as an alternative to indium tin oxide (ITO) transparent conducting thin films due to their advantages over conventional transparent conducting oxides (TCOs) in terms of lower processing cost and better mechanical flexibility. Solution-processed AgNW network transparent conducting electrodes (TCEs) have thus been employed in </w:t>
      </w:r>
      <w:proofErr w:type="gramStart"/>
      <w:r w:rsidRPr="002374AE">
        <w:rPr>
          <w:rFonts w:ascii="Calibri" w:eastAsia="바탕" w:hAnsi="Calibri" w:cs="Calibri"/>
          <w:lang w:eastAsia="en-US"/>
        </w:rPr>
        <w:t>Cu(</w:t>
      </w:r>
      <w:proofErr w:type="gramEnd"/>
      <w:r w:rsidRPr="002374AE">
        <w:rPr>
          <w:rFonts w:ascii="Calibri" w:eastAsia="바탕" w:hAnsi="Calibri" w:cs="Calibri"/>
          <w:lang w:eastAsia="en-US"/>
        </w:rPr>
        <w:t>In,Ga)Se</w:t>
      </w:r>
      <w:r w:rsidRPr="002374AE">
        <w:rPr>
          <w:rFonts w:ascii="Calibri" w:eastAsia="바탕" w:hAnsi="Calibri" w:cs="Calibri"/>
          <w:vertAlign w:val="subscript"/>
          <w:lang w:eastAsia="en-US"/>
        </w:rPr>
        <w:t xml:space="preserve">2 </w:t>
      </w:r>
      <w:r w:rsidRPr="002374AE">
        <w:rPr>
          <w:rFonts w:ascii="Calibri" w:eastAsia="바탕" w:hAnsi="Calibri" w:cs="Calibri"/>
          <w:lang w:eastAsia="en-US"/>
        </w:rPr>
        <w:t xml:space="preserve">(CIGS) </w:t>
      </w:r>
      <w:r w:rsidRPr="002374AE">
        <w:rPr>
          <w:rFonts w:ascii="Calibri" w:eastAsia="바탕" w:hAnsi="Calibri" w:cs="Calibri"/>
          <w:lang w:eastAsia="ko-KR"/>
        </w:rPr>
        <w:t xml:space="preserve">thin-film solar </w:t>
      </w:r>
      <w:r w:rsidRPr="002374AE">
        <w:rPr>
          <w:rFonts w:ascii="Calibri" w:eastAsia="바탕" w:hAnsi="Calibri" w:cs="Calibri"/>
          <w:lang w:eastAsia="en-US"/>
        </w:rPr>
        <w:t>cells</w:t>
      </w:r>
      <w:r w:rsidRPr="002374AE">
        <w:rPr>
          <w:rFonts w:ascii="Calibri" w:eastAsia="바탕" w:hAnsi="Calibri" w:cs="Calibri"/>
          <w:noProof/>
          <w:vertAlign w:val="superscript"/>
          <w:lang w:eastAsia="en-US"/>
        </w:rPr>
        <w:t>1–6</w:t>
      </w:r>
      <w:r w:rsidRPr="002374AE">
        <w:rPr>
          <w:rFonts w:ascii="Calibri" w:eastAsia="바탕" w:hAnsi="Calibri" w:cs="Calibri"/>
          <w:lang w:eastAsia="en-US"/>
        </w:rPr>
        <w:t>. Solution-processed AgNW TCEs are normally fabricated in the form of embedded-AgNW or sandwich-AgNW structures in a conductive matrix such as PEDOT</w:t>
      </w:r>
      <w:proofErr w:type="gramStart"/>
      <w:r w:rsidRPr="002374AE">
        <w:rPr>
          <w:rFonts w:ascii="Calibri" w:eastAsia="바탕" w:hAnsi="Calibri" w:cs="Calibri"/>
          <w:lang w:eastAsia="en-US"/>
        </w:rPr>
        <w:t>:PSS</w:t>
      </w:r>
      <w:proofErr w:type="gramEnd"/>
      <w:r w:rsidRPr="002374AE">
        <w:rPr>
          <w:rFonts w:ascii="Calibri" w:eastAsia="바탕" w:hAnsi="Calibri" w:cs="Calibri"/>
          <w:lang w:eastAsia="en-US"/>
        </w:rPr>
        <w:t>, ITO, ZnO, etc</w:t>
      </w:r>
      <w:r w:rsidRPr="002374AE">
        <w:rPr>
          <w:rFonts w:ascii="Calibri" w:eastAsia="바탕" w:hAnsi="Calibri" w:cs="Calibri"/>
          <w:noProof/>
          <w:vertAlign w:val="superscript"/>
          <w:lang w:eastAsia="en-US"/>
        </w:rPr>
        <w:t>7–11</w:t>
      </w:r>
      <w:r w:rsidRPr="002374AE">
        <w:rPr>
          <w:rFonts w:ascii="Calibri" w:eastAsia="바탕" w:hAnsi="Calibri" w:cs="Calibri"/>
          <w:lang w:eastAsia="en-US"/>
        </w:rPr>
        <w:t>. The matrix layers have been reported that the collection of the charge carriers present in the empty spaces of the AgNW network can be enhanced.</w:t>
      </w:r>
    </w:p>
    <w:p w14:paraId="3727822A"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r w:rsidRPr="002374AE">
        <w:rPr>
          <w:rFonts w:ascii="Calibri" w:eastAsia="바탕" w:hAnsi="Calibri" w:cs="Calibri"/>
          <w:lang w:eastAsia="en-US"/>
        </w:rPr>
        <w:t xml:space="preserve">However, the matrix layer can generate interfacial defects between the matrix layer and underlying CdS buffer layer in </w:t>
      </w:r>
      <w:r w:rsidRPr="002374AE">
        <w:rPr>
          <w:rFonts w:ascii="Calibri" w:eastAsia="바탕" w:hAnsi="Calibri" w:cs="Calibri"/>
          <w:lang w:eastAsia="ko-KR"/>
        </w:rPr>
        <w:t>C</w:t>
      </w:r>
      <w:r w:rsidRPr="002374AE">
        <w:rPr>
          <w:rFonts w:ascii="Calibri" w:eastAsia="바탕" w:hAnsi="Calibri" w:cs="Calibri"/>
          <w:lang w:eastAsia="en-US"/>
        </w:rPr>
        <w:t>IGS thin-film solar cells</w:t>
      </w:r>
      <w:r w:rsidRPr="002374AE">
        <w:rPr>
          <w:rFonts w:ascii="Calibri" w:eastAsia="바탕" w:hAnsi="Calibri" w:cs="Calibri"/>
          <w:noProof/>
          <w:vertAlign w:val="superscript"/>
          <w:lang w:eastAsia="en-US"/>
        </w:rPr>
        <w:t>12,13</w:t>
      </w:r>
      <w:r w:rsidRPr="002374AE">
        <w:rPr>
          <w:rFonts w:ascii="Calibri" w:eastAsia="바탕" w:hAnsi="Calibri" w:cs="Calibri"/>
          <w:lang w:eastAsia="en-US"/>
        </w:rPr>
        <w:t>. The interfacial defects often cause a kink in the current density-voltage (J-V) curve, resulting in a low fill factor (FF) in the cell, which is detrimental to solar cell performance. We previously reported a method to resolve this issue by selectively depositing an additional thin CdS layer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between the AgNWs and the CdS buffer layer</w:t>
      </w:r>
      <w:r w:rsidRPr="002374AE">
        <w:rPr>
          <w:rFonts w:ascii="Calibri" w:eastAsia="바탕" w:hAnsi="Calibri" w:cs="Calibri"/>
          <w:noProof/>
          <w:vertAlign w:val="superscript"/>
          <w:lang w:eastAsia="en-US"/>
        </w:rPr>
        <w:t>14</w:t>
      </w:r>
      <w:r w:rsidRPr="002374AE">
        <w:rPr>
          <w:rFonts w:ascii="Calibri" w:eastAsia="바탕" w:hAnsi="Calibri" w:cs="Calibri"/>
          <w:lang w:eastAsia="en-US"/>
        </w:rPr>
        <w:t>. The incorporation of an additional CdS layer enhanced the contact properties in the junction between the AgNW and CdS layers. Consequently, the carrier collection in the AgNW network was greatly improved, and the cell performance was enhanced. In this protocol, we describe the experimental procedure to fabricate robust electrical contact between the AgNW network and the CdS buffer layer using a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in a CIGS thin-film solar cell.</w:t>
      </w:r>
    </w:p>
    <w:p w14:paraId="01B945ED" w14:textId="34C8F241" w:rsidR="00BB276B" w:rsidRPr="002374AE" w:rsidRDefault="00BB276B" w:rsidP="002374AE">
      <w:pPr>
        <w:widowControl w:val="0"/>
        <w:autoSpaceDE w:val="0"/>
        <w:autoSpaceDN w:val="0"/>
        <w:adjustRightInd w:val="0"/>
        <w:spacing w:line="276" w:lineRule="auto"/>
        <w:jc w:val="both"/>
        <w:rPr>
          <w:rFonts w:ascii="Calibri" w:eastAsia="바탕" w:hAnsi="Calibri" w:cs="Calibri"/>
          <w:b/>
          <w:color w:val="000000"/>
          <w:lang w:eastAsia="en-US"/>
        </w:rPr>
      </w:pPr>
    </w:p>
    <w:p w14:paraId="0BE0181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b/>
          <w:color w:val="000000"/>
          <w:lang w:eastAsia="en-US"/>
        </w:rPr>
        <w:lastRenderedPageBreak/>
        <w:t>PROTOCOL:</w:t>
      </w:r>
    </w:p>
    <w:p w14:paraId="2F08F76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060739F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highlight w:val="yellow"/>
          <w:lang w:eastAsia="ko-KR"/>
        </w:rPr>
      </w:pPr>
      <w:r w:rsidRPr="002374AE">
        <w:rPr>
          <w:rFonts w:ascii="Calibri" w:eastAsia="바탕" w:hAnsi="Calibri" w:cs="Calibri"/>
          <w:b/>
          <w:highlight w:val="yellow"/>
          <w:lang w:eastAsia="ko-KR"/>
        </w:rPr>
        <w:t>1. Preparation of Mo-coated glass by DC magnetron sputtering</w:t>
      </w:r>
    </w:p>
    <w:p w14:paraId="5E4706D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highlight w:val="yellow"/>
          <w:lang w:eastAsia="ko-KR"/>
        </w:rPr>
      </w:pPr>
    </w:p>
    <w:p w14:paraId="65DDCDE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r w:rsidRPr="002374AE">
        <w:rPr>
          <w:rFonts w:ascii="Calibri" w:eastAsia="바탕" w:hAnsi="Calibri" w:cs="Calibri"/>
          <w:highlight w:val="yellow"/>
          <w:lang w:eastAsia="ko-KR"/>
        </w:rPr>
        <w:t>1. Load cleaned glass substrates into a DC magnetron sputter and pump down to below 4 x 10</w:t>
      </w:r>
      <w:r w:rsidRPr="002374AE">
        <w:rPr>
          <w:rFonts w:ascii="Calibri" w:eastAsia="바탕" w:hAnsi="Calibri" w:cs="Calibri"/>
          <w:highlight w:val="yellow"/>
          <w:vertAlign w:val="superscript"/>
          <w:lang w:eastAsia="ko-KR"/>
        </w:rPr>
        <w:t>-6</w:t>
      </w:r>
      <w:r w:rsidRPr="002374AE">
        <w:rPr>
          <w:rFonts w:ascii="Calibri" w:eastAsia="바탕" w:hAnsi="Calibri" w:cs="Calibri"/>
          <w:highlight w:val="yellow"/>
          <w:lang w:eastAsia="ko-KR"/>
        </w:rPr>
        <w:t> </w:t>
      </w:r>
      <w:proofErr w:type="spellStart"/>
      <w:r w:rsidRPr="002374AE">
        <w:rPr>
          <w:rFonts w:ascii="Calibri" w:eastAsia="바탕" w:hAnsi="Calibri" w:cs="Calibri"/>
          <w:highlight w:val="yellow"/>
          <w:lang w:eastAsia="ko-KR"/>
        </w:rPr>
        <w:t>Torr</w:t>
      </w:r>
      <w:proofErr w:type="spellEnd"/>
      <w:r w:rsidRPr="002374AE">
        <w:rPr>
          <w:rFonts w:ascii="Calibri" w:eastAsia="바탕" w:hAnsi="Calibri" w:cs="Calibri"/>
          <w:highlight w:val="yellow"/>
          <w:lang w:eastAsia="ko-KR"/>
        </w:rPr>
        <w:t>.</w:t>
      </w:r>
    </w:p>
    <w:p w14:paraId="0930FD6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p>
    <w:p w14:paraId="3776DE4B"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r w:rsidRPr="002374AE">
        <w:rPr>
          <w:rFonts w:ascii="Calibri" w:eastAsia="바탕" w:hAnsi="Calibri" w:cs="Calibri"/>
          <w:highlight w:val="yellow"/>
          <w:lang w:eastAsia="ko-KR"/>
        </w:rPr>
        <w:t xml:space="preserve">2. Flow </w:t>
      </w:r>
      <w:proofErr w:type="spellStart"/>
      <w:r w:rsidRPr="002374AE">
        <w:rPr>
          <w:rFonts w:ascii="Calibri" w:eastAsia="바탕" w:hAnsi="Calibri" w:cs="Calibri"/>
          <w:highlight w:val="yellow"/>
          <w:lang w:eastAsia="ko-KR"/>
        </w:rPr>
        <w:t>Ar</w:t>
      </w:r>
      <w:proofErr w:type="spellEnd"/>
      <w:r w:rsidRPr="002374AE">
        <w:rPr>
          <w:rFonts w:ascii="Calibri" w:eastAsia="바탕" w:hAnsi="Calibri" w:cs="Calibri"/>
          <w:highlight w:val="yellow"/>
          <w:lang w:eastAsia="ko-KR"/>
        </w:rPr>
        <w:t xml:space="preserve"> gas and set the working pressure to 20 </w:t>
      </w:r>
      <w:proofErr w:type="spellStart"/>
      <w:r w:rsidRPr="002374AE">
        <w:rPr>
          <w:rFonts w:ascii="Calibri" w:eastAsia="바탕" w:hAnsi="Calibri" w:cs="Calibri"/>
          <w:highlight w:val="yellow"/>
          <w:lang w:eastAsia="ko-KR"/>
        </w:rPr>
        <w:t>mTorr</w:t>
      </w:r>
      <w:proofErr w:type="spellEnd"/>
      <w:r w:rsidRPr="002374AE">
        <w:rPr>
          <w:rFonts w:ascii="Calibri" w:eastAsia="바탕" w:hAnsi="Calibri" w:cs="Calibri"/>
          <w:highlight w:val="yellow"/>
          <w:lang w:eastAsia="ko-KR"/>
        </w:rPr>
        <w:t>.</w:t>
      </w:r>
    </w:p>
    <w:p w14:paraId="663AB6B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p>
    <w:p w14:paraId="758071A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r w:rsidRPr="002374AE">
        <w:rPr>
          <w:rFonts w:ascii="Calibri" w:eastAsia="바탕" w:hAnsi="Calibri" w:cs="Calibri"/>
          <w:highlight w:val="yellow"/>
          <w:lang w:eastAsia="ko-KR"/>
        </w:rPr>
        <w:t>3. Turn on plasma and increase the DC output power to 3 KW.</w:t>
      </w:r>
    </w:p>
    <w:p w14:paraId="5B951871"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p>
    <w:p w14:paraId="01D77BC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r w:rsidRPr="002374AE">
        <w:rPr>
          <w:rFonts w:ascii="Calibri" w:eastAsia="바탕" w:hAnsi="Calibri" w:cs="Calibri"/>
          <w:highlight w:val="yellow"/>
          <w:lang w:eastAsia="ko-KR"/>
        </w:rPr>
        <w:t>4. After pre-sputtering of 3 min for target cleaning, begin the Mo deposition until the Mo film thickness reaches approximately 350 nm.</w:t>
      </w:r>
    </w:p>
    <w:p w14:paraId="42B5054B"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p>
    <w:p w14:paraId="3598F35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r w:rsidRPr="002374AE">
        <w:rPr>
          <w:rFonts w:ascii="Calibri" w:eastAsia="바탕" w:hAnsi="Calibri" w:cs="Calibri"/>
          <w:highlight w:val="yellow"/>
          <w:lang w:eastAsia="ko-KR"/>
        </w:rPr>
        <w:t>5. Set the working pressure to 15 </w:t>
      </w:r>
      <w:proofErr w:type="spellStart"/>
      <w:r w:rsidRPr="002374AE">
        <w:rPr>
          <w:rFonts w:ascii="Calibri" w:eastAsia="바탕" w:hAnsi="Calibri" w:cs="Calibri"/>
          <w:highlight w:val="yellow"/>
          <w:lang w:eastAsia="ko-KR"/>
        </w:rPr>
        <w:t>mTorr</w:t>
      </w:r>
      <w:proofErr w:type="spellEnd"/>
      <w:r w:rsidRPr="002374AE">
        <w:rPr>
          <w:rFonts w:ascii="Calibri" w:eastAsia="바탕" w:hAnsi="Calibri" w:cs="Calibri"/>
          <w:highlight w:val="yellow"/>
          <w:lang w:eastAsia="ko-KR"/>
        </w:rPr>
        <w:t xml:space="preserve"> while maintaining the same output power (i.e.</w:t>
      </w:r>
      <w:proofErr w:type="gramStart"/>
      <w:r w:rsidRPr="002374AE">
        <w:rPr>
          <w:rFonts w:ascii="Calibri" w:eastAsia="바탕" w:hAnsi="Calibri" w:cs="Calibri"/>
          <w:highlight w:val="yellow"/>
          <w:lang w:eastAsia="ko-KR"/>
        </w:rPr>
        <w:t>,3</w:t>
      </w:r>
      <w:proofErr w:type="gramEnd"/>
      <w:r w:rsidRPr="002374AE">
        <w:rPr>
          <w:rFonts w:ascii="Calibri" w:eastAsia="바탕" w:hAnsi="Calibri" w:cs="Calibri"/>
          <w:highlight w:val="yellow"/>
          <w:lang w:eastAsia="ko-KR"/>
        </w:rPr>
        <w:t> KW).</w:t>
      </w:r>
    </w:p>
    <w:p w14:paraId="47BBA945"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highlight w:val="yellow"/>
          <w:lang w:eastAsia="ko-KR"/>
        </w:rPr>
      </w:pPr>
    </w:p>
    <w:p w14:paraId="0559880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highlight w:val="yellow"/>
          <w:lang w:eastAsia="ko-KR"/>
        </w:rPr>
        <w:t>6. Resume the Mo deposition until the total thickness of Mo reaches approximately 750 nm.</w:t>
      </w:r>
    </w:p>
    <w:p w14:paraId="56C4EEE1"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ko-KR"/>
        </w:rPr>
      </w:pPr>
    </w:p>
    <w:p w14:paraId="5C0D024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ko-KR"/>
        </w:rPr>
      </w:pPr>
      <w:r w:rsidRPr="002374AE">
        <w:rPr>
          <w:rFonts w:ascii="Calibri" w:eastAsia="바탕" w:hAnsi="Calibri" w:cs="Calibri"/>
          <w:b/>
          <w:lang w:eastAsia="ko-KR"/>
        </w:rPr>
        <w:t xml:space="preserve">2. CIGS absorber layer deposition by means of a three-stage </w:t>
      </w:r>
      <w:proofErr w:type="spellStart"/>
      <w:r w:rsidRPr="002374AE">
        <w:rPr>
          <w:rFonts w:ascii="Calibri" w:eastAsia="바탕" w:hAnsi="Calibri" w:cs="Calibri"/>
          <w:b/>
          <w:lang w:eastAsia="ko-KR"/>
        </w:rPr>
        <w:t>coevaporation</w:t>
      </w:r>
      <w:proofErr w:type="spellEnd"/>
    </w:p>
    <w:p w14:paraId="7A1C739E"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308C65D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1. Mo-coated glass is loaded into a preheated co-evaporator of which vacuum should be lower than 5 x 10</w:t>
      </w:r>
      <w:r w:rsidRPr="002374AE">
        <w:rPr>
          <w:rFonts w:ascii="Calibri" w:eastAsia="바탕" w:hAnsi="Calibri" w:cs="Calibri"/>
          <w:vertAlign w:val="superscript"/>
          <w:lang w:eastAsia="ko-KR"/>
        </w:rPr>
        <w:t>-6</w:t>
      </w:r>
      <w:r w:rsidRPr="002374AE">
        <w:rPr>
          <w:rFonts w:ascii="Calibri" w:eastAsia="바탕" w:hAnsi="Calibri" w:cs="Calibri"/>
          <w:lang w:eastAsia="ko-KR"/>
        </w:rPr>
        <w:t> </w:t>
      </w:r>
      <w:proofErr w:type="spellStart"/>
      <w:r w:rsidRPr="002374AE">
        <w:rPr>
          <w:rFonts w:ascii="Calibri" w:eastAsia="바탕" w:hAnsi="Calibri" w:cs="Calibri"/>
          <w:lang w:eastAsia="ko-KR"/>
        </w:rPr>
        <w:t>Torr</w:t>
      </w:r>
      <w:proofErr w:type="spellEnd"/>
      <w:r w:rsidRPr="002374AE">
        <w:rPr>
          <w:rFonts w:ascii="Calibri" w:eastAsia="바탕" w:hAnsi="Calibri" w:cs="Calibri"/>
          <w:lang w:eastAsia="ko-KR"/>
        </w:rPr>
        <w:t>.</w:t>
      </w:r>
    </w:p>
    <w:p w14:paraId="152BC33F"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4AEE0F11"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 xml:space="preserve">2. Set the temperatures of In, Ga, and Se effusion cells yielding deposition rates of 2.5 Å/s, 1.3 Å/s, and 15 Å/s, respectively. </w:t>
      </w:r>
      <w:r w:rsidRPr="002374AE">
        <w:rPr>
          <w:rFonts w:ascii="Calibri" w:eastAsia="바탕" w:hAnsi="Calibri" w:cs="Calibri"/>
          <w:highlight w:val="yellow"/>
          <w:lang w:eastAsia="ko-KR"/>
        </w:rPr>
        <w:t>The deposition rates were checked by the quartz crystal microbalance (QCM) technique. The deposition rates are dependent on the set temperature of effusion cells and the amount of materials in the effusion cells.</w:t>
      </w:r>
    </w:p>
    <w:p w14:paraId="29C4EE7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02FC5B2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3. Begin to supply In, Ga and Se onto the Mo-coated glass to form a 1 </w:t>
      </w:r>
      <w:proofErr w:type="spellStart"/>
      <w:r w:rsidRPr="002374AE">
        <w:rPr>
          <w:rFonts w:ascii="Calibri" w:eastAsia="바탕" w:hAnsi="Calibri" w:cs="Calibri"/>
          <w:lang w:eastAsia="ko-KR"/>
        </w:rPr>
        <w:t>μm</w:t>
      </w:r>
      <w:proofErr w:type="spellEnd"/>
      <w:r w:rsidRPr="002374AE">
        <w:rPr>
          <w:rFonts w:ascii="Calibri" w:eastAsia="바탕" w:hAnsi="Calibri" w:cs="Calibri"/>
          <w:lang w:eastAsia="ko-KR"/>
        </w:rPr>
        <w:t>-thick (In</w:t>
      </w:r>
      <w:proofErr w:type="gramStart"/>
      <w:r w:rsidRPr="002374AE">
        <w:rPr>
          <w:rFonts w:ascii="Calibri" w:eastAsia="바탕" w:hAnsi="Calibri" w:cs="Calibri"/>
          <w:lang w:eastAsia="ko-KR"/>
        </w:rPr>
        <w:t>,Ga</w:t>
      </w:r>
      <w:proofErr w:type="gramEnd"/>
      <w:r w:rsidRPr="002374AE">
        <w:rPr>
          <w:rFonts w:ascii="Calibri" w:eastAsia="바탕" w:hAnsi="Calibri" w:cs="Calibri"/>
          <w:lang w:eastAsia="ko-KR"/>
        </w:rPr>
        <w:t>)</w:t>
      </w:r>
      <w:proofErr w:type="spellStart"/>
      <w:r w:rsidRPr="002374AE">
        <w:rPr>
          <w:rFonts w:ascii="Calibri" w:eastAsia="바탕" w:hAnsi="Calibri" w:cs="Calibri"/>
          <w:vertAlign w:val="subscript"/>
          <w:lang w:eastAsia="ko-KR"/>
        </w:rPr>
        <w:t>x</w:t>
      </w:r>
      <w:r w:rsidRPr="002374AE">
        <w:rPr>
          <w:rFonts w:ascii="Calibri" w:eastAsia="바탕" w:hAnsi="Calibri" w:cs="Calibri"/>
          <w:lang w:eastAsia="ko-KR"/>
        </w:rPr>
        <w:t>Se</w:t>
      </w:r>
      <w:r w:rsidRPr="002374AE">
        <w:rPr>
          <w:rFonts w:ascii="Calibri" w:eastAsia="바탕" w:hAnsi="Calibri" w:cs="Calibri"/>
          <w:vertAlign w:val="subscript"/>
          <w:lang w:eastAsia="ko-KR"/>
        </w:rPr>
        <w:t>y</w:t>
      </w:r>
      <w:proofErr w:type="spellEnd"/>
      <w:r w:rsidRPr="002374AE">
        <w:rPr>
          <w:rFonts w:ascii="Calibri" w:eastAsia="바탕" w:hAnsi="Calibri" w:cs="Calibri"/>
          <w:lang w:eastAsia="ko-KR"/>
        </w:rPr>
        <w:t xml:space="preserve"> precursor layer at the substrate temperature of 450 °C. The deposition time is 15 min. (namely, 1</w:t>
      </w:r>
      <w:r w:rsidRPr="002374AE">
        <w:rPr>
          <w:rFonts w:ascii="Calibri" w:eastAsia="바탕" w:hAnsi="Calibri" w:cs="Calibri"/>
          <w:vertAlign w:val="superscript"/>
          <w:lang w:eastAsia="ko-KR"/>
        </w:rPr>
        <w:t>st</w:t>
      </w:r>
      <w:r w:rsidRPr="002374AE">
        <w:rPr>
          <w:rFonts w:ascii="Calibri" w:eastAsia="바탕" w:hAnsi="Calibri" w:cs="Calibri"/>
          <w:lang w:eastAsia="ko-KR"/>
        </w:rPr>
        <w:t xml:space="preserve"> stage)</w:t>
      </w:r>
    </w:p>
    <w:p w14:paraId="264131BF"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2E1E32A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 xml:space="preserve">4. Stop the </w:t>
      </w:r>
      <w:proofErr w:type="gramStart"/>
      <w:r w:rsidRPr="002374AE">
        <w:rPr>
          <w:rFonts w:ascii="Calibri" w:eastAsia="바탕" w:hAnsi="Calibri" w:cs="Calibri"/>
          <w:lang w:eastAsia="ko-KR"/>
        </w:rPr>
        <w:t>In</w:t>
      </w:r>
      <w:proofErr w:type="gramEnd"/>
      <w:r w:rsidRPr="002374AE">
        <w:rPr>
          <w:rFonts w:ascii="Calibri" w:eastAsia="바탕" w:hAnsi="Calibri" w:cs="Calibri"/>
          <w:lang w:eastAsia="ko-KR"/>
        </w:rPr>
        <w:t xml:space="preserve"> and Ga supplies and increase the substrate temperature to 550 °C. </w:t>
      </w:r>
    </w:p>
    <w:p w14:paraId="578AC980"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02610540"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5. Begin to supply Cu (deposition rate: 1.5 Å/s) onto the (In</w:t>
      </w:r>
      <w:proofErr w:type="gramStart"/>
      <w:r w:rsidRPr="002374AE">
        <w:rPr>
          <w:rFonts w:ascii="Calibri" w:eastAsia="바탕" w:hAnsi="Calibri" w:cs="Calibri"/>
          <w:lang w:eastAsia="ko-KR"/>
        </w:rPr>
        <w:t>,Ga</w:t>
      </w:r>
      <w:proofErr w:type="gramEnd"/>
      <w:r w:rsidRPr="002374AE">
        <w:rPr>
          <w:rFonts w:ascii="Calibri" w:eastAsia="바탕" w:hAnsi="Calibri" w:cs="Calibri"/>
          <w:lang w:eastAsia="ko-KR"/>
        </w:rPr>
        <w:t>)</w:t>
      </w:r>
      <w:proofErr w:type="spellStart"/>
      <w:r w:rsidRPr="002374AE">
        <w:rPr>
          <w:rFonts w:ascii="Calibri" w:eastAsia="바탕" w:hAnsi="Calibri" w:cs="Calibri"/>
          <w:vertAlign w:val="subscript"/>
          <w:lang w:eastAsia="ko-KR"/>
        </w:rPr>
        <w:t>x</w:t>
      </w:r>
      <w:r w:rsidRPr="002374AE">
        <w:rPr>
          <w:rFonts w:ascii="Calibri" w:eastAsia="바탕" w:hAnsi="Calibri" w:cs="Calibri"/>
          <w:lang w:eastAsia="ko-KR"/>
        </w:rPr>
        <w:t>Se</w:t>
      </w:r>
      <w:r w:rsidRPr="002374AE">
        <w:rPr>
          <w:rFonts w:ascii="Calibri" w:eastAsia="바탕" w:hAnsi="Calibri" w:cs="Calibri"/>
          <w:vertAlign w:val="subscript"/>
          <w:lang w:eastAsia="ko-KR"/>
        </w:rPr>
        <w:t>y</w:t>
      </w:r>
      <w:proofErr w:type="spellEnd"/>
      <w:r w:rsidRPr="002374AE">
        <w:rPr>
          <w:rFonts w:ascii="Calibri" w:eastAsia="바탕" w:hAnsi="Calibri" w:cs="Calibri"/>
          <w:lang w:eastAsia="ko-KR"/>
        </w:rPr>
        <w:t xml:space="preserve"> precursor and keep this procedure until the Cu/(In + Ga) compositional ratio of the film reaches to 1.15. Note that the Se deposition rate is maintained at 15 Å/s through the 2</w:t>
      </w:r>
      <w:r w:rsidRPr="002374AE">
        <w:rPr>
          <w:rFonts w:ascii="Calibri" w:eastAsia="바탕" w:hAnsi="Calibri" w:cs="Calibri"/>
          <w:vertAlign w:val="superscript"/>
          <w:lang w:eastAsia="ko-KR"/>
        </w:rPr>
        <w:t>nd</w:t>
      </w:r>
      <w:r w:rsidRPr="002374AE">
        <w:rPr>
          <w:rFonts w:ascii="Calibri" w:eastAsia="바탕" w:hAnsi="Calibri" w:cs="Calibri"/>
          <w:lang w:eastAsia="ko-KR"/>
        </w:rPr>
        <w:t xml:space="preserve"> stage. (</w:t>
      </w:r>
      <w:proofErr w:type="gramStart"/>
      <w:r w:rsidRPr="002374AE">
        <w:rPr>
          <w:rFonts w:ascii="Calibri" w:eastAsia="바탕" w:hAnsi="Calibri" w:cs="Calibri"/>
          <w:lang w:eastAsia="ko-KR"/>
        </w:rPr>
        <w:t>namely</w:t>
      </w:r>
      <w:proofErr w:type="gramEnd"/>
      <w:r w:rsidRPr="002374AE">
        <w:rPr>
          <w:rFonts w:ascii="Calibri" w:eastAsia="바탕" w:hAnsi="Calibri" w:cs="Calibri"/>
          <w:lang w:eastAsia="ko-KR"/>
        </w:rPr>
        <w:t>, 2</w:t>
      </w:r>
      <w:r w:rsidRPr="002374AE">
        <w:rPr>
          <w:rFonts w:ascii="Calibri" w:eastAsia="바탕" w:hAnsi="Calibri" w:cs="Calibri"/>
          <w:vertAlign w:val="superscript"/>
          <w:lang w:eastAsia="ko-KR"/>
        </w:rPr>
        <w:t>nd</w:t>
      </w:r>
      <w:r w:rsidRPr="002374AE">
        <w:rPr>
          <w:rFonts w:ascii="Calibri" w:eastAsia="바탕" w:hAnsi="Calibri" w:cs="Calibri"/>
          <w:lang w:eastAsia="ko-KR"/>
        </w:rPr>
        <w:t xml:space="preserve"> stage)</w:t>
      </w:r>
    </w:p>
    <w:p w14:paraId="5F13223E"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7C1594FD"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lastRenderedPageBreak/>
        <w:t>6. Stop supplying Cu and evaporate In and Ga again with the same deposition rates as the 1</w:t>
      </w:r>
      <w:r w:rsidRPr="002374AE">
        <w:rPr>
          <w:rFonts w:ascii="Calibri" w:eastAsia="바탕" w:hAnsi="Calibri" w:cs="Calibri"/>
          <w:vertAlign w:val="superscript"/>
          <w:lang w:eastAsia="ko-KR"/>
        </w:rPr>
        <w:t>st</w:t>
      </w:r>
      <w:r w:rsidRPr="002374AE">
        <w:rPr>
          <w:rFonts w:ascii="Calibri" w:eastAsia="바탕" w:hAnsi="Calibri" w:cs="Calibri"/>
          <w:lang w:eastAsia="ko-KR"/>
        </w:rPr>
        <w:t xml:space="preserve"> stage to finally form an approximately 2 </w:t>
      </w:r>
      <w:proofErr w:type="spellStart"/>
      <w:r w:rsidRPr="002374AE">
        <w:rPr>
          <w:rFonts w:ascii="Calibri" w:eastAsia="바탕" w:hAnsi="Calibri" w:cs="Calibri"/>
          <w:lang w:eastAsia="ko-KR"/>
        </w:rPr>
        <w:t>μm</w:t>
      </w:r>
      <w:proofErr w:type="spellEnd"/>
      <w:r w:rsidRPr="002374AE">
        <w:rPr>
          <w:rFonts w:ascii="Calibri" w:eastAsia="바탕" w:hAnsi="Calibri" w:cs="Calibri"/>
          <w:lang w:eastAsia="ko-KR"/>
        </w:rPr>
        <w:t>-thick CIGS film with Cu/(</w:t>
      </w:r>
      <w:proofErr w:type="spellStart"/>
      <w:r w:rsidRPr="002374AE">
        <w:rPr>
          <w:rFonts w:ascii="Calibri" w:eastAsia="바탕" w:hAnsi="Calibri" w:cs="Calibri"/>
          <w:lang w:eastAsia="ko-KR"/>
        </w:rPr>
        <w:t>In+Ga</w:t>
      </w:r>
      <w:proofErr w:type="spellEnd"/>
      <w:r w:rsidRPr="002374AE">
        <w:rPr>
          <w:rFonts w:ascii="Calibri" w:eastAsia="바탕" w:hAnsi="Calibri" w:cs="Calibri"/>
          <w:lang w:eastAsia="ko-KR"/>
        </w:rPr>
        <w:t>) compositional ratio of 0.9. The Se deposition rate and substrate temperature are maintained at 15 Å/s and 550 °C, respectively. The deposition time of this stage is 4 min. (namely 3</w:t>
      </w:r>
      <w:r w:rsidRPr="002374AE">
        <w:rPr>
          <w:rFonts w:ascii="Calibri" w:eastAsia="바탕" w:hAnsi="Calibri" w:cs="Calibri"/>
          <w:vertAlign w:val="superscript"/>
          <w:lang w:eastAsia="ko-KR"/>
        </w:rPr>
        <w:t>rd</w:t>
      </w:r>
      <w:r w:rsidRPr="002374AE">
        <w:rPr>
          <w:rFonts w:ascii="Calibri" w:eastAsia="바탕" w:hAnsi="Calibri" w:cs="Calibri"/>
          <w:lang w:eastAsia="ko-KR"/>
        </w:rPr>
        <w:t xml:space="preserve"> stage) </w:t>
      </w:r>
    </w:p>
    <w:p w14:paraId="6301B76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53E5D03F"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 xml:space="preserve">7. In order to ensure a complete reaction, the deposited CIGS film is annealed under Se ambient (15 Å/s) for 5 min at the substrate temperature of 550 °C. </w:t>
      </w:r>
    </w:p>
    <w:p w14:paraId="3272D4F5"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7A608D3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8. Cool down the substrate temperature to 450 °C under Se ambient (15 Å/s) and then unload the CIGS-deposited substrate when the substrate temperature is below 250 °C.</w:t>
      </w:r>
    </w:p>
    <w:p w14:paraId="6515C15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0EA6B1A0"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b/>
          <w:lang w:eastAsia="en-US"/>
        </w:rPr>
        <w:t>3. Growth of the CdS buffer layer on the CIGS absorber layer using a chemical bath deposition (CBD) method:</w:t>
      </w:r>
    </w:p>
    <w:p w14:paraId="2BF8EF23"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07FAEB6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1. Prepare the CdS reaction bath solution in a 250 ml beaker by adding 97 ml of DI water, 0.079 g of Cd(CH</w:t>
      </w:r>
      <w:r w:rsidRPr="002374AE">
        <w:rPr>
          <w:rFonts w:ascii="Calibri" w:eastAsia="바탕" w:hAnsi="Calibri" w:cs="Calibri"/>
          <w:color w:val="000000"/>
          <w:vertAlign w:val="subscript"/>
          <w:lang w:eastAsia="ko-KR"/>
        </w:rPr>
        <w:t>3</w:t>
      </w:r>
      <w:r w:rsidRPr="002374AE">
        <w:rPr>
          <w:rFonts w:ascii="Calibri" w:eastAsia="바탕" w:hAnsi="Calibri" w:cs="Calibri"/>
          <w:color w:val="000000"/>
          <w:lang w:eastAsia="ko-KR"/>
        </w:rPr>
        <w:t>COO)</w:t>
      </w:r>
      <w:r w:rsidRPr="002374AE">
        <w:rPr>
          <w:rFonts w:ascii="Calibri" w:eastAsia="바탕" w:hAnsi="Calibri" w:cs="Calibri"/>
          <w:color w:val="000000"/>
          <w:vertAlign w:val="subscript"/>
          <w:lang w:eastAsia="ko-KR"/>
        </w:rPr>
        <w:t>2</w:t>
      </w:r>
      <w:r w:rsidRPr="002374AE">
        <w:rPr>
          <w:rFonts w:ascii="Calibri" w:eastAsia="바탕" w:hAnsi="Calibri" w:cs="Calibri"/>
          <w:color w:val="000000"/>
          <w:lang w:eastAsia="ko-KR"/>
        </w:rPr>
        <w:t>·2H</w:t>
      </w:r>
      <w:r w:rsidRPr="002374AE">
        <w:rPr>
          <w:rFonts w:ascii="Calibri" w:eastAsia="바탕" w:hAnsi="Calibri" w:cs="Calibri"/>
          <w:color w:val="000000"/>
          <w:vertAlign w:val="subscript"/>
          <w:lang w:eastAsia="ko-KR"/>
        </w:rPr>
        <w:t>2</w:t>
      </w:r>
      <w:r w:rsidRPr="002374AE">
        <w:rPr>
          <w:rFonts w:ascii="Calibri" w:eastAsia="바탕" w:hAnsi="Calibri" w:cs="Calibri"/>
          <w:color w:val="000000"/>
          <w:lang w:eastAsia="ko-KR"/>
        </w:rPr>
        <w:t>O, 0.041 g of NH</w:t>
      </w:r>
      <w:r w:rsidRPr="002374AE">
        <w:rPr>
          <w:rFonts w:ascii="Calibri" w:eastAsia="바탕" w:hAnsi="Calibri" w:cs="Calibri"/>
          <w:color w:val="000000"/>
          <w:vertAlign w:val="subscript"/>
          <w:lang w:eastAsia="ko-KR"/>
        </w:rPr>
        <w:t>2</w:t>
      </w:r>
      <w:r w:rsidRPr="002374AE">
        <w:rPr>
          <w:rFonts w:ascii="Calibri" w:eastAsia="바탕" w:hAnsi="Calibri" w:cs="Calibri"/>
          <w:color w:val="000000"/>
          <w:lang w:eastAsia="ko-KR"/>
        </w:rPr>
        <w:t>CSNH</w:t>
      </w:r>
      <w:r w:rsidRPr="002374AE">
        <w:rPr>
          <w:rFonts w:ascii="Calibri" w:eastAsia="바탕" w:hAnsi="Calibri" w:cs="Calibri"/>
          <w:color w:val="000000"/>
          <w:vertAlign w:val="subscript"/>
          <w:lang w:eastAsia="ko-KR"/>
        </w:rPr>
        <w:t>2</w:t>
      </w:r>
      <w:r w:rsidRPr="002374AE">
        <w:rPr>
          <w:rFonts w:ascii="Calibri" w:eastAsia="바탕" w:hAnsi="Calibri" w:cs="Calibri"/>
          <w:color w:val="000000"/>
          <w:lang w:eastAsia="ko-KR"/>
        </w:rPr>
        <w:t>, and 0.155 g of CH</w:t>
      </w:r>
      <w:r w:rsidRPr="002374AE">
        <w:rPr>
          <w:rFonts w:ascii="Calibri" w:eastAsia="바탕" w:hAnsi="Calibri" w:cs="Calibri"/>
          <w:color w:val="000000"/>
          <w:vertAlign w:val="subscript"/>
          <w:lang w:eastAsia="ko-KR"/>
        </w:rPr>
        <w:t>3</w:t>
      </w:r>
      <w:r w:rsidRPr="002374AE">
        <w:rPr>
          <w:rFonts w:ascii="Calibri" w:eastAsia="바탕" w:hAnsi="Calibri" w:cs="Calibri"/>
          <w:color w:val="000000"/>
          <w:lang w:eastAsia="ko-KR"/>
        </w:rPr>
        <w:t>COONH</w:t>
      </w:r>
      <w:r w:rsidRPr="002374AE">
        <w:rPr>
          <w:rFonts w:ascii="Calibri" w:eastAsia="바탕" w:hAnsi="Calibri" w:cs="Calibri"/>
          <w:color w:val="000000"/>
          <w:vertAlign w:val="subscript"/>
          <w:lang w:eastAsia="ko-KR"/>
        </w:rPr>
        <w:t>4</w:t>
      </w:r>
      <w:r w:rsidRPr="002374AE">
        <w:rPr>
          <w:rFonts w:ascii="Calibri" w:eastAsia="바탕" w:hAnsi="Calibri" w:cs="Calibri"/>
          <w:color w:val="000000"/>
          <w:lang w:eastAsia="ko-KR"/>
        </w:rPr>
        <w:t xml:space="preserve"> and then stir the solution for several minutes to mix. Make sure that all added solutes are completely dissolved.</w:t>
      </w:r>
    </w:p>
    <w:p w14:paraId="4025B884"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0224819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2. Add 3 ml of NH</w:t>
      </w:r>
      <w:r w:rsidRPr="002374AE">
        <w:rPr>
          <w:rFonts w:ascii="Calibri" w:eastAsia="바탕" w:hAnsi="Calibri" w:cs="Calibri"/>
          <w:color w:val="000000"/>
          <w:vertAlign w:val="subscript"/>
          <w:lang w:eastAsia="ko-KR"/>
        </w:rPr>
        <w:t>4</w:t>
      </w:r>
      <w:r w:rsidRPr="002374AE">
        <w:rPr>
          <w:rFonts w:ascii="Calibri" w:eastAsia="바탕" w:hAnsi="Calibri" w:cs="Calibri"/>
          <w:color w:val="000000"/>
          <w:lang w:eastAsia="ko-KR"/>
        </w:rPr>
        <w:t>OH (28% NH</w:t>
      </w:r>
      <w:r w:rsidRPr="002374AE">
        <w:rPr>
          <w:rFonts w:ascii="Calibri" w:eastAsia="바탕" w:hAnsi="Calibri" w:cs="Calibri"/>
          <w:color w:val="000000"/>
          <w:vertAlign w:val="subscript"/>
          <w:lang w:eastAsia="ko-KR"/>
        </w:rPr>
        <w:t>3</w:t>
      </w:r>
      <w:r w:rsidRPr="002374AE">
        <w:rPr>
          <w:rFonts w:ascii="Calibri" w:eastAsia="바탕" w:hAnsi="Calibri" w:cs="Calibri"/>
          <w:color w:val="000000"/>
          <w:lang w:eastAsia="ko-KR"/>
        </w:rPr>
        <w:t>) into the bath solution and stir the solution for 2 min (Figure 1 shows the experimental setup of CBD for CdS).</w:t>
      </w:r>
    </w:p>
    <w:p w14:paraId="4D8C24F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147310E5"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3. Put the CIGS sample into the reaction bath solution using a Teflon sample holder.</w:t>
      </w:r>
    </w:p>
    <w:p w14:paraId="1D5BE0A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68C66119"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4. Put the reaction bath into the water-heat bath maintained at 65 °C and stir the reaction bath solution with 200 rpm using a magnetic bar during deposition process.</w:t>
      </w:r>
    </w:p>
    <w:p w14:paraId="1D87F4A5"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03C11B63"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 xml:space="preserve">5. </w:t>
      </w:r>
      <w:proofErr w:type="gramStart"/>
      <w:r w:rsidRPr="002374AE">
        <w:rPr>
          <w:rFonts w:ascii="Calibri" w:eastAsia="바탕" w:hAnsi="Calibri" w:cs="Calibri"/>
          <w:color w:val="000000"/>
          <w:lang w:eastAsia="ko-KR"/>
        </w:rPr>
        <w:t>Reacting</w:t>
      </w:r>
      <w:proofErr w:type="gramEnd"/>
      <w:r w:rsidRPr="002374AE">
        <w:rPr>
          <w:rFonts w:ascii="Calibri" w:eastAsia="바탕" w:hAnsi="Calibri" w:cs="Calibri"/>
          <w:color w:val="000000"/>
          <w:lang w:eastAsia="ko-KR"/>
        </w:rPr>
        <w:t xml:space="preserve"> for 20 min generates an approximately 70 to 80 nm CdS buffer layer on the CIGS.</w:t>
      </w:r>
    </w:p>
    <w:p w14:paraId="2244565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32B13C5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6. After the reaction, remove the sample from the reaction bath, wash with a flow of DI water, and dry with N</w:t>
      </w:r>
      <w:r w:rsidRPr="002374AE">
        <w:rPr>
          <w:rFonts w:ascii="Calibri" w:eastAsia="바탕" w:hAnsi="Calibri" w:cs="Calibri"/>
          <w:color w:val="000000"/>
          <w:vertAlign w:val="subscript"/>
          <w:lang w:eastAsia="ko-KR"/>
        </w:rPr>
        <w:t>2</w:t>
      </w:r>
      <w:r w:rsidRPr="002374AE">
        <w:rPr>
          <w:rFonts w:ascii="Calibri" w:eastAsia="바탕" w:hAnsi="Calibri" w:cs="Calibri"/>
          <w:color w:val="000000"/>
          <w:lang w:eastAsia="ko-KR"/>
        </w:rPr>
        <w:t xml:space="preserve"> gas.</w:t>
      </w:r>
    </w:p>
    <w:p w14:paraId="5464D5A8"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3B657821"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7. Anneal the sample at 120°C for 30 min on a hot plate.</w:t>
      </w:r>
    </w:p>
    <w:p w14:paraId="3EBE6B9F"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2A33803D"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en-US"/>
        </w:rPr>
      </w:pPr>
      <w:r w:rsidRPr="002374AE">
        <w:rPr>
          <w:rFonts w:ascii="Calibri" w:eastAsia="바탕" w:hAnsi="Calibri" w:cs="Calibri"/>
          <w:b/>
          <w:lang w:eastAsia="en-US"/>
        </w:rPr>
        <w:t>4. Fabrication of the AgNW TCE network:</w:t>
      </w:r>
    </w:p>
    <w:p w14:paraId="14CB76F5" w14:textId="77777777" w:rsidR="002374AE" w:rsidRPr="002374AE" w:rsidRDefault="002374AE" w:rsidP="002374AE">
      <w:pPr>
        <w:widowControl w:val="0"/>
        <w:autoSpaceDE w:val="0"/>
        <w:autoSpaceDN w:val="0"/>
        <w:adjustRightInd w:val="0"/>
        <w:spacing w:line="276" w:lineRule="auto"/>
        <w:ind w:left="2"/>
        <w:jc w:val="both"/>
        <w:rPr>
          <w:rFonts w:ascii="Calibri" w:eastAsia="바탕" w:hAnsi="Calibri" w:cs="Calibri"/>
          <w:lang w:eastAsia="ko-KR"/>
        </w:rPr>
      </w:pPr>
    </w:p>
    <w:p w14:paraId="5C9F63D4" w14:textId="77777777" w:rsidR="002374AE" w:rsidRPr="002374AE" w:rsidRDefault="002374AE" w:rsidP="002374AE">
      <w:pPr>
        <w:widowControl w:val="0"/>
        <w:autoSpaceDE w:val="0"/>
        <w:autoSpaceDN w:val="0"/>
        <w:adjustRightInd w:val="0"/>
        <w:spacing w:line="276" w:lineRule="auto"/>
        <w:ind w:left="2"/>
        <w:jc w:val="both"/>
        <w:rPr>
          <w:rFonts w:ascii="Calibri" w:eastAsia="바탕" w:hAnsi="Calibri" w:cs="Calibri"/>
          <w:lang w:eastAsia="ko-KR"/>
        </w:rPr>
      </w:pPr>
      <w:r w:rsidRPr="002374AE">
        <w:rPr>
          <w:rFonts w:ascii="Calibri" w:eastAsia="바탕" w:hAnsi="Calibri" w:cs="Calibri"/>
          <w:lang w:eastAsia="ko-KR"/>
        </w:rPr>
        <w:t>1. Prepare a diluted AgNW dispersion (1 mg/ml) by mixing 19 ml of ethanol with 1 ml of a purchased ethanol-based AgNW dispersion (20 mg/ml).</w:t>
      </w:r>
    </w:p>
    <w:p w14:paraId="69C59926"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5C913E8A"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2. Pour 0.2 ml of the diluted AgNW dispersion onto a CdS/CIGS sample (2.</w:t>
      </w:r>
      <w:r w:rsidRPr="002374AE">
        <w:rPr>
          <w:rFonts w:ascii="Calibri" w:eastAsia="바탕" w:hAnsi="Calibri" w:cs="Calibri"/>
          <w:color w:val="000000"/>
          <w:lang w:eastAsia="en-US"/>
        </w:rPr>
        <w:t>5 cm</w:t>
      </w:r>
      <w:r w:rsidRPr="002374AE">
        <w:rPr>
          <w:rFonts w:ascii="Calibri" w:eastAsia="바탕" w:hAnsi="Calibri" w:cs="Calibri"/>
          <w:lang w:eastAsia="ko-KR"/>
        </w:rPr>
        <w:t> x 2.5 cm) to cover the whole surface of the sample and rotate the sample with 1000 rpm for 30 s.</w:t>
      </w:r>
    </w:p>
    <w:p w14:paraId="4B191803"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1CBB09CD"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3. Repeat the step 2 to achieve the desired optical and electrical properties. We spin-coated the AgNWs three times. A scanning electron microscopy (SEM) image of spin-coated AgNW TCE is shown in Figure 2.</w:t>
      </w:r>
    </w:p>
    <w:p w14:paraId="4E73C7BA"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p>
    <w:p w14:paraId="4AC204A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lang w:eastAsia="ko-KR"/>
        </w:rPr>
        <w:t>4. After spin-coating, the sample was annealed at 120°C for 5 min on a hot plate.</w:t>
      </w:r>
    </w:p>
    <w:p w14:paraId="1038A16E"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en-US"/>
        </w:rPr>
      </w:pPr>
    </w:p>
    <w:p w14:paraId="6795C5F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en-US"/>
        </w:rPr>
      </w:pPr>
      <w:r w:rsidRPr="002374AE">
        <w:rPr>
          <w:rFonts w:ascii="Calibri" w:eastAsia="바탕" w:hAnsi="Calibri" w:cs="Calibri"/>
          <w:b/>
          <w:lang w:eastAsia="en-US"/>
        </w:rPr>
        <w:t>5. Deposition of the 2</w:t>
      </w:r>
      <w:r w:rsidRPr="002374AE">
        <w:rPr>
          <w:rFonts w:ascii="Calibri" w:eastAsia="바탕" w:hAnsi="Calibri" w:cs="Calibri"/>
          <w:b/>
          <w:vertAlign w:val="superscript"/>
          <w:lang w:eastAsia="en-US"/>
        </w:rPr>
        <w:t>nd</w:t>
      </w:r>
      <w:r w:rsidRPr="002374AE">
        <w:rPr>
          <w:rFonts w:ascii="Calibri" w:eastAsia="바탕" w:hAnsi="Calibri" w:cs="Calibri"/>
          <w:b/>
          <w:lang w:eastAsia="en-US"/>
        </w:rPr>
        <w:t xml:space="preserve"> CdS layer:</w:t>
      </w:r>
    </w:p>
    <w:p w14:paraId="77D94A4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6602AD8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1. Prepare a new CdS reaction bath solution as previously described.</w:t>
      </w:r>
    </w:p>
    <w:p w14:paraId="0FC7EF16"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042BC6B5"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2. The CdS deposition process is the same as that reported in section 1, except the reaction time is different.</w:t>
      </w:r>
    </w:p>
    <w:p w14:paraId="1E72CB9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34F87442" w14:textId="722FBF7C"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 xml:space="preserve">3. We optimized the reaction time, and </w:t>
      </w:r>
      <w:r w:rsidR="0095278B" w:rsidRPr="0095278B">
        <w:rPr>
          <w:rFonts w:ascii="Calibri" w:eastAsia="바탕" w:hAnsi="Calibri" w:cs="Calibri"/>
          <w:color w:val="000000"/>
          <w:highlight w:val="yellow"/>
          <w:lang w:eastAsia="ko-KR"/>
        </w:rPr>
        <w:t>10</w:t>
      </w:r>
      <w:r w:rsidRPr="0095278B">
        <w:rPr>
          <w:rFonts w:ascii="Calibri" w:eastAsia="바탕" w:hAnsi="Calibri" w:cs="Calibri"/>
          <w:color w:val="000000"/>
          <w:highlight w:val="yellow"/>
          <w:lang w:eastAsia="ko-KR"/>
        </w:rPr>
        <w:t> min</w:t>
      </w:r>
      <w:r w:rsidRPr="002374AE">
        <w:rPr>
          <w:rFonts w:ascii="Calibri" w:eastAsia="바탕" w:hAnsi="Calibri" w:cs="Calibri"/>
          <w:color w:val="000000"/>
          <w:lang w:eastAsia="ko-KR"/>
        </w:rPr>
        <w:t xml:space="preserve"> resulted in the CIGS device with the best performance. </w:t>
      </w:r>
      <w:r w:rsidRPr="002374AE">
        <w:rPr>
          <w:rFonts w:ascii="Calibri" w:eastAsia="바탕" w:hAnsi="Calibri" w:cs="Calibri"/>
          <w:color w:val="000000"/>
          <w:highlight w:val="yellow"/>
          <w:lang w:eastAsia="ko-KR"/>
        </w:rPr>
        <w:t>The effect of 2</w:t>
      </w:r>
      <w:r w:rsidRPr="002374AE">
        <w:rPr>
          <w:rFonts w:ascii="Calibri" w:eastAsia="바탕" w:hAnsi="Calibri" w:cs="Calibri"/>
          <w:color w:val="000000"/>
          <w:highlight w:val="yellow"/>
          <w:vertAlign w:val="superscript"/>
          <w:lang w:eastAsia="ko-KR"/>
        </w:rPr>
        <w:t>nd</w:t>
      </w:r>
      <w:r w:rsidRPr="002374AE">
        <w:rPr>
          <w:rFonts w:ascii="Calibri" w:eastAsia="바탕" w:hAnsi="Calibri" w:cs="Calibri"/>
          <w:color w:val="000000"/>
          <w:highlight w:val="yellow"/>
          <w:lang w:eastAsia="ko-KR"/>
        </w:rPr>
        <w:t xml:space="preserve"> CdS deposition time on a CIGS thin film solar cell device performance can be found in the reference 14.</w:t>
      </w:r>
    </w:p>
    <w:p w14:paraId="3A90E81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lang w:eastAsia="en-US"/>
        </w:rPr>
      </w:pPr>
    </w:p>
    <w:p w14:paraId="642555BB"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lang w:eastAsia="en-US"/>
        </w:rPr>
      </w:pPr>
      <w:r w:rsidRPr="002374AE">
        <w:rPr>
          <w:rFonts w:ascii="Calibri" w:eastAsia="바탕" w:hAnsi="Calibri" w:cs="Calibri"/>
          <w:b/>
          <w:lang w:eastAsia="en-US"/>
        </w:rPr>
        <w:t>6. Characterization techniques:</w:t>
      </w:r>
    </w:p>
    <w:p w14:paraId="0756E5CA"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2BBA3DB7"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1. The surface and cross-sectional morphology of AgNWs and CdS-coated AgNWs were characterized by field emission SEM and transmission electron microscopy (TEM).</w:t>
      </w:r>
    </w:p>
    <w:p w14:paraId="22DE6C53"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p>
    <w:p w14:paraId="49EE73A2"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color w:val="000000"/>
          <w:lang w:eastAsia="ko-KR"/>
        </w:rPr>
      </w:pPr>
      <w:r w:rsidRPr="002374AE">
        <w:rPr>
          <w:rFonts w:ascii="Calibri" w:eastAsia="바탕" w:hAnsi="Calibri" w:cs="Calibri"/>
          <w:color w:val="000000"/>
          <w:lang w:eastAsia="ko-KR"/>
        </w:rPr>
        <w:t>2. Solar cell performance was measured using a current-voltage source equipped with a solar simulator (1000 W/m</w:t>
      </w:r>
      <w:r w:rsidRPr="002374AE">
        <w:rPr>
          <w:rFonts w:ascii="Calibri" w:eastAsia="바탕" w:hAnsi="Calibri" w:cs="Calibri"/>
          <w:color w:val="000000"/>
          <w:vertAlign w:val="superscript"/>
          <w:lang w:eastAsia="ko-KR"/>
        </w:rPr>
        <w:t>2</w:t>
      </w:r>
      <w:r w:rsidRPr="002374AE">
        <w:rPr>
          <w:rFonts w:ascii="Calibri" w:eastAsia="바탕" w:hAnsi="Calibri" w:cs="Calibri"/>
          <w:color w:val="000000"/>
          <w:lang w:eastAsia="ko-KR"/>
        </w:rPr>
        <w:t>, AM1.5G).</w:t>
      </w:r>
    </w:p>
    <w:p w14:paraId="1C027ADC" w14:textId="77777777" w:rsidR="002374AE" w:rsidRPr="002374AE" w:rsidRDefault="002374AE" w:rsidP="002374AE">
      <w:pPr>
        <w:widowControl w:val="0"/>
        <w:autoSpaceDE w:val="0"/>
        <w:autoSpaceDN w:val="0"/>
        <w:adjustRightInd w:val="0"/>
        <w:spacing w:line="276" w:lineRule="auto"/>
        <w:jc w:val="both"/>
        <w:rPr>
          <w:rFonts w:ascii="Calibri" w:eastAsia="바탕" w:hAnsi="Calibri" w:cs="Calibri"/>
          <w:b/>
          <w:color w:val="000000"/>
          <w:lang w:eastAsia="en-US"/>
        </w:rPr>
      </w:pPr>
    </w:p>
    <w:p w14:paraId="06A45C3A"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color w:val="000000"/>
          <w:lang w:eastAsia="en-US"/>
        </w:rPr>
      </w:pPr>
      <w:r w:rsidRPr="002374AE">
        <w:rPr>
          <w:rFonts w:ascii="Calibri" w:eastAsia="바탕" w:hAnsi="Calibri" w:cs="Calibri"/>
          <w:b/>
          <w:color w:val="000000"/>
          <w:lang w:eastAsia="en-US"/>
        </w:rPr>
        <w:t>REPRESENTATIVE RESULTS</w:t>
      </w:r>
    </w:p>
    <w:p w14:paraId="6A72C993"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r w:rsidRPr="002374AE">
        <w:rPr>
          <w:rFonts w:ascii="Calibri" w:eastAsia="바탕" w:hAnsi="Calibri" w:cs="Calibri"/>
          <w:lang w:eastAsia="en-US"/>
        </w:rPr>
        <w:t xml:space="preserve">The layer structures of the CIGS solar cells with (a) standard </w:t>
      </w:r>
      <w:r w:rsidRPr="002374AE">
        <w:rPr>
          <w:rFonts w:ascii="Calibri" w:eastAsia="바탕" w:hAnsi="Calibri" w:cs="Calibri"/>
          <w:lang w:eastAsia="ko-KR"/>
        </w:rPr>
        <w:t>ZnO</w:t>
      </w:r>
      <w:proofErr w:type="gramStart"/>
      <w:r w:rsidRPr="002374AE">
        <w:rPr>
          <w:rFonts w:ascii="Calibri" w:eastAsia="바탕" w:hAnsi="Calibri" w:cs="Calibri"/>
          <w:lang w:eastAsia="ko-KR"/>
        </w:rPr>
        <w:t>:Al</w:t>
      </w:r>
      <w:proofErr w:type="gramEnd"/>
      <w:r w:rsidRPr="002374AE">
        <w:rPr>
          <w:rFonts w:ascii="Calibri" w:eastAsia="바탕" w:hAnsi="Calibri" w:cs="Calibri"/>
          <w:lang w:eastAsia="ko-KR"/>
        </w:rPr>
        <w:t>/</w:t>
      </w:r>
      <w:proofErr w:type="spellStart"/>
      <w:r w:rsidRPr="002374AE">
        <w:rPr>
          <w:rFonts w:ascii="Calibri" w:eastAsia="바탕" w:hAnsi="Calibri" w:cs="Calibri"/>
          <w:lang w:eastAsia="ko-KR"/>
        </w:rPr>
        <w:t>i</w:t>
      </w:r>
      <w:proofErr w:type="spellEnd"/>
      <w:r w:rsidRPr="002374AE">
        <w:rPr>
          <w:rFonts w:ascii="Calibri" w:eastAsia="바탕" w:hAnsi="Calibri" w:cs="Calibri"/>
          <w:lang w:eastAsia="ko-KR"/>
        </w:rPr>
        <w:t xml:space="preserve">-ZnO </w:t>
      </w:r>
      <w:r w:rsidRPr="002374AE">
        <w:rPr>
          <w:rFonts w:ascii="Calibri" w:eastAsia="바탕" w:hAnsi="Calibri" w:cs="Calibri"/>
          <w:lang w:eastAsia="en-US"/>
        </w:rPr>
        <w:t>and (b) AgNW TCE are shown in Figure 3. The surface morphology of CIGS is rough, and a nanoscale gap can form between the AgNW layer and the underlying CdS buffer layer. As highlighted in Figure 3(A), the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can be selectively deposited onto the nanoscale gap to create a stable electrical contact. </w:t>
      </w:r>
      <w:r w:rsidRPr="002374AE">
        <w:rPr>
          <w:rFonts w:ascii="Calibri" w:eastAsia="바탕" w:hAnsi="Calibri" w:cs="Calibri"/>
          <w:highlight w:val="yellow"/>
          <w:lang w:eastAsia="en-US"/>
        </w:rPr>
        <w:t>The detailed explanation on the formation of electrical contact and enhancement of electrical properties and device performance can be found in the reference 14. The structural analysis of AgNW and CdS junction including cross sectional SEM and TEM, and corresponding elemental mapping can also be found in the reference 14.</w:t>
      </w:r>
    </w:p>
    <w:p w14:paraId="50AC088F"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p>
    <w:p w14:paraId="72D12EF6"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r w:rsidRPr="002374AE">
        <w:rPr>
          <w:rFonts w:ascii="Calibri" w:eastAsia="바탕" w:hAnsi="Calibri" w:cs="Calibri"/>
          <w:lang w:eastAsia="en-US"/>
        </w:rPr>
        <w:t>Figure 4 shows the cross-sectional TEM images (a) along the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deposited on the AgNW network on the CdS/CIGS structure and (b) across the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deposited on the AgNW network. The CdS/CIGS structure shows a rugged surface morphology due to the granular structure of CIGS. Hence, bare AgNWs are suspended in air, and stable electrical contact with the CdS buffer layer cannot be expected. The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is uniformly deposited on the surface of the AgNWs, and the CdS layer on the core-shell AgNW (Ag@CdS NW) structure is produced as shown in Figure 4(B). Furthermore, the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fills the air gaps between the CdS buffer layer and the AgNW layer, as shown in the inset of Figure 4(A), an</w:t>
      </w:r>
      <w:r w:rsidRPr="002374AE">
        <w:rPr>
          <w:rFonts w:ascii="Calibri" w:eastAsia="바탕" w:hAnsi="Calibri" w:cs="Calibri"/>
          <w:lang w:eastAsia="ko-KR"/>
        </w:rPr>
        <w:t>d</w:t>
      </w:r>
      <w:r w:rsidRPr="002374AE">
        <w:rPr>
          <w:rFonts w:ascii="Calibri" w:eastAsia="바탕" w:hAnsi="Calibri" w:cs="Calibri"/>
          <w:lang w:eastAsia="en-US"/>
        </w:rPr>
        <w:t xml:space="preserve"> stable electrical contact is achieved.</w:t>
      </w:r>
    </w:p>
    <w:p w14:paraId="5E038B7A"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p>
    <w:p w14:paraId="490AA7C1"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lang w:eastAsia="en-US"/>
        </w:rPr>
        <w:t>Figure 5 and Table 1 show the device performance of a CIGS thin-film solar cell with bare AgNW and Ag@CdS NW TCEs. Due to unstable electrical contact, the cell with bare AgNWs has poor device performance. Deposition of a 2</w:t>
      </w:r>
      <w:r w:rsidRPr="002374AE">
        <w:rPr>
          <w:rFonts w:ascii="Calibri" w:eastAsia="바탕" w:hAnsi="Calibri" w:cs="Calibri"/>
          <w:vertAlign w:val="superscript"/>
          <w:lang w:eastAsia="en-US"/>
        </w:rPr>
        <w:t>nd</w:t>
      </w:r>
      <w:r w:rsidRPr="002374AE">
        <w:rPr>
          <w:rFonts w:ascii="Calibri" w:eastAsia="바탕" w:hAnsi="Calibri" w:cs="Calibri"/>
          <w:lang w:eastAsia="en-US"/>
        </w:rPr>
        <w:t xml:space="preserve"> CdS layer greatly enhances the cell performance, as shown in the J-V characteristics in Figure 5. The cell with the Ag@CdS NW TCE showed </w:t>
      </w:r>
      <w:r w:rsidRPr="002374AE">
        <w:rPr>
          <w:rFonts w:ascii="Calibri" w:eastAsia="바탕" w:hAnsi="Calibri" w:cs="Calibri"/>
          <w:lang w:eastAsia="ko-KR"/>
        </w:rPr>
        <w:t>a greater than 5</w:t>
      </w:r>
      <w:r w:rsidRPr="002374AE">
        <w:rPr>
          <w:rFonts w:ascii="Calibri" w:eastAsia="바탕" w:hAnsi="Calibri" w:cs="Calibri"/>
          <w:lang w:eastAsia="en-US"/>
        </w:rPr>
        <w:t>0% increase in device efficiency and FF compared to the bare AgNW TCE.</w:t>
      </w:r>
    </w:p>
    <w:p w14:paraId="38D2683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color w:val="808080"/>
          <w:lang w:eastAsia="en-US"/>
        </w:rPr>
      </w:pPr>
    </w:p>
    <w:p w14:paraId="7AF3C171"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color w:val="808080"/>
          <w:lang w:eastAsia="en-US"/>
        </w:rPr>
      </w:pPr>
      <w:r w:rsidRPr="002374AE">
        <w:rPr>
          <w:rFonts w:ascii="Calibri" w:eastAsia="바탕" w:hAnsi="Calibri" w:cs="Calibri"/>
          <w:b/>
          <w:color w:val="000000"/>
          <w:lang w:eastAsia="en-US"/>
        </w:rPr>
        <w:t>FIGURE AND TABLE LEGENDS:</w:t>
      </w:r>
    </w:p>
    <w:p w14:paraId="7450FB3E"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lang w:eastAsia="ko-KR"/>
        </w:rPr>
      </w:pPr>
    </w:p>
    <w:p w14:paraId="61C368A4"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b/>
          <w:lang w:eastAsia="ko-KR"/>
        </w:rPr>
        <w:t>Figure 1: Chemical bath deposition setup.</w:t>
      </w:r>
      <w:r w:rsidRPr="002374AE">
        <w:rPr>
          <w:rFonts w:ascii="Calibri" w:eastAsia="바탕" w:hAnsi="Calibri" w:cs="Calibri"/>
          <w:lang w:eastAsia="ko-KR"/>
        </w:rPr>
        <w:t xml:space="preserve"> An image of the experimental setup for chemical bath deposition of CdS on GIGS.</w:t>
      </w:r>
    </w:p>
    <w:p w14:paraId="209243CE"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lang w:eastAsia="ko-KR"/>
        </w:rPr>
      </w:pPr>
    </w:p>
    <w:p w14:paraId="264002B7"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b/>
          <w:lang w:eastAsia="ko-KR"/>
        </w:rPr>
        <w:t>Figure 2: An SEM image of the AgNW TCE.</w:t>
      </w:r>
      <w:r w:rsidRPr="002374AE">
        <w:rPr>
          <w:rFonts w:ascii="Calibri" w:eastAsia="바탕" w:hAnsi="Calibri" w:cs="Calibri"/>
          <w:lang w:eastAsia="ko-KR"/>
        </w:rPr>
        <w:t xml:space="preserve"> The SEM image shows the spin-coated AgNW TCE on the CdS/GIGS/Mo structure.</w:t>
      </w:r>
    </w:p>
    <w:p w14:paraId="00B4E7E6"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lang w:eastAsia="ko-KR"/>
        </w:rPr>
      </w:pPr>
    </w:p>
    <w:p w14:paraId="3731059F"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b/>
          <w:lang w:eastAsia="ko-KR"/>
        </w:rPr>
        <w:t>Figure 3: Schematic diagram of CIGS thin-film solar cells.</w:t>
      </w:r>
      <w:r w:rsidRPr="002374AE">
        <w:rPr>
          <w:rFonts w:ascii="Calibri" w:eastAsia="바탕" w:hAnsi="Calibri" w:cs="Calibri"/>
          <w:lang w:eastAsia="ko-KR"/>
        </w:rPr>
        <w:t xml:space="preserve"> Layer structure of a CIGS thin-film solar cell with (</w:t>
      </w:r>
      <w:r w:rsidRPr="002374AE">
        <w:rPr>
          <w:rFonts w:ascii="Calibri" w:eastAsia="바탕" w:hAnsi="Calibri" w:cs="Calibri"/>
          <w:b/>
          <w:lang w:eastAsia="ko-KR"/>
        </w:rPr>
        <w:t>A</w:t>
      </w:r>
      <w:r w:rsidRPr="002374AE">
        <w:rPr>
          <w:rFonts w:ascii="Calibri" w:eastAsia="바탕" w:hAnsi="Calibri" w:cs="Calibri"/>
          <w:lang w:eastAsia="ko-KR"/>
        </w:rPr>
        <w:t>) ZnO</w:t>
      </w:r>
      <w:proofErr w:type="gramStart"/>
      <w:r w:rsidRPr="002374AE">
        <w:rPr>
          <w:rFonts w:ascii="Calibri" w:eastAsia="바탕" w:hAnsi="Calibri" w:cs="Calibri"/>
          <w:lang w:eastAsia="ko-KR"/>
        </w:rPr>
        <w:t>:Al</w:t>
      </w:r>
      <w:proofErr w:type="gramEnd"/>
      <w:r w:rsidRPr="002374AE">
        <w:rPr>
          <w:rFonts w:ascii="Calibri" w:eastAsia="바탕" w:hAnsi="Calibri" w:cs="Calibri"/>
          <w:lang w:eastAsia="ko-KR"/>
        </w:rPr>
        <w:t>/</w:t>
      </w:r>
      <w:proofErr w:type="spellStart"/>
      <w:r w:rsidRPr="002374AE">
        <w:rPr>
          <w:rFonts w:ascii="Calibri" w:eastAsia="바탕" w:hAnsi="Calibri" w:cs="Calibri"/>
          <w:lang w:eastAsia="ko-KR"/>
        </w:rPr>
        <w:t>i</w:t>
      </w:r>
      <w:proofErr w:type="spellEnd"/>
      <w:r w:rsidRPr="002374AE">
        <w:rPr>
          <w:rFonts w:ascii="Calibri" w:eastAsia="바탕" w:hAnsi="Calibri" w:cs="Calibri"/>
          <w:lang w:eastAsia="ko-KR"/>
        </w:rPr>
        <w:t>-ZnO TCO and (</w:t>
      </w:r>
      <w:r w:rsidRPr="002374AE">
        <w:rPr>
          <w:rFonts w:ascii="Calibri" w:eastAsia="바탕" w:hAnsi="Calibri" w:cs="Calibri"/>
          <w:b/>
          <w:lang w:eastAsia="ko-KR"/>
        </w:rPr>
        <w:t>B</w:t>
      </w:r>
      <w:r w:rsidRPr="002374AE">
        <w:rPr>
          <w:rFonts w:ascii="Calibri" w:eastAsia="바탕" w:hAnsi="Calibri" w:cs="Calibri"/>
          <w:lang w:eastAsia="ko-KR"/>
        </w:rPr>
        <w:t>) AgNW TCE with a 2</w:t>
      </w:r>
      <w:r w:rsidRPr="002374AE">
        <w:rPr>
          <w:rFonts w:ascii="Calibri" w:eastAsia="바탕" w:hAnsi="Calibri" w:cs="Calibri"/>
          <w:vertAlign w:val="superscript"/>
          <w:lang w:eastAsia="ko-KR"/>
        </w:rPr>
        <w:t>nd</w:t>
      </w:r>
      <w:r w:rsidRPr="002374AE">
        <w:rPr>
          <w:rFonts w:ascii="Calibri" w:eastAsia="바탕" w:hAnsi="Calibri" w:cs="Calibri"/>
          <w:lang w:eastAsia="ko-KR"/>
        </w:rPr>
        <w:t xml:space="preserve"> CdS layer.</w:t>
      </w:r>
    </w:p>
    <w:p w14:paraId="6EB17EE6" w14:textId="77777777" w:rsidR="00BB276B" w:rsidRPr="002374AE" w:rsidRDefault="00BB276B" w:rsidP="002374AE">
      <w:pPr>
        <w:spacing w:line="276" w:lineRule="auto"/>
        <w:jc w:val="both"/>
        <w:rPr>
          <w:rFonts w:ascii="Calibri" w:eastAsia="바탕" w:hAnsi="Calibri" w:cs="Calibri"/>
          <w:lang w:eastAsia="ko-KR"/>
        </w:rPr>
      </w:pPr>
    </w:p>
    <w:p w14:paraId="2A5E3691"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b/>
          <w:lang w:eastAsia="ko-KR"/>
        </w:rPr>
        <w:t>Figure 4:</w:t>
      </w:r>
      <w:r w:rsidRPr="002374AE">
        <w:rPr>
          <w:rFonts w:ascii="Calibri" w:eastAsia="바탕" w:hAnsi="Calibri" w:cs="Calibri"/>
          <w:lang w:eastAsia="ko-KR"/>
        </w:rPr>
        <w:t xml:space="preserve"> </w:t>
      </w:r>
      <w:r w:rsidRPr="002374AE">
        <w:rPr>
          <w:rFonts w:ascii="Calibri" w:eastAsia="바탕" w:hAnsi="Calibri" w:cs="Calibri"/>
          <w:b/>
          <w:lang w:eastAsia="ko-KR"/>
        </w:rPr>
        <w:t>Structural analysis of Ag@CdS NW.</w:t>
      </w:r>
      <w:r w:rsidRPr="002374AE">
        <w:rPr>
          <w:rFonts w:ascii="Calibri" w:eastAsia="바탕" w:hAnsi="Calibri" w:cs="Calibri"/>
          <w:lang w:eastAsia="ko-KR"/>
        </w:rPr>
        <w:t xml:space="preserve"> (</w:t>
      </w:r>
      <w:r w:rsidRPr="002374AE">
        <w:rPr>
          <w:rFonts w:ascii="Calibri" w:eastAsia="바탕" w:hAnsi="Calibri" w:cs="Calibri"/>
          <w:b/>
          <w:lang w:eastAsia="ko-KR"/>
        </w:rPr>
        <w:t>A</w:t>
      </w:r>
      <w:r w:rsidRPr="002374AE">
        <w:rPr>
          <w:rFonts w:ascii="Calibri" w:eastAsia="바탕" w:hAnsi="Calibri" w:cs="Calibri"/>
          <w:lang w:eastAsia="ko-KR"/>
        </w:rPr>
        <w:t xml:space="preserve">) Cross-sectional TEM image along </w:t>
      </w:r>
      <w:proofErr w:type="gramStart"/>
      <w:r w:rsidRPr="002374AE">
        <w:rPr>
          <w:rFonts w:ascii="Calibri" w:eastAsia="바탕" w:hAnsi="Calibri" w:cs="Calibri"/>
          <w:lang w:eastAsia="ko-KR"/>
        </w:rPr>
        <w:t>a</w:t>
      </w:r>
      <w:proofErr w:type="gramEnd"/>
      <w:r w:rsidRPr="002374AE">
        <w:rPr>
          <w:rFonts w:ascii="Calibri" w:eastAsia="바탕" w:hAnsi="Calibri" w:cs="Calibri"/>
          <w:lang w:eastAsia="ko-KR"/>
        </w:rPr>
        <w:t xml:space="preserve"> Ag@CdS NW on a CdS/CIGS structure and (</w:t>
      </w:r>
      <w:r w:rsidRPr="002374AE">
        <w:rPr>
          <w:rFonts w:ascii="Calibri" w:eastAsia="바탕" w:hAnsi="Calibri" w:cs="Calibri"/>
          <w:b/>
          <w:lang w:eastAsia="ko-KR"/>
        </w:rPr>
        <w:t>B</w:t>
      </w:r>
      <w:r w:rsidRPr="002374AE">
        <w:rPr>
          <w:rFonts w:ascii="Calibri" w:eastAsia="바탕" w:hAnsi="Calibri" w:cs="Calibri"/>
          <w:lang w:eastAsia="ko-KR"/>
        </w:rPr>
        <w:t>) high-resolution TEM image across a Ag@CdS NW.</w:t>
      </w:r>
    </w:p>
    <w:p w14:paraId="7B6019A3"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lang w:eastAsia="ko-KR"/>
        </w:rPr>
      </w:pPr>
    </w:p>
    <w:p w14:paraId="30C46E9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r w:rsidRPr="002374AE">
        <w:rPr>
          <w:rFonts w:ascii="Calibri" w:eastAsia="바탕" w:hAnsi="Calibri" w:cs="Calibri"/>
          <w:b/>
          <w:lang w:eastAsia="ko-KR"/>
        </w:rPr>
        <w:t>Figure 5:</w:t>
      </w:r>
      <w:r w:rsidRPr="002374AE">
        <w:rPr>
          <w:rFonts w:ascii="Calibri" w:eastAsia="바탕" w:hAnsi="Calibri" w:cs="Calibri"/>
          <w:lang w:eastAsia="ko-KR"/>
        </w:rPr>
        <w:t xml:space="preserve"> </w:t>
      </w:r>
      <w:r w:rsidRPr="002374AE">
        <w:rPr>
          <w:rFonts w:ascii="Calibri" w:eastAsia="바탕" w:hAnsi="Calibri" w:cs="Calibri"/>
          <w:b/>
          <w:lang w:eastAsia="ko-KR"/>
        </w:rPr>
        <w:t>Device performance comparison.</w:t>
      </w:r>
      <w:r w:rsidRPr="002374AE">
        <w:rPr>
          <w:rFonts w:ascii="Calibri" w:eastAsia="바탕" w:hAnsi="Calibri" w:cs="Calibri"/>
          <w:lang w:eastAsia="ko-KR"/>
        </w:rPr>
        <w:t xml:space="preserve"> J-V characteristics of CIGS thin-film solar cells with bare AgNW and Ag@CdS NW TCEs.</w:t>
      </w:r>
    </w:p>
    <w:p w14:paraId="7AD256F6"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lang w:eastAsia="ko-KR"/>
        </w:rPr>
      </w:pPr>
    </w:p>
    <w:p w14:paraId="725F1499"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color w:val="808080"/>
          <w:lang w:eastAsia="en-US"/>
        </w:rPr>
      </w:pPr>
      <w:r w:rsidRPr="002374AE">
        <w:rPr>
          <w:rFonts w:ascii="Calibri" w:eastAsia="바탕" w:hAnsi="Calibri" w:cs="Calibri"/>
          <w:b/>
          <w:lang w:eastAsia="ko-KR"/>
        </w:rPr>
        <w:t>Table 1:</w:t>
      </w:r>
      <w:r w:rsidRPr="002374AE">
        <w:rPr>
          <w:rFonts w:ascii="Calibri" w:eastAsia="바탕" w:hAnsi="Calibri" w:cs="Calibri"/>
          <w:lang w:eastAsia="ko-KR"/>
        </w:rPr>
        <w:t xml:space="preserve"> </w:t>
      </w:r>
      <w:r w:rsidRPr="002374AE">
        <w:rPr>
          <w:rFonts w:ascii="Calibri" w:eastAsia="바탕" w:hAnsi="Calibri" w:cs="Calibri"/>
          <w:b/>
          <w:lang w:eastAsia="ko-KR"/>
        </w:rPr>
        <w:t>Device performance data.</w:t>
      </w:r>
      <w:r w:rsidRPr="002374AE">
        <w:rPr>
          <w:rFonts w:ascii="Calibri" w:eastAsia="바탕" w:hAnsi="Calibri" w:cs="Calibri"/>
          <w:lang w:eastAsia="ko-KR"/>
        </w:rPr>
        <w:t xml:space="preserve"> A summary of the device performance derived from the J-V curves.</w:t>
      </w:r>
    </w:p>
    <w:p w14:paraId="44A62DE3"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ko-KR"/>
        </w:rPr>
      </w:pPr>
    </w:p>
    <w:p w14:paraId="363B447E"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bCs/>
          <w:color w:val="000000"/>
          <w:lang w:eastAsia="en-US"/>
        </w:rPr>
      </w:pPr>
      <w:r w:rsidRPr="002374AE">
        <w:rPr>
          <w:rFonts w:ascii="Calibri" w:eastAsia="바탕" w:hAnsi="Calibri" w:cs="Calibri"/>
          <w:b/>
          <w:color w:val="000000"/>
          <w:lang w:eastAsia="en-US"/>
        </w:rPr>
        <w:lastRenderedPageBreak/>
        <w:t>DISCUSSION</w:t>
      </w:r>
      <w:r w:rsidRPr="002374AE">
        <w:rPr>
          <w:rFonts w:ascii="Calibri" w:eastAsia="바탕" w:hAnsi="Calibri" w:cs="Calibri"/>
          <w:b/>
          <w:bCs/>
          <w:color w:val="000000"/>
          <w:lang w:eastAsia="en-US"/>
        </w:rPr>
        <w:t>:</w:t>
      </w:r>
    </w:p>
    <w:p w14:paraId="1ABF664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en-US"/>
        </w:rPr>
      </w:pPr>
    </w:p>
    <w:p w14:paraId="3BC25BE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en-US"/>
        </w:rPr>
      </w:pPr>
      <w:r w:rsidRPr="002374AE">
        <w:rPr>
          <w:rFonts w:ascii="Calibri" w:eastAsia="바탕" w:hAnsi="Calibri" w:cs="Calibri"/>
          <w:bCs/>
          <w:lang w:eastAsia="en-US"/>
        </w:rPr>
        <w:t>Note that the deposition time of the 2</w:t>
      </w:r>
      <w:r w:rsidRPr="002374AE">
        <w:rPr>
          <w:rFonts w:ascii="Calibri" w:eastAsia="바탕" w:hAnsi="Calibri" w:cs="Calibri"/>
          <w:bCs/>
          <w:vertAlign w:val="superscript"/>
          <w:lang w:eastAsia="en-US"/>
        </w:rPr>
        <w:t>nd</w:t>
      </w:r>
      <w:r w:rsidRPr="002374AE">
        <w:rPr>
          <w:rFonts w:ascii="Calibri" w:eastAsia="바탕" w:hAnsi="Calibri" w:cs="Calibri"/>
          <w:bCs/>
          <w:lang w:eastAsia="en-US"/>
        </w:rPr>
        <w:t xml:space="preserve"> CdS layer must be optimized to achieve the optimal cell performance. As the deposition time increases, the thickness of the 2</w:t>
      </w:r>
      <w:r w:rsidRPr="002374AE">
        <w:rPr>
          <w:rFonts w:ascii="Calibri" w:eastAsia="바탕" w:hAnsi="Calibri" w:cs="Calibri"/>
          <w:bCs/>
          <w:vertAlign w:val="superscript"/>
          <w:lang w:eastAsia="en-US"/>
        </w:rPr>
        <w:t>nd</w:t>
      </w:r>
      <w:r w:rsidRPr="002374AE">
        <w:rPr>
          <w:rFonts w:ascii="Calibri" w:eastAsia="바탕" w:hAnsi="Calibri" w:cs="Calibri"/>
          <w:bCs/>
          <w:lang w:eastAsia="en-US"/>
        </w:rPr>
        <w:t xml:space="preserve"> CdS layer increases, and consequently, the electrical contact will improve. However, further deposition of the 2</w:t>
      </w:r>
      <w:r w:rsidRPr="002374AE">
        <w:rPr>
          <w:rFonts w:ascii="Calibri" w:eastAsia="바탕" w:hAnsi="Calibri" w:cs="Calibri"/>
          <w:bCs/>
          <w:vertAlign w:val="superscript"/>
          <w:lang w:eastAsia="en-US"/>
        </w:rPr>
        <w:t>nd</w:t>
      </w:r>
      <w:r w:rsidRPr="002374AE">
        <w:rPr>
          <w:rFonts w:ascii="Calibri" w:eastAsia="바탕" w:hAnsi="Calibri" w:cs="Calibri"/>
          <w:bCs/>
          <w:lang w:eastAsia="en-US"/>
        </w:rPr>
        <w:t xml:space="preserve"> CdS layer will result in a thicker layer that reduces light absorption, and the device efficiency will decrease. We achieved the best cell performance with 10 min of deposition time for the 2</w:t>
      </w:r>
      <w:r w:rsidRPr="002374AE">
        <w:rPr>
          <w:rFonts w:ascii="Calibri" w:eastAsia="바탕" w:hAnsi="Calibri" w:cs="Calibri"/>
          <w:bCs/>
          <w:vertAlign w:val="superscript"/>
          <w:lang w:eastAsia="en-US"/>
        </w:rPr>
        <w:t>nd</w:t>
      </w:r>
      <w:r w:rsidRPr="002374AE">
        <w:rPr>
          <w:rFonts w:ascii="Calibri" w:eastAsia="바탕" w:hAnsi="Calibri" w:cs="Calibri"/>
          <w:bCs/>
          <w:lang w:eastAsia="en-US"/>
        </w:rPr>
        <w:t xml:space="preserve"> CdS layer and determined that the cell efficiency decreased with longer deposition times.</w:t>
      </w:r>
    </w:p>
    <w:p w14:paraId="2A4B63D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en-US"/>
        </w:rPr>
      </w:pPr>
    </w:p>
    <w:p w14:paraId="2940E853"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ko-KR"/>
        </w:rPr>
      </w:pPr>
      <w:r w:rsidRPr="002374AE">
        <w:rPr>
          <w:rFonts w:ascii="Calibri" w:eastAsia="바탕" w:hAnsi="Calibri" w:cs="Calibri"/>
          <w:bCs/>
          <w:lang w:eastAsia="en-US"/>
        </w:rPr>
        <w:t xml:space="preserve">To evaluate our method, we compared the device performance of the Ag@CdS NW-based CIGS solar cell with that of a standard CIGS solar cell with a sputtered </w:t>
      </w:r>
      <w:r w:rsidRPr="002374AE">
        <w:rPr>
          <w:rFonts w:ascii="Calibri" w:eastAsia="바탕" w:hAnsi="Calibri" w:cs="Calibri"/>
          <w:bCs/>
          <w:lang w:eastAsia="ko-KR"/>
        </w:rPr>
        <w:t>ZnO</w:t>
      </w:r>
      <w:proofErr w:type="gramStart"/>
      <w:r w:rsidRPr="002374AE">
        <w:rPr>
          <w:rFonts w:ascii="Calibri" w:eastAsia="바탕" w:hAnsi="Calibri" w:cs="Calibri"/>
          <w:bCs/>
          <w:lang w:eastAsia="ko-KR"/>
        </w:rPr>
        <w:t>:Al</w:t>
      </w:r>
      <w:proofErr w:type="gramEnd"/>
      <w:r w:rsidRPr="002374AE">
        <w:rPr>
          <w:rFonts w:ascii="Calibri" w:eastAsia="바탕" w:hAnsi="Calibri" w:cs="Calibri"/>
          <w:bCs/>
          <w:lang w:eastAsia="ko-KR"/>
        </w:rPr>
        <w:t>/</w:t>
      </w:r>
      <w:proofErr w:type="spellStart"/>
      <w:r w:rsidRPr="002374AE">
        <w:rPr>
          <w:rFonts w:ascii="Calibri" w:eastAsia="바탕" w:hAnsi="Calibri" w:cs="Calibri"/>
          <w:bCs/>
          <w:lang w:eastAsia="en-US"/>
        </w:rPr>
        <w:t>i-ZnOl</w:t>
      </w:r>
      <w:proofErr w:type="spellEnd"/>
      <w:r w:rsidRPr="002374AE">
        <w:rPr>
          <w:rFonts w:ascii="Calibri" w:eastAsia="바탕" w:hAnsi="Calibri" w:cs="Calibri"/>
          <w:bCs/>
          <w:lang w:eastAsia="en-US"/>
        </w:rPr>
        <w:t xml:space="preserve"> TC</w:t>
      </w:r>
      <w:r w:rsidRPr="002374AE">
        <w:rPr>
          <w:rFonts w:ascii="Calibri" w:eastAsia="바탕" w:hAnsi="Calibri" w:cs="Calibri"/>
          <w:bCs/>
          <w:lang w:eastAsia="ko-KR"/>
        </w:rPr>
        <w:t>O</w:t>
      </w:r>
      <w:r w:rsidRPr="002374AE">
        <w:rPr>
          <w:rFonts w:ascii="Calibri" w:eastAsia="바탕" w:hAnsi="Calibri" w:cs="Calibri"/>
          <w:bCs/>
          <w:lang w:eastAsia="en-US"/>
        </w:rPr>
        <w:t>, as described in Figure 3(A)</w:t>
      </w:r>
      <w:r w:rsidRPr="002374AE">
        <w:rPr>
          <w:rFonts w:ascii="Calibri" w:eastAsia="바탕" w:hAnsi="Calibri" w:cs="Calibri"/>
          <w:bCs/>
          <w:noProof/>
          <w:vertAlign w:val="superscript"/>
          <w:lang w:eastAsia="en-US"/>
        </w:rPr>
        <w:t>14</w:t>
      </w:r>
      <w:r w:rsidRPr="002374AE">
        <w:rPr>
          <w:rFonts w:ascii="Calibri" w:eastAsia="바탕" w:hAnsi="Calibri" w:cs="Calibri"/>
          <w:bCs/>
          <w:lang w:eastAsia="en-US"/>
        </w:rPr>
        <w:t>. The J-V characteristics were nearly equal, and the overall device performances were very similar. This result proves that our solution process method can produce a high-performance thin-film solar cell</w:t>
      </w:r>
      <w:r w:rsidRPr="002374AE">
        <w:rPr>
          <w:rFonts w:ascii="Calibri" w:eastAsia="바탕" w:hAnsi="Calibri" w:cs="Calibri"/>
          <w:bCs/>
          <w:lang w:eastAsia="ko-KR"/>
        </w:rPr>
        <w:t>.</w:t>
      </w:r>
    </w:p>
    <w:p w14:paraId="3A1D6FC0"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ko-KR"/>
        </w:rPr>
      </w:pPr>
    </w:p>
    <w:p w14:paraId="1654EA0D" w14:textId="01695F80"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en-US"/>
        </w:rPr>
      </w:pPr>
      <w:r w:rsidRPr="002374AE">
        <w:rPr>
          <w:rFonts w:ascii="Calibri" w:eastAsia="바탕" w:hAnsi="Calibri" w:cs="Calibri"/>
          <w:bCs/>
          <w:highlight w:val="yellow"/>
          <w:lang w:eastAsia="ko-KR"/>
        </w:rPr>
        <w:t xml:space="preserve">Various methods have been applied to enhance the electrical properties of AgNW TCE including the incorporation of conducive matrix. </w:t>
      </w:r>
      <w:r w:rsidRPr="002374AE">
        <w:rPr>
          <w:rFonts w:ascii="Calibri" w:eastAsia="바탕" w:hAnsi="Calibri" w:cs="Calibri"/>
          <w:bCs/>
          <w:highlight w:val="yellow"/>
          <w:lang w:eastAsia="en-US"/>
        </w:rPr>
        <w:t>The method described in this protocol is simple and effective to enhance the electrical contact property between AgNWs and underlying CdS buffer layer in CIGS thin film solar cell. Due to the enhanced contact property, the solar cell performance is greatly improved. The method is designed to apply to the CdS/CIGS system but is not limited to the CdS/CIGS system. When an appropriate CBD method is created, our method can be applied to create high-quality electrical contact between AgNWs and the buffer layer in chalcogenide thin-film solar cells</w:t>
      </w:r>
      <w:r w:rsidR="00E96BFE">
        <w:rPr>
          <w:rFonts w:ascii="Calibri" w:eastAsia="바탕" w:hAnsi="Calibri" w:cs="Calibri"/>
          <w:bCs/>
          <w:lang w:eastAsia="en-US"/>
        </w:rPr>
        <w:t>.</w:t>
      </w:r>
    </w:p>
    <w:p w14:paraId="52A3AB45"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Cs/>
          <w:lang w:eastAsia="en-US"/>
        </w:rPr>
      </w:pPr>
    </w:p>
    <w:p w14:paraId="5C09350F"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bCs/>
          <w:color w:val="000000"/>
          <w:lang w:eastAsia="en-US"/>
        </w:rPr>
      </w:pPr>
      <w:r w:rsidRPr="002374AE">
        <w:rPr>
          <w:rFonts w:ascii="Calibri" w:eastAsia="바탕" w:hAnsi="Calibri" w:cs="Calibri"/>
          <w:b/>
          <w:bCs/>
          <w:color w:val="000000"/>
          <w:lang w:eastAsia="en-US"/>
        </w:rPr>
        <w:t>ACKNOWLEDGMENTS:</w:t>
      </w:r>
    </w:p>
    <w:p w14:paraId="68456334" w14:textId="4B7D4715"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r w:rsidRPr="002374AE">
        <w:rPr>
          <w:rFonts w:ascii="Calibri" w:eastAsia="바탕" w:hAnsi="Calibri" w:cs="Calibri"/>
          <w:bCs/>
          <w:lang w:eastAsia="en-US"/>
        </w:rPr>
        <w:t>This research was supported by the In-House Research and Development Program of the Korea Institute of Energy Research (KIER) (B9-2411) and the Basic Science Research Program through the National Research Foundation of Korea (NRF) funded by the Ministry of Education (Grant NRF-2016R1D1A1B03934840)</w:t>
      </w:r>
      <w:r w:rsidR="00E96BFE">
        <w:rPr>
          <w:rFonts w:ascii="Calibri" w:eastAsia="바탕" w:hAnsi="Calibri" w:cs="Calibri"/>
          <w:bCs/>
          <w:lang w:eastAsia="en-US"/>
        </w:rPr>
        <w:t>.</w:t>
      </w:r>
      <w:bookmarkStart w:id="0" w:name="_GoBack"/>
      <w:bookmarkEnd w:id="0"/>
    </w:p>
    <w:p w14:paraId="48FBAB2A"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bCs/>
          <w:lang w:eastAsia="en-US"/>
        </w:rPr>
      </w:pPr>
    </w:p>
    <w:p w14:paraId="79E24BF6"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r w:rsidRPr="002374AE">
        <w:rPr>
          <w:rFonts w:ascii="Calibri" w:eastAsia="바탕" w:hAnsi="Calibri" w:cs="Calibri"/>
          <w:b/>
          <w:lang w:eastAsia="en-US"/>
        </w:rPr>
        <w:t>DISCLOSURES</w:t>
      </w:r>
      <w:r w:rsidRPr="002374AE">
        <w:rPr>
          <w:rFonts w:ascii="Calibri" w:eastAsia="바탕" w:hAnsi="Calibri" w:cs="Calibri"/>
          <w:b/>
          <w:bCs/>
          <w:lang w:eastAsia="en-US"/>
        </w:rPr>
        <w:t>:</w:t>
      </w:r>
    </w:p>
    <w:p w14:paraId="7989172C"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lang w:eastAsia="en-US"/>
        </w:rPr>
      </w:pPr>
    </w:p>
    <w:p w14:paraId="1B4AE81A"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color w:val="808080"/>
          <w:lang w:eastAsia="en-US"/>
        </w:rPr>
      </w:pPr>
      <w:r w:rsidRPr="002374AE">
        <w:rPr>
          <w:rFonts w:ascii="Calibri" w:eastAsia="바탕" w:hAnsi="Calibri" w:cs="Calibri"/>
          <w:lang w:eastAsia="en-US"/>
        </w:rPr>
        <w:t>The authors declare that they have no competing financial interests.</w:t>
      </w:r>
    </w:p>
    <w:p w14:paraId="23B6DD54"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bCs/>
          <w:lang w:eastAsia="en-US"/>
        </w:rPr>
      </w:pPr>
    </w:p>
    <w:p w14:paraId="3955959D" w14:textId="77777777" w:rsidR="00BB276B" w:rsidRPr="002374AE" w:rsidRDefault="00BB276B" w:rsidP="002374AE">
      <w:pPr>
        <w:widowControl w:val="0"/>
        <w:autoSpaceDE w:val="0"/>
        <w:autoSpaceDN w:val="0"/>
        <w:adjustRightInd w:val="0"/>
        <w:spacing w:line="276" w:lineRule="auto"/>
        <w:jc w:val="both"/>
        <w:rPr>
          <w:rFonts w:ascii="Calibri" w:eastAsia="바탕" w:hAnsi="Calibri" w:cs="Calibri"/>
          <w:b/>
          <w:bCs/>
          <w:lang w:eastAsia="en-US"/>
        </w:rPr>
      </w:pPr>
      <w:r w:rsidRPr="002374AE">
        <w:rPr>
          <w:rFonts w:ascii="Calibri" w:eastAsia="바탕" w:hAnsi="Calibri" w:cs="Calibri"/>
          <w:b/>
          <w:bCs/>
          <w:lang w:eastAsia="en-US"/>
        </w:rPr>
        <w:t>REFERENCES</w:t>
      </w:r>
    </w:p>
    <w:p w14:paraId="2359876C"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1</w:t>
      </w:r>
      <w:r w:rsidRPr="002374AE">
        <w:rPr>
          <w:rFonts w:ascii="Calibri" w:eastAsia="바탕" w:hAnsi="Calibri" w:cs="Calibri"/>
          <w:noProof/>
          <w:color w:val="000000"/>
          <w:lang w:eastAsia="en-US"/>
        </w:rPr>
        <w:tab/>
        <w:t>Lee, S. et al. Determination of the lateral collection length of charge carriers for silver-nanowire-electrode-based Cu(In,Ga)Se</w:t>
      </w:r>
      <w:r w:rsidRPr="002374AE">
        <w:rPr>
          <w:rFonts w:ascii="Calibri" w:eastAsia="바탕" w:hAnsi="Calibri" w:cs="Calibri"/>
          <w:noProof/>
          <w:color w:val="000000"/>
          <w:vertAlign w:val="subscript"/>
          <w:lang w:eastAsia="en-US"/>
        </w:rPr>
        <w:t>2</w:t>
      </w:r>
      <w:r w:rsidRPr="002374AE">
        <w:rPr>
          <w:rFonts w:ascii="Calibri" w:eastAsia="바탕" w:hAnsi="Calibri" w:cs="Calibri"/>
          <w:noProof/>
          <w:color w:val="000000"/>
          <w:lang w:eastAsia="en-US"/>
        </w:rPr>
        <w:t xml:space="preserve"> thin-film solar cells. </w:t>
      </w:r>
      <w:r w:rsidRPr="002374AE">
        <w:rPr>
          <w:rFonts w:ascii="Calibri" w:eastAsia="바탕" w:hAnsi="Calibri" w:cs="Calibri"/>
          <w:i/>
          <w:noProof/>
          <w:color w:val="000000"/>
          <w:lang w:eastAsia="en-US"/>
        </w:rPr>
        <w:t>Solar Energy.</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180,</w:t>
      </w:r>
      <w:r w:rsidRPr="002374AE">
        <w:rPr>
          <w:rFonts w:ascii="Calibri" w:eastAsia="바탕" w:hAnsi="Calibri" w:cs="Calibri"/>
          <w:noProof/>
          <w:color w:val="000000"/>
          <w:lang w:eastAsia="en-US"/>
        </w:rPr>
        <w:t xml:space="preserve"> 519–</w:t>
      </w:r>
      <w:r w:rsidRPr="002374AE">
        <w:rPr>
          <w:rFonts w:ascii="Calibri" w:eastAsia="바탕" w:hAnsi="Calibri" w:cs="Calibri"/>
          <w:noProof/>
          <w:color w:val="000000"/>
          <w:lang w:eastAsia="en-US"/>
        </w:rPr>
        <w:lastRenderedPageBreak/>
        <w:t>523 (2019).</w:t>
      </w:r>
    </w:p>
    <w:p w14:paraId="3CACF67A"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2</w:t>
      </w:r>
      <w:r w:rsidRPr="002374AE">
        <w:rPr>
          <w:rFonts w:ascii="Calibri" w:eastAsia="바탕" w:hAnsi="Calibri" w:cs="Calibri"/>
          <w:noProof/>
          <w:color w:val="000000"/>
          <w:lang w:eastAsia="en-US"/>
        </w:rPr>
        <w:tab/>
        <w:t xml:space="preserve">Langley, D. et al. Flexible transparent conductive materials based on silver nanowire networks: a review. </w:t>
      </w:r>
      <w:r w:rsidRPr="002374AE">
        <w:rPr>
          <w:rFonts w:ascii="Calibri" w:eastAsia="바탕" w:hAnsi="Calibri" w:cs="Calibri"/>
          <w:i/>
          <w:noProof/>
          <w:color w:val="000000"/>
          <w:lang w:eastAsia="en-US"/>
        </w:rPr>
        <w:t>Nanotechnology.</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24</w:t>
      </w:r>
      <w:r w:rsidRPr="002374AE">
        <w:rPr>
          <w:rFonts w:ascii="Calibri" w:eastAsia="바탕" w:hAnsi="Calibri" w:cs="Calibri"/>
          <w:noProof/>
          <w:color w:val="000000"/>
          <w:lang w:eastAsia="en-US"/>
        </w:rPr>
        <w:t xml:space="preserve"> (45), 452001 (2013).</w:t>
      </w:r>
    </w:p>
    <w:p w14:paraId="527881A8"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3</w:t>
      </w:r>
      <w:r w:rsidRPr="002374AE">
        <w:rPr>
          <w:rFonts w:ascii="Calibri" w:eastAsia="바탕" w:hAnsi="Calibri" w:cs="Calibri"/>
          <w:noProof/>
          <w:color w:val="000000"/>
          <w:lang w:eastAsia="en-US"/>
        </w:rPr>
        <w:tab/>
        <w:t xml:space="preserve">Chung, C.-H. et al. Silver nanowire composite window layers for fully solution-deposited thin-film photovoltaic devices. </w:t>
      </w:r>
      <w:r w:rsidRPr="002374AE">
        <w:rPr>
          <w:rFonts w:ascii="Calibri" w:eastAsia="바탕" w:hAnsi="Calibri" w:cs="Calibri"/>
          <w:i/>
          <w:noProof/>
          <w:color w:val="000000"/>
          <w:lang w:eastAsia="en-US"/>
        </w:rPr>
        <w:t>Advanced Materials.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24</w:t>
      </w:r>
      <w:r w:rsidRPr="002374AE">
        <w:rPr>
          <w:rFonts w:ascii="Calibri" w:eastAsia="바탕" w:hAnsi="Calibri" w:cs="Calibri"/>
          <w:noProof/>
          <w:color w:val="000000"/>
          <w:lang w:eastAsia="en-US"/>
        </w:rPr>
        <w:t xml:space="preserve"> (40), 5499–5504 (2012).</w:t>
      </w:r>
    </w:p>
    <w:p w14:paraId="7412F3FA"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4</w:t>
      </w:r>
      <w:r w:rsidRPr="002374AE">
        <w:rPr>
          <w:rFonts w:ascii="Calibri" w:eastAsia="바탕" w:hAnsi="Calibri" w:cs="Calibri"/>
          <w:noProof/>
          <w:color w:val="000000"/>
          <w:lang w:eastAsia="en-US"/>
        </w:rPr>
        <w:tab/>
        <w:t xml:space="preserve">Liu, C.-H., Yu, X. Silver nanowire-based transparent, flexible, and conductive thin film. </w:t>
      </w:r>
      <w:r w:rsidRPr="002374AE">
        <w:rPr>
          <w:rFonts w:ascii="Calibri" w:eastAsia="바탕" w:hAnsi="Calibri" w:cs="Calibri"/>
          <w:i/>
          <w:noProof/>
          <w:color w:val="000000"/>
          <w:lang w:eastAsia="en-US"/>
        </w:rPr>
        <w:t>Nanoscale Research Letters.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6</w:t>
      </w:r>
      <w:r w:rsidRPr="002374AE">
        <w:rPr>
          <w:rFonts w:ascii="Calibri" w:eastAsia="바탕" w:hAnsi="Calibri" w:cs="Calibri"/>
          <w:noProof/>
          <w:color w:val="000000"/>
          <w:lang w:eastAsia="en-US"/>
        </w:rPr>
        <w:t xml:space="preserve"> (1), 75 (2011).</w:t>
      </w:r>
    </w:p>
    <w:p w14:paraId="1626B7E2"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5</w:t>
      </w:r>
      <w:r w:rsidRPr="002374AE">
        <w:rPr>
          <w:rFonts w:ascii="Calibri" w:eastAsia="바탕" w:hAnsi="Calibri" w:cs="Calibri"/>
          <w:noProof/>
          <w:color w:val="000000"/>
          <w:lang w:eastAsia="en-US"/>
        </w:rPr>
        <w:tab/>
        <w:t xml:space="preserve">Yu, Z. et al. Highly flexible silver nanowire electrodes for shape-memory polymer light-emitting diodes. </w:t>
      </w:r>
      <w:r w:rsidRPr="002374AE">
        <w:rPr>
          <w:rFonts w:ascii="Calibri" w:eastAsia="바탕" w:hAnsi="Calibri" w:cs="Calibri"/>
          <w:i/>
          <w:noProof/>
          <w:color w:val="000000"/>
          <w:lang w:eastAsia="en-US"/>
        </w:rPr>
        <w:t>Advanced Materials.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23</w:t>
      </w:r>
      <w:r w:rsidRPr="002374AE">
        <w:rPr>
          <w:rFonts w:ascii="Calibri" w:eastAsia="바탕" w:hAnsi="Calibri" w:cs="Calibri"/>
          <w:noProof/>
          <w:color w:val="000000"/>
          <w:lang w:eastAsia="en-US"/>
        </w:rPr>
        <w:t xml:space="preserve"> (5), 664–668 (2011).</w:t>
      </w:r>
    </w:p>
    <w:p w14:paraId="66690887"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6</w:t>
      </w:r>
      <w:r w:rsidRPr="002374AE">
        <w:rPr>
          <w:rFonts w:ascii="Calibri" w:eastAsia="바탕" w:hAnsi="Calibri" w:cs="Calibri"/>
          <w:noProof/>
          <w:color w:val="000000"/>
          <w:lang w:eastAsia="en-US"/>
        </w:rPr>
        <w:tab/>
        <w:t xml:space="preserve">Chung, C.-H., Hong, K.-H., Lee, D.-K., Yun, J. H., Yang, Y. Ordered vacancy compound formation by controlling element redistribution in molecular-level precursor solution processed CuInSe2 thin films. </w:t>
      </w:r>
      <w:r w:rsidRPr="002374AE">
        <w:rPr>
          <w:rFonts w:ascii="Calibri" w:eastAsia="바탕" w:hAnsi="Calibri" w:cs="Calibri"/>
          <w:i/>
          <w:noProof/>
          <w:color w:val="000000"/>
          <w:lang w:eastAsia="en-US"/>
        </w:rPr>
        <w:t>Chemistry of Materials.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27</w:t>
      </w:r>
      <w:r w:rsidRPr="002374AE">
        <w:rPr>
          <w:rFonts w:ascii="Calibri" w:eastAsia="바탕" w:hAnsi="Calibri" w:cs="Calibri"/>
          <w:noProof/>
          <w:color w:val="000000"/>
          <w:lang w:eastAsia="en-US"/>
        </w:rPr>
        <w:t xml:space="preserve"> (21), 7244–7247 (2015).</w:t>
      </w:r>
    </w:p>
    <w:p w14:paraId="6679226B"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7</w:t>
      </w:r>
      <w:r w:rsidRPr="002374AE">
        <w:rPr>
          <w:rFonts w:ascii="Calibri" w:eastAsia="바탕" w:hAnsi="Calibri" w:cs="Calibri"/>
          <w:noProof/>
          <w:color w:val="000000"/>
          <w:lang w:eastAsia="en-US"/>
        </w:rPr>
        <w:tab/>
        <w:t xml:space="preserve">Kim, A., Won, Y., Woo, K., Kim, C.-H., Moon, J. Highly transparent low resistance ZnO/Ag Nanowire/ZnO composite electrode for thin film solar cells. </w:t>
      </w:r>
      <w:r w:rsidRPr="002374AE">
        <w:rPr>
          <w:rFonts w:ascii="Calibri" w:eastAsia="바탕" w:hAnsi="Calibri" w:cs="Calibri"/>
          <w:i/>
          <w:noProof/>
          <w:color w:val="000000"/>
          <w:lang w:eastAsia="en-US"/>
        </w:rPr>
        <w:t>ACS Nano.</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7</w:t>
      </w:r>
      <w:r w:rsidRPr="002374AE">
        <w:rPr>
          <w:rFonts w:ascii="Calibri" w:eastAsia="바탕" w:hAnsi="Calibri" w:cs="Calibri"/>
          <w:noProof/>
          <w:color w:val="000000"/>
          <w:lang w:eastAsia="en-US"/>
        </w:rPr>
        <w:t xml:space="preserve"> (2), 1081–1091 (2013).</w:t>
      </w:r>
    </w:p>
    <w:p w14:paraId="502A5AFB"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8</w:t>
      </w:r>
      <w:r w:rsidRPr="002374AE">
        <w:rPr>
          <w:rFonts w:ascii="Calibri" w:eastAsia="바탕" w:hAnsi="Calibri" w:cs="Calibri"/>
          <w:noProof/>
          <w:color w:val="000000"/>
          <w:lang w:eastAsia="en-US"/>
        </w:rPr>
        <w:tab/>
        <w:t xml:space="preserve">Singh, M., Jiu, J., Sugahara, T., Suganuma, K. Thin-film copper indium gallium selenide solar cell based on low-temperature all-printing process. </w:t>
      </w:r>
      <w:r w:rsidRPr="002374AE">
        <w:rPr>
          <w:rFonts w:ascii="Calibri" w:eastAsia="바탕" w:hAnsi="Calibri" w:cs="Calibri"/>
          <w:i/>
          <w:noProof/>
          <w:color w:val="000000"/>
          <w:lang w:eastAsia="en-US"/>
        </w:rPr>
        <w:t>ACS Applied Materials and Interfaces.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6</w:t>
      </w:r>
      <w:r w:rsidRPr="002374AE">
        <w:rPr>
          <w:rFonts w:ascii="Calibri" w:eastAsia="바탕" w:hAnsi="Calibri" w:cs="Calibri"/>
          <w:noProof/>
          <w:color w:val="000000"/>
          <w:lang w:eastAsia="en-US"/>
        </w:rPr>
        <w:t xml:space="preserve"> (18), 16297–16303 (2014).</w:t>
      </w:r>
    </w:p>
    <w:p w14:paraId="03F12F8C"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9</w:t>
      </w:r>
      <w:r w:rsidRPr="002374AE">
        <w:rPr>
          <w:rFonts w:ascii="Calibri" w:eastAsia="바탕" w:hAnsi="Calibri" w:cs="Calibri"/>
          <w:noProof/>
          <w:color w:val="000000"/>
          <w:lang w:eastAsia="en-US"/>
        </w:rPr>
        <w:tab/>
        <w:t xml:space="preserve">Kim, A., Won, Y., Woo, K., Jeong, S., Moon, J. All-solution-processed indium-free transparent composite electrodes based on Ag Nanowire and Metal Oxide for thin-film solar cells. </w:t>
      </w:r>
      <w:r w:rsidRPr="002374AE">
        <w:rPr>
          <w:rFonts w:ascii="Calibri" w:eastAsia="바탕" w:hAnsi="Calibri" w:cs="Calibri"/>
          <w:i/>
          <w:noProof/>
          <w:color w:val="000000"/>
          <w:lang w:eastAsia="en-US"/>
        </w:rPr>
        <w:t>Advanced Functional Materials.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24</w:t>
      </w:r>
      <w:r w:rsidRPr="002374AE">
        <w:rPr>
          <w:rFonts w:ascii="Calibri" w:eastAsia="바탕" w:hAnsi="Calibri" w:cs="Calibri"/>
          <w:noProof/>
          <w:color w:val="000000"/>
          <w:lang w:eastAsia="en-US"/>
        </w:rPr>
        <w:t xml:space="preserve"> (17), 2462–2471 (2014).</w:t>
      </w:r>
    </w:p>
    <w:p w14:paraId="56B9B199"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10</w:t>
      </w:r>
      <w:r w:rsidRPr="002374AE">
        <w:rPr>
          <w:rFonts w:ascii="Calibri" w:eastAsia="바탕" w:hAnsi="Calibri" w:cs="Calibri"/>
          <w:noProof/>
          <w:color w:val="000000"/>
          <w:lang w:eastAsia="en-US"/>
        </w:rPr>
        <w:tab/>
        <w:t xml:space="preserve">Shin, D., Kim, T., Ahn, B. T., Han, S. M. Solution-processed Ag Nanowires + PEDOT:PSS hybrid electrode for Cu(In,Ga)Se2 thin-film solar cells. </w:t>
      </w:r>
      <w:r w:rsidRPr="002374AE">
        <w:rPr>
          <w:rFonts w:ascii="Calibri" w:eastAsia="바탕" w:hAnsi="Calibri" w:cs="Calibri"/>
          <w:i/>
          <w:noProof/>
          <w:color w:val="000000"/>
          <w:lang w:eastAsia="en-US"/>
        </w:rPr>
        <w:t>ACS Applied Materials and Interfaces.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7</w:t>
      </w:r>
      <w:r w:rsidRPr="002374AE">
        <w:rPr>
          <w:rFonts w:ascii="Calibri" w:eastAsia="바탕" w:hAnsi="Calibri" w:cs="Calibri"/>
          <w:noProof/>
          <w:color w:val="000000"/>
          <w:lang w:eastAsia="en-US"/>
        </w:rPr>
        <w:t xml:space="preserve"> (24), 13557–13563 (2015).</w:t>
      </w:r>
    </w:p>
    <w:p w14:paraId="2CDF2D13"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11</w:t>
      </w:r>
      <w:r w:rsidRPr="002374AE">
        <w:rPr>
          <w:rFonts w:ascii="Calibri" w:eastAsia="바탕" w:hAnsi="Calibri" w:cs="Calibri"/>
          <w:noProof/>
          <w:color w:val="000000"/>
          <w:lang w:eastAsia="en-US"/>
        </w:rPr>
        <w:tab/>
        <w:t xml:space="preserve">Wang, M., Choy, K.-L. All-nonvacuum-processed CIGS solar cells using scalable Ag NWs/AZO-based transparent electrodes. </w:t>
      </w:r>
      <w:r w:rsidRPr="002374AE">
        <w:rPr>
          <w:rFonts w:ascii="Calibri" w:eastAsia="바탕" w:hAnsi="Calibri" w:cs="Calibri"/>
          <w:i/>
          <w:noProof/>
          <w:color w:val="000000"/>
          <w:lang w:eastAsia="en-US"/>
        </w:rPr>
        <w:t>ACS Applied Materials and Interfaces.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8</w:t>
      </w:r>
      <w:r w:rsidRPr="002374AE">
        <w:rPr>
          <w:rFonts w:ascii="Calibri" w:eastAsia="바탕" w:hAnsi="Calibri" w:cs="Calibri"/>
          <w:noProof/>
          <w:color w:val="000000"/>
          <w:lang w:eastAsia="en-US"/>
        </w:rPr>
        <w:t xml:space="preserve"> (26), 16640–16648 (2016).</w:t>
      </w:r>
    </w:p>
    <w:p w14:paraId="08D0FA5D"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12</w:t>
      </w:r>
      <w:r w:rsidRPr="002374AE">
        <w:rPr>
          <w:rFonts w:ascii="Calibri" w:eastAsia="바탕" w:hAnsi="Calibri" w:cs="Calibri"/>
          <w:noProof/>
          <w:color w:val="000000"/>
          <w:lang w:eastAsia="en-US"/>
        </w:rPr>
        <w:tab/>
        <w:t>Jang, J. et al. Cu(In,Ga)Se</w:t>
      </w:r>
      <w:r w:rsidRPr="002374AE">
        <w:rPr>
          <w:rFonts w:ascii="Calibri" w:eastAsia="바탕" w:hAnsi="Calibri" w:cs="Calibri"/>
          <w:noProof/>
          <w:color w:val="000000"/>
          <w:vertAlign w:val="subscript"/>
          <w:lang w:eastAsia="en-US"/>
        </w:rPr>
        <w:t>2</w:t>
      </w:r>
      <w:r w:rsidRPr="002374AE">
        <w:rPr>
          <w:rFonts w:ascii="Calibri" w:eastAsia="바탕" w:hAnsi="Calibri" w:cs="Calibri"/>
          <w:noProof/>
          <w:color w:val="000000"/>
          <w:lang w:eastAsia="en-US"/>
        </w:rPr>
        <w:t xml:space="preserve"> thin film solar cells with solution processed silver nanowire composite window layers: buffer/window junctions and their effects. </w:t>
      </w:r>
      <w:r w:rsidRPr="002374AE">
        <w:rPr>
          <w:rFonts w:ascii="Calibri" w:eastAsia="바탕" w:hAnsi="Calibri" w:cs="Calibri"/>
          <w:i/>
          <w:noProof/>
          <w:color w:val="000000"/>
          <w:lang w:eastAsia="en-US"/>
        </w:rPr>
        <w:t>Solar Energy Materials and Solar Cells.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170</w:t>
      </w:r>
      <w:r w:rsidRPr="002374AE">
        <w:rPr>
          <w:rFonts w:ascii="Calibri" w:eastAsia="바탕" w:hAnsi="Calibri" w:cs="Calibri"/>
          <w:noProof/>
          <w:color w:val="000000"/>
          <w:lang w:eastAsia="en-US"/>
        </w:rPr>
        <w:t>, 60–67 (2017).</w:t>
      </w:r>
    </w:p>
    <w:p w14:paraId="542167B3" w14:textId="77777777" w:rsidR="00BB276B" w:rsidRPr="002374AE" w:rsidRDefault="00BB276B" w:rsidP="002374AE">
      <w:pPr>
        <w:widowControl w:val="0"/>
        <w:autoSpaceDE w:val="0"/>
        <w:autoSpaceDN w:val="0"/>
        <w:adjustRightInd w:val="0"/>
        <w:spacing w:line="276" w:lineRule="auto"/>
        <w:ind w:left="720" w:hanging="720"/>
        <w:jc w:val="both"/>
        <w:rPr>
          <w:rFonts w:ascii="Calibri" w:eastAsia="바탕" w:hAnsi="Calibri" w:cs="Calibri"/>
          <w:noProof/>
          <w:color w:val="000000"/>
          <w:lang w:eastAsia="en-US"/>
        </w:rPr>
      </w:pPr>
      <w:r w:rsidRPr="002374AE">
        <w:rPr>
          <w:rFonts w:ascii="Calibri" w:eastAsia="바탕" w:hAnsi="Calibri" w:cs="Calibri"/>
          <w:noProof/>
          <w:color w:val="000000"/>
          <w:lang w:eastAsia="en-US"/>
        </w:rPr>
        <w:t>13</w:t>
      </w:r>
      <w:r w:rsidRPr="002374AE">
        <w:rPr>
          <w:rFonts w:ascii="Calibri" w:eastAsia="바탕" w:hAnsi="Calibri" w:cs="Calibri"/>
          <w:noProof/>
          <w:color w:val="000000"/>
          <w:lang w:eastAsia="en-US"/>
        </w:rPr>
        <w:tab/>
        <w:t xml:space="preserve">Chung, C.-H., Bob, B., Song, T.-B., Yang, Y. Current–voltage characteristics of fully solution processed high performance CuIn(S,Se)2 solar cells: crossover and red kink. </w:t>
      </w:r>
      <w:r w:rsidRPr="002374AE">
        <w:rPr>
          <w:rFonts w:ascii="Calibri" w:eastAsia="바탕" w:hAnsi="Calibri" w:cs="Calibri"/>
          <w:i/>
          <w:noProof/>
          <w:color w:val="000000"/>
          <w:lang w:eastAsia="en-US"/>
        </w:rPr>
        <w:t>Solar Energy Materials and Solar Cells.</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120</w:t>
      </w:r>
      <w:r w:rsidRPr="002374AE">
        <w:rPr>
          <w:rFonts w:ascii="Calibri" w:eastAsia="바탕" w:hAnsi="Calibri" w:cs="Calibri"/>
          <w:noProof/>
          <w:color w:val="000000"/>
          <w:lang w:eastAsia="en-US"/>
        </w:rPr>
        <w:t>, 642–646 (2014).</w:t>
      </w:r>
    </w:p>
    <w:p w14:paraId="50F46774" w14:textId="2ACD1B11" w:rsidR="00AB6DDE" w:rsidRPr="002374AE" w:rsidRDefault="00BB276B" w:rsidP="002374AE">
      <w:pPr>
        <w:widowControl w:val="0"/>
        <w:autoSpaceDE w:val="0"/>
        <w:autoSpaceDN w:val="0"/>
        <w:adjustRightInd w:val="0"/>
        <w:spacing w:line="276" w:lineRule="auto"/>
        <w:ind w:left="720" w:hanging="720"/>
        <w:jc w:val="both"/>
        <w:rPr>
          <w:rFonts w:ascii="Calibri" w:eastAsiaTheme="minorEastAsia" w:hAnsi="Calibri" w:cs="Calibri"/>
          <w:b/>
          <w:shd w:val="clear" w:color="auto" w:fill="FFFFFF"/>
          <w:lang w:eastAsia="ko-KR"/>
        </w:rPr>
      </w:pPr>
      <w:r w:rsidRPr="002374AE">
        <w:rPr>
          <w:rFonts w:ascii="Calibri" w:eastAsia="바탕" w:hAnsi="Calibri" w:cs="Calibri"/>
          <w:noProof/>
          <w:color w:val="000000"/>
          <w:lang w:eastAsia="en-US"/>
        </w:rPr>
        <w:t>14</w:t>
      </w:r>
      <w:r w:rsidRPr="002374AE">
        <w:rPr>
          <w:rFonts w:ascii="Calibri" w:eastAsia="바탕" w:hAnsi="Calibri" w:cs="Calibri"/>
          <w:noProof/>
          <w:color w:val="000000"/>
          <w:lang w:eastAsia="en-US"/>
        </w:rPr>
        <w:tab/>
        <w:t xml:space="preserve">Lee, S. et al. Robust nanoscale contact of silver nanowire electrodes to semiconductors to achieve high performance chalcogenide thin film solar cells. </w:t>
      </w:r>
      <w:r w:rsidRPr="002374AE">
        <w:rPr>
          <w:rFonts w:ascii="Calibri" w:eastAsia="바탕" w:hAnsi="Calibri" w:cs="Calibri"/>
          <w:i/>
          <w:noProof/>
          <w:color w:val="000000"/>
          <w:lang w:eastAsia="en-US"/>
        </w:rPr>
        <w:t>Nano Energy.</w:t>
      </w:r>
      <w:r w:rsidRPr="002374AE">
        <w:rPr>
          <w:rFonts w:ascii="Calibri" w:eastAsia="바탕" w:hAnsi="Calibri" w:cs="Calibri"/>
          <w:noProof/>
          <w:color w:val="000000"/>
          <w:lang w:eastAsia="en-US"/>
        </w:rPr>
        <w:t xml:space="preserve"> </w:t>
      </w:r>
      <w:r w:rsidRPr="002374AE">
        <w:rPr>
          <w:rFonts w:ascii="Calibri" w:eastAsia="바탕" w:hAnsi="Calibri" w:cs="Calibri"/>
          <w:b/>
          <w:noProof/>
          <w:color w:val="000000"/>
          <w:lang w:eastAsia="en-US"/>
        </w:rPr>
        <w:t>53</w:t>
      </w:r>
      <w:r w:rsidRPr="002374AE">
        <w:rPr>
          <w:rFonts w:ascii="Calibri" w:eastAsia="바탕" w:hAnsi="Calibri" w:cs="Calibri"/>
          <w:noProof/>
          <w:color w:val="000000"/>
          <w:lang w:eastAsia="en-US"/>
        </w:rPr>
        <w:t>, 675–682 (2018).</w:t>
      </w:r>
    </w:p>
    <w:sectPr w:rsidR="00AB6DDE" w:rsidRPr="002374AE">
      <w:footerReference w:type="default" r:id="rId9"/>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A0363" w16cid:durableId="1FA63B38"/>
  <w16cid:commentId w16cid:paraId="2F7F2829" w16cid:durableId="1FA6516F"/>
  <w16cid:commentId w16cid:paraId="6EE73A0B" w16cid:durableId="1FA65283"/>
  <w16cid:commentId w16cid:paraId="440971D5" w16cid:durableId="1FA65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FADEF" w14:textId="77777777" w:rsidR="00440AC8" w:rsidRDefault="00440AC8">
      <w:r>
        <w:separator/>
      </w:r>
    </w:p>
  </w:endnote>
  <w:endnote w:type="continuationSeparator" w:id="0">
    <w:p w14:paraId="346E4A10" w14:textId="77777777" w:rsidR="00440AC8" w:rsidRDefault="004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032433"/>
      <w:docPartObj>
        <w:docPartGallery w:val="Page Numbers (Bottom of Page)"/>
        <w:docPartUnique/>
      </w:docPartObj>
    </w:sdtPr>
    <w:sdtEndPr/>
    <w:sdtContent>
      <w:p w14:paraId="0C4EA800" w14:textId="148E1E53" w:rsidR="00822D1B" w:rsidRDefault="00822D1B">
        <w:pPr>
          <w:pStyle w:val="a7"/>
          <w:jc w:val="center"/>
        </w:pPr>
        <w:r>
          <w:fldChar w:fldCharType="begin"/>
        </w:r>
        <w:r>
          <w:instrText>PAGE   \* MERGEFORMAT</w:instrText>
        </w:r>
        <w:r>
          <w:fldChar w:fldCharType="separate"/>
        </w:r>
        <w:r w:rsidR="00E96BFE" w:rsidRPr="00E96BFE">
          <w:rPr>
            <w:noProof/>
            <w:lang w:val="ko-KR"/>
          </w:rPr>
          <w:t>1</w:t>
        </w:r>
        <w:r>
          <w:fldChar w:fldCharType="end"/>
        </w:r>
      </w:p>
    </w:sdtContent>
  </w:sdt>
  <w:p w14:paraId="408FBCF9" w14:textId="77777777" w:rsidR="00822D1B" w:rsidRDefault="00822D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591E" w14:textId="77777777" w:rsidR="00440AC8" w:rsidRDefault="00440AC8">
      <w:r>
        <w:separator/>
      </w:r>
    </w:p>
  </w:footnote>
  <w:footnote w:type="continuationSeparator" w:id="0">
    <w:p w14:paraId="6D1D8F7E" w14:textId="77777777" w:rsidR="00440AC8" w:rsidRDefault="00440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581D"/>
    <w:multiLevelType w:val="hybridMultilevel"/>
    <w:tmpl w:val="8D0CA6BA"/>
    <w:lvl w:ilvl="0" w:tplc="F47CBD74">
      <w:start w:val="1"/>
      <w:numFmt w:val="decimal"/>
      <w:lvlText w:val="%1."/>
      <w:lvlJc w:val="left"/>
      <w:pPr>
        <w:ind w:left="1120" w:hanging="360"/>
      </w:pPr>
      <w:rPr>
        <w:rFonts w:hint="default"/>
      </w:rPr>
    </w:lvl>
    <w:lvl w:ilvl="1" w:tplc="855694F6" w:tentative="1">
      <w:start w:val="1"/>
      <w:numFmt w:val="upperLetter"/>
      <w:lvlText w:val="%2."/>
      <w:lvlJc w:val="left"/>
      <w:pPr>
        <w:ind w:left="1560" w:hanging="400"/>
      </w:pPr>
    </w:lvl>
    <w:lvl w:ilvl="2" w:tplc="1AE63F9C" w:tentative="1">
      <w:start w:val="1"/>
      <w:numFmt w:val="lowerRoman"/>
      <w:lvlText w:val="%3."/>
      <w:lvlJc w:val="right"/>
      <w:pPr>
        <w:ind w:left="1960" w:hanging="400"/>
      </w:pPr>
    </w:lvl>
    <w:lvl w:ilvl="3" w:tplc="A6266934" w:tentative="1">
      <w:start w:val="1"/>
      <w:numFmt w:val="decimal"/>
      <w:lvlText w:val="%4."/>
      <w:lvlJc w:val="left"/>
      <w:pPr>
        <w:ind w:left="2360" w:hanging="400"/>
      </w:pPr>
    </w:lvl>
    <w:lvl w:ilvl="4" w:tplc="8A24EB2E" w:tentative="1">
      <w:start w:val="1"/>
      <w:numFmt w:val="upperLetter"/>
      <w:lvlText w:val="%5."/>
      <w:lvlJc w:val="left"/>
      <w:pPr>
        <w:ind w:left="2760" w:hanging="400"/>
      </w:pPr>
    </w:lvl>
    <w:lvl w:ilvl="5" w:tplc="DD14F8AC" w:tentative="1">
      <w:start w:val="1"/>
      <w:numFmt w:val="lowerRoman"/>
      <w:lvlText w:val="%6."/>
      <w:lvlJc w:val="right"/>
      <w:pPr>
        <w:ind w:left="3160" w:hanging="400"/>
      </w:pPr>
    </w:lvl>
    <w:lvl w:ilvl="6" w:tplc="7D524CA6" w:tentative="1">
      <w:start w:val="1"/>
      <w:numFmt w:val="decimal"/>
      <w:lvlText w:val="%7."/>
      <w:lvlJc w:val="left"/>
      <w:pPr>
        <w:ind w:left="3560" w:hanging="400"/>
      </w:pPr>
    </w:lvl>
    <w:lvl w:ilvl="7" w:tplc="E63E9200" w:tentative="1">
      <w:start w:val="1"/>
      <w:numFmt w:val="upperLetter"/>
      <w:lvlText w:val="%8."/>
      <w:lvlJc w:val="left"/>
      <w:pPr>
        <w:ind w:left="3960" w:hanging="400"/>
      </w:pPr>
    </w:lvl>
    <w:lvl w:ilvl="8" w:tplc="7DBE6F84" w:tentative="1">
      <w:start w:val="1"/>
      <w:numFmt w:val="lowerRoman"/>
      <w:lvlText w:val="%9."/>
      <w:lvlJc w:val="right"/>
      <w:pPr>
        <w:ind w:left="436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A0NzAytDQxMDUAAiUdpeDU4uLM/DyQAkODWgCAR27RLQAAAA=="/>
    <w:docVar w:name="MachineID" w:val="186|203|197|207|205|197|198|189|197|206|205|197|190|203|197|185|204|"/>
    <w:docVar w:name="Username" w:val="Senior Editor"/>
  </w:docVars>
  <w:rsids>
    <w:rsidRoot w:val="00865460"/>
    <w:rsid w:val="00003949"/>
    <w:rsid w:val="00011B43"/>
    <w:rsid w:val="000178F1"/>
    <w:rsid w:val="00026303"/>
    <w:rsid w:val="00030376"/>
    <w:rsid w:val="00030F20"/>
    <w:rsid w:val="00036153"/>
    <w:rsid w:val="00037857"/>
    <w:rsid w:val="00042F71"/>
    <w:rsid w:val="00056061"/>
    <w:rsid w:val="00056C79"/>
    <w:rsid w:val="00056D28"/>
    <w:rsid w:val="00064E59"/>
    <w:rsid w:val="00072AB4"/>
    <w:rsid w:val="00074283"/>
    <w:rsid w:val="000774D0"/>
    <w:rsid w:val="00077FA2"/>
    <w:rsid w:val="0008049E"/>
    <w:rsid w:val="00090D81"/>
    <w:rsid w:val="00091C64"/>
    <w:rsid w:val="0009500A"/>
    <w:rsid w:val="00096673"/>
    <w:rsid w:val="00097B1A"/>
    <w:rsid w:val="000A1936"/>
    <w:rsid w:val="000A3692"/>
    <w:rsid w:val="000B3708"/>
    <w:rsid w:val="000B4235"/>
    <w:rsid w:val="000B72DE"/>
    <w:rsid w:val="000C33B4"/>
    <w:rsid w:val="000C47E1"/>
    <w:rsid w:val="000C7991"/>
    <w:rsid w:val="000D31C3"/>
    <w:rsid w:val="000D6716"/>
    <w:rsid w:val="000E00B8"/>
    <w:rsid w:val="000E1804"/>
    <w:rsid w:val="000E3B6D"/>
    <w:rsid w:val="000E4B54"/>
    <w:rsid w:val="000F08EB"/>
    <w:rsid w:val="000F6920"/>
    <w:rsid w:val="001003B7"/>
    <w:rsid w:val="00102232"/>
    <w:rsid w:val="0010458A"/>
    <w:rsid w:val="001050FE"/>
    <w:rsid w:val="00107426"/>
    <w:rsid w:val="00107B3F"/>
    <w:rsid w:val="00127F79"/>
    <w:rsid w:val="00130261"/>
    <w:rsid w:val="00132F8E"/>
    <w:rsid w:val="00135A8F"/>
    <w:rsid w:val="00141C65"/>
    <w:rsid w:val="001426E6"/>
    <w:rsid w:val="00142B43"/>
    <w:rsid w:val="00144EEF"/>
    <w:rsid w:val="00146D5C"/>
    <w:rsid w:val="00147F2A"/>
    <w:rsid w:val="00154A8C"/>
    <w:rsid w:val="00154FBB"/>
    <w:rsid w:val="001556E2"/>
    <w:rsid w:val="00156273"/>
    <w:rsid w:val="00157F5C"/>
    <w:rsid w:val="001614F8"/>
    <w:rsid w:val="00165457"/>
    <w:rsid w:val="0016717A"/>
    <w:rsid w:val="00167C67"/>
    <w:rsid w:val="001734C2"/>
    <w:rsid w:val="001815A9"/>
    <w:rsid w:val="001877C8"/>
    <w:rsid w:val="00191B19"/>
    <w:rsid w:val="0019270D"/>
    <w:rsid w:val="001A1EAD"/>
    <w:rsid w:val="001A247A"/>
    <w:rsid w:val="001A27EC"/>
    <w:rsid w:val="001A5108"/>
    <w:rsid w:val="001B2196"/>
    <w:rsid w:val="001B2596"/>
    <w:rsid w:val="001B55CF"/>
    <w:rsid w:val="001B6503"/>
    <w:rsid w:val="001B790A"/>
    <w:rsid w:val="001C280E"/>
    <w:rsid w:val="001C3DAC"/>
    <w:rsid w:val="001C4418"/>
    <w:rsid w:val="001C5B08"/>
    <w:rsid w:val="001C7BD9"/>
    <w:rsid w:val="001D0C44"/>
    <w:rsid w:val="001D1A12"/>
    <w:rsid w:val="001D33F6"/>
    <w:rsid w:val="001D3E8D"/>
    <w:rsid w:val="001E32C5"/>
    <w:rsid w:val="001E3581"/>
    <w:rsid w:val="001E3FEB"/>
    <w:rsid w:val="001E48C2"/>
    <w:rsid w:val="001F07E6"/>
    <w:rsid w:val="001F2486"/>
    <w:rsid w:val="001F3735"/>
    <w:rsid w:val="001F3E39"/>
    <w:rsid w:val="001F43F8"/>
    <w:rsid w:val="001F6BB5"/>
    <w:rsid w:val="00200A19"/>
    <w:rsid w:val="00201CBA"/>
    <w:rsid w:val="00205887"/>
    <w:rsid w:val="002067A2"/>
    <w:rsid w:val="00211339"/>
    <w:rsid w:val="00211B9B"/>
    <w:rsid w:val="00212C71"/>
    <w:rsid w:val="00217673"/>
    <w:rsid w:val="0022350B"/>
    <w:rsid w:val="002252EA"/>
    <w:rsid w:val="002323FF"/>
    <w:rsid w:val="00232CA3"/>
    <w:rsid w:val="00233BBB"/>
    <w:rsid w:val="00234386"/>
    <w:rsid w:val="00235B67"/>
    <w:rsid w:val="002374AE"/>
    <w:rsid w:val="00240253"/>
    <w:rsid w:val="00245D3A"/>
    <w:rsid w:val="00246C69"/>
    <w:rsid w:val="00247EC6"/>
    <w:rsid w:val="0025627F"/>
    <w:rsid w:val="00261277"/>
    <w:rsid w:val="0026142D"/>
    <w:rsid w:val="0026239D"/>
    <w:rsid w:val="002633F7"/>
    <w:rsid w:val="00266948"/>
    <w:rsid w:val="00276F9A"/>
    <w:rsid w:val="00277447"/>
    <w:rsid w:val="00283106"/>
    <w:rsid w:val="002859A4"/>
    <w:rsid w:val="00286029"/>
    <w:rsid w:val="00286C7D"/>
    <w:rsid w:val="002909B8"/>
    <w:rsid w:val="00293AFD"/>
    <w:rsid w:val="0029539C"/>
    <w:rsid w:val="00295556"/>
    <w:rsid w:val="002A14BD"/>
    <w:rsid w:val="002A35DA"/>
    <w:rsid w:val="002A3B43"/>
    <w:rsid w:val="002A7C7A"/>
    <w:rsid w:val="002B54E8"/>
    <w:rsid w:val="002B63E5"/>
    <w:rsid w:val="002B70ED"/>
    <w:rsid w:val="002C0998"/>
    <w:rsid w:val="002C52AC"/>
    <w:rsid w:val="002C5827"/>
    <w:rsid w:val="002D09DC"/>
    <w:rsid w:val="002E6F9D"/>
    <w:rsid w:val="002F1A79"/>
    <w:rsid w:val="002F2739"/>
    <w:rsid w:val="002F6A5F"/>
    <w:rsid w:val="00301DFE"/>
    <w:rsid w:val="00302FB9"/>
    <w:rsid w:val="003045A1"/>
    <w:rsid w:val="00310980"/>
    <w:rsid w:val="00322D04"/>
    <w:rsid w:val="0033080C"/>
    <w:rsid w:val="00334204"/>
    <w:rsid w:val="0034378C"/>
    <w:rsid w:val="00344C04"/>
    <w:rsid w:val="003453D4"/>
    <w:rsid w:val="0034677B"/>
    <w:rsid w:val="003474DC"/>
    <w:rsid w:val="00351332"/>
    <w:rsid w:val="0035217A"/>
    <w:rsid w:val="00352CDC"/>
    <w:rsid w:val="00357C19"/>
    <w:rsid w:val="0036027A"/>
    <w:rsid w:val="00361438"/>
    <w:rsid w:val="00361B44"/>
    <w:rsid w:val="00362591"/>
    <w:rsid w:val="00365BF6"/>
    <w:rsid w:val="003710DA"/>
    <w:rsid w:val="003724B8"/>
    <w:rsid w:val="0037287E"/>
    <w:rsid w:val="00373074"/>
    <w:rsid w:val="00376071"/>
    <w:rsid w:val="003811D5"/>
    <w:rsid w:val="0038247C"/>
    <w:rsid w:val="003878F7"/>
    <w:rsid w:val="003907F1"/>
    <w:rsid w:val="00392225"/>
    <w:rsid w:val="003928D8"/>
    <w:rsid w:val="00397339"/>
    <w:rsid w:val="003A148C"/>
    <w:rsid w:val="003A2F00"/>
    <w:rsid w:val="003A57A0"/>
    <w:rsid w:val="003A7B6D"/>
    <w:rsid w:val="003A7CC5"/>
    <w:rsid w:val="003B0CAF"/>
    <w:rsid w:val="003B48B5"/>
    <w:rsid w:val="003B5F0A"/>
    <w:rsid w:val="003B5F24"/>
    <w:rsid w:val="003B61EB"/>
    <w:rsid w:val="003C6187"/>
    <w:rsid w:val="003D0650"/>
    <w:rsid w:val="003D0916"/>
    <w:rsid w:val="003D2943"/>
    <w:rsid w:val="003D4DA4"/>
    <w:rsid w:val="003D514A"/>
    <w:rsid w:val="003E04D5"/>
    <w:rsid w:val="003E0EDD"/>
    <w:rsid w:val="003E15FB"/>
    <w:rsid w:val="003E1C77"/>
    <w:rsid w:val="003E2E32"/>
    <w:rsid w:val="003E4865"/>
    <w:rsid w:val="003E4EE0"/>
    <w:rsid w:val="003E78FE"/>
    <w:rsid w:val="003F2013"/>
    <w:rsid w:val="003F53D3"/>
    <w:rsid w:val="003F79BE"/>
    <w:rsid w:val="00401663"/>
    <w:rsid w:val="0040195E"/>
    <w:rsid w:val="004047EB"/>
    <w:rsid w:val="00405B8E"/>
    <w:rsid w:val="004067FF"/>
    <w:rsid w:val="0040779E"/>
    <w:rsid w:val="00410A95"/>
    <w:rsid w:val="00414C8F"/>
    <w:rsid w:val="0041582B"/>
    <w:rsid w:val="0042107D"/>
    <w:rsid w:val="00431492"/>
    <w:rsid w:val="00431E37"/>
    <w:rsid w:val="00440AC8"/>
    <w:rsid w:val="00443A07"/>
    <w:rsid w:val="00446E4C"/>
    <w:rsid w:val="00451EFD"/>
    <w:rsid w:val="004527D1"/>
    <w:rsid w:val="00453622"/>
    <w:rsid w:val="00455A7C"/>
    <w:rsid w:val="0045732F"/>
    <w:rsid w:val="00462657"/>
    <w:rsid w:val="00464719"/>
    <w:rsid w:val="00464A7D"/>
    <w:rsid w:val="004653EF"/>
    <w:rsid w:val="00466CA9"/>
    <w:rsid w:val="0047632A"/>
    <w:rsid w:val="00481335"/>
    <w:rsid w:val="004822C2"/>
    <w:rsid w:val="00483755"/>
    <w:rsid w:val="00483D3C"/>
    <w:rsid w:val="00486286"/>
    <w:rsid w:val="00486725"/>
    <w:rsid w:val="00486A4C"/>
    <w:rsid w:val="0049139F"/>
    <w:rsid w:val="004960EA"/>
    <w:rsid w:val="00496498"/>
    <w:rsid w:val="0049732A"/>
    <w:rsid w:val="00497DA4"/>
    <w:rsid w:val="004A21CE"/>
    <w:rsid w:val="004A281D"/>
    <w:rsid w:val="004A616A"/>
    <w:rsid w:val="004B00A0"/>
    <w:rsid w:val="004B38CF"/>
    <w:rsid w:val="004C07C8"/>
    <w:rsid w:val="004C19FB"/>
    <w:rsid w:val="004C278A"/>
    <w:rsid w:val="004C307E"/>
    <w:rsid w:val="004C3D54"/>
    <w:rsid w:val="004D17B5"/>
    <w:rsid w:val="004D1CC6"/>
    <w:rsid w:val="004D1D58"/>
    <w:rsid w:val="004E11E8"/>
    <w:rsid w:val="004E2B50"/>
    <w:rsid w:val="004E574F"/>
    <w:rsid w:val="004E7A62"/>
    <w:rsid w:val="004F0A66"/>
    <w:rsid w:val="004F1ACF"/>
    <w:rsid w:val="004F33E4"/>
    <w:rsid w:val="004F7B71"/>
    <w:rsid w:val="004F7F46"/>
    <w:rsid w:val="00500CD8"/>
    <w:rsid w:val="0050308C"/>
    <w:rsid w:val="0050551B"/>
    <w:rsid w:val="005077DD"/>
    <w:rsid w:val="00507ECA"/>
    <w:rsid w:val="00512094"/>
    <w:rsid w:val="00512C3E"/>
    <w:rsid w:val="00513C27"/>
    <w:rsid w:val="00514862"/>
    <w:rsid w:val="005149EC"/>
    <w:rsid w:val="005169E0"/>
    <w:rsid w:val="00516E64"/>
    <w:rsid w:val="005225B2"/>
    <w:rsid w:val="00534EB3"/>
    <w:rsid w:val="00540AC5"/>
    <w:rsid w:val="00542EFD"/>
    <w:rsid w:val="00543F8E"/>
    <w:rsid w:val="005462AE"/>
    <w:rsid w:val="00547FB6"/>
    <w:rsid w:val="00550F66"/>
    <w:rsid w:val="00555B51"/>
    <w:rsid w:val="005635F5"/>
    <w:rsid w:val="005641DF"/>
    <w:rsid w:val="005723E4"/>
    <w:rsid w:val="0057247F"/>
    <w:rsid w:val="00573141"/>
    <w:rsid w:val="0058255C"/>
    <w:rsid w:val="00582917"/>
    <w:rsid w:val="00593B4A"/>
    <w:rsid w:val="00595F1F"/>
    <w:rsid w:val="005A38C1"/>
    <w:rsid w:val="005A4572"/>
    <w:rsid w:val="005A5392"/>
    <w:rsid w:val="005A58DE"/>
    <w:rsid w:val="005B3460"/>
    <w:rsid w:val="005B588F"/>
    <w:rsid w:val="005C1A0F"/>
    <w:rsid w:val="005C312F"/>
    <w:rsid w:val="005C386F"/>
    <w:rsid w:val="005C6C2A"/>
    <w:rsid w:val="005C7B8C"/>
    <w:rsid w:val="005C7CFA"/>
    <w:rsid w:val="005D196D"/>
    <w:rsid w:val="005D5128"/>
    <w:rsid w:val="005E281A"/>
    <w:rsid w:val="00604F7B"/>
    <w:rsid w:val="00614B90"/>
    <w:rsid w:val="00615600"/>
    <w:rsid w:val="00615D4B"/>
    <w:rsid w:val="00620655"/>
    <w:rsid w:val="00621397"/>
    <w:rsid w:val="00621C24"/>
    <w:rsid w:val="00622011"/>
    <w:rsid w:val="006231A7"/>
    <w:rsid w:val="0062531E"/>
    <w:rsid w:val="0062563E"/>
    <w:rsid w:val="00625B4A"/>
    <w:rsid w:val="00631095"/>
    <w:rsid w:val="006317EB"/>
    <w:rsid w:val="0063189B"/>
    <w:rsid w:val="00635EFC"/>
    <w:rsid w:val="00637AE6"/>
    <w:rsid w:val="0064087D"/>
    <w:rsid w:val="00662EB5"/>
    <w:rsid w:val="006648AF"/>
    <w:rsid w:val="00664B8D"/>
    <w:rsid w:val="00667115"/>
    <w:rsid w:val="0067014B"/>
    <w:rsid w:val="00673562"/>
    <w:rsid w:val="006737FD"/>
    <w:rsid w:val="00676169"/>
    <w:rsid w:val="00680CC3"/>
    <w:rsid w:val="006814A5"/>
    <w:rsid w:val="00681D4B"/>
    <w:rsid w:val="006840E8"/>
    <w:rsid w:val="0069508B"/>
    <w:rsid w:val="006B06CC"/>
    <w:rsid w:val="006B4287"/>
    <w:rsid w:val="006B6D71"/>
    <w:rsid w:val="006C03D4"/>
    <w:rsid w:val="006C052D"/>
    <w:rsid w:val="006C1A8C"/>
    <w:rsid w:val="006C23FB"/>
    <w:rsid w:val="006C27EE"/>
    <w:rsid w:val="006C3BA8"/>
    <w:rsid w:val="006D2ADC"/>
    <w:rsid w:val="006D2DFC"/>
    <w:rsid w:val="006E24F5"/>
    <w:rsid w:val="006E4E51"/>
    <w:rsid w:val="006E5AB0"/>
    <w:rsid w:val="006F0129"/>
    <w:rsid w:val="006F0352"/>
    <w:rsid w:val="006F4C5C"/>
    <w:rsid w:val="006F4E7E"/>
    <w:rsid w:val="00703FE3"/>
    <w:rsid w:val="00705BDB"/>
    <w:rsid w:val="00711FA4"/>
    <w:rsid w:val="00713C90"/>
    <w:rsid w:val="00714CAA"/>
    <w:rsid w:val="00722BCA"/>
    <w:rsid w:val="007242D8"/>
    <w:rsid w:val="00724F48"/>
    <w:rsid w:val="00731721"/>
    <w:rsid w:val="00733760"/>
    <w:rsid w:val="00733B34"/>
    <w:rsid w:val="00735819"/>
    <w:rsid w:val="00741355"/>
    <w:rsid w:val="00741A1E"/>
    <w:rsid w:val="0074287F"/>
    <w:rsid w:val="00744834"/>
    <w:rsid w:val="00745380"/>
    <w:rsid w:val="0075350E"/>
    <w:rsid w:val="0075703B"/>
    <w:rsid w:val="00761ABC"/>
    <w:rsid w:val="00762400"/>
    <w:rsid w:val="00762D9F"/>
    <w:rsid w:val="00763F37"/>
    <w:rsid w:val="0078366A"/>
    <w:rsid w:val="0079499A"/>
    <w:rsid w:val="007952B2"/>
    <w:rsid w:val="00795F45"/>
    <w:rsid w:val="007A1EAD"/>
    <w:rsid w:val="007A3E69"/>
    <w:rsid w:val="007B073D"/>
    <w:rsid w:val="007B141C"/>
    <w:rsid w:val="007B16EB"/>
    <w:rsid w:val="007B3C9D"/>
    <w:rsid w:val="007B5627"/>
    <w:rsid w:val="007C0347"/>
    <w:rsid w:val="007C0675"/>
    <w:rsid w:val="007C4817"/>
    <w:rsid w:val="007C55A6"/>
    <w:rsid w:val="007C62C9"/>
    <w:rsid w:val="007C66A6"/>
    <w:rsid w:val="007C7A01"/>
    <w:rsid w:val="007D06BD"/>
    <w:rsid w:val="007D0AD8"/>
    <w:rsid w:val="007D10D8"/>
    <w:rsid w:val="007E3F31"/>
    <w:rsid w:val="007E6492"/>
    <w:rsid w:val="007E6CF4"/>
    <w:rsid w:val="007F026D"/>
    <w:rsid w:val="007F0588"/>
    <w:rsid w:val="007F0E53"/>
    <w:rsid w:val="007F1E2D"/>
    <w:rsid w:val="007F3789"/>
    <w:rsid w:val="00806126"/>
    <w:rsid w:val="008068E1"/>
    <w:rsid w:val="00806DFE"/>
    <w:rsid w:val="00807008"/>
    <w:rsid w:val="0081262E"/>
    <w:rsid w:val="008128B0"/>
    <w:rsid w:val="008163DB"/>
    <w:rsid w:val="00822D1B"/>
    <w:rsid w:val="00824DB8"/>
    <w:rsid w:val="008253DC"/>
    <w:rsid w:val="00825A3F"/>
    <w:rsid w:val="00834843"/>
    <w:rsid w:val="008354EA"/>
    <w:rsid w:val="00840813"/>
    <w:rsid w:val="0084137C"/>
    <w:rsid w:val="008466AE"/>
    <w:rsid w:val="00851838"/>
    <w:rsid w:val="00851E8C"/>
    <w:rsid w:val="00860869"/>
    <w:rsid w:val="00861D32"/>
    <w:rsid w:val="00862275"/>
    <w:rsid w:val="00865180"/>
    <w:rsid w:val="00865460"/>
    <w:rsid w:val="008762F9"/>
    <w:rsid w:val="008A1E42"/>
    <w:rsid w:val="008A6168"/>
    <w:rsid w:val="008B0B1A"/>
    <w:rsid w:val="008B26D5"/>
    <w:rsid w:val="008C0306"/>
    <w:rsid w:val="008C4E82"/>
    <w:rsid w:val="008C6587"/>
    <w:rsid w:val="008C7E72"/>
    <w:rsid w:val="008D66B0"/>
    <w:rsid w:val="008D6D65"/>
    <w:rsid w:val="008E10AA"/>
    <w:rsid w:val="008E1368"/>
    <w:rsid w:val="008E48F6"/>
    <w:rsid w:val="008F1E35"/>
    <w:rsid w:val="008F433A"/>
    <w:rsid w:val="008F491C"/>
    <w:rsid w:val="008F5944"/>
    <w:rsid w:val="008F7442"/>
    <w:rsid w:val="008F7F9A"/>
    <w:rsid w:val="0090487C"/>
    <w:rsid w:val="00905FCB"/>
    <w:rsid w:val="00906711"/>
    <w:rsid w:val="009115CC"/>
    <w:rsid w:val="009121F8"/>
    <w:rsid w:val="00913067"/>
    <w:rsid w:val="0092333E"/>
    <w:rsid w:val="009252F4"/>
    <w:rsid w:val="00927172"/>
    <w:rsid w:val="009317C0"/>
    <w:rsid w:val="00936D42"/>
    <w:rsid w:val="0094082B"/>
    <w:rsid w:val="00943ABC"/>
    <w:rsid w:val="009458A0"/>
    <w:rsid w:val="0095278B"/>
    <w:rsid w:val="00962A6F"/>
    <w:rsid w:val="00963DC5"/>
    <w:rsid w:val="00965DFF"/>
    <w:rsid w:val="009748A3"/>
    <w:rsid w:val="00980FF2"/>
    <w:rsid w:val="00981269"/>
    <w:rsid w:val="00982F24"/>
    <w:rsid w:val="00984FBD"/>
    <w:rsid w:val="00991F0E"/>
    <w:rsid w:val="0099692D"/>
    <w:rsid w:val="009A085A"/>
    <w:rsid w:val="009A4144"/>
    <w:rsid w:val="009A4B0F"/>
    <w:rsid w:val="009B1AD6"/>
    <w:rsid w:val="009B1D15"/>
    <w:rsid w:val="009B60FC"/>
    <w:rsid w:val="009C1C65"/>
    <w:rsid w:val="009C1ED8"/>
    <w:rsid w:val="009C3695"/>
    <w:rsid w:val="009D1098"/>
    <w:rsid w:val="009D4D40"/>
    <w:rsid w:val="009D4E97"/>
    <w:rsid w:val="009D55C0"/>
    <w:rsid w:val="009D7903"/>
    <w:rsid w:val="009E2023"/>
    <w:rsid w:val="009E50A0"/>
    <w:rsid w:val="009E69CC"/>
    <w:rsid w:val="009E72A7"/>
    <w:rsid w:val="009E79F9"/>
    <w:rsid w:val="009F21E8"/>
    <w:rsid w:val="009F5AEB"/>
    <w:rsid w:val="009F7599"/>
    <w:rsid w:val="00A01128"/>
    <w:rsid w:val="00A041FB"/>
    <w:rsid w:val="00A07220"/>
    <w:rsid w:val="00A121C9"/>
    <w:rsid w:val="00A12D3C"/>
    <w:rsid w:val="00A13958"/>
    <w:rsid w:val="00A16E39"/>
    <w:rsid w:val="00A2068C"/>
    <w:rsid w:val="00A2311F"/>
    <w:rsid w:val="00A2557A"/>
    <w:rsid w:val="00A31A9F"/>
    <w:rsid w:val="00A3240D"/>
    <w:rsid w:val="00A34101"/>
    <w:rsid w:val="00A362C6"/>
    <w:rsid w:val="00A41522"/>
    <w:rsid w:val="00A43E5B"/>
    <w:rsid w:val="00A65638"/>
    <w:rsid w:val="00A66D39"/>
    <w:rsid w:val="00A67DBD"/>
    <w:rsid w:val="00A7074A"/>
    <w:rsid w:val="00A7104B"/>
    <w:rsid w:val="00A74005"/>
    <w:rsid w:val="00A74E14"/>
    <w:rsid w:val="00A7554B"/>
    <w:rsid w:val="00A76C46"/>
    <w:rsid w:val="00A77943"/>
    <w:rsid w:val="00A910DF"/>
    <w:rsid w:val="00A91463"/>
    <w:rsid w:val="00AA2CD3"/>
    <w:rsid w:val="00AA684C"/>
    <w:rsid w:val="00AB2711"/>
    <w:rsid w:val="00AB616E"/>
    <w:rsid w:val="00AB6DDE"/>
    <w:rsid w:val="00AB7060"/>
    <w:rsid w:val="00AB767E"/>
    <w:rsid w:val="00AB7A53"/>
    <w:rsid w:val="00AC1B4A"/>
    <w:rsid w:val="00AC21E6"/>
    <w:rsid w:val="00AC2338"/>
    <w:rsid w:val="00AC3C26"/>
    <w:rsid w:val="00AC47D0"/>
    <w:rsid w:val="00AC5E8A"/>
    <w:rsid w:val="00AC6DC0"/>
    <w:rsid w:val="00AD4884"/>
    <w:rsid w:val="00AD5E9F"/>
    <w:rsid w:val="00AD7C13"/>
    <w:rsid w:val="00AD7FDD"/>
    <w:rsid w:val="00AE0DCC"/>
    <w:rsid w:val="00AE5734"/>
    <w:rsid w:val="00AE6E55"/>
    <w:rsid w:val="00AF0BA0"/>
    <w:rsid w:val="00AF327F"/>
    <w:rsid w:val="00B010DA"/>
    <w:rsid w:val="00B030ED"/>
    <w:rsid w:val="00B046B5"/>
    <w:rsid w:val="00B0525C"/>
    <w:rsid w:val="00B11F41"/>
    <w:rsid w:val="00B1537B"/>
    <w:rsid w:val="00B15B9C"/>
    <w:rsid w:val="00B1681C"/>
    <w:rsid w:val="00B21D47"/>
    <w:rsid w:val="00B2200A"/>
    <w:rsid w:val="00B24462"/>
    <w:rsid w:val="00B31774"/>
    <w:rsid w:val="00B471B5"/>
    <w:rsid w:val="00B47FD6"/>
    <w:rsid w:val="00B50F9D"/>
    <w:rsid w:val="00B5180A"/>
    <w:rsid w:val="00B54AB8"/>
    <w:rsid w:val="00B568C9"/>
    <w:rsid w:val="00B570BC"/>
    <w:rsid w:val="00B6219B"/>
    <w:rsid w:val="00B6484E"/>
    <w:rsid w:val="00B65B6B"/>
    <w:rsid w:val="00B66118"/>
    <w:rsid w:val="00B73AEA"/>
    <w:rsid w:val="00B7693F"/>
    <w:rsid w:val="00B7697D"/>
    <w:rsid w:val="00B81056"/>
    <w:rsid w:val="00B83D4C"/>
    <w:rsid w:val="00B85735"/>
    <w:rsid w:val="00B86CAB"/>
    <w:rsid w:val="00B9058D"/>
    <w:rsid w:val="00B91171"/>
    <w:rsid w:val="00BA086A"/>
    <w:rsid w:val="00BA1D9B"/>
    <w:rsid w:val="00BA1E4E"/>
    <w:rsid w:val="00BB276B"/>
    <w:rsid w:val="00BB5B8D"/>
    <w:rsid w:val="00BB7618"/>
    <w:rsid w:val="00BC1598"/>
    <w:rsid w:val="00BC2CF2"/>
    <w:rsid w:val="00BC66C6"/>
    <w:rsid w:val="00BC71C9"/>
    <w:rsid w:val="00BC7A4A"/>
    <w:rsid w:val="00BD2053"/>
    <w:rsid w:val="00BD5D6A"/>
    <w:rsid w:val="00BD628B"/>
    <w:rsid w:val="00BD68F4"/>
    <w:rsid w:val="00BD6B68"/>
    <w:rsid w:val="00BD7946"/>
    <w:rsid w:val="00BE0116"/>
    <w:rsid w:val="00BE0200"/>
    <w:rsid w:val="00BE636C"/>
    <w:rsid w:val="00BF323C"/>
    <w:rsid w:val="00BF5F07"/>
    <w:rsid w:val="00BF639E"/>
    <w:rsid w:val="00C00C85"/>
    <w:rsid w:val="00C0416F"/>
    <w:rsid w:val="00C05977"/>
    <w:rsid w:val="00C05DF4"/>
    <w:rsid w:val="00C1068F"/>
    <w:rsid w:val="00C109F2"/>
    <w:rsid w:val="00C11B66"/>
    <w:rsid w:val="00C13DD7"/>
    <w:rsid w:val="00C1435B"/>
    <w:rsid w:val="00C14D70"/>
    <w:rsid w:val="00C2254F"/>
    <w:rsid w:val="00C30695"/>
    <w:rsid w:val="00C310D6"/>
    <w:rsid w:val="00C31A77"/>
    <w:rsid w:val="00C32363"/>
    <w:rsid w:val="00C345FE"/>
    <w:rsid w:val="00C34C38"/>
    <w:rsid w:val="00C40281"/>
    <w:rsid w:val="00C43421"/>
    <w:rsid w:val="00C50C0D"/>
    <w:rsid w:val="00C51861"/>
    <w:rsid w:val="00C541F5"/>
    <w:rsid w:val="00C605D0"/>
    <w:rsid w:val="00C631DD"/>
    <w:rsid w:val="00C66CE0"/>
    <w:rsid w:val="00C71AA3"/>
    <w:rsid w:val="00C743DC"/>
    <w:rsid w:val="00C7477A"/>
    <w:rsid w:val="00C7637F"/>
    <w:rsid w:val="00C7638E"/>
    <w:rsid w:val="00C84CB4"/>
    <w:rsid w:val="00C86805"/>
    <w:rsid w:val="00C9501C"/>
    <w:rsid w:val="00C95AB1"/>
    <w:rsid w:val="00CA1793"/>
    <w:rsid w:val="00CA24D2"/>
    <w:rsid w:val="00CB0FC2"/>
    <w:rsid w:val="00CB1BB2"/>
    <w:rsid w:val="00CB24AE"/>
    <w:rsid w:val="00CC397F"/>
    <w:rsid w:val="00CC5AC7"/>
    <w:rsid w:val="00CE170F"/>
    <w:rsid w:val="00CE78BC"/>
    <w:rsid w:val="00CF1B65"/>
    <w:rsid w:val="00CF7468"/>
    <w:rsid w:val="00CF7BC0"/>
    <w:rsid w:val="00D00AD8"/>
    <w:rsid w:val="00D04C76"/>
    <w:rsid w:val="00D06573"/>
    <w:rsid w:val="00D13A36"/>
    <w:rsid w:val="00D13BB2"/>
    <w:rsid w:val="00D17C48"/>
    <w:rsid w:val="00D23E39"/>
    <w:rsid w:val="00D25F49"/>
    <w:rsid w:val="00D26966"/>
    <w:rsid w:val="00D30DF3"/>
    <w:rsid w:val="00D330AC"/>
    <w:rsid w:val="00D36168"/>
    <w:rsid w:val="00D37EE8"/>
    <w:rsid w:val="00D416F2"/>
    <w:rsid w:val="00D41E70"/>
    <w:rsid w:val="00D43185"/>
    <w:rsid w:val="00D4471D"/>
    <w:rsid w:val="00D45A38"/>
    <w:rsid w:val="00D473D4"/>
    <w:rsid w:val="00D501C0"/>
    <w:rsid w:val="00D51ED0"/>
    <w:rsid w:val="00D5360E"/>
    <w:rsid w:val="00D5444D"/>
    <w:rsid w:val="00D55FC1"/>
    <w:rsid w:val="00D60D0B"/>
    <w:rsid w:val="00D60E83"/>
    <w:rsid w:val="00D703CA"/>
    <w:rsid w:val="00D7403F"/>
    <w:rsid w:val="00D802E8"/>
    <w:rsid w:val="00D855DE"/>
    <w:rsid w:val="00D94DC9"/>
    <w:rsid w:val="00D9513B"/>
    <w:rsid w:val="00DA305D"/>
    <w:rsid w:val="00DA5B63"/>
    <w:rsid w:val="00DB4D5F"/>
    <w:rsid w:val="00DC0526"/>
    <w:rsid w:val="00DC7F1A"/>
    <w:rsid w:val="00DD3768"/>
    <w:rsid w:val="00DD5A6E"/>
    <w:rsid w:val="00DE1DCD"/>
    <w:rsid w:val="00DE4B1E"/>
    <w:rsid w:val="00DE59EE"/>
    <w:rsid w:val="00E02F4A"/>
    <w:rsid w:val="00E05599"/>
    <w:rsid w:val="00E12D96"/>
    <w:rsid w:val="00E13FFF"/>
    <w:rsid w:val="00E211C7"/>
    <w:rsid w:val="00E253FE"/>
    <w:rsid w:val="00E25FC9"/>
    <w:rsid w:val="00E31713"/>
    <w:rsid w:val="00E325C1"/>
    <w:rsid w:val="00E3429B"/>
    <w:rsid w:val="00E347D3"/>
    <w:rsid w:val="00E36D87"/>
    <w:rsid w:val="00E40241"/>
    <w:rsid w:val="00E45005"/>
    <w:rsid w:val="00E471B5"/>
    <w:rsid w:val="00E5015F"/>
    <w:rsid w:val="00E51895"/>
    <w:rsid w:val="00E52CD4"/>
    <w:rsid w:val="00E62094"/>
    <w:rsid w:val="00E671FA"/>
    <w:rsid w:val="00E702B8"/>
    <w:rsid w:val="00E71E43"/>
    <w:rsid w:val="00E72B12"/>
    <w:rsid w:val="00E72CC9"/>
    <w:rsid w:val="00E74776"/>
    <w:rsid w:val="00E752EB"/>
    <w:rsid w:val="00E752FB"/>
    <w:rsid w:val="00E77345"/>
    <w:rsid w:val="00E776C0"/>
    <w:rsid w:val="00E77C3F"/>
    <w:rsid w:val="00E80013"/>
    <w:rsid w:val="00E800CF"/>
    <w:rsid w:val="00E80418"/>
    <w:rsid w:val="00E83B06"/>
    <w:rsid w:val="00E86970"/>
    <w:rsid w:val="00E9418D"/>
    <w:rsid w:val="00E941BB"/>
    <w:rsid w:val="00E94804"/>
    <w:rsid w:val="00E948EF"/>
    <w:rsid w:val="00E96BFE"/>
    <w:rsid w:val="00EA10A7"/>
    <w:rsid w:val="00EA3158"/>
    <w:rsid w:val="00EA45EF"/>
    <w:rsid w:val="00EA4780"/>
    <w:rsid w:val="00EA7A33"/>
    <w:rsid w:val="00EB0E0B"/>
    <w:rsid w:val="00EB2B88"/>
    <w:rsid w:val="00EB2BA0"/>
    <w:rsid w:val="00EB6B2A"/>
    <w:rsid w:val="00EB751C"/>
    <w:rsid w:val="00EB7C49"/>
    <w:rsid w:val="00EC057B"/>
    <w:rsid w:val="00EC0CFB"/>
    <w:rsid w:val="00EC33ED"/>
    <w:rsid w:val="00EC5F5E"/>
    <w:rsid w:val="00EC7A7E"/>
    <w:rsid w:val="00ED3C40"/>
    <w:rsid w:val="00ED581D"/>
    <w:rsid w:val="00ED5D3C"/>
    <w:rsid w:val="00EE0745"/>
    <w:rsid w:val="00EE0781"/>
    <w:rsid w:val="00EE11A2"/>
    <w:rsid w:val="00EE68C9"/>
    <w:rsid w:val="00EF06D2"/>
    <w:rsid w:val="00EF2E1E"/>
    <w:rsid w:val="00EF5138"/>
    <w:rsid w:val="00F00E21"/>
    <w:rsid w:val="00F01204"/>
    <w:rsid w:val="00F026A9"/>
    <w:rsid w:val="00F05DDC"/>
    <w:rsid w:val="00F05F58"/>
    <w:rsid w:val="00F069C7"/>
    <w:rsid w:val="00F12921"/>
    <w:rsid w:val="00F13399"/>
    <w:rsid w:val="00F14E40"/>
    <w:rsid w:val="00F15BF5"/>
    <w:rsid w:val="00F162E1"/>
    <w:rsid w:val="00F2150B"/>
    <w:rsid w:val="00F25539"/>
    <w:rsid w:val="00F25EB1"/>
    <w:rsid w:val="00F320AD"/>
    <w:rsid w:val="00F36275"/>
    <w:rsid w:val="00F404AC"/>
    <w:rsid w:val="00F4305D"/>
    <w:rsid w:val="00F442CB"/>
    <w:rsid w:val="00F51986"/>
    <w:rsid w:val="00F51F88"/>
    <w:rsid w:val="00F523FC"/>
    <w:rsid w:val="00F52D52"/>
    <w:rsid w:val="00F56F72"/>
    <w:rsid w:val="00F57060"/>
    <w:rsid w:val="00F6491A"/>
    <w:rsid w:val="00F67886"/>
    <w:rsid w:val="00F72088"/>
    <w:rsid w:val="00F737F7"/>
    <w:rsid w:val="00F749C7"/>
    <w:rsid w:val="00F81CB7"/>
    <w:rsid w:val="00F84502"/>
    <w:rsid w:val="00F8481B"/>
    <w:rsid w:val="00F84E02"/>
    <w:rsid w:val="00F9134D"/>
    <w:rsid w:val="00F915F7"/>
    <w:rsid w:val="00F922D6"/>
    <w:rsid w:val="00F943B3"/>
    <w:rsid w:val="00F9448F"/>
    <w:rsid w:val="00FA0BCA"/>
    <w:rsid w:val="00FA2B61"/>
    <w:rsid w:val="00FA4C28"/>
    <w:rsid w:val="00FA4C9C"/>
    <w:rsid w:val="00FA6521"/>
    <w:rsid w:val="00FA7E8C"/>
    <w:rsid w:val="00FB22FE"/>
    <w:rsid w:val="00FB7B8C"/>
    <w:rsid w:val="00FC088C"/>
    <w:rsid w:val="00FC35FE"/>
    <w:rsid w:val="00FC41EA"/>
    <w:rsid w:val="00FC460C"/>
    <w:rsid w:val="00FC57D0"/>
    <w:rsid w:val="00FC7B3D"/>
    <w:rsid w:val="00FC7B8A"/>
    <w:rsid w:val="00FD4C7B"/>
    <w:rsid w:val="00FD642C"/>
    <w:rsid w:val="00FE0210"/>
    <w:rsid w:val="00FF0E30"/>
    <w:rsid w:val="00FF2202"/>
    <w:rsid w:val="00FF44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DB8D"/>
  <w15:docId w15:val="{C9FC7B99-3FFE-4EB7-B8EE-F3DFB6E0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D9B"/>
    <w:pPr>
      <w:spacing w:after="0" w:line="240" w:lineRule="auto"/>
      <w:jc w:val="left"/>
    </w:pPr>
    <w:rPr>
      <w:rFonts w:ascii="Times New Roman" w:eastAsia="SimSun" w:hAnsi="Times New Roman" w:cs="Times New Roman"/>
      <w:kern w:val="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543F8E"/>
  </w:style>
  <w:style w:type="paragraph" w:styleId="a3">
    <w:name w:val="Normal (Web)"/>
    <w:basedOn w:val="a"/>
    <w:uiPriority w:val="99"/>
    <w:semiHidden/>
    <w:unhideWhenUsed/>
    <w:rsid w:val="00543F8E"/>
    <w:pPr>
      <w:spacing w:before="100" w:beforeAutospacing="1" w:after="100" w:afterAutospacing="1"/>
    </w:pPr>
    <w:rPr>
      <w:rFonts w:ascii="굴림" w:eastAsia="굴림" w:hAnsi="굴림" w:cs="굴림"/>
      <w:lang w:eastAsia="ko-KR"/>
    </w:rPr>
  </w:style>
  <w:style w:type="paragraph" w:styleId="a4">
    <w:name w:val="List Paragraph"/>
    <w:basedOn w:val="a"/>
    <w:uiPriority w:val="34"/>
    <w:qFormat/>
    <w:rsid w:val="00F943B3"/>
    <w:pPr>
      <w:widowControl w:val="0"/>
      <w:wordWrap w:val="0"/>
      <w:autoSpaceDE w:val="0"/>
      <w:autoSpaceDN w:val="0"/>
      <w:spacing w:after="160" w:line="259" w:lineRule="auto"/>
      <w:ind w:leftChars="400" w:left="800"/>
      <w:jc w:val="both"/>
    </w:pPr>
    <w:rPr>
      <w:rFonts w:asciiTheme="minorHAnsi" w:eastAsiaTheme="minorEastAsia" w:hAnsiTheme="minorHAnsi" w:cstheme="minorBidi"/>
      <w:kern w:val="2"/>
      <w:sz w:val="20"/>
      <w:szCs w:val="22"/>
      <w:lang w:eastAsia="ko-KR"/>
    </w:rPr>
  </w:style>
  <w:style w:type="paragraph" w:styleId="a5">
    <w:name w:val="Balloon Text"/>
    <w:basedOn w:val="a"/>
    <w:link w:val="Char"/>
    <w:uiPriority w:val="99"/>
    <w:semiHidden/>
    <w:unhideWhenUsed/>
    <w:rsid w:val="003D0650"/>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3D0650"/>
    <w:rPr>
      <w:rFonts w:asciiTheme="majorHAnsi" w:eastAsiaTheme="majorEastAsia" w:hAnsiTheme="majorHAnsi" w:cstheme="majorBidi"/>
      <w:sz w:val="18"/>
      <w:szCs w:val="18"/>
    </w:rPr>
  </w:style>
  <w:style w:type="paragraph" w:styleId="a6">
    <w:name w:val="header"/>
    <w:basedOn w:val="a"/>
    <w:link w:val="Char0"/>
    <w:uiPriority w:val="99"/>
    <w:unhideWhenUsed/>
    <w:rsid w:val="008D6D65"/>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lang w:eastAsia="ko-KR"/>
    </w:rPr>
  </w:style>
  <w:style w:type="character" w:customStyle="1" w:styleId="Char0">
    <w:name w:val="머리글 Char"/>
    <w:basedOn w:val="a0"/>
    <w:link w:val="a6"/>
    <w:uiPriority w:val="99"/>
    <w:rsid w:val="008D6D65"/>
  </w:style>
  <w:style w:type="paragraph" w:styleId="a7">
    <w:name w:val="footer"/>
    <w:basedOn w:val="a"/>
    <w:link w:val="Char1"/>
    <w:uiPriority w:val="99"/>
    <w:unhideWhenUsed/>
    <w:rsid w:val="008D6D65"/>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lang w:eastAsia="ko-KR"/>
    </w:rPr>
  </w:style>
  <w:style w:type="character" w:customStyle="1" w:styleId="Char1">
    <w:name w:val="바닥글 Char"/>
    <w:basedOn w:val="a0"/>
    <w:link w:val="a7"/>
    <w:uiPriority w:val="99"/>
    <w:rsid w:val="008D6D65"/>
  </w:style>
  <w:style w:type="paragraph" w:customStyle="1" w:styleId="MainText">
    <w:name w:val="Main Text"/>
    <w:basedOn w:val="a"/>
    <w:link w:val="MainTextChar"/>
    <w:rsid w:val="00414C8F"/>
    <w:pPr>
      <w:spacing w:line="480" w:lineRule="auto"/>
    </w:pPr>
    <w:rPr>
      <w:rFonts w:eastAsia="MS Mincho"/>
      <w:lang w:eastAsia="ja-JP"/>
    </w:rPr>
  </w:style>
  <w:style w:type="character" w:customStyle="1" w:styleId="MainTextChar">
    <w:name w:val="Main Text Char"/>
    <w:link w:val="MainText"/>
    <w:rsid w:val="00414C8F"/>
    <w:rPr>
      <w:rFonts w:ascii="Times New Roman" w:eastAsia="MS Mincho" w:hAnsi="Times New Roman" w:cs="Times New Roman"/>
      <w:kern w:val="0"/>
      <w:sz w:val="24"/>
      <w:szCs w:val="24"/>
      <w:lang w:eastAsia="ja-JP"/>
    </w:rPr>
  </w:style>
  <w:style w:type="character" w:styleId="a8">
    <w:name w:val="Placeholder Text"/>
    <w:basedOn w:val="a0"/>
    <w:uiPriority w:val="99"/>
    <w:semiHidden/>
    <w:rsid w:val="00EA10A7"/>
    <w:rPr>
      <w:color w:val="808080"/>
    </w:rPr>
  </w:style>
  <w:style w:type="paragraph" w:styleId="a9">
    <w:name w:val="Revision"/>
    <w:hidden/>
    <w:uiPriority w:val="99"/>
    <w:semiHidden/>
    <w:rsid w:val="003D0916"/>
    <w:pPr>
      <w:spacing w:after="0" w:line="240" w:lineRule="auto"/>
      <w:jc w:val="left"/>
    </w:pPr>
  </w:style>
  <w:style w:type="paragraph" w:customStyle="1" w:styleId="Addresses">
    <w:name w:val="Addresses"/>
    <w:basedOn w:val="a"/>
    <w:rsid w:val="000C7991"/>
    <w:rPr>
      <w:rFonts w:eastAsia="MS Mincho"/>
      <w:lang w:eastAsia="ja-JP"/>
    </w:rPr>
  </w:style>
  <w:style w:type="character" w:styleId="aa">
    <w:name w:val="Hyperlink"/>
    <w:basedOn w:val="a0"/>
    <w:uiPriority w:val="99"/>
    <w:unhideWhenUsed/>
    <w:rsid w:val="00AC3C26"/>
    <w:rPr>
      <w:color w:val="0563C1" w:themeColor="hyperlink"/>
      <w:u w:val="single"/>
    </w:rPr>
  </w:style>
  <w:style w:type="paragraph" w:styleId="ab">
    <w:name w:val="annotation text"/>
    <w:basedOn w:val="a"/>
    <w:link w:val="Char2"/>
    <w:uiPriority w:val="99"/>
    <w:semiHidden/>
    <w:unhideWhenUsed/>
    <w:rsid w:val="00A31A9F"/>
    <w:pPr>
      <w:widowControl w:val="0"/>
      <w:autoSpaceDE w:val="0"/>
      <w:autoSpaceDN w:val="0"/>
      <w:spacing w:after="160"/>
      <w:jc w:val="both"/>
    </w:pPr>
    <w:rPr>
      <w:rFonts w:ascii="Tahoma" w:eastAsiaTheme="minorEastAsia" w:hAnsi="Tahoma" w:cs="Tahoma"/>
      <w:kern w:val="2"/>
      <w:sz w:val="16"/>
      <w:szCs w:val="20"/>
      <w:lang w:eastAsia="ko-KR"/>
    </w:rPr>
  </w:style>
  <w:style w:type="character" w:customStyle="1" w:styleId="Char2">
    <w:name w:val="메모 텍스트 Char"/>
    <w:basedOn w:val="a0"/>
    <w:link w:val="ab"/>
    <w:uiPriority w:val="99"/>
    <w:semiHidden/>
    <w:rsid w:val="00A31A9F"/>
    <w:rPr>
      <w:rFonts w:ascii="Tahoma" w:hAnsi="Tahoma" w:cs="Tahoma"/>
      <w:sz w:val="16"/>
      <w:szCs w:val="20"/>
    </w:rPr>
  </w:style>
  <w:style w:type="paragraph" w:styleId="ac">
    <w:name w:val="annotation subject"/>
    <w:basedOn w:val="ab"/>
    <w:next w:val="ab"/>
    <w:link w:val="Char3"/>
    <w:uiPriority w:val="99"/>
    <w:semiHidden/>
    <w:unhideWhenUsed/>
    <w:rsid w:val="00A31A9F"/>
    <w:rPr>
      <w:b/>
      <w:bCs/>
    </w:rPr>
  </w:style>
  <w:style w:type="character" w:customStyle="1" w:styleId="Char3">
    <w:name w:val="메모 주제 Char"/>
    <w:basedOn w:val="Char2"/>
    <w:link w:val="ac"/>
    <w:uiPriority w:val="99"/>
    <w:semiHidden/>
    <w:rsid w:val="00A31A9F"/>
    <w:rPr>
      <w:rFonts w:ascii="Tahoma" w:hAnsi="Tahoma" w:cs="Tahoma"/>
      <w:b/>
      <w:bCs/>
      <w:sz w:val="16"/>
      <w:szCs w:val="20"/>
    </w:rPr>
  </w:style>
  <w:style w:type="character" w:styleId="ad">
    <w:name w:val="annotation reference"/>
    <w:basedOn w:val="a0"/>
    <w:uiPriority w:val="99"/>
    <w:semiHidden/>
    <w:unhideWhenUsed/>
    <w:rsid w:val="00A31A9F"/>
    <w:rPr>
      <w:rFonts w:ascii="Tahoma" w:hAnsi="Tahoma" w:cs="Tahoma"/>
      <w:b w:val="0"/>
      <w:i w:val="0"/>
      <w:caps w:val="0"/>
      <w:strike w:val="0"/>
      <w:sz w:val="16"/>
      <w:szCs w:val="16"/>
      <w:u w:val="none"/>
    </w:rPr>
  </w:style>
  <w:style w:type="character" w:styleId="ae">
    <w:name w:val="Emphasis"/>
    <w:qFormat/>
    <w:rsid w:val="00BA1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242B-9BE0-488C-93B8-AE3ECE09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15</Pages>
  <Words>3928</Words>
  <Characters>22391</Characters>
  <Application>Microsoft Office Word</Application>
  <DocSecurity>0</DocSecurity>
  <Lines>186</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2018-09-09T13:35:00Z</cp:lastPrinted>
  <dcterms:created xsi:type="dcterms:W3CDTF">2018-11-26T14:24:00Z</dcterms:created>
  <dcterms:modified xsi:type="dcterms:W3CDTF">2019-04-19T02:10:00Z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http://www.zotero.org/styles/acs-applied-materials-and-interfaces</vt:lpwstr>
  </property>
  <property fmtid="{D5CDD505-2E9C-101B-9397-08002B2CF9AE}" pid="4" name="Mendeley Recent Style Id 1_1">
    <vt:lpwstr>http://www.zotero.org/styles/american-medical-association</vt:lpwstr>
  </property>
  <property fmtid="{D5CDD505-2E9C-101B-9397-08002B2CF9AE}" pid="5" name="Mendeley Recent Style Id 2_1">
    <vt:lpwstr>http://www.zotero.org/styles/american-political-science-association</vt:lpwstr>
  </property>
  <property fmtid="{D5CDD505-2E9C-101B-9397-08002B2CF9AE}" pid="6" name="Mendeley Recent Style Id 3_1">
    <vt:lpwstr>http://www.zotero.org/styles/apa</vt:lpwstr>
  </property>
  <property fmtid="{D5CDD505-2E9C-101B-9397-08002B2CF9AE}" pid="7" name="Mendeley Recent Style Id 4_1">
    <vt:lpwstr>http://www.zotero.org/styles/american-sociological-association</vt:lpwstr>
  </property>
  <property fmtid="{D5CDD505-2E9C-101B-9397-08002B2CF9AE}" pid="8" name="Mendeley Recent Style Id 5_1">
    <vt:lpwstr>http://www.zotero.org/styles/applied-physics-letters</vt:lpwstr>
  </property>
  <property fmtid="{D5CDD505-2E9C-101B-9397-08002B2CF9AE}" pid="9" name="Mendeley Recent Style Id 6_1">
    <vt:lpwstr>http://www.zotero.org/styles/chicago-author-date</vt:lpwstr>
  </property>
  <property fmtid="{D5CDD505-2E9C-101B-9397-08002B2CF9AE}" pid="10" name="Mendeley Recent Style Id 7_1">
    <vt:lpwstr>http://www.zotero.org/styles/harvard-cite-them-right</vt:lpwstr>
  </property>
  <property fmtid="{D5CDD505-2E9C-101B-9397-08002B2CF9AE}" pid="11" name="Mendeley Recent Style Id 8_1">
    <vt:lpwstr>http://www.zotero.org/styles/solar-energy</vt:lpwstr>
  </property>
  <property fmtid="{D5CDD505-2E9C-101B-9397-08002B2CF9AE}" pid="12" name="Mendeley Recent Style Id 9_1">
    <vt:lpwstr>http://www.zotero.org/styles/solar-energy-materials-and-solar-cells</vt:lpwstr>
  </property>
  <property fmtid="{D5CDD505-2E9C-101B-9397-08002B2CF9AE}" pid="13" name="Mendeley Recent Style Name 0_1">
    <vt:lpwstr>ACS Applied Materials &amp; Interfaces</vt:lpwstr>
  </property>
  <property fmtid="{D5CDD505-2E9C-101B-9397-08002B2CF9AE}" pid="14" name="Mendeley Recent Style Name 1_1">
    <vt:lpwstr>American Medical Association</vt:lpwstr>
  </property>
  <property fmtid="{D5CDD505-2E9C-101B-9397-08002B2CF9AE}" pid="15" name="Mendeley Recent Style Name 2_1">
    <vt:lpwstr>American Political Science Association</vt:lpwstr>
  </property>
  <property fmtid="{D5CDD505-2E9C-101B-9397-08002B2CF9AE}" pid="16" name="Mendeley Recent Style Name 3_1">
    <vt:lpwstr>American Psychological Association 6th edition</vt:lpwstr>
  </property>
  <property fmtid="{D5CDD505-2E9C-101B-9397-08002B2CF9AE}" pid="17" name="Mendeley Recent Style Name 4_1">
    <vt:lpwstr>American Sociological Association</vt:lpwstr>
  </property>
  <property fmtid="{D5CDD505-2E9C-101B-9397-08002B2CF9AE}" pid="18" name="Mendeley Recent Style Name 5_1">
    <vt:lpwstr>Applied Physics Letters</vt:lpwstr>
  </property>
  <property fmtid="{D5CDD505-2E9C-101B-9397-08002B2CF9AE}" pid="19" name="Mendeley Recent Style Name 6_1">
    <vt:lpwstr>Chicago Manual of Style 17th edition (author-date)</vt:lpwstr>
  </property>
  <property fmtid="{D5CDD505-2E9C-101B-9397-08002B2CF9AE}" pid="20" name="Mendeley Recent Style Name 7_1">
    <vt:lpwstr>Cite Them Right 10th edition - Harvard</vt:lpwstr>
  </property>
  <property fmtid="{D5CDD505-2E9C-101B-9397-08002B2CF9AE}" pid="21" name="Mendeley Recent Style Name 8_1">
    <vt:lpwstr>Solar Energy</vt:lpwstr>
  </property>
  <property fmtid="{D5CDD505-2E9C-101B-9397-08002B2CF9AE}" pid="22" name="Mendeley Recent Style Name 9_1">
    <vt:lpwstr>Solar Energy Materials and Solar Cells</vt:lpwstr>
  </property>
  <property fmtid="{D5CDD505-2E9C-101B-9397-08002B2CF9AE}" pid="23" name="Mendeley Unique User Id_1">
    <vt:lpwstr>59b16ac1-df00-3ae1-93da-fd09afb75688</vt:lpwstr>
  </property>
  <property fmtid="{D5CDD505-2E9C-101B-9397-08002B2CF9AE}" pid="24" name="LastTick">
    <vt:r8>43430.4021412037</vt:r8>
  </property>
  <property fmtid="{D5CDD505-2E9C-101B-9397-08002B2CF9AE}" pid="25" name="EditTimer">
    <vt:i4>305</vt:i4>
  </property>
  <property fmtid="{D5CDD505-2E9C-101B-9397-08002B2CF9AE}" pid="26" name="UseTimer">
    <vt:bool>false</vt:bool>
  </property>
  <property fmtid="{D5CDD505-2E9C-101B-9397-08002B2CF9AE}" pid="27" name="Mendeley Citation Style_1">
    <vt:lpwstr>http://www.zotero.org/styles/solar-energy-materials-and-solar-cells</vt:lpwstr>
  </property>
</Properties>
</file>