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EE3DB" w14:textId="3B0DF457" w:rsidR="005235E2" w:rsidRPr="003F48A1" w:rsidRDefault="00CD4335" w:rsidP="008F3A60">
      <w:pPr>
        <w:rPr>
          <w:b/>
          <w:bCs/>
          <w:color w:val="auto"/>
        </w:rPr>
      </w:pPr>
      <w:r w:rsidRPr="003F48A1">
        <w:rPr>
          <w:b/>
          <w:bCs/>
          <w:color w:val="auto"/>
        </w:rPr>
        <w:t>TITLE:</w:t>
      </w:r>
    </w:p>
    <w:p w14:paraId="27F80687" w14:textId="44C5680B" w:rsidR="005235E2" w:rsidRPr="003F48A1" w:rsidRDefault="00CD4335" w:rsidP="008F3A60">
      <w:pPr>
        <w:rPr>
          <w:bCs/>
          <w:caps/>
          <w:color w:val="auto"/>
        </w:rPr>
      </w:pPr>
      <w:r w:rsidRPr="003F48A1">
        <w:rPr>
          <w:bCs/>
          <w:color w:val="auto"/>
        </w:rPr>
        <w:t>Preparation and Characterization of Nanoliposomes for the Entrapment of Bioactive Hydrophilic Globular Proteins</w:t>
      </w:r>
    </w:p>
    <w:p w14:paraId="711F24D5" w14:textId="40128F24" w:rsidR="005235E2" w:rsidRPr="003F48A1" w:rsidRDefault="005235E2" w:rsidP="008F3A60">
      <w:pPr>
        <w:rPr>
          <w:bCs/>
          <w:color w:val="auto"/>
        </w:rPr>
      </w:pPr>
    </w:p>
    <w:p w14:paraId="230A252E" w14:textId="41AAF043" w:rsidR="00CD4335" w:rsidRPr="003F48A1" w:rsidRDefault="00CD4335" w:rsidP="008F3A60">
      <w:pPr>
        <w:rPr>
          <w:b/>
          <w:color w:val="auto"/>
        </w:rPr>
      </w:pPr>
      <w:r w:rsidRPr="003F48A1">
        <w:rPr>
          <w:b/>
          <w:color w:val="auto"/>
        </w:rPr>
        <w:t>AUTHORS AND AFFILIATIONS:</w:t>
      </w:r>
    </w:p>
    <w:p w14:paraId="52D4FDA2" w14:textId="63644BC0" w:rsidR="005235E2" w:rsidRPr="003F48A1" w:rsidRDefault="005235E2" w:rsidP="008F3A60">
      <w:pPr>
        <w:rPr>
          <w:color w:val="auto"/>
        </w:rPr>
      </w:pPr>
      <w:r w:rsidRPr="003F48A1">
        <w:rPr>
          <w:color w:val="auto"/>
        </w:rPr>
        <w:t>Anna C. N. T. F. Corrêa</w:t>
      </w:r>
      <w:r w:rsidR="00602807" w:rsidRPr="003F48A1">
        <w:rPr>
          <w:color w:val="auto"/>
          <w:vertAlign w:val="superscript"/>
        </w:rPr>
        <w:t>1</w:t>
      </w:r>
      <w:r w:rsidRPr="003F48A1">
        <w:rPr>
          <w:color w:val="auto"/>
        </w:rPr>
        <w:t>, Patricia R. Pereira</w:t>
      </w:r>
      <w:r w:rsidR="00602807" w:rsidRPr="003F48A1">
        <w:rPr>
          <w:color w:val="auto"/>
          <w:vertAlign w:val="superscript"/>
        </w:rPr>
        <w:t>1</w:t>
      </w:r>
      <w:r w:rsidR="00CD4335" w:rsidRPr="003F48A1">
        <w:rPr>
          <w:color w:val="auto"/>
        </w:rPr>
        <w:t>,</w:t>
      </w:r>
      <w:r w:rsidRPr="003F48A1">
        <w:rPr>
          <w:color w:val="auto"/>
        </w:rPr>
        <w:t xml:space="preserve"> Vania M. F. Paschoalin</w:t>
      </w:r>
      <w:r w:rsidR="00602807" w:rsidRPr="003F48A1">
        <w:rPr>
          <w:color w:val="auto"/>
          <w:vertAlign w:val="superscript"/>
        </w:rPr>
        <w:t>1</w:t>
      </w:r>
    </w:p>
    <w:p w14:paraId="50130C3D" w14:textId="77777777" w:rsidR="005235E2" w:rsidRPr="003F48A1" w:rsidRDefault="005235E2" w:rsidP="008F3A60">
      <w:pPr>
        <w:rPr>
          <w:color w:val="auto"/>
        </w:rPr>
      </w:pPr>
    </w:p>
    <w:p w14:paraId="05C95894" w14:textId="77C92A45" w:rsidR="005235E2" w:rsidRPr="003F48A1" w:rsidRDefault="006D7B0D" w:rsidP="008F3A60">
      <w:pPr>
        <w:rPr>
          <w:color w:val="auto"/>
          <w:lang w:val="pt-BR"/>
        </w:rPr>
      </w:pPr>
      <w:r w:rsidRPr="003F48A1">
        <w:rPr>
          <w:color w:val="auto"/>
          <w:vertAlign w:val="superscript"/>
          <w:lang w:val="pt-BR"/>
        </w:rPr>
        <w:t>1</w:t>
      </w:r>
      <w:r w:rsidR="00F4515F" w:rsidRPr="003F48A1">
        <w:rPr>
          <w:color w:val="auto"/>
          <w:lang w:val="pt-BR"/>
        </w:rPr>
        <w:t>Chemistry Institute</w:t>
      </w:r>
      <w:r w:rsidR="005235E2" w:rsidRPr="003F48A1">
        <w:rPr>
          <w:color w:val="auto"/>
          <w:lang w:val="pt-BR"/>
        </w:rPr>
        <w:t xml:space="preserve">, </w:t>
      </w:r>
      <w:r w:rsidR="00F4515F" w:rsidRPr="003F48A1">
        <w:rPr>
          <w:color w:val="auto"/>
          <w:lang w:val="pt-BR"/>
        </w:rPr>
        <w:t xml:space="preserve">Federal University of </w:t>
      </w:r>
      <w:r w:rsidR="005235E2" w:rsidRPr="003F48A1">
        <w:rPr>
          <w:color w:val="auto"/>
          <w:lang w:val="pt-BR"/>
        </w:rPr>
        <w:t xml:space="preserve">Rio de Janeiro, </w:t>
      </w:r>
      <w:r w:rsidRPr="003F48A1">
        <w:rPr>
          <w:color w:val="auto"/>
          <w:lang w:val="pt-BR"/>
        </w:rPr>
        <w:t>Rio de Janeiro,</w:t>
      </w:r>
      <w:r w:rsidR="005235E2" w:rsidRPr="003F48A1">
        <w:rPr>
          <w:color w:val="auto"/>
          <w:lang w:val="pt-BR"/>
        </w:rPr>
        <w:t xml:space="preserve"> Brazil</w:t>
      </w:r>
    </w:p>
    <w:p w14:paraId="4912F0C3" w14:textId="77777777" w:rsidR="00DC2010" w:rsidRPr="003F48A1" w:rsidRDefault="00DC2010" w:rsidP="008F3A60">
      <w:pPr>
        <w:rPr>
          <w:color w:val="auto"/>
          <w:lang w:val="pt-BR"/>
        </w:rPr>
      </w:pPr>
    </w:p>
    <w:p w14:paraId="675D0A11" w14:textId="05064731" w:rsidR="005235E2" w:rsidRPr="003F48A1" w:rsidRDefault="005235E2" w:rsidP="008F3A60">
      <w:pPr>
        <w:pStyle w:val="NormalWeb"/>
        <w:spacing w:before="0" w:beforeAutospacing="0" w:after="0" w:afterAutospacing="0"/>
        <w:rPr>
          <w:rFonts w:cs="Arial"/>
          <w:b/>
          <w:color w:val="auto"/>
        </w:rPr>
      </w:pPr>
      <w:r w:rsidRPr="003F48A1">
        <w:rPr>
          <w:rFonts w:cs="Arial"/>
          <w:bCs/>
          <w:color w:val="auto"/>
        </w:rPr>
        <w:t xml:space="preserve">Email </w:t>
      </w:r>
      <w:r w:rsidR="009F0FBB" w:rsidRPr="003F48A1">
        <w:rPr>
          <w:rFonts w:cs="Arial"/>
          <w:bCs/>
          <w:color w:val="auto"/>
        </w:rPr>
        <w:t>a</w:t>
      </w:r>
      <w:r w:rsidRPr="003F48A1">
        <w:rPr>
          <w:rFonts w:cs="Arial"/>
          <w:bCs/>
          <w:color w:val="auto"/>
        </w:rPr>
        <w:t xml:space="preserve">ddresses of </w:t>
      </w:r>
      <w:r w:rsidR="009F0FBB" w:rsidRPr="003F48A1">
        <w:rPr>
          <w:rFonts w:cs="Arial"/>
          <w:bCs/>
          <w:color w:val="auto"/>
        </w:rPr>
        <w:t>c</w:t>
      </w:r>
      <w:r w:rsidRPr="003F48A1">
        <w:rPr>
          <w:rFonts w:cs="Arial"/>
          <w:bCs/>
          <w:color w:val="auto"/>
        </w:rPr>
        <w:t>o-authors</w:t>
      </w:r>
      <w:r w:rsidRPr="003F48A1">
        <w:rPr>
          <w:rFonts w:cs="Arial"/>
          <w:b/>
          <w:color w:val="auto"/>
        </w:rPr>
        <w:t>:</w:t>
      </w:r>
    </w:p>
    <w:p w14:paraId="775827A2" w14:textId="3507AF4E" w:rsidR="005235E2" w:rsidRPr="003F48A1" w:rsidRDefault="005235E2" w:rsidP="008F3A60">
      <w:pPr>
        <w:pStyle w:val="NormalWeb"/>
        <w:spacing w:before="0" w:beforeAutospacing="0" w:after="0" w:afterAutospacing="0"/>
        <w:rPr>
          <w:rFonts w:cs="Arial"/>
          <w:bCs/>
          <w:color w:val="auto"/>
        </w:rPr>
      </w:pPr>
      <w:r w:rsidRPr="003F48A1">
        <w:rPr>
          <w:rFonts w:cs="Arial"/>
          <w:bCs/>
          <w:color w:val="auto"/>
        </w:rPr>
        <w:t xml:space="preserve">Anna </w:t>
      </w:r>
      <w:r w:rsidR="009F0FBB" w:rsidRPr="003F48A1">
        <w:rPr>
          <w:color w:val="auto"/>
        </w:rPr>
        <w:t xml:space="preserve">C. N. T. F. </w:t>
      </w:r>
      <w:proofErr w:type="spellStart"/>
      <w:r w:rsidRPr="003F48A1">
        <w:rPr>
          <w:rFonts w:cs="Arial"/>
          <w:bCs/>
          <w:color w:val="auto"/>
        </w:rPr>
        <w:t>Corrêa</w:t>
      </w:r>
      <w:proofErr w:type="spellEnd"/>
      <w:r w:rsidR="009F0FBB" w:rsidRPr="003F48A1">
        <w:rPr>
          <w:rFonts w:cs="Arial"/>
          <w:bCs/>
          <w:color w:val="auto"/>
        </w:rPr>
        <w:tab/>
      </w:r>
      <w:r w:rsidR="009F0FBB" w:rsidRPr="003F48A1">
        <w:rPr>
          <w:rFonts w:cs="Arial"/>
          <w:bCs/>
          <w:color w:val="auto"/>
        </w:rPr>
        <w:tab/>
      </w:r>
      <w:r w:rsidRPr="003F48A1">
        <w:rPr>
          <w:rFonts w:cs="Arial"/>
          <w:bCs/>
          <w:color w:val="auto"/>
        </w:rPr>
        <w:t>(</w:t>
      </w:r>
      <w:r w:rsidRPr="003F48A1">
        <w:rPr>
          <w:color w:val="auto"/>
        </w:rPr>
        <w:t>annac.correa@pos.iq.ufrj.br</w:t>
      </w:r>
      <w:r w:rsidRPr="003F48A1">
        <w:rPr>
          <w:rFonts w:cs="Arial"/>
          <w:bCs/>
          <w:color w:val="auto"/>
        </w:rPr>
        <w:t>)</w:t>
      </w:r>
    </w:p>
    <w:p w14:paraId="0BF55C8E" w14:textId="1FF7CA6B" w:rsidR="005235E2" w:rsidRPr="003F48A1" w:rsidRDefault="005235E2" w:rsidP="008F3A60">
      <w:pPr>
        <w:widowControl/>
        <w:autoSpaceDE/>
        <w:autoSpaceDN/>
        <w:adjustRightInd/>
        <w:rPr>
          <w:color w:val="auto"/>
          <w:lang w:val="pt-BR"/>
        </w:rPr>
      </w:pPr>
      <w:r w:rsidRPr="003F48A1">
        <w:rPr>
          <w:color w:val="auto"/>
          <w:lang w:val="pt-BR"/>
        </w:rPr>
        <w:t xml:space="preserve">Patricia </w:t>
      </w:r>
      <w:r w:rsidR="009F0FBB" w:rsidRPr="003F48A1">
        <w:rPr>
          <w:color w:val="auto"/>
          <w:lang w:val="pt-BR"/>
        </w:rPr>
        <w:t xml:space="preserve">R. </w:t>
      </w:r>
      <w:r w:rsidRPr="003F48A1">
        <w:rPr>
          <w:color w:val="auto"/>
          <w:lang w:val="pt-BR"/>
        </w:rPr>
        <w:t>Pereira</w:t>
      </w:r>
      <w:r w:rsidR="009F0FBB" w:rsidRPr="003F48A1">
        <w:rPr>
          <w:color w:val="auto"/>
          <w:lang w:val="pt-BR"/>
        </w:rPr>
        <w:tab/>
      </w:r>
      <w:r w:rsidR="009F0FBB" w:rsidRPr="003F48A1">
        <w:rPr>
          <w:color w:val="auto"/>
          <w:lang w:val="pt-BR"/>
        </w:rPr>
        <w:tab/>
      </w:r>
      <w:r w:rsidR="009F0FBB" w:rsidRPr="003F48A1">
        <w:rPr>
          <w:color w:val="auto"/>
          <w:lang w:val="pt-BR"/>
        </w:rPr>
        <w:tab/>
      </w:r>
      <w:r w:rsidRPr="003F48A1">
        <w:rPr>
          <w:color w:val="auto"/>
          <w:lang w:val="pt-BR"/>
        </w:rPr>
        <w:t>(</w:t>
      </w:r>
      <w:r w:rsidR="00D35197" w:rsidRPr="003F48A1">
        <w:rPr>
          <w:rStyle w:val="Hyperlink"/>
          <w:color w:val="auto"/>
          <w:u w:val="none"/>
          <w:lang w:val="pt-BR"/>
        </w:rPr>
        <w:t>patriciarp</w:t>
      </w:r>
      <w:r w:rsidRPr="003F48A1">
        <w:rPr>
          <w:rStyle w:val="Hyperlink"/>
          <w:color w:val="auto"/>
          <w:u w:val="none"/>
          <w:lang w:val="pt-BR"/>
        </w:rPr>
        <w:t>@</w:t>
      </w:r>
      <w:r w:rsidR="00D35197" w:rsidRPr="003F48A1">
        <w:rPr>
          <w:rStyle w:val="Hyperlink"/>
          <w:color w:val="auto"/>
          <w:u w:val="none"/>
          <w:lang w:val="pt-BR"/>
        </w:rPr>
        <w:t>iq.ufrj</w:t>
      </w:r>
      <w:r w:rsidRPr="003F48A1">
        <w:rPr>
          <w:rStyle w:val="Hyperlink"/>
          <w:color w:val="auto"/>
          <w:u w:val="none"/>
          <w:lang w:val="pt-BR"/>
        </w:rPr>
        <w:t>.com)</w:t>
      </w:r>
    </w:p>
    <w:p w14:paraId="5EEC59DF" w14:textId="4FF0D9CF" w:rsidR="005235E2" w:rsidRPr="003F48A1" w:rsidRDefault="005235E2" w:rsidP="008F3A60">
      <w:pPr>
        <w:rPr>
          <w:color w:val="auto"/>
          <w:lang w:val="pt-BR"/>
        </w:rPr>
      </w:pPr>
    </w:p>
    <w:p w14:paraId="21ACB7DD" w14:textId="3CE8F4CA" w:rsidR="009F0FBB" w:rsidRPr="003F48A1" w:rsidRDefault="009F0FBB" w:rsidP="008F3A60">
      <w:pPr>
        <w:rPr>
          <w:color w:val="auto"/>
        </w:rPr>
      </w:pPr>
      <w:r w:rsidRPr="003F48A1">
        <w:rPr>
          <w:color w:val="auto"/>
        </w:rPr>
        <w:t xml:space="preserve">Corresponding author: </w:t>
      </w:r>
    </w:p>
    <w:p w14:paraId="449725FF" w14:textId="2EDB5A8B" w:rsidR="009F0FBB" w:rsidRPr="003F48A1" w:rsidRDefault="009F0FBB" w:rsidP="008F3A60">
      <w:pPr>
        <w:rPr>
          <w:color w:val="auto"/>
        </w:rPr>
      </w:pPr>
      <w:r w:rsidRPr="003F48A1">
        <w:rPr>
          <w:color w:val="auto"/>
        </w:rPr>
        <w:t xml:space="preserve">Vania M. F. </w:t>
      </w:r>
      <w:proofErr w:type="spellStart"/>
      <w:r w:rsidRPr="003F48A1">
        <w:rPr>
          <w:color w:val="auto"/>
        </w:rPr>
        <w:t>Paschoalin</w:t>
      </w:r>
      <w:proofErr w:type="spellEnd"/>
      <w:r w:rsidRPr="003F48A1">
        <w:rPr>
          <w:color w:val="auto"/>
        </w:rPr>
        <w:t xml:space="preserve"> </w:t>
      </w:r>
      <w:r w:rsidRPr="003F48A1">
        <w:rPr>
          <w:color w:val="auto"/>
        </w:rPr>
        <w:tab/>
      </w:r>
      <w:r w:rsidRPr="003F48A1">
        <w:rPr>
          <w:color w:val="auto"/>
        </w:rPr>
        <w:tab/>
        <w:t>(paschv@iq.ufrj.br)</w:t>
      </w:r>
    </w:p>
    <w:p w14:paraId="2C40B93F" w14:textId="77777777" w:rsidR="005235E2" w:rsidRPr="003F48A1" w:rsidRDefault="005235E2" w:rsidP="008F3A60">
      <w:pPr>
        <w:rPr>
          <w:bCs/>
          <w:iCs/>
          <w:color w:val="auto"/>
        </w:rPr>
      </w:pPr>
    </w:p>
    <w:p w14:paraId="1F73A8EC" w14:textId="77777777" w:rsidR="004273CE" w:rsidRPr="003F48A1" w:rsidRDefault="005235E2" w:rsidP="008F3A60">
      <w:pPr>
        <w:pStyle w:val="NormalWeb"/>
        <w:spacing w:before="0" w:beforeAutospacing="0" w:after="0" w:afterAutospacing="0"/>
        <w:rPr>
          <w:b/>
          <w:bCs/>
          <w:color w:val="auto"/>
        </w:rPr>
      </w:pPr>
      <w:r w:rsidRPr="003F48A1">
        <w:rPr>
          <w:b/>
          <w:bCs/>
          <w:color w:val="auto"/>
        </w:rPr>
        <w:t>KEYWORDS:</w:t>
      </w:r>
    </w:p>
    <w:p w14:paraId="4A0F7BAE" w14:textId="085C6771" w:rsidR="005235E2" w:rsidRPr="003F48A1" w:rsidRDefault="004273CE" w:rsidP="008F3A60">
      <w:pPr>
        <w:pStyle w:val="NormalWeb"/>
        <w:spacing w:before="0" w:beforeAutospacing="0" w:after="0" w:afterAutospacing="0"/>
        <w:rPr>
          <w:iCs/>
          <w:color w:val="auto"/>
        </w:rPr>
      </w:pPr>
      <w:r w:rsidRPr="003F48A1">
        <w:rPr>
          <w:iCs/>
          <w:color w:val="auto"/>
        </w:rPr>
        <w:t>n</w:t>
      </w:r>
      <w:r w:rsidR="005235E2" w:rsidRPr="003F48A1">
        <w:rPr>
          <w:iCs/>
          <w:color w:val="auto"/>
        </w:rPr>
        <w:t xml:space="preserve">anoparticles, size, stability, entrapment efficiency, morphological characterization, biotechnology, </w:t>
      </w:r>
      <w:proofErr w:type="spellStart"/>
      <w:r w:rsidR="005235E2" w:rsidRPr="003F48A1">
        <w:rPr>
          <w:iCs/>
          <w:color w:val="auto"/>
        </w:rPr>
        <w:t>tarin</w:t>
      </w:r>
      <w:proofErr w:type="spellEnd"/>
      <w:r w:rsidR="005235E2" w:rsidRPr="003F48A1">
        <w:rPr>
          <w:iCs/>
          <w:color w:val="auto"/>
        </w:rPr>
        <w:t xml:space="preserve">, 47 </w:t>
      </w:r>
      <w:proofErr w:type="spellStart"/>
      <w:r w:rsidR="005235E2" w:rsidRPr="003F48A1">
        <w:rPr>
          <w:iCs/>
          <w:color w:val="auto"/>
        </w:rPr>
        <w:t>kDa</w:t>
      </w:r>
      <w:proofErr w:type="spellEnd"/>
      <w:r w:rsidR="005235E2" w:rsidRPr="003F48A1">
        <w:rPr>
          <w:iCs/>
          <w:color w:val="auto"/>
        </w:rPr>
        <w:t xml:space="preserve"> tetrameric protein</w:t>
      </w:r>
    </w:p>
    <w:p w14:paraId="4F089B3A" w14:textId="77777777" w:rsidR="005235E2" w:rsidRPr="003F48A1" w:rsidRDefault="005235E2" w:rsidP="008F3A60">
      <w:pPr>
        <w:pStyle w:val="NormalWeb"/>
        <w:spacing w:before="0" w:beforeAutospacing="0" w:after="0" w:afterAutospacing="0"/>
        <w:rPr>
          <w:color w:val="auto"/>
        </w:rPr>
      </w:pPr>
    </w:p>
    <w:p w14:paraId="1837D1D2" w14:textId="77777777" w:rsidR="005235E2" w:rsidRPr="003F48A1" w:rsidRDefault="005235E2" w:rsidP="008F3A60">
      <w:pPr>
        <w:rPr>
          <w:color w:val="auto"/>
        </w:rPr>
      </w:pPr>
      <w:r w:rsidRPr="003F48A1">
        <w:rPr>
          <w:b/>
          <w:bCs/>
          <w:color w:val="auto"/>
        </w:rPr>
        <w:t>SUMMARY:</w:t>
      </w:r>
    </w:p>
    <w:p w14:paraId="31B1FDA0" w14:textId="6F59F634" w:rsidR="005235E2" w:rsidRPr="003F48A1" w:rsidRDefault="005235E2" w:rsidP="008F3A60">
      <w:pPr>
        <w:rPr>
          <w:color w:val="auto"/>
        </w:rPr>
      </w:pPr>
      <w:r w:rsidRPr="003F48A1">
        <w:rPr>
          <w:color w:val="auto"/>
        </w:rPr>
        <w:t xml:space="preserve">This study describes classical hydration </w:t>
      </w:r>
      <w:r w:rsidR="00C65FBF" w:rsidRPr="003F48A1">
        <w:rPr>
          <w:color w:val="auto"/>
        </w:rPr>
        <w:t>using</w:t>
      </w:r>
      <w:r w:rsidRPr="003F48A1">
        <w:rPr>
          <w:color w:val="auto"/>
        </w:rPr>
        <w:t xml:space="preserve"> the thin lipid film method for nanoliposome preparation followed by nanoparticle characterization. A 47 </w:t>
      </w:r>
      <w:proofErr w:type="spellStart"/>
      <w:r w:rsidRPr="003F48A1">
        <w:rPr>
          <w:color w:val="auto"/>
        </w:rPr>
        <w:t>kDa</w:t>
      </w:r>
      <w:proofErr w:type="spellEnd"/>
      <w:r w:rsidRPr="003F48A1">
        <w:rPr>
          <w:color w:val="auto"/>
        </w:rPr>
        <w:t xml:space="preserve">-hydrophilic and globular protein, </w:t>
      </w:r>
      <w:proofErr w:type="spellStart"/>
      <w:r w:rsidRPr="003F48A1">
        <w:rPr>
          <w:color w:val="auto"/>
        </w:rPr>
        <w:t>tarin</w:t>
      </w:r>
      <w:proofErr w:type="spellEnd"/>
      <w:r w:rsidRPr="003F48A1">
        <w:rPr>
          <w:color w:val="auto"/>
        </w:rPr>
        <w:t xml:space="preserve">, </w:t>
      </w:r>
      <w:r w:rsidR="00C65FBF" w:rsidRPr="003F48A1">
        <w:rPr>
          <w:color w:val="auto"/>
        </w:rPr>
        <w:t>is</w:t>
      </w:r>
      <w:r w:rsidRPr="003F48A1">
        <w:rPr>
          <w:color w:val="auto"/>
        </w:rPr>
        <w:t xml:space="preserve"> successfully encapsulated as a strategy to improve stability, avoid fast clearance</w:t>
      </w:r>
      <w:r w:rsidR="00C65FBF" w:rsidRPr="003F48A1">
        <w:rPr>
          <w:color w:val="auto"/>
        </w:rPr>
        <w:t>,</w:t>
      </w:r>
      <w:r w:rsidRPr="003F48A1">
        <w:rPr>
          <w:color w:val="auto"/>
        </w:rPr>
        <w:t xml:space="preserve"> and promote controlled release. The method can be adapted to hydrophobic molecules encapsulation.</w:t>
      </w:r>
    </w:p>
    <w:p w14:paraId="145BAF41" w14:textId="77777777" w:rsidR="005235E2" w:rsidRPr="003F48A1" w:rsidRDefault="005235E2" w:rsidP="008F3A60">
      <w:pPr>
        <w:rPr>
          <w:color w:val="auto"/>
        </w:rPr>
      </w:pPr>
    </w:p>
    <w:p w14:paraId="1C5F1912" w14:textId="77777777" w:rsidR="005235E2" w:rsidRPr="003F48A1" w:rsidRDefault="005235E2" w:rsidP="008F3A60">
      <w:pPr>
        <w:rPr>
          <w:color w:val="auto"/>
        </w:rPr>
      </w:pPr>
      <w:r w:rsidRPr="003F48A1">
        <w:rPr>
          <w:b/>
          <w:bCs/>
          <w:color w:val="auto"/>
        </w:rPr>
        <w:t>ABSTRACT:</w:t>
      </w:r>
    </w:p>
    <w:p w14:paraId="5FA08F51" w14:textId="1969182B" w:rsidR="005235E2" w:rsidRPr="003F48A1" w:rsidRDefault="005235E2" w:rsidP="008F3A60">
      <w:pPr>
        <w:pStyle w:val="LightGrid-Accent31"/>
        <w:tabs>
          <w:tab w:val="left" w:pos="284"/>
          <w:tab w:val="left" w:pos="567"/>
          <w:tab w:val="left" w:pos="709"/>
        </w:tabs>
        <w:ind w:left="0"/>
        <w:rPr>
          <w:color w:val="auto"/>
        </w:rPr>
      </w:pPr>
      <w:r w:rsidRPr="003F48A1">
        <w:rPr>
          <w:color w:val="auto"/>
        </w:rPr>
        <w:t xml:space="preserve">Liposome </w:t>
      </w:r>
      <w:proofErr w:type="spellStart"/>
      <w:r w:rsidRPr="003F48A1">
        <w:rPr>
          <w:color w:val="auto"/>
        </w:rPr>
        <w:t>nanocapsules</w:t>
      </w:r>
      <w:proofErr w:type="spellEnd"/>
      <w:r w:rsidRPr="003F48A1">
        <w:rPr>
          <w:color w:val="auto"/>
        </w:rPr>
        <w:t xml:space="preserve"> have been applied for many purposes in the pharmaceutical, cosmetic</w:t>
      </w:r>
      <w:r w:rsidR="00C65FBF" w:rsidRPr="003F48A1">
        <w:rPr>
          <w:color w:val="auto"/>
        </w:rPr>
        <w:t>,</w:t>
      </w:r>
      <w:r w:rsidRPr="003F48A1">
        <w:rPr>
          <w:color w:val="auto"/>
        </w:rPr>
        <w:t xml:space="preserve"> and food industries. </w:t>
      </w:r>
      <w:r w:rsidR="00C65FBF" w:rsidRPr="003F48A1">
        <w:rPr>
          <w:color w:val="auto"/>
        </w:rPr>
        <w:t>Attributes of l</w:t>
      </w:r>
      <w:r w:rsidRPr="003F48A1">
        <w:rPr>
          <w:color w:val="auto"/>
        </w:rPr>
        <w:t>iposome</w:t>
      </w:r>
      <w:r w:rsidR="00C65FBF" w:rsidRPr="003F48A1">
        <w:rPr>
          <w:color w:val="auto"/>
        </w:rPr>
        <w:t>s</w:t>
      </w:r>
      <w:r w:rsidRPr="003F48A1">
        <w:rPr>
          <w:color w:val="auto"/>
        </w:rPr>
        <w:t xml:space="preserve"> </w:t>
      </w:r>
      <w:r w:rsidR="00C65FBF" w:rsidRPr="003F48A1">
        <w:rPr>
          <w:color w:val="auto"/>
        </w:rPr>
        <w:t>include their</w:t>
      </w:r>
      <w:r w:rsidRPr="003F48A1">
        <w:rPr>
          <w:color w:val="auto"/>
        </w:rPr>
        <w:t xml:space="preserve"> biocompatibility, biodegradability, non-immunogenicity, non-toxicity</w:t>
      </w:r>
      <w:r w:rsidR="00C65FBF" w:rsidRPr="003F48A1">
        <w:rPr>
          <w:color w:val="auto"/>
        </w:rPr>
        <w:t>,</w:t>
      </w:r>
      <w:r w:rsidRPr="003F48A1">
        <w:rPr>
          <w:color w:val="auto"/>
        </w:rPr>
        <w:t xml:space="preserve"> and ability to entrap both hydrophilic and hydrophobic compounds. The classical hydration of thin lipid films in an organic solvent </w:t>
      </w:r>
      <w:r w:rsidR="00C65FBF" w:rsidRPr="003F48A1">
        <w:rPr>
          <w:color w:val="auto"/>
        </w:rPr>
        <w:t>is</w:t>
      </w:r>
      <w:r w:rsidRPr="003F48A1">
        <w:rPr>
          <w:color w:val="auto"/>
        </w:rPr>
        <w:t xml:space="preserve"> applied herein as a technique to encapsulate </w:t>
      </w:r>
      <w:proofErr w:type="spellStart"/>
      <w:r w:rsidRPr="003F48A1">
        <w:rPr>
          <w:color w:val="auto"/>
        </w:rPr>
        <w:t>tarin</w:t>
      </w:r>
      <w:proofErr w:type="spellEnd"/>
      <w:r w:rsidRPr="003F48A1">
        <w:rPr>
          <w:color w:val="auto"/>
        </w:rPr>
        <w:t>, a plant lectin, in nanoliposomes. Nanoliposome size, stability, entrapment efficiency</w:t>
      </w:r>
      <w:r w:rsidR="00C65FBF" w:rsidRPr="003F48A1">
        <w:rPr>
          <w:color w:val="auto"/>
        </w:rPr>
        <w:t>,</w:t>
      </w:r>
      <w:r w:rsidRPr="003F48A1">
        <w:rPr>
          <w:color w:val="auto"/>
        </w:rPr>
        <w:t xml:space="preserve"> and morphological characterization are described in </w:t>
      </w:r>
      <w:r w:rsidR="00C63B85" w:rsidRPr="003F48A1">
        <w:rPr>
          <w:color w:val="auto"/>
        </w:rPr>
        <w:t>detail</w:t>
      </w:r>
      <w:r w:rsidRPr="003F48A1">
        <w:rPr>
          <w:color w:val="auto"/>
        </w:rPr>
        <w:t xml:space="preserve">. The nanoliposomes </w:t>
      </w:r>
      <w:r w:rsidR="00C65FBF" w:rsidRPr="003F48A1">
        <w:rPr>
          <w:color w:val="auto"/>
        </w:rPr>
        <w:t>are</w:t>
      </w:r>
      <w:r w:rsidRPr="003F48A1">
        <w:rPr>
          <w:color w:val="auto"/>
        </w:rPr>
        <w:t xml:space="preserve"> prepared using </w:t>
      </w:r>
      <w:r w:rsidR="00C63B85" w:rsidRPr="003F48A1">
        <w:rPr>
          <w:color w:val="auto"/>
        </w:rPr>
        <w:t>1,2-dioleoyl-sn-glycerol-3-phosphoethanolamine (</w:t>
      </w:r>
      <w:r w:rsidRPr="003F48A1">
        <w:rPr>
          <w:color w:val="auto"/>
        </w:rPr>
        <w:t>DOPE</w:t>
      </w:r>
      <w:r w:rsidR="00C63B85" w:rsidRPr="003F48A1">
        <w:rPr>
          <w:color w:val="auto"/>
        </w:rPr>
        <w:t>)</w:t>
      </w:r>
      <w:r w:rsidR="000A08AE" w:rsidRPr="003F48A1">
        <w:rPr>
          <w:color w:val="auto"/>
        </w:rPr>
        <w:t>,</w:t>
      </w:r>
      <w:r w:rsidRPr="003F48A1">
        <w:rPr>
          <w:color w:val="auto"/>
        </w:rPr>
        <w:t xml:space="preserve"> 1,2-distearoyl-sn-glycero-3-phosphoethanolamine-N-[amino(polyethylene glycol)-2000] (ammonium salt</w:t>
      </w:r>
      <w:r w:rsidR="00C65FBF" w:rsidRPr="003F48A1">
        <w:rPr>
          <w:color w:val="auto"/>
        </w:rPr>
        <w:t xml:space="preserve">; </w:t>
      </w:r>
      <w:r w:rsidR="000A08AE" w:rsidRPr="003F48A1">
        <w:rPr>
          <w:color w:val="auto"/>
        </w:rPr>
        <w:t>DSPE-</w:t>
      </w:r>
      <w:r w:rsidR="001A252C" w:rsidRPr="003F48A1">
        <w:rPr>
          <w:color w:val="auto"/>
        </w:rPr>
        <w:t>MPEG 2000)</w:t>
      </w:r>
      <w:r w:rsidR="000A08AE" w:rsidRPr="003F48A1">
        <w:rPr>
          <w:color w:val="auto"/>
        </w:rPr>
        <w:t>,</w:t>
      </w:r>
      <w:r w:rsidR="001A252C" w:rsidRPr="003F48A1">
        <w:rPr>
          <w:color w:val="auto"/>
        </w:rPr>
        <w:t xml:space="preserve"> </w:t>
      </w:r>
      <w:r w:rsidRPr="003F48A1">
        <w:rPr>
          <w:color w:val="auto"/>
        </w:rPr>
        <w:t xml:space="preserve">and </w:t>
      </w:r>
      <w:proofErr w:type="spellStart"/>
      <w:r w:rsidRPr="003F48A1">
        <w:rPr>
          <w:color w:val="auto"/>
        </w:rPr>
        <w:t>cholesterylhemisuccinate</w:t>
      </w:r>
      <w:proofErr w:type="spellEnd"/>
      <w:r w:rsidRPr="003F48A1">
        <w:rPr>
          <w:color w:val="auto"/>
        </w:rPr>
        <w:t xml:space="preserve"> </w:t>
      </w:r>
      <w:r w:rsidR="00F73D7C" w:rsidRPr="003F48A1">
        <w:rPr>
          <w:color w:val="auto"/>
        </w:rPr>
        <w:t xml:space="preserve">(CHEMS) </w:t>
      </w:r>
      <w:r w:rsidRPr="003F48A1">
        <w:rPr>
          <w:color w:val="auto"/>
        </w:rPr>
        <w:t xml:space="preserve">as the main constituents. Lipids </w:t>
      </w:r>
      <w:r w:rsidR="00C65FBF" w:rsidRPr="003F48A1">
        <w:rPr>
          <w:color w:val="auto"/>
        </w:rPr>
        <w:t>are</w:t>
      </w:r>
      <w:r w:rsidRPr="003F48A1">
        <w:rPr>
          <w:color w:val="auto"/>
        </w:rPr>
        <w:t xml:space="preserve"> first dissolved in chloroform to obtain a thin lipid film that </w:t>
      </w:r>
      <w:r w:rsidR="00C65FBF" w:rsidRPr="003F48A1">
        <w:rPr>
          <w:color w:val="auto"/>
        </w:rPr>
        <w:t xml:space="preserve">is </w:t>
      </w:r>
      <w:r w:rsidRPr="003F48A1">
        <w:rPr>
          <w:color w:val="auto"/>
        </w:rPr>
        <w:t xml:space="preserve">subsequently rehydrated in ammonium sulfate solution containing the protein to be entrapped and incubated overnight. Then, sonication and extrusion techniques </w:t>
      </w:r>
      <w:r w:rsidR="00C65FBF" w:rsidRPr="003F48A1">
        <w:rPr>
          <w:color w:val="auto"/>
        </w:rPr>
        <w:t>are</w:t>
      </w:r>
      <w:r w:rsidRPr="003F48A1">
        <w:rPr>
          <w:color w:val="auto"/>
        </w:rPr>
        <w:t xml:space="preserve"> applied to generate nanosized </w:t>
      </w:r>
      <w:proofErr w:type="spellStart"/>
      <w:r w:rsidRPr="003F48A1">
        <w:rPr>
          <w:color w:val="auto"/>
        </w:rPr>
        <w:t>unilamellar</w:t>
      </w:r>
      <w:proofErr w:type="spellEnd"/>
      <w:r w:rsidRPr="003F48A1">
        <w:rPr>
          <w:color w:val="auto"/>
        </w:rPr>
        <w:t xml:space="preserve"> vesicles. The size and polydispersity index of the nanovesicles </w:t>
      </w:r>
      <w:r w:rsidR="00C65FBF" w:rsidRPr="003F48A1">
        <w:rPr>
          <w:color w:val="auto"/>
        </w:rPr>
        <w:t>are</w:t>
      </w:r>
      <w:r w:rsidRPr="003F48A1">
        <w:rPr>
          <w:color w:val="auto"/>
        </w:rPr>
        <w:t xml:space="preserve"> determined by dynamic light scattering, while nanovesicle morphology </w:t>
      </w:r>
      <w:r w:rsidR="00C65FBF" w:rsidRPr="003F48A1">
        <w:rPr>
          <w:color w:val="auto"/>
        </w:rPr>
        <w:t>is</w:t>
      </w:r>
      <w:r w:rsidRPr="003F48A1">
        <w:rPr>
          <w:color w:val="auto"/>
        </w:rPr>
        <w:t xml:space="preserve"> assessed by scanning electron microscopy. Entrapment efficiency </w:t>
      </w:r>
      <w:r w:rsidR="00C65FBF" w:rsidRPr="003F48A1">
        <w:rPr>
          <w:color w:val="auto"/>
        </w:rPr>
        <w:t>is</w:t>
      </w:r>
      <w:r w:rsidRPr="003F48A1">
        <w:rPr>
          <w:color w:val="auto"/>
        </w:rPr>
        <w:t xml:space="preserve"> determined by the ratio </w:t>
      </w:r>
      <w:r w:rsidR="00C65FBF" w:rsidRPr="003F48A1">
        <w:rPr>
          <w:color w:val="auto"/>
        </w:rPr>
        <w:t>of</w:t>
      </w:r>
      <w:r w:rsidRPr="003F48A1">
        <w:rPr>
          <w:color w:val="auto"/>
        </w:rPr>
        <w:t xml:space="preserve"> the amount of unencapsulated protein </w:t>
      </w:r>
      <w:r w:rsidR="00C65FBF" w:rsidRPr="003F48A1">
        <w:rPr>
          <w:color w:val="auto"/>
        </w:rPr>
        <w:t>to</w:t>
      </w:r>
      <w:r w:rsidRPr="003F48A1">
        <w:rPr>
          <w:color w:val="auto"/>
        </w:rPr>
        <w:t xml:space="preserve"> original amount of initially loaded protein. Homogeneous liposomes </w:t>
      </w:r>
      <w:r w:rsidR="00C65FBF" w:rsidRPr="003F48A1">
        <w:rPr>
          <w:color w:val="auto"/>
        </w:rPr>
        <w:t>are</w:t>
      </w:r>
      <w:r w:rsidRPr="003F48A1">
        <w:rPr>
          <w:color w:val="auto"/>
        </w:rPr>
        <w:t xml:space="preserve"> obtained with an average size of 155 nm and polydispersity index value of 0.168. A high entrapment efficiency of 83% </w:t>
      </w:r>
      <w:r w:rsidR="00C65FBF" w:rsidRPr="003F48A1">
        <w:rPr>
          <w:color w:val="auto"/>
        </w:rPr>
        <w:t>is</w:t>
      </w:r>
      <w:r w:rsidRPr="003F48A1">
        <w:rPr>
          <w:color w:val="auto"/>
        </w:rPr>
        <w:t xml:space="preserve"> achieved.</w:t>
      </w:r>
    </w:p>
    <w:p w14:paraId="2DA700D3" w14:textId="77777777" w:rsidR="005235E2" w:rsidRPr="003F48A1" w:rsidRDefault="005235E2" w:rsidP="008F3A60">
      <w:pPr>
        <w:rPr>
          <w:color w:val="auto"/>
        </w:rPr>
      </w:pPr>
    </w:p>
    <w:p w14:paraId="5D59DA77" w14:textId="220E4DE8" w:rsidR="00C65FBF" w:rsidRPr="003F48A1" w:rsidRDefault="005235E2" w:rsidP="008F3A60">
      <w:pPr>
        <w:rPr>
          <w:color w:val="auto"/>
        </w:rPr>
      </w:pPr>
      <w:r w:rsidRPr="003F48A1">
        <w:rPr>
          <w:b/>
          <w:color w:val="auto"/>
        </w:rPr>
        <w:t>INTRODUCTION</w:t>
      </w:r>
      <w:r w:rsidRPr="003F48A1">
        <w:rPr>
          <w:b/>
          <w:bCs/>
          <w:color w:val="auto"/>
        </w:rPr>
        <w:t>:</w:t>
      </w:r>
    </w:p>
    <w:p w14:paraId="371249E4" w14:textId="5DBC3B56" w:rsidR="005235E2" w:rsidRPr="003F48A1" w:rsidRDefault="005235E2" w:rsidP="008F3A60">
      <w:pPr>
        <w:widowControl/>
        <w:rPr>
          <w:color w:val="auto"/>
        </w:rPr>
      </w:pPr>
      <w:r w:rsidRPr="003F48A1">
        <w:rPr>
          <w:color w:val="auto"/>
        </w:rPr>
        <w:t xml:space="preserve">The number of studies </w:t>
      </w:r>
      <w:r w:rsidR="00714F8C" w:rsidRPr="003F48A1">
        <w:rPr>
          <w:color w:val="auto"/>
        </w:rPr>
        <w:t>investigating</w:t>
      </w:r>
      <w:r w:rsidRPr="003F48A1">
        <w:rPr>
          <w:color w:val="auto"/>
        </w:rPr>
        <w:t xml:space="preserve"> efficient drug delivery systems has risen in recent years. However, limitations such as rapid clearance, poor biodistribution</w:t>
      </w:r>
      <w:r w:rsidR="00714F8C" w:rsidRPr="003F48A1">
        <w:rPr>
          <w:color w:val="auto"/>
        </w:rPr>
        <w:t>,</w:t>
      </w:r>
      <w:r w:rsidRPr="003F48A1">
        <w:rPr>
          <w:color w:val="auto"/>
        </w:rPr>
        <w:t xml:space="preserve"> and solubility at physiological pH and insufficient cellular uptake still need to be surpassed. The use of </w:t>
      </w:r>
      <w:proofErr w:type="spellStart"/>
      <w:r w:rsidRPr="003F48A1">
        <w:rPr>
          <w:color w:val="auto"/>
        </w:rPr>
        <w:t>nanosystems</w:t>
      </w:r>
      <w:proofErr w:type="spellEnd"/>
      <w:r w:rsidRPr="003F48A1">
        <w:rPr>
          <w:color w:val="auto"/>
        </w:rPr>
        <w:t xml:space="preserve"> has emerged as recent progress in cancer therapeutics, applied to increase the intracellular concentration of drugs inside cancerous cells while minimizing toxicity </w:t>
      </w:r>
      <w:r w:rsidR="00714F8C" w:rsidRPr="003F48A1">
        <w:rPr>
          <w:color w:val="auto"/>
        </w:rPr>
        <w:t>in</w:t>
      </w:r>
      <w:r w:rsidRPr="003F48A1">
        <w:rPr>
          <w:color w:val="auto"/>
        </w:rPr>
        <w:t xml:space="preserve"> healthy cells. Moreover, nanoparticles obtained from a different range of materials</w:t>
      </w:r>
      <w:r w:rsidR="00714F8C" w:rsidRPr="003F48A1">
        <w:rPr>
          <w:color w:val="auto"/>
        </w:rPr>
        <w:t xml:space="preserve"> (i.e.,</w:t>
      </w:r>
      <w:r w:rsidRPr="003F48A1">
        <w:rPr>
          <w:color w:val="auto"/>
        </w:rPr>
        <w:t xml:space="preserve"> polymers, dendrimers, liposomes, viruses, carbon nanotubes</w:t>
      </w:r>
      <w:r w:rsidR="00714F8C" w:rsidRPr="003F48A1">
        <w:rPr>
          <w:color w:val="auto"/>
        </w:rPr>
        <w:t>,</w:t>
      </w:r>
      <w:r w:rsidRPr="003F48A1">
        <w:rPr>
          <w:color w:val="auto"/>
        </w:rPr>
        <w:t xml:space="preserve"> and metals such as iron oxide and gold</w:t>
      </w:r>
      <w:r w:rsidR="00714F8C" w:rsidRPr="003F48A1">
        <w:rPr>
          <w:color w:val="auto"/>
        </w:rPr>
        <w:t>)</w:t>
      </w:r>
      <w:r w:rsidRPr="003F48A1">
        <w:rPr>
          <w:color w:val="auto"/>
        </w:rPr>
        <w:t xml:space="preserve"> are currently being applied to enhance anticancer effects and reduce systemic toxicity</w:t>
      </w:r>
      <w:r w:rsidRPr="003F48A1">
        <w:rPr>
          <w:color w:val="auto"/>
          <w:vertAlign w:val="superscript"/>
        </w:rPr>
        <w:t>1</w:t>
      </w:r>
      <w:r w:rsidRPr="003F48A1">
        <w:rPr>
          <w:color w:val="auto"/>
        </w:rPr>
        <w:t xml:space="preserve">. Liposome </w:t>
      </w:r>
      <w:proofErr w:type="spellStart"/>
      <w:r w:rsidRPr="003F48A1">
        <w:rPr>
          <w:color w:val="auto"/>
        </w:rPr>
        <w:t>nanocapsules</w:t>
      </w:r>
      <w:proofErr w:type="spellEnd"/>
      <w:r w:rsidRPr="003F48A1">
        <w:rPr>
          <w:color w:val="auto"/>
        </w:rPr>
        <w:t xml:space="preserve"> in particular have been applied for many purposes in the pharmaceutical, cosmetic</w:t>
      </w:r>
      <w:r w:rsidR="00714F8C" w:rsidRPr="003F48A1">
        <w:rPr>
          <w:color w:val="auto"/>
        </w:rPr>
        <w:t>,</w:t>
      </w:r>
      <w:r w:rsidRPr="003F48A1">
        <w:rPr>
          <w:color w:val="auto"/>
        </w:rPr>
        <w:t xml:space="preserve"> and food </w:t>
      </w:r>
      <w:r w:rsidR="00714F8C" w:rsidRPr="003F48A1">
        <w:rPr>
          <w:color w:val="auto"/>
        </w:rPr>
        <w:t>industries</w:t>
      </w:r>
      <w:r w:rsidRPr="003F48A1">
        <w:rPr>
          <w:color w:val="auto"/>
        </w:rPr>
        <w:t>. In recent years, various nutraceutical products such as vitamins, enzymes</w:t>
      </w:r>
      <w:r w:rsidR="00714F8C" w:rsidRPr="003F48A1">
        <w:rPr>
          <w:color w:val="auto"/>
        </w:rPr>
        <w:t>,</w:t>
      </w:r>
      <w:r w:rsidRPr="003F48A1">
        <w:rPr>
          <w:color w:val="auto"/>
        </w:rPr>
        <w:t xml:space="preserve"> and herbal extracts have been formulated using liposome technology</w:t>
      </w:r>
      <w:r w:rsidRPr="003F48A1">
        <w:rPr>
          <w:noProof/>
          <w:color w:val="auto"/>
          <w:vertAlign w:val="superscript"/>
        </w:rPr>
        <w:t>2</w:t>
      </w:r>
      <w:r w:rsidRPr="003F48A1">
        <w:rPr>
          <w:color w:val="auto"/>
        </w:rPr>
        <w:t>.</w:t>
      </w:r>
    </w:p>
    <w:p w14:paraId="1ED9FDBE" w14:textId="77777777" w:rsidR="00476F2A" w:rsidRPr="003F48A1" w:rsidRDefault="00476F2A" w:rsidP="008F3A60">
      <w:pPr>
        <w:widowControl/>
        <w:rPr>
          <w:color w:val="auto"/>
        </w:rPr>
      </w:pPr>
    </w:p>
    <w:p w14:paraId="53A97E81" w14:textId="7964C037" w:rsidR="005235E2" w:rsidRPr="003F48A1" w:rsidRDefault="005235E2" w:rsidP="008F3A60">
      <w:pPr>
        <w:widowControl/>
        <w:rPr>
          <w:color w:val="auto"/>
        </w:rPr>
      </w:pPr>
      <w:r w:rsidRPr="003F48A1">
        <w:rPr>
          <w:color w:val="auto"/>
        </w:rPr>
        <w:t>Liposomes are spherical vesicles consisting of one or more concentric lipid bilayers spontaneously formed by the dispersion of phospholipids in aqueous media</w:t>
      </w:r>
      <w:r w:rsidRPr="003F48A1">
        <w:rPr>
          <w:color w:val="auto"/>
          <w:vertAlign w:val="superscript"/>
        </w:rPr>
        <w:t>3,4</w:t>
      </w:r>
      <w:r w:rsidRPr="003F48A1">
        <w:rPr>
          <w:color w:val="auto"/>
        </w:rPr>
        <w:t>. The polar heads of the phospholipids are located on the outer and inner surface</w:t>
      </w:r>
      <w:r w:rsidR="00714F8C" w:rsidRPr="003F48A1">
        <w:rPr>
          <w:color w:val="auto"/>
        </w:rPr>
        <w:t>s</w:t>
      </w:r>
      <w:r w:rsidRPr="003F48A1">
        <w:rPr>
          <w:color w:val="auto"/>
        </w:rPr>
        <w:t xml:space="preserve"> of the membranes, in contact with the aqueous environment</w:t>
      </w:r>
      <w:r w:rsidR="00714F8C" w:rsidRPr="003F48A1">
        <w:rPr>
          <w:color w:val="auto"/>
        </w:rPr>
        <w:t xml:space="preserve">. In contrast, </w:t>
      </w:r>
      <w:r w:rsidRPr="003F48A1">
        <w:rPr>
          <w:color w:val="auto"/>
        </w:rPr>
        <w:t>fatty acid chains form the hydrophobic core of the membranes and are protected from water</w:t>
      </w:r>
      <w:r w:rsidRPr="003F48A1">
        <w:rPr>
          <w:color w:val="auto"/>
          <w:vertAlign w:val="superscript"/>
        </w:rPr>
        <w:t>5</w:t>
      </w:r>
      <w:r w:rsidRPr="003F48A1">
        <w:rPr>
          <w:color w:val="auto"/>
        </w:rPr>
        <w:t xml:space="preserve">. Some attributes </w:t>
      </w:r>
      <w:r w:rsidR="00714F8C" w:rsidRPr="003F48A1">
        <w:rPr>
          <w:color w:val="auto"/>
        </w:rPr>
        <w:t xml:space="preserve">of liposomes </w:t>
      </w:r>
      <w:r w:rsidRPr="003F48A1">
        <w:rPr>
          <w:color w:val="auto"/>
        </w:rPr>
        <w:t>that make them attractive drug delivery systems include</w:t>
      </w:r>
      <w:r w:rsidR="00714F8C" w:rsidRPr="003F48A1">
        <w:rPr>
          <w:color w:val="auto"/>
        </w:rPr>
        <w:t xml:space="preserve"> their </w:t>
      </w:r>
      <w:r w:rsidRPr="003F48A1">
        <w:rPr>
          <w:color w:val="auto"/>
        </w:rPr>
        <w:t>biocompatibility, biodegradability, non-immunogenicity, non-toxicity</w:t>
      </w:r>
      <w:r w:rsidR="00714F8C" w:rsidRPr="003F48A1">
        <w:rPr>
          <w:color w:val="auto"/>
        </w:rPr>
        <w:t>,</w:t>
      </w:r>
      <w:r w:rsidRPr="003F48A1">
        <w:rPr>
          <w:color w:val="auto"/>
        </w:rPr>
        <w:t xml:space="preserve"> and ability to entrap both hydrophilic and hydrophobic compounds</w:t>
      </w:r>
      <w:r w:rsidRPr="003F48A1">
        <w:rPr>
          <w:color w:val="auto"/>
          <w:vertAlign w:val="superscript"/>
        </w:rPr>
        <w:t>6</w:t>
      </w:r>
      <w:r w:rsidRPr="003F48A1">
        <w:rPr>
          <w:color w:val="auto"/>
        </w:rPr>
        <w:t xml:space="preserve">. </w:t>
      </w:r>
    </w:p>
    <w:p w14:paraId="4F812637" w14:textId="77777777" w:rsidR="00476F2A" w:rsidRPr="003F48A1" w:rsidRDefault="00476F2A" w:rsidP="008F3A60">
      <w:pPr>
        <w:widowControl/>
        <w:rPr>
          <w:color w:val="auto"/>
        </w:rPr>
      </w:pPr>
    </w:p>
    <w:p w14:paraId="2866EA10" w14:textId="4D34230A" w:rsidR="005235E2" w:rsidRPr="003F48A1" w:rsidRDefault="005235E2" w:rsidP="008F3A60">
      <w:pPr>
        <w:widowControl/>
        <w:rPr>
          <w:color w:val="auto"/>
        </w:rPr>
      </w:pPr>
      <w:r w:rsidRPr="003F48A1">
        <w:rPr>
          <w:color w:val="auto"/>
        </w:rPr>
        <w:t xml:space="preserve">Liposomes can be prepared </w:t>
      </w:r>
      <w:r w:rsidR="00714F8C" w:rsidRPr="003F48A1">
        <w:rPr>
          <w:color w:val="auto"/>
        </w:rPr>
        <w:t xml:space="preserve">using </w:t>
      </w:r>
      <w:r w:rsidRPr="003F48A1">
        <w:rPr>
          <w:color w:val="auto"/>
        </w:rPr>
        <w:t>various processes steps such as agitation, sonication, extrusion, lyophilization, freezing</w:t>
      </w:r>
      <w:r w:rsidR="00714F8C" w:rsidRPr="003F48A1">
        <w:rPr>
          <w:color w:val="auto"/>
        </w:rPr>
        <w:t>,</w:t>
      </w:r>
      <w:r w:rsidRPr="003F48A1">
        <w:rPr>
          <w:color w:val="auto"/>
        </w:rPr>
        <w:t xml:space="preserve"> and thawing. Classical methods include reverse phase evaporation, solvent injection, </w:t>
      </w:r>
      <w:r w:rsidR="00714F8C" w:rsidRPr="003F48A1">
        <w:rPr>
          <w:color w:val="auto"/>
        </w:rPr>
        <w:t xml:space="preserve">and </w:t>
      </w:r>
      <w:r w:rsidRPr="003F48A1">
        <w:rPr>
          <w:color w:val="auto"/>
        </w:rPr>
        <w:t>detergent dialysis</w:t>
      </w:r>
      <w:r w:rsidR="00714F8C" w:rsidRPr="003F48A1">
        <w:rPr>
          <w:color w:val="auto"/>
        </w:rPr>
        <w:t>. T</w:t>
      </w:r>
      <w:r w:rsidRPr="003F48A1">
        <w:rPr>
          <w:color w:val="auto"/>
        </w:rPr>
        <w:t xml:space="preserve">he most applied method is thin lipid film hydration, also known as </w:t>
      </w:r>
      <w:proofErr w:type="spellStart"/>
      <w:r w:rsidRPr="003F48A1">
        <w:rPr>
          <w:color w:val="auto"/>
        </w:rPr>
        <w:t>Bangham</w:t>
      </w:r>
      <w:r w:rsidR="00BA667C" w:rsidRPr="003F48A1">
        <w:rPr>
          <w:color w:val="auto"/>
        </w:rPr>
        <w:t>’</w:t>
      </w:r>
      <w:r w:rsidRPr="003F48A1">
        <w:rPr>
          <w:color w:val="auto"/>
        </w:rPr>
        <w:t>s</w:t>
      </w:r>
      <w:proofErr w:type="spellEnd"/>
      <w:r w:rsidRPr="003F48A1">
        <w:rPr>
          <w:color w:val="auto"/>
        </w:rPr>
        <w:t xml:space="preserve"> method,</w:t>
      </w:r>
      <w:r w:rsidR="00714F8C" w:rsidRPr="003F48A1">
        <w:rPr>
          <w:color w:val="auto"/>
        </w:rPr>
        <w:t xml:space="preserve"> which is used</w:t>
      </w:r>
      <w:r w:rsidRPr="003F48A1">
        <w:rPr>
          <w:color w:val="auto"/>
        </w:rPr>
        <w:t xml:space="preserve"> to obtain vesicular-lipid forms</w:t>
      </w:r>
      <w:r w:rsidRPr="003F48A1">
        <w:rPr>
          <w:noProof/>
          <w:color w:val="auto"/>
          <w:vertAlign w:val="superscript"/>
        </w:rPr>
        <w:t>7-11</w:t>
      </w:r>
      <w:r w:rsidRPr="003F48A1">
        <w:rPr>
          <w:color w:val="auto"/>
        </w:rPr>
        <w:t>. Lamellarity (the number of phospholipid bilayers) and particle size are classical parameters used to characterize liposomes as</w:t>
      </w:r>
      <w:r w:rsidR="00714F8C" w:rsidRPr="003F48A1">
        <w:rPr>
          <w:color w:val="auto"/>
        </w:rPr>
        <w:t xml:space="preserve"> either</w:t>
      </w:r>
      <w:r w:rsidRPr="003F48A1">
        <w:rPr>
          <w:color w:val="auto"/>
        </w:rPr>
        <w:t xml:space="preserve"> 1) </w:t>
      </w:r>
      <w:proofErr w:type="spellStart"/>
      <w:r w:rsidRPr="003F48A1">
        <w:rPr>
          <w:color w:val="auto"/>
        </w:rPr>
        <w:t>unilamellar</w:t>
      </w:r>
      <w:proofErr w:type="spellEnd"/>
      <w:r w:rsidRPr="003F48A1">
        <w:rPr>
          <w:color w:val="auto"/>
        </w:rPr>
        <w:t xml:space="preserve"> vesicles (ULVs), formed by a unique phospholipid bilayer and varying in size as follows</w:t>
      </w:r>
      <w:r w:rsidR="00714F8C" w:rsidRPr="003F48A1">
        <w:rPr>
          <w:color w:val="auto"/>
        </w:rPr>
        <w:t>:</w:t>
      </w:r>
      <w:r w:rsidRPr="003F48A1">
        <w:rPr>
          <w:color w:val="auto"/>
        </w:rPr>
        <w:t xml:space="preserve"> </w:t>
      </w:r>
      <w:proofErr w:type="spellStart"/>
      <w:r w:rsidRPr="003F48A1">
        <w:rPr>
          <w:iCs/>
          <w:color w:val="auto"/>
        </w:rPr>
        <w:t>i</w:t>
      </w:r>
      <w:proofErr w:type="spellEnd"/>
      <w:r w:rsidRPr="003F48A1">
        <w:rPr>
          <w:iCs/>
          <w:color w:val="auto"/>
        </w:rPr>
        <w:t>)</w:t>
      </w:r>
      <w:r w:rsidRPr="003F48A1">
        <w:rPr>
          <w:i/>
          <w:color w:val="auto"/>
        </w:rPr>
        <w:t xml:space="preserve"> </w:t>
      </w:r>
      <w:r w:rsidRPr="003F48A1">
        <w:rPr>
          <w:color w:val="auto"/>
        </w:rPr>
        <w:t xml:space="preserve">small </w:t>
      </w:r>
      <w:proofErr w:type="spellStart"/>
      <w:r w:rsidRPr="003F48A1">
        <w:rPr>
          <w:color w:val="auto"/>
        </w:rPr>
        <w:t>unilamellar</w:t>
      </w:r>
      <w:proofErr w:type="spellEnd"/>
      <w:r w:rsidRPr="003F48A1">
        <w:rPr>
          <w:color w:val="auto"/>
        </w:rPr>
        <w:t xml:space="preserve"> vesicles (SUVs</w:t>
      </w:r>
      <w:r w:rsidR="00714F8C" w:rsidRPr="003F48A1">
        <w:rPr>
          <w:color w:val="auto"/>
        </w:rPr>
        <w:t>, ~</w:t>
      </w:r>
      <w:r w:rsidRPr="003F48A1">
        <w:rPr>
          <w:color w:val="auto"/>
        </w:rPr>
        <w:t>0.02</w:t>
      </w:r>
      <w:r w:rsidR="00714F8C" w:rsidRPr="003F48A1">
        <w:rPr>
          <w:rFonts w:eastAsia="CambriaMath"/>
          <w:color w:val="auto"/>
        </w:rPr>
        <w:t>–</w:t>
      </w:r>
      <w:r w:rsidRPr="003F48A1">
        <w:rPr>
          <w:color w:val="auto"/>
        </w:rPr>
        <w:t>0.2</w:t>
      </w:r>
      <w:r w:rsidR="00714F8C" w:rsidRPr="003F48A1">
        <w:rPr>
          <w:color w:val="auto"/>
        </w:rPr>
        <w:t>0</w:t>
      </w:r>
      <w:r w:rsidRPr="003F48A1">
        <w:rPr>
          <w:color w:val="auto"/>
        </w:rPr>
        <w:t xml:space="preserve"> </w:t>
      </w:r>
      <w:proofErr w:type="spellStart"/>
      <w:r w:rsidRPr="003F48A1">
        <w:rPr>
          <w:color w:val="auto"/>
        </w:rPr>
        <w:t>μm</w:t>
      </w:r>
      <w:proofErr w:type="spellEnd"/>
      <w:r w:rsidRPr="003F48A1">
        <w:rPr>
          <w:color w:val="auto"/>
        </w:rPr>
        <w:t xml:space="preserve">), </w:t>
      </w:r>
      <w:r w:rsidRPr="003F48A1">
        <w:rPr>
          <w:iCs/>
          <w:color w:val="auto"/>
        </w:rPr>
        <w:t>ii)</w:t>
      </w:r>
      <w:r w:rsidRPr="003F48A1">
        <w:rPr>
          <w:color w:val="auto"/>
        </w:rPr>
        <w:t xml:space="preserve"> large </w:t>
      </w:r>
      <w:proofErr w:type="spellStart"/>
      <w:r w:rsidRPr="003F48A1">
        <w:rPr>
          <w:color w:val="auto"/>
        </w:rPr>
        <w:t>unilamellar</w:t>
      </w:r>
      <w:proofErr w:type="spellEnd"/>
      <w:r w:rsidRPr="003F48A1">
        <w:rPr>
          <w:color w:val="auto"/>
        </w:rPr>
        <w:t xml:space="preserve"> vesicles (LUVs</w:t>
      </w:r>
      <w:r w:rsidR="00714F8C" w:rsidRPr="003F48A1">
        <w:rPr>
          <w:color w:val="auto"/>
        </w:rPr>
        <w:t>, ~</w:t>
      </w:r>
      <w:r w:rsidRPr="003F48A1">
        <w:rPr>
          <w:color w:val="auto"/>
        </w:rPr>
        <w:t>0.2</w:t>
      </w:r>
      <w:r w:rsidR="00714F8C" w:rsidRPr="003F48A1">
        <w:rPr>
          <w:rFonts w:eastAsia="CambriaMath"/>
          <w:color w:val="auto"/>
        </w:rPr>
        <w:t>–</w:t>
      </w:r>
      <w:r w:rsidRPr="003F48A1">
        <w:rPr>
          <w:color w:val="auto"/>
        </w:rPr>
        <w:t>1</w:t>
      </w:r>
      <w:r w:rsidR="00714F8C" w:rsidRPr="003F48A1">
        <w:rPr>
          <w:color w:val="auto"/>
        </w:rPr>
        <w:t>.0</w:t>
      </w:r>
      <w:r w:rsidRPr="003F48A1">
        <w:rPr>
          <w:color w:val="auto"/>
        </w:rPr>
        <w:t xml:space="preserve"> </w:t>
      </w:r>
      <w:proofErr w:type="spellStart"/>
      <w:r w:rsidRPr="003F48A1">
        <w:rPr>
          <w:color w:val="auto"/>
        </w:rPr>
        <w:t>μm</w:t>
      </w:r>
      <w:proofErr w:type="spellEnd"/>
      <w:r w:rsidRPr="003F48A1">
        <w:rPr>
          <w:color w:val="auto"/>
        </w:rPr>
        <w:t>),</w:t>
      </w:r>
      <w:r w:rsidR="00714F8C" w:rsidRPr="003F48A1">
        <w:rPr>
          <w:color w:val="auto"/>
        </w:rPr>
        <w:t xml:space="preserve"> and</w:t>
      </w:r>
      <w:r w:rsidRPr="003F48A1">
        <w:rPr>
          <w:iCs/>
          <w:color w:val="auto"/>
        </w:rPr>
        <w:t xml:space="preserve"> iii)</w:t>
      </w:r>
      <w:r w:rsidRPr="003F48A1">
        <w:rPr>
          <w:color w:val="auto"/>
        </w:rPr>
        <w:t xml:space="preserve"> giant </w:t>
      </w:r>
      <w:proofErr w:type="spellStart"/>
      <w:r w:rsidRPr="003F48A1">
        <w:rPr>
          <w:color w:val="auto"/>
        </w:rPr>
        <w:t>unilamellar</w:t>
      </w:r>
      <w:proofErr w:type="spellEnd"/>
      <w:r w:rsidRPr="003F48A1">
        <w:rPr>
          <w:color w:val="auto"/>
        </w:rPr>
        <w:t xml:space="preserve"> vesicles (GUVs</w:t>
      </w:r>
      <w:r w:rsidR="00714F8C" w:rsidRPr="003F48A1">
        <w:rPr>
          <w:color w:val="auto"/>
        </w:rPr>
        <w:t xml:space="preserve">, </w:t>
      </w:r>
      <w:r w:rsidRPr="003F48A1">
        <w:rPr>
          <w:color w:val="auto"/>
        </w:rPr>
        <w:t xml:space="preserve">&gt;1 </w:t>
      </w:r>
      <w:proofErr w:type="spellStart"/>
      <w:r w:rsidRPr="003F48A1">
        <w:rPr>
          <w:color w:val="auto"/>
        </w:rPr>
        <w:t>μm</w:t>
      </w:r>
      <w:proofErr w:type="spellEnd"/>
      <w:r w:rsidRPr="003F48A1">
        <w:rPr>
          <w:color w:val="auto"/>
        </w:rPr>
        <w:t>)</w:t>
      </w:r>
      <w:r w:rsidR="00714F8C" w:rsidRPr="003F48A1">
        <w:rPr>
          <w:color w:val="auto"/>
        </w:rPr>
        <w:t>;</w:t>
      </w:r>
      <w:r w:rsidRPr="003F48A1">
        <w:rPr>
          <w:color w:val="auto"/>
        </w:rPr>
        <w:t xml:space="preserve"> </w:t>
      </w:r>
      <w:r w:rsidR="00714F8C" w:rsidRPr="003F48A1">
        <w:rPr>
          <w:color w:val="auto"/>
        </w:rPr>
        <w:t>or</w:t>
      </w:r>
      <w:r w:rsidRPr="003F48A1">
        <w:rPr>
          <w:color w:val="auto"/>
        </w:rPr>
        <w:t xml:space="preserve"> 2) multilamellar vesicles (MLVs</w:t>
      </w:r>
      <w:r w:rsidR="00714F8C" w:rsidRPr="003F48A1">
        <w:rPr>
          <w:color w:val="auto"/>
        </w:rPr>
        <w:t xml:space="preserve">, </w:t>
      </w:r>
      <w:r w:rsidRPr="003F48A1">
        <w:rPr>
          <w:color w:val="auto"/>
        </w:rPr>
        <w:t xml:space="preserve">&gt;0.1 </w:t>
      </w:r>
      <w:proofErr w:type="spellStart"/>
      <w:r w:rsidRPr="003F48A1">
        <w:rPr>
          <w:color w:val="auto"/>
        </w:rPr>
        <w:t>μm</w:t>
      </w:r>
      <w:proofErr w:type="spellEnd"/>
      <w:r w:rsidRPr="003F48A1">
        <w:rPr>
          <w:color w:val="auto"/>
        </w:rPr>
        <w:t>)</w:t>
      </w:r>
      <w:r w:rsidRPr="003F48A1">
        <w:rPr>
          <w:noProof/>
          <w:color w:val="auto"/>
          <w:vertAlign w:val="superscript"/>
        </w:rPr>
        <w:t>3,12</w:t>
      </w:r>
      <w:r w:rsidRPr="003F48A1">
        <w:rPr>
          <w:color w:val="auto"/>
        </w:rPr>
        <w:t xml:space="preserve">. Vesicle size is an important parameter when </w:t>
      </w:r>
      <w:r w:rsidR="00714F8C" w:rsidRPr="003F48A1">
        <w:rPr>
          <w:color w:val="auto"/>
        </w:rPr>
        <w:t>considering</w:t>
      </w:r>
      <w:r w:rsidRPr="003F48A1">
        <w:rPr>
          <w:color w:val="auto"/>
        </w:rPr>
        <w:t xml:space="preserve"> for therapeutic use, such as in cancer treatment, </w:t>
      </w:r>
      <w:r w:rsidR="00714F8C" w:rsidRPr="003F48A1">
        <w:rPr>
          <w:color w:val="auto"/>
        </w:rPr>
        <w:t>in which</w:t>
      </w:r>
      <w:r w:rsidRPr="003F48A1">
        <w:rPr>
          <w:color w:val="auto"/>
        </w:rPr>
        <w:t xml:space="preserve"> sizes </w:t>
      </w:r>
      <w:r w:rsidR="00714F8C" w:rsidRPr="003F48A1">
        <w:rPr>
          <w:color w:val="auto"/>
        </w:rPr>
        <w:t xml:space="preserve">of </w:t>
      </w:r>
      <w:r w:rsidRPr="003F48A1">
        <w:rPr>
          <w:color w:val="auto"/>
        </w:rPr>
        <w:t>&lt;200 nm are ideal to allow nanovesicles to cross the endothelial barrier</w:t>
      </w:r>
      <w:r w:rsidR="00714F8C" w:rsidRPr="003F48A1">
        <w:rPr>
          <w:color w:val="auto"/>
        </w:rPr>
        <w:t xml:space="preserve"> and</w:t>
      </w:r>
      <w:r w:rsidRPr="003F48A1">
        <w:rPr>
          <w:color w:val="auto"/>
        </w:rPr>
        <w:t xml:space="preserve"> reach tumoral tissues</w:t>
      </w:r>
      <w:r w:rsidRPr="003F48A1">
        <w:rPr>
          <w:color w:val="auto"/>
          <w:vertAlign w:val="superscript"/>
        </w:rPr>
        <w:t>4</w:t>
      </w:r>
      <w:r w:rsidRPr="003F48A1">
        <w:rPr>
          <w:color w:val="auto"/>
        </w:rPr>
        <w:t>.</w:t>
      </w:r>
    </w:p>
    <w:p w14:paraId="643127FF" w14:textId="77777777" w:rsidR="001D15D5" w:rsidRPr="003F48A1" w:rsidRDefault="001D15D5" w:rsidP="008F3A60">
      <w:pPr>
        <w:widowControl/>
        <w:rPr>
          <w:color w:val="auto"/>
        </w:rPr>
      </w:pPr>
    </w:p>
    <w:p w14:paraId="0F2E416E" w14:textId="370716C5" w:rsidR="005235E2" w:rsidRPr="003F48A1" w:rsidRDefault="005235E2" w:rsidP="008F3A60">
      <w:pPr>
        <w:widowControl/>
        <w:rPr>
          <w:color w:val="auto"/>
        </w:rPr>
      </w:pPr>
      <w:r w:rsidRPr="003F48A1">
        <w:rPr>
          <w:color w:val="auto"/>
        </w:rPr>
        <w:t>Herein, the encapsulation procedure following the classical hydration of a thin lipid film technique</w:t>
      </w:r>
      <w:r w:rsidRPr="003F48A1">
        <w:rPr>
          <w:noProof/>
          <w:color w:val="auto"/>
          <w:vertAlign w:val="superscript"/>
        </w:rPr>
        <w:t>7</w:t>
      </w:r>
      <w:r w:rsidRPr="003F48A1">
        <w:rPr>
          <w:color w:val="auto"/>
        </w:rPr>
        <w:t xml:space="preserve"> using </w:t>
      </w:r>
      <w:proofErr w:type="spellStart"/>
      <w:r w:rsidRPr="003F48A1">
        <w:rPr>
          <w:color w:val="auto"/>
        </w:rPr>
        <w:t>tarin</w:t>
      </w:r>
      <w:proofErr w:type="spellEnd"/>
      <w:r w:rsidRPr="003F48A1">
        <w:rPr>
          <w:color w:val="auto"/>
        </w:rPr>
        <w:t>, a plant lectin described and characterized as a hydrophilic globular protein</w:t>
      </w:r>
      <w:r w:rsidRPr="003F48A1">
        <w:rPr>
          <w:noProof/>
          <w:color w:val="auto"/>
          <w:vertAlign w:val="superscript"/>
        </w:rPr>
        <w:t>13-15</w:t>
      </w:r>
      <w:r w:rsidRPr="003F48A1">
        <w:rPr>
          <w:color w:val="auto"/>
        </w:rPr>
        <w:t xml:space="preserve">. Nanosized vesicles </w:t>
      </w:r>
      <w:r w:rsidR="00714F8C" w:rsidRPr="003F48A1">
        <w:rPr>
          <w:color w:val="auto"/>
        </w:rPr>
        <w:t xml:space="preserve">are </w:t>
      </w:r>
      <w:r w:rsidRPr="003F48A1">
        <w:rPr>
          <w:color w:val="auto"/>
        </w:rPr>
        <w:t>produced by including sonication and extrusion steps in the main technique, resulting in stable liposomal nanovesicles with high entrapment efficiency</w:t>
      </w:r>
      <w:r w:rsidRPr="003F48A1">
        <w:rPr>
          <w:noProof/>
          <w:color w:val="auto"/>
          <w:vertAlign w:val="superscript"/>
        </w:rPr>
        <w:t>16</w:t>
      </w:r>
      <w:r w:rsidRPr="003F48A1">
        <w:rPr>
          <w:color w:val="auto"/>
        </w:rPr>
        <w:t>.</w:t>
      </w:r>
    </w:p>
    <w:p w14:paraId="7C90D5B9" w14:textId="77777777" w:rsidR="005235E2" w:rsidRPr="003F48A1" w:rsidRDefault="005235E2" w:rsidP="001D15D5">
      <w:pPr>
        <w:widowControl/>
        <w:rPr>
          <w:color w:val="auto"/>
        </w:rPr>
      </w:pPr>
    </w:p>
    <w:p w14:paraId="5B642652" w14:textId="77777777" w:rsidR="005235E2" w:rsidRPr="003F48A1" w:rsidRDefault="005235E2" w:rsidP="001D15D5">
      <w:pPr>
        <w:rPr>
          <w:color w:val="auto"/>
        </w:rPr>
      </w:pPr>
      <w:r w:rsidRPr="003F48A1">
        <w:rPr>
          <w:b/>
          <w:color w:val="auto"/>
        </w:rPr>
        <w:t>PROTOCOL:</w:t>
      </w:r>
    </w:p>
    <w:p w14:paraId="2C1F0B68" w14:textId="77777777" w:rsidR="005235E2" w:rsidRPr="003F48A1" w:rsidRDefault="005235E2" w:rsidP="001D15D5">
      <w:pPr>
        <w:rPr>
          <w:rStyle w:val="Hyperlink"/>
          <w:color w:val="auto"/>
        </w:rPr>
      </w:pPr>
    </w:p>
    <w:p w14:paraId="3E0552AC" w14:textId="064BC32A" w:rsidR="005235E2" w:rsidRPr="003F48A1" w:rsidRDefault="005235E2" w:rsidP="001D15D5">
      <w:pPr>
        <w:pStyle w:val="LightGrid-Accent31"/>
        <w:numPr>
          <w:ilvl w:val="0"/>
          <w:numId w:val="35"/>
        </w:numPr>
        <w:tabs>
          <w:tab w:val="left" w:pos="284"/>
        </w:tabs>
        <w:rPr>
          <w:b/>
          <w:color w:val="auto"/>
        </w:rPr>
      </w:pPr>
      <w:r w:rsidRPr="003F48A1">
        <w:rPr>
          <w:b/>
          <w:color w:val="auto"/>
        </w:rPr>
        <w:t xml:space="preserve">Preparation of </w:t>
      </w:r>
      <w:proofErr w:type="spellStart"/>
      <w:r w:rsidR="00476F2A" w:rsidRPr="003F48A1">
        <w:rPr>
          <w:b/>
          <w:color w:val="auto"/>
        </w:rPr>
        <w:t>tarin</w:t>
      </w:r>
      <w:proofErr w:type="spellEnd"/>
      <w:r w:rsidR="00476F2A" w:rsidRPr="003F48A1">
        <w:rPr>
          <w:b/>
          <w:color w:val="auto"/>
        </w:rPr>
        <w:t xml:space="preserve"> liposomal nanocapsules</w:t>
      </w:r>
      <w:r w:rsidR="00476F2A" w:rsidRPr="003F48A1">
        <w:rPr>
          <w:b/>
          <w:noProof/>
          <w:color w:val="auto"/>
          <w:vertAlign w:val="superscript"/>
        </w:rPr>
        <w:t>16</w:t>
      </w:r>
    </w:p>
    <w:p w14:paraId="6D416BAB" w14:textId="77777777" w:rsidR="005235E2" w:rsidRPr="003F48A1" w:rsidRDefault="005235E2" w:rsidP="001D15D5">
      <w:pPr>
        <w:pStyle w:val="LightGrid-Accent31"/>
        <w:ind w:left="0"/>
        <w:rPr>
          <w:color w:val="auto"/>
        </w:rPr>
      </w:pPr>
    </w:p>
    <w:p w14:paraId="01CC8180" w14:textId="6A1FE6F9" w:rsidR="005235E2" w:rsidRPr="003F48A1" w:rsidRDefault="005235E2" w:rsidP="001D15D5">
      <w:pPr>
        <w:rPr>
          <w:color w:val="auto"/>
        </w:rPr>
      </w:pPr>
      <w:r w:rsidRPr="003F48A1">
        <w:rPr>
          <w:color w:val="auto"/>
        </w:rPr>
        <w:lastRenderedPageBreak/>
        <w:t xml:space="preserve">NOTE: All preparations should be prepared in triplicate in order to obtain a larger volume (7 mL) and enable the sample to be centrifuged in an </w:t>
      </w:r>
      <w:r w:rsidR="004F2C25" w:rsidRPr="003F48A1">
        <w:rPr>
          <w:color w:val="auto"/>
        </w:rPr>
        <w:t>u</w:t>
      </w:r>
      <w:r w:rsidRPr="003F48A1">
        <w:rPr>
          <w:color w:val="auto"/>
        </w:rPr>
        <w:t>ltracentrifuge</w:t>
      </w:r>
      <w:r w:rsidR="00792960" w:rsidRPr="003F48A1">
        <w:rPr>
          <w:color w:val="auto"/>
        </w:rPr>
        <w:t xml:space="preserve"> (</w:t>
      </w:r>
      <w:r w:rsidRPr="003F48A1">
        <w:rPr>
          <w:color w:val="auto"/>
        </w:rPr>
        <w:t>see details below</w:t>
      </w:r>
      <w:r w:rsidR="00792960" w:rsidRPr="003F48A1">
        <w:rPr>
          <w:color w:val="auto"/>
        </w:rPr>
        <w:t>)</w:t>
      </w:r>
      <w:r w:rsidRPr="003F48A1">
        <w:rPr>
          <w:color w:val="auto"/>
        </w:rPr>
        <w:t>.</w:t>
      </w:r>
    </w:p>
    <w:p w14:paraId="1D90C113" w14:textId="77777777" w:rsidR="005235E2" w:rsidRPr="003F48A1" w:rsidRDefault="005235E2" w:rsidP="001D15D5">
      <w:pPr>
        <w:rPr>
          <w:color w:val="auto"/>
        </w:rPr>
      </w:pPr>
    </w:p>
    <w:p w14:paraId="554BCADF" w14:textId="0DEC5C24" w:rsidR="005235E2" w:rsidRPr="003F48A1" w:rsidRDefault="005235E2" w:rsidP="001D15D5">
      <w:pPr>
        <w:pStyle w:val="LightGrid-Accent31"/>
        <w:numPr>
          <w:ilvl w:val="1"/>
          <w:numId w:val="32"/>
        </w:numPr>
        <w:tabs>
          <w:tab w:val="left" w:pos="284"/>
          <w:tab w:val="left" w:pos="567"/>
          <w:tab w:val="left" w:pos="709"/>
        </w:tabs>
        <w:rPr>
          <w:color w:val="auto"/>
        </w:rPr>
      </w:pPr>
      <w:r w:rsidRPr="003F48A1">
        <w:rPr>
          <w:color w:val="auto"/>
        </w:rPr>
        <w:t xml:space="preserve">Weigh the liposome components using an analytical balance, as </w:t>
      </w:r>
      <w:r w:rsidR="00792960" w:rsidRPr="003F48A1">
        <w:rPr>
          <w:color w:val="auto"/>
        </w:rPr>
        <w:t>shown</w:t>
      </w:r>
      <w:r w:rsidRPr="003F48A1">
        <w:rPr>
          <w:color w:val="auto"/>
        </w:rPr>
        <w:t xml:space="preserve"> in </w:t>
      </w:r>
      <w:r w:rsidRPr="003F48A1">
        <w:rPr>
          <w:b/>
          <w:bCs/>
          <w:color w:val="auto"/>
        </w:rPr>
        <w:t>Table 1</w:t>
      </w:r>
      <w:r w:rsidR="00F058D3" w:rsidRPr="003F48A1">
        <w:rPr>
          <w:color w:val="auto"/>
        </w:rPr>
        <w:t>.</w:t>
      </w:r>
    </w:p>
    <w:p w14:paraId="57B2BD1A" w14:textId="77777777" w:rsidR="005235E2" w:rsidRPr="003F48A1" w:rsidRDefault="005235E2" w:rsidP="001D15D5">
      <w:pPr>
        <w:pStyle w:val="LightGrid-Accent31"/>
        <w:tabs>
          <w:tab w:val="left" w:pos="284"/>
          <w:tab w:val="left" w:pos="567"/>
          <w:tab w:val="left" w:pos="709"/>
        </w:tabs>
        <w:ind w:left="0"/>
        <w:rPr>
          <w:color w:val="auto"/>
        </w:rPr>
      </w:pPr>
    </w:p>
    <w:p w14:paraId="7F0D8474" w14:textId="3FC4D9CA" w:rsidR="005235E2" w:rsidRPr="003F48A1" w:rsidRDefault="005235E2" w:rsidP="001D15D5">
      <w:pPr>
        <w:pStyle w:val="LightGrid-Accent31"/>
        <w:numPr>
          <w:ilvl w:val="1"/>
          <w:numId w:val="32"/>
        </w:numPr>
        <w:tabs>
          <w:tab w:val="left" w:pos="284"/>
          <w:tab w:val="left" w:pos="567"/>
          <w:tab w:val="left" w:pos="709"/>
        </w:tabs>
        <w:rPr>
          <w:color w:val="auto"/>
        </w:rPr>
      </w:pPr>
      <w:r w:rsidRPr="003F48A1">
        <w:rPr>
          <w:rFonts w:eastAsia="Calibri"/>
          <w:color w:val="auto"/>
          <w:u w:color="000000"/>
        </w:rPr>
        <w:t>Dissolve the lipid components in chloroform using a</w:t>
      </w:r>
      <w:r w:rsidR="00283019" w:rsidRPr="003F48A1">
        <w:rPr>
          <w:rFonts w:eastAsia="Calibri"/>
          <w:color w:val="auto"/>
          <w:u w:color="000000"/>
        </w:rPr>
        <w:t xml:space="preserve"> 250 mL</w:t>
      </w:r>
      <w:r w:rsidRPr="003F48A1">
        <w:rPr>
          <w:rFonts w:eastAsia="Calibri"/>
          <w:color w:val="auto"/>
          <w:u w:color="000000"/>
        </w:rPr>
        <w:t xml:space="preserve"> volumetric flask that fits in a rotary evaporator to avoid loss of material. </w:t>
      </w:r>
    </w:p>
    <w:p w14:paraId="449F5991" w14:textId="77777777" w:rsidR="005235E2" w:rsidRPr="003F48A1" w:rsidRDefault="005235E2" w:rsidP="001D15D5">
      <w:pPr>
        <w:pStyle w:val="ListParagraph"/>
        <w:ind w:left="0"/>
        <w:rPr>
          <w:rFonts w:eastAsia="Calibri"/>
          <w:color w:val="auto"/>
          <w:u w:color="000000"/>
        </w:rPr>
      </w:pPr>
    </w:p>
    <w:p w14:paraId="303BDA3B" w14:textId="77777777" w:rsidR="005235E2" w:rsidRPr="003F48A1" w:rsidRDefault="005235E2" w:rsidP="001D15D5">
      <w:pPr>
        <w:pStyle w:val="LightGrid-Accent31"/>
        <w:numPr>
          <w:ilvl w:val="1"/>
          <w:numId w:val="32"/>
        </w:numPr>
        <w:tabs>
          <w:tab w:val="left" w:pos="284"/>
          <w:tab w:val="left" w:pos="567"/>
          <w:tab w:val="left" w:pos="709"/>
        </w:tabs>
        <w:rPr>
          <w:color w:val="auto"/>
        </w:rPr>
      </w:pPr>
      <w:r w:rsidRPr="003F48A1">
        <w:rPr>
          <w:rFonts w:eastAsia="Calibri"/>
          <w:color w:val="auto"/>
          <w:u w:color="000000"/>
        </w:rPr>
        <w:t>Stir the mixture at 150 rpm for 15 min.</w:t>
      </w:r>
    </w:p>
    <w:p w14:paraId="032FD903" w14:textId="77777777" w:rsidR="005235E2" w:rsidRPr="003F48A1" w:rsidRDefault="005235E2" w:rsidP="001D15D5">
      <w:pPr>
        <w:rPr>
          <w:color w:val="auto"/>
        </w:rPr>
      </w:pPr>
    </w:p>
    <w:p w14:paraId="5DA4F7D1" w14:textId="2A490992" w:rsidR="005235E2" w:rsidRPr="003F48A1" w:rsidRDefault="005235E2" w:rsidP="001D15D5">
      <w:pPr>
        <w:pStyle w:val="LightGrid-Accent31"/>
        <w:numPr>
          <w:ilvl w:val="1"/>
          <w:numId w:val="32"/>
        </w:numPr>
        <w:tabs>
          <w:tab w:val="left" w:pos="284"/>
          <w:tab w:val="left" w:pos="567"/>
          <w:tab w:val="left" w:pos="709"/>
        </w:tabs>
        <w:rPr>
          <w:color w:val="auto"/>
        </w:rPr>
      </w:pPr>
      <w:r w:rsidRPr="003F48A1">
        <w:rPr>
          <w:color w:val="auto"/>
        </w:rPr>
        <w:t xml:space="preserve">Remove the chloroform using a rotary evaporator </w:t>
      </w:r>
      <w:r w:rsidR="00792960" w:rsidRPr="003F48A1">
        <w:rPr>
          <w:color w:val="auto"/>
        </w:rPr>
        <w:t>under</w:t>
      </w:r>
      <w:r w:rsidRPr="003F48A1">
        <w:rPr>
          <w:color w:val="auto"/>
        </w:rPr>
        <w:t xml:space="preserve"> the following conditions:</w:t>
      </w:r>
    </w:p>
    <w:p w14:paraId="1CC401D2" w14:textId="77777777" w:rsidR="005235E2" w:rsidRPr="003F48A1" w:rsidRDefault="005235E2" w:rsidP="001D15D5">
      <w:pPr>
        <w:pStyle w:val="LightGrid-Accent31"/>
        <w:tabs>
          <w:tab w:val="left" w:pos="426"/>
        </w:tabs>
        <w:ind w:left="0"/>
        <w:rPr>
          <w:color w:val="auto"/>
        </w:rPr>
      </w:pPr>
    </w:p>
    <w:p w14:paraId="650AA0C0" w14:textId="6A90E49D" w:rsidR="00171516" w:rsidRPr="003F48A1" w:rsidRDefault="005235E2" w:rsidP="001D15D5">
      <w:pPr>
        <w:pStyle w:val="LightGrid-Accent31"/>
        <w:numPr>
          <w:ilvl w:val="2"/>
          <w:numId w:val="32"/>
        </w:numPr>
        <w:rPr>
          <w:color w:val="auto"/>
        </w:rPr>
      </w:pPr>
      <w:r w:rsidRPr="003F48A1">
        <w:rPr>
          <w:color w:val="auto"/>
        </w:rPr>
        <w:t>Adjust the volumetric flask mouth to the standard position (25</w:t>
      </w:r>
      <w:r w:rsidR="00842548" w:rsidRPr="003F48A1">
        <w:rPr>
          <w:color w:val="auto"/>
        </w:rPr>
        <w:t>°</w:t>
      </w:r>
      <w:r w:rsidRPr="003F48A1">
        <w:rPr>
          <w:color w:val="auto"/>
        </w:rPr>
        <w:t xml:space="preserve">) for </w:t>
      </w:r>
      <w:r w:rsidR="00792960" w:rsidRPr="003F48A1">
        <w:rPr>
          <w:color w:val="auto"/>
        </w:rPr>
        <w:t>optimal</w:t>
      </w:r>
      <w:r w:rsidRPr="003F48A1">
        <w:rPr>
          <w:color w:val="auto"/>
        </w:rPr>
        <w:t xml:space="preserve"> efficiency, while in contact with the water from the heating bath.</w:t>
      </w:r>
    </w:p>
    <w:p w14:paraId="0FCF1DCB" w14:textId="77777777" w:rsidR="00171516" w:rsidRPr="003F48A1" w:rsidRDefault="00171516" w:rsidP="001D15D5">
      <w:pPr>
        <w:pStyle w:val="LightGrid-Accent31"/>
        <w:ind w:left="0"/>
        <w:rPr>
          <w:color w:val="auto"/>
        </w:rPr>
      </w:pPr>
    </w:p>
    <w:p w14:paraId="7AC84B17" w14:textId="37038020" w:rsidR="00B0645E" w:rsidRPr="003F48A1" w:rsidRDefault="00B0645E" w:rsidP="001D15D5">
      <w:pPr>
        <w:pStyle w:val="LightGrid-Accent31"/>
        <w:ind w:left="0"/>
        <w:rPr>
          <w:color w:val="auto"/>
        </w:rPr>
      </w:pPr>
      <w:r w:rsidRPr="003F48A1">
        <w:rPr>
          <w:color w:val="auto"/>
        </w:rPr>
        <w:t xml:space="preserve">NOTE: </w:t>
      </w:r>
      <w:r w:rsidR="00C03F2A" w:rsidRPr="003F48A1">
        <w:rPr>
          <w:color w:val="auto"/>
        </w:rPr>
        <w:t xml:space="preserve">The equipment arm should be inclined at </w:t>
      </w:r>
      <w:r w:rsidRPr="003F48A1">
        <w:rPr>
          <w:color w:val="auto"/>
        </w:rPr>
        <w:t xml:space="preserve">25° to </w:t>
      </w:r>
      <w:r w:rsidR="00C03F2A" w:rsidRPr="003F48A1">
        <w:rPr>
          <w:color w:val="auto"/>
        </w:rPr>
        <w:t xml:space="preserve">maintain </w:t>
      </w:r>
      <w:r w:rsidR="00792960" w:rsidRPr="003F48A1">
        <w:rPr>
          <w:color w:val="auto"/>
        </w:rPr>
        <w:t xml:space="preserve">contact between </w:t>
      </w:r>
      <w:r w:rsidR="00C03F2A" w:rsidRPr="003F48A1">
        <w:rPr>
          <w:color w:val="auto"/>
        </w:rPr>
        <w:t xml:space="preserve">the volumetric flask </w:t>
      </w:r>
      <w:r w:rsidR="00792960" w:rsidRPr="003F48A1">
        <w:rPr>
          <w:color w:val="auto"/>
        </w:rPr>
        <w:t>and</w:t>
      </w:r>
      <w:r w:rsidR="00C03F2A" w:rsidRPr="003F48A1">
        <w:rPr>
          <w:color w:val="auto"/>
        </w:rPr>
        <w:t xml:space="preserve"> water bath</w:t>
      </w:r>
      <w:r w:rsidR="00792960" w:rsidRPr="003F48A1">
        <w:rPr>
          <w:color w:val="auto"/>
        </w:rPr>
        <w:t>, while</w:t>
      </w:r>
      <w:r w:rsidR="00C03F2A" w:rsidRPr="003F48A1">
        <w:rPr>
          <w:color w:val="auto"/>
        </w:rPr>
        <w:t xml:space="preserve"> </w:t>
      </w:r>
      <w:r w:rsidR="003D4F1F" w:rsidRPr="003F48A1">
        <w:rPr>
          <w:color w:val="auto"/>
        </w:rPr>
        <w:t>not</w:t>
      </w:r>
      <w:r w:rsidR="00C03F2A" w:rsidRPr="003F48A1">
        <w:rPr>
          <w:color w:val="auto"/>
        </w:rPr>
        <w:t xml:space="preserve"> affecting</w:t>
      </w:r>
      <w:r w:rsidRPr="003F48A1">
        <w:rPr>
          <w:color w:val="auto"/>
        </w:rPr>
        <w:t xml:space="preserve"> evaporation efficiency </w:t>
      </w:r>
      <w:r w:rsidR="00C03F2A" w:rsidRPr="003F48A1">
        <w:rPr>
          <w:color w:val="auto"/>
        </w:rPr>
        <w:t>or damaging</w:t>
      </w:r>
      <w:r w:rsidRPr="003F48A1">
        <w:rPr>
          <w:color w:val="auto"/>
        </w:rPr>
        <w:t xml:space="preserve"> the sample</w:t>
      </w:r>
      <w:r w:rsidR="00C03F2A" w:rsidRPr="003F48A1">
        <w:rPr>
          <w:color w:val="auto"/>
        </w:rPr>
        <w:t>.</w:t>
      </w:r>
      <w:r w:rsidR="00B6754F" w:rsidRPr="003F48A1">
        <w:rPr>
          <w:color w:val="auto"/>
        </w:rPr>
        <w:t xml:space="preserve"> The standard position can vary according to </w:t>
      </w:r>
      <w:r w:rsidR="003D4F1F" w:rsidRPr="003F48A1">
        <w:rPr>
          <w:color w:val="auto"/>
        </w:rPr>
        <w:t xml:space="preserve">the </w:t>
      </w:r>
      <w:r w:rsidR="00B6754F" w:rsidRPr="003F48A1">
        <w:rPr>
          <w:color w:val="auto"/>
        </w:rPr>
        <w:t>equipment brand.</w:t>
      </w:r>
    </w:p>
    <w:p w14:paraId="11FD3B98" w14:textId="77777777" w:rsidR="005235E2" w:rsidRPr="003F48A1" w:rsidRDefault="005235E2" w:rsidP="001D15D5">
      <w:pPr>
        <w:pStyle w:val="LightGrid-Accent31"/>
        <w:ind w:left="0"/>
        <w:rPr>
          <w:color w:val="auto"/>
        </w:rPr>
      </w:pPr>
    </w:p>
    <w:p w14:paraId="3AE3F310" w14:textId="14774752" w:rsidR="005235E2" w:rsidRPr="003F48A1" w:rsidRDefault="005235E2" w:rsidP="001D15D5">
      <w:pPr>
        <w:pStyle w:val="LightGrid-Accent31"/>
        <w:numPr>
          <w:ilvl w:val="2"/>
          <w:numId w:val="32"/>
        </w:numPr>
        <w:rPr>
          <w:color w:val="auto"/>
        </w:rPr>
      </w:pPr>
      <w:r w:rsidRPr="003F48A1">
        <w:rPr>
          <w:color w:val="auto"/>
        </w:rPr>
        <w:t xml:space="preserve">Set the condenser temperature </w:t>
      </w:r>
      <w:r w:rsidR="00C818DA" w:rsidRPr="003F48A1">
        <w:rPr>
          <w:color w:val="auto"/>
        </w:rPr>
        <w:t xml:space="preserve">to a </w:t>
      </w:r>
      <w:r w:rsidRPr="003F48A1">
        <w:rPr>
          <w:color w:val="auto"/>
        </w:rPr>
        <w:t xml:space="preserve">minimum of 3 </w:t>
      </w:r>
      <w:r w:rsidR="00842548" w:rsidRPr="003F48A1">
        <w:rPr>
          <w:color w:val="auto"/>
        </w:rPr>
        <w:t>°</w:t>
      </w:r>
      <w:r w:rsidRPr="003F48A1">
        <w:rPr>
          <w:color w:val="auto"/>
        </w:rPr>
        <w:t>C.</w:t>
      </w:r>
    </w:p>
    <w:p w14:paraId="55F0732B" w14:textId="77777777" w:rsidR="005235E2" w:rsidRPr="003F48A1" w:rsidRDefault="005235E2" w:rsidP="001D15D5">
      <w:pPr>
        <w:pStyle w:val="LightGrid-Accent31"/>
        <w:ind w:left="0"/>
        <w:rPr>
          <w:color w:val="auto"/>
        </w:rPr>
      </w:pPr>
    </w:p>
    <w:p w14:paraId="047F27F8" w14:textId="5BD54F47" w:rsidR="005235E2" w:rsidRPr="003F48A1" w:rsidRDefault="005235E2" w:rsidP="001D15D5">
      <w:pPr>
        <w:pStyle w:val="LightGrid-Accent31"/>
        <w:numPr>
          <w:ilvl w:val="2"/>
          <w:numId w:val="32"/>
        </w:numPr>
        <w:rPr>
          <w:color w:val="auto"/>
        </w:rPr>
      </w:pPr>
      <w:r w:rsidRPr="003F48A1">
        <w:rPr>
          <w:color w:val="auto"/>
        </w:rPr>
        <w:t xml:space="preserve">Set </w:t>
      </w:r>
      <w:r w:rsidR="00792960" w:rsidRPr="003F48A1">
        <w:rPr>
          <w:color w:val="auto"/>
        </w:rPr>
        <w:t xml:space="preserve">the </w:t>
      </w:r>
      <w:r w:rsidRPr="003F48A1">
        <w:rPr>
          <w:color w:val="auto"/>
        </w:rPr>
        <w:t>heating bath temperature to 40 ± 1</w:t>
      </w:r>
      <w:r w:rsidR="00842548" w:rsidRPr="003F48A1">
        <w:rPr>
          <w:color w:val="auto"/>
        </w:rPr>
        <w:t xml:space="preserve"> °C</w:t>
      </w:r>
      <w:r w:rsidRPr="003F48A1">
        <w:rPr>
          <w:color w:val="auto"/>
        </w:rPr>
        <w:t>.</w:t>
      </w:r>
    </w:p>
    <w:p w14:paraId="1D2D056D" w14:textId="77777777" w:rsidR="005235E2" w:rsidRPr="003F48A1" w:rsidRDefault="005235E2" w:rsidP="001D15D5">
      <w:pPr>
        <w:pStyle w:val="LightGrid-Accent31"/>
        <w:ind w:left="0"/>
        <w:rPr>
          <w:color w:val="auto"/>
        </w:rPr>
      </w:pPr>
    </w:p>
    <w:p w14:paraId="6335E024" w14:textId="2667639C" w:rsidR="005235E2" w:rsidRPr="003F48A1" w:rsidRDefault="005235E2" w:rsidP="001D15D5">
      <w:pPr>
        <w:pStyle w:val="LightGrid-Accent31"/>
        <w:numPr>
          <w:ilvl w:val="2"/>
          <w:numId w:val="32"/>
        </w:numPr>
        <w:rPr>
          <w:color w:val="auto"/>
        </w:rPr>
      </w:pPr>
      <w:r w:rsidRPr="003F48A1">
        <w:rPr>
          <w:color w:val="auto"/>
        </w:rPr>
        <w:t xml:space="preserve">Set </w:t>
      </w:r>
      <w:r w:rsidR="00792960" w:rsidRPr="003F48A1">
        <w:rPr>
          <w:color w:val="auto"/>
        </w:rPr>
        <w:t xml:space="preserve">the </w:t>
      </w:r>
      <w:r w:rsidRPr="003F48A1">
        <w:rPr>
          <w:color w:val="auto"/>
        </w:rPr>
        <w:t>rotation to 120 rpm.</w:t>
      </w:r>
    </w:p>
    <w:p w14:paraId="24E4B21A" w14:textId="77777777" w:rsidR="005235E2" w:rsidRPr="003F48A1" w:rsidRDefault="005235E2" w:rsidP="001D15D5">
      <w:pPr>
        <w:pStyle w:val="LightGrid-Accent31"/>
        <w:ind w:left="0"/>
        <w:rPr>
          <w:color w:val="auto"/>
        </w:rPr>
      </w:pPr>
    </w:p>
    <w:p w14:paraId="74914DEF" w14:textId="2A1C09F1" w:rsidR="005235E2" w:rsidRPr="003F48A1" w:rsidRDefault="005235E2" w:rsidP="001D15D5">
      <w:pPr>
        <w:pStyle w:val="LightGrid-Accent31"/>
        <w:numPr>
          <w:ilvl w:val="2"/>
          <w:numId w:val="32"/>
        </w:numPr>
        <w:rPr>
          <w:color w:val="auto"/>
        </w:rPr>
      </w:pPr>
      <w:r w:rsidRPr="003F48A1">
        <w:rPr>
          <w:color w:val="auto"/>
        </w:rPr>
        <w:t xml:space="preserve">Adjust the vacuum to </w:t>
      </w:r>
      <w:r w:rsidR="001919DC" w:rsidRPr="003F48A1">
        <w:rPr>
          <w:color w:val="auto"/>
        </w:rPr>
        <w:t xml:space="preserve">207 mbar </w:t>
      </w:r>
      <w:r w:rsidRPr="003F48A1">
        <w:rPr>
          <w:color w:val="auto"/>
        </w:rPr>
        <w:t>a</w:t>
      </w:r>
      <w:r w:rsidR="001919DC" w:rsidRPr="003F48A1">
        <w:rPr>
          <w:color w:val="auto"/>
        </w:rPr>
        <w:t>nd</w:t>
      </w:r>
      <w:r w:rsidRPr="003F48A1">
        <w:rPr>
          <w:color w:val="auto"/>
        </w:rPr>
        <w:t xml:space="preserve"> boiling point </w:t>
      </w:r>
      <w:r w:rsidR="00C41A10" w:rsidRPr="003F48A1">
        <w:rPr>
          <w:color w:val="auto"/>
        </w:rPr>
        <w:t xml:space="preserve">to </w:t>
      </w:r>
      <w:r w:rsidR="00FF44B9" w:rsidRPr="003F48A1">
        <w:rPr>
          <w:color w:val="auto"/>
        </w:rPr>
        <w:t xml:space="preserve">20 </w:t>
      </w:r>
      <w:r w:rsidRPr="003F48A1">
        <w:rPr>
          <w:color w:val="auto"/>
        </w:rPr>
        <w:t>°C.</w:t>
      </w:r>
    </w:p>
    <w:p w14:paraId="76CD222C" w14:textId="77777777" w:rsidR="005235E2" w:rsidRPr="003F48A1" w:rsidRDefault="005235E2" w:rsidP="001D15D5">
      <w:pPr>
        <w:pStyle w:val="LightGrid-Accent31"/>
        <w:ind w:left="0"/>
        <w:rPr>
          <w:color w:val="auto"/>
        </w:rPr>
      </w:pPr>
    </w:p>
    <w:p w14:paraId="36A4D7E3" w14:textId="27FE64CE" w:rsidR="005235E2" w:rsidRPr="003F48A1" w:rsidRDefault="005235E2" w:rsidP="001D15D5">
      <w:pPr>
        <w:pStyle w:val="LightGrid-Accent31"/>
        <w:numPr>
          <w:ilvl w:val="2"/>
          <w:numId w:val="32"/>
        </w:numPr>
        <w:rPr>
          <w:color w:val="auto"/>
        </w:rPr>
      </w:pPr>
      <w:r w:rsidRPr="003F48A1">
        <w:rPr>
          <w:color w:val="auto"/>
        </w:rPr>
        <w:t xml:space="preserve">After </w:t>
      </w:r>
      <w:r w:rsidR="008B146F" w:rsidRPr="003F48A1">
        <w:rPr>
          <w:color w:val="auto"/>
        </w:rPr>
        <w:t>~</w:t>
      </w:r>
      <w:r w:rsidRPr="003F48A1">
        <w:rPr>
          <w:color w:val="auto"/>
        </w:rPr>
        <w:t>25 min, remove the flask and discard the evaporated solvent</w:t>
      </w:r>
      <w:r w:rsidR="00DD5361" w:rsidRPr="003F48A1">
        <w:rPr>
          <w:color w:val="auto"/>
        </w:rPr>
        <w:t xml:space="preserve">, remaining in the </w:t>
      </w:r>
      <w:r w:rsidR="00852B77" w:rsidRPr="003F48A1">
        <w:rPr>
          <w:color w:val="auto"/>
        </w:rPr>
        <w:t>condenser, appropriately</w:t>
      </w:r>
      <w:r w:rsidRPr="003F48A1">
        <w:rPr>
          <w:color w:val="auto"/>
        </w:rPr>
        <w:t>.</w:t>
      </w:r>
    </w:p>
    <w:p w14:paraId="6CFAFA80" w14:textId="77777777" w:rsidR="005235E2" w:rsidRPr="003F48A1" w:rsidRDefault="005235E2" w:rsidP="001D15D5">
      <w:pPr>
        <w:pStyle w:val="LightGrid-Accent31"/>
        <w:ind w:left="0"/>
        <w:rPr>
          <w:color w:val="auto"/>
        </w:rPr>
      </w:pPr>
    </w:p>
    <w:p w14:paraId="7368F4F0" w14:textId="0595B16F" w:rsidR="005235E2" w:rsidRPr="003F48A1" w:rsidRDefault="005235E2" w:rsidP="001D15D5">
      <w:pPr>
        <w:rPr>
          <w:color w:val="auto"/>
        </w:rPr>
      </w:pPr>
      <w:r w:rsidRPr="003F48A1">
        <w:rPr>
          <w:color w:val="auto"/>
        </w:rPr>
        <w:t>NOTE:</w:t>
      </w:r>
      <w:r w:rsidR="00B0645E" w:rsidRPr="003F48A1">
        <w:rPr>
          <w:color w:val="auto"/>
        </w:rPr>
        <w:t xml:space="preserve"> </w:t>
      </w:r>
      <w:r w:rsidR="00DD5361" w:rsidRPr="003F48A1">
        <w:rPr>
          <w:color w:val="auto"/>
        </w:rPr>
        <w:t xml:space="preserve">A thin and opaque film, consisting </w:t>
      </w:r>
      <w:r w:rsidR="00792960" w:rsidRPr="003F48A1">
        <w:rPr>
          <w:color w:val="auto"/>
        </w:rPr>
        <w:t>of</w:t>
      </w:r>
      <w:r w:rsidR="00DD5361" w:rsidRPr="003F48A1">
        <w:rPr>
          <w:color w:val="auto"/>
        </w:rPr>
        <w:t xml:space="preserve"> the liposome components, is formed in this step and can be easily visualized. </w:t>
      </w:r>
      <w:r w:rsidR="00B0645E" w:rsidRPr="003F48A1">
        <w:rPr>
          <w:color w:val="auto"/>
        </w:rPr>
        <w:t>The evaporated solvent</w:t>
      </w:r>
      <w:r w:rsidR="00DD5361" w:rsidRPr="003F48A1">
        <w:rPr>
          <w:color w:val="auto"/>
        </w:rPr>
        <w:t xml:space="preserve"> remaining in the condenser</w:t>
      </w:r>
      <w:r w:rsidR="00B0645E" w:rsidRPr="003F48A1">
        <w:rPr>
          <w:color w:val="auto"/>
        </w:rPr>
        <w:t xml:space="preserve"> must be </w:t>
      </w:r>
      <w:r w:rsidR="00DD5361" w:rsidRPr="003F48A1">
        <w:rPr>
          <w:color w:val="auto"/>
        </w:rPr>
        <w:t>stored</w:t>
      </w:r>
      <w:r w:rsidR="00B0645E" w:rsidRPr="003F48A1">
        <w:rPr>
          <w:color w:val="auto"/>
        </w:rPr>
        <w:t xml:space="preserve"> into </w:t>
      </w:r>
      <w:r w:rsidR="00FF44B9" w:rsidRPr="003F48A1">
        <w:rPr>
          <w:color w:val="auto"/>
        </w:rPr>
        <w:t>disposal</w:t>
      </w:r>
      <w:r w:rsidR="00B0645E" w:rsidRPr="003F48A1">
        <w:rPr>
          <w:color w:val="auto"/>
        </w:rPr>
        <w:t xml:space="preserve"> recipient</w:t>
      </w:r>
      <w:r w:rsidR="00F6727C" w:rsidRPr="003F48A1">
        <w:rPr>
          <w:color w:val="auto"/>
        </w:rPr>
        <w:t>s</w:t>
      </w:r>
      <w:r w:rsidR="00B0645E" w:rsidRPr="003F48A1">
        <w:rPr>
          <w:color w:val="auto"/>
        </w:rPr>
        <w:t xml:space="preserve"> </w:t>
      </w:r>
      <w:r w:rsidR="00FF44B9" w:rsidRPr="003F48A1">
        <w:rPr>
          <w:color w:val="auto"/>
        </w:rPr>
        <w:t xml:space="preserve">(chlorinated) </w:t>
      </w:r>
      <w:r w:rsidR="0090068F" w:rsidRPr="003F48A1">
        <w:rPr>
          <w:color w:val="auto"/>
        </w:rPr>
        <w:t xml:space="preserve">to </w:t>
      </w:r>
      <w:r w:rsidR="00B0645E" w:rsidRPr="003F48A1">
        <w:rPr>
          <w:color w:val="auto"/>
        </w:rPr>
        <w:t xml:space="preserve">be </w:t>
      </w:r>
      <w:r w:rsidR="0090068F" w:rsidRPr="003F48A1">
        <w:rPr>
          <w:color w:val="auto"/>
        </w:rPr>
        <w:t>handled</w:t>
      </w:r>
      <w:r w:rsidR="00B0645E" w:rsidRPr="003F48A1">
        <w:rPr>
          <w:color w:val="auto"/>
        </w:rPr>
        <w:t xml:space="preserve"> by a </w:t>
      </w:r>
      <w:r w:rsidR="00FF44B9" w:rsidRPr="003F48A1">
        <w:rPr>
          <w:color w:val="auto"/>
        </w:rPr>
        <w:t xml:space="preserve">specialized </w:t>
      </w:r>
      <w:r w:rsidR="00B0645E" w:rsidRPr="003F48A1">
        <w:rPr>
          <w:color w:val="auto"/>
        </w:rPr>
        <w:t xml:space="preserve">company for appropriate </w:t>
      </w:r>
      <w:r w:rsidR="00DD5361" w:rsidRPr="003F48A1">
        <w:rPr>
          <w:color w:val="auto"/>
        </w:rPr>
        <w:t>discard</w:t>
      </w:r>
      <w:r w:rsidR="00792960" w:rsidRPr="003F48A1">
        <w:rPr>
          <w:color w:val="auto"/>
        </w:rPr>
        <w:t>ing</w:t>
      </w:r>
      <w:r w:rsidR="00B0645E" w:rsidRPr="003F48A1">
        <w:rPr>
          <w:color w:val="auto"/>
        </w:rPr>
        <w:t>.</w:t>
      </w:r>
    </w:p>
    <w:p w14:paraId="1C897F85" w14:textId="77777777" w:rsidR="005235E2" w:rsidRPr="003F48A1" w:rsidRDefault="005235E2" w:rsidP="001D15D5">
      <w:pPr>
        <w:rPr>
          <w:color w:val="auto"/>
        </w:rPr>
      </w:pPr>
    </w:p>
    <w:p w14:paraId="61EDCD2F" w14:textId="0D8B2467" w:rsidR="005235E2" w:rsidRPr="003F48A1" w:rsidRDefault="005235E2" w:rsidP="001D15D5">
      <w:pPr>
        <w:pStyle w:val="LightGrid-Accent31"/>
        <w:numPr>
          <w:ilvl w:val="1"/>
          <w:numId w:val="32"/>
        </w:numPr>
        <w:tabs>
          <w:tab w:val="left" w:pos="284"/>
          <w:tab w:val="left" w:pos="567"/>
          <w:tab w:val="left" w:pos="709"/>
        </w:tabs>
        <w:rPr>
          <w:color w:val="auto"/>
        </w:rPr>
      </w:pPr>
      <w:r w:rsidRPr="003F48A1">
        <w:rPr>
          <w:color w:val="auto"/>
        </w:rPr>
        <w:t>Hydrate the lipid film to reach</w:t>
      </w:r>
      <w:r w:rsidR="00792960" w:rsidRPr="003F48A1">
        <w:rPr>
          <w:color w:val="auto"/>
        </w:rPr>
        <w:t xml:space="preserve"> a</w:t>
      </w:r>
      <w:r w:rsidRPr="003F48A1">
        <w:rPr>
          <w:color w:val="auto"/>
        </w:rPr>
        <w:t xml:space="preserve"> 0.01 M lipid concentration in 0.3 M ammonium sulfate solution (pH </w:t>
      </w:r>
      <w:r w:rsidR="00792960" w:rsidRPr="003F48A1">
        <w:rPr>
          <w:color w:val="auto"/>
        </w:rPr>
        <w:t xml:space="preserve">= </w:t>
      </w:r>
      <w:r w:rsidRPr="003F48A1">
        <w:rPr>
          <w:color w:val="auto"/>
        </w:rPr>
        <w:t xml:space="preserve">7.4) containing </w:t>
      </w:r>
      <w:proofErr w:type="spellStart"/>
      <w:r w:rsidRPr="003F48A1">
        <w:rPr>
          <w:color w:val="auto"/>
        </w:rPr>
        <w:t>tarin</w:t>
      </w:r>
      <w:proofErr w:type="spellEnd"/>
      <w:r w:rsidRPr="003F48A1">
        <w:rPr>
          <w:color w:val="auto"/>
        </w:rPr>
        <w:t xml:space="preserve"> at 1 mg/mL</w:t>
      </w:r>
      <w:r w:rsidR="003E0CA8" w:rsidRPr="003F48A1">
        <w:rPr>
          <w:color w:val="auto"/>
        </w:rPr>
        <w:t xml:space="preserve"> to a final volume of 10 </w:t>
      </w:r>
      <w:proofErr w:type="spellStart"/>
      <w:r w:rsidR="003E0CA8" w:rsidRPr="003F48A1">
        <w:rPr>
          <w:color w:val="auto"/>
        </w:rPr>
        <w:t>mL</w:t>
      </w:r>
      <w:r w:rsidRPr="003F48A1">
        <w:rPr>
          <w:color w:val="auto"/>
        </w:rPr>
        <w:t>.</w:t>
      </w:r>
      <w:proofErr w:type="spellEnd"/>
    </w:p>
    <w:p w14:paraId="7AE562EE" w14:textId="77777777" w:rsidR="005235E2" w:rsidRPr="003F48A1" w:rsidRDefault="005235E2" w:rsidP="001D15D5">
      <w:pPr>
        <w:pStyle w:val="LightGrid-Accent31"/>
        <w:ind w:left="0"/>
        <w:rPr>
          <w:color w:val="auto"/>
        </w:rPr>
      </w:pPr>
    </w:p>
    <w:p w14:paraId="4D114304" w14:textId="77777777" w:rsidR="005235E2" w:rsidRPr="003F48A1" w:rsidRDefault="005235E2" w:rsidP="001D15D5">
      <w:pPr>
        <w:pStyle w:val="LightGrid-Accent31"/>
        <w:numPr>
          <w:ilvl w:val="2"/>
          <w:numId w:val="32"/>
        </w:numPr>
        <w:rPr>
          <w:color w:val="auto"/>
        </w:rPr>
      </w:pPr>
      <w:r w:rsidRPr="003F48A1">
        <w:rPr>
          <w:color w:val="auto"/>
        </w:rPr>
        <w:t xml:space="preserve">Stir the mixture for 40 min and incubate overnight at 4 °C. </w:t>
      </w:r>
    </w:p>
    <w:p w14:paraId="2A44C25A" w14:textId="77777777" w:rsidR="005235E2" w:rsidRPr="003F48A1" w:rsidRDefault="005235E2" w:rsidP="001D15D5">
      <w:pPr>
        <w:pStyle w:val="LightGrid-Accent31"/>
        <w:ind w:left="0"/>
        <w:rPr>
          <w:color w:val="auto"/>
        </w:rPr>
      </w:pPr>
    </w:p>
    <w:p w14:paraId="2AE0BEA1" w14:textId="28E33460" w:rsidR="005235E2" w:rsidRPr="003F48A1" w:rsidRDefault="005235E2" w:rsidP="001D15D5">
      <w:pPr>
        <w:pStyle w:val="LightGrid-Accent31"/>
        <w:ind w:left="0"/>
        <w:rPr>
          <w:color w:val="auto"/>
        </w:rPr>
      </w:pPr>
      <w:r w:rsidRPr="003F48A1">
        <w:rPr>
          <w:color w:val="auto"/>
        </w:rPr>
        <w:t>NOTE: This step can be considered a stop point</w:t>
      </w:r>
      <w:r w:rsidR="00792960" w:rsidRPr="003F48A1">
        <w:rPr>
          <w:color w:val="auto"/>
        </w:rPr>
        <w:t>. O</w:t>
      </w:r>
      <w:r w:rsidRPr="003F48A1">
        <w:rPr>
          <w:color w:val="auto"/>
        </w:rPr>
        <w:t>vernight incubation is not obligatory.</w:t>
      </w:r>
      <w:r w:rsidR="00C63B85" w:rsidRPr="003F48A1">
        <w:rPr>
          <w:color w:val="auto"/>
        </w:rPr>
        <w:t xml:space="preserve"> </w:t>
      </w:r>
    </w:p>
    <w:p w14:paraId="0AFDE85B" w14:textId="77777777" w:rsidR="005235E2" w:rsidRPr="003F48A1" w:rsidRDefault="005235E2" w:rsidP="001D15D5">
      <w:pPr>
        <w:rPr>
          <w:color w:val="auto"/>
        </w:rPr>
      </w:pPr>
    </w:p>
    <w:p w14:paraId="49C79192" w14:textId="5E643C29" w:rsidR="005235E2" w:rsidRPr="003F48A1" w:rsidRDefault="005235E2" w:rsidP="001D15D5">
      <w:pPr>
        <w:pStyle w:val="LightGrid-Accent31"/>
        <w:numPr>
          <w:ilvl w:val="1"/>
          <w:numId w:val="32"/>
        </w:numPr>
        <w:tabs>
          <w:tab w:val="left" w:pos="284"/>
          <w:tab w:val="left" w:pos="567"/>
          <w:tab w:val="left" w:pos="709"/>
        </w:tabs>
        <w:rPr>
          <w:color w:val="auto"/>
        </w:rPr>
      </w:pPr>
      <w:r w:rsidRPr="003F48A1">
        <w:rPr>
          <w:color w:val="auto"/>
        </w:rPr>
        <w:t>After incubation, sonicate the suspension for 1 min at 25 °C</w:t>
      </w:r>
      <w:r w:rsidRPr="003F48A1" w:rsidDel="005D4CC8">
        <w:rPr>
          <w:color w:val="auto"/>
        </w:rPr>
        <w:t xml:space="preserve"> </w:t>
      </w:r>
      <w:r w:rsidRPr="003F48A1">
        <w:rPr>
          <w:color w:val="auto"/>
        </w:rPr>
        <w:t>(room temperature</w:t>
      </w:r>
      <w:r w:rsidR="00E26334" w:rsidRPr="003F48A1">
        <w:rPr>
          <w:color w:val="auto"/>
        </w:rPr>
        <w:t>; RT</w:t>
      </w:r>
      <w:r w:rsidRPr="003F48A1">
        <w:rPr>
          <w:color w:val="auto"/>
        </w:rPr>
        <w:t>) to reduce vesicle size and avoid aggregation.</w:t>
      </w:r>
    </w:p>
    <w:p w14:paraId="60D7A399" w14:textId="77777777" w:rsidR="008B146F" w:rsidRPr="003F48A1" w:rsidRDefault="008B146F" w:rsidP="001D15D5">
      <w:pPr>
        <w:pStyle w:val="LightGrid-Accent31"/>
        <w:tabs>
          <w:tab w:val="left" w:pos="284"/>
          <w:tab w:val="left" w:pos="567"/>
          <w:tab w:val="left" w:pos="709"/>
        </w:tabs>
        <w:ind w:left="0"/>
        <w:rPr>
          <w:color w:val="auto"/>
        </w:rPr>
      </w:pPr>
    </w:p>
    <w:p w14:paraId="082875D2" w14:textId="69CD5ECC" w:rsidR="005235E2" w:rsidRPr="003F48A1" w:rsidRDefault="005235E2" w:rsidP="001D15D5">
      <w:pPr>
        <w:pStyle w:val="LightGrid-Accent31"/>
        <w:tabs>
          <w:tab w:val="left" w:pos="284"/>
          <w:tab w:val="left" w:pos="567"/>
          <w:tab w:val="left" w:pos="709"/>
        </w:tabs>
        <w:ind w:left="0"/>
        <w:rPr>
          <w:color w:val="auto"/>
        </w:rPr>
      </w:pPr>
      <w:r w:rsidRPr="003F48A1">
        <w:rPr>
          <w:color w:val="auto"/>
        </w:rPr>
        <w:t xml:space="preserve">NOTE: Size reduction was performed in an ultrasonic </w:t>
      </w:r>
      <w:proofErr w:type="spellStart"/>
      <w:r w:rsidRPr="003F48A1">
        <w:rPr>
          <w:color w:val="auto"/>
        </w:rPr>
        <w:t>sonicator</w:t>
      </w:r>
      <w:proofErr w:type="spellEnd"/>
      <w:r w:rsidRPr="003F48A1">
        <w:rPr>
          <w:color w:val="auto"/>
        </w:rPr>
        <w:t xml:space="preserve"> under the following conditions: 130 W and 40 kHz.</w:t>
      </w:r>
      <w:r w:rsidR="00C63B85" w:rsidRPr="003F48A1">
        <w:rPr>
          <w:color w:val="auto"/>
        </w:rPr>
        <w:t xml:space="preserve"> </w:t>
      </w:r>
    </w:p>
    <w:p w14:paraId="133C9C5C" w14:textId="77777777" w:rsidR="005235E2" w:rsidRPr="003F48A1" w:rsidRDefault="005235E2" w:rsidP="001D15D5">
      <w:pPr>
        <w:rPr>
          <w:color w:val="auto"/>
        </w:rPr>
      </w:pPr>
    </w:p>
    <w:p w14:paraId="17472933" w14:textId="77777777" w:rsidR="005235E2" w:rsidRPr="003F48A1" w:rsidRDefault="005235E2" w:rsidP="001D15D5">
      <w:pPr>
        <w:pStyle w:val="LightGrid-Accent31"/>
        <w:numPr>
          <w:ilvl w:val="1"/>
          <w:numId w:val="32"/>
        </w:numPr>
        <w:tabs>
          <w:tab w:val="left" w:pos="284"/>
          <w:tab w:val="left" w:pos="567"/>
          <w:tab w:val="left" w:pos="709"/>
        </w:tabs>
        <w:rPr>
          <w:color w:val="auto"/>
        </w:rPr>
      </w:pPr>
      <w:r w:rsidRPr="003F48A1">
        <w:rPr>
          <w:color w:val="auto"/>
        </w:rPr>
        <w:t xml:space="preserve">Perform a 12-cycle extrusion through a 0.2 </w:t>
      </w:r>
      <w:proofErr w:type="spellStart"/>
      <w:r w:rsidRPr="003F48A1">
        <w:rPr>
          <w:color w:val="auto"/>
        </w:rPr>
        <w:t>μm</w:t>
      </w:r>
      <w:proofErr w:type="spellEnd"/>
      <w:r w:rsidRPr="003F48A1">
        <w:rPr>
          <w:color w:val="auto"/>
        </w:rPr>
        <w:t xml:space="preserve"> polycarbonate pore membrane.</w:t>
      </w:r>
    </w:p>
    <w:p w14:paraId="60991F05" w14:textId="77777777" w:rsidR="005235E2" w:rsidRPr="003F48A1" w:rsidRDefault="005235E2" w:rsidP="001D15D5">
      <w:pPr>
        <w:pStyle w:val="ListParagraph"/>
        <w:ind w:left="0"/>
        <w:rPr>
          <w:color w:val="auto"/>
        </w:rPr>
      </w:pPr>
    </w:p>
    <w:p w14:paraId="0032C5A4" w14:textId="6237ABAD" w:rsidR="005235E2" w:rsidRPr="003F48A1" w:rsidRDefault="005235E2" w:rsidP="001D15D5">
      <w:pPr>
        <w:pStyle w:val="LightGrid-Accent31"/>
        <w:tabs>
          <w:tab w:val="left" w:pos="284"/>
          <w:tab w:val="left" w:pos="567"/>
          <w:tab w:val="left" w:pos="709"/>
        </w:tabs>
        <w:ind w:left="0"/>
        <w:rPr>
          <w:color w:val="auto"/>
        </w:rPr>
      </w:pPr>
      <w:r w:rsidRPr="003F48A1">
        <w:rPr>
          <w:color w:val="auto"/>
        </w:rPr>
        <w:t>NOTE: Before the extrusion process, test the mini-extruder</w:t>
      </w:r>
      <w:r w:rsidRPr="003F48A1">
        <w:rPr>
          <w:rFonts w:cs="Times New Roman"/>
          <w:color w:val="auto"/>
          <w:lang w:eastAsia="pt-BR"/>
        </w:rPr>
        <w:t xml:space="preserve"> </w:t>
      </w:r>
      <w:r w:rsidRPr="003F48A1">
        <w:rPr>
          <w:color w:val="auto"/>
        </w:rPr>
        <w:t>assembly using water to avoid sample leakage.</w:t>
      </w:r>
      <w:r w:rsidR="008B146F" w:rsidRPr="003F48A1">
        <w:rPr>
          <w:color w:val="auto"/>
        </w:rPr>
        <w:t xml:space="preserve"> </w:t>
      </w:r>
      <w:r w:rsidRPr="003F48A1">
        <w:rPr>
          <w:color w:val="auto"/>
        </w:rPr>
        <w:t xml:space="preserve">A 0.1 </w:t>
      </w:r>
      <w:proofErr w:type="spellStart"/>
      <w:r w:rsidRPr="003F48A1">
        <w:rPr>
          <w:color w:val="auto"/>
        </w:rPr>
        <w:t>μm</w:t>
      </w:r>
      <w:proofErr w:type="spellEnd"/>
      <w:r w:rsidRPr="003F48A1">
        <w:rPr>
          <w:color w:val="auto"/>
        </w:rPr>
        <w:t xml:space="preserve"> pore membrane is also suitable. In this case, pre-heat the mini-extruder holder </w:t>
      </w:r>
      <w:r w:rsidR="00EA75CA" w:rsidRPr="003F48A1">
        <w:rPr>
          <w:color w:val="auto"/>
        </w:rPr>
        <w:t xml:space="preserve">above the </w:t>
      </w:r>
      <w:r w:rsidRPr="003F48A1">
        <w:rPr>
          <w:color w:val="auto"/>
        </w:rPr>
        <w:t xml:space="preserve">lipid transition temperature to facilitate extrusion, </w:t>
      </w:r>
      <w:r w:rsidR="00792960" w:rsidRPr="003F48A1">
        <w:rPr>
          <w:color w:val="auto"/>
        </w:rPr>
        <w:t>while</w:t>
      </w:r>
      <w:r w:rsidRPr="003F48A1">
        <w:rPr>
          <w:color w:val="auto"/>
        </w:rPr>
        <w:t xml:space="preserve"> maintaining the physicochemical characteristics of both lipids and proteins. </w:t>
      </w:r>
    </w:p>
    <w:p w14:paraId="36D4C745" w14:textId="77777777" w:rsidR="005235E2" w:rsidRPr="003F48A1" w:rsidRDefault="005235E2" w:rsidP="001D15D5">
      <w:pPr>
        <w:rPr>
          <w:color w:val="auto"/>
        </w:rPr>
      </w:pPr>
    </w:p>
    <w:p w14:paraId="1BED7FBB" w14:textId="39961F8F" w:rsidR="005235E2" w:rsidRPr="003F48A1" w:rsidRDefault="005235E2" w:rsidP="001D15D5">
      <w:pPr>
        <w:pStyle w:val="LightGrid-Accent31"/>
        <w:numPr>
          <w:ilvl w:val="2"/>
          <w:numId w:val="32"/>
        </w:numPr>
        <w:rPr>
          <w:color w:val="auto"/>
        </w:rPr>
      </w:pPr>
      <w:r w:rsidRPr="003F48A1">
        <w:rPr>
          <w:color w:val="auto"/>
        </w:rPr>
        <w:t xml:space="preserve">Fit the parts of the </w:t>
      </w:r>
      <w:r w:rsidR="008B146F" w:rsidRPr="003F48A1">
        <w:rPr>
          <w:color w:val="auto"/>
        </w:rPr>
        <w:t>mini extruder</w:t>
      </w:r>
      <w:r w:rsidRPr="003F48A1">
        <w:rPr>
          <w:color w:val="auto"/>
        </w:rPr>
        <w:t>, as described in the manufacturer</w:t>
      </w:r>
      <w:r w:rsidR="00BA667C" w:rsidRPr="003F48A1">
        <w:rPr>
          <w:color w:val="auto"/>
        </w:rPr>
        <w:t>’</w:t>
      </w:r>
      <w:r w:rsidRPr="003F48A1">
        <w:rPr>
          <w:color w:val="auto"/>
        </w:rPr>
        <w:t>s manual.</w:t>
      </w:r>
    </w:p>
    <w:p w14:paraId="0149ECBF" w14:textId="77777777" w:rsidR="005235E2" w:rsidRPr="003F48A1" w:rsidRDefault="005235E2" w:rsidP="001D15D5">
      <w:pPr>
        <w:pStyle w:val="LightGrid-Accent31"/>
        <w:ind w:left="0"/>
        <w:rPr>
          <w:color w:val="auto"/>
        </w:rPr>
      </w:pPr>
    </w:p>
    <w:p w14:paraId="0C0C1DA0" w14:textId="77777777" w:rsidR="005235E2" w:rsidRPr="003F48A1" w:rsidRDefault="005235E2" w:rsidP="001D15D5">
      <w:pPr>
        <w:pStyle w:val="LightGrid-Accent31"/>
        <w:numPr>
          <w:ilvl w:val="2"/>
          <w:numId w:val="32"/>
        </w:numPr>
        <w:rPr>
          <w:color w:val="auto"/>
        </w:rPr>
      </w:pPr>
      <w:r w:rsidRPr="003F48A1">
        <w:rPr>
          <w:color w:val="auto"/>
        </w:rPr>
        <w:t>Place the polycarbonate membrane between two pre-wet filter supports and place it into the holder.</w:t>
      </w:r>
    </w:p>
    <w:p w14:paraId="47D94C7B" w14:textId="77777777" w:rsidR="005235E2" w:rsidRPr="003F48A1" w:rsidRDefault="005235E2" w:rsidP="001D15D5">
      <w:pPr>
        <w:pStyle w:val="LightGrid-Accent31"/>
        <w:ind w:left="0"/>
        <w:rPr>
          <w:color w:val="auto"/>
        </w:rPr>
      </w:pPr>
    </w:p>
    <w:p w14:paraId="7657E95A" w14:textId="7F6E9763" w:rsidR="005235E2" w:rsidRPr="003F48A1" w:rsidRDefault="005235E2" w:rsidP="001D15D5">
      <w:pPr>
        <w:pStyle w:val="LightGrid-Accent31"/>
        <w:numPr>
          <w:ilvl w:val="2"/>
          <w:numId w:val="32"/>
        </w:numPr>
        <w:rPr>
          <w:color w:val="auto"/>
        </w:rPr>
      </w:pPr>
      <w:r w:rsidRPr="003F48A1">
        <w:rPr>
          <w:color w:val="auto"/>
        </w:rPr>
        <w:t xml:space="preserve">Insert </w:t>
      </w:r>
      <w:r w:rsidR="00046134" w:rsidRPr="003F48A1">
        <w:rPr>
          <w:color w:val="auto"/>
        </w:rPr>
        <w:t>a 1</w:t>
      </w:r>
      <w:r w:rsidR="00C818DA" w:rsidRPr="003F48A1">
        <w:rPr>
          <w:color w:val="auto"/>
        </w:rPr>
        <w:t xml:space="preserve"> </w:t>
      </w:r>
      <w:r w:rsidR="00046134" w:rsidRPr="003F48A1">
        <w:rPr>
          <w:color w:val="auto"/>
        </w:rPr>
        <w:t>mL</w:t>
      </w:r>
      <w:r w:rsidRPr="003F48A1">
        <w:rPr>
          <w:color w:val="auto"/>
        </w:rPr>
        <w:t xml:space="preserve"> empty syringe into the device, fill </w:t>
      </w:r>
      <w:r w:rsidR="00C818DA" w:rsidRPr="003F48A1">
        <w:rPr>
          <w:color w:val="auto"/>
        </w:rPr>
        <w:t xml:space="preserve">the other </w:t>
      </w:r>
      <w:r w:rsidR="004B6DFA" w:rsidRPr="003F48A1">
        <w:rPr>
          <w:color w:val="auto"/>
        </w:rPr>
        <w:t xml:space="preserve">syringe </w:t>
      </w:r>
      <w:r w:rsidR="00046134" w:rsidRPr="003F48A1">
        <w:rPr>
          <w:color w:val="auto"/>
        </w:rPr>
        <w:t>to its total volume with</w:t>
      </w:r>
      <w:r w:rsidRPr="003F48A1">
        <w:rPr>
          <w:color w:val="auto"/>
        </w:rPr>
        <w:t xml:space="preserve"> the liposomal suspension</w:t>
      </w:r>
      <w:r w:rsidR="005524D4" w:rsidRPr="003F48A1">
        <w:rPr>
          <w:color w:val="auto"/>
        </w:rPr>
        <w:t>,</w:t>
      </w:r>
      <w:r w:rsidRPr="003F48A1">
        <w:rPr>
          <w:color w:val="auto"/>
        </w:rPr>
        <w:t xml:space="preserve"> and insert it on the opposite side.</w:t>
      </w:r>
    </w:p>
    <w:p w14:paraId="25A021F9" w14:textId="77777777" w:rsidR="005235E2" w:rsidRPr="003F48A1" w:rsidRDefault="005235E2" w:rsidP="001D15D5">
      <w:pPr>
        <w:pStyle w:val="LightGrid-Accent31"/>
        <w:ind w:left="0"/>
        <w:rPr>
          <w:color w:val="auto"/>
        </w:rPr>
      </w:pPr>
    </w:p>
    <w:p w14:paraId="68A7E54B" w14:textId="7486DC8E" w:rsidR="005235E2" w:rsidRPr="003F48A1" w:rsidRDefault="005235E2" w:rsidP="001D15D5">
      <w:pPr>
        <w:pStyle w:val="LightGrid-Accent31"/>
        <w:numPr>
          <w:ilvl w:val="2"/>
          <w:numId w:val="32"/>
        </w:numPr>
        <w:rPr>
          <w:color w:val="auto"/>
        </w:rPr>
      </w:pPr>
      <w:r w:rsidRPr="003F48A1">
        <w:rPr>
          <w:color w:val="auto"/>
        </w:rPr>
        <w:t xml:space="preserve">Perform a 12-cycle extrusion through a 0.2 </w:t>
      </w:r>
      <w:proofErr w:type="spellStart"/>
      <w:r w:rsidRPr="003F48A1">
        <w:rPr>
          <w:color w:val="auto"/>
        </w:rPr>
        <w:t>μm</w:t>
      </w:r>
      <w:proofErr w:type="spellEnd"/>
      <w:r w:rsidRPr="003F48A1">
        <w:rPr>
          <w:color w:val="auto"/>
        </w:rPr>
        <w:t xml:space="preserve"> polycarbonate pore membrane. Push the sample from one syringe to another, slowly. </w:t>
      </w:r>
      <w:r w:rsidR="00852B77" w:rsidRPr="003F48A1">
        <w:rPr>
          <w:color w:val="auto"/>
        </w:rPr>
        <w:t>Collect the extruded suspension in a pre-cooled tube.</w:t>
      </w:r>
    </w:p>
    <w:p w14:paraId="7B824DA5" w14:textId="77777777" w:rsidR="00F6727C" w:rsidRPr="003F48A1" w:rsidRDefault="00F6727C" w:rsidP="001D15D5">
      <w:pPr>
        <w:pStyle w:val="LightGrid-Accent31"/>
        <w:ind w:left="0"/>
        <w:rPr>
          <w:color w:val="auto"/>
        </w:rPr>
      </w:pPr>
    </w:p>
    <w:p w14:paraId="043A81D8" w14:textId="4C1B1A52" w:rsidR="005235E2" w:rsidRPr="003F48A1" w:rsidRDefault="00F6727C" w:rsidP="001D15D5">
      <w:pPr>
        <w:pStyle w:val="LightGrid-Accent31"/>
        <w:ind w:left="0"/>
        <w:rPr>
          <w:color w:val="auto"/>
        </w:rPr>
      </w:pPr>
      <w:r w:rsidRPr="003F48A1">
        <w:rPr>
          <w:color w:val="auto"/>
        </w:rPr>
        <w:t xml:space="preserve">NOTE: </w:t>
      </w:r>
      <w:r w:rsidR="005235E2" w:rsidRPr="003F48A1">
        <w:rPr>
          <w:color w:val="auto"/>
        </w:rPr>
        <w:t>The polycarbonate membrane should be replaced only when sample transfer</w:t>
      </w:r>
      <w:r w:rsidR="009D6304" w:rsidRPr="003F48A1">
        <w:rPr>
          <w:color w:val="auto"/>
        </w:rPr>
        <w:t xml:space="preserve">ence </w:t>
      </w:r>
      <w:r w:rsidR="005235E2" w:rsidRPr="003F48A1">
        <w:rPr>
          <w:color w:val="auto"/>
        </w:rPr>
        <w:t>from one syringe to another becomes difficult. The liposomal suspension should become clear during the extrusion process as a result of size reduction due to the formation of SUV</w:t>
      </w:r>
      <w:r w:rsidR="005524D4" w:rsidRPr="003F48A1">
        <w:rPr>
          <w:color w:val="auto"/>
        </w:rPr>
        <w:t>s</w:t>
      </w:r>
      <w:r w:rsidR="005235E2" w:rsidRPr="003F48A1">
        <w:rPr>
          <w:color w:val="auto"/>
        </w:rPr>
        <w:t xml:space="preserve">. About 0.2 mL of </w:t>
      </w:r>
      <w:r w:rsidR="005524D4" w:rsidRPr="003F48A1">
        <w:rPr>
          <w:color w:val="auto"/>
        </w:rPr>
        <w:t xml:space="preserve">the </w:t>
      </w:r>
      <w:r w:rsidR="005235E2" w:rsidRPr="003F48A1">
        <w:rPr>
          <w:color w:val="auto"/>
        </w:rPr>
        <w:t>sample can be lost during this step.</w:t>
      </w:r>
    </w:p>
    <w:p w14:paraId="5393F7DC" w14:textId="77777777" w:rsidR="005235E2" w:rsidRPr="003F48A1" w:rsidRDefault="005235E2" w:rsidP="001D15D5">
      <w:pPr>
        <w:rPr>
          <w:color w:val="auto"/>
        </w:rPr>
      </w:pPr>
    </w:p>
    <w:p w14:paraId="6E989C32" w14:textId="50A83441" w:rsidR="005235E2" w:rsidRPr="003F48A1" w:rsidRDefault="005235E2" w:rsidP="001D15D5">
      <w:pPr>
        <w:pStyle w:val="LightGrid-Accent31"/>
        <w:numPr>
          <w:ilvl w:val="1"/>
          <w:numId w:val="32"/>
        </w:numPr>
        <w:tabs>
          <w:tab w:val="left" w:pos="284"/>
          <w:tab w:val="left" w:pos="567"/>
          <w:tab w:val="left" w:pos="709"/>
        </w:tabs>
        <w:rPr>
          <w:color w:val="auto"/>
        </w:rPr>
      </w:pPr>
      <w:r w:rsidRPr="003F48A1">
        <w:rPr>
          <w:color w:val="auto"/>
        </w:rPr>
        <w:t>Separate liposomes by ultracentrifugation</w:t>
      </w:r>
      <w:r w:rsidR="004B7211" w:rsidRPr="003F48A1">
        <w:rPr>
          <w:color w:val="auto"/>
        </w:rPr>
        <w:t>.</w:t>
      </w:r>
    </w:p>
    <w:p w14:paraId="6FAD0BDE" w14:textId="77777777" w:rsidR="005235E2" w:rsidRPr="003F48A1" w:rsidRDefault="005235E2" w:rsidP="001D15D5">
      <w:pPr>
        <w:pStyle w:val="LightGrid-Accent31"/>
        <w:ind w:left="0"/>
        <w:rPr>
          <w:color w:val="auto"/>
        </w:rPr>
      </w:pPr>
    </w:p>
    <w:p w14:paraId="62D1DCC7" w14:textId="721FDB48" w:rsidR="005235E2" w:rsidRPr="003F48A1" w:rsidRDefault="005235E2" w:rsidP="001D15D5">
      <w:pPr>
        <w:pStyle w:val="LightGrid-Accent31"/>
        <w:ind w:left="0"/>
        <w:rPr>
          <w:color w:val="auto"/>
        </w:rPr>
      </w:pPr>
      <w:r w:rsidRPr="003F48A1">
        <w:rPr>
          <w:color w:val="auto"/>
        </w:rPr>
        <w:t>NOTE: Maintain the samples in an ice bath until the ultracentrifuge is ready to be used.</w:t>
      </w:r>
      <w:r w:rsidR="003F77AF" w:rsidRPr="003F48A1">
        <w:rPr>
          <w:color w:val="auto"/>
        </w:rPr>
        <w:t xml:space="preserve"> </w:t>
      </w:r>
      <w:r w:rsidRPr="003F48A1">
        <w:rPr>
          <w:color w:val="auto"/>
        </w:rPr>
        <w:t>Separate SUVs from the remaining components and ammonium sulfate by ultracentrifugation using an ultracentrifuge with a swing-bucket rotor (see details below).</w:t>
      </w:r>
    </w:p>
    <w:p w14:paraId="280FBA4D" w14:textId="77777777" w:rsidR="005235E2" w:rsidRPr="003F48A1" w:rsidRDefault="005235E2" w:rsidP="001D15D5">
      <w:pPr>
        <w:pStyle w:val="LightGrid-Accent31"/>
        <w:ind w:left="0"/>
        <w:rPr>
          <w:color w:val="auto"/>
        </w:rPr>
      </w:pPr>
    </w:p>
    <w:p w14:paraId="294AA0CD" w14:textId="31B5C2BB" w:rsidR="005235E2" w:rsidRPr="003F48A1" w:rsidRDefault="005235E2" w:rsidP="001D15D5">
      <w:pPr>
        <w:pStyle w:val="LightGrid-Accent31"/>
        <w:numPr>
          <w:ilvl w:val="2"/>
          <w:numId w:val="32"/>
        </w:numPr>
        <w:rPr>
          <w:color w:val="auto"/>
        </w:rPr>
      </w:pPr>
      <w:r w:rsidRPr="003F48A1">
        <w:rPr>
          <w:color w:val="auto"/>
        </w:rPr>
        <w:t>Weigh the sample in the titanium tube that fits the rotor and balance the tubes.</w:t>
      </w:r>
      <w:r w:rsidR="008B146F" w:rsidRPr="003F48A1">
        <w:rPr>
          <w:color w:val="auto"/>
        </w:rPr>
        <w:t xml:space="preserve"> </w:t>
      </w:r>
      <w:r w:rsidRPr="003F48A1">
        <w:rPr>
          <w:color w:val="auto"/>
        </w:rPr>
        <w:t>Check</w:t>
      </w:r>
      <w:r w:rsidR="005E0307" w:rsidRPr="003F48A1">
        <w:rPr>
          <w:color w:val="auto"/>
        </w:rPr>
        <w:t xml:space="preserve"> </w:t>
      </w:r>
      <w:r w:rsidRPr="003F48A1">
        <w:rPr>
          <w:color w:val="auto"/>
        </w:rPr>
        <w:t xml:space="preserve">the minimum volume </w:t>
      </w:r>
      <w:r w:rsidR="00852B77" w:rsidRPr="003F48A1">
        <w:rPr>
          <w:color w:val="auto"/>
        </w:rPr>
        <w:t>required</w:t>
      </w:r>
      <w:r w:rsidR="00A3033E" w:rsidRPr="003F48A1">
        <w:rPr>
          <w:color w:val="auto"/>
        </w:rPr>
        <w:t xml:space="preserve"> </w:t>
      </w:r>
      <w:r w:rsidR="005E0307" w:rsidRPr="003F48A1">
        <w:t xml:space="preserve">according to </w:t>
      </w:r>
      <w:r w:rsidR="005E0307" w:rsidRPr="003F48A1">
        <w:rPr>
          <w:color w:val="auto"/>
        </w:rPr>
        <w:t>the rotor used</w:t>
      </w:r>
      <w:r w:rsidRPr="003F48A1">
        <w:rPr>
          <w:color w:val="auto"/>
        </w:rPr>
        <w:t xml:space="preserve"> </w:t>
      </w:r>
      <w:r w:rsidR="009A267E" w:rsidRPr="003F48A1">
        <w:rPr>
          <w:color w:val="auto"/>
        </w:rPr>
        <w:t>to avoid damaging the tubes</w:t>
      </w:r>
      <w:r w:rsidR="00DE0DD2" w:rsidRPr="003F48A1">
        <w:rPr>
          <w:color w:val="auto"/>
        </w:rPr>
        <w:t>,</w:t>
      </w:r>
      <w:r w:rsidR="009A267E" w:rsidRPr="003F48A1">
        <w:rPr>
          <w:color w:val="auto"/>
        </w:rPr>
        <w:t xml:space="preserve"> </w:t>
      </w:r>
      <w:r w:rsidRPr="003F48A1">
        <w:rPr>
          <w:color w:val="auto"/>
        </w:rPr>
        <w:t>and adjust the liposomal suspension volume with ammonium sulphate</w:t>
      </w:r>
      <w:r w:rsidR="00DE0DD2" w:rsidRPr="003F48A1">
        <w:rPr>
          <w:color w:val="auto"/>
        </w:rPr>
        <w:t>, if necessary</w:t>
      </w:r>
      <w:r w:rsidRPr="003F48A1">
        <w:rPr>
          <w:color w:val="auto"/>
        </w:rPr>
        <w:t>.</w:t>
      </w:r>
    </w:p>
    <w:p w14:paraId="2F07B097" w14:textId="77777777" w:rsidR="005235E2" w:rsidRPr="003F48A1" w:rsidRDefault="005235E2" w:rsidP="001D15D5">
      <w:pPr>
        <w:rPr>
          <w:color w:val="auto"/>
        </w:rPr>
      </w:pPr>
    </w:p>
    <w:p w14:paraId="550E5BB5" w14:textId="0EE12E7B" w:rsidR="005235E2" w:rsidRPr="003F48A1" w:rsidRDefault="005235E2" w:rsidP="001D15D5">
      <w:pPr>
        <w:rPr>
          <w:color w:val="auto"/>
        </w:rPr>
      </w:pPr>
      <w:r w:rsidRPr="003F48A1">
        <w:rPr>
          <w:color w:val="auto"/>
        </w:rPr>
        <w:t>NOTE: The swing bucket should always be supported on the stand when outside</w:t>
      </w:r>
      <w:r w:rsidR="00984D49" w:rsidRPr="003F48A1">
        <w:rPr>
          <w:color w:val="auto"/>
        </w:rPr>
        <w:t xml:space="preserve"> of</w:t>
      </w:r>
      <w:r w:rsidRPr="003F48A1">
        <w:rPr>
          <w:color w:val="auto"/>
        </w:rPr>
        <w:t xml:space="preserve"> the centrifuge to avoid scratching the “zebra stripes”</w:t>
      </w:r>
      <w:r w:rsidR="00DE0DD2" w:rsidRPr="003F48A1">
        <w:rPr>
          <w:color w:val="auto"/>
        </w:rPr>
        <w:t xml:space="preserve"> (</w:t>
      </w:r>
      <w:r w:rsidRPr="003F48A1">
        <w:rPr>
          <w:color w:val="auto"/>
        </w:rPr>
        <w:t>i.e.</w:t>
      </w:r>
      <w:r w:rsidR="004B7211" w:rsidRPr="003F48A1">
        <w:rPr>
          <w:color w:val="auto"/>
        </w:rPr>
        <w:t>,</w:t>
      </w:r>
      <w:r w:rsidRPr="003F48A1">
        <w:rPr>
          <w:color w:val="auto"/>
        </w:rPr>
        <w:t xml:space="preserve"> the black and white stripes on the bottom</w:t>
      </w:r>
      <w:r w:rsidR="00DE0DD2" w:rsidRPr="003F48A1">
        <w:rPr>
          <w:color w:val="auto"/>
        </w:rPr>
        <w:t>)</w:t>
      </w:r>
      <w:r w:rsidRPr="003F48A1">
        <w:rPr>
          <w:color w:val="auto"/>
        </w:rPr>
        <w:t>, which are used by the centrifuge to determine rotation speed.</w:t>
      </w:r>
    </w:p>
    <w:p w14:paraId="22E11A34" w14:textId="77777777" w:rsidR="005235E2" w:rsidRPr="003F48A1" w:rsidRDefault="005235E2" w:rsidP="001D15D5">
      <w:pPr>
        <w:pStyle w:val="LightGrid-Accent31"/>
        <w:ind w:left="0"/>
        <w:rPr>
          <w:color w:val="auto"/>
        </w:rPr>
      </w:pPr>
    </w:p>
    <w:p w14:paraId="30B70280" w14:textId="77777777" w:rsidR="005235E2" w:rsidRPr="003F48A1" w:rsidRDefault="005235E2" w:rsidP="001D15D5">
      <w:pPr>
        <w:pStyle w:val="LightGrid-Accent31"/>
        <w:numPr>
          <w:ilvl w:val="2"/>
          <w:numId w:val="32"/>
        </w:numPr>
        <w:rPr>
          <w:color w:val="auto"/>
        </w:rPr>
      </w:pPr>
      <w:r w:rsidRPr="003F48A1">
        <w:rPr>
          <w:color w:val="auto"/>
        </w:rPr>
        <w:t>Turn on the vacuum before using the centrifuge to allow it to refrigerate.</w:t>
      </w:r>
    </w:p>
    <w:p w14:paraId="77E7B885" w14:textId="77777777" w:rsidR="005235E2" w:rsidRPr="003F48A1" w:rsidRDefault="005235E2" w:rsidP="001D15D5">
      <w:pPr>
        <w:pStyle w:val="LightGrid-Accent31"/>
        <w:ind w:left="0"/>
        <w:rPr>
          <w:color w:val="auto"/>
        </w:rPr>
      </w:pPr>
    </w:p>
    <w:p w14:paraId="0F9EC639" w14:textId="77777777" w:rsidR="005235E2" w:rsidRPr="003F48A1" w:rsidRDefault="005235E2" w:rsidP="001D15D5">
      <w:pPr>
        <w:pStyle w:val="LightGrid-Accent31"/>
        <w:numPr>
          <w:ilvl w:val="2"/>
          <w:numId w:val="32"/>
        </w:numPr>
        <w:rPr>
          <w:color w:val="auto"/>
        </w:rPr>
      </w:pPr>
      <w:r w:rsidRPr="003F48A1">
        <w:rPr>
          <w:color w:val="auto"/>
        </w:rPr>
        <w:t xml:space="preserve">Fit the titanium tubes into the swing bucket. </w:t>
      </w:r>
    </w:p>
    <w:p w14:paraId="59272E94" w14:textId="77777777" w:rsidR="005235E2" w:rsidRPr="003F48A1" w:rsidRDefault="005235E2" w:rsidP="001D15D5">
      <w:pPr>
        <w:pStyle w:val="LightGrid-Accent31"/>
        <w:ind w:left="0"/>
        <w:rPr>
          <w:color w:val="auto"/>
        </w:rPr>
      </w:pPr>
    </w:p>
    <w:p w14:paraId="4F32D49B" w14:textId="59CE87D4" w:rsidR="005235E2" w:rsidRPr="003F48A1" w:rsidRDefault="005235E2" w:rsidP="001D15D5">
      <w:pPr>
        <w:pStyle w:val="LightGrid-Accent31"/>
        <w:ind w:left="0"/>
        <w:rPr>
          <w:color w:val="auto"/>
        </w:rPr>
      </w:pPr>
      <w:r w:rsidRPr="003F48A1">
        <w:rPr>
          <w:color w:val="auto"/>
        </w:rPr>
        <w:t xml:space="preserve">NOTE: Lift the tubes to the position they assume when running to </w:t>
      </w:r>
      <w:r w:rsidR="00984D49" w:rsidRPr="003F48A1">
        <w:rPr>
          <w:color w:val="auto"/>
        </w:rPr>
        <w:t>ensure that</w:t>
      </w:r>
      <w:r w:rsidRPr="003F48A1">
        <w:rPr>
          <w:color w:val="auto"/>
        </w:rPr>
        <w:t xml:space="preserve"> they are perfectly fitted.</w:t>
      </w:r>
    </w:p>
    <w:p w14:paraId="6C132D46" w14:textId="77777777" w:rsidR="005235E2" w:rsidRPr="003F48A1" w:rsidRDefault="005235E2" w:rsidP="001D15D5">
      <w:pPr>
        <w:pStyle w:val="LightGrid-Accent31"/>
        <w:ind w:left="0"/>
        <w:rPr>
          <w:color w:val="auto"/>
        </w:rPr>
      </w:pPr>
    </w:p>
    <w:p w14:paraId="36BCD702" w14:textId="5CBB8626" w:rsidR="005235E2" w:rsidRPr="003F48A1" w:rsidRDefault="005235E2" w:rsidP="001D15D5">
      <w:pPr>
        <w:pStyle w:val="LightGrid-Accent31"/>
        <w:numPr>
          <w:ilvl w:val="2"/>
          <w:numId w:val="32"/>
        </w:numPr>
        <w:rPr>
          <w:color w:val="auto"/>
        </w:rPr>
      </w:pPr>
      <w:r w:rsidRPr="003F48A1">
        <w:rPr>
          <w:color w:val="auto"/>
        </w:rPr>
        <w:t>Release the vacuum, open the centrifuge door</w:t>
      </w:r>
      <w:r w:rsidR="00984D49" w:rsidRPr="003F48A1">
        <w:rPr>
          <w:color w:val="auto"/>
        </w:rPr>
        <w:t>,</w:t>
      </w:r>
      <w:r w:rsidRPr="003F48A1">
        <w:rPr>
          <w:color w:val="auto"/>
        </w:rPr>
        <w:t xml:space="preserve"> and place the rotor inside.</w:t>
      </w:r>
    </w:p>
    <w:p w14:paraId="059135E1" w14:textId="77777777" w:rsidR="005235E2" w:rsidRPr="003F48A1" w:rsidRDefault="005235E2" w:rsidP="001D15D5">
      <w:pPr>
        <w:pStyle w:val="LightGrid-Accent31"/>
        <w:ind w:left="0"/>
        <w:rPr>
          <w:color w:val="auto"/>
        </w:rPr>
      </w:pPr>
    </w:p>
    <w:p w14:paraId="2ECCBD86" w14:textId="77777777" w:rsidR="005235E2" w:rsidRPr="003F48A1" w:rsidRDefault="005235E2" w:rsidP="001D15D5">
      <w:pPr>
        <w:pStyle w:val="LightGrid-Accent31"/>
        <w:ind w:left="0"/>
        <w:rPr>
          <w:color w:val="auto"/>
        </w:rPr>
      </w:pPr>
      <w:r w:rsidRPr="003F48A1">
        <w:rPr>
          <w:color w:val="auto"/>
        </w:rPr>
        <w:t>NOTE: Pay attention to the circle mark on the bottom of the rotor, which must fit in the opposite direction of the same circle mark into the centrifuge itself.</w:t>
      </w:r>
    </w:p>
    <w:p w14:paraId="7F8F8DC6" w14:textId="77777777" w:rsidR="005235E2" w:rsidRPr="003F48A1" w:rsidRDefault="005235E2" w:rsidP="001D15D5">
      <w:pPr>
        <w:pStyle w:val="LightGrid-Accent31"/>
        <w:ind w:left="0"/>
        <w:rPr>
          <w:color w:val="auto"/>
        </w:rPr>
      </w:pPr>
    </w:p>
    <w:p w14:paraId="413EEBCD" w14:textId="799780FE" w:rsidR="005235E2" w:rsidRPr="003F48A1" w:rsidRDefault="005235E2" w:rsidP="001D15D5">
      <w:pPr>
        <w:pStyle w:val="LightGrid-Accent31"/>
        <w:numPr>
          <w:ilvl w:val="2"/>
          <w:numId w:val="32"/>
        </w:numPr>
        <w:rPr>
          <w:color w:val="auto"/>
        </w:rPr>
      </w:pPr>
      <w:r w:rsidRPr="003F48A1">
        <w:rPr>
          <w:color w:val="auto"/>
        </w:rPr>
        <w:t xml:space="preserve">Close the centrifuge door, press </w:t>
      </w:r>
      <w:r w:rsidRPr="003F48A1">
        <w:rPr>
          <w:b/>
          <w:bCs/>
          <w:color w:val="auto"/>
        </w:rPr>
        <w:t>Vacuum</w:t>
      </w:r>
      <w:r w:rsidRPr="003F48A1">
        <w:rPr>
          <w:color w:val="auto"/>
        </w:rPr>
        <w:t xml:space="preserve"> and wait until the vacuum reaches </w:t>
      </w:r>
      <w:r w:rsidR="00A3033E" w:rsidRPr="003F48A1">
        <w:rPr>
          <w:color w:val="auto"/>
        </w:rPr>
        <w:t xml:space="preserve">from </w:t>
      </w:r>
      <w:r w:rsidRPr="003F48A1">
        <w:rPr>
          <w:color w:val="auto"/>
        </w:rPr>
        <w:t>200 to &lt;20 microns</w:t>
      </w:r>
      <w:r w:rsidR="00984D49" w:rsidRPr="003F48A1">
        <w:rPr>
          <w:color w:val="auto"/>
        </w:rPr>
        <w:t xml:space="preserve"> </w:t>
      </w:r>
      <w:r w:rsidR="00457C96" w:rsidRPr="003F48A1">
        <w:rPr>
          <w:color w:val="auto"/>
        </w:rPr>
        <w:t>or from</w:t>
      </w:r>
      <w:r w:rsidR="008B5A80" w:rsidRPr="003F48A1">
        <w:rPr>
          <w:color w:val="auto"/>
        </w:rPr>
        <w:t xml:space="preserve"> 26 Pa to &lt;3 Pa</w:t>
      </w:r>
      <w:r w:rsidRPr="003F48A1">
        <w:rPr>
          <w:color w:val="auto"/>
        </w:rPr>
        <w:t>.</w:t>
      </w:r>
    </w:p>
    <w:p w14:paraId="25E8EF84" w14:textId="77777777" w:rsidR="005235E2" w:rsidRPr="003F48A1" w:rsidRDefault="005235E2" w:rsidP="001D15D5">
      <w:pPr>
        <w:pStyle w:val="LightGrid-Accent31"/>
        <w:ind w:left="0"/>
        <w:rPr>
          <w:color w:val="auto"/>
        </w:rPr>
      </w:pPr>
    </w:p>
    <w:p w14:paraId="74395ED6" w14:textId="14B6141A" w:rsidR="005235E2" w:rsidRPr="003F48A1" w:rsidRDefault="005235E2" w:rsidP="001D15D5">
      <w:pPr>
        <w:pStyle w:val="LightGrid-Accent31"/>
        <w:numPr>
          <w:ilvl w:val="2"/>
          <w:numId w:val="32"/>
        </w:numPr>
        <w:rPr>
          <w:color w:val="auto"/>
        </w:rPr>
      </w:pPr>
      <w:r w:rsidRPr="003F48A1">
        <w:rPr>
          <w:color w:val="auto"/>
        </w:rPr>
        <w:t xml:space="preserve">Adjust the parameters in the ultracentrifuge display to 150,000 x </w:t>
      </w:r>
      <w:r w:rsidRPr="003F48A1">
        <w:rPr>
          <w:i/>
          <w:color w:val="auto"/>
        </w:rPr>
        <w:t xml:space="preserve">g </w:t>
      </w:r>
      <w:r w:rsidRPr="003F48A1">
        <w:rPr>
          <w:color w:val="auto"/>
        </w:rPr>
        <w:t>(the equivalent to 29,600 rpm for the aforementioned swing bucket) for 90 min at 4 °C (acceleration: max</w:t>
      </w:r>
      <w:r w:rsidR="00984D49" w:rsidRPr="003F48A1">
        <w:rPr>
          <w:color w:val="auto"/>
        </w:rPr>
        <w:t xml:space="preserve">, </w:t>
      </w:r>
      <w:r w:rsidRPr="003F48A1">
        <w:rPr>
          <w:color w:val="auto"/>
        </w:rPr>
        <w:t xml:space="preserve">deceleration: max). </w:t>
      </w:r>
    </w:p>
    <w:p w14:paraId="57F8274F" w14:textId="77777777" w:rsidR="005235E2" w:rsidRPr="003F48A1" w:rsidRDefault="005235E2" w:rsidP="001D15D5">
      <w:pPr>
        <w:rPr>
          <w:color w:val="auto"/>
        </w:rPr>
      </w:pPr>
    </w:p>
    <w:p w14:paraId="6608ED5F" w14:textId="59EBBD58" w:rsidR="005235E2" w:rsidRPr="003F48A1" w:rsidRDefault="005235E2" w:rsidP="001D15D5">
      <w:pPr>
        <w:rPr>
          <w:color w:val="auto"/>
        </w:rPr>
      </w:pPr>
      <w:r w:rsidRPr="003F48A1">
        <w:rPr>
          <w:color w:val="auto"/>
        </w:rPr>
        <w:t xml:space="preserve">NOTE: Always convert the speed to x </w:t>
      </w:r>
      <w:r w:rsidRPr="003F48A1">
        <w:rPr>
          <w:i/>
          <w:color w:val="auto"/>
        </w:rPr>
        <w:t xml:space="preserve">g </w:t>
      </w:r>
      <w:r w:rsidR="00984D49" w:rsidRPr="003F48A1">
        <w:rPr>
          <w:color w:val="auto"/>
        </w:rPr>
        <w:t>if the specific</w:t>
      </w:r>
      <w:r w:rsidRPr="003F48A1">
        <w:rPr>
          <w:color w:val="auto"/>
        </w:rPr>
        <w:t xml:space="preserve"> centrifuge is set in rpm. Use the centrifuge website to convert the unit according to the rotor used. </w:t>
      </w:r>
    </w:p>
    <w:p w14:paraId="7F873006" w14:textId="77777777" w:rsidR="005235E2" w:rsidRPr="003F48A1" w:rsidRDefault="005235E2" w:rsidP="001D15D5">
      <w:pPr>
        <w:rPr>
          <w:color w:val="auto"/>
        </w:rPr>
      </w:pPr>
    </w:p>
    <w:p w14:paraId="004A4035" w14:textId="611D8C35" w:rsidR="005235E2" w:rsidRPr="003F48A1" w:rsidRDefault="005235E2" w:rsidP="001D15D5">
      <w:pPr>
        <w:pStyle w:val="LightGrid-Accent31"/>
        <w:numPr>
          <w:ilvl w:val="2"/>
          <w:numId w:val="32"/>
        </w:numPr>
        <w:rPr>
          <w:color w:val="auto"/>
        </w:rPr>
      </w:pPr>
      <w:r w:rsidRPr="003F48A1">
        <w:rPr>
          <w:color w:val="auto"/>
        </w:rPr>
        <w:t xml:space="preserve">Press </w:t>
      </w:r>
      <w:r w:rsidRPr="003F48A1">
        <w:rPr>
          <w:b/>
          <w:bCs/>
          <w:color w:val="auto"/>
        </w:rPr>
        <w:t>Recall</w:t>
      </w:r>
      <w:r w:rsidRPr="003F48A1">
        <w:rPr>
          <w:color w:val="auto"/>
        </w:rPr>
        <w:t>, check the conditions</w:t>
      </w:r>
      <w:r w:rsidR="00984D49" w:rsidRPr="003F48A1">
        <w:rPr>
          <w:color w:val="auto"/>
        </w:rPr>
        <w:t>,</w:t>
      </w:r>
      <w:r w:rsidRPr="003F48A1">
        <w:rPr>
          <w:color w:val="auto"/>
        </w:rPr>
        <w:t xml:space="preserve"> and </w:t>
      </w:r>
      <w:r w:rsidR="00166B0C" w:rsidRPr="003F48A1">
        <w:rPr>
          <w:color w:val="auto"/>
        </w:rPr>
        <w:t xml:space="preserve">press </w:t>
      </w:r>
      <w:r w:rsidRPr="003F48A1">
        <w:rPr>
          <w:b/>
          <w:bCs/>
          <w:color w:val="auto"/>
        </w:rPr>
        <w:t>Start</w:t>
      </w:r>
      <w:r w:rsidR="00166B0C" w:rsidRPr="003F48A1">
        <w:rPr>
          <w:color w:val="auto"/>
        </w:rPr>
        <w:t xml:space="preserve"> to </w:t>
      </w:r>
      <w:r w:rsidRPr="003F48A1">
        <w:rPr>
          <w:color w:val="auto"/>
        </w:rPr>
        <w:t xml:space="preserve">run. </w:t>
      </w:r>
    </w:p>
    <w:p w14:paraId="3B8DE5A1" w14:textId="77777777" w:rsidR="005235E2" w:rsidRPr="003F48A1" w:rsidRDefault="005235E2" w:rsidP="001D15D5">
      <w:pPr>
        <w:pStyle w:val="LightGrid-Accent31"/>
        <w:ind w:left="0"/>
        <w:rPr>
          <w:color w:val="auto"/>
        </w:rPr>
      </w:pPr>
    </w:p>
    <w:p w14:paraId="4DAF2A0E" w14:textId="1A225F45" w:rsidR="005235E2" w:rsidRPr="003F48A1" w:rsidRDefault="005235E2" w:rsidP="001D15D5">
      <w:pPr>
        <w:pStyle w:val="LightGrid-Accent31"/>
        <w:ind w:left="0"/>
        <w:rPr>
          <w:color w:val="auto"/>
        </w:rPr>
      </w:pPr>
      <w:r w:rsidRPr="003F48A1">
        <w:rPr>
          <w:color w:val="auto"/>
        </w:rPr>
        <w:t xml:space="preserve">NOTE: Wait until </w:t>
      </w:r>
      <w:r w:rsidR="00987E4A" w:rsidRPr="003F48A1">
        <w:rPr>
          <w:color w:val="auto"/>
        </w:rPr>
        <w:t xml:space="preserve">the </w:t>
      </w:r>
      <w:r w:rsidRPr="003F48A1">
        <w:rPr>
          <w:color w:val="auto"/>
        </w:rPr>
        <w:t>centrifuge reaches the desired speed.</w:t>
      </w:r>
    </w:p>
    <w:p w14:paraId="53ED37C5" w14:textId="77777777" w:rsidR="005235E2" w:rsidRPr="003F48A1" w:rsidRDefault="005235E2" w:rsidP="001D15D5">
      <w:pPr>
        <w:pStyle w:val="LightGrid-Accent31"/>
        <w:ind w:left="0"/>
        <w:rPr>
          <w:color w:val="auto"/>
        </w:rPr>
      </w:pPr>
    </w:p>
    <w:p w14:paraId="4E8174DB" w14:textId="371B8AA7" w:rsidR="005235E2" w:rsidRPr="003F48A1" w:rsidRDefault="005235E2" w:rsidP="001D15D5">
      <w:pPr>
        <w:pStyle w:val="LightGrid-Accent31"/>
        <w:numPr>
          <w:ilvl w:val="2"/>
          <w:numId w:val="32"/>
        </w:numPr>
        <w:rPr>
          <w:color w:val="auto"/>
        </w:rPr>
      </w:pPr>
      <w:r w:rsidRPr="003F48A1">
        <w:rPr>
          <w:color w:val="auto"/>
        </w:rPr>
        <w:t xml:space="preserve">After 90 min, release the vacuum by </w:t>
      </w:r>
      <w:r w:rsidR="00046134" w:rsidRPr="003F48A1">
        <w:rPr>
          <w:color w:val="auto"/>
        </w:rPr>
        <w:t>pressing</w:t>
      </w:r>
      <w:r w:rsidRPr="003F48A1">
        <w:rPr>
          <w:color w:val="auto"/>
        </w:rPr>
        <w:t xml:space="preserve"> the </w:t>
      </w:r>
      <w:r w:rsidRPr="003F48A1">
        <w:rPr>
          <w:b/>
          <w:bCs/>
          <w:color w:val="auto"/>
        </w:rPr>
        <w:t>Vacuum</w:t>
      </w:r>
      <w:r w:rsidRPr="003F48A1">
        <w:rPr>
          <w:color w:val="auto"/>
        </w:rPr>
        <w:t xml:space="preserve"> button and open the centrifuge door when the vacuum reaches </w:t>
      </w:r>
      <w:r w:rsidR="00987E4A" w:rsidRPr="003F48A1">
        <w:rPr>
          <w:color w:val="auto"/>
        </w:rPr>
        <w:t>2</w:t>
      </w:r>
      <w:r w:rsidRPr="003F48A1">
        <w:rPr>
          <w:color w:val="auto"/>
        </w:rPr>
        <w:t>00</w:t>
      </w:r>
      <w:r w:rsidR="00987E4A" w:rsidRPr="003F48A1">
        <w:rPr>
          <w:color w:val="auto"/>
        </w:rPr>
        <w:t>–7</w:t>
      </w:r>
      <w:r w:rsidRPr="003F48A1">
        <w:rPr>
          <w:color w:val="auto"/>
        </w:rPr>
        <w:t>00 microns</w:t>
      </w:r>
      <w:r w:rsidR="00987E4A" w:rsidRPr="003F48A1">
        <w:rPr>
          <w:color w:val="auto"/>
        </w:rPr>
        <w:t xml:space="preserve"> (</w:t>
      </w:r>
      <w:r w:rsidR="008B5A80" w:rsidRPr="003F48A1">
        <w:rPr>
          <w:color w:val="auto"/>
        </w:rPr>
        <w:t xml:space="preserve">equivalent to </w:t>
      </w:r>
      <w:r w:rsidR="001D15D5" w:rsidRPr="003F48A1">
        <w:rPr>
          <w:color w:val="auto"/>
        </w:rPr>
        <w:t>26</w:t>
      </w:r>
      <w:r w:rsidR="00987E4A" w:rsidRPr="003F48A1">
        <w:rPr>
          <w:color w:val="auto"/>
        </w:rPr>
        <w:t>–</w:t>
      </w:r>
      <w:r w:rsidR="001D15D5" w:rsidRPr="003F48A1">
        <w:rPr>
          <w:color w:val="auto"/>
        </w:rPr>
        <w:t xml:space="preserve">93 </w:t>
      </w:r>
      <w:r w:rsidR="008B5A80" w:rsidRPr="003F48A1">
        <w:rPr>
          <w:color w:val="auto"/>
        </w:rPr>
        <w:t>Pa</w:t>
      </w:r>
      <w:r w:rsidR="00987E4A" w:rsidRPr="003F48A1">
        <w:rPr>
          <w:color w:val="auto"/>
        </w:rPr>
        <w:t>)</w:t>
      </w:r>
      <w:r w:rsidRPr="003F48A1">
        <w:rPr>
          <w:color w:val="auto"/>
        </w:rPr>
        <w:t>.</w:t>
      </w:r>
    </w:p>
    <w:p w14:paraId="576CCBCD" w14:textId="77777777" w:rsidR="005235E2" w:rsidRPr="003F48A1" w:rsidRDefault="005235E2" w:rsidP="001D15D5">
      <w:pPr>
        <w:pStyle w:val="LightGrid-Accent31"/>
        <w:ind w:left="0"/>
        <w:rPr>
          <w:color w:val="auto"/>
        </w:rPr>
      </w:pPr>
      <w:r w:rsidRPr="003F48A1">
        <w:rPr>
          <w:color w:val="auto"/>
        </w:rPr>
        <w:t xml:space="preserve"> </w:t>
      </w:r>
    </w:p>
    <w:p w14:paraId="03D353F0" w14:textId="4E793AD7" w:rsidR="005235E2" w:rsidRPr="003F48A1" w:rsidRDefault="005235E2" w:rsidP="001D15D5">
      <w:pPr>
        <w:pStyle w:val="LightGrid-Accent31"/>
        <w:numPr>
          <w:ilvl w:val="2"/>
          <w:numId w:val="32"/>
        </w:numPr>
        <w:rPr>
          <w:color w:val="auto"/>
        </w:rPr>
      </w:pPr>
      <w:r w:rsidRPr="003F48A1">
        <w:rPr>
          <w:color w:val="auto"/>
        </w:rPr>
        <w:t>Switch off the centrifuge, remove the rotor from the inside</w:t>
      </w:r>
      <w:r w:rsidR="00987E4A" w:rsidRPr="003F48A1">
        <w:rPr>
          <w:color w:val="auto"/>
        </w:rPr>
        <w:t>,</w:t>
      </w:r>
      <w:r w:rsidRPr="003F48A1">
        <w:rPr>
          <w:color w:val="auto"/>
        </w:rPr>
        <w:t xml:space="preserve"> and leave it on the bench with the buckets to dry.</w:t>
      </w:r>
    </w:p>
    <w:p w14:paraId="5D47D735" w14:textId="77777777" w:rsidR="005235E2" w:rsidRPr="003F48A1" w:rsidRDefault="005235E2" w:rsidP="00B668A5">
      <w:pPr>
        <w:pStyle w:val="ListParagraph"/>
        <w:ind w:left="0"/>
        <w:rPr>
          <w:color w:val="auto"/>
        </w:rPr>
      </w:pPr>
    </w:p>
    <w:p w14:paraId="2817EEDC" w14:textId="7156AFB8" w:rsidR="005235E2" w:rsidRPr="003F48A1" w:rsidRDefault="00CD7C35" w:rsidP="00B668A5">
      <w:pPr>
        <w:pStyle w:val="LightGrid-Accent31"/>
        <w:numPr>
          <w:ilvl w:val="2"/>
          <w:numId w:val="32"/>
        </w:numPr>
        <w:rPr>
          <w:color w:val="auto"/>
        </w:rPr>
      </w:pPr>
      <w:r w:rsidRPr="003F48A1">
        <w:rPr>
          <w:rFonts w:eastAsia="Calibri"/>
          <w:color w:val="auto"/>
          <w:u w:color="000000"/>
        </w:rPr>
        <w:t xml:space="preserve">Maintain </w:t>
      </w:r>
      <w:r w:rsidR="005235E2" w:rsidRPr="003F48A1">
        <w:rPr>
          <w:rFonts w:eastAsia="Calibri"/>
          <w:color w:val="auto"/>
          <w:u w:color="000000"/>
        </w:rPr>
        <w:t xml:space="preserve">the </w:t>
      </w:r>
      <w:proofErr w:type="spellStart"/>
      <w:r w:rsidR="005235E2" w:rsidRPr="003F48A1">
        <w:rPr>
          <w:rFonts w:eastAsia="Calibri"/>
          <w:color w:val="auto"/>
          <w:u w:color="000000"/>
        </w:rPr>
        <w:t>ultracentrifuged</w:t>
      </w:r>
      <w:proofErr w:type="spellEnd"/>
      <w:r w:rsidR="005235E2" w:rsidRPr="003F48A1">
        <w:rPr>
          <w:rFonts w:eastAsia="Calibri"/>
          <w:color w:val="auto"/>
          <w:u w:color="000000"/>
        </w:rPr>
        <w:t xml:space="preserve"> samples on ice.</w:t>
      </w:r>
    </w:p>
    <w:p w14:paraId="39334943" w14:textId="77777777" w:rsidR="005235E2" w:rsidRPr="003F48A1" w:rsidRDefault="005235E2" w:rsidP="00B668A5">
      <w:pPr>
        <w:rPr>
          <w:color w:val="auto"/>
        </w:rPr>
      </w:pPr>
    </w:p>
    <w:p w14:paraId="7F8E52EC" w14:textId="5008F18E" w:rsidR="005235E2" w:rsidRPr="003F48A1" w:rsidRDefault="005235E2" w:rsidP="00B668A5">
      <w:pPr>
        <w:pStyle w:val="LightGrid-Accent31"/>
        <w:numPr>
          <w:ilvl w:val="1"/>
          <w:numId w:val="32"/>
        </w:numPr>
        <w:tabs>
          <w:tab w:val="left" w:pos="284"/>
          <w:tab w:val="left" w:pos="567"/>
          <w:tab w:val="left" w:pos="709"/>
        </w:tabs>
        <w:rPr>
          <w:color w:val="auto"/>
        </w:rPr>
      </w:pPr>
      <w:r w:rsidRPr="003F48A1">
        <w:rPr>
          <w:color w:val="auto"/>
        </w:rPr>
        <w:t>Carefully, separate supernatant from the pellet by turning the tube upside down into a disposable 15 mL</w:t>
      </w:r>
      <w:r w:rsidR="00987E4A" w:rsidRPr="003F48A1">
        <w:rPr>
          <w:color w:val="auto"/>
        </w:rPr>
        <w:t xml:space="preserve"> </w:t>
      </w:r>
      <w:r w:rsidRPr="003F48A1">
        <w:rPr>
          <w:color w:val="auto"/>
        </w:rPr>
        <w:t xml:space="preserve">centrifuge tube to separate </w:t>
      </w:r>
      <w:r w:rsidR="00987E4A" w:rsidRPr="003F48A1">
        <w:rPr>
          <w:color w:val="auto"/>
        </w:rPr>
        <w:t xml:space="preserve">the </w:t>
      </w:r>
      <w:r w:rsidRPr="003F48A1">
        <w:rPr>
          <w:color w:val="auto"/>
        </w:rPr>
        <w:t xml:space="preserve">supernatant and pellet. </w:t>
      </w:r>
    </w:p>
    <w:p w14:paraId="121021CC" w14:textId="77777777" w:rsidR="005235E2" w:rsidRPr="003F48A1" w:rsidRDefault="005235E2" w:rsidP="00B668A5">
      <w:pPr>
        <w:pStyle w:val="LightGrid-Accent31"/>
        <w:ind w:left="0"/>
        <w:rPr>
          <w:color w:val="auto"/>
        </w:rPr>
      </w:pPr>
    </w:p>
    <w:p w14:paraId="5A563C8D" w14:textId="51F1DC2C" w:rsidR="005235E2" w:rsidRPr="003F48A1" w:rsidRDefault="005235E2" w:rsidP="00B668A5">
      <w:pPr>
        <w:pStyle w:val="Padro"/>
        <w:widowControl w:val="0"/>
        <w:jc w:val="both"/>
        <w:rPr>
          <w:rFonts w:ascii="Calibri" w:eastAsia="Calibri" w:hAnsi="Calibri" w:cs="Calibri"/>
          <w:color w:val="auto"/>
          <w:sz w:val="24"/>
          <w:szCs w:val="24"/>
          <w:u w:color="000000"/>
          <w:lang w:val="en-US"/>
        </w:rPr>
      </w:pPr>
      <w:r w:rsidRPr="003F48A1">
        <w:rPr>
          <w:rFonts w:ascii="Calibri" w:eastAsia="Times New Roman" w:hAnsi="Calibri" w:cs="Calibri"/>
          <w:color w:val="auto"/>
          <w:sz w:val="24"/>
          <w:szCs w:val="24"/>
          <w:lang w:val="en-US" w:eastAsia="en-US"/>
        </w:rPr>
        <w:t>NOTE: Store</w:t>
      </w:r>
      <w:r w:rsidRPr="003F48A1">
        <w:rPr>
          <w:rFonts w:ascii="Calibri" w:eastAsia="Calibri" w:hAnsi="Calibri" w:cs="Calibri"/>
          <w:color w:val="auto"/>
          <w:sz w:val="24"/>
          <w:szCs w:val="24"/>
          <w:u w:color="000000"/>
          <w:lang w:val="en-US"/>
        </w:rPr>
        <w:t xml:space="preserve"> the supernatant containing the unencapsulated protein at 4 °C. It will be used to determine the encapsulation efficiency.</w:t>
      </w:r>
      <w:r w:rsidRPr="003F48A1">
        <w:rPr>
          <w:rFonts w:ascii="Calibri" w:eastAsia="Times New Roman" w:hAnsi="Calibri" w:cs="Calibri"/>
          <w:color w:val="auto"/>
          <w:sz w:val="24"/>
          <w:szCs w:val="24"/>
          <w:lang w:val="en-US" w:eastAsia="en-US"/>
        </w:rPr>
        <w:t xml:space="preserve"> The pellet </w:t>
      </w:r>
      <w:r w:rsidR="00987E4A" w:rsidRPr="003F48A1">
        <w:rPr>
          <w:rFonts w:ascii="Calibri" w:eastAsia="Times New Roman" w:hAnsi="Calibri" w:cs="Calibri"/>
          <w:color w:val="auto"/>
          <w:sz w:val="24"/>
          <w:szCs w:val="24"/>
          <w:lang w:val="en-US" w:eastAsia="en-US"/>
        </w:rPr>
        <w:t>appears</w:t>
      </w:r>
      <w:r w:rsidRPr="003F48A1">
        <w:rPr>
          <w:rFonts w:ascii="Calibri" w:eastAsia="Times New Roman" w:hAnsi="Calibri" w:cs="Calibri"/>
          <w:color w:val="auto"/>
          <w:sz w:val="24"/>
          <w:szCs w:val="24"/>
          <w:lang w:val="en-US" w:eastAsia="en-US"/>
        </w:rPr>
        <w:t xml:space="preserve"> as a translucent jelly.</w:t>
      </w:r>
    </w:p>
    <w:p w14:paraId="10BB7DA6" w14:textId="77777777" w:rsidR="00192CE5" w:rsidRPr="003F48A1" w:rsidRDefault="00192CE5" w:rsidP="00B668A5">
      <w:pPr>
        <w:pStyle w:val="LightGrid-Accent31"/>
        <w:ind w:left="0"/>
        <w:rPr>
          <w:color w:val="auto"/>
        </w:rPr>
      </w:pPr>
    </w:p>
    <w:p w14:paraId="5EA4973B" w14:textId="260BFC0F" w:rsidR="005235E2" w:rsidRPr="003F48A1" w:rsidRDefault="005235E2" w:rsidP="00B668A5">
      <w:pPr>
        <w:pStyle w:val="LightGrid-Accent31"/>
        <w:numPr>
          <w:ilvl w:val="1"/>
          <w:numId w:val="32"/>
        </w:numPr>
        <w:rPr>
          <w:color w:val="auto"/>
        </w:rPr>
      </w:pPr>
      <w:r w:rsidRPr="003F48A1">
        <w:rPr>
          <w:color w:val="auto"/>
        </w:rPr>
        <w:t xml:space="preserve">Suspend the pellet containing </w:t>
      </w:r>
      <w:r w:rsidR="000E696B" w:rsidRPr="003F48A1">
        <w:rPr>
          <w:color w:val="auto"/>
        </w:rPr>
        <w:t xml:space="preserve">the </w:t>
      </w:r>
      <w:r w:rsidRPr="003F48A1">
        <w:rPr>
          <w:color w:val="auto"/>
        </w:rPr>
        <w:t>encapsulated protein in HEPES</w:t>
      </w:r>
      <w:r w:rsidR="00987E4A" w:rsidRPr="003F48A1">
        <w:rPr>
          <w:color w:val="auto"/>
        </w:rPr>
        <w:t xml:space="preserve"> </w:t>
      </w:r>
      <w:r w:rsidRPr="003F48A1">
        <w:rPr>
          <w:color w:val="auto"/>
        </w:rPr>
        <w:t>buffered saline (3</w:t>
      </w:r>
      <w:r w:rsidR="00166B0C" w:rsidRPr="003F48A1">
        <w:rPr>
          <w:color w:val="auto"/>
        </w:rPr>
        <w:t xml:space="preserve"> </w:t>
      </w:r>
      <w:r w:rsidRPr="003F48A1">
        <w:rPr>
          <w:color w:val="auto"/>
        </w:rPr>
        <w:t>m</w:t>
      </w:r>
      <w:r w:rsidR="00166B0C" w:rsidRPr="003F48A1">
        <w:rPr>
          <w:color w:val="auto"/>
        </w:rPr>
        <w:t>L</w:t>
      </w:r>
      <w:r w:rsidRPr="003F48A1">
        <w:rPr>
          <w:color w:val="auto"/>
        </w:rPr>
        <w:t xml:space="preserve"> of </w:t>
      </w:r>
      <w:r w:rsidR="00166B0C" w:rsidRPr="003F48A1">
        <w:rPr>
          <w:color w:val="auto"/>
        </w:rPr>
        <w:t xml:space="preserve">1x </w:t>
      </w:r>
      <w:r w:rsidRPr="003F48A1">
        <w:rPr>
          <w:color w:val="auto"/>
        </w:rPr>
        <w:t xml:space="preserve">HBS). </w:t>
      </w:r>
    </w:p>
    <w:p w14:paraId="6B4AA4EC" w14:textId="77777777" w:rsidR="005235E2" w:rsidRPr="003F48A1" w:rsidRDefault="005235E2" w:rsidP="00B668A5">
      <w:pPr>
        <w:pStyle w:val="LightGrid-Accent31"/>
        <w:ind w:left="0"/>
        <w:rPr>
          <w:color w:val="auto"/>
        </w:rPr>
      </w:pPr>
    </w:p>
    <w:p w14:paraId="6E478E5D" w14:textId="5E08AE4C" w:rsidR="005235E2" w:rsidRPr="003F48A1" w:rsidRDefault="00D01FA5" w:rsidP="00B668A5">
      <w:pPr>
        <w:pStyle w:val="LightGrid-Accent31"/>
        <w:ind w:left="0"/>
        <w:rPr>
          <w:color w:val="auto"/>
        </w:rPr>
      </w:pPr>
      <w:r w:rsidRPr="003F48A1">
        <w:rPr>
          <w:color w:val="auto"/>
        </w:rPr>
        <w:t xml:space="preserve">NOTE: The </w:t>
      </w:r>
      <w:r w:rsidR="005235E2" w:rsidRPr="003F48A1">
        <w:rPr>
          <w:color w:val="auto"/>
        </w:rPr>
        <w:t>H</w:t>
      </w:r>
      <w:r w:rsidRPr="003F48A1">
        <w:rPr>
          <w:color w:val="auto"/>
        </w:rPr>
        <w:t>BS</w:t>
      </w:r>
      <w:r w:rsidR="005235E2" w:rsidRPr="003F48A1">
        <w:rPr>
          <w:color w:val="auto"/>
        </w:rPr>
        <w:t xml:space="preserve"> 2x (stock solution) </w:t>
      </w:r>
      <w:r w:rsidRPr="003F48A1">
        <w:rPr>
          <w:color w:val="auto"/>
        </w:rPr>
        <w:t xml:space="preserve">is prepared </w:t>
      </w:r>
      <w:r w:rsidR="005235E2" w:rsidRPr="003F48A1">
        <w:rPr>
          <w:color w:val="auto"/>
        </w:rPr>
        <w:t>by diluting the following amounts of reagents in distilled water:</w:t>
      </w:r>
      <w:r w:rsidRPr="003F48A1">
        <w:rPr>
          <w:color w:val="auto"/>
        </w:rPr>
        <w:t xml:space="preserve"> </w:t>
      </w:r>
      <w:r w:rsidR="005235E2" w:rsidRPr="003F48A1">
        <w:rPr>
          <w:color w:val="auto"/>
        </w:rPr>
        <w:t>140 mM NaCl</w:t>
      </w:r>
      <w:r w:rsidRPr="003F48A1">
        <w:rPr>
          <w:color w:val="auto"/>
        </w:rPr>
        <w:t xml:space="preserve">, </w:t>
      </w:r>
      <w:r w:rsidR="005235E2" w:rsidRPr="003F48A1">
        <w:rPr>
          <w:color w:val="auto"/>
        </w:rPr>
        <w:t>1.5 mM Na</w:t>
      </w:r>
      <w:r w:rsidR="005235E2" w:rsidRPr="003F48A1">
        <w:rPr>
          <w:color w:val="auto"/>
          <w:vertAlign w:val="subscript"/>
        </w:rPr>
        <w:t>2</w:t>
      </w:r>
      <w:r w:rsidR="005235E2" w:rsidRPr="003F48A1">
        <w:rPr>
          <w:color w:val="auto"/>
        </w:rPr>
        <w:t>HPO</w:t>
      </w:r>
      <w:r w:rsidR="005235E2" w:rsidRPr="003F48A1">
        <w:rPr>
          <w:color w:val="auto"/>
          <w:vertAlign w:val="subscript"/>
        </w:rPr>
        <w:t>4</w:t>
      </w:r>
      <w:r w:rsidRPr="003F48A1">
        <w:rPr>
          <w:color w:val="auto"/>
        </w:rPr>
        <w:t xml:space="preserve">, </w:t>
      </w:r>
      <w:r w:rsidR="005235E2" w:rsidRPr="003F48A1">
        <w:rPr>
          <w:color w:val="auto"/>
        </w:rPr>
        <w:t>50 mM HEPES</w:t>
      </w:r>
      <w:r w:rsidR="00987E4A" w:rsidRPr="003F48A1">
        <w:rPr>
          <w:color w:val="auto"/>
        </w:rPr>
        <w:t>,</w:t>
      </w:r>
      <w:r w:rsidRPr="003F48A1">
        <w:rPr>
          <w:color w:val="auto"/>
        </w:rPr>
        <w:t xml:space="preserve"> </w:t>
      </w:r>
      <w:r w:rsidR="00987E4A" w:rsidRPr="003F48A1">
        <w:rPr>
          <w:color w:val="auto"/>
        </w:rPr>
        <w:t>then</w:t>
      </w:r>
      <w:r w:rsidRPr="003F48A1">
        <w:rPr>
          <w:color w:val="auto"/>
        </w:rPr>
        <w:t xml:space="preserve"> a</w:t>
      </w:r>
      <w:r w:rsidR="005235E2" w:rsidRPr="003F48A1">
        <w:rPr>
          <w:color w:val="auto"/>
        </w:rPr>
        <w:t>djust</w:t>
      </w:r>
      <w:r w:rsidRPr="003F48A1">
        <w:rPr>
          <w:color w:val="auto"/>
        </w:rPr>
        <w:t>ing</w:t>
      </w:r>
      <w:r w:rsidR="005235E2" w:rsidRPr="003F48A1">
        <w:rPr>
          <w:color w:val="auto"/>
        </w:rPr>
        <w:t xml:space="preserve"> the pH to 7.4 and final volume to 100 </w:t>
      </w:r>
      <w:proofErr w:type="spellStart"/>
      <w:r w:rsidR="005235E2" w:rsidRPr="003F48A1">
        <w:rPr>
          <w:color w:val="auto"/>
        </w:rPr>
        <w:t>mL.</w:t>
      </w:r>
      <w:proofErr w:type="spellEnd"/>
      <w:r w:rsidRPr="003F48A1">
        <w:rPr>
          <w:color w:val="auto"/>
        </w:rPr>
        <w:t xml:space="preserve"> Na</w:t>
      </w:r>
      <w:r w:rsidRPr="003F48A1">
        <w:rPr>
          <w:color w:val="auto"/>
          <w:vertAlign w:val="subscript"/>
        </w:rPr>
        <w:t>2</w:t>
      </w:r>
      <w:r w:rsidRPr="003F48A1">
        <w:rPr>
          <w:color w:val="auto"/>
        </w:rPr>
        <w:t>HPO</w:t>
      </w:r>
      <w:r w:rsidRPr="003F48A1">
        <w:rPr>
          <w:color w:val="auto"/>
          <w:vertAlign w:val="subscript"/>
        </w:rPr>
        <w:t xml:space="preserve">4 </w:t>
      </w:r>
      <w:r w:rsidRPr="003F48A1">
        <w:rPr>
          <w:color w:val="auto"/>
        </w:rPr>
        <w:t>can be replaced by NaHCO</w:t>
      </w:r>
      <w:r w:rsidRPr="003F48A1">
        <w:rPr>
          <w:color w:val="auto"/>
          <w:vertAlign w:val="subscript"/>
        </w:rPr>
        <w:t>3</w:t>
      </w:r>
      <w:r w:rsidRPr="003F48A1">
        <w:rPr>
          <w:color w:val="auto"/>
        </w:rPr>
        <w:t xml:space="preserve"> or omitted to avoid interference if liposome concentration is</w:t>
      </w:r>
      <w:r w:rsidR="00595155" w:rsidRPr="003F48A1">
        <w:rPr>
          <w:color w:val="auto"/>
        </w:rPr>
        <w:t xml:space="preserve"> to be</w:t>
      </w:r>
      <w:r w:rsidRPr="003F48A1">
        <w:rPr>
          <w:color w:val="auto"/>
        </w:rPr>
        <w:t xml:space="preserve"> determined. </w:t>
      </w:r>
      <w:r w:rsidR="005235E2" w:rsidRPr="003F48A1">
        <w:rPr>
          <w:color w:val="auto"/>
        </w:rPr>
        <w:t>The HBS 2x stock solution should be diluted in distilled water to obtain HBS 1x before use.</w:t>
      </w:r>
      <w:r w:rsidRPr="003F48A1">
        <w:rPr>
          <w:color w:val="auto"/>
        </w:rPr>
        <w:t xml:space="preserve"> </w:t>
      </w:r>
    </w:p>
    <w:p w14:paraId="4A2D7953" w14:textId="77777777" w:rsidR="005235E2" w:rsidRPr="003F48A1" w:rsidRDefault="005235E2" w:rsidP="00B668A5">
      <w:pPr>
        <w:pStyle w:val="LightGrid-Accent31"/>
        <w:ind w:left="0"/>
        <w:rPr>
          <w:color w:val="auto"/>
        </w:rPr>
      </w:pPr>
    </w:p>
    <w:p w14:paraId="4D944296" w14:textId="4D6DF0DA" w:rsidR="005235E2" w:rsidRPr="003F48A1" w:rsidRDefault="005235E2" w:rsidP="00B668A5">
      <w:pPr>
        <w:pStyle w:val="LightGrid-Accent31"/>
        <w:numPr>
          <w:ilvl w:val="0"/>
          <w:numId w:val="32"/>
        </w:numPr>
        <w:rPr>
          <w:b/>
          <w:color w:val="auto"/>
        </w:rPr>
      </w:pPr>
      <w:r w:rsidRPr="003F48A1">
        <w:rPr>
          <w:b/>
          <w:color w:val="auto"/>
        </w:rPr>
        <w:t xml:space="preserve">Encapsulation </w:t>
      </w:r>
      <w:r w:rsidR="008325A3" w:rsidRPr="003F48A1">
        <w:rPr>
          <w:b/>
          <w:color w:val="auto"/>
        </w:rPr>
        <w:t>e</w:t>
      </w:r>
      <w:r w:rsidRPr="003F48A1">
        <w:rPr>
          <w:b/>
          <w:color w:val="auto"/>
        </w:rPr>
        <w:t xml:space="preserve">fficiency </w:t>
      </w:r>
    </w:p>
    <w:p w14:paraId="4BCB61BD" w14:textId="77777777" w:rsidR="005235E2" w:rsidRPr="003F48A1" w:rsidRDefault="005235E2" w:rsidP="00B668A5">
      <w:pPr>
        <w:pStyle w:val="LightGrid-Accent31"/>
        <w:ind w:left="0"/>
        <w:rPr>
          <w:color w:val="auto"/>
        </w:rPr>
      </w:pPr>
    </w:p>
    <w:p w14:paraId="089C4FC8" w14:textId="2D09FC59" w:rsidR="005235E2" w:rsidRPr="003F48A1" w:rsidRDefault="00C71B6B" w:rsidP="00B668A5">
      <w:pPr>
        <w:pStyle w:val="LightGrid-Accent31"/>
        <w:tabs>
          <w:tab w:val="left" w:pos="284"/>
          <w:tab w:val="left" w:pos="567"/>
          <w:tab w:val="left" w:pos="709"/>
        </w:tabs>
        <w:ind w:left="0"/>
        <w:rPr>
          <w:color w:val="auto"/>
        </w:rPr>
      </w:pPr>
      <w:r w:rsidRPr="003F48A1">
        <w:rPr>
          <w:color w:val="auto"/>
        </w:rPr>
        <w:t xml:space="preserve">NOTE: </w:t>
      </w:r>
      <w:r w:rsidR="005235E2" w:rsidRPr="003F48A1">
        <w:rPr>
          <w:color w:val="auto"/>
        </w:rPr>
        <w:t xml:space="preserve">Determine the encapsulation efficiency </w:t>
      </w:r>
      <w:r w:rsidR="00DD0933" w:rsidRPr="003F48A1">
        <w:rPr>
          <w:color w:val="auto"/>
        </w:rPr>
        <w:t>using</w:t>
      </w:r>
      <w:r w:rsidR="005235E2" w:rsidRPr="003F48A1">
        <w:rPr>
          <w:color w:val="auto"/>
        </w:rPr>
        <w:t xml:space="preserve"> Peterson</w:t>
      </w:r>
      <w:r w:rsidR="00BA667C" w:rsidRPr="003F48A1">
        <w:rPr>
          <w:color w:val="auto"/>
        </w:rPr>
        <w:t>’</w:t>
      </w:r>
      <w:r w:rsidR="005235E2" w:rsidRPr="003F48A1">
        <w:rPr>
          <w:color w:val="auto"/>
        </w:rPr>
        <w:t>s protocol</w:t>
      </w:r>
      <w:r w:rsidR="005235E2" w:rsidRPr="003F48A1">
        <w:rPr>
          <w:noProof/>
          <w:color w:val="auto"/>
          <w:vertAlign w:val="superscript"/>
        </w:rPr>
        <w:t>17</w:t>
      </w:r>
      <w:r w:rsidR="005235E2" w:rsidRPr="003F48A1">
        <w:rPr>
          <w:color w:val="auto"/>
        </w:rPr>
        <w:t xml:space="preserve"> in order to avoid lipid interference in protein quantification.</w:t>
      </w:r>
      <w:r w:rsidRPr="003F48A1">
        <w:rPr>
          <w:color w:val="auto"/>
        </w:rPr>
        <w:t xml:space="preserve"> </w:t>
      </w:r>
      <w:r w:rsidR="005235E2" w:rsidRPr="003F48A1">
        <w:rPr>
          <w:color w:val="auto"/>
        </w:rPr>
        <w:t xml:space="preserve">All samples (BSA standards and </w:t>
      </w:r>
      <w:r w:rsidR="005235E2" w:rsidRPr="003F48A1">
        <w:rPr>
          <w:color w:val="auto"/>
        </w:rPr>
        <w:lastRenderedPageBreak/>
        <w:t xml:space="preserve">liposome supernatant) should be analyzed in triplicate. </w:t>
      </w:r>
      <w:r w:rsidR="00DD0933" w:rsidRPr="003F48A1">
        <w:rPr>
          <w:color w:val="auto"/>
        </w:rPr>
        <w:t>Also p</w:t>
      </w:r>
      <w:r w:rsidR="005235E2" w:rsidRPr="003F48A1">
        <w:rPr>
          <w:color w:val="auto"/>
        </w:rPr>
        <w:t>repare a blank tube.</w:t>
      </w:r>
    </w:p>
    <w:p w14:paraId="68559676" w14:textId="77777777" w:rsidR="005235E2" w:rsidRPr="003F48A1" w:rsidRDefault="005235E2" w:rsidP="00B668A5">
      <w:pPr>
        <w:pStyle w:val="LightGrid-Accent31"/>
        <w:tabs>
          <w:tab w:val="left" w:pos="284"/>
          <w:tab w:val="left" w:pos="567"/>
          <w:tab w:val="left" w:pos="709"/>
        </w:tabs>
        <w:ind w:left="0"/>
        <w:rPr>
          <w:color w:val="auto"/>
        </w:rPr>
      </w:pPr>
    </w:p>
    <w:p w14:paraId="367A26A0" w14:textId="41EAE4DF" w:rsidR="005235E2" w:rsidRPr="003F48A1" w:rsidRDefault="005235E2" w:rsidP="00B668A5">
      <w:pPr>
        <w:pStyle w:val="LightGrid-Accent31"/>
        <w:numPr>
          <w:ilvl w:val="1"/>
          <w:numId w:val="32"/>
        </w:numPr>
        <w:tabs>
          <w:tab w:val="left" w:pos="284"/>
          <w:tab w:val="left" w:pos="567"/>
          <w:tab w:val="left" w:pos="709"/>
        </w:tabs>
        <w:rPr>
          <w:color w:val="auto"/>
        </w:rPr>
      </w:pPr>
      <w:r w:rsidRPr="003F48A1">
        <w:rPr>
          <w:color w:val="auto"/>
        </w:rPr>
        <w:t>Prepar</w:t>
      </w:r>
      <w:r w:rsidR="00DD0933" w:rsidRPr="003F48A1">
        <w:rPr>
          <w:color w:val="auto"/>
        </w:rPr>
        <w:t>ation of</w:t>
      </w:r>
      <w:r w:rsidRPr="003F48A1">
        <w:rPr>
          <w:color w:val="auto"/>
        </w:rPr>
        <w:t xml:space="preserve"> stock reagents and working solutions</w:t>
      </w:r>
      <w:r w:rsidRPr="003F48A1">
        <w:rPr>
          <w:noProof/>
          <w:color w:val="auto"/>
          <w:vertAlign w:val="superscript"/>
        </w:rPr>
        <w:t>17</w:t>
      </w:r>
    </w:p>
    <w:p w14:paraId="0728A856" w14:textId="77777777" w:rsidR="005235E2" w:rsidRPr="003F48A1" w:rsidRDefault="005235E2" w:rsidP="00B668A5">
      <w:pPr>
        <w:pStyle w:val="LightGrid-Accent31"/>
        <w:ind w:left="0"/>
        <w:rPr>
          <w:color w:val="auto"/>
        </w:rPr>
      </w:pPr>
    </w:p>
    <w:p w14:paraId="5A8EB79C" w14:textId="231158D1" w:rsidR="00595155" w:rsidRPr="003F48A1" w:rsidRDefault="008325A3" w:rsidP="00B668A5">
      <w:pPr>
        <w:pStyle w:val="LightGrid-Accent31"/>
        <w:numPr>
          <w:ilvl w:val="2"/>
          <w:numId w:val="32"/>
        </w:numPr>
        <w:rPr>
          <w:color w:val="auto"/>
        </w:rPr>
      </w:pPr>
      <w:r w:rsidRPr="003F48A1">
        <w:rPr>
          <w:color w:val="auto"/>
        </w:rPr>
        <w:t>For s</w:t>
      </w:r>
      <w:r w:rsidR="005235E2" w:rsidRPr="003F48A1">
        <w:rPr>
          <w:color w:val="auto"/>
        </w:rPr>
        <w:t>tock reagents</w:t>
      </w:r>
      <w:r w:rsidRPr="003F48A1">
        <w:rPr>
          <w:color w:val="auto"/>
        </w:rPr>
        <w:t>, p</w:t>
      </w:r>
      <w:r w:rsidR="005235E2" w:rsidRPr="003F48A1">
        <w:rPr>
          <w:color w:val="auto"/>
        </w:rPr>
        <w:t xml:space="preserve">repare copper-tartrate-carbonate (CTC) by mixing 10 mL of 20% sodium carbonate, 200 µL of 0.1% copper sulfate, 200 µL of 0.2% potassium tartrate </w:t>
      </w:r>
      <w:r w:rsidR="00DD0933" w:rsidRPr="003F48A1">
        <w:rPr>
          <w:color w:val="auto"/>
        </w:rPr>
        <w:t>with</w:t>
      </w:r>
      <w:r w:rsidR="005235E2" w:rsidRPr="003F48A1">
        <w:rPr>
          <w:color w:val="auto"/>
        </w:rPr>
        <w:t xml:space="preserve"> 9.6 mL of distilled water.</w:t>
      </w:r>
      <w:r w:rsidRPr="003F48A1">
        <w:rPr>
          <w:color w:val="auto"/>
        </w:rPr>
        <w:t xml:space="preserve"> P</w:t>
      </w:r>
      <w:r w:rsidR="005235E2" w:rsidRPr="003F48A1">
        <w:rPr>
          <w:color w:val="auto"/>
        </w:rPr>
        <w:t xml:space="preserve">repare </w:t>
      </w:r>
      <w:r w:rsidR="00C06A87" w:rsidRPr="003F48A1">
        <w:rPr>
          <w:color w:val="auto"/>
        </w:rPr>
        <w:t xml:space="preserve">100 mL of </w:t>
      </w:r>
      <w:r w:rsidR="005235E2" w:rsidRPr="003F48A1">
        <w:rPr>
          <w:color w:val="auto"/>
        </w:rPr>
        <w:t>10% sodium dodecyl sulfate (SDS)</w:t>
      </w:r>
      <w:r w:rsidR="00C45CF2" w:rsidRPr="003F48A1">
        <w:rPr>
          <w:color w:val="auto"/>
        </w:rPr>
        <w:t xml:space="preserve"> </w:t>
      </w:r>
      <w:r w:rsidRPr="003F48A1">
        <w:rPr>
          <w:color w:val="auto"/>
        </w:rPr>
        <w:t>and</w:t>
      </w:r>
      <w:r w:rsidR="005235E2" w:rsidRPr="003F48A1">
        <w:rPr>
          <w:color w:val="auto"/>
        </w:rPr>
        <w:t xml:space="preserve"> 0.8 N sodium hydroxide</w:t>
      </w:r>
      <w:r w:rsidR="00C45CF2" w:rsidRPr="003F48A1">
        <w:rPr>
          <w:color w:val="auto"/>
        </w:rPr>
        <w:t xml:space="preserve"> </w:t>
      </w:r>
      <w:r w:rsidR="004E4EC2" w:rsidRPr="003F48A1">
        <w:rPr>
          <w:color w:val="auto"/>
        </w:rPr>
        <w:t>(NaOH)</w:t>
      </w:r>
      <w:r w:rsidRPr="003F48A1">
        <w:rPr>
          <w:color w:val="auto"/>
        </w:rPr>
        <w:t>.</w:t>
      </w:r>
      <w:r w:rsidR="005235E2" w:rsidRPr="003F48A1">
        <w:rPr>
          <w:color w:val="auto"/>
        </w:rPr>
        <w:t xml:space="preserve"> </w:t>
      </w:r>
    </w:p>
    <w:p w14:paraId="76F9B580" w14:textId="77777777" w:rsidR="000A3175" w:rsidRPr="003F48A1" w:rsidRDefault="000A3175" w:rsidP="00B668A5">
      <w:pPr>
        <w:pStyle w:val="LightGrid-Accent31"/>
        <w:ind w:left="0"/>
        <w:rPr>
          <w:color w:val="auto"/>
        </w:rPr>
      </w:pPr>
    </w:p>
    <w:p w14:paraId="6B2342E9" w14:textId="1CCC89D8" w:rsidR="005235E2" w:rsidRPr="003F48A1" w:rsidRDefault="00FE2B58" w:rsidP="00B668A5">
      <w:pPr>
        <w:pStyle w:val="LightGrid-Accent31"/>
        <w:numPr>
          <w:ilvl w:val="2"/>
          <w:numId w:val="32"/>
        </w:numPr>
        <w:rPr>
          <w:color w:val="auto"/>
        </w:rPr>
      </w:pPr>
      <w:r w:rsidRPr="003F48A1">
        <w:rPr>
          <w:color w:val="auto"/>
        </w:rPr>
        <w:t>For w</w:t>
      </w:r>
      <w:r w:rsidR="005235E2" w:rsidRPr="003F48A1">
        <w:rPr>
          <w:color w:val="auto"/>
        </w:rPr>
        <w:t>orking solutions</w:t>
      </w:r>
      <w:r w:rsidRPr="003F48A1">
        <w:rPr>
          <w:color w:val="auto"/>
        </w:rPr>
        <w:t>, p</w:t>
      </w:r>
      <w:r w:rsidR="005235E2" w:rsidRPr="003F48A1">
        <w:rPr>
          <w:color w:val="auto"/>
        </w:rPr>
        <w:t>repare</w:t>
      </w:r>
      <w:r w:rsidR="00787B2B" w:rsidRPr="003F48A1">
        <w:rPr>
          <w:color w:val="auto"/>
        </w:rPr>
        <w:t xml:space="preserve"> 10 mL of</w:t>
      </w:r>
      <w:r w:rsidR="005235E2" w:rsidRPr="003F48A1">
        <w:rPr>
          <w:color w:val="auto"/>
        </w:rPr>
        <w:t xml:space="preserve"> 0.15% sodium deoxycholate (DOC) </w:t>
      </w:r>
      <w:r w:rsidRPr="003F48A1">
        <w:rPr>
          <w:color w:val="auto"/>
        </w:rPr>
        <w:t>and</w:t>
      </w:r>
      <w:r w:rsidR="005235E2" w:rsidRPr="003F48A1">
        <w:rPr>
          <w:color w:val="auto"/>
        </w:rPr>
        <w:t xml:space="preserve"> 72% trichloroacetic acid (TCA)</w:t>
      </w:r>
      <w:r w:rsidRPr="003F48A1">
        <w:rPr>
          <w:color w:val="auto"/>
        </w:rPr>
        <w:t xml:space="preserve">. </w:t>
      </w:r>
      <w:r w:rsidR="005235E2" w:rsidRPr="003F48A1">
        <w:rPr>
          <w:color w:val="auto"/>
        </w:rPr>
        <w:t xml:space="preserve">Dissolve 10 mg </w:t>
      </w:r>
      <w:r w:rsidRPr="003F48A1">
        <w:rPr>
          <w:color w:val="auto"/>
        </w:rPr>
        <w:t xml:space="preserve">of </w:t>
      </w:r>
      <w:r w:rsidR="005235E2" w:rsidRPr="003F48A1">
        <w:rPr>
          <w:color w:val="auto"/>
        </w:rPr>
        <w:t xml:space="preserve">bovine serum albumin (BSA) in 10 mL </w:t>
      </w:r>
      <w:r w:rsidRPr="003F48A1">
        <w:rPr>
          <w:color w:val="auto"/>
        </w:rPr>
        <w:t xml:space="preserve">of </w:t>
      </w:r>
      <w:r w:rsidR="005235E2" w:rsidRPr="003F48A1">
        <w:rPr>
          <w:color w:val="auto"/>
        </w:rPr>
        <w:t>distilled water to obtain a 1 mg/mL standard solution</w:t>
      </w:r>
      <w:r w:rsidRPr="003F48A1">
        <w:rPr>
          <w:color w:val="auto"/>
        </w:rPr>
        <w:t xml:space="preserve">. </w:t>
      </w:r>
      <w:r w:rsidR="005235E2" w:rsidRPr="003F48A1">
        <w:rPr>
          <w:color w:val="auto"/>
        </w:rPr>
        <w:t>Prepare reagent A by adding equal parts of CTC, NaOH, SDS</w:t>
      </w:r>
      <w:r w:rsidR="00DD0933" w:rsidRPr="003F48A1">
        <w:rPr>
          <w:color w:val="auto"/>
        </w:rPr>
        <w:t>,</w:t>
      </w:r>
      <w:r w:rsidR="005235E2" w:rsidRPr="003F48A1">
        <w:rPr>
          <w:color w:val="auto"/>
        </w:rPr>
        <w:t xml:space="preserve"> and H</w:t>
      </w:r>
      <w:r w:rsidR="005235E2" w:rsidRPr="003F48A1">
        <w:rPr>
          <w:color w:val="auto"/>
          <w:vertAlign w:val="subscript"/>
        </w:rPr>
        <w:t>2</w:t>
      </w:r>
      <w:r w:rsidR="005235E2" w:rsidRPr="003F48A1">
        <w:rPr>
          <w:color w:val="auto"/>
        </w:rPr>
        <w:t>O.</w:t>
      </w:r>
      <w:r w:rsidRPr="003F48A1">
        <w:rPr>
          <w:color w:val="auto"/>
        </w:rPr>
        <w:t xml:space="preserve"> </w:t>
      </w:r>
      <w:r w:rsidR="005235E2" w:rsidRPr="003F48A1">
        <w:rPr>
          <w:color w:val="auto"/>
        </w:rPr>
        <w:t>Prepare reagent B</w:t>
      </w:r>
      <w:r w:rsidR="005235E2" w:rsidRPr="003F48A1">
        <w:rPr>
          <w:b/>
          <w:color w:val="auto"/>
        </w:rPr>
        <w:t xml:space="preserve"> </w:t>
      </w:r>
      <w:r w:rsidR="005235E2" w:rsidRPr="003F48A1">
        <w:rPr>
          <w:color w:val="auto"/>
        </w:rPr>
        <w:t>by diluting</w:t>
      </w:r>
      <w:r w:rsidR="005235E2" w:rsidRPr="003F48A1">
        <w:rPr>
          <w:b/>
          <w:color w:val="auto"/>
        </w:rPr>
        <w:t xml:space="preserve"> </w:t>
      </w:r>
      <w:proofErr w:type="spellStart"/>
      <w:r w:rsidR="005235E2" w:rsidRPr="003F48A1">
        <w:rPr>
          <w:color w:val="auto"/>
        </w:rPr>
        <w:t>Folin-Ciocalteu</w:t>
      </w:r>
      <w:proofErr w:type="spellEnd"/>
      <w:r w:rsidR="005235E2" w:rsidRPr="003F48A1">
        <w:rPr>
          <w:color w:val="auto"/>
        </w:rPr>
        <w:t xml:space="preserve"> phenol reagent 1:5 in distilled water.</w:t>
      </w:r>
    </w:p>
    <w:p w14:paraId="42CACC6C" w14:textId="384FF0B2" w:rsidR="005235E2" w:rsidRPr="003F48A1" w:rsidRDefault="005235E2" w:rsidP="00B668A5">
      <w:pPr>
        <w:pStyle w:val="LightGrid-Accent31"/>
        <w:ind w:left="0"/>
        <w:rPr>
          <w:b/>
          <w:color w:val="auto"/>
        </w:rPr>
      </w:pPr>
    </w:p>
    <w:p w14:paraId="791114BC" w14:textId="467B627F" w:rsidR="005235E2" w:rsidRPr="003F48A1" w:rsidRDefault="00D21F56" w:rsidP="00B668A5">
      <w:pPr>
        <w:pStyle w:val="LightGrid-Accent31"/>
        <w:ind w:left="0"/>
        <w:rPr>
          <w:color w:val="auto"/>
        </w:rPr>
      </w:pPr>
      <w:r w:rsidRPr="003F48A1">
        <w:rPr>
          <w:bCs/>
          <w:color w:val="auto"/>
        </w:rPr>
        <w:t xml:space="preserve">NOTE: </w:t>
      </w:r>
      <w:r w:rsidR="005062E1" w:rsidRPr="003F48A1">
        <w:rPr>
          <w:bCs/>
          <w:color w:val="auto"/>
        </w:rPr>
        <w:t>R</w:t>
      </w:r>
      <w:r w:rsidR="00787B2B" w:rsidRPr="003F48A1">
        <w:rPr>
          <w:bCs/>
          <w:color w:val="auto"/>
        </w:rPr>
        <w:t xml:space="preserve">eagent A </w:t>
      </w:r>
      <w:r w:rsidR="005062E1" w:rsidRPr="003F48A1">
        <w:rPr>
          <w:bCs/>
          <w:color w:val="auto"/>
        </w:rPr>
        <w:t>requires 1 mL for each reaction tube</w:t>
      </w:r>
      <w:r w:rsidR="00DD0933" w:rsidRPr="003F48A1">
        <w:rPr>
          <w:bCs/>
          <w:color w:val="auto"/>
        </w:rPr>
        <w:t>,</w:t>
      </w:r>
      <w:r w:rsidR="00232F09" w:rsidRPr="003F48A1">
        <w:rPr>
          <w:bCs/>
          <w:color w:val="auto"/>
        </w:rPr>
        <w:t xml:space="preserve"> </w:t>
      </w:r>
      <w:r w:rsidR="00C06201" w:rsidRPr="003F48A1">
        <w:rPr>
          <w:bCs/>
          <w:color w:val="auto"/>
        </w:rPr>
        <w:t xml:space="preserve">while </w:t>
      </w:r>
      <w:r w:rsidR="00C94E60" w:rsidRPr="003F48A1">
        <w:rPr>
          <w:bCs/>
          <w:color w:val="auto"/>
        </w:rPr>
        <w:t>r</w:t>
      </w:r>
      <w:r w:rsidR="00232F09" w:rsidRPr="003F48A1">
        <w:rPr>
          <w:bCs/>
          <w:color w:val="auto"/>
        </w:rPr>
        <w:t>eagent B requires 0.</w:t>
      </w:r>
      <w:r w:rsidR="00787B2B" w:rsidRPr="003F48A1">
        <w:rPr>
          <w:bCs/>
          <w:color w:val="auto"/>
        </w:rPr>
        <w:t xml:space="preserve">5 </w:t>
      </w:r>
      <w:proofErr w:type="spellStart"/>
      <w:r w:rsidR="00787B2B" w:rsidRPr="003F48A1">
        <w:rPr>
          <w:bCs/>
          <w:color w:val="auto"/>
        </w:rPr>
        <w:t>mL</w:t>
      </w:r>
      <w:r w:rsidR="00C06201" w:rsidRPr="003F48A1">
        <w:rPr>
          <w:bCs/>
          <w:color w:val="auto"/>
        </w:rPr>
        <w:t>.</w:t>
      </w:r>
      <w:proofErr w:type="spellEnd"/>
      <w:r w:rsidR="00232F09" w:rsidRPr="003F48A1">
        <w:rPr>
          <w:bCs/>
          <w:color w:val="auto"/>
        </w:rPr>
        <w:t xml:space="preserve"> To determine the final volume</w:t>
      </w:r>
      <w:r w:rsidR="00DD0933" w:rsidRPr="003F48A1">
        <w:rPr>
          <w:bCs/>
          <w:color w:val="auto"/>
        </w:rPr>
        <w:t>s</w:t>
      </w:r>
      <w:r w:rsidR="00232F09" w:rsidRPr="003F48A1">
        <w:rPr>
          <w:bCs/>
          <w:color w:val="auto"/>
        </w:rPr>
        <w:t xml:space="preserve"> of reagents A and B, first</w:t>
      </w:r>
      <w:r w:rsidR="00DD0933" w:rsidRPr="003F48A1">
        <w:rPr>
          <w:bCs/>
          <w:color w:val="auto"/>
        </w:rPr>
        <w:t xml:space="preserve"> define</w:t>
      </w:r>
      <w:r w:rsidR="00232F09" w:rsidRPr="003F48A1">
        <w:rPr>
          <w:bCs/>
          <w:color w:val="auto"/>
        </w:rPr>
        <w:t xml:space="preserve"> the number of reaction tubes to be used</w:t>
      </w:r>
      <w:r w:rsidR="009B03A4" w:rsidRPr="003F48A1">
        <w:rPr>
          <w:bCs/>
          <w:color w:val="auto"/>
        </w:rPr>
        <w:t>,</w:t>
      </w:r>
      <w:r w:rsidR="00EB649E" w:rsidRPr="003F48A1">
        <w:rPr>
          <w:bCs/>
          <w:color w:val="auto"/>
        </w:rPr>
        <w:t xml:space="preserve"> considering </w:t>
      </w:r>
      <w:r w:rsidR="00DD0933" w:rsidRPr="003F48A1">
        <w:rPr>
          <w:bCs/>
          <w:color w:val="auto"/>
        </w:rPr>
        <w:t>three</w:t>
      </w:r>
      <w:r w:rsidR="00C06201" w:rsidRPr="003F48A1">
        <w:rPr>
          <w:bCs/>
          <w:color w:val="auto"/>
        </w:rPr>
        <w:t xml:space="preserve"> distinct concentrations of </w:t>
      </w:r>
      <w:r w:rsidR="00EB649E" w:rsidRPr="003F48A1">
        <w:rPr>
          <w:bCs/>
          <w:color w:val="auto"/>
        </w:rPr>
        <w:t>BSA, blank</w:t>
      </w:r>
      <w:r w:rsidR="00DD0933" w:rsidRPr="003F48A1">
        <w:rPr>
          <w:bCs/>
          <w:color w:val="auto"/>
        </w:rPr>
        <w:t>,</w:t>
      </w:r>
      <w:r w:rsidR="00EB649E" w:rsidRPr="003F48A1">
        <w:rPr>
          <w:bCs/>
          <w:color w:val="auto"/>
        </w:rPr>
        <w:t xml:space="preserve"> and samples</w:t>
      </w:r>
      <w:r w:rsidR="00C06201" w:rsidRPr="003F48A1">
        <w:rPr>
          <w:bCs/>
          <w:color w:val="auto"/>
        </w:rPr>
        <w:t xml:space="preserve"> in triplicate</w:t>
      </w:r>
      <w:r w:rsidR="00EB649E" w:rsidRPr="003F48A1">
        <w:rPr>
          <w:bCs/>
          <w:color w:val="auto"/>
        </w:rPr>
        <w:t>.</w:t>
      </w:r>
      <w:r w:rsidR="00C94E60" w:rsidRPr="003F48A1">
        <w:rPr>
          <w:bCs/>
          <w:color w:val="auto"/>
        </w:rPr>
        <w:t xml:space="preserve"> </w:t>
      </w:r>
      <w:r w:rsidR="005235E2" w:rsidRPr="003F48A1">
        <w:rPr>
          <w:color w:val="auto"/>
        </w:rPr>
        <w:t>Reagent A must be well</w:t>
      </w:r>
      <w:r w:rsidR="00DD0933" w:rsidRPr="003F48A1">
        <w:rPr>
          <w:color w:val="auto"/>
        </w:rPr>
        <w:t>-</w:t>
      </w:r>
      <w:r w:rsidR="005235E2" w:rsidRPr="003F48A1">
        <w:rPr>
          <w:color w:val="auto"/>
        </w:rPr>
        <w:t>homogenized before use and can be stored at 25 °C (</w:t>
      </w:r>
      <w:r w:rsidR="00E26334" w:rsidRPr="003F48A1">
        <w:rPr>
          <w:color w:val="auto"/>
        </w:rPr>
        <w:t>RT</w:t>
      </w:r>
      <w:r w:rsidR="005235E2" w:rsidRPr="003F48A1">
        <w:rPr>
          <w:color w:val="auto"/>
        </w:rPr>
        <w:t>) for 2 weeks. Reagent B is also stable at 25 °C (</w:t>
      </w:r>
      <w:r w:rsidR="00E26334" w:rsidRPr="003F48A1">
        <w:rPr>
          <w:color w:val="auto"/>
        </w:rPr>
        <w:t>RT</w:t>
      </w:r>
      <w:r w:rsidR="005235E2" w:rsidRPr="003F48A1">
        <w:rPr>
          <w:color w:val="auto"/>
        </w:rPr>
        <w:t xml:space="preserve">) if stored in an amber bottle. </w:t>
      </w:r>
    </w:p>
    <w:p w14:paraId="1F5577C5" w14:textId="77777777" w:rsidR="005235E2" w:rsidRPr="003F48A1" w:rsidRDefault="005235E2" w:rsidP="00B668A5">
      <w:pPr>
        <w:pStyle w:val="LightGrid-Accent31"/>
        <w:ind w:left="0"/>
        <w:rPr>
          <w:color w:val="auto"/>
        </w:rPr>
      </w:pPr>
    </w:p>
    <w:p w14:paraId="2CE083A1" w14:textId="0BCCA188" w:rsidR="005235E2" w:rsidRPr="003F48A1" w:rsidRDefault="005235E2" w:rsidP="00B668A5">
      <w:pPr>
        <w:pStyle w:val="LightGrid-Accent31"/>
        <w:numPr>
          <w:ilvl w:val="1"/>
          <w:numId w:val="32"/>
        </w:numPr>
        <w:tabs>
          <w:tab w:val="left" w:pos="284"/>
          <w:tab w:val="left" w:pos="567"/>
          <w:tab w:val="left" w:pos="709"/>
        </w:tabs>
        <w:rPr>
          <w:color w:val="auto"/>
        </w:rPr>
      </w:pPr>
      <w:r w:rsidRPr="003F48A1">
        <w:rPr>
          <w:color w:val="auto"/>
        </w:rPr>
        <w:t>Precipitation</w:t>
      </w:r>
    </w:p>
    <w:p w14:paraId="3C2680C5" w14:textId="77777777" w:rsidR="005235E2" w:rsidRPr="003F48A1" w:rsidRDefault="005235E2" w:rsidP="00B668A5">
      <w:pPr>
        <w:pStyle w:val="LightGrid-Accent31"/>
        <w:ind w:left="0"/>
        <w:rPr>
          <w:color w:val="auto"/>
        </w:rPr>
      </w:pPr>
    </w:p>
    <w:p w14:paraId="2C26D1C5" w14:textId="3FF8282F" w:rsidR="005235E2" w:rsidRPr="003F48A1" w:rsidRDefault="005235E2" w:rsidP="00B668A5">
      <w:pPr>
        <w:pStyle w:val="LightGrid-Accent31"/>
        <w:ind w:left="0"/>
        <w:rPr>
          <w:color w:val="auto"/>
        </w:rPr>
      </w:pPr>
      <w:r w:rsidRPr="003F48A1">
        <w:rPr>
          <w:color w:val="auto"/>
        </w:rPr>
        <w:t xml:space="preserve">NOTE: </w:t>
      </w:r>
      <w:r w:rsidR="00C71B6B" w:rsidRPr="003F48A1">
        <w:rPr>
          <w:color w:val="auto"/>
        </w:rPr>
        <w:t>T</w:t>
      </w:r>
      <w:r w:rsidRPr="003F48A1">
        <w:rPr>
          <w:color w:val="auto"/>
        </w:rPr>
        <w:t>his step is performed in micro</w:t>
      </w:r>
      <w:r w:rsidR="00C94E60" w:rsidRPr="003F48A1">
        <w:rPr>
          <w:color w:val="auto"/>
        </w:rPr>
        <w:t>centri</w:t>
      </w:r>
      <w:r w:rsidRPr="003F48A1">
        <w:rPr>
          <w:color w:val="auto"/>
        </w:rPr>
        <w:t xml:space="preserve">fuge tubes. </w:t>
      </w:r>
    </w:p>
    <w:p w14:paraId="684A41FD" w14:textId="77777777" w:rsidR="005235E2" w:rsidRPr="003F48A1" w:rsidRDefault="005235E2" w:rsidP="00B668A5">
      <w:pPr>
        <w:pStyle w:val="LightGrid-Accent31"/>
        <w:ind w:left="0"/>
        <w:rPr>
          <w:color w:val="auto"/>
        </w:rPr>
      </w:pPr>
    </w:p>
    <w:p w14:paraId="03D2756F" w14:textId="35FB0FD4" w:rsidR="005235E2" w:rsidRPr="003F48A1" w:rsidRDefault="005235E2" w:rsidP="00B668A5">
      <w:pPr>
        <w:pStyle w:val="LightGrid-Accent31"/>
        <w:numPr>
          <w:ilvl w:val="2"/>
          <w:numId w:val="32"/>
        </w:numPr>
        <w:rPr>
          <w:color w:val="auto"/>
        </w:rPr>
      </w:pPr>
      <w:r w:rsidRPr="003F48A1">
        <w:rPr>
          <w:color w:val="auto"/>
        </w:rPr>
        <w:t>Dilute the liposome supernatant with water to a final volume of 1 mL containing 5</w:t>
      </w:r>
      <w:r w:rsidR="00DD0933" w:rsidRPr="003F48A1">
        <w:rPr>
          <w:color w:val="auto"/>
        </w:rPr>
        <w:t>–</w:t>
      </w:r>
      <w:r w:rsidRPr="003F48A1">
        <w:rPr>
          <w:color w:val="auto"/>
        </w:rPr>
        <w:t>100 µg of protein.</w:t>
      </w:r>
    </w:p>
    <w:p w14:paraId="3BEFD3BA" w14:textId="77777777" w:rsidR="005235E2" w:rsidRPr="003F48A1" w:rsidRDefault="005235E2" w:rsidP="00B668A5">
      <w:pPr>
        <w:pStyle w:val="LightGrid-Accent31"/>
        <w:ind w:left="0"/>
        <w:rPr>
          <w:color w:val="auto"/>
        </w:rPr>
      </w:pPr>
    </w:p>
    <w:p w14:paraId="7A9A6D72" w14:textId="2F6E482C" w:rsidR="005235E2" w:rsidRPr="003F48A1" w:rsidRDefault="005235E2" w:rsidP="00B668A5">
      <w:pPr>
        <w:pStyle w:val="LightGrid-Accent31"/>
        <w:ind w:left="0"/>
        <w:rPr>
          <w:color w:val="auto"/>
        </w:rPr>
      </w:pPr>
      <w:r w:rsidRPr="003F48A1">
        <w:rPr>
          <w:color w:val="auto"/>
        </w:rPr>
        <w:t xml:space="preserve">NOTE: The blank tube should be filled with 1 mL </w:t>
      </w:r>
      <w:r w:rsidR="00DD0933" w:rsidRPr="003F48A1">
        <w:rPr>
          <w:color w:val="auto"/>
        </w:rPr>
        <w:t xml:space="preserve">of </w:t>
      </w:r>
      <w:r w:rsidRPr="003F48A1">
        <w:rPr>
          <w:color w:val="auto"/>
        </w:rPr>
        <w:t xml:space="preserve">distilled water. </w:t>
      </w:r>
    </w:p>
    <w:p w14:paraId="11659751" w14:textId="77777777" w:rsidR="005235E2" w:rsidRPr="003F48A1" w:rsidRDefault="005235E2" w:rsidP="00B668A5">
      <w:pPr>
        <w:pStyle w:val="LightGrid-Accent31"/>
        <w:ind w:left="0"/>
        <w:rPr>
          <w:color w:val="auto"/>
        </w:rPr>
      </w:pPr>
    </w:p>
    <w:p w14:paraId="016ABD4B" w14:textId="08556D24" w:rsidR="005235E2" w:rsidRPr="003F48A1" w:rsidRDefault="005235E2" w:rsidP="00B668A5">
      <w:pPr>
        <w:pStyle w:val="LightGrid-Accent31"/>
        <w:numPr>
          <w:ilvl w:val="2"/>
          <w:numId w:val="32"/>
        </w:numPr>
        <w:rPr>
          <w:color w:val="auto"/>
        </w:rPr>
      </w:pPr>
      <w:r w:rsidRPr="003F48A1">
        <w:rPr>
          <w:color w:val="auto"/>
        </w:rPr>
        <w:t>Add 0.1 mL of 0.15% DOC, homogenize</w:t>
      </w:r>
      <w:r w:rsidR="00046134" w:rsidRPr="003F48A1">
        <w:rPr>
          <w:color w:val="auto"/>
        </w:rPr>
        <w:t xml:space="preserve"> by </w:t>
      </w:r>
      <w:proofErr w:type="spellStart"/>
      <w:r w:rsidR="00046134" w:rsidRPr="003F48A1">
        <w:rPr>
          <w:color w:val="auto"/>
        </w:rPr>
        <w:t>vortexing</w:t>
      </w:r>
      <w:proofErr w:type="spellEnd"/>
      <w:r w:rsidR="00DD0933" w:rsidRPr="003F48A1">
        <w:rPr>
          <w:color w:val="auto"/>
        </w:rPr>
        <w:t>,</w:t>
      </w:r>
      <w:r w:rsidRPr="003F48A1">
        <w:rPr>
          <w:color w:val="auto"/>
        </w:rPr>
        <w:t xml:space="preserve"> and incubate for 10 min at </w:t>
      </w:r>
      <w:r w:rsidR="00DD0933" w:rsidRPr="003F48A1">
        <w:rPr>
          <w:color w:val="auto"/>
        </w:rPr>
        <w:t>RT</w:t>
      </w:r>
      <w:r w:rsidRPr="003F48A1">
        <w:rPr>
          <w:color w:val="auto"/>
        </w:rPr>
        <w:t>.</w:t>
      </w:r>
    </w:p>
    <w:p w14:paraId="76ECA8EE" w14:textId="77777777" w:rsidR="005235E2" w:rsidRPr="003F48A1" w:rsidRDefault="005235E2" w:rsidP="00B668A5">
      <w:pPr>
        <w:pStyle w:val="LightGrid-Accent31"/>
        <w:ind w:left="0"/>
        <w:rPr>
          <w:color w:val="auto"/>
        </w:rPr>
      </w:pPr>
    </w:p>
    <w:p w14:paraId="7019A5A0" w14:textId="1E8F2567" w:rsidR="005235E2" w:rsidRPr="003F48A1" w:rsidRDefault="005235E2" w:rsidP="00B668A5">
      <w:pPr>
        <w:pStyle w:val="LightGrid-Accent31"/>
        <w:numPr>
          <w:ilvl w:val="2"/>
          <w:numId w:val="32"/>
        </w:numPr>
        <w:rPr>
          <w:color w:val="auto"/>
        </w:rPr>
      </w:pPr>
      <w:r w:rsidRPr="003F48A1">
        <w:rPr>
          <w:color w:val="auto"/>
        </w:rPr>
        <w:t>Add 0.1 mL of 72% TCA, mix well</w:t>
      </w:r>
      <w:r w:rsidR="00DD0933" w:rsidRPr="003F48A1">
        <w:rPr>
          <w:color w:val="auto"/>
        </w:rPr>
        <w:t>,</w:t>
      </w:r>
      <w:r w:rsidRPr="003F48A1">
        <w:rPr>
          <w:color w:val="auto"/>
        </w:rPr>
        <w:t xml:space="preserve"> and centrifuge at 3,000 </w:t>
      </w:r>
      <w:r w:rsidR="00C71B6B" w:rsidRPr="003F48A1">
        <w:rPr>
          <w:color w:val="auto"/>
        </w:rPr>
        <w:t>x</w:t>
      </w:r>
      <w:r w:rsidRPr="003F48A1">
        <w:rPr>
          <w:color w:val="auto"/>
        </w:rPr>
        <w:t xml:space="preserve"> </w:t>
      </w:r>
      <w:r w:rsidRPr="003F48A1">
        <w:rPr>
          <w:i/>
          <w:color w:val="auto"/>
        </w:rPr>
        <w:t>g</w:t>
      </w:r>
      <w:r w:rsidRPr="003F48A1">
        <w:rPr>
          <w:color w:val="auto"/>
        </w:rPr>
        <w:t xml:space="preserve"> </w:t>
      </w:r>
      <w:r w:rsidR="00DD0933" w:rsidRPr="003F48A1">
        <w:rPr>
          <w:color w:val="auto"/>
        </w:rPr>
        <w:t>and</w:t>
      </w:r>
      <w:r w:rsidRPr="003F48A1">
        <w:rPr>
          <w:color w:val="auto"/>
        </w:rPr>
        <w:t xml:space="preserve"> </w:t>
      </w:r>
      <w:r w:rsidR="00DD0933" w:rsidRPr="003F48A1">
        <w:rPr>
          <w:color w:val="auto"/>
        </w:rPr>
        <w:t>RT for 15 min</w:t>
      </w:r>
      <w:r w:rsidRPr="003F48A1">
        <w:rPr>
          <w:color w:val="auto"/>
        </w:rPr>
        <w:t>.</w:t>
      </w:r>
    </w:p>
    <w:p w14:paraId="22F3D78C" w14:textId="77777777" w:rsidR="005235E2" w:rsidRPr="003F48A1" w:rsidRDefault="005235E2" w:rsidP="00B668A5">
      <w:pPr>
        <w:pStyle w:val="LightGrid-Accent31"/>
        <w:ind w:left="0"/>
        <w:rPr>
          <w:color w:val="auto"/>
        </w:rPr>
      </w:pPr>
    </w:p>
    <w:p w14:paraId="7FA0E967" w14:textId="73CC264F" w:rsidR="005235E2" w:rsidRPr="003F48A1" w:rsidRDefault="005235E2" w:rsidP="00B668A5">
      <w:pPr>
        <w:tabs>
          <w:tab w:val="left" w:pos="2694"/>
        </w:tabs>
        <w:rPr>
          <w:color w:val="auto"/>
        </w:rPr>
      </w:pPr>
      <w:r w:rsidRPr="003F48A1">
        <w:rPr>
          <w:color w:val="auto"/>
        </w:rPr>
        <w:t xml:space="preserve">NOTE: DOC-TCA promotes protein precipitation, forming two distinct phases. The target protein can be recovered </w:t>
      </w:r>
      <w:r w:rsidR="008C3F44" w:rsidRPr="003F48A1">
        <w:rPr>
          <w:color w:val="auto"/>
        </w:rPr>
        <w:t>by centrifugation</w:t>
      </w:r>
      <w:r w:rsidR="00DD0933" w:rsidRPr="003F48A1">
        <w:rPr>
          <w:color w:val="auto"/>
        </w:rPr>
        <w:t>,</w:t>
      </w:r>
      <w:r w:rsidRPr="003F48A1">
        <w:rPr>
          <w:color w:val="auto"/>
        </w:rPr>
        <w:t xml:space="preserve"> avoiding lipid interference. </w:t>
      </w:r>
    </w:p>
    <w:p w14:paraId="5B270290" w14:textId="77777777" w:rsidR="005235E2" w:rsidRPr="003F48A1" w:rsidRDefault="005235E2" w:rsidP="00B668A5">
      <w:pPr>
        <w:pStyle w:val="LightGrid-Accent31"/>
        <w:ind w:left="0"/>
        <w:rPr>
          <w:color w:val="auto"/>
        </w:rPr>
      </w:pPr>
    </w:p>
    <w:p w14:paraId="029A28C1" w14:textId="5024E463" w:rsidR="005235E2" w:rsidRPr="003F48A1" w:rsidRDefault="005235E2" w:rsidP="00B668A5">
      <w:pPr>
        <w:pStyle w:val="LightGrid-Accent31"/>
        <w:numPr>
          <w:ilvl w:val="2"/>
          <w:numId w:val="32"/>
        </w:numPr>
        <w:rPr>
          <w:color w:val="auto"/>
        </w:rPr>
      </w:pPr>
      <w:r w:rsidRPr="003F48A1">
        <w:rPr>
          <w:color w:val="auto"/>
        </w:rPr>
        <w:t xml:space="preserve">Carefully discard the supernatant by verting the tube downwards and laying it on an absorbent paper. Save the pellet for the </w:t>
      </w:r>
      <w:r w:rsidR="00DD0933" w:rsidRPr="003F48A1">
        <w:rPr>
          <w:color w:val="auto"/>
        </w:rPr>
        <w:t>subsequent</w:t>
      </w:r>
      <w:r w:rsidRPr="003F48A1">
        <w:rPr>
          <w:color w:val="auto"/>
        </w:rPr>
        <w:t xml:space="preserve"> step. </w:t>
      </w:r>
    </w:p>
    <w:p w14:paraId="6F1A30CD" w14:textId="77777777" w:rsidR="005235E2" w:rsidRPr="003F48A1" w:rsidRDefault="005235E2" w:rsidP="00B668A5">
      <w:pPr>
        <w:pStyle w:val="LightGrid-Accent31"/>
        <w:ind w:left="0"/>
        <w:rPr>
          <w:color w:val="auto"/>
        </w:rPr>
      </w:pPr>
    </w:p>
    <w:p w14:paraId="5ACF2D9F" w14:textId="77777777" w:rsidR="005235E2" w:rsidRPr="003F48A1" w:rsidRDefault="005235E2" w:rsidP="00B668A5">
      <w:pPr>
        <w:pStyle w:val="LightGrid-Accent31"/>
        <w:ind w:left="0"/>
        <w:rPr>
          <w:color w:val="auto"/>
        </w:rPr>
      </w:pPr>
      <w:r w:rsidRPr="003F48A1">
        <w:rPr>
          <w:color w:val="auto"/>
        </w:rPr>
        <w:t xml:space="preserve">NOTE: The pellet can be very difficult to see, but the tube should be turned upside down even if it is not visible. </w:t>
      </w:r>
    </w:p>
    <w:p w14:paraId="591614FC" w14:textId="77777777" w:rsidR="005235E2" w:rsidRPr="003F48A1" w:rsidRDefault="005235E2" w:rsidP="00B668A5">
      <w:pPr>
        <w:pStyle w:val="LightGrid-Accent31"/>
        <w:ind w:left="0"/>
        <w:rPr>
          <w:color w:val="auto"/>
        </w:rPr>
      </w:pPr>
    </w:p>
    <w:p w14:paraId="3F2FFAC9" w14:textId="5A344918" w:rsidR="005235E2" w:rsidRPr="003F48A1" w:rsidRDefault="005235E2" w:rsidP="00B668A5">
      <w:pPr>
        <w:pStyle w:val="LightGrid-Accent31"/>
        <w:numPr>
          <w:ilvl w:val="1"/>
          <w:numId w:val="32"/>
        </w:numPr>
        <w:tabs>
          <w:tab w:val="left" w:pos="284"/>
          <w:tab w:val="left" w:pos="567"/>
          <w:tab w:val="left" w:pos="709"/>
        </w:tabs>
        <w:rPr>
          <w:color w:val="auto"/>
        </w:rPr>
      </w:pPr>
      <w:r w:rsidRPr="003F48A1">
        <w:rPr>
          <w:color w:val="auto"/>
        </w:rPr>
        <w:t>Spectrophotometr</w:t>
      </w:r>
      <w:r w:rsidR="00DD0933" w:rsidRPr="003F48A1">
        <w:rPr>
          <w:color w:val="auto"/>
        </w:rPr>
        <w:t>y</w:t>
      </w:r>
    </w:p>
    <w:p w14:paraId="2EB4D8CC" w14:textId="77777777" w:rsidR="005235E2" w:rsidRPr="003F48A1" w:rsidRDefault="005235E2" w:rsidP="00B668A5">
      <w:pPr>
        <w:rPr>
          <w:color w:val="auto"/>
        </w:rPr>
      </w:pPr>
    </w:p>
    <w:p w14:paraId="6AEDD389" w14:textId="4DEF0492" w:rsidR="005235E2" w:rsidRPr="003F48A1" w:rsidRDefault="005235E2" w:rsidP="00B668A5">
      <w:pPr>
        <w:pStyle w:val="LightGrid-Accent31"/>
        <w:numPr>
          <w:ilvl w:val="2"/>
          <w:numId w:val="32"/>
        </w:numPr>
        <w:rPr>
          <w:color w:val="auto"/>
        </w:rPr>
      </w:pPr>
      <w:r w:rsidRPr="003F48A1">
        <w:rPr>
          <w:color w:val="auto"/>
        </w:rPr>
        <w:t>Suspend the pellet obtained from step</w:t>
      </w:r>
      <w:r w:rsidR="00DD0933" w:rsidRPr="003F48A1">
        <w:rPr>
          <w:color w:val="auto"/>
        </w:rPr>
        <w:t xml:space="preserve"> 2.2.4</w:t>
      </w:r>
      <w:r w:rsidRPr="003F48A1">
        <w:rPr>
          <w:color w:val="auto"/>
        </w:rPr>
        <w:t xml:space="preserve"> in 1 mL of distilled water</w:t>
      </w:r>
      <w:r w:rsidR="00D21372" w:rsidRPr="003F48A1">
        <w:rPr>
          <w:color w:val="auto"/>
        </w:rPr>
        <w:t>.</w:t>
      </w:r>
      <w:r w:rsidRPr="003F48A1">
        <w:rPr>
          <w:color w:val="auto"/>
        </w:rPr>
        <w:t xml:space="preserve"> </w:t>
      </w:r>
      <w:r w:rsidR="005272E0" w:rsidRPr="003F48A1">
        <w:rPr>
          <w:color w:val="auto"/>
        </w:rPr>
        <w:t xml:space="preserve">Mix </w:t>
      </w:r>
      <w:r w:rsidR="005272E0" w:rsidRPr="003F48A1">
        <w:rPr>
          <w:color w:val="auto"/>
        </w:rPr>
        <w:lastRenderedPageBreak/>
        <w:t xml:space="preserve">thoroughly to make sure the pellet is dissolved </w:t>
      </w:r>
      <w:r w:rsidRPr="003F48A1">
        <w:rPr>
          <w:color w:val="auto"/>
        </w:rPr>
        <w:t>and</w:t>
      </w:r>
      <w:r w:rsidR="005272E0" w:rsidRPr="003F48A1">
        <w:rPr>
          <w:color w:val="auto"/>
        </w:rPr>
        <w:t xml:space="preserve"> </w:t>
      </w:r>
      <w:r w:rsidRPr="003F48A1">
        <w:rPr>
          <w:color w:val="auto"/>
        </w:rPr>
        <w:t>transfer the sample to</w:t>
      </w:r>
      <w:r w:rsidR="00046134" w:rsidRPr="003F48A1">
        <w:rPr>
          <w:color w:val="auto"/>
        </w:rPr>
        <w:t xml:space="preserve"> a</w:t>
      </w:r>
      <w:r w:rsidRPr="003F48A1">
        <w:rPr>
          <w:color w:val="auto"/>
        </w:rPr>
        <w:t xml:space="preserve"> </w:t>
      </w:r>
      <w:r w:rsidR="000E696B" w:rsidRPr="003F48A1">
        <w:rPr>
          <w:color w:val="auto"/>
        </w:rPr>
        <w:t xml:space="preserve">new </w:t>
      </w:r>
      <w:r w:rsidRPr="003F48A1">
        <w:rPr>
          <w:color w:val="auto"/>
        </w:rPr>
        <w:t>test tube.</w:t>
      </w:r>
    </w:p>
    <w:p w14:paraId="39EBCAD0" w14:textId="77777777" w:rsidR="005235E2" w:rsidRPr="003F48A1" w:rsidRDefault="005235E2" w:rsidP="00B668A5">
      <w:pPr>
        <w:pStyle w:val="LightGrid-Accent31"/>
        <w:ind w:left="0"/>
        <w:rPr>
          <w:color w:val="auto"/>
        </w:rPr>
      </w:pPr>
    </w:p>
    <w:p w14:paraId="25D0592B" w14:textId="77777777" w:rsidR="005235E2" w:rsidRPr="003F48A1" w:rsidRDefault="005235E2" w:rsidP="00B668A5">
      <w:pPr>
        <w:pStyle w:val="LightGrid-Accent31"/>
        <w:numPr>
          <w:ilvl w:val="2"/>
          <w:numId w:val="32"/>
        </w:numPr>
        <w:rPr>
          <w:color w:val="auto"/>
        </w:rPr>
      </w:pPr>
      <w:r w:rsidRPr="003F48A1">
        <w:rPr>
          <w:color w:val="auto"/>
        </w:rPr>
        <w:t xml:space="preserve">Prepare dilutions of albumin (BSA) standards to a final volume of 1 </w:t>
      </w:r>
      <w:proofErr w:type="spellStart"/>
      <w:r w:rsidRPr="003F48A1">
        <w:rPr>
          <w:color w:val="auto"/>
        </w:rPr>
        <w:t>mL.</w:t>
      </w:r>
      <w:proofErr w:type="spellEnd"/>
    </w:p>
    <w:p w14:paraId="44F984A9" w14:textId="77777777" w:rsidR="005235E2" w:rsidRPr="003F48A1" w:rsidRDefault="005235E2" w:rsidP="00B668A5">
      <w:pPr>
        <w:pStyle w:val="LightGrid-Accent31"/>
        <w:ind w:left="0"/>
        <w:rPr>
          <w:color w:val="auto"/>
        </w:rPr>
      </w:pPr>
    </w:p>
    <w:p w14:paraId="33633085" w14:textId="3C20A0C5" w:rsidR="005235E2" w:rsidRPr="003F48A1" w:rsidRDefault="005235E2" w:rsidP="00B668A5">
      <w:pPr>
        <w:pStyle w:val="LightGrid-Accent31"/>
        <w:ind w:left="0"/>
        <w:rPr>
          <w:color w:val="auto"/>
        </w:rPr>
      </w:pPr>
      <w:r w:rsidRPr="003F48A1">
        <w:rPr>
          <w:color w:val="auto"/>
        </w:rPr>
        <w:t>NOTE: Protein standards must be prepared between 5</w:t>
      </w:r>
      <w:r w:rsidR="00DD0933" w:rsidRPr="003F48A1">
        <w:rPr>
          <w:color w:val="auto"/>
        </w:rPr>
        <w:t>–</w:t>
      </w:r>
      <w:r w:rsidRPr="003F48A1">
        <w:rPr>
          <w:color w:val="auto"/>
        </w:rPr>
        <w:t>100 µg/</w:t>
      </w:r>
      <w:proofErr w:type="spellStart"/>
      <w:r w:rsidRPr="003F48A1">
        <w:rPr>
          <w:color w:val="auto"/>
        </w:rPr>
        <w:t>mL.</w:t>
      </w:r>
      <w:proofErr w:type="spellEnd"/>
      <w:r w:rsidR="00C63B85" w:rsidRPr="003F48A1">
        <w:rPr>
          <w:color w:val="auto"/>
        </w:rPr>
        <w:t xml:space="preserve"> </w:t>
      </w:r>
    </w:p>
    <w:p w14:paraId="7F493215" w14:textId="77777777" w:rsidR="005235E2" w:rsidRPr="003F48A1" w:rsidRDefault="005235E2" w:rsidP="00B668A5">
      <w:pPr>
        <w:pStyle w:val="LightGrid-Accent31"/>
        <w:ind w:left="0"/>
        <w:rPr>
          <w:color w:val="auto"/>
        </w:rPr>
      </w:pPr>
    </w:p>
    <w:p w14:paraId="361352AE" w14:textId="3CE4F6FE" w:rsidR="005235E2" w:rsidRPr="003F48A1" w:rsidRDefault="005235E2" w:rsidP="00B668A5">
      <w:pPr>
        <w:pStyle w:val="LightGrid-Accent31"/>
        <w:numPr>
          <w:ilvl w:val="2"/>
          <w:numId w:val="32"/>
        </w:numPr>
        <w:rPr>
          <w:color w:val="auto"/>
        </w:rPr>
      </w:pPr>
      <w:r w:rsidRPr="003F48A1">
        <w:rPr>
          <w:color w:val="auto"/>
        </w:rPr>
        <w:t xml:space="preserve">Add 1 mL of </w:t>
      </w:r>
      <w:r w:rsidR="00C94E60" w:rsidRPr="003F48A1">
        <w:rPr>
          <w:color w:val="auto"/>
        </w:rPr>
        <w:t>r</w:t>
      </w:r>
      <w:r w:rsidRPr="003F48A1">
        <w:rPr>
          <w:color w:val="auto"/>
        </w:rPr>
        <w:t xml:space="preserve">eagent A to </w:t>
      </w:r>
      <w:r w:rsidR="00CD654D" w:rsidRPr="003F48A1">
        <w:rPr>
          <w:color w:val="auto"/>
        </w:rPr>
        <w:t>the</w:t>
      </w:r>
      <w:r w:rsidRPr="003F48A1">
        <w:rPr>
          <w:color w:val="auto"/>
        </w:rPr>
        <w:t xml:space="preserve"> tubes</w:t>
      </w:r>
      <w:r w:rsidR="00CD654D" w:rsidRPr="003F48A1">
        <w:rPr>
          <w:color w:val="auto"/>
        </w:rPr>
        <w:t xml:space="preserve"> from step 2.3.1</w:t>
      </w:r>
      <w:r w:rsidR="00662050" w:rsidRPr="003F48A1">
        <w:rPr>
          <w:color w:val="auto"/>
        </w:rPr>
        <w:t xml:space="preserve"> and </w:t>
      </w:r>
      <w:r w:rsidR="00CD654D" w:rsidRPr="003F48A1">
        <w:rPr>
          <w:color w:val="auto"/>
        </w:rPr>
        <w:t>2.3.2</w:t>
      </w:r>
      <w:r w:rsidR="00522961" w:rsidRPr="003F48A1">
        <w:rPr>
          <w:color w:val="auto"/>
        </w:rPr>
        <w:t xml:space="preserve"> </w:t>
      </w:r>
      <w:r w:rsidRPr="003F48A1">
        <w:rPr>
          <w:color w:val="auto"/>
        </w:rPr>
        <w:t>without exception, mix well</w:t>
      </w:r>
      <w:r w:rsidR="00522961" w:rsidRPr="003F48A1">
        <w:rPr>
          <w:color w:val="auto"/>
        </w:rPr>
        <w:t>,</w:t>
      </w:r>
      <w:r w:rsidRPr="003F48A1">
        <w:rPr>
          <w:color w:val="auto"/>
        </w:rPr>
        <w:t xml:space="preserve"> and incubate for 10 min at </w:t>
      </w:r>
      <w:r w:rsidR="00DD0933" w:rsidRPr="003F48A1">
        <w:rPr>
          <w:color w:val="auto"/>
        </w:rPr>
        <w:t>RT</w:t>
      </w:r>
      <w:r w:rsidRPr="003F48A1">
        <w:rPr>
          <w:color w:val="auto"/>
        </w:rPr>
        <w:t>.</w:t>
      </w:r>
      <w:r w:rsidR="00C63B85" w:rsidRPr="003F48A1">
        <w:rPr>
          <w:color w:val="auto"/>
        </w:rPr>
        <w:t xml:space="preserve"> </w:t>
      </w:r>
    </w:p>
    <w:p w14:paraId="3ED747F1" w14:textId="77777777" w:rsidR="00B43579" w:rsidRPr="003F48A1" w:rsidRDefault="00B43579" w:rsidP="00B668A5">
      <w:pPr>
        <w:pStyle w:val="LightGrid-Accent31"/>
        <w:ind w:left="0"/>
        <w:rPr>
          <w:color w:val="auto"/>
        </w:rPr>
      </w:pPr>
    </w:p>
    <w:p w14:paraId="1E57AB37" w14:textId="483F48C3" w:rsidR="005235E2" w:rsidRPr="003F48A1" w:rsidRDefault="005235E2" w:rsidP="00B668A5">
      <w:pPr>
        <w:pStyle w:val="LightGrid-Accent31"/>
        <w:ind w:left="0"/>
        <w:rPr>
          <w:color w:val="auto"/>
        </w:rPr>
      </w:pPr>
      <w:r w:rsidRPr="003F48A1">
        <w:rPr>
          <w:color w:val="auto"/>
        </w:rPr>
        <w:t>NOTE: SDS can relieve possible lipid interferences while aiding in protein solubilization.</w:t>
      </w:r>
    </w:p>
    <w:p w14:paraId="245013D4" w14:textId="77777777" w:rsidR="005235E2" w:rsidRPr="003F48A1" w:rsidRDefault="005235E2" w:rsidP="00B668A5">
      <w:pPr>
        <w:pStyle w:val="LightGrid-Accent31"/>
        <w:ind w:left="0"/>
        <w:rPr>
          <w:color w:val="auto"/>
        </w:rPr>
      </w:pPr>
    </w:p>
    <w:p w14:paraId="2F15845C" w14:textId="1559C634" w:rsidR="005235E2" w:rsidRPr="003F48A1" w:rsidRDefault="005235E2" w:rsidP="00B668A5">
      <w:pPr>
        <w:pStyle w:val="LightGrid-Accent31"/>
        <w:numPr>
          <w:ilvl w:val="2"/>
          <w:numId w:val="32"/>
        </w:numPr>
        <w:rPr>
          <w:color w:val="auto"/>
        </w:rPr>
      </w:pPr>
      <w:r w:rsidRPr="003F48A1">
        <w:rPr>
          <w:color w:val="auto"/>
        </w:rPr>
        <w:t xml:space="preserve">Add 0.5 mL of </w:t>
      </w:r>
      <w:r w:rsidR="00C94E60" w:rsidRPr="003F48A1">
        <w:rPr>
          <w:color w:val="auto"/>
        </w:rPr>
        <w:t>r</w:t>
      </w:r>
      <w:r w:rsidRPr="003F48A1">
        <w:rPr>
          <w:color w:val="auto"/>
        </w:rPr>
        <w:t xml:space="preserve">eagent B to </w:t>
      </w:r>
      <w:r w:rsidR="00CD654D" w:rsidRPr="003F48A1">
        <w:rPr>
          <w:color w:val="auto"/>
        </w:rPr>
        <w:t>the</w:t>
      </w:r>
      <w:r w:rsidRPr="003F48A1">
        <w:rPr>
          <w:color w:val="auto"/>
        </w:rPr>
        <w:t xml:space="preserve"> tubes</w:t>
      </w:r>
      <w:r w:rsidR="00CD654D" w:rsidRPr="003F48A1">
        <w:rPr>
          <w:color w:val="auto"/>
        </w:rPr>
        <w:t xml:space="preserve"> from step 2.3.1</w:t>
      </w:r>
      <w:r w:rsidR="00662050" w:rsidRPr="003F48A1">
        <w:rPr>
          <w:color w:val="auto"/>
        </w:rPr>
        <w:t xml:space="preserve"> and </w:t>
      </w:r>
      <w:r w:rsidR="00CD654D" w:rsidRPr="003F48A1">
        <w:rPr>
          <w:color w:val="auto"/>
        </w:rPr>
        <w:t>2.3.2</w:t>
      </w:r>
      <w:r w:rsidRPr="003F48A1">
        <w:rPr>
          <w:color w:val="auto"/>
        </w:rPr>
        <w:t>, mix well</w:t>
      </w:r>
      <w:r w:rsidR="00DD0933" w:rsidRPr="003F48A1">
        <w:rPr>
          <w:color w:val="auto"/>
        </w:rPr>
        <w:t>,</w:t>
      </w:r>
      <w:r w:rsidRPr="003F48A1">
        <w:rPr>
          <w:color w:val="auto"/>
        </w:rPr>
        <w:t xml:space="preserve"> and incubate for 30 min at </w:t>
      </w:r>
      <w:r w:rsidR="00522961" w:rsidRPr="003F48A1">
        <w:rPr>
          <w:color w:val="auto"/>
        </w:rPr>
        <w:t>RT while</w:t>
      </w:r>
      <w:r w:rsidRPr="003F48A1">
        <w:rPr>
          <w:color w:val="auto"/>
        </w:rPr>
        <w:t xml:space="preserve"> protected from the light.</w:t>
      </w:r>
      <w:r w:rsidR="00C63B85" w:rsidRPr="003F48A1">
        <w:rPr>
          <w:color w:val="auto"/>
        </w:rPr>
        <w:t xml:space="preserve"> </w:t>
      </w:r>
    </w:p>
    <w:p w14:paraId="0F5A33E5" w14:textId="77777777" w:rsidR="00D407CF" w:rsidRPr="003F48A1" w:rsidRDefault="00D407CF" w:rsidP="00B668A5">
      <w:pPr>
        <w:pStyle w:val="NormalWeb"/>
        <w:shd w:val="clear" w:color="auto" w:fill="FFFFFF"/>
        <w:spacing w:before="0" w:beforeAutospacing="0" w:after="0" w:afterAutospacing="0"/>
        <w:rPr>
          <w:color w:val="auto"/>
        </w:rPr>
      </w:pPr>
    </w:p>
    <w:p w14:paraId="678376D1" w14:textId="66236451" w:rsidR="005235E2" w:rsidRPr="003F48A1" w:rsidRDefault="005235E2" w:rsidP="00B668A5">
      <w:pPr>
        <w:pStyle w:val="NormalWeb"/>
        <w:shd w:val="clear" w:color="auto" w:fill="FFFFFF"/>
        <w:spacing w:before="0" w:beforeAutospacing="0" w:after="0" w:afterAutospacing="0"/>
        <w:rPr>
          <w:color w:val="auto"/>
        </w:rPr>
      </w:pPr>
      <w:r w:rsidRPr="003F48A1">
        <w:rPr>
          <w:color w:val="auto"/>
        </w:rPr>
        <w:t xml:space="preserve">NOTE: The </w:t>
      </w:r>
      <w:proofErr w:type="spellStart"/>
      <w:r w:rsidRPr="003F48A1">
        <w:rPr>
          <w:color w:val="auto"/>
        </w:rPr>
        <w:t>Follin-Ciocalteu</w:t>
      </w:r>
      <w:proofErr w:type="spellEnd"/>
      <w:r w:rsidRPr="003F48A1">
        <w:rPr>
          <w:color w:val="auto"/>
        </w:rPr>
        <w:t xml:space="preserve"> phenol reagent is a mixture of </w:t>
      </w:r>
      <w:hyperlink r:id="rId8" w:tooltip="Phosphomolybdate" w:history="1">
        <w:r w:rsidRPr="003F48A1">
          <w:rPr>
            <w:color w:val="auto"/>
          </w:rPr>
          <w:t>phosphomolybdate</w:t>
        </w:r>
      </w:hyperlink>
      <w:r w:rsidRPr="003F48A1">
        <w:rPr>
          <w:color w:val="auto"/>
        </w:rPr>
        <w:t xml:space="preserve"> and </w:t>
      </w:r>
      <w:hyperlink r:id="rId9" w:tooltip="Phosphotungstate" w:history="1">
        <w:proofErr w:type="spellStart"/>
        <w:r w:rsidRPr="003F48A1">
          <w:rPr>
            <w:color w:val="auto"/>
          </w:rPr>
          <w:t>phosphotungstate</w:t>
        </w:r>
        <w:proofErr w:type="spellEnd"/>
      </w:hyperlink>
      <w:r w:rsidRPr="003F48A1">
        <w:rPr>
          <w:color w:val="auto"/>
        </w:rPr>
        <w:t xml:space="preserve"> used for colorimetric assays of some nitrogen-containing compounds, such as proteins. Copper complexation increases the reactivity of phenols towards this reagent, producing a blue/purple complex according to protein concentration.</w:t>
      </w:r>
    </w:p>
    <w:p w14:paraId="39720F03" w14:textId="77777777" w:rsidR="005235E2" w:rsidRPr="003F48A1" w:rsidRDefault="005235E2" w:rsidP="00B668A5">
      <w:pPr>
        <w:pStyle w:val="LightGrid-Accent31"/>
        <w:ind w:left="0"/>
        <w:rPr>
          <w:color w:val="auto"/>
        </w:rPr>
      </w:pPr>
    </w:p>
    <w:p w14:paraId="67B6ACD2" w14:textId="6F713CEF" w:rsidR="005235E2" w:rsidRPr="003F48A1" w:rsidRDefault="005235E2" w:rsidP="00B668A5">
      <w:pPr>
        <w:pStyle w:val="LightGrid-Accent31"/>
        <w:numPr>
          <w:ilvl w:val="2"/>
          <w:numId w:val="32"/>
        </w:numPr>
        <w:rPr>
          <w:color w:val="auto"/>
        </w:rPr>
      </w:pPr>
      <w:r w:rsidRPr="003F48A1">
        <w:rPr>
          <w:color w:val="auto"/>
        </w:rPr>
        <w:t xml:space="preserve">Determine absorbances at 750 nm </w:t>
      </w:r>
      <w:r w:rsidR="00522961" w:rsidRPr="003F48A1">
        <w:rPr>
          <w:color w:val="auto"/>
        </w:rPr>
        <w:t>using</w:t>
      </w:r>
      <w:r w:rsidRPr="003F48A1">
        <w:rPr>
          <w:color w:val="auto"/>
        </w:rPr>
        <w:t xml:space="preserve"> a spectrophotometer.</w:t>
      </w:r>
    </w:p>
    <w:p w14:paraId="6610E01C" w14:textId="77777777" w:rsidR="005235E2" w:rsidRPr="003F48A1" w:rsidRDefault="005235E2" w:rsidP="00B668A5">
      <w:pPr>
        <w:pStyle w:val="LightGrid-Accent31"/>
        <w:ind w:left="0"/>
        <w:rPr>
          <w:color w:val="auto"/>
        </w:rPr>
      </w:pPr>
    </w:p>
    <w:p w14:paraId="30727AA0" w14:textId="59FCD577" w:rsidR="005235E2" w:rsidRPr="003F48A1" w:rsidRDefault="005235E2" w:rsidP="00B668A5">
      <w:pPr>
        <w:pStyle w:val="LightGrid-Accent31"/>
        <w:numPr>
          <w:ilvl w:val="2"/>
          <w:numId w:val="32"/>
        </w:numPr>
        <w:rPr>
          <w:color w:val="auto"/>
        </w:rPr>
      </w:pPr>
      <w:r w:rsidRPr="003F48A1">
        <w:rPr>
          <w:color w:val="auto"/>
        </w:rPr>
        <w:t>Calculate the protein concentration in the supernatant based on the standard curve as follows</w:t>
      </w:r>
      <w:r w:rsidR="00522961" w:rsidRPr="003F48A1">
        <w:rPr>
          <w:color w:val="auto"/>
        </w:rPr>
        <w:t>.</w:t>
      </w:r>
    </w:p>
    <w:p w14:paraId="32D7078B" w14:textId="77777777" w:rsidR="005235E2" w:rsidRPr="003F48A1" w:rsidRDefault="005235E2" w:rsidP="00B668A5">
      <w:pPr>
        <w:pStyle w:val="LightGrid-Accent31"/>
        <w:ind w:left="0"/>
        <w:rPr>
          <w:color w:val="auto"/>
        </w:rPr>
      </w:pPr>
    </w:p>
    <w:p w14:paraId="7E493AE8" w14:textId="5BF4E6F1" w:rsidR="005235E2" w:rsidRPr="003F48A1" w:rsidRDefault="005235E2" w:rsidP="00B668A5">
      <w:pPr>
        <w:pStyle w:val="LightGrid-Accent31"/>
        <w:numPr>
          <w:ilvl w:val="3"/>
          <w:numId w:val="32"/>
        </w:numPr>
        <w:tabs>
          <w:tab w:val="left" w:pos="1440"/>
          <w:tab w:val="left" w:pos="1800"/>
          <w:tab w:val="left" w:pos="2040"/>
        </w:tabs>
        <w:rPr>
          <w:color w:val="auto"/>
        </w:rPr>
      </w:pPr>
      <w:r w:rsidRPr="003F48A1">
        <w:rPr>
          <w:color w:val="auto"/>
        </w:rPr>
        <w:t xml:space="preserve">Plot absorbance value (Abs) </w:t>
      </w:r>
      <w:r w:rsidRPr="003F48A1">
        <w:rPr>
          <w:i/>
          <w:iCs/>
          <w:color w:val="auto"/>
        </w:rPr>
        <w:t>vs</w:t>
      </w:r>
      <w:r w:rsidR="00522961" w:rsidRPr="003F48A1">
        <w:rPr>
          <w:i/>
          <w:iCs/>
          <w:color w:val="auto"/>
        </w:rPr>
        <w:t>.</w:t>
      </w:r>
      <w:r w:rsidRPr="003F48A1">
        <w:rPr>
          <w:color w:val="auto"/>
        </w:rPr>
        <w:t xml:space="preserve"> BSA concentration (mg/mL) to obtain the angular coefficient (</w:t>
      </w:r>
      <w:r w:rsidRPr="003F48A1">
        <w:rPr>
          <w:i/>
          <w:iCs/>
          <w:color w:val="auto"/>
        </w:rPr>
        <w:t>k</w:t>
      </w:r>
      <w:r w:rsidRPr="003F48A1">
        <w:rPr>
          <w:color w:val="auto"/>
        </w:rPr>
        <w:t xml:space="preserve">) considering a linear tendency line. </w:t>
      </w:r>
    </w:p>
    <w:p w14:paraId="5A65C732" w14:textId="77777777" w:rsidR="005235E2" w:rsidRPr="003F48A1" w:rsidRDefault="005235E2" w:rsidP="00B668A5">
      <w:pPr>
        <w:pStyle w:val="LightGrid-Accent31"/>
        <w:tabs>
          <w:tab w:val="left" w:pos="1440"/>
          <w:tab w:val="left" w:pos="1800"/>
          <w:tab w:val="left" w:pos="2040"/>
        </w:tabs>
        <w:ind w:left="0"/>
        <w:rPr>
          <w:color w:val="auto"/>
        </w:rPr>
      </w:pPr>
    </w:p>
    <w:p w14:paraId="0D97BF2E" w14:textId="2C59398B" w:rsidR="005235E2" w:rsidRPr="003F48A1" w:rsidRDefault="005235E2" w:rsidP="00B668A5">
      <w:pPr>
        <w:pStyle w:val="LightGrid-Accent31"/>
        <w:numPr>
          <w:ilvl w:val="3"/>
          <w:numId w:val="32"/>
        </w:numPr>
        <w:tabs>
          <w:tab w:val="left" w:pos="1440"/>
          <w:tab w:val="left" w:pos="1800"/>
          <w:tab w:val="left" w:pos="2040"/>
        </w:tabs>
        <w:rPr>
          <w:color w:val="auto"/>
        </w:rPr>
      </w:pPr>
      <w:r w:rsidRPr="003F48A1">
        <w:rPr>
          <w:color w:val="auto"/>
        </w:rPr>
        <w:t>Determine the supernatant protein concentration (</w:t>
      </w:r>
      <w:r w:rsidRPr="003F48A1">
        <w:rPr>
          <w:i/>
          <w:iCs/>
          <w:color w:val="auto"/>
        </w:rPr>
        <w:t>C</w:t>
      </w:r>
      <w:r w:rsidRPr="003F48A1">
        <w:rPr>
          <w:color w:val="auto"/>
        </w:rPr>
        <w:t xml:space="preserve">) by the ratio between </w:t>
      </w:r>
      <w:r w:rsidR="00522961" w:rsidRPr="003F48A1">
        <w:rPr>
          <w:color w:val="auto"/>
        </w:rPr>
        <w:t xml:space="preserve">the </w:t>
      </w:r>
      <w:r w:rsidRPr="003F48A1">
        <w:rPr>
          <w:color w:val="auto"/>
        </w:rPr>
        <w:t>absorbance value and angular coefficient (</w:t>
      </w:r>
      <w:r w:rsidRPr="003F48A1">
        <w:rPr>
          <w:i/>
          <w:iCs/>
          <w:color w:val="auto"/>
        </w:rPr>
        <w:t>k</w:t>
      </w:r>
      <w:r w:rsidRPr="003F48A1">
        <w:rPr>
          <w:color w:val="auto"/>
        </w:rPr>
        <w:t>)</w:t>
      </w:r>
      <w:r w:rsidR="00522961" w:rsidRPr="003F48A1">
        <w:rPr>
          <w:color w:val="auto"/>
        </w:rPr>
        <w:t>, then</w:t>
      </w:r>
      <w:r w:rsidRPr="003F48A1">
        <w:rPr>
          <w:color w:val="auto"/>
        </w:rPr>
        <w:t xml:space="preserve"> </w:t>
      </w:r>
      <w:r w:rsidR="00522961" w:rsidRPr="003F48A1">
        <w:rPr>
          <w:color w:val="auto"/>
        </w:rPr>
        <w:t>multiply</w:t>
      </w:r>
      <w:r w:rsidRPr="003F48A1">
        <w:rPr>
          <w:color w:val="auto"/>
        </w:rPr>
        <w:t xml:space="preserve"> by the total volume as follows: </w:t>
      </w:r>
    </w:p>
    <w:p w14:paraId="118DFE69" w14:textId="77777777" w:rsidR="005235E2" w:rsidRPr="003F48A1" w:rsidRDefault="005235E2" w:rsidP="00B668A5">
      <w:pPr>
        <w:pStyle w:val="LightGrid-Accent31"/>
        <w:tabs>
          <w:tab w:val="left" w:pos="1440"/>
          <w:tab w:val="left" w:pos="1800"/>
          <w:tab w:val="left" w:pos="2040"/>
        </w:tabs>
        <w:ind w:left="0"/>
        <w:rPr>
          <w:color w:val="auto"/>
        </w:rPr>
      </w:pPr>
      <m:oMathPara>
        <m:oMathParaPr>
          <m:jc m:val="center"/>
        </m:oMathParaPr>
        <m:oMath>
          <m:r>
            <w:rPr>
              <w:rFonts w:ascii="Cambria Math" w:hAnsi="Cambria Math" w:cs="Cambria Math"/>
              <w:color w:val="auto"/>
              <w:sz w:val="21"/>
              <w:szCs w:val="21"/>
            </w:rPr>
            <m:t>C</m:t>
          </m:r>
          <m:r>
            <m:rPr>
              <m:sty m:val="p"/>
            </m:rPr>
            <w:rPr>
              <w:rFonts w:ascii="Cambria Math" w:hAnsi="Cambria Math" w:cs="Cambria Math"/>
              <w:color w:val="auto"/>
              <w:sz w:val="21"/>
              <w:szCs w:val="21"/>
            </w:rPr>
            <m:t>=</m:t>
          </m:r>
          <m:d>
            <m:dPr>
              <m:begChr m:val="["/>
              <m:endChr m:val="]"/>
              <m:ctrlPr>
                <w:rPr>
                  <w:rFonts w:ascii="Cambria Math" w:hAnsi="Cambria Math" w:cs="Cambria Math"/>
                  <w:color w:val="auto"/>
                  <w:sz w:val="21"/>
                  <w:szCs w:val="21"/>
                </w:rPr>
              </m:ctrlPr>
            </m:dPr>
            <m:e>
              <m:f>
                <m:fPr>
                  <m:ctrlPr>
                    <w:rPr>
                      <w:rFonts w:ascii="Cambria Math" w:hAnsi="Cambria Math"/>
                      <w:color w:val="auto"/>
                      <w:sz w:val="21"/>
                      <w:szCs w:val="21"/>
                    </w:rPr>
                  </m:ctrlPr>
                </m:fPr>
                <m:num>
                  <m:r>
                    <m:rPr>
                      <m:sty m:val="p"/>
                    </m:rPr>
                    <w:rPr>
                      <w:rFonts w:ascii="Cambria Math" w:hAnsi="Cambria Math" w:cs="Cambria Math"/>
                      <w:color w:val="auto"/>
                      <w:sz w:val="21"/>
                      <w:szCs w:val="21"/>
                    </w:rPr>
                    <m:t>Abs</m:t>
                  </m:r>
                </m:num>
                <m:den>
                  <m:r>
                    <w:rPr>
                      <w:rFonts w:ascii="Cambria Math" w:hAnsi="Cambria Math" w:cs="Cambria Math"/>
                      <w:color w:val="auto"/>
                      <w:sz w:val="21"/>
                      <w:szCs w:val="21"/>
                    </w:rPr>
                    <m:t>k</m:t>
                  </m:r>
                </m:den>
              </m:f>
              <m:ctrlPr>
                <w:rPr>
                  <w:rFonts w:ascii="Cambria Math" w:hAnsi="Cambria Math"/>
                  <w:i/>
                  <w:color w:val="auto"/>
                  <w:sz w:val="21"/>
                  <w:szCs w:val="21"/>
                </w:rPr>
              </m:ctrlPr>
            </m:e>
          </m:d>
          <m:r>
            <w:rPr>
              <w:rFonts w:ascii="Cambria Math" w:hAnsi="Cambria Math"/>
              <w:color w:val="auto"/>
              <w:sz w:val="21"/>
              <w:szCs w:val="21"/>
            </w:rPr>
            <m:t xml:space="preserve">× supernatant volume </m:t>
          </m:r>
          <m:d>
            <m:dPr>
              <m:ctrlPr>
                <w:rPr>
                  <w:rFonts w:ascii="Cambria Math" w:hAnsi="Cambria Math"/>
                  <w:i/>
                  <w:color w:val="auto"/>
                  <w:sz w:val="21"/>
                  <w:szCs w:val="21"/>
                </w:rPr>
              </m:ctrlPr>
            </m:dPr>
            <m:e>
              <m:r>
                <w:rPr>
                  <w:rFonts w:ascii="Cambria Math" w:hAnsi="Cambria Math"/>
                  <w:color w:val="auto"/>
                  <w:sz w:val="21"/>
                  <w:szCs w:val="21"/>
                </w:rPr>
                <m:t>mL</m:t>
              </m:r>
            </m:e>
          </m:d>
        </m:oMath>
      </m:oMathPara>
    </w:p>
    <w:p w14:paraId="0F65CC8D" w14:textId="77777777" w:rsidR="005235E2" w:rsidRPr="003F48A1" w:rsidRDefault="005235E2" w:rsidP="008F3A60">
      <w:pPr>
        <w:pStyle w:val="LightGrid-Accent31"/>
        <w:ind w:left="0"/>
        <w:rPr>
          <w:color w:val="auto"/>
        </w:rPr>
      </w:pPr>
    </w:p>
    <w:p w14:paraId="4F64FEDC" w14:textId="77777777" w:rsidR="005235E2" w:rsidRPr="003F48A1" w:rsidRDefault="005235E2" w:rsidP="001D15D5">
      <w:pPr>
        <w:pStyle w:val="LightGrid-Accent31"/>
        <w:numPr>
          <w:ilvl w:val="1"/>
          <w:numId w:val="32"/>
        </w:numPr>
        <w:tabs>
          <w:tab w:val="left" w:pos="284"/>
          <w:tab w:val="left" w:pos="567"/>
          <w:tab w:val="left" w:pos="709"/>
        </w:tabs>
        <w:rPr>
          <w:color w:val="auto"/>
        </w:rPr>
      </w:pPr>
      <w:r w:rsidRPr="003F48A1">
        <w:rPr>
          <w:color w:val="auto"/>
        </w:rPr>
        <w:t>Determine encapsulation efficiency according to the following formula:</w:t>
      </w:r>
    </w:p>
    <w:p w14:paraId="70921C41" w14:textId="77777777" w:rsidR="005235E2" w:rsidRPr="003F48A1" w:rsidRDefault="005235E2" w:rsidP="001D15D5">
      <w:pPr>
        <w:pStyle w:val="LightGrid-Accent31"/>
        <w:tabs>
          <w:tab w:val="left" w:pos="284"/>
          <w:tab w:val="left" w:pos="567"/>
          <w:tab w:val="left" w:pos="709"/>
        </w:tabs>
        <w:ind w:left="0"/>
        <w:rPr>
          <w:color w:val="auto"/>
        </w:rPr>
      </w:pPr>
    </w:p>
    <w:p w14:paraId="3052DDC1" w14:textId="77777777" w:rsidR="005235E2" w:rsidRPr="003F48A1" w:rsidRDefault="005235E2" w:rsidP="001D15D5">
      <w:pPr>
        <w:pStyle w:val="LightGrid-Accent31"/>
        <w:tabs>
          <w:tab w:val="left" w:pos="284"/>
          <w:tab w:val="left" w:pos="567"/>
          <w:tab w:val="left" w:pos="709"/>
        </w:tabs>
        <w:ind w:left="0"/>
        <w:rPr>
          <w:rFonts w:asciiTheme="majorHAnsi" w:hAnsiTheme="majorHAnsi"/>
          <w:color w:val="auto"/>
        </w:rPr>
      </w:pPr>
      <m:oMathPara>
        <m:oMathParaPr>
          <m:jc m:val="center"/>
        </m:oMathParaPr>
        <m:oMath>
          <m:r>
            <w:rPr>
              <w:rFonts w:ascii="Cambria Math" w:hAnsi="Cambria Math"/>
              <w:color w:val="auto"/>
              <w:sz w:val="21"/>
              <w:szCs w:val="21"/>
            </w:rPr>
            <m:t xml:space="preserve">Encapsulation Efficiency </m:t>
          </m:r>
          <m:d>
            <m:dPr>
              <m:ctrlPr>
                <w:rPr>
                  <w:rFonts w:ascii="Cambria Math" w:hAnsi="Cambria Math"/>
                  <w:i/>
                  <w:color w:val="auto"/>
                  <w:sz w:val="21"/>
                  <w:szCs w:val="21"/>
                </w:rPr>
              </m:ctrlPr>
            </m:dPr>
            <m:e>
              <m:r>
                <w:rPr>
                  <w:rFonts w:ascii="Cambria Math" w:hAnsi="Cambria Math"/>
                  <w:color w:val="auto"/>
                  <w:sz w:val="21"/>
                  <w:szCs w:val="21"/>
                </w:rPr>
                <m:t>%</m:t>
              </m:r>
            </m:e>
          </m:d>
          <m:r>
            <w:rPr>
              <w:rFonts w:ascii="Cambria Math" w:hAnsi="Cambria Math"/>
              <w:color w:val="auto"/>
              <w:sz w:val="21"/>
              <w:szCs w:val="21"/>
            </w:rPr>
            <m:t>=</m:t>
          </m:r>
          <m:d>
            <m:dPr>
              <m:begChr m:val="["/>
              <m:endChr m:val="]"/>
              <m:ctrlPr>
                <w:rPr>
                  <w:rFonts w:ascii="Cambria Math" w:hAnsi="Cambria Math"/>
                  <w:i/>
                  <w:color w:val="auto"/>
                  <w:sz w:val="21"/>
                  <w:szCs w:val="21"/>
                </w:rPr>
              </m:ctrlPr>
            </m:dPr>
            <m:e>
              <m:f>
                <m:fPr>
                  <m:ctrlPr>
                    <w:rPr>
                      <w:rFonts w:ascii="Cambria Math" w:hAnsi="Cambria Math"/>
                      <w:color w:val="auto"/>
                      <w:sz w:val="21"/>
                      <w:szCs w:val="21"/>
                    </w:rPr>
                  </m:ctrlPr>
                </m:fPr>
                <m:num>
                  <m:r>
                    <m:rPr>
                      <m:sty m:val="p"/>
                    </m:rPr>
                    <w:rPr>
                      <w:rFonts w:ascii="Cambria Math" w:hAnsi="Cambria Math" w:cs="Cambria Math"/>
                      <w:color w:val="auto"/>
                      <w:sz w:val="21"/>
                      <w:szCs w:val="21"/>
                    </w:rPr>
                    <m:t xml:space="preserve">Loaded Protein - Nonencapsulated Protein </m:t>
                  </m:r>
                  <m:d>
                    <m:dPr>
                      <m:ctrlPr>
                        <w:rPr>
                          <w:rFonts w:ascii="Cambria Math" w:hAnsi="Cambria Math" w:cs="Cambria Math"/>
                          <w:color w:val="auto"/>
                          <w:sz w:val="21"/>
                          <w:szCs w:val="21"/>
                        </w:rPr>
                      </m:ctrlPr>
                    </m:dPr>
                    <m:e>
                      <m:r>
                        <m:rPr>
                          <m:sty m:val="p"/>
                        </m:rPr>
                        <w:rPr>
                          <w:rFonts w:ascii="Cambria Math" w:hAnsi="Cambria Math" w:cs="Cambria Math"/>
                          <w:color w:val="auto"/>
                          <w:sz w:val="21"/>
                          <w:szCs w:val="21"/>
                        </w:rPr>
                        <m:t>mg</m:t>
                      </m:r>
                    </m:e>
                  </m:d>
                </m:num>
                <m:den>
                  <m:r>
                    <w:rPr>
                      <w:rFonts w:ascii="Cambria Math" w:hAnsi="Cambria Math" w:cs="Cambria Math"/>
                      <w:color w:val="auto"/>
                      <w:sz w:val="21"/>
                      <w:szCs w:val="21"/>
                    </w:rPr>
                    <m:t xml:space="preserve">Loaded Protein </m:t>
                  </m:r>
                  <m:d>
                    <m:dPr>
                      <m:ctrlPr>
                        <w:rPr>
                          <w:rFonts w:ascii="Cambria Math" w:hAnsi="Cambria Math" w:cs="Cambria Math"/>
                          <w:i/>
                          <w:color w:val="auto"/>
                          <w:sz w:val="21"/>
                          <w:szCs w:val="21"/>
                        </w:rPr>
                      </m:ctrlPr>
                    </m:dPr>
                    <m:e>
                      <m:r>
                        <w:rPr>
                          <w:rFonts w:ascii="Cambria Math" w:hAnsi="Cambria Math" w:cs="Cambria Math"/>
                          <w:color w:val="auto"/>
                          <w:sz w:val="21"/>
                          <w:szCs w:val="21"/>
                        </w:rPr>
                        <m:t>mg</m:t>
                      </m:r>
                    </m:e>
                  </m:d>
                </m:den>
              </m:f>
            </m:e>
          </m:d>
          <m:r>
            <w:rPr>
              <w:rFonts w:ascii="Cambria Math" w:hAnsi="Cambria Math"/>
              <w:color w:val="auto"/>
              <w:sz w:val="21"/>
              <w:szCs w:val="21"/>
            </w:rPr>
            <m:t>×100</m:t>
          </m:r>
        </m:oMath>
      </m:oMathPara>
    </w:p>
    <w:p w14:paraId="7611FD91" w14:textId="77777777" w:rsidR="005235E2" w:rsidRPr="003F48A1" w:rsidRDefault="005235E2" w:rsidP="001D15D5">
      <w:pPr>
        <w:pStyle w:val="LightGrid-Accent31"/>
        <w:tabs>
          <w:tab w:val="left" w:pos="284"/>
          <w:tab w:val="left" w:pos="567"/>
          <w:tab w:val="left" w:pos="709"/>
        </w:tabs>
        <w:ind w:left="0"/>
        <w:rPr>
          <w:color w:val="auto"/>
        </w:rPr>
      </w:pPr>
    </w:p>
    <w:p w14:paraId="5C605613" w14:textId="283D257C" w:rsidR="005235E2" w:rsidRPr="003F48A1" w:rsidRDefault="00D407CF" w:rsidP="001D15D5">
      <w:pPr>
        <w:pStyle w:val="LightGrid-Accent31"/>
        <w:tabs>
          <w:tab w:val="left" w:pos="284"/>
          <w:tab w:val="left" w:pos="567"/>
          <w:tab w:val="left" w:pos="709"/>
        </w:tabs>
        <w:ind w:left="0"/>
        <w:rPr>
          <w:color w:val="auto"/>
        </w:rPr>
      </w:pPr>
      <w:r w:rsidRPr="003F48A1">
        <w:rPr>
          <w:color w:val="auto"/>
        </w:rPr>
        <w:t>w</w:t>
      </w:r>
      <w:r w:rsidR="005235E2" w:rsidRPr="003F48A1">
        <w:rPr>
          <w:color w:val="auto"/>
        </w:rPr>
        <w:t>here</w:t>
      </w:r>
      <w:r w:rsidRPr="003F48A1">
        <w:rPr>
          <w:color w:val="auto"/>
        </w:rPr>
        <w:t xml:space="preserve"> l</w:t>
      </w:r>
      <w:r w:rsidR="005235E2" w:rsidRPr="003F48A1">
        <w:rPr>
          <w:color w:val="auto"/>
        </w:rPr>
        <w:t xml:space="preserve">oaded </w:t>
      </w:r>
      <w:r w:rsidRPr="003F48A1">
        <w:rPr>
          <w:color w:val="auto"/>
        </w:rPr>
        <w:t>p</w:t>
      </w:r>
      <w:r w:rsidR="005235E2" w:rsidRPr="003F48A1">
        <w:rPr>
          <w:color w:val="auto"/>
        </w:rPr>
        <w:t xml:space="preserve">rotein = </w:t>
      </w:r>
      <w:r w:rsidR="00561515" w:rsidRPr="003F48A1">
        <w:rPr>
          <w:color w:val="auto"/>
        </w:rPr>
        <w:t xml:space="preserve">10 </w:t>
      </w:r>
      <w:r w:rsidR="005235E2" w:rsidRPr="003F48A1">
        <w:rPr>
          <w:color w:val="auto"/>
        </w:rPr>
        <w:t>mg</w:t>
      </w:r>
      <w:r w:rsidRPr="003F48A1">
        <w:rPr>
          <w:color w:val="auto"/>
        </w:rPr>
        <w:t xml:space="preserve">, </w:t>
      </w:r>
      <w:proofErr w:type="spellStart"/>
      <w:r w:rsidRPr="003F48A1">
        <w:rPr>
          <w:color w:val="auto"/>
        </w:rPr>
        <w:t>n</w:t>
      </w:r>
      <w:r w:rsidR="005235E2" w:rsidRPr="003F48A1">
        <w:rPr>
          <w:color w:val="auto"/>
        </w:rPr>
        <w:t>onencapsulated</w:t>
      </w:r>
      <w:proofErr w:type="spellEnd"/>
      <w:r w:rsidR="005235E2" w:rsidRPr="003F48A1">
        <w:rPr>
          <w:color w:val="auto"/>
        </w:rPr>
        <w:t xml:space="preserve"> </w:t>
      </w:r>
      <w:r w:rsidRPr="003F48A1">
        <w:rPr>
          <w:color w:val="auto"/>
        </w:rPr>
        <w:t>p</w:t>
      </w:r>
      <w:r w:rsidR="005235E2" w:rsidRPr="003F48A1">
        <w:rPr>
          <w:color w:val="auto"/>
        </w:rPr>
        <w:t xml:space="preserve">rotein = </w:t>
      </w:r>
      <w:r w:rsidR="00522961" w:rsidRPr="003F48A1">
        <w:rPr>
          <w:color w:val="auto"/>
        </w:rPr>
        <w:t xml:space="preserve">value of </w:t>
      </w:r>
      <w:r w:rsidR="005235E2" w:rsidRPr="003F48A1">
        <w:rPr>
          <w:i/>
          <w:iCs/>
          <w:color w:val="auto"/>
        </w:rPr>
        <w:t>C</w:t>
      </w:r>
      <w:r w:rsidR="005235E2" w:rsidRPr="003F48A1">
        <w:rPr>
          <w:color w:val="auto"/>
        </w:rPr>
        <w:t xml:space="preserve"> obtained in </w:t>
      </w:r>
      <w:r w:rsidRPr="003F48A1">
        <w:rPr>
          <w:color w:val="auto"/>
        </w:rPr>
        <w:t xml:space="preserve">step </w:t>
      </w:r>
      <w:r w:rsidR="005235E2" w:rsidRPr="003F48A1">
        <w:rPr>
          <w:color w:val="auto"/>
        </w:rPr>
        <w:t>2.</w:t>
      </w:r>
      <w:r w:rsidR="00600B16" w:rsidRPr="003F48A1">
        <w:rPr>
          <w:color w:val="auto"/>
        </w:rPr>
        <w:t>3</w:t>
      </w:r>
      <w:r w:rsidR="005235E2" w:rsidRPr="003F48A1">
        <w:rPr>
          <w:color w:val="auto"/>
        </w:rPr>
        <w:t>.6.2.</w:t>
      </w:r>
    </w:p>
    <w:p w14:paraId="76D2FB01" w14:textId="77777777" w:rsidR="005235E2" w:rsidRPr="003F48A1" w:rsidRDefault="005235E2" w:rsidP="001D15D5">
      <w:pPr>
        <w:pStyle w:val="LightGrid-Accent31"/>
        <w:tabs>
          <w:tab w:val="left" w:pos="284"/>
          <w:tab w:val="left" w:pos="567"/>
          <w:tab w:val="left" w:pos="709"/>
        </w:tabs>
        <w:ind w:left="0"/>
        <w:rPr>
          <w:color w:val="auto"/>
        </w:rPr>
      </w:pPr>
    </w:p>
    <w:p w14:paraId="16F448FB" w14:textId="5B693AE7" w:rsidR="005235E2" w:rsidRPr="003F48A1" w:rsidRDefault="005235E2" w:rsidP="00B668A5">
      <w:pPr>
        <w:pStyle w:val="LightGrid-Accent31"/>
        <w:tabs>
          <w:tab w:val="left" w:pos="284"/>
          <w:tab w:val="left" w:pos="567"/>
          <w:tab w:val="left" w:pos="709"/>
        </w:tabs>
        <w:ind w:left="0"/>
        <w:rPr>
          <w:color w:val="auto"/>
        </w:rPr>
      </w:pPr>
      <w:r w:rsidRPr="003F48A1">
        <w:rPr>
          <w:color w:val="auto"/>
        </w:rPr>
        <w:t xml:space="preserve">NOTE: In this case, a total of </w:t>
      </w:r>
      <w:r w:rsidR="00561515" w:rsidRPr="003F48A1">
        <w:rPr>
          <w:color w:val="auto"/>
        </w:rPr>
        <w:t xml:space="preserve">10 </w:t>
      </w:r>
      <w:r w:rsidRPr="003F48A1">
        <w:rPr>
          <w:color w:val="auto"/>
        </w:rPr>
        <w:t xml:space="preserve">mg </w:t>
      </w:r>
      <w:proofErr w:type="spellStart"/>
      <w:r w:rsidRPr="003F48A1">
        <w:rPr>
          <w:color w:val="auto"/>
        </w:rPr>
        <w:t>tarin</w:t>
      </w:r>
      <w:proofErr w:type="spellEnd"/>
      <w:r w:rsidRPr="003F48A1">
        <w:rPr>
          <w:color w:val="auto"/>
        </w:rPr>
        <w:t xml:space="preserve"> dissolved in ammonium sulfate solution (1 mg/mL) </w:t>
      </w:r>
      <w:r w:rsidR="00522961" w:rsidRPr="003F48A1">
        <w:rPr>
          <w:color w:val="auto"/>
        </w:rPr>
        <w:t>is</w:t>
      </w:r>
      <w:r w:rsidRPr="003F48A1">
        <w:rPr>
          <w:color w:val="auto"/>
        </w:rPr>
        <w:t xml:space="preserve"> used to perform the encapsulation procedure, since this </w:t>
      </w:r>
      <w:r w:rsidR="00561515" w:rsidRPr="003F48A1">
        <w:rPr>
          <w:color w:val="auto"/>
        </w:rPr>
        <w:t xml:space="preserve">concentration </w:t>
      </w:r>
      <w:r w:rsidRPr="003F48A1">
        <w:rPr>
          <w:color w:val="auto"/>
        </w:rPr>
        <w:t xml:space="preserve">is </w:t>
      </w:r>
      <w:r w:rsidR="00522961" w:rsidRPr="003F48A1">
        <w:rPr>
          <w:color w:val="auto"/>
        </w:rPr>
        <w:t xml:space="preserve">sufficient </w:t>
      </w:r>
      <w:r w:rsidRPr="003F48A1">
        <w:rPr>
          <w:color w:val="auto"/>
        </w:rPr>
        <w:t>to obtain satisfactory</w:t>
      </w:r>
      <w:r w:rsidR="00C94E60" w:rsidRPr="003F48A1">
        <w:rPr>
          <w:color w:val="auto"/>
        </w:rPr>
        <w:t xml:space="preserve"> in vitro </w:t>
      </w:r>
      <w:r w:rsidRPr="003F48A1">
        <w:rPr>
          <w:color w:val="auto"/>
        </w:rPr>
        <w:t>effects</w:t>
      </w:r>
      <w:r w:rsidRPr="003F48A1">
        <w:rPr>
          <w:noProof/>
          <w:color w:val="auto"/>
          <w:vertAlign w:val="superscript"/>
        </w:rPr>
        <w:t>13,16,18</w:t>
      </w:r>
      <w:r w:rsidRPr="003F48A1">
        <w:rPr>
          <w:color w:val="auto"/>
        </w:rPr>
        <w:t xml:space="preserve">. </w:t>
      </w:r>
    </w:p>
    <w:p w14:paraId="34A08326" w14:textId="77777777" w:rsidR="005235E2" w:rsidRPr="003F48A1" w:rsidRDefault="005235E2" w:rsidP="00B668A5">
      <w:pPr>
        <w:pStyle w:val="LightGrid-Accent31"/>
        <w:tabs>
          <w:tab w:val="left" w:pos="284"/>
          <w:tab w:val="left" w:pos="567"/>
          <w:tab w:val="left" w:pos="709"/>
        </w:tabs>
        <w:ind w:left="0"/>
        <w:rPr>
          <w:color w:val="auto"/>
        </w:rPr>
      </w:pPr>
    </w:p>
    <w:p w14:paraId="4280F742" w14:textId="77777777" w:rsidR="005235E2" w:rsidRPr="003F48A1" w:rsidRDefault="005235E2" w:rsidP="00B668A5">
      <w:pPr>
        <w:pStyle w:val="LightGrid-Accent31"/>
        <w:numPr>
          <w:ilvl w:val="0"/>
          <w:numId w:val="32"/>
        </w:numPr>
        <w:rPr>
          <w:b/>
          <w:color w:val="auto"/>
        </w:rPr>
      </w:pPr>
      <w:r w:rsidRPr="003F48A1">
        <w:rPr>
          <w:b/>
          <w:color w:val="auto"/>
        </w:rPr>
        <w:t xml:space="preserve">Size and stability determination </w:t>
      </w:r>
    </w:p>
    <w:p w14:paraId="689A7B49" w14:textId="77777777" w:rsidR="005235E2" w:rsidRPr="003F48A1" w:rsidRDefault="005235E2" w:rsidP="00B668A5">
      <w:pPr>
        <w:pStyle w:val="LightGrid-Accent31"/>
        <w:ind w:left="0"/>
        <w:rPr>
          <w:color w:val="auto"/>
        </w:rPr>
      </w:pPr>
    </w:p>
    <w:p w14:paraId="5857ADFF" w14:textId="3071628A" w:rsidR="00185425" w:rsidRPr="003F48A1" w:rsidRDefault="001B74B3" w:rsidP="00B668A5">
      <w:pPr>
        <w:pStyle w:val="LightGrid-Accent31"/>
        <w:tabs>
          <w:tab w:val="left" w:pos="284"/>
          <w:tab w:val="left" w:pos="567"/>
          <w:tab w:val="left" w:pos="709"/>
        </w:tabs>
        <w:ind w:left="0"/>
        <w:rPr>
          <w:color w:val="auto"/>
        </w:rPr>
      </w:pPr>
      <w:r w:rsidRPr="003F48A1">
        <w:rPr>
          <w:color w:val="auto"/>
        </w:rPr>
        <w:t xml:space="preserve">NOTE: </w:t>
      </w:r>
      <w:r w:rsidR="005235E2" w:rsidRPr="003F48A1">
        <w:rPr>
          <w:color w:val="auto"/>
        </w:rPr>
        <w:t xml:space="preserve">Size distribution and </w:t>
      </w:r>
      <w:proofErr w:type="spellStart"/>
      <w:r w:rsidR="005235E2" w:rsidRPr="003F48A1">
        <w:rPr>
          <w:color w:val="auto"/>
        </w:rPr>
        <w:t>polidispersity</w:t>
      </w:r>
      <w:proofErr w:type="spellEnd"/>
      <w:r w:rsidR="005235E2" w:rsidRPr="003F48A1">
        <w:rPr>
          <w:color w:val="auto"/>
        </w:rPr>
        <w:t xml:space="preserve"> index (</w:t>
      </w:r>
      <w:proofErr w:type="spellStart"/>
      <w:r w:rsidR="005235E2" w:rsidRPr="003F48A1">
        <w:rPr>
          <w:color w:val="auto"/>
        </w:rPr>
        <w:t>PdI</w:t>
      </w:r>
      <w:proofErr w:type="spellEnd"/>
      <w:r w:rsidR="005235E2" w:rsidRPr="003F48A1">
        <w:rPr>
          <w:color w:val="auto"/>
        </w:rPr>
        <w:t>) of the liposomal preparations are evaluated by dynamic light scattering (DLS).</w:t>
      </w:r>
      <w:r w:rsidR="00D204CA" w:rsidRPr="003F48A1">
        <w:rPr>
          <w:color w:val="auto"/>
        </w:rPr>
        <w:t xml:space="preserve"> </w:t>
      </w:r>
      <w:r w:rsidR="005235E2" w:rsidRPr="003F48A1">
        <w:rPr>
          <w:color w:val="auto"/>
        </w:rPr>
        <w:t xml:space="preserve">A </w:t>
      </w:r>
      <w:proofErr w:type="spellStart"/>
      <w:r w:rsidR="005235E2" w:rsidRPr="003F48A1">
        <w:rPr>
          <w:color w:val="auto"/>
        </w:rPr>
        <w:t>PdI</w:t>
      </w:r>
      <w:proofErr w:type="spellEnd"/>
      <w:r w:rsidR="005235E2" w:rsidRPr="003F48A1">
        <w:rPr>
          <w:color w:val="auto"/>
        </w:rPr>
        <w:t xml:space="preserve"> close to 0.1 indicates a homogeneous preparation. Nanoliposomes are stored at 4 °C and analyzed for 180 days, indicating stability during this time period.</w:t>
      </w:r>
      <w:r w:rsidR="00185425" w:rsidRPr="003F48A1">
        <w:rPr>
          <w:color w:val="auto"/>
        </w:rPr>
        <w:t xml:space="preserve"> For stability determination, store liposomes at 4 °C</w:t>
      </w:r>
      <w:r w:rsidR="00C94E60" w:rsidRPr="003F48A1">
        <w:rPr>
          <w:color w:val="auto"/>
        </w:rPr>
        <w:t xml:space="preserve"> </w:t>
      </w:r>
      <w:r w:rsidR="00185425" w:rsidRPr="003F48A1">
        <w:rPr>
          <w:color w:val="auto"/>
        </w:rPr>
        <w:t>and check size distribution and size average regularly.</w:t>
      </w:r>
    </w:p>
    <w:p w14:paraId="2268CB95" w14:textId="77777777" w:rsidR="005235E2" w:rsidRPr="003F48A1" w:rsidRDefault="005235E2" w:rsidP="00B668A5">
      <w:pPr>
        <w:pStyle w:val="LightGrid-Accent31"/>
        <w:ind w:left="0"/>
        <w:rPr>
          <w:color w:val="auto"/>
        </w:rPr>
      </w:pPr>
    </w:p>
    <w:p w14:paraId="2956CA47" w14:textId="0AD990DF" w:rsidR="005235E2" w:rsidRPr="003F48A1" w:rsidRDefault="005235E2" w:rsidP="00B668A5">
      <w:pPr>
        <w:pStyle w:val="LightGrid-Accent31"/>
        <w:numPr>
          <w:ilvl w:val="1"/>
          <w:numId w:val="32"/>
        </w:numPr>
        <w:tabs>
          <w:tab w:val="left" w:pos="284"/>
          <w:tab w:val="left" w:pos="567"/>
          <w:tab w:val="left" w:pos="709"/>
        </w:tabs>
        <w:rPr>
          <w:color w:val="auto"/>
        </w:rPr>
      </w:pPr>
      <w:r w:rsidRPr="003F48A1">
        <w:rPr>
          <w:color w:val="auto"/>
        </w:rPr>
        <w:t>Turn on the</w:t>
      </w:r>
      <w:r w:rsidR="00F200A1" w:rsidRPr="003F48A1">
        <w:rPr>
          <w:color w:val="auto"/>
        </w:rPr>
        <w:t xml:space="preserve"> DLS</w:t>
      </w:r>
      <w:r w:rsidRPr="003F48A1">
        <w:rPr>
          <w:color w:val="auto"/>
        </w:rPr>
        <w:t xml:space="preserve"> equipment 30 min before use to warm up the laser lamp.</w:t>
      </w:r>
    </w:p>
    <w:p w14:paraId="019AD3A6" w14:textId="77777777" w:rsidR="005235E2" w:rsidRPr="003F48A1" w:rsidRDefault="005235E2" w:rsidP="00B668A5">
      <w:pPr>
        <w:pStyle w:val="LightGrid-Accent31"/>
        <w:ind w:left="0"/>
        <w:rPr>
          <w:color w:val="auto"/>
        </w:rPr>
      </w:pPr>
    </w:p>
    <w:p w14:paraId="1F1D3DE7" w14:textId="350460CB" w:rsidR="00BE5653" w:rsidRPr="003F48A1" w:rsidRDefault="005235E2" w:rsidP="00B668A5">
      <w:pPr>
        <w:pStyle w:val="LightGrid-Accent31"/>
        <w:numPr>
          <w:ilvl w:val="1"/>
          <w:numId w:val="32"/>
        </w:numPr>
        <w:tabs>
          <w:tab w:val="left" w:pos="284"/>
          <w:tab w:val="left" w:pos="567"/>
          <w:tab w:val="left" w:pos="709"/>
        </w:tabs>
        <w:rPr>
          <w:color w:val="auto"/>
        </w:rPr>
      </w:pPr>
      <w:r w:rsidRPr="003F48A1">
        <w:rPr>
          <w:color w:val="auto"/>
        </w:rPr>
        <w:t xml:space="preserve">Transfer the liposomal preparation </w:t>
      </w:r>
      <w:r w:rsidR="00904D2F" w:rsidRPr="003F48A1">
        <w:t>obtained in</w:t>
      </w:r>
      <w:r w:rsidR="00904D2F" w:rsidRPr="003F48A1">
        <w:rPr>
          <w:rStyle w:val="CommentReference"/>
          <w:rFonts w:ascii="Times New Roman" w:hAnsi="Times New Roman" w:cs="Times New Roman"/>
          <w:color w:val="auto"/>
          <w:lang w:eastAsia="x-none"/>
        </w:rPr>
        <w:t xml:space="preserve"> </w:t>
      </w:r>
      <w:r w:rsidR="00CE000A" w:rsidRPr="003F48A1">
        <w:rPr>
          <w:color w:val="auto"/>
        </w:rPr>
        <w:t xml:space="preserve">step 1.10 </w:t>
      </w:r>
      <w:r w:rsidRPr="003F48A1">
        <w:rPr>
          <w:color w:val="auto"/>
        </w:rPr>
        <w:t>to a disposable sizing cuvette.</w:t>
      </w:r>
    </w:p>
    <w:p w14:paraId="3F2BEB9C" w14:textId="77777777" w:rsidR="00BE5653" w:rsidRPr="003F48A1" w:rsidRDefault="00BE5653" w:rsidP="00B668A5">
      <w:pPr>
        <w:pStyle w:val="LightGrid-Accent31"/>
        <w:tabs>
          <w:tab w:val="left" w:pos="284"/>
          <w:tab w:val="left" w:pos="567"/>
          <w:tab w:val="left" w:pos="709"/>
        </w:tabs>
        <w:ind w:left="0"/>
        <w:rPr>
          <w:color w:val="auto"/>
        </w:rPr>
      </w:pPr>
    </w:p>
    <w:p w14:paraId="506FC815" w14:textId="27E71207" w:rsidR="005235E2" w:rsidRPr="003F48A1" w:rsidRDefault="005235E2" w:rsidP="00B668A5">
      <w:pPr>
        <w:pStyle w:val="LightGrid-Accent31"/>
        <w:numPr>
          <w:ilvl w:val="1"/>
          <w:numId w:val="32"/>
        </w:numPr>
        <w:tabs>
          <w:tab w:val="left" w:pos="284"/>
          <w:tab w:val="left" w:pos="567"/>
          <w:tab w:val="left" w:pos="709"/>
        </w:tabs>
        <w:rPr>
          <w:color w:val="auto"/>
        </w:rPr>
      </w:pPr>
      <w:r w:rsidRPr="003F48A1">
        <w:rPr>
          <w:color w:val="auto"/>
        </w:rPr>
        <w:t xml:space="preserve">Set the equipment parameters </w:t>
      </w:r>
      <w:r w:rsidR="00F200A1" w:rsidRPr="003F48A1">
        <w:rPr>
          <w:color w:val="auto"/>
        </w:rPr>
        <w:t>as follows</w:t>
      </w:r>
      <w:r w:rsidRPr="003F48A1">
        <w:rPr>
          <w:color w:val="auto"/>
        </w:rPr>
        <w:t>:</w:t>
      </w:r>
      <w:r w:rsidR="00BE5653" w:rsidRPr="003F48A1">
        <w:rPr>
          <w:color w:val="auto"/>
        </w:rPr>
        <w:t xml:space="preserve"> </w:t>
      </w:r>
      <w:r w:rsidR="00522961" w:rsidRPr="003F48A1">
        <w:rPr>
          <w:color w:val="auto"/>
        </w:rPr>
        <w:t>d</w:t>
      </w:r>
      <w:r w:rsidRPr="003F48A1">
        <w:rPr>
          <w:color w:val="auto"/>
        </w:rPr>
        <w:t xml:space="preserve">ispersant type </w:t>
      </w:r>
      <w:r w:rsidR="00522961" w:rsidRPr="003F48A1">
        <w:rPr>
          <w:color w:val="auto"/>
        </w:rPr>
        <w:t>=</w:t>
      </w:r>
      <w:r w:rsidRPr="003F48A1">
        <w:rPr>
          <w:color w:val="auto"/>
        </w:rPr>
        <w:t xml:space="preserve"> water (RI</w:t>
      </w:r>
      <w:r w:rsidR="00BE5653" w:rsidRPr="003F48A1">
        <w:rPr>
          <w:color w:val="auto"/>
        </w:rPr>
        <w:t xml:space="preserve"> </w:t>
      </w:r>
      <w:r w:rsidRPr="003F48A1">
        <w:rPr>
          <w:color w:val="auto"/>
        </w:rPr>
        <w:t>=</w:t>
      </w:r>
      <w:r w:rsidR="00BE5653" w:rsidRPr="003F48A1">
        <w:rPr>
          <w:color w:val="auto"/>
        </w:rPr>
        <w:t xml:space="preserve"> </w:t>
      </w:r>
      <w:r w:rsidRPr="003F48A1">
        <w:rPr>
          <w:color w:val="auto"/>
        </w:rPr>
        <w:t>1.33)</w:t>
      </w:r>
      <w:r w:rsidR="00BE5653" w:rsidRPr="003F48A1">
        <w:rPr>
          <w:color w:val="auto"/>
        </w:rPr>
        <w:t xml:space="preserve">; </w:t>
      </w:r>
      <w:r w:rsidR="00522961" w:rsidRPr="003F48A1">
        <w:rPr>
          <w:color w:val="auto"/>
        </w:rPr>
        <w:t>m</w:t>
      </w:r>
      <w:r w:rsidRPr="003F48A1">
        <w:rPr>
          <w:color w:val="auto"/>
        </w:rPr>
        <w:t xml:space="preserve">aterial </w:t>
      </w:r>
      <w:r w:rsidR="00522961" w:rsidRPr="003F48A1">
        <w:rPr>
          <w:color w:val="auto"/>
        </w:rPr>
        <w:t>=</w:t>
      </w:r>
      <w:r w:rsidRPr="003F48A1">
        <w:rPr>
          <w:color w:val="auto"/>
        </w:rPr>
        <w:t xml:space="preserve"> lipids (RI = 1.45)</w:t>
      </w:r>
      <w:r w:rsidR="00BE5653" w:rsidRPr="003F48A1">
        <w:rPr>
          <w:color w:val="auto"/>
        </w:rPr>
        <w:t>;</w:t>
      </w:r>
      <w:r w:rsidR="00522961" w:rsidRPr="003F48A1">
        <w:rPr>
          <w:color w:val="auto"/>
        </w:rPr>
        <w:t xml:space="preserve"> and</w:t>
      </w:r>
      <w:r w:rsidR="00BE5653" w:rsidRPr="003F48A1">
        <w:rPr>
          <w:color w:val="auto"/>
        </w:rPr>
        <w:t xml:space="preserve"> </w:t>
      </w:r>
      <w:r w:rsidR="00522961" w:rsidRPr="003F48A1">
        <w:rPr>
          <w:color w:val="auto"/>
        </w:rPr>
        <w:t>RT</w:t>
      </w:r>
      <w:r w:rsidR="00BE5653" w:rsidRPr="003F48A1">
        <w:rPr>
          <w:color w:val="auto"/>
        </w:rPr>
        <w:t>.</w:t>
      </w:r>
    </w:p>
    <w:p w14:paraId="6B5BBFE4" w14:textId="77777777" w:rsidR="005235E2" w:rsidRPr="003F48A1" w:rsidRDefault="005235E2" w:rsidP="00B668A5">
      <w:pPr>
        <w:pStyle w:val="LightGrid-Accent31"/>
        <w:ind w:left="0"/>
        <w:rPr>
          <w:color w:val="auto"/>
        </w:rPr>
      </w:pPr>
    </w:p>
    <w:p w14:paraId="39DD8E1B" w14:textId="1265719F" w:rsidR="005235E2" w:rsidRPr="003F48A1" w:rsidRDefault="00620404" w:rsidP="00B668A5">
      <w:pPr>
        <w:pStyle w:val="LightGrid-Accent31"/>
        <w:numPr>
          <w:ilvl w:val="1"/>
          <w:numId w:val="32"/>
        </w:numPr>
        <w:rPr>
          <w:color w:val="auto"/>
        </w:rPr>
      </w:pPr>
      <w:r w:rsidRPr="003F48A1">
        <w:rPr>
          <w:color w:val="auto"/>
        </w:rPr>
        <w:t>Press</w:t>
      </w:r>
      <w:r w:rsidR="005235E2" w:rsidRPr="003F48A1">
        <w:rPr>
          <w:color w:val="auto"/>
        </w:rPr>
        <w:t xml:space="preserve"> </w:t>
      </w:r>
      <w:r w:rsidR="00522961" w:rsidRPr="003F48A1">
        <w:rPr>
          <w:b/>
          <w:bCs/>
          <w:color w:val="auto"/>
        </w:rPr>
        <w:t>S</w:t>
      </w:r>
      <w:r w:rsidR="005235E2" w:rsidRPr="003F48A1">
        <w:rPr>
          <w:b/>
          <w:bCs/>
          <w:color w:val="auto"/>
        </w:rPr>
        <w:t>tart</w:t>
      </w:r>
      <w:r w:rsidR="005235E2" w:rsidRPr="003F48A1">
        <w:rPr>
          <w:color w:val="auto"/>
        </w:rPr>
        <w:t xml:space="preserve"> and wait while the equipment finishes its reading.</w:t>
      </w:r>
    </w:p>
    <w:p w14:paraId="03A17A74" w14:textId="77777777" w:rsidR="005235E2" w:rsidRPr="003F48A1" w:rsidRDefault="005235E2" w:rsidP="00B668A5">
      <w:pPr>
        <w:pStyle w:val="LightGrid-Accent31"/>
        <w:ind w:left="0"/>
        <w:rPr>
          <w:color w:val="auto"/>
        </w:rPr>
      </w:pPr>
    </w:p>
    <w:p w14:paraId="64E3630B" w14:textId="77777777" w:rsidR="005235E2" w:rsidRPr="003F48A1" w:rsidRDefault="005235E2" w:rsidP="00B668A5">
      <w:pPr>
        <w:pStyle w:val="LightGrid-Accent31"/>
        <w:numPr>
          <w:ilvl w:val="1"/>
          <w:numId w:val="32"/>
        </w:numPr>
        <w:rPr>
          <w:color w:val="auto"/>
        </w:rPr>
      </w:pPr>
      <w:r w:rsidRPr="003F48A1">
        <w:rPr>
          <w:color w:val="auto"/>
        </w:rPr>
        <w:t xml:space="preserve">Remove the cuvette and turn off the equipment. </w:t>
      </w:r>
    </w:p>
    <w:p w14:paraId="025B91F7" w14:textId="77777777" w:rsidR="005235E2" w:rsidRPr="003F48A1" w:rsidRDefault="005235E2" w:rsidP="00B668A5">
      <w:pPr>
        <w:pStyle w:val="LightGrid-Accent31"/>
        <w:ind w:left="0"/>
        <w:rPr>
          <w:color w:val="auto"/>
        </w:rPr>
      </w:pPr>
    </w:p>
    <w:p w14:paraId="0DFB529A" w14:textId="57C84A6F" w:rsidR="005235E2" w:rsidRPr="003F48A1" w:rsidRDefault="005235E2" w:rsidP="00B668A5">
      <w:pPr>
        <w:pStyle w:val="LightGrid-Accent31"/>
        <w:ind w:left="0"/>
        <w:rPr>
          <w:color w:val="auto"/>
        </w:rPr>
      </w:pPr>
      <w:r w:rsidRPr="003F48A1">
        <w:rPr>
          <w:color w:val="auto"/>
        </w:rPr>
        <w:t xml:space="preserve">NOTE: Either </w:t>
      </w:r>
      <w:r w:rsidR="00522961" w:rsidRPr="003F48A1">
        <w:rPr>
          <w:color w:val="auto"/>
        </w:rPr>
        <w:t>transfer</w:t>
      </w:r>
      <w:r w:rsidRPr="003F48A1">
        <w:rPr>
          <w:color w:val="auto"/>
        </w:rPr>
        <w:t xml:space="preserve"> the sample from the cuvette back </w:t>
      </w:r>
      <w:r w:rsidR="00522961" w:rsidRPr="003F48A1">
        <w:rPr>
          <w:color w:val="auto"/>
        </w:rPr>
        <w:t>to</w:t>
      </w:r>
      <w:r w:rsidRPr="003F48A1">
        <w:rPr>
          <w:color w:val="auto"/>
        </w:rPr>
        <w:t xml:space="preserve"> the disposable 15 mL</w:t>
      </w:r>
      <w:r w:rsidR="003F77AF" w:rsidRPr="003F48A1">
        <w:rPr>
          <w:color w:val="auto"/>
        </w:rPr>
        <w:t xml:space="preserve"> </w:t>
      </w:r>
      <w:r w:rsidRPr="003F48A1">
        <w:rPr>
          <w:color w:val="auto"/>
        </w:rPr>
        <w:t>centrifuge tube for subsequent analyses</w:t>
      </w:r>
      <w:r w:rsidR="00522961" w:rsidRPr="003F48A1">
        <w:rPr>
          <w:color w:val="auto"/>
        </w:rPr>
        <w:t>,</w:t>
      </w:r>
      <w:r w:rsidRPr="003F48A1">
        <w:rPr>
          <w:color w:val="auto"/>
        </w:rPr>
        <w:t xml:space="preserve"> or discard it if</w:t>
      </w:r>
      <w:r w:rsidR="00BE5653" w:rsidRPr="003F48A1">
        <w:rPr>
          <w:color w:val="auto"/>
        </w:rPr>
        <w:t xml:space="preserve"> there </w:t>
      </w:r>
      <w:r w:rsidR="00522961" w:rsidRPr="003F48A1">
        <w:rPr>
          <w:color w:val="auto"/>
        </w:rPr>
        <w:t>is a sufficient</w:t>
      </w:r>
      <w:r w:rsidRPr="003F48A1">
        <w:rPr>
          <w:color w:val="auto"/>
        </w:rPr>
        <w:t xml:space="preserve"> amount for new reads.</w:t>
      </w:r>
      <w:r w:rsidR="00C63B85" w:rsidRPr="003F48A1">
        <w:rPr>
          <w:color w:val="auto"/>
        </w:rPr>
        <w:t xml:space="preserve"> </w:t>
      </w:r>
    </w:p>
    <w:p w14:paraId="7D9C9551" w14:textId="77777777" w:rsidR="005235E2" w:rsidRPr="003F48A1" w:rsidRDefault="005235E2" w:rsidP="00B668A5">
      <w:pPr>
        <w:pStyle w:val="LightGrid-Accent31"/>
        <w:ind w:left="0"/>
        <w:rPr>
          <w:color w:val="auto"/>
        </w:rPr>
      </w:pPr>
    </w:p>
    <w:p w14:paraId="7B193E2E" w14:textId="77777777" w:rsidR="005235E2" w:rsidRPr="003F48A1" w:rsidRDefault="005235E2" w:rsidP="00B668A5">
      <w:pPr>
        <w:pStyle w:val="LightGrid-Accent31"/>
        <w:numPr>
          <w:ilvl w:val="0"/>
          <w:numId w:val="32"/>
        </w:numPr>
        <w:rPr>
          <w:b/>
          <w:color w:val="auto"/>
        </w:rPr>
      </w:pPr>
      <w:r w:rsidRPr="003F48A1">
        <w:rPr>
          <w:b/>
          <w:color w:val="auto"/>
        </w:rPr>
        <w:t>Morphological characterization</w:t>
      </w:r>
    </w:p>
    <w:p w14:paraId="1273715C" w14:textId="77777777" w:rsidR="005235E2" w:rsidRPr="003F48A1" w:rsidRDefault="005235E2" w:rsidP="00B668A5">
      <w:pPr>
        <w:pStyle w:val="LightGrid-Accent31"/>
        <w:ind w:left="0"/>
        <w:rPr>
          <w:color w:val="auto"/>
        </w:rPr>
      </w:pPr>
    </w:p>
    <w:p w14:paraId="71D099A1" w14:textId="1C20E62B" w:rsidR="005235E2" w:rsidRPr="003F48A1" w:rsidRDefault="005235E2" w:rsidP="00B668A5">
      <w:pPr>
        <w:pStyle w:val="LightGrid-Accent31"/>
        <w:ind w:left="0"/>
        <w:rPr>
          <w:color w:val="auto"/>
        </w:rPr>
      </w:pPr>
      <w:r w:rsidRPr="003F48A1">
        <w:rPr>
          <w:color w:val="auto"/>
        </w:rPr>
        <w:t xml:space="preserve">NOTE: Liposome characterization </w:t>
      </w:r>
      <w:r w:rsidR="003F77AF" w:rsidRPr="003F48A1">
        <w:rPr>
          <w:color w:val="auto"/>
        </w:rPr>
        <w:t>i</w:t>
      </w:r>
      <w:r w:rsidRPr="003F48A1">
        <w:rPr>
          <w:color w:val="auto"/>
        </w:rPr>
        <w:t xml:space="preserve">s performed according to </w:t>
      </w:r>
      <w:proofErr w:type="spellStart"/>
      <w:r w:rsidRPr="003F48A1">
        <w:rPr>
          <w:color w:val="auto"/>
        </w:rPr>
        <w:t>Murtey</w:t>
      </w:r>
      <w:proofErr w:type="spellEnd"/>
      <w:r w:rsidRPr="003F48A1">
        <w:rPr>
          <w:color w:val="auto"/>
        </w:rPr>
        <w:t xml:space="preserve"> and Ramasamy</w:t>
      </w:r>
      <w:r w:rsidRPr="003F48A1">
        <w:rPr>
          <w:noProof/>
          <w:color w:val="auto"/>
          <w:vertAlign w:val="superscript"/>
        </w:rPr>
        <w:t>19</w:t>
      </w:r>
      <w:r w:rsidRPr="003F48A1">
        <w:rPr>
          <w:color w:val="auto"/>
        </w:rPr>
        <w:t>. Samples containing nanoliposomes obtained in s</w:t>
      </w:r>
      <w:r w:rsidR="00C94E60" w:rsidRPr="003F48A1">
        <w:rPr>
          <w:color w:val="auto"/>
        </w:rPr>
        <w:t>tep</w:t>
      </w:r>
      <w:r w:rsidR="00904D2F" w:rsidRPr="003F48A1">
        <w:rPr>
          <w:color w:val="auto"/>
        </w:rPr>
        <w:t xml:space="preserve"> 1.10</w:t>
      </w:r>
      <w:r w:rsidRPr="003F48A1">
        <w:rPr>
          <w:color w:val="auto"/>
        </w:rPr>
        <w:t xml:space="preserve"> are prepared in triplicate. </w:t>
      </w:r>
    </w:p>
    <w:p w14:paraId="6AA2B311" w14:textId="77777777" w:rsidR="005235E2" w:rsidRPr="003F48A1" w:rsidRDefault="005235E2" w:rsidP="00B668A5">
      <w:pPr>
        <w:pStyle w:val="LightGrid-Accent31"/>
        <w:ind w:left="0"/>
        <w:rPr>
          <w:color w:val="auto"/>
        </w:rPr>
      </w:pPr>
    </w:p>
    <w:p w14:paraId="7EBC7D7F" w14:textId="2923F28C" w:rsidR="005235E2" w:rsidRPr="003F48A1" w:rsidRDefault="005235E2" w:rsidP="00B668A5">
      <w:pPr>
        <w:pStyle w:val="LightGrid-Accent31"/>
        <w:numPr>
          <w:ilvl w:val="1"/>
          <w:numId w:val="32"/>
        </w:numPr>
        <w:tabs>
          <w:tab w:val="left" w:pos="284"/>
          <w:tab w:val="left" w:pos="567"/>
          <w:tab w:val="left" w:pos="709"/>
        </w:tabs>
        <w:rPr>
          <w:color w:val="auto"/>
        </w:rPr>
      </w:pPr>
      <w:r w:rsidRPr="003F48A1">
        <w:rPr>
          <w:color w:val="auto"/>
        </w:rPr>
        <w:t xml:space="preserve">Fix the glass coverslips (13 mm diameter) in the bottom of a </w:t>
      </w:r>
      <w:r w:rsidR="00522961" w:rsidRPr="003F48A1">
        <w:rPr>
          <w:color w:val="auto"/>
        </w:rPr>
        <w:t xml:space="preserve">Petri </w:t>
      </w:r>
      <w:r w:rsidRPr="003F48A1">
        <w:rPr>
          <w:color w:val="auto"/>
        </w:rPr>
        <w:t xml:space="preserve">dish with </w:t>
      </w:r>
      <w:r w:rsidR="00A52F2C" w:rsidRPr="003F48A1">
        <w:rPr>
          <w:color w:val="auto"/>
        </w:rPr>
        <w:t>double-sided</w:t>
      </w:r>
      <w:r w:rsidRPr="003F48A1">
        <w:rPr>
          <w:color w:val="auto"/>
        </w:rPr>
        <w:t xml:space="preserve"> tape. Cut the tape into small pieces (appropriate size to fix the coverslips), remove the protective paper under</w:t>
      </w:r>
      <w:r w:rsidR="00522961" w:rsidRPr="003F48A1">
        <w:rPr>
          <w:color w:val="auto"/>
        </w:rPr>
        <w:t>neath,</w:t>
      </w:r>
      <w:r w:rsidRPr="003F48A1">
        <w:rPr>
          <w:color w:val="auto"/>
        </w:rPr>
        <w:t xml:space="preserve"> and fix it on the bottom of the </w:t>
      </w:r>
      <w:r w:rsidR="00522961" w:rsidRPr="003F48A1">
        <w:rPr>
          <w:color w:val="auto"/>
        </w:rPr>
        <w:t xml:space="preserve">Petri </w:t>
      </w:r>
      <w:r w:rsidRPr="003F48A1">
        <w:rPr>
          <w:color w:val="auto"/>
        </w:rPr>
        <w:t>dish. With the aid of tweezers</w:t>
      </w:r>
      <w:r w:rsidR="00522961" w:rsidRPr="003F48A1">
        <w:rPr>
          <w:color w:val="auto"/>
        </w:rPr>
        <w:t>,</w:t>
      </w:r>
      <w:r w:rsidRPr="003F48A1">
        <w:rPr>
          <w:color w:val="auto"/>
        </w:rPr>
        <w:t xml:space="preserve"> remove the protective paper on</w:t>
      </w:r>
      <w:r w:rsidR="00B26639" w:rsidRPr="003F48A1">
        <w:rPr>
          <w:color w:val="auto"/>
        </w:rPr>
        <w:t xml:space="preserve"> </w:t>
      </w:r>
      <w:r w:rsidRPr="003F48A1">
        <w:rPr>
          <w:color w:val="auto"/>
        </w:rPr>
        <w:t>top of the tape and fix the coverslips on it.</w:t>
      </w:r>
    </w:p>
    <w:p w14:paraId="202767AD" w14:textId="77777777" w:rsidR="005235E2" w:rsidRPr="003F48A1" w:rsidRDefault="005235E2" w:rsidP="008F3A60">
      <w:pPr>
        <w:pStyle w:val="LightGrid-Accent31"/>
        <w:widowControl/>
        <w:ind w:left="0"/>
        <w:rPr>
          <w:color w:val="auto"/>
        </w:rPr>
      </w:pPr>
    </w:p>
    <w:p w14:paraId="22C1191D" w14:textId="469A8717" w:rsidR="005235E2" w:rsidRPr="003F48A1" w:rsidRDefault="005235E2" w:rsidP="008F3A60">
      <w:pPr>
        <w:pStyle w:val="LightGrid-Accent31"/>
        <w:widowControl/>
        <w:ind w:left="0"/>
        <w:rPr>
          <w:color w:val="auto"/>
        </w:rPr>
      </w:pPr>
      <w:r w:rsidRPr="003F48A1">
        <w:rPr>
          <w:color w:val="auto"/>
        </w:rPr>
        <w:t xml:space="preserve">NOTE: Be careful in the following steps </w:t>
      </w:r>
      <w:r w:rsidR="00522961" w:rsidRPr="003F48A1">
        <w:rPr>
          <w:color w:val="auto"/>
        </w:rPr>
        <w:t xml:space="preserve">not </w:t>
      </w:r>
      <w:r w:rsidRPr="003F48A1">
        <w:rPr>
          <w:color w:val="auto"/>
        </w:rPr>
        <w:t>to release the coverslips</w:t>
      </w:r>
      <w:r w:rsidR="00522961" w:rsidRPr="003F48A1">
        <w:rPr>
          <w:color w:val="auto"/>
        </w:rPr>
        <w:t xml:space="preserve">, and </w:t>
      </w:r>
      <w:r w:rsidRPr="003F48A1">
        <w:rPr>
          <w:color w:val="auto"/>
        </w:rPr>
        <w:t xml:space="preserve">use a strong tape. </w:t>
      </w:r>
    </w:p>
    <w:p w14:paraId="64ED2907" w14:textId="77777777" w:rsidR="005235E2" w:rsidRPr="003F48A1" w:rsidRDefault="005235E2" w:rsidP="008F3A60">
      <w:pPr>
        <w:pStyle w:val="LightGrid-Accent31"/>
        <w:widowControl/>
        <w:ind w:left="0"/>
        <w:rPr>
          <w:color w:val="auto"/>
        </w:rPr>
      </w:pPr>
    </w:p>
    <w:p w14:paraId="794BD3EC" w14:textId="67BB7BE2" w:rsidR="005235E2" w:rsidRPr="003F48A1" w:rsidRDefault="005235E2" w:rsidP="008F3A60">
      <w:pPr>
        <w:pStyle w:val="LightGrid-Accent31"/>
        <w:numPr>
          <w:ilvl w:val="1"/>
          <w:numId w:val="32"/>
        </w:numPr>
        <w:tabs>
          <w:tab w:val="left" w:pos="284"/>
          <w:tab w:val="left" w:pos="567"/>
          <w:tab w:val="left" w:pos="709"/>
        </w:tabs>
        <w:rPr>
          <w:color w:val="auto"/>
        </w:rPr>
      </w:pPr>
      <w:r w:rsidRPr="003F48A1">
        <w:rPr>
          <w:color w:val="auto"/>
        </w:rPr>
        <w:t>Coat the coverslips with poly-L-lysine</w:t>
      </w:r>
      <w:r w:rsidR="0010637C" w:rsidRPr="003F48A1">
        <w:rPr>
          <w:color w:val="auto"/>
        </w:rPr>
        <w:t xml:space="preserve">. Place wet filter papers inside the </w:t>
      </w:r>
      <w:r w:rsidR="00522961" w:rsidRPr="003F48A1">
        <w:rPr>
          <w:color w:val="auto"/>
        </w:rPr>
        <w:t xml:space="preserve">Petri </w:t>
      </w:r>
      <w:r w:rsidR="0010637C" w:rsidRPr="003F48A1">
        <w:rPr>
          <w:color w:val="auto"/>
        </w:rPr>
        <w:t>dish to maintain moisture</w:t>
      </w:r>
      <w:r w:rsidRPr="003F48A1">
        <w:rPr>
          <w:color w:val="auto"/>
        </w:rPr>
        <w:t xml:space="preserve"> and incubate for 1 h at </w:t>
      </w:r>
      <w:r w:rsidR="00522961" w:rsidRPr="003F48A1">
        <w:rPr>
          <w:color w:val="auto"/>
        </w:rPr>
        <w:t>RT</w:t>
      </w:r>
      <w:r w:rsidRPr="003F48A1">
        <w:rPr>
          <w:color w:val="auto"/>
        </w:rPr>
        <w:t xml:space="preserve"> </w:t>
      </w:r>
      <w:r w:rsidR="00B26639" w:rsidRPr="003F48A1">
        <w:rPr>
          <w:color w:val="auto"/>
        </w:rPr>
        <w:t>(</w:t>
      </w:r>
      <w:r w:rsidRPr="003F48A1">
        <w:rPr>
          <w:color w:val="auto"/>
        </w:rPr>
        <w:t>25</w:t>
      </w:r>
      <w:r w:rsidR="00842548" w:rsidRPr="003F48A1">
        <w:rPr>
          <w:color w:val="auto"/>
        </w:rPr>
        <w:t xml:space="preserve"> °C</w:t>
      </w:r>
      <w:r w:rsidR="00B26639" w:rsidRPr="003F48A1">
        <w:rPr>
          <w:color w:val="auto"/>
        </w:rPr>
        <w:t>)</w:t>
      </w:r>
      <w:r w:rsidRPr="003F48A1">
        <w:rPr>
          <w:color w:val="auto"/>
        </w:rPr>
        <w:t>.</w:t>
      </w:r>
    </w:p>
    <w:p w14:paraId="6D0DF187" w14:textId="77777777" w:rsidR="005235E2" w:rsidRPr="003F48A1" w:rsidRDefault="005235E2" w:rsidP="008F3A60">
      <w:pPr>
        <w:pStyle w:val="LightGrid-Accent31"/>
        <w:widowControl/>
        <w:ind w:left="0"/>
        <w:rPr>
          <w:color w:val="auto"/>
        </w:rPr>
      </w:pPr>
    </w:p>
    <w:p w14:paraId="66EC8FA4" w14:textId="77777777" w:rsidR="005235E2" w:rsidRPr="003F48A1" w:rsidRDefault="005235E2" w:rsidP="008F3A60">
      <w:pPr>
        <w:pStyle w:val="LightGrid-Accent31"/>
        <w:numPr>
          <w:ilvl w:val="1"/>
          <w:numId w:val="32"/>
        </w:numPr>
        <w:tabs>
          <w:tab w:val="left" w:pos="284"/>
          <w:tab w:val="left" w:pos="567"/>
          <w:tab w:val="left" w:pos="709"/>
        </w:tabs>
        <w:rPr>
          <w:color w:val="auto"/>
        </w:rPr>
      </w:pPr>
      <w:r w:rsidRPr="003F48A1">
        <w:rPr>
          <w:color w:val="auto"/>
        </w:rPr>
        <w:t xml:space="preserve">After coating, rinse the coverslips with distilled water. </w:t>
      </w:r>
    </w:p>
    <w:p w14:paraId="1C4F6BF5" w14:textId="77777777" w:rsidR="005235E2" w:rsidRPr="003F48A1" w:rsidRDefault="005235E2" w:rsidP="001D15D5">
      <w:pPr>
        <w:pStyle w:val="LightGrid-Accent31"/>
        <w:ind w:left="0"/>
        <w:rPr>
          <w:color w:val="auto"/>
        </w:rPr>
      </w:pPr>
    </w:p>
    <w:p w14:paraId="2DED66A1" w14:textId="78FDD682" w:rsidR="005235E2" w:rsidRPr="003F48A1" w:rsidRDefault="005235E2" w:rsidP="00B668A5">
      <w:pPr>
        <w:pStyle w:val="LightGrid-Accent31"/>
        <w:numPr>
          <w:ilvl w:val="1"/>
          <w:numId w:val="32"/>
        </w:numPr>
        <w:tabs>
          <w:tab w:val="left" w:pos="284"/>
          <w:tab w:val="left" w:pos="567"/>
          <w:tab w:val="left" w:pos="709"/>
        </w:tabs>
        <w:rPr>
          <w:color w:val="auto"/>
        </w:rPr>
      </w:pPr>
      <w:r w:rsidRPr="003F48A1">
        <w:rPr>
          <w:color w:val="auto"/>
        </w:rPr>
        <w:t xml:space="preserve">Fill the coverslips with a drop of the sample </w:t>
      </w:r>
      <w:r w:rsidR="00904D2F" w:rsidRPr="003F48A1">
        <w:rPr>
          <w:color w:val="auto"/>
        </w:rPr>
        <w:t xml:space="preserve">from step 1.10 </w:t>
      </w:r>
      <w:r w:rsidRPr="003F48A1">
        <w:rPr>
          <w:color w:val="auto"/>
        </w:rPr>
        <w:t xml:space="preserve">and allow </w:t>
      </w:r>
      <w:r w:rsidR="00522961" w:rsidRPr="003F48A1">
        <w:rPr>
          <w:color w:val="auto"/>
        </w:rPr>
        <w:t xml:space="preserve">them </w:t>
      </w:r>
      <w:r w:rsidRPr="003F48A1">
        <w:rPr>
          <w:color w:val="auto"/>
        </w:rPr>
        <w:t>to dry for 1</w:t>
      </w:r>
      <w:r w:rsidR="00D92A56" w:rsidRPr="003F48A1">
        <w:rPr>
          <w:color w:val="auto"/>
        </w:rPr>
        <w:t xml:space="preserve"> </w:t>
      </w:r>
      <w:r w:rsidRPr="003F48A1">
        <w:rPr>
          <w:color w:val="auto"/>
        </w:rPr>
        <w:t xml:space="preserve">h at </w:t>
      </w:r>
      <w:r w:rsidR="00522961" w:rsidRPr="003F48A1">
        <w:rPr>
          <w:color w:val="auto"/>
        </w:rPr>
        <w:t>RT</w:t>
      </w:r>
      <w:r w:rsidRPr="003F48A1">
        <w:rPr>
          <w:color w:val="auto"/>
        </w:rPr>
        <w:t xml:space="preserve">. </w:t>
      </w:r>
    </w:p>
    <w:p w14:paraId="0786F30D" w14:textId="77777777" w:rsidR="005235E2" w:rsidRPr="003F48A1" w:rsidRDefault="005235E2" w:rsidP="00B668A5">
      <w:pPr>
        <w:pStyle w:val="LightGrid-Accent31"/>
        <w:ind w:left="0"/>
        <w:rPr>
          <w:color w:val="auto"/>
        </w:rPr>
      </w:pPr>
    </w:p>
    <w:p w14:paraId="5F26F4EA" w14:textId="630FFFC1" w:rsidR="005235E2" w:rsidRPr="003F48A1" w:rsidRDefault="005235E2" w:rsidP="00B668A5">
      <w:pPr>
        <w:pStyle w:val="LightGrid-Accent31"/>
        <w:numPr>
          <w:ilvl w:val="1"/>
          <w:numId w:val="32"/>
        </w:numPr>
        <w:tabs>
          <w:tab w:val="left" w:pos="284"/>
          <w:tab w:val="left" w:pos="567"/>
          <w:tab w:val="left" w:pos="709"/>
        </w:tabs>
        <w:rPr>
          <w:color w:val="auto"/>
        </w:rPr>
      </w:pPr>
      <w:r w:rsidRPr="003F48A1">
        <w:rPr>
          <w:color w:val="auto"/>
        </w:rPr>
        <w:t xml:space="preserve">To fix the samples, cover them with 4% glutaraldehyde prepared in 0.1 M phosphate buffer, pH </w:t>
      </w:r>
      <w:r w:rsidR="00522961" w:rsidRPr="003F48A1">
        <w:rPr>
          <w:color w:val="auto"/>
        </w:rPr>
        <w:t xml:space="preserve">= </w:t>
      </w:r>
      <w:r w:rsidRPr="003F48A1">
        <w:rPr>
          <w:color w:val="auto"/>
        </w:rPr>
        <w:t>7.2</w:t>
      </w:r>
      <w:r w:rsidR="007D5E0C" w:rsidRPr="003F48A1">
        <w:rPr>
          <w:color w:val="auto"/>
        </w:rPr>
        <w:t>.</w:t>
      </w:r>
      <w:r w:rsidRPr="003F48A1">
        <w:rPr>
          <w:color w:val="auto"/>
        </w:rPr>
        <w:t xml:space="preserve"> </w:t>
      </w:r>
      <w:r w:rsidR="007D5E0C" w:rsidRPr="003F48A1">
        <w:rPr>
          <w:color w:val="auto"/>
        </w:rPr>
        <w:t xml:space="preserve">Place wet filter papers inside the </w:t>
      </w:r>
      <w:r w:rsidR="00522961" w:rsidRPr="003F48A1">
        <w:rPr>
          <w:color w:val="auto"/>
        </w:rPr>
        <w:t xml:space="preserve">Petri </w:t>
      </w:r>
      <w:r w:rsidR="007D5E0C" w:rsidRPr="003F48A1">
        <w:rPr>
          <w:color w:val="auto"/>
        </w:rPr>
        <w:t xml:space="preserve">dish and seal the dish to maintain moisture levels. Incubate </w:t>
      </w:r>
      <w:r w:rsidRPr="003F48A1">
        <w:rPr>
          <w:color w:val="auto"/>
        </w:rPr>
        <w:t xml:space="preserve">at 4 °C for 48 h. </w:t>
      </w:r>
    </w:p>
    <w:p w14:paraId="53FCFA7B" w14:textId="77777777" w:rsidR="005235E2" w:rsidRPr="003F48A1" w:rsidRDefault="005235E2" w:rsidP="00B668A5">
      <w:pPr>
        <w:pStyle w:val="LightGrid-Accent31"/>
        <w:ind w:left="0"/>
        <w:rPr>
          <w:color w:val="auto"/>
        </w:rPr>
      </w:pPr>
    </w:p>
    <w:p w14:paraId="2B222158" w14:textId="079E041F" w:rsidR="005235E2" w:rsidRPr="003F48A1" w:rsidRDefault="00E33E9D" w:rsidP="00B668A5">
      <w:pPr>
        <w:pStyle w:val="LightGrid-Accent31"/>
        <w:numPr>
          <w:ilvl w:val="1"/>
          <w:numId w:val="32"/>
        </w:numPr>
        <w:tabs>
          <w:tab w:val="left" w:pos="284"/>
          <w:tab w:val="left" w:pos="567"/>
          <w:tab w:val="left" w:pos="709"/>
        </w:tabs>
        <w:rPr>
          <w:color w:val="auto"/>
        </w:rPr>
      </w:pPr>
      <w:r w:rsidRPr="003F48A1">
        <w:rPr>
          <w:color w:val="auto"/>
        </w:rPr>
        <w:t>Rinse</w:t>
      </w:r>
      <w:r w:rsidR="005235E2" w:rsidRPr="003F48A1">
        <w:rPr>
          <w:color w:val="auto"/>
        </w:rPr>
        <w:t xml:space="preserve"> the coverslips 3</w:t>
      </w:r>
      <w:r w:rsidR="00F042F8" w:rsidRPr="003F48A1">
        <w:rPr>
          <w:color w:val="auto"/>
        </w:rPr>
        <w:t>x</w:t>
      </w:r>
      <w:r w:rsidR="005235E2" w:rsidRPr="003F48A1">
        <w:rPr>
          <w:color w:val="auto"/>
        </w:rPr>
        <w:t xml:space="preserve"> for 5 min with the same phosphate buffer. </w:t>
      </w:r>
    </w:p>
    <w:p w14:paraId="5765EC95" w14:textId="77777777" w:rsidR="005235E2" w:rsidRPr="003F48A1" w:rsidRDefault="005235E2" w:rsidP="00B668A5">
      <w:pPr>
        <w:pStyle w:val="LightGrid-Accent31"/>
        <w:ind w:left="0"/>
        <w:rPr>
          <w:color w:val="auto"/>
        </w:rPr>
      </w:pPr>
    </w:p>
    <w:p w14:paraId="073948CF" w14:textId="333618C9" w:rsidR="005235E2" w:rsidRPr="003F48A1" w:rsidRDefault="005235E2" w:rsidP="00B668A5">
      <w:pPr>
        <w:pStyle w:val="LightGrid-Accent31"/>
        <w:numPr>
          <w:ilvl w:val="1"/>
          <w:numId w:val="32"/>
        </w:numPr>
        <w:tabs>
          <w:tab w:val="left" w:pos="284"/>
          <w:tab w:val="left" w:pos="567"/>
          <w:tab w:val="left" w:pos="709"/>
        </w:tabs>
        <w:rPr>
          <w:color w:val="auto"/>
        </w:rPr>
      </w:pPr>
      <w:r w:rsidRPr="003F48A1">
        <w:rPr>
          <w:color w:val="auto"/>
        </w:rPr>
        <w:t>Dehydrate samples as follow</w:t>
      </w:r>
      <w:r w:rsidR="00F042F8" w:rsidRPr="003F48A1">
        <w:rPr>
          <w:color w:val="auto"/>
        </w:rPr>
        <w:t>s</w:t>
      </w:r>
      <w:r w:rsidRPr="003F48A1">
        <w:rPr>
          <w:color w:val="auto"/>
        </w:rPr>
        <w:t>:</w:t>
      </w:r>
      <w:r w:rsidR="00F042F8" w:rsidRPr="003F48A1">
        <w:rPr>
          <w:color w:val="auto"/>
        </w:rPr>
        <w:t xml:space="preserve"> </w:t>
      </w:r>
      <w:r w:rsidRPr="003F48A1">
        <w:rPr>
          <w:color w:val="auto"/>
        </w:rPr>
        <w:t>35</w:t>
      </w:r>
      <w:r w:rsidR="00F042F8" w:rsidRPr="003F48A1">
        <w:rPr>
          <w:color w:val="auto"/>
        </w:rPr>
        <w:t xml:space="preserve">% </w:t>
      </w:r>
      <w:r w:rsidRPr="003F48A1">
        <w:rPr>
          <w:color w:val="auto"/>
        </w:rPr>
        <w:t xml:space="preserve">ethanol 1x </w:t>
      </w:r>
      <w:r w:rsidR="00522961" w:rsidRPr="003F48A1">
        <w:rPr>
          <w:color w:val="auto"/>
        </w:rPr>
        <w:t xml:space="preserve">for </w:t>
      </w:r>
      <w:r w:rsidRPr="003F48A1">
        <w:rPr>
          <w:color w:val="auto"/>
        </w:rPr>
        <w:t>15 min</w:t>
      </w:r>
      <w:r w:rsidR="00F042F8" w:rsidRPr="003F48A1">
        <w:rPr>
          <w:color w:val="auto"/>
        </w:rPr>
        <w:t xml:space="preserve">, </w:t>
      </w:r>
      <w:r w:rsidRPr="003F48A1">
        <w:rPr>
          <w:color w:val="auto"/>
        </w:rPr>
        <w:t>50</w:t>
      </w:r>
      <w:r w:rsidR="00F042F8" w:rsidRPr="003F48A1">
        <w:rPr>
          <w:color w:val="auto"/>
        </w:rPr>
        <w:t xml:space="preserve">% </w:t>
      </w:r>
      <w:r w:rsidRPr="003F48A1">
        <w:rPr>
          <w:color w:val="auto"/>
        </w:rPr>
        <w:t xml:space="preserve">ethanol 1x </w:t>
      </w:r>
      <w:r w:rsidR="00522961" w:rsidRPr="003F48A1">
        <w:rPr>
          <w:color w:val="auto"/>
        </w:rPr>
        <w:t xml:space="preserve">for </w:t>
      </w:r>
      <w:r w:rsidRPr="003F48A1">
        <w:rPr>
          <w:color w:val="auto"/>
        </w:rPr>
        <w:t>15 min</w:t>
      </w:r>
      <w:r w:rsidR="00F042F8" w:rsidRPr="003F48A1">
        <w:rPr>
          <w:color w:val="auto"/>
        </w:rPr>
        <w:t xml:space="preserve">, </w:t>
      </w:r>
      <w:r w:rsidRPr="003F48A1">
        <w:rPr>
          <w:color w:val="auto"/>
        </w:rPr>
        <w:t>75</w:t>
      </w:r>
      <w:r w:rsidR="00F042F8" w:rsidRPr="003F48A1">
        <w:rPr>
          <w:color w:val="auto"/>
        </w:rPr>
        <w:t xml:space="preserve">% </w:t>
      </w:r>
      <w:r w:rsidRPr="003F48A1">
        <w:rPr>
          <w:color w:val="auto"/>
        </w:rPr>
        <w:t xml:space="preserve">ethanol 1x </w:t>
      </w:r>
      <w:r w:rsidR="00522961" w:rsidRPr="003F48A1">
        <w:rPr>
          <w:color w:val="auto"/>
        </w:rPr>
        <w:t xml:space="preserve">for </w:t>
      </w:r>
      <w:r w:rsidRPr="003F48A1">
        <w:rPr>
          <w:color w:val="auto"/>
        </w:rPr>
        <w:t>15 min</w:t>
      </w:r>
      <w:r w:rsidR="00F042F8" w:rsidRPr="003F48A1">
        <w:rPr>
          <w:color w:val="auto"/>
        </w:rPr>
        <w:t xml:space="preserve">, </w:t>
      </w:r>
      <w:r w:rsidRPr="003F48A1">
        <w:rPr>
          <w:color w:val="auto"/>
        </w:rPr>
        <w:t>95</w:t>
      </w:r>
      <w:r w:rsidR="00F042F8" w:rsidRPr="003F48A1">
        <w:rPr>
          <w:color w:val="auto"/>
        </w:rPr>
        <w:t xml:space="preserve">% </w:t>
      </w:r>
      <w:r w:rsidRPr="003F48A1">
        <w:rPr>
          <w:color w:val="auto"/>
        </w:rPr>
        <w:t xml:space="preserve">ethanol 2x </w:t>
      </w:r>
      <w:r w:rsidR="00522961" w:rsidRPr="003F48A1">
        <w:rPr>
          <w:color w:val="auto"/>
        </w:rPr>
        <w:t xml:space="preserve">for </w:t>
      </w:r>
      <w:r w:rsidRPr="003F48A1">
        <w:rPr>
          <w:color w:val="auto"/>
        </w:rPr>
        <w:t>15 min</w:t>
      </w:r>
      <w:r w:rsidR="00F042F8" w:rsidRPr="003F48A1">
        <w:rPr>
          <w:color w:val="auto"/>
        </w:rPr>
        <w:t>,</w:t>
      </w:r>
      <w:r w:rsidR="00522961" w:rsidRPr="003F48A1">
        <w:rPr>
          <w:color w:val="auto"/>
        </w:rPr>
        <w:t xml:space="preserve"> and</w:t>
      </w:r>
      <w:r w:rsidR="00F042F8" w:rsidRPr="003F48A1">
        <w:rPr>
          <w:color w:val="auto"/>
        </w:rPr>
        <w:t xml:space="preserve"> a</w:t>
      </w:r>
      <w:r w:rsidRPr="003F48A1">
        <w:rPr>
          <w:color w:val="auto"/>
        </w:rPr>
        <w:t xml:space="preserve">bsolute ethanol 3x </w:t>
      </w:r>
      <w:r w:rsidR="00522961" w:rsidRPr="003F48A1">
        <w:rPr>
          <w:color w:val="auto"/>
        </w:rPr>
        <w:t xml:space="preserve">for </w:t>
      </w:r>
      <w:r w:rsidRPr="003F48A1">
        <w:rPr>
          <w:color w:val="auto"/>
        </w:rPr>
        <w:t>20 min</w:t>
      </w:r>
      <w:r w:rsidR="00F042F8" w:rsidRPr="003F48A1">
        <w:rPr>
          <w:color w:val="auto"/>
        </w:rPr>
        <w:t>.</w:t>
      </w:r>
    </w:p>
    <w:p w14:paraId="3BAAD8A9" w14:textId="77777777" w:rsidR="005235E2" w:rsidRPr="003F48A1" w:rsidRDefault="005235E2" w:rsidP="00B668A5">
      <w:pPr>
        <w:pStyle w:val="LightGrid-Accent31"/>
        <w:ind w:left="0"/>
        <w:rPr>
          <w:color w:val="auto"/>
        </w:rPr>
      </w:pPr>
    </w:p>
    <w:p w14:paraId="24468C5C" w14:textId="20626DB1" w:rsidR="005235E2" w:rsidRPr="003F48A1" w:rsidRDefault="005235E2" w:rsidP="00B668A5">
      <w:pPr>
        <w:pStyle w:val="LightGrid-Accent31"/>
        <w:numPr>
          <w:ilvl w:val="1"/>
          <w:numId w:val="32"/>
        </w:numPr>
        <w:tabs>
          <w:tab w:val="left" w:pos="284"/>
          <w:tab w:val="left" w:pos="567"/>
          <w:tab w:val="left" w:pos="709"/>
        </w:tabs>
        <w:rPr>
          <w:color w:val="auto"/>
        </w:rPr>
      </w:pPr>
      <w:r w:rsidRPr="003F48A1">
        <w:rPr>
          <w:color w:val="auto"/>
        </w:rPr>
        <w:t xml:space="preserve">Chemically dry the samples by immersion </w:t>
      </w:r>
      <w:r w:rsidR="00522961" w:rsidRPr="003F48A1">
        <w:rPr>
          <w:color w:val="auto"/>
        </w:rPr>
        <w:t>2x</w:t>
      </w:r>
      <w:r w:rsidRPr="003F48A1">
        <w:rPr>
          <w:color w:val="auto"/>
        </w:rPr>
        <w:t xml:space="preserve"> in 1</w:t>
      </w:r>
      <w:r w:rsidR="005D4B41" w:rsidRPr="003F48A1">
        <w:rPr>
          <w:color w:val="auto"/>
        </w:rPr>
        <w:t>−</w:t>
      </w:r>
      <w:r w:rsidRPr="003F48A1">
        <w:rPr>
          <w:color w:val="auto"/>
        </w:rPr>
        <w:t xml:space="preserve">2 mL of </w:t>
      </w:r>
      <w:proofErr w:type="spellStart"/>
      <w:r w:rsidRPr="003F48A1">
        <w:rPr>
          <w:color w:val="auto"/>
        </w:rPr>
        <w:t>hexamethyldisilazane</w:t>
      </w:r>
      <w:proofErr w:type="spellEnd"/>
      <w:r w:rsidRPr="003F48A1">
        <w:rPr>
          <w:color w:val="auto"/>
        </w:rPr>
        <w:t xml:space="preserve"> (HMDS) for 10 min. </w:t>
      </w:r>
    </w:p>
    <w:p w14:paraId="41836B68" w14:textId="77777777" w:rsidR="005235E2" w:rsidRPr="003F48A1" w:rsidRDefault="005235E2" w:rsidP="008F3A60">
      <w:pPr>
        <w:pStyle w:val="LightGrid-Accent31"/>
        <w:widowControl/>
        <w:ind w:left="0"/>
        <w:rPr>
          <w:color w:val="auto"/>
        </w:rPr>
      </w:pPr>
    </w:p>
    <w:p w14:paraId="69BC4148" w14:textId="411F163E" w:rsidR="005235E2" w:rsidRPr="003F48A1" w:rsidRDefault="005235E2" w:rsidP="008F3A60">
      <w:pPr>
        <w:pStyle w:val="LightGrid-Accent31"/>
        <w:widowControl/>
        <w:ind w:left="0"/>
        <w:rPr>
          <w:color w:val="auto"/>
        </w:rPr>
      </w:pPr>
      <w:r w:rsidRPr="003F48A1">
        <w:rPr>
          <w:color w:val="auto"/>
        </w:rPr>
        <w:t xml:space="preserve">NOTE: The HMDS should be manipulated carefully inside a fume hood. Samples should be allowed to dry overnight inside a desiccator </w:t>
      </w:r>
      <w:r w:rsidR="00784904" w:rsidRPr="003F48A1">
        <w:rPr>
          <w:color w:val="auto"/>
        </w:rPr>
        <w:t xml:space="preserve">or inside the fume hood </w:t>
      </w:r>
      <w:r w:rsidRPr="003F48A1">
        <w:rPr>
          <w:color w:val="auto"/>
        </w:rPr>
        <w:t>at</w:t>
      </w:r>
      <w:r w:rsidR="00522961" w:rsidRPr="003F48A1">
        <w:rPr>
          <w:color w:val="auto"/>
        </w:rPr>
        <w:t xml:space="preserve"> RT</w:t>
      </w:r>
      <w:r w:rsidRPr="003F48A1">
        <w:rPr>
          <w:color w:val="auto"/>
        </w:rPr>
        <w:t xml:space="preserve">. </w:t>
      </w:r>
    </w:p>
    <w:p w14:paraId="76215273" w14:textId="77777777" w:rsidR="005235E2" w:rsidRPr="003F48A1" w:rsidRDefault="005235E2" w:rsidP="008F3A60">
      <w:pPr>
        <w:pStyle w:val="LightGrid-Accent31"/>
        <w:widowControl/>
        <w:ind w:left="0"/>
        <w:rPr>
          <w:color w:val="auto"/>
        </w:rPr>
      </w:pPr>
    </w:p>
    <w:p w14:paraId="77650A2C" w14:textId="77777777" w:rsidR="005235E2" w:rsidRPr="003F48A1" w:rsidRDefault="005235E2" w:rsidP="008F3A60">
      <w:pPr>
        <w:pStyle w:val="LightGrid-Accent31"/>
        <w:numPr>
          <w:ilvl w:val="1"/>
          <w:numId w:val="32"/>
        </w:numPr>
        <w:tabs>
          <w:tab w:val="left" w:pos="284"/>
          <w:tab w:val="left" w:pos="567"/>
          <w:tab w:val="left" w:pos="709"/>
        </w:tabs>
        <w:rPr>
          <w:color w:val="auto"/>
        </w:rPr>
      </w:pPr>
      <w:r w:rsidRPr="003F48A1">
        <w:rPr>
          <w:color w:val="auto"/>
        </w:rPr>
        <w:t>Mount the dried samples on a stub with a carbon conductive adhesive tape.</w:t>
      </w:r>
    </w:p>
    <w:p w14:paraId="7A4438AF" w14:textId="77777777" w:rsidR="005235E2" w:rsidRPr="003F48A1" w:rsidRDefault="005235E2" w:rsidP="008F3A60">
      <w:pPr>
        <w:pStyle w:val="LightGrid-Accent31"/>
        <w:widowControl/>
        <w:ind w:left="0"/>
        <w:rPr>
          <w:color w:val="auto"/>
        </w:rPr>
      </w:pPr>
    </w:p>
    <w:p w14:paraId="263F97C6" w14:textId="5607C8F3" w:rsidR="005235E2" w:rsidRPr="003F48A1" w:rsidRDefault="005235E2" w:rsidP="008F3A60">
      <w:pPr>
        <w:pStyle w:val="LightGrid-Accent31"/>
        <w:numPr>
          <w:ilvl w:val="1"/>
          <w:numId w:val="32"/>
        </w:numPr>
        <w:tabs>
          <w:tab w:val="left" w:pos="284"/>
          <w:tab w:val="left" w:pos="567"/>
          <w:tab w:val="left" w:pos="709"/>
          <w:tab w:val="left" w:pos="851"/>
          <w:tab w:val="left" w:pos="1560"/>
        </w:tabs>
        <w:rPr>
          <w:color w:val="auto"/>
        </w:rPr>
      </w:pPr>
      <w:r w:rsidRPr="003F48A1">
        <w:rPr>
          <w:color w:val="auto"/>
        </w:rPr>
        <w:t xml:space="preserve">Sputter the surface of the coverslip in a vacuum with an electrically conductive </w:t>
      </w:r>
      <w:r w:rsidR="00522961" w:rsidRPr="003F48A1">
        <w:rPr>
          <w:color w:val="auto"/>
        </w:rPr>
        <w:t>layer (</w:t>
      </w:r>
      <w:r w:rsidRPr="003F48A1">
        <w:rPr>
          <w:color w:val="auto"/>
        </w:rPr>
        <w:t>20 nm thick</w:t>
      </w:r>
      <w:r w:rsidR="00522961" w:rsidRPr="003F48A1">
        <w:rPr>
          <w:color w:val="auto"/>
        </w:rPr>
        <w:t>ness)</w:t>
      </w:r>
      <w:r w:rsidRPr="003F48A1">
        <w:rPr>
          <w:color w:val="auto"/>
        </w:rPr>
        <w:t xml:space="preserve"> of gold</w:t>
      </w:r>
      <w:r w:rsidR="005D4B41" w:rsidRPr="003F48A1">
        <w:rPr>
          <w:color w:val="auto"/>
        </w:rPr>
        <w:t>-</w:t>
      </w:r>
      <w:r w:rsidRPr="003F48A1">
        <w:rPr>
          <w:color w:val="auto"/>
        </w:rPr>
        <w:t>palladium.</w:t>
      </w:r>
    </w:p>
    <w:p w14:paraId="70AE46B1" w14:textId="77777777" w:rsidR="005235E2" w:rsidRPr="003F48A1" w:rsidRDefault="005235E2" w:rsidP="008F3A60">
      <w:pPr>
        <w:pStyle w:val="LightGrid-Accent31"/>
        <w:tabs>
          <w:tab w:val="left" w:pos="284"/>
          <w:tab w:val="left" w:pos="567"/>
          <w:tab w:val="left" w:pos="709"/>
          <w:tab w:val="left" w:pos="851"/>
          <w:tab w:val="left" w:pos="1560"/>
        </w:tabs>
        <w:ind w:left="0"/>
        <w:rPr>
          <w:color w:val="auto"/>
        </w:rPr>
      </w:pPr>
    </w:p>
    <w:p w14:paraId="68DAE43E" w14:textId="42AB4409" w:rsidR="005235E2" w:rsidRPr="003F48A1" w:rsidRDefault="005235E2" w:rsidP="001D15D5">
      <w:pPr>
        <w:pStyle w:val="LightGrid-Accent31"/>
        <w:numPr>
          <w:ilvl w:val="1"/>
          <w:numId w:val="32"/>
        </w:numPr>
        <w:tabs>
          <w:tab w:val="left" w:pos="284"/>
          <w:tab w:val="left" w:pos="567"/>
          <w:tab w:val="left" w:pos="709"/>
          <w:tab w:val="left" w:pos="851"/>
          <w:tab w:val="left" w:pos="1560"/>
        </w:tabs>
        <w:rPr>
          <w:color w:val="auto"/>
        </w:rPr>
      </w:pPr>
      <w:r w:rsidRPr="003F48A1">
        <w:rPr>
          <w:color w:val="auto"/>
        </w:rPr>
        <w:t>Record images with a scanning electron microscope (SEM) at low vacuum mode and low voltage (20</w:t>
      </w:r>
      <w:r w:rsidR="005D4B41" w:rsidRPr="003F48A1">
        <w:rPr>
          <w:color w:val="auto"/>
        </w:rPr>
        <w:t xml:space="preserve"> </w:t>
      </w:r>
      <w:r w:rsidRPr="003F48A1">
        <w:rPr>
          <w:color w:val="auto"/>
        </w:rPr>
        <w:t>kV).</w:t>
      </w:r>
    </w:p>
    <w:p w14:paraId="307306C0" w14:textId="77777777" w:rsidR="005235E2" w:rsidRPr="003F48A1" w:rsidRDefault="005235E2" w:rsidP="00B668A5">
      <w:pPr>
        <w:pStyle w:val="NormalWeb"/>
        <w:spacing w:before="0" w:beforeAutospacing="0" w:after="0" w:afterAutospacing="0"/>
        <w:rPr>
          <w:b/>
          <w:color w:val="auto"/>
        </w:rPr>
      </w:pPr>
    </w:p>
    <w:p w14:paraId="47D6C0A0" w14:textId="30255F4D" w:rsidR="005235E2" w:rsidRPr="003F48A1" w:rsidRDefault="005235E2" w:rsidP="008F3A60">
      <w:pPr>
        <w:pStyle w:val="NormalWeb"/>
        <w:spacing w:before="0" w:beforeAutospacing="0" w:after="0" w:afterAutospacing="0"/>
        <w:rPr>
          <w:b/>
          <w:color w:val="auto"/>
        </w:rPr>
      </w:pPr>
      <w:r w:rsidRPr="003F48A1">
        <w:rPr>
          <w:b/>
          <w:color w:val="auto"/>
        </w:rPr>
        <w:t xml:space="preserve">REPRESENTATIVE RESULTS: </w:t>
      </w:r>
    </w:p>
    <w:p w14:paraId="2457E45A" w14:textId="5CDE7E81" w:rsidR="005235E2" w:rsidRPr="003F48A1" w:rsidRDefault="005235E2" w:rsidP="008F3A60">
      <w:pPr>
        <w:widowControl/>
        <w:rPr>
          <w:color w:val="auto"/>
        </w:rPr>
      </w:pPr>
      <w:r w:rsidRPr="003F48A1">
        <w:rPr>
          <w:b/>
          <w:color w:val="auto"/>
        </w:rPr>
        <w:t xml:space="preserve">Figure 1 </w:t>
      </w:r>
      <w:r w:rsidRPr="003F48A1">
        <w:rPr>
          <w:color w:val="auto"/>
        </w:rPr>
        <w:t>describes the nanoliposome preparation</w:t>
      </w:r>
      <w:r w:rsidRPr="003F48A1">
        <w:rPr>
          <w:noProof/>
          <w:color w:val="auto"/>
          <w:vertAlign w:val="superscript"/>
        </w:rPr>
        <w:t>16,20,21</w:t>
      </w:r>
      <w:r w:rsidRPr="003F48A1">
        <w:rPr>
          <w:color w:val="auto"/>
        </w:rPr>
        <w:t>. Phospholipids</w:t>
      </w:r>
      <w:r w:rsidR="007B4731" w:rsidRPr="003F48A1">
        <w:rPr>
          <w:color w:val="auto"/>
        </w:rPr>
        <w:t>,</w:t>
      </w:r>
      <w:r w:rsidR="008D3769" w:rsidRPr="003F48A1">
        <w:rPr>
          <w:color w:val="auto"/>
        </w:rPr>
        <w:t xml:space="preserve"> </w:t>
      </w:r>
      <w:r w:rsidR="007B4731" w:rsidRPr="003F48A1">
        <w:rPr>
          <w:color w:val="auto"/>
        </w:rPr>
        <w:t xml:space="preserve">1,2-dioleoyl-sn-glycerol-3-phosphoethanolamine (DOPE), 1,2-distearoyl-sn-glycero-3-phosphoethanolamine-N-[amino(polyethylene glycol)-2000] (ammonium salt; DSPE-MPEG 2000), and </w:t>
      </w:r>
      <w:proofErr w:type="spellStart"/>
      <w:r w:rsidR="007B4731" w:rsidRPr="003F48A1">
        <w:rPr>
          <w:color w:val="auto"/>
        </w:rPr>
        <w:t>cholesterylhemisuccinate</w:t>
      </w:r>
      <w:proofErr w:type="spellEnd"/>
      <w:r w:rsidR="007B4731" w:rsidRPr="003F48A1">
        <w:rPr>
          <w:color w:val="auto"/>
        </w:rPr>
        <w:t xml:space="preserve"> (CHEMS)</w:t>
      </w:r>
      <w:r w:rsidR="008D3769" w:rsidRPr="003F48A1">
        <w:rPr>
          <w:color w:val="auto"/>
        </w:rPr>
        <w:t xml:space="preserve">, </w:t>
      </w:r>
      <w:r w:rsidRPr="003F48A1">
        <w:rPr>
          <w:color w:val="auto"/>
        </w:rPr>
        <w:t>the main liposome constituents</w:t>
      </w:r>
      <w:r w:rsidR="008D3769" w:rsidRPr="003F48A1">
        <w:rPr>
          <w:color w:val="auto"/>
        </w:rPr>
        <w:t>,</w:t>
      </w:r>
      <w:r w:rsidRPr="003F48A1">
        <w:rPr>
          <w:color w:val="auto"/>
        </w:rPr>
        <w:t xml:space="preserve"> were first dissolved in chloroform to obtain the lipid film. The lipid film was then rehydrated in ammonium sulfate solution containing the hydrophilic protein (</w:t>
      </w:r>
      <w:proofErr w:type="spellStart"/>
      <w:r w:rsidRPr="003F48A1">
        <w:rPr>
          <w:color w:val="auto"/>
        </w:rPr>
        <w:t>tarin</w:t>
      </w:r>
      <w:proofErr w:type="spellEnd"/>
      <w:r w:rsidRPr="003F48A1">
        <w:rPr>
          <w:color w:val="auto"/>
        </w:rPr>
        <w:t>) to be entrapped</w:t>
      </w:r>
      <w:r w:rsidR="008D3769" w:rsidRPr="003F48A1">
        <w:rPr>
          <w:color w:val="auto"/>
        </w:rPr>
        <w:t>,</w:t>
      </w:r>
      <w:r w:rsidRPr="003F48A1">
        <w:rPr>
          <w:color w:val="auto"/>
        </w:rPr>
        <w:t xml:space="preserve"> and the incubation</w:t>
      </w:r>
      <w:r w:rsidR="008D3769" w:rsidRPr="003F48A1">
        <w:rPr>
          <w:color w:val="auto"/>
        </w:rPr>
        <w:t xml:space="preserve"> was</w:t>
      </w:r>
      <w:r w:rsidRPr="003F48A1">
        <w:rPr>
          <w:color w:val="auto"/>
        </w:rPr>
        <w:t xml:space="preserve"> performed overnight. Then, sonication and extrusion techniques </w:t>
      </w:r>
      <w:r w:rsidR="008D3769" w:rsidRPr="003F48A1">
        <w:rPr>
          <w:color w:val="auto"/>
        </w:rPr>
        <w:t>were</w:t>
      </w:r>
      <w:r w:rsidRPr="003F48A1">
        <w:rPr>
          <w:color w:val="auto"/>
        </w:rPr>
        <w:t xml:space="preserve"> applied to generate small </w:t>
      </w:r>
      <w:proofErr w:type="spellStart"/>
      <w:r w:rsidRPr="003F48A1">
        <w:rPr>
          <w:color w:val="auto"/>
        </w:rPr>
        <w:t>unilamellar</w:t>
      </w:r>
      <w:proofErr w:type="spellEnd"/>
      <w:r w:rsidRPr="003F48A1">
        <w:rPr>
          <w:color w:val="auto"/>
        </w:rPr>
        <w:t xml:space="preserve"> vesicles. The ultracentrifugation step separate</w:t>
      </w:r>
      <w:r w:rsidR="008D3769" w:rsidRPr="003F48A1">
        <w:rPr>
          <w:color w:val="auto"/>
        </w:rPr>
        <w:t>d</w:t>
      </w:r>
      <w:r w:rsidRPr="003F48A1">
        <w:rPr>
          <w:color w:val="auto"/>
        </w:rPr>
        <w:t xml:space="preserve"> the liposomal preparation from free lipids and unencapsulated protein, while the supernatant </w:t>
      </w:r>
      <w:r w:rsidR="008D3769" w:rsidRPr="003F48A1">
        <w:rPr>
          <w:color w:val="auto"/>
        </w:rPr>
        <w:t>was</w:t>
      </w:r>
      <w:r w:rsidRPr="003F48A1">
        <w:rPr>
          <w:color w:val="auto"/>
        </w:rPr>
        <w:t xml:space="preserve"> used for the determination of entrapment efficiency. </w:t>
      </w:r>
    </w:p>
    <w:p w14:paraId="0AA7CF2D" w14:textId="77777777" w:rsidR="005D4B41" w:rsidRPr="003F48A1" w:rsidRDefault="005D4B41" w:rsidP="001D15D5">
      <w:pPr>
        <w:widowControl/>
        <w:rPr>
          <w:b/>
          <w:color w:val="auto"/>
        </w:rPr>
      </w:pPr>
    </w:p>
    <w:p w14:paraId="5AE00478" w14:textId="6B990BA9" w:rsidR="005235E2" w:rsidRPr="003F48A1" w:rsidRDefault="005235E2" w:rsidP="001D15D5">
      <w:pPr>
        <w:widowControl/>
        <w:rPr>
          <w:color w:val="auto"/>
        </w:rPr>
      </w:pPr>
      <w:r w:rsidRPr="003F48A1">
        <w:rPr>
          <w:color w:val="auto"/>
        </w:rPr>
        <w:t>Nanoliposomes produced using the aforementioned methodology exhibit</w:t>
      </w:r>
      <w:r w:rsidR="008D3769" w:rsidRPr="003F48A1">
        <w:rPr>
          <w:color w:val="auto"/>
        </w:rPr>
        <w:t>ed</w:t>
      </w:r>
      <w:r w:rsidRPr="003F48A1">
        <w:rPr>
          <w:color w:val="auto"/>
        </w:rPr>
        <w:t xml:space="preserve"> a size distribution ranging from 51</w:t>
      </w:r>
      <w:r w:rsidR="008D3769" w:rsidRPr="003F48A1">
        <w:rPr>
          <w:color w:val="auto"/>
        </w:rPr>
        <w:t>−</w:t>
      </w:r>
      <w:r w:rsidRPr="003F48A1">
        <w:rPr>
          <w:color w:val="auto"/>
        </w:rPr>
        <w:t>396 nm and an average size of 155 nm</w:t>
      </w:r>
      <w:r w:rsidR="005D4B41" w:rsidRPr="003F48A1">
        <w:rPr>
          <w:color w:val="auto"/>
        </w:rPr>
        <w:t xml:space="preserve"> (</w:t>
      </w:r>
      <w:r w:rsidR="005D4B41" w:rsidRPr="003F48A1">
        <w:rPr>
          <w:b/>
          <w:color w:val="auto"/>
        </w:rPr>
        <w:t>Table 2</w:t>
      </w:r>
      <w:r w:rsidR="005D4B41" w:rsidRPr="003F48A1">
        <w:rPr>
          <w:color w:val="auto"/>
        </w:rPr>
        <w:t>)</w:t>
      </w:r>
      <w:r w:rsidRPr="003F48A1">
        <w:rPr>
          <w:color w:val="auto"/>
        </w:rPr>
        <w:t xml:space="preserve">. The preparation </w:t>
      </w:r>
      <w:r w:rsidR="008D3769" w:rsidRPr="003F48A1">
        <w:rPr>
          <w:color w:val="auto"/>
        </w:rPr>
        <w:t>was</w:t>
      </w:r>
      <w:r w:rsidRPr="003F48A1">
        <w:rPr>
          <w:color w:val="auto"/>
        </w:rPr>
        <w:t xml:space="preserve"> homogeneous, since the polydispersity index </w:t>
      </w:r>
      <w:r w:rsidR="008D3769" w:rsidRPr="003F48A1">
        <w:rPr>
          <w:color w:val="auto"/>
        </w:rPr>
        <w:t>was</w:t>
      </w:r>
      <w:r w:rsidRPr="003F48A1">
        <w:rPr>
          <w:color w:val="auto"/>
        </w:rPr>
        <w:t xml:space="preserve"> 0.168. A high entrapment efficiency of 83% </w:t>
      </w:r>
      <w:r w:rsidR="008D3769" w:rsidRPr="003F48A1">
        <w:rPr>
          <w:color w:val="auto"/>
        </w:rPr>
        <w:t>can be</w:t>
      </w:r>
      <w:r w:rsidRPr="003F48A1">
        <w:rPr>
          <w:color w:val="auto"/>
        </w:rPr>
        <w:t xml:space="preserve"> reached if the liposomes are extruded through a 0.2 </w:t>
      </w:r>
      <w:proofErr w:type="spellStart"/>
      <w:r w:rsidRPr="003F48A1">
        <w:rPr>
          <w:color w:val="auto"/>
        </w:rPr>
        <w:t>μm</w:t>
      </w:r>
      <w:proofErr w:type="spellEnd"/>
      <w:r w:rsidRPr="003F48A1">
        <w:rPr>
          <w:color w:val="auto"/>
        </w:rPr>
        <w:t xml:space="preserve"> pore size membrane (</w:t>
      </w:r>
      <w:r w:rsidRPr="003F48A1">
        <w:rPr>
          <w:b/>
          <w:color w:val="auto"/>
        </w:rPr>
        <w:t>Table 2</w:t>
      </w:r>
      <w:r w:rsidRPr="003F48A1">
        <w:rPr>
          <w:color w:val="auto"/>
        </w:rPr>
        <w:t>).</w:t>
      </w:r>
    </w:p>
    <w:p w14:paraId="5F698D1C" w14:textId="77777777" w:rsidR="00D302F7" w:rsidRPr="003F48A1" w:rsidRDefault="00D302F7" w:rsidP="001D15D5">
      <w:pPr>
        <w:widowControl/>
        <w:rPr>
          <w:color w:val="auto"/>
        </w:rPr>
      </w:pPr>
    </w:p>
    <w:p w14:paraId="5F185D23" w14:textId="56E2923A" w:rsidR="005235E2" w:rsidRPr="003F48A1" w:rsidRDefault="005235E2" w:rsidP="001D15D5">
      <w:pPr>
        <w:widowControl/>
        <w:rPr>
          <w:color w:val="auto"/>
        </w:rPr>
      </w:pPr>
      <w:r w:rsidRPr="003F48A1">
        <w:rPr>
          <w:color w:val="auto"/>
        </w:rPr>
        <w:t xml:space="preserve">Morphological nanoliposome characteristics were evaluated by SEM. </w:t>
      </w:r>
      <w:r w:rsidRPr="003F48A1">
        <w:rPr>
          <w:b/>
          <w:color w:val="auto"/>
        </w:rPr>
        <w:t>Figure 2A</w:t>
      </w:r>
      <w:r w:rsidR="008D3769" w:rsidRPr="003F48A1">
        <w:rPr>
          <w:b/>
          <w:color w:val="auto"/>
        </w:rPr>
        <w:t>,</w:t>
      </w:r>
      <w:r w:rsidRPr="003F48A1">
        <w:rPr>
          <w:b/>
          <w:color w:val="auto"/>
        </w:rPr>
        <w:t>B</w:t>
      </w:r>
      <w:r w:rsidRPr="003F48A1">
        <w:rPr>
          <w:color w:val="auto"/>
        </w:rPr>
        <w:t xml:space="preserve"> display</w:t>
      </w:r>
      <w:r w:rsidR="008D3769" w:rsidRPr="003F48A1">
        <w:rPr>
          <w:color w:val="auto"/>
        </w:rPr>
        <w:t>s</w:t>
      </w:r>
      <w:r w:rsidRPr="003F48A1">
        <w:rPr>
          <w:color w:val="auto"/>
        </w:rPr>
        <w:t xml:space="preserve"> round-shaped liposomal vesicles in the range of 121 nm </w:t>
      </w:r>
      <w:r w:rsidR="008D3769" w:rsidRPr="003F48A1">
        <w:rPr>
          <w:color w:val="auto"/>
        </w:rPr>
        <w:t xml:space="preserve">and </w:t>
      </w:r>
      <w:r w:rsidRPr="003F48A1">
        <w:rPr>
          <w:color w:val="auto"/>
        </w:rPr>
        <w:t xml:space="preserve">analyzed at 20 kV, whereas </w:t>
      </w:r>
      <w:r w:rsidRPr="003F48A1">
        <w:rPr>
          <w:b/>
          <w:color w:val="auto"/>
        </w:rPr>
        <w:t>Figure 2C</w:t>
      </w:r>
      <w:r w:rsidR="008D3769" w:rsidRPr="003F48A1">
        <w:rPr>
          <w:b/>
          <w:color w:val="auto"/>
        </w:rPr>
        <w:t>,</w:t>
      </w:r>
      <w:r w:rsidRPr="003F48A1">
        <w:rPr>
          <w:b/>
          <w:color w:val="auto"/>
        </w:rPr>
        <w:t>D</w:t>
      </w:r>
      <w:r w:rsidRPr="003F48A1">
        <w:rPr>
          <w:color w:val="auto"/>
        </w:rPr>
        <w:t xml:space="preserve"> display</w:t>
      </w:r>
      <w:r w:rsidR="008A20CD">
        <w:rPr>
          <w:color w:val="auto"/>
        </w:rPr>
        <w:t>s</w:t>
      </w:r>
      <w:r w:rsidRPr="003F48A1">
        <w:rPr>
          <w:color w:val="auto"/>
        </w:rPr>
        <w:t xml:space="preserve"> inadequately prepared samples. Nanoliposomes were simply air dried without previous fixation or any other treatment described in this study. As a result, larger and damaged vesicles in the range of 332 </w:t>
      </w:r>
      <w:proofErr w:type="spellStart"/>
      <w:r w:rsidRPr="003F48A1">
        <w:rPr>
          <w:color w:val="auto"/>
        </w:rPr>
        <w:t>μm</w:t>
      </w:r>
      <w:proofErr w:type="spellEnd"/>
      <w:r w:rsidR="008D3769" w:rsidRPr="003F48A1">
        <w:rPr>
          <w:color w:val="auto"/>
        </w:rPr>
        <w:t xml:space="preserve"> and</w:t>
      </w:r>
      <w:r w:rsidRPr="003F48A1">
        <w:rPr>
          <w:color w:val="auto"/>
        </w:rPr>
        <w:t xml:space="preserve"> analyzed at 5 kV </w:t>
      </w:r>
      <w:r w:rsidR="008D3769" w:rsidRPr="003F48A1">
        <w:rPr>
          <w:color w:val="auto"/>
        </w:rPr>
        <w:t>were</w:t>
      </w:r>
      <w:r w:rsidRPr="003F48A1">
        <w:rPr>
          <w:color w:val="auto"/>
        </w:rPr>
        <w:t xml:space="preserve"> observed. </w:t>
      </w:r>
    </w:p>
    <w:p w14:paraId="44B9F6FC" w14:textId="77777777" w:rsidR="005235E2" w:rsidRPr="003F48A1" w:rsidRDefault="005235E2" w:rsidP="00B668A5">
      <w:pPr>
        <w:rPr>
          <w:color w:val="auto"/>
        </w:rPr>
      </w:pPr>
    </w:p>
    <w:p w14:paraId="2D44F146" w14:textId="77777777" w:rsidR="005235E2" w:rsidRPr="003F48A1" w:rsidRDefault="005235E2" w:rsidP="00B668A5">
      <w:pPr>
        <w:rPr>
          <w:color w:val="auto"/>
        </w:rPr>
      </w:pPr>
      <w:r w:rsidRPr="003F48A1">
        <w:rPr>
          <w:b/>
          <w:color w:val="auto"/>
        </w:rPr>
        <w:lastRenderedPageBreak/>
        <w:t>FIGURE AND TABLE LEGENDS:</w:t>
      </w:r>
    </w:p>
    <w:p w14:paraId="41321B4A" w14:textId="77777777" w:rsidR="005235E2" w:rsidRPr="003F48A1" w:rsidRDefault="005235E2" w:rsidP="00B668A5">
      <w:pPr>
        <w:rPr>
          <w:bCs/>
          <w:color w:val="auto"/>
        </w:rPr>
      </w:pPr>
    </w:p>
    <w:p w14:paraId="3A4DB010" w14:textId="4081CD60" w:rsidR="005235E2" w:rsidRPr="003F48A1" w:rsidRDefault="005235E2" w:rsidP="00B668A5">
      <w:pPr>
        <w:rPr>
          <w:bCs/>
          <w:color w:val="auto"/>
        </w:rPr>
      </w:pPr>
      <w:r w:rsidRPr="003F48A1">
        <w:rPr>
          <w:b/>
          <w:bCs/>
          <w:color w:val="auto"/>
        </w:rPr>
        <w:t>Figure 1</w:t>
      </w:r>
      <w:r w:rsidR="00D302F7" w:rsidRPr="003F48A1">
        <w:rPr>
          <w:b/>
          <w:bCs/>
          <w:color w:val="auto"/>
        </w:rPr>
        <w:t>:</w:t>
      </w:r>
      <w:r w:rsidRPr="003F48A1">
        <w:rPr>
          <w:b/>
          <w:bCs/>
          <w:color w:val="auto"/>
        </w:rPr>
        <w:t xml:space="preserve"> Schematic representation of nanoliposome preparation.</w:t>
      </w:r>
      <w:r w:rsidRPr="003F48A1">
        <w:rPr>
          <w:bCs/>
          <w:color w:val="auto"/>
        </w:rPr>
        <w:t xml:space="preserve"> </w:t>
      </w:r>
      <w:r w:rsidR="00FA67DE" w:rsidRPr="003F48A1">
        <w:rPr>
          <w:bCs/>
          <w:color w:val="auto"/>
        </w:rPr>
        <w:t>DOPE, PEG</w:t>
      </w:r>
      <w:r w:rsidR="008D3769" w:rsidRPr="003F48A1">
        <w:rPr>
          <w:bCs/>
          <w:color w:val="auto"/>
        </w:rPr>
        <w:t>,</w:t>
      </w:r>
      <w:r w:rsidR="00FA67DE" w:rsidRPr="003F48A1">
        <w:rPr>
          <w:bCs/>
          <w:color w:val="auto"/>
        </w:rPr>
        <w:t xml:space="preserve"> and CHEMS</w:t>
      </w:r>
      <w:r w:rsidR="008D3769" w:rsidRPr="003F48A1">
        <w:rPr>
          <w:bCs/>
          <w:color w:val="auto"/>
        </w:rPr>
        <w:t xml:space="preserve">, </w:t>
      </w:r>
      <w:r w:rsidR="00FA67DE" w:rsidRPr="003F48A1">
        <w:rPr>
          <w:bCs/>
          <w:color w:val="auto"/>
        </w:rPr>
        <w:t>the main liposome constituents</w:t>
      </w:r>
      <w:r w:rsidR="008D3769" w:rsidRPr="003F48A1">
        <w:rPr>
          <w:bCs/>
          <w:color w:val="auto"/>
        </w:rPr>
        <w:t>,</w:t>
      </w:r>
      <w:r w:rsidR="00FA67DE" w:rsidRPr="003F48A1">
        <w:rPr>
          <w:bCs/>
          <w:color w:val="auto"/>
        </w:rPr>
        <w:t xml:space="preserve"> were first dissolved in chloroform to obtain the lipid film </w:t>
      </w:r>
      <w:r w:rsidR="007A6229" w:rsidRPr="00391131">
        <w:rPr>
          <w:color w:val="auto"/>
        </w:rPr>
        <w:t>(</w:t>
      </w:r>
      <w:r w:rsidR="00FA67DE" w:rsidRPr="0099506E">
        <w:rPr>
          <w:b/>
          <w:bCs/>
          <w:color w:val="auto"/>
        </w:rPr>
        <w:t>1, 2</w:t>
      </w:r>
      <w:r w:rsidR="008D3769" w:rsidRPr="0099506E">
        <w:rPr>
          <w:b/>
          <w:bCs/>
          <w:color w:val="auto"/>
        </w:rPr>
        <w:t>,</w:t>
      </w:r>
      <w:r w:rsidR="00FA67DE" w:rsidRPr="0099506E">
        <w:rPr>
          <w:b/>
          <w:bCs/>
          <w:color w:val="auto"/>
        </w:rPr>
        <w:t xml:space="preserve"> 3</w:t>
      </w:r>
      <w:r w:rsidR="007A6229" w:rsidRPr="00391131">
        <w:rPr>
          <w:color w:val="auto"/>
        </w:rPr>
        <w:t>)</w:t>
      </w:r>
      <w:r w:rsidR="00FA67DE" w:rsidRPr="00391131">
        <w:rPr>
          <w:color w:val="auto"/>
        </w:rPr>
        <w:t>.</w:t>
      </w:r>
      <w:r w:rsidR="00FA67DE" w:rsidRPr="003F48A1">
        <w:rPr>
          <w:bCs/>
          <w:color w:val="auto"/>
        </w:rPr>
        <w:t xml:space="preserve"> The lipid film was then rehydrated in a saline buffer containing the hydrophilic protein </w:t>
      </w:r>
      <w:r w:rsidR="007A6229" w:rsidRPr="003F48A1">
        <w:rPr>
          <w:color w:val="auto"/>
        </w:rPr>
        <w:t>(</w:t>
      </w:r>
      <w:proofErr w:type="spellStart"/>
      <w:r w:rsidR="00FA67DE" w:rsidRPr="003F48A1">
        <w:rPr>
          <w:bCs/>
          <w:color w:val="auto"/>
        </w:rPr>
        <w:t>tarin</w:t>
      </w:r>
      <w:proofErr w:type="spellEnd"/>
      <w:r w:rsidR="007A6229" w:rsidRPr="003F48A1">
        <w:rPr>
          <w:color w:val="auto"/>
        </w:rPr>
        <w:t>)</w:t>
      </w:r>
      <w:r w:rsidR="00FA67DE" w:rsidRPr="003F48A1">
        <w:rPr>
          <w:bCs/>
          <w:color w:val="auto"/>
        </w:rPr>
        <w:t xml:space="preserve"> to be entrapped</w:t>
      </w:r>
      <w:r w:rsidR="008D3769" w:rsidRPr="003F48A1">
        <w:rPr>
          <w:bCs/>
          <w:color w:val="auto"/>
        </w:rPr>
        <w:t>,</w:t>
      </w:r>
      <w:r w:rsidR="00FA67DE" w:rsidRPr="003F48A1">
        <w:rPr>
          <w:bCs/>
          <w:color w:val="auto"/>
        </w:rPr>
        <w:t xml:space="preserve"> and the incubation </w:t>
      </w:r>
      <w:r w:rsidR="008D3769" w:rsidRPr="003F48A1">
        <w:rPr>
          <w:bCs/>
          <w:color w:val="auto"/>
        </w:rPr>
        <w:t>was</w:t>
      </w:r>
      <w:r w:rsidR="00FA67DE" w:rsidRPr="003F48A1">
        <w:rPr>
          <w:bCs/>
          <w:color w:val="auto"/>
        </w:rPr>
        <w:t xml:space="preserve"> performed overnight </w:t>
      </w:r>
      <w:r w:rsidR="007A6229" w:rsidRPr="003F48A1">
        <w:rPr>
          <w:color w:val="auto"/>
        </w:rPr>
        <w:t>(</w:t>
      </w:r>
      <w:r w:rsidR="00FA67DE" w:rsidRPr="003F48A1">
        <w:rPr>
          <w:b/>
          <w:bCs/>
          <w:color w:val="auto"/>
        </w:rPr>
        <w:t>4</w:t>
      </w:r>
      <w:r w:rsidR="007A6229" w:rsidRPr="003F48A1">
        <w:rPr>
          <w:color w:val="auto"/>
        </w:rPr>
        <w:t>)</w:t>
      </w:r>
      <w:r w:rsidR="00FA67DE" w:rsidRPr="003F48A1">
        <w:rPr>
          <w:b/>
          <w:bCs/>
          <w:color w:val="auto"/>
        </w:rPr>
        <w:t xml:space="preserve">. </w:t>
      </w:r>
      <w:r w:rsidR="00FA67DE" w:rsidRPr="003F48A1">
        <w:rPr>
          <w:bCs/>
          <w:color w:val="auto"/>
        </w:rPr>
        <w:t xml:space="preserve">Then, sonication and extrusion techniques </w:t>
      </w:r>
      <w:r w:rsidR="008D3769" w:rsidRPr="003F48A1">
        <w:rPr>
          <w:bCs/>
          <w:color w:val="auto"/>
        </w:rPr>
        <w:t>were</w:t>
      </w:r>
      <w:r w:rsidR="00FA67DE" w:rsidRPr="003F48A1">
        <w:rPr>
          <w:bCs/>
          <w:color w:val="auto"/>
        </w:rPr>
        <w:t xml:space="preserve"> applied to generate </w:t>
      </w:r>
      <w:r w:rsidR="008D3769" w:rsidRPr="003F48A1">
        <w:rPr>
          <w:bCs/>
          <w:color w:val="auto"/>
        </w:rPr>
        <w:t>SUVs</w:t>
      </w:r>
      <w:r w:rsidR="00FA67DE" w:rsidRPr="003F48A1">
        <w:rPr>
          <w:bCs/>
          <w:color w:val="auto"/>
        </w:rPr>
        <w:t xml:space="preserve"> </w:t>
      </w:r>
      <w:r w:rsidR="007A6229" w:rsidRPr="003F48A1">
        <w:rPr>
          <w:color w:val="auto"/>
        </w:rPr>
        <w:t>(</w:t>
      </w:r>
      <w:r w:rsidR="00FA67DE" w:rsidRPr="003F48A1">
        <w:rPr>
          <w:b/>
          <w:bCs/>
          <w:color w:val="auto"/>
        </w:rPr>
        <w:t>5</w:t>
      </w:r>
      <w:r w:rsidR="008D3769" w:rsidRPr="003F48A1">
        <w:rPr>
          <w:b/>
          <w:bCs/>
          <w:color w:val="auto"/>
        </w:rPr>
        <w:t>,</w:t>
      </w:r>
      <w:r w:rsidR="00FA67DE" w:rsidRPr="003F48A1">
        <w:rPr>
          <w:b/>
          <w:bCs/>
          <w:color w:val="auto"/>
        </w:rPr>
        <w:t xml:space="preserve"> 6</w:t>
      </w:r>
      <w:r w:rsidR="007A6229" w:rsidRPr="003F48A1">
        <w:rPr>
          <w:color w:val="auto"/>
        </w:rPr>
        <w:t>)</w:t>
      </w:r>
      <w:r w:rsidR="00FA67DE" w:rsidRPr="003F48A1">
        <w:rPr>
          <w:b/>
          <w:bCs/>
          <w:color w:val="auto"/>
        </w:rPr>
        <w:t xml:space="preserve">. </w:t>
      </w:r>
      <w:r w:rsidR="00FA67DE" w:rsidRPr="003F48A1">
        <w:rPr>
          <w:bCs/>
          <w:color w:val="auto"/>
        </w:rPr>
        <w:t>The ultracentrifugation step separate</w:t>
      </w:r>
      <w:r w:rsidR="008D3769" w:rsidRPr="003F48A1">
        <w:rPr>
          <w:bCs/>
          <w:color w:val="auto"/>
        </w:rPr>
        <w:t>d</w:t>
      </w:r>
      <w:r w:rsidR="00FA67DE" w:rsidRPr="003F48A1">
        <w:rPr>
          <w:bCs/>
          <w:color w:val="auto"/>
        </w:rPr>
        <w:t xml:space="preserve"> the liposomal preparation from free lipids and unencapsulated protein, while the supernatant </w:t>
      </w:r>
      <w:r w:rsidR="008D3769" w:rsidRPr="003F48A1">
        <w:rPr>
          <w:bCs/>
          <w:color w:val="auto"/>
        </w:rPr>
        <w:t>was</w:t>
      </w:r>
      <w:r w:rsidR="00FA67DE" w:rsidRPr="003F48A1">
        <w:rPr>
          <w:bCs/>
          <w:color w:val="auto"/>
        </w:rPr>
        <w:t xml:space="preserve"> used for the determination of entrapment efficiency </w:t>
      </w:r>
      <w:r w:rsidR="007A6229" w:rsidRPr="003F48A1">
        <w:rPr>
          <w:color w:val="auto"/>
        </w:rPr>
        <w:t>(</w:t>
      </w:r>
      <w:r w:rsidR="00FA67DE" w:rsidRPr="003F48A1">
        <w:rPr>
          <w:b/>
          <w:bCs/>
          <w:color w:val="auto"/>
        </w:rPr>
        <w:t>7</w:t>
      </w:r>
      <w:r w:rsidR="007A6229" w:rsidRPr="003F48A1">
        <w:rPr>
          <w:color w:val="auto"/>
        </w:rPr>
        <w:t>)</w:t>
      </w:r>
      <w:r w:rsidR="00FA67DE" w:rsidRPr="003F48A1">
        <w:rPr>
          <w:color w:val="auto"/>
        </w:rPr>
        <w:t>.</w:t>
      </w:r>
      <w:r w:rsidR="00FA67DE" w:rsidRPr="003F48A1">
        <w:rPr>
          <w:b/>
          <w:bCs/>
          <w:color w:val="auto"/>
        </w:rPr>
        <w:t xml:space="preserve"> </w:t>
      </w:r>
      <w:r w:rsidRPr="003F48A1">
        <w:rPr>
          <w:bCs/>
          <w:color w:val="auto"/>
        </w:rPr>
        <w:t>This figure has been modified from</w:t>
      </w:r>
      <w:r w:rsidRPr="003F48A1">
        <w:rPr>
          <w:bCs/>
          <w:i/>
          <w:color w:val="auto"/>
        </w:rPr>
        <w:t xml:space="preserve"> </w:t>
      </w:r>
      <w:r w:rsidRPr="003F48A1">
        <w:rPr>
          <w:bCs/>
          <w:color w:val="auto"/>
        </w:rPr>
        <w:t>Correa et al.</w:t>
      </w:r>
      <w:r w:rsidRPr="003F48A1">
        <w:rPr>
          <w:bCs/>
          <w:color w:val="auto"/>
          <w:vertAlign w:val="superscript"/>
        </w:rPr>
        <w:t>1</w:t>
      </w:r>
      <w:r w:rsidR="003273C6" w:rsidRPr="003F48A1">
        <w:rPr>
          <w:bCs/>
          <w:color w:val="auto"/>
          <w:vertAlign w:val="superscript"/>
        </w:rPr>
        <w:t>6</w:t>
      </w:r>
      <w:r w:rsidR="007A6229" w:rsidRPr="003F48A1">
        <w:rPr>
          <w:bCs/>
          <w:color w:val="auto"/>
        </w:rPr>
        <w:t>.</w:t>
      </w:r>
    </w:p>
    <w:p w14:paraId="516828E8" w14:textId="77777777" w:rsidR="005235E2" w:rsidRPr="003F48A1" w:rsidRDefault="005235E2" w:rsidP="00B668A5">
      <w:pPr>
        <w:rPr>
          <w:bCs/>
          <w:color w:val="auto"/>
        </w:rPr>
      </w:pPr>
    </w:p>
    <w:p w14:paraId="23F636FB" w14:textId="167AB2E0" w:rsidR="005235E2" w:rsidRPr="003F48A1" w:rsidRDefault="005235E2" w:rsidP="00B668A5">
      <w:pPr>
        <w:rPr>
          <w:bCs/>
          <w:color w:val="auto"/>
        </w:rPr>
      </w:pPr>
      <w:r w:rsidRPr="003F48A1">
        <w:rPr>
          <w:b/>
          <w:bCs/>
          <w:color w:val="auto"/>
        </w:rPr>
        <w:t>Figure 2</w:t>
      </w:r>
      <w:r w:rsidR="003C2527" w:rsidRPr="003F48A1">
        <w:rPr>
          <w:b/>
          <w:bCs/>
          <w:color w:val="auto"/>
        </w:rPr>
        <w:t>:</w:t>
      </w:r>
      <w:r w:rsidRPr="003F48A1">
        <w:rPr>
          <w:b/>
          <w:bCs/>
          <w:color w:val="auto"/>
        </w:rPr>
        <w:t xml:space="preserve"> Nanoliposome </w:t>
      </w:r>
      <w:proofErr w:type="spellStart"/>
      <w:r w:rsidRPr="003F48A1">
        <w:rPr>
          <w:b/>
          <w:bCs/>
          <w:color w:val="auto"/>
        </w:rPr>
        <w:t>photomicroscopy</w:t>
      </w:r>
      <w:proofErr w:type="spellEnd"/>
      <w:r w:rsidRPr="003F48A1">
        <w:rPr>
          <w:b/>
          <w:bCs/>
          <w:color w:val="auto"/>
        </w:rPr>
        <w:t xml:space="preserve"> by SEM. </w:t>
      </w:r>
      <w:r w:rsidR="003C2527" w:rsidRPr="003F48A1">
        <w:rPr>
          <w:color w:val="auto"/>
        </w:rPr>
        <w:t>(</w:t>
      </w:r>
      <w:r w:rsidRPr="003F48A1">
        <w:rPr>
          <w:b/>
          <w:bCs/>
          <w:color w:val="auto"/>
        </w:rPr>
        <w:t>A</w:t>
      </w:r>
      <w:r w:rsidR="003C2527" w:rsidRPr="003F48A1">
        <w:rPr>
          <w:b/>
          <w:bCs/>
          <w:color w:val="auto"/>
        </w:rPr>
        <w:t>,</w:t>
      </w:r>
      <w:r w:rsidRPr="003F48A1">
        <w:rPr>
          <w:b/>
          <w:bCs/>
          <w:color w:val="auto"/>
        </w:rPr>
        <w:t>B</w:t>
      </w:r>
      <w:r w:rsidR="003C2527" w:rsidRPr="003F48A1">
        <w:rPr>
          <w:bCs/>
          <w:color w:val="auto"/>
        </w:rPr>
        <w:t>)</w:t>
      </w:r>
      <w:r w:rsidRPr="003F48A1">
        <w:rPr>
          <w:bCs/>
          <w:color w:val="auto"/>
        </w:rPr>
        <w:t xml:space="preserve"> </w:t>
      </w:r>
      <w:r w:rsidR="009A6CD0" w:rsidRPr="003F48A1">
        <w:rPr>
          <w:bCs/>
          <w:color w:val="auto"/>
        </w:rPr>
        <w:t>Images of</w:t>
      </w:r>
      <w:r w:rsidR="00BA03A6" w:rsidRPr="003F48A1">
        <w:rPr>
          <w:bCs/>
          <w:color w:val="auto"/>
        </w:rPr>
        <w:t xml:space="preserve"> round-shaped liposomal vesicles in the range of 121 nm</w:t>
      </w:r>
      <w:r w:rsidR="008D3769" w:rsidRPr="003F48A1">
        <w:rPr>
          <w:bCs/>
          <w:color w:val="auto"/>
        </w:rPr>
        <w:t xml:space="preserve"> and</w:t>
      </w:r>
      <w:r w:rsidR="00BA03A6" w:rsidRPr="003F48A1">
        <w:rPr>
          <w:bCs/>
          <w:color w:val="auto"/>
        </w:rPr>
        <w:t xml:space="preserve"> analyzed at 20</w:t>
      </w:r>
      <w:r w:rsidR="009A6CD0" w:rsidRPr="003F48A1">
        <w:rPr>
          <w:bCs/>
          <w:color w:val="auto"/>
        </w:rPr>
        <w:t xml:space="preserve"> </w:t>
      </w:r>
      <w:r w:rsidR="00BA03A6" w:rsidRPr="003F48A1">
        <w:rPr>
          <w:bCs/>
          <w:color w:val="auto"/>
        </w:rPr>
        <w:t>kV</w:t>
      </w:r>
      <w:r w:rsidR="009A6CD0" w:rsidRPr="003F48A1">
        <w:rPr>
          <w:bCs/>
          <w:color w:val="auto"/>
        </w:rPr>
        <w:t>. (</w:t>
      </w:r>
      <w:r w:rsidR="00BA03A6" w:rsidRPr="003F48A1">
        <w:rPr>
          <w:b/>
          <w:bCs/>
          <w:color w:val="auto"/>
        </w:rPr>
        <w:t>C</w:t>
      </w:r>
      <w:r w:rsidR="009A6CD0" w:rsidRPr="003F48A1">
        <w:rPr>
          <w:color w:val="auto"/>
        </w:rPr>
        <w:t>,</w:t>
      </w:r>
      <w:r w:rsidR="00BA03A6" w:rsidRPr="003F48A1">
        <w:rPr>
          <w:b/>
          <w:bCs/>
          <w:color w:val="auto"/>
        </w:rPr>
        <w:t>D</w:t>
      </w:r>
      <w:r w:rsidR="009A6CD0" w:rsidRPr="003F48A1">
        <w:rPr>
          <w:color w:val="auto"/>
        </w:rPr>
        <w:t>)</w:t>
      </w:r>
      <w:r w:rsidR="00BA03A6" w:rsidRPr="003F48A1">
        <w:rPr>
          <w:bCs/>
          <w:color w:val="auto"/>
        </w:rPr>
        <w:t xml:space="preserve"> </w:t>
      </w:r>
      <w:r w:rsidR="001E56E5" w:rsidRPr="003F48A1">
        <w:rPr>
          <w:bCs/>
          <w:color w:val="auto"/>
        </w:rPr>
        <w:t>Images of</w:t>
      </w:r>
      <w:r w:rsidR="00BA03A6" w:rsidRPr="003F48A1">
        <w:rPr>
          <w:bCs/>
          <w:color w:val="auto"/>
        </w:rPr>
        <w:t xml:space="preserve"> inadequately prepared samples. Mistreated samples allowed for the observation of larger and/or damaged vesicles, which cannot resist </w:t>
      </w:r>
      <w:r w:rsidR="00B668A5" w:rsidRPr="003F48A1">
        <w:rPr>
          <w:bCs/>
          <w:color w:val="auto"/>
        </w:rPr>
        <w:t>vacuum</w:t>
      </w:r>
      <w:r w:rsidR="00BA03A6" w:rsidRPr="003F48A1">
        <w:rPr>
          <w:bCs/>
          <w:color w:val="auto"/>
        </w:rPr>
        <w:t xml:space="preserve"> and/or voltage conditions at 5 kV. </w:t>
      </w:r>
      <w:r w:rsidRPr="003F48A1">
        <w:rPr>
          <w:bCs/>
          <w:color w:val="auto"/>
        </w:rPr>
        <w:t>This figure has been modified from</w:t>
      </w:r>
      <w:r w:rsidRPr="003F48A1">
        <w:rPr>
          <w:bCs/>
          <w:i/>
          <w:color w:val="auto"/>
        </w:rPr>
        <w:t xml:space="preserve"> </w:t>
      </w:r>
      <w:r w:rsidRPr="003F48A1">
        <w:rPr>
          <w:bCs/>
          <w:color w:val="auto"/>
        </w:rPr>
        <w:t>Correa et al</w:t>
      </w:r>
      <w:r w:rsidR="003C2527" w:rsidRPr="003F48A1">
        <w:rPr>
          <w:bCs/>
          <w:color w:val="auto"/>
        </w:rPr>
        <w:t>.</w:t>
      </w:r>
      <w:r w:rsidRPr="003F48A1">
        <w:rPr>
          <w:bCs/>
          <w:color w:val="auto"/>
          <w:vertAlign w:val="superscript"/>
        </w:rPr>
        <w:t>1</w:t>
      </w:r>
      <w:r w:rsidR="003273C6" w:rsidRPr="003F48A1">
        <w:rPr>
          <w:bCs/>
          <w:color w:val="auto"/>
          <w:vertAlign w:val="superscript"/>
        </w:rPr>
        <w:t>6</w:t>
      </w:r>
      <w:r w:rsidRPr="003F48A1">
        <w:rPr>
          <w:bCs/>
          <w:color w:val="auto"/>
        </w:rPr>
        <w:t>.</w:t>
      </w:r>
    </w:p>
    <w:p w14:paraId="2C859317" w14:textId="77777777" w:rsidR="00D302F7" w:rsidRPr="003F48A1" w:rsidRDefault="00D302F7" w:rsidP="00B668A5">
      <w:pPr>
        <w:rPr>
          <w:bCs/>
          <w:color w:val="auto"/>
        </w:rPr>
      </w:pPr>
    </w:p>
    <w:p w14:paraId="1B68ABA1" w14:textId="1433A73A" w:rsidR="00D302F7" w:rsidRPr="003F48A1" w:rsidRDefault="00D302F7" w:rsidP="00B668A5">
      <w:pPr>
        <w:rPr>
          <w:bCs/>
          <w:color w:val="auto"/>
        </w:rPr>
      </w:pPr>
      <w:r w:rsidRPr="003F48A1">
        <w:rPr>
          <w:b/>
          <w:color w:val="auto"/>
        </w:rPr>
        <w:t>Table 1:</w:t>
      </w:r>
      <w:r w:rsidRPr="003F48A1">
        <w:rPr>
          <w:color w:val="auto"/>
        </w:rPr>
        <w:t xml:space="preserve"> </w:t>
      </w:r>
      <w:r w:rsidRPr="003F48A1">
        <w:rPr>
          <w:b/>
          <w:color w:val="auto"/>
        </w:rPr>
        <w:t xml:space="preserve">Preparation of </w:t>
      </w:r>
      <w:proofErr w:type="spellStart"/>
      <w:r w:rsidRPr="003F48A1">
        <w:rPr>
          <w:b/>
          <w:color w:val="auto"/>
        </w:rPr>
        <w:t>tarin</w:t>
      </w:r>
      <w:proofErr w:type="spellEnd"/>
      <w:r w:rsidRPr="003F48A1">
        <w:rPr>
          <w:b/>
          <w:color w:val="auto"/>
        </w:rPr>
        <w:t xml:space="preserve"> liposomal </w:t>
      </w:r>
      <w:proofErr w:type="spellStart"/>
      <w:r w:rsidRPr="003F48A1">
        <w:rPr>
          <w:b/>
          <w:color w:val="auto"/>
        </w:rPr>
        <w:t>nanocapsules</w:t>
      </w:r>
      <w:proofErr w:type="spellEnd"/>
      <w:r w:rsidRPr="003F48A1">
        <w:rPr>
          <w:b/>
          <w:color w:val="auto"/>
        </w:rPr>
        <w:t>.</w:t>
      </w:r>
      <w:r w:rsidRPr="003F48A1">
        <w:rPr>
          <w:bCs/>
          <w:color w:val="auto"/>
        </w:rPr>
        <w:t xml:space="preserve"> </w:t>
      </w:r>
    </w:p>
    <w:p w14:paraId="198D03E7" w14:textId="77777777" w:rsidR="00D302F7" w:rsidRPr="003F48A1" w:rsidRDefault="00D302F7" w:rsidP="00B668A5">
      <w:pPr>
        <w:rPr>
          <w:bCs/>
          <w:color w:val="auto"/>
        </w:rPr>
      </w:pPr>
    </w:p>
    <w:p w14:paraId="51DB622D" w14:textId="2FC499A3" w:rsidR="00D302F7" w:rsidRPr="003F48A1" w:rsidRDefault="00D302F7" w:rsidP="00B668A5">
      <w:pPr>
        <w:rPr>
          <w:b/>
          <w:bCs/>
          <w:color w:val="auto"/>
        </w:rPr>
      </w:pPr>
      <w:r w:rsidRPr="003F48A1">
        <w:rPr>
          <w:b/>
          <w:bCs/>
          <w:color w:val="auto"/>
        </w:rPr>
        <w:t xml:space="preserve">Table 2: Size, </w:t>
      </w:r>
      <w:proofErr w:type="spellStart"/>
      <w:r w:rsidRPr="003F48A1">
        <w:rPr>
          <w:b/>
          <w:bCs/>
          <w:color w:val="auto"/>
        </w:rPr>
        <w:t>polidispersity</w:t>
      </w:r>
      <w:proofErr w:type="spellEnd"/>
      <w:r w:rsidRPr="003F48A1">
        <w:rPr>
          <w:b/>
          <w:bCs/>
          <w:color w:val="auto"/>
        </w:rPr>
        <w:t xml:space="preserve"> index</w:t>
      </w:r>
      <w:r w:rsidR="008D3769" w:rsidRPr="003F48A1">
        <w:rPr>
          <w:b/>
          <w:bCs/>
          <w:color w:val="auto"/>
        </w:rPr>
        <w:t>,</w:t>
      </w:r>
      <w:r w:rsidRPr="003F48A1">
        <w:rPr>
          <w:b/>
          <w:bCs/>
          <w:color w:val="auto"/>
        </w:rPr>
        <w:t xml:space="preserve"> and entrapment efficiency of the nanoliposome preparation. </w:t>
      </w:r>
    </w:p>
    <w:p w14:paraId="2E14573E" w14:textId="77777777" w:rsidR="00D302F7" w:rsidRPr="003F48A1" w:rsidRDefault="00D302F7" w:rsidP="00B668A5">
      <w:pPr>
        <w:rPr>
          <w:color w:val="auto"/>
        </w:rPr>
      </w:pPr>
    </w:p>
    <w:p w14:paraId="44416F9D" w14:textId="743530C0" w:rsidR="005235E2" w:rsidRPr="003F48A1" w:rsidRDefault="005235E2" w:rsidP="008F3A60">
      <w:pPr>
        <w:rPr>
          <w:b/>
          <w:bCs/>
          <w:color w:val="auto"/>
        </w:rPr>
      </w:pPr>
      <w:r w:rsidRPr="003F48A1">
        <w:rPr>
          <w:b/>
          <w:color w:val="auto"/>
        </w:rPr>
        <w:t>DISCUSSION</w:t>
      </w:r>
      <w:r w:rsidRPr="003F48A1">
        <w:rPr>
          <w:b/>
          <w:bCs/>
          <w:color w:val="auto"/>
        </w:rPr>
        <w:t xml:space="preserve">: </w:t>
      </w:r>
    </w:p>
    <w:p w14:paraId="1D63AFD5" w14:textId="4D794CD9" w:rsidR="005235E2" w:rsidRPr="003F48A1" w:rsidRDefault="005235E2" w:rsidP="00B668A5">
      <w:pPr>
        <w:rPr>
          <w:color w:val="auto"/>
          <w:vertAlign w:val="superscript"/>
        </w:rPr>
      </w:pPr>
      <w:r w:rsidRPr="003F48A1">
        <w:rPr>
          <w:color w:val="auto"/>
        </w:rPr>
        <w:t>The protocol described herein was tested by Correa et al.</w:t>
      </w:r>
      <w:r w:rsidRPr="003F48A1">
        <w:rPr>
          <w:noProof/>
          <w:color w:val="auto"/>
          <w:vertAlign w:val="superscript"/>
        </w:rPr>
        <w:t>16</w:t>
      </w:r>
      <w:r w:rsidRPr="003F48A1">
        <w:rPr>
          <w:color w:val="auto"/>
        </w:rPr>
        <w:t xml:space="preserve"> to encapsulate </w:t>
      </w:r>
      <w:proofErr w:type="spellStart"/>
      <w:r w:rsidRPr="003F48A1">
        <w:rPr>
          <w:color w:val="auto"/>
        </w:rPr>
        <w:t>tarin</w:t>
      </w:r>
      <w:proofErr w:type="spellEnd"/>
      <w:r w:rsidRPr="003F48A1">
        <w:rPr>
          <w:color w:val="auto"/>
        </w:rPr>
        <w:t xml:space="preserve">, an immunomodulatory and antitumoral lectin purified from </w:t>
      </w:r>
      <w:proofErr w:type="spellStart"/>
      <w:r w:rsidRPr="003F48A1">
        <w:rPr>
          <w:i/>
          <w:color w:val="auto"/>
        </w:rPr>
        <w:t>Colocasia</w:t>
      </w:r>
      <w:proofErr w:type="spellEnd"/>
      <w:r w:rsidRPr="003F48A1">
        <w:rPr>
          <w:i/>
          <w:color w:val="auto"/>
        </w:rPr>
        <w:t xml:space="preserve"> esculenta</w:t>
      </w:r>
      <w:r w:rsidRPr="003F48A1">
        <w:rPr>
          <w:iCs/>
          <w:noProof/>
          <w:color w:val="auto"/>
          <w:vertAlign w:val="superscript"/>
        </w:rPr>
        <w:t>22</w:t>
      </w:r>
      <w:r w:rsidRPr="003F48A1">
        <w:rPr>
          <w:i/>
          <w:color w:val="auto"/>
        </w:rPr>
        <w:t>.</w:t>
      </w:r>
      <w:r w:rsidRPr="003F48A1">
        <w:rPr>
          <w:color w:val="auto"/>
        </w:rPr>
        <w:t xml:space="preserve"> The methodology </w:t>
      </w:r>
      <w:r w:rsidR="008D3769" w:rsidRPr="003F48A1">
        <w:rPr>
          <w:color w:val="auto"/>
        </w:rPr>
        <w:t xml:space="preserve">yielded </w:t>
      </w:r>
      <w:r w:rsidRPr="003F48A1">
        <w:rPr>
          <w:color w:val="auto"/>
        </w:rPr>
        <w:t xml:space="preserve">successful results, allowing for the production of stable nanoliposomes </w:t>
      </w:r>
      <w:r w:rsidR="008D3769" w:rsidRPr="003F48A1">
        <w:rPr>
          <w:color w:val="auto"/>
        </w:rPr>
        <w:t>of</w:t>
      </w:r>
      <w:r w:rsidRPr="003F48A1">
        <w:rPr>
          <w:color w:val="auto"/>
        </w:rPr>
        <w:t xml:space="preserve"> appropriate size for therapeutic applications. The formulation presents controlled release at different pH</w:t>
      </w:r>
      <w:r w:rsidR="008D3769" w:rsidRPr="003F48A1">
        <w:rPr>
          <w:color w:val="auto"/>
        </w:rPr>
        <w:t xml:space="preserve"> levels</w:t>
      </w:r>
      <w:r w:rsidRPr="003F48A1">
        <w:rPr>
          <w:color w:val="auto"/>
        </w:rPr>
        <w:t xml:space="preserve"> under physiological conditions</w:t>
      </w:r>
      <w:r w:rsidR="008D3769" w:rsidRPr="003F48A1">
        <w:rPr>
          <w:color w:val="auto"/>
        </w:rPr>
        <w:t xml:space="preserve">. It also </w:t>
      </w:r>
      <w:r w:rsidRPr="003F48A1">
        <w:rPr>
          <w:color w:val="auto"/>
        </w:rPr>
        <w:t xml:space="preserve">potentiates </w:t>
      </w:r>
      <w:proofErr w:type="spellStart"/>
      <w:r w:rsidRPr="003F48A1">
        <w:rPr>
          <w:color w:val="auto"/>
        </w:rPr>
        <w:t>tarin</w:t>
      </w:r>
      <w:proofErr w:type="spellEnd"/>
      <w:r w:rsidRPr="003F48A1">
        <w:rPr>
          <w:color w:val="auto"/>
        </w:rPr>
        <w:t xml:space="preserve"> pharmacological properties, such as inhibition of human glioblastoma U-87 MG and breast cancer MDA-MB-231 cell lines and stimulation of mice bone marrow cells. The liposomal preparation exhibited no toxic effects </w:t>
      </w:r>
      <w:r w:rsidR="008D3769" w:rsidRPr="003F48A1">
        <w:rPr>
          <w:color w:val="auto"/>
        </w:rPr>
        <w:t>in</w:t>
      </w:r>
      <w:r w:rsidRPr="003F48A1">
        <w:rPr>
          <w:color w:val="auto"/>
        </w:rPr>
        <w:t xml:space="preserve"> healthy mice cells</w:t>
      </w:r>
      <w:r w:rsidRPr="003F48A1">
        <w:rPr>
          <w:noProof/>
          <w:color w:val="auto"/>
          <w:vertAlign w:val="superscript"/>
        </w:rPr>
        <w:t>16</w:t>
      </w:r>
      <w:r w:rsidRPr="003F48A1">
        <w:rPr>
          <w:color w:val="auto"/>
        </w:rPr>
        <w:t xml:space="preserve">. </w:t>
      </w:r>
    </w:p>
    <w:p w14:paraId="6953712F" w14:textId="77777777" w:rsidR="001E56E5" w:rsidRPr="003F48A1" w:rsidRDefault="001E56E5" w:rsidP="00B668A5">
      <w:pPr>
        <w:rPr>
          <w:color w:val="auto"/>
        </w:rPr>
      </w:pPr>
    </w:p>
    <w:p w14:paraId="145D3109" w14:textId="0D86CD0D" w:rsidR="005235E2" w:rsidRPr="003F48A1" w:rsidRDefault="005235E2" w:rsidP="00B668A5">
      <w:pPr>
        <w:rPr>
          <w:color w:val="auto"/>
        </w:rPr>
      </w:pPr>
      <w:r w:rsidRPr="003F48A1">
        <w:rPr>
          <w:color w:val="auto"/>
        </w:rPr>
        <w:t>The classical method</w:t>
      </w:r>
      <w:r w:rsidR="00CB1F26" w:rsidRPr="003F48A1">
        <w:rPr>
          <w:color w:val="auto"/>
        </w:rPr>
        <w:t>,</w:t>
      </w:r>
      <w:r w:rsidRPr="003F48A1">
        <w:rPr>
          <w:color w:val="auto"/>
        </w:rPr>
        <w:t xml:space="preserve"> first described by </w:t>
      </w:r>
      <w:proofErr w:type="spellStart"/>
      <w:r w:rsidRPr="003F48A1">
        <w:rPr>
          <w:color w:val="auto"/>
        </w:rPr>
        <w:t>B</w:t>
      </w:r>
      <w:r w:rsidR="00904D2F" w:rsidRPr="003F48A1">
        <w:rPr>
          <w:color w:val="auto"/>
        </w:rPr>
        <w:t>angham</w:t>
      </w:r>
      <w:proofErr w:type="spellEnd"/>
      <w:r w:rsidR="00904D2F" w:rsidRPr="003F48A1">
        <w:rPr>
          <w:color w:val="auto"/>
        </w:rPr>
        <w:t xml:space="preserve"> et al.</w:t>
      </w:r>
      <w:r w:rsidR="00E75179" w:rsidRPr="003F48A1">
        <w:rPr>
          <w:color w:val="auto"/>
          <w:vertAlign w:val="superscript"/>
        </w:rPr>
        <w:t>7</w:t>
      </w:r>
      <w:r w:rsidR="00CB1F26" w:rsidRPr="003F48A1">
        <w:rPr>
          <w:color w:val="auto"/>
        </w:rPr>
        <w:t xml:space="preserve">, </w:t>
      </w:r>
      <w:r w:rsidRPr="003F48A1">
        <w:rPr>
          <w:color w:val="auto"/>
        </w:rPr>
        <w:t xml:space="preserve">allows for the production of large multilamellar liposome vesicles, heterogeneous in size and shape. Adaptations of this method, as reported in the present study, are successfully applied </w:t>
      </w:r>
      <w:r w:rsidR="008D3769" w:rsidRPr="003F48A1">
        <w:rPr>
          <w:color w:val="auto"/>
        </w:rPr>
        <w:t xml:space="preserve">by </w:t>
      </w:r>
      <w:r w:rsidRPr="003F48A1">
        <w:rPr>
          <w:color w:val="auto"/>
        </w:rPr>
        <w:t>including additional steps such as sonication and extrusion through a 0.2 µm polycarbonate membrane</w:t>
      </w:r>
      <w:r w:rsidR="008D3769" w:rsidRPr="003F48A1">
        <w:rPr>
          <w:color w:val="auto"/>
        </w:rPr>
        <w:t>.</w:t>
      </w:r>
      <w:r w:rsidRPr="003F48A1">
        <w:rPr>
          <w:color w:val="auto"/>
        </w:rPr>
        <w:t xml:space="preserve"> </w:t>
      </w:r>
      <w:r w:rsidR="008D3769" w:rsidRPr="003F48A1">
        <w:rPr>
          <w:color w:val="auto"/>
        </w:rPr>
        <w:t>This allows</w:t>
      </w:r>
      <w:r w:rsidRPr="003F48A1">
        <w:rPr>
          <w:color w:val="auto"/>
        </w:rPr>
        <w:t xml:space="preserve"> produc</w:t>
      </w:r>
      <w:r w:rsidR="008D3769" w:rsidRPr="003F48A1">
        <w:rPr>
          <w:color w:val="auto"/>
        </w:rPr>
        <w:t>tion of</w:t>
      </w:r>
      <w:r w:rsidRPr="003F48A1">
        <w:rPr>
          <w:color w:val="auto"/>
        </w:rPr>
        <w:t xml:space="preserve"> a more homogeneous dispersion </w:t>
      </w:r>
      <w:r w:rsidR="008D3769" w:rsidRPr="003F48A1">
        <w:rPr>
          <w:color w:val="auto"/>
        </w:rPr>
        <w:t>regarding</w:t>
      </w:r>
      <w:r w:rsidRPr="003F48A1">
        <w:rPr>
          <w:color w:val="auto"/>
        </w:rPr>
        <w:t xml:space="preserve"> size in </w:t>
      </w:r>
      <w:r w:rsidR="008D3769" w:rsidRPr="003F48A1">
        <w:rPr>
          <w:color w:val="auto"/>
        </w:rPr>
        <w:t xml:space="preserve">the </w:t>
      </w:r>
      <w:r w:rsidRPr="003F48A1">
        <w:rPr>
          <w:color w:val="auto"/>
        </w:rPr>
        <w:t>nanometer range</w:t>
      </w:r>
      <w:r w:rsidRPr="003F48A1">
        <w:rPr>
          <w:noProof/>
          <w:color w:val="auto"/>
          <w:vertAlign w:val="superscript"/>
        </w:rPr>
        <w:t>16,23,24</w:t>
      </w:r>
      <w:r w:rsidRPr="003F48A1">
        <w:rPr>
          <w:color w:val="auto"/>
        </w:rPr>
        <w:t xml:space="preserve">. Therefore, to ensure successful results, the encapsulation protocol and liposomal formulation described </w:t>
      </w:r>
      <w:r w:rsidR="008D3769" w:rsidRPr="003F48A1">
        <w:rPr>
          <w:color w:val="auto"/>
        </w:rPr>
        <w:t>here</w:t>
      </w:r>
      <w:r w:rsidRPr="003F48A1">
        <w:rPr>
          <w:color w:val="auto"/>
        </w:rPr>
        <w:t xml:space="preserve"> should be strictly followed. </w:t>
      </w:r>
    </w:p>
    <w:p w14:paraId="4EA8BE3A" w14:textId="77777777" w:rsidR="001E56E5" w:rsidRPr="003F48A1" w:rsidRDefault="001E56E5" w:rsidP="00B668A5">
      <w:pPr>
        <w:rPr>
          <w:color w:val="auto"/>
        </w:rPr>
      </w:pPr>
    </w:p>
    <w:p w14:paraId="562ED1A7" w14:textId="2BFCA6D1" w:rsidR="005235E2" w:rsidRPr="003F48A1" w:rsidRDefault="005235E2" w:rsidP="00B668A5">
      <w:pPr>
        <w:rPr>
          <w:rFonts w:asciiTheme="minorHAnsi" w:hAnsiTheme="minorHAnsi" w:cstheme="minorHAnsi"/>
          <w:color w:val="auto"/>
        </w:rPr>
      </w:pPr>
      <w:r w:rsidRPr="003F48A1">
        <w:rPr>
          <w:color w:val="auto"/>
        </w:rPr>
        <w:t xml:space="preserve">The nanoliposome composition was carefully selected in order to ensure the formation of a bilayer membrane with </w:t>
      </w:r>
      <w:r w:rsidRPr="003F48A1">
        <w:rPr>
          <w:rFonts w:asciiTheme="minorHAnsi" w:hAnsiTheme="minorHAnsi" w:cstheme="minorHAnsi"/>
          <w:color w:val="auto"/>
        </w:rPr>
        <w:t>DOPE</w:t>
      </w:r>
      <w:r w:rsidR="007B4731" w:rsidRPr="003F48A1">
        <w:rPr>
          <w:rFonts w:asciiTheme="minorHAnsi" w:hAnsiTheme="minorHAnsi" w:cstheme="minorHAnsi"/>
          <w:color w:val="auto"/>
        </w:rPr>
        <w:t>,</w:t>
      </w:r>
      <w:r w:rsidRPr="003F48A1">
        <w:rPr>
          <w:rFonts w:asciiTheme="minorHAnsi" w:hAnsiTheme="minorHAnsi" w:cstheme="minorHAnsi"/>
          <w:color w:val="auto"/>
        </w:rPr>
        <w:t xml:space="preserve"> MPEG 2000-DSPE</w:t>
      </w:r>
      <w:r w:rsidR="007B4731" w:rsidRPr="003F48A1">
        <w:rPr>
          <w:rFonts w:asciiTheme="minorHAnsi" w:hAnsiTheme="minorHAnsi" w:cstheme="minorHAnsi"/>
          <w:color w:val="auto"/>
        </w:rPr>
        <w:t>,</w:t>
      </w:r>
      <w:r w:rsidRPr="003F48A1">
        <w:rPr>
          <w:rFonts w:asciiTheme="minorHAnsi" w:hAnsiTheme="minorHAnsi" w:cstheme="minorHAnsi"/>
          <w:color w:val="auto"/>
        </w:rPr>
        <w:t xml:space="preserve"> and </w:t>
      </w:r>
      <w:r w:rsidR="00924C97" w:rsidRPr="003F48A1">
        <w:rPr>
          <w:rFonts w:asciiTheme="minorHAnsi" w:hAnsiTheme="minorHAnsi" w:cstheme="minorHAnsi"/>
          <w:color w:val="auto"/>
        </w:rPr>
        <w:t xml:space="preserve">CHEMS </w:t>
      </w:r>
      <w:r w:rsidRPr="003F48A1">
        <w:rPr>
          <w:rFonts w:asciiTheme="minorHAnsi" w:hAnsiTheme="minorHAnsi" w:cstheme="minorHAnsi"/>
          <w:color w:val="auto"/>
        </w:rPr>
        <w:t>as the main constituents. These are natural animal membrane bilayer constituents and the latter can confer fluidity to nanoliposome architecture, ensuring broad application for bioactive compound delivery in human beings.</w:t>
      </w:r>
    </w:p>
    <w:p w14:paraId="1A2F9E31" w14:textId="77777777" w:rsidR="001E56E5" w:rsidRPr="003F48A1" w:rsidRDefault="001E56E5" w:rsidP="00B668A5">
      <w:pPr>
        <w:rPr>
          <w:color w:val="auto"/>
        </w:rPr>
      </w:pPr>
    </w:p>
    <w:p w14:paraId="5D2DD406" w14:textId="004B5078" w:rsidR="005235E2" w:rsidRPr="003F48A1" w:rsidRDefault="005235E2" w:rsidP="00B668A5">
      <w:pPr>
        <w:rPr>
          <w:color w:val="auto"/>
        </w:rPr>
      </w:pPr>
      <w:r w:rsidRPr="003F48A1">
        <w:rPr>
          <w:color w:val="auto"/>
        </w:rPr>
        <w:lastRenderedPageBreak/>
        <w:t xml:space="preserve">Nanoliposome </w:t>
      </w:r>
      <w:proofErr w:type="spellStart"/>
      <w:r w:rsidRPr="003F48A1">
        <w:rPr>
          <w:color w:val="auto"/>
        </w:rPr>
        <w:t>pegylation</w:t>
      </w:r>
      <w:proofErr w:type="spellEnd"/>
      <w:r w:rsidRPr="003F48A1">
        <w:rPr>
          <w:color w:val="auto"/>
        </w:rPr>
        <w:t xml:space="preserve"> is essential to guarantee liposome structure stability. The absence of PEG leads to size enlargement, a high polydispersity index</w:t>
      </w:r>
      <w:r w:rsidR="00933916" w:rsidRPr="003F48A1">
        <w:rPr>
          <w:color w:val="auto"/>
        </w:rPr>
        <w:t>,</w:t>
      </w:r>
      <w:r w:rsidRPr="003F48A1">
        <w:rPr>
          <w:color w:val="auto"/>
        </w:rPr>
        <w:t xml:space="preserve"> and low entrapment efficiency. Optimal results </w:t>
      </w:r>
      <w:r w:rsidR="00933916" w:rsidRPr="003F48A1">
        <w:rPr>
          <w:color w:val="auto"/>
        </w:rPr>
        <w:t>can be</w:t>
      </w:r>
      <w:r w:rsidRPr="003F48A1">
        <w:rPr>
          <w:color w:val="auto"/>
        </w:rPr>
        <w:t xml:space="preserve"> obtained with DOPE as the main liposome component. However, this is a high-cost phospholipid. The financial costs of nanoliposome production can be achieved by replacing DOPE </w:t>
      </w:r>
      <w:r w:rsidR="00933916" w:rsidRPr="003F48A1">
        <w:rPr>
          <w:color w:val="auto"/>
        </w:rPr>
        <w:t>with</w:t>
      </w:r>
      <w:r w:rsidRPr="003F48A1">
        <w:rPr>
          <w:color w:val="auto"/>
        </w:rPr>
        <w:t xml:space="preserve"> other similar lipids such as DOPC (1,2-dioleoyl-sn-glycero-3-phosphocholine). CHEMS is a cholesterol molecule naturally found in animal cell membranes, which should not be excluded from the formulation, since it is important to ensure lipid bilayer fluidity and malleability</w:t>
      </w:r>
      <w:r w:rsidRPr="003F48A1">
        <w:rPr>
          <w:noProof/>
          <w:color w:val="auto"/>
          <w:vertAlign w:val="superscript"/>
        </w:rPr>
        <w:t>16</w:t>
      </w:r>
      <w:r w:rsidRPr="003F48A1">
        <w:rPr>
          <w:color w:val="auto"/>
        </w:rPr>
        <w:t xml:space="preserve">. </w:t>
      </w:r>
    </w:p>
    <w:p w14:paraId="2CC26D7B" w14:textId="77777777" w:rsidR="001E56E5" w:rsidRPr="003F48A1" w:rsidRDefault="001E56E5" w:rsidP="00B668A5">
      <w:pPr>
        <w:rPr>
          <w:color w:val="auto"/>
        </w:rPr>
      </w:pPr>
    </w:p>
    <w:p w14:paraId="466839C7" w14:textId="1AFDEF7C" w:rsidR="00933916" w:rsidRPr="003F48A1" w:rsidRDefault="005235E2" w:rsidP="008F3A60">
      <w:pPr>
        <w:rPr>
          <w:color w:val="auto"/>
        </w:rPr>
      </w:pPr>
      <w:r w:rsidRPr="003F48A1">
        <w:rPr>
          <w:color w:val="auto"/>
        </w:rPr>
        <w:t>Other aspects of the encapsulation protocol can also be adapted. The chloroform used to dissolve the liposomal components can easily be replaced by methanol with no effects on size average, homogeneity</w:t>
      </w:r>
      <w:r w:rsidR="00933916" w:rsidRPr="003F48A1">
        <w:rPr>
          <w:color w:val="auto"/>
        </w:rPr>
        <w:t>,</w:t>
      </w:r>
      <w:r w:rsidRPr="003F48A1">
        <w:rPr>
          <w:color w:val="auto"/>
        </w:rPr>
        <w:t xml:space="preserve"> and entrapment efficiency. However, some protein leakage can</w:t>
      </w:r>
      <w:r w:rsidR="00842548" w:rsidRPr="003F48A1">
        <w:rPr>
          <w:color w:val="auto"/>
        </w:rPr>
        <w:t xml:space="preserve"> </w:t>
      </w:r>
      <w:r w:rsidR="00566844" w:rsidRPr="003F48A1">
        <w:rPr>
          <w:color w:val="auto"/>
        </w:rPr>
        <w:t>oc</w:t>
      </w:r>
      <w:r w:rsidRPr="003F48A1">
        <w:rPr>
          <w:color w:val="auto"/>
        </w:rPr>
        <w:t>cur at storage under 4 °C</w:t>
      </w:r>
      <w:r w:rsidRPr="003F48A1">
        <w:rPr>
          <w:noProof/>
          <w:color w:val="auto"/>
          <w:vertAlign w:val="superscript"/>
        </w:rPr>
        <w:t>16</w:t>
      </w:r>
      <w:r w:rsidRPr="003F48A1">
        <w:rPr>
          <w:color w:val="auto"/>
        </w:rPr>
        <w:t xml:space="preserve">. The overnight incubation step with ammonium sulfate solution containing </w:t>
      </w:r>
      <w:proofErr w:type="spellStart"/>
      <w:r w:rsidRPr="003F48A1">
        <w:rPr>
          <w:color w:val="auto"/>
        </w:rPr>
        <w:t>tarin</w:t>
      </w:r>
      <w:proofErr w:type="spellEnd"/>
      <w:r w:rsidRPr="003F48A1">
        <w:rPr>
          <w:color w:val="auto"/>
        </w:rPr>
        <w:t xml:space="preserve"> is not mandatory</w:t>
      </w:r>
      <w:r w:rsidR="00933916" w:rsidRPr="003F48A1">
        <w:rPr>
          <w:color w:val="auto"/>
        </w:rPr>
        <w:t>; however,</w:t>
      </w:r>
      <w:r w:rsidRPr="003F48A1">
        <w:rPr>
          <w:color w:val="auto"/>
        </w:rPr>
        <w:t xml:space="preserve"> for convenience it can be </w:t>
      </w:r>
      <w:r w:rsidR="00933916" w:rsidRPr="003F48A1">
        <w:rPr>
          <w:color w:val="auto"/>
        </w:rPr>
        <w:t>performed</w:t>
      </w:r>
      <w:r w:rsidRPr="003F48A1">
        <w:rPr>
          <w:color w:val="auto"/>
        </w:rPr>
        <w:t xml:space="preserve"> with no damage to </w:t>
      </w:r>
      <w:proofErr w:type="spellStart"/>
      <w:r w:rsidRPr="003F48A1">
        <w:rPr>
          <w:color w:val="auto"/>
        </w:rPr>
        <w:t>nanoliposomal</w:t>
      </w:r>
      <w:proofErr w:type="spellEnd"/>
      <w:r w:rsidRPr="003F48A1">
        <w:rPr>
          <w:color w:val="auto"/>
        </w:rPr>
        <w:t xml:space="preserve"> biophysical characteristics</w:t>
      </w:r>
      <w:r w:rsidR="00933916" w:rsidRPr="003F48A1">
        <w:rPr>
          <w:color w:val="auto"/>
        </w:rPr>
        <w:t>,</w:t>
      </w:r>
      <w:r w:rsidRPr="003F48A1">
        <w:rPr>
          <w:color w:val="auto"/>
        </w:rPr>
        <w:t xml:space="preserve"> encapsulation</w:t>
      </w:r>
      <w:r w:rsidR="00933916" w:rsidRPr="003F48A1">
        <w:rPr>
          <w:color w:val="auto"/>
        </w:rPr>
        <w:t>,</w:t>
      </w:r>
      <w:r w:rsidRPr="003F48A1">
        <w:rPr>
          <w:color w:val="auto"/>
        </w:rPr>
        <w:t xml:space="preserve"> or stability efficiency losses, as demonstrated by Correa et al.</w:t>
      </w:r>
      <w:r w:rsidRPr="003F48A1">
        <w:rPr>
          <w:noProof/>
          <w:color w:val="auto"/>
          <w:vertAlign w:val="superscript"/>
        </w:rPr>
        <w:t>16</w:t>
      </w:r>
      <w:r w:rsidR="00933916" w:rsidRPr="003F48A1">
        <w:rPr>
          <w:noProof/>
          <w:color w:val="auto"/>
        </w:rPr>
        <w:t>.</w:t>
      </w:r>
      <w:r w:rsidRPr="003F48A1">
        <w:rPr>
          <w:color w:val="auto"/>
        </w:rPr>
        <w:t xml:space="preserve"> The extrusion step is performed at room temperature, which can decrease flow rate between the syringes if a 0.1 </w:t>
      </w:r>
      <w:proofErr w:type="spellStart"/>
      <w:r w:rsidRPr="003F48A1">
        <w:rPr>
          <w:color w:val="auto"/>
        </w:rPr>
        <w:t>μm</w:t>
      </w:r>
      <w:proofErr w:type="spellEnd"/>
      <w:r w:rsidRPr="003F48A1">
        <w:rPr>
          <w:color w:val="auto"/>
        </w:rPr>
        <w:t xml:space="preserve"> pore size membrane is used. </w:t>
      </w:r>
    </w:p>
    <w:p w14:paraId="1A3CD342" w14:textId="77777777" w:rsidR="00933916" w:rsidRPr="003F48A1" w:rsidRDefault="00933916" w:rsidP="008F3A60">
      <w:pPr>
        <w:rPr>
          <w:color w:val="auto"/>
        </w:rPr>
      </w:pPr>
    </w:p>
    <w:p w14:paraId="422BDAA6" w14:textId="640C351F" w:rsidR="005235E2" w:rsidRPr="003F48A1" w:rsidRDefault="005235E2" w:rsidP="008F3A60">
      <w:pPr>
        <w:rPr>
          <w:color w:val="auto"/>
        </w:rPr>
      </w:pPr>
      <w:r w:rsidRPr="003F48A1">
        <w:rPr>
          <w:color w:val="auto"/>
        </w:rPr>
        <w:t>To overcome this issue,</w:t>
      </w:r>
      <w:r w:rsidR="00933916" w:rsidRPr="003F48A1">
        <w:rPr>
          <w:color w:val="auto"/>
        </w:rPr>
        <w:t xml:space="preserve"> </w:t>
      </w:r>
      <w:r w:rsidRPr="003F48A1">
        <w:rPr>
          <w:color w:val="auto"/>
        </w:rPr>
        <w:t xml:space="preserve">use of a 0.2 </w:t>
      </w:r>
      <w:proofErr w:type="spellStart"/>
      <w:r w:rsidRPr="003F48A1">
        <w:rPr>
          <w:color w:val="auto"/>
        </w:rPr>
        <w:t>μm</w:t>
      </w:r>
      <w:proofErr w:type="spellEnd"/>
      <w:r w:rsidRPr="003F48A1">
        <w:rPr>
          <w:color w:val="auto"/>
        </w:rPr>
        <w:t xml:space="preserve"> pore size membrane or heating of the extruder holder </w:t>
      </w:r>
      <w:r w:rsidR="00AB1DE6" w:rsidRPr="003F48A1">
        <w:rPr>
          <w:color w:val="auto"/>
        </w:rPr>
        <w:t xml:space="preserve">above the lipid transition temperature </w:t>
      </w:r>
      <w:r w:rsidRPr="003F48A1">
        <w:rPr>
          <w:color w:val="auto"/>
        </w:rPr>
        <w:t xml:space="preserve">should be </w:t>
      </w:r>
      <w:r w:rsidR="00933916" w:rsidRPr="003F48A1">
        <w:rPr>
          <w:color w:val="auto"/>
        </w:rPr>
        <w:t>considered</w:t>
      </w:r>
      <w:r w:rsidRPr="003F48A1">
        <w:rPr>
          <w:color w:val="auto"/>
        </w:rPr>
        <w:t xml:space="preserve">. The analyst must be careful not to damage the lipids </w:t>
      </w:r>
      <w:r w:rsidR="00617735" w:rsidRPr="003F48A1">
        <w:rPr>
          <w:color w:val="auto"/>
        </w:rPr>
        <w:t>or</w:t>
      </w:r>
      <w:r w:rsidRPr="003F48A1">
        <w:rPr>
          <w:color w:val="auto"/>
        </w:rPr>
        <w:t xml:space="preserve"> protein that </w:t>
      </w:r>
      <w:r w:rsidR="00617735" w:rsidRPr="003F48A1">
        <w:rPr>
          <w:color w:val="auto"/>
        </w:rPr>
        <w:t xml:space="preserve">can </w:t>
      </w:r>
      <w:r w:rsidRPr="003F48A1">
        <w:rPr>
          <w:color w:val="auto"/>
        </w:rPr>
        <w:t>be inactivated and lose biological activity. Alternatively, liposomal preparation can be dialyzed against HBS</w:t>
      </w:r>
      <w:r w:rsidR="00933916" w:rsidRPr="003F48A1">
        <w:rPr>
          <w:color w:val="auto"/>
        </w:rPr>
        <w:t xml:space="preserve"> instead of ultracentrifugation</w:t>
      </w:r>
      <w:r w:rsidRPr="003F48A1">
        <w:rPr>
          <w:color w:val="auto"/>
        </w:rPr>
        <w:t xml:space="preserve">, using a cut-off membrane according to protein molecular weight. The choice of chemical nature of the buffer in which nanoliposomes </w:t>
      </w:r>
      <w:r w:rsidR="00933916" w:rsidRPr="003F48A1">
        <w:rPr>
          <w:color w:val="auto"/>
        </w:rPr>
        <w:t>are</w:t>
      </w:r>
      <w:r w:rsidRPr="003F48A1">
        <w:rPr>
          <w:color w:val="auto"/>
        </w:rPr>
        <w:t xml:space="preserve"> suspended after ultracentrifugation is directly related to its </w:t>
      </w:r>
      <w:r w:rsidR="00933916" w:rsidRPr="003F48A1">
        <w:rPr>
          <w:color w:val="auto"/>
        </w:rPr>
        <w:t>subsequent</w:t>
      </w:r>
      <w:r w:rsidRPr="003F48A1">
        <w:rPr>
          <w:color w:val="auto"/>
        </w:rPr>
        <w:t xml:space="preserve"> application. Since perspectives of this study include </w:t>
      </w:r>
      <w:r w:rsidR="00342914" w:rsidRPr="003F48A1">
        <w:rPr>
          <w:color w:val="auto"/>
        </w:rPr>
        <w:t xml:space="preserve">in vivo </w:t>
      </w:r>
      <w:r w:rsidRPr="003F48A1">
        <w:rPr>
          <w:color w:val="auto"/>
        </w:rPr>
        <w:t>and</w:t>
      </w:r>
      <w:r w:rsidR="00C94E60" w:rsidRPr="003F48A1">
        <w:rPr>
          <w:color w:val="auto"/>
        </w:rPr>
        <w:t xml:space="preserve"> in vitro </w:t>
      </w:r>
      <w:r w:rsidRPr="003F48A1">
        <w:rPr>
          <w:color w:val="auto"/>
        </w:rPr>
        <w:t>assays, suspension in HEPES buffered saline was adequate to ensure no cytotoxic effect</w:t>
      </w:r>
      <w:r w:rsidR="00933916" w:rsidRPr="003F48A1">
        <w:rPr>
          <w:color w:val="auto"/>
        </w:rPr>
        <w:t>s</w:t>
      </w:r>
      <w:r w:rsidRPr="003F48A1">
        <w:rPr>
          <w:color w:val="auto"/>
        </w:rPr>
        <w:t xml:space="preserve"> and a pH range close to physiological conditions.</w:t>
      </w:r>
    </w:p>
    <w:p w14:paraId="21336781" w14:textId="77777777" w:rsidR="001E56E5" w:rsidRPr="003F48A1" w:rsidRDefault="001E56E5" w:rsidP="008F3A60">
      <w:pPr>
        <w:rPr>
          <w:color w:val="auto"/>
        </w:rPr>
      </w:pPr>
    </w:p>
    <w:p w14:paraId="276FDE6F" w14:textId="21C88CCB" w:rsidR="005235E2" w:rsidRPr="003F48A1" w:rsidRDefault="005235E2" w:rsidP="00B668A5">
      <w:pPr>
        <w:rPr>
          <w:color w:val="auto"/>
        </w:rPr>
      </w:pPr>
      <w:r w:rsidRPr="003F48A1">
        <w:rPr>
          <w:color w:val="auto"/>
        </w:rPr>
        <w:t xml:space="preserve">Liposomes should be finely treated, similar to living cells, to obtain </w:t>
      </w:r>
      <w:r w:rsidR="00933916" w:rsidRPr="003F48A1">
        <w:rPr>
          <w:color w:val="auto"/>
        </w:rPr>
        <w:t>higher</w:t>
      </w:r>
      <w:r w:rsidRPr="003F48A1">
        <w:rPr>
          <w:color w:val="auto"/>
        </w:rPr>
        <w:t xml:space="preserve"> quality SEM images. Fixation and drying procedures are important to ensure the visualization of smaller intact vesicles that support </w:t>
      </w:r>
      <w:r w:rsidR="00933916" w:rsidRPr="003F48A1">
        <w:rPr>
          <w:color w:val="auto"/>
        </w:rPr>
        <w:t xml:space="preserve">values higher than </w:t>
      </w:r>
      <w:r w:rsidRPr="003F48A1">
        <w:rPr>
          <w:color w:val="auto"/>
        </w:rPr>
        <w:t xml:space="preserve">20 kV under vacuum conditions. </w:t>
      </w:r>
      <w:r w:rsidR="00B668A5" w:rsidRPr="003F48A1">
        <w:rPr>
          <w:b/>
          <w:bCs/>
          <w:color w:val="auto"/>
        </w:rPr>
        <w:t>Figure 2A,B</w:t>
      </w:r>
      <w:r w:rsidRPr="003F48A1">
        <w:rPr>
          <w:color w:val="auto"/>
        </w:rPr>
        <w:t xml:space="preserve"> display</w:t>
      </w:r>
      <w:r w:rsidR="00B668A5" w:rsidRPr="003F48A1">
        <w:rPr>
          <w:color w:val="auto"/>
        </w:rPr>
        <w:t>s</w:t>
      </w:r>
      <w:r w:rsidRPr="003F48A1">
        <w:rPr>
          <w:color w:val="auto"/>
        </w:rPr>
        <w:t xml:space="preserve"> nanosized vesicles compatible with the extrusion procedure. Visualization of vesicles ranging from 51</w:t>
      </w:r>
      <w:r w:rsidR="00933916" w:rsidRPr="003F48A1">
        <w:rPr>
          <w:color w:val="auto"/>
        </w:rPr>
        <w:t>–</w:t>
      </w:r>
      <w:r w:rsidRPr="003F48A1">
        <w:rPr>
          <w:color w:val="auto"/>
        </w:rPr>
        <w:t>396 nm is possible if adequate sample preparation following th</w:t>
      </w:r>
      <w:r w:rsidR="00933916" w:rsidRPr="003F48A1">
        <w:rPr>
          <w:color w:val="auto"/>
        </w:rPr>
        <w:t>is</w:t>
      </w:r>
      <w:r w:rsidRPr="003F48A1">
        <w:rPr>
          <w:color w:val="auto"/>
        </w:rPr>
        <w:t xml:space="preserve"> procedure is performed. The</w:t>
      </w:r>
      <w:r w:rsidR="00933916" w:rsidRPr="003F48A1">
        <w:rPr>
          <w:color w:val="auto"/>
        </w:rPr>
        <w:t xml:space="preserve"> </w:t>
      </w:r>
      <w:r w:rsidRPr="003F48A1">
        <w:rPr>
          <w:color w:val="auto"/>
        </w:rPr>
        <w:t>steps include fixation, drying by increasing ethanol concentrations</w:t>
      </w:r>
      <w:r w:rsidR="00933916" w:rsidRPr="003F48A1">
        <w:rPr>
          <w:color w:val="auto"/>
        </w:rPr>
        <w:t>,</w:t>
      </w:r>
      <w:r w:rsidRPr="003F48A1">
        <w:rPr>
          <w:color w:val="auto"/>
        </w:rPr>
        <w:t xml:space="preserve"> and chemical dehydration to avoid the formation of aggregates and ruptured vesicles caused by </w:t>
      </w:r>
      <w:r w:rsidR="00933916" w:rsidRPr="003F48A1">
        <w:rPr>
          <w:color w:val="auto"/>
        </w:rPr>
        <w:t xml:space="preserve">the </w:t>
      </w:r>
      <w:r w:rsidRPr="003F48A1">
        <w:rPr>
          <w:color w:val="auto"/>
        </w:rPr>
        <w:t xml:space="preserve">vacuum and electron beam. On the other hand, </w:t>
      </w:r>
      <w:r w:rsidR="00E705A1" w:rsidRPr="003F48A1">
        <w:rPr>
          <w:b/>
          <w:bCs/>
          <w:color w:val="auto"/>
        </w:rPr>
        <w:t>Figure 2C,D</w:t>
      </w:r>
      <w:r w:rsidRPr="003F48A1">
        <w:rPr>
          <w:color w:val="auto"/>
        </w:rPr>
        <w:t xml:space="preserve"> show</w:t>
      </w:r>
      <w:r w:rsidR="00E705A1" w:rsidRPr="003F48A1">
        <w:rPr>
          <w:color w:val="auto"/>
        </w:rPr>
        <w:t>s</w:t>
      </w:r>
      <w:r w:rsidRPr="003F48A1">
        <w:rPr>
          <w:color w:val="auto"/>
        </w:rPr>
        <w:t xml:space="preserve"> liposome vesicles dried under room temperature and not subjected to any treatments described here, which means</w:t>
      </w:r>
      <w:r w:rsidR="00933916" w:rsidRPr="003F48A1">
        <w:rPr>
          <w:color w:val="auto"/>
        </w:rPr>
        <w:t xml:space="preserve"> that</w:t>
      </w:r>
      <w:r w:rsidRPr="003F48A1">
        <w:rPr>
          <w:color w:val="auto"/>
        </w:rPr>
        <w:t xml:space="preserve"> they were prepared inadequately. As a result of the inadequate procedure, giant vesicles are formed, even after extrusion through a 0.2 </w:t>
      </w:r>
      <w:proofErr w:type="spellStart"/>
      <w:r w:rsidRPr="003F48A1">
        <w:rPr>
          <w:color w:val="auto"/>
        </w:rPr>
        <w:t>μm</w:t>
      </w:r>
      <w:proofErr w:type="spellEnd"/>
      <w:r w:rsidRPr="003F48A1">
        <w:rPr>
          <w:color w:val="auto"/>
        </w:rPr>
        <w:t xml:space="preserve"> pore size membrane. Ruptured vesicles are also observed in both panels as a result of vacuum and electron beam damage. </w:t>
      </w:r>
    </w:p>
    <w:p w14:paraId="030FDC8B" w14:textId="77777777" w:rsidR="001E56E5" w:rsidRPr="003F48A1" w:rsidRDefault="001E56E5" w:rsidP="000713E7">
      <w:pPr>
        <w:widowControl/>
        <w:rPr>
          <w:color w:val="auto"/>
        </w:rPr>
      </w:pPr>
    </w:p>
    <w:p w14:paraId="025194F0" w14:textId="249D9C74" w:rsidR="005235E2" w:rsidRPr="003F48A1" w:rsidRDefault="005235E2" w:rsidP="000713E7">
      <w:pPr>
        <w:widowControl/>
        <w:rPr>
          <w:color w:val="auto"/>
        </w:rPr>
      </w:pPr>
      <w:r w:rsidRPr="003F48A1">
        <w:rPr>
          <w:color w:val="auto"/>
        </w:rPr>
        <w:t>Nanoliposome vesicles have been explored as an encapsulation and delivery system for hydrophobic molecules, including resveratrol (3,5,4</w:t>
      </w:r>
      <w:r w:rsidR="00BA667C" w:rsidRPr="003F48A1">
        <w:rPr>
          <w:color w:val="auto"/>
        </w:rPr>
        <w:t>’</w:t>
      </w:r>
      <w:r w:rsidR="001F7E77" w:rsidRPr="003F48A1">
        <w:rPr>
          <w:color w:val="auto"/>
        </w:rPr>
        <w:t>-</w:t>
      </w:r>
      <w:r w:rsidRPr="003F48A1">
        <w:rPr>
          <w:color w:val="auto"/>
        </w:rPr>
        <w:t>trihydroxystilbene), a bioactive compound against colorectal cancer cells. The encapsulation procedure can overcome the poor solubility of lipophilic compounds</w:t>
      </w:r>
      <w:r w:rsidR="00933916" w:rsidRPr="003F48A1">
        <w:rPr>
          <w:color w:val="auto"/>
        </w:rPr>
        <w:t xml:space="preserve"> </w:t>
      </w:r>
      <w:r w:rsidRPr="003F48A1">
        <w:rPr>
          <w:color w:val="auto"/>
        </w:rPr>
        <w:t xml:space="preserve">in addition to providing biocompatibility, </w:t>
      </w:r>
      <w:r w:rsidRPr="003F48A1">
        <w:rPr>
          <w:color w:val="auto"/>
        </w:rPr>
        <w:lastRenderedPageBreak/>
        <w:t>biodegradability, non-immunogenicity</w:t>
      </w:r>
      <w:r w:rsidR="00933916" w:rsidRPr="003F48A1">
        <w:rPr>
          <w:color w:val="auto"/>
        </w:rPr>
        <w:t>,</w:t>
      </w:r>
      <w:r w:rsidRPr="003F48A1">
        <w:rPr>
          <w:color w:val="auto"/>
        </w:rPr>
        <w:t xml:space="preserve"> and non-toxicity characteristics inherent to liposome nanocapsules</w:t>
      </w:r>
      <w:r w:rsidRPr="003F48A1">
        <w:rPr>
          <w:noProof/>
          <w:color w:val="auto"/>
          <w:vertAlign w:val="superscript"/>
        </w:rPr>
        <w:t>25</w:t>
      </w:r>
      <w:r w:rsidRPr="003F48A1">
        <w:rPr>
          <w:color w:val="auto"/>
        </w:rPr>
        <w:t>.</w:t>
      </w:r>
      <w:r w:rsidR="00933916" w:rsidRPr="003F48A1">
        <w:rPr>
          <w:color w:val="auto"/>
        </w:rPr>
        <w:t xml:space="preserve"> </w:t>
      </w:r>
      <w:r w:rsidRPr="003F48A1">
        <w:rPr>
          <w:color w:val="auto"/>
        </w:rPr>
        <w:t>Protocol adaptations must be taken into consideration depending on the administration route and purpose, such as the development of new liposome formulations for oral administration.</w:t>
      </w:r>
    </w:p>
    <w:p w14:paraId="37C3FD3D" w14:textId="77777777" w:rsidR="001E56E5" w:rsidRPr="003F48A1" w:rsidRDefault="001E56E5" w:rsidP="000713E7">
      <w:pPr>
        <w:pStyle w:val="NormalWeb"/>
        <w:spacing w:before="0" w:beforeAutospacing="0" w:after="0" w:afterAutospacing="0"/>
        <w:rPr>
          <w:b/>
          <w:bCs/>
          <w:color w:val="auto"/>
        </w:rPr>
      </w:pPr>
    </w:p>
    <w:p w14:paraId="0ECB6B38" w14:textId="31377659" w:rsidR="005235E2" w:rsidRPr="003F48A1" w:rsidRDefault="005235E2" w:rsidP="000713E7">
      <w:pPr>
        <w:pStyle w:val="NormalWeb"/>
        <w:spacing w:before="0" w:beforeAutospacing="0" w:after="0" w:afterAutospacing="0"/>
        <w:rPr>
          <w:color w:val="auto"/>
        </w:rPr>
      </w:pPr>
      <w:r w:rsidRPr="003F48A1">
        <w:rPr>
          <w:b/>
          <w:bCs/>
          <w:color w:val="auto"/>
        </w:rPr>
        <w:t xml:space="preserve">ACKNOWLEDGMENTS: </w:t>
      </w:r>
    </w:p>
    <w:p w14:paraId="2CDD0762" w14:textId="7020CE24" w:rsidR="005235E2" w:rsidRPr="003F48A1" w:rsidRDefault="005235E2" w:rsidP="000713E7">
      <w:pPr>
        <w:pStyle w:val="NormalWeb"/>
        <w:spacing w:before="0" w:beforeAutospacing="0" w:after="0" w:afterAutospacing="0"/>
        <w:rPr>
          <w:color w:val="auto"/>
          <w:lang w:val="pt-BR"/>
        </w:rPr>
      </w:pPr>
      <w:r w:rsidRPr="003F48A1">
        <w:rPr>
          <w:color w:val="auto"/>
        </w:rPr>
        <w:t>The authors are thankful to the COPPE/UFRJ, Electronic Microscopy Laboratory</w:t>
      </w:r>
      <w:r w:rsidR="00933916" w:rsidRPr="003F48A1">
        <w:rPr>
          <w:color w:val="auto"/>
        </w:rPr>
        <w:t>,</w:t>
      </w:r>
      <w:r w:rsidRPr="003F48A1">
        <w:rPr>
          <w:color w:val="auto"/>
        </w:rPr>
        <w:t xml:space="preserve"> and Multiuser Materials Characterization Laboratory facilities; to Dr. </w:t>
      </w:r>
      <w:r w:rsidR="003B65E8" w:rsidRPr="003F48A1">
        <w:rPr>
          <w:color w:val="auto"/>
        </w:rPr>
        <w:t xml:space="preserve">Adalberto </w:t>
      </w:r>
      <w:proofErr w:type="spellStart"/>
      <w:r w:rsidR="003B65E8" w:rsidRPr="003F48A1">
        <w:rPr>
          <w:color w:val="auto"/>
        </w:rPr>
        <w:t>Vieyra</w:t>
      </w:r>
      <w:proofErr w:type="spellEnd"/>
      <w:r w:rsidR="003B65E8" w:rsidRPr="003F48A1">
        <w:rPr>
          <w:color w:val="auto"/>
        </w:rPr>
        <w:t>, Dr. Jennifer Lowe</w:t>
      </w:r>
      <w:r w:rsidR="00933916" w:rsidRPr="003F48A1">
        <w:rPr>
          <w:color w:val="auto"/>
        </w:rPr>
        <w:t>,</w:t>
      </w:r>
      <w:r w:rsidR="003B65E8" w:rsidRPr="003F48A1">
        <w:rPr>
          <w:color w:val="auto"/>
        </w:rPr>
        <w:t xml:space="preserve"> and Rafael </w:t>
      </w:r>
      <w:proofErr w:type="spellStart"/>
      <w:r w:rsidR="003B65E8" w:rsidRPr="003F48A1">
        <w:rPr>
          <w:color w:val="auto"/>
        </w:rPr>
        <w:t>Lindoso</w:t>
      </w:r>
      <w:proofErr w:type="spellEnd"/>
      <w:r w:rsidRPr="003F48A1">
        <w:rPr>
          <w:color w:val="auto"/>
        </w:rPr>
        <w:t>, professor</w:t>
      </w:r>
      <w:r w:rsidR="003B65E8" w:rsidRPr="003F48A1">
        <w:rPr>
          <w:color w:val="auto"/>
        </w:rPr>
        <w:t>s</w:t>
      </w:r>
      <w:r w:rsidRPr="003F48A1">
        <w:rPr>
          <w:color w:val="auto"/>
        </w:rPr>
        <w:t xml:space="preserve"> at </w:t>
      </w:r>
      <w:proofErr w:type="spellStart"/>
      <w:r w:rsidRPr="003F48A1">
        <w:rPr>
          <w:color w:val="auto"/>
        </w:rPr>
        <w:t>Universidade</w:t>
      </w:r>
      <w:proofErr w:type="spellEnd"/>
      <w:r w:rsidRPr="003F48A1">
        <w:rPr>
          <w:color w:val="auto"/>
        </w:rPr>
        <w:t xml:space="preserve"> Federal do Rio de Janeiro</w:t>
      </w:r>
      <w:r w:rsidR="00933916" w:rsidRPr="003F48A1">
        <w:rPr>
          <w:color w:val="auto"/>
        </w:rPr>
        <w:t xml:space="preserve">, </w:t>
      </w:r>
      <w:r w:rsidRPr="003F48A1">
        <w:rPr>
          <w:color w:val="auto"/>
        </w:rPr>
        <w:t>UFRJ, Brazil, for use of the ultracentrifuge; to Dr.</w:t>
      </w:r>
      <w:r w:rsidR="003B65E8" w:rsidRPr="003F48A1">
        <w:rPr>
          <w:color w:val="auto"/>
        </w:rPr>
        <w:t xml:space="preserve"> Alexandre Guedes Torres and Daniel Perrone, </w:t>
      </w:r>
      <w:r w:rsidRPr="003F48A1">
        <w:rPr>
          <w:color w:val="auto"/>
        </w:rPr>
        <w:t>professor</w:t>
      </w:r>
      <w:r w:rsidR="003B65E8" w:rsidRPr="003F48A1">
        <w:rPr>
          <w:color w:val="auto"/>
        </w:rPr>
        <w:t>s at</w:t>
      </w:r>
      <w:r w:rsidRPr="003F48A1">
        <w:rPr>
          <w:color w:val="auto"/>
        </w:rPr>
        <w:t xml:space="preserve"> the </w:t>
      </w:r>
      <w:proofErr w:type="spellStart"/>
      <w:r w:rsidRPr="003F48A1">
        <w:rPr>
          <w:color w:val="auto"/>
        </w:rPr>
        <w:t>Universidade</w:t>
      </w:r>
      <w:proofErr w:type="spellEnd"/>
      <w:r w:rsidRPr="003F48A1">
        <w:rPr>
          <w:color w:val="auto"/>
        </w:rPr>
        <w:t xml:space="preserve"> Federal do Rio de Janeiro</w:t>
      </w:r>
      <w:r w:rsidR="00933916" w:rsidRPr="003F48A1">
        <w:rPr>
          <w:color w:val="auto"/>
        </w:rPr>
        <w:t xml:space="preserve">, </w:t>
      </w:r>
      <w:r w:rsidRPr="003F48A1">
        <w:rPr>
          <w:color w:val="auto"/>
        </w:rPr>
        <w:t>UFRJ, Br</w:t>
      </w:r>
      <w:r w:rsidR="003B65E8" w:rsidRPr="003F48A1">
        <w:rPr>
          <w:color w:val="auto"/>
        </w:rPr>
        <w:t>azil, for use of the rotary evaporator;</w:t>
      </w:r>
      <w:r w:rsidRPr="003F48A1">
        <w:rPr>
          <w:color w:val="auto"/>
        </w:rPr>
        <w:t xml:space="preserve"> to Professor Roland </w:t>
      </w:r>
      <w:proofErr w:type="spellStart"/>
      <w:r w:rsidRPr="003F48A1">
        <w:rPr>
          <w:color w:val="auto"/>
        </w:rPr>
        <w:t>Bodmeier</w:t>
      </w:r>
      <w:proofErr w:type="spellEnd"/>
      <w:r w:rsidRPr="003F48A1">
        <w:rPr>
          <w:color w:val="auto"/>
        </w:rPr>
        <w:t xml:space="preserve"> and Dr. Andriy </w:t>
      </w:r>
      <w:proofErr w:type="spellStart"/>
      <w:r w:rsidRPr="003F48A1">
        <w:rPr>
          <w:color w:val="auto"/>
        </w:rPr>
        <w:t>Dashevskiy</w:t>
      </w:r>
      <w:proofErr w:type="spellEnd"/>
      <w:r w:rsidRPr="003F48A1">
        <w:rPr>
          <w:color w:val="auto"/>
        </w:rPr>
        <w:t xml:space="preserve"> from </w:t>
      </w:r>
      <w:proofErr w:type="spellStart"/>
      <w:r w:rsidRPr="003F48A1">
        <w:rPr>
          <w:color w:val="auto"/>
        </w:rPr>
        <w:t>Freie</w:t>
      </w:r>
      <w:proofErr w:type="spellEnd"/>
      <w:r w:rsidRPr="003F48A1">
        <w:rPr>
          <w:color w:val="auto"/>
        </w:rPr>
        <w:t xml:space="preserve"> </w:t>
      </w:r>
      <w:proofErr w:type="spellStart"/>
      <w:r w:rsidRPr="003F48A1">
        <w:rPr>
          <w:color w:val="auto"/>
        </w:rPr>
        <w:t>Universität</w:t>
      </w:r>
      <w:proofErr w:type="spellEnd"/>
      <w:r w:rsidR="00933916" w:rsidRPr="003F48A1">
        <w:rPr>
          <w:color w:val="auto"/>
        </w:rPr>
        <w:t xml:space="preserve"> in</w:t>
      </w:r>
      <w:r w:rsidRPr="003F48A1">
        <w:rPr>
          <w:color w:val="auto"/>
        </w:rPr>
        <w:t xml:space="preserve"> Berlin</w:t>
      </w:r>
      <w:r w:rsidR="00933916" w:rsidRPr="003F48A1">
        <w:rPr>
          <w:color w:val="auto"/>
        </w:rPr>
        <w:t xml:space="preserve">, </w:t>
      </w:r>
      <w:r w:rsidRPr="003F48A1">
        <w:rPr>
          <w:color w:val="auto"/>
        </w:rPr>
        <w:t>who helped with resources, provided new methodologies</w:t>
      </w:r>
      <w:r w:rsidR="00933916" w:rsidRPr="003F48A1">
        <w:rPr>
          <w:color w:val="auto"/>
        </w:rPr>
        <w:t>,</w:t>
      </w:r>
      <w:r w:rsidRPr="003F48A1">
        <w:rPr>
          <w:color w:val="auto"/>
        </w:rPr>
        <w:t xml:space="preserve"> and supervised ACNTF during a </w:t>
      </w:r>
      <w:r w:rsidR="00933916" w:rsidRPr="003F48A1">
        <w:rPr>
          <w:color w:val="auto"/>
        </w:rPr>
        <w:t xml:space="preserve">6 </w:t>
      </w:r>
      <w:r w:rsidRPr="003F48A1">
        <w:rPr>
          <w:color w:val="auto"/>
        </w:rPr>
        <w:t>month Erasmus+ fellowship in Germany</w:t>
      </w:r>
      <w:r w:rsidR="003B65E8" w:rsidRPr="003F48A1">
        <w:rPr>
          <w:color w:val="auto"/>
        </w:rPr>
        <w:t xml:space="preserve">; </w:t>
      </w:r>
      <w:r w:rsidR="00933916" w:rsidRPr="003F48A1">
        <w:rPr>
          <w:color w:val="auto"/>
        </w:rPr>
        <w:t xml:space="preserve">to </w:t>
      </w:r>
      <w:r w:rsidR="003B65E8" w:rsidRPr="003F48A1">
        <w:rPr>
          <w:color w:val="auto"/>
        </w:rPr>
        <w:t xml:space="preserve">Dr. Rossana </w:t>
      </w:r>
      <w:proofErr w:type="spellStart"/>
      <w:r w:rsidR="003B65E8" w:rsidRPr="003F48A1">
        <w:rPr>
          <w:color w:val="auto"/>
        </w:rPr>
        <w:t>Thiré</w:t>
      </w:r>
      <w:proofErr w:type="spellEnd"/>
      <w:r w:rsidR="003B65E8" w:rsidRPr="003F48A1">
        <w:rPr>
          <w:color w:val="auto"/>
        </w:rPr>
        <w:t xml:space="preserve"> and Aline Fernandes, professor and technician at the </w:t>
      </w:r>
      <w:proofErr w:type="spellStart"/>
      <w:r w:rsidR="003B65E8" w:rsidRPr="003F48A1">
        <w:rPr>
          <w:color w:val="auto"/>
        </w:rPr>
        <w:t>Universidade</w:t>
      </w:r>
      <w:proofErr w:type="spellEnd"/>
      <w:r w:rsidR="003B65E8" w:rsidRPr="003F48A1">
        <w:rPr>
          <w:color w:val="auto"/>
        </w:rPr>
        <w:t xml:space="preserve"> Federal do Rio de Janeiro</w:t>
      </w:r>
      <w:r w:rsidR="00933916" w:rsidRPr="003F48A1">
        <w:rPr>
          <w:color w:val="auto"/>
        </w:rPr>
        <w:t xml:space="preserve">, </w:t>
      </w:r>
      <w:r w:rsidR="003B65E8" w:rsidRPr="003F48A1">
        <w:rPr>
          <w:color w:val="auto"/>
        </w:rPr>
        <w:t xml:space="preserve">UFRJ, Brazil, for use of </w:t>
      </w:r>
      <w:proofErr w:type="spellStart"/>
      <w:r w:rsidR="003B65E8" w:rsidRPr="003F48A1">
        <w:rPr>
          <w:color w:val="auto"/>
        </w:rPr>
        <w:t>Zetasizer</w:t>
      </w:r>
      <w:proofErr w:type="spellEnd"/>
      <w:r w:rsidR="003B65E8" w:rsidRPr="003F48A1">
        <w:rPr>
          <w:color w:val="auto"/>
        </w:rPr>
        <w:t xml:space="preserve"> Malvern; </w:t>
      </w:r>
      <w:r w:rsidR="00933916" w:rsidRPr="003F48A1">
        <w:rPr>
          <w:color w:val="auto"/>
        </w:rPr>
        <w:t xml:space="preserve">to </w:t>
      </w:r>
      <w:proofErr w:type="spellStart"/>
      <w:r w:rsidR="003B65E8" w:rsidRPr="003F48A1">
        <w:rPr>
          <w:color w:val="auto"/>
        </w:rPr>
        <w:t>Bluma</w:t>
      </w:r>
      <w:proofErr w:type="spellEnd"/>
      <w:r w:rsidR="003B65E8" w:rsidRPr="003F48A1">
        <w:rPr>
          <w:color w:val="auto"/>
        </w:rPr>
        <w:t xml:space="preserve"> Guenther and </w:t>
      </w:r>
      <w:proofErr w:type="spellStart"/>
      <w:r w:rsidR="003B65E8" w:rsidRPr="003F48A1">
        <w:rPr>
          <w:color w:val="auto"/>
        </w:rPr>
        <w:t>Taissa</w:t>
      </w:r>
      <w:proofErr w:type="spellEnd"/>
      <w:r w:rsidR="003B65E8" w:rsidRPr="003F48A1">
        <w:rPr>
          <w:color w:val="auto"/>
        </w:rPr>
        <w:t xml:space="preserve"> Rodrigues</w:t>
      </w:r>
      <w:r w:rsidR="00933916" w:rsidRPr="003F48A1">
        <w:rPr>
          <w:color w:val="auto"/>
        </w:rPr>
        <w:t>,</w:t>
      </w:r>
      <w:r w:rsidR="003B65E8" w:rsidRPr="003F48A1">
        <w:rPr>
          <w:color w:val="auto"/>
        </w:rPr>
        <w:t xml:space="preserve"> professor and technician at the </w:t>
      </w:r>
      <w:proofErr w:type="spellStart"/>
      <w:r w:rsidR="003B65E8" w:rsidRPr="003F48A1">
        <w:rPr>
          <w:color w:val="auto"/>
        </w:rPr>
        <w:t>Universidade</w:t>
      </w:r>
      <w:proofErr w:type="spellEnd"/>
      <w:r w:rsidR="003B65E8" w:rsidRPr="003F48A1">
        <w:rPr>
          <w:color w:val="auto"/>
        </w:rPr>
        <w:t xml:space="preserve"> Federal do Rio de Janeiro</w:t>
      </w:r>
      <w:r w:rsidR="00933916" w:rsidRPr="003F48A1">
        <w:rPr>
          <w:color w:val="auto"/>
        </w:rPr>
        <w:t xml:space="preserve">, </w:t>
      </w:r>
      <w:r w:rsidR="003B65E8" w:rsidRPr="003F48A1">
        <w:rPr>
          <w:color w:val="auto"/>
        </w:rPr>
        <w:t xml:space="preserve">UFRJ, Brazil, for use of </w:t>
      </w:r>
      <w:r w:rsidR="00933916" w:rsidRPr="003F48A1">
        <w:rPr>
          <w:color w:val="auto"/>
        </w:rPr>
        <w:t>the SEM</w:t>
      </w:r>
      <w:r w:rsidR="00EE36BE" w:rsidRPr="003F48A1">
        <w:rPr>
          <w:color w:val="auto"/>
        </w:rPr>
        <w:t xml:space="preserve">; </w:t>
      </w:r>
      <w:r w:rsidR="00933916" w:rsidRPr="003F48A1">
        <w:rPr>
          <w:color w:val="auto"/>
        </w:rPr>
        <w:t xml:space="preserve">to </w:t>
      </w:r>
      <w:r w:rsidR="00EE36BE" w:rsidRPr="003F48A1">
        <w:rPr>
          <w:color w:val="auto"/>
        </w:rPr>
        <w:t xml:space="preserve">Dr. Rachel Ann Hauser Davis, researcher at </w:t>
      </w:r>
      <w:proofErr w:type="spellStart"/>
      <w:r w:rsidR="000E6F99" w:rsidRPr="003F48A1">
        <w:rPr>
          <w:color w:val="auto"/>
        </w:rPr>
        <w:t>Fundação</w:t>
      </w:r>
      <w:proofErr w:type="spellEnd"/>
      <w:r w:rsidR="000E6F99" w:rsidRPr="003F48A1">
        <w:rPr>
          <w:color w:val="auto"/>
        </w:rPr>
        <w:t xml:space="preserve"> Oswaldo Cruz, for narration</w:t>
      </w:r>
      <w:r w:rsidRPr="003F48A1">
        <w:rPr>
          <w:color w:val="auto"/>
        </w:rPr>
        <w:t xml:space="preserve">. </w:t>
      </w:r>
      <w:r w:rsidRPr="003F48A1">
        <w:rPr>
          <w:color w:val="auto"/>
          <w:lang w:val="pt-BR"/>
        </w:rPr>
        <w:t>This study was financed in part by the Coordenação de Aperfeiçoamento de Pessoal de Nível Superior</w:t>
      </w:r>
      <w:r w:rsidR="00933916" w:rsidRPr="003F48A1">
        <w:rPr>
          <w:color w:val="auto"/>
          <w:lang w:val="pt-BR"/>
        </w:rPr>
        <w:t xml:space="preserve">, </w:t>
      </w:r>
      <w:r w:rsidRPr="003F48A1">
        <w:rPr>
          <w:color w:val="auto"/>
          <w:lang w:val="pt-BR"/>
        </w:rPr>
        <w:t>Brasil (CAPES) - Finance Code 001 (grant No. 1627392; 1811605); by Fundação Carlos Chagas Filho de Amparo à Pesquisa do Estado do Rio de Janeiro (FAPERJ) (grant No. E-26/202.815/2018; E-26/202.815/2018; E-26/203.039/</w:t>
      </w:r>
      <w:r w:rsidR="00A31699" w:rsidRPr="003F48A1">
        <w:rPr>
          <w:color w:val="auto"/>
          <w:lang w:val="pt-BR"/>
        </w:rPr>
        <w:t xml:space="preserve">2015 and E-26/202.860/2016); </w:t>
      </w:r>
      <w:r w:rsidRPr="003F48A1">
        <w:rPr>
          <w:color w:val="auto"/>
          <w:lang w:val="pt-BR"/>
        </w:rPr>
        <w:t>by Conselho Nacional de Desenvolvimento Científico e Tecnológico (CNPq) (grant No. 406601/2018-6)</w:t>
      </w:r>
      <w:r w:rsidR="00933916" w:rsidRPr="003F48A1">
        <w:rPr>
          <w:color w:val="auto"/>
          <w:lang w:val="pt-BR"/>
        </w:rPr>
        <w:t>,</w:t>
      </w:r>
      <w:r w:rsidR="00A31699" w:rsidRPr="003F48A1">
        <w:rPr>
          <w:color w:val="auto"/>
          <w:lang w:val="pt-BR"/>
        </w:rPr>
        <w:t xml:space="preserve"> and Financiadora de </w:t>
      </w:r>
      <w:r w:rsidR="00801C53" w:rsidRPr="003F48A1">
        <w:rPr>
          <w:color w:val="auto"/>
          <w:lang w:val="pt-BR"/>
        </w:rPr>
        <w:t>Estudos</w:t>
      </w:r>
      <w:r w:rsidR="00A31699" w:rsidRPr="003F48A1">
        <w:rPr>
          <w:color w:val="auto"/>
          <w:lang w:val="pt-BR"/>
        </w:rPr>
        <w:t xml:space="preserve"> e </w:t>
      </w:r>
      <w:r w:rsidR="00801C53" w:rsidRPr="003F48A1">
        <w:rPr>
          <w:color w:val="auto"/>
          <w:lang w:val="pt-BR"/>
        </w:rPr>
        <w:t>Projetos</w:t>
      </w:r>
      <w:r w:rsidR="00720281" w:rsidRPr="003F48A1">
        <w:rPr>
          <w:color w:val="auto"/>
          <w:lang w:val="pt-BR"/>
        </w:rPr>
        <w:t xml:space="preserve"> </w:t>
      </w:r>
      <w:r w:rsidR="00A31699" w:rsidRPr="003F48A1">
        <w:rPr>
          <w:color w:val="auto"/>
          <w:lang w:val="pt-BR"/>
        </w:rPr>
        <w:t>(FINEP)</w:t>
      </w:r>
      <w:r w:rsidRPr="003F48A1">
        <w:rPr>
          <w:color w:val="auto"/>
          <w:lang w:val="pt-BR"/>
        </w:rPr>
        <w:t>.</w:t>
      </w:r>
    </w:p>
    <w:p w14:paraId="36710262" w14:textId="77777777" w:rsidR="005235E2" w:rsidRPr="003F48A1" w:rsidRDefault="005235E2" w:rsidP="000713E7">
      <w:pPr>
        <w:pStyle w:val="NormalWeb"/>
        <w:spacing w:before="0" w:beforeAutospacing="0" w:after="0" w:afterAutospacing="0"/>
        <w:rPr>
          <w:color w:val="auto"/>
          <w:lang w:val="pt-BR"/>
        </w:rPr>
      </w:pPr>
    </w:p>
    <w:p w14:paraId="287543E4" w14:textId="77777777" w:rsidR="005235E2" w:rsidRPr="003F48A1" w:rsidRDefault="005235E2" w:rsidP="000713E7">
      <w:pPr>
        <w:pStyle w:val="NormalWeb"/>
        <w:spacing w:before="0" w:beforeAutospacing="0" w:after="0" w:afterAutospacing="0"/>
        <w:rPr>
          <w:color w:val="auto"/>
        </w:rPr>
      </w:pPr>
      <w:r w:rsidRPr="003F48A1">
        <w:rPr>
          <w:b/>
          <w:color w:val="auto"/>
        </w:rPr>
        <w:t>DISCLOSURES</w:t>
      </w:r>
      <w:r w:rsidRPr="003F48A1">
        <w:rPr>
          <w:b/>
          <w:bCs/>
          <w:color w:val="auto"/>
        </w:rPr>
        <w:t xml:space="preserve">: </w:t>
      </w:r>
    </w:p>
    <w:p w14:paraId="48A668F1" w14:textId="77777777" w:rsidR="005235E2" w:rsidRPr="003F48A1" w:rsidRDefault="005235E2" w:rsidP="000713E7">
      <w:pPr>
        <w:rPr>
          <w:color w:val="auto"/>
        </w:rPr>
      </w:pPr>
      <w:r w:rsidRPr="003F48A1">
        <w:rPr>
          <w:color w:val="auto"/>
        </w:rPr>
        <w:t>The authors have nothing to disclose.</w:t>
      </w:r>
    </w:p>
    <w:p w14:paraId="3314B606" w14:textId="77777777" w:rsidR="005235E2" w:rsidRPr="003F48A1" w:rsidRDefault="005235E2" w:rsidP="000713E7">
      <w:pPr>
        <w:rPr>
          <w:color w:val="auto"/>
        </w:rPr>
      </w:pPr>
    </w:p>
    <w:p w14:paraId="3C97E12B" w14:textId="77777777" w:rsidR="005235E2" w:rsidRPr="003F48A1" w:rsidRDefault="005235E2" w:rsidP="000713E7">
      <w:pPr>
        <w:rPr>
          <w:b/>
          <w:bCs/>
          <w:color w:val="auto"/>
        </w:rPr>
      </w:pPr>
      <w:r w:rsidRPr="003F48A1">
        <w:rPr>
          <w:b/>
          <w:bCs/>
          <w:color w:val="auto"/>
        </w:rPr>
        <w:t>REFERENCES:</w:t>
      </w:r>
    </w:p>
    <w:p w14:paraId="5E43EF35" w14:textId="63C01432" w:rsidR="005235E2" w:rsidRPr="003F48A1" w:rsidRDefault="005235E2" w:rsidP="000713E7">
      <w:pPr>
        <w:pStyle w:val="EndNoteBibliography"/>
        <w:rPr>
          <w:noProof/>
          <w:color w:val="auto"/>
        </w:rPr>
      </w:pPr>
      <w:r w:rsidRPr="003F48A1">
        <w:rPr>
          <w:noProof/>
          <w:color w:val="auto"/>
        </w:rPr>
        <w:t>1</w:t>
      </w:r>
      <w:r w:rsidR="006B08B6" w:rsidRPr="003F48A1">
        <w:rPr>
          <w:noProof/>
          <w:color w:val="auto"/>
        </w:rPr>
        <w:t xml:space="preserve">. </w:t>
      </w:r>
      <w:r w:rsidRPr="003F48A1">
        <w:rPr>
          <w:noProof/>
          <w:color w:val="auto"/>
        </w:rPr>
        <w:t>Wang, X., Wang, Y., Chen, Z. G.</w:t>
      </w:r>
      <w:r w:rsidR="00933916" w:rsidRPr="003F48A1">
        <w:rPr>
          <w:noProof/>
          <w:color w:val="auto"/>
        </w:rPr>
        <w:t>,</w:t>
      </w:r>
      <w:r w:rsidRPr="003F48A1">
        <w:rPr>
          <w:noProof/>
          <w:color w:val="auto"/>
        </w:rPr>
        <w:t xml:space="preserve"> Shin, D. M. Advances of cancer therapy by nanotechnology. </w:t>
      </w:r>
      <w:r w:rsidRPr="003F48A1">
        <w:rPr>
          <w:i/>
          <w:noProof/>
          <w:color w:val="auto"/>
        </w:rPr>
        <w:t xml:space="preserve">Cancer </w:t>
      </w:r>
      <w:r w:rsidR="00933916" w:rsidRPr="003F48A1">
        <w:rPr>
          <w:i/>
          <w:noProof/>
          <w:color w:val="auto"/>
        </w:rPr>
        <w:t>R</w:t>
      </w:r>
      <w:r w:rsidRPr="003F48A1">
        <w:rPr>
          <w:i/>
          <w:noProof/>
          <w:color w:val="auto"/>
        </w:rPr>
        <w:t xml:space="preserve">esearch and </w:t>
      </w:r>
      <w:r w:rsidR="00933916" w:rsidRPr="003F48A1">
        <w:rPr>
          <w:i/>
          <w:noProof/>
          <w:color w:val="auto"/>
        </w:rPr>
        <w:t>T</w:t>
      </w:r>
      <w:r w:rsidRPr="003F48A1">
        <w:rPr>
          <w:i/>
          <w:noProof/>
          <w:color w:val="auto"/>
        </w:rPr>
        <w:t xml:space="preserve">reatment: </w:t>
      </w:r>
      <w:r w:rsidR="00933916" w:rsidRPr="003F48A1">
        <w:rPr>
          <w:i/>
          <w:noProof/>
          <w:color w:val="auto"/>
        </w:rPr>
        <w:t>O</w:t>
      </w:r>
      <w:r w:rsidRPr="003F48A1">
        <w:rPr>
          <w:i/>
          <w:noProof/>
          <w:color w:val="auto"/>
        </w:rPr>
        <w:t xml:space="preserve">fficial </w:t>
      </w:r>
      <w:r w:rsidR="00933916" w:rsidRPr="003F48A1">
        <w:rPr>
          <w:i/>
          <w:noProof/>
          <w:color w:val="auto"/>
        </w:rPr>
        <w:t>J</w:t>
      </w:r>
      <w:r w:rsidRPr="003F48A1">
        <w:rPr>
          <w:i/>
          <w:noProof/>
          <w:color w:val="auto"/>
        </w:rPr>
        <w:t>ournal of Korean Cancer Association.</w:t>
      </w:r>
      <w:r w:rsidRPr="003F48A1">
        <w:rPr>
          <w:noProof/>
          <w:color w:val="auto"/>
        </w:rPr>
        <w:t xml:space="preserve"> </w:t>
      </w:r>
      <w:r w:rsidRPr="003F48A1">
        <w:rPr>
          <w:b/>
          <w:noProof/>
          <w:color w:val="auto"/>
        </w:rPr>
        <w:t>41</w:t>
      </w:r>
      <w:r w:rsidRPr="003F48A1">
        <w:rPr>
          <w:noProof/>
          <w:color w:val="auto"/>
        </w:rPr>
        <w:t xml:space="preserve"> (1), 1</w:t>
      </w:r>
      <w:r w:rsidR="00933916" w:rsidRPr="003F48A1">
        <w:rPr>
          <w:noProof/>
          <w:color w:val="auto"/>
        </w:rPr>
        <w:t xml:space="preserve"> </w:t>
      </w:r>
      <w:r w:rsidRPr="003F48A1">
        <w:rPr>
          <w:noProof/>
          <w:color w:val="auto"/>
        </w:rPr>
        <w:t>(2009).</w:t>
      </w:r>
    </w:p>
    <w:p w14:paraId="6F3CA236" w14:textId="03D53B60" w:rsidR="005235E2" w:rsidRPr="003F48A1" w:rsidRDefault="005235E2" w:rsidP="000713E7">
      <w:pPr>
        <w:pStyle w:val="EndNoteBibliography"/>
        <w:rPr>
          <w:noProof/>
          <w:color w:val="auto"/>
          <w:lang w:val="pt-BR"/>
        </w:rPr>
      </w:pPr>
      <w:r w:rsidRPr="003F48A1">
        <w:rPr>
          <w:noProof/>
          <w:color w:val="auto"/>
        </w:rPr>
        <w:t>2</w:t>
      </w:r>
      <w:r w:rsidR="006B08B6" w:rsidRPr="003F48A1">
        <w:rPr>
          <w:noProof/>
          <w:color w:val="auto"/>
        </w:rPr>
        <w:t xml:space="preserve">. </w:t>
      </w:r>
      <w:r w:rsidRPr="003F48A1">
        <w:rPr>
          <w:noProof/>
          <w:color w:val="auto"/>
        </w:rPr>
        <w:t xml:space="preserve">Keller, B. C. Liposomes in nutrition. </w:t>
      </w:r>
      <w:r w:rsidRPr="003F48A1">
        <w:rPr>
          <w:i/>
          <w:noProof/>
          <w:color w:val="auto"/>
        </w:rPr>
        <w:t>Trends in Food Science &amp; Technology.</w:t>
      </w:r>
      <w:r w:rsidRPr="003F48A1">
        <w:rPr>
          <w:noProof/>
          <w:color w:val="auto"/>
        </w:rPr>
        <w:t xml:space="preserve"> </w:t>
      </w:r>
      <w:r w:rsidRPr="003F48A1">
        <w:rPr>
          <w:b/>
          <w:noProof/>
          <w:color w:val="auto"/>
          <w:lang w:val="pt-BR"/>
        </w:rPr>
        <w:t>12</w:t>
      </w:r>
      <w:r w:rsidRPr="003F48A1">
        <w:rPr>
          <w:noProof/>
          <w:color w:val="auto"/>
          <w:lang w:val="pt-BR"/>
        </w:rPr>
        <w:t xml:space="preserve"> (1), 25-31 (2001).</w:t>
      </w:r>
    </w:p>
    <w:p w14:paraId="0427E948" w14:textId="6BFC0D34" w:rsidR="005235E2" w:rsidRPr="003F48A1" w:rsidRDefault="005235E2" w:rsidP="000713E7">
      <w:pPr>
        <w:pStyle w:val="EndNoteBibliography"/>
        <w:rPr>
          <w:noProof/>
          <w:color w:val="auto"/>
          <w:lang w:val="pt-BR"/>
        </w:rPr>
      </w:pPr>
      <w:r w:rsidRPr="003F48A1">
        <w:rPr>
          <w:noProof/>
          <w:color w:val="auto"/>
          <w:lang w:val="pt-BR"/>
        </w:rPr>
        <w:t>3</w:t>
      </w:r>
      <w:r w:rsidR="006B08B6" w:rsidRPr="003F48A1">
        <w:rPr>
          <w:noProof/>
          <w:color w:val="auto"/>
          <w:lang w:val="pt-BR"/>
        </w:rPr>
        <w:t xml:space="preserve">. </w:t>
      </w:r>
      <w:r w:rsidRPr="003F48A1">
        <w:rPr>
          <w:noProof/>
          <w:color w:val="auto"/>
          <w:lang w:val="pt-BR"/>
        </w:rPr>
        <w:t>Frézard, F., Schettini, D. A., Rocha, O. G.</w:t>
      </w:r>
      <w:r w:rsidR="00C5634E" w:rsidRPr="003F48A1">
        <w:rPr>
          <w:noProof/>
          <w:color w:val="auto"/>
          <w:lang w:val="pt-BR"/>
        </w:rPr>
        <w:t>,</w:t>
      </w:r>
      <w:r w:rsidRPr="003F48A1">
        <w:rPr>
          <w:noProof/>
          <w:color w:val="auto"/>
          <w:lang w:val="pt-BR"/>
        </w:rPr>
        <w:t xml:space="preserve"> Demicheli, C. Lipossomas: propriedades físico-químicas e farmacológicas, aplicações na quimioterapia à base de antimônio. </w:t>
      </w:r>
      <w:r w:rsidRPr="003F48A1">
        <w:rPr>
          <w:i/>
          <w:noProof/>
          <w:color w:val="auto"/>
          <w:lang w:val="pt-BR"/>
        </w:rPr>
        <w:t>Quim</w:t>
      </w:r>
      <w:r w:rsidR="00C5634E" w:rsidRPr="003F48A1">
        <w:rPr>
          <w:i/>
          <w:noProof/>
          <w:color w:val="auto"/>
          <w:lang w:val="pt-BR"/>
        </w:rPr>
        <w:t>ica</w:t>
      </w:r>
      <w:r w:rsidRPr="003F48A1">
        <w:rPr>
          <w:i/>
          <w:noProof/>
          <w:color w:val="auto"/>
          <w:lang w:val="pt-BR"/>
        </w:rPr>
        <w:t xml:space="preserve"> Nova.</w:t>
      </w:r>
      <w:r w:rsidRPr="003F48A1">
        <w:rPr>
          <w:noProof/>
          <w:color w:val="auto"/>
          <w:lang w:val="pt-BR"/>
        </w:rPr>
        <w:t xml:space="preserve"> </w:t>
      </w:r>
      <w:r w:rsidRPr="003F48A1">
        <w:rPr>
          <w:b/>
          <w:noProof/>
          <w:color w:val="auto"/>
          <w:lang w:val="pt-BR"/>
        </w:rPr>
        <w:t>28</w:t>
      </w:r>
      <w:r w:rsidRPr="003F48A1">
        <w:rPr>
          <w:noProof/>
          <w:color w:val="auto"/>
          <w:lang w:val="pt-BR"/>
        </w:rPr>
        <w:t xml:space="preserve"> (3), 511-518 (2005).</w:t>
      </w:r>
    </w:p>
    <w:p w14:paraId="0A2D25C8" w14:textId="1645A0D1" w:rsidR="005235E2" w:rsidRPr="003F48A1" w:rsidRDefault="005235E2" w:rsidP="000713E7">
      <w:pPr>
        <w:pStyle w:val="EndNoteBibliography"/>
        <w:rPr>
          <w:noProof/>
          <w:color w:val="auto"/>
        </w:rPr>
      </w:pPr>
      <w:r w:rsidRPr="003F48A1">
        <w:rPr>
          <w:noProof/>
          <w:color w:val="auto"/>
          <w:lang w:val="pt-BR"/>
        </w:rPr>
        <w:t>4</w:t>
      </w:r>
      <w:r w:rsidR="006B08B6" w:rsidRPr="003F48A1">
        <w:rPr>
          <w:noProof/>
          <w:color w:val="auto"/>
          <w:lang w:val="pt-BR"/>
        </w:rPr>
        <w:t xml:space="preserve">. </w:t>
      </w:r>
      <w:r w:rsidRPr="003F48A1">
        <w:rPr>
          <w:noProof/>
          <w:color w:val="auto"/>
          <w:lang w:val="pt-BR"/>
        </w:rPr>
        <w:t>Ferreira, D. d. S., Lopes, S. C. d. A., Franco, M. S.</w:t>
      </w:r>
      <w:r w:rsidR="00C5634E" w:rsidRPr="003F48A1">
        <w:rPr>
          <w:noProof/>
          <w:color w:val="auto"/>
          <w:lang w:val="pt-BR"/>
        </w:rPr>
        <w:t>,</w:t>
      </w:r>
      <w:r w:rsidRPr="003F48A1">
        <w:rPr>
          <w:noProof/>
          <w:color w:val="auto"/>
          <w:lang w:val="pt-BR"/>
        </w:rPr>
        <w:t xml:space="preserve"> Oliveira, M. C. pH-sensitive liposomes for drug delivery in cancer treatment. </w:t>
      </w:r>
      <w:r w:rsidRPr="003F48A1">
        <w:rPr>
          <w:i/>
          <w:noProof/>
          <w:color w:val="auto"/>
        </w:rPr>
        <w:t xml:space="preserve">Therapeutic </w:t>
      </w:r>
      <w:r w:rsidR="00C5634E" w:rsidRPr="003F48A1">
        <w:rPr>
          <w:i/>
          <w:noProof/>
          <w:color w:val="auto"/>
        </w:rPr>
        <w:t>Delivery</w:t>
      </w:r>
      <w:r w:rsidRPr="003F48A1">
        <w:rPr>
          <w:i/>
          <w:noProof/>
          <w:color w:val="auto"/>
        </w:rPr>
        <w:t>.</w:t>
      </w:r>
      <w:r w:rsidRPr="003F48A1">
        <w:rPr>
          <w:noProof/>
          <w:color w:val="auto"/>
        </w:rPr>
        <w:t xml:space="preserve"> </w:t>
      </w:r>
      <w:r w:rsidRPr="003F48A1">
        <w:rPr>
          <w:b/>
          <w:noProof/>
          <w:color w:val="auto"/>
        </w:rPr>
        <w:t>4</w:t>
      </w:r>
      <w:r w:rsidRPr="003F48A1">
        <w:rPr>
          <w:noProof/>
          <w:color w:val="auto"/>
        </w:rPr>
        <w:t xml:space="preserve"> (9), 1099-1123 (2013).</w:t>
      </w:r>
    </w:p>
    <w:p w14:paraId="010F2D19" w14:textId="45975E1E" w:rsidR="005235E2" w:rsidRPr="003F48A1" w:rsidRDefault="005235E2" w:rsidP="000713E7">
      <w:pPr>
        <w:pStyle w:val="EndNoteBibliography"/>
        <w:rPr>
          <w:noProof/>
          <w:color w:val="auto"/>
        </w:rPr>
      </w:pPr>
      <w:r w:rsidRPr="003F48A1">
        <w:rPr>
          <w:noProof/>
          <w:color w:val="auto"/>
        </w:rPr>
        <w:t>5</w:t>
      </w:r>
      <w:r w:rsidR="006B08B6" w:rsidRPr="003F48A1">
        <w:rPr>
          <w:noProof/>
          <w:color w:val="auto"/>
        </w:rPr>
        <w:t xml:space="preserve">. </w:t>
      </w:r>
      <w:r w:rsidRPr="003F48A1">
        <w:rPr>
          <w:noProof/>
          <w:color w:val="auto"/>
        </w:rPr>
        <w:t>Papachristos, A., Pippa, N., Ioannidis, K., Sivolapenko, G.</w:t>
      </w:r>
      <w:r w:rsidR="00C5634E" w:rsidRPr="003F48A1">
        <w:rPr>
          <w:noProof/>
          <w:color w:val="auto"/>
        </w:rPr>
        <w:t>,</w:t>
      </w:r>
      <w:r w:rsidRPr="003F48A1">
        <w:rPr>
          <w:noProof/>
          <w:color w:val="auto"/>
        </w:rPr>
        <w:t xml:space="preserve"> Demetzos, C. Liposomal forms of anticancer agents beyond anthracyclines: present and future perspectives. </w:t>
      </w:r>
      <w:r w:rsidRPr="003F48A1">
        <w:rPr>
          <w:i/>
          <w:noProof/>
          <w:color w:val="auto"/>
        </w:rPr>
        <w:t xml:space="preserve">Journal of </w:t>
      </w:r>
      <w:r w:rsidR="00C5634E" w:rsidRPr="003F48A1">
        <w:rPr>
          <w:i/>
          <w:noProof/>
          <w:color w:val="auto"/>
        </w:rPr>
        <w:t>L</w:t>
      </w:r>
      <w:r w:rsidRPr="003F48A1">
        <w:rPr>
          <w:i/>
          <w:noProof/>
          <w:color w:val="auto"/>
        </w:rPr>
        <w:t xml:space="preserve">iposome </w:t>
      </w:r>
      <w:r w:rsidR="00C5634E" w:rsidRPr="003F48A1">
        <w:rPr>
          <w:i/>
          <w:noProof/>
          <w:color w:val="auto"/>
        </w:rPr>
        <w:t>R</w:t>
      </w:r>
      <w:r w:rsidRPr="003F48A1">
        <w:rPr>
          <w:i/>
          <w:noProof/>
          <w:color w:val="auto"/>
        </w:rPr>
        <w:t>esearch.</w:t>
      </w:r>
      <w:r w:rsidRPr="003F48A1">
        <w:rPr>
          <w:noProof/>
          <w:color w:val="auto"/>
        </w:rPr>
        <w:t xml:space="preserve"> </w:t>
      </w:r>
      <w:r w:rsidRPr="003F48A1">
        <w:rPr>
          <w:b/>
          <w:noProof/>
          <w:color w:val="auto"/>
        </w:rPr>
        <w:t>25</w:t>
      </w:r>
      <w:r w:rsidRPr="003F48A1">
        <w:rPr>
          <w:noProof/>
          <w:color w:val="auto"/>
        </w:rPr>
        <w:t xml:space="preserve"> (2), 166-173 (2015).</w:t>
      </w:r>
    </w:p>
    <w:p w14:paraId="3E41B77A" w14:textId="5E2023C3" w:rsidR="005235E2" w:rsidRPr="003F48A1" w:rsidRDefault="005235E2" w:rsidP="000713E7">
      <w:pPr>
        <w:pStyle w:val="EndNoteBibliography"/>
        <w:rPr>
          <w:noProof/>
          <w:color w:val="auto"/>
        </w:rPr>
      </w:pPr>
      <w:r w:rsidRPr="003F48A1">
        <w:rPr>
          <w:noProof/>
          <w:color w:val="auto"/>
        </w:rPr>
        <w:t>6</w:t>
      </w:r>
      <w:r w:rsidR="006B08B6" w:rsidRPr="003F48A1">
        <w:rPr>
          <w:noProof/>
          <w:color w:val="auto"/>
        </w:rPr>
        <w:t xml:space="preserve">. </w:t>
      </w:r>
      <w:r w:rsidRPr="003F48A1">
        <w:rPr>
          <w:noProof/>
          <w:color w:val="auto"/>
        </w:rPr>
        <w:t>Akbarzadeh, A.</w:t>
      </w:r>
      <w:r w:rsidRPr="003F48A1">
        <w:rPr>
          <w:i/>
          <w:noProof/>
          <w:color w:val="auto"/>
        </w:rPr>
        <w:t xml:space="preserve"> </w:t>
      </w:r>
      <w:r w:rsidR="006B08B6" w:rsidRPr="003F48A1">
        <w:rPr>
          <w:noProof/>
          <w:color w:val="auto"/>
        </w:rPr>
        <w:t xml:space="preserve">et al. </w:t>
      </w:r>
      <w:r w:rsidRPr="003F48A1">
        <w:rPr>
          <w:noProof/>
          <w:color w:val="auto"/>
        </w:rPr>
        <w:t xml:space="preserve">Liposome: classification, preparation, and applications. </w:t>
      </w:r>
      <w:r w:rsidRPr="003F48A1">
        <w:rPr>
          <w:i/>
          <w:noProof/>
          <w:color w:val="auto"/>
        </w:rPr>
        <w:t xml:space="preserve">Nanoscale </w:t>
      </w:r>
      <w:r w:rsidR="00C5634E" w:rsidRPr="003F48A1">
        <w:rPr>
          <w:i/>
          <w:noProof/>
          <w:color w:val="auto"/>
        </w:rPr>
        <w:t>R</w:t>
      </w:r>
      <w:r w:rsidRPr="003F48A1">
        <w:rPr>
          <w:i/>
          <w:noProof/>
          <w:color w:val="auto"/>
        </w:rPr>
        <w:t xml:space="preserve">esearch </w:t>
      </w:r>
      <w:r w:rsidR="00C5634E" w:rsidRPr="003F48A1">
        <w:rPr>
          <w:i/>
          <w:noProof/>
          <w:color w:val="auto"/>
        </w:rPr>
        <w:t>L</w:t>
      </w:r>
      <w:r w:rsidRPr="003F48A1">
        <w:rPr>
          <w:i/>
          <w:noProof/>
          <w:color w:val="auto"/>
        </w:rPr>
        <w:t>etters.</w:t>
      </w:r>
      <w:r w:rsidRPr="003F48A1">
        <w:rPr>
          <w:noProof/>
          <w:color w:val="auto"/>
        </w:rPr>
        <w:t xml:space="preserve"> </w:t>
      </w:r>
      <w:r w:rsidRPr="003F48A1">
        <w:rPr>
          <w:b/>
          <w:noProof/>
          <w:color w:val="auto"/>
        </w:rPr>
        <w:t>8</w:t>
      </w:r>
      <w:r w:rsidRPr="003F48A1">
        <w:rPr>
          <w:noProof/>
          <w:color w:val="auto"/>
        </w:rPr>
        <w:t xml:space="preserve"> (1), 102 (2013).</w:t>
      </w:r>
    </w:p>
    <w:p w14:paraId="7A28A147" w14:textId="74736FC9" w:rsidR="005235E2" w:rsidRPr="003F48A1" w:rsidRDefault="005235E2" w:rsidP="000713E7">
      <w:pPr>
        <w:pStyle w:val="EndNoteBibliography"/>
        <w:rPr>
          <w:noProof/>
          <w:color w:val="auto"/>
        </w:rPr>
      </w:pPr>
      <w:r w:rsidRPr="003F48A1">
        <w:rPr>
          <w:noProof/>
          <w:color w:val="auto"/>
        </w:rPr>
        <w:t>7</w:t>
      </w:r>
      <w:r w:rsidR="006B08B6" w:rsidRPr="003F48A1">
        <w:rPr>
          <w:noProof/>
          <w:color w:val="auto"/>
        </w:rPr>
        <w:t xml:space="preserve">. </w:t>
      </w:r>
      <w:r w:rsidRPr="003F48A1">
        <w:rPr>
          <w:noProof/>
          <w:color w:val="auto"/>
        </w:rPr>
        <w:t>Bangham, A., Standish, M. M.</w:t>
      </w:r>
      <w:r w:rsidR="00C5634E" w:rsidRPr="003F48A1">
        <w:rPr>
          <w:noProof/>
          <w:color w:val="auto"/>
        </w:rPr>
        <w:t>,</w:t>
      </w:r>
      <w:r w:rsidRPr="003F48A1">
        <w:rPr>
          <w:noProof/>
          <w:color w:val="auto"/>
        </w:rPr>
        <w:t xml:space="preserve"> Watkins, J. C. Diffusion of univalent ions across the lamellae of swollen phospholipids. </w:t>
      </w:r>
      <w:r w:rsidRPr="003F48A1">
        <w:rPr>
          <w:i/>
          <w:noProof/>
          <w:color w:val="auto"/>
        </w:rPr>
        <w:t xml:space="preserve">Journal of </w:t>
      </w:r>
      <w:r w:rsidR="00C5634E" w:rsidRPr="003F48A1">
        <w:rPr>
          <w:i/>
          <w:noProof/>
          <w:color w:val="auto"/>
        </w:rPr>
        <w:t>M</w:t>
      </w:r>
      <w:r w:rsidRPr="003F48A1">
        <w:rPr>
          <w:i/>
          <w:noProof/>
          <w:color w:val="auto"/>
        </w:rPr>
        <w:t xml:space="preserve">olecular </w:t>
      </w:r>
      <w:r w:rsidR="00C5634E" w:rsidRPr="003F48A1">
        <w:rPr>
          <w:i/>
          <w:noProof/>
          <w:color w:val="auto"/>
        </w:rPr>
        <w:t>B</w:t>
      </w:r>
      <w:r w:rsidRPr="003F48A1">
        <w:rPr>
          <w:i/>
          <w:noProof/>
          <w:color w:val="auto"/>
        </w:rPr>
        <w:t>iology.</w:t>
      </w:r>
      <w:r w:rsidRPr="003F48A1">
        <w:rPr>
          <w:noProof/>
          <w:color w:val="auto"/>
        </w:rPr>
        <w:t xml:space="preserve"> </w:t>
      </w:r>
      <w:r w:rsidRPr="003F48A1">
        <w:rPr>
          <w:b/>
          <w:noProof/>
          <w:color w:val="auto"/>
        </w:rPr>
        <w:t>13</w:t>
      </w:r>
      <w:r w:rsidRPr="003F48A1">
        <w:rPr>
          <w:noProof/>
          <w:color w:val="auto"/>
        </w:rPr>
        <w:t xml:space="preserve"> (1), 238-</w:t>
      </w:r>
      <w:r w:rsidR="006B08B6" w:rsidRPr="003F48A1">
        <w:rPr>
          <w:noProof/>
          <w:color w:val="auto"/>
        </w:rPr>
        <w:t>252</w:t>
      </w:r>
      <w:r w:rsidRPr="003F48A1">
        <w:rPr>
          <w:noProof/>
          <w:color w:val="auto"/>
        </w:rPr>
        <w:t xml:space="preserve"> (1965).</w:t>
      </w:r>
    </w:p>
    <w:p w14:paraId="03C023EC" w14:textId="13583E6F" w:rsidR="005235E2" w:rsidRPr="003F48A1" w:rsidRDefault="005235E2" w:rsidP="000713E7">
      <w:pPr>
        <w:pStyle w:val="EndNoteBibliography"/>
        <w:rPr>
          <w:noProof/>
          <w:color w:val="auto"/>
        </w:rPr>
      </w:pPr>
      <w:r w:rsidRPr="003F48A1">
        <w:rPr>
          <w:noProof/>
          <w:color w:val="auto"/>
        </w:rPr>
        <w:lastRenderedPageBreak/>
        <w:t>8</w:t>
      </w:r>
      <w:r w:rsidR="006B08B6" w:rsidRPr="003F48A1">
        <w:rPr>
          <w:noProof/>
          <w:color w:val="auto"/>
        </w:rPr>
        <w:t xml:space="preserve">. </w:t>
      </w:r>
      <w:r w:rsidRPr="003F48A1">
        <w:rPr>
          <w:noProof/>
          <w:color w:val="auto"/>
        </w:rPr>
        <w:t>Szoka, F.</w:t>
      </w:r>
      <w:r w:rsidR="00C5634E" w:rsidRPr="003F48A1">
        <w:rPr>
          <w:noProof/>
          <w:color w:val="auto"/>
        </w:rPr>
        <w:t>,</w:t>
      </w:r>
      <w:r w:rsidRPr="003F48A1">
        <w:rPr>
          <w:noProof/>
          <w:color w:val="auto"/>
        </w:rPr>
        <w:t xml:space="preserve"> Papahadjopoulos, D. Procedure for preparation of liposomes with large internal aqueous space and high capture by reverse-phase evaporation. </w:t>
      </w:r>
      <w:r w:rsidRPr="003F48A1">
        <w:rPr>
          <w:i/>
          <w:noProof/>
          <w:color w:val="auto"/>
        </w:rPr>
        <w:t xml:space="preserve">Proceedings of the </w:t>
      </w:r>
      <w:r w:rsidR="00C5634E" w:rsidRPr="003F48A1">
        <w:rPr>
          <w:i/>
          <w:noProof/>
          <w:color w:val="auto"/>
        </w:rPr>
        <w:t>N</w:t>
      </w:r>
      <w:r w:rsidRPr="003F48A1">
        <w:rPr>
          <w:i/>
          <w:noProof/>
          <w:color w:val="auto"/>
        </w:rPr>
        <w:t xml:space="preserve">ational </w:t>
      </w:r>
      <w:r w:rsidR="00C5634E" w:rsidRPr="003F48A1">
        <w:rPr>
          <w:i/>
          <w:noProof/>
          <w:color w:val="auto"/>
        </w:rPr>
        <w:t>A</w:t>
      </w:r>
      <w:r w:rsidRPr="003F48A1">
        <w:rPr>
          <w:i/>
          <w:noProof/>
          <w:color w:val="auto"/>
        </w:rPr>
        <w:t xml:space="preserve">cademy of </w:t>
      </w:r>
      <w:r w:rsidR="00C5634E" w:rsidRPr="003F48A1">
        <w:rPr>
          <w:i/>
          <w:noProof/>
          <w:color w:val="auto"/>
        </w:rPr>
        <w:t>S</w:t>
      </w:r>
      <w:r w:rsidRPr="003F48A1">
        <w:rPr>
          <w:i/>
          <w:noProof/>
          <w:color w:val="auto"/>
        </w:rPr>
        <w:t>ciences</w:t>
      </w:r>
      <w:r w:rsidR="00D34196" w:rsidRPr="003F48A1">
        <w:t xml:space="preserve"> </w:t>
      </w:r>
      <w:r w:rsidR="00D34196" w:rsidRPr="003F48A1">
        <w:rPr>
          <w:i/>
          <w:noProof/>
          <w:color w:val="auto"/>
        </w:rPr>
        <w:t>of the United States of America</w:t>
      </w:r>
      <w:r w:rsidRPr="003F48A1">
        <w:rPr>
          <w:i/>
          <w:noProof/>
          <w:color w:val="auto"/>
        </w:rPr>
        <w:t>.</w:t>
      </w:r>
      <w:r w:rsidRPr="003F48A1">
        <w:rPr>
          <w:noProof/>
          <w:color w:val="auto"/>
        </w:rPr>
        <w:t xml:space="preserve"> </w:t>
      </w:r>
      <w:r w:rsidRPr="003F48A1">
        <w:rPr>
          <w:b/>
          <w:noProof/>
          <w:color w:val="auto"/>
        </w:rPr>
        <w:t>75</w:t>
      </w:r>
      <w:r w:rsidRPr="003F48A1">
        <w:rPr>
          <w:noProof/>
          <w:color w:val="auto"/>
        </w:rPr>
        <w:t xml:space="preserve"> (9), 4194-4198 (1978).</w:t>
      </w:r>
    </w:p>
    <w:p w14:paraId="7D2EC369" w14:textId="001477E9" w:rsidR="005235E2" w:rsidRPr="003F48A1" w:rsidRDefault="005235E2" w:rsidP="000713E7">
      <w:pPr>
        <w:pStyle w:val="EndNoteBibliography"/>
        <w:rPr>
          <w:noProof/>
          <w:color w:val="auto"/>
        </w:rPr>
      </w:pPr>
      <w:r w:rsidRPr="003F48A1">
        <w:rPr>
          <w:noProof/>
          <w:color w:val="auto"/>
        </w:rPr>
        <w:t>9</w:t>
      </w:r>
      <w:r w:rsidR="006B08B6" w:rsidRPr="003F48A1">
        <w:rPr>
          <w:noProof/>
          <w:color w:val="auto"/>
        </w:rPr>
        <w:t xml:space="preserve">. </w:t>
      </w:r>
      <w:r w:rsidRPr="003F48A1">
        <w:rPr>
          <w:noProof/>
          <w:color w:val="auto"/>
        </w:rPr>
        <w:t>Batzri, S.</w:t>
      </w:r>
      <w:r w:rsidR="00C5634E" w:rsidRPr="003F48A1">
        <w:rPr>
          <w:noProof/>
          <w:color w:val="auto"/>
        </w:rPr>
        <w:t>,</w:t>
      </w:r>
      <w:r w:rsidRPr="003F48A1">
        <w:rPr>
          <w:noProof/>
          <w:color w:val="auto"/>
        </w:rPr>
        <w:t xml:space="preserve"> Korn, E. D. Single bilayer liposomes prepared without sonication. </w:t>
      </w:r>
      <w:r w:rsidRPr="003F48A1">
        <w:rPr>
          <w:i/>
          <w:noProof/>
          <w:color w:val="auto"/>
        </w:rPr>
        <w:t>Biochimica et Biophysica Acta (BBA)</w:t>
      </w:r>
      <w:r w:rsidR="00C5634E" w:rsidRPr="003F48A1">
        <w:rPr>
          <w:i/>
          <w:noProof/>
          <w:color w:val="auto"/>
        </w:rPr>
        <w:t xml:space="preserve"> </w:t>
      </w:r>
      <w:r w:rsidRPr="003F48A1">
        <w:rPr>
          <w:i/>
          <w:noProof/>
          <w:color w:val="auto"/>
        </w:rPr>
        <w:t>-</w:t>
      </w:r>
      <w:r w:rsidR="00C5634E" w:rsidRPr="003F48A1">
        <w:rPr>
          <w:i/>
          <w:noProof/>
          <w:color w:val="auto"/>
        </w:rPr>
        <w:t xml:space="preserve"> </w:t>
      </w:r>
      <w:r w:rsidRPr="003F48A1">
        <w:rPr>
          <w:i/>
          <w:noProof/>
          <w:color w:val="auto"/>
        </w:rPr>
        <w:t>Biomembranes.</w:t>
      </w:r>
      <w:r w:rsidRPr="003F48A1">
        <w:rPr>
          <w:noProof/>
          <w:color w:val="auto"/>
        </w:rPr>
        <w:t xml:space="preserve"> </w:t>
      </w:r>
      <w:r w:rsidRPr="003F48A1">
        <w:rPr>
          <w:b/>
          <w:noProof/>
          <w:color w:val="auto"/>
        </w:rPr>
        <w:t>298</w:t>
      </w:r>
      <w:r w:rsidRPr="003F48A1">
        <w:rPr>
          <w:noProof/>
          <w:color w:val="auto"/>
        </w:rPr>
        <w:t xml:space="preserve"> (4), 1015-1019 (1973).</w:t>
      </w:r>
    </w:p>
    <w:p w14:paraId="060B9992" w14:textId="00907985" w:rsidR="005235E2" w:rsidRPr="003F48A1" w:rsidRDefault="005235E2" w:rsidP="000713E7">
      <w:pPr>
        <w:pStyle w:val="EndNoteBibliography"/>
        <w:rPr>
          <w:noProof/>
          <w:color w:val="auto"/>
          <w:lang w:val="pt-BR"/>
        </w:rPr>
      </w:pPr>
      <w:r w:rsidRPr="003F48A1">
        <w:rPr>
          <w:noProof/>
          <w:color w:val="auto"/>
        </w:rPr>
        <w:t>10</w:t>
      </w:r>
      <w:r w:rsidR="006B08B6" w:rsidRPr="003F48A1">
        <w:rPr>
          <w:noProof/>
          <w:color w:val="auto"/>
        </w:rPr>
        <w:t xml:space="preserve">. </w:t>
      </w:r>
      <w:r w:rsidRPr="003F48A1">
        <w:rPr>
          <w:noProof/>
          <w:color w:val="auto"/>
        </w:rPr>
        <w:t>Zumbuehl, O.</w:t>
      </w:r>
      <w:r w:rsidR="00C5634E" w:rsidRPr="003F48A1">
        <w:rPr>
          <w:noProof/>
          <w:color w:val="auto"/>
        </w:rPr>
        <w:t>,</w:t>
      </w:r>
      <w:r w:rsidRPr="003F48A1">
        <w:rPr>
          <w:noProof/>
          <w:color w:val="auto"/>
        </w:rPr>
        <w:t xml:space="preserve"> Weder, H. G. Liposomes of controllable size in the range of 40 to 180 nm by defined dialysis of lipid/detergent mixed micelles. </w:t>
      </w:r>
      <w:r w:rsidRPr="003F48A1">
        <w:rPr>
          <w:i/>
          <w:noProof/>
          <w:color w:val="auto"/>
          <w:lang w:val="pt-BR"/>
        </w:rPr>
        <w:t>Biochimica et Biophysica Acta (BBA)</w:t>
      </w:r>
      <w:r w:rsidR="00C5634E" w:rsidRPr="003F48A1">
        <w:rPr>
          <w:i/>
          <w:noProof/>
          <w:color w:val="auto"/>
          <w:lang w:val="pt-BR"/>
        </w:rPr>
        <w:t xml:space="preserve"> </w:t>
      </w:r>
      <w:r w:rsidRPr="003F48A1">
        <w:rPr>
          <w:i/>
          <w:noProof/>
          <w:color w:val="auto"/>
          <w:lang w:val="pt-BR"/>
        </w:rPr>
        <w:t>-</w:t>
      </w:r>
      <w:r w:rsidR="00C5634E" w:rsidRPr="003F48A1">
        <w:rPr>
          <w:i/>
          <w:noProof/>
          <w:color w:val="auto"/>
          <w:lang w:val="pt-BR"/>
        </w:rPr>
        <w:t xml:space="preserve"> </w:t>
      </w:r>
      <w:r w:rsidRPr="003F48A1">
        <w:rPr>
          <w:i/>
          <w:noProof/>
          <w:color w:val="auto"/>
          <w:lang w:val="pt-BR"/>
        </w:rPr>
        <w:t>Biomembranes.</w:t>
      </w:r>
      <w:r w:rsidRPr="003F48A1">
        <w:rPr>
          <w:noProof/>
          <w:color w:val="auto"/>
          <w:lang w:val="pt-BR"/>
        </w:rPr>
        <w:t xml:space="preserve"> </w:t>
      </w:r>
      <w:r w:rsidRPr="003F48A1">
        <w:rPr>
          <w:b/>
          <w:noProof/>
          <w:color w:val="auto"/>
          <w:lang w:val="pt-BR"/>
        </w:rPr>
        <w:t>640</w:t>
      </w:r>
      <w:r w:rsidRPr="003F48A1">
        <w:rPr>
          <w:noProof/>
          <w:color w:val="auto"/>
          <w:lang w:val="pt-BR"/>
        </w:rPr>
        <w:t xml:space="preserve"> (1), 252-262 (1981).</w:t>
      </w:r>
    </w:p>
    <w:p w14:paraId="060F246C" w14:textId="797DE3BA" w:rsidR="005235E2" w:rsidRPr="003F48A1" w:rsidRDefault="005235E2" w:rsidP="000713E7">
      <w:pPr>
        <w:pStyle w:val="EndNoteBibliography"/>
        <w:rPr>
          <w:noProof/>
          <w:color w:val="auto"/>
          <w:lang w:val="pt-BR"/>
        </w:rPr>
      </w:pPr>
      <w:r w:rsidRPr="003F48A1">
        <w:rPr>
          <w:noProof/>
          <w:color w:val="auto"/>
          <w:lang w:val="pt-BR"/>
        </w:rPr>
        <w:t>11</w:t>
      </w:r>
      <w:r w:rsidR="006B08B6" w:rsidRPr="003F48A1">
        <w:rPr>
          <w:noProof/>
          <w:color w:val="auto"/>
          <w:lang w:val="pt-BR"/>
        </w:rPr>
        <w:t xml:space="preserve">. </w:t>
      </w:r>
      <w:r w:rsidRPr="003F48A1">
        <w:rPr>
          <w:noProof/>
          <w:color w:val="auto"/>
          <w:lang w:val="pt-BR"/>
        </w:rPr>
        <w:t>Szebeni, J.</w:t>
      </w:r>
      <w:r w:rsidRPr="003F48A1">
        <w:rPr>
          <w:i/>
          <w:noProof/>
          <w:color w:val="auto"/>
          <w:lang w:val="pt-BR"/>
        </w:rPr>
        <w:t xml:space="preserve"> </w:t>
      </w:r>
      <w:r w:rsidR="006B08B6" w:rsidRPr="003F48A1">
        <w:rPr>
          <w:noProof/>
          <w:color w:val="auto"/>
          <w:lang w:val="pt-BR"/>
        </w:rPr>
        <w:t xml:space="preserve">et al. </w:t>
      </w:r>
      <w:r w:rsidRPr="003F48A1">
        <w:rPr>
          <w:noProof/>
          <w:color w:val="auto"/>
        </w:rPr>
        <w:t xml:space="preserve">Oxidation and denaturation of hemoglobin encapsulated in liposomes. </w:t>
      </w:r>
      <w:r w:rsidRPr="003F48A1">
        <w:rPr>
          <w:i/>
          <w:noProof/>
          <w:color w:val="auto"/>
          <w:lang w:val="pt-BR"/>
        </w:rPr>
        <w:t>Biochimica et Biophysica Acta (BBA)</w:t>
      </w:r>
      <w:r w:rsidR="00C5634E" w:rsidRPr="003F48A1">
        <w:rPr>
          <w:i/>
          <w:noProof/>
          <w:color w:val="auto"/>
          <w:lang w:val="pt-BR"/>
        </w:rPr>
        <w:t xml:space="preserve"> </w:t>
      </w:r>
      <w:r w:rsidRPr="003F48A1">
        <w:rPr>
          <w:i/>
          <w:noProof/>
          <w:color w:val="auto"/>
          <w:lang w:val="pt-BR"/>
        </w:rPr>
        <w:t>-</w:t>
      </w:r>
      <w:r w:rsidR="00C5634E" w:rsidRPr="003F48A1">
        <w:rPr>
          <w:i/>
          <w:noProof/>
          <w:color w:val="auto"/>
          <w:lang w:val="pt-BR"/>
        </w:rPr>
        <w:t xml:space="preserve"> </w:t>
      </w:r>
      <w:r w:rsidRPr="003F48A1">
        <w:rPr>
          <w:i/>
          <w:noProof/>
          <w:color w:val="auto"/>
          <w:lang w:val="pt-BR"/>
        </w:rPr>
        <w:t>General Subjects.</w:t>
      </w:r>
      <w:r w:rsidRPr="003F48A1">
        <w:rPr>
          <w:noProof/>
          <w:color w:val="auto"/>
          <w:lang w:val="pt-BR"/>
        </w:rPr>
        <w:t xml:space="preserve"> </w:t>
      </w:r>
      <w:r w:rsidRPr="003F48A1">
        <w:rPr>
          <w:b/>
          <w:noProof/>
          <w:color w:val="auto"/>
          <w:lang w:val="pt-BR"/>
        </w:rPr>
        <w:t>798</w:t>
      </w:r>
      <w:r w:rsidRPr="003F48A1">
        <w:rPr>
          <w:noProof/>
          <w:color w:val="auto"/>
          <w:lang w:val="pt-BR"/>
        </w:rPr>
        <w:t xml:space="preserve"> (1), 60-67 (1984).</w:t>
      </w:r>
    </w:p>
    <w:p w14:paraId="0DF5076C" w14:textId="3D4387D1" w:rsidR="005235E2" w:rsidRPr="003F48A1" w:rsidRDefault="005235E2" w:rsidP="000713E7">
      <w:pPr>
        <w:pStyle w:val="EndNoteBibliography"/>
        <w:rPr>
          <w:noProof/>
          <w:color w:val="auto"/>
        </w:rPr>
      </w:pPr>
      <w:r w:rsidRPr="003F48A1">
        <w:rPr>
          <w:noProof/>
          <w:color w:val="auto"/>
          <w:lang w:val="pt-BR"/>
        </w:rPr>
        <w:t>12</w:t>
      </w:r>
      <w:r w:rsidR="006B08B6" w:rsidRPr="003F48A1">
        <w:rPr>
          <w:noProof/>
          <w:color w:val="auto"/>
          <w:lang w:val="pt-BR"/>
        </w:rPr>
        <w:t xml:space="preserve">. </w:t>
      </w:r>
      <w:r w:rsidRPr="003F48A1">
        <w:rPr>
          <w:noProof/>
          <w:color w:val="auto"/>
          <w:lang w:val="pt-BR"/>
        </w:rPr>
        <w:t>Coelho, J. F.</w:t>
      </w:r>
      <w:r w:rsidRPr="003F48A1">
        <w:rPr>
          <w:i/>
          <w:noProof/>
          <w:color w:val="auto"/>
          <w:lang w:val="pt-BR"/>
        </w:rPr>
        <w:t xml:space="preserve"> </w:t>
      </w:r>
      <w:r w:rsidR="006B08B6" w:rsidRPr="003F48A1">
        <w:rPr>
          <w:noProof/>
          <w:color w:val="auto"/>
          <w:lang w:val="pt-BR"/>
        </w:rPr>
        <w:t xml:space="preserve">et al. </w:t>
      </w:r>
      <w:r w:rsidRPr="003F48A1">
        <w:rPr>
          <w:noProof/>
          <w:color w:val="auto"/>
        </w:rPr>
        <w:t xml:space="preserve">Drug delivery systems: Advanced technologies potentially applicable in personalized treatments. </w:t>
      </w:r>
      <w:r w:rsidRPr="003F48A1">
        <w:rPr>
          <w:i/>
          <w:noProof/>
          <w:color w:val="auto"/>
        </w:rPr>
        <w:t xml:space="preserve">EPMA </w:t>
      </w:r>
      <w:r w:rsidR="00C5634E" w:rsidRPr="003F48A1">
        <w:rPr>
          <w:i/>
          <w:noProof/>
          <w:color w:val="auto"/>
        </w:rPr>
        <w:t>J</w:t>
      </w:r>
      <w:r w:rsidRPr="003F48A1">
        <w:rPr>
          <w:i/>
          <w:noProof/>
          <w:color w:val="auto"/>
        </w:rPr>
        <w:t>ournal.</w:t>
      </w:r>
      <w:r w:rsidRPr="003F48A1">
        <w:rPr>
          <w:noProof/>
          <w:color w:val="auto"/>
        </w:rPr>
        <w:t xml:space="preserve"> </w:t>
      </w:r>
      <w:r w:rsidRPr="003F48A1">
        <w:rPr>
          <w:b/>
          <w:noProof/>
          <w:color w:val="auto"/>
        </w:rPr>
        <w:t>1</w:t>
      </w:r>
      <w:r w:rsidRPr="003F48A1">
        <w:rPr>
          <w:noProof/>
          <w:color w:val="auto"/>
        </w:rPr>
        <w:t xml:space="preserve"> (1), 164-209 (2010).</w:t>
      </w:r>
    </w:p>
    <w:p w14:paraId="0C2A78F4" w14:textId="33B86C5D" w:rsidR="005235E2" w:rsidRPr="003F48A1" w:rsidRDefault="005235E2" w:rsidP="000713E7">
      <w:pPr>
        <w:pStyle w:val="EndNoteBibliography"/>
        <w:rPr>
          <w:noProof/>
          <w:color w:val="auto"/>
        </w:rPr>
      </w:pPr>
      <w:r w:rsidRPr="003F48A1">
        <w:rPr>
          <w:noProof/>
          <w:color w:val="auto"/>
        </w:rPr>
        <w:t>13</w:t>
      </w:r>
      <w:r w:rsidR="006B08B6" w:rsidRPr="003F48A1">
        <w:rPr>
          <w:noProof/>
          <w:color w:val="auto"/>
        </w:rPr>
        <w:t xml:space="preserve">. </w:t>
      </w:r>
      <w:r w:rsidRPr="003F48A1">
        <w:rPr>
          <w:noProof/>
          <w:color w:val="auto"/>
        </w:rPr>
        <w:t>Pereira, P. R.</w:t>
      </w:r>
      <w:r w:rsidRPr="003F48A1">
        <w:rPr>
          <w:i/>
          <w:noProof/>
          <w:color w:val="auto"/>
        </w:rPr>
        <w:t xml:space="preserve"> </w:t>
      </w:r>
      <w:r w:rsidR="006B08B6" w:rsidRPr="003F48A1">
        <w:rPr>
          <w:noProof/>
          <w:color w:val="auto"/>
        </w:rPr>
        <w:t xml:space="preserve">et al. </w:t>
      </w:r>
      <w:r w:rsidRPr="003F48A1">
        <w:rPr>
          <w:noProof/>
          <w:color w:val="auto"/>
        </w:rPr>
        <w:t>Purification and characterization of the lectin from taro (Colocasia esculenta) and its effect on mouse splenocyte proliferation</w:t>
      </w:r>
      <w:r w:rsidR="00C94E60" w:rsidRPr="003F48A1">
        <w:rPr>
          <w:noProof/>
          <w:color w:val="auto"/>
        </w:rPr>
        <w:t xml:space="preserve"> in vitro </w:t>
      </w:r>
      <w:r w:rsidRPr="003F48A1">
        <w:rPr>
          <w:noProof/>
          <w:color w:val="auto"/>
        </w:rPr>
        <w:t xml:space="preserve">and in vivo. </w:t>
      </w:r>
      <w:r w:rsidRPr="003F48A1">
        <w:rPr>
          <w:i/>
          <w:noProof/>
          <w:color w:val="auto"/>
        </w:rPr>
        <w:t xml:space="preserve">The </w:t>
      </w:r>
      <w:r w:rsidR="00C5634E" w:rsidRPr="003F48A1">
        <w:rPr>
          <w:i/>
          <w:noProof/>
          <w:color w:val="auto"/>
        </w:rPr>
        <w:t>P</w:t>
      </w:r>
      <w:r w:rsidRPr="003F48A1">
        <w:rPr>
          <w:i/>
          <w:noProof/>
          <w:color w:val="auto"/>
        </w:rPr>
        <w:t xml:space="preserve">rotein </w:t>
      </w:r>
      <w:r w:rsidR="00C5634E" w:rsidRPr="003F48A1">
        <w:rPr>
          <w:i/>
          <w:noProof/>
          <w:color w:val="auto"/>
        </w:rPr>
        <w:t>J</w:t>
      </w:r>
      <w:r w:rsidRPr="003F48A1">
        <w:rPr>
          <w:i/>
          <w:noProof/>
          <w:color w:val="auto"/>
        </w:rPr>
        <w:t>ournal.</w:t>
      </w:r>
      <w:r w:rsidRPr="003F48A1">
        <w:rPr>
          <w:noProof/>
          <w:color w:val="auto"/>
        </w:rPr>
        <w:t xml:space="preserve"> </w:t>
      </w:r>
      <w:r w:rsidRPr="003F48A1">
        <w:rPr>
          <w:b/>
          <w:noProof/>
          <w:color w:val="auto"/>
        </w:rPr>
        <w:t>33</w:t>
      </w:r>
      <w:r w:rsidRPr="003F48A1">
        <w:rPr>
          <w:noProof/>
          <w:color w:val="auto"/>
        </w:rPr>
        <w:t xml:space="preserve"> (1), 92-99 (2014).</w:t>
      </w:r>
    </w:p>
    <w:p w14:paraId="546EDD64" w14:textId="4241FF33" w:rsidR="005235E2" w:rsidRPr="003F48A1" w:rsidRDefault="005235E2" w:rsidP="000713E7">
      <w:pPr>
        <w:pStyle w:val="EndNoteBibliography"/>
        <w:rPr>
          <w:noProof/>
          <w:color w:val="auto"/>
          <w:lang w:val="pt-BR"/>
        </w:rPr>
      </w:pPr>
      <w:r w:rsidRPr="003F48A1">
        <w:rPr>
          <w:noProof/>
          <w:color w:val="auto"/>
        </w:rPr>
        <w:t>14</w:t>
      </w:r>
      <w:r w:rsidR="006B08B6" w:rsidRPr="003F48A1">
        <w:rPr>
          <w:noProof/>
          <w:color w:val="auto"/>
        </w:rPr>
        <w:t xml:space="preserve">. </w:t>
      </w:r>
      <w:r w:rsidRPr="003F48A1">
        <w:rPr>
          <w:noProof/>
          <w:color w:val="auto"/>
        </w:rPr>
        <w:t>Pereira, P. R.</w:t>
      </w:r>
      <w:r w:rsidRPr="003F48A1">
        <w:rPr>
          <w:i/>
          <w:noProof/>
          <w:color w:val="auto"/>
        </w:rPr>
        <w:t xml:space="preserve"> </w:t>
      </w:r>
      <w:r w:rsidR="006B08B6" w:rsidRPr="003F48A1">
        <w:rPr>
          <w:noProof/>
          <w:color w:val="auto"/>
        </w:rPr>
        <w:t xml:space="preserve">et al. </w:t>
      </w:r>
      <w:r w:rsidRPr="003F48A1">
        <w:rPr>
          <w:noProof/>
          <w:color w:val="auto"/>
        </w:rPr>
        <w:t xml:space="preserve">Structural analysis and binding properties of isoforms of tarin, the GNA-related lectin from Colocasia esculenta. </w:t>
      </w:r>
      <w:r w:rsidRPr="003F48A1">
        <w:rPr>
          <w:i/>
          <w:noProof/>
          <w:color w:val="auto"/>
          <w:lang w:val="pt-BR"/>
        </w:rPr>
        <w:t>Biochimica et Biophysica Acta (BBA)</w:t>
      </w:r>
      <w:r w:rsidR="00C5634E" w:rsidRPr="003F48A1">
        <w:rPr>
          <w:i/>
          <w:noProof/>
          <w:color w:val="auto"/>
          <w:lang w:val="pt-BR"/>
        </w:rPr>
        <w:t xml:space="preserve"> </w:t>
      </w:r>
      <w:r w:rsidRPr="003F48A1">
        <w:rPr>
          <w:i/>
          <w:noProof/>
          <w:color w:val="auto"/>
          <w:lang w:val="pt-BR"/>
        </w:rPr>
        <w:t>-</w:t>
      </w:r>
      <w:r w:rsidR="00C5634E" w:rsidRPr="003F48A1">
        <w:rPr>
          <w:i/>
          <w:noProof/>
          <w:color w:val="auto"/>
          <w:lang w:val="pt-BR"/>
        </w:rPr>
        <w:t xml:space="preserve"> </w:t>
      </w:r>
      <w:r w:rsidRPr="003F48A1">
        <w:rPr>
          <w:i/>
          <w:noProof/>
          <w:color w:val="auto"/>
          <w:lang w:val="pt-BR"/>
        </w:rPr>
        <w:t>Proteins and Proteomics.</w:t>
      </w:r>
      <w:r w:rsidRPr="003F48A1">
        <w:rPr>
          <w:noProof/>
          <w:color w:val="auto"/>
          <w:lang w:val="pt-BR"/>
        </w:rPr>
        <w:t xml:space="preserve"> </w:t>
      </w:r>
      <w:r w:rsidRPr="003F48A1">
        <w:rPr>
          <w:b/>
          <w:noProof/>
          <w:color w:val="auto"/>
          <w:lang w:val="pt-BR"/>
        </w:rPr>
        <w:t>1854</w:t>
      </w:r>
      <w:r w:rsidRPr="003F48A1">
        <w:rPr>
          <w:noProof/>
          <w:color w:val="auto"/>
          <w:lang w:val="pt-BR"/>
        </w:rPr>
        <w:t xml:space="preserve"> (1), 20-30 (2015).</w:t>
      </w:r>
    </w:p>
    <w:p w14:paraId="3C301A5F" w14:textId="79D101C9" w:rsidR="005235E2" w:rsidRPr="003F48A1" w:rsidRDefault="005235E2" w:rsidP="000713E7">
      <w:pPr>
        <w:pStyle w:val="EndNoteBibliography"/>
        <w:rPr>
          <w:noProof/>
          <w:color w:val="auto"/>
        </w:rPr>
      </w:pPr>
      <w:r w:rsidRPr="003F48A1">
        <w:rPr>
          <w:noProof/>
          <w:color w:val="auto"/>
          <w:lang w:val="pt-BR"/>
        </w:rPr>
        <w:t>15</w:t>
      </w:r>
      <w:r w:rsidR="006B08B6" w:rsidRPr="003F48A1">
        <w:rPr>
          <w:noProof/>
          <w:color w:val="auto"/>
          <w:lang w:val="pt-BR"/>
        </w:rPr>
        <w:t xml:space="preserve">. </w:t>
      </w:r>
      <w:r w:rsidRPr="003F48A1">
        <w:rPr>
          <w:noProof/>
          <w:color w:val="auto"/>
          <w:lang w:val="pt-BR"/>
        </w:rPr>
        <w:t>Pereira, P. R.</w:t>
      </w:r>
      <w:r w:rsidRPr="003F48A1">
        <w:rPr>
          <w:i/>
          <w:noProof/>
          <w:color w:val="auto"/>
          <w:lang w:val="pt-BR"/>
        </w:rPr>
        <w:t xml:space="preserve"> </w:t>
      </w:r>
      <w:r w:rsidR="006B08B6" w:rsidRPr="003F48A1">
        <w:rPr>
          <w:noProof/>
          <w:color w:val="auto"/>
          <w:lang w:val="pt-BR"/>
        </w:rPr>
        <w:t xml:space="preserve">et al. </w:t>
      </w:r>
      <w:r w:rsidRPr="003F48A1">
        <w:rPr>
          <w:noProof/>
          <w:color w:val="auto"/>
        </w:rPr>
        <w:t xml:space="preserve">High-resolution crystal structures of Colocasia esculenta tarin lectin. </w:t>
      </w:r>
      <w:r w:rsidRPr="003F48A1">
        <w:rPr>
          <w:i/>
          <w:noProof/>
          <w:color w:val="auto"/>
        </w:rPr>
        <w:t>Glycobiology.</w:t>
      </w:r>
      <w:r w:rsidRPr="003F48A1">
        <w:rPr>
          <w:noProof/>
          <w:color w:val="auto"/>
        </w:rPr>
        <w:t xml:space="preserve"> </w:t>
      </w:r>
      <w:r w:rsidRPr="003F48A1">
        <w:rPr>
          <w:b/>
          <w:noProof/>
          <w:color w:val="auto"/>
        </w:rPr>
        <w:t>27</w:t>
      </w:r>
      <w:r w:rsidRPr="003F48A1">
        <w:rPr>
          <w:noProof/>
          <w:color w:val="auto"/>
        </w:rPr>
        <w:t xml:space="preserve"> (1), 50-56 (2016).</w:t>
      </w:r>
    </w:p>
    <w:p w14:paraId="1C708E93" w14:textId="4FD47F3B" w:rsidR="005235E2" w:rsidRPr="003F48A1" w:rsidRDefault="005235E2" w:rsidP="000713E7">
      <w:pPr>
        <w:pStyle w:val="EndNoteBibliography"/>
        <w:rPr>
          <w:noProof/>
          <w:color w:val="auto"/>
        </w:rPr>
      </w:pPr>
      <w:r w:rsidRPr="003F48A1">
        <w:rPr>
          <w:noProof/>
          <w:color w:val="auto"/>
        </w:rPr>
        <w:t>16</w:t>
      </w:r>
      <w:r w:rsidR="006B08B6" w:rsidRPr="003F48A1">
        <w:rPr>
          <w:noProof/>
          <w:color w:val="auto"/>
        </w:rPr>
        <w:t xml:space="preserve">. </w:t>
      </w:r>
      <w:r w:rsidRPr="003F48A1">
        <w:rPr>
          <w:noProof/>
          <w:color w:val="auto"/>
        </w:rPr>
        <w:t>Correa, A., Vericimo, M. A., Dashevskiy, A., Pereira, P. R.</w:t>
      </w:r>
      <w:r w:rsidR="00C5634E" w:rsidRPr="003F48A1">
        <w:rPr>
          <w:noProof/>
          <w:color w:val="auto"/>
        </w:rPr>
        <w:t>,</w:t>
      </w:r>
      <w:r w:rsidRPr="003F48A1">
        <w:rPr>
          <w:noProof/>
          <w:color w:val="auto"/>
        </w:rPr>
        <w:t xml:space="preserve"> Paschoalin, V. M. F. Liposomal Taro Lectin Nanocapsules Control Human Glioblastoma and Mammary Adenocarcinoma Cell Proliferation. </w:t>
      </w:r>
      <w:r w:rsidRPr="003F48A1">
        <w:rPr>
          <w:i/>
          <w:noProof/>
          <w:color w:val="auto"/>
        </w:rPr>
        <w:t>Molecules.</w:t>
      </w:r>
      <w:r w:rsidRPr="003F48A1">
        <w:rPr>
          <w:noProof/>
          <w:color w:val="auto"/>
        </w:rPr>
        <w:t xml:space="preserve"> </w:t>
      </w:r>
      <w:r w:rsidRPr="003F48A1">
        <w:rPr>
          <w:b/>
          <w:noProof/>
          <w:color w:val="auto"/>
        </w:rPr>
        <w:t>24</w:t>
      </w:r>
      <w:r w:rsidRPr="003F48A1">
        <w:rPr>
          <w:noProof/>
          <w:color w:val="auto"/>
        </w:rPr>
        <w:t xml:space="preserve"> (3), </w:t>
      </w:r>
      <w:r w:rsidR="00CB4749">
        <w:rPr>
          <w:noProof/>
          <w:color w:val="auto"/>
        </w:rPr>
        <w:t xml:space="preserve">471 </w:t>
      </w:r>
      <w:bookmarkStart w:id="0" w:name="_GoBack"/>
      <w:bookmarkEnd w:id="0"/>
      <w:r w:rsidRPr="003F48A1">
        <w:rPr>
          <w:noProof/>
          <w:color w:val="auto"/>
        </w:rPr>
        <w:t>(2019).</w:t>
      </w:r>
    </w:p>
    <w:p w14:paraId="251A4BA3" w14:textId="1280E4D6" w:rsidR="005235E2" w:rsidRPr="003F48A1" w:rsidRDefault="005235E2" w:rsidP="000713E7">
      <w:pPr>
        <w:pStyle w:val="EndNoteBibliography"/>
        <w:rPr>
          <w:noProof/>
          <w:color w:val="auto"/>
        </w:rPr>
      </w:pPr>
      <w:r w:rsidRPr="003F48A1">
        <w:rPr>
          <w:noProof/>
          <w:color w:val="auto"/>
        </w:rPr>
        <w:t>17</w:t>
      </w:r>
      <w:r w:rsidR="006B08B6" w:rsidRPr="003F48A1">
        <w:rPr>
          <w:noProof/>
          <w:color w:val="auto"/>
        </w:rPr>
        <w:t xml:space="preserve">. </w:t>
      </w:r>
      <w:r w:rsidRPr="003F48A1">
        <w:rPr>
          <w:noProof/>
          <w:color w:val="auto"/>
        </w:rPr>
        <w:t xml:space="preserve">Peterson, G. L. A simplification of the protein assay method of Lowry </w:t>
      </w:r>
      <w:r w:rsidR="006B08B6" w:rsidRPr="003F48A1">
        <w:rPr>
          <w:noProof/>
          <w:color w:val="auto"/>
        </w:rPr>
        <w:t xml:space="preserve">et al. </w:t>
      </w:r>
      <w:r w:rsidRPr="003F48A1">
        <w:rPr>
          <w:noProof/>
          <w:color w:val="auto"/>
        </w:rPr>
        <w:t xml:space="preserve">which is more generally applicable. </w:t>
      </w:r>
      <w:r w:rsidRPr="003F48A1">
        <w:rPr>
          <w:i/>
          <w:noProof/>
          <w:color w:val="auto"/>
        </w:rPr>
        <w:t xml:space="preserve">Analytical </w:t>
      </w:r>
      <w:r w:rsidR="00C5634E" w:rsidRPr="003F48A1">
        <w:rPr>
          <w:i/>
          <w:noProof/>
          <w:color w:val="auto"/>
        </w:rPr>
        <w:t>B</w:t>
      </w:r>
      <w:r w:rsidRPr="003F48A1">
        <w:rPr>
          <w:i/>
          <w:noProof/>
          <w:color w:val="auto"/>
        </w:rPr>
        <w:t>iochemistry.</w:t>
      </w:r>
      <w:r w:rsidRPr="003F48A1">
        <w:rPr>
          <w:noProof/>
          <w:color w:val="auto"/>
        </w:rPr>
        <w:t xml:space="preserve"> </w:t>
      </w:r>
      <w:r w:rsidRPr="003F48A1">
        <w:rPr>
          <w:b/>
          <w:noProof/>
          <w:color w:val="auto"/>
        </w:rPr>
        <w:t>83</w:t>
      </w:r>
      <w:r w:rsidRPr="003F48A1">
        <w:rPr>
          <w:noProof/>
          <w:color w:val="auto"/>
        </w:rPr>
        <w:t xml:space="preserve"> (2), 346-356 (1977).</w:t>
      </w:r>
    </w:p>
    <w:p w14:paraId="7CD46276" w14:textId="6C0C6047" w:rsidR="005235E2" w:rsidRPr="003F48A1" w:rsidRDefault="005235E2" w:rsidP="000713E7">
      <w:pPr>
        <w:pStyle w:val="EndNoteBibliography"/>
        <w:rPr>
          <w:noProof/>
          <w:color w:val="auto"/>
        </w:rPr>
      </w:pPr>
      <w:r w:rsidRPr="003F48A1">
        <w:rPr>
          <w:noProof/>
          <w:color w:val="auto"/>
        </w:rPr>
        <w:t>18</w:t>
      </w:r>
      <w:r w:rsidR="006B08B6" w:rsidRPr="003F48A1">
        <w:rPr>
          <w:noProof/>
          <w:color w:val="auto"/>
        </w:rPr>
        <w:t xml:space="preserve">. </w:t>
      </w:r>
      <w:r w:rsidRPr="003F48A1">
        <w:rPr>
          <w:noProof/>
          <w:color w:val="auto"/>
        </w:rPr>
        <w:t>Merida, L. A.</w:t>
      </w:r>
      <w:r w:rsidRPr="003F48A1">
        <w:rPr>
          <w:i/>
          <w:noProof/>
          <w:color w:val="auto"/>
        </w:rPr>
        <w:t xml:space="preserve"> </w:t>
      </w:r>
      <w:r w:rsidR="006B08B6" w:rsidRPr="003F48A1">
        <w:rPr>
          <w:noProof/>
          <w:color w:val="auto"/>
        </w:rPr>
        <w:t xml:space="preserve">et al. </w:t>
      </w:r>
      <w:r w:rsidRPr="003F48A1">
        <w:rPr>
          <w:noProof/>
          <w:color w:val="auto"/>
        </w:rPr>
        <w:t xml:space="preserve">Tarin stimulates granulocyte growth in bone marrow cell cultures and minimizes immunosuppression by cyclo-phosphamide in mice. </w:t>
      </w:r>
      <w:r w:rsidRPr="003F48A1">
        <w:rPr>
          <w:i/>
          <w:noProof/>
          <w:color w:val="auto"/>
        </w:rPr>
        <w:t>P</w:t>
      </w:r>
      <w:r w:rsidR="00C5634E" w:rsidRPr="003F48A1">
        <w:rPr>
          <w:i/>
          <w:noProof/>
          <w:color w:val="auto"/>
        </w:rPr>
        <w:t>L</w:t>
      </w:r>
      <w:r w:rsidRPr="003F48A1">
        <w:rPr>
          <w:i/>
          <w:noProof/>
          <w:color w:val="auto"/>
        </w:rPr>
        <w:t xml:space="preserve">oS </w:t>
      </w:r>
      <w:r w:rsidR="00C5634E" w:rsidRPr="003F48A1">
        <w:rPr>
          <w:i/>
          <w:noProof/>
          <w:color w:val="auto"/>
        </w:rPr>
        <w:t>ONE</w:t>
      </w:r>
      <w:r w:rsidRPr="003F48A1">
        <w:rPr>
          <w:i/>
          <w:noProof/>
          <w:color w:val="auto"/>
        </w:rPr>
        <w:t>.</w:t>
      </w:r>
      <w:r w:rsidRPr="003F48A1">
        <w:rPr>
          <w:noProof/>
          <w:color w:val="auto"/>
        </w:rPr>
        <w:t xml:space="preserve"> </w:t>
      </w:r>
      <w:r w:rsidRPr="003F48A1">
        <w:rPr>
          <w:b/>
          <w:noProof/>
          <w:color w:val="auto"/>
        </w:rPr>
        <w:t>13</w:t>
      </w:r>
      <w:r w:rsidRPr="003F48A1">
        <w:rPr>
          <w:noProof/>
          <w:color w:val="auto"/>
        </w:rPr>
        <w:t xml:space="preserve"> (11), e0206240 (2018).</w:t>
      </w:r>
    </w:p>
    <w:p w14:paraId="7AD2362F" w14:textId="4262BF49" w:rsidR="005235E2" w:rsidRPr="003F48A1" w:rsidRDefault="005235E2" w:rsidP="000713E7">
      <w:pPr>
        <w:pStyle w:val="EndNoteBibliography"/>
        <w:rPr>
          <w:noProof/>
          <w:color w:val="auto"/>
        </w:rPr>
      </w:pPr>
      <w:r w:rsidRPr="003F48A1">
        <w:rPr>
          <w:noProof/>
          <w:color w:val="auto"/>
        </w:rPr>
        <w:t>19</w:t>
      </w:r>
      <w:r w:rsidR="006B08B6" w:rsidRPr="003F48A1">
        <w:rPr>
          <w:noProof/>
          <w:color w:val="auto"/>
        </w:rPr>
        <w:t xml:space="preserve">. </w:t>
      </w:r>
      <w:proofErr w:type="spellStart"/>
      <w:r w:rsidR="009B29AD" w:rsidRPr="003F48A1">
        <w:rPr>
          <w:sz w:val="23"/>
          <w:szCs w:val="23"/>
          <w:shd w:val="clear" w:color="auto" w:fill="FFFFFF"/>
        </w:rPr>
        <w:t>Murtey</w:t>
      </w:r>
      <w:proofErr w:type="spellEnd"/>
      <w:r w:rsidRPr="003F48A1">
        <w:rPr>
          <w:noProof/>
          <w:color w:val="auto"/>
        </w:rPr>
        <w:t>, M.</w:t>
      </w:r>
      <w:r w:rsidR="008A5AFE" w:rsidRPr="003F48A1">
        <w:rPr>
          <w:noProof/>
          <w:color w:val="auto"/>
        </w:rPr>
        <w:t xml:space="preserve"> D.</w:t>
      </w:r>
      <w:r w:rsidR="00C5634E" w:rsidRPr="003F48A1">
        <w:rPr>
          <w:noProof/>
          <w:color w:val="auto"/>
        </w:rPr>
        <w:t>,</w:t>
      </w:r>
      <w:r w:rsidRPr="003F48A1">
        <w:rPr>
          <w:noProof/>
          <w:color w:val="auto"/>
        </w:rPr>
        <w:t xml:space="preserve"> Ramasamy, P. </w:t>
      </w:r>
      <w:r w:rsidR="009B29AD" w:rsidRPr="003F48A1">
        <w:rPr>
          <w:sz w:val="23"/>
          <w:szCs w:val="23"/>
          <w:shd w:val="clear" w:color="auto" w:fill="FFFFFF"/>
        </w:rPr>
        <w:t>Sample Preparations for Scanning Electron Microscopy – Life Sciences. I</w:t>
      </w:r>
      <w:r w:rsidRPr="003F48A1">
        <w:rPr>
          <w:noProof/>
          <w:color w:val="auto"/>
        </w:rPr>
        <w:t xml:space="preserve">n </w:t>
      </w:r>
      <w:r w:rsidRPr="003F48A1">
        <w:rPr>
          <w:i/>
          <w:noProof/>
          <w:color w:val="auto"/>
        </w:rPr>
        <w:t>Modern Electron Microscopy in Physical and Life Sciences</w:t>
      </w:r>
      <w:r w:rsidR="009B29AD" w:rsidRPr="003F48A1">
        <w:rPr>
          <w:iCs/>
          <w:noProof/>
          <w:color w:val="auto"/>
        </w:rPr>
        <w:t>. Edited by Janecek, M., Kral,</w:t>
      </w:r>
      <w:r w:rsidR="00C63B85" w:rsidRPr="003F48A1">
        <w:rPr>
          <w:noProof/>
          <w:color w:val="auto"/>
        </w:rPr>
        <w:t xml:space="preserve"> </w:t>
      </w:r>
      <w:r w:rsidR="009B29AD" w:rsidRPr="003F48A1">
        <w:rPr>
          <w:noProof/>
          <w:color w:val="auto"/>
        </w:rPr>
        <w:t xml:space="preserve">R., </w:t>
      </w:r>
      <w:r w:rsidRPr="003F48A1">
        <w:rPr>
          <w:noProof/>
          <w:color w:val="auto"/>
        </w:rPr>
        <w:t>InTech</w:t>
      </w:r>
      <w:r w:rsidR="009B29AD" w:rsidRPr="003F48A1">
        <w:rPr>
          <w:noProof/>
          <w:color w:val="auto"/>
        </w:rPr>
        <w:t>Open</w:t>
      </w:r>
      <w:r w:rsidR="00C7427F" w:rsidRPr="003F48A1">
        <w:rPr>
          <w:noProof/>
          <w:color w:val="auto"/>
        </w:rPr>
        <w:t>.</w:t>
      </w:r>
      <w:r w:rsidRPr="003F48A1">
        <w:rPr>
          <w:noProof/>
          <w:color w:val="auto"/>
        </w:rPr>
        <w:t xml:space="preserve"> </w:t>
      </w:r>
      <w:r w:rsidR="009B29AD" w:rsidRPr="003F48A1">
        <w:rPr>
          <w:noProof/>
          <w:color w:val="auto"/>
        </w:rPr>
        <w:t>(</w:t>
      </w:r>
      <w:r w:rsidRPr="003F48A1">
        <w:rPr>
          <w:noProof/>
          <w:color w:val="auto"/>
        </w:rPr>
        <w:t>2016).</w:t>
      </w:r>
    </w:p>
    <w:p w14:paraId="6D75A9E0" w14:textId="587DCAE2" w:rsidR="005235E2" w:rsidRPr="003F48A1" w:rsidRDefault="005235E2" w:rsidP="000713E7">
      <w:pPr>
        <w:pStyle w:val="EndNoteBibliography"/>
        <w:rPr>
          <w:noProof/>
          <w:color w:val="auto"/>
          <w:lang w:val="pt-BR"/>
        </w:rPr>
      </w:pPr>
      <w:r w:rsidRPr="003F48A1">
        <w:rPr>
          <w:noProof/>
          <w:color w:val="auto"/>
          <w:lang w:val="pt-BR"/>
        </w:rPr>
        <w:t>20</w:t>
      </w:r>
      <w:r w:rsidR="006B08B6" w:rsidRPr="003F48A1">
        <w:rPr>
          <w:noProof/>
          <w:color w:val="auto"/>
          <w:lang w:val="pt-BR"/>
        </w:rPr>
        <w:t xml:space="preserve">. </w:t>
      </w:r>
      <w:r w:rsidRPr="003F48A1">
        <w:rPr>
          <w:noProof/>
          <w:color w:val="auto"/>
          <w:lang w:val="pt-BR"/>
        </w:rPr>
        <w:t>Andrade, C. A., Correia, M. T., Coelho, L. C., Nascimento, S. C.</w:t>
      </w:r>
      <w:r w:rsidR="00C5634E" w:rsidRPr="003F48A1">
        <w:rPr>
          <w:noProof/>
          <w:color w:val="auto"/>
          <w:lang w:val="pt-BR"/>
        </w:rPr>
        <w:t>,</w:t>
      </w:r>
      <w:r w:rsidRPr="003F48A1">
        <w:rPr>
          <w:noProof/>
          <w:color w:val="auto"/>
          <w:lang w:val="pt-BR"/>
        </w:rPr>
        <w:t xml:space="preserve"> Santos-Magalhães, N. S. Antitumor activity of Cratylia mollis lectin encapsulated into liposomes. </w:t>
      </w:r>
      <w:r w:rsidRPr="003F48A1">
        <w:rPr>
          <w:i/>
          <w:noProof/>
          <w:color w:val="auto"/>
          <w:lang w:val="pt-BR"/>
        </w:rPr>
        <w:t>International Journal of Pharmaceutics.</w:t>
      </w:r>
      <w:r w:rsidRPr="003F48A1">
        <w:rPr>
          <w:noProof/>
          <w:color w:val="auto"/>
          <w:lang w:val="pt-BR"/>
        </w:rPr>
        <w:t xml:space="preserve"> </w:t>
      </w:r>
      <w:r w:rsidRPr="003F48A1">
        <w:rPr>
          <w:b/>
          <w:noProof/>
          <w:color w:val="auto"/>
          <w:lang w:val="pt-BR"/>
        </w:rPr>
        <w:t>278</w:t>
      </w:r>
      <w:r w:rsidRPr="003F48A1">
        <w:rPr>
          <w:noProof/>
          <w:color w:val="auto"/>
          <w:lang w:val="pt-BR"/>
        </w:rPr>
        <w:t xml:space="preserve"> (2), 435-445 (2004).</w:t>
      </w:r>
    </w:p>
    <w:p w14:paraId="5602D981" w14:textId="0DFFDA79" w:rsidR="005235E2" w:rsidRPr="003F48A1" w:rsidRDefault="005235E2" w:rsidP="000713E7">
      <w:pPr>
        <w:pStyle w:val="EndNoteBibliography"/>
        <w:rPr>
          <w:noProof/>
          <w:color w:val="auto"/>
        </w:rPr>
      </w:pPr>
      <w:r w:rsidRPr="003F48A1">
        <w:rPr>
          <w:noProof/>
          <w:color w:val="auto"/>
          <w:lang w:val="pt-BR"/>
        </w:rPr>
        <w:t>21</w:t>
      </w:r>
      <w:r w:rsidR="006B08B6" w:rsidRPr="003F48A1">
        <w:rPr>
          <w:noProof/>
          <w:color w:val="auto"/>
          <w:lang w:val="pt-BR"/>
        </w:rPr>
        <w:t xml:space="preserve">. </w:t>
      </w:r>
      <w:r w:rsidRPr="003F48A1">
        <w:rPr>
          <w:noProof/>
          <w:color w:val="auto"/>
          <w:lang w:val="pt-BR"/>
        </w:rPr>
        <w:t>dos Santos Ferreira, D.</w:t>
      </w:r>
      <w:r w:rsidRPr="003F48A1">
        <w:rPr>
          <w:i/>
          <w:noProof/>
          <w:color w:val="auto"/>
          <w:lang w:val="pt-BR"/>
        </w:rPr>
        <w:t xml:space="preserve"> </w:t>
      </w:r>
      <w:r w:rsidR="006B08B6" w:rsidRPr="003F48A1">
        <w:rPr>
          <w:noProof/>
          <w:color w:val="auto"/>
          <w:lang w:val="pt-BR"/>
        </w:rPr>
        <w:t xml:space="preserve">et al. </w:t>
      </w:r>
      <w:r w:rsidRPr="003F48A1">
        <w:rPr>
          <w:noProof/>
          <w:color w:val="auto"/>
        </w:rPr>
        <w:t xml:space="preserve">Development of a bone-targeted pH-sensitive liposomal formulation containing doxorubicin: physicochemical characterization, cytotoxicity, and biodistribution evaluation in a mouse model of bone metastasis. </w:t>
      </w:r>
      <w:r w:rsidRPr="003F48A1">
        <w:rPr>
          <w:i/>
          <w:noProof/>
          <w:color w:val="auto"/>
        </w:rPr>
        <w:t xml:space="preserve">International </w:t>
      </w:r>
      <w:r w:rsidR="00C5634E" w:rsidRPr="003F48A1">
        <w:rPr>
          <w:i/>
          <w:noProof/>
          <w:color w:val="auto"/>
        </w:rPr>
        <w:t>J</w:t>
      </w:r>
      <w:r w:rsidRPr="003F48A1">
        <w:rPr>
          <w:i/>
          <w:noProof/>
          <w:color w:val="auto"/>
        </w:rPr>
        <w:t xml:space="preserve">ournal of </w:t>
      </w:r>
      <w:r w:rsidR="00C5634E" w:rsidRPr="003F48A1">
        <w:rPr>
          <w:i/>
          <w:noProof/>
          <w:color w:val="auto"/>
        </w:rPr>
        <w:t>N</w:t>
      </w:r>
      <w:r w:rsidRPr="003F48A1">
        <w:rPr>
          <w:i/>
          <w:noProof/>
          <w:color w:val="auto"/>
        </w:rPr>
        <w:t>anomedicine.</w:t>
      </w:r>
      <w:r w:rsidRPr="003F48A1">
        <w:rPr>
          <w:noProof/>
          <w:color w:val="auto"/>
        </w:rPr>
        <w:t xml:space="preserve"> </w:t>
      </w:r>
      <w:r w:rsidRPr="003F48A1">
        <w:rPr>
          <w:b/>
          <w:noProof/>
          <w:color w:val="auto"/>
        </w:rPr>
        <w:t>11</w:t>
      </w:r>
      <w:r w:rsidR="00C5634E" w:rsidRPr="003F48A1">
        <w:rPr>
          <w:bCs/>
          <w:noProof/>
          <w:color w:val="auto"/>
        </w:rPr>
        <w:t>,</w:t>
      </w:r>
      <w:r w:rsidRPr="003F48A1">
        <w:rPr>
          <w:noProof/>
          <w:color w:val="auto"/>
        </w:rPr>
        <w:t xml:space="preserve"> 3737</w:t>
      </w:r>
      <w:r w:rsidR="00C5634E" w:rsidRPr="003F48A1">
        <w:rPr>
          <w:noProof/>
          <w:color w:val="auto"/>
        </w:rPr>
        <w:t xml:space="preserve"> </w:t>
      </w:r>
      <w:r w:rsidRPr="003F48A1">
        <w:rPr>
          <w:noProof/>
          <w:color w:val="auto"/>
        </w:rPr>
        <w:t>(2016).</w:t>
      </w:r>
    </w:p>
    <w:p w14:paraId="465F0FB1" w14:textId="34DD6CCE" w:rsidR="005235E2" w:rsidRPr="003F48A1" w:rsidRDefault="005235E2" w:rsidP="000713E7">
      <w:pPr>
        <w:pStyle w:val="EndNoteBibliography"/>
        <w:rPr>
          <w:noProof/>
          <w:color w:val="auto"/>
        </w:rPr>
      </w:pPr>
      <w:r w:rsidRPr="003F48A1">
        <w:rPr>
          <w:noProof/>
          <w:color w:val="auto"/>
        </w:rPr>
        <w:t>22</w:t>
      </w:r>
      <w:r w:rsidR="006B08B6" w:rsidRPr="003F48A1">
        <w:rPr>
          <w:noProof/>
          <w:color w:val="auto"/>
        </w:rPr>
        <w:t xml:space="preserve">. </w:t>
      </w:r>
      <w:r w:rsidRPr="003F48A1">
        <w:rPr>
          <w:noProof/>
          <w:color w:val="auto"/>
        </w:rPr>
        <w:t>Pereira, P. R., Corrêa, A. C. N. T. F., Vericimo, M. A.</w:t>
      </w:r>
      <w:r w:rsidR="00C5634E" w:rsidRPr="003F48A1">
        <w:rPr>
          <w:noProof/>
          <w:color w:val="auto"/>
        </w:rPr>
        <w:t>,</w:t>
      </w:r>
      <w:r w:rsidRPr="003F48A1">
        <w:rPr>
          <w:noProof/>
          <w:color w:val="auto"/>
        </w:rPr>
        <w:t xml:space="preserve"> Paschoalin, V. M. F. Tarin, a Potential Immunomodulator and COX‐Inhibitor Lectin Found in Taro (Colocasia esculenta). </w:t>
      </w:r>
      <w:r w:rsidRPr="003F48A1">
        <w:rPr>
          <w:i/>
          <w:noProof/>
          <w:color w:val="auto"/>
        </w:rPr>
        <w:t>Comprehensive Reviews in Food Science and Food Safety.</w:t>
      </w:r>
      <w:r w:rsidRPr="003F48A1">
        <w:rPr>
          <w:noProof/>
          <w:color w:val="auto"/>
        </w:rPr>
        <w:t xml:space="preserve"> </w:t>
      </w:r>
      <w:r w:rsidR="00A75B39" w:rsidRPr="003F48A1">
        <w:rPr>
          <w:b/>
          <w:bCs/>
          <w:noProof/>
          <w:color w:val="auto"/>
        </w:rPr>
        <w:t>17</w:t>
      </w:r>
      <w:r w:rsidR="00A75B39" w:rsidRPr="003F48A1">
        <w:rPr>
          <w:noProof/>
          <w:color w:val="auto"/>
        </w:rPr>
        <w:t xml:space="preserve"> (4), 878-891 </w:t>
      </w:r>
      <w:r w:rsidRPr="003F48A1">
        <w:rPr>
          <w:noProof/>
          <w:color w:val="auto"/>
        </w:rPr>
        <w:t>(2018).</w:t>
      </w:r>
    </w:p>
    <w:p w14:paraId="47E9CD5F" w14:textId="7A83DFDC" w:rsidR="005235E2" w:rsidRPr="003F48A1" w:rsidRDefault="005235E2" w:rsidP="000713E7">
      <w:pPr>
        <w:pStyle w:val="EndNoteBibliography"/>
        <w:rPr>
          <w:noProof/>
          <w:color w:val="auto"/>
        </w:rPr>
      </w:pPr>
      <w:r w:rsidRPr="003F48A1">
        <w:rPr>
          <w:noProof/>
          <w:color w:val="auto"/>
        </w:rPr>
        <w:t>23</w:t>
      </w:r>
      <w:r w:rsidR="006B08B6" w:rsidRPr="003F48A1">
        <w:rPr>
          <w:noProof/>
          <w:color w:val="auto"/>
        </w:rPr>
        <w:t xml:space="preserve">. </w:t>
      </w:r>
      <w:r w:rsidRPr="003F48A1">
        <w:rPr>
          <w:noProof/>
          <w:color w:val="auto"/>
        </w:rPr>
        <w:t>Olson, F., Hunt, C., Szoka, F., Vail, W.</w:t>
      </w:r>
      <w:r w:rsidR="00C5634E" w:rsidRPr="003F48A1">
        <w:rPr>
          <w:noProof/>
          <w:color w:val="auto"/>
        </w:rPr>
        <w:t>,</w:t>
      </w:r>
      <w:r w:rsidRPr="003F48A1">
        <w:rPr>
          <w:noProof/>
          <w:color w:val="auto"/>
        </w:rPr>
        <w:t xml:space="preserve"> Papahadjopoulos, D. Preparation of liposomes of defined size distribution by extrusion through polycarbonate membranes. </w:t>
      </w:r>
      <w:r w:rsidRPr="003F48A1">
        <w:rPr>
          <w:i/>
          <w:noProof/>
          <w:color w:val="auto"/>
        </w:rPr>
        <w:t>Biochimica et Biophysica Acta (BBA)</w:t>
      </w:r>
      <w:r w:rsidR="00C5634E" w:rsidRPr="003F48A1">
        <w:rPr>
          <w:i/>
          <w:noProof/>
          <w:color w:val="auto"/>
        </w:rPr>
        <w:t xml:space="preserve"> </w:t>
      </w:r>
      <w:r w:rsidRPr="003F48A1">
        <w:rPr>
          <w:i/>
          <w:noProof/>
          <w:color w:val="auto"/>
        </w:rPr>
        <w:t>-</w:t>
      </w:r>
      <w:r w:rsidR="00C5634E" w:rsidRPr="003F48A1">
        <w:rPr>
          <w:i/>
          <w:noProof/>
          <w:color w:val="auto"/>
        </w:rPr>
        <w:t xml:space="preserve"> </w:t>
      </w:r>
      <w:r w:rsidRPr="003F48A1">
        <w:rPr>
          <w:i/>
          <w:noProof/>
          <w:color w:val="auto"/>
        </w:rPr>
        <w:t>Biomembranes.</w:t>
      </w:r>
      <w:r w:rsidRPr="003F48A1">
        <w:rPr>
          <w:noProof/>
          <w:color w:val="auto"/>
        </w:rPr>
        <w:t xml:space="preserve"> </w:t>
      </w:r>
      <w:r w:rsidRPr="003F48A1">
        <w:rPr>
          <w:b/>
          <w:noProof/>
          <w:color w:val="auto"/>
        </w:rPr>
        <w:t>557</w:t>
      </w:r>
      <w:r w:rsidRPr="003F48A1">
        <w:rPr>
          <w:noProof/>
          <w:color w:val="auto"/>
        </w:rPr>
        <w:t xml:space="preserve"> (1), 9-23 (1979).</w:t>
      </w:r>
    </w:p>
    <w:p w14:paraId="6F7887B5" w14:textId="3B29734D" w:rsidR="005235E2" w:rsidRPr="003F48A1" w:rsidRDefault="005235E2" w:rsidP="000713E7">
      <w:pPr>
        <w:pStyle w:val="EndNoteBibliography"/>
        <w:rPr>
          <w:noProof/>
          <w:color w:val="auto"/>
        </w:rPr>
      </w:pPr>
      <w:r w:rsidRPr="003F48A1">
        <w:rPr>
          <w:noProof/>
          <w:color w:val="auto"/>
        </w:rPr>
        <w:t>24</w:t>
      </w:r>
      <w:r w:rsidR="006B08B6" w:rsidRPr="003F48A1">
        <w:rPr>
          <w:noProof/>
          <w:color w:val="auto"/>
        </w:rPr>
        <w:t xml:space="preserve">. </w:t>
      </w:r>
      <w:r w:rsidRPr="003F48A1">
        <w:rPr>
          <w:noProof/>
          <w:color w:val="auto"/>
        </w:rPr>
        <w:t>Mui, B., Chow, L.</w:t>
      </w:r>
      <w:r w:rsidR="00C5634E" w:rsidRPr="003F48A1">
        <w:rPr>
          <w:noProof/>
          <w:color w:val="auto"/>
        </w:rPr>
        <w:t>,</w:t>
      </w:r>
      <w:r w:rsidRPr="003F48A1">
        <w:rPr>
          <w:noProof/>
          <w:color w:val="auto"/>
        </w:rPr>
        <w:t xml:space="preserve"> Hope, M. J. Extrusion technique to generate liposomes of defined </w:t>
      </w:r>
      <w:r w:rsidRPr="003F48A1">
        <w:rPr>
          <w:noProof/>
          <w:color w:val="auto"/>
        </w:rPr>
        <w:lastRenderedPageBreak/>
        <w:t xml:space="preserve">size. </w:t>
      </w:r>
      <w:r w:rsidRPr="003F48A1">
        <w:rPr>
          <w:i/>
          <w:noProof/>
          <w:color w:val="auto"/>
        </w:rPr>
        <w:t xml:space="preserve">Methods in </w:t>
      </w:r>
      <w:r w:rsidR="00C5634E" w:rsidRPr="003F48A1">
        <w:rPr>
          <w:i/>
          <w:noProof/>
          <w:color w:val="auto"/>
        </w:rPr>
        <w:t>E</w:t>
      </w:r>
      <w:r w:rsidRPr="003F48A1">
        <w:rPr>
          <w:i/>
          <w:noProof/>
          <w:color w:val="auto"/>
        </w:rPr>
        <w:t>nzymology.</w:t>
      </w:r>
      <w:r w:rsidRPr="003F48A1">
        <w:rPr>
          <w:noProof/>
          <w:color w:val="auto"/>
        </w:rPr>
        <w:t xml:space="preserve"> </w:t>
      </w:r>
      <w:r w:rsidRPr="003F48A1">
        <w:rPr>
          <w:b/>
          <w:noProof/>
          <w:color w:val="auto"/>
        </w:rPr>
        <w:t>367</w:t>
      </w:r>
      <w:r w:rsidR="00C5634E" w:rsidRPr="003F48A1">
        <w:rPr>
          <w:bCs/>
          <w:noProof/>
          <w:color w:val="auto"/>
        </w:rPr>
        <w:t>,</w:t>
      </w:r>
      <w:r w:rsidRPr="003F48A1">
        <w:rPr>
          <w:noProof/>
          <w:color w:val="auto"/>
        </w:rPr>
        <w:t xml:space="preserve"> 3 (2003).</w:t>
      </w:r>
    </w:p>
    <w:p w14:paraId="424C63C0" w14:textId="1144592E" w:rsidR="00C71B6B" w:rsidRPr="00853612" w:rsidRDefault="005235E2" w:rsidP="000713E7">
      <w:pPr>
        <w:pStyle w:val="EndNoteBibliography"/>
      </w:pPr>
      <w:r w:rsidRPr="003F48A1">
        <w:rPr>
          <w:noProof/>
          <w:color w:val="auto"/>
        </w:rPr>
        <w:t>25</w:t>
      </w:r>
      <w:r w:rsidR="006B08B6" w:rsidRPr="003F48A1">
        <w:rPr>
          <w:noProof/>
          <w:color w:val="auto"/>
        </w:rPr>
        <w:t xml:space="preserve">. </w:t>
      </w:r>
      <w:r w:rsidRPr="003F48A1">
        <w:rPr>
          <w:noProof/>
          <w:color w:val="auto"/>
        </w:rPr>
        <w:t>Soo, E.</w:t>
      </w:r>
      <w:r w:rsidRPr="003F48A1">
        <w:rPr>
          <w:i/>
          <w:noProof/>
          <w:color w:val="auto"/>
        </w:rPr>
        <w:t xml:space="preserve"> </w:t>
      </w:r>
      <w:r w:rsidR="006B08B6" w:rsidRPr="003F48A1">
        <w:rPr>
          <w:noProof/>
          <w:color w:val="auto"/>
        </w:rPr>
        <w:t xml:space="preserve">et al. </w:t>
      </w:r>
      <w:r w:rsidRPr="003F48A1">
        <w:rPr>
          <w:noProof/>
          <w:color w:val="auto"/>
        </w:rPr>
        <w:t xml:space="preserve">Enhancing delivery and cytotoxicity of resveratrol through a dual nanoencapsulation approach. </w:t>
      </w:r>
      <w:r w:rsidRPr="003F48A1">
        <w:rPr>
          <w:i/>
          <w:noProof/>
          <w:color w:val="auto"/>
        </w:rPr>
        <w:t xml:space="preserve">Journal of </w:t>
      </w:r>
      <w:r w:rsidR="00C5634E" w:rsidRPr="003F48A1">
        <w:rPr>
          <w:i/>
          <w:noProof/>
          <w:color w:val="auto"/>
        </w:rPr>
        <w:t>C</w:t>
      </w:r>
      <w:r w:rsidRPr="003F48A1">
        <w:rPr>
          <w:i/>
          <w:noProof/>
          <w:color w:val="auto"/>
        </w:rPr>
        <w:t xml:space="preserve">olloid and </w:t>
      </w:r>
      <w:r w:rsidR="00C5634E" w:rsidRPr="003F48A1">
        <w:rPr>
          <w:i/>
          <w:noProof/>
          <w:color w:val="auto"/>
        </w:rPr>
        <w:t>I</w:t>
      </w:r>
      <w:r w:rsidRPr="003F48A1">
        <w:rPr>
          <w:i/>
          <w:noProof/>
          <w:color w:val="auto"/>
        </w:rPr>
        <w:t xml:space="preserve">nterface </w:t>
      </w:r>
      <w:r w:rsidR="00C5634E" w:rsidRPr="003F48A1">
        <w:rPr>
          <w:i/>
          <w:noProof/>
          <w:color w:val="auto"/>
        </w:rPr>
        <w:t>S</w:t>
      </w:r>
      <w:r w:rsidRPr="003F48A1">
        <w:rPr>
          <w:i/>
          <w:noProof/>
          <w:color w:val="auto"/>
        </w:rPr>
        <w:t>cience.</w:t>
      </w:r>
      <w:r w:rsidRPr="003F48A1">
        <w:rPr>
          <w:noProof/>
          <w:color w:val="auto"/>
        </w:rPr>
        <w:t xml:space="preserve"> </w:t>
      </w:r>
      <w:r w:rsidRPr="003F48A1">
        <w:rPr>
          <w:b/>
          <w:noProof/>
          <w:color w:val="auto"/>
        </w:rPr>
        <w:t>462</w:t>
      </w:r>
      <w:r w:rsidR="00C5634E" w:rsidRPr="003F48A1">
        <w:rPr>
          <w:bCs/>
          <w:noProof/>
          <w:color w:val="auto"/>
        </w:rPr>
        <w:t>,</w:t>
      </w:r>
      <w:r w:rsidRPr="003F48A1">
        <w:rPr>
          <w:noProof/>
          <w:color w:val="auto"/>
        </w:rPr>
        <w:t xml:space="preserve"> 368-374 (2016).</w:t>
      </w:r>
    </w:p>
    <w:sectPr w:rsidR="00C71B6B" w:rsidRPr="00853612" w:rsidSect="00CD4335">
      <w:footerReference w:type="first" r:id="rId10"/>
      <w:pgSz w:w="11906" w:h="16838"/>
      <w:pgMar w:top="1417" w:right="1701"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BD49C" w14:textId="77777777" w:rsidR="00C23292" w:rsidRDefault="00C23292">
      <w:r>
        <w:separator/>
      </w:r>
    </w:p>
  </w:endnote>
  <w:endnote w:type="continuationSeparator" w:id="0">
    <w:p w14:paraId="02810199" w14:textId="77777777" w:rsidR="00C23292" w:rsidRDefault="00C2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00000000" w:usb1="5000A1FF" w:usb2="00000000" w:usb3="00000000" w:csb0="000001B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Math">
    <w:altName w:val="Cambria Math"/>
    <w:charset w:val="00"/>
    <w:family w:val="auto"/>
    <w:pitch w:val="variable"/>
    <w:sig w:usb0="E00002FF" w:usb1="420024FF"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890FE" w14:textId="77777777" w:rsidR="000713E7" w:rsidRDefault="000713E7" w:rsidP="00C71B6B">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4BCF4" w14:textId="77777777" w:rsidR="00C23292" w:rsidRDefault="00C23292">
      <w:r>
        <w:separator/>
      </w:r>
    </w:p>
  </w:footnote>
  <w:footnote w:type="continuationSeparator" w:id="0">
    <w:p w14:paraId="768AFDF7" w14:textId="77777777" w:rsidR="00C23292" w:rsidRDefault="00C23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5DC07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706076"/>
    <w:multiLevelType w:val="hybridMultilevel"/>
    <w:tmpl w:val="C74067B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1DA33BEB"/>
    <w:multiLevelType w:val="multilevel"/>
    <w:tmpl w:val="4DC4C13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44C7E1F"/>
    <w:multiLevelType w:val="hybridMultilevel"/>
    <w:tmpl w:val="7A720308"/>
    <w:lvl w:ilvl="0" w:tplc="6AB630A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4BB7719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6ED5334"/>
    <w:multiLevelType w:val="hybridMultilevel"/>
    <w:tmpl w:val="1F44E9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323098"/>
    <w:multiLevelType w:val="hybridMultilevel"/>
    <w:tmpl w:val="F8E6163A"/>
    <w:lvl w:ilvl="0" w:tplc="35521B96">
      <w:start w:val="1"/>
      <w:numFmt w:val="bullet"/>
      <w:lvlText w:val=""/>
      <w:lvlJc w:val="left"/>
      <w:pPr>
        <w:ind w:left="1080" w:hanging="360"/>
      </w:pPr>
      <w:rPr>
        <w:rFonts w:ascii="Symbol" w:hAnsi="Symbol" w:hint="default"/>
        <w:color w:val="auto"/>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9" w15:restartNumberingAfterBreak="0">
    <w:nsid w:val="6B3949CF"/>
    <w:multiLevelType w:val="multilevel"/>
    <w:tmpl w:val="7A3A6F3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6BF144A9"/>
    <w:multiLevelType w:val="hybridMultilevel"/>
    <w:tmpl w:val="9E4AF352"/>
    <w:lvl w:ilvl="0" w:tplc="35521B96">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E22437C"/>
    <w:multiLevelType w:val="hybridMultilevel"/>
    <w:tmpl w:val="3B1AE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4"/>
  </w:num>
  <w:num w:numId="4">
    <w:abstractNumId w:val="19"/>
  </w:num>
  <w:num w:numId="5">
    <w:abstractNumId w:val="11"/>
  </w:num>
  <w:num w:numId="6">
    <w:abstractNumId w:val="18"/>
  </w:num>
  <w:num w:numId="7">
    <w:abstractNumId w:val="1"/>
  </w:num>
  <w:num w:numId="8">
    <w:abstractNumId w:val="12"/>
  </w:num>
  <w:num w:numId="9">
    <w:abstractNumId w:val="13"/>
  </w:num>
  <w:num w:numId="10">
    <w:abstractNumId w:val="20"/>
  </w:num>
  <w:num w:numId="11">
    <w:abstractNumId w:val="24"/>
  </w:num>
  <w:num w:numId="12">
    <w:abstractNumId w:val="2"/>
  </w:num>
  <w:num w:numId="13">
    <w:abstractNumId w:val="22"/>
  </w:num>
  <w:num w:numId="14">
    <w:abstractNumId w:val="32"/>
  </w:num>
  <w:num w:numId="15">
    <w:abstractNumId w:val="14"/>
  </w:num>
  <w:num w:numId="16">
    <w:abstractNumId w:val="10"/>
  </w:num>
  <w:num w:numId="17">
    <w:abstractNumId w:val="23"/>
  </w:num>
  <w:num w:numId="18">
    <w:abstractNumId w:val="15"/>
  </w:num>
  <w:num w:numId="19">
    <w:abstractNumId w:val="27"/>
  </w:num>
  <w:num w:numId="20">
    <w:abstractNumId w:val="3"/>
  </w:num>
  <w:num w:numId="21">
    <w:abstractNumId w:val="31"/>
  </w:num>
  <w:num w:numId="22">
    <w:abstractNumId w:val="26"/>
  </w:num>
  <w:num w:numId="23">
    <w:abstractNumId w:val="17"/>
  </w:num>
  <w:num w:numId="24">
    <w:abstractNumId w:val="33"/>
  </w:num>
  <w:num w:numId="25">
    <w:abstractNumId w:val="8"/>
  </w:num>
  <w:num w:numId="26">
    <w:abstractNumId w:val="6"/>
  </w:num>
  <w:num w:numId="27">
    <w:abstractNumId w:val="16"/>
  </w:num>
  <w:num w:numId="28">
    <w:abstractNumId w:val="25"/>
  </w:num>
  <w:num w:numId="29">
    <w:abstractNumId w:val="29"/>
  </w:num>
  <w:num w:numId="30">
    <w:abstractNumId w:val="30"/>
  </w:num>
  <w:num w:numId="31">
    <w:abstractNumId w:val="28"/>
  </w:num>
  <w:num w:numId="32">
    <w:abstractNumId w:val="29"/>
  </w:num>
  <w:num w:numId="33">
    <w:abstractNumId w:val="5"/>
  </w:num>
  <w:num w:numId="34">
    <w:abstractNumId w:val="0"/>
  </w:num>
  <w:num w:numId="35">
    <w:abstractNumId w:val="9"/>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removePersonalInformation/>
  <w:activeWritingStyle w:appName="MSWord" w:lang="pt-B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pt-BR" w:vendorID="64" w:dllVersion="4096"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wsDA2MDYwN7U0NzdR0lEKTi0uzszPAykwrgUA/1QDlCwAAAA="/>
    <w:docVar w:name="EN.InstantFormat" w:val="&lt;ENInstantFormat&gt;&lt;Enabled&gt;1&lt;/Enabled&gt;&lt;ScanUnformatted&gt;1&lt;/ScanUnformatted&gt;&lt;ScanChanges&gt;1&lt;/ScanChanges&gt;&lt;Suspended&gt;1&lt;/Suspended&gt;&lt;/ENInstantFormat&gt;"/>
  </w:docVars>
  <w:rsids>
    <w:rsidRoot w:val="005235E2"/>
    <w:rsid w:val="0000241D"/>
    <w:rsid w:val="00012E8A"/>
    <w:rsid w:val="00014111"/>
    <w:rsid w:val="00046134"/>
    <w:rsid w:val="000531F7"/>
    <w:rsid w:val="00067F33"/>
    <w:rsid w:val="00070675"/>
    <w:rsid w:val="000713E7"/>
    <w:rsid w:val="00073DFB"/>
    <w:rsid w:val="00086E2F"/>
    <w:rsid w:val="000872B9"/>
    <w:rsid w:val="00095B94"/>
    <w:rsid w:val="000A08AE"/>
    <w:rsid w:val="000A3175"/>
    <w:rsid w:val="000C7F0D"/>
    <w:rsid w:val="000E4227"/>
    <w:rsid w:val="000E57D8"/>
    <w:rsid w:val="000E696B"/>
    <w:rsid w:val="000E6F99"/>
    <w:rsid w:val="000E7ABA"/>
    <w:rsid w:val="0010637C"/>
    <w:rsid w:val="00113122"/>
    <w:rsid w:val="0015569B"/>
    <w:rsid w:val="00166B0C"/>
    <w:rsid w:val="00171516"/>
    <w:rsid w:val="00185425"/>
    <w:rsid w:val="001919DC"/>
    <w:rsid w:val="00192CE5"/>
    <w:rsid w:val="001A252C"/>
    <w:rsid w:val="001A704A"/>
    <w:rsid w:val="001B4B52"/>
    <w:rsid w:val="001B74B3"/>
    <w:rsid w:val="001D15D5"/>
    <w:rsid w:val="001D5DDB"/>
    <w:rsid w:val="001E56E5"/>
    <w:rsid w:val="001F7E77"/>
    <w:rsid w:val="00200D86"/>
    <w:rsid w:val="00232F09"/>
    <w:rsid w:val="00235C8E"/>
    <w:rsid w:val="00243D39"/>
    <w:rsid w:val="00245F54"/>
    <w:rsid w:val="00283019"/>
    <w:rsid w:val="002A504C"/>
    <w:rsid w:val="002A514E"/>
    <w:rsid w:val="002B631F"/>
    <w:rsid w:val="002D104F"/>
    <w:rsid w:val="002D35D1"/>
    <w:rsid w:val="003273C6"/>
    <w:rsid w:val="003400A9"/>
    <w:rsid w:val="00340ACA"/>
    <w:rsid w:val="00342914"/>
    <w:rsid w:val="0035005E"/>
    <w:rsid w:val="003525E2"/>
    <w:rsid w:val="00374FD3"/>
    <w:rsid w:val="003774D9"/>
    <w:rsid w:val="00391131"/>
    <w:rsid w:val="003936A5"/>
    <w:rsid w:val="003A6A86"/>
    <w:rsid w:val="003B65E8"/>
    <w:rsid w:val="003B6849"/>
    <w:rsid w:val="003C2527"/>
    <w:rsid w:val="003D4F1F"/>
    <w:rsid w:val="003E0CA8"/>
    <w:rsid w:val="003F48A1"/>
    <w:rsid w:val="003F77AF"/>
    <w:rsid w:val="0041582C"/>
    <w:rsid w:val="004273CE"/>
    <w:rsid w:val="004518AD"/>
    <w:rsid w:val="00457C96"/>
    <w:rsid w:val="00476F2A"/>
    <w:rsid w:val="004B30C2"/>
    <w:rsid w:val="004B63AC"/>
    <w:rsid w:val="004B6DFA"/>
    <w:rsid w:val="004B7211"/>
    <w:rsid w:val="004C149D"/>
    <w:rsid w:val="004D39C1"/>
    <w:rsid w:val="004D451F"/>
    <w:rsid w:val="004D6204"/>
    <w:rsid w:val="004D78CE"/>
    <w:rsid w:val="004E4EC2"/>
    <w:rsid w:val="004F2C25"/>
    <w:rsid w:val="005062E1"/>
    <w:rsid w:val="00522961"/>
    <w:rsid w:val="005235E2"/>
    <w:rsid w:val="005272E0"/>
    <w:rsid w:val="005469EE"/>
    <w:rsid w:val="005524D4"/>
    <w:rsid w:val="00561515"/>
    <w:rsid w:val="00566844"/>
    <w:rsid w:val="00566D83"/>
    <w:rsid w:val="00595155"/>
    <w:rsid w:val="00597232"/>
    <w:rsid w:val="005D1A4A"/>
    <w:rsid w:val="005D4B41"/>
    <w:rsid w:val="005D7C2A"/>
    <w:rsid w:val="005E0307"/>
    <w:rsid w:val="005E2F76"/>
    <w:rsid w:val="005E369C"/>
    <w:rsid w:val="00600B16"/>
    <w:rsid w:val="006019C8"/>
    <w:rsid w:val="00602807"/>
    <w:rsid w:val="00607885"/>
    <w:rsid w:val="00617735"/>
    <w:rsid w:val="00620404"/>
    <w:rsid w:val="00627E90"/>
    <w:rsid w:val="00631313"/>
    <w:rsid w:val="00650A40"/>
    <w:rsid w:val="00662050"/>
    <w:rsid w:val="006753AB"/>
    <w:rsid w:val="006A0746"/>
    <w:rsid w:val="006A227A"/>
    <w:rsid w:val="006B08B6"/>
    <w:rsid w:val="006B08D7"/>
    <w:rsid w:val="006C6998"/>
    <w:rsid w:val="006D2B3B"/>
    <w:rsid w:val="006D7B0D"/>
    <w:rsid w:val="006D7CC1"/>
    <w:rsid w:val="006E08C0"/>
    <w:rsid w:val="006F3F1E"/>
    <w:rsid w:val="007113C9"/>
    <w:rsid w:val="00714F8C"/>
    <w:rsid w:val="00720281"/>
    <w:rsid w:val="007331BC"/>
    <w:rsid w:val="0075113C"/>
    <w:rsid w:val="00763F90"/>
    <w:rsid w:val="00766D19"/>
    <w:rsid w:val="00784904"/>
    <w:rsid w:val="00787B2B"/>
    <w:rsid w:val="00792960"/>
    <w:rsid w:val="007A6229"/>
    <w:rsid w:val="007B4731"/>
    <w:rsid w:val="007B6D8B"/>
    <w:rsid w:val="007D0DAA"/>
    <w:rsid w:val="007D4250"/>
    <w:rsid w:val="007D5E0C"/>
    <w:rsid w:val="007F25D5"/>
    <w:rsid w:val="00801C53"/>
    <w:rsid w:val="00814F62"/>
    <w:rsid w:val="00826F88"/>
    <w:rsid w:val="008325A3"/>
    <w:rsid w:val="00842548"/>
    <w:rsid w:val="00850E95"/>
    <w:rsid w:val="0085271B"/>
    <w:rsid w:val="00852B77"/>
    <w:rsid w:val="00853612"/>
    <w:rsid w:val="00872209"/>
    <w:rsid w:val="0087709A"/>
    <w:rsid w:val="008A0269"/>
    <w:rsid w:val="008A20CD"/>
    <w:rsid w:val="008A5AFE"/>
    <w:rsid w:val="008B146F"/>
    <w:rsid w:val="008B5A80"/>
    <w:rsid w:val="008C3F44"/>
    <w:rsid w:val="008C7728"/>
    <w:rsid w:val="008D3769"/>
    <w:rsid w:val="008F3A60"/>
    <w:rsid w:val="008F6284"/>
    <w:rsid w:val="0090068F"/>
    <w:rsid w:val="00904D2F"/>
    <w:rsid w:val="00913458"/>
    <w:rsid w:val="00924C97"/>
    <w:rsid w:val="00933916"/>
    <w:rsid w:val="0094240C"/>
    <w:rsid w:val="00945F4E"/>
    <w:rsid w:val="00984D49"/>
    <w:rsid w:val="00987E4A"/>
    <w:rsid w:val="00992543"/>
    <w:rsid w:val="0099506E"/>
    <w:rsid w:val="009966DA"/>
    <w:rsid w:val="009A267E"/>
    <w:rsid w:val="009A6CD0"/>
    <w:rsid w:val="009B03A4"/>
    <w:rsid w:val="009B29AD"/>
    <w:rsid w:val="009D6304"/>
    <w:rsid w:val="009E5897"/>
    <w:rsid w:val="009F0FBB"/>
    <w:rsid w:val="00A3033E"/>
    <w:rsid w:val="00A31699"/>
    <w:rsid w:val="00A521D7"/>
    <w:rsid w:val="00A52F2C"/>
    <w:rsid w:val="00A6594C"/>
    <w:rsid w:val="00A75B39"/>
    <w:rsid w:val="00A91D84"/>
    <w:rsid w:val="00A94AD6"/>
    <w:rsid w:val="00A96D31"/>
    <w:rsid w:val="00AB1DE6"/>
    <w:rsid w:val="00AB3697"/>
    <w:rsid w:val="00B0035A"/>
    <w:rsid w:val="00B0645E"/>
    <w:rsid w:val="00B26639"/>
    <w:rsid w:val="00B43579"/>
    <w:rsid w:val="00B4788A"/>
    <w:rsid w:val="00B668A5"/>
    <w:rsid w:val="00B6754F"/>
    <w:rsid w:val="00B84A32"/>
    <w:rsid w:val="00BA03A6"/>
    <w:rsid w:val="00BA667C"/>
    <w:rsid w:val="00BB5826"/>
    <w:rsid w:val="00BC2C83"/>
    <w:rsid w:val="00BE5653"/>
    <w:rsid w:val="00C03F2A"/>
    <w:rsid w:val="00C06201"/>
    <w:rsid w:val="00C06A87"/>
    <w:rsid w:val="00C15FB8"/>
    <w:rsid w:val="00C23170"/>
    <w:rsid w:val="00C23292"/>
    <w:rsid w:val="00C24D12"/>
    <w:rsid w:val="00C41A10"/>
    <w:rsid w:val="00C45CF2"/>
    <w:rsid w:val="00C5634E"/>
    <w:rsid w:val="00C63B85"/>
    <w:rsid w:val="00C65FBF"/>
    <w:rsid w:val="00C71B6B"/>
    <w:rsid w:val="00C7427F"/>
    <w:rsid w:val="00C818DA"/>
    <w:rsid w:val="00C927C8"/>
    <w:rsid w:val="00C94E60"/>
    <w:rsid w:val="00CA77E5"/>
    <w:rsid w:val="00CB1F26"/>
    <w:rsid w:val="00CB4749"/>
    <w:rsid w:val="00CB7EF1"/>
    <w:rsid w:val="00CD3925"/>
    <w:rsid w:val="00CD4335"/>
    <w:rsid w:val="00CD654D"/>
    <w:rsid w:val="00CD7C35"/>
    <w:rsid w:val="00CE000A"/>
    <w:rsid w:val="00CE4F12"/>
    <w:rsid w:val="00D01FA5"/>
    <w:rsid w:val="00D204CA"/>
    <w:rsid w:val="00D21372"/>
    <w:rsid w:val="00D21F56"/>
    <w:rsid w:val="00D302F7"/>
    <w:rsid w:val="00D34196"/>
    <w:rsid w:val="00D35197"/>
    <w:rsid w:val="00D36971"/>
    <w:rsid w:val="00D407CF"/>
    <w:rsid w:val="00D4609F"/>
    <w:rsid w:val="00D52E75"/>
    <w:rsid w:val="00D905B1"/>
    <w:rsid w:val="00D92A56"/>
    <w:rsid w:val="00D96E3E"/>
    <w:rsid w:val="00DA30BB"/>
    <w:rsid w:val="00DA3A63"/>
    <w:rsid w:val="00DC2010"/>
    <w:rsid w:val="00DD0933"/>
    <w:rsid w:val="00DD0A27"/>
    <w:rsid w:val="00DD5361"/>
    <w:rsid w:val="00DE0DD2"/>
    <w:rsid w:val="00DE5CC5"/>
    <w:rsid w:val="00DF586D"/>
    <w:rsid w:val="00E108FD"/>
    <w:rsid w:val="00E20083"/>
    <w:rsid w:val="00E26334"/>
    <w:rsid w:val="00E33E9D"/>
    <w:rsid w:val="00E705A1"/>
    <w:rsid w:val="00E75179"/>
    <w:rsid w:val="00E84109"/>
    <w:rsid w:val="00EA75CA"/>
    <w:rsid w:val="00EB649E"/>
    <w:rsid w:val="00ED2C5F"/>
    <w:rsid w:val="00EE36BE"/>
    <w:rsid w:val="00EF32D6"/>
    <w:rsid w:val="00EF4D04"/>
    <w:rsid w:val="00EF5609"/>
    <w:rsid w:val="00F042F8"/>
    <w:rsid w:val="00F058D3"/>
    <w:rsid w:val="00F200A1"/>
    <w:rsid w:val="00F4515F"/>
    <w:rsid w:val="00F6060A"/>
    <w:rsid w:val="00F6727C"/>
    <w:rsid w:val="00F73D7C"/>
    <w:rsid w:val="00FA67DE"/>
    <w:rsid w:val="00FE2B58"/>
    <w:rsid w:val="00FF44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414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5E2"/>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qFormat/>
    <w:rsid w:val="005235E2"/>
    <w:pPr>
      <w:keepNext/>
      <w:spacing w:before="240" w:after="60"/>
      <w:outlineLvl w:val="0"/>
    </w:pPr>
    <w:rPr>
      <w:rFonts w:cs="Times New Roman"/>
      <w:b/>
      <w:bCs/>
      <w:color w:val="auto"/>
      <w:kern w:val="32"/>
      <w:sz w:val="28"/>
      <w:szCs w:val="32"/>
      <w:lang w:val="x-none" w:eastAsia="x-none"/>
    </w:rPr>
  </w:style>
  <w:style w:type="paragraph" w:styleId="Heading2">
    <w:name w:val="heading 2"/>
    <w:basedOn w:val="Normal"/>
    <w:next w:val="Normal"/>
    <w:link w:val="Heading2Char"/>
    <w:qFormat/>
    <w:rsid w:val="005235E2"/>
    <w:pPr>
      <w:keepNext/>
      <w:outlineLvl w:val="1"/>
    </w:pPr>
    <w:rPr>
      <w:rFonts w:cs="Times New Roman"/>
      <w:b/>
      <w:bCs/>
      <w:iCs/>
      <w:color w:val="auto"/>
      <w:szCs w:val="28"/>
      <w:lang w:val="x-none" w:eastAsia="x-none"/>
    </w:rPr>
  </w:style>
  <w:style w:type="paragraph" w:styleId="Heading3">
    <w:name w:val="heading 3"/>
    <w:basedOn w:val="Normal"/>
    <w:next w:val="Normal"/>
    <w:link w:val="Heading3Char"/>
    <w:uiPriority w:val="9"/>
    <w:qFormat/>
    <w:rsid w:val="005235E2"/>
    <w:pPr>
      <w:keepNext/>
      <w:keepLines/>
      <w:spacing w:before="200"/>
      <w:outlineLvl w:val="2"/>
    </w:pPr>
    <w:rPr>
      <w:rFonts w:ascii="Cambria" w:hAnsi="Cambria" w:cs="Times New Roman"/>
      <w:b/>
      <w:bCs/>
      <w:color w:val="4F81BD"/>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235E2"/>
    <w:rPr>
      <w:rFonts w:ascii="Calibri" w:eastAsia="Times New Roman" w:hAnsi="Calibri" w:cs="Times New Roman"/>
      <w:b/>
      <w:bCs/>
      <w:kern w:val="32"/>
      <w:sz w:val="28"/>
      <w:szCs w:val="32"/>
      <w:lang w:val="x-none" w:eastAsia="x-none"/>
    </w:rPr>
  </w:style>
  <w:style w:type="character" w:customStyle="1" w:styleId="Heading2Char">
    <w:name w:val="Heading 2 Char"/>
    <w:link w:val="Heading2"/>
    <w:rsid w:val="005235E2"/>
    <w:rPr>
      <w:rFonts w:ascii="Calibri" w:eastAsia="Times New Roman" w:hAnsi="Calibri" w:cs="Times New Roman"/>
      <w:b/>
      <w:bCs/>
      <w:iCs/>
      <w:sz w:val="24"/>
      <w:szCs w:val="28"/>
      <w:lang w:val="x-none" w:eastAsia="x-none"/>
    </w:rPr>
  </w:style>
  <w:style w:type="character" w:customStyle="1" w:styleId="Heading3Char">
    <w:name w:val="Heading 3 Char"/>
    <w:link w:val="Heading3"/>
    <w:uiPriority w:val="9"/>
    <w:rsid w:val="005235E2"/>
    <w:rPr>
      <w:rFonts w:ascii="Cambria" w:eastAsia="Times New Roman" w:hAnsi="Cambria" w:cs="Times New Roman"/>
      <w:b/>
      <w:bCs/>
      <w:color w:val="4F81BD"/>
      <w:sz w:val="24"/>
      <w:szCs w:val="24"/>
      <w:lang w:val="x-none" w:eastAsia="x-none"/>
    </w:rPr>
  </w:style>
  <w:style w:type="paragraph" w:styleId="NormalWeb">
    <w:name w:val="Normal (Web)"/>
    <w:basedOn w:val="Normal"/>
    <w:uiPriority w:val="99"/>
    <w:rsid w:val="005235E2"/>
    <w:pPr>
      <w:spacing w:before="100" w:beforeAutospacing="1" w:after="100" w:afterAutospacing="1"/>
    </w:pPr>
  </w:style>
  <w:style w:type="character" w:styleId="Hyperlink">
    <w:name w:val="Hyperlink"/>
    <w:uiPriority w:val="99"/>
    <w:rsid w:val="005235E2"/>
    <w:rPr>
      <w:color w:val="0000FF"/>
      <w:u w:val="single"/>
    </w:rPr>
  </w:style>
  <w:style w:type="paragraph" w:styleId="Header">
    <w:name w:val="header"/>
    <w:basedOn w:val="Normal"/>
    <w:link w:val="HeaderChar"/>
    <w:rsid w:val="005235E2"/>
    <w:pPr>
      <w:tabs>
        <w:tab w:val="center" w:pos="4680"/>
        <w:tab w:val="right" w:pos="9360"/>
      </w:tabs>
    </w:pPr>
    <w:rPr>
      <w:rFonts w:ascii="Times New Roman" w:hAnsi="Times New Roman" w:cs="Times New Roman"/>
      <w:color w:val="auto"/>
      <w:lang w:val="x-none" w:eastAsia="x-none"/>
    </w:rPr>
  </w:style>
  <w:style w:type="character" w:customStyle="1" w:styleId="HeaderChar">
    <w:name w:val="Header Char"/>
    <w:link w:val="Header"/>
    <w:rsid w:val="005235E2"/>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5235E2"/>
    <w:pPr>
      <w:tabs>
        <w:tab w:val="center" w:pos="4680"/>
        <w:tab w:val="right" w:pos="9360"/>
      </w:tabs>
    </w:pPr>
    <w:rPr>
      <w:rFonts w:ascii="Times New Roman" w:hAnsi="Times New Roman" w:cs="Times New Roman"/>
      <w:color w:val="auto"/>
      <w:lang w:val="x-none" w:eastAsia="x-none"/>
    </w:rPr>
  </w:style>
  <w:style w:type="character" w:customStyle="1" w:styleId="FooterChar">
    <w:name w:val="Footer Char"/>
    <w:link w:val="Footer"/>
    <w:uiPriority w:val="99"/>
    <w:rsid w:val="005235E2"/>
    <w:rPr>
      <w:rFonts w:ascii="Times New Roman" w:eastAsia="Times New Roman" w:hAnsi="Times New Roman" w:cs="Times New Roman"/>
      <w:sz w:val="24"/>
      <w:szCs w:val="24"/>
      <w:lang w:val="x-none" w:eastAsia="x-none"/>
    </w:rPr>
  </w:style>
  <w:style w:type="character" w:styleId="CommentReference">
    <w:name w:val="annotation reference"/>
    <w:rsid w:val="005235E2"/>
    <w:rPr>
      <w:sz w:val="18"/>
      <w:szCs w:val="18"/>
    </w:rPr>
  </w:style>
  <w:style w:type="paragraph" w:styleId="CommentText">
    <w:name w:val="annotation text"/>
    <w:basedOn w:val="Normal"/>
    <w:link w:val="CommentTextChar"/>
    <w:rsid w:val="005235E2"/>
    <w:rPr>
      <w:rFonts w:ascii="Times New Roman" w:hAnsi="Times New Roman" w:cs="Times New Roman"/>
      <w:color w:val="auto"/>
      <w:lang w:eastAsia="x-none"/>
    </w:rPr>
  </w:style>
  <w:style w:type="character" w:customStyle="1" w:styleId="CommentTextChar">
    <w:name w:val="Comment Text Char"/>
    <w:link w:val="CommentText"/>
    <w:rsid w:val="005235E2"/>
    <w:rPr>
      <w:rFonts w:ascii="Times New Roman" w:eastAsia="Times New Roman" w:hAnsi="Times New Roman" w:cs="Times New Roman"/>
      <w:sz w:val="24"/>
      <w:szCs w:val="24"/>
      <w:lang w:val="en-US" w:eastAsia="x-none"/>
    </w:rPr>
  </w:style>
  <w:style w:type="paragraph" w:styleId="CommentSubject">
    <w:name w:val="annotation subject"/>
    <w:basedOn w:val="CommentText"/>
    <w:next w:val="CommentText"/>
    <w:link w:val="CommentSubjectChar"/>
    <w:rsid w:val="005235E2"/>
    <w:rPr>
      <w:b/>
      <w:bCs/>
    </w:rPr>
  </w:style>
  <w:style w:type="character" w:customStyle="1" w:styleId="CommentSubjectChar">
    <w:name w:val="Comment Subject Char"/>
    <w:link w:val="CommentSubject"/>
    <w:rsid w:val="005235E2"/>
    <w:rPr>
      <w:rFonts w:ascii="Times New Roman" w:eastAsia="Times New Roman" w:hAnsi="Times New Roman" w:cs="Times New Roman"/>
      <w:b/>
      <w:bCs/>
      <w:sz w:val="24"/>
      <w:szCs w:val="24"/>
      <w:lang w:val="en-US" w:eastAsia="x-none"/>
    </w:rPr>
  </w:style>
  <w:style w:type="paragraph" w:styleId="BalloonText">
    <w:name w:val="Balloon Text"/>
    <w:basedOn w:val="Normal"/>
    <w:link w:val="BalloonTextChar"/>
    <w:rsid w:val="005235E2"/>
    <w:rPr>
      <w:rFonts w:ascii="Lucida Grande" w:hAnsi="Lucida Grande" w:cs="Times New Roman"/>
      <w:color w:val="auto"/>
      <w:sz w:val="18"/>
      <w:szCs w:val="18"/>
      <w:lang w:eastAsia="x-none"/>
    </w:rPr>
  </w:style>
  <w:style w:type="character" w:customStyle="1" w:styleId="BalloonTextChar">
    <w:name w:val="Balloon Text Char"/>
    <w:link w:val="BalloonText"/>
    <w:rsid w:val="005235E2"/>
    <w:rPr>
      <w:rFonts w:ascii="Lucida Grande" w:eastAsia="Times New Roman" w:hAnsi="Lucida Grande" w:cs="Times New Roman"/>
      <w:sz w:val="18"/>
      <w:szCs w:val="18"/>
      <w:lang w:val="en-US" w:eastAsia="x-none"/>
    </w:rPr>
  </w:style>
  <w:style w:type="character" w:styleId="PageNumber">
    <w:name w:val="page number"/>
    <w:basedOn w:val="DefaultParagraphFont"/>
    <w:rsid w:val="005235E2"/>
  </w:style>
  <w:style w:type="character" w:styleId="FollowedHyperlink">
    <w:name w:val="FollowedHyperlink"/>
    <w:rsid w:val="005235E2"/>
    <w:rPr>
      <w:color w:val="800080"/>
      <w:u w:val="single"/>
    </w:rPr>
  </w:style>
  <w:style w:type="character" w:customStyle="1" w:styleId="apple-converted-space">
    <w:name w:val="apple-converted-space"/>
    <w:basedOn w:val="DefaultParagraphFont"/>
    <w:rsid w:val="005235E2"/>
  </w:style>
  <w:style w:type="character" w:customStyle="1" w:styleId="TabelaSimples41">
    <w:name w:val="Tabela Simples 41"/>
    <w:qFormat/>
    <w:rsid w:val="005235E2"/>
    <w:rPr>
      <w:b/>
      <w:bCs/>
      <w:i/>
      <w:iCs/>
      <w:color w:val="4F81BD"/>
    </w:rPr>
  </w:style>
  <w:style w:type="paragraph" w:customStyle="1" w:styleId="Exampletext">
    <w:name w:val="Example text"/>
    <w:basedOn w:val="Normal"/>
    <w:link w:val="ExampletextChar"/>
    <w:qFormat/>
    <w:rsid w:val="005235E2"/>
    <w:pPr>
      <w:spacing w:after="240"/>
    </w:pPr>
    <w:rPr>
      <w:rFonts w:cs="Times New Roman"/>
      <w:color w:val="7F7F7F"/>
      <w:lang w:val="x-none" w:eastAsia="x-none"/>
    </w:rPr>
  </w:style>
  <w:style w:type="character" w:customStyle="1" w:styleId="ExampletextChar">
    <w:name w:val="Example text Char"/>
    <w:link w:val="Exampletext"/>
    <w:rsid w:val="005235E2"/>
    <w:rPr>
      <w:rFonts w:ascii="Calibri" w:eastAsia="Times New Roman" w:hAnsi="Calibri" w:cs="Times New Roman"/>
      <w:color w:val="7F7F7F"/>
      <w:sz w:val="24"/>
      <w:szCs w:val="24"/>
      <w:lang w:val="x-none" w:eastAsia="x-none"/>
    </w:rPr>
  </w:style>
  <w:style w:type="paragraph" w:customStyle="1" w:styleId="LightGrid-Accent31">
    <w:name w:val="Light Grid - Accent 31"/>
    <w:basedOn w:val="Normal"/>
    <w:uiPriority w:val="34"/>
    <w:qFormat/>
    <w:rsid w:val="005235E2"/>
    <w:pPr>
      <w:ind w:left="720"/>
      <w:contextualSpacing/>
    </w:pPr>
  </w:style>
  <w:style w:type="paragraph" w:customStyle="1" w:styleId="LightList-Accent31">
    <w:name w:val="Light List - Accent 31"/>
    <w:hidden/>
    <w:uiPriority w:val="99"/>
    <w:semiHidden/>
    <w:rsid w:val="005235E2"/>
    <w:pPr>
      <w:spacing w:after="0" w:line="240" w:lineRule="auto"/>
    </w:pPr>
    <w:rPr>
      <w:rFonts w:ascii="Calibri" w:eastAsia="Times New Roman" w:hAnsi="Calibri" w:cs="Calibri"/>
      <w:color w:val="000000"/>
      <w:sz w:val="24"/>
      <w:szCs w:val="24"/>
      <w:lang w:val="en-US"/>
    </w:rPr>
  </w:style>
  <w:style w:type="paragraph" w:styleId="BodyText">
    <w:name w:val="Body Text"/>
    <w:basedOn w:val="Normal"/>
    <w:link w:val="BodyTextChar"/>
    <w:uiPriority w:val="1"/>
    <w:qFormat/>
    <w:rsid w:val="005235E2"/>
    <w:pPr>
      <w:autoSpaceDE/>
      <w:autoSpaceDN/>
      <w:adjustRightInd/>
      <w:jc w:val="left"/>
    </w:pPr>
    <w:rPr>
      <w:rFonts w:eastAsia="Calibri" w:cs="Times New Roman"/>
      <w:color w:val="auto"/>
      <w:lang w:val="x-none" w:eastAsia="x-none"/>
    </w:rPr>
  </w:style>
  <w:style w:type="character" w:customStyle="1" w:styleId="BodyTextChar">
    <w:name w:val="Body Text Char"/>
    <w:link w:val="BodyText"/>
    <w:uiPriority w:val="1"/>
    <w:rsid w:val="005235E2"/>
    <w:rPr>
      <w:rFonts w:ascii="Calibri" w:eastAsia="Calibri" w:hAnsi="Calibri" w:cs="Times New Roman"/>
      <w:sz w:val="24"/>
      <w:szCs w:val="24"/>
      <w:lang w:val="x-none" w:eastAsia="x-none"/>
    </w:rPr>
  </w:style>
  <w:style w:type="character" w:styleId="Strong">
    <w:name w:val="Strong"/>
    <w:uiPriority w:val="22"/>
    <w:qFormat/>
    <w:rsid w:val="005235E2"/>
    <w:rPr>
      <w:b/>
      <w:bCs/>
    </w:rPr>
  </w:style>
  <w:style w:type="character" w:styleId="Emphasis">
    <w:name w:val="Emphasis"/>
    <w:uiPriority w:val="20"/>
    <w:qFormat/>
    <w:rsid w:val="005235E2"/>
    <w:rPr>
      <w:i/>
      <w:iCs/>
    </w:rPr>
  </w:style>
  <w:style w:type="character" w:customStyle="1" w:styleId="MenoPendente1">
    <w:name w:val="Menção Pendente1"/>
    <w:uiPriority w:val="99"/>
    <w:semiHidden/>
    <w:unhideWhenUsed/>
    <w:rsid w:val="005235E2"/>
    <w:rPr>
      <w:color w:val="605E5C"/>
      <w:shd w:val="clear" w:color="auto" w:fill="E1DFDD"/>
    </w:rPr>
  </w:style>
  <w:style w:type="paragraph" w:customStyle="1" w:styleId="EndNoteBibliographyTitle">
    <w:name w:val="EndNote Bibliography Title"/>
    <w:basedOn w:val="Normal"/>
    <w:link w:val="EndNoteBibliographyTitleChar"/>
    <w:rsid w:val="005235E2"/>
    <w:pPr>
      <w:jc w:val="center"/>
    </w:pPr>
  </w:style>
  <w:style w:type="character" w:customStyle="1" w:styleId="EndNoteBibliographyTitleChar">
    <w:name w:val="EndNote Bibliography Title Char"/>
    <w:link w:val="EndNoteBibliographyTitle"/>
    <w:rsid w:val="005235E2"/>
    <w:rPr>
      <w:rFonts w:ascii="Calibri" w:eastAsia="Times New Roman" w:hAnsi="Calibri" w:cs="Calibri"/>
      <w:color w:val="000000"/>
      <w:sz w:val="24"/>
      <w:szCs w:val="24"/>
      <w:lang w:val="en-US"/>
    </w:rPr>
  </w:style>
  <w:style w:type="paragraph" w:customStyle="1" w:styleId="EndNoteBibliography">
    <w:name w:val="EndNote Bibliography"/>
    <w:basedOn w:val="Normal"/>
    <w:link w:val="EndNoteBibliographyChar"/>
    <w:rsid w:val="005235E2"/>
  </w:style>
  <w:style w:type="character" w:customStyle="1" w:styleId="EndNoteBibliographyChar">
    <w:name w:val="EndNote Bibliography Char"/>
    <w:link w:val="EndNoteBibliography"/>
    <w:rsid w:val="005235E2"/>
    <w:rPr>
      <w:rFonts w:ascii="Calibri" w:eastAsia="Times New Roman" w:hAnsi="Calibri" w:cs="Calibri"/>
      <w:color w:val="000000"/>
      <w:sz w:val="24"/>
      <w:szCs w:val="24"/>
      <w:lang w:val="en-US"/>
    </w:rPr>
  </w:style>
  <w:style w:type="paragraph" w:styleId="ListParagraph">
    <w:name w:val="List Paragraph"/>
    <w:basedOn w:val="Normal"/>
    <w:uiPriority w:val="34"/>
    <w:qFormat/>
    <w:rsid w:val="005235E2"/>
    <w:pPr>
      <w:ind w:left="720"/>
    </w:pPr>
  </w:style>
  <w:style w:type="paragraph" w:styleId="Revision">
    <w:name w:val="Revision"/>
    <w:hidden/>
    <w:uiPriority w:val="71"/>
    <w:rsid w:val="005235E2"/>
    <w:pPr>
      <w:spacing w:after="0" w:line="240" w:lineRule="auto"/>
    </w:pPr>
    <w:rPr>
      <w:rFonts w:ascii="Calibri" w:eastAsia="Times New Roman" w:hAnsi="Calibri" w:cs="Calibri"/>
      <w:color w:val="000000"/>
      <w:sz w:val="24"/>
      <w:szCs w:val="24"/>
      <w:lang w:val="en-US"/>
    </w:rPr>
  </w:style>
  <w:style w:type="character" w:styleId="LineNumber">
    <w:name w:val="line number"/>
    <w:basedOn w:val="DefaultParagraphFont"/>
    <w:uiPriority w:val="99"/>
    <w:semiHidden/>
    <w:unhideWhenUsed/>
    <w:rsid w:val="005235E2"/>
  </w:style>
  <w:style w:type="character" w:styleId="PlaceholderText">
    <w:name w:val="Placeholder Text"/>
    <w:basedOn w:val="DefaultParagraphFont"/>
    <w:uiPriority w:val="67"/>
    <w:semiHidden/>
    <w:rsid w:val="005235E2"/>
    <w:rPr>
      <w:color w:val="808080"/>
    </w:rPr>
  </w:style>
  <w:style w:type="paragraph" w:customStyle="1" w:styleId="Padro">
    <w:name w:val="Padrão"/>
    <w:rsid w:val="005235E2"/>
    <w:pPr>
      <w:spacing w:after="0" w:line="240" w:lineRule="auto"/>
    </w:pPr>
    <w:rPr>
      <w:rFonts w:ascii="Helvetica Neue" w:eastAsia="Helvetica Neue" w:hAnsi="Helvetica Neue" w:cs="Helvetica Neue"/>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204879">
      <w:bodyDiv w:val="1"/>
      <w:marLeft w:val="0"/>
      <w:marRight w:val="0"/>
      <w:marTop w:val="0"/>
      <w:marBottom w:val="0"/>
      <w:divBdr>
        <w:top w:val="none" w:sz="0" w:space="0" w:color="auto"/>
        <w:left w:val="none" w:sz="0" w:space="0" w:color="auto"/>
        <w:bottom w:val="none" w:sz="0" w:space="0" w:color="auto"/>
        <w:right w:val="none" w:sz="0" w:space="0" w:color="auto"/>
      </w:divBdr>
    </w:div>
    <w:div w:id="441732352">
      <w:bodyDiv w:val="1"/>
      <w:marLeft w:val="0"/>
      <w:marRight w:val="0"/>
      <w:marTop w:val="0"/>
      <w:marBottom w:val="0"/>
      <w:divBdr>
        <w:top w:val="none" w:sz="0" w:space="0" w:color="auto"/>
        <w:left w:val="none" w:sz="0" w:space="0" w:color="auto"/>
        <w:bottom w:val="none" w:sz="0" w:space="0" w:color="auto"/>
        <w:right w:val="none" w:sz="0" w:space="0" w:color="auto"/>
      </w:divBdr>
    </w:div>
    <w:div w:id="658965019">
      <w:bodyDiv w:val="1"/>
      <w:marLeft w:val="0"/>
      <w:marRight w:val="0"/>
      <w:marTop w:val="0"/>
      <w:marBottom w:val="0"/>
      <w:divBdr>
        <w:top w:val="none" w:sz="0" w:space="0" w:color="auto"/>
        <w:left w:val="none" w:sz="0" w:space="0" w:color="auto"/>
        <w:bottom w:val="none" w:sz="0" w:space="0" w:color="auto"/>
        <w:right w:val="none" w:sz="0" w:space="0" w:color="auto"/>
      </w:divBdr>
    </w:div>
    <w:div w:id="949436095">
      <w:bodyDiv w:val="1"/>
      <w:marLeft w:val="0"/>
      <w:marRight w:val="0"/>
      <w:marTop w:val="0"/>
      <w:marBottom w:val="0"/>
      <w:divBdr>
        <w:top w:val="none" w:sz="0" w:space="0" w:color="auto"/>
        <w:left w:val="none" w:sz="0" w:space="0" w:color="auto"/>
        <w:bottom w:val="none" w:sz="0" w:space="0" w:color="auto"/>
        <w:right w:val="none" w:sz="0" w:space="0" w:color="auto"/>
      </w:divBdr>
    </w:div>
    <w:div w:id="1196188965">
      <w:bodyDiv w:val="1"/>
      <w:marLeft w:val="0"/>
      <w:marRight w:val="0"/>
      <w:marTop w:val="0"/>
      <w:marBottom w:val="0"/>
      <w:divBdr>
        <w:top w:val="none" w:sz="0" w:space="0" w:color="auto"/>
        <w:left w:val="none" w:sz="0" w:space="0" w:color="auto"/>
        <w:bottom w:val="none" w:sz="0" w:space="0" w:color="auto"/>
        <w:right w:val="none" w:sz="0" w:space="0" w:color="auto"/>
      </w:divBdr>
    </w:div>
    <w:div w:id="1509557826">
      <w:bodyDiv w:val="1"/>
      <w:marLeft w:val="0"/>
      <w:marRight w:val="0"/>
      <w:marTop w:val="0"/>
      <w:marBottom w:val="0"/>
      <w:divBdr>
        <w:top w:val="none" w:sz="0" w:space="0" w:color="auto"/>
        <w:left w:val="none" w:sz="0" w:space="0" w:color="auto"/>
        <w:bottom w:val="none" w:sz="0" w:space="0" w:color="auto"/>
        <w:right w:val="none" w:sz="0" w:space="0" w:color="auto"/>
      </w:divBdr>
    </w:div>
    <w:div w:id="1758553123">
      <w:bodyDiv w:val="1"/>
      <w:marLeft w:val="0"/>
      <w:marRight w:val="0"/>
      <w:marTop w:val="0"/>
      <w:marBottom w:val="0"/>
      <w:divBdr>
        <w:top w:val="none" w:sz="0" w:space="0" w:color="auto"/>
        <w:left w:val="none" w:sz="0" w:space="0" w:color="auto"/>
        <w:bottom w:val="none" w:sz="0" w:space="0" w:color="auto"/>
        <w:right w:val="none" w:sz="0" w:space="0" w:color="auto"/>
      </w:divBdr>
    </w:div>
    <w:div w:id="1832870201">
      <w:bodyDiv w:val="1"/>
      <w:marLeft w:val="0"/>
      <w:marRight w:val="0"/>
      <w:marTop w:val="0"/>
      <w:marBottom w:val="0"/>
      <w:divBdr>
        <w:top w:val="none" w:sz="0" w:space="0" w:color="auto"/>
        <w:left w:val="none" w:sz="0" w:space="0" w:color="auto"/>
        <w:bottom w:val="none" w:sz="0" w:space="0" w:color="auto"/>
        <w:right w:val="none" w:sz="0" w:space="0" w:color="auto"/>
      </w:divBdr>
    </w:div>
    <w:div w:id="1893615195">
      <w:bodyDiv w:val="1"/>
      <w:marLeft w:val="0"/>
      <w:marRight w:val="0"/>
      <w:marTop w:val="0"/>
      <w:marBottom w:val="0"/>
      <w:divBdr>
        <w:top w:val="none" w:sz="0" w:space="0" w:color="auto"/>
        <w:left w:val="none" w:sz="0" w:space="0" w:color="auto"/>
        <w:bottom w:val="none" w:sz="0" w:space="0" w:color="auto"/>
        <w:right w:val="none" w:sz="0" w:space="0" w:color="auto"/>
      </w:divBdr>
    </w:div>
    <w:div w:id="1922836474">
      <w:bodyDiv w:val="1"/>
      <w:marLeft w:val="0"/>
      <w:marRight w:val="0"/>
      <w:marTop w:val="0"/>
      <w:marBottom w:val="0"/>
      <w:divBdr>
        <w:top w:val="none" w:sz="0" w:space="0" w:color="auto"/>
        <w:left w:val="none" w:sz="0" w:space="0" w:color="auto"/>
        <w:bottom w:val="none" w:sz="0" w:space="0" w:color="auto"/>
        <w:right w:val="none" w:sz="0" w:space="0" w:color="auto"/>
      </w:divBdr>
    </w:div>
    <w:div w:id="1945110065">
      <w:bodyDiv w:val="1"/>
      <w:marLeft w:val="0"/>
      <w:marRight w:val="0"/>
      <w:marTop w:val="0"/>
      <w:marBottom w:val="0"/>
      <w:divBdr>
        <w:top w:val="none" w:sz="0" w:space="0" w:color="auto"/>
        <w:left w:val="none" w:sz="0" w:space="0" w:color="auto"/>
        <w:bottom w:val="none" w:sz="0" w:space="0" w:color="auto"/>
        <w:right w:val="none" w:sz="0" w:space="0" w:color="auto"/>
      </w:divBdr>
    </w:div>
    <w:div w:id="2030907119">
      <w:bodyDiv w:val="1"/>
      <w:marLeft w:val="0"/>
      <w:marRight w:val="0"/>
      <w:marTop w:val="0"/>
      <w:marBottom w:val="0"/>
      <w:divBdr>
        <w:top w:val="none" w:sz="0" w:space="0" w:color="auto"/>
        <w:left w:val="none" w:sz="0" w:space="0" w:color="auto"/>
        <w:bottom w:val="none" w:sz="0" w:space="0" w:color="auto"/>
        <w:right w:val="none" w:sz="0" w:space="0" w:color="auto"/>
      </w:divBdr>
    </w:div>
    <w:div w:id="209199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hosphomolybda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Phosphotungstate"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D49B9-AA0D-412E-898D-1DC56FAC2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5165</Words>
  <Characters>29442</Characters>
  <Application>Microsoft Office Word</Application>
  <DocSecurity>0</DocSecurity>
  <Lines>245</Lines>
  <Paragraphs>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2019-07-19T15:07:00Z</dcterms:created>
  <dcterms:modified xsi:type="dcterms:W3CDTF">2019-07-19T18:13:00Z</dcterms:modified>
</cp:coreProperties>
</file>