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27D0F" w14:textId="071A25A9" w:rsidR="00B62828" w:rsidRPr="005E00EA" w:rsidRDefault="00B62828" w:rsidP="00123206">
      <w:pPr>
        <w:pStyle w:val="CommentText"/>
        <w:rPr>
          <w:rFonts w:asciiTheme="minorHAnsi" w:hAnsiTheme="minorHAnsi" w:cstheme="minorHAnsi"/>
          <w:b/>
          <w:u w:val="single"/>
        </w:rPr>
      </w:pPr>
      <w:r w:rsidRPr="005E00EA">
        <w:rPr>
          <w:rFonts w:asciiTheme="minorHAnsi" w:hAnsiTheme="minorHAnsi" w:cstheme="minorHAnsi"/>
          <w:b/>
          <w:u w:val="single"/>
        </w:rPr>
        <w:t>General Comment:</w:t>
      </w:r>
    </w:p>
    <w:p w14:paraId="5A362940" w14:textId="77777777" w:rsidR="00B62828" w:rsidRDefault="00B62828" w:rsidP="00123206">
      <w:pPr>
        <w:pStyle w:val="Comment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thank for reviewing our manuscript and providing comments for improving presentation of our manuscript. Below are our point-by-point responses to each of the comments.</w:t>
      </w:r>
    </w:p>
    <w:p w14:paraId="31E1DE56" w14:textId="77777777" w:rsidR="00B62828" w:rsidRDefault="00B62828" w:rsidP="00123206">
      <w:pPr>
        <w:pStyle w:val="CommentText"/>
        <w:rPr>
          <w:rFonts w:asciiTheme="minorHAnsi" w:hAnsiTheme="minorHAnsi" w:cstheme="minorHAnsi"/>
        </w:rPr>
      </w:pPr>
    </w:p>
    <w:p w14:paraId="1123769A" w14:textId="67FB5352" w:rsidR="00B62828" w:rsidRPr="00B62828" w:rsidRDefault="00B62828" w:rsidP="00123206">
      <w:pPr>
        <w:pStyle w:val="CommentText"/>
        <w:rPr>
          <w:rFonts w:asciiTheme="minorHAnsi" w:hAnsiTheme="minorHAnsi" w:cstheme="minorHAnsi"/>
          <w:b/>
          <w:u w:val="single"/>
        </w:rPr>
      </w:pPr>
      <w:r w:rsidRPr="00B62828">
        <w:rPr>
          <w:rFonts w:asciiTheme="minorHAnsi" w:hAnsiTheme="minorHAnsi" w:cstheme="minorHAnsi"/>
          <w:b/>
          <w:u w:val="single"/>
        </w:rPr>
        <w:t xml:space="preserve">Comments/Points  </w:t>
      </w:r>
    </w:p>
    <w:p w14:paraId="1CB0A61F" w14:textId="77777777" w:rsidR="00B62828" w:rsidRDefault="00B62828" w:rsidP="00123206">
      <w:pPr>
        <w:pStyle w:val="CommentText"/>
        <w:rPr>
          <w:rFonts w:asciiTheme="minorHAnsi" w:hAnsiTheme="minorHAnsi" w:cstheme="minorHAnsi"/>
          <w:b/>
        </w:rPr>
      </w:pPr>
    </w:p>
    <w:p w14:paraId="70F8EDA6" w14:textId="3AC46DAF" w:rsidR="00123206" w:rsidRPr="007C485D" w:rsidRDefault="00123206" w:rsidP="0012320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1</w:t>
      </w:r>
      <w:proofErr w:type="gramStart"/>
      <w:r w:rsidRPr="007C485D">
        <w:rPr>
          <w:rFonts w:asciiTheme="minorHAnsi" w:hAnsiTheme="minorHAnsi" w:cstheme="minorHAnsi"/>
          <w:b/>
        </w:rPr>
        <w:t>:</w:t>
      </w:r>
      <w:r w:rsidR="007C485D" w:rsidRPr="007C485D">
        <w:rPr>
          <w:rFonts w:asciiTheme="minorHAnsi" w:hAnsiTheme="minorHAnsi" w:cstheme="minorHAnsi"/>
          <w:b/>
        </w:rPr>
        <w:t xml:space="preserve"> </w:t>
      </w:r>
      <w:r w:rsidRPr="007C485D">
        <w:rPr>
          <w:rFonts w:asciiTheme="minorHAnsi" w:hAnsiTheme="minorHAnsi" w:cstheme="minorHAnsi"/>
          <w:b/>
        </w:rPr>
        <w:t>”</w:t>
      </w:r>
      <w:proofErr w:type="gramEnd"/>
      <w:r w:rsidRPr="007C485D">
        <w:rPr>
          <w:rFonts w:asciiTheme="minorHAnsi" w:hAnsiTheme="minorHAnsi" w:cstheme="minorHAnsi"/>
          <w:b/>
        </w:rPr>
        <w:t xml:space="preserve">Citation?” </w:t>
      </w:r>
    </w:p>
    <w:p w14:paraId="18C1F58A" w14:textId="77777777" w:rsidR="00123206" w:rsidRPr="007C485D" w:rsidRDefault="00123206" w:rsidP="00123206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</w:t>
      </w:r>
      <w:r w:rsidR="003E0287">
        <w:rPr>
          <w:rFonts w:asciiTheme="minorHAnsi" w:hAnsiTheme="minorHAnsi" w:cstheme="minorHAnsi"/>
        </w:rPr>
        <w:t>A c</w:t>
      </w:r>
      <w:r w:rsidRPr="007C485D">
        <w:rPr>
          <w:rFonts w:asciiTheme="minorHAnsi" w:hAnsiTheme="minorHAnsi" w:cstheme="minorHAnsi"/>
        </w:rPr>
        <w:t>itation</w:t>
      </w:r>
      <w:r w:rsidR="003E0287">
        <w:rPr>
          <w:rFonts w:asciiTheme="minorHAnsi" w:hAnsiTheme="minorHAnsi" w:cstheme="minorHAnsi"/>
        </w:rPr>
        <w:t xml:space="preserve"> (reference </w:t>
      </w:r>
      <w:r w:rsidR="003E0287" w:rsidRPr="00AB27FB">
        <w:rPr>
          <w:rFonts w:asciiTheme="minorHAnsi" w:hAnsiTheme="minorHAnsi" w:cstheme="minorHAnsi"/>
          <w:vertAlign w:val="superscript"/>
        </w:rPr>
        <w:t>1</w:t>
      </w:r>
      <w:r w:rsidR="003E0287">
        <w:rPr>
          <w:rFonts w:asciiTheme="minorHAnsi" w:hAnsiTheme="minorHAnsi" w:cstheme="minorHAnsi"/>
        </w:rPr>
        <w:t>)</w:t>
      </w:r>
      <w:r w:rsidRPr="007C485D">
        <w:rPr>
          <w:rFonts w:asciiTheme="minorHAnsi" w:hAnsiTheme="minorHAnsi" w:cstheme="minorHAnsi"/>
        </w:rPr>
        <w:t xml:space="preserve"> </w:t>
      </w:r>
      <w:r w:rsidR="00006727" w:rsidRPr="007C485D">
        <w:rPr>
          <w:rFonts w:asciiTheme="minorHAnsi" w:hAnsiTheme="minorHAnsi" w:cstheme="minorHAnsi"/>
        </w:rPr>
        <w:t>ha</w:t>
      </w:r>
      <w:r w:rsidR="003E0287">
        <w:rPr>
          <w:rFonts w:asciiTheme="minorHAnsi" w:hAnsiTheme="minorHAnsi" w:cstheme="minorHAnsi"/>
        </w:rPr>
        <w:t>s</w:t>
      </w:r>
      <w:r w:rsidR="00006727" w:rsidRPr="007C485D">
        <w:rPr>
          <w:rFonts w:asciiTheme="minorHAnsi" w:hAnsiTheme="minorHAnsi" w:cstheme="minorHAnsi"/>
        </w:rPr>
        <w:t xml:space="preserve"> been </w:t>
      </w:r>
      <w:r w:rsidRPr="007C485D">
        <w:rPr>
          <w:rFonts w:asciiTheme="minorHAnsi" w:hAnsiTheme="minorHAnsi" w:cstheme="minorHAnsi"/>
        </w:rPr>
        <w:t>added.</w:t>
      </w:r>
    </w:p>
    <w:p w14:paraId="63F568E7" w14:textId="77777777" w:rsidR="00123206" w:rsidRPr="007C485D" w:rsidRDefault="00123206" w:rsidP="00123206">
      <w:pPr>
        <w:pStyle w:val="CommentText"/>
        <w:rPr>
          <w:rFonts w:asciiTheme="minorHAnsi" w:hAnsiTheme="minorHAnsi" w:cstheme="minorHAnsi"/>
        </w:rPr>
      </w:pPr>
    </w:p>
    <w:p w14:paraId="58C6417B" w14:textId="77777777" w:rsidR="00123206" w:rsidRPr="007C485D" w:rsidRDefault="00123206" w:rsidP="0012320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2: “Citation?” </w:t>
      </w:r>
    </w:p>
    <w:p w14:paraId="48CAE42C" w14:textId="0FA0BB19" w:rsidR="00123206" w:rsidRPr="007C485D" w:rsidRDefault="00123206" w:rsidP="00123206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 Citations </w:t>
      </w:r>
      <w:r w:rsidR="00006727" w:rsidRPr="007C485D">
        <w:rPr>
          <w:rFonts w:asciiTheme="minorHAnsi" w:hAnsiTheme="minorHAnsi" w:cstheme="minorHAnsi"/>
        </w:rPr>
        <w:t>have been</w:t>
      </w:r>
      <w:r w:rsidRPr="007C485D">
        <w:rPr>
          <w:rFonts w:asciiTheme="minorHAnsi" w:hAnsiTheme="minorHAnsi" w:cstheme="minorHAnsi"/>
        </w:rPr>
        <w:t xml:space="preserve"> added</w:t>
      </w:r>
      <w:r w:rsidR="003E0287">
        <w:rPr>
          <w:rFonts w:asciiTheme="minorHAnsi" w:hAnsiTheme="minorHAnsi" w:cstheme="minorHAnsi"/>
        </w:rPr>
        <w:t xml:space="preserve"> (references</w:t>
      </w:r>
      <w:r w:rsidR="00AB27FB" w:rsidRPr="00AB27FB">
        <w:rPr>
          <w:rFonts w:asciiTheme="minorHAnsi" w:hAnsiTheme="minorHAnsi" w:cstheme="minorHAnsi"/>
          <w:vertAlign w:val="superscript"/>
        </w:rPr>
        <w:t>15, 22, 33-39</w:t>
      </w:r>
      <w:r w:rsidR="00AB27FB">
        <w:rPr>
          <w:rFonts w:asciiTheme="minorHAnsi" w:hAnsiTheme="minorHAnsi" w:cstheme="minorHAnsi"/>
        </w:rPr>
        <w:t>).</w:t>
      </w:r>
    </w:p>
    <w:p w14:paraId="2AA059AE" w14:textId="77777777" w:rsidR="00CC1B30" w:rsidRPr="007C485D" w:rsidRDefault="00CC1B30" w:rsidP="00123206">
      <w:pPr>
        <w:pStyle w:val="CommentText"/>
        <w:rPr>
          <w:rFonts w:asciiTheme="minorHAnsi" w:hAnsiTheme="minorHAnsi" w:cstheme="minorHAnsi"/>
        </w:rPr>
      </w:pPr>
    </w:p>
    <w:p w14:paraId="649D3F0D" w14:textId="77777777" w:rsidR="00123206" w:rsidRPr="007C485D" w:rsidRDefault="00123206" w:rsidP="0012320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3: “This needs clarity.”</w:t>
      </w:r>
    </w:p>
    <w:p w14:paraId="7F88C390" w14:textId="77777777" w:rsidR="00006727" w:rsidRPr="007C485D" w:rsidRDefault="00123206" w:rsidP="00123206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Additional wording </w:t>
      </w:r>
      <w:r w:rsidR="00006727" w:rsidRPr="007C485D">
        <w:rPr>
          <w:rFonts w:asciiTheme="minorHAnsi" w:hAnsiTheme="minorHAnsi" w:cstheme="minorHAnsi"/>
        </w:rPr>
        <w:t>“</w:t>
      </w:r>
      <w:r w:rsidRPr="007C485D">
        <w:rPr>
          <w:rFonts w:asciiTheme="minorHAnsi" w:hAnsiTheme="minorHAnsi" w:cstheme="minorHAnsi"/>
        </w:rPr>
        <w:t>…containing Cs</w:t>
      </w:r>
      <w:r w:rsidRPr="005E00EA">
        <w:rPr>
          <w:rFonts w:asciiTheme="minorHAnsi" w:hAnsiTheme="minorHAnsi" w:cstheme="minorHAnsi"/>
          <w:vertAlign w:val="superscript"/>
        </w:rPr>
        <w:t>+</w:t>
      </w:r>
      <w:r w:rsidRPr="007C485D">
        <w:rPr>
          <w:rFonts w:asciiTheme="minorHAnsi" w:hAnsiTheme="minorHAnsi" w:cstheme="minorHAnsi"/>
        </w:rPr>
        <w:t>, TEA</w:t>
      </w:r>
      <w:r w:rsidRPr="005E00EA">
        <w:rPr>
          <w:rFonts w:asciiTheme="minorHAnsi" w:hAnsiTheme="minorHAnsi" w:cstheme="minorHAnsi"/>
          <w:vertAlign w:val="superscript"/>
        </w:rPr>
        <w:t>+</w:t>
      </w:r>
      <w:r w:rsidRPr="007C485D">
        <w:rPr>
          <w:rFonts w:asciiTheme="minorHAnsi" w:hAnsiTheme="minorHAnsi" w:cstheme="minorHAnsi"/>
        </w:rPr>
        <w:t xml:space="preserve">, and </w:t>
      </w:r>
      <w:proofErr w:type="spellStart"/>
      <w:r w:rsidRPr="007C485D">
        <w:rPr>
          <w:rFonts w:asciiTheme="minorHAnsi" w:hAnsiTheme="minorHAnsi" w:cstheme="minorHAnsi"/>
        </w:rPr>
        <w:t>nifedipne</w:t>
      </w:r>
      <w:proofErr w:type="spellEnd"/>
      <w:r w:rsidR="00006727" w:rsidRPr="007C485D">
        <w:rPr>
          <w:rFonts w:asciiTheme="minorHAnsi" w:hAnsiTheme="minorHAnsi" w:cstheme="minorHAnsi"/>
        </w:rPr>
        <w:t xml:space="preserve"> (please see Table 2)….” Has been added.</w:t>
      </w:r>
    </w:p>
    <w:p w14:paraId="3CC37674" w14:textId="77777777" w:rsidR="00006727" w:rsidRPr="007C485D" w:rsidRDefault="00006727" w:rsidP="00123206">
      <w:pPr>
        <w:pStyle w:val="CommentText"/>
        <w:rPr>
          <w:rFonts w:asciiTheme="minorHAnsi" w:hAnsiTheme="minorHAnsi" w:cstheme="minorHAnsi"/>
        </w:rPr>
      </w:pPr>
    </w:p>
    <w:p w14:paraId="31A425D2" w14:textId="77777777" w:rsidR="00006727" w:rsidRPr="007C485D" w:rsidRDefault="00006727" w:rsidP="00006727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4:  “What kind of patients are studied in this experiment? Clinical symptoms, age, sex </w:t>
      </w:r>
      <w:proofErr w:type="spellStart"/>
      <w:r w:rsidRPr="007C485D">
        <w:rPr>
          <w:rFonts w:asciiTheme="minorHAnsi" w:hAnsiTheme="minorHAnsi" w:cstheme="minorHAnsi"/>
          <w:b/>
        </w:rPr>
        <w:t>etc</w:t>
      </w:r>
      <w:proofErr w:type="spellEnd"/>
      <w:r w:rsidRPr="007C485D">
        <w:rPr>
          <w:rFonts w:asciiTheme="minorHAnsi" w:hAnsiTheme="minorHAnsi" w:cstheme="minorHAnsi"/>
          <w:b/>
        </w:rPr>
        <w:t>?”</w:t>
      </w:r>
    </w:p>
    <w:p w14:paraId="014BAF6D" w14:textId="2436763D" w:rsidR="00CC1B30" w:rsidRPr="00B62828" w:rsidRDefault="00CC1B30" w:rsidP="00CC1B3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62828">
        <w:rPr>
          <w:rFonts w:cstheme="minorHAnsi"/>
          <w:sz w:val="24"/>
          <w:szCs w:val="24"/>
          <w:u w:val="single"/>
        </w:rPr>
        <w:t>Response:</w:t>
      </w:r>
      <w:r w:rsidRPr="00B62828">
        <w:rPr>
          <w:rFonts w:cstheme="minorHAnsi"/>
          <w:sz w:val="24"/>
          <w:szCs w:val="24"/>
        </w:rPr>
        <w:t xml:space="preserve"> We now specify </w:t>
      </w:r>
      <w:r w:rsidR="00953170" w:rsidRPr="00B62828">
        <w:rPr>
          <w:rFonts w:cstheme="minorHAnsi"/>
          <w:sz w:val="24"/>
          <w:szCs w:val="24"/>
        </w:rPr>
        <w:t xml:space="preserve">in the first paragraph of the protocol section </w:t>
      </w:r>
      <w:r w:rsidR="004E5CF4" w:rsidRPr="00B62828">
        <w:rPr>
          <w:rFonts w:cstheme="minorHAnsi"/>
          <w:sz w:val="24"/>
          <w:szCs w:val="24"/>
        </w:rPr>
        <w:t>that “</w:t>
      </w:r>
      <w:r w:rsidR="004E5CF4" w:rsidRPr="00B62828">
        <w:rPr>
          <w:rFonts w:cstheme="minorHAnsi"/>
          <w:sz w:val="24"/>
          <w:szCs w:val="24"/>
          <w:shd w:val="clear" w:color="auto" w:fill="FFFFFF"/>
        </w:rPr>
        <w:t>P</w:t>
      </w:r>
      <w:r w:rsidR="004E5CF4" w:rsidRPr="00B62828">
        <w:rPr>
          <w:sz w:val="24"/>
          <w:szCs w:val="24"/>
        </w:rPr>
        <w:t xml:space="preserve">atient-donors are adult (age range studied until now: 25 to 87 years old), either male or female, </w:t>
      </w:r>
      <w:r w:rsidR="004E5CF4" w:rsidRPr="00B62828">
        <w:rPr>
          <w:rFonts w:cstheme="minorHAnsi"/>
          <w:sz w:val="24"/>
          <w:szCs w:val="24"/>
        </w:rPr>
        <w:t xml:space="preserve">with or </w:t>
      </w:r>
      <w:proofErr w:type="gramStart"/>
      <w:r w:rsidR="004E5CF4" w:rsidRPr="00B62828">
        <w:rPr>
          <w:rFonts w:cstheme="minorHAnsi"/>
          <w:sz w:val="24"/>
          <w:szCs w:val="24"/>
        </w:rPr>
        <w:t>without</w:t>
      </w:r>
      <w:proofErr w:type="gramEnd"/>
      <w:r w:rsidR="004E5CF4" w:rsidRPr="00B62828">
        <w:rPr>
          <w:rFonts w:cstheme="minorHAnsi"/>
          <w:sz w:val="24"/>
          <w:szCs w:val="24"/>
        </w:rPr>
        <w:t xml:space="preserve"> symptoms of overactive bladder (as classified by American Urological Association I-PSS score). Surgical procedures involve a variety of medical conditions including: </w:t>
      </w:r>
      <w:r w:rsidR="004E5CF4" w:rsidRPr="00B62828">
        <w:rPr>
          <w:rFonts w:cstheme="minorHAnsi"/>
          <w:color w:val="000000"/>
          <w:sz w:val="24"/>
          <w:szCs w:val="24"/>
          <w:shd w:val="clear" w:color="auto" w:fill="FFFFFF"/>
        </w:rPr>
        <w:t xml:space="preserve">radical cystectomy for urothelial carcinoma, and adenocarcinoma. In such cases, the collected urinary bladder specimen </w:t>
      </w:r>
      <w:r w:rsidR="004E5CF4" w:rsidRPr="00B62828">
        <w:rPr>
          <w:rFonts w:cstheme="minorHAnsi"/>
          <w:sz w:val="24"/>
          <w:szCs w:val="24"/>
          <w:shd w:val="clear" w:color="auto" w:fill="FFFFFF"/>
        </w:rPr>
        <w:t xml:space="preserve">is </w:t>
      </w:r>
      <w:r w:rsidR="004E5CF4" w:rsidRPr="00B62828">
        <w:rPr>
          <w:rFonts w:cstheme="minorHAnsi"/>
          <w:color w:val="000000"/>
          <w:sz w:val="24"/>
          <w:szCs w:val="24"/>
          <w:shd w:val="clear" w:color="auto" w:fill="FFFFFF"/>
        </w:rPr>
        <w:t>remote from the site of tumor.</w:t>
      </w:r>
    </w:p>
    <w:p w14:paraId="4F959CAC" w14:textId="77777777" w:rsidR="00123206" w:rsidRPr="007C485D" w:rsidRDefault="00CC1B30" w:rsidP="00CC1B3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</w:rPr>
        <w:t xml:space="preserve"> </w:t>
      </w:r>
    </w:p>
    <w:p w14:paraId="39A8558B" w14:textId="77777777" w:rsidR="00CC1B30" w:rsidRPr="007C485D" w:rsidRDefault="00CC1B30" w:rsidP="00CC1B3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5:  “This paragraph has been moved here as we cannot have paragraph of texts in the protocol section. If this needs to be a part of the protocol, please make steps and write in imperative tense as done for other section.”</w:t>
      </w:r>
    </w:p>
    <w:p w14:paraId="09E67962" w14:textId="4E7A6CA6" w:rsidR="00CC1B30" w:rsidRPr="007C485D" w:rsidRDefault="00CC1B30" w:rsidP="00CC1B3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This paragraph has been moved to the Discussion section as the text fits better in this section</w:t>
      </w:r>
      <w:r w:rsidR="00B62828">
        <w:rPr>
          <w:rFonts w:asciiTheme="minorHAnsi" w:hAnsiTheme="minorHAnsi" w:cstheme="minorHAnsi"/>
        </w:rPr>
        <w:t xml:space="preserve"> rather than the Introduction</w:t>
      </w:r>
      <w:r w:rsidRPr="007C485D">
        <w:rPr>
          <w:rFonts w:asciiTheme="minorHAnsi" w:hAnsiTheme="minorHAnsi" w:cstheme="minorHAnsi"/>
        </w:rPr>
        <w:t xml:space="preserve">. </w:t>
      </w:r>
    </w:p>
    <w:p w14:paraId="69CB6DCE" w14:textId="77777777" w:rsidR="00CC1B30" w:rsidRPr="007C485D" w:rsidRDefault="00CC1B30" w:rsidP="00CC1B30">
      <w:pPr>
        <w:pStyle w:val="CommentText"/>
        <w:rPr>
          <w:rFonts w:asciiTheme="minorHAnsi" w:hAnsiTheme="minorHAnsi" w:cstheme="minorHAnsi"/>
        </w:rPr>
      </w:pPr>
    </w:p>
    <w:p w14:paraId="3C40636F" w14:textId="77777777" w:rsidR="00CC1B30" w:rsidRPr="007C485D" w:rsidRDefault="00CC1B30" w:rsidP="00CC1B30">
      <w:pPr>
        <w:pStyle w:val="CommentText"/>
        <w:rPr>
          <w:rFonts w:asciiTheme="minorHAnsi" w:hAnsiTheme="minorHAnsi" w:cstheme="minorHAnsi"/>
        </w:rPr>
      </w:pPr>
    </w:p>
    <w:p w14:paraId="0D336CDF" w14:textId="77777777" w:rsidR="007458B7" w:rsidRPr="007C485D" w:rsidRDefault="007458B7" w:rsidP="007458B7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6: “Citation if any?”</w:t>
      </w:r>
    </w:p>
    <w:p w14:paraId="08E46ECC" w14:textId="77777777" w:rsidR="007458B7" w:rsidRPr="007C485D" w:rsidRDefault="007458B7" w:rsidP="007458B7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 xml:space="preserve">Response: </w:t>
      </w:r>
      <w:r w:rsidRPr="007C485D">
        <w:rPr>
          <w:rFonts w:asciiTheme="minorHAnsi" w:hAnsiTheme="minorHAnsi" w:cstheme="minorHAnsi"/>
        </w:rPr>
        <w:t xml:space="preserve">This is an unpublished observation. As such, the text “(unpublished observation)” was added at the end of this sentence. </w:t>
      </w:r>
    </w:p>
    <w:p w14:paraId="3E7B3C09" w14:textId="77777777" w:rsidR="00CC1B30" w:rsidRPr="007C485D" w:rsidRDefault="00CC1B30" w:rsidP="00CC1B30">
      <w:pPr>
        <w:pStyle w:val="CommentText"/>
        <w:rPr>
          <w:rFonts w:asciiTheme="minorHAnsi" w:hAnsiTheme="minorHAnsi" w:cstheme="minorHAnsi"/>
        </w:rPr>
      </w:pPr>
    </w:p>
    <w:p w14:paraId="18BAFA64" w14:textId="77777777" w:rsidR="007458B7" w:rsidRPr="007C485D" w:rsidRDefault="007458B7" w:rsidP="00CC1B30">
      <w:pPr>
        <w:pStyle w:val="CommentText"/>
        <w:rPr>
          <w:rFonts w:asciiTheme="minorHAnsi" w:hAnsiTheme="minorHAnsi" w:cstheme="minorHAnsi"/>
        </w:rPr>
      </w:pPr>
    </w:p>
    <w:p w14:paraId="58248EFD" w14:textId="77777777" w:rsidR="007458B7" w:rsidRPr="007C485D" w:rsidRDefault="007458B7" w:rsidP="00CC1B3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7. “Is there a min or max time for keeping the urinary bladder in this solution?</w:t>
      </w:r>
      <w:r w:rsidR="00CC1B30" w:rsidRPr="007C485D">
        <w:rPr>
          <w:rFonts w:asciiTheme="minorHAnsi" w:hAnsiTheme="minorHAnsi" w:cstheme="minorHAnsi"/>
          <w:b/>
        </w:rPr>
        <w:t xml:space="preserve"> “</w:t>
      </w:r>
    </w:p>
    <w:p w14:paraId="0D8E76C0" w14:textId="77777777" w:rsidR="00CC1B30" w:rsidRPr="007C485D" w:rsidRDefault="007458B7" w:rsidP="00CC1B3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We now clarify that the tissue remained in D</w:t>
      </w:r>
      <w:r w:rsidR="007B78D4">
        <w:rPr>
          <w:rFonts w:asciiTheme="minorHAnsi" w:hAnsiTheme="minorHAnsi" w:cstheme="minorHAnsi"/>
        </w:rPr>
        <w:t>S from a few hours to overnight in the note after step 1.1.</w:t>
      </w:r>
      <w:r w:rsidRPr="007C485D">
        <w:rPr>
          <w:rFonts w:asciiTheme="minorHAnsi" w:hAnsiTheme="minorHAnsi" w:cstheme="minorHAnsi"/>
        </w:rPr>
        <w:t xml:space="preserve">  </w:t>
      </w:r>
    </w:p>
    <w:p w14:paraId="2D6E5A60" w14:textId="77777777" w:rsidR="00CC1B30" w:rsidRPr="007C485D" w:rsidRDefault="00CC1B30" w:rsidP="00CC1B30">
      <w:pPr>
        <w:pStyle w:val="CommentText"/>
        <w:rPr>
          <w:rFonts w:asciiTheme="minorHAnsi" w:hAnsiTheme="minorHAnsi" w:cstheme="minorHAnsi"/>
        </w:rPr>
      </w:pPr>
    </w:p>
    <w:p w14:paraId="7D8DD84F" w14:textId="77777777" w:rsidR="007458B7" w:rsidRPr="007C485D" w:rsidRDefault="007458B7" w:rsidP="00CC1B30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45B03AD2" w14:textId="77777777" w:rsidR="007458B7" w:rsidRPr="007C485D" w:rsidRDefault="007458B7" w:rsidP="007458B7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  <w:shd w:val="clear" w:color="auto" w:fill="FFFFFF"/>
        </w:rPr>
        <w:t>8.  “</w:t>
      </w:r>
      <w:r w:rsidRPr="007C485D">
        <w:rPr>
          <w:rFonts w:asciiTheme="minorHAnsi" w:hAnsiTheme="minorHAnsi" w:cstheme="minorHAnsi"/>
          <w:b/>
        </w:rPr>
        <w:t xml:space="preserve">This needs clarification. Please describe how you get whole thickness DSM specimen from </w:t>
      </w:r>
      <w:r w:rsidRPr="007C485D">
        <w:rPr>
          <w:rFonts w:asciiTheme="minorHAnsi" w:hAnsiTheme="minorHAnsi" w:cstheme="minorHAnsi"/>
          <w:b/>
        </w:rPr>
        <w:lastRenderedPageBreak/>
        <w:t xml:space="preserve">the bladder?”  </w:t>
      </w:r>
    </w:p>
    <w:p w14:paraId="2728106B" w14:textId="102056B9" w:rsidR="004E5CF4" w:rsidRDefault="007458B7" w:rsidP="007458B7">
      <w:pPr>
        <w:rPr>
          <w:rFonts w:cstheme="minorHAnsi"/>
          <w:sz w:val="24"/>
          <w:szCs w:val="24"/>
          <w:shd w:val="clear" w:color="auto" w:fill="FFFFFF"/>
        </w:rPr>
      </w:pPr>
      <w:r w:rsidRPr="00B62828">
        <w:rPr>
          <w:rFonts w:cstheme="minorHAnsi"/>
          <w:sz w:val="24"/>
          <w:szCs w:val="24"/>
          <w:u w:val="single"/>
        </w:rPr>
        <w:t xml:space="preserve">Response: </w:t>
      </w:r>
      <w:r w:rsidRPr="00B62828">
        <w:rPr>
          <w:rFonts w:cstheme="minorHAnsi"/>
          <w:sz w:val="24"/>
          <w:szCs w:val="24"/>
        </w:rPr>
        <w:t>We have added the following sentence to the first introductory paragraph. “</w:t>
      </w:r>
      <w:r w:rsidR="00B62828" w:rsidRPr="00B62828">
        <w:rPr>
          <w:rFonts w:cstheme="minorHAnsi"/>
          <w:sz w:val="24"/>
          <w:szCs w:val="24"/>
          <w:shd w:val="clear" w:color="auto" w:fill="FFFFFF"/>
        </w:rPr>
        <w:t>The approved procedures allow whole thickness urinary bladder specimens (&gt;1 cm by &gt;1 cm)  — containing all layers including mucosa, detrusor smooth muscle, and serosa as well are attached blood vessels and adipose tissue) — to be collected from patients-donors undergoing surgical</w:t>
      </w:r>
      <w:r w:rsidR="00BF6BA3">
        <w:rPr>
          <w:rFonts w:cstheme="minorHAnsi"/>
          <w:sz w:val="24"/>
          <w:szCs w:val="24"/>
          <w:shd w:val="clear" w:color="auto" w:fill="FFFFFF"/>
        </w:rPr>
        <w:t xml:space="preserve"> partial</w:t>
      </w:r>
      <w:r w:rsidR="00B62828" w:rsidRPr="00B62828">
        <w:rPr>
          <w:rFonts w:cstheme="minorHAnsi"/>
          <w:sz w:val="24"/>
          <w:szCs w:val="24"/>
          <w:shd w:val="clear" w:color="auto" w:fill="FFFFFF"/>
        </w:rPr>
        <w:t xml:space="preserve"> extraction of bladder.</w:t>
      </w:r>
      <w:r w:rsidR="00B62828">
        <w:rPr>
          <w:rFonts w:cstheme="minorHAnsi"/>
          <w:sz w:val="24"/>
          <w:szCs w:val="24"/>
          <w:shd w:val="clear" w:color="auto" w:fill="FFFFFF"/>
        </w:rPr>
        <w:t>”</w:t>
      </w:r>
      <w:r w:rsidR="00B62828" w:rsidRPr="00B62828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7D714453" w14:textId="77777777" w:rsidR="00B62828" w:rsidRDefault="00B62828" w:rsidP="007458B7">
      <w:pPr>
        <w:rPr>
          <w:rFonts w:cstheme="minorHAnsi"/>
          <w:b/>
          <w:sz w:val="24"/>
          <w:szCs w:val="24"/>
        </w:rPr>
      </w:pPr>
    </w:p>
    <w:p w14:paraId="470AB1A9" w14:textId="77777777" w:rsidR="006253A6" w:rsidRPr="007C485D" w:rsidRDefault="006253A6" w:rsidP="007458B7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9.  “How would you visually identify this?”</w:t>
      </w:r>
    </w:p>
    <w:p w14:paraId="004E839B" w14:textId="6328E2F9" w:rsidR="006253A6" w:rsidRPr="00B62828" w:rsidRDefault="006253A6" w:rsidP="006253A6">
      <w:pPr>
        <w:rPr>
          <w:rFonts w:cstheme="minorHAnsi"/>
          <w:sz w:val="24"/>
          <w:szCs w:val="24"/>
        </w:rPr>
      </w:pPr>
      <w:r w:rsidRPr="00B62828">
        <w:rPr>
          <w:rFonts w:cstheme="minorHAnsi"/>
          <w:sz w:val="24"/>
          <w:szCs w:val="24"/>
          <w:u w:val="single"/>
        </w:rPr>
        <w:t xml:space="preserve">Response: </w:t>
      </w:r>
      <w:r w:rsidRPr="00B62828">
        <w:rPr>
          <w:rFonts w:cstheme="minorHAnsi"/>
          <w:sz w:val="24"/>
          <w:szCs w:val="24"/>
        </w:rPr>
        <w:t xml:space="preserve"> </w:t>
      </w:r>
      <w:r w:rsidR="00B073C3" w:rsidRPr="00B62828">
        <w:rPr>
          <w:rFonts w:cstheme="minorHAnsi"/>
          <w:sz w:val="24"/>
          <w:szCs w:val="24"/>
        </w:rPr>
        <w:t>Since s</w:t>
      </w:r>
      <w:r w:rsidRPr="00B62828">
        <w:rPr>
          <w:rFonts w:cstheme="minorHAnsi"/>
          <w:sz w:val="24"/>
          <w:szCs w:val="24"/>
        </w:rPr>
        <w:t>erosa and mucosa layers are easily visually distinguishable within the urinary bladder specimens provided</w:t>
      </w:r>
      <w:r w:rsidR="00B073C3" w:rsidRPr="00B62828">
        <w:rPr>
          <w:rFonts w:cstheme="minorHAnsi"/>
          <w:sz w:val="24"/>
          <w:szCs w:val="24"/>
        </w:rPr>
        <w:t>, the</w:t>
      </w:r>
      <w:r w:rsidR="00B62828" w:rsidRPr="00B62828">
        <w:rPr>
          <w:rFonts w:cstheme="minorHAnsi"/>
          <w:sz w:val="24"/>
          <w:szCs w:val="24"/>
        </w:rPr>
        <w:t>ir</w:t>
      </w:r>
      <w:r w:rsidR="00B073C3" w:rsidRPr="00B62828">
        <w:rPr>
          <w:rFonts w:cstheme="minorHAnsi"/>
          <w:sz w:val="24"/>
          <w:szCs w:val="24"/>
        </w:rPr>
        <w:t xml:space="preserve"> identification </w:t>
      </w:r>
      <w:r w:rsidR="00B62828" w:rsidRPr="00B62828">
        <w:rPr>
          <w:rFonts w:cstheme="minorHAnsi"/>
          <w:sz w:val="24"/>
          <w:szCs w:val="24"/>
        </w:rPr>
        <w:t xml:space="preserve">for removal </w:t>
      </w:r>
      <w:r w:rsidR="00B073C3" w:rsidRPr="00B62828">
        <w:rPr>
          <w:rFonts w:cstheme="minorHAnsi"/>
          <w:sz w:val="24"/>
          <w:szCs w:val="24"/>
        </w:rPr>
        <w:t>is usually not an issue</w:t>
      </w:r>
      <w:r w:rsidRPr="00B62828">
        <w:rPr>
          <w:rFonts w:cstheme="minorHAnsi"/>
          <w:sz w:val="24"/>
          <w:szCs w:val="24"/>
        </w:rPr>
        <w:t>.</w:t>
      </w:r>
      <w:r w:rsidR="00B073C3" w:rsidRPr="00B62828">
        <w:rPr>
          <w:rFonts w:cstheme="minorHAnsi"/>
          <w:sz w:val="24"/>
          <w:szCs w:val="24"/>
        </w:rPr>
        <w:t xml:space="preserve"> For additional clarification, we </w:t>
      </w:r>
      <w:proofErr w:type="gramStart"/>
      <w:r w:rsidR="00B073C3" w:rsidRPr="00B62828">
        <w:rPr>
          <w:rFonts w:cstheme="minorHAnsi"/>
          <w:sz w:val="24"/>
          <w:szCs w:val="24"/>
        </w:rPr>
        <w:t>added</w:t>
      </w:r>
      <w:r w:rsidR="005E00EA">
        <w:rPr>
          <w:rFonts w:cstheme="minorHAnsi"/>
          <w:sz w:val="24"/>
          <w:szCs w:val="24"/>
        </w:rPr>
        <w:t xml:space="preserve"> </w:t>
      </w:r>
      <w:r w:rsidR="00B073C3" w:rsidRPr="00B62828">
        <w:rPr>
          <w:rFonts w:cstheme="minorHAnsi"/>
          <w:sz w:val="24"/>
          <w:szCs w:val="24"/>
        </w:rPr>
        <w:t>”</w:t>
      </w:r>
      <w:proofErr w:type="gramEnd"/>
      <w:r w:rsidR="00B62828">
        <w:rPr>
          <w:rFonts w:cstheme="minorHAnsi"/>
          <w:sz w:val="24"/>
          <w:szCs w:val="24"/>
        </w:rPr>
        <w:t>(</w:t>
      </w:r>
      <w:r w:rsidR="00B073C3" w:rsidRPr="00B62828">
        <w:rPr>
          <w:rFonts w:cstheme="minorHAnsi"/>
          <w:sz w:val="24"/>
          <w:szCs w:val="24"/>
        </w:rPr>
        <w:t xml:space="preserve">containing all layers including mucosa, DSM, and serosa)” after “DSM specimen“.  </w:t>
      </w:r>
    </w:p>
    <w:p w14:paraId="5F1B714D" w14:textId="77777777" w:rsidR="006253A6" w:rsidRPr="007C485D" w:rsidRDefault="006253A6" w:rsidP="006253A6">
      <w:pPr>
        <w:rPr>
          <w:rFonts w:cstheme="minorHAnsi"/>
          <w:b/>
          <w:sz w:val="24"/>
          <w:szCs w:val="24"/>
        </w:rPr>
      </w:pPr>
    </w:p>
    <w:p w14:paraId="3AD68651" w14:textId="77777777" w:rsidR="006253A6" w:rsidRPr="007C485D" w:rsidRDefault="006253A6" w:rsidP="006253A6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10. “We cannot have commercial terms in the manuscript. Please use generic terms instead. Maybe electrical protective coating instead?”</w:t>
      </w:r>
    </w:p>
    <w:p w14:paraId="52EBB681" w14:textId="77777777" w:rsidR="006253A6" w:rsidRPr="007C485D" w:rsidRDefault="006253A6" w:rsidP="006253A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Response: </w:t>
      </w:r>
      <w:r w:rsidRPr="007C485D">
        <w:rPr>
          <w:rFonts w:cstheme="minorHAnsi"/>
          <w:sz w:val="24"/>
          <w:szCs w:val="24"/>
        </w:rPr>
        <w:t xml:space="preserve">The term silicone enantiomer has been used instead of </w:t>
      </w:r>
      <w:proofErr w:type="spellStart"/>
      <w:r w:rsidRPr="007C485D">
        <w:rPr>
          <w:rFonts w:cstheme="minorHAnsi"/>
          <w:sz w:val="24"/>
          <w:szCs w:val="24"/>
        </w:rPr>
        <w:t>Sylgard</w:t>
      </w:r>
      <w:proofErr w:type="spellEnd"/>
      <w:r w:rsidRPr="007C485D">
        <w:rPr>
          <w:rFonts w:cstheme="minorHAnsi"/>
          <w:sz w:val="24"/>
          <w:szCs w:val="24"/>
        </w:rPr>
        <w:t xml:space="preserve">®. </w:t>
      </w:r>
    </w:p>
    <w:p w14:paraId="37C54DFA" w14:textId="77777777" w:rsidR="006253A6" w:rsidRPr="007C485D" w:rsidRDefault="006253A6" w:rsidP="006253A6">
      <w:pPr>
        <w:rPr>
          <w:rFonts w:cstheme="minorHAnsi"/>
          <w:sz w:val="24"/>
          <w:szCs w:val="24"/>
        </w:rPr>
      </w:pPr>
    </w:p>
    <w:p w14:paraId="274D44DE" w14:textId="77777777" w:rsidR="006253A6" w:rsidRPr="007C485D" w:rsidRDefault="006253A6" w:rsidP="006253A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11. “How to visually identify all these?” </w:t>
      </w:r>
    </w:p>
    <w:p w14:paraId="5A57B258" w14:textId="77777777" w:rsidR="006253A6" w:rsidRPr="007C485D" w:rsidRDefault="006253A6" w:rsidP="006253A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Response: </w:t>
      </w:r>
      <w:r w:rsidRPr="007C485D">
        <w:rPr>
          <w:rFonts w:cstheme="minorHAnsi"/>
          <w:sz w:val="24"/>
          <w:szCs w:val="24"/>
        </w:rPr>
        <w:t>Since adipose tissue (fat), blood vessels, epithelium (</w:t>
      </w:r>
      <w:proofErr w:type="spellStart"/>
      <w:r w:rsidRPr="007C485D">
        <w:rPr>
          <w:rFonts w:cstheme="minorHAnsi"/>
          <w:sz w:val="24"/>
          <w:szCs w:val="24"/>
        </w:rPr>
        <w:t>urothelium</w:t>
      </w:r>
      <w:proofErr w:type="spellEnd"/>
      <w:r w:rsidRPr="007C485D">
        <w:rPr>
          <w:rFonts w:cstheme="minorHAnsi"/>
          <w:sz w:val="24"/>
          <w:szCs w:val="24"/>
        </w:rPr>
        <w:t xml:space="preserve">) and </w:t>
      </w:r>
      <w:proofErr w:type="spellStart"/>
      <w:r w:rsidRPr="007C485D">
        <w:rPr>
          <w:rFonts w:cstheme="minorHAnsi"/>
          <w:sz w:val="24"/>
          <w:szCs w:val="24"/>
        </w:rPr>
        <w:t>muscularis</w:t>
      </w:r>
      <w:proofErr w:type="spellEnd"/>
      <w:r w:rsidRPr="007C485D">
        <w:rPr>
          <w:rFonts w:cstheme="minorHAnsi"/>
          <w:sz w:val="24"/>
          <w:szCs w:val="24"/>
        </w:rPr>
        <w:t xml:space="preserve"> mucosa are easily visually distinguishable within the urinary bladder, the sharp dissection step is meant to remove them from the preparation. </w:t>
      </w:r>
    </w:p>
    <w:p w14:paraId="7161AE8F" w14:textId="77777777" w:rsidR="006253A6" w:rsidRPr="007C485D" w:rsidRDefault="006253A6" w:rsidP="006253A6">
      <w:pPr>
        <w:rPr>
          <w:rFonts w:cstheme="minorHAnsi"/>
          <w:sz w:val="24"/>
          <w:szCs w:val="24"/>
        </w:rPr>
      </w:pPr>
    </w:p>
    <w:p w14:paraId="4B72A6EC" w14:textId="77777777" w:rsidR="006253A6" w:rsidRPr="00AB27FB" w:rsidRDefault="006253A6" w:rsidP="006253A6">
      <w:pPr>
        <w:pStyle w:val="CommentText"/>
        <w:rPr>
          <w:rFonts w:asciiTheme="minorHAnsi" w:hAnsiTheme="minorHAnsi" w:cstheme="minorHAnsi"/>
          <w:b/>
        </w:rPr>
      </w:pPr>
      <w:r w:rsidRPr="00AB27FB">
        <w:rPr>
          <w:rFonts w:asciiTheme="minorHAnsi" w:hAnsiTheme="minorHAnsi" w:cstheme="minorHAnsi"/>
          <w:b/>
        </w:rPr>
        <w:t xml:space="preserve">12.  “1B and 1C looks essentially the same. Please just show the pieces instead. How do you visually identify this be mucosa free?” </w:t>
      </w:r>
    </w:p>
    <w:p w14:paraId="087A990F" w14:textId="77777777" w:rsidR="00AB102D" w:rsidRPr="007C485D" w:rsidRDefault="006253A6" w:rsidP="006253A6">
      <w:pPr>
        <w:rPr>
          <w:rFonts w:cstheme="minorHAnsi"/>
          <w:sz w:val="24"/>
          <w:szCs w:val="24"/>
        </w:rPr>
      </w:pPr>
      <w:r w:rsidRPr="00AB27FB">
        <w:rPr>
          <w:rFonts w:cstheme="minorHAnsi"/>
          <w:sz w:val="24"/>
          <w:szCs w:val="24"/>
          <w:u w:val="single"/>
        </w:rPr>
        <w:t xml:space="preserve">Response:  </w:t>
      </w:r>
      <w:r w:rsidRPr="00AB27FB">
        <w:rPr>
          <w:rFonts w:cstheme="minorHAnsi"/>
          <w:sz w:val="24"/>
          <w:szCs w:val="24"/>
        </w:rPr>
        <w:t>Fig 1c was redone and now include</w:t>
      </w:r>
      <w:r w:rsidR="00AB102D" w:rsidRPr="00AB27FB">
        <w:rPr>
          <w:rFonts w:cstheme="minorHAnsi"/>
          <w:sz w:val="24"/>
          <w:szCs w:val="24"/>
        </w:rPr>
        <w:t>s</w:t>
      </w:r>
      <w:r w:rsidRPr="00AB27FB">
        <w:rPr>
          <w:rFonts w:cstheme="minorHAnsi"/>
          <w:sz w:val="24"/>
          <w:szCs w:val="24"/>
        </w:rPr>
        <w:t xml:space="preserve"> an enlarged view of DSM pieces</w:t>
      </w:r>
      <w:r w:rsidR="00AB27FB" w:rsidRPr="00AB27FB">
        <w:rPr>
          <w:rFonts w:cstheme="minorHAnsi"/>
          <w:sz w:val="24"/>
          <w:szCs w:val="24"/>
        </w:rPr>
        <w:t xml:space="preserve"> in 1C. In addition, labels “</w:t>
      </w:r>
      <w:proofErr w:type="spellStart"/>
      <w:r w:rsidR="00AB27FB" w:rsidRPr="00AB27FB">
        <w:rPr>
          <w:rFonts w:cstheme="minorHAnsi"/>
          <w:sz w:val="24"/>
          <w:szCs w:val="24"/>
        </w:rPr>
        <w:t>ThermoFisher</w:t>
      </w:r>
      <w:proofErr w:type="spellEnd"/>
      <w:r w:rsidR="00AB27FB" w:rsidRPr="00AB27FB">
        <w:rPr>
          <w:rFonts w:cstheme="minorHAnsi"/>
          <w:sz w:val="24"/>
          <w:szCs w:val="24"/>
        </w:rPr>
        <w:t>” and “</w:t>
      </w:r>
      <w:proofErr w:type="spellStart"/>
      <w:r w:rsidR="00AB27FB" w:rsidRPr="00AB27FB">
        <w:rPr>
          <w:rFonts w:cstheme="minorHAnsi"/>
          <w:sz w:val="24"/>
          <w:szCs w:val="24"/>
        </w:rPr>
        <w:t>Haake</w:t>
      </w:r>
      <w:proofErr w:type="spellEnd"/>
      <w:r w:rsidR="00AB27FB" w:rsidRPr="00AB27FB">
        <w:rPr>
          <w:rFonts w:cstheme="minorHAnsi"/>
          <w:sz w:val="24"/>
          <w:szCs w:val="24"/>
        </w:rPr>
        <w:t>” have been covered</w:t>
      </w:r>
      <w:r w:rsidR="00AB102D" w:rsidRPr="00AB27FB">
        <w:rPr>
          <w:rFonts w:cstheme="minorHAnsi"/>
          <w:sz w:val="24"/>
          <w:szCs w:val="24"/>
        </w:rPr>
        <w:t>.</w:t>
      </w:r>
    </w:p>
    <w:p w14:paraId="624E8873" w14:textId="77777777" w:rsidR="00AB102D" w:rsidRPr="00AB27FB" w:rsidRDefault="00AB102D" w:rsidP="006253A6">
      <w:pPr>
        <w:rPr>
          <w:rFonts w:cstheme="minorHAnsi"/>
          <w:b/>
          <w:sz w:val="24"/>
          <w:szCs w:val="24"/>
        </w:rPr>
      </w:pPr>
    </w:p>
    <w:p w14:paraId="79D57FDC" w14:textId="77777777" w:rsidR="00E76306" w:rsidRPr="00AB27FB" w:rsidRDefault="00E76306" w:rsidP="00E76306">
      <w:pPr>
        <w:rPr>
          <w:rFonts w:cstheme="minorHAnsi"/>
          <w:b/>
          <w:sz w:val="24"/>
          <w:szCs w:val="24"/>
        </w:rPr>
      </w:pPr>
      <w:r w:rsidRPr="00AB27FB">
        <w:rPr>
          <w:rFonts w:cstheme="minorHAnsi"/>
          <w:b/>
          <w:sz w:val="24"/>
          <w:szCs w:val="24"/>
        </w:rPr>
        <w:t>13. “Please remove or hide the commercial term (</w:t>
      </w:r>
      <w:proofErr w:type="spellStart"/>
      <w:r w:rsidRPr="00AB27FB">
        <w:rPr>
          <w:rFonts w:cstheme="minorHAnsi"/>
          <w:b/>
          <w:sz w:val="24"/>
          <w:szCs w:val="24"/>
        </w:rPr>
        <w:t>Thermo</w:t>
      </w:r>
      <w:proofErr w:type="spellEnd"/>
      <w:r w:rsidRPr="00AB27FB">
        <w:rPr>
          <w:rFonts w:cstheme="minorHAnsi"/>
          <w:b/>
          <w:sz w:val="24"/>
          <w:szCs w:val="24"/>
        </w:rPr>
        <w:t xml:space="preserve"> Scientific) from the figure.”</w:t>
      </w:r>
    </w:p>
    <w:p w14:paraId="0E972432" w14:textId="77777777" w:rsidR="00E76306" w:rsidRPr="007C485D" w:rsidRDefault="00E76306" w:rsidP="00E7630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Response:  </w:t>
      </w:r>
      <w:r w:rsidRPr="007C485D">
        <w:rPr>
          <w:rFonts w:cstheme="minorHAnsi"/>
          <w:sz w:val="24"/>
          <w:szCs w:val="24"/>
        </w:rPr>
        <w:t xml:space="preserve"> Fig.1E was redone without the commercial term “</w:t>
      </w:r>
      <w:proofErr w:type="spellStart"/>
      <w:r w:rsidRPr="007C485D">
        <w:rPr>
          <w:rFonts w:cstheme="minorHAnsi"/>
          <w:sz w:val="24"/>
          <w:szCs w:val="24"/>
        </w:rPr>
        <w:t>ThermoFisher</w:t>
      </w:r>
      <w:proofErr w:type="spellEnd"/>
      <w:r w:rsidRPr="007C485D">
        <w:rPr>
          <w:rFonts w:cstheme="minorHAnsi"/>
          <w:sz w:val="24"/>
          <w:szCs w:val="24"/>
        </w:rPr>
        <w:t xml:space="preserve">” visible. </w:t>
      </w:r>
    </w:p>
    <w:p w14:paraId="57543CA6" w14:textId="77777777" w:rsidR="00E76306" w:rsidRPr="007C485D" w:rsidRDefault="00E76306" w:rsidP="00E76306">
      <w:pPr>
        <w:rPr>
          <w:rFonts w:cstheme="minorHAnsi"/>
          <w:sz w:val="24"/>
          <w:szCs w:val="24"/>
        </w:rPr>
      </w:pPr>
    </w:p>
    <w:p w14:paraId="55A785C5" w14:textId="77777777" w:rsidR="00E76306" w:rsidRPr="007C485D" w:rsidRDefault="00E76306" w:rsidP="00E7630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14.  “How many pieces in what volume?” </w:t>
      </w:r>
    </w:p>
    <w:p w14:paraId="16C3ABC3" w14:textId="7DD84685" w:rsidR="00E76306" w:rsidRPr="007C485D" w:rsidRDefault="00E76306" w:rsidP="00E76306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lastRenderedPageBreak/>
        <w:t xml:space="preserve">Response:  </w:t>
      </w:r>
      <w:r w:rsidRPr="007C485D">
        <w:rPr>
          <w:rFonts w:cstheme="minorHAnsi"/>
          <w:sz w:val="24"/>
          <w:szCs w:val="24"/>
        </w:rPr>
        <w:t xml:space="preserve"> This step is continuation of step 2.1 where the number of DSM strips</w:t>
      </w:r>
      <w:r w:rsidR="00B62828">
        <w:rPr>
          <w:rFonts w:cstheme="minorHAnsi"/>
          <w:sz w:val="24"/>
          <w:szCs w:val="24"/>
        </w:rPr>
        <w:t>/pieces (3-6)</w:t>
      </w:r>
      <w:r w:rsidRPr="007C485D">
        <w:rPr>
          <w:rFonts w:cstheme="minorHAnsi"/>
          <w:sz w:val="24"/>
          <w:szCs w:val="24"/>
        </w:rPr>
        <w:t xml:space="preserve"> and volume </w:t>
      </w:r>
      <w:r w:rsidR="00B62828">
        <w:rPr>
          <w:rFonts w:cstheme="minorHAnsi"/>
          <w:sz w:val="24"/>
          <w:szCs w:val="24"/>
        </w:rPr>
        <w:t xml:space="preserve">(1-2 mL) are </w:t>
      </w:r>
      <w:r w:rsidRPr="007C485D">
        <w:rPr>
          <w:rFonts w:cstheme="minorHAnsi"/>
          <w:sz w:val="24"/>
          <w:szCs w:val="24"/>
        </w:rPr>
        <w:t xml:space="preserve">indicated. To avoid confusion these two steps have been now combined </w:t>
      </w:r>
      <w:r w:rsidR="00B073C3">
        <w:rPr>
          <w:rFonts w:cstheme="minorHAnsi"/>
          <w:sz w:val="24"/>
          <w:szCs w:val="24"/>
        </w:rPr>
        <w:t xml:space="preserve">into a single step (2.1) </w:t>
      </w:r>
      <w:r w:rsidRPr="007C485D">
        <w:rPr>
          <w:rFonts w:cstheme="minorHAnsi"/>
          <w:sz w:val="24"/>
          <w:szCs w:val="24"/>
        </w:rPr>
        <w:t>and other steps re-ordered accordingly.</w:t>
      </w:r>
    </w:p>
    <w:p w14:paraId="6BA11F78" w14:textId="77777777" w:rsidR="00B073C3" w:rsidRDefault="00B073C3" w:rsidP="00E76306">
      <w:pPr>
        <w:pStyle w:val="CommentText"/>
        <w:rPr>
          <w:rFonts w:asciiTheme="minorHAnsi" w:hAnsiTheme="minorHAnsi" w:cstheme="minorHAnsi"/>
          <w:b/>
        </w:rPr>
      </w:pPr>
    </w:p>
    <w:p w14:paraId="1F413150" w14:textId="77777777" w:rsidR="00E76306" w:rsidRPr="007C485D" w:rsidRDefault="00E76306" w:rsidP="00E76306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15. “Do you centrifuge at this stage?” </w:t>
      </w:r>
    </w:p>
    <w:p w14:paraId="230D8123" w14:textId="77777777" w:rsidR="00E76306" w:rsidRPr="007C485D" w:rsidRDefault="00E76306" w:rsidP="00E7630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Response:  </w:t>
      </w:r>
      <w:r w:rsidRPr="007C485D">
        <w:rPr>
          <w:rFonts w:cstheme="minorHAnsi"/>
          <w:sz w:val="24"/>
          <w:szCs w:val="24"/>
        </w:rPr>
        <w:t xml:space="preserve"> We do not centrifuge. During the enzymatic treatment DSM pieces settle at the bottom of the tube so it is easy to remove the supernatant containing enzyme. </w:t>
      </w:r>
    </w:p>
    <w:p w14:paraId="581FE299" w14:textId="77777777" w:rsidR="00E76306" w:rsidRPr="007C485D" w:rsidRDefault="00E76306" w:rsidP="00E76306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16. “Before this please include a step stating how to check the quality of the preparation. Please include the magnification as well.”</w:t>
      </w:r>
    </w:p>
    <w:p w14:paraId="5A44DAFA" w14:textId="58238B79" w:rsidR="004F34C8" w:rsidRPr="00557372" w:rsidRDefault="00E76306" w:rsidP="004F34C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  <w:r w:rsidRPr="007C485D">
        <w:rPr>
          <w:rFonts w:asciiTheme="minorHAnsi" w:hAnsiTheme="minorHAnsi" w:cstheme="minorHAnsi"/>
          <w:u w:val="single"/>
        </w:rPr>
        <w:t xml:space="preserve">Response: </w:t>
      </w:r>
      <w:r w:rsidRPr="007C485D">
        <w:rPr>
          <w:rFonts w:asciiTheme="minorHAnsi" w:hAnsiTheme="minorHAnsi" w:cstheme="minorHAnsi"/>
        </w:rPr>
        <w:t xml:space="preserve">An additional step has been added for visual inspection of the quality of preparation (please see </w:t>
      </w:r>
      <w:r w:rsidRPr="004F34C8">
        <w:rPr>
          <w:rFonts w:asciiTheme="minorHAnsi" w:hAnsiTheme="minorHAnsi" w:cstheme="minorHAnsi"/>
        </w:rPr>
        <w:t>step 2.6</w:t>
      </w:r>
      <w:r w:rsidRPr="007C485D">
        <w:rPr>
          <w:rFonts w:asciiTheme="minorHAnsi" w:hAnsiTheme="minorHAnsi" w:cstheme="minorHAnsi"/>
        </w:rPr>
        <w:t xml:space="preserve">) </w:t>
      </w:r>
      <w:r w:rsidR="008D0250" w:rsidRPr="004F34C8">
        <w:rPr>
          <w:rFonts w:asciiTheme="minorHAnsi" w:hAnsiTheme="minorHAnsi" w:cstheme="minorHAnsi"/>
        </w:rPr>
        <w:t>that now reads “</w:t>
      </w:r>
      <w:r w:rsidR="004F34C8" w:rsidRPr="004F34C8">
        <w:rPr>
          <w:rFonts w:asciiTheme="minorHAnsi" w:hAnsiTheme="minorHAnsi" w:cstheme="minorHAnsi"/>
          <w:color w:val="auto"/>
        </w:rPr>
        <w:t xml:space="preserve">Place a few drops of DS solution containing dispersed DSM cells onto a glass bottom chamber or coverslip and visually inspect for the quality </w:t>
      </w:r>
      <w:r w:rsidR="00B62828">
        <w:rPr>
          <w:rFonts w:asciiTheme="minorHAnsi" w:hAnsiTheme="minorHAnsi" w:cstheme="minorHAnsi"/>
          <w:color w:val="auto"/>
        </w:rPr>
        <w:t xml:space="preserve">under microscope (using </w:t>
      </w:r>
      <w:r w:rsidR="00BF6BA3">
        <w:rPr>
          <w:rFonts w:asciiTheme="minorHAnsi" w:hAnsiTheme="minorHAnsi" w:cstheme="minorHAnsi"/>
          <w:color w:val="auto"/>
        </w:rPr>
        <w:t xml:space="preserve">a </w:t>
      </w:r>
      <w:r w:rsidR="00B62828">
        <w:rPr>
          <w:rFonts w:asciiTheme="minorHAnsi" w:hAnsiTheme="minorHAnsi" w:cstheme="minorHAnsi"/>
          <w:color w:val="auto"/>
        </w:rPr>
        <w:t xml:space="preserve">20x or 40x objective) </w:t>
      </w:r>
      <w:r w:rsidR="004F34C8" w:rsidRPr="004F34C8">
        <w:rPr>
          <w:rFonts w:asciiTheme="minorHAnsi" w:hAnsiTheme="minorHAnsi" w:cstheme="minorHAnsi"/>
          <w:color w:val="auto"/>
        </w:rPr>
        <w:t>after at least 5 min following application to allow the cells to adhere to the bottom.</w:t>
      </w:r>
      <w:r w:rsidR="00BF6BA3">
        <w:rPr>
          <w:rFonts w:asciiTheme="minorHAnsi" w:hAnsiTheme="minorHAnsi" w:cstheme="minorHAnsi"/>
          <w:color w:val="auto"/>
        </w:rPr>
        <w:t>”</w:t>
      </w:r>
    </w:p>
    <w:p w14:paraId="1E918908" w14:textId="77777777" w:rsidR="008D0250" w:rsidRPr="007C485D" w:rsidRDefault="008D0250" w:rsidP="00E76306">
      <w:pPr>
        <w:rPr>
          <w:rFonts w:cstheme="minorHAnsi"/>
          <w:b/>
          <w:sz w:val="24"/>
          <w:szCs w:val="24"/>
        </w:rPr>
      </w:pPr>
    </w:p>
    <w:p w14:paraId="5042B413" w14:textId="77777777" w:rsidR="008D0250" w:rsidRPr="007C485D" w:rsidRDefault="008D0250" w:rsidP="008D025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b/>
        </w:rPr>
        <w:t>17. “So you don’t count the cell number in this case and just go by volume instead</w:t>
      </w:r>
      <w:r w:rsidRPr="007C485D">
        <w:rPr>
          <w:rFonts w:asciiTheme="minorHAnsi" w:hAnsiTheme="minorHAnsi" w:cstheme="minorHAnsi"/>
        </w:rPr>
        <w:t xml:space="preserve">?” </w:t>
      </w:r>
    </w:p>
    <w:p w14:paraId="2A031146" w14:textId="77777777" w:rsidR="00E76306" w:rsidRPr="007C485D" w:rsidRDefault="008D0250" w:rsidP="008D025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 xml:space="preserve">Response:  </w:t>
      </w:r>
      <w:r w:rsidRPr="007C485D">
        <w:rPr>
          <w:rFonts w:asciiTheme="minorHAnsi" w:hAnsiTheme="minorHAnsi" w:cstheme="minorHAnsi"/>
        </w:rPr>
        <w:t xml:space="preserve">Yes, we do not count DSM cells and just use </w:t>
      </w:r>
      <w:r w:rsidR="004F34C8">
        <w:rPr>
          <w:rFonts w:asciiTheme="minorHAnsi" w:hAnsiTheme="minorHAnsi" w:cstheme="minorHAnsi"/>
        </w:rPr>
        <w:t xml:space="preserve">the </w:t>
      </w:r>
      <w:r w:rsidRPr="007C485D">
        <w:rPr>
          <w:rFonts w:asciiTheme="minorHAnsi" w:hAnsiTheme="minorHAnsi" w:cstheme="minorHAnsi"/>
        </w:rPr>
        <w:t>volume.</w:t>
      </w:r>
    </w:p>
    <w:p w14:paraId="52BA7223" w14:textId="77777777" w:rsidR="008D0250" w:rsidRPr="007C485D" w:rsidRDefault="008D0250" w:rsidP="008D0250">
      <w:pPr>
        <w:pStyle w:val="CommentText"/>
        <w:rPr>
          <w:rFonts w:asciiTheme="minorHAnsi" w:hAnsiTheme="minorHAnsi" w:cstheme="minorHAnsi"/>
        </w:rPr>
      </w:pPr>
    </w:p>
    <w:p w14:paraId="55B97C09" w14:textId="77777777" w:rsidR="008D0250" w:rsidRPr="007C485D" w:rsidRDefault="008D0250" w:rsidP="008D025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18. “Please explain this part… needs more clarity.”</w:t>
      </w:r>
    </w:p>
    <w:p w14:paraId="47D83E82" w14:textId="77777777" w:rsidR="00983E94" w:rsidRPr="007C485D" w:rsidRDefault="008D0250" w:rsidP="008D025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</w:t>
      </w:r>
      <w:r w:rsidR="009B4542" w:rsidRPr="007C485D">
        <w:rPr>
          <w:rFonts w:asciiTheme="minorHAnsi" w:hAnsiTheme="minorHAnsi" w:cstheme="minorHAnsi"/>
        </w:rPr>
        <w:t xml:space="preserve"> We have added the following text after </w:t>
      </w:r>
      <w:proofErr w:type="spellStart"/>
      <w:r w:rsidR="009B4542" w:rsidRPr="007C485D">
        <w:rPr>
          <w:rFonts w:asciiTheme="minorHAnsi" w:hAnsiTheme="minorHAnsi" w:cstheme="minorHAnsi"/>
        </w:rPr>
        <w:t>superfusion</w:t>
      </w:r>
      <w:proofErr w:type="spellEnd"/>
      <w:r w:rsidR="009B4542" w:rsidRPr="007C485D">
        <w:rPr>
          <w:rFonts w:asciiTheme="minorHAnsi" w:hAnsiTheme="minorHAnsi" w:cstheme="minorHAnsi"/>
        </w:rPr>
        <w:t xml:space="preserve"> “ where by gravity the solution flow via inlet tubing replaces the extracellular </w:t>
      </w:r>
      <w:r w:rsidR="00983E94" w:rsidRPr="007C485D">
        <w:rPr>
          <w:rFonts w:asciiTheme="minorHAnsi" w:hAnsiTheme="minorHAnsi" w:cstheme="minorHAnsi"/>
        </w:rPr>
        <w:t xml:space="preserve">medium </w:t>
      </w:r>
      <w:r w:rsidR="009B4542" w:rsidRPr="007C485D">
        <w:rPr>
          <w:rFonts w:asciiTheme="minorHAnsi" w:hAnsiTheme="minorHAnsi" w:cstheme="minorHAnsi"/>
        </w:rPr>
        <w:t xml:space="preserve">of the cells </w:t>
      </w:r>
      <w:r w:rsidR="00983E94" w:rsidRPr="007C485D">
        <w:rPr>
          <w:rFonts w:asciiTheme="minorHAnsi" w:hAnsiTheme="minorHAnsi" w:cstheme="minorHAnsi"/>
        </w:rPr>
        <w:t>(</w:t>
      </w:r>
      <w:r w:rsidR="00301BA7">
        <w:rPr>
          <w:rFonts w:asciiTheme="minorHAnsi" w:hAnsiTheme="minorHAnsi" w:cstheme="minorHAnsi"/>
        </w:rPr>
        <w:t>adhered</w:t>
      </w:r>
      <w:r w:rsidR="00983E94" w:rsidRPr="007C485D">
        <w:rPr>
          <w:rFonts w:asciiTheme="minorHAnsi" w:hAnsiTheme="minorHAnsi" w:cstheme="minorHAnsi"/>
        </w:rPr>
        <w:t xml:space="preserve"> </w:t>
      </w:r>
      <w:r w:rsidR="009B4542" w:rsidRPr="007C485D">
        <w:rPr>
          <w:rFonts w:asciiTheme="minorHAnsi" w:hAnsiTheme="minorHAnsi" w:cstheme="minorHAnsi"/>
        </w:rPr>
        <w:t xml:space="preserve">to the </w:t>
      </w:r>
      <w:r w:rsidR="00983E94" w:rsidRPr="007C485D">
        <w:rPr>
          <w:rFonts w:asciiTheme="minorHAnsi" w:hAnsiTheme="minorHAnsi" w:cstheme="minorHAnsi"/>
        </w:rPr>
        <w:t xml:space="preserve">chamber </w:t>
      </w:r>
      <w:r w:rsidR="009B4542" w:rsidRPr="007C485D">
        <w:rPr>
          <w:rFonts w:asciiTheme="minorHAnsi" w:hAnsiTheme="minorHAnsi" w:cstheme="minorHAnsi"/>
        </w:rPr>
        <w:t>glass bottom</w:t>
      </w:r>
      <w:r w:rsidR="00983E94" w:rsidRPr="007C485D">
        <w:rPr>
          <w:rFonts w:asciiTheme="minorHAnsi" w:hAnsiTheme="minorHAnsi" w:cstheme="minorHAnsi"/>
        </w:rPr>
        <w:t>)</w:t>
      </w:r>
      <w:r w:rsidR="009B4542" w:rsidRPr="007C485D">
        <w:rPr>
          <w:rFonts w:asciiTheme="minorHAnsi" w:hAnsiTheme="minorHAnsi" w:cstheme="minorHAnsi"/>
        </w:rPr>
        <w:t xml:space="preserve"> while outlet tubing connected to a vacuum waste vessel removes the </w:t>
      </w:r>
      <w:r w:rsidR="00983E94" w:rsidRPr="007C485D">
        <w:rPr>
          <w:rFonts w:asciiTheme="minorHAnsi" w:hAnsiTheme="minorHAnsi" w:cstheme="minorHAnsi"/>
        </w:rPr>
        <w:t xml:space="preserve">extracellular </w:t>
      </w:r>
      <w:r w:rsidR="009B4542" w:rsidRPr="007C485D">
        <w:rPr>
          <w:rFonts w:asciiTheme="minorHAnsi" w:hAnsiTheme="minorHAnsi" w:cstheme="minorHAnsi"/>
        </w:rPr>
        <w:t>solution and prevent</w:t>
      </w:r>
      <w:r w:rsidR="00301BA7">
        <w:rPr>
          <w:rFonts w:asciiTheme="minorHAnsi" w:hAnsiTheme="minorHAnsi" w:cstheme="minorHAnsi"/>
        </w:rPr>
        <w:t>s</w:t>
      </w:r>
      <w:r w:rsidR="009B4542" w:rsidRPr="007C485D">
        <w:rPr>
          <w:rFonts w:asciiTheme="minorHAnsi" w:hAnsiTheme="minorHAnsi" w:cstheme="minorHAnsi"/>
        </w:rPr>
        <w:t xml:space="preserve"> chamber overflow.”</w:t>
      </w:r>
    </w:p>
    <w:p w14:paraId="4DE2E7E1" w14:textId="77777777" w:rsidR="00983E94" w:rsidRPr="007C485D" w:rsidRDefault="00983E94" w:rsidP="008D0250">
      <w:pPr>
        <w:pStyle w:val="CommentText"/>
        <w:rPr>
          <w:rFonts w:asciiTheme="minorHAnsi" w:hAnsiTheme="minorHAnsi" w:cstheme="minorHAnsi"/>
        </w:rPr>
      </w:pPr>
    </w:p>
    <w:p w14:paraId="14E676BC" w14:textId="77777777" w:rsidR="00983E94" w:rsidRPr="007C485D" w:rsidRDefault="00983E94" w:rsidP="008D0250">
      <w:pPr>
        <w:pStyle w:val="CommentText"/>
        <w:rPr>
          <w:rFonts w:asciiTheme="minorHAnsi" w:hAnsiTheme="minorHAnsi" w:cstheme="minorHAnsi"/>
        </w:rPr>
      </w:pPr>
    </w:p>
    <w:p w14:paraId="6865D586" w14:textId="77777777" w:rsidR="00983E94" w:rsidRPr="007C485D" w:rsidRDefault="00983E94" w:rsidP="008D025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19. </w:t>
      </w:r>
      <w:r w:rsidR="009B4542" w:rsidRPr="007C485D">
        <w:rPr>
          <w:rFonts w:asciiTheme="minorHAnsi" w:hAnsiTheme="minorHAnsi" w:cstheme="minorHAnsi"/>
          <w:b/>
        </w:rPr>
        <w:t xml:space="preserve"> </w:t>
      </w:r>
      <w:r w:rsidRPr="007C485D">
        <w:rPr>
          <w:rFonts w:asciiTheme="minorHAnsi" w:hAnsiTheme="minorHAnsi" w:cstheme="minorHAnsi"/>
          <w:b/>
        </w:rPr>
        <w:t xml:space="preserve">“We cannot have commercial language in the manuscript. Please remove all commercial language and refer to the table of materials instead wherever needed.” </w:t>
      </w:r>
    </w:p>
    <w:p w14:paraId="25BD5D9B" w14:textId="5899C3E4" w:rsidR="008D0250" w:rsidRPr="007C485D" w:rsidRDefault="00983E94" w:rsidP="008D025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</w:t>
      </w:r>
      <w:proofErr w:type="spellStart"/>
      <w:r w:rsidRPr="007C485D">
        <w:rPr>
          <w:rFonts w:asciiTheme="minorHAnsi" w:hAnsiTheme="minorHAnsi" w:cstheme="minorHAnsi"/>
        </w:rPr>
        <w:t>Fishe</w:t>
      </w:r>
      <w:r w:rsidR="00BF6BA3">
        <w:rPr>
          <w:rFonts w:asciiTheme="minorHAnsi" w:hAnsiTheme="minorHAnsi" w:cstheme="minorHAnsi"/>
        </w:rPr>
        <w:t>r</w:t>
      </w:r>
      <w:r w:rsidRPr="007C485D">
        <w:rPr>
          <w:rFonts w:asciiTheme="minorHAnsi" w:hAnsiTheme="minorHAnsi" w:cstheme="minorHAnsi"/>
        </w:rPr>
        <w:t>Scientific</w:t>
      </w:r>
      <w:proofErr w:type="spellEnd"/>
      <w:r w:rsidRPr="007C485D">
        <w:rPr>
          <w:rFonts w:asciiTheme="minorHAnsi" w:hAnsiTheme="minorHAnsi" w:cstheme="minorHAnsi"/>
        </w:rPr>
        <w:t xml:space="preserve"> was removed from the text</w:t>
      </w:r>
      <w:r w:rsidR="00301BA7">
        <w:rPr>
          <w:rFonts w:asciiTheme="minorHAnsi" w:hAnsiTheme="minorHAnsi" w:cstheme="minorHAnsi"/>
        </w:rPr>
        <w:t xml:space="preserve"> in step 3.3</w:t>
      </w:r>
      <w:r w:rsidRPr="007C485D">
        <w:rPr>
          <w:rFonts w:asciiTheme="minorHAnsi" w:hAnsiTheme="minorHAnsi" w:cstheme="minorHAnsi"/>
        </w:rPr>
        <w:t>.</w:t>
      </w:r>
      <w:r w:rsidR="009B4542" w:rsidRPr="007C485D">
        <w:rPr>
          <w:rFonts w:asciiTheme="minorHAnsi" w:hAnsiTheme="minorHAnsi" w:cstheme="minorHAnsi"/>
        </w:rPr>
        <w:t xml:space="preserve"> </w:t>
      </w:r>
    </w:p>
    <w:p w14:paraId="6CBCDAAC" w14:textId="77777777" w:rsidR="00983E94" w:rsidRPr="007C485D" w:rsidRDefault="00983E94" w:rsidP="008D0250">
      <w:pPr>
        <w:pStyle w:val="CommentText"/>
        <w:rPr>
          <w:rFonts w:asciiTheme="minorHAnsi" w:hAnsiTheme="minorHAnsi" w:cstheme="minorHAnsi"/>
        </w:rPr>
      </w:pPr>
    </w:p>
    <w:p w14:paraId="241DF0BF" w14:textId="77777777" w:rsidR="00983E94" w:rsidRPr="007C485D" w:rsidRDefault="00983E94" w:rsidP="00983E94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20. “Please bring out clarity here as well. What is the pipette solution? Is this solution P from the table 2?”</w:t>
      </w:r>
    </w:p>
    <w:p w14:paraId="2BA99765" w14:textId="77777777" w:rsidR="00294580" w:rsidRPr="007C485D" w:rsidRDefault="00983E94" w:rsidP="00983E94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</w:t>
      </w:r>
      <w:r w:rsidR="00294580" w:rsidRPr="007C485D">
        <w:rPr>
          <w:rFonts w:asciiTheme="minorHAnsi" w:hAnsiTheme="minorHAnsi" w:cstheme="minorHAnsi"/>
        </w:rPr>
        <w:t>For clarification, we added the following text to this step “…</w:t>
      </w:r>
      <w:proofErr w:type="gramStart"/>
      <w:r w:rsidR="00294580" w:rsidRPr="007C485D">
        <w:rPr>
          <w:rFonts w:asciiTheme="minorHAnsi" w:hAnsiTheme="minorHAnsi" w:cstheme="minorHAnsi"/>
        </w:rPr>
        <w:t>.(</w:t>
      </w:r>
      <w:proofErr w:type="gramEnd"/>
      <w:r w:rsidR="00294580" w:rsidRPr="007C485D">
        <w:rPr>
          <w:rFonts w:asciiTheme="minorHAnsi" w:hAnsiTheme="minorHAnsi" w:cstheme="minorHAnsi"/>
        </w:rPr>
        <w:t>solution P, please see Table 2)…”</w:t>
      </w:r>
    </w:p>
    <w:p w14:paraId="2421C686" w14:textId="77777777" w:rsidR="00294580" w:rsidRPr="007C485D" w:rsidRDefault="00294580" w:rsidP="00983E94">
      <w:pPr>
        <w:pStyle w:val="CommentText"/>
        <w:rPr>
          <w:rFonts w:asciiTheme="minorHAnsi" w:hAnsiTheme="minorHAnsi" w:cstheme="minorHAnsi"/>
        </w:rPr>
      </w:pPr>
    </w:p>
    <w:p w14:paraId="3EC9CB6F" w14:textId="77777777" w:rsidR="007B3A3B" w:rsidRPr="007C485D" w:rsidRDefault="00294580" w:rsidP="007B3A3B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21.  </w:t>
      </w:r>
      <w:r w:rsidR="007B3A3B" w:rsidRPr="007C485D">
        <w:rPr>
          <w:rFonts w:asciiTheme="minorHAnsi" w:hAnsiTheme="minorHAnsi" w:cstheme="minorHAnsi"/>
          <w:b/>
        </w:rPr>
        <w:t>“Please refer the figures in the order of their numbering. Figure 3 will be referred before Figure 4”</w:t>
      </w:r>
    </w:p>
    <w:p w14:paraId="5E8E4979" w14:textId="7268ABF1" w:rsidR="008D0250" w:rsidRPr="007C485D" w:rsidRDefault="007B3A3B" w:rsidP="007B3A3B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 xml:space="preserve">Response: </w:t>
      </w:r>
      <w:r w:rsidRPr="007C485D">
        <w:rPr>
          <w:rFonts w:asciiTheme="minorHAnsi" w:hAnsiTheme="minorHAnsi" w:cstheme="minorHAnsi"/>
        </w:rPr>
        <w:t xml:space="preserve">Since Figure 3 is now referenced </w:t>
      </w:r>
      <w:r w:rsidR="00BF6BA3">
        <w:rPr>
          <w:rFonts w:asciiTheme="minorHAnsi" w:hAnsiTheme="minorHAnsi" w:cstheme="minorHAnsi"/>
        </w:rPr>
        <w:t xml:space="preserve">earlier </w:t>
      </w:r>
      <w:r w:rsidRPr="007C485D">
        <w:rPr>
          <w:rFonts w:asciiTheme="minorHAnsi" w:hAnsiTheme="minorHAnsi" w:cstheme="minorHAnsi"/>
        </w:rPr>
        <w:t xml:space="preserve">in the note after step 2.7, the figure numbering stays at 4 (as in the original submission). </w:t>
      </w:r>
      <w:r w:rsidRPr="007C485D">
        <w:rPr>
          <w:rFonts w:asciiTheme="minorHAnsi" w:hAnsiTheme="minorHAnsi" w:cstheme="minorHAnsi"/>
          <w:u w:val="single"/>
        </w:rPr>
        <w:t xml:space="preserve"> </w:t>
      </w:r>
    </w:p>
    <w:p w14:paraId="13A5933B" w14:textId="77777777" w:rsidR="00E76306" w:rsidRPr="007C485D" w:rsidRDefault="00E76306" w:rsidP="00E76306">
      <w:pPr>
        <w:rPr>
          <w:rFonts w:cstheme="minorHAnsi"/>
          <w:sz w:val="24"/>
          <w:szCs w:val="24"/>
        </w:rPr>
      </w:pPr>
    </w:p>
    <w:p w14:paraId="520E03F7" w14:textId="77777777" w:rsidR="00BA0290" w:rsidRPr="007C485D" w:rsidRDefault="007B3A3B" w:rsidP="00BA029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22. </w:t>
      </w:r>
      <w:r w:rsidR="00BA0290" w:rsidRPr="007C485D">
        <w:rPr>
          <w:rFonts w:asciiTheme="minorHAnsi" w:hAnsiTheme="minorHAnsi" w:cstheme="minorHAnsi"/>
          <w:b/>
        </w:rPr>
        <w:t xml:space="preserve">“How do you apply the same?” </w:t>
      </w:r>
    </w:p>
    <w:p w14:paraId="7EBB0A25" w14:textId="273CD24C" w:rsidR="00BA0290" w:rsidRPr="007C485D" w:rsidRDefault="00BA0290" w:rsidP="00BA029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lastRenderedPageBreak/>
        <w:t>Response:</w:t>
      </w:r>
      <w:r w:rsidRPr="007C485D">
        <w:rPr>
          <w:rFonts w:asciiTheme="minorHAnsi" w:hAnsiTheme="minorHAnsi" w:cstheme="minorHAnsi"/>
        </w:rPr>
        <w:t xml:space="preserve"> We now clarify that the negative pressure is applied </w:t>
      </w:r>
      <w:r w:rsidR="00BF6BA3">
        <w:rPr>
          <w:rFonts w:asciiTheme="minorHAnsi" w:hAnsiTheme="minorHAnsi" w:cstheme="minorHAnsi"/>
        </w:rPr>
        <w:t xml:space="preserve">rapidly </w:t>
      </w:r>
      <w:r w:rsidRPr="007C485D">
        <w:rPr>
          <w:rFonts w:asciiTheme="minorHAnsi" w:hAnsiTheme="minorHAnsi" w:cstheme="minorHAnsi"/>
        </w:rPr>
        <w:t xml:space="preserve">to the electrode holder via tuning. This results in negative pressure created at the tip of the electrode which pulls cell membrane into electrode forming a </w:t>
      </w:r>
      <w:proofErr w:type="spellStart"/>
      <w:r w:rsidRPr="007C485D">
        <w:rPr>
          <w:rFonts w:asciiTheme="minorHAnsi" w:hAnsiTheme="minorHAnsi" w:cstheme="minorHAnsi"/>
        </w:rPr>
        <w:t>giga</w:t>
      </w:r>
      <w:proofErr w:type="spellEnd"/>
      <w:r w:rsidR="00BF6BA3">
        <w:rPr>
          <w:rFonts w:asciiTheme="minorHAnsi" w:hAnsiTheme="minorHAnsi" w:cstheme="minorHAnsi"/>
        </w:rPr>
        <w:t>-</w:t>
      </w:r>
      <w:r w:rsidRPr="007C485D">
        <w:rPr>
          <w:rFonts w:asciiTheme="minorHAnsi" w:hAnsiTheme="minorHAnsi" w:cstheme="minorHAnsi"/>
        </w:rPr>
        <w:t xml:space="preserve">seal or very tight connection between electrode opening and plasma membrane. </w:t>
      </w:r>
      <w:r w:rsidR="00173B6A">
        <w:rPr>
          <w:rFonts w:asciiTheme="minorHAnsi" w:hAnsiTheme="minorHAnsi" w:cstheme="minorHAnsi"/>
        </w:rPr>
        <w:t xml:space="preserve">We do not quantify the level of </w:t>
      </w:r>
      <w:r w:rsidR="00BF6BA3">
        <w:rPr>
          <w:rFonts w:asciiTheme="minorHAnsi" w:hAnsiTheme="minorHAnsi" w:cstheme="minorHAnsi"/>
        </w:rPr>
        <w:t>pressure</w:t>
      </w:r>
      <w:r w:rsidR="00173B6A">
        <w:rPr>
          <w:rFonts w:asciiTheme="minorHAnsi" w:hAnsiTheme="minorHAnsi" w:cstheme="minorHAnsi"/>
        </w:rPr>
        <w:t>.</w:t>
      </w:r>
    </w:p>
    <w:p w14:paraId="68813177" w14:textId="77777777" w:rsidR="00BA0290" w:rsidRPr="007C485D" w:rsidRDefault="00BA0290" w:rsidP="00BA0290">
      <w:pPr>
        <w:rPr>
          <w:rFonts w:cstheme="minorHAnsi"/>
          <w:b/>
          <w:sz w:val="24"/>
          <w:szCs w:val="24"/>
        </w:rPr>
      </w:pPr>
    </w:p>
    <w:p w14:paraId="3F537E2B" w14:textId="6CCE3A97" w:rsidR="00BA0290" w:rsidRPr="007C485D" w:rsidRDefault="00BA0290" w:rsidP="00BA0290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23. “How do you monitor the </w:t>
      </w:r>
      <w:proofErr w:type="spellStart"/>
      <w:r w:rsidRPr="007C485D">
        <w:rPr>
          <w:rFonts w:asciiTheme="minorHAnsi" w:hAnsiTheme="minorHAnsi" w:cstheme="minorHAnsi"/>
          <w:b/>
        </w:rPr>
        <w:t>giga</w:t>
      </w:r>
      <w:proofErr w:type="spellEnd"/>
      <w:r w:rsidR="00BF6BA3">
        <w:rPr>
          <w:rFonts w:asciiTheme="minorHAnsi" w:hAnsiTheme="minorHAnsi" w:cstheme="minorHAnsi"/>
          <w:b/>
        </w:rPr>
        <w:t>-</w:t>
      </w:r>
      <w:r w:rsidRPr="007C485D">
        <w:rPr>
          <w:rFonts w:asciiTheme="minorHAnsi" w:hAnsiTheme="minorHAnsi" w:cstheme="minorHAnsi"/>
          <w:b/>
        </w:rPr>
        <w:t xml:space="preserve">seal stability?” </w:t>
      </w:r>
    </w:p>
    <w:p w14:paraId="011C0C98" w14:textId="621FEA06" w:rsidR="005A062C" w:rsidRPr="007C485D" w:rsidRDefault="00BA0290" w:rsidP="00BA0290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</w:t>
      </w:r>
      <w:r w:rsidR="005A062C" w:rsidRPr="007C485D">
        <w:rPr>
          <w:rFonts w:asciiTheme="minorHAnsi" w:hAnsiTheme="minorHAnsi" w:cstheme="minorHAnsi"/>
        </w:rPr>
        <w:t xml:space="preserve"> We now explain that </w:t>
      </w:r>
      <w:proofErr w:type="spellStart"/>
      <w:r w:rsidR="005A062C" w:rsidRPr="007C485D">
        <w:rPr>
          <w:rFonts w:asciiTheme="minorHAnsi" w:hAnsiTheme="minorHAnsi" w:cstheme="minorHAnsi"/>
        </w:rPr>
        <w:t>giga</w:t>
      </w:r>
      <w:proofErr w:type="spellEnd"/>
      <w:r w:rsidR="00BF6BA3">
        <w:rPr>
          <w:rFonts w:asciiTheme="minorHAnsi" w:hAnsiTheme="minorHAnsi" w:cstheme="minorHAnsi"/>
        </w:rPr>
        <w:t>-</w:t>
      </w:r>
      <w:r w:rsidR="005A062C" w:rsidRPr="007C485D">
        <w:rPr>
          <w:rFonts w:asciiTheme="minorHAnsi" w:hAnsiTheme="minorHAnsi" w:cstheme="minorHAnsi"/>
        </w:rPr>
        <w:t xml:space="preserve">seal stability is monitored with the commercial acquisition </w:t>
      </w:r>
      <w:proofErr w:type="gramStart"/>
      <w:r w:rsidR="005A062C" w:rsidRPr="007C485D">
        <w:rPr>
          <w:rFonts w:asciiTheme="minorHAnsi" w:hAnsiTheme="minorHAnsi" w:cstheme="minorHAnsi"/>
        </w:rPr>
        <w:t>software  (</w:t>
      </w:r>
      <w:proofErr w:type="spellStart"/>
      <w:proofErr w:type="gramEnd"/>
      <w:r w:rsidR="005A062C" w:rsidRPr="007C485D">
        <w:rPr>
          <w:rFonts w:asciiTheme="minorHAnsi" w:hAnsiTheme="minorHAnsi" w:cstheme="minorHAnsi"/>
        </w:rPr>
        <w:t>Clampex</w:t>
      </w:r>
      <w:proofErr w:type="spellEnd"/>
      <w:r w:rsidR="005A062C" w:rsidRPr="007C485D">
        <w:rPr>
          <w:rFonts w:asciiTheme="minorHAnsi" w:hAnsiTheme="minorHAnsi" w:cstheme="minorHAnsi"/>
        </w:rPr>
        <w:t>) utilizing the Memb</w:t>
      </w:r>
      <w:r w:rsidR="00173B6A">
        <w:rPr>
          <w:rFonts w:asciiTheme="minorHAnsi" w:hAnsiTheme="minorHAnsi" w:cstheme="minorHAnsi"/>
        </w:rPr>
        <w:t xml:space="preserve">rane Test </w:t>
      </w:r>
      <w:r w:rsidR="00BF6BA3">
        <w:rPr>
          <w:rFonts w:asciiTheme="minorHAnsi" w:hAnsiTheme="minorHAnsi" w:cstheme="minorHAnsi"/>
        </w:rPr>
        <w:t>function/</w:t>
      </w:r>
      <w:r w:rsidR="00173B6A">
        <w:rPr>
          <w:rFonts w:asciiTheme="minorHAnsi" w:hAnsiTheme="minorHAnsi" w:cstheme="minorHAnsi"/>
        </w:rPr>
        <w:t xml:space="preserve">window (please see </w:t>
      </w:r>
      <w:r w:rsidR="005A062C" w:rsidRPr="007C485D">
        <w:rPr>
          <w:rFonts w:asciiTheme="minorHAnsi" w:hAnsiTheme="minorHAnsi" w:cstheme="minorHAnsi"/>
        </w:rPr>
        <w:t>step 3.1</w:t>
      </w:r>
      <w:r w:rsidR="00173B6A">
        <w:rPr>
          <w:rFonts w:asciiTheme="minorHAnsi" w:hAnsiTheme="minorHAnsi" w:cstheme="minorHAnsi"/>
        </w:rPr>
        <w:t>2 in revision</w:t>
      </w:r>
      <w:r w:rsidR="005A062C" w:rsidRPr="007C485D">
        <w:rPr>
          <w:rFonts w:asciiTheme="minorHAnsi" w:hAnsiTheme="minorHAnsi" w:cstheme="minorHAnsi"/>
        </w:rPr>
        <w:t>).</w:t>
      </w:r>
    </w:p>
    <w:p w14:paraId="2C1BD5F2" w14:textId="77777777" w:rsidR="005A062C" w:rsidRPr="007C485D" w:rsidRDefault="005A062C" w:rsidP="00BA0290">
      <w:pPr>
        <w:pStyle w:val="CommentText"/>
        <w:rPr>
          <w:rFonts w:asciiTheme="minorHAnsi" w:hAnsiTheme="minorHAnsi" w:cstheme="minorHAnsi"/>
        </w:rPr>
      </w:pPr>
    </w:p>
    <w:p w14:paraId="42EB7DA1" w14:textId="77777777" w:rsidR="005A062C" w:rsidRPr="007C485D" w:rsidRDefault="005A062C" w:rsidP="005A062C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24.  “Do you use this software and these clicks to test the stability? If yes, then please make this a part of the step and not a note.”</w:t>
      </w:r>
    </w:p>
    <w:p w14:paraId="5F3F713A" w14:textId="77777777" w:rsidR="006C2BB8" w:rsidRDefault="006C2BB8" w:rsidP="00A00DAC">
      <w:pPr>
        <w:pStyle w:val="ListParagraph"/>
        <w:ind w:left="0"/>
        <w:rPr>
          <w:rFonts w:asciiTheme="minorHAnsi" w:hAnsiTheme="minorHAnsi" w:cstheme="minorHAnsi"/>
          <w:u w:val="single"/>
        </w:rPr>
      </w:pPr>
    </w:p>
    <w:p w14:paraId="1FE7973D" w14:textId="6CD3D595" w:rsidR="006C2BB8" w:rsidRDefault="005A062C" w:rsidP="00A00DAC">
      <w:pPr>
        <w:pStyle w:val="ListParagraph"/>
        <w:ind w:left="0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 We have </w:t>
      </w:r>
      <w:r w:rsidR="006C2BB8">
        <w:rPr>
          <w:rFonts w:asciiTheme="minorHAnsi" w:hAnsiTheme="minorHAnsi" w:cstheme="minorHAnsi"/>
        </w:rPr>
        <w:t xml:space="preserve">modified </w:t>
      </w:r>
      <w:r w:rsidRPr="007C485D">
        <w:rPr>
          <w:rFonts w:asciiTheme="minorHAnsi" w:hAnsiTheme="minorHAnsi" w:cstheme="minorHAnsi"/>
        </w:rPr>
        <w:t>step</w:t>
      </w:r>
      <w:r w:rsidR="006C2BB8">
        <w:rPr>
          <w:rFonts w:asciiTheme="minorHAnsi" w:hAnsiTheme="minorHAnsi" w:cstheme="minorHAnsi"/>
        </w:rPr>
        <w:t>s</w:t>
      </w:r>
      <w:r w:rsidRPr="007C485D">
        <w:rPr>
          <w:rFonts w:asciiTheme="minorHAnsi" w:hAnsiTheme="minorHAnsi" w:cstheme="minorHAnsi"/>
        </w:rPr>
        <w:t xml:space="preserve"> 3.</w:t>
      </w:r>
      <w:r w:rsidR="006C2BB8">
        <w:rPr>
          <w:rFonts w:asciiTheme="minorHAnsi" w:hAnsiTheme="minorHAnsi" w:cstheme="minorHAnsi"/>
        </w:rPr>
        <w:t xml:space="preserve">9 and </w:t>
      </w:r>
      <w:r w:rsidRPr="007C485D">
        <w:rPr>
          <w:rFonts w:asciiTheme="minorHAnsi" w:hAnsiTheme="minorHAnsi" w:cstheme="minorHAnsi"/>
        </w:rPr>
        <w:t xml:space="preserve">10 </w:t>
      </w:r>
      <w:r w:rsidR="00BF6BA3">
        <w:rPr>
          <w:rFonts w:asciiTheme="minorHAnsi" w:hAnsiTheme="minorHAnsi" w:cstheme="minorHAnsi"/>
        </w:rPr>
        <w:t xml:space="preserve">in response to this comment to highlight functionality of the </w:t>
      </w:r>
      <w:r w:rsidR="005E00EA">
        <w:rPr>
          <w:rFonts w:asciiTheme="minorHAnsi" w:hAnsiTheme="minorHAnsi" w:cstheme="minorHAnsi"/>
        </w:rPr>
        <w:t xml:space="preserve">Membrane Test function that is used to determine electrode resistance, </w:t>
      </w:r>
      <w:proofErr w:type="spellStart"/>
      <w:r w:rsidR="005E00EA">
        <w:rPr>
          <w:rFonts w:asciiTheme="minorHAnsi" w:hAnsiTheme="minorHAnsi" w:cstheme="minorHAnsi"/>
        </w:rPr>
        <w:t>giga</w:t>
      </w:r>
      <w:proofErr w:type="spellEnd"/>
      <w:r w:rsidR="005E00EA">
        <w:rPr>
          <w:rFonts w:asciiTheme="minorHAnsi" w:hAnsiTheme="minorHAnsi" w:cstheme="minorHAnsi"/>
        </w:rPr>
        <w:t xml:space="preserve">-seal stability, and level of cell perforation with amphotericin-B. </w:t>
      </w:r>
      <w:r w:rsidR="006C2BB8">
        <w:rPr>
          <w:rFonts w:asciiTheme="minorHAnsi" w:hAnsiTheme="minorHAnsi" w:cstheme="minorHAnsi"/>
        </w:rPr>
        <w:t xml:space="preserve">The text </w:t>
      </w:r>
      <w:r w:rsidR="005E00EA">
        <w:rPr>
          <w:rFonts w:asciiTheme="minorHAnsi" w:hAnsiTheme="minorHAnsi" w:cstheme="minorHAnsi"/>
        </w:rPr>
        <w:t xml:space="preserve">in the steps </w:t>
      </w:r>
      <w:r w:rsidR="00A00DAC" w:rsidRPr="007C485D">
        <w:rPr>
          <w:rFonts w:asciiTheme="minorHAnsi" w:hAnsiTheme="minorHAnsi" w:cstheme="minorHAnsi"/>
        </w:rPr>
        <w:t xml:space="preserve">now </w:t>
      </w:r>
      <w:r w:rsidRPr="007C485D">
        <w:rPr>
          <w:rFonts w:asciiTheme="minorHAnsi" w:hAnsiTheme="minorHAnsi" w:cstheme="minorHAnsi"/>
        </w:rPr>
        <w:t>read as follow</w:t>
      </w:r>
      <w:r w:rsidR="00A00DAC" w:rsidRPr="007C485D">
        <w:rPr>
          <w:rFonts w:asciiTheme="minorHAnsi" w:hAnsiTheme="minorHAnsi" w:cstheme="minorHAnsi"/>
        </w:rPr>
        <w:t>s</w:t>
      </w:r>
      <w:r w:rsidR="005E00EA">
        <w:rPr>
          <w:rFonts w:asciiTheme="minorHAnsi" w:hAnsiTheme="minorHAnsi" w:cstheme="minorHAnsi"/>
        </w:rPr>
        <w:t>:</w:t>
      </w:r>
      <w:r w:rsidR="00A00DAC" w:rsidRPr="007C485D">
        <w:rPr>
          <w:rFonts w:asciiTheme="minorHAnsi" w:hAnsiTheme="minorHAnsi" w:cstheme="minorHAnsi"/>
        </w:rPr>
        <w:t xml:space="preserve"> </w:t>
      </w:r>
    </w:p>
    <w:p w14:paraId="12A1B87C" w14:textId="77777777" w:rsidR="006C2BB8" w:rsidRDefault="006C2BB8" w:rsidP="006C2BB8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3AD1AB8" w14:textId="77777777" w:rsidR="00EE1E8C" w:rsidRPr="00EE1E8C" w:rsidRDefault="006C2BB8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6C2BB8">
        <w:rPr>
          <w:rFonts w:asciiTheme="minorHAnsi" w:hAnsiTheme="minorHAnsi" w:cstheme="minorHAnsi"/>
          <w:color w:val="auto"/>
        </w:rPr>
        <w:t>“</w:t>
      </w:r>
      <w:r w:rsidR="00EE1E8C" w:rsidRPr="00EE1E8C">
        <w:rPr>
          <w:rFonts w:asciiTheme="minorHAnsi" w:hAnsiTheme="minorHAnsi" w:cstheme="minorHAnsi"/>
          <w:color w:val="auto"/>
        </w:rPr>
        <w:t xml:space="preserve">3.9 </w:t>
      </w:r>
      <w:r w:rsidR="00EE1E8C" w:rsidRPr="00EE1E8C">
        <w:rPr>
          <w:rFonts w:asciiTheme="minorHAnsi" w:hAnsiTheme="minorHAnsi" w:cstheme="minorHAnsi"/>
          <w:color w:val="auto"/>
        </w:rPr>
        <w:tab/>
        <w:t xml:space="preserve">Using a micromanipulator, place the electrode just below the surface of the extracellular solution so that the tip of the electrode is just submerged.  </w:t>
      </w:r>
    </w:p>
    <w:p w14:paraId="72E6BBFD" w14:textId="77777777" w:rsidR="00EE1E8C" w:rsidRPr="00EE1E8C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18C6CD20" w14:textId="77777777" w:rsidR="00EE1E8C" w:rsidRPr="00EE1E8C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E1E8C">
        <w:rPr>
          <w:rFonts w:asciiTheme="minorHAnsi" w:hAnsiTheme="minorHAnsi" w:cstheme="minorHAnsi"/>
          <w:color w:val="auto"/>
        </w:rPr>
        <w:t xml:space="preserve">3.10 </w:t>
      </w:r>
      <w:r w:rsidRPr="00EE1E8C">
        <w:rPr>
          <w:rFonts w:asciiTheme="minorHAnsi" w:hAnsiTheme="minorHAnsi" w:cstheme="minorHAnsi"/>
          <w:color w:val="auto"/>
        </w:rPr>
        <w:tab/>
        <w:t xml:space="preserve">In the voltage-clamp mode, set the holding potential to 0 mV and adjust the current to 0 </w:t>
      </w:r>
      <w:proofErr w:type="spellStart"/>
      <w:r w:rsidRPr="00EE1E8C">
        <w:rPr>
          <w:rFonts w:asciiTheme="minorHAnsi" w:hAnsiTheme="minorHAnsi" w:cstheme="minorHAnsi"/>
          <w:color w:val="auto"/>
        </w:rPr>
        <w:t>pA</w:t>
      </w:r>
      <w:proofErr w:type="spellEnd"/>
      <w:r w:rsidRPr="00EE1E8C">
        <w:rPr>
          <w:rFonts w:asciiTheme="minorHAnsi" w:hAnsiTheme="minorHAnsi" w:cstheme="minorHAnsi"/>
          <w:color w:val="auto"/>
        </w:rPr>
        <w:t xml:space="preserve"> with the pipette offset dial on the commercial amplifier (please see Table 3, Materials and Chemicals).</w:t>
      </w:r>
    </w:p>
    <w:p w14:paraId="1DB813FA" w14:textId="77777777" w:rsidR="00EE1E8C" w:rsidRPr="00EE1E8C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9E31F02" w14:textId="6AA86903" w:rsidR="00EE1E8C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E1E8C">
        <w:rPr>
          <w:rFonts w:asciiTheme="minorHAnsi" w:hAnsiTheme="minorHAnsi" w:cstheme="minorHAnsi"/>
          <w:color w:val="auto"/>
        </w:rPr>
        <w:t xml:space="preserve">3.11 </w:t>
      </w:r>
      <w:r w:rsidRPr="00EE1E8C">
        <w:rPr>
          <w:rFonts w:asciiTheme="minorHAnsi" w:hAnsiTheme="minorHAnsi" w:cstheme="minorHAnsi"/>
          <w:color w:val="auto"/>
        </w:rPr>
        <w:tab/>
        <w:t xml:space="preserve">Determine the electrode resistance using the Membrane Test window/function of the commercial acquisition software (please see Table 3, Chemicals and Materials). To activate click: Tools&gt;Membrane Test&gt;Play or a shortcut icon in the software. The determined electrode resistance should be in the range of 2 to 5 MΩ. </w:t>
      </w:r>
    </w:p>
    <w:p w14:paraId="4DCF8727" w14:textId="594AFBA9" w:rsidR="00EE1E8C" w:rsidRDefault="00EE1E8C" w:rsidP="00EE1E8C">
      <w:pPr>
        <w:pStyle w:val="ListParagraph"/>
        <w:rPr>
          <w:rFonts w:asciiTheme="minorHAnsi" w:hAnsiTheme="minorHAnsi" w:cstheme="minorHAnsi"/>
          <w:color w:val="auto"/>
        </w:rPr>
      </w:pPr>
    </w:p>
    <w:p w14:paraId="6C9AF414" w14:textId="36D641BF" w:rsidR="00EE1E8C" w:rsidRDefault="00EE1E8C" w:rsidP="00EE1E8C">
      <w:pPr>
        <w:pStyle w:val="ListParagraph"/>
        <w:ind w:left="0"/>
        <w:rPr>
          <w:rFonts w:asciiTheme="minorHAnsi" w:hAnsiTheme="minorHAnsi" w:cstheme="minorHAnsi"/>
          <w:iCs/>
          <w:color w:val="auto"/>
        </w:rPr>
      </w:pPr>
      <w:r w:rsidRPr="00296715">
        <w:rPr>
          <w:rFonts w:asciiTheme="minorHAnsi" w:hAnsiTheme="minorHAnsi" w:cstheme="minorHAnsi"/>
          <w:iCs/>
          <w:color w:val="auto"/>
        </w:rPr>
        <w:t xml:space="preserve">NOTE: Membrane Test function provided in </w:t>
      </w:r>
      <w:r>
        <w:rPr>
          <w:rFonts w:asciiTheme="minorHAnsi" w:hAnsiTheme="minorHAnsi" w:cstheme="minorHAnsi"/>
          <w:iCs/>
          <w:color w:val="auto"/>
        </w:rPr>
        <w:t xml:space="preserve">the commercial acquisition software </w:t>
      </w:r>
      <w:r w:rsidRPr="00296715">
        <w:rPr>
          <w:rFonts w:asciiTheme="minorHAnsi" w:hAnsiTheme="minorHAnsi" w:cstheme="minorHAnsi"/>
          <w:iCs/>
          <w:color w:val="auto"/>
        </w:rPr>
        <w:t>or Seal Test option on the amplifier can be used to monitor electrode resistance by applying voltage steps repetitively.</w:t>
      </w:r>
      <w:r>
        <w:rPr>
          <w:rFonts w:asciiTheme="minorHAnsi" w:hAnsiTheme="minorHAnsi" w:cstheme="minorHAnsi"/>
          <w:iCs/>
          <w:color w:val="auto"/>
        </w:rPr>
        <w:t>”</w:t>
      </w:r>
    </w:p>
    <w:p w14:paraId="54A4FAA7" w14:textId="5830B055" w:rsidR="00EE1E8C" w:rsidRDefault="00EE1E8C" w:rsidP="00EE1E8C">
      <w:pPr>
        <w:pStyle w:val="ListParagraph"/>
        <w:ind w:left="0"/>
        <w:rPr>
          <w:rFonts w:asciiTheme="minorHAnsi" w:hAnsiTheme="minorHAnsi" w:cstheme="minorHAnsi"/>
          <w:iCs/>
          <w:color w:val="auto"/>
        </w:rPr>
      </w:pPr>
    </w:p>
    <w:p w14:paraId="42DEB01D" w14:textId="0BCB2D16" w:rsidR="00EE1E8C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B85EBB">
        <w:rPr>
          <w:rFonts w:asciiTheme="minorHAnsi" w:hAnsiTheme="minorHAnsi" w:cstheme="minorHAnsi"/>
          <w:color w:val="auto"/>
        </w:rPr>
        <w:t xml:space="preserve">3.12 </w:t>
      </w:r>
      <w:r>
        <w:rPr>
          <w:rFonts w:asciiTheme="minorHAnsi" w:hAnsiTheme="minorHAnsi" w:cstheme="minorHAnsi"/>
          <w:color w:val="auto"/>
        </w:rPr>
        <w:tab/>
      </w:r>
      <w:r w:rsidRPr="00B85EBB">
        <w:rPr>
          <w:rFonts w:asciiTheme="minorHAnsi" w:hAnsiTheme="minorHAnsi" w:cstheme="minorHAnsi"/>
          <w:color w:val="auto"/>
        </w:rPr>
        <w:t xml:space="preserve">Continue monitoring electrode resistance while advancing the electrode toward a chosen DSM cell with a micromanipulator (see </w:t>
      </w:r>
      <w:commentRangeStart w:id="0"/>
      <w:r w:rsidRPr="00B85EBB">
        <w:rPr>
          <w:rFonts w:asciiTheme="minorHAnsi" w:hAnsiTheme="minorHAnsi" w:cstheme="minorHAnsi"/>
          <w:b/>
          <w:bCs/>
          <w:color w:val="auto"/>
        </w:rPr>
        <w:t>Figure 4</w:t>
      </w:r>
      <w:commentRangeEnd w:id="0"/>
      <w:r w:rsidRPr="007955E9">
        <w:rPr>
          <w:rStyle w:val="CommentReference"/>
        </w:rPr>
        <w:commentReference w:id="0"/>
      </w:r>
      <w:r>
        <w:rPr>
          <w:rFonts w:asciiTheme="minorHAnsi" w:hAnsiTheme="minorHAnsi" w:cstheme="minorHAnsi"/>
          <w:b/>
          <w:bCs/>
          <w:color w:val="auto"/>
        </w:rPr>
        <w:t>A</w:t>
      </w:r>
      <w:r w:rsidRPr="00B85EBB">
        <w:rPr>
          <w:rFonts w:asciiTheme="minorHAnsi" w:hAnsiTheme="minorHAnsi" w:cstheme="minorHAnsi"/>
          <w:color w:val="auto"/>
        </w:rPr>
        <w:t>).</w:t>
      </w:r>
      <w:r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74173242" w14:textId="77777777" w:rsidR="00EE1E8C" w:rsidRDefault="00EE1E8C" w:rsidP="00EE1E8C">
      <w:pPr>
        <w:pStyle w:val="ListParagraph"/>
        <w:ind w:left="0"/>
        <w:rPr>
          <w:rFonts w:asciiTheme="minorHAnsi" w:hAnsiTheme="minorHAnsi" w:cstheme="minorHAnsi"/>
          <w:i/>
          <w:color w:val="auto"/>
        </w:rPr>
      </w:pPr>
    </w:p>
    <w:p w14:paraId="60F262E5" w14:textId="2454331B" w:rsidR="00EE1E8C" w:rsidRPr="00296715" w:rsidRDefault="00EE1E8C" w:rsidP="00EE1E8C">
      <w:pPr>
        <w:pStyle w:val="ListParagraph"/>
        <w:ind w:left="0"/>
        <w:rPr>
          <w:rFonts w:asciiTheme="minorHAnsi" w:hAnsiTheme="minorHAnsi" w:cstheme="minorHAnsi"/>
          <w:iCs/>
          <w:color w:val="auto"/>
        </w:rPr>
      </w:pPr>
    </w:p>
    <w:p w14:paraId="586EA92A" w14:textId="77777777" w:rsidR="00A00DAC" w:rsidRPr="007C485D" w:rsidRDefault="00A00DAC" w:rsidP="00A00DAC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25</w:t>
      </w:r>
      <w:proofErr w:type="gramStart"/>
      <w:r w:rsidRPr="007C485D">
        <w:rPr>
          <w:rFonts w:asciiTheme="minorHAnsi" w:hAnsiTheme="minorHAnsi" w:cstheme="minorHAnsi"/>
          <w:b/>
        </w:rPr>
        <w:t>.</w:t>
      </w:r>
      <w:r w:rsidR="007C485D" w:rsidRPr="007C485D">
        <w:rPr>
          <w:rFonts w:asciiTheme="minorHAnsi" w:hAnsiTheme="minorHAnsi" w:cstheme="minorHAnsi"/>
          <w:b/>
        </w:rPr>
        <w:t xml:space="preserve"> </w:t>
      </w:r>
      <w:r w:rsidRPr="007C485D">
        <w:rPr>
          <w:rFonts w:asciiTheme="minorHAnsi" w:hAnsiTheme="minorHAnsi" w:cstheme="minorHAnsi"/>
          <w:b/>
        </w:rPr>
        <w:t xml:space="preserve"> ”</w:t>
      </w:r>
      <w:proofErr w:type="gramEnd"/>
      <w:r w:rsidRPr="007C485D">
        <w:rPr>
          <w:rFonts w:asciiTheme="minorHAnsi" w:hAnsiTheme="minorHAnsi" w:cstheme="minorHAnsi"/>
          <w:b/>
        </w:rPr>
        <w:t xml:space="preserve">How do you do so? </w:t>
      </w:r>
    </w:p>
    <w:p w14:paraId="285CA359" w14:textId="77777777" w:rsidR="00A00DAC" w:rsidRPr="007C485D" w:rsidRDefault="00A00DAC" w:rsidP="00A00DAC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</w:rPr>
        <w:t xml:space="preserve">Maybe reword the sentence:  In the commercial software (see table of materials) click </w:t>
      </w:r>
      <w:r w:rsidRPr="007C485D">
        <w:rPr>
          <w:rFonts w:asciiTheme="minorHAnsi" w:hAnsiTheme="minorHAnsi" w:cstheme="minorHAnsi"/>
          <w:b/>
          <w:bCs/>
        </w:rPr>
        <w:t xml:space="preserve">tools&gt;Membrane Test </w:t>
      </w:r>
      <w:r w:rsidRPr="007C485D">
        <w:rPr>
          <w:rFonts w:asciiTheme="minorHAnsi" w:hAnsiTheme="minorHAnsi" w:cstheme="minorHAnsi"/>
        </w:rPr>
        <w:t xml:space="preserve">and then xxx to see the increase in the cell perforation…as observed by ….. </w:t>
      </w:r>
      <w:proofErr w:type="gramStart"/>
      <w:r w:rsidRPr="007C485D">
        <w:rPr>
          <w:rFonts w:asciiTheme="minorHAnsi" w:hAnsiTheme="minorHAnsi" w:cstheme="minorHAnsi"/>
        </w:rPr>
        <w:t>in</w:t>
      </w:r>
      <w:proofErr w:type="gramEnd"/>
      <w:r w:rsidRPr="007C485D">
        <w:rPr>
          <w:rFonts w:asciiTheme="minorHAnsi" w:hAnsiTheme="minorHAnsi" w:cstheme="minorHAnsi"/>
        </w:rPr>
        <w:t xml:space="preserve"> the screen</w:t>
      </w:r>
    </w:p>
    <w:p w14:paraId="04F3672D" w14:textId="77777777" w:rsidR="00A00DAC" w:rsidRPr="007C485D" w:rsidRDefault="00A00DAC" w:rsidP="00A00DAC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</w:rPr>
        <w:t xml:space="preserve">In the table of materials include a comment data acquisition software for this one.” </w:t>
      </w:r>
    </w:p>
    <w:p w14:paraId="08C9D4A9" w14:textId="77777777" w:rsidR="006C2BB8" w:rsidRDefault="006C2BB8" w:rsidP="00E76306">
      <w:pPr>
        <w:rPr>
          <w:rFonts w:cstheme="minorHAnsi"/>
          <w:sz w:val="24"/>
          <w:szCs w:val="24"/>
          <w:u w:val="single"/>
        </w:rPr>
      </w:pPr>
    </w:p>
    <w:p w14:paraId="41F00A6C" w14:textId="77777777" w:rsidR="006D739B" w:rsidRPr="007C485D" w:rsidRDefault="00A00DAC" w:rsidP="00E7630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>Response:</w:t>
      </w:r>
      <w:r w:rsidRPr="007C485D">
        <w:rPr>
          <w:rFonts w:cstheme="minorHAnsi"/>
          <w:sz w:val="24"/>
          <w:szCs w:val="24"/>
        </w:rPr>
        <w:t xml:space="preserve">  We have </w:t>
      </w:r>
      <w:r w:rsidR="006D739B" w:rsidRPr="007C485D">
        <w:rPr>
          <w:rFonts w:cstheme="minorHAnsi"/>
          <w:sz w:val="24"/>
          <w:szCs w:val="24"/>
        </w:rPr>
        <w:t xml:space="preserve">modified the text for this </w:t>
      </w:r>
      <w:r w:rsidR="00173B6A">
        <w:rPr>
          <w:rFonts w:cstheme="minorHAnsi"/>
          <w:sz w:val="24"/>
          <w:szCs w:val="24"/>
        </w:rPr>
        <w:t xml:space="preserve">specific </w:t>
      </w:r>
      <w:r w:rsidR="006D739B" w:rsidRPr="007C485D">
        <w:rPr>
          <w:rFonts w:cstheme="minorHAnsi"/>
          <w:sz w:val="24"/>
          <w:szCs w:val="24"/>
        </w:rPr>
        <w:t>point by com</w:t>
      </w:r>
      <w:r w:rsidR="00173B6A">
        <w:rPr>
          <w:rFonts w:cstheme="minorHAnsi"/>
          <w:sz w:val="24"/>
          <w:szCs w:val="24"/>
        </w:rPr>
        <w:t xml:space="preserve">bining relevant steps. The new step </w:t>
      </w:r>
      <w:r w:rsidR="007B13D2">
        <w:rPr>
          <w:rFonts w:cstheme="minorHAnsi"/>
          <w:sz w:val="24"/>
          <w:szCs w:val="24"/>
        </w:rPr>
        <w:t xml:space="preserve">(3.13 in revision) now contains the following for </w:t>
      </w:r>
      <w:r w:rsidR="006D739B" w:rsidRPr="007C485D">
        <w:rPr>
          <w:rFonts w:cstheme="minorHAnsi"/>
          <w:sz w:val="24"/>
          <w:szCs w:val="24"/>
        </w:rPr>
        <w:t>improved clarity</w:t>
      </w:r>
      <w:r w:rsidR="007B13D2">
        <w:rPr>
          <w:rFonts w:cstheme="minorHAnsi"/>
          <w:sz w:val="24"/>
          <w:szCs w:val="24"/>
        </w:rPr>
        <w:t>:</w:t>
      </w:r>
      <w:r w:rsidR="006D739B" w:rsidRPr="007C485D">
        <w:rPr>
          <w:rFonts w:cstheme="minorHAnsi"/>
          <w:sz w:val="24"/>
          <w:szCs w:val="24"/>
        </w:rPr>
        <w:t xml:space="preserve"> </w:t>
      </w:r>
    </w:p>
    <w:p w14:paraId="44E14F40" w14:textId="178E9231" w:rsidR="00EE1E8C" w:rsidRPr="00FB4578" w:rsidRDefault="00EE1E8C" w:rsidP="00EE1E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EE1E8C">
        <w:rPr>
          <w:rFonts w:asciiTheme="minorHAnsi" w:hAnsiTheme="minorHAnsi" w:cstheme="minorHAnsi"/>
          <w:color w:val="auto"/>
        </w:rPr>
        <w:t xml:space="preserve">3.15 </w:t>
      </w:r>
      <w:r w:rsidRPr="00EE1E8C">
        <w:rPr>
          <w:rFonts w:asciiTheme="minorHAnsi" w:hAnsiTheme="minorHAnsi" w:cstheme="minorHAnsi"/>
          <w:color w:val="auto"/>
        </w:rPr>
        <w:tab/>
        <w:t>Allow time, typically 30-60 min, for amphotericin-B to diffuse down the pipette and be inserted into the plasma membr</w:t>
      </w:r>
      <w:bookmarkStart w:id="1" w:name="_GoBack"/>
      <w:bookmarkEnd w:id="1"/>
      <w:r w:rsidRPr="00EE1E8C">
        <w:rPr>
          <w:rFonts w:asciiTheme="minorHAnsi" w:hAnsiTheme="minorHAnsi" w:cstheme="minorHAnsi"/>
          <w:color w:val="auto"/>
        </w:rPr>
        <w:t xml:space="preserve">ane forming pores primarily selective to monovalent cations. During this step, continue monitoring the </w:t>
      </w:r>
      <w:proofErr w:type="spellStart"/>
      <w:r w:rsidRPr="00EE1E8C">
        <w:rPr>
          <w:rFonts w:asciiTheme="minorHAnsi" w:hAnsiTheme="minorHAnsi" w:cstheme="minorHAnsi"/>
          <w:color w:val="auto"/>
        </w:rPr>
        <w:t>giga</w:t>
      </w:r>
      <w:proofErr w:type="spellEnd"/>
      <w:r w:rsidRPr="00EE1E8C">
        <w:rPr>
          <w:rFonts w:asciiTheme="minorHAnsi" w:hAnsiTheme="minorHAnsi" w:cstheme="minorHAnsi"/>
          <w:color w:val="auto"/>
        </w:rPr>
        <w:t xml:space="preserve">-seal with the Membrane Test function. As cell perforation increases so does the amplitude of the capacitance transients (compare </w:t>
      </w:r>
      <w:r w:rsidRPr="00EE1E8C">
        <w:rPr>
          <w:rFonts w:asciiTheme="minorHAnsi" w:hAnsiTheme="minorHAnsi" w:cstheme="minorHAnsi"/>
          <w:b/>
          <w:color w:val="auto"/>
        </w:rPr>
        <w:t xml:space="preserve">Figure 4B </w:t>
      </w:r>
      <w:r w:rsidRPr="00EE1E8C">
        <w:rPr>
          <w:rFonts w:asciiTheme="minorHAnsi" w:hAnsiTheme="minorHAnsi" w:cstheme="minorHAnsi"/>
          <w:color w:val="auto"/>
        </w:rPr>
        <w:t>versus</w:t>
      </w:r>
      <w:r w:rsidRPr="00EE1E8C">
        <w:rPr>
          <w:rFonts w:asciiTheme="minorHAnsi" w:hAnsiTheme="minorHAnsi" w:cstheme="minorHAnsi"/>
          <w:b/>
          <w:color w:val="auto"/>
        </w:rPr>
        <w:t xml:space="preserve"> Figure 4C </w:t>
      </w:r>
      <w:r w:rsidRPr="00EE1E8C">
        <w:rPr>
          <w:rFonts w:asciiTheme="minorHAnsi" w:hAnsiTheme="minorHAnsi" w:cstheme="minorHAnsi"/>
          <w:color w:val="auto"/>
        </w:rPr>
        <w:t>displaying no and effective cell perforation, respectively) measured with the Membrane Test function.</w:t>
      </w:r>
      <w:r w:rsidRPr="00EE1E8C">
        <w:rPr>
          <w:rFonts w:asciiTheme="minorHAnsi" w:hAnsiTheme="minorHAnsi" w:cstheme="minorHAnsi"/>
          <w:color w:val="auto"/>
        </w:rPr>
        <w:t>”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350E3D9F" w14:textId="77777777" w:rsidR="006253A6" w:rsidRPr="007C485D" w:rsidRDefault="006253A6" w:rsidP="006253A6">
      <w:pPr>
        <w:rPr>
          <w:rFonts w:cstheme="minorHAnsi"/>
          <w:sz w:val="24"/>
          <w:szCs w:val="24"/>
        </w:rPr>
      </w:pPr>
    </w:p>
    <w:p w14:paraId="7E5EC8BC" w14:textId="77777777" w:rsidR="006D739B" w:rsidRPr="007C485D" w:rsidRDefault="006D739B" w:rsidP="006D739B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26. “How?”</w:t>
      </w:r>
    </w:p>
    <w:p w14:paraId="1547DB8C" w14:textId="77777777" w:rsidR="006D739B" w:rsidRPr="007C485D" w:rsidRDefault="006D739B" w:rsidP="006D739B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>Response:</w:t>
      </w:r>
      <w:r w:rsidRPr="007C485D">
        <w:rPr>
          <w:rFonts w:cstheme="minorHAnsi"/>
          <w:sz w:val="24"/>
          <w:szCs w:val="24"/>
        </w:rPr>
        <w:t xml:space="preserve"> We now explain that the test condition solution changes are done by </w:t>
      </w:r>
      <w:proofErr w:type="spellStart"/>
      <w:r w:rsidRPr="007C485D">
        <w:rPr>
          <w:rFonts w:cstheme="minorHAnsi"/>
          <w:sz w:val="24"/>
          <w:szCs w:val="24"/>
        </w:rPr>
        <w:t>superfusion</w:t>
      </w:r>
      <w:proofErr w:type="spellEnd"/>
      <w:r w:rsidRPr="007C485D">
        <w:rPr>
          <w:rFonts w:cstheme="minorHAnsi"/>
          <w:sz w:val="24"/>
          <w:szCs w:val="24"/>
        </w:rPr>
        <w:t xml:space="preserve">. </w:t>
      </w:r>
    </w:p>
    <w:p w14:paraId="00BE3818" w14:textId="77777777" w:rsidR="007B2031" w:rsidRPr="007C485D" w:rsidRDefault="007B2031" w:rsidP="006D739B">
      <w:pPr>
        <w:rPr>
          <w:rFonts w:cstheme="minorHAnsi"/>
          <w:b/>
          <w:sz w:val="24"/>
          <w:szCs w:val="24"/>
        </w:rPr>
      </w:pPr>
    </w:p>
    <w:p w14:paraId="1C7AA6F8" w14:textId="77777777" w:rsidR="007B2031" w:rsidRPr="007C485D" w:rsidRDefault="007B2031" w:rsidP="007B2031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27.  “These are the actual actions, please make these as numbered </w:t>
      </w:r>
      <w:proofErr w:type="spellStart"/>
      <w:r w:rsidRPr="007C485D">
        <w:rPr>
          <w:rFonts w:asciiTheme="minorHAnsi" w:hAnsiTheme="minorHAnsi" w:cstheme="minorHAnsi"/>
          <w:b/>
        </w:rPr>
        <w:t>substeps</w:t>
      </w:r>
      <w:proofErr w:type="spellEnd"/>
      <w:r w:rsidRPr="007C485D">
        <w:rPr>
          <w:rFonts w:asciiTheme="minorHAnsi" w:hAnsiTheme="minorHAnsi" w:cstheme="minorHAnsi"/>
          <w:b/>
        </w:rPr>
        <w:t xml:space="preserve"> (3.13.1</w:t>
      </w:r>
      <w:proofErr w:type="gramStart"/>
      <w:r w:rsidRPr="007C485D">
        <w:rPr>
          <w:rFonts w:asciiTheme="minorHAnsi" w:hAnsiTheme="minorHAnsi" w:cstheme="minorHAnsi"/>
          <w:b/>
        </w:rPr>
        <w:t>…</w:t>
      </w:r>
      <w:r w:rsidR="007C485D" w:rsidRPr="007C485D">
        <w:rPr>
          <w:rFonts w:asciiTheme="minorHAnsi" w:hAnsiTheme="minorHAnsi" w:cstheme="minorHAnsi"/>
          <w:b/>
        </w:rPr>
        <w:t xml:space="preserve"> </w:t>
      </w:r>
      <w:r w:rsidRPr="007C485D">
        <w:rPr>
          <w:rFonts w:asciiTheme="minorHAnsi" w:hAnsiTheme="minorHAnsi" w:cstheme="minorHAnsi"/>
          <w:b/>
        </w:rPr>
        <w:t>)and</w:t>
      </w:r>
      <w:proofErr w:type="gramEnd"/>
      <w:r w:rsidRPr="007C485D">
        <w:rPr>
          <w:rFonts w:asciiTheme="minorHAnsi" w:hAnsiTheme="minorHAnsi" w:cstheme="minorHAnsi"/>
          <w:b/>
        </w:rPr>
        <w:t xml:space="preserve"> highlight these as well.”</w:t>
      </w:r>
    </w:p>
    <w:p w14:paraId="28643F0E" w14:textId="77777777" w:rsidR="00EB77B6" w:rsidRPr="007C485D" w:rsidRDefault="00EB77B6" w:rsidP="00EB77B6">
      <w:pPr>
        <w:rPr>
          <w:rFonts w:cstheme="minorHAnsi"/>
          <w:sz w:val="24"/>
          <w:szCs w:val="24"/>
        </w:rPr>
      </w:pPr>
    </w:p>
    <w:p w14:paraId="28D3BB97" w14:textId="77777777" w:rsidR="00EB77B6" w:rsidRPr="007C485D" w:rsidRDefault="00EB77B6" w:rsidP="00EB77B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>Response:</w:t>
      </w:r>
      <w:r w:rsidRPr="007C485D">
        <w:rPr>
          <w:rFonts w:cstheme="minorHAnsi"/>
          <w:sz w:val="24"/>
          <w:szCs w:val="24"/>
        </w:rPr>
        <w:t xml:space="preserve">  This section has been expanded and includes </w:t>
      </w:r>
      <w:proofErr w:type="spellStart"/>
      <w:proofErr w:type="gramStart"/>
      <w:r w:rsidRPr="007C485D">
        <w:rPr>
          <w:rFonts w:cstheme="minorHAnsi"/>
          <w:sz w:val="24"/>
          <w:szCs w:val="24"/>
        </w:rPr>
        <w:t>substeps</w:t>
      </w:r>
      <w:proofErr w:type="spellEnd"/>
      <w:r w:rsidRPr="007C485D">
        <w:rPr>
          <w:rFonts w:cstheme="minorHAnsi"/>
          <w:sz w:val="24"/>
          <w:szCs w:val="24"/>
        </w:rPr>
        <w:t xml:space="preserve">  (</w:t>
      </w:r>
      <w:proofErr w:type="gramEnd"/>
      <w:r w:rsidRPr="007C485D">
        <w:rPr>
          <w:rFonts w:cstheme="minorHAnsi"/>
          <w:sz w:val="24"/>
          <w:szCs w:val="24"/>
        </w:rPr>
        <w:t>3.1</w:t>
      </w:r>
      <w:r w:rsidR="007B13D2">
        <w:rPr>
          <w:rFonts w:cstheme="minorHAnsi"/>
          <w:sz w:val="24"/>
          <w:szCs w:val="24"/>
        </w:rPr>
        <w:t>5</w:t>
      </w:r>
      <w:r w:rsidRPr="007C485D">
        <w:rPr>
          <w:rFonts w:cstheme="minorHAnsi"/>
          <w:sz w:val="24"/>
          <w:szCs w:val="24"/>
        </w:rPr>
        <w:t xml:space="preserve">.1 – </w:t>
      </w:r>
      <w:r w:rsidR="007B13D2">
        <w:rPr>
          <w:rFonts w:cstheme="minorHAnsi"/>
          <w:sz w:val="24"/>
          <w:szCs w:val="24"/>
        </w:rPr>
        <w:t>3</w:t>
      </w:r>
      <w:r w:rsidRPr="007C485D">
        <w:rPr>
          <w:rFonts w:cstheme="minorHAnsi"/>
          <w:sz w:val="24"/>
          <w:szCs w:val="24"/>
        </w:rPr>
        <w:t>.1</w:t>
      </w:r>
      <w:r w:rsidR="007B13D2">
        <w:rPr>
          <w:rFonts w:cstheme="minorHAnsi"/>
          <w:sz w:val="24"/>
          <w:szCs w:val="24"/>
        </w:rPr>
        <w:t>5</w:t>
      </w:r>
      <w:r w:rsidRPr="007C485D">
        <w:rPr>
          <w:rFonts w:cstheme="minorHAnsi"/>
          <w:sz w:val="24"/>
          <w:szCs w:val="24"/>
        </w:rPr>
        <w:t xml:space="preserve">.2). </w:t>
      </w:r>
    </w:p>
    <w:p w14:paraId="5DD0543A" w14:textId="77777777" w:rsidR="007B2031" w:rsidRPr="007C485D" w:rsidRDefault="007B2031" w:rsidP="007B2031">
      <w:pPr>
        <w:pStyle w:val="CommentText"/>
        <w:rPr>
          <w:rFonts w:asciiTheme="minorHAnsi" w:hAnsiTheme="minorHAnsi" w:cstheme="minorHAnsi"/>
        </w:rPr>
      </w:pPr>
    </w:p>
    <w:p w14:paraId="1C3C1864" w14:textId="77777777" w:rsidR="00BB79BF" w:rsidRPr="007C485D" w:rsidRDefault="00BB79BF" w:rsidP="00BB79BF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 xml:space="preserve">28. “Please move these details to the table of materials.” </w:t>
      </w:r>
    </w:p>
    <w:p w14:paraId="488071EB" w14:textId="77777777" w:rsidR="00BB79BF" w:rsidRPr="007C485D" w:rsidRDefault="00BB79BF" w:rsidP="00BB79BF">
      <w:pPr>
        <w:pStyle w:val="CommentText"/>
        <w:rPr>
          <w:rFonts w:asciiTheme="minorHAnsi" w:hAnsiTheme="minorHAnsi" w:cstheme="minorHAnsi"/>
        </w:rPr>
      </w:pPr>
      <w:r w:rsidRPr="007C485D">
        <w:rPr>
          <w:rFonts w:asciiTheme="minorHAnsi" w:hAnsiTheme="minorHAnsi" w:cstheme="minorHAnsi"/>
          <w:u w:val="single"/>
        </w:rPr>
        <w:t>Response:</w:t>
      </w:r>
      <w:r w:rsidRPr="007C485D">
        <w:rPr>
          <w:rFonts w:asciiTheme="minorHAnsi" w:hAnsiTheme="minorHAnsi" w:cstheme="minorHAnsi"/>
        </w:rPr>
        <w:t xml:space="preserve"> The details have been </w:t>
      </w:r>
      <w:r w:rsidR="007B13D2">
        <w:rPr>
          <w:rFonts w:asciiTheme="minorHAnsi" w:hAnsiTheme="minorHAnsi" w:cstheme="minorHAnsi"/>
        </w:rPr>
        <w:t xml:space="preserve">removed from the Protocol section and </w:t>
      </w:r>
      <w:r w:rsidRPr="007C485D">
        <w:rPr>
          <w:rFonts w:asciiTheme="minorHAnsi" w:hAnsiTheme="minorHAnsi" w:cstheme="minorHAnsi"/>
        </w:rPr>
        <w:t xml:space="preserve">referenced in Table 3. </w:t>
      </w:r>
    </w:p>
    <w:p w14:paraId="029F2A0E" w14:textId="77777777" w:rsidR="007B2031" w:rsidRPr="007C485D" w:rsidRDefault="007B2031" w:rsidP="006D739B">
      <w:pPr>
        <w:rPr>
          <w:rFonts w:cstheme="minorHAnsi"/>
          <w:sz w:val="24"/>
          <w:szCs w:val="24"/>
        </w:rPr>
      </w:pPr>
    </w:p>
    <w:p w14:paraId="2F1CFADB" w14:textId="77777777" w:rsidR="00DD23EC" w:rsidRPr="007C485D" w:rsidRDefault="00DD23EC" w:rsidP="00DD23EC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29. “Added to bring out clarity. Please check. “</w:t>
      </w:r>
    </w:p>
    <w:p w14:paraId="05D07E01" w14:textId="77777777" w:rsidR="00DD23EC" w:rsidRPr="007C485D" w:rsidRDefault="00DD23EC" w:rsidP="006D739B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>Response:</w:t>
      </w:r>
      <w:r w:rsidRPr="007C485D">
        <w:rPr>
          <w:rFonts w:cstheme="minorHAnsi"/>
          <w:sz w:val="24"/>
          <w:szCs w:val="24"/>
        </w:rPr>
        <w:t xml:space="preserve"> We have check this and agree.</w:t>
      </w:r>
    </w:p>
    <w:p w14:paraId="2A7E99B2" w14:textId="77777777" w:rsidR="00DD23EC" w:rsidRPr="007C485D" w:rsidRDefault="00DD23EC" w:rsidP="006D739B">
      <w:pPr>
        <w:rPr>
          <w:rFonts w:cstheme="minorHAnsi"/>
          <w:sz w:val="24"/>
          <w:szCs w:val="24"/>
        </w:rPr>
      </w:pPr>
    </w:p>
    <w:p w14:paraId="55DB1762" w14:textId="77777777" w:rsidR="00DD23EC" w:rsidRPr="007C485D" w:rsidRDefault="00DD23EC" w:rsidP="00DD23EC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30. “Please move this to the table of materials and use generic term instead.”</w:t>
      </w:r>
    </w:p>
    <w:p w14:paraId="511CDCA6" w14:textId="28973302" w:rsidR="00DD23EC" w:rsidRPr="007C485D" w:rsidRDefault="00DD23EC" w:rsidP="00DD23EC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Response: </w:t>
      </w:r>
      <w:r w:rsidRPr="007C485D">
        <w:rPr>
          <w:rFonts w:cstheme="minorHAnsi"/>
          <w:sz w:val="24"/>
          <w:szCs w:val="24"/>
        </w:rPr>
        <w:t xml:space="preserve"> We have replaced “</w:t>
      </w:r>
      <w:proofErr w:type="spellStart"/>
      <w:r w:rsidRPr="007C485D">
        <w:rPr>
          <w:rFonts w:cstheme="minorHAnsi"/>
          <w:sz w:val="24"/>
          <w:szCs w:val="24"/>
        </w:rPr>
        <w:t>Clampfit</w:t>
      </w:r>
      <w:proofErr w:type="spellEnd"/>
      <w:r w:rsidRPr="007C485D">
        <w:rPr>
          <w:rFonts w:cstheme="minorHAnsi"/>
          <w:sz w:val="24"/>
          <w:szCs w:val="24"/>
        </w:rPr>
        <w:t>” with “the commercial analysis software (see Table 3</w:t>
      </w:r>
      <w:proofErr w:type="gramStart"/>
      <w:r w:rsidRPr="007C485D">
        <w:rPr>
          <w:rFonts w:cstheme="minorHAnsi"/>
          <w:sz w:val="24"/>
          <w:szCs w:val="24"/>
        </w:rPr>
        <w:t>,  Materials</w:t>
      </w:r>
      <w:proofErr w:type="gramEnd"/>
      <w:r w:rsidRPr="007C485D">
        <w:rPr>
          <w:rFonts w:cstheme="minorHAnsi"/>
          <w:sz w:val="24"/>
          <w:szCs w:val="24"/>
        </w:rPr>
        <w:t xml:space="preserve"> and Chemicals)</w:t>
      </w:r>
      <w:r w:rsidR="005E00EA">
        <w:rPr>
          <w:rFonts w:cstheme="minorHAnsi"/>
          <w:sz w:val="24"/>
          <w:szCs w:val="24"/>
        </w:rPr>
        <w:t>.</w:t>
      </w:r>
    </w:p>
    <w:p w14:paraId="5B49A22C" w14:textId="77777777" w:rsidR="006253A6" w:rsidRPr="007C485D" w:rsidRDefault="006253A6" w:rsidP="006253A6">
      <w:pPr>
        <w:pStyle w:val="CommentText"/>
        <w:rPr>
          <w:rFonts w:asciiTheme="minorHAnsi" w:hAnsiTheme="minorHAnsi" w:cstheme="minorHAnsi"/>
        </w:rPr>
      </w:pPr>
    </w:p>
    <w:p w14:paraId="32DF51F8" w14:textId="77777777" w:rsidR="00DD23EC" w:rsidRPr="007C485D" w:rsidRDefault="00DD23EC" w:rsidP="00DD23EC">
      <w:pPr>
        <w:pStyle w:val="CommentText"/>
        <w:rPr>
          <w:rFonts w:asciiTheme="minorHAnsi" w:hAnsiTheme="minorHAnsi" w:cstheme="minorHAnsi"/>
          <w:b/>
        </w:rPr>
      </w:pPr>
      <w:r w:rsidRPr="007C485D">
        <w:rPr>
          <w:rFonts w:asciiTheme="minorHAnsi" w:hAnsiTheme="minorHAnsi" w:cstheme="minorHAnsi"/>
          <w:b/>
        </w:rPr>
        <w:t>31. “Reworded for clarity please check.”</w:t>
      </w:r>
    </w:p>
    <w:p w14:paraId="3C5864B8" w14:textId="4B8CA34D" w:rsidR="006253A6" w:rsidRPr="007C485D" w:rsidRDefault="006253A6" w:rsidP="006253A6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 xml:space="preserve"> </w:t>
      </w:r>
      <w:r w:rsidR="00DD23EC" w:rsidRPr="007C485D">
        <w:rPr>
          <w:rFonts w:cstheme="minorHAnsi"/>
          <w:sz w:val="24"/>
          <w:szCs w:val="24"/>
          <w:u w:val="single"/>
        </w:rPr>
        <w:t xml:space="preserve">Response: </w:t>
      </w:r>
      <w:r w:rsidR="00DD23EC" w:rsidRPr="007C485D">
        <w:rPr>
          <w:rFonts w:cstheme="minorHAnsi"/>
          <w:sz w:val="24"/>
          <w:szCs w:val="24"/>
        </w:rPr>
        <w:t>We have check this and agree</w:t>
      </w:r>
      <w:r w:rsidR="005E00EA">
        <w:rPr>
          <w:rFonts w:cstheme="minorHAnsi"/>
          <w:sz w:val="24"/>
          <w:szCs w:val="24"/>
        </w:rPr>
        <w:t>.</w:t>
      </w:r>
    </w:p>
    <w:p w14:paraId="261CC794" w14:textId="77777777" w:rsidR="00DD23EC" w:rsidRPr="007C485D" w:rsidRDefault="00DD23EC" w:rsidP="006253A6">
      <w:pPr>
        <w:rPr>
          <w:rFonts w:cstheme="minorHAnsi"/>
          <w:sz w:val="24"/>
          <w:szCs w:val="24"/>
        </w:rPr>
      </w:pPr>
    </w:p>
    <w:p w14:paraId="39213F59" w14:textId="77777777" w:rsidR="00DD23EC" w:rsidRPr="007C485D" w:rsidRDefault="00DD23EC" w:rsidP="00DD23EC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32.  “Analysis software?”</w:t>
      </w:r>
    </w:p>
    <w:p w14:paraId="4B881738" w14:textId="6D619710" w:rsidR="00DD23EC" w:rsidRPr="007C485D" w:rsidRDefault="00DD23EC" w:rsidP="00DD23EC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lastRenderedPageBreak/>
        <w:t xml:space="preserve">Response: </w:t>
      </w:r>
      <w:r w:rsidRPr="007C485D">
        <w:rPr>
          <w:rFonts w:cstheme="minorHAnsi"/>
          <w:sz w:val="24"/>
          <w:szCs w:val="24"/>
        </w:rPr>
        <w:t>We have replaced “</w:t>
      </w:r>
      <w:proofErr w:type="spellStart"/>
      <w:r w:rsidRPr="007C485D">
        <w:rPr>
          <w:rFonts w:cstheme="minorHAnsi"/>
          <w:sz w:val="24"/>
          <w:szCs w:val="24"/>
        </w:rPr>
        <w:t>Clampfit</w:t>
      </w:r>
      <w:proofErr w:type="spellEnd"/>
      <w:r w:rsidRPr="007C485D">
        <w:rPr>
          <w:rFonts w:cstheme="minorHAnsi"/>
          <w:sz w:val="24"/>
          <w:szCs w:val="24"/>
        </w:rPr>
        <w:t>” with “the commercial analysis software (see Table 3</w:t>
      </w:r>
      <w:proofErr w:type="gramStart"/>
      <w:r w:rsidRPr="007C485D">
        <w:rPr>
          <w:rFonts w:cstheme="minorHAnsi"/>
          <w:sz w:val="24"/>
          <w:szCs w:val="24"/>
        </w:rPr>
        <w:t>,  Materials</w:t>
      </w:r>
      <w:proofErr w:type="gramEnd"/>
      <w:r w:rsidRPr="007C485D">
        <w:rPr>
          <w:rFonts w:cstheme="minorHAnsi"/>
          <w:sz w:val="24"/>
          <w:szCs w:val="24"/>
        </w:rPr>
        <w:t xml:space="preserve"> and Chemicals)</w:t>
      </w:r>
      <w:r w:rsidR="005E00EA">
        <w:rPr>
          <w:rFonts w:cstheme="minorHAnsi"/>
          <w:sz w:val="24"/>
          <w:szCs w:val="24"/>
        </w:rPr>
        <w:t>.</w:t>
      </w:r>
    </w:p>
    <w:p w14:paraId="3EEF89AC" w14:textId="77777777" w:rsidR="00DD23EC" w:rsidRPr="007C485D" w:rsidRDefault="00DD23EC" w:rsidP="00DD23EC">
      <w:pPr>
        <w:rPr>
          <w:rFonts w:cstheme="minorHAnsi"/>
          <w:sz w:val="24"/>
          <w:szCs w:val="24"/>
          <w:u w:val="single"/>
        </w:rPr>
      </w:pPr>
    </w:p>
    <w:p w14:paraId="06816C85" w14:textId="77777777" w:rsidR="007C485D" w:rsidRPr="007C485D" w:rsidRDefault="007C485D" w:rsidP="007C485D">
      <w:pPr>
        <w:rPr>
          <w:rFonts w:cstheme="minorHAnsi"/>
          <w:b/>
          <w:sz w:val="24"/>
          <w:szCs w:val="24"/>
        </w:rPr>
      </w:pPr>
      <w:r w:rsidRPr="007C485D">
        <w:rPr>
          <w:rFonts w:cstheme="minorHAnsi"/>
          <w:b/>
          <w:sz w:val="24"/>
          <w:szCs w:val="24"/>
        </w:rPr>
        <w:t>33.  “How?”</w:t>
      </w:r>
    </w:p>
    <w:p w14:paraId="6B32F2D5" w14:textId="235553FD" w:rsidR="007D4D24" w:rsidRPr="007C485D" w:rsidRDefault="007C485D">
      <w:pPr>
        <w:rPr>
          <w:rFonts w:cstheme="minorHAnsi"/>
          <w:sz w:val="24"/>
          <w:szCs w:val="24"/>
        </w:rPr>
      </w:pPr>
      <w:r w:rsidRPr="007C485D">
        <w:rPr>
          <w:rFonts w:cstheme="minorHAnsi"/>
          <w:sz w:val="24"/>
          <w:szCs w:val="24"/>
          <w:u w:val="single"/>
        </w:rPr>
        <w:t>Response”:</w:t>
      </w:r>
      <w:r w:rsidRPr="007C485D">
        <w:rPr>
          <w:rFonts w:cstheme="minorHAnsi"/>
          <w:sz w:val="24"/>
          <w:szCs w:val="24"/>
        </w:rPr>
        <w:t xml:space="preserve"> We now include the formula for normalization calculation as “Response/</w:t>
      </w:r>
      <w:proofErr w:type="spellStart"/>
      <w:r w:rsidRPr="007C485D">
        <w:rPr>
          <w:rFonts w:cstheme="minorHAnsi"/>
          <w:sz w:val="24"/>
          <w:szCs w:val="24"/>
        </w:rPr>
        <w:t>Response</w:t>
      </w:r>
      <w:r w:rsidRPr="007C485D">
        <w:rPr>
          <w:rFonts w:cstheme="minorHAnsi"/>
          <w:sz w:val="24"/>
          <w:szCs w:val="24"/>
          <w:vertAlign w:val="subscript"/>
        </w:rPr>
        <w:t>Control</w:t>
      </w:r>
      <w:proofErr w:type="spellEnd"/>
      <w:r w:rsidRPr="007C485D">
        <w:rPr>
          <w:rFonts w:cstheme="minorHAnsi"/>
          <w:sz w:val="24"/>
          <w:szCs w:val="24"/>
          <w:vertAlign w:val="subscript"/>
        </w:rPr>
        <w:t>-Max</w:t>
      </w:r>
      <w:r w:rsidRPr="007C485D">
        <w:rPr>
          <w:rFonts w:cstheme="minorHAnsi"/>
          <w:sz w:val="24"/>
          <w:szCs w:val="24"/>
        </w:rPr>
        <w:t>”</w:t>
      </w:r>
      <w:r w:rsidR="005E00EA">
        <w:rPr>
          <w:rFonts w:cstheme="minorHAnsi"/>
          <w:sz w:val="24"/>
          <w:szCs w:val="24"/>
        </w:rPr>
        <w:t>.</w:t>
      </w:r>
    </w:p>
    <w:sectPr w:rsidR="007D4D24" w:rsidRPr="007C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hor" w:date="2019-06-03T10:11:00Z" w:initials="A">
    <w:p w14:paraId="38EFF321" w14:textId="77777777" w:rsidR="00EE1E8C" w:rsidRDefault="00EE1E8C" w:rsidP="00EE1E8C">
      <w:pPr>
        <w:pStyle w:val="CommentText"/>
      </w:pPr>
      <w:r>
        <w:rPr>
          <w:rStyle w:val="CommentReference"/>
        </w:rPr>
        <w:annotationRef/>
      </w:r>
      <w:r>
        <w:t xml:space="preserve">Please refer the figures in the order of their numbering. Figure 3 will be referred before Figure 4.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EFF3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33BB7"/>
    <w:multiLevelType w:val="multilevel"/>
    <w:tmpl w:val="303E1F3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06"/>
    <w:rsid w:val="00006727"/>
    <w:rsid w:val="00123206"/>
    <w:rsid w:val="00173B6A"/>
    <w:rsid w:val="00294580"/>
    <w:rsid w:val="00301BA7"/>
    <w:rsid w:val="003343C4"/>
    <w:rsid w:val="00380A10"/>
    <w:rsid w:val="003E0287"/>
    <w:rsid w:val="004568EA"/>
    <w:rsid w:val="00460B6A"/>
    <w:rsid w:val="004E5CF4"/>
    <w:rsid w:val="004F34C8"/>
    <w:rsid w:val="00542F4D"/>
    <w:rsid w:val="005A062C"/>
    <w:rsid w:val="005E00EA"/>
    <w:rsid w:val="006253A6"/>
    <w:rsid w:val="006C2BB8"/>
    <w:rsid w:val="006D739B"/>
    <w:rsid w:val="007458B7"/>
    <w:rsid w:val="00772040"/>
    <w:rsid w:val="007B13D2"/>
    <w:rsid w:val="007B2031"/>
    <w:rsid w:val="007B3A3B"/>
    <w:rsid w:val="007B78D4"/>
    <w:rsid w:val="007C485D"/>
    <w:rsid w:val="007D4D24"/>
    <w:rsid w:val="008D0250"/>
    <w:rsid w:val="00953170"/>
    <w:rsid w:val="009750A2"/>
    <w:rsid w:val="00983E94"/>
    <w:rsid w:val="009B0986"/>
    <w:rsid w:val="009B4542"/>
    <w:rsid w:val="00A00DAC"/>
    <w:rsid w:val="00AB102D"/>
    <w:rsid w:val="00AB27FB"/>
    <w:rsid w:val="00B073C3"/>
    <w:rsid w:val="00B62828"/>
    <w:rsid w:val="00BA0290"/>
    <w:rsid w:val="00BB79BF"/>
    <w:rsid w:val="00BF6BA3"/>
    <w:rsid w:val="00CC1B30"/>
    <w:rsid w:val="00D56B35"/>
    <w:rsid w:val="00DD23EC"/>
    <w:rsid w:val="00E76306"/>
    <w:rsid w:val="00EB77B6"/>
    <w:rsid w:val="00E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EEA4"/>
  <w15:chartTrackingRefBased/>
  <w15:docId w15:val="{9F4D483B-845D-4132-8DE9-B6100AD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23206"/>
    <w:rPr>
      <w:sz w:val="18"/>
      <w:szCs w:val="18"/>
    </w:rPr>
  </w:style>
  <w:style w:type="paragraph" w:styleId="CommentText">
    <w:name w:val="annotation text"/>
    <w:basedOn w:val="Normal"/>
    <w:link w:val="CommentTextChar"/>
    <w:rsid w:val="00123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23206"/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CC1B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DAC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8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1E8C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1E8C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MALYSZ, JOHN</dc:creator>
  <cp:keywords/>
  <dc:description/>
  <cp:lastModifiedBy>MALYSZ, JOHN</cp:lastModifiedBy>
  <cp:revision>2</cp:revision>
  <dcterms:created xsi:type="dcterms:W3CDTF">2019-06-10T21:25:00Z</dcterms:created>
  <dcterms:modified xsi:type="dcterms:W3CDTF">2019-06-10T21:25:00Z</dcterms:modified>
</cp:coreProperties>
</file>