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238E4" w14:textId="095E0E89" w:rsidR="00683FB4" w:rsidRDefault="00683FB4" w:rsidP="00FC64B1">
      <w:r>
        <w:rPr>
          <w:noProof/>
          <w:lang w:eastAsia="zh-CN" w:bidi="th-TH"/>
        </w:rPr>
        <w:drawing>
          <wp:inline distT="0" distB="0" distL="0" distR="0" wp14:anchorId="78604C12" wp14:editId="6C03C09B">
            <wp:extent cx="6435883" cy="1020445"/>
            <wp:effectExtent l="0" t="0" r="0" b="0"/>
            <wp:docPr id="1" name="Picture 1" descr="Special Projects:Mike's files:jove header_modified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ial Projects:Mike's files:jove header_modified.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883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7DE2" w14:textId="6F5E1C52" w:rsidR="003D70D0" w:rsidRPr="003D70D0" w:rsidRDefault="004A7A7A" w:rsidP="003D70D0">
      <w:r w:rsidRPr="003D70D0">
        <w:t xml:space="preserve">Title: </w:t>
      </w:r>
      <w:r w:rsidR="003D70D0" w:rsidRPr="003D70D0">
        <w:t>Long-term Synaptic Plasticity in Interlamellar Hippocampus CA1 by</w:t>
      </w:r>
      <w:r w:rsidR="003D70D0">
        <w:t xml:space="preserve"> </w:t>
      </w:r>
      <w:r w:rsidR="003D70D0" w:rsidRPr="003D70D0">
        <w:t>Electrophysiological Field Recording</w:t>
      </w:r>
    </w:p>
    <w:p w14:paraId="1040BF34" w14:textId="135D59AA" w:rsidR="004A7A7A" w:rsidRPr="00A273C1" w:rsidRDefault="004A7A7A" w:rsidP="00FC64B1"/>
    <w:p w14:paraId="3F44D605" w14:textId="37C585C0" w:rsidR="00561F7E" w:rsidRPr="006A7F52" w:rsidRDefault="002964CE" w:rsidP="004A7A7A">
      <w:pPr>
        <w:rPr>
          <w:lang w:val="sv-SE"/>
        </w:rPr>
      </w:pPr>
      <w:r w:rsidRPr="006A7F52">
        <w:rPr>
          <w:lang w:val="sv-SE"/>
        </w:rPr>
        <w:t>URL</w:t>
      </w:r>
      <w:r w:rsidR="002D666D" w:rsidRPr="006A7F52">
        <w:rPr>
          <w:lang w:val="sv-SE"/>
        </w:rPr>
        <w:t>:</w:t>
      </w:r>
      <w:r w:rsidR="009252C9" w:rsidRPr="006A7F52">
        <w:rPr>
          <w:lang w:val="sv-SE"/>
        </w:rPr>
        <w:t xml:space="preserve"> </w:t>
      </w:r>
      <w:hyperlink r:id="rId7" w:tgtFrame="_blank" w:history="1">
        <w:r w:rsidR="00FC0672" w:rsidRPr="006A7F52">
          <w:rPr>
            <w:rStyle w:val="Hyperlink"/>
            <w:rFonts w:ascii="Arial" w:hAnsi="Arial" w:cs="Arial"/>
            <w:sz w:val="20"/>
            <w:szCs w:val="20"/>
            <w:lang w:val="sv-SE"/>
          </w:rPr>
          <w:t>https://www.jove.com/video/59879/title?status=a61885k</w:t>
        </w:r>
      </w:hyperlink>
    </w:p>
    <w:p w14:paraId="4F7C2DEE" w14:textId="77777777" w:rsidR="00496168" w:rsidRPr="006A7F52" w:rsidRDefault="00496168" w:rsidP="000A6259">
      <w:pPr>
        <w:rPr>
          <w:lang w:val="sv-SE"/>
        </w:rPr>
      </w:pPr>
    </w:p>
    <w:p w14:paraId="59F1DC37" w14:textId="192D9375" w:rsidR="00467928" w:rsidRDefault="00467928" w:rsidP="0048295C">
      <w:pPr>
        <w:rPr>
          <w:rFonts w:eastAsia="Times New Roman"/>
        </w:rPr>
      </w:pPr>
      <w:r w:rsidRPr="00A273C1">
        <w:rPr>
          <w:rFonts w:eastAsia="Times New Roman"/>
        </w:rPr>
        <w:t xml:space="preserve">Were animals used humanely and was the appropriate anesthesia or analgesia provided for potentially painful procedures? </w:t>
      </w:r>
    </w:p>
    <w:p w14:paraId="047EB890" w14:textId="0C7B239D" w:rsidR="00D36A55" w:rsidRDefault="00D36A55" w:rsidP="0048295C">
      <w:pPr>
        <w:rPr>
          <w:rFonts w:eastAsia="Times New Roman"/>
        </w:rPr>
      </w:pPr>
    </w:p>
    <w:p w14:paraId="6B11F375" w14:textId="54C1CF04" w:rsidR="00D36A55" w:rsidRDefault="00D9430D" w:rsidP="00F4043C">
      <w:pPr>
        <w:jc w:val="both"/>
        <w:rPr>
          <w:rFonts w:eastAsia="Times New Roman"/>
          <w:color w:val="FF0000"/>
        </w:rPr>
      </w:pPr>
      <w:proofErr w:type="gramStart"/>
      <w:r>
        <w:rPr>
          <w:rFonts w:eastAsia="Times New Roman"/>
          <w:color w:val="FF0000"/>
        </w:rPr>
        <w:t>In  Section</w:t>
      </w:r>
      <w:proofErr w:type="gramEnd"/>
      <w:r>
        <w:rPr>
          <w:rFonts w:eastAsia="Times New Roman"/>
          <w:color w:val="FF0000"/>
        </w:rPr>
        <w:t xml:space="preserve"> 1.1.1., Lines 127 -132, </w:t>
      </w:r>
      <w:r w:rsidR="00217F0E">
        <w:rPr>
          <w:rFonts w:eastAsia="Times New Roman"/>
          <w:color w:val="FF0000"/>
        </w:rPr>
        <w:t>t</w:t>
      </w:r>
      <w:r w:rsidR="00D36A55">
        <w:rPr>
          <w:rFonts w:eastAsia="Times New Roman"/>
          <w:color w:val="FF0000"/>
        </w:rPr>
        <w:t>he</w:t>
      </w:r>
      <w:r w:rsidR="00217F0E">
        <w:rPr>
          <w:rFonts w:eastAsia="Times New Roman"/>
          <w:color w:val="FF0000"/>
        </w:rPr>
        <w:t xml:space="preserve"> authors use urethane</w:t>
      </w:r>
      <w:r w:rsidR="00C0442F">
        <w:rPr>
          <w:rFonts w:eastAsia="Times New Roman"/>
          <w:color w:val="FF0000"/>
        </w:rPr>
        <w:t xml:space="preserve"> as the primary form of anesthesia. Although they provide a cautionary statement about its carcinogenic properties, I would recommend that they also add a statement as to why urethane</w:t>
      </w:r>
      <w:r>
        <w:rPr>
          <w:rFonts w:eastAsia="Times New Roman"/>
          <w:color w:val="FF0000"/>
        </w:rPr>
        <w:t xml:space="preserve"> is used for these </w:t>
      </w:r>
      <w:proofErr w:type="gramStart"/>
      <w:r>
        <w:rPr>
          <w:rFonts w:eastAsia="Times New Roman"/>
          <w:color w:val="FF0000"/>
        </w:rPr>
        <w:t>procedures,  sin</w:t>
      </w:r>
      <w:r w:rsidR="00C0442F">
        <w:rPr>
          <w:rFonts w:eastAsia="Times New Roman"/>
          <w:color w:val="FF0000"/>
        </w:rPr>
        <w:t>ce</w:t>
      </w:r>
      <w:proofErr w:type="gramEnd"/>
      <w:r w:rsidR="00C0442F">
        <w:rPr>
          <w:rFonts w:eastAsia="Times New Roman"/>
          <w:color w:val="FF0000"/>
        </w:rPr>
        <w:t xml:space="preserve"> </w:t>
      </w:r>
      <w:r>
        <w:rPr>
          <w:rFonts w:eastAsia="Times New Roman"/>
          <w:color w:val="FF0000"/>
        </w:rPr>
        <w:t>it is an antiquated anesthetic agent.</w:t>
      </w:r>
      <w:r w:rsidR="00304AFD">
        <w:rPr>
          <w:rFonts w:eastAsia="Times New Roman"/>
          <w:color w:val="FF0000"/>
        </w:rPr>
        <w:t xml:space="preserve"> </w:t>
      </w:r>
    </w:p>
    <w:p w14:paraId="051BEE1B" w14:textId="66133716" w:rsidR="006D7DC3" w:rsidRPr="006D7DC3" w:rsidRDefault="006D7DC3" w:rsidP="006D7DC3">
      <w:pPr>
        <w:rPr>
          <w:rFonts w:eastAsia="Times New Roman"/>
        </w:rPr>
      </w:pPr>
      <w:r>
        <w:rPr>
          <w:rFonts w:eastAsia="Times New Roman"/>
        </w:rPr>
        <w:t xml:space="preserve">Comment: </w:t>
      </w:r>
      <w:r w:rsidRPr="006D7DC3">
        <w:rPr>
          <w:rFonts w:eastAsia="Times New Roman"/>
        </w:rPr>
        <w:t xml:space="preserve">Urethane is used currently in our lab due to structural challenges which cannot permit the </w:t>
      </w:r>
      <w:r w:rsidR="001D1B11">
        <w:rPr>
          <w:rFonts w:eastAsia="Times New Roman"/>
        </w:rPr>
        <w:t xml:space="preserve">experimenter’s </w:t>
      </w:r>
      <w:r w:rsidRPr="006D7DC3">
        <w:rPr>
          <w:rFonts w:eastAsia="Times New Roman"/>
        </w:rPr>
        <w:t xml:space="preserve">safe usage of isoflurane </w:t>
      </w:r>
      <w:r w:rsidR="0044107D">
        <w:rPr>
          <w:rFonts w:eastAsia="Times New Roman"/>
        </w:rPr>
        <w:t xml:space="preserve">vaporizer </w:t>
      </w:r>
      <w:r w:rsidRPr="006D7DC3">
        <w:rPr>
          <w:rFonts w:eastAsia="Times New Roman"/>
        </w:rPr>
        <w:t>as anesthesia for</w:t>
      </w:r>
      <w:r w:rsidR="0044107D">
        <w:rPr>
          <w:rFonts w:eastAsia="Times New Roman"/>
        </w:rPr>
        <w:t xml:space="preserve"> experiments with</w:t>
      </w:r>
      <w:r w:rsidRPr="006D7DC3">
        <w:rPr>
          <w:rFonts w:eastAsia="Times New Roman"/>
        </w:rPr>
        <w:t xml:space="preserve"> </w:t>
      </w:r>
      <w:r w:rsidR="0044107D">
        <w:rPr>
          <w:rFonts w:eastAsia="Times New Roman"/>
        </w:rPr>
        <w:t xml:space="preserve">long </w:t>
      </w:r>
      <w:r w:rsidRPr="006D7DC3">
        <w:rPr>
          <w:rFonts w:eastAsia="Times New Roman"/>
        </w:rPr>
        <w:t>duration</w:t>
      </w:r>
      <w:r w:rsidR="0044107D">
        <w:rPr>
          <w:rFonts w:eastAsia="Times New Roman"/>
        </w:rPr>
        <w:t xml:space="preserve">. </w:t>
      </w:r>
      <w:bookmarkStart w:id="0" w:name="_Hlk10081172"/>
      <w:r w:rsidRPr="006D7DC3">
        <w:rPr>
          <w:rFonts w:eastAsia="Times New Roman"/>
        </w:rPr>
        <w:t>Isoflurane is used only for short period of time</w:t>
      </w:r>
      <w:r w:rsidR="0044107D">
        <w:rPr>
          <w:rFonts w:eastAsia="Times New Roman"/>
        </w:rPr>
        <w:t xml:space="preserve"> under the fume hood with an improvised </w:t>
      </w:r>
      <w:r w:rsidR="001D1B11">
        <w:rPr>
          <w:rFonts w:eastAsia="Times New Roman"/>
        </w:rPr>
        <w:t xml:space="preserve">way </w:t>
      </w:r>
      <w:r w:rsidR="0044107D">
        <w:rPr>
          <w:rFonts w:eastAsia="Times New Roman"/>
        </w:rPr>
        <w:t>to reach approximately 5%</w:t>
      </w:r>
      <w:r w:rsidRPr="006D7DC3">
        <w:rPr>
          <w:rFonts w:eastAsia="Times New Roman"/>
        </w:rPr>
        <w:t>.</w:t>
      </w:r>
      <w:r w:rsidR="0044107D">
        <w:rPr>
          <w:rFonts w:eastAsia="Times New Roman"/>
        </w:rPr>
        <w:t xml:space="preserve"> We currently use isoflurane only during </w:t>
      </w:r>
      <w:r w:rsidR="0044107D" w:rsidRPr="0044107D">
        <w:rPr>
          <w:rFonts w:eastAsia="Times New Roman"/>
          <w:i/>
        </w:rPr>
        <w:t>in vitro</w:t>
      </w:r>
      <w:r w:rsidR="0044107D">
        <w:rPr>
          <w:rFonts w:eastAsia="Times New Roman"/>
        </w:rPr>
        <w:t xml:space="preserve"> experiment to anesthetize the mouse just before decapitating the head for brain isolation.</w:t>
      </w:r>
      <w:r w:rsidRPr="006D7DC3">
        <w:rPr>
          <w:rFonts w:eastAsia="Times New Roman"/>
        </w:rPr>
        <w:t xml:space="preserve"> </w:t>
      </w:r>
      <w:bookmarkEnd w:id="0"/>
      <w:r w:rsidRPr="006D7DC3">
        <w:rPr>
          <w:rFonts w:eastAsia="Times New Roman"/>
        </w:rPr>
        <w:t>This issue is currently being addressed by moving to another lab which can facilitate the safe use of isoflurane</w:t>
      </w:r>
      <w:r w:rsidR="0044107D">
        <w:rPr>
          <w:rFonts w:eastAsia="Times New Roman"/>
        </w:rPr>
        <w:t xml:space="preserve"> vaporizer</w:t>
      </w:r>
      <w:r w:rsidR="00935985">
        <w:rPr>
          <w:rFonts w:eastAsia="Times New Roman"/>
        </w:rPr>
        <w:t xml:space="preserve"> for lab members</w:t>
      </w:r>
      <w:r w:rsidRPr="006D7DC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935985">
        <w:rPr>
          <w:rFonts w:eastAsia="Times New Roman"/>
        </w:rPr>
        <w:t xml:space="preserve">It </w:t>
      </w:r>
      <w:proofErr w:type="gramStart"/>
      <w:r w:rsidR="00935985">
        <w:rPr>
          <w:rFonts w:eastAsia="Times New Roman"/>
        </w:rPr>
        <w:t>is</w:t>
      </w:r>
      <w:proofErr w:type="gramEnd"/>
      <w:r w:rsidR="0044107D">
        <w:rPr>
          <w:rFonts w:eastAsia="Times New Roman"/>
        </w:rPr>
        <w:t xml:space="preserve"> </w:t>
      </w:r>
      <w:r w:rsidRPr="006D7DC3">
        <w:rPr>
          <w:rFonts w:eastAsia="Times New Roman"/>
        </w:rPr>
        <w:t>however</w:t>
      </w:r>
      <w:r w:rsidR="00935985">
        <w:rPr>
          <w:rFonts w:eastAsia="Times New Roman"/>
        </w:rPr>
        <w:t>,</w:t>
      </w:r>
      <w:r w:rsidRPr="006D7DC3">
        <w:rPr>
          <w:rFonts w:eastAsia="Times New Roman"/>
        </w:rPr>
        <w:t xml:space="preserve"> permiss</w:t>
      </w:r>
      <w:r w:rsidR="00935985">
        <w:rPr>
          <w:rFonts w:eastAsia="Times New Roman"/>
        </w:rPr>
        <w:t>ible to</w:t>
      </w:r>
      <w:r w:rsidRPr="006D7DC3">
        <w:rPr>
          <w:rFonts w:eastAsia="Times New Roman"/>
        </w:rPr>
        <w:t xml:space="preserve"> use</w:t>
      </w:r>
      <w:r w:rsidR="00935985">
        <w:rPr>
          <w:rFonts w:eastAsia="Times New Roman"/>
        </w:rPr>
        <w:t xml:space="preserve"> </w:t>
      </w:r>
      <w:r w:rsidRPr="006D7DC3">
        <w:rPr>
          <w:rFonts w:eastAsia="Times New Roman"/>
        </w:rPr>
        <w:t>urethane in</w:t>
      </w:r>
      <w:r w:rsidR="0044107D">
        <w:rPr>
          <w:rFonts w:eastAsia="Times New Roman"/>
        </w:rPr>
        <w:t xml:space="preserve"> City University of</w:t>
      </w:r>
      <w:r w:rsidRPr="006D7DC3">
        <w:rPr>
          <w:rFonts w:eastAsia="Times New Roman"/>
        </w:rPr>
        <w:t xml:space="preserve"> Hong Kong</w:t>
      </w:r>
      <w:r w:rsidR="0044107D">
        <w:rPr>
          <w:rFonts w:eastAsia="Times New Roman"/>
        </w:rPr>
        <w:t>.</w:t>
      </w:r>
    </w:p>
    <w:p w14:paraId="2A2FC16B" w14:textId="77777777" w:rsidR="006D7DC3" w:rsidRDefault="006D7DC3" w:rsidP="00F4043C">
      <w:pPr>
        <w:jc w:val="both"/>
        <w:rPr>
          <w:rFonts w:eastAsia="Times New Roman"/>
          <w:color w:val="FF0000"/>
        </w:rPr>
      </w:pPr>
    </w:p>
    <w:p w14:paraId="3CF88239" w14:textId="24A89329" w:rsidR="00D9430D" w:rsidRDefault="00D9430D" w:rsidP="0048295C">
      <w:pPr>
        <w:rPr>
          <w:rFonts w:eastAsia="Times New Roman"/>
          <w:color w:val="FF0000"/>
        </w:rPr>
      </w:pPr>
    </w:p>
    <w:p w14:paraId="72224630" w14:textId="2D2B8CD3" w:rsidR="00D9430D" w:rsidRDefault="00D9430D" w:rsidP="0048295C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128, no dosage and route of administration is provided for Atropine.</w:t>
      </w:r>
    </w:p>
    <w:p w14:paraId="251FFD65" w14:textId="3B3827D9" w:rsidR="006D7DC3" w:rsidRDefault="006D7DC3" w:rsidP="006D7DC3">
      <w:r>
        <w:t>Comment: The route of atropine administration was previously stated as intramuscular. The dosage (0.05mg/kg) has now been added in the manuscript.</w:t>
      </w:r>
    </w:p>
    <w:p w14:paraId="7AC6510B" w14:textId="77777777" w:rsidR="006D7DC3" w:rsidRDefault="006D7DC3" w:rsidP="0048295C">
      <w:pPr>
        <w:rPr>
          <w:rFonts w:eastAsia="Times New Roman"/>
          <w:color w:val="FF0000"/>
        </w:rPr>
      </w:pPr>
    </w:p>
    <w:p w14:paraId="5598F6D4" w14:textId="6841FF1A" w:rsidR="00F4043C" w:rsidRDefault="00F4043C" w:rsidP="0048295C">
      <w:pPr>
        <w:rPr>
          <w:rFonts w:eastAsia="Times New Roman"/>
          <w:color w:val="FF0000"/>
        </w:rPr>
      </w:pPr>
    </w:p>
    <w:p w14:paraId="46E46B5A" w14:textId="16572F0A" w:rsidR="00F4043C" w:rsidRDefault="006B4234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General question: H</w:t>
      </w:r>
      <w:r w:rsidR="00F4043C">
        <w:rPr>
          <w:rFonts w:eastAsia="Times New Roman"/>
          <w:color w:val="FF0000"/>
        </w:rPr>
        <w:t>ow is the depth of anesthesia monito</w:t>
      </w:r>
      <w:r>
        <w:rPr>
          <w:rFonts w:eastAsia="Times New Roman"/>
          <w:color w:val="FF0000"/>
        </w:rPr>
        <w:t>red to ensure adequate plane is reached?</w:t>
      </w:r>
    </w:p>
    <w:p w14:paraId="29B456B5" w14:textId="0DE9ADA4" w:rsidR="00A57543" w:rsidRDefault="00A57543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</w:rPr>
        <w:t>Comment: The depth of anesthesia is monitored</w:t>
      </w:r>
      <w:r w:rsidR="00935985">
        <w:rPr>
          <w:rFonts w:eastAsia="Times New Roman"/>
        </w:rPr>
        <w:t xml:space="preserve"> by</w:t>
      </w:r>
      <w:r>
        <w:rPr>
          <w:rFonts w:eastAsia="Times New Roman"/>
        </w:rPr>
        <w:t xml:space="preserve"> </w:t>
      </w:r>
      <w:r w:rsidR="00935985">
        <w:rPr>
          <w:rFonts w:eastAsia="Times New Roman"/>
        </w:rPr>
        <w:t xml:space="preserve">intermittently </w:t>
      </w:r>
      <w:r>
        <w:rPr>
          <w:rFonts w:eastAsia="Times New Roman"/>
        </w:rPr>
        <w:t>checking for mouse reflex using toe pinch,</w:t>
      </w:r>
      <w:r w:rsidR="00935985">
        <w:rPr>
          <w:rFonts w:eastAsia="Times New Roman"/>
        </w:rPr>
        <w:t xml:space="preserve"> tail pinch, ear pinch and corneal touch</w:t>
      </w:r>
      <w:r>
        <w:rPr>
          <w:rFonts w:eastAsia="Times New Roman"/>
        </w:rPr>
        <w:t xml:space="preserve">. </w:t>
      </w:r>
      <w:r w:rsidR="00935985">
        <w:rPr>
          <w:rFonts w:eastAsia="Times New Roman"/>
        </w:rPr>
        <w:t xml:space="preserve">When the mouse is fully anesthetized, there will not be any reflex or voluntary movement when performing the above tests. The mouse is ensured to reach a surgical plane of anesthesia before experiment begins. </w:t>
      </w:r>
    </w:p>
    <w:p w14:paraId="64A874A4" w14:textId="2D8FB11D" w:rsidR="006B4234" w:rsidRDefault="006B4234" w:rsidP="00F4043C">
      <w:pPr>
        <w:jc w:val="both"/>
        <w:rPr>
          <w:rFonts w:eastAsia="Times New Roman"/>
          <w:color w:val="FF0000"/>
        </w:rPr>
      </w:pPr>
    </w:p>
    <w:p w14:paraId="7C8A70D6" w14:textId="3809F471" w:rsidR="006B4234" w:rsidRDefault="006B4234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136, 1.1.3. Is this heating pad a warm water circulating heating pad or electric? Electric heating pads are no longer recommended for use in animals due to the “hot spots” and risk of thermal injuries.</w:t>
      </w:r>
    </w:p>
    <w:p w14:paraId="70F36E16" w14:textId="42B7FB28" w:rsidR="00533073" w:rsidRDefault="00533073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</w:rPr>
        <w:t xml:space="preserve">Comment: We use an electric heating pad. </w:t>
      </w:r>
      <w:r w:rsidR="00935985">
        <w:rPr>
          <w:rFonts w:eastAsia="Times New Roman"/>
        </w:rPr>
        <w:t>A layer of cloth or tissue paper is placed between the</w:t>
      </w:r>
      <w:r>
        <w:rPr>
          <w:rFonts w:eastAsia="Times New Roman"/>
        </w:rPr>
        <w:t xml:space="preserve"> heating pad </w:t>
      </w:r>
      <w:r w:rsidR="00935985">
        <w:rPr>
          <w:rFonts w:eastAsia="Times New Roman"/>
        </w:rPr>
        <w:t>and the mouse</w:t>
      </w:r>
      <w:r>
        <w:rPr>
          <w:rFonts w:eastAsia="Times New Roman"/>
        </w:rPr>
        <w:t xml:space="preserve"> to prevent direct contact with the skin of the mouse</w:t>
      </w:r>
      <w:r w:rsidR="00D808E1">
        <w:rPr>
          <w:rFonts w:eastAsia="Times New Roman"/>
        </w:rPr>
        <w:t xml:space="preserve">. The </w:t>
      </w:r>
      <w:r w:rsidR="00D808E1">
        <w:rPr>
          <w:rFonts w:eastAsia="Times New Roman"/>
        </w:rPr>
        <w:lastRenderedPageBreak/>
        <w:t>applied layer is just</w:t>
      </w:r>
      <w:r>
        <w:rPr>
          <w:rFonts w:eastAsia="Times New Roman"/>
        </w:rPr>
        <w:t xml:space="preserve"> enough to enable </w:t>
      </w:r>
      <w:proofErr w:type="gramStart"/>
      <w:r>
        <w:rPr>
          <w:rFonts w:eastAsia="Times New Roman"/>
        </w:rPr>
        <w:t>sufficient</w:t>
      </w:r>
      <w:proofErr w:type="gramEnd"/>
      <w:r>
        <w:rPr>
          <w:rFonts w:eastAsia="Times New Roman"/>
        </w:rPr>
        <w:t xml:space="preserve"> heat conductance</w:t>
      </w:r>
      <w:r w:rsidR="00DA611F">
        <w:rPr>
          <w:rFonts w:eastAsia="Times New Roman"/>
        </w:rPr>
        <w:t xml:space="preserve"> to the anesthetized mouse</w:t>
      </w:r>
      <w:r>
        <w:rPr>
          <w:rFonts w:eastAsia="Times New Roman"/>
        </w:rPr>
        <w:t>. This reduces the risk of thermal injuries</w:t>
      </w:r>
      <w:r w:rsidR="00DA611F">
        <w:rPr>
          <w:rFonts w:eastAsia="Times New Roman"/>
        </w:rPr>
        <w:t xml:space="preserve"> to the mouse</w:t>
      </w:r>
      <w:r>
        <w:rPr>
          <w:rFonts w:eastAsia="Times New Roman"/>
        </w:rPr>
        <w:t xml:space="preserve">. </w:t>
      </w:r>
    </w:p>
    <w:p w14:paraId="2C5DFE5B" w14:textId="77777777" w:rsidR="006B4234" w:rsidRDefault="006B4234" w:rsidP="00F4043C">
      <w:pPr>
        <w:jc w:val="both"/>
        <w:rPr>
          <w:rFonts w:eastAsia="Times New Roman"/>
          <w:color w:val="FF0000"/>
        </w:rPr>
      </w:pPr>
    </w:p>
    <w:p w14:paraId="002394D5" w14:textId="1E2FF823" w:rsidR="006B4234" w:rsidRDefault="006B4234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249, 1.3.19, what is PFA?</w:t>
      </w:r>
    </w:p>
    <w:p w14:paraId="314F16A1" w14:textId="662B1307" w:rsidR="00D01057" w:rsidRDefault="00D01057" w:rsidP="00F4043C">
      <w:pPr>
        <w:jc w:val="both"/>
        <w:rPr>
          <w:rFonts w:eastAsia="Times New Roman"/>
          <w:color w:val="FF0000"/>
        </w:rPr>
      </w:pPr>
      <w:r>
        <w:rPr>
          <w:rFonts w:cs="Arial"/>
        </w:rPr>
        <w:t>Comment: Paraformaldehyde</w:t>
      </w:r>
      <w:r w:rsidR="009A2FCC">
        <w:rPr>
          <w:rFonts w:cs="Arial"/>
        </w:rPr>
        <w:t xml:space="preserve"> (PFA)</w:t>
      </w:r>
      <w:r>
        <w:rPr>
          <w:rFonts w:cs="Arial"/>
        </w:rPr>
        <w:t>. This has now been addressed in the manuscript.</w:t>
      </w:r>
    </w:p>
    <w:p w14:paraId="7E6341A7" w14:textId="77777777" w:rsidR="006B4234" w:rsidRDefault="006B4234" w:rsidP="00F4043C">
      <w:pPr>
        <w:jc w:val="both"/>
        <w:rPr>
          <w:rFonts w:eastAsia="Times New Roman"/>
          <w:color w:val="FF0000"/>
        </w:rPr>
      </w:pPr>
    </w:p>
    <w:p w14:paraId="0CA60189" w14:textId="661F8871" w:rsidR="006B4234" w:rsidRDefault="006B4234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267, 2.1.4, what is ACSF (artificial cerebrospinal fluid)? It should be spelled out for the first use of acronym.</w:t>
      </w:r>
    </w:p>
    <w:p w14:paraId="62C2548E" w14:textId="326BB624" w:rsidR="009A2FCC" w:rsidRDefault="009A2FCC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</w:rPr>
        <w:t xml:space="preserve">Comment: </w:t>
      </w:r>
      <w:bookmarkStart w:id="1" w:name="_Hlk10025715"/>
      <w:r>
        <w:rPr>
          <w:rFonts w:eastAsia="Times New Roman"/>
        </w:rPr>
        <w:t>A</w:t>
      </w:r>
      <w:r w:rsidRPr="000B1CEA">
        <w:rPr>
          <w:rFonts w:eastAsia="Times New Roman"/>
        </w:rPr>
        <w:t>rtificial cerebrospinal fluid</w:t>
      </w:r>
      <w:r>
        <w:rPr>
          <w:rFonts w:eastAsia="Times New Roman"/>
        </w:rPr>
        <w:t xml:space="preserve"> </w:t>
      </w:r>
      <w:bookmarkEnd w:id="1"/>
      <w:r>
        <w:rPr>
          <w:rFonts w:eastAsia="Times New Roman"/>
        </w:rPr>
        <w:t xml:space="preserve">(ACSF). This </w:t>
      </w:r>
      <w:r w:rsidR="00627529">
        <w:rPr>
          <w:rFonts w:eastAsia="Times New Roman"/>
        </w:rPr>
        <w:t>is already spelt out in section 2.1</w:t>
      </w:r>
      <w:r>
        <w:rPr>
          <w:rFonts w:eastAsia="Times New Roman"/>
        </w:rPr>
        <w:t>.</w:t>
      </w:r>
    </w:p>
    <w:p w14:paraId="7324C3FA" w14:textId="59E85855" w:rsidR="006B4234" w:rsidRDefault="006B4234" w:rsidP="00F4043C">
      <w:pPr>
        <w:jc w:val="both"/>
        <w:rPr>
          <w:rFonts w:eastAsia="Times New Roman"/>
          <w:color w:val="FF0000"/>
        </w:rPr>
      </w:pPr>
    </w:p>
    <w:p w14:paraId="41918BA6" w14:textId="6321FCE1" w:rsidR="00304AFD" w:rsidRDefault="00304AFD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Line 302, 2.2.8, states that mouse is anesthetized with Isoflurane. What is the % Minimal Alveolar Concentration (MAC) and what is the setting for carrier gas oxygen? </w:t>
      </w:r>
    </w:p>
    <w:p w14:paraId="29EF2A8B" w14:textId="76AEEF7C" w:rsidR="0044107D" w:rsidRPr="0044107D" w:rsidRDefault="0044107D" w:rsidP="00F4043C">
      <w:pPr>
        <w:jc w:val="both"/>
        <w:rPr>
          <w:rFonts w:eastAsia="Times New Roman"/>
        </w:rPr>
      </w:pPr>
      <w:r>
        <w:rPr>
          <w:rFonts w:eastAsia="Times New Roman"/>
        </w:rPr>
        <w:t xml:space="preserve">Comment: </w:t>
      </w:r>
      <w:r w:rsidR="00D37549">
        <w:rPr>
          <w:rFonts w:eastAsia="Times New Roman"/>
        </w:rPr>
        <w:t>As mentioned above, i</w:t>
      </w:r>
      <w:r w:rsidR="00D37549" w:rsidRPr="006D7DC3">
        <w:rPr>
          <w:rFonts w:eastAsia="Times New Roman"/>
        </w:rPr>
        <w:t>soflurane is used only for short period of time</w:t>
      </w:r>
      <w:r w:rsidR="00D37549">
        <w:rPr>
          <w:rFonts w:eastAsia="Times New Roman"/>
        </w:rPr>
        <w:t xml:space="preserve"> under the fume hood with an approved improvised method to reach approximately 5%</w:t>
      </w:r>
      <w:r w:rsidR="00D37549" w:rsidRPr="006D7DC3">
        <w:rPr>
          <w:rFonts w:eastAsia="Times New Roman"/>
        </w:rPr>
        <w:t>.</w:t>
      </w:r>
      <w:r w:rsidR="00D37549">
        <w:rPr>
          <w:rFonts w:eastAsia="Times New Roman"/>
        </w:rPr>
        <w:t xml:space="preserve"> We currently use isoflurane only during </w:t>
      </w:r>
      <w:r w:rsidR="00D37549" w:rsidRPr="0044107D">
        <w:rPr>
          <w:rFonts w:eastAsia="Times New Roman"/>
          <w:i/>
        </w:rPr>
        <w:t>in vitro</w:t>
      </w:r>
      <w:r w:rsidR="00D37549">
        <w:rPr>
          <w:rFonts w:eastAsia="Times New Roman"/>
        </w:rPr>
        <w:t xml:space="preserve"> experiment to anesthetize the mouse just before decapitating the head for brain isolation.</w:t>
      </w:r>
    </w:p>
    <w:p w14:paraId="3ED53F82" w14:textId="21DBA8C9" w:rsidR="00304AFD" w:rsidRDefault="00304AFD" w:rsidP="00F4043C">
      <w:pPr>
        <w:jc w:val="both"/>
        <w:rPr>
          <w:rFonts w:eastAsia="Times New Roman"/>
          <w:color w:val="FF0000"/>
        </w:rPr>
      </w:pPr>
    </w:p>
    <w:p w14:paraId="02E6E66A" w14:textId="30266374" w:rsidR="00304AFD" w:rsidRDefault="00304AFD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348, 2.2.10 please remove the “s” on While</w:t>
      </w:r>
    </w:p>
    <w:p w14:paraId="4BC23946" w14:textId="1A47D489" w:rsidR="00AE5C21" w:rsidRPr="00AE5C21" w:rsidRDefault="00AE5C21" w:rsidP="00F4043C">
      <w:pPr>
        <w:jc w:val="both"/>
        <w:rPr>
          <w:rFonts w:eastAsia="Times New Roman"/>
          <w:color w:val="000000" w:themeColor="text1"/>
        </w:rPr>
      </w:pPr>
      <w:r w:rsidRPr="00AE5C21">
        <w:rPr>
          <w:rFonts w:eastAsia="Times New Roman"/>
          <w:color w:val="000000" w:themeColor="text1"/>
        </w:rPr>
        <w:t>Comment: This has been addressed in the manuscript.</w:t>
      </w:r>
    </w:p>
    <w:p w14:paraId="46DE1BFF" w14:textId="51E4D3B6" w:rsidR="00304AFD" w:rsidRPr="00AE5C21" w:rsidRDefault="00304AFD" w:rsidP="00F4043C">
      <w:pPr>
        <w:jc w:val="both"/>
        <w:rPr>
          <w:rFonts w:eastAsia="Times New Roman"/>
          <w:color w:val="000000" w:themeColor="text1"/>
        </w:rPr>
      </w:pPr>
    </w:p>
    <w:p w14:paraId="529AD14C" w14:textId="50B140E5" w:rsidR="00304AFD" w:rsidRDefault="00304AFD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480, the word “getting” should be “obtaining”, just a suggestion.</w:t>
      </w:r>
    </w:p>
    <w:p w14:paraId="3B1362B7" w14:textId="25E2ACCF" w:rsidR="00AE5C21" w:rsidRPr="00AE5C21" w:rsidRDefault="00AE5C21" w:rsidP="00F4043C">
      <w:pPr>
        <w:jc w:val="both"/>
        <w:rPr>
          <w:rFonts w:eastAsia="Times New Roman"/>
          <w:color w:val="000000" w:themeColor="text1"/>
        </w:rPr>
      </w:pPr>
      <w:r w:rsidRPr="00AE5C21">
        <w:rPr>
          <w:rFonts w:eastAsia="Times New Roman"/>
          <w:color w:val="000000" w:themeColor="text1"/>
        </w:rPr>
        <w:t>Comment: This has been addressed in the manuscript.</w:t>
      </w:r>
    </w:p>
    <w:p w14:paraId="3EBE9941" w14:textId="310A37D8" w:rsidR="00304AFD" w:rsidRDefault="00304AFD" w:rsidP="00F4043C">
      <w:pPr>
        <w:jc w:val="both"/>
        <w:rPr>
          <w:rFonts w:eastAsia="Times New Roman"/>
          <w:color w:val="FF0000"/>
        </w:rPr>
      </w:pPr>
    </w:p>
    <w:p w14:paraId="700D1C27" w14:textId="040C5619" w:rsidR="00304AFD" w:rsidRDefault="00304AFD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Line 499, finding “a” cure or finding “cures” for brain disease is still “ongoing”.</w:t>
      </w:r>
    </w:p>
    <w:p w14:paraId="684FA8D7" w14:textId="4D05574E" w:rsidR="00AE5C21" w:rsidRPr="00AE5C21" w:rsidRDefault="00AE5C21" w:rsidP="00F4043C">
      <w:pPr>
        <w:jc w:val="both"/>
        <w:rPr>
          <w:rFonts w:eastAsia="Times New Roman"/>
          <w:color w:val="000000" w:themeColor="text1"/>
        </w:rPr>
      </w:pPr>
      <w:r w:rsidRPr="00AE5C21">
        <w:rPr>
          <w:rFonts w:eastAsia="Times New Roman"/>
          <w:color w:val="000000" w:themeColor="text1"/>
        </w:rPr>
        <w:t>Comment: This has been addressed in the manuscript.</w:t>
      </w:r>
    </w:p>
    <w:p w14:paraId="2930DFC3" w14:textId="20295426" w:rsidR="006B4234" w:rsidRDefault="006B4234" w:rsidP="00F4043C">
      <w:pPr>
        <w:jc w:val="both"/>
        <w:rPr>
          <w:rFonts w:eastAsia="Times New Roman"/>
          <w:color w:val="FF0000"/>
        </w:rPr>
      </w:pPr>
    </w:p>
    <w:p w14:paraId="60775F78" w14:textId="2E93D2EF" w:rsidR="00F06A9C" w:rsidRDefault="00F06A9C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Under Name of Material/Equipment, Atropine is available in pharmaceutical grade, what about the ACSF manufacturer? Table needs cleaning up.</w:t>
      </w:r>
    </w:p>
    <w:p w14:paraId="780FEF0A" w14:textId="354A60C1" w:rsidR="004B14F6" w:rsidRDefault="004B14F6" w:rsidP="00F4043C">
      <w:pPr>
        <w:jc w:val="both"/>
        <w:rPr>
          <w:rFonts w:eastAsia="Times New Roman"/>
          <w:color w:val="FF0000"/>
        </w:rPr>
      </w:pPr>
      <w:r>
        <w:rPr>
          <w:rFonts w:eastAsia="Times New Roman"/>
        </w:rPr>
        <w:t xml:space="preserve">Comment: ACSF is prepared </w:t>
      </w:r>
      <w:r w:rsidR="00E52369">
        <w:rPr>
          <w:rFonts w:eastAsia="Times New Roman"/>
        </w:rPr>
        <w:t>locally</w:t>
      </w:r>
      <w:r>
        <w:rPr>
          <w:rFonts w:eastAsia="Times New Roman"/>
        </w:rPr>
        <w:t xml:space="preserve"> in the laboratory, hence there is no manufacturer for the finished solution. I however provided the pharmaceutical grades and manufacturers for each compound or chemical used in the preparation of ACSF.</w:t>
      </w:r>
    </w:p>
    <w:p w14:paraId="03A216F5" w14:textId="77777777" w:rsidR="006B4234" w:rsidRPr="00D36A55" w:rsidRDefault="006B4234" w:rsidP="00F4043C">
      <w:pPr>
        <w:jc w:val="both"/>
        <w:rPr>
          <w:rFonts w:eastAsia="Times New Roman"/>
          <w:color w:val="FF0000"/>
        </w:rPr>
      </w:pPr>
    </w:p>
    <w:p w14:paraId="2E9A17C0" w14:textId="77777777" w:rsidR="00467928" w:rsidRPr="00A273C1" w:rsidRDefault="00467928" w:rsidP="00467928">
      <w:pPr>
        <w:ind w:left="360"/>
        <w:rPr>
          <w:rFonts w:eastAsia="Times New Roman"/>
        </w:rPr>
      </w:pPr>
    </w:p>
    <w:p w14:paraId="688DFE8F" w14:textId="77777777" w:rsidR="00467928" w:rsidRPr="00A273C1" w:rsidRDefault="00467928" w:rsidP="00467928">
      <w:pPr>
        <w:ind w:left="360" w:firstLine="360"/>
        <w:rPr>
          <w:rFonts w:eastAsia="Times New Roman"/>
        </w:rPr>
      </w:pPr>
      <w:r w:rsidRPr="00A273C1">
        <w:rPr>
          <w:rFonts w:eastAsia="Times New Roman"/>
        </w:rPr>
        <w:t>Please provide additional comment, if necessary.</w:t>
      </w:r>
    </w:p>
    <w:p w14:paraId="2A6B9DAD" w14:textId="0C59A9BD" w:rsidR="00467928" w:rsidRPr="00A273C1" w:rsidRDefault="009B317D" w:rsidP="00467928">
      <w:pPr>
        <w:rPr>
          <w:rFonts w:eastAsia="Times New Roman"/>
        </w:rPr>
      </w:pPr>
      <w:r>
        <w:rPr>
          <w:rFonts w:eastAsia="Times New Roman"/>
        </w:rPr>
        <w:t>Comment: The video ha</w:t>
      </w:r>
      <w:r w:rsidR="00E52369">
        <w:rPr>
          <w:rFonts w:eastAsia="Times New Roman"/>
        </w:rPr>
        <w:t>s</w:t>
      </w:r>
      <w:r>
        <w:rPr>
          <w:rFonts w:eastAsia="Times New Roman"/>
        </w:rPr>
        <w:t xml:space="preserve"> been re-edited.</w:t>
      </w:r>
      <w:r w:rsidR="00E52369">
        <w:rPr>
          <w:rFonts w:eastAsia="Times New Roman"/>
        </w:rPr>
        <w:t xml:space="preserve"> Hopefully it meets the standards of the journal.</w:t>
      </w:r>
      <w:bookmarkStart w:id="2" w:name="_GoBack"/>
      <w:bookmarkEnd w:id="2"/>
    </w:p>
    <w:tbl>
      <w:tblPr>
        <w:tblpPr w:leftFromText="180" w:rightFromText="180" w:vertAnchor="page" w:horzAnchor="margin" w:tblpY="9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48"/>
        <w:gridCol w:w="2212"/>
        <w:gridCol w:w="1110"/>
        <w:gridCol w:w="1211"/>
        <w:gridCol w:w="1979"/>
      </w:tblGrid>
      <w:tr w:rsidR="005862AA" w:rsidRPr="00A273C1" w14:paraId="571A9540" w14:textId="77777777" w:rsidTr="00E612FE">
        <w:tc>
          <w:tcPr>
            <w:tcW w:w="1070" w:type="dxa"/>
          </w:tcPr>
          <w:p w14:paraId="7D8CB4A2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lastRenderedPageBreak/>
              <w:t xml:space="preserve"># </w:t>
            </w:r>
          </w:p>
        </w:tc>
        <w:tc>
          <w:tcPr>
            <w:tcW w:w="1081" w:type="dxa"/>
          </w:tcPr>
          <w:p w14:paraId="19FAB34C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Time in the video</w:t>
            </w:r>
          </w:p>
        </w:tc>
        <w:tc>
          <w:tcPr>
            <w:tcW w:w="2317" w:type="dxa"/>
          </w:tcPr>
          <w:p w14:paraId="41BD3B9B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comment</w:t>
            </w:r>
          </w:p>
        </w:tc>
        <w:tc>
          <w:tcPr>
            <w:tcW w:w="1110" w:type="dxa"/>
          </w:tcPr>
          <w:p w14:paraId="13A490B6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Change in video required</w:t>
            </w:r>
          </w:p>
          <w:p w14:paraId="2B506312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1216" w:type="dxa"/>
          </w:tcPr>
          <w:p w14:paraId="45F571EB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Change in text is sufficient</w:t>
            </w:r>
          </w:p>
          <w:p w14:paraId="7420300A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2062" w:type="dxa"/>
          </w:tcPr>
          <w:p w14:paraId="11DFF083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Suggested Changes</w:t>
            </w:r>
          </w:p>
        </w:tc>
      </w:tr>
      <w:tr w:rsidR="005862AA" w:rsidRPr="00A273C1" w14:paraId="4859B67D" w14:textId="77777777" w:rsidTr="00E612FE">
        <w:tc>
          <w:tcPr>
            <w:tcW w:w="1070" w:type="dxa"/>
          </w:tcPr>
          <w:p w14:paraId="31DC92EA" w14:textId="77777777" w:rsidR="00224062" w:rsidRPr="00A273C1" w:rsidRDefault="00224062" w:rsidP="00E612FE">
            <w:r w:rsidRPr="00A273C1">
              <w:t>Example</w:t>
            </w:r>
          </w:p>
        </w:tc>
        <w:tc>
          <w:tcPr>
            <w:tcW w:w="1081" w:type="dxa"/>
          </w:tcPr>
          <w:p w14:paraId="75FCEC9A" w14:textId="77777777" w:rsidR="002720F4" w:rsidRPr="00A273C1" w:rsidRDefault="002720F4" w:rsidP="00E612FE">
            <w:r w:rsidRPr="00A273C1">
              <w:t>2:20 – 2:34</w:t>
            </w:r>
          </w:p>
        </w:tc>
        <w:tc>
          <w:tcPr>
            <w:tcW w:w="2317" w:type="dxa"/>
          </w:tcPr>
          <w:p w14:paraId="030DC8BC" w14:textId="77777777" w:rsidR="002720F4" w:rsidRPr="00A273C1" w:rsidRDefault="002720F4" w:rsidP="00E612FE">
            <w:r w:rsidRPr="00A273C1">
              <w:t>Name of drug used for anesthesia is not mentioned</w:t>
            </w:r>
          </w:p>
        </w:tc>
        <w:tc>
          <w:tcPr>
            <w:tcW w:w="1110" w:type="dxa"/>
          </w:tcPr>
          <w:p w14:paraId="42DA8048" w14:textId="77777777" w:rsidR="002720F4" w:rsidRPr="00A273C1" w:rsidRDefault="002720F4" w:rsidP="00E612FE">
            <w:pPr>
              <w:jc w:val="center"/>
            </w:pPr>
            <w:r w:rsidRPr="00A273C1">
              <w:t>No</w:t>
            </w:r>
          </w:p>
        </w:tc>
        <w:tc>
          <w:tcPr>
            <w:tcW w:w="1216" w:type="dxa"/>
          </w:tcPr>
          <w:p w14:paraId="53781589" w14:textId="77777777" w:rsidR="002720F4" w:rsidRPr="00A273C1" w:rsidRDefault="002720F4" w:rsidP="00E612FE">
            <w:pPr>
              <w:jc w:val="center"/>
            </w:pPr>
            <w:r w:rsidRPr="00A273C1">
              <w:t>Yes</w:t>
            </w:r>
          </w:p>
        </w:tc>
        <w:tc>
          <w:tcPr>
            <w:tcW w:w="2062" w:type="dxa"/>
          </w:tcPr>
          <w:p w14:paraId="40DF0F46" w14:textId="77777777" w:rsidR="002720F4" w:rsidRPr="00A273C1" w:rsidRDefault="002720F4" w:rsidP="00E612FE"/>
        </w:tc>
      </w:tr>
      <w:tr w:rsidR="005862AA" w:rsidRPr="00A273C1" w14:paraId="34552642" w14:textId="77777777" w:rsidTr="00E612FE">
        <w:tc>
          <w:tcPr>
            <w:tcW w:w="1070" w:type="dxa"/>
          </w:tcPr>
          <w:p w14:paraId="34BAACE2" w14:textId="77777777" w:rsidR="002720F4" w:rsidRPr="00A273C1" w:rsidRDefault="00224062" w:rsidP="00E612FE">
            <w:r w:rsidRPr="00A273C1">
              <w:t>1</w:t>
            </w:r>
          </w:p>
        </w:tc>
        <w:tc>
          <w:tcPr>
            <w:tcW w:w="1081" w:type="dxa"/>
          </w:tcPr>
          <w:p w14:paraId="78871AE9" w14:textId="77777777" w:rsidR="002720F4" w:rsidRPr="00A273C1" w:rsidRDefault="002720F4" w:rsidP="00E612FE"/>
        </w:tc>
        <w:tc>
          <w:tcPr>
            <w:tcW w:w="2317" w:type="dxa"/>
          </w:tcPr>
          <w:p w14:paraId="5F3768C4" w14:textId="760A922E" w:rsidR="002720F4" w:rsidRPr="00C0442F" w:rsidRDefault="00C0442F" w:rsidP="00E612FE">
            <w:pPr>
              <w:rPr>
                <w:color w:val="FF0000"/>
              </w:rPr>
            </w:pPr>
            <w:r>
              <w:rPr>
                <w:color w:val="FF0000"/>
              </w:rPr>
              <w:t>Entire video was jumpy. It may have been my computers.</w:t>
            </w:r>
            <w:r w:rsidR="00F06A9C">
              <w:rPr>
                <w:color w:val="FF0000"/>
              </w:rPr>
              <w:t xml:space="preserve"> No other significant issues, but it was difficult to assess.</w:t>
            </w:r>
          </w:p>
          <w:p w14:paraId="7220616A" w14:textId="77777777" w:rsidR="00D81681" w:rsidRPr="00A273C1" w:rsidRDefault="00D81681" w:rsidP="00E612FE"/>
        </w:tc>
        <w:tc>
          <w:tcPr>
            <w:tcW w:w="1110" w:type="dxa"/>
          </w:tcPr>
          <w:p w14:paraId="5F461A9D" w14:textId="77777777" w:rsidR="002720F4" w:rsidRPr="00A273C1" w:rsidRDefault="002720F4" w:rsidP="00E612FE">
            <w:pPr>
              <w:jc w:val="center"/>
            </w:pPr>
          </w:p>
        </w:tc>
        <w:tc>
          <w:tcPr>
            <w:tcW w:w="1216" w:type="dxa"/>
          </w:tcPr>
          <w:p w14:paraId="1F77E3A9" w14:textId="77777777" w:rsidR="002720F4" w:rsidRPr="00A273C1" w:rsidRDefault="002720F4" w:rsidP="00E612FE">
            <w:pPr>
              <w:jc w:val="center"/>
            </w:pPr>
          </w:p>
        </w:tc>
        <w:tc>
          <w:tcPr>
            <w:tcW w:w="2062" w:type="dxa"/>
          </w:tcPr>
          <w:p w14:paraId="55659014" w14:textId="77777777" w:rsidR="002720F4" w:rsidRPr="00A273C1" w:rsidRDefault="002720F4" w:rsidP="00E612FE"/>
        </w:tc>
      </w:tr>
      <w:tr w:rsidR="005862AA" w:rsidRPr="00A273C1" w14:paraId="28C8368B" w14:textId="77777777" w:rsidTr="00E612FE">
        <w:tc>
          <w:tcPr>
            <w:tcW w:w="1070" w:type="dxa"/>
          </w:tcPr>
          <w:p w14:paraId="41A98765" w14:textId="77777777" w:rsidR="002720F4" w:rsidRPr="00A273C1" w:rsidRDefault="00224062" w:rsidP="00E612FE">
            <w:r w:rsidRPr="00A273C1">
              <w:t>2</w:t>
            </w:r>
          </w:p>
        </w:tc>
        <w:tc>
          <w:tcPr>
            <w:tcW w:w="1081" w:type="dxa"/>
          </w:tcPr>
          <w:p w14:paraId="1FBC0A3B" w14:textId="6BBB1CB0" w:rsidR="002720F4" w:rsidRPr="00A273C1" w:rsidRDefault="002720F4" w:rsidP="00E612FE"/>
        </w:tc>
        <w:tc>
          <w:tcPr>
            <w:tcW w:w="2317" w:type="dxa"/>
          </w:tcPr>
          <w:p w14:paraId="0BE1396D" w14:textId="044884F3" w:rsidR="002720F4" w:rsidRPr="00A273C1" w:rsidRDefault="002720F4" w:rsidP="00E612FE"/>
        </w:tc>
        <w:tc>
          <w:tcPr>
            <w:tcW w:w="1110" w:type="dxa"/>
          </w:tcPr>
          <w:p w14:paraId="5A64C2B8" w14:textId="6D211F3D" w:rsidR="002720F4" w:rsidRPr="00A273C1" w:rsidRDefault="002720F4" w:rsidP="00E612FE"/>
        </w:tc>
        <w:tc>
          <w:tcPr>
            <w:tcW w:w="1216" w:type="dxa"/>
          </w:tcPr>
          <w:p w14:paraId="668EE88E" w14:textId="2AB85382" w:rsidR="002720F4" w:rsidRPr="00A273C1" w:rsidRDefault="002720F4" w:rsidP="00E612FE"/>
        </w:tc>
        <w:tc>
          <w:tcPr>
            <w:tcW w:w="2062" w:type="dxa"/>
          </w:tcPr>
          <w:p w14:paraId="137C7604" w14:textId="7C686EE0" w:rsidR="002720F4" w:rsidRPr="00A273C1" w:rsidRDefault="002720F4" w:rsidP="00E612FE"/>
        </w:tc>
      </w:tr>
      <w:tr w:rsidR="005862AA" w:rsidRPr="00A273C1" w14:paraId="7F18D802" w14:textId="77777777" w:rsidTr="00E612FE">
        <w:tc>
          <w:tcPr>
            <w:tcW w:w="1070" w:type="dxa"/>
          </w:tcPr>
          <w:p w14:paraId="23E14A17" w14:textId="77777777" w:rsidR="002720F4" w:rsidRPr="00A273C1" w:rsidRDefault="002720F4" w:rsidP="00E612FE"/>
        </w:tc>
        <w:tc>
          <w:tcPr>
            <w:tcW w:w="1081" w:type="dxa"/>
          </w:tcPr>
          <w:p w14:paraId="14E414CC" w14:textId="77777777" w:rsidR="002720F4" w:rsidRPr="00A273C1" w:rsidRDefault="002720F4" w:rsidP="00E612FE"/>
        </w:tc>
        <w:tc>
          <w:tcPr>
            <w:tcW w:w="2317" w:type="dxa"/>
          </w:tcPr>
          <w:p w14:paraId="0CFE91AE" w14:textId="77777777" w:rsidR="002720F4" w:rsidRPr="00A273C1" w:rsidRDefault="002720F4" w:rsidP="00E612FE"/>
        </w:tc>
        <w:tc>
          <w:tcPr>
            <w:tcW w:w="1110" w:type="dxa"/>
          </w:tcPr>
          <w:p w14:paraId="1D278333" w14:textId="77777777" w:rsidR="002720F4" w:rsidRPr="00A273C1" w:rsidRDefault="002720F4" w:rsidP="00E612FE"/>
        </w:tc>
        <w:tc>
          <w:tcPr>
            <w:tcW w:w="1216" w:type="dxa"/>
          </w:tcPr>
          <w:p w14:paraId="0FE0FDD8" w14:textId="77777777" w:rsidR="002720F4" w:rsidRPr="00A273C1" w:rsidRDefault="002720F4" w:rsidP="00E612FE"/>
        </w:tc>
        <w:tc>
          <w:tcPr>
            <w:tcW w:w="2062" w:type="dxa"/>
          </w:tcPr>
          <w:p w14:paraId="4576F16E" w14:textId="77777777" w:rsidR="002720F4" w:rsidRPr="00A273C1" w:rsidRDefault="002720F4" w:rsidP="00E612FE"/>
        </w:tc>
      </w:tr>
    </w:tbl>
    <w:p w14:paraId="7723B6C4" w14:textId="0795CEDC" w:rsidR="00467928" w:rsidRPr="00A273C1" w:rsidRDefault="00467928" w:rsidP="008C0D95">
      <w:pPr>
        <w:numPr>
          <w:ilvl w:val="0"/>
          <w:numId w:val="1"/>
        </w:numPr>
      </w:pPr>
      <w:r w:rsidRPr="00A273C1">
        <w:t xml:space="preserve">Please be specific in your comments. If possible, divide your comments into 2 categories: </w:t>
      </w:r>
      <w:r w:rsidRPr="00A273C1">
        <w:br/>
        <w:t xml:space="preserve">a) Absolutely not acceptable - for serious errors and deviations from the animal research standards. </w:t>
      </w:r>
      <w:r w:rsidRPr="00A273C1">
        <w:br/>
        <w:t xml:space="preserve">b) Improvement requires - for minor deviations, missing parts, etc.... </w:t>
      </w:r>
      <w:r w:rsidR="006A7F52" w:rsidRPr="009B317D">
        <w:rPr>
          <w:color w:val="FF0000"/>
        </w:rPr>
        <w:t>I am not certain if it were my computers or not, but the accompanying video was “jumpy”, “</w:t>
      </w:r>
      <w:proofErr w:type="spellStart"/>
      <w:r w:rsidR="006A7F52" w:rsidRPr="009B317D">
        <w:rPr>
          <w:color w:val="FF0000"/>
        </w:rPr>
        <w:t>choppy”or</w:t>
      </w:r>
      <w:proofErr w:type="spellEnd"/>
      <w:r w:rsidR="006A7F52" w:rsidRPr="009B317D">
        <w:rPr>
          <w:color w:val="FF0000"/>
        </w:rPr>
        <w:t xml:space="preserve"> “pixelated” throughout the video. </w:t>
      </w:r>
      <w:r w:rsidR="00D36A55" w:rsidRPr="009B317D">
        <w:rPr>
          <w:color w:val="FF0000"/>
        </w:rPr>
        <w:t>I reviewed it on two different computers.</w:t>
      </w:r>
      <w:r w:rsidRPr="00A273C1">
        <w:br/>
      </w:r>
      <w:r w:rsidRPr="00A273C1">
        <w:br/>
        <w:t xml:space="preserve">For each comment, please specify if the changes in video are required, or if only changes in the complementary text are necessary. </w:t>
      </w:r>
      <w:r w:rsidRPr="009B317D">
        <w:rPr>
          <w:b/>
        </w:rPr>
        <w:t>Obviously, changes in the video are more difficult so it is important to note if changes in the text are sufficient.</w:t>
      </w:r>
      <w:r w:rsidRPr="00A273C1">
        <w:t xml:space="preserve"> Please use the chart below to provide details on each issue (replace examples listed):</w:t>
      </w:r>
    </w:p>
    <w:sectPr w:rsidR="00467928" w:rsidRPr="00A273C1" w:rsidSect="00833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B12"/>
    <w:multiLevelType w:val="hybridMultilevel"/>
    <w:tmpl w:val="2EEEBF9E"/>
    <w:lvl w:ilvl="0" w:tplc="510EF4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1D43"/>
    <w:multiLevelType w:val="hybridMultilevel"/>
    <w:tmpl w:val="D674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NwXSlgZGBoYGxko6SsGpxcWZ+XkgBYa1ABQ5/YYsAAAA"/>
  </w:docVars>
  <w:rsids>
    <w:rsidRoot w:val="006578A3"/>
    <w:rsid w:val="0000195E"/>
    <w:rsid w:val="00007965"/>
    <w:rsid w:val="00007E1D"/>
    <w:rsid w:val="00014A16"/>
    <w:rsid w:val="00020A21"/>
    <w:rsid w:val="00020C97"/>
    <w:rsid w:val="00040901"/>
    <w:rsid w:val="0004471E"/>
    <w:rsid w:val="00044AD3"/>
    <w:rsid w:val="00045F6E"/>
    <w:rsid w:val="00046E02"/>
    <w:rsid w:val="000470EE"/>
    <w:rsid w:val="00050444"/>
    <w:rsid w:val="00052438"/>
    <w:rsid w:val="00057CFC"/>
    <w:rsid w:val="00071262"/>
    <w:rsid w:val="00083843"/>
    <w:rsid w:val="0009740D"/>
    <w:rsid w:val="000A5C20"/>
    <w:rsid w:val="000A6259"/>
    <w:rsid w:val="000A7A84"/>
    <w:rsid w:val="000C2772"/>
    <w:rsid w:val="000C58C1"/>
    <w:rsid w:val="000D07BB"/>
    <w:rsid w:val="000D0CC3"/>
    <w:rsid w:val="000D3C67"/>
    <w:rsid w:val="000D5240"/>
    <w:rsid w:val="000D5CBE"/>
    <w:rsid w:val="000D7E18"/>
    <w:rsid w:val="000E0271"/>
    <w:rsid w:val="000E0BE8"/>
    <w:rsid w:val="000E6987"/>
    <w:rsid w:val="000F0039"/>
    <w:rsid w:val="000F1BB0"/>
    <w:rsid w:val="000F5EBF"/>
    <w:rsid w:val="001100FF"/>
    <w:rsid w:val="001110D5"/>
    <w:rsid w:val="0011361A"/>
    <w:rsid w:val="0011408A"/>
    <w:rsid w:val="00114CB0"/>
    <w:rsid w:val="0011731D"/>
    <w:rsid w:val="001203F8"/>
    <w:rsid w:val="00127BDA"/>
    <w:rsid w:val="0014011E"/>
    <w:rsid w:val="00140659"/>
    <w:rsid w:val="00141593"/>
    <w:rsid w:val="00144DC8"/>
    <w:rsid w:val="0014663A"/>
    <w:rsid w:val="00146F50"/>
    <w:rsid w:val="00153B6A"/>
    <w:rsid w:val="0015414F"/>
    <w:rsid w:val="00154F86"/>
    <w:rsid w:val="001553B2"/>
    <w:rsid w:val="00160225"/>
    <w:rsid w:val="00160369"/>
    <w:rsid w:val="00170050"/>
    <w:rsid w:val="001702B0"/>
    <w:rsid w:val="00171E71"/>
    <w:rsid w:val="00173686"/>
    <w:rsid w:val="00174D48"/>
    <w:rsid w:val="001753EF"/>
    <w:rsid w:val="00187577"/>
    <w:rsid w:val="00190A74"/>
    <w:rsid w:val="001963F9"/>
    <w:rsid w:val="001A41E6"/>
    <w:rsid w:val="001A4903"/>
    <w:rsid w:val="001A54B6"/>
    <w:rsid w:val="001B2089"/>
    <w:rsid w:val="001B509C"/>
    <w:rsid w:val="001C2285"/>
    <w:rsid w:val="001C3265"/>
    <w:rsid w:val="001C38F7"/>
    <w:rsid w:val="001C718A"/>
    <w:rsid w:val="001D1B11"/>
    <w:rsid w:val="001E063F"/>
    <w:rsid w:val="001E3882"/>
    <w:rsid w:val="001E3B23"/>
    <w:rsid w:val="001E491C"/>
    <w:rsid w:val="001F15C2"/>
    <w:rsid w:val="001F3581"/>
    <w:rsid w:val="001F4376"/>
    <w:rsid w:val="001F573C"/>
    <w:rsid w:val="00217CDA"/>
    <w:rsid w:val="00217F0E"/>
    <w:rsid w:val="00221E06"/>
    <w:rsid w:val="00223D7B"/>
    <w:rsid w:val="00224062"/>
    <w:rsid w:val="002240F7"/>
    <w:rsid w:val="0022621E"/>
    <w:rsid w:val="00236FBF"/>
    <w:rsid w:val="002377F2"/>
    <w:rsid w:val="00255CB9"/>
    <w:rsid w:val="00256C03"/>
    <w:rsid w:val="00257F93"/>
    <w:rsid w:val="002633DF"/>
    <w:rsid w:val="00263B8E"/>
    <w:rsid w:val="0027047F"/>
    <w:rsid w:val="002720F4"/>
    <w:rsid w:val="00277DAB"/>
    <w:rsid w:val="00282C37"/>
    <w:rsid w:val="00285172"/>
    <w:rsid w:val="00286FCD"/>
    <w:rsid w:val="00291B4F"/>
    <w:rsid w:val="00295013"/>
    <w:rsid w:val="002964CE"/>
    <w:rsid w:val="00297CCD"/>
    <w:rsid w:val="002A0281"/>
    <w:rsid w:val="002A45E0"/>
    <w:rsid w:val="002A58F5"/>
    <w:rsid w:val="002A5B99"/>
    <w:rsid w:val="002A6057"/>
    <w:rsid w:val="002C2221"/>
    <w:rsid w:val="002C2805"/>
    <w:rsid w:val="002C5E1E"/>
    <w:rsid w:val="002C6D3F"/>
    <w:rsid w:val="002C7DD5"/>
    <w:rsid w:val="002D65D6"/>
    <w:rsid w:val="002D666D"/>
    <w:rsid w:val="002F280C"/>
    <w:rsid w:val="00304AFD"/>
    <w:rsid w:val="00305665"/>
    <w:rsid w:val="00306D10"/>
    <w:rsid w:val="0032420B"/>
    <w:rsid w:val="00325116"/>
    <w:rsid w:val="00342722"/>
    <w:rsid w:val="003503C3"/>
    <w:rsid w:val="003504DA"/>
    <w:rsid w:val="00354120"/>
    <w:rsid w:val="00355062"/>
    <w:rsid w:val="003679F5"/>
    <w:rsid w:val="00367A18"/>
    <w:rsid w:val="00382ACF"/>
    <w:rsid w:val="003900CE"/>
    <w:rsid w:val="003A4611"/>
    <w:rsid w:val="003B089C"/>
    <w:rsid w:val="003B570B"/>
    <w:rsid w:val="003C1FA7"/>
    <w:rsid w:val="003C70CD"/>
    <w:rsid w:val="003D45FF"/>
    <w:rsid w:val="003D70D0"/>
    <w:rsid w:val="003D74B0"/>
    <w:rsid w:val="003E5CD2"/>
    <w:rsid w:val="003F03D6"/>
    <w:rsid w:val="003F4931"/>
    <w:rsid w:val="003F5913"/>
    <w:rsid w:val="00401705"/>
    <w:rsid w:val="004051A8"/>
    <w:rsid w:val="00414952"/>
    <w:rsid w:val="004222FE"/>
    <w:rsid w:val="004266B8"/>
    <w:rsid w:val="0044105C"/>
    <w:rsid w:val="0044107D"/>
    <w:rsid w:val="00444DA2"/>
    <w:rsid w:val="00447C48"/>
    <w:rsid w:val="00451168"/>
    <w:rsid w:val="004565C1"/>
    <w:rsid w:val="00460CC5"/>
    <w:rsid w:val="00464A4B"/>
    <w:rsid w:val="00467928"/>
    <w:rsid w:val="00467F27"/>
    <w:rsid w:val="0048295C"/>
    <w:rsid w:val="004832B8"/>
    <w:rsid w:val="0048647D"/>
    <w:rsid w:val="004869D2"/>
    <w:rsid w:val="0048755B"/>
    <w:rsid w:val="00494F0F"/>
    <w:rsid w:val="00496168"/>
    <w:rsid w:val="00497E11"/>
    <w:rsid w:val="004A0D18"/>
    <w:rsid w:val="004A7A7A"/>
    <w:rsid w:val="004B14F6"/>
    <w:rsid w:val="004B22EF"/>
    <w:rsid w:val="004B5733"/>
    <w:rsid w:val="004C3D55"/>
    <w:rsid w:val="004C6EBE"/>
    <w:rsid w:val="004D0561"/>
    <w:rsid w:val="004D1F55"/>
    <w:rsid w:val="004D2C56"/>
    <w:rsid w:val="004E2EC5"/>
    <w:rsid w:val="004E4DAC"/>
    <w:rsid w:val="004F225C"/>
    <w:rsid w:val="004F4844"/>
    <w:rsid w:val="004F4E75"/>
    <w:rsid w:val="00502D08"/>
    <w:rsid w:val="00505AC1"/>
    <w:rsid w:val="00517DD2"/>
    <w:rsid w:val="00531628"/>
    <w:rsid w:val="00533073"/>
    <w:rsid w:val="005420B9"/>
    <w:rsid w:val="00546309"/>
    <w:rsid w:val="00552AD8"/>
    <w:rsid w:val="00552D8C"/>
    <w:rsid w:val="00556AFE"/>
    <w:rsid w:val="00560ADE"/>
    <w:rsid w:val="00560C82"/>
    <w:rsid w:val="00561F7E"/>
    <w:rsid w:val="0056601A"/>
    <w:rsid w:val="00566982"/>
    <w:rsid w:val="0057444E"/>
    <w:rsid w:val="00581CE4"/>
    <w:rsid w:val="005862AA"/>
    <w:rsid w:val="00587625"/>
    <w:rsid w:val="005876DB"/>
    <w:rsid w:val="005A1C88"/>
    <w:rsid w:val="005A2597"/>
    <w:rsid w:val="005B5313"/>
    <w:rsid w:val="005C41AC"/>
    <w:rsid w:val="005D0F8B"/>
    <w:rsid w:val="005D6259"/>
    <w:rsid w:val="006008CD"/>
    <w:rsid w:val="00600CBA"/>
    <w:rsid w:val="00605D86"/>
    <w:rsid w:val="006104EC"/>
    <w:rsid w:val="00610996"/>
    <w:rsid w:val="00610D28"/>
    <w:rsid w:val="00611AC4"/>
    <w:rsid w:val="00612389"/>
    <w:rsid w:val="00613265"/>
    <w:rsid w:val="00627529"/>
    <w:rsid w:val="00630D99"/>
    <w:rsid w:val="006326EE"/>
    <w:rsid w:val="006407BF"/>
    <w:rsid w:val="006414DB"/>
    <w:rsid w:val="00643ADB"/>
    <w:rsid w:val="00657019"/>
    <w:rsid w:val="006578A3"/>
    <w:rsid w:val="00660F1A"/>
    <w:rsid w:val="00661A72"/>
    <w:rsid w:val="00683FB4"/>
    <w:rsid w:val="006876A6"/>
    <w:rsid w:val="006A7F52"/>
    <w:rsid w:val="006B40D2"/>
    <w:rsid w:val="006B4234"/>
    <w:rsid w:val="006B63E6"/>
    <w:rsid w:val="006B7877"/>
    <w:rsid w:val="006C16C4"/>
    <w:rsid w:val="006C175F"/>
    <w:rsid w:val="006C1767"/>
    <w:rsid w:val="006C4D9F"/>
    <w:rsid w:val="006C56FB"/>
    <w:rsid w:val="006D303D"/>
    <w:rsid w:val="006D3390"/>
    <w:rsid w:val="006D7DC3"/>
    <w:rsid w:val="006E124C"/>
    <w:rsid w:val="006F3AD9"/>
    <w:rsid w:val="006F7BDD"/>
    <w:rsid w:val="00704319"/>
    <w:rsid w:val="00707376"/>
    <w:rsid w:val="0071041D"/>
    <w:rsid w:val="00723361"/>
    <w:rsid w:val="007249A6"/>
    <w:rsid w:val="00725ED5"/>
    <w:rsid w:val="00726A4B"/>
    <w:rsid w:val="00730AF3"/>
    <w:rsid w:val="0074407D"/>
    <w:rsid w:val="00762449"/>
    <w:rsid w:val="00763F04"/>
    <w:rsid w:val="0076650D"/>
    <w:rsid w:val="007752DC"/>
    <w:rsid w:val="00775820"/>
    <w:rsid w:val="007764BB"/>
    <w:rsid w:val="007873A3"/>
    <w:rsid w:val="0079264C"/>
    <w:rsid w:val="007A54CC"/>
    <w:rsid w:val="007B6036"/>
    <w:rsid w:val="007B78F0"/>
    <w:rsid w:val="007C2432"/>
    <w:rsid w:val="007E72DE"/>
    <w:rsid w:val="007F40B4"/>
    <w:rsid w:val="007F5A68"/>
    <w:rsid w:val="007F623B"/>
    <w:rsid w:val="007F6F5F"/>
    <w:rsid w:val="00802A12"/>
    <w:rsid w:val="008138F1"/>
    <w:rsid w:val="0082172A"/>
    <w:rsid w:val="00827F82"/>
    <w:rsid w:val="0083314C"/>
    <w:rsid w:val="00835353"/>
    <w:rsid w:val="00841406"/>
    <w:rsid w:val="0085148C"/>
    <w:rsid w:val="00854B1A"/>
    <w:rsid w:val="00855457"/>
    <w:rsid w:val="0085675F"/>
    <w:rsid w:val="00863137"/>
    <w:rsid w:val="0086368D"/>
    <w:rsid w:val="0086573C"/>
    <w:rsid w:val="00865E42"/>
    <w:rsid w:val="00871116"/>
    <w:rsid w:val="008718A8"/>
    <w:rsid w:val="00877DE2"/>
    <w:rsid w:val="00880F1E"/>
    <w:rsid w:val="00881CA6"/>
    <w:rsid w:val="00882DD4"/>
    <w:rsid w:val="00884D40"/>
    <w:rsid w:val="00885CA5"/>
    <w:rsid w:val="008971C2"/>
    <w:rsid w:val="00897483"/>
    <w:rsid w:val="008A13AD"/>
    <w:rsid w:val="008A443C"/>
    <w:rsid w:val="008B0AF8"/>
    <w:rsid w:val="008C244C"/>
    <w:rsid w:val="008C5A92"/>
    <w:rsid w:val="008C636F"/>
    <w:rsid w:val="008C6746"/>
    <w:rsid w:val="008D5038"/>
    <w:rsid w:val="008D6C9F"/>
    <w:rsid w:val="008E0BFE"/>
    <w:rsid w:val="008E4466"/>
    <w:rsid w:val="008E4B5E"/>
    <w:rsid w:val="008E6B9A"/>
    <w:rsid w:val="008F4D8C"/>
    <w:rsid w:val="009023CC"/>
    <w:rsid w:val="00904425"/>
    <w:rsid w:val="00914EBC"/>
    <w:rsid w:val="00917728"/>
    <w:rsid w:val="00922BC9"/>
    <w:rsid w:val="009252C9"/>
    <w:rsid w:val="00932BF8"/>
    <w:rsid w:val="00935985"/>
    <w:rsid w:val="00945F8A"/>
    <w:rsid w:val="00951B99"/>
    <w:rsid w:val="00964022"/>
    <w:rsid w:val="00975DA8"/>
    <w:rsid w:val="009777DC"/>
    <w:rsid w:val="00977CF9"/>
    <w:rsid w:val="009840F9"/>
    <w:rsid w:val="0098505A"/>
    <w:rsid w:val="00985B8A"/>
    <w:rsid w:val="00986D53"/>
    <w:rsid w:val="009936AB"/>
    <w:rsid w:val="009A2C6A"/>
    <w:rsid w:val="009A2FCC"/>
    <w:rsid w:val="009A4F8F"/>
    <w:rsid w:val="009B1B04"/>
    <w:rsid w:val="009B317D"/>
    <w:rsid w:val="009C0B73"/>
    <w:rsid w:val="009C4B32"/>
    <w:rsid w:val="009D181C"/>
    <w:rsid w:val="009D2B0C"/>
    <w:rsid w:val="009D65F0"/>
    <w:rsid w:val="009D70C3"/>
    <w:rsid w:val="009E1134"/>
    <w:rsid w:val="009E152A"/>
    <w:rsid w:val="009F15C2"/>
    <w:rsid w:val="00A021D3"/>
    <w:rsid w:val="00A15160"/>
    <w:rsid w:val="00A213CC"/>
    <w:rsid w:val="00A21824"/>
    <w:rsid w:val="00A240F3"/>
    <w:rsid w:val="00A273C1"/>
    <w:rsid w:val="00A3358B"/>
    <w:rsid w:val="00A410E3"/>
    <w:rsid w:val="00A42E44"/>
    <w:rsid w:val="00A525FE"/>
    <w:rsid w:val="00A55F80"/>
    <w:rsid w:val="00A57543"/>
    <w:rsid w:val="00A640AD"/>
    <w:rsid w:val="00A659E0"/>
    <w:rsid w:val="00A845EB"/>
    <w:rsid w:val="00A9425B"/>
    <w:rsid w:val="00A94FCE"/>
    <w:rsid w:val="00A9636E"/>
    <w:rsid w:val="00AA274A"/>
    <w:rsid w:val="00AA3C62"/>
    <w:rsid w:val="00AB4273"/>
    <w:rsid w:val="00AC6A0C"/>
    <w:rsid w:val="00AD3873"/>
    <w:rsid w:val="00AE155C"/>
    <w:rsid w:val="00AE5C21"/>
    <w:rsid w:val="00AF665D"/>
    <w:rsid w:val="00B00A71"/>
    <w:rsid w:val="00B04580"/>
    <w:rsid w:val="00B240C1"/>
    <w:rsid w:val="00B312DA"/>
    <w:rsid w:val="00B36444"/>
    <w:rsid w:val="00B413E9"/>
    <w:rsid w:val="00B44E45"/>
    <w:rsid w:val="00B47972"/>
    <w:rsid w:val="00B50FF3"/>
    <w:rsid w:val="00B56B99"/>
    <w:rsid w:val="00B62118"/>
    <w:rsid w:val="00B64BF4"/>
    <w:rsid w:val="00B661C6"/>
    <w:rsid w:val="00B72738"/>
    <w:rsid w:val="00B75F23"/>
    <w:rsid w:val="00B7653A"/>
    <w:rsid w:val="00B826E4"/>
    <w:rsid w:val="00B84F98"/>
    <w:rsid w:val="00B86207"/>
    <w:rsid w:val="00B94200"/>
    <w:rsid w:val="00B948D2"/>
    <w:rsid w:val="00B94F61"/>
    <w:rsid w:val="00B966EB"/>
    <w:rsid w:val="00B979CB"/>
    <w:rsid w:val="00B97A8F"/>
    <w:rsid w:val="00BA10B4"/>
    <w:rsid w:val="00BA1E61"/>
    <w:rsid w:val="00BA328A"/>
    <w:rsid w:val="00BB0E96"/>
    <w:rsid w:val="00BB138C"/>
    <w:rsid w:val="00BB443C"/>
    <w:rsid w:val="00BB53FD"/>
    <w:rsid w:val="00BB6E3A"/>
    <w:rsid w:val="00BC0A3C"/>
    <w:rsid w:val="00BC76BD"/>
    <w:rsid w:val="00BD123B"/>
    <w:rsid w:val="00BD1819"/>
    <w:rsid w:val="00BD414C"/>
    <w:rsid w:val="00BE1307"/>
    <w:rsid w:val="00BF2FEF"/>
    <w:rsid w:val="00BF559A"/>
    <w:rsid w:val="00C0442F"/>
    <w:rsid w:val="00C1113A"/>
    <w:rsid w:val="00C1767B"/>
    <w:rsid w:val="00C26B62"/>
    <w:rsid w:val="00C350FD"/>
    <w:rsid w:val="00C444EC"/>
    <w:rsid w:val="00C506AF"/>
    <w:rsid w:val="00C556DA"/>
    <w:rsid w:val="00C61CCE"/>
    <w:rsid w:val="00C63610"/>
    <w:rsid w:val="00C65021"/>
    <w:rsid w:val="00C65A23"/>
    <w:rsid w:val="00C723D5"/>
    <w:rsid w:val="00C745C3"/>
    <w:rsid w:val="00C75806"/>
    <w:rsid w:val="00C8136C"/>
    <w:rsid w:val="00C836A1"/>
    <w:rsid w:val="00C87CF1"/>
    <w:rsid w:val="00C96F8E"/>
    <w:rsid w:val="00C9741D"/>
    <w:rsid w:val="00CA35D3"/>
    <w:rsid w:val="00CA4F28"/>
    <w:rsid w:val="00CB1003"/>
    <w:rsid w:val="00CB3314"/>
    <w:rsid w:val="00CC0BC8"/>
    <w:rsid w:val="00CC2E79"/>
    <w:rsid w:val="00CD3800"/>
    <w:rsid w:val="00CD705C"/>
    <w:rsid w:val="00CE4068"/>
    <w:rsid w:val="00CF0987"/>
    <w:rsid w:val="00CF23FA"/>
    <w:rsid w:val="00CF2886"/>
    <w:rsid w:val="00CF75EC"/>
    <w:rsid w:val="00D00F98"/>
    <w:rsid w:val="00D01057"/>
    <w:rsid w:val="00D337F6"/>
    <w:rsid w:val="00D36A55"/>
    <w:rsid w:val="00D37549"/>
    <w:rsid w:val="00D445FC"/>
    <w:rsid w:val="00D4775A"/>
    <w:rsid w:val="00D57EA3"/>
    <w:rsid w:val="00D60DEC"/>
    <w:rsid w:val="00D71497"/>
    <w:rsid w:val="00D7585F"/>
    <w:rsid w:val="00D774A4"/>
    <w:rsid w:val="00D808E1"/>
    <w:rsid w:val="00D81681"/>
    <w:rsid w:val="00D82339"/>
    <w:rsid w:val="00D832B7"/>
    <w:rsid w:val="00D87431"/>
    <w:rsid w:val="00D904A7"/>
    <w:rsid w:val="00D93EB8"/>
    <w:rsid w:val="00D9430D"/>
    <w:rsid w:val="00DA611F"/>
    <w:rsid w:val="00DA712A"/>
    <w:rsid w:val="00DA780A"/>
    <w:rsid w:val="00DB530E"/>
    <w:rsid w:val="00DB5718"/>
    <w:rsid w:val="00DC28D2"/>
    <w:rsid w:val="00DC57DC"/>
    <w:rsid w:val="00DC628A"/>
    <w:rsid w:val="00DC6D3A"/>
    <w:rsid w:val="00DD08B6"/>
    <w:rsid w:val="00DD27E6"/>
    <w:rsid w:val="00DD28FA"/>
    <w:rsid w:val="00DD67EA"/>
    <w:rsid w:val="00DE211E"/>
    <w:rsid w:val="00DE2898"/>
    <w:rsid w:val="00E014CE"/>
    <w:rsid w:val="00E16334"/>
    <w:rsid w:val="00E22231"/>
    <w:rsid w:val="00E32C89"/>
    <w:rsid w:val="00E36FFE"/>
    <w:rsid w:val="00E373DB"/>
    <w:rsid w:val="00E374AD"/>
    <w:rsid w:val="00E435A9"/>
    <w:rsid w:val="00E43BCB"/>
    <w:rsid w:val="00E52369"/>
    <w:rsid w:val="00E53548"/>
    <w:rsid w:val="00E601D0"/>
    <w:rsid w:val="00E612FE"/>
    <w:rsid w:val="00E71F10"/>
    <w:rsid w:val="00E749DA"/>
    <w:rsid w:val="00E751D6"/>
    <w:rsid w:val="00E83692"/>
    <w:rsid w:val="00E87A7B"/>
    <w:rsid w:val="00E9457E"/>
    <w:rsid w:val="00EA0EB4"/>
    <w:rsid w:val="00EA3ACF"/>
    <w:rsid w:val="00EB3FDF"/>
    <w:rsid w:val="00EC0285"/>
    <w:rsid w:val="00EC3D85"/>
    <w:rsid w:val="00EC46B6"/>
    <w:rsid w:val="00EC486A"/>
    <w:rsid w:val="00EF499B"/>
    <w:rsid w:val="00F0248D"/>
    <w:rsid w:val="00F02BB5"/>
    <w:rsid w:val="00F05D69"/>
    <w:rsid w:val="00F06A9C"/>
    <w:rsid w:val="00F06F11"/>
    <w:rsid w:val="00F07CCA"/>
    <w:rsid w:val="00F17222"/>
    <w:rsid w:val="00F207C6"/>
    <w:rsid w:val="00F20866"/>
    <w:rsid w:val="00F21EEF"/>
    <w:rsid w:val="00F2789A"/>
    <w:rsid w:val="00F31B0E"/>
    <w:rsid w:val="00F35F11"/>
    <w:rsid w:val="00F4043C"/>
    <w:rsid w:val="00F443A0"/>
    <w:rsid w:val="00F458CB"/>
    <w:rsid w:val="00F50E7B"/>
    <w:rsid w:val="00F54F05"/>
    <w:rsid w:val="00F5633F"/>
    <w:rsid w:val="00F64EE1"/>
    <w:rsid w:val="00F6729F"/>
    <w:rsid w:val="00F9178E"/>
    <w:rsid w:val="00F92F50"/>
    <w:rsid w:val="00F96711"/>
    <w:rsid w:val="00F97B73"/>
    <w:rsid w:val="00FA5534"/>
    <w:rsid w:val="00FA63C8"/>
    <w:rsid w:val="00FB0FF5"/>
    <w:rsid w:val="00FB3A38"/>
    <w:rsid w:val="00FB6B64"/>
    <w:rsid w:val="00FC0672"/>
    <w:rsid w:val="00FC64B1"/>
    <w:rsid w:val="00FD021F"/>
    <w:rsid w:val="00FE3E66"/>
    <w:rsid w:val="00FF51DA"/>
    <w:rsid w:val="00FF60E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3E0B5"/>
  <w15:docId w15:val="{1383CD57-E8EB-459E-95B1-16B6B3F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14C"/>
    <w:rPr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977CF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2E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93EB8"/>
    <w:rPr>
      <w:color w:val="0000FF"/>
      <w:u w:val="single"/>
    </w:rPr>
  </w:style>
  <w:style w:type="character" w:customStyle="1" w:styleId="c32c1vzp1s1">
    <w:name w:val="c32_c1vzp1s1"/>
    <w:basedOn w:val="DefaultParagraphFont"/>
    <w:rsid w:val="00052438"/>
  </w:style>
  <w:style w:type="character" w:styleId="FollowedHyperlink">
    <w:name w:val="FollowedHyperlink"/>
    <w:rsid w:val="00EC3D8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46309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il">
    <w:name w:val="il"/>
    <w:basedOn w:val="DefaultParagraphFont"/>
    <w:rsid w:val="00546309"/>
  </w:style>
  <w:style w:type="character" w:styleId="Emphasis">
    <w:name w:val="Emphasis"/>
    <w:uiPriority w:val="20"/>
    <w:qFormat/>
    <w:rsid w:val="002720F4"/>
    <w:rPr>
      <w:i/>
      <w:iCs/>
    </w:rPr>
  </w:style>
  <w:style w:type="character" w:customStyle="1" w:styleId="apple-converted-space">
    <w:name w:val="apple-converted-space"/>
    <w:rsid w:val="004832B8"/>
  </w:style>
  <w:style w:type="character" w:customStyle="1" w:styleId="Heading1Char">
    <w:name w:val="Heading 1 Char"/>
    <w:basedOn w:val="DefaultParagraphFont"/>
    <w:link w:val="Heading1"/>
    <w:uiPriority w:val="9"/>
    <w:rsid w:val="00977CF9"/>
    <w:rPr>
      <w:rFonts w:eastAsia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76650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81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A42E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683F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3FB4"/>
    <w:rPr>
      <w:rFonts w:ascii="Lucida Grande" w:hAnsi="Lucida Grande" w:cs="Lucida Grande"/>
      <w:sz w:val="18"/>
      <w:szCs w:val="18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45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7DC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ove.com/video/59879/title?status=a6188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B4E0-A9F1-422C-9493-16C1497E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Sony Electronics, Inc.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Moshe Pritsker</dc:creator>
  <cp:keywords/>
  <cp:lastModifiedBy>K. Abena</cp:lastModifiedBy>
  <cp:revision>23</cp:revision>
  <dcterms:created xsi:type="dcterms:W3CDTF">2019-05-16T18:10:00Z</dcterms:created>
  <dcterms:modified xsi:type="dcterms:W3CDTF">2019-05-31T11:29:00Z</dcterms:modified>
</cp:coreProperties>
</file>