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A59EEC" w14:textId="77777777" w:rsidR="00E46776" w:rsidRPr="00E65254" w:rsidRDefault="00E46776" w:rsidP="00EE6316">
      <w:pPr>
        <w:pStyle w:val="NormalWeb"/>
        <w:spacing w:before="0" w:beforeAutospacing="0" w:after="0" w:afterAutospacing="0"/>
        <w:rPr>
          <w:rFonts w:asciiTheme="minorHAnsi" w:hAnsiTheme="minorHAnsi" w:cstheme="minorHAnsi"/>
          <w:color w:val="auto"/>
        </w:rPr>
      </w:pPr>
      <w:bookmarkStart w:id="0" w:name="_Hlk20384751"/>
      <w:r w:rsidRPr="00E65254">
        <w:rPr>
          <w:rFonts w:asciiTheme="minorHAnsi" w:hAnsiTheme="minorHAnsi" w:cstheme="minorHAnsi"/>
          <w:b/>
          <w:bCs/>
          <w:color w:val="auto"/>
        </w:rPr>
        <w:t>TITLE:</w:t>
      </w:r>
      <w:r w:rsidRPr="00E65254">
        <w:rPr>
          <w:rFonts w:asciiTheme="minorHAnsi" w:hAnsiTheme="minorHAnsi" w:cstheme="minorHAnsi"/>
          <w:color w:val="auto"/>
        </w:rPr>
        <w:t xml:space="preserve"> </w:t>
      </w:r>
    </w:p>
    <w:p w14:paraId="52CE873E" w14:textId="58DCA869" w:rsidR="00E46776" w:rsidRPr="007A3BC8" w:rsidRDefault="00E46776" w:rsidP="00EE6316">
      <w:pPr>
        <w:rPr>
          <w:rFonts w:asciiTheme="minorHAnsi" w:hAnsiTheme="minorHAnsi" w:cstheme="minorHAnsi"/>
          <w:b/>
          <w:bCs/>
          <w:color w:val="auto"/>
        </w:rPr>
      </w:pPr>
      <w:r w:rsidRPr="007A3BC8">
        <w:rPr>
          <w:rFonts w:asciiTheme="minorHAnsi" w:hAnsiTheme="minorHAnsi" w:cstheme="minorHAnsi"/>
          <w:b/>
          <w:bCs/>
          <w:color w:val="auto"/>
        </w:rPr>
        <w:t>A Droplet PCR</w:t>
      </w:r>
      <w:r w:rsidR="00DD7166">
        <w:rPr>
          <w:rFonts w:asciiTheme="minorHAnsi" w:hAnsiTheme="minorHAnsi" w:cstheme="minorHAnsi"/>
          <w:b/>
          <w:bCs/>
          <w:color w:val="auto"/>
        </w:rPr>
        <w:t>-</w:t>
      </w:r>
      <w:r w:rsidRPr="007A3BC8">
        <w:rPr>
          <w:rFonts w:asciiTheme="minorHAnsi" w:hAnsiTheme="minorHAnsi" w:cstheme="minorHAnsi"/>
          <w:b/>
          <w:bCs/>
          <w:color w:val="auto"/>
        </w:rPr>
        <w:t xml:space="preserve">Based Next Generation Sequencing Assay to Track Plasma DNA Mutation Dynamics in Estrogen Receptor Positive Metastatic Breast Cancer </w:t>
      </w:r>
    </w:p>
    <w:p w14:paraId="5827489D" w14:textId="77777777" w:rsidR="00E46776" w:rsidRPr="00E65254" w:rsidRDefault="00E46776" w:rsidP="00EE6316">
      <w:pPr>
        <w:rPr>
          <w:rFonts w:asciiTheme="minorHAnsi" w:hAnsiTheme="minorHAnsi" w:cstheme="minorHAnsi"/>
          <w:b/>
          <w:bCs/>
          <w:color w:val="auto"/>
        </w:rPr>
      </w:pPr>
    </w:p>
    <w:p w14:paraId="761988DF" w14:textId="24359AEA" w:rsidR="00E46776" w:rsidRPr="00E65254" w:rsidRDefault="00E46776" w:rsidP="00EE6316">
      <w:pPr>
        <w:rPr>
          <w:rFonts w:asciiTheme="minorHAnsi" w:hAnsiTheme="minorHAnsi" w:cstheme="minorHAnsi"/>
          <w:color w:val="auto"/>
        </w:rPr>
      </w:pPr>
      <w:r w:rsidRPr="00E65254">
        <w:rPr>
          <w:rFonts w:asciiTheme="minorHAnsi" w:hAnsiTheme="minorHAnsi" w:cstheme="minorHAnsi"/>
          <w:b/>
          <w:bCs/>
          <w:color w:val="auto"/>
        </w:rPr>
        <w:t xml:space="preserve">AUTHORS </w:t>
      </w:r>
      <w:r w:rsidR="00DD7166">
        <w:rPr>
          <w:rFonts w:asciiTheme="minorHAnsi" w:hAnsiTheme="minorHAnsi" w:cstheme="minorHAnsi"/>
          <w:b/>
          <w:bCs/>
          <w:color w:val="auto"/>
        </w:rPr>
        <w:t>AND</w:t>
      </w:r>
      <w:r w:rsidRPr="00E65254">
        <w:rPr>
          <w:rFonts w:asciiTheme="minorHAnsi" w:hAnsiTheme="minorHAnsi" w:cstheme="minorHAnsi"/>
          <w:b/>
          <w:bCs/>
          <w:color w:val="auto"/>
        </w:rPr>
        <w:t xml:space="preserve"> AFFILIATIONS: </w:t>
      </w:r>
    </w:p>
    <w:p w14:paraId="4CA4CB0C" w14:textId="77777777" w:rsidR="00E46776" w:rsidRPr="00E65254" w:rsidRDefault="00E46776" w:rsidP="00EE6316">
      <w:pPr>
        <w:rPr>
          <w:rFonts w:asciiTheme="minorHAnsi" w:hAnsiTheme="minorHAnsi" w:cstheme="minorHAnsi"/>
          <w:color w:val="auto"/>
        </w:rPr>
      </w:pPr>
      <w:r w:rsidRPr="00E65254">
        <w:rPr>
          <w:rFonts w:asciiTheme="minorHAnsi" w:hAnsiTheme="minorHAnsi" w:cstheme="minorHAnsi"/>
          <w:color w:val="auto"/>
        </w:rPr>
        <w:t>Sunil Kumar</w:t>
      </w:r>
      <w:r w:rsidRPr="00E65254">
        <w:rPr>
          <w:rFonts w:asciiTheme="minorHAnsi" w:hAnsiTheme="minorHAnsi" w:cstheme="minorHAnsi"/>
          <w:color w:val="auto"/>
          <w:vertAlign w:val="superscript"/>
        </w:rPr>
        <w:t>1,2</w:t>
      </w:r>
      <w:r w:rsidRPr="00E65254">
        <w:rPr>
          <w:rFonts w:asciiTheme="minorHAnsi" w:hAnsiTheme="minorHAnsi" w:cstheme="minorHAnsi"/>
          <w:color w:val="auto"/>
        </w:rPr>
        <w:t>, Dennis A. Simpson</w:t>
      </w:r>
      <w:r w:rsidRPr="00E65254">
        <w:rPr>
          <w:rFonts w:asciiTheme="minorHAnsi" w:hAnsiTheme="minorHAnsi" w:cstheme="minorHAnsi"/>
          <w:color w:val="auto"/>
          <w:vertAlign w:val="superscript"/>
        </w:rPr>
        <w:t>1</w:t>
      </w:r>
      <w:r w:rsidRPr="00E65254">
        <w:rPr>
          <w:rFonts w:asciiTheme="minorHAnsi" w:hAnsiTheme="minorHAnsi" w:cstheme="minorHAnsi"/>
          <w:color w:val="auto"/>
        </w:rPr>
        <w:t xml:space="preserve">, </w:t>
      </w:r>
      <w:proofErr w:type="spellStart"/>
      <w:r w:rsidRPr="00E65254">
        <w:rPr>
          <w:rFonts w:asciiTheme="minorHAnsi" w:hAnsiTheme="minorHAnsi" w:cstheme="minorHAnsi"/>
          <w:color w:val="auto"/>
        </w:rPr>
        <w:t>Gaorav</w:t>
      </w:r>
      <w:proofErr w:type="spellEnd"/>
      <w:r w:rsidRPr="00E65254">
        <w:rPr>
          <w:rFonts w:asciiTheme="minorHAnsi" w:hAnsiTheme="minorHAnsi" w:cstheme="minorHAnsi"/>
          <w:color w:val="auto"/>
        </w:rPr>
        <w:t xml:space="preserve"> P. Gupta</w:t>
      </w:r>
      <w:r w:rsidRPr="00E65254">
        <w:rPr>
          <w:rFonts w:asciiTheme="minorHAnsi" w:hAnsiTheme="minorHAnsi" w:cstheme="minorHAnsi"/>
          <w:color w:val="auto"/>
          <w:vertAlign w:val="superscript"/>
        </w:rPr>
        <w:t>1,2</w:t>
      </w:r>
    </w:p>
    <w:p w14:paraId="690E64E6" w14:textId="77777777" w:rsidR="00E46776" w:rsidRPr="00E65254" w:rsidRDefault="00E46776" w:rsidP="00EE6316">
      <w:pPr>
        <w:rPr>
          <w:rFonts w:asciiTheme="minorHAnsi" w:hAnsiTheme="minorHAnsi" w:cstheme="minorHAnsi"/>
          <w:color w:val="auto"/>
        </w:rPr>
      </w:pPr>
    </w:p>
    <w:p w14:paraId="6841A7B7" w14:textId="77777777" w:rsidR="00E46776" w:rsidRDefault="00E46776" w:rsidP="00EE6316">
      <w:pPr>
        <w:rPr>
          <w:rFonts w:asciiTheme="minorHAnsi" w:hAnsiTheme="minorHAnsi" w:cstheme="minorHAnsi"/>
          <w:color w:val="auto"/>
        </w:rPr>
      </w:pPr>
      <w:r w:rsidRPr="00E65254">
        <w:rPr>
          <w:rFonts w:asciiTheme="minorHAnsi" w:hAnsiTheme="minorHAnsi" w:cstheme="minorHAnsi"/>
          <w:color w:val="auto"/>
          <w:vertAlign w:val="superscript"/>
        </w:rPr>
        <w:t>1</w:t>
      </w:r>
      <w:r w:rsidRPr="00E65254">
        <w:rPr>
          <w:rFonts w:asciiTheme="minorHAnsi" w:hAnsiTheme="minorHAnsi" w:cstheme="minorHAnsi"/>
          <w:color w:val="auto"/>
        </w:rPr>
        <w:t xml:space="preserve">Lineberger Comprehensive Cancer Center, University of North Carolina, Chapel Hill, North Carolina, </w:t>
      </w:r>
      <w:r>
        <w:rPr>
          <w:rFonts w:asciiTheme="minorHAnsi" w:hAnsiTheme="minorHAnsi" w:cstheme="minorHAnsi"/>
          <w:color w:val="auto"/>
        </w:rPr>
        <w:t>USA</w:t>
      </w:r>
      <w:r w:rsidRPr="00E65254">
        <w:rPr>
          <w:rFonts w:asciiTheme="minorHAnsi" w:hAnsiTheme="minorHAnsi" w:cstheme="minorHAnsi"/>
          <w:color w:val="auto"/>
        </w:rPr>
        <w:t xml:space="preserve"> </w:t>
      </w:r>
    </w:p>
    <w:p w14:paraId="39CC015B" w14:textId="77777777" w:rsidR="00E46776" w:rsidRPr="00E65254" w:rsidRDefault="00E46776" w:rsidP="00EE6316">
      <w:pPr>
        <w:rPr>
          <w:rFonts w:asciiTheme="minorHAnsi" w:hAnsiTheme="minorHAnsi" w:cstheme="minorHAnsi"/>
          <w:color w:val="auto"/>
        </w:rPr>
      </w:pPr>
      <w:r w:rsidRPr="00E65254">
        <w:rPr>
          <w:rFonts w:asciiTheme="minorHAnsi" w:hAnsiTheme="minorHAnsi" w:cstheme="minorHAnsi"/>
          <w:color w:val="auto"/>
          <w:vertAlign w:val="superscript"/>
        </w:rPr>
        <w:t>2</w:t>
      </w:r>
      <w:r w:rsidRPr="00E65254">
        <w:rPr>
          <w:rFonts w:asciiTheme="minorHAnsi" w:hAnsiTheme="minorHAnsi" w:cstheme="minorHAnsi"/>
          <w:color w:val="auto"/>
        </w:rPr>
        <w:t xml:space="preserve">Department of Radiation Oncology, University of North Carolina, Chapel Hill, North Carolina, </w:t>
      </w:r>
      <w:r>
        <w:rPr>
          <w:rFonts w:asciiTheme="minorHAnsi" w:hAnsiTheme="minorHAnsi" w:cstheme="minorHAnsi"/>
          <w:color w:val="auto"/>
        </w:rPr>
        <w:t>USA</w:t>
      </w:r>
    </w:p>
    <w:p w14:paraId="625CCCC9" w14:textId="77777777" w:rsidR="00E46776" w:rsidRPr="00E65254" w:rsidRDefault="00E46776" w:rsidP="00EE6316">
      <w:pPr>
        <w:rPr>
          <w:rFonts w:asciiTheme="minorHAnsi" w:hAnsiTheme="minorHAnsi" w:cstheme="minorHAnsi"/>
          <w:color w:val="auto"/>
        </w:rPr>
      </w:pPr>
    </w:p>
    <w:p w14:paraId="1D2914DC" w14:textId="7DC9C7D3" w:rsidR="00E46776" w:rsidRPr="007A3BC8" w:rsidRDefault="00E46776" w:rsidP="00EE6316">
      <w:pPr>
        <w:rPr>
          <w:rFonts w:asciiTheme="minorHAnsi" w:hAnsiTheme="minorHAnsi" w:cstheme="minorHAnsi"/>
          <w:b/>
          <w:bCs/>
          <w:color w:val="auto"/>
        </w:rPr>
      </w:pPr>
      <w:r w:rsidRPr="007A3BC8">
        <w:rPr>
          <w:rFonts w:asciiTheme="minorHAnsi" w:hAnsiTheme="minorHAnsi" w:cstheme="minorHAnsi"/>
          <w:b/>
          <w:bCs/>
          <w:color w:val="auto"/>
        </w:rPr>
        <w:t xml:space="preserve">Corresponding </w:t>
      </w:r>
      <w:r w:rsidR="00DD7166" w:rsidRPr="007A3BC8">
        <w:rPr>
          <w:rFonts w:asciiTheme="minorHAnsi" w:hAnsiTheme="minorHAnsi" w:cstheme="minorHAnsi"/>
          <w:b/>
          <w:bCs/>
          <w:color w:val="auto"/>
        </w:rPr>
        <w:t>Author</w:t>
      </w:r>
      <w:r w:rsidR="00DD7166">
        <w:rPr>
          <w:rFonts w:asciiTheme="minorHAnsi" w:hAnsiTheme="minorHAnsi" w:cstheme="minorHAnsi"/>
          <w:b/>
          <w:bCs/>
          <w:color w:val="auto"/>
        </w:rPr>
        <w:t>:</w:t>
      </w:r>
    </w:p>
    <w:p w14:paraId="4C120D98" w14:textId="77777777" w:rsidR="00E46776" w:rsidRPr="00E65254" w:rsidRDefault="00E46776" w:rsidP="00EE6316">
      <w:pPr>
        <w:rPr>
          <w:rFonts w:asciiTheme="minorHAnsi" w:hAnsiTheme="minorHAnsi" w:cstheme="minorHAnsi"/>
          <w:color w:val="auto"/>
        </w:rPr>
      </w:pPr>
      <w:proofErr w:type="spellStart"/>
      <w:r w:rsidRPr="00E65254">
        <w:rPr>
          <w:rFonts w:asciiTheme="minorHAnsi" w:hAnsiTheme="minorHAnsi" w:cstheme="minorHAnsi"/>
          <w:color w:val="auto"/>
        </w:rPr>
        <w:t>Gaorav</w:t>
      </w:r>
      <w:proofErr w:type="spellEnd"/>
      <w:r w:rsidRPr="00E65254">
        <w:rPr>
          <w:rFonts w:asciiTheme="minorHAnsi" w:hAnsiTheme="minorHAnsi" w:cstheme="minorHAnsi"/>
          <w:color w:val="auto"/>
        </w:rPr>
        <w:t xml:space="preserve"> P. Gupta</w:t>
      </w:r>
      <w:r>
        <w:rPr>
          <w:rFonts w:asciiTheme="minorHAnsi" w:hAnsiTheme="minorHAnsi" w:cstheme="minorHAnsi"/>
          <w:color w:val="auto"/>
        </w:rPr>
        <w:tab/>
        <w:t>(</w:t>
      </w:r>
      <w:r w:rsidRPr="00E65254">
        <w:rPr>
          <w:rFonts w:asciiTheme="minorHAnsi" w:hAnsiTheme="minorHAnsi" w:cstheme="minorHAnsi"/>
          <w:color w:val="auto"/>
        </w:rPr>
        <w:t>gaorav_gupta@med.unc.edu</w:t>
      </w:r>
      <w:r>
        <w:rPr>
          <w:rFonts w:asciiTheme="minorHAnsi" w:hAnsiTheme="minorHAnsi" w:cstheme="minorHAnsi"/>
          <w:color w:val="auto"/>
        </w:rPr>
        <w:t>)</w:t>
      </w:r>
    </w:p>
    <w:p w14:paraId="6BA0599B" w14:textId="77777777" w:rsidR="00E46776" w:rsidRPr="00E65254" w:rsidRDefault="00E46776" w:rsidP="00EE6316">
      <w:pPr>
        <w:rPr>
          <w:rFonts w:asciiTheme="minorHAnsi" w:hAnsiTheme="minorHAnsi" w:cstheme="minorHAnsi"/>
          <w:bCs/>
          <w:color w:val="auto"/>
        </w:rPr>
      </w:pPr>
    </w:p>
    <w:p w14:paraId="019A83E7" w14:textId="530519C6" w:rsidR="00E46776" w:rsidRPr="00E65254" w:rsidRDefault="007A3BC8" w:rsidP="00EE6316">
      <w:pPr>
        <w:pStyle w:val="NormalWeb"/>
        <w:spacing w:before="0" w:beforeAutospacing="0" w:after="0" w:afterAutospacing="0"/>
        <w:rPr>
          <w:rFonts w:asciiTheme="minorHAnsi" w:hAnsiTheme="minorHAnsi" w:cstheme="minorHAnsi"/>
          <w:b/>
          <w:bCs/>
          <w:color w:val="auto"/>
        </w:rPr>
      </w:pPr>
      <w:r>
        <w:rPr>
          <w:rFonts w:asciiTheme="minorHAnsi" w:hAnsiTheme="minorHAnsi" w:cstheme="minorHAnsi"/>
          <w:b/>
          <w:bCs/>
          <w:color w:val="auto"/>
        </w:rPr>
        <w:t xml:space="preserve">Email Addresses of Co-Authors: </w:t>
      </w:r>
    </w:p>
    <w:p w14:paraId="1FC2DA4F" w14:textId="77777777" w:rsidR="00E46776" w:rsidRPr="00E65254" w:rsidRDefault="00E46776" w:rsidP="00EE6316">
      <w:pPr>
        <w:pStyle w:val="NormalWeb"/>
        <w:spacing w:before="0" w:beforeAutospacing="0" w:after="0" w:afterAutospacing="0"/>
        <w:rPr>
          <w:rFonts w:asciiTheme="minorHAnsi" w:hAnsiTheme="minorHAnsi" w:cstheme="minorHAnsi"/>
          <w:bCs/>
          <w:color w:val="auto"/>
        </w:rPr>
      </w:pPr>
      <w:r w:rsidRPr="00E65254">
        <w:rPr>
          <w:rFonts w:asciiTheme="minorHAnsi" w:hAnsiTheme="minorHAnsi" w:cstheme="minorHAnsi"/>
          <w:bCs/>
          <w:color w:val="auto"/>
        </w:rPr>
        <w:t xml:space="preserve">Sunil Kumar </w:t>
      </w:r>
      <w:r>
        <w:rPr>
          <w:rFonts w:asciiTheme="minorHAnsi" w:hAnsiTheme="minorHAnsi" w:cstheme="minorHAnsi"/>
          <w:bCs/>
          <w:color w:val="auto"/>
        </w:rPr>
        <w:tab/>
      </w:r>
      <w:r>
        <w:rPr>
          <w:rFonts w:asciiTheme="minorHAnsi" w:hAnsiTheme="minorHAnsi" w:cstheme="minorHAnsi"/>
          <w:bCs/>
          <w:color w:val="auto"/>
        </w:rPr>
        <w:tab/>
        <w:t>(</w:t>
      </w:r>
      <w:r w:rsidRPr="00E65254">
        <w:rPr>
          <w:rFonts w:asciiTheme="minorHAnsi" w:hAnsiTheme="minorHAnsi" w:cstheme="minorHAnsi"/>
          <w:bCs/>
          <w:color w:val="auto"/>
        </w:rPr>
        <w:t>sunil_kumar@med.unc.edu</w:t>
      </w:r>
      <w:r>
        <w:rPr>
          <w:rFonts w:asciiTheme="minorHAnsi" w:hAnsiTheme="minorHAnsi" w:cstheme="minorHAnsi"/>
          <w:bCs/>
          <w:color w:val="auto"/>
        </w:rPr>
        <w:t>)</w:t>
      </w:r>
    </w:p>
    <w:p w14:paraId="113DD4AE" w14:textId="77777777" w:rsidR="00E46776" w:rsidRPr="00E65254" w:rsidRDefault="00E46776" w:rsidP="00EE6316">
      <w:pPr>
        <w:pStyle w:val="NormalWeb"/>
        <w:spacing w:before="0" w:beforeAutospacing="0" w:after="0" w:afterAutospacing="0"/>
        <w:rPr>
          <w:rFonts w:asciiTheme="minorHAnsi" w:hAnsiTheme="minorHAnsi" w:cstheme="minorHAnsi"/>
          <w:bCs/>
          <w:color w:val="auto"/>
        </w:rPr>
      </w:pPr>
      <w:r w:rsidRPr="00E65254">
        <w:rPr>
          <w:rFonts w:asciiTheme="minorHAnsi" w:hAnsiTheme="minorHAnsi" w:cstheme="minorHAnsi"/>
          <w:bCs/>
          <w:color w:val="auto"/>
        </w:rPr>
        <w:t xml:space="preserve">Dennis A. Simpson </w:t>
      </w:r>
      <w:r>
        <w:rPr>
          <w:rFonts w:asciiTheme="minorHAnsi" w:hAnsiTheme="minorHAnsi" w:cstheme="minorHAnsi"/>
          <w:bCs/>
          <w:color w:val="auto"/>
        </w:rPr>
        <w:tab/>
        <w:t>(</w:t>
      </w:r>
      <w:r w:rsidRPr="00E65254">
        <w:rPr>
          <w:rFonts w:asciiTheme="minorHAnsi" w:hAnsiTheme="minorHAnsi" w:cstheme="minorHAnsi"/>
          <w:bCs/>
          <w:color w:val="auto"/>
        </w:rPr>
        <w:t>dennis@email.unc.edu</w:t>
      </w:r>
      <w:r>
        <w:rPr>
          <w:rFonts w:asciiTheme="minorHAnsi" w:hAnsiTheme="minorHAnsi" w:cstheme="minorHAnsi"/>
          <w:bCs/>
          <w:color w:val="auto"/>
        </w:rPr>
        <w:t>)</w:t>
      </w:r>
    </w:p>
    <w:p w14:paraId="1778039B" w14:textId="77777777" w:rsidR="00E46776" w:rsidRPr="00E65254" w:rsidRDefault="00E46776" w:rsidP="00EE6316">
      <w:pPr>
        <w:pStyle w:val="NormalWeb"/>
        <w:spacing w:before="0" w:beforeAutospacing="0" w:after="0" w:afterAutospacing="0"/>
        <w:rPr>
          <w:rFonts w:asciiTheme="minorHAnsi" w:hAnsiTheme="minorHAnsi" w:cstheme="minorHAnsi"/>
          <w:b/>
          <w:bCs/>
          <w:color w:val="auto"/>
        </w:rPr>
      </w:pPr>
    </w:p>
    <w:p w14:paraId="722F00FF" w14:textId="77777777" w:rsidR="00E46776" w:rsidRPr="00E65254" w:rsidRDefault="00E46776" w:rsidP="00EE6316">
      <w:pPr>
        <w:pStyle w:val="NormalWeb"/>
        <w:spacing w:before="0" w:beforeAutospacing="0" w:after="0" w:afterAutospacing="0"/>
        <w:rPr>
          <w:rFonts w:asciiTheme="minorHAnsi" w:hAnsiTheme="minorHAnsi" w:cstheme="minorHAnsi"/>
          <w:color w:val="auto"/>
        </w:rPr>
      </w:pPr>
      <w:r w:rsidRPr="00E65254">
        <w:rPr>
          <w:rFonts w:asciiTheme="minorHAnsi" w:hAnsiTheme="minorHAnsi" w:cstheme="minorHAnsi"/>
          <w:b/>
          <w:bCs/>
          <w:color w:val="auto"/>
        </w:rPr>
        <w:t>KEYWORDS:</w:t>
      </w:r>
      <w:r w:rsidRPr="00E65254">
        <w:rPr>
          <w:rFonts w:asciiTheme="minorHAnsi" w:hAnsiTheme="minorHAnsi" w:cstheme="minorHAnsi"/>
          <w:color w:val="auto"/>
        </w:rPr>
        <w:t xml:space="preserve"> </w:t>
      </w:r>
    </w:p>
    <w:p w14:paraId="10463B3A" w14:textId="07EE7016" w:rsidR="00E46776" w:rsidRPr="00E65254" w:rsidRDefault="00DD7166" w:rsidP="00EE6316">
      <w:pPr>
        <w:pStyle w:val="NormalWeb"/>
        <w:spacing w:before="0" w:beforeAutospacing="0" w:after="0" w:afterAutospacing="0"/>
        <w:rPr>
          <w:rFonts w:asciiTheme="minorHAnsi" w:hAnsiTheme="minorHAnsi" w:cstheme="minorHAnsi"/>
          <w:color w:val="auto"/>
        </w:rPr>
      </w:pPr>
      <w:r w:rsidRPr="00E65254">
        <w:rPr>
          <w:rFonts w:asciiTheme="minorHAnsi" w:hAnsiTheme="minorHAnsi" w:cstheme="minorHAnsi"/>
          <w:color w:val="auto"/>
        </w:rPr>
        <w:t xml:space="preserve">breast </w:t>
      </w:r>
      <w:r w:rsidR="00E46776" w:rsidRPr="00E65254">
        <w:rPr>
          <w:rFonts w:asciiTheme="minorHAnsi" w:hAnsiTheme="minorHAnsi" w:cstheme="minorHAnsi"/>
          <w:color w:val="auto"/>
        </w:rPr>
        <w:t>cancer, plasma DNA, liquid biopsy, circulating tumor DNA, cell</w:t>
      </w:r>
      <w:r w:rsidR="00941148">
        <w:rPr>
          <w:rFonts w:asciiTheme="minorHAnsi" w:hAnsiTheme="minorHAnsi" w:cstheme="minorHAnsi"/>
          <w:color w:val="auto"/>
        </w:rPr>
        <w:t>-</w:t>
      </w:r>
      <w:r w:rsidR="00E46776" w:rsidRPr="00E65254">
        <w:rPr>
          <w:rFonts w:asciiTheme="minorHAnsi" w:hAnsiTheme="minorHAnsi" w:cstheme="minorHAnsi"/>
          <w:color w:val="auto"/>
        </w:rPr>
        <w:t xml:space="preserve">free DNA, estrogen receptor mutation, </w:t>
      </w:r>
      <w:r w:rsidR="00E46776" w:rsidRPr="00E65254">
        <w:rPr>
          <w:rFonts w:asciiTheme="minorHAnsi" w:hAnsiTheme="minorHAnsi" w:cstheme="minorHAnsi"/>
          <w:i/>
          <w:color w:val="auto"/>
        </w:rPr>
        <w:t>ESR1</w:t>
      </w:r>
      <w:r w:rsidR="00E46776" w:rsidRPr="00E65254">
        <w:rPr>
          <w:rFonts w:asciiTheme="minorHAnsi" w:hAnsiTheme="minorHAnsi" w:cstheme="minorHAnsi"/>
          <w:color w:val="auto"/>
        </w:rPr>
        <w:t xml:space="preserve">, </w:t>
      </w:r>
      <w:r w:rsidR="00E46776" w:rsidRPr="00E65254">
        <w:rPr>
          <w:rFonts w:asciiTheme="minorHAnsi" w:hAnsiTheme="minorHAnsi" w:cstheme="minorHAnsi"/>
          <w:i/>
          <w:color w:val="auto"/>
        </w:rPr>
        <w:t>PIK3CA</w:t>
      </w:r>
      <w:r w:rsidR="00E46776" w:rsidRPr="00E65254">
        <w:rPr>
          <w:rFonts w:asciiTheme="minorHAnsi" w:hAnsiTheme="minorHAnsi" w:cstheme="minorHAnsi"/>
          <w:color w:val="auto"/>
        </w:rPr>
        <w:t xml:space="preserve">, </w:t>
      </w:r>
      <w:r w:rsidR="00E46776" w:rsidRPr="00E65254">
        <w:rPr>
          <w:rFonts w:asciiTheme="minorHAnsi" w:hAnsiTheme="minorHAnsi" w:cstheme="minorHAnsi"/>
          <w:i/>
          <w:color w:val="auto"/>
        </w:rPr>
        <w:t>TP53</w:t>
      </w:r>
    </w:p>
    <w:p w14:paraId="715AD03F" w14:textId="77777777" w:rsidR="00E46776" w:rsidRPr="00E65254" w:rsidRDefault="00E46776" w:rsidP="00EE6316">
      <w:pPr>
        <w:pStyle w:val="NormalWeb"/>
        <w:spacing w:before="0" w:beforeAutospacing="0" w:after="0" w:afterAutospacing="0"/>
        <w:rPr>
          <w:rFonts w:asciiTheme="minorHAnsi" w:hAnsiTheme="minorHAnsi" w:cstheme="minorHAnsi"/>
          <w:color w:val="auto"/>
        </w:rPr>
      </w:pPr>
    </w:p>
    <w:p w14:paraId="43F3F939" w14:textId="3332DD72" w:rsidR="00E46776" w:rsidRPr="00E65254" w:rsidRDefault="007A3BC8" w:rsidP="00EE6316">
      <w:pPr>
        <w:rPr>
          <w:rFonts w:asciiTheme="minorHAnsi" w:hAnsiTheme="minorHAnsi" w:cstheme="minorHAnsi"/>
          <w:color w:val="auto"/>
        </w:rPr>
      </w:pPr>
      <w:r>
        <w:rPr>
          <w:rFonts w:asciiTheme="minorHAnsi" w:hAnsiTheme="minorHAnsi" w:cstheme="minorHAnsi"/>
          <w:b/>
          <w:bCs/>
          <w:color w:val="auto"/>
        </w:rPr>
        <w:t>SUMMARY</w:t>
      </w:r>
      <w:r w:rsidR="00E46776" w:rsidRPr="00E65254">
        <w:rPr>
          <w:rFonts w:asciiTheme="minorHAnsi" w:hAnsiTheme="minorHAnsi" w:cstheme="minorHAnsi"/>
          <w:b/>
          <w:bCs/>
          <w:color w:val="auto"/>
        </w:rPr>
        <w:t>:</w:t>
      </w:r>
      <w:r w:rsidR="00E46776" w:rsidRPr="00E65254">
        <w:rPr>
          <w:rFonts w:asciiTheme="minorHAnsi" w:hAnsiTheme="minorHAnsi" w:cstheme="minorHAnsi"/>
          <w:color w:val="auto"/>
        </w:rPr>
        <w:t xml:space="preserve"> </w:t>
      </w:r>
    </w:p>
    <w:p w14:paraId="01ACCEC3" w14:textId="7A90172C" w:rsidR="00E46776" w:rsidRPr="00E65254" w:rsidRDefault="00E46776" w:rsidP="00EE6316">
      <w:pPr>
        <w:rPr>
          <w:rFonts w:asciiTheme="minorHAnsi" w:hAnsiTheme="minorHAnsi" w:cstheme="minorHAnsi"/>
          <w:color w:val="auto"/>
        </w:rPr>
      </w:pPr>
      <w:r w:rsidRPr="00E65254">
        <w:rPr>
          <w:rFonts w:asciiTheme="minorHAnsi" w:hAnsiTheme="minorHAnsi" w:cstheme="minorHAnsi"/>
          <w:color w:val="auto"/>
        </w:rPr>
        <w:t xml:space="preserve">Here we describe a protocol </w:t>
      </w:r>
      <w:r w:rsidR="00FC3C46">
        <w:rPr>
          <w:rFonts w:asciiTheme="minorHAnsi" w:hAnsiTheme="minorHAnsi" w:cstheme="minorHAnsi"/>
          <w:color w:val="auto"/>
        </w:rPr>
        <w:t>that uses</w:t>
      </w:r>
      <w:r w:rsidR="00FC3C46" w:rsidRPr="00E65254">
        <w:rPr>
          <w:rFonts w:asciiTheme="minorHAnsi" w:hAnsiTheme="minorHAnsi" w:cstheme="minorHAnsi"/>
          <w:color w:val="auto"/>
        </w:rPr>
        <w:t xml:space="preserve"> </w:t>
      </w:r>
      <w:r w:rsidRPr="00E65254">
        <w:rPr>
          <w:rFonts w:asciiTheme="minorHAnsi" w:hAnsiTheme="minorHAnsi" w:cstheme="minorHAnsi"/>
          <w:color w:val="auto"/>
        </w:rPr>
        <w:t xml:space="preserve">droplet </w:t>
      </w:r>
      <w:r w:rsidR="00FC3C46" w:rsidRPr="008B0496">
        <w:rPr>
          <w:rFonts w:asciiTheme="minorHAnsi" w:hAnsiTheme="minorHAnsi" w:cstheme="minorHAnsi"/>
          <w:color w:val="auto"/>
        </w:rPr>
        <w:t>polymerase chain reaction</w:t>
      </w:r>
      <w:r w:rsidR="00FC3C46">
        <w:rPr>
          <w:rFonts w:asciiTheme="minorHAnsi" w:hAnsiTheme="minorHAnsi" w:cstheme="minorHAnsi"/>
          <w:color w:val="auto"/>
        </w:rPr>
        <w:t xml:space="preserve"> for </w:t>
      </w:r>
      <w:r w:rsidRPr="00E65254">
        <w:rPr>
          <w:rFonts w:asciiTheme="minorHAnsi" w:hAnsiTheme="minorHAnsi" w:cstheme="minorHAnsi"/>
          <w:color w:val="auto"/>
        </w:rPr>
        <w:t xml:space="preserve">target enrichment </w:t>
      </w:r>
      <w:r w:rsidR="00FC3C46">
        <w:rPr>
          <w:rFonts w:asciiTheme="minorHAnsi" w:hAnsiTheme="minorHAnsi" w:cstheme="minorHAnsi"/>
          <w:color w:val="auto"/>
        </w:rPr>
        <w:t>followed by</w:t>
      </w:r>
      <w:r w:rsidR="00FC3C46" w:rsidRPr="00E65254">
        <w:rPr>
          <w:rFonts w:asciiTheme="minorHAnsi" w:hAnsiTheme="minorHAnsi" w:cstheme="minorHAnsi"/>
          <w:color w:val="auto"/>
        </w:rPr>
        <w:t xml:space="preserve"> </w:t>
      </w:r>
      <w:r w:rsidRPr="00E65254">
        <w:rPr>
          <w:rFonts w:asciiTheme="minorHAnsi" w:hAnsiTheme="minorHAnsi" w:cstheme="minorHAnsi"/>
          <w:color w:val="auto"/>
        </w:rPr>
        <w:t xml:space="preserve">next generation sequencing </w:t>
      </w:r>
      <w:r w:rsidR="00233044">
        <w:rPr>
          <w:rFonts w:asciiTheme="minorHAnsi" w:hAnsiTheme="minorHAnsi" w:cstheme="minorHAnsi"/>
          <w:color w:val="auto"/>
        </w:rPr>
        <w:t xml:space="preserve">of </w:t>
      </w:r>
      <w:r w:rsidR="00476996">
        <w:rPr>
          <w:rFonts w:asciiTheme="minorHAnsi" w:hAnsiTheme="minorHAnsi" w:cstheme="minorHAnsi"/>
          <w:color w:val="auto"/>
        </w:rPr>
        <w:t xml:space="preserve">blood </w:t>
      </w:r>
      <w:r w:rsidR="00233044">
        <w:rPr>
          <w:rFonts w:asciiTheme="minorHAnsi" w:hAnsiTheme="minorHAnsi" w:cstheme="minorHAnsi"/>
          <w:color w:val="auto"/>
        </w:rPr>
        <w:t>plasma circulating tumor DNA</w:t>
      </w:r>
      <w:r w:rsidRPr="00E65254">
        <w:rPr>
          <w:rFonts w:asciiTheme="minorHAnsi" w:hAnsiTheme="minorHAnsi" w:cstheme="minorHAnsi"/>
          <w:color w:val="auto"/>
        </w:rPr>
        <w:t xml:space="preserve">. </w:t>
      </w:r>
      <w:r w:rsidR="00DD7166">
        <w:rPr>
          <w:rFonts w:asciiTheme="minorHAnsi" w:hAnsiTheme="minorHAnsi" w:cstheme="minorHAnsi"/>
          <w:color w:val="auto"/>
        </w:rPr>
        <w:t>This technique</w:t>
      </w:r>
      <w:r w:rsidRPr="00E65254">
        <w:rPr>
          <w:rFonts w:asciiTheme="minorHAnsi" w:hAnsiTheme="minorHAnsi" w:cstheme="minorHAnsi"/>
          <w:color w:val="auto"/>
        </w:rPr>
        <w:t xml:space="preserve"> was used to </w:t>
      </w:r>
      <w:r w:rsidR="00233044">
        <w:rPr>
          <w:rFonts w:asciiTheme="minorHAnsi" w:hAnsiTheme="minorHAnsi" w:cstheme="minorHAnsi"/>
          <w:color w:val="auto"/>
        </w:rPr>
        <w:t>characterize</w:t>
      </w:r>
      <w:r w:rsidR="00233044" w:rsidRPr="00E65254">
        <w:rPr>
          <w:rFonts w:asciiTheme="minorHAnsi" w:hAnsiTheme="minorHAnsi" w:cstheme="minorHAnsi"/>
          <w:color w:val="auto"/>
        </w:rPr>
        <w:t xml:space="preserve"> </w:t>
      </w:r>
      <w:r w:rsidRPr="00E65254">
        <w:rPr>
          <w:rFonts w:asciiTheme="minorHAnsi" w:hAnsiTheme="minorHAnsi" w:cstheme="minorHAnsi"/>
          <w:color w:val="auto"/>
        </w:rPr>
        <w:t xml:space="preserve">mutations in </w:t>
      </w:r>
      <w:r w:rsidR="00FC3C46">
        <w:rPr>
          <w:rFonts w:asciiTheme="minorHAnsi" w:hAnsiTheme="minorHAnsi" w:cstheme="minorHAnsi"/>
          <w:color w:val="auto"/>
        </w:rPr>
        <w:t>the genes</w:t>
      </w:r>
      <w:r w:rsidR="00FC3C46" w:rsidRPr="00E65254">
        <w:rPr>
          <w:rFonts w:asciiTheme="minorHAnsi" w:hAnsiTheme="minorHAnsi" w:cstheme="minorHAnsi"/>
          <w:i/>
          <w:color w:val="auto"/>
        </w:rPr>
        <w:t xml:space="preserve"> </w:t>
      </w:r>
      <w:r w:rsidRPr="00E65254">
        <w:rPr>
          <w:rFonts w:asciiTheme="minorHAnsi" w:hAnsiTheme="minorHAnsi" w:cstheme="minorHAnsi"/>
          <w:i/>
          <w:color w:val="auto"/>
        </w:rPr>
        <w:t xml:space="preserve">ESR1 </w:t>
      </w:r>
      <w:r w:rsidRPr="00E65254">
        <w:rPr>
          <w:rFonts w:asciiTheme="minorHAnsi" w:hAnsiTheme="minorHAnsi" w:cstheme="minorHAnsi"/>
          <w:color w:val="auto"/>
        </w:rPr>
        <w:t>(all coding regions),</w:t>
      </w:r>
      <w:r w:rsidRPr="00E65254">
        <w:rPr>
          <w:rFonts w:asciiTheme="minorHAnsi" w:hAnsiTheme="minorHAnsi" w:cstheme="minorHAnsi"/>
          <w:i/>
          <w:color w:val="auto"/>
        </w:rPr>
        <w:t xml:space="preserve"> TP53 </w:t>
      </w:r>
      <w:r w:rsidRPr="00E65254">
        <w:rPr>
          <w:rFonts w:asciiTheme="minorHAnsi" w:hAnsiTheme="minorHAnsi" w:cstheme="minorHAnsi"/>
          <w:color w:val="auto"/>
        </w:rPr>
        <w:t>(all coding regions),</w:t>
      </w:r>
      <w:r w:rsidRPr="00E65254">
        <w:rPr>
          <w:rFonts w:asciiTheme="minorHAnsi" w:hAnsiTheme="minorHAnsi" w:cstheme="minorHAnsi"/>
          <w:i/>
          <w:color w:val="auto"/>
        </w:rPr>
        <w:t xml:space="preserve"> PIK3CA </w:t>
      </w:r>
      <w:r w:rsidRPr="00E65254">
        <w:rPr>
          <w:rFonts w:asciiTheme="minorHAnsi" w:hAnsiTheme="minorHAnsi" w:cstheme="minorHAnsi"/>
          <w:color w:val="auto"/>
        </w:rPr>
        <w:t>(hotspots),</w:t>
      </w:r>
      <w:r w:rsidRPr="00E65254">
        <w:rPr>
          <w:rFonts w:asciiTheme="minorHAnsi" w:hAnsiTheme="minorHAnsi" w:cstheme="minorHAnsi"/>
          <w:i/>
          <w:color w:val="auto"/>
        </w:rPr>
        <w:t xml:space="preserve"> PIK3R1 </w:t>
      </w:r>
      <w:r w:rsidRPr="00E65254">
        <w:rPr>
          <w:rFonts w:asciiTheme="minorHAnsi" w:hAnsiTheme="minorHAnsi" w:cstheme="minorHAnsi"/>
          <w:color w:val="auto"/>
        </w:rPr>
        <w:t>(hotspots) and</w:t>
      </w:r>
      <w:r w:rsidRPr="00E65254">
        <w:rPr>
          <w:rFonts w:asciiTheme="minorHAnsi" w:hAnsiTheme="minorHAnsi" w:cstheme="minorHAnsi"/>
          <w:i/>
          <w:color w:val="auto"/>
        </w:rPr>
        <w:t xml:space="preserve"> POLE </w:t>
      </w:r>
      <w:r w:rsidRPr="00E65254">
        <w:rPr>
          <w:rFonts w:asciiTheme="minorHAnsi" w:hAnsiTheme="minorHAnsi" w:cstheme="minorHAnsi"/>
          <w:color w:val="auto"/>
        </w:rPr>
        <w:t>(exonuclease domain).</w:t>
      </w:r>
    </w:p>
    <w:p w14:paraId="5D84B427" w14:textId="77777777" w:rsidR="00E46776" w:rsidRPr="00E65254" w:rsidRDefault="00E46776" w:rsidP="00EE6316">
      <w:pPr>
        <w:rPr>
          <w:rFonts w:asciiTheme="minorHAnsi" w:hAnsiTheme="minorHAnsi" w:cstheme="minorHAnsi"/>
          <w:color w:val="auto"/>
        </w:rPr>
      </w:pPr>
    </w:p>
    <w:p w14:paraId="4700278B" w14:textId="34911506" w:rsidR="00E46776" w:rsidRPr="00E65254" w:rsidRDefault="00E46776" w:rsidP="00EE6316">
      <w:pPr>
        <w:rPr>
          <w:rFonts w:asciiTheme="minorHAnsi" w:hAnsiTheme="minorHAnsi" w:cstheme="minorHAnsi"/>
          <w:color w:val="auto"/>
        </w:rPr>
      </w:pPr>
      <w:r w:rsidRPr="00E65254">
        <w:rPr>
          <w:rFonts w:asciiTheme="minorHAnsi" w:hAnsiTheme="minorHAnsi" w:cstheme="minorHAnsi"/>
          <w:b/>
          <w:bCs/>
          <w:color w:val="auto"/>
        </w:rPr>
        <w:t>ABSTRACT:</w:t>
      </w:r>
      <w:r w:rsidRPr="00E65254">
        <w:rPr>
          <w:rFonts w:asciiTheme="minorHAnsi" w:hAnsiTheme="minorHAnsi" w:cstheme="minorHAnsi"/>
          <w:color w:val="auto"/>
        </w:rPr>
        <w:t xml:space="preserve"> </w:t>
      </w:r>
    </w:p>
    <w:p w14:paraId="6BF9D523" w14:textId="27172408" w:rsidR="00E46776" w:rsidRPr="00E65254" w:rsidRDefault="00FC3C46" w:rsidP="00EE6316">
      <w:pPr>
        <w:rPr>
          <w:rFonts w:asciiTheme="minorHAnsi" w:hAnsiTheme="minorHAnsi" w:cstheme="minorHAnsi"/>
          <w:color w:val="auto"/>
        </w:rPr>
      </w:pPr>
      <w:r>
        <w:rPr>
          <w:rFonts w:asciiTheme="minorHAnsi" w:hAnsiTheme="minorHAnsi" w:cstheme="minorHAnsi"/>
          <w:color w:val="auto"/>
        </w:rPr>
        <w:t>The e</w:t>
      </w:r>
      <w:r w:rsidR="00E46776" w:rsidRPr="00E65254">
        <w:rPr>
          <w:rFonts w:asciiTheme="minorHAnsi" w:hAnsiTheme="minorHAnsi" w:cstheme="minorHAnsi"/>
          <w:color w:val="auto"/>
        </w:rPr>
        <w:t>strogen receptor</w:t>
      </w:r>
      <w:r>
        <w:rPr>
          <w:rFonts w:asciiTheme="minorHAnsi" w:hAnsiTheme="minorHAnsi" w:cstheme="minorHAnsi"/>
          <w:color w:val="auto"/>
        </w:rPr>
        <w:t xml:space="preserve"> gene</w:t>
      </w:r>
      <w:r w:rsidR="00E46776" w:rsidRPr="00E65254">
        <w:rPr>
          <w:rFonts w:asciiTheme="minorHAnsi" w:hAnsiTheme="minorHAnsi" w:cstheme="minorHAnsi"/>
          <w:color w:val="auto"/>
        </w:rPr>
        <w:t xml:space="preserve"> (</w:t>
      </w:r>
      <w:r w:rsidR="00E46776" w:rsidRPr="00E65254">
        <w:rPr>
          <w:rFonts w:asciiTheme="minorHAnsi" w:hAnsiTheme="minorHAnsi" w:cstheme="minorHAnsi"/>
          <w:i/>
          <w:color w:val="auto"/>
        </w:rPr>
        <w:t>ESR1</w:t>
      </w:r>
      <w:r w:rsidR="00E46776" w:rsidRPr="00E65254">
        <w:rPr>
          <w:rFonts w:asciiTheme="minorHAnsi" w:hAnsiTheme="minorHAnsi" w:cstheme="minorHAnsi"/>
          <w:color w:val="auto"/>
        </w:rPr>
        <w:t xml:space="preserve">) is expressed in approximately </w:t>
      </w:r>
      <w:r w:rsidR="00E46776" w:rsidRPr="00F855F3">
        <w:rPr>
          <w:rFonts w:asciiTheme="minorHAnsi" w:hAnsiTheme="minorHAnsi" w:cstheme="minorHAnsi"/>
          <w:color w:val="auto"/>
        </w:rPr>
        <w:t>two</w:t>
      </w:r>
      <w:r w:rsidR="00F855F3">
        <w:rPr>
          <w:rFonts w:asciiTheme="minorHAnsi" w:hAnsiTheme="minorHAnsi" w:cstheme="minorHAnsi"/>
          <w:color w:val="auto"/>
        </w:rPr>
        <w:t>-</w:t>
      </w:r>
      <w:r w:rsidR="00E46776" w:rsidRPr="00F855F3">
        <w:rPr>
          <w:rFonts w:asciiTheme="minorHAnsi" w:hAnsiTheme="minorHAnsi" w:cstheme="minorHAnsi"/>
          <w:color w:val="auto"/>
        </w:rPr>
        <w:t>thirds</w:t>
      </w:r>
      <w:r w:rsidR="00E46776" w:rsidRPr="00E65254">
        <w:rPr>
          <w:rFonts w:asciiTheme="minorHAnsi" w:hAnsiTheme="minorHAnsi" w:cstheme="minorHAnsi"/>
          <w:color w:val="auto"/>
        </w:rPr>
        <w:t xml:space="preserve"> of breast cancers</w:t>
      </w:r>
      <w:r w:rsidR="005C4E07">
        <w:rPr>
          <w:rFonts w:asciiTheme="minorHAnsi" w:hAnsiTheme="minorHAnsi" w:cstheme="minorHAnsi"/>
          <w:color w:val="auto"/>
        </w:rPr>
        <w:t xml:space="preserve"> (BCs)</w:t>
      </w:r>
      <w:r w:rsidR="00E46776" w:rsidRPr="00E65254">
        <w:rPr>
          <w:rFonts w:asciiTheme="minorHAnsi" w:hAnsiTheme="minorHAnsi" w:cstheme="minorHAnsi"/>
          <w:color w:val="auto"/>
        </w:rPr>
        <w:t xml:space="preserve"> and predicts sensitivity to endocrine therapy. Mutations in </w:t>
      </w:r>
      <w:r w:rsidR="00E46776" w:rsidRPr="00E65254">
        <w:rPr>
          <w:rFonts w:asciiTheme="minorHAnsi" w:hAnsiTheme="minorHAnsi" w:cstheme="minorHAnsi"/>
          <w:i/>
          <w:color w:val="auto"/>
        </w:rPr>
        <w:t>ESR1</w:t>
      </w:r>
      <w:r w:rsidR="00E46776" w:rsidRPr="00E65254">
        <w:rPr>
          <w:rFonts w:asciiTheme="minorHAnsi" w:hAnsiTheme="minorHAnsi" w:cstheme="minorHAnsi"/>
          <w:color w:val="auto"/>
        </w:rPr>
        <w:t xml:space="preserve"> have recently been associated with endocrine therapy resistance in patients with </w:t>
      </w:r>
      <w:r w:rsidR="005C4E07" w:rsidRPr="00E65254">
        <w:rPr>
          <w:rFonts w:asciiTheme="minorHAnsi" w:hAnsiTheme="minorHAnsi" w:cstheme="minorHAnsi"/>
          <w:color w:val="auto"/>
        </w:rPr>
        <w:t>estrogen receptor positive metastatic breast cancer</w:t>
      </w:r>
      <w:r w:rsidR="005C4E07">
        <w:rPr>
          <w:rFonts w:asciiTheme="minorHAnsi" w:hAnsiTheme="minorHAnsi" w:cstheme="minorHAnsi"/>
          <w:color w:val="auto"/>
        </w:rPr>
        <w:t xml:space="preserve"> (</w:t>
      </w:r>
      <w:r w:rsidR="005C4E07" w:rsidRPr="00E65254">
        <w:rPr>
          <w:rFonts w:asciiTheme="minorHAnsi" w:hAnsiTheme="minorHAnsi" w:cstheme="minorHAnsi"/>
          <w:color w:val="auto"/>
        </w:rPr>
        <w:t>ER+ MBC</w:t>
      </w:r>
      <w:r w:rsidR="00E46776" w:rsidRPr="00E65254">
        <w:rPr>
          <w:rFonts w:asciiTheme="minorHAnsi" w:hAnsiTheme="minorHAnsi" w:cstheme="minorHAnsi"/>
          <w:color w:val="auto"/>
        </w:rPr>
        <w:t xml:space="preserve">). Thus, monitoring the status of </w:t>
      </w:r>
      <w:r w:rsidR="00E46776" w:rsidRPr="00E65254">
        <w:rPr>
          <w:rFonts w:asciiTheme="minorHAnsi" w:hAnsiTheme="minorHAnsi" w:cstheme="minorHAnsi"/>
          <w:i/>
          <w:color w:val="auto"/>
        </w:rPr>
        <w:t>ESR1</w:t>
      </w:r>
      <w:r w:rsidR="00E46776" w:rsidRPr="00E65254">
        <w:rPr>
          <w:rFonts w:asciiTheme="minorHAnsi" w:hAnsiTheme="minorHAnsi" w:cstheme="minorHAnsi"/>
          <w:color w:val="auto"/>
        </w:rPr>
        <w:t xml:space="preserve"> mutations may facilitate personalized therapy decisions for ER+ MBC patients. Additionally, mutations in </w:t>
      </w:r>
      <w:r w:rsidR="00E46776" w:rsidRPr="00E65254">
        <w:rPr>
          <w:rFonts w:asciiTheme="minorHAnsi" w:hAnsiTheme="minorHAnsi" w:cstheme="minorHAnsi"/>
          <w:i/>
          <w:color w:val="auto"/>
        </w:rPr>
        <w:t xml:space="preserve">PIK3CA </w:t>
      </w:r>
      <w:r w:rsidR="00E46776" w:rsidRPr="00E65254">
        <w:rPr>
          <w:rFonts w:asciiTheme="minorHAnsi" w:hAnsiTheme="minorHAnsi" w:cstheme="minorHAnsi"/>
          <w:color w:val="auto"/>
        </w:rPr>
        <w:t xml:space="preserve">and </w:t>
      </w:r>
      <w:r w:rsidR="00E46776" w:rsidRPr="00E65254">
        <w:rPr>
          <w:rFonts w:asciiTheme="minorHAnsi" w:hAnsiTheme="minorHAnsi" w:cstheme="minorHAnsi"/>
          <w:i/>
          <w:color w:val="auto"/>
        </w:rPr>
        <w:t xml:space="preserve">TP53 </w:t>
      </w:r>
      <w:r w:rsidR="00E46776" w:rsidRPr="00E65254">
        <w:rPr>
          <w:rFonts w:asciiTheme="minorHAnsi" w:hAnsiTheme="minorHAnsi" w:cstheme="minorHAnsi"/>
          <w:color w:val="auto"/>
        </w:rPr>
        <w:t xml:space="preserve">are also prevalent in ER+ MBC and may influence therapeutic responses. Recent studies demonstrate mutational heterogeneity in </w:t>
      </w:r>
      <w:r w:rsidR="005C4E07" w:rsidRPr="00E65254">
        <w:rPr>
          <w:rFonts w:asciiTheme="minorHAnsi" w:hAnsiTheme="minorHAnsi" w:cstheme="minorHAnsi"/>
          <w:color w:val="auto"/>
        </w:rPr>
        <w:t>metastatic breast cancer</w:t>
      </w:r>
      <w:r w:rsidR="005C4E07">
        <w:rPr>
          <w:rFonts w:asciiTheme="minorHAnsi" w:hAnsiTheme="minorHAnsi" w:cstheme="minorHAnsi"/>
          <w:color w:val="auto"/>
        </w:rPr>
        <w:t xml:space="preserve"> (</w:t>
      </w:r>
      <w:r w:rsidR="00E46776" w:rsidRPr="00E65254">
        <w:rPr>
          <w:rFonts w:asciiTheme="minorHAnsi" w:hAnsiTheme="minorHAnsi" w:cstheme="minorHAnsi"/>
          <w:color w:val="auto"/>
        </w:rPr>
        <w:t>MBC</w:t>
      </w:r>
      <w:r w:rsidR="005C4E07">
        <w:rPr>
          <w:rFonts w:asciiTheme="minorHAnsi" w:hAnsiTheme="minorHAnsi" w:cstheme="minorHAnsi"/>
          <w:color w:val="auto"/>
        </w:rPr>
        <w:t>)</w:t>
      </w:r>
      <w:r w:rsidR="00E46776" w:rsidRPr="00E65254">
        <w:rPr>
          <w:rFonts w:asciiTheme="minorHAnsi" w:hAnsiTheme="minorHAnsi" w:cstheme="minorHAnsi"/>
          <w:color w:val="auto"/>
        </w:rPr>
        <w:t xml:space="preserve">, highlighting a need to monitor for the emergence of new mutations over time. The analysis of </w:t>
      </w:r>
      <w:r w:rsidR="001F5E96">
        <w:rPr>
          <w:rFonts w:asciiTheme="minorHAnsi" w:hAnsiTheme="minorHAnsi" w:cstheme="minorHAnsi"/>
          <w:color w:val="auto"/>
        </w:rPr>
        <w:t xml:space="preserve">blood </w:t>
      </w:r>
      <w:r w:rsidR="00E46776" w:rsidRPr="00E65254">
        <w:rPr>
          <w:rFonts w:asciiTheme="minorHAnsi" w:hAnsiTheme="minorHAnsi" w:cstheme="minorHAnsi"/>
          <w:color w:val="auto"/>
        </w:rPr>
        <w:t>plasma circulating tumor DNA (</w:t>
      </w:r>
      <w:proofErr w:type="spellStart"/>
      <w:r w:rsidR="00E46776" w:rsidRPr="00E65254">
        <w:rPr>
          <w:rFonts w:asciiTheme="minorHAnsi" w:hAnsiTheme="minorHAnsi" w:cstheme="minorHAnsi"/>
          <w:color w:val="auto"/>
        </w:rPr>
        <w:t>ctDNA</w:t>
      </w:r>
      <w:proofErr w:type="spellEnd"/>
      <w:r w:rsidR="00E46776" w:rsidRPr="00E65254">
        <w:rPr>
          <w:rFonts w:asciiTheme="minorHAnsi" w:hAnsiTheme="minorHAnsi" w:cstheme="minorHAnsi"/>
          <w:color w:val="auto"/>
        </w:rPr>
        <w:t xml:space="preserve">) by next generation sequencing (NGS) has emerged as an attractive approach to address </w:t>
      </w:r>
      <w:r w:rsidR="007A3BC8">
        <w:rPr>
          <w:rFonts w:asciiTheme="minorHAnsi" w:hAnsiTheme="minorHAnsi" w:cstheme="minorHAnsi"/>
          <w:color w:val="auto"/>
        </w:rPr>
        <w:t xml:space="preserve">the </w:t>
      </w:r>
      <w:r w:rsidR="00E46776" w:rsidRPr="00E65254">
        <w:rPr>
          <w:rFonts w:asciiTheme="minorHAnsi" w:hAnsiTheme="minorHAnsi" w:cstheme="minorHAnsi"/>
          <w:color w:val="auto"/>
        </w:rPr>
        <w:t xml:space="preserve">mutation heterogeneity and evolution </w:t>
      </w:r>
      <w:r w:rsidR="00217736">
        <w:rPr>
          <w:rFonts w:asciiTheme="minorHAnsi" w:hAnsiTheme="minorHAnsi" w:cstheme="minorHAnsi"/>
          <w:color w:val="auto"/>
        </w:rPr>
        <w:t xml:space="preserve">of MBC </w:t>
      </w:r>
      <w:r w:rsidR="00E46776" w:rsidRPr="00E65254">
        <w:rPr>
          <w:rFonts w:asciiTheme="minorHAnsi" w:hAnsiTheme="minorHAnsi" w:cstheme="minorHAnsi"/>
          <w:color w:val="auto"/>
        </w:rPr>
        <w:t xml:space="preserve">over time. However, </w:t>
      </w:r>
      <w:r w:rsidR="00217736">
        <w:rPr>
          <w:rFonts w:asciiTheme="minorHAnsi" w:hAnsiTheme="minorHAnsi" w:cstheme="minorHAnsi"/>
          <w:color w:val="auto"/>
        </w:rPr>
        <w:t xml:space="preserve">the </w:t>
      </w:r>
      <w:r w:rsidR="00E46776" w:rsidRPr="00E65254">
        <w:rPr>
          <w:rFonts w:asciiTheme="minorHAnsi" w:hAnsiTheme="minorHAnsi" w:cstheme="minorHAnsi"/>
          <w:color w:val="auto"/>
        </w:rPr>
        <w:t xml:space="preserve">high costs and intensive bioinformatics required for plasma </w:t>
      </w:r>
      <w:proofErr w:type="spellStart"/>
      <w:r w:rsidR="00E46776" w:rsidRPr="00E65254">
        <w:rPr>
          <w:rFonts w:asciiTheme="minorHAnsi" w:hAnsiTheme="minorHAnsi" w:cstheme="minorHAnsi"/>
          <w:color w:val="auto"/>
        </w:rPr>
        <w:t>ctDNA</w:t>
      </w:r>
      <w:proofErr w:type="spellEnd"/>
      <w:r w:rsidR="00E46776" w:rsidRPr="00E65254">
        <w:rPr>
          <w:rFonts w:asciiTheme="minorHAnsi" w:hAnsiTheme="minorHAnsi" w:cstheme="minorHAnsi"/>
          <w:color w:val="auto"/>
        </w:rPr>
        <w:t xml:space="preserve"> NGS analys</w:t>
      </w:r>
      <w:r w:rsidR="00217736">
        <w:rPr>
          <w:rFonts w:asciiTheme="minorHAnsi" w:hAnsiTheme="minorHAnsi" w:cstheme="minorHAnsi"/>
          <w:color w:val="auto"/>
        </w:rPr>
        <w:t>is</w:t>
      </w:r>
      <w:r w:rsidR="00E46776" w:rsidRPr="00E65254">
        <w:rPr>
          <w:rFonts w:asciiTheme="minorHAnsi" w:hAnsiTheme="minorHAnsi" w:cstheme="minorHAnsi"/>
          <w:color w:val="auto"/>
        </w:rPr>
        <w:t xml:space="preserve"> limit its utility in clinical </w:t>
      </w:r>
      <w:r w:rsidR="006F4944">
        <w:rPr>
          <w:rFonts w:asciiTheme="minorHAnsi" w:hAnsiTheme="minorHAnsi" w:cstheme="minorHAnsi"/>
          <w:color w:val="auto"/>
        </w:rPr>
        <w:t>studies that require longitudinal monitoring</w:t>
      </w:r>
      <w:r w:rsidR="00E46776" w:rsidRPr="00E65254">
        <w:rPr>
          <w:rFonts w:asciiTheme="minorHAnsi" w:hAnsiTheme="minorHAnsi" w:cstheme="minorHAnsi"/>
          <w:color w:val="auto"/>
        </w:rPr>
        <w:t>.</w:t>
      </w:r>
      <w:r w:rsidR="00E46776">
        <w:rPr>
          <w:rFonts w:asciiTheme="minorHAnsi" w:hAnsiTheme="minorHAnsi" w:cstheme="minorHAnsi"/>
          <w:color w:val="auto"/>
        </w:rPr>
        <w:t xml:space="preserve"> </w:t>
      </w:r>
      <w:r w:rsidR="00E46776" w:rsidRPr="00E65254">
        <w:rPr>
          <w:rFonts w:asciiTheme="minorHAnsi" w:hAnsiTheme="minorHAnsi" w:cstheme="minorHAnsi"/>
          <w:color w:val="auto"/>
        </w:rPr>
        <w:t xml:space="preserve">We have recently developed and validated an assay for plasma </w:t>
      </w:r>
      <w:proofErr w:type="spellStart"/>
      <w:r w:rsidR="00E46776" w:rsidRPr="00E65254">
        <w:rPr>
          <w:rFonts w:asciiTheme="minorHAnsi" w:hAnsiTheme="minorHAnsi" w:cstheme="minorHAnsi"/>
          <w:color w:val="auto"/>
        </w:rPr>
        <w:t>ctDNA</w:t>
      </w:r>
      <w:proofErr w:type="spellEnd"/>
      <w:r w:rsidR="00E46776" w:rsidRPr="00E65254">
        <w:rPr>
          <w:rFonts w:asciiTheme="minorHAnsi" w:hAnsiTheme="minorHAnsi" w:cstheme="minorHAnsi"/>
          <w:color w:val="auto"/>
        </w:rPr>
        <w:t xml:space="preserve"> mutation profiling that utilizes </w:t>
      </w:r>
      <w:r w:rsidR="00E46776" w:rsidRPr="001F5E96">
        <w:rPr>
          <w:rFonts w:asciiTheme="minorHAnsi" w:hAnsiTheme="minorHAnsi" w:cstheme="minorHAnsi"/>
          <w:color w:val="auto"/>
        </w:rPr>
        <w:t>droplet PCR-based multiplexed target enrichment followed by NGS</w:t>
      </w:r>
      <w:r w:rsidR="00E46776" w:rsidRPr="00E65254">
        <w:rPr>
          <w:rFonts w:asciiTheme="minorHAnsi" w:hAnsiTheme="minorHAnsi" w:cstheme="minorHAnsi"/>
          <w:color w:val="auto"/>
        </w:rPr>
        <w:t xml:space="preserve">, which we have termed </w:t>
      </w:r>
      <w:proofErr w:type="spellStart"/>
      <w:r w:rsidR="00E46776" w:rsidRPr="00E65254">
        <w:rPr>
          <w:rFonts w:asciiTheme="minorHAnsi" w:hAnsiTheme="minorHAnsi" w:cstheme="minorHAnsi"/>
          <w:color w:val="auto"/>
        </w:rPr>
        <w:t>dPCR</w:t>
      </w:r>
      <w:proofErr w:type="spellEnd"/>
      <w:r w:rsidR="00E46776" w:rsidRPr="00E65254">
        <w:rPr>
          <w:rFonts w:asciiTheme="minorHAnsi" w:hAnsiTheme="minorHAnsi" w:cstheme="minorHAnsi"/>
          <w:color w:val="auto"/>
        </w:rPr>
        <w:t xml:space="preserve">-Seq. Here we describe the protocol </w:t>
      </w:r>
      <w:r w:rsidR="00E46776" w:rsidRPr="00E65254">
        <w:rPr>
          <w:rFonts w:asciiTheme="minorHAnsi" w:hAnsiTheme="minorHAnsi" w:cstheme="minorHAnsi"/>
          <w:color w:val="auto"/>
        </w:rPr>
        <w:lastRenderedPageBreak/>
        <w:t xml:space="preserve">for </w:t>
      </w:r>
      <w:proofErr w:type="spellStart"/>
      <w:r w:rsidR="00E46776" w:rsidRPr="00E65254">
        <w:rPr>
          <w:rFonts w:asciiTheme="minorHAnsi" w:hAnsiTheme="minorHAnsi" w:cstheme="minorHAnsi"/>
          <w:color w:val="auto"/>
        </w:rPr>
        <w:t>dPCR</w:t>
      </w:r>
      <w:proofErr w:type="spellEnd"/>
      <w:r w:rsidR="00E46776" w:rsidRPr="00E65254">
        <w:rPr>
          <w:rFonts w:asciiTheme="minorHAnsi" w:hAnsiTheme="minorHAnsi" w:cstheme="minorHAnsi"/>
          <w:color w:val="auto"/>
        </w:rPr>
        <w:t xml:space="preserve">-Seq, illustrating its relative simplicity in library preparation and bioinformatics analysis to detect </w:t>
      </w:r>
      <w:r w:rsidR="00E46776" w:rsidRPr="00E65254">
        <w:rPr>
          <w:rFonts w:asciiTheme="minorHAnsi" w:hAnsiTheme="minorHAnsi" w:cstheme="minorHAnsi"/>
          <w:i/>
          <w:color w:val="auto"/>
        </w:rPr>
        <w:t xml:space="preserve">ESR1 </w:t>
      </w:r>
      <w:r w:rsidR="00E46776" w:rsidRPr="00E65254">
        <w:rPr>
          <w:rFonts w:asciiTheme="minorHAnsi" w:hAnsiTheme="minorHAnsi" w:cstheme="minorHAnsi"/>
          <w:color w:val="auto"/>
        </w:rPr>
        <w:t>(all coding regions),</w:t>
      </w:r>
      <w:r w:rsidR="00E46776" w:rsidRPr="00E65254">
        <w:rPr>
          <w:rFonts w:asciiTheme="minorHAnsi" w:hAnsiTheme="minorHAnsi" w:cstheme="minorHAnsi"/>
          <w:i/>
          <w:color w:val="auto"/>
        </w:rPr>
        <w:t xml:space="preserve"> TP53 </w:t>
      </w:r>
      <w:r w:rsidR="00E46776" w:rsidRPr="00E65254">
        <w:rPr>
          <w:rFonts w:asciiTheme="minorHAnsi" w:hAnsiTheme="minorHAnsi" w:cstheme="minorHAnsi"/>
          <w:color w:val="auto"/>
        </w:rPr>
        <w:t>(all coding regions),</w:t>
      </w:r>
      <w:r w:rsidR="00E46776" w:rsidRPr="00E65254">
        <w:rPr>
          <w:rFonts w:asciiTheme="minorHAnsi" w:hAnsiTheme="minorHAnsi" w:cstheme="minorHAnsi"/>
          <w:i/>
          <w:color w:val="auto"/>
        </w:rPr>
        <w:t xml:space="preserve"> PIK3CA </w:t>
      </w:r>
      <w:r w:rsidR="00E46776" w:rsidRPr="00E65254">
        <w:rPr>
          <w:rFonts w:asciiTheme="minorHAnsi" w:hAnsiTheme="minorHAnsi" w:cstheme="minorHAnsi"/>
          <w:color w:val="auto"/>
        </w:rPr>
        <w:t>(hotspots),</w:t>
      </w:r>
      <w:r w:rsidR="00E46776" w:rsidRPr="00E65254">
        <w:rPr>
          <w:rFonts w:asciiTheme="minorHAnsi" w:hAnsiTheme="minorHAnsi" w:cstheme="minorHAnsi"/>
          <w:i/>
          <w:color w:val="auto"/>
        </w:rPr>
        <w:t xml:space="preserve"> PIK3R1 </w:t>
      </w:r>
      <w:r w:rsidR="00E46776" w:rsidRPr="00E65254">
        <w:rPr>
          <w:rFonts w:asciiTheme="minorHAnsi" w:hAnsiTheme="minorHAnsi" w:cstheme="minorHAnsi"/>
          <w:color w:val="auto"/>
        </w:rPr>
        <w:t>(hotspots)</w:t>
      </w:r>
      <w:r w:rsidR="005C4E07">
        <w:rPr>
          <w:rFonts w:asciiTheme="minorHAnsi" w:hAnsiTheme="minorHAnsi" w:cstheme="minorHAnsi"/>
          <w:color w:val="auto"/>
        </w:rPr>
        <w:t>,</w:t>
      </w:r>
      <w:r w:rsidR="00E46776" w:rsidRPr="00E65254">
        <w:rPr>
          <w:rFonts w:asciiTheme="minorHAnsi" w:hAnsiTheme="minorHAnsi" w:cstheme="minorHAnsi"/>
          <w:color w:val="auto"/>
        </w:rPr>
        <w:t xml:space="preserve"> and</w:t>
      </w:r>
      <w:r w:rsidR="00E46776" w:rsidRPr="00E65254">
        <w:rPr>
          <w:rFonts w:asciiTheme="minorHAnsi" w:hAnsiTheme="minorHAnsi" w:cstheme="minorHAnsi"/>
          <w:i/>
          <w:color w:val="auto"/>
        </w:rPr>
        <w:t xml:space="preserve"> POLE </w:t>
      </w:r>
      <w:r w:rsidR="00E46776" w:rsidRPr="00E65254">
        <w:rPr>
          <w:rFonts w:asciiTheme="minorHAnsi" w:hAnsiTheme="minorHAnsi" w:cstheme="minorHAnsi"/>
          <w:color w:val="auto"/>
        </w:rPr>
        <w:t xml:space="preserve">(exonuclease domain) mutations in breast cancer patients. We have validated a subset of the </w:t>
      </w:r>
      <w:r w:rsidR="00E46776" w:rsidRPr="00E65254">
        <w:rPr>
          <w:rFonts w:asciiTheme="minorHAnsi" w:hAnsiTheme="minorHAnsi" w:cstheme="minorHAnsi"/>
          <w:i/>
          <w:color w:val="auto"/>
        </w:rPr>
        <w:t xml:space="preserve">ESR1 </w:t>
      </w:r>
      <w:r w:rsidR="00E46776" w:rsidRPr="00E65254">
        <w:rPr>
          <w:rFonts w:asciiTheme="minorHAnsi" w:hAnsiTheme="minorHAnsi" w:cstheme="minorHAnsi"/>
          <w:color w:val="auto"/>
        </w:rPr>
        <w:t xml:space="preserve">mutations identified by </w:t>
      </w:r>
      <w:proofErr w:type="spellStart"/>
      <w:r w:rsidR="00E46776" w:rsidRPr="00E65254">
        <w:rPr>
          <w:rFonts w:asciiTheme="minorHAnsi" w:hAnsiTheme="minorHAnsi" w:cstheme="minorHAnsi"/>
          <w:color w:val="auto"/>
        </w:rPr>
        <w:t>dPCR</w:t>
      </w:r>
      <w:proofErr w:type="spellEnd"/>
      <w:r w:rsidR="00E46776" w:rsidRPr="00E65254">
        <w:rPr>
          <w:rFonts w:asciiTheme="minorHAnsi" w:hAnsiTheme="minorHAnsi" w:cstheme="minorHAnsi"/>
          <w:color w:val="auto"/>
        </w:rPr>
        <w:t>-Seq using allele-specific digital PCR (</w:t>
      </w:r>
      <w:proofErr w:type="spellStart"/>
      <w:r w:rsidR="00E46776" w:rsidRPr="00E65254">
        <w:rPr>
          <w:rFonts w:asciiTheme="minorHAnsi" w:hAnsiTheme="minorHAnsi" w:cstheme="minorHAnsi"/>
          <w:color w:val="auto"/>
        </w:rPr>
        <w:t>dPCR</w:t>
      </w:r>
      <w:proofErr w:type="spellEnd"/>
      <w:r w:rsidR="00E46776" w:rsidRPr="00E65254">
        <w:rPr>
          <w:rFonts w:asciiTheme="minorHAnsi" w:hAnsiTheme="minorHAnsi" w:cstheme="minorHAnsi"/>
          <w:color w:val="auto"/>
        </w:rPr>
        <w:t xml:space="preserve">) assays, demonstrating exceptional concordance in the measurement of mutant allele frequency (MAF) in clinical plasma </w:t>
      </w:r>
      <w:proofErr w:type="spellStart"/>
      <w:r w:rsidR="00E46776" w:rsidRPr="00E65254">
        <w:rPr>
          <w:rFonts w:asciiTheme="minorHAnsi" w:hAnsiTheme="minorHAnsi" w:cstheme="minorHAnsi"/>
          <w:color w:val="auto"/>
        </w:rPr>
        <w:t>ctDNA</w:t>
      </w:r>
      <w:proofErr w:type="spellEnd"/>
      <w:r w:rsidR="00E46776" w:rsidRPr="00E65254">
        <w:rPr>
          <w:rFonts w:asciiTheme="minorHAnsi" w:hAnsiTheme="minorHAnsi" w:cstheme="minorHAnsi"/>
          <w:color w:val="auto"/>
        </w:rPr>
        <w:t xml:space="preserve"> specimens. We anticipate that </w:t>
      </w:r>
      <w:proofErr w:type="spellStart"/>
      <w:r w:rsidR="00E46776" w:rsidRPr="00E65254">
        <w:rPr>
          <w:rFonts w:asciiTheme="minorHAnsi" w:hAnsiTheme="minorHAnsi" w:cstheme="minorHAnsi"/>
          <w:color w:val="auto"/>
        </w:rPr>
        <w:t>dPCR</w:t>
      </w:r>
      <w:proofErr w:type="spellEnd"/>
      <w:r w:rsidR="00E46776" w:rsidRPr="00E65254">
        <w:rPr>
          <w:rFonts w:asciiTheme="minorHAnsi" w:hAnsiTheme="minorHAnsi" w:cstheme="minorHAnsi"/>
          <w:color w:val="auto"/>
        </w:rPr>
        <w:t xml:space="preserve">-Seq may have practical utility in future studies that investigate </w:t>
      </w:r>
      <w:r w:rsidR="006F4944">
        <w:rPr>
          <w:rFonts w:asciiTheme="minorHAnsi" w:hAnsiTheme="minorHAnsi" w:cstheme="minorHAnsi"/>
          <w:color w:val="auto"/>
        </w:rPr>
        <w:t xml:space="preserve">longitudinal monitoring of </w:t>
      </w:r>
      <w:r w:rsidR="00E46776" w:rsidRPr="00E65254">
        <w:rPr>
          <w:rFonts w:asciiTheme="minorHAnsi" w:hAnsiTheme="minorHAnsi" w:cstheme="minorHAnsi"/>
          <w:color w:val="auto"/>
        </w:rPr>
        <w:t xml:space="preserve">plasma </w:t>
      </w:r>
      <w:proofErr w:type="spellStart"/>
      <w:r w:rsidR="00E46776" w:rsidRPr="00E65254">
        <w:rPr>
          <w:rFonts w:asciiTheme="minorHAnsi" w:hAnsiTheme="minorHAnsi" w:cstheme="minorHAnsi"/>
          <w:color w:val="auto"/>
        </w:rPr>
        <w:t>ctDNA</w:t>
      </w:r>
      <w:proofErr w:type="spellEnd"/>
      <w:r w:rsidR="00E46776" w:rsidRPr="00E65254">
        <w:rPr>
          <w:rFonts w:asciiTheme="minorHAnsi" w:hAnsiTheme="minorHAnsi" w:cstheme="minorHAnsi"/>
          <w:color w:val="auto"/>
        </w:rPr>
        <w:t xml:space="preserve"> mutations as potential biomarkers of therapeutic response in ER+ MBC patients. </w:t>
      </w:r>
    </w:p>
    <w:p w14:paraId="6A729127" w14:textId="77777777" w:rsidR="00E46776" w:rsidRPr="00E65254" w:rsidRDefault="00E46776" w:rsidP="00EE6316">
      <w:pPr>
        <w:rPr>
          <w:rFonts w:asciiTheme="minorHAnsi" w:hAnsiTheme="minorHAnsi" w:cstheme="minorHAnsi"/>
          <w:color w:val="auto"/>
        </w:rPr>
      </w:pPr>
    </w:p>
    <w:p w14:paraId="483785AB" w14:textId="77777777" w:rsidR="00E46776" w:rsidRPr="00E65254" w:rsidRDefault="00E46776" w:rsidP="00EE6316">
      <w:pPr>
        <w:rPr>
          <w:rFonts w:asciiTheme="minorHAnsi" w:hAnsiTheme="minorHAnsi" w:cstheme="minorHAnsi"/>
          <w:color w:val="auto"/>
        </w:rPr>
      </w:pPr>
      <w:r w:rsidRPr="00E65254">
        <w:rPr>
          <w:rFonts w:asciiTheme="minorHAnsi" w:hAnsiTheme="minorHAnsi" w:cstheme="minorHAnsi"/>
          <w:b/>
          <w:color w:val="auto"/>
        </w:rPr>
        <w:t>INTRODUCTION</w:t>
      </w:r>
      <w:r w:rsidRPr="00E65254">
        <w:rPr>
          <w:rFonts w:asciiTheme="minorHAnsi" w:hAnsiTheme="minorHAnsi" w:cstheme="minorHAnsi"/>
          <w:b/>
          <w:bCs/>
          <w:color w:val="auto"/>
        </w:rPr>
        <w:t>:</w:t>
      </w:r>
      <w:r w:rsidRPr="00E65254">
        <w:rPr>
          <w:rFonts w:asciiTheme="minorHAnsi" w:hAnsiTheme="minorHAnsi" w:cstheme="minorHAnsi"/>
          <w:color w:val="auto"/>
        </w:rPr>
        <w:t xml:space="preserve"> </w:t>
      </w:r>
    </w:p>
    <w:p w14:paraId="150FDEAB" w14:textId="51556D53" w:rsidR="00E46776" w:rsidRDefault="00E46776" w:rsidP="00EE6316">
      <w:pPr>
        <w:rPr>
          <w:rFonts w:asciiTheme="minorHAnsi" w:hAnsiTheme="minorHAnsi" w:cstheme="minorHAnsi"/>
          <w:color w:val="auto"/>
        </w:rPr>
      </w:pPr>
      <w:r w:rsidRPr="00E65254">
        <w:rPr>
          <w:rFonts w:asciiTheme="minorHAnsi" w:hAnsiTheme="minorHAnsi" w:cstheme="minorHAnsi"/>
          <w:color w:val="auto"/>
        </w:rPr>
        <w:t>Breast cancer is the most common cancer diagnosed in women worldwide</w:t>
      </w:r>
      <w:r w:rsidRPr="00E65254">
        <w:rPr>
          <w:rFonts w:asciiTheme="minorHAnsi" w:hAnsiTheme="minorHAnsi" w:cstheme="minorHAnsi"/>
          <w:noProof/>
          <w:color w:val="auto"/>
          <w:vertAlign w:val="superscript"/>
        </w:rPr>
        <w:t>1</w:t>
      </w:r>
      <w:r w:rsidRPr="00E65254">
        <w:rPr>
          <w:rFonts w:asciiTheme="minorHAnsi" w:hAnsiTheme="minorHAnsi" w:cstheme="minorHAnsi"/>
          <w:color w:val="auto"/>
        </w:rPr>
        <w:t xml:space="preserve">. Endocrine therapy, which inhibits estrogen receptor signaling with tamoxifen, </w:t>
      </w:r>
      <w:proofErr w:type="spellStart"/>
      <w:r w:rsidRPr="00E65254">
        <w:rPr>
          <w:rFonts w:asciiTheme="minorHAnsi" w:hAnsiTheme="minorHAnsi" w:cstheme="minorHAnsi"/>
          <w:color w:val="auto"/>
        </w:rPr>
        <w:t>fulvestrant</w:t>
      </w:r>
      <w:proofErr w:type="spellEnd"/>
      <w:r w:rsidRPr="00E65254">
        <w:rPr>
          <w:rFonts w:asciiTheme="minorHAnsi" w:hAnsiTheme="minorHAnsi" w:cstheme="minorHAnsi"/>
          <w:color w:val="auto"/>
        </w:rPr>
        <w:t xml:space="preserve">, or aromatase inhibitors (AIs), is a mainstay of treatment for </w:t>
      </w:r>
      <w:r w:rsidR="005C4E07" w:rsidRPr="00E65254">
        <w:rPr>
          <w:rFonts w:asciiTheme="minorHAnsi" w:hAnsiTheme="minorHAnsi" w:cstheme="minorHAnsi"/>
          <w:color w:val="auto"/>
        </w:rPr>
        <w:t>ER+ MBC</w:t>
      </w:r>
      <w:r w:rsidRPr="00E65254">
        <w:rPr>
          <w:rFonts w:asciiTheme="minorHAnsi" w:hAnsiTheme="minorHAnsi" w:cstheme="minorHAnsi"/>
          <w:noProof/>
          <w:color w:val="auto"/>
          <w:vertAlign w:val="superscript"/>
        </w:rPr>
        <w:t>2-5</w:t>
      </w:r>
      <w:r w:rsidRPr="00E65254">
        <w:rPr>
          <w:rFonts w:asciiTheme="minorHAnsi" w:hAnsiTheme="minorHAnsi" w:cstheme="minorHAnsi"/>
          <w:color w:val="auto"/>
        </w:rPr>
        <w:t xml:space="preserve">. However, most metastatic breast cancer patients will develop resistance to endocrine therapy. Ligand-binding domain mutations in </w:t>
      </w:r>
      <w:r w:rsidRPr="00E65254">
        <w:rPr>
          <w:rFonts w:asciiTheme="minorHAnsi" w:hAnsiTheme="minorHAnsi" w:cstheme="minorHAnsi"/>
          <w:i/>
          <w:color w:val="auto"/>
        </w:rPr>
        <w:t>ESR1</w:t>
      </w:r>
      <w:r w:rsidRPr="00E65254">
        <w:rPr>
          <w:rFonts w:asciiTheme="minorHAnsi" w:hAnsiTheme="minorHAnsi" w:cstheme="minorHAnsi"/>
          <w:color w:val="auto"/>
        </w:rPr>
        <w:t xml:space="preserve"> have been identified as a key mechanism for acquired endocrine therapy resistance</w:t>
      </w:r>
      <w:r w:rsidRPr="00E65254">
        <w:rPr>
          <w:rFonts w:asciiTheme="minorHAnsi" w:hAnsiTheme="minorHAnsi" w:cstheme="minorHAnsi"/>
          <w:noProof/>
          <w:color w:val="auto"/>
          <w:vertAlign w:val="superscript"/>
        </w:rPr>
        <w:t>6,7</w:t>
      </w:r>
      <w:r w:rsidRPr="00E65254">
        <w:rPr>
          <w:rFonts w:asciiTheme="minorHAnsi" w:hAnsiTheme="minorHAnsi" w:cstheme="minorHAnsi"/>
          <w:color w:val="auto"/>
        </w:rPr>
        <w:t xml:space="preserve">. Mutations in four other genes </w:t>
      </w:r>
      <w:r w:rsidR="005C4E07">
        <w:rPr>
          <w:rFonts w:asciiTheme="minorHAnsi" w:hAnsiTheme="minorHAnsi" w:cstheme="minorHAnsi"/>
          <w:color w:val="auto"/>
        </w:rPr>
        <w:t>(i.e.</w:t>
      </w:r>
      <w:r w:rsidRPr="00E65254">
        <w:rPr>
          <w:rFonts w:asciiTheme="minorHAnsi" w:hAnsiTheme="minorHAnsi" w:cstheme="minorHAnsi"/>
          <w:color w:val="auto"/>
        </w:rPr>
        <w:t xml:space="preserve">, </w:t>
      </w:r>
      <w:r w:rsidRPr="00E65254">
        <w:rPr>
          <w:rFonts w:asciiTheme="minorHAnsi" w:hAnsiTheme="minorHAnsi" w:cstheme="minorHAnsi"/>
          <w:i/>
          <w:color w:val="auto"/>
        </w:rPr>
        <w:t>PIK3CA</w:t>
      </w:r>
      <w:r w:rsidRPr="00E65254">
        <w:rPr>
          <w:rFonts w:asciiTheme="minorHAnsi" w:hAnsiTheme="minorHAnsi" w:cstheme="minorHAnsi"/>
          <w:noProof/>
          <w:color w:val="auto"/>
          <w:vertAlign w:val="superscript"/>
        </w:rPr>
        <w:t>6,8,9</w:t>
      </w:r>
      <w:r w:rsidRPr="00E65254">
        <w:rPr>
          <w:rFonts w:asciiTheme="minorHAnsi" w:hAnsiTheme="minorHAnsi" w:cstheme="minorHAnsi"/>
          <w:color w:val="auto"/>
        </w:rPr>
        <w:t xml:space="preserve">, </w:t>
      </w:r>
      <w:r w:rsidRPr="00E65254">
        <w:rPr>
          <w:rFonts w:asciiTheme="minorHAnsi" w:hAnsiTheme="minorHAnsi" w:cstheme="minorHAnsi"/>
          <w:i/>
          <w:color w:val="auto"/>
        </w:rPr>
        <w:t>PIK3R1</w:t>
      </w:r>
      <w:r w:rsidRPr="00E65254">
        <w:rPr>
          <w:rFonts w:asciiTheme="minorHAnsi" w:hAnsiTheme="minorHAnsi" w:cstheme="minorHAnsi"/>
          <w:noProof/>
          <w:color w:val="auto"/>
          <w:vertAlign w:val="superscript"/>
        </w:rPr>
        <w:t>10-12</w:t>
      </w:r>
      <w:r w:rsidRPr="00E65254">
        <w:rPr>
          <w:rFonts w:asciiTheme="minorHAnsi" w:hAnsiTheme="minorHAnsi" w:cstheme="minorHAnsi"/>
          <w:color w:val="auto"/>
        </w:rPr>
        <w:t xml:space="preserve">, </w:t>
      </w:r>
      <w:r w:rsidRPr="00E65254">
        <w:rPr>
          <w:rFonts w:asciiTheme="minorHAnsi" w:hAnsiTheme="minorHAnsi" w:cstheme="minorHAnsi"/>
          <w:i/>
          <w:color w:val="auto"/>
        </w:rPr>
        <w:t>POLE</w:t>
      </w:r>
      <w:r w:rsidRPr="00E65254">
        <w:rPr>
          <w:rFonts w:asciiTheme="minorHAnsi" w:hAnsiTheme="minorHAnsi" w:cstheme="minorHAnsi"/>
          <w:noProof/>
          <w:color w:val="auto"/>
          <w:vertAlign w:val="superscript"/>
        </w:rPr>
        <w:t>13</w:t>
      </w:r>
      <w:r w:rsidRPr="00E65254">
        <w:rPr>
          <w:rFonts w:asciiTheme="minorHAnsi" w:hAnsiTheme="minorHAnsi" w:cstheme="minorHAnsi"/>
          <w:color w:val="auto"/>
        </w:rPr>
        <w:t xml:space="preserve"> and </w:t>
      </w:r>
      <w:r w:rsidRPr="00E65254">
        <w:rPr>
          <w:rFonts w:asciiTheme="minorHAnsi" w:hAnsiTheme="minorHAnsi" w:cstheme="minorHAnsi"/>
          <w:i/>
          <w:color w:val="auto"/>
        </w:rPr>
        <w:t>TP53</w:t>
      </w:r>
      <w:r w:rsidRPr="00E65254">
        <w:rPr>
          <w:rFonts w:asciiTheme="minorHAnsi" w:hAnsiTheme="minorHAnsi" w:cstheme="minorHAnsi"/>
          <w:noProof/>
          <w:color w:val="auto"/>
          <w:vertAlign w:val="superscript"/>
        </w:rPr>
        <w:t>14-20</w:t>
      </w:r>
      <w:r w:rsidR="005C4E07">
        <w:rPr>
          <w:rFonts w:asciiTheme="minorHAnsi" w:hAnsiTheme="minorHAnsi" w:cstheme="minorHAnsi"/>
          <w:noProof/>
          <w:color w:val="auto"/>
        </w:rPr>
        <w:t>)</w:t>
      </w:r>
      <w:r w:rsidRPr="00E65254">
        <w:rPr>
          <w:rFonts w:asciiTheme="minorHAnsi" w:hAnsiTheme="minorHAnsi" w:cstheme="minorHAnsi"/>
          <w:color w:val="auto"/>
        </w:rPr>
        <w:t xml:space="preserve"> are also prevalent in breast cancer patients. The ability to noninvasively profile and monitor tumor-specific mutations in plasma circulating tumor DNA (</w:t>
      </w:r>
      <w:proofErr w:type="spellStart"/>
      <w:r w:rsidRPr="00E65254">
        <w:rPr>
          <w:rFonts w:asciiTheme="minorHAnsi" w:hAnsiTheme="minorHAnsi" w:cstheme="minorHAnsi"/>
          <w:color w:val="auto"/>
        </w:rPr>
        <w:t>ctDNA</w:t>
      </w:r>
      <w:proofErr w:type="spellEnd"/>
      <w:r w:rsidRPr="00E65254">
        <w:rPr>
          <w:rFonts w:asciiTheme="minorHAnsi" w:hAnsiTheme="minorHAnsi" w:cstheme="minorHAnsi"/>
          <w:color w:val="auto"/>
        </w:rPr>
        <w:t>) has immense potential to guide systemic therapy decisions that are personalized and adaptive to an evolving landscape of gene mutations in metastatic cancer patients</w:t>
      </w:r>
      <w:r w:rsidRPr="00E65254">
        <w:rPr>
          <w:rFonts w:asciiTheme="minorHAnsi" w:hAnsiTheme="minorHAnsi" w:cstheme="minorHAnsi"/>
          <w:noProof/>
          <w:color w:val="auto"/>
          <w:vertAlign w:val="superscript"/>
        </w:rPr>
        <w:t>21,22</w:t>
      </w:r>
      <w:r w:rsidRPr="00E65254">
        <w:rPr>
          <w:rFonts w:asciiTheme="minorHAnsi" w:hAnsiTheme="minorHAnsi" w:cstheme="minorHAnsi"/>
          <w:color w:val="auto"/>
        </w:rPr>
        <w:t xml:space="preserve">. Indeed, recent studies suggest that monitoring </w:t>
      </w:r>
      <w:proofErr w:type="spellStart"/>
      <w:r w:rsidRPr="00E65254">
        <w:rPr>
          <w:rFonts w:asciiTheme="minorHAnsi" w:hAnsiTheme="minorHAnsi" w:cstheme="minorHAnsi"/>
          <w:color w:val="auto"/>
        </w:rPr>
        <w:t>ctDNA</w:t>
      </w:r>
      <w:proofErr w:type="spellEnd"/>
      <w:r w:rsidRPr="00E65254">
        <w:rPr>
          <w:rFonts w:asciiTheme="minorHAnsi" w:hAnsiTheme="minorHAnsi" w:cstheme="minorHAnsi"/>
          <w:color w:val="auto"/>
        </w:rPr>
        <w:t xml:space="preserve"> mutation dynamics in ER+ MBC patients may be predictive of therapeutic sensitivity</w:t>
      </w:r>
      <w:r w:rsidRPr="00E65254">
        <w:rPr>
          <w:rFonts w:asciiTheme="minorHAnsi" w:hAnsiTheme="minorHAnsi" w:cstheme="minorHAnsi"/>
          <w:noProof/>
          <w:color w:val="auto"/>
          <w:vertAlign w:val="superscript"/>
        </w:rPr>
        <w:t>23-28</w:t>
      </w:r>
      <w:r w:rsidRPr="00E65254">
        <w:rPr>
          <w:rFonts w:asciiTheme="minorHAnsi" w:hAnsiTheme="minorHAnsi" w:cstheme="minorHAnsi"/>
          <w:color w:val="auto"/>
        </w:rPr>
        <w:t>.</w:t>
      </w:r>
      <w:r w:rsidR="00FC3C46">
        <w:rPr>
          <w:rFonts w:asciiTheme="minorHAnsi" w:hAnsiTheme="minorHAnsi" w:cstheme="minorHAnsi"/>
          <w:color w:val="auto"/>
        </w:rPr>
        <w:t xml:space="preserve"> </w:t>
      </w:r>
      <w:r w:rsidRPr="00E65254">
        <w:rPr>
          <w:rFonts w:asciiTheme="minorHAnsi" w:hAnsiTheme="minorHAnsi" w:cstheme="minorHAnsi"/>
          <w:color w:val="auto"/>
        </w:rPr>
        <w:t xml:space="preserve">However, the optimal strategy for analyzing plasma </w:t>
      </w:r>
      <w:proofErr w:type="spellStart"/>
      <w:r w:rsidRPr="00E65254">
        <w:rPr>
          <w:rFonts w:asciiTheme="minorHAnsi" w:hAnsiTheme="minorHAnsi" w:cstheme="minorHAnsi"/>
          <w:color w:val="auto"/>
        </w:rPr>
        <w:t>ctDNA</w:t>
      </w:r>
      <w:proofErr w:type="spellEnd"/>
      <w:r w:rsidRPr="00E65254">
        <w:rPr>
          <w:rFonts w:asciiTheme="minorHAnsi" w:hAnsiTheme="minorHAnsi" w:cstheme="minorHAnsi"/>
          <w:color w:val="auto"/>
        </w:rPr>
        <w:t xml:space="preserve"> mutations over time in clinical plasma samples has not been established.</w:t>
      </w:r>
    </w:p>
    <w:p w14:paraId="1CDE0F07" w14:textId="77777777" w:rsidR="00E46776" w:rsidRPr="00E65254" w:rsidRDefault="00E46776" w:rsidP="00EE6316">
      <w:pPr>
        <w:rPr>
          <w:rFonts w:asciiTheme="minorHAnsi" w:hAnsiTheme="minorHAnsi" w:cstheme="minorHAnsi"/>
          <w:color w:val="auto"/>
        </w:rPr>
      </w:pPr>
    </w:p>
    <w:p w14:paraId="0DF34F45" w14:textId="4827E4EE" w:rsidR="00E46776" w:rsidRPr="00A07964" w:rsidRDefault="00E46776" w:rsidP="00EE6316">
      <w:pPr>
        <w:rPr>
          <w:rFonts w:asciiTheme="minorHAnsi" w:hAnsiTheme="minorHAnsi" w:cstheme="minorHAnsi"/>
          <w:color w:val="auto"/>
        </w:rPr>
      </w:pPr>
      <w:r w:rsidRPr="00E65254">
        <w:rPr>
          <w:rFonts w:asciiTheme="minorHAnsi" w:hAnsiTheme="minorHAnsi" w:cstheme="minorHAnsi"/>
          <w:color w:val="auto"/>
        </w:rPr>
        <w:t xml:space="preserve">A </w:t>
      </w:r>
      <w:r w:rsidR="009E3057" w:rsidRPr="00E65254">
        <w:rPr>
          <w:rFonts w:asciiTheme="minorHAnsi" w:hAnsiTheme="minorHAnsi" w:cstheme="minorHAnsi"/>
          <w:color w:val="auto"/>
        </w:rPr>
        <w:t>cost-effective</w:t>
      </w:r>
      <w:r w:rsidRPr="00E65254">
        <w:rPr>
          <w:rFonts w:asciiTheme="minorHAnsi" w:hAnsiTheme="minorHAnsi" w:cstheme="minorHAnsi"/>
          <w:color w:val="auto"/>
        </w:rPr>
        <w:t xml:space="preserve"> multiplexed droplet digital polymerase chain reaction (</w:t>
      </w:r>
      <w:proofErr w:type="spellStart"/>
      <w:r w:rsidRPr="00E65254">
        <w:rPr>
          <w:rFonts w:asciiTheme="minorHAnsi" w:hAnsiTheme="minorHAnsi" w:cstheme="minorHAnsi"/>
          <w:color w:val="auto"/>
        </w:rPr>
        <w:t>dPCR</w:t>
      </w:r>
      <w:proofErr w:type="spellEnd"/>
      <w:r w:rsidRPr="00E65254">
        <w:rPr>
          <w:rFonts w:asciiTheme="minorHAnsi" w:hAnsiTheme="minorHAnsi" w:cstheme="minorHAnsi"/>
          <w:color w:val="auto"/>
        </w:rPr>
        <w:t xml:space="preserve">) assay based on </w:t>
      </w:r>
      <w:r>
        <w:rPr>
          <w:rFonts w:asciiTheme="minorHAnsi" w:hAnsiTheme="minorHAnsi" w:cstheme="minorHAnsi"/>
          <w:color w:val="auto"/>
        </w:rPr>
        <w:t>hydrolysis probe</w:t>
      </w:r>
      <w:r w:rsidR="00233044">
        <w:rPr>
          <w:rFonts w:asciiTheme="minorHAnsi" w:hAnsiTheme="minorHAnsi" w:cstheme="minorHAnsi"/>
          <w:color w:val="auto"/>
        </w:rPr>
        <w:t>s</w:t>
      </w:r>
      <w:r>
        <w:rPr>
          <w:rFonts w:asciiTheme="minorHAnsi" w:hAnsiTheme="minorHAnsi" w:cstheme="minorHAnsi"/>
          <w:color w:val="auto"/>
        </w:rPr>
        <w:t xml:space="preserve"> </w:t>
      </w:r>
      <w:r w:rsidRPr="00E65254">
        <w:rPr>
          <w:rFonts w:asciiTheme="minorHAnsi" w:hAnsiTheme="minorHAnsi" w:cstheme="minorHAnsi"/>
          <w:color w:val="auto"/>
        </w:rPr>
        <w:t xml:space="preserve">was found to be a quick and highly sensitive method to detect </w:t>
      </w:r>
      <w:r w:rsidRPr="00E65254">
        <w:rPr>
          <w:rFonts w:asciiTheme="minorHAnsi" w:hAnsiTheme="minorHAnsi" w:cstheme="minorHAnsi"/>
          <w:i/>
          <w:color w:val="auto"/>
        </w:rPr>
        <w:t>ESR1</w:t>
      </w:r>
      <w:r w:rsidRPr="00E65254">
        <w:rPr>
          <w:rFonts w:asciiTheme="minorHAnsi" w:hAnsiTheme="minorHAnsi" w:cstheme="minorHAnsi"/>
          <w:color w:val="auto"/>
        </w:rPr>
        <w:t xml:space="preserve"> hotspot mutations in ctDNA</w:t>
      </w:r>
      <w:r w:rsidRPr="00E65254">
        <w:rPr>
          <w:rFonts w:asciiTheme="minorHAnsi" w:hAnsiTheme="minorHAnsi" w:cstheme="minorHAnsi"/>
          <w:noProof/>
          <w:color w:val="auto"/>
          <w:vertAlign w:val="superscript"/>
        </w:rPr>
        <w:t>29-31</w:t>
      </w:r>
      <w:r w:rsidRPr="00E65254">
        <w:rPr>
          <w:rFonts w:asciiTheme="minorHAnsi" w:hAnsiTheme="minorHAnsi" w:cstheme="minorHAnsi"/>
          <w:color w:val="auto"/>
        </w:rPr>
        <w:t xml:space="preserve">. Although </w:t>
      </w:r>
      <w:proofErr w:type="spellStart"/>
      <w:r w:rsidRPr="00E65254">
        <w:rPr>
          <w:rFonts w:asciiTheme="minorHAnsi" w:hAnsiTheme="minorHAnsi" w:cstheme="minorHAnsi"/>
          <w:color w:val="auto"/>
        </w:rPr>
        <w:t>dPCR</w:t>
      </w:r>
      <w:proofErr w:type="spellEnd"/>
      <w:r w:rsidRPr="00E65254">
        <w:rPr>
          <w:rFonts w:asciiTheme="minorHAnsi" w:hAnsiTheme="minorHAnsi" w:cstheme="minorHAnsi"/>
          <w:color w:val="auto"/>
        </w:rPr>
        <w:t xml:space="preserve">-based detection has excellent sensitivity and specificity, the assay is limited to detecting only the specific variant(s) for which the probes are designed. In contrast, plasma </w:t>
      </w:r>
      <w:proofErr w:type="spellStart"/>
      <w:r w:rsidRPr="00E65254">
        <w:rPr>
          <w:rFonts w:asciiTheme="minorHAnsi" w:hAnsiTheme="minorHAnsi" w:cstheme="minorHAnsi"/>
          <w:color w:val="auto"/>
        </w:rPr>
        <w:t>ctDNA</w:t>
      </w:r>
      <w:proofErr w:type="spellEnd"/>
      <w:r w:rsidRPr="00E65254">
        <w:rPr>
          <w:rFonts w:asciiTheme="minorHAnsi" w:hAnsiTheme="minorHAnsi" w:cstheme="minorHAnsi"/>
          <w:color w:val="auto"/>
        </w:rPr>
        <w:t xml:space="preserve"> next generation sequencing (NGS)-based assays have the potential to identify a broader genomic target region</w:t>
      </w:r>
      <w:r w:rsidR="00476996">
        <w:rPr>
          <w:rFonts w:asciiTheme="minorHAnsi" w:hAnsiTheme="minorHAnsi" w:cstheme="minorHAnsi"/>
          <w:color w:val="auto"/>
        </w:rPr>
        <w:t>.</w:t>
      </w:r>
      <w:r w:rsidRPr="00E65254">
        <w:rPr>
          <w:rFonts w:asciiTheme="minorHAnsi" w:hAnsiTheme="minorHAnsi" w:cstheme="minorHAnsi"/>
          <w:color w:val="auto"/>
        </w:rPr>
        <w:t xml:space="preserve"> </w:t>
      </w:r>
      <w:r w:rsidR="00476996">
        <w:rPr>
          <w:rFonts w:asciiTheme="minorHAnsi" w:hAnsiTheme="minorHAnsi" w:cstheme="minorHAnsi"/>
          <w:color w:val="auto"/>
        </w:rPr>
        <w:t xml:space="preserve">However, </w:t>
      </w:r>
      <w:r w:rsidRPr="00E65254">
        <w:rPr>
          <w:rFonts w:asciiTheme="minorHAnsi" w:hAnsiTheme="minorHAnsi" w:cstheme="minorHAnsi"/>
          <w:color w:val="auto"/>
        </w:rPr>
        <w:t xml:space="preserve">concerns have arisen regarding their accuracy </w:t>
      </w:r>
      <w:r w:rsidR="005C4E07">
        <w:rPr>
          <w:rFonts w:asciiTheme="minorHAnsi" w:hAnsiTheme="minorHAnsi" w:cstheme="minorHAnsi"/>
          <w:color w:val="auto"/>
        </w:rPr>
        <w:t>when</w:t>
      </w:r>
      <w:r w:rsidR="005C4E07" w:rsidRPr="00E65254">
        <w:rPr>
          <w:rFonts w:asciiTheme="minorHAnsi" w:hAnsiTheme="minorHAnsi" w:cstheme="minorHAnsi"/>
          <w:color w:val="auto"/>
        </w:rPr>
        <w:t xml:space="preserve"> </w:t>
      </w:r>
      <w:r w:rsidRPr="00E65254">
        <w:rPr>
          <w:rFonts w:asciiTheme="minorHAnsi" w:hAnsiTheme="minorHAnsi" w:cstheme="minorHAnsi"/>
          <w:color w:val="auto"/>
        </w:rPr>
        <w:t>measuring mutant allele fraction</w:t>
      </w:r>
      <w:r w:rsidR="00A07964">
        <w:rPr>
          <w:rFonts w:asciiTheme="minorHAnsi" w:hAnsiTheme="minorHAnsi" w:cstheme="minorHAnsi"/>
          <w:color w:val="auto"/>
        </w:rPr>
        <w:t>s</w:t>
      </w:r>
      <w:r w:rsidRPr="00E65254">
        <w:rPr>
          <w:rFonts w:asciiTheme="minorHAnsi" w:hAnsiTheme="minorHAnsi" w:cstheme="minorHAnsi"/>
          <w:color w:val="auto"/>
        </w:rPr>
        <w:t xml:space="preserve"> (MAF) of target alleles in plasma ctDNA</w:t>
      </w:r>
      <w:r w:rsidRPr="00E65254">
        <w:rPr>
          <w:rFonts w:asciiTheme="minorHAnsi" w:hAnsiTheme="minorHAnsi" w:cstheme="minorHAnsi"/>
          <w:noProof/>
          <w:color w:val="auto"/>
          <w:vertAlign w:val="superscript"/>
        </w:rPr>
        <w:t>32</w:t>
      </w:r>
      <w:r w:rsidRPr="00E65254">
        <w:rPr>
          <w:rFonts w:asciiTheme="minorHAnsi" w:hAnsiTheme="minorHAnsi" w:cstheme="minorHAnsi"/>
          <w:color w:val="auto"/>
        </w:rPr>
        <w:t xml:space="preserve">. </w:t>
      </w:r>
      <w:r w:rsidR="00476996">
        <w:rPr>
          <w:rFonts w:asciiTheme="minorHAnsi" w:hAnsiTheme="minorHAnsi" w:cstheme="minorHAnsi"/>
          <w:color w:val="auto"/>
        </w:rPr>
        <w:t xml:space="preserve">Consequently, </w:t>
      </w:r>
      <w:r w:rsidR="00476996" w:rsidRPr="006E6859">
        <w:rPr>
          <w:rFonts w:asciiTheme="minorHAnsi" w:hAnsiTheme="minorHAnsi" w:cstheme="minorHAnsi"/>
          <w:color w:val="auto"/>
        </w:rPr>
        <w:t xml:space="preserve">unique </w:t>
      </w:r>
      <w:r w:rsidR="006E6859" w:rsidRPr="006E6859">
        <w:rPr>
          <w:rFonts w:asciiTheme="minorHAnsi" w:hAnsiTheme="minorHAnsi" w:cstheme="minorHAnsi"/>
          <w:color w:val="auto"/>
        </w:rPr>
        <w:t>molecular identifiers</w:t>
      </w:r>
      <w:r w:rsidR="006E6859">
        <w:rPr>
          <w:rFonts w:asciiTheme="minorHAnsi" w:hAnsiTheme="minorHAnsi" w:cstheme="minorHAnsi"/>
          <w:color w:val="auto"/>
        </w:rPr>
        <w:t xml:space="preserve"> w</w:t>
      </w:r>
      <w:r w:rsidR="00C95DCF">
        <w:rPr>
          <w:rFonts w:asciiTheme="minorHAnsi" w:hAnsiTheme="minorHAnsi" w:cstheme="minorHAnsi"/>
          <w:color w:val="auto"/>
        </w:rPr>
        <w:t>ere</w:t>
      </w:r>
      <w:r w:rsidR="006E6859">
        <w:rPr>
          <w:rFonts w:asciiTheme="minorHAnsi" w:hAnsiTheme="minorHAnsi" w:cstheme="minorHAnsi"/>
          <w:color w:val="auto"/>
        </w:rPr>
        <w:t xml:space="preserve"> </w:t>
      </w:r>
      <w:r w:rsidR="00C95DCF">
        <w:rPr>
          <w:rFonts w:asciiTheme="minorHAnsi" w:hAnsiTheme="minorHAnsi" w:cstheme="minorHAnsi"/>
          <w:color w:val="auto"/>
        </w:rPr>
        <w:t xml:space="preserve">added </w:t>
      </w:r>
      <w:r w:rsidR="00182E2A">
        <w:rPr>
          <w:rFonts w:asciiTheme="minorHAnsi" w:hAnsiTheme="minorHAnsi" w:cstheme="minorHAnsi"/>
          <w:color w:val="auto"/>
        </w:rPr>
        <w:t xml:space="preserve">to improve </w:t>
      </w:r>
      <w:r w:rsidR="00476996">
        <w:rPr>
          <w:rFonts w:asciiTheme="minorHAnsi" w:hAnsiTheme="minorHAnsi" w:cstheme="minorHAnsi"/>
          <w:color w:val="auto"/>
        </w:rPr>
        <w:t>NGS accuracy when</w:t>
      </w:r>
      <w:r w:rsidR="00182E2A">
        <w:rPr>
          <w:rFonts w:asciiTheme="minorHAnsi" w:hAnsiTheme="minorHAnsi" w:cstheme="minorHAnsi"/>
          <w:color w:val="auto"/>
        </w:rPr>
        <w:t xml:space="preserve"> determin</w:t>
      </w:r>
      <w:r w:rsidR="00476996">
        <w:rPr>
          <w:rFonts w:asciiTheme="minorHAnsi" w:hAnsiTheme="minorHAnsi" w:cstheme="minorHAnsi"/>
          <w:color w:val="auto"/>
        </w:rPr>
        <w:t>ing</w:t>
      </w:r>
      <w:r w:rsidR="00C95DCF" w:rsidRPr="006E6859">
        <w:rPr>
          <w:rFonts w:asciiTheme="minorHAnsi" w:hAnsiTheme="minorHAnsi" w:cstheme="minorHAnsi"/>
          <w:color w:val="auto"/>
        </w:rPr>
        <w:t xml:space="preserve"> the absolute number of </w:t>
      </w:r>
      <w:proofErr w:type="gramStart"/>
      <w:r w:rsidR="00C95DCF" w:rsidRPr="006E6859">
        <w:rPr>
          <w:rFonts w:asciiTheme="minorHAnsi" w:hAnsiTheme="minorHAnsi" w:cstheme="minorHAnsi"/>
          <w:color w:val="auto"/>
        </w:rPr>
        <w:t>particular molecular</w:t>
      </w:r>
      <w:proofErr w:type="gramEnd"/>
      <w:r w:rsidR="00C95DCF" w:rsidRPr="006E6859">
        <w:rPr>
          <w:rFonts w:asciiTheme="minorHAnsi" w:hAnsiTheme="minorHAnsi" w:cstheme="minorHAnsi"/>
          <w:color w:val="auto"/>
        </w:rPr>
        <w:t xml:space="preserve"> species and </w:t>
      </w:r>
      <w:r w:rsidR="00476996">
        <w:rPr>
          <w:rFonts w:asciiTheme="minorHAnsi" w:hAnsiTheme="minorHAnsi" w:cstheme="minorHAnsi"/>
          <w:color w:val="auto"/>
        </w:rPr>
        <w:t>their</w:t>
      </w:r>
      <w:r w:rsidR="00476996" w:rsidRPr="006E6859">
        <w:rPr>
          <w:rFonts w:asciiTheme="minorHAnsi" w:hAnsiTheme="minorHAnsi" w:cstheme="minorHAnsi"/>
          <w:color w:val="auto"/>
        </w:rPr>
        <w:t xml:space="preserve"> </w:t>
      </w:r>
      <w:r w:rsidR="00C95DCF" w:rsidRPr="006E6859">
        <w:rPr>
          <w:rFonts w:asciiTheme="minorHAnsi" w:hAnsiTheme="minorHAnsi" w:cstheme="minorHAnsi"/>
          <w:color w:val="auto"/>
        </w:rPr>
        <w:t>relative abundance</w:t>
      </w:r>
      <w:r w:rsidR="00C95DCF">
        <w:rPr>
          <w:rFonts w:asciiTheme="minorHAnsi" w:hAnsiTheme="minorHAnsi" w:cstheme="minorHAnsi"/>
          <w:color w:val="auto"/>
        </w:rPr>
        <w:t xml:space="preserve"> during sequencing</w:t>
      </w:r>
      <w:r w:rsidR="006E6859" w:rsidRPr="00E65254">
        <w:rPr>
          <w:rFonts w:asciiTheme="minorHAnsi" w:hAnsiTheme="minorHAnsi" w:cstheme="minorHAnsi"/>
          <w:noProof/>
          <w:color w:val="auto"/>
          <w:vertAlign w:val="superscript"/>
        </w:rPr>
        <w:t>33</w:t>
      </w:r>
      <w:r w:rsidR="00A07964">
        <w:rPr>
          <w:rFonts w:asciiTheme="minorHAnsi" w:hAnsiTheme="minorHAnsi" w:cstheme="minorHAnsi"/>
          <w:noProof/>
          <w:color w:val="auto"/>
        </w:rPr>
        <w:t>.</w:t>
      </w:r>
    </w:p>
    <w:p w14:paraId="4A34C7BB" w14:textId="77777777" w:rsidR="00E46776" w:rsidRDefault="00E46776" w:rsidP="00EE6316">
      <w:pPr>
        <w:rPr>
          <w:rFonts w:asciiTheme="minorHAnsi" w:hAnsiTheme="minorHAnsi" w:cstheme="minorHAnsi"/>
          <w:color w:val="auto"/>
        </w:rPr>
      </w:pPr>
    </w:p>
    <w:p w14:paraId="65DF3D94" w14:textId="35509D46" w:rsidR="00E46776" w:rsidRPr="00377332" w:rsidRDefault="00E46776" w:rsidP="00EE6316">
      <w:pPr>
        <w:rPr>
          <w:rFonts w:asciiTheme="minorHAnsi" w:hAnsiTheme="minorHAnsi" w:cstheme="minorHAnsi"/>
          <w:color w:val="auto"/>
          <w:vertAlign w:val="superscript"/>
        </w:rPr>
      </w:pPr>
      <w:r w:rsidRPr="00E65254">
        <w:rPr>
          <w:rFonts w:asciiTheme="minorHAnsi" w:hAnsiTheme="minorHAnsi" w:cstheme="minorHAnsi"/>
          <w:color w:val="auto"/>
        </w:rPr>
        <w:t xml:space="preserve">The </w:t>
      </w:r>
      <w:proofErr w:type="spellStart"/>
      <w:r w:rsidRPr="00E65254">
        <w:rPr>
          <w:rFonts w:asciiTheme="minorHAnsi" w:hAnsiTheme="minorHAnsi" w:cstheme="minorHAnsi"/>
          <w:color w:val="auto"/>
        </w:rPr>
        <w:t>dPCR</w:t>
      </w:r>
      <w:proofErr w:type="spellEnd"/>
      <w:r w:rsidRPr="00E65254">
        <w:rPr>
          <w:rFonts w:asciiTheme="minorHAnsi" w:hAnsiTheme="minorHAnsi" w:cstheme="minorHAnsi"/>
          <w:color w:val="auto"/>
        </w:rPr>
        <w:t xml:space="preserve"> technology</w:t>
      </w:r>
      <w:r w:rsidRPr="00E65254">
        <w:rPr>
          <w:rFonts w:asciiTheme="minorHAnsi" w:hAnsiTheme="minorHAnsi" w:cstheme="minorHAnsi"/>
          <w:noProof/>
          <w:color w:val="auto"/>
          <w:vertAlign w:val="superscript"/>
        </w:rPr>
        <w:t>34,35</w:t>
      </w:r>
      <w:r w:rsidRPr="00E65254">
        <w:rPr>
          <w:rFonts w:asciiTheme="minorHAnsi" w:hAnsiTheme="minorHAnsi" w:cstheme="minorHAnsi"/>
          <w:color w:val="auto"/>
        </w:rPr>
        <w:t xml:space="preserve"> provides a platform for unified </w:t>
      </w:r>
      <w:proofErr w:type="spellStart"/>
      <w:r w:rsidRPr="00E65254">
        <w:rPr>
          <w:rFonts w:asciiTheme="minorHAnsi" w:hAnsiTheme="minorHAnsi" w:cstheme="minorHAnsi"/>
          <w:color w:val="auto"/>
        </w:rPr>
        <w:t>dPCR</w:t>
      </w:r>
      <w:proofErr w:type="spellEnd"/>
      <w:r w:rsidRPr="00E65254">
        <w:rPr>
          <w:rFonts w:asciiTheme="minorHAnsi" w:hAnsiTheme="minorHAnsi" w:cstheme="minorHAnsi"/>
          <w:color w:val="auto"/>
        </w:rPr>
        <w:t xml:space="preserve"> and NGS-based analyses of plasma </w:t>
      </w:r>
      <w:proofErr w:type="spellStart"/>
      <w:r w:rsidRPr="00E65254">
        <w:rPr>
          <w:rFonts w:asciiTheme="minorHAnsi" w:hAnsiTheme="minorHAnsi" w:cstheme="minorHAnsi"/>
          <w:color w:val="auto"/>
        </w:rPr>
        <w:t>ctDNA</w:t>
      </w:r>
      <w:proofErr w:type="spellEnd"/>
      <w:r w:rsidRPr="00E65254">
        <w:rPr>
          <w:rFonts w:asciiTheme="minorHAnsi" w:hAnsiTheme="minorHAnsi" w:cstheme="minorHAnsi"/>
          <w:color w:val="auto"/>
        </w:rPr>
        <w:t>. We recently reported</w:t>
      </w:r>
      <w:r w:rsidR="00A07964">
        <w:rPr>
          <w:rFonts w:asciiTheme="minorHAnsi" w:hAnsiTheme="minorHAnsi" w:cstheme="minorHAnsi"/>
          <w:color w:val="auto"/>
        </w:rPr>
        <w:t xml:space="preserve"> </w:t>
      </w:r>
      <w:r w:rsidRPr="00E65254">
        <w:rPr>
          <w:rFonts w:asciiTheme="minorHAnsi" w:hAnsiTheme="minorHAnsi" w:cstheme="minorHAnsi"/>
          <w:color w:val="auto"/>
        </w:rPr>
        <w:t>amplif</w:t>
      </w:r>
      <w:r w:rsidR="007A3BC8">
        <w:rPr>
          <w:rFonts w:asciiTheme="minorHAnsi" w:hAnsiTheme="minorHAnsi" w:cstheme="minorHAnsi"/>
          <w:color w:val="auto"/>
        </w:rPr>
        <w:t>ication of</w:t>
      </w:r>
      <w:r w:rsidRPr="00E65254">
        <w:rPr>
          <w:rFonts w:asciiTheme="minorHAnsi" w:hAnsiTheme="minorHAnsi" w:cstheme="minorHAnsi"/>
          <w:color w:val="auto"/>
        </w:rPr>
        <w:t xml:space="preserve"> the complete coding sequences of </w:t>
      </w:r>
      <w:r w:rsidRPr="00E65254">
        <w:rPr>
          <w:rFonts w:asciiTheme="minorHAnsi" w:hAnsiTheme="minorHAnsi" w:cstheme="minorHAnsi"/>
          <w:i/>
          <w:color w:val="auto"/>
        </w:rPr>
        <w:t>ESR1</w:t>
      </w:r>
      <w:r w:rsidRPr="00E65254">
        <w:rPr>
          <w:rFonts w:asciiTheme="minorHAnsi" w:hAnsiTheme="minorHAnsi" w:cstheme="minorHAnsi"/>
          <w:color w:val="auto"/>
        </w:rPr>
        <w:t xml:space="preserve"> and </w:t>
      </w:r>
      <w:r w:rsidRPr="00E65254">
        <w:rPr>
          <w:rFonts w:asciiTheme="minorHAnsi" w:hAnsiTheme="minorHAnsi" w:cstheme="minorHAnsi"/>
          <w:i/>
          <w:color w:val="auto"/>
        </w:rPr>
        <w:t>TP53</w:t>
      </w:r>
      <w:r w:rsidRPr="00E65254">
        <w:rPr>
          <w:rFonts w:asciiTheme="minorHAnsi" w:hAnsiTheme="minorHAnsi" w:cstheme="minorHAnsi"/>
          <w:color w:val="auto"/>
        </w:rPr>
        <w:t xml:space="preserve"> and hotspot regions in </w:t>
      </w:r>
      <w:r w:rsidRPr="00E65254">
        <w:rPr>
          <w:rFonts w:asciiTheme="minorHAnsi" w:hAnsiTheme="minorHAnsi" w:cstheme="minorHAnsi"/>
          <w:i/>
          <w:color w:val="auto"/>
        </w:rPr>
        <w:t>PIK3CA</w:t>
      </w:r>
      <w:r w:rsidRPr="00E65254">
        <w:rPr>
          <w:rFonts w:asciiTheme="minorHAnsi" w:hAnsiTheme="minorHAnsi" w:cstheme="minorHAnsi"/>
          <w:color w:val="auto"/>
        </w:rPr>
        <w:t xml:space="preserve">, </w:t>
      </w:r>
      <w:r w:rsidRPr="00E65254">
        <w:rPr>
          <w:rFonts w:asciiTheme="minorHAnsi" w:hAnsiTheme="minorHAnsi" w:cstheme="minorHAnsi"/>
          <w:i/>
          <w:color w:val="auto"/>
        </w:rPr>
        <w:t>PIK3R1</w:t>
      </w:r>
      <w:r w:rsidRPr="00E65254">
        <w:rPr>
          <w:rFonts w:asciiTheme="minorHAnsi" w:hAnsiTheme="minorHAnsi" w:cstheme="minorHAnsi"/>
          <w:color w:val="auto"/>
        </w:rPr>
        <w:t xml:space="preserve">, and </w:t>
      </w:r>
      <w:r w:rsidRPr="00E65254">
        <w:rPr>
          <w:rFonts w:asciiTheme="minorHAnsi" w:hAnsiTheme="minorHAnsi" w:cstheme="minorHAnsi"/>
          <w:i/>
          <w:color w:val="auto"/>
        </w:rPr>
        <w:t>POLE</w:t>
      </w:r>
      <w:r w:rsidRPr="00E65254">
        <w:rPr>
          <w:rFonts w:asciiTheme="minorHAnsi" w:hAnsiTheme="minorHAnsi" w:cstheme="minorHAnsi"/>
          <w:color w:val="auto"/>
        </w:rPr>
        <w:t xml:space="preserve"> from highly fragmented plasma </w:t>
      </w:r>
      <w:proofErr w:type="spellStart"/>
      <w:r w:rsidRPr="00E65254">
        <w:rPr>
          <w:rFonts w:asciiTheme="minorHAnsi" w:hAnsiTheme="minorHAnsi" w:cstheme="minorHAnsi"/>
          <w:color w:val="auto"/>
        </w:rPr>
        <w:t>ctDNA</w:t>
      </w:r>
      <w:proofErr w:type="spellEnd"/>
      <w:r w:rsidR="00A07964" w:rsidRPr="00A07964">
        <w:rPr>
          <w:rFonts w:asciiTheme="minorHAnsi" w:hAnsiTheme="minorHAnsi" w:cstheme="minorHAnsi"/>
          <w:color w:val="auto"/>
        </w:rPr>
        <w:t xml:space="preserve"> </w:t>
      </w:r>
      <w:r w:rsidR="00494D47">
        <w:rPr>
          <w:rFonts w:asciiTheme="minorHAnsi" w:hAnsiTheme="minorHAnsi" w:cstheme="minorHAnsi"/>
          <w:color w:val="auto"/>
        </w:rPr>
        <w:t>using</w:t>
      </w:r>
      <w:r w:rsidR="00A07964" w:rsidRPr="00E65254">
        <w:rPr>
          <w:rFonts w:asciiTheme="minorHAnsi" w:hAnsiTheme="minorHAnsi" w:cstheme="minorHAnsi"/>
          <w:color w:val="auto"/>
        </w:rPr>
        <w:t xml:space="preserve"> a customized </w:t>
      </w:r>
      <w:proofErr w:type="spellStart"/>
      <w:r w:rsidR="00A07964" w:rsidRPr="00E65254">
        <w:rPr>
          <w:rFonts w:asciiTheme="minorHAnsi" w:hAnsiTheme="minorHAnsi" w:cstheme="minorHAnsi"/>
          <w:color w:val="auto"/>
        </w:rPr>
        <w:t>dPCR</w:t>
      </w:r>
      <w:proofErr w:type="spellEnd"/>
      <w:r w:rsidR="00A07964" w:rsidRPr="00E65254">
        <w:rPr>
          <w:rFonts w:asciiTheme="minorHAnsi" w:hAnsiTheme="minorHAnsi" w:cstheme="minorHAnsi"/>
          <w:color w:val="auto"/>
        </w:rPr>
        <w:t>-based target enrichment assay</w:t>
      </w:r>
      <w:r w:rsidRPr="00E65254">
        <w:rPr>
          <w:rFonts w:asciiTheme="minorHAnsi" w:hAnsiTheme="minorHAnsi" w:cstheme="minorHAnsi"/>
          <w:color w:val="auto"/>
        </w:rPr>
        <w:t xml:space="preserve">. This </w:t>
      </w:r>
      <w:r w:rsidR="00A07964">
        <w:rPr>
          <w:rFonts w:asciiTheme="minorHAnsi" w:hAnsiTheme="minorHAnsi" w:cstheme="minorHAnsi"/>
          <w:color w:val="auto"/>
        </w:rPr>
        <w:t>was</w:t>
      </w:r>
      <w:r w:rsidRPr="00E65254">
        <w:rPr>
          <w:rFonts w:asciiTheme="minorHAnsi" w:hAnsiTheme="minorHAnsi" w:cstheme="minorHAnsi"/>
          <w:color w:val="auto"/>
        </w:rPr>
        <w:t xml:space="preserve"> followed by NGS and bioinformatic analysis to accurately identify plasma </w:t>
      </w:r>
      <w:proofErr w:type="spellStart"/>
      <w:r w:rsidRPr="00E65254">
        <w:rPr>
          <w:rFonts w:asciiTheme="minorHAnsi" w:hAnsiTheme="minorHAnsi" w:cstheme="minorHAnsi"/>
          <w:color w:val="auto"/>
        </w:rPr>
        <w:t>ctDNA</w:t>
      </w:r>
      <w:proofErr w:type="spellEnd"/>
      <w:r w:rsidRPr="00E65254">
        <w:rPr>
          <w:rFonts w:asciiTheme="minorHAnsi" w:hAnsiTheme="minorHAnsi" w:cstheme="minorHAnsi"/>
          <w:color w:val="auto"/>
        </w:rPr>
        <w:t xml:space="preserve"> mutations with high sensitivity (79%) and specificity (100%) in a cohort of 58 breast cancer patients</w:t>
      </w:r>
      <w:r w:rsidRPr="00E65254">
        <w:rPr>
          <w:rFonts w:asciiTheme="minorHAnsi" w:hAnsiTheme="minorHAnsi" w:cstheme="minorHAnsi"/>
          <w:noProof/>
          <w:color w:val="auto"/>
          <w:vertAlign w:val="superscript"/>
        </w:rPr>
        <w:t>36</w:t>
      </w:r>
      <w:r w:rsidRPr="00E65254">
        <w:rPr>
          <w:rFonts w:asciiTheme="minorHAnsi" w:hAnsiTheme="minorHAnsi" w:cstheme="minorHAnsi"/>
          <w:color w:val="auto"/>
        </w:rPr>
        <w:t>.</w:t>
      </w:r>
      <w:r w:rsidR="00FC3C46">
        <w:rPr>
          <w:rFonts w:asciiTheme="minorHAnsi" w:hAnsiTheme="minorHAnsi" w:cstheme="minorHAnsi"/>
          <w:color w:val="auto"/>
        </w:rPr>
        <w:t xml:space="preserve"> </w:t>
      </w:r>
      <w:r w:rsidRPr="00E65254">
        <w:rPr>
          <w:rFonts w:asciiTheme="minorHAnsi" w:hAnsiTheme="minorHAnsi" w:cstheme="minorHAnsi"/>
          <w:color w:val="auto"/>
        </w:rPr>
        <w:t xml:space="preserve">We estimate that the lower limit of detection for </w:t>
      </w:r>
      <w:proofErr w:type="spellStart"/>
      <w:r w:rsidRPr="00E65254">
        <w:rPr>
          <w:rFonts w:asciiTheme="minorHAnsi" w:hAnsiTheme="minorHAnsi" w:cstheme="minorHAnsi"/>
          <w:color w:val="auto"/>
        </w:rPr>
        <w:t>dPCR</w:t>
      </w:r>
      <w:proofErr w:type="spellEnd"/>
      <w:r w:rsidRPr="00E65254">
        <w:rPr>
          <w:rFonts w:asciiTheme="minorHAnsi" w:hAnsiTheme="minorHAnsi" w:cstheme="minorHAnsi"/>
          <w:color w:val="auto"/>
        </w:rPr>
        <w:t>-Seq is 1.6% MAF.</w:t>
      </w:r>
      <w:r>
        <w:rPr>
          <w:rFonts w:asciiTheme="minorHAnsi" w:hAnsiTheme="minorHAnsi" w:cstheme="minorHAnsi"/>
          <w:color w:val="auto"/>
        </w:rPr>
        <w:t xml:space="preserve"> </w:t>
      </w:r>
      <w:r w:rsidRPr="00E65254">
        <w:rPr>
          <w:rFonts w:asciiTheme="minorHAnsi" w:hAnsiTheme="minorHAnsi" w:cstheme="minorHAnsi"/>
          <w:color w:val="auto"/>
        </w:rPr>
        <w:t xml:space="preserve">Significantly, we observed excellent concordance between MAF measured by </w:t>
      </w:r>
      <w:proofErr w:type="spellStart"/>
      <w:r w:rsidRPr="00E65254">
        <w:rPr>
          <w:rFonts w:asciiTheme="minorHAnsi" w:hAnsiTheme="minorHAnsi" w:cstheme="minorHAnsi"/>
          <w:color w:val="auto"/>
        </w:rPr>
        <w:t>dPCR</w:t>
      </w:r>
      <w:proofErr w:type="spellEnd"/>
      <w:r w:rsidRPr="00E65254">
        <w:rPr>
          <w:rFonts w:asciiTheme="minorHAnsi" w:hAnsiTheme="minorHAnsi" w:cstheme="minorHAnsi"/>
          <w:color w:val="auto"/>
        </w:rPr>
        <w:t xml:space="preserve">-Seq versus allele-specific </w:t>
      </w:r>
      <w:proofErr w:type="spellStart"/>
      <w:r w:rsidRPr="00E65254">
        <w:rPr>
          <w:rFonts w:asciiTheme="minorHAnsi" w:hAnsiTheme="minorHAnsi" w:cstheme="minorHAnsi"/>
          <w:color w:val="auto"/>
        </w:rPr>
        <w:t>dPCR</w:t>
      </w:r>
      <w:proofErr w:type="spellEnd"/>
      <w:r w:rsidRPr="00E65254">
        <w:rPr>
          <w:rFonts w:asciiTheme="minorHAnsi" w:hAnsiTheme="minorHAnsi" w:cstheme="minorHAnsi"/>
          <w:color w:val="auto"/>
        </w:rPr>
        <w:t xml:space="preserve"> assays (R</w:t>
      </w:r>
      <w:r w:rsidRPr="00E65254">
        <w:rPr>
          <w:rFonts w:asciiTheme="minorHAnsi" w:hAnsiTheme="minorHAnsi" w:cstheme="minorHAnsi"/>
          <w:color w:val="auto"/>
          <w:vertAlign w:val="superscript"/>
        </w:rPr>
        <w:t>2</w:t>
      </w:r>
      <w:r w:rsidR="00A07964">
        <w:rPr>
          <w:rFonts w:asciiTheme="minorHAnsi" w:hAnsiTheme="minorHAnsi" w:cstheme="minorHAnsi"/>
          <w:color w:val="auto"/>
          <w:vertAlign w:val="superscript"/>
        </w:rPr>
        <w:t xml:space="preserve">+ </w:t>
      </w:r>
      <w:r w:rsidRPr="00E65254">
        <w:rPr>
          <w:rFonts w:asciiTheme="minorHAnsi" w:hAnsiTheme="minorHAnsi" w:cstheme="minorHAnsi"/>
          <w:color w:val="auto"/>
        </w:rPr>
        <w:t>=</w:t>
      </w:r>
      <w:r w:rsidR="00A07964">
        <w:rPr>
          <w:rFonts w:asciiTheme="minorHAnsi" w:hAnsiTheme="minorHAnsi" w:cstheme="minorHAnsi"/>
          <w:color w:val="auto"/>
        </w:rPr>
        <w:t xml:space="preserve"> </w:t>
      </w:r>
      <w:r w:rsidRPr="00E65254">
        <w:rPr>
          <w:rFonts w:asciiTheme="minorHAnsi" w:hAnsiTheme="minorHAnsi" w:cstheme="minorHAnsi"/>
          <w:color w:val="auto"/>
        </w:rPr>
        <w:t xml:space="preserve">0.96). This indicates that </w:t>
      </w:r>
      <w:proofErr w:type="spellStart"/>
      <w:r w:rsidRPr="00E65254">
        <w:rPr>
          <w:rFonts w:asciiTheme="minorHAnsi" w:hAnsiTheme="minorHAnsi" w:cstheme="minorHAnsi"/>
          <w:color w:val="auto"/>
        </w:rPr>
        <w:t>dPCR</w:t>
      </w:r>
      <w:proofErr w:type="spellEnd"/>
      <w:r w:rsidRPr="00E65254">
        <w:rPr>
          <w:rFonts w:asciiTheme="minorHAnsi" w:hAnsiTheme="minorHAnsi" w:cstheme="minorHAnsi"/>
          <w:color w:val="auto"/>
        </w:rPr>
        <w:t xml:space="preserve">-Seq accurately maintains </w:t>
      </w:r>
      <w:r w:rsidR="00494D47">
        <w:rPr>
          <w:rFonts w:asciiTheme="minorHAnsi" w:hAnsiTheme="minorHAnsi" w:cstheme="minorHAnsi"/>
          <w:color w:val="auto"/>
        </w:rPr>
        <w:t>MAF</w:t>
      </w:r>
      <w:r w:rsidRPr="00E65254">
        <w:rPr>
          <w:rFonts w:asciiTheme="minorHAnsi" w:hAnsiTheme="minorHAnsi" w:cstheme="minorHAnsi"/>
          <w:color w:val="auto"/>
        </w:rPr>
        <w:t xml:space="preserve"> during library preparation and subsequent NGS analyses. Our </w:t>
      </w:r>
      <w:r w:rsidRPr="00E65254">
        <w:rPr>
          <w:rFonts w:asciiTheme="minorHAnsi" w:hAnsiTheme="minorHAnsi" w:cstheme="minorHAnsi"/>
          <w:color w:val="auto"/>
        </w:rPr>
        <w:lastRenderedPageBreak/>
        <w:t xml:space="preserve">analyses indicate that </w:t>
      </w:r>
      <w:proofErr w:type="spellStart"/>
      <w:r w:rsidRPr="00E65254">
        <w:rPr>
          <w:rFonts w:asciiTheme="minorHAnsi" w:hAnsiTheme="minorHAnsi" w:cstheme="minorHAnsi"/>
          <w:color w:val="auto"/>
        </w:rPr>
        <w:t>dPCR</w:t>
      </w:r>
      <w:proofErr w:type="spellEnd"/>
      <w:r w:rsidRPr="00E65254">
        <w:rPr>
          <w:rFonts w:asciiTheme="minorHAnsi" w:hAnsiTheme="minorHAnsi" w:cstheme="minorHAnsi"/>
          <w:color w:val="auto"/>
        </w:rPr>
        <w:t xml:space="preserve">-Seq </w:t>
      </w:r>
      <w:r w:rsidR="00A07964">
        <w:rPr>
          <w:rFonts w:asciiTheme="minorHAnsi" w:hAnsiTheme="minorHAnsi" w:cstheme="minorHAnsi"/>
          <w:color w:val="auto"/>
        </w:rPr>
        <w:t>is more</w:t>
      </w:r>
      <w:r w:rsidRPr="00E65254">
        <w:rPr>
          <w:rFonts w:asciiTheme="minorHAnsi" w:hAnsiTheme="minorHAnsi" w:cstheme="minorHAnsi"/>
          <w:color w:val="auto"/>
        </w:rPr>
        <w:t xml:space="preserve"> cost-effective, simpl</w:t>
      </w:r>
      <w:r w:rsidR="00A07964">
        <w:rPr>
          <w:rFonts w:asciiTheme="minorHAnsi" w:hAnsiTheme="minorHAnsi" w:cstheme="minorHAnsi"/>
          <w:color w:val="auto"/>
        </w:rPr>
        <w:t>er</w:t>
      </w:r>
      <w:r w:rsidRPr="00E65254">
        <w:rPr>
          <w:rFonts w:asciiTheme="minorHAnsi" w:hAnsiTheme="minorHAnsi" w:cstheme="minorHAnsi"/>
          <w:color w:val="auto"/>
        </w:rPr>
        <w:t xml:space="preserve">, and bioinformatic analyses </w:t>
      </w:r>
      <w:r w:rsidR="00A07964">
        <w:rPr>
          <w:rFonts w:asciiTheme="minorHAnsi" w:hAnsiTheme="minorHAnsi" w:cstheme="minorHAnsi"/>
          <w:color w:val="auto"/>
        </w:rPr>
        <w:t xml:space="preserve">are easier </w:t>
      </w:r>
      <w:r w:rsidRPr="00E65254">
        <w:rPr>
          <w:rFonts w:asciiTheme="minorHAnsi" w:hAnsiTheme="minorHAnsi" w:cstheme="minorHAnsi"/>
          <w:color w:val="auto"/>
        </w:rPr>
        <w:t xml:space="preserve">relative to alternative plasma </w:t>
      </w:r>
      <w:proofErr w:type="spellStart"/>
      <w:r w:rsidRPr="00E65254">
        <w:rPr>
          <w:rFonts w:asciiTheme="minorHAnsi" w:hAnsiTheme="minorHAnsi" w:cstheme="minorHAnsi"/>
          <w:color w:val="auto"/>
        </w:rPr>
        <w:t>ctDNA</w:t>
      </w:r>
      <w:proofErr w:type="spellEnd"/>
      <w:r w:rsidRPr="00E65254">
        <w:rPr>
          <w:rFonts w:asciiTheme="minorHAnsi" w:hAnsiTheme="minorHAnsi" w:cstheme="minorHAnsi"/>
          <w:color w:val="auto"/>
        </w:rPr>
        <w:t xml:space="preserve"> NGS assays, while also maintaining a favorable analytical performance profile.</w:t>
      </w:r>
      <w:r w:rsidR="00377332">
        <w:rPr>
          <w:rFonts w:asciiTheme="minorHAnsi" w:hAnsiTheme="minorHAnsi" w:cstheme="minorHAnsi"/>
          <w:color w:val="auto"/>
        </w:rPr>
        <w:t xml:space="preserve"> </w:t>
      </w:r>
      <w:r w:rsidRPr="00E65254">
        <w:rPr>
          <w:rFonts w:asciiTheme="minorHAnsi" w:hAnsiTheme="minorHAnsi" w:cstheme="minorHAnsi"/>
          <w:color w:val="auto"/>
        </w:rPr>
        <w:t xml:space="preserve">Furthermore, </w:t>
      </w:r>
      <w:proofErr w:type="spellStart"/>
      <w:r w:rsidRPr="00E65254">
        <w:rPr>
          <w:rFonts w:asciiTheme="minorHAnsi" w:hAnsiTheme="minorHAnsi" w:cstheme="minorHAnsi"/>
          <w:color w:val="auto"/>
        </w:rPr>
        <w:t>dPCR</w:t>
      </w:r>
      <w:proofErr w:type="spellEnd"/>
      <w:r w:rsidRPr="00E65254">
        <w:rPr>
          <w:rFonts w:asciiTheme="minorHAnsi" w:hAnsiTheme="minorHAnsi" w:cstheme="minorHAnsi"/>
          <w:color w:val="auto"/>
        </w:rPr>
        <w:t xml:space="preserve">-Seq should be adaptable to alternative platforms for </w:t>
      </w:r>
      <w:proofErr w:type="spellStart"/>
      <w:r w:rsidRPr="00E65254">
        <w:rPr>
          <w:rFonts w:asciiTheme="minorHAnsi" w:hAnsiTheme="minorHAnsi" w:cstheme="minorHAnsi"/>
          <w:color w:val="auto"/>
        </w:rPr>
        <w:t>dPCR</w:t>
      </w:r>
      <w:proofErr w:type="spellEnd"/>
      <w:r w:rsidRPr="00E65254">
        <w:rPr>
          <w:rFonts w:asciiTheme="minorHAnsi" w:hAnsiTheme="minorHAnsi" w:cstheme="minorHAnsi"/>
          <w:color w:val="auto"/>
        </w:rPr>
        <w:t xml:space="preserve"> analyses that may comparably provide accurate multiplexed target amplification for NGS applications.</w:t>
      </w:r>
      <w:r w:rsidR="00FC3C46">
        <w:rPr>
          <w:rFonts w:asciiTheme="minorHAnsi" w:hAnsiTheme="minorHAnsi" w:cstheme="minorHAnsi"/>
          <w:color w:val="auto"/>
        </w:rPr>
        <w:t xml:space="preserve"> </w:t>
      </w:r>
      <w:r w:rsidRPr="00E65254">
        <w:rPr>
          <w:rFonts w:asciiTheme="minorHAnsi" w:hAnsiTheme="minorHAnsi" w:cstheme="minorHAnsi"/>
          <w:color w:val="auto"/>
        </w:rPr>
        <w:t xml:space="preserve">Thus, we anticipate that </w:t>
      </w:r>
      <w:proofErr w:type="spellStart"/>
      <w:r w:rsidRPr="00E65254">
        <w:rPr>
          <w:rFonts w:asciiTheme="minorHAnsi" w:hAnsiTheme="minorHAnsi" w:cstheme="minorHAnsi"/>
          <w:color w:val="auto"/>
        </w:rPr>
        <w:t>dPCR</w:t>
      </w:r>
      <w:proofErr w:type="spellEnd"/>
      <w:r w:rsidRPr="00E65254">
        <w:rPr>
          <w:rFonts w:asciiTheme="minorHAnsi" w:hAnsiTheme="minorHAnsi" w:cstheme="minorHAnsi"/>
          <w:color w:val="auto"/>
        </w:rPr>
        <w:t xml:space="preserve">-Seq will be useful in future studies of plasma </w:t>
      </w:r>
      <w:proofErr w:type="spellStart"/>
      <w:r w:rsidRPr="00E65254">
        <w:rPr>
          <w:rFonts w:asciiTheme="minorHAnsi" w:hAnsiTheme="minorHAnsi" w:cstheme="minorHAnsi"/>
          <w:color w:val="auto"/>
        </w:rPr>
        <w:t>ctDNA</w:t>
      </w:r>
      <w:proofErr w:type="spellEnd"/>
      <w:r w:rsidRPr="00E65254">
        <w:rPr>
          <w:rFonts w:asciiTheme="minorHAnsi" w:hAnsiTheme="minorHAnsi" w:cstheme="minorHAnsi"/>
          <w:color w:val="auto"/>
        </w:rPr>
        <w:t xml:space="preserve"> biomarkers of therapeutic sensitivity. Below, the </w:t>
      </w:r>
      <w:proofErr w:type="spellStart"/>
      <w:r w:rsidRPr="00E65254">
        <w:rPr>
          <w:rFonts w:asciiTheme="minorHAnsi" w:hAnsiTheme="minorHAnsi" w:cstheme="minorHAnsi"/>
          <w:color w:val="auto"/>
        </w:rPr>
        <w:t>dPCR</w:t>
      </w:r>
      <w:proofErr w:type="spellEnd"/>
      <w:r w:rsidRPr="00E65254">
        <w:rPr>
          <w:rFonts w:asciiTheme="minorHAnsi" w:hAnsiTheme="minorHAnsi" w:cstheme="minorHAnsi"/>
          <w:color w:val="auto"/>
        </w:rPr>
        <w:t>-Seq protocol is described in detail.</w:t>
      </w:r>
      <w:r w:rsidR="00FC3C46">
        <w:rPr>
          <w:rFonts w:asciiTheme="minorHAnsi" w:hAnsiTheme="minorHAnsi" w:cstheme="minorHAnsi"/>
          <w:color w:val="auto"/>
        </w:rPr>
        <w:t xml:space="preserve"> </w:t>
      </w:r>
    </w:p>
    <w:p w14:paraId="404A3F24" w14:textId="77777777" w:rsidR="00E46776" w:rsidRPr="00E65254" w:rsidRDefault="00E46776" w:rsidP="00EE6316">
      <w:pPr>
        <w:rPr>
          <w:rFonts w:asciiTheme="minorHAnsi" w:hAnsiTheme="minorHAnsi" w:cstheme="minorHAnsi"/>
          <w:color w:val="auto"/>
        </w:rPr>
      </w:pPr>
      <w:bookmarkStart w:id="1" w:name="_Hlk20470422"/>
    </w:p>
    <w:p w14:paraId="7B6522E3" w14:textId="77777777" w:rsidR="00E46776" w:rsidRPr="00E65254" w:rsidRDefault="00E46776" w:rsidP="00EE6316">
      <w:pPr>
        <w:rPr>
          <w:rFonts w:asciiTheme="minorHAnsi" w:hAnsiTheme="minorHAnsi" w:cstheme="minorHAnsi"/>
          <w:color w:val="auto"/>
        </w:rPr>
      </w:pPr>
      <w:bookmarkStart w:id="2" w:name="_Hlk20313489"/>
      <w:r w:rsidRPr="00E65254">
        <w:rPr>
          <w:rFonts w:asciiTheme="minorHAnsi" w:hAnsiTheme="minorHAnsi" w:cstheme="minorHAnsi"/>
          <w:b/>
          <w:color w:val="auto"/>
        </w:rPr>
        <w:t>PROTOCOL:</w:t>
      </w:r>
      <w:r w:rsidRPr="00E65254">
        <w:rPr>
          <w:rFonts w:asciiTheme="minorHAnsi" w:hAnsiTheme="minorHAnsi" w:cstheme="minorHAnsi"/>
          <w:color w:val="auto"/>
        </w:rPr>
        <w:t xml:space="preserve"> </w:t>
      </w:r>
    </w:p>
    <w:p w14:paraId="7032C7D2" w14:textId="77777777" w:rsidR="00DD7166" w:rsidRDefault="00DD7166" w:rsidP="00EE6316">
      <w:pPr>
        <w:rPr>
          <w:rFonts w:asciiTheme="minorHAnsi" w:hAnsiTheme="minorHAnsi" w:cstheme="minorHAnsi"/>
          <w:color w:val="auto"/>
        </w:rPr>
      </w:pPr>
      <w:bookmarkStart w:id="3" w:name="_Hlk20314080"/>
    </w:p>
    <w:p w14:paraId="71F8645C" w14:textId="1FED5DC3" w:rsidR="00E46776" w:rsidRPr="00E65254" w:rsidRDefault="00E46776" w:rsidP="00EE6316">
      <w:pPr>
        <w:rPr>
          <w:rFonts w:asciiTheme="minorHAnsi" w:hAnsiTheme="minorHAnsi" w:cstheme="minorHAnsi"/>
          <w:color w:val="auto"/>
        </w:rPr>
      </w:pPr>
      <w:r w:rsidRPr="00E65254">
        <w:rPr>
          <w:rFonts w:asciiTheme="minorHAnsi" w:hAnsiTheme="minorHAnsi" w:cstheme="minorHAnsi"/>
          <w:color w:val="auto"/>
        </w:rPr>
        <w:t>The collection and analysis of blood samples follows the ethics guidelines of the University of North Carolina at Chapel Hill. Informed written consent was obtained from each patient, and our study was approved by the Institutional Review Board of University of North Carolina at Chapel Hill.</w:t>
      </w:r>
    </w:p>
    <w:p w14:paraId="612F0E0A" w14:textId="77777777" w:rsidR="00E46776" w:rsidRPr="00E65254" w:rsidRDefault="00E46776" w:rsidP="00EE6316">
      <w:pPr>
        <w:rPr>
          <w:rFonts w:asciiTheme="minorHAnsi" w:hAnsiTheme="minorHAnsi" w:cstheme="minorHAnsi"/>
          <w:color w:val="auto"/>
        </w:rPr>
      </w:pPr>
    </w:p>
    <w:p w14:paraId="653A6FC5" w14:textId="0291C61B" w:rsidR="00E46776" w:rsidRPr="007A458F" w:rsidRDefault="00E46776" w:rsidP="00EE6316">
      <w:pPr>
        <w:rPr>
          <w:rFonts w:asciiTheme="minorHAnsi" w:hAnsiTheme="minorHAnsi" w:cstheme="minorHAnsi"/>
          <w:b/>
          <w:color w:val="auto"/>
        </w:rPr>
      </w:pPr>
      <w:bookmarkStart w:id="4" w:name="_Hlk19783523"/>
      <w:r w:rsidRPr="007A458F">
        <w:rPr>
          <w:rFonts w:asciiTheme="minorHAnsi" w:hAnsiTheme="minorHAnsi" w:cstheme="minorHAnsi"/>
          <w:b/>
          <w:color w:val="auto"/>
          <w:highlight w:val="yellow"/>
        </w:rPr>
        <w:t xml:space="preserve">1. Blood </w:t>
      </w:r>
      <w:r w:rsidR="00AD3951" w:rsidRPr="007A458F">
        <w:rPr>
          <w:rFonts w:asciiTheme="minorHAnsi" w:hAnsiTheme="minorHAnsi" w:cstheme="minorHAnsi"/>
          <w:b/>
          <w:color w:val="auto"/>
          <w:highlight w:val="yellow"/>
        </w:rPr>
        <w:t xml:space="preserve">collection </w:t>
      </w:r>
      <w:r w:rsidRPr="007A458F">
        <w:rPr>
          <w:rFonts w:asciiTheme="minorHAnsi" w:hAnsiTheme="minorHAnsi" w:cstheme="minorHAnsi"/>
          <w:b/>
          <w:color w:val="auto"/>
          <w:highlight w:val="yellow"/>
        </w:rPr>
        <w:t>from breast cancer patients</w:t>
      </w:r>
    </w:p>
    <w:p w14:paraId="0DDEC61D" w14:textId="77777777" w:rsidR="00E46776" w:rsidRDefault="00E46776" w:rsidP="00EE6316">
      <w:pPr>
        <w:rPr>
          <w:rFonts w:asciiTheme="minorHAnsi" w:hAnsiTheme="minorHAnsi" w:cstheme="minorHAnsi"/>
          <w:color w:val="auto"/>
        </w:rPr>
      </w:pPr>
    </w:p>
    <w:p w14:paraId="36630F71" w14:textId="053F41E8" w:rsidR="00E46776" w:rsidRPr="00586C59" w:rsidRDefault="00E46776" w:rsidP="00EE6316">
      <w:pPr>
        <w:pStyle w:val="ListParagraph"/>
        <w:numPr>
          <w:ilvl w:val="1"/>
          <w:numId w:val="1"/>
        </w:numPr>
        <w:rPr>
          <w:rFonts w:asciiTheme="minorHAnsi" w:hAnsiTheme="minorHAnsi" w:cstheme="minorHAnsi"/>
          <w:color w:val="auto"/>
          <w:highlight w:val="yellow"/>
        </w:rPr>
      </w:pPr>
      <w:r w:rsidRPr="00586C59">
        <w:rPr>
          <w:rFonts w:asciiTheme="minorHAnsi" w:hAnsiTheme="minorHAnsi" w:cstheme="minorHAnsi"/>
          <w:color w:val="auto"/>
          <w:highlight w:val="yellow"/>
        </w:rPr>
        <w:t xml:space="preserve">Collect 10 mL of blood from breast cancer patients in a glass blood collection tube. </w:t>
      </w:r>
      <w:r w:rsidR="00A07964" w:rsidRPr="008D5C7F">
        <w:rPr>
          <w:rFonts w:asciiTheme="minorHAnsi" w:hAnsiTheme="minorHAnsi" w:cstheme="minorHAnsi"/>
          <w:color w:val="auto"/>
        </w:rPr>
        <w:t>Please refer</w:t>
      </w:r>
      <w:r w:rsidR="00A07964">
        <w:rPr>
          <w:rFonts w:asciiTheme="minorHAnsi" w:hAnsiTheme="minorHAnsi" w:cstheme="minorHAnsi"/>
          <w:color w:val="auto"/>
        </w:rPr>
        <w:t xml:space="preserve"> to Kumar et al.</w:t>
      </w:r>
      <w:r w:rsidR="00A07964" w:rsidRPr="008D5C7F">
        <w:rPr>
          <w:rFonts w:asciiTheme="minorHAnsi" w:hAnsiTheme="minorHAnsi" w:cstheme="minorHAnsi"/>
          <w:color w:val="auto"/>
        </w:rPr>
        <w:t xml:space="preserve"> for patient characteristics</w:t>
      </w:r>
      <w:r w:rsidR="00A07964" w:rsidRPr="008D5C7F">
        <w:rPr>
          <w:rFonts w:asciiTheme="minorHAnsi" w:hAnsiTheme="minorHAnsi" w:cstheme="minorHAnsi"/>
          <w:color w:val="auto"/>
          <w:vertAlign w:val="superscript"/>
        </w:rPr>
        <w:t>36</w:t>
      </w:r>
      <w:r w:rsidR="00A07964">
        <w:rPr>
          <w:rFonts w:asciiTheme="minorHAnsi" w:hAnsiTheme="minorHAnsi" w:cstheme="minorHAnsi"/>
          <w:color w:val="auto"/>
        </w:rPr>
        <w:t>.</w:t>
      </w:r>
      <w:r w:rsidR="00FC3C46">
        <w:rPr>
          <w:rFonts w:asciiTheme="minorHAnsi" w:hAnsiTheme="minorHAnsi" w:cstheme="minorHAnsi"/>
          <w:color w:val="auto"/>
          <w:highlight w:val="yellow"/>
        </w:rPr>
        <w:t xml:space="preserve"> </w:t>
      </w:r>
    </w:p>
    <w:p w14:paraId="115431C7" w14:textId="77777777" w:rsidR="00E46776" w:rsidRDefault="00E46776" w:rsidP="00EE6316">
      <w:pPr>
        <w:pStyle w:val="ListParagraph"/>
        <w:ind w:left="0"/>
        <w:rPr>
          <w:rFonts w:asciiTheme="minorHAnsi" w:hAnsiTheme="minorHAnsi" w:cstheme="minorHAnsi"/>
          <w:color w:val="auto"/>
        </w:rPr>
      </w:pPr>
    </w:p>
    <w:p w14:paraId="66065CF5" w14:textId="27B7A0D7" w:rsidR="00E46776" w:rsidRDefault="00E46776" w:rsidP="00EE6316">
      <w:pPr>
        <w:pStyle w:val="ListParagraph"/>
        <w:numPr>
          <w:ilvl w:val="1"/>
          <w:numId w:val="1"/>
        </w:numPr>
        <w:rPr>
          <w:rFonts w:asciiTheme="minorHAnsi" w:hAnsiTheme="minorHAnsi" w:cstheme="minorHAnsi"/>
          <w:color w:val="auto"/>
        </w:rPr>
      </w:pPr>
      <w:r w:rsidRPr="000C1CC6">
        <w:rPr>
          <w:rFonts w:asciiTheme="minorHAnsi" w:hAnsiTheme="minorHAnsi" w:cstheme="minorHAnsi"/>
          <w:color w:val="auto"/>
        </w:rPr>
        <w:t xml:space="preserve">After </w:t>
      </w:r>
      <w:r w:rsidR="007A3BC8">
        <w:rPr>
          <w:rFonts w:asciiTheme="minorHAnsi" w:hAnsiTheme="minorHAnsi" w:cstheme="minorHAnsi"/>
          <w:color w:val="auto"/>
        </w:rPr>
        <w:t xml:space="preserve">the </w:t>
      </w:r>
      <w:r w:rsidRPr="000C1CC6">
        <w:rPr>
          <w:rFonts w:asciiTheme="minorHAnsi" w:hAnsiTheme="minorHAnsi" w:cstheme="minorHAnsi"/>
          <w:color w:val="auto"/>
        </w:rPr>
        <w:t>blood collection, mix</w:t>
      </w:r>
      <w:r w:rsidR="007A3BC8">
        <w:rPr>
          <w:rFonts w:asciiTheme="minorHAnsi" w:hAnsiTheme="minorHAnsi" w:cstheme="minorHAnsi"/>
          <w:color w:val="auto"/>
        </w:rPr>
        <w:t xml:space="preserve"> </w:t>
      </w:r>
      <w:r w:rsidR="007A3BC8" w:rsidRPr="000C1CC6">
        <w:rPr>
          <w:rFonts w:asciiTheme="minorHAnsi" w:hAnsiTheme="minorHAnsi" w:cstheme="minorHAnsi"/>
          <w:color w:val="auto"/>
        </w:rPr>
        <w:t>8</w:t>
      </w:r>
      <w:r w:rsidR="00A07964" w:rsidRPr="00A07964">
        <w:rPr>
          <w:rFonts w:asciiTheme="minorHAnsi" w:hAnsiTheme="minorHAnsi" w:cstheme="minorHAnsi"/>
          <w:color w:val="auto"/>
        </w:rPr>
        <w:t>–</w:t>
      </w:r>
      <w:r w:rsidR="007A3BC8" w:rsidRPr="000C1CC6">
        <w:rPr>
          <w:rFonts w:asciiTheme="minorHAnsi" w:hAnsiTheme="minorHAnsi" w:cstheme="minorHAnsi"/>
          <w:color w:val="auto"/>
        </w:rPr>
        <w:t>10</w:t>
      </w:r>
      <w:r w:rsidR="00A07964" w:rsidRPr="00A07964">
        <w:rPr>
          <w:rFonts w:asciiTheme="minorHAnsi" w:hAnsiTheme="minorHAnsi" w:cstheme="minorHAnsi"/>
          <w:color w:val="auto"/>
        </w:rPr>
        <w:t>x</w:t>
      </w:r>
      <w:r w:rsidR="00A07964" w:rsidRPr="000C1CC6">
        <w:rPr>
          <w:rFonts w:asciiTheme="minorHAnsi" w:hAnsiTheme="minorHAnsi" w:cstheme="minorHAnsi"/>
          <w:color w:val="auto"/>
        </w:rPr>
        <w:t xml:space="preserve"> </w:t>
      </w:r>
      <w:r w:rsidRPr="000C1CC6">
        <w:rPr>
          <w:rFonts w:asciiTheme="minorHAnsi" w:hAnsiTheme="minorHAnsi" w:cstheme="minorHAnsi"/>
          <w:color w:val="auto"/>
        </w:rPr>
        <w:t xml:space="preserve">by gentle inversion. Do not freeze specimens </w:t>
      </w:r>
      <w:r>
        <w:rPr>
          <w:rFonts w:asciiTheme="minorHAnsi" w:hAnsiTheme="minorHAnsi" w:cstheme="minorHAnsi"/>
          <w:color w:val="auto"/>
        </w:rPr>
        <w:t xml:space="preserve">in the collection tube. </w:t>
      </w:r>
    </w:p>
    <w:p w14:paraId="7D87FFD8" w14:textId="77777777" w:rsidR="00377332" w:rsidRPr="000C1CC6" w:rsidRDefault="00377332" w:rsidP="00EE6316">
      <w:pPr>
        <w:pStyle w:val="ListParagraph"/>
        <w:ind w:left="0"/>
        <w:rPr>
          <w:rFonts w:asciiTheme="minorHAnsi" w:hAnsiTheme="minorHAnsi" w:cstheme="minorHAnsi"/>
          <w:color w:val="auto"/>
        </w:rPr>
      </w:pPr>
    </w:p>
    <w:p w14:paraId="4B4A3BAE" w14:textId="207364BC" w:rsidR="00E46776" w:rsidRDefault="00E46776" w:rsidP="00EE6316">
      <w:pPr>
        <w:rPr>
          <w:rFonts w:asciiTheme="minorHAnsi" w:hAnsiTheme="minorHAnsi" w:cstheme="minorHAnsi"/>
          <w:b/>
          <w:color w:val="auto"/>
        </w:rPr>
      </w:pPr>
      <w:r w:rsidRPr="00E65254">
        <w:rPr>
          <w:rFonts w:asciiTheme="minorHAnsi" w:hAnsiTheme="minorHAnsi" w:cstheme="minorHAnsi"/>
          <w:color w:val="auto"/>
        </w:rPr>
        <w:t>NOTE: Process the collected blood ideally on the same day within 1–4 h</w:t>
      </w:r>
      <w:r w:rsidR="00AD3951">
        <w:rPr>
          <w:rFonts w:asciiTheme="minorHAnsi" w:hAnsiTheme="minorHAnsi" w:cstheme="minorHAnsi"/>
          <w:color w:val="auto"/>
        </w:rPr>
        <w:t xml:space="preserve"> of collection</w:t>
      </w:r>
      <w:r w:rsidRPr="00E65254">
        <w:rPr>
          <w:rFonts w:asciiTheme="minorHAnsi" w:hAnsiTheme="minorHAnsi" w:cstheme="minorHAnsi"/>
          <w:color w:val="auto"/>
        </w:rPr>
        <w:t xml:space="preserve">. </w:t>
      </w:r>
      <w:r w:rsidR="00AD3951">
        <w:rPr>
          <w:rFonts w:asciiTheme="minorHAnsi" w:hAnsiTheme="minorHAnsi" w:cstheme="minorHAnsi"/>
          <w:color w:val="auto"/>
        </w:rPr>
        <w:t>However,</w:t>
      </w:r>
      <w:r w:rsidR="00AD3951" w:rsidRPr="00E65254" w:rsidDel="00AD3951">
        <w:rPr>
          <w:rFonts w:asciiTheme="minorHAnsi" w:hAnsiTheme="minorHAnsi" w:cstheme="minorHAnsi"/>
          <w:color w:val="auto"/>
        </w:rPr>
        <w:t xml:space="preserve"> </w:t>
      </w:r>
      <w:r w:rsidR="00AD3951">
        <w:rPr>
          <w:rFonts w:asciiTheme="minorHAnsi" w:hAnsiTheme="minorHAnsi" w:cstheme="minorHAnsi"/>
          <w:color w:val="auto"/>
        </w:rPr>
        <w:t>if</w:t>
      </w:r>
      <w:r w:rsidR="00AD3951" w:rsidRPr="00E65254">
        <w:rPr>
          <w:rFonts w:asciiTheme="minorHAnsi" w:hAnsiTheme="minorHAnsi" w:cstheme="minorHAnsi"/>
          <w:color w:val="auto"/>
        </w:rPr>
        <w:t xml:space="preserve"> </w:t>
      </w:r>
      <w:r w:rsidRPr="00E65254">
        <w:rPr>
          <w:rFonts w:asciiTheme="minorHAnsi" w:hAnsiTheme="minorHAnsi" w:cstheme="minorHAnsi"/>
          <w:color w:val="auto"/>
        </w:rPr>
        <w:t xml:space="preserve">immediate availability of </w:t>
      </w:r>
      <w:r w:rsidR="00AD3951">
        <w:rPr>
          <w:rFonts w:asciiTheme="minorHAnsi" w:hAnsiTheme="minorHAnsi" w:cstheme="minorHAnsi"/>
          <w:color w:val="auto"/>
        </w:rPr>
        <w:t xml:space="preserve">the </w:t>
      </w:r>
      <w:r w:rsidRPr="00E65254">
        <w:rPr>
          <w:rFonts w:asciiTheme="minorHAnsi" w:hAnsiTheme="minorHAnsi" w:cstheme="minorHAnsi"/>
          <w:color w:val="auto"/>
        </w:rPr>
        <w:t>sample is not possible</w:t>
      </w:r>
      <w:r w:rsidR="00AD3951">
        <w:rPr>
          <w:rFonts w:asciiTheme="minorHAnsi" w:hAnsiTheme="minorHAnsi" w:cstheme="minorHAnsi"/>
          <w:color w:val="auto"/>
        </w:rPr>
        <w:t>,</w:t>
      </w:r>
      <w:r w:rsidRPr="00E65254">
        <w:rPr>
          <w:rFonts w:asciiTheme="minorHAnsi" w:hAnsiTheme="minorHAnsi" w:cstheme="minorHAnsi"/>
          <w:color w:val="auto"/>
        </w:rPr>
        <w:t xml:space="preserve"> </w:t>
      </w:r>
      <w:r w:rsidR="00AD3951">
        <w:rPr>
          <w:rFonts w:asciiTheme="minorHAnsi" w:hAnsiTheme="minorHAnsi" w:cstheme="minorHAnsi"/>
          <w:color w:val="auto"/>
        </w:rPr>
        <w:t>the</w:t>
      </w:r>
      <w:r w:rsidR="00AD3951" w:rsidRPr="00E65254">
        <w:rPr>
          <w:rFonts w:asciiTheme="minorHAnsi" w:hAnsiTheme="minorHAnsi" w:cstheme="minorHAnsi"/>
          <w:color w:val="auto"/>
        </w:rPr>
        <w:t xml:space="preserve"> </w:t>
      </w:r>
      <w:r w:rsidR="00941148">
        <w:rPr>
          <w:rFonts w:asciiTheme="minorHAnsi" w:hAnsiTheme="minorHAnsi" w:cstheme="minorHAnsi"/>
          <w:color w:val="auto"/>
        </w:rPr>
        <w:t>cell-free DNA (</w:t>
      </w:r>
      <w:proofErr w:type="spellStart"/>
      <w:r w:rsidRPr="00E65254">
        <w:rPr>
          <w:rFonts w:asciiTheme="minorHAnsi" w:hAnsiTheme="minorHAnsi" w:cstheme="minorHAnsi"/>
          <w:color w:val="auto"/>
        </w:rPr>
        <w:t>cfDNA</w:t>
      </w:r>
      <w:proofErr w:type="spellEnd"/>
      <w:r w:rsidR="00941148">
        <w:rPr>
          <w:rFonts w:asciiTheme="minorHAnsi" w:hAnsiTheme="minorHAnsi" w:cstheme="minorHAnsi"/>
          <w:color w:val="auto"/>
        </w:rPr>
        <w:t>)</w:t>
      </w:r>
      <w:r w:rsidRPr="00E65254">
        <w:rPr>
          <w:rFonts w:asciiTheme="minorHAnsi" w:hAnsiTheme="minorHAnsi" w:cstheme="minorHAnsi"/>
          <w:color w:val="auto"/>
        </w:rPr>
        <w:t xml:space="preserve"> </w:t>
      </w:r>
      <w:r w:rsidR="00A07964">
        <w:rPr>
          <w:rFonts w:asciiTheme="minorHAnsi" w:hAnsiTheme="minorHAnsi" w:cstheme="minorHAnsi"/>
          <w:color w:val="auto"/>
        </w:rPr>
        <w:t>is stable</w:t>
      </w:r>
      <w:r w:rsidR="00A21A9A">
        <w:rPr>
          <w:rFonts w:asciiTheme="minorHAnsi" w:hAnsiTheme="minorHAnsi" w:cstheme="minorHAnsi"/>
          <w:color w:val="auto"/>
        </w:rPr>
        <w:t xml:space="preserve"> for</w:t>
      </w:r>
      <w:r w:rsidRPr="00E65254">
        <w:rPr>
          <w:rFonts w:asciiTheme="minorHAnsi" w:hAnsiTheme="minorHAnsi" w:cstheme="minorHAnsi"/>
          <w:color w:val="auto"/>
        </w:rPr>
        <w:t xml:space="preserve"> up to 14 days if stored at 6 °C</w:t>
      </w:r>
      <w:r w:rsidR="00A07964" w:rsidRPr="00A07964">
        <w:rPr>
          <w:rFonts w:asciiTheme="minorHAnsi" w:hAnsiTheme="minorHAnsi" w:cstheme="minorHAnsi"/>
          <w:color w:val="auto"/>
        </w:rPr>
        <w:t>–</w:t>
      </w:r>
      <w:r w:rsidRPr="00E65254">
        <w:rPr>
          <w:rFonts w:asciiTheme="minorHAnsi" w:hAnsiTheme="minorHAnsi" w:cstheme="minorHAnsi"/>
          <w:color w:val="auto"/>
        </w:rPr>
        <w:t xml:space="preserve">37 °C. </w:t>
      </w:r>
    </w:p>
    <w:p w14:paraId="79E05D05" w14:textId="77777777" w:rsidR="00E46776" w:rsidRPr="00E65254" w:rsidRDefault="00E46776" w:rsidP="00EE6316">
      <w:pPr>
        <w:rPr>
          <w:rFonts w:asciiTheme="minorHAnsi" w:hAnsiTheme="minorHAnsi" w:cstheme="minorHAnsi"/>
          <w:color w:val="auto"/>
        </w:rPr>
      </w:pPr>
    </w:p>
    <w:p w14:paraId="2F5D8EB7" w14:textId="1C12E02A" w:rsidR="00E46776" w:rsidRPr="007A458F" w:rsidRDefault="00E46776" w:rsidP="00EE6316">
      <w:pPr>
        <w:rPr>
          <w:rFonts w:asciiTheme="minorHAnsi" w:hAnsiTheme="minorHAnsi" w:cstheme="minorHAnsi"/>
          <w:b/>
          <w:color w:val="auto"/>
        </w:rPr>
      </w:pPr>
      <w:r w:rsidRPr="007A458F">
        <w:rPr>
          <w:rFonts w:asciiTheme="minorHAnsi" w:hAnsiTheme="minorHAnsi" w:cstheme="minorHAnsi"/>
          <w:b/>
          <w:color w:val="auto"/>
          <w:highlight w:val="yellow"/>
        </w:rPr>
        <w:t xml:space="preserve">2. Plasma </w:t>
      </w:r>
      <w:r w:rsidR="00A21A9A" w:rsidRPr="007A458F">
        <w:rPr>
          <w:rFonts w:asciiTheme="minorHAnsi" w:hAnsiTheme="minorHAnsi" w:cstheme="minorHAnsi"/>
          <w:b/>
          <w:color w:val="auto"/>
          <w:highlight w:val="yellow"/>
        </w:rPr>
        <w:t>e</w:t>
      </w:r>
      <w:r w:rsidRPr="007A458F">
        <w:rPr>
          <w:rFonts w:asciiTheme="minorHAnsi" w:hAnsiTheme="minorHAnsi" w:cstheme="minorHAnsi"/>
          <w:b/>
          <w:color w:val="auto"/>
          <w:highlight w:val="yellow"/>
        </w:rPr>
        <w:t xml:space="preserve">xtraction from </w:t>
      </w:r>
      <w:r w:rsidR="00A21A9A" w:rsidRPr="007A458F">
        <w:rPr>
          <w:rFonts w:asciiTheme="minorHAnsi" w:hAnsiTheme="minorHAnsi" w:cstheme="minorHAnsi"/>
          <w:b/>
          <w:color w:val="auto"/>
          <w:highlight w:val="yellow"/>
        </w:rPr>
        <w:t>p</w:t>
      </w:r>
      <w:r w:rsidRPr="007A458F">
        <w:rPr>
          <w:rFonts w:asciiTheme="minorHAnsi" w:hAnsiTheme="minorHAnsi" w:cstheme="minorHAnsi"/>
          <w:b/>
          <w:color w:val="auto"/>
          <w:highlight w:val="yellow"/>
        </w:rPr>
        <w:t xml:space="preserve">eripheral </w:t>
      </w:r>
      <w:r w:rsidR="00A21A9A" w:rsidRPr="007A458F">
        <w:rPr>
          <w:rFonts w:asciiTheme="minorHAnsi" w:hAnsiTheme="minorHAnsi" w:cstheme="minorHAnsi"/>
          <w:b/>
          <w:color w:val="auto"/>
          <w:highlight w:val="yellow"/>
        </w:rPr>
        <w:t>b</w:t>
      </w:r>
      <w:r w:rsidRPr="007A458F">
        <w:rPr>
          <w:rFonts w:asciiTheme="minorHAnsi" w:hAnsiTheme="minorHAnsi" w:cstheme="minorHAnsi"/>
          <w:b/>
          <w:color w:val="auto"/>
          <w:highlight w:val="yellow"/>
        </w:rPr>
        <w:t>lood</w:t>
      </w:r>
    </w:p>
    <w:p w14:paraId="3338CCBC" w14:textId="77777777" w:rsidR="00E46776" w:rsidRPr="00517805" w:rsidRDefault="00E46776" w:rsidP="00EE6316">
      <w:pPr>
        <w:rPr>
          <w:rFonts w:asciiTheme="minorHAnsi" w:hAnsiTheme="minorHAnsi" w:cstheme="minorHAnsi"/>
          <w:b/>
          <w:color w:val="auto"/>
        </w:rPr>
      </w:pPr>
    </w:p>
    <w:p w14:paraId="2513225D" w14:textId="49F06330" w:rsidR="00E46776" w:rsidRPr="008D5C7F" w:rsidRDefault="00E46776" w:rsidP="00EE6316">
      <w:pPr>
        <w:rPr>
          <w:rFonts w:asciiTheme="minorHAnsi" w:hAnsiTheme="minorHAnsi" w:cstheme="minorHAnsi"/>
          <w:b/>
          <w:color w:val="auto"/>
          <w:highlight w:val="yellow"/>
        </w:rPr>
      </w:pPr>
      <w:r w:rsidRPr="00CA5E8D">
        <w:rPr>
          <w:rFonts w:asciiTheme="minorHAnsi" w:hAnsiTheme="minorHAnsi" w:cstheme="minorHAnsi"/>
          <w:color w:val="auto"/>
          <w:highlight w:val="yellow"/>
        </w:rPr>
        <w:t xml:space="preserve">2.1. </w:t>
      </w:r>
      <w:r w:rsidR="008D5C7F" w:rsidRPr="0053239D">
        <w:rPr>
          <w:rFonts w:asciiTheme="minorHAnsi" w:hAnsiTheme="minorHAnsi" w:cstheme="minorHAnsi"/>
          <w:color w:val="auto"/>
          <w:highlight w:val="yellow"/>
        </w:rPr>
        <w:t>Centrifuge the blood</w:t>
      </w:r>
      <w:r w:rsidR="008D5C7F" w:rsidRPr="00671085">
        <w:rPr>
          <w:rFonts w:asciiTheme="minorHAnsi" w:hAnsiTheme="minorHAnsi" w:cstheme="minorHAnsi"/>
          <w:color w:val="auto"/>
          <w:highlight w:val="yellow"/>
        </w:rPr>
        <w:t xml:space="preserve"> samples </w:t>
      </w:r>
      <w:r w:rsidR="00941148" w:rsidRPr="00941148">
        <w:rPr>
          <w:rFonts w:asciiTheme="minorHAnsi" w:hAnsiTheme="minorHAnsi" w:cstheme="minorHAnsi"/>
          <w:color w:val="auto"/>
          <w:highlight w:val="yellow"/>
        </w:rPr>
        <w:t>2x</w:t>
      </w:r>
      <w:r w:rsidR="008D5C7F" w:rsidRPr="00671085">
        <w:rPr>
          <w:rFonts w:asciiTheme="minorHAnsi" w:hAnsiTheme="minorHAnsi" w:cstheme="minorHAnsi"/>
          <w:color w:val="auto"/>
          <w:highlight w:val="yellow"/>
        </w:rPr>
        <w:t xml:space="preserve">, first at </w:t>
      </w:r>
      <w:r w:rsidR="008D5C7F" w:rsidRPr="00F23521">
        <w:rPr>
          <w:rFonts w:asciiTheme="minorHAnsi" w:hAnsiTheme="minorHAnsi" w:cstheme="minorHAnsi"/>
          <w:color w:val="auto"/>
          <w:highlight w:val="yellow"/>
        </w:rPr>
        <w:t xml:space="preserve">1,800 </w:t>
      </w:r>
      <w:r w:rsidR="00A07964" w:rsidRPr="00A07964">
        <w:rPr>
          <w:rFonts w:asciiTheme="minorHAnsi" w:hAnsiTheme="minorHAnsi" w:cstheme="minorHAnsi"/>
          <w:color w:val="auto"/>
          <w:highlight w:val="yellow"/>
        </w:rPr>
        <w:t>x</w:t>
      </w:r>
      <w:r w:rsidR="008D5C7F" w:rsidRPr="00F23521">
        <w:rPr>
          <w:rFonts w:asciiTheme="minorHAnsi" w:hAnsiTheme="minorHAnsi" w:cstheme="minorHAnsi"/>
          <w:i/>
          <w:color w:val="auto"/>
          <w:highlight w:val="yellow"/>
        </w:rPr>
        <w:t xml:space="preserve"> g</w:t>
      </w:r>
      <w:r w:rsidR="008D5C7F" w:rsidRPr="00F23521">
        <w:rPr>
          <w:rFonts w:asciiTheme="minorHAnsi" w:hAnsiTheme="minorHAnsi" w:cstheme="minorHAnsi"/>
          <w:color w:val="auto"/>
          <w:highlight w:val="yellow"/>
        </w:rPr>
        <w:t xml:space="preserve"> followed by </w:t>
      </w:r>
      <w:r w:rsidR="006B42A0">
        <w:rPr>
          <w:rFonts w:asciiTheme="minorHAnsi" w:hAnsiTheme="minorHAnsi" w:cstheme="minorHAnsi"/>
          <w:color w:val="auto"/>
          <w:highlight w:val="yellow"/>
        </w:rPr>
        <w:t>2,000</w:t>
      </w:r>
      <w:r w:rsidR="008D5C7F" w:rsidRPr="00F23521">
        <w:rPr>
          <w:rFonts w:asciiTheme="minorHAnsi" w:hAnsiTheme="minorHAnsi" w:cstheme="minorHAnsi"/>
          <w:color w:val="auto"/>
          <w:highlight w:val="yellow"/>
        </w:rPr>
        <w:t xml:space="preserve"> </w:t>
      </w:r>
      <w:r w:rsidR="00A07964" w:rsidRPr="00A07964">
        <w:rPr>
          <w:rFonts w:asciiTheme="minorHAnsi" w:hAnsiTheme="minorHAnsi" w:cstheme="minorHAnsi"/>
          <w:color w:val="auto"/>
          <w:highlight w:val="yellow"/>
        </w:rPr>
        <w:t>x</w:t>
      </w:r>
      <w:r w:rsidR="008D5C7F" w:rsidRPr="00F23521">
        <w:rPr>
          <w:rFonts w:asciiTheme="minorHAnsi" w:hAnsiTheme="minorHAnsi" w:cstheme="minorHAnsi"/>
          <w:i/>
          <w:color w:val="auto"/>
          <w:highlight w:val="yellow"/>
        </w:rPr>
        <w:t xml:space="preserve"> g</w:t>
      </w:r>
      <w:r w:rsidR="008D5C7F" w:rsidRPr="00F23521">
        <w:rPr>
          <w:rFonts w:asciiTheme="minorHAnsi" w:hAnsiTheme="minorHAnsi" w:cstheme="minorHAnsi"/>
          <w:color w:val="auto"/>
          <w:highlight w:val="yellow"/>
        </w:rPr>
        <w:t xml:space="preserve">, for 10 min each time and collect the plasma. Store the plasma at -80 </w:t>
      </w:r>
      <w:r w:rsidR="008D5C7F" w:rsidRPr="00F23521">
        <w:rPr>
          <w:highlight w:val="yellow"/>
        </w:rPr>
        <w:t>˚</w:t>
      </w:r>
      <w:r w:rsidR="008D5C7F" w:rsidRPr="00F23521">
        <w:rPr>
          <w:rFonts w:asciiTheme="minorHAnsi" w:hAnsiTheme="minorHAnsi" w:cstheme="minorHAnsi"/>
          <w:color w:val="auto"/>
          <w:highlight w:val="yellow"/>
        </w:rPr>
        <w:t>C until further use.</w:t>
      </w:r>
    </w:p>
    <w:p w14:paraId="605D2FB2" w14:textId="77777777" w:rsidR="00377332" w:rsidRPr="00377332" w:rsidRDefault="00377332" w:rsidP="00EE6316">
      <w:pPr>
        <w:rPr>
          <w:rFonts w:asciiTheme="minorHAnsi" w:hAnsiTheme="minorHAnsi" w:cstheme="minorHAnsi"/>
          <w:color w:val="auto"/>
        </w:rPr>
      </w:pPr>
    </w:p>
    <w:p w14:paraId="76FC35FC" w14:textId="58E61EBD" w:rsidR="00E46776" w:rsidRPr="008D5C7F" w:rsidRDefault="00E46776" w:rsidP="00EE6316">
      <w:pPr>
        <w:pStyle w:val="ListParagraph"/>
        <w:ind w:left="0"/>
        <w:rPr>
          <w:rFonts w:asciiTheme="minorHAnsi" w:hAnsiTheme="minorHAnsi" w:cstheme="minorHAnsi"/>
          <w:b/>
          <w:color w:val="auto"/>
        </w:rPr>
      </w:pPr>
      <w:r w:rsidRPr="00E65254">
        <w:rPr>
          <w:rFonts w:asciiTheme="minorHAnsi" w:hAnsiTheme="minorHAnsi" w:cstheme="minorHAnsi"/>
          <w:color w:val="auto"/>
        </w:rPr>
        <w:t xml:space="preserve">NOTE: Care should be taken to avoid </w:t>
      </w:r>
      <w:r w:rsidR="00941148">
        <w:rPr>
          <w:rFonts w:asciiTheme="minorHAnsi" w:hAnsiTheme="minorHAnsi" w:cstheme="minorHAnsi"/>
          <w:color w:val="auto"/>
        </w:rPr>
        <w:t>collecting</w:t>
      </w:r>
      <w:r w:rsidR="00941148" w:rsidRPr="00E65254">
        <w:rPr>
          <w:rFonts w:asciiTheme="minorHAnsi" w:hAnsiTheme="minorHAnsi" w:cstheme="minorHAnsi"/>
          <w:color w:val="auto"/>
        </w:rPr>
        <w:t xml:space="preserve"> </w:t>
      </w:r>
      <w:r w:rsidR="00941148">
        <w:rPr>
          <w:rFonts w:asciiTheme="minorHAnsi" w:hAnsiTheme="minorHAnsi" w:cstheme="minorHAnsi"/>
          <w:color w:val="auto"/>
        </w:rPr>
        <w:t xml:space="preserve">the </w:t>
      </w:r>
      <w:r w:rsidRPr="00E65254">
        <w:rPr>
          <w:rFonts w:asciiTheme="minorHAnsi" w:hAnsiTheme="minorHAnsi" w:cstheme="minorHAnsi"/>
          <w:color w:val="auto"/>
        </w:rPr>
        <w:t xml:space="preserve">middle whitish layer below </w:t>
      </w:r>
      <w:r w:rsidR="00A21A9A">
        <w:rPr>
          <w:rFonts w:asciiTheme="minorHAnsi" w:hAnsiTheme="minorHAnsi" w:cstheme="minorHAnsi"/>
          <w:color w:val="auto"/>
        </w:rPr>
        <w:t xml:space="preserve">the </w:t>
      </w:r>
      <w:r w:rsidRPr="00E65254">
        <w:rPr>
          <w:rFonts w:asciiTheme="minorHAnsi" w:hAnsiTheme="minorHAnsi" w:cstheme="minorHAnsi"/>
          <w:color w:val="auto"/>
        </w:rPr>
        <w:t xml:space="preserve">plasma. </w:t>
      </w:r>
      <w:r>
        <w:rPr>
          <w:rFonts w:asciiTheme="minorHAnsi" w:hAnsiTheme="minorHAnsi" w:cstheme="minorHAnsi"/>
          <w:color w:val="auto"/>
        </w:rPr>
        <w:t>Discard the b</w:t>
      </w:r>
      <w:r w:rsidRPr="00E65254">
        <w:rPr>
          <w:rFonts w:asciiTheme="minorHAnsi" w:hAnsiTheme="minorHAnsi" w:cstheme="minorHAnsi"/>
          <w:color w:val="auto"/>
        </w:rPr>
        <w:t xml:space="preserve">lood </w:t>
      </w:r>
      <w:r>
        <w:rPr>
          <w:rFonts w:asciiTheme="minorHAnsi" w:hAnsiTheme="minorHAnsi" w:cstheme="minorHAnsi"/>
          <w:color w:val="auto"/>
        </w:rPr>
        <w:t>by treating it with</w:t>
      </w:r>
      <w:r w:rsidRPr="00E65254">
        <w:rPr>
          <w:rFonts w:asciiTheme="minorHAnsi" w:hAnsiTheme="minorHAnsi" w:cstheme="minorHAnsi"/>
          <w:color w:val="auto"/>
        </w:rPr>
        <w:t xml:space="preserve"> 10% bleach </w:t>
      </w:r>
      <w:r w:rsidR="00CA5E8D">
        <w:rPr>
          <w:rFonts w:asciiTheme="minorHAnsi" w:hAnsiTheme="minorHAnsi" w:cstheme="minorHAnsi"/>
          <w:color w:val="auto"/>
        </w:rPr>
        <w:t xml:space="preserve">for 30 min </w:t>
      </w:r>
      <w:r w:rsidRPr="00E65254">
        <w:rPr>
          <w:rFonts w:asciiTheme="minorHAnsi" w:hAnsiTheme="minorHAnsi" w:cstheme="minorHAnsi"/>
          <w:color w:val="auto"/>
        </w:rPr>
        <w:t>or autoclave</w:t>
      </w:r>
      <w:r w:rsidR="00CA5E8D">
        <w:rPr>
          <w:rFonts w:asciiTheme="minorHAnsi" w:hAnsiTheme="minorHAnsi" w:cstheme="minorHAnsi"/>
          <w:color w:val="auto"/>
        </w:rPr>
        <w:t xml:space="preserve">. </w:t>
      </w:r>
      <w:r w:rsidR="00377332">
        <w:rPr>
          <w:rFonts w:asciiTheme="minorHAnsi" w:hAnsiTheme="minorHAnsi" w:cstheme="minorHAnsi"/>
          <w:color w:val="auto"/>
        </w:rPr>
        <w:t>Alternatively, follow</w:t>
      </w:r>
      <w:r w:rsidRPr="00E65254">
        <w:rPr>
          <w:rFonts w:asciiTheme="minorHAnsi" w:hAnsiTheme="minorHAnsi" w:cstheme="minorHAnsi"/>
          <w:color w:val="auto"/>
        </w:rPr>
        <w:t xml:space="preserve"> any other</w:t>
      </w:r>
      <w:r>
        <w:rPr>
          <w:rFonts w:asciiTheme="minorHAnsi" w:hAnsiTheme="minorHAnsi" w:cstheme="minorHAnsi"/>
          <w:color w:val="auto"/>
        </w:rPr>
        <w:t xml:space="preserve"> </w:t>
      </w:r>
      <w:r w:rsidRPr="00E65254">
        <w:rPr>
          <w:rFonts w:asciiTheme="minorHAnsi" w:hAnsiTheme="minorHAnsi" w:cstheme="minorHAnsi"/>
          <w:color w:val="auto"/>
        </w:rPr>
        <w:t>institution</w:t>
      </w:r>
      <w:r w:rsidR="00941148">
        <w:rPr>
          <w:rFonts w:asciiTheme="minorHAnsi" w:hAnsiTheme="minorHAnsi" w:cstheme="minorHAnsi"/>
          <w:color w:val="auto"/>
        </w:rPr>
        <w:t xml:space="preserve"> or </w:t>
      </w:r>
      <w:r w:rsidRPr="00E65254">
        <w:rPr>
          <w:rFonts w:asciiTheme="minorHAnsi" w:hAnsiTheme="minorHAnsi" w:cstheme="minorHAnsi"/>
          <w:color w:val="auto"/>
        </w:rPr>
        <w:t>company</w:t>
      </w:r>
      <w:r w:rsidR="00941148">
        <w:rPr>
          <w:rFonts w:asciiTheme="minorHAnsi" w:hAnsiTheme="minorHAnsi" w:cstheme="minorHAnsi"/>
          <w:color w:val="auto"/>
        </w:rPr>
        <w:t>-</w:t>
      </w:r>
      <w:r w:rsidRPr="00E65254">
        <w:rPr>
          <w:rFonts w:asciiTheme="minorHAnsi" w:hAnsiTheme="minorHAnsi" w:cstheme="minorHAnsi"/>
          <w:color w:val="auto"/>
        </w:rPr>
        <w:t>approved protocol</w:t>
      </w:r>
      <w:r>
        <w:rPr>
          <w:rFonts w:asciiTheme="minorHAnsi" w:hAnsiTheme="minorHAnsi" w:cstheme="minorHAnsi"/>
          <w:color w:val="auto"/>
        </w:rPr>
        <w:t xml:space="preserve"> to process medical waste</w:t>
      </w:r>
      <w:r w:rsidRPr="00E65254">
        <w:rPr>
          <w:rFonts w:asciiTheme="minorHAnsi" w:hAnsiTheme="minorHAnsi" w:cstheme="minorHAnsi"/>
          <w:color w:val="auto"/>
        </w:rPr>
        <w:t xml:space="preserve">. </w:t>
      </w:r>
    </w:p>
    <w:p w14:paraId="44B00054" w14:textId="77777777" w:rsidR="00E46776" w:rsidRPr="00E65254" w:rsidRDefault="00E46776" w:rsidP="00EE6316">
      <w:pPr>
        <w:rPr>
          <w:rFonts w:asciiTheme="minorHAnsi" w:hAnsiTheme="minorHAnsi" w:cstheme="minorHAnsi"/>
          <w:b/>
          <w:color w:val="auto"/>
        </w:rPr>
      </w:pPr>
    </w:p>
    <w:p w14:paraId="2F09730E" w14:textId="0F3626A8" w:rsidR="00E46776" w:rsidRPr="00FA465E" w:rsidRDefault="00E46776" w:rsidP="00FA465E">
      <w:pPr>
        <w:pStyle w:val="ListParagraph"/>
        <w:numPr>
          <w:ilvl w:val="0"/>
          <w:numId w:val="30"/>
        </w:numPr>
        <w:rPr>
          <w:rFonts w:asciiTheme="minorHAnsi" w:hAnsiTheme="minorHAnsi" w:cstheme="minorHAnsi"/>
          <w:b/>
          <w:color w:val="auto"/>
          <w:highlight w:val="yellow"/>
        </w:rPr>
      </w:pPr>
      <w:r w:rsidRPr="00FA465E">
        <w:rPr>
          <w:rFonts w:asciiTheme="minorHAnsi" w:hAnsiTheme="minorHAnsi" w:cstheme="minorHAnsi"/>
          <w:b/>
          <w:color w:val="auto"/>
          <w:highlight w:val="yellow"/>
        </w:rPr>
        <w:t>Cell</w:t>
      </w:r>
      <w:r w:rsidR="00941148" w:rsidRPr="00FA465E">
        <w:rPr>
          <w:rFonts w:asciiTheme="minorHAnsi" w:hAnsiTheme="minorHAnsi" w:cstheme="minorHAnsi"/>
          <w:b/>
          <w:color w:val="auto"/>
          <w:highlight w:val="yellow"/>
        </w:rPr>
        <w:t>-</w:t>
      </w:r>
      <w:r w:rsidRPr="00FA465E">
        <w:rPr>
          <w:rFonts w:asciiTheme="minorHAnsi" w:hAnsiTheme="minorHAnsi" w:cstheme="minorHAnsi"/>
          <w:b/>
          <w:color w:val="auto"/>
          <w:highlight w:val="yellow"/>
        </w:rPr>
        <w:t xml:space="preserve">free DNA </w:t>
      </w:r>
      <w:r w:rsidR="00A21A9A" w:rsidRPr="00FA465E">
        <w:rPr>
          <w:rFonts w:asciiTheme="minorHAnsi" w:hAnsiTheme="minorHAnsi" w:cstheme="minorHAnsi"/>
          <w:b/>
          <w:color w:val="auto"/>
          <w:highlight w:val="yellow"/>
        </w:rPr>
        <w:t>e</w:t>
      </w:r>
      <w:r w:rsidRPr="00FA465E">
        <w:rPr>
          <w:rFonts w:asciiTheme="minorHAnsi" w:hAnsiTheme="minorHAnsi" w:cstheme="minorHAnsi"/>
          <w:b/>
          <w:color w:val="auto"/>
          <w:highlight w:val="yellow"/>
        </w:rPr>
        <w:t xml:space="preserve">xtraction from </w:t>
      </w:r>
      <w:r w:rsidR="00A21A9A" w:rsidRPr="00FA465E">
        <w:rPr>
          <w:rFonts w:asciiTheme="minorHAnsi" w:hAnsiTheme="minorHAnsi" w:cstheme="minorHAnsi"/>
          <w:b/>
          <w:color w:val="auto"/>
          <w:highlight w:val="yellow"/>
        </w:rPr>
        <w:t>p</w:t>
      </w:r>
      <w:r w:rsidRPr="00FA465E">
        <w:rPr>
          <w:rFonts w:asciiTheme="minorHAnsi" w:hAnsiTheme="minorHAnsi" w:cstheme="minorHAnsi"/>
          <w:b/>
          <w:color w:val="auto"/>
          <w:highlight w:val="yellow"/>
        </w:rPr>
        <w:t xml:space="preserve">eripheral </w:t>
      </w:r>
      <w:r w:rsidR="00A21A9A" w:rsidRPr="00FA465E">
        <w:rPr>
          <w:rFonts w:asciiTheme="minorHAnsi" w:hAnsiTheme="minorHAnsi" w:cstheme="minorHAnsi"/>
          <w:b/>
          <w:color w:val="auto"/>
          <w:highlight w:val="yellow"/>
        </w:rPr>
        <w:t>b</w:t>
      </w:r>
      <w:r w:rsidRPr="00FA465E">
        <w:rPr>
          <w:rFonts w:asciiTheme="minorHAnsi" w:hAnsiTheme="minorHAnsi" w:cstheme="minorHAnsi"/>
          <w:b/>
          <w:color w:val="auto"/>
          <w:highlight w:val="yellow"/>
        </w:rPr>
        <w:t xml:space="preserve">lood </w:t>
      </w:r>
    </w:p>
    <w:p w14:paraId="188FA014" w14:textId="77777777" w:rsidR="00E46776" w:rsidRPr="00E65254" w:rsidRDefault="00E46776" w:rsidP="00EE6316">
      <w:pPr>
        <w:pStyle w:val="ListParagraph"/>
        <w:ind w:left="0"/>
        <w:rPr>
          <w:rFonts w:asciiTheme="minorHAnsi" w:hAnsiTheme="minorHAnsi" w:cstheme="minorHAnsi"/>
          <w:b/>
          <w:color w:val="auto"/>
        </w:rPr>
      </w:pPr>
    </w:p>
    <w:p w14:paraId="58FCD763" w14:textId="2B75C762" w:rsidR="00E46776" w:rsidRPr="008D5C7F" w:rsidRDefault="00E46776" w:rsidP="00FA465E">
      <w:pPr>
        <w:pStyle w:val="ListParagraph"/>
        <w:widowControl/>
        <w:numPr>
          <w:ilvl w:val="1"/>
          <w:numId w:val="21"/>
        </w:numPr>
        <w:autoSpaceDE/>
        <w:autoSpaceDN/>
        <w:adjustRightInd/>
        <w:jc w:val="left"/>
        <w:rPr>
          <w:rFonts w:asciiTheme="minorHAnsi" w:hAnsiTheme="minorHAnsi" w:cstheme="minorHAnsi"/>
          <w:color w:val="auto"/>
        </w:rPr>
      </w:pPr>
      <w:r w:rsidRPr="008D5C7F">
        <w:rPr>
          <w:rFonts w:asciiTheme="minorHAnsi" w:hAnsiTheme="minorHAnsi" w:cstheme="minorHAnsi"/>
          <w:color w:val="auto"/>
        </w:rPr>
        <w:t xml:space="preserve">Thaw the stored plasma samples </w:t>
      </w:r>
      <w:r w:rsidR="00941148">
        <w:rPr>
          <w:rFonts w:asciiTheme="minorHAnsi" w:hAnsiTheme="minorHAnsi" w:cstheme="minorHAnsi"/>
          <w:color w:val="auto"/>
        </w:rPr>
        <w:t>in a</w:t>
      </w:r>
      <w:r w:rsidR="00941148" w:rsidRPr="008D5C7F">
        <w:rPr>
          <w:rFonts w:asciiTheme="minorHAnsi" w:hAnsiTheme="minorHAnsi" w:cstheme="minorHAnsi"/>
          <w:color w:val="auto"/>
        </w:rPr>
        <w:t xml:space="preserve"> </w:t>
      </w:r>
      <w:r w:rsidRPr="008D5C7F">
        <w:rPr>
          <w:rFonts w:asciiTheme="minorHAnsi" w:hAnsiTheme="minorHAnsi" w:cstheme="minorHAnsi"/>
          <w:color w:val="auto"/>
        </w:rPr>
        <w:t>37</w:t>
      </w:r>
      <w:r w:rsidR="00377332" w:rsidRPr="008D5C7F">
        <w:rPr>
          <w:rFonts w:asciiTheme="minorHAnsi" w:hAnsiTheme="minorHAnsi" w:cstheme="minorHAnsi"/>
          <w:color w:val="auto"/>
        </w:rPr>
        <w:t xml:space="preserve"> </w:t>
      </w:r>
      <w:r w:rsidR="00377332">
        <w:t>˚</w:t>
      </w:r>
      <w:r w:rsidRPr="008D5C7F">
        <w:rPr>
          <w:rFonts w:asciiTheme="minorHAnsi" w:hAnsiTheme="minorHAnsi" w:cstheme="minorHAnsi"/>
          <w:color w:val="auto"/>
        </w:rPr>
        <w:t>C water bath for about 5 min.</w:t>
      </w:r>
    </w:p>
    <w:p w14:paraId="76DFCCAD" w14:textId="77777777" w:rsidR="00E46776" w:rsidRDefault="00E46776" w:rsidP="00EE6316">
      <w:pPr>
        <w:pStyle w:val="ListParagraph"/>
        <w:widowControl/>
        <w:autoSpaceDE/>
        <w:autoSpaceDN/>
        <w:adjustRightInd/>
        <w:ind w:left="0"/>
        <w:jc w:val="left"/>
        <w:rPr>
          <w:rFonts w:asciiTheme="minorHAnsi" w:hAnsiTheme="minorHAnsi" w:cstheme="minorHAnsi"/>
          <w:color w:val="auto"/>
        </w:rPr>
      </w:pPr>
    </w:p>
    <w:p w14:paraId="02BBEF47" w14:textId="39852109" w:rsidR="00E46776" w:rsidRPr="00FA465E" w:rsidRDefault="00E46776" w:rsidP="00FA465E">
      <w:pPr>
        <w:pStyle w:val="ListParagraph"/>
        <w:widowControl/>
        <w:numPr>
          <w:ilvl w:val="1"/>
          <w:numId w:val="21"/>
        </w:numPr>
        <w:autoSpaceDE/>
        <w:autoSpaceDN/>
        <w:adjustRightInd/>
        <w:jc w:val="left"/>
        <w:rPr>
          <w:rFonts w:asciiTheme="minorHAnsi" w:hAnsiTheme="minorHAnsi" w:cstheme="minorHAnsi"/>
          <w:color w:val="auto"/>
        </w:rPr>
      </w:pPr>
      <w:r w:rsidRPr="00FA465E">
        <w:rPr>
          <w:rFonts w:asciiTheme="minorHAnsi" w:hAnsiTheme="minorHAnsi" w:cstheme="minorHAnsi"/>
          <w:color w:val="auto"/>
          <w:highlight w:val="yellow"/>
        </w:rPr>
        <w:t xml:space="preserve">Use </w:t>
      </w:r>
      <w:r w:rsidR="00377332" w:rsidRPr="00FA465E">
        <w:rPr>
          <w:rFonts w:asciiTheme="minorHAnsi" w:hAnsiTheme="minorHAnsi" w:cstheme="minorHAnsi"/>
          <w:color w:val="auto"/>
          <w:highlight w:val="yellow"/>
        </w:rPr>
        <w:t>a commercial</w:t>
      </w:r>
      <w:r w:rsidRPr="00FA465E">
        <w:rPr>
          <w:rFonts w:asciiTheme="minorHAnsi" w:hAnsiTheme="minorHAnsi" w:cstheme="minorHAnsi"/>
          <w:color w:val="auto"/>
          <w:highlight w:val="yellow"/>
        </w:rPr>
        <w:t xml:space="preserve"> kit</w:t>
      </w:r>
      <w:r w:rsidR="00377332" w:rsidRPr="00FA465E">
        <w:rPr>
          <w:rFonts w:asciiTheme="minorHAnsi" w:hAnsiTheme="minorHAnsi" w:cstheme="minorHAnsi"/>
          <w:color w:val="auto"/>
          <w:highlight w:val="yellow"/>
        </w:rPr>
        <w:t xml:space="preserve"> </w:t>
      </w:r>
      <w:r w:rsidR="00377332" w:rsidRPr="00FA465E">
        <w:rPr>
          <w:rFonts w:asciiTheme="minorHAnsi" w:hAnsiTheme="minorHAnsi" w:cstheme="minorHAnsi"/>
          <w:color w:val="auto"/>
        </w:rPr>
        <w:t xml:space="preserve">(see </w:t>
      </w:r>
      <w:r w:rsidR="00377332" w:rsidRPr="00FA465E">
        <w:rPr>
          <w:rFonts w:asciiTheme="minorHAnsi" w:hAnsiTheme="minorHAnsi" w:cstheme="minorHAnsi"/>
          <w:b/>
          <w:bCs/>
          <w:color w:val="auto"/>
        </w:rPr>
        <w:t>Table of Materials</w:t>
      </w:r>
      <w:r w:rsidR="00377332" w:rsidRPr="00FA465E">
        <w:rPr>
          <w:rFonts w:asciiTheme="minorHAnsi" w:hAnsiTheme="minorHAnsi" w:cstheme="minorHAnsi"/>
          <w:color w:val="auto"/>
        </w:rPr>
        <w:t>)</w:t>
      </w:r>
      <w:r w:rsidRPr="00FA465E">
        <w:rPr>
          <w:rFonts w:asciiTheme="minorHAnsi" w:hAnsiTheme="minorHAnsi" w:cstheme="minorHAnsi"/>
          <w:color w:val="auto"/>
        </w:rPr>
        <w:t xml:space="preserve"> </w:t>
      </w:r>
      <w:r w:rsidRPr="00FA465E">
        <w:rPr>
          <w:rFonts w:asciiTheme="minorHAnsi" w:hAnsiTheme="minorHAnsi" w:cstheme="minorHAnsi"/>
          <w:color w:val="auto"/>
          <w:highlight w:val="yellow"/>
        </w:rPr>
        <w:t>to extract</w:t>
      </w:r>
      <w:r w:rsidR="00377332" w:rsidRPr="00FA465E">
        <w:rPr>
          <w:rFonts w:asciiTheme="minorHAnsi" w:hAnsiTheme="minorHAnsi" w:cstheme="minorHAnsi"/>
          <w:color w:val="auto"/>
          <w:highlight w:val="yellow"/>
        </w:rPr>
        <w:t xml:space="preserve"> the</w:t>
      </w:r>
      <w:r w:rsidRPr="00FA465E">
        <w:rPr>
          <w:rFonts w:asciiTheme="minorHAnsi" w:hAnsiTheme="minorHAnsi" w:cstheme="minorHAnsi"/>
          <w:color w:val="auto"/>
          <w:highlight w:val="yellow"/>
        </w:rPr>
        <w:t xml:space="preserve"> </w:t>
      </w:r>
      <w:proofErr w:type="spellStart"/>
      <w:r w:rsidR="00941148" w:rsidRPr="00FA465E">
        <w:rPr>
          <w:rFonts w:asciiTheme="minorHAnsi" w:hAnsiTheme="minorHAnsi" w:cstheme="minorHAnsi"/>
          <w:color w:val="auto"/>
          <w:highlight w:val="yellow"/>
        </w:rPr>
        <w:t>cf</w:t>
      </w:r>
      <w:r w:rsidRPr="00FA465E">
        <w:rPr>
          <w:rFonts w:asciiTheme="minorHAnsi" w:hAnsiTheme="minorHAnsi" w:cstheme="minorHAnsi"/>
          <w:color w:val="auto"/>
          <w:highlight w:val="yellow"/>
        </w:rPr>
        <w:t>DNA</w:t>
      </w:r>
      <w:proofErr w:type="spellEnd"/>
      <w:r w:rsidRPr="00FA465E">
        <w:rPr>
          <w:rFonts w:asciiTheme="minorHAnsi" w:hAnsiTheme="minorHAnsi" w:cstheme="minorHAnsi"/>
          <w:color w:val="auto"/>
          <w:highlight w:val="yellow"/>
        </w:rPr>
        <w:t xml:space="preserve"> from </w:t>
      </w:r>
      <w:r w:rsidR="00941148" w:rsidRPr="00FA465E">
        <w:rPr>
          <w:rFonts w:asciiTheme="minorHAnsi" w:hAnsiTheme="minorHAnsi" w:cstheme="minorHAnsi"/>
          <w:color w:val="auto"/>
          <w:highlight w:val="yellow"/>
        </w:rPr>
        <w:t xml:space="preserve">the </w:t>
      </w:r>
      <w:r w:rsidRPr="00FA465E">
        <w:rPr>
          <w:rFonts w:asciiTheme="minorHAnsi" w:hAnsiTheme="minorHAnsi" w:cstheme="minorHAnsi"/>
          <w:color w:val="auto"/>
          <w:highlight w:val="yellow"/>
        </w:rPr>
        <w:t xml:space="preserve">plasma using </w:t>
      </w:r>
      <w:r w:rsidR="00941148" w:rsidRPr="00FA465E">
        <w:rPr>
          <w:rFonts w:asciiTheme="minorHAnsi" w:hAnsiTheme="minorHAnsi" w:cstheme="minorHAnsi"/>
          <w:color w:val="auto"/>
          <w:highlight w:val="yellow"/>
        </w:rPr>
        <w:t xml:space="preserve">the </w:t>
      </w:r>
      <w:r w:rsidRPr="00FA465E">
        <w:rPr>
          <w:rFonts w:asciiTheme="minorHAnsi" w:hAnsiTheme="minorHAnsi" w:cstheme="minorHAnsi"/>
          <w:color w:val="auto"/>
          <w:highlight w:val="yellow"/>
        </w:rPr>
        <w:t xml:space="preserve">manufacturer’s protocol </w:t>
      </w:r>
      <w:r w:rsidRPr="00FA465E">
        <w:rPr>
          <w:rFonts w:asciiTheme="minorHAnsi" w:hAnsiTheme="minorHAnsi" w:cstheme="minorHAnsi"/>
          <w:color w:val="auto"/>
        </w:rPr>
        <w:t xml:space="preserve">with one modification at </w:t>
      </w:r>
      <w:r w:rsidR="00941148" w:rsidRPr="00FA465E">
        <w:rPr>
          <w:rFonts w:asciiTheme="minorHAnsi" w:hAnsiTheme="minorHAnsi" w:cstheme="minorHAnsi"/>
          <w:color w:val="auto"/>
        </w:rPr>
        <w:t xml:space="preserve">the </w:t>
      </w:r>
      <w:r w:rsidRPr="00FA465E">
        <w:rPr>
          <w:rFonts w:asciiTheme="minorHAnsi" w:hAnsiTheme="minorHAnsi" w:cstheme="minorHAnsi"/>
          <w:color w:val="auto"/>
        </w:rPr>
        <w:t>elution step</w:t>
      </w:r>
      <w:r w:rsidR="00FE21EA">
        <w:rPr>
          <w:rFonts w:asciiTheme="minorHAnsi" w:hAnsiTheme="minorHAnsi" w:cstheme="minorHAnsi"/>
          <w:color w:val="auto"/>
        </w:rPr>
        <w:t>:</w:t>
      </w:r>
      <w:r w:rsidRPr="00FA465E" w:rsidDel="00D6645F">
        <w:rPr>
          <w:rFonts w:asciiTheme="minorHAnsi" w:hAnsiTheme="minorHAnsi" w:cstheme="minorHAnsi"/>
          <w:color w:val="auto"/>
        </w:rPr>
        <w:t xml:space="preserve"> </w:t>
      </w:r>
      <w:r w:rsidRPr="00FA465E">
        <w:rPr>
          <w:rFonts w:asciiTheme="minorHAnsi" w:hAnsiTheme="minorHAnsi" w:cstheme="minorHAnsi"/>
          <w:color w:val="auto"/>
        </w:rPr>
        <w:t>Wait for about 15</w:t>
      </w:r>
      <w:r w:rsidR="00941148" w:rsidRPr="00FA465E">
        <w:rPr>
          <w:rFonts w:asciiTheme="minorHAnsi" w:hAnsiTheme="minorHAnsi" w:cstheme="minorHAnsi"/>
          <w:color w:val="auto"/>
        </w:rPr>
        <w:t>–</w:t>
      </w:r>
      <w:r w:rsidRPr="00FA465E">
        <w:rPr>
          <w:rFonts w:asciiTheme="minorHAnsi" w:hAnsiTheme="minorHAnsi" w:cstheme="minorHAnsi"/>
          <w:color w:val="auto"/>
        </w:rPr>
        <w:t xml:space="preserve">60 min at </w:t>
      </w:r>
      <w:r w:rsidR="00AD3951">
        <w:rPr>
          <w:rFonts w:asciiTheme="minorHAnsi" w:hAnsiTheme="minorHAnsi" w:cstheme="minorHAnsi"/>
          <w:color w:val="auto"/>
        </w:rPr>
        <w:t>room temperature (</w:t>
      </w:r>
      <w:r w:rsidRPr="00FA465E">
        <w:rPr>
          <w:rFonts w:asciiTheme="minorHAnsi" w:hAnsiTheme="minorHAnsi" w:cstheme="minorHAnsi"/>
          <w:color w:val="auto"/>
        </w:rPr>
        <w:t>RT</w:t>
      </w:r>
      <w:r w:rsidR="00AD3951">
        <w:rPr>
          <w:rFonts w:asciiTheme="minorHAnsi" w:hAnsiTheme="minorHAnsi" w:cstheme="minorHAnsi"/>
          <w:color w:val="auto"/>
        </w:rPr>
        <w:t>)</w:t>
      </w:r>
      <w:r w:rsidRPr="00FA465E">
        <w:rPr>
          <w:rFonts w:asciiTheme="minorHAnsi" w:hAnsiTheme="minorHAnsi" w:cstheme="minorHAnsi"/>
          <w:color w:val="auto"/>
        </w:rPr>
        <w:t xml:space="preserve"> after adding </w:t>
      </w:r>
      <w:r w:rsidR="00FE21EA">
        <w:rPr>
          <w:rFonts w:asciiTheme="minorHAnsi" w:hAnsiTheme="minorHAnsi" w:cstheme="minorHAnsi"/>
          <w:color w:val="auto"/>
        </w:rPr>
        <w:t xml:space="preserve">the </w:t>
      </w:r>
      <w:r w:rsidRPr="00FA465E">
        <w:rPr>
          <w:rFonts w:asciiTheme="minorHAnsi" w:hAnsiTheme="minorHAnsi" w:cstheme="minorHAnsi"/>
          <w:color w:val="auto"/>
        </w:rPr>
        <w:t>elution buffer and then elute the sample.</w:t>
      </w:r>
      <w:r w:rsidR="00211E17">
        <w:rPr>
          <w:rFonts w:asciiTheme="minorHAnsi" w:hAnsiTheme="minorHAnsi" w:cstheme="minorHAnsi"/>
          <w:color w:val="auto"/>
        </w:rPr>
        <w:t xml:space="preserve"> </w:t>
      </w:r>
      <w:r w:rsidRPr="00FA465E">
        <w:rPr>
          <w:rFonts w:asciiTheme="minorHAnsi" w:hAnsiTheme="minorHAnsi" w:cstheme="minorHAnsi"/>
          <w:color w:val="auto"/>
        </w:rPr>
        <w:lastRenderedPageBreak/>
        <w:t>Process the sample using a vacuum manifold and elute the sample in a microfuge at 14</w:t>
      </w:r>
      <w:r w:rsidR="00941148" w:rsidRPr="00FA465E">
        <w:rPr>
          <w:rFonts w:asciiTheme="minorHAnsi" w:hAnsiTheme="minorHAnsi" w:cstheme="minorHAnsi"/>
          <w:color w:val="auto"/>
        </w:rPr>
        <w:t>,</w:t>
      </w:r>
      <w:r w:rsidRPr="00FA465E">
        <w:rPr>
          <w:rFonts w:asciiTheme="minorHAnsi" w:hAnsiTheme="minorHAnsi" w:cstheme="minorHAnsi"/>
          <w:color w:val="auto"/>
        </w:rPr>
        <w:t xml:space="preserve">000 </w:t>
      </w:r>
      <w:r w:rsidR="00A07964" w:rsidRPr="00FA465E">
        <w:rPr>
          <w:rFonts w:asciiTheme="minorHAnsi" w:hAnsiTheme="minorHAnsi" w:cstheme="minorHAnsi"/>
          <w:iCs/>
          <w:color w:val="auto"/>
        </w:rPr>
        <w:t>x</w:t>
      </w:r>
      <w:r w:rsidR="00377332" w:rsidRPr="00FA465E">
        <w:rPr>
          <w:rFonts w:asciiTheme="minorHAnsi" w:hAnsiTheme="minorHAnsi" w:cstheme="minorHAnsi"/>
          <w:i/>
          <w:iCs/>
          <w:color w:val="auto"/>
        </w:rPr>
        <w:t xml:space="preserve"> </w:t>
      </w:r>
      <w:r w:rsidRPr="00FA465E">
        <w:rPr>
          <w:rFonts w:asciiTheme="minorHAnsi" w:hAnsiTheme="minorHAnsi" w:cstheme="minorHAnsi"/>
          <w:i/>
          <w:iCs/>
          <w:color w:val="auto"/>
        </w:rPr>
        <w:t>g</w:t>
      </w:r>
      <w:r w:rsidRPr="00FA465E">
        <w:rPr>
          <w:rFonts w:asciiTheme="minorHAnsi" w:hAnsiTheme="minorHAnsi" w:cstheme="minorHAnsi"/>
          <w:color w:val="auto"/>
        </w:rPr>
        <w:t xml:space="preserve"> for 1 min.</w:t>
      </w:r>
    </w:p>
    <w:p w14:paraId="4387706A" w14:textId="77777777" w:rsidR="00377332" w:rsidRPr="008D5C7F" w:rsidRDefault="00377332" w:rsidP="00EE6316">
      <w:pPr>
        <w:pStyle w:val="ListParagraph"/>
        <w:widowControl/>
        <w:autoSpaceDE/>
        <w:autoSpaceDN/>
        <w:adjustRightInd/>
        <w:ind w:left="0"/>
        <w:jc w:val="left"/>
        <w:rPr>
          <w:rFonts w:asciiTheme="minorHAnsi" w:hAnsiTheme="minorHAnsi" w:cstheme="minorHAnsi"/>
          <w:color w:val="auto"/>
        </w:rPr>
      </w:pPr>
    </w:p>
    <w:p w14:paraId="213DD691" w14:textId="4654B232" w:rsidR="00E46776" w:rsidRDefault="00E46776" w:rsidP="00EE6316">
      <w:pPr>
        <w:pStyle w:val="ListParagraph"/>
        <w:widowControl/>
        <w:autoSpaceDE/>
        <w:autoSpaceDN/>
        <w:adjustRightInd/>
        <w:ind w:left="0"/>
        <w:jc w:val="left"/>
        <w:rPr>
          <w:rFonts w:asciiTheme="minorHAnsi" w:hAnsiTheme="minorHAnsi" w:cstheme="minorHAnsi"/>
          <w:color w:val="auto"/>
        </w:rPr>
      </w:pPr>
      <w:r w:rsidRPr="00E55849">
        <w:rPr>
          <w:rFonts w:asciiTheme="minorHAnsi" w:hAnsiTheme="minorHAnsi" w:cstheme="minorHAnsi"/>
          <w:color w:val="auto"/>
        </w:rPr>
        <w:t xml:space="preserve">NOTE: </w:t>
      </w:r>
      <w:r w:rsidR="00941148">
        <w:rPr>
          <w:rFonts w:asciiTheme="minorHAnsi" w:hAnsiTheme="minorHAnsi" w:cstheme="minorHAnsi"/>
          <w:color w:val="auto"/>
        </w:rPr>
        <w:t>A s</w:t>
      </w:r>
      <w:r w:rsidRPr="00E55849">
        <w:rPr>
          <w:rFonts w:asciiTheme="minorHAnsi" w:hAnsiTheme="minorHAnsi" w:cstheme="minorHAnsi"/>
          <w:color w:val="auto"/>
        </w:rPr>
        <w:t xml:space="preserve">tandard </w:t>
      </w:r>
      <w:r w:rsidR="00941148" w:rsidRPr="00E55849">
        <w:rPr>
          <w:rFonts w:asciiTheme="minorHAnsi" w:hAnsiTheme="minorHAnsi" w:cstheme="minorHAnsi"/>
          <w:color w:val="auto"/>
        </w:rPr>
        <w:t xml:space="preserve">laboratory </w:t>
      </w:r>
      <w:r w:rsidRPr="00E55849">
        <w:rPr>
          <w:rFonts w:asciiTheme="minorHAnsi" w:hAnsiTheme="minorHAnsi" w:cstheme="minorHAnsi"/>
          <w:color w:val="auto"/>
        </w:rPr>
        <w:t xml:space="preserve">vacuum can be used </w:t>
      </w:r>
      <w:r w:rsidR="00941148">
        <w:rPr>
          <w:rFonts w:asciiTheme="minorHAnsi" w:hAnsiTheme="minorHAnsi" w:cstheme="minorHAnsi"/>
          <w:color w:val="auto"/>
        </w:rPr>
        <w:t>for</w:t>
      </w:r>
      <w:r w:rsidR="00941148" w:rsidRPr="00E55849">
        <w:rPr>
          <w:rFonts w:asciiTheme="minorHAnsi" w:hAnsiTheme="minorHAnsi" w:cstheme="minorHAnsi"/>
          <w:color w:val="auto"/>
        </w:rPr>
        <w:t xml:space="preserve"> </w:t>
      </w:r>
      <w:r w:rsidRPr="00E55849">
        <w:rPr>
          <w:rFonts w:asciiTheme="minorHAnsi" w:hAnsiTheme="minorHAnsi" w:cstheme="minorHAnsi"/>
          <w:color w:val="auto"/>
        </w:rPr>
        <w:t xml:space="preserve">this step. If more concentrated </w:t>
      </w:r>
      <w:proofErr w:type="spellStart"/>
      <w:r w:rsidRPr="00E55849">
        <w:rPr>
          <w:rFonts w:asciiTheme="minorHAnsi" w:hAnsiTheme="minorHAnsi" w:cstheme="minorHAnsi"/>
          <w:color w:val="auto"/>
        </w:rPr>
        <w:t>cfDNA</w:t>
      </w:r>
      <w:proofErr w:type="spellEnd"/>
      <w:r w:rsidRPr="00E55849">
        <w:rPr>
          <w:rFonts w:asciiTheme="minorHAnsi" w:hAnsiTheme="minorHAnsi" w:cstheme="minorHAnsi"/>
          <w:color w:val="auto"/>
        </w:rPr>
        <w:t xml:space="preserve"> is required, then </w:t>
      </w:r>
      <w:r w:rsidR="00773C90">
        <w:rPr>
          <w:rFonts w:asciiTheme="minorHAnsi" w:hAnsiTheme="minorHAnsi" w:cstheme="minorHAnsi"/>
          <w:color w:val="auto"/>
        </w:rPr>
        <w:t>elute</w:t>
      </w:r>
      <w:r w:rsidR="00D528EF">
        <w:rPr>
          <w:rFonts w:asciiTheme="minorHAnsi" w:hAnsiTheme="minorHAnsi" w:cstheme="minorHAnsi"/>
          <w:color w:val="auto"/>
        </w:rPr>
        <w:t xml:space="preserve"> </w:t>
      </w:r>
      <w:r w:rsidR="00941148">
        <w:rPr>
          <w:rFonts w:asciiTheme="minorHAnsi" w:hAnsiTheme="minorHAnsi" w:cstheme="minorHAnsi"/>
          <w:color w:val="auto"/>
        </w:rPr>
        <w:t xml:space="preserve">the </w:t>
      </w:r>
      <w:r w:rsidR="00D528EF">
        <w:rPr>
          <w:rFonts w:asciiTheme="minorHAnsi" w:hAnsiTheme="minorHAnsi" w:cstheme="minorHAnsi"/>
          <w:color w:val="auto"/>
        </w:rPr>
        <w:t>sample</w:t>
      </w:r>
      <w:r w:rsidR="00773C90">
        <w:rPr>
          <w:rFonts w:asciiTheme="minorHAnsi" w:hAnsiTheme="minorHAnsi" w:cstheme="minorHAnsi"/>
          <w:color w:val="auto"/>
        </w:rPr>
        <w:t xml:space="preserve"> in </w:t>
      </w:r>
      <w:r w:rsidR="00941148">
        <w:rPr>
          <w:rFonts w:asciiTheme="minorHAnsi" w:hAnsiTheme="minorHAnsi" w:cstheme="minorHAnsi"/>
          <w:color w:val="auto"/>
        </w:rPr>
        <w:t xml:space="preserve">a </w:t>
      </w:r>
      <w:r w:rsidR="00773C90">
        <w:rPr>
          <w:rFonts w:asciiTheme="minorHAnsi" w:hAnsiTheme="minorHAnsi" w:cstheme="minorHAnsi"/>
          <w:color w:val="auto"/>
        </w:rPr>
        <w:t xml:space="preserve">small volume or </w:t>
      </w:r>
      <w:r w:rsidRPr="00E55849">
        <w:rPr>
          <w:rFonts w:asciiTheme="minorHAnsi" w:hAnsiTheme="minorHAnsi" w:cstheme="minorHAnsi"/>
          <w:color w:val="auto"/>
        </w:rPr>
        <w:t xml:space="preserve">concentrate </w:t>
      </w:r>
      <w:r w:rsidR="00941148">
        <w:rPr>
          <w:rFonts w:asciiTheme="minorHAnsi" w:hAnsiTheme="minorHAnsi" w:cstheme="minorHAnsi"/>
          <w:color w:val="auto"/>
        </w:rPr>
        <w:t xml:space="preserve">it </w:t>
      </w:r>
      <w:r w:rsidRPr="00E55849">
        <w:rPr>
          <w:rFonts w:asciiTheme="minorHAnsi" w:hAnsiTheme="minorHAnsi" w:cstheme="minorHAnsi"/>
          <w:color w:val="auto"/>
        </w:rPr>
        <w:t xml:space="preserve">using </w:t>
      </w:r>
      <w:r w:rsidR="00941148">
        <w:rPr>
          <w:rFonts w:asciiTheme="minorHAnsi" w:hAnsiTheme="minorHAnsi" w:cstheme="minorHAnsi"/>
          <w:color w:val="auto"/>
        </w:rPr>
        <w:t xml:space="preserve">a </w:t>
      </w:r>
      <w:r w:rsidRPr="00E55849">
        <w:rPr>
          <w:rFonts w:asciiTheme="minorHAnsi" w:hAnsiTheme="minorHAnsi" w:cstheme="minorHAnsi"/>
          <w:color w:val="auto"/>
        </w:rPr>
        <w:t>speed vacuum.</w:t>
      </w:r>
    </w:p>
    <w:p w14:paraId="5C5D4C12" w14:textId="77777777" w:rsidR="00E46776" w:rsidRPr="00E55849" w:rsidRDefault="00E46776" w:rsidP="00EE6316">
      <w:pPr>
        <w:pStyle w:val="ListParagraph"/>
        <w:ind w:left="0"/>
        <w:rPr>
          <w:rFonts w:asciiTheme="minorHAnsi" w:hAnsiTheme="minorHAnsi" w:cstheme="minorHAnsi"/>
          <w:color w:val="auto"/>
        </w:rPr>
      </w:pPr>
    </w:p>
    <w:p w14:paraId="23A006BF" w14:textId="053C8899" w:rsidR="00E46776" w:rsidRPr="00EE6316" w:rsidRDefault="00E46776" w:rsidP="00EE6316">
      <w:pPr>
        <w:pStyle w:val="ListParagraph"/>
        <w:widowControl/>
        <w:numPr>
          <w:ilvl w:val="1"/>
          <w:numId w:val="16"/>
        </w:numPr>
        <w:autoSpaceDE/>
        <w:autoSpaceDN/>
        <w:adjustRightInd/>
        <w:jc w:val="left"/>
        <w:rPr>
          <w:rFonts w:asciiTheme="minorHAnsi" w:hAnsiTheme="minorHAnsi" w:cstheme="minorHAnsi"/>
          <w:color w:val="auto"/>
        </w:rPr>
      </w:pPr>
      <w:r>
        <w:rPr>
          <w:rFonts w:asciiTheme="minorHAnsi" w:hAnsiTheme="minorHAnsi" w:cstheme="minorHAnsi"/>
          <w:color w:val="auto"/>
          <w:highlight w:val="yellow"/>
        </w:rPr>
        <w:t xml:space="preserve">Use </w:t>
      </w:r>
      <w:r w:rsidR="001442D2">
        <w:rPr>
          <w:rFonts w:asciiTheme="minorHAnsi" w:hAnsiTheme="minorHAnsi" w:cstheme="minorHAnsi"/>
          <w:color w:val="auto"/>
          <w:highlight w:val="yellow"/>
        </w:rPr>
        <w:t>1</w:t>
      </w:r>
      <w:r w:rsidR="00941148" w:rsidRPr="00941148">
        <w:rPr>
          <w:rFonts w:asciiTheme="minorHAnsi" w:hAnsiTheme="minorHAnsi" w:cstheme="minorHAnsi"/>
          <w:color w:val="auto"/>
          <w:highlight w:val="yellow"/>
        </w:rPr>
        <w:t>–</w:t>
      </w:r>
      <w:r>
        <w:rPr>
          <w:rFonts w:asciiTheme="minorHAnsi" w:hAnsiTheme="minorHAnsi" w:cstheme="minorHAnsi"/>
          <w:color w:val="auto"/>
          <w:highlight w:val="yellow"/>
        </w:rPr>
        <w:t>2 µL</w:t>
      </w:r>
      <w:r w:rsidR="00377332">
        <w:rPr>
          <w:rFonts w:asciiTheme="minorHAnsi" w:hAnsiTheme="minorHAnsi" w:cstheme="minorHAnsi"/>
          <w:color w:val="auto"/>
          <w:highlight w:val="yellow"/>
        </w:rPr>
        <w:t xml:space="preserve"> of </w:t>
      </w:r>
      <w:proofErr w:type="spellStart"/>
      <w:r w:rsidRPr="00586C59">
        <w:rPr>
          <w:rFonts w:asciiTheme="minorHAnsi" w:hAnsiTheme="minorHAnsi" w:cstheme="minorHAnsi"/>
          <w:color w:val="auto"/>
          <w:highlight w:val="yellow"/>
        </w:rPr>
        <w:t>cfDNA</w:t>
      </w:r>
      <w:proofErr w:type="spellEnd"/>
      <w:r w:rsidRPr="00586C59">
        <w:rPr>
          <w:rFonts w:asciiTheme="minorHAnsi" w:hAnsiTheme="minorHAnsi" w:cstheme="minorHAnsi"/>
          <w:color w:val="auto"/>
          <w:highlight w:val="yellow"/>
        </w:rPr>
        <w:t xml:space="preserve"> </w:t>
      </w:r>
      <w:r>
        <w:rPr>
          <w:rFonts w:asciiTheme="minorHAnsi" w:hAnsiTheme="minorHAnsi" w:cstheme="minorHAnsi"/>
          <w:color w:val="auto"/>
          <w:highlight w:val="yellow"/>
        </w:rPr>
        <w:t>to quantify using a</w:t>
      </w:r>
      <w:r w:rsidRPr="00586C59">
        <w:rPr>
          <w:rFonts w:asciiTheme="minorHAnsi" w:hAnsiTheme="minorHAnsi" w:cstheme="minorHAnsi"/>
          <w:color w:val="auto"/>
          <w:highlight w:val="yellow"/>
        </w:rPr>
        <w:t xml:space="preserve"> fluorimeter</w:t>
      </w:r>
      <w:r w:rsidR="008D5C7F">
        <w:rPr>
          <w:rFonts w:asciiTheme="minorHAnsi" w:hAnsiTheme="minorHAnsi" w:cstheme="minorHAnsi"/>
          <w:color w:val="auto"/>
          <w:highlight w:val="yellow"/>
        </w:rPr>
        <w:t xml:space="preserve"> and s</w:t>
      </w:r>
      <w:r w:rsidRPr="008D5C7F">
        <w:rPr>
          <w:rFonts w:asciiTheme="minorHAnsi" w:hAnsiTheme="minorHAnsi" w:cstheme="minorHAnsi"/>
          <w:color w:val="auto"/>
          <w:highlight w:val="yellow"/>
        </w:rPr>
        <w:t xml:space="preserve">tore the eluted </w:t>
      </w:r>
      <w:proofErr w:type="spellStart"/>
      <w:r w:rsidRPr="008D5C7F">
        <w:rPr>
          <w:rFonts w:asciiTheme="minorHAnsi" w:hAnsiTheme="minorHAnsi" w:cstheme="minorHAnsi"/>
          <w:color w:val="auto"/>
          <w:highlight w:val="yellow"/>
        </w:rPr>
        <w:t>cfDNA</w:t>
      </w:r>
      <w:proofErr w:type="spellEnd"/>
      <w:r w:rsidRPr="008D5C7F">
        <w:rPr>
          <w:rFonts w:asciiTheme="minorHAnsi" w:hAnsiTheme="minorHAnsi" w:cstheme="minorHAnsi"/>
          <w:color w:val="auto"/>
          <w:highlight w:val="yellow"/>
        </w:rPr>
        <w:t xml:space="preserve"> at -20 </w:t>
      </w:r>
      <w:r w:rsidRPr="008D5C7F">
        <w:rPr>
          <w:highlight w:val="yellow"/>
        </w:rPr>
        <w:t>˚</w:t>
      </w:r>
      <w:r w:rsidRPr="008D5C7F">
        <w:rPr>
          <w:rFonts w:asciiTheme="minorHAnsi" w:hAnsiTheme="minorHAnsi" w:cstheme="minorHAnsi"/>
          <w:color w:val="auto"/>
          <w:highlight w:val="yellow"/>
        </w:rPr>
        <w:t xml:space="preserve">C </w:t>
      </w:r>
      <w:r w:rsidRPr="00EE6316">
        <w:rPr>
          <w:rFonts w:asciiTheme="minorHAnsi" w:hAnsiTheme="minorHAnsi" w:cstheme="minorHAnsi"/>
          <w:color w:val="auto"/>
        </w:rPr>
        <w:t>until further use.</w:t>
      </w:r>
    </w:p>
    <w:p w14:paraId="4D2F85BB" w14:textId="77777777" w:rsidR="00E46776" w:rsidRPr="00E65254" w:rsidRDefault="00E46776" w:rsidP="00EE6316">
      <w:pPr>
        <w:rPr>
          <w:rFonts w:asciiTheme="minorHAnsi" w:hAnsiTheme="minorHAnsi" w:cstheme="minorHAnsi"/>
          <w:b/>
          <w:color w:val="auto"/>
        </w:rPr>
      </w:pPr>
    </w:p>
    <w:p w14:paraId="5D4EC518" w14:textId="4B21CEB8" w:rsidR="00E46776" w:rsidRPr="00FA465E" w:rsidRDefault="00E46776" w:rsidP="000478A2">
      <w:pPr>
        <w:rPr>
          <w:b/>
          <w:highlight w:val="yellow"/>
        </w:rPr>
      </w:pPr>
      <w:r w:rsidRPr="00FA465E">
        <w:rPr>
          <w:rFonts w:asciiTheme="minorHAnsi" w:hAnsiTheme="minorHAnsi" w:cstheme="minorHAnsi"/>
          <w:b/>
          <w:color w:val="auto"/>
          <w:highlight w:val="yellow"/>
        </w:rPr>
        <w:t xml:space="preserve">4. Designing the NGS </w:t>
      </w:r>
      <w:r w:rsidR="00A21A9A" w:rsidRPr="00FA465E">
        <w:rPr>
          <w:rFonts w:asciiTheme="minorHAnsi" w:hAnsiTheme="minorHAnsi" w:cstheme="minorHAnsi"/>
          <w:b/>
          <w:color w:val="auto"/>
          <w:highlight w:val="yellow"/>
        </w:rPr>
        <w:t>c</w:t>
      </w:r>
      <w:r w:rsidRPr="00FA465E">
        <w:rPr>
          <w:rFonts w:asciiTheme="minorHAnsi" w:hAnsiTheme="minorHAnsi" w:cstheme="minorHAnsi"/>
          <w:b/>
          <w:color w:val="auto"/>
          <w:highlight w:val="yellow"/>
        </w:rPr>
        <w:t xml:space="preserve">ancer </w:t>
      </w:r>
      <w:r w:rsidR="00A21A9A" w:rsidRPr="00FA465E">
        <w:rPr>
          <w:rFonts w:asciiTheme="minorHAnsi" w:hAnsiTheme="minorHAnsi" w:cstheme="minorHAnsi"/>
          <w:b/>
          <w:color w:val="auto"/>
          <w:highlight w:val="yellow"/>
        </w:rPr>
        <w:t>p</w:t>
      </w:r>
      <w:r w:rsidRPr="00FA465E">
        <w:rPr>
          <w:rFonts w:asciiTheme="minorHAnsi" w:hAnsiTheme="minorHAnsi" w:cstheme="minorHAnsi"/>
          <w:b/>
          <w:color w:val="auto"/>
          <w:highlight w:val="yellow"/>
        </w:rPr>
        <w:t>anel</w:t>
      </w:r>
    </w:p>
    <w:p w14:paraId="31EC1D2F" w14:textId="77777777" w:rsidR="00E46776" w:rsidRDefault="00E46776" w:rsidP="00EE6316">
      <w:pPr>
        <w:rPr>
          <w:rFonts w:asciiTheme="minorHAnsi" w:hAnsiTheme="minorHAnsi" w:cstheme="minorHAnsi"/>
          <w:color w:val="auto"/>
        </w:rPr>
      </w:pPr>
    </w:p>
    <w:p w14:paraId="2ABE815B" w14:textId="1DFEB63D" w:rsidR="0097797C" w:rsidRPr="00377332" w:rsidRDefault="0097797C" w:rsidP="007A458F">
      <w:pPr>
        <w:pStyle w:val="ListParagraph"/>
        <w:numPr>
          <w:ilvl w:val="1"/>
          <w:numId w:val="11"/>
        </w:numPr>
        <w:tabs>
          <w:tab w:val="left" w:pos="360"/>
        </w:tabs>
        <w:rPr>
          <w:rFonts w:asciiTheme="minorHAnsi" w:hAnsiTheme="minorHAnsi" w:cstheme="minorHAnsi"/>
          <w:color w:val="auto"/>
          <w:highlight w:val="yellow"/>
        </w:rPr>
      </w:pPr>
      <w:r w:rsidRPr="00377332">
        <w:rPr>
          <w:rFonts w:asciiTheme="minorHAnsi" w:hAnsiTheme="minorHAnsi" w:cstheme="minorHAnsi"/>
          <w:color w:val="auto"/>
          <w:highlight w:val="yellow"/>
        </w:rPr>
        <w:t xml:space="preserve">Design 272 primers to get 136 amplicons of 96 bp regions for targeted enrichment of </w:t>
      </w:r>
      <w:r w:rsidRPr="00377332">
        <w:rPr>
          <w:rFonts w:asciiTheme="minorHAnsi" w:hAnsiTheme="minorHAnsi" w:cstheme="minorHAnsi"/>
          <w:i/>
          <w:color w:val="auto"/>
          <w:highlight w:val="yellow"/>
        </w:rPr>
        <w:t xml:space="preserve">ESR1 </w:t>
      </w:r>
      <w:r w:rsidRPr="00377332">
        <w:rPr>
          <w:rFonts w:asciiTheme="minorHAnsi" w:hAnsiTheme="minorHAnsi" w:cstheme="minorHAnsi"/>
          <w:color w:val="auto"/>
          <w:highlight w:val="yellow"/>
        </w:rPr>
        <w:t>(all coding regions),</w:t>
      </w:r>
      <w:r w:rsidRPr="00377332">
        <w:rPr>
          <w:rFonts w:asciiTheme="minorHAnsi" w:hAnsiTheme="minorHAnsi" w:cstheme="minorHAnsi"/>
          <w:i/>
          <w:color w:val="auto"/>
          <w:highlight w:val="yellow"/>
        </w:rPr>
        <w:t xml:space="preserve"> TP53 </w:t>
      </w:r>
      <w:r w:rsidRPr="00377332">
        <w:rPr>
          <w:rFonts w:asciiTheme="minorHAnsi" w:hAnsiTheme="minorHAnsi" w:cstheme="minorHAnsi"/>
          <w:color w:val="auto"/>
          <w:highlight w:val="yellow"/>
        </w:rPr>
        <w:t>(all coding regions),</w:t>
      </w:r>
      <w:r w:rsidRPr="00377332">
        <w:rPr>
          <w:rFonts w:asciiTheme="minorHAnsi" w:hAnsiTheme="minorHAnsi" w:cstheme="minorHAnsi"/>
          <w:i/>
          <w:color w:val="auto"/>
          <w:highlight w:val="yellow"/>
        </w:rPr>
        <w:t xml:space="preserve"> PIK3CA </w:t>
      </w:r>
      <w:r w:rsidRPr="00377332">
        <w:rPr>
          <w:rFonts w:asciiTheme="minorHAnsi" w:hAnsiTheme="minorHAnsi" w:cstheme="minorHAnsi"/>
          <w:color w:val="auto"/>
          <w:highlight w:val="yellow"/>
        </w:rPr>
        <w:t>(hotspots),</w:t>
      </w:r>
      <w:r w:rsidRPr="00377332">
        <w:rPr>
          <w:rFonts w:asciiTheme="minorHAnsi" w:hAnsiTheme="minorHAnsi" w:cstheme="minorHAnsi"/>
          <w:i/>
          <w:color w:val="auto"/>
          <w:highlight w:val="yellow"/>
        </w:rPr>
        <w:t xml:space="preserve"> PIK3R1 </w:t>
      </w:r>
      <w:r w:rsidRPr="00377332">
        <w:rPr>
          <w:rFonts w:asciiTheme="minorHAnsi" w:hAnsiTheme="minorHAnsi" w:cstheme="minorHAnsi"/>
          <w:color w:val="auto"/>
          <w:highlight w:val="yellow"/>
        </w:rPr>
        <w:t xml:space="preserve">(hotspots). </w:t>
      </w:r>
    </w:p>
    <w:p w14:paraId="4FA1F3C3" w14:textId="77777777" w:rsidR="00377332" w:rsidRPr="00377332" w:rsidRDefault="00377332" w:rsidP="00EE6316">
      <w:pPr>
        <w:pStyle w:val="ListParagraph"/>
        <w:tabs>
          <w:tab w:val="left" w:pos="360"/>
        </w:tabs>
        <w:ind w:left="0"/>
        <w:rPr>
          <w:rFonts w:asciiTheme="minorHAnsi" w:hAnsiTheme="minorHAnsi" w:cstheme="minorHAnsi"/>
          <w:color w:val="auto"/>
        </w:rPr>
      </w:pPr>
    </w:p>
    <w:p w14:paraId="69755972" w14:textId="7E510EAD" w:rsidR="0097797C" w:rsidRPr="00377332" w:rsidRDefault="00A21A9A" w:rsidP="00EE6316">
      <w:pPr>
        <w:rPr>
          <w:rFonts w:asciiTheme="minorHAnsi" w:hAnsiTheme="minorHAnsi" w:cstheme="minorHAnsi"/>
          <w:color w:val="auto"/>
        </w:rPr>
      </w:pPr>
      <w:r w:rsidRPr="00A21A9A">
        <w:rPr>
          <w:rFonts w:asciiTheme="minorHAnsi" w:hAnsiTheme="minorHAnsi" w:cstheme="minorHAnsi"/>
          <w:color w:val="auto"/>
        </w:rPr>
        <w:t>NOTE:</w:t>
      </w:r>
      <w:r w:rsidR="00FC3C46">
        <w:rPr>
          <w:rFonts w:asciiTheme="minorHAnsi" w:hAnsiTheme="minorHAnsi" w:cstheme="minorHAnsi"/>
          <w:color w:val="auto"/>
        </w:rPr>
        <w:t xml:space="preserve"> </w:t>
      </w:r>
      <w:r w:rsidR="00E60110" w:rsidRPr="00377332">
        <w:rPr>
          <w:rFonts w:asciiTheme="minorHAnsi" w:hAnsiTheme="minorHAnsi" w:cstheme="minorHAnsi"/>
          <w:color w:val="auto"/>
        </w:rPr>
        <w:t xml:space="preserve">A complete list of </w:t>
      </w:r>
      <w:r w:rsidR="00941148">
        <w:rPr>
          <w:rFonts w:asciiTheme="minorHAnsi" w:hAnsiTheme="minorHAnsi" w:cstheme="minorHAnsi"/>
          <w:color w:val="auto"/>
        </w:rPr>
        <w:t xml:space="preserve">the </w:t>
      </w:r>
      <w:r w:rsidR="00E60110" w:rsidRPr="00377332">
        <w:rPr>
          <w:rFonts w:asciiTheme="minorHAnsi" w:hAnsiTheme="minorHAnsi" w:cstheme="minorHAnsi"/>
          <w:color w:val="auto"/>
        </w:rPr>
        <w:t xml:space="preserve">primers used in this assay is given in </w:t>
      </w:r>
      <w:r w:rsidR="00E60110" w:rsidRPr="00D834DB">
        <w:rPr>
          <w:rFonts w:asciiTheme="minorHAnsi" w:hAnsiTheme="minorHAnsi" w:cstheme="minorHAnsi"/>
          <w:b/>
          <w:bCs/>
          <w:color w:val="auto"/>
        </w:rPr>
        <w:t>Appendix 1</w:t>
      </w:r>
      <w:r w:rsidR="00E60110" w:rsidRPr="00377332">
        <w:rPr>
          <w:rFonts w:asciiTheme="minorHAnsi" w:hAnsiTheme="minorHAnsi" w:cstheme="minorHAnsi"/>
          <w:color w:val="auto"/>
        </w:rPr>
        <w:t xml:space="preserve">. </w:t>
      </w:r>
      <w:r w:rsidR="0097797C" w:rsidRPr="00377332">
        <w:rPr>
          <w:rFonts w:asciiTheme="minorHAnsi" w:hAnsiTheme="minorHAnsi" w:cstheme="minorHAnsi"/>
          <w:color w:val="auto"/>
        </w:rPr>
        <w:t xml:space="preserve">Use any appropriate program to design </w:t>
      </w:r>
      <w:r w:rsidR="00941148">
        <w:rPr>
          <w:rFonts w:asciiTheme="minorHAnsi" w:hAnsiTheme="minorHAnsi" w:cstheme="minorHAnsi"/>
          <w:color w:val="auto"/>
        </w:rPr>
        <w:t xml:space="preserve">the </w:t>
      </w:r>
      <w:r w:rsidR="0097797C" w:rsidRPr="00377332">
        <w:rPr>
          <w:rFonts w:asciiTheme="minorHAnsi" w:hAnsiTheme="minorHAnsi" w:cstheme="minorHAnsi"/>
          <w:color w:val="auto"/>
        </w:rPr>
        <w:t>primers</w:t>
      </w:r>
      <w:r w:rsidR="00C317B1" w:rsidRPr="00377332">
        <w:rPr>
          <w:rFonts w:asciiTheme="minorHAnsi" w:hAnsiTheme="minorHAnsi" w:cstheme="minorHAnsi"/>
          <w:color w:val="auto"/>
          <w:vertAlign w:val="superscript"/>
        </w:rPr>
        <w:t>37</w:t>
      </w:r>
      <w:r w:rsidR="00CD2242">
        <w:rPr>
          <w:rFonts w:asciiTheme="minorHAnsi" w:hAnsiTheme="minorHAnsi" w:cstheme="minorHAnsi"/>
          <w:color w:val="auto"/>
          <w:vertAlign w:val="superscript"/>
        </w:rPr>
        <w:t>,38,39</w:t>
      </w:r>
      <w:r w:rsidR="0097797C" w:rsidRPr="00377332">
        <w:rPr>
          <w:rFonts w:asciiTheme="minorHAnsi" w:hAnsiTheme="minorHAnsi" w:cstheme="minorHAnsi"/>
          <w:color w:val="auto"/>
        </w:rPr>
        <w:t>.</w:t>
      </w:r>
    </w:p>
    <w:p w14:paraId="3D612ABD" w14:textId="77777777" w:rsidR="00E46776" w:rsidRDefault="00E46776" w:rsidP="00EE6316">
      <w:pPr>
        <w:pStyle w:val="ListParagraph"/>
        <w:tabs>
          <w:tab w:val="left" w:pos="360"/>
        </w:tabs>
        <w:ind w:left="0"/>
        <w:rPr>
          <w:rFonts w:asciiTheme="minorHAnsi" w:hAnsiTheme="minorHAnsi" w:cstheme="minorHAnsi"/>
          <w:color w:val="auto"/>
          <w:highlight w:val="yellow"/>
        </w:rPr>
      </w:pPr>
    </w:p>
    <w:p w14:paraId="5D66C5D3" w14:textId="6CDF78C6" w:rsidR="00E46776" w:rsidRPr="00EE6316" w:rsidRDefault="00E46776" w:rsidP="00EE6316">
      <w:pPr>
        <w:pStyle w:val="ListParagraph"/>
        <w:numPr>
          <w:ilvl w:val="1"/>
          <w:numId w:val="11"/>
        </w:numPr>
        <w:tabs>
          <w:tab w:val="left" w:pos="360"/>
        </w:tabs>
        <w:rPr>
          <w:highlight w:val="yellow"/>
        </w:rPr>
      </w:pPr>
      <w:r w:rsidRPr="00FD178A">
        <w:rPr>
          <w:highlight w:val="yellow"/>
        </w:rPr>
        <w:t xml:space="preserve">Synthesize each </w:t>
      </w:r>
      <w:r w:rsidR="00A10A46">
        <w:rPr>
          <w:highlight w:val="yellow"/>
        </w:rPr>
        <w:t xml:space="preserve">of the </w:t>
      </w:r>
      <w:r w:rsidRPr="00FD178A">
        <w:rPr>
          <w:highlight w:val="yellow"/>
        </w:rPr>
        <w:t xml:space="preserve">272 </w:t>
      </w:r>
      <w:r w:rsidR="00A10A46">
        <w:rPr>
          <w:highlight w:val="yellow"/>
        </w:rPr>
        <w:t xml:space="preserve">individual </w:t>
      </w:r>
      <w:r w:rsidRPr="00FD178A">
        <w:rPr>
          <w:highlight w:val="yellow"/>
        </w:rPr>
        <w:t>primer</w:t>
      </w:r>
      <w:r w:rsidR="00A10A46">
        <w:rPr>
          <w:highlight w:val="yellow"/>
        </w:rPr>
        <w:t>s</w:t>
      </w:r>
      <w:r w:rsidRPr="00FD178A">
        <w:rPr>
          <w:highlight w:val="yellow"/>
        </w:rPr>
        <w:t xml:space="preserve"> as a 25 </w:t>
      </w:r>
      <w:proofErr w:type="spellStart"/>
      <w:r w:rsidR="00573FB2">
        <w:rPr>
          <w:highlight w:val="yellow"/>
        </w:rPr>
        <w:t>nM</w:t>
      </w:r>
      <w:proofErr w:type="spellEnd"/>
      <w:r w:rsidRPr="00FD178A">
        <w:rPr>
          <w:highlight w:val="yellow"/>
        </w:rPr>
        <w:t xml:space="preserve"> DNA </w:t>
      </w:r>
      <w:r w:rsidRPr="00573FB2">
        <w:rPr>
          <w:highlight w:val="yellow"/>
        </w:rPr>
        <w:t>oligo</w:t>
      </w:r>
      <w:r w:rsidR="00120034" w:rsidRPr="00573FB2">
        <w:rPr>
          <w:highlight w:val="yellow"/>
        </w:rPr>
        <w:t>nucleotide</w:t>
      </w:r>
      <w:r w:rsidRPr="00573FB2">
        <w:rPr>
          <w:highlight w:val="yellow"/>
        </w:rPr>
        <w:t xml:space="preserve"> </w:t>
      </w:r>
      <w:r w:rsidR="00A10A46">
        <w:rPr>
          <w:highlight w:val="yellow"/>
        </w:rPr>
        <w:t>with</w:t>
      </w:r>
      <w:r w:rsidR="00A10A46" w:rsidRPr="00FD178A">
        <w:rPr>
          <w:highlight w:val="yellow"/>
        </w:rPr>
        <w:t xml:space="preserve"> </w:t>
      </w:r>
      <w:r w:rsidRPr="00FD178A">
        <w:rPr>
          <w:highlight w:val="yellow"/>
        </w:rPr>
        <w:t>standard desalted</w:t>
      </w:r>
      <w:r w:rsidR="00A10A46">
        <w:rPr>
          <w:highlight w:val="yellow"/>
        </w:rPr>
        <w:t xml:space="preserve"> formulation</w:t>
      </w:r>
      <w:r w:rsidRPr="00FD178A">
        <w:rPr>
          <w:highlight w:val="yellow"/>
        </w:rPr>
        <w:t xml:space="preserve">. </w:t>
      </w:r>
      <w:r w:rsidRPr="00EE6316">
        <w:rPr>
          <w:highlight w:val="yellow"/>
        </w:rPr>
        <w:t xml:space="preserve">Mix sense and antisense </w:t>
      </w:r>
      <w:r w:rsidR="00573FB2" w:rsidRPr="00E868A0">
        <w:rPr>
          <w:highlight w:val="yellow"/>
        </w:rPr>
        <w:t>oligonucleotides</w:t>
      </w:r>
      <w:r w:rsidR="00573FB2" w:rsidRPr="00EE6316">
        <w:rPr>
          <w:highlight w:val="yellow"/>
        </w:rPr>
        <w:t xml:space="preserve"> </w:t>
      </w:r>
      <w:r w:rsidRPr="00EE6316">
        <w:rPr>
          <w:highlight w:val="yellow"/>
        </w:rPr>
        <w:t xml:space="preserve">for each amplicon together to a </w:t>
      </w:r>
      <w:r w:rsidR="00573FB2">
        <w:rPr>
          <w:highlight w:val="yellow"/>
        </w:rPr>
        <w:t xml:space="preserve">final </w:t>
      </w:r>
      <w:r w:rsidRPr="00EE6316">
        <w:rPr>
          <w:highlight w:val="yellow"/>
        </w:rPr>
        <w:t xml:space="preserve">concentration </w:t>
      </w:r>
      <w:r w:rsidR="00573FB2">
        <w:rPr>
          <w:highlight w:val="yellow"/>
        </w:rPr>
        <w:t xml:space="preserve">of </w:t>
      </w:r>
      <w:r w:rsidR="00573FB2" w:rsidRPr="00EE6316">
        <w:rPr>
          <w:highlight w:val="yellow"/>
        </w:rPr>
        <w:t xml:space="preserve">100 µM </w:t>
      </w:r>
      <w:r w:rsidRPr="00EE6316">
        <w:rPr>
          <w:highlight w:val="yellow"/>
        </w:rPr>
        <w:t>in 60 µL of 10 mM Tris pH 8.0.</w:t>
      </w:r>
      <w:r w:rsidR="00FC3C46">
        <w:rPr>
          <w:highlight w:val="yellow"/>
        </w:rPr>
        <w:t xml:space="preserve"> </w:t>
      </w:r>
      <w:r w:rsidR="00377332">
        <w:t xml:space="preserve">Do this </w:t>
      </w:r>
      <w:r w:rsidRPr="00EE6316">
        <w:rPr>
          <w:rFonts w:asciiTheme="minorHAnsi" w:hAnsiTheme="minorHAnsi" w:cstheme="minorHAnsi"/>
          <w:color w:val="auto"/>
        </w:rPr>
        <w:t xml:space="preserve">in </w:t>
      </w:r>
      <w:r w:rsidR="00CA3463" w:rsidRPr="00EE6316">
        <w:rPr>
          <w:rFonts w:asciiTheme="minorHAnsi" w:hAnsiTheme="minorHAnsi" w:cstheme="minorHAnsi"/>
          <w:color w:val="auto"/>
        </w:rPr>
        <w:t xml:space="preserve">a </w:t>
      </w:r>
      <w:r w:rsidRPr="00EE6316">
        <w:rPr>
          <w:rFonts w:asciiTheme="minorHAnsi" w:hAnsiTheme="minorHAnsi" w:cstheme="minorHAnsi"/>
          <w:color w:val="auto"/>
        </w:rPr>
        <w:t>96 well plate.</w:t>
      </w:r>
    </w:p>
    <w:p w14:paraId="4AC00AEA" w14:textId="77777777" w:rsidR="00E46776" w:rsidRPr="00BA4CAB" w:rsidRDefault="00E46776" w:rsidP="00EE6316">
      <w:pPr>
        <w:rPr>
          <w:rFonts w:asciiTheme="minorHAnsi" w:hAnsiTheme="minorHAnsi" w:cstheme="minorHAnsi"/>
          <w:color w:val="auto"/>
          <w:highlight w:val="yellow"/>
        </w:rPr>
      </w:pPr>
    </w:p>
    <w:p w14:paraId="446F95FD" w14:textId="332B64C0" w:rsidR="00E46776" w:rsidRPr="00FA465E" w:rsidRDefault="00E46776" w:rsidP="00FA465E">
      <w:pPr>
        <w:pStyle w:val="ListParagraph"/>
        <w:numPr>
          <w:ilvl w:val="1"/>
          <w:numId w:val="20"/>
        </w:numPr>
        <w:rPr>
          <w:rFonts w:asciiTheme="minorHAnsi" w:hAnsiTheme="minorHAnsi" w:cstheme="minorHAnsi"/>
          <w:color w:val="auto"/>
          <w:highlight w:val="yellow"/>
        </w:rPr>
      </w:pPr>
      <w:r w:rsidRPr="00FA465E">
        <w:rPr>
          <w:rFonts w:asciiTheme="minorHAnsi" w:hAnsiTheme="minorHAnsi" w:cstheme="minorHAnsi"/>
          <w:color w:val="auto"/>
          <w:highlight w:val="yellow"/>
        </w:rPr>
        <w:t xml:space="preserve">Divide the </w:t>
      </w:r>
      <w:r w:rsidR="00573FB2" w:rsidRPr="00B2341A">
        <w:rPr>
          <w:rFonts w:asciiTheme="minorHAnsi" w:hAnsiTheme="minorHAnsi" w:cstheme="minorHAnsi"/>
          <w:color w:val="auto"/>
          <w:highlight w:val="yellow"/>
        </w:rPr>
        <w:t>oligonucleotides</w:t>
      </w:r>
      <w:r w:rsidR="00573FB2" w:rsidRPr="00FA465E">
        <w:rPr>
          <w:rFonts w:asciiTheme="minorHAnsi" w:hAnsiTheme="minorHAnsi" w:cstheme="minorHAnsi"/>
          <w:color w:val="auto"/>
          <w:highlight w:val="yellow"/>
        </w:rPr>
        <w:t xml:space="preserve"> </w:t>
      </w:r>
      <w:r w:rsidRPr="00FA465E">
        <w:rPr>
          <w:rFonts w:asciiTheme="minorHAnsi" w:hAnsiTheme="minorHAnsi" w:cstheme="minorHAnsi"/>
          <w:color w:val="auto"/>
          <w:highlight w:val="yellow"/>
        </w:rPr>
        <w:t xml:space="preserve">into two sets for targeted amplification of </w:t>
      </w:r>
      <w:r w:rsidR="00573FB2">
        <w:rPr>
          <w:rFonts w:asciiTheme="minorHAnsi" w:hAnsiTheme="minorHAnsi" w:cstheme="minorHAnsi"/>
          <w:color w:val="auto"/>
          <w:highlight w:val="yellow"/>
        </w:rPr>
        <w:t xml:space="preserve">the </w:t>
      </w:r>
      <w:r w:rsidRPr="00FA465E">
        <w:rPr>
          <w:rFonts w:asciiTheme="minorHAnsi" w:hAnsiTheme="minorHAnsi" w:cstheme="minorHAnsi"/>
          <w:color w:val="auto"/>
          <w:highlight w:val="yellow"/>
        </w:rPr>
        <w:t xml:space="preserve">68 genomic regions in each set. </w:t>
      </w:r>
      <w:r w:rsidR="00A21A9A" w:rsidRPr="00FA465E">
        <w:rPr>
          <w:rFonts w:asciiTheme="minorHAnsi" w:hAnsiTheme="minorHAnsi" w:cstheme="minorHAnsi"/>
          <w:color w:val="auto"/>
          <w:highlight w:val="yellow"/>
        </w:rPr>
        <w:t>So,</w:t>
      </w:r>
      <w:r w:rsidRPr="00FA465E">
        <w:rPr>
          <w:rFonts w:asciiTheme="minorHAnsi" w:hAnsiTheme="minorHAnsi" w:cstheme="minorHAnsi"/>
          <w:color w:val="auto"/>
          <w:highlight w:val="yellow"/>
        </w:rPr>
        <w:t xml:space="preserve"> 68 wells in both 96 well plates will have 60 µL of sense and antisense oligo</w:t>
      </w:r>
      <w:r w:rsidR="00120034">
        <w:rPr>
          <w:rFonts w:asciiTheme="minorHAnsi" w:hAnsiTheme="minorHAnsi" w:cstheme="minorHAnsi"/>
          <w:color w:val="auto"/>
          <w:highlight w:val="yellow"/>
        </w:rPr>
        <w:t>s</w:t>
      </w:r>
      <w:r w:rsidRPr="00FA465E">
        <w:rPr>
          <w:rFonts w:asciiTheme="minorHAnsi" w:hAnsiTheme="minorHAnsi" w:cstheme="minorHAnsi"/>
          <w:color w:val="auto"/>
          <w:highlight w:val="yellow"/>
        </w:rPr>
        <w:t xml:space="preserve"> at </w:t>
      </w:r>
      <w:r w:rsidR="00D65947">
        <w:rPr>
          <w:rFonts w:asciiTheme="minorHAnsi" w:hAnsiTheme="minorHAnsi" w:cstheme="minorHAnsi"/>
          <w:color w:val="auto"/>
          <w:highlight w:val="yellow"/>
        </w:rPr>
        <w:t xml:space="preserve">a </w:t>
      </w:r>
      <w:r w:rsidR="00D65947" w:rsidRPr="005555A7">
        <w:rPr>
          <w:rFonts w:asciiTheme="minorHAnsi" w:hAnsiTheme="minorHAnsi" w:cstheme="minorHAnsi"/>
          <w:color w:val="auto"/>
          <w:highlight w:val="yellow"/>
        </w:rPr>
        <w:t>concentration</w:t>
      </w:r>
      <w:r w:rsidR="00D65947" w:rsidRPr="00D65947">
        <w:rPr>
          <w:rFonts w:asciiTheme="minorHAnsi" w:hAnsiTheme="minorHAnsi" w:cstheme="minorHAnsi"/>
          <w:color w:val="auto"/>
          <w:highlight w:val="yellow"/>
        </w:rPr>
        <w:t xml:space="preserve"> </w:t>
      </w:r>
      <w:r w:rsidR="00D65947">
        <w:rPr>
          <w:rFonts w:asciiTheme="minorHAnsi" w:hAnsiTheme="minorHAnsi" w:cstheme="minorHAnsi"/>
          <w:color w:val="auto"/>
          <w:highlight w:val="yellow"/>
        </w:rPr>
        <w:t xml:space="preserve">of </w:t>
      </w:r>
      <w:r w:rsidRPr="00FA465E">
        <w:rPr>
          <w:rFonts w:asciiTheme="minorHAnsi" w:hAnsiTheme="minorHAnsi" w:cstheme="minorHAnsi"/>
          <w:color w:val="auto"/>
          <w:highlight w:val="yellow"/>
        </w:rPr>
        <w:t>100 µM.</w:t>
      </w:r>
    </w:p>
    <w:p w14:paraId="520544B4" w14:textId="77777777" w:rsidR="007A3BC8" w:rsidRPr="00BA4CAB" w:rsidRDefault="007A3BC8" w:rsidP="00EE6316">
      <w:pPr>
        <w:rPr>
          <w:rFonts w:asciiTheme="minorHAnsi" w:hAnsiTheme="minorHAnsi" w:cstheme="minorHAnsi"/>
          <w:color w:val="auto"/>
          <w:highlight w:val="yellow"/>
        </w:rPr>
      </w:pPr>
    </w:p>
    <w:p w14:paraId="279DBC94" w14:textId="07769481" w:rsidR="00E46776" w:rsidRDefault="007A3BC8" w:rsidP="00EE6316">
      <w:pPr>
        <w:rPr>
          <w:rFonts w:asciiTheme="minorHAnsi" w:hAnsiTheme="minorHAnsi" w:cstheme="minorHAnsi"/>
          <w:color w:val="auto"/>
        </w:rPr>
      </w:pPr>
      <w:r w:rsidRPr="007A3BC8">
        <w:rPr>
          <w:rFonts w:asciiTheme="minorHAnsi" w:hAnsiTheme="minorHAnsi" w:cstheme="minorHAnsi"/>
          <w:color w:val="auto"/>
        </w:rPr>
        <w:t xml:space="preserve">NOTE: </w:t>
      </w:r>
      <w:r w:rsidR="00E46776" w:rsidRPr="007A3BC8">
        <w:rPr>
          <w:rFonts w:asciiTheme="minorHAnsi" w:hAnsiTheme="minorHAnsi" w:cstheme="minorHAnsi"/>
          <w:color w:val="auto"/>
        </w:rPr>
        <w:t>Both 96 well plate</w:t>
      </w:r>
      <w:r w:rsidR="00A21A9A">
        <w:rPr>
          <w:rFonts w:asciiTheme="minorHAnsi" w:hAnsiTheme="minorHAnsi" w:cstheme="minorHAnsi"/>
          <w:color w:val="auto"/>
        </w:rPr>
        <w:t>s</w:t>
      </w:r>
      <w:r w:rsidR="00E46776" w:rsidRPr="007A3BC8">
        <w:rPr>
          <w:rFonts w:asciiTheme="minorHAnsi" w:hAnsiTheme="minorHAnsi" w:cstheme="minorHAnsi"/>
          <w:color w:val="auto"/>
        </w:rPr>
        <w:t xml:space="preserve"> at this step will have 68 forward and 68 reverse primers</w:t>
      </w:r>
      <w:r w:rsidR="00A21A9A">
        <w:rPr>
          <w:rFonts w:asciiTheme="minorHAnsi" w:hAnsiTheme="minorHAnsi" w:cstheme="minorHAnsi"/>
          <w:color w:val="auto"/>
        </w:rPr>
        <w:t>.</w:t>
      </w:r>
    </w:p>
    <w:p w14:paraId="794A987B" w14:textId="77777777" w:rsidR="00E46776" w:rsidRPr="00FD178A" w:rsidRDefault="00E46776" w:rsidP="00EE6316">
      <w:pPr>
        <w:pStyle w:val="ListParagraph"/>
        <w:ind w:left="0"/>
        <w:rPr>
          <w:rFonts w:asciiTheme="minorHAnsi" w:hAnsiTheme="minorHAnsi" w:cstheme="minorHAnsi"/>
          <w:color w:val="auto"/>
          <w:highlight w:val="yellow"/>
        </w:rPr>
      </w:pPr>
    </w:p>
    <w:p w14:paraId="3DC8AC48" w14:textId="0F13543C" w:rsidR="00E46776" w:rsidRPr="00FA465E" w:rsidRDefault="00E46776" w:rsidP="00FA465E">
      <w:pPr>
        <w:pStyle w:val="ListParagraph"/>
        <w:numPr>
          <w:ilvl w:val="1"/>
          <w:numId w:val="20"/>
        </w:numPr>
        <w:rPr>
          <w:rFonts w:asciiTheme="minorHAnsi" w:hAnsiTheme="minorHAnsi" w:cstheme="minorHAnsi"/>
          <w:color w:val="auto"/>
          <w:highlight w:val="yellow"/>
        </w:rPr>
      </w:pPr>
      <w:r w:rsidRPr="00FA465E">
        <w:rPr>
          <w:rFonts w:asciiTheme="minorHAnsi" w:hAnsiTheme="minorHAnsi" w:cstheme="minorHAnsi"/>
          <w:color w:val="auto"/>
          <w:highlight w:val="yellow"/>
        </w:rPr>
        <w:t xml:space="preserve">Treat both plates separately to make two sets of </w:t>
      </w:r>
      <w:r w:rsidR="00573FB2" w:rsidRPr="00B2341A">
        <w:rPr>
          <w:rFonts w:asciiTheme="minorHAnsi" w:hAnsiTheme="minorHAnsi" w:cstheme="minorHAnsi"/>
          <w:color w:val="auto"/>
          <w:highlight w:val="yellow"/>
        </w:rPr>
        <w:t>oligonucleotide</w:t>
      </w:r>
      <w:r w:rsidR="00573FB2" w:rsidRPr="00FA465E">
        <w:rPr>
          <w:rFonts w:asciiTheme="minorHAnsi" w:hAnsiTheme="minorHAnsi" w:cstheme="minorHAnsi"/>
          <w:color w:val="auto"/>
          <w:highlight w:val="yellow"/>
        </w:rPr>
        <w:t xml:space="preserve"> </w:t>
      </w:r>
      <w:r w:rsidRPr="00FA465E">
        <w:rPr>
          <w:rFonts w:asciiTheme="minorHAnsi" w:hAnsiTheme="minorHAnsi" w:cstheme="minorHAnsi"/>
          <w:color w:val="auto"/>
          <w:highlight w:val="yellow"/>
        </w:rPr>
        <w:t xml:space="preserve">mixtures. Take out 1.6 µL from each well on the plate and mix the </w:t>
      </w:r>
      <w:r w:rsidR="00573FB2" w:rsidRPr="00B2341A">
        <w:rPr>
          <w:rFonts w:asciiTheme="minorHAnsi" w:hAnsiTheme="minorHAnsi" w:cstheme="minorHAnsi"/>
          <w:color w:val="auto"/>
          <w:highlight w:val="yellow"/>
        </w:rPr>
        <w:t>oligonucleotides</w:t>
      </w:r>
      <w:r w:rsidR="00573FB2" w:rsidRPr="00FA465E">
        <w:rPr>
          <w:rFonts w:asciiTheme="minorHAnsi" w:hAnsiTheme="minorHAnsi" w:cstheme="minorHAnsi"/>
          <w:color w:val="auto"/>
          <w:highlight w:val="yellow"/>
        </w:rPr>
        <w:t xml:space="preserve"> </w:t>
      </w:r>
      <w:r w:rsidRPr="00FA465E">
        <w:rPr>
          <w:rFonts w:asciiTheme="minorHAnsi" w:hAnsiTheme="minorHAnsi" w:cstheme="minorHAnsi"/>
          <w:color w:val="auto"/>
          <w:highlight w:val="yellow"/>
        </w:rPr>
        <w:t xml:space="preserve">to prepare a mixture consisting of 0.16 </w:t>
      </w:r>
      <w:proofErr w:type="spellStart"/>
      <w:r w:rsidR="00573FB2">
        <w:rPr>
          <w:rFonts w:asciiTheme="minorHAnsi" w:hAnsiTheme="minorHAnsi" w:cstheme="minorHAnsi"/>
          <w:color w:val="auto"/>
          <w:highlight w:val="yellow"/>
        </w:rPr>
        <w:t>nM</w:t>
      </w:r>
      <w:proofErr w:type="spellEnd"/>
      <w:r w:rsidRPr="00FA465E">
        <w:rPr>
          <w:rFonts w:asciiTheme="minorHAnsi" w:hAnsiTheme="minorHAnsi" w:cstheme="minorHAnsi"/>
          <w:color w:val="auto"/>
          <w:highlight w:val="yellow"/>
        </w:rPr>
        <w:t xml:space="preserve"> of each primer (0.8 µM) in 200 µL of 10 mM Tris pH 8.0.</w:t>
      </w:r>
    </w:p>
    <w:p w14:paraId="76DBE277" w14:textId="77777777" w:rsidR="00CA3463" w:rsidRPr="00174F93" w:rsidRDefault="00CA3463" w:rsidP="00EE6316">
      <w:pPr>
        <w:rPr>
          <w:rFonts w:asciiTheme="minorHAnsi" w:hAnsiTheme="minorHAnsi" w:cstheme="minorHAnsi"/>
          <w:color w:val="auto"/>
          <w:highlight w:val="yellow"/>
        </w:rPr>
      </w:pPr>
    </w:p>
    <w:p w14:paraId="56861AE6" w14:textId="73932CE1" w:rsidR="00E46776" w:rsidRPr="00174F93" w:rsidRDefault="007A3BC8" w:rsidP="00EE6316">
      <w:pPr>
        <w:rPr>
          <w:rFonts w:asciiTheme="minorHAnsi" w:hAnsiTheme="minorHAnsi" w:cstheme="minorHAnsi"/>
          <w:color w:val="auto"/>
          <w:highlight w:val="yellow"/>
        </w:rPr>
      </w:pPr>
      <w:r w:rsidRPr="00174F93">
        <w:rPr>
          <w:rFonts w:asciiTheme="minorHAnsi" w:hAnsiTheme="minorHAnsi" w:cstheme="minorHAnsi"/>
          <w:color w:val="auto"/>
        </w:rPr>
        <w:t xml:space="preserve">NOTE: </w:t>
      </w:r>
      <w:r w:rsidR="00E46776" w:rsidRPr="00174F93">
        <w:rPr>
          <w:rFonts w:asciiTheme="minorHAnsi" w:hAnsiTheme="minorHAnsi" w:cstheme="minorHAnsi"/>
          <w:color w:val="auto"/>
        </w:rPr>
        <w:t xml:space="preserve">This step will lead to two tubes of </w:t>
      </w:r>
      <w:r w:rsidR="00573FB2" w:rsidRPr="00B2341A">
        <w:rPr>
          <w:rFonts w:asciiTheme="minorHAnsi" w:hAnsiTheme="minorHAnsi" w:cstheme="minorHAnsi"/>
          <w:color w:val="auto"/>
        </w:rPr>
        <w:t>oligonucleotide</w:t>
      </w:r>
      <w:r w:rsidR="00573FB2" w:rsidRPr="00174F93">
        <w:rPr>
          <w:rFonts w:asciiTheme="minorHAnsi" w:hAnsiTheme="minorHAnsi" w:cstheme="minorHAnsi"/>
          <w:color w:val="auto"/>
        </w:rPr>
        <w:t xml:space="preserve"> </w:t>
      </w:r>
      <w:r w:rsidR="00E46776" w:rsidRPr="00174F93">
        <w:rPr>
          <w:rFonts w:asciiTheme="minorHAnsi" w:hAnsiTheme="minorHAnsi" w:cstheme="minorHAnsi"/>
          <w:color w:val="auto"/>
        </w:rPr>
        <w:t xml:space="preserve">mixtures. Each tube will have 68 forward and 68 reverse primers. The primer sets for adjacent amplicons need to be separated into two distinct reactions to avoid template competition during </w:t>
      </w:r>
      <w:proofErr w:type="spellStart"/>
      <w:r w:rsidR="00E46776" w:rsidRPr="00174F93">
        <w:rPr>
          <w:rFonts w:asciiTheme="minorHAnsi" w:hAnsiTheme="minorHAnsi" w:cstheme="minorHAnsi"/>
          <w:color w:val="auto"/>
        </w:rPr>
        <w:t>dPCR</w:t>
      </w:r>
      <w:proofErr w:type="spellEnd"/>
      <w:r w:rsidR="00E46776" w:rsidRPr="00174F93">
        <w:rPr>
          <w:rFonts w:asciiTheme="minorHAnsi" w:hAnsiTheme="minorHAnsi" w:cstheme="minorHAnsi"/>
          <w:color w:val="auto"/>
        </w:rPr>
        <w:t>.</w:t>
      </w:r>
    </w:p>
    <w:p w14:paraId="3E2F9DD9" w14:textId="1640097A" w:rsidR="00E46776" w:rsidRDefault="00E46776" w:rsidP="00EE6316">
      <w:pPr>
        <w:rPr>
          <w:rFonts w:asciiTheme="minorHAnsi" w:hAnsiTheme="minorHAnsi" w:cstheme="minorHAnsi"/>
          <w:b/>
          <w:color w:val="auto"/>
        </w:rPr>
      </w:pPr>
    </w:p>
    <w:p w14:paraId="5A0DBC6E" w14:textId="499AAD25" w:rsidR="00E46776" w:rsidRPr="00FD178A" w:rsidRDefault="00E46776" w:rsidP="00EE6316">
      <w:pPr>
        <w:pStyle w:val="ListParagraph"/>
        <w:numPr>
          <w:ilvl w:val="0"/>
          <w:numId w:val="12"/>
        </w:numPr>
        <w:rPr>
          <w:b/>
          <w:highlight w:val="yellow"/>
        </w:rPr>
      </w:pPr>
      <w:r w:rsidRPr="00FD178A">
        <w:rPr>
          <w:b/>
          <w:highlight w:val="yellow"/>
        </w:rPr>
        <w:t xml:space="preserve">Droplet </w:t>
      </w:r>
      <w:r w:rsidR="00A21A9A">
        <w:rPr>
          <w:b/>
          <w:highlight w:val="yellow"/>
        </w:rPr>
        <w:t>g</w:t>
      </w:r>
      <w:r w:rsidRPr="00FD178A">
        <w:rPr>
          <w:b/>
          <w:highlight w:val="yellow"/>
        </w:rPr>
        <w:t xml:space="preserve">eneration and </w:t>
      </w:r>
      <w:r w:rsidR="00A21A9A">
        <w:rPr>
          <w:b/>
          <w:highlight w:val="yellow"/>
        </w:rPr>
        <w:t>t</w:t>
      </w:r>
      <w:r w:rsidRPr="00FD178A">
        <w:rPr>
          <w:b/>
          <w:highlight w:val="yellow"/>
        </w:rPr>
        <w:t xml:space="preserve">arget </w:t>
      </w:r>
      <w:r w:rsidR="00A21A9A">
        <w:rPr>
          <w:b/>
          <w:highlight w:val="yellow"/>
        </w:rPr>
        <w:t>e</w:t>
      </w:r>
      <w:r w:rsidRPr="00FD178A">
        <w:rPr>
          <w:b/>
          <w:highlight w:val="yellow"/>
        </w:rPr>
        <w:t>nrichment by first round of PCR</w:t>
      </w:r>
    </w:p>
    <w:p w14:paraId="5C02A22C" w14:textId="77777777" w:rsidR="00E46776" w:rsidRPr="00586C59" w:rsidRDefault="00E46776" w:rsidP="00EE6316">
      <w:pPr>
        <w:pStyle w:val="ListParagraph"/>
        <w:ind w:left="0"/>
        <w:rPr>
          <w:rFonts w:asciiTheme="minorHAnsi" w:hAnsiTheme="minorHAnsi" w:cstheme="minorHAnsi"/>
          <w:b/>
          <w:color w:val="auto"/>
        </w:rPr>
      </w:pPr>
    </w:p>
    <w:p w14:paraId="39171DC5" w14:textId="2129BB3C" w:rsidR="00E46776" w:rsidRPr="00586C59" w:rsidRDefault="00E46776" w:rsidP="00EE6316">
      <w:pPr>
        <w:pStyle w:val="ListParagraph"/>
        <w:numPr>
          <w:ilvl w:val="1"/>
          <w:numId w:val="4"/>
        </w:numPr>
        <w:rPr>
          <w:rFonts w:asciiTheme="minorHAnsi" w:hAnsiTheme="minorHAnsi" w:cstheme="minorHAnsi"/>
          <w:color w:val="auto"/>
        </w:rPr>
      </w:pPr>
      <w:r w:rsidRPr="00586C59">
        <w:rPr>
          <w:rFonts w:asciiTheme="minorHAnsi" w:hAnsiTheme="minorHAnsi" w:cstheme="minorHAnsi"/>
          <w:color w:val="auto"/>
        </w:rPr>
        <w:t xml:space="preserve">Thaw all reagents: </w:t>
      </w:r>
      <w:r w:rsidR="00B3752C" w:rsidRPr="00586C59">
        <w:rPr>
          <w:rFonts w:asciiTheme="minorHAnsi" w:hAnsiTheme="minorHAnsi" w:cstheme="minorHAnsi"/>
          <w:color w:val="auto"/>
        </w:rPr>
        <w:t xml:space="preserve">genotyping master mix </w:t>
      </w:r>
      <w:r w:rsidRPr="00586C59">
        <w:rPr>
          <w:rFonts w:asciiTheme="minorHAnsi" w:hAnsiTheme="minorHAnsi" w:cstheme="minorHAnsi"/>
          <w:color w:val="auto"/>
        </w:rPr>
        <w:t xml:space="preserve">(2x), set 1 and set 2 primers, and </w:t>
      </w:r>
      <w:proofErr w:type="spellStart"/>
      <w:r w:rsidRPr="00586C59">
        <w:rPr>
          <w:rFonts w:asciiTheme="minorHAnsi" w:hAnsiTheme="minorHAnsi" w:cstheme="minorHAnsi"/>
          <w:color w:val="auto"/>
        </w:rPr>
        <w:t>ctDNA</w:t>
      </w:r>
      <w:proofErr w:type="spellEnd"/>
      <w:r w:rsidRPr="00586C59">
        <w:rPr>
          <w:rFonts w:asciiTheme="minorHAnsi" w:hAnsiTheme="minorHAnsi" w:cstheme="minorHAnsi"/>
          <w:color w:val="auto"/>
        </w:rPr>
        <w:t xml:space="preserve"> samples. Vortex all reagents for 10</w:t>
      </w:r>
      <w:r w:rsidR="00DD7166" w:rsidRPr="00DD7166">
        <w:rPr>
          <w:rFonts w:asciiTheme="minorHAnsi" w:hAnsiTheme="minorHAnsi" w:cstheme="minorHAnsi"/>
          <w:color w:val="auto"/>
        </w:rPr>
        <w:t>–</w:t>
      </w:r>
      <w:r w:rsidRPr="00586C59">
        <w:rPr>
          <w:rFonts w:asciiTheme="minorHAnsi" w:hAnsiTheme="minorHAnsi" w:cstheme="minorHAnsi"/>
          <w:color w:val="auto"/>
        </w:rPr>
        <w:t>15 s and quick</w:t>
      </w:r>
      <w:r w:rsidR="00D65947">
        <w:rPr>
          <w:rFonts w:asciiTheme="minorHAnsi" w:hAnsiTheme="minorHAnsi" w:cstheme="minorHAnsi"/>
          <w:color w:val="auto"/>
        </w:rPr>
        <w:t>ly</w:t>
      </w:r>
      <w:r w:rsidRPr="00586C59">
        <w:rPr>
          <w:rFonts w:asciiTheme="minorHAnsi" w:hAnsiTheme="minorHAnsi" w:cstheme="minorHAnsi"/>
          <w:color w:val="auto"/>
        </w:rPr>
        <w:t xml:space="preserve"> spin to collect </w:t>
      </w:r>
      <w:r w:rsidR="00573FB2">
        <w:rPr>
          <w:rFonts w:asciiTheme="minorHAnsi" w:hAnsiTheme="minorHAnsi" w:cstheme="minorHAnsi"/>
          <w:color w:val="auto"/>
        </w:rPr>
        <w:t xml:space="preserve">the </w:t>
      </w:r>
      <w:r w:rsidRPr="00586C59">
        <w:rPr>
          <w:rFonts w:asciiTheme="minorHAnsi" w:hAnsiTheme="minorHAnsi" w:cstheme="minorHAnsi"/>
          <w:color w:val="auto"/>
        </w:rPr>
        <w:t xml:space="preserve">contents. Keep the reagents on ice. </w:t>
      </w:r>
    </w:p>
    <w:p w14:paraId="46DDD6A6" w14:textId="77777777" w:rsidR="00E46776" w:rsidRDefault="00E46776" w:rsidP="00EE6316">
      <w:pPr>
        <w:rPr>
          <w:rFonts w:asciiTheme="minorHAnsi" w:hAnsiTheme="minorHAnsi" w:cstheme="minorHAnsi"/>
          <w:color w:val="auto"/>
        </w:rPr>
      </w:pPr>
    </w:p>
    <w:p w14:paraId="47806E1A" w14:textId="07E3712D" w:rsidR="00E46776" w:rsidRPr="00FD178A" w:rsidRDefault="00E46776" w:rsidP="00EE6316">
      <w:pPr>
        <w:pStyle w:val="ListParagraph"/>
        <w:numPr>
          <w:ilvl w:val="1"/>
          <w:numId w:val="4"/>
        </w:numPr>
        <w:rPr>
          <w:rFonts w:asciiTheme="minorHAnsi" w:hAnsiTheme="minorHAnsi" w:cstheme="minorHAnsi"/>
          <w:color w:val="auto"/>
          <w:highlight w:val="yellow"/>
        </w:rPr>
      </w:pPr>
      <w:r w:rsidRPr="00FD178A">
        <w:rPr>
          <w:rFonts w:asciiTheme="minorHAnsi" w:hAnsiTheme="minorHAnsi" w:cstheme="minorHAnsi"/>
          <w:color w:val="auto"/>
          <w:highlight w:val="yellow"/>
        </w:rPr>
        <w:t>Prepare the master mix in a microcentrifuge tube using the following volume</w:t>
      </w:r>
      <w:r w:rsidR="00D65947">
        <w:rPr>
          <w:rFonts w:asciiTheme="minorHAnsi" w:hAnsiTheme="minorHAnsi" w:cstheme="minorHAnsi"/>
          <w:color w:val="auto"/>
          <w:highlight w:val="yellow"/>
        </w:rPr>
        <w:t>s</w:t>
      </w:r>
      <w:r w:rsidRPr="00FD178A">
        <w:rPr>
          <w:rFonts w:asciiTheme="minorHAnsi" w:hAnsiTheme="minorHAnsi" w:cstheme="minorHAnsi"/>
          <w:color w:val="auto"/>
          <w:highlight w:val="yellow"/>
        </w:rPr>
        <w:t xml:space="preserve"> per sample: 20 </w:t>
      </w:r>
      <w:r w:rsidR="00DD7166">
        <w:rPr>
          <w:rFonts w:asciiTheme="minorHAnsi" w:hAnsiTheme="minorHAnsi" w:cstheme="minorHAnsi"/>
          <w:color w:val="auto"/>
          <w:highlight w:val="yellow"/>
        </w:rPr>
        <w:t>µL of</w:t>
      </w:r>
      <w:r w:rsidRPr="00FD178A">
        <w:rPr>
          <w:rFonts w:asciiTheme="minorHAnsi" w:hAnsiTheme="minorHAnsi" w:cstheme="minorHAnsi"/>
          <w:color w:val="auto"/>
          <w:highlight w:val="yellow"/>
        </w:rPr>
        <w:t xml:space="preserve"> 2x </w:t>
      </w:r>
      <w:r w:rsidR="00A21A9A">
        <w:rPr>
          <w:rFonts w:asciiTheme="minorHAnsi" w:hAnsiTheme="minorHAnsi" w:cstheme="minorHAnsi"/>
          <w:color w:val="auto"/>
          <w:highlight w:val="yellow"/>
        </w:rPr>
        <w:t>g</w:t>
      </w:r>
      <w:r w:rsidRPr="00FD178A">
        <w:rPr>
          <w:rFonts w:asciiTheme="minorHAnsi" w:hAnsiTheme="minorHAnsi" w:cstheme="minorHAnsi"/>
          <w:color w:val="auto"/>
          <w:highlight w:val="yellow"/>
        </w:rPr>
        <w:t xml:space="preserve">enotyping </w:t>
      </w:r>
      <w:r w:rsidR="00A21A9A">
        <w:rPr>
          <w:rFonts w:asciiTheme="minorHAnsi" w:hAnsiTheme="minorHAnsi" w:cstheme="minorHAnsi"/>
          <w:color w:val="auto"/>
          <w:highlight w:val="yellow"/>
        </w:rPr>
        <w:t>m</w:t>
      </w:r>
      <w:r w:rsidRPr="00FD178A">
        <w:rPr>
          <w:rFonts w:asciiTheme="minorHAnsi" w:hAnsiTheme="minorHAnsi" w:cstheme="minorHAnsi"/>
          <w:color w:val="auto"/>
          <w:highlight w:val="yellow"/>
        </w:rPr>
        <w:t xml:space="preserve">aster </w:t>
      </w:r>
      <w:r w:rsidR="00A21A9A">
        <w:rPr>
          <w:rFonts w:asciiTheme="minorHAnsi" w:hAnsiTheme="minorHAnsi" w:cstheme="minorHAnsi"/>
          <w:color w:val="auto"/>
          <w:highlight w:val="yellow"/>
        </w:rPr>
        <w:t>m</w:t>
      </w:r>
      <w:r w:rsidRPr="00FD178A">
        <w:rPr>
          <w:rFonts w:asciiTheme="minorHAnsi" w:hAnsiTheme="minorHAnsi" w:cstheme="minorHAnsi"/>
          <w:color w:val="auto"/>
          <w:highlight w:val="yellow"/>
        </w:rPr>
        <w:t xml:space="preserve">ix, 1.6 </w:t>
      </w:r>
      <w:r w:rsidR="00DD7166">
        <w:rPr>
          <w:rFonts w:asciiTheme="minorHAnsi" w:hAnsiTheme="minorHAnsi" w:cstheme="minorHAnsi"/>
          <w:color w:val="auto"/>
          <w:highlight w:val="yellow"/>
        </w:rPr>
        <w:t>µL of</w:t>
      </w:r>
      <w:r w:rsidRPr="00FD178A">
        <w:rPr>
          <w:rFonts w:asciiTheme="minorHAnsi" w:hAnsiTheme="minorHAnsi" w:cstheme="minorHAnsi"/>
          <w:color w:val="auto"/>
          <w:highlight w:val="yellow"/>
        </w:rPr>
        <w:t xml:space="preserve"> 25x </w:t>
      </w:r>
      <w:r w:rsidR="00A21A9A">
        <w:rPr>
          <w:rFonts w:asciiTheme="minorHAnsi" w:hAnsiTheme="minorHAnsi" w:cstheme="minorHAnsi"/>
          <w:color w:val="auto"/>
          <w:highlight w:val="yellow"/>
        </w:rPr>
        <w:t>d</w:t>
      </w:r>
      <w:r w:rsidRPr="00FD178A">
        <w:rPr>
          <w:rFonts w:asciiTheme="minorHAnsi" w:hAnsiTheme="minorHAnsi" w:cstheme="minorHAnsi"/>
          <w:color w:val="auto"/>
          <w:highlight w:val="yellow"/>
        </w:rPr>
        <w:t xml:space="preserve">roplet </w:t>
      </w:r>
      <w:r w:rsidR="00A21A9A">
        <w:rPr>
          <w:rFonts w:asciiTheme="minorHAnsi" w:hAnsiTheme="minorHAnsi" w:cstheme="minorHAnsi"/>
          <w:color w:val="auto"/>
          <w:highlight w:val="yellow"/>
        </w:rPr>
        <w:t>s</w:t>
      </w:r>
      <w:r w:rsidR="00A21A9A" w:rsidRPr="00FD178A">
        <w:rPr>
          <w:rFonts w:asciiTheme="minorHAnsi" w:hAnsiTheme="minorHAnsi" w:cstheme="minorHAnsi"/>
          <w:color w:val="auto"/>
          <w:highlight w:val="yellow"/>
        </w:rPr>
        <w:t>tabilizer</w:t>
      </w:r>
      <w:r w:rsidRPr="00FD178A">
        <w:rPr>
          <w:rFonts w:asciiTheme="minorHAnsi" w:hAnsiTheme="minorHAnsi" w:cstheme="minorHAnsi"/>
          <w:color w:val="auto"/>
          <w:highlight w:val="yellow"/>
        </w:rPr>
        <w:t>, 2 µL of set 1 or set 2 primers.</w:t>
      </w:r>
    </w:p>
    <w:p w14:paraId="250CC672" w14:textId="77777777" w:rsidR="00E46776" w:rsidRDefault="00E46776" w:rsidP="00EE6316">
      <w:pPr>
        <w:rPr>
          <w:rFonts w:asciiTheme="minorHAnsi" w:hAnsiTheme="minorHAnsi" w:cstheme="minorHAnsi"/>
          <w:color w:val="auto"/>
        </w:rPr>
      </w:pPr>
    </w:p>
    <w:p w14:paraId="7625C593" w14:textId="5C05DBF1" w:rsidR="00E46776" w:rsidRDefault="00E46776" w:rsidP="00EE6316">
      <w:pPr>
        <w:rPr>
          <w:rFonts w:asciiTheme="minorHAnsi" w:hAnsiTheme="minorHAnsi" w:cstheme="minorHAnsi"/>
          <w:color w:val="auto"/>
        </w:rPr>
      </w:pPr>
      <w:r w:rsidRPr="00586C59">
        <w:rPr>
          <w:rFonts w:asciiTheme="minorHAnsi" w:hAnsiTheme="minorHAnsi" w:cstheme="minorHAnsi"/>
          <w:color w:val="auto"/>
        </w:rPr>
        <w:t xml:space="preserve">NOTE: Make 10% more volume of </w:t>
      </w:r>
      <w:r w:rsidR="00B3752C">
        <w:rPr>
          <w:rFonts w:asciiTheme="minorHAnsi" w:hAnsiTheme="minorHAnsi" w:cstheme="minorHAnsi"/>
          <w:color w:val="auto"/>
        </w:rPr>
        <w:t xml:space="preserve">the amount of </w:t>
      </w:r>
      <w:r w:rsidRPr="00586C59">
        <w:rPr>
          <w:rFonts w:asciiTheme="minorHAnsi" w:hAnsiTheme="minorHAnsi" w:cstheme="minorHAnsi"/>
          <w:color w:val="auto"/>
        </w:rPr>
        <w:t xml:space="preserve">master mix </w:t>
      </w:r>
      <w:r w:rsidR="00B3752C">
        <w:rPr>
          <w:rFonts w:asciiTheme="minorHAnsi" w:hAnsiTheme="minorHAnsi" w:cstheme="minorHAnsi"/>
          <w:color w:val="auto"/>
        </w:rPr>
        <w:t xml:space="preserve">required </w:t>
      </w:r>
      <w:r w:rsidRPr="00586C59">
        <w:rPr>
          <w:rFonts w:asciiTheme="minorHAnsi" w:hAnsiTheme="minorHAnsi" w:cstheme="minorHAnsi"/>
          <w:color w:val="auto"/>
        </w:rPr>
        <w:t xml:space="preserve">to avoid shortage </w:t>
      </w:r>
      <w:r w:rsidR="00B3752C">
        <w:rPr>
          <w:rFonts w:asciiTheme="minorHAnsi" w:hAnsiTheme="minorHAnsi" w:cstheme="minorHAnsi"/>
          <w:color w:val="auto"/>
        </w:rPr>
        <w:t>due to</w:t>
      </w:r>
      <w:r w:rsidRPr="00586C59">
        <w:rPr>
          <w:rFonts w:asciiTheme="minorHAnsi" w:hAnsiTheme="minorHAnsi" w:cstheme="minorHAnsi"/>
          <w:color w:val="auto"/>
        </w:rPr>
        <w:t xml:space="preserve"> </w:t>
      </w:r>
      <w:r w:rsidRPr="00586C59">
        <w:rPr>
          <w:rFonts w:asciiTheme="minorHAnsi" w:hAnsiTheme="minorHAnsi" w:cstheme="minorHAnsi"/>
          <w:color w:val="auto"/>
        </w:rPr>
        <w:lastRenderedPageBreak/>
        <w:t>potential pipetting error</w:t>
      </w:r>
      <w:r w:rsidR="00B3752C">
        <w:rPr>
          <w:rFonts w:asciiTheme="minorHAnsi" w:hAnsiTheme="minorHAnsi" w:cstheme="minorHAnsi"/>
          <w:color w:val="auto"/>
        </w:rPr>
        <w:t>s</w:t>
      </w:r>
      <w:r w:rsidRPr="00586C59">
        <w:rPr>
          <w:rFonts w:asciiTheme="minorHAnsi" w:hAnsiTheme="minorHAnsi" w:cstheme="minorHAnsi"/>
          <w:color w:val="auto"/>
        </w:rPr>
        <w:t>.</w:t>
      </w:r>
    </w:p>
    <w:p w14:paraId="22198127" w14:textId="77777777" w:rsidR="00E46776" w:rsidRPr="00586C59" w:rsidRDefault="00E46776" w:rsidP="00EE6316">
      <w:pPr>
        <w:rPr>
          <w:rFonts w:asciiTheme="minorHAnsi" w:hAnsiTheme="minorHAnsi" w:cstheme="minorHAnsi"/>
          <w:color w:val="auto"/>
        </w:rPr>
      </w:pPr>
    </w:p>
    <w:p w14:paraId="477C8C9C" w14:textId="5F7CC4A2" w:rsidR="00E46776" w:rsidRDefault="00E46776" w:rsidP="00EE6316">
      <w:pPr>
        <w:pStyle w:val="ListParagraph"/>
        <w:numPr>
          <w:ilvl w:val="1"/>
          <w:numId w:val="4"/>
        </w:numPr>
        <w:rPr>
          <w:rFonts w:asciiTheme="minorHAnsi" w:hAnsiTheme="minorHAnsi" w:cstheme="minorHAnsi"/>
          <w:color w:val="auto"/>
          <w:highlight w:val="yellow"/>
        </w:rPr>
      </w:pPr>
      <w:r w:rsidRPr="00FD178A">
        <w:rPr>
          <w:rFonts w:asciiTheme="minorHAnsi" w:hAnsiTheme="minorHAnsi" w:cstheme="minorHAnsi"/>
          <w:color w:val="auto"/>
          <w:highlight w:val="yellow"/>
        </w:rPr>
        <w:t xml:space="preserve">Add 5.0 ng of </w:t>
      </w:r>
      <w:proofErr w:type="spellStart"/>
      <w:r w:rsidRPr="00FD178A">
        <w:rPr>
          <w:rFonts w:asciiTheme="minorHAnsi" w:hAnsiTheme="minorHAnsi" w:cstheme="minorHAnsi"/>
          <w:color w:val="auto"/>
          <w:highlight w:val="yellow"/>
        </w:rPr>
        <w:t>ctDNA</w:t>
      </w:r>
      <w:proofErr w:type="spellEnd"/>
      <w:r w:rsidRPr="00FD178A">
        <w:rPr>
          <w:rFonts w:asciiTheme="minorHAnsi" w:hAnsiTheme="minorHAnsi" w:cstheme="minorHAnsi"/>
          <w:color w:val="auto"/>
          <w:highlight w:val="yellow"/>
        </w:rPr>
        <w:t xml:space="preserve"> and adjust </w:t>
      </w:r>
      <w:r w:rsidR="00B3752C">
        <w:rPr>
          <w:rFonts w:asciiTheme="minorHAnsi" w:hAnsiTheme="minorHAnsi" w:cstheme="minorHAnsi"/>
          <w:color w:val="auto"/>
          <w:highlight w:val="yellow"/>
        </w:rPr>
        <w:t xml:space="preserve">the </w:t>
      </w:r>
      <w:r w:rsidRPr="00FD178A">
        <w:rPr>
          <w:rFonts w:asciiTheme="minorHAnsi" w:hAnsiTheme="minorHAnsi" w:cstheme="minorHAnsi"/>
          <w:color w:val="auto"/>
          <w:highlight w:val="yellow"/>
        </w:rPr>
        <w:t>volume to 40 µL with water.</w:t>
      </w:r>
    </w:p>
    <w:p w14:paraId="11EFF8CE" w14:textId="77777777" w:rsidR="00A21A9A" w:rsidRPr="00FD178A" w:rsidRDefault="00A21A9A" w:rsidP="00EE6316">
      <w:pPr>
        <w:pStyle w:val="ListParagraph"/>
        <w:ind w:left="0"/>
        <w:rPr>
          <w:rFonts w:asciiTheme="minorHAnsi" w:hAnsiTheme="minorHAnsi" w:cstheme="minorHAnsi"/>
          <w:color w:val="auto"/>
          <w:highlight w:val="yellow"/>
        </w:rPr>
      </w:pPr>
    </w:p>
    <w:p w14:paraId="5FE612F1" w14:textId="66FEF6A7" w:rsidR="00E46776" w:rsidRDefault="00E46776" w:rsidP="00EE6316">
      <w:pPr>
        <w:rPr>
          <w:rFonts w:asciiTheme="minorHAnsi" w:hAnsiTheme="minorHAnsi" w:cstheme="minorHAnsi"/>
          <w:color w:val="auto"/>
        </w:rPr>
      </w:pPr>
      <w:r w:rsidRPr="00586C59">
        <w:rPr>
          <w:rFonts w:asciiTheme="minorHAnsi" w:hAnsiTheme="minorHAnsi" w:cstheme="minorHAnsi"/>
          <w:color w:val="auto"/>
        </w:rPr>
        <w:t>NOTE:</w:t>
      </w:r>
      <w:r>
        <w:rPr>
          <w:rFonts w:asciiTheme="minorHAnsi" w:hAnsiTheme="minorHAnsi" w:cstheme="minorHAnsi"/>
          <w:color w:val="auto"/>
        </w:rPr>
        <w:t xml:space="preserve"> </w:t>
      </w:r>
      <w:r w:rsidR="00D65947">
        <w:rPr>
          <w:rFonts w:asciiTheme="minorHAnsi" w:hAnsiTheme="minorHAnsi" w:cstheme="minorHAnsi"/>
          <w:color w:val="auto"/>
        </w:rPr>
        <w:t>Because</w:t>
      </w:r>
      <w:r w:rsidR="00D65947" w:rsidRPr="00586C59">
        <w:rPr>
          <w:rFonts w:asciiTheme="minorHAnsi" w:hAnsiTheme="minorHAnsi" w:cstheme="minorHAnsi"/>
          <w:color w:val="auto"/>
        </w:rPr>
        <w:t xml:space="preserve"> </w:t>
      </w:r>
      <w:r w:rsidR="00941148">
        <w:rPr>
          <w:rFonts w:asciiTheme="minorHAnsi" w:hAnsiTheme="minorHAnsi" w:cstheme="minorHAnsi"/>
          <w:color w:val="auto"/>
        </w:rPr>
        <w:t xml:space="preserve">the </w:t>
      </w:r>
      <w:r w:rsidRPr="00586C59">
        <w:rPr>
          <w:rFonts w:asciiTheme="minorHAnsi" w:hAnsiTheme="minorHAnsi" w:cstheme="minorHAnsi"/>
          <w:color w:val="auto"/>
        </w:rPr>
        <w:t xml:space="preserve">amount of </w:t>
      </w:r>
      <w:proofErr w:type="spellStart"/>
      <w:r w:rsidR="00B3752C">
        <w:rPr>
          <w:rFonts w:asciiTheme="minorHAnsi" w:hAnsiTheme="minorHAnsi" w:cstheme="minorHAnsi"/>
          <w:color w:val="auto"/>
        </w:rPr>
        <w:t>cf</w:t>
      </w:r>
      <w:r w:rsidRPr="00586C59">
        <w:rPr>
          <w:rFonts w:asciiTheme="minorHAnsi" w:hAnsiTheme="minorHAnsi" w:cstheme="minorHAnsi"/>
          <w:color w:val="auto"/>
        </w:rPr>
        <w:t>DNA</w:t>
      </w:r>
      <w:proofErr w:type="spellEnd"/>
      <w:r w:rsidRPr="00586C59">
        <w:rPr>
          <w:rFonts w:asciiTheme="minorHAnsi" w:hAnsiTheme="minorHAnsi" w:cstheme="minorHAnsi"/>
          <w:color w:val="auto"/>
        </w:rPr>
        <w:t xml:space="preserve"> is very limited</w:t>
      </w:r>
      <w:r w:rsidR="00941148">
        <w:rPr>
          <w:rFonts w:asciiTheme="minorHAnsi" w:hAnsiTheme="minorHAnsi" w:cstheme="minorHAnsi"/>
          <w:color w:val="auto"/>
        </w:rPr>
        <w:t>,</w:t>
      </w:r>
      <w:r w:rsidRPr="00586C59">
        <w:rPr>
          <w:rFonts w:asciiTheme="minorHAnsi" w:hAnsiTheme="minorHAnsi" w:cstheme="minorHAnsi"/>
          <w:color w:val="auto"/>
        </w:rPr>
        <w:t xml:space="preserve"> </w:t>
      </w:r>
      <w:r>
        <w:rPr>
          <w:rFonts w:asciiTheme="minorHAnsi" w:hAnsiTheme="minorHAnsi" w:cstheme="minorHAnsi"/>
          <w:color w:val="auto"/>
        </w:rPr>
        <w:t>the</w:t>
      </w:r>
      <w:r w:rsidRPr="00586C59">
        <w:rPr>
          <w:rFonts w:asciiTheme="minorHAnsi" w:hAnsiTheme="minorHAnsi" w:cstheme="minorHAnsi"/>
          <w:color w:val="auto"/>
        </w:rPr>
        <w:t xml:space="preserve"> protocol was standardized to use </w:t>
      </w:r>
      <w:r w:rsidR="00B3752C">
        <w:rPr>
          <w:rFonts w:asciiTheme="minorHAnsi" w:hAnsiTheme="minorHAnsi" w:cstheme="minorHAnsi"/>
          <w:color w:val="auto"/>
        </w:rPr>
        <w:t xml:space="preserve">the </w:t>
      </w:r>
      <w:r w:rsidRPr="00586C59">
        <w:rPr>
          <w:rFonts w:asciiTheme="minorHAnsi" w:hAnsiTheme="minorHAnsi" w:cstheme="minorHAnsi"/>
          <w:color w:val="auto"/>
        </w:rPr>
        <w:t xml:space="preserve">minimum </w:t>
      </w:r>
      <w:r w:rsidR="00B3752C">
        <w:rPr>
          <w:rFonts w:asciiTheme="minorHAnsi" w:hAnsiTheme="minorHAnsi" w:cstheme="minorHAnsi"/>
          <w:color w:val="auto"/>
        </w:rPr>
        <w:t xml:space="preserve">amount of </w:t>
      </w:r>
      <w:proofErr w:type="spellStart"/>
      <w:r w:rsidR="00B3752C">
        <w:rPr>
          <w:rFonts w:asciiTheme="minorHAnsi" w:hAnsiTheme="minorHAnsi" w:cstheme="minorHAnsi"/>
          <w:color w:val="auto"/>
        </w:rPr>
        <w:t>cf</w:t>
      </w:r>
      <w:r w:rsidRPr="00586C59">
        <w:rPr>
          <w:rFonts w:asciiTheme="minorHAnsi" w:hAnsiTheme="minorHAnsi" w:cstheme="minorHAnsi"/>
          <w:color w:val="auto"/>
        </w:rPr>
        <w:t>DNA</w:t>
      </w:r>
      <w:proofErr w:type="spellEnd"/>
      <w:r w:rsidRPr="00586C59">
        <w:rPr>
          <w:rFonts w:asciiTheme="minorHAnsi" w:hAnsiTheme="minorHAnsi" w:cstheme="minorHAnsi"/>
          <w:color w:val="auto"/>
        </w:rPr>
        <w:t>.</w:t>
      </w:r>
    </w:p>
    <w:p w14:paraId="18719027" w14:textId="77777777" w:rsidR="00E46776" w:rsidRPr="00586C59" w:rsidRDefault="00E46776" w:rsidP="00EE6316">
      <w:pPr>
        <w:rPr>
          <w:rFonts w:asciiTheme="minorHAnsi" w:hAnsiTheme="minorHAnsi" w:cstheme="minorHAnsi"/>
          <w:color w:val="auto"/>
        </w:rPr>
      </w:pPr>
    </w:p>
    <w:p w14:paraId="57B3F186" w14:textId="23A31910" w:rsidR="00E46776" w:rsidRPr="00A21A9A" w:rsidRDefault="00E46776" w:rsidP="00EE6316">
      <w:pPr>
        <w:pStyle w:val="ListParagraph"/>
        <w:numPr>
          <w:ilvl w:val="1"/>
          <w:numId w:val="4"/>
        </w:numPr>
        <w:rPr>
          <w:rFonts w:asciiTheme="minorHAnsi" w:hAnsiTheme="minorHAnsi" w:cstheme="minorHAnsi"/>
          <w:color w:val="auto"/>
          <w:highlight w:val="yellow"/>
        </w:rPr>
      </w:pPr>
      <w:r w:rsidRPr="00FD178A">
        <w:rPr>
          <w:rFonts w:asciiTheme="minorHAnsi" w:hAnsiTheme="minorHAnsi" w:cstheme="minorHAnsi"/>
          <w:color w:val="auto"/>
          <w:highlight w:val="yellow"/>
        </w:rPr>
        <w:t xml:space="preserve">Load the 40 µL reaction mixture on each well of </w:t>
      </w:r>
      <w:r w:rsidR="00A21A9A">
        <w:rPr>
          <w:rFonts w:asciiTheme="minorHAnsi" w:hAnsiTheme="minorHAnsi" w:cstheme="minorHAnsi"/>
          <w:color w:val="auto"/>
          <w:highlight w:val="yellow"/>
        </w:rPr>
        <w:t xml:space="preserve">the chip </w:t>
      </w:r>
      <w:r w:rsidR="00A21A9A" w:rsidRPr="00FA465E">
        <w:rPr>
          <w:rFonts w:asciiTheme="minorHAnsi" w:hAnsiTheme="minorHAnsi" w:cstheme="minorHAnsi"/>
          <w:color w:val="auto"/>
        </w:rPr>
        <w:t xml:space="preserve">(e.g., </w:t>
      </w:r>
      <w:proofErr w:type="spellStart"/>
      <w:r w:rsidRPr="00FA465E">
        <w:rPr>
          <w:rFonts w:asciiTheme="minorHAnsi" w:hAnsiTheme="minorHAnsi" w:cstheme="minorHAnsi"/>
          <w:color w:val="auto"/>
          <w:spacing w:val="3"/>
        </w:rPr>
        <w:t>RainDrop</w:t>
      </w:r>
      <w:proofErr w:type="spellEnd"/>
      <w:r w:rsidRPr="00FA465E">
        <w:rPr>
          <w:rFonts w:asciiTheme="minorHAnsi" w:hAnsiTheme="minorHAnsi" w:cstheme="minorHAnsi"/>
          <w:color w:val="auto"/>
          <w:spacing w:val="3"/>
        </w:rPr>
        <w:t xml:space="preserve"> Source chip</w:t>
      </w:r>
      <w:r w:rsidR="00A21A9A" w:rsidRPr="00FA465E">
        <w:rPr>
          <w:rFonts w:asciiTheme="minorHAnsi" w:hAnsiTheme="minorHAnsi" w:cstheme="minorHAnsi"/>
          <w:color w:val="auto"/>
          <w:spacing w:val="3"/>
        </w:rPr>
        <w:t>)</w:t>
      </w:r>
      <w:r w:rsidRPr="00FA465E">
        <w:rPr>
          <w:rFonts w:asciiTheme="minorHAnsi" w:hAnsiTheme="minorHAnsi" w:cstheme="minorHAnsi"/>
          <w:color w:val="auto"/>
          <w:spacing w:val="3"/>
        </w:rPr>
        <w:t xml:space="preserve"> </w:t>
      </w:r>
      <w:r w:rsidRPr="00FD178A">
        <w:rPr>
          <w:rFonts w:asciiTheme="minorHAnsi" w:hAnsiTheme="minorHAnsi" w:cstheme="minorHAnsi"/>
          <w:color w:val="auto"/>
          <w:spacing w:val="3"/>
          <w:highlight w:val="yellow"/>
        </w:rPr>
        <w:t xml:space="preserve">for droplet generation. </w:t>
      </w:r>
    </w:p>
    <w:p w14:paraId="01A4AAEE" w14:textId="77777777" w:rsidR="00A21A9A" w:rsidRPr="00FD178A" w:rsidRDefault="00A21A9A" w:rsidP="00EE6316">
      <w:pPr>
        <w:pStyle w:val="ListParagraph"/>
        <w:ind w:left="0"/>
        <w:rPr>
          <w:rFonts w:asciiTheme="minorHAnsi" w:hAnsiTheme="minorHAnsi" w:cstheme="minorHAnsi"/>
          <w:color w:val="auto"/>
          <w:highlight w:val="yellow"/>
        </w:rPr>
      </w:pPr>
    </w:p>
    <w:p w14:paraId="5CA09A7F" w14:textId="3B153138" w:rsidR="00E46776" w:rsidRDefault="00E46776" w:rsidP="00EE6316">
      <w:pPr>
        <w:rPr>
          <w:rFonts w:asciiTheme="minorHAnsi" w:hAnsiTheme="minorHAnsi" w:cstheme="minorHAnsi"/>
          <w:color w:val="auto"/>
          <w:spacing w:val="3"/>
        </w:rPr>
      </w:pPr>
      <w:r w:rsidRPr="00586C59">
        <w:rPr>
          <w:rFonts w:asciiTheme="minorHAnsi" w:hAnsiTheme="minorHAnsi" w:cstheme="minorHAnsi"/>
          <w:color w:val="auto"/>
          <w:spacing w:val="3"/>
        </w:rPr>
        <w:t xml:space="preserve">NOTE: Eight samples can be processed at one time using </w:t>
      </w:r>
      <w:r>
        <w:rPr>
          <w:rFonts w:asciiTheme="minorHAnsi" w:hAnsiTheme="minorHAnsi" w:cstheme="minorHAnsi"/>
          <w:color w:val="auto"/>
          <w:spacing w:val="3"/>
        </w:rPr>
        <w:t xml:space="preserve">one </w:t>
      </w:r>
      <w:r w:rsidR="00A21A9A">
        <w:rPr>
          <w:rFonts w:asciiTheme="minorHAnsi" w:hAnsiTheme="minorHAnsi" w:cstheme="minorHAnsi"/>
          <w:color w:val="auto"/>
          <w:spacing w:val="3"/>
        </w:rPr>
        <w:t>c</w:t>
      </w:r>
      <w:r w:rsidRPr="00586C59">
        <w:rPr>
          <w:rFonts w:asciiTheme="minorHAnsi" w:hAnsiTheme="minorHAnsi" w:cstheme="minorHAnsi"/>
          <w:color w:val="auto"/>
          <w:spacing w:val="3"/>
        </w:rPr>
        <w:t>hip. If more samples are required, then set</w:t>
      </w:r>
      <w:r w:rsidR="00B3752C">
        <w:rPr>
          <w:rFonts w:asciiTheme="minorHAnsi" w:hAnsiTheme="minorHAnsi" w:cstheme="minorHAnsi"/>
          <w:color w:val="auto"/>
          <w:spacing w:val="3"/>
        </w:rPr>
        <w:t xml:space="preserve"> </w:t>
      </w:r>
      <w:r w:rsidRPr="00586C59">
        <w:rPr>
          <w:rFonts w:asciiTheme="minorHAnsi" w:hAnsiTheme="minorHAnsi" w:cstheme="minorHAnsi"/>
          <w:color w:val="auto"/>
          <w:spacing w:val="3"/>
        </w:rPr>
        <w:t xml:space="preserve">up the reaction multiple times in </w:t>
      </w:r>
      <w:r w:rsidR="00D65947">
        <w:rPr>
          <w:rFonts w:asciiTheme="minorHAnsi" w:hAnsiTheme="minorHAnsi" w:cstheme="minorHAnsi"/>
          <w:color w:val="auto"/>
          <w:spacing w:val="3"/>
        </w:rPr>
        <w:t xml:space="preserve">a </w:t>
      </w:r>
      <w:r w:rsidRPr="00586C59">
        <w:rPr>
          <w:rFonts w:asciiTheme="minorHAnsi" w:hAnsiTheme="minorHAnsi" w:cstheme="minorHAnsi"/>
          <w:color w:val="auto"/>
          <w:spacing w:val="3"/>
        </w:rPr>
        <w:t xml:space="preserve">set of </w:t>
      </w:r>
      <w:r w:rsidR="00B3752C" w:rsidRPr="00B2341A">
        <w:rPr>
          <w:rFonts w:asciiTheme="minorHAnsi" w:hAnsiTheme="minorHAnsi" w:cstheme="minorHAnsi"/>
          <w:color w:val="auto"/>
          <w:spacing w:val="3"/>
        </w:rPr>
        <w:t>eight</w:t>
      </w:r>
      <w:r w:rsidR="00B3752C" w:rsidRPr="00586C59">
        <w:rPr>
          <w:rFonts w:asciiTheme="minorHAnsi" w:hAnsiTheme="minorHAnsi" w:cstheme="minorHAnsi"/>
          <w:color w:val="auto"/>
          <w:spacing w:val="3"/>
        </w:rPr>
        <w:t xml:space="preserve"> </w:t>
      </w:r>
      <w:r w:rsidRPr="00586C59">
        <w:rPr>
          <w:rFonts w:asciiTheme="minorHAnsi" w:hAnsiTheme="minorHAnsi" w:cstheme="minorHAnsi"/>
          <w:color w:val="auto"/>
          <w:spacing w:val="3"/>
        </w:rPr>
        <w:t xml:space="preserve">samples each time. </w:t>
      </w:r>
    </w:p>
    <w:p w14:paraId="1853E909" w14:textId="77777777" w:rsidR="00E46776" w:rsidRPr="00586C59" w:rsidRDefault="00E46776" w:rsidP="00EE6316">
      <w:pPr>
        <w:rPr>
          <w:rFonts w:asciiTheme="minorHAnsi" w:hAnsiTheme="minorHAnsi" w:cstheme="minorHAnsi"/>
          <w:color w:val="auto"/>
        </w:rPr>
      </w:pPr>
    </w:p>
    <w:p w14:paraId="661FAB26" w14:textId="2E7716C7" w:rsidR="00E46776" w:rsidRPr="00FD178A" w:rsidRDefault="00E46776" w:rsidP="00EE6316">
      <w:pPr>
        <w:pStyle w:val="ListParagraph"/>
        <w:numPr>
          <w:ilvl w:val="1"/>
          <w:numId w:val="4"/>
        </w:numPr>
        <w:rPr>
          <w:rFonts w:asciiTheme="minorHAnsi" w:hAnsiTheme="minorHAnsi" w:cstheme="minorHAnsi"/>
          <w:color w:val="auto"/>
          <w:highlight w:val="yellow"/>
        </w:rPr>
      </w:pPr>
      <w:r>
        <w:rPr>
          <w:rFonts w:asciiTheme="minorHAnsi" w:hAnsiTheme="minorHAnsi" w:cstheme="minorHAnsi"/>
          <w:color w:val="auto"/>
          <w:spacing w:val="3"/>
          <w:highlight w:val="yellow"/>
        </w:rPr>
        <w:t xml:space="preserve">Transfer the </w:t>
      </w:r>
      <w:r w:rsidRPr="00FD178A">
        <w:rPr>
          <w:rFonts w:asciiTheme="minorHAnsi" w:hAnsiTheme="minorHAnsi" w:cstheme="minorHAnsi"/>
          <w:color w:val="auto"/>
          <w:spacing w:val="3"/>
          <w:highlight w:val="yellow"/>
        </w:rPr>
        <w:t xml:space="preserve">droplet emulsions from </w:t>
      </w:r>
      <w:r w:rsidR="00A21A9A">
        <w:rPr>
          <w:rFonts w:asciiTheme="minorHAnsi" w:hAnsiTheme="minorHAnsi" w:cstheme="minorHAnsi"/>
          <w:color w:val="auto"/>
          <w:spacing w:val="3"/>
          <w:highlight w:val="yellow"/>
        </w:rPr>
        <w:t>the</w:t>
      </w:r>
      <w:r w:rsidRPr="00FD178A">
        <w:rPr>
          <w:rFonts w:asciiTheme="minorHAnsi" w:hAnsiTheme="minorHAnsi" w:cstheme="minorHAnsi"/>
          <w:color w:val="auto"/>
          <w:spacing w:val="3"/>
          <w:highlight w:val="yellow"/>
        </w:rPr>
        <w:t xml:space="preserve"> chip </w:t>
      </w:r>
      <w:r>
        <w:rPr>
          <w:rFonts w:asciiTheme="minorHAnsi" w:hAnsiTheme="minorHAnsi" w:cstheme="minorHAnsi"/>
          <w:color w:val="auto"/>
          <w:spacing w:val="3"/>
          <w:highlight w:val="yellow"/>
        </w:rPr>
        <w:t xml:space="preserve">to PCR tubes using a </w:t>
      </w:r>
      <w:r w:rsidR="002E4A2E">
        <w:rPr>
          <w:rFonts w:asciiTheme="minorHAnsi" w:hAnsiTheme="minorHAnsi" w:cstheme="minorHAnsi"/>
          <w:color w:val="auto"/>
          <w:highlight w:val="yellow"/>
        </w:rPr>
        <w:t>multichannel</w:t>
      </w:r>
      <w:r>
        <w:rPr>
          <w:rFonts w:asciiTheme="minorHAnsi" w:hAnsiTheme="minorHAnsi" w:cstheme="minorHAnsi"/>
          <w:color w:val="auto"/>
          <w:highlight w:val="yellow"/>
        </w:rPr>
        <w:t xml:space="preserve"> </w:t>
      </w:r>
      <w:r>
        <w:rPr>
          <w:rFonts w:asciiTheme="minorHAnsi" w:hAnsiTheme="minorHAnsi" w:cstheme="minorHAnsi"/>
          <w:color w:val="auto"/>
          <w:spacing w:val="3"/>
          <w:highlight w:val="yellow"/>
        </w:rPr>
        <w:t>pipette</w:t>
      </w:r>
      <w:r w:rsidRPr="00FD178A">
        <w:rPr>
          <w:rFonts w:asciiTheme="minorHAnsi" w:hAnsiTheme="minorHAnsi" w:cstheme="minorHAnsi"/>
          <w:color w:val="auto"/>
          <w:spacing w:val="3"/>
          <w:highlight w:val="yellow"/>
        </w:rPr>
        <w:t>.</w:t>
      </w:r>
    </w:p>
    <w:p w14:paraId="67F5C970" w14:textId="77777777" w:rsidR="00E46776" w:rsidRPr="00586C59" w:rsidRDefault="00E46776" w:rsidP="00EE6316">
      <w:pPr>
        <w:pStyle w:val="ListParagraph"/>
        <w:ind w:left="0"/>
        <w:rPr>
          <w:rFonts w:asciiTheme="minorHAnsi" w:hAnsiTheme="minorHAnsi" w:cstheme="minorHAnsi"/>
          <w:color w:val="auto"/>
        </w:rPr>
      </w:pPr>
    </w:p>
    <w:p w14:paraId="5B3DB875" w14:textId="29B194A1" w:rsidR="00E46776" w:rsidRPr="00FD178A" w:rsidRDefault="00E46776" w:rsidP="00EE6316">
      <w:pPr>
        <w:pStyle w:val="ListParagraph"/>
        <w:numPr>
          <w:ilvl w:val="1"/>
          <w:numId w:val="4"/>
        </w:numPr>
        <w:rPr>
          <w:rFonts w:asciiTheme="minorHAnsi" w:hAnsiTheme="minorHAnsi" w:cstheme="minorHAnsi"/>
          <w:color w:val="auto"/>
          <w:highlight w:val="yellow"/>
        </w:rPr>
      </w:pPr>
      <w:r w:rsidRPr="00FD178A">
        <w:rPr>
          <w:rFonts w:asciiTheme="minorHAnsi" w:hAnsiTheme="minorHAnsi" w:cstheme="minorHAnsi"/>
          <w:color w:val="auto"/>
          <w:spacing w:val="3"/>
          <w:highlight w:val="yellow"/>
        </w:rPr>
        <w:t>Set</w:t>
      </w:r>
      <w:r w:rsidR="00D65947">
        <w:rPr>
          <w:rFonts w:asciiTheme="minorHAnsi" w:hAnsiTheme="minorHAnsi" w:cstheme="minorHAnsi"/>
          <w:color w:val="auto"/>
          <w:spacing w:val="3"/>
          <w:highlight w:val="yellow"/>
        </w:rPr>
        <w:t xml:space="preserve"> </w:t>
      </w:r>
      <w:r w:rsidRPr="00FD178A">
        <w:rPr>
          <w:rFonts w:asciiTheme="minorHAnsi" w:hAnsiTheme="minorHAnsi" w:cstheme="minorHAnsi"/>
          <w:color w:val="auto"/>
          <w:spacing w:val="3"/>
          <w:highlight w:val="yellow"/>
        </w:rPr>
        <w:t xml:space="preserve">up a PCR reaction for </w:t>
      </w:r>
      <w:r w:rsidR="00B2341A">
        <w:rPr>
          <w:rFonts w:asciiTheme="minorHAnsi" w:hAnsiTheme="minorHAnsi" w:cstheme="minorHAnsi"/>
          <w:color w:val="auto"/>
          <w:spacing w:val="3"/>
          <w:highlight w:val="yellow"/>
        </w:rPr>
        <w:t xml:space="preserve">the </w:t>
      </w:r>
      <w:r w:rsidRPr="00FD178A">
        <w:rPr>
          <w:rFonts w:asciiTheme="minorHAnsi" w:hAnsiTheme="minorHAnsi" w:cstheme="minorHAnsi"/>
          <w:color w:val="auto"/>
          <w:spacing w:val="3"/>
          <w:highlight w:val="yellow"/>
        </w:rPr>
        <w:t>droplet emulsions with the set 1 and set 2 primers for each sample with the following conditions: 94 °C for 2 min; 55 cycles of 94 °C for 30 s, 54 °C for 30 s, 68 °C for 1 min</w:t>
      </w:r>
      <w:r w:rsidR="00B2341A">
        <w:rPr>
          <w:rFonts w:asciiTheme="minorHAnsi" w:hAnsiTheme="minorHAnsi" w:cstheme="minorHAnsi"/>
          <w:color w:val="auto"/>
          <w:spacing w:val="3"/>
          <w:highlight w:val="yellow"/>
        </w:rPr>
        <w:t>;</w:t>
      </w:r>
      <w:r w:rsidRPr="00FD178A">
        <w:rPr>
          <w:rFonts w:asciiTheme="minorHAnsi" w:hAnsiTheme="minorHAnsi" w:cstheme="minorHAnsi"/>
          <w:color w:val="auto"/>
          <w:spacing w:val="3"/>
          <w:highlight w:val="yellow"/>
        </w:rPr>
        <w:t xml:space="preserve"> and finally one incubation at 68 °C for 10 min. Set </w:t>
      </w:r>
      <w:r w:rsidR="004D7452">
        <w:rPr>
          <w:rFonts w:asciiTheme="minorHAnsi" w:hAnsiTheme="minorHAnsi" w:cstheme="minorHAnsi"/>
          <w:color w:val="auto"/>
          <w:spacing w:val="3"/>
          <w:highlight w:val="yellow"/>
        </w:rPr>
        <w:t xml:space="preserve">a </w:t>
      </w:r>
      <w:r w:rsidRPr="00FD178A">
        <w:rPr>
          <w:rFonts w:asciiTheme="minorHAnsi" w:hAnsiTheme="minorHAnsi" w:cstheme="minorHAnsi"/>
          <w:color w:val="auto"/>
          <w:spacing w:val="3"/>
          <w:highlight w:val="yellow"/>
        </w:rPr>
        <w:t>1 °C/s temperature ramp speed between each step.</w:t>
      </w:r>
    </w:p>
    <w:p w14:paraId="69DA5A7C" w14:textId="77777777" w:rsidR="00E46776" w:rsidRPr="00E65254" w:rsidRDefault="00E46776" w:rsidP="00EE6316">
      <w:pPr>
        <w:rPr>
          <w:rFonts w:asciiTheme="minorHAnsi" w:hAnsiTheme="minorHAnsi" w:cstheme="minorHAnsi"/>
          <w:b/>
          <w:color w:val="auto"/>
        </w:rPr>
      </w:pPr>
    </w:p>
    <w:p w14:paraId="78CE3C28" w14:textId="53E1815F" w:rsidR="00E46776" w:rsidRPr="00FD178A" w:rsidRDefault="00E46776" w:rsidP="00EE6316">
      <w:pPr>
        <w:pStyle w:val="ListParagraph"/>
        <w:numPr>
          <w:ilvl w:val="0"/>
          <w:numId w:val="4"/>
        </w:numPr>
        <w:rPr>
          <w:rFonts w:asciiTheme="minorHAnsi" w:hAnsiTheme="minorHAnsi" w:cstheme="minorHAnsi"/>
          <w:b/>
          <w:color w:val="auto"/>
          <w:highlight w:val="yellow"/>
        </w:rPr>
      </w:pPr>
      <w:r w:rsidRPr="00FD178A">
        <w:rPr>
          <w:rFonts w:asciiTheme="minorHAnsi" w:hAnsiTheme="minorHAnsi" w:cstheme="minorHAnsi"/>
          <w:b/>
          <w:color w:val="auto"/>
          <w:highlight w:val="yellow"/>
        </w:rPr>
        <w:t xml:space="preserve">Recovery of DNA from </w:t>
      </w:r>
      <w:r w:rsidR="00B2341A">
        <w:rPr>
          <w:rFonts w:asciiTheme="minorHAnsi" w:hAnsiTheme="minorHAnsi" w:cstheme="minorHAnsi"/>
          <w:b/>
          <w:color w:val="auto"/>
          <w:highlight w:val="yellow"/>
        </w:rPr>
        <w:t xml:space="preserve">the </w:t>
      </w:r>
      <w:r w:rsidR="00B2341A" w:rsidRPr="00FD178A">
        <w:rPr>
          <w:rFonts w:asciiTheme="minorHAnsi" w:hAnsiTheme="minorHAnsi" w:cstheme="minorHAnsi"/>
          <w:b/>
          <w:color w:val="auto"/>
          <w:highlight w:val="yellow"/>
        </w:rPr>
        <w:t>droplet</w:t>
      </w:r>
      <w:r w:rsidR="00B2341A">
        <w:rPr>
          <w:rFonts w:asciiTheme="minorHAnsi" w:hAnsiTheme="minorHAnsi" w:cstheme="minorHAnsi"/>
          <w:b/>
          <w:color w:val="auto"/>
          <w:highlight w:val="yellow"/>
        </w:rPr>
        <w:t xml:space="preserve">s </w:t>
      </w:r>
      <w:r>
        <w:rPr>
          <w:rFonts w:asciiTheme="minorHAnsi" w:hAnsiTheme="minorHAnsi" w:cstheme="minorHAnsi"/>
          <w:b/>
          <w:color w:val="auto"/>
          <w:highlight w:val="yellow"/>
        </w:rPr>
        <w:t>after PCR amplification</w:t>
      </w:r>
    </w:p>
    <w:p w14:paraId="1AE6C711" w14:textId="77777777" w:rsidR="00E46776" w:rsidRPr="00586C59" w:rsidRDefault="00E46776" w:rsidP="00EE6316">
      <w:pPr>
        <w:pStyle w:val="ListParagraph"/>
        <w:ind w:left="0"/>
        <w:rPr>
          <w:rFonts w:asciiTheme="minorHAnsi" w:hAnsiTheme="minorHAnsi" w:cstheme="minorHAnsi"/>
          <w:b/>
          <w:color w:val="auto"/>
        </w:rPr>
      </w:pPr>
    </w:p>
    <w:p w14:paraId="4EF78B1E" w14:textId="355B84F3" w:rsidR="00E46776" w:rsidRPr="00EE6316" w:rsidRDefault="00E46776" w:rsidP="00EE6316">
      <w:pPr>
        <w:pStyle w:val="ListParagraph"/>
        <w:numPr>
          <w:ilvl w:val="1"/>
          <w:numId w:val="4"/>
        </w:numPr>
        <w:rPr>
          <w:rFonts w:asciiTheme="minorHAnsi" w:hAnsiTheme="minorHAnsi" w:cstheme="minorHAnsi"/>
          <w:b/>
          <w:color w:val="auto"/>
        </w:rPr>
      </w:pPr>
      <w:r w:rsidRPr="00FD178A">
        <w:rPr>
          <w:rFonts w:asciiTheme="minorHAnsi" w:hAnsiTheme="minorHAnsi" w:cstheme="minorHAnsi"/>
          <w:color w:val="auto"/>
          <w:highlight w:val="yellow"/>
        </w:rPr>
        <w:t xml:space="preserve">To break the emulsion, add 50 µL of droplet destabilizer to the post-amplification droplets and vortex </w:t>
      </w:r>
      <w:r w:rsidR="00B2341A">
        <w:rPr>
          <w:rFonts w:asciiTheme="minorHAnsi" w:hAnsiTheme="minorHAnsi" w:cstheme="minorHAnsi"/>
          <w:color w:val="auto"/>
          <w:highlight w:val="yellow"/>
        </w:rPr>
        <w:t>them</w:t>
      </w:r>
      <w:r w:rsidR="00B2341A" w:rsidRPr="00FD178A">
        <w:rPr>
          <w:rFonts w:asciiTheme="minorHAnsi" w:hAnsiTheme="minorHAnsi" w:cstheme="minorHAnsi"/>
          <w:color w:val="auto"/>
          <w:highlight w:val="yellow"/>
        </w:rPr>
        <w:t xml:space="preserve"> </w:t>
      </w:r>
      <w:r w:rsidRPr="00FD178A">
        <w:rPr>
          <w:rFonts w:asciiTheme="minorHAnsi" w:hAnsiTheme="minorHAnsi" w:cstheme="minorHAnsi"/>
          <w:color w:val="auto"/>
          <w:highlight w:val="yellow"/>
        </w:rPr>
        <w:t>for 30 s</w:t>
      </w:r>
      <w:r w:rsidR="00EE6316">
        <w:rPr>
          <w:rFonts w:asciiTheme="minorHAnsi" w:hAnsiTheme="minorHAnsi" w:cstheme="minorHAnsi"/>
          <w:color w:val="auto"/>
          <w:highlight w:val="yellow"/>
        </w:rPr>
        <w:t xml:space="preserve">. </w:t>
      </w:r>
      <w:r w:rsidRPr="00EE6316">
        <w:rPr>
          <w:rFonts w:asciiTheme="minorHAnsi" w:hAnsiTheme="minorHAnsi" w:cstheme="minorHAnsi"/>
          <w:color w:val="auto"/>
          <w:highlight w:val="yellow"/>
        </w:rPr>
        <w:t>Centrifuge the preparation at 2</w:t>
      </w:r>
      <w:r w:rsidR="00B2341A">
        <w:rPr>
          <w:rFonts w:asciiTheme="minorHAnsi" w:hAnsiTheme="minorHAnsi" w:cstheme="minorHAnsi"/>
          <w:color w:val="auto"/>
          <w:highlight w:val="yellow"/>
        </w:rPr>
        <w:t>,</w:t>
      </w:r>
      <w:r w:rsidRPr="00EE6316">
        <w:rPr>
          <w:rFonts w:asciiTheme="minorHAnsi" w:hAnsiTheme="minorHAnsi" w:cstheme="minorHAnsi"/>
          <w:color w:val="auto"/>
          <w:highlight w:val="yellow"/>
        </w:rPr>
        <w:t>000</w:t>
      </w:r>
      <w:r w:rsidR="00A21A9A" w:rsidRPr="00EE6316">
        <w:rPr>
          <w:rFonts w:asciiTheme="minorHAnsi" w:hAnsiTheme="minorHAnsi" w:cstheme="minorHAnsi"/>
          <w:color w:val="auto"/>
          <w:highlight w:val="yellow"/>
        </w:rPr>
        <w:t xml:space="preserve"> </w:t>
      </w:r>
      <w:r w:rsidR="00A07964" w:rsidRPr="00A07964">
        <w:rPr>
          <w:rFonts w:asciiTheme="minorHAnsi" w:hAnsiTheme="minorHAnsi" w:cstheme="minorHAnsi"/>
          <w:iCs/>
          <w:color w:val="auto"/>
          <w:highlight w:val="yellow"/>
        </w:rPr>
        <w:t>x</w:t>
      </w:r>
      <w:r w:rsidRPr="00EE6316">
        <w:rPr>
          <w:rFonts w:asciiTheme="minorHAnsi" w:hAnsiTheme="minorHAnsi" w:cstheme="minorHAnsi"/>
          <w:i/>
          <w:iCs/>
          <w:color w:val="auto"/>
          <w:highlight w:val="yellow"/>
        </w:rPr>
        <w:t> g</w:t>
      </w:r>
      <w:r w:rsidRPr="00EE6316">
        <w:rPr>
          <w:rFonts w:asciiTheme="minorHAnsi" w:hAnsiTheme="minorHAnsi" w:cstheme="minorHAnsi"/>
          <w:color w:val="auto"/>
          <w:highlight w:val="yellow"/>
        </w:rPr>
        <w:t xml:space="preserve"> for 2 min </w:t>
      </w:r>
      <w:r w:rsidRPr="00EE6316">
        <w:rPr>
          <w:rFonts w:asciiTheme="minorHAnsi" w:hAnsiTheme="minorHAnsi" w:cstheme="minorHAnsi"/>
          <w:color w:val="auto"/>
        </w:rPr>
        <w:t>to separate the aqueous and oil phase.</w:t>
      </w:r>
    </w:p>
    <w:p w14:paraId="09A0DD83" w14:textId="77777777" w:rsidR="00E46776" w:rsidRDefault="00E46776" w:rsidP="00EE6316">
      <w:pPr>
        <w:rPr>
          <w:rFonts w:asciiTheme="minorHAnsi" w:hAnsiTheme="minorHAnsi" w:cstheme="minorHAnsi"/>
          <w:color w:val="auto"/>
        </w:rPr>
      </w:pPr>
    </w:p>
    <w:p w14:paraId="7B5E955F" w14:textId="3EB426EF" w:rsidR="00E46776" w:rsidRPr="00FD178A" w:rsidRDefault="00E46776" w:rsidP="00EE6316">
      <w:pPr>
        <w:pStyle w:val="ListParagraph"/>
        <w:numPr>
          <w:ilvl w:val="1"/>
          <w:numId w:val="4"/>
        </w:numPr>
        <w:rPr>
          <w:rFonts w:asciiTheme="minorHAnsi" w:hAnsiTheme="minorHAnsi" w:cstheme="minorHAnsi"/>
          <w:color w:val="auto"/>
          <w:highlight w:val="yellow"/>
        </w:rPr>
      </w:pPr>
      <w:r w:rsidRPr="00FD178A">
        <w:rPr>
          <w:rFonts w:asciiTheme="minorHAnsi" w:hAnsiTheme="minorHAnsi" w:cstheme="minorHAnsi"/>
          <w:color w:val="auto"/>
          <w:highlight w:val="yellow"/>
        </w:rPr>
        <w:t xml:space="preserve">Remove the oil phase from the bottom of the PCR tubes. To do so, insert the pipette tips carefully through </w:t>
      </w:r>
      <w:r w:rsidR="00A21A9A">
        <w:rPr>
          <w:rFonts w:asciiTheme="minorHAnsi" w:hAnsiTheme="minorHAnsi" w:cstheme="minorHAnsi"/>
          <w:color w:val="auto"/>
          <w:highlight w:val="yellow"/>
        </w:rPr>
        <w:t xml:space="preserve">the </w:t>
      </w:r>
      <w:r w:rsidRPr="00FD178A">
        <w:rPr>
          <w:rFonts w:asciiTheme="minorHAnsi" w:hAnsiTheme="minorHAnsi" w:cstheme="minorHAnsi"/>
          <w:color w:val="auto"/>
          <w:highlight w:val="yellow"/>
        </w:rPr>
        <w:t xml:space="preserve">upper aqueous phase and carefully remove </w:t>
      </w:r>
      <w:r w:rsidR="00B2341A">
        <w:rPr>
          <w:rFonts w:asciiTheme="minorHAnsi" w:hAnsiTheme="minorHAnsi" w:cstheme="minorHAnsi"/>
          <w:color w:val="auto"/>
          <w:highlight w:val="yellow"/>
        </w:rPr>
        <w:t xml:space="preserve">the </w:t>
      </w:r>
      <w:r w:rsidRPr="00FD178A">
        <w:rPr>
          <w:rFonts w:asciiTheme="minorHAnsi" w:hAnsiTheme="minorHAnsi" w:cstheme="minorHAnsi"/>
          <w:color w:val="auto"/>
          <w:highlight w:val="yellow"/>
        </w:rPr>
        <w:t>bottom oil.</w:t>
      </w:r>
    </w:p>
    <w:p w14:paraId="769552D9" w14:textId="77777777" w:rsidR="00E46776" w:rsidRDefault="00E46776" w:rsidP="00EE6316">
      <w:pPr>
        <w:rPr>
          <w:rFonts w:asciiTheme="minorHAnsi" w:hAnsiTheme="minorHAnsi" w:cstheme="minorHAnsi"/>
          <w:color w:val="auto"/>
        </w:rPr>
      </w:pPr>
    </w:p>
    <w:p w14:paraId="59983A0E" w14:textId="13083413" w:rsidR="00E46776" w:rsidRDefault="00E46776" w:rsidP="00EE6316">
      <w:pPr>
        <w:rPr>
          <w:rFonts w:asciiTheme="minorHAnsi" w:hAnsiTheme="minorHAnsi" w:cstheme="minorHAnsi"/>
          <w:color w:val="auto"/>
        </w:rPr>
      </w:pPr>
      <w:r w:rsidRPr="00586C59">
        <w:rPr>
          <w:rFonts w:asciiTheme="minorHAnsi" w:hAnsiTheme="minorHAnsi" w:cstheme="minorHAnsi"/>
          <w:color w:val="auto"/>
        </w:rPr>
        <w:t xml:space="preserve">NOTE: Once </w:t>
      </w:r>
      <w:r w:rsidR="00B2341A">
        <w:rPr>
          <w:rFonts w:asciiTheme="minorHAnsi" w:hAnsiTheme="minorHAnsi" w:cstheme="minorHAnsi"/>
          <w:color w:val="auto"/>
        </w:rPr>
        <w:t xml:space="preserve">the </w:t>
      </w:r>
      <w:r w:rsidRPr="00586C59">
        <w:rPr>
          <w:rFonts w:asciiTheme="minorHAnsi" w:hAnsiTheme="minorHAnsi" w:cstheme="minorHAnsi"/>
          <w:color w:val="auto"/>
        </w:rPr>
        <w:t>oil is removed</w:t>
      </w:r>
      <w:r w:rsidR="00A21A9A">
        <w:rPr>
          <w:rFonts w:asciiTheme="minorHAnsi" w:hAnsiTheme="minorHAnsi" w:cstheme="minorHAnsi"/>
          <w:color w:val="auto"/>
        </w:rPr>
        <w:t>,</w:t>
      </w:r>
      <w:r w:rsidRPr="00586C59">
        <w:rPr>
          <w:rFonts w:asciiTheme="minorHAnsi" w:hAnsiTheme="minorHAnsi" w:cstheme="minorHAnsi"/>
          <w:color w:val="auto"/>
        </w:rPr>
        <w:t xml:space="preserve"> the samples can be stored at 20</w:t>
      </w:r>
      <w:r>
        <w:rPr>
          <w:rFonts w:asciiTheme="minorHAnsi" w:hAnsiTheme="minorHAnsi" w:cstheme="minorHAnsi"/>
          <w:color w:val="auto"/>
        </w:rPr>
        <w:t xml:space="preserve"> </w:t>
      </w:r>
      <w:r w:rsidRPr="00586C59">
        <w:rPr>
          <w:rFonts w:asciiTheme="minorHAnsi" w:hAnsiTheme="minorHAnsi" w:cstheme="minorHAnsi"/>
          <w:color w:val="auto"/>
        </w:rPr>
        <w:t xml:space="preserve">°C for up to 7 days. </w:t>
      </w:r>
      <w:r w:rsidR="00DD7166">
        <w:rPr>
          <w:rFonts w:asciiTheme="minorHAnsi" w:hAnsiTheme="minorHAnsi" w:cstheme="minorHAnsi"/>
          <w:color w:val="auto"/>
        </w:rPr>
        <w:t xml:space="preserve">A total of </w:t>
      </w:r>
      <w:r w:rsidRPr="00586C59">
        <w:rPr>
          <w:rFonts w:asciiTheme="minorHAnsi" w:hAnsiTheme="minorHAnsi" w:cstheme="minorHAnsi"/>
          <w:color w:val="auto"/>
        </w:rPr>
        <w:t xml:space="preserve">40 μL of sample yields approximately 33 μL of aqueous volume. </w:t>
      </w:r>
    </w:p>
    <w:p w14:paraId="3FF8023A" w14:textId="77777777" w:rsidR="00E46776" w:rsidRPr="00586C59" w:rsidRDefault="00E46776" w:rsidP="00EE6316">
      <w:pPr>
        <w:rPr>
          <w:rFonts w:asciiTheme="minorHAnsi" w:hAnsiTheme="minorHAnsi" w:cstheme="minorHAnsi"/>
          <w:color w:val="auto"/>
        </w:rPr>
      </w:pPr>
    </w:p>
    <w:p w14:paraId="114B27C9" w14:textId="3CC26F8E" w:rsidR="00E46776" w:rsidRPr="00EE6316" w:rsidRDefault="002E4A2E" w:rsidP="00EE6316">
      <w:pPr>
        <w:pStyle w:val="ListParagraph"/>
        <w:numPr>
          <w:ilvl w:val="1"/>
          <w:numId w:val="4"/>
        </w:numPr>
        <w:rPr>
          <w:rFonts w:asciiTheme="minorHAnsi" w:hAnsiTheme="minorHAnsi" w:cstheme="minorHAnsi"/>
          <w:color w:val="auto"/>
          <w:highlight w:val="yellow"/>
        </w:rPr>
      </w:pPr>
      <w:r>
        <w:rPr>
          <w:rFonts w:asciiTheme="minorHAnsi" w:hAnsiTheme="minorHAnsi" w:cstheme="minorHAnsi"/>
          <w:color w:val="auto"/>
          <w:highlight w:val="yellow"/>
        </w:rPr>
        <w:t>Resuspend</w:t>
      </w:r>
      <w:r w:rsidR="00E46776" w:rsidRPr="00FD178A">
        <w:rPr>
          <w:rFonts w:asciiTheme="minorHAnsi" w:hAnsiTheme="minorHAnsi" w:cstheme="minorHAnsi"/>
          <w:color w:val="auto"/>
          <w:highlight w:val="yellow"/>
        </w:rPr>
        <w:t xml:space="preserve"> </w:t>
      </w:r>
      <w:r w:rsidR="00B2341A" w:rsidRPr="00B2341A">
        <w:rPr>
          <w:rFonts w:asciiTheme="minorHAnsi" w:hAnsiTheme="minorHAnsi" w:cstheme="minorHAnsi"/>
          <w:color w:val="auto"/>
          <w:highlight w:val="yellow"/>
        </w:rPr>
        <w:t>solid phase reversible immobilizatio</w:t>
      </w:r>
      <w:r w:rsidR="00B2341A">
        <w:rPr>
          <w:rFonts w:asciiTheme="minorHAnsi" w:hAnsiTheme="minorHAnsi" w:cstheme="minorHAnsi"/>
          <w:color w:val="auto"/>
          <w:highlight w:val="yellow"/>
        </w:rPr>
        <w:t>n (</w:t>
      </w:r>
      <w:r w:rsidR="00E46776">
        <w:rPr>
          <w:rFonts w:asciiTheme="minorHAnsi" w:hAnsiTheme="minorHAnsi" w:cstheme="minorHAnsi"/>
          <w:color w:val="auto"/>
          <w:highlight w:val="yellow"/>
        </w:rPr>
        <w:t>SPRI</w:t>
      </w:r>
      <w:r w:rsidR="00B2341A">
        <w:rPr>
          <w:rFonts w:asciiTheme="minorHAnsi" w:hAnsiTheme="minorHAnsi" w:cstheme="minorHAnsi"/>
          <w:color w:val="auto"/>
          <w:highlight w:val="yellow"/>
        </w:rPr>
        <w:t>)</w:t>
      </w:r>
      <w:r w:rsidR="00E46776">
        <w:rPr>
          <w:rFonts w:asciiTheme="minorHAnsi" w:hAnsiTheme="minorHAnsi" w:cstheme="minorHAnsi"/>
          <w:color w:val="auto"/>
          <w:highlight w:val="yellow"/>
        </w:rPr>
        <w:t xml:space="preserve"> magnetic</w:t>
      </w:r>
      <w:r w:rsidR="00E46776" w:rsidRPr="00FD178A">
        <w:rPr>
          <w:rFonts w:asciiTheme="minorHAnsi" w:hAnsiTheme="minorHAnsi" w:cstheme="minorHAnsi"/>
          <w:color w:val="auto"/>
          <w:highlight w:val="yellow"/>
        </w:rPr>
        <w:t xml:space="preserve"> beads by inversion.</w:t>
      </w:r>
      <w:r w:rsidR="00EE6316">
        <w:rPr>
          <w:rFonts w:asciiTheme="minorHAnsi" w:hAnsiTheme="minorHAnsi" w:cstheme="minorHAnsi"/>
          <w:color w:val="auto"/>
          <w:highlight w:val="yellow"/>
        </w:rPr>
        <w:t xml:space="preserve"> </w:t>
      </w:r>
      <w:r w:rsidR="00E46776" w:rsidRPr="00EE6316">
        <w:rPr>
          <w:rFonts w:asciiTheme="minorHAnsi" w:hAnsiTheme="minorHAnsi" w:cstheme="minorHAnsi"/>
          <w:color w:val="auto"/>
          <w:highlight w:val="yellow"/>
        </w:rPr>
        <w:t xml:space="preserve">Add 39.6 μL of SPRI magnetic beads into each of the aqueous volumes to maintain 1.2x bead to reaction volume ratio. Mix the beads plus </w:t>
      </w:r>
      <w:r w:rsidR="00B2341A">
        <w:rPr>
          <w:rFonts w:asciiTheme="minorHAnsi" w:hAnsiTheme="minorHAnsi" w:cstheme="minorHAnsi"/>
          <w:color w:val="auto"/>
          <w:highlight w:val="yellow"/>
        </w:rPr>
        <w:t xml:space="preserve">the </w:t>
      </w:r>
      <w:r w:rsidR="00E46776" w:rsidRPr="00EE6316">
        <w:rPr>
          <w:rFonts w:asciiTheme="minorHAnsi" w:hAnsiTheme="minorHAnsi" w:cstheme="minorHAnsi"/>
          <w:color w:val="auto"/>
          <w:highlight w:val="yellow"/>
        </w:rPr>
        <w:t>aqueous sample by pipetting up and down about 10</w:t>
      </w:r>
      <w:r w:rsidR="00A21A9A" w:rsidRPr="00EE6316">
        <w:rPr>
          <w:rFonts w:asciiTheme="minorHAnsi" w:hAnsiTheme="minorHAnsi" w:cstheme="minorHAnsi"/>
          <w:color w:val="auto"/>
          <w:highlight w:val="yellow"/>
        </w:rPr>
        <w:t xml:space="preserve">x </w:t>
      </w:r>
      <w:r w:rsidR="00E46776" w:rsidRPr="00EE6316">
        <w:rPr>
          <w:rFonts w:asciiTheme="minorHAnsi" w:hAnsiTheme="minorHAnsi" w:cstheme="minorHAnsi"/>
          <w:color w:val="auto"/>
          <w:highlight w:val="yellow"/>
        </w:rPr>
        <w:t xml:space="preserve">so that </w:t>
      </w:r>
      <w:r w:rsidR="004D7452">
        <w:rPr>
          <w:rFonts w:asciiTheme="minorHAnsi" w:hAnsiTheme="minorHAnsi" w:cstheme="minorHAnsi"/>
          <w:color w:val="auto"/>
          <w:highlight w:val="yellow"/>
        </w:rPr>
        <w:t xml:space="preserve">the </w:t>
      </w:r>
      <w:r w:rsidR="00E46776" w:rsidRPr="00EE6316">
        <w:rPr>
          <w:rFonts w:asciiTheme="minorHAnsi" w:hAnsiTheme="minorHAnsi" w:cstheme="minorHAnsi"/>
          <w:color w:val="auto"/>
          <w:highlight w:val="yellow"/>
        </w:rPr>
        <w:t xml:space="preserve">slurry appears uniform in density. </w:t>
      </w:r>
    </w:p>
    <w:p w14:paraId="0B420DD6" w14:textId="77777777" w:rsidR="00E46776" w:rsidRPr="00586C59" w:rsidRDefault="00E46776" w:rsidP="00EE6316">
      <w:pPr>
        <w:pStyle w:val="ListParagraph"/>
        <w:ind w:left="0"/>
        <w:rPr>
          <w:rFonts w:asciiTheme="minorHAnsi" w:hAnsiTheme="minorHAnsi" w:cstheme="minorHAnsi"/>
          <w:color w:val="auto"/>
        </w:rPr>
      </w:pPr>
    </w:p>
    <w:p w14:paraId="6E643180" w14:textId="17CED93D" w:rsidR="00E46776" w:rsidRPr="00EE6316" w:rsidRDefault="00E46776" w:rsidP="00EE6316">
      <w:pPr>
        <w:pStyle w:val="ListParagraph"/>
        <w:numPr>
          <w:ilvl w:val="1"/>
          <w:numId w:val="4"/>
        </w:numPr>
        <w:rPr>
          <w:rFonts w:asciiTheme="minorHAnsi" w:hAnsiTheme="minorHAnsi" w:cstheme="minorHAnsi"/>
          <w:color w:val="auto"/>
        </w:rPr>
      </w:pPr>
      <w:r w:rsidRPr="00FD178A">
        <w:rPr>
          <w:rFonts w:asciiTheme="minorHAnsi" w:hAnsiTheme="minorHAnsi" w:cstheme="minorHAnsi"/>
          <w:color w:val="auto"/>
          <w:highlight w:val="yellow"/>
        </w:rPr>
        <w:t xml:space="preserve">Leave the PCR tubes at </w:t>
      </w:r>
      <w:r w:rsidR="00EE6316">
        <w:rPr>
          <w:rFonts w:asciiTheme="minorHAnsi" w:hAnsiTheme="minorHAnsi" w:cstheme="minorHAnsi"/>
          <w:color w:val="auto"/>
          <w:highlight w:val="yellow"/>
        </w:rPr>
        <w:t>RT</w:t>
      </w:r>
      <w:r w:rsidRPr="00FD178A">
        <w:rPr>
          <w:rFonts w:asciiTheme="minorHAnsi" w:hAnsiTheme="minorHAnsi" w:cstheme="minorHAnsi"/>
          <w:color w:val="auto"/>
          <w:highlight w:val="yellow"/>
        </w:rPr>
        <w:t xml:space="preserve"> for </w:t>
      </w:r>
      <w:r w:rsidRPr="00EE6316">
        <w:rPr>
          <w:rFonts w:asciiTheme="minorHAnsi" w:hAnsiTheme="minorHAnsi" w:cstheme="minorHAnsi"/>
          <w:color w:val="auto"/>
          <w:highlight w:val="yellow"/>
        </w:rPr>
        <w:t>5 min.</w:t>
      </w:r>
      <w:r w:rsidR="00C5407B">
        <w:rPr>
          <w:rFonts w:asciiTheme="minorHAnsi" w:hAnsiTheme="minorHAnsi" w:cstheme="minorHAnsi"/>
          <w:color w:val="auto"/>
          <w:highlight w:val="yellow"/>
        </w:rPr>
        <w:t xml:space="preserve"> </w:t>
      </w:r>
      <w:r w:rsidRPr="00EE6316">
        <w:rPr>
          <w:rFonts w:asciiTheme="minorHAnsi" w:hAnsiTheme="minorHAnsi" w:cstheme="minorHAnsi"/>
          <w:color w:val="auto"/>
          <w:highlight w:val="yellow"/>
        </w:rPr>
        <w:t>Firmly position the PCR strips with samples onto a 96</w:t>
      </w:r>
      <w:r w:rsidR="00B2341A">
        <w:rPr>
          <w:rFonts w:asciiTheme="minorHAnsi" w:hAnsiTheme="minorHAnsi" w:cstheme="minorHAnsi"/>
          <w:color w:val="auto"/>
          <w:highlight w:val="yellow"/>
        </w:rPr>
        <w:t xml:space="preserve"> </w:t>
      </w:r>
      <w:r w:rsidRPr="00EE6316">
        <w:rPr>
          <w:rFonts w:asciiTheme="minorHAnsi" w:hAnsiTheme="minorHAnsi" w:cstheme="minorHAnsi"/>
          <w:color w:val="auto"/>
          <w:highlight w:val="yellow"/>
        </w:rPr>
        <w:t>well magnetic plate. Leave it for 2</w:t>
      </w:r>
      <w:r w:rsidR="00B2341A" w:rsidRPr="00B2341A">
        <w:rPr>
          <w:rFonts w:asciiTheme="minorHAnsi" w:hAnsiTheme="minorHAnsi" w:cstheme="minorHAnsi"/>
          <w:color w:val="auto"/>
          <w:highlight w:val="yellow"/>
        </w:rPr>
        <w:t>–</w:t>
      </w:r>
      <w:r w:rsidRPr="00EE6316">
        <w:rPr>
          <w:rFonts w:asciiTheme="minorHAnsi" w:hAnsiTheme="minorHAnsi" w:cstheme="minorHAnsi"/>
          <w:color w:val="auto"/>
          <w:highlight w:val="yellow"/>
        </w:rPr>
        <w:t>3 min or until pellet</w:t>
      </w:r>
      <w:r w:rsidR="002E07C8">
        <w:rPr>
          <w:rFonts w:asciiTheme="minorHAnsi" w:hAnsiTheme="minorHAnsi" w:cstheme="minorHAnsi"/>
          <w:color w:val="auto"/>
          <w:highlight w:val="yellow"/>
        </w:rPr>
        <w:t>s</w:t>
      </w:r>
      <w:r w:rsidRPr="00EE6316">
        <w:rPr>
          <w:rFonts w:asciiTheme="minorHAnsi" w:hAnsiTheme="minorHAnsi" w:cstheme="minorHAnsi"/>
          <w:color w:val="auto"/>
          <w:highlight w:val="yellow"/>
        </w:rPr>
        <w:t xml:space="preserve"> </w:t>
      </w:r>
      <w:r w:rsidR="002E07C8">
        <w:rPr>
          <w:rFonts w:asciiTheme="minorHAnsi" w:hAnsiTheme="minorHAnsi" w:cstheme="minorHAnsi"/>
          <w:color w:val="auto"/>
          <w:highlight w:val="yellow"/>
        </w:rPr>
        <w:t xml:space="preserve">are </w:t>
      </w:r>
      <w:r w:rsidRPr="00EE6316">
        <w:rPr>
          <w:rFonts w:asciiTheme="minorHAnsi" w:hAnsiTheme="minorHAnsi" w:cstheme="minorHAnsi"/>
          <w:color w:val="auto"/>
          <w:highlight w:val="yellow"/>
        </w:rPr>
        <w:t xml:space="preserve">formed and the supernatant is clear. </w:t>
      </w:r>
    </w:p>
    <w:p w14:paraId="14CBE7A0" w14:textId="77777777" w:rsidR="00E46776" w:rsidRPr="00586C59" w:rsidRDefault="00E46776" w:rsidP="00EE6316">
      <w:pPr>
        <w:pStyle w:val="ListParagraph"/>
        <w:ind w:left="0"/>
        <w:rPr>
          <w:rFonts w:asciiTheme="minorHAnsi" w:hAnsiTheme="minorHAnsi" w:cstheme="minorHAnsi"/>
          <w:color w:val="auto"/>
        </w:rPr>
      </w:pPr>
    </w:p>
    <w:p w14:paraId="6D819CCB" w14:textId="7570C343" w:rsidR="00E46776" w:rsidRPr="00FD178A" w:rsidRDefault="00E46776" w:rsidP="00EE6316">
      <w:pPr>
        <w:pStyle w:val="ListParagraph"/>
        <w:numPr>
          <w:ilvl w:val="1"/>
          <w:numId w:val="4"/>
        </w:numPr>
        <w:rPr>
          <w:rFonts w:asciiTheme="minorHAnsi" w:hAnsiTheme="minorHAnsi" w:cstheme="minorHAnsi"/>
          <w:color w:val="auto"/>
          <w:highlight w:val="yellow"/>
        </w:rPr>
      </w:pPr>
      <w:r w:rsidRPr="00FD178A">
        <w:rPr>
          <w:rFonts w:asciiTheme="minorHAnsi" w:hAnsiTheme="minorHAnsi" w:cstheme="minorHAnsi"/>
          <w:color w:val="auto"/>
          <w:highlight w:val="yellow"/>
        </w:rPr>
        <w:t xml:space="preserve">Remove </w:t>
      </w:r>
      <w:r w:rsidR="00A21A9A">
        <w:rPr>
          <w:rFonts w:asciiTheme="minorHAnsi" w:hAnsiTheme="minorHAnsi" w:cstheme="minorHAnsi"/>
          <w:color w:val="auto"/>
          <w:highlight w:val="yellow"/>
        </w:rPr>
        <w:t xml:space="preserve">the </w:t>
      </w:r>
      <w:r w:rsidRPr="00FD178A">
        <w:rPr>
          <w:rFonts w:asciiTheme="minorHAnsi" w:hAnsiTheme="minorHAnsi" w:cstheme="minorHAnsi"/>
          <w:color w:val="auto"/>
          <w:highlight w:val="yellow"/>
        </w:rPr>
        <w:t xml:space="preserve">supernatant using a </w:t>
      </w:r>
      <w:r w:rsidR="002E4A2E">
        <w:rPr>
          <w:rFonts w:asciiTheme="minorHAnsi" w:hAnsiTheme="minorHAnsi" w:cstheme="minorHAnsi"/>
          <w:color w:val="auto"/>
          <w:highlight w:val="yellow"/>
        </w:rPr>
        <w:t>multichannel</w:t>
      </w:r>
      <w:r w:rsidRPr="00FD178A">
        <w:rPr>
          <w:rFonts w:asciiTheme="minorHAnsi" w:hAnsiTheme="minorHAnsi" w:cstheme="minorHAnsi"/>
          <w:color w:val="auto"/>
          <w:highlight w:val="yellow"/>
        </w:rPr>
        <w:t xml:space="preserve"> pipette. </w:t>
      </w:r>
    </w:p>
    <w:p w14:paraId="20691661" w14:textId="77777777" w:rsidR="00E46776" w:rsidRDefault="00E46776" w:rsidP="00EE6316">
      <w:pPr>
        <w:rPr>
          <w:rFonts w:asciiTheme="minorHAnsi" w:hAnsiTheme="minorHAnsi" w:cstheme="minorHAnsi"/>
          <w:color w:val="auto"/>
        </w:rPr>
      </w:pPr>
    </w:p>
    <w:p w14:paraId="7A8C39D0" w14:textId="5664FD36" w:rsidR="00E46776" w:rsidRPr="00586C59" w:rsidRDefault="00E46776" w:rsidP="00EE6316">
      <w:pPr>
        <w:rPr>
          <w:rFonts w:asciiTheme="minorHAnsi" w:hAnsiTheme="minorHAnsi" w:cstheme="minorHAnsi"/>
          <w:color w:val="auto"/>
        </w:rPr>
      </w:pPr>
      <w:r w:rsidRPr="00586C59">
        <w:rPr>
          <w:rFonts w:asciiTheme="minorHAnsi" w:hAnsiTheme="minorHAnsi" w:cstheme="minorHAnsi"/>
          <w:color w:val="auto"/>
        </w:rPr>
        <w:t xml:space="preserve">NOTE: Avoid disturbing </w:t>
      </w:r>
      <w:r w:rsidR="00A21A9A">
        <w:rPr>
          <w:rFonts w:asciiTheme="minorHAnsi" w:hAnsiTheme="minorHAnsi" w:cstheme="minorHAnsi"/>
          <w:color w:val="auto"/>
        </w:rPr>
        <w:t xml:space="preserve">the </w:t>
      </w:r>
      <w:r w:rsidRPr="00586C59">
        <w:rPr>
          <w:rFonts w:asciiTheme="minorHAnsi" w:hAnsiTheme="minorHAnsi" w:cstheme="minorHAnsi"/>
          <w:color w:val="auto"/>
        </w:rPr>
        <w:t xml:space="preserve">pellet at this step. If </w:t>
      </w:r>
      <w:r w:rsidR="00B2341A">
        <w:rPr>
          <w:rFonts w:asciiTheme="minorHAnsi" w:hAnsiTheme="minorHAnsi" w:cstheme="minorHAnsi"/>
          <w:color w:val="auto"/>
        </w:rPr>
        <w:t xml:space="preserve">a </w:t>
      </w:r>
      <w:r w:rsidRPr="00586C59">
        <w:rPr>
          <w:rFonts w:asciiTheme="minorHAnsi" w:hAnsiTheme="minorHAnsi" w:cstheme="minorHAnsi"/>
          <w:color w:val="auto"/>
        </w:rPr>
        <w:t xml:space="preserve">bead is also </w:t>
      </w:r>
      <w:r w:rsidR="00B2341A">
        <w:rPr>
          <w:rFonts w:asciiTheme="minorHAnsi" w:hAnsiTheme="minorHAnsi" w:cstheme="minorHAnsi"/>
          <w:color w:val="auto"/>
        </w:rPr>
        <w:t>aspirated into the</w:t>
      </w:r>
      <w:r w:rsidRPr="00586C59">
        <w:rPr>
          <w:rFonts w:asciiTheme="minorHAnsi" w:hAnsiTheme="minorHAnsi" w:cstheme="minorHAnsi"/>
          <w:color w:val="auto"/>
        </w:rPr>
        <w:t xml:space="preserve"> pipet tip, then redeposit it into the well and wait for about 30 s or until </w:t>
      </w:r>
      <w:r w:rsidR="00E868A0">
        <w:rPr>
          <w:rFonts w:asciiTheme="minorHAnsi" w:hAnsiTheme="minorHAnsi" w:cstheme="minorHAnsi"/>
          <w:color w:val="auto"/>
        </w:rPr>
        <w:t xml:space="preserve">the </w:t>
      </w:r>
      <w:r w:rsidRPr="00586C59">
        <w:rPr>
          <w:rFonts w:asciiTheme="minorHAnsi" w:hAnsiTheme="minorHAnsi" w:cstheme="minorHAnsi"/>
          <w:color w:val="auto"/>
        </w:rPr>
        <w:t xml:space="preserve">bead pellet is re-formed and the </w:t>
      </w:r>
      <w:r w:rsidRPr="00586C59">
        <w:rPr>
          <w:rFonts w:asciiTheme="minorHAnsi" w:hAnsiTheme="minorHAnsi" w:cstheme="minorHAnsi"/>
          <w:color w:val="auto"/>
        </w:rPr>
        <w:lastRenderedPageBreak/>
        <w:t xml:space="preserve">supernatant is clear. </w:t>
      </w:r>
      <w:proofErr w:type="spellStart"/>
      <w:r w:rsidRPr="00586C59">
        <w:rPr>
          <w:rFonts w:asciiTheme="minorHAnsi" w:hAnsiTheme="minorHAnsi" w:cstheme="minorHAnsi"/>
          <w:color w:val="auto"/>
        </w:rPr>
        <w:t>Repipette</w:t>
      </w:r>
      <w:proofErr w:type="spellEnd"/>
      <w:r w:rsidRPr="00586C59">
        <w:rPr>
          <w:rFonts w:asciiTheme="minorHAnsi" w:hAnsiTheme="minorHAnsi" w:cstheme="minorHAnsi"/>
          <w:color w:val="auto"/>
        </w:rPr>
        <w:t xml:space="preserve"> the supernatant.</w:t>
      </w:r>
    </w:p>
    <w:p w14:paraId="7092D1B4" w14:textId="77777777" w:rsidR="00E46776" w:rsidRDefault="00E46776" w:rsidP="00EE6316">
      <w:pPr>
        <w:rPr>
          <w:rFonts w:asciiTheme="minorHAnsi" w:hAnsiTheme="minorHAnsi" w:cstheme="minorHAnsi"/>
          <w:color w:val="auto"/>
        </w:rPr>
      </w:pPr>
    </w:p>
    <w:p w14:paraId="33E17148" w14:textId="608EE25E" w:rsidR="00E46776" w:rsidRPr="00EE6316" w:rsidRDefault="00E46776" w:rsidP="00EE6316">
      <w:pPr>
        <w:pStyle w:val="ListParagraph"/>
        <w:numPr>
          <w:ilvl w:val="1"/>
          <w:numId w:val="4"/>
        </w:numPr>
        <w:rPr>
          <w:rFonts w:asciiTheme="minorHAnsi" w:hAnsiTheme="minorHAnsi" w:cstheme="minorHAnsi"/>
          <w:color w:val="auto"/>
        </w:rPr>
      </w:pPr>
      <w:r w:rsidRPr="00FD178A">
        <w:rPr>
          <w:rFonts w:asciiTheme="minorHAnsi" w:hAnsiTheme="minorHAnsi" w:cstheme="minorHAnsi"/>
          <w:color w:val="auto"/>
          <w:highlight w:val="yellow"/>
        </w:rPr>
        <w:t xml:space="preserve">Leave the PCR tubes on the magnet and add 180 μL of </w:t>
      </w:r>
      <w:r w:rsidR="00A21A9A" w:rsidRPr="00FD178A">
        <w:rPr>
          <w:rFonts w:asciiTheme="minorHAnsi" w:hAnsiTheme="minorHAnsi" w:cstheme="minorHAnsi"/>
          <w:color w:val="auto"/>
          <w:highlight w:val="yellow"/>
        </w:rPr>
        <w:t>freshly made</w:t>
      </w:r>
      <w:r w:rsidRPr="00FD178A">
        <w:rPr>
          <w:rFonts w:asciiTheme="minorHAnsi" w:hAnsiTheme="minorHAnsi" w:cstheme="minorHAnsi"/>
          <w:color w:val="auto"/>
          <w:highlight w:val="yellow"/>
        </w:rPr>
        <w:t xml:space="preserve"> 85% ethanol</w:t>
      </w:r>
      <w:r w:rsidR="00E96E03">
        <w:rPr>
          <w:rFonts w:asciiTheme="minorHAnsi" w:hAnsiTheme="minorHAnsi" w:cstheme="minorHAnsi"/>
          <w:color w:val="auto"/>
          <w:highlight w:val="yellow"/>
        </w:rPr>
        <w:t xml:space="preserve"> to each </w:t>
      </w:r>
      <w:r w:rsidRPr="00FD178A">
        <w:rPr>
          <w:rFonts w:asciiTheme="minorHAnsi" w:hAnsiTheme="minorHAnsi" w:cstheme="minorHAnsi"/>
          <w:color w:val="auto"/>
          <w:highlight w:val="yellow"/>
        </w:rPr>
        <w:t>tube. Mix by pipetting 5</w:t>
      </w:r>
      <w:r w:rsidR="00E96E03" w:rsidRPr="00E868A0">
        <w:rPr>
          <w:rFonts w:asciiTheme="minorHAnsi" w:hAnsiTheme="minorHAnsi" w:cstheme="minorHAnsi"/>
          <w:color w:val="auto"/>
          <w:highlight w:val="yellow"/>
        </w:rPr>
        <w:t>–</w:t>
      </w:r>
      <w:r w:rsidRPr="00FD178A">
        <w:rPr>
          <w:rFonts w:asciiTheme="minorHAnsi" w:hAnsiTheme="minorHAnsi" w:cstheme="minorHAnsi"/>
          <w:color w:val="auto"/>
          <w:highlight w:val="yellow"/>
        </w:rPr>
        <w:t>6</w:t>
      </w:r>
      <w:r w:rsidR="00E96E03" w:rsidRPr="00E868A0">
        <w:rPr>
          <w:rFonts w:asciiTheme="minorHAnsi" w:hAnsiTheme="minorHAnsi" w:cstheme="minorHAnsi"/>
          <w:color w:val="auto"/>
          <w:highlight w:val="yellow"/>
        </w:rPr>
        <w:t>x</w:t>
      </w:r>
      <w:r w:rsidRPr="00FD178A">
        <w:rPr>
          <w:rFonts w:asciiTheme="minorHAnsi" w:hAnsiTheme="minorHAnsi" w:cstheme="minorHAnsi"/>
          <w:color w:val="auto"/>
          <w:highlight w:val="yellow"/>
        </w:rPr>
        <w:t xml:space="preserve">. </w:t>
      </w:r>
      <w:r w:rsidRPr="00EE6316">
        <w:rPr>
          <w:rFonts w:asciiTheme="minorHAnsi" w:hAnsiTheme="minorHAnsi" w:cstheme="minorHAnsi"/>
          <w:color w:val="auto"/>
          <w:highlight w:val="yellow"/>
        </w:rPr>
        <w:t xml:space="preserve">Leave for 1 min </w:t>
      </w:r>
      <w:r w:rsidRPr="00FA465E">
        <w:rPr>
          <w:rFonts w:asciiTheme="minorHAnsi" w:hAnsiTheme="minorHAnsi" w:cstheme="minorHAnsi"/>
          <w:color w:val="auto"/>
        </w:rPr>
        <w:t xml:space="preserve">or </w:t>
      </w:r>
      <w:r w:rsidR="001B555E" w:rsidRPr="00FA465E">
        <w:rPr>
          <w:rFonts w:asciiTheme="minorHAnsi" w:hAnsiTheme="minorHAnsi" w:cstheme="minorHAnsi"/>
          <w:color w:val="auto"/>
        </w:rPr>
        <w:t xml:space="preserve">until the </w:t>
      </w:r>
      <w:r w:rsidRPr="00FA465E">
        <w:rPr>
          <w:rFonts w:asciiTheme="minorHAnsi" w:hAnsiTheme="minorHAnsi" w:cstheme="minorHAnsi"/>
          <w:color w:val="auto"/>
        </w:rPr>
        <w:t xml:space="preserve">supernatant is clear. </w:t>
      </w:r>
      <w:r w:rsidRPr="00EE6316">
        <w:rPr>
          <w:rFonts w:asciiTheme="minorHAnsi" w:hAnsiTheme="minorHAnsi" w:cstheme="minorHAnsi"/>
          <w:color w:val="auto"/>
          <w:highlight w:val="yellow"/>
        </w:rPr>
        <w:t xml:space="preserve">Remove all the </w:t>
      </w:r>
      <w:r w:rsidRPr="00FA465E">
        <w:rPr>
          <w:rFonts w:asciiTheme="minorHAnsi" w:hAnsiTheme="minorHAnsi" w:cstheme="minorHAnsi"/>
          <w:color w:val="auto"/>
          <w:highlight w:val="yellow"/>
        </w:rPr>
        <w:t>ethanol carefully.</w:t>
      </w:r>
    </w:p>
    <w:p w14:paraId="6AC39964" w14:textId="77777777" w:rsidR="00E46776" w:rsidRDefault="00E46776" w:rsidP="00EE6316">
      <w:pPr>
        <w:rPr>
          <w:rFonts w:asciiTheme="minorHAnsi" w:hAnsiTheme="minorHAnsi" w:cstheme="minorHAnsi"/>
          <w:color w:val="auto"/>
        </w:rPr>
      </w:pPr>
    </w:p>
    <w:p w14:paraId="6CE0810B" w14:textId="63924620" w:rsidR="00E46776" w:rsidRPr="00BA343C" w:rsidRDefault="00E46776" w:rsidP="00EE6316">
      <w:pPr>
        <w:rPr>
          <w:rFonts w:asciiTheme="minorHAnsi" w:hAnsiTheme="minorHAnsi" w:cstheme="minorHAnsi"/>
          <w:color w:val="auto"/>
        </w:rPr>
      </w:pPr>
      <w:r w:rsidRPr="00BA343C">
        <w:rPr>
          <w:rFonts w:asciiTheme="minorHAnsi" w:hAnsiTheme="minorHAnsi" w:cstheme="minorHAnsi"/>
          <w:color w:val="auto"/>
        </w:rPr>
        <w:t xml:space="preserve">NOTE: </w:t>
      </w:r>
      <w:r w:rsidR="001B555E">
        <w:rPr>
          <w:rFonts w:asciiTheme="minorHAnsi" w:hAnsiTheme="minorHAnsi" w:cstheme="minorHAnsi"/>
          <w:color w:val="auto"/>
        </w:rPr>
        <w:t xml:space="preserve">The </w:t>
      </w:r>
      <w:r w:rsidR="001B555E" w:rsidRPr="00BA343C">
        <w:rPr>
          <w:rFonts w:asciiTheme="minorHAnsi" w:hAnsiTheme="minorHAnsi" w:cstheme="minorHAnsi"/>
          <w:color w:val="auto"/>
        </w:rPr>
        <w:t xml:space="preserve">ethanol </w:t>
      </w:r>
      <w:r w:rsidRPr="00BA343C">
        <w:rPr>
          <w:rFonts w:asciiTheme="minorHAnsi" w:hAnsiTheme="minorHAnsi" w:cstheme="minorHAnsi"/>
          <w:color w:val="auto"/>
        </w:rPr>
        <w:t xml:space="preserve">should be completely removed at this step. If </w:t>
      </w:r>
      <w:r w:rsidR="001B555E">
        <w:rPr>
          <w:rFonts w:asciiTheme="minorHAnsi" w:hAnsiTheme="minorHAnsi" w:cstheme="minorHAnsi"/>
          <w:color w:val="auto"/>
        </w:rPr>
        <w:t xml:space="preserve">any </w:t>
      </w:r>
      <w:r w:rsidRPr="00BA343C">
        <w:rPr>
          <w:rFonts w:asciiTheme="minorHAnsi" w:hAnsiTheme="minorHAnsi" w:cstheme="minorHAnsi"/>
          <w:color w:val="auto"/>
        </w:rPr>
        <w:t xml:space="preserve">ethanol is </w:t>
      </w:r>
      <w:r w:rsidR="001B555E">
        <w:rPr>
          <w:rFonts w:asciiTheme="minorHAnsi" w:hAnsiTheme="minorHAnsi" w:cstheme="minorHAnsi"/>
          <w:color w:val="auto"/>
        </w:rPr>
        <w:t>visible,</w:t>
      </w:r>
      <w:r w:rsidRPr="00BA343C">
        <w:rPr>
          <w:rFonts w:asciiTheme="minorHAnsi" w:hAnsiTheme="minorHAnsi" w:cstheme="minorHAnsi"/>
          <w:color w:val="auto"/>
        </w:rPr>
        <w:t xml:space="preserve"> place the tubes on the magnet</w:t>
      </w:r>
      <w:r w:rsidR="001B555E">
        <w:rPr>
          <w:rFonts w:asciiTheme="minorHAnsi" w:hAnsiTheme="minorHAnsi" w:cstheme="minorHAnsi"/>
          <w:color w:val="auto"/>
        </w:rPr>
        <w:t xml:space="preserve"> once again</w:t>
      </w:r>
      <w:r w:rsidRPr="00BA343C">
        <w:rPr>
          <w:rFonts w:asciiTheme="minorHAnsi" w:hAnsiTheme="minorHAnsi" w:cstheme="minorHAnsi"/>
          <w:color w:val="auto"/>
        </w:rPr>
        <w:t xml:space="preserve">, wait for 15 s, and remove </w:t>
      </w:r>
      <w:r w:rsidR="00A21A9A">
        <w:rPr>
          <w:rFonts w:asciiTheme="minorHAnsi" w:hAnsiTheme="minorHAnsi" w:cstheme="minorHAnsi"/>
          <w:color w:val="auto"/>
        </w:rPr>
        <w:t xml:space="preserve">the </w:t>
      </w:r>
      <w:r w:rsidRPr="00BA343C">
        <w:rPr>
          <w:rFonts w:asciiTheme="minorHAnsi" w:hAnsiTheme="minorHAnsi" w:cstheme="minorHAnsi"/>
          <w:color w:val="auto"/>
        </w:rPr>
        <w:t xml:space="preserve">remaining ethanol. </w:t>
      </w:r>
    </w:p>
    <w:p w14:paraId="7BC37C87" w14:textId="77777777" w:rsidR="00E46776" w:rsidRDefault="00E46776" w:rsidP="00EE6316">
      <w:pPr>
        <w:pStyle w:val="ListParagraph"/>
        <w:ind w:left="0"/>
        <w:rPr>
          <w:rFonts w:asciiTheme="minorHAnsi" w:hAnsiTheme="minorHAnsi" w:cstheme="minorHAnsi"/>
          <w:color w:val="auto"/>
        </w:rPr>
      </w:pPr>
    </w:p>
    <w:p w14:paraId="3D8F7534" w14:textId="52FFB7B6" w:rsidR="00E46776" w:rsidRPr="00EE6316" w:rsidRDefault="00E46776" w:rsidP="00EE6316">
      <w:pPr>
        <w:pStyle w:val="ListParagraph"/>
        <w:numPr>
          <w:ilvl w:val="1"/>
          <w:numId w:val="4"/>
        </w:numPr>
        <w:rPr>
          <w:rFonts w:asciiTheme="minorHAnsi" w:hAnsiTheme="minorHAnsi" w:cstheme="minorHAnsi"/>
          <w:color w:val="auto"/>
        </w:rPr>
      </w:pPr>
      <w:r w:rsidRPr="00FD178A">
        <w:rPr>
          <w:rFonts w:asciiTheme="minorHAnsi" w:hAnsiTheme="minorHAnsi" w:cstheme="minorHAnsi"/>
          <w:color w:val="auto"/>
          <w:highlight w:val="yellow"/>
        </w:rPr>
        <w:t xml:space="preserve">Remove the PCR tubes from the magnet and leave at RT for 5 min maximum to dry </w:t>
      </w:r>
      <w:r w:rsidR="001B555E">
        <w:rPr>
          <w:rFonts w:asciiTheme="minorHAnsi" w:hAnsiTheme="minorHAnsi" w:cstheme="minorHAnsi"/>
          <w:color w:val="auto"/>
          <w:highlight w:val="yellow"/>
        </w:rPr>
        <w:t xml:space="preserve">the </w:t>
      </w:r>
      <w:r w:rsidRPr="00FD178A">
        <w:rPr>
          <w:rFonts w:asciiTheme="minorHAnsi" w:hAnsiTheme="minorHAnsi" w:cstheme="minorHAnsi"/>
          <w:color w:val="auto"/>
          <w:highlight w:val="yellow"/>
        </w:rPr>
        <w:t xml:space="preserve">bead pellets. </w:t>
      </w:r>
      <w:r w:rsidRPr="00EE6316">
        <w:rPr>
          <w:rFonts w:asciiTheme="minorHAnsi" w:hAnsiTheme="minorHAnsi" w:cstheme="minorHAnsi"/>
          <w:color w:val="auto"/>
          <w:highlight w:val="yellow"/>
        </w:rPr>
        <w:t xml:space="preserve">Add 20 μL of 10 mM Tris-HCl pH 8.0 per well with a </w:t>
      </w:r>
      <w:r w:rsidR="002E4A2E">
        <w:rPr>
          <w:rFonts w:asciiTheme="minorHAnsi" w:hAnsiTheme="minorHAnsi" w:cstheme="minorHAnsi"/>
          <w:color w:val="auto"/>
          <w:highlight w:val="yellow"/>
        </w:rPr>
        <w:t>multichannel</w:t>
      </w:r>
      <w:r w:rsidRPr="00EE6316">
        <w:rPr>
          <w:rFonts w:asciiTheme="minorHAnsi" w:hAnsiTheme="minorHAnsi" w:cstheme="minorHAnsi"/>
          <w:color w:val="auto"/>
          <w:highlight w:val="yellow"/>
        </w:rPr>
        <w:t xml:space="preserve"> pipette. </w:t>
      </w:r>
      <w:r w:rsidRPr="00EE6316">
        <w:rPr>
          <w:rFonts w:asciiTheme="minorHAnsi" w:hAnsiTheme="minorHAnsi" w:cstheme="minorHAnsi"/>
          <w:color w:val="auto"/>
        </w:rPr>
        <w:t>Vigorously pipette 10</w:t>
      </w:r>
      <w:r w:rsidR="001B555E" w:rsidRPr="00E868A0">
        <w:rPr>
          <w:rFonts w:asciiTheme="minorHAnsi" w:hAnsiTheme="minorHAnsi" w:cstheme="minorHAnsi"/>
          <w:color w:val="auto"/>
        </w:rPr>
        <w:t>x</w:t>
      </w:r>
      <w:r w:rsidR="001B555E" w:rsidRPr="00EE6316">
        <w:rPr>
          <w:rFonts w:asciiTheme="minorHAnsi" w:hAnsiTheme="minorHAnsi" w:cstheme="minorHAnsi"/>
          <w:color w:val="auto"/>
        </w:rPr>
        <w:t xml:space="preserve"> </w:t>
      </w:r>
      <w:r w:rsidRPr="00EE6316">
        <w:rPr>
          <w:rFonts w:asciiTheme="minorHAnsi" w:hAnsiTheme="minorHAnsi" w:cstheme="minorHAnsi"/>
          <w:color w:val="auto"/>
        </w:rPr>
        <w:t xml:space="preserve">to </w:t>
      </w:r>
      <w:r w:rsidR="002E4A2E">
        <w:rPr>
          <w:rFonts w:asciiTheme="minorHAnsi" w:hAnsiTheme="minorHAnsi" w:cstheme="minorHAnsi"/>
          <w:color w:val="auto"/>
        </w:rPr>
        <w:t>resuspend</w:t>
      </w:r>
      <w:r w:rsidRPr="00EE6316">
        <w:rPr>
          <w:rFonts w:asciiTheme="minorHAnsi" w:hAnsiTheme="minorHAnsi" w:cstheme="minorHAnsi"/>
          <w:color w:val="auto"/>
        </w:rPr>
        <w:t xml:space="preserve"> </w:t>
      </w:r>
      <w:r w:rsidR="001B555E">
        <w:rPr>
          <w:rFonts w:asciiTheme="minorHAnsi" w:hAnsiTheme="minorHAnsi" w:cstheme="minorHAnsi"/>
          <w:color w:val="auto"/>
        </w:rPr>
        <w:t xml:space="preserve">the </w:t>
      </w:r>
      <w:r w:rsidRPr="00EE6316">
        <w:rPr>
          <w:rFonts w:asciiTheme="minorHAnsi" w:hAnsiTheme="minorHAnsi" w:cstheme="minorHAnsi"/>
          <w:color w:val="auto"/>
        </w:rPr>
        <w:t>pellets.</w:t>
      </w:r>
    </w:p>
    <w:p w14:paraId="43901ACA" w14:textId="77777777" w:rsidR="00E46776" w:rsidRDefault="00E46776" w:rsidP="00EE6316">
      <w:pPr>
        <w:rPr>
          <w:rFonts w:asciiTheme="minorHAnsi" w:hAnsiTheme="minorHAnsi" w:cstheme="minorHAnsi"/>
          <w:color w:val="auto"/>
        </w:rPr>
      </w:pPr>
    </w:p>
    <w:p w14:paraId="411352A6" w14:textId="6D620774" w:rsidR="00E46776" w:rsidRPr="00EE6316" w:rsidRDefault="00E46776" w:rsidP="00EE6316">
      <w:pPr>
        <w:pStyle w:val="ListParagraph"/>
        <w:numPr>
          <w:ilvl w:val="1"/>
          <w:numId w:val="4"/>
        </w:numPr>
        <w:rPr>
          <w:rFonts w:asciiTheme="minorHAnsi" w:hAnsiTheme="minorHAnsi" w:cstheme="minorHAnsi"/>
          <w:color w:val="auto"/>
          <w:highlight w:val="yellow"/>
        </w:rPr>
      </w:pPr>
      <w:r w:rsidRPr="00FD178A">
        <w:rPr>
          <w:rFonts w:asciiTheme="minorHAnsi" w:hAnsiTheme="minorHAnsi" w:cstheme="minorHAnsi"/>
          <w:color w:val="auto"/>
          <w:highlight w:val="yellow"/>
        </w:rPr>
        <w:t>Place the tube</w:t>
      </w:r>
      <w:r w:rsidR="000842D1">
        <w:rPr>
          <w:rFonts w:asciiTheme="minorHAnsi" w:hAnsiTheme="minorHAnsi" w:cstheme="minorHAnsi"/>
          <w:color w:val="auto"/>
          <w:highlight w:val="yellow"/>
        </w:rPr>
        <w:t>s</w:t>
      </w:r>
      <w:r w:rsidRPr="00FD178A">
        <w:rPr>
          <w:rFonts w:asciiTheme="minorHAnsi" w:hAnsiTheme="minorHAnsi" w:cstheme="minorHAnsi"/>
          <w:color w:val="auto"/>
          <w:highlight w:val="yellow"/>
        </w:rPr>
        <w:t xml:space="preserve"> at </w:t>
      </w:r>
      <w:r w:rsidR="00AD3951" w:rsidRPr="000478A2">
        <w:rPr>
          <w:rFonts w:asciiTheme="minorHAnsi" w:hAnsiTheme="minorHAnsi" w:cstheme="minorHAnsi"/>
          <w:color w:val="auto"/>
          <w:highlight w:val="yellow"/>
        </w:rPr>
        <w:t>RT</w:t>
      </w:r>
      <w:r w:rsidRPr="00FD178A">
        <w:rPr>
          <w:rFonts w:asciiTheme="minorHAnsi" w:hAnsiTheme="minorHAnsi" w:cstheme="minorHAnsi"/>
          <w:color w:val="auto"/>
          <w:highlight w:val="yellow"/>
        </w:rPr>
        <w:t xml:space="preserve"> for 2 min and then place on </w:t>
      </w:r>
      <w:r w:rsidR="001B555E">
        <w:rPr>
          <w:rFonts w:asciiTheme="minorHAnsi" w:hAnsiTheme="minorHAnsi" w:cstheme="minorHAnsi"/>
          <w:color w:val="auto"/>
          <w:highlight w:val="yellow"/>
        </w:rPr>
        <w:t xml:space="preserve">the </w:t>
      </w:r>
      <w:r w:rsidRPr="00FD178A">
        <w:rPr>
          <w:rFonts w:asciiTheme="minorHAnsi" w:hAnsiTheme="minorHAnsi" w:cstheme="minorHAnsi"/>
          <w:color w:val="auto"/>
          <w:highlight w:val="yellow"/>
        </w:rPr>
        <w:t xml:space="preserve">magnet for 2 min to separate </w:t>
      </w:r>
      <w:r w:rsidR="001B555E">
        <w:rPr>
          <w:rFonts w:asciiTheme="minorHAnsi" w:hAnsiTheme="minorHAnsi" w:cstheme="minorHAnsi"/>
          <w:color w:val="auto"/>
          <w:highlight w:val="yellow"/>
        </w:rPr>
        <w:t xml:space="preserve">the </w:t>
      </w:r>
      <w:r w:rsidRPr="00FD178A">
        <w:rPr>
          <w:rFonts w:asciiTheme="minorHAnsi" w:hAnsiTheme="minorHAnsi" w:cstheme="minorHAnsi"/>
          <w:color w:val="auto"/>
          <w:highlight w:val="yellow"/>
        </w:rPr>
        <w:t>beads.</w:t>
      </w:r>
      <w:r w:rsidR="00EE6316">
        <w:rPr>
          <w:rFonts w:asciiTheme="minorHAnsi" w:hAnsiTheme="minorHAnsi" w:cstheme="minorHAnsi"/>
          <w:color w:val="auto"/>
          <w:highlight w:val="yellow"/>
        </w:rPr>
        <w:t xml:space="preserve"> </w:t>
      </w:r>
      <w:r w:rsidRPr="00EE6316">
        <w:rPr>
          <w:rFonts w:asciiTheme="minorHAnsi" w:hAnsiTheme="minorHAnsi" w:cstheme="minorHAnsi"/>
          <w:color w:val="auto"/>
          <w:highlight w:val="yellow"/>
        </w:rPr>
        <w:t xml:space="preserve">Use a </w:t>
      </w:r>
      <w:r w:rsidR="002E4A2E">
        <w:rPr>
          <w:rFonts w:asciiTheme="minorHAnsi" w:hAnsiTheme="minorHAnsi" w:cstheme="minorHAnsi"/>
          <w:color w:val="auto"/>
          <w:highlight w:val="yellow"/>
        </w:rPr>
        <w:t>multichannel</w:t>
      </w:r>
      <w:r w:rsidRPr="00EE6316">
        <w:rPr>
          <w:rFonts w:asciiTheme="minorHAnsi" w:hAnsiTheme="minorHAnsi" w:cstheme="minorHAnsi"/>
          <w:color w:val="auto"/>
          <w:highlight w:val="yellow"/>
        </w:rPr>
        <w:t xml:space="preserve"> pipette to collect 17 μL of eluent from each tube and deposit in a PCR </w:t>
      </w:r>
      <w:r w:rsidR="00EE6316" w:rsidRPr="00EE6316">
        <w:rPr>
          <w:rFonts w:asciiTheme="minorHAnsi" w:hAnsiTheme="minorHAnsi" w:cstheme="minorHAnsi"/>
          <w:color w:val="auto"/>
          <w:highlight w:val="yellow"/>
        </w:rPr>
        <w:t>tube</w:t>
      </w:r>
      <w:r w:rsidRPr="00EE6316">
        <w:rPr>
          <w:rFonts w:asciiTheme="minorHAnsi" w:hAnsiTheme="minorHAnsi" w:cstheme="minorHAnsi"/>
          <w:color w:val="auto"/>
          <w:highlight w:val="yellow"/>
        </w:rPr>
        <w:t xml:space="preserve">. </w:t>
      </w:r>
    </w:p>
    <w:p w14:paraId="1D56857F" w14:textId="77777777" w:rsidR="00E46776" w:rsidRPr="00E65254" w:rsidRDefault="00E46776" w:rsidP="00EE6316">
      <w:pPr>
        <w:rPr>
          <w:rFonts w:asciiTheme="minorHAnsi" w:hAnsiTheme="minorHAnsi" w:cstheme="minorHAnsi"/>
          <w:color w:val="auto"/>
        </w:rPr>
      </w:pPr>
    </w:p>
    <w:p w14:paraId="1B4C0ECA" w14:textId="172BC9A0" w:rsidR="00E46776" w:rsidRPr="00A21A9A" w:rsidRDefault="00E46776" w:rsidP="00EE6316">
      <w:pPr>
        <w:pStyle w:val="ListParagraph"/>
        <w:numPr>
          <w:ilvl w:val="0"/>
          <w:numId w:val="8"/>
        </w:numPr>
        <w:rPr>
          <w:rFonts w:asciiTheme="minorHAnsi" w:hAnsiTheme="minorHAnsi" w:cstheme="minorHAnsi"/>
          <w:b/>
          <w:color w:val="auto"/>
        </w:rPr>
      </w:pPr>
      <w:r w:rsidRPr="00A21A9A">
        <w:rPr>
          <w:rFonts w:asciiTheme="minorHAnsi" w:hAnsiTheme="minorHAnsi" w:cstheme="minorHAnsi"/>
          <w:b/>
          <w:color w:val="auto"/>
          <w:highlight w:val="yellow"/>
        </w:rPr>
        <w:t xml:space="preserve"> Addition of </w:t>
      </w:r>
      <w:r w:rsidR="00A21A9A">
        <w:rPr>
          <w:rFonts w:asciiTheme="minorHAnsi" w:hAnsiTheme="minorHAnsi" w:cstheme="minorHAnsi"/>
          <w:b/>
          <w:color w:val="auto"/>
          <w:highlight w:val="yellow"/>
        </w:rPr>
        <w:t>a</w:t>
      </w:r>
      <w:r w:rsidRPr="00A21A9A">
        <w:rPr>
          <w:rFonts w:asciiTheme="minorHAnsi" w:hAnsiTheme="minorHAnsi" w:cstheme="minorHAnsi"/>
          <w:b/>
          <w:color w:val="auto"/>
          <w:highlight w:val="yellow"/>
        </w:rPr>
        <w:t xml:space="preserve">daptor and </w:t>
      </w:r>
      <w:r w:rsidR="00A21A9A">
        <w:rPr>
          <w:rFonts w:asciiTheme="minorHAnsi" w:hAnsiTheme="minorHAnsi" w:cstheme="minorHAnsi"/>
          <w:b/>
          <w:color w:val="auto"/>
          <w:highlight w:val="yellow"/>
        </w:rPr>
        <w:t>i</w:t>
      </w:r>
      <w:r w:rsidRPr="00A21A9A">
        <w:rPr>
          <w:rFonts w:asciiTheme="minorHAnsi" w:hAnsiTheme="minorHAnsi" w:cstheme="minorHAnsi"/>
          <w:b/>
          <w:color w:val="auto"/>
          <w:highlight w:val="yellow"/>
        </w:rPr>
        <w:t xml:space="preserve">ndex </w:t>
      </w:r>
      <w:r w:rsidR="00A21A9A">
        <w:rPr>
          <w:rFonts w:asciiTheme="minorHAnsi" w:hAnsiTheme="minorHAnsi" w:cstheme="minorHAnsi"/>
          <w:b/>
          <w:color w:val="auto"/>
          <w:highlight w:val="yellow"/>
        </w:rPr>
        <w:t>s</w:t>
      </w:r>
      <w:r w:rsidRPr="00A21A9A">
        <w:rPr>
          <w:rFonts w:asciiTheme="minorHAnsi" w:hAnsiTheme="minorHAnsi" w:cstheme="minorHAnsi"/>
          <w:b/>
          <w:color w:val="auto"/>
          <w:highlight w:val="yellow"/>
        </w:rPr>
        <w:t xml:space="preserve">equences at </w:t>
      </w:r>
      <w:r w:rsidR="001B555E">
        <w:rPr>
          <w:rFonts w:asciiTheme="minorHAnsi" w:hAnsiTheme="minorHAnsi" w:cstheme="minorHAnsi"/>
          <w:b/>
          <w:color w:val="auto"/>
          <w:highlight w:val="yellow"/>
        </w:rPr>
        <w:t xml:space="preserve">the </w:t>
      </w:r>
      <w:r w:rsidR="00A21A9A">
        <w:rPr>
          <w:rFonts w:asciiTheme="minorHAnsi" w:hAnsiTheme="minorHAnsi" w:cstheme="minorHAnsi"/>
          <w:b/>
          <w:color w:val="auto"/>
          <w:highlight w:val="yellow"/>
        </w:rPr>
        <w:t>s</w:t>
      </w:r>
      <w:r w:rsidRPr="00A21A9A">
        <w:rPr>
          <w:rFonts w:asciiTheme="minorHAnsi" w:hAnsiTheme="minorHAnsi" w:cstheme="minorHAnsi"/>
          <w:b/>
          <w:color w:val="auto"/>
          <w:highlight w:val="yellow"/>
        </w:rPr>
        <w:t xml:space="preserve">econd </w:t>
      </w:r>
      <w:r w:rsidR="00A21A9A">
        <w:rPr>
          <w:rFonts w:asciiTheme="minorHAnsi" w:hAnsiTheme="minorHAnsi" w:cstheme="minorHAnsi"/>
          <w:b/>
          <w:color w:val="auto"/>
          <w:highlight w:val="yellow"/>
        </w:rPr>
        <w:t>r</w:t>
      </w:r>
      <w:r w:rsidRPr="00A21A9A">
        <w:rPr>
          <w:rFonts w:asciiTheme="minorHAnsi" w:hAnsiTheme="minorHAnsi" w:cstheme="minorHAnsi"/>
          <w:b/>
          <w:color w:val="auto"/>
          <w:highlight w:val="yellow"/>
        </w:rPr>
        <w:t>ound of PCR</w:t>
      </w:r>
    </w:p>
    <w:p w14:paraId="4FE010F5" w14:textId="77777777" w:rsidR="00E46776" w:rsidRDefault="00E46776" w:rsidP="00EE6316">
      <w:pPr>
        <w:rPr>
          <w:rFonts w:asciiTheme="minorHAnsi" w:hAnsiTheme="minorHAnsi" w:cstheme="minorHAnsi"/>
          <w:color w:val="auto"/>
        </w:rPr>
      </w:pPr>
    </w:p>
    <w:p w14:paraId="61F75BF9" w14:textId="2FDED262" w:rsidR="00E46776" w:rsidRPr="00BA343C" w:rsidRDefault="00E46776" w:rsidP="00EE6316">
      <w:pPr>
        <w:pStyle w:val="ListParagraph"/>
        <w:numPr>
          <w:ilvl w:val="1"/>
          <w:numId w:val="8"/>
        </w:numPr>
        <w:rPr>
          <w:rFonts w:asciiTheme="minorHAnsi" w:hAnsiTheme="minorHAnsi" w:cstheme="minorHAnsi"/>
          <w:color w:val="auto"/>
        </w:rPr>
      </w:pPr>
      <w:r w:rsidRPr="00BA343C">
        <w:rPr>
          <w:rFonts w:asciiTheme="minorHAnsi" w:hAnsiTheme="minorHAnsi" w:cstheme="minorHAnsi"/>
          <w:color w:val="auto"/>
        </w:rPr>
        <w:t>Thaw all reagents: 10</w:t>
      </w:r>
      <w:r w:rsidR="001B555E">
        <w:rPr>
          <w:rFonts w:asciiTheme="minorHAnsi" w:hAnsiTheme="minorHAnsi" w:cstheme="minorHAnsi"/>
          <w:color w:val="auto"/>
        </w:rPr>
        <w:t>x</w:t>
      </w:r>
      <w:r w:rsidR="001B555E" w:rsidRPr="00BA343C">
        <w:rPr>
          <w:rFonts w:asciiTheme="minorHAnsi" w:hAnsiTheme="minorHAnsi" w:cstheme="minorHAnsi"/>
          <w:color w:val="auto"/>
        </w:rPr>
        <w:t xml:space="preserve"> </w:t>
      </w:r>
      <w:r w:rsidR="002E4A2E" w:rsidRPr="00BA343C">
        <w:rPr>
          <w:rFonts w:asciiTheme="minorHAnsi" w:hAnsiTheme="minorHAnsi" w:cstheme="minorHAnsi"/>
          <w:color w:val="auto"/>
        </w:rPr>
        <w:t>buffer</w:t>
      </w:r>
      <w:r w:rsidRPr="00BA343C">
        <w:rPr>
          <w:rFonts w:asciiTheme="minorHAnsi" w:hAnsiTheme="minorHAnsi" w:cstheme="minorHAnsi"/>
          <w:color w:val="auto"/>
        </w:rPr>
        <w:t>, 50 mM MgSO</w:t>
      </w:r>
      <w:r w:rsidRPr="00BA343C">
        <w:rPr>
          <w:rFonts w:asciiTheme="minorHAnsi" w:hAnsiTheme="minorHAnsi" w:cstheme="minorHAnsi"/>
          <w:color w:val="auto"/>
          <w:vertAlign w:val="subscript"/>
        </w:rPr>
        <w:t>4</w:t>
      </w:r>
      <w:r w:rsidRPr="00BA343C">
        <w:rPr>
          <w:rFonts w:asciiTheme="minorHAnsi" w:hAnsiTheme="minorHAnsi" w:cstheme="minorHAnsi"/>
          <w:color w:val="auto"/>
        </w:rPr>
        <w:t xml:space="preserve">, dNTP (10 mM each), 4 M </w:t>
      </w:r>
      <w:r w:rsidR="002E4A2E" w:rsidRPr="00BA343C">
        <w:rPr>
          <w:rFonts w:asciiTheme="minorHAnsi" w:hAnsiTheme="minorHAnsi" w:cstheme="minorHAnsi"/>
          <w:color w:val="auto"/>
        </w:rPr>
        <w:t>betaine</w:t>
      </w:r>
      <w:r w:rsidRPr="00BA343C">
        <w:rPr>
          <w:rFonts w:asciiTheme="minorHAnsi" w:hAnsiTheme="minorHAnsi" w:cstheme="minorHAnsi"/>
          <w:color w:val="auto"/>
        </w:rPr>
        <w:t xml:space="preserve">, 5 µM </w:t>
      </w:r>
      <w:r w:rsidR="00A21A9A">
        <w:rPr>
          <w:rFonts w:asciiTheme="minorHAnsi" w:hAnsiTheme="minorHAnsi" w:cstheme="minorHAnsi"/>
          <w:color w:val="auto"/>
        </w:rPr>
        <w:t>u</w:t>
      </w:r>
      <w:r w:rsidRPr="00BA343C">
        <w:rPr>
          <w:rFonts w:asciiTheme="minorHAnsi" w:hAnsiTheme="minorHAnsi" w:cstheme="minorHAnsi"/>
          <w:color w:val="auto"/>
        </w:rPr>
        <w:t xml:space="preserve">niversal forward primer, 5 µM </w:t>
      </w:r>
      <w:r w:rsidR="00A21A9A">
        <w:rPr>
          <w:rFonts w:asciiTheme="minorHAnsi" w:hAnsiTheme="minorHAnsi" w:cstheme="minorHAnsi"/>
          <w:color w:val="auto"/>
        </w:rPr>
        <w:t>i</w:t>
      </w:r>
      <w:r w:rsidRPr="00BA343C">
        <w:rPr>
          <w:rFonts w:asciiTheme="minorHAnsi" w:hAnsiTheme="minorHAnsi" w:cstheme="minorHAnsi"/>
          <w:color w:val="auto"/>
        </w:rPr>
        <w:t xml:space="preserve">ndex reverse primer and </w:t>
      </w:r>
      <w:r w:rsidR="001B555E">
        <w:rPr>
          <w:rFonts w:asciiTheme="minorHAnsi" w:hAnsiTheme="minorHAnsi" w:cstheme="minorHAnsi"/>
          <w:color w:val="auto"/>
        </w:rPr>
        <w:t xml:space="preserve">the </w:t>
      </w:r>
      <w:r w:rsidRPr="004D7452">
        <w:rPr>
          <w:rFonts w:asciiTheme="minorHAnsi" w:hAnsiTheme="minorHAnsi" w:cstheme="minorHAnsi"/>
          <w:color w:val="auto"/>
        </w:rPr>
        <w:t>first PCR template DNA</w:t>
      </w:r>
      <w:r w:rsidR="004D7452">
        <w:rPr>
          <w:rFonts w:asciiTheme="minorHAnsi" w:hAnsiTheme="minorHAnsi" w:cstheme="minorHAnsi"/>
          <w:color w:val="auto"/>
        </w:rPr>
        <w:t xml:space="preserve"> </w:t>
      </w:r>
      <w:r w:rsidR="002E07C8">
        <w:rPr>
          <w:rFonts w:asciiTheme="minorHAnsi" w:hAnsiTheme="minorHAnsi" w:cstheme="minorHAnsi"/>
          <w:color w:val="auto"/>
        </w:rPr>
        <w:t xml:space="preserve">from </w:t>
      </w:r>
      <w:r w:rsidR="004D7452">
        <w:rPr>
          <w:rFonts w:asciiTheme="minorHAnsi" w:hAnsiTheme="minorHAnsi" w:cstheme="minorHAnsi"/>
          <w:color w:val="auto"/>
        </w:rPr>
        <w:t>steps 5 and 6</w:t>
      </w:r>
      <w:r w:rsidRPr="00BA343C">
        <w:rPr>
          <w:rFonts w:asciiTheme="minorHAnsi" w:hAnsiTheme="minorHAnsi" w:cstheme="minorHAnsi"/>
          <w:color w:val="auto"/>
        </w:rPr>
        <w:t>. Vortex all reagents for 10</w:t>
      </w:r>
      <w:r w:rsidR="001B555E" w:rsidRPr="00E868A0">
        <w:rPr>
          <w:rFonts w:asciiTheme="minorHAnsi" w:hAnsiTheme="minorHAnsi" w:cstheme="minorHAnsi"/>
          <w:color w:val="auto"/>
        </w:rPr>
        <w:t>–</w:t>
      </w:r>
      <w:r w:rsidRPr="00BA343C">
        <w:rPr>
          <w:rFonts w:asciiTheme="minorHAnsi" w:hAnsiTheme="minorHAnsi" w:cstheme="minorHAnsi"/>
          <w:color w:val="auto"/>
        </w:rPr>
        <w:t xml:space="preserve">15 s and quick spin to collect contents. Keep the reagents on ice. </w:t>
      </w:r>
    </w:p>
    <w:p w14:paraId="6990388B" w14:textId="77777777" w:rsidR="00E46776" w:rsidRDefault="00E46776" w:rsidP="00EE6316">
      <w:pPr>
        <w:rPr>
          <w:rFonts w:asciiTheme="minorHAnsi" w:hAnsiTheme="minorHAnsi" w:cstheme="minorHAnsi"/>
          <w:color w:val="auto"/>
        </w:rPr>
      </w:pPr>
    </w:p>
    <w:p w14:paraId="5CD62B93" w14:textId="3D1D1161" w:rsidR="00E46776" w:rsidRPr="00FD178A" w:rsidRDefault="00E46776" w:rsidP="00EE6316">
      <w:pPr>
        <w:pStyle w:val="ListParagraph"/>
        <w:numPr>
          <w:ilvl w:val="1"/>
          <w:numId w:val="8"/>
        </w:numPr>
        <w:rPr>
          <w:rFonts w:asciiTheme="minorHAnsi" w:hAnsiTheme="minorHAnsi" w:cstheme="minorHAnsi"/>
          <w:color w:val="auto"/>
          <w:highlight w:val="yellow"/>
        </w:rPr>
      </w:pPr>
      <w:r w:rsidRPr="00FD178A">
        <w:rPr>
          <w:rFonts w:asciiTheme="minorHAnsi" w:hAnsiTheme="minorHAnsi" w:cstheme="minorHAnsi"/>
          <w:color w:val="auto"/>
          <w:highlight w:val="yellow"/>
        </w:rPr>
        <w:t>Prepare the master mix in a microcentrifuge tube using the following volume per sample: 3.25 µL of 10</w:t>
      </w:r>
      <w:r w:rsidR="001B555E">
        <w:rPr>
          <w:rFonts w:asciiTheme="minorHAnsi" w:hAnsiTheme="minorHAnsi" w:cstheme="minorHAnsi"/>
          <w:color w:val="auto"/>
          <w:highlight w:val="yellow"/>
        </w:rPr>
        <w:t>x</w:t>
      </w:r>
      <w:r w:rsidR="001B555E" w:rsidRPr="00FD178A">
        <w:rPr>
          <w:rFonts w:asciiTheme="minorHAnsi" w:hAnsiTheme="minorHAnsi" w:cstheme="minorHAnsi"/>
          <w:color w:val="auto"/>
          <w:highlight w:val="yellow"/>
        </w:rPr>
        <w:t xml:space="preserve"> </w:t>
      </w:r>
      <w:r w:rsidR="002E4A2E" w:rsidRPr="00FD178A">
        <w:rPr>
          <w:rFonts w:asciiTheme="minorHAnsi" w:hAnsiTheme="minorHAnsi" w:cstheme="minorHAnsi"/>
          <w:color w:val="auto"/>
          <w:highlight w:val="yellow"/>
        </w:rPr>
        <w:t>buffer</w:t>
      </w:r>
      <w:r w:rsidRPr="00FD178A">
        <w:rPr>
          <w:rFonts w:asciiTheme="minorHAnsi" w:hAnsiTheme="minorHAnsi" w:cstheme="minorHAnsi"/>
          <w:color w:val="auto"/>
          <w:highlight w:val="yellow"/>
        </w:rPr>
        <w:t>, 0.875 µL of 50 mM MgSO</w:t>
      </w:r>
      <w:r w:rsidRPr="00A21A9A">
        <w:rPr>
          <w:rFonts w:asciiTheme="minorHAnsi" w:hAnsiTheme="minorHAnsi" w:cstheme="minorHAnsi"/>
          <w:color w:val="auto"/>
          <w:highlight w:val="yellow"/>
          <w:vertAlign w:val="subscript"/>
        </w:rPr>
        <w:t>4</w:t>
      </w:r>
      <w:r w:rsidRPr="00FD178A">
        <w:rPr>
          <w:rFonts w:asciiTheme="minorHAnsi" w:hAnsiTheme="minorHAnsi" w:cstheme="minorHAnsi"/>
          <w:color w:val="auto"/>
          <w:highlight w:val="yellow"/>
        </w:rPr>
        <w:t xml:space="preserve">, 1.124 µL of </w:t>
      </w:r>
      <w:r w:rsidRPr="002E07C8">
        <w:rPr>
          <w:rFonts w:asciiTheme="minorHAnsi" w:hAnsiTheme="minorHAnsi" w:cstheme="minorHAnsi"/>
          <w:color w:val="auto"/>
          <w:highlight w:val="yellow"/>
        </w:rPr>
        <w:t xml:space="preserve">dNTP </w:t>
      </w:r>
      <w:r w:rsidRPr="00EE6316">
        <w:rPr>
          <w:rFonts w:asciiTheme="minorHAnsi" w:hAnsiTheme="minorHAnsi" w:cstheme="minorHAnsi"/>
          <w:color w:val="auto"/>
        </w:rPr>
        <w:t xml:space="preserve">(10 mM each), </w:t>
      </w:r>
      <w:r w:rsidRPr="00FD178A">
        <w:rPr>
          <w:rFonts w:asciiTheme="minorHAnsi" w:hAnsiTheme="minorHAnsi" w:cstheme="minorHAnsi"/>
          <w:color w:val="auto"/>
          <w:highlight w:val="yellow"/>
        </w:rPr>
        <w:t xml:space="preserve">2.5 µL of 4 M </w:t>
      </w:r>
      <w:r w:rsidR="002E07C8" w:rsidRPr="00FD178A">
        <w:rPr>
          <w:rFonts w:asciiTheme="minorHAnsi" w:hAnsiTheme="minorHAnsi" w:cstheme="minorHAnsi"/>
          <w:color w:val="auto"/>
          <w:highlight w:val="yellow"/>
        </w:rPr>
        <w:t>betaine</w:t>
      </w:r>
      <w:r w:rsidRPr="00FD178A">
        <w:rPr>
          <w:rFonts w:asciiTheme="minorHAnsi" w:hAnsiTheme="minorHAnsi" w:cstheme="minorHAnsi"/>
          <w:color w:val="auto"/>
          <w:highlight w:val="yellow"/>
        </w:rPr>
        <w:t>, 1.25 </w:t>
      </w:r>
      <w:r w:rsidR="00DD7166">
        <w:rPr>
          <w:rFonts w:asciiTheme="minorHAnsi" w:hAnsiTheme="minorHAnsi" w:cstheme="minorHAnsi"/>
          <w:color w:val="auto"/>
          <w:highlight w:val="yellow"/>
        </w:rPr>
        <w:t>µL of</w:t>
      </w:r>
      <w:r w:rsidRPr="00FD178A">
        <w:rPr>
          <w:rFonts w:asciiTheme="minorHAnsi" w:hAnsiTheme="minorHAnsi" w:cstheme="minorHAnsi"/>
          <w:color w:val="auto"/>
          <w:highlight w:val="yellow"/>
        </w:rPr>
        <w:t xml:space="preserve"> DMSO, 1.25 </w:t>
      </w:r>
      <w:r w:rsidR="00DD7166">
        <w:rPr>
          <w:rFonts w:asciiTheme="minorHAnsi" w:hAnsiTheme="minorHAnsi" w:cstheme="minorHAnsi"/>
          <w:color w:val="auto"/>
          <w:highlight w:val="yellow"/>
        </w:rPr>
        <w:t>µL of</w:t>
      </w:r>
      <w:r w:rsidRPr="00FD178A">
        <w:rPr>
          <w:rFonts w:asciiTheme="minorHAnsi" w:hAnsiTheme="minorHAnsi" w:cstheme="minorHAnsi"/>
          <w:color w:val="auto"/>
          <w:highlight w:val="yellow"/>
        </w:rPr>
        <w:t xml:space="preserve"> 5 µM </w:t>
      </w:r>
      <w:r w:rsidR="001B555E" w:rsidRPr="00FD178A">
        <w:rPr>
          <w:rFonts w:asciiTheme="minorHAnsi" w:hAnsiTheme="minorHAnsi" w:cstheme="minorHAnsi"/>
          <w:color w:val="auto"/>
          <w:highlight w:val="yellow"/>
        </w:rPr>
        <w:t xml:space="preserve">universal </w:t>
      </w:r>
      <w:r w:rsidRPr="00FD178A">
        <w:rPr>
          <w:rFonts w:asciiTheme="minorHAnsi" w:hAnsiTheme="minorHAnsi" w:cstheme="minorHAnsi"/>
          <w:color w:val="auto"/>
          <w:highlight w:val="yellow"/>
        </w:rPr>
        <w:t>forward primer, and 0.5 </w:t>
      </w:r>
      <w:r w:rsidR="00DD7166">
        <w:rPr>
          <w:rFonts w:asciiTheme="minorHAnsi" w:hAnsiTheme="minorHAnsi" w:cstheme="minorHAnsi"/>
          <w:color w:val="auto"/>
          <w:highlight w:val="yellow"/>
        </w:rPr>
        <w:t>µL of</w:t>
      </w:r>
      <w:r w:rsidRPr="00FD178A">
        <w:rPr>
          <w:rFonts w:asciiTheme="minorHAnsi" w:hAnsiTheme="minorHAnsi" w:cstheme="minorHAnsi"/>
          <w:color w:val="auto"/>
          <w:highlight w:val="yellow"/>
        </w:rPr>
        <w:t xml:space="preserve"> </w:t>
      </w:r>
      <w:r w:rsidR="00A21A9A">
        <w:rPr>
          <w:rFonts w:asciiTheme="minorHAnsi" w:hAnsiTheme="minorHAnsi" w:cstheme="minorHAnsi"/>
          <w:color w:val="auto"/>
          <w:highlight w:val="yellow"/>
        </w:rPr>
        <w:t xml:space="preserve">high fidelity </w:t>
      </w:r>
      <w:proofErr w:type="spellStart"/>
      <w:r w:rsidRPr="00FD178A">
        <w:rPr>
          <w:rFonts w:asciiTheme="minorHAnsi" w:hAnsiTheme="minorHAnsi" w:cstheme="minorHAnsi"/>
          <w:color w:val="auto"/>
          <w:highlight w:val="yellow"/>
        </w:rPr>
        <w:t>Taq</w:t>
      </w:r>
      <w:proofErr w:type="spellEnd"/>
      <w:r w:rsidRPr="00FD178A">
        <w:rPr>
          <w:rFonts w:asciiTheme="minorHAnsi" w:hAnsiTheme="minorHAnsi" w:cstheme="minorHAnsi"/>
          <w:color w:val="auto"/>
          <w:highlight w:val="yellow"/>
        </w:rPr>
        <w:t xml:space="preserve"> </w:t>
      </w:r>
      <w:r w:rsidR="00A21A9A">
        <w:rPr>
          <w:rFonts w:asciiTheme="minorHAnsi" w:hAnsiTheme="minorHAnsi" w:cstheme="minorHAnsi"/>
          <w:color w:val="auto"/>
          <w:highlight w:val="yellow"/>
        </w:rPr>
        <w:t>polymerase</w:t>
      </w:r>
      <w:r w:rsidRPr="00FD178A">
        <w:rPr>
          <w:rFonts w:asciiTheme="minorHAnsi" w:hAnsiTheme="minorHAnsi" w:cstheme="minorHAnsi"/>
          <w:color w:val="auto"/>
          <w:highlight w:val="yellow"/>
        </w:rPr>
        <w:t>.</w:t>
      </w:r>
    </w:p>
    <w:p w14:paraId="1F5282A4" w14:textId="77777777" w:rsidR="00E46776" w:rsidRPr="00BA343C" w:rsidRDefault="00E46776" w:rsidP="00EE6316">
      <w:pPr>
        <w:rPr>
          <w:rFonts w:asciiTheme="minorHAnsi" w:hAnsiTheme="minorHAnsi" w:cstheme="minorHAnsi"/>
          <w:color w:val="auto"/>
        </w:rPr>
      </w:pPr>
    </w:p>
    <w:p w14:paraId="3B6A980F" w14:textId="1F308DD6" w:rsidR="00E46776" w:rsidRDefault="00E46776" w:rsidP="00EE6316">
      <w:pPr>
        <w:pStyle w:val="ListParagraph"/>
        <w:ind w:left="0"/>
        <w:rPr>
          <w:rFonts w:asciiTheme="minorHAnsi" w:hAnsiTheme="minorHAnsi" w:cstheme="minorHAnsi"/>
          <w:color w:val="auto"/>
        </w:rPr>
      </w:pPr>
      <w:r w:rsidRPr="00E65254">
        <w:rPr>
          <w:rFonts w:asciiTheme="minorHAnsi" w:hAnsiTheme="minorHAnsi" w:cstheme="minorHAnsi"/>
          <w:color w:val="auto"/>
        </w:rPr>
        <w:t xml:space="preserve">NOTE: </w:t>
      </w:r>
      <w:r w:rsidR="001B555E" w:rsidRPr="00586C59">
        <w:rPr>
          <w:rFonts w:asciiTheme="minorHAnsi" w:hAnsiTheme="minorHAnsi" w:cstheme="minorHAnsi"/>
          <w:color w:val="auto"/>
        </w:rPr>
        <w:t xml:space="preserve">Make 10% more volume of </w:t>
      </w:r>
      <w:r w:rsidR="001B555E">
        <w:rPr>
          <w:rFonts w:asciiTheme="minorHAnsi" w:hAnsiTheme="minorHAnsi" w:cstheme="minorHAnsi"/>
          <w:color w:val="auto"/>
        </w:rPr>
        <w:t xml:space="preserve">the amount of </w:t>
      </w:r>
      <w:r w:rsidR="001B555E" w:rsidRPr="00586C59">
        <w:rPr>
          <w:rFonts w:asciiTheme="minorHAnsi" w:hAnsiTheme="minorHAnsi" w:cstheme="minorHAnsi"/>
          <w:color w:val="auto"/>
        </w:rPr>
        <w:t xml:space="preserve">master mix </w:t>
      </w:r>
      <w:r w:rsidR="001B555E">
        <w:rPr>
          <w:rFonts w:asciiTheme="minorHAnsi" w:hAnsiTheme="minorHAnsi" w:cstheme="minorHAnsi"/>
          <w:color w:val="auto"/>
        </w:rPr>
        <w:t xml:space="preserve">required </w:t>
      </w:r>
      <w:r w:rsidR="001B555E" w:rsidRPr="00586C59">
        <w:rPr>
          <w:rFonts w:asciiTheme="minorHAnsi" w:hAnsiTheme="minorHAnsi" w:cstheme="minorHAnsi"/>
          <w:color w:val="auto"/>
        </w:rPr>
        <w:t xml:space="preserve">to avoid shortage </w:t>
      </w:r>
      <w:r w:rsidR="001B555E">
        <w:rPr>
          <w:rFonts w:asciiTheme="minorHAnsi" w:hAnsiTheme="minorHAnsi" w:cstheme="minorHAnsi"/>
          <w:color w:val="auto"/>
        </w:rPr>
        <w:t>due to</w:t>
      </w:r>
      <w:r w:rsidR="001B555E" w:rsidRPr="00586C59">
        <w:rPr>
          <w:rFonts w:asciiTheme="minorHAnsi" w:hAnsiTheme="minorHAnsi" w:cstheme="minorHAnsi"/>
          <w:color w:val="auto"/>
        </w:rPr>
        <w:t xml:space="preserve"> potential pipetting error</w:t>
      </w:r>
      <w:r w:rsidR="001B555E">
        <w:rPr>
          <w:rFonts w:asciiTheme="minorHAnsi" w:hAnsiTheme="minorHAnsi" w:cstheme="minorHAnsi"/>
          <w:color w:val="auto"/>
        </w:rPr>
        <w:t>s</w:t>
      </w:r>
      <w:r w:rsidR="001B555E" w:rsidRPr="00586C59">
        <w:rPr>
          <w:rFonts w:asciiTheme="minorHAnsi" w:hAnsiTheme="minorHAnsi" w:cstheme="minorHAnsi"/>
          <w:color w:val="auto"/>
        </w:rPr>
        <w:t>.</w:t>
      </w:r>
    </w:p>
    <w:p w14:paraId="0358400F" w14:textId="77777777" w:rsidR="00E46776" w:rsidRPr="00E65254" w:rsidRDefault="00E46776" w:rsidP="00EE6316">
      <w:pPr>
        <w:pStyle w:val="ListParagraph"/>
        <w:ind w:left="0"/>
        <w:rPr>
          <w:rFonts w:asciiTheme="minorHAnsi" w:hAnsiTheme="minorHAnsi" w:cstheme="minorHAnsi"/>
          <w:color w:val="auto"/>
        </w:rPr>
      </w:pPr>
    </w:p>
    <w:p w14:paraId="6B9E334C" w14:textId="24BDFBD2" w:rsidR="00E46776" w:rsidRPr="00FD178A" w:rsidRDefault="00E46776" w:rsidP="00EE6316">
      <w:pPr>
        <w:pStyle w:val="ListParagraph"/>
        <w:numPr>
          <w:ilvl w:val="1"/>
          <w:numId w:val="8"/>
        </w:numPr>
        <w:rPr>
          <w:rFonts w:asciiTheme="minorHAnsi" w:hAnsiTheme="minorHAnsi" w:cstheme="minorHAnsi"/>
          <w:color w:val="auto"/>
          <w:highlight w:val="yellow"/>
        </w:rPr>
      </w:pPr>
      <w:r w:rsidRPr="00FD178A">
        <w:rPr>
          <w:rFonts w:asciiTheme="minorHAnsi" w:hAnsiTheme="minorHAnsi" w:cstheme="minorHAnsi"/>
          <w:color w:val="auto"/>
          <w:highlight w:val="yellow"/>
        </w:rPr>
        <w:t xml:space="preserve">Add 1.25 </w:t>
      </w:r>
      <w:r w:rsidR="00DD7166">
        <w:rPr>
          <w:rFonts w:asciiTheme="minorHAnsi" w:hAnsiTheme="minorHAnsi" w:cstheme="minorHAnsi"/>
          <w:color w:val="auto"/>
          <w:highlight w:val="yellow"/>
        </w:rPr>
        <w:t>µL</w:t>
      </w:r>
      <w:r w:rsidRPr="00FD178A">
        <w:rPr>
          <w:rFonts w:asciiTheme="minorHAnsi" w:hAnsiTheme="minorHAnsi" w:cstheme="minorHAnsi"/>
          <w:color w:val="auto"/>
          <w:highlight w:val="yellow"/>
        </w:rPr>
        <w:t xml:space="preserve"> of 5 µM </w:t>
      </w:r>
      <w:r w:rsidR="001B555E" w:rsidRPr="00FD178A">
        <w:rPr>
          <w:rFonts w:asciiTheme="minorHAnsi" w:hAnsiTheme="minorHAnsi" w:cstheme="minorHAnsi"/>
          <w:color w:val="auto"/>
          <w:highlight w:val="yellow"/>
        </w:rPr>
        <w:t xml:space="preserve">index </w:t>
      </w:r>
      <w:r w:rsidRPr="00FD178A">
        <w:rPr>
          <w:rFonts w:asciiTheme="minorHAnsi" w:hAnsiTheme="minorHAnsi" w:cstheme="minorHAnsi"/>
          <w:color w:val="auto"/>
          <w:highlight w:val="yellow"/>
        </w:rPr>
        <w:t xml:space="preserve">reverse primer and 13 µL of the first PCR template DNA to make 25 µL </w:t>
      </w:r>
      <w:r w:rsidR="00A21A9A">
        <w:rPr>
          <w:rFonts w:asciiTheme="minorHAnsi" w:hAnsiTheme="minorHAnsi" w:cstheme="minorHAnsi"/>
          <w:color w:val="auto"/>
          <w:highlight w:val="yellow"/>
        </w:rPr>
        <w:t xml:space="preserve">of </w:t>
      </w:r>
      <w:r w:rsidRPr="00FD178A">
        <w:rPr>
          <w:rFonts w:asciiTheme="minorHAnsi" w:hAnsiTheme="minorHAnsi" w:cstheme="minorHAnsi"/>
          <w:color w:val="auto"/>
          <w:highlight w:val="yellow"/>
        </w:rPr>
        <w:t>secondary PCR reactions.</w:t>
      </w:r>
    </w:p>
    <w:p w14:paraId="2F22DF20" w14:textId="77777777" w:rsidR="00E46776" w:rsidRPr="00FD178A" w:rsidRDefault="00E46776" w:rsidP="00EE6316">
      <w:pPr>
        <w:pStyle w:val="ListParagraph"/>
        <w:ind w:left="0"/>
        <w:rPr>
          <w:rFonts w:asciiTheme="minorHAnsi" w:hAnsiTheme="minorHAnsi" w:cstheme="minorHAnsi"/>
          <w:color w:val="auto"/>
          <w:highlight w:val="yellow"/>
        </w:rPr>
      </w:pPr>
    </w:p>
    <w:p w14:paraId="67D6937B" w14:textId="27728028" w:rsidR="00E46776" w:rsidRPr="00FD178A" w:rsidRDefault="00E46776" w:rsidP="00EE6316">
      <w:pPr>
        <w:pStyle w:val="ListParagraph"/>
        <w:numPr>
          <w:ilvl w:val="1"/>
          <w:numId w:val="8"/>
        </w:numPr>
        <w:rPr>
          <w:rFonts w:asciiTheme="minorHAnsi" w:hAnsiTheme="minorHAnsi" w:cstheme="minorHAnsi"/>
          <w:color w:val="auto"/>
          <w:highlight w:val="yellow"/>
        </w:rPr>
      </w:pPr>
      <w:r w:rsidRPr="00FD178A">
        <w:rPr>
          <w:rFonts w:asciiTheme="minorHAnsi" w:hAnsiTheme="minorHAnsi" w:cstheme="minorHAnsi"/>
          <w:color w:val="auto"/>
          <w:spacing w:val="3"/>
          <w:highlight w:val="yellow"/>
        </w:rPr>
        <w:t>Set</w:t>
      </w:r>
      <w:r w:rsidR="001B555E">
        <w:rPr>
          <w:rFonts w:asciiTheme="minorHAnsi" w:hAnsiTheme="minorHAnsi" w:cstheme="minorHAnsi"/>
          <w:color w:val="auto"/>
          <w:spacing w:val="3"/>
          <w:highlight w:val="yellow"/>
        </w:rPr>
        <w:t xml:space="preserve"> </w:t>
      </w:r>
      <w:r w:rsidRPr="00FD178A">
        <w:rPr>
          <w:rFonts w:asciiTheme="minorHAnsi" w:hAnsiTheme="minorHAnsi" w:cstheme="minorHAnsi"/>
          <w:color w:val="auto"/>
          <w:spacing w:val="3"/>
          <w:highlight w:val="yellow"/>
        </w:rPr>
        <w:t>up a PCR reaction with the set 1 and set 2 primers for each sample with the following conditions: 94 °C for 2 min; 10 cycles of 94 °C for 30 s, 56 °C for 30 s, 68 °C for 1 min</w:t>
      </w:r>
      <w:r w:rsidR="00082339">
        <w:rPr>
          <w:rFonts w:asciiTheme="minorHAnsi" w:hAnsiTheme="minorHAnsi" w:cstheme="minorHAnsi"/>
          <w:color w:val="auto"/>
          <w:spacing w:val="3"/>
          <w:highlight w:val="yellow"/>
        </w:rPr>
        <w:t>;</w:t>
      </w:r>
      <w:r w:rsidRPr="00FD178A">
        <w:rPr>
          <w:rFonts w:asciiTheme="minorHAnsi" w:hAnsiTheme="minorHAnsi" w:cstheme="minorHAnsi"/>
          <w:color w:val="auto"/>
          <w:spacing w:val="3"/>
          <w:highlight w:val="yellow"/>
        </w:rPr>
        <w:t xml:space="preserve"> and finally one incubation at 68 °C for 10 min. Set </w:t>
      </w:r>
      <w:r w:rsidR="002E07C8">
        <w:rPr>
          <w:rFonts w:asciiTheme="minorHAnsi" w:hAnsiTheme="minorHAnsi" w:cstheme="minorHAnsi"/>
          <w:color w:val="auto"/>
          <w:spacing w:val="3"/>
          <w:highlight w:val="yellow"/>
        </w:rPr>
        <w:t xml:space="preserve">a </w:t>
      </w:r>
      <w:r w:rsidRPr="00FD178A">
        <w:rPr>
          <w:rFonts w:asciiTheme="minorHAnsi" w:hAnsiTheme="minorHAnsi" w:cstheme="minorHAnsi"/>
          <w:color w:val="auto"/>
          <w:spacing w:val="3"/>
          <w:highlight w:val="yellow"/>
        </w:rPr>
        <w:t>1 °C/s temperature ramp speed between each step.</w:t>
      </w:r>
    </w:p>
    <w:p w14:paraId="2DE4D31D" w14:textId="77777777" w:rsidR="00E46776" w:rsidRPr="00E65254" w:rsidRDefault="00E46776" w:rsidP="00EE6316">
      <w:pPr>
        <w:rPr>
          <w:rFonts w:asciiTheme="minorHAnsi" w:hAnsiTheme="minorHAnsi" w:cstheme="minorHAnsi"/>
          <w:color w:val="auto"/>
        </w:rPr>
      </w:pPr>
    </w:p>
    <w:p w14:paraId="3E83DBEC" w14:textId="5F9E769B" w:rsidR="00E46776" w:rsidRPr="00FA465E" w:rsidRDefault="00E46776" w:rsidP="00FA465E">
      <w:pPr>
        <w:pStyle w:val="ListParagraph"/>
        <w:numPr>
          <w:ilvl w:val="0"/>
          <w:numId w:val="31"/>
        </w:numPr>
        <w:rPr>
          <w:rFonts w:asciiTheme="minorHAnsi" w:hAnsiTheme="minorHAnsi" w:cstheme="minorHAnsi"/>
          <w:b/>
          <w:color w:val="auto"/>
          <w:highlight w:val="yellow"/>
        </w:rPr>
      </w:pPr>
      <w:r w:rsidRPr="00FA465E">
        <w:rPr>
          <w:rFonts w:asciiTheme="minorHAnsi" w:hAnsiTheme="minorHAnsi" w:cstheme="minorHAnsi"/>
          <w:b/>
          <w:color w:val="auto"/>
          <w:highlight w:val="yellow"/>
        </w:rPr>
        <w:t xml:space="preserve">Recovery of DNA after </w:t>
      </w:r>
      <w:r w:rsidR="00082339">
        <w:rPr>
          <w:rFonts w:asciiTheme="minorHAnsi" w:hAnsiTheme="minorHAnsi" w:cstheme="minorHAnsi"/>
          <w:b/>
          <w:color w:val="auto"/>
          <w:highlight w:val="yellow"/>
        </w:rPr>
        <w:t xml:space="preserve">the </w:t>
      </w:r>
      <w:r w:rsidRPr="00FA465E">
        <w:rPr>
          <w:rFonts w:asciiTheme="minorHAnsi" w:hAnsiTheme="minorHAnsi" w:cstheme="minorHAnsi"/>
          <w:b/>
          <w:color w:val="auto"/>
          <w:highlight w:val="yellow"/>
        </w:rPr>
        <w:t>second round of PCR</w:t>
      </w:r>
    </w:p>
    <w:p w14:paraId="6398C526" w14:textId="77777777" w:rsidR="00E46776" w:rsidRPr="00FD178A" w:rsidRDefault="00E46776" w:rsidP="00EE6316">
      <w:pPr>
        <w:rPr>
          <w:rFonts w:asciiTheme="minorHAnsi" w:hAnsiTheme="minorHAnsi" w:cstheme="minorHAnsi"/>
          <w:color w:val="auto"/>
          <w:highlight w:val="yellow"/>
        </w:rPr>
      </w:pPr>
    </w:p>
    <w:p w14:paraId="4DE95571" w14:textId="704BE822" w:rsidR="00E46776" w:rsidRDefault="002E4A2E" w:rsidP="00A07964">
      <w:pPr>
        <w:pStyle w:val="ListParagraph"/>
        <w:numPr>
          <w:ilvl w:val="1"/>
          <w:numId w:val="9"/>
        </w:numPr>
        <w:rPr>
          <w:rFonts w:asciiTheme="minorHAnsi" w:hAnsiTheme="minorHAnsi" w:cstheme="minorHAnsi"/>
          <w:color w:val="auto"/>
        </w:rPr>
      </w:pPr>
      <w:r>
        <w:rPr>
          <w:rFonts w:asciiTheme="minorHAnsi" w:hAnsiTheme="minorHAnsi" w:cstheme="minorHAnsi"/>
          <w:color w:val="auto"/>
          <w:highlight w:val="yellow"/>
        </w:rPr>
        <w:t>Resuspend</w:t>
      </w:r>
      <w:r w:rsidR="00E46776" w:rsidRPr="00EE6316">
        <w:rPr>
          <w:rFonts w:asciiTheme="minorHAnsi" w:hAnsiTheme="minorHAnsi" w:cstheme="minorHAnsi"/>
          <w:color w:val="auto"/>
          <w:highlight w:val="yellow"/>
        </w:rPr>
        <w:t xml:space="preserve"> </w:t>
      </w:r>
      <w:r w:rsidR="00A21A9A" w:rsidRPr="00EE6316">
        <w:rPr>
          <w:rFonts w:asciiTheme="minorHAnsi" w:hAnsiTheme="minorHAnsi" w:cstheme="minorHAnsi"/>
          <w:color w:val="auto"/>
          <w:highlight w:val="yellow"/>
        </w:rPr>
        <w:t xml:space="preserve">the </w:t>
      </w:r>
      <w:r w:rsidR="00E46776" w:rsidRPr="00EE6316">
        <w:rPr>
          <w:rFonts w:asciiTheme="minorHAnsi" w:hAnsiTheme="minorHAnsi" w:cstheme="minorHAnsi"/>
          <w:color w:val="auto"/>
          <w:highlight w:val="yellow"/>
        </w:rPr>
        <w:t>SPRI magnetic beads by inversion.</w:t>
      </w:r>
      <w:r w:rsidR="00EE6316" w:rsidRPr="00EE6316">
        <w:rPr>
          <w:rFonts w:asciiTheme="minorHAnsi" w:hAnsiTheme="minorHAnsi" w:cstheme="minorHAnsi"/>
          <w:color w:val="auto"/>
          <w:highlight w:val="yellow"/>
        </w:rPr>
        <w:t xml:space="preserve"> </w:t>
      </w:r>
      <w:r w:rsidR="00E46776" w:rsidRPr="00EE6316">
        <w:rPr>
          <w:rFonts w:asciiTheme="minorHAnsi" w:hAnsiTheme="minorHAnsi" w:cstheme="minorHAnsi"/>
          <w:color w:val="auto"/>
          <w:highlight w:val="yellow"/>
        </w:rPr>
        <w:t xml:space="preserve">Add 22.5 μL of SPRI magnetic beads into each of the aqueous volumes to maintain </w:t>
      </w:r>
      <w:r w:rsidR="00215A63">
        <w:rPr>
          <w:rFonts w:asciiTheme="minorHAnsi" w:hAnsiTheme="minorHAnsi" w:cstheme="minorHAnsi"/>
          <w:color w:val="auto"/>
          <w:highlight w:val="yellow"/>
        </w:rPr>
        <w:t xml:space="preserve">a </w:t>
      </w:r>
      <w:r w:rsidR="00E46776" w:rsidRPr="00EE6316">
        <w:rPr>
          <w:rFonts w:asciiTheme="minorHAnsi" w:hAnsiTheme="minorHAnsi" w:cstheme="minorHAnsi"/>
          <w:color w:val="auto"/>
          <w:highlight w:val="yellow"/>
        </w:rPr>
        <w:t xml:space="preserve">0.9x </w:t>
      </w:r>
      <w:proofErr w:type="gramStart"/>
      <w:r w:rsidR="00E46776" w:rsidRPr="00EE6316">
        <w:rPr>
          <w:rFonts w:asciiTheme="minorHAnsi" w:hAnsiTheme="minorHAnsi" w:cstheme="minorHAnsi"/>
          <w:color w:val="auto"/>
          <w:highlight w:val="yellow"/>
        </w:rPr>
        <w:t>bead</w:t>
      </w:r>
      <w:r w:rsidR="00FA465E">
        <w:rPr>
          <w:rFonts w:asciiTheme="minorHAnsi" w:hAnsiTheme="minorHAnsi" w:cstheme="minorHAnsi"/>
          <w:color w:val="auto"/>
          <w:highlight w:val="yellow"/>
        </w:rPr>
        <w:t xml:space="preserve"> :</w:t>
      </w:r>
      <w:proofErr w:type="gramEnd"/>
      <w:r w:rsidR="00FA465E">
        <w:rPr>
          <w:rFonts w:asciiTheme="minorHAnsi" w:hAnsiTheme="minorHAnsi" w:cstheme="minorHAnsi"/>
          <w:color w:val="auto"/>
          <w:highlight w:val="yellow"/>
        </w:rPr>
        <w:t xml:space="preserve"> </w:t>
      </w:r>
      <w:r w:rsidR="00E46776" w:rsidRPr="00EE6316">
        <w:rPr>
          <w:rFonts w:asciiTheme="minorHAnsi" w:hAnsiTheme="minorHAnsi" w:cstheme="minorHAnsi"/>
          <w:color w:val="auto"/>
          <w:highlight w:val="yellow"/>
        </w:rPr>
        <w:t>reaction volume ratio for the second PCR</w:t>
      </w:r>
      <w:r w:rsidR="00EE6316">
        <w:rPr>
          <w:rFonts w:asciiTheme="minorHAnsi" w:hAnsiTheme="minorHAnsi" w:cstheme="minorHAnsi"/>
          <w:color w:val="auto"/>
        </w:rPr>
        <w:t>.</w:t>
      </w:r>
    </w:p>
    <w:p w14:paraId="5FB7B057" w14:textId="77777777" w:rsidR="00EE6316" w:rsidRPr="00EE6316" w:rsidRDefault="00EE6316" w:rsidP="00EE6316">
      <w:pPr>
        <w:pStyle w:val="ListParagraph"/>
        <w:ind w:left="0"/>
        <w:rPr>
          <w:rFonts w:asciiTheme="minorHAnsi" w:hAnsiTheme="minorHAnsi" w:cstheme="minorHAnsi"/>
          <w:color w:val="auto"/>
        </w:rPr>
      </w:pPr>
    </w:p>
    <w:p w14:paraId="0B7F9BCF" w14:textId="75E22C1C" w:rsidR="00E46776" w:rsidRDefault="00E46776" w:rsidP="00EE6316">
      <w:pPr>
        <w:pStyle w:val="ListParagraph"/>
        <w:numPr>
          <w:ilvl w:val="1"/>
          <w:numId w:val="9"/>
        </w:numPr>
        <w:rPr>
          <w:rFonts w:asciiTheme="minorHAnsi" w:hAnsiTheme="minorHAnsi" w:cstheme="minorHAnsi"/>
          <w:color w:val="auto"/>
        </w:rPr>
      </w:pPr>
      <w:r w:rsidRPr="00BA343C">
        <w:rPr>
          <w:rFonts w:asciiTheme="minorHAnsi" w:hAnsiTheme="minorHAnsi" w:cstheme="minorHAnsi"/>
          <w:color w:val="auto"/>
        </w:rPr>
        <w:t xml:space="preserve">Mix the beads plus </w:t>
      </w:r>
      <w:r w:rsidR="00215A63">
        <w:rPr>
          <w:rFonts w:asciiTheme="minorHAnsi" w:hAnsiTheme="minorHAnsi" w:cstheme="minorHAnsi"/>
          <w:color w:val="auto"/>
        </w:rPr>
        <w:t xml:space="preserve">the </w:t>
      </w:r>
      <w:r w:rsidRPr="00BA343C">
        <w:rPr>
          <w:rFonts w:asciiTheme="minorHAnsi" w:hAnsiTheme="minorHAnsi" w:cstheme="minorHAnsi"/>
          <w:color w:val="auto"/>
        </w:rPr>
        <w:t>aqueous sample by pipetting up and down about 10</w:t>
      </w:r>
      <w:r w:rsidR="00215A63" w:rsidRPr="00E868A0">
        <w:rPr>
          <w:rFonts w:asciiTheme="minorHAnsi" w:hAnsiTheme="minorHAnsi" w:cstheme="minorHAnsi"/>
          <w:color w:val="auto"/>
        </w:rPr>
        <w:t>x</w:t>
      </w:r>
      <w:r w:rsidR="00215A63" w:rsidRPr="00BA343C">
        <w:rPr>
          <w:rFonts w:asciiTheme="minorHAnsi" w:hAnsiTheme="minorHAnsi" w:cstheme="minorHAnsi"/>
          <w:color w:val="auto"/>
        </w:rPr>
        <w:t xml:space="preserve"> </w:t>
      </w:r>
      <w:r w:rsidRPr="00BA343C">
        <w:rPr>
          <w:rFonts w:asciiTheme="minorHAnsi" w:hAnsiTheme="minorHAnsi" w:cstheme="minorHAnsi"/>
          <w:color w:val="auto"/>
        </w:rPr>
        <w:t xml:space="preserve">so that </w:t>
      </w:r>
      <w:r w:rsidR="00215A63">
        <w:rPr>
          <w:rFonts w:asciiTheme="minorHAnsi" w:hAnsiTheme="minorHAnsi" w:cstheme="minorHAnsi"/>
          <w:color w:val="auto"/>
        </w:rPr>
        <w:t xml:space="preserve">the </w:t>
      </w:r>
      <w:r w:rsidRPr="00BA343C">
        <w:rPr>
          <w:rFonts w:asciiTheme="minorHAnsi" w:hAnsiTheme="minorHAnsi" w:cstheme="minorHAnsi"/>
          <w:color w:val="auto"/>
        </w:rPr>
        <w:lastRenderedPageBreak/>
        <w:t>slurry appears uniform in density.</w:t>
      </w:r>
    </w:p>
    <w:p w14:paraId="3988F9D0" w14:textId="77777777" w:rsidR="00E46776" w:rsidRPr="00BA343C" w:rsidRDefault="00E46776" w:rsidP="00EE6316">
      <w:pPr>
        <w:pStyle w:val="ListParagraph"/>
        <w:ind w:left="0"/>
        <w:rPr>
          <w:rFonts w:asciiTheme="minorHAnsi" w:hAnsiTheme="minorHAnsi" w:cstheme="minorHAnsi"/>
          <w:color w:val="auto"/>
        </w:rPr>
      </w:pPr>
    </w:p>
    <w:p w14:paraId="56E48172" w14:textId="00C326D0" w:rsidR="00E46776" w:rsidRDefault="00E46776" w:rsidP="00EE6316">
      <w:pPr>
        <w:pStyle w:val="ListParagraph"/>
        <w:numPr>
          <w:ilvl w:val="1"/>
          <w:numId w:val="9"/>
        </w:numPr>
        <w:rPr>
          <w:rFonts w:asciiTheme="minorHAnsi" w:hAnsiTheme="minorHAnsi" w:cstheme="minorHAnsi"/>
          <w:color w:val="auto"/>
        </w:rPr>
      </w:pPr>
      <w:r w:rsidRPr="00BA343C">
        <w:rPr>
          <w:rFonts w:asciiTheme="minorHAnsi" w:hAnsiTheme="minorHAnsi" w:cstheme="minorHAnsi"/>
          <w:color w:val="auto"/>
        </w:rPr>
        <w:t xml:space="preserve">Leave the PCR tubes at </w:t>
      </w:r>
      <w:r w:rsidR="00AD3951" w:rsidRPr="000478A2">
        <w:rPr>
          <w:rFonts w:asciiTheme="minorHAnsi" w:hAnsiTheme="minorHAnsi" w:cstheme="minorHAnsi"/>
          <w:color w:val="auto"/>
        </w:rPr>
        <w:t>RT</w:t>
      </w:r>
      <w:r w:rsidRPr="00BA343C">
        <w:rPr>
          <w:rFonts w:asciiTheme="minorHAnsi" w:hAnsiTheme="minorHAnsi" w:cstheme="minorHAnsi"/>
          <w:color w:val="auto"/>
        </w:rPr>
        <w:t xml:space="preserve"> for 5 min.</w:t>
      </w:r>
    </w:p>
    <w:p w14:paraId="1746C6F0" w14:textId="77777777" w:rsidR="00E46776" w:rsidRPr="00BA343C" w:rsidRDefault="00E46776" w:rsidP="00EE6316">
      <w:pPr>
        <w:pStyle w:val="ListParagraph"/>
        <w:ind w:left="0"/>
        <w:rPr>
          <w:rFonts w:asciiTheme="minorHAnsi" w:hAnsiTheme="minorHAnsi" w:cstheme="minorHAnsi"/>
          <w:color w:val="auto"/>
        </w:rPr>
      </w:pPr>
    </w:p>
    <w:p w14:paraId="114A9478" w14:textId="002ECF0A" w:rsidR="00E46776" w:rsidRDefault="00E46776" w:rsidP="00EE6316">
      <w:pPr>
        <w:pStyle w:val="ListParagraph"/>
        <w:numPr>
          <w:ilvl w:val="1"/>
          <w:numId w:val="9"/>
        </w:numPr>
        <w:rPr>
          <w:rFonts w:asciiTheme="minorHAnsi" w:hAnsiTheme="minorHAnsi" w:cstheme="minorHAnsi"/>
          <w:color w:val="auto"/>
        </w:rPr>
      </w:pPr>
      <w:r w:rsidRPr="00BA343C">
        <w:rPr>
          <w:rFonts w:asciiTheme="minorHAnsi" w:hAnsiTheme="minorHAnsi" w:cstheme="minorHAnsi"/>
          <w:color w:val="auto"/>
        </w:rPr>
        <w:t>Firmly position the PCR strips with samples onto a 96</w:t>
      </w:r>
      <w:r w:rsidR="002E4A2E">
        <w:rPr>
          <w:rFonts w:asciiTheme="minorHAnsi" w:hAnsiTheme="minorHAnsi" w:cstheme="minorHAnsi"/>
          <w:color w:val="auto"/>
        </w:rPr>
        <w:t xml:space="preserve"> </w:t>
      </w:r>
      <w:r w:rsidRPr="00BA343C">
        <w:rPr>
          <w:rFonts w:asciiTheme="minorHAnsi" w:hAnsiTheme="minorHAnsi" w:cstheme="minorHAnsi"/>
          <w:color w:val="auto"/>
        </w:rPr>
        <w:t>well magnetic plate. Leave it for 2</w:t>
      </w:r>
      <w:r w:rsidR="00E868A0" w:rsidRPr="00E868A0">
        <w:rPr>
          <w:rFonts w:asciiTheme="minorHAnsi" w:hAnsiTheme="minorHAnsi" w:cstheme="minorHAnsi"/>
          <w:color w:val="auto"/>
        </w:rPr>
        <w:t>–</w:t>
      </w:r>
      <w:r w:rsidRPr="00BA343C">
        <w:rPr>
          <w:rFonts w:asciiTheme="minorHAnsi" w:hAnsiTheme="minorHAnsi" w:cstheme="minorHAnsi"/>
          <w:color w:val="auto"/>
        </w:rPr>
        <w:t>3 min or until pellet</w:t>
      </w:r>
      <w:r w:rsidR="002E07C8">
        <w:rPr>
          <w:rFonts w:asciiTheme="minorHAnsi" w:hAnsiTheme="minorHAnsi" w:cstheme="minorHAnsi"/>
          <w:color w:val="auto"/>
        </w:rPr>
        <w:t>s</w:t>
      </w:r>
      <w:r w:rsidRPr="00BA343C">
        <w:rPr>
          <w:rFonts w:asciiTheme="minorHAnsi" w:hAnsiTheme="minorHAnsi" w:cstheme="minorHAnsi"/>
          <w:color w:val="auto"/>
        </w:rPr>
        <w:t xml:space="preserve"> </w:t>
      </w:r>
      <w:r w:rsidR="002E07C8">
        <w:rPr>
          <w:rFonts w:asciiTheme="minorHAnsi" w:hAnsiTheme="minorHAnsi" w:cstheme="minorHAnsi"/>
          <w:color w:val="auto"/>
        </w:rPr>
        <w:t>are</w:t>
      </w:r>
      <w:r w:rsidRPr="00BA343C">
        <w:rPr>
          <w:rFonts w:asciiTheme="minorHAnsi" w:hAnsiTheme="minorHAnsi" w:cstheme="minorHAnsi"/>
          <w:color w:val="auto"/>
        </w:rPr>
        <w:t xml:space="preserve"> formed and the supernatant is clear. </w:t>
      </w:r>
    </w:p>
    <w:p w14:paraId="752E8AAB" w14:textId="77777777" w:rsidR="00E46776" w:rsidRPr="00BA343C" w:rsidRDefault="00E46776" w:rsidP="00EE6316">
      <w:pPr>
        <w:pStyle w:val="ListParagraph"/>
        <w:ind w:left="0"/>
        <w:rPr>
          <w:rFonts w:asciiTheme="minorHAnsi" w:hAnsiTheme="minorHAnsi" w:cstheme="minorHAnsi"/>
          <w:color w:val="auto"/>
        </w:rPr>
      </w:pPr>
    </w:p>
    <w:p w14:paraId="158AC27A" w14:textId="1EC95E3E" w:rsidR="00E46776" w:rsidRDefault="00E46776" w:rsidP="00EE6316">
      <w:pPr>
        <w:pStyle w:val="ListParagraph"/>
        <w:numPr>
          <w:ilvl w:val="1"/>
          <w:numId w:val="9"/>
        </w:numPr>
        <w:rPr>
          <w:rFonts w:asciiTheme="minorHAnsi" w:hAnsiTheme="minorHAnsi" w:cstheme="minorHAnsi"/>
          <w:color w:val="auto"/>
        </w:rPr>
      </w:pPr>
      <w:r w:rsidRPr="00BA343C">
        <w:rPr>
          <w:rFonts w:asciiTheme="minorHAnsi" w:hAnsiTheme="minorHAnsi" w:cstheme="minorHAnsi"/>
          <w:color w:val="auto"/>
        </w:rPr>
        <w:t xml:space="preserve">Remove supernatant using a </w:t>
      </w:r>
      <w:r w:rsidR="002E4A2E">
        <w:rPr>
          <w:rFonts w:asciiTheme="minorHAnsi" w:hAnsiTheme="minorHAnsi" w:cstheme="minorHAnsi"/>
          <w:color w:val="auto"/>
        </w:rPr>
        <w:t>multichannel</w:t>
      </w:r>
      <w:r w:rsidRPr="00BA343C">
        <w:rPr>
          <w:rFonts w:asciiTheme="minorHAnsi" w:hAnsiTheme="minorHAnsi" w:cstheme="minorHAnsi"/>
          <w:color w:val="auto"/>
        </w:rPr>
        <w:t xml:space="preserve"> pipette. </w:t>
      </w:r>
    </w:p>
    <w:p w14:paraId="31FDDA46" w14:textId="77777777" w:rsidR="00A21A9A" w:rsidRDefault="00A21A9A" w:rsidP="00EE6316">
      <w:pPr>
        <w:pStyle w:val="ListParagraph"/>
        <w:ind w:left="0"/>
        <w:rPr>
          <w:rFonts w:asciiTheme="minorHAnsi" w:hAnsiTheme="minorHAnsi" w:cstheme="minorHAnsi"/>
          <w:color w:val="auto"/>
        </w:rPr>
      </w:pPr>
    </w:p>
    <w:p w14:paraId="28BB1AB2" w14:textId="0F1EC2AF" w:rsidR="00E46776" w:rsidRDefault="00E46776" w:rsidP="00EE6316">
      <w:pPr>
        <w:pStyle w:val="ListParagraph"/>
        <w:ind w:left="0"/>
        <w:rPr>
          <w:rFonts w:asciiTheme="minorHAnsi" w:hAnsiTheme="minorHAnsi" w:cstheme="minorHAnsi"/>
          <w:color w:val="auto"/>
        </w:rPr>
      </w:pPr>
      <w:r w:rsidRPr="00BA343C">
        <w:rPr>
          <w:rFonts w:asciiTheme="minorHAnsi" w:hAnsiTheme="minorHAnsi" w:cstheme="minorHAnsi"/>
          <w:color w:val="auto"/>
        </w:rPr>
        <w:t xml:space="preserve">NOTE: Avoid disturbing </w:t>
      </w:r>
      <w:r w:rsidR="000842D1">
        <w:rPr>
          <w:rFonts w:asciiTheme="minorHAnsi" w:hAnsiTheme="minorHAnsi" w:cstheme="minorHAnsi"/>
          <w:color w:val="auto"/>
        </w:rPr>
        <w:t xml:space="preserve">the </w:t>
      </w:r>
      <w:r w:rsidRPr="00BA343C">
        <w:rPr>
          <w:rFonts w:asciiTheme="minorHAnsi" w:hAnsiTheme="minorHAnsi" w:cstheme="minorHAnsi"/>
          <w:color w:val="auto"/>
        </w:rPr>
        <w:t>pellet</w:t>
      </w:r>
      <w:r w:rsidR="000842D1">
        <w:rPr>
          <w:rFonts w:asciiTheme="minorHAnsi" w:hAnsiTheme="minorHAnsi" w:cstheme="minorHAnsi"/>
          <w:color w:val="auto"/>
        </w:rPr>
        <w:t>s</w:t>
      </w:r>
      <w:r w:rsidRPr="00BA343C">
        <w:rPr>
          <w:rFonts w:asciiTheme="minorHAnsi" w:hAnsiTheme="minorHAnsi" w:cstheme="minorHAnsi"/>
          <w:color w:val="auto"/>
        </w:rPr>
        <w:t xml:space="preserve"> at this step. If </w:t>
      </w:r>
      <w:r w:rsidR="00E868A0">
        <w:rPr>
          <w:rFonts w:asciiTheme="minorHAnsi" w:hAnsiTheme="minorHAnsi" w:cstheme="minorHAnsi"/>
          <w:color w:val="auto"/>
        </w:rPr>
        <w:t xml:space="preserve">a </w:t>
      </w:r>
      <w:r w:rsidRPr="00BA343C">
        <w:rPr>
          <w:rFonts w:asciiTheme="minorHAnsi" w:hAnsiTheme="minorHAnsi" w:cstheme="minorHAnsi"/>
          <w:color w:val="auto"/>
        </w:rPr>
        <w:t xml:space="preserve">bead is </w:t>
      </w:r>
      <w:r w:rsidR="00E868A0" w:rsidRPr="00586C59">
        <w:rPr>
          <w:rFonts w:asciiTheme="minorHAnsi" w:hAnsiTheme="minorHAnsi" w:cstheme="minorHAnsi"/>
          <w:color w:val="auto"/>
        </w:rPr>
        <w:t xml:space="preserve">also </w:t>
      </w:r>
      <w:r w:rsidR="00E868A0">
        <w:rPr>
          <w:rFonts w:asciiTheme="minorHAnsi" w:hAnsiTheme="minorHAnsi" w:cstheme="minorHAnsi"/>
          <w:color w:val="auto"/>
        </w:rPr>
        <w:t>aspirated into</w:t>
      </w:r>
      <w:r w:rsidRPr="00BA343C">
        <w:rPr>
          <w:rFonts w:asciiTheme="minorHAnsi" w:hAnsiTheme="minorHAnsi" w:cstheme="minorHAnsi"/>
          <w:color w:val="auto"/>
        </w:rPr>
        <w:t xml:space="preserve"> the pipet tip, then redeposit it into the well and wait for about 30 s or until </w:t>
      </w:r>
      <w:r w:rsidR="00E868A0">
        <w:rPr>
          <w:rFonts w:asciiTheme="minorHAnsi" w:hAnsiTheme="minorHAnsi" w:cstheme="minorHAnsi"/>
          <w:color w:val="auto"/>
        </w:rPr>
        <w:t xml:space="preserve">the </w:t>
      </w:r>
      <w:r w:rsidRPr="00BA343C">
        <w:rPr>
          <w:rFonts w:asciiTheme="minorHAnsi" w:hAnsiTheme="minorHAnsi" w:cstheme="minorHAnsi"/>
          <w:color w:val="auto"/>
        </w:rPr>
        <w:t xml:space="preserve">bead pellet is re-formed and the supernatant is clear. </w:t>
      </w:r>
      <w:proofErr w:type="spellStart"/>
      <w:r w:rsidRPr="00BA343C">
        <w:rPr>
          <w:rFonts w:asciiTheme="minorHAnsi" w:hAnsiTheme="minorHAnsi" w:cstheme="minorHAnsi"/>
          <w:color w:val="auto"/>
        </w:rPr>
        <w:t>Repipette</w:t>
      </w:r>
      <w:proofErr w:type="spellEnd"/>
      <w:r w:rsidRPr="00BA343C">
        <w:rPr>
          <w:rFonts w:asciiTheme="minorHAnsi" w:hAnsiTheme="minorHAnsi" w:cstheme="minorHAnsi"/>
          <w:color w:val="auto"/>
        </w:rPr>
        <w:t xml:space="preserve"> the supernatant.</w:t>
      </w:r>
    </w:p>
    <w:p w14:paraId="2CFBE985" w14:textId="77777777" w:rsidR="00E46776" w:rsidRPr="00BA343C" w:rsidRDefault="00E46776" w:rsidP="00EE6316">
      <w:pPr>
        <w:pStyle w:val="ListParagraph"/>
        <w:ind w:left="0"/>
        <w:rPr>
          <w:rFonts w:asciiTheme="minorHAnsi" w:hAnsiTheme="minorHAnsi" w:cstheme="minorHAnsi"/>
          <w:color w:val="auto"/>
        </w:rPr>
      </w:pPr>
    </w:p>
    <w:p w14:paraId="573A5866" w14:textId="6E0D78EA" w:rsidR="00E46776" w:rsidRDefault="00E46776" w:rsidP="00EE6316">
      <w:pPr>
        <w:pStyle w:val="ListParagraph"/>
        <w:numPr>
          <w:ilvl w:val="1"/>
          <w:numId w:val="9"/>
        </w:numPr>
        <w:rPr>
          <w:rFonts w:asciiTheme="minorHAnsi" w:hAnsiTheme="minorHAnsi" w:cstheme="minorHAnsi"/>
          <w:color w:val="auto"/>
        </w:rPr>
      </w:pPr>
      <w:r w:rsidRPr="00BA343C">
        <w:rPr>
          <w:rFonts w:asciiTheme="minorHAnsi" w:hAnsiTheme="minorHAnsi" w:cstheme="minorHAnsi"/>
          <w:color w:val="auto"/>
        </w:rPr>
        <w:t xml:space="preserve">Leave the PCR tubes on the magnet and add 180 μL of freshly made 85% ethanol </w:t>
      </w:r>
      <w:r w:rsidR="000842D1">
        <w:rPr>
          <w:rFonts w:asciiTheme="minorHAnsi" w:hAnsiTheme="minorHAnsi" w:cstheme="minorHAnsi"/>
          <w:color w:val="auto"/>
        </w:rPr>
        <w:t>to each</w:t>
      </w:r>
      <w:r w:rsidRPr="00BA343C">
        <w:rPr>
          <w:rFonts w:asciiTheme="minorHAnsi" w:hAnsiTheme="minorHAnsi" w:cstheme="minorHAnsi"/>
          <w:color w:val="auto"/>
        </w:rPr>
        <w:t xml:space="preserve"> tube. Mix by pipetting 5</w:t>
      </w:r>
      <w:r w:rsidR="007A1D86" w:rsidRPr="008B0496">
        <w:rPr>
          <w:rFonts w:asciiTheme="minorHAnsi" w:hAnsiTheme="minorHAnsi" w:cstheme="minorHAnsi"/>
          <w:color w:val="auto"/>
        </w:rPr>
        <w:t>–</w:t>
      </w:r>
      <w:r w:rsidRPr="00BA343C">
        <w:rPr>
          <w:rFonts w:asciiTheme="minorHAnsi" w:hAnsiTheme="minorHAnsi" w:cstheme="minorHAnsi"/>
          <w:color w:val="auto"/>
        </w:rPr>
        <w:t>6</w:t>
      </w:r>
      <w:r w:rsidR="007A1D86" w:rsidRPr="008B0496">
        <w:rPr>
          <w:rFonts w:asciiTheme="minorHAnsi" w:hAnsiTheme="minorHAnsi" w:cstheme="minorHAnsi"/>
          <w:color w:val="auto"/>
        </w:rPr>
        <w:t>x</w:t>
      </w:r>
      <w:r w:rsidRPr="00BA343C">
        <w:rPr>
          <w:rFonts w:asciiTheme="minorHAnsi" w:hAnsiTheme="minorHAnsi" w:cstheme="minorHAnsi"/>
          <w:color w:val="auto"/>
        </w:rPr>
        <w:t xml:space="preserve">. </w:t>
      </w:r>
    </w:p>
    <w:p w14:paraId="745E2D06" w14:textId="77777777" w:rsidR="00E46776" w:rsidRPr="00BA343C" w:rsidRDefault="00E46776" w:rsidP="00EE6316">
      <w:pPr>
        <w:pStyle w:val="ListParagraph"/>
        <w:ind w:left="0"/>
        <w:rPr>
          <w:rFonts w:asciiTheme="minorHAnsi" w:hAnsiTheme="minorHAnsi" w:cstheme="minorHAnsi"/>
          <w:color w:val="auto"/>
        </w:rPr>
      </w:pPr>
    </w:p>
    <w:p w14:paraId="5BF23591" w14:textId="15E4A3AB" w:rsidR="00E46776" w:rsidRDefault="00E46776" w:rsidP="00EE6316">
      <w:pPr>
        <w:pStyle w:val="ListParagraph"/>
        <w:numPr>
          <w:ilvl w:val="1"/>
          <w:numId w:val="9"/>
        </w:numPr>
        <w:rPr>
          <w:rFonts w:asciiTheme="minorHAnsi" w:hAnsiTheme="minorHAnsi" w:cstheme="minorHAnsi"/>
          <w:color w:val="auto"/>
        </w:rPr>
      </w:pPr>
      <w:r w:rsidRPr="00BA343C">
        <w:rPr>
          <w:rFonts w:asciiTheme="minorHAnsi" w:hAnsiTheme="minorHAnsi" w:cstheme="minorHAnsi"/>
          <w:color w:val="auto"/>
        </w:rPr>
        <w:t xml:space="preserve">Leave for 1 min or </w:t>
      </w:r>
      <w:r w:rsidR="007A1D86">
        <w:rPr>
          <w:rFonts w:asciiTheme="minorHAnsi" w:hAnsiTheme="minorHAnsi" w:cstheme="minorHAnsi"/>
          <w:color w:val="auto"/>
        </w:rPr>
        <w:t>until</w:t>
      </w:r>
      <w:r w:rsidR="007A1D86" w:rsidRPr="00BA343C">
        <w:rPr>
          <w:rFonts w:asciiTheme="minorHAnsi" w:hAnsiTheme="minorHAnsi" w:cstheme="minorHAnsi"/>
          <w:color w:val="auto"/>
        </w:rPr>
        <w:t xml:space="preserve"> </w:t>
      </w:r>
      <w:r w:rsidR="007A1D86">
        <w:rPr>
          <w:rFonts w:asciiTheme="minorHAnsi" w:hAnsiTheme="minorHAnsi" w:cstheme="minorHAnsi"/>
          <w:color w:val="auto"/>
        </w:rPr>
        <w:t xml:space="preserve">the </w:t>
      </w:r>
      <w:r w:rsidRPr="00BA343C">
        <w:rPr>
          <w:rFonts w:asciiTheme="minorHAnsi" w:hAnsiTheme="minorHAnsi" w:cstheme="minorHAnsi"/>
          <w:color w:val="auto"/>
        </w:rPr>
        <w:t xml:space="preserve">supernatant is clear. </w:t>
      </w:r>
    </w:p>
    <w:p w14:paraId="75FDD536" w14:textId="77777777" w:rsidR="00E46776" w:rsidRPr="00BA343C" w:rsidRDefault="00E46776" w:rsidP="00EE6316">
      <w:pPr>
        <w:pStyle w:val="ListParagraph"/>
        <w:ind w:left="0"/>
        <w:rPr>
          <w:rFonts w:asciiTheme="minorHAnsi" w:hAnsiTheme="minorHAnsi" w:cstheme="minorHAnsi"/>
          <w:color w:val="auto"/>
        </w:rPr>
      </w:pPr>
    </w:p>
    <w:p w14:paraId="25E97B25" w14:textId="73750BC0" w:rsidR="00E46776" w:rsidRDefault="00E46776" w:rsidP="00EE6316">
      <w:pPr>
        <w:pStyle w:val="ListParagraph"/>
        <w:numPr>
          <w:ilvl w:val="1"/>
          <w:numId w:val="9"/>
        </w:numPr>
        <w:rPr>
          <w:rFonts w:asciiTheme="minorHAnsi" w:hAnsiTheme="minorHAnsi" w:cstheme="minorHAnsi"/>
          <w:color w:val="auto"/>
        </w:rPr>
      </w:pPr>
      <w:r w:rsidRPr="00BA343C">
        <w:rPr>
          <w:rFonts w:asciiTheme="minorHAnsi" w:hAnsiTheme="minorHAnsi" w:cstheme="minorHAnsi"/>
          <w:color w:val="auto"/>
        </w:rPr>
        <w:t>Remove all the ethanol carefully.</w:t>
      </w:r>
    </w:p>
    <w:p w14:paraId="6C50C1A7" w14:textId="77777777" w:rsidR="00A21A9A" w:rsidRDefault="00A21A9A" w:rsidP="00EE6316">
      <w:pPr>
        <w:pStyle w:val="ListParagraph"/>
        <w:ind w:left="0"/>
        <w:rPr>
          <w:rFonts w:asciiTheme="minorHAnsi" w:hAnsiTheme="minorHAnsi" w:cstheme="minorHAnsi"/>
          <w:color w:val="auto"/>
        </w:rPr>
      </w:pPr>
    </w:p>
    <w:p w14:paraId="1192061D" w14:textId="443C8A3C" w:rsidR="00E46776" w:rsidRDefault="00E46776" w:rsidP="00EE6316">
      <w:pPr>
        <w:pStyle w:val="ListParagraph"/>
        <w:ind w:left="0"/>
        <w:rPr>
          <w:rFonts w:asciiTheme="minorHAnsi" w:hAnsiTheme="minorHAnsi" w:cstheme="minorHAnsi"/>
          <w:color w:val="auto"/>
        </w:rPr>
      </w:pPr>
      <w:r w:rsidRPr="00BA343C">
        <w:rPr>
          <w:rFonts w:asciiTheme="minorHAnsi" w:hAnsiTheme="minorHAnsi" w:cstheme="minorHAnsi"/>
          <w:color w:val="auto"/>
        </w:rPr>
        <w:t xml:space="preserve">NOTE: </w:t>
      </w:r>
      <w:r w:rsidR="007A1D86">
        <w:rPr>
          <w:rFonts w:asciiTheme="minorHAnsi" w:hAnsiTheme="minorHAnsi" w:cstheme="minorHAnsi"/>
          <w:color w:val="auto"/>
        </w:rPr>
        <w:t xml:space="preserve">The </w:t>
      </w:r>
      <w:r w:rsidR="007A1D86" w:rsidRPr="00BA343C">
        <w:rPr>
          <w:rFonts w:asciiTheme="minorHAnsi" w:hAnsiTheme="minorHAnsi" w:cstheme="minorHAnsi"/>
          <w:color w:val="auto"/>
        </w:rPr>
        <w:t xml:space="preserve">ethanol </w:t>
      </w:r>
      <w:r w:rsidRPr="00BA343C">
        <w:rPr>
          <w:rFonts w:asciiTheme="minorHAnsi" w:hAnsiTheme="minorHAnsi" w:cstheme="minorHAnsi"/>
          <w:color w:val="auto"/>
        </w:rPr>
        <w:t xml:space="preserve">should be completely removed at this step. If </w:t>
      </w:r>
      <w:r w:rsidR="007A1D86">
        <w:rPr>
          <w:rFonts w:asciiTheme="minorHAnsi" w:hAnsiTheme="minorHAnsi" w:cstheme="minorHAnsi"/>
          <w:color w:val="auto"/>
        </w:rPr>
        <w:t xml:space="preserve">any </w:t>
      </w:r>
      <w:r w:rsidRPr="00BA343C">
        <w:rPr>
          <w:rFonts w:asciiTheme="minorHAnsi" w:hAnsiTheme="minorHAnsi" w:cstheme="minorHAnsi"/>
          <w:color w:val="auto"/>
        </w:rPr>
        <w:t xml:space="preserve">ethanol is </w:t>
      </w:r>
      <w:r w:rsidR="007A1D86">
        <w:rPr>
          <w:rFonts w:asciiTheme="minorHAnsi" w:hAnsiTheme="minorHAnsi" w:cstheme="minorHAnsi"/>
          <w:color w:val="auto"/>
        </w:rPr>
        <w:t>visible,</w:t>
      </w:r>
      <w:r w:rsidR="007A1D86" w:rsidRPr="00BA343C">
        <w:rPr>
          <w:rFonts w:asciiTheme="minorHAnsi" w:hAnsiTheme="minorHAnsi" w:cstheme="minorHAnsi"/>
          <w:color w:val="auto"/>
        </w:rPr>
        <w:t xml:space="preserve"> </w:t>
      </w:r>
      <w:r w:rsidRPr="00BA343C">
        <w:rPr>
          <w:rFonts w:asciiTheme="minorHAnsi" w:hAnsiTheme="minorHAnsi" w:cstheme="minorHAnsi"/>
          <w:color w:val="auto"/>
        </w:rPr>
        <w:t>place the tubes on the magnet</w:t>
      </w:r>
      <w:r w:rsidR="007A1D86">
        <w:rPr>
          <w:rFonts w:asciiTheme="minorHAnsi" w:hAnsiTheme="minorHAnsi" w:cstheme="minorHAnsi"/>
          <w:color w:val="auto"/>
        </w:rPr>
        <w:t xml:space="preserve"> once again</w:t>
      </w:r>
      <w:r w:rsidRPr="00BA343C">
        <w:rPr>
          <w:rFonts w:asciiTheme="minorHAnsi" w:hAnsiTheme="minorHAnsi" w:cstheme="minorHAnsi"/>
          <w:color w:val="auto"/>
        </w:rPr>
        <w:t xml:space="preserve">, wait for 15 s, and remove </w:t>
      </w:r>
      <w:r w:rsidR="007A1D86">
        <w:rPr>
          <w:rFonts w:asciiTheme="minorHAnsi" w:hAnsiTheme="minorHAnsi" w:cstheme="minorHAnsi"/>
          <w:color w:val="auto"/>
        </w:rPr>
        <w:t xml:space="preserve">the </w:t>
      </w:r>
      <w:r w:rsidRPr="00BA343C">
        <w:rPr>
          <w:rFonts w:asciiTheme="minorHAnsi" w:hAnsiTheme="minorHAnsi" w:cstheme="minorHAnsi"/>
          <w:color w:val="auto"/>
        </w:rPr>
        <w:t xml:space="preserve">remaining ethanol. </w:t>
      </w:r>
    </w:p>
    <w:p w14:paraId="2A0131C5" w14:textId="77777777" w:rsidR="00E46776" w:rsidRPr="00BA343C" w:rsidRDefault="00E46776" w:rsidP="00EE6316">
      <w:pPr>
        <w:pStyle w:val="ListParagraph"/>
        <w:ind w:left="0"/>
        <w:rPr>
          <w:rFonts w:asciiTheme="minorHAnsi" w:hAnsiTheme="minorHAnsi" w:cstheme="minorHAnsi"/>
          <w:color w:val="auto"/>
        </w:rPr>
      </w:pPr>
    </w:p>
    <w:p w14:paraId="0ADF24FE" w14:textId="618FF48A" w:rsidR="00E46776" w:rsidRDefault="00E46776" w:rsidP="00EE6316">
      <w:pPr>
        <w:pStyle w:val="ListParagraph"/>
        <w:numPr>
          <w:ilvl w:val="1"/>
          <w:numId w:val="9"/>
        </w:numPr>
        <w:rPr>
          <w:rFonts w:asciiTheme="minorHAnsi" w:hAnsiTheme="minorHAnsi" w:cstheme="minorHAnsi"/>
          <w:color w:val="auto"/>
        </w:rPr>
      </w:pPr>
      <w:r w:rsidRPr="00BA343C">
        <w:rPr>
          <w:rFonts w:asciiTheme="minorHAnsi" w:hAnsiTheme="minorHAnsi" w:cstheme="minorHAnsi"/>
          <w:color w:val="auto"/>
        </w:rPr>
        <w:t xml:space="preserve">Remove the PCR tubes from the magnet and leave at </w:t>
      </w:r>
      <w:r w:rsidR="00AD3951" w:rsidRPr="000478A2">
        <w:rPr>
          <w:rFonts w:asciiTheme="minorHAnsi" w:hAnsiTheme="minorHAnsi" w:cstheme="minorHAnsi"/>
          <w:color w:val="auto"/>
        </w:rPr>
        <w:t>RT</w:t>
      </w:r>
      <w:r w:rsidRPr="00BA343C">
        <w:rPr>
          <w:rFonts w:asciiTheme="minorHAnsi" w:hAnsiTheme="minorHAnsi" w:cstheme="minorHAnsi"/>
          <w:color w:val="auto"/>
        </w:rPr>
        <w:t xml:space="preserve"> for 5 min maximum to dry </w:t>
      </w:r>
      <w:r w:rsidR="00A724C0">
        <w:rPr>
          <w:rFonts w:asciiTheme="minorHAnsi" w:hAnsiTheme="minorHAnsi" w:cstheme="minorHAnsi"/>
          <w:color w:val="auto"/>
        </w:rPr>
        <w:t xml:space="preserve">the </w:t>
      </w:r>
      <w:r w:rsidRPr="00BA343C">
        <w:rPr>
          <w:rFonts w:asciiTheme="minorHAnsi" w:hAnsiTheme="minorHAnsi" w:cstheme="minorHAnsi"/>
          <w:color w:val="auto"/>
        </w:rPr>
        <w:t xml:space="preserve">bead pellets. </w:t>
      </w:r>
    </w:p>
    <w:p w14:paraId="2D9AD042" w14:textId="77777777" w:rsidR="00E46776" w:rsidRPr="00BA343C" w:rsidRDefault="00E46776" w:rsidP="00EE6316">
      <w:pPr>
        <w:pStyle w:val="ListParagraph"/>
        <w:ind w:left="0"/>
        <w:rPr>
          <w:rFonts w:asciiTheme="minorHAnsi" w:hAnsiTheme="minorHAnsi" w:cstheme="minorHAnsi"/>
          <w:color w:val="auto"/>
        </w:rPr>
      </w:pPr>
    </w:p>
    <w:p w14:paraId="27343F5B" w14:textId="3F767CAE" w:rsidR="00E46776" w:rsidRDefault="00E46776" w:rsidP="00EE6316">
      <w:pPr>
        <w:pStyle w:val="ListParagraph"/>
        <w:numPr>
          <w:ilvl w:val="1"/>
          <w:numId w:val="9"/>
        </w:numPr>
        <w:rPr>
          <w:rFonts w:asciiTheme="minorHAnsi" w:hAnsiTheme="minorHAnsi" w:cstheme="minorHAnsi"/>
          <w:color w:val="auto"/>
        </w:rPr>
      </w:pPr>
      <w:r w:rsidRPr="00BA343C">
        <w:rPr>
          <w:rFonts w:asciiTheme="minorHAnsi" w:hAnsiTheme="minorHAnsi" w:cstheme="minorHAnsi"/>
          <w:color w:val="auto"/>
        </w:rPr>
        <w:t xml:space="preserve">Add 20 μL of 10 mM Tris-HCl pH 8.0 per well with a </w:t>
      </w:r>
      <w:r w:rsidR="002E4A2E">
        <w:rPr>
          <w:rFonts w:asciiTheme="minorHAnsi" w:hAnsiTheme="minorHAnsi" w:cstheme="minorHAnsi"/>
          <w:color w:val="auto"/>
        </w:rPr>
        <w:t>multichannel</w:t>
      </w:r>
      <w:r w:rsidRPr="00BA343C">
        <w:rPr>
          <w:rFonts w:asciiTheme="minorHAnsi" w:hAnsiTheme="minorHAnsi" w:cstheme="minorHAnsi"/>
          <w:color w:val="auto"/>
        </w:rPr>
        <w:t xml:space="preserve"> pipette. Vigorously pipette 10</w:t>
      </w:r>
      <w:r w:rsidR="00A724C0" w:rsidRPr="008B0496">
        <w:rPr>
          <w:rFonts w:asciiTheme="minorHAnsi" w:hAnsiTheme="minorHAnsi" w:cstheme="minorHAnsi"/>
          <w:color w:val="auto"/>
        </w:rPr>
        <w:t>x</w:t>
      </w:r>
      <w:r w:rsidR="00A724C0" w:rsidRPr="00BA343C">
        <w:rPr>
          <w:rFonts w:asciiTheme="minorHAnsi" w:hAnsiTheme="minorHAnsi" w:cstheme="minorHAnsi"/>
          <w:color w:val="auto"/>
        </w:rPr>
        <w:t xml:space="preserve"> </w:t>
      </w:r>
      <w:r w:rsidRPr="00BA343C">
        <w:rPr>
          <w:rFonts w:asciiTheme="minorHAnsi" w:hAnsiTheme="minorHAnsi" w:cstheme="minorHAnsi"/>
          <w:color w:val="auto"/>
        </w:rPr>
        <w:t xml:space="preserve">to </w:t>
      </w:r>
      <w:r w:rsidR="002E4A2E">
        <w:rPr>
          <w:rFonts w:asciiTheme="minorHAnsi" w:hAnsiTheme="minorHAnsi" w:cstheme="minorHAnsi"/>
          <w:color w:val="auto"/>
        </w:rPr>
        <w:t>resuspend</w:t>
      </w:r>
      <w:r w:rsidRPr="00BA343C">
        <w:rPr>
          <w:rFonts w:asciiTheme="minorHAnsi" w:hAnsiTheme="minorHAnsi" w:cstheme="minorHAnsi"/>
          <w:color w:val="auto"/>
        </w:rPr>
        <w:t xml:space="preserve"> </w:t>
      </w:r>
      <w:r w:rsidR="00A724C0">
        <w:rPr>
          <w:rFonts w:asciiTheme="minorHAnsi" w:hAnsiTheme="minorHAnsi" w:cstheme="minorHAnsi"/>
          <w:color w:val="auto"/>
        </w:rPr>
        <w:t xml:space="preserve">the </w:t>
      </w:r>
      <w:r w:rsidRPr="00BA343C">
        <w:rPr>
          <w:rFonts w:asciiTheme="minorHAnsi" w:hAnsiTheme="minorHAnsi" w:cstheme="minorHAnsi"/>
          <w:color w:val="auto"/>
        </w:rPr>
        <w:t>pellets.</w:t>
      </w:r>
    </w:p>
    <w:p w14:paraId="1A6F558F" w14:textId="77777777" w:rsidR="00E46776" w:rsidRPr="00BA343C" w:rsidRDefault="00E46776" w:rsidP="00EE6316">
      <w:pPr>
        <w:pStyle w:val="ListParagraph"/>
        <w:ind w:left="0"/>
        <w:rPr>
          <w:rFonts w:asciiTheme="minorHAnsi" w:hAnsiTheme="minorHAnsi" w:cstheme="minorHAnsi"/>
          <w:color w:val="auto"/>
        </w:rPr>
      </w:pPr>
    </w:p>
    <w:p w14:paraId="3C321E13" w14:textId="36D77AE2" w:rsidR="00E46776" w:rsidRDefault="00E46776" w:rsidP="00EE6316">
      <w:pPr>
        <w:pStyle w:val="ListParagraph"/>
        <w:numPr>
          <w:ilvl w:val="1"/>
          <w:numId w:val="9"/>
        </w:numPr>
        <w:rPr>
          <w:rFonts w:asciiTheme="minorHAnsi" w:hAnsiTheme="minorHAnsi" w:cstheme="minorHAnsi"/>
          <w:color w:val="auto"/>
        </w:rPr>
      </w:pPr>
      <w:r w:rsidRPr="00BA343C">
        <w:rPr>
          <w:rFonts w:asciiTheme="minorHAnsi" w:hAnsiTheme="minorHAnsi" w:cstheme="minorHAnsi"/>
          <w:color w:val="auto"/>
        </w:rPr>
        <w:t>Place the tube</w:t>
      </w:r>
      <w:r w:rsidR="00A971D1">
        <w:rPr>
          <w:rFonts w:asciiTheme="minorHAnsi" w:hAnsiTheme="minorHAnsi" w:cstheme="minorHAnsi"/>
          <w:color w:val="auto"/>
        </w:rPr>
        <w:t>s</w:t>
      </w:r>
      <w:r w:rsidRPr="00BA343C">
        <w:rPr>
          <w:rFonts w:asciiTheme="minorHAnsi" w:hAnsiTheme="minorHAnsi" w:cstheme="minorHAnsi"/>
          <w:color w:val="auto"/>
        </w:rPr>
        <w:t xml:space="preserve"> at </w:t>
      </w:r>
      <w:r w:rsidR="00AD3951" w:rsidRPr="000478A2">
        <w:rPr>
          <w:rFonts w:asciiTheme="minorHAnsi" w:hAnsiTheme="minorHAnsi" w:cstheme="minorHAnsi"/>
          <w:color w:val="auto"/>
        </w:rPr>
        <w:t>RT</w:t>
      </w:r>
      <w:r w:rsidRPr="00BA343C">
        <w:rPr>
          <w:rFonts w:asciiTheme="minorHAnsi" w:hAnsiTheme="minorHAnsi" w:cstheme="minorHAnsi"/>
          <w:color w:val="auto"/>
        </w:rPr>
        <w:t xml:space="preserve"> for 2 min and </w:t>
      </w:r>
      <w:r w:rsidRPr="000842D1">
        <w:rPr>
          <w:rFonts w:asciiTheme="minorHAnsi" w:hAnsiTheme="minorHAnsi" w:cstheme="minorHAnsi"/>
          <w:color w:val="auto"/>
        </w:rPr>
        <w:t xml:space="preserve">then place on </w:t>
      </w:r>
      <w:r w:rsidR="00A971D1">
        <w:rPr>
          <w:rFonts w:asciiTheme="minorHAnsi" w:hAnsiTheme="minorHAnsi" w:cstheme="minorHAnsi"/>
          <w:color w:val="auto"/>
        </w:rPr>
        <w:t xml:space="preserve">the </w:t>
      </w:r>
      <w:r w:rsidRPr="000842D1">
        <w:rPr>
          <w:rFonts w:asciiTheme="minorHAnsi" w:hAnsiTheme="minorHAnsi" w:cstheme="minorHAnsi"/>
          <w:color w:val="auto"/>
        </w:rPr>
        <w:t>magnet</w:t>
      </w:r>
      <w:r w:rsidRPr="00BA343C">
        <w:rPr>
          <w:rFonts w:asciiTheme="minorHAnsi" w:hAnsiTheme="minorHAnsi" w:cstheme="minorHAnsi"/>
          <w:color w:val="auto"/>
        </w:rPr>
        <w:t xml:space="preserve"> for 2 min to separate </w:t>
      </w:r>
      <w:r w:rsidR="00A724C0">
        <w:rPr>
          <w:rFonts w:asciiTheme="minorHAnsi" w:hAnsiTheme="minorHAnsi" w:cstheme="minorHAnsi"/>
          <w:color w:val="auto"/>
        </w:rPr>
        <w:t xml:space="preserve">the </w:t>
      </w:r>
      <w:r w:rsidRPr="00BA343C">
        <w:rPr>
          <w:rFonts w:asciiTheme="minorHAnsi" w:hAnsiTheme="minorHAnsi" w:cstheme="minorHAnsi"/>
          <w:color w:val="auto"/>
        </w:rPr>
        <w:t>beads.</w:t>
      </w:r>
    </w:p>
    <w:p w14:paraId="69B8918C" w14:textId="77777777" w:rsidR="00E46776" w:rsidRPr="00BA343C" w:rsidRDefault="00E46776" w:rsidP="00EE6316">
      <w:pPr>
        <w:pStyle w:val="ListParagraph"/>
        <w:ind w:left="0"/>
        <w:rPr>
          <w:rFonts w:asciiTheme="minorHAnsi" w:hAnsiTheme="minorHAnsi" w:cstheme="minorHAnsi"/>
          <w:color w:val="auto"/>
        </w:rPr>
      </w:pPr>
    </w:p>
    <w:p w14:paraId="68B48F1C" w14:textId="451F0602" w:rsidR="00E46776" w:rsidRPr="00F07D7F" w:rsidRDefault="00E46776" w:rsidP="00EE6316">
      <w:pPr>
        <w:pStyle w:val="ListParagraph"/>
        <w:numPr>
          <w:ilvl w:val="1"/>
          <w:numId w:val="9"/>
        </w:numPr>
        <w:rPr>
          <w:rFonts w:asciiTheme="minorHAnsi" w:hAnsiTheme="minorHAnsi" w:cstheme="minorHAnsi"/>
          <w:color w:val="auto"/>
          <w:highlight w:val="yellow"/>
        </w:rPr>
      </w:pPr>
      <w:r w:rsidRPr="00F07D7F">
        <w:rPr>
          <w:rFonts w:asciiTheme="minorHAnsi" w:hAnsiTheme="minorHAnsi" w:cstheme="minorHAnsi"/>
          <w:color w:val="auto"/>
          <w:highlight w:val="yellow"/>
        </w:rPr>
        <w:t xml:space="preserve">Use a </w:t>
      </w:r>
      <w:r w:rsidR="002E4A2E">
        <w:rPr>
          <w:rFonts w:asciiTheme="minorHAnsi" w:hAnsiTheme="minorHAnsi" w:cstheme="minorHAnsi"/>
          <w:color w:val="auto"/>
          <w:highlight w:val="yellow"/>
        </w:rPr>
        <w:t>multichannel</w:t>
      </w:r>
      <w:r w:rsidRPr="00F07D7F">
        <w:rPr>
          <w:rFonts w:asciiTheme="minorHAnsi" w:hAnsiTheme="minorHAnsi" w:cstheme="minorHAnsi"/>
          <w:color w:val="auto"/>
          <w:highlight w:val="yellow"/>
        </w:rPr>
        <w:t xml:space="preserve"> pipette to collect 17 μL of eluent from each tube and deposit in fresh PCR tubes. </w:t>
      </w:r>
    </w:p>
    <w:p w14:paraId="71E30A8C" w14:textId="77777777" w:rsidR="00E46776" w:rsidRPr="00E65254" w:rsidRDefault="00E46776" w:rsidP="00EE6316">
      <w:pPr>
        <w:rPr>
          <w:rFonts w:asciiTheme="minorHAnsi" w:hAnsiTheme="minorHAnsi" w:cstheme="minorHAnsi"/>
          <w:color w:val="auto"/>
        </w:rPr>
      </w:pPr>
    </w:p>
    <w:p w14:paraId="2E1893D9" w14:textId="5ECAC346" w:rsidR="00E46776" w:rsidRPr="00FA465E" w:rsidRDefault="00E46776" w:rsidP="00FA465E">
      <w:pPr>
        <w:pStyle w:val="ListParagraph"/>
        <w:numPr>
          <w:ilvl w:val="0"/>
          <w:numId w:val="31"/>
        </w:numPr>
        <w:rPr>
          <w:rFonts w:asciiTheme="minorHAnsi" w:hAnsiTheme="minorHAnsi" w:cstheme="minorHAnsi"/>
          <w:b/>
          <w:color w:val="auto"/>
        </w:rPr>
      </w:pPr>
      <w:r w:rsidRPr="00FA465E">
        <w:rPr>
          <w:rFonts w:asciiTheme="minorHAnsi" w:hAnsiTheme="minorHAnsi" w:cstheme="minorHAnsi"/>
          <w:b/>
          <w:color w:val="auto"/>
          <w:highlight w:val="yellow"/>
        </w:rPr>
        <w:t xml:space="preserve">DNA </w:t>
      </w:r>
      <w:r w:rsidR="00A724C0" w:rsidRPr="008B0496">
        <w:rPr>
          <w:rFonts w:asciiTheme="minorHAnsi" w:hAnsiTheme="minorHAnsi" w:cstheme="minorHAnsi"/>
          <w:b/>
          <w:color w:val="auto"/>
          <w:highlight w:val="yellow"/>
        </w:rPr>
        <w:t xml:space="preserve">quantification on </w:t>
      </w:r>
      <w:r w:rsidR="00A724C0">
        <w:rPr>
          <w:rFonts w:asciiTheme="minorHAnsi" w:hAnsiTheme="minorHAnsi" w:cstheme="minorHAnsi"/>
          <w:b/>
          <w:color w:val="auto"/>
          <w:highlight w:val="yellow"/>
        </w:rPr>
        <w:t xml:space="preserve">the </w:t>
      </w:r>
      <w:r w:rsidR="00A724C0" w:rsidRPr="008B0496">
        <w:rPr>
          <w:rFonts w:asciiTheme="minorHAnsi" w:hAnsiTheme="minorHAnsi" w:cstheme="minorHAnsi"/>
          <w:b/>
          <w:color w:val="auto"/>
          <w:highlight w:val="yellow"/>
        </w:rPr>
        <w:t xml:space="preserve">bioanalyzer and pooling </w:t>
      </w:r>
      <w:r w:rsidR="00A724C0">
        <w:rPr>
          <w:rFonts w:asciiTheme="minorHAnsi" w:hAnsiTheme="minorHAnsi" w:cstheme="minorHAnsi"/>
          <w:b/>
          <w:color w:val="auto"/>
          <w:highlight w:val="yellow"/>
        </w:rPr>
        <w:t xml:space="preserve">the </w:t>
      </w:r>
      <w:r w:rsidR="00A724C0" w:rsidRPr="008B0496">
        <w:rPr>
          <w:rFonts w:asciiTheme="minorHAnsi" w:hAnsiTheme="minorHAnsi" w:cstheme="minorHAnsi"/>
          <w:b/>
          <w:color w:val="auto"/>
          <w:highlight w:val="yellow"/>
        </w:rPr>
        <w:t>libraries</w:t>
      </w:r>
    </w:p>
    <w:p w14:paraId="7FECB063" w14:textId="77777777" w:rsidR="00E46776" w:rsidRDefault="00E46776" w:rsidP="00EE6316">
      <w:pPr>
        <w:rPr>
          <w:rFonts w:asciiTheme="minorHAnsi" w:hAnsiTheme="minorHAnsi" w:cstheme="minorHAnsi"/>
          <w:b/>
          <w:color w:val="auto"/>
        </w:rPr>
      </w:pPr>
    </w:p>
    <w:p w14:paraId="4D91647F" w14:textId="2ABEF37C" w:rsidR="00EE6316" w:rsidRPr="00FA465E" w:rsidRDefault="00E46776" w:rsidP="00FA465E">
      <w:pPr>
        <w:pStyle w:val="ListParagraph"/>
        <w:numPr>
          <w:ilvl w:val="1"/>
          <w:numId w:val="25"/>
        </w:numPr>
        <w:rPr>
          <w:rFonts w:asciiTheme="minorHAnsi" w:hAnsiTheme="minorHAnsi" w:cstheme="minorHAnsi"/>
          <w:color w:val="auto"/>
          <w:spacing w:val="3"/>
          <w:highlight w:val="yellow"/>
        </w:rPr>
      </w:pPr>
      <w:r w:rsidRPr="00FA465E">
        <w:rPr>
          <w:rFonts w:asciiTheme="minorHAnsi" w:hAnsiTheme="minorHAnsi" w:cstheme="minorHAnsi"/>
          <w:color w:val="auto"/>
          <w:highlight w:val="yellow"/>
        </w:rPr>
        <w:t xml:space="preserve">Check the quantity and quality of the libraries using </w:t>
      </w:r>
      <w:r w:rsidR="00A21A9A" w:rsidRPr="00FA465E">
        <w:rPr>
          <w:rFonts w:asciiTheme="minorHAnsi" w:hAnsiTheme="minorHAnsi" w:cstheme="minorHAnsi"/>
          <w:color w:val="auto"/>
          <w:highlight w:val="yellow"/>
        </w:rPr>
        <w:t xml:space="preserve">automated </w:t>
      </w:r>
      <w:r w:rsidR="0012171A" w:rsidRPr="00FA465E">
        <w:rPr>
          <w:rFonts w:asciiTheme="minorHAnsi" w:hAnsiTheme="minorHAnsi" w:cstheme="minorHAnsi"/>
          <w:color w:val="auto"/>
          <w:highlight w:val="yellow"/>
        </w:rPr>
        <w:t>electrophoresis</w:t>
      </w:r>
      <w:r w:rsidRPr="00FA465E">
        <w:rPr>
          <w:rFonts w:asciiTheme="minorHAnsi" w:hAnsiTheme="minorHAnsi" w:cstheme="minorHAnsi"/>
          <w:color w:val="auto"/>
          <w:spacing w:val="3"/>
          <w:highlight w:val="yellow"/>
        </w:rPr>
        <w:t xml:space="preserve"> in accordance with the manufacturer’s instructions.</w:t>
      </w:r>
    </w:p>
    <w:p w14:paraId="4639ED24" w14:textId="77777777" w:rsidR="00EE6316" w:rsidRPr="00EE6316" w:rsidRDefault="00EE6316" w:rsidP="00EE6316">
      <w:pPr>
        <w:rPr>
          <w:rFonts w:asciiTheme="minorHAnsi" w:hAnsiTheme="minorHAnsi" w:cstheme="minorHAnsi"/>
          <w:color w:val="auto"/>
          <w:spacing w:val="3"/>
          <w:highlight w:val="yellow"/>
        </w:rPr>
      </w:pPr>
    </w:p>
    <w:p w14:paraId="01C7CB1C" w14:textId="00813E62" w:rsidR="00E46776" w:rsidRPr="00FA465E" w:rsidRDefault="00E46776" w:rsidP="00FA465E">
      <w:pPr>
        <w:pStyle w:val="ListParagraph"/>
        <w:numPr>
          <w:ilvl w:val="1"/>
          <w:numId w:val="32"/>
        </w:numPr>
        <w:rPr>
          <w:rFonts w:asciiTheme="minorHAnsi" w:hAnsiTheme="minorHAnsi" w:cstheme="minorHAnsi"/>
          <w:color w:val="auto"/>
        </w:rPr>
      </w:pPr>
      <w:r w:rsidRPr="00FA465E">
        <w:rPr>
          <w:rFonts w:asciiTheme="minorHAnsi" w:hAnsiTheme="minorHAnsi" w:cstheme="minorHAnsi"/>
          <w:color w:val="auto"/>
          <w:spacing w:val="3"/>
        </w:rPr>
        <w:t xml:space="preserve">Run 1.0 </w:t>
      </w:r>
      <w:r w:rsidRPr="00FA465E">
        <w:rPr>
          <w:rFonts w:asciiTheme="minorHAnsi" w:hAnsiTheme="minorHAnsi" w:cstheme="minorHAnsi"/>
          <w:color w:val="auto"/>
        </w:rPr>
        <w:t xml:space="preserve">μL of each library on </w:t>
      </w:r>
      <w:r w:rsidR="0012171A" w:rsidRPr="00FA465E">
        <w:rPr>
          <w:rFonts w:asciiTheme="minorHAnsi" w:hAnsiTheme="minorHAnsi" w:cstheme="minorHAnsi"/>
          <w:color w:val="auto"/>
        </w:rPr>
        <w:t>the automated electrophoresis instrument</w:t>
      </w:r>
      <w:r w:rsidRPr="00FA465E">
        <w:rPr>
          <w:rFonts w:asciiTheme="minorHAnsi" w:hAnsiTheme="minorHAnsi" w:cstheme="minorHAnsi"/>
          <w:color w:val="auto"/>
        </w:rPr>
        <w:t>.</w:t>
      </w:r>
    </w:p>
    <w:p w14:paraId="68C7AC37" w14:textId="77777777" w:rsidR="00E46776" w:rsidRDefault="00E46776" w:rsidP="00EE6316">
      <w:pPr>
        <w:rPr>
          <w:rFonts w:asciiTheme="minorHAnsi" w:hAnsiTheme="minorHAnsi" w:cstheme="minorHAnsi"/>
          <w:color w:val="auto"/>
          <w:spacing w:val="3"/>
        </w:rPr>
      </w:pPr>
    </w:p>
    <w:p w14:paraId="4F2698EB" w14:textId="7387168F" w:rsidR="00E46776" w:rsidRPr="00BA343C" w:rsidRDefault="00E46776" w:rsidP="00EE6316">
      <w:pPr>
        <w:pStyle w:val="ListParagraph"/>
        <w:numPr>
          <w:ilvl w:val="1"/>
          <w:numId w:val="7"/>
        </w:numPr>
        <w:rPr>
          <w:rFonts w:asciiTheme="minorHAnsi" w:hAnsiTheme="minorHAnsi" w:cstheme="minorHAnsi"/>
          <w:color w:val="auto"/>
        </w:rPr>
      </w:pPr>
      <w:r w:rsidRPr="00BA343C">
        <w:rPr>
          <w:rFonts w:asciiTheme="minorHAnsi" w:hAnsiTheme="minorHAnsi" w:cstheme="minorHAnsi"/>
          <w:color w:val="auto"/>
          <w:spacing w:val="3"/>
        </w:rPr>
        <w:t>Add up and record all product yields with expected target amplicons between 280</w:t>
      </w:r>
      <w:r w:rsidR="002E4A2E" w:rsidRPr="002E4A2E">
        <w:rPr>
          <w:rFonts w:asciiTheme="minorHAnsi" w:hAnsiTheme="minorHAnsi" w:cstheme="minorHAnsi"/>
          <w:color w:val="auto"/>
          <w:spacing w:val="3"/>
        </w:rPr>
        <w:t>–</w:t>
      </w:r>
      <w:r w:rsidRPr="00BA343C">
        <w:rPr>
          <w:rFonts w:asciiTheme="minorHAnsi" w:hAnsiTheme="minorHAnsi" w:cstheme="minorHAnsi"/>
          <w:color w:val="auto"/>
          <w:spacing w:val="3"/>
        </w:rPr>
        <w:t xml:space="preserve">320 bp along with other off target non-specific amplicons </w:t>
      </w:r>
      <w:r w:rsidR="00651120">
        <w:rPr>
          <w:rFonts w:asciiTheme="minorHAnsi" w:hAnsiTheme="minorHAnsi" w:cstheme="minorHAnsi"/>
          <w:color w:val="auto"/>
          <w:spacing w:val="3"/>
        </w:rPr>
        <w:t xml:space="preserve">(e.g., </w:t>
      </w:r>
      <w:r w:rsidRPr="00BA343C">
        <w:rPr>
          <w:rFonts w:asciiTheme="minorHAnsi" w:hAnsiTheme="minorHAnsi" w:cstheme="minorHAnsi"/>
          <w:color w:val="auto"/>
          <w:spacing w:val="3"/>
        </w:rPr>
        <w:t xml:space="preserve">&lt;250 bp and &gt;300 bp) as a function </w:t>
      </w:r>
      <w:r w:rsidRPr="00BA343C">
        <w:rPr>
          <w:rFonts w:asciiTheme="minorHAnsi" w:hAnsiTheme="minorHAnsi" w:cstheme="minorHAnsi"/>
          <w:color w:val="auto"/>
          <w:spacing w:val="3"/>
        </w:rPr>
        <w:lastRenderedPageBreak/>
        <w:t xml:space="preserve">of </w:t>
      </w:r>
      <w:r w:rsidR="002E4A2E" w:rsidRPr="00BA343C">
        <w:rPr>
          <w:rFonts w:asciiTheme="minorHAnsi" w:hAnsiTheme="minorHAnsi" w:cstheme="minorHAnsi"/>
          <w:color w:val="auto"/>
          <w:spacing w:val="3"/>
        </w:rPr>
        <w:t xml:space="preserve">molarity </w:t>
      </w:r>
      <w:r w:rsidRPr="00BA343C">
        <w:rPr>
          <w:rFonts w:asciiTheme="minorHAnsi" w:hAnsiTheme="minorHAnsi" w:cstheme="minorHAnsi"/>
          <w:color w:val="auto"/>
          <w:spacing w:val="3"/>
        </w:rPr>
        <w:t>(</w:t>
      </w:r>
      <w:proofErr w:type="spellStart"/>
      <w:r w:rsidR="00573FB2">
        <w:rPr>
          <w:rFonts w:asciiTheme="minorHAnsi" w:hAnsiTheme="minorHAnsi" w:cstheme="minorHAnsi"/>
          <w:color w:val="auto"/>
          <w:spacing w:val="3"/>
        </w:rPr>
        <w:t>nM</w:t>
      </w:r>
      <w:proofErr w:type="spellEnd"/>
      <w:r w:rsidRPr="00BA343C">
        <w:rPr>
          <w:rFonts w:asciiTheme="minorHAnsi" w:hAnsiTheme="minorHAnsi" w:cstheme="minorHAnsi"/>
          <w:color w:val="auto"/>
          <w:spacing w:val="3"/>
        </w:rPr>
        <w:t>/L) for each sample.</w:t>
      </w:r>
    </w:p>
    <w:p w14:paraId="16C53F2C" w14:textId="77777777" w:rsidR="00E46776" w:rsidRPr="00BA343C" w:rsidRDefault="00E46776" w:rsidP="00EE6316">
      <w:pPr>
        <w:pStyle w:val="ListParagraph"/>
        <w:ind w:left="0"/>
        <w:rPr>
          <w:rFonts w:asciiTheme="minorHAnsi" w:hAnsiTheme="minorHAnsi" w:cstheme="minorHAnsi"/>
          <w:color w:val="auto"/>
        </w:rPr>
      </w:pPr>
    </w:p>
    <w:p w14:paraId="28153F9F" w14:textId="20796FC0" w:rsidR="00E46776" w:rsidRDefault="00E46776" w:rsidP="00EE6316">
      <w:pPr>
        <w:pStyle w:val="ListParagraph"/>
        <w:ind w:left="0"/>
        <w:rPr>
          <w:rFonts w:asciiTheme="minorHAnsi" w:hAnsiTheme="minorHAnsi" w:cstheme="minorHAnsi"/>
          <w:color w:val="auto"/>
        </w:rPr>
      </w:pPr>
      <w:r w:rsidRPr="00E65254">
        <w:rPr>
          <w:rFonts w:asciiTheme="minorHAnsi" w:hAnsiTheme="minorHAnsi" w:cstheme="minorHAnsi"/>
          <w:color w:val="auto"/>
        </w:rPr>
        <w:t xml:space="preserve">NOTE: </w:t>
      </w:r>
      <w:r w:rsidRPr="0012171A">
        <w:rPr>
          <w:rFonts w:asciiTheme="minorHAnsi" w:hAnsiTheme="minorHAnsi" w:cstheme="minorHAnsi"/>
          <w:b/>
          <w:bCs/>
          <w:color w:val="auto"/>
        </w:rPr>
        <w:t>Figure 1</w:t>
      </w:r>
      <w:r w:rsidRPr="00E65254">
        <w:rPr>
          <w:rFonts w:asciiTheme="minorHAnsi" w:hAnsiTheme="minorHAnsi" w:cstheme="minorHAnsi"/>
          <w:color w:val="auto"/>
        </w:rPr>
        <w:t xml:space="preserve"> </w:t>
      </w:r>
      <w:r w:rsidR="002E4A2E">
        <w:rPr>
          <w:rFonts w:asciiTheme="minorHAnsi" w:hAnsiTheme="minorHAnsi" w:cstheme="minorHAnsi"/>
          <w:color w:val="auto"/>
        </w:rPr>
        <w:t xml:space="preserve">provides </w:t>
      </w:r>
      <w:r w:rsidRPr="00E65254">
        <w:rPr>
          <w:rFonts w:asciiTheme="minorHAnsi" w:hAnsiTheme="minorHAnsi" w:cstheme="minorHAnsi"/>
          <w:color w:val="auto"/>
        </w:rPr>
        <w:t>more details about selecting appropriate regions for DNA quantification.</w:t>
      </w:r>
    </w:p>
    <w:p w14:paraId="523678EC" w14:textId="77777777" w:rsidR="00E46776" w:rsidRDefault="00E46776" w:rsidP="00EE6316">
      <w:pPr>
        <w:pStyle w:val="ListParagraph"/>
        <w:ind w:left="0"/>
        <w:rPr>
          <w:rFonts w:asciiTheme="minorHAnsi" w:hAnsiTheme="minorHAnsi" w:cstheme="minorHAnsi"/>
          <w:color w:val="auto"/>
        </w:rPr>
      </w:pPr>
    </w:p>
    <w:p w14:paraId="66F15E88" w14:textId="1B52FD1F" w:rsidR="00E46776" w:rsidRPr="008D5C7F" w:rsidRDefault="00E46776" w:rsidP="00EE6316">
      <w:pPr>
        <w:pStyle w:val="ListParagraph"/>
        <w:numPr>
          <w:ilvl w:val="1"/>
          <w:numId w:val="7"/>
        </w:numPr>
        <w:rPr>
          <w:rFonts w:asciiTheme="minorHAnsi" w:hAnsiTheme="minorHAnsi" w:cstheme="minorHAnsi"/>
          <w:color w:val="auto"/>
          <w:highlight w:val="yellow"/>
        </w:rPr>
      </w:pPr>
      <w:r w:rsidRPr="00FD178A">
        <w:rPr>
          <w:rFonts w:asciiTheme="minorHAnsi" w:hAnsiTheme="minorHAnsi" w:cstheme="minorHAnsi"/>
          <w:color w:val="auto"/>
          <w:spacing w:val="3"/>
          <w:highlight w:val="yellow"/>
        </w:rPr>
        <w:t xml:space="preserve">Dilute each library to 2 </w:t>
      </w:r>
      <w:proofErr w:type="spellStart"/>
      <w:r w:rsidR="00573FB2">
        <w:rPr>
          <w:rFonts w:asciiTheme="minorHAnsi" w:hAnsiTheme="minorHAnsi" w:cstheme="minorHAnsi"/>
          <w:color w:val="auto"/>
          <w:spacing w:val="3"/>
          <w:highlight w:val="yellow"/>
        </w:rPr>
        <w:t>nM</w:t>
      </w:r>
      <w:proofErr w:type="spellEnd"/>
      <w:r w:rsidRPr="00FD178A">
        <w:rPr>
          <w:rFonts w:asciiTheme="minorHAnsi" w:hAnsiTheme="minorHAnsi" w:cstheme="minorHAnsi"/>
          <w:color w:val="auto"/>
          <w:spacing w:val="3"/>
          <w:highlight w:val="yellow"/>
        </w:rPr>
        <w:t xml:space="preserve">/L </w:t>
      </w:r>
      <w:r w:rsidRPr="00EE6316">
        <w:rPr>
          <w:rFonts w:asciiTheme="minorHAnsi" w:hAnsiTheme="minorHAnsi" w:cstheme="minorHAnsi"/>
          <w:color w:val="auto"/>
          <w:spacing w:val="3"/>
        </w:rPr>
        <w:t xml:space="preserve">(2 </w:t>
      </w:r>
      <w:proofErr w:type="spellStart"/>
      <w:r w:rsidRPr="00EE6316">
        <w:rPr>
          <w:rFonts w:asciiTheme="minorHAnsi" w:hAnsiTheme="minorHAnsi" w:cstheme="minorHAnsi"/>
          <w:color w:val="auto"/>
          <w:spacing w:val="3"/>
        </w:rPr>
        <w:t>nM</w:t>
      </w:r>
      <w:proofErr w:type="spellEnd"/>
      <w:r w:rsidRPr="00EE6316">
        <w:rPr>
          <w:rFonts w:asciiTheme="minorHAnsi" w:hAnsiTheme="minorHAnsi" w:cstheme="minorHAnsi"/>
          <w:color w:val="auto"/>
          <w:spacing w:val="3"/>
        </w:rPr>
        <w:t xml:space="preserve">) </w:t>
      </w:r>
      <w:r w:rsidRPr="00FD178A">
        <w:rPr>
          <w:rFonts w:asciiTheme="minorHAnsi" w:hAnsiTheme="minorHAnsi" w:cstheme="minorHAnsi"/>
          <w:color w:val="auto"/>
          <w:spacing w:val="3"/>
          <w:highlight w:val="yellow"/>
        </w:rPr>
        <w:t xml:space="preserve">using nuclease-free water as </w:t>
      </w:r>
      <w:r w:rsidR="00651120">
        <w:rPr>
          <w:rFonts w:asciiTheme="minorHAnsi" w:hAnsiTheme="minorHAnsi" w:cstheme="minorHAnsi"/>
          <w:color w:val="auto"/>
          <w:spacing w:val="3"/>
          <w:highlight w:val="yellow"/>
        </w:rPr>
        <w:t xml:space="preserve">a </w:t>
      </w:r>
      <w:r w:rsidRPr="00FD178A">
        <w:rPr>
          <w:rFonts w:asciiTheme="minorHAnsi" w:hAnsiTheme="minorHAnsi" w:cstheme="minorHAnsi"/>
          <w:color w:val="auto"/>
          <w:spacing w:val="3"/>
          <w:highlight w:val="yellow"/>
        </w:rPr>
        <w:t>diluent.</w:t>
      </w:r>
      <w:r w:rsidR="008D5C7F">
        <w:rPr>
          <w:rFonts w:asciiTheme="minorHAnsi" w:hAnsiTheme="minorHAnsi" w:cstheme="minorHAnsi"/>
          <w:color w:val="auto"/>
          <w:highlight w:val="yellow"/>
        </w:rPr>
        <w:t xml:space="preserve"> </w:t>
      </w:r>
      <w:r w:rsidRPr="008D5C7F">
        <w:rPr>
          <w:rFonts w:asciiTheme="minorHAnsi" w:hAnsiTheme="minorHAnsi" w:cstheme="minorHAnsi"/>
          <w:color w:val="auto"/>
          <w:spacing w:val="3"/>
          <w:highlight w:val="yellow"/>
        </w:rPr>
        <w:t xml:space="preserve">Mix </w:t>
      </w:r>
      <w:r w:rsidR="00651120">
        <w:rPr>
          <w:rFonts w:asciiTheme="minorHAnsi" w:hAnsiTheme="minorHAnsi" w:cstheme="minorHAnsi"/>
          <w:color w:val="auto"/>
          <w:spacing w:val="3"/>
          <w:highlight w:val="yellow"/>
        </w:rPr>
        <w:t xml:space="preserve">an </w:t>
      </w:r>
      <w:r w:rsidRPr="008D5C7F">
        <w:rPr>
          <w:rFonts w:asciiTheme="minorHAnsi" w:hAnsiTheme="minorHAnsi" w:cstheme="minorHAnsi"/>
          <w:color w:val="auto"/>
          <w:spacing w:val="3"/>
          <w:highlight w:val="yellow"/>
        </w:rPr>
        <w:t xml:space="preserve">equal volume of each library in a tube to make an aggregate pooled sample concentration of 2 </w:t>
      </w:r>
      <w:proofErr w:type="spellStart"/>
      <w:r w:rsidR="00573FB2">
        <w:rPr>
          <w:rFonts w:asciiTheme="minorHAnsi" w:hAnsiTheme="minorHAnsi" w:cstheme="minorHAnsi"/>
          <w:color w:val="auto"/>
          <w:spacing w:val="3"/>
          <w:highlight w:val="yellow"/>
        </w:rPr>
        <w:t>nM</w:t>
      </w:r>
      <w:proofErr w:type="spellEnd"/>
      <w:r w:rsidRPr="008D5C7F">
        <w:rPr>
          <w:rFonts w:asciiTheme="minorHAnsi" w:hAnsiTheme="minorHAnsi" w:cstheme="minorHAnsi"/>
          <w:color w:val="auto"/>
          <w:spacing w:val="3"/>
          <w:highlight w:val="yellow"/>
        </w:rPr>
        <w:t>/L</w:t>
      </w:r>
      <w:r w:rsidR="0012171A" w:rsidRPr="008D5C7F">
        <w:rPr>
          <w:rFonts w:asciiTheme="minorHAnsi" w:hAnsiTheme="minorHAnsi" w:cstheme="minorHAnsi"/>
          <w:color w:val="auto"/>
          <w:spacing w:val="3"/>
          <w:highlight w:val="yellow"/>
        </w:rPr>
        <w:t>.</w:t>
      </w:r>
    </w:p>
    <w:p w14:paraId="51157F00" w14:textId="77777777" w:rsidR="0012171A" w:rsidRPr="00FD178A" w:rsidRDefault="0012171A" w:rsidP="00EE6316">
      <w:pPr>
        <w:pStyle w:val="ListParagraph"/>
        <w:ind w:left="0"/>
        <w:rPr>
          <w:rFonts w:asciiTheme="minorHAnsi" w:hAnsiTheme="minorHAnsi" w:cstheme="minorHAnsi"/>
          <w:color w:val="auto"/>
          <w:highlight w:val="yellow"/>
        </w:rPr>
      </w:pPr>
    </w:p>
    <w:p w14:paraId="54C479D2" w14:textId="12DFDF4B" w:rsidR="00E46776" w:rsidRPr="0012171A" w:rsidRDefault="00E46776" w:rsidP="00EE6316">
      <w:pPr>
        <w:pStyle w:val="ListParagraph"/>
        <w:ind w:left="0"/>
        <w:rPr>
          <w:rFonts w:asciiTheme="minorHAnsi" w:hAnsiTheme="minorHAnsi" w:cstheme="minorHAnsi"/>
          <w:color w:val="auto"/>
        </w:rPr>
      </w:pPr>
      <w:r w:rsidRPr="0012171A">
        <w:rPr>
          <w:rFonts w:asciiTheme="minorHAnsi" w:hAnsiTheme="minorHAnsi" w:cstheme="minorHAnsi"/>
          <w:color w:val="auto"/>
        </w:rPr>
        <w:t xml:space="preserve">NOTE: </w:t>
      </w:r>
      <w:r w:rsidR="0044763E">
        <w:rPr>
          <w:rFonts w:asciiTheme="minorHAnsi" w:hAnsiTheme="minorHAnsi" w:cstheme="minorHAnsi"/>
          <w:color w:val="auto"/>
        </w:rPr>
        <w:t xml:space="preserve">The </w:t>
      </w:r>
      <w:r w:rsidR="0044763E" w:rsidRPr="0012171A">
        <w:rPr>
          <w:rFonts w:asciiTheme="minorHAnsi" w:hAnsiTheme="minorHAnsi" w:cstheme="minorHAnsi"/>
          <w:color w:val="auto"/>
        </w:rPr>
        <w:t xml:space="preserve">pooled </w:t>
      </w:r>
      <w:r w:rsidRPr="0012171A">
        <w:rPr>
          <w:rFonts w:asciiTheme="minorHAnsi" w:hAnsiTheme="minorHAnsi" w:cstheme="minorHAnsi"/>
          <w:color w:val="auto"/>
        </w:rPr>
        <w:t xml:space="preserve">library can be stored at 4 °C for up to 3 days. Pool </w:t>
      </w:r>
      <w:r w:rsidR="0044763E">
        <w:rPr>
          <w:rFonts w:asciiTheme="minorHAnsi" w:hAnsiTheme="minorHAnsi" w:cstheme="minorHAnsi"/>
          <w:color w:val="auto"/>
        </w:rPr>
        <w:t xml:space="preserve">the </w:t>
      </w:r>
      <w:r w:rsidRPr="0012171A">
        <w:rPr>
          <w:rFonts w:asciiTheme="minorHAnsi" w:hAnsiTheme="minorHAnsi" w:cstheme="minorHAnsi"/>
          <w:color w:val="auto"/>
        </w:rPr>
        <w:t xml:space="preserve">DNA libraries prepared from </w:t>
      </w:r>
      <w:r w:rsidR="00651120">
        <w:rPr>
          <w:rFonts w:asciiTheme="minorHAnsi" w:hAnsiTheme="minorHAnsi" w:cstheme="minorHAnsi"/>
          <w:color w:val="auto"/>
        </w:rPr>
        <w:t xml:space="preserve">the </w:t>
      </w:r>
      <w:r w:rsidRPr="0012171A">
        <w:rPr>
          <w:rFonts w:asciiTheme="minorHAnsi" w:hAnsiTheme="minorHAnsi" w:cstheme="minorHAnsi"/>
          <w:color w:val="auto"/>
        </w:rPr>
        <w:t xml:space="preserve">eight samples for each </w:t>
      </w:r>
      <w:proofErr w:type="spellStart"/>
      <w:r w:rsidRPr="0012171A">
        <w:rPr>
          <w:rFonts w:asciiTheme="minorHAnsi" w:hAnsiTheme="minorHAnsi" w:cstheme="minorHAnsi"/>
          <w:color w:val="auto"/>
        </w:rPr>
        <w:t>MiSeq</w:t>
      </w:r>
      <w:proofErr w:type="spellEnd"/>
      <w:r w:rsidRPr="0012171A">
        <w:rPr>
          <w:rFonts w:asciiTheme="minorHAnsi" w:hAnsiTheme="minorHAnsi" w:cstheme="minorHAnsi"/>
          <w:color w:val="auto"/>
        </w:rPr>
        <w:t xml:space="preserve"> run.</w:t>
      </w:r>
    </w:p>
    <w:p w14:paraId="10825525" w14:textId="77777777" w:rsidR="00E46776" w:rsidRPr="00FD178A" w:rsidRDefault="00E46776" w:rsidP="00EE6316">
      <w:pPr>
        <w:pStyle w:val="ListParagraph"/>
        <w:ind w:left="0"/>
        <w:rPr>
          <w:rFonts w:asciiTheme="minorHAnsi" w:hAnsiTheme="minorHAnsi" w:cstheme="minorHAnsi"/>
          <w:color w:val="auto"/>
          <w:highlight w:val="yellow"/>
        </w:rPr>
      </w:pPr>
    </w:p>
    <w:p w14:paraId="73091679" w14:textId="24FCC017" w:rsidR="00E46776" w:rsidRPr="00FD178A" w:rsidRDefault="00E46776" w:rsidP="00EE6316">
      <w:pPr>
        <w:pStyle w:val="ListParagraph"/>
        <w:numPr>
          <w:ilvl w:val="1"/>
          <w:numId w:val="7"/>
        </w:numPr>
        <w:rPr>
          <w:rFonts w:asciiTheme="minorHAnsi" w:hAnsiTheme="minorHAnsi" w:cstheme="minorHAnsi"/>
          <w:color w:val="auto"/>
          <w:highlight w:val="yellow"/>
        </w:rPr>
      </w:pPr>
      <w:r w:rsidRPr="00FD178A">
        <w:rPr>
          <w:rFonts w:asciiTheme="minorHAnsi" w:hAnsiTheme="minorHAnsi" w:cstheme="minorHAnsi"/>
          <w:color w:val="auto"/>
          <w:highlight w:val="yellow"/>
        </w:rPr>
        <w:t xml:space="preserve">Quantify the pooled library </w:t>
      </w:r>
      <w:r>
        <w:rPr>
          <w:rFonts w:asciiTheme="minorHAnsi" w:hAnsiTheme="minorHAnsi" w:cstheme="minorHAnsi"/>
          <w:color w:val="auto"/>
          <w:highlight w:val="yellow"/>
        </w:rPr>
        <w:t>on</w:t>
      </w:r>
      <w:r w:rsidRPr="00FD178A">
        <w:rPr>
          <w:rFonts w:asciiTheme="minorHAnsi" w:hAnsiTheme="minorHAnsi" w:cstheme="minorHAnsi"/>
          <w:color w:val="auto"/>
          <w:highlight w:val="yellow"/>
        </w:rPr>
        <w:t xml:space="preserve"> </w:t>
      </w:r>
      <w:r>
        <w:rPr>
          <w:rFonts w:asciiTheme="minorHAnsi" w:hAnsiTheme="minorHAnsi" w:cstheme="minorHAnsi"/>
          <w:color w:val="auto"/>
          <w:spacing w:val="3"/>
          <w:highlight w:val="yellow"/>
        </w:rPr>
        <w:t xml:space="preserve">a </w:t>
      </w:r>
      <w:r w:rsidRPr="00FD178A">
        <w:rPr>
          <w:rFonts w:asciiTheme="minorHAnsi" w:hAnsiTheme="minorHAnsi" w:cstheme="minorHAnsi"/>
          <w:color w:val="auto"/>
          <w:spacing w:val="3"/>
          <w:highlight w:val="yellow"/>
        </w:rPr>
        <w:t xml:space="preserve">fluorometer and </w:t>
      </w:r>
      <w:r w:rsidR="0023429C">
        <w:rPr>
          <w:rFonts w:asciiTheme="minorHAnsi" w:hAnsiTheme="minorHAnsi" w:cstheme="minorHAnsi"/>
          <w:color w:val="auto"/>
          <w:spacing w:val="3"/>
          <w:highlight w:val="yellow"/>
        </w:rPr>
        <w:t>automated electrophoresis instrument</w:t>
      </w:r>
      <w:r w:rsidRPr="00FD178A">
        <w:rPr>
          <w:rFonts w:asciiTheme="minorHAnsi" w:hAnsiTheme="minorHAnsi" w:cstheme="minorHAnsi"/>
          <w:color w:val="auto"/>
          <w:spacing w:val="3"/>
          <w:highlight w:val="yellow"/>
        </w:rPr>
        <w:t xml:space="preserve"> </w:t>
      </w:r>
      <w:r w:rsidR="00C915B4">
        <w:rPr>
          <w:rFonts w:asciiTheme="minorHAnsi" w:hAnsiTheme="minorHAnsi" w:cstheme="minorHAnsi"/>
          <w:color w:val="auto"/>
          <w:spacing w:val="3"/>
          <w:highlight w:val="yellow"/>
        </w:rPr>
        <w:t>with</w:t>
      </w:r>
      <w:r>
        <w:rPr>
          <w:rFonts w:asciiTheme="minorHAnsi" w:hAnsiTheme="minorHAnsi" w:cstheme="minorHAnsi"/>
          <w:color w:val="auto"/>
          <w:spacing w:val="3"/>
          <w:highlight w:val="yellow"/>
        </w:rPr>
        <w:t xml:space="preserve"> targeted sequencing</w:t>
      </w:r>
      <w:r w:rsidRPr="00FD178A">
        <w:rPr>
          <w:rFonts w:asciiTheme="minorHAnsi" w:hAnsiTheme="minorHAnsi" w:cstheme="minorHAnsi"/>
          <w:color w:val="auto"/>
          <w:spacing w:val="3"/>
          <w:highlight w:val="yellow"/>
        </w:rPr>
        <w:t>.</w:t>
      </w:r>
    </w:p>
    <w:p w14:paraId="3EB01C57" w14:textId="77777777" w:rsidR="00E46776" w:rsidRPr="00E65254" w:rsidRDefault="00E46776" w:rsidP="00EE6316">
      <w:pPr>
        <w:rPr>
          <w:rFonts w:asciiTheme="minorHAnsi" w:hAnsiTheme="minorHAnsi" w:cstheme="minorHAnsi"/>
          <w:color w:val="auto"/>
        </w:rPr>
      </w:pPr>
    </w:p>
    <w:p w14:paraId="053BFD2A" w14:textId="790DEFC4" w:rsidR="00E46776" w:rsidRPr="00FA465E" w:rsidRDefault="00E46776" w:rsidP="00FA465E">
      <w:pPr>
        <w:pStyle w:val="ListParagraph"/>
        <w:numPr>
          <w:ilvl w:val="0"/>
          <w:numId w:val="25"/>
        </w:numPr>
        <w:rPr>
          <w:rFonts w:asciiTheme="minorHAnsi" w:hAnsiTheme="minorHAnsi" w:cstheme="minorHAnsi"/>
          <w:b/>
          <w:color w:val="auto"/>
        </w:rPr>
      </w:pPr>
      <w:r w:rsidRPr="00FA465E">
        <w:rPr>
          <w:rFonts w:asciiTheme="minorHAnsi" w:hAnsiTheme="minorHAnsi" w:cstheme="minorHAnsi"/>
          <w:b/>
          <w:color w:val="auto"/>
          <w:highlight w:val="yellow"/>
        </w:rPr>
        <w:t xml:space="preserve">Targeted </w:t>
      </w:r>
      <w:r w:rsidR="00651120" w:rsidRPr="008B0496">
        <w:rPr>
          <w:rFonts w:asciiTheme="minorHAnsi" w:hAnsiTheme="minorHAnsi" w:cstheme="minorHAnsi"/>
          <w:b/>
          <w:color w:val="auto"/>
          <w:highlight w:val="yellow"/>
        </w:rPr>
        <w:t xml:space="preserve">sequencing </w:t>
      </w:r>
      <w:r w:rsidRPr="00FA465E">
        <w:rPr>
          <w:rFonts w:asciiTheme="minorHAnsi" w:hAnsiTheme="minorHAnsi" w:cstheme="minorHAnsi"/>
          <w:b/>
          <w:color w:val="auto"/>
          <w:highlight w:val="yellow"/>
        </w:rPr>
        <w:t>protocol</w:t>
      </w:r>
    </w:p>
    <w:p w14:paraId="696BF9A4" w14:textId="77777777" w:rsidR="00E46776" w:rsidRDefault="00E46776" w:rsidP="00EE6316">
      <w:pPr>
        <w:pStyle w:val="NormalWeb"/>
        <w:shd w:val="clear" w:color="auto" w:fill="FFFFFF"/>
        <w:spacing w:before="0" w:beforeAutospacing="0" w:after="0" w:afterAutospacing="0"/>
        <w:rPr>
          <w:rFonts w:asciiTheme="minorHAnsi" w:hAnsiTheme="minorHAnsi" w:cstheme="minorHAnsi"/>
          <w:color w:val="auto"/>
          <w:spacing w:val="3"/>
        </w:rPr>
      </w:pPr>
    </w:p>
    <w:p w14:paraId="6E54EA0F" w14:textId="26B432DB" w:rsidR="00E46776" w:rsidRPr="00BA343C" w:rsidRDefault="00E46776" w:rsidP="00FA465E">
      <w:pPr>
        <w:pStyle w:val="NormalWeb"/>
        <w:numPr>
          <w:ilvl w:val="1"/>
          <w:numId w:val="26"/>
        </w:numPr>
        <w:shd w:val="clear" w:color="auto" w:fill="FFFFFF"/>
        <w:spacing w:before="0" w:beforeAutospacing="0" w:after="0" w:afterAutospacing="0"/>
        <w:rPr>
          <w:rFonts w:asciiTheme="minorHAnsi" w:hAnsiTheme="minorHAnsi" w:cstheme="minorHAnsi"/>
          <w:color w:val="auto"/>
          <w:spacing w:val="3"/>
        </w:rPr>
      </w:pPr>
      <w:r w:rsidRPr="00FD178A">
        <w:rPr>
          <w:rFonts w:asciiTheme="minorHAnsi" w:hAnsiTheme="minorHAnsi" w:cstheme="minorHAnsi"/>
          <w:color w:val="auto"/>
          <w:spacing w:val="3"/>
          <w:highlight w:val="yellow"/>
        </w:rPr>
        <w:t>Sequence each pooled library using custom sequencing primers (</w:t>
      </w:r>
      <w:r w:rsidRPr="00FA465E">
        <w:rPr>
          <w:rFonts w:asciiTheme="minorHAnsi" w:hAnsiTheme="minorHAnsi" w:cstheme="minorHAnsi"/>
          <w:b/>
          <w:bCs/>
          <w:color w:val="auto"/>
          <w:spacing w:val="3"/>
          <w:highlight w:val="yellow"/>
        </w:rPr>
        <w:t>Appendix 1</w:t>
      </w:r>
      <w:r w:rsidRPr="00FD178A">
        <w:rPr>
          <w:rFonts w:asciiTheme="minorHAnsi" w:hAnsiTheme="minorHAnsi" w:cstheme="minorHAnsi"/>
          <w:color w:val="auto"/>
          <w:spacing w:val="3"/>
          <w:highlight w:val="yellow"/>
        </w:rPr>
        <w:t xml:space="preserve">) and the </w:t>
      </w:r>
      <w:r>
        <w:rPr>
          <w:rFonts w:asciiTheme="minorHAnsi" w:hAnsiTheme="minorHAnsi" w:cstheme="minorHAnsi"/>
          <w:color w:val="auto"/>
          <w:spacing w:val="3"/>
          <w:highlight w:val="yellow"/>
        </w:rPr>
        <w:t>sequencing reagent k</w:t>
      </w:r>
      <w:r w:rsidRPr="00FD178A">
        <w:rPr>
          <w:rFonts w:asciiTheme="minorHAnsi" w:hAnsiTheme="minorHAnsi" w:cstheme="minorHAnsi"/>
          <w:color w:val="auto"/>
          <w:spacing w:val="3"/>
          <w:highlight w:val="yellow"/>
        </w:rPr>
        <w:t xml:space="preserve">it </w:t>
      </w:r>
      <w:r>
        <w:rPr>
          <w:rFonts w:asciiTheme="minorHAnsi" w:hAnsiTheme="minorHAnsi" w:cstheme="minorHAnsi"/>
          <w:color w:val="auto"/>
          <w:spacing w:val="3"/>
          <w:highlight w:val="yellow"/>
        </w:rPr>
        <w:t>(</w:t>
      </w:r>
      <w:r w:rsidR="0012171A">
        <w:rPr>
          <w:rFonts w:asciiTheme="minorHAnsi" w:hAnsiTheme="minorHAnsi" w:cstheme="minorHAnsi"/>
          <w:color w:val="auto"/>
          <w:spacing w:val="3"/>
          <w:highlight w:val="yellow"/>
        </w:rPr>
        <w:t xml:space="preserve">see </w:t>
      </w:r>
      <w:r w:rsidR="0012171A" w:rsidRPr="0012171A">
        <w:rPr>
          <w:rFonts w:asciiTheme="minorHAnsi" w:hAnsiTheme="minorHAnsi" w:cstheme="minorHAnsi"/>
          <w:b/>
          <w:bCs/>
          <w:color w:val="auto"/>
          <w:spacing w:val="3"/>
          <w:highlight w:val="yellow"/>
        </w:rPr>
        <w:t xml:space="preserve">Table of </w:t>
      </w:r>
      <w:r w:rsidRPr="0012171A">
        <w:rPr>
          <w:rFonts w:asciiTheme="minorHAnsi" w:hAnsiTheme="minorHAnsi" w:cstheme="minorHAnsi"/>
          <w:b/>
          <w:bCs/>
          <w:color w:val="auto"/>
          <w:spacing w:val="3"/>
          <w:highlight w:val="yellow"/>
        </w:rPr>
        <w:t>Materials</w:t>
      </w:r>
      <w:r>
        <w:rPr>
          <w:rFonts w:asciiTheme="minorHAnsi" w:hAnsiTheme="minorHAnsi" w:cstheme="minorHAnsi"/>
          <w:color w:val="auto"/>
          <w:spacing w:val="3"/>
          <w:highlight w:val="yellow"/>
        </w:rPr>
        <w:t>)</w:t>
      </w:r>
      <w:r w:rsidRPr="00FD178A">
        <w:rPr>
          <w:rFonts w:asciiTheme="minorHAnsi" w:hAnsiTheme="minorHAnsi" w:cstheme="minorHAnsi"/>
          <w:color w:val="auto"/>
          <w:spacing w:val="3"/>
          <w:highlight w:val="yellow"/>
        </w:rPr>
        <w:t xml:space="preserve"> on a </w:t>
      </w:r>
      <w:r>
        <w:rPr>
          <w:rFonts w:asciiTheme="minorHAnsi" w:hAnsiTheme="minorHAnsi" w:cstheme="minorHAnsi"/>
          <w:color w:val="auto"/>
          <w:spacing w:val="3"/>
          <w:highlight w:val="yellow"/>
        </w:rPr>
        <w:t xml:space="preserve">Next Generation </w:t>
      </w:r>
      <w:r w:rsidRPr="00FD178A">
        <w:rPr>
          <w:rFonts w:asciiTheme="minorHAnsi" w:hAnsiTheme="minorHAnsi" w:cstheme="minorHAnsi"/>
          <w:color w:val="auto"/>
          <w:spacing w:val="3"/>
          <w:highlight w:val="yellow"/>
        </w:rPr>
        <w:t>Sequencer following the manufacturer’s instructions</w:t>
      </w:r>
      <w:r>
        <w:rPr>
          <w:rFonts w:asciiTheme="minorHAnsi" w:hAnsiTheme="minorHAnsi" w:cstheme="minorHAnsi"/>
          <w:color w:val="auto"/>
          <w:spacing w:val="3"/>
          <w:highlight w:val="yellow"/>
        </w:rPr>
        <w:t xml:space="preserve"> for 125 cycle </w:t>
      </w:r>
      <w:r w:rsidRPr="000074F1">
        <w:rPr>
          <w:rFonts w:asciiTheme="minorHAnsi" w:hAnsiTheme="minorHAnsi" w:cstheme="minorHAnsi"/>
          <w:color w:val="auto"/>
          <w:spacing w:val="3"/>
          <w:highlight w:val="yellow"/>
        </w:rPr>
        <w:t>paired</w:t>
      </w:r>
      <w:r w:rsidR="00C915B4">
        <w:rPr>
          <w:rFonts w:asciiTheme="minorHAnsi" w:hAnsiTheme="minorHAnsi" w:cstheme="minorHAnsi"/>
          <w:color w:val="auto"/>
          <w:spacing w:val="3"/>
          <w:highlight w:val="yellow"/>
        </w:rPr>
        <w:t>-</w:t>
      </w:r>
      <w:r>
        <w:rPr>
          <w:rFonts w:asciiTheme="minorHAnsi" w:hAnsiTheme="minorHAnsi" w:cstheme="minorHAnsi"/>
          <w:color w:val="auto"/>
          <w:spacing w:val="3"/>
          <w:highlight w:val="yellow"/>
        </w:rPr>
        <w:t>end sequencing.</w:t>
      </w:r>
    </w:p>
    <w:p w14:paraId="168682BC" w14:textId="77777777" w:rsidR="00E46776" w:rsidRDefault="00E46776" w:rsidP="00EE6316">
      <w:pPr>
        <w:pStyle w:val="NormalWeb"/>
        <w:shd w:val="clear" w:color="auto" w:fill="FFFFFF"/>
        <w:spacing w:before="0" w:beforeAutospacing="0" w:after="0" w:afterAutospacing="0"/>
        <w:rPr>
          <w:rFonts w:asciiTheme="minorHAnsi" w:hAnsiTheme="minorHAnsi" w:cstheme="minorHAnsi"/>
          <w:b/>
          <w:i/>
          <w:color w:val="auto"/>
          <w:spacing w:val="3"/>
        </w:rPr>
      </w:pPr>
    </w:p>
    <w:p w14:paraId="4152345F" w14:textId="25CAAA19" w:rsidR="00E46776" w:rsidRPr="00FD178A" w:rsidRDefault="00E46776" w:rsidP="00FA465E">
      <w:pPr>
        <w:pStyle w:val="NormalWeb"/>
        <w:numPr>
          <w:ilvl w:val="1"/>
          <w:numId w:val="26"/>
        </w:numPr>
        <w:shd w:val="clear" w:color="auto" w:fill="FFFFFF"/>
        <w:spacing w:before="0" w:beforeAutospacing="0" w:after="0" w:afterAutospacing="0"/>
        <w:rPr>
          <w:rFonts w:asciiTheme="minorHAnsi" w:hAnsiTheme="minorHAnsi" w:cstheme="minorHAnsi"/>
          <w:b/>
          <w:i/>
          <w:color w:val="auto"/>
          <w:spacing w:val="3"/>
          <w:highlight w:val="yellow"/>
        </w:rPr>
      </w:pPr>
      <w:r>
        <w:rPr>
          <w:rFonts w:asciiTheme="minorHAnsi" w:hAnsiTheme="minorHAnsi" w:cstheme="minorHAnsi"/>
          <w:color w:val="auto"/>
          <w:spacing w:val="3"/>
          <w:highlight w:val="yellow"/>
        </w:rPr>
        <w:t>Trim the reads in</w:t>
      </w:r>
      <w:r w:rsidRPr="00FD178A">
        <w:rPr>
          <w:rFonts w:asciiTheme="minorHAnsi" w:hAnsiTheme="minorHAnsi" w:cstheme="minorHAnsi"/>
          <w:color w:val="auto"/>
          <w:spacing w:val="3"/>
          <w:highlight w:val="yellow"/>
        </w:rPr>
        <w:t xml:space="preserve"> the FASTQ files to remove the adaptors and any </w:t>
      </w:r>
      <w:r w:rsidR="007A3BC8" w:rsidRPr="00FD178A">
        <w:rPr>
          <w:rFonts w:asciiTheme="minorHAnsi" w:hAnsiTheme="minorHAnsi" w:cstheme="minorHAnsi"/>
          <w:color w:val="auto"/>
          <w:spacing w:val="3"/>
          <w:highlight w:val="yellow"/>
        </w:rPr>
        <w:t>low-quality</w:t>
      </w:r>
      <w:r w:rsidRPr="00FD178A">
        <w:rPr>
          <w:rFonts w:asciiTheme="minorHAnsi" w:hAnsiTheme="minorHAnsi" w:cstheme="minorHAnsi"/>
          <w:color w:val="auto"/>
          <w:spacing w:val="3"/>
          <w:highlight w:val="yellow"/>
        </w:rPr>
        <w:t xml:space="preserve"> bases at the ends </w:t>
      </w:r>
      <w:r>
        <w:rPr>
          <w:rFonts w:asciiTheme="minorHAnsi" w:hAnsiTheme="minorHAnsi" w:cstheme="minorHAnsi"/>
          <w:color w:val="auto"/>
          <w:spacing w:val="3"/>
          <w:highlight w:val="yellow"/>
        </w:rPr>
        <w:t xml:space="preserve">using </w:t>
      </w:r>
      <w:r w:rsidR="00651120">
        <w:rPr>
          <w:rFonts w:asciiTheme="minorHAnsi" w:hAnsiTheme="minorHAnsi" w:cstheme="minorHAnsi"/>
          <w:color w:val="auto"/>
          <w:spacing w:val="3"/>
          <w:highlight w:val="yellow"/>
        </w:rPr>
        <w:t xml:space="preserve">the </w:t>
      </w:r>
      <w:proofErr w:type="spellStart"/>
      <w:r>
        <w:rPr>
          <w:rFonts w:asciiTheme="minorHAnsi" w:hAnsiTheme="minorHAnsi" w:cstheme="minorHAnsi"/>
          <w:color w:val="auto"/>
          <w:spacing w:val="3"/>
          <w:highlight w:val="yellow"/>
        </w:rPr>
        <w:t>ea-utils</w:t>
      </w:r>
      <w:proofErr w:type="spellEnd"/>
      <w:r>
        <w:rPr>
          <w:rFonts w:asciiTheme="minorHAnsi" w:hAnsiTheme="minorHAnsi" w:cstheme="minorHAnsi"/>
          <w:color w:val="auto"/>
          <w:spacing w:val="3"/>
          <w:highlight w:val="yellow"/>
        </w:rPr>
        <w:t xml:space="preserve"> module </w:t>
      </w:r>
      <w:proofErr w:type="spellStart"/>
      <w:r w:rsidRPr="00FD178A">
        <w:rPr>
          <w:rFonts w:asciiTheme="minorHAnsi" w:hAnsiTheme="minorHAnsi" w:cstheme="minorHAnsi"/>
          <w:color w:val="auto"/>
          <w:spacing w:val="3"/>
          <w:highlight w:val="yellow"/>
        </w:rPr>
        <w:t>fastq</w:t>
      </w:r>
      <w:proofErr w:type="spellEnd"/>
      <w:r w:rsidRPr="00FD178A">
        <w:rPr>
          <w:rFonts w:asciiTheme="minorHAnsi" w:hAnsiTheme="minorHAnsi" w:cstheme="minorHAnsi"/>
          <w:color w:val="auto"/>
          <w:spacing w:val="3"/>
          <w:highlight w:val="yellow"/>
        </w:rPr>
        <w:t>-mcf</w:t>
      </w:r>
      <w:r w:rsidR="00651120">
        <w:rPr>
          <w:rFonts w:asciiTheme="minorHAnsi" w:hAnsiTheme="minorHAnsi" w:cstheme="minorHAnsi"/>
          <w:color w:val="auto"/>
          <w:spacing w:val="3"/>
          <w:highlight w:val="yellow"/>
        </w:rPr>
        <w:t>. Use the</w:t>
      </w:r>
      <w:r>
        <w:rPr>
          <w:rFonts w:asciiTheme="minorHAnsi" w:hAnsiTheme="minorHAnsi" w:cstheme="minorHAnsi"/>
          <w:color w:val="auto"/>
          <w:spacing w:val="3"/>
          <w:highlight w:val="yellow"/>
        </w:rPr>
        <w:t xml:space="preserve"> </w:t>
      </w:r>
      <w:r w:rsidRPr="00FD178A">
        <w:rPr>
          <w:rFonts w:asciiTheme="minorHAnsi" w:hAnsiTheme="minorHAnsi" w:cstheme="minorHAnsi"/>
          <w:color w:val="auto"/>
          <w:spacing w:val="3"/>
          <w:highlight w:val="yellow"/>
        </w:rPr>
        <w:t>default parameters except</w:t>
      </w:r>
      <w:r w:rsidR="008C1158">
        <w:rPr>
          <w:rFonts w:asciiTheme="minorHAnsi" w:hAnsiTheme="minorHAnsi" w:cstheme="minorHAnsi"/>
          <w:color w:val="auto"/>
          <w:spacing w:val="3"/>
          <w:highlight w:val="yellow"/>
        </w:rPr>
        <w:t xml:space="preserve"> for</w:t>
      </w:r>
      <w:r w:rsidRPr="00FD178A">
        <w:rPr>
          <w:rFonts w:asciiTheme="minorHAnsi" w:hAnsiTheme="minorHAnsi" w:cstheme="minorHAnsi"/>
          <w:color w:val="auto"/>
          <w:spacing w:val="3"/>
          <w:highlight w:val="yellow"/>
        </w:rPr>
        <w:t> </w:t>
      </w:r>
      <w:r w:rsidRPr="00FD178A">
        <w:rPr>
          <w:rFonts w:asciiTheme="minorHAnsi" w:hAnsiTheme="minorHAnsi" w:cstheme="minorHAnsi"/>
          <w:i/>
          <w:iCs/>
          <w:color w:val="auto"/>
          <w:spacing w:val="3"/>
          <w:highlight w:val="yellow"/>
        </w:rPr>
        <w:t>k</w:t>
      </w:r>
      <w:r w:rsidRPr="00FD178A">
        <w:rPr>
          <w:rFonts w:asciiTheme="minorHAnsi" w:hAnsiTheme="minorHAnsi" w:cstheme="minorHAnsi"/>
          <w:color w:val="auto"/>
          <w:spacing w:val="3"/>
          <w:highlight w:val="yellow"/>
        </w:rPr>
        <w:t> = 2.</w:t>
      </w:r>
    </w:p>
    <w:p w14:paraId="09B004B2" w14:textId="77777777" w:rsidR="00E46776" w:rsidRPr="00FD178A" w:rsidRDefault="00E46776" w:rsidP="00EE6316">
      <w:pPr>
        <w:pStyle w:val="NormalWeb"/>
        <w:shd w:val="clear" w:color="auto" w:fill="FFFFFF"/>
        <w:spacing w:before="0" w:beforeAutospacing="0" w:after="0" w:afterAutospacing="0"/>
        <w:rPr>
          <w:rFonts w:asciiTheme="minorHAnsi" w:hAnsiTheme="minorHAnsi" w:cstheme="minorHAnsi"/>
          <w:color w:val="auto"/>
          <w:spacing w:val="3"/>
          <w:highlight w:val="yellow"/>
        </w:rPr>
      </w:pPr>
    </w:p>
    <w:p w14:paraId="40B0CE85" w14:textId="6AEC47F6" w:rsidR="00E46776" w:rsidRPr="00FD178A" w:rsidRDefault="00E46776" w:rsidP="00AA6E0F">
      <w:pPr>
        <w:pStyle w:val="NormalWeb"/>
        <w:numPr>
          <w:ilvl w:val="1"/>
          <w:numId w:val="5"/>
        </w:numPr>
        <w:shd w:val="clear" w:color="auto" w:fill="FFFFFF"/>
        <w:spacing w:before="0" w:beforeAutospacing="0" w:after="0" w:afterAutospacing="0"/>
        <w:rPr>
          <w:rFonts w:asciiTheme="minorHAnsi" w:hAnsiTheme="minorHAnsi" w:cstheme="minorHAnsi"/>
          <w:color w:val="auto"/>
          <w:spacing w:val="3"/>
          <w:highlight w:val="yellow"/>
        </w:rPr>
      </w:pPr>
      <w:r>
        <w:rPr>
          <w:rFonts w:asciiTheme="minorHAnsi" w:hAnsiTheme="minorHAnsi" w:cstheme="minorHAnsi"/>
          <w:color w:val="auto"/>
          <w:spacing w:val="3"/>
          <w:highlight w:val="yellow"/>
        </w:rPr>
        <w:t xml:space="preserve">Align the sequence </w:t>
      </w:r>
      <w:r w:rsidRPr="00FD178A">
        <w:rPr>
          <w:rFonts w:asciiTheme="minorHAnsi" w:hAnsiTheme="minorHAnsi" w:cstheme="minorHAnsi"/>
          <w:color w:val="auto"/>
          <w:spacing w:val="3"/>
          <w:highlight w:val="yellow"/>
        </w:rPr>
        <w:t xml:space="preserve">against the </w:t>
      </w:r>
      <w:r>
        <w:rPr>
          <w:rFonts w:asciiTheme="minorHAnsi" w:hAnsiTheme="minorHAnsi" w:cstheme="minorHAnsi"/>
          <w:color w:val="auto"/>
          <w:spacing w:val="3"/>
          <w:highlight w:val="yellow"/>
        </w:rPr>
        <w:t xml:space="preserve">human </w:t>
      </w:r>
      <w:r w:rsidRPr="00FD178A">
        <w:rPr>
          <w:rFonts w:asciiTheme="minorHAnsi" w:hAnsiTheme="minorHAnsi" w:cstheme="minorHAnsi"/>
          <w:color w:val="auto"/>
          <w:spacing w:val="3"/>
          <w:highlight w:val="yellow"/>
        </w:rPr>
        <w:t>reference genome [hg38] using Bowtie2 (bowtie2–2.2.4</w:t>
      </w:r>
      <w:r w:rsidR="00651120">
        <w:rPr>
          <w:rFonts w:asciiTheme="minorHAnsi" w:hAnsiTheme="minorHAnsi" w:cstheme="minorHAnsi"/>
          <w:color w:val="auto"/>
          <w:spacing w:val="3"/>
          <w:highlight w:val="yellow"/>
        </w:rPr>
        <w:t>). Use</w:t>
      </w:r>
      <w:r w:rsidRPr="00FD178A">
        <w:rPr>
          <w:rFonts w:asciiTheme="minorHAnsi" w:hAnsiTheme="minorHAnsi" w:cstheme="minorHAnsi"/>
          <w:color w:val="auto"/>
          <w:spacing w:val="3"/>
          <w:highlight w:val="yellow"/>
        </w:rPr>
        <w:t xml:space="preserve"> default parameters except --local -N 1 -p</w:t>
      </w:r>
      <w:bookmarkStart w:id="5" w:name="_GoBack"/>
      <w:bookmarkEnd w:id="5"/>
      <w:r w:rsidRPr="00FD178A">
        <w:rPr>
          <w:rFonts w:asciiTheme="minorHAnsi" w:hAnsiTheme="minorHAnsi" w:cstheme="minorHAnsi"/>
          <w:color w:val="auto"/>
          <w:spacing w:val="3"/>
          <w:highlight w:val="yellow"/>
        </w:rPr>
        <w:t xml:space="preserve"> 5).</w:t>
      </w:r>
    </w:p>
    <w:p w14:paraId="59EFA473" w14:textId="77777777" w:rsidR="00E46776" w:rsidRPr="00E65254" w:rsidRDefault="00E46776" w:rsidP="00EE6316">
      <w:pPr>
        <w:pStyle w:val="NormalWeb"/>
        <w:shd w:val="clear" w:color="auto" w:fill="FFFFFF"/>
        <w:spacing w:before="0" w:beforeAutospacing="0" w:after="0" w:afterAutospacing="0"/>
        <w:rPr>
          <w:rFonts w:asciiTheme="minorHAnsi" w:hAnsiTheme="minorHAnsi" w:cstheme="minorHAnsi"/>
          <w:color w:val="auto"/>
          <w:spacing w:val="3"/>
        </w:rPr>
      </w:pPr>
    </w:p>
    <w:p w14:paraId="5984AB57" w14:textId="77777777" w:rsidR="00E46776" w:rsidRPr="0023429C" w:rsidRDefault="00E46776" w:rsidP="00EE6316">
      <w:pPr>
        <w:pStyle w:val="NormalWeb"/>
        <w:numPr>
          <w:ilvl w:val="1"/>
          <w:numId w:val="5"/>
        </w:numPr>
        <w:shd w:val="clear" w:color="auto" w:fill="FFFFFF"/>
        <w:spacing w:before="0" w:beforeAutospacing="0" w:after="0" w:afterAutospacing="0"/>
        <w:rPr>
          <w:rFonts w:asciiTheme="minorHAnsi" w:hAnsiTheme="minorHAnsi" w:cstheme="minorHAnsi"/>
          <w:color w:val="auto"/>
          <w:spacing w:val="3"/>
        </w:rPr>
      </w:pPr>
      <w:r w:rsidRPr="0023429C">
        <w:rPr>
          <w:rFonts w:asciiTheme="minorHAnsi" w:hAnsiTheme="minorHAnsi" w:cstheme="minorHAnsi"/>
          <w:color w:val="auto"/>
          <w:spacing w:val="3"/>
        </w:rPr>
        <w:t>Select the two groups of aligned reads.</w:t>
      </w:r>
    </w:p>
    <w:p w14:paraId="51AE0118" w14:textId="77777777" w:rsidR="00E46776" w:rsidRPr="00E65254" w:rsidRDefault="00E46776" w:rsidP="00EE6316">
      <w:pPr>
        <w:pStyle w:val="NormalWeb"/>
        <w:shd w:val="clear" w:color="auto" w:fill="FFFFFF"/>
        <w:spacing w:before="0" w:beforeAutospacing="0" w:after="0" w:afterAutospacing="0"/>
        <w:rPr>
          <w:rFonts w:asciiTheme="minorHAnsi" w:hAnsiTheme="minorHAnsi" w:cstheme="minorHAnsi"/>
          <w:color w:val="auto"/>
          <w:spacing w:val="3"/>
        </w:rPr>
      </w:pPr>
    </w:p>
    <w:p w14:paraId="1B6CE36B" w14:textId="3F0585E9" w:rsidR="00E46776" w:rsidRDefault="0012171A" w:rsidP="00EE6316">
      <w:pPr>
        <w:pStyle w:val="NormalWeb"/>
        <w:shd w:val="clear" w:color="auto" w:fill="FFFFFF"/>
        <w:spacing w:before="0" w:beforeAutospacing="0" w:after="0" w:afterAutospacing="0"/>
        <w:rPr>
          <w:rFonts w:asciiTheme="minorHAnsi" w:hAnsiTheme="minorHAnsi" w:cstheme="minorHAnsi"/>
          <w:color w:val="auto"/>
          <w:spacing w:val="3"/>
        </w:rPr>
      </w:pPr>
      <w:r w:rsidRPr="00E65254">
        <w:rPr>
          <w:rFonts w:asciiTheme="minorHAnsi" w:hAnsiTheme="minorHAnsi" w:cstheme="minorHAnsi"/>
          <w:color w:val="auto"/>
          <w:spacing w:val="3"/>
        </w:rPr>
        <w:t xml:space="preserve">NOTE: </w:t>
      </w:r>
      <w:r w:rsidR="00C51461">
        <w:rPr>
          <w:rFonts w:asciiTheme="minorHAnsi" w:hAnsiTheme="minorHAnsi" w:cstheme="minorHAnsi"/>
          <w:color w:val="auto"/>
          <w:spacing w:val="3"/>
        </w:rPr>
        <w:t>Filter the reads to be ≥60 nucleotides in length and s</w:t>
      </w:r>
      <w:r w:rsidR="00760AC9">
        <w:rPr>
          <w:rFonts w:asciiTheme="minorHAnsi" w:hAnsiTheme="minorHAnsi" w:cstheme="minorHAnsi"/>
          <w:color w:val="auto"/>
          <w:spacing w:val="3"/>
        </w:rPr>
        <w:t xml:space="preserve">elect two groups of aligned reads. One group has both reads mapped to the same amplicon on the corresponding strands allowing a 1-nucleotide </w:t>
      </w:r>
      <w:r w:rsidR="00C51461" w:rsidRPr="00E65254">
        <w:rPr>
          <w:rFonts w:asciiTheme="minorHAnsi" w:hAnsiTheme="minorHAnsi" w:cstheme="minorHAnsi"/>
          <w:color w:val="auto"/>
          <w:spacing w:val="3"/>
        </w:rPr>
        <w:t>mismatch</w:t>
      </w:r>
      <w:r w:rsidR="00C51461">
        <w:rPr>
          <w:rFonts w:asciiTheme="minorHAnsi" w:hAnsiTheme="minorHAnsi" w:cstheme="minorHAnsi"/>
          <w:color w:val="auto"/>
          <w:spacing w:val="3"/>
        </w:rPr>
        <w:t xml:space="preserve"> </w:t>
      </w:r>
      <w:r w:rsidR="00760AC9">
        <w:rPr>
          <w:rFonts w:asciiTheme="minorHAnsi" w:hAnsiTheme="minorHAnsi" w:cstheme="minorHAnsi"/>
          <w:color w:val="auto"/>
          <w:spacing w:val="3"/>
        </w:rPr>
        <w:t>in the PCR primer region.</w:t>
      </w:r>
      <w:r w:rsidR="00FC3C46">
        <w:rPr>
          <w:rFonts w:asciiTheme="minorHAnsi" w:hAnsiTheme="minorHAnsi" w:cstheme="minorHAnsi"/>
          <w:color w:val="auto"/>
          <w:spacing w:val="3"/>
        </w:rPr>
        <w:t xml:space="preserve"> </w:t>
      </w:r>
      <w:r w:rsidR="00E46776" w:rsidRPr="00E65254">
        <w:rPr>
          <w:rFonts w:asciiTheme="minorHAnsi" w:hAnsiTheme="minorHAnsi" w:cstheme="minorHAnsi"/>
          <w:color w:val="auto"/>
          <w:spacing w:val="3"/>
        </w:rPr>
        <w:t xml:space="preserve">The other group </w:t>
      </w:r>
      <w:r w:rsidR="00760AC9">
        <w:rPr>
          <w:rFonts w:asciiTheme="minorHAnsi" w:hAnsiTheme="minorHAnsi" w:cstheme="minorHAnsi"/>
          <w:color w:val="auto"/>
          <w:spacing w:val="3"/>
        </w:rPr>
        <w:t>has</w:t>
      </w:r>
      <w:r w:rsidR="00760AC9" w:rsidRPr="00E65254">
        <w:rPr>
          <w:rFonts w:asciiTheme="minorHAnsi" w:hAnsiTheme="minorHAnsi" w:cstheme="minorHAnsi"/>
          <w:color w:val="auto"/>
          <w:spacing w:val="3"/>
        </w:rPr>
        <w:t xml:space="preserve"> </w:t>
      </w:r>
      <w:r w:rsidR="00E46776" w:rsidRPr="00E65254">
        <w:rPr>
          <w:rFonts w:asciiTheme="minorHAnsi" w:hAnsiTheme="minorHAnsi" w:cstheme="minorHAnsi"/>
          <w:color w:val="auto"/>
          <w:spacing w:val="3"/>
        </w:rPr>
        <w:t xml:space="preserve">both reads mapped to different amplicons within 1 kb of each other with primer sequences matching the amplicons to which they mapped </w:t>
      </w:r>
      <w:r w:rsidR="00651120">
        <w:rPr>
          <w:rFonts w:asciiTheme="minorHAnsi" w:hAnsiTheme="minorHAnsi" w:cstheme="minorHAnsi"/>
          <w:color w:val="auto"/>
          <w:spacing w:val="3"/>
        </w:rPr>
        <w:t>allowing a</w:t>
      </w:r>
      <w:r w:rsidR="00651120" w:rsidRPr="00E65254">
        <w:rPr>
          <w:rFonts w:asciiTheme="minorHAnsi" w:hAnsiTheme="minorHAnsi" w:cstheme="minorHAnsi"/>
          <w:color w:val="auto"/>
          <w:spacing w:val="3"/>
        </w:rPr>
        <w:t xml:space="preserve"> </w:t>
      </w:r>
      <w:r w:rsidR="00E46776" w:rsidRPr="00E65254">
        <w:rPr>
          <w:rFonts w:asciiTheme="minorHAnsi" w:hAnsiTheme="minorHAnsi" w:cstheme="minorHAnsi"/>
          <w:color w:val="auto"/>
          <w:spacing w:val="3"/>
        </w:rPr>
        <w:t>1</w:t>
      </w:r>
      <w:r w:rsidR="00C51461">
        <w:rPr>
          <w:rFonts w:asciiTheme="minorHAnsi" w:hAnsiTheme="minorHAnsi" w:cstheme="minorHAnsi"/>
          <w:color w:val="auto"/>
          <w:spacing w:val="3"/>
        </w:rPr>
        <w:t>-nucleotide</w:t>
      </w:r>
      <w:r w:rsidR="00C51461" w:rsidRPr="00E65254">
        <w:rPr>
          <w:rFonts w:asciiTheme="minorHAnsi" w:hAnsiTheme="minorHAnsi" w:cstheme="minorHAnsi"/>
          <w:color w:val="auto"/>
          <w:spacing w:val="3"/>
        </w:rPr>
        <w:t xml:space="preserve"> </w:t>
      </w:r>
      <w:r w:rsidR="00E46776" w:rsidRPr="00E65254">
        <w:rPr>
          <w:rFonts w:asciiTheme="minorHAnsi" w:hAnsiTheme="minorHAnsi" w:cstheme="minorHAnsi"/>
          <w:color w:val="auto"/>
          <w:spacing w:val="3"/>
        </w:rPr>
        <w:t>mismatch.</w:t>
      </w:r>
    </w:p>
    <w:p w14:paraId="3B5D305A" w14:textId="77777777" w:rsidR="00E46776" w:rsidRPr="00E65254" w:rsidRDefault="00E46776" w:rsidP="00EE6316">
      <w:pPr>
        <w:pStyle w:val="NormalWeb"/>
        <w:shd w:val="clear" w:color="auto" w:fill="FFFFFF"/>
        <w:spacing w:before="0" w:beforeAutospacing="0" w:after="0" w:afterAutospacing="0"/>
        <w:rPr>
          <w:rFonts w:asciiTheme="minorHAnsi" w:hAnsiTheme="minorHAnsi" w:cstheme="minorHAnsi"/>
          <w:color w:val="auto"/>
          <w:spacing w:val="3"/>
        </w:rPr>
      </w:pPr>
    </w:p>
    <w:p w14:paraId="498B3C3B" w14:textId="21B1D2D8" w:rsidR="00E46776" w:rsidRPr="00EE6316" w:rsidRDefault="00B47B5D" w:rsidP="00EE6316">
      <w:pPr>
        <w:pStyle w:val="NormalWeb"/>
        <w:numPr>
          <w:ilvl w:val="1"/>
          <w:numId w:val="5"/>
        </w:numPr>
        <w:shd w:val="clear" w:color="auto" w:fill="FFFFFF"/>
        <w:spacing w:before="0" w:beforeAutospacing="0" w:after="0" w:afterAutospacing="0"/>
        <w:rPr>
          <w:rFonts w:asciiTheme="minorHAnsi" w:hAnsiTheme="minorHAnsi" w:cstheme="minorHAnsi"/>
          <w:color w:val="auto"/>
          <w:spacing w:val="3"/>
          <w:highlight w:val="yellow"/>
        </w:rPr>
      </w:pPr>
      <w:r>
        <w:rPr>
          <w:rFonts w:asciiTheme="minorHAnsi" w:hAnsiTheme="minorHAnsi" w:cstheme="minorHAnsi"/>
          <w:color w:val="auto"/>
          <w:spacing w:val="3"/>
          <w:highlight w:val="yellow"/>
        </w:rPr>
        <w:t xml:space="preserve">Using </w:t>
      </w:r>
      <w:proofErr w:type="spellStart"/>
      <w:r>
        <w:rPr>
          <w:rFonts w:asciiTheme="minorHAnsi" w:hAnsiTheme="minorHAnsi" w:cstheme="minorHAnsi"/>
          <w:color w:val="auto"/>
          <w:spacing w:val="3"/>
          <w:highlight w:val="yellow"/>
        </w:rPr>
        <w:t>Samtools</w:t>
      </w:r>
      <w:proofErr w:type="spellEnd"/>
      <w:r>
        <w:rPr>
          <w:rFonts w:asciiTheme="minorHAnsi" w:hAnsiTheme="minorHAnsi" w:cstheme="minorHAnsi"/>
          <w:color w:val="auto"/>
          <w:spacing w:val="3"/>
          <w:highlight w:val="yellow"/>
        </w:rPr>
        <w:t>,</w:t>
      </w:r>
      <w:r w:rsidRPr="0023429C">
        <w:rPr>
          <w:rFonts w:asciiTheme="minorHAnsi" w:hAnsiTheme="minorHAnsi" w:cstheme="minorHAnsi"/>
          <w:color w:val="auto"/>
          <w:spacing w:val="3"/>
          <w:highlight w:val="yellow"/>
        </w:rPr>
        <w:t xml:space="preserve"> create </w:t>
      </w:r>
      <w:r w:rsidR="00E46776" w:rsidRPr="0023429C">
        <w:rPr>
          <w:rFonts w:asciiTheme="minorHAnsi" w:hAnsiTheme="minorHAnsi" w:cstheme="minorHAnsi"/>
          <w:color w:val="auto"/>
          <w:spacing w:val="3"/>
          <w:highlight w:val="yellow"/>
        </w:rPr>
        <w:t xml:space="preserve">BAM </w:t>
      </w:r>
      <w:r w:rsidR="00211E17" w:rsidRPr="0023429C">
        <w:rPr>
          <w:rFonts w:asciiTheme="minorHAnsi" w:hAnsiTheme="minorHAnsi" w:cstheme="minorHAnsi"/>
          <w:color w:val="auto"/>
          <w:spacing w:val="3"/>
          <w:highlight w:val="yellow"/>
        </w:rPr>
        <w:t>files</w:t>
      </w:r>
      <w:r w:rsidR="00211E17">
        <w:rPr>
          <w:rFonts w:asciiTheme="minorHAnsi" w:hAnsiTheme="minorHAnsi" w:cstheme="minorHAnsi"/>
          <w:color w:val="auto"/>
          <w:spacing w:val="3"/>
          <w:highlight w:val="yellow"/>
        </w:rPr>
        <w:t xml:space="preserve"> containing</w:t>
      </w:r>
      <w:r w:rsidR="00E46776" w:rsidRPr="0023429C">
        <w:rPr>
          <w:rFonts w:asciiTheme="minorHAnsi" w:hAnsiTheme="minorHAnsi" w:cstheme="minorHAnsi"/>
          <w:color w:val="auto"/>
          <w:spacing w:val="3"/>
          <w:highlight w:val="yellow"/>
        </w:rPr>
        <w:t xml:space="preserve"> each of </w:t>
      </w:r>
      <w:r>
        <w:rPr>
          <w:rFonts w:asciiTheme="minorHAnsi" w:hAnsiTheme="minorHAnsi" w:cstheme="minorHAnsi"/>
          <w:color w:val="auto"/>
          <w:spacing w:val="3"/>
          <w:highlight w:val="yellow"/>
        </w:rPr>
        <w:t xml:space="preserve">the </w:t>
      </w:r>
      <w:r w:rsidR="00E46776" w:rsidRPr="0023429C">
        <w:rPr>
          <w:rFonts w:asciiTheme="minorHAnsi" w:hAnsiTheme="minorHAnsi" w:cstheme="minorHAnsi"/>
          <w:color w:val="auto"/>
          <w:spacing w:val="3"/>
          <w:highlight w:val="yellow"/>
        </w:rPr>
        <w:t>two categories of reads in which the 5′- and 3′-primer sequences were soft-</w:t>
      </w:r>
      <w:r w:rsidR="0012171A" w:rsidRPr="0023429C">
        <w:rPr>
          <w:rFonts w:asciiTheme="minorHAnsi" w:hAnsiTheme="minorHAnsi" w:cstheme="minorHAnsi"/>
          <w:color w:val="auto"/>
          <w:spacing w:val="3"/>
          <w:highlight w:val="yellow"/>
        </w:rPr>
        <w:t>clipped,</w:t>
      </w:r>
      <w:r w:rsidR="00E46776" w:rsidRPr="0023429C">
        <w:rPr>
          <w:rFonts w:asciiTheme="minorHAnsi" w:hAnsiTheme="minorHAnsi" w:cstheme="minorHAnsi"/>
          <w:color w:val="auto"/>
          <w:spacing w:val="3"/>
          <w:highlight w:val="yellow"/>
        </w:rPr>
        <w:t xml:space="preserve"> and the alignment positions were adjusted.</w:t>
      </w:r>
      <w:r w:rsidR="00EE6316">
        <w:rPr>
          <w:rFonts w:asciiTheme="minorHAnsi" w:hAnsiTheme="minorHAnsi" w:cstheme="minorHAnsi"/>
          <w:color w:val="auto"/>
          <w:spacing w:val="3"/>
          <w:highlight w:val="yellow"/>
        </w:rPr>
        <w:t xml:space="preserve"> </w:t>
      </w:r>
      <w:r w:rsidR="00E46776" w:rsidRPr="00EE6316">
        <w:rPr>
          <w:rFonts w:asciiTheme="minorHAnsi" w:hAnsiTheme="minorHAnsi" w:cstheme="minorHAnsi"/>
          <w:color w:val="auto"/>
          <w:spacing w:val="3"/>
          <w:highlight w:val="yellow"/>
        </w:rPr>
        <w:t xml:space="preserve">Merge, sort, and convert </w:t>
      </w:r>
      <w:r>
        <w:rPr>
          <w:rFonts w:asciiTheme="minorHAnsi" w:hAnsiTheme="minorHAnsi" w:cstheme="minorHAnsi"/>
          <w:color w:val="auto"/>
          <w:spacing w:val="3"/>
          <w:highlight w:val="yellow"/>
        </w:rPr>
        <w:t xml:space="preserve">the </w:t>
      </w:r>
      <w:r w:rsidR="00E46776" w:rsidRPr="00EE6316">
        <w:rPr>
          <w:rFonts w:asciiTheme="minorHAnsi" w:hAnsiTheme="minorHAnsi" w:cstheme="minorHAnsi"/>
          <w:color w:val="auto"/>
          <w:spacing w:val="3"/>
          <w:highlight w:val="yellow"/>
        </w:rPr>
        <w:t>BAM file</w:t>
      </w:r>
      <w:r>
        <w:rPr>
          <w:rFonts w:asciiTheme="minorHAnsi" w:hAnsiTheme="minorHAnsi" w:cstheme="minorHAnsi"/>
          <w:color w:val="auto"/>
          <w:spacing w:val="3"/>
          <w:highlight w:val="yellow"/>
        </w:rPr>
        <w:t>s</w:t>
      </w:r>
      <w:r w:rsidR="00E46776" w:rsidRPr="00EE6316">
        <w:rPr>
          <w:rFonts w:asciiTheme="minorHAnsi" w:hAnsiTheme="minorHAnsi" w:cstheme="minorHAnsi"/>
          <w:color w:val="auto"/>
          <w:spacing w:val="3"/>
          <w:highlight w:val="yellow"/>
        </w:rPr>
        <w:t xml:space="preserve"> to </w:t>
      </w:r>
      <w:proofErr w:type="spellStart"/>
      <w:r w:rsidR="00E46776" w:rsidRPr="00EE6316">
        <w:rPr>
          <w:rFonts w:asciiTheme="minorHAnsi" w:hAnsiTheme="minorHAnsi" w:cstheme="minorHAnsi"/>
          <w:color w:val="auto"/>
          <w:spacing w:val="3"/>
          <w:highlight w:val="yellow"/>
        </w:rPr>
        <w:t>mpileup</w:t>
      </w:r>
      <w:proofErr w:type="spellEnd"/>
      <w:r w:rsidR="00E46776" w:rsidRPr="00EE6316">
        <w:rPr>
          <w:rFonts w:asciiTheme="minorHAnsi" w:hAnsiTheme="minorHAnsi" w:cstheme="minorHAnsi"/>
          <w:color w:val="auto"/>
          <w:spacing w:val="3"/>
          <w:highlight w:val="yellow"/>
        </w:rPr>
        <w:t xml:space="preserve"> file</w:t>
      </w:r>
      <w:r>
        <w:rPr>
          <w:rFonts w:asciiTheme="minorHAnsi" w:hAnsiTheme="minorHAnsi" w:cstheme="minorHAnsi"/>
          <w:color w:val="auto"/>
          <w:spacing w:val="3"/>
          <w:highlight w:val="yellow"/>
        </w:rPr>
        <w:t>s</w:t>
      </w:r>
      <w:r w:rsidR="00E46776" w:rsidRPr="00EE6316">
        <w:rPr>
          <w:rFonts w:asciiTheme="minorHAnsi" w:hAnsiTheme="minorHAnsi" w:cstheme="minorHAnsi"/>
          <w:color w:val="auto"/>
          <w:spacing w:val="3"/>
          <w:highlight w:val="yellow"/>
        </w:rPr>
        <w:t xml:space="preserve"> (samtools-1.19; </w:t>
      </w:r>
      <w:proofErr w:type="spellStart"/>
      <w:r w:rsidR="00E46776" w:rsidRPr="00EE6316">
        <w:rPr>
          <w:rFonts w:asciiTheme="minorHAnsi" w:hAnsiTheme="minorHAnsi" w:cstheme="minorHAnsi"/>
          <w:color w:val="auto"/>
          <w:spacing w:val="3"/>
          <w:highlight w:val="yellow"/>
        </w:rPr>
        <w:t>mpileup</w:t>
      </w:r>
      <w:proofErr w:type="spellEnd"/>
      <w:r w:rsidR="00E46776" w:rsidRPr="00EE6316">
        <w:rPr>
          <w:rFonts w:asciiTheme="minorHAnsi" w:hAnsiTheme="minorHAnsi" w:cstheme="minorHAnsi"/>
          <w:color w:val="auto"/>
          <w:spacing w:val="3"/>
          <w:highlight w:val="yellow"/>
        </w:rPr>
        <w:t xml:space="preserve"> with parameters -A -B -d 1000000 -Q 30 -q 20).</w:t>
      </w:r>
    </w:p>
    <w:p w14:paraId="1FE5E1AC" w14:textId="77777777" w:rsidR="00E46776" w:rsidRPr="0023429C" w:rsidRDefault="00E46776" w:rsidP="00EE6316">
      <w:pPr>
        <w:pStyle w:val="ListParagraph"/>
        <w:ind w:left="0"/>
        <w:rPr>
          <w:rFonts w:asciiTheme="minorHAnsi" w:hAnsiTheme="minorHAnsi" w:cstheme="minorHAnsi"/>
          <w:color w:val="auto"/>
          <w:spacing w:val="3"/>
          <w:highlight w:val="yellow"/>
        </w:rPr>
      </w:pPr>
    </w:p>
    <w:p w14:paraId="2B1F4533" w14:textId="001FC079" w:rsidR="00E46776" w:rsidRPr="00C903B4" w:rsidRDefault="00E46776" w:rsidP="00C903B4">
      <w:pPr>
        <w:pStyle w:val="NormalWeb"/>
        <w:numPr>
          <w:ilvl w:val="1"/>
          <w:numId w:val="5"/>
        </w:numPr>
        <w:shd w:val="clear" w:color="auto" w:fill="FFFFFF"/>
        <w:spacing w:before="0" w:beforeAutospacing="0" w:after="0" w:afterAutospacing="0"/>
        <w:rPr>
          <w:rFonts w:asciiTheme="minorHAnsi" w:hAnsiTheme="minorHAnsi" w:cstheme="minorHAnsi"/>
          <w:color w:val="auto"/>
          <w:spacing w:val="3"/>
          <w:highlight w:val="yellow"/>
        </w:rPr>
      </w:pPr>
      <w:r w:rsidRPr="0023429C">
        <w:rPr>
          <w:rFonts w:asciiTheme="minorHAnsi" w:hAnsiTheme="minorHAnsi" w:cstheme="minorHAnsi"/>
          <w:color w:val="auto"/>
          <w:spacing w:val="3"/>
          <w:highlight w:val="yellow"/>
        </w:rPr>
        <w:t>Call variants using VarScan2 (VarScan.v2.3.5.jar mpileup2snp and mpileup2indel, --min-coverage 100 --min-reads2 1 --min-avg-qual 30 --min-var-</w:t>
      </w:r>
      <w:proofErr w:type="spellStart"/>
      <w:r w:rsidRPr="0023429C">
        <w:rPr>
          <w:rFonts w:asciiTheme="minorHAnsi" w:hAnsiTheme="minorHAnsi" w:cstheme="minorHAnsi"/>
          <w:color w:val="auto"/>
          <w:spacing w:val="3"/>
          <w:highlight w:val="yellow"/>
        </w:rPr>
        <w:t>freq</w:t>
      </w:r>
      <w:proofErr w:type="spellEnd"/>
      <w:r w:rsidRPr="0023429C">
        <w:rPr>
          <w:rFonts w:asciiTheme="minorHAnsi" w:hAnsiTheme="minorHAnsi" w:cstheme="minorHAnsi"/>
          <w:color w:val="auto"/>
          <w:spacing w:val="3"/>
          <w:highlight w:val="yellow"/>
        </w:rPr>
        <w:t xml:space="preserve"> 0 --strand-filter 1 --p-value 0.01 --output-</w:t>
      </w:r>
      <w:proofErr w:type="spellStart"/>
      <w:r w:rsidRPr="0023429C">
        <w:rPr>
          <w:rFonts w:asciiTheme="minorHAnsi" w:hAnsiTheme="minorHAnsi" w:cstheme="minorHAnsi"/>
          <w:color w:val="auto"/>
          <w:spacing w:val="3"/>
          <w:highlight w:val="yellow"/>
        </w:rPr>
        <w:t>vcf</w:t>
      </w:r>
      <w:proofErr w:type="spellEnd"/>
      <w:r w:rsidRPr="0023429C">
        <w:rPr>
          <w:rFonts w:asciiTheme="minorHAnsi" w:hAnsiTheme="minorHAnsi" w:cstheme="minorHAnsi"/>
          <w:color w:val="auto"/>
          <w:spacing w:val="3"/>
          <w:highlight w:val="yellow"/>
        </w:rPr>
        <w:t xml:space="preserve"> 1).</w:t>
      </w:r>
      <w:r w:rsidR="00C903B4">
        <w:rPr>
          <w:rFonts w:asciiTheme="minorHAnsi" w:hAnsiTheme="minorHAnsi" w:cstheme="minorHAnsi"/>
          <w:color w:val="auto"/>
          <w:spacing w:val="3"/>
          <w:highlight w:val="yellow"/>
        </w:rPr>
        <w:t xml:space="preserve"> </w:t>
      </w:r>
      <w:r w:rsidRPr="00C903B4">
        <w:rPr>
          <w:rFonts w:asciiTheme="minorHAnsi" w:hAnsiTheme="minorHAnsi" w:cstheme="minorHAnsi"/>
          <w:color w:val="auto"/>
          <w:spacing w:val="3"/>
          <w:highlight w:val="yellow"/>
        </w:rPr>
        <w:t xml:space="preserve">Annotate the variants by </w:t>
      </w:r>
      <w:proofErr w:type="spellStart"/>
      <w:r w:rsidRPr="00C903B4">
        <w:rPr>
          <w:rFonts w:asciiTheme="minorHAnsi" w:hAnsiTheme="minorHAnsi" w:cstheme="minorHAnsi"/>
          <w:color w:val="auto"/>
          <w:spacing w:val="3"/>
          <w:highlight w:val="yellow"/>
        </w:rPr>
        <w:t>snpEff</w:t>
      </w:r>
      <w:proofErr w:type="spellEnd"/>
      <w:r w:rsidRPr="00C903B4">
        <w:rPr>
          <w:rFonts w:asciiTheme="minorHAnsi" w:hAnsiTheme="minorHAnsi" w:cstheme="minorHAnsi"/>
          <w:color w:val="auto"/>
          <w:spacing w:val="3"/>
          <w:highlight w:val="yellow"/>
        </w:rPr>
        <w:t xml:space="preserve"> (default parameters). Annotated variants unique to the patient samples are scored as true mutations.</w:t>
      </w:r>
    </w:p>
    <w:bookmarkEnd w:id="1"/>
    <w:bookmarkEnd w:id="2"/>
    <w:bookmarkEnd w:id="3"/>
    <w:bookmarkEnd w:id="4"/>
    <w:p w14:paraId="3F431CBD" w14:textId="77777777" w:rsidR="00671085" w:rsidRDefault="00671085" w:rsidP="00EE6316">
      <w:pPr>
        <w:pStyle w:val="NormalWeb"/>
        <w:spacing w:before="0" w:beforeAutospacing="0" w:after="0" w:afterAutospacing="0"/>
        <w:rPr>
          <w:rFonts w:asciiTheme="minorHAnsi" w:hAnsiTheme="minorHAnsi" w:cstheme="minorHAnsi"/>
          <w:b/>
          <w:color w:val="auto"/>
        </w:rPr>
      </w:pPr>
    </w:p>
    <w:p w14:paraId="2377AA65" w14:textId="402DFCAC" w:rsidR="00E46776" w:rsidRPr="00E65254" w:rsidRDefault="00E46776" w:rsidP="00EE6316">
      <w:pPr>
        <w:pStyle w:val="NormalWeb"/>
        <w:spacing w:before="0" w:beforeAutospacing="0" w:after="0" w:afterAutospacing="0"/>
        <w:rPr>
          <w:rFonts w:asciiTheme="minorHAnsi" w:hAnsiTheme="minorHAnsi" w:cstheme="minorHAnsi"/>
          <w:color w:val="auto"/>
        </w:rPr>
      </w:pPr>
      <w:r w:rsidRPr="00E65254">
        <w:rPr>
          <w:rFonts w:asciiTheme="minorHAnsi" w:hAnsiTheme="minorHAnsi" w:cstheme="minorHAnsi"/>
          <w:b/>
          <w:color w:val="auto"/>
        </w:rPr>
        <w:t xml:space="preserve">REPRESENTATIVE RESULTS: </w:t>
      </w:r>
    </w:p>
    <w:p w14:paraId="1D509C76" w14:textId="77777777" w:rsidR="00E46776" w:rsidRPr="00E65254" w:rsidRDefault="00E46776" w:rsidP="00EE6316">
      <w:pPr>
        <w:rPr>
          <w:rFonts w:asciiTheme="minorHAnsi" w:hAnsiTheme="minorHAnsi" w:cstheme="minorHAnsi"/>
          <w:b/>
          <w:color w:val="auto"/>
        </w:rPr>
      </w:pPr>
      <w:r w:rsidRPr="00E65254">
        <w:rPr>
          <w:rFonts w:asciiTheme="minorHAnsi" w:hAnsiTheme="minorHAnsi" w:cstheme="minorHAnsi"/>
          <w:b/>
          <w:color w:val="auto"/>
        </w:rPr>
        <w:lastRenderedPageBreak/>
        <w:t xml:space="preserve">Detection of mutations </w:t>
      </w:r>
      <w:r w:rsidRPr="00E65254">
        <w:rPr>
          <w:rFonts w:asciiTheme="minorHAnsi" w:hAnsiTheme="minorHAnsi" w:cstheme="minorHAnsi"/>
          <w:b/>
          <w:i/>
          <w:color w:val="auto"/>
        </w:rPr>
        <w:t>ESR1</w:t>
      </w:r>
      <w:r w:rsidRPr="00E65254">
        <w:rPr>
          <w:rFonts w:asciiTheme="minorHAnsi" w:hAnsiTheme="minorHAnsi" w:cstheme="minorHAnsi"/>
          <w:b/>
          <w:color w:val="auto"/>
        </w:rPr>
        <w:t xml:space="preserve">, </w:t>
      </w:r>
      <w:r w:rsidRPr="00E65254">
        <w:rPr>
          <w:rFonts w:asciiTheme="minorHAnsi" w:hAnsiTheme="minorHAnsi" w:cstheme="minorHAnsi"/>
          <w:b/>
          <w:i/>
          <w:color w:val="auto"/>
        </w:rPr>
        <w:t>PIK3CA</w:t>
      </w:r>
      <w:r w:rsidRPr="00E65254">
        <w:rPr>
          <w:rFonts w:asciiTheme="minorHAnsi" w:hAnsiTheme="minorHAnsi" w:cstheme="minorHAnsi"/>
          <w:b/>
          <w:color w:val="auto"/>
        </w:rPr>
        <w:t xml:space="preserve">, </w:t>
      </w:r>
      <w:r w:rsidRPr="00E65254">
        <w:rPr>
          <w:rFonts w:asciiTheme="minorHAnsi" w:hAnsiTheme="minorHAnsi" w:cstheme="minorHAnsi"/>
          <w:b/>
          <w:i/>
          <w:color w:val="auto"/>
        </w:rPr>
        <w:t>TP53</w:t>
      </w:r>
      <w:r w:rsidRPr="00E65254">
        <w:rPr>
          <w:rFonts w:asciiTheme="minorHAnsi" w:hAnsiTheme="minorHAnsi" w:cstheme="minorHAnsi"/>
          <w:b/>
          <w:color w:val="auto"/>
        </w:rPr>
        <w:t xml:space="preserve">, </w:t>
      </w:r>
      <w:r w:rsidRPr="00E65254">
        <w:rPr>
          <w:rFonts w:asciiTheme="minorHAnsi" w:hAnsiTheme="minorHAnsi" w:cstheme="minorHAnsi"/>
          <w:b/>
          <w:i/>
          <w:color w:val="auto"/>
        </w:rPr>
        <w:t>PIK3RA</w:t>
      </w:r>
      <w:r w:rsidRPr="00E65254">
        <w:rPr>
          <w:rFonts w:asciiTheme="minorHAnsi" w:hAnsiTheme="minorHAnsi" w:cstheme="minorHAnsi"/>
          <w:b/>
          <w:color w:val="auto"/>
        </w:rPr>
        <w:t xml:space="preserve">, and </w:t>
      </w:r>
      <w:r w:rsidRPr="00E65254">
        <w:rPr>
          <w:rFonts w:asciiTheme="minorHAnsi" w:hAnsiTheme="minorHAnsi" w:cstheme="minorHAnsi"/>
          <w:b/>
          <w:i/>
          <w:color w:val="auto"/>
        </w:rPr>
        <w:t>POLE</w:t>
      </w:r>
      <w:r w:rsidRPr="00E65254">
        <w:rPr>
          <w:rFonts w:asciiTheme="minorHAnsi" w:hAnsiTheme="minorHAnsi" w:cstheme="minorHAnsi"/>
          <w:b/>
          <w:color w:val="auto"/>
        </w:rPr>
        <w:t xml:space="preserve"> mutations</w:t>
      </w:r>
    </w:p>
    <w:p w14:paraId="388F0C9F" w14:textId="5AA8A60C" w:rsidR="00E46776" w:rsidRPr="00E65254" w:rsidRDefault="00B47B5D" w:rsidP="00EE6316">
      <w:pPr>
        <w:rPr>
          <w:rFonts w:asciiTheme="minorHAnsi" w:hAnsiTheme="minorHAnsi" w:cstheme="minorHAnsi"/>
          <w:color w:val="auto"/>
        </w:rPr>
      </w:pPr>
      <w:r>
        <w:rPr>
          <w:rFonts w:asciiTheme="minorHAnsi" w:hAnsiTheme="minorHAnsi" w:cstheme="minorHAnsi"/>
          <w:color w:val="auto"/>
        </w:rPr>
        <w:t xml:space="preserve">The </w:t>
      </w:r>
      <w:proofErr w:type="spellStart"/>
      <w:r w:rsidR="00E46776" w:rsidRPr="00E65254">
        <w:rPr>
          <w:rFonts w:asciiTheme="minorHAnsi" w:hAnsiTheme="minorHAnsi" w:cstheme="minorHAnsi"/>
          <w:color w:val="auto"/>
        </w:rPr>
        <w:t>dPCR</w:t>
      </w:r>
      <w:proofErr w:type="spellEnd"/>
      <w:r w:rsidR="00E46776" w:rsidRPr="00E65254">
        <w:rPr>
          <w:rFonts w:asciiTheme="minorHAnsi" w:hAnsiTheme="minorHAnsi" w:cstheme="minorHAnsi"/>
          <w:color w:val="auto"/>
        </w:rPr>
        <w:t xml:space="preserve">-SEQ assay was used to detect mutations in 31 metastatic breast cancer patients (single time point samples from 24 patients, two time point samples from </w:t>
      </w:r>
      <w:r w:rsidRPr="008B0496">
        <w:rPr>
          <w:rFonts w:asciiTheme="minorHAnsi" w:hAnsiTheme="minorHAnsi" w:cstheme="minorHAnsi"/>
          <w:color w:val="auto"/>
        </w:rPr>
        <w:t>six</w:t>
      </w:r>
      <w:r w:rsidRPr="00E65254">
        <w:rPr>
          <w:rFonts w:asciiTheme="minorHAnsi" w:hAnsiTheme="minorHAnsi" w:cstheme="minorHAnsi"/>
          <w:color w:val="auto"/>
        </w:rPr>
        <w:t xml:space="preserve"> </w:t>
      </w:r>
      <w:r w:rsidR="00E46776" w:rsidRPr="00E65254">
        <w:rPr>
          <w:rFonts w:asciiTheme="minorHAnsi" w:hAnsiTheme="minorHAnsi" w:cstheme="minorHAnsi"/>
          <w:color w:val="auto"/>
        </w:rPr>
        <w:t xml:space="preserve">patients and three time point samples from </w:t>
      </w:r>
      <w:r w:rsidRPr="008B0496">
        <w:rPr>
          <w:rFonts w:asciiTheme="minorHAnsi" w:hAnsiTheme="minorHAnsi" w:cstheme="minorHAnsi"/>
          <w:color w:val="auto"/>
        </w:rPr>
        <w:t>one</w:t>
      </w:r>
      <w:r w:rsidRPr="00E65254">
        <w:rPr>
          <w:rFonts w:asciiTheme="minorHAnsi" w:hAnsiTheme="minorHAnsi" w:cstheme="minorHAnsi"/>
          <w:color w:val="auto"/>
        </w:rPr>
        <w:t xml:space="preserve"> </w:t>
      </w:r>
      <w:r w:rsidR="00E46776" w:rsidRPr="00E65254">
        <w:rPr>
          <w:rFonts w:asciiTheme="minorHAnsi" w:hAnsiTheme="minorHAnsi" w:cstheme="minorHAnsi"/>
          <w:color w:val="auto"/>
        </w:rPr>
        <w:t xml:space="preserve">patient). Mutations found in </w:t>
      </w:r>
      <w:r w:rsidR="00E46776" w:rsidRPr="00E65254">
        <w:rPr>
          <w:rFonts w:asciiTheme="minorHAnsi" w:hAnsiTheme="minorHAnsi" w:cstheme="minorHAnsi"/>
          <w:i/>
          <w:color w:val="auto"/>
        </w:rPr>
        <w:t>ESR</w:t>
      </w:r>
      <w:r w:rsidR="00E46776" w:rsidRPr="00E65254">
        <w:rPr>
          <w:rFonts w:asciiTheme="minorHAnsi" w:hAnsiTheme="minorHAnsi" w:cstheme="minorHAnsi"/>
          <w:color w:val="auto"/>
        </w:rPr>
        <w:t xml:space="preserve">1, </w:t>
      </w:r>
      <w:r w:rsidR="00E46776" w:rsidRPr="00E65254">
        <w:rPr>
          <w:rFonts w:asciiTheme="minorHAnsi" w:hAnsiTheme="minorHAnsi" w:cstheme="minorHAnsi"/>
          <w:i/>
          <w:color w:val="auto"/>
        </w:rPr>
        <w:t>PIK3CA</w:t>
      </w:r>
      <w:r w:rsidR="00E46776" w:rsidRPr="00E65254">
        <w:rPr>
          <w:rFonts w:asciiTheme="minorHAnsi" w:hAnsiTheme="minorHAnsi" w:cstheme="minorHAnsi"/>
          <w:color w:val="auto"/>
        </w:rPr>
        <w:t xml:space="preserve">, </w:t>
      </w:r>
      <w:r w:rsidR="00E46776" w:rsidRPr="00E65254">
        <w:rPr>
          <w:rFonts w:asciiTheme="minorHAnsi" w:hAnsiTheme="minorHAnsi" w:cstheme="minorHAnsi"/>
          <w:i/>
          <w:color w:val="auto"/>
        </w:rPr>
        <w:t>TP53</w:t>
      </w:r>
      <w:r w:rsidR="00E46776" w:rsidRPr="00E65254">
        <w:rPr>
          <w:rFonts w:asciiTheme="minorHAnsi" w:hAnsiTheme="minorHAnsi" w:cstheme="minorHAnsi"/>
          <w:color w:val="auto"/>
        </w:rPr>
        <w:t xml:space="preserve">, </w:t>
      </w:r>
      <w:r w:rsidR="00E46776" w:rsidRPr="00E65254">
        <w:rPr>
          <w:rFonts w:asciiTheme="minorHAnsi" w:hAnsiTheme="minorHAnsi" w:cstheme="minorHAnsi"/>
          <w:i/>
          <w:color w:val="auto"/>
        </w:rPr>
        <w:t>POLE</w:t>
      </w:r>
      <w:r>
        <w:rPr>
          <w:rFonts w:asciiTheme="minorHAnsi" w:hAnsiTheme="minorHAnsi" w:cstheme="minorHAnsi"/>
          <w:iCs/>
          <w:color w:val="auto"/>
        </w:rPr>
        <w:t>,</w:t>
      </w:r>
      <w:r w:rsidR="00E46776" w:rsidRPr="00E65254">
        <w:rPr>
          <w:rFonts w:asciiTheme="minorHAnsi" w:hAnsiTheme="minorHAnsi" w:cstheme="minorHAnsi"/>
          <w:color w:val="auto"/>
        </w:rPr>
        <w:t xml:space="preserve"> and </w:t>
      </w:r>
      <w:r w:rsidR="00E46776" w:rsidRPr="00E65254">
        <w:rPr>
          <w:rFonts w:asciiTheme="minorHAnsi" w:hAnsiTheme="minorHAnsi" w:cstheme="minorHAnsi"/>
          <w:i/>
          <w:color w:val="auto"/>
        </w:rPr>
        <w:t>PIK3RA</w:t>
      </w:r>
      <w:r w:rsidR="00E46776" w:rsidRPr="00E65254">
        <w:rPr>
          <w:rFonts w:asciiTheme="minorHAnsi" w:hAnsiTheme="minorHAnsi" w:cstheme="minorHAnsi"/>
          <w:color w:val="auto"/>
        </w:rPr>
        <w:t xml:space="preserve"> genes by </w:t>
      </w:r>
      <w:proofErr w:type="spellStart"/>
      <w:r w:rsidR="00E46776" w:rsidRPr="00E65254">
        <w:rPr>
          <w:rFonts w:asciiTheme="minorHAnsi" w:hAnsiTheme="minorHAnsi" w:cstheme="minorHAnsi"/>
          <w:color w:val="auto"/>
        </w:rPr>
        <w:t>dPCR</w:t>
      </w:r>
      <w:proofErr w:type="spellEnd"/>
      <w:r w:rsidR="00E46776" w:rsidRPr="00E65254">
        <w:rPr>
          <w:rFonts w:asciiTheme="minorHAnsi" w:hAnsiTheme="minorHAnsi" w:cstheme="minorHAnsi"/>
          <w:color w:val="auto"/>
        </w:rPr>
        <w:t xml:space="preserve">-Seq is shown in </w:t>
      </w:r>
      <w:r w:rsidR="00E46776" w:rsidRPr="00FD178A">
        <w:rPr>
          <w:rFonts w:asciiTheme="minorHAnsi" w:hAnsiTheme="minorHAnsi" w:cstheme="minorHAnsi"/>
          <w:b/>
          <w:color w:val="auto"/>
        </w:rPr>
        <w:t>Figure 2</w:t>
      </w:r>
      <w:r w:rsidR="00E46776" w:rsidRPr="00E65254">
        <w:rPr>
          <w:rFonts w:asciiTheme="minorHAnsi" w:hAnsiTheme="minorHAnsi" w:cstheme="minorHAnsi"/>
          <w:color w:val="auto"/>
        </w:rPr>
        <w:t>. The median depth of coverage was 3</w:t>
      </w:r>
      <w:r>
        <w:rPr>
          <w:rFonts w:asciiTheme="minorHAnsi" w:hAnsiTheme="minorHAnsi" w:cstheme="minorHAnsi"/>
          <w:color w:val="auto"/>
        </w:rPr>
        <w:t>,</w:t>
      </w:r>
      <w:r w:rsidR="00E46776" w:rsidRPr="00E65254">
        <w:rPr>
          <w:rFonts w:asciiTheme="minorHAnsi" w:hAnsiTheme="minorHAnsi" w:cstheme="minorHAnsi"/>
          <w:color w:val="auto"/>
        </w:rPr>
        <w:t xml:space="preserve">500. The clinical significance of monitoring cumulative mutations in </w:t>
      </w:r>
      <w:r w:rsidR="00E46776" w:rsidRPr="00E65254">
        <w:rPr>
          <w:rFonts w:asciiTheme="minorHAnsi" w:hAnsiTheme="minorHAnsi" w:cstheme="minorHAnsi"/>
          <w:i/>
          <w:color w:val="auto"/>
        </w:rPr>
        <w:t>ESR</w:t>
      </w:r>
      <w:r w:rsidR="00E46776" w:rsidRPr="00E65254">
        <w:rPr>
          <w:rFonts w:asciiTheme="minorHAnsi" w:hAnsiTheme="minorHAnsi" w:cstheme="minorHAnsi"/>
          <w:color w:val="auto"/>
        </w:rPr>
        <w:t xml:space="preserve">1, </w:t>
      </w:r>
      <w:r w:rsidR="00E46776" w:rsidRPr="00E65254">
        <w:rPr>
          <w:rFonts w:asciiTheme="minorHAnsi" w:hAnsiTheme="minorHAnsi" w:cstheme="minorHAnsi"/>
          <w:i/>
          <w:color w:val="auto"/>
        </w:rPr>
        <w:t>PIK3CA</w:t>
      </w:r>
      <w:r w:rsidR="00E46776" w:rsidRPr="00E65254">
        <w:rPr>
          <w:rFonts w:asciiTheme="minorHAnsi" w:hAnsiTheme="minorHAnsi" w:cstheme="minorHAnsi"/>
          <w:color w:val="auto"/>
        </w:rPr>
        <w:t xml:space="preserve">, and </w:t>
      </w:r>
      <w:r w:rsidR="00E46776" w:rsidRPr="00E65254">
        <w:rPr>
          <w:rFonts w:asciiTheme="minorHAnsi" w:hAnsiTheme="minorHAnsi" w:cstheme="minorHAnsi"/>
          <w:i/>
          <w:color w:val="auto"/>
        </w:rPr>
        <w:t xml:space="preserve">TP53 </w:t>
      </w:r>
      <w:r w:rsidR="00E46776" w:rsidRPr="00E65254">
        <w:rPr>
          <w:rFonts w:asciiTheme="minorHAnsi" w:hAnsiTheme="minorHAnsi" w:cstheme="minorHAnsi"/>
          <w:color w:val="auto"/>
        </w:rPr>
        <w:t>calculated using this protocol is mentioned elsewhere</w:t>
      </w:r>
      <w:r w:rsidR="00E46776" w:rsidRPr="00E65254">
        <w:rPr>
          <w:rFonts w:asciiTheme="minorHAnsi" w:hAnsiTheme="minorHAnsi" w:cstheme="minorHAnsi"/>
          <w:noProof/>
          <w:color w:val="auto"/>
          <w:vertAlign w:val="superscript"/>
        </w:rPr>
        <w:t>36</w:t>
      </w:r>
      <w:r w:rsidR="00E46776" w:rsidRPr="00E65254">
        <w:rPr>
          <w:rFonts w:asciiTheme="minorHAnsi" w:hAnsiTheme="minorHAnsi" w:cstheme="minorHAnsi"/>
          <w:color w:val="auto"/>
        </w:rPr>
        <w:t>.</w:t>
      </w:r>
      <w:r w:rsidR="00FC3C46">
        <w:rPr>
          <w:rFonts w:asciiTheme="minorHAnsi" w:hAnsiTheme="minorHAnsi" w:cstheme="minorHAnsi"/>
          <w:color w:val="auto"/>
        </w:rPr>
        <w:t xml:space="preserve"> </w:t>
      </w:r>
    </w:p>
    <w:p w14:paraId="62E3FA9D" w14:textId="77777777" w:rsidR="00E46776" w:rsidRPr="00E65254" w:rsidRDefault="00E46776" w:rsidP="00EE6316">
      <w:pPr>
        <w:rPr>
          <w:rFonts w:asciiTheme="minorHAnsi" w:hAnsiTheme="minorHAnsi" w:cstheme="minorHAnsi"/>
          <w:color w:val="auto"/>
        </w:rPr>
      </w:pPr>
    </w:p>
    <w:p w14:paraId="5F12447B" w14:textId="77777777" w:rsidR="00E46776" w:rsidRPr="00E65254" w:rsidRDefault="00E46776" w:rsidP="00EE6316">
      <w:pPr>
        <w:rPr>
          <w:rFonts w:asciiTheme="minorHAnsi" w:hAnsiTheme="minorHAnsi" w:cstheme="minorHAnsi"/>
          <w:bCs/>
          <w:color w:val="auto"/>
        </w:rPr>
      </w:pPr>
      <w:r w:rsidRPr="00E65254">
        <w:rPr>
          <w:rFonts w:asciiTheme="minorHAnsi" w:hAnsiTheme="minorHAnsi" w:cstheme="minorHAnsi"/>
          <w:b/>
          <w:color w:val="auto"/>
        </w:rPr>
        <w:t>FIGURE AND TABLE LEGENDS:</w:t>
      </w:r>
      <w:r w:rsidRPr="00E65254">
        <w:rPr>
          <w:rFonts w:asciiTheme="minorHAnsi" w:hAnsiTheme="minorHAnsi" w:cstheme="minorHAnsi"/>
          <w:color w:val="auto"/>
        </w:rPr>
        <w:t xml:space="preserve"> </w:t>
      </w:r>
    </w:p>
    <w:p w14:paraId="5ADA0EA7" w14:textId="6677028A" w:rsidR="00E46776" w:rsidRPr="00E65254" w:rsidRDefault="00E46776" w:rsidP="00EE6316">
      <w:pPr>
        <w:rPr>
          <w:rFonts w:asciiTheme="minorHAnsi" w:hAnsiTheme="minorHAnsi" w:cstheme="minorHAnsi"/>
          <w:color w:val="auto"/>
        </w:rPr>
      </w:pPr>
      <w:r w:rsidRPr="00E65254">
        <w:rPr>
          <w:rFonts w:asciiTheme="minorHAnsi" w:hAnsiTheme="minorHAnsi" w:cstheme="minorHAnsi"/>
          <w:b/>
          <w:color w:val="auto"/>
        </w:rPr>
        <w:t>Figure 1:</w:t>
      </w:r>
      <w:r w:rsidRPr="00E65254">
        <w:rPr>
          <w:rFonts w:asciiTheme="minorHAnsi" w:hAnsiTheme="minorHAnsi" w:cstheme="minorHAnsi"/>
          <w:color w:val="auto"/>
        </w:rPr>
        <w:t xml:space="preserve"> </w:t>
      </w:r>
      <w:r w:rsidRPr="00FD178A">
        <w:rPr>
          <w:rFonts w:asciiTheme="minorHAnsi" w:hAnsiTheme="minorHAnsi" w:cstheme="minorHAnsi"/>
          <w:b/>
          <w:color w:val="auto"/>
        </w:rPr>
        <w:t xml:space="preserve">Calculation of the DNA yield from </w:t>
      </w:r>
      <w:r>
        <w:rPr>
          <w:rFonts w:asciiTheme="minorHAnsi" w:hAnsiTheme="minorHAnsi" w:cstheme="minorHAnsi"/>
          <w:b/>
          <w:color w:val="auto"/>
        </w:rPr>
        <w:t xml:space="preserve">the </w:t>
      </w:r>
      <w:r w:rsidRPr="00FD178A">
        <w:rPr>
          <w:rFonts w:asciiTheme="minorHAnsi" w:hAnsiTheme="minorHAnsi" w:cstheme="minorHAnsi"/>
          <w:b/>
          <w:color w:val="auto"/>
        </w:rPr>
        <w:t>chromatogram</w:t>
      </w:r>
      <w:r w:rsidRPr="00E65254">
        <w:rPr>
          <w:rFonts w:asciiTheme="minorHAnsi" w:hAnsiTheme="minorHAnsi" w:cstheme="minorHAnsi"/>
          <w:color w:val="auto"/>
        </w:rPr>
        <w:t>. Expected fragment size</w:t>
      </w:r>
      <w:r w:rsidR="00B47B5D">
        <w:rPr>
          <w:rFonts w:asciiTheme="minorHAnsi" w:hAnsiTheme="minorHAnsi" w:cstheme="minorHAnsi"/>
          <w:color w:val="auto"/>
        </w:rPr>
        <w:t>s</w:t>
      </w:r>
      <w:r w:rsidRPr="00E65254">
        <w:rPr>
          <w:rFonts w:asciiTheme="minorHAnsi" w:hAnsiTheme="minorHAnsi" w:cstheme="minorHAnsi"/>
          <w:color w:val="auto"/>
        </w:rPr>
        <w:t xml:space="preserve"> were between 280</w:t>
      </w:r>
      <w:r w:rsidR="00B47B5D" w:rsidRPr="008B0496">
        <w:rPr>
          <w:rFonts w:asciiTheme="minorHAnsi" w:hAnsiTheme="minorHAnsi" w:cstheme="minorHAnsi"/>
          <w:color w:val="auto"/>
        </w:rPr>
        <w:t>–</w:t>
      </w:r>
      <w:r w:rsidRPr="00E65254">
        <w:rPr>
          <w:rFonts w:asciiTheme="minorHAnsi" w:hAnsiTheme="minorHAnsi" w:cstheme="minorHAnsi"/>
          <w:color w:val="auto"/>
        </w:rPr>
        <w:t>320 bp</w:t>
      </w:r>
      <w:r w:rsidR="00B47B5D">
        <w:rPr>
          <w:rFonts w:asciiTheme="minorHAnsi" w:hAnsiTheme="minorHAnsi" w:cstheme="minorHAnsi"/>
          <w:color w:val="auto"/>
        </w:rPr>
        <w:t>.</w:t>
      </w:r>
      <w:r w:rsidRPr="00E65254">
        <w:rPr>
          <w:rFonts w:asciiTheme="minorHAnsi" w:hAnsiTheme="minorHAnsi" w:cstheme="minorHAnsi"/>
          <w:color w:val="auto"/>
        </w:rPr>
        <w:t xml:space="preserve"> </w:t>
      </w:r>
      <w:r w:rsidR="00B47B5D" w:rsidRPr="00E65254">
        <w:rPr>
          <w:rFonts w:asciiTheme="minorHAnsi" w:hAnsiTheme="minorHAnsi" w:cstheme="minorHAnsi"/>
          <w:color w:val="auto"/>
        </w:rPr>
        <w:t>However</w:t>
      </w:r>
      <w:r w:rsidRPr="00E65254">
        <w:rPr>
          <w:rFonts w:asciiTheme="minorHAnsi" w:hAnsiTheme="minorHAnsi" w:cstheme="minorHAnsi"/>
          <w:color w:val="auto"/>
        </w:rPr>
        <w:t xml:space="preserve">, all individual products on chromatogram were added to calculate </w:t>
      </w:r>
      <w:r w:rsidR="00B47B5D">
        <w:rPr>
          <w:rFonts w:asciiTheme="minorHAnsi" w:hAnsiTheme="minorHAnsi" w:cstheme="minorHAnsi"/>
          <w:color w:val="auto"/>
        </w:rPr>
        <w:t xml:space="preserve">the </w:t>
      </w:r>
      <w:r w:rsidRPr="00E65254">
        <w:rPr>
          <w:rFonts w:asciiTheme="minorHAnsi" w:hAnsiTheme="minorHAnsi" w:cstheme="minorHAnsi"/>
          <w:color w:val="auto"/>
        </w:rPr>
        <w:t xml:space="preserve">total yields for each sample. </w:t>
      </w:r>
      <w:r w:rsidR="00B47B5D">
        <w:rPr>
          <w:rFonts w:asciiTheme="minorHAnsi" w:hAnsiTheme="minorHAnsi" w:cstheme="minorHAnsi"/>
          <w:color w:val="auto"/>
        </w:rPr>
        <w:t>The t</w:t>
      </w:r>
      <w:r w:rsidRPr="00E65254">
        <w:rPr>
          <w:rFonts w:asciiTheme="minorHAnsi" w:hAnsiTheme="minorHAnsi" w:cstheme="minorHAnsi"/>
          <w:color w:val="auto"/>
        </w:rPr>
        <w:t>otal yields were considered to make further dilutions at the time of library pooling.</w:t>
      </w:r>
    </w:p>
    <w:p w14:paraId="7A71130D" w14:textId="77777777" w:rsidR="00E46776" w:rsidRPr="00E65254" w:rsidRDefault="00E46776" w:rsidP="00EE6316">
      <w:pPr>
        <w:rPr>
          <w:rFonts w:asciiTheme="minorHAnsi" w:hAnsiTheme="minorHAnsi" w:cstheme="minorHAnsi"/>
          <w:b/>
          <w:color w:val="auto"/>
        </w:rPr>
      </w:pPr>
    </w:p>
    <w:p w14:paraId="5EF4D9A0" w14:textId="6B65368A" w:rsidR="00E46776" w:rsidRPr="00E65254" w:rsidRDefault="00E46776" w:rsidP="00EE6316">
      <w:pPr>
        <w:rPr>
          <w:rFonts w:asciiTheme="minorHAnsi" w:hAnsiTheme="minorHAnsi" w:cstheme="minorHAnsi"/>
          <w:color w:val="auto"/>
        </w:rPr>
      </w:pPr>
      <w:r w:rsidRPr="00E65254">
        <w:rPr>
          <w:rFonts w:asciiTheme="minorHAnsi" w:hAnsiTheme="minorHAnsi" w:cstheme="minorHAnsi"/>
          <w:b/>
          <w:color w:val="auto"/>
        </w:rPr>
        <w:t>Figure 2:</w:t>
      </w:r>
      <w:r w:rsidRPr="00E65254">
        <w:rPr>
          <w:rFonts w:asciiTheme="minorHAnsi" w:hAnsiTheme="minorHAnsi" w:cstheme="minorHAnsi"/>
          <w:color w:val="auto"/>
        </w:rPr>
        <w:t xml:space="preserve"> </w:t>
      </w:r>
      <w:r w:rsidRPr="00FD178A">
        <w:rPr>
          <w:rFonts w:asciiTheme="minorHAnsi" w:hAnsiTheme="minorHAnsi" w:cstheme="minorHAnsi"/>
          <w:b/>
          <w:color w:val="auto"/>
        </w:rPr>
        <w:t>Mutation heterogeneity in MBC patients.</w:t>
      </w:r>
      <w:r w:rsidRPr="00E65254">
        <w:rPr>
          <w:rFonts w:asciiTheme="minorHAnsi" w:hAnsiTheme="minorHAnsi" w:cstheme="minorHAnsi"/>
          <w:color w:val="auto"/>
        </w:rPr>
        <w:t xml:space="preserve"> Lollipop plots showing the number (vertical axis) and position (horizontal axis) of mutations across the protein sequence of breast cancer relevant genes (</w:t>
      </w:r>
      <w:r w:rsidRPr="00E65254">
        <w:rPr>
          <w:rFonts w:asciiTheme="minorHAnsi" w:hAnsiTheme="minorHAnsi" w:cstheme="minorHAnsi"/>
          <w:i/>
          <w:color w:val="auto"/>
        </w:rPr>
        <w:t>ESR1</w:t>
      </w:r>
      <w:r w:rsidRPr="00E65254">
        <w:rPr>
          <w:rFonts w:asciiTheme="minorHAnsi" w:hAnsiTheme="minorHAnsi" w:cstheme="minorHAnsi"/>
          <w:color w:val="auto"/>
        </w:rPr>
        <w:t xml:space="preserve">, </w:t>
      </w:r>
      <w:r w:rsidRPr="00E65254">
        <w:rPr>
          <w:rFonts w:asciiTheme="minorHAnsi" w:hAnsiTheme="minorHAnsi" w:cstheme="minorHAnsi"/>
          <w:i/>
          <w:color w:val="auto"/>
        </w:rPr>
        <w:t>PIK3CA</w:t>
      </w:r>
      <w:r w:rsidRPr="00E65254">
        <w:rPr>
          <w:rFonts w:asciiTheme="minorHAnsi" w:hAnsiTheme="minorHAnsi" w:cstheme="minorHAnsi"/>
          <w:color w:val="auto"/>
        </w:rPr>
        <w:t xml:space="preserve">, </w:t>
      </w:r>
      <w:r w:rsidRPr="00E65254">
        <w:rPr>
          <w:rFonts w:asciiTheme="minorHAnsi" w:hAnsiTheme="minorHAnsi" w:cstheme="minorHAnsi"/>
          <w:i/>
          <w:color w:val="auto"/>
        </w:rPr>
        <w:t>TP53</w:t>
      </w:r>
      <w:r w:rsidRPr="00E65254">
        <w:rPr>
          <w:rFonts w:asciiTheme="minorHAnsi" w:hAnsiTheme="minorHAnsi" w:cstheme="minorHAnsi"/>
          <w:color w:val="auto"/>
        </w:rPr>
        <w:t xml:space="preserve">, </w:t>
      </w:r>
      <w:r w:rsidRPr="00E65254">
        <w:rPr>
          <w:rFonts w:asciiTheme="minorHAnsi" w:hAnsiTheme="minorHAnsi" w:cstheme="minorHAnsi"/>
          <w:i/>
          <w:color w:val="auto"/>
        </w:rPr>
        <w:t>POLE</w:t>
      </w:r>
      <w:r w:rsidR="00B47B5D">
        <w:rPr>
          <w:rFonts w:asciiTheme="minorHAnsi" w:hAnsiTheme="minorHAnsi" w:cstheme="minorHAnsi"/>
          <w:iCs/>
          <w:color w:val="auto"/>
        </w:rPr>
        <w:t>,</w:t>
      </w:r>
      <w:r w:rsidRPr="00E65254">
        <w:rPr>
          <w:rFonts w:asciiTheme="minorHAnsi" w:hAnsiTheme="minorHAnsi" w:cstheme="minorHAnsi"/>
          <w:color w:val="auto"/>
        </w:rPr>
        <w:t xml:space="preserve"> and </w:t>
      </w:r>
      <w:r w:rsidRPr="00E65254">
        <w:rPr>
          <w:rFonts w:asciiTheme="minorHAnsi" w:hAnsiTheme="minorHAnsi" w:cstheme="minorHAnsi"/>
          <w:i/>
          <w:color w:val="auto"/>
        </w:rPr>
        <w:t>PIK3R1</w:t>
      </w:r>
      <w:r w:rsidRPr="00E65254">
        <w:rPr>
          <w:rFonts w:asciiTheme="minorHAnsi" w:hAnsiTheme="minorHAnsi" w:cstheme="minorHAnsi"/>
          <w:color w:val="auto"/>
        </w:rPr>
        <w:t>)</w:t>
      </w:r>
      <w:r w:rsidR="00B47B5D">
        <w:rPr>
          <w:rFonts w:asciiTheme="minorHAnsi" w:hAnsiTheme="minorHAnsi" w:cstheme="minorHAnsi"/>
          <w:color w:val="auto"/>
        </w:rPr>
        <w:t>.</w:t>
      </w:r>
      <w:r w:rsidRPr="00E65254">
        <w:rPr>
          <w:rFonts w:asciiTheme="minorHAnsi" w:hAnsiTheme="minorHAnsi" w:cstheme="minorHAnsi"/>
          <w:color w:val="auto"/>
        </w:rPr>
        <w:t xml:space="preserve"> </w:t>
      </w:r>
      <w:r w:rsidR="00B47B5D">
        <w:rPr>
          <w:rFonts w:asciiTheme="minorHAnsi" w:hAnsiTheme="minorHAnsi" w:cstheme="minorHAnsi"/>
          <w:color w:val="auto"/>
        </w:rPr>
        <w:t>The p</w:t>
      </w:r>
      <w:r w:rsidRPr="00E65254">
        <w:rPr>
          <w:rFonts w:asciiTheme="minorHAnsi" w:hAnsiTheme="minorHAnsi" w:cstheme="minorHAnsi"/>
          <w:color w:val="auto"/>
        </w:rPr>
        <w:t>lot</w:t>
      </w:r>
      <w:r w:rsidR="00B47B5D">
        <w:rPr>
          <w:rFonts w:asciiTheme="minorHAnsi" w:hAnsiTheme="minorHAnsi" w:cstheme="minorHAnsi"/>
          <w:color w:val="auto"/>
        </w:rPr>
        <w:t xml:space="preserve"> was</w:t>
      </w:r>
      <w:r w:rsidRPr="00E65254">
        <w:rPr>
          <w:rFonts w:asciiTheme="minorHAnsi" w:hAnsiTheme="minorHAnsi" w:cstheme="minorHAnsi"/>
          <w:color w:val="auto"/>
        </w:rPr>
        <w:t xml:space="preserve"> originally generated using the </w:t>
      </w:r>
      <w:proofErr w:type="spellStart"/>
      <w:r w:rsidRPr="00E65254">
        <w:rPr>
          <w:rFonts w:asciiTheme="minorHAnsi" w:hAnsiTheme="minorHAnsi" w:cstheme="minorHAnsi"/>
          <w:color w:val="auto"/>
        </w:rPr>
        <w:t>cBioPortal</w:t>
      </w:r>
      <w:proofErr w:type="spellEnd"/>
      <w:r w:rsidRPr="00E65254">
        <w:rPr>
          <w:rFonts w:asciiTheme="minorHAnsi" w:hAnsiTheme="minorHAnsi" w:cstheme="minorHAnsi"/>
          <w:color w:val="auto"/>
        </w:rPr>
        <w:t xml:space="preserve">. </w:t>
      </w:r>
      <w:r w:rsidR="00B47B5D">
        <w:rPr>
          <w:rFonts w:asciiTheme="minorHAnsi" w:hAnsiTheme="minorHAnsi" w:cstheme="minorHAnsi"/>
          <w:color w:val="auto"/>
        </w:rPr>
        <w:t>The g</w:t>
      </w:r>
      <w:r w:rsidRPr="00E65254">
        <w:rPr>
          <w:rFonts w:asciiTheme="minorHAnsi" w:hAnsiTheme="minorHAnsi" w:cstheme="minorHAnsi"/>
          <w:color w:val="auto"/>
        </w:rPr>
        <w:t xml:space="preserve">reen circle indicates missense mutations. </w:t>
      </w:r>
      <w:r w:rsidR="00B47B5D">
        <w:rPr>
          <w:rFonts w:asciiTheme="minorHAnsi" w:hAnsiTheme="minorHAnsi" w:cstheme="minorHAnsi"/>
          <w:color w:val="auto"/>
        </w:rPr>
        <w:t>The m</w:t>
      </w:r>
      <w:r w:rsidRPr="00E65254">
        <w:rPr>
          <w:rFonts w:asciiTheme="minorHAnsi" w:hAnsiTheme="minorHAnsi" w:cstheme="minorHAnsi"/>
          <w:color w:val="auto"/>
        </w:rPr>
        <w:t>ost prevalent missense mutations are also mentioned.</w:t>
      </w:r>
    </w:p>
    <w:p w14:paraId="28B3D944" w14:textId="77777777" w:rsidR="00E46776" w:rsidRPr="00E65254" w:rsidRDefault="00E46776" w:rsidP="00EE6316">
      <w:pPr>
        <w:rPr>
          <w:rFonts w:asciiTheme="minorHAnsi" w:hAnsiTheme="minorHAnsi" w:cstheme="minorHAnsi"/>
          <w:b/>
          <w:color w:val="auto"/>
        </w:rPr>
      </w:pPr>
    </w:p>
    <w:p w14:paraId="16A2CE76" w14:textId="77777777" w:rsidR="00E46776" w:rsidRPr="00E65254" w:rsidRDefault="00E46776" w:rsidP="00EE6316">
      <w:pPr>
        <w:rPr>
          <w:rFonts w:asciiTheme="minorHAnsi" w:hAnsiTheme="minorHAnsi" w:cstheme="minorHAnsi"/>
          <w:b/>
          <w:color w:val="auto"/>
        </w:rPr>
      </w:pPr>
      <w:r w:rsidRPr="00E65254">
        <w:rPr>
          <w:rFonts w:asciiTheme="minorHAnsi" w:hAnsiTheme="minorHAnsi" w:cstheme="minorHAnsi"/>
          <w:b/>
          <w:color w:val="auto"/>
        </w:rPr>
        <w:t>DISCUSSION</w:t>
      </w:r>
      <w:r w:rsidRPr="00E65254">
        <w:rPr>
          <w:rFonts w:asciiTheme="minorHAnsi" w:hAnsiTheme="minorHAnsi" w:cstheme="minorHAnsi"/>
          <w:b/>
          <w:bCs/>
          <w:color w:val="auto"/>
        </w:rPr>
        <w:t xml:space="preserve">: </w:t>
      </w:r>
    </w:p>
    <w:p w14:paraId="4FC70B7D" w14:textId="06BCE54C" w:rsidR="006F4944" w:rsidRPr="00E65254" w:rsidRDefault="00E46776" w:rsidP="00EE6316">
      <w:pPr>
        <w:rPr>
          <w:rFonts w:asciiTheme="minorHAnsi" w:hAnsiTheme="minorHAnsi" w:cstheme="minorHAnsi"/>
          <w:color w:val="auto"/>
        </w:rPr>
      </w:pPr>
      <w:r w:rsidRPr="00E65254">
        <w:rPr>
          <w:rFonts w:asciiTheme="minorHAnsi" w:hAnsiTheme="minorHAnsi" w:cstheme="minorHAnsi"/>
          <w:color w:val="auto"/>
        </w:rPr>
        <w:t>Digital PCR has become an important tool in translational research that is used widely to track hotspot mutations in cancer patients. Genome-wide and targeted NGS of liquid and solid biopsy samples has also successfully been used to identify mutations in breast cancer patients</w:t>
      </w:r>
      <w:r w:rsidRPr="00E65254">
        <w:rPr>
          <w:rFonts w:asciiTheme="minorHAnsi" w:hAnsiTheme="minorHAnsi" w:cstheme="minorHAnsi"/>
          <w:noProof/>
          <w:color w:val="auto"/>
          <w:vertAlign w:val="superscript"/>
        </w:rPr>
        <w:t>36</w:t>
      </w:r>
      <w:r w:rsidRPr="00E65254">
        <w:rPr>
          <w:rFonts w:asciiTheme="minorHAnsi" w:hAnsiTheme="minorHAnsi" w:cstheme="minorHAnsi"/>
          <w:color w:val="auto"/>
        </w:rPr>
        <w:t xml:space="preserve">. We have developed a five gene panel to track mutations in </w:t>
      </w:r>
      <w:r w:rsidRPr="00E65254">
        <w:rPr>
          <w:rFonts w:asciiTheme="minorHAnsi" w:hAnsiTheme="minorHAnsi" w:cstheme="minorHAnsi"/>
          <w:i/>
          <w:color w:val="auto"/>
        </w:rPr>
        <w:t>ESR1</w:t>
      </w:r>
      <w:r w:rsidRPr="00E65254">
        <w:rPr>
          <w:rFonts w:asciiTheme="minorHAnsi" w:hAnsiTheme="minorHAnsi" w:cstheme="minorHAnsi"/>
          <w:color w:val="auto"/>
        </w:rPr>
        <w:t xml:space="preserve">, </w:t>
      </w:r>
      <w:r w:rsidRPr="00E65254">
        <w:rPr>
          <w:rFonts w:asciiTheme="minorHAnsi" w:hAnsiTheme="minorHAnsi" w:cstheme="minorHAnsi"/>
          <w:i/>
          <w:color w:val="auto"/>
        </w:rPr>
        <w:t>PIK3CA</w:t>
      </w:r>
      <w:r w:rsidRPr="00E65254">
        <w:rPr>
          <w:rFonts w:asciiTheme="minorHAnsi" w:hAnsiTheme="minorHAnsi" w:cstheme="minorHAnsi"/>
          <w:color w:val="auto"/>
        </w:rPr>
        <w:t xml:space="preserve">, </w:t>
      </w:r>
      <w:r w:rsidRPr="00E65254">
        <w:rPr>
          <w:rFonts w:asciiTheme="minorHAnsi" w:hAnsiTheme="minorHAnsi" w:cstheme="minorHAnsi"/>
          <w:i/>
          <w:color w:val="auto"/>
        </w:rPr>
        <w:t>PIK3R1</w:t>
      </w:r>
      <w:r w:rsidRPr="00E65254">
        <w:rPr>
          <w:rFonts w:asciiTheme="minorHAnsi" w:hAnsiTheme="minorHAnsi" w:cstheme="minorHAnsi"/>
          <w:color w:val="auto"/>
        </w:rPr>
        <w:t xml:space="preserve">, </w:t>
      </w:r>
      <w:r w:rsidRPr="00E65254">
        <w:rPr>
          <w:rFonts w:asciiTheme="minorHAnsi" w:hAnsiTheme="minorHAnsi" w:cstheme="minorHAnsi"/>
          <w:i/>
          <w:color w:val="auto"/>
        </w:rPr>
        <w:t>POLE</w:t>
      </w:r>
      <w:r w:rsidR="00C72971">
        <w:rPr>
          <w:rFonts w:asciiTheme="minorHAnsi" w:hAnsiTheme="minorHAnsi" w:cstheme="minorHAnsi"/>
          <w:iCs/>
          <w:color w:val="auto"/>
        </w:rPr>
        <w:t>,</w:t>
      </w:r>
      <w:r w:rsidRPr="00E65254">
        <w:rPr>
          <w:rFonts w:asciiTheme="minorHAnsi" w:hAnsiTheme="minorHAnsi" w:cstheme="minorHAnsi"/>
          <w:color w:val="auto"/>
        </w:rPr>
        <w:t xml:space="preserve"> and </w:t>
      </w:r>
      <w:r w:rsidRPr="00E65254">
        <w:rPr>
          <w:rFonts w:asciiTheme="minorHAnsi" w:hAnsiTheme="minorHAnsi" w:cstheme="minorHAnsi"/>
          <w:i/>
          <w:color w:val="auto"/>
        </w:rPr>
        <w:t>TP53</w:t>
      </w:r>
      <w:r w:rsidRPr="00E65254">
        <w:rPr>
          <w:rFonts w:asciiTheme="minorHAnsi" w:hAnsiTheme="minorHAnsi" w:cstheme="minorHAnsi"/>
          <w:b/>
          <w:color w:val="auto"/>
        </w:rPr>
        <w:t xml:space="preserve"> </w:t>
      </w:r>
      <w:r w:rsidRPr="00E65254">
        <w:rPr>
          <w:rFonts w:asciiTheme="minorHAnsi" w:hAnsiTheme="minorHAnsi" w:cstheme="minorHAnsi"/>
          <w:color w:val="auto"/>
        </w:rPr>
        <w:t xml:space="preserve">mutations in plasma </w:t>
      </w:r>
      <w:proofErr w:type="spellStart"/>
      <w:r w:rsidRPr="00E65254">
        <w:rPr>
          <w:rFonts w:asciiTheme="minorHAnsi" w:hAnsiTheme="minorHAnsi" w:cstheme="minorHAnsi"/>
          <w:color w:val="auto"/>
        </w:rPr>
        <w:t>ctDNA</w:t>
      </w:r>
      <w:proofErr w:type="spellEnd"/>
      <w:r w:rsidRPr="00E65254">
        <w:rPr>
          <w:rFonts w:asciiTheme="minorHAnsi" w:hAnsiTheme="minorHAnsi" w:cstheme="minorHAnsi"/>
          <w:color w:val="auto"/>
        </w:rPr>
        <w:t xml:space="preserve"> isolated from metastatic breast cancer patients.</w:t>
      </w:r>
      <w:r w:rsidR="00FC3C46">
        <w:rPr>
          <w:rFonts w:asciiTheme="minorHAnsi" w:hAnsiTheme="minorHAnsi" w:cstheme="minorHAnsi"/>
          <w:color w:val="auto"/>
        </w:rPr>
        <w:t xml:space="preserve"> </w:t>
      </w:r>
      <w:r w:rsidR="006F4944">
        <w:rPr>
          <w:rFonts w:asciiTheme="minorHAnsi" w:hAnsiTheme="minorHAnsi" w:cstheme="minorHAnsi"/>
          <w:color w:val="auto"/>
        </w:rPr>
        <w:t>Alternative gene panels may be designed for different clinical scenarios.</w:t>
      </w:r>
      <w:r w:rsidR="00FC3C46">
        <w:rPr>
          <w:rFonts w:asciiTheme="minorHAnsi" w:hAnsiTheme="minorHAnsi" w:cstheme="minorHAnsi"/>
          <w:color w:val="auto"/>
        </w:rPr>
        <w:t xml:space="preserve"> </w:t>
      </w:r>
      <w:r w:rsidR="006F4944">
        <w:rPr>
          <w:rFonts w:asciiTheme="minorHAnsi" w:hAnsiTheme="minorHAnsi" w:cstheme="minorHAnsi"/>
          <w:color w:val="auto"/>
        </w:rPr>
        <w:t>It is also possible to design patient-specific assays to monitor tumor-specific mutations that have been identified from tumor-normal genomic analyses. A critical step in the protocol is the optimal design of primers for target enrichment.</w:t>
      </w:r>
      <w:r w:rsidR="0012171A">
        <w:rPr>
          <w:rFonts w:asciiTheme="minorHAnsi" w:hAnsiTheme="minorHAnsi" w:cstheme="minorHAnsi"/>
          <w:color w:val="auto"/>
        </w:rPr>
        <w:t xml:space="preserve"> </w:t>
      </w:r>
      <w:r w:rsidR="006F4944">
        <w:rPr>
          <w:rFonts w:asciiTheme="minorHAnsi" w:hAnsiTheme="minorHAnsi" w:cstheme="minorHAnsi"/>
          <w:color w:val="auto"/>
        </w:rPr>
        <w:t xml:space="preserve">These primers should be evaluated using a program </w:t>
      </w:r>
      <w:r w:rsidR="008D3F91">
        <w:rPr>
          <w:rFonts w:asciiTheme="minorHAnsi" w:hAnsiTheme="minorHAnsi" w:cstheme="minorHAnsi"/>
          <w:color w:val="auto"/>
        </w:rPr>
        <w:t xml:space="preserve">such as </w:t>
      </w:r>
      <w:r w:rsidR="008D3F91" w:rsidRPr="008D3F91">
        <w:rPr>
          <w:rFonts w:asciiTheme="minorHAnsi" w:hAnsiTheme="minorHAnsi" w:cstheme="minorHAnsi"/>
          <w:color w:val="auto"/>
        </w:rPr>
        <w:t>MPD</w:t>
      </w:r>
      <w:r w:rsidR="008D3F91">
        <w:rPr>
          <w:rFonts w:asciiTheme="minorHAnsi" w:hAnsiTheme="minorHAnsi" w:cstheme="minorHAnsi"/>
          <w:color w:val="auto"/>
          <w:vertAlign w:val="superscript"/>
        </w:rPr>
        <w:t>38</w:t>
      </w:r>
      <w:r w:rsidR="008D3F91">
        <w:rPr>
          <w:rFonts w:asciiTheme="minorHAnsi" w:hAnsiTheme="minorHAnsi" w:cstheme="minorHAnsi"/>
          <w:color w:val="auto"/>
        </w:rPr>
        <w:t xml:space="preserve"> </w:t>
      </w:r>
      <w:r w:rsidR="00C72971">
        <w:rPr>
          <w:rFonts w:asciiTheme="minorHAnsi" w:hAnsiTheme="minorHAnsi" w:cstheme="minorHAnsi"/>
          <w:color w:val="auto"/>
        </w:rPr>
        <w:t xml:space="preserve">or </w:t>
      </w:r>
      <w:r w:rsidR="008D3F91" w:rsidRPr="008D3F91">
        <w:rPr>
          <w:rFonts w:asciiTheme="minorHAnsi" w:hAnsiTheme="minorHAnsi" w:cstheme="minorHAnsi"/>
          <w:color w:val="auto"/>
        </w:rPr>
        <w:t>Oli2go</w:t>
      </w:r>
      <w:r w:rsidR="008D3F91" w:rsidRPr="008D5C7F">
        <w:rPr>
          <w:rFonts w:asciiTheme="minorHAnsi" w:hAnsiTheme="minorHAnsi" w:cstheme="minorHAnsi"/>
          <w:color w:val="auto"/>
          <w:vertAlign w:val="superscript"/>
        </w:rPr>
        <w:t>3</w:t>
      </w:r>
      <w:r w:rsidR="008D3F91">
        <w:rPr>
          <w:rFonts w:asciiTheme="minorHAnsi" w:hAnsiTheme="minorHAnsi" w:cstheme="minorHAnsi"/>
          <w:color w:val="auto"/>
          <w:vertAlign w:val="superscript"/>
        </w:rPr>
        <w:t>9</w:t>
      </w:r>
      <w:r w:rsidR="008D3F91">
        <w:rPr>
          <w:rFonts w:asciiTheme="minorHAnsi" w:hAnsiTheme="minorHAnsi" w:cstheme="minorHAnsi"/>
          <w:color w:val="auto"/>
        </w:rPr>
        <w:t xml:space="preserve"> </w:t>
      </w:r>
      <w:r w:rsidR="006F4944">
        <w:rPr>
          <w:rFonts w:asciiTheme="minorHAnsi" w:hAnsiTheme="minorHAnsi" w:cstheme="minorHAnsi"/>
          <w:color w:val="auto"/>
        </w:rPr>
        <w:t xml:space="preserve">that detects primer-dimer interactions. Optimization after </w:t>
      </w:r>
      <w:proofErr w:type="spellStart"/>
      <w:r w:rsidR="006F4944">
        <w:rPr>
          <w:rFonts w:asciiTheme="minorHAnsi" w:hAnsiTheme="minorHAnsi" w:cstheme="minorHAnsi"/>
          <w:color w:val="auto"/>
        </w:rPr>
        <w:t>dPCR</w:t>
      </w:r>
      <w:proofErr w:type="spellEnd"/>
      <w:r w:rsidR="006F4944">
        <w:rPr>
          <w:rFonts w:asciiTheme="minorHAnsi" w:hAnsiTheme="minorHAnsi" w:cstheme="minorHAnsi"/>
          <w:color w:val="auto"/>
        </w:rPr>
        <w:t xml:space="preserve">-Seq may be necessary </w:t>
      </w:r>
      <w:r w:rsidR="00A10A46">
        <w:rPr>
          <w:rFonts w:asciiTheme="minorHAnsi" w:hAnsiTheme="minorHAnsi" w:cstheme="minorHAnsi"/>
          <w:color w:val="auto"/>
        </w:rPr>
        <w:t>to replace or adjust concentrations of primers</w:t>
      </w:r>
      <w:r w:rsidR="006F4944">
        <w:rPr>
          <w:rFonts w:asciiTheme="minorHAnsi" w:hAnsiTheme="minorHAnsi" w:cstheme="minorHAnsi"/>
          <w:color w:val="auto"/>
        </w:rPr>
        <w:t xml:space="preserve"> that do not effectively amplify the genomic region of interest.</w:t>
      </w:r>
    </w:p>
    <w:p w14:paraId="34F7C028" w14:textId="77777777" w:rsidR="006F4944" w:rsidRDefault="006F4944" w:rsidP="00EE6316">
      <w:pPr>
        <w:rPr>
          <w:rFonts w:asciiTheme="minorHAnsi" w:hAnsiTheme="minorHAnsi" w:cstheme="minorHAnsi"/>
          <w:color w:val="auto"/>
        </w:rPr>
      </w:pPr>
    </w:p>
    <w:p w14:paraId="296FAF0D" w14:textId="47D68FDF" w:rsidR="00A10A46" w:rsidRDefault="00C72971" w:rsidP="00EE6316">
      <w:pPr>
        <w:rPr>
          <w:rFonts w:asciiTheme="minorHAnsi" w:hAnsiTheme="minorHAnsi" w:cstheme="minorHAnsi"/>
          <w:color w:val="auto"/>
        </w:rPr>
      </w:pPr>
      <w:r>
        <w:rPr>
          <w:rFonts w:asciiTheme="minorHAnsi" w:hAnsiTheme="minorHAnsi" w:cstheme="minorHAnsi"/>
          <w:color w:val="auto"/>
        </w:rPr>
        <w:t xml:space="preserve">The </w:t>
      </w:r>
      <w:proofErr w:type="spellStart"/>
      <w:r w:rsidR="00E46776" w:rsidRPr="00E65254">
        <w:rPr>
          <w:rFonts w:asciiTheme="minorHAnsi" w:hAnsiTheme="minorHAnsi" w:cstheme="minorHAnsi"/>
          <w:color w:val="auto"/>
        </w:rPr>
        <w:t>dPCR</w:t>
      </w:r>
      <w:proofErr w:type="spellEnd"/>
      <w:r w:rsidR="00E46776" w:rsidRPr="00E65254">
        <w:rPr>
          <w:rFonts w:asciiTheme="minorHAnsi" w:hAnsiTheme="minorHAnsi" w:cstheme="minorHAnsi"/>
          <w:color w:val="auto"/>
        </w:rPr>
        <w:t xml:space="preserve">-Seq </w:t>
      </w:r>
      <w:r>
        <w:rPr>
          <w:rFonts w:asciiTheme="minorHAnsi" w:hAnsiTheme="minorHAnsi" w:cstheme="minorHAnsi"/>
          <w:color w:val="auto"/>
        </w:rPr>
        <w:t xml:space="preserve">protocol </w:t>
      </w:r>
      <w:r w:rsidR="00E46776" w:rsidRPr="00E65254">
        <w:rPr>
          <w:rFonts w:asciiTheme="minorHAnsi" w:hAnsiTheme="minorHAnsi" w:cstheme="minorHAnsi"/>
          <w:color w:val="auto"/>
        </w:rPr>
        <w:t xml:space="preserve">has several advantages relative to alternative NGS assays, </w:t>
      </w:r>
      <w:r>
        <w:rPr>
          <w:rFonts w:asciiTheme="minorHAnsi" w:hAnsiTheme="minorHAnsi" w:cstheme="minorHAnsi"/>
          <w:color w:val="auto"/>
        </w:rPr>
        <w:t>including</w:t>
      </w:r>
      <w:r w:rsidR="00E46776" w:rsidRPr="00E65254">
        <w:rPr>
          <w:rFonts w:asciiTheme="minorHAnsi" w:hAnsiTheme="minorHAnsi" w:cstheme="minorHAnsi"/>
          <w:color w:val="auto"/>
        </w:rPr>
        <w:t xml:space="preserve"> cost-effectiveness (processing each sample cost</w:t>
      </w:r>
      <w:r>
        <w:rPr>
          <w:rFonts w:asciiTheme="minorHAnsi" w:hAnsiTheme="minorHAnsi" w:cstheme="minorHAnsi"/>
          <w:color w:val="auto"/>
        </w:rPr>
        <w:t>s</w:t>
      </w:r>
      <w:r w:rsidR="00E46776" w:rsidRPr="00E65254">
        <w:rPr>
          <w:rFonts w:asciiTheme="minorHAnsi" w:hAnsiTheme="minorHAnsi" w:cstheme="minorHAnsi"/>
          <w:color w:val="auto"/>
        </w:rPr>
        <w:t xml:space="preserve"> ~$300), rapid turnaround time (within 3 days), and simplicity of bioinformatic analyses</w:t>
      </w:r>
      <w:r w:rsidR="00E46776" w:rsidRPr="00E65254">
        <w:rPr>
          <w:rFonts w:asciiTheme="minorHAnsi" w:hAnsiTheme="minorHAnsi" w:cstheme="minorHAnsi"/>
          <w:noProof/>
          <w:color w:val="auto"/>
          <w:vertAlign w:val="superscript"/>
        </w:rPr>
        <w:t>36</w:t>
      </w:r>
      <w:r w:rsidR="00E46776" w:rsidRPr="00E65254">
        <w:rPr>
          <w:rFonts w:asciiTheme="minorHAnsi" w:hAnsiTheme="minorHAnsi" w:cstheme="minorHAnsi"/>
          <w:color w:val="auto"/>
        </w:rPr>
        <w:t>. It provides uniform amplicon coverage and high accuracy, while requiring low amounts of starting cell</w:t>
      </w:r>
      <w:r w:rsidR="008C1158">
        <w:rPr>
          <w:rFonts w:asciiTheme="minorHAnsi" w:hAnsiTheme="minorHAnsi" w:cstheme="minorHAnsi"/>
          <w:color w:val="auto"/>
        </w:rPr>
        <w:t>-</w:t>
      </w:r>
      <w:r w:rsidR="00E46776" w:rsidRPr="00E65254">
        <w:rPr>
          <w:rFonts w:asciiTheme="minorHAnsi" w:hAnsiTheme="minorHAnsi" w:cstheme="minorHAnsi"/>
          <w:color w:val="auto"/>
        </w:rPr>
        <w:t xml:space="preserve">free DNA material. </w:t>
      </w:r>
      <w:r w:rsidR="00A10A46">
        <w:rPr>
          <w:rFonts w:asciiTheme="minorHAnsi" w:hAnsiTheme="minorHAnsi" w:cstheme="minorHAnsi"/>
          <w:color w:val="auto"/>
        </w:rPr>
        <w:t xml:space="preserve">One limitation </w:t>
      </w:r>
      <w:r w:rsidR="003C3BF5">
        <w:rPr>
          <w:rFonts w:asciiTheme="minorHAnsi" w:hAnsiTheme="minorHAnsi" w:cstheme="minorHAnsi"/>
          <w:color w:val="auto"/>
        </w:rPr>
        <w:t xml:space="preserve">of </w:t>
      </w:r>
      <w:proofErr w:type="spellStart"/>
      <w:r w:rsidR="003C3BF5">
        <w:rPr>
          <w:rFonts w:asciiTheme="minorHAnsi" w:hAnsiTheme="minorHAnsi" w:cstheme="minorHAnsi"/>
          <w:color w:val="auto"/>
        </w:rPr>
        <w:t>dPCR</w:t>
      </w:r>
      <w:proofErr w:type="spellEnd"/>
      <w:r w:rsidR="003C3BF5">
        <w:rPr>
          <w:rFonts w:asciiTheme="minorHAnsi" w:hAnsiTheme="minorHAnsi" w:cstheme="minorHAnsi"/>
          <w:color w:val="auto"/>
        </w:rPr>
        <w:t>-Seq is</w:t>
      </w:r>
      <w:r w:rsidR="00A10A46">
        <w:rPr>
          <w:rFonts w:asciiTheme="minorHAnsi" w:hAnsiTheme="minorHAnsi" w:cstheme="minorHAnsi"/>
          <w:color w:val="auto"/>
        </w:rPr>
        <w:t xml:space="preserve"> </w:t>
      </w:r>
      <w:r w:rsidR="00F855F3">
        <w:rPr>
          <w:rFonts w:asciiTheme="minorHAnsi" w:hAnsiTheme="minorHAnsi" w:cstheme="minorHAnsi"/>
          <w:color w:val="auto"/>
        </w:rPr>
        <w:t xml:space="preserve">the </w:t>
      </w:r>
      <w:r w:rsidR="00A10A46">
        <w:rPr>
          <w:rFonts w:asciiTheme="minorHAnsi" w:hAnsiTheme="minorHAnsi" w:cstheme="minorHAnsi"/>
          <w:color w:val="auto"/>
        </w:rPr>
        <w:t xml:space="preserve">sensitivity to detect </w:t>
      </w:r>
      <w:proofErr w:type="spellStart"/>
      <w:r w:rsidR="00A10A46">
        <w:rPr>
          <w:rFonts w:asciiTheme="minorHAnsi" w:hAnsiTheme="minorHAnsi" w:cstheme="minorHAnsi"/>
          <w:color w:val="auto"/>
        </w:rPr>
        <w:t>ctDNA</w:t>
      </w:r>
      <w:proofErr w:type="spellEnd"/>
      <w:r w:rsidR="00A10A46">
        <w:rPr>
          <w:rFonts w:asciiTheme="minorHAnsi" w:hAnsiTheme="minorHAnsi" w:cstheme="minorHAnsi"/>
          <w:color w:val="auto"/>
        </w:rPr>
        <w:t xml:space="preserve"> mutations.</w:t>
      </w:r>
      <w:r w:rsidR="00FC3C46">
        <w:rPr>
          <w:rFonts w:asciiTheme="minorHAnsi" w:hAnsiTheme="minorHAnsi" w:cstheme="minorHAnsi"/>
          <w:color w:val="auto"/>
        </w:rPr>
        <w:t xml:space="preserve"> </w:t>
      </w:r>
      <w:r w:rsidR="00A10A46">
        <w:rPr>
          <w:rFonts w:asciiTheme="minorHAnsi" w:hAnsiTheme="minorHAnsi" w:cstheme="minorHAnsi"/>
          <w:color w:val="auto"/>
        </w:rPr>
        <w:t xml:space="preserve">Our analyses indicate that </w:t>
      </w:r>
      <w:proofErr w:type="spellStart"/>
      <w:r w:rsidR="00A10A46">
        <w:rPr>
          <w:rFonts w:asciiTheme="minorHAnsi" w:hAnsiTheme="minorHAnsi" w:cstheme="minorHAnsi"/>
          <w:color w:val="auto"/>
        </w:rPr>
        <w:t>dPCR</w:t>
      </w:r>
      <w:proofErr w:type="spellEnd"/>
      <w:r w:rsidR="00A10A46">
        <w:rPr>
          <w:rFonts w:asciiTheme="minorHAnsi" w:hAnsiTheme="minorHAnsi" w:cstheme="minorHAnsi"/>
          <w:color w:val="auto"/>
        </w:rPr>
        <w:t xml:space="preserve">-Seq </w:t>
      </w:r>
      <w:r w:rsidR="003C3BF5">
        <w:rPr>
          <w:rFonts w:asciiTheme="minorHAnsi" w:hAnsiTheme="minorHAnsi" w:cstheme="minorHAnsi"/>
          <w:color w:val="auto"/>
        </w:rPr>
        <w:t>can reliably identify</w:t>
      </w:r>
      <w:r w:rsidR="00A10A46">
        <w:rPr>
          <w:rFonts w:asciiTheme="minorHAnsi" w:hAnsiTheme="minorHAnsi" w:cstheme="minorHAnsi"/>
          <w:color w:val="auto"/>
        </w:rPr>
        <w:t xml:space="preserve"> mutations that are present at greater than 1.6% mutant allele frequency</w:t>
      </w:r>
      <w:r w:rsidR="003C3BF5">
        <w:rPr>
          <w:rFonts w:asciiTheme="minorHAnsi" w:hAnsiTheme="minorHAnsi" w:cstheme="minorHAnsi"/>
          <w:color w:val="auto"/>
        </w:rPr>
        <w:t xml:space="preserve">, in settings of </w:t>
      </w:r>
      <w:bookmarkStart w:id="6" w:name="_Hlk20400585"/>
      <w:r w:rsidR="00F855F3" w:rsidRPr="008B0496">
        <w:rPr>
          <w:rFonts w:asciiTheme="minorHAnsi" w:hAnsiTheme="minorHAnsi" w:cstheme="minorHAnsi"/>
          <w:iCs/>
          <w:color w:val="auto"/>
        </w:rPr>
        <w:t>de novo</w:t>
      </w:r>
      <w:bookmarkEnd w:id="6"/>
      <w:r w:rsidR="003C3BF5">
        <w:rPr>
          <w:rFonts w:asciiTheme="minorHAnsi" w:hAnsiTheme="minorHAnsi" w:cstheme="minorHAnsi"/>
          <w:color w:val="auto"/>
        </w:rPr>
        <w:t xml:space="preserve"> discovery</w:t>
      </w:r>
      <w:r w:rsidR="00A10A46">
        <w:rPr>
          <w:rFonts w:asciiTheme="minorHAnsi" w:hAnsiTheme="minorHAnsi" w:cstheme="minorHAnsi"/>
          <w:color w:val="auto"/>
        </w:rPr>
        <w:t>.</w:t>
      </w:r>
      <w:r w:rsidR="00FC3C46">
        <w:rPr>
          <w:rFonts w:asciiTheme="minorHAnsi" w:hAnsiTheme="minorHAnsi" w:cstheme="minorHAnsi"/>
          <w:color w:val="auto"/>
        </w:rPr>
        <w:t xml:space="preserve"> </w:t>
      </w:r>
      <w:r w:rsidR="003C3BF5">
        <w:rPr>
          <w:rFonts w:asciiTheme="minorHAnsi" w:hAnsiTheme="minorHAnsi" w:cstheme="minorHAnsi"/>
          <w:color w:val="auto"/>
        </w:rPr>
        <w:t>It is plausible that if multiple tumor-specific mutant alleles are being monitored, this level of sensitivity may be substantially increased.</w:t>
      </w:r>
      <w:r w:rsidR="00FC3C46">
        <w:rPr>
          <w:rFonts w:asciiTheme="minorHAnsi" w:hAnsiTheme="minorHAnsi" w:cstheme="minorHAnsi"/>
          <w:color w:val="auto"/>
        </w:rPr>
        <w:t xml:space="preserve"> </w:t>
      </w:r>
      <w:r w:rsidR="003C3BF5">
        <w:rPr>
          <w:rFonts w:asciiTheme="minorHAnsi" w:hAnsiTheme="minorHAnsi" w:cstheme="minorHAnsi"/>
          <w:color w:val="auto"/>
        </w:rPr>
        <w:t>Of note, a similar strategy has been used in recent studies for posttreatment surveillance and early detection of cancer recurrence</w:t>
      </w:r>
      <w:r w:rsidR="0007203F" w:rsidRPr="008D5C7F">
        <w:rPr>
          <w:rFonts w:asciiTheme="minorHAnsi" w:hAnsiTheme="minorHAnsi" w:cstheme="minorHAnsi"/>
          <w:color w:val="auto"/>
          <w:vertAlign w:val="superscript"/>
        </w:rPr>
        <w:t>40</w:t>
      </w:r>
      <w:r w:rsidR="0007203F">
        <w:rPr>
          <w:rFonts w:asciiTheme="minorHAnsi" w:hAnsiTheme="minorHAnsi" w:cstheme="minorHAnsi"/>
          <w:color w:val="auto"/>
          <w:vertAlign w:val="superscript"/>
        </w:rPr>
        <w:t>,41</w:t>
      </w:r>
      <w:r w:rsidR="003C3BF5">
        <w:rPr>
          <w:rFonts w:asciiTheme="minorHAnsi" w:hAnsiTheme="minorHAnsi" w:cstheme="minorHAnsi"/>
          <w:color w:val="auto"/>
        </w:rPr>
        <w:t>.</w:t>
      </w:r>
      <w:r w:rsidR="0012171A">
        <w:rPr>
          <w:rFonts w:asciiTheme="minorHAnsi" w:hAnsiTheme="minorHAnsi" w:cstheme="minorHAnsi"/>
          <w:color w:val="auto"/>
        </w:rPr>
        <w:t xml:space="preserve"> </w:t>
      </w:r>
      <w:r w:rsidR="003C3BF5">
        <w:rPr>
          <w:rFonts w:asciiTheme="minorHAnsi" w:hAnsiTheme="minorHAnsi" w:cstheme="minorHAnsi"/>
          <w:color w:val="auto"/>
        </w:rPr>
        <w:t xml:space="preserve">Thus, </w:t>
      </w:r>
      <w:proofErr w:type="spellStart"/>
      <w:r w:rsidR="003C3BF5">
        <w:rPr>
          <w:rFonts w:asciiTheme="minorHAnsi" w:hAnsiTheme="minorHAnsi" w:cstheme="minorHAnsi"/>
          <w:color w:val="auto"/>
        </w:rPr>
        <w:t>dPCR</w:t>
      </w:r>
      <w:proofErr w:type="spellEnd"/>
      <w:r w:rsidR="003C3BF5">
        <w:rPr>
          <w:rFonts w:asciiTheme="minorHAnsi" w:hAnsiTheme="minorHAnsi" w:cstheme="minorHAnsi"/>
          <w:color w:val="auto"/>
        </w:rPr>
        <w:t xml:space="preserve">-Seq may facilitate future studies in this </w:t>
      </w:r>
      <w:r w:rsidR="0012171A">
        <w:rPr>
          <w:rFonts w:asciiTheme="minorHAnsi" w:hAnsiTheme="minorHAnsi" w:cstheme="minorHAnsi"/>
          <w:color w:val="auto"/>
        </w:rPr>
        <w:t>clinically relevant</w:t>
      </w:r>
      <w:r w:rsidR="003C3BF5">
        <w:rPr>
          <w:rFonts w:asciiTheme="minorHAnsi" w:hAnsiTheme="minorHAnsi" w:cstheme="minorHAnsi"/>
          <w:color w:val="auto"/>
        </w:rPr>
        <w:t xml:space="preserve"> setting. </w:t>
      </w:r>
    </w:p>
    <w:p w14:paraId="2C46F02C" w14:textId="77777777" w:rsidR="00A10A46" w:rsidRDefault="00A10A46" w:rsidP="00EE6316">
      <w:pPr>
        <w:rPr>
          <w:rFonts w:asciiTheme="minorHAnsi" w:hAnsiTheme="minorHAnsi" w:cstheme="minorHAnsi"/>
          <w:color w:val="auto"/>
        </w:rPr>
      </w:pPr>
    </w:p>
    <w:p w14:paraId="7ED746A7" w14:textId="5690F539" w:rsidR="00E46776" w:rsidRDefault="00E46776" w:rsidP="00EE6316">
      <w:pPr>
        <w:rPr>
          <w:rFonts w:asciiTheme="minorHAnsi" w:hAnsiTheme="minorHAnsi" w:cstheme="minorHAnsi"/>
          <w:color w:val="auto"/>
        </w:rPr>
      </w:pPr>
      <w:r w:rsidRPr="00E65254">
        <w:rPr>
          <w:rFonts w:asciiTheme="minorHAnsi" w:hAnsiTheme="minorHAnsi" w:cstheme="minorHAnsi"/>
          <w:color w:val="auto"/>
        </w:rPr>
        <w:lastRenderedPageBreak/>
        <w:t xml:space="preserve">Based on concordance analysis with allele-specific </w:t>
      </w:r>
      <w:proofErr w:type="spellStart"/>
      <w:r w:rsidRPr="00E65254">
        <w:rPr>
          <w:rFonts w:asciiTheme="minorHAnsi" w:hAnsiTheme="minorHAnsi" w:cstheme="minorHAnsi"/>
          <w:color w:val="auto"/>
        </w:rPr>
        <w:t>dPCR</w:t>
      </w:r>
      <w:proofErr w:type="spellEnd"/>
      <w:r w:rsidRPr="00E65254">
        <w:rPr>
          <w:rFonts w:asciiTheme="minorHAnsi" w:hAnsiTheme="minorHAnsi" w:cstheme="minorHAnsi"/>
          <w:color w:val="auto"/>
        </w:rPr>
        <w:t xml:space="preserve">, we have found that one of the major advantages of </w:t>
      </w:r>
      <w:proofErr w:type="spellStart"/>
      <w:r w:rsidRPr="00E65254">
        <w:rPr>
          <w:rFonts w:asciiTheme="minorHAnsi" w:hAnsiTheme="minorHAnsi" w:cstheme="minorHAnsi"/>
          <w:color w:val="auto"/>
        </w:rPr>
        <w:t>dPCR</w:t>
      </w:r>
      <w:proofErr w:type="spellEnd"/>
      <w:r w:rsidRPr="00E65254">
        <w:rPr>
          <w:rFonts w:asciiTheme="minorHAnsi" w:hAnsiTheme="minorHAnsi" w:cstheme="minorHAnsi"/>
          <w:color w:val="auto"/>
        </w:rPr>
        <w:t xml:space="preserve">-Seq is that it accurately measures the MAF of plasma </w:t>
      </w:r>
      <w:proofErr w:type="spellStart"/>
      <w:r w:rsidRPr="00E65254">
        <w:rPr>
          <w:rFonts w:asciiTheme="minorHAnsi" w:hAnsiTheme="minorHAnsi" w:cstheme="minorHAnsi"/>
          <w:color w:val="auto"/>
        </w:rPr>
        <w:t>ctDNA</w:t>
      </w:r>
      <w:proofErr w:type="spellEnd"/>
      <w:r w:rsidRPr="00E65254">
        <w:rPr>
          <w:rFonts w:asciiTheme="minorHAnsi" w:hAnsiTheme="minorHAnsi" w:cstheme="minorHAnsi"/>
          <w:color w:val="auto"/>
        </w:rPr>
        <w:t xml:space="preserve"> mutations in clinical samples from MBC patients.</w:t>
      </w:r>
      <w:r w:rsidR="00FC3C46">
        <w:rPr>
          <w:rFonts w:asciiTheme="minorHAnsi" w:hAnsiTheme="minorHAnsi" w:cstheme="minorHAnsi"/>
          <w:color w:val="auto"/>
        </w:rPr>
        <w:t xml:space="preserve"> </w:t>
      </w:r>
      <w:r w:rsidRPr="00E65254">
        <w:rPr>
          <w:rFonts w:asciiTheme="minorHAnsi" w:hAnsiTheme="minorHAnsi" w:cstheme="minorHAnsi"/>
          <w:color w:val="auto"/>
        </w:rPr>
        <w:t xml:space="preserve">Of note, another recent method for multiplexed target enrichment of plasma </w:t>
      </w:r>
      <w:proofErr w:type="spellStart"/>
      <w:r w:rsidRPr="00E65254">
        <w:rPr>
          <w:rFonts w:asciiTheme="minorHAnsi" w:hAnsiTheme="minorHAnsi" w:cstheme="minorHAnsi"/>
          <w:color w:val="auto"/>
        </w:rPr>
        <w:t>ctDNA</w:t>
      </w:r>
      <w:proofErr w:type="spellEnd"/>
      <w:r w:rsidRPr="00E65254">
        <w:rPr>
          <w:rFonts w:asciiTheme="minorHAnsi" w:hAnsiTheme="minorHAnsi" w:cstheme="minorHAnsi"/>
          <w:color w:val="auto"/>
        </w:rPr>
        <w:t xml:space="preserve"> followed by NGS has been </w:t>
      </w:r>
      <w:r w:rsidR="00A53632" w:rsidRPr="00E65254">
        <w:rPr>
          <w:rFonts w:asciiTheme="minorHAnsi" w:hAnsiTheme="minorHAnsi" w:cstheme="minorHAnsi"/>
          <w:color w:val="auto"/>
        </w:rPr>
        <w:t>described</w:t>
      </w:r>
      <w:r w:rsidR="00A53632">
        <w:rPr>
          <w:rFonts w:asciiTheme="minorHAnsi" w:hAnsiTheme="minorHAnsi" w:cstheme="minorHAnsi"/>
          <w:noProof/>
          <w:color w:val="auto"/>
          <w:vertAlign w:val="superscript"/>
        </w:rPr>
        <w:t>42</w:t>
      </w:r>
      <w:r w:rsidRPr="00E65254">
        <w:rPr>
          <w:rFonts w:asciiTheme="minorHAnsi" w:hAnsiTheme="minorHAnsi" w:cstheme="minorHAnsi"/>
          <w:color w:val="auto"/>
        </w:rPr>
        <w:t xml:space="preserve">. In this study, microfluidics-based compartmentalization was used for multiplexed PCR to achieve target amplicon enrichment. Interestingly, although the correlation coefficient observed between </w:t>
      </w:r>
      <w:proofErr w:type="spellStart"/>
      <w:r w:rsidRPr="00E65254">
        <w:rPr>
          <w:rFonts w:asciiTheme="minorHAnsi" w:hAnsiTheme="minorHAnsi" w:cstheme="minorHAnsi"/>
          <w:color w:val="auto"/>
        </w:rPr>
        <w:t>dPCR</w:t>
      </w:r>
      <w:proofErr w:type="spellEnd"/>
      <w:r w:rsidRPr="00E65254">
        <w:rPr>
          <w:rFonts w:asciiTheme="minorHAnsi" w:hAnsiTheme="minorHAnsi" w:cstheme="minorHAnsi"/>
          <w:color w:val="auto"/>
        </w:rPr>
        <w:t xml:space="preserve"> and the NGS assay was favorable (R</w:t>
      </w:r>
      <w:r w:rsidRPr="00E65254">
        <w:rPr>
          <w:rFonts w:asciiTheme="minorHAnsi" w:hAnsiTheme="minorHAnsi" w:cstheme="minorHAnsi"/>
          <w:color w:val="auto"/>
          <w:vertAlign w:val="superscript"/>
        </w:rPr>
        <w:t>2</w:t>
      </w:r>
      <w:r w:rsidR="00F855F3">
        <w:rPr>
          <w:rFonts w:asciiTheme="minorHAnsi" w:hAnsiTheme="minorHAnsi" w:cstheme="minorHAnsi"/>
          <w:color w:val="auto"/>
        </w:rPr>
        <w:t xml:space="preserve"> </w:t>
      </w:r>
      <w:r w:rsidRPr="00E65254">
        <w:rPr>
          <w:rFonts w:asciiTheme="minorHAnsi" w:hAnsiTheme="minorHAnsi" w:cstheme="minorHAnsi"/>
          <w:color w:val="auto"/>
        </w:rPr>
        <w:t>=</w:t>
      </w:r>
      <w:r w:rsidR="00F855F3">
        <w:rPr>
          <w:rFonts w:asciiTheme="minorHAnsi" w:hAnsiTheme="minorHAnsi" w:cstheme="minorHAnsi"/>
          <w:color w:val="auto"/>
        </w:rPr>
        <w:t xml:space="preserve"> </w:t>
      </w:r>
      <w:r w:rsidRPr="00E65254">
        <w:rPr>
          <w:rFonts w:asciiTheme="minorHAnsi" w:hAnsiTheme="minorHAnsi" w:cstheme="minorHAnsi"/>
          <w:color w:val="auto"/>
        </w:rPr>
        <w:t xml:space="preserve">0.64), it was not as high as what we observed with </w:t>
      </w:r>
      <w:proofErr w:type="spellStart"/>
      <w:r w:rsidRPr="00E65254">
        <w:rPr>
          <w:rFonts w:asciiTheme="minorHAnsi" w:hAnsiTheme="minorHAnsi" w:cstheme="minorHAnsi"/>
          <w:color w:val="auto"/>
        </w:rPr>
        <w:t>dPCR</w:t>
      </w:r>
      <w:proofErr w:type="spellEnd"/>
      <w:r w:rsidRPr="00E65254">
        <w:rPr>
          <w:rFonts w:asciiTheme="minorHAnsi" w:hAnsiTheme="minorHAnsi" w:cstheme="minorHAnsi"/>
          <w:color w:val="auto"/>
        </w:rPr>
        <w:t>-Seq (R</w:t>
      </w:r>
      <w:r w:rsidRPr="00E65254">
        <w:rPr>
          <w:rFonts w:asciiTheme="minorHAnsi" w:hAnsiTheme="minorHAnsi" w:cstheme="minorHAnsi"/>
          <w:color w:val="auto"/>
          <w:vertAlign w:val="superscript"/>
        </w:rPr>
        <w:t>2</w:t>
      </w:r>
      <w:r w:rsidR="00F855F3">
        <w:rPr>
          <w:rFonts w:asciiTheme="minorHAnsi" w:hAnsiTheme="minorHAnsi" w:cstheme="minorHAnsi"/>
          <w:color w:val="auto"/>
        </w:rPr>
        <w:t xml:space="preserve"> </w:t>
      </w:r>
      <w:r w:rsidRPr="00E65254">
        <w:rPr>
          <w:rFonts w:asciiTheme="minorHAnsi" w:hAnsiTheme="minorHAnsi" w:cstheme="minorHAnsi"/>
          <w:color w:val="auto"/>
        </w:rPr>
        <w:t>=</w:t>
      </w:r>
      <w:r w:rsidR="00F855F3">
        <w:rPr>
          <w:rFonts w:asciiTheme="minorHAnsi" w:hAnsiTheme="minorHAnsi" w:cstheme="minorHAnsi"/>
          <w:color w:val="auto"/>
        </w:rPr>
        <w:t xml:space="preserve"> </w:t>
      </w:r>
      <w:r w:rsidRPr="00E65254">
        <w:rPr>
          <w:rFonts w:asciiTheme="minorHAnsi" w:hAnsiTheme="minorHAnsi" w:cstheme="minorHAnsi"/>
          <w:color w:val="auto"/>
        </w:rPr>
        <w:t xml:space="preserve">0.96). Thus, we suggest that </w:t>
      </w:r>
      <w:proofErr w:type="spellStart"/>
      <w:r w:rsidRPr="00E65254">
        <w:rPr>
          <w:rFonts w:asciiTheme="minorHAnsi" w:hAnsiTheme="minorHAnsi" w:cstheme="minorHAnsi"/>
          <w:color w:val="auto"/>
        </w:rPr>
        <w:t>dPCR</w:t>
      </w:r>
      <w:proofErr w:type="spellEnd"/>
      <w:r w:rsidRPr="00E65254">
        <w:rPr>
          <w:rFonts w:asciiTheme="minorHAnsi" w:hAnsiTheme="minorHAnsi" w:cstheme="minorHAnsi"/>
          <w:color w:val="auto"/>
        </w:rPr>
        <w:t>-Seq may be particularly useful in future studies investigat</w:t>
      </w:r>
      <w:r w:rsidR="00591ADB">
        <w:rPr>
          <w:rFonts w:asciiTheme="minorHAnsi" w:hAnsiTheme="minorHAnsi" w:cstheme="minorHAnsi"/>
          <w:color w:val="auto"/>
        </w:rPr>
        <w:t>ing</w:t>
      </w:r>
      <w:r w:rsidRPr="00E65254">
        <w:rPr>
          <w:rFonts w:asciiTheme="minorHAnsi" w:hAnsiTheme="minorHAnsi" w:cstheme="minorHAnsi"/>
          <w:color w:val="auto"/>
        </w:rPr>
        <w:t xml:space="preserve"> </w:t>
      </w:r>
      <w:proofErr w:type="spellStart"/>
      <w:r w:rsidRPr="00E65254">
        <w:rPr>
          <w:rFonts w:asciiTheme="minorHAnsi" w:hAnsiTheme="minorHAnsi" w:cstheme="minorHAnsi"/>
          <w:color w:val="auto"/>
        </w:rPr>
        <w:t>ctDNA</w:t>
      </w:r>
      <w:proofErr w:type="spellEnd"/>
      <w:r w:rsidRPr="00E65254">
        <w:rPr>
          <w:rFonts w:asciiTheme="minorHAnsi" w:hAnsiTheme="minorHAnsi" w:cstheme="minorHAnsi"/>
          <w:color w:val="auto"/>
        </w:rPr>
        <w:t xml:space="preserve"> mutation dynamics as a predictive biomarker of therapeutic response in ER+ MBC patients. </w:t>
      </w:r>
    </w:p>
    <w:p w14:paraId="5999C328" w14:textId="77777777" w:rsidR="00E46776" w:rsidRPr="00E65254" w:rsidRDefault="00E46776" w:rsidP="00EE6316">
      <w:pPr>
        <w:rPr>
          <w:rFonts w:asciiTheme="minorHAnsi" w:hAnsiTheme="minorHAnsi" w:cstheme="minorHAnsi"/>
          <w:color w:val="auto"/>
        </w:rPr>
      </w:pPr>
    </w:p>
    <w:p w14:paraId="7AE0CBEA" w14:textId="77777777" w:rsidR="00E46776" w:rsidRPr="00E65254" w:rsidRDefault="00E46776" w:rsidP="00EE6316">
      <w:pPr>
        <w:pStyle w:val="NormalWeb"/>
        <w:spacing w:before="0" w:beforeAutospacing="0" w:after="0" w:afterAutospacing="0"/>
        <w:rPr>
          <w:rFonts w:asciiTheme="minorHAnsi" w:hAnsiTheme="minorHAnsi" w:cstheme="minorHAnsi"/>
          <w:color w:val="auto"/>
        </w:rPr>
      </w:pPr>
      <w:r w:rsidRPr="00E65254">
        <w:rPr>
          <w:rFonts w:asciiTheme="minorHAnsi" w:hAnsiTheme="minorHAnsi" w:cstheme="minorHAnsi"/>
          <w:b/>
          <w:bCs/>
          <w:color w:val="auto"/>
        </w:rPr>
        <w:t xml:space="preserve">ACKNOWLEDGMENTS: </w:t>
      </w:r>
    </w:p>
    <w:p w14:paraId="1CFBCFEA" w14:textId="77777777" w:rsidR="00E46776" w:rsidRPr="00E65254" w:rsidRDefault="00E46776" w:rsidP="00EE6316">
      <w:pPr>
        <w:rPr>
          <w:rFonts w:asciiTheme="minorHAnsi" w:hAnsiTheme="minorHAnsi" w:cstheme="minorHAnsi"/>
          <w:color w:val="auto"/>
        </w:rPr>
      </w:pPr>
      <w:r w:rsidRPr="00E65254">
        <w:rPr>
          <w:rFonts w:asciiTheme="minorHAnsi" w:hAnsiTheme="minorHAnsi" w:cstheme="minorHAnsi"/>
          <w:color w:val="auto"/>
        </w:rPr>
        <w:t xml:space="preserve">The authors thank </w:t>
      </w:r>
      <w:proofErr w:type="spellStart"/>
      <w:r w:rsidRPr="00E65254">
        <w:rPr>
          <w:rFonts w:asciiTheme="minorHAnsi" w:hAnsiTheme="minorHAnsi" w:cstheme="minorHAnsi"/>
          <w:color w:val="auto"/>
        </w:rPr>
        <w:t>RainDance</w:t>
      </w:r>
      <w:proofErr w:type="spellEnd"/>
      <w:r w:rsidRPr="00E65254">
        <w:rPr>
          <w:rFonts w:asciiTheme="minorHAnsi" w:hAnsiTheme="minorHAnsi" w:cstheme="minorHAnsi"/>
          <w:color w:val="auto"/>
        </w:rPr>
        <w:t xml:space="preserve"> Technologies for assistance in designing primers for target enrichment of </w:t>
      </w:r>
      <w:r w:rsidRPr="00E65254">
        <w:rPr>
          <w:rFonts w:asciiTheme="minorHAnsi" w:hAnsiTheme="minorHAnsi" w:cstheme="minorHAnsi"/>
          <w:i/>
          <w:color w:val="auto"/>
        </w:rPr>
        <w:t>ESR1</w:t>
      </w:r>
      <w:r w:rsidRPr="00E65254">
        <w:rPr>
          <w:rFonts w:asciiTheme="minorHAnsi" w:hAnsiTheme="minorHAnsi" w:cstheme="minorHAnsi"/>
          <w:color w:val="auto"/>
        </w:rPr>
        <w:t xml:space="preserve">, </w:t>
      </w:r>
      <w:r w:rsidRPr="00E65254">
        <w:rPr>
          <w:rFonts w:asciiTheme="minorHAnsi" w:hAnsiTheme="minorHAnsi" w:cstheme="minorHAnsi"/>
          <w:i/>
          <w:color w:val="auto"/>
        </w:rPr>
        <w:t>TP53</w:t>
      </w:r>
      <w:r w:rsidRPr="00E65254">
        <w:rPr>
          <w:rFonts w:asciiTheme="minorHAnsi" w:hAnsiTheme="minorHAnsi" w:cstheme="minorHAnsi"/>
          <w:color w:val="auto"/>
        </w:rPr>
        <w:t xml:space="preserve">, </w:t>
      </w:r>
      <w:r w:rsidRPr="00E65254">
        <w:rPr>
          <w:rFonts w:asciiTheme="minorHAnsi" w:hAnsiTheme="minorHAnsi" w:cstheme="minorHAnsi"/>
          <w:i/>
          <w:color w:val="auto"/>
        </w:rPr>
        <w:t>PIK3CA</w:t>
      </w:r>
      <w:r w:rsidRPr="00E65254">
        <w:rPr>
          <w:rFonts w:asciiTheme="minorHAnsi" w:hAnsiTheme="minorHAnsi" w:cstheme="minorHAnsi"/>
          <w:color w:val="auto"/>
        </w:rPr>
        <w:t xml:space="preserve">, </w:t>
      </w:r>
      <w:r w:rsidRPr="00E65254">
        <w:rPr>
          <w:rFonts w:asciiTheme="minorHAnsi" w:hAnsiTheme="minorHAnsi" w:cstheme="minorHAnsi"/>
          <w:i/>
          <w:color w:val="auto"/>
        </w:rPr>
        <w:t>PIK3R1</w:t>
      </w:r>
      <w:r w:rsidRPr="00E65254">
        <w:rPr>
          <w:rFonts w:asciiTheme="minorHAnsi" w:hAnsiTheme="minorHAnsi" w:cstheme="minorHAnsi"/>
          <w:color w:val="auto"/>
        </w:rPr>
        <w:t xml:space="preserve">, and </w:t>
      </w:r>
      <w:r w:rsidRPr="00E65254">
        <w:rPr>
          <w:rFonts w:asciiTheme="minorHAnsi" w:hAnsiTheme="minorHAnsi" w:cstheme="minorHAnsi"/>
          <w:i/>
          <w:color w:val="auto"/>
        </w:rPr>
        <w:t>POLE</w:t>
      </w:r>
      <w:r w:rsidRPr="00E65254">
        <w:rPr>
          <w:rFonts w:asciiTheme="minorHAnsi" w:hAnsiTheme="minorHAnsi" w:cstheme="minorHAnsi"/>
          <w:color w:val="auto"/>
        </w:rPr>
        <w:t xml:space="preserve">. We also thank M. </w:t>
      </w:r>
      <w:proofErr w:type="spellStart"/>
      <w:r w:rsidRPr="00E65254">
        <w:rPr>
          <w:rFonts w:asciiTheme="minorHAnsi" w:hAnsiTheme="minorHAnsi" w:cstheme="minorHAnsi"/>
          <w:color w:val="auto"/>
        </w:rPr>
        <w:t>Consugar</w:t>
      </w:r>
      <w:proofErr w:type="spellEnd"/>
      <w:r w:rsidRPr="00E65254">
        <w:rPr>
          <w:rFonts w:asciiTheme="minorHAnsi" w:hAnsiTheme="minorHAnsi" w:cstheme="minorHAnsi"/>
          <w:color w:val="auto"/>
        </w:rPr>
        <w:t xml:space="preserve"> and S. </w:t>
      </w:r>
      <w:proofErr w:type="spellStart"/>
      <w:r w:rsidRPr="00E65254">
        <w:rPr>
          <w:rFonts w:asciiTheme="minorHAnsi" w:hAnsiTheme="minorHAnsi" w:cstheme="minorHAnsi"/>
          <w:color w:val="auto"/>
        </w:rPr>
        <w:t>Guharaj</w:t>
      </w:r>
      <w:proofErr w:type="spellEnd"/>
      <w:r w:rsidRPr="00E65254">
        <w:rPr>
          <w:rFonts w:asciiTheme="minorHAnsi" w:hAnsiTheme="minorHAnsi" w:cstheme="minorHAnsi"/>
          <w:color w:val="auto"/>
        </w:rPr>
        <w:t xml:space="preserve"> (Raindance Technologies) for assistance with the Raindance Thunderbolts </w:t>
      </w:r>
      <w:proofErr w:type="spellStart"/>
      <w:r w:rsidRPr="00E65254">
        <w:rPr>
          <w:rFonts w:asciiTheme="minorHAnsi" w:hAnsiTheme="minorHAnsi" w:cstheme="minorHAnsi"/>
          <w:color w:val="auto"/>
        </w:rPr>
        <w:t>OpenSource</w:t>
      </w:r>
      <w:proofErr w:type="spellEnd"/>
      <w:r w:rsidRPr="00E65254">
        <w:rPr>
          <w:rFonts w:asciiTheme="minorHAnsi" w:hAnsiTheme="minorHAnsi" w:cstheme="minorHAnsi"/>
          <w:color w:val="auto"/>
        </w:rPr>
        <w:t xml:space="preserve"> platform. Authors thank all the funding agencies. The study was supported by the University Cancer Research Fund at the University of North Carolina at Chapel Hill and UNC Breast Cancer SPORE grant CA058223. G.P.G. holds a Career Award for Medical Scientists from the Burroughs </w:t>
      </w:r>
      <w:proofErr w:type="spellStart"/>
      <w:r w:rsidRPr="00E65254">
        <w:rPr>
          <w:rFonts w:asciiTheme="minorHAnsi" w:hAnsiTheme="minorHAnsi" w:cstheme="minorHAnsi"/>
          <w:color w:val="auto"/>
        </w:rPr>
        <w:t>Wellcome</w:t>
      </w:r>
      <w:proofErr w:type="spellEnd"/>
      <w:r w:rsidRPr="00E65254">
        <w:rPr>
          <w:rFonts w:asciiTheme="minorHAnsi" w:hAnsiTheme="minorHAnsi" w:cstheme="minorHAnsi"/>
          <w:color w:val="auto"/>
        </w:rPr>
        <w:t xml:space="preserve"> Fund.</w:t>
      </w:r>
    </w:p>
    <w:p w14:paraId="0363F9E3" w14:textId="77777777" w:rsidR="00E46776" w:rsidRPr="00E65254" w:rsidRDefault="00E46776" w:rsidP="00EE6316">
      <w:pPr>
        <w:rPr>
          <w:rFonts w:asciiTheme="minorHAnsi" w:hAnsiTheme="minorHAnsi" w:cstheme="minorHAnsi"/>
          <w:b/>
          <w:bCs/>
          <w:color w:val="auto"/>
        </w:rPr>
      </w:pPr>
    </w:p>
    <w:p w14:paraId="2D761D95" w14:textId="77777777" w:rsidR="00E46776" w:rsidRPr="00E65254" w:rsidRDefault="00E46776" w:rsidP="00EE6316">
      <w:pPr>
        <w:pStyle w:val="NormalWeb"/>
        <w:spacing w:before="0" w:beforeAutospacing="0" w:after="0" w:afterAutospacing="0"/>
        <w:rPr>
          <w:rFonts w:asciiTheme="minorHAnsi" w:hAnsiTheme="minorHAnsi" w:cstheme="minorHAnsi"/>
          <w:color w:val="auto"/>
        </w:rPr>
      </w:pPr>
      <w:r w:rsidRPr="00E65254">
        <w:rPr>
          <w:rFonts w:asciiTheme="minorHAnsi" w:hAnsiTheme="minorHAnsi" w:cstheme="minorHAnsi"/>
          <w:b/>
          <w:color w:val="auto"/>
        </w:rPr>
        <w:t>DISCLOSURES</w:t>
      </w:r>
      <w:r w:rsidRPr="00E65254">
        <w:rPr>
          <w:rFonts w:asciiTheme="minorHAnsi" w:hAnsiTheme="minorHAnsi" w:cstheme="minorHAnsi"/>
          <w:b/>
          <w:bCs/>
          <w:color w:val="auto"/>
        </w:rPr>
        <w:t xml:space="preserve">: </w:t>
      </w:r>
    </w:p>
    <w:p w14:paraId="2759A5BC" w14:textId="77777777" w:rsidR="00E46776" w:rsidRPr="00E65254" w:rsidRDefault="00E46776" w:rsidP="00EE6316">
      <w:pPr>
        <w:rPr>
          <w:rFonts w:asciiTheme="minorHAnsi" w:hAnsiTheme="minorHAnsi" w:cstheme="minorHAnsi"/>
          <w:color w:val="auto"/>
        </w:rPr>
      </w:pPr>
      <w:r w:rsidRPr="00E65254">
        <w:rPr>
          <w:rFonts w:asciiTheme="minorHAnsi" w:hAnsiTheme="minorHAnsi" w:cstheme="minorHAnsi"/>
          <w:color w:val="auto"/>
        </w:rPr>
        <w:t xml:space="preserve">The authors declare no conflict of interest. </w:t>
      </w:r>
    </w:p>
    <w:p w14:paraId="3537F783" w14:textId="77777777" w:rsidR="00E46776" w:rsidRPr="00E65254" w:rsidRDefault="00E46776" w:rsidP="00EE6316">
      <w:pPr>
        <w:rPr>
          <w:rFonts w:asciiTheme="minorHAnsi" w:hAnsiTheme="minorHAnsi" w:cstheme="minorHAnsi"/>
          <w:color w:val="auto"/>
        </w:rPr>
      </w:pPr>
    </w:p>
    <w:p w14:paraId="3F1F2ABE" w14:textId="77777777" w:rsidR="00E46776" w:rsidRPr="00E65254" w:rsidRDefault="00E46776" w:rsidP="00EE6316">
      <w:pPr>
        <w:rPr>
          <w:rFonts w:asciiTheme="minorHAnsi" w:hAnsiTheme="minorHAnsi" w:cstheme="minorHAnsi"/>
          <w:color w:val="auto"/>
        </w:rPr>
      </w:pPr>
      <w:r w:rsidRPr="00E65254">
        <w:rPr>
          <w:rFonts w:asciiTheme="minorHAnsi" w:hAnsiTheme="minorHAnsi" w:cstheme="minorHAnsi"/>
          <w:b/>
          <w:bCs/>
          <w:color w:val="auto"/>
        </w:rPr>
        <w:t>REFERENCES:</w:t>
      </w:r>
      <w:r w:rsidRPr="00E65254">
        <w:rPr>
          <w:rFonts w:asciiTheme="minorHAnsi" w:hAnsiTheme="minorHAnsi" w:cstheme="minorHAnsi"/>
          <w:color w:val="auto"/>
        </w:rPr>
        <w:t xml:space="preserve"> </w:t>
      </w:r>
    </w:p>
    <w:p w14:paraId="29B77FCF" w14:textId="121C73DC" w:rsidR="00E46776" w:rsidRPr="00E65254" w:rsidRDefault="00906A5D" w:rsidP="00FA465E">
      <w:pPr>
        <w:pStyle w:val="EndNoteBibliography"/>
        <w:numPr>
          <w:ilvl w:val="0"/>
          <w:numId w:val="18"/>
        </w:numPr>
        <w:ind w:left="0" w:firstLine="0"/>
        <w:rPr>
          <w:rFonts w:asciiTheme="minorHAnsi" w:hAnsiTheme="minorHAnsi" w:cstheme="minorHAnsi"/>
          <w:color w:val="auto"/>
        </w:rPr>
      </w:pPr>
      <w:r w:rsidRPr="00906A5D">
        <w:rPr>
          <w:rFonts w:asciiTheme="minorHAnsi" w:hAnsiTheme="minorHAnsi" w:cstheme="minorHAnsi"/>
          <w:color w:val="auto"/>
        </w:rPr>
        <w:t xml:space="preserve">Cancer Facts </w:t>
      </w:r>
      <w:r>
        <w:rPr>
          <w:rFonts w:asciiTheme="minorHAnsi" w:hAnsiTheme="minorHAnsi" w:cstheme="minorHAnsi"/>
          <w:color w:val="auto"/>
        </w:rPr>
        <w:t xml:space="preserve">and </w:t>
      </w:r>
      <w:r w:rsidRPr="00906A5D">
        <w:rPr>
          <w:rFonts w:asciiTheme="minorHAnsi" w:hAnsiTheme="minorHAnsi" w:cstheme="minorHAnsi"/>
          <w:color w:val="auto"/>
        </w:rPr>
        <w:t>Figures 2018.</w:t>
      </w:r>
      <w:r>
        <w:rPr>
          <w:rFonts w:asciiTheme="minorHAnsi" w:hAnsiTheme="minorHAnsi" w:cstheme="minorHAnsi"/>
          <w:color w:val="auto"/>
        </w:rPr>
        <w:t xml:space="preserve"> </w:t>
      </w:r>
      <w:r w:rsidRPr="00906A5D">
        <w:rPr>
          <w:rFonts w:asciiTheme="minorHAnsi" w:hAnsiTheme="minorHAnsi" w:cstheme="minorHAnsi"/>
          <w:color w:val="auto"/>
        </w:rPr>
        <w:t>American Cancer Society</w:t>
      </w:r>
      <w:r>
        <w:rPr>
          <w:rFonts w:asciiTheme="minorHAnsi" w:hAnsiTheme="minorHAnsi" w:cstheme="minorHAnsi"/>
          <w:color w:val="auto"/>
        </w:rPr>
        <w:t>, Atlanta,</w:t>
      </w:r>
      <w:r w:rsidRPr="00906A5D">
        <w:rPr>
          <w:rFonts w:asciiTheme="minorHAnsi" w:hAnsiTheme="minorHAnsi" w:cstheme="minorHAnsi"/>
          <w:color w:val="auto"/>
        </w:rPr>
        <w:t xml:space="preserve"> 2018</w:t>
      </w:r>
      <w:r w:rsidR="002C0C7F">
        <w:rPr>
          <w:rFonts w:asciiTheme="minorHAnsi" w:hAnsiTheme="minorHAnsi" w:cstheme="minorHAnsi"/>
          <w:color w:val="auto"/>
        </w:rPr>
        <w:t xml:space="preserve"> (</w:t>
      </w:r>
      <w:r w:rsidR="002C0C7F" w:rsidRPr="00DD7166">
        <w:t>https://www.cancer.org/research/cancer-facts-statistics/all-cancer-facts-figures/cancer-facts-figures-2018.html</w:t>
      </w:r>
      <w:r w:rsidR="002C0C7F">
        <w:t>)</w:t>
      </w:r>
      <w:r w:rsidRPr="00906A5D">
        <w:rPr>
          <w:rFonts w:asciiTheme="minorHAnsi" w:hAnsiTheme="minorHAnsi" w:cstheme="minorHAnsi"/>
          <w:color w:val="auto"/>
        </w:rPr>
        <w:t>.</w:t>
      </w:r>
    </w:p>
    <w:p w14:paraId="7FAEF84B" w14:textId="18646E11" w:rsidR="00E46776" w:rsidRPr="00FA465E" w:rsidRDefault="00E46776" w:rsidP="00FA465E">
      <w:pPr>
        <w:pStyle w:val="ListParagraph"/>
        <w:numPr>
          <w:ilvl w:val="0"/>
          <w:numId w:val="18"/>
        </w:numPr>
        <w:ind w:left="0" w:firstLine="0"/>
        <w:rPr>
          <w:rFonts w:asciiTheme="minorHAnsi" w:hAnsiTheme="minorHAnsi" w:cstheme="minorHAnsi"/>
          <w:color w:val="auto"/>
        </w:rPr>
      </w:pPr>
      <w:r w:rsidRPr="00FA465E">
        <w:rPr>
          <w:rFonts w:asciiTheme="minorHAnsi" w:hAnsiTheme="minorHAnsi" w:cstheme="minorHAnsi"/>
          <w:color w:val="auto"/>
        </w:rPr>
        <w:t>Berry, D. A.</w:t>
      </w:r>
      <w:r w:rsidRPr="00FA465E">
        <w:rPr>
          <w:rFonts w:asciiTheme="minorHAnsi" w:hAnsiTheme="minorHAnsi" w:cstheme="minorHAnsi"/>
          <w:i/>
          <w:color w:val="auto"/>
        </w:rPr>
        <w:t xml:space="preserve"> </w:t>
      </w:r>
      <w:r w:rsidRPr="00FA465E">
        <w:rPr>
          <w:rFonts w:asciiTheme="minorHAnsi" w:hAnsiTheme="minorHAnsi" w:cstheme="minorHAnsi"/>
          <w:iCs/>
          <w:color w:val="auto"/>
        </w:rPr>
        <w:t>et al.</w:t>
      </w:r>
      <w:r w:rsidRPr="00FA465E">
        <w:rPr>
          <w:rFonts w:asciiTheme="minorHAnsi" w:hAnsiTheme="minorHAnsi" w:cstheme="minorHAnsi"/>
          <w:color w:val="auto"/>
        </w:rPr>
        <w:t xml:space="preserve"> Estrogen-receptor status and outcomes of modern chemotherapy for patients with node-positive breast cancer. </w:t>
      </w:r>
      <w:r w:rsidR="0044763E" w:rsidRPr="00FA465E">
        <w:rPr>
          <w:rFonts w:asciiTheme="minorHAnsi" w:hAnsiTheme="minorHAnsi" w:cstheme="minorHAnsi"/>
          <w:i/>
          <w:iCs/>
        </w:rPr>
        <w:t>Journal of the American Medical Association</w:t>
      </w:r>
      <w:r w:rsidRPr="00FA465E">
        <w:rPr>
          <w:rFonts w:asciiTheme="minorHAnsi" w:hAnsiTheme="minorHAnsi" w:cstheme="minorHAnsi"/>
          <w:i/>
          <w:color w:val="auto"/>
        </w:rPr>
        <w:t>.</w:t>
      </w:r>
      <w:r w:rsidRPr="00FA465E">
        <w:rPr>
          <w:rFonts w:asciiTheme="minorHAnsi" w:hAnsiTheme="minorHAnsi" w:cstheme="minorHAnsi"/>
          <w:color w:val="auto"/>
        </w:rPr>
        <w:t xml:space="preserve"> </w:t>
      </w:r>
      <w:r w:rsidRPr="00FA465E">
        <w:rPr>
          <w:rFonts w:asciiTheme="minorHAnsi" w:hAnsiTheme="minorHAnsi" w:cstheme="minorHAnsi"/>
          <w:b/>
          <w:color w:val="auto"/>
        </w:rPr>
        <w:t>295</w:t>
      </w:r>
      <w:r w:rsidRPr="00FA465E">
        <w:rPr>
          <w:rFonts w:asciiTheme="minorHAnsi" w:hAnsiTheme="minorHAnsi" w:cstheme="minorHAnsi"/>
          <w:color w:val="auto"/>
        </w:rPr>
        <w:t xml:space="preserve"> (14), 1658</w:t>
      </w:r>
      <w:r w:rsidR="009C7B37" w:rsidRPr="00FA465E">
        <w:rPr>
          <w:rFonts w:asciiTheme="minorHAnsi" w:hAnsiTheme="minorHAnsi" w:cstheme="minorHAnsi"/>
          <w:color w:val="auto"/>
        </w:rPr>
        <w:t>–</w:t>
      </w:r>
      <w:r w:rsidRPr="00FA465E">
        <w:rPr>
          <w:rFonts w:asciiTheme="minorHAnsi" w:hAnsiTheme="minorHAnsi" w:cstheme="minorHAnsi"/>
          <w:color w:val="auto"/>
        </w:rPr>
        <w:t>1667 (2006).</w:t>
      </w:r>
    </w:p>
    <w:p w14:paraId="76785C1D" w14:textId="11ACB2BF" w:rsidR="00E46776" w:rsidRPr="00E65254" w:rsidRDefault="003D57A5" w:rsidP="00FA465E">
      <w:pPr>
        <w:pStyle w:val="EndNoteBibliography"/>
        <w:numPr>
          <w:ilvl w:val="0"/>
          <w:numId w:val="18"/>
        </w:numPr>
        <w:ind w:left="0" w:firstLine="0"/>
        <w:rPr>
          <w:rFonts w:asciiTheme="minorHAnsi" w:hAnsiTheme="minorHAnsi" w:cstheme="minorHAnsi"/>
          <w:color w:val="auto"/>
        </w:rPr>
      </w:pPr>
      <w:r w:rsidRPr="003D57A5">
        <w:rPr>
          <w:rFonts w:asciiTheme="minorHAnsi" w:hAnsiTheme="minorHAnsi" w:cstheme="minorHAnsi"/>
          <w:color w:val="auto"/>
        </w:rPr>
        <w:t>Early Breast Cancer Trialists' Collaborative Group (EBCTCG)</w:t>
      </w:r>
      <w:r w:rsidR="00E46776" w:rsidRPr="00E65254">
        <w:rPr>
          <w:rFonts w:asciiTheme="minorHAnsi" w:hAnsiTheme="minorHAnsi" w:cstheme="minorHAnsi"/>
          <w:color w:val="auto"/>
        </w:rPr>
        <w:t xml:space="preserve">. Effects of chemotherapy and hormonal therapy for early breast cancer on recurrence and 15-year survival: an overview of the randomised trials. </w:t>
      </w:r>
      <w:r w:rsidR="00E46776" w:rsidRPr="00E65254">
        <w:rPr>
          <w:rFonts w:asciiTheme="minorHAnsi" w:hAnsiTheme="minorHAnsi" w:cstheme="minorHAnsi"/>
          <w:i/>
          <w:color w:val="auto"/>
        </w:rPr>
        <w:t>Lancet.</w:t>
      </w:r>
      <w:r w:rsidR="00E46776" w:rsidRPr="00E65254">
        <w:rPr>
          <w:rFonts w:asciiTheme="minorHAnsi" w:hAnsiTheme="minorHAnsi" w:cstheme="minorHAnsi"/>
          <w:color w:val="auto"/>
        </w:rPr>
        <w:t xml:space="preserve"> </w:t>
      </w:r>
      <w:r w:rsidR="00E46776" w:rsidRPr="00E65254">
        <w:rPr>
          <w:rFonts w:asciiTheme="minorHAnsi" w:hAnsiTheme="minorHAnsi" w:cstheme="minorHAnsi"/>
          <w:b/>
          <w:color w:val="auto"/>
        </w:rPr>
        <w:t>365</w:t>
      </w:r>
      <w:r w:rsidR="00E46776" w:rsidRPr="00E65254">
        <w:rPr>
          <w:rFonts w:asciiTheme="minorHAnsi" w:hAnsiTheme="minorHAnsi" w:cstheme="minorHAnsi"/>
          <w:color w:val="auto"/>
        </w:rPr>
        <w:t xml:space="preserve"> (9472), 1687</w:t>
      </w:r>
      <w:r w:rsidR="009C7B37">
        <w:rPr>
          <w:rFonts w:asciiTheme="minorHAnsi" w:hAnsiTheme="minorHAnsi" w:cstheme="minorHAnsi"/>
          <w:color w:val="auto"/>
        </w:rPr>
        <w:t>–</w:t>
      </w:r>
      <w:r w:rsidR="00E46776" w:rsidRPr="00E65254">
        <w:rPr>
          <w:rFonts w:asciiTheme="minorHAnsi" w:hAnsiTheme="minorHAnsi" w:cstheme="minorHAnsi"/>
          <w:color w:val="auto"/>
        </w:rPr>
        <w:t>1717 (2005).</w:t>
      </w:r>
    </w:p>
    <w:p w14:paraId="0272C2F1" w14:textId="4C4CBA34" w:rsidR="00E46776" w:rsidRPr="00E65254" w:rsidRDefault="00E46776" w:rsidP="00FA465E">
      <w:pPr>
        <w:pStyle w:val="EndNoteBibliography"/>
        <w:numPr>
          <w:ilvl w:val="0"/>
          <w:numId w:val="18"/>
        </w:numPr>
        <w:ind w:left="0" w:firstLine="0"/>
        <w:rPr>
          <w:rFonts w:asciiTheme="minorHAnsi" w:hAnsiTheme="minorHAnsi" w:cstheme="minorHAnsi"/>
          <w:color w:val="auto"/>
        </w:rPr>
      </w:pPr>
      <w:r w:rsidRPr="00E65254">
        <w:rPr>
          <w:rFonts w:asciiTheme="minorHAnsi" w:hAnsiTheme="minorHAnsi" w:cstheme="minorHAnsi"/>
          <w:color w:val="auto"/>
        </w:rPr>
        <w:t>Ma, C. X., Reinert, T., Chmielewska, I</w:t>
      </w:r>
      <w:r w:rsidR="0012171A">
        <w:rPr>
          <w:rFonts w:asciiTheme="minorHAnsi" w:hAnsiTheme="minorHAnsi" w:cstheme="minorHAnsi"/>
          <w:color w:val="auto"/>
        </w:rPr>
        <w:t xml:space="preserve">., </w:t>
      </w:r>
      <w:r w:rsidRPr="00E65254">
        <w:rPr>
          <w:rFonts w:asciiTheme="minorHAnsi" w:hAnsiTheme="minorHAnsi" w:cstheme="minorHAnsi"/>
          <w:color w:val="auto"/>
        </w:rPr>
        <w:t xml:space="preserve">Ellis, M. J. Mechanisms of aromatase inhibitor resistance. </w:t>
      </w:r>
      <w:r w:rsidRPr="00E65254">
        <w:rPr>
          <w:rFonts w:asciiTheme="minorHAnsi" w:hAnsiTheme="minorHAnsi" w:cstheme="minorHAnsi"/>
          <w:i/>
          <w:color w:val="auto"/>
        </w:rPr>
        <w:t>Nat</w:t>
      </w:r>
      <w:r w:rsidR="0012171A">
        <w:rPr>
          <w:rFonts w:asciiTheme="minorHAnsi" w:hAnsiTheme="minorHAnsi" w:cstheme="minorHAnsi"/>
          <w:i/>
          <w:color w:val="auto"/>
        </w:rPr>
        <w:t>ure</w:t>
      </w:r>
      <w:r w:rsidRPr="00E65254">
        <w:rPr>
          <w:rFonts w:asciiTheme="minorHAnsi" w:hAnsiTheme="minorHAnsi" w:cstheme="minorHAnsi"/>
          <w:i/>
          <w:color w:val="auto"/>
        </w:rPr>
        <w:t xml:space="preserve"> Rev</w:t>
      </w:r>
      <w:r w:rsidR="0012171A">
        <w:rPr>
          <w:rFonts w:asciiTheme="minorHAnsi" w:hAnsiTheme="minorHAnsi" w:cstheme="minorHAnsi"/>
          <w:i/>
          <w:color w:val="auto"/>
        </w:rPr>
        <w:t>iews</w:t>
      </w:r>
      <w:r w:rsidRPr="00E65254">
        <w:rPr>
          <w:rFonts w:asciiTheme="minorHAnsi" w:hAnsiTheme="minorHAnsi" w:cstheme="minorHAnsi"/>
          <w:i/>
          <w:color w:val="auto"/>
        </w:rPr>
        <w:t xml:space="preserve"> Cancer.</w:t>
      </w:r>
      <w:r w:rsidRPr="00E65254">
        <w:rPr>
          <w:rFonts w:asciiTheme="minorHAnsi" w:hAnsiTheme="minorHAnsi" w:cstheme="minorHAnsi"/>
          <w:color w:val="auto"/>
        </w:rPr>
        <w:t xml:space="preserve"> </w:t>
      </w:r>
      <w:r w:rsidRPr="00E65254">
        <w:rPr>
          <w:rFonts w:asciiTheme="minorHAnsi" w:hAnsiTheme="minorHAnsi" w:cstheme="minorHAnsi"/>
          <w:b/>
          <w:color w:val="auto"/>
        </w:rPr>
        <w:t>15</w:t>
      </w:r>
      <w:r w:rsidRPr="00E65254">
        <w:rPr>
          <w:rFonts w:asciiTheme="minorHAnsi" w:hAnsiTheme="minorHAnsi" w:cstheme="minorHAnsi"/>
          <w:color w:val="auto"/>
        </w:rPr>
        <w:t xml:space="preserve"> (5), 261</w:t>
      </w:r>
      <w:r w:rsidR="009C7B37">
        <w:rPr>
          <w:rFonts w:asciiTheme="minorHAnsi" w:hAnsiTheme="minorHAnsi" w:cstheme="minorHAnsi"/>
          <w:color w:val="auto"/>
        </w:rPr>
        <w:t>–</w:t>
      </w:r>
      <w:r w:rsidRPr="00E65254">
        <w:rPr>
          <w:rFonts w:asciiTheme="minorHAnsi" w:hAnsiTheme="minorHAnsi" w:cstheme="minorHAnsi"/>
          <w:color w:val="auto"/>
        </w:rPr>
        <w:t>275 (2015).</w:t>
      </w:r>
    </w:p>
    <w:p w14:paraId="07AD5B84" w14:textId="554898D6" w:rsidR="00E46776" w:rsidRPr="00E65254" w:rsidRDefault="002568F4" w:rsidP="00FA465E">
      <w:pPr>
        <w:pStyle w:val="EndNoteBibliography"/>
        <w:numPr>
          <w:ilvl w:val="0"/>
          <w:numId w:val="18"/>
        </w:numPr>
        <w:ind w:left="0" w:firstLine="0"/>
        <w:rPr>
          <w:rFonts w:asciiTheme="minorHAnsi" w:hAnsiTheme="minorHAnsi" w:cstheme="minorHAnsi"/>
          <w:color w:val="auto"/>
        </w:rPr>
      </w:pPr>
      <w:r w:rsidRPr="002568F4">
        <w:rPr>
          <w:rFonts w:asciiTheme="minorHAnsi" w:hAnsiTheme="minorHAnsi" w:cstheme="minorHAnsi"/>
          <w:color w:val="auto"/>
        </w:rPr>
        <w:t>Early Breast Cancer Trialists' Collaborative Group (EBCTCG)</w:t>
      </w:r>
      <w:r w:rsidR="00E46776" w:rsidRPr="00E65254">
        <w:rPr>
          <w:rFonts w:asciiTheme="minorHAnsi" w:hAnsiTheme="minorHAnsi" w:cstheme="minorHAnsi"/>
          <w:color w:val="auto"/>
        </w:rPr>
        <w:t xml:space="preserve">. Aromatase inhibitors versus tamoxifen in early breast cancer: patient-level meta-analysis of the randomised trials. </w:t>
      </w:r>
      <w:r w:rsidR="00E46776" w:rsidRPr="00E65254">
        <w:rPr>
          <w:rFonts w:asciiTheme="minorHAnsi" w:hAnsiTheme="minorHAnsi" w:cstheme="minorHAnsi"/>
          <w:i/>
          <w:color w:val="auto"/>
        </w:rPr>
        <w:t>Lancet.</w:t>
      </w:r>
      <w:r w:rsidR="00E46776" w:rsidRPr="00E65254">
        <w:rPr>
          <w:rFonts w:asciiTheme="minorHAnsi" w:hAnsiTheme="minorHAnsi" w:cstheme="minorHAnsi"/>
          <w:color w:val="auto"/>
        </w:rPr>
        <w:t xml:space="preserve"> </w:t>
      </w:r>
      <w:r w:rsidR="00E46776" w:rsidRPr="00E65254">
        <w:rPr>
          <w:rFonts w:asciiTheme="minorHAnsi" w:hAnsiTheme="minorHAnsi" w:cstheme="minorHAnsi"/>
          <w:b/>
          <w:color w:val="auto"/>
        </w:rPr>
        <w:t>386</w:t>
      </w:r>
      <w:r w:rsidR="00E46776" w:rsidRPr="00E65254">
        <w:rPr>
          <w:rFonts w:asciiTheme="minorHAnsi" w:hAnsiTheme="minorHAnsi" w:cstheme="minorHAnsi"/>
          <w:color w:val="auto"/>
        </w:rPr>
        <w:t xml:space="preserve"> (10001), 1341</w:t>
      </w:r>
      <w:r w:rsidR="009C7B37">
        <w:rPr>
          <w:rFonts w:asciiTheme="minorHAnsi" w:hAnsiTheme="minorHAnsi" w:cstheme="minorHAnsi"/>
          <w:color w:val="auto"/>
        </w:rPr>
        <w:t>–</w:t>
      </w:r>
      <w:r w:rsidR="00E46776" w:rsidRPr="00E65254">
        <w:rPr>
          <w:rFonts w:asciiTheme="minorHAnsi" w:hAnsiTheme="minorHAnsi" w:cstheme="minorHAnsi"/>
          <w:color w:val="auto"/>
        </w:rPr>
        <w:t>1352 (2015).</w:t>
      </w:r>
    </w:p>
    <w:p w14:paraId="209C80C5" w14:textId="1F6D9030" w:rsidR="00E46776" w:rsidRPr="00E65254" w:rsidRDefault="00E46776" w:rsidP="00FA465E">
      <w:pPr>
        <w:pStyle w:val="EndNoteBibliography"/>
        <w:numPr>
          <w:ilvl w:val="0"/>
          <w:numId w:val="18"/>
        </w:numPr>
        <w:ind w:left="0" w:firstLine="0"/>
        <w:rPr>
          <w:rFonts w:asciiTheme="minorHAnsi" w:hAnsiTheme="minorHAnsi" w:cstheme="minorHAnsi"/>
          <w:color w:val="auto"/>
        </w:rPr>
      </w:pPr>
      <w:r w:rsidRPr="00E65254">
        <w:rPr>
          <w:rFonts w:asciiTheme="minorHAnsi" w:hAnsiTheme="minorHAnsi" w:cstheme="minorHAnsi"/>
          <w:color w:val="auto"/>
        </w:rPr>
        <w:t>Robinson, D. R.</w:t>
      </w:r>
      <w:r w:rsidRPr="00E65254">
        <w:rPr>
          <w:rFonts w:asciiTheme="minorHAnsi" w:hAnsiTheme="minorHAnsi" w:cstheme="minorHAnsi"/>
          <w:i/>
          <w:color w:val="auto"/>
        </w:rPr>
        <w:t xml:space="preserve"> </w:t>
      </w:r>
      <w:r w:rsidRPr="0012171A">
        <w:rPr>
          <w:rFonts w:asciiTheme="minorHAnsi" w:hAnsiTheme="minorHAnsi" w:cstheme="minorHAnsi"/>
          <w:iCs/>
          <w:color w:val="auto"/>
        </w:rPr>
        <w:t>et al.</w:t>
      </w:r>
      <w:r w:rsidRPr="00E65254">
        <w:rPr>
          <w:rFonts w:asciiTheme="minorHAnsi" w:hAnsiTheme="minorHAnsi" w:cstheme="minorHAnsi"/>
          <w:color w:val="auto"/>
        </w:rPr>
        <w:t xml:space="preserve"> Activating </w:t>
      </w:r>
      <w:r w:rsidRPr="00E65254">
        <w:rPr>
          <w:rFonts w:asciiTheme="minorHAnsi" w:hAnsiTheme="minorHAnsi" w:cstheme="minorHAnsi"/>
          <w:i/>
          <w:color w:val="auto"/>
        </w:rPr>
        <w:t>ESR1</w:t>
      </w:r>
      <w:r w:rsidRPr="00E65254">
        <w:rPr>
          <w:rFonts w:asciiTheme="minorHAnsi" w:hAnsiTheme="minorHAnsi" w:cstheme="minorHAnsi"/>
          <w:color w:val="auto"/>
        </w:rPr>
        <w:t xml:space="preserve"> mutations in hormone-resistant metastatic breast cancer. </w:t>
      </w:r>
      <w:r w:rsidRPr="00E65254">
        <w:rPr>
          <w:rFonts w:asciiTheme="minorHAnsi" w:hAnsiTheme="minorHAnsi" w:cstheme="minorHAnsi"/>
          <w:i/>
          <w:color w:val="auto"/>
        </w:rPr>
        <w:t>Nat</w:t>
      </w:r>
      <w:r w:rsidR="0012171A">
        <w:rPr>
          <w:rFonts w:asciiTheme="minorHAnsi" w:hAnsiTheme="minorHAnsi" w:cstheme="minorHAnsi"/>
          <w:i/>
          <w:color w:val="auto"/>
        </w:rPr>
        <w:t>ure</w:t>
      </w:r>
      <w:r w:rsidRPr="00E65254">
        <w:rPr>
          <w:rFonts w:asciiTheme="minorHAnsi" w:hAnsiTheme="minorHAnsi" w:cstheme="minorHAnsi"/>
          <w:i/>
          <w:color w:val="auto"/>
        </w:rPr>
        <w:t xml:space="preserve"> Genet</w:t>
      </w:r>
      <w:r w:rsidR="0012171A">
        <w:rPr>
          <w:rFonts w:asciiTheme="minorHAnsi" w:hAnsiTheme="minorHAnsi" w:cstheme="minorHAnsi"/>
          <w:i/>
          <w:color w:val="auto"/>
        </w:rPr>
        <w:t>ics</w:t>
      </w:r>
      <w:r w:rsidRPr="00E65254">
        <w:rPr>
          <w:rFonts w:asciiTheme="minorHAnsi" w:hAnsiTheme="minorHAnsi" w:cstheme="minorHAnsi"/>
          <w:i/>
          <w:color w:val="auto"/>
        </w:rPr>
        <w:t>.</w:t>
      </w:r>
      <w:r w:rsidRPr="00E65254">
        <w:rPr>
          <w:rFonts w:asciiTheme="minorHAnsi" w:hAnsiTheme="minorHAnsi" w:cstheme="minorHAnsi"/>
          <w:color w:val="auto"/>
        </w:rPr>
        <w:t xml:space="preserve"> </w:t>
      </w:r>
      <w:r w:rsidRPr="00E65254">
        <w:rPr>
          <w:rFonts w:asciiTheme="minorHAnsi" w:hAnsiTheme="minorHAnsi" w:cstheme="minorHAnsi"/>
          <w:b/>
          <w:color w:val="auto"/>
        </w:rPr>
        <w:t>45</w:t>
      </w:r>
      <w:r w:rsidRPr="00E65254">
        <w:rPr>
          <w:rFonts w:asciiTheme="minorHAnsi" w:hAnsiTheme="minorHAnsi" w:cstheme="minorHAnsi"/>
          <w:color w:val="auto"/>
        </w:rPr>
        <w:t xml:space="preserve"> (12), 1446</w:t>
      </w:r>
      <w:r w:rsidR="009C7B37">
        <w:rPr>
          <w:rFonts w:asciiTheme="minorHAnsi" w:hAnsiTheme="minorHAnsi" w:cstheme="minorHAnsi"/>
          <w:color w:val="auto"/>
        </w:rPr>
        <w:t>–</w:t>
      </w:r>
      <w:r w:rsidRPr="00E65254">
        <w:rPr>
          <w:rFonts w:asciiTheme="minorHAnsi" w:hAnsiTheme="minorHAnsi" w:cstheme="minorHAnsi"/>
          <w:color w:val="auto"/>
        </w:rPr>
        <w:t>1451 (2013).</w:t>
      </w:r>
    </w:p>
    <w:p w14:paraId="2F04B750" w14:textId="652D6B76" w:rsidR="00E46776" w:rsidRPr="00E65254" w:rsidRDefault="00E46776" w:rsidP="00FA465E">
      <w:pPr>
        <w:pStyle w:val="EndNoteBibliography"/>
        <w:numPr>
          <w:ilvl w:val="0"/>
          <w:numId w:val="18"/>
        </w:numPr>
        <w:ind w:left="0" w:firstLine="0"/>
        <w:rPr>
          <w:rFonts w:asciiTheme="minorHAnsi" w:hAnsiTheme="minorHAnsi" w:cstheme="minorHAnsi"/>
          <w:color w:val="auto"/>
        </w:rPr>
      </w:pPr>
      <w:r w:rsidRPr="00E65254">
        <w:rPr>
          <w:rFonts w:asciiTheme="minorHAnsi" w:hAnsiTheme="minorHAnsi" w:cstheme="minorHAnsi"/>
          <w:color w:val="auto"/>
        </w:rPr>
        <w:t>Toy, W.</w:t>
      </w:r>
      <w:r w:rsidRPr="00E65254">
        <w:rPr>
          <w:rFonts w:asciiTheme="minorHAnsi" w:hAnsiTheme="minorHAnsi" w:cstheme="minorHAnsi"/>
          <w:i/>
          <w:color w:val="auto"/>
        </w:rPr>
        <w:t xml:space="preserve"> </w:t>
      </w:r>
      <w:r w:rsidRPr="0012171A">
        <w:rPr>
          <w:rFonts w:asciiTheme="minorHAnsi" w:hAnsiTheme="minorHAnsi" w:cstheme="minorHAnsi"/>
          <w:iCs/>
          <w:color w:val="auto"/>
        </w:rPr>
        <w:t>et al.</w:t>
      </w:r>
      <w:r w:rsidRPr="00E65254">
        <w:rPr>
          <w:rFonts w:asciiTheme="minorHAnsi" w:hAnsiTheme="minorHAnsi" w:cstheme="minorHAnsi"/>
          <w:color w:val="auto"/>
        </w:rPr>
        <w:t xml:space="preserve"> Activating </w:t>
      </w:r>
      <w:r w:rsidRPr="00E65254">
        <w:rPr>
          <w:rFonts w:asciiTheme="minorHAnsi" w:hAnsiTheme="minorHAnsi" w:cstheme="minorHAnsi"/>
          <w:i/>
          <w:color w:val="auto"/>
        </w:rPr>
        <w:t xml:space="preserve">ESR1 </w:t>
      </w:r>
      <w:r w:rsidRPr="00E65254">
        <w:rPr>
          <w:rFonts w:asciiTheme="minorHAnsi" w:hAnsiTheme="minorHAnsi" w:cstheme="minorHAnsi"/>
          <w:color w:val="auto"/>
        </w:rPr>
        <w:t xml:space="preserve">Mutations Differentially Affect the Efficacy of ER Antagonists. </w:t>
      </w:r>
      <w:r w:rsidRPr="00E65254">
        <w:rPr>
          <w:rFonts w:asciiTheme="minorHAnsi" w:hAnsiTheme="minorHAnsi" w:cstheme="minorHAnsi"/>
          <w:i/>
          <w:color w:val="auto"/>
        </w:rPr>
        <w:t>Cancer Discov</w:t>
      </w:r>
      <w:r w:rsidR="0012171A">
        <w:rPr>
          <w:rFonts w:asciiTheme="minorHAnsi" w:hAnsiTheme="minorHAnsi" w:cstheme="minorHAnsi"/>
          <w:i/>
          <w:color w:val="auto"/>
        </w:rPr>
        <w:t>ery</w:t>
      </w:r>
      <w:r w:rsidRPr="00E65254">
        <w:rPr>
          <w:rFonts w:asciiTheme="minorHAnsi" w:hAnsiTheme="minorHAnsi" w:cstheme="minorHAnsi"/>
          <w:i/>
          <w:color w:val="auto"/>
        </w:rPr>
        <w:t>.</w:t>
      </w:r>
      <w:r w:rsidRPr="00E65254">
        <w:rPr>
          <w:rFonts w:asciiTheme="minorHAnsi" w:hAnsiTheme="minorHAnsi" w:cstheme="minorHAnsi"/>
          <w:color w:val="auto"/>
        </w:rPr>
        <w:t xml:space="preserve"> </w:t>
      </w:r>
      <w:r w:rsidRPr="00E65254">
        <w:rPr>
          <w:rFonts w:asciiTheme="minorHAnsi" w:hAnsiTheme="minorHAnsi" w:cstheme="minorHAnsi"/>
          <w:b/>
          <w:color w:val="auto"/>
        </w:rPr>
        <w:t>7</w:t>
      </w:r>
      <w:r w:rsidRPr="00E65254">
        <w:rPr>
          <w:rFonts w:asciiTheme="minorHAnsi" w:hAnsiTheme="minorHAnsi" w:cstheme="minorHAnsi"/>
          <w:color w:val="auto"/>
        </w:rPr>
        <w:t xml:space="preserve"> (3), 277</w:t>
      </w:r>
      <w:r w:rsidR="009C7B37">
        <w:rPr>
          <w:rFonts w:asciiTheme="minorHAnsi" w:hAnsiTheme="minorHAnsi" w:cstheme="minorHAnsi"/>
          <w:color w:val="auto"/>
        </w:rPr>
        <w:t>–</w:t>
      </w:r>
      <w:r w:rsidRPr="00E65254">
        <w:rPr>
          <w:rFonts w:asciiTheme="minorHAnsi" w:hAnsiTheme="minorHAnsi" w:cstheme="minorHAnsi"/>
          <w:color w:val="auto"/>
        </w:rPr>
        <w:t>287 (2017).</w:t>
      </w:r>
    </w:p>
    <w:p w14:paraId="62F933AB" w14:textId="50A07CAB" w:rsidR="00E46776" w:rsidRPr="00E65254" w:rsidRDefault="00E46776" w:rsidP="00FA465E">
      <w:pPr>
        <w:pStyle w:val="EndNoteBibliography"/>
        <w:numPr>
          <w:ilvl w:val="0"/>
          <w:numId w:val="18"/>
        </w:numPr>
        <w:ind w:left="0" w:firstLine="0"/>
        <w:rPr>
          <w:rFonts w:asciiTheme="minorHAnsi" w:hAnsiTheme="minorHAnsi" w:cstheme="minorHAnsi"/>
          <w:color w:val="auto"/>
        </w:rPr>
      </w:pPr>
      <w:r w:rsidRPr="00E65254">
        <w:rPr>
          <w:rFonts w:asciiTheme="minorHAnsi" w:hAnsiTheme="minorHAnsi" w:cstheme="minorHAnsi"/>
          <w:color w:val="auto"/>
        </w:rPr>
        <w:t>Campbell, I. G.</w:t>
      </w:r>
      <w:r w:rsidRPr="0012171A">
        <w:rPr>
          <w:rFonts w:asciiTheme="minorHAnsi" w:hAnsiTheme="minorHAnsi" w:cstheme="minorHAnsi"/>
          <w:iCs/>
          <w:color w:val="auto"/>
        </w:rPr>
        <w:t xml:space="preserve"> et al. </w:t>
      </w:r>
      <w:r w:rsidRPr="00E65254">
        <w:rPr>
          <w:rFonts w:asciiTheme="minorHAnsi" w:hAnsiTheme="minorHAnsi" w:cstheme="minorHAnsi"/>
          <w:color w:val="auto"/>
        </w:rPr>
        <w:t xml:space="preserve">Mutation of the </w:t>
      </w:r>
      <w:r w:rsidRPr="00E65254">
        <w:rPr>
          <w:rFonts w:asciiTheme="minorHAnsi" w:hAnsiTheme="minorHAnsi" w:cstheme="minorHAnsi"/>
          <w:i/>
          <w:color w:val="auto"/>
        </w:rPr>
        <w:t xml:space="preserve">PIK3CA </w:t>
      </w:r>
      <w:r w:rsidRPr="00E65254">
        <w:rPr>
          <w:rFonts w:asciiTheme="minorHAnsi" w:hAnsiTheme="minorHAnsi" w:cstheme="minorHAnsi"/>
          <w:color w:val="auto"/>
        </w:rPr>
        <w:t xml:space="preserve">gene in ovarian and breast cancer. </w:t>
      </w:r>
      <w:r w:rsidRPr="00E65254">
        <w:rPr>
          <w:rFonts w:asciiTheme="minorHAnsi" w:hAnsiTheme="minorHAnsi" w:cstheme="minorHAnsi"/>
          <w:i/>
          <w:color w:val="auto"/>
        </w:rPr>
        <w:t>Cancer Res</w:t>
      </w:r>
      <w:r w:rsidR="0012171A">
        <w:rPr>
          <w:rFonts w:asciiTheme="minorHAnsi" w:hAnsiTheme="minorHAnsi" w:cstheme="minorHAnsi"/>
          <w:i/>
          <w:color w:val="auto"/>
        </w:rPr>
        <w:t>earch</w:t>
      </w:r>
      <w:r w:rsidRPr="00E65254">
        <w:rPr>
          <w:rFonts w:asciiTheme="minorHAnsi" w:hAnsiTheme="minorHAnsi" w:cstheme="minorHAnsi"/>
          <w:i/>
          <w:color w:val="auto"/>
        </w:rPr>
        <w:t>.</w:t>
      </w:r>
      <w:r w:rsidRPr="00E65254">
        <w:rPr>
          <w:rFonts w:asciiTheme="minorHAnsi" w:hAnsiTheme="minorHAnsi" w:cstheme="minorHAnsi"/>
          <w:color w:val="auto"/>
        </w:rPr>
        <w:t xml:space="preserve"> </w:t>
      </w:r>
      <w:r w:rsidRPr="00E65254">
        <w:rPr>
          <w:rFonts w:asciiTheme="minorHAnsi" w:hAnsiTheme="minorHAnsi" w:cstheme="minorHAnsi"/>
          <w:b/>
          <w:color w:val="auto"/>
        </w:rPr>
        <w:t>64</w:t>
      </w:r>
      <w:r w:rsidRPr="00E65254">
        <w:rPr>
          <w:rFonts w:asciiTheme="minorHAnsi" w:hAnsiTheme="minorHAnsi" w:cstheme="minorHAnsi"/>
          <w:color w:val="auto"/>
        </w:rPr>
        <w:t xml:space="preserve"> (21), 7678</w:t>
      </w:r>
      <w:r w:rsidR="009C7B37">
        <w:rPr>
          <w:rFonts w:asciiTheme="minorHAnsi" w:hAnsiTheme="minorHAnsi" w:cstheme="minorHAnsi"/>
          <w:color w:val="auto"/>
        </w:rPr>
        <w:t>–</w:t>
      </w:r>
      <w:r w:rsidRPr="00E65254">
        <w:rPr>
          <w:rFonts w:asciiTheme="minorHAnsi" w:hAnsiTheme="minorHAnsi" w:cstheme="minorHAnsi"/>
          <w:color w:val="auto"/>
        </w:rPr>
        <w:t>7681 (2004).</w:t>
      </w:r>
    </w:p>
    <w:p w14:paraId="0D4000C7" w14:textId="7BDA1E19" w:rsidR="00E46776" w:rsidRPr="00E65254" w:rsidRDefault="00E46776" w:rsidP="00FA465E">
      <w:pPr>
        <w:pStyle w:val="EndNoteBibliography"/>
        <w:numPr>
          <w:ilvl w:val="0"/>
          <w:numId w:val="18"/>
        </w:numPr>
        <w:ind w:left="0" w:firstLine="0"/>
        <w:rPr>
          <w:rFonts w:asciiTheme="minorHAnsi" w:hAnsiTheme="minorHAnsi" w:cstheme="minorHAnsi"/>
          <w:color w:val="auto"/>
        </w:rPr>
      </w:pPr>
      <w:r w:rsidRPr="00E65254">
        <w:rPr>
          <w:rFonts w:asciiTheme="minorHAnsi" w:hAnsiTheme="minorHAnsi" w:cstheme="minorHAnsi"/>
          <w:color w:val="auto"/>
        </w:rPr>
        <w:lastRenderedPageBreak/>
        <w:t>Bachman, K. E.</w:t>
      </w:r>
      <w:r w:rsidRPr="00E65254">
        <w:rPr>
          <w:rFonts w:asciiTheme="minorHAnsi" w:hAnsiTheme="minorHAnsi" w:cstheme="minorHAnsi"/>
          <w:i/>
          <w:color w:val="auto"/>
        </w:rPr>
        <w:t xml:space="preserve"> </w:t>
      </w:r>
      <w:r w:rsidRPr="0012171A">
        <w:rPr>
          <w:rFonts w:asciiTheme="minorHAnsi" w:hAnsiTheme="minorHAnsi" w:cstheme="minorHAnsi"/>
          <w:iCs/>
          <w:color w:val="auto"/>
        </w:rPr>
        <w:t>et al.</w:t>
      </w:r>
      <w:r w:rsidRPr="00E65254">
        <w:rPr>
          <w:rFonts w:asciiTheme="minorHAnsi" w:hAnsiTheme="minorHAnsi" w:cstheme="minorHAnsi"/>
          <w:color w:val="auto"/>
        </w:rPr>
        <w:t xml:space="preserve"> The </w:t>
      </w:r>
      <w:r w:rsidRPr="00E65254">
        <w:rPr>
          <w:rFonts w:asciiTheme="minorHAnsi" w:hAnsiTheme="minorHAnsi" w:cstheme="minorHAnsi"/>
          <w:i/>
          <w:color w:val="auto"/>
        </w:rPr>
        <w:t>PIK3CA</w:t>
      </w:r>
      <w:r w:rsidRPr="00E65254">
        <w:rPr>
          <w:rFonts w:asciiTheme="minorHAnsi" w:hAnsiTheme="minorHAnsi" w:cstheme="minorHAnsi"/>
          <w:color w:val="auto"/>
        </w:rPr>
        <w:t xml:space="preserve"> gene is mutated with high frequency in human breast cancers. </w:t>
      </w:r>
      <w:r w:rsidRPr="00E65254">
        <w:rPr>
          <w:rFonts w:asciiTheme="minorHAnsi" w:hAnsiTheme="minorHAnsi" w:cstheme="minorHAnsi"/>
          <w:i/>
          <w:color w:val="auto"/>
        </w:rPr>
        <w:t>Cancer Biol</w:t>
      </w:r>
      <w:r w:rsidR="0012171A">
        <w:rPr>
          <w:rFonts w:asciiTheme="minorHAnsi" w:hAnsiTheme="minorHAnsi" w:cstheme="minorHAnsi"/>
          <w:i/>
          <w:color w:val="auto"/>
        </w:rPr>
        <w:t>ogy and</w:t>
      </w:r>
      <w:r w:rsidRPr="00E65254">
        <w:rPr>
          <w:rFonts w:asciiTheme="minorHAnsi" w:hAnsiTheme="minorHAnsi" w:cstheme="minorHAnsi"/>
          <w:i/>
          <w:color w:val="auto"/>
        </w:rPr>
        <w:t xml:space="preserve"> Ther</w:t>
      </w:r>
      <w:r w:rsidR="0012171A">
        <w:rPr>
          <w:rFonts w:asciiTheme="minorHAnsi" w:hAnsiTheme="minorHAnsi" w:cstheme="minorHAnsi"/>
          <w:i/>
          <w:color w:val="auto"/>
        </w:rPr>
        <w:t>apy</w:t>
      </w:r>
      <w:r w:rsidRPr="00E65254">
        <w:rPr>
          <w:rFonts w:asciiTheme="minorHAnsi" w:hAnsiTheme="minorHAnsi" w:cstheme="minorHAnsi"/>
          <w:i/>
          <w:color w:val="auto"/>
        </w:rPr>
        <w:t>.</w:t>
      </w:r>
      <w:r w:rsidRPr="00E65254">
        <w:rPr>
          <w:rFonts w:asciiTheme="minorHAnsi" w:hAnsiTheme="minorHAnsi" w:cstheme="minorHAnsi"/>
          <w:color w:val="auto"/>
        </w:rPr>
        <w:t xml:space="preserve"> </w:t>
      </w:r>
      <w:r w:rsidRPr="00E65254">
        <w:rPr>
          <w:rFonts w:asciiTheme="minorHAnsi" w:hAnsiTheme="minorHAnsi" w:cstheme="minorHAnsi"/>
          <w:b/>
          <w:color w:val="auto"/>
        </w:rPr>
        <w:t>3</w:t>
      </w:r>
      <w:r w:rsidRPr="00E65254">
        <w:rPr>
          <w:rFonts w:asciiTheme="minorHAnsi" w:hAnsiTheme="minorHAnsi" w:cstheme="minorHAnsi"/>
          <w:color w:val="auto"/>
        </w:rPr>
        <w:t xml:space="preserve"> (8), 772</w:t>
      </w:r>
      <w:r w:rsidR="009C7B37">
        <w:rPr>
          <w:rFonts w:asciiTheme="minorHAnsi" w:hAnsiTheme="minorHAnsi" w:cstheme="minorHAnsi"/>
          <w:color w:val="auto"/>
        </w:rPr>
        <w:t>–</w:t>
      </w:r>
      <w:r w:rsidRPr="00E65254">
        <w:rPr>
          <w:rFonts w:asciiTheme="minorHAnsi" w:hAnsiTheme="minorHAnsi" w:cstheme="minorHAnsi"/>
          <w:color w:val="auto"/>
        </w:rPr>
        <w:t>775 (2004).</w:t>
      </w:r>
    </w:p>
    <w:p w14:paraId="6B6A7F66" w14:textId="79C18D61" w:rsidR="00E46776" w:rsidRPr="00E65254" w:rsidRDefault="00E46776" w:rsidP="00FA465E">
      <w:pPr>
        <w:pStyle w:val="EndNoteBibliography"/>
        <w:numPr>
          <w:ilvl w:val="0"/>
          <w:numId w:val="18"/>
        </w:numPr>
        <w:ind w:left="0" w:firstLine="0"/>
        <w:rPr>
          <w:rFonts w:asciiTheme="minorHAnsi" w:hAnsiTheme="minorHAnsi" w:cstheme="minorHAnsi"/>
          <w:color w:val="auto"/>
        </w:rPr>
      </w:pPr>
      <w:r w:rsidRPr="00E65254">
        <w:rPr>
          <w:rFonts w:asciiTheme="minorHAnsi" w:hAnsiTheme="minorHAnsi" w:cstheme="minorHAnsi"/>
          <w:color w:val="auto"/>
        </w:rPr>
        <w:t>Wheler, J. J.</w:t>
      </w:r>
      <w:r w:rsidRPr="00E65254">
        <w:rPr>
          <w:rFonts w:asciiTheme="minorHAnsi" w:hAnsiTheme="minorHAnsi" w:cstheme="minorHAnsi"/>
          <w:i/>
          <w:color w:val="auto"/>
        </w:rPr>
        <w:t xml:space="preserve"> </w:t>
      </w:r>
      <w:r w:rsidRPr="0012171A">
        <w:rPr>
          <w:rFonts w:asciiTheme="minorHAnsi" w:hAnsiTheme="minorHAnsi" w:cstheme="minorHAnsi"/>
          <w:iCs/>
          <w:color w:val="auto"/>
        </w:rPr>
        <w:t>et al.</w:t>
      </w:r>
      <w:r w:rsidRPr="00E65254">
        <w:rPr>
          <w:rFonts w:asciiTheme="minorHAnsi" w:hAnsiTheme="minorHAnsi" w:cstheme="minorHAnsi"/>
          <w:color w:val="auto"/>
        </w:rPr>
        <w:t xml:space="preserve"> Multiple gene aberrations and breast cancer: lessons from super-responders. </w:t>
      </w:r>
      <w:r w:rsidRPr="00E65254">
        <w:rPr>
          <w:rFonts w:asciiTheme="minorHAnsi" w:hAnsiTheme="minorHAnsi" w:cstheme="minorHAnsi"/>
          <w:i/>
          <w:color w:val="auto"/>
        </w:rPr>
        <w:t>BMC Cancer.</w:t>
      </w:r>
      <w:r w:rsidRPr="00E65254">
        <w:rPr>
          <w:rFonts w:asciiTheme="minorHAnsi" w:hAnsiTheme="minorHAnsi" w:cstheme="minorHAnsi"/>
          <w:color w:val="auto"/>
        </w:rPr>
        <w:t xml:space="preserve"> </w:t>
      </w:r>
      <w:r w:rsidRPr="00E65254">
        <w:rPr>
          <w:rFonts w:asciiTheme="minorHAnsi" w:hAnsiTheme="minorHAnsi" w:cstheme="minorHAnsi"/>
          <w:b/>
          <w:color w:val="auto"/>
        </w:rPr>
        <w:t>15</w:t>
      </w:r>
      <w:r w:rsidR="00ED0254" w:rsidRPr="00416D7B">
        <w:rPr>
          <w:rFonts w:asciiTheme="minorHAnsi" w:hAnsiTheme="minorHAnsi" w:cstheme="minorHAnsi"/>
          <w:bCs/>
          <w:color w:val="auto"/>
        </w:rPr>
        <w:t>,</w:t>
      </w:r>
      <w:r w:rsidRPr="00416D7B">
        <w:rPr>
          <w:rFonts w:asciiTheme="minorHAnsi" w:hAnsiTheme="minorHAnsi" w:cstheme="minorHAnsi"/>
          <w:bCs/>
          <w:color w:val="auto"/>
        </w:rPr>
        <w:t xml:space="preserve"> </w:t>
      </w:r>
      <w:r w:rsidRPr="00E65254">
        <w:rPr>
          <w:rFonts w:asciiTheme="minorHAnsi" w:hAnsiTheme="minorHAnsi" w:cstheme="minorHAnsi"/>
          <w:color w:val="auto"/>
        </w:rPr>
        <w:t>442 (2015).</w:t>
      </w:r>
    </w:p>
    <w:p w14:paraId="6FA6533A" w14:textId="3A9F4525" w:rsidR="00E46776" w:rsidRPr="00E65254" w:rsidRDefault="00E46776" w:rsidP="00FA465E">
      <w:pPr>
        <w:pStyle w:val="EndNoteBibliography"/>
        <w:numPr>
          <w:ilvl w:val="0"/>
          <w:numId w:val="18"/>
        </w:numPr>
        <w:ind w:left="0" w:firstLine="0"/>
        <w:rPr>
          <w:rFonts w:asciiTheme="minorHAnsi" w:hAnsiTheme="minorHAnsi" w:cstheme="minorHAnsi"/>
          <w:color w:val="auto"/>
        </w:rPr>
      </w:pPr>
      <w:r w:rsidRPr="00E65254">
        <w:rPr>
          <w:rFonts w:asciiTheme="minorHAnsi" w:hAnsiTheme="minorHAnsi" w:cstheme="minorHAnsi"/>
          <w:color w:val="auto"/>
        </w:rPr>
        <w:t>Gao, R.</w:t>
      </w:r>
      <w:r w:rsidRPr="00E65254">
        <w:rPr>
          <w:rFonts w:asciiTheme="minorHAnsi" w:hAnsiTheme="minorHAnsi" w:cstheme="minorHAnsi"/>
          <w:i/>
          <w:color w:val="auto"/>
        </w:rPr>
        <w:t xml:space="preserve"> </w:t>
      </w:r>
      <w:r w:rsidRPr="0012171A">
        <w:rPr>
          <w:rFonts w:asciiTheme="minorHAnsi" w:hAnsiTheme="minorHAnsi" w:cstheme="minorHAnsi"/>
          <w:iCs/>
          <w:color w:val="auto"/>
        </w:rPr>
        <w:t xml:space="preserve">et al. </w:t>
      </w:r>
      <w:r w:rsidRPr="00E65254">
        <w:rPr>
          <w:rFonts w:asciiTheme="minorHAnsi" w:hAnsiTheme="minorHAnsi" w:cstheme="minorHAnsi"/>
          <w:color w:val="auto"/>
        </w:rPr>
        <w:t xml:space="preserve">Punctuated copy number evolution and clonal stasis in triple-negative breast cancer. </w:t>
      </w:r>
      <w:r w:rsidRPr="00E65254">
        <w:rPr>
          <w:rFonts w:asciiTheme="minorHAnsi" w:hAnsiTheme="minorHAnsi" w:cstheme="minorHAnsi"/>
          <w:i/>
          <w:color w:val="auto"/>
        </w:rPr>
        <w:t>Nat</w:t>
      </w:r>
      <w:r w:rsidR="0012171A">
        <w:rPr>
          <w:rFonts w:asciiTheme="minorHAnsi" w:hAnsiTheme="minorHAnsi" w:cstheme="minorHAnsi"/>
          <w:i/>
          <w:color w:val="auto"/>
        </w:rPr>
        <w:t>ure</w:t>
      </w:r>
      <w:r w:rsidRPr="00E65254">
        <w:rPr>
          <w:rFonts w:asciiTheme="minorHAnsi" w:hAnsiTheme="minorHAnsi" w:cstheme="minorHAnsi"/>
          <w:i/>
          <w:color w:val="auto"/>
        </w:rPr>
        <w:t xml:space="preserve"> Genet</w:t>
      </w:r>
      <w:r w:rsidR="0012171A">
        <w:rPr>
          <w:rFonts w:asciiTheme="minorHAnsi" w:hAnsiTheme="minorHAnsi" w:cstheme="minorHAnsi"/>
          <w:i/>
          <w:color w:val="auto"/>
        </w:rPr>
        <w:t>ics</w:t>
      </w:r>
      <w:r w:rsidRPr="00E65254">
        <w:rPr>
          <w:rFonts w:asciiTheme="minorHAnsi" w:hAnsiTheme="minorHAnsi" w:cstheme="minorHAnsi"/>
          <w:i/>
          <w:color w:val="auto"/>
        </w:rPr>
        <w:t>.</w:t>
      </w:r>
      <w:r w:rsidRPr="00E65254">
        <w:rPr>
          <w:rFonts w:asciiTheme="minorHAnsi" w:hAnsiTheme="minorHAnsi" w:cstheme="minorHAnsi"/>
          <w:color w:val="auto"/>
        </w:rPr>
        <w:t xml:space="preserve"> </w:t>
      </w:r>
      <w:r w:rsidRPr="00E65254">
        <w:rPr>
          <w:rFonts w:asciiTheme="minorHAnsi" w:hAnsiTheme="minorHAnsi" w:cstheme="minorHAnsi"/>
          <w:b/>
          <w:color w:val="auto"/>
        </w:rPr>
        <w:t>48</w:t>
      </w:r>
      <w:r w:rsidRPr="00E65254">
        <w:rPr>
          <w:rFonts w:asciiTheme="minorHAnsi" w:hAnsiTheme="minorHAnsi" w:cstheme="minorHAnsi"/>
          <w:color w:val="auto"/>
        </w:rPr>
        <w:t xml:space="preserve"> (10), 1119</w:t>
      </w:r>
      <w:r w:rsidR="009C7B37">
        <w:rPr>
          <w:rFonts w:asciiTheme="minorHAnsi" w:hAnsiTheme="minorHAnsi" w:cstheme="minorHAnsi"/>
          <w:color w:val="auto"/>
        </w:rPr>
        <w:t>–</w:t>
      </w:r>
      <w:r w:rsidRPr="00E65254">
        <w:rPr>
          <w:rFonts w:asciiTheme="minorHAnsi" w:hAnsiTheme="minorHAnsi" w:cstheme="minorHAnsi"/>
          <w:color w:val="auto"/>
        </w:rPr>
        <w:t>1130 (2016).</w:t>
      </w:r>
    </w:p>
    <w:p w14:paraId="5AD3DCEB" w14:textId="0B2C6D38" w:rsidR="00E46776" w:rsidRPr="00E65254" w:rsidRDefault="00E46776" w:rsidP="00FA465E">
      <w:pPr>
        <w:pStyle w:val="EndNoteBibliography"/>
        <w:numPr>
          <w:ilvl w:val="0"/>
          <w:numId w:val="18"/>
        </w:numPr>
        <w:ind w:left="0" w:firstLine="0"/>
        <w:rPr>
          <w:rFonts w:asciiTheme="minorHAnsi" w:hAnsiTheme="minorHAnsi" w:cstheme="minorHAnsi"/>
          <w:color w:val="auto"/>
        </w:rPr>
      </w:pPr>
      <w:r w:rsidRPr="00E65254">
        <w:rPr>
          <w:rFonts w:asciiTheme="minorHAnsi" w:hAnsiTheme="minorHAnsi" w:cstheme="minorHAnsi"/>
          <w:color w:val="auto"/>
        </w:rPr>
        <w:t>Cizkova, M.</w:t>
      </w:r>
      <w:r w:rsidRPr="0012171A">
        <w:rPr>
          <w:rFonts w:asciiTheme="minorHAnsi" w:hAnsiTheme="minorHAnsi" w:cstheme="minorHAnsi"/>
          <w:iCs/>
          <w:color w:val="auto"/>
        </w:rPr>
        <w:t xml:space="preserve"> et al. </w:t>
      </w:r>
      <w:r w:rsidRPr="009E3057">
        <w:rPr>
          <w:rFonts w:asciiTheme="minorHAnsi" w:hAnsiTheme="minorHAnsi" w:cstheme="minorHAnsi"/>
          <w:i/>
          <w:color w:val="auto"/>
        </w:rPr>
        <w:t>PIK3R1</w:t>
      </w:r>
      <w:r w:rsidRPr="00E65254">
        <w:rPr>
          <w:rFonts w:asciiTheme="minorHAnsi" w:hAnsiTheme="minorHAnsi" w:cstheme="minorHAnsi"/>
          <w:color w:val="auto"/>
        </w:rPr>
        <w:t xml:space="preserve"> underexpression is an independent prognostic marker in breast cancer. </w:t>
      </w:r>
      <w:r w:rsidRPr="00E65254">
        <w:rPr>
          <w:rFonts w:asciiTheme="minorHAnsi" w:hAnsiTheme="minorHAnsi" w:cstheme="minorHAnsi"/>
          <w:i/>
          <w:color w:val="auto"/>
        </w:rPr>
        <w:t>BMC Cancer.</w:t>
      </w:r>
      <w:r w:rsidRPr="00E65254">
        <w:rPr>
          <w:rFonts w:asciiTheme="minorHAnsi" w:hAnsiTheme="minorHAnsi" w:cstheme="minorHAnsi"/>
          <w:color w:val="auto"/>
        </w:rPr>
        <w:t xml:space="preserve"> </w:t>
      </w:r>
      <w:r w:rsidRPr="00E65254">
        <w:rPr>
          <w:rFonts w:asciiTheme="minorHAnsi" w:hAnsiTheme="minorHAnsi" w:cstheme="minorHAnsi"/>
          <w:b/>
          <w:color w:val="auto"/>
        </w:rPr>
        <w:t>13</w:t>
      </w:r>
      <w:r w:rsidR="00ED0254" w:rsidRPr="00FA465E">
        <w:rPr>
          <w:rFonts w:asciiTheme="minorHAnsi" w:hAnsiTheme="minorHAnsi" w:cstheme="minorHAnsi"/>
          <w:bCs/>
          <w:color w:val="auto"/>
        </w:rPr>
        <w:t>,</w:t>
      </w:r>
      <w:r w:rsidRPr="00E65254">
        <w:rPr>
          <w:rFonts w:asciiTheme="minorHAnsi" w:hAnsiTheme="minorHAnsi" w:cstheme="minorHAnsi"/>
          <w:color w:val="auto"/>
        </w:rPr>
        <w:t xml:space="preserve"> 545 (2013).</w:t>
      </w:r>
    </w:p>
    <w:p w14:paraId="0CCEFF29" w14:textId="778086A2" w:rsidR="00E46776" w:rsidRPr="00E65254" w:rsidRDefault="00E46776" w:rsidP="00FA465E">
      <w:pPr>
        <w:pStyle w:val="EndNoteBibliography"/>
        <w:numPr>
          <w:ilvl w:val="0"/>
          <w:numId w:val="18"/>
        </w:numPr>
        <w:ind w:left="0" w:firstLine="0"/>
        <w:rPr>
          <w:rFonts w:asciiTheme="minorHAnsi" w:hAnsiTheme="minorHAnsi" w:cstheme="minorHAnsi"/>
          <w:color w:val="auto"/>
        </w:rPr>
      </w:pPr>
      <w:r w:rsidRPr="00E65254">
        <w:rPr>
          <w:rFonts w:asciiTheme="minorHAnsi" w:hAnsiTheme="minorHAnsi" w:cstheme="minorHAnsi"/>
          <w:color w:val="auto"/>
        </w:rPr>
        <w:t>Grundy, A.</w:t>
      </w:r>
      <w:r w:rsidRPr="00E65254">
        <w:rPr>
          <w:rFonts w:asciiTheme="minorHAnsi" w:hAnsiTheme="minorHAnsi" w:cstheme="minorHAnsi"/>
          <w:i/>
          <w:color w:val="auto"/>
        </w:rPr>
        <w:t xml:space="preserve"> </w:t>
      </w:r>
      <w:r w:rsidRPr="0012171A">
        <w:rPr>
          <w:rFonts w:asciiTheme="minorHAnsi" w:hAnsiTheme="minorHAnsi" w:cstheme="minorHAnsi"/>
          <w:iCs/>
          <w:color w:val="auto"/>
        </w:rPr>
        <w:t>et al.</w:t>
      </w:r>
      <w:r w:rsidRPr="00E65254">
        <w:rPr>
          <w:rFonts w:asciiTheme="minorHAnsi" w:hAnsiTheme="minorHAnsi" w:cstheme="minorHAnsi"/>
          <w:color w:val="auto"/>
        </w:rPr>
        <w:t xml:space="preserve"> DNA repair variants and breast cancer risk. </w:t>
      </w:r>
      <w:r w:rsidRPr="00E65254">
        <w:rPr>
          <w:rFonts w:asciiTheme="minorHAnsi" w:hAnsiTheme="minorHAnsi" w:cstheme="minorHAnsi"/>
          <w:i/>
          <w:color w:val="auto"/>
        </w:rPr>
        <w:t>Environ</w:t>
      </w:r>
      <w:r w:rsidR="0012171A">
        <w:rPr>
          <w:rFonts w:asciiTheme="minorHAnsi" w:hAnsiTheme="minorHAnsi" w:cstheme="minorHAnsi"/>
          <w:i/>
          <w:color w:val="auto"/>
        </w:rPr>
        <w:t>mental and</w:t>
      </w:r>
      <w:r w:rsidRPr="00E65254">
        <w:rPr>
          <w:rFonts w:asciiTheme="minorHAnsi" w:hAnsiTheme="minorHAnsi" w:cstheme="minorHAnsi"/>
          <w:i/>
          <w:color w:val="auto"/>
        </w:rPr>
        <w:t xml:space="preserve"> Mol</w:t>
      </w:r>
      <w:r w:rsidR="0012171A">
        <w:rPr>
          <w:rFonts w:asciiTheme="minorHAnsi" w:hAnsiTheme="minorHAnsi" w:cstheme="minorHAnsi"/>
          <w:i/>
          <w:color w:val="auto"/>
        </w:rPr>
        <w:t>ecular</w:t>
      </w:r>
      <w:r w:rsidRPr="00E65254">
        <w:rPr>
          <w:rFonts w:asciiTheme="minorHAnsi" w:hAnsiTheme="minorHAnsi" w:cstheme="minorHAnsi"/>
          <w:i/>
          <w:color w:val="auto"/>
        </w:rPr>
        <w:t xml:space="preserve"> Mutagen.</w:t>
      </w:r>
      <w:r w:rsidRPr="00E65254">
        <w:rPr>
          <w:rFonts w:asciiTheme="minorHAnsi" w:hAnsiTheme="minorHAnsi" w:cstheme="minorHAnsi"/>
          <w:color w:val="auto"/>
        </w:rPr>
        <w:t xml:space="preserve"> </w:t>
      </w:r>
      <w:r w:rsidRPr="00E65254">
        <w:rPr>
          <w:rFonts w:asciiTheme="minorHAnsi" w:hAnsiTheme="minorHAnsi" w:cstheme="minorHAnsi"/>
          <w:b/>
          <w:color w:val="auto"/>
        </w:rPr>
        <w:t>57</w:t>
      </w:r>
      <w:r w:rsidRPr="00E65254">
        <w:rPr>
          <w:rFonts w:asciiTheme="minorHAnsi" w:hAnsiTheme="minorHAnsi" w:cstheme="minorHAnsi"/>
          <w:color w:val="auto"/>
        </w:rPr>
        <w:t xml:space="preserve"> (4), 269</w:t>
      </w:r>
      <w:r w:rsidR="009C7B37">
        <w:rPr>
          <w:rFonts w:asciiTheme="minorHAnsi" w:hAnsiTheme="minorHAnsi" w:cstheme="minorHAnsi"/>
          <w:color w:val="auto"/>
        </w:rPr>
        <w:t>–</w:t>
      </w:r>
      <w:r w:rsidRPr="00E65254">
        <w:rPr>
          <w:rFonts w:asciiTheme="minorHAnsi" w:hAnsiTheme="minorHAnsi" w:cstheme="minorHAnsi"/>
          <w:color w:val="auto"/>
        </w:rPr>
        <w:t>281 (2016).</w:t>
      </w:r>
    </w:p>
    <w:p w14:paraId="7C1F8EEC" w14:textId="50FF95DA" w:rsidR="00E46776" w:rsidRPr="00FA465E" w:rsidRDefault="00E46776" w:rsidP="00FA465E">
      <w:pPr>
        <w:pStyle w:val="ListParagraph"/>
        <w:numPr>
          <w:ilvl w:val="0"/>
          <w:numId w:val="18"/>
        </w:numPr>
        <w:ind w:left="0" w:firstLine="0"/>
        <w:rPr>
          <w:rFonts w:asciiTheme="minorHAnsi" w:hAnsiTheme="minorHAnsi" w:cstheme="minorHAnsi"/>
          <w:color w:val="auto"/>
        </w:rPr>
      </w:pPr>
      <w:r w:rsidRPr="00FA465E">
        <w:rPr>
          <w:rFonts w:asciiTheme="minorHAnsi" w:hAnsiTheme="minorHAnsi" w:cstheme="minorHAnsi"/>
          <w:color w:val="auto"/>
        </w:rPr>
        <w:t>Walsh, T.</w:t>
      </w:r>
      <w:r w:rsidRPr="00FA465E">
        <w:rPr>
          <w:rFonts w:asciiTheme="minorHAnsi" w:hAnsiTheme="minorHAnsi" w:cstheme="minorHAnsi"/>
          <w:i/>
          <w:color w:val="auto"/>
        </w:rPr>
        <w:t xml:space="preserve"> </w:t>
      </w:r>
      <w:r w:rsidRPr="00FA465E">
        <w:rPr>
          <w:rFonts w:asciiTheme="minorHAnsi" w:hAnsiTheme="minorHAnsi" w:cstheme="minorHAnsi"/>
          <w:iCs/>
          <w:color w:val="auto"/>
        </w:rPr>
        <w:t>et al</w:t>
      </w:r>
      <w:r w:rsidRPr="00FA465E">
        <w:rPr>
          <w:rFonts w:asciiTheme="minorHAnsi" w:hAnsiTheme="minorHAnsi" w:cstheme="minorHAnsi"/>
          <w:i/>
          <w:color w:val="auto"/>
        </w:rPr>
        <w:t>.</w:t>
      </w:r>
      <w:r w:rsidRPr="00FA465E">
        <w:rPr>
          <w:rFonts w:asciiTheme="minorHAnsi" w:hAnsiTheme="minorHAnsi" w:cstheme="minorHAnsi"/>
          <w:color w:val="auto"/>
        </w:rPr>
        <w:t xml:space="preserve"> Spectrum of mutations in </w:t>
      </w:r>
      <w:r w:rsidRPr="00FA465E">
        <w:rPr>
          <w:rFonts w:asciiTheme="minorHAnsi" w:hAnsiTheme="minorHAnsi" w:cstheme="minorHAnsi"/>
          <w:i/>
          <w:color w:val="auto"/>
        </w:rPr>
        <w:t>BRCA1</w:t>
      </w:r>
      <w:r w:rsidRPr="00FA465E">
        <w:rPr>
          <w:rFonts w:asciiTheme="minorHAnsi" w:hAnsiTheme="minorHAnsi" w:cstheme="minorHAnsi"/>
          <w:color w:val="auto"/>
        </w:rPr>
        <w:t xml:space="preserve">, </w:t>
      </w:r>
      <w:r w:rsidRPr="00FA465E">
        <w:rPr>
          <w:rFonts w:asciiTheme="minorHAnsi" w:hAnsiTheme="minorHAnsi" w:cstheme="minorHAnsi"/>
          <w:i/>
          <w:color w:val="auto"/>
        </w:rPr>
        <w:t>BRCA2</w:t>
      </w:r>
      <w:r w:rsidRPr="00FA465E">
        <w:rPr>
          <w:rFonts w:asciiTheme="minorHAnsi" w:hAnsiTheme="minorHAnsi" w:cstheme="minorHAnsi"/>
          <w:color w:val="auto"/>
        </w:rPr>
        <w:t xml:space="preserve">, </w:t>
      </w:r>
      <w:r w:rsidRPr="00FA465E">
        <w:rPr>
          <w:rFonts w:asciiTheme="minorHAnsi" w:hAnsiTheme="minorHAnsi" w:cstheme="minorHAnsi"/>
          <w:i/>
          <w:color w:val="auto"/>
        </w:rPr>
        <w:t>CHEK2</w:t>
      </w:r>
      <w:r w:rsidRPr="00FA465E">
        <w:rPr>
          <w:rFonts w:asciiTheme="minorHAnsi" w:hAnsiTheme="minorHAnsi" w:cstheme="minorHAnsi"/>
          <w:color w:val="auto"/>
        </w:rPr>
        <w:t xml:space="preserve">, and </w:t>
      </w:r>
      <w:r w:rsidRPr="00FA465E">
        <w:rPr>
          <w:rFonts w:asciiTheme="minorHAnsi" w:hAnsiTheme="minorHAnsi" w:cstheme="minorHAnsi"/>
          <w:i/>
          <w:color w:val="auto"/>
        </w:rPr>
        <w:t>TP53</w:t>
      </w:r>
      <w:r w:rsidRPr="00FA465E">
        <w:rPr>
          <w:rFonts w:asciiTheme="minorHAnsi" w:hAnsiTheme="minorHAnsi" w:cstheme="minorHAnsi"/>
          <w:color w:val="auto"/>
        </w:rPr>
        <w:t xml:space="preserve"> in families at high risk of breast cancer. </w:t>
      </w:r>
      <w:r w:rsidR="0044763E" w:rsidRPr="00FA465E">
        <w:rPr>
          <w:rFonts w:asciiTheme="minorHAnsi" w:hAnsiTheme="minorHAnsi" w:cstheme="minorHAnsi"/>
          <w:i/>
          <w:iCs/>
        </w:rPr>
        <w:t>Journal of the American Medical Association</w:t>
      </w:r>
      <w:r w:rsidRPr="00FA465E">
        <w:rPr>
          <w:rFonts w:asciiTheme="minorHAnsi" w:hAnsiTheme="minorHAnsi" w:cstheme="minorHAnsi"/>
          <w:i/>
          <w:color w:val="auto"/>
        </w:rPr>
        <w:t>.</w:t>
      </w:r>
      <w:r w:rsidRPr="00FA465E">
        <w:rPr>
          <w:rFonts w:asciiTheme="minorHAnsi" w:hAnsiTheme="minorHAnsi" w:cstheme="minorHAnsi"/>
          <w:color w:val="auto"/>
        </w:rPr>
        <w:t xml:space="preserve"> </w:t>
      </w:r>
      <w:r w:rsidRPr="00FA465E">
        <w:rPr>
          <w:rFonts w:asciiTheme="minorHAnsi" w:hAnsiTheme="minorHAnsi" w:cstheme="minorHAnsi"/>
          <w:b/>
          <w:color w:val="auto"/>
        </w:rPr>
        <w:t>295</w:t>
      </w:r>
      <w:r w:rsidRPr="00FA465E">
        <w:rPr>
          <w:rFonts w:asciiTheme="minorHAnsi" w:hAnsiTheme="minorHAnsi" w:cstheme="minorHAnsi"/>
          <w:color w:val="auto"/>
        </w:rPr>
        <w:t xml:space="preserve"> (12), 1379</w:t>
      </w:r>
      <w:r w:rsidR="009C7B37" w:rsidRPr="00FA465E">
        <w:rPr>
          <w:rFonts w:asciiTheme="minorHAnsi" w:hAnsiTheme="minorHAnsi" w:cstheme="minorHAnsi"/>
          <w:color w:val="auto"/>
        </w:rPr>
        <w:t>–</w:t>
      </w:r>
      <w:r w:rsidRPr="00FA465E">
        <w:rPr>
          <w:rFonts w:asciiTheme="minorHAnsi" w:hAnsiTheme="minorHAnsi" w:cstheme="minorHAnsi"/>
          <w:color w:val="auto"/>
        </w:rPr>
        <w:t>1388 (2006).</w:t>
      </w:r>
    </w:p>
    <w:p w14:paraId="61BAFB6E" w14:textId="31F9ADD2" w:rsidR="00E46776" w:rsidRPr="00E65254" w:rsidRDefault="00E46776" w:rsidP="00FA465E">
      <w:pPr>
        <w:pStyle w:val="EndNoteBibliography"/>
        <w:numPr>
          <w:ilvl w:val="0"/>
          <w:numId w:val="18"/>
        </w:numPr>
        <w:ind w:left="0" w:firstLine="0"/>
        <w:rPr>
          <w:rFonts w:asciiTheme="minorHAnsi" w:hAnsiTheme="minorHAnsi" w:cstheme="minorHAnsi"/>
          <w:color w:val="auto"/>
        </w:rPr>
      </w:pPr>
      <w:r w:rsidRPr="00E65254">
        <w:rPr>
          <w:rFonts w:asciiTheme="minorHAnsi" w:hAnsiTheme="minorHAnsi" w:cstheme="minorHAnsi"/>
          <w:color w:val="auto"/>
        </w:rPr>
        <w:t>Olivier, M.</w:t>
      </w:r>
      <w:r w:rsidRPr="00E65254">
        <w:rPr>
          <w:rFonts w:asciiTheme="minorHAnsi" w:hAnsiTheme="minorHAnsi" w:cstheme="minorHAnsi"/>
          <w:i/>
          <w:color w:val="auto"/>
        </w:rPr>
        <w:t xml:space="preserve"> </w:t>
      </w:r>
      <w:r w:rsidRPr="00ED0254">
        <w:rPr>
          <w:rFonts w:asciiTheme="minorHAnsi" w:hAnsiTheme="minorHAnsi" w:cstheme="minorHAnsi"/>
          <w:iCs/>
          <w:color w:val="auto"/>
        </w:rPr>
        <w:t>et al.</w:t>
      </w:r>
      <w:r w:rsidRPr="00E65254">
        <w:rPr>
          <w:rFonts w:asciiTheme="minorHAnsi" w:hAnsiTheme="minorHAnsi" w:cstheme="minorHAnsi"/>
          <w:color w:val="auto"/>
        </w:rPr>
        <w:t xml:space="preserve"> The clinical value of somatic </w:t>
      </w:r>
      <w:r w:rsidRPr="00E65254">
        <w:rPr>
          <w:rFonts w:asciiTheme="minorHAnsi" w:hAnsiTheme="minorHAnsi" w:cstheme="minorHAnsi"/>
          <w:i/>
          <w:color w:val="auto"/>
        </w:rPr>
        <w:t xml:space="preserve">TP53 </w:t>
      </w:r>
      <w:r w:rsidRPr="00E65254">
        <w:rPr>
          <w:rFonts w:asciiTheme="minorHAnsi" w:hAnsiTheme="minorHAnsi" w:cstheme="minorHAnsi"/>
          <w:color w:val="auto"/>
        </w:rPr>
        <w:t xml:space="preserve">gene mutations in 1,794 patients with breast cancer. </w:t>
      </w:r>
      <w:r w:rsidRPr="00E65254">
        <w:rPr>
          <w:rFonts w:asciiTheme="minorHAnsi" w:hAnsiTheme="minorHAnsi" w:cstheme="minorHAnsi"/>
          <w:i/>
          <w:color w:val="auto"/>
        </w:rPr>
        <w:t>Clin</w:t>
      </w:r>
      <w:r w:rsidR="00ED0254">
        <w:rPr>
          <w:rFonts w:asciiTheme="minorHAnsi" w:hAnsiTheme="minorHAnsi" w:cstheme="minorHAnsi"/>
          <w:i/>
          <w:color w:val="auto"/>
        </w:rPr>
        <w:t>ical</w:t>
      </w:r>
      <w:r w:rsidRPr="00E65254">
        <w:rPr>
          <w:rFonts w:asciiTheme="minorHAnsi" w:hAnsiTheme="minorHAnsi" w:cstheme="minorHAnsi"/>
          <w:i/>
          <w:color w:val="auto"/>
        </w:rPr>
        <w:t xml:space="preserve"> Cancer Res</w:t>
      </w:r>
      <w:r w:rsidR="00ED0254">
        <w:rPr>
          <w:rFonts w:asciiTheme="minorHAnsi" w:hAnsiTheme="minorHAnsi" w:cstheme="minorHAnsi"/>
          <w:i/>
          <w:color w:val="auto"/>
        </w:rPr>
        <w:t>earch</w:t>
      </w:r>
      <w:r w:rsidRPr="00E65254">
        <w:rPr>
          <w:rFonts w:asciiTheme="minorHAnsi" w:hAnsiTheme="minorHAnsi" w:cstheme="minorHAnsi"/>
          <w:i/>
          <w:color w:val="auto"/>
        </w:rPr>
        <w:t>.</w:t>
      </w:r>
      <w:r w:rsidRPr="00E65254">
        <w:rPr>
          <w:rFonts w:asciiTheme="minorHAnsi" w:hAnsiTheme="minorHAnsi" w:cstheme="minorHAnsi"/>
          <w:color w:val="auto"/>
        </w:rPr>
        <w:t xml:space="preserve"> </w:t>
      </w:r>
      <w:r w:rsidRPr="00E65254">
        <w:rPr>
          <w:rFonts w:asciiTheme="minorHAnsi" w:hAnsiTheme="minorHAnsi" w:cstheme="minorHAnsi"/>
          <w:b/>
          <w:color w:val="auto"/>
        </w:rPr>
        <w:t>12</w:t>
      </w:r>
      <w:r w:rsidRPr="00E65254">
        <w:rPr>
          <w:rFonts w:asciiTheme="minorHAnsi" w:hAnsiTheme="minorHAnsi" w:cstheme="minorHAnsi"/>
          <w:color w:val="auto"/>
        </w:rPr>
        <w:t xml:space="preserve"> (4), 1157</w:t>
      </w:r>
      <w:r w:rsidR="009C7B37">
        <w:rPr>
          <w:rFonts w:asciiTheme="minorHAnsi" w:hAnsiTheme="minorHAnsi" w:cstheme="minorHAnsi"/>
          <w:color w:val="auto"/>
        </w:rPr>
        <w:t>–</w:t>
      </w:r>
      <w:r w:rsidRPr="00E65254">
        <w:rPr>
          <w:rFonts w:asciiTheme="minorHAnsi" w:hAnsiTheme="minorHAnsi" w:cstheme="minorHAnsi"/>
          <w:color w:val="auto"/>
        </w:rPr>
        <w:t>1167</w:t>
      </w:r>
      <w:r w:rsidR="00ED0254">
        <w:rPr>
          <w:rFonts w:asciiTheme="minorHAnsi" w:hAnsiTheme="minorHAnsi" w:cstheme="minorHAnsi"/>
          <w:color w:val="auto"/>
        </w:rPr>
        <w:t xml:space="preserve"> </w:t>
      </w:r>
      <w:r w:rsidRPr="00E65254">
        <w:rPr>
          <w:rFonts w:asciiTheme="minorHAnsi" w:hAnsiTheme="minorHAnsi" w:cstheme="minorHAnsi"/>
          <w:color w:val="auto"/>
        </w:rPr>
        <w:t>(2006).</w:t>
      </w:r>
    </w:p>
    <w:p w14:paraId="5D4C8300" w14:textId="31A97337" w:rsidR="00E46776" w:rsidRPr="00E65254" w:rsidRDefault="00E46776" w:rsidP="00FA465E">
      <w:pPr>
        <w:pStyle w:val="EndNoteBibliography"/>
        <w:numPr>
          <w:ilvl w:val="0"/>
          <w:numId w:val="18"/>
        </w:numPr>
        <w:ind w:left="0" w:firstLine="0"/>
        <w:rPr>
          <w:rFonts w:asciiTheme="minorHAnsi" w:hAnsiTheme="minorHAnsi" w:cstheme="minorHAnsi"/>
          <w:color w:val="auto"/>
        </w:rPr>
      </w:pPr>
      <w:r w:rsidRPr="00E65254">
        <w:rPr>
          <w:rFonts w:asciiTheme="minorHAnsi" w:hAnsiTheme="minorHAnsi" w:cstheme="minorHAnsi"/>
          <w:color w:val="auto"/>
        </w:rPr>
        <w:t xml:space="preserve">Borresen-Dale, A. L. </w:t>
      </w:r>
      <w:r w:rsidRPr="00E65254">
        <w:rPr>
          <w:rFonts w:asciiTheme="minorHAnsi" w:hAnsiTheme="minorHAnsi" w:cstheme="minorHAnsi"/>
          <w:i/>
          <w:color w:val="auto"/>
        </w:rPr>
        <w:t xml:space="preserve">TP53 </w:t>
      </w:r>
      <w:r w:rsidRPr="00E65254">
        <w:rPr>
          <w:rFonts w:asciiTheme="minorHAnsi" w:hAnsiTheme="minorHAnsi" w:cstheme="minorHAnsi"/>
          <w:color w:val="auto"/>
        </w:rPr>
        <w:t xml:space="preserve">and breast cancer. </w:t>
      </w:r>
      <w:r w:rsidRPr="00E65254">
        <w:rPr>
          <w:rFonts w:asciiTheme="minorHAnsi" w:hAnsiTheme="minorHAnsi" w:cstheme="minorHAnsi"/>
          <w:i/>
          <w:color w:val="auto"/>
        </w:rPr>
        <w:t>Hum</w:t>
      </w:r>
      <w:r w:rsidR="00ED0254">
        <w:rPr>
          <w:rFonts w:asciiTheme="minorHAnsi" w:hAnsiTheme="minorHAnsi" w:cstheme="minorHAnsi"/>
          <w:i/>
          <w:color w:val="auto"/>
        </w:rPr>
        <w:t>an</w:t>
      </w:r>
      <w:r w:rsidRPr="00E65254">
        <w:rPr>
          <w:rFonts w:asciiTheme="minorHAnsi" w:hAnsiTheme="minorHAnsi" w:cstheme="minorHAnsi"/>
          <w:i/>
          <w:color w:val="auto"/>
        </w:rPr>
        <w:t xml:space="preserve"> Mutat</w:t>
      </w:r>
      <w:r w:rsidR="00ED0254">
        <w:rPr>
          <w:rFonts w:asciiTheme="minorHAnsi" w:hAnsiTheme="minorHAnsi" w:cstheme="minorHAnsi"/>
          <w:i/>
          <w:color w:val="auto"/>
        </w:rPr>
        <w:t>ion</w:t>
      </w:r>
      <w:r w:rsidRPr="00E65254">
        <w:rPr>
          <w:rFonts w:asciiTheme="minorHAnsi" w:hAnsiTheme="minorHAnsi" w:cstheme="minorHAnsi"/>
          <w:i/>
          <w:color w:val="auto"/>
        </w:rPr>
        <w:t>.</w:t>
      </w:r>
      <w:r w:rsidRPr="00E65254">
        <w:rPr>
          <w:rFonts w:asciiTheme="minorHAnsi" w:hAnsiTheme="minorHAnsi" w:cstheme="minorHAnsi"/>
          <w:color w:val="auto"/>
        </w:rPr>
        <w:t xml:space="preserve"> </w:t>
      </w:r>
      <w:r w:rsidRPr="00E65254">
        <w:rPr>
          <w:rFonts w:asciiTheme="minorHAnsi" w:hAnsiTheme="minorHAnsi" w:cstheme="minorHAnsi"/>
          <w:b/>
          <w:color w:val="auto"/>
        </w:rPr>
        <w:t>21</w:t>
      </w:r>
      <w:r w:rsidRPr="00E65254">
        <w:rPr>
          <w:rFonts w:asciiTheme="minorHAnsi" w:hAnsiTheme="minorHAnsi" w:cstheme="minorHAnsi"/>
          <w:color w:val="auto"/>
        </w:rPr>
        <w:t xml:space="preserve"> (3), 292</w:t>
      </w:r>
      <w:r w:rsidR="009C7B37">
        <w:rPr>
          <w:rFonts w:asciiTheme="minorHAnsi" w:hAnsiTheme="minorHAnsi" w:cstheme="minorHAnsi"/>
          <w:color w:val="auto"/>
        </w:rPr>
        <w:t>–</w:t>
      </w:r>
      <w:r w:rsidRPr="00E65254">
        <w:rPr>
          <w:rFonts w:asciiTheme="minorHAnsi" w:hAnsiTheme="minorHAnsi" w:cstheme="minorHAnsi"/>
          <w:color w:val="auto"/>
        </w:rPr>
        <w:t>300 (2003).</w:t>
      </w:r>
    </w:p>
    <w:p w14:paraId="5B4A813F" w14:textId="76B0C14A" w:rsidR="00E46776" w:rsidRPr="00E65254" w:rsidRDefault="00E46776" w:rsidP="00FA465E">
      <w:pPr>
        <w:pStyle w:val="EndNoteBibliography"/>
        <w:numPr>
          <w:ilvl w:val="0"/>
          <w:numId w:val="18"/>
        </w:numPr>
        <w:ind w:left="0" w:firstLine="0"/>
        <w:rPr>
          <w:rFonts w:asciiTheme="minorHAnsi" w:hAnsiTheme="minorHAnsi" w:cstheme="minorHAnsi"/>
          <w:color w:val="auto"/>
        </w:rPr>
      </w:pPr>
      <w:r w:rsidRPr="00E65254">
        <w:rPr>
          <w:rFonts w:asciiTheme="minorHAnsi" w:hAnsiTheme="minorHAnsi" w:cstheme="minorHAnsi"/>
          <w:color w:val="auto"/>
        </w:rPr>
        <w:t>Darb-Esfahani, S.</w:t>
      </w:r>
      <w:r w:rsidRPr="00E65254">
        <w:rPr>
          <w:rFonts w:asciiTheme="minorHAnsi" w:hAnsiTheme="minorHAnsi" w:cstheme="minorHAnsi"/>
          <w:i/>
          <w:color w:val="auto"/>
        </w:rPr>
        <w:t xml:space="preserve"> </w:t>
      </w:r>
      <w:r w:rsidRPr="00ED0254">
        <w:rPr>
          <w:rFonts w:asciiTheme="minorHAnsi" w:hAnsiTheme="minorHAnsi" w:cstheme="minorHAnsi"/>
          <w:iCs/>
          <w:color w:val="auto"/>
        </w:rPr>
        <w:t>et al</w:t>
      </w:r>
      <w:r w:rsidRPr="00E65254">
        <w:rPr>
          <w:rFonts w:asciiTheme="minorHAnsi" w:hAnsiTheme="minorHAnsi" w:cstheme="minorHAnsi"/>
          <w:i/>
          <w:color w:val="auto"/>
        </w:rPr>
        <w:t>.</w:t>
      </w:r>
      <w:r w:rsidRPr="00E65254">
        <w:rPr>
          <w:rFonts w:asciiTheme="minorHAnsi" w:hAnsiTheme="minorHAnsi" w:cstheme="minorHAnsi"/>
          <w:color w:val="auto"/>
        </w:rPr>
        <w:t xml:space="preserve"> Role of </w:t>
      </w:r>
      <w:r w:rsidRPr="00E65254">
        <w:rPr>
          <w:rFonts w:asciiTheme="minorHAnsi" w:hAnsiTheme="minorHAnsi" w:cstheme="minorHAnsi"/>
          <w:i/>
          <w:color w:val="auto"/>
        </w:rPr>
        <w:t>TP53</w:t>
      </w:r>
      <w:r w:rsidRPr="00E65254">
        <w:rPr>
          <w:rFonts w:asciiTheme="minorHAnsi" w:hAnsiTheme="minorHAnsi" w:cstheme="minorHAnsi"/>
          <w:color w:val="auto"/>
        </w:rPr>
        <w:t xml:space="preserve"> mutations in triple negative and </w:t>
      </w:r>
      <w:r w:rsidRPr="00E65254">
        <w:rPr>
          <w:rFonts w:asciiTheme="minorHAnsi" w:hAnsiTheme="minorHAnsi" w:cstheme="minorHAnsi"/>
          <w:i/>
          <w:color w:val="auto"/>
        </w:rPr>
        <w:t>HER2</w:t>
      </w:r>
      <w:r w:rsidRPr="00E65254">
        <w:rPr>
          <w:rFonts w:asciiTheme="minorHAnsi" w:hAnsiTheme="minorHAnsi" w:cstheme="minorHAnsi"/>
          <w:color w:val="auto"/>
        </w:rPr>
        <w:t xml:space="preserve">-positive breast cancer treated with neoadjuvant anthracycline/taxane-based chemotherapy. </w:t>
      </w:r>
      <w:r w:rsidRPr="00E65254">
        <w:rPr>
          <w:rFonts w:asciiTheme="minorHAnsi" w:hAnsiTheme="minorHAnsi" w:cstheme="minorHAnsi"/>
          <w:i/>
          <w:color w:val="auto"/>
        </w:rPr>
        <w:t>Oncotarget.</w:t>
      </w:r>
      <w:r w:rsidRPr="00E65254">
        <w:rPr>
          <w:rFonts w:asciiTheme="minorHAnsi" w:hAnsiTheme="minorHAnsi" w:cstheme="minorHAnsi"/>
          <w:color w:val="auto"/>
        </w:rPr>
        <w:t xml:space="preserve"> </w:t>
      </w:r>
      <w:r w:rsidRPr="00E65254">
        <w:rPr>
          <w:rFonts w:asciiTheme="minorHAnsi" w:hAnsiTheme="minorHAnsi" w:cstheme="minorHAnsi"/>
          <w:b/>
          <w:color w:val="auto"/>
        </w:rPr>
        <w:t>7</w:t>
      </w:r>
      <w:r w:rsidRPr="00E65254">
        <w:rPr>
          <w:rFonts w:asciiTheme="minorHAnsi" w:hAnsiTheme="minorHAnsi" w:cstheme="minorHAnsi"/>
          <w:color w:val="auto"/>
        </w:rPr>
        <w:t xml:space="preserve"> (42), 67686</w:t>
      </w:r>
      <w:r w:rsidR="009C7B37">
        <w:rPr>
          <w:rFonts w:asciiTheme="minorHAnsi" w:hAnsiTheme="minorHAnsi" w:cstheme="minorHAnsi"/>
          <w:color w:val="auto"/>
        </w:rPr>
        <w:t>–</w:t>
      </w:r>
      <w:r w:rsidRPr="00E65254">
        <w:rPr>
          <w:rFonts w:asciiTheme="minorHAnsi" w:hAnsiTheme="minorHAnsi" w:cstheme="minorHAnsi"/>
          <w:color w:val="auto"/>
        </w:rPr>
        <w:t>67698 (2016).</w:t>
      </w:r>
    </w:p>
    <w:p w14:paraId="544D3D74" w14:textId="30F2AA9B" w:rsidR="00E46776" w:rsidRPr="00E65254" w:rsidRDefault="00E46776" w:rsidP="00FA465E">
      <w:pPr>
        <w:pStyle w:val="EndNoteBibliography"/>
        <w:numPr>
          <w:ilvl w:val="0"/>
          <w:numId w:val="18"/>
        </w:numPr>
        <w:ind w:left="0" w:firstLine="0"/>
        <w:rPr>
          <w:rFonts w:asciiTheme="minorHAnsi" w:hAnsiTheme="minorHAnsi" w:cstheme="minorHAnsi"/>
          <w:color w:val="auto"/>
        </w:rPr>
      </w:pPr>
      <w:r w:rsidRPr="00E65254">
        <w:rPr>
          <w:rFonts w:asciiTheme="minorHAnsi" w:hAnsiTheme="minorHAnsi" w:cstheme="minorHAnsi"/>
          <w:color w:val="auto"/>
        </w:rPr>
        <w:t>Bergh, J., Norberg, T., Sjogren, S., Lindgren, A.</w:t>
      </w:r>
      <w:r w:rsidR="00ED0254">
        <w:rPr>
          <w:rFonts w:asciiTheme="minorHAnsi" w:hAnsiTheme="minorHAnsi" w:cstheme="minorHAnsi"/>
          <w:color w:val="auto"/>
        </w:rPr>
        <w:t xml:space="preserve">, </w:t>
      </w:r>
      <w:r w:rsidRPr="00E65254">
        <w:rPr>
          <w:rFonts w:asciiTheme="minorHAnsi" w:hAnsiTheme="minorHAnsi" w:cstheme="minorHAnsi"/>
          <w:color w:val="auto"/>
        </w:rPr>
        <w:t xml:space="preserve">Holmberg, L. Complete sequencing of the p53 gene provides prognostic information in breast cancer patients, particularly in relation to adjuvant systemic therapy and radiotherapy. </w:t>
      </w:r>
      <w:r w:rsidRPr="00E65254">
        <w:rPr>
          <w:rFonts w:asciiTheme="minorHAnsi" w:hAnsiTheme="minorHAnsi" w:cstheme="minorHAnsi"/>
          <w:i/>
          <w:color w:val="auto"/>
        </w:rPr>
        <w:t>Nat</w:t>
      </w:r>
      <w:r w:rsidR="00ED0254">
        <w:rPr>
          <w:rFonts w:asciiTheme="minorHAnsi" w:hAnsiTheme="minorHAnsi" w:cstheme="minorHAnsi"/>
          <w:i/>
          <w:color w:val="auto"/>
        </w:rPr>
        <w:t>ure</w:t>
      </w:r>
      <w:r w:rsidRPr="00E65254">
        <w:rPr>
          <w:rFonts w:asciiTheme="minorHAnsi" w:hAnsiTheme="minorHAnsi" w:cstheme="minorHAnsi"/>
          <w:i/>
          <w:color w:val="auto"/>
        </w:rPr>
        <w:t xml:space="preserve"> Med</w:t>
      </w:r>
      <w:r w:rsidR="00ED0254">
        <w:rPr>
          <w:rFonts w:asciiTheme="minorHAnsi" w:hAnsiTheme="minorHAnsi" w:cstheme="minorHAnsi"/>
          <w:i/>
          <w:color w:val="auto"/>
        </w:rPr>
        <w:t>icine</w:t>
      </w:r>
      <w:r w:rsidRPr="00E65254">
        <w:rPr>
          <w:rFonts w:asciiTheme="minorHAnsi" w:hAnsiTheme="minorHAnsi" w:cstheme="minorHAnsi"/>
          <w:i/>
          <w:color w:val="auto"/>
        </w:rPr>
        <w:t>.</w:t>
      </w:r>
      <w:r w:rsidRPr="00E65254">
        <w:rPr>
          <w:rFonts w:asciiTheme="minorHAnsi" w:hAnsiTheme="minorHAnsi" w:cstheme="minorHAnsi"/>
          <w:color w:val="auto"/>
        </w:rPr>
        <w:t xml:space="preserve"> </w:t>
      </w:r>
      <w:r w:rsidRPr="00E65254">
        <w:rPr>
          <w:rFonts w:asciiTheme="minorHAnsi" w:hAnsiTheme="minorHAnsi" w:cstheme="minorHAnsi"/>
          <w:b/>
          <w:color w:val="auto"/>
        </w:rPr>
        <w:t>1</w:t>
      </w:r>
      <w:r w:rsidRPr="00E65254">
        <w:rPr>
          <w:rFonts w:asciiTheme="minorHAnsi" w:hAnsiTheme="minorHAnsi" w:cstheme="minorHAnsi"/>
          <w:color w:val="auto"/>
        </w:rPr>
        <w:t xml:space="preserve"> (10), 1029</w:t>
      </w:r>
      <w:r w:rsidR="009C7B37">
        <w:rPr>
          <w:rFonts w:asciiTheme="minorHAnsi" w:hAnsiTheme="minorHAnsi" w:cstheme="minorHAnsi"/>
          <w:color w:val="auto"/>
        </w:rPr>
        <w:t>–</w:t>
      </w:r>
      <w:r w:rsidRPr="00E65254">
        <w:rPr>
          <w:rFonts w:asciiTheme="minorHAnsi" w:hAnsiTheme="minorHAnsi" w:cstheme="minorHAnsi"/>
          <w:color w:val="auto"/>
        </w:rPr>
        <w:t>1034 (1995).</w:t>
      </w:r>
    </w:p>
    <w:p w14:paraId="323B76BD" w14:textId="0E709027" w:rsidR="00E46776" w:rsidRPr="00E65254" w:rsidRDefault="00E46776" w:rsidP="00FA465E">
      <w:pPr>
        <w:pStyle w:val="EndNoteBibliography"/>
        <w:numPr>
          <w:ilvl w:val="0"/>
          <w:numId w:val="18"/>
        </w:numPr>
        <w:ind w:left="0" w:firstLine="0"/>
        <w:rPr>
          <w:rFonts w:asciiTheme="minorHAnsi" w:hAnsiTheme="minorHAnsi" w:cstheme="minorHAnsi"/>
          <w:color w:val="auto"/>
        </w:rPr>
      </w:pPr>
      <w:r w:rsidRPr="00E65254">
        <w:rPr>
          <w:rFonts w:asciiTheme="minorHAnsi" w:hAnsiTheme="minorHAnsi" w:cstheme="minorHAnsi"/>
          <w:color w:val="auto"/>
        </w:rPr>
        <w:t>Miller, L. D.</w:t>
      </w:r>
      <w:r w:rsidRPr="00E65254">
        <w:rPr>
          <w:rFonts w:asciiTheme="minorHAnsi" w:hAnsiTheme="minorHAnsi" w:cstheme="minorHAnsi"/>
          <w:i/>
          <w:color w:val="auto"/>
        </w:rPr>
        <w:t xml:space="preserve"> </w:t>
      </w:r>
      <w:r w:rsidRPr="00ED0254">
        <w:rPr>
          <w:rFonts w:asciiTheme="minorHAnsi" w:hAnsiTheme="minorHAnsi" w:cstheme="minorHAnsi"/>
          <w:iCs/>
          <w:color w:val="auto"/>
        </w:rPr>
        <w:t>et al.</w:t>
      </w:r>
      <w:r w:rsidRPr="00E65254">
        <w:rPr>
          <w:rFonts w:asciiTheme="minorHAnsi" w:hAnsiTheme="minorHAnsi" w:cstheme="minorHAnsi"/>
          <w:color w:val="auto"/>
        </w:rPr>
        <w:t xml:space="preserve"> An expression signature for p53 status in human breast cancer predicts mutation status, transcriptional effects, and patient survival. </w:t>
      </w:r>
      <w:r w:rsidR="0044763E" w:rsidRPr="00FA465E">
        <w:rPr>
          <w:rFonts w:asciiTheme="minorHAnsi" w:hAnsiTheme="minorHAnsi" w:cstheme="minorHAnsi"/>
          <w:i/>
          <w:iCs/>
          <w:color w:val="auto"/>
        </w:rPr>
        <w:t>Proceedings of the National Academy of Sciences of the United States of America</w:t>
      </w:r>
      <w:r w:rsidRPr="00E65254">
        <w:rPr>
          <w:rFonts w:asciiTheme="minorHAnsi" w:hAnsiTheme="minorHAnsi" w:cstheme="minorHAnsi"/>
          <w:i/>
          <w:color w:val="auto"/>
        </w:rPr>
        <w:t>.</w:t>
      </w:r>
      <w:r w:rsidRPr="00E65254">
        <w:rPr>
          <w:rFonts w:asciiTheme="minorHAnsi" w:hAnsiTheme="minorHAnsi" w:cstheme="minorHAnsi"/>
          <w:color w:val="auto"/>
        </w:rPr>
        <w:t xml:space="preserve"> </w:t>
      </w:r>
      <w:r w:rsidRPr="00E65254">
        <w:rPr>
          <w:rFonts w:asciiTheme="minorHAnsi" w:hAnsiTheme="minorHAnsi" w:cstheme="minorHAnsi"/>
          <w:b/>
          <w:color w:val="auto"/>
        </w:rPr>
        <w:t>102</w:t>
      </w:r>
      <w:r w:rsidRPr="00E65254">
        <w:rPr>
          <w:rFonts w:asciiTheme="minorHAnsi" w:hAnsiTheme="minorHAnsi" w:cstheme="minorHAnsi"/>
          <w:color w:val="auto"/>
        </w:rPr>
        <w:t xml:space="preserve"> (38), 13550</w:t>
      </w:r>
      <w:r w:rsidR="009C7B37">
        <w:rPr>
          <w:rFonts w:asciiTheme="minorHAnsi" w:hAnsiTheme="minorHAnsi" w:cstheme="minorHAnsi"/>
          <w:color w:val="auto"/>
        </w:rPr>
        <w:t>–</w:t>
      </w:r>
      <w:r w:rsidRPr="00E65254">
        <w:rPr>
          <w:rFonts w:asciiTheme="minorHAnsi" w:hAnsiTheme="minorHAnsi" w:cstheme="minorHAnsi"/>
          <w:color w:val="auto"/>
        </w:rPr>
        <w:t>13555 (2005).</w:t>
      </w:r>
    </w:p>
    <w:p w14:paraId="2E470435" w14:textId="13D5E7DD" w:rsidR="00E46776" w:rsidRPr="00E65254" w:rsidRDefault="00E46776" w:rsidP="00FA465E">
      <w:pPr>
        <w:pStyle w:val="EndNoteBibliography"/>
        <w:numPr>
          <w:ilvl w:val="0"/>
          <w:numId w:val="18"/>
        </w:numPr>
        <w:ind w:left="0" w:firstLine="0"/>
        <w:rPr>
          <w:rFonts w:asciiTheme="minorHAnsi" w:hAnsiTheme="minorHAnsi" w:cstheme="minorHAnsi"/>
          <w:color w:val="auto"/>
        </w:rPr>
      </w:pPr>
      <w:r w:rsidRPr="00E65254">
        <w:rPr>
          <w:rFonts w:asciiTheme="minorHAnsi" w:hAnsiTheme="minorHAnsi" w:cstheme="minorHAnsi"/>
          <w:color w:val="auto"/>
        </w:rPr>
        <w:t>Bertheau, P.</w:t>
      </w:r>
      <w:r w:rsidRPr="00E65254">
        <w:rPr>
          <w:rFonts w:asciiTheme="minorHAnsi" w:hAnsiTheme="minorHAnsi" w:cstheme="minorHAnsi"/>
          <w:i/>
          <w:color w:val="auto"/>
        </w:rPr>
        <w:t xml:space="preserve"> </w:t>
      </w:r>
      <w:r w:rsidRPr="00ED0254">
        <w:rPr>
          <w:rFonts w:asciiTheme="minorHAnsi" w:hAnsiTheme="minorHAnsi" w:cstheme="minorHAnsi"/>
          <w:iCs/>
          <w:color w:val="auto"/>
        </w:rPr>
        <w:t>et al.</w:t>
      </w:r>
      <w:r w:rsidRPr="00E65254">
        <w:rPr>
          <w:rFonts w:asciiTheme="minorHAnsi" w:hAnsiTheme="minorHAnsi" w:cstheme="minorHAnsi"/>
          <w:color w:val="auto"/>
        </w:rPr>
        <w:t xml:space="preserve"> p53 in breast cancer subtypes and new insights into response to chemotherapy. </w:t>
      </w:r>
      <w:r w:rsidRPr="00E65254">
        <w:rPr>
          <w:rFonts w:asciiTheme="minorHAnsi" w:hAnsiTheme="minorHAnsi" w:cstheme="minorHAnsi"/>
          <w:i/>
          <w:color w:val="auto"/>
        </w:rPr>
        <w:t>Breast.</w:t>
      </w:r>
      <w:r w:rsidRPr="00E65254">
        <w:rPr>
          <w:rFonts w:asciiTheme="minorHAnsi" w:hAnsiTheme="minorHAnsi" w:cstheme="minorHAnsi"/>
          <w:color w:val="auto"/>
        </w:rPr>
        <w:t xml:space="preserve"> </w:t>
      </w:r>
      <w:r w:rsidRPr="00E65254">
        <w:rPr>
          <w:rFonts w:asciiTheme="minorHAnsi" w:hAnsiTheme="minorHAnsi" w:cstheme="minorHAnsi"/>
          <w:b/>
          <w:color w:val="auto"/>
        </w:rPr>
        <w:t>22 Suppl 2</w:t>
      </w:r>
      <w:r w:rsidR="009C7B37">
        <w:rPr>
          <w:rFonts w:asciiTheme="minorHAnsi" w:hAnsiTheme="minorHAnsi" w:cstheme="minorHAnsi"/>
          <w:bCs/>
          <w:color w:val="auto"/>
        </w:rPr>
        <w:t>,</w:t>
      </w:r>
      <w:r w:rsidRPr="00E65254">
        <w:rPr>
          <w:rFonts w:asciiTheme="minorHAnsi" w:hAnsiTheme="minorHAnsi" w:cstheme="minorHAnsi"/>
          <w:color w:val="auto"/>
        </w:rPr>
        <w:t xml:space="preserve"> S27</w:t>
      </w:r>
      <w:r w:rsidR="009C7B37">
        <w:rPr>
          <w:rFonts w:asciiTheme="minorHAnsi" w:hAnsiTheme="minorHAnsi" w:cstheme="minorHAnsi"/>
          <w:color w:val="auto"/>
        </w:rPr>
        <w:t>–</w:t>
      </w:r>
      <w:r w:rsidRPr="00E65254">
        <w:rPr>
          <w:rFonts w:asciiTheme="minorHAnsi" w:hAnsiTheme="minorHAnsi" w:cstheme="minorHAnsi"/>
          <w:color w:val="auto"/>
        </w:rPr>
        <w:t>29 (2013).</w:t>
      </w:r>
    </w:p>
    <w:p w14:paraId="75792D08" w14:textId="21B0DB3A" w:rsidR="00E46776" w:rsidRPr="00E65254" w:rsidRDefault="00E46776" w:rsidP="00FA465E">
      <w:pPr>
        <w:pStyle w:val="EndNoteBibliography"/>
        <w:numPr>
          <w:ilvl w:val="0"/>
          <w:numId w:val="18"/>
        </w:numPr>
        <w:ind w:left="0" w:firstLine="0"/>
        <w:rPr>
          <w:rFonts w:asciiTheme="minorHAnsi" w:hAnsiTheme="minorHAnsi" w:cstheme="minorHAnsi"/>
          <w:color w:val="auto"/>
        </w:rPr>
      </w:pPr>
      <w:r w:rsidRPr="00E65254">
        <w:rPr>
          <w:rFonts w:asciiTheme="minorHAnsi" w:hAnsiTheme="minorHAnsi" w:cstheme="minorHAnsi"/>
          <w:color w:val="auto"/>
        </w:rPr>
        <w:t>Heitzer, E., Ulz, P.</w:t>
      </w:r>
      <w:r w:rsidR="00ED0254">
        <w:rPr>
          <w:rFonts w:asciiTheme="minorHAnsi" w:hAnsiTheme="minorHAnsi" w:cstheme="minorHAnsi"/>
          <w:color w:val="auto"/>
        </w:rPr>
        <w:t xml:space="preserve">, </w:t>
      </w:r>
      <w:r w:rsidRPr="00E65254">
        <w:rPr>
          <w:rFonts w:asciiTheme="minorHAnsi" w:hAnsiTheme="minorHAnsi" w:cstheme="minorHAnsi"/>
          <w:color w:val="auto"/>
        </w:rPr>
        <w:t xml:space="preserve">Geigl, J. B. Circulating tumor DNA as a liquid biopsy for cancer. </w:t>
      </w:r>
      <w:r w:rsidRPr="00E65254">
        <w:rPr>
          <w:rFonts w:asciiTheme="minorHAnsi" w:hAnsiTheme="minorHAnsi" w:cstheme="minorHAnsi"/>
          <w:i/>
          <w:color w:val="auto"/>
        </w:rPr>
        <w:t>Clin</w:t>
      </w:r>
      <w:r w:rsidR="00ED0254">
        <w:rPr>
          <w:rFonts w:asciiTheme="minorHAnsi" w:hAnsiTheme="minorHAnsi" w:cstheme="minorHAnsi"/>
          <w:i/>
          <w:color w:val="auto"/>
        </w:rPr>
        <w:t>ical</w:t>
      </w:r>
      <w:r w:rsidRPr="00E65254">
        <w:rPr>
          <w:rFonts w:asciiTheme="minorHAnsi" w:hAnsiTheme="minorHAnsi" w:cstheme="minorHAnsi"/>
          <w:i/>
          <w:color w:val="auto"/>
        </w:rPr>
        <w:t xml:space="preserve"> Chem</w:t>
      </w:r>
      <w:r w:rsidR="00ED0254">
        <w:rPr>
          <w:rFonts w:asciiTheme="minorHAnsi" w:hAnsiTheme="minorHAnsi" w:cstheme="minorHAnsi"/>
          <w:i/>
          <w:color w:val="auto"/>
        </w:rPr>
        <w:t>istry</w:t>
      </w:r>
      <w:r w:rsidRPr="00E65254">
        <w:rPr>
          <w:rFonts w:asciiTheme="minorHAnsi" w:hAnsiTheme="minorHAnsi" w:cstheme="minorHAnsi"/>
          <w:i/>
          <w:color w:val="auto"/>
        </w:rPr>
        <w:t>.</w:t>
      </w:r>
      <w:r w:rsidRPr="00E65254">
        <w:rPr>
          <w:rFonts w:asciiTheme="minorHAnsi" w:hAnsiTheme="minorHAnsi" w:cstheme="minorHAnsi"/>
          <w:color w:val="auto"/>
        </w:rPr>
        <w:t xml:space="preserve"> </w:t>
      </w:r>
      <w:r w:rsidRPr="00E65254">
        <w:rPr>
          <w:rFonts w:asciiTheme="minorHAnsi" w:hAnsiTheme="minorHAnsi" w:cstheme="minorHAnsi"/>
          <w:b/>
          <w:color w:val="auto"/>
        </w:rPr>
        <w:t>61</w:t>
      </w:r>
      <w:r w:rsidRPr="00E65254">
        <w:rPr>
          <w:rFonts w:asciiTheme="minorHAnsi" w:hAnsiTheme="minorHAnsi" w:cstheme="minorHAnsi"/>
          <w:color w:val="auto"/>
        </w:rPr>
        <w:t xml:space="preserve"> (1), 112</w:t>
      </w:r>
      <w:r w:rsidR="009C7B37">
        <w:rPr>
          <w:rFonts w:asciiTheme="minorHAnsi" w:hAnsiTheme="minorHAnsi" w:cstheme="minorHAnsi"/>
          <w:color w:val="auto"/>
        </w:rPr>
        <w:t>–</w:t>
      </w:r>
      <w:r w:rsidRPr="00E65254">
        <w:rPr>
          <w:rFonts w:asciiTheme="minorHAnsi" w:hAnsiTheme="minorHAnsi" w:cstheme="minorHAnsi"/>
          <w:color w:val="auto"/>
        </w:rPr>
        <w:t>123 (2015).</w:t>
      </w:r>
    </w:p>
    <w:p w14:paraId="44C18C8F" w14:textId="0B245E32" w:rsidR="00E46776" w:rsidRPr="00E65254" w:rsidRDefault="00E46776" w:rsidP="00FA465E">
      <w:pPr>
        <w:pStyle w:val="EndNoteBibliography"/>
        <w:numPr>
          <w:ilvl w:val="0"/>
          <w:numId w:val="18"/>
        </w:numPr>
        <w:ind w:left="0" w:firstLine="0"/>
        <w:rPr>
          <w:rFonts w:asciiTheme="minorHAnsi" w:hAnsiTheme="minorHAnsi" w:cstheme="minorHAnsi"/>
          <w:color w:val="auto"/>
        </w:rPr>
      </w:pPr>
      <w:r w:rsidRPr="00E65254">
        <w:rPr>
          <w:rFonts w:asciiTheme="minorHAnsi" w:hAnsiTheme="minorHAnsi" w:cstheme="minorHAnsi"/>
          <w:color w:val="auto"/>
        </w:rPr>
        <w:t>Canzoniero, J. V.</w:t>
      </w:r>
      <w:r w:rsidR="00ED0254">
        <w:rPr>
          <w:rFonts w:asciiTheme="minorHAnsi" w:hAnsiTheme="minorHAnsi" w:cstheme="minorHAnsi"/>
          <w:color w:val="auto"/>
        </w:rPr>
        <w:t xml:space="preserve">, </w:t>
      </w:r>
      <w:r w:rsidRPr="00E65254">
        <w:rPr>
          <w:rFonts w:asciiTheme="minorHAnsi" w:hAnsiTheme="minorHAnsi" w:cstheme="minorHAnsi"/>
          <w:color w:val="auto"/>
        </w:rPr>
        <w:t xml:space="preserve">Park, B. H. Use of cell free DNA in breast oncology. </w:t>
      </w:r>
      <w:r w:rsidRPr="00E65254">
        <w:rPr>
          <w:rFonts w:asciiTheme="minorHAnsi" w:hAnsiTheme="minorHAnsi" w:cstheme="minorHAnsi"/>
          <w:i/>
          <w:color w:val="auto"/>
        </w:rPr>
        <w:t>Biochim</w:t>
      </w:r>
      <w:r w:rsidR="00ED0254">
        <w:rPr>
          <w:rFonts w:asciiTheme="minorHAnsi" w:hAnsiTheme="minorHAnsi" w:cstheme="minorHAnsi"/>
          <w:i/>
          <w:color w:val="auto"/>
        </w:rPr>
        <w:t>ica</w:t>
      </w:r>
      <w:r w:rsidRPr="00E65254">
        <w:rPr>
          <w:rFonts w:asciiTheme="minorHAnsi" w:hAnsiTheme="minorHAnsi" w:cstheme="minorHAnsi"/>
          <w:i/>
          <w:color w:val="auto"/>
        </w:rPr>
        <w:t xml:space="preserve"> Biophys</w:t>
      </w:r>
      <w:r w:rsidR="00ED0254">
        <w:rPr>
          <w:rFonts w:asciiTheme="minorHAnsi" w:hAnsiTheme="minorHAnsi" w:cstheme="minorHAnsi"/>
          <w:i/>
          <w:color w:val="auto"/>
        </w:rPr>
        <w:t>ica</w:t>
      </w:r>
      <w:r w:rsidRPr="00E65254">
        <w:rPr>
          <w:rFonts w:asciiTheme="minorHAnsi" w:hAnsiTheme="minorHAnsi" w:cstheme="minorHAnsi"/>
          <w:i/>
          <w:color w:val="auto"/>
        </w:rPr>
        <w:t xml:space="preserve"> Acta.</w:t>
      </w:r>
      <w:r w:rsidRPr="00E65254">
        <w:rPr>
          <w:rFonts w:asciiTheme="minorHAnsi" w:hAnsiTheme="minorHAnsi" w:cstheme="minorHAnsi"/>
          <w:color w:val="auto"/>
        </w:rPr>
        <w:t xml:space="preserve"> </w:t>
      </w:r>
      <w:r w:rsidRPr="00E65254">
        <w:rPr>
          <w:rFonts w:asciiTheme="minorHAnsi" w:hAnsiTheme="minorHAnsi" w:cstheme="minorHAnsi"/>
          <w:b/>
          <w:color w:val="auto"/>
        </w:rPr>
        <w:t>1865</w:t>
      </w:r>
      <w:r w:rsidRPr="00E65254">
        <w:rPr>
          <w:rFonts w:asciiTheme="minorHAnsi" w:hAnsiTheme="minorHAnsi" w:cstheme="minorHAnsi"/>
          <w:color w:val="auto"/>
        </w:rPr>
        <w:t xml:space="preserve"> (2), 266</w:t>
      </w:r>
      <w:r w:rsidR="009C7B37">
        <w:rPr>
          <w:rFonts w:asciiTheme="minorHAnsi" w:hAnsiTheme="minorHAnsi" w:cstheme="minorHAnsi"/>
          <w:color w:val="auto"/>
        </w:rPr>
        <w:t>–</w:t>
      </w:r>
      <w:r w:rsidRPr="00E65254">
        <w:rPr>
          <w:rFonts w:asciiTheme="minorHAnsi" w:hAnsiTheme="minorHAnsi" w:cstheme="minorHAnsi"/>
          <w:color w:val="auto"/>
        </w:rPr>
        <w:t>274 (2016).</w:t>
      </w:r>
    </w:p>
    <w:p w14:paraId="503A1F24" w14:textId="2D390ECB" w:rsidR="00E46776" w:rsidRPr="00E65254" w:rsidRDefault="00E46776" w:rsidP="00FA465E">
      <w:pPr>
        <w:pStyle w:val="EndNoteBibliography"/>
        <w:numPr>
          <w:ilvl w:val="0"/>
          <w:numId w:val="18"/>
        </w:numPr>
        <w:ind w:left="0" w:firstLine="0"/>
        <w:rPr>
          <w:rFonts w:asciiTheme="minorHAnsi" w:hAnsiTheme="minorHAnsi" w:cstheme="minorHAnsi"/>
          <w:color w:val="auto"/>
        </w:rPr>
      </w:pPr>
      <w:r w:rsidRPr="00E65254">
        <w:rPr>
          <w:rFonts w:asciiTheme="minorHAnsi" w:hAnsiTheme="minorHAnsi" w:cstheme="minorHAnsi"/>
          <w:color w:val="auto"/>
        </w:rPr>
        <w:t>Dawson, S. J.</w:t>
      </w:r>
      <w:r w:rsidRPr="00E65254">
        <w:rPr>
          <w:rFonts w:asciiTheme="minorHAnsi" w:hAnsiTheme="minorHAnsi" w:cstheme="minorHAnsi"/>
          <w:i/>
          <w:color w:val="auto"/>
        </w:rPr>
        <w:t xml:space="preserve"> </w:t>
      </w:r>
      <w:r w:rsidRPr="00ED0254">
        <w:rPr>
          <w:rFonts w:asciiTheme="minorHAnsi" w:hAnsiTheme="minorHAnsi" w:cstheme="minorHAnsi"/>
          <w:iCs/>
          <w:color w:val="auto"/>
        </w:rPr>
        <w:t>et al.</w:t>
      </w:r>
      <w:r w:rsidRPr="00E65254">
        <w:rPr>
          <w:rFonts w:asciiTheme="minorHAnsi" w:hAnsiTheme="minorHAnsi" w:cstheme="minorHAnsi"/>
          <w:color w:val="auto"/>
        </w:rPr>
        <w:t xml:space="preserve"> Analysis of circulating tumor DNA to monitor metastatic breast cancer. </w:t>
      </w:r>
      <w:r w:rsidRPr="00E65254">
        <w:rPr>
          <w:rFonts w:asciiTheme="minorHAnsi" w:hAnsiTheme="minorHAnsi" w:cstheme="minorHAnsi"/>
          <w:i/>
          <w:color w:val="auto"/>
        </w:rPr>
        <w:t>N</w:t>
      </w:r>
      <w:r w:rsidR="00ED0254">
        <w:rPr>
          <w:rFonts w:asciiTheme="minorHAnsi" w:hAnsiTheme="minorHAnsi" w:cstheme="minorHAnsi"/>
          <w:i/>
          <w:color w:val="auto"/>
        </w:rPr>
        <w:t>ew</w:t>
      </w:r>
      <w:r w:rsidRPr="00E65254">
        <w:rPr>
          <w:rFonts w:asciiTheme="minorHAnsi" w:hAnsiTheme="minorHAnsi" w:cstheme="minorHAnsi"/>
          <w:i/>
          <w:color w:val="auto"/>
        </w:rPr>
        <w:t xml:space="preserve"> Engl</w:t>
      </w:r>
      <w:r w:rsidR="00ED0254">
        <w:rPr>
          <w:rFonts w:asciiTheme="minorHAnsi" w:hAnsiTheme="minorHAnsi" w:cstheme="minorHAnsi"/>
          <w:i/>
          <w:color w:val="auto"/>
        </w:rPr>
        <w:t>and</w:t>
      </w:r>
      <w:r w:rsidRPr="00E65254">
        <w:rPr>
          <w:rFonts w:asciiTheme="minorHAnsi" w:hAnsiTheme="minorHAnsi" w:cstheme="minorHAnsi"/>
          <w:i/>
          <w:color w:val="auto"/>
        </w:rPr>
        <w:t xml:space="preserve"> J</w:t>
      </w:r>
      <w:r w:rsidR="00ED0254">
        <w:rPr>
          <w:rFonts w:asciiTheme="minorHAnsi" w:hAnsiTheme="minorHAnsi" w:cstheme="minorHAnsi"/>
          <w:i/>
          <w:color w:val="auto"/>
        </w:rPr>
        <w:t>ournal of</w:t>
      </w:r>
      <w:r w:rsidRPr="00E65254">
        <w:rPr>
          <w:rFonts w:asciiTheme="minorHAnsi" w:hAnsiTheme="minorHAnsi" w:cstheme="minorHAnsi"/>
          <w:i/>
          <w:color w:val="auto"/>
        </w:rPr>
        <w:t xml:space="preserve"> Med</w:t>
      </w:r>
      <w:r w:rsidR="00ED0254">
        <w:rPr>
          <w:rFonts w:asciiTheme="minorHAnsi" w:hAnsiTheme="minorHAnsi" w:cstheme="minorHAnsi"/>
          <w:i/>
          <w:color w:val="auto"/>
        </w:rPr>
        <w:t>icine</w:t>
      </w:r>
      <w:r w:rsidRPr="00E65254">
        <w:rPr>
          <w:rFonts w:asciiTheme="minorHAnsi" w:hAnsiTheme="minorHAnsi" w:cstheme="minorHAnsi"/>
          <w:i/>
          <w:color w:val="auto"/>
        </w:rPr>
        <w:t>.</w:t>
      </w:r>
      <w:r w:rsidRPr="00E65254">
        <w:rPr>
          <w:rFonts w:asciiTheme="minorHAnsi" w:hAnsiTheme="minorHAnsi" w:cstheme="minorHAnsi"/>
          <w:color w:val="auto"/>
        </w:rPr>
        <w:t xml:space="preserve"> </w:t>
      </w:r>
      <w:r w:rsidRPr="00E65254">
        <w:rPr>
          <w:rFonts w:asciiTheme="minorHAnsi" w:hAnsiTheme="minorHAnsi" w:cstheme="minorHAnsi"/>
          <w:b/>
          <w:color w:val="auto"/>
        </w:rPr>
        <w:t>368</w:t>
      </w:r>
      <w:r w:rsidRPr="00E65254">
        <w:rPr>
          <w:rFonts w:asciiTheme="minorHAnsi" w:hAnsiTheme="minorHAnsi" w:cstheme="minorHAnsi"/>
          <w:color w:val="auto"/>
        </w:rPr>
        <w:t xml:space="preserve"> (13), 1199</w:t>
      </w:r>
      <w:r w:rsidR="009C7B37">
        <w:rPr>
          <w:rFonts w:asciiTheme="minorHAnsi" w:hAnsiTheme="minorHAnsi" w:cstheme="minorHAnsi"/>
          <w:color w:val="auto"/>
        </w:rPr>
        <w:t>–</w:t>
      </w:r>
      <w:r w:rsidRPr="00E65254">
        <w:rPr>
          <w:rFonts w:asciiTheme="minorHAnsi" w:hAnsiTheme="minorHAnsi" w:cstheme="minorHAnsi"/>
          <w:color w:val="auto"/>
        </w:rPr>
        <w:t>1209 (2013).</w:t>
      </w:r>
    </w:p>
    <w:p w14:paraId="60C99612" w14:textId="76475D2C" w:rsidR="00E46776" w:rsidRPr="00E65254" w:rsidRDefault="00E46776" w:rsidP="00FA465E">
      <w:pPr>
        <w:pStyle w:val="EndNoteBibliography"/>
        <w:numPr>
          <w:ilvl w:val="0"/>
          <w:numId w:val="18"/>
        </w:numPr>
        <w:ind w:left="0" w:firstLine="0"/>
        <w:rPr>
          <w:rFonts w:asciiTheme="minorHAnsi" w:hAnsiTheme="minorHAnsi" w:cstheme="minorHAnsi"/>
          <w:color w:val="auto"/>
        </w:rPr>
      </w:pPr>
      <w:r w:rsidRPr="00E65254">
        <w:rPr>
          <w:rFonts w:asciiTheme="minorHAnsi" w:hAnsiTheme="minorHAnsi" w:cstheme="minorHAnsi"/>
          <w:color w:val="auto"/>
        </w:rPr>
        <w:t>Fribbens, C.</w:t>
      </w:r>
      <w:r w:rsidRPr="00E65254">
        <w:rPr>
          <w:rFonts w:asciiTheme="minorHAnsi" w:hAnsiTheme="minorHAnsi" w:cstheme="minorHAnsi"/>
          <w:i/>
          <w:color w:val="auto"/>
        </w:rPr>
        <w:t xml:space="preserve"> </w:t>
      </w:r>
      <w:r w:rsidRPr="00ED0254">
        <w:rPr>
          <w:rFonts w:asciiTheme="minorHAnsi" w:hAnsiTheme="minorHAnsi" w:cstheme="minorHAnsi"/>
          <w:iCs/>
          <w:color w:val="auto"/>
        </w:rPr>
        <w:t>et al.</w:t>
      </w:r>
      <w:r w:rsidRPr="00E65254">
        <w:rPr>
          <w:rFonts w:asciiTheme="minorHAnsi" w:hAnsiTheme="minorHAnsi" w:cstheme="minorHAnsi"/>
          <w:color w:val="auto"/>
        </w:rPr>
        <w:t xml:space="preserve"> Plasma </w:t>
      </w:r>
      <w:r w:rsidRPr="00E65254">
        <w:rPr>
          <w:rFonts w:asciiTheme="minorHAnsi" w:hAnsiTheme="minorHAnsi" w:cstheme="minorHAnsi"/>
          <w:i/>
          <w:color w:val="auto"/>
        </w:rPr>
        <w:t>ESR1</w:t>
      </w:r>
      <w:r w:rsidRPr="00E65254">
        <w:rPr>
          <w:rFonts w:asciiTheme="minorHAnsi" w:hAnsiTheme="minorHAnsi" w:cstheme="minorHAnsi"/>
          <w:color w:val="auto"/>
        </w:rPr>
        <w:t xml:space="preserve"> Mutations and the Treatment of Estrogen Receptor-Positive Advanced Breast Cancer. </w:t>
      </w:r>
      <w:r w:rsidRPr="00E65254">
        <w:rPr>
          <w:rFonts w:asciiTheme="minorHAnsi" w:hAnsiTheme="minorHAnsi" w:cstheme="minorHAnsi"/>
          <w:i/>
          <w:color w:val="auto"/>
        </w:rPr>
        <w:t>J</w:t>
      </w:r>
      <w:r w:rsidR="00ED0254">
        <w:rPr>
          <w:rFonts w:asciiTheme="minorHAnsi" w:hAnsiTheme="minorHAnsi" w:cstheme="minorHAnsi"/>
          <w:i/>
          <w:color w:val="auto"/>
        </w:rPr>
        <w:t>ournal of</w:t>
      </w:r>
      <w:r w:rsidRPr="00E65254">
        <w:rPr>
          <w:rFonts w:asciiTheme="minorHAnsi" w:hAnsiTheme="minorHAnsi" w:cstheme="minorHAnsi"/>
          <w:i/>
          <w:color w:val="auto"/>
        </w:rPr>
        <w:t xml:space="preserve"> Clin</w:t>
      </w:r>
      <w:r w:rsidR="00ED0254">
        <w:rPr>
          <w:rFonts w:asciiTheme="minorHAnsi" w:hAnsiTheme="minorHAnsi" w:cstheme="minorHAnsi"/>
          <w:i/>
          <w:color w:val="auto"/>
        </w:rPr>
        <w:t>ical</w:t>
      </w:r>
      <w:r w:rsidRPr="00E65254">
        <w:rPr>
          <w:rFonts w:asciiTheme="minorHAnsi" w:hAnsiTheme="minorHAnsi" w:cstheme="minorHAnsi"/>
          <w:i/>
          <w:color w:val="auto"/>
        </w:rPr>
        <w:t xml:space="preserve"> Oncol</w:t>
      </w:r>
      <w:r w:rsidR="00ED0254">
        <w:rPr>
          <w:rFonts w:asciiTheme="minorHAnsi" w:hAnsiTheme="minorHAnsi" w:cstheme="minorHAnsi"/>
          <w:i/>
          <w:color w:val="auto"/>
        </w:rPr>
        <w:t>ogy</w:t>
      </w:r>
      <w:r w:rsidRPr="00E65254">
        <w:rPr>
          <w:rFonts w:asciiTheme="minorHAnsi" w:hAnsiTheme="minorHAnsi" w:cstheme="minorHAnsi"/>
          <w:i/>
          <w:color w:val="auto"/>
        </w:rPr>
        <w:t>.</w:t>
      </w:r>
      <w:r w:rsidRPr="00E65254">
        <w:rPr>
          <w:rFonts w:asciiTheme="minorHAnsi" w:hAnsiTheme="minorHAnsi" w:cstheme="minorHAnsi"/>
          <w:color w:val="auto"/>
        </w:rPr>
        <w:t xml:space="preserve"> </w:t>
      </w:r>
      <w:r w:rsidRPr="00E65254">
        <w:rPr>
          <w:rFonts w:asciiTheme="minorHAnsi" w:hAnsiTheme="minorHAnsi" w:cstheme="minorHAnsi"/>
          <w:b/>
          <w:color w:val="auto"/>
        </w:rPr>
        <w:t>34</w:t>
      </w:r>
      <w:r w:rsidRPr="00E65254">
        <w:rPr>
          <w:rFonts w:asciiTheme="minorHAnsi" w:hAnsiTheme="minorHAnsi" w:cstheme="minorHAnsi"/>
          <w:color w:val="auto"/>
        </w:rPr>
        <w:t xml:space="preserve"> (25), 2961</w:t>
      </w:r>
      <w:r w:rsidR="009C7B37">
        <w:rPr>
          <w:rFonts w:asciiTheme="minorHAnsi" w:hAnsiTheme="minorHAnsi" w:cstheme="minorHAnsi"/>
          <w:color w:val="auto"/>
        </w:rPr>
        <w:t>–</w:t>
      </w:r>
      <w:r w:rsidRPr="00E65254">
        <w:rPr>
          <w:rFonts w:asciiTheme="minorHAnsi" w:hAnsiTheme="minorHAnsi" w:cstheme="minorHAnsi"/>
          <w:color w:val="auto"/>
        </w:rPr>
        <w:t>2968 (2016).</w:t>
      </w:r>
    </w:p>
    <w:p w14:paraId="308F2341" w14:textId="4BD4DBBE" w:rsidR="00E46776" w:rsidRPr="00E65254" w:rsidRDefault="00E46776" w:rsidP="00FA465E">
      <w:pPr>
        <w:pStyle w:val="EndNoteBibliography"/>
        <w:numPr>
          <w:ilvl w:val="0"/>
          <w:numId w:val="18"/>
        </w:numPr>
        <w:ind w:left="0" w:firstLine="0"/>
        <w:rPr>
          <w:rFonts w:asciiTheme="minorHAnsi" w:hAnsiTheme="minorHAnsi" w:cstheme="minorHAnsi"/>
          <w:color w:val="auto"/>
        </w:rPr>
      </w:pPr>
      <w:r w:rsidRPr="00E65254">
        <w:rPr>
          <w:rFonts w:asciiTheme="minorHAnsi" w:hAnsiTheme="minorHAnsi" w:cstheme="minorHAnsi"/>
          <w:color w:val="auto"/>
        </w:rPr>
        <w:t>Chandarlapaty, S.</w:t>
      </w:r>
      <w:r w:rsidRPr="00E65254">
        <w:rPr>
          <w:rFonts w:asciiTheme="minorHAnsi" w:hAnsiTheme="minorHAnsi" w:cstheme="minorHAnsi"/>
          <w:i/>
          <w:color w:val="auto"/>
        </w:rPr>
        <w:t xml:space="preserve"> </w:t>
      </w:r>
      <w:r w:rsidRPr="00ED0254">
        <w:rPr>
          <w:rFonts w:asciiTheme="minorHAnsi" w:hAnsiTheme="minorHAnsi" w:cstheme="minorHAnsi"/>
          <w:iCs/>
          <w:color w:val="auto"/>
        </w:rPr>
        <w:t>et al.</w:t>
      </w:r>
      <w:r w:rsidRPr="00E65254">
        <w:rPr>
          <w:rFonts w:asciiTheme="minorHAnsi" w:hAnsiTheme="minorHAnsi" w:cstheme="minorHAnsi"/>
          <w:color w:val="auto"/>
        </w:rPr>
        <w:t xml:space="preserve"> Prevalence of </w:t>
      </w:r>
      <w:r w:rsidRPr="00E65254">
        <w:rPr>
          <w:rFonts w:asciiTheme="minorHAnsi" w:hAnsiTheme="minorHAnsi" w:cstheme="minorHAnsi"/>
          <w:i/>
          <w:color w:val="auto"/>
        </w:rPr>
        <w:t xml:space="preserve">ESR1 </w:t>
      </w:r>
      <w:r w:rsidRPr="00E65254">
        <w:rPr>
          <w:rFonts w:asciiTheme="minorHAnsi" w:hAnsiTheme="minorHAnsi" w:cstheme="minorHAnsi"/>
          <w:color w:val="auto"/>
        </w:rPr>
        <w:t xml:space="preserve">Mutations in Cell-Free DNA and Outcomes in Metastatic Breast Cancer: A Secondary Analysis of the BOLERO-2 Clinical Trial. </w:t>
      </w:r>
      <w:r w:rsidRPr="00E65254">
        <w:rPr>
          <w:rFonts w:asciiTheme="minorHAnsi" w:hAnsiTheme="minorHAnsi" w:cstheme="minorHAnsi"/>
          <w:i/>
          <w:color w:val="auto"/>
        </w:rPr>
        <w:t>JAMA Oncol</w:t>
      </w:r>
      <w:r w:rsidR="00ED0254">
        <w:rPr>
          <w:rFonts w:asciiTheme="minorHAnsi" w:hAnsiTheme="minorHAnsi" w:cstheme="minorHAnsi"/>
          <w:i/>
          <w:color w:val="auto"/>
        </w:rPr>
        <w:t>ogy</w:t>
      </w:r>
      <w:r w:rsidRPr="00E65254">
        <w:rPr>
          <w:rFonts w:asciiTheme="minorHAnsi" w:hAnsiTheme="minorHAnsi" w:cstheme="minorHAnsi"/>
          <w:i/>
          <w:color w:val="auto"/>
        </w:rPr>
        <w:t>.</w:t>
      </w:r>
      <w:r w:rsidRPr="00E65254">
        <w:rPr>
          <w:rFonts w:asciiTheme="minorHAnsi" w:hAnsiTheme="minorHAnsi" w:cstheme="minorHAnsi"/>
          <w:color w:val="auto"/>
        </w:rPr>
        <w:t xml:space="preserve"> </w:t>
      </w:r>
      <w:r w:rsidRPr="00E65254">
        <w:rPr>
          <w:rFonts w:asciiTheme="minorHAnsi" w:hAnsiTheme="minorHAnsi" w:cstheme="minorHAnsi"/>
          <w:b/>
          <w:color w:val="auto"/>
        </w:rPr>
        <w:t>2</w:t>
      </w:r>
      <w:r w:rsidRPr="00E65254">
        <w:rPr>
          <w:rFonts w:asciiTheme="minorHAnsi" w:hAnsiTheme="minorHAnsi" w:cstheme="minorHAnsi"/>
          <w:color w:val="auto"/>
        </w:rPr>
        <w:t xml:space="preserve"> (10), 1310</w:t>
      </w:r>
      <w:r w:rsidR="009C7B37">
        <w:rPr>
          <w:rFonts w:asciiTheme="minorHAnsi" w:hAnsiTheme="minorHAnsi" w:cstheme="minorHAnsi"/>
          <w:color w:val="auto"/>
        </w:rPr>
        <w:t>–</w:t>
      </w:r>
      <w:r w:rsidRPr="00E65254">
        <w:rPr>
          <w:rFonts w:asciiTheme="minorHAnsi" w:hAnsiTheme="minorHAnsi" w:cstheme="minorHAnsi"/>
          <w:color w:val="auto"/>
        </w:rPr>
        <w:t>1315 (2016).</w:t>
      </w:r>
    </w:p>
    <w:p w14:paraId="7E4851F8" w14:textId="2EB8DDA4" w:rsidR="00E46776" w:rsidRPr="00E65254" w:rsidRDefault="00E46776" w:rsidP="00FA465E">
      <w:pPr>
        <w:pStyle w:val="EndNoteBibliography"/>
        <w:numPr>
          <w:ilvl w:val="0"/>
          <w:numId w:val="18"/>
        </w:numPr>
        <w:ind w:left="0" w:firstLine="0"/>
        <w:rPr>
          <w:rFonts w:asciiTheme="minorHAnsi" w:hAnsiTheme="minorHAnsi" w:cstheme="minorHAnsi"/>
          <w:color w:val="auto"/>
        </w:rPr>
      </w:pPr>
      <w:r w:rsidRPr="00E65254">
        <w:rPr>
          <w:rFonts w:asciiTheme="minorHAnsi" w:hAnsiTheme="minorHAnsi" w:cstheme="minorHAnsi"/>
          <w:color w:val="auto"/>
        </w:rPr>
        <w:t>Fribbens, C.</w:t>
      </w:r>
      <w:r w:rsidRPr="00E65254">
        <w:rPr>
          <w:rFonts w:asciiTheme="minorHAnsi" w:hAnsiTheme="minorHAnsi" w:cstheme="minorHAnsi"/>
          <w:i/>
          <w:color w:val="auto"/>
        </w:rPr>
        <w:t xml:space="preserve"> </w:t>
      </w:r>
      <w:r w:rsidRPr="00ED0254">
        <w:rPr>
          <w:rFonts w:asciiTheme="minorHAnsi" w:hAnsiTheme="minorHAnsi" w:cstheme="minorHAnsi"/>
          <w:iCs/>
          <w:color w:val="auto"/>
        </w:rPr>
        <w:t>et al.</w:t>
      </w:r>
      <w:r w:rsidRPr="00E65254">
        <w:rPr>
          <w:rFonts w:asciiTheme="minorHAnsi" w:hAnsiTheme="minorHAnsi" w:cstheme="minorHAnsi"/>
          <w:color w:val="auto"/>
        </w:rPr>
        <w:t xml:space="preserve"> Tracking evolution of aromatase inhibitor resistance with circulating tumour DNA analysis in metastatic breast cancer. </w:t>
      </w:r>
      <w:r w:rsidRPr="00E65254">
        <w:rPr>
          <w:rFonts w:asciiTheme="minorHAnsi" w:hAnsiTheme="minorHAnsi" w:cstheme="minorHAnsi"/>
          <w:i/>
          <w:color w:val="auto"/>
        </w:rPr>
        <w:t>Ann</w:t>
      </w:r>
      <w:r w:rsidR="0012171A">
        <w:rPr>
          <w:rFonts w:asciiTheme="minorHAnsi" w:hAnsiTheme="minorHAnsi" w:cstheme="minorHAnsi"/>
          <w:i/>
          <w:color w:val="auto"/>
        </w:rPr>
        <w:t>als of</w:t>
      </w:r>
      <w:r w:rsidRPr="00E65254">
        <w:rPr>
          <w:rFonts w:asciiTheme="minorHAnsi" w:hAnsiTheme="minorHAnsi" w:cstheme="minorHAnsi"/>
          <w:i/>
          <w:color w:val="auto"/>
        </w:rPr>
        <w:t xml:space="preserve"> Oncol</w:t>
      </w:r>
      <w:r w:rsidR="0012171A">
        <w:rPr>
          <w:rFonts w:asciiTheme="minorHAnsi" w:hAnsiTheme="minorHAnsi" w:cstheme="minorHAnsi"/>
          <w:i/>
          <w:color w:val="auto"/>
        </w:rPr>
        <w:t>ogy</w:t>
      </w:r>
      <w:r w:rsidRPr="00E65254">
        <w:rPr>
          <w:rFonts w:asciiTheme="minorHAnsi" w:hAnsiTheme="minorHAnsi" w:cstheme="minorHAnsi"/>
          <w:i/>
          <w:color w:val="auto"/>
        </w:rPr>
        <w:t>.</w:t>
      </w:r>
      <w:r w:rsidRPr="00E65254">
        <w:rPr>
          <w:rFonts w:asciiTheme="minorHAnsi" w:hAnsiTheme="minorHAnsi" w:cstheme="minorHAnsi"/>
          <w:color w:val="auto"/>
        </w:rPr>
        <w:t xml:space="preserve"> </w:t>
      </w:r>
      <w:r w:rsidRPr="00E65254">
        <w:rPr>
          <w:rFonts w:asciiTheme="minorHAnsi" w:hAnsiTheme="minorHAnsi" w:cstheme="minorHAnsi"/>
          <w:b/>
          <w:color w:val="auto"/>
        </w:rPr>
        <w:t>29</w:t>
      </w:r>
      <w:r w:rsidRPr="00E65254">
        <w:rPr>
          <w:rFonts w:asciiTheme="minorHAnsi" w:hAnsiTheme="minorHAnsi" w:cstheme="minorHAnsi"/>
          <w:color w:val="auto"/>
        </w:rPr>
        <w:t xml:space="preserve"> (1), 145</w:t>
      </w:r>
      <w:r w:rsidR="009C7B37">
        <w:rPr>
          <w:rFonts w:asciiTheme="minorHAnsi" w:hAnsiTheme="minorHAnsi" w:cstheme="minorHAnsi"/>
          <w:color w:val="auto"/>
        </w:rPr>
        <w:t>–</w:t>
      </w:r>
      <w:r w:rsidRPr="00E65254">
        <w:rPr>
          <w:rFonts w:asciiTheme="minorHAnsi" w:hAnsiTheme="minorHAnsi" w:cstheme="minorHAnsi"/>
          <w:color w:val="auto"/>
        </w:rPr>
        <w:t>153 (2018).</w:t>
      </w:r>
    </w:p>
    <w:p w14:paraId="377DA3BC" w14:textId="051BB080" w:rsidR="00E46776" w:rsidRPr="00E65254" w:rsidRDefault="00E46776" w:rsidP="00FA465E">
      <w:pPr>
        <w:pStyle w:val="EndNoteBibliography"/>
        <w:numPr>
          <w:ilvl w:val="0"/>
          <w:numId w:val="18"/>
        </w:numPr>
        <w:ind w:left="0" w:firstLine="0"/>
        <w:rPr>
          <w:rFonts w:asciiTheme="minorHAnsi" w:hAnsiTheme="minorHAnsi" w:cstheme="minorHAnsi"/>
          <w:color w:val="auto"/>
        </w:rPr>
      </w:pPr>
      <w:r w:rsidRPr="00E65254">
        <w:rPr>
          <w:rFonts w:asciiTheme="minorHAnsi" w:hAnsiTheme="minorHAnsi" w:cstheme="minorHAnsi"/>
          <w:color w:val="auto"/>
        </w:rPr>
        <w:t>O'Leary, B</w:t>
      </w:r>
      <w:r w:rsidRPr="0012171A">
        <w:rPr>
          <w:rFonts w:asciiTheme="minorHAnsi" w:hAnsiTheme="minorHAnsi" w:cstheme="minorHAnsi"/>
          <w:color w:val="auto"/>
        </w:rPr>
        <w:t>. et al.</w:t>
      </w:r>
      <w:r w:rsidRPr="00E65254">
        <w:rPr>
          <w:rFonts w:asciiTheme="minorHAnsi" w:hAnsiTheme="minorHAnsi" w:cstheme="minorHAnsi"/>
          <w:color w:val="auto"/>
        </w:rPr>
        <w:t xml:space="preserve"> Early circulating tumor DNA dynamics and clonal selection with palbociclib and fulvestrant for breast cancer. </w:t>
      </w:r>
      <w:r w:rsidRPr="00E65254">
        <w:rPr>
          <w:rFonts w:asciiTheme="minorHAnsi" w:hAnsiTheme="minorHAnsi" w:cstheme="minorHAnsi"/>
          <w:i/>
          <w:color w:val="auto"/>
        </w:rPr>
        <w:t>Nat</w:t>
      </w:r>
      <w:r w:rsidR="0012171A">
        <w:rPr>
          <w:rFonts w:asciiTheme="minorHAnsi" w:hAnsiTheme="minorHAnsi" w:cstheme="minorHAnsi"/>
          <w:i/>
          <w:color w:val="auto"/>
        </w:rPr>
        <w:t>ure</w:t>
      </w:r>
      <w:r w:rsidRPr="00E65254">
        <w:rPr>
          <w:rFonts w:asciiTheme="minorHAnsi" w:hAnsiTheme="minorHAnsi" w:cstheme="minorHAnsi"/>
          <w:i/>
          <w:color w:val="auto"/>
        </w:rPr>
        <w:t xml:space="preserve"> Commun</w:t>
      </w:r>
      <w:r w:rsidR="0012171A">
        <w:rPr>
          <w:rFonts w:asciiTheme="minorHAnsi" w:hAnsiTheme="minorHAnsi" w:cstheme="minorHAnsi"/>
          <w:i/>
          <w:color w:val="auto"/>
        </w:rPr>
        <w:t>ication</w:t>
      </w:r>
      <w:r w:rsidRPr="00E65254">
        <w:rPr>
          <w:rFonts w:asciiTheme="minorHAnsi" w:hAnsiTheme="minorHAnsi" w:cstheme="minorHAnsi"/>
          <w:i/>
          <w:color w:val="auto"/>
        </w:rPr>
        <w:t>.</w:t>
      </w:r>
      <w:r w:rsidRPr="00E65254">
        <w:rPr>
          <w:rFonts w:asciiTheme="minorHAnsi" w:hAnsiTheme="minorHAnsi" w:cstheme="minorHAnsi"/>
          <w:color w:val="auto"/>
        </w:rPr>
        <w:t xml:space="preserve"> </w:t>
      </w:r>
      <w:r w:rsidRPr="00E65254">
        <w:rPr>
          <w:rFonts w:asciiTheme="minorHAnsi" w:hAnsiTheme="minorHAnsi" w:cstheme="minorHAnsi"/>
          <w:b/>
          <w:color w:val="auto"/>
        </w:rPr>
        <w:t>9</w:t>
      </w:r>
      <w:r w:rsidRPr="00E65254">
        <w:rPr>
          <w:rFonts w:asciiTheme="minorHAnsi" w:hAnsiTheme="minorHAnsi" w:cstheme="minorHAnsi"/>
          <w:color w:val="auto"/>
        </w:rPr>
        <w:t xml:space="preserve"> (1), 896 (2018).</w:t>
      </w:r>
    </w:p>
    <w:p w14:paraId="69FF3AE3" w14:textId="775E1885" w:rsidR="00E46776" w:rsidRPr="00E65254" w:rsidRDefault="00E46776" w:rsidP="00FA465E">
      <w:pPr>
        <w:pStyle w:val="EndNoteBibliography"/>
        <w:numPr>
          <w:ilvl w:val="0"/>
          <w:numId w:val="18"/>
        </w:numPr>
        <w:ind w:left="0" w:firstLine="0"/>
        <w:rPr>
          <w:rFonts w:asciiTheme="minorHAnsi" w:hAnsiTheme="minorHAnsi" w:cstheme="minorHAnsi"/>
          <w:color w:val="auto"/>
        </w:rPr>
      </w:pPr>
      <w:r w:rsidRPr="00E65254">
        <w:rPr>
          <w:rFonts w:asciiTheme="minorHAnsi" w:hAnsiTheme="minorHAnsi" w:cstheme="minorHAnsi"/>
          <w:color w:val="auto"/>
        </w:rPr>
        <w:t>Chu, D</w:t>
      </w:r>
      <w:r w:rsidRPr="0012171A">
        <w:rPr>
          <w:rFonts w:asciiTheme="minorHAnsi" w:hAnsiTheme="minorHAnsi" w:cstheme="minorHAnsi"/>
          <w:color w:val="auto"/>
        </w:rPr>
        <w:t>. et al.</w:t>
      </w:r>
      <w:r w:rsidRPr="00E65254">
        <w:rPr>
          <w:rFonts w:asciiTheme="minorHAnsi" w:hAnsiTheme="minorHAnsi" w:cstheme="minorHAnsi"/>
          <w:color w:val="auto"/>
        </w:rPr>
        <w:t xml:space="preserve"> </w:t>
      </w:r>
      <w:r w:rsidRPr="00E65254">
        <w:rPr>
          <w:rFonts w:asciiTheme="minorHAnsi" w:hAnsiTheme="minorHAnsi" w:cstheme="minorHAnsi"/>
          <w:i/>
          <w:color w:val="auto"/>
        </w:rPr>
        <w:t>ESR1</w:t>
      </w:r>
      <w:r w:rsidRPr="00E65254">
        <w:rPr>
          <w:rFonts w:asciiTheme="minorHAnsi" w:hAnsiTheme="minorHAnsi" w:cstheme="minorHAnsi"/>
          <w:color w:val="auto"/>
        </w:rPr>
        <w:t xml:space="preserve"> Mutations in Circulating Plasma Tumor DNA from Metastatic Breast Cancer Patients. </w:t>
      </w:r>
      <w:r w:rsidRPr="00E65254">
        <w:rPr>
          <w:rFonts w:asciiTheme="minorHAnsi" w:hAnsiTheme="minorHAnsi" w:cstheme="minorHAnsi"/>
          <w:i/>
          <w:color w:val="auto"/>
        </w:rPr>
        <w:t>Clin</w:t>
      </w:r>
      <w:r w:rsidR="0012171A">
        <w:rPr>
          <w:rFonts w:asciiTheme="minorHAnsi" w:hAnsiTheme="minorHAnsi" w:cstheme="minorHAnsi"/>
          <w:i/>
          <w:color w:val="auto"/>
        </w:rPr>
        <w:t>ical</w:t>
      </w:r>
      <w:r w:rsidRPr="00E65254">
        <w:rPr>
          <w:rFonts w:asciiTheme="minorHAnsi" w:hAnsiTheme="minorHAnsi" w:cstheme="minorHAnsi"/>
          <w:i/>
          <w:color w:val="auto"/>
        </w:rPr>
        <w:t xml:space="preserve"> Cancer Res</w:t>
      </w:r>
      <w:r w:rsidR="0012171A">
        <w:rPr>
          <w:rFonts w:asciiTheme="minorHAnsi" w:hAnsiTheme="minorHAnsi" w:cstheme="minorHAnsi"/>
          <w:i/>
          <w:color w:val="auto"/>
        </w:rPr>
        <w:t>earch</w:t>
      </w:r>
      <w:r w:rsidRPr="00E65254">
        <w:rPr>
          <w:rFonts w:asciiTheme="minorHAnsi" w:hAnsiTheme="minorHAnsi" w:cstheme="minorHAnsi"/>
          <w:i/>
          <w:color w:val="auto"/>
        </w:rPr>
        <w:t>.</w:t>
      </w:r>
      <w:r w:rsidRPr="00E65254">
        <w:rPr>
          <w:rFonts w:asciiTheme="minorHAnsi" w:hAnsiTheme="minorHAnsi" w:cstheme="minorHAnsi"/>
          <w:color w:val="auto"/>
        </w:rPr>
        <w:t xml:space="preserve"> </w:t>
      </w:r>
      <w:r w:rsidRPr="00E65254">
        <w:rPr>
          <w:rFonts w:asciiTheme="minorHAnsi" w:hAnsiTheme="minorHAnsi" w:cstheme="minorHAnsi"/>
          <w:b/>
          <w:color w:val="auto"/>
        </w:rPr>
        <w:t>22</w:t>
      </w:r>
      <w:r w:rsidRPr="00E65254">
        <w:rPr>
          <w:rFonts w:asciiTheme="minorHAnsi" w:hAnsiTheme="minorHAnsi" w:cstheme="minorHAnsi"/>
          <w:color w:val="auto"/>
        </w:rPr>
        <w:t xml:space="preserve"> (4), 993</w:t>
      </w:r>
      <w:r w:rsidR="009C7B37">
        <w:rPr>
          <w:rFonts w:asciiTheme="minorHAnsi" w:hAnsiTheme="minorHAnsi" w:cstheme="minorHAnsi"/>
          <w:color w:val="auto"/>
        </w:rPr>
        <w:t>–</w:t>
      </w:r>
      <w:r w:rsidRPr="00E65254">
        <w:rPr>
          <w:rFonts w:asciiTheme="minorHAnsi" w:hAnsiTheme="minorHAnsi" w:cstheme="minorHAnsi"/>
          <w:color w:val="auto"/>
        </w:rPr>
        <w:t>999 (2016).</w:t>
      </w:r>
    </w:p>
    <w:p w14:paraId="7F82FD43" w14:textId="7196D2FA" w:rsidR="00E46776" w:rsidRPr="00E65254" w:rsidRDefault="00E46776" w:rsidP="00FA465E">
      <w:pPr>
        <w:pStyle w:val="EndNoteBibliography"/>
        <w:numPr>
          <w:ilvl w:val="0"/>
          <w:numId w:val="18"/>
        </w:numPr>
        <w:ind w:left="0" w:firstLine="0"/>
        <w:rPr>
          <w:rFonts w:asciiTheme="minorHAnsi" w:hAnsiTheme="minorHAnsi" w:cstheme="minorHAnsi"/>
          <w:color w:val="auto"/>
        </w:rPr>
      </w:pPr>
      <w:r w:rsidRPr="00E65254">
        <w:rPr>
          <w:rFonts w:asciiTheme="minorHAnsi" w:hAnsiTheme="minorHAnsi" w:cstheme="minorHAnsi"/>
          <w:color w:val="auto"/>
        </w:rPr>
        <w:lastRenderedPageBreak/>
        <w:t>Guttery, D. S.</w:t>
      </w:r>
      <w:r w:rsidRPr="00E65254">
        <w:rPr>
          <w:rFonts w:asciiTheme="minorHAnsi" w:hAnsiTheme="minorHAnsi" w:cstheme="minorHAnsi"/>
          <w:i/>
          <w:color w:val="auto"/>
        </w:rPr>
        <w:t xml:space="preserve"> </w:t>
      </w:r>
      <w:r w:rsidRPr="0012171A">
        <w:rPr>
          <w:rFonts w:asciiTheme="minorHAnsi" w:hAnsiTheme="minorHAnsi" w:cstheme="minorHAnsi"/>
          <w:iCs/>
          <w:color w:val="auto"/>
        </w:rPr>
        <w:t>et al.</w:t>
      </w:r>
      <w:r w:rsidRPr="00E65254">
        <w:rPr>
          <w:rFonts w:asciiTheme="minorHAnsi" w:hAnsiTheme="minorHAnsi" w:cstheme="minorHAnsi"/>
          <w:color w:val="auto"/>
        </w:rPr>
        <w:t xml:space="preserve"> Noninvasive detection of activating estrogen receptor 1 (</w:t>
      </w:r>
      <w:r w:rsidRPr="00E65254">
        <w:rPr>
          <w:rFonts w:asciiTheme="minorHAnsi" w:hAnsiTheme="minorHAnsi" w:cstheme="minorHAnsi"/>
          <w:i/>
          <w:color w:val="auto"/>
        </w:rPr>
        <w:t>ESR1</w:t>
      </w:r>
      <w:r w:rsidRPr="00E65254">
        <w:rPr>
          <w:rFonts w:asciiTheme="minorHAnsi" w:hAnsiTheme="minorHAnsi" w:cstheme="minorHAnsi"/>
          <w:color w:val="auto"/>
        </w:rPr>
        <w:t xml:space="preserve">) mutations in estrogen receptor-positive metastatic breast cancer. </w:t>
      </w:r>
      <w:r w:rsidRPr="00E65254">
        <w:rPr>
          <w:rFonts w:asciiTheme="minorHAnsi" w:hAnsiTheme="minorHAnsi" w:cstheme="minorHAnsi"/>
          <w:i/>
          <w:color w:val="auto"/>
        </w:rPr>
        <w:t>Clin</w:t>
      </w:r>
      <w:r w:rsidR="0012171A">
        <w:rPr>
          <w:rFonts w:asciiTheme="minorHAnsi" w:hAnsiTheme="minorHAnsi" w:cstheme="minorHAnsi"/>
          <w:i/>
          <w:color w:val="auto"/>
        </w:rPr>
        <w:t>ical</w:t>
      </w:r>
      <w:r w:rsidRPr="00E65254">
        <w:rPr>
          <w:rFonts w:asciiTheme="minorHAnsi" w:hAnsiTheme="minorHAnsi" w:cstheme="minorHAnsi"/>
          <w:i/>
          <w:color w:val="auto"/>
        </w:rPr>
        <w:t xml:space="preserve"> Chem</w:t>
      </w:r>
      <w:r w:rsidR="0012171A">
        <w:rPr>
          <w:rFonts w:asciiTheme="minorHAnsi" w:hAnsiTheme="minorHAnsi" w:cstheme="minorHAnsi"/>
          <w:i/>
          <w:color w:val="auto"/>
        </w:rPr>
        <w:t>istry</w:t>
      </w:r>
      <w:r w:rsidRPr="00E65254">
        <w:rPr>
          <w:rFonts w:asciiTheme="minorHAnsi" w:hAnsiTheme="minorHAnsi" w:cstheme="minorHAnsi"/>
          <w:i/>
          <w:color w:val="auto"/>
        </w:rPr>
        <w:t>.</w:t>
      </w:r>
      <w:r w:rsidRPr="00E65254">
        <w:rPr>
          <w:rFonts w:asciiTheme="minorHAnsi" w:hAnsiTheme="minorHAnsi" w:cstheme="minorHAnsi"/>
          <w:color w:val="auto"/>
        </w:rPr>
        <w:t xml:space="preserve"> </w:t>
      </w:r>
      <w:r w:rsidRPr="00E65254">
        <w:rPr>
          <w:rFonts w:asciiTheme="minorHAnsi" w:hAnsiTheme="minorHAnsi" w:cstheme="minorHAnsi"/>
          <w:b/>
          <w:color w:val="auto"/>
        </w:rPr>
        <w:t>61</w:t>
      </w:r>
      <w:r w:rsidRPr="00E65254">
        <w:rPr>
          <w:rFonts w:asciiTheme="minorHAnsi" w:hAnsiTheme="minorHAnsi" w:cstheme="minorHAnsi"/>
          <w:color w:val="auto"/>
        </w:rPr>
        <w:t xml:space="preserve"> (7), 974</w:t>
      </w:r>
      <w:r w:rsidR="009C7B37">
        <w:rPr>
          <w:rFonts w:asciiTheme="minorHAnsi" w:hAnsiTheme="minorHAnsi" w:cstheme="minorHAnsi"/>
          <w:color w:val="auto"/>
        </w:rPr>
        <w:t>–</w:t>
      </w:r>
      <w:r w:rsidRPr="00E65254">
        <w:rPr>
          <w:rFonts w:asciiTheme="minorHAnsi" w:hAnsiTheme="minorHAnsi" w:cstheme="minorHAnsi"/>
          <w:color w:val="auto"/>
        </w:rPr>
        <w:t>982 (2015).</w:t>
      </w:r>
    </w:p>
    <w:p w14:paraId="5F3AFBA2" w14:textId="2C37C655" w:rsidR="00E46776" w:rsidRPr="00E65254" w:rsidRDefault="00E46776" w:rsidP="00FA465E">
      <w:pPr>
        <w:pStyle w:val="EndNoteBibliography"/>
        <w:numPr>
          <w:ilvl w:val="0"/>
          <w:numId w:val="18"/>
        </w:numPr>
        <w:ind w:left="0" w:firstLine="0"/>
        <w:rPr>
          <w:rFonts w:asciiTheme="minorHAnsi" w:hAnsiTheme="minorHAnsi" w:cstheme="minorHAnsi"/>
          <w:color w:val="auto"/>
        </w:rPr>
      </w:pPr>
      <w:r w:rsidRPr="00E65254">
        <w:rPr>
          <w:rFonts w:asciiTheme="minorHAnsi" w:hAnsiTheme="minorHAnsi" w:cstheme="minorHAnsi"/>
          <w:color w:val="auto"/>
        </w:rPr>
        <w:t>Shaw, J. A.</w:t>
      </w:r>
      <w:r w:rsidRPr="00E65254">
        <w:rPr>
          <w:rFonts w:asciiTheme="minorHAnsi" w:hAnsiTheme="minorHAnsi" w:cstheme="minorHAnsi"/>
          <w:i/>
          <w:color w:val="auto"/>
        </w:rPr>
        <w:t xml:space="preserve"> </w:t>
      </w:r>
      <w:r w:rsidRPr="0012171A">
        <w:rPr>
          <w:rFonts w:asciiTheme="minorHAnsi" w:hAnsiTheme="minorHAnsi" w:cstheme="minorHAnsi"/>
          <w:iCs/>
          <w:color w:val="auto"/>
        </w:rPr>
        <w:t>et al.</w:t>
      </w:r>
      <w:r w:rsidRPr="00E65254">
        <w:rPr>
          <w:rFonts w:asciiTheme="minorHAnsi" w:hAnsiTheme="minorHAnsi" w:cstheme="minorHAnsi"/>
          <w:color w:val="auto"/>
        </w:rPr>
        <w:t xml:space="preserve"> Mutation Analysis of Cell-Free DNA and Single Circulating Tumor Cells in Metastatic Breast Cancer Patients with High Circulating Tumor Cell Counts. </w:t>
      </w:r>
      <w:r w:rsidRPr="00E65254">
        <w:rPr>
          <w:rFonts w:asciiTheme="minorHAnsi" w:hAnsiTheme="minorHAnsi" w:cstheme="minorHAnsi"/>
          <w:i/>
          <w:color w:val="auto"/>
        </w:rPr>
        <w:t>Clin</w:t>
      </w:r>
      <w:r w:rsidR="0012171A">
        <w:rPr>
          <w:rFonts w:asciiTheme="minorHAnsi" w:hAnsiTheme="minorHAnsi" w:cstheme="minorHAnsi"/>
          <w:i/>
          <w:color w:val="auto"/>
        </w:rPr>
        <w:t>ical</w:t>
      </w:r>
      <w:r w:rsidRPr="00E65254">
        <w:rPr>
          <w:rFonts w:asciiTheme="minorHAnsi" w:hAnsiTheme="minorHAnsi" w:cstheme="minorHAnsi"/>
          <w:i/>
          <w:color w:val="auto"/>
        </w:rPr>
        <w:t xml:space="preserve"> Cancer Res</w:t>
      </w:r>
      <w:r w:rsidR="0012171A">
        <w:rPr>
          <w:rFonts w:asciiTheme="minorHAnsi" w:hAnsiTheme="minorHAnsi" w:cstheme="minorHAnsi"/>
          <w:i/>
          <w:color w:val="auto"/>
        </w:rPr>
        <w:t>earch</w:t>
      </w:r>
      <w:r w:rsidRPr="00E65254">
        <w:rPr>
          <w:rFonts w:asciiTheme="minorHAnsi" w:hAnsiTheme="minorHAnsi" w:cstheme="minorHAnsi"/>
          <w:i/>
          <w:color w:val="auto"/>
        </w:rPr>
        <w:t>.</w:t>
      </w:r>
      <w:r w:rsidRPr="00E65254">
        <w:rPr>
          <w:rFonts w:asciiTheme="minorHAnsi" w:hAnsiTheme="minorHAnsi" w:cstheme="minorHAnsi"/>
          <w:color w:val="auto"/>
        </w:rPr>
        <w:t xml:space="preserve"> </w:t>
      </w:r>
      <w:r w:rsidRPr="00E65254">
        <w:rPr>
          <w:rFonts w:asciiTheme="minorHAnsi" w:hAnsiTheme="minorHAnsi" w:cstheme="minorHAnsi"/>
          <w:b/>
          <w:color w:val="auto"/>
        </w:rPr>
        <w:t>23</w:t>
      </w:r>
      <w:r w:rsidRPr="00E65254">
        <w:rPr>
          <w:rFonts w:asciiTheme="minorHAnsi" w:hAnsiTheme="minorHAnsi" w:cstheme="minorHAnsi"/>
          <w:color w:val="auto"/>
        </w:rPr>
        <w:t xml:space="preserve"> (1), 88</w:t>
      </w:r>
      <w:r w:rsidR="009C7B37">
        <w:rPr>
          <w:rFonts w:asciiTheme="minorHAnsi" w:hAnsiTheme="minorHAnsi" w:cstheme="minorHAnsi"/>
          <w:color w:val="auto"/>
        </w:rPr>
        <w:t>–</w:t>
      </w:r>
      <w:r w:rsidRPr="00E65254">
        <w:rPr>
          <w:rFonts w:asciiTheme="minorHAnsi" w:hAnsiTheme="minorHAnsi" w:cstheme="minorHAnsi"/>
          <w:color w:val="auto"/>
        </w:rPr>
        <w:t>96 (2017).</w:t>
      </w:r>
    </w:p>
    <w:p w14:paraId="74D45F46" w14:textId="72C06638" w:rsidR="00E46776" w:rsidRPr="00E65254" w:rsidRDefault="00E46776" w:rsidP="00FA465E">
      <w:pPr>
        <w:pStyle w:val="EndNoteBibliography"/>
        <w:numPr>
          <w:ilvl w:val="0"/>
          <w:numId w:val="18"/>
        </w:numPr>
        <w:ind w:left="0" w:firstLine="0"/>
        <w:rPr>
          <w:rFonts w:asciiTheme="minorHAnsi" w:hAnsiTheme="minorHAnsi" w:cstheme="minorHAnsi"/>
          <w:color w:val="auto"/>
        </w:rPr>
      </w:pPr>
      <w:r w:rsidRPr="00E65254">
        <w:rPr>
          <w:rFonts w:asciiTheme="minorHAnsi" w:hAnsiTheme="minorHAnsi" w:cstheme="minorHAnsi"/>
          <w:color w:val="auto"/>
        </w:rPr>
        <w:t>Garcia-Murillas, I.</w:t>
      </w:r>
      <w:r w:rsidRPr="00E65254">
        <w:rPr>
          <w:rFonts w:asciiTheme="minorHAnsi" w:hAnsiTheme="minorHAnsi" w:cstheme="minorHAnsi"/>
          <w:i/>
          <w:color w:val="auto"/>
        </w:rPr>
        <w:t xml:space="preserve"> </w:t>
      </w:r>
      <w:r w:rsidRPr="0012171A">
        <w:rPr>
          <w:rFonts w:asciiTheme="minorHAnsi" w:hAnsiTheme="minorHAnsi" w:cstheme="minorHAnsi"/>
          <w:iCs/>
          <w:color w:val="auto"/>
        </w:rPr>
        <w:t>et al.</w:t>
      </w:r>
      <w:r w:rsidRPr="00E65254">
        <w:rPr>
          <w:rFonts w:asciiTheme="minorHAnsi" w:hAnsiTheme="minorHAnsi" w:cstheme="minorHAnsi"/>
          <w:color w:val="auto"/>
        </w:rPr>
        <w:t xml:space="preserve"> Mutation tracking in circulating tumor DNA predicts relapse in early breast cancer. </w:t>
      </w:r>
      <w:r w:rsidRPr="00E65254">
        <w:rPr>
          <w:rFonts w:asciiTheme="minorHAnsi" w:hAnsiTheme="minorHAnsi" w:cstheme="minorHAnsi"/>
          <w:i/>
          <w:color w:val="auto"/>
        </w:rPr>
        <w:t>Sci</w:t>
      </w:r>
      <w:r w:rsidR="0012171A">
        <w:rPr>
          <w:rFonts w:asciiTheme="minorHAnsi" w:hAnsiTheme="minorHAnsi" w:cstheme="minorHAnsi"/>
          <w:i/>
          <w:color w:val="auto"/>
        </w:rPr>
        <w:t>ence</w:t>
      </w:r>
      <w:r w:rsidRPr="00E65254">
        <w:rPr>
          <w:rFonts w:asciiTheme="minorHAnsi" w:hAnsiTheme="minorHAnsi" w:cstheme="minorHAnsi"/>
          <w:i/>
          <w:color w:val="auto"/>
        </w:rPr>
        <w:t xml:space="preserve"> Transl</w:t>
      </w:r>
      <w:r w:rsidR="0012171A">
        <w:rPr>
          <w:rFonts w:asciiTheme="minorHAnsi" w:hAnsiTheme="minorHAnsi" w:cstheme="minorHAnsi"/>
          <w:i/>
          <w:color w:val="auto"/>
        </w:rPr>
        <w:t>ational</w:t>
      </w:r>
      <w:r w:rsidRPr="00E65254">
        <w:rPr>
          <w:rFonts w:asciiTheme="minorHAnsi" w:hAnsiTheme="minorHAnsi" w:cstheme="minorHAnsi"/>
          <w:i/>
          <w:color w:val="auto"/>
        </w:rPr>
        <w:t xml:space="preserve"> Med</w:t>
      </w:r>
      <w:r w:rsidR="0012171A">
        <w:rPr>
          <w:rFonts w:asciiTheme="minorHAnsi" w:hAnsiTheme="minorHAnsi" w:cstheme="minorHAnsi"/>
          <w:i/>
          <w:color w:val="auto"/>
        </w:rPr>
        <w:t>icine</w:t>
      </w:r>
      <w:r w:rsidRPr="00E65254">
        <w:rPr>
          <w:rFonts w:asciiTheme="minorHAnsi" w:hAnsiTheme="minorHAnsi" w:cstheme="minorHAnsi"/>
          <w:i/>
          <w:color w:val="auto"/>
        </w:rPr>
        <w:t>.</w:t>
      </w:r>
      <w:r w:rsidRPr="00E65254">
        <w:rPr>
          <w:rFonts w:asciiTheme="minorHAnsi" w:hAnsiTheme="minorHAnsi" w:cstheme="minorHAnsi"/>
          <w:color w:val="auto"/>
        </w:rPr>
        <w:t xml:space="preserve"> </w:t>
      </w:r>
      <w:r w:rsidRPr="00E65254">
        <w:rPr>
          <w:rFonts w:asciiTheme="minorHAnsi" w:hAnsiTheme="minorHAnsi" w:cstheme="minorHAnsi"/>
          <w:b/>
          <w:color w:val="auto"/>
        </w:rPr>
        <w:t>7</w:t>
      </w:r>
      <w:r w:rsidRPr="00E65254">
        <w:rPr>
          <w:rFonts w:asciiTheme="minorHAnsi" w:hAnsiTheme="minorHAnsi" w:cstheme="minorHAnsi"/>
          <w:color w:val="auto"/>
        </w:rPr>
        <w:t xml:space="preserve"> (302), 302ra133 (2015).</w:t>
      </w:r>
    </w:p>
    <w:p w14:paraId="1257F013" w14:textId="5C4E3FEB" w:rsidR="00E46776" w:rsidRPr="00E65254" w:rsidRDefault="00E46776" w:rsidP="00FA465E">
      <w:pPr>
        <w:pStyle w:val="EndNoteBibliography"/>
        <w:numPr>
          <w:ilvl w:val="0"/>
          <w:numId w:val="18"/>
        </w:numPr>
        <w:ind w:left="0" w:firstLine="0"/>
        <w:rPr>
          <w:rFonts w:asciiTheme="minorHAnsi" w:hAnsiTheme="minorHAnsi" w:cstheme="minorHAnsi"/>
          <w:color w:val="auto"/>
        </w:rPr>
      </w:pPr>
      <w:r w:rsidRPr="00E65254">
        <w:rPr>
          <w:rFonts w:asciiTheme="minorHAnsi" w:hAnsiTheme="minorHAnsi" w:cstheme="minorHAnsi"/>
          <w:color w:val="auto"/>
        </w:rPr>
        <w:t>Kuderer, N. M.</w:t>
      </w:r>
      <w:r w:rsidRPr="00E65254">
        <w:rPr>
          <w:rFonts w:asciiTheme="minorHAnsi" w:hAnsiTheme="minorHAnsi" w:cstheme="minorHAnsi"/>
          <w:i/>
          <w:color w:val="auto"/>
        </w:rPr>
        <w:t xml:space="preserve"> </w:t>
      </w:r>
      <w:r w:rsidRPr="0012171A">
        <w:rPr>
          <w:rFonts w:asciiTheme="minorHAnsi" w:hAnsiTheme="minorHAnsi" w:cstheme="minorHAnsi"/>
          <w:iCs/>
          <w:color w:val="auto"/>
        </w:rPr>
        <w:t>et al.</w:t>
      </w:r>
      <w:r w:rsidRPr="00E65254">
        <w:rPr>
          <w:rFonts w:asciiTheme="minorHAnsi" w:hAnsiTheme="minorHAnsi" w:cstheme="minorHAnsi"/>
          <w:color w:val="auto"/>
        </w:rPr>
        <w:t xml:space="preserve"> Comparison of 2 Commercially Available Next-Generation Sequencing Platforms in Oncology. </w:t>
      </w:r>
      <w:r w:rsidRPr="00E65254">
        <w:rPr>
          <w:rFonts w:asciiTheme="minorHAnsi" w:hAnsiTheme="minorHAnsi" w:cstheme="minorHAnsi"/>
          <w:i/>
          <w:color w:val="auto"/>
        </w:rPr>
        <w:t>JAMA Oncol</w:t>
      </w:r>
      <w:r w:rsidR="0012171A">
        <w:rPr>
          <w:rFonts w:asciiTheme="minorHAnsi" w:hAnsiTheme="minorHAnsi" w:cstheme="minorHAnsi"/>
          <w:i/>
          <w:color w:val="auto"/>
        </w:rPr>
        <w:t>ogy</w:t>
      </w:r>
      <w:r w:rsidRPr="00E65254">
        <w:rPr>
          <w:rFonts w:asciiTheme="minorHAnsi" w:hAnsiTheme="minorHAnsi" w:cstheme="minorHAnsi"/>
          <w:i/>
          <w:color w:val="auto"/>
        </w:rPr>
        <w:t>.</w:t>
      </w:r>
      <w:r w:rsidRPr="00E65254">
        <w:rPr>
          <w:rFonts w:asciiTheme="minorHAnsi" w:hAnsiTheme="minorHAnsi" w:cstheme="minorHAnsi"/>
          <w:color w:val="auto"/>
        </w:rPr>
        <w:t xml:space="preserve"> </w:t>
      </w:r>
      <w:r w:rsidRPr="00E65254">
        <w:rPr>
          <w:rFonts w:asciiTheme="minorHAnsi" w:hAnsiTheme="minorHAnsi" w:cstheme="minorHAnsi"/>
          <w:b/>
          <w:color w:val="auto"/>
        </w:rPr>
        <w:t>3</w:t>
      </w:r>
      <w:r w:rsidRPr="00E65254">
        <w:rPr>
          <w:rFonts w:asciiTheme="minorHAnsi" w:hAnsiTheme="minorHAnsi" w:cstheme="minorHAnsi"/>
          <w:color w:val="auto"/>
        </w:rPr>
        <w:t xml:space="preserve"> (7), 996</w:t>
      </w:r>
      <w:r w:rsidR="009C7B37">
        <w:rPr>
          <w:rFonts w:asciiTheme="minorHAnsi" w:hAnsiTheme="minorHAnsi" w:cstheme="minorHAnsi"/>
          <w:color w:val="auto"/>
        </w:rPr>
        <w:t>–</w:t>
      </w:r>
      <w:r w:rsidRPr="00E65254">
        <w:rPr>
          <w:rFonts w:asciiTheme="minorHAnsi" w:hAnsiTheme="minorHAnsi" w:cstheme="minorHAnsi"/>
          <w:color w:val="auto"/>
        </w:rPr>
        <w:t>998 (2017).</w:t>
      </w:r>
    </w:p>
    <w:p w14:paraId="52A1D541" w14:textId="5C76B3A0" w:rsidR="00E46776" w:rsidRPr="00E65254" w:rsidRDefault="00E46776" w:rsidP="00FA465E">
      <w:pPr>
        <w:pStyle w:val="EndNoteBibliography"/>
        <w:numPr>
          <w:ilvl w:val="0"/>
          <w:numId w:val="18"/>
        </w:numPr>
        <w:ind w:left="0" w:firstLine="0"/>
        <w:rPr>
          <w:rFonts w:asciiTheme="minorHAnsi" w:hAnsiTheme="minorHAnsi" w:cstheme="minorHAnsi"/>
          <w:color w:val="auto"/>
        </w:rPr>
      </w:pPr>
      <w:r w:rsidRPr="00E65254">
        <w:rPr>
          <w:rFonts w:asciiTheme="minorHAnsi" w:hAnsiTheme="minorHAnsi" w:cstheme="minorHAnsi"/>
          <w:color w:val="auto"/>
        </w:rPr>
        <w:t>Kivioja, T.</w:t>
      </w:r>
      <w:r w:rsidRPr="00E65254">
        <w:rPr>
          <w:rFonts w:asciiTheme="minorHAnsi" w:hAnsiTheme="minorHAnsi" w:cstheme="minorHAnsi"/>
          <w:i/>
          <w:color w:val="auto"/>
        </w:rPr>
        <w:t xml:space="preserve"> </w:t>
      </w:r>
      <w:r w:rsidRPr="0012171A">
        <w:rPr>
          <w:rFonts w:asciiTheme="minorHAnsi" w:hAnsiTheme="minorHAnsi" w:cstheme="minorHAnsi"/>
          <w:iCs/>
          <w:color w:val="auto"/>
        </w:rPr>
        <w:t>et al.</w:t>
      </w:r>
      <w:r w:rsidRPr="00E65254">
        <w:rPr>
          <w:rFonts w:asciiTheme="minorHAnsi" w:hAnsiTheme="minorHAnsi" w:cstheme="minorHAnsi"/>
          <w:color w:val="auto"/>
        </w:rPr>
        <w:t xml:space="preserve"> Counting absolute numbers of molecules using unique molecular identifiers. </w:t>
      </w:r>
      <w:r w:rsidRPr="00E65254">
        <w:rPr>
          <w:rFonts w:asciiTheme="minorHAnsi" w:hAnsiTheme="minorHAnsi" w:cstheme="minorHAnsi"/>
          <w:i/>
          <w:color w:val="auto"/>
        </w:rPr>
        <w:t>Nat</w:t>
      </w:r>
      <w:r w:rsidR="0012171A">
        <w:rPr>
          <w:rFonts w:asciiTheme="minorHAnsi" w:hAnsiTheme="minorHAnsi" w:cstheme="minorHAnsi"/>
          <w:i/>
          <w:color w:val="auto"/>
        </w:rPr>
        <w:t>ure</w:t>
      </w:r>
      <w:r w:rsidRPr="00E65254">
        <w:rPr>
          <w:rFonts w:asciiTheme="minorHAnsi" w:hAnsiTheme="minorHAnsi" w:cstheme="minorHAnsi"/>
          <w:i/>
          <w:color w:val="auto"/>
        </w:rPr>
        <w:t xml:space="preserve"> Methods.</w:t>
      </w:r>
      <w:r w:rsidRPr="00E65254">
        <w:rPr>
          <w:rFonts w:asciiTheme="minorHAnsi" w:hAnsiTheme="minorHAnsi" w:cstheme="minorHAnsi"/>
          <w:color w:val="auto"/>
        </w:rPr>
        <w:t xml:space="preserve"> </w:t>
      </w:r>
      <w:r w:rsidRPr="00E65254">
        <w:rPr>
          <w:rFonts w:asciiTheme="minorHAnsi" w:hAnsiTheme="minorHAnsi" w:cstheme="minorHAnsi"/>
          <w:b/>
          <w:color w:val="auto"/>
        </w:rPr>
        <w:t>9</w:t>
      </w:r>
      <w:r w:rsidRPr="00E65254">
        <w:rPr>
          <w:rFonts w:asciiTheme="minorHAnsi" w:hAnsiTheme="minorHAnsi" w:cstheme="minorHAnsi"/>
          <w:color w:val="auto"/>
        </w:rPr>
        <w:t xml:space="preserve"> (1), 72</w:t>
      </w:r>
      <w:r w:rsidR="009C7B37">
        <w:rPr>
          <w:rFonts w:asciiTheme="minorHAnsi" w:hAnsiTheme="minorHAnsi" w:cstheme="minorHAnsi"/>
          <w:color w:val="auto"/>
        </w:rPr>
        <w:t>–</w:t>
      </w:r>
      <w:r w:rsidRPr="00E65254">
        <w:rPr>
          <w:rFonts w:asciiTheme="minorHAnsi" w:hAnsiTheme="minorHAnsi" w:cstheme="minorHAnsi"/>
          <w:color w:val="auto"/>
        </w:rPr>
        <w:t>74 (2011).</w:t>
      </w:r>
    </w:p>
    <w:p w14:paraId="257EFBFA" w14:textId="50D5E4A1" w:rsidR="00E46776" w:rsidRPr="00E65254" w:rsidRDefault="00E46776" w:rsidP="00FA465E">
      <w:pPr>
        <w:pStyle w:val="EndNoteBibliography"/>
        <w:numPr>
          <w:ilvl w:val="0"/>
          <w:numId w:val="18"/>
        </w:numPr>
        <w:ind w:left="0" w:firstLine="0"/>
        <w:rPr>
          <w:rFonts w:asciiTheme="minorHAnsi" w:hAnsiTheme="minorHAnsi" w:cstheme="minorHAnsi"/>
          <w:color w:val="auto"/>
        </w:rPr>
      </w:pPr>
      <w:r w:rsidRPr="00E65254">
        <w:rPr>
          <w:rFonts w:asciiTheme="minorHAnsi" w:hAnsiTheme="minorHAnsi" w:cstheme="minorHAnsi"/>
          <w:color w:val="auto"/>
        </w:rPr>
        <w:t>Zonta, E.</w:t>
      </w:r>
      <w:r w:rsidRPr="00E65254">
        <w:rPr>
          <w:rFonts w:asciiTheme="minorHAnsi" w:hAnsiTheme="minorHAnsi" w:cstheme="minorHAnsi"/>
          <w:i/>
          <w:color w:val="auto"/>
        </w:rPr>
        <w:t xml:space="preserve"> </w:t>
      </w:r>
      <w:r w:rsidRPr="0012171A">
        <w:rPr>
          <w:rFonts w:asciiTheme="minorHAnsi" w:hAnsiTheme="minorHAnsi" w:cstheme="minorHAnsi"/>
          <w:iCs/>
          <w:color w:val="auto"/>
        </w:rPr>
        <w:t>et al.</w:t>
      </w:r>
      <w:r w:rsidRPr="00E65254">
        <w:rPr>
          <w:rFonts w:asciiTheme="minorHAnsi" w:hAnsiTheme="minorHAnsi" w:cstheme="minorHAnsi"/>
          <w:color w:val="auto"/>
        </w:rPr>
        <w:t xml:space="preserve"> Multiplex Detection of Rare Mutations by Picoliter Droplet Based Digital PCR: Sensitivity and Specificity Considerations. </w:t>
      </w:r>
      <w:r w:rsidRPr="00E65254">
        <w:rPr>
          <w:rFonts w:asciiTheme="minorHAnsi" w:hAnsiTheme="minorHAnsi" w:cstheme="minorHAnsi"/>
          <w:i/>
          <w:color w:val="auto"/>
        </w:rPr>
        <w:t>PLoS One.</w:t>
      </w:r>
      <w:r w:rsidRPr="00E65254">
        <w:rPr>
          <w:rFonts w:asciiTheme="minorHAnsi" w:hAnsiTheme="minorHAnsi" w:cstheme="minorHAnsi"/>
          <w:color w:val="auto"/>
        </w:rPr>
        <w:t xml:space="preserve"> </w:t>
      </w:r>
      <w:r w:rsidRPr="00E65254">
        <w:rPr>
          <w:rFonts w:asciiTheme="minorHAnsi" w:hAnsiTheme="minorHAnsi" w:cstheme="minorHAnsi"/>
          <w:b/>
          <w:color w:val="auto"/>
        </w:rPr>
        <w:t>11</w:t>
      </w:r>
      <w:r w:rsidRPr="00E65254">
        <w:rPr>
          <w:rFonts w:asciiTheme="minorHAnsi" w:hAnsiTheme="minorHAnsi" w:cstheme="minorHAnsi"/>
          <w:color w:val="auto"/>
        </w:rPr>
        <w:t xml:space="preserve"> (7), e0159094 (2016).</w:t>
      </w:r>
    </w:p>
    <w:p w14:paraId="139565BD" w14:textId="732A2FB3" w:rsidR="00E46776" w:rsidRPr="00E65254" w:rsidRDefault="00E46776" w:rsidP="00FA465E">
      <w:pPr>
        <w:pStyle w:val="EndNoteBibliography"/>
        <w:numPr>
          <w:ilvl w:val="0"/>
          <w:numId w:val="18"/>
        </w:numPr>
        <w:ind w:left="0" w:firstLine="0"/>
        <w:rPr>
          <w:rFonts w:asciiTheme="minorHAnsi" w:hAnsiTheme="minorHAnsi" w:cstheme="minorHAnsi"/>
          <w:color w:val="auto"/>
        </w:rPr>
      </w:pPr>
      <w:r w:rsidRPr="00E65254">
        <w:rPr>
          <w:rFonts w:asciiTheme="minorHAnsi" w:hAnsiTheme="minorHAnsi" w:cstheme="minorHAnsi"/>
          <w:color w:val="auto"/>
        </w:rPr>
        <w:t>Milbury, C. A.</w:t>
      </w:r>
      <w:r w:rsidRPr="00E65254">
        <w:rPr>
          <w:rFonts w:asciiTheme="minorHAnsi" w:hAnsiTheme="minorHAnsi" w:cstheme="minorHAnsi"/>
          <w:i/>
          <w:color w:val="auto"/>
        </w:rPr>
        <w:t xml:space="preserve"> </w:t>
      </w:r>
      <w:r w:rsidRPr="0012171A">
        <w:rPr>
          <w:rFonts w:asciiTheme="minorHAnsi" w:hAnsiTheme="minorHAnsi" w:cstheme="minorHAnsi"/>
          <w:iCs/>
          <w:color w:val="auto"/>
        </w:rPr>
        <w:t>et al.</w:t>
      </w:r>
      <w:r w:rsidRPr="00E65254">
        <w:rPr>
          <w:rFonts w:asciiTheme="minorHAnsi" w:hAnsiTheme="minorHAnsi" w:cstheme="minorHAnsi"/>
          <w:color w:val="auto"/>
        </w:rPr>
        <w:t xml:space="preserve"> Determining lower limits of detection of digital PCR assays for cancer-related gene mutations. </w:t>
      </w:r>
      <w:r w:rsidRPr="00E65254">
        <w:rPr>
          <w:rFonts w:asciiTheme="minorHAnsi" w:hAnsiTheme="minorHAnsi" w:cstheme="minorHAnsi"/>
          <w:i/>
          <w:color w:val="auto"/>
        </w:rPr>
        <w:t>Biomol</w:t>
      </w:r>
      <w:r w:rsidR="0012171A">
        <w:rPr>
          <w:rFonts w:asciiTheme="minorHAnsi" w:hAnsiTheme="minorHAnsi" w:cstheme="minorHAnsi"/>
          <w:i/>
          <w:color w:val="auto"/>
        </w:rPr>
        <w:t>ecular</w:t>
      </w:r>
      <w:r w:rsidRPr="00E65254">
        <w:rPr>
          <w:rFonts w:asciiTheme="minorHAnsi" w:hAnsiTheme="minorHAnsi" w:cstheme="minorHAnsi"/>
          <w:i/>
          <w:color w:val="auto"/>
        </w:rPr>
        <w:t xml:space="preserve"> Detect</w:t>
      </w:r>
      <w:r w:rsidR="0012171A">
        <w:rPr>
          <w:rFonts w:asciiTheme="minorHAnsi" w:hAnsiTheme="minorHAnsi" w:cstheme="minorHAnsi"/>
          <w:i/>
          <w:color w:val="auto"/>
        </w:rPr>
        <w:t>ion and</w:t>
      </w:r>
      <w:r w:rsidRPr="00E65254">
        <w:rPr>
          <w:rFonts w:asciiTheme="minorHAnsi" w:hAnsiTheme="minorHAnsi" w:cstheme="minorHAnsi"/>
          <w:i/>
          <w:color w:val="auto"/>
        </w:rPr>
        <w:t xml:space="preserve"> Quantif</w:t>
      </w:r>
      <w:r w:rsidR="0012171A">
        <w:rPr>
          <w:rFonts w:asciiTheme="minorHAnsi" w:hAnsiTheme="minorHAnsi" w:cstheme="minorHAnsi"/>
          <w:i/>
          <w:color w:val="auto"/>
        </w:rPr>
        <w:t>ication</w:t>
      </w:r>
      <w:r w:rsidRPr="00E65254">
        <w:rPr>
          <w:rFonts w:asciiTheme="minorHAnsi" w:hAnsiTheme="minorHAnsi" w:cstheme="minorHAnsi"/>
          <w:i/>
          <w:color w:val="auto"/>
        </w:rPr>
        <w:t>.</w:t>
      </w:r>
      <w:r w:rsidRPr="00E65254">
        <w:rPr>
          <w:rFonts w:asciiTheme="minorHAnsi" w:hAnsiTheme="minorHAnsi" w:cstheme="minorHAnsi"/>
          <w:color w:val="auto"/>
        </w:rPr>
        <w:t xml:space="preserve"> </w:t>
      </w:r>
      <w:r w:rsidRPr="00E65254">
        <w:rPr>
          <w:rFonts w:asciiTheme="minorHAnsi" w:hAnsiTheme="minorHAnsi" w:cstheme="minorHAnsi"/>
          <w:b/>
          <w:color w:val="auto"/>
        </w:rPr>
        <w:t>1</w:t>
      </w:r>
      <w:r w:rsidRPr="00E65254">
        <w:rPr>
          <w:rFonts w:asciiTheme="minorHAnsi" w:hAnsiTheme="minorHAnsi" w:cstheme="minorHAnsi"/>
          <w:color w:val="auto"/>
        </w:rPr>
        <w:t xml:space="preserve"> (1), 8</w:t>
      </w:r>
      <w:r w:rsidR="009C7B37">
        <w:rPr>
          <w:rFonts w:asciiTheme="minorHAnsi" w:hAnsiTheme="minorHAnsi" w:cstheme="minorHAnsi"/>
          <w:color w:val="auto"/>
        </w:rPr>
        <w:t>–</w:t>
      </w:r>
      <w:r w:rsidRPr="00E65254">
        <w:rPr>
          <w:rFonts w:asciiTheme="minorHAnsi" w:hAnsiTheme="minorHAnsi" w:cstheme="minorHAnsi"/>
          <w:color w:val="auto"/>
        </w:rPr>
        <w:t>22 (2014).</w:t>
      </w:r>
    </w:p>
    <w:p w14:paraId="656CB4D0" w14:textId="3474E495" w:rsidR="00E46776" w:rsidRDefault="00E46776" w:rsidP="00FA465E">
      <w:pPr>
        <w:pStyle w:val="EndNoteBibliography"/>
        <w:numPr>
          <w:ilvl w:val="0"/>
          <w:numId w:val="18"/>
        </w:numPr>
        <w:ind w:left="0" w:firstLine="0"/>
        <w:rPr>
          <w:rFonts w:asciiTheme="minorHAnsi" w:hAnsiTheme="minorHAnsi" w:cstheme="minorHAnsi"/>
          <w:color w:val="auto"/>
        </w:rPr>
      </w:pPr>
      <w:r w:rsidRPr="00E65254">
        <w:rPr>
          <w:rFonts w:asciiTheme="minorHAnsi" w:hAnsiTheme="minorHAnsi" w:cstheme="minorHAnsi"/>
          <w:color w:val="auto"/>
        </w:rPr>
        <w:t>Kumar, S.</w:t>
      </w:r>
      <w:r w:rsidRPr="00E65254">
        <w:rPr>
          <w:rFonts w:asciiTheme="minorHAnsi" w:hAnsiTheme="minorHAnsi" w:cstheme="minorHAnsi"/>
          <w:i/>
          <w:color w:val="auto"/>
        </w:rPr>
        <w:t xml:space="preserve"> </w:t>
      </w:r>
      <w:r w:rsidRPr="0012171A">
        <w:rPr>
          <w:rFonts w:asciiTheme="minorHAnsi" w:hAnsiTheme="minorHAnsi" w:cstheme="minorHAnsi"/>
          <w:iCs/>
          <w:color w:val="auto"/>
        </w:rPr>
        <w:t>et al.</w:t>
      </w:r>
      <w:r w:rsidRPr="00E65254">
        <w:rPr>
          <w:rFonts w:asciiTheme="minorHAnsi" w:hAnsiTheme="minorHAnsi" w:cstheme="minorHAnsi"/>
          <w:color w:val="auto"/>
        </w:rPr>
        <w:t xml:space="preserve"> Tracking plasma DNA mutation dynamics in estrogen receptor positive metastatic breast cancer with dPCR-SEQ. </w:t>
      </w:r>
      <w:r w:rsidRPr="00E65254">
        <w:rPr>
          <w:rFonts w:asciiTheme="minorHAnsi" w:hAnsiTheme="minorHAnsi" w:cstheme="minorHAnsi"/>
          <w:i/>
          <w:color w:val="auto"/>
        </w:rPr>
        <w:t>NPJ Breast Cancer.</w:t>
      </w:r>
      <w:r w:rsidRPr="00E65254">
        <w:rPr>
          <w:rFonts w:asciiTheme="minorHAnsi" w:hAnsiTheme="minorHAnsi" w:cstheme="minorHAnsi"/>
          <w:color w:val="auto"/>
        </w:rPr>
        <w:t xml:space="preserve"> </w:t>
      </w:r>
      <w:r w:rsidRPr="00E65254">
        <w:rPr>
          <w:rFonts w:asciiTheme="minorHAnsi" w:hAnsiTheme="minorHAnsi" w:cstheme="minorHAnsi"/>
          <w:b/>
          <w:color w:val="auto"/>
        </w:rPr>
        <w:t>4</w:t>
      </w:r>
      <w:r w:rsidR="00ED0254" w:rsidRPr="00FA465E">
        <w:rPr>
          <w:rFonts w:asciiTheme="minorHAnsi" w:hAnsiTheme="minorHAnsi" w:cstheme="minorHAnsi"/>
          <w:bCs/>
          <w:color w:val="auto"/>
        </w:rPr>
        <w:t>,</w:t>
      </w:r>
      <w:r w:rsidRPr="00E65254">
        <w:rPr>
          <w:rFonts w:asciiTheme="minorHAnsi" w:hAnsiTheme="minorHAnsi" w:cstheme="minorHAnsi"/>
          <w:color w:val="auto"/>
        </w:rPr>
        <w:t xml:space="preserve"> 39 (2018).</w:t>
      </w:r>
    </w:p>
    <w:p w14:paraId="7BAEA59B" w14:textId="5CAC582E" w:rsidR="00C317B1" w:rsidRDefault="00C317B1" w:rsidP="00FA465E">
      <w:pPr>
        <w:pStyle w:val="EndNoteBibliography"/>
        <w:numPr>
          <w:ilvl w:val="0"/>
          <w:numId w:val="18"/>
        </w:numPr>
        <w:ind w:left="0" w:firstLine="0"/>
        <w:rPr>
          <w:rStyle w:val="Hyperlink"/>
        </w:rPr>
      </w:pPr>
      <w:r w:rsidRPr="00C317B1">
        <w:rPr>
          <w:rFonts w:asciiTheme="minorHAnsi" w:hAnsiTheme="minorHAnsi" w:cstheme="minorHAnsi"/>
          <w:color w:val="auto"/>
        </w:rPr>
        <w:t>ThunderBolts Open Source Guide</w:t>
      </w:r>
      <w:r>
        <w:rPr>
          <w:rFonts w:asciiTheme="minorHAnsi" w:hAnsiTheme="minorHAnsi" w:cstheme="minorHAnsi"/>
          <w:color w:val="auto"/>
        </w:rPr>
        <w:t>,</w:t>
      </w:r>
      <w:r w:rsidRPr="00C317B1">
        <w:rPr>
          <w:rFonts w:asciiTheme="minorHAnsi" w:hAnsiTheme="minorHAnsi" w:cstheme="minorHAnsi"/>
          <w:color w:val="auto"/>
        </w:rPr>
        <w:t xml:space="preserve"> </w:t>
      </w:r>
      <w:r>
        <w:rPr>
          <w:rFonts w:asciiTheme="minorHAnsi" w:hAnsiTheme="minorHAnsi" w:cstheme="minorHAnsi"/>
          <w:color w:val="auto"/>
        </w:rPr>
        <w:t xml:space="preserve">RainDance Technologies, </w:t>
      </w:r>
      <w:r w:rsidRPr="00DD7166">
        <w:t>http://raindancetech.com/thunderbolts-system/</w:t>
      </w:r>
    </w:p>
    <w:p w14:paraId="22B7718D" w14:textId="0B99850E" w:rsidR="00CD2242" w:rsidRPr="00FA465E" w:rsidRDefault="00CD2242" w:rsidP="00FA465E">
      <w:pPr>
        <w:pStyle w:val="EndNoteBibliography"/>
        <w:numPr>
          <w:ilvl w:val="0"/>
          <w:numId w:val="18"/>
        </w:numPr>
        <w:ind w:left="0" w:firstLine="0"/>
        <w:rPr>
          <w:rStyle w:val="Hyperlink"/>
          <w:color w:val="auto"/>
          <w:u w:val="none"/>
        </w:rPr>
      </w:pPr>
      <w:r w:rsidRPr="00FA465E">
        <w:rPr>
          <w:rStyle w:val="Hyperlink"/>
          <w:color w:val="auto"/>
          <w:u w:val="none"/>
        </w:rPr>
        <w:t>Wingo, T.</w:t>
      </w:r>
      <w:r w:rsidR="0044763E">
        <w:rPr>
          <w:rStyle w:val="Hyperlink"/>
          <w:color w:val="auto"/>
          <w:u w:val="none"/>
        </w:rPr>
        <w:t xml:space="preserve"> </w:t>
      </w:r>
      <w:r w:rsidRPr="00FA465E">
        <w:rPr>
          <w:rStyle w:val="Hyperlink"/>
          <w:color w:val="auto"/>
          <w:u w:val="none"/>
        </w:rPr>
        <w:t>S., Kotlar, A., Cutler, D.</w:t>
      </w:r>
      <w:r w:rsidR="0044763E">
        <w:rPr>
          <w:rStyle w:val="Hyperlink"/>
          <w:color w:val="auto"/>
          <w:u w:val="none"/>
        </w:rPr>
        <w:t xml:space="preserve"> </w:t>
      </w:r>
      <w:r w:rsidRPr="00FA465E">
        <w:rPr>
          <w:rStyle w:val="Hyperlink"/>
          <w:color w:val="auto"/>
          <w:u w:val="none"/>
        </w:rPr>
        <w:t>J. MPD: multiplex primer design for next-generation targeted sequencing.</w:t>
      </w:r>
      <w:r w:rsidR="008D3F91" w:rsidRPr="00FA465E">
        <w:rPr>
          <w:rStyle w:val="Hyperlink"/>
          <w:color w:val="auto"/>
          <w:u w:val="none"/>
        </w:rPr>
        <w:t xml:space="preserve"> </w:t>
      </w:r>
      <w:r w:rsidR="008D3F91" w:rsidRPr="00FA465E">
        <w:rPr>
          <w:rStyle w:val="Hyperlink"/>
          <w:i/>
          <w:iCs/>
          <w:color w:val="auto"/>
          <w:u w:val="none"/>
        </w:rPr>
        <w:t>BMC Bioinformatics</w:t>
      </w:r>
      <w:r w:rsidR="008D3F91" w:rsidRPr="00FA465E">
        <w:rPr>
          <w:rStyle w:val="Hyperlink"/>
          <w:color w:val="auto"/>
          <w:u w:val="none"/>
        </w:rPr>
        <w:t xml:space="preserve">. </w:t>
      </w:r>
      <w:r w:rsidR="008D3F91" w:rsidRPr="00FA465E">
        <w:rPr>
          <w:rStyle w:val="Hyperlink"/>
          <w:b/>
          <w:bCs/>
          <w:color w:val="auto"/>
          <w:u w:val="none"/>
        </w:rPr>
        <w:t>18</w:t>
      </w:r>
      <w:r w:rsidR="0044763E">
        <w:rPr>
          <w:rStyle w:val="Hyperlink"/>
          <w:color w:val="auto"/>
          <w:u w:val="none"/>
        </w:rPr>
        <w:t xml:space="preserve">, </w:t>
      </w:r>
      <w:r w:rsidR="008D3F91" w:rsidRPr="00FA465E">
        <w:rPr>
          <w:rStyle w:val="Hyperlink"/>
          <w:color w:val="auto"/>
          <w:u w:val="none"/>
        </w:rPr>
        <w:t>14 (2017)</w:t>
      </w:r>
      <w:r w:rsidR="009C7B37">
        <w:rPr>
          <w:rStyle w:val="Hyperlink"/>
          <w:color w:val="auto"/>
          <w:u w:val="none"/>
        </w:rPr>
        <w:t>.</w:t>
      </w:r>
    </w:p>
    <w:p w14:paraId="09A65C50" w14:textId="706844E6" w:rsidR="008D3F91" w:rsidRPr="00FA465E" w:rsidRDefault="008D3F91" w:rsidP="00FA465E">
      <w:pPr>
        <w:pStyle w:val="EndNoteBibliography"/>
        <w:numPr>
          <w:ilvl w:val="0"/>
          <w:numId w:val="18"/>
        </w:numPr>
        <w:ind w:left="0" w:firstLine="0"/>
        <w:rPr>
          <w:rStyle w:val="Hyperlink"/>
          <w:color w:val="auto"/>
          <w:u w:val="none"/>
        </w:rPr>
      </w:pPr>
      <w:r w:rsidRPr="00FA465E">
        <w:rPr>
          <w:rStyle w:val="Hyperlink"/>
          <w:color w:val="auto"/>
          <w:u w:val="none"/>
        </w:rPr>
        <w:t xml:space="preserve">Hendling, M. et al. Oli2go: an automated multiplex oligonucleotide design tool. </w:t>
      </w:r>
      <w:r w:rsidRPr="00FA465E">
        <w:rPr>
          <w:rStyle w:val="Hyperlink"/>
          <w:i/>
          <w:iCs/>
          <w:color w:val="auto"/>
          <w:u w:val="none"/>
        </w:rPr>
        <w:t>Nucleic Acids Res</w:t>
      </w:r>
      <w:r w:rsidR="0007203F" w:rsidRPr="00FA465E">
        <w:rPr>
          <w:rStyle w:val="Hyperlink"/>
          <w:i/>
          <w:iCs/>
          <w:color w:val="auto"/>
          <w:u w:val="none"/>
        </w:rPr>
        <w:t>earch</w:t>
      </w:r>
      <w:r w:rsidRPr="00FA465E">
        <w:rPr>
          <w:rStyle w:val="Hyperlink"/>
          <w:color w:val="auto"/>
          <w:u w:val="none"/>
        </w:rPr>
        <w:t xml:space="preserve">. </w:t>
      </w:r>
      <w:r w:rsidRPr="00FA465E">
        <w:rPr>
          <w:rStyle w:val="Hyperlink"/>
          <w:b/>
          <w:bCs/>
          <w:color w:val="auto"/>
          <w:u w:val="none"/>
        </w:rPr>
        <w:t>46</w:t>
      </w:r>
      <w:r w:rsidR="0044763E">
        <w:rPr>
          <w:rStyle w:val="Hyperlink"/>
          <w:b/>
          <w:bCs/>
          <w:color w:val="auto"/>
          <w:u w:val="none"/>
        </w:rPr>
        <w:t xml:space="preserve"> </w:t>
      </w:r>
      <w:r w:rsidRPr="00FA465E">
        <w:rPr>
          <w:rStyle w:val="Hyperlink"/>
          <w:color w:val="auto"/>
          <w:u w:val="none"/>
        </w:rPr>
        <w:t>(W1)</w:t>
      </w:r>
      <w:r w:rsidR="0044763E">
        <w:rPr>
          <w:rStyle w:val="Hyperlink"/>
          <w:color w:val="auto"/>
          <w:u w:val="none"/>
        </w:rPr>
        <w:t xml:space="preserve">, </w:t>
      </w:r>
      <w:r w:rsidRPr="00FA465E">
        <w:rPr>
          <w:rStyle w:val="Hyperlink"/>
          <w:color w:val="auto"/>
          <w:u w:val="none"/>
        </w:rPr>
        <w:t>W252</w:t>
      </w:r>
      <w:r w:rsidR="009C7B37">
        <w:rPr>
          <w:rStyle w:val="Hyperlink"/>
          <w:color w:val="auto"/>
          <w:u w:val="none"/>
        </w:rPr>
        <w:t>–</w:t>
      </w:r>
      <w:r w:rsidRPr="00FA465E">
        <w:rPr>
          <w:rStyle w:val="Hyperlink"/>
          <w:color w:val="auto"/>
          <w:u w:val="none"/>
        </w:rPr>
        <w:t>W256 (2018)</w:t>
      </w:r>
      <w:r w:rsidR="009C7B37">
        <w:rPr>
          <w:rStyle w:val="Hyperlink"/>
          <w:color w:val="auto"/>
          <w:u w:val="none"/>
        </w:rPr>
        <w:t>.</w:t>
      </w:r>
    </w:p>
    <w:p w14:paraId="75683C9C" w14:textId="364486DA" w:rsidR="008D3F91" w:rsidRPr="00FA465E" w:rsidRDefault="008D3F91" w:rsidP="00FA465E">
      <w:pPr>
        <w:pStyle w:val="EndNoteBibliography"/>
        <w:numPr>
          <w:ilvl w:val="0"/>
          <w:numId w:val="18"/>
        </w:numPr>
        <w:ind w:left="0" w:firstLine="0"/>
        <w:rPr>
          <w:rStyle w:val="Hyperlink"/>
          <w:color w:val="auto"/>
          <w:u w:val="none"/>
        </w:rPr>
      </w:pPr>
      <w:r w:rsidRPr="00FA465E">
        <w:rPr>
          <w:rStyle w:val="Hyperlink"/>
          <w:color w:val="auto"/>
          <w:u w:val="none"/>
        </w:rPr>
        <w:t>Christensen</w:t>
      </w:r>
      <w:r w:rsidR="009C7B37">
        <w:rPr>
          <w:rStyle w:val="Hyperlink"/>
          <w:color w:val="auto"/>
          <w:u w:val="none"/>
        </w:rPr>
        <w:t>,</w:t>
      </w:r>
      <w:r w:rsidRPr="00FA465E">
        <w:rPr>
          <w:rStyle w:val="Hyperlink"/>
          <w:color w:val="auto"/>
          <w:u w:val="none"/>
        </w:rPr>
        <w:t xml:space="preserve"> E</w:t>
      </w:r>
      <w:r w:rsidR="0007203F" w:rsidRPr="00FA465E">
        <w:rPr>
          <w:rStyle w:val="Hyperlink"/>
          <w:color w:val="auto"/>
          <w:u w:val="none"/>
        </w:rPr>
        <w:t xml:space="preserve">. et al. Early Detection of Metastatic Relapse and Monitoring of Therapeutic Efficacy by Ultra-Deep Sequencing of Plasma Cell-Free DNA in Patients With Urothelial Bladder Carcinoma. </w:t>
      </w:r>
      <w:r w:rsidR="0007203F" w:rsidRPr="00FA465E">
        <w:rPr>
          <w:rStyle w:val="Hyperlink"/>
          <w:i/>
          <w:iCs/>
          <w:color w:val="auto"/>
          <w:u w:val="none"/>
        </w:rPr>
        <w:t>Journal of Clinical Oncology</w:t>
      </w:r>
      <w:r w:rsidR="0007203F" w:rsidRPr="00FA465E">
        <w:rPr>
          <w:rStyle w:val="Hyperlink"/>
          <w:color w:val="auto"/>
          <w:u w:val="none"/>
        </w:rPr>
        <w:t xml:space="preserve">. </w:t>
      </w:r>
      <w:r w:rsidR="0007203F" w:rsidRPr="00FA465E">
        <w:rPr>
          <w:rStyle w:val="Hyperlink"/>
          <w:b/>
          <w:bCs/>
          <w:color w:val="auto"/>
          <w:u w:val="none"/>
        </w:rPr>
        <w:t>37</w:t>
      </w:r>
      <w:r w:rsidR="0044763E">
        <w:rPr>
          <w:rStyle w:val="Hyperlink"/>
          <w:b/>
          <w:bCs/>
          <w:color w:val="auto"/>
          <w:u w:val="none"/>
        </w:rPr>
        <w:t xml:space="preserve"> </w:t>
      </w:r>
      <w:r w:rsidR="0007203F" w:rsidRPr="00FA465E">
        <w:rPr>
          <w:rStyle w:val="Hyperlink"/>
          <w:color w:val="auto"/>
          <w:u w:val="none"/>
        </w:rPr>
        <w:t>(18)</w:t>
      </w:r>
      <w:r w:rsidR="0044763E">
        <w:rPr>
          <w:rStyle w:val="Hyperlink"/>
          <w:color w:val="auto"/>
          <w:u w:val="none"/>
        </w:rPr>
        <w:t xml:space="preserve">, </w:t>
      </w:r>
      <w:r w:rsidR="0007203F" w:rsidRPr="00FA465E">
        <w:rPr>
          <w:rStyle w:val="Hyperlink"/>
          <w:color w:val="auto"/>
          <w:u w:val="none"/>
        </w:rPr>
        <w:t>1547</w:t>
      </w:r>
      <w:r w:rsidR="009C7B37">
        <w:rPr>
          <w:rStyle w:val="Hyperlink"/>
          <w:color w:val="auto"/>
          <w:u w:val="none"/>
        </w:rPr>
        <w:t>–</w:t>
      </w:r>
      <w:r w:rsidR="0007203F" w:rsidRPr="00FA465E">
        <w:rPr>
          <w:rStyle w:val="Hyperlink"/>
          <w:color w:val="auto"/>
          <w:u w:val="none"/>
        </w:rPr>
        <w:t>1557 (2019)</w:t>
      </w:r>
      <w:r w:rsidR="009C7B37">
        <w:rPr>
          <w:rStyle w:val="Hyperlink"/>
          <w:color w:val="auto"/>
          <w:u w:val="none"/>
        </w:rPr>
        <w:t>.</w:t>
      </w:r>
    </w:p>
    <w:p w14:paraId="7D0721BD" w14:textId="66928EA6" w:rsidR="0007203F" w:rsidRPr="00A07964" w:rsidRDefault="0007203F" w:rsidP="00FA465E">
      <w:pPr>
        <w:pStyle w:val="EndNoteBibliography"/>
        <w:numPr>
          <w:ilvl w:val="0"/>
          <w:numId w:val="18"/>
        </w:numPr>
        <w:ind w:left="0" w:firstLine="0"/>
        <w:rPr>
          <w:rFonts w:asciiTheme="minorHAnsi" w:hAnsiTheme="minorHAnsi" w:cstheme="minorHAnsi"/>
          <w:color w:val="auto"/>
        </w:rPr>
      </w:pPr>
      <w:r w:rsidRPr="00FA465E">
        <w:rPr>
          <w:rStyle w:val="Hyperlink"/>
          <w:color w:val="auto"/>
          <w:u w:val="none"/>
        </w:rPr>
        <w:t>Garcia-Murillas</w:t>
      </w:r>
      <w:r w:rsidR="009C7B37">
        <w:rPr>
          <w:rStyle w:val="Hyperlink"/>
          <w:color w:val="auto"/>
          <w:u w:val="none"/>
        </w:rPr>
        <w:t>,</w:t>
      </w:r>
      <w:r w:rsidRPr="00FA465E">
        <w:rPr>
          <w:rStyle w:val="Hyperlink"/>
          <w:color w:val="auto"/>
          <w:u w:val="none"/>
        </w:rPr>
        <w:t xml:space="preserve"> I. et al. Assessment of Molecular Relapse Detection in Early-Stage Breast Cancer. </w:t>
      </w:r>
      <w:r w:rsidRPr="00FA465E">
        <w:rPr>
          <w:rStyle w:val="Hyperlink"/>
          <w:i/>
          <w:iCs/>
          <w:color w:val="auto"/>
          <w:u w:val="none"/>
        </w:rPr>
        <w:t>JAMA Oncology</w:t>
      </w:r>
      <w:r w:rsidRPr="00FA465E">
        <w:rPr>
          <w:rStyle w:val="Hyperlink"/>
          <w:color w:val="auto"/>
          <w:u w:val="none"/>
        </w:rPr>
        <w:t xml:space="preserve">. </w:t>
      </w:r>
      <w:r w:rsidR="00416D7B">
        <w:rPr>
          <w:rStyle w:val="Hyperlink"/>
          <w:color w:val="auto"/>
          <w:u w:val="none"/>
        </w:rPr>
        <w:t>In Press</w:t>
      </w:r>
      <w:r w:rsidRPr="00FA465E">
        <w:rPr>
          <w:rStyle w:val="Hyperlink"/>
          <w:color w:val="auto"/>
          <w:u w:val="none"/>
        </w:rPr>
        <w:t xml:space="preserve"> (2019)</w:t>
      </w:r>
      <w:r w:rsidR="009C7B37">
        <w:rPr>
          <w:rStyle w:val="Hyperlink"/>
          <w:color w:val="auto"/>
          <w:u w:val="none"/>
        </w:rPr>
        <w:t>.</w:t>
      </w:r>
    </w:p>
    <w:p w14:paraId="16616F66" w14:textId="4418B5C3" w:rsidR="00E46776" w:rsidRPr="00E65254" w:rsidRDefault="00E46776" w:rsidP="00FA465E">
      <w:pPr>
        <w:pStyle w:val="EndNoteBibliography"/>
        <w:numPr>
          <w:ilvl w:val="0"/>
          <w:numId w:val="18"/>
        </w:numPr>
        <w:ind w:left="0" w:firstLine="0"/>
        <w:rPr>
          <w:rFonts w:asciiTheme="minorHAnsi" w:hAnsiTheme="minorHAnsi" w:cstheme="minorHAnsi"/>
          <w:color w:val="auto"/>
        </w:rPr>
      </w:pPr>
      <w:r w:rsidRPr="00E65254">
        <w:rPr>
          <w:rFonts w:asciiTheme="minorHAnsi" w:hAnsiTheme="minorHAnsi" w:cstheme="minorHAnsi"/>
          <w:color w:val="auto"/>
        </w:rPr>
        <w:t>Gao, M.</w:t>
      </w:r>
      <w:r w:rsidRPr="00E65254">
        <w:rPr>
          <w:rFonts w:asciiTheme="minorHAnsi" w:hAnsiTheme="minorHAnsi" w:cstheme="minorHAnsi"/>
          <w:i/>
          <w:color w:val="auto"/>
        </w:rPr>
        <w:t xml:space="preserve"> </w:t>
      </w:r>
      <w:r w:rsidRPr="0012171A">
        <w:rPr>
          <w:rFonts w:asciiTheme="minorHAnsi" w:hAnsiTheme="minorHAnsi" w:cstheme="minorHAnsi"/>
          <w:iCs/>
          <w:color w:val="auto"/>
        </w:rPr>
        <w:t>et al.</w:t>
      </w:r>
      <w:r w:rsidRPr="00E65254">
        <w:rPr>
          <w:rFonts w:asciiTheme="minorHAnsi" w:hAnsiTheme="minorHAnsi" w:cstheme="minorHAnsi"/>
          <w:color w:val="auto"/>
        </w:rPr>
        <w:t xml:space="preserve"> Next Generation-Targeted Amplicon Sequencing (NG-TAS): an optimised protocol and computational pipeline for cost-effective profiling of circulating tumour DNA. </w:t>
      </w:r>
      <w:r w:rsidRPr="00E65254">
        <w:rPr>
          <w:rFonts w:asciiTheme="minorHAnsi" w:hAnsiTheme="minorHAnsi" w:cstheme="minorHAnsi"/>
          <w:i/>
          <w:color w:val="auto"/>
        </w:rPr>
        <w:t>Genome Med</w:t>
      </w:r>
      <w:r w:rsidR="0012171A">
        <w:rPr>
          <w:rFonts w:asciiTheme="minorHAnsi" w:hAnsiTheme="minorHAnsi" w:cstheme="minorHAnsi"/>
          <w:i/>
          <w:color w:val="auto"/>
        </w:rPr>
        <w:t>icine</w:t>
      </w:r>
      <w:r w:rsidRPr="00E65254">
        <w:rPr>
          <w:rFonts w:asciiTheme="minorHAnsi" w:hAnsiTheme="minorHAnsi" w:cstheme="minorHAnsi"/>
          <w:i/>
          <w:color w:val="auto"/>
        </w:rPr>
        <w:t>.</w:t>
      </w:r>
      <w:r w:rsidRPr="00E65254">
        <w:rPr>
          <w:rFonts w:asciiTheme="minorHAnsi" w:hAnsiTheme="minorHAnsi" w:cstheme="minorHAnsi"/>
          <w:color w:val="auto"/>
        </w:rPr>
        <w:t xml:space="preserve"> </w:t>
      </w:r>
      <w:r w:rsidRPr="00E65254">
        <w:rPr>
          <w:rFonts w:asciiTheme="minorHAnsi" w:hAnsiTheme="minorHAnsi" w:cstheme="minorHAnsi"/>
          <w:b/>
          <w:color w:val="auto"/>
        </w:rPr>
        <w:t>11</w:t>
      </w:r>
      <w:r w:rsidRPr="00E65254">
        <w:rPr>
          <w:rFonts w:asciiTheme="minorHAnsi" w:hAnsiTheme="minorHAnsi" w:cstheme="minorHAnsi"/>
          <w:color w:val="auto"/>
        </w:rPr>
        <w:t xml:space="preserve"> (1), 1 (2019).</w:t>
      </w:r>
    </w:p>
    <w:p w14:paraId="32FB5BBF" w14:textId="77777777" w:rsidR="00E46776" w:rsidRPr="00E65254" w:rsidRDefault="00E46776" w:rsidP="00EE6316">
      <w:pPr>
        <w:rPr>
          <w:rFonts w:asciiTheme="minorHAnsi" w:hAnsiTheme="minorHAnsi" w:cstheme="minorHAnsi"/>
          <w:b/>
          <w:color w:val="auto"/>
        </w:rPr>
      </w:pPr>
    </w:p>
    <w:p w14:paraId="6FFB70FF" w14:textId="30823104" w:rsidR="00566147" w:rsidRDefault="00566147" w:rsidP="00EE6316"/>
    <w:bookmarkEnd w:id="0"/>
    <w:p w14:paraId="4947EDBE" w14:textId="77777777" w:rsidR="00E340A6" w:rsidRDefault="00E340A6" w:rsidP="00F07D7F">
      <w:pPr>
        <w:widowControl/>
        <w:autoSpaceDE/>
        <w:autoSpaceDN/>
        <w:adjustRightInd/>
        <w:jc w:val="left"/>
      </w:pPr>
    </w:p>
    <w:sectPr w:rsidR="00E340A6" w:rsidSect="009E3057">
      <w:headerReference w:type="default" r:id="rId7"/>
      <w:footerReference w:type="default" r:id="rId8"/>
      <w:headerReference w:type="first" r:id="rId9"/>
      <w:footerReference w:type="first" r:id="rId10"/>
      <w:pgSz w:w="12240" w:h="15840"/>
      <w:pgMar w:top="1440" w:right="1440" w:bottom="1440" w:left="1440" w:header="720" w:footer="720" w:gutter="0"/>
      <w:lnNumType w:countBy="1" w:restart="continuous"/>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C8F6AC" w14:textId="77777777" w:rsidR="00C94474" w:rsidRDefault="00C94474">
      <w:r>
        <w:separator/>
      </w:r>
    </w:p>
  </w:endnote>
  <w:endnote w:type="continuationSeparator" w:id="0">
    <w:p w14:paraId="1A1D69C4" w14:textId="77777777" w:rsidR="00C94474" w:rsidRDefault="00C944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Lucida Grande">
    <w:altName w:val="Arial"/>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7314223"/>
      <w:docPartObj>
        <w:docPartGallery w:val="Page Numbers (Bottom of Page)"/>
        <w:docPartUnique/>
      </w:docPartObj>
    </w:sdtPr>
    <w:sdtEndPr>
      <w:rPr>
        <w:noProof/>
      </w:rPr>
    </w:sdtEndPr>
    <w:sdtContent>
      <w:p w14:paraId="33D6721E" w14:textId="18F4A657" w:rsidR="00FC3C46" w:rsidRDefault="00FC3C46">
        <w:pPr>
          <w:pStyle w:val="Footer"/>
        </w:pPr>
        <w:r>
          <w:t xml:space="preserve">Page </w:t>
        </w:r>
        <w:r>
          <w:fldChar w:fldCharType="begin"/>
        </w:r>
        <w:r>
          <w:instrText xml:space="preserve"> PAGE   \* MERGEFORMAT </w:instrText>
        </w:r>
        <w:r>
          <w:fldChar w:fldCharType="separate"/>
        </w:r>
        <w:r>
          <w:rPr>
            <w:noProof/>
          </w:rPr>
          <w:t>3</w:t>
        </w:r>
        <w:r>
          <w:rPr>
            <w:noProof/>
          </w:rPr>
          <w:fldChar w:fldCharType="end"/>
        </w:r>
        <w:r>
          <w:rPr>
            <w:noProof/>
          </w:rPr>
          <w:t xml:space="preserve"> of </w:t>
        </w:r>
        <w:r>
          <w:rPr>
            <w:noProof/>
          </w:rPr>
          <w:tab/>
        </w:r>
      </w:p>
    </w:sdtContent>
  </w:sdt>
  <w:p w14:paraId="44E4AD02" w14:textId="77777777" w:rsidR="00FC3C46" w:rsidRPr="00494F77" w:rsidRDefault="00FC3C46" w:rsidP="00A21A9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5D5CFD" w14:textId="77777777" w:rsidR="00FC3C46" w:rsidRDefault="00FC3C46" w:rsidP="00A21A9A">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BB099E" w14:textId="77777777" w:rsidR="00C94474" w:rsidRDefault="00C94474">
      <w:r>
        <w:separator/>
      </w:r>
    </w:p>
  </w:footnote>
  <w:footnote w:type="continuationSeparator" w:id="0">
    <w:p w14:paraId="59376E15" w14:textId="77777777" w:rsidR="00C94474" w:rsidRDefault="00C944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6E8F4" w14:textId="77777777" w:rsidR="00FC3C46" w:rsidRPr="006F06E4" w:rsidRDefault="00FC3C46" w:rsidP="00A21A9A">
    <w:pPr>
      <w:pStyle w:val="Header"/>
      <w:rPr>
        <w:b/>
        <w:color w:val="1F497D"/>
        <w:sz w:val="28"/>
        <w:szCs w:val="28"/>
      </w:rPr>
    </w:pPr>
    <w:r w:rsidRPr="009A38A5">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7607F9" w14:textId="77777777" w:rsidR="00FC3C46" w:rsidRPr="006F06E4" w:rsidRDefault="00FC3C46" w:rsidP="00A21A9A">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36382"/>
    <w:multiLevelType w:val="hybridMultilevel"/>
    <w:tmpl w:val="6ED0BCEA"/>
    <w:lvl w:ilvl="0" w:tplc="5CC2D2F0">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D07ED3"/>
    <w:multiLevelType w:val="hybridMultilevel"/>
    <w:tmpl w:val="862CBBB6"/>
    <w:lvl w:ilvl="0" w:tplc="9C165D40">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991258"/>
    <w:multiLevelType w:val="multilevel"/>
    <w:tmpl w:val="B8FC4EF8"/>
    <w:lvl w:ilvl="0">
      <w:start w:val="8"/>
      <w:numFmt w:val="decimal"/>
      <w:lvlText w:val="%1."/>
      <w:lvlJc w:val="left"/>
      <w:pPr>
        <w:ind w:left="360" w:hanging="360"/>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3B66BEF"/>
    <w:multiLevelType w:val="multilevel"/>
    <w:tmpl w:val="50BA4648"/>
    <w:lvl w:ilvl="0">
      <w:start w:val="9"/>
      <w:numFmt w:val="decimal"/>
      <w:lvlText w:val="%1."/>
      <w:lvlJc w:val="left"/>
      <w:pPr>
        <w:ind w:left="360" w:hanging="360"/>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80D4DCF"/>
    <w:multiLevelType w:val="multilevel"/>
    <w:tmpl w:val="C896C46E"/>
    <w:lvl w:ilvl="0">
      <w:start w:val="8"/>
      <w:numFmt w:val="decimal"/>
      <w:lvlText w:val="%1."/>
      <w:lvlJc w:val="left"/>
      <w:pPr>
        <w:ind w:left="360" w:hanging="360"/>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3F767D4"/>
    <w:multiLevelType w:val="multilevel"/>
    <w:tmpl w:val="6498A858"/>
    <w:lvl w:ilvl="0">
      <w:start w:val="10"/>
      <w:numFmt w:val="decimal"/>
      <w:lvlText w:val="%1."/>
      <w:lvlJc w:val="left"/>
      <w:pPr>
        <w:ind w:left="480" w:hanging="480"/>
      </w:pPr>
      <w:rPr>
        <w:rFonts w:hint="default"/>
      </w:rPr>
    </w:lvl>
    <w:lvl w:ilvl="1">
      <w:start w:val="3"/>
      <w:numFmt w:val="decimal"/>
      <w:suff w:val="space"/>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BF47BD1"/>
    <w:multiLevelType w:val="multilevel"/>
    <w:tmpl w:val="6ECE4418"/>
    <w:lvl w:ilvl="0">
      <w:start w:val="3"/>
      <w:numFmt w:val="decimal"/>
      <w:suff w:val="space"/>
      <w:lvlText w:val="%1."/>
      <w:lvlJc w:val="left"/>
      <w:pPr>
        <w:ind w:left="0" w:firstLine="0"/>
      </w:pPr>
      <w:rPr>
        <w:rFonts w:ascii="Calibri" w:eastAsia="Arial" w:hAnsi="Calibri" w:cs="Arial" w:hint="default"/>
        <w:b/>
        <w:bCs w:val="0"/>
        <w:u w:val="none"/>
      </w:rPr>
    </w:lvl>
    <w:lvl w:ilvl="1">
      <w:start w:val="1"/>
      <w:numFmt w:val="decimal"/>
      <w:suff w:val="space"/>
      <w:lvlText w:val="%1.%2."/>
      <w:lvlJc w:val="left"/>
      <w:pPr>
        <w:ind w:left="0" w:firstLine="0"/>
      </w:pPr>
      <w:rPr>
        <w:rFonts w:hint="default"/>
        <w:b/>
        <w:u w:val="none"/>
      </w:rPr>
    </w:lvl>
    <w:lvl w:ilvl="2">
      <w:start w:val="1"/>
      <w:numFmt w:val="decimal"/>
      <w:suff w:val="space"/>
      <w:lvlText w:val="%1.%2.%3."/>
      <w:lvlJc w:val="left"/>
      <w:pPr>
        <w:ind w:left="0" w:firstLine="0"/>
      </w:pPr>
      <w:rPr>
        <w:rFonts w:hint="default"/>
        <w:b w:val="0"/>
        <w:u w:val="none"/>
      </w:rPr>
    </w:lvl>
    <w:lvl w:ilvl="3">
      <w:start w:val="1"/>
      <w:numFmt w:val="decimal"/>
      <w:pStyle w:val="Heading4"/>
      <w:suff w:val="space"/>
      <w:lvlText w:val="%1.%2.%3.%4."/>
      <w:lvlJc w:val="left"/>
      <w:pPr>
        <w:ind w:left="0" w:firstLine="0"/>
      </w:pPr>
      <w:rPr>
        <w:rFonts w:hint="default"/>
        <w:u w:val="none"/>
      </w:rPr>
    </w:lvl>
    <w:lvl w:ilvl="4">
      <w:start w:val="1"/>
      <w:numFmt w:val="decimal"/>
      <w:suff w:val="space"/>
      <w:lvlText w:val="%1.%2.%3.%4.%5."/>
      <w:lvlJc w:val="left"/>
      <w:pPr>
        <w:ind w:left="0" w:firstLine="0"/>
      </w:pPr>
      <w:rPr>
        <w:rFonts w:hint="default"/>
        <w:u w:val="none"/>
      </w:rPr>
    </w:lvl>
    <w:lvl w:ilvl="5">
      <w:start w:val="1"/>
      <w:numFmt w:val="decimal"/>
      <w:lvlText w:val="%1.%2.%3.%4.%5.%6."/>
      <w:lvlJc w:val="right"/>
      <w:pPr>
        <w:ind w:left="0" w:firstLine="0"/>
      </w:pPr>
      <w:rPr>
        <w:rFonts w:hint="default"/>
        <w:u w:val="none"/>
      </w:rPr>
    </w:lvl>
    <w:lvl w:ilvl="6">
      <w:start w:val="1"/>
      <w:numFmt w:val="decimal"/>
      <w:lvlText w:val="%1.%2.%3.%4.%5.%6.%7."/>
      <w:lvlJc w:val="right"/>
      <w:pPr>
        <w:ind w:left="0" w:firstLine="0"/>
      </w:pPr>
      <w:rPr>
        <w:rFonts w:hint="default"/>
        <w:u w:val="none"/>
      </w:rPr>
    </w:lvl>
    <w:lvl w:ilvl="7">
      <w:start w:val="1"/>
      <w:numFmt w:val="decimal"/>
      <w:lvlText w:val="%1.%2.%3.%4.%5.%6.%7.%8."/>
      <w:lvlJc w:val="right"/>
      <w:pPr>
        <w:ind w:left="0" w:firstLine="0"/>
      </w:pPr>
      <w:rPr>
        <w:rFonts w:hint="default"/>
        <w:u w:val="none"/>
      </w:rPr>
    </w:lvl>
    <w:lvl w:ilvl="8">
      <w:start w:val="1"/>
      <w:numFmt w:val="decimal"/>
      <w:lvlText w:val="%1.%2.%3.%4.%5.%6.%7.%8.%9."/>
      <w:lvlJc w:val="right"/>
      <w:pPr>
        <w:ind w:left="0" w:firstLine="0"/>
      </w:pPr>
      <w:rPr>
        <w:rFonts w:hint="default"/>
        <w:u w:val="none"/>
      </w:rPr>
    </w:lvl>
  </w:abstractNum>
  <w:abstractNum w:abstractNumId="7" w15:restartNumberingAfterBreak="0">
    <w:nsid w:val="2EED075D"/>
    <w:multiLevelType w:val="multilevel"/>
    <w:tmpl w:val="1D689070"/>
    <w:lvl w:ilvl="0">
      <w:start w:val="9"/>
      <w:numFmt w:val="decimal"/>
      <w:lvlText w:val="%1"/>
      <w:lvlJc w:val="left"/>
      <w:pPr>
        <w:ind w:left="360" w:hanging="360"/>
      </w:pPr>
      <w:rPr>
        <w:rFonts w:hint="default"/>
      </w:rPr>
    </w:lvl>
    <w:lvl w:ilvl="1">
      <w:start w:val="2"/>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0CB1B7F"/>
    <w:multiLevelType w:val="multilevel"/>
    <w:tmpl w:val="8912F1B0"/>
    <w:lvl w:ilvl="0">
      <w:start w:val="1"/>
      <w:numFmt w:val="decimal"/>
      <w:lvlText w:val="%1."/>
      <w:lvlJc w:val="left"/>
      <w:pPr>
        <w:ind w:left="360" w:hanging="360"/>
      </w:pPr>
      <w:rPr>
        <w:rFonts w:hint="default"/>
      </w:rPr>
    </w:lvl>
    <w:lvl w:ilvl="1">
      <w:start w:val="1"/>
      <w:numFmt w:val="decimal"/>
      <w:suff w:val="space"/>
      <w:lvlText w:val="%1.%2."/>
      <w:lvlJc w:val="left"/>
      <w:pPr>
        <w:ind w:left="0" w:firstLine="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6C00F56"/>
    <w:multiLevelType w:val="multilevel"/>
    <w:tmpl w:val="84426552"/>
    <w:lvl w:ilvl="0">
      <w:start w:val="2"/>
      <w:numFmt w:val="decimal"/>
      <w:lvlText w:val="%1."/>
      <w:lvlJc w:val="left"/>
      <w:pPr>
        <w:ind w:left="360" w:hanging="360"/>
      </w:pPr>
      <w:rPr>
        <w:rFonts w:hint="default"/>
        <w:b/>
      </w:rPr>
    </w:lvl>
    <w:lvl w:ilvl="1">
      <w:start w:val="3"/>
      <w:numFmt w:val="decimal"/>
      <w:suff w:val="space"/>
      <w:lvlText w:val="%1.%2."/>
      <w:lvlJc w:val="left"/>
      <w:pPr>
        <w:ind w:left="0" w:firstLine="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0" w15:restartNumberingAfterBreak="0">
    <w:nsid w:val="3A330883"/>
    <w:multiLevelType w:val="multilevel"/>
    <w:tmpl w:val="8912F1B0"/>
    <w:lvl w:ilvl="0">
      <w:start w:val="1"/>
      <w:numFmt w:val="decimal"/>
      <w:lvlText w:val="%1."/>
      <w:lvlJc w:val="left"/>
      <w:pPr>
        <w:ind w:left="360" w:hanging="360"/>
      </w:pPr>
      <w:rPr>
        <w:rFonts w:hint="default"/>
      </w:rPr>
    </w:lvl>
    <w:lvl w:ilvl="1">
      <w:start w:val="1"/>
      <w:numFmt w:val="decimal"/>
      <w:suff w:val="space"/>
      <w:lvlText w:val="%1.%2."/>
      <w:lvlJc w:val="left"/>
      <w:pPr>
        <w:ind w:left="0" w:firstLine="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A4F21A2"/>
    <w:multiLevelType w:val="hybridMultilevel"/>
    <w:tmpl w:val="6FDE2198"/>
    <w:lvl w:ilvl="0" w:tplc="198C781A">
      <w:start w:val="1"/>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AA44F9"/>
    <w:multiLevelType w:val="multilevel"/>
    <w:tmpl w:val="7A00E736"/>
    <w:lvl w:ilvl="0">
      <w:start w:val="9"/>
      <w:numFmt w:val="decimal"/>
      <w:lvlText w:val="%1."/>
      <w:lvlJc w:val="left"/>
      <w:pPr>
        <w:ind w:left="360" w:hanging="360"/>
      </w:pPr>
      <w:rPr>
        <w:rFonts w:hint="default"/>
      </w:rPr>
    </w:lvl>
    <w:lvl w:ilvl="1">
      <w:start w:val="3"/>
      <w:numFmt w:val="decimal"/>
      <w:suff w:val="space"/>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6D33D83"/>
    <w:multiLevelType w:val="multilevel"/>
    <w:tmpl w:val="1EC49442"/>
    <w:lvl w:ilvl="0">
      <w:start w:val="5"/>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748513B"/>
    <w:multiLevelType w:val="multilevel"/>
    <w:tmpl w:val="A426B420"/>
    <w:lvl w:ilvl="0">
      <w:start w:val="4"/>
      <w:numFmt w:val="decimal"/>
      <w:lvlText w:val="%1."/>
      <w:lvlJc w:val="left"/>
      <w:pPr>
        <w:ind w:left="360" w:hanging="360"/>
      </w:pPr>
      <w:rPr>
        <w:rFonts w:hint="default"/>
      </w:rPr>
    </w:lvl>
    <w:lvl w:ilvl="1">
      <w:start w:val="3"/>
      <w:numFmt w:val="decimal"/>
      <w:suff w:val="space"/>
      <w:lvlText w:val="%1.%2."/>
      <w:lvlJc w:val="left"/>
      <w:pPr>
        <w:ind w:left="0" w:firstLine="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F5C3773"/>
    <w:multiLevelType w:val="multilevel"/>
    <w:tmpl w:val="724A1F22"/>
    <w:lvl w:ilvl="0">
      <w:start w:val="3"/>
      <w:numFmt w:val="decimal"/>
      <w:lvlText w:val="%1."/>
      <w:lvlJc w:val="left"/>
      <w:pPr>
        <w:ind w:left="360" w:hanging="360"/>
      </w:pPr>
      <w:rPr>
        <w:rFonts w:hint="default"/>
      </w:rPr>
    </w:lvl>
    <w:lvl w:ilvl="1">
      <w:start w:val="1"/>
      <w:numFmt w:val="decimal"/>
      <w:suff w:val="space"/>
      <w:lvlText w:val="%1.%2."/>
      <w:lvlJc w:val="left"/>
      <w:pPr>
        <w:ind w:left="0" w:firstLine="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46851FB"/>
    <w:multiLevelType w:val="multilevel"/>
    <w:tmpl w:val="D848CEAC"/>
    <w:lvl w:ilvl="0">
      <w:start w:val="3"/>
      <w:numFmt w:val="decimal"/>
      <w:lvlText w:val="%1."/>
      <w:lvlJc w:val="left"/>
      <w:pPr>
        <w:ind w:left="360" w:hanging="360"/>
      </w:pPr>
      <w:rPr>
        <w:rFonts w:hint="default"/>
      </w:rPr>
    </w:lvl>
    <w:lvl w:ilvl="1">
      <w:start w:val="3"/>
      <w:numFmt w:val="decimal"/>
      <w:suff w:val="space"/>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863198F"/>
    <w:multiLevelType w:val="multilevel"/>
    <w:tmpl w:val="3184FFFA"/>
    <w:lvl w:ilvl="0">
      <w:start w:val="4"/>
      <w:numFmt w:val="decimal"/>
      <w:suff w:val="space"/>
      <w:lvlText w:val="%1."/>
      <w:lvlJc w:val="left"/>
      <w:pPr>
        <w:ind w:left="0" w:firstLine="0"/>
      </w:pPr>
      <w:rPr>
        <w:rFonts w:ascii="Calibri" w:eastAsia="Arial" w:hAnsi="Calibri" w:cs="Arial" w:hint="default"/>
        <w:b/>
        <w:u w:val="none"/>
      </w:rPr>
    </w:lvl>
    <w:lvl w:ilvl="1">
      <w:start w:val="1"/>
      <w:numFmt w:val="decimal"/>
      <w:suff w:val="space"/>
      <w:lvlText w:val="%1.%2."/>
      <w:lvlJc w:val="left"/>
      <w:pPr>
        <w:ind w:left="0" w:firstLine="0"/>
      </w:pPr>
      <w:rPr>
        <w:rFonts w:hint="default"/>
        <w:b w:val="0"/>
        <w:bCs/>
        <w:u w:val="none"/>
      </w:rPr>
    </w:lvl>
    <w:lvl w:ilvl="2">
      <w:start w:val="1"/>
      <w:numFmt w:val="decimal"/>
      <w:suff w:val="space"/>
      <w:lvlText w:val="%1.%2.%3."/>
      <w:lvlJc w:val="left"/>
      <w:pPr>
        <w:ind w:left="0" w:firstLine="0"/>
      </w:pPr>
      <w:rPr>
        <w:rFonts w:hint="default"/>
        <w:b w:val="0"/>
        <w:u w:val="none"/>
      </w:rPr>
    </w:lvl>
    <w:lvl w:ilvl="3">
      <w:start w:val="1"/>
      <w:numFmt w:val="decimal"/>
      <w:suff w:val="space"/>
      <w:lvlText w:val="%1.%2.%3.%4."/>
      <w:lvlJc w:val="left"/>
      <w:pPr>
        <w:ind w:left="0" w:firstLine="0"/>
      </w:pPr>
      <w:rPr>
        <w:rFonts w:hint="default"/>
        <w:u w:val="none"/>
      </w:rPr>
    </w:lvl>
    <w:lvl w:ilvl="4">
      <w:start w:val="1"/>
      <w:numFmt w:val="decimal"/>
      <w:suff w:val="space"/>
      <w:lvlText w:val="%1.%2.%3.%4.%5."/>
      <w:lvlJc w:val="left"/>
      <w:pPr>
        <w:ind w:left="0" w:firstLine="0"/>
      </w:pPr>
      <w:rPr>
        <w:rFonts w:hint="default"/>
        <w:u w:val="none"/>
      </w:rPr>
    </w:lvl>
    <w:lvl w:ilvl="5">
      <w:start w:val="1"/>
      <w:numFmt w:val="decimal"/>
      <w:lvlText w:val="%1.%2.%3.%4.%5.%6."/>
      <w:lvlJc w:val="right"/>
      <w:pPr>
        <w:ind w:left="0" w:firstLine="0"/>
      </w:pPr>
      <w:rPr>
        <w:rFonts w:hint="default"/>
        <w:u w:val="none"/>
      </w:rPr>
    </w:lvl>
    <w:lvl w:ilvl="6">
      <w:start w:val="1"/>
      <w:numFmt w:val="decimal"/>
      <w:lvlText w:val="%1.%2.%3.%4.%5.%6.%7."/>
      <w:lvlJc w:val="right"/>
      <w:pPr>
        <w:ind w:left="0" w:firstLine="0"/>
      </w:pPr>
      <w:rPr>
        <w:rFonts w:hint="default"/>
        <w:u w:val="none"/>
      </w:rPr>
    </w:lvl>
    <w:lvl w:ilvl="7">
      <w:start w:val="1"/>
      <w:numFmt w:val="decimal"/>
      <w:lvlText w:val="%1.%2.%3.%4.%5.%6.%7.%8."/>
      <w:lvlJc w:val="right"/>
      <w:pPr>
        <w:ind w:left="0" w:firstLine="0"/>
      </w:pPr>
      <w:rPr>
        <w:rFonts w:hint="default"/>
        <w:u w:val="none"/>
      </w:rPr>
    </w:lvl>
    <w:lvl w:ilvl="8">
      <w:start w:val="1"/>
      <w:numFmt w:val="decimal"/>
      <w:lvlText w:val="%1.%2.%3.%4.%5.%6.%7.%8.%9."/>
      <w:lvlJc w:val="right"/>
      <w:pPr>
        <w:ind w:left="0" w:firstLine="0"/>
      </w:pPr>
      <w:rPr>
        <w:rFonts w:hint="default"/>
        <w:u w:val="none"/>
      </w:rPr>
    </w:lvl>
  </w:abstractNum>
  <w:abstractNum w:abstractNumId="18" w15:restartNumberingAfterBreak="0">
    <w:nsid w:val="589E6724"/>
    <w:multiLevelType w:val="multilevel"/>
    <w:tmpl w:val="4B7C2FE8"/>
    <w:lvl w:ilvl="0">
      <w:start w:val="2"/>
      <w:numFmt w:val="decimal"/>
      <w:lvlText w:val="%1"/>
      <w:lvlJc w:val="left"/>
      <w:pPr>
        <w:ind w:left="360" w:hanging="360"/>
      </w:pPr>
      <w:rPr>
        <w:rFonts w:hint="default"/>
        <w:b w:val="0"/>
      </w:rPr>
    </w:lvl>
    <w:lvl w:ilvl="1">
      <w:start w:val="3"/>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9" w15:restartNumberingAfterBreak="0">
    <w:nsid w:val="5C9C19E8"/>
    <w:multiLevelType w:val="hybridMultilevel"/>
    <w:tmpl w:val="D6AC0740"/>
    <w:lvl w:ilvl="0" w:tplc="5CC2D2F0">
      <w:start w:val="5"/>
      <w:numFmt w:val="decimal"/>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D36350C"/>
    <w:multiLevelType w:val="multilevel"/>
    <w:tmpl w:val="3184FFFA"/>
    <w:lvl w:ilvl="0">
      <w:start w:val="4"/>
      <w:numFmt w:val="decimal"/>
      <w:suff w:val="space"/>
      <w:lvlText w:val="%1."/>
      <w:lvlJc w:val="left"/>
      <w:pPr>
        <w:ind w:left="0" w:firstLine="0"/>
      </w:pPr>
      <w:rPr>
        <w:rFonts w:ascii="Calibri" w:eastAsia="Arial" w:hAnsi="Calibri" w:cs="Arial" w:hint="default"/>
        <w:b/>
        <w:u w:val="none"/>
      </w:rPr>
    </w:lvl>
    <w:lvl w:ilvl="1">
      <w:start w:val="1"/>
      <w:numFmt w:val="decimal"/>
      <w:suff w:val="space"/>
      <w:lvlText w:val="%1.%2."/>
      <w:lvlJc w:val="left"/>
      <w:pPr>
        <w:ind w:left="0" w:firstLine="0"/>
      </w:pPr>
      <w:rPr>
        <w:rFonts w:hint="default"/>
        <w:b w:val="0"/>
        <w:bCs/>
        <w:u w:val="none"/>
      </w:rPr>
    </w:lvl>
    <w:lvl w:ilvl="2">
      <w:start w:val="1"/>
      <w:numFmt w:val="decimal"/>
      <w:suff w:val="space"/>
      <w:lvlText w:val="%1.%2.%3."/>
      <w:lvlJc w:val="left"/>
      <w:pPr>
        <w:ind w:left="0" w:firstLine="0"/>
      </w:pPr>
      <w:rPr>
        <w:rFonts w:hint="default"/>
        <w:b w:val="0"/>
        <w:u w:val="none"/>
      </w:rPr>
    </w:lvl>
    <w:lvl w:ilvl="3">
      <w:start w:val="1"/>
      <w:numFmt w:val="decimal"/>
      <w:suff w:val="space"/>
      <w:lvlText w:val="%1.%2.%3.%4."/>
      <w:lvlJc w:val="left"/>
      <w:pPr>
        <w:ind w:left="0" w:firstLine="0"/>
      </w:pPr>
      <w:rPr>
        <w:rFonts w:hint="default"/>
        <w:u w:val="none"/>
      </w:rPr>
    </w:lvl>
    <w:lvl w:ilvl="4">
      <w:start w:val="1"/>
      <w:numFmt w:val="decimal"/>
      <w:suff w:val="space"/>
      <w:lvlText w:val="%1.%2.%3.%4.%5."/>
      <w:lvlJc w:val="left"/>
      <w:pPr>
        <w:ind w:left="0" w:firstLine="0"/>
      </w:pPr>
      <w:rPr>
        <w:rFonts w:hint="default"/>
        <w:u w:val="none"/>
      </w:rPr>
    </w:lvl>
    <w:lvl w:ilvl="5">
      <w:start w:val="1"/>
      <w:numFmt w:val="decimal"/>
      <w:lvlText w:val="%1.%2.%3.%4.%5.%6."/>
      <w:lvlJc w:val="right"/>
      <w:pPr>
        <w:ind w:left="0" w:firstLine="0"/>
      </w:pPr>
      <w:rPr>
        <w:rFonts w:hint="default"/>
        <w:u w:val="none"/>
      </w:rPr>
    </w:lvl>
    <w:lvl w:ilvl="6">
      <w:start w:val="1"/>
      <w:numFmt w:val="decimal"/>
      <w:lvlText w:val="%1.%2.%3.%4.%5.%6.%7."/>
      <w:lvlJc w:val="right"/>
      <w:pPr>
        <w:ind w:left="0" w:firstLine="0"/>
      </w:pPr>
      <w:rPr>
        <w:rFonts w:hint="default"/>
        <w:u w:val="none"/>
      </w:rPr>
    </w:lvl>
    <w:lvl w:ilvl="7">
      <w:start w:val="1"/>
      <w:numFmt w:val="decimal"/>
      <w:lvlText w:val="%1.%2.%3.%4.%5.%6.%7.%8."/>
      <w:lvlJc w:val="right"/>
      <w:pPr>
        <w:ind w:left="0" w:firstLine="0"/>
      </w:pPr>
      <w:rPr>
        <w:rFonts w:hint="default"/>
        <w:u w:val="none"/>
      </w:rPr>
    </w:lvl>
    <w:lvl w:ilvl="8">
      <w:start w:val="1"/>
      <w:numFmt w:val="decimal"/>
      <w:lvlText w:val="%1.%2.%3.%4.%5.%6.%7.%8.%9."/>
      <w:lvlJc w:val="right"/>
      <w:pPr>
        <w:ind w:left="0" w:firstLine="0"/>
      </w:pPr>
      <w:rPr>
        <w:rFonts w:hint="default"/>
        <w:u w:val="none"/>
      </w:rPr>
    </w:lvl>
  </w:abstractNum>
  <w:abstractNum w:abstractNumId="21" w15:restartNumberingAfterBreak="0">
    <w:nsid w:val="5DB078A3"/>
    <w:multiLevelType w:val="multilevel"/>
    <w:tmpl w:val="0720C024"/>
    <w:lvl w:ilvl="0">
      <w:start w:val="4"/>
      <w:numFmt w:val="decimal"/>
      <w:lvlText w:val="%1."/>
      <w:lvlJc w:val="left"/>
      <w:pPr>
        <w:ind w:left="360" w:hanging="360"/>
      </w:pPr>
      <w:rPr>
        <w:rFonts w:hint="default"/>
      </w:rPr>
    </w:lvl>
    <w:lvl w:ilvl="1">
      <w:start w:val="2"/>
      <w:numFmt w:val="decimal"/>
      <w:suff w:val="space"/>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F7844E6"/>
    <w:multiLevelType w:val="multilevel"/>
    <w:tmpl w:val="00C282FC"/>
    <w:lvl w:ilvl="0">
      <w:start w:val="8"/>
      <w:numFmt w:val="decimal"/>
      <w:suff w:val="space"/>
      <w:lvlText w:val="%1."/>
      <w:lvlJc w:val="left"/>
      <w:pPr>
        <w:ind w:left="0" w:firstLine="0"/>
      </w:pPr>
      <w:rPr>
        <w:rFonts w:ascii="Calibri" w:eastAsia="Arial" w:hAnsi="Calibri" w:cs="Arial" w:hint="default"/>
        <w:b/>
        <w:bCs w:val="0"/>
        <w:u w:val="none"/>
      </w:rPr>
    </w:lvl>
    <w:lvl w:ilvl="1">
      <w:start w:val="1"/>
      <w:numFmt w:val="decimal"/>
      <w:suff w:val="space"/>
      <w:lvlText w:val="%1.%2."/>
      <w:lvlJc w:val="left"/>
      <w:pPr>
        <w:ind w:left="0" w:firstLine="0"/>
      </w:pPr>
      <w:rPr>
        <w:rFonts w:hint="default"/>
        <w:b w:val="0"/>
        <w:bCs/>
        <w:u w:val="none"/>
      </w:rPr>
    </w:lvl>
    <w:lvl w:ilvl="2">
      <w:start w:val="1"/>
      <w:numFmt w:val="decimal"/>
      <w:suff w:val="space"/>
      <w:lvlText w:val="%1.%2.%3."/>
      <w:lvlJc w:val="left"/>
      <w:pPr>
        <w:ind w:left="0" w:firstLine="0"/>
      </w:pPr>
      <w:rPr>
        <w:rFonts w:hint="default"/>
        <w:b w:val="0"/>
        <w:u w:val="none"/>
      </w:rPr>
    </w:lvl>
    <w:lvl w:ilvl="3">
      <w:start w:val="1"/>
      <w:numFmt w:val="decimal"/>
      <w:suff w:val="space"/>
      <w:lvlText w:val="%1.%2.%3.%4."/>
      <w:lvlJc w:val="left"/>
      <w:pPr>
        <w:ind w:left="0" w:firstLine="0"/>
      </w:pPr>
      <w:rPr>
        <w:rFonts w:hint="default"/>
        <w:u w:val="none"/>
      </w:rPr>
    </w:lvl>
    <w:lvl w:ilvl="4">
      <w:start w:val="1"/>
      <w:numFmt w:val="decimal"/>
      <w:suff w:val="space"/>
      <w:lvlText w:val="%1.%2.%3.%4.%5."/>
      <w:lvlJc w:val="left"/>
      <w:pPr>
        <w:ind w:left="0" w:firstLine="0"/>
      </w:pPr>
      <w:rPr>
        <w:rFonts w:hint="default"/>
        <w:u w:val="none"/>
      </w:rPr>
    </w:lvl>
    <w:lvl w:ilvl="5">
      <w:start w:val="1"/>
      <w:numFmt w:val="decimal"/>
      <w:lvlText w:val="%1.%2.%3.%4.%5.%6."/>
      <w:lvlJc w:val="right"/>
      <w:pPr>
        <w:ind w:left="0" w:firstLine="0"/>
      </w:pPr>
      <w:rPr>
        <w:rFonts w:hint="default"/>
        <w:u w:val="none"/>
      </w:rPr>
    </w:lvl>
    <w:lvl w:ilvl="6">
      <w:start w:val="1"/>
      <w:numFmt w:val="decimal"/>
      <w:lvlText w:val="%1.%2.%3.%4.%5.%6.%7."/>
      <w:lvlJc w:val="right"/>
      <w:pPr>
        <w:ind w:left="0" w:firstLine="0"/>
      </w:pPr>
      <w:rPr>
        <w:rFonts w:hint="default"/>
        <w:u w:val="none"/>
      </w:rPr>
    </w:lvl>
    <w:lvl w:ilvl="7">
      <w:start w:val="1"/>
      <w:numFmt w:val="decimal"/>
      <w:lvlText w:val="%1.%2.%3.%4.%5.%6.%7.%8."/>
      <w:lvlJc w:val="right"/>
      <w:pPr>
        <w:ind w:left="0" w:firstLine="0"/>
      </w:pPr>
      <w:rPr>
        <w:rFonts w:hint="default"/>
        <w:u w:val="none"/>
      </w:rPr>
    </w:lvl>
    <w:lvl w:ilvl="8">
      <w:start w:val="1"/>
      <w:numFmt w:val="decimal"/>
      <w:lvlText w:val="%1.%2.%3.%4.%5.%6.%7.%8.%9."/>
      <w:lvlJc w:val="right"/>
      <w:pPr>
        <w:ind w:left="0" w:firstLine="0"/>
      </w:pPr>
      <w:rPr>
        <w:rFonts w:hint="default"/>
        <w:u w:val="none"/>
      </w:rPr>
    </w:lvl>
  </w:abstractNum>
  <w:abstractNum w:abstractNumId="23" w15:restartNumberingAfterBreak="0">
    <w:nsid w:val="60056896"/>
    <w:multiLevelType w:val="multilevel"/>
    <w:tmpl w:val="DA1C0FEC"/>
    <w:lvl w:ilvl="0">
      <w:start w:val="7"/>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1FF2D00"/>
    <w:multiLevelType w:val="multilevel"/>
    <w:tmpl w:val="683AFA3E"/>
    <w:lvl w:ilvl="0">
      <w:start w:val="10"/>
      <w:numFmt w:val="decimal"/>
      <w:lvlText w:val="%1."/>
      <w:lvlJc w:val="left"/>
      <w:pPr>
        <w:ind w:left="360" w:hanging="360"/>
      </w:pPr>
      <w:rPr>
        <w:rFonts w:hint="default"/>
      </w:rPr>
    </w:lvl>
    <w:lvl w:ilvl="1">
      <w:start w:val="1"/>
      <w:numFmt w:val="decimal"/>
      <w:suff w:val="space"/>
      <w:lvlText w:val="%1.%2."/>
      <w:lvlJc w:val="left"/>
      <w:pPr>
        <w:ind w:left="0" w:firstLine="0"/>
      </w:pPr>
      <w:rPr>
        <w:rFonts w:hint="default"/>
        <w:b w:val="0"/>
        <w:bCs/>
        <w:i w:val="0"/>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2022844"/>
    <w:multiLevelType w:val="multilevel"/>
    <w:tmpl w:val="1D689070"/>
    <w:lvl w:ilvl="0">
      <w:start w:val="9"/>
      <w:numFmt w:val="decimal"/>
      <w:lvlText w:val="%1"/>
      <w:lvlJc w:val="left"/>
      <w:pPr>
        <w:ind w:left="360" w:hanging="360"/>
      </w:pPr>
      <w:rPr>
        <w:rFonts w:hint="default"/>
      </w:rPr>
    </w:lvl>
    <w:lvl w:ilvl="1">
      <w:start w:val="2"/>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77242DE"/>
    <w:multiLevelType w:val="multilevel"/>
    <w:tmpl w:val="3184FFFA"/>
    <w:lvl w:ilvl="0">
      <w:start w:val="4"/>
      <w:numFmt w:val="decimal"/>
      <w:suff w:val="space"/>
      <w:lvlText w:val="%1."/>
      <w:lvlJc w:val="left"/>
      <w:pPr>
        <w:ind w:left="0" w:firstLine="0"/>
      </w:pPr>
      <w:rPr>
        <w:rFonts w:ascii="Calibri" w:eastAsia="Arial" w:hAnsi="Calibri" w:cs="Arial" w:hint="default"/>
        <w:b/>
        <w:u w:val="none"/>
      </w:rPr>
    </w:lvl>
    <w:lvl w:ilvl="1">
      <w:start w:val="1"/>
      <w:numFmt w:val="decimal"/>
      <w:suff w:val="space"/>
      <w:lvlText w:val="%1.%2."/>
      <w:lvlJc w:val="left"/>
      <w:pPr>
        <w:ind w:left="0" w:firstLine="0"/>
      </w:pPr>
      <w:rPr>
        <w:rFonts w:hint="default"/>
        <w:b w:val="0"/>
        <w:bCs/>
        <w:u w:val="none"/>
      </w:rPr>
    </w:lvl>
    <w:lvl w:ilvl="2">
      <w:start w:val="1"/>
      <w:numFmt w:val="decimal"/>
      <w:suff w:val="space"/>
      <w:lvlText w:val="%1.%2.%3."/>
      <w:lvlJc w:val="left"/>
      <w:pPr>
        <w:ind w:left="0" w:firstLine="0"/>
      </w:pPr>
      <w:rPr>
        <w:rFonts w:hint="default"/>
        <w:b w:val="0"/>
        <w:u w:val="none"/>
      </w:rPr>
    </w:lvl>
    <w:lvl w:ilvl="3">
      <w:start w:val="1"/>
      <w:numFmt w:val="decimal"/>
      <w:suff w:val="space"/>
      <w:lvlText w:val="%1.%2.%3.%4."/>
      <w:lvlJc w:val="left"/>
      <w:pPr>
        <w:ind w:left="0" w:firstLine="0"/>
      </w:pPr>
      <w:rPr>
        <w:rFonts w:hint="default"/>
        <w:u w:val="none"/>
      </w:rPr>
    </w:lvl>
    <w:lvl w:ilvl="4">
      <w:start w:val="1"/>
      <w:numFmt w:val="decimal"/>
      <w:suff w:val="space"/>
      <w:lvlText w:val="%1.%2.%3.%4.%5."/>
      <w:lvlJc w:val="left"/>
      <w:pPr>
        <w:ind w:left="0" w:firstLine="0"/>
      </w:pPr>
      <w:rPr>
        <w:rFonts w:hint="default"/>
        <w:u w:val="none"/>
      </w:rPr>
    </w:lvl>
    <w:lvl w:ilvl="5">
      <w:start w:val="1"/>
      <w:numFmt w:val="decimal"/>
      <w:lvlText w:val="%1.%2.%3.%4.%5.%6."/>
      <w:lvlJc w:val="right"/>
      <w:pPr>
        <w:ind w:left="0" w:firstLine="0"/>
      </w:pPr>
      <w:rPr>
        <w:rFonts w:hint="default"/>
        <w:u w:val="none"/>
      </w:rPr>
    </w:lvl>
    <w:lvl w:ilvl="6">
      <w:start w:val="1"/>
      <w:numFmt w:val="decimal"/>
      <w:lvlText w:val="%1.%2.%3.%4.%5.%6.%7."/>
      <w:lvlJc w:val="right"/>
      <w:pPr>
        <w:ind w:left="0" w:firstLine="0"/>
      </w:pPr>
      <w:rPr>
        <w:rFonts w:hint="default"/>
        <w:u w:val="none"/>
      </w:rPr>
    </w:lvl>
    <w:lvl w:ilvl="7">
      <w:start w:val="1"/>
      <w:numFmt w:val="decimal"/>
      <w:lvlText w:val="%1.%2.%3.%4.%5.%6.%7.%8."/>
      <w:lvlJc w:val="right"/>
      <w:pPr>
        <w:ind w:left="0" w:firstLine="0"/>
      </w:pPr>
      <w:rPr>
        <w:rFonts w:hint="default"/>
        <w:u w:val="none"/>
      </w:rPr>
    </w:lvl>
    <w:lvl w:ilvl="8">
      <w:start w:val="1"/>
      <w:numFmt w:val="decimal"/>
      <w:lvlText w:val="%1.%2.%3.%4.%5.%6.%7.%8.%9."/>
      <w:lvlJc w:val="right"/>
      <w:pPr>
        <w:ind w:left="0" w:firstLine="0"/>
      </w:pPr>
      <w:rPr>
        <w:rFonts w:hint="default"/>
        <w:u w:val="none"/>
      </w:rPr>
    </w:lvl>
  </w:abstractNum>
  <w:abstractNum w:abstractNumId="27" w15:restartNumberingAfterBreak="0">
    <w:nsid w:val="6B2A7593"/>
    <w:multiLevelType w:val="multilevel"/>
    <w:tmpl w:val="964A0832"/>
    <w:lvl w:ilvl="0">
      <w:start w:val="3"/>
      <w:numFmt w:val="decimal"/>
      <w:lvlText w:val="%1."/>
      <w:lvlJc w:val="left"/>
      <w:pPr>
        <w:ind w:left="360" w:hanging="360"/>
      </w:pPr>
      <w:rPr>
        <w:rFonts w:hint="default"/>
      </w:rPr>
    </w:lvl>
    <w:lvl w:ilvl="1">
      <w:start w:val="1"/>
      <w:numFmt w:val="decimal"/>
      <w:suff w:val="space"/>
      <w:lvlText w:val="%1.%2."/>
      <w:lvlJc w:val="left"/>
      <w:pPr>
        <w:ind w:left="0" w:firstLine="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BE0369B"/>
    <w:multiLevelType w:val="multilevel"/>
    <w:tmpl w:val="94CE3264"/>
    <w:lvl w:ilvl="0">
      <w:start w:val="9"/>
      <w:numFmt w:val="decimal"/>
      <w:suff w:val="space"/>
      <w:lvlText w:val="%1."/>
      <w:lvlJc w:val="left"/>
      <w:pPr>
        <w:ind w:left="0" w:firstLine="0"/>
      </w:pPr>
      <w:rPr>
        <w:rFonts w:ascii="Calibri" w:eastAsia="Arial" w:hAnsi="Calibri" w:cs="Arial" w:hint="default"/>
        <w:b/>
        <w:u w:val="none"/>
      </w:rPr>
    </w:lvl>
    <w:lvl w:ilvl="1">
      <w:start w:val="2"/>
      <w:numFmt w:val="decimal"/>
      <w:suff w:val="space"/>
      <w:lvlText w:val="%1.%2."/>
      <w:lvlJc w:val="left"/>
      <w:pPr>
        <w:ind w:left="0" w:firstLine="0"/>
      </w:pPr>
      <w:rPr>
        <w:rFonts w:hint="default"/>
        <w:b w:val="0"/>
        <w:bCs/>
        <w:u w:val="none"/>
      </w:rPr>
    </w:lvl>
    <w:lvl w:ilvl="2">
      <w:start w:val="1"/>
      <w:numFmt w:val="decimal"/>
      <w:suff w:val="space"/>
      <w:lvlText w:val="%1.%2.%3."/>
      <w:lvlJc w:val="left"/>
      <w:pPr>
        <w:ind w:left="0" w:firstLine="0"/>
      </w:pPr>
      <w:rPr>
        <w:rFonts w:hint="default"/>
        <w:b w:val="0"/>
        <w:u w:val="none"/>
      </w:rPr>
    </w:lvl>
    <w:lvl w:ilvl="3">
      <w:start w:val="1"/>
      <w:numFmt w:val="decimal"/>
      <w:suff w:val="space"/>
      <w:lvlText w:val="%1.%2.%3.%4."/>
      <w:lvlJc w:val="left"/>
      <w:pPr>
        <w:ind w:left="0" w:firstLine="0"/>
      </w:pPr>
      <w:rPr>
        <w:rFonts w:hint="default"/>
        <w:u w:val="none"/>
      </w:rPr>
    </w:lvl>
    <w:lvl w:ilvl="4">
      <w:start w:val="1"/>
      <w:numFmt w:val="decimal"/>
      <w:suff w:val="space"/>
      <w:lvlText w:val="%1.%2.%3.%4.%5."/>
      <w:lvlJc w:val="left"/>
      <w:pPr>
        <w:ind w:left="0" w:firstLine="0"/>
      </w:pPr>
      <w:rPr>
        <w:rFonts w:hint="default"/>
        <w:u w:val="none"/>
      </w:rPr>
    </w:lvl>
    <w:lvl w:ilvl="5">
      <w:start w:val="1"/>
      <w:numFmt w:val="decimal"/>
      <w:lvlText w:val="%1.%2.%3.%4.%5.%6."/>
      <w:lvlJc w:val="right"/>
      <w:pPr>
        <w:ind w:left="0" w:firstLine="0"/>
      </w:pPr>
      <w:rPr>
        <w:rFonts w:hint="default"/>
        <w:u w:val="none"/>
      </w:rPr>
    </w:lvl>
    <w:lvl w:ilvl="6">
      <w:start w:val="1"/>
      <w:numFmt w:val="decimal"/>
      <w:lvlText w:val="%1.%2.%3.%4.%5.%6.%7."/>
      <w:lvlJc w:val="right"/>
      <w:pPr>
        <w:ind w:left="0" w:firstLine="0"/>
      </w:pPr>
      <w:rPr>
        <w:rFonts w:hint="default"/>
        <w:u w:val="none"/>
      </w:rPr>
    </w:lvl>
    <w:lvl w:ilvl="7">
      <w:start w:val="1"/>
      <w:numFmt w:val="decimal"/>
      <w:lvlText w:val="%1.%2.%3.%4.%5.%6.%7.%8."/>
      <w:lvlJc w:val="right"/>
      <w:pPr>
        <w:ind w:left="0" w:firstLine="0"/>
      </w:pPr>
      <w:rPr>
        <w:rFonts w:hint="default"/>
        <w:u w:val="none"/>
      </w:rPr>
    </w:lvl>
    <w:lvl w:ilvl="8">
      <w:start w:val="1"/>
      <w:numFmt w:val="decimal"/>
      <w:lvlText w:val="%1.%2.%3.%4.%5.%6.%7.%8.%9."/>
      <w:lvlJc w:val="right"/>
      <w:pPr>
        <w:ind w:left="0" w:firstLine="0"/>
      </w:pPr>
      <w:rPr>
        <w:rFonts w:hint="default"/>
        <w:u w:val="none"/>
      </w:rPr>
    </w:lvl>
  </w:abstractNum>
  <w:abstractNum w:abstractNumId="29" w15:restartNumberingAfterBreak="0">
    <w:nsid w:val="6CBA7971"/>
    <w:multiLevelType w:val="multilevel"/>
    <w:tmpl w:val="DCE8700E"/>
    <w:lvl w:ilvl="0">
      <w:start w:val="3"/>
      <w:numFmt w:val="decimal"/>
      <w:lvlText w:val="%1"/>
      <w:lvlJc w:val="left"/>
      <w:pPr>
        <w:ind w:left="360" w:hanging="360"/>
      </w:pPr>
      <w:rPr>
        <w:rFonts w:hint="default"/>
      </w:rPr>
    </w:lvl>
    <w:lvl w:ilvl="1">
      <w:start w:val="3"/>
      <w:numFmt w:val="decimal"/>
      <w:lvlText w:val="%2.1."/>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EAA475A"/>
    <w:multiLevelType w:val="hybridMultilevel"/>
    <w:tmpl w:val="F75624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E8213FE"/>
    <w:multiLevelType w:val="multilevel"/>
    <w:tmpl w:val="1D689070"/>
    <w:lvl w:ilvl="0">
      <w:start w:val="9"/>
      <w:numFmt w:val="decimal"/>
      <w:lvlText w:val="%1"/>
      <w:lvlJc w:val="left"/>
      <w:pPr>
        <w:ind w:left="360" w:hanging="360"/>
      </w:pPr>
      <w:rPr>
        <w:rFonts w:hint="default"/>
      </w:rPr>
    </w:lvl>
    <w:lvl w:ilvl="1">
      <w:start w:val="2"/>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0"/>
  </w:num>
  <w:num w:numId="2">
    <w:abstractNumId w:val="21"/>
  </w:num>
  <w:num w:numId="3">
    <w:abstractNumId w:val="9"/>
  </w:num>
  <w:num w:numId="4">
    <w:abstractNumId w:val="13"/>
  </w:num>
  <w:num w:numId="5">
    <w:abstractNumId w:val="5"/>
  </w:num>
  <w:num w:numId="6">
    <w:abstractNumId w:val="7"/>
  </w:num>
  <w:num w:numId="7">
    <w:abstractNumId w:val="12"/>
  </w:num>
  <w:num w:numId="8">
    <w:abstractNumId w:val="23"/>
  </w:num>
  <w:num w:numId="9">
    <w:abstractNumId w:val="4"/>
  </w:num>
  <w:num w:numId="10">
    <w:abstractNumId w:val="30"/>
  </w:num>
  <w:num w:numId="11">
    <w:abstractNumId w:val="17"/>
  </w:num>
  <w:num w:numId="12">
    <w:abstractNumId w:val="19"/>
  </w:num>
  <w:num w:numId="13">
    <w:abstractNumId w:val="29"/>
  </w:num>
  <w:num w:numId="14">
    <w:abstractNumId w:val="18"/>
  </w:num>
  <w:num w:numId="15">
    <w:abstractNumId w:val="8"/>
  </w:num>
  <w:num w:numId="16">
    <w:abstractNumId w:val="16"/>
  </w:num>
  <w:num w:numId="17">
    <w:abstractNumId w:val="0"/>
  </w:num>
  <w:num w:numId="18">
    <w:abstractNumId w:val="11"/>
  </w:num>
  <w:num w:numId="19">
    <w:abstractNumId w:val="1"/>
  </w:num>
  <w:num w:numId="20">
    <w:abstractNumId w:val="14"/>
  </w:num>
  <w:num w:numId="21">
    <w:abstractNumId w:val="15"/>
  </w:num>
  <w:num w:numId="22">
    <w:abstractNumId w:val="27"/>
  </w:num>
  <w:num w:numId="23">
    <w:abstractNumId w:val="20"/>
  </w:num>
  <w:num w:numId="24">
    <w:abstractNumId w:val="2"/>
  </w:num>
  <w:num w:numId="25">
    <w:abstractNumId w:val="3"/>
  </w:num>
  <w:num w:numId="26">
    <w:abstractNumId w:val="24"/>
  </w:num>
  <w:num w:numId="27">
    <w:abstractNumId w:val="25"/>
  </w:num>
  <w:num w:numId="28">
    <w:abstractNumId w:val="31"/>
  </w:num>
  <w:num w:numId="29">
    <w:abstractNumId w:val="26"/>
  </w:num>
  <w:num w:numId="30">
    <w:abstractNumId w:val="6"/>
  </w:num>
  <w:num w:numId="31">
    <w:abstractNumId w:val="22"/>
  </w:num>
  <w:num w:numId="3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E46776"/>
    <w:rsid w:val="000218C0"/>
    <w:rsid w:val="000225A3"/>
    <w:rsid w:val="000478A2"/>
    <w:rsid w:val="00056C55"/>
    <w:rsid w:val="000671DC"/>
    <w:rsid w:val="0007203F"/>
    <w:rsid w:val="00082339"/>
    <w:rsid w:val="00082524"/>
    <w:rsid w:val="00082542"/>
    <w:rsid w:val="000842D1"/>
    <w:rsid w:val="000E0A97"/>
    <w:rsid w:val="00120034"/>
    <w:rsid w:val="0012171A"/>
    <w:rsid w:val="001277E7"/>
    <w:rsid w:val="001442D2"/>
    <w:rsid w:val="00167501"/>
    <w:rsid w:val="00174F93"/>
    <w:rsid w:val="00175765"/>
    <w:rsid w:val="00175886"/>
    <w:rsid w:val="00182E2A"/>
    <w:rsid w:val="001836D3"/>
    <w:rsid w:val="001838C7"/>
    <w:rsid w:val="00190C99"/>
    <w:rsid w:val="00195500"/>
    <w:rsid w:val="001A5F4E"/>
    <w:rsid w:val="001A682C"/>
    <w:rsid w:val="001B1140"/>
    <w:rsid w:val="001B555E"/>
    <w:rsid w:val="001D7D06"/>
    <w:rsid w:val="001E7EFE"/>
    <w:rsid w:val="001F5E96"/>
    <w:rsid w:val="00211E17"/>
    <w:rsid w:val="00215A63"/>
    <w:rsid w:val="00217736"/>
    <w:rsid w:val="00233044"/>
    <w:rsid w:val="0023429C"/>
    <w:rsid w:val="002568F4"/>
    <w:rsid w:val="002670C2"/>
    <w:rsid w:val="002910E6"/>
    <w:rsid w:val="00297889"/>
    <w:rsid w:val="002C0C7F"/>
    <w:rsid w:val="002C1575"/>
    <w:rsid w:val="002E07C8"/>
    <w:rsid w:val="002E4A2E"/>
    <w:rsid w:val="00310805"/>
    <w:rsid w:val="0033437D"/>
    <w:rsid w:val="003712CA"/>
    <w:rsid w:val="00377332"/>
    <w:rsid w:val="003808FF"/>
    <w:rsid w:val="00387E30"/>
    <w:rsid w:val="003A2AA4"/>
    <w:rsid w:val="003A5FAB"/>
    <w:rsid w:val="003C3667"/>
    <w:rsid w:val="003C3BF5"/>
    <w:rsid w:val="003D57A5"/>
    <w:rsid w:val="00416D7B"/>
    <w:rsid w:val="0044763E"/>
    <w:rsid w:val="004504A7"/>
    <w:rsid w:val="00456258"/>
    <w:rsid w:val="0045757A"/>
    <w:rsid w:val="00476996"/>
    <w:rsid w:val="00494D47"/>
    <w:rsid w:val="004A0285"/>
    <w:rsid w:val="004A30F4"/>
    <w:rsid w:val="004A3628"/>
    <w:rsid w:val="004D7452"/>
    <w:rsid w:val="004E77A6"/>
    <w:rsid w:val="0053239D"/>
    <w:rsid w:val="00566147"/>
    <w:rsid w:val="00573FB2"/>
    <w:rsid w:val="00591ADB"/>
    <w:rsid w:val="005C4E07"/>
    <w:rsid w:val="005E2287"/>
    <w:rsid w:val="005F6A04"/>
    <w:rsid w:val="00601BFA"/>
    <w:rsid w:val="0064293A"/>
    <w:rsid w:val="0065072A"/>
    <w:rsid w:val="00651120"/>
    <w:rsid w:val="00671085"/>
    <w:rsid w:val="006B42A0"/>
    <w:rsid w:val="006C1322"/>
    <w:rsid w:val="006E0F0F"/>
    <w:rsid w:val="006E6859"/>
    <w:rsid w:val="006F4944"/>
    <w:rsid w:val="006F5777"/>
    <w:rsid w:val="00706889"/>
    <w:rsid w:val="0071588F"/>
    <w:rsid w:val="007431B8"/>
    <w:rsid w:val="00753DAD"/>
    <w:rsid w:val="00760AC0"/>
    <w:rsid w:val="00760AC9"/>
    <w:rsid w:val="007663B4"/>
    <w:rsid w:val="00773C90"/>
    <w:rsid w:val="007873C2"/>
    <w:rsid w:val="00792142"/>
    <w:rsid w:val="007A18FD"/>
    <w:rsid w:val="007A1D86"/>
    <w:rsid w:val="007A3BC8"/>
    <w:rsid w:val="007A458F"/>
    <w:rsid w:val="007E65E7"/>
    <w:rsid w:val="00816175"/>
    <w:rsid w:val="0083112D"/>
    <w:rsid w:val="00834030"/>
    <w:rsid w:val="00843544"/>
    <w:rsid w:val="00885D88"/>
    <w:rsid w:val="008B0496"/>
    <w:rsid w:val="008C1158"/>
    <w:rsid w:val="008D1692"/>
    <w:rsid w:val="008D3F91"/>
    <w:rsid w:val="008D5C7F"/>
    <w:rsid w:val="00906A5D"/>
    <w:rsid w:val="009127ED"/>
    <w:rsid w:val="00920B3B"/>
    <w:rsid w:val="00923F62"/>
    <w:rsid w:val="00934ECA"/>
    <w:rsid w:val="00941148"/>
    <w:rsid w:val="00945B3B"/>
    <w:rsid w:val="0096697A"/>
    <w:rsid w:val="0097797C"/>
    <w:rsid w:val="009944DA"/>
    <w:rsid w:val="009C7B37"/>
    <w:rsid w:val="009E0898"/>
    <w:rsid w:val="009E3057"/>
    <w:rsid w:val="009F2902"/>
    <w:rsid w:val="009F4FEB"/>
    <w:rsid w:val="00A07964"/>
    <w:rsid w:val="00A10A46"/>
    <w:rsid w:val="00A135CA"/>
    <w:rsid w:val="00A1795D"/>
    <w:rsid w:val="00A21A9A"/>
    <w:rsid w:val="00A3420F"/>
    <w:rsid w:val="00A53632"/>
    <w:rsid w:val="00A66DE5"/>
    <w:rsid w:val="00A724C0"/>
    <w:rsid w:val="00A774D3"/>
    <w:rsid w:val="00A8718B"/>
    <w:rsid w:val="00A95DA1"/>
    <w:rsid w:val="00A971D1"/>
    <w:rsid w:val="00AA6E0F"/>
    <w:rsid w:val="00AD3951"/>
    <w:rsid w:val="00AE5E44"/>
    <w:rsid w:val="00B043D2"/>
    <w:rsid w:val="00B2341A"/>
    <w:rsid w:val="00B30DD9"/>
    <w:rsid w:val="00B3752C"/>
    <w:rsid w:val="00B37851"/>
    <w:rsid w:val="00B47B5D"/>
    <w:rsid w:val="00B75D54"/>
    <w:rsid w:val="00B9390B"/>
    <w:rsid w:val="00BA4CAB"/>
    <w:rsid w:val="00BB557E"/>
    <w:rsid w:val="00BE15E2"/>
    <w:rsid w:val="00BF67E7"/>
    <w:rsid w:val="00C04713"/>
    <w:rsid w:val="00C22B71"/>
    <w:rsid w:val="00C317B1"/>
    <w:rsid w:val="00C31D8A"/>
    <w:rsid w:val="00C51461"/>
    <w:rsid w:val="00C52764"/>
    <w:rsid w:val="00C5407B"/>
    <w:rsid w:val="00C72971"/>
    <w:rsid w:val="00C7371B"/>
    <w:rsid w:val="00C903B4"/>
    <w:rsid w:val="00C915B4"/>
    <w:rsid w:val="00C94474"/>
    <w:rsid w:val="00C95DCF"/>
    <w:rsid w:val="00CA3463"/>
    <w:rsid w:val="00CA5E8D"/>
    <w:rsid w:val="00CB3B20"/>
    <w:rsid w:val="00CC2BD7"/>
    <w:rsid w:val="00CC4DC8"/>
    <w:rsid w:val="00CC6D9D"/>
    <w:rsid w:val="00CD2242"/>
    <w:rsid w:val="00CE392E"/>
    <w:rsid w:val="00CF78DC"/>
    <w:rsid w:val="00D02C3D"/>
    <w:rsid w:val="00D160FB"/>
    <w:rsid w:val="00D168E3"/>
    <w:rsid w:val="00D27245"/>
    <w:rsid w:val="00D36F1C"/>
    <w:rsid w:val="00D528EF"/>
    <w:rsid w:val="00D53B5D"/>
    <w:rsid w:val="00D65947"/>
    <w:rsid w:val="00D76FD6"/>
    <w:rsid w:val="00D827E8"/>
    <w:rsid w:val="00D834DB"/>
    <w:rsid w:val="00D87C7B"/>
    <w:rsid w:val="00D933C4"/>
    <w:rsid w:val="00DC36C7"/>
    <w:rsid w:val="00DD7166"/>
    <w:rsid w:val="00E340A6"/>
    <w:rsid w:val="00E429E8"/>
    <w:rsid w:val="00E462BA"/>
    <w:rsid w:val="00E46776"/>
    <w:rsid w:val="00E50ABC"/>
    <w:rsid w:val="00E60110"/>
    <w:rsid w:val="00E7532F"/>
    <w:rsid w:val="00E868A0"/>
    <w:rsid w:val="00E96E03"/>
    <w:rsid w:val="00EB62EE"/>
    <w:rsid w:val="00ED0254"/>
    <w:rsid w:val="00ED7828"/>
    <w:rsid w:val="00EE6316"/>
    <w:rsid w:val="00EF2594"/>
    <w:rsid w:val="00F07D7F"/>
    <w:rsid w:val="00F64D6E"/>
    <w:rsid w:val="00F855F3"/>
    <w:rsid w:val="00FA465E"/>
    <w:rsid w:val="00FC2C0E"/>
    <w:rsid w:val="00FC3C46"/>
    <w:rsid w:val="00FD71B1"/>
    <w:rsid w:val="00FE21EA"/>
    <w:rsid w:val="00FE46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95BC4"/>
  <w15:chartTrackingRefBased/>
  <w15:docId w15:val="{E3837954-40B3-488D-B85F-AE97D438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46776"/>
    <w:pPr>
      <w:widowControl w:val="0"/>
      <w:autoSpaceDE w:val="0"/>
      <w:autoSpaceDN w:val="0"/>
      <w:adjustRightInd w:val="0"/>
      <w:spacing w:after="0" w:line="240" w:lineRule="auto"/>
      <w:jc w:val="both"/>
    </w:pPr>
    <w:rPr>
      <w:rFonts w:ascii="Calibri" w:eastAsia="Times New Roman" w:hAnsi="Calibri" w:cs="Calibri"/>
      <w:color w:val="000000"/>
      <w:sz w:val="24"/>
      <w:szCs w:val="24"/>
    </w:rPr>
  </w:style>
  <w:style w:type="paragraph" w:styleId="Heading1">
    <w:name w:val="heading 1"/>
    <w:basedOn w:val="Normal"/>
    <w:next w:val="Normal"/>
    <w:link w:val="Heading1Char"/>
    <w:qFormat/>
    <w:rsid w:val="00E46776"/>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E46776"/>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E46776"/>
    <w:pPr>
      <w:keepNext/>
      <w:keepLines/>
      <w:spacing w:before="20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semiHidden/>
    <w:unhideWhenUsed/>
    <w:qFormat/>
    <w:rsid w:val="000478A2"/>
    <w:pPr>
      <w:keepNext/>
      <w:keepLines/>
      <w:numPr>
        <w:ilvl w:val="3"/>
        <w:numId w:val="30"/>
      </w:numPr>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46776"/>
    <w:rPr>
      <w:rFonts w:ascii="Calibri" w:eastAsia="Times New Roman" w:hAnsi="Calibri" w:cs="Times New Roman"/>
      <w:b/>
      <w:bCs/>
      <w:color w:val="000000"/>
      <w:kern w:val="32"/>
      <w:sz w:val="28"/>
      <w:szCs w:val="32"/>
    </w:rPr>
  </w:style>
  <w:style w:type="character" w:customStyle="1" w:styleId="Heading2Char">
    <w:name w:val="Heading 2 Char"/>
    <w:link w:val="Heading2"/>
    <w:rsid w:val="00E46776"/>
    <w:rPr>
      <w:rFonts w:ascii="Calibri" w:eastAsia="Times New Roman" w:hAnsi="Calibri" w:cs="Times New Roman"/>
      <w:b/>
      <w:bCs/>
      <w:iCs/>
      <w:color w:val="000000"/>
      <w:sz w:val="24"/>
      <w:szCs w:val="28"/>
    </w:rPr>
  </w:style>
  <w:style w:type="character" w:customStyle="1" w:styleId="Heading3Char">
    <w:name w:val="Heading 3 Char"/>
    <w:basedOn w:val="DefaultParagraphFont"/>
    <w:link w:val="Heading3"/>
    <w:uiPriority w:val="9"/>
    <w:rsid w:val="00E46776"/>
    <w:rPr>
      <w:rFonts w:asciiTheme="majorHAnsi" w:eastAsiaTheme="majorEastAsia" w:hAnsiTheme="majorHAnsi" w:cstheme="majorBidi"/>
      <w:b/>
      <w:bCs/>
      <w:color w:val="5B9BD5" w:themeColor="accent1"/>
      <w:sz w:val="24"/>
      <w:szCs w:val="24"/>
    </w:rPr>
  </w:style>
  <w:style w:type="paragraph" w:styleId="NormalWeb">
    <w:name w:val="Normal (Web)"/>
    <w:basedOn w:val="Normal"/>
    <w:uiPriority w:val="99"/>
    <w:rsid w:val="00E46776"/>
    <w:pPr>
      <w:spacing w:before="100" w:beforeAutospacing="1" w:after="100" w:afterAutospacing="1"/>
    </w:pPr>
  </w:style>
  <w:style w:type="character" w:styleId="Hyperlink">
    <w:name w:val="Hyperlink"/>
    <w:uiPriority w:val="99"/>
    <w:rsid w:val="00E46776"/>
    <w:rPr>
      <w:color w:val="0000FF"/>
      <w:u w:val="single"/>
    </w:rPr>
  </w:style>
  <w:style w:type="paragraph" w:styleId="Header">
    <w:name w:val="header"/>
    <w:basedOn w:val="Normal"/>
    <w:link w:val="HeaderChar"/>
    <w:rsid w:val="00E46776"/>
    <w:pPr>
      <w:tabs>
        <w:tab w:val="center" w:pos="4680"/>
        <w:tab w:val="right" w:pos="9360"/>
      </w:tabs>
    </w:pPr>
  </w:style>
  <w:style w:type="character" w:customStyle="1" w:styleId="HeaderChar">
    <w:name w:val="Header Char"/>
    <w:link w:val="Header"/>
    <w:rsid w:val="00E46776"/>
    <w:rPr>
      <w:rFonts w:ascii="Calibri" w:eastAsia="Times New Roman" w:hAnsi="Calibri" w:cs="Calibri"/>
      <w:color w:val="000000"/>
      <w:sz w:val="24"/>
      <w:szCs w:val="24"/>
    </w:rPr>
  </w:style>
  <w:style w:type="paragraph" w:styleId="Footer">
    <w:name w:val="footer"/>
    <w:basedOn w:val="Normal"/>
    <w:link w:val="FooterChar"/>
    <w:uiPriority w:val="99"/>
    <w:rsid w:val="00E46776"/>
    <w:pPr>
      <w:tabs>
        <w:tab w:val="center" w:pos="4680"/>
        <w:tab w:val="right" w:pos="9360"/>
      </w:tabs>
    </w:pPr>
  </w:style>
  <w:style w:type="character" w:customStyle="1" w:styleId="FooterChar">
    <w:name w:val="Footer Char"/>
    <w:link w:val="Footer"/>
    <w:uiPriority w:val="99"/>
    <w:rsid w:val="00E46776"/>
    <w:rPr>
      <w:rFonts w:ascii="Calibri" w:eastAsia="Times New Roman" w:hAnsi="Calibri" w:cs="Calibri"/>
      <w:color w:val="000000"/>
      <w:sz w:val="24"/>
      <w:szCs w:val="24"/>
    </w:rPr>
  </w:style>
  <w:style w:type="character" w:styleId="CommentReference">
    <w:name w:val="annotation reference"/>
    <w:rsid w:val="00E46776"/>
    <w:rPr>
      <w:sz w:val="18"/>
      <w:szCs w:val="18"/>
    </w:rPr>
  </w:style>
  <w:style w:type="paragraph" w:styleId="CommentText">
    <w:name w:val="annotation text"/>
    <w:basedOn w:val="Normal"/>
    <w:link w:val="CommentTextChar"/>
    <w:rsid w:val="00E46776"/>
  </w:style>
  <w:style w:type="character" w:customStyle="1" w:styleId="CommentTextChar">
    <w:name w:val="Comment Text Char"/>
    <w:link w:val="CommentText"/>
    <w:rsid w:val="00E46776"/>
    <w:rPr>
      <w:rFonts w:ascii="Calibri" w:eastAsia="Times New Roman" w:hAnsi="Calibri" w:cs="Calibri"/>
      <w:color w:val="000000"/>
      <w:sz w:val="24"/>
      <w:szCs w:val="24"/>
    </w:rPr>
  </w:style>
  <w:style w:type="paragraph" w:styleId="CommentSubject">
    <w:name w:val="annotation subject"/>
    <w:basedOn w:val="CommentText"/>
    <w:next w:val="CommentText"/>
    <w:link w:val="CommentSubjectChar"/>
    <w:rsid w:val="00E46776"/>
    <w:rPr>
      <w:b/>
      <w:bCs/>
      <w:sz w:val="20"/>
      <w:szCs w:val="20"/>
    </w:rPr>
  </w:style>
  <w:style w:type="character" w:customStyle="1" w:styleId="CommentSubjectChar">
    <w:name w:val="Comment Subject Char"/>
    <w:link w:val="CommentSubject"/>
    <w:rsid w:val="00E46776"/>
    <w:rPr>
      <w:rFonts w:ascii="Calibri" w:eastAsia="Times New Roman" w:hAnsi="Calibri" w:cs="Calibri"/>
      <w:b/>
      <w:bCs/>
      <w:color w:val="000000"/>
      <w:sz w:val="20"/>
      <w:szCs w:val="20"/>
    </w:rPr>
  </w:style>
  <w:style w:type="paragraph" w:styleId="BalloonText">
    <w:name w:val="Balloon Text"/>
    <w:basedOn w:val="Normal"/>
    <w:link w:val="BalloonTextChar"/>
    <w:rsid w:val="00E46776"/>
    <w:rPr>
      <w:rFonts w:ascii="Lucida Grande" w:hAnsi="Lucida Grande"/>
      <w:sz w:val="18"/>
      <w:szCs w:val="18"/>
    </w:rPr>
  </w:style>
  <w:style w:type="character" w:customStyle="1" w:styleId="BalloonTextChar">
    <w:name w:val="Balloon Text Char"/>
    <w:link w:val="BalloonText"/>
    <w:rsid w:val="00E46776"/>
    <w:rPr>
      <w:rFonts w:ascii="Lucida Grande" w:eastAsia="Times New Roman" w:hAnsi="Lucida Grande" w:cs="Calibri"/>
      <w:color w:val="000000"/>
      <w:sz w:val="18"/>
      <w:szCs w:val="18"/>
    </w:rPr>
  </w:style>
  <w:style w:type="character" w:styleId="PageNumber">
    <w:name w:val="page number"/>
    <w:basedOn w:val="DefaultParagraphFont"/>
    <w:rsid w:val="00E46776"/>
  </w:style>
  <w:style w:type="character" w:styleId="FollowedHyperlink">
    <w:name w:val="FollowedHyperlink"/>
    <w:rsid w:val="00E46776"/>
    <w:rPr>
      <w:color w:val="800080"/>
      <w:u w:val="single"/>
    </w:rPr>
  </w:style>
  <w:style w:type="character" w:customStyle="1" w:styleId="apple-converted-space">
    <w:name w:val="apple-converted-space"/>
    <w:basedOn w:val="DefaultParagraphFont"/>
    <w:rsid w:val="00E46776"/>
  </w:style>
  <w:style w:type="character" w:styleId="IntenseEmphasis">
    <w:name w:val="Intense Emphasis"/>
    <w:qFormat/>
    <w:rsid w:val="00E46776"/>
    <w:rPr>
      <w:b/>
      <w:bCs/>
      <w:i/>
      <w:iCs/>
      <w:color w:val="4F81BD"/>
    </w:rPr>
  </w:style>
  <w:style w:type="paragraph" w:customStyle="1" w:styleId="Exampletext">
    <w:name w:val="Example text"/>
    <w:basedOn w:val="Normal"/>
    <w:link w:val="ExampletextChar"/>
    <w:qFormat/>
    <w:rsid w:val="00E46776"/>
    <w:pPr>
      <w:spacing w:after="240"/>
    </w:pPr>
    <w:rPr>
      <w:color w:val="7F7F7F"/>
    </w:rPr>
  </w:style>
  <w:style w:type="character" w:customStyle="1" w:styleId="ExampletextChar">
    <w:name w:val="Example text Char"/>
    <w:link w:val="Exampletext"/>
    <w:rsid w:val="00E46776"/>
    <w:rPr>
      <w:rFonts w:ascii="Calibri" w:eastAsia="Times New Roman" w:hAnsi="Calibri" w:cs="Calibri"/>
      <w:color w:val="7F7F7F"/>
      <w:sz w:val="24"/>
      <w:szCs w:val="24"/>
    </w:rPr>
  </w:style>
  <w:style w:type="paragraph" w:styleId="ListParagraph">
    <w:name w:val="List Paragraph"/>
    <w:basedOn w:val="Normal"/>
    <w:uiPriority w:val="34"/>
    <w:qFormat/>
    <w:rsid w:val="00E46776"/>
    <w:pPr>
      <w:ind w:left="720"/>
      <w:contextualSpacing/>
    </w:pPr>
  </w:style>
  <w:style w:type="paragraph" w:styleId="Revision">
    <w:name w:val="Revision"/>
    <w:hidden/>
    <w:uiPriority w:val="99"/>
    <w:semiHidden/>
    <w:rsid w:val="00E46776"/>
    <w:pPr>
      <w:spacing w:after="0" w:line="240" w:lineRule="auto"/>
    </w:pPr>
    <w:rPr>
      <w:rFonts w:ascii="Calibri" w:eastAsia="Times New Roman" w:hAnsi="Calibri" w:cs="Calibri"/>
      <w:color w:val="000000"/>
      <w:sz w:val="24"/>
      <w:szCs w:val="24"/>
    </w:rPr>
  </w:style>
  <w:style w:type="paragraph" w:styleId="BodyText">
    <w:name w:val="Body Text"/>
    <w:basedOn w:val="Normal"/>
    <w:link w:val="BodyTextChar"/>
    <w:uiPriority w:val="1"/>
    <w:qFormat/>
    <w:rsid w:val="00E46776"/>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E46776"/>
    <w:rPr>
      <w:rFonts w:ascii="Calibri" w:eastAsia="Calibri" w:hAnsi="Calibri" w:cs="Calibri"/>
      <w:sz w:val="24"/>
      <w:szCs w:val="24"/>
    </w:rPr>
  </w:style>
  <w:style w:type="character" w:styleId="Strong">
    <w:name w:val="Strong"/>
    <w:basedOn w:val="DefaultParagraphFont"/>
    <w:uiPriority w:val="22"/>
    <w:qFormat/>
    <w:rsid w:val="00E46776"/>
    <w:rPr>
      <w:b/>
      <w:bCs/>
    </w:rPr>
  </w:style>
  <w:style w:type="character" w:styleId="Emphasis">
    <w:name w:val="Emphasis"/>
    <w:basedOn w:val="DefaultParagraphFont"/>
    <w:uiPriority w:val="20"/>
    <w:qFormat/>
    <w:rsid w:val="00E46776"/>
    <w:rPr>
      <w:i/>
      <w:iCs/>
    </w:rPr>
  </w:style>
  <w:style w:type="paragraph" w:customStyle="1" w:styleId="jovetitle">
    <w:name w:val="jove_title"/>
    <w:basedOn w:val="Normal"/>
    <w:rsid w:val="00E46776"/>
    <w:pPr>
      <w:widowControl/>
      <w:autoSpaceDE/>
      <w:autoSpaceDN/>
      <w:adjustRightInd/>
      <w:spacing w:before="100" w:beforeAutospacing="1" w:after="100" w:afterAutospacing="1"/>
      <w:jc w:val="left"/>
    </w:pPr>
    <w:rPr>
      <w:rFonts w:ascii="Times New Roman" w:hAnsi="Times New Roman" w:cs="Times New Roman"/>
      <w:color w:val="auto"/>
    </w:rPr>
  </w:style>
  <w:style w:type="paragraph" w:customStyle="1" w:styleId="EndNoteBibliographyTitle">
    <w:name w:val="EndNote Bibliography Title"/>
    <w:basedOn w:val="Normal"/>
    <w:link w:val="EndNoteBibliographyTitleChar"/>
    <w:rsid w:val="00E46776"/>
    <w:pPr>
      <w:jc w:val="center"/>
    </w:pPr>
    <w:rPr>
      <w:noProof/>
    </w:rPr>
  </w:style>
  <w:style w:type="character" w:customStyle="1" w:styleId="EndNoteBibliographyTitleChar">
    <w:name w:val="EndNote Bibliography Title Char"/>
    <w:basedOn w:val="DefaultParagraphFont"/>
    <w:link w:val="EndNoteBibliographyTitle"/>
    <w:rsid w:val="00E46776"/>
    <w:rPr>
      <w:rFonts w:ascii="Calibri" w:eastAsia="Times New Roman" w:hAnsi="Calibri" w:cs="Calibri"/>
      <w:noProof/>
      <w:color w:val="000000"/>
      <w:sz w:val="24"/>
      <w:szCs w:val="24"/>
    </w:rPr>
  </w:style>
  <w:style w:type="paragraph" w:customStyle="1" w:styleId="EndNoteBibliography">
    <w:name w:val="EndNote Bibliography"/>
    <w:basedOn w:val="Normal"/>
    <w:link w:val="EndNoteBibliographyChar"/>
    <w:rsid w:val="00E46776"/>
    <w:rPr>
      <w:noProof/>
    </w:rPr>
  </w:style>
  <w:style w:type="character" w:customStyle="1" w:styleId="EndNoteBibliographyChar">
    <w:name w:val="EndNote Bibliography Char"/>
    <w:basedOn w:val="DefaultParagraphFont"/>
    <w:link w:val="EndNoteBibliography"/>
    <w:rsid w:val="00E46776"/>
    <w:rPr>
      <w:rFonts w:ascii="Calibri" w:eastAsia="Times New Roman" w:hAnsi="Calibri" w:cs="Calibri"/>
      <w:noProof/>
      <w:color w:val="000000"/>
      <w:sz w:val="24"/>
      <w:szCs w:val="24"/>
    </w:rPr>
  </w:style>
  <w:style w:type="character" w:styleId="LineNumber">
    <w:name w:val="line number"/>
    <w:basedOn w:val="DefaultParagraphFont"/>
    <w:uiPriority w:val="99"/>
    <w:semiHidden/>
    <w:unhideWhenUsed/>
    <w:rsid w:val="00E46776"/>
  </w:style>
  <w:style w:type="character" w:styleId="UnresolvedMention">
    <w:name w:val="Unresolved Mention"/>
    <w:basedOn w:val="DefaultParagraphFont"/>
    <w:uiPriority w:val="99"/>
    <w:semiHidden/>
    <w:unhideWhenUsed/>
    <w:rsid w:val="00DD7166"/>
    <w:rPr>
      <w:color w:val="605E5C"/>
      <w:shd w:val="clear" w:color="auto" w:fill="E1DFDD"/>
    </w:rPr>
  </w:style>
  <w:style w:type="character" w:customStyle="1" w:styleId="Heading4Char">
    <w:name w:val="Heading 4 Char"/>
    <w:basedOn w:val="DefaultParagraphFont"/>
    <w:link w:val="Heading4"/>
    <w:uiPriority w:val="9"/>
    <w:semiHidden/>
    <w:rsid w:val="000478A2"/>
    <w:rPr>
      <w:rFonts w:asciiTheme="majorHAnsi" w:eastAsiaTheme="majorEastAsia" w:hAnsiTheme="majorHAnsi" w:cstheme="majorBidi"/>
      <w:i/>
      <w:iCs/>
      <w:color w:val="2E74B5"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933094">
      <w:bodyDiv w:val="1"/>
      <w:marLeft w:val="0"/>
      <w:marRight w:val="0"/>
      <w:marTop w:val="0"/>
      <w:marBottom w:val="0"/>
      <w:divBdr>
        <w:top w:val="none" w:sz="0" w:space="0" w:color="auto"/>
        <w:left w:val="none" w:sz="0" w:space="0" w:color="auto"/>
        <w:bottom w:val="none" w:sz="0" w:space="0" w:color="auto"/>
        <w:right w:val="none" w:sz="0" w:space="0" w:color="auto"/>
      </w:divBdr>
    </w:div>
    <w:div w:id="82576332">
      <w:bodyDiv w:val="1"/>
      <w:marLeft w:val="0"/>
      <w:marRight w:val="0"/>
      <w:marTop w:val="0"/>
      <w:marBottom w:val="0"/>
      <w:divBdr>
        <w:top w:val="none" w:sz="0" w:space="0" w:color="auto"/>
        <w:left w:val="none" w:sz="0" w:space="0" w:color="auto"/>
        <w:bottom w:val="none" w:sz="0" w:space="0" w:color="auto"/>
        <w:right w:val="none" w:sz="0" w:space="0" w:color="auto"/>
      </w:divBdr>
    </w:div>
    <w:div w:id="324480813">
      <w:bodyDiv w:val="1"/>
      <w:marLeft w:val="0"/>
      <w:marRight w:val="0"/>
      <w:marTop w:val="0"/>
      <w:marBottom w:val="0"/>
      <w:divBdr>
        <w:top w:val="none" w:sz="0" w:space="0" w:color="auto"/>
        <w:left w:val="none" w:sz="0" w:space="0" w:color="auto"/>
        <w:bottom w:val="none" w:sz="0" w:space="0" w:color="auto"/>
        <w:right w:val="none" w:sz="0" w:space="0" w:color="auto"/>
      </w:divBdr>
    </w:div>
    <w:div w:id="477115327">
      <w:bodyDiv w:val="1"/>
      <w:marLeft w:val="0"/>
      <w:marRight w:val="0"/>
      <w:marTop w:val="0"/>
      <w:marBottom w:val="0"/>
      <w:divBdr>
        <w:top w:val="none" w:sz="0" w:space="0" w:color="auto"/>
        <w:left w:val="none" w:sz="0" w:space="0" w:color="auto"/>
        <w:bottom w:val="none" w:sz="0" w:space="0" w:color="auto"/>
        <w:right w:val="none" w:sz="0" w:space="0" w:color="auto"/>
      </w:divBdr>
    </w:div>
    <w:div w:id="880441893">
      <w:bodyDiv w:val="1"/>
      <w:marLeft w:val="0"/>
      <w:marRight w:val="0"/>
      <w:marTop w:val="0"/>
      <w:marBottom w:val="0"/>
      <w:divBdr>
        <w:top w:val="none" w:sz="0" w:space="0" w:color="auto"/>
        <w:left w:val="none" w:sz="0" w:space="0" w:color="auto"/>
        <w:bottom w:val="none" w:sz="0" w:space="0" w:color="auto"/>
        <w:right w:val="none" w:sz="0" w:space="0" w:color="auto"/>
      </w:divBdr>
    </w:div>
    <w:div w:id="942952746">
      <w:bodyDiv w:val="1"/>
      <w:marLeft w:val="0"/>
      <w:marRight w:val="0"/>
      <w:marTop w:val="0"/>
      <w:marBottom w:val="0"/>
      <w:divBdr>
        <w:top w:val="none" w:sz="0" w:space="0" w:color="auto"/>
        <w:left w:val="none" w:sz="0" w:space="0" w:color="auto"/>
        <w:bottom w:val="none" w:sz="0" w:space="0" w:color="auto"/>
        <w:right w:val="none" w:sz="0" w:space="0" w:color="auto"/>
      </w:divBdr>
    </w:div>
    <w:div w:id="1610624905">
      <w:bodyDiv w:val="1"/>
      <w:marLeft w:val="0"/>
      <w:marRight w:val="0"/>
      <w:marTop w:val="0"/>
      <w:marBottom w:val="0"/>
      <w:divBdr>
        <w:top w:val="none" w:sz="0" w:space="0" w:color="auto"/>
        <w:left w:val="none" w:sz="0" w:space="0" w:color="auto"/>
        <w:bottom w:val="none" w:sz="0" w:space="0" w:color="auto"/>
        <w:right w:val="none" w:sz="0" w:space="0" w:color="auto"/>
      </w:divBdr>
    </w:div>
    <w:div w:id="1791244524">
      <w:bodyDiv w:val="1"/>
      <w:marLeft w:val="0"/>
      <w:marRight w:val="0"/>
      <w:marTop w:val="0"/>
      <w:marBottom w:val="0"/>
      <w:divBdr>
        <w:top w:val="none" w:sz="0" w:space="0" w:color="auto"/>
        <w:left w:val="none" w:sz="0" w:space="0" w:color="auto"/>
        <w:bottom w:val="none" w:sz="0" w:space="0" w:color="auto"/>
        <w:right w:val="none" w:sz="0" w:space="0" w:color="auto"/>
      </w:divBdr>
    </w:div>
    <w:div w:id="2050299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12</Pages>
  <Words>4650</Words>
  <Characters>26511</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University of North Carolina - Chapel Hill</Company>
  <LinksUpToDate>false</LinksUpToDate>
  <CharactersWithSpaces>31099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Kumar, Sunil</dc:creator>
  <cp:keywords/>
  <dc:description/>
  <cp:lastModifiedBy>Vineeta Bajaj</cp:lastModifiedBy>
  <cp:revision>4</cp:revision>
  <dcterms:created xsi:type="dcterms:W3CDTF">2019-09-27T13:58:00Z</dcterms:created>
  <dcterms:modified xsi:type="dcterms:W3CDTF">2019-09-27T14:12:00Z</dcterms:modified>
</cp:coreProperties>
</file>