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8016CA2" w:rsidR="006305D7" w:rsidRPr="00E47D10" w:rsidRDefault="006305D7" w:rsidP="002F1F29">
      <w:pPr>
        <w:tabs>
          <w:tab w:val="left" w:pos="2406"/>
        </w:tabs>
        <w:rPr>
          <w:color w:val="auto"/>
        </w:rPr>
      </w:pPr>
      <w:r w:rsidRPr="00E47D10">
        <w:rPr>
          <w:b/>
          <w:color w:val="auto"/>
        </w:rPr>
        <w:t>TITLE:</w:t>
      </w:r>
    </w:p>
    <w:p w14:paraId="0B2F4594" w14:textId="38BE612E" w:rsidR="00283D0A" w:rsidRPr="00E47D10" w:rsidRDefault="007E4667" w:rsidP="002F1F29">
      <w:pPr>
        <w:rPr>
          <w:color w:val="auto"/>
        </w:rPr>
      </w:pPr>
      <w:r w:rsidRPr="00E47D10">
        <w:rPr>
          <w:color w:val="auto"/>
        </w:rPr>
        <w:t>A</w:t>
      </w:r>
      <w:r w:rsidR="00452CC0" w:rsidRPr="00E47D10">
        <w:rPr>
          <w:color w:val="auto"/>
        </w:rPr>
        <w:t>ssess</w:t>
      </w:r>
      <w:r w:rsidRPr="00E47D10">
        <w:rPr>
          <w:color w:val="auto"/>
        </w:rPr>
        <w:t>ing</w:t>
      </w:r>
      <w:r w:rsidR="00452CC0" w:rsidRPr="00E47D10">
        <w:rPr>
          <w:color w:val="auto"/>
        </w:rPr>
        <w:t xml:space="preserve"> </w:t>
      </w:r>
      <w:r w:rsidRPr="00E47D10">
        <w:rPr>
          <w:color w:val="auto"/>
        </w:rPr>
        <w:t>Mineral Availability in Fish Feeds using Complementary Methods</w:t>
      </w:r>
      <w:r w:rsidRPr="00E47D10">
        <w:rPr>
          <w:bCs/>
          <w:color w:val="auto"/>
        </w:rPr>
        <w:t xml:space="preserve"> Demonstrated with </w:t>
      </w:r>
      <w:r w:rsidRPr="00E47D10">
        <w:rPr>
          <w:color w:val="auto"/>
        </w:rPr>
        <w:t xml:space="preserve">the Example of Zinc in </w:t>
      </w:r>
      <w:r w:rsidR="00452CC0" w:rsidRPr="00E47D10">
        <w:rPr>
          <w:color w:val="auto"/>
        </w:rPr>
        <w:t xml:space="preserve">Atlantic </w:t>
      </w:r>
      <w:r w:rsidRPr="00E47D10">
        <w:rPr>
          <w:color w:val="auto"/>
        </w:rPr>
        <w:t>Salmon</w:t>
      </w:r>
    </w:p>
    <w:p w14:paraId="72850D84" w14:textId="77777777" w:rsidR="002F1F29" w:rsidRPr="00E47D10" w:rsidRDefault="002F1F29" w:rsidP="002F1F29">
      <w:pPr>
        <w:rPr>
          <w:color w:val="auto"/>
        </w:rPr>
      </w:pPr>
    </w:p>
    <w:p w14:paraId="3D080DA3" w14:textId="3A50A965" w:rsidR="006305D7" w:rsidRPr="00E47D10" w:rsidRDefault="006305D7" w:rsidP="002F1F29">
      <w:pPr>
        <w:rPr>
          <w:color w:val="auto"/>
        </w:rPr>
      </w:pPr>
      <w:r w:rsidRPr="00E47D10">
        <w:rPr>
          <w:b/>
          <w:color w:val="auto"/>
        </w:rPr>
        <w:t>AUTHORS</w:t>
      </w:r>
      <w:r w:rsidR="000B662E" w:rsidRPr="00E47D10">
        <w:rPr>
          <w:b/>
          <w:color w:val="auto"/>
        </w:rPr>
        <w:t xml:space="preserve"> </w:t>
      </w:r>
      <w:r w:rsidR="00086FF5" w:rsidRPr="00E47D10">
        <w:rPr>
          <w:b/>
          <w:color w:val="auto"/>
        </w:rPr>
        <w:t xml:space="preserve">AND </w:t>
      </w:r>
      <w:r w:rsidR="000B662E" w:rsidRPr="00E47D10">
        <w:rPr>
          <w:b/>
          <w:color w:val="auto"/>
        </w:rPr>
        <w:t>AFFILIATIONS</w:t>
      </w:r>
      <w:r w:rsidRPr="00E47D10">
        <w:rPr>
          <w:b/>
          <w:color w:val="auto"/>
        </w:rPr>
        <w:t>:</w:t>
      </w:r>
    </w:p>
    <w:p w14:paraId="792DE375" w14:textId="1C84862A" w:rsidR="00283D0A" w:rsidRPr="00E47D10" w:rsidRDefault="00283D0A" w:rsidP="002F1F29">
      <w:pPr>
        <w:rPr>
          <w:color w:val="auto"/>
          <w:vertAlign w:val="superscript"/>
        </w:rPr>
      </w:pPr>
      <w:r w:rsidRPr="00E47D10">
        <w:rPr>
          <w:color w:val="auto"/>
        </w:rPr>
        <w:t>Marta S Silva</w:t>
      </w:r>
      <w:r w:rsidRPr="00E47D10">
        <w:rPr>
          <w:color w:val="auto"/>
          <w:vertAlign w:val="superscript"/>
        </w:rPr>
        <w:t>1,2</w:t>
      </w:r>
      <w:r w:rsidRPr="00E47D10">
        <w:rPr>
          <w:color w:val="auto"/>
        </w:rPr>
        <w:t>, Thea Stewart</w:t>
      </w:r>
      <w:r w:rsidRPr="00E47D10">
        <w:rPr>
          <w:color w:val="auto"/>
          <w:vertAlign w:val="superscript"/>
        </w:rPr>
        <w:t>4</w:t>
      </w:r>
      <w:r w:rsidRPr="00E47D10">
        <w:rPr>
          <w:color w:val="auto"/>
        </w:rPr>
        <w:t>, Heidi Amlund</w:t>
      </w:r>
      <w:r w:rsidR="00920DF7" w:rsidRPr="00E47D10">
        <w:rPr>
          <w:color w:val="auto"/>
          <w:vertAlign w:val="superscript"/>
        </w:rPr>
        <w:t>1,</w:t>
      </w:r>
      <w:r w:rsidRPr="00E47D10">
        <w:rPr>
          <w:color w:val="auto"/>
          <w:vertAlign w:val="superscript"/>
        </w:rPr>
        <w:t>3</w:t>
      </w:r>
      <w:r w:rsidRPr="00E47D10">
        <w:rPr>
          <w:color w:val="auto"/>
        </w:rPr>
        <w:t>, Jens J Sloth</w:t>
      </w:r>
      <w:r w:rsidR="00920DF7" w:rsidRPr="00E47D10">
        <w:rPr>
          <w:color w:val="auto"/>
          <w:vertAlign w:val="superscript"/>
        </w:rPr>
        <w:t>1,</w:t>
      </w:r>
      <w:r w:rsidRPr="00E47D10">
        <w:rPr>
          <w:color w:val="auto"/>
          <w:vertAlign w:val="superscript"/>
        </w:rPr>
        <w:t>3</w:t>
      </w:r>
      <w:r w:rsidRPr="00E47D10">
        <w:rPr>
          <w:color w:val="auto"/>
        </w:rPr>
        <w:t>, Pedro Araujo</w:t>
      </w:r>
      <w:r w:rsidRPr="00E47D10">
        <w:rPr>
          <w:color w:val="auto"/>
          <w:vertAlign w:val="superscript"/>
        </w:rPr>
        <w:t>1</w:t>
      </w:r>
      <w:r w:rsidRPr="00E47D10">
        <w:rPr>
          <w:color w:val="auto"/>
        </w:rPr>
        <w:t>, Erik-Jan Lock</w:t>
      </w:r>
      <w:r w:rsidRPr="00E47D10">
        <w:rPr>
          <w:color w:val="auto"/>
          <w:vertAlign w:val="superscript"/>
        </w:rPr>
        <w:t>1</w:t>
      </w:r>
      <w:r w:rsidRPr="00E47D10">
        <w:rPr>
          <w:color w:val="auto"/>
        </w:rPr>
        <w:t>, Christer Hogstrand</w:t>
      </w:r>
      <w:r w:rsidRPr="00E47D10">
        <w:rPr>
          <w:color w:val="auto"/>
          <w:vertAlign w:val="superscript"/>
        </w:rPr>
        <w:t>4</w:t>
      </w:r>
      <w:r w:rsidRPr="00E47D10">
        <w:rPr>
          <w:color w:val="auto"/>
        </w:rPr>
        <w:t>, Robin Ørnsrud</w:t>
      </w:r>
      <w:r w:rsidRPr="00E47D10">
        <w:rPr>
          <w:color w:val="auto"/>
          <w:vertAlign w:val="superscript"/>
        </w:rPr>
        <w:t>1</w:t>
      </w:r>
      <w:r w:rsidRPr="00E47D10">
        <w:rPr>
          <w:color w:val="auto"/>
        </w:rPr>
        <w:t>, Rune Waagbø</w:t>
      </w:r>
      <w:r w:rsidRPr="00E47D10">
        <w:rPr>
          <w:color w:val="auto"/>
          <w:vertAlign w:val="superscript"/>
        </w:rPr>
        <w:t>1,2</w:t>
      </w:r>
      <w:r w:rsidRPr="00E47D10">
        <w:rPr>
          <w:color w:val="auto"/>
        </w:rPr>
        <w:t>, Antony Jesu Prabhu</w:t>
      </w:r>
      <w:proofErr w:type="gramStart"/>
      <w:r w:rsidRPr="00E47D10">
        <w:rPr>
          <w:color w:val="auto"/>
          <w:vertAlign w:val="superscript"/>
        </w:rPr>
        <w:t>1,*</w:t>
      </w:r>
      <w:proofErr w:type="gramEnd"/>
    </w:p>
    <w:p w14:paraId="231BC35D" w14:textId="77777777" w:rsidR="002F1F29" w:rsidRPr="00E47D10" w:rsidRDefault="002F1F29" w:rsidP="002F1F29">
      <w:pPr>
        <w:rPr>
          <w:color w:val="auto"/>
          <w:vertAlign w:val="superscript"/>
        </w:rPr>
      </w:pPr>
    </w:p>
    <w:p w14:paraId="20114A95" w14:textId="77777777" w:rsidR="00283D0A" w:rsidRPr="00E47D10" w:rsidRDefault="00283D0A" w:rsidP="002F1F29">
      <w:pPr>
        <w:rPr>
          <w:color w:val="auto"/>
        </w:rPr>
      </w:pPr>
      <w:r w:rsidRPr="00E47D10">
        <w:rPr>
          <w:color w:val="auto"/>
          <w:vertAlign w:val="superscript"/>
        </w:rPr>
        <w:t>1</w:t>
      </w:r>
      <w:r w:rsidRPr="00E47D10">
        <w:rPr>
          <w:color w:val="auto"/>
        </w:rPr>
        <w:t xml:space="preserve">Institute of Marine Research, P.O. Box 1870 </w:t>
      </w:r>
      <w:proofErr w:type="spellStart"/>
      <w:r w:rsidRPr="00E47D10">
        <w:rPr>
          <w:color w:val="auto"/>
        </w:rPr>
        <w:t>Nordnes</w:t>
      </w:r>
      <w:proofErr w:type="spellEnd"/>
      <w:r w:rsidRPr="00E47D10">
        <w:rPr>
          <w:color w:val="auto"/>
        </w:rPr>
        <w:t>, 5817 Bergen, Norway</w:t>
      </w:r>
    </w:p>
    <w:p w14:paraId="5267058D" w14:textId="77777777" w:rsidR="00283D0A" w:rsidRPr="00E47D10" w:rsidRDefault="00283D0A" w:rsidP="002F1F29">
      <w:pPr>
        <w:rPr>
          <w:color w:val="auto"/>
        </w:rPr>
      </w:pPr>
      <w:r w:rsidRPr="00E47D10">
        <w:rPr>
          <w:color w:val="auto"/>
          <w:vertAlign w:val="superscript"/>
        </w:rPr>
        <w:t>2</w:t>
      </w:r>
      <w:r w:rsidRPr="00E47D10">
        <w:rPr>
          <w:color w:val="auto"/>
        </w:rPr>
        <w:t>Department of Biological Sciences, University of Bergen, P.O. Box 7803, 5020 Bergen, Norway</w:t>
      </w:r>
    </w:p>
    <w:p w14:paraId="554CE0BE" w14:textId="079F9957" w:rsidR="00283D0A" w:rsidRPr="00E47D10" w:rsidRDefault="00283D0A" w:rsidP="002F1F29">
      <w:pPr>
        <w:rPr>
          <w:color w:val="auto"/>
        </w:rPr>
      </w:pPr>
      <w:r w:rsidRPr="00E47D10">
        <w:rPr>
          <w:color w:val="auto"/>
          <w:vertAlign w:val="superscript"/>
        </w:rPr>
        <w:t>3</w:t>
      </w:r>
      <w:r w:rsidRPr="00E47D10">
        <w:rPr>
          <w:color w:val="auto"/>
        </w:rPr>
        <w:t xml:space="preserve">National Food Institute, Technical University of Denmark, </w:t>
      </w:r>
      <w:proofErr w:type="spellStart"/>
      <w:r w:rsidR="00920DF7" w:rsidRPr="00E47D10">
        <w:rPr>
          <w:color w:val="auto"/>
        </w:rPr>
        <w:t>Kemitorvet</w:t>
      </w:r>
      <w:proofErr w:type="spellEnd"/>
      <w:r w:rsidR="00920DF7" w:rsidRPr="00E47D10">
        <w:rPr>
          <w:color w:val="auto"/>
        </w:rPr>
        <w:t xml:space="preserve">, </w:t>
      </w:r>
      <w:proofErr w:type="spellStart"/>
      <w:r w:rsidR="00920DF7" w:rsidRPr="00E47D10">
        <w:rPr>
          <w:color w:val="auto"/>
        </w:rPr>
        <w:t>Bygning</w:t>
      </w:r>
      <w:proofErr w:type="spellEnd"/>
      <w:r w:rsidR="00920DF7" w:rsidRPr="00E47D10">
        <w:rPr>
          <w:color w:val="auto"/>
        </w:rPr>
        <w:t xml:space="preserve"> 202, </w:t>
      </w:r>
      <w:r w:rsidRPr="00E47D10">
        <w:rPr>
          <w:color w:val="auto"/>
        </w:rPr>
        <w:t>2800 Kgs. Lyngby, Denmark</w:t>
      </w:r>
    </w:p>
    <w:p w14:paraId="60FCB589" w14:textId="1AB0C9CF" w:rsidR="00D04A95" w:rsidRPr="00E47D10" w:rsidRDefault="00283D0A" w:rsidP="002F1F29">
      <w:pPr>
        <w:rPr>
          <w:color w:val="auto"/>
        </w:rPr>
      </w:pPr>
      <w:r w:rsidRPr="00E47D10">
        <w:rPr>
          <w:color w:val="auto"/>
          <w:vertAlign w:val="superscript"/>
        </w:rPr>
        <w:t>4</w:t>
      </w:r>
      <w:r w:rsidRPr="00E47D10">
        <w:rPr>
          <w:color w:val="auto"/>
        </w:rPr>
        <w:t>Metal metabolism group, Nutritional Sciences Division, King’s College London, Franklin-Wilkins Building, 150 Stamford Street, London, SE1 9NH, United Kingdom</w:t>
      </w:r>
    </w:p>
    <w:p w14:paraId="0B3AB97C" w14:textId="77777777" w:rsidR="002F1F29" w:rsidRPr="00E47D10" w:rsidRDefault="002F1F29" w:rsidP="002F1F29">
      <w:pPr>
        <w:rPr>
          <w:color w:val="auto"/>
        </w:rPr>
      </w:pPr>
    </w:p>
    <w:p w14:paraId="0A1B59B7" w14:textId="6F976F6D" w:rsidR="00460599" w:rsidRPr="00E47D10" w:rsidRDefault="00460599" w:rsidP="002F1F29">
      <w:pPr>
        <w:rPr>
          <w:b/>
          <w:color w:val="auto"/>
        </w:rPr>
      </w:pPr>
      <w:r w:rsidRPr="00E47D10">
        <w:rPr>
          <w:b/>
          <w:color w:val="auto"/>
        </w:rPr>
        <w:t xml:space="preserve">Corresponding </w:t>
      </w:r>
      <w:r w:rsidR="004A7D80" w:rsidRPr="00E47D10">
        <w:rPr>
          <w:b/>
          <w:color w:val="auto"/>
        </w:rPr>
        <w:t>a</w:t>
      </w:r>
      <w:r w:rsidR="00BF7563" w:rsidRPr="00E47D10">
        <w:rPr>
          <w:b/>
          <w:color w:val="auto"/>
        </w:rPr>
        <w:t xml:space="preserve">uthor: </w:t>
      </w:r>
    </w:p>
    <w:p w14:paraId="69E15D18" w14:textId="49987FD3" w:rsidR="004A7D80" w:rsidRPr="00E47D10" w:rsidRDefault="00460599" w:rsidP="002F1F29">
      <w:pPr>
        <w:rPr>
          <w:color w:val="auto"/>
        </w:rPr>
      </w:pPr>
      <w:r w:rsidRPr="00E47D10">
        <w:rPr>
          <w:color w:val="auto"/>
        </w:rPr>
        <w:t>Antony Jesu Prabhu</w:t>
      </w:r>
      <w:r w:rsidR="009518CB" w:rsidRPr="00E47D10">
        <w:rPr>
          <w:color w:val="auto"/>
        </w:rPr>
        <w:tab/>
        <w:t>(</w:t>
      </w:r>
      <w:r w:rsidR="004A7D80" w:rsidRPr="00BE5F6F">
        <w:rPr>
          <w:color w:val="auto"/>
        </w:rPr>
        <w:t>antony.philip@hi.n</w:t>
      </w:r>
      <w:bookmarkStart w:id="0" w:name="_GoBack"/>
      <w:r w:rsidR="004A7D80" w:rsidRPr="00BE5F6F">
        <w:rPr>
          <w:color w:val="auto"/>
        </w:rPr>
        <w:t>o</w:t>
      </w:r>
      <w:r w:rsidR="009518CB" w:rsidRPr="00BE5F6F">
        <w:rPr>
          <w:rStyle w:val="Hyperlink"/>
          <w:color w:val="auto"/>
          <w:u w:val="none"/>
        </w:rPr>
        <w:t>)</w:t>
      </w:r>
      <w:bookmarkEnd w:id="0"/>
    </w:p>
    <w:p w14:paraId="4109E59D" w14:textId="77777777" w:rsidR="002F1F29" w:rsidRPr="00E47D10" w:rsidRDefault="002F1F29" w:rsidP="002F1F29">
      <w:pPr>
        <w:rPr>
          <w:color w:val="auto"/>
        </w:rPr>
      </w:pPr>
    </w:p>
    <w:p w14:paraId="2C09D55F" w14:textId="09258AD9" w:rsidR="00460599" w:rsidRPr="00E47D10" w:rsidRDefault="00460599" w:rsidP="002F1F29">
      <w:pPr>
        <w:pStyle w:val="NormalWeb"/>
        <w:spacing w:before="0" w:beforeAutospacing="0" w:after="0" w:afterAutospacing="0"/>
        <w:rPr>
          <w:b/>
          <w:color w:val="auto"/>
        </w:rPr>
      </w:pPr>
      <w:r w:rsidRPr="00E47D10">
        <w:rPr>
          <w:b/>
          <w:color w:val="auto"/>
        </w:rPr>
        <w:t xml:space="preserve">Email </w:t>
      </w:r>
      <w:r w:rsidR="004A7D80" w:rsidRPr="00E47D10">
        <w:rPr>
          <w:b/>
          <w:color w:val="auto"/>
        </w:rPr>
        <w:t>a</w:t>
      </w:r>
      <w:r w:rsidRPr="00E47D10">
        <w:rPr>
          <w:b/>
          <w:color w:val="auto"/>
        </w:rPr>
        <w:t xml:space="preserve">ddresses of </w:t>
      </w:r>
      <w:r w:rsidR="004A7D80" w:rsidRPr="00E47D10">
        <w:rPr>
          <w:b/>
          <w:color w:val="auto"/>
        </w:rPr>
        <w:t>c</w:t>
      </w:r>
      <w:r w:rsidRPr="00E47D10">
        <w:rPr>
          <w:b/>
          <w:color w:val="auto"/>
        </w:rPr>
        <w:t>o-authors:</w:t>
      </w:r>
    </w:p>
    <w:p w14:paraId="12CB3A2E" w14:textId="638187CE" w:rsidR="00460599" w:rsidRPr="00E47D10" w:rsidRDefault="00460599" w:rsidP="002F1F29">
      <w:pPr>
        <w:rPr>
          <w:color w:val="auto"/>
        </w:rPr>
      </w:pPr>
      <w:r w:rsidRPr="00E47D10">
        <w:rPr>
          <w:color w:val="auto"/>
        </w:rPr>
        <w:t xml:space="preserve">Marta S Silva </w:t>
      </w:r>
      <w:r w:rsidR="009518CB" w:rsidRPr="00E47D10">
        <w:rPr>
          <w:color w:val="auto"/>
        </w:rPr>
        <w:tab/>
      </w:r>
      <w:r w:rsidR="009518CB" w:rsidRPr="00E47D10">
        <w:rPr>
          <w:color w:val="auto"/>
        </w:rPr>
        <w:tab/>
      </w:r>
      <w:r w:rsidRPr="00E47D10">
        <w:rPr>
          <w:color w:val="auto"/>
        </w:rPr>
        <w:t>(marta.silva@hi.no)</w:t>
      </w:r>
    </w:p>
    <w:p w14:paraId="148F8AD7" w14:textId="66401345" w:rsidR="00460599" w:rsidRPr="00E47D10" w:rsidRDefault="00460599" w:rsidP="002F1F29">
      <w:pPr>
        <w:rPr>
          <w:color w:val="auto"/>
        </w:rPr>
      </w:pPr>
      <w:r w:rsidRPr="00E47D10">
        <w:rPr>
          <w:color w:val="auto"/>
        </w:rPr>
        <w:t>Thea Stewart</w:t>
      </w:r>
      <w:r w:rsidR="00B94C57" w:rsidRPr="00E47D10">
        <w:rPr>
          <w:color w:val="auto"/>
        </w:rPr>
        <w:t xml:space="preserve"> </w:t>
      </w:r>
      <w:r w:rsidR="009518CB" w:rsidRPr="00E47D10">
        <w:rPr>
          <w:color w:val="auto"/>
        </w:rPr>
        <w:tab/>
      </w:r>
      <w:r w:rsidR="009518CB" w:rsidRPr="00E47D10">
        <w:rPr>
          <w:color w:val="auto"/>
        </w:rPr>
        <w:tab/>
      </w:r>
      <w:r w:rsidR="00B94C57" w:rsidRPr="00E47D10">
        <w:rPr>
          <w:color w:val="auto"/>
        </w:rPr>
        <w:t>(</w:t>
      </w:r>
      <w:r w:rsidR="00892DD8" w:rsidRPr="00E47D10">
        <w:rPr>
          <w:color w:val="auto"/>
        </w:rPr>
        <w:t>theodora.stewart@kcl.ac.uk</w:t>
      </w:r>
      <w:r w:rsidR="00B94C57" w:rsidRPr="00E47D10">
        <w:rPr>
          <w:color w:val="auto"/>
        </w:rPr>
        <w:t>)</w:t>
      </w:r>
    </w:p>
    <w:p w14:paraId="40DF3C01" w14:textId="6083CFC9" w:rsidR="00460599" w:rsidRPr="00E47D10" w:rsidRDefault="00460599" w:rsidP="002F1F29">
      <w:pPr>
        <w:rPr>
          <w:color w:val="auto"/>
        </w:rPr>
      </w:pPr>
      <w:r w:rsidRPr="00E47D10">
        <w:rPr>
          <w:color w:val="auto"/>
        </w:rPr>
        <w:t xml:space="preserve">Heidi </w:t>
      </w:r>
      <w:proofErr w:type="spellStart"/>
      <w:r w:rsidRPr="00E47D10">
        <w:rPr>
          <w:color w:val="auto"/>
        </w:rPr>
        <w:t>Amlund</w:t>
      </w:r>
      <w:proofErr w:type="spellEnd"/>
      <w:r w:rsidR="00B94C57" w:rsidRPr="00E47D10">
        <w:rPr>
          <w:color w:val="auto"/>
        </w:rPr>
        <w:t xml:space="preserve"> </w:t>
      </w:r>
      <w:r w:rsidR="009518CB" w:rsidRPr="00E47D10">
        <w:rPr>
          <w:color w:val="auto"/>
        </w:rPr>
        <w:tab/>
      </w:r>
      <w:r w:rsidR="009518CB" w:rsidRPr="00E47D10">
        <w:rPr>
          <w:color w:val="auto"/>
        </w:rPr>
        <w:tab/>
      </w:r>
      <w:r w:rsidR="00B94C57" w:rsidRPr="00E47D10">
        <w:rPr>
          <w:color w:val="auto"/>
        </w:rPr>
        <w:t>(haml@food.dtu.dk)</w:t>
      </w:r>
    </w:p>
    <w:p w14:paraId="62671154" w14:textId="2CCAC4EC" w:rsidR="00460599" w:rsidRPr="00E47D10" w:rsidRDefault="00460599" w:rsidP="002F1F29">
      <w:pPr>
        <w:rPr>
          <w:color w:val="auto"/>
        </w:rPr>
      </w:pPr>
      <w:r w:rsidRPr="00E47D10">
        <w:rPr>
          <w:color w:val="auto"/>
        </w:rPr>
        <w:t>Jens J Sloth</w:t>
      </w:r>
      <w:r w:rsidR="00B94C57" w:rsidRPr="00E47D10">
        <w:rPr>
          <w:color w:val="auto"/>
        </w:rPr>
        <w:t xml:space="preserve"> </w:t>
      </w:r>
      <w:r w:rsidR="009518CB" w:rsidRPr="00E47D10">
        <w:rPr>
          <w:color w:val="auto"/>
        </w:rPr>
        <w:tab/>
      </w:r>
      <w:r w:rsidR="009518CB" w:rsidRPr="00E47D10">
        <w:rPr>
          <w:color w:val="auto"/>
        </w:rPr>
        <w:tab/>
      </w:r>
      <w:r w:rsidR="00B94C57" w:rsidRPr="00E47D10">
        <w:rPr>
          <w:color w:val="auto"/>
        </w:rPr>
        <w:t>(</w:t>
      </w:r>
      <w:r w:rsidR="00892DD8" w:rsidRPr="00E47D10">
        <w:rPr>
          <w:color w:val="auto"/>
        </w:rPr>
        <w:t>jjsl@food.dtu.dk</w:t>
      </w:r>
      <w:r w:rsidR="00B94C57" w:rsidRPr="00E47D10">
        <w:rPr>
          <w:color w:val="auto"/>
        </w:rPr>
        <w:t>)</w:t>
      </w:r>
    </w:p>
    <w:p w14:paraId="5973BF0E" w14:textId="561A30B7" w:rsidR="00460599" w:rsidRPr="00E47D10" w:rsidRDefault="00460599" w:rsidP="002F1F29">
      <w:pPr>
        <w:rPr>
          <w:color w:val="auto"/>
        </w:rPr>
      </w:pPr>
      <w:r w:rsidRPr="00E47D10">
        <w:rPr>
          <w:color w:val="auto"/>
        </w:rPr>
        <w:t>Pedro Araujo</w:t>
      </w:r>
      <w:r w:rsidR="00B94C57" w:rsidRPr="00E47D10">
        <w:rPr>
          <w:color w:val="auto"/>
        </w:rPr>
        <w:t xml:space="preserve"> </w:t>
      </w:r>
      <w:r w:rsidR="009518CB" w:rsidRPr="00E47D10">
        <w:rPr>
          <w:color w:val="auto"/>
        </w:rPr>
        <w:tab/>
      </w:r>
      <w:r w:rsidR="009518CB" w:rsidRPr="00E47D10">
        <w:rPr>
          <w:color w:val="auto"/>
        </w:rPr>
        <w:tab/>
      </w:r>
      <w:r w:rsidR="00B94C57" w:rsidRPr="00E47D10">
        <w:rPr>
          <w:color w:val="auto"/>
        </w:rPr>
        <w:t>(</w:t>
      </w:r>
      <w:r w:rsidR="00892DD8" w:rsidRPr="00E47D10">
        <w:rPr>
          <w:color w:val="auto"/>
        </w:rPr>
        <w:t>pedro.araujo@hi</w:t>
      </w:r>
      <w:r w:rsidR="00B94C57" w:rsidRPr="00E47D10">
        <w:rPr>
          <w:color w:val="auto"/>
        </w:rPr>
        <w:t>.no)</w:t>
      </w:r>
    </w:p>
    <w:p w14:paraId="639D89A5" w14:textId="11BE1128" w:rsidR="00460599" w:rsidRPr="00E47D10" w:rsidRDefault="00460599" w:rsidP="002F1F29">
      <w:pPr>
        <w:rPr>
          <w:color w:val="auto"/>
        </w:rPr>
      </w:pPr>
      <w:r w:rsidRPr="00E47D10">
        <w:rPr>
          <w:color w:val="auto"/>
        </w:rPr>
        <w:t>Erik-Jan Lock</w:t>
      </w:r>
      <w:r w:rsidR="00B94C57" w:rsidRPr="00E47D10">
        <w:rPr>
          <w:color w:val="auto"/>
        </w:rPr>
        <w:t xml:space="preserve"> </w:t>
      </w:r>
      <w:r w:rsidR="009518CB" w:rsidRPr="00E47D10">
        <w:rPr>
          <w:color w:val="auto"/>
        </w:rPr>
        <w:tab/>
      </w:r>
      <w:r w:rsidR="009518CB" w:rsidRPr="00E47D10">
        <w:rPr>
          <w:color w:val="auto"/>
        </w:rPr>
        <w:tab/>
      </w:r>
      <w:r w:rsidR="00B94C57" w:rsidRPr="00E47D10">
        <w:rPr>
          <w:color w:val="auto"/>
        </w:rPr>
        <w:t>(</w:t>
      </w:r>
      <w:r w:rsidR="00892DD8" w:rsidRPr="00E47D10">
        <w:rPr>
          <w:color w:val="auto"/>
        </w:rPr>
        <w:t>erik-jan.lock@hi</w:t>
      </w:r>
      <w:r w:rsidR="00B94C57" w:rsidRPr="00E47D10">
        <w:rPr>
          <w:color w:val="auto"/>
        </w:rPr>
        <w:t>.no)</w:t>
      </w:r>
    </w:p>
    <w:p w14:paraId="2481F120" w14:textId="396702E5" w:rsidR="00460599" w:rsidRPr="00E47D10" w:rsidRDefault="00460599" w:rsidP="002F1F29">
      <w:pPr>
        <w:rPr>
          <w:color w:val="auto"/>
        </w:rPr>
      </w:pPr>
      <w:r w:rsidRPr="00E47D10">
        <w:rPr>
          <w:color w:val="auto"/>
        </w:rPr>
        <w:t xml:space="preserve">Christer </w:t>
      </w:r>
      <w:proofErr w:type="spellStart"/>
      <w:r w:rsidRPr="00E47D10">
        <w:rPr>
          <w:color w:val="auto"/>
        </w:rPr>
        <w:t>Hogstrand</w:t>
      </w:r>
      <w:proofErr w:type="spellEnd"/>
      <w:r w:rsidR="00B94C57" w:rsidRPr="00E47D10">
        <w:rPr>
          <w:color w:val="auto"/>
        </w:rPr>
        <w:t xml:space="preserve"> </w:t>
      </w:r>
      <w:r w:rsidR="009518CB" w:rsidRPr="00E47D10">
        <w:rPr>
          <w:color w:val="auto"/>
        </w:rPr>
        <w:tab/>
      </w:r>
      <w:r w:rsidR="00B94C57" w:rsidRPr="00E47D10">
        <w:rPr>
          <w:color w:val="auto"/>
        </w:rPr>
        <w:t>(</w:t>
      </w:r>
      <w:r w:rsidR="00892DD8" w:rsidRPr="00E47D10">
        <w:rPr>
          <w:color w:val="auto"/>
        </w:rPr>
        <w:t>chr</w:t>
      </w:r>
      <w:r w:rsidR="00815B73" w:rsidRPr="00E47D10">
        <w:rPr>
          <w:color w:val="auto"/>
        </w:rPr>
        <w:t>i</w:t>
      </w:r>
      <w:r w:rsidR="00892DD8" w:rsidRPr="00E47D10">
        <w:rPr>
          <w:color w:val="auto"/>
        </w:rPr>
        <w:t>ster.hogstrand@kcl.ac.uk</w:t>
      </w:r>
      <w:r w:rsidR="00B94C57" w:rsidRPr="00E47D10">
        <w:rPr>
          <w:color w:val="auto"/>
        </w:rPr>
        <w:t>)</w:t>
      </w:r>
    </w:p>
    <w:p w14:paraId="5E05D215" w14:textId="304A66EA" w:rsidR="00892DD8" w:rsidRPr="00E47D10" w:rsidRDefault="00460599" w:rsidP="002F1F29">
      <w:pPr>
        <w:rPr>
          <w:color w:val="auto"/>
        </w:rPr>
      </w:pPr>
      <w:r w:rsidRPr="00E47D10">
        <w:rPr>
          <w:color w:val="auto"/>
        </w:rPr>
        <w:t xml:space="preserve">Robin </w:t>
      </w:r>
      <w:proofErr w:type="spellStart"/>
      <w:r w:rsidRPr="00E47D10">
        <w:rPr>
          <w:color w:val="auto"/>
        </w:rPr>
        <w:t>Ørnsrud</w:t>
      </w:r>
      <w:proofErr w:type="spellEnd"/>
      <w:r w:rsidR="00B94C57" w:rsidRPr="00E47D10">
        <w:rPr>
          <w:color w:val="auto"/>
        </w:rPr>
        <w:t xml:space="preserve"> </w:t>
      </w:r>
      <w:r w:rsidR="009518CB" w:rsidRPr="00E47D10">
        <w:rPr>
          <w:color w:val="auto"/>
        </w:rPr>
        <w:tab/>
      </w:r>
      <w:r w:rsidR="00B94C57" w:rsidRPr="00E47D10">
        <w:rPr>
          <w:color w:val="auto"/>
        </w:rPr>
        <w:t>(</w:t>
      </w:r>
      <w:r w:rsidR="00892DD8" w:rsidRPr="00E47D10">
        <w:rPr>
          <w:color w:val="auto"/>
        </w:rPr>
        <w:t>robin.ornsrud@hi.no</w:t>
      </w:r>
      <w:r w:rsidR="00B94C57" w:rsidRPr="00E47D10">
        <w:rPr>
          <w:color w:val="auto"/>
        </w:rPr>
        <w:t>)</w:t>
      </w:r>
    </w:p>
    <w:p w14:paraId="470E172E" w14:textId="3BA07444" w:rsidR="00460599" w:rsidRPr="00E47D10" w:rsidRDefault="00460599" w:rsidP="002F1F29">
      <w:pPr>
        <w:rPr>
          <w:color w:val="auto"/>
        </w:rPr>
      </w:pPr>
      <w:r w:rsidRPr="00E47D10">
        <w:rPr>
          <w:color w:val="auto"/>
        </w:rPr>
        <w:t xml:space="preserve">Rune </w:t>
      </w:r>
      <w:proofErr w:type="spellStart"/>
      <w:r w:rsidRPr="00E47D10">
        <w:rPr>
          <w:color w:val="auto"/>
        </w:rPr>
        <w:t>Waagbø</w:t>
      </w:r>
      <w:proofErr w:type="spellEnd"/>
      <w:r w:rsidR="00B94C57" w:rsidRPr="00E47D10">
        <w:rPr>
          <w:color w:val="auto"/>
        </w:rPr>
        <w:t xml:space="preserve"> </w:t>
      </w:r>
      <w:r w:rsidR="009518CB" w:rsidRPr="00E47D10">
        <w:rPr>
          <w:color w:val="auto"/>
        </w:rPr>
        <w:tab/>
      </w:r>
      <w:r w:rsidR="009518CB" w:rsidRPr="00E47D10">
        <w:rPr>
          <w:color w:val="auto"/>
        </w:rPr>
        <w:tab/>
      </w:r>
      <w:r w:rsidR="00B94C57" w:rsidRPr="00E47D10">
        <w:rPr>
          <w:color w:val="auto"/>
        </w:rPr>
        <w:t>(</w:t>
      </w:r>
      <w:r w:rsidR="004A7D80" w:rsidRPr="00E47D10">
        <w:rPr>
          <w:color w:val="auto"/>
        </w:rPr>
        <w:t>r</w:t>
      </w:r>
      <w:r w:rsidR="00B94C57" w:rsidRPr="00E47D10">
        <w:rPr>
          <w:color w:val="auto"/>
        </w:rPr>
        <w:t>une.</w:t>
      </w:r>
      <w:r w:rsidR="004A7D80" w:rsidRPr="00E47D10">
        <w:rPr>
          <w:color w:val="auto"/>
        </w:rPr>
        <w:t>w</w:t>
      </w:r>
      <w:r w:rsidR="00B94C57" w:rsidRPr="00E47D10">
        <w:rPr>
          <w:color w:val="auto"/>
        </w:rPr>
        <w:t>aagbo@hi.no)</w:t>
      </w:r>
    </w:p>
    <w:p w14:paraId="067E2E94" w14:textId="77777777" w:rsidR="002F1F29" w:rsidRPr="00E47D10" w:rsidRDefault="002F1F29" w:rsidP="002F1F29">
      <w:pPr>
        <w:rPr>
          <w:color w:val="auto"/>
        </w:rPr>
      </w:pPr>
    </w:p>
    <w:p w14:paraId="71B79AC9" w14:textId="499A11AD" w:rsidR="006305D7" w:rsidRPr="00E47D10" w:rsidRDefault="006305D7" w:rsidP="002F1F29">
      <w:pPr>
        <w:pStyle w:val="NormalWeb"/>
        <w:spacing w:before="0" w:beforeAutospacing="0" w:after="0" w:afterAutospacing="0"/>
        <w:rPr>
          <w:color w:val="auto"/>
        </w:rPr>
      </w:pPr>
      <w:r w:rsidRPr="00E47D10">
        <w:rPr>
          <w:b/>
          <w:color w:val="auto"/>
        </w:rPr>
        <w:t>KEYWORDS:</w:t>
      </w:r>
      <w:r w:rsidRPr="00E47D10">
        <w:rPr>
          <w:color w:val="auto"/>
        </w:rPr>
        <w:t xml:space="preserve"> </w:t>
      </w:r>
    </w:p>
    <w:p w14:paraId="6C0B0781" w14:textId="625C48CC" w:rsidR="007A4DD6" w:rsidRPr="00E47D10" w:rsidRDefault="00160C95" w:rsidP="002F1F29">
      <w:pPr>
        <w:rPr>
          <w:color w:val="auto"/>
        </w:rPr>
      </w:pPr>
      <w:r w:rsidRPr="00E47D10">
        <w:rPr>
          <w:color w:val="auto"/>
        </w:rPr>
        <w:t>Zinc</w:t>
      </w:r>
      <w:r w:rsidR="009518CB" w:rsidRPr="00E47D10">
        <w:rPr>
          <w:color w:val="auto"/>
        </w:rPr>
        <w:t>,</w:t>
      </w:r>
      <w:r w:rsidR="0090651D" w:rsidRPr="00E47D10">
        <w:rPr>
          <w:color w:val="auto"/>
        </w:rPr>
        <w:t xml:space="preserve"> </w:t>
      </w:r>
      <w:r w:rsidR="009518CB" w:rsidRPr="00E47D10">
        <w:rPr>
          <w:color w:val="auto"/>
        </w:rPr>
        <w:t>speciation, availability, aquaculture, uptake, mineral</w:t>
      </w:r>
      <w:r w:rsidR="00CF1487" w:rsidRPr="00E47D10">
        <w:rPr>
          <w:color w:val="auto"/>
        </w:rPr>
        <w:t xml:space="preserve">, </w:t>
      </w:r>
      <w:r w:rsidR="00CF1487" w:rsidRPr="00E47D10">
        <w:rPr>
          <w:i/>
          <w:color w:val="auto"/>
        </w:rPr>
        <w:t xml:space="preserve">Salmo </w:t>
      </w:r>
      <w:proofErr w:type="spellStart"/>
      <w:r w:rsidR="00CF1487" w:rsidRPr="00E47D10">
        <w:rPr>
          <w:i/>
          <w:color w:val="auto"/>
        </w:rPr>
        <w:t>salar</w:t>
      </w:r>
      <w:proofErr w:type="spellEnd"/>
    </w:p>
    <w:p w14:paraId="7416F561" w14:textId="77777777" w:rsidR="002F1F29" w:rsidRPr="00E47D10" w:rsidRDefault="002F1F29" w:rsidP="002F1F29">
      <w:pPr>
        <w:rPr>
          <w:color w:val="auto"/>
        </w:rPr>
      </w:pPr>
    </w:p>
    <w:p w14:paraId="628AC4B5" w14:textId="5798D269" w:rsidR="006305D7" w:rsidRPr="00E47D10" w:rsidRDefault="00086FF5" w:rsidP="002F1F29">
      <w:pPr>
        <w:rPr>
          <w:color w:val="auto"/>
        </w:rPr>
      </w:pPr>
      <w:r w:rsidRPr="00E47D10">
        <w:rPr>
          <w:b/>
          <w:color w:val="auto"/>
        </w:rPr>
        <w:t>SUMMARY</w:t>
      </w:r>
      <w:r w:rsidR="006305D7" w:rsidRPr="00E47D10">
        <w:rPr>
          <w:b/>
          <w:color w:val="auto"/>
        </w:rPr>
        <w:t>:</w:t>
      </w:r>
    </w:p>
    <w:p w14:paraId="761028D6" w14:textId="6EEE0693" w:rsidR="006305D7" w:rsidRPr="00E47D10" w:rsidRDefault="00A561BA" w:rsidP="002F1F29">
      <w:pPr>
        <w:rPr>
          <w:color w:val="auto"/>
        </w:rPr>
      </w:pPr>
      <w:r w:rsidRPr="00E47D10">
        <w:rPr>
          <w:color w:val="auto"/>
        </w:rPr>
        <w:t>This article explains in detail</w:t>
      </w:r>
      <w:r w:rsidR="00554BDA" w:rsidRPr="00E47D10">
        <w:rPr>
          <w:color w:val="auto"/>
        </w:rPr>
        <w:t xml:space="preserve"> </w:t>
      </w:r>
      <w:r w:rsidR="00554BDA" w:rsidRPr="00E47D10">
        <w:rPr>
          <w:bCs/>
          <w:color w:val="auto"/>
        </w:rPr>
        <w:t xml:space="preserve">a systematic approach to assess </w:t>
      </w:r>
      <w:r w:rsidR="00EE04E5" w:rsidRPr="00E47D10">
        <w:rPr>
          <w:bCs/>
          <w:color w:val="auto"/>
        </w:rPr>
        <w:t>micro-</w:t>
      </w:r>
      <w:r w:rsidR="00EE04E5" w:rsidRPr="00E47D10">
        <w:rPr>
          <w:color w:val="auto"/>
        </w:rPr>
        <w:t>mineral</w:t>
      </w:r>
      <w:r w:rsidR="00554BDA" w:rsidRPr="00E47D10">
        <w:rPr>
          <w:color w:val="auto"/>
        </w:rPr>
        <w:t xml:space="preserve"> </w:t>
      </w:r>
      <w:r w:rsidR="00554BDA" w:rsidRPr="00E47D10">
        <w:rPr>
          <w:bCs/>
          <w:color w:val="auto"/>
        </w:rPr>
        <w:t xml:space="preserve">availability in </w:t>
      </w:r>
      <w:r w:rsidR="00693CAE" w:rsidRPr="00E47D10">
        <w:rPr>
          <w:bCs/>
          <w:color w:val="auto"/>
        </w:rPr>
        <w:t>Atlantic salmon</w:t>
      </w:r>
      <w:r w:rsidR="00554BDA" w:rsidRPr="00E47D10">
        <w:rPr>
          <w:color w:val="auto"/>
        </w:rPr>
        <w:t xml:space="preserve">. </w:t>
      </w:r>
      <w:r w:rsidR="00160C95" w:rsidRPr="00E47D10">
        <w:rPr>
          <w:color w:val="auto"/>
        </w:rPr>
        <w:t xml:space="preserve">The methodology </w:t>
      </w:r>
      <w:r w:rsidR="00EE04E5" w:rsidRPr="00E47D10">
        <w:rPr>
          <w:color w:val="auto"/>
        </w:rPr>
        <w:t xml:space="preserve">includes </w:t>
      </w:r>
      <w:r w:rsidR="00160C95" w:rsidRPr="00E47D10">
        <w:rPr>
          <w:color w:val="auto"/>
        </w:rPr>
        <w:t>tools and models with increasing biological complexity: (</w:t>
      </w:r>
      <w:r w:rsidR="004A7D80" w:rsidRPr="00E47D10">
        <w:rPr>
          <w:color w:val="auto"/>
        </w:rPr>
        <w:t>1</w:t>
      </w:r>
      <w:r w:rsidR="00160C95" w:rsidRPr="00E47D10">
        <w:rPr>
          <w:color w:val="auto"/>
        </w:rPr>
        <w:t>) chemical speciation analysis</w:t>
      </w:r>
      <w:r w:rsidR="00912404" w:rsidRPr="00E47D10">
        <w:rPr>
          <w:color w:val="auto"/>
        </w:rPr>
        <w:t>,</w:t>
      </w:r>
      <w:r w:rsidR="00160C95" w:rsidRPr="00E47D10">
        <w:rPr>
          <w:color w:val="auto"/>
        </w:rPr>
        <w:t xml:space="preserve"> (</w:t>
      </w:r>
      <w:r w:rsidR="004A7D80" w:rsidRPr="00E47D10">
        <w:rPr>
          <w:color w:val="auto"/>
        </w:rPr>
        <w:t>2</w:t>
      </w:r>
      <w:r w:rsidR="00160C95" w:rsidRPr="00E47D10">
        <w:rPr>
          <w:color w:val="auto"/>
        </w:rPr>
        <w:t>) in vitro solubility</w:t>
      </w:r>
      <w:r w:rsidR="00912404" w:rsidRPr="00E47D10">
        <w:rPr>
          <w:color w:val="auto"/>
        </w:rPr>
        <w:t>,</w:t>
      </w:r>
      <w:r w:rsidR="00160C95" w:rsidRPr="00E47D10">
        <w:rPr>
          <w:color w:val="auto"/>
        </w:rPr>
        <w:t xml:space="preserve"> (</w:t>
      </w:r>
      <w:r w:rsidR="004A7D80" w:rsidRPr="00E47D10">
        <w:rPr>
          <w:color w:val="auto"/>
        </w:rPr>
        <w:t>3</w:t>
      </w:r>
      <w:r w:rsidR="00160C95" w:rsidRPr="00E47D10">
        <w:rPr>
          <w:color w:val="auto"/>
        </w:rPr>
        <w:t>) uptake st</w:t>
      </w:r>
      <w:r w:rsidR="00912404" w:rsidRPr="00E47D10">
        <w:rPr>
          <w:color w:val="auto"/>
        </w:rPr>
        <w:t xml:space="preserve">udies in cell lines, and </w:t>
      </w:r>
      <w:r w:rsidR="00160C95" w:rsidRPr="00E47D10">
        <w:rPr>
          <w:color w:val="auto"/>
        </w:rPr>
        <w:t>(</w:t>
      </w:r>
      <w:r w:rsidR="004A7D80" w:rsidRPr="00E47D10">
        <w:rPr>
          <w:color w:val="auto"/>
        </w:rPr>
        <w:t>4</w:t>
      </w:r>
      <w:r w:rsidR="00160C95" w:rsidRPr="00E47D10">
        <w:rPr>
          <w:color w:val="auto"/>
        </w:rPr>
        <w:t xml:space="preserve">) in vivo </w:t>
      </w:r>
      <w:r w:rsidR="00D30E61" w:rsidRPr="00E47D10">
        <w:rPr>
          <w:color w:val="auto"/>
        </w:rPr>
        <w:t>fish</w:t>
      </w:r>
      <w:r w:rsidR="00160C95" w:rsidRPr="00E47D10">
        <w:rPr>
          <w:color w:val="auto"/>
        </w:rPr>
        <w:t xml:space="preserve"> studies. </w:t>
      </w:r>
    </w:p>
    <w:p w14:paraId="6EC104F8" w14:textId="77777777" w:rsidR="002F1F29" w:rsidRPr="00E47D10" w:rsidRDefault="002F1F29" w:rsidP="002F1F29">
      <w:pPr>
        <w:rPr>
          <w:color w:val="auto"/>
        </w:rPr>
      </w:pPr>
    </w:p>
    <w:p w14:paraId="64FB8590" w14:textId="466DC641" w:rsidR="006305D7" w:rsidRPr="00E47D10" w:rsidRDefault="006305D7" w:rsidP="002F1F29">
      <w:pPr>
        <w:rPr>
          <w:color w:val="auto"/>
        </w:rPr>
      </w:pPr>
      <w:r w:rsidRPr="00E47D10">
        <w:rPr>
          <w:b/>
          <w:color w:val="auto"/>
        </w:rPr>
        <w:t>ABSTRACT:</w:t>
      </w:r>
    </w:p>
    <w:p w14:paraId="43DE8F3F" w14:textId="492FD170" w:rsidR="008050C6" w:rsidRPr="00E47D10" w:rsidRDefault="00120D01" w:rsidP="002F1F29">
      <w:pPr>
        <w:rPr>
          <w:color w:val="auto"/>
        </w:rPr>
      </w:pPr>
      <w:r w:rsidRPr="00E47D10">
        <w:rPr>
          <w:color w:val="auto"/>
        </w:rPr>
        <w:t xml:space="preserve">Assessing the </w:t>
      </w:r>
      <w:r w:rsidR="00733399" w:rsidRPr="00E47D10">
        <w:rPr>
          <w:color w:val="auto"/>
        </w:rPr>
        <w:t xml:space="preserve">availability of dietary </w:t>
      </w:r>
      <w:r w:rsidR="00ED6A5D" w:rsidRPr="00E47D10">
        <w:rPr>
          <w:color w:val="auto"/>
        </w:rPr>
        <w:t>micro-</w:t>
      </w:r>
      <w:r w:rsidR="00733399" w:rsidRPr="00E47D10">
        <w:rPr>
          <w:color w:val="auto"/>
        </w:rPr>
        <w:t xml:space="preserve">minerals is a major challenge </w:t>
      </w:r>
      <w:r w:rsidR="00ED6A5D" w:rsidRPr="00E47D10">
        <w:rPr>
          <w:color w:val="auto"/>
        </w:rPr>
        <w:t>in</w:t>
      </w:r>
      <w:r w:rsidR="00733399" w:rsidRPr="00E47D10">
        <w:rPr>
          <w:color w:val="auto"/>
        </w:rPr>
        <w:t xml:space="preserve"> mineral nutrition </w:t>
      </w:r>
      <w:r w:rsidR="00ED6A5D" w:rsidRPr="00E47D10">
        <w:rPr>
          <w:color w:val="auto"/>
        </w:rPr>
        <w:t xml:space="preserve">of </w:t>
      </w:r>
      <w:r w:rsidR="00733399" w:rsidRPr="00E47D10">
        <w:rPr>
          <w:color w:val="auto"/>
        </w:rPr>
        <w:t>fish species.</w:t>
      </w:r>
      <w:r w:rsidR="00160C95" w:rsidRPr="00E47D10">
        <w:rPr>
          <w:color w:val="auto"/>
        </w:rPr>
        <w:t xml:space="preserve"> The presen</w:t>
      </w:r>
      <w:r w:rsidR="00361D80" w:rsidRPr="00E47D10">
        <w:rPr>
          <w:color w:val="auto"/>
        </w:rPr>
        <w:t>t</w:t>
      </w:r>
      <w:r w:rsidR="00160C95" w:rsidRPr="00E47D10">
        <w:rPr>
          <w:color w:val="auto"/>
        </w:rPr>
        <w:t xml:space="preserve"> article aims to describe a systematic </w:t>
      </w:r>
      <w:r w:rsidR="00715694" w:rsidRPr="00E47D10">
        <w:rPr>
          <w:color w:val="auto"/>
        </w:rPr>
        <w:t xml:space="preserve">approach </w:t>
      </w:r>
      <w:r w:rsidR="00160C95" w:rsidRPr="00E47D10">
        <w:rPr>
          <w:color w:val="auto"/>
        </w:rPr>
        <w:t xml:space="preserve">combining different </w:t>
      </w:r>
      <w:r w:rsidR="00715694" w:rsidRPr="00E47D10">
        <w:rPr>
          <w:color w:val="auto"/>
        </w:rPr>
        <w:t xml:space="preserve">methodologies </w:t>
      </w:r>
      <w:r w:rsidR="007E230C" w:rsidRPr="00E47D10">
        <w:rPr>
          <w:color w:val="auto"/>
        </w:rPr>
        <w:t xml:space="preserve">to assess the </w:t>
      </w:r>
      <w:r w:rsidR="008C2495" w:rsidRPr="00E47D10">
        <w:rPr>
          <w:color w:val="auto"/>
        </w:rPr>
        <w:t xml:space="preserve">availability of </w:t>
      </w:r>
      <w:r w:rsidR="00ED6A5D" w:rsidRPr="00E47D10">
        <w:rPr>
          <w:color w:val="auto"/>
        </w:rPr>
        <w:t>zinc (</w:t>
      </w:r>
      <w:r w:rsidR="008C2495" w:rsidRPr="00E47D10">
        <w:rPr>
          <w:color w:val="auto"/>
        </w:rPr>
        <w:t>Zn</w:t>
      </w:r>
      <w:r w:rsidR="00ED6A5D" w:rsidRPr="00E47D10">
        <w:rPr>
          <w:color w:val="auto"/>
        </w:rPr>
        <w:t>)</w:t>
      </w:r>
      <w:r w:rsidR="00160C95" w:rsidRPr="00E47D10">
        <w:rPr>
          <w:color w:val="auto"/>
        </w:rPr>
        <w:t xml:space="preserve"> in </w:t>
      </w:r>
      <w:r w:rsidR="004B063E" w:rsidRPr="00E47D10">
        <w:rPr>
          <w:color w:val="auto"/>
        </w:rPr>
        <w:t>Atlantic salmon (</w:t>
      </w:r>
      <w:r w:rsidR="004B063E" w:rsidRPr="00E47D10">
        <w:rPr>
          <w:i/>
          <w:color w:val="auto"/>
        </w:rPr>
        <w:t xml:space="preserve">Salmo </w:t>
      </w:r>
      <w:proofErr w:type="spellStart"/>
      <w:r w:rsidR="004B063E" w:rsidRPr="00E47D10">
        <w:rPr>
          <w:i/>
          <w:color w:val="auto"/>
        </w:rPr>
        <w:t>salar</w:t>
      </w:r>
      <w:proofErr w:type="spellEnd"/>
      <w:r w:rsidR="004B063E" w:rsidRPr="00E47D10">
        <w:rPr>
          <w:color w:val="auto"/>
        </w:rPr>
        <w:t>)</w:t>
      </w:r>
      <w:r w:rsidR="00160C95" w:rsidRPr="00E47D10">
        <w:rPr>
          <w:color w:val="auto"/>
        </w:rPr>
        <w:t xml:space="preserve">. </w:t>
      </w:r>
      <w:r w:rsidR="008C2495" w:rsidRPr="00E47D10">
        <w:rPr>
          <w:color w:val="auto"/>
        </w:rPr>
        <w:t>Considering that several Zn</w:t>
      </w:r>
      <w:r w:rsidR="002814DC" w:rsidRPr="00E47D10">
        <w:rPr>
          <w:color w:val="auto"/>
        </w:rPr>
        <w:t xml:space="preserve"> </w:t>
      </w:r>
      <w:r w:rsidR="00B85DC5" w:rsidRPr="00E47D10">
        <w:rPr>
          <w:color w:val="auto"/>
        </w:rPr>
        <w:t xml:space="preserve">chemical </w:t>
      </w:r>
      <w:r w:rsidR="002814DC" w:rsidRPr="00E47D10">
        <w:rPr>
          <w:color w:val="auto"/>
        </w:rPr>
        <w:t xml:space="preserve">species can be present in an Atlantic salmon feed, it was </w:t>
      </w:r>
      <w:proofErr w:type="spellStart"/>
      <w:r w:rsidR="002814DC" w:rsidRPr="00E47D10">
        <w:rPr>
          <w:color w:val="auto"/>
        </w:rPr>
        <w:t>hypothesised</w:t>
      </w:r>
      <w:proofErr w:type="spellEnd"/>
      <w:r w:rsidR="002814DC" w:rsidRPr="00E47D10">
        <w:rPr>
          <w:color w:val="auto"/>
        </w:rPr>
        <w:t xml:space="preserve"> that Zn availability is influenced by the Zn </w:t>
      </w:r>
      <w:r w:rsidR="00B85DC5" w:rsidRPr="00E47D10">
        <w:rPr>
          <w:color w:val="auto"/>
        </w:rPr>
        <w:t xml:space="preserve">chemical </w:t>
      </w:r>
      <w:r w:rsidR="002814DC" w:rsidRPr="00E47D10">
        <w:rPr>
          <w:color w:val="auto"/>
        </w:rPr>
        <w:t xml:space="preserve">species present in the feed. Thus, in this study, </w:t>
      </w:r>
      <w:r w:rsidR="00733399" w:rsidRPr="00E47D10">
        <w:rPr>
          <w:color w:val="auto"/>
        </w:rPr>
        <w:lastRenderedPageBreak/>
        <w:t>t</w:t>
      </w:r>
      <w:r w:rsidR="00AE5A22" w:rsidRPr="00E47D10">
        <w:rPr>
          <w:color w:val="auto"/>
        </w:rPr>
        <w:t>he first protocol is about how</w:t>
      </w:r>
      <w:r w:rsidR="002814DC" w:rsidRPr="00E47D10">
        <w:rPr>
          <w:color w:val="auto"/>
        </w:rPr>
        <w:t xml:space="preserve"> to extract the </w:t>
      </w:r>
      <w:r w:rsidR="00733399" w:rsidRPr="00E47D10">
        <w:rPr>
          <w:color w:val="auto"/>
        </w:rPr>
        <w:t xml:space="preserve">different </w:t>
      </w:r>
      <w:r w:rsidR="002814DC" w:rsidRPr="00E47D10">
        <w:rPr>
          <w:color w:val="auto"/>
        </w:rPr>
        <w:t xml:space="preserve">Zn </w:t>
      </w:r>
      <w:r w:rsidR="00B85DC5" w:rsidRPr="00E47D10">
        <w:rPr>
          <w:color w:val="auto"/>
        </w:rPr>
        <w:t xml:space="preserve">chemical </w:t>
      </w:r>
      <w:r w:rsidR="002814DC" w:rsidRPr="00E47D10">
        <w:rPr>
          <w:color w:val="auto"/>
        </w:rPr>
        <w:t xml:space="preserve">species from the feed </w:t>
      </w:r>
      <w:r w:rsidR="00AE5A22" w:rsidRPr="00E47D10">
        <w:rPr>
          <w:color w:val="auto"/>
        </w:rPr>
        <w:t xml:space="preserve">and </w:t>
      </w:r>
      <w:r w:rsidR="0007507E" w:rsidRPr="00E47D10">
        <w:rPr>
          <w:color w:val="auto"/>
        </w:rPr>
        <w:t xml:space="preserve">to </w:t>
      </w:r>
      <w:r w:rsidR="00880D0D" w:rsidRPr="00E47D10">
        <w:rPr>
          <w:color w:val="auto"/>
        </w:rPr>
        <w:t>analyze</w:t>
      </w:r>
      <w:r w:rsidR="0007507E" w:rsidRPr="00E47D10">
        <w:rPr>
          <w:color w:val="auto"/>
        </w:rPr>
        <w:t xml:space="preserve"> them</w:t>
      </w:r>
      <w:r w:rsidR="00AE5A22" w:rsidRPr="00E47D10">
        <w:rPr>
          <w:color w:val="auto"/>
        </w:rPr>
        <w:t xml:space="preserve"> by </w:t>
      </w:r>
      <w:r w:rsidR="00F95F67" w:rsidRPr="00E47D10">
        <w:rPr>
          <w:color w:val="auto"/>
        </w:rPr>
        <w:t>a size exclusion chromatography-inductively coupled plasma mass spectroscopy</w:t>
      </w:r>
      <w:r w:rsidR="0007507E" w:rsidRPr="00E47D10">
        <w:rPr>
          <w:color w:val="auto"/>
        </w:rPr>
        <w:t xml:space="preserve"> </w:t>
      </w:r>
      <w:r w:rsidR="00F95F67" w:rsidRPr="00E47D10">
        <w:rPr>
          <w:color w:val="auto"/>
        </w:rPr>
        <w:t>(</w:t>
      </w:r>
      <w:r w:rsidR="00AE5A22" w:rsidRPr="00E47D10">
        <w:rPr>
          <w:color w:val="auto"/>
        </w:rPr>
        <w:t>SEC-ICP-MS</w:t>
      </w:r>
      <w:r w:rsidR="00F95F67" w:rsidRPr="00E47D10">
        <w:rPr>
          <w:color w:val="auto"/>
        </w:rPr>
        <w:t>)</w:t>
      </w:r>
      <w:r w:rsidR="0007507E" w:rsidRPr="00E47D10">
        <w:rPr>
          <w:color w:val="auto"/>
        </w:rPr>
        <w:t xml:space="preserve"> method</w:t>
      </w:r>
      <w:r w:rsidR="00AE5A22" w:rsidRPr="00E47D10">
        <w:rPr>
          <w:color w:val="auto"/>
        </w:rPr>
        <w:t xml:space="preserve">. </w:t>
      </w:r>
      <w:r w:rsidR="00733399" w:rsidRPr="00E47D10">
        <w:rPr>
          <w:color w:val="auto"/>
        </w:rPr>
        <w:t>Subsequently</w:t>
      </w:r>
      <w:r w:rsidR="0049579C" w:rsidRPr="00E47D10">
        <w:rPr>
          <w:color w:val="auto"/>
        </w:rPr>
        <w:t>,</w:t>
      </w:r>
      <w:r w:rsidR="002814DC" w:rsidRPr="00E47D10">
        <w:rPr>
          <w:color w:val="auto"/>
        </w:rPr>
        <w:t xml:space="preserve"> </w:t>
      </w:r>
      <w:r w:rsidR="0049579C" w:rsidRPr="00E47D10">
        <w:rPr>
          <w:color w:val="auto"/>
        </w:rPr>
        <w:t xml:space="preserve">an in vitro method was developed to evaluate the solubility of dietary Zn in Atlantic salmon feeds. </w:t>
      </w:r>
      <w:r w:rsidR="00AE5A22" w:rsidRPr="00E47D10">
        <w:rPr>
          <w:color w:val="auto"/>
        </w:rPr>
        <w:t xml:space="preserve">The third protocol </w:t>
      </w:r>
      <w:r w:rsidR="00733399" w:rsidRPr="00E47D10">
        <w:rPr>
          <w:color w:val="auto"/>
        </w:rPr>
        <w:t>describes the method to study</w:t>
      </w:r>
      <w:r w:rsidR="002814DC" w:rsidRPr="00E47D10">
        <w:rPr>
          <w:color w:val="auto"/>
        </w:rPr>
        <w:t xml:space="preserve"> </w:t>
      </w:r>
      <w:r w:rsidR="00733399" w:rsidRPr="00E47D10">
        <w:rPr>
          <w:color w:val="auto"/>
        </w:rPr>
        <w:t>the impact of</w:t>
      </w:r>
      <w:r w:rsidR="002814DC" w:rsidRPr="00E47D10">
        <w:rPr>
          <w:color w:val="auto"/>
        </w:rPr>
        <w:t xml:space="preserve"> </w:t>
      </w:r>
      <w:r w:rsidR="00733399" w:rsidRPr="00E47D10">
        <w:rPr>
          <w:color w:val="auto"/>
        </w:rPr>
        <w:t>changing Zn</w:t>
      </w:r>
      <w:r w:rsidR="00B85DC5" w:rsidRPr="00E47D10">
        <w:rPr>
          <w:color w:val="auto"/>
        </w:rPr>
        <w:t xml:space="preserve"> chemical</w:t>
      </w:r>
      <w:r w:rsidR="00733399" w:rsidRPr="00E47D10">
        <w:rPr>
          <w:color w:val="auto"/>
        </w:rPr>
        <w:t xml:space="preserve"> species composition</w:t>
      </w:r>
      <w:r w:rsidR="00AE5A22" w:rsidRPr="00E47D10">
        <w:rPr>
          <w:color w:val="auto"/>
        </w:rPr>
        <w:t xml:space="preserve"> on </w:t>
      </w:r>
      <w:r w:rsidR="00733399" w:rsidRPr="00E47D10">
        <w:rPr>
          <w:color w:val="auto"/>
        </w:rPr>
        <w:t>the</w:t>
      </w:r>
      <w:r w:rsidR="00AE5A22" w:rsidRPr="00E47D10">
        <w:rPr>
          <w:color w:val="auto"/>
        </w:rPr>
        <w:t xml:space="preserve"> </w:t>
      </w:r>
      <w:r w:rsidR="002814DC" w:rsidRPr="00E47D10">
        <w:rPr>
          <w:color w:val="auto"/>
        </w:rPr>
        <w:t xml:space="preserve">uptake </w:t>
      </w:r>
      <w:r w:rsidR="00733399" w:rsidRPr="00E47D10">
        <w:rPr>
          <w:color w:val="auto"/>
        </w:rPr>
        <w:t>of Zn in</w:t>
      </w:r>
      <w:r w:rsidR="002814DC" w:rsidRPr="00E47D10">
        <w:rPr>
          <w:color w:val="auto"/>
        </w:rPr>
        <w:t xml:space="preserve"> a fish intestinal epithelial model </w:t>
      </w:r>
      <w:r w:rsidR="00FA1A39" w:rsidRPr="00E47D10">
        <w:rPr>
          <w:color w:val="auto"/>
        </w:rPr>
        <w:t xml:space="preserve">using a rainbow trout gut cell line </w:t>
      </w:r>
      <w:r w:rsidR="00AE5A22" w:rsidRPr="00E47D10">
        <w:rPr>
          <w:color w:val="auto"/>
        </w:rPr>
        <w:t>(</w:t>
      </w:r>
      <w:proofErr w:type="spellStart"/>
      <w:r w:rsidR="002814DC" w:rsidRPr="00E47D10">
        <w:rPr>
          <w:color w:val="auto"/>
        </w:rPr>
        <w:t>RTgutGC</w:t>
      </w:r>
      <w:proofErr w:type="spellEnd"/>
      <w:r w:rsidR="00AE5A22" w:rsidRPr="00E47D10">
        <w:rPr>
          <w:color w:val="auto"/>
        </w:rPr>
        <w:t xml:space="preserve">). </w:t>
      </w:r>
      <w:r w:rsidR="00ED6A5D" w:rsidRPr="00E47D10">
        <w:rPr>
          <w:color w:val="auto"/>
          <w:szCs w:val="26"/>
        </w:rPr>
        <w:t>Together</w:t>
      </w:r>
      <w:r w:rsidR="0049579C" w:rsidRPr="00E47D10">
        <w:rPr>
          <w:color w:val="auto"/>
        </w:rPr>
        <w:t xml:space="preserve">, </w:t>
      </w:r>
      <w:r w:rsidR="00AE5A22" w:rsidRPr="00E47D10">
        <w:rPr>
          <w:color w:val="auto"/>
        </w:rPr>
        <w:t>the</w:t>
      </w:r>
      <w:r w:rsidR="00ED6A5D" w:rsidRPr="00E47D10">
        <w:rPr>
          <w:color w:val="auto"/>
        </w:rPr>
        <w:t xml:space="preserve"> </w:t>
      </w:r>
      <w:r w:rsidR="00ED6A5D" w:rsidRPr="00E47D10">
        <w:rPr>
          <w:color w:val="auto"/>
          <w:szCs w:val="26"/>
        </w:rPr>
        <w:t>findings from the in vitro methods were compared with an in vivo</w:t>
      </w:r>
      <w:r w:rsidR="0007507E" w:rsidRPr="00E47D10">
        <w:rPr>
          <w:color w:val="auto"/>
          <w:szCs w:val="26"/>
        </w:rPr>
        <w:t xml:space="preserve"> </w:t>
      </w:r>
      <w:r w:rsidR="00AE5A22" w:rsidRPr="00E47D10">
        <w:rPr>
          <w:color w:val="auto"/>
          <w:szCs w:val="26"/>
        </w:rPr>
        <w:t xml:space="preserve">study </w:t>
      </w:r>
      <w:r w:rsidR="00ED6A5D" w:rsidRPr="00E47D10">
        <w:rPr>
          <w:color w:val="auto"/>
          <w:szCs w:val="26"/>
        </w:rPr>
        <w:t>examining the</w:t>
      </w:r>
      <w:r w:rsidR="00ED6A5D" w:rsidRPr="00E47D10">
        <w:rPr>
          <w:color w:val="auto"/>
        </w:rPr>
        <w:t xml:space="preserve"> </w:t>
      </w:r>
      <w:r w:rsidR="00AE5A22" w:rsidRPr="00E47D10">
        <w:rPr>
          <w:color w:val="auto"/>
        </w:rPr>
        <w:t xml:space="preserve">apparent availability of inorganic and organic sources of Zn </w:t>
      </w:r>
      <w:r w:rsidR="00D578FC" w:rsidRPr="00E47D10">
        <w:rPr>
          <w:color w:val="auto"/>
        </w:rPr>
        <w:t xml:space="preserve">supplemented to </w:t>
      </w:r>
      <w:r w:rsidR="00AE5A22" w:rsidRPr="00E47D10">
        <w:rPr>
          <w:color w:val="auto"/>
        </w:rPr>
        <w:t>Atlantic salmon</w:t>
      </w:r>
      <w:r w:rsidR="00733399" w:rsidRPr="00E47D10">
        <w:rPr>
          <w:color w:val="auto"/>
        </w:rPr>
        <w:t xml:space="preserve"> feeds</w:t>
      </w:r>
      <w:r w:rsidR="00AE5A22" w:rsidRPr="00E47D10">
        <w:rPr>
          <w:color w:val="auto"/>
        </w:rPr>
        <w:t xml:space="preserve">. </w:t>
      </w:r>
      <w:r w:rsidR="00160C95" w:rsidRPr="00E47D10">
        <w:rPr>
          <w:color w:val="auto"/>
        </w:rPr>
        <w:t xml:space="preserve">The results showed that </w:t>
      </w:r>
      <w:r w:rsidR="0049579C" w:rsidRPr="00E47D10">
        <w:rPr>
          <w:color w:val="auto"/>
        </w:rPr>
        <w:t>several Zn</w:t>
      </w:r>
      <w:r w:rsidR="00D578FC" w:rsidRPr="00E47D10">
        <w:rPr>
          <w:color w:val="auto"/>
        </w:rPr>
        <w:t xml:space="preserve"> chemical</w:t>
      </w:r>
      <w:r w:rsidR="0049579C" w:rsidRPr="00E47D10">
        <w:rPr>
          <w:color w:val="auto"/>
        </w:rPr>
        <w:t xml:space="preserve"> species can be found in feeds and </w:t>
      </w:r>
      <w:r w:rsidR="00160C95" w:rsidRPr="00E47D10">
        <w:rPr>
          <w:color w:val="auto"/>
        </w:rPr>
        <w:t xml:space="preserve">the efficiency of an organic Zn source depends very much on the amino </w:t>
      </w:r>
      <w:r w:rsidR="00CE74A8" w:rsidRPr="00E47D10">
        <w:rPr>
          <w:color w:val="auto"/>
        </w:rPr>
        <w:t xml:space="preserve">acid ligand used to chelate Zn. </w:t>
      </w:r>
      <w:r w:rsidR="00ED6A5D" w:rsidRPr="00E47D10">
        <w:rPr>
          <w:color w:val="auto"/>
        </w:rPr>
        <w:t>The findings of the in vitro methods had less correlation with that outcome of the in vivo study. Nevertheless, in vitro p</w:t>
      </w:r>
      <w:r w:rsidR="00CE74A8" w:rsidRPr="00E47D10">
        <w:rPr>
          <w:color w:val="auto"/>
        </w:rPr>
        <w:t>rotocols described in this article provided crucial information regarding Zn availability</w:t>
      </w:r>
      <w:r w:rsidR="00733399" w:rsidRPr="00E47D10">
        <w:rPr>
          <w:color w:val="auto"/>
        </w:rPr>
        <w:t xml:space="preserve"> </w:t>
      </w:r>
      <w:r w:rsidR="000D7268" w:rsidRPr="00E47D10">
        <w:rPr>
          <w:color w:val="auto"/>
        </w:rPr>
        <w:t>and its assessment in fish feeds</w:t>
      </w:r>
      <w:r w:rsidR="00CE74A8" w:rsidRPr="00E47D10">
        <w:rPr>
          <w:color w:val="auto"/>
        </w:rPr>
        <w:t xml:space="preserve">. </w:t>
      </w:r>
    </w:p>
    <w:p w14:paraId="608FBA0D" w14:textId="77777777" w:rsidR="002F1F29" w:rsidRPr="00E47D10" w:rsidRDefault="002F1F29" w:rsidP="002F1F29">
      <w:pPr>
        <w:rPr>
          <w:color w:val="auto"/>
        </w:rPr>
      </w:pPr>
    </w:p>
    <w:p w14:paraId="00D25F73" w14:textId="32CBF1C7" w:rsidR="006305D7" w:rsidRPr="00E47D10" w:rsidRDefault="006305D7" w:rsidP="002F1F29">
      <w:pPr>
        <w:rPr>
          <w:color w:val="auto"/>
        </w:rPr>
      </w:pPr>
      <w:r w:rsidRPr="00E47D10">
        <w:rPr>
          <w:b/>
          <w:color w:val="auto"/>
        </w:rPr>
        <w:t>INTRODUCTION:</w:t>
      </w:r>
      <w:r w:rsidRPr="00E47D10">
        <w:rPr>
          <w:color w:val="auto"/>
        </w:rPr>
        <w:t xml:space="preserve"> </w:t>
      </w:r>
    </w:p>
    <w:p w14:paraId="4DE0BADE" w14:textId="21B2376D" w:rsidR="00C11345" w:rsidRPr="00E47D10" w:rsidRDefault="00C11345" w:rsidP="002F1F29">
      <w:pPr>
        <w:rPr>
          <w:color w:val="auto"/>
        </w:rPr>
      </w:pPr>
      <w:r w:rsidRPr="00E47D10">
        <w:rPr>
          <w:color w:val="auto"/>
        </w:rPr>
        <w:t>Fish meal and fish oil were traditionally used in Atlantic salmon feed. However, these ingredients are being increasingly replaced by plant-based ingredients</w:t>
      </w:r>
      <w:r w:rsidRPr="00E47D10">
        <w:rPr>
          <w:color w:val="auto"/>
        </w:rPr>
        <w:fldChar w:fldCharType="begin"/>
      </w:r>
      <w:r w:rsidR="005871A1" w:rsidRPr="00E47D10">
        <w:rPr>
          <w:color w:val="auto"/>
        </w:rPr>
        <w:instrText xml:space="preserve"> ADDIN EN.CITE &lt;EndNote&gt;&lt;Cite&gt;&lt;Author&gt;Ytrestoyl&lt;/Author&gt;&lt;Year&gt;2015&lt;/Year&gt;&lt;RecNum&gt;5&lt;/RecNum&gt;&lt;DisplayText&gt;&lt;style face="superscript"&gt;1&lt;/style&gt;&lt;/DisplayText&gt;&lt;record&gt;&lt;rec-number&gt;5&lt;/rec-number&gt;&lt;foreign-keys&gt;&lt;key app="EN" db-id="5xtdzvvttd5f29e0re7x9sase92599wp055z" timestamp="0"&gt;5&lt;/key&gt;&lt;/foreign-keys&gt;&lt;ref-type name="Journal Article"&gt;17&lt;/ref-type&gt;&lt;contributors&gt;&lt;authors&gt;&lt;author&gt;Ytrestoyl, T.&lt;/author&gt;&lt;author&gt;Aas, T. S.&lt;/author&gt;&lt;author&gt;Asgard, T.&lt;/author&gt;&lt;/authors&gt;&lt;/contributors&gt;&lt;auth-address&gt;Nofima AS, NO-6600 Sunndalsora, Norway&lt;/auth-address&gt;&lt;titles&gt;&lt;title&gt;&lt;style face="normal" font="default" size="100%"&gt;Utilisation of feed resources in production of Atlantic salmon (&lt;/style&gt;&lt;style face="italic" font="default" size="100%"&gt;Salmo salar&lt;/style&gt;&lt;style face="normal" font="default" size="100%"&gt;) in Norway&lt;/style&gt;&lt;/title&gt;&lt;secondary-title&gt;Aquaculture&lt;/secondary-title&gt;&lt;alt-title&gt;Aquaculture&lt;/alt-title&gt;&lt;/titles&gt;&lt;pages&gt;365-374&lt;/pages&gt;&lt;volume&gt;448&lt;/volume&gt;&lt;keywords&gt;&lt;keyword&gt;feed resources&lt;/keyword&gt;&lt;keyword&gt;production efficiency&lt;/keyword&gt;&lt;keyword&gt;atlantic salmon&lt;/keyword&gt;&lt;keyword&gt;nutrient retention&lt;/keyword&gt;&lt;keyword&gt;omega-3 fatty acids&lt;/keyword&gt;&lt;keyword&gt;fish-protein&lt;/keyword&gt;&lt;keyword&gt;aquaculture&lt;/keyword&gt;&lt;keyword&gt;meal&lt;/keyword&gt;&lt;keyword&gt;oil&lt;/keyword&gt;&lt;keyword&gt;exploitation&lt;/keyword&gt;&lt;keyword&gt;cholesterol&lt;/keyword&gt;&lt;keyword&gt;growth&lt;/keyword&gt;&lt;keyword&gt;liver&lt;/keyword&gt;&lt;keyword&gt;rats&lt;/keyword&gt;&lt;keyword&gt;farm&lt;/keyword&gt;&lt;/keywords&gt;&lt;dates&gt;&lt;year&gt;2015&lt;/year&gt;&lt;pub-dates&gt;&lt;date&gt;Nov 1&lt;/date&gt;&lt;/pub-dates&gt;&lt;/dates&gt;&lt;isbn&gt;0044-8486&lt;/isbn&gt;&lt;accession-num&gt;WOS:000360189000048&lt;/accession-num&gt;&lt;urls&gt;&lt;related-urls&gt;&lt;url&gt;&lt;style face="underline" font="default" size="100%"&gt;&amp;lt;Go to ISI&amp;gt;://WOS:000360189000048&lt;/style&gt;&lt;/url&gt;&lt;/related-urls&gt;&lt;/urls&gt;&lt;electronic-resource-num&gt;&lt;style face="underline" font="default" size="100%"&gt;https://doi.org/10.1016/j.aquaculture.2015.06.023&lt;/style&gt;&lt;/electronic-resource-num&gt;&lt;language&gt;English&lt;/language&gt;&lt;/record&gt;&lt;/Cite&gt;&lt;/EndNote&gt;</w:instrText>
      </w:r>
      <w:r w:rsidRPr="00E47D10">
        <w:rPr>
          <w:color w:val="auto"/>
        </w:rPr>
        <w:fldChar w:fldCharType="separate"/>
      </w:r>
      <w:r w:rsidR="00E41BA3" w:rsidRPr="00E47D10">
        <w:rPr>
          <w:color w:val="auto"/>
          <w:vertAlign w:val="superscript"/>
        </w:rPr>
        <w:t>1</w:t>
      </w:r>
      <w:r w:rsidRPr="00E47D10">
        <w:rPr>
          <w:color w:val="auto"/>
        </w:rPr>
        <w:fldChar w:fldCharType="end"/>
      </w:r>
      <w:r w:rsidRPr="00E47D10">
        <w:rPr>
          <w:color w:val="auto"/>
        </w:rPr>
        <w:t>. The aforementioned shift in feed composition has resulted in low dietary availability and an increased</w:t>
      </w:r>
      <w:r w:rsidR="00120D01" w:rsidRPr="00E47D10">
        <w:rPr>
          <w:color w:val="auto"/>
        </w:rPr>
        <w:t xml:space="preserve"> need for </w:t>
      </w:r>
      <w:r w:rsidR="00ED6A5D" w:rsidRPr="00E47D10">
        <w:rPr>
          <w:color w:val="auto"/>
        </w:rPr>
        <w:t xml:space="preserve">improving </w:t>
      </w:r>
      <w:r w:rsidR="00120D01" w:rsidRPr="00E47D10">
        <w:rPr>
          <w:color w:val="auto"/>
        </w:rPr>
        <w:t>mineral</w:t>
      </w:r>
      <w:r w:rsidR="00ED6A5D" w:rsidRPr="00E47D10">
        <w:rPr>
          <w:color w:val="auto"/>
        </w:rPr>
        <w:t xml:space="preserve"> availability</w:t>
      </w:r>
      <w:r w:rsidRPr="00E47D10">
        <w:rPr>
          <w:color w:val="auto"/>
        </w:rPr>
        <w:t xml:space="preserve"> in Atlantic salmon feeds</w:t>
      </w:r>
      <w:r w:rsidR="00120D01" w:rsidRPr="00E47D10">
        <w:rPr>
          <w:color w:val="auto"/>
        </w:rPr>
        <w:t xml:space="preserve">, especially </w:t>
      </w:r>
      <w:r w:rsidR="007C4AFD" w:rsidRPr="00E47D10">
        <w:rPr>
          <w:color w:val="auto"/>
        </w:rPr>
        <w:t>zinc (</w:t>
      </w:r>
      <w:r w:rsidR="00120D01" w:rsidRPr="00E47D10">
        <w:rPr>
          <w:color w:val="auto"/>
        </w:rPr>
        <w:t>Zn</w:t>
      </w:r>
      <w:r w:rsidR="007C4AFD" w:rsidRPr="00E47D10">
        <w:rPr>
          <w:color w:val="auto"/>
        </w:rPr>
        <w:t>)</w:t>
      </w:r>
      <w:r w:rsidR="00815B73" w:rsidRPr="00E47D10">
        <w:rPr>
          <w:color w:val="auto"/>
          <w:szCs w:val="26"/>
        </w:rPr>
        <w:fldChar w:fldCharType="begin"/>
      </w:r>
      <w:r w:rsidR="00E41BA3" w:rsidRPr="00E47D10">
        <w:rPr>
          <w:color w:val="auto"/>
          <w:szCs w:val="26"/>
        </w:rPr>
        <w:instrText xml:space="preserve"> ADDIN EN.CITE &lt;EndNote&gt;&lt;Cite&gt;&lt;Author&gt;Prabhu&lt;/Author&gt;&lt;Year&gt;2018&lt;/Year&gt;&lt;RecNum&gt;19&lt;/RecNum&gt;&lt;DisplayText&gt;&lt;style face="superscript"&gt;2&lt;/style&gt;&lt;/DisplayText&gt;&lt;record&gt;&lt;rec-number&gt;19&lt;/rec-number&gt;&lt;foreign-keys&gt;&lt;key app="EN" db-id="5xtdzvvttd5f29e0re7x9sase92599wp055z" timestamp="1556434878"&gt;19&lt;/key&gt;&lt;/foreign-keys&gt;&lt;ref-type name="Journal Article"&gt;17&lt;/ref-type&gt;&lt;contributors&gt;&lt;authors&gt;&lt;author&gt;Prabhu, P. A. J.&lt;/author&gt;&lt;author&gt;Schrama, J.W.&lt;/author&gt;&lt;author&gt;Fontagné-Dicharry, S.&lt;/author&gt;&lt;author&gt;Mariojouls, C.&lt;/author&gt;&lt;author&gt;Surget, A.&lt;/author&gt;&lt;author&gt;Bueno, M.&lt;/author&gt;&lt;author&gt;Geurden, I.&lt;/author&gt;&lt;author&gt;Kaushik, S.J.&lt;/author&gt;&lt;/authors&gt;&lt;/contributors&gt;&lt;titles&gt;&lt;title&gt;&lt;style face="normal" font="default" size="100%"&gt;Evaluating dietary supply of microminerals as a premix in a complete plant ingredient-based diet to juvenile rainbow trout (&lt;/style&gt;&lt;style face="italic" font="default" size="100%"&gt;Oncorhynchus mykiss&lt;/style&gt;&lt;style face="normal" font="default" size="100%"&gt;)&lt;/style&gt;&lt;/title&gt;&lt;secondary-title&gt;Aquaculture Nutrition&lt;/secondary-title&gt;&lt;/titles&gt;&lt;periodical&gt;&lt;full-title&gt;Aquaculture Nutrition&lt;/full-title&gt;&lt;/periodical&gt;&lt;pages&gt;539-547&lt;/pages&gt;&lt;volume&gt;24&lt;/volume&gt;&lt;number&gt;1&lt;/number&gt;&lt;dates&gt;&lt;year&gt;2018&lt;/year&gt;&lt;/dates&gt;&lt;urls&gt;&lt;related-urls&gt;&lt;url&gt;&lt;style face="underline" font="default" size="100%"&gt;https://onlinelibrary.wiley.com/doi/abs/10.1111/anu.12586&lt;/style&gt;&lt;/url&gt;&lt;/related-urls&gt;&lt;/urls&gt;&lt;electronic-resource-num&gt;&lt;style face="underline" font="default" size="100%"&gt;https://doi.org/10.1111/anu.12586&lt;/style&gt;&lt;/electronic-resource-num&gt;&lt;/record&gt;&lt;/Cite&gt;&lt;/EndNote&gt;</w:instrText>
      </w:r>
      <w:r w:rsidR="00815B73" w:rsidRPr="00E47D10">
        <w:rPr>
          <w:color w:val="auto"/>
          <w:szCs w:val="26"/>
        </w:rPr>
        <w:fldChar w:fldCharType="separate"/>
      </w:r>
      <w:r w:rsidR="00E41BA3" w:rsidRPr="00E47D10">
        <w:rPr>
          <w:color w:val="auto"/>
          <w:szCs w:val="26"/>
          <w:vertAlign w:val="superscript"/>
        </w:rPr>
        <w:t>2</w:t>
      </w:r>
      <w:r w:rsidR="00815B73" w:rsidRPr="00E47D10">
        <w:rPr>
          <w:color w:val="auto"/>
          <w:szCs w:val="26"/>
        </w:rPr>
        <w:fldChar w:fldCharType="end"/>
      </w:r>
      <w:r w:rsidRPr="00E47D10">
        <w:rPr>
          <w:color w:val="auto"/>
        </w:rPr>
        <w:t>. The reduced availability might be a result of a change in the Z</w:t>
      </w:r>
      <w:r w:rsidR="00D04C63" w:rsidRPr="00E47D10">
        <w:rPr>
          <w:color w:val="auto"/>
        </w:rPr>
        <w:t xml:space="preserve">n level, Zn </w:t>
      </w:r>
      <w:r w:rsidR="00D578FC" w:rsidRPr="00E47D10">
        <w:rPr>
          <w:color w:val="auto"/>
        </w:rPr>
        <w:t xml:space="preserve">chemical </w:t>
      </w:r>
      <w:r w:rsidR="00D04C63" w:rsidRPr="00E47D10">
        <w:rPr>
          <w:color w:val="auto"/>
        </w:rPr>
        <w:t>species or/and anti</w:t>
      </w:r>
      <w:r w:rsidRPr="00E47D10">
        <w:rPr>
          <w:color w:val="auto"/>
        </w:rPr>
        <w:t>nutritional factors present in the feed matrix. In this scenario, a new array of additives generically considered as ‘organic sources’ have emerged with potential of being a better available source of dietary minerals to fish. Therefore, it is important to understand funda</w:t>
      </w:r>
      <w:r w:rsidR="002814DC" w:rsidRPr="00E47D10">
        <w:rPr>
          <w:color w:val="auto"/>
        </w:rPr>
        <w:t xml:space="preserve">mental chemistry and physiology </w:t>
      </w:r>
      <w:r w:rsidRPr="00E47D10">
        <w:rPr>
          <w:color w:val="auto"/>
        </w:rPr>
        <w:t xml:space="preserve">governing the availability of minerals and their sources to fish. </w:t>
      </w:r>
      <w:r w:rsidR="00F07070" w:rsidRPr="00E47D10">
        <w:rPr>
          <w:color w:val="auto"/>
        </w:rPr>
        <w:t xml:space="preserve">Zinc is an essential trace element </w:t>
      </w:r>
      <w:r w:rsidR="00880D0D" w:rsidRPr="00E47D10">
        <w:rPr>
          <w:color w:val="auto"/>
        </w:rPr>
        <w:t xml:space="preserve">for </w:t>
      </w:r>
      <w:r w:rsidR="00F07070" w:rsidRPr="00E47D10">
        <w:rPr>
          <w:color w:val="auto"/>
        </w:rPr>
        <w:t>all living organisms</w:t>
      </w:r>
      <w:r w:rsidR="00F07070" w:rsidRPr="00E47D10">
        <w:rPr>
          <w:color w:val="auto"/>
        </w:rPr>
        <w:fldChar w:fldCharType="begin"/>
      </w:r>
      <w:r w:rsidR="005871A1" w:rsidRPr="00E47D10">
        <w:rPr>
          <w:color w:val="auto"/>
        </w:rPr>
        <w:instrText xml:space="preserve"> ADDIN EN.CITE &lt;EndNote&gt;&lt;Cite&gt;&lt;Author&gt;Maret&lt;/Author&gt;&lt;Year&gt;2013&lt;/Year&gt;&lt;RecNum&gt;1&lt;/RecNum&gt;&lt;DisplayText&gt;&lt;style face="superscript"&gt;3&lt;/style&gt;&lt;/DisplayText&gt;&lt;record&gt;&lt;rec-number&gt;1&lt;/rec-number&gt;&lt;foreign-keys&gt;&lt;key app="EN" db-id="5xtdzvvttd5f29e0re7x9sase92599wp055z" timestamp="0"&gt;1&lt;/key&gt;&lt;/foreign-keys&gt;&lt;ref-type name="Journal Article"&gt;17&lt;/ref-type&gt;&lt;contributors&gt;&lt;authors&gt;&lt;author&gt;Maret, Wolfgang&lt;/author&gt;&lt;/authors&gt;&lt;/contributors&gt;&lt;titles&gt;&lt;title&gt;Zinc biochemistry: from a single zinc enzyme to a key element of life&lt;/title&gt;&lt;secondary-title&gt;Advances in nutrition (Bethesda, Md.)&lt;/secondary-title&gt;&lt;/titles&gt;&lt;pages&gt;82-91&lt;/pages&gt;&lt;volume&gt;4&lt;/volume&gt;&lt;number&gt;1&lt;/number&gt;&lt;dates&gt;&lt;year&gt;2013&lt;/year&gt;&lt;/dates&gt;&lt;publisher&gt;American Society for Nutrition&lt;/publisher&gt;&lt;isbn&gt;2156-5376&amp;#xD;2161-8313&lt;/isbn&gt;&lt;accession-num&gt;23319127&lt;/accession-num&gt;&lt;urls&gt;&lt;related-urls&gt;&lt;url&gt;&lt;style face="underline" font="default" size="100%"&gt;https://www.ncbi.nlm.nih.gov/pubmed/23319127&lt;/style&gt;&lt;/url&gt;&lt;url&gt;&lt;style face="underline" font="default" size="100%"&gt;https://www.ncbi.nlm.nih.gov/pmc/PMC3648744/&lt;/style&gt;&lt;/url&gt;&lt;/related-urls&gt;&lt;/urls&gt;&lt;electronic-resource-num&gt;&lt;style face="underline" font="default" size="100%"&gt;https://doi.org/10.3945/an.112.003038&lt;/style&gt;&lt;/electronic-resource-num&gt;&lt;remote-database-name&gt;PubMed&lt;/remote-database-name&gt;&lt;/record&gt;&lt;/Cite&gt;&lt;/EndNote&gt;</w:instrText>
      </w:r>
      <w:r w:rsidR="00F07070" w:rsidRPr="00E47D10">
        <w:rPr>
          <w:color w:val="auto"/>
        </w:rPr>
        <w:fldChar w:fldCharType="separate"/>
      </w:r>
      <w:r w:rsidR="00E41BA3" w:rsidRPr="00E47D10">
        <w:rPr>
          <w:color w:val="auto"/>
          <w:vertAlign w:val="superscript"/>
        </w:rPr>
        <w:t>3</w:t>
      </w:r>
      <w:r w:rsidR="00F07070" w:rsidRPr="00E47D10">
        <w:rPr>
          <w:color w:val="auto"/>
        </w:rPr>
        <w:fldChar w:fldCharType="end"/>
      </w:r>
      <w:r w:rsidR="00F07070" w:rsidRPr="00E47D10">
        <w:rPr>
          <w:color w:val="auto"/>
        </w:rPr>
        <w:t xml:space="preserve">. The role of Zn as a </w:t>
      </w:r>
      <w:r w:rsidR="00880D0D" w:rsidRPr="00E47D10">
        <w:rPr>
          <w:color w:val="auto"/>
        </w:rPr>
        <w:t>signaling</w:t>
      </w:r>
      <w:r w:rsidR="00F07070" w:rsidRPr="00E47D10">
        <w:rPr>
          <w:color w:val="auto"/>
        </w:rPr>
        <w:t xml:space="preserve"> molecule has been described at both the paracellular and intracellular level in fish</w:t>
      </w:r>
      <w:r w:rsidR="00F07070" w:rsidRPr="00E47D10">
        <w:rPr>
          <w:color w:val="auto"/>
        </w:rPr>
        <w:fldChar w:fldCharType="begin"/>
      </w:r>
      <w:r w:rsidR="005871A1" w:rsidRPr="00E47D10">
        <w:rPr>
          <w:color w:val="auto"/>
        </w:rPr>
        <w:instrText xml:space="preserve"> ADDIN EN.CITE &lt;EndNote&gt;&lt;Cite&gt;&lt;Author&gt;Hogstrand&lt;/Author&gt;&lt;Year&gt;2011&lt;/Year&gt;&lt;RecNum&gt;2&lt;/RecNum&gt;&lt;DisplayText&gt;&lt;style face="superscript"&gt;4&lt;/style&gt;&lt;/DisplayText&gt;&lt;record&gt;&lt;rec-number&gt;2&lt;/rec-number&gt;&lt;foreign-keys&gt;&lt;key app="EN" db-id="5xtdzvvttd5f29e0re7x9sase92599wp055z" timestamp="0"&gt;2&lt;/key&gt;&lt;/foreign-keys&gt;&lt;ref-type name="Book Section"&gt;5&lt;/ref-type&gt;&lt;contributors&gt;&lt;authors&gt;&lt;author&gt;Hogstrand, Christer&lt;/author&gt;&lt;/authors&gt;&lt;secondary-authors&gt;&lt;author&gt;Wood, Chris M.&lt;/author&gt;&lt;author&gt;Farrell, Anthony P.&lt;/author&gt;&lt;author&gt;Brauner, Colin J.&lt;/author&gt;&lt;/secondary-authors&gt;&lt;/contributors&gt;&lt;titles&gt;&lt;title&gt;3 - Zinc&lt;/title&gt;&lt;secondary-title&gt;Fish Physiology&lt;/secondary-title&gt;&lt;/titles&gt;&lt;pages&gt;135-200&lt;/pages&gt;&lt;volume&gt;31&lt;/volume&gt;&lt;dates&gt;&lt;year&gt;2011&lt;/year&gt;&lt;pub-dates&gt;&lt;date&gt;2011/01/01/&lt;/date&gt;&lt;/pub-dates&gt;&lt;/dates&gt;&lt;publisher&gt;Academic Press&lt;/publisher&gt;&lt;isbn&gt;1546-5098&lt;/isbn&gt;&lt;urls&gt;&lt;related-urls&gt;&lt;url&gt;http://www.sciencedirect.com/science/article/pii/S1546509811310035&lt;/url&gt;&lt;/related-urls&gt;&lt;/urls&gt;&lt;electronic-resource-num&gt;https://doi.org/10.1016/S1546-5098(11)31003-5&lt;/electronic-resource-num&gt;&lt;/record&gt;&lt;/Cite&gt;&lt;/EndNote&gt;</w:instrText>
      </w:r>
      <w:r w:rsidR="00F07070" w:rsidRPr="00E47D10">
        <w:rPr>
          <w:color w:val="auto"/>
        </w:rPr>
        <w:fldChar w:fldCharType="separate"/>
      </w:r>
      <w:r w:rsidR="00E41BA3" w:rsidRPr="00E47D10">
        <w:rPr>
          <w:color w:val="auto"/>
          <w:vertAlign w:val="superscript"/>
        </w:rPr>
        <w:t>4</w:t>
      </w:r>
      <w:r w:rsidR="00F07070" w:rsidRPr="00E47D10">
        <w:rPr>
          <w:color w:val="auto"/>
        </w:rPr>
        <w:fldChar w:fldCharType="end"/>
      </w:r>
      <w:r w:rsidR="00F07070" w:rsidRPr="00E47D10">
        <w:rPr>
          <w:color w:val="auto"/>
        </w:rPr>
        <w:t>. In Atlantic salmon, Zn deficiency has been associated with skeletal abnormalities and reduced activity of various Zn metalloenzymes</w:t>
      </w:r>
      <w:r w:rsidR="00F07070" w:rsidRPr="00E47D10">
        <w:rPr>
          <w:color w:val="auto"/>
        </w:rPr>
        <w:fldChar w:fldCharType="begin">
          <w:fldData xml:space="preserve">PEVuZE5vdGU+PENpdGUgRXhjbHVkZVllYXI9IjEiPjxBdXRob3I+QmFldmVyZmpvcmQ8L0F1dGhv
cj48UmVjTnVtPjM8L1JlY051bT48RGlzcGxheVRleHQ+PHN0eWxlIGZhY2U9InN1cGVyc2NyaXB0
Ij41LDY8L3N0eWxlPjwvRGlzcGxheVRleHQ+PHJlY29yZD48cmVjLW51bWJlcj4zPC9yZWMtbnVt
YmVyPjxmb3JlaWduLWtleXM+PGtleSBhcHA9IkVOIiBkYi1pZD0iNXh0ZHp2dnR0ZDVmMjllMHJl
N3g5c2FzZTkyNTk5d3AwNTV6IiB0aW1lc3RhbXA9IjAiPjM8L2tleT48L2ZvcmVpZ24ta2V5cz48
cmVmLXR5cGUgbmFtZT0iSm91cm5hbCBBcnRpY2xlIj4xNzwvcmVmLXR5cGU+PGNvbnRyaWJ1dG9y
cz48YXV0aG9ycz48YXV0aG9yPkJhZXZlcmZqb3JkLCBHcmV0ZTwvYXV0aG9yPjxhdXRob3I+QW50
b255IEplc3UgUHJhYmh1LCBQLjwvYXV0aG9yPjxhdXRob3I+RmplbGxkYWwsIFBlciBHdW5uYXI8
L2F1dGhvcj48YXV0aG9yPkFsYnJla3RzZW4sIFNpc3NlbDwvYXV0aG9yPjxhdXRob3I+SGF0bGVu
LCBCamFybmU8L2F1dGhvcj48YXV0aG9yPkRlbnN0YWRsaSwgVmVnYXJkPC9hdXRob3I+PGF1dGhv
cj5ZdHRlYm9yZywgRWxpc2FiZXRoPC9hdXRob3I+PGF1dGhvcj5UYWtsZSwgSGFyYWxkPC9hdXRo
b3I+PGF1dGhvcj5Mb2NrLCBFcmlrLUphbjwvYXV0aG9yPjxhdXRob3I+QmVybnRzc2VuLCBNYXJj
IEguRy48L2F1dGhvcj48YXV0aG9yPkx1bmRlYnllLCBBbm5lLUthdHJpbmU8L2F1dGhvcj48YXV0
aG9yPsOFc2fDpXJkLCBUb3JiasO4cm48L2F1dGhvcj48YXV0aG9yPldhYWdiw7gsIFJ1bmU8L2F1
dGhvcj48L2F1dGhvcnM+PC9jb250cmlidXRvcnM+PHRpdGxlcz48dGl0bGU+TWluZXJhbCBudXRy
aXRpb24gYW5kIGJvbmUgaGVhbHRoIGluIHNhbG1vbmlkczwvdGl0bGU+PHNlY29uZGFyeS10aXRs
ZT5SZXZpZXdzIGluIEFxdWFjdWx0dXJlPC9zZWNvbmRhcnktdGl0bGU+PC90aXRsZXM+PHZvbHVt
ZT4wPC92b2x1bWU+PG51bWJlcj4wPC9udW1iZXI+PGRhdGVzPjwvZGF0ZXM+PHVybHM+PHJlbGF0
ZWQtdXJscz48dXJsPjxzdHlsZSBmYWNlPSJ1bmRlcmxpbmUiIGZvbnQ9ImRlZmF1bHQiIHNpemU9
IjEwMCUiPmh0dHBzOi8vb25saW5lbGlicmFyeS53aWxleS5jb20vZG9pL2Ficy8xMC4xMTExL3Jh
cS4xMjI1NTwvc3R5bGU+PC91cmw+PC9yZWxhdGVkLXVybHM+PC91cmxzPjxlbGVjdHJvbmljLXJl
c291cmNlLW51bT48c3R5bGUgZmFjZT0idW5kZXJsaW5lIiBmb250PSJkZWZhdWx0IiBzaXplPSIx
MDAlIj5odHRwczovL2RvaS5vcmcvMTAuMTExMS9yYXEuMTIyNTU8L3N0eWxlPjwvZWxlY3Ryb25p
Yy1yZXNvdXJjZS1udW0+PC9yZWNvcmQ+PC9DaXRlPjxDaXRlPjxBdXRob3I+TWFhZ2U8L0F1dGhv
cj48WWVhcj4xOTkzPC9ZZWFyPjxSZWNOdW0+NDwvUmVjTnVtPjxyZWNvcmQ+PHJlYy1udW1iZXI+
NDwvcmVjLW51bWJlcj48Zm9yZWlnbi1rZXlzPjxrZXkgYXBwPSJFTiIgZGItaWQ9IjV4dGR6dnZ0
dGQ1ZjI5ZTByZTd4OXNhc2U5MjU5OXdwMDU1eiIgdGltZXN0YW1wPSIwIj40PC9rZXk+PC9mb3Jl
aWduLWtleXM+PHJlZi10eXBlIG5hbWU9IkpvdXJuYWwgQXJ0aWNsZSI+MTc8L3JlZi10eXBlPjxj
b250cmlidXRvcnM+PGF1dGhvcnM+PGF1dGhvcj5NYWFnZSwgQW11bmQ8L2F1dGhvcj48YXV0aG9y
Pkp1bHNoYW1uLCBLYWFyZTwvYXV0aG9yPjwvYXV0aG9ycz48L2NvbnRyaWJ1dG9ycz48dGl0bGVz
Pjx0aXRsZT5Bc3Nlc3NtZW50IG9mIHppbmMgc3RhdHVzIGluIGp1dmVuaWxlIEF0bGFudGljIHNh
bG1vbiAoU2FsbW8gc2FsYXIpIGJ5IG1lYXN1cmVtZW50IG9mIHdob2xlIGJvZHkgYW5kIHRpc3N1
ZSBsZXZlbHMgb2YgemluYzwvdGl0bGU+PHNlY29uZGFyeS10aXRsZT5BcXVhY3VsdHVyZTwvc2Vj
b25kYXJ5LXRpdGxlPjwvdGl0bGVzPjxwYWdlcz4xNzktMTkxPC9wYWdlcz48dm9sdW1lPjExNzwv
dm9sdW1lPjxudW1iZXI+MTwvbnVtYmVyPjxkYXRlcz48eWVhcj4xOTkzPC95ZWFyPjxwdWItZGF0
ZXM+PGRhdGU+MTk5My8xMS8wMS88L2RhdGU+PC9wdWItZGF0ZXM+PC9kYXRlcz48aXNibj4wMDQ0
LTg0ODY8L2lzYm4+PHVybHM+PHJlbGF0ZWQtdXJscz48dXJsPmh0dHA6Ly93d3cuc2NpZW5jZWRp
cmVjdC5jb20vc2NpZW5jZS9hcnRpY2xlL3BpaS8wMDQ0ODQ4NjkzOTAxMzRLPC91cmw+PC9yZWxh
dGVkLXVybHM+PC91cmxzPjxlbGVjdHJvbmljLXJlc291cmNlLW51bT5odHRwczovL2RvaS5vcmcv
MTAuMTAxNi8wMDQ0LTg0ODYoOTMpOTAxMzQtSzwvZWxlY3Ryb25pYy1yZXNvdXJjZS1udW0+PC9y
ZWNvcmQ+PC9DaXRlPjwvRW5kTm90ZT4A
</w:fldData>
        </w:fldChar>
      </w:r>
      <w:r w:rsidR="005871A1" w:rsidRPr="00E47D10">
        <w:rPr>
          <w:color w:val="auto"/>
        </w:rPr>
        <w:instrText xml:space="preserve"> ADDIN EN.CITE </w:instrText>
      </w:r>
      <w:r w:rsidR="005871A1" w:rsidRPr="00E47D10">
        <w:rPr>
          <w:color w:val="auto"/>
        </w:rPr>
        <w:fldChar w:fldCharType="begin">
          <w:fldData xml:space="preserve">PEVuZE5vdGU+PENpdGUgRXhjbHVkZVllYXI9IjEiPjxBdXRob3I+QmFldmVyZmpvcmQ8L0F1dGhv
cj48UmVjTnVtPjM8L1JlY051bT48RGlzcGxheVRleHQ+PHN0eWxlIGZhY2U9InN1cGVyc2NyaXB0
Ij41LDY8L3N0eWxlPjwvRGlzcGxheVRleHQ+PHJlY29yZD48cmVjLW51bWJlcj4zPC9yZWMtbnVt
YmVyPjxmb3JlaWduLWtleXM+PGtleSBhcHA9IkVOIiBkYi1pZD0iNXh0ZHp2dnR0ZDVmMjllMHJl
N3g5c2FzZTkyNTk5d3AwNTV6IiB0aW1lc3RhbXA9IjAiPjM8L2tleT48L2ZvcmVpZ24ta2V5cz48
cmVmLXR5cGUgbmFtZT0iSm91cm5hbCBBcnRpY2xlIj4xNzwvcmVmLXR5cGU+PGNvbnRyaWJ1dG9y
cz48YXV0aG9ycz48YXV0aG9yPkJhZXZlcmZqb3JkLCBHcmV0ZTwvYXV0aG9yPjxhdXRob3I+QW50
b255IEplc3UgUHJhYmh1LCBQLjwvYXV0aG9yPjxhdXRob3I+RmplbGxkYWwsIFBlciBHdW5uYXI8
L2F1dGhvcj48YXV0aG9yPkFsYnJla3RzZW4sIFNpc3NlbDwvYXV0aG9yPjxhdXRob3I+SGF0bGVu
LCBCamFybmU8L2F1dGhvcj48YXV0aG9yPkRlbnN0YWRsaSwgVmVnYXJkPC9hdXRob3I+PGF1dGhv
cj5ZdHRlYm9yZywgRWxpc2FiZXRoPC9hdXRob3I+PGF1dGhvcj5UYWtsZSwgSGFyYWxkPC9hdXRo
b3I+PGF1dGhvcj5Mb2NrLCBFcmlrLUphbjwvYXV0aG9yPjxhdXRob3I+QmVybnRzc2VuLCBNYXJj
IEguRy48L2F1dGhvcj48YXV0aG9yPkx1bmRlYnllLCBBbm5lLUthdHJpbmU8L2F1dGhvcj48YXV0
aG9yPsOFc2fDpXJkLCBUb3JiasO4cm48L2F1dGhvcj48YXV0aG9yPldhYWdiw7gsIFJ1bmU8L2F1
dGhvcj48L2F1dGhvcnM+PC9jb250cmlidXRvcnM+PHRpdGxlcz48dGl0bGU+TWluZXJhbCBudXRy
aXRpb24gYW5kIGJvbmUgaGVhbHRoIGluIHNhbG1vbmlkczwvdGl0bGU+PHNlY29uZGFyeS10aXRs
ZT5SZXZpZXdzIGluIEFxdWFjdWx0dXJlPC9zZWNvbmRhcnktdGl0bGU+PC90aXRsZXM+PHZvbHVt
ZT4wPC92b2x1bWU+PG51bWJlcj4wPC9udW1iZXI+PGRhdGVzPjwvZGF0ZXM+PHVybHM+PHJlbGF0
ZWQtdXJscz48dXJsPjxzdHlsZSBmYWNlPSJ1bmRlcmxpbmUiIGZvbnQ9ImRlZmF1bHQiIHNpemU9
IjEwMCUiPmh0dHBzOi8vb25saW5lbGlicmFyeS53aWxleS5jb20vZG9pL2Ficy8xMC4xMTExL3Jh
cS4xMjI1NTwvc3R5bGU+PC91cmw+PC9yZWxhdGVkLXVybHM+PC91cmxzPjxlbGVjdHJvbmljLXJl
c291cmNlLW51bT48c3R5bGUgZmFjZT0idW5kZXJsaW5lIiBmb250PSJkZWZhdWx0IiBzaXplPSIx
MDAlIj5odHRwczovL2RvaS5vcmcvMTAuMTExMS9yYXEuMTIyNTU8L3N0eWxlPjwvZWxlY3Ryb25p
Yy1yZXNvdXJjZS1udW0+PC9yZWNvcmQ+PC9DaXRlPjxDaXRlPjxBdXRob3I+TWFhZ2U8L0F1dGhv
cj48WWVhcj4xOTkzPC9ZZWFyPjxSZWNOdW0+NDwvUmVjTnVtPjxyZWNvcmQ+PHJlYy1udW1iZXI+
NDwvcmVjLW51bWJlcj48Zm9yZWlnbi1rZXlzPjxrZXkgYXBwPSJFTiIgZGItaWQ9IjV4dGR6dnZ0
dGQ1ZjI5ZTByZTd4OXNhc2U5MjU5OXdwMDU1eiIgdGltZXN0YW1wPSIwIj40PC9rZXk+PC9mb3Jl
aWduLWtleXM+PHJlZi10eXBlIG5hbWU9IkpvdXJuYWwgQXJ0aWNsZSI+MTc8L3JlZi10eXBlPjxj
b250cmlidXRvcnM+PGF1dGhvcnM+PGF1dGhvcj5NYWFnZSwgQW11bmQ8L2F1dGhvcj48YXV0aG9y
Pkp1bHNoYW1uLCBLYWFyZTwvYXV0aG9yPjwvYXV0aG9ycz48L2NvbnRyaWJ1dG9ycz48dGl0bGVz
Pjx0aXRsZT5Bc3Nlc3NtZW50IG9mIHppbmMgc3RhdHVzIGluIGp1dmVuaWxlIEF0bGFudGljIHNh
bG1vbiAoU2FsbW8gc2FsYXIpIGJ5IG1lYXN1cmVtZW50IG9mIHdob2xlIGJvZHkgYW5kIHRpc3N1
ZSBsZXZlbHMgb2YgemluYzwvdGl0bGU+PHNlY29uZGFyeS10aXRsZT5BcXVhY3VsdHVyZTwvc2Vj
b25kYXJ5LXRpdGxlPjwvdGl0bGVzPjxwYWdlcz4xNzktMTkxPC9wYWdlcz48dm9sdW1lPjExNzwv
dm9sdW1lPjxudW1iZXI+MTwvbnVtYmVyPjxkYXRlcz48eWVhcj4xOTkzPC95ZWFyPjxwdWItZGF0
ZXM+PGRhdGU+MTk5My8xMS8wMS88L2RhdGU+PC9wdWItZGF0ZXM+PC9kYXRlcz48aXNibj4wMDQ0
LTg0ODY8L2lzYm4+PHVybHM+PHJlbGF0ZWQtdXJscz48dXJsPmh0dHA6Ly93d3cuc2NpZW5jZWRp
cmVjdC5jb20vc2NpZW5jZS9hcnRpY2xlL3BpaS8wMDQ0ODQ4NjkzOTAxMzRLPC91cmw+PC9yZWxh
dGVkLXVybHM+PC91cmxzPjxlbGVjdHJvbmljLXJlc291cmNlLW51bT5odHRwczovL2RvaS5vcmcv
MTAuMTAxNi8wMDQ0LTg0ODYoOTMpOTAxMzQtSzwvZWxlY3Ryb25pYy1yZXNvdXJjZS1udW0+PC9y
ZWNvcmQ+PC9DaXRlPjwvRW5kTm90ZT4A
</w:fldData>
        </w:fldChar>
      </w:r>
      <w:r w:rsidR="005871A1" w:rsidRPr="00E47D10">
        <w:rPr>
          <w:color w:val="auto"/>
        </w:rPr>
        <w:instrText xml:space="preserve"> ADDIN EN.CITE.DATA </w:instrText>
      </w:r>
      <w:r w:rsidR="005871A1" w:rsidRPr="00E47D10">
        <w:rPr>
          <w:color w:val="auto"/>
        </w:rPr>
      </w:r>
      <w:r w:rsidR="005871A1" w:rsidRPr="00E47D10">
        <w:rPr>
          <w:color w:val="auto"/>
        </w:rPr>
        <w:fldChar w:fldCharType="end"/>
      </w:r>
      <w:r w:rsidR="00F07070" w:rsidRPr="00E47D10">
        <w:rPr>
          <w:color w:val="auto"/>
        </w:rPr>
      </w:r>
      <w:r w:rsidR="00F07070" w:rsidRPr="00E47D10">
        <w:rPr>
          <w:color w:val="auto"/>
        </w:rPr>
        <w:fldChar w:fldCharType="separate"/>
      </w:r>
      <w:r w:rsidR="00E41BA3" w:rsidRPr="00E47D10">
        <w:rPr>
          <w:color w:val="auto"/>
          <w:vertAlign w:val="superscript"/>
        </w:rPr>
        <w:t>5,6</w:t>
      </w:r>
      <w:r w:rsidR="00F07070" w:rsidRPr="00E47D10">
        <w:rPr>
          <w:color w:val="auto"/>
        </w:rPr>
        <w:fldChar w:fldCharType="end"/>
      </w:r>
      <w:r w:rsidR="00F07070" w:rsidRPr="00E47D10">
        <w:rPr>
          <w:color w:val="auto"/>
        </w:rPr>
        <w:t>.</w:t>
      </w:r>
    </w:p>
    <w:p w14:paraId="6FEEF2CB" w14:textId="77777777" w:rsidR="002F1F29" w:rsidRPr="00E47D10" w:rsidRDefault="002F1F29" w:rsidP="002F1F29">
      <w:pPr>
        <w:rPr>
          <w:color w:val="auto"/>
        </w:rPr>
      </w:pPr>
    </w:p>
    <w:p w14:paraId="237AD7DD" w14:textId="6628B226" w:rsidR="00D15131" w:rsidRPr="00E47D10" w:rsidRDefault="00F95F67" w:rsidP="002F1F29">
      <w:pPr>
        <w:rPr>
          <w:color w:val="auto"/>
        </w:rPr>
      </w:pPr>
      <w:r w:rsidRPr="00E47D10">
        <w:rPr>
          <w:color w:val="auto"/>
        </w:rPr>
        <w:t>This study describes</w:t>
      </w:r>
      <w:r w:rsidR="00FA5EA0" w:rsidRPr="00E47D10">
        <w:rPr>
          <w:color w:val="auto"/>
        </w:rPr>
        <w:t xml:space="preserve"> </w:t>
      </w:r>
      <w:r w:rsidR="00C11345" w:rsidRPr="00E47D10">
        <w:rPr>
          <w:color w:val="auto"/>
        </w:rPr>
        <w:t xml:space="preserve">a </w:t>
      </w:r>
      <w:r w:rsidR="00964723" w:rsidRPr="00E47D10">
        <w:rPr>
          <w:color w:val="auto"/>
        </w:rPr>
        <w:t>systematic</w:t>
      </w:r>
      <w:r w:rsidR="00C11345" w:rsidRPr="00E47D10">
        <w:rPr>
          <w:color w:val="auto"/>
        </w:rPr>
        <w:t xml:space="preserve"> approach to understand </w:t>
      </w:r>
      <w:r w:rsidR="00FA5EA0" w:rsidRPr="00E47D10">
        <w:rPr>
          <w:color w:val="auto"/>
        </w:rPr>
        <w:t>Zn</w:t>
      </w:r>
      <w:r w:rsidR="00C11345" w:rsidRPr="00E47D10">
        <w:rPr>
          <w:color w:val="auto"/>
        </w:rPr>
        <w:t xml:space="preserve"> availability by categorizing it into four different compartments of varied chemical and biological complexity. The methods involved are described </w:t>
      </w:r>
      <w:r w:rsidR="00D43D79" w:rsidRPr="00E47D10">
        <w:rPr>
          <w:color w:val="auto"/>
        </w:rPr>
        <w:t xml:space="preserve">in </w:t>
      </w:r>
      <w:r w:rsidR="00C11345" w:rsidRPr="00E47D10">
        <w:rPr>
          <w:color w:val="auto"/>
        </w:rPr>
        <w:t>four sections</w:t>
      </w:r>
      <w:r w:rsidR="00D43D79" w:rsidRPr="00E47D10">
        <w:rPr>
          <w:color w:val="auto"/>
        </w:rPr>
        <w:t xml:space="preserve">, as can be seen in </w:t>
      </w:r>
      <w:r w:rsidR="00D43D79" w:rsidRPr="00E47D10">
        <w:rPr>
          <w:b/>
          <w:color w:val="auto"/>
        </w:rPr>
        <w:t>Figure 1</w:t>
      </w:r>
      <w:r w:rsidR="00C11345" w:rsidRPr="00E47D10">
        <w:rPr>
          <w:color w:val="auto"/>
        </w:rPr>
        <w:t>:</w:t>
      </w:r>
      <w:r w:rsidR="00423A33" w:rsidRPr="00E47D10">
        <w:rPr>
          <w:color w:val="auto"/>
        </w:rPr>
        <w:t xml:space="preserve"> (</w:t>
      </w:r>
      <w:r w:rsidR="003C48CD" w:rsidRPr="00E47D10">
        <w:rPr>
          <w:color w:val="auto"/>
        </w:rPr>
        <w:t>1</w:t>
      </w:r>
      <w:r w:rsidR="00423A33" w:rsidRPr="00E47D10">
        <w:rPr>
          <w:color w:val="auto"/>
        </w:rPr>
        <w:t xml:space="preserve">) </w:t>
      </w:r>
      <w:r w:rsidR="00815678" w:rsidRPr="00E47D10">
        <w:rPr>
          <w:color w:val="auto"/>
        </w:rPr>
        <w:t>evaluation of Zn</w:t>
      </w:r>
      <w:r w:rsidR="00B85DC5" w:rsidRPr="00E47D10">
        <w:rPr>
          <w:color w:val="auto"/>
        </w:rPr>
        <w:t xml:space="preserve"> chemical</w:t>
      </w:r>
      <w:r w:rsidR="00815678" w:rsidRPr="00E47D10">
        <w:rPr>
          <w:color w:val="auto"/>
        </w:rPr>
        <w:t xml:space="preserve"> species in the soluble fraction of an Atlantic salmon feed using a size exclusion chromatography-inductively coupled plasma mass spectroscopy (SEC-ICP-MS)</w:t>
      </w:r>
      <w:r w:rsidR="00964723" w:rsidRPr="00E47D10">
        <w:rPr>
          <w:color w:val="auto"/>
        </w:rPr>
        <w:t xml:space="preserve"> method</w:t>
      </w:r>
      <w:r w:rsidR="00C11345" w:rsidRPr="00E47D10">
        <w:rPr>
          <w:color w:val="auto"/>
        </w:rPr>
        <w:fldChar w:fldCharType="begin"/>
      </w:r>
      <w:r w:rsidR="00E41BA3" w:rsidRPr="00E47D10">
        <w:rPr>
          <w:color w:val="auto"/>
        </w:rPr>
        <w:instrText xml:space="preserve"> ADDIN EN.CITE &lt;EndNote&gt;&lt;Cite&gt;&lt;Author&gt;Silva&lt;/Author&gt;&lt;Year&gt;2018&lt;/Year&gt;&lt;RecNum&gt;6&lt;/RecNum&gt;&lt;DisplayText&gt;&lt;style face="superscript"&gt;7&lt;/style&gt;&lt;/DisplayText&gt;&lt;record&gt;&lt;rec-number&gt;6&lt;/rec-number&gt;&lt;foreign-keys&gt;&lt;key app="EN" db-id="5xtdzvvttd5f29e0re7x9sase92599wp055z" timestamp="0"&gt;6&lt;/key&gt;&lt;/foreign-keys&gt;&lt;ref-type name="Journal Article"&gt;17&lt;/ref-type&gt;&lt;contributors&gt;&lt;authors&gt;&lt;author&gt;Silva, M. S.&lt;/author&gt;&lt;author&gt;Sele, V.&lt;/author&gt;&lt;author&gt;Sloth, J. J.&lt;/author&gt;&lt;author&gt;Araujo, P.&lt;/author&gt;&lt;author&gt;Amlund, H.&lt;/author&gt;&lt;/authors&gt;&lt;/contributors&gt;&lt;titles&gt;&lt;title&gt;Speciation of zinc in fish feed by size exclusion chromatography coupled to inductively coupled plasma mass spectrometry – Using fractional factorial design for method optimization and mild extraction conditions&lt;/title&gt;&lt;secondary-title&gt;Journal of Chromatography B&lt;/secondary-title&gt;&lt;/titles&gt;&lt;keywords&gt;&lt;keyword&gt;Speciation&lt;/keyword&gt;&lt;keyword&gt;Experimental design&lt;/keyword&gt;&lt;keyword&gt;Fish feed&lt;/keyword&gt;&lt;keyword&gt;Zinc&lt;/keyword&gt;&lt;keyword&gt;SEC-ICP-MS&lt;/keyword&gt;&lt;/keywords&gt;&lt;dates&gt;&lt;year&gt;2018&lt;/year&gt;&lt;pub-dates&gt;&lt;date&gt;2018/11/09/&lt;/date&gt;&lt;/pub-dates&gt;&lt;/dates&gt;&lt;isbn&gt;1570-0232&lt;/isbn&gt;&lt;urls&gt;&lt;related-urls&gt;&lt;url&gt;http://www.sciencedirect.com/science/article/pii/S1570023218308146&lt;/url&gt;&lt;/related-urls&gt;&lt;/urls&gt;&lt;electronic-resource-num&gt;https://doi.org/10.1016/j.jchromb.2018.11.010&lt;/electronic-resource-num&gt;&lt;/record&gt;&lt;/Cite&gt;&lt;/EndNote&gt;</w:instrText>
      </w:r>
      <w:r w:rsidR="00C11345" w:rsidRPr="00E47D10">
        <w:rPr>
          <w:color w:val="auto"/>
        </w:rPr>
        <w:fldChar w:fldCharType="separate"/>
      </w:r>
      <w:r w:rsidR="00815B73" w:rsidRPr="00E47D10">
        <w:rPr>
          <w:color w:val="auto"/>
          <w:vertAlign w:val="superscript"/>
        </w:rPr>
        <w:t>7</w:t>
      </w:r>
      <w:r w:rsidR="00C11345" w:rsidRPr="00E47D10">
        <w:rPr>
          <w:color w:val="auto"/>
        </w:rPr>
        <w:fldChar w:fldCharType="end"/>
      </w:r>
      <w:r w:rsidR="00C11345" w:rsidRPr="00E47D10">
        <w:rPr>
          <w:color w:val="auto"/>
        </w:rPr>
        <w:t>;</w:t>
      </w:r>
      <w:r w:rsidR="00423A33" w:rsidRPr="00E47D10">
        <w:rPr>
          <w:color w:val="auto"/>
        </w:rPr>
        <w:t xml:space="preserve"> (</w:t>
      </w:r>
      <w:r w:rsidR="003C48CD" w:rsidRPr="00E47D10">
        <w:rPr>
          <w:color w:val="auto"/>
        </w:rPr>
        <w:t>2</w:t>
      </w:r>
      <w:r w:rsidR="00423A33" w:rsidRPr="00E47D10">
        <w:rPr>
          <w:color w:val="auto"/>
        </w:rPr>
        <w:t xml:space="preserve">) </w:t>
      </w:r>
      <w:r w:rsidR="00815678" w:rsidRPr="00E47D10">
        <w:rPr>
          <w:color w:val="auto"/>
        </w:rPr>
        <w:t>in vitro solubility of supplemented Zn in Atlantic salmon feed</w:t>
      </w:r>
      <w:r w:rsidR="00C11345" w:rsidRPr="00E47D10">
        <w:rPr>
          <w:color w:val="auto"/>
        </w:rPr>
        <w:t>;</w:t>
      </w:r>
      <w:r w:rsidR="00423A33" w:rsidRPr="00E47D10">
        <w:rPr>
          <w:color w:val="auto"/>
        </w:rPr>
        <w:t xml:space="preserve"> (</w:t>
      </w:r>
      <w:r w:rsidR="003C48CD" w:rsidRPr="00E47D10">
        <w:rPr>
          <w:color w:val="auto"/>
        </w:rPr>
        <w:t>3</w:t>
      </w:r>
      <w:r w:rsidR="00423A33" w:rsidRPr="00E47D10">
        <w:rPr>
          <w:color w:val="auto"/>
        </w:rPr>
        <w:t xml:space="preserve">) </w:t>
      </w:r>
      <w:r w:rsidR="00734575" w:rsidRPr="00E47D10">
        <w:rPr>
          <w:color w:val="auto"/>
        </w:rPr>
        <w:t xml:space="preserve">evaluation </w:t>
      </w:r>
      <w:r w:rsidR="00B85DC5" w:rsidRPr="00E47D10">
        <w:rPr>
          <w:color w:val="auto"/>
        </w:rPr>
        <w:t xml:space="preserve">Zn chemical </w:t>
      </w:r>
      <w:r w:rsidR="00734575" w:rsidRPr="00E47D10">
        <w:rPr>
          <w:color w:val="auto"/>
        </w:rPr>
        <w:t>species uptake by in vitro</w:t>
      </w:r>
      <w:r w:rsidR="00734575" w:rsidRPr="00E47D10">
        <w:rPr>
          <w:i/>
          <w:color w:val="auto"/>
        </w:rPr>
        <w:t xml:space="preserve"> </w:t>
      </w:r>
      <w:r w:rsidR="00734575" w:rsidRPr="00E47D10">
        <w:rPr>
          <w:color w:val="auto"/>
        </w:rPr>
        <w:t>intestinal model (</w:t>
      </w:r>
      <w:proofErr w:type="spellStart"/>
      <w:r w:rsidR="00734575" w:rsidRPr="00E47D10">
        <w:rPr>
          <w:color w:val="auto"/>
        </w:rPr>
        <w:t>RTgutGC</w:t>
      </w:r>
      <w:proofErr w:type="spellEnd"/>
      <w:r w:rsidR="00734575" w:rsidRPr="00E47D10">
        <w:rPr>
          <w:color w:val="auto"/>
        </w:rPr>
        <w:t>)</w:t>
      </w:r>
      <w:r w:rsidR="00C11345" w:rsidRPr="00E47D10">
        <w:rPr>
          <w:color w:val="auto"/>
        </w:rPr>
        <w:fldChar w:fldCharType="begin"/>
      </w:r>
      <w:r w:rsidR="00E41BA3" w:rsidRPr="00E47D10">
        <w:rPr>
          <w:color w:val="auto"/>
        </w:rPr>
        <w:instrText xml:space="preserve"> ADDIN EN.CITE &lt;EndNote&gt;&lt;Cite&gt;&lt;Author&gt;Antony Jesu Prabhu&lt;/Author&gt;&lt;Year&gt;2018&lt;/Year&gt;&lt;RecNum&gt;7&lt;/RecNum&gt;&lt;DisplayText&gt;&lt;style face="superscript"&gt;8&lt;/style&gt;&lt;/DisplayText&gt;&lt;record&gt;&lt;rec-number&gt;7&lt;/rec-number&gt;&lt;foreign-keys&gt;&lt;key app="EN" db-id="5xtdzvvttd5f29e0re7x9sase92599wp055z" timestamp="0"&gt;7&lt;/key&gt;&lt;/foreign-keys&gt;&lt;ref-type name="Journal Article"&gt;17&lt;/ref-type&gt;&lt;contributors&gt;&lt;authors&gt;&lt;author&gt;Antony Jesu Prabhu, P.&lt;/author&gt;&lt;author&gt;Stewart, T.&lt;/author&gt;&lt;author&gt;Silva, M.&lt;/author&gt;&lt;author&gt;Amlund, H.&lt;/author&gt;&lt;author&gt;Ørnsrud, R.&lt;/author&gt;&lt;author&gt;Lock, E. J.&lt;/author&gt;&lt;author&gt;Waagbo, R.&lt;/author&gt;&lt;author&gt;Hogstrand, C.&lt;/author&gt;&lt;/authors&gt;&lt;/contributors&gt;&lt;titles&gt;&lt;title&gt;Zinc uptake in fish intestinal epithelial model RTgutGC: Impact of media ion composition and methionine chelation&lt;/title&gt;&lt;secondary-title&gt;Journal of Trace Elements in Medicine and Biology&lt;/secondary-title&gt;&lt;/titles&gt;&lt;pages&gt;377-383&lt;/pages&gt;&lt;volume&gt;50&lt;/volume&gt;&lt;keywords&gt;&lt;keyword&gt;RTgutGC&lt;/keyword&gt;&lt;keyword&gt;Apical zinc uptake&lt;/keyword&gt;&lt;keyword&gt;Amino acid chelate&lt;/keyword&gt;&lt;keyword&gt;Lumen ion composition&lt;/keyword&gt;&lt;keyword&gt;Bioavailability&lt;/keyword&gt;&lt;keyword&gt;Salmonids&lt;/keyword&gt;&lt;/keywords&gt;&lt;dates&gt;&lt;year&gt;2018&lt;/year&gt;&lt;pub-dates&gt;&lt;date&gt;2018/12/01/&lt;/date&gt;&lt;/pub-dates&gt;&lt;/dates&gt;&lt;isbn&gt;0946-672X&lt;/isbn&gt;&lt;urls&gt;&lt;related-urls&gt;&lt;url&gt;http://www.sciencedirect.com/science/article/pii/S0946672X18301317&lt;/url&gt;&lt;/related-urls&gt;&lt;/urls&gt;&lt;electronic-resource-num&gt;https://doi.org/10.1016/j.jtemb.2018.07.025&lt;/electronic-resource-num&gt;&lt;/record&gt;&lt;/Cite&gt;&lt;/EndNote&gt;</w:instrText>
      </w:r>
      <w:r w:rsidR="00C11345" w:rsidRPr="00E47D10">
        <w:rPr>
          <w:color w:val="auto"/>
        </w:rPr>
        <w:fldChar w:fldCharType="separate"/>
      </w:r>
      <w:r w:rsidR="00815B73" w:rsidRPr="00E47D10">
        <w:rPr>
          <w:color w:val="auto"/>
          <w:vertAlign w:val="superscript"/>
        </w:rPr>
        <w:t>8</w:t>
      </w:r>
      <w:r w:rsidR="00C11345" w:rsidRPr="00E47D10">
        <w:rPr>
          <w:color w:val="auto"/>
        </w:rPr>
        <w:fldChar w:fldCharType="end"/>
      </w:r>
      <w:r w:rsidR="00C11345" w:rsidRPr="00E47D10">
        <w:rPr>
          <w:color w:val="auto"/>
        </w:rPr>
        <w:t>;</w:t>
      </w:r>
      <w:r w:rsidR="00423A33" w:rsidRPr="00E47D10">
        <w:rPr>
          <w:color w:val="auto"/>
        </w:rPr>
        <w:t xml:space="preserve"> and (</w:t>
      </w:r>
      <w:r w:rsidR="003C48CD" w:rsidRPr="00E47D10">
        <w:rPr>
          <w:color w:val="auto"/>
        </w:rPr>
        <w:t>4</w:t>
      </w:r>
      <w:r w:rsidR="00423A33" w:rsidRPr="00E47D10">
        <w:rPr>
          <w:color w:val="auto"/>
        </w:rPr>
        <w:t>) a</w:t>
      </w:r>
      <w:r w:rsidR="00C11345" w:rsidRPr="00E47D10">
        <w:rPr>
          <w:color w:val="auto"/>
        </w:rPr>
        <w:t>pparent availability of Zn in Atlantic salmon</w:t>
      </w:r>
      <w:r w:rsidR="00624E45" w:rsidRPr="00E47D10">
        <w:rPr>
          <w:color w:val="auto"/>
        </w:rPr>
        <w:t xml:space="preserve"> (</w:t>
      </w:r>
      <w:r w:rsidR="00624E45" w:rsidRPr="00E47D10">
        <w:rPr>
          <w:i/>
          <w:color w:val="auto"/>
        </w:rPr>
        <w:t xml:space="preserve">Salmo </w:t>
      </w:r>
      <w:proofErr w:type="spellStart"/>
      <w:r w:rsidR="00624E45" w:rsidRPr="00E47D10">
        <w:rPr>
          <w:i/>
          <w:color w:val="auto"/>
        </w:rPr>
        <w:t>salar</w:t>
      </w:r>
      <w:proofErr w:type="spellEnd"/>
      <w:r w:rsidR="00624E45" w:rsidRPr="00E47D10">
        <w:rPr>
          <w:color w:val="auto"/>
        </w:rPr>
        <w:t>)</w:t>
      </w:r>
      <w:r w:rsidR="00964723" w:rsidRPr="00E47D10">
        <w:rPr>
          <w:color w:val="auto"/>
        </w:rPr>
        <w:fldChar w:fldCharType="begin"/>
      </w:r>
      <w:r w:rsidR="00E41BA3" w:rsidRPr="00E47D10">
        <w:rPr>
          <w:color w:val="auto"/>
        </w:rPr>
        <w:instrText xml:space="preserve"> ADDIN EN.CITE &lt;EndNote&gt;&lt;Cite&gt;&lt;Author&gt;Silva&lt;/Author&gt;&lt;Year&gt;2019&lt;/Year&gt;&lt;RecNum&gt;12&lt;/RecNum&gt;&lt;DisplayText&gt;&lt;style face="superscript"&gt;9&lt;/style&gt;&lt;/DisplayText&gt;&lt;record&gt;&lt;rec-number&gt;12&lt;/rec-number&gt;&lt;foreign-keys&gt;&lt;key app="EN" db-id="5xtdzvvttd5f29e0re7x9sase92599wp055z" timestamp="0"&gt;12&lt;/key&gt;&lt;/foreign-keys&gt;&lt;ref-type name="Journal Article"&gt;17&lt;/ref-type&gt;&lt;contributors&gt;&lt;authors&gt;&lt;author&gt;Silva, Marta S.&lt;/author&gt;&lt;author&gt;Kröckel, Saskia&lt;/author&gt;&lt;author&gt;Jesu Prabhu, P. Antony&lt;/author&gt;&lt;author&gt;Koppe, Wolfgang&lt;/author&gt;&lt;author&gt;Ørnsrud, Robin&lt;/author&gt;&lt;author&gt;Waagbø, Rune&lt;/author&gt;&lt;author&gt;Araujo, Pedro&lt;/author&gt;&lt;author&gt;Amlund, Heidi&lt;/author&gt;&lt;/authors&gt;&lt;/contributors&gt;&lt;titles&gt;&lt;title&gt;Apparent availability of zinc, selenium and manganese as inorganic metal salts or organic forms in plant-based diets for Atlantic salmon (Salmo salar)&lt;/title&gt;&lt;secondary-title&gt;Aquaculture&lt;/secondary-title&gt;&lt;/titles&gt;&lt;pages&gt;562-570&lt;/pages&gt;&lt;volume&gt;503&lt;/volume&gt;&lt;keywords&gt;&lt;keyword&gt;Full factorial design&lt;/keyword&gt;&lt;keyword&gt;Digestibility&lt;/keyword&gt;&lt;keyword&gt;Mineral requirement&lt;/keyword&gt;&lt;keyword&gt;Phytic acid&lt;/keyword&gt;&lt;keyword&gt;Atlantic salmon&lt;/keyword&gt;&lt;/keywords&gt;&lt;dates&gt;&lt;year&gt;2019&lt;/year&gt;&lt;pub-dates&gt;&lt;date&gt;2019/03/30/&lt;/date&gt;&lt;/pub-dates&gt;&lt;/dates&gt;&lt;isbn&gt;0044-8486&lt;/isbn&gt;&lt;urls&gt;&lt;related-urls&gt;&lt;url&gt;http://www.sciencedirect.com/science/article/pii/S0044848618323093&lt;/url&gt;&lt;/related-urls&gt;&lt;/urls&gt;&lt;electronic-resource-num&gt;https://doi.org/10.1016/j.aquaculture.2019.01.005&lt;/electronic-resource-num&gt;&lt;/record&gt;&lt;/Cite&gt;&lt;/EndNote&gt;</w:instrText>
      </w:r>
      <w:r w:rsidR="00964723" w:rsidRPr="00E47D10">
        <w:rPr>
          <w:color w:val="auto"/>
        </w:rPr>
        <w:fldChar w:fldCharType="separate"/>
      </w:r>
      <w:r w:rsidR="00964723" w:rsidRPr="00E47D10">
        <w:rPr>
          <w:color w:val="auto"/>
          <w:vertAlign w:val="superscript"/>
        </w:rPr>
        <w:t>9</w:t>
      </w:r>
      <w:r w:rsidR="00964723" w:rsidRPr="00E47D10">
        <w:rPr>
          <w:color w:val="auto"/>
        </w:rPr>
        <w:fldChar w:fldCharType="end"/>
      </w:r>
      <w:r w:rsidR="00C11345" w:rsidRPr="00E47D10">
        <w:rPr>
          <w:color w:val="auto"/>
        </w:rPr>
        <w:t>.</w:t>
      </w:r>
      <w:r w:rsidR="00FA5EA0" w:rsidRPr="00E47D10">
        <w:rPr>
          <w:color w:val="auto"/>
        </w:rPr>
        <w:t xml:space="preserve"> Similar protocols can be developed for other minerals (e.g.</w:t>
      </w:r>
      <w:r w:rsidR="007F3C97" w:rsidRPr="00E47D10">
        <w:rPr>
          <w:color w:val="auto"/>
        </w:rPr>
        <w:t>,</w:t>
      </w:r>
      <w:r w:rsidR="00FA5EA0" w:rsidRPr="00E47D10">
        <w:rPr>
          <w:color w:val="auto"/>
        </w:rPr>
        <w:t xml:space="preserve"> manganese, selenium, copper) of nutritional interest to aquaculture fish species.</w:t>
      </w:r>
    </w:p>
    <w:p w14:paraId="21456648" w14:textId="77777777" w:rsidR="002F1F29" w:rsidRPr="00E47D10" w:rsidRDefault="002F1F29" w:rsidP="002F1F29">
      <w:pPr>
        <w:rPr>
          <w:color w:val="auto"/>
        </w:rPr>
      </w:pPr>
    </w:p>
    <w:p w14:paraId="3D4CD2F3" w14:textId="12EE08CF" w:rsidR="006305D7" w:rsidRPr="00E47D10" w:rsidRDefault="006305D7" w:rsidP="002F1F29">
      <w:pPr>
        <w:rPr>
          <w:b/>
          <w:color w:val="auto"/>
        </w:rPr>
      </w:pPr>
      <w:bookmarkStart w:id="1" w:name="_Hlk6151894"/>
      <w:r w:rsidRPr="00E47D10">
        <w:rPr>
          <w:b/>
          <w:color w:val="auto"/>
        </w:rPr>
        <w:t>PROTOCOL:</w:t>
      </w:r>
    </w:p>
    <w:p w14:paraId="055485F5" w14:textId="22B990F3" w:rsidR="004A7CAD" w:rsidRPr="00E47D10" w:rsidRDefault="004A7CAD" w:rsidP="004A7CAD">
      <w:pPr>
        <w:pStyle w:val="NormalWeb"/>
        <w:spacing w:before="0" w:beforeAutospacing="0" w:after="0" w:afterAutospacing="0"/>
        <w:rPr>
          <w:rFonts w:asciiTheme="minorHAnsi" w:hAnsiTheme="minorHAnsi"/>
          <w:color w:val="auto"/>
        </w:rPr>
      </w:pPr>
      <w:r w:rsidRPr="00E47D10">
        <w:rPr>
          <w:rFonts w:asciiTheme="minorHAnsi" w:hAnsiTheme="minorHAnsi"/>
          <w:color w:val="auto"/>
        </w:rPr>
        <w:t xml:space="preserve">The feeding trial </w:t>
      </w:r>
      <w:r w:rsidRPr="00E47D10">
        <w:rPr>
          <w:rFonts w:asciiTheme="minorHAnsi" w:hAnsiTheme="minorHAnsi"/>
          <w:color w:val="auto"/>
        </w:rPr>
        <w:t xml:space="preserve">in section 4 </w:t>
      </w:r>
      <w:r w:rsidRPr="00E47D10">
        <w:rPr>
          <w:rFonts w:asciiTheme="minorHAnsi" w:hAnsiTheme="minorHAnsi"/>
          <w:color w:val="auto"/>
        </w:rPr>
        <w:t>was performed according to Norwegian (FOR-2015-06</w:t>
      </w:r>
      <w:r w:rsidRPr="00E47D10">
        <w:rPr>
          <w:rFonts w:asciiTheme="minorHAnsi" w:hAnsiTheme="minorHAnsi" w:cs="Times New Roman"/>
          <w:color w:val="auto"/>
        </w:rPr>
        <w:t> </w:t>
      </w:r>
      <w:r w:rsidRPr="00E47D10">
        <w:rPr>
          <w:rFonts w:asciiTheme="minorHAnsi" w:hAnsiTheme="minorHAnsi" w:cs="Georgia"/>
          <w:color w:val="auto"/>
        </w:rPr>
        <w:t>−</w:t>
      </w:r>
      <w:r w:rsidRPr="00E47D10">
        <w:rPr>
          <w:rFonts w:asciiTheme="minorHAnsi" w:hAnsiTheme="minorHAnsi" w:cs="Times New Roman"/>
          <w:color w:val="auto"/>
        </w:rPr>
        <w:t> </w:t>
      </w:r>
      <w:r w:rsidRPr="00E47D10">
        <w:rPr>
          <w:rFonts w:asciiTheme="minorHAnsi" w:hAnsiTheme="minorHAnsi"/>
          <w:color w:val="auto"/>
        </w:rPr>
        <w:t>18-761) and European legislation (Directive 2010/63/EU). </w:t>
      </w:r>
    </w:p>
    <w:p w14:paraId="0CAF0F62" w14:textId="77777777" w:rsidR="002F1F29" w:rsidRPr="00E47D10" w:rsidRDefault="002F1F29" w:rsidP="002F1F29">
      <w:pPr>
        <w:rPr>
          <w:color w:val="auto"/>
        </w:rPr>
      </w:pPr>
    </w:p>
    <w:p w14:paraId="2D028512" w14:textId="232CBD2F" w:rsidR="00C11345" w:rsidRPr="00E47D10" w:rsidRDefault="0051473C" w:rsidP="002F1F29">
      <w:pPr>
        <w:pStyle w:val="NormalWeb"/>
        <w:spacing w:before="0" w:beforeAutospacing="0" w:after="0" w:afterAutospacing="0"/>
        <w:rPr>
          <w:b/>
          <w:color w:val="auto"/>
        </w:rPr>
      </w:pPr>
      <w:r w:rsidRPr="00E47D10">
        <w:rPr>
          <w:b/>
          <w:color w:val="auto"/>
        </w:rPr>
        <w:t xml:space="preserve">1. </w:t>
      </w:r>
      <w:r w:rsidR="00C11345" w:rsidRPr="00E47D10">
        <w:rPr>
          <w:b/>
          <w:color w:val="auto"/>
        </w:rPr>
        <w:t xml:space="preserve">Evaluation </w:t>
      </w:r>
      <w:r w:rsidR="00334E1E" w:rsidRPr="00E47D10">
        <w:rPr>
          <w:b/>
          <w:color w:val="auto"/>
        </w:rPr>
        <w:t xml:space="preserve">of </w:t>
      </w:r>
      <w:r w:rsidR="00C11345" w:rsidRPr="00E47D10">
        <w:rPr>
          <w:b/>
          <w:color w:val="auto"/>
        </w:rPr>
        <w:t xml:space="preserve">Zn </w:t>
      </w:r>
      <w:r w:rsidR="00D578FC" w:rsidRPr="00E47D10">
        <w:rPr>
          <w:b/>
          <w:color w:val="auto"/>
        </w:rPr>
        <w:t xml:space="preserve">chemical </w:t>
      </w:r>
      <w:r w:rsidR="00C11345" w:rsidRPr="00E47D10">
        <w:rPr>
          <w:b/>
          <w:color w:val="auto"/>
        </w:rPr>
        <w:t>species in the soluble fraction o</w:t>
      </w:r>
      <w:r w:rsidR="004003AE" w:rsidRPr="00E47D10">
        <w:rPr>
          <w:b/>
          <w:color w:val="auto"/>
        </w:rPr>
        <w:t xml:space="preserve">f an Atlantic salmon feed using a </w:t>
      </w:r>
      <w:r w:rsidR="00C11345" w:rsidRPr="00E47D10">
        <w:rPr>
          <w:b/>
          <w:color w:val="auto"/>
        </w:rPr>
        <w:t>SEC-ICP-MS</w:t>
      </w:r>
      <w:r w:rsidR="004003AE" w:rsidRPr="00E47D10">
        <w:rPr>
          <w:b/>
          <w:color w:val="auto"/>
        </w:rPr>
        <w:t xml:space="preserve"> method</w:t>
      </w:r>
    </w:p>
    <w:p w14:paraId="06628108" w14:textId="77777777" w:rsidR="002F1F29" w:rsidRPr="00E47D10" w:rsidRDefault="002F1F29" w:rsidP="002F1F29">
      <w:pPr>
        <w:pStyle w:val="NormalWeb"/>
        <w:spacing w:before="0" w:beforeAutospacing="0" w:after="0" w:afterAutospacing="0"/>
        <w:rPr>
          <w:b/>
          <w:color w:val="auto"/>
        </w:rPr>
      </w:pPr>
    </w:p>
    <w:p w14:paraId="54B7C09B" w14:textId="208C1E94" w:rsidR="00C11345" w:rsidRPr="00E47D10" w:rsidRDefault="003217F1" w:rsidP="002F1F29">
      <w:pPr>
        <w:pStyle w:val="NormalWeb"/>
        <w:spacing w:before="0" w:beforeAutospacing="0" w:after="0" w:afterAutospacing="0"/>
        <w:rPr>
          <w:b/>
          <w:color w:val="auto"/>
        </w:rPr>
      </w:pPr>
      <w:r w:rsidRPr="00E47D10">
        <w:rPr>
          <w:b/>
          <w:bCs/>
          <w:color w:val="auto"/>
        </w:rPr>
        <w:t>1.1</w:t>
      </w:r>
      <w:r w:rsidR="007F3C97" w:rsidRPr="00E47D10">
        <w:rPr>
          <w:b/>
          <w:bCs/>
          <w:color w:val="auto"/>
        </w:rPr>
        <w:t>.</w:t>
      </w:r>
      <w:r w:rsidRPr="00E47D10">
        <w:rPr>
          <w:b/>
          <w:bCs/>
          <w:color w:val="auto"/>
        </w:rPr>
        <w:t xml:space="preserve"> </w:t>
      </w:r>
      <w:r w:rsidR="005C2D26" w:rsidRPr="00E47D10">
        <w:rPr>
          <w:b/>
          <w:bCs/>
          <w:color w:val="auto"/>
        </w:rPr>
        <w:t>Ex</w:t>
      </w:r>
      <w:r w:rsidR="00C11345" w:rsidRPr="00E47D10">
        <w:rPr>
          <w:b/>
          <w:bCs/>
          <w:color w:val="auto"/>
        </w:rPr>
        <w:t>traction</w:t>
      </w:r>
      <w:r w:rsidR="00C11345" w:rsidRPr="00E47D10">
        <w:rPr>
          <w:b/>
          <w:color w:val="auto"/>
        </w:rPr>
        <w:t xml:space="preserve"> buffer (100 mM Tris-HCl, pH 8.5)</w:t>
      </w:r>
    </w:p>
    <w:p w14:paraId="255E9C51" w14:textId="77777777" w:rsidR="002F1F29" w:rsidRPr="00E47D10" w:rsidRDefault="002F1F29" w:rsidP="002F1F29">
      <w:pPr>
        <w:pStyle w:val="NormalWeb"/>
        <w:spacing w:before="0" w:beforeAutospacing="0" w:after="0" w:afterAutospacing="0"/>
        <w:rPr>
          <w:b/>
          <w:color w:val="auto"/>
        </w:rPr>
      </w:pPr>
    </w:p>
    <w:p w14:paraId="3BE8227C" w14:textId="645F2DFF" w:rsidR="004B325E" w:rsidRPr="00E47D10" w:rsidRDefault="002F1F29" w:rsidP="002F1F29">
      <w:pPr>
        <w:pStyle w:val="NormalWeb"/>
        <w:spacing w:before="0" w:beforeAutospacing="0" w:after="0" w:afterAutospacing="0"/>
        <w:rPr>
          <w:color w:val="auto"/>
        </w:rPr>
      </w:pPr>
      <w:r w:rsidRPr="00E47D10">
        <w:rPr>
          <w:color w:val="auto"/>
        </w:rPr>
        <w:t>1.1.1.</w:t>
      </w:r>
      <w:r w:rsidR="007F3C97" w:rsidRPr="00E47D10">
        <w:rPr>
          <w:color w:val="auto"/>
        </w:rPr>
        <w:t xml:space="preserve"> </w:t>
      </w:r>
      <w:r w:rsidR="004B325E" w:rsidRPr="00E47D10">
        <w:rPr>
          <w:color w:val="auto"/>
        </w:rPr>
        <w:t>Prepare the</w:t>
      </w:r>
      <w:r w:rsidR="00C11345" w:rsidRPr="00E47D10">
        <w:rPr>
          <w:color w:val="auto"/>
        </w:rPr>
        <w:t xml:space="preserve"> extraction buffer by dissolving an appropriate amount of tris(hydroxymethyl)aminomethane to reach the desired ionic strength (100 mM) in</w:t>
      </w:r>
      <w:r w:rsidR="0051473C" w:rsidRPr="00E47D10">
        <w:rPr>
          <w:color w:val="auto"/>
        </w:rPr>
        <w:t xml:space="preserve"> ultrapure</w:t>
      </w:r>
      <w:r w:rsidR="00C11345" w:rsidRPr="00E47D10">
        <w:rPr>
          <w:color w:val="auto"/>
        </w:rPr>
        <w:t xml:space="preserve"> </w:t>
      </w:r>
      <w:r w:rsidR="00A2668B" w:rsidRPr="00E47D10">
        <w:rPr>
          <w:color w:val="auto"/>
        </w:rPr>
        <w:t>H</w:t>
      </w:r>
      <w:r w:rsidR="00A2668B" w:rsidRPr="00E47D10">
        <w:rPr>
          <w:color w:val="auto"/>
          <w:vertAlign w:val="subscript"/>
        </w:rPr>
        <w:t>2</w:t>
      </w:r>
      <w:r w:rsidR="00A2668B" w:rsidRPr="00E47D10">
        <w:rPr>
          <w:color w:val="auto"/>
        </w:rPr>
        <w:t xml:space="preserve">O. </w:t>
      </w:r>
    </w:p>
    <w:p w14:paraId="5CD2612B" w14:textId="77777777" w:rsidR="002F1F29" w:rsidRPr="00E47D10" w:rsidRDefault="002F1F29" w:rsidP="002F1F29">
      <w:pPr>
        <w:pStyle w:val="NormalWeb"/>
        <w:spacing w:before="0" w:beforeAutospacing="0" w:after="0" w:afterAutospacing="0"/>
        <w:rPr>
          <w:color w:val="auto"/>
        </w:rPr>
      </w:pPr>
    </w:p>
    <w:p w14:paraId="2864D593" w14:textId="3B5BB7F4" w:rsidR="00C11345" w:rsidRPr="00E47D10" w:rsidRDefault="002F1F29" w:rsidP="002F1F29">
      <w:pPr>
        <w:pStyle w:val="NormalWeb"/>
        <w:spacing w:before="0" w:beforeAutospacing="0" w:after="0" w:afterAutospacing="0"/>
        <w:rPr>
          <w:color w:val="auto"/>
        </w:rPr>
      </w:pPr>
      <w:r w:rsidRPr="00E47D10">
        <w:rPr>
          <w:color w:val="auto"/>
        </w:rPr>
        <w:t xml:space="preserve">1.1.2. </w:t>
      </w:r>
      <w:r w:rsidR="004B325E" w:rsidRPr="00E47D10">
        <w:rPr>
          <w:color w:val="auto"/>
        </w:rPr>
        <w:t>Adjust the pH of the solution to pH 8.5 with HCl</w:t>
      </w:r>
      <w:r w:rsidR="00A2668B" w:rsidRPr="00E47D10">
        <w:rPr>
          <w:color w:val="auto"/>
        </w:rPr>
        <w:t xml:space="preserve"> solution, monitoring</w:t>
      </w:r>
      <w:r w:rsidR="00E36DC0" w:rsidRPr="00E47D10">
        <w:rPr>
          <w:color w:val="auto"/>
        </w:rPr>
        <w:t xml:space="preserve"> the </w:t>
      </w:r>
      <w:r w:rsidR="00A2668B" w:rsidRPr="00E47D10">
        <w:rPr>
          <w:color w:val="auto"/>
        </w:rPr>
        <w:t xml:space="preserve">pH </w:t>
      </w:r>
      <w:r w:rsidR="00E36DC0" w:rsidRPr="00E47D10">
        <w:rPr>
          <w:color w:val="auto"/>
        </w:rPr>
        <w:t xml:space="preserve">change </w:t>
      </w:r>
      <w:r w:rsidR="004B325E" w:rsidRPr="00E47D10">
        <w:rPr>
          <w:color w:val="auto"/>
        </w:rPr>
        <w:t>with a pH meter.</w:t>
      </w:r>
    </w:p>
    <w:p w14:paraId="48ACDB84" w14:textId="77777777" w:rsidR="002F1F29" w:rsidRPr="00E47D10" w:rsidRDefault="002F1F29" w:rsidP="002F1F29">
      <w:pPr>
        <w:pStyle w:val="NormalWeb"/>
        <w:spacing w:before="0" w:beforeAutospacing="0" w:after="0" w:afterAutospacing="0"/>
        <w:rPr>
          <w:color w:val="auto"/>
        </w:rPr>
      </w:pPr>
    </w:p>
    <w:p w14:paraId="3F622505" w14:textId="347176DB" w:rsidR="00C11345" w:rsidRPr="00E47D10" w:rsidRDefault="003217F1" w:rsidP="002F1F29">
      <w:pPr>
        <w:pStyle w:val="NormalWeb"/>
        <w:spacing w:before="0" w:beforeAutospacing="0" w:after="0" w:afterAutospacing="0"/>
        <w:rPr>
          <w:b/>
          <w:color w:val="auto"/>
        </w:rPr>
      </w:pPr>
      <w:r w:rsidRPr="00E47D10">
        <w:rPr>
          <w:b/>
          <w:color w:val="auto"/>
        </w:rPr>
        <w:t>1.2</w:t>
      </w:r>
      <w:r w:rsidR="007F3C97" w:rsidRPr="00E47D10">
        <w:rPr>
          <w:b/>
          <w:color w:val="auto"/>
        </w:rPr>
        <w:t>.</w:t>
      </w:r>
      <w:r w:rsidRPr="00E47D10">
        <w:rPr>
          <w:b/>
          <w:color w:val="auto"/>
        </w:rPr>
        <w:t xml:space="preserve"> </w:t>
      </w:r>
      <w:r w:rsidR="00C11345" w:rsidRPr="00E47D10">
        <w:rPr>
          <w:b/>
          <w:color w:val="auto"/>
        </w:rPr>
        <w:t>Preparation of feed samples</w:t>
      </w:r>
    </w:p>
    <w:p w14:paraId="30CFFEC3" w14:textId="77777777" w:rsidR="002F1F29" w:rsidRPr="00E47D10" w:rsidRDefault="002F1F29" w:rsidP="002F1F29">
      <w:pPr>
        <w:pStyle w:val="NormalWeb"/>
        <w:spacing w:before="0" w:beforeAutospacing="0" w:after="0" w:afterAutospacing="0"/>
        <w:rPr>
          <w:b/>
          <w:color w:val="auto"/>
        </w:rPr>
      </w:pPr>
    </w:p>
    <w:p w14:paraId="47DF0432" w14:textId="1393A37B" w:rsidR="00C11345" w:rsidRPr="00E47D10" w:rsidRDefault="007F3C97" w:rsidP="002F1F29">
      <w:pPr>
        <w:pStyle w:val="NormalWeb"/>
        <w:spacing w:before="0" w:beforeAutospacing="0" w:after="0" w:afterAutospacing="0"/>
        <w:rPr>
          <w:color w:val="auto"/>
        </w:rPr>
      </w:pPr>
      <w:r w:rsidRPr="00E47D10">
        <w:rPr>
          <w:color w:val="auto"/>
        </w:rPr>
        <w:t xml:space="preserve">NOTE: </w:t>
      </w:r>
      <w:r w:rsidR="00C11345" w:rsidRPr="00E47D10">
        <w:rPr>
          <w:color w:val="auto"/>
        </w:rPr>
        <w:t>The</w:t>
      </w:r>
      <w:r w:rsidR="003B0279" w:rsidRPr="00E47D10">
        <w:rPr>
          <w:color w:val="auto"/>
        </w:rPr>
        <w:t xml:space="preserve"> feed sample used </w:t>
      </w:r>
      <w:r w:rsidR="00C11345" w:rsidRPr="00E47D10">
        <w:rPr>
          <w:color w:val="auto"/>
        </w:rPr>
        <w:t>was formulated based on commercial feed for Atlantic salmon, containing protein sources mainly from plant-based ingredie</w:t>
      </w:r>
      <w:r w:rsidR="005C1A11" w:rsidRPr="00E47D10">
        <w:rPr>
          <w:color w:val="auto"/>
        </w:rPr>
        <w:t>nts (i.e.</w:t>
      </w:r>
      <w:r w:rsidRPr="00E47D10">
        <w:rPr>
          <w:color w:val="auto"/>
        </w:rPr>
        <w:t>,</w:t>
      </w:r>
      <w:r w:rsidR="005C1A11" w:rsidRPr="00E47D10">
        <w:rPr>
          <w:color w:val="auto"/>
        </w:rPr>
        <w:t xml:space="preserve"> approximately 5% fish </w:t>
      </w:r>
      <w:r w:rsidR="00C11345" w:rsidRPr="00E47D10">
        <w:rPr>
          <w:color w:val="auto"/>
        </w:rPr>
        <w:t>protein, 10% fish</w:t>
      </w:r>
      <w:r w:rsidR="003B0279" w:rsidRPr="00E47D10">
        <w:rPr>
          <w:color w:val="auto"/>
        </w:rPr>
        <w:t xml:space="preserve"> </w:t>
      </w:r>
      <w:r w:rsidR="00C11345" w:rsidRPr="00E47D10">
        <w:rPr>
          <w:color w:val="auto"/>
        </w:rPr>
        <w:t>oil, 68% plant-b</w:t>
      </w:r>
      <w:r w:rsidR="005C1A11" w:rsidRPr="00E47D10">
        <w:rPr>
          <w:color w:val="auto"/>
        </w:rPr>
        <w:t>ased protein and 12% plant-based oil</w:t>
      </w:r>
      <w:r w:rsidR="00C11345" w:rsidRPr="00E47D10">
        <w:rPr>
          <w:color w:val="auto"/>
        </w:rPr>
        <w:t>). Zinc sulpha</w:t>
      </w:r>
      <w:r w:rsidR="00366C1C" w:rsidRPr="00E47D10">
        <w:rPr>
          <w:color w:val="auto"/>
        </w:rPr>
        <w:t>te was supplemented to the feed.</w:t>
      </w:r>
    </w:p>
    <w:p w14:paraId="1277E52C" w14:textId="77777777" w:rsidR="002F1F29" w:rsidRPr="00E47D10" w:rsidRDefault="002F1F29" w:rsidP="002F1F29">
      <w:pPr>
        <w:pStyle w:val="NormalWeb"/>
        <w:spacing w:before="0" w:beforeAutospacing="0" w:after="0" w:afterAutospacing="0"/>
        <w:rPr>
          <w:color w:val="auto"/>
        </w:rPr>
      </w:pPr>
    </w:p>
    <w:p w14:paraId="51B0C7BB" w14:textId="665A8D02" w:rsidR="00C11345" w:rsidRPr="00E47D10" w:rsidRDefault="002F1F29" w:rsidP="002F1F29">
      <w:pPr>
        <w:pStyle w:val="NormalWeb"/>
        <w:spacing w:before="0" w:beforeAutospacing="0" w:after="0" w:afterAutospacing="0"/>
        <w:rPr>
          <w:color w:val="auto"/>
        </w:rPr>
      </w:pPr>
      <w:r w:rsidRPr="00E47D10">
        <w:rPr>
          <w:color w:val="auto"/>
        </w:rPr>
        <w:t xml:space="preserve">1.2.1. </w:t>
      </w:r>
      <w:r w:rsidR="004B325E" w:rsidRPr="00E47D10">
        <w:rPr>
          <w:color w:val="auto"/>
        </w:rPr>
        <w:t>G</w:t>
      </w:r>
      <w:r w:rsidR="00D21ED9" w:rsidRPr="00E47D10">
        <w:rPr>
          <w:color w:val="auto"/>
        </w:rPr>
        <w:t>rind</w:t>
      </w:r>
      <w:r w:rsidR="00C11345" w:rsidRPr="00E47D10">
        <w:rPr>
          <w:color w:val="auto"/>
        </w:rPr>
        <w:t xml:space="preserve"> </w:t>
      </w:r>
      <w:r w:rsidR="004B325E" w:rsidRPr="00E47D10">
        <w:rPr>
          <w:color w:val="auto"/>
        </w:rPr>
        <w:t xml:space="preserve">the feed sample </w:t>
      </w:r>
      <w:r w:rsidR="00C11345" w:rsidRPr="00E47D10">
        <w:rPr>
          <w:color w:val="auto"/>
        </w:rPr>
        <w:t xml:space="preserve">by hand </w:t>
      </w:r>
      <w:r w:rsidR="004B325E" w:rsidRPr="00E47D10">
        <w:rPr>
          <w:color w:val="auto"/>
        </w:rPr>
        <w:t>using</w:t>
      </w:r>
      <w:r w:rsidR="00C11345" w:rsidRPr="00E47D10">
        <w:rPr>
          <w:color w:val="auto"/>
        </w:rPr>
        <w:t xml:space="preserve"> a pestle and a mortar</w:t>
      </w:r>
      <w:r w:rsidR="00DE247F" w:rsidRPr="00E47D10">
        <w:rPr>
          <w:color w:val="auto"/>
        </w:rPr>
        <w:t>.</w:t>
      </w:r>
    </w:p>
    <w:p w14:paraId="764F513F" w14:textId="77777777" w:rsidR="002F1F29" w:rsidRPr="00E47D10" w:rsidRDefault="002F1F29" w:rsidP="002F1F29">
      <w:pPr>
        <w:pStyle w:val="NormalWeb"/>
        <w:spacing w:before="0" w:beforeAutospacing="0" w:after="0" w:afterAutospacing="0"/>
        <w:rPr>
          <w:color w:val="auto"/>
        </w:rPr>
      </w:pPr>
    </w:p>
    <w:p w14:paraId="05EB3B69" w14:textId="010191BC" w:rsidR="00C11345" w:rsidRPr="00E47D10" w:rsidRDefault="002F1F29" w:rsidP="002F1F29">
      <w:pPr>
        <w:pStyle w:val="NormalWeb"/>
        <w:spacing w:before="0" w:beforeAutospacing="0" w:after="0" w:afterAutospacing="0"/>
        <w:rPr>
          <w:color w:val="auto"/>
        </w:rPr>
      </w:pPr>
      <w:r w:rsidRPr="00E47D10">
        <w:rPr>
          <w:color w:val="auto"/>
        </w:rPr>
        <w:t xml:space="preserve">1.2.2. </w:t>
      </w:r>
      <w:r w:rsidR="004B325E" w:rsidRPr="00E47D10">
        <w:rPr>
          <w:color w:val="auto"/>
        </w:rPr>
        <w:t>Sieve the feed sample</w:t>
      </w:r>
      <w:r w:rsidR="00C11345" w:rsidRPr="00E47D10">
        <w:rPr>
          <w:color w:val="auto"/>
        </w:rPr>
        <w:t xml:space="preserve"> to ensure</w:t>
      </w:r>
      <w:r w:rsidR="004B325E" w:rsidRPr="00E47D10">
        <w:rPr>
          <w:color w:val="auto"/>
        </w:rPr>
        <w:t xml:space="preserve"> that the extraction i</w:t>
      </w:r>
      <w:r w:rsidRPr="00E47D10">
        <w:rPr>
          <w:color w:val="auto"/>
        </w:rPr>
        <w:t>s</w:t>
      </w:r>
      <w:r w:rsidR="004B325E" w:rsidRPr="00E47D10">
        <w:rPr>
          <w:color w:val="auto"/>
        </w:rPr>
        <w:t xml:space="preserve"> performed in</w:t>
      </w:r>
      <w:r w:rsidR="00C11345" w:rsidRPr="00E47D10">
        <w:rPr>
          <w:color w:val="auto"/>
        </w:rPr>
        <w:t xml:space="preserve"> a feed fraction with similar particle size (from 850 µm to 1.12 mm)</w:t>
      </w:r>
      <w:r w:rsidR="00DE247F" w:rsidRPr="00E47D10">
        <w:rPr>
          <w:color w:val="auto"/>
        </w:rPr>
        <w:t>.</w:t>
      </w:r>
    </w:p>
    <w:p w14:paraId="77C63F63" w14:textId="77777777" w:rsidR="002F1F29" w:rsidRPr="00E47D10" w:rsidRDefault="002F1F29" w:rsidP="002F1F29">
      <w:pPr>
        <w:pStyle w:val="NormalWeb"/>
        <w:spacing w:before="0" w:beforeAutospacing="0" w:after="0" w:afterAutospacing="0"/>
        <w:rPr>
          <w:color w:val="auto"/>
        </w:rPr>
      </w:pPr>
    </w:p>
    <w:p w14:paraId="2C52E2E5" w14:textId="3DD7731F" w:rsidR="00C11345" w:rsidRPr="00E47D10" w:rsidRDefault="002F1F29" w:rsidP="002F1F29">
      <w:pPr>
        <w:pStyle w:val="NormalWeb"/>
        <w:spacing w:before="0" w:beforeAutospacing="0" w:after="0" w:afterAutospacing="0"/>
        <w:rPr>
          <w:color w:val="auto"/>
        </w:rPr>
      </w:pPr>
      <w:r w:rsidRPr="00E47D10">
        <w:rPr>
          <w:color w:val="auto"/>
        </w:rPr>
        <w:t>1.2.3. Proceed to p</w:t>
      </w:r>
      <w:r w:rsidR="004B325E" w:rsidRPr="00E47D10">
        <w:rPr>
          <w:color w:val="auto"/>
        </w:rPr>
        <w:t>erform the Zn extraction.</w:t>
      </w:r>
    </w:p>
    <w:p w14:paraId="26278826" w14:textId="77777777" w:rsidR="002F1F29" w:rsidRPr="00E47D10" w:rsidRDefault="002F1F29" w:rsidP="002F1F29">
      <w:pPr>
        <w:pStyle w:val="NormalWeb"/>
        <w:spacing w:before="0" w:beforeAutospacing="0" w:after="0" w:afterAutospacing="0"/>
        <w:rPr>
          <w:color w:val="auto"/>
        </w:rPr>
      </w:pPr>
    </w:p>
    <w:p w14:paraId="02D72411" w14:textId="30FBDE7C" w:rsidR="00C11345" w:rsidRPr="00E47D10" w:rsidRDefault="003217F1" w:rsidP="002F1F29">
      <w:pPr>
        <w:pStyle w:val="NormalWeb"/>
        <w:spacing w:before="0" w:beforeAutospacing="0" w:after="0" w:afterAutospacing="0"/>
        <w:rPr>
          <w:b/>
          <w:color w:val="auto"/>
        </w:rPr>
      </w:pPr>
      <w:r w:rsidRPr="00E47D10">
        <w:rPr>
          <w:b/>
          <w:color w:val="auto"/>
        </w:rPr>
        <w:t>1.3</w:t>
      </w:r>
      <w:r w:rsidR="00794EF1" w:rsidRPr="00E47D10">
        <w:rPr>
          <w:b/>
          <w:color w:val="auto"/>
        </w:rPr>
        <w:t>.</w:t>
      </w:r>
      <w:r w:rsidRPr="00E47D10">
        <w:rPr>
          <w:b/>
          <w:color w:val="auto"/>
        </w:rPr>
        <w:t xml:space="preserve"> </w:t>
      </w:r>
      <w:r w:rsidR="00C7488A" w:rsidRPr="00E47D10">
        <w:rPr>
          <w:b/>
          <w:color w:val="auto"/>
        </w:rPr>
        <w:t xml:space="preserve">Zinc </w:t>
      </w:r>
      <w:r w:rsidR="00C11345" w:rsidRPr="00E47D10">
        <w:rPr>
          <w:b/>
          <w:color w:val="auto"/>
        </w:rPr>
        <w:t>extraction from a feed sample</w:t>
      </w:r>
    </w:p>
    <w:p w14:paraId="216D5CF1" w14:textId="77777777" w:rsidR="002F1F29" w:rsidRPr="00E47D10" w:rsidRDefault="002F1F29" w:rsidP="002F1F29">
      <w:pPr>
        <w:pStyle w:val="NormalWeb"/>
        <w:spacing w:before="0" w:beforeAutospacing="0" w:after="0" w:afterAutospacing="0"/>
        <w:rPr>
          <w:color w:val="auto"/>
        </w:rPr>
      </w:pPr>
    </w:p>
    <w:p w14:paraId="128F4E7C" w14:textId="354F02D3" w:rsidR="00C11345" w:rsidRPr="00E47D10" w:rsidRDefault="002F1F29" w:rsidP="002F1F29">
      <w:pPr>
        <w:pStyle w:val="NormalWeb"/>
        <w:spacing w:before="0" w:beforeAutospacing="0" w:after="0" w:afterAutospacing="0"/>
        <w:rPr>
          <w:color w:val="auto"/>
        </w:rPr>
      </w:pPr>
      <w:r w:rsidRPr="00E47D10">
        <w:rPr>
          <w:color w:val="auto"/>
        </w:rPr>
        <w:t xml:space="preserve">1.3.1. </w:t>
      </w:r>
      <w:r w:rsidR="00D21ED9" w:rsidRPr="00E47D10">
        <w:rPr>
          <w:color w:val="auto"/>
        </w:rPr>
        <w:t>Weigh a</w:t>
      </w:r>
      <w:r w:rsidR="00C11345" w:rsidRPr="00E47D10">
        <w:rPr>
          <w:color w:val="auto"/>
        </w:rPr>
        <w:t xml:space="preserve">pproximately 0.5 g of feed in triplicate into 15 mL </w:t>
      </w:r>
      <w:r w:rsidRPr="00E47D10">
        <w:rPr>
          <w:color w:val="auto"/>
        </w:rPr>
        <w:t>conical</w:t>
      </w:r>
      <w:r w:rsidR="00C11345" w:rsidRPr="00E47D10">
        <w:rPr>
          <w:color w:val="auto"/>
        </w:rPr>
        <w:t xml:space="preserve"> tubes</w:t>
      </w:r>
      <w:r w:rsidR="00DE247F" w:rsidRPr="00E47D10">
        <w:rPr>
          <w:color w:val="auto"/>
        </w:rPr>
        <w:t>.</w:t>
      </w:r>
    </w:p>
    <w:p w14:paraId="125E4D9A" w14:textId="77777777" w:rsidR="002F1F29" w:rsidRPr="00E47D10" w:rsidRDefault="002F1F29" w:rsidP="002F1F29">
      <w:pPr>
        <w:pStyle w:val="NormalWeb"/>
        <w:spacing w:before="0" w:beforeAutospacing="0" w:after="0" w:afterAutospacing="0"/>
        <w:rPr>
          <w:color w:val="auto"/>
        </w:rPr>
      </w:pPr>
    </w:p>
    <w:p w14:paraId="1EC2A845" w14:textId="5EDEC11A" w:rsidR="00C11345" w:rsidRPr="00E47D10" w:rsidRDefault="002F1F29" w:rsidP="002F1F29">
      <w:pPr>
        <w:pStyle w:val="NormalWeb"/>
        <w:spacing w:before="0" w:beforeAutospacing="0" w:after="0" w:afterAutospacing="0"/>
        <w:rPr>
          <w:color w:val="auto"/>
        </w:rPr>
      </w:pPr>
      <w:r w:rsidRPr="00E47D10">
        <w:rPr>
          <w:color w:val="auto"/>
        </w:rPr>
        <w:t xml:space="preserve">1.3.2. </w:t>
      </w:r>
      <w:r w:rsidR="00D21ED9" w:rsidRPr="00E47D10">
        <w:rPr>
          <w:color w:val="auto"/>
        </w:rPr>
        <w:t xml:space="preserve">Add the </w:t>
      </w:r>
      <w:r w:rsidR="00C11345" w:rsidRPr="00E47D10">
        <w:rPr>
          <w:color w:val="auto"/>
        </w:rPr>
        <w:t xml:space="preserve">extraction buffer (5 mL of 100 mM Tris-HCl, pH 8.5) </w:t>
      </w:r>
      <w:r w:rsidR="00D21ED9" w:rsidRPr="00E47D10">
        <w:rPr>
          <w:color w:val="auto"/>
        </w:rPr>
        <w:t>to the</w:t>
      </w:r>
      <w:r w:rsidR="00C11345" w:rsidRPr="00E47D10">
        <w:rPr>
          <w:color w:val="auto"/>
        </w:rPr>
        <w:t xml:space="preserve"> samples</w:t>
      </w:r>
      <w:r w:rsidR="00DE247F" w:rsidRPr="00E47D10">
        <w:rPr>
          <w:color w:val="auto"/>
        </w:rPr>
        <w:t>.</w:t>
      </w:r>
    </w:p>
    <w:p w14:paraId="2D1B9183" w14:textId="77777777" w:rsidR="002F1F29" w:rsidRPr="00E47D10" w:rsidRDefault="002F1F29" w:rsidP="002F1F29">
      <w:pPr>
        <w:pStyle w:val="NormalWeb"/>
        <w:spacing w:before="0" w:beforeAutospacing="0" w:after="0" w:afterAutospacing="0"/>
        <w:rPr>
          <w:color w:val="auto"/>
        </w:rPr>
      </w:pPr>
    </w:p>
    <w:p w14:paraId="2CBE128B" w14:textId="55FC8AE0" w:rsidR="00C11345" w:rsidRPr="00E47D10" w:rsidRDefault="002F1F29" w:rsidP="002F1F29">
      <w:pPr>
        <w:pStyle w:val="NormalWeb"/>
        <w:spacing w:before="0" w:beforeAutospacing="0" w:after="0" w:afterAutospacing="0"/>
        <w:rPr>
          <w:color w:val="auto"/>
        </w:rPr>
      </w:pPr>
      <w:r w:rsidRPr="00E47D10">
        <w:rPr>
          <w:color w:val="auto"/>
        </w:rPr>
        <w:t xml:space="preserve">1.3.3. </w:t>
      </w:r>
      <w:r w:rsidR="00D21ED9" w:rsidRPr="00E47D10">
        <w:rPr>
          <w:color w:val="auto"/>
        </w:rPr>
        <w:t>Extract the samples</w:t>
      </w:r>
      <w:r w:rsidR="00C11345" w:rsidRPr="00E47D10">
        <w:rPr>
          <w:color w:val="auto"/>
        </w:rPr>
        <w:t xml:space="preserve"> in a rotator (20 rpm) at 4 °C for 24 h</w:t>
      </w:r>
      <w:r w:rsidR="00DE247F" w:rsidRPr="00E47D10">
        <w:rPr>
          <w:color w:val="auto"/>
        </w:rPr>
        <w:t>.</w:t>
      </w:r>
    </w:p>
    <w:p w14:paraId="7644FF05" w14:textId="77777777" w:rsidR="002F1F29" w:rsidRPr="00E47D10" w:rsidRDefault="002F1F29" w:rsidP="002F1F29">
      <w:pPr>
        <w:pStyle w:val="NormalWeb"/>
        <w:spacing w:before="0" w:beforeAutospacing="0" w:after="0" w:afterAutospacing="0"/>
        <w:rPr>
          <w:color w:val="auto"/>
        </w:rPr>
      </w:pPr>
    </w:p>
    <w:p w14:paraId="5776BB02" w14:textId="01E9A2B4" w:rsidR="00C11345" w:rsidRPr="00E47D10" w:rsidRDefault="00AC5A08" w:rsidP="002F1F29">
      <w:pPr>
        <w:pStyle w:val="NormalWeb"/>
        <w:spacing w:before="0" w:beforeAutospacing="0" w:after="0" w:afterAutospacing="0"/>
        <w:rPr>
          <w:color w:val="auto"/>
        </w:rPr>
      </w:pPr>
      <w:r w:rsidRPr="00E47D10">
        <w:rPr>
          <w:color w:val="auto"/>
        </w:rPr>
        <w:t>1.3.4</w:t>
      </w:r>
      <w:r w:rsidR="007F3C97" w:rsidRPr="00E47D10">
        <w:rPr>
          <w:color w:val="auto"/>
        </w:rPr>
        <w:t>.</w:t>
      </w:r>
      <w:r w:rsidRPr="00E47D10">
        <w:rPr>
          <w:color w:val="auto"/>
        </w:rPr>
        <w:t xml:space="preserve"> </w:t>
      </w:r>
      <w:r w:rsidR="00801B04" w:rsidRPr="00E47D10">
        <w:rPr>
          <w:color w:val="auto"/>
        </w:rPr>
        <w:t>Separate the soluble and non-soluble fractions by centrifugation for 10 min at 3000</w:t>
      </w:r>
      <w:r w:rsidR="007F3C97" w:rsidRPr="00E47D10">
        <w:rPr>
          <w:color w:val="auto"/>
        </w:rPr>
        <w:t xml:space="preserve"> x</w:t>
      </w:r>
      <w:r w:rsidR="00801B04" w:rsidRPr="00E47D10">
        <w:rPr>
          <w:color w:val="auto"/>
        </w:rPr>
        <w:t xml:space="preserve"> </w:t>
      </w:r>
      <w:r w:rsidR="00801B04" w:rsidRPr="00E47D10">
        <w:rPr>
          <w:i/>
          <w:color w:val="auto"/>
        </w:rPr>
        <w:t>g</w:t>
      </w:r>
      <w:r w:rsidR="00801B04" w:rsidRPr="00E47D10">
        <w:rPr>
          <w:color w:val="auto"/>
        </w:rPr>
        <w:t>.</w:t>
      </w:r>
    </w:p>
    <w:p w14:paraId="18A8488F" w14:textId="77777777" w:rsidR="002F1F29" w:rsidRPr="00E47D10" w:rsidRDefault="002F1F29" w:rsidP="002F1F29">
      <w:pPr>
        <w:pStyle w:val="NormalWeb"/>
        <w:spacing w:before="0" w:beforeAutospacing="0" w:after="0" w:afterAutospacing="0"/>
        <w:rPr>
          <w:color w:val="auto"/>
        </w:rPr>
      </w:pPr>
    </w:p>
    <w:p w14:paraId="2BF18D99" w14:textId="0F99B4FB" w:rsidR="00777AF2" w:rsidRPr="00E47D10" w:rsidRDefault="002F1F29" w:rsidP="00590EEB">
      <w:pPr>
        <w:pStyle w:val="NormalWeb"/>
        <w:spacing w:before="0" w:beforeAutospacing="0" w:after="0" w:afterAutospacing="0"/>
        <w:rPr>
          <w:color w:val="auto"/>
        </w:rPr>
      </w:pPr>
      <w:r w:rsidRPr="00E47D10">
        <w:rPr>
          <w:color w:val="auto"/>
        </w:rPr>
        <w:t>1.3.</w:t>
      </w:r>
      <w:r w:rsidR="00AC5A08" w:rsidRPr="00E47D10">
        <w:rPr>
          <w:color w:val="auto"/>
        </w:rPr>
        <w:t>5</w:t>
      </w:r>
      <w:r w:rsidRPr="00E47D10">
        <w:rPr>
          <w:color w:val="auto"/>
        </w:rPr>
        <w:t xml:space="preserve">. </w:t>
      </w:r>
      <w:r w:rsidR="00777AF2" w:rsidRPr="00E47D10">
        <w:rPr>
          <w:color w:val="auto"/>
        </w:rPr>
        <w:t xml:space="preserve">Use a </w:t>
      </w:r>
      <w:r w:rsidR="00C11345" w:rsidRPr="00E47D10">
        <w:rPr>
          <w:color w:val="auto"/>
        </w:rPr>
        <w:t xml:space="preserve">0.45 µm </w:t>
      </w:r>
      <w:r w:rsidR="006F3892" w:rsidRPr="00E47D10">
        <w:rPr>
          <w:color w:val="auto"/>
        </w:rPr>
        <w:t>disposable syringe filter</w:t>
      </w:r>
      <w:r w:rsidR="00777AF2" w:rsidRPr="00E47D10">
        <w:rPr>
          <w:color w:val="auto"/>
        </w:rPr>
        <w:t xml:space="preserve"> to filter the soluble fraction.</w:t>
      </w:r>
    </w:p>
    <w:p w14:paraId="16BB2893" w14:textId="77777777" w:rsidR="00777AF2" w:rsidRPr="00E47D10" w:rsidRDefault="00777AF2" w:rsidP="00852CBA">
      <w:pPr>
        <w:pStyle w:val="NormalWeb"/>
        <w:spacing w:before="0" w:beforeAutospacing="0" w:after="0" w:afterAutospacing="0"/>
        <w:rPr>
          <w:color w:val="auto"/>
        </w:rPr>
      </w:pPr>
    </w:p>
    <w:p w14:paraId="00F13052" w14:textId="31DB8857" w:rsidR="00C11345" w:rsidRPr="00E47D10" w:rsidRDefault="00777AF2" w:rsidP="00B24F50">
      <w:pPr>
        <w:pStyle w:val="NormalWeb"/>
        <w:spacing w:before="0" w:beforeAutospacing="0" w:after="0" w:afterAutospacing="0"/>
        <w:rPr>
          <w:color w:val="auto"/>
        </w:rPr>
      </w:pPr>
      <w:r w:rsidRPr="00E47D10">
        <w:rPr>
          <w:color w:val="auto"/>
        </w:rPr>
        <w:t>1.3.</w:t>
      </w:r>
      <w:r w:rsidR="00AC5A08" w:rsidRPr="00E47D10">
        <w:rPr>
          <w:color w:val="auto"/>
        </w:rPr>
        <w:t>6</w:t>
      </w:r>
      <w:r w:rsidRPr="00E47D10">
        <w:rPr>
          <w:color w:val="auto"/>
        </w:rPr>
        <w:t xml:space="preserve"> Transfer the filtered sample</w:t>
      </w:r>
      <w:r w:rsidR="007F3C97" w:rsidRPr="00E47D10">
        <w:rPr>
          <w:color w:val="auto"/>
        </w:rPr>
        <w:t>s</w:t>
      </w:r>
      <w:r w:rsidRPr="00E47D10">
        <w:rPr>
          <w:color w:val="auto"/>
        </w:rPr>
        <w:t xml:space="preserve"> to clean tubes.</w:t>
      </w:r>
    </w:p>
    <w:p w14:paraId="23A53AA6" w14:textId="77777777" w:rsidR="002F1F29" w:rsidRPr="00E47D10" w:rsidRDefault="002F1F29" w:rsidP="002F1F29">
      <w:pPr>
        <w:pStyle w:val="NormalWeb"/>
        <w:spacing w:before="0" w:beforeAutospacing="0" w:after="0" w:afterAutospacing="0"/>
        <w:rPr>
          <w:color w:val="auto"/>
        </w:rPr>
      </w:pPr>
    </w:p>
    <w:p w14:paraId="446B33B0" w14:textId="16C0AF91" w:rsidR="00C11345" w:rsidRPr="00E47D10" w:rsidRDefault="002F1F29" w:rsidP="002F1F29">
      <w:pPr>
        <w:pStyle w:val="NormalWeb"/>
        <w:spacing w:before="0" w:beforeAutospacing="0" w:after="0" w:afterAutospacing="0"/>
        <w:rPr>
          <w:color w:val="auto"/>
        </w:rPr>
      </w:pPr>
      <w:r w:rsidRPr="00E47D10">
        <w:rPr>
          <w:color w:val="auto"/>
        </w:rPr>
        <w:t>1.3.</w:t>
      </w:r>
      <w:r w:rsidR="00AC5A08" w:rsidRPr="00E47D10">
        <w:rPr>
          <w:color w:val="auto"/>
        </w:rPr>
        <w:t>7</w:t>
      </w:r>
      <w:r w:rsidRPr="00E47D10">
        <w:rPr>
          <w:color w:val="auto"/>
        </w:rPr>
        <w:t xml:space="preserve">. </w:t>
      </w:r>
      <w:r w:rsidR="001418B5" w:rsidRPr="00E47D10">
        <w:rPr>
          <w:color w:val="auto"/>
        </w:rPr>
        <w:t>Perform t</w:t>
      </w:r>
      <w:r w:rsidR="00C11345" w:rsidRPr="00E47D10">
        <w:rPr>
          <w:color w:val="auto"/>
        </w:rPr>
        <w:t>he Zn speciation analysis in the soluble fractions using SEC-ICP-MS</w:t>
      </w:r>
      <w:r w:rsidR="00777AF2" w:rsidRPr="00E47D10">
        <w:rPr>
          <w:color w:val="auto"/>
        </w:rPr>
        <w:t>, as described in step 1.6</w:t>
      </w:r>
      <w:r w:rsidR="00C11345" w:rsidRPr="00E47D10">
        <w:rPr>
          <w:color w:val="auto"/>
        </w:rPr>
        <w:t xml:space="preserve">. </w:t>
      </w:r>
    </w:p>
    <w:p w14:paraId="1A6E80F6" w14:textId="77777777" w:rsidR="002F1F29" w:rsidRPr="00E47D10" w:rsidRDefault="002F1F29" w:rsidP="002F1F29">
      <w:pPr>
        <w:pStyle w:val="NormalWeb"/>
        <w:spacing w:before="0" w:beforeAutospacing="0" w:after="0" w:afterAutospacing="0"/>
        <w:rPr>
          <w:color w:val="auto"/>
        </w:rPr>
      </w:pPr>
    </w:p>
    <w:p w14:paraId="6C4FE62A" w14:textId="7EBD234F" w:rsidR="002F1F29" w:rsidRPr="00E47D10" w:rsidRDefault="007F3C97" w:rsidP="002F1F29">
      <w:pPr>
        <w:pStyle w:val="NormalWeb"/>
        <w:spacing w:before="0" w:beforeAutospacing="0" w:after="0" w:afterAutospacing="0"/>
        <w:rPr>
          <w:color w:val="auto"/>
        </w:rPr>
      </w:pPr>
      <w:r w:rsidRPr="00E47D10">
        <w:rPr>
          <w:color w:val="auto"/>
        </w:rPr>
        <w:t xml:space="preserve">NOTE: </w:t>
      </w:r>
      <w:r w:rsidR="00C11345" w:rsidRPr="00E47D10">
        <w:rPr>
          <w:color w:val="auto"/>
        </w:rPr>
        <w:t xml:space="preserve">A summary of the procedure for Zn extraction from a feed sample is described </w:t>
      </w:r>
      <w:r w:rsidR="00341220" w:rsidRPr="00E47D10">
        <w:rPr>
          <w:color w:val="auto"/>
        </w:rPr>
        <w:t>in</w:t>
      </w:r>
      <w:r w:rsidR="00C11345" w:rsidRPr="00E47D10">
        <w:rPr>
          <w:color w:val="auto"/>
        </w:rPr>
        <w:t xml:space="preserve"> </w:t>
      </w:r>
      <w:r w:rsidR="00C11345" w:rsidRPr="00E47D10">
        <w:rPr>
          <w:b/>
          <w:color w:val="auto"/>
        </w:rPr>
        <w:t xml:space="preserve">Figure </w:t>
      </w:r>
      <w:r w:rsidR="00673E98" w:rsidRPr="00E47D10">
        <w:rPr>
          <w:b/>
          <w:color w:val="auto"/>
        </w:rPr>
        <w:t>2</w:t>
      </w:r>
      <w:r w:rsidR="002F1F29" w:rsidRPr="00E47D10">
        <w:rPr>
          <w:color w:val="auto"/>
        </w:rPr>
        <w:t>.</w:t>
      </w:r>
    </w:p>
    <w:p w14:paraId="32C23134" w14:textId="77777777" w:rsidR="002F1F29" w:rsidRPr="00E47D10" w:rsidRDefault="002F1F29" w:rsidP="002F1F29">
      <w:pPr>
        <w:pStyle w:val="NormalWeb"/>
        <w:spacing w:before="0" w:beforeAutospacing="0" w:after="0" w:afterAutospacing="0"/>
        <w:rPr>
          <w:color w:val="auto"/>
        </w:rPr>
      </w:pPr>
    </w:p>
    <w:p w14:paraId="3CEF1F21" w14:textId="481A7D30" w:rsidR="00C11345" w:rsidRPr="00E47D10" w:rsidRDefault="003217F1" w:rsidP="002F1F29">
      <w:pPr>
        <w:pStyle w:val="NormalWeb"/>
        <w:spacing w:before="0" w:beforeAutospacing="0" w:after="0" w:afterAutospacing="0"/>
        <w:rPr>
          <w:b/>
          <w:color w:val="auto"/>
        </w:rPr>
      </w:pPr>
      <w:r w:rsidRPr="00E47D10">
        <w:rPr>
          <w:b/>
          <w:color w:val="auto"/>
        </w:rPr>
        <w:lastRenderedPageBreak/>
        <w:t xml:space="preserve">1.4 </w:t>
      </w:r>
      <w:r w:rsidR="008D6E52" w:rsidRPr="00E47D10">
        <w:rPr>
          <w:b/>
          <w:color w:val="auto"/>
        </w:rPr>
        <w:t>M</w:t>
      </w:r>
      <w:r w:rsidR="00673E98" w:rsidRPr="00E47D10">
        <w:rPr>
          <w:b/>
          <w:color w:val="auto"/>
        </w:rPr>
        <w:t xml:space="preserve">obile phase </w:t>
      </w:r>
      <w:r w:rsidR="008D6E52" w:rsidRPr="00E47D10">
        <w:rPr>
          <w:b/>
          <w:color w:val="auto"/>
        </w:rPr>
        <w:t xml:space="preserve">solution </w:t>
      </w:r>
      <w:r w:rsidR="00673E98" w:rsidRPr="00E47D10">
        <w:rPr>
          <w:b/>
          <w:color w:val="auto"/>
        </w:rPr>
        <w:t>(50 mM Tris-HCl + 3% MeOH, pH 7.5)</w:t>
      </w:r>
    </w:p>
    <w:p w14:paraId="7251112D" w14:textId="77777777" w:rsidR="002F1F29" w:rsidRPr="00E47D10" w:rsidRDefault="002F1F29" w:rsidP="002F1F29">
      <w:pPr>
        <w:pStyle w:val="NormalWeb"/>
        <w:spacing w:before="0" w:beforeAutospacing="0" w:after="0" w:afterAutospacing="0"/>
        <w:rPr>
          <w:color w:val="auto"/>
        </w:rPr>
      </w:pPr>
    </w:p>
    <w:p w14:paraId="0D48D267" w14:textId="2655EB6D" w:rsidR="00815B73" w:rsidRPr="00E47D10" w:rsidRDefault="002F1F29" w:rsidP="002F1F29">
      <w:pPr>
        <w:pStyle w:val="NormalWeb"/>
        <w:spacing w:before="0" w:beforeAutospacing="0" w:after="0" w:afterAutospacing="0"/>
        <w:rPr>
          <w:color w:val="auto"/>
        </w:rPr>
      </w:pPr>
      <w:r w:rsidRPr="00E47D10">
        <w:rPr>
          <w:color w:val="auto"/>
        </w:rPr>
        <w:t xml:space="preserve">1.4.1. </w:t>
      </w:r>
      <w:r w:rsidR="007F3C97" w:rsidRPr="00E47D10">
        <w:rPr>
          <w:color w:val="auto"/>
        </w:rPr>
        <w:t>Prepare the m</w:t>
      </w:r>
      <w:r w:rsidR="00C11345" w:rsidRPr="00E47D10">
        <w:rPr>
          <w:color w:val="auto"/>
        </w:rPr>
        <w:t xml:space="preserve">obile phase solution </w:t>
      </w:r>
      <w:r w:rsidR="00903A44" w:rsidRPr="00E47D10">
        <w:rPr>
          <w:color w:val="auto"/>
        </w:rPr>
        <w:t>dissolving 6.057</w:t>
      </w:r>
      <w:r w:rsidR="007F3C97" w:rsidRPr="00E47D10">
        <w:rPr>
          <w:color w:val="auto"/>
        </w:rPr>
        <w:t xml:space="preserve"> </w:t>
      </w:r>
      <w:r w:rsidR="00903A44" w:rsidRPr="00E47D10">
        <w:rPr>
          <w:color w:val="auto"/>
        </w:rPr>
        <w:t>g</w:t>
      </w:r>
      <w:r w:rsidR="00C435B0" w:rsidRPr="00E47D10">
        <w:rPr>
          <w:color w:val="auto"/>
        </w:rPr>
        <w:t xml:space="preserve"> </w:t>
      </w:r>
      <w:r w:rsidR="00C11345" w:rsidRPr="00E47D10">
        <w:rPr>
          <w:color w:val="auto"/>
        </w:rPr>
        <w:t xml:space="preserve">of tris(hydroxymethyl)aminomethane in </w:t>
      </w:r>
      <w:r w:rsidR="00903A44" w:rsidRPr="00E47D10">
        <w:rPr>
          <w:color w:val="auto"/>
        </w:rPr>
        <w:t>1</w:t>
      </w:r>
      <w:r w:rsidR="007F3C97" w:rsidRPr="00E47D10">
        <w:rPr>
          <w:color w:val="auto"/>
        </w:rPr>
        <w:t xml:space="preserve"> </w:t>
      </w:r>
      <w:r w:rsidR="00903A44" w:rsidRPr="00E47D10">
        <w:rPr>
          <w:color w:val="auto"/>
        </w:rPr>
        <w:t xml:space="preserve">L of </w:t>
      </w:r>
      <w:r w:rsidR="00462E9B" w:rsidRPr="00E47D10">
        <w:rPr>
          <w:color w:val="auto"/>
        </w:rPr>
        <w:t>3% MeOH solution</w:t>
      </w:r>
      <w:r w:rsidR="00C435B0" w:rsidRPr="00E47D10">
        <w:rPr>
          <w:color w:val="auto"/>
        </w:rPr>
        <w:t xml:space="preserve"> (v/v).</w:t>
      </w:r>
    </w:p>
    <w:p w14:paraId="28FAA74B" w14:textId="77777777" w:rsidR="002F1F29" w:rsidRPr="00E47D10" w:rsidRDefault="002F1F29" w:rsidP="002F1F29">
      <w:pPr>
        <w:pStyle w:val="NormalWeb"/>
        <w:spacing w:before="0" w:beforeAutospacing="0" w:after="0" w:afterAutospacing="0"/>
        <w:rPr>
          <w:color w:val="auto"/>
        </w:rPr>
      </w:pPr>
    </w:p>
    <w:p w14:paraId="4683DEA7" w14:textId="7838B7AA" w:rsidR="00815B73" w:rsidRPr="00E47D10" w:rsidRDefault="002F1F29" w:rsidP="002F1F29">
      <w:pPr>
        <w:pStyle w:val="NormalWeb"/>
        <w:spacing w:before="0" w:beforeAutospacing="0" w:after="0" w:afterAutospacing="0"/>
        <w:rPr>
          <w:color w:val="auto"/>
        </w:rPr>
      </w:pPr>
      <w:r w:rsidRPr="00E47D10">
        <w:rPr>
          <w:color w:val="auto"/>
        </w:rPr>
        <w:t xml:space="preserve">1.4.2. </w:t>
      </w:r>
      <w:r w:rsidR="00462E9B" w:rsidRPr="00E47D10">
        <w:rPr>
          <w:color w:val="auto"/>
        </w:rPr>
        <w:t>Adjust the pH of the solution to pH to 7.5 with HCl</w:t>
      </w:r>
      <w:r w:rsidR="00E36DC0" w:rsidRPr="00E47D10">
        <w:rPr>
          <w:color w:val="auto"/>
        </w:rPr>
        <w:t xml:space="preserve"> solution</w:t>
      </w:r>
      <w:r w:rsidR="000008F7" w:rsidRPr="00E47D10">
        <w:rPr>
          <w:color w:val="auto"/>
        </w:rPr>
        <w:t>,</w:t>
      </w:r>
      <w:r w:rsidR="006F3892" w:rsidRPr="00E47D10">
        <w:rPr>
          <w:color w:val="auto"/>
        </w:rPr>
        <w:t xml:space="preserve"> monitoring the pH change with a pH meter</w:t>
      </w:r>
      <w:r w:rsidR="00DE247F" w:rsidRPr="00E47D10">
        <w:rPr>
          <w:color w:val="auto"/>
        </w:rPr>
        <w:t>.</w:t>
      </w:r>
    </w:p>
    <w:p w14:paraId="0CC8FBB0" w14:textId="77777777" w:rsidR="002F1F29" w:rsidRPr="00E47D10" w:rsidRDefault="002F1F29" w:rsidP="002F1F29">
      <w:pPr>
        <w:pStyle w:val="NormalWeb"/>
        <w:spacing w:before="0" w:beforeAutospacing="0" w:after="0" w:afterAutospacing="0"/>
        <w:rPr>
          <w:color w:val="auto"/>
        </w:rPr>
      </w:pPr>
    </w:p>
    <w:p w14:paraId="09579E14" w14:textId="74B01CE3" w:rsidR="00C11345" w:rsidRPr="00E47D10" w:rsidRDefault="002F1F29" w:rsidP="002F1F29">
      <w:pPr>
        <w:pStyle w:val="NormalWeb"/>
        <w:spacing w:before="0" w:beforeAutospacing="0" w:after="0" w:afterAutospacing="0"/>
        <w:rPr>
          <w:color w:val="auto"/>
        </w:rPr>
      </w:pPr>
      <w:r w:rsidRPr="00E47D10">
        <w:rPr>
          <w:color w:val="auto"/>
        </w:rPr>
        <w:t xml:space="preserve">1.4.3. </w:t>
      </w:r>
      <w:r w:rsidR="00462E9B" w:rsidRPr="00E47D10">
        <w:rPr>
          <w:color w:val="auto"/>
        </w:rPr>
        <w:t>Filt</w:t>
      </w:r>
      <w:r w:rsidR="00794EF1" w:rsidRPr="00E47D10">
        <w:rPr>
          <w:color w:val="auto"/>
        </w:rPr>
        <w:t>er</w:t>
      </w:r>
      <w:r w:rsidR="00462E9B" w:rsidRPr="00E47D10">
        <w:rPr>
          <w:color w:val="auto"/>
        </w:rPr>
        <w:t xml:space="preserve"> the</w:t>
      </w:r>
      <w:r w:rsidR="00C11345" w:rsidRPr="00E47D10">
        <w:rPr>
          <w:color w:val="auto"/>
        </w:rPr>
        <w:t xml:space="preserve"> mobile phase solution </w:t>
      </w:r>
      <w:r w:rsidR="00462E9B" w:rsidRPr="00E47D10">
        <w:rPr>
          <w:color w:val="auto"/>
        </w:rPr>
        <w:t xml:space="preserve">through a 0.45 </w:t>
      </w:r>
      <w:proofErr w:type="spellStart"/>
      <w:r w:rsidR="00462E9B" w:rsidRPr="00E47D10">
        <w:rPr>
          <w:color w:val="auto"/>
        </w:rPr>
        <w:t>μm</w:t>
      </w:r>
      <w:proofErr w:type="spellEnd"/>
      <w:r w:rsidR="00462E9B" w:rsidRPr="00E47D10">
        <w:rPr>
          <w:color w:val="auto"/>
        </w:rPr>
        <w:t xml:space="preserve"> membrane </w:t>
      </w:r>
      <w:r w:rsidR="006F3892" w:rsidRPr="00E47D10">
        <w:rPr>
          <w:color w:val="auto"/>
        </w:rPr>
        <w:t>filter</w:t>
      </w:r>
      <w:r w:rsidR="00C11345" w:rsidRPr="00E47D10">
        <w:rPr>
          <w:color w:val="auto"/>
        </w:rPr>
        <w:t>.</w:t>
      </w:r>
    </w:p>
    <w:p w14:paraId="52ADF102" w14:textId="77777777" w:rsidR="002F1F29" w:rsidRPr="00E47D10" w:rsidRDefault="002F1F29" w:rsidP="002F1F29">
      <w:pPr>
        <w:pStyle w:val="NormalWeb"/>
        <w:spacing w:before="0" w:beforeAutospacing="0" w:after="0" w:afterAutospacing="0"/>
        <w:rPr>
          <w:b/>
          <w:color w:val="auto"/>
        </w:rPr>
      </w:pPr>
    </w:p>
    <w:p w14:paraId="01581586" w14:textId="7769FAE6" w:rsidR="00C11345" w:rsidRPr="00E47D10" w:rsidRDefault="003217F1" w:rsidP="002F1F29">
      <w:pPr>
        <w:pStyle w:val="NormalWeb"/>
        <w:spacing w:before="0" w:beforeAutospacing="0" w:after="0" w:afterAutospacing="0"/>
        <w:rPr>
          <w:b/>
          <w:color w:val="auto"/>
        </w:rPr>
      </w:pPr>
      <w:r w:rsidRPr="00E47D10">
        <w:rPr>
          <w:b/>
          <w:color w:val="auto"/>
        </w:rPr>
        <w:t>1.5</w:t>
      </w:r>
      <w:r w:rsidR="007F3C97" w:rsidRPr="00E47D10">
        <w:rPr>
          <w:b/>
          <w:color w:val="auto"/>
        </w:rPr>
        <w:t xml:space="preserve">. </w:t>
      </w:r>
      <w:r w:rsidR="00C11345" w:rsidRPr="00E47D10">
        <w:rPr>
          <w:b/>
          <w:color w:val="auto"/>
        </w:rPr>
        <w:t>Molecular weight calibration of the SEC column separation range</w:t>
      </w:r>
    </w:p>
    <w:p w14:paraId="2A3EA854" w14:textId="77777777" w:rsidR="002F1F29" w:rsidRPr="00E47D10" w:rsidRDefault="002F1F29" w:rsidP="002F1F29">
      <w:pPr>
        <w:pStyle w:val="NormalWeb"/>
        <w:spacing w:before="0" w:beforeAutospacing="0" w:after="0" w:afterAutospacing="0"/>
        <w:rPr>
          <w:color w:val="auto"/>
        </w:rPr>
      </w:pPr>
    </w:p>
    <w:p w14:paraId="42B4EFD0" w14:textId="77777777" w:rsidR="007F3C97" w:rsidRPr="00E47D10" w:rsidRDefault="002F1F29" w:rsidP="002F1F29">
      <w:pPr>
        <w:pStyle w:val="NormalWeb"/>
        <w:spacing w:before="0" w:beforeAutospacing="0" w:after="0" w:afterAutospacing="0"/>
        <w:rPr>
          <w:color w:val="auto"/>
        </w:rPr>
      </w:pPr>
      <w:r w:rsidRPr="00E47D10">
        <w:rPr>
          <w:color w:val="auto"/>
        </w:rPr>
        <w:t xml:space="preserve">1.5.1. </w:t>
      </w:r>
      <w:r w:rsidR="008D6E52" w:rsidRPr="00E47D10">
        <w:rPr>
          <w:color w:val="auto"/>
        </w:rPr>
        <w:t xml:space="preserve">Calibrate </w:t>
      </w:r>
      <w:r w:rsidR="007F3C97" w:rsidRPr="00E47D10">
        <w:rPr>
          <w:color w:val="auto"/>
        </w:rPr>
        <w:t>the</w:t>
      </w:r>
      <w:r w:rsidR="008D6E52" w:rsidRPr="00E47D10">
        <w:rPr>
          <w:color w:val="auto"/>
        </w:rPr>
        <w:t xml:space="preserve"> separation range by p</w:t>
      </w:r>
      <w:r w:rsidR="00462E9B" w:rsidRPr="00E47D10">
        <w:rPr>
          <w:color w:val="auto"/>
        </w:rPr>
        <w:t>erform</w:t>
      </w:r>
      <w:r w:rsidR="008D6E52" w:rsidRPr="00E47D10">
        <w:rPr>
          <w:color w:val="auto"/>
        </w:rPr>
        <w:t>ing</w:t>
      </w:r>
      <w:r w:rsidR="00462E9B" w:rsidRPr="00E47D10">
        <w:rPr>
          <w:color w:val="auto"/>
        </w:rPr>
        <w:t xml:space="preserve"> a</w:t>
      </w:r>
      <w:r w:rsidR="00C11345" w:rsidRPr="00E47D10">
        <w:rPr>
          <w:color w:val="auto"/>
        </w:rPr>
        <w:t xml:space="preserve"> molecular weight calibration</w:t>
      </w:r>
      <w:r w:rsidR="008D6E52" w:rsidRPr="00E47D10">
        <w:rPr>
          <w:color w:val="auto"/>
        </w:rPr>
        <w:t xml:space="preserve">. </w:t>
      </w:r>
    </w:p>
    <w:p w14:paraId="4AC1928D" w14:textId="77777777" w:rsidR="007F3C97" w:rsidRPr="00E47D10" w:rsidRDefault="007F3C97" w:rsidP="002F1F29">
      <w:pPr>
        <w:pStyle w:val="NormalWeb"/>
        <w:spacing w:before="0" w:beforeAutospacing="0" w:after="0" w:afterAutospacing="0"/>
        <w:rPr>
          <w:color w:val="auto"/>
        </w:rPr>
      </w:pPr>
    </w:p>
    <w:p w14:paraId="2B3E6842" w14:textId="3CEE9F8F" w:rsidR="00C11345" w:rsidRPr="00E47D10" w:rsidRDefault="007F3C97" w:rsidP="002F1F29">
      <w:pPr>
        <w:pStyle w:val="NormalWeb"/>
        <w:spacing w:before="0" w:beforeAutospacing="0" w:after="0" w:afterAutospacing="0"/>
        <w:rPr>
          <w:color w:val="auto"/>
        </w:rPr>
      </w:pPr>
      <w:r w:rsidRPr="00E47D10">
        <w:rPr>
          <w:color w:val="auto"/>
        </w:rPr>
        <w:t xml:space="preserve">NOTEL: </w:t>
      </w:r>
      <w:r w:rsidR="008D6E52" w:rsidRPr="00E47D10">
        <w:rPr>
          <w:color w:val="auto"/>
        </w:rPr>
        <w:t>In this study</w:t>
      </w:r>
      <w:r w:rsidR="00C11345" w:rsidRPr="00E47D10">
        <w:rPr>
          <w:color w:val="auto"/>
        </w:rPr>
        <w:t xml:space="preserve"> thyroglobulin</w:t>
      </w:r>
      <w:r w:rsidR="00316B53" w:rsidRPr="00E47D10">
        <w:rPr>
          <w:color w:val="auto"/>
        </w:rPr>
        <w:t xml:space="preserve"> (660 </w:t>
      </w:r>
      <w:proofErr w:type="spellStart"/>
      <w:r w:rsidR="00316B53" w:rsidRPr="00E47D10">
        <w:rPr>
          <w:color w:val="auto"/>
        </w:rPr>
        <w:t>kDa</w:t>
      </w:r>
      <w:proofErr w:type="spellEnd"/>
      <w:r w:rsidR="00316B53" w:rsidRPr="00E47D10">
        <w:rPr>
          <w:color w:val="auto"/>
        </w:rPr>
        <w:t xml:space="preserve">), </w:t>
      </w:r>
      <w:r w:rsidR="00C11345" w:rsidRPr="00E47D10">
        <w:rPr>
          <w:color w:val="auto"/>
        </w:rPr>
        <w:t>Zn/Cu superoxide dismutase</w:t>
      </w:r>
      <w:r w:rsidR="00316B53" w:rsidRPr="00E47D10">
        <w:rPr>
          <w:color w:val="auto"/>
        </w:rPr>
        <w:t xml:space="preserve"> (32 </w:t>
      </w:r>
      <w:proofErr w:type="spellStart"/>
      <w:r w:rsidR="00316B53" w:rsidRPr="00E47D10">
        <w:rPr>
          <w:color w:val="auto"/>
        </w:rPr>
        <w:t>kDa</w:t>
      </w:r>
      <w:proofErr w:type="spellEnd"/>
      <w:r w:rsidR="00316B53" w:rsidRPr="00E47D10">
        <w:rPr>
          <w:color w:val="auto"/>
        </w:rPr>
        <w:t>)</w:t>
      </w:r>
      <w:r w:rsidR="00C11345" w:rsidRPr="00E47D10">
        <w:rPr>
          <w:color w:val="auto"/>
        </w:rPr>
        <w:t>, myoglobin</w:t>
      </w:r>
      <w:r w:rsidR="00316B53" w:rsidRPr="00E47D10">
        <w:rPr>
          <w:color w:val="auto"/>
        </w:rPr>
        <w:t xml:space="preserve"> (17 </w:t>
      </w:r>
      <w:proofErr w:type="spellStart"/>
      <w:r w:rsidR="00316B53" w:rsidRPr="00E47D10">
        <w:rPr>
          <w:color w:val="auto"/>
        </w:rPr>
        <w:t>kDa</w:t>
      </w:r>
      <w:proofErr w:type="spellEnd"/>
      <w:r w:rsidR="00316B53" w:rsidRPr="00E47D10">
        <w:rPr>
          <w:color w:val="auto"/>
        </w:rPr>
        <w:t>)</w:t>
      </w:r>
      <w:r w:rsidR="00C11345" w:rsidRPr="00E47D10">
        <w:rPr>
          <w:color w:val="auto"/>
        </w:rPr>
        <w:t xml:space="preserve"> and vitamin B12</w:t>
      </w:r>
      <w:r w:rsidR="00316B53" w:rsidRPr="00E47D10">
        <w:rPr>
          <w:color w:val="auto"/>
        </w:rPr>
        <w:t xml:space="preserve"> (1.36 </w:t>
      </w:r>
      <w:proofErr w:type="spellStart"/>
      <w:r w:rsidR="00316B53" w:rsidRPr="00E47D10">
        <w:rPr>
          <w:color w:val="auto"/>
        </w:rPr>
        <w:t>kDa</w:t>
      </w:r>
      <w:proofErr w:type="spellEnd"/>
      <w:r w:rsidR="00316B53" w:rsidRPr="00E47D10">
        <w:rPr>
          <w:color w:val="auto"/>
        </w:rPr>
        <w:t>)</w:t>
      </w:r>
      <w:r w:rsidR="008D6E52" w:rsidRPr="00E47D10">
        <w:rPr>
          <w:color w:val="auto"/>
        </w:rPr>
        <w:t xml:space="preserve"> were used</w:t>
      </w:r>
      <w:r w:rsidR="00DE247F" w:rsidRPr="00E47D10">
        <w:rPr>
          <w:color w:val="auto"/>
        </w:rPr>
        <w:t>.</w:t>
      </w:r>
    </w:p>
    <w:p w14:paraId="009DC341" w14:textId="77777777" w:rsidR="002F1F29" w:rsidRPr="00E47D10" w:rsidRDefault="002F1F29" w:rsidP="002F1F29">
      <w:pPr>
        <w:pStyle w:val="NormalWeb"/>
        <w:spacing w:before="0" w:beforeAutospacing="0" w:after="0" w:afterAutospacing="0"/>
        <w:rPr>
          <w:color w:val="auto"/>
        </w:rPr>
      </w:pPr>
    </w:p>
    <w:p w14:paraId="143276C2" w14:textId="37067B59" w:rsidR="00C11345" w:rsidRPr="00E47D10" w:rsidRDefault="002F1F29" w:rsidP="002F1F29">
      <w:pPr>
        <w:pStyle w:val="NormalWeb"/>
        <w:spacing w:before="0" w:beforeAutospacing="0" w:after="0" w:afterAutospacing="0"/>
        <w:rPr>
          <w:color w:val="auto"/>
        </w:rPr>
      </w:pPr>
      <w:r w:rsidRPr="00E47D10">
        <w:rPr>
          <w:color w:val="auto"/>
        </w:rPr>
        <w:t xml:space="preserve">1.5.2. </w:t>
      </w:r>
      <w:r w:rsidR="00462E9B" w:rsidRPr="00E47D10">
        <w:rPr>
          <w:color w:val="auto"/>
        </w:rPr>
        <w:t>P</w:t>
      </w:r>
      <w:r w:rsidR="00316B53" w:rsidRPr="00E47D10">
        <w:rPr>
          <w:color w:val="auto"/>
        </w:rPr>
        <w:t>repare each of the</w:t>
      </w:r>
      <w:r w:rsidR="00C11345" w:rsidRPr="00E47D10">
        <w:rPr>
          <w:color w:val="auto"/>
        </w:rPr>
        <w:t xml:space="preserve"> standards with a </w:t>
      </w:r>
      <w:r w:rsidR="00801B04" w:rsidRPr="00E47D10">
        <w:rPr>
          <w:color w:val="auto"/>
        </w:rPr>
        <w:t xml:space="preserve">known </w:t>
      </w:r>
      <w:r w:rsidR="00C11345" w:rsidRPr="00E47D10">
        <w:rPr>
          <w:color w:val="auto"/>
        </w:rPr>
        <w:t xml:space="preserve">concentration </w:t>
      </w:r>
      <w:r w:rsidR="000008F7" w:rsidRPr="00E47D10">
        <w:rPr>
          <w:color w:val="auto"/>
        </w:rPr>
        <w:t>in</w:t>
      </w:r>
      <w:r w:rsidR="00316B53" w:rsidRPr="00E47D10">
        <w:rPr>
          <w:color w:val="auto"/>
        </w:rPr>
        <w:t xml:space="preserve"> </w:t>
      </w:r>
      <w:r w:rsidR="00771574" w:rsidRPr="00E47D10">
        <w:rPr>
          <w:color w:val="auto"/>
        </w:rPr>
        <w:t xml:space="preserve">ultrapure </w:t>
      </w:r>
      <w:r w:rsidR="00316B53" w:rsidRPr="00E47D10">
        <w:rPr>
          <w:color w:val="auto"/>
        </w:rPr>
        <w:t>H</w:t>
      </w:r>
      <w:r w:rsidR="00316B53" w:rsidRPr="00E47D10">
        <w:rPr>
          <w:color w:val="auto"/>
          <w:vertAlign w:val="subscript"/>
        </w:rPr>
        <w:t>2</w:t>
      </w:r>
      <w:r w:rsidR="00316B53" w:rsidRPr="00E47D10">
        <w:rPr>
          <w:color w:val="auto"/>
        </w:rPr>
        <w:t>O</w:t>
      </w:r>
      <w:r w:rsidR="00771574" w:rsidRPr="00E47D10">
        <w:rPr>
          <w:color w:val="auto"/>
        </w:rPr>
        <w:t>.</w:t>
      </w:r>
    </w:p>
    <w:p w14:paraId="02DE05C4" w14:textId="77777777" w:rsidR="00156A5B" w:rsidRPr="00E47D10" w:rsidRDefault="00156A5B" w:rsidP="002F1F29">
      <w:pPr>
        <w:pStyle w:val="NormalWeb"/>
        <w:spacing w:before="0" w:beforeAutospacing="0" w:after="0" w:afterAutospacing="0"/>
        <w:rPr>
          <w:color w:val="auto"/>
        </w:rPr>
      </w:pPr>
    </w:p>
    <w:p w14:paraId="22979626" w14:textId="7369EC42" w:rsidR="00156A5B" w:rsidRPr="00E47D10" w:rsidRDefault="00156A5B" w:rsidP="002F1F29">
      <w:pPr>
        <w:pStyle w:val="NormalWeb"/>
        <w:spacing w:before="0" w:beforeAutospacing="0" w:after="0" w:afterAutospacing="0"/>
        <w:rPr>
          <w:color w:val="auto"/>
        </w:rPr>
      </w:pPr>
      <w:r w:rsidRPr="00E47D10">
        <w:rPr>
          <w:color w:val="auto"/>
        </w:rPr>
        <w:t>1.5.3</w:t>
      </w:r>
      <w:r w:rsidR="00D341B4" w:rsidRPr="00E47D10">
        <w:rPr>
          <w:color w:val="auto"/>
        </w:rPr>
        <w:t>.</w:t>
      </w:r>
      <w:r w:rsidRPr="00E47D10">
        <w:rPr>
          <w:color w:val="auto"/>
        </w:rPr>
        <w:t xml:space="preserve"> Prepare a</w:t>
      </w:r>
      <w:r w:rsidR="00D341B4" w:rsidRPr="00E47D10">
        <w:rPr>
          <w:color w:val="auto"/>
        </w:rPr>
        <w:t xml:space="preserve"> </w:t>
      </w:r>
      <w:r w:rsidR="00BE5F6F" w:rsidRPr="00E47D10">
        <w:rPr>
          <w:color w:val="auto"/>
        </w:rPr>
        <w:t>high-performance</w:t>
      </w:r>
      <w:r w:rsidR="00D341B4" w:rsidRPr="00E47D10">
        <w:rPr>
          <w:color w:val="auto"/>
        </w:rPr>
        <w:t xml:space="preserve"> liquid chromatography (</w:t>
      </w:r>
      <w:r w:rsidRPr="00E47D10">
        <w:rPr>
          <w:color w:val="auto"/>
        </w:rPr>
        <w:t>HPLC</w:t>
      </w:r>
      <w:r w:rsidR="00D341B4" w:rsidRPr="00E47D10">
        <w:rPr>
          <w:color w:val="auto"/>
        </w:rPr>
        <w:t>)</w:t>
      </w:r>
      <w:r w:rsidRPr="00E47D10">
        <w:rPr>
          <w:color w:val="auto"/>
        </w:rPr>
        <w:t xml:space="preserve"> vial by adding 250 µL of standard to a vial.</w:t>
      </w:r>
    </w:p>
    <w:p w14:paraId="116AED91" w14:textId="77777777" w:rsidR="00156A5B" w:rsidRPr="00E47D10" w:rsidRDefault="00156A5B" w:rsidP="002F1F29">
      <w:pPr>
        <w:pStyle w:val="NormalWeb"/>
        <w:spacing w:before="0" w:beforeAutospacing="0" w:after="0" w:afterAutospacing="0"/>
        <w:rPr>
          <w:color w:val="auto"/>
        </w:rPr>
      </w:pPr>
    </w:p>
    <w:p w14:paraId="42DC8974" w14:textId="47280B2D" w:rsidR="00156A5B" w:rsidRPr="00E47D10" w:rsidRDefault="00156A5B" w:rsidP="002F1F29">
      <w:pPr>
        <w:pStyle w:val="NormalWeb"/>
        <w:spacing w:before="0" w:beforeAutospacing="0" w:after="0" w:afterAutospacing="0"/>
        <w:rPr>
          <w:color w:val="auto"/>
        </w:rPr>
      </w:pPr>
      <w:r w:rsidRPr="00E47D10">
        <w:rPr>
          <w:color w:val="auto"/>
        </w:rPr>
        <w:t>1.5.</w:t>
      </w:r>
      <w:r w:rsidR="00D341B4" w:rsidRPr="00E47D10">
        <w:rPr>
          <w:color w:val="auto"/>
        </w:rPr>
        <w:t>4.</w:t>
      </w:r>
      <w:r w:rsidRPr="00E47D10">
        <w:rPr>
          <w:color w:val="auto"/>
        </w:rPr>
        <w:t xml:space="preserve"> </w:t>
      </w:r>
      <w:r w:rsidR="00D341B4" w:rsidRPr="00E47D10">
        <w:rPr>
          <w:color w:val="auto"/>
        </w:rPr>
        <w:t>Load</w:t>
      </w:r>
      <w:r w:rsidRPr="00E47D10">
        <w:rPr>
          <w:color w:val="auto"/>
        </w:rPr>
        <w:t xml:space="preserve"> the vials with standards to the sequence run of the samples.</w:t>
      </w:r>
    </w:p>
    <w:p w14:paraId="46F72CEF" w14:textId="77777777" w:rsidR="002F1F29" w:rsidRPr="00E47D10" w:rsidRDefault="002F1F29" w:rsidP="002F1F29">
      <w:pPr>
        <w:pStyle w:val="NormalWeb"/>
        <w:spacing w:before="0" w:beforeAutospacing="0" w:after="0" w:afterAutospacing="0"/>
        <w:rPr>
          <w:color w:val="auto"/>
        </w:rPr>
      </w:pPr>
    </w:p>
    <w:p w14:paraId="561DBA79" w14:textId="18952EA1" w:rsidR="00316B53" w:rsidRPr="00E47D10" w:rsidRDefault="002F1F29" w:rsidP="002F1F29">
      <w:pPr>
        <w:pStyle w:val="NormalWeb"/>
        <w:spacing w:before="0" w:beforeAutospacing="0" w:after="0" w:afterAutospacing="0"/>
        <w:rPr>
          <w:color w:val="auto"/>
        </w:rPr>
      </w:pPr>
      <w:r w:rsidRPr="00E47D10">
        <w:rPr>
          <w:color w:val="auto"/>
        </w:rPr>
        <w:t>1.5.</w:t>
      </w:r>
      <w:r w:rsidR="00156A5B" w:rsidRPr="00E47D10">
        <w:rPr>
          <w:color w:val="auto"/>
        </w:rPr>
        <w:t>4</w:t>
      </w:r>
      <w:r w:rsidRPr="00E47D10">
        <w:rPr>
          <w:color w:val="auto"/>
        </w:rPr>
        <w:t xml:space="preserve">. </w:t>
      </w:r>
      <w:r w:rsidR="00462E9B" w:rsidRPr="00E47D10">
        <w:rPr>
          <w:color w:val="auto"/>
        </w:rPr>
        <w:t>Run t</w:t>
      </w:r>
      <w:r w:rsidR="00C11345" w:rsidRPr="00E47D10">
        <w:rPr>
          <w:color w:val="auto"/>
        </w:rPr>
        <w:t xml:space="preserve">he molecular weight calibration at the beginning and at the </w:t>
      </w:r>
      <w:r w:rsidR="00316B53" w:rsidRPr="00E47D10">
        <w:rPr>
          <w:color w:val="auto"/>
        </w:rPr>
        <w:t xml:space="preserve">end of the analytical sequence, monitoring </w:t>
      </w:r>
      <w:r w:rsidR="00316B53" w:rsidRPr="00E47D10">
        <w:rPr>
          <w:color w:val="auto"/>
          <w:vertAlign w:val="superscript"/>
        </w:rPr>
        <w:t>127</w:t>
      </w:r>
      <w:r w:rsidR="00316B53" w:rsidRPr="00E47D10">
        <w:rPr>
          <w:color w:val="auto"/>
        </w:rPr>
        <w:t xml:space="preserve">I (thyroglobulin), </w:t>
      </w:r>
      <w:r w:rsidR="00316B53" w:rsidRPr="00E47D10">
        <w:rPr>
          <w:color w:val="auto"/>
          <w:vertAlign w:val="superscript"/>
        </w:rPr>
        <w:t>66</w:t>
      </w:r>
      <w:r w:rsidR="00316B53" w:rsidRPr="00E47D10">
        <w:rPr>
          <w:color w:val="auto"/>
        </w:rPr>
        <w:t xml:space="preserve">Zn (Zn/Cu superoxide dismutase), </w:t>
      </w:r>
      <w:r w:rsidR="00316B53" w:rsidRPr="00E47D10">
        <w:rPr>
          <w:color w:val="auto"/>
          <w:vertAlign w:val="superscript"/>
        </w:rPr>
        <w:t>57</w:t>
      </w:r>
      <w:r w:rsidR="00316B53" w:rsidRPr="00E47D10">
        <w:rPr>
          <w:color w:val="auto"/>
        </w:rPr>
        <w:t xml:space="preserve">Fe (myoglobin) and </w:t>
      </w:r>
      <w:r w:rsidR="00316B53" w:rsidRPr="00E47D10">
        <w:rPr>
          <w:color w:val="auto"/>
          <w:vertAlign w:val="superscript"/>
        </w:rPr>
        <w:t>59</w:t>
      </w:r>
      <w:r w:rsidR="00316B53" w:rsidRPr="00E47D10">
        <w:rPr>
          <w:color w:val="auto"/>
        </w:rPr>
        <w:t>Co (vitamin B12).</w:t>
      </w:r>
    </w:p>
    <w:p w14:paraId="64738DA2" w14:textId="77777777" w:rsidR="00156A5B" w:rsidRPr="00E47D10" w:rsidRDefault="00156A5B" w:rsidP="002F1F29">
      <w:pPr>
        <w:pStyle w:val="NormalWeb"/>
        <w:spacing w:before="0" w:beforeAutospacing="0" w:after="0" w:afterAutospacing="0"/>
        <w:rPr>
          <w:color w:val="auto"/>
        </w:rPr>
      </w:pPr>
    </w:p>
    <w:p w14:paraId="7847C5F6" w14:textId="62D57C3F" w:rsidR="00156A5B" w:rsidRPr="00E47D10" w:rsidRDefault="007F3C97" w:rsidP="002F1F29">
      <w:pPr>
        <w:pStyle w:val="NormalWeb"/>
        <w:spacing w:before="0" w:beforeAutospacing="0" w:after="0" w:afterAutospacing="0"/>
        <w:rPr>
          <w:color w:val="auto"/>
        </w:rPr>
      </w:pPr>
      <w:r w:rsidRPr="00E47D10">
        <w:rPr>
          <w:color w:val="auto"/>
        </w:rPr>
        <w:t xml:space="preserve">NOTE: </w:t>
      </w:r>
      <w:r w:rsidR="00156A5B" w:rsidRPr="00E47D10">
        <w:rPr>
          <w:color w:val="auto"/>
        </w:rPr>
        <w:t xml:space="preserve">The molecular weight calibration is simultaneously </w:t>
      </w:r>
      <w:r w:rsidR="00636375" w:rsidRPr="00E47D10">
        <w:rPr>
          <w:color w:val="auto"/>
        </w:rPr>
        <w:t xml:space="preserve">performed </w:t>
      </w:r>
      <w:r w:rsidR="00156A5B" w:rsidRPr="00E47D10">
        <w:rPr>
          <w:color w:val="auto"/>
        </w:rPr>
        <w:t xml:space="preserve">with </w:t>
      </w:r>
      <w:r w:rsidR="00636375" w:rsidRPr="00E47D10">
        <w:rPr>
          <w:color w:val="auto"/>
        </w:rPr>
        <w:t xml:space="preserve">the </w:t>
      </w:r>
      <w:r w:rsidR="00156A5B" w:rsidRPr="00E47D10">
        <w:rPr>
          <w:color w:val="auto"/>
        </w:rPr>
        <w:t>Zn speciation analysis.</w:t>
      </w:r>
    </w:p>
    <w:p w14:paraId="443727FC" w14:textId="77777777" w:rsidR="002F1F29" w:rsidRPr="00E47D10" w:rsidRDefault="002F1F29" w:rsidP="002F1F29">
      <w:pPr>
        <w:pStyle w:val="NormalWeb"/>
        <w:spacing w:before="0" w:beforeAutospacing="0" w:after="0" w:afterAutospacing="0"/>
        <w:rPr>
          <w:color w:val="auto"/>
        </w:rPr>
      </w:pPr>
    </w:p>
    <w:p w14:paraId="56AA0318" w14:textId="5A054D81" w:rsidR="00C11345" w:rsidRPr="00E47D10" w:rsidRDefault="003217F1" w:rsidP="002F1F29">
      <w:pPr>
        <w:pStyle w:val="NormalWeb"/>
        <w:spacing w:before="0" w:beforeAutospacing="0" w:after="0" w:afterAutospacing="0"/>
        <w:rPr>
          <w:color w:val="auto"/>
        </w:rPr>
      </w:pPr>
      <w:r w:rsidRPr="00E47D10">
        <w:rPr>
          <w:b/>
          <w:color w:val="auto"/>
        </w:rPr>
        <w:t>1.6</w:t>
      </w:r>
      <w:r w:rsidR="003E5CB8" w:rsidRPr="00E47D10">
        <w:rPr>
          <w:b/>
          <w:color w:val="auto"/>
        </w:rPr>
        <w:t>.</w:t>
      </w:r>
      <w:r w:rsidRPr="00E47D10">
        <w:rPr>
          <w:b/>
          <w:color w:val="auto"/>
        </w:rPr>
        <w:t xml:space="preserve"> </w:t>
      </w:r>
      <w:r w:rsidR="00C7488A" w:rsidRPr="00E47D10">
        <w:rPr>
          <w:b/>
          <w:color w:val="auto"/>
        </w:rPr>
        <w:t>Zinc</w:t>
      </w:r>
      <w:r w:rsidR="00C11345" w:rsidRPr="00E47D10">
        <w:rPr>
          <w:b/>
          <w:color w:val="auto"/>
        </w:rPr>
        <w:t xml:space="preserve"> speciation analysis using SEC-ICP-MS</w:t>
      </w:r>
    </w:p>
    <w:p w14:paraId="602569BE" w14:textId="77777777" w:rsidR="002F1F29" w:rsidRPr="00E47D10" w:rsidRDefault="002F1F29" w:rsidP="002F1F29">
      <w:pPr>
        <w:pStyle w:val="NormalWeb"/>
        <w:spacing w:before="0" w:beforeAutospacing="0" w:after="0" w:afterAutospacing="0"/>
        <w:rPr>
          <w:color w:val="auto"/>
        </w:rPr>
      </w:pPr>
    </w:p>
    <w:p w14:paraId="5345A62E" w14:textId="7CDC9E17" w:rsidR="00C11345" w:rsidRPr="00E47D10" w:rsidRDefault="007F3C97" w:rsidP="002F1F29">
      <w:pPr>
        <w:pStyle w:val="NormalWeb"/>
        <w:spacing w:before="0" w:beforeAutospacing="0" w:after="0" w:afterAutospacing="0"/>
        <w:rPr>
          <w:color w:val="auto"/>
        </w:rPr>
      </w:pPr>
      <w:r w:rsidRPr="00E47D10">
        <w:rPr>
          <w:color w:val="auto"/>
        </w:rPr>
        <w:t xml:space="preserve">NOTE: </w:t>
      </w:r>
      <w:r w:rsidR="00C11345" w:rsidRPr="00E47D10">
        <w:rPr>
          <w:color w:val="auto"/>
        </w:rPr>
        <w:t xml:space="preserve">The </w:t>
      </w:r>
      <w:r w:rsidR="007B5BE7" w:rsidRPr="00E47D10">
        <w:rPr>
          <w:color w:val="auto"/>
        </w:rPr>
        <w:t xml:space="preserve">Zn speciation analysis by the </w:t>
      </w:r>
      <w:r w:rsidR="00C11345" w:rsidRPr="00E47D10">
        <w:rPr>
          <w:color w:val="auto"/>
        </w:rPr>
        <w:t>SEC-ICP-MS method was developed based on principles described elsewhere</w:t>
      </w:r>
      <w:r w:rsidR="00C11345" w:rsidRPr="00E47D10">
        <w:rPr>
          <w:color w:val="auto"/>
        </w:rPr>
        <w:fldChar w:fldCharType="begin">
          <w:fldData xml:space="preserve">PEVuZE5vdGU+PENpdGU+PEF1dGhvcj5QZXJzc29uPC9BdXRob3I+PFllYXI+MjAwOTwvWWVhcj48
UmVjTnVtPjg8L1JlY051bT48RGlzcGxheVRleHQ+PHN0eWxlIGZhY2U9InN1cGVyc2NyaXB0Ij4x
MCwxMTwvc3R5bGU+PC9EaXNwbGF5VGV4dD48cmVjb3JkPjxyZWMtbnVtYmVyPjg8L3JlYy1udW1i
ZXI+PGZvcmVpZ24ta2V5cz48a2V5IGFwcD0iRU4iIGRiLWlkPSI1eHRkenZ2dHRkNWYyOWUwcmU3
eDlzYXNlOTI1OTl3cDA1NXoiIHRpbWVzdGFtcD0iMCI+ODwva2V5PjwvZm9yZWlnbi1rZXlzPjxy
ZWYtdHlwZSBuYW1lPSJKb3VybmFsIEFydGljbGUiPjE3PC9yZWYtdHlwZT48Y29udHJpYnV0b3Jz
PjxhdXRob3JzPjxhdXRob3I+UGVyc3NvbiwgRC4gUC48L2F1dGhvcj48YXV0aG9yPkhhbnNlbiwg
VC4gSC48L2F1dGhvcj48YXV0aG9yPkxhdXJzZW4sIEsuIEguPC9hdXRob3I+PGF1dGhvcj5TY2hq
b2VycmluZywgSi4gSy48L2F1dGhvcj48YXV0aG9yPkh1c3RlZCwgUy48L2F1dGhvcj48L2F1dGhv
cnM+PC9jb250cmlidXRvcnM+PGF1dGgtYWRkcmVzcz5Vbml2IENvcGVuaGFnZW4sIEZhYyBMaWZl
IFNjaSwgRGVwdCBBZ3IgJmFtcDsgRWNvbCwgUGxhbnQgJmFtcDsgU29pbCBTY2kgTGFiLCBESy0x
ODcxIEZyZWRlcmlrc2JlcmcgQywgRGVubWFyazwvYXV0aC1hZGRyZXNzPjx0aXRsZXM+PHRpdGxl
PlNpbXVsdGFuZW91cyBpcm9uLCB6aW5jLCBzdWxmdXIgYW5kIHBob3NwaG9ydXMgc3BlY2lhdGlv
biBhbmFseXNpcyBvZiBiYXJsZXkgZ3JhaW4gdGlzc3VlcyB1c2luZyBTRUMtSUNQLU1TIGFuZCBJ
UC1JQ1AtTVM8L3RpdGxlPjxzZWNvbmRhcnktdGl0bGU+TWV0YWxsb21pY3M8L3NlY29uZGFyeS10
aXRsZT48YWx0LXRpdGxlPk1ldGFsbG9taWNzPC9hbHQtdGl0bGU+PC90aXRsZXM+PHBhZ2VzPjQx
OC00MjY8L3BhZ2VzPjx2b2x1bWU+MTwvdm9sdW1lPjxudW1iZXI+NTwvbnVtYmVyPjxrZXl3b3Jk
cz48a2V5d29yZD5zaXplLWV4Y2x1c2lvbiBjaHJvbWF0b2dyYXBoeTwva2V5d29yZD48a2V5d29y
ZD5tYXNzLXNwZWN0cm9tZXRyeTwva2V5d29yZD48a2V5d29yZD5waHl0aWMgYWNpZDwva2V5d29y
ZD48a2V5d29yZD53aGVhdDwva2V5d29yZD48a2V5d29yZD5sb2NhbGl6YXRpb248L2tleXdvcmQ+
PGtleXdvcmQ+cGFyYW1ldGVyczwva2V5d29yZD48a2V5d29yZD5jYWRtaXVtPC9rZXl3b3JkPjxr
ZXl3b3JkPnBoeXRhc2U8L2tleXdvcmQ+PGtleXdvcmQ+YmluZGluZzwva2V5d29yZD48a2V5d29y
ZD5pb25zPC9rZXl3b3JkPjwva2V5d29yZHM+PGRhdGVzPjx5ZWFyPjIwMDk8L3llYXI+PC9kYXRl
cz48aXNibj4xNzU2LTU5MDE8L2lzYm4+PGFjY2Vzc2lvbi1udW0+V09TOjAwMDI2OTY4NjcwMDAw
ODwvYWNjZXNzaW9uLW51bT48dXJscz48cmVsYXRlZC11cmxzPjx1cmw+PHN0eWxlIGZhY2U9InVu
ZGVybGluZSIgZm9udD0iZGVmYXVsdCIgc2l6ZT0iMTAwJSI+Jmx0O0dvIHRvIElTSSZndDs6Ly9X
T1M6MDAwMjY5Njg2NzAwMDA4PC9zdHlsZT48L3VybD48L3JlbGF0ZWQtdXJscz48L3VybHM+PGVs
ZWN0cm9uaWMtcmVzb3VyY2UtbnVtPjxzdHlsZSBmYWNlPSJ1bmRlcmxpbmUiIGZvbnQ9ImRlZmF1
bHQiIHNpemU9IjEwMCUiPmh0dHBzOi8vZG9pLm9yZy8xMC4xMDM5L2I5MDU2ODhiPC9zdHlsZT48
L2VsZWN0cm9uaWMtcmVzb3VyY2UtbnVtPjxsYW5ndWFnZT5FbmdsaXNoPC9sYW5ndWFnZT48L3Jl
Y29yZD48L0NpdGU+PENpdGU+PEF1dGhvcj5Mb3RoaWFuPC9BdXRob3I+PFllYXI+MjAxNjwvWWVh
cj48UmVjTnVtPjk8L1JlY051bT48cmVjb3JkPjxyZWMtbnVtYmVyPjk8L3JlYy1udW1iZXI+PGZv
cmVpZ24ta2V5cz48a2V5IGFwcD0iRU4iIGRiLWlkPSI1eHRkenZ2dHRkNWYyOWUwcmU3eDlzYXNl
OTI1OTl3cDA1NXoiIHRpbWVzdGFtcD0iMCI+OTwva2V5PjwvZm9yZWlnbi1rZXlzPjxyZWYtdHlw
ZSBuYW1lPSJKb3VybmFsIEFydGljbGUiPjE3PC9yZWYtdHlwZT48Y29udHJpYnV0b3JzPjxhdXRo
b3JzPjxhdXRob3I+TG90aGlhbiwgQS48L2F1dGhvcj48YXV0aG9yPlJvYmVydHMsIEIuIFIuPC9h
dXRob3I+PC9hdXRob3JzPjwvY29udHJpYnV0b3JzPjxhdXRoLWFkZHJlc3M+RmxvcmV5IEluc3Qg
TmV1cm9zY2kgJmFtcDsgTWVudGFsIEhsdGgsIE1ldGFsbG9wcm90ZSBMYWIsIE5ldXJvcHJvdGUg
RmFjaWwsIFBhcmt2aWxsZSwgVmljLCBBdXN0cmFsaWE8L2F1dGgtYWRkcmVzcz48dGl0bGVzPjx0
aXRsZT5TdGFuZGFyZHMgZm9yIFF1YW50aXRhdGl2ZSBNZXRhbGxvcHJvdGVvbWljIEFuYWx5c2lz
IFVzaW5nIFNpemUgRXhjbHVzaW9uIElDUC1NUzwvdGl0bGU+PHNlY29uZGFyeS10aXRsZT5Kb3Vy
bmFsIG9mIFZpc3VhbGl6ZWQgRXhwZXJpbWVudHM8L3NlY29uZGFyeS10aXRsZT48YWx0LXRpdGxl
PkpvdmUtSiBWaXMgRXhwPC9hbHQtdGl0bGU+PHNob3J0LXRpdGxlPkpPVkU8L3Nob3J0LXRpdGxl
PjwvdGl0bGVzPjxwYWdlcz4xLTg8L3BhZ2VzPjx2b2x1bWU+MTEwPC92b2x1bWU+PGtleXdvcmRz
PjxrZXl3b3JkPmNoZW1pc3RyeTwva2V5d29yZD48a2V5d29yZD5pc3N1ZSAxMTA8L2tleXdvcmQ+
PGtleXdvcmQ+c2VjIC0gaWNwIC0gbXM8L2tleXdvcmQ+PGtleXdvcmQ+bWV0YWxsb3Byb3RlaW5z
PC9rZXl3b3JkPjxrZXl3b3JkPm1ldGFsbG9wcm90ZW9taWNzPC9rZXl3b3JkPjxrZXl3b3JkPnF1
YW50aXRhdGl2ZSBwcm90ZW9taWNzPC9rZXl3b3JkPjxrZXl3b3JkPnN0YW5kYXJkczwva2V5d29y
ZD48a2V5d29yZD5zdXBlcm94aWRlIGRpc211dGFzZTwva2V5d29yZD48a2V5d29yZD5jb3BwZXI8
L2tleXdvcmQ+PGtleXdvcmQ+aXJvbjwva2V5d29yZD48a2V5d29yZD56aW5jPC9rZXl3b3JkPjxr
ZXl3b3JkPnNwZWNpYXRpb24gYW5hbHlzaXM8L2tleXdvcmQ+PGtleXdvcmQ+YWx6aGVpbWVycy1k
aXNlYXNlPC9rZXl3b3JkPjxrZXl3b3JkPmNocm9tYXRvZ3JhcGh5PC9rZXl3b3JkPjxrZXl3b3Jk
PnBsYXNtYTwva2V5d29yZD48L2tleXdvcmRzPjxkYXRlcz48eWVhcj4yMDE2PC95ZWFyPjxwdWIt
ZGF0ZXM+PGRhdGU+QXByPC9kYXRlPjwvcHViLWRhdGVzPjwvZGF0ZXM+PGlzYm4+MTk0MC0wODd4
PC9pc2JuPjxhY2Nlc3Npb24tbnVtPldPUzowMDAzODAyNTYwMDAwMzU8L2FjY2Vzc2lvbi1udW0+
PHVybHM+PHJlbGF0ZWQtdXJscz48dXJsPjxzdHlsZSBmYWNlPSJ1bmRlcmxpbmUiIGZvbnQ9ImRl
ZmF1bHQiIHNpemU9IjEwMCUiPiZsdDtHbyB0byBJU0kmZ3Q7Oi8vV09TOjAwMDM4MDI1NjAwMDAz
NTwvc3R5bGU+PC91cmw+PC9yZWxhdGVkLXVybHM+PC91cmxzPjxlbGVjdHJvbmljLXJlc291cmNl
LW51bT48c3R5bGUgZmFjZT0idW5kZXJsaW5lIiBmb250PSJkZWZhdWx0IiBzaXplPSIxMDAlIj5o
dHRwczovL2RvaS5vcmcvMTAuMzc5MS81MzczNzwvc3R5bGU+PC9lbGVjdHJvbmljLXJlc291cmNl
LW51bT48bGFuZ3VhZ2U+RW5nbGlzaDwvbGFuZ3VhZ2U+PC9yZWNvcmQ+PC9DaXRlPjwvRW5kTm90
ZT4A
</w:fldData>
        </w:fldChar>
      </w:r>
      <w:r w:rsidR="00E41BA3" w:rsidRPr="00E47D10">
        <w:rPr>
          <w:color w:val="auto"/>
        </w:rPr>
        <w:instrText xml:space="preserve"> ADDIN EN.CITE </w:instrText>
      </w:r>
      <w:r w:rsidR="00E41BA3" w:rsidRPr="00E47D10">
        <w:rPr>
          <w:color w:val="auto"/>
        </w:rPr>
        <w:fldChar w:fldCharType="begin">
          <w:fldData xml:space="preserve">PEVuZE5vdGU+PENpdGU+PEF1dGhvcj5QZXJzc29uPC9BdXRob3I+PFllYXI+MjAwOTwvWWVhcj48
UmVjTnVtPjg8L1JlY051bT48RGlzcGxheVRleHQ+PHN0eWxlIGZhY2U9InN1cGVyc2NyaXB0Ij4x
MCwxMTwvc3R5bGU+PC9EaXNwbGF5VGV4dD48cmVjb3JkPjxyZWMtbnVtYmVyPjg8L3JlYy1udW1i
ZXI+PGZvcmVpZ24ta2V5cz48a2V5IGFwcD0iRU4iIGRiLWlkPSI1eHRkenZ2dHRkNWYyOWUwcmU3
eDlzYXNlOTI1OTl3cDA1NXoiIHRpbWVzdGFtcD0iMCI+ODwva2V5PjwvZm9yZWlnbi1rZXlzPjxy
ZWYtdHlwZSBuYW1lPSJKb3VybmFsIEFydGljbGUiPjE3PC9yZWYtdHlwZT48Y29udHJpYnV0b3Jz
PjxhdXRob3JzPjxhdXRob3I+UGVyc3NvbiwgRC4gUC48L2F1dGhvcj48YXV0aG9yPkhhbnNlbiwg
VC4gSC48L2F1dGhvcj48YXV0aG9yPkxhdXJzZW4sIEsuIEguPC9hdXRob3I+PGF1dGhvcj5TY2hq
b2VycmluZywgSi4gSy48L2F1dGhvcj48YXV0aG9yPkh1c3RlZCwgUy48L2F1dGhvcj48L2F1dGhv
cnM+PC9jb250cmlidXRvcnM+PGF1dGgtYWRkcmVzcz5Vbml2IENvcGVuaGFnZW4sIEZhYyBMaWZl
IFNjaSwgRGVwdCBBZ3IgJmFtcDsgRWNvbCwgUGxhbnQgJmFtcDsgU29pbCBTY2kgTGFiLCBESy0x
ODcxIEZyZWRlcmlrc2JlcmcgQywgRGVubWFyazwvYXV0aC1hZGRyZXNzPjx0aXRsZXM+PHRpdGxl
PlNpbXVsdGFuZW91cyBpcm9uLCB6aW5jLCBzdWxmdXIgYW5kIHBob3NwaG9ydXMgc3BlY2lhdGlv
biBhbmFseXNpcyBvZiBiYXJsZXkgZ3JhaW4gdGlzc3VlcyB1c2luZyBTRUMtSUNQLU1TIGFuZCBJ
UC1JQ1AtTVM8L3RpdGxlPjxzZWNvbmRhcnktdGl0bGU+TWV0YWxsb21pY3M8L3NlY29uZGFyeS10
aXRsZT48YWx0LXRpdGxlPk1ldGFsbG9taWNzPC9hbHQtdGl0bGU+PC90aXRsZXM+PHBhZ2VzPjQx
OC00MjY8L3BhZ2VzPjx2b2x1bWU+MTwvdm9sdW1lPjxudW1iZXI+NTwvbnVtYmVyPjxrZXl3b3Jk
cz48a2V5d29yZD5zaXplLWV4Y2x1c2lvbiBjaHJvbWF0b2dyYXBoeTwva2V5d29yZD48a2V5d29y
ZD5tYXNzLXNwZWN0cm9tZXRyeTwva2V5d29yZD48a2V5d29yZD5waHl0aWMgYWNpZDwva2V5d29y
ZD48a2V5d29yZD53aGVhdDwva2V5d29yZD48a2V5d29yZD5sb2NhbGl6YXRpb248L2tleXdvcmQ+
PGtleXdvcmQ+cGFyYW1ldGVyczwva2V5d29yZD48a2V5d29yZD5jYWRtaXVtPC9rZXl3b3JkPjxr
ZXl3b3JkPnBoeXRhc2U8L2tleXdvcmQ+PGtleXdvcmQ+YmluZGluZzwva2V5d29yZD48a2V5d29y
ZD5pb25zPC9rZXl3b3JkPjwva2V5d29yZHM+PGRhdGVzPjx5ZWFyPjIwMDk8L3llYXI+PC9kYXRl
cz48aXNibj4xNzU2LTU5MDE8L2lzYm4+PGFjY2Vzc2lvbi1udW0+V09TOjAwMDI2OTY4NjcwMDAw
ODwvYWNjZXNzaW9uLW51bT48dXJscz48cmVsYXRlZC11cmxzPjx1cmw+PHN0eWxlIGZhY2U9InVu
ZGVybGluZSIgZm9udD0iZGVmYXVsdCIgc2l6ZT0iMTAwJSI+Jmx0O0dvIHRvIElTSSZndDs6Ly9X
T1M6MDAwMjY5Njg2NzAwMDA4PC9zdHlsZT48L3VybD48L3JlbGF0ZWQtdXJscz48L3VybHM+PGVs
ZWN0cm9uaWMtcmVzb3VyY2UtbnVtPjxzdHlsZSBmYWNlPSJ1bmRlcmxpbmUiIGZvbnQ9ImRlZmF1
bHQiIHNpemU9IjEwMCUiPmh0dHBzOi8vZG9pLm9yZy8xMC4xMDM5L2I5MDU2ODhiPC9zdHlsZT48
L2VsZWN0cm9uaWMtcmVzb3VyY2UtbnVtPjxsYW5ndWFnZT5FbmdsaXNoPC9sYW5ndWFnZT48L3Jl
Y29yZD48L0NpdGU+PENpdGU+PEF1dGhvcj5Mb3RoaWFuPC9BdXRob3I+PFllYXI+MjAxNjwvWWVh
cj48UmVjTnVtPjk8L1JlY051bT48cmVjb3JkPjxyZWMtbnVtYmVyPjk8L3JlYy1udW1iZXI+PGZv
cmVpZ24ta2V5cz48a2V5IGFwcD0iRU4iIGRiLWlkPSI1eHRkenZ2dHRkNWYyOWUwcmU3eDlzYXNl
OTI1OTl3cDA1NXoiIHRpbWVzdGFtcD0iMCI+OTwva2V5PjwvZm9yZWlnbi1rZXlzPjxyZWYtdHlw
ZSBuYW1lPSJKb3VybmFsIEFydGljbGUiPjE3PC9yZWYtdHlwZT48Y29udHJpYnV0b3JzPjxhdXRo
b3JzPjxhdXRob3I+TG90aGlhbiwgQS48L2F1dGhvcj48YXV0aG9yPlJvYmVydHMsIEIuIFIuPC9h
dXRob3I+PC9hdXRob3JzPjwvY29udHJpYnV0b3JzPjxhdXRoLWFkZHJlc3M+RmxvcmV5IEluc3Qg
TmV1cm9zY2kgJmFtcDsgTWVudGFsIEhsdGgsIE1ldGFsbG9wcm90ZSBMYWIsIE5ldXJvcHJvdGUg
RmFjaWwsIFBhcmt2aWxsZSwgVmljLCBBdXN0cmFsaWE8L2F1dGgtYWRkcmVzcz48dGl0bGVzPjx0
aXRsZT5TdGFuZGFyZHMgZm9yIFF1YW50aXRhdGl2ZSBNZXRhbGxvcHJvdGVvbWljIEFuYWx5c2lz
IFVzaW5nIFNpemUgRXhjbHVzaW9uIElDUC1NUzwvdGl0bGU+PHNlY29uZGFyeS10aXRsZT5Kb3Vy
bmFsIG9mIFZpc3VhbGl6ZWQgRXhwZXJpbWVudHM8L3NlY29uZGFyeS10aXRsZT48YWx0LXRpdGxl
PkpvdmUtSiBWaXMgRXhwPC9hbHQtdGl0bGU+PHNob3J0LXRpdGxlPkpPVkU8L3Nob3J0LXRpdGxl
PjwvdGl0bGVzPjxwYWdlcz4xLTg8L3BhZ2VzPjx2b2x1bWU+MTEwPC92b2x1bWU+PGtleXdvcmRz
PjxrZXl3b3JkPmNoZW1pc3RyeTwva2V5d29yZD48a2V5d29yZD5pc3N1ZSAxMTA8L2tleXdvcmQ+
PGtleXdvcmQ+c2VjIC0gaWNwIC0gbXM8L2tleXdvcmQ+PGtleXdvcmQ+bWV0YWxsb3Byb3RlaW5z
PC9rZXl3b3JkPjxrZXl3b3JkPm1ldGFsbG9wcm90ZW9taWNzPC9rZXl3b3JkPjxrZXl3b3JkPnF1
YW50aXRhdGl2ZSBwcm90ZW9taWNzPC9rZXl3b3JkPjxrZXl3b3JkPnN0YW5kYXJkczwva2V5d29y
ZD48a2V5d29yZD5zdXBlcm94aWRlIGRpc211dGFzZTwva2V5d29yZD48a2V5d29yZD5jb3BwZXI8
L2tleXdvcmQ+PGtleXdvcmQ+aXJvbjwva2V5d29yZD48a2V5d29yZD56aW5jPC9rZXl3b3JkPjxr
ZXl3b3JkPnNwZWNpYXRpb24gYW5hbHlzaXM8L2tleXdvcmQ+PGtleXdvcmQ+YWx6aGVpbWVycy1k
aXNlYXNlPC9rZXl3b3JkPjxrZXl3b3JkPmNocm9tYXRvZ3JhcGh5PC9rZXl3b3JkPjxrZXl3b3Jk
PnBsYXNtYTwva2V5d29yZD48L2tleXdvcmRzPjxkYXRlcz48eWVhcj4yMDE2PC95ZWFyPjxwdWIt
ZGF0ZXM+PGRhdGU+QXByPC9kYXRlPjwvcHViLWRhdGVzPjwvZGF0ZXM+PGlzYm4+MTk0MC0wODd4
PC9pc2JuPjxhY2Nlc3Npb24tbnVtPldPUzowMDAzODAyNTYwMDAwMzU8L2FjY2Vzc2lvbi1udW0+
PHVybHM+PHJlbGF0ZWQtdXJscz48dXJsPjxzdHlsZSBmYWNlPSJ1bmRlcmxpbmUiIGZvbnQ9ImRl
ZmF1bHQiIHNpemU9IjEwMCUiPiZsdDtHbyB0byBJU0kmZ3Q7Oi8vV09TOjAwMDM4MDI1NjAwMDAz
NTwvc3R5bGU+PC91cmw+PC9yZWxhdGVkLXVybHM+PC91cmxzPjxlbGVjdHJvbmljLXJlc291cmNl
LW51bT48c3R5bGUgZmFjZT0idW5kZXJsaW5lIiBmb250PSJkZWZhdWx0IiBzaXplPSIxMDAlIj5o
dHRwczovL2RvaS5vcmcvMTAuMzc5MS81MzczNzwvc3R5bGU+PC9lbGVjdHJvbmljLXJlc291cmNl
LW51bT48bGFuZ3VhZ2U+RW5nbGlzaDwvbGFuZ3VhZ2U+PC9yZWNvcmQ+PC9DaXRlPjwvRW5kTm90
ZT4A
</w:fldData>
        </w:fldChar>
      </w:r>
      <w:r w:rsidR="00E41BA3" w:rsidRPr="00E47D10">
        <w:rPr>
          <w:color w:val="auto"/>
        </w:rPr>
        <w:instrText xml:space="preserve"> ADDIN EN.CITE.DATA </w:instrText>
      </w:r>
      <w:r w:rsidR="00E41BA3" w:rsidRPr="00E47D10">
        <w:rPr>
          <w:color w:val="auto"/>
        </w:rPr>
      </w:r>
      <w:r w:rsidR="00E41BA3" w:rsidRPr="00E47D10">
        <w:rPr>
          <w:color w:val="auto"/>
        </w:rPr>
        <w:fldChar w:fldCharType="end"/>
      </w:r>
      <w:r w:rsidR="00C11345" w:rsidRPr="00E47D10">
        <w:rPr>
          <w:color w:val="auto"/>
        </w:rPr>
      </w:r>
      <w:r w:rsidR="00C11345" w:rsidRPr="00E47D10">
        <w:rPr>
          <w:color w:val="auto"/>
        </w:rPr>
        <w:fldChar w:fldCharType="separate"/>
      </w:r>
      <w:r w:rsidR="00964723" w:rsidRPr="00E47D10">
        <w:rPr>
          <w:color w:val="auto"/>
          <w:vertAlign w:val="superscript"/>
        </w:rPr>
        <w:t>10,11</w:t>
      </w:r>
      <w:r w:rsidR="00C11345" w:rsidRPr="00E47D10">
        <w:rPr>
          <w:color w:val="auto"/>
        </w:rPr>
        <w:fldChar w:fldCharType="end"/>
      </w:r>
      <w:r w:rsidR="00C11345" w:rsidRPr="00E47D10">
        <w:rPr>
          <w:color w:val="auto"/>
        </w:rPr>
        <w:t xml:space="preserve"> and further </w:t>
      </w:r>
      <w:r w:rsidR="003E5CB8" w:rsidRPr="00E47D10">
        <w:rPr>
          <w:color w:val="auto"/>
        </w:rPr>
        <w:t>optimization</w:t>
      </w:r>
      <w:r w:rsidR="007B5BE7" w:rsidRPr="00E47D10">
        <w:rPr>
          <w:color w:val="auto"/>
        </w:rPr>
        <w:t xml:space="preserve"> was performed </w:t>
      </w:r>
      <w:r w:rsidR="003E5CB8" w:rsidRPr="00E47D10">
        <w:rPr>
          <w:color w:val="auto"/>
        </w:rPr>
        <w:t>for</w:t>
      </w:r>
      <w:r w:rsidR="007B5BE7" w:rsidRPr="00E47D10">
        <w:rPr>
          <w:color w:val="auto"/>
        </w:rPr>
        <w:t xml:space="preserve"> the analysis of an Atlantic salmon </w:t>
      </w:r>
      <w:r w:rsidR="00C11345" w:rsidRPr="00E47D10">
        <w:rPr>
          <w:color w:val="auto"/>
        </w:rPr>
        <w:t>feed</w:t>
      </w:r>
      <w:r w:rsidR="00C11345" w:rsidRPr="00E47D10">
        <w:rPr>
          <w:color w:val="auto"/>
        </w:rPr>
        <w:fldChar w:fldCharType="begin"/>
      </w:r>
      <w:r w:rsidR="00E41BA3" w:rsidRPr="00E47D10">
        <w:rPr>
          <w:color w:val="auto"/>
        </w:rPr>
        <w:instrText xml:space="preserve"> ADDIN EN.CITE &lt;EndNote&gt;&lt;Cite&gt;&lt;Author&gt;Silva&lt;/Author&gt;&lt;Year&gt;2018&lt;/Year&gt;&lt;RecNum&gt;6&lt;/RecNum&gt;&lt;DisplayText&gt;&lt;style face="superscript"&gt;7&lt;/style&gt;&lt;/DisplayText&gt;&lt;record&gt;&lt;rec-number&gt;6&lt;/rec-number&gt;&lt;foreign-keys&gt;&lt;key app="EN" db-id="5xtdzvvttd5f29e0re7x9sase92599wp055z" timestamp="0"&gt;6&lt;/key&gt;&lt;/foreign-keys&gt;&lt;ref-type name="Journal Article"&gt;17&lt;/ref-type&gt;&lt;contributors&gt;&lt;authors&gt;&lt;author&gt;Silva, M. S.&lt;/author&gt;&lt;author&gt;Sele, V.&lt;/author&gt;&lt;author&gt;Sloth, J. J.&lt;/author&gt;&lt;author&gt;Araujo, P.&lt;/author&gt;&lt;author&gt;Amlund, H.&lt;/author&gt;&lt;/authors&gt;&lt;/contributors&gt;&lt;titles&gt;&lt;title&gt;Speciation of zinc in fish feed by size exclusion chromatography coupled to inductively coupled plasma mass spectrometry – Using fractional factorial design for method optimization and mild extraction conditions&lt;/title&gt;&lt;secondary-title&gt;Journal of Chromatography B&lt;/secondary-title&gt;&lt;/titles&gt;&lt;keywords&gt;&lt;keyword&gt;Speciation&lt;/keyword&gt;&lt;keyword&gt;Experimental design&lt;/keyword&gt;&lt;keyword&gt;Fish feed&lt;/keyword&gt;&lt;keyword&gt;Zinc&lt;/keyword&gt;&lt;keyword&gt;SEC-ICP-MS&lt;/keyword&gt;&lt;/keywords&gt;&lt;dates&gt;&lt;year&gt;2018&lt;/year&gt;&lt;pub-dates&gt;&lt;date&gt;2018/11/09/&lt;/date&gt;&lt;/pub-dates&gt;&lt;/dates&gt;&lt;isbn&gt;1570-0232&lt;/isbn&gt;&lt;urls&gt;&lt;related-urls&gt;&lt;url&gt;http://www.sciencedirect.com/science/article/pii/S1570023218308146&lt;/url&gt;&lt;/related-urls&gt;&lt;/urls&gt;&lt;electronic-resource-num&gt;https://doi.org/10.1016/j.jchromb.2018.11.010&lt;/electronic-resource-num&gt;&lt;/record&gt;&lt;/Cite&gt;&lt;/EndNote&gt;</w:instrText>
      </w:r>
      <w:r w:rsidR="00C11345" w:rsidRPr="00E47D10">
        <w:rPr>
          <w:color w:val="auto"/>
        </w:rPr>
        <w:fldChar w:fldCharType="separate"/>
      </w:r>
      <w:r w:rsidR="00815B73" w:rsidRPr="00E47D10">
        <w:rPr>
          <w:color w:val="auto"/>
          <w:vertAlign w:val="superscript"/>
        </w:rPr>
        <w:t>7</w:t>
      </w:r>
      <w:r w:rsidR="00C11345" w:rsidRPr="00E47D10">
        <w:rPr>
          <w:color w:val="auto"/>
        </w:rPr>
        <w:fldChar w:fldCharType="end"/>
      </w:r>
      <w:r w:rsidR="007B5BE7" w:rsidRPr="00E47D10">
        <w:rPr>
          <w:color w:val="auto"/>
        </w:rPr>
        <w:t>.</w:t>
      </w:r>
    </w:p>
    <w:p w14:paraId="5E0680A4" w14:textId="77777777" w:rsidR="002F1F29" w:rsidRPr="00E47D10" w:rsidRDefault="002F1F29" w:rsidP="002F1F29">
      <w:pPr>
        <w:pStyle w:val="NormalWeb"/>
        <w:spacing w:before="0" w:beforeAutospacing="0" w:after="0" w:afterAutospacing="0"/>
        <w:rPr>
          <w:color w:val="auto"/>
        </w:rPr>
      </w:pPr>
    </w:p>
    <w:p w14:paraId="32051338" w14:textId="384EF513" w:rsidR="00C11345" w:rsidRPr="00E47D10" w:rsidRDefault="002F1F29" w:rsidP="002F1F29">
      <w:pPr>
        <w:pStyle w:val="NormalWeb"/>
        <w:spacing w:before="0" w:beforeAutospacing="0" w:after="0" w:afterAutospacing="0"/>
        <w:rPr>
          <w:color w:val="auto"/>
        </w:rPr>
      </w:pPr>
      <w:r w:rsidRPr="00E47D10">
        <w:rPr>
          <w:color w:val="auto"/>
        </w:rPr>
        <w:t xml:space="preserve">1.6.1. </w:t>
      </w:r>
      <w:r w:rsidR="00440778" w:rsidRPr="00E47D10">
        <w:rPr>
          <w:color w:val="auto"/>
        </w:rPr>
        <w:t>Perform the Zn speciation analysis on t</w:t>
      </w:r>
      <w:r w:rsidR="00C11345" w:rsidRPr="00E47D10">
        <w:rPr>
          <w:color w:val="auto"/>
        </w:rPr>
        <w:t xml:space="preserve">he soluble fractions </w:t>
      </w:r>
      <w:r w:rsidR="00440778" w:rsidRPr="00E47D10">
        <w:rPr>
          <w:color w:val="auto"/>
        </w:rPr>
        <w:t>by</w:t>
      </w:r>
      <w:r w:rsidR="00C11345" w:rsidRPr="00E47D10">
        <w:rPr>
          <w:color w:val="auto"/>
        </w:rPr>
        <w:t xml:space="preserve"> using </w:t>
      </w:r>
      <w:r w:rsidR="00764B39" w:rsidRPr="00E47D10">
        <w:rPr>
          <w:color w:val="auto"/>
        </w:rPr>
        <w:t xml:space="preserve">a </w:t>
      </w:r>
      <w:r w:rsidR="003E5CB8" w:rsidRPr="00E47D10">
        <w:rPr>
          <w:color w:val="auto"/>
        </w:rPr>
        <w:t>size exclusion chromatography</w:t>
      </w:r>
      <w:r w:rsidR="003E5CB8" w:rsidRPr="00E47D10">
        <w:rPr>
          <w:color w:val="auto"/>
        </w:rPr>
        <w:t xml:space="preserve"> (</w:t>
      </w:r>
      <w:r w:rsidR="00764B39" w:rsidRPr="00E47D10">
        <w:rPr>
          <w:color w:val="auto"/>
        </w:rPr>
        <w:t>SEC</w:t>
      </w:r>
      <w:r w:rsidR="003E5CB8" w:rsidRPr="00E47D10">
        <w:rPr>
          <w:color w:val="auto"/>
        </w:rPr>
        <w:t>)</w:t>
      </w:r>
      <w:r w:rsidR="00764B39" w:rsidRPr="00E47D10">
        <w:rPr>
          <w:color w:val="auto"/>
        </w:rPr>
        <w:t xml:space="preserve"> column and </w:t>
      </w:r>
      <w:r w:rsidR="00C11345" w:rsidRPr="00E47D10">
        <w:rPr>
          <w:color w:val="auto"/>
        </w:rPr>
        <w:t xml:space="preserve">an HPLC coupled with </w:t>
      </w:r>
      <w:r w:rsidR="003E5CB8" w:rsidRPr="00E47D10">
        <w:rPr>
          <w:color w:val="auto"/>
        </w:rPr>
        <w:t xml:space="preserve">inductively coupled plasma mass spectroscopy </w:t>
      </w:r>
      <w:r w:rsidR="003E5CB8" w:rsidRPr="00E47D10">
        <w:rPr>
          <w:color w:val="auto"/>
        </w:rPr>
        <w:t>(</w:t>
      </w:r>
      <w:r w:rsidR="007A565D" w:rsidRPr="00E47D10">
        <w:rPr>
          <w:color w:val="auto"/>
        </w:rPr>
        <w:t>ICP-MS</w:t>
      </w:r>
      <w:r w:rsidR="003E5CB8" w:rsidRPr="00E47D10">
        <w:rPr>
          <w:color w:val="auto"/>
        </w:rPr>
        <w:t>)</w:t>
      </w:r>
      <w:r w:rsidR="00794EF1" w:rsidRPr="00E47D10">
        <w:rPr>
          <w:color w:val="auto"/>
        </w:rPr>
        <w:t>.</w:t>
      </w:r>
    </w:p>
    <w:p w14:paraId="240A63C2" w14:textId="77777777" w:rsidR="002F1F29" w:rsidRPr="00E47D10" w:rsidRDefault="002F1F29" w:rsidP="002F1F29">
      <w:pPr>
        <w:pStyle w:val="NormalWeb"/>
        <w:spacing w:before="0" w:beforeAutospacing="0" w:after="0" w:afterAutospacing="0"/>
        <w:rPr>
          <w:color w:val="auto"/>
        </w:rPr>
      </w:pPr>
    </w:p>
    <w:p w14:paraId="4670E336" w14:textId="05640A18" w:rsidR="004F6FCA" w:rsidRPr="00E47D10" w:rsidRDefault="002F1F29" w:rsidP="002F1F29">
      <w:pPr>
        <w:pStyle w:val="NormalWeb"/>
        <w:spacing w:before="0" w:beforeAutospacing="0" w:after="0" w:afterAutospacing="0"/>
        <w:rPr>
          <w:color w:val="auto"/>
        </w:rPr>
      </w:pPr>
      <w:r w:rsidRPr="00E47D10">
        <w:rPr>
          <w:color w:val="auto"/>
        </w:rPr>
        <w:t xml:space="preserve">1.6.2. </w:t>
      </w:r>
      <w:r w:rsidR="008D6E52" w:rsidRPr="00E47D10">
        <w:rPr>
          <w:color w:val="auto"/>
        </w:rPr>
        <w:t xml:space="preserve">Prepare </w:t>
      </w:r>
      <w:r w:rsidR="00636375" w:rsidRPr="00E47D10">
        <w:rPr>
          <w:color w:val="auto"/>
        </w:rPr>
        <w:t>an</w:t>
      </w:r>
      <w:r w:rsidR="008D6E52" w:rsidRPr="00E47D10">
        <w:rPr>
          <w:color w:val="auto"/>
        </w:rPr>
        <w:t xml:space="preserve"> HPLC vial by a</w:t>
      </w:r>
      <w:r w:rsidR="004F6FCA" w:rsidRPr="00E47D10">
        <w:rPr>
          <w:color w:val="auto"/>
        </w:rPr>
        <w:t>dd</w:t>
      </w:r>
      <w:r w:rsidR="008D6E52" w:rsidRPr="00E47D10">
        <w:rPr>
          <w:color w:val="auto"/>
        </w:rPr>
        <w:t>ing</w:t>
      </w:r>
      <w:r w:rsidR="004F6FCA" w:rsidRPr="00E47D10">
        <w:rPr>
          <w:color w:val="auto"/>
        </w:rPr>
        <w:t xml:space="preserve"> 250 µL </w:t>
      </w:r>
      <w:r w:rsidR="000008F7" w:rsidRPr="00E47D10">
        <w:rPr>
          <w:color w:val="auto"/>
        </w:rPr>
        <w:t xml:space="preserve">of </w:t>
      </w:r>
      <w:r w:rsidR="004F6FCA" w:rsidRPr="00E47D10">
        <w:rPr>
          <w:color w:val="auto"/>
        </w:rPr>
        <w:t xml:space="preserve">soluble fraction to </w:t>
      </w:r>
      <w:r w:rsidR="008D6E52" w:rsidRPr="00E47D10">
        <w:rPr>
          <w:color w:val="auto"/>
        </w:rPr>
        <w:t>a</w:t>
      </w:r>
      <w:r w:rsidR="004A07F1" w:rsidRPr="00E47D10">
        <w:rPr>
          <w:color w:val="auto"/>
        </w:rPr>
        <w:t xml:space="preserve"> </w:t>
      </w:r>
      <w:r w:rsidR="004F6FCA" w:rsidRPr="00E47D10">
        <w:rPr>
          <w:color w:val="auto"/>
        </w:rPr>
        <w:t>vial</w:t>
      </w:r>
      <w:r w:rsidR="00DE247F" w:rsidRPr="00E47D10">
        <w:rPr>
          <w:color w:val="auto"/>
        </w:rPr>
        <w:t>.</w:t>
      </w:r>
    </w:p>
    <w:p w14:paraId="4307B830" w14:textId="77777777" w:rsidR="002F1F29" w:rsidRPr="00E47D10" w:rsidRDefault="002F1F29" w:rsidP="002F1F29">
      <w:pPr>
        <w:pStyle w:val="NormalWeb"/>
        <w:spacing w:before="0" w:beforeAutospacing="0" w:after="0" w:afterAutospacing="0"/>
        <w:rPr>
          <w:color w:val="auto"/>
        </w:rPr>
      </w:pPr>
    </w:p>
    <w:p w14:paraId="43AC92AB" w14:textId="0730D937" w:rsidR="004F6FCA" w:rsidRPr="00E47D10" w:rsidRDefault="002F1F29" w:rsidP="002F1F29">
      <w:pPr>
        <w:pStyle w:val="NormalWeb"/>
        <w:spacing w:before="0" w:beforeAutospacing="0" w:after="0" w:afterAutospacing="0"/>
        <w:rPr>
          <w:color w:val="auto"/>
        </w:rPr>
      </w:pPr>
      <w:r w:rsidRPr="00E47D10">
        <w:rPr>
          <w:color w:val="auto"/>
        </w:rPr>
        <w:t xml:space="preserve">1.6.3. </w:t>
      </w:r>
      <w:r w:rsidR="003C755B" w:rsidRPr="00E47D10">
        <w:rPr>
          <w:color w:val="auto"/>
        </w:rPr>
        <w:t>Before analysis, s</w:t>
      </w:r>
      <w:r w:rsidR="00440778" w:rsidRPr="00E47D10">
        <w:rPr>
          <w:color w:val="auto"/>
        </w:rPr>
        <w:t>pike a</w:t>
      </w:r>
      <w:r w:rsidR="00C11345" w:rsidRPr="00E47D10">
        <w:rPr>
          <w:color w:val="auto"/>
        </w:rPr>
        <w:t xml:space="preserve">ll </w:t>
      </w:r>
      <w:r w:rsidR="004F6FCA" w:rsidRPr="00E47D10">
        <w:rPr>
          <w:color w:val="auto"/>
        </w:rPr>
        <w:t xml:space="preserve">the </w:t>
      </w:r>
      <w:r w:rsidR="003C755B" w:rsidRPr="00E47D10">
        <w:rPr>
          <w:color w:val="auto"/>
        </w:rPr>
        <w:t xml:space="preserve">samples </w:t>
      </w:r>
      <w:r w:rsidR="00C11345" w:rsidRPr="00E47D10">
        <w:rPr>
          <w:color w:val="auto"/>
        </w:rPr>
        <w:t>with 0.5 µL of vitamin B12</w:t>
      </w:r>
      <w:r w:rsidR="003C755B" w:rsidRPr="00E47D10">
        <w:rPr>
          <w:color w:val="auto"/>
        </w:rPr>
        <w:t>. This step allows to correct</w:t>
      </w:r>
      <w:r w:rsidR="00764B39" w:rsidRPr="00E47D10">
        <w:rPr>
          <w:color w:val="auto"/>
        </w:rPr>
        <w:t xml:space="preserve"> </w:t>
      </w:r>
      <w:r w:rsidR="007A565D" w:rsidRPr="00E47D10">
        <w:rPr>
          <w:color w:val="auto"/>
        </w:rPr>
        <w:lastRenderedPageBreak/>
        <w:t xml:space="preserve">for retention times shifts, monitoring </w:t>
      </w:r>
      <w:r w:rsidR="007A565D" w:rsidRPr="00E47D10">
        <w:rPr>
          <w:color w:val="auto"/>
          <w:vertAlign w:val="superscript"/>
        </w:rPr>
        <w:t>59</w:t>
      </w:r>
      <w:r w:rsidR="007A565D" w:rsidRPr="00E47D10">
        <w:rPr>
          <w:color w:val="auto"/>
        </w:rPr>
        <w:t>Co</w:t>
      </w:r>
      <w:r w:rsidR="00DE247F" w:rsidRPr="00E47D10">
        <w:rPr>
          <w:color w:val="auto"/>
        </w:rPr>
        <w:t>.</w:t>
      </w:r>
    </w:p>
    <w:p w14:paraId="6A37DF5B" w14:textId="77777777" w:rsidR="002F1F29" w:rsidRPr="00E47D10" w:rsidRDefault="002F1F29" w:rsidP="002F1F29">
      <w:pPr>
        <w:pStyle w:val="NormalWeb"/>
        <w:spacing w:before="0" w:beforeAutospacing="0" w:after="0" w:afterAutospacing="0"/>
        <w:rPr>
          <w:color w:val="auto"/>
        </w:rPr>
      </w:pPr>
    </w:p>
    <w:p w14:paraId="07BF2363" w14:textId="775CC12D" w:rsidR="00C11345" w:rsidRPr="00E47D10" w:rsidRDefault="002F1F29" w:rsidP="002F1F29">
      <w:pPr>
        <w:pStyle w:val="NormalWeb"/>
        <w:spacing w:before="0" w:beforeAutospacing="0" w:after="0" w:afterAutospacing="0"/>
        <w:rPr>
          <w:color w:val="auto"/>
        </w:rPr>
      </w:pPr>
      <w:r w:rsidRPr="00E47D10">
        <w:rPr>
          <w:color w:val="auto"/>
        </w:rPr>
        <w:t xml:space="preserve">1.6.4. </w:t>
      </w:r>
      <w:r w:rsidR="004F6FCA" w:rsidRPr="00E47D10">
        <w:rPr>
          <w:color w:val="auto"/>
        </w:rPr>
        <w:t xml:space="preserve">Dilute the soluble fraction with </w:t>
      </w:r>
      <w:r w:rsidR="00764B39" w:rsidRPr="00E47D10">
        <w:rPr>
          <w:color w:val="auto"/>
        </w:rPr>
        <w:t>extraction buffer (</w:t>
      </w:r>
      <w:r w:rsidR="004F6FCA" w:rsidRPr="00E47D10">
        <w:rPr>
          <w:color w:val="auto"/>
        </w:rPr>
        <w:t>100 mM Tris-HCl, pH 8.5</w:t>
      </w:r>
      <w:r w:rsidR="00764B39" w:rsidRPr="00E47D10">
        <w:rPr>
          <w:color w:val="auto"/>
        </w:rPr>
        <w:t>)</w:t>
      </w:r>
      <w:r w:rsidR="00AA52A8" w:rsidRPr="00E47D10">
        <w:rPr>
          <w:color w:val="auto"/>
        </w:rPr>
        <w:t xml:space="preserve"> </w:t>
      </w:r>
      <w:r w:rsidR="00B008AA" w:rsidRPr="00E47D10">
        <w:rPr>
          <w:color w:val="auto"/>
        </w:rPr>
        <w:t>and adjust to</w:t>
      </w:r>
      <w:r w:rsidR="00AA52A8" w:rsidRPr="00E47D10">
        <w:rPr>
          <w:color w:val="auto"/>
        </w:rPr>
        <w:t xml:space="preserve"> a final volume of 1 </w:t>
      </w:r>
      <w:proofErr w:type="spellStart"/>
      <w:r w:rsidR="00AA52A8" w:rsidRPr="00E47D10">
        <w:rPr>
          <w:color w:val="auto"/>
        </w:rPr>
        <w:t>mL</w:t>
      </w:r>
      <w:r w:rsidR="00DE247F" w:rsidRPr="00E47D10">
        <w:rPr>
          <w:color w:val="auto"/>
        </w:rPr>
        <w:t>.</w:t>
      </w:r>
      <w:proofErr w:type="spellEnd"/>
    </w:p>
    <w:p w14:paraId="1880C289" w14:textId="77777777" w:rsidR="002F1F29" w:rsidRPr="00E47D10" w:rsidRDefault="002F1F29" w:rsidP="002F1F29">
      <w:pPr>
        <w:pStyle w:val="NormalWeb"/>
        <w:spacing w:before="0" w:beforeAutospacing="0" w:after="0" w:afterAutospacing="0"/>
        <w:rPr>
          <w:color w:val="auto"/>
        </w:rPr>
      </w:pPr>
    </w:p>
    <w:p w14:paraId="4ABD50D9" w14:textId="5E4393EB" w:rsidR="00C11345" w:rsidRPr="00E47D10" w:rsidRDefault="002F1F29" w:rsidP="002F1F29">
      <w:pPr>
        <w:pStyle w:val="NormalWeb"/>
        <w:spacing w:before="0" w:beforeAutospacing="0" w:after="0" w:afterAutospacing="0"/>
        <w:rPr>
          <w:color w:val="auto"/>
        </w:rPr>
      </w:pPr>
      <w:r w:rsidRPr="00E47D10">
        <w:rPr>
          <w:color w:val="auto"/>
        </w:rPr>
        <w:t xml:space="preserve">1.6.5. </w:t>
      </w:r>
      <w:r w:rsidR="004C750E" w:rsidRPr="00E47D10">
        <w:rPr>
          <w:color w:val="auto"/>
        </w:rPr>
        <w:t>Prepare the sequence run of the</w:t>
      </w:r>
      <w:r w:rsidR="00C11345" w:rsidRPr="00E47D10">
        <w:rPr>
          <w:color w:val="auto"/>
        </w:rPr>
        <w:t xml:space="preserve"> samples in random order</w:t>
      </w:r>
      <w:r w:rsidR="00DE247F" w:rsidRPr="00E47D10">
        <w:rPr>
          <w:color w:val="auto"/>
        </w:rPr>
        <w:t>.</w:t>
      </w:r>
    </w:p>
    <w:p w14:paraId="06078E23" w14:textId="77777777" w:rsidR="002F1F29" w:rsidRPr="00E47D10" w:rsidRDefault="002F1F29" w:rsidP="002F1F29">
      <w:pPr>
        <w:pStyle w:val="NormalWeb"/>
        <w:spacing w:before="0" w:beforeAutospacing="0" w:after="0" w:afterAutospacing="0"/>
        <w:rPr>
          <w:color w:val="auto"/>
        </w:rPr>
      </w:pPr>
    </w:p>
    <w:p w14:paraId="5BD38466" w14:textId="008B0B47" w:rsidR="00C11345" w:rsidRPr="00E47D10" w:rsidRDefault="002F1F29" w:rsidP="002F1F29">
      <w:pPr>
        <w:pStyle w:val="NormalWeb"/>
        <w:spacing w:before="0" w:beforeAutospacing="0" w:after="0" w:afterAutospacing="0"/>
        <w:rPr>
          <w:color w:val="auto"/>
        </w:rPr>
      </w:pPr>
      <w:r w:rsidRPr="00E47D10">
        <w:rPr>
          <w:color w:val="auto"/>
        </w:rPr>
        <w:t xml:space="preserve">1.6.6. </w:t>
      </w:r>
      <w:r w:rsidR="00440778" w:rsidRPr="00E47D10">
        <w:rPr>
          <w:color w:val="auto"/>
        </w:rPr>
        <w:t>Tune t</w:t>
      </w:r>
      <w:r w:rsidR="00C11345" w:rsidRPr="00E47D10">
        <w:rPr>
          <w:color w:val="auto"/>
        </w:rPr>
        <w:t>he ICP-MS according to manufacturer’s instructions</w:t>
      </w:r>
      <w:r w:rsidR="00DE247F" w:rsidRPr="00E47D10">
        <w:rPr>
          <w:color w:val="auto"/>
        </w:rPr>
        <w:t>.</w:t>
      </w:r>
    </w:p>
    <w:p w14:paraId="71A924B0" w14:textId="77777777" w:rsidR="002F1F29" w:rsidRPr="00E47D10" w:rsidRDefault="002F1F29" w:rsidP="002F1F29">
      <w:pPr>
        <w:pStyle w:val="NormalWeb"/>
        <w:spacing w:before="0" w:beforeAutospacing="0" w:after="0" w:afterAutospacing="0"/>
        <w:rPr>
          <w:color w:val="auto"/>
        </w:rPr>
      </w:pPr>
    </w:p>
    <w:p w14:paraId="0066D56C" w14:textId="7D7546DA" w:rsidR="00C11345" w:rsidRPr="00E47D10" w:rsidRDefault="002F1F29" w:rsidP="002F1F29">
      <w:pPr>
        <w:pStyle w:val="NormalWeb"/>
        <w:spacing w:before="0" w:beforeAutospacing="0" w:after="0" w:afterAutospacing="0"/>
        <w:rPr>
          <w:color w:val="auto"/>
        </w:rPr>
      </w:pPr>
      <w:r w:rsidRPr="00E47D10">
        <w:rPr>
          <w:color w:val="auto"/>
        </w:rPr>
        <w:t xml:space="preserve">1.6.7. </w:t>
      </w:r>
      <w:r w:rsidR="00440778" w:rsidRPr="00E47D10">
        <w:rPr>
          <w:color w:val="auto"/>
        </w:rPr>
        <w:t xml:space="preserve">Follow the </w:t>
      </w:r>
      <w:r w:rsidR="00C11345" w:rsidRPr="00E47D10">
        <w:rPr>
          <w:color w:val="auto"/>
        </w:rPr>
        <w:t xml:space="preserve">instrument settings for the HPLC and ICP-MS </w:t>
      </w:r>
      <w:r w:rsidR="00440778" w:rsidRPr="00E47D10">
        <w:rPr>
          <w:color w:val="auto"/>
        </w:rPr>
        <w:t xml:space="preserve">performing the Zn speciation analysis (see </w:t>
      </w:r>
      <w:r w:rsidR="00440778" w:rsidRPr="00E47D10">
        <w:rPr>
          <w:b/>
          <w:color w:val="auto"/>
        </w:rPr>
        <w:t>Table 1</w:t>
      </w:r>
      <w:r w:rsidR="00440778" w:rsidRPr="00E47D10">
        <w:rPr>
          <w:color w:val="auto"/>
        </w:rPr>
        <w:t>).</w:t>
      </w:r>
    </w:p>
    <w:p w14:paraId="77E6E9BB" w14:textId="77777777" w:rsidR="000F0100" w:rsidRPr="00E47D10" w:rsidRDefault="000F0100" w:rsidP="002F1F29">
      <w:pPr>
        <w:pStyle w:val="NormalWeb"/>
        <w:spacing w:before="0" w:beforeAutospacing="0" w:after="0" w:afterAutospacing="0"/>
        <w:rPr>
          <w:color w:val="auto"/>
        </w:rPr>
      </w:pPr>
    </w:p>
    <w:p w14:paraId="64F21215" w14:textId="7C318020" w:rsidR="003217F1" w:rsidRPr="00E47D10" w:rsidRDefault="00C11345" w:rsidP="002F1F29">
      <w:pPr>
        <w:pStyle w:val="NormalWeb"/>
        <w:numPr>
          <w:ilvl w:val="0"/>
          <w:numId w:val="42"/>
        </w:numPr>
        <w:spacing w:before="0" w:beforeAutospacing="0" w:after="0" w:afterAutospacing="0"/>
        <w:rPr>
          <w:b/>
          <w:color w:val="auto"/>
          <w:highlight w:val="yellow"/>
        </w:rPr>
      </w:pPr>
      <w:r w:rsidRPr="00E47D10">
        <w:rPr>
          <w:b/>
          <w:color w:val="auto"/>
          <w:highlight w:val="yellow"/>
        </w:rPr>
        <w:t>In vitro solubility of supplemented Zn in Atlantic salmon feed</w:t>
      </w:r>
    </w:p>
    <w:p w14:paraId="120D43D0" w14:textId="77777777" w:rsidR="002F1F29" w:rsidRPr="00E47D10" w:rsidRDefault="002F1F29" w:rsidP="002F1F29">
      <w:pPr>
        <w:pStyle w:val="NormalWeb"/>
        <w:spacing w:before="0" w:beforeAutospacing="0" w:after="0" w:afterAutospacing="0"/>
        <w:rPr>
          <w:b/>
          <w:color w:val="auto"/>
          <w:highlight w:val="yellow"/>
        </w:rPr>
      </w:pPr>
    </w:p>
    <w:p w14:paraId="6FF90AFC" w14:textId="64DC0ED2" w:rsidR="008F1060" w:rsidRPr="00E47D10" w:rsidRDefault="007F3C97" w:rsidP="008F1060">
      <w:pPr>
        <w:pStyle w:val="NormalWeb"/>
        <w:spacing w:before="0" w:beforeAutospacing="0" w:after="0" w:afterAutospacing="0"/>
        <w:rPr>
          <w:color w:val="auto"/>
        </w:rPr>
      </w:pPr>
      <w:r w:rsidRPr="00E47D10">
        <w:rPr>
          <w:color w:val="auto"/>
        </w:rPr>
        <w:t xml:space="preserve">NOTE: </w:t>
      </w:r>
      <w:r w:rsidR="00A31ABF" w:rsidRPr="00E47D10">
        <w:rPr>
          <w:color w:val="auto"/>
        </w:rPr>
        <w:t>The</w:t>
      </w:r>
      <w:r w:rsidR="003217F1" w:rsidRPr="00E47D10">
        <w:rPr>
          <w:color w:val="auto"/>
        </w:rPr>
        <w:t xml:space="preserve"> feed sample used was formulated based on commercial feed for Atlantic salmon, containing protein sources mainly from plant-based ingredients (i.e.</w:t>
      </w:r>
      <w:r w:rsidR="003E5CB8" w:rsidRPr="00E47D10">
        <w:rPr>
          <w:color w:val="auto"/>
        </w:rPr>
        <w:t>,</w:t>
      </w:r>
      <w:r w:rsidR="003217F1" w:rsidRPr="00E47D10">
        <w:rPr>
          <w:color w:val="auto"/>
        </w:rPr>
        <w:t xml:space="preserve"> approximately 5% fish </w:t>
      </w:r>
      <w:r w:rsidR="00D534B2" w:rsidRPr="00E47D10">
        <w:rPr>
          <w:color w:val="auto"/>
        </w:rPr>
        <w:t>meal</w:t>
      </w:r>
      <w:r w:rsidR="003217F1" w:rsidRPr="00E47D10">
        <w:rPr>
          <w:color w:val="auto"/>
        </w:rPr>
        <w:t xml:space="preserve">, 10% fish oil, 68% plant-based </w:t>
      </w:r>
      <w:r w:rsidR="00D534B2" w:rsidRPr="00E47D10">
        <w:rPr>
          <w:color w:val="auto"/>
        </w:rPr>
        <w:t>ingredients</w:t>
      </w:r>
      <w:r w:rsidR="003217F1" w:rsidRPr="00E47D10">
        <w:rPr>
          <w:color w:val="auto"/>
        </w:rPr>
        <w:t xml:space="preserve"> and 12% </w:t>
      </w:r>
      <w:r w:rsidR="00D534B2" w:rsidRPr="00E47D10">
        <w:rPr>
          <w:color w:val="auto"/>
        </w:rPr>
        <w:t>vegetable</w:t>
      </w:r>
      <w:r w:rsidR="003217F1" w:rsidRPr="00E47D10">
        <w:rPr>
          <w:color w:val="auto"/>
        </w:rPr>
        <w:t xml:space="preserve"> oil). </w:t>
      </w:r>
    </w:p>
    <w:p w14:paraId="447A86EB" w14:textId="77777777" w:rsidR="008F1060" w:rsidRPr="00E47D10" w:rsidRDefault="008F1060" w:rsidP="008F1060">
      <w:pPr>
        <w:pStyle w:val="NormalWeb"/>
        <w:spacing w:before="0" w:beforeAutospacing="0" w:after="0" w:afterAutospacing="0"/>
        <w:rPr>
          <w:color w:val="auto"/>
        </w:rPr>
      </w:pPr>
    </w:p>
    <w:p w14:paraId="6378A293" w14:textId="633BAC72" w:rsidR="00C11345" w:rsidRPr="00E47D10" w:rsidRDefault="008F1060" w:rsidP="008F1060">
      <w:pPr>
        <w:pStyle w:val="NormalWeb"/>
        <w:spacing w:before="0" w:beforeAutospacing="0" w:after="0" w:afterAutospacing="0"/>
        <w:rPr>
          <w:color w:val="auto"/>
          <w:highlight w:val="yellow"/>
        </w:rPr>
      </w:pPr>
      <w:r w:rsidRPr="00E47D10">
        <w:rPr>
          <w:color w:val="auto"/>
          <w:highlight w:val="yellow"/>
        </w:rPr>
        <w:t xml:space="preserve">2.1. </w:t>
      </w:r>
      <w:r w:rsidR="00801B04" w:rsidRPr="00E47D10">
        <w:rPr>
          <w:color w:val="auto"/>
          <w:highlight w:val="yellow"/>
        </w:rPr>
        <w:t>Grind</w:t>
      </w:r>
      <w:r w:rsidR="00C11345" w:rsidRPr="00E47D10">
        <w:rPr>
          <w:color w:val="auto"/>
          <w:highlight w:val="yellow"/>
        </w:rPr>
        <w:t xml:space="preserve"> </w:t>
      </w:r>
      <w:r w:rsidR="00BB6CA4" w:rsidRPr="00E47D10">
        <w:rPr>
          <w:color w:val="auto"/>
          <w:highlight w:val="yellow"/>
        </w:rPr>
        <w:t xml:space="preserve">the </w:t>
      </w:r>
      <w:r w:rsidR="00C11345" w:rsidRPr="00E47D10">
        <w:rPr>
          <w:color w:val="auto"/>
          <w:highlight w:val="yellow"/>
        </w:rPr>
        <w:t>Atlantic salmon feed sample</w:t>
      </w:r>
      <w:r w:rsidR="00BB6CA4" w:rsidRPr="00E47D10">
        <w:rPr>
          <w:color w:val="auto"/>
          <w:highlight w:val="yellow"/>
        </w:rPr>
        <w:t>s</w:t>
      </w:r>
      <w:r w:rsidR="00C11345" w:rsidRPr="00E47D10">
        <w:rPr>
          <w:color w:val="auto"/>
          <w:highlight w:val="yellow"/>
        </w:rPr>
        <w:t xml:space="preserve"> for 10 s at 3000 rpm using a knife mil</w:t>
      </w:r>
      <w:r w:rsidR="00801B04" w:rsidRPr="00E47D10">
        <w:rPr>
          <w:color w:val="auto"/>
          <w:highlight w:val="yellow"/>
        </w:rPr>
        <w:t>l</w:t>
      </w:r>
      <w:r w:rsidR="00C11345" w:rsidRPr="00E47D10">
        <w:rPr>
          <w:color w:val="auto"/>
          <w:highlight w:val="yellow"/>
        </w:rPr>
        <w:t xml:space="preserve"> </w:t>
      </w:r>
      <w:r w:rsidR="00140EAA" w:rsidRPr="00E47D10">
        <w:rPr>
          <w:color w:val="auto"/>
          <w:highlight w:val="yellow"/>
        </w:rPr>
        <w:t>and store at 4</w:t>
      </w:r>
      <w:r w:rsidR="000F0100" w:rsidRPr="00E47D10">
        <w:rPr>
          <w:color w:val="auto"/>
          <w:highlight w:val="yellow"/>
        </w:rPr>
        <w:t xml:space="preserve"> </w:t>
      </w:r>
      <w:r w:rsidR="00F10DA4" w:rsidRPr="00E47D10">
        <w:rPr>
          <w:color w:val="auto"/>
          <w:highlight w:val="yellow"/>
        </w:rPr>
        <w:t>°</w:t>
      </w:r>
      <w:r w:rsidR="00C11345" w:rsidRPr="00E47D10">
        <w:rPr>
          <w:color w:val="auto"/>
          <w:highlight w:val="yellow"/>
        </w:rPr>
        <w:t>C until further analysis</w:t>
      </w:r>
      <w:r w:rsidR="00264731" w:rsidRPr="00E47D10">
        <w:rPr>
          <w:color w:val="auto"/>
          <w:highlight w:val="yellow"/>
        </w:rPr>
        <w:t>.</w:t>
      </w:r>
    </w:p>
    <w:p w14:paraId="672DA040" w14:textId="77777777" w:rsidR="002F1F29" w:rsidRPr="00E47D10" w:rsidRDefault="002F1F29" w:rsidP="002F1F29">
      <w:pPr>
        <w:pStyle w:val="NormalWeb"/>
        <w:spacing w:before="0" w:beforeAutospacing="0" w:after="0" w:afterAutospacing="0"/>
        <w:rPr>
          <w:color w:val="auto"/>
          <w:highlight w:val="yellow"/>
        </w:rPr>
      </w:pPr>
    </w:p>
    <w:p w14:paraId="2601D9E0" w14:textId="7BE9889C" w:rsidR="00C11345" w:rsidRPr="00E47D10" w:rsidRDefault="008F1060" w:rsidP="008F1060">
      <w:pPr>
        <w:pStyle w:val="NormalWeb"/>
        <w:spacing w:before="0" w:beforeAutospacing="0" w:after="0" w:afterAutospacing="0"/>
        <w:rPr>
          <w:color w:val="auto"/>
          <w:highlight w:val="yellow"/>
        </w:rPr>
      </w:pPr>
      <w:r w:rsidRPr="00E47D10">
        <w:rPr>
          <w:color w:val="auto"/>
          <w:highlight w:val="yellow"/>
        </w:rPr>
        <w:t xml:space="preserve">2.2. </w:t>
      </w:r>
      <w:r w:rsidR="006D2398" w:rsidRPr="00E47D10">
        <w:rPr>
          <w:color w:val="auto"/>
          <w:highlight w:val="yellow"/>
        </w:rPr>
        <w:t xml:space="preserve">Weigh </w:t>
      </w:r>
      <w:r w:rsidR="003E5CB8" w:rsidRPr="00E47D10">
        <w:rPr>
          <w:color w:val="auto"/>
          <w:highlight w:val="yellow"/>
        </w:rPr>
        <w:t>~</w:t>
      </w:r>
      <w:r w:rsidR="006D2398" w:rsidRPr="00E47D10">
        <w:rPr>
          <w:color w:val="auto"/>
          <w:highlight w:val="yellow"/>
        </w:rPr>
        <w:t xml:space="preserve">0.2 g of the </w:t>
      </w:r>
      <w:r w:rsidR="00C11345" w:rsidRPr="00E47D10">
        <w:rPr>
          <w:color w:val="auto"/>
          <w:highlight w:val="yellow"/>
        </w:rPr>
        <w:t xml:space="preserve">feed samples </w:t>
      </w:r>
      <w:r w:rsidR="006D2398" w:rsidRPr="00E47D10">
        <w:rPr>
          <w:color w:val="auto"/>
          <w:highlight w:val="yellow"/>
        </w:rPr>
        <w:t>ground in step 2.1</w:t>
      </w:r>
      <w:r w:rsidR="008C2495" w:rsidRPr="00E47D10">
        <w:rPr>
          <w:color w:val="auto"/>
          <w:highlight w:val="yellow"/>
        </w:rPr>
        <w:t xml:space="preserve"> </w:t>
      </w:r>
      <w:r w:rsidR="006D2398" w:rsidRPr="00E47D10">
        <w:rPr>
          <w:color w:val="auto"/>
          <w:highlight w:val="yellow"/>
        </w:rPr>
        <w:t xml:space="preserve">and </w:t>
      </w:r>
      <w:r w:rsidR="008C2495" w:rsidRPr="00E47D10">
        <w:rPr>
          <w:color w:val="auto"/>
          <w:highlight w:val="yellow"/>
        </w:rPr>
        <w:t xml:space="preserve">add </w:t>
      </w:r>
      <w:r w:rsidR="003E5CB8" w:rsidRPr="00E47D10">
        <w:rPr>
          <w:color w:val="auto"/>
          <w:highlight w:val="yellow"/>
        </w:rPr>
        <w:t>Zn</w:t>
      </w:r>
      <w:r w:rsidR="003E5CB8" w:rsidRPr="00E47D10">
        <w:rPr>
          <w:color w:val="auto"/>
          <w:highlight w:val="yellow"/>
        </w:rPr>
        <w:t xml:space="preserve"> </w:t>
      </w:r>
      <w:r w:rsidR="008C2495" w:rsidRPr="00E47D10">
        <w:rPr>
          <w:color w:val="auto"/>
          <w:highlight w:val="yellow"/>
        </w:rPr>
        <w:t xml:space="preserve">radiotracer </w:t>
      </w:r>
      <w:r w:rsidR="00C11345" w:rsidRPr="00E47D10">
        <w:rPr>
          <w:color w:val="auto"/>
          <w:highlight w:val="yellow"/>
        </w:rPr>
        <w:t>(</w:t>
      </w:r>
      <w:r w:rsidR="00C11345" w:rsidRPr="00E47D10">
        <w:rPr>
          <w:color w:val="auto"/>
          <w:highlight w:val="yellow"/>
          <w:vertAlign w:val="superscript"/>
        </w:rPr>
        <w:t>65</w:t>
      </w:r>
      <w:r w:rsidR="00C11345" w:rsidRPr="00E47D10">
        <w:rPr>
          <w:color w:val="auto"/>
          <w:highlight w:val="yellow"/>
        </w:rPr>
        <w:t>Zn) of known specific activity in a 5 mL</w:t>
      </w:r>
      <w:r w:rsidR="00140EAA" w:rsidRPr="00E47D10">
        <w:rPr>
          <w:color w:val="auto"/>
          <w:highlight w:val="yellow"/>
        </w:rPr>
        <w:t xml:space="preserve"> </w:t>
      </w:r>
      <w:r w:rsidR="00C11345" w:rsidRPr="00E47D10">
        <w:rPr>
          <w:color w:val="auto"/>
          <w:highlight w:val="yellow"/>
        </w:rPr>
        <w:t xml:space="preserve">volume sample tube (with </w:t>
      </w:r>
      <w:r w:rsidR="00BB6CA4" w:rsidRPr="00E47D10">
        <w:rPr>
          <w:color w:val="auto"/>
          <w:highlight w:val="yellow"/>
        </w:rPr>
        <w:t xml:space="preserve">a </w:t>
      </w:r>
      <w:r w:rsidR="00C11345" w:rsidRPr="00E47D10">
        <w:rPr>
          <w:color w:val="auto"/>
          <w:highlight w:val="yellow"/>
        </w:rPr>
        <w:t>cap)</w:t>
      </w:r>
      <w:r w:rsidR="00264731" w:rsidRPr="00E47D10">
        <w:rPr>
          <w:color w:val="auto"/>
          <w:highlight w:val="yellow"/>
        </w:rPr>
        <w:t>.</w:t>
      </w:r>
    </w:p>
    <w:p w14:paraId="29E488EF" w14:textId="7F065364" w:rsidR="006D2398" w:rsidRPr="00E47D10" w:rsidRDefault="006D2398" w:rsidP="008F1060">
      <w:pPr>
        <w:pStyle w:val="NormalWeb"/>
        <w:spacing w:before="0" w:beforeAutospacing="0" w:after="0" w:afterAutospacing="0"/>
        <w:rPr>
          <w:color w:val="auto"/>
        </w:rPr>
      </w:pPr>
    </w:p>
    <w:p w14:paraId="30BA0D81" w14:textId="1330AD00" w:rsidR="006D2398" w:rsidRPr="00E47D10" w:rsidRDefault="003E5CB8" w:rsidP="008F1060">
      <w:pPr>
        <w:pStyle w:val="NormalWeb"/>
        <w:spacing w:before="0" w:beforeAutospacing="0" w:after="0" w:afterAutospacing="0"/>
        <w:rPr>
          <w:color w:val="auto"/>
        </w:rPr>
      </w:pPr>
      <w:r w:rsidRPr="00E47D10">
        <w:rPr>
          <w:color w:val="auto"/>
        </w:rPr>
        <w:t>CAUTION:</w:t>
      </w:r>
      <w:r w:rsidR="006D2398" w:rsidRPr="00E47D10">
        <w:rPr>
          <w:color w:val="auto"/>
        </w:rPr>
        <w:t xml:space="preserve"> This procedure must be performed inside a radionuclide suite. The person performing this step should be</w:t>
      </w:r>
      <w:r w:rsidR="00EB18CD" w:rsidRPr="00E47D10">
        <w:rPr>
          <w:color w:val="auto"/>
        </w:rPr>
        <w:t xml:space="preserve"> trained and certified to handle radio isotopes. The safety and precautionary measures advised by the radiation safety administration of the institute must be strictly followed.</w:t>
      </w:r>
    </w:p>
    <w:p w14:paraId="535E37EE" w14:textId="77777777" w:rsidR="002F1F29" w:rsidRPr="00E47D10" w:rsidRDefault="002F1F29" w:rsidP="002F1F29">
      <w:pPr>
        <w:pStyle w:val="NormalWeb"/>
        <w:spacing w:before="0" w:beforeAutospacing="0" w:after="0" w:afterAutospacing="0"/>
        <w:rPr>
          <w:color w:val="auto"/>
          <w:highlight w:val="yellow"/>
        </w:rPr>
      </w:pPr>
    </w:p>
    <w:p w14:paraId="72E8F78C" w14:textId="5CD24C56" w:rsidR="00F26FBB" w:rsidRPr="00E47D10" w:rsidRDefault="008F1060" w:rsidP="008F1060">
      <w:pPr>
        <w:pStyle w:val="NormalWeb"/>
        <w:spacing w:before="0" w:beforeAutospacing="0" w:after="0" w:afterAutospacing="0"/>
        <w:rPr>
          <w:color w:val="auto"/>
        </w:rPr>
      </w:pPr>
      <w:r w:rsidRPr="00E47D10">
        <w:rPr>
          <w:color w:val="auto"/>
        </w:rPr>
        <w:t xml:space="preserve">2.3. </w:t>
      </w:r>
      <w:r w:rsidR="00F26FBB" w:rsidRPr="00E47D10">
        <w:rPr>
          <w:color w:val="auto"/>
        </w:rPr>
        <w:t xml:space="preserve">Then prepare the </w:t>
      </w:r>
      <w:r w:rsidR="002B0DCB" w:rsidRPr="00E47D10">
        <w:rPr>
          <w:color w:val="auto"/>
        </w:rPr>
        <w:t xml:space="preserve">freshwater intestinal luminal </w:t>
      </w:r>
      <w:r w:rsidR="00F26FBB" w:rsidRPr="00E47D10">
        <w:rPr>
          <w:color w:val="auto"/>
        </w:rPr>
        <w:t>buffer solution as described below</w:t>
      </w:r>
      <w:r w:rsidR="005D2D77" w:rsidRPr="00E47D10">
        <w:rPr>
          <w:color w:val="auto"/>
        </w:rPr>
        <w:t>.</w:t>
      </w:r>
    </w:p>
    <w:p w14:paraId="67C3287A" w14:textId="77777777" w:rsidR="002F1F29" w:rsidRPr="00E47D10" w:rsidRDefault="002F1F29" w:rsidP="002F1F29">
      <w:pPr>
        <w:pStyle w:val="NormalWeb"/>
        <w:spacing w:before="0" w:beforeAutospacing="0" w:after="0" w:afterAutospacing="0"/>
        <w:rPr>
          <w:color w:val="auto"/>
          <w:highlight w:val="yellow"/>
        </w:rPr>
      </w:pPr>
    </w:p>
    <w:p w14:paraId="509C9BD7" w14:textId="0CC6B576" w:rsidR="00F26FBB" w:rsidRPr="00E47D10" w:rsidRDefault="005D2D77" w:rsidP="005D2D77">
      <w:pPr>
        <w:pStyle w:val="NormalWeb"/>
        <w:spacing w:before="0" w:beforeAutospacing="0" w:after="0" w:afterAutospacing="0"/>
        <w:rPr>
          <w:color w:val="auto"/>
        </w:rPr>
      </w:pPr>
      <w:r w:rsidRPr="00E47D10">
        <w:rPr>
          <w:color w:val="auto"/>
        </w:rPr>
        <w:t>2.3.1. For s</w:t>
      </w:r>
      <w:r w:rsidR="00F26FBB" w:rsidRPr="00E47D10">
        <w:rPr>
          <w:color w:val="auto"/>
        </w:rPr>
        <w:t>alt solution A</w:t>
      </w:r>
      <w:r w:rsidRPr="00E47D10">
        <w:rPr>
          <w:color w:val="auto"/>
        </w:rPr>
        <w:t>,</w:t>
      </w:r>
      <w:r w:rsidR="00F26FBB" w:rsidRPr="00E47D10">
        <w:rPr>
          <w:color w:val="auto"/>
        </w:rPr>
        <w:t xml:space="preserve"> </w:t>
      </w:r>
      <w:r w:rsidRPr="00E47D10">
        <w:rPr>
          <w:color w:val="auto"/>
        </w:rPr>
        <w:t>w</w:t>
      </w:r>
      <w:r w:rsidR="00F26FBB" w:rsidRPr="00E47D10">
        <w:rPr>
          <w:color w:val="auto"/>
        </w:rPr>
        <w:t>eigh 11.65 g of NaNO</w:t>
      </w:r>
      <w:r w:rsidR="00F26FBB" w:rsidRPr="00E47D10">
        <w:rPr>
          <w:color w:val="auto"/>
          <w:vertAlign w:val="subscript"/>
        </w:rPr>
        <w:t>3</w:t>
      </w:r>
      <w:r w:rsidR="00F26FBB" w:rsidRPr="00E47D10">
        <w:rPr>
          <w:color w:val="auto"/>
        </w:rPr>
        <w:t>, 0.55 g of KNO</w:t>
      </w:r>
      <w:r w:rsidR="00F26FBB" w:rsidRPr="00E47D10">
        <w:rPr>
          <w:color w:val="auto"/>
          <w:vertAlign w:val="subscript"/>
        </w:rPr>
        <w:t>3</w:t>
      </w:r>
      <w:r w:rsidR="00F26FBB" w:rsidRPr="00E47D10">
        <w:rPr>
          <w:color w:val="auto"/>
        </w:rPr>
        <w:t xml:space="preserve"> and 0.4 g of MgSO</w:t>
      </w:r>
      <w:r w:rsidR="00F26FBB" w:rsidRPr="00E47D10">
        <w:rPr>
          <w:color w:val="auto"/>
          <w:vertAlign w:val="subscript"/>
        </w:rPr>
        <w:t>4</w:t>
      </w:r>
      <w:r w:rsidR="00F26FBB" w:rsidRPr="00E47D10">
        <w:rPr>
          <w:color w:val="auto"/>
        </w:rPr>
        <w:t>. Dissolve the salts in ultrapure H</w:t>
      </w:r>
      <w:r w:rsidR="00F26FBB" w:rsidRPr="00E47D10">
        <w:rPr>
          <w:color w:val="auto"/>
          <w:vertAlign w:val="subscript"/>
        </w:rPr>
        <w:t>2</w:t>
      </w:r>
      <w:r w:rsidR="00F26FBB" w:rsidRPr="00E47D10">
        <w:rPr>
          <w:color w:val="auto"/>
        </w:rPr>
        <w:t xml:space="preserve">O and adjust to a final volume of 60 </w:t>
      </w:r>
      <w:proofErr w:type="spellStart"/>
      <w:r w:rsidR="00F26FBB" w:rsidRPr="00E47D10">
        <w:rPr>
          <w:color w:val="auto"/>
        </w:rPr>
        <w:t>mL.</w:t>
      </w:r>
      <w:proofErr w:type="spellEnd"/>
    </w:p>
    <w:p w14:paraId="4191E2FB" w14:textId="77777777" w:rsidR="002F1F29" w:rsidRPr="00E47D10" w:rsidRDefault="002F1F29" w:rsidP="002F1F29">
      <w:pPr>
        <w:pStyle w:val="NormalWeb"/>
        <w:spacing w:before="0" w:beforeAutospacing="0" w:after="0" w:afterAutospacing="0"/>
        <w:rPr>
          <w:color w:val="auto"/>
        </w:rPr>
      </w:pPr>
    </w:p>
    <w:p w14:paraId="23135C73" w14:textId="21ACE9CB" w:rsidR="00F26FBB" w:rsidRPr="00E47D10" w:rsidRDefault="005D2D77" w:rsidP="005D2D77">
      <w:pPr>
        <w:pStyle w:val="NormalWeb"/>
        <w:spacing w:before="0" w:beforeAutospacing="0" w:after="0" w:afterAutospacing="0"/>
        <w:rPr>
          <w:color w:val="auto"/>
        </w:rPr>
      </w:pPr>
      <w:r w:rsidRPr="00E47D10">
        <w:rPr>
          <w:color w:val="auto"/>
        </w:rPr>
        <w:t>2.3.2. For s</w:t>
      </w:r>
      <w:r w:rsidR="00F26FBB" w:rsidRPr="00E47D10">
        <w:rPr>
          <w:color w:val="auto"/>
        </w:rPr>
        <w:t>alt solution B</w:t>
      </w:r>
      <w:r w:rsidRPr="00E47D10">
        <w:rPr>
          <w:color w:val="auto"/>
        </w:rPr>
        <w:t>,</w:t>
      </w:r>
      <w:r w:rsidR="00F26FBB" w:rsidRPr="00E47D10">
        <w:rPr>
          <w:color w:val="auto"/>
        </w:rPr>
        <w:t xml:space="preserve"> </w:t>
      </w:r>
      <w:r w:rsidRPr="00E47D10">
        <w:rPr>
          <w:color w:val="auto"/>
        </w:rPr>
        <w:t>w</w:t>
      </w:r>
      <w:r w:rsidR="00F26FBB" w:rsidRPr="00E47D10">
        <w:rPr>
          <w:color w:val="auto"/>
        </w:rPr>
        <w:t xml:space="preserve">eigh 0.31 g of </w:t>
      </w:r>
      <w:proofErr w:type="gramStart"/>
      <w:r w:rsidR="00F26FBB" w:rsidRPr="00E47D10">
        <w:rPr>
          <w:color w:val="auto"/>
        </w:rPr>
        <w:t>Ca(</w:t>
      </w:r>
      <w:proofErr w:type="gramEnd"/>
      <w:r w:rsidR="00F26FBB" w:rsidRPr="00E47D10">
        <w:rPr>
          <w:color w:val="auto"/>
        </w:rPr>
        <w:t>NO</w:t>
      </w:r>
      <w:r w:rsidR="00F26FBB" w:rsidRPr="00E47D10">
        <w:rPr>
          <w:color w:val="auto"/>
          <w:vertAlign w:val="subscript"/>
        </w:rPr>
        <w:t>3</w:t>
      </w:r>
      <w:r w:rsidR="00F26FBB" w:rsidRPr="00E47D10">
        <w:rPr>
          <w:color w:val="auto"/>
        </w:rPr>
        <w:t>)</w:t>
      </w:r>
      <w:r w:rsidR="00F26FBB" w:rsidRPr="00E47D10">
        <w:rPr>
          <w:color w:val="auto"/>
          <w:vertAlign w:val="subscript"/>
        </w:rPr>
        <w:t>2</w:t>
      </w:r>
      <w:r w:rsidRPr="00E47D10">
        <w:rPr>
          <w:color w:val="auto"/>
        </w:rPr>
        <w:t>·</w:t>
      </w:r>
      <w:r w:rsidR="00F26FBB" w:rsidRPr="00E47D10">
        <w:rPr>
          <w:color w:val="auto"/>
          <w:vertAlign w:val="subscript"/>
        </w:rPr>
        <w:t>4</w:t>
      </w:r>
      <w:r w:rsidR="00F26FBB" w:rsidRPr="00E47D10">
        <w:rPr>
          <w:color w:val="auto"/>
        </w:rPr>
        <w:t>H</w:t>
      </w:r>
      <w:r w:rsidR="00F26FBB" w:rsidRPr="00E47D10">
        <w:rPr>
          <w:color w:val="auto"/>
          <w:vertAlign w:val="subscript"/>
        </w:rPr>
        <w:t>2</w:t>
      </w:r>
      <w:r w:rsidRPr="00E47D10">
        <w:rPr>
          <w:color w:val="auto"/>
        </w:rPr>
        <w:t>O</w:t>
      </w:r>
      <w:r w:rsidR="00F26FBB" w:rsidRPr="00E47D10">
        <w:rPr>
          <w:color w:val="auto"/>
        </w:rPr>
        <w:t>. Dissolve the salts in ultrapure H</w:t>
      </w:r>
      <w:r w:rsidR="00F26FBB" w:rsidRPr="00E47D10">
        <w:rPr>
          <w:color w:val="auto"/>
          <w:vertAlign w:val="subscript"/>
        </w:rPr>
        <w:t>2</w:t>
      </w:r>
      <w:r w:rsidR="00F26FBB" w:rsidRPr="00E47D10">
        <w:rPr>
          <w:color w:val="auto"/>
        </w:rPr>
        <w:t xml:space="preserve">O and adjust to a final volume of 10 </w:t>
      </w:r>
      <w:proofErr w:type="spellStart"/>
      <w:r w:rsidR="00F26FBB" w:rsidRPr="00E47D10">
        <w:rPr>
          <w:color w:val="auto"/>
        </w:rPr>
        <w:t>mL</w:t>
      </w:r>
      <w:r w:rsidR="003E5CB8" w:rsidRPr="00E47D10">
        <w:rPr>
          <w:color w:val="auto"/>
        </w:rPr>
        <w:t>.</w:t>
      </w:r>
      <w:proofErr w:type="spellEnd"/>
    </w:p>
    <w:p w14:paraId="70184BE7" w14:textId="77777777" w:rsidR="002F1F29" w:rsidRPr="00E47D10" w:rsidRDefault="002F1F29" w:rsidP="002F1F29">
      <w:pPr>
        <w:pStyle w:val="NormalWeb"/>
        <w:spacing w:before="0" w:beforeAutospacing="0" w:after="0" w:afterAutospacing="0"/>
        <w:rPr>
          <w:color w:val="auto"/>
        </w:rPr>
      </w:pPr>
    </w:p>
    <w:p w14:paraId="38CE7D59" w14:textId="07000080" w:rsidR="00F26FBB" w:rsidRPr="00E47D10" w:rsidRDefault="005D2D77" w:rsidP="005D2D77">
      <w:pPr>
        <w:pStyle w:val="NormalWeb"/>
        <w:spacing w:before="0" w:beforeAutospacing="0" w:after="0" w:afterAutospacing="0"/>
        <w:rPr>
          <w:color w:val="auto"/>
        </w:rPr>
      </w:pPr>
      <w:r w:rsidRPr="00E47D10">
        <w:rPr>
          <w:color w:val="auto"/>
        </w:rPr>
        <w:t>2.3.3. Use 500 mM HEPES stock solution as s</w:t>
      </w:r>
      <w:r w:rsidR="00F26FBB" w:rsidRPr="00E47D10">
        <w:rPr>
          <w:color w:val="auto"/>
        </w:rPr>
        <w:t>alt solution C.</w:t>
      </w:r>
    </w:p>
    <w:p w14:paraId="76C30669" w14:textId="77777777" w:rsidR="002F1F29" w:rsidRPr="00E47D10" w:rsidRDefault="002F1F29" w:rsidP="002F1F29">
      <w:pPr>
        <w:pStyle w:val="NormalWeb"/>
        <w:spacing w:before="0" w:beforeAutospacing="0" w:after="0" w:afterAutospacing="0"/>
        <w:rPr>
          <w:color w:val="auto"/>
        </w:rPr>
      </w:pPr>
    </w:p>
    <w:p w14:paraId="64AB8371" w14:textId="5040052B" w:rsidR="00F26FBB" w:rsidRPr="00E47D10" w:rsidRDefault="005D2D77" w:rsidP="005D2D77">
      <w:pPr>
        <w:pStyle w:val="NormalWeb"/>
        <w:spacing w:before="0" w:beforeAutospacing="0" w:after="0" w:afterAutospacing="0"/>
        <w:rPr>
          <w:color w:val="auto"/>
        </w:rPr>
      </w:pPr>
      <w:r w:rsidRPr="00E47D10">
        <w:rPr>
          <w:color w:val="auto"/>
        </w:rPr>
        <w:t>2.3.4. For s</w:t>
      </w:r>
      <w:r w:rsidR="00F26FBB" w:rsidRPr="00E47D10">
        <w:rPr>
          <w:color w:val="auto"/>
        </w:rPr>
        <w:t>alt solution D</w:t>
      </w:r>
      <w:r w:rsidRPr="00E47D10">
        <w:rPr>
          <w:color w:val="auto"/>
        </w:rPr>
        <w:t>,</w:t>
      </w:r>
      <w:r w:rsidR="00F26FBB" w:rsidRPr="00E47D10">
        <w:rPr>
          <w:color w:val="auto"/>
        </w:rPr>
        <w:t xml:space="preserve"> </w:t>
      </w:r>
      <w:r w:rsidRPr="00E47D10">
        <w:rPr>
          <w:color w:val="auto"/>
        </w:rPr>
        <w:t>w</w:t>
      </w:r>
      <w:r w:rsidR="00F26FBB" w:rsidRPr="00E47D10">
        <w:rPr>
          <w:color w:val="auto"/>
        </w:rPr>
        <w:t>eigh 1.2 g of MgCl</w:t>
      </w:r>
      <w:r w:rsidR="00F26FBB" w:rsidRPr="00E47D10">
        <w:rPr>
          <w:color w:val="auto"/>
          <w:vertAlign w:val="subscript"/>
        </w:rPr>
        <w:t>2</w:t>
      </w:r>
      <w:r w:rsidRPr="00E47D10">
        <w:rPr>
          <w:color w:val="auto"/>
        </w:rPr>
        <w:t>, d</w:t>
      </w:r>
      <w:r w:rsidR="00F26FBB" w:rsidRPr="00E47D10">
        <w:rPr>
          <w:color w:val="auto"/>
        </w:rPr>
        <w:t>issolve the salt in ultrapure H</w:t>
      </w:r>
      <w:r w:rsidR="00F26FBB" w:rsidRPr="00E47D10">
        <w:rPr>
          <w:color w:val="auto"/>
          <w:vertAlign w:val="subscript"/>
        </w:rPr>
        <w:t>2</w:t>
      </w:r>
      <w:r w:rsidR="00F26FBB" w:rsidRPr="00E47D10">
        <w:rPr>
          <w:color w:val="auto"/>
        </w:rPr>
        <w:t xml:space="preserve">O and adjust to a final volume of 20 </w:t>
      </w:r>
      <w:proofErr w:type="spellStart"/>
      <w:r w:rsidR="00F26FBB" w:rsidRPr="00E47D10">
        <w:rPr>
          <w:color w:val="auto"/>
        </w:rPr>
        <w:t>mL.</w:t>
      </w:r>
      <w:proofErr w:type="spellEnd"/>
    </w:p>
    <w:p w14:paraId="23D9B873" w14:textId="77777777" w:rsidR="002F1F29" w:rsidRPr="00E47D10" w:rsidRDefault="002F1F29" w:rsidP="002F1F29">
      <w:pPr>
        <w:pStyle w:val="NormalWeb"/>
        <w:spacing w:before="0" w:beforeAutospacing="0" w:after="0" w:afterAutospacing="0"/>
        <w:rPr>
          <w:color w:val="auto"/>
        </w:rPr>
      </w:pPr>
    </w:p>
    <w:p w14:paraId="22DE642A" w14:textId="2D778088" w:rsidR="00F26FBB" w:rsidRPr="00E47D10" w:rsidRDefault="005D2D77" w:rsidP="005D2D77">
      <w:pPr>
        <w:pStyle w:val="NormalWeb"/>
        <w:spacing w:before="0" w:beforeAutospacing="0" w:after="0" w:afterAutospacing="0"/>
        <w:rPr>
          <w:color w:val="auto"/>
        </w:rPr>
      </w:pPr>
      <w:r w:rsidRPr="00E47D10">
        <w:rPr>
          <w:color w:val="auto"/>
        </w:rPr>
        <w:t>2.3.5. For s</w:t>
      </w:r>
      <w:r w:rsidR="00F26FBB" w:rsidRPr="00E47D10">
        <w:rPr>
          <w:color w:val="auto"/>
        </w:rPr>
        <w:t>alt solution E</w:t>
      </w:r>
      <w:r w:rsidRPr="00E47D10">
        <w:rPr>
          <w:color w:val="auto"/>
        </w:rPr>
        <w:t>,</w:t>
      </w:r>
      <w:r w:rsidR="00F26FBB" w:rsidRPr="00E47D10">
        <w:rPr>
          <w:color w:val="auto"/>
        </w:rPr>
        <w:t xml:space="preserve"> </w:t>
      </w:r>
      <w:r w:rsidRPr="00E47D10">
        <w:rPr>
          <w:color w:val="auto"/>
        </w:rPr>
        <w:t>w</w:t>
      </w:r>
      <w:r w:rsidR="00F26FBB" w:rsidRPr="00E47D10">
        <w:rPr>
          <w:color w:val="auto"/>
        </w:rPr>
        <w:t>eigh 0.9 g of MgSO</w:t>
      </w:r>
      <w:r w:rsidR="00F26FBB" w:rsidRPr="00E47D10">
        <w:rPr>
          <w:color w:val="auto"/>
          <w:vertAlign w:val="subscript"/>
        </w:rPr>
        <w:t>4</w:t>
      </w:r>
      <w:r w:rsidRPr="00E47D10">
        <w:rPr>
          <w:color w:val="auto"/>
        </w:rPr>
        <w:t>,</w:t>
      </w:r>
      <w:r w:rsidR="00F26FBB" w:rsidRPr="00E47D10">
        <w:rPr>
          <w:color w:val="auto"/>
        </w:rPr>
        <w:t xml:space="preserve"> </w:t>
      </w:r>
      <w:r w:rsidRPr="00E47D10">
        <w:rPr>
          <w:color w:val="auto"/>
        </w:rPr>
        <w:t>d</w:t>
      </w:r>
      <w:r w:rsidR="00F26FBB" w:rsidRPr="00E47D10">
        <w:rPr>
          <w:color w:val="auto"/>
        </w:rPr>
        <w:t>issolve the salt in ultrapure H</w:t>
      </w:r>
      <w:r w:rsidR="00F26FBB" w:rsidRPr="00E47D10">
        <w:rPr>
          <w:color w:val="auto"/>
          <w:vertAlign w:val="subscript"/>
        </w:rPr>
        <w:t>2</w:t>
      </w:r>
      <w:r w:rsidR="00F26FBB" w:rsidRPr="00E47D10">
        <w:rPr>
          <w:color w:val="auto"/>
        </w:rPr>
        <w:t xml:space="preserve">O and adjust to a final volume of 20 </w:t>
      </w:r>
      <w:proofErr w:type="spellStart"/>
      <w:r w:rsidR="00F26FBB" w:rsidRPr="00E47D10">
        <w:rPr>
          <w:color w:val="auto"/>
        </w:rPr>
        <w:t>mL.</w:t>
      </w:r>
      <w:proofErr w:type="spellEnd"/>
    </w:p>
    <w:p w14:paraId="4118EE5B" w14:textId="77777777" w:rsidR="002F1F29" w:rsidRPr="00E47D10" w:rsidRDefault="002F1F29" w:rsidP="002F1F29">
      <w:pPr>
        <w:pStyle w:val="NormalWeb"/>
        <w:spacing w:before="0" w:beforeAutospacing="0" w:after="0" w:afterAutospacing="0"/>
        <w:rPr>
          <w:color w:val="auto"/>
        </w:rPr>
      </w:pPr>
    </w:p>
    <w:p w14:paraId="48B55821" w14:textId="57A0B6B2" w:rsidR="00F26FBB" w:rsidRPr="00E47D10" w:rsidRDefault="005D2D77" w:rsidP="005D2D77">
      <w:pPr>
        <w:pStyle w:val="NormalWeb"/>
        <w:spacing w:before="0" w:beforeAutospacing="0" w:after="0" w:afterAutospacing="0"/>
        <w:rPr>
          <w:color w:val="auto"/>
        </w:rPr>
      </w:pPr>
      <w:r w:rsidRPr="00E47D10">
        <w:rPr>
          <w:color w:val="auto"/>
        </w:rPr>
        <w:lastRenderedPageBreak/>
        <w:t>2.3.6. Prepare p</w:t>
      </w:r>
      <w:r w:rsidR="00F26FBB" w:rsidRPr="00E47D10">
        <w:rPr>
          <w:color w:val="auto"/>
        </w:rPr>
        <w:t>yruvate</w:t>
      </w:r>
      <w:r w:rsidRPr="00E47D10">
        <w:rPr>
          <w:color w:val="auto"/>
        </w:rPr>
        <w:t xml:space="preserve"> solution by d</w:t>
      </w:r>
      <w:r w:rsidR="00F26FBB" w:rsidRPr="00E47D10">
        <w:rPr>
          <w:color w:val="auto"/>
        </w:rPr>
        <w:t>issolv</w:t>
      </w:r>
      <w:r w:rsidRPr="00E47D10">
        <w:rPr>
          <w:color w:val="auto"/>
        </w:rPr>
        <w:t>ing</w:t>
      </w:r>
      <w:r w:rsidR="00F26FBB" w:rsidRPr="00E47D10">
        <w:rPr>
          <w:color w:val="auto"/>
        </w:rPr>
        <w:t xml:space="preserve"> 0.55 g </w:t>
      </w:r>
      <w:r w:rsidRPr="00E47D10">
        <w:rPr>
          <w:color w:val="auto"/>
        </w:rPr>
        <w:t xml:space="preserve">of </w:t>
      </w:r>
      <w:r w:rsidR="00F26FBB" w:rsidRPr="00E47D10">
        <w:rPr>
          <w:color w:val="auto"/>
        </w:rPr>
        <w:t>CH</w:t>
      </w:r>
      <w:r w:rsidR="00F26FBB" w:rsidRPr="00E47D10">
        <w:rPr>
          <w:color w:val="auto"/>
          <w:vertAlign w:val="subscript"/>
        </w:rPr>
        <w:t>3</w:t>
      </w:r>
      <w:r w:rsidR="00F26FBB" w:rsidRPr="00E47D10">
        <w:rPr>
          <w:color w:val="auto"/>
        </w:rPr>
        <w:t>COCOONa in 10 mL of ultrapure H</w:t>
      </w:r>
      <w:r w:rsidR="00F26FBB" w:rsidRPr="00E47D10">
        <w:rPr>
          <w:color w:val="auto"/>
          <w:vertAlign w:val="subscript"/>
        </w:rPr>
        <w:t>2</w:t>
      </w:r>
      <w:r w:rsidR="00F26FBB" w:rsidRPr="00E47D10">
        <w:rPr>
          <w:color w:val="auto"/>
        </w:rPr>
        <w:t>O.</w:t>
      </w:r>
    </w:p>
    <w:p w14:paraId="4539308F" w14:textId="77777777" w:rsidR="002F1F29" w:rsidRPr="00E47D10" w:rsidRDefault="002F1F29" w:rsidP="002F1F29">
      <w:pPr>
        <w:pStyle w:val="NormalWeb"/>
        <w:spacing w:before="0" w:beforeAutospacing="0" w:after="0" w:afterAutospacing="0"/>
        <w:rPr>
          <w:color w:val="auto"/>
        </w:rPr>
      </w:pPr>
    </w:p>
    <w:p w14:paraId="4089D430" w14:textId="77777777" w:rsidR="003E5CB8" w:rsidRPr="00E47D10" w:rsidRDefault="005D2D77" w:rsidP="00AF662D">
      <w:pPr>
        <w:pStyle w:val="NormalWeb"/>
        <w:spacing w:before="0" w:beforeAutospacing="0" w:after="0" w:afterAutospacing="0"/>
        <w:rPr>
          <w:color w:val="auto"/>
        </w:rPr>
      </w:pPr>
      <w:r w:rsidRPr="00E47D10">
        <w:rPr>
          <w:color w:val="auto"/>
        </w:rPr>
        <w:t xml:space="preserve">2.3.7. </w:t>
      </w:r>
      <w:r w:rsidR="00F26FBB" w:rsidRPr="00E47D10">
        <w:rPr>
          <w:color w:val="auto"/>
        </w:rPr>
        <w:t xml:space="preserve">Dissolve 0.9 g </w:t>
      </w:r>
      <w:r w:rsidRPr="00E47D10">
        <w:rPr>
          <w:color w:val="auto"/>
        </w:rPr>
        <w:t>of galactose (</w:t>
      </w:r>
      <w:r w:rsidR="00F26FBB" w:rsidRPr="00E47D10">
        <w:rPr>
          <w:color w:val="auto"/>
        </w:rPr>
        <w:t>C</w:t>
      </w:r>
      <w:r w:rsidR="00F26FBB" w:rsidRPr="00E47D10">
        <w:rPr>
          <w:color w:val="auto"/>
          <w:vertAlign w:val="subscript"/>
        </w:rPr>
        <w:t>6</w:t>
      </w:r>
      <w:r w:rsidR="00F26FBB" w:rsidRPr="00E47D10">
        <w:rPr>
          <w:color w:val="auto"/>
        </w:rPr>
        <w:t>H</w:t>
      </w:r>
      <w:r w:rsidR="00F26FBB" w:rsidRPr="00E47D10">
        <w:rPr>
          <w:color w:val="auto"/>
          <w:vertAlign w:val="subscript"/>
        </w:rPr>
        <w:t>12</w:t>
      </w:r>
      <w:r w:rsidR="00F26FBB" w:rsidRPr="00E47D10">
        <w:rPr>
          <w:color w:val="auto"/>
        </w:rPr>
        <w:t>O</w:t>
      </w:r>
      <w:r w:rsidR="00F26FBB" w:rsidRPr="00E47D10">
        <w:rPr>
          <w:color w:val="auto"/>
          <w:vertAlign w:val="subscript"/>
        </w:rPr>
        <w:t>6</w:t>
      </w:r>
      <w:r w:rsidRPr="00E47D10">
        <w:rPr>
          <w:color w:val="auto"/>
        </w:rPr>
        <w:t xml:space="preserve">) </w:t>
      </w:r>
      <w:r w:rsidR="00F26FBB" w:rsidRPr="00E47D10">
        <w:rPr>
          <w:color w:val="auto"/>
        </w:rPr>
        <w:t>in ultrapure H</w:t>
      </w:r>
      <w:r w:rsidR="00F26FBB" w:rsidRPr="00E47D10">
        <w:rPr>
          <w:color w:val="auto"/>
          <w:vertAlign w:val="subscript"/>
        </w:rPr>
        <w:t>2</w:t>
      </w:r>
      <w:r w:rsidR="00F26FBB" w:rsidRPr="00E47D10">
        <w:rPr>
          <w:color w:val="auto"/>
        </w:rPr>
        <w:t>O.</w:t>
      </w:r>
    </w:p>
    <w:p w14:paraId="0E9671F2" w14:textId="77777777" w:rsidR="003E5CB8" w:rsidRPr="00E47D10" w:rsidRDefault="003E5CB8" w:rsidP="00AF662D">
      <w:pPr>
        <w:pStyle w:val="NormalWeb"/>
        <w:spacing w:before="0" w:beforeAutospacing="0" w:after="0" w:afterAutospacing="0"/>
        <w:rPr>
          <w:color w:val="auto"/>
        </w:rPr>
      </w:pPr>
    </w:p>
    <w:p w14:paraId="14D5B7A6" w14:textId="36241D4B" w:rsidR="003E5CB8" w:rsidRPr="00E47D10" w:rsidRDefault="003E5CB8" w:rsidP="00AF662D">
      <w:pPr>
        <w:pStyle w:val="NormalWeb"/>
        <w:spacing w:before="0" w:beforeAutospacing="0" w:after="0" w:afterAutospacing="0"/>
        <w:rPr>
          <w:color w:val="auto"/>
        </w:rPr>
      </w:pPr>
      <w:r w:rsidRPr="00E47D10">
        <w:rPr>
          <w:color w:val="auto"/>
        </w:rPr>
        <w:t xml:space="preserve">2.3.8. </w:t>
      </w:r>
      <w:r w:rsidR="00F26FBB" w:rsidRPr="00E47D10">
        <w:rPr>
          <w:color w:val="auto"/>
        </w:rPr>
        <w:t xml:space="preserve">Dissolve well using </w:t>
      </w:r>
      <w:r w:rsidRPr="00E47D10">
        <w:rPr>
          <w:color w:val="auto"/>
        </w:rPr>
        <w:t xml:space="preserve">a </w:t>
      </w:r>
      <w:r w:rsidR="00F26FBB" w:rsidRPr="00E47D10">
        <w:rPr>
          <w:color w:val="auto"/>
        </w:rPr>
        <w:t>magnetic stirrer and sterilize salt solutions A, B, D and E by autoclaving</w:t>
      </w:r>
      <w:r w:rsidR="005D2D77" w:rsidRPr="00E47D10">
        <w:rPr>
          <w:color w:val="auto"/>
        </w:rPr>
        <w:t>, and solution</w:t>
      </w:r>
      <w:r w:rsidR="00F26FBB" w:rsidRPr="00E47D10">
        <w:rPr>
          <w:color w:val="auto"/>
        </w:rPr>
        <w:t xml:space="preserve"> C, pyruvate and galactose by filtration through a 200 µm syringe filter.</w:t>
      </w:r>
    </w:p>
    <w:p w14:paraId="6EAFC5C6" w14:textId="77777777" w:rsidR="003E5CB8" w:rsidRPr="00E47D10" w:rsidRDefault="003E5CB8" w:rsidP="00AF662D">
      <w:pPr>
        <w:pStyle w:val="NormalWeb"/>
        <w:spacing w:before="0" w:beforeAutospacing="0" w:after="0" w:afterAutospacing="0"/>
        <w:rPr>
          <w:color w:val="auto"/>
        </w:rPr>
      </w:pPr>
    </w:p>
    <w:p w14:paraId="18CCD835" w14:textId="4A1F8C7A" w:rsidR="00F26FBB" w:rsidRPr="00E47D10" w:rsidRDefault="003627EE" w:rsidP="00AF662D">
      <w:pPr>
        <w:pStyle w:val="NormalWeb"/>
        <w:spacing w:before="0" w:beforeAutospacing="0" w:after="0" w:afterAutospacing="0"/>
        <w:rPr>
          <w:color w:val="auto"/>
        </w:rPr>
      </w:pPr>
      <w:r w:rsidRPr="00E47D10">
        <w:rPr>
          <w:color w:val="auto"/>
        </w:rPr>
        <w:t>2.</w:t>
      </w:r>
      <w:r w:rsidR="003E5CB8" w:rsidRPr="00E47D10">
        <w:rPr>
          <w:color w:val="auto"/>
        </w:rPr>
        <w:t xml:space="preserve">3.9. </w:t>
      </w:r>
      <w:r w:rsidR="00F26FBB" w:rsidRPr="00E47D10">
        <w:rPr>
          <w:color w:val="auto"/>
        </w:rPr>
        <w:t>After preparation of the different stock solutions, to prepare 100 mL of working solution of the buffer, mix the above prepared solution</w:t>
      </w:r>
      <w:r w:rsidR="005D2D77" w:rsidRPr="00E47D10">
        <w:rPr>
          <w:color w:val="auto"/>
        </w:rPr>
        <w:t>s</w:t>
      </w:r>
      <w:r w:rsidR="00F26FBB" w:rsidRPr="00E47D10">
        <w:rPr>
          <w:color w:val="auto"/>
        </w:rPr>
        <w:t xml:space="preserve"> in the following proportion</w:t>
      </w:r>
      <w:r w:rsidR="003E5CB8" w:rsidRPr="00E47D10">
        <w:rPr>
          <w:color w:val="auto"/>
        </w:rPr>
        <w:t xml:space="preserve">: </w:t>
      </w:r>
      <w:r w:rsidR="005D2D77" w:rsidRPr="00E47D10">
        <w:rPr>
          <w:color w:val="auto"/>
        </w:rPr>
        <w:t xml:space="preserve">6.8 mL of </w:t>
      </w:r>
      <w:r w:rsidR="000F0100" w:rsidRPr="00E47D10">
        <w:rPr>
          <w:color w:val="auto"/>
        </w:rPr>
        <w:t>s</w:t>
      </w:r>
      <w:r w:rsidR="00F26FBB" w:rsidRPr="00E47D10">
        <w:rPr>
          <w:color w:val="auto"/>
        </w:rPr>
        <w:t>alt solution A, 4.14 mL</w:t>
      </w:r>
      <w:r w:rsidR="005D2D77" w:rsidRPr="00E47D10">
        <w:rPr>
          <w:color w:val="auto"/>
        </w:rPr>
        <w:t xml:space="preserve"> of B,</w:t>
      </w:r>
      <w:r w:rsidR="00F26FBB" w:rsidRPr="00E47D10">
        <w:rPr>
          <w:color w:val="auto"/>
        </w:rPr>
        <w:t xml:space="preserve"> 5 mL</w:t>
      </w:r>
      <w:r w:rsidR="005D2D77" w:rsidRPr="00E47D10">
        <w:rPr>
          <w:color w:val="auto"/>
        </w:rPr>
        <w:t xml:space="preserve"> of C,</w:t>
      </w:r>
      <w:r w:rsidR="00F26FBB" w:rsidRPr="00E47D10">
        <w:rPr>
          <w:color w:val="auto"/>
        </w:rPr>
        <w:t xml:space="preserve"> 2.5</w:t>
      </w:r>
      <w:r w:rsidR="005D2D77" w:rsidRPr="00E47D10">
        <w:rPr>
          <w:color w:val="auto"/>
        </w:rPr>
        <w:t xml:space="preserve"> mL of D, </w:t>
      </w:r>
      <w:r w:rsidR="00F26FBB" w:rsidRPr="00E47D10">
        <w:rPr>
          <w:color w:val="auto"/>
        </w:rPr>
        <w:t>1.5</w:t>
      </w:r>
      <w:r w:rsidR="005D2D77" w:rsidRPr="00E47D10">
        <w:rPr>
          <w:color w:val="auto"/>
        </w:rPr>
        <w:t xml:space="preserve"> mL of E, and</w:t>
      </w:r>
      <w:r w:rsidR="00F26FBB" w:rsidRPr="00E47D10">
        <w:rPr>
          <w:color w:val="auto"/>
        </w:rPr>
        <w:t xml:space="preserve"> </w:t>
      </w:r>
      <w:r w:rsidR="005D2D77" w:rsidRPr="00E47D10">
        <w:rPr>
          <w:color w:val="auto"/>
        </w:rPr>
        <w:t xml:space="preserve">1.14 mL each of </w:t>
      </w:r>
      <w:r w:rsidR="00F26FBB" w:rsidRPr="00E47D10">
        <w:rPr>
          <w:color w:val="auto"/>
        </w:rPr>
        <w:t xml:space="preserve">pyruvate and galactose. Make up the volume to 100 mL using </w:t>
      </w:r>
      <w:r w:rsidR="003E5CB8" w:rsidRPr="00E47D10">
        <w:rPr>
          <w:color w:val="auto"/>
        </w:rPr>
        <w:t>deionized</w:t>
      </w:r>
      <w:r w:rsidR="00F26FBB" w:rsidRPr="00E47D10">
        <w:rPr>
          <w:color w:val="auto"/>
        </w:rPr>
        <w:t xml:space="preserve"> water.</w:t>
      </w:r>
    </w:p>
    <w:p w14:paraId="30C83B97" w14:textId="77777777" w:rsidR="002E6CB9" w:rsidRPr="00E47D10" w:rsidRDefault="002E6CB9" w:rsidP="00AF662D">
      <w:pPr>
        <w:pStyle w:val="NormalWeb"/>
        <w:spacing w:before="0" w:beforeAutospacing="0" w:after="0" w:afterAutospacing="0"/>
        <w:rPr>
          <w:color w:val="auto"/>
        </w:rPr>
      </w:pPr>
    </w:p>
    <w:p w14:paraId="70FB1C9F" w14:textId="4A44B593" w:rsidR="00A31ABF" w:rsidRPr="00E47D10" w:rsidRDefault="007F3C97" w:rsidP="00AF662D">
      <w:pPr>
        <w:pStyle w:val="NormalWeb"/>
        <w:spacing w:before="0" w:beforeAutospacing="0" w:after="0" w:afterAutospacing="0"/>
        <w:rPr>
          <w:color w:val="auto"/>
        </w:rPr>
      </w:pPr>
      <w:r w:rsidRPr="00E47D10">
        <w:rPr>
          <w:color w:val="auto"/>
        </w:rPr>
        <w:t xml:space="preserve">NOTE: </w:t>
      </w:r>
      <w:r w:rsidR="002E6CB9" w:rsidRPr="00E47D10">
        <w:rPr>
          <w:color w:val="auto"/>
        </w:rPr>
        <w:t>The above buffer will now represent the ionic composition of the intestinal lumen found in freshwater salmonids.</w:t>
      </w:r>
    </w:p>
    <w:p w14:paraId="775911E3" w14:textId="77777777" w:rsidR="002E6CB9" w:rsidRPr="00E47D10" w:rsidRDefault="002E6CB9" w:rsidP="00817736">
      <w:pPr>
        <w:pStyle w:val="NormalWeb"/>
        <w:spacing w:before="0" w:beforeAutospacing="0" w:after="0" w:afterAutospacing="0"/>
        <w:ind w:left="420"/>
        <w:rPr>
          <w:color w:val="auto"/>
        </w:rPr>
      </w:pPr>
    </w:p>
    <w:p w14:paraId="24D7F4ED" w14:textId="45538795" w:rsidR="00F26FBB" w:rsidRPr="00E47D10" w:rsidRDefault="00A31ABF" w:rsidP="008F1060">
      <w:pPr>
        <w:pStyle w:val="NormalWeb"/>
        <w:numPr>
          <w:ilvl w:val="1"/>
          <w:numId w:val="44"/>
        </w:numPr>
        <w:spacing w:before="0" w:beforeAutospacing="0" w:after="0" w:afterAutospacing="0"/>
        <w:rPr>
          <w:color w:val="auto"/>
          <w:highlight w:val="yellow"/>
        </w:rPr>
      </w:pPr>
      <w:r w:rsidRPr="00E47D10">
        <w:rPr>
          <w:color w:val="auto"/>
          <w:highlight w:val="yellow"/>
        </w:rPr>
        <w:t xml:space="preserve">Prepare </w:t>
      </w:r>
      <w:r w:rsidR="002E6CB9" w:rsidRPr="00E47D10">
        <w:rPr>
          <w:color w:val="auto"/>
          <w:highlight w:val="yellow"/>
        </w:rPr>
        <w:t>six other</w:t>
      </w:r>
      <w:r w:rsidRPr="00E47D10">
        <w:rPr>
          <w:color w:val="auto"/>
          <w:highlight w:val="yellow"/>
        </w:rPr>
        <w:t xml:space="preserve"> aliquot</w:t>
      </w:r>
      <w:r w:rsidR="002E6CB9" w:rsidRPr="00E47D10">
        <w:rPr>
          <w:color w:val="auto"/>
          <w:highlight w:val="yellow"/>
        </w:rPr>
        <w:t>s</w:t>
      </w:r>
      <w:r w:rsidRPr="00E47D10">
        <w:rPr>
          <w:color w:val="auto"/>
          <w:highlight w:val="yellow"/>
        </w:rPr>
        <w:t xml:space="preserve"> of the </w:t>
      </w:r>
      <w:r w:rsidR="002E6CB9" w:rsidRPr="00E47D10">
        <w:rPr>
          <w:color w:val="auto"/>
          <w:highlight w:val="yellow"/>
        </w:rPr>
        <w:t>buffer described in</w:t>
      </w:r>
      <w:r w:rsidR="003E5CB8" w:rsidRPr="00E47D10">
        <w:rPr>
          <w:color w:val="auto"/>
          <w:highlight w:val="yellow"/>
        </w:rPr>
        <w:t xml:space="preserve"> step</w:t>
      </w:r>
      <w:r w:rsidR="002E6CB9" w:rsidRPr="00E47D10">
        <w:rPr>
          <w:color w:val="auto"/>
          <w:highlight w:val="yellow"/>
        </w:rPr>
        <w:t xml:space="preserve"> 2.6 and add one of the following amino acids (cysteine, methionine, glycine, histidine, lysine and arginine) to reach a final molar concentration of 5 </w:t>
      </w:r>
      <w:proofErr w:type="spellStart"/>
      <w:r w:rsidR="002E6CB9" w:rsidRPr="00E47D10">
        <w:rPr>
          <w:color w:val="auto"/>
          <w:highlight w:val="yellow"/>
        </w:rPr>
        <w:t>mM.</w:t>
      </w:r>
      <w:proofErr w:type="spellEnd"/>
      <w:r w:rsidR="002E6CB9" w:rsidRPr="00E47D10">
        <w:rPr>
          <w:color w:val="auto"/>
          <w:highlight w:val="yellow"/>
        </w:rPr>
        <w:t xml:space="preserve">  </w:t>
      </w:r>
    </w:p>
    <w:p w14:paraId="7735C6FA" w14:textId="77777777" w:rsidR="002F1F29" w:rsidRPr="00E47D10" w:rsidRDefault="002F1F29" w:rsidP="002F1F29">
      <w:pPr>
        <w:pStyle w:val="NormalWeb"/>
        <w:spacing w:before="0" w:beforeAutospacing="0" w:after="0" w:afterAutospacing="0"/>
        <w:rPr>
          <w:color w:val="auto"/>
        </w:rPr>
      </w:pPr>
    </w:p>
    <w:p w14:paraId="2AC7ECC7" w14:textId="194383AD" w:rsidR="002E6CB9" w:rsidRPr="00E47D10" w:rsidRDefault="00140EAA" w:rsidP="003E5CB8">
      <w:pPr>
        <w:pStyle w:val="NormalWeb"/>
        <w:numPr>
          <w:ilvl w:val="1"/>
          <w:numId w:val="44"/>
        </w:numPr>
        <w:spacing w:before="0" w:beforeAutospacing="0" w:after="0" w:afterAutospacing="0"/>
        <w:rPr>
          <w:color w:val="auto"/>
          <w:highlight w:val="yellow"/>
        </w:rPr>
      </w:pPr>
      <w:r w:rsidRPr="00E47D10">
        <w:rPr>
          <w:color w:val="auto"/>
          <w:highlight w:val="yellow"/>
        </w:rPr>
        <w:t>Add the freshwater</w:t>
      </w:r>
      <w:r w:rsidR="00C11345" w:rsidRPr="00E47D10">
        <w:rPr>
          <w:color w:val="auto"/>
          <w:highlight w:val="yellow"/>
        </w:rPr>
        <w:t xml:space="preserve"> intestinal luminal buffer (reaction volume</w:t>
      </w:r>
      <w:r w:rsidR="005D2D77" w:rsidRPr="00E47D10">
        <w:rPr>
          <w:color w:val="auto"/>
          <w:highlight w:val="yellow"/>
        </w:rPr>
        <w:t xml:space="preserve"> =</w:t>
      </w:r>
      <w:r w:rsidR="00C11345" w:rsidRPr="00E47D10">
        <w:rPr>
          <w:color w:val="auto"/>
          <w:highlight w:val="yellow"/>
        </w:rPr>
        <w:t xml:space="preserve"> 3 mL; pH 7.4) to the feed sample</w:t>
      </w:r>
      <w:r w:rsidR="003E5CB8" w:rsidRPr="00E47D10">
        <w:rPr>
          <w:color w:val="auto"/>
          <w:highlight w:val="yellow"/>
        </w:rPr>
        <w:t>.</w:t>
      </w:r>
    </w:p>
    <w:p w14:paraId="25F48351" w14:textId="77777777" w:rsidR="002E6CB9" w:rsidRPr="00E47D10" w:rsidRDefault="002E6CB9" w:rsidP="00FA3A23">
      <w:pPr>
        <w:pStyle w:val="NormalWeb"/>
        <w:spacing w:before="0" w:beforeAutospacing="0" w:after="0" w:afterAutospacing="0"/>
        <w:ind w:left="420"/>
        <w:rPr>
          <w:color w:val="auto"/>
          <w:highlight w:val="yellow"/>
        </w:rPr>
      </w:pPr>
    </w:p>
    <w:p w14:paraId="30102C5C" w14:textId="3592FD46" w:rsidR="00C11345" w:rsidRPr="00E47D10" w:rsidRDefault="002E6CB9" w:rsidP="003E5CB8">
      <w:pPr>
        <w:pStyle w:val="NormalWeb"/>
        <w:numPr>
          <w:ilvl w:val="1"/>
          <w:numId w:val="44"/>
        </w:numPr>
        <w:spacing w:before="0" w:beforeAutospacing="0" w:after="0" w:afterAutospacing="0"/>
        <w:rPr>
          <w:color w:val="auto"/>
          <w:highlight w:val="yellow"/>
        </w:rPr>
      </w:pPr>
      <w:r w:rsidRPr="00E47D10">
        <w:rPr>
          <w:color w:val="auto"/>
          <w:highlight w:val="yellow"/>
        </w:rPr>
        <w:t>Repeat step 2.</w:t>
      </w:r>
      <w:r w:rsidR="003F2F2B" w:rsidRPr="00E47D10">
        <w:rPr>
          <w:color w:val="auto"/>
          <w:highlight w:val="yellow"/>
        </w:rPr>
        <w:t>5</w:t>
      </w:r>
      <w:r w:rsidRPr="00E47D10">
        <w:rPr>
          <w:color w:val="auto"/>
          <w:highlight w:val="yellow"/>
        </w:rPr>
        <w:t xml:space="preserve"> with the buffers described in 2.</w:t>
      </w:r>
      <w:r w:rsidR="003F2F2B" w:rsidRPr="00E47D10">
        <w:rPr>
          <w:color w:val="auto"/>
          <w:highlight w:val="yellow"/>
        </w:rPr>
        <w:t>4</w:t>
      </w:r>
      <w:r w:rsidRPr="00E47D10">
        <w:rPr>
          <w:color w:val="auto"/>
          <w:highlight w:val="yellow"/>
        </w:rPr>
        <w:t xml:space="preserve"> (</w:t>
      </w:r>
      <w:r w:rsidR="00C11345" w:rsidRPr="00E47D10">
        <w:rPr>
          <w:color w:val="auto"/>
          <w:highlight w:val="yellow"/>
        </w:rPr>
        <w:t>in the presence of different amino acids at 5 mM concentration</w:t>
      </w:r>
      <w:r w:rsidRPr="00E47D10">
        <w:rPr>
          <w:color w:val="auto"/>
          <w:highlight w:val="yellow"/>
        </w:rPr>
        <w:t>)</w:t>
      </w:r>
      <w:r w:rsidR="00264731" w:rsidRPr="00E47D10">
        <w:rPr>
          <w:color w:val="auto"/>
          <w:highlight w:val="yellow"/>
        </w:rPr>
        <w:t>.</w:t>
      </w:r>
    </w:p>
    <w:p w14:paraId="4E0DC21C" w14:textId="77777777" w:rsidR="002F1F29" w:rsidRPr="00E47D10" w:rsidRDefault="002F1F29" w:rsidP="002F1F29">
      <w:pPr>
        <w:pStyle w:val="NormalWeb"/>
        <w:spacing w:before="0" w:beforeAutospacing="0" w:after="0" w:afterAutospacing="0"/>
        <w:rPr>
          <w:color w:val="auto"/>
          <w:highlight w:val="yellow"/>
        </w:rPr>
      </w:pPr>
    </w:p>
    <w:p w14:paraId="778291EC" w14:textId="68402417" w:rsidR="00C11345" w:rsidRPr="00E47D10" w:rsidRDefault="008F1060" w:rsidP="008F1060">
      <w:pPr>
        <w:pStyle w:val="NormalWeb"/>
        <w:spacing w:before="0" w:beforeAutospacing="0" w:after="0" w:afterAutospacing="0"/>
        <w:rPr>
          <w:color w:val="auto"/>
          <w:highlight w:val="yellow"/>
        </w:rPr>
      </w:pPr>
      <w:r w:rsidRPr="00E47D10">
        <w:rPr>
          <w:color w:val="auto"/>
          <w:highlight w:val="yellow"/>
        </w:rPr>
        <w:t>2.</w:t>
      </w:r>
      <w:r w:rsidR="003627EE" w:rsidRPr="00E47D10">
        <w:rPr>
          <w:color w:val="auto"/>
          <w:highlight w:val="yellow"/>
        </w:rPr>
        <w:t>9</w:t>
      </w:r>
      <w:r w:rsidRPr="00E47D10">
        <w:rPr>
          <w:color w:val="auto"/>
          <w:highlight w:val="yellow"/>
        </w:rPr>
        <w:t xml:space="preserve">. </w:t>
      </w:r>
      <w:r w:rsidR="000079B0" w:rsidRPr="00E47D10">
        <w:rPr>
          <w:color w:val="auto"/>
          <w:highlight w:val="yellow"/>
        </w:rPr>
        <w:t>Close the</w:t>
      </w:r>
      <w:r w:rsidR="00C11345" w:rsidRPr="00E47D10">
        <w:rPr>
          <w:color w:val="auto"/>
          <w:highlight w:val="yellow"/>
        </w:rPr>
        <w:t xml:space="preserve"> tubes </w:t>
      </w:r>
      <w:r w:rsidR="000079B0" w:rsidRPr="00E47D10">
        <w:rPr>
          <w:color w:val="auto"/>
          <w:highlight w:val="yellow"/>
        </w:rPr>
        <w:t xml:space="preserve">and allow them </w:t>
      </w:r>
      <w:r w:rsidR="00C11345" w:rsidRPr="00E47D10">
        <w:rPr>
          <w:color w:val="auto"/>
          <w:highlight w:val="yellow"/>
        </w:rPr>
        <w:t>to spin</w:t>
      </w:r>
      <w:r w:rsidR="001A1F56" w:rsidRPr="00E47D10">
        <w:rPr>
          <w:color w:val="auto"/>
          <w:highlight w:val="yellow"/>
        </w:rPr>
        <w:t xml:space="preserve"> in a rotary spinner </w:t>
      </w:r>
      <w:r w:rsidR="00C11345" w:rsidRPr="00E47D10">
        <w:rPr>
          <w:color w:val="auto"/>
          <w:highlight w:val="yellow"/>
        </w:rPr>
        <w:t>for 30 min at 25 rpm</w:t>
      </w:r>
      <w:r w:rsidR="00264731" w:rsidRPr="00E47D10">
        <w:rPr>
          <w:color w:val="auto"/>
          <w:highlight w:val="yellow"/>
        </w:rPr>
        <w:t>.</w:t>
      </w:r>
    </w:p>
    <w:p w14:paraId="4586392F" w14:textId="77777777" w:rsidR="002F1F29" w:rsidRPr="00E47D10" w:rsidRDefault="002F1F29" w:rsidP="002F1F29">
      <w:pPr>
        <w:pStyle w:val="NormalWeb"/>
        <w:spacing w:before="0" w:beforeAutospacing="0" w:after="0" w:afterAutospacing="0"/>
        <w:rPr>
          <w:color w:val="auto"/>
          <w:highlight w:val="yellow"/>
        </w:rPr>
      </w:pPr>
    </w:p>
    <w:p w14:paraId="6724F608" w14:textId="6011260B" w:rsidR="00C11345" w:rsidRPr="00E47D10" w:rsidRDefault="008F1060" w:rsidP="008F1060">
      <w:pPr>
        <w:pStyle w:val="NormalWeb"/>
        <w:spacing w:before="0" w:beforeAutospacing="0" w:after="0" w:afterAutospacing="0"/>
        <w:rPr>
          <w:color w:val="auto"/>
          <w:highlight w:val="yellow"/>
        </w:rPr>
      </w:pPr>
      <w:r w:rsidRPr="00E47D10">
        <w:rPr>
          <w:color w:val="auto"/>
          <w:highlight w:val="yellow"/>
        </w:rPr>
        <w:t>2.1</w:t>
      </w:r>
      <w:r w:rsidR="003627EE" w:rsidRPr="00E47D10">
        <w:rPr>
          <w:color w:val="auto"/>
          <w:highlight w:val="yellow"/>
        </w:rPr>
        <w:t>0</w:t>
      </w:r>
      <w:r w:rsidRPr="00E47D10">
        <w:rPr>
          <w:color w:val="auto"/>
          <w:highlight w:val="yellow"/>
        </w:rPr>
        <w:t xml:space="preserve">. </w:t>
      </w:r>
      <w:r w:rsidR="000079B0" w:rsidRPr="00E47D10">
        <w:rPr>
          <w:color w:val="auto"/>
          <w:highlight w:val="yellow"/>
        </w:rPr>
        <w:t>Separate t</w:t>
      </w:r>
      <w:r w:rsidR="00140EAA" w:rsidRPr="00E47D10">
        <w:rPr>
          <w:color w:val="auto"/>
          <w:highlight w:val="yellow"/>
        </w:rPr>
        <w:t xml:space="preserve">he soluble and non-soluble </w:t>
      </w:r>
      <w:r w:rsidR="00C11345" w:rsidRPr="00E47D10">
        <w:rPr>
          <w:color w:val="auto"/>
          <w:highlight w:val="yellow"/>
        </w:rPr>
        <w:t>fractions by centrifug</w:t>
      </w:r>
      <w:r w:rsidR="003F2F2B" w:rsidRPr="00E47D10">
        <w:rPr>
          <w:color w:val="auto"/>
          <w:highlight w:val="yellow"/>
        </w:rPr>
        <w:t>ing</w:t>
      </w:r>
      <w:r w:rsidR="00C11345" w:rsidRPr="00E47D10">
        <w:rPr>
          <w:color w:val="auto"/>
          <w:highlight w:val="yellow"/>
        </w:rPr>
        <w:t xml:space="preserve"> </w:t>
      </w:r>
      <w:r w:rsidR="000079B0" w:rsidRPr="00E47D10">
        <w:rPr>
          <w:color w:val="auto"/>
          <w:highlight w:val="yellow"/>
        </w:rPr>
        <w:t xml:space="preserve">for 10 min </w:t>
      </w:r>
      <w:r w:rsidR="00C11345" w:rsidRPr="00E47D10">
        <w:rPr>
          <w:color w:val="auto"/>
          <w:highlight w:val="yellow"/>
        </w:rPr>
        <w:t xml:space="preserve">at </w:t>
      </w:r>
      <w:r w:rsidR="007873BB" w:rsidRPr="00E47D10">
        <w:rPr>
          <w:color w:val="auto"/>
          <w:highlight w:val="yellow"/>
        </w:rPr>
        <w:t>1157</w:t>
      </w:r>
      <w:r w:rsidR="003F2F2B" w:rsidRPr="00E47D10">
        <w:rPr>
          <w:color w:val="auto"/>
          <w:highlight w:val="yellow"/>
        </w:rPr>
        <w:t xml:space="preserve"> x</w:t>
      </w:r>
      <w:r w:rsidR="007873BB" w:rsidRPr="00E47D10">
        <w:rPr>
          <w:color w:val="auto"/>
          <w:highlight w:val="yellow"/>
        </w:rPr>
        <w:t xml:space="preserve"> </w:t>
      </w:r>
      <w:r w:rsidR="007873BB" w:rsidRPr="00E47D10">
        <w:rPr>
          <w:i/>
          <w:color w:val="auto"/>
          <w:highlight w:val="yellow"/>
        </w:rPr>
        <w:t>g</w:t>
      </w:r>
      <w:r w:rsidR="00264731" w:rsidRPr="00E47D10">
        <w:rPr>
          <w:color w:val="auto"/>
          <w:highlight w:val="yellow"/>
        </w:rPr>
        <w:t>.</w:t>
      </w:r>
    </w:p>
    <w:p w14:paraId="1BEC44EB" w14:textId="77777777" w:rsidR="002F1F29" w:rsidRPr="00E47D10" w:rsidRDefault="002F1F29" w:rsidP="002F1F29">
      <w:pPr>
        <w:pStyle w:val="NormalWeb"/>
        <w:spacing w:before="0" w:beforeAutospacing="0" w:after="0" w:afterAutospacing="0"/>
        <w:rPr>
          <w:color w:val="auto"/>
          <w:highlight w:val="yellow"/>
        </w:rPr>
      </w:pPr>
    </w:p>
    <w:p w14:paraId="0FFF6EF2" w14:textId="2431EE88" w:rsidR="00C11345" w:rsidRPr="00E47D10" w:rsidRDefault="008F1060" w:rsidP="008F1060">
      <w:pPr>
        <w:pStyle w:val="NormalWeb"/>
        <w:spacing w:before="0" w:beforeAutospacing="0" w:after="0" w:afterAutospacing="0"/>
        <w:rPr>
          <w:color w:val="auto"/>
          <w:highlight w:val="yellow"/>
        </w:rPr>
      </w:pPr>
      <w:r w:rsidRPr="00E47D10">
        <w:rPr>
          <w:color w:val="auto"/>
          <w:highlight w:val="yellow"/>
        </w:rPr>
        <w:t>2.1</w:t>
      </w:r>
      <w:r w:rsidR="002E6CB9" w:rsidRPr="00E47D10">
        <w:rPr>
          <w:color w:val="auto"/>
          <w:highlight w:val="yellow"/>
        </w:rPr>
        <w:t>2</w:t>
      </w:r>
      <w:r w:rsidRPr="00E47D10">
        <w:rPr>
          <w:color w:val="auto"/>
          <w:highlight w:val="yellow"/>
        </w:rPr>
        <w:t xml:space="preserve">. </w:t>
      </w:r>
      <w:r w:rsidR="003F2F2B" w:rsidRPr="00E47D10">
        <w:rPr>
          <w:color w:val="auto"/>
          <w:highlight w:val="yellow"/>
        </w:rPr>
        <w:t xml:space="preserve">Use </w:t>
      </w:r>
      <w:r w:rsidR="003F2F2B" w:rsidRPr="00E47D10">
        <w:rPr>
          <w:color w:val="auto"/>
          <w:highlight w:val="yellow"/>
        </w:rPr>
        <w:t xml:space="preserve">a gamma teller </w:t>
      </w:r>
      <w:r w:rsidR="003F2F2B" w:rsidRPr="00E47D10">
        <w:rPr>
          <w:color w:val="auto"/>
          <w:highlight w:val="yellow"/>
        </w:rPr>
        <w:t>to m</w:t>
      </w:r>
      <w:r w:rsidR="000079B0" w:rsidRPr="00E47D10">
        <w:rPr>
          <w:color w:val="auto"/>
          <w:highlight w:val="yellow"/>
        </w:rPr>
        <w:t>easure t</w:t>
      </w:r>
      <w:r w:rsidR="00C11345" w:rsidRPr="00E47D10">
        <w:rPr>
          <w:color w:val="auto"/>
          <w:highlight w:val="yellow"/>
        </w:rPr>
        <w:t>he counts per minute (</w:t>
      </w:r>
      <w:proofErr w:type="spellStart"/>
      <w:r w:rsidR="00C11345" w:rsidRPr="00E47D10">
        <w:rPr>
          <w:color w:val="auto"/>
          <w:highlight w:val="yellow"/>
        </w:rPr>
        <w:t>cpm</w:t>
      </w:r>
      <w:proofErr w:type="spellEnd"/>
      <w:r w:rsidR="00C11345" w:rsidRPr="00E47D10">
        <w:rPr>
          <w:color w:val="auto"/>
          <w:highlight w:val="yellow"/>
        </w:rPr>
        <w:t xml:space="preserve">) of </w:t>
      </w:r>
      <w:r w:rsidR="00C11345" w:rsidRPr="00E47D10">
        <w:rPr>
          <w:color w:val="auto"/>
          <w:highlight w:val="yellow"/>
          <w:vertAlign w:val="superscript"/>
        </w:rPr>
        <w:t>65</w:t>
      </w:r>
      <w:r w:rsidR="000079B0" w:rsidRPr="00E47D10">
        <w:rPr>
          <w:color w:val="auto"/>
          <w:highlight w:val="yellow"/>
        </w:rPr>
        <w:t>Zn in the soluble and non-soluble fractions</w:t>
      </w:r>
      <w:r w:rsidR="00264731" w:rsidRPr="00E47D10">
        <w:rPr>
          <w:color w:val="auto"/>
          <w:highlight w:val="yellow"/>
        </w:rPr>
        <w:t>.</w:t>
      </w:r>
    </w:p>
    <w:p w14:paraId="18C52FC9" w14:textId="77777777" w:rsidR="002F1F29" w:rsidRPr="00E47D10" w:rsidRDefault="002F1F29" w:rsidP="002F1F29">
      <w:pPr>
        <w:pStyle w:val="NormalWeb"/>
        <w:spacing w:before="0" w:beforeAutospacing="0" w:after="0" w:afterAutospacing="0"/>
        <w:rPr>
          <w:color w:val="auto"/>
        </w:rPr>
      </w:pPr>
    </w:p>
    <w:p w14:paraId="761689B6" w14:textId="02E32338" w:rsidR="00C11345" w:rsidRPr="00E47D10" w:rsidRDefault="008F1060" w:rsidP="008F1060">
      <w:pPr>
        <w:pStyle w:val="NormalWeb"/>
        <w:spacing w:before="0" w:beforeAutospacing="0" w:after="0" w:afterAutospacing="0"/>
        <w:rPr>
          <w:color w:val="auto"/>
        </w:rPr>
      </w:pPr>
      <w:r w:rsidRPr="00E47D10">
        <w:rPr>
          <w:color w:val="auto"/>
        </w:rPr>
        <w:t>2.1</w:t>
      </w:r>
      <w:r w:rsidR="002E6CB9" w:rsidRPr="00E47D10">
        <w:rPr>
          <w:color w:val="auto"/>
        </w:rPr>
        <w:t>3</w:t>
      </w:r>
      <w:r w:rsidRPr="00E47D10">
        <w:rPr>
          <w:color w:val="auto"/>
        </w:rPr>
        <w:t xml:space="preserve">. </w:t>
      </w:r>
      <w:r w:rsidR="000079B0" w:rsidRPr="00E47D10">
        <w:rPr>
          <w:color w:val="auto"/>
        </w:rPr>
        <w:t>Calculate the p</w:t>
      </w:r>
      <w:r w:rsidR="00C11345" w:rsidRPr="00E47D10">
        <w:rPr>
          <w:color w:val="auto"/>
        </w:rPr>
        <w:t>roportion of the radio isotope</w:t>
      </w:r>
      <w:r w:rsidR="00BB6CA4" w:rsidRPr="00E47D10">
        <w:rPr>
          <w:color w:val="auto"/>
        </w:rPr>
        <w:t>s</w:t>
      </w:r>
      <w:r w:rsidR="00C11345" w:rsidRPr="00E47D10">
        <w:rPr>
          <w:color w:val="auto"/>
        </w:rPr>
        <w:t xml:space="preserve"> of Zn (</w:t>
      </w:r>
      <w:r w:rsidR="00C11345" w:rsidRPr="00E47D10">
        <w:rPr>
          <w:color w:val="auto"/>
          <w:vertAlign w:val="superscript"/>
        </w:rPr>
        <w:t>65</w:t>
      </w:r>
      <w:r w:rsidR="00C11345" w:rsidRPr="00E47D10">
        <w:rPr>
          <w:color w:val="auto"/>
        </w:rPr>
        <w:t>Zn) present in the</w:t>
      </w:r>
      <w:r w:rsidR="000079B0" w:rsidRPr="00E47D10">
        <w:rPr>
          <w:color w:val="auto"/>
        </w:rPr>
        <w:t xml:space="preserve"> soluble and non-soluble fractions</w:t>
      </w:r>
      <w:r w:rsidR="00C11345" w:rsidRPr="00E47D10">
        <w:rPr>
          <w:color w:val="auto"/>
        </w:rPr>
        <w:t>.</w:t>
      </w:r>
    </w:p>
    <w:p w14:paraId="6219C12A" w14:textId="77777777" w:rsidR="002F1F29" w:rsidRPr="00E47D10" w:rsidRDefault="002F1F29" w:rsidP="002F1F29">
      <w:pPr>
        <w:pStyle w:val="NormalWeb"/>
        <w:spacing w:before="0" w:beforeAutospacing="0" w:after="0" w:afterAutospacing="0"/>
        <w:rPr>
          <w:color w:val="auto"/>
        </w:rPr>
      </w:pPr>
    </w:p>
    <w:p w14:paraId="528C4B20" w14:textId="7ECB589C" w:rsidR="002F1F29" w:rsidRPr="00E47D10" w:rsidRDefault="003217F1" w:rsidP="002F1F29">
      <w:pPr>
        <w:pStyle w:val="NormalWeb"/>
        <w:spacing w:before="0" w:beforeAutospacing="0" w:after="0" w:afterAutospacing="0"/>
        <w:rPr>
          <w:b/>
          <w:color w:val="auto"/>
        </w:rPr>
      </w:pPr>
      <w:r w:rsidRPr="00E47D10">
        <w:rPr>
          <w:b/>
          <w:color w:val="auto"/>
        </w:rPr>
        <w:t xml:space="preserve">3. </w:t>
      </w:r>
      <w:r w:rsidR="00662BC6" w:rsidRPr="00E47D10">
        <w:rPr>
          <w:b/>
          <w:color w:val="auto"/>
        </w:rPr>
        <w:t xml:space="preserve">Evaluation of Zn </w:t>
      </w:r>
      <w:r w:rsidR="00451A8C" w:rsidRPr="00E47D10">
        <w:rPr>
          <w:b/>
          <w:color w:val="auto"/>
        </w:rPr>
        <w:t xml:space="preserve">chemical </w:t>
      </w:r>
      <w:r w:rsidR="00662BC6" w:rsidRPr="00E47D10">
        <w:rPr>
          <w:b/>
          <w:color w:val="auto"/>
        </w:rPr>
        <w:t>species uptake using an in vitro intestinal model (</w:t>
      </w:r>
      <w:proofErr w:type="spellStart"/>
      <w:r w:rsidR="00662BC6" w:rsidRPr="00E47D10">
        <w:rPr>
          <w:b/>
          <w:color w:val="auto"/>
        </w:rPr>
        <w:t>RTgutGC</w:t>
      </w:r>
      <w:proofErr w:type="spellEnd"/>
      <w:r w:rsidR="00662BC6" w:rsidRPr="00E47D10">
        <w:rPr>
          <w:b/>
          <w:color w:val="auto"/>
        </w:rPr>
        <w:t>)</w:t>
      </w:r>
    </w:p>
    <w:p w14:paraId="5F186A1C" w14:textId="77777777" w:rsidR="002F1F29" w:rsidRPr="00E47D10" w:rsidRDefault="002F1F29" w:rsidP="002F1F29">
      <w:pPr>
        <w:pStyle w:val="NormalWeb"/>
        <w:spacing w:before="0" w:beforeAutospacing="0" w:after="0" w:afterAutospacing="0"/>
        <w:rPr>
          <w:b/>
          <w:color w:val="auto"/>
        </w:rPr>
      </w:pPr>
    </w:p>
    <w:p w14:paraId="07945797" w14:textId="2E4BE62E" w:rsidR="002F1F29" w:rsidRPr="00E47D10" w:rsidRDefault="00264731" w:rsidP="002F1F29">
      <w:pPr>
        <w:pStyle w:val="NormalWeb"/>
        <w:spacing w:before="0" w:beforeAutospacing="0" w:after="0" w:afterAutospacing="0"/>
        <w:rPr>
          <w:b/>
          <w:color w:val="auto"/>
        </w:rPr>
      </w:pPr>
      <w:r w:rsidRPr="00E47D10">
        <w:rPr>
          <w:b/>
          <w:color w:val="auto"/>
          <w:highlight w:val="yellow"/>
        </w:rPr>
        <w:t>3.1</w:t>
      </w:r>
      <w:r w:rsidR="005D2D77" w:rsidRPr="00E47D10">
        <w:rPr>
          <w:b/>
          <w:color w:val="auto"/>
          <w:highlight w:val="yellow"/>
        </w:rPr>
        <w:t>.</w:t>
      </w:r>
      <w:r w:rsidRPr="00E47D10">
        <w:rPr>
          <w:b/>
          <w:color w:val="auto"/>
          <w:highlight w:val="yellow"/>
        </w:rPr>
        <w:t xml:space="preserve"> </w:t>
      </w:r>
      <w:proofErr w:type="spellStart"/>
      <w:r w:rsidR="00C11345" w:rsidRPr="00E47D10">
        <w:rPr>
          <w:b/>
          <w:color w:val="auto"/>
          <w:highlight w:val="yellow"/>
        </w:rPr>
        <w:t>RTgutGC</w:t>
      </w:r>
      <w:proofErr w:type="spellEnd"/>
      <w:r w:rsidR="00C11345" w:rsidRPr="00E47D10">
        <w:rPr>
          <w:b/>
          <w:color w:val="auto"/>
          <w:highlight w:val="yellow"/>
        </w:rPr>
        <w:t xml:space="preserve"> cells culture</w:t>
      </w:r>
    </w:p>
    <w:p w14:paraId="030A2498" w14:textId="1084EA08" w:rsidR="002046D7" w:rsidRPr="00E47D10" w:rsidRDefault="002046D7" w:rsidP="002F1F29">
      <w:pPr>
        <w:pStyle w:val="NormalWeb"/>
        <w:spacing w:before="0" w:beforeAutospacing="0" w:after="0" w:afterAutospacing="0"/>
        <w:rPr>
          <w:b/>
          <w:color w:val="auto"/>
        </w:rPr>
      </w:pPr>
    </w:p>
    <w:p w14:paraId="5612E502" w14:textId="3864BA13" w:rsidR="002046D7" w:rsidRPr="00E47D10" w:rsidRDefault="007F3C97" w:rsidP="002F1F29">
      <w:pPr>
        <w:pStyle w:val="NormalWeb"/>
        <w:spacing w:before="0" w:beforeAutospacing="0" w:after="0" w:afterAutospacing="0"/>
        <w:rPr>
          <w:color w:val="auto"/>
        </w:rPr>
      </w:pPr>
      <w:r w:rsidRPr="00E47D10">
        <w:rPr>
          <w:color w:val="auto"/>
        </w:rPr>
        <w:t xml:space="preserve">NOTE: </w:t>
      </w:r>
      <w:r w:rsidR="00534300" w:rsidRPr="00E47D10">
        <w:rPr>
          <w:color w:val="auto"/>
        </w:rPr>
        <w:t>A</w:t>
      </w:r>
      <w:r w:rsidR="002046D7" w:rsidRPr="00E47D10">
        <w:rPr>
          <w:color w:val="auto"/>
        </w:rPr>
        <w:t>ll working materials used in this step should be sterile.</w:t>
      </w:r>
    </w:p>
    <w:p w14:paraId="1AF4CABF" w14:textId="77777777" w:rsidR="002F1F29" w:rsidRPr="00E47D10" w:rsidRDefault="002F1F29" w:rsidP="002F1F29">
      <w:pPr>
        <w:pStyle w:val="NormalWeb"/>
        <w:spacing w:before="0" w:beforeAutospacing="0" w:after="0" w:afterAutospacing="0"/>
        <w:rPr>
          <w:b/>
          <w:color w:val="auto"/>
        </w:rPr>
      </w:pPr>
    </w:p>
    <w:p w14:paraId="2266AE97" w14:textId="1442AEA6" w:rsidR="00C11345" w:rsidRPr="00E47D10" w:rsidRDefault="005D2D77" w:rsidP="005D2D77">
      <w:pPr>
        <w:pStyle w:val="NormalWeb"/>
        <w:spacing w:before="0" w:beforeAutospacing="0" w:after="0" w:afterAutospacing="0"/>
        <w:rPr>
          <w:color w:val="auto"/>
        </w:rPr>
      </w:pPr>
      <w:r w:rsidRPr="00E47D10">
        <w:rPr>
          <w:color w:val="auto"/>
          <w:highlight w:val="yellow"/>
        </w:rPr>
        <w:t xml:space="preserve">3.1.1. </w:t>
      </w:r>
      <w:r w:rsidR="00C11345" w:rsidRPr="00E47D10">
        <w:rPr>
          <w:color w:val="auto"/>
          <w:highlight w:val="yellow"/>
        </w:rPr>
        <w:t>R</w:t>
      </w:r>
      <w:r w:rsidR="00FA1A39" w:rsidRPr="00E47D10">
        <w:rPr>
          <w:color w:val="auto"/>
          <w:highlight w:val="yellow"/>
        </w:rPr>
        <w:t xml:space="preserve">evive the frozen </w:t>
      </w:r>
      <w:proofErr w:type="spellStart"/>
      <w:r w:rsidR="00FA1A39" w:rsidRPr="00E47D10">
        <w:rPr>
          <w:color w:val="auto"/>
          <w:highlight w:val="yellow"/>
        </w:rPr>
        <w:t>RTgutGC</w:t>
      </w:r>
      <w:proofErr w:type="spellEnd"/>
      <w:r w:rsidR="00FA1A39" w:rsidRPr="00E47D10">
        <w:rPr>
          <w:color w:val="auto"/>
          <w:highlight w:val="yellow"/>
        </w:rPr>
        <w:t xml:space="preserve"> cells gently in a water bath set </w:t>
      </w:r>
      <w:r w:rsidR="003F2F2B" w:rsidRPr="00E47D10">
        <w:rPr>
          <w:color w:val="auto"/>
          <w:highlight w:val="yellow"/>
        </w:rPr>
        <w:t>at</w:t>
      </w:r>
      <w:r w:rsidR="00FA1A39" w:rsidRPr="00E47D10">
        <w:rPr>
          <w:color w:val="auto"/>
          <w:highlight w:val="yellow"/>
        </w:rPr>
        <w:t xml:space="preserve"> 20 °C</w:t>
      </w:r>
      <w:r w:rsidR="00264731" w:rsidRPr="00E47D10">
        <w:rPr>
          <w:color w:val="auto"/>
          <w:highlight w:val="yellow"/>
        </w:rPr>
        <w:t>.</w:t>
      </w:r>
    </w:p>
    <w:p w14:paraId="7ECCF8B9" w14:textId="77777777" w:rsidR="002F1F29" w:rsidRPr="00E47D10" w:rsidRDefault="002F1F29" w:rsidP="002F1F29">
      <w:pPr>
        <w:pStyle w:val="NormalWeb"/>
        <w:spacing w:before="0" w:beforeAutospacing="0" w:after="0" w:afterAutospacing="0"/>
        <w:rPr>
          <w:color w:val="auto"/>
        </w:rPr>
      </w:pPr>
    </w:p>
    <w:p w14:paraId="5844AD8C" w14:textId="5F8852DD" w:rsidR="00C11345" w:rsidRPr="00E47D10" w:rsidRDefault="005D2D77" w:rsidP="005D2D77">
      <w:pPr>
        <w:pStyle w:val="NormalWeb"/>
        <w:spacing w:before="0" w:beforeAutospacing="0" w:after="0" w:afterAutospacing="0"/>
        <w:rPr>
          <w:color w:val="auto"/>
        </w:rPr>
      </w:pPr>
      <w:r w:rsidRPr="00E47D10">
        <w:rPr>
          <w:color w:val="auto"/>
          <w:highlight w:val="yellow"/>
        </w:rPr>
        <w:t xml:space="preserve">3.1.2. </w:t>
      </w:r>
      <w:r w:rsidR="00C11345" w:rsidRPr="00E47D10">
        <w:rPr>
          <w:color w:val="auto"/>
          <w:highlight w:val="yellow"/>
        </w:rPr>
        <w:t xml:space="preserve">Gently pipette out the solution containing the cells and suspend </w:t>
      </w:r>
      <w:r w:rsidR="003F2F2B" w:rsidRPr="00E47D10">
        <w:rPr>
          <w:color w:val="auto"/>
          <w:highlight w:val="yellow"/>
        </w:rPr>
        <w:t>them</w:t>
      </w:r>
      <w:r w:rsidR="005416D2" w:rsidRPr="00E47D10">
        <w:rPr>
          <w:color w:val="auto"/>
          <w:highlight w:val="yellow"/>
        </w:rPr>
        <w:t xml:space="preserve"> in 10 mL of L15 </w:t>
      </w:r>
      <w:r w:rsidR="005416D2" w:rsidRPr="00E47D10">
        <w:rPr>
          <w:color w:val="auto"/>
          <w:highlight w:val="yellow"/>
        </w:rPr>
        <w:lastRenderedPageBreak/>
        <w:t>medium</w:t>
      </w:r>
      <w:r w:rsidR="00C11345" w:rsidRPr="00E47D10">
        <w:rPr>
          <w:color w:val="auto"/>
          <w:highlight w:val="yellow"/>
        </w:rPr>
        <w:t xml:space="preserve"> containing 10% fetal bovine serum (FBS)</w:t>
      </w:r>
      <w:r w:rsidR="00264731" w:rsidRPr="00E47D10">
        <w:rPr>
          <w:color w:val="auto"/>
        </w:rPr>
        <w:t>.</w:t>
      </w:r>
    </w:p>
    <w:p w14:paraId="1E862B45" w14:textId="77777777" w:rsidR="002F1F29" w:rsidRPr="00E47D10" w:rsidRDefault="002F1F29" w:rsidP="002F1F29">
      <w:pPr>
        <w:pStyle w:val="NormalWeb"/>
        <w:spacing w:before="0" w:beforeAutospacing="0" w:after="0" w:afterAutospacing="0"/>
        <w:rPr>
          <w:color w:val="auto"/>
        </w:rPr>
      </w:pPr>
    </w:p>
    <w:p w14:paraId="45054DD3" w14:textId="6667BA79" w:rsidR="002F1F29" w:rsidRPr="00E47D10" w:rsidRDefault="007F3C97" w:rsidP="002F1F29">
      <w:pPr>
        <w:pStyle w:val="NormalWeb"/>
        <w:spacing w:before="0" w:beforeAutospacing="0" w:after="0" w:afterAutospacing="0"/>
        <w:rPr>
          <w:color w:val="auto"/>
        </w:rPr>
      </w:pPr>
      <w:r w:rsidRPr="00E47D10">
        <w:rPr>
          <w:color w:val="auto"/>
        </w:rPr>
        <w:t xml:space="preserve">NOTE: </w:t>
      </w:r>
      <w:r w:rsidR="00C11345" w:rsidRPr="00E47D10">
        <w:rPr>
          <w:color w:val="auto"/>
        </w:rPr>
        <w:t xml:space="preserve">10% FBS </w:t>
      </w:r>
      <w:r w:rsidR="003F2F2B" w:rsidRPr="00E47D10">
        <w:rPr>
          <w:color w:val="auto"/>
        </w:rPr>
        <w:t xml:space="preserve">is </w:t>
      </w:r>
      <w:r w:rsidR="00C11345" w:rsidRPr="00E47D10">
        <w:rPr>
          <w:color w:val="auto"/>
        </w:rPr>
        <w:t>only used for reviving the frozen cells. For subsequent passage, FBS is used at 5%</w:t>
      </w:r>
      <w:r w:rsidR="00264731" w:rsidRPr="00E47D10">
        <w:rPr>
          <w:color w:val="auto"/>
        </w:rPr>
        <w:t>.</w:t>
      </w:r>
      <w:r w:rsidR="00E87BC7" w:rsidRPr="00E47D10">
        <w:rPr>
          <w:color w:val="auto"/>
        </w:rPr>
        <w:t xml:space="preserve"> The composition of FBS can vary between batches, so it is advisable to </w:t>
      </w:r>
      <w:proofErr w:type="gramStart"/>
      <w:r w:rsidR="00E87BC7" w:rsidRPr="00E47D10">
        <w:rPr>
          <w:color w:val="auto"/>
        </w:rPr>
        <w:t>buy</w:t>
      </w:r>
      <w:proofErr w:type="gramEnd"/>
      <w:r w:rsidR="00E87BC7" w:rsidRPr="00E47D10">
        <w:rPr>
          <w:color w:val="auto"/>
        </w:rPr>
        <w:t xml:space="preserve"> and stock as much as required from a single batch to avoid inter-batch variations in the serum composition.</w:t>
      </w:r>
    </w:p>
    <w:p w14:paraId="7CEE8721" w14:textId="77777777" w:rsidR="002F1F29" w:rsidRPr="00E47D10" w:rsidRDefault="002F1F29" w:rsidP="002F1F29">
      <w:pPr>
        <w:pStyle w:val="NormalWeb"/>
        <w:spacing w:before="0" w:beforeAutospacing="0" w:after="0" w:afterAutospacing="0"/>
        <w:rPr>
          <w:color w:val="auto"/>
        </w:rPr>
      </w:pPr>
    </w:p>
    <w:p w14:paraId="7F373BA6" w14:textId="64B215B9" w:rsidR="00934893" w:rsidRPr="00E47D10" w:rsidRDefault="005D2D77" w:rsidP="005D2D77">
      <w:pPr>
        <w:pStyle w:val="NormalWeb"/>
        <w:spacing w:before="0" w:beforeAutospacing="0" w:after="0" w:afterAutospacing="0"/>
        <w:rPr>
          <w:color w:val="auto"/>
          <w:highlight w:val="yellow"/>
        </w:rPr>
      </w:pPr>
      <w:r w:rsidRPr="00E47D10">
        <w:rPr>
          <w:color w:val="auto"/>
          <w:highlight w:val="yellow"/>
        </w:rPr>
        <w:t xml:space="preserve">3.1.3. </w:t>
      </w:r>
      <w:r w:rsidR="001272AD" w:rsidRPr="00E47D10">
        <w:rPr>
          <w:color w:val="auto"/>
          <w:highlight w:val="yellow"/>
        </w:rPr>
        <w:t>Add t</w:t>
      </w:r>
      <w:r w:rsidR="00C11345" w:rsidRPr="00E47D10">
        <w:rPr>
          <w:color w:val="auto"/>
          <w:highlight w:val="yellow"/>
        </w:rPr>
        <w:t>he cell suspension to 75 cm</w:t>
      </w:r>
      <w:r w:rsidR="00C11345" w:rsidRPr="00E47D10">
        <w:rPr>
          <w:color w:val="auto"/>
          <w:highlight w:val="yellow"/>
          <w:vertAlign w:val="superscript"/>
        </w:rPr>
        <w:t>2</w:t>
      </w:r>
      <w:r w:rsidR="00C11345" w:rsidRPr="00E47D10">
        <w:rPr>
          <w:color w:val="auto"/>
          <w:highlight w:val="yellow"/>
        </w:rPr>
        <w:t xml:space="preserve"> cell culture flasks and incubate</w:t>
      </w:r>
      <w:r w:rsidR="00F83CF8" w:rsidRPr="00E47D10">
        <w:rPr>
          <w:color w:val="auto"/>
          <w:highlight w:val="yellow"/>
        </w:rPr>
        <w:t xml:space="preserve"> </w:t>
      </w:r>
      <w:r w:rsidR="00892966" w:rsidRPr="00E47D10">
        <w:rPr>
          <w:color w:val="auto"/>
          <w:highlight w:val="yellow"/>
        </w:rPr>
        <w:t xml:space="preserve">in an incubator </w:t>
      </w:r>
      <w:r w:rsidR="003F2F2B" w:rsidRPr="00E47D10">
        <w:rPr>
          <w:color w:val="auto"/>
          <w:highlight w:val="yellow"/>
        </w:rPr>
        <w:t xml:space="preserve">set </w:t>
      </w:r>
      <w:r w:rsidR="00F83CF8" w:rsidRPr="00E47D10">
        <w:rPr>
          <w:color w:val="auto"/>
          <w:highlight w:val="yellow"/>
        </w:rPr>
        <w:t xml:space="preserve">at 19 °C </w:t>
      </w:r>
      <w:r w:rsidR="00892966" w:rsidRPr="00E47D10">
        <w:rPr>
          <w:color w:val="auto"/>
          <w:highlight w:val="yellow"/>
        </w:rPr>
        <w:t xml:space="preserve">under </w:t>
      </w:r>
      <w:r w:rsidR="00F83CF8" w:rsidRPr="00E47D10">
        <w:rPr>
          <w:color w:val="auto"/>
          <w:highlight w:val="yellow"/>
        </w:rPr>
        <w:t>normal atmosphere</w:t>
      </w:r>
      <w:r w:rsidR="00264731" w:rsidRPr="00E47D10">
        <w:rPr>
          <w:color w:val="auto"/>
          <w:highlight w:val="yellow"/>
        </w:rPr>
        <w:t>.</w:t>
      </w:r>
    </w:p>
    <w:p w14:paraId="136FBFA1" w14:textId="77777777" w:rsidR="002F1F29" w:rsidRPr="00E47D10" w:rsidRDefault="002F1F29" w:rsidP="002F1F29">
      <w:pPr>
        <w:pStyle w:val="NormalWeb"/>
        <w:spacing w:before="0" w:beforeAutospacing="0" w:after="0" w:afterAutospacing="0"/>
        <w:rPr>
          <w:color w:val="auto"/>
          <w:highlight w:val="yellow"/>
        </w:rPr>
      </w:pPr>
    </w:p>
    <w:p w14:paraId="45543C95" w14:textId="43B866E5" w:rsidR="00934893" w:rsidRPr="00E47D10" w:rsidRDefault="005D2D77" w:rsidP="005D2D77">
      <w:pPr>
        <w:pStyle w:val="NormalWeb"/>
        <w:spacing w:before="0" w:beforeAutospacing="0" w:after="0" w:afterAutospacing="0"/>
        <w:rPr>
          <w:color w:val="auto"/>
        </w:rPr>
      </w:pPr>
      <w:r w:rsidRPr="00E47D10">
        <w:rPr>
          <w:color w:val="auto"/>
        </w:rPr>
        <w:t xml:space="preserve">3.1.4. </w:t>
      </w:r>
      <w:r w:rsidR="00F83CF8" w:rsidRPr="00E47D10">
        <w:rPr>
          <w:color w:val="auto"/>
        </w:rPr>
        <w:t>Check t</w:t>
      </w:r>
      <w:r w:rsidR="00C11345" w:rsidRPr="00E47D10">
        <w:rPr>
          <w:color w:val="auto"/>
        </w:rPr>
        <w:t>he cell</w:t>
      </w:r>
      <w:r w:rsidR="00BB6CA4" w:rsidRPr="00E47D10">
        <w:rPr>
          <w:color w:val="auto"/>
        </w:rPr>
        <w:t xml:space="preserve">s </w:t>
      </w:r>
      <w:r w:rsidR="003F2F2B" w:rsidRPr="00E47D10">
        <w:rPr>
          <w:color w:val="auto"/>
        </w:rPr>
        <w:t xml:space="preserve">and </w:t>
      </w:r>
      <w:r w:rsidR="00BB6CA4" w:rsidRPr="00E47D10">
        <w:rPr>
          <w:color w:val="auto"/>
        </w:rPr>
        <w:t>when confluent (80% confluence</w:t>
      </w:r>
      <w:r w:rsidR="00C11345" w:rsidRPr="00E47D10">
        <w:rPr>
          <w:color w:val="auto"/>
        </w:rPr>
        <w:t xml:space="preserve">, assess visually by examining the density of the cell surface under </w:t>
      </w:r>
      <w:r w:rsidR="00BB6CA4" w:rsidRPr="00E47D10">
        <w:rPr>
          <w:color w:val="auto"/>
        </w:rPr>
        <w:t xml:space="preserve">a </w:t>
      </w:r>
      <w:r w:rsidR="00C11345" w:rsidRPr="00E47D10">
        <w:rPr>
          <w:color w:val="auto"/>
        </w:rPr>
        <w:t xml:space="preserve">microscope), split </w:t>
      </w:r>
      <w:r w:rsidR="00934893" w:rsidRPr="00E47D10">
        <w:rPr>
          <w:color w:val="auto"/>
        </w:rPr>
        <w:t xml:space="preserve">the cells </w:t>
      </w:r>
      <w:r w:rsidR="00C11345" w:rsidRPr="00E47D10">
        <w:rPr>
          <w:color w:val="auto"/>
        </w:rPr>
        <w:t>to new flasks (subsequent passage) or harvest to use in experiments.</w:t>
      </w:r>
      <w:r w:rsidR="00934893" w:rsidRPr="00E47D10">
        <w:rPr>
          <w:color w:val="auto"/>
        </w:rPr>
        <w:t xml:space="preserve"> </w:t>
      </w:r>
    </w:p>
    <w:p w14:paraId="72B940E1" w14:textId="77777777" w:rsidR="002F1F29" w:rsidRPr="00E47D10" w:rsidRDefault="002F1F29" w:rsidP="002F1F29">
      <w:pPr>
        <w:pStyle w:val="NormalWeb"/>
        <w:spacing w:before="0" w:beforeAutospacing="0" w:after="0" w:afterAutospacing="0"/>
        <w:rPr>
          <w:color w:val="auto"/>
        </w:rPr>
      </w:pPr>
    </w:p>
    <w:p w14:paraId="6F270E0F" w14:textId="2532F35D" w:rsidR="002F1F29" w:rsidRPr="00E47D10" w:rsidRDefault="007F3C97" w:rsidP="002F1F29">
      <w:pPr>
        <w:pStyle w:val="NormalWeb"/>
        <w:spacing w:before="0" w:beforeAutospacing="0" w:after="0" w:afterAutospacing="0"/>
        <w:rPr>
          <w:color w:val="auto"/>
        </w:rPr>
      </w:pPr>
      <w:r w:rsidRPr="00E47D10">
        <w:rPr>
          <w:color w:val="auto"/>
        </w:rPr>
        <w:t xml:space="preserve">NOTE: </w:t>
      </w:r>
      <w:r w:rsidR="00934893" w:rsidRPr="00E47D10">
        <w:rPr>
          <w:color w:val="auto"/>
        </w:rPr>
        <w:t xml:space="preserve">An example of the </w:t>
      </w:r>
      <w:proofErr w:type="spellStart"/>
      <w:r w:rsidR="00934893" w:rsidRPr="00E47D10">
        <w:rPr>
          <w:color w:val="auto"/>
        </w:rPr>
        <w:t>RTgutGC</w:t>
      </w:r>
      <w:proofErr w:type="spellEnd"/>
      <w:r w:rsidR="00934893" w:rsidRPr="00E47D10">
        <w:rPr>
          <w:color w:val="auto"/>
        </w:rPr>
        <w:t xml:space="preserve"> cells 1 h and 1 week after seeding to the cell culture flasks is shown in </w:t>
      </w:r>
      <w:r w:rsidR="00934893" w:rsidRPr="00E47D10">
        <w:rPr>
          <w:b/>
          <w:color w:val="auto"/>
        </w:rPr>
        <w:t>Figure</w:t>
      </w:r>
      <w:r w:rsidR="00934893" w:rsidRPr="00E47D10">
        <w:rPr>
          <w:color w:val="auto"/>
        </w:rPr>
        <w:t xml:space="preserve"> </w:t>
      </w:r>
      <w:r w:rsidR="00934893" w:rsidRPr="00E47D10">
        <w:rPr>
          <w:b/>
          <w:color w:val="auto"/>
        </w:rPr>
        <w:t>3</w:t>
      </w:r>
      <w:r w:rsidR="00934893" w:rsidRPr="00E47D10">
        <w:rPr>
          <w:color w:val="auto"/>
        </w:rPr>
        <w:t>.</w:t>
      </w:r>
    </w:p>
    <w:p w14:paraId="64D7FB58" w14:textId="77777777" w:rsidR="002F1F29" w:rsidRPr="00E47D10" w:rsidRDefault="002F1F29" w:rsidP="002F1F29">
      <w:pPr>
        <w:pStyle w:val="NormalWeb"/>
        <w:spacing w:before="0" w:beforeAutospacing="0" w:after="0" w:afterAutospacing="0"/>
        <w:rPr>
          <w:color w:val="auto"/>
        </w:rPr>
      </w:pPr>
    </w:p>
    <w:p w14:paraId="4AB19C5B" w14:textId="31EDF3AC" w:rsidR="002F1F29" w:rsidRPr="00E47D10" w:rsidRDefault="00264731" w:rsidP="002F1F29">
      <w:pPr>
        <w:pStyle w:val="NormalWeb"/>
        <w:spacing w:before="0" w:beforeAutospacing="0" w:after="0" w:afterAutospacing="0"/>
        <w:rPr>
          <w:b/>
          <w:color w:val="auto"/>
        </w:rPr>
      </w:pPr>
      <w:r w:rsidRPr="00E47D10">
        <w:rPr>
          <w:b/>
          <w:color w:val="auto"/>
        </w:rPr>
        <w:t>3.2</w:t>
      </w:r>
      <w:r w:rsidR="003F2F2B" w:rsidRPr="00E47D10">
        <w:rPr>
          <w:b/>
          <w:color w:val="auto"/>
        </w:rPr>
        <w:t>.</w:t>
      </w:r>
      <w:r w:rsidRPr="00E47D10">
        <w:rPr>
          <w:b/>
          <w:color w:val="auto"/>
        </w:rPr>
        <w:t xml:space="preserve"> </w:t>
      </w:r>
      <w:r w:rsidR="00C11345" w:rsidRPr="00E47D10">
        <w:rPr>
          <w:b/>
          <w:color w:val="auto"/>
        </w:rPr>
        <w:t>Cell harvest and preparing for exposure experiments</w:t>
      </w:r>
    </w:p>
    <w:p w14:paraId="06BEBAAC" w14:textId="77777777" w:rsidR="002F1F29" w:rsidRPr="00E47D10" w:rsidRDefault="002F1F29" w:rsidP="002F1F29">
      <w:pPr>
        <w:pStyle w:val="NormalWeb"/>
        <w:spacing w:before="0" w:beforeAutospacing="0" w:after="0" w:afterAutospacing="0"/>
        <w:rPr>
          <w:b/>
          <w:color w:val="auto"/>
        </w:rPr>
      </w:pPr>
    </w:p>
    <w:p w14:paraId="70EB47B8" w14:textId="63F48692" w:rsidR="00C11345" w:rsidRPr="00E47D10" w:rsidRDefault="005D2D77" w:rsidP="005D2D77">
      <w:pPr>
        <w:pStyle w:val="NormalWeb"/>
        <w:spacing w:before="0" w:beforeAutospacing="0" w:after="0" w:afterAutospacing="0"/>
        <w:rPr>
          <w:color w:val="auto"/>
          <w:highlight w:val="yellow"/>
        </w:rPr>
      </w:pPr>
      <w:r w:rsidRPr="00E47D10">
        <w:rPr>
          <w:color w:val="auto"/>
          <w:highlight w:val="yellow"/>
        </w:rPr>
        <w:t xml:space="preserve">3.2.1. </w:t>
      </w:r>
      <w:r w:rsidR="00934893" w:rsidRPr="00E47D10">
        <w:rPr>
          <w:color w:val="auto"/>
          <w:highlight w:val="yellow"/>
        </w:rPr>
        <w:t>Wash</w:t>
      </w:r>
      <w:r w:rsidR="00C11345" w:rsidRPr="00E47D10">
        <w:rPr>
          <w:color w:val="auto"/>
          <w:highlight w:val="yellow"/>
        </w:rPr>
        <w:t xml:space="preserve"> </w:t>
      </w:r>
      <w:r w:rsidR="003F2F2B" w:rsidRPr="00E47D10">
        <w:rPr>
          <w:color w:val="auto"/>
          <w:highlight w:val="yellow"/>
        </w:rPr>
        <w:t xml:space="preserve">cells </w:t>
      </w:r>
      <w:r w:rsidR="00C11345" w:rsidRPr="00E47D10">
        <w:rPr>
          <w:color w:val="auto"/>
          <w:highlight w:val="yellow"/>
        </w:rPr>
        <w:t>twice w</w:t>
      </w:r>
      <w:r w:rsidR="00934893" w:rsidRPr="00E47D10">
        <w:rPr>
          <w:color w:val="auto"/>
          <w:highlight w:val="yellow"/>
        </w:rPr>
        <w:t xml:space="preserve">ith 1 mL </w:t>
      </w:r>
      <w:r w:rsidR="003F2F2B" w:rsidRPr="00E47D10">
        <w:rPr>
          <w:color w:val="auto"/>
          <w:highlight w:val="yellow"/>
        </w:rPr>
        <w:t>e</w:t>
      </w:r>
      <w:r w:rsidR="003F2F2B" w:rsidRPr="00E47D10">
        <w:rPr>
          <w:color w:val="auto"/>
          <w:highlight w:val="yellow"/>
        </w:rPr>
        <w:t>thylenediaminetetraacetic acid</w:t>
      </w:r>
      <w:r w:rsidR="003F2F2B" w:rsidRPr="00E47D10">
        <w:rPr>
          <w:color w:val="auto"/>
          <w:highlight w:val="yellow"/>
        </w:rPr>
        <w:t xml:space="preserve"> (</w:t>
      </w:r>
      <w:r w:rsidR="00892966" w:rsidRPr="00E47D10">
        <w:rPr>
          <w:color w:val="auto"/>
          <w:highlight w:val="yellow"/>
        </w:rPr>
        <w:t>EDTA</w:t>
      </w:r>
      <w:r w:rsidR="003F2F2B" w:rsidRPr="00E47D10">
        <w:rPr>
          <w:color w:val="auto"/>
          <w:highlight w:val="yellow"/>
        </w:rPr>
        <w:t>)</w:t>
      </w:r>
      <w:r w:rsidR="00892966" w:rsidRPr="00E47D10">
        <w:rPr>
          <w:color w:val="auto"/>
          <w:highlight w:val="yellow"/>
        </w:rPr>
        <w:t xml:space="preserve"> </w:t>
      </w:r>
      <w:r w:rsidR="005416D2" w:rsidRPr="00E47D10">
        <w:rPr>
          <w:color w:val="auto"/>
          <w:highlight w:val="yellow"/>
        </w:rPr>
        <w:t xml:space="preserve">solution. </w:t>
      </w:r>
      <w:r w:rsidR="00C11345" w:rsidRPr="00E47D10">
        <w:rPr>
          <w:color w:val="auto"/>
          <w:highlight w:val="yellow"/>
        </w:rPr>
        <w:t>A</w:t>
      </w:r>
      <w:r w:rsidR="00934893" w:rsidRPr="00E47D10">
        <w:rPr>
          <w:color w:val="auto"/>
          <w:highlight w:val="yellow"/>
        </w:rPr>
        <w:t xml:space="preserve">fter each wash, siphon out the </w:t>
      </w:r>
      <w:r w:rsidR="00892966" w:rsidRPr="00E47D10">
        <w:rPr>
          <w:color w:val="auto"/>
          <w:highlight w:val="yellow"/>
        </w:rPr>
        <w:t xml:space="preserve">EDTA </w:t>
      </w:r>
      <w:r w:rsidR="00934893" w:rsidRPr="00E47D10">
        <w:rPr>
          <w:color w:val="auto"/>
          <w:highlight w:val="yellow"/>
        </w:rPr>
        <w:t xml:space="preserve">solution using </w:t>
      </w:r>
      <w:r w:rsidR="00892966" w:rsidRPr="00E47D10">
        <w:rPr>
          <w:color w:val="auto"/>
          <w:highlight w:val="yellow"/>
        </w:rPr>
        <w:t xml:space="preserve">a sterile </w:t>
      </w:r>
      <w:r w:rsidR="00934893" w:rsidRPr="00E47D10">
        <w:rPr>
          <w:color w:val="auto"/>
          <w:highlight w:val="yellow"/>
        </w:rPr>
        <w:t>suction tube</w:t>
      </w:r>
      <w:r w:rsidR="00264731" w:rsidRPr="00E47D10">
        <w:rPr>
          <w:color w:val="auto"/>
          <w:highlight w:val="yellow"/>
        </w:rPr>
        <w:t>.</w:t>
      </w:r>
    </w:p>
    <w:p w14:paraId="4855B5B8" w14:textId="77777777" w:rsidR="002F1F29" w:rsidRPr="00E47D10" w:rsidRDefault="002F1F29" w:rsidP="002F1F29">
      <w:pPr>
        <w:pStyle w:val="NormalWeb"/>
        <w:spacing w:before="0" w:beforeAutospacing="0" w:after="0" w:afterAutospacing="0"/>
        <w:rPr>
          <w:color w:val="auto"/>
          <w:highlight w:val="yellow"/>
        </w:rPr>
      </w:pPr>
    </w:p>
    <w:p w14:paraId="0D2B6325" w14:textId="364F0AA0" w:rsidR="00C11345" w:rsidRPr="00E47D10" w:rsidRDefault="005D2D77" w:rsidP="005D2D77">
      <w:pPr>
        <w:pStyle w:val="NormalWeb"/>
        <w:spacing w:before="0" w:beforeAutospacing="0" w:after="0" w:afterAutospacing="0"/>
        <w:rPr>
          <w:color w:val="auto"/>
        </w:rPr>
      </w:pPr>
      <w:r w:rsidRPr="00E47D10">
        <w:rPr>
          <w:color w:val="auto"/>
          <w:highlight w:val="yellow"/>
        </w:rPr>
        <w:t xml:space="preserve">3.2.2. </w:t>
      </w:r>
      <w:r w:rsidR="00934893" w:rsidRPr="00E47D10">
        <w:rPr>
          <w:color w:val="auto"/>
          <w:highlight w:val="yellow"/>
        </w:rPr>
        <w:t>Treat the</w:t>
      </w:r>
      <w:r w:rsidR="00C11345" w:rsidRPr="00E47D10">
        <w:rPr>
          <w:color w:val="auto"/>
          <w:highlight w:val="yellow"/>
        </w:rPr>
        <w:t xml:space="preserve"> cells with trypsin (0.7 mL of trypsin, in 0.25% </w:t>
      </w:r>
      <w:r w:rsidR="00934893" w:rsidRPr="00E47D10">
        <w:rPr>
          <w:color w:val="auto"/>
          <w:highlight w:val="yellow"/>
        </w:rPr>
        <w:t>in phosphate-buffer</w:t>
      </w:r>
      <w:r w:rsidR="003F2F2B" w:rsidRPr="00E47D10">
        <w:rPr>
          <w:color w:val="auto"/>
          <w:highlight w:val="yellow"/>
        </w:rPr>
        <w:t>ed</w:t>
      </w:r>
      <w:r w:rsidR="00934893" w:rsidRPr="00E47D10">
        <w:rPr>
          <w:color w:val="auto"/>
          <w:highlight w:val="yellow"/>
        </w:rPr>
        <w:t xml:space="preserve"> saline </w:t>
      </w:r>
      <w:r w:rsidR="003F2F2B" w:rsidRPr="00E47D10">
        <w:rPr>
          <w:color w:val="auto"/>
          <w:highlight w:val="yellow"/>
        </w:rPr>
        <w:t>[</w:t>
      </w:r>
      <w:r w:rsidR="00934893" w:rsidRPr="00E47D10">
        <w:rPr>
          <w:color w:val="auto"/>
          <w:highlight w:val="yellow"/>
        </w:rPr>
        <w:t>PBS</w:t>
      </w:r>
      <w:r w:rsidR="003F2F2B" w:rsidRPr="00E47D10">
        <w:rPr>
          <w:color w:val="auto"/>
          <w:highlight w:val="yellow"/>
        </w:rPr>
        <w:t>]</w:t>
      </w:r>
      <w:r w:rsidR="00C11345" w:rsidRPr="00E47D10">
        <w:rPr>
          <w:color w:val="auto"/>
          <w:highlight w:val="yellow"/>
        </w:rPr>
        <w:t>)</w:t>
      </w:r>
      <w:r w:rsidR="00264731" w:rsidRPr="00E47D10">
        <w:rPr>
          <w:color w:val="auto"/>
          <w:highlight w:val="yellow"/>
        </w:rPr>
        <w:t>.</w:t>
      </w:r>
    </w:p>
    <w:p w14:paraId="63EE53F6" w14:textId="77777777" w:rsidR="002F1F29" w:rsidRPr="00E47D10" w:rsidRDefault="002F1F29" w:rsidP="002F1F29">
      <w:pPr>
        <w:pStyle w:val="NormalWeb"/>
        <w:spacing w:before="0" w:beforeAutospacing="0" w:after="0" w:afterAutospacing="0"/>
        <w:rPr>
          <w:color w:val="auto"/>
        </w:rPr>
      </w:pPr>
    </w:p>
    <w:p w14:paraId="470ADA3F" w14:textId="677739B6" w:rsidR="00934893" w:rsidRPr="00E47D10" w:rsidRDefault="005D2D77" w:rsidP="005D2D77">
      <w:pPr>
        <w:pStyle w:val="NormalWeb"/>
        <w:spacing w:before="0" w:beforeAutospacing="0" w:after="0" w:afterAutospacing="0"/>
        <w:rPr>
          <w:color w:val="auto"/>
        </w:rPr>
      </w:pPr>
      <w:r w:rsidRPr="00E47D10">
        <w:rPr>
          <w:color w:val="auto"/>
        </w:rPr>
        <w:t xml:space="preserve">3.2.3. </w:t>
      </w:r>
      <w:r w:rsidR="00C11345" w:rsidRPr="00E47D10">
        <w:rPr>
          <w:color w:val="auto"/>
        </w:rPr>
        <w:t xml:space="preserve">Gently rotate the flask </w:t>
      </w:r>
      <w:r w:rsidR="003F2F2B" w:rsidRPr="00E47D10">
        <w:rPr>
          <w:color w:val="auto"/>
        </w:rPr>
        <w:t>at</w:t>
      </w:r>
      <w:r w:rsidR="00C11345" w:rsidRPr="00E47D10">
        <w:rPr>
          <w:color w:val="auto"/>
        </w:rPr>
        <w:t xml:space="preserve"> acute angles to spread the trypsin all</w:t>
      </w:r>
      <w:r w:rsidR="00934893" w:rsidRPr="00E47D10">
        <w:rPr>
          <w:color w:val="auto"/>
        </w:rPr>
        <w:t xml:space="preserve"> along the surface of the flask</w:t>
      </w:r>
      <w:r w:rsidR="00264731" w:rsidRPr="00E47D10">
        <w:rPr>
          <w:color w:val="auto"/>
        </w:rPr>
        <w:t>.</w:t>
      </w:r>
    </w:p>
    <w:p w14:paraId="5903427E" w14:textId="77777777" w:rsidR="002F1F29" w:rsidRPr="00E47D10" w:rsidRDefault="002F1F29" w:rsidP="002F1F29">
      <w:pPr>
        <w:pStyle w:val="NormalWeb"/>
        <w:spacing w:before="0" w:beforeAutospacing="0" w:after="0" w:afterAutospacing="0"/>
        <w:rPr>
          <w:color w:val="auto"/>
        </w:rPr>
      </w:pPr>
    </w:p>
    <w:p w14:paraId="54873B50" w14:textId="535F75F5" w:rsidR="00C11345" w:rsidRPr="00E47D10" w:rsidRDefault="005D2D77" w:rsidP="005D2D77">
      <w:pPr>
        <w:pStyle w:val="NormalWeb"/>
        <w:spacing w:before="0" w:beforeAutospacing="0" w:after="0" w:afterAutospacing="0"/>
        <w:rPr>
          <w:color w:val="auto"/>
        </w:rPr>
      </w:pPr>
      <w:r w:rsidRPr="00E47D10">
        <w:rPr>
          <w:color w:val="auto"/>
        </w:rPr>
        <w:t xml:space="preserve">3.2.4. </w:t>
      </w:r>
      <w:r w:rsidR="00C11345" w:rsidRPr="00E47D10">
        <w:rPr>
          <w:color w:val="auto"/>
        </w:rPr>
        <w:t>Continue rotation for 2 min, while</w:t>
      </w:r>
      <w:r w:rsidR="00892966" w:rsidRPr="00E47D10">
        <w:rPr>
          <w:color w:val="auto"/>
        </w:rPr>
        <w:t xml:space="preserve"> the cells</w:t>
      </w:r>
      <w:r w:rsidR="00C11345" w:rsidRPr="00E47D10">
        <w:rPr>
          <w:color w:val="auto"/>
        </w:rPr>
        <w:t xml:space="preserve"> </w:t>
      </w:r>
      <w:r w:rsidR="00BB6CA4" w:rsidRPr="00E47D10">
        <w:rPr>
          <w:color w:val="auto"/>
        </w:rPr>
        <w:t>detach</w:t>
      </w:r>
      <w:r w:rsidR="00264731" w:rsidRPr="00E47D10">
        <w:rPr>
          <w:color w:val="auto"/>
        </w:rPr>
        <w:t>.</w:t>
      </w:r>
    </w:p>
    <w:p w14:paraId="7EA9648C" w14:textId="77777777" w:rsidR="002F1F29" w:rsidRPr="00E47D10" w:rsidRDefault="002F1F29" w:rsidP="002F1F29">
      <w:pPr>
        <w:pStyle w:val="NormalWeb"/>
        <w:spacing w:before="0" w:beforeAutospacing="0" w:after="0" w:afterAutospacing="0"/>
        <w:rPr>
          <w:color w:val="auto"/>
        </w:rPr>
      </w:pPr>
    </w:p>
    <w:p w14:paraId="62FB40BB" w14:textId="49F9B450" w:rsidR="00C11345" w:rsidRPr="00E47D10" w:rsidRDefault="005D2D77" w:rsidP="005D2D77">
      <w:pPr>
        <w:pStyle w:val="NormalWeb"/>
        <w:spacing w:before="0" w:beforeAutospacing="0" w:after="0" w:afterAutospacing="0"/>
        <w:rPr>
          <w:color w:val="auto"/>
          <w:highlight w:val="yellow"/>
        </w:rPr>
      </w:pPr>
      <w:r w:rsidRPr="00E47D10">
        <w:rPr>
          <w:color w:val="auto"/>
          <w:highlight w:val="yellow"/>
        </w:rPr>
        <w:t xml:space="preserve">3.2.5. </w:t>
      </w:r>
      <w:r w:rsidR="00C11345" w:rsidRPr="00E47D10">
        <w:rPr>
          <w:color w:val="auto"/>
          <w:highlight w:val="yellow"/>
        </w:rPr>
        <w:t xml:space="preserve">After </w:t>
      </w:r>
      <w:r w:rsidR="00892966" w:rsidRPr="00E47D10">
        <w:rPr>
          <w:color w:val="auto"/>
          <w:highlight w:val="yellow"/>
        </w:rPr>
        <w:t xml:space="preserve">gently rotating for </w:t>
      </w:r>
      <w:r w:rsidR="00C11345" w:rsidRPr="00E47D10">
        <w:rPr>
          <w:color w:val="auto"/>
          <w:highlight w:val="yellow"/>
        </w:rPr>
        <w:t xml:space="preserve">2 min, </w:t>
      </w:r>
      <w:r w:rsidR="004E0A2A" w:rsidRPr="00E47D10">
        <w:rPr>
          <w:color w:val="auto"/>
          <w:highlight w:val="yellow"/>
        </w:rPr>
        <w:t>add 10 mL of L15/FBS medium</w:t>
      </w:r>
      <w:r w:rsidR="00892966" w:rsidRPr="00E47D10">
        <w:rPr>
          <w:color w:val="auto"/>
          <w:highlight w:val="yellow"/>
        </w:rPr>
        <w:t xml:space="preserve"> to </w:t>
      </w:r>
      <w:r w:rsidR="003F2F2B" w:rsidRPr="00E47D10">
        <w:rPr>
          <w:color w:val="auto"/>
          <w:highlight w:val="yellow"/>
        </w:rPr>
        <w:t>neutralize</w:t>
      </w:r>
      <w:r w:rsidR="00892966" w:rsidRPr="00E47D10">
        <w:rPr>
          <w:color w:val="auto"/>
          <w:highlight w:val="yellow"/>
        </w:rPr>
        <w:t xml:space="preserve"> trypsin</w:t>
      </w:r>
      <w:r w:rsidR="001272AD" w:rsidRPr="00E47D10">
        <w:rPr>
          <w:color w:val="auto"/>
          <w:highlight w:val="yellow"/>
        </w:rPr>
        <w:t>.</w:t>
      </w:r>
    </w:p>
    <w:p w14:paraId="0F1E6A5D" w14:textId="77777777" w:rsidR="002F1F29" w:rsidRPr="00E47D10" w:rsidRDefault="002F1F29" w:rsidP="002F1F29">
      <w:pPr>
        <w:pStyle w:val="NormalWeb"/>
        <w:spacing w:before="0" w:beforeAutospacing="0" w:after="0" w:afterAutospacing="0"/>
        <w:rPr>
          <w:color w:val="auto"/>
          <w:highlight w:val="yellow"/>
        </w:rPr>
      </w:pPr>
    </w:p>
    <w:p w14:paraId="5BEF2983" w14:textId="64B0A842" w:rsidR="00C11345" w:rsidRPr="00E47D10" w:rsidRDefault="005D2D77" w:rsidP="005D2D77">
      <w:pPr>
        <w:pStyle w:val="NormalWeb"/>
        <w:spacing w:before="0" w:beforeAutospacing="0" w:after="0" w:afterAutospacing="0"/>
        <w:rPr>
          <w:color w:val="auto"/>
        </w:rPr>
      </w:pPr>
      <w:r w:rsidRPr="00E47D10">
        <w:rPr>
          <w:color w:val="auto"/>
          <w:highlight w:val="yellow"/>
        </w:rPr>
        <w:t xml:space="preserve">3.2.6. </w:t>
      </w:r>
      <w:r w:rsidR="00892966" w:rsidRPr="00E47D10">
        <w:rPr>
          <w:color w:val="auto"/>
          <w:highlight w:val="yellow"/>
        </w:rPr>
        <w:t>Decant the resulting cell suspension into a conical bottom centrifuge tube using a sterile pipette and c</w:t>
      </w:r>
      <w:r w:rsidR="00934893" w:rsidRPr="00E47D10">
        <w:rPr>
          <w:color w:val="auto"/>
          <w:highlight w:val="yellow"/>
        </w:rPr>
        <w:t xml:space="preserve">entrifuge for 3 min at </w:t>
      </w:r>
      <w:r w:rsidR="00892966" w:rsidRPr="00E47D10">
        <w:rPr>
          <w:color w:val="auto"/>
          <w:highlight w:val="yellow"/>
        </w:rPr>
        <w:t>130</w:t>
      </w:r>
      <w:r w:rsidR="003F2F2B" w:rsidRPr="00E47D10">
        <w:rPr>
          <w:color w:val="auto"/>
          <w:highlight w:val="yellow"/>
        </w:rPr>
        <w:t xml:space="preserve"> x</w:t>
      </w:r>
      <w:r w:rsidR="00892966" w:rsidRPr="00E47D10">
        <w:rPr>
          <w:color w:val="auto"/>
          <w:highlight w:val="yellow"/>
        </w:rPr>
        <w:t xml:space="preserve"> </w:t>
      </w:r>
      <w:r w:rsidR="00892966" w:rsidRPr="00E47D10">
        <w:rPr>
          <w:i/>
          <w:color w:val="auto"/>
          <w:highlight w:val="yellow"/>
        </w:rPr>
        <w:t>g</w:t>
      </w:r>
      <w:r w:rsidR="00264731" w:rsidRPr="00E47D10">
        <w:rPr>
          <w:color w:val="auto"/>
          <w:highlight w:val="yellow"/>
        </w:rPr>
        <w:t>.</w:t>
      </w:r>
    </w:p>
    <w:p w14:paraId="5B64A3C6" w14:textId="77777777" w:rsidR="002F1F29" w:rsidRPr="00E47D10" w:rsidRDefault="002F1F29" w:rsidP="002F1F29">
      <w:pPr>
        <w:pStyle w:val="NormalWeb"/>
        <w:spacing w:before="0" w:beforeAutospacing="0" w:after="0" w:afterAutospacing="0"/>
        <w:rPr>
          <w:color w:val="auto"/>
        </w:rPr>
      </w:pPr>
    </w:p>
    <w:p w14:paraId="01186FCB" w14:textId="46807729" w:rsidR="00C11345" w:rsidRPr="00E47D10" w:rsidRDefault="005D2D77" w:rsidP="005D2D77">
      <w:pPr>
        <w:pStyle w:val="NormalWeb"/>
        <w:spacing w:before="0" w:beforeAutospacing="0" w:after="0" w:afterAutospacing="0"/>
        <w:rPr>
          <w:color w:val="auto"/>
        </w:rPr>
      </w:pPr>
      <w:r w:rsidRPr="00E47D10">
        <w:rPr>
          <w:color w:val="auto"/>
        </w:rPr>
        <w:t xml:space="preserve">3.2.7. </w:t>
      </w:r>
      <w:r w:rsidR="003F2F2B" w:rsidRPr="00E47D10">
        <w:rPr>
          <w:color w:val="auto"/>
        </w:rPr>
        <w:t>Determine t</w:t>
      </w:r>
      <w:r w:rsidR="00892966" w:rsidRPr="00E47D10">
        <w:rPr>
          <w:color w:val="auto"/>
        </w:rPr>
        <w:t xml:space="preserve">he density of the </w:t>
      </w:r>
      <w:r w:rsidR="00C11345" w:rsidRPr="00E47D10">
        <w:rPr>
          <w:color w:val="auto"/>
        </w:rPr>
        <w:t xml:space="preserve">harvested cells by manual counting using </w:t>
      </w:r>
      <w:r w:rsidR="00924524" w:rsidRPr="00E47D10">
        <w:rPr>
          <w:color w:val="auto"/>
        </w:rPr>
        <w:t>hemocytometer</w:t>
      </w:r>
      <w:r w:rsidR="00264731" w:rsidRPr="00E47D10">
        <w:rPr>
          <w:color w:val="auto"/>
        </w:rPr>
        <w:t>.</w:t>
      </w:r>
    </w:p>
    <w:p w14:paraId="5F9C0A29" w14:textId="77777777" w:rsidR="002F1F29" w:rsidRPr="00E47D10" w:rsidRDefault="002F1F29" w:rsidP="002F1F29">
      <w:pPr>
        <w:pStyle w:val="NormalWeb"/>
        <w:spacing w:before="0" w:beforeAutospacing="0" w:after="0" w:afterAutospacing="0"/>
        <w:rPr>
          <w:color w:val="auto"/>
        </w:rPr>
      </w:pPr>
    </w:p>
    <w:p w14:paraId="01D8BFAC" w14:textId="49327F90" w:rsidR="00892966" w:rsidRPr="00E47D10" w:rsidRDefault="005D2D77" w:rsidP="005D2D77">
      <w:pPr>
        <w:pStyle w:val="NormalWeb"/>
        <w:spacing w:before="0" w:beforeAutospacing="0" w:after="0" w:afterAutospacing="0"/>
        <w:rPr>
          <w:color w:val="auto"/>
          <w:highlight w:val="yellow"/>
        </w:rPr>
      </w:pPr>
      <w:r w:rsidRPr="00E47D10">
        <w:rPr>
          <w:color w:val="auto"/>
          <w:highlight w:val="yellow"/>
        </w:rPr>
        <w:t xml:space="preserve">3.2.8. </w:t>
      </w:r>
      <w:r w:rsidR="00892966" w:rsidRPr="00E47D10">
        <w:rPr>
          <w:color w:val="auto"/>
          <w:highlight w:val="yellow"/>
        </w:rPr>
        <w:t xml:space="preserve">Add required volume of </w:t>
      </w:r>
      <w:r w:rsidR="00934893" w:rsidRPr="00E47D10">
        <w:rPr>
          <w:color w:val="auto"/>
          <w:highlight w:val="yellow"/>
        </w:rPr>
        <w:t>L15/FBS</w:t>
      </w:r>
      <w:r w:rsidR="00892966" w:rsidRPr="00E47D10">
        <w:rPr>
          <w:color w:val="auto"/>
          <w:highlight w:val="yellow"/>
        </w:rPr>
        <w:t xml:space="preserve"> medium to attain </w:t>
      </w:r>
      <w:r w:rsidR="002046D7" w:rsidRPr="00E47D10">
        <w:rPr>
          <w:color w:val="auto"/>
          <w:highlight w:val="yellow"/>
        </w:rPr>
        <w:t>a</w:t>
      </w:r>
      <w:r w:rsidR="00892966" w:rsidRPr="00E47D10">
        <w:rPr>
          <w:color w:val="auto"/>
          <w:highlight w:val="yellow"/>
        </w:rPr>
        <w:t xml:space="preserve"> cell density </w:t>
      </w:r>
      <w:r w:rsidR="002046D7" w:rsidRPr="00E47D10">
        <w:rPr>
          <w:color w:val="auto"/>
          <w:highlight w:val="yellow"/>
        </w:rPr>
        <w:t>of 5 x 10</w:t>
      </w:r>
      <w:r w:rsidR="002046D7" w:rsidRPr="00E47D10">
        <w:rPr>
          <w:color w:val="auto"/>
          <w:highlight w:val="yellow"/>
          <w:vertAlign w:val="superscript"/>
        </w:rPr>
        <w:t>4</w:t>
      </w:r>
      <w:r w:rsidR="002046D7" w:rsidRPr="00E47D10">
        <w:rPr>
          <w:color w:val="auto"/>
          <w:highlight w:val="yellow"/>
        </w:rPr>
        <w:t xml:space="preserve"> cells</w:t>
      </w:r>
      <w:r w:rsidR="003F2F2B" w:rsidRPr="00E47D10">
        <w:rPr>
          <w:color w:val="auto"/>
          <w:highlight w:val="yellow"/>
        </w:rPr>
        <w:t>/</w:t>
      </w:r>
      <w:proofErr w:type="spellStart"/>
      <w:r w:rsidR="002046D7" w:rsidRPr="00E47D10">
        <w:rPr>
          <w:color w:val="auto"/>
          <w:highlight w:val="yellow"/>
        </w:rPr>
        <w:t>m</w:t>
      </w:r>
      <w:r w:rsidR="003F2F2B" w:rsidRPr="00E47D10">
        <w:rPr>
          <w:color w:val="auto"/>
          <w:highlight w:val="yellow"/>
        </w:rPr>
        <w:t>L</w:t>
      </w:r>
      <w:r w:rsidR="00892966" w:rsidRPr="00E47D10">
        <w:rPr>
          <w:color w:val="auto"/>
          <w:highlight w:val="yellow"/>
        </w:rPr>
        <w:t>.</w:t>
      </w:r>
      <w:proofErr w:type="spellEnd"/>
      <w:r w:rsidR="00934893" w:rsidRPr="00E47D10">
        <w:rPr>
          <w:color w:val="auto"/>
          <w:highlight w:val="yellow"/>
        </w:rPr>
        <w:t xml:space="preserve"> </w:t>
      </w:r>
    </w:p>
    <w:p w14:paraId="0C9D8AB4" w14:textId="77777777" w:rsidR="00892966" w:rsidRPr="00E47D10" w:rsidRDefault="00892966" w:rsidP="005D2D77">
      <w:pPr>
        <w:pStyle w:val="NormalWeb"/>
        <w:spacing w:before="0" w:beforeAutospacing="0" w:after="0" w:afterAutospacing="0"/>
        <w:rPr>
          <w:color w:val="auto"/>
          <w:highlight w:val="yellow"/>
        </w:rPr>
      </w:pPr>
    </w:p>
    <w:p w14:paraId="7DF5228F" w14:textId="77606929" w:rsidR="002046D7" w:rsidRPr="00E47D10" w:rsidRDefault="00892966" w:rsidP="005D2D77">
      <w:pPr>
        <w:pStyle w:val="NormalWeb"/>
        <w:spacing w:before="0" w:beforeAutospacing="0" w:after="0" w:afterAutospacing="0"/>
        <w:rPr>
          <w:color w:val="auto"/>
          <w:highlight w:val="yellow"/>
        </w:rPr>
      </w:pPr>
      <w:r w:rsidRPr="00E47D10">
        <w:rPr>
          <w:color w:val="auto"/>
          <w:highlight w:val="yellow"/>
        </w:rPr>
        <w:t xml:space="preserve">3.2.9. Seed </w:t>
      </w:r>
      <w:r w:rsidR="00934893" w:rsidRPr="00E47D10">
        <w:rPr>
          <w:color w:val="auto"/>
          <w:highlight w:val="yellow"/>
        </w:rPr>
        <w:t>the cells</w:t>
      </w:r>
      <w:r w:rsidR="00C11345" w:rsidRPr="00E47D10">
        <w:rPr>
          <w:color w:val="auto"/>
          <w:highlight w:val="yellow"/>
        </w:rPr>
        <w:t xml:space="preserve"> </w:t>
      </w:r>
      <w:r w:rsidR="003F2F2B" w:rsidRPr="00E47D10">
        <w:rPr>
          <w:color w:val="auto"/>
          <w:highlight w:val="yellow"/>
        </w:rPr>
        <w:t>on</w:t>
      </w:r>
      <w:r w:rsidR="00C11345" w:rsidRPr="00E47D10">
        <w:rPr>
          <w:color w:val="auto"/>
          <w:highlight w:val="yellow"/>
        </w:rPr>
        <w:t>to 24</w:t>
      </w:r>
      <w:r w:rsidR="003F2F2B" w:rsidRPr="00E47D10">
        <w:rPr>
          <w:color w:val="auto"/>
          <w:highlight w:val="yellow"/>
        </w:rPr>
        <w:t>-</w:t>
      </w:r>
      <w:r w:rsidR="00C11345" w:rsidRPr="00E47D10">
        <w:rPr>
          <w:color w:val="auto"/>
          <w:highlight w:val="yellow"/>
        </w:rPr>
        <w:t xml:space="preserve">well plates </w:t>
      </w:r>
      <w:r w:rsidR="002046D7" w:rsidRPr="00E47D10">
        <w:rPr>
          <w:color w:val="auto"/>
          <w:highlight w:val="yellow"/>
        </w:rPr>
        <w:t>by pipetting 1 m</w:t>
      </w:r>
      <w:r w:rsidR="003F2F2B" w:rsidRPr="00E47D10">
        <w:rPr>
          <w:color w:val="auto"/>
          <w:highlight w:val="yellow"/>
        </w:rPr>
        <w:t xml:space="preserve">L </w:t>
      </w:r>
      <w:r w:rsidR="002046D7" w:rsidRPr="00E47D10">
        <w:rPr>
          <w:color w:val="auto"/>
          <w:highlight w:val="yellow"/>
        </w:rPr>
        <w:t>of cell suspension per well to attain the final cell density of 5 x 10</w:t>
      </w:r>
      <w:r w:rsidR="002046D7" w:rsidRPr="00E47D10">
        <w:rPr>
          <w:color w:val="auto"/>
          <w:highlight w:val="yellow"/>
          <w:vertAlign w:val="superscript"/>
        </w:rPr>
        <w:t>4</w:t>
      </w:r>
      <w:r w:rsidR="002046D7" w:rsidRPr="00E47D10">
        <w:rPr>
          <w:color w:val="auto"/>
          <w:highlight w:val="yellow"/>
        </w:rPr>
        <w:t xml:space="preserve"> cells</w:t>
      </w:r>
      <w:r w:rsidR="003F2F2B" w:rsidRPr="00E47D10">
        <w:rPr>
          <w:color w:val="auto"/>
          <w:highlight w:val="yellow"/>
        </w:rPr>
        <w:t>/</w:t>
      </w:r>
      <w:r w:rsidR="002046D7" w:rsidRPr="00E47D10">
        <w:rPr>
          <w:color w:val="auto"/>
          <w:highlight w:val="yellow"/>
        </w:rPr>
        <w:t>well.</w:t>
      </w:r>
    </w:p>
    <w:p w14:paraId="089B5F34" w14:textId="5351365F" w:rsidR="002046D7" w:rsidRPr="00E47D10" w:rsidRDefault="002046D7" w:rsidP="005D2D77">
      <w:pPr>
        <w:pStyle w:val="NormalWeb"/>
        <w:spacing w:before="0" w:beforeAutospacing="0" w:after="0" w:afterAutospacing="0"/>
        <w:rPr>
          <w:color w:val="auto"/>
          <w:highlight w:val="yellow"/>
        </w:rPr>
      </w:pPr>
    </w:p>
    <w:p w14:paraId="6D9FBE17" w14:textId="449EB026" w:rsidR="002046D7" w:rsidRPr="00E47D10" w:rsidRDefault="007F3C97" w:rsidP="005D2D77">
      <w:pPr>
        <w:pStyle w:val="NormalWeb"/>
        <w:spacing w:before="0" w:beforeAutospacing="0" w:after="0" w:afterAutospacing="0"/>
        <w:rPr>
          <w:color w:val="auto"/>
        </w:rPr>
      </w:pPr>
      <w:r w:rsidRPr="00E47D10">
        <w:rPr>
          <w:color w:val="auto"/>
        </w:rPr>
        <w:t xml:space="preserve">NOTE: </w:t>
      </w:r>
      <w:r w:rsidR="002046D7" w:rsidRPr="00E47D10">
        <w:rPr>
          <w:color w:val="auto"/>
        </w:rPr>
        <w:t>Preferably use multi-dispensing pipettes to minimi</w:t>
      </w:r>
      <w:r w:rsidR="003F2F2B" w:rsidRPr="00E47D10">
        <w:rPr>
          <w:color w:val="auto"/>
        </w:rPr>
        <w:t>z</w:t>
      </w:r>
      <w:r w:rsidR="002046D7" w:rsidRPr="00E47D10">
        <w:rPr>
          <w:color w:val="auto"/>
        </w:rPr>
        <w:t>e variation and reduce time.</w:t>
      </w:r>
    </w:p>
    <w:p w14:paraId="1EBE6092" w14:textId="77777777" w:rsidR="002046D7" w:rsidRPr="00E47D10" w:rsidRDefault="002046D7" w:rsidP="005D2D77">
      <w:pPr>
        <w:pStyle w:val="NormalWeb"/>
        <w:spacing w:before="0" w:beforeAutospacing="0" w:after="0" w:afterAutospacing="0"/>
        <w:rPr>
          <w:color w:val="auto"/>
          <w:highlight w:val="yellow"/>
        </w:rPr>
      </w:pPr>
    </w:p>
    <w:p w14:paraId="21857320" w14:textId="48DC5E23" w:rsidR="00C11345" w:rsidRPr="00E47D10" w:rsidRDefault="002046D7" w:rsidP="005D2D77">
      <w:pPr>
        <w:pStyle w:val="NormalWeb"/>
        <w:spacing w:before="0" w:beforeAutospacing="0" w:after="0" w:afterAutospacing="0"/>
        <w:rPr>
          <w:color w:val="auto"/>
          <w:highlight w:val="yellow"/>
        </w:rPr>
      </w:pPr>
      <w:r w:rsidRPr="00E47D10">
        <w:rPr>
          <w:color w:val="auto"/>
          <w:highlight w:val="yellow"/>
        </w:rPr>
        <w:t xml:space="preserve">3.2.10. Place the seeded plates in an incubator under normal atmosphere at </w:t>
      </w:r>
      <w:r w:rsidR="00C11345" w:rsidRPr="00E47D10">
        <w:rPr>
          <w:color w:val="auto"/>
          <w:highlight w:val="yellow"/>
        </w:rPr>
        <w:t>19 °C for 48</w:t>
      </w:r>
      <w:r w:rsidR="001272AD" w:rsidRPr="00E47D10">
        <w:rPr>
          <w:color w:val="auto"/>
          <w:highlight w:val="yellow"/>
        </w:rPr>
        <w:t xml:space="preserve"> </w:t>
      </w:r>
      <w:r w:rsidR="00C11345" w:rsidRPr="00E47D10">
        <w:rPr>
          <w:color w:val="auto"/>
          <w:highlight w:val="yellow"/>
        </w:rPr>
        <w:t xml:space="preserve">h prior to experiments. </w:t>
      </w:r>
    </w:p>
    <w:p w14:paraId="33176DBC" w14:textId="77777777" w:rsidR="002F1F29" w:rsidRPr="00E47D10" w:rsidRDefault="002F1F29" w:rsidP="002F1F29">
      <w:pPr>
        <w:pStyle w:val="NormalWeb"/>
        <w:spacing w:before="0" w:beforeAutospacing="0" w:after="0" w:afterAutospacing="0"/>
        <w:rPr>
          <w:color w:val="auto"/>
          <w:highlight w:val="yellow"/>
        </w:rPr>
      </w:pPr>
    </w:p>
    <w:p w14:paraId="28AB4A22" w14:textId="004E266F" w:rsidR="002F1F29" w:rsidRPr="00E47D10" w:rsidRDefault="007F3C97" w:rsidP="002F1F29">
      <w:pPr>
        <w:pStyle w:val="NormalWeb"/>
        <w:spacing w:before="0" w:beforeAutospacing="0" w:after="0" w:afterAutospacing="0"/>
        <w:rPr>
          <w:color w:val="auto"/>
        </w:rPr>
      </w:pPr>
      <w:r w:rsidRPr="00E47D10">
        <w:rPr>
          <w:color w:val="auto"/>
        </w:rPr>
        <w:t xml:space="preserve">NOTE: </w:t>
      </w:r>
      <w:r w:rsidR="005416D2" w:rsidRPr="00E47D10">
        <w:rPr>
          <w:color w:val="auto"/>
        </w:rPr>
        <w:t>Trypsin to be stored at -20 °C</w:t>
      </w:r>
      <w:r w:rsidR="008225BC" w:rsidRPr="00E47D10">
        <w:rPr>
          <w:color w:val="auto"/>
        </w:rPr>
        <w:t xml:space="preserve">; </w:t>
      </w:r>
      <w:r w:rsidR="00892966" w:rsidRPr="00E47D10">
        <w:rPr>
          <w:color w:val="auto"/>
        </w:rPr>
        <w:t xml:space="preserve">EDTA solution </w:t>
      </w:r>
      <w:r w:rsidR="00F83CF8" w:rsidRPr="00E47D10">
        <w:rPr>
          <w:color w:val="auto"/>
        </w:rPr>
        <w:t>and L15/FBS media at 4 °</w:t>
      </w:r>
      <w:r w:rsidR="00C11345" w:rsidRPr="00E47D10">
        <w:rPr>
          <w:color w:val="auto"/>
        </w:rPr>
        <w:t>C. Adjust temperature of all work</w:t>
      </w:r>
      <w:r w:rsidR="00934893" w:rsidRPr="00E47D10">
        <w:rPr>
          <w:color w:val="auto"/>
        </w:rPr>
        <w:t>ing solutions and media to 19 °</w:t>
      </w:r>
      <w:r w:rsidR="00C11345" w:rsidRPr="00E47D10">
        <w:rPr>
          <w:color w:val="auto"/>
        </w:rPr>
        <w:t xml:space="preserve">C just before use. </w:t>
      </w:r>
    </w:p>
    <w:p w14:paraId="62217E1A" w14:textId="77777777" w:rsidR="002F1F29" w:rsidRPr="00E47D10" w:rsidRDefault="002F1F29" w:rsidP="002F1F29">
      <w:pPr>
        <w:pStyle w:val="NormalWeb"/>
        <w:spacing w:before="0" w:beforeAutospacing="0" w:after="0" w:afterAutospacing="0"/>
        <w:rPr>
          <w:color w:val="auto"/>
        </w:rPr>
      </w:pPr>
    </w:p>
    <w:p w14:paraId="5FD7BC4F" w14:textId="09FB8A02" w:rsidR="001272AD" w:rsidRPr="00E47D10" w:rsidRDefault="00264731" w:rsidP="001272AD">
      <w:pPr>
        <w:pStyle w:val="NormalWeb"/>
        <w:spacing w:before="0" w:beforeAutospacing="0" w:after="0" w:afterAutospacing="0"/>
        <w:rPr>
          <w:b/>
          <w:color w:val="auto"/>
        </w:rPr>
      </w:pPr>
      <w:r w:rsidRPr="00E47D10">
        <w:rPr>
          <w:b/>
          <w:color w:val="auto"/>
        </w:rPr>
        <w:t>3.3</w:t>
      </w:r>
      <w:r w:rsidR="003F2F2B" w:rsidRPr="00E47D10">
        <w:rPr>
          <w:b/>
          <w:color w:val="auto"/>
        </w:rPr>
        <w:t>.</w:t>
      </w:r>
      <w:r w:rsidRPr="00E47D10">
        <w:rPr>
          <w:b/>
          <w:color w:val="auto"/>
        </w:rPr>
        <w:t xml:space="preserve"> </w:t>
      </w:r>
      <w:r w:rsidR="00C11345" w:rsidRPr="00E47D10">
        <w:rPr>
          <w:b/>
          <w:color w:val="auto"/>
        </w:rPr>
        <w:t xml:space="preserve">Preparation of exposure media </w:t>
      </w:r>
    </w:p>
    <w:p w14:paraId="11EA30AB" w14:textId="77777777" w:rsidR="003F2F2B" w:rsidRPr="00E47D10" w:rsidRDefault="003F2F2B" w:rsidP="001272AD">
      <w:pPr>
        <w:pStyle w:val="NormalWeb"/>
        <w:spacing w:before="0" w:beforeAutospacing="0" w:after="0" w:afterAutospacing="0"/>
        <w:rPr>
          <w:b/>
          <w:color w:val="auto"/>
        </w:rPr>
      </w:pPr>
    </w:p>
    <w:p w14:paraId="35C3E129" w14:textId="16CA58F2" w:rsidR="00ED2066" w:rsidRPr="00E47D10" w:rsidRDefault="007F3C97" w:rsidP="001272AD">
      <w:pPr>
        <w:pStyle w:val="NormalWeb"/>
        <w:spacing w:before="0" w:beforeAutospacing="0" w:after="0" w:afterAutospacing="0"/>
        <w:rPr>
          <w:color w:val="auto"/>
        </w:rPr>
      </w:pPr>
      <w:r w:rsidRPr="00E47D10">
        <w:rPr>
          <w:color w:val="auto"/>
        </w:rPr>
        <w:t xml:space="preserve">NOTE: </w:t>
      </w:r>
      <w:r w:rsidR="00FB5305" w:rsidRPr="00E47D10">
        <w:rPr>
          <w:color w:val="auto"/>
        </w:rPr>
        <w:t>T</w:t>
      </w:r>
      <w:r w:rsidR="00ED2066" w:rsidRPr="00E47D10">
        <w:rPr>
          <w:color w:val="auto"/>
        </w:rPr>
        <w:t xml:space="preserve">his step </w:t>
      </w:r>
      <w:proofErr w:type="gramStart"/>
      <w:r w:rsidR="00ED2066" w:rsidRPr="00E47D10">
        <w:rPr>
          <w:color w:val="auto"/>
        </w:rPr>
        <w:t>has to</w:t>
      </w:r>
      <w:proofErr w:type="gramEnd"/>
      <w:r w:rsidR="00631616" w:rsidRPr="00E47D10">
        <w:rPr>
          <w:color w:val="auto"/>
        </w:rPr>
        <w:t xml:space="preserve"> </w:t>
      </w:r>
      <w:r w:rsidR="00ED2066" w:rsidRPr="00E47D10">
        <w:rPr>
          <w:color w:val="auto"/>
        </w:rPr>
        <w:t>be done under the fume hood under aseptic and sterile conditions</w:t>
      </w:r>
      <w:r w:rsidR="00264731" w:rsidRPr="00E47D10">
        <w:rPr>
          <w:color w:val="auto"/>
        </w:rPr>
        <w:t>.</w:t>
      </w:r>
    </w:p>
    <w:p w14:paraId="4DE185D2" w14:textId="77777777" w:rsidR="002F1F29" w:rsidRPr="00E47D10" w:rsidRDefault="002F1F29" w:rsidP="002F1F29">
      <w:pPr>
        <w:pStyle w:val="NormalWeb"/>
        <w:spacing w:before="0" w:beforeAutospacing="0" w:after="0" w:afterAutospacing="0"/>
        <w:rPr>
          <w:color w:val="auto"/>
        </w:rPr>
      </w:pPr>
    </w:p>
    <w:p w14:paraId="71156A33" w14:textId="0843888B" w:rsidR="00ED2066" w:rsidRPr="00E47D10" w:rsidRDefault="001272AD" w:rsidP="001272AD">
      <w:pPr>
        <w:pStyle w:val="NormalWeb"/>
        <w:spacing w:before="0" w:beforeAutospacing="0" w:after="0" w:afterAutospacing="0"/>
        <w:rPr>
          <w:color w:val="auto"/>
        </w:rPr>
      </w:pPr>
      <w:r w:rsidRPr="00E47D10">
        <w:rPr>
          <w:color w:val="auto"/>
        </w:rPr>
        <w:t xml:space="preserve">3.3.1. Prepare </w:t>
      </w:r>
      <w:r w:rsidR="00ED2066" w:rsidRPr="00E47D10">
        <w:rPr>
          <w:color w:val="auto"/>
        </w:rPr>
        <w:t>L15/ex</w:t>
      </w:r>
      <w:r w:rsidRPr="00E47D10">
        <w:rPr>
          <w:color w:val="auto"/>
        </w:rPr>
        <w:t xml:space="preserve"> by mixing 6.8 mL of s</w:t>
      </w:r>
      <w:r w:rsidR="00ED2066" w:rsidRPr="00E47D10">
        <w:rPr>
          <w:color w:val="auto"/>
        </w:rPr>
        <w:t>alt solution A</w:t>
      </w:r>
      <w:r w:rsidR="003222A2" w:rsidRPr="00E47D10">
        <w:rPr>
          <w:color w:val="auto"/>
        </w:rPr>
        <w:t xml:space="preserve"> (</w:t>
      </w:r>
      <w:r w:rsidR="003F2F2B" w:rsidRPr="00E47D10">
        <w:rPr>
          <w:color w:val="auto"/>
        </w:rPr>
        <w:t xml:space="preserve">step </w:t>
      </w:r>
      <w:r w:rsidR="003222A2" w:rsidRPr="00E47D10">
        <w:rPr>
          <w:color w:val="auto"/>
        </w:rPr>
        <w:t>2.3.1)</w:t>
      </w:r>
      <w:r w:rsidR="00ED2066" w:rsidRPr="00E47D10">
        <w:rPr>
          <w:color w:val="auto"/>
        </w:rPr>
        <w:t xml:space="preserve">, </w:t>
      </w:r>
      <w:r w:rsidRPr="00E47D10">
        <w:rPr>
          <w:color w:val="auto"/>
        </w:rPr>
        <w:t xml:space="preserve">1.14 mL of </w:t>
      </w:r>
      <w:r w:rsidR="00ED2066" w:rsidRPr="00E47D10">
        <w:rPr>
          <w:color w:val="auto"/>
        </w:rPr>
        <w:t>B</w:t>
      </w:r>
      <w:r w:rsidR="003222A2" w:rsidRPr="00E47D10">
        <w:rPr>
          <w:color w:val="auto"/>
        </w:rPr>
        <w:t xml:space="preserve"> (</w:t>
      </w:r>
      <w:r w:rsidR="003F2F2B" w:rsidRPr="00E47D10">
        <w:rPr>
          <w:color w:val="auto"/>
        </w:rPr>
        <w:t xml:space="preserve">step </w:t>
      </w:r>
      <w:r w:rsidR="003222A2" w:rsidRPr="00E47D10">
        <w:rPr>
          <w:color w:val="auto"/>
        </w:rPr>
        <w:t>2.3.2)</w:t>
      </w:r>
      <w:r w:rsidR="00ED2066" w:rsidRPr="00E47D10">
        <w:rPr>
          <w:color w:val="auto"/>
        </w:rPr>
        <w:t xml:space="preserve">, </w:t>
      </w:r>
      <w:r w:rsidRPr="00E47D10">
        <w:rPr>
          <w:color w:val="auto"/>
        </w:rPr>
        <w:t xml:space="preserve">5 mL of </w:t>
      </w:r>
      <w:r w:rsidR="00ED2066" w:rsidRPr="00E47D10">
        <w:rPr>
          <w:color w:val="auto"/>
        </w:rPr>
        <w:t>C</w:t>
      </w:r>
      <w:r w:rsidR="003222A2" w:rsidRPr="00E47D10">
        <w:rPr>
          <w:color w:val="auto"/>
        </w:rPr>
        <w:t xml:space="preserve"> (</w:t>
      </w:r>
      <w:r w:rsidR="003F2F2B" w:rsidRPr="00E47D10">
        <w:rPr>
          <w:color w:val="auto"/>
        </w:rPr>
        <w:t xml:space="preserve">step </w:t>
      </w:r>
      <w:r w:rsidR="003222A2" w:rsidRPr="00E47D10">
        <w:rPr>
          <w:color w:val="auto"/>
        </w:rPr>
        <w:t>2.3.3)</w:t>
      </w:r>
      <w:r w:rsidR="00ED2066" w:rsidRPr="00E47D10">
        <w:rPr>
          <w:color w:val="auto"/>
        </w:rPr>
        <w:t xml:space="preserve">, </w:t>
      </w:r>
      <w:r w:rsidRPr="00E47D10">
        <w:rPr>
          <w:color w:val="auto"/>
        </w:rPr>
        <w:t xml:space="preserve">and 1.14 mL each of </w:t>
      </w:r>
      <w:r w:rsidR="00ED2066" w:rsidRPr="00E47D10">
        <w:rPr>
          <w:color w:val="auto"/>
        </w:rPr>
        <w:t>pyruvate</w:t>
      </w:r>
      <w:r w:rsidR="003222A2" w:rsidRPr="00E47D10">
        <w:rPr>
          <w:color w:val="auto"/>
        </w:rPr>
        <w:t xml:space="preserve"> (</w:t>
      </w:r>
      <w:r w:rsidR="003F2F2B" w:rsidRPr="00E47D10">
        <w:rPr>
          <w:color w:val="auto"/>
        </w:rPr>
        <w:t xml:space="preserve">step </w:t>
      </w:r>
      <w:r w:rsidR="003222A2" w:rsidRPr="00E47D10">
        <w:rPr>
          <w:color w:val="auto"/>
        </w:rPr>
        <w:t xml:space="preserve">2.3.6) </w:t>
      </w:r>
      <w:r w:rsidR="00ED2066" w:rsidRPr="00E47D10">
        <w:rPr>
          <w:color w:val="auto"/>
        </w:rPr>
        <w:t>and galactose</w:t>
      </w:r>
      <w:r w:rsidR="003222A2" w:rsidRPr="00E47D10">
        <w:rPr>
          <w:color w:val="auto"/>
        </w:rPr>
        <w:t xml:space="preserve"> (</w:t>
      </w:r>
      <w:r w:rsidR="003F2F2B" w:rsidRPr="00E47D10">
        <w:rPr>
          <w:color w:val="auto"/>
        </w:rPr>
        <w:t xml:space="preserve">step </w:t>
      </w:r>
      <w:r w:rsidR="003222A2" w:rsidRPr="00E47D10">
        <w:rPr>
          <w:color w:val="auto"/>
        </w:rPr>
        <w:t>2.3.7)</w:t>
      </w:r>
      <w:r w:rsidR="00DB6ED2" w:rsidRPr="00E47D10">
        <w:rPr>
          <w:color w:val="auto"/>
        </w:rPr>
        <w:t xml:space="preserve">. Make up the volume to 100 </w:t>
      </w:r>
      <w:r w:rsidR="00780CE1" w:rsidRPr="00E47D10">
        <w:rPr>
          <w:color w:val="auto"/>
        </w:rPr>
        <w:t>mL</w:t>
      </w:r>
      <w:r w:rsidR="00546926" w:rsidRPr="00E47D10">
        <w:rPr>
          <w:color w:val="auto"/>
        </w:rPr>
        <w:t xml:space="preserve"> using sterile </w:t>
      </w:r>
      <w:r w:rsidR="00114CAC" w:rsidRPr="00E47D10">
        <w:rPr>
          <w:color w:val="auto"/>
        </w:rPr>
        <w:t>cell culture</w:t>
      </w:r>
      <w:r w:rsidRPr="00E47D10">
        <w:rPr>
          <w:color w:val="auto"/>
        </w:rPr>
        <w:t>-grade</w:t>
      </w:r>
      <w:r w:rsidR="00114CAC" w:rsidRPr="00E47D10">
        <w:rPr>
          <w:color w:val="auto"/>
        </w:rPr>
        <w:t xml:space="preserve"> distilled water</w:t>
      </w:r>
      <w:r w:rsidR="00264731" w:rsidRPr="00E47D10">
        <w:rPr>
          <w:color w:val="auto"/>
        </w:rPr>
        <w:t>.</w:t>
      </w:r>
    </w:p>
    <w:p w14:paraId="6C58BAF4" w14:textId="77777777" w:rsidR="002F1F29" w:rsidRPr="00E47D10" w:rsidRDefault="002F1F29" w:rsidP="002F1F29">
      <w:pPr>
        <w:pStyle w:val="NormalWeb"/>
        <w:spacing w:before="0" w:beforeAutospacing="0" w:after="0" w:afterAutospacing="0"/>
        <w:rPr>
          <w:color w:val="auto"/>
        </w:rPr>
      </w:pPr>
    </w:p>
    <w:p w14:paraId="7098D439" w14:textId="3A39AA9E" w:rsidR="00DB6ED2" w:rsidRPr="00E47D10" w:rsidRDefault="001272AD" w:rsidP="001272AD">
      <w:pPr>
        <w:pStyle w:val="NormalWeb"/>
        <w:spacing w:before="0" w:beforeAutospacing="0" w:after="0" w:afterAutospacing="0"/>
        <w:rPr>
          <w:color w:val="auto"/>
        </w:rPr>
      </w:pPr>
      <w:r w:rsidRPr="00E47D10">
        <w:rPr>
          <w:color w:val="auto"/>
        </w:rPr>
        <w:t xml:space="preserve">3.3.2. Prepare </w:t>
      </w:r>
      <w:r w:rsidR="00DB6ED2" w:rsidRPr="00E47D10">
        <w:rPr>
          <w:color w:val="auto"/>
        </w:rPr>
        <w:t>FW</w:t>
      </w:r>
      <w:r w:rsidRPr="00E47D10">
        <w:rPr>
          <w:color w:val="auto"/>
        </w:rPr>
        <w:t xml:space="preserve"> by mixing</w:t>
      </w:r>
      <w:r w:rsidR="00DB6ED2" w:rsidRPr="00E47D10">
        <w:rPr>
          <w:color w:val="auto"/>
        </w:rPr>
        <w:t xml:space="preserve"> </w:t>
      </w:r>
      <w:r w:rsidRPr="00E47D10">
        <w:rPr>
          <w:color w:val="auto"/>
        </w:rPr>
        <w:t>6.8 mL of s</w:t>
      </w:r>
      <w:r w:rsidR="00DB6ED2" w:rsidRPr="00E47D10">
        <w:rPr>
          <w:color w:val="auto"/>
        </w:rPr>
        <w:t>alt solution A</w:t>
      </w:r>
      <w:r w:rsidR="003222A2" w:rsidRPr="00E47D10">
        <w:rPr>
          <w:color w:val="auto"/>
        </w:rPr>
        <w:t xml:space="preserve"> (2.3.1)</w:t>
      </w:r>
      <w:r w:rsidR="00DB6ED2" w:rsidRPr="00E47D10">
        <w:rPr>
          <w:color w:val="auto"/>
        </w:rPr>
        <w:t xml:space="preserve">, </w:t>
      </w:r>
      <w:r w:rsidRPr="00E47D10">
        <w:rPr>
          <w:color w:val="auto"/>
        </w:rPr>
        <w:t xml:space="preserve">4.14 mL of </w:t>
      </w:r>
      <w:r w:rsidR="00DB6ED2" w:rsidRPr="00E47D10">
        <w:rPr>
          <w:color w:val="auto"/>
        </w:rPr>
        <w:t>B</w:t>
      </w:r>
      <w:r w:rsidR="003222A2" w:rsidRPr="00E47D10">
        <w:rPr>
          <w:color w:val="auto"/>
        </w:rPr>
        <w:t xml:space="preserve"> (2.3.2)</w:t>
      </w:r>
      <w:r w:rsidR="00DB6ED2" w:rsidRPr="00E47D10">
        <w:rPr>
          <w:color w:val="auto"/>
        </w:rPr>
        <w:t xml:space="preserve">, </w:t>
      </w:r>
      <w:r w:rsidRPr="00E47D10">
        <w:rPr>
          <w:color w:val="auto"/>
        </w:rPr>
        <w:t xml:space="preserve">5 mL of </w:t>
      </w:r>
      <w:r w:rsidR="00DB6ED2" w:rsidRPr="00E47D10">
        <w:rPr>
          <w:color w:val="auto"/>
        </w:rPr>
        <w:t>C</w:t>
      </w:r>
      <w:r w:rsidR="003222A2" w:rsidRPr="00E47D10">
        <w:rPr>
          <w:color w:val="auto"/>
        </w:rPr>
        <w:t xml:space="preserve"> (2.3.3)</w:t>
      </w:r>
      <w:r w:rsidR="00DB6ED2" w:rsidRPr="00E47D10">
        <w:rPr>
          <w:color w:val="auto"/>
        </w:rPr>
        <w:t xml:space="preserve">, </w:t>
      </w:r>
      <w:r w:rsidRPr="00E47D10">
        <w:rPr>
          <w:color w:val="auto"/>
        </w:rPr>
        <w:t xml:space="preserve">2.5 mL of </w:t>
      </w:r>
      <w:r w:rsidR="00DB6ED2" w:rsidRPr="00E47D10">
        <w:rPr>
          <w:color w:val="auto"/>
        </w:rPr>
        <w:t>D</w:t>
      </w:r>
      <w:r w:rsidR="003222A2" w:rsidRPr="00E47D10">
        <w:rPr>
          <w:color w:val="auto"/>
        </w:rPr>
        <w:t xml:space="preserve"> (2.3.4)</w:t>
      </w:r>
      <w:r w:rsidR="00DB6ED2" w:rsidRPr="00E47D10">
        <w:rPr>
          <w:color w:val="auto"/>
        </w:rPr>
        <w:t xml:space="preserve">, </w:t>
      </w:r>
      <w:r w:rsidRPr="00E47D10">
        <w:rPr>
          <w:color w:val="auto"/>
        </w:rPr>
        <w:t xml:space="preserve">1.5 mL of </w:t>
      </w:r>
      <w:r w:rsidR="00DB6ED2" w:rsidRPr="00E47D10">
        <w:rPr>
          <w:color w:val="auto"/>
        </w:rPr>
        <w:t>E</w:t>
      </w:r>
      <w:r w:rsidR="003222A2" w:rsidRPr="00E47D10">
        <w:rPr>
          <w:color w:val="auto"/>
        </w:rPr>
        <w:t xml:space="preserve"> (2.3.5)</w:t>
      </w:r>
      <w:r w:rsidR="00DB6ED2" w:rsidRPr="00E47D10">
        <w:rPr>
          <w:color w:val="auto"/>
        </w:rPr>
        <w:t>,</w:t>
      </w:r>
      <w:r w:rsidR="00780CE1" w:rsidRPr="00E47D10">
        <w:rPr>
          <w:color w:val="auto"/>
        </w:rPr>
        <w:t xml:space="preserve"> </w:t>
      </w:r>
      <w:r w:rsidRPr="00E47D10">
        <w:rPr>
          <w:color w:val="auto"/>
        </w:rPr>
        <w:t xml:space="preserve">and 1.14 mL each of </w:t>
      </w:r>
      <w:r w:rsidR="00780CE1" w:rsidRPr="00E47D10">
        <w:rPr>
          <w:color w:val="auto"/>
        </w:rPr>
        <w:t xml:space="preserve">pyruvate </w:t>
      </w:r>
      <w:r w:rsidR="003222A2" w:rsidRPr="00E47D10">
        <w:rPr>
          <w:color w:val="auto"/>
        </w:rPr>
        <w:t xml:space="preserve">(2.3.6) </w:t>
      </w:r>
      <w:r w:rsidR="00780CE1" w:rsidRPr="00E47D10">
        <w:rPr>
          <w:color w:val="auto"/>
        </w:rPr>
        <w:t>and galactose</w:t>
      </w:r>
      <w:r w:rsidR="003222A2" w:rsidRPr="00E47D10">
        <w:rPr>
          <w:color w:val="auto"/>
        </w:rPr>
        <w:t xml:space="preserve"> (2.3.7)</w:t>
      </w:r>
      <w:r w:rsidR="00DB6ED2" w:rsidRPr="00E47D10">
        <w:rPr>
          <w:color w:val="auto"/>
        </w:rPr>
        <w:t xml:space="preserve">. Make up the volume to 100 </w:t>
      </w:r>
      <w:r w:rsidR="00780CE1" w:rsidRPr="00E47D10">
        <w:rPr>
          <w:color w:val="auto"/>
        </w:rPr>
        <w:t>mL</w:t>
      </w:r>
      <w:r w:rsidR="00DB6ED2" w:rsidRPr="00E47D10">
        <w:rPr>
          <w:color w:val="auto"/>
        </w:rPr>
        <w:t xml:space="preserve"> using steril</w:t>
      </w:r>
      <w:r w:rsidR="00114CAC" w:rsidRPr="00E47D10">
        <w:rPr>
          <w:color w:val="auto"/>
        </w:rPr>
        <w:t>e, cell culture</w:t>
      </w:r>
      <w:r w:rsidRPr="00E47D10">
        <w:rPr>
          <w:color w:val="auto"/>
        </w:rPr>
        <w:t>-grade</w:t>
      </w:r>
      <w:r w:rsidR="00114CAC" w:rsidRPr="00E47D10">
        <w:rPr>
          <w:color w:val="auto"/>
        </w:rPr>
        <w:t xml:space="preserve"> distilled water</w:t>
      </w:r>
      <w:r w:rsidR="00264731" w:rsidRPr="00E47D10">
        <w:rPr>
          <w:color w:val="auto"/>
        </w:rPr>
        <w:t>.</w:t>
      </w:r>
    </w:p>
    <w:p w14:paraId="0111A8DA" w14:textId="588151FD" w:rsidR="002F1F29" w:rsidRPr="00E47D10" w:rsidRDefault="0097243C" w:rsidP="002F1F29">
      <w:pPr>
        <w:pStyle w:val="NormalWeb"/>
        <w:spacing w:before="0" w:beforeAutospacing="0" w:after="0" w:afterAutospacing="0"/>
        <w:rPr>
          <w:color w:val="auto"/>
        </w:rPr>
      </w:pPr>
      <w:r w:rsidRPr="00E47D10">
        <w:rPr>
          <w:color w:val="auto"/>
        </w:rPr>
        <w:t xml:space="preserve"> </w:t>
      </w:r>
    </w:p>
    <w:p w14:paraId="06AE8B7F" w14:textId="4888A1AB" w:rsidR="001E3B65" w:rsidRPr="00E47D10" w:rsidRDefault="001272AD" w:rsidP="001272AD">
      <w:pPr>
        <w:pStyle w:val="NormalWeb"/>
        <w:spacing w:before="0" w:beforeAutospacing="0" w:after="0" w:afterAutospacing="0"/>
        <w:rPr>
          <w:color w:val="auto"/>
          <w:highlight w:val="yellow"/>
        </w:rPr>
      </w:pPr>
      <w:r w:rsidRPr="00E47D10">
        <w:rPr>
          <w:color w:val="auto"/>
        </w:rPr>
        <w:t>3.3.</w:t>
      </w:r>
      <w:r w:rsidR="00C260C2" w:rsidRPr="00E47D10">
        <w:rPr>
          <w:color w:val="auto"/>
        </w:rPr>
        <w:t>3</w:t>
      </w:r>
      <w:r w:rsidRPr="00E47D10">
        <w:rPr>
          <w:color w:val="auto"/>
        </w:rPr>
        <w:t xml:space="preserve">. </w:t>
      </w:r>
      <w:r w:rsidR="00934893" w:rsidRPr="00E47D10">
        <w:rPr>
          <w:color w:val="auto"/>
        </w:rPr>
        <w:t xml:space="preserve">Quantify the </w:t>
      </w:r>
      <w:r w:rsidR="00C11345" w:rsidRPr="00E47D10">
        <w:rPr>
          <w:color w:val="auto"/>
        </w:rPr>
        <w:t xml:space="preserve">concentrations of ions </w:t>
      </w:r>
      <w:r w:rsidR="00485F63" w:rsidRPr="00E47D10">
        <w:rPr>
          <w:color w:val="auto"/>
        </w:rPr>
        <w:t xml:space="preserve">in the exposure media </w:t>
      </w:r>
      <w:r w:rsidR="00C11345" w:rsidRPr="00E47D10">
        <w:rPr>
          <w:color w:val="auto"/>
        </w:rPr>
        <w:t xml:space="preserve">using ICP-MS </w:t>
      </w:r>
      <w:r w:rsidR="00485F63" w:rsidRPr="00E47D10">
        <w:rPr>
          <w:color w:val="auto"/>
        </w:rPr>
        <w:t>as described elsewhere</w:t>
      </w:r>
      <w:r w:rsidR="00691BA4" w:rsidRPr="00E47D10">
        <w:rPr>
          <w:color w:val="auto"/>
        </w:rPr>
        <w:fldChar w:fldCharType="begin"/>
      </w:r>
      <w:r w:rsidR="00E41BA3" w:rsidRPr="00E47D10">
        <w:rPr>
          <w:color w:val="auto"/>
        </w:rPr>
        <w:instrText xml:space="preserve"> ADDIN EN.CITE &lt;EndNote&gt;&lt;Cite&gt;&lt;Author&gt;Minghetti&lt;/Author&gt;&lt;Year&gt;2016&lt;/Year&gt;&lt;RecNum&gt;10&lt;/RecNum&gt;&lt;DisplayText&gt;&lt;style face="superscript"&gt;12&lt;/style&gt;&lt;/DisplayText&gt;&lt;record&gt;&lt;rec-number&gt;10&lt;/rec-number&gt;&lt;foreign-keys&gt;&lt;key app="EN" db-id="5xtdzvvttd5f29e0re7x9sase92599wp055z" timestamp="0"&gt;10&lt;/key&gt;&lt;/foreign-keys&gt;&lt;ref-type name="Journal Article"&gt;17&lt;/ref-type&gt;&lt;contributors&gt;&lt;authors&gt;&lt;author&gt;Minghetti, M.&lt;/author&gt;&lt;author&gt;Schirmer, K.&lt;/author&gt;&lt;/authors&gt;&lt;/contributors&gt;&lt;auth-address&gt;Eawag, Swiss Fed Inst Aquat Sci &amp;amp; Technol, Dubendorf, Switzerland&amp;#xD;Oklahoma State Univ, Dept Integrat Biol, Stillwater, OK 74078 USA&amp;#xD;EPF Lausanne, Sch Architecture Civil &amp;amp; Environm Engn, Lausanne, Switzerland&amp;#xD;ETH, Inst Biogeochem &amp;amp; Pollutant Dynam, Zurich, Switzerland&lt;/auth-address&gt;&lt;titles&gt;&lt;title&gt;Effect of media composition on bioavailability and toxicity of silver and silver nanoparticles in fish intestinal cells (RTgutGC)&lt;/title&gt;&lt;secondary-title&gt;Nanotoxicology&lt;/secondary-title&gt;&lt;alt-title&gt;Nanotoxicology&lt;/alt-title&gt;&lt;/titles&gt;&lt;pages&gt;1526-1534&lt;/pages&gt;&lt;volume&gt;10&lt;/volume&gt;&lt;number&gt;10&lt;/number&gt;&lt;keywords&gt;&lt;keyword&gt;lysosome integrity&lt;/keyword&gt;&lt;keyword&gt;metallothinein&lt;/keyword&gt;&lt;keyword&gt;high and low chloride&lt;/keyword&gt;&lt;keyword&gt;rainbow trout&lt;/keyword&gt;&lt;keyword&gt;water rainbow-trout&lt;/keyword&gt;&lt;keyword&gt;dioxide nanoparticles&lt;/keyword&gt;&lt;keyword&gt;aqueous exposure&lt;/keyword&gt;&lt;keyword&gt;gill&lt;/keyword&gt;&lt;keyword&gt;copper&lt;/keyword&gt;&lt;keyword&gt;line&lt;/keyword&gt;&lt;keyword&gt;transport&lt;/keyword&gt;&lt;keyword&gt;salinity&lt;/keyword&gt;&lt;keyword&gt;metals&lt;/keyword&gt;&lt;keyword&gt;model&lt;/keyword&gt;&lt;/keywords&gt;&lt;dates&gt;&lt;year&gt;2016&lt;/year&gt;&lt;pub-dates&gt;&lt;date&gt;Dec&lt;/date&gt;&lt;/pub-dates&gt;&lt;/dates&gt;&lt;isbn&gt;1743-5390&lt;/isbn&gt;&lt;accession-num&gt;WOS:000388767000014&lt;/accession-num&gt;&lt;urls&gt;&lt;related-urls&gt;&lt;url&gt;&lt;style face="underline" font="default" size="100%"&gt;&amp;lt;Go to ISI&amp;gt;://WOS:000388767000014&lt;/style&gt;&lt;/url&gt;&lt;/related-urls&gt;&lt;/urls&gt;&lt;electronic-resource-num&gt;&lt;style face="underline" font="default" size="100%"&gt;https://doi.org/10.1080/17435390.2016.1241908&lt;/style&gt;&lt;/electronic-resource-num&gt;&lt;language&gt;English&lt;/language&gt;&lt;/record&gt;&lt;/Cite&gt;&lt;/EndNote&gt;</w:instrText>
      </w:r>
      <w:r w:rsidR="00691BA4" w:rsidRPr="00E47D10">
        <w:rPr>
          <w:color w:val="auto"/>
        </w:rPr>
        <w:fldChar w:fldCharType="separate"/>
      </w:r>
      <w:r w:rsidR="00964723" w:rsidRPr="00E47D10">
        <w:rPr>
          <w:color w:val="auto"/>
          <w:vertAlign w:val="superscript"/>
        </w:rPr>
        <w:t>12</w:t>
      </w:r>
      <w:r w:rsidR="00691BA4" w:rsidRPr="00E47D10">
        <w:rPr>
          <w:color w:val="auto"/>
        </w:rPr>
        <w:fldChar w:fldCharType="end"/>
      </w:r>
      <w:r w:rsidR="00C11345" w:rsidRPr="00E47D10">
        <w:rPr>
          <w:color w:val="auto"/>
        </w:rPr>
        <w:t xml:space="preserve">. </w:t>
      </w:r>
    </w:p>
    <w:p w14:paraId="01D2BB7D" w14:textId="77777777" w:rsidR="002F1F29" w:rsidRPr="00E47D10" w:rsidRDefault="002F1F29" w:rsidP="002F1F29">
      <w:pPr>
        <w:pStyle w:val="NormalWeb"/>
        <w:spacing w:before="0" w:beforeAutospacing="0" w:after="0" w:afterAutospacing="0"/>
        <w:rPr>
          <w:color w:val="auto"/>
          <w:highlight w:val="yellow"/>
        </w:rPr>
      </w:pPr>
    </w:p>
    <w:p w14:paraId="6C552170" w14:textId="15ADDBD1" w:rsidR="002F1F29" w:rsidRPr="00E47D10" w:rsidRDefault="007F3C97" w:rsidP="002F1F29">
      <w:pPr>
        <w:pStyle w:val="NormalWeb"/>
        <w:spacing w:before="0" w:beforeAutospacing="0" w:after="0" w:afterAutospacing="0"/>
        <w:rPr>
          <w:color w:val="auto"/>
        </w:rPr>
      </w:pPr>
      <w:r w:rsidRPr="00E47D10">
        <w:rPr>
          <w:color w:val="auto"/>
        </w:rPr>
        <w:t xml:space="preserve">NOTE: </w:t>
      </w:r>
      <w:r w:rsidR="00D44FF7" w:rsidRPr="00E47D10">
        <w:rPr>
          <w:color w:val="auto"/>
        </w:rPr>
        <w:t>I</w:t>
      </w:r>
      <w:r w:rsidR="001E3B65" w:rsidRPr="00E47D10">
        <w:rPr>
          <w:color w:val="auto"/>
        </w:rPr>
        <w:t xml:space="preserve">onic concentrations </w:t>
      </w:r>
      <w:r w:rsidR="0097243C" w:rsidRPr="00E47D10">
        <w:rPr>
          <w:color w:val="auto"/>
        </w:rPr>
        <w:t>analyzed</w:t>
      </w:r>
      <w:r w:rsidR="00D44FF7" w:rsidRPr="00E47D10">
        <w:rPr>
          <w:color w:val="auto"/>
        </w:rPr>
        <w:t xml:space="preserve"> in </w:t>
      </w:r>
      <w:r w:rsidR="003222A2" w:rsidRPr="00E47D10">
        <w:rPr>
          <w:color w:val="auto"/>
        </w:rPr>
        <w:t xml:space="preserve">the </w:t>
      </w:r>
      <w:r w:rsidR="001E3B65" w:rsidRPr="00E47D10">
        <w:rPr>
          <w:color w:val="auto"/>
        </w:rPr>
        <w:t xml:space="preserve">media </w:t>
      </w:r>
      <w:r w:rsidR="003222A2" w:rsidRPr="00E47D10">
        <w:rPr>
          <w:color w:val="auto"/>
        </w:rPr>
        <w:t xml:space="preserve">preparations </w:t>
      </w:r>
      <w:r w:rsidR="001E3B65" w:rsidRPr="00E47D10">
        <w:rPr>
          <w:color w:val="auto"/>
        </w:rPr>
        <w:t xml:space="preserve">are presented in </w:t>
      </w:r>
      <w:r w:rsidR="001E3B65" w:rsidRPr="00E47D10">
        <w:rPr>
          <w:b/>
          <w:color w:val="auto"/>
        </w:rPr>
        <w:t>Table</w:t>
      </w:r>
      <w:r w:rsidR="001272AD" w:rsidRPr="00E47D10">
        <w:rPr>
          <w:b/>
          <w:color w:val="auto"/>
        </w:rPr>
        <w:t xml:space="preserve"> 2</w:t>
      </w:r>
      <w:r w:rsidR="001272AD" w:rsidRPr="00E47D10">
        <w:rPr>
          <w:color w:val="auto"/>
        </w:rPr>
        <w:t>.</w:t>
      </w:r>
    </w:p>
    <w:p w14:paraId="62607199" w14:textId="77777777" w:rsidR="002F1F29" w:rsidRPr="00E47D10" w:rsidRDefault="002F1F29" w:rsidP="002F1F29">
      <w:pPr>
        <w:pStyle w:val="NormalWeb"/>
        <w:spacing w:before="0" w:beforeAutospacing="0" w:after="0" w:afterAutospacing="0"/>
        <w:rPr>
          <w:color w:val="auto"/>
        </w:rPr>
      </w:pPr>
    </w:p>
    <w:p w14:paraId="1766D6E4" w14:textId="1C9E6B1B" w:rsidR="002F1F29" w:rsidRPr="00E47D10" w:rsidRDefault="000B566E" w:rsidP="002F1F29">
      <w:pPr>
        <w:pStyle w:val="NormalWeb"/>
        <w:spacing w:before="0" w:beforeAutospacing="0" w:after="0" w:afterAutospacing="0"/>
        <w:rPr>
          <w:b/>
          <w:color w:val="auto"/>
          <w:highlight w:val="yellow"/>
        </w:rPr>
      </w:pPr>
      <w:r w:rsidRPr="00E47D10">
        <w:rPr>
          <w:b/>
          <w:color w:val="auto"/>
          <w:highlight w:val="yellow"/>
        </w:rPr>
        <w:t>3.4</w:t>
      </w:r>
      <w:r w:rsidR="001272AD" w:rsidRPr="00E47D10">
        <w:rPr>
          <w:b/>
          <w:color w:val="auto"/>
          <w:highlight w:val="yellow"/>
        </w:rPr>
        <w:t>.</w:t>
      </w:r>
      <w:r w:rsidRPr="00E47D10">
        <w:rPr>
          <w:b/>
          <w:color w:val="auto"/>
          <w:highlight w:val="yellow"/>
        </w:rPr>
        <w:t xml:space="preserve"> </w:t>
      </w:r>
      <w:r w:rsidR="00C11345" w:rsidRPr="00E47D10">
        <w:rPr>
          <w:b/>
          <w:color w:val="auto"/>
          <w:highlight w:val="yellow"/>
        </w:rPr>
        <w:t>Zinc (</w:t>
      </w:r>
      <w:r w:rsidR="00C11345" w:rsidRPr="00E47D10">
        <w:rPr>
          <w:b/>
          <w:color w:val="auto"/>
          <w:highlight w:val="yellow"/>
          <w:vertAlign w:val="superscript"/>
        </w:rPr>
        <w:t>65</w:t>
      </w:r>
      <w:r w:rsidR="00C11345" w:rsidRPr="00E47D10">
        <w:rPr>
          <w:b/>
          <w:color w:val="auto"/>
          <w:highlight w:val="yellow"/>
        </w:rPr>
        <w:t>Zn) influx assays</w:t>
      </w:r>
    </w:p>
    <w:p w14:paraId="3D41ADCF" w14:textId="77777777" w:rsidR="002F1F29" w:rsidRPr="00E47D10" w:rsidRDefault="002F1F29" w:rsidP="002F1F29">
      <w:pPr>
        <w:pStyle w:val="NormalWeb"/>
        <w:spacing w:before="0" w:beforeAutospacing="0" w:after="0" w:afterAutospacing="0"/>
        <w:rPr>
          <w:b/>
          <w:color w:val="auto"/>
          <w:highlight w:val="yellow"/>
        </w:rPr>
      </w:pPr>
    </w:p>
    <w:p w14:paraId="5487B234" w14:textId="67678A1B" w:rsidR="00033EAD" w:rsidRPr="00E47D10" w:rsidRDefault="001272AD" w:rsidP="001272AD">
      <w:pPr>
        <w:pStyle w:val="NormalWeb"/>
        <w:spacing w:before="0" w:beforeAutospacing="0" w:after="0" w:afterAutospacing="0"/>
        <w:rPr>
          <w:color w:val="auto"/>
          <w:highlight w:val="yellow"/>
        </w:rPr>
      </w:pPr>
      <w:r w:rsidRPr="00E47D10">
        <w:rPr>
          <w:color w:val="auto"/>
          <w:highlight w:val="yellow"/>
        </w:rPr>
        <w:t xml:space="preserve">3.4.1. </w:t>
      </w:r>
      <w:r w:rsidR="0097243C" w:rsidRPr="00E47D10">
        <w:rPr>
          <w:color w:val="auto"/>
          <w:highlight w:val="yellow"/>
        </w:rPr>
        <w:t>Seed t</w:t>
      </w:r>
      <w:r w:rsidR="00C11345" w:rsidRPr="00E47D10">
        <w:rPr>
          <w:color w:val="auto"/>
          <w:highlight w:val="yellow"/>
        </w:rPr>
        <w:t xml:space="preserve">he </w:t>
      </w:r>
      <w:proofErr w:type="spellStart"/>
      <w:r w:rsidR="00C11345" w:rsidRPr="00E47D10">
        <w:rPr>
          <w:color w:val="auto"/>
          <w:highlight w:val="yellow"/>
        </w:rPr>
        <w:t>RTgutGC</w:t>
      </w:r>
      <w:proofErr w:type="spellEnd"/>
      <w:r w:rsidR="00C11345" w:rsidRPr="00E47D10">
        <w:rPr>
          <w:color w:val="auto"/>
          <w:highlight w:val="yellow"/>
        </w:rPr>
        <w:t xml:space="preserve"> cells </w:t>
      </w:r>
      <w:r w:rsidR="0097243C" w:rsidRPr="00E47D10">
        <w:rPr>
          <w:color w:val="auto"/>
          <w:highlight w:val="yellow"/>
        </w:rPr>
        <w:t>on</w:t>
      </w:r>
      <w:r w:rsidR="00C11345" w:rsidRPr="00E47D10">
        <w:rPr>
          <w:color w:val="auto"/>
          <w:highlight w:val="yellow"/>
        </w:rPr>
        <w:t>to</w:t>
      </w:r>
      <w:r w:rsidR="00033EAD" w:rsidRPr="00E47D10">
        <w:rPr>
          <w:color w:val="auto"/>
          <w:highlight w:val="yellow"/>
        </w:rPr>
        <w:t xml:space="preserve"> </w:t>
      </w:r>
      <w:r w:rsidR="00C11345" w:rsidRPr="00E47D10">
        <w:rPr>
          <w:color w:val="auto"/>
          <w:highlight w:val="yellow"/>
        </w:rPr>
        <w:t>24</w:t>
      </w:r>
      <w:r w:rsidRPr="00E47D10">
        <w:rPr>
          <w:color w:val="auto"/>
          <w:highlight w:val="yellow"/>
        </w:rPr>
        <w:t>-</w:t>
      </w:r>
      <w:r w:rsidR="00C11345" w:rsidRPr="00E47D10">
        <w:rPr>
          <w:color w:val="auto"/>
          <w:highlight w:val="yellow"/>
        </w:rPr>
        <w:t xml:space="preserve">well plates </w:t>
      </w:r>
      <w:r w:rsidR="00033EAD" w:rsidRPr="00E47D10">
        <w:rPr>
          <w:color w:val="auto"/>
          <w:highlight w:val="yellow"/>
        </w:rPr>
        <w:t>(</w:t>
      </w:r>
      <w:r w:rsidR="00C11345" w:rsidRPr="00E47D10">
        <w:rPr>
          <w:color w:val="auto"/>
          <w:highlight w:val="yellow"/>
        </w:rPr>
        <w:t>5 x 10</w:t>
      </w:r>
      <w:r w:rsidR="00C11345" w:rsidRPr="00E47D10">
        <w:rPr>
          <w:color w:val="auto"/>
          <w:highlight w:val="yellow"/>
          <w:vertAlign w:val="superscript"/>
        </w:rPr>
        <w:t>4</w:t>
      </w:r>
      <w:r w:rsidR="00C11345" w:rsidRPr="00E47D10">
        <w:rPr>
          <w:color w:val="auto"/>
          <w:highlight w:val="yellow"/>
        </w:rPr>
        <w:t xml:space="preserve"> cells</w:t>
      </w:r>
      <w:r w:rsidR="004A7CAD" w:rsidRPr="00E47D10">
        <w:rPr>
          <w:color w:val="auto"/>
          <w:highlight w:val="yellow"/>
        </w:rPr>
        <w:t>/</w:t>
      </w:r>
      <w:r w:rsidR="00C11345" w:rsidRPr="00E47D10">
        <w:rPr>
          <w:color w:val="auto"/>
          <w:highlight w:val="yellow"/>
        </w:rPr>
        <w:t>wel</w:t>
      </w:r>
      <w:r w:rsidR="004A7CAD" w:rsidRPr="00E47D10">
        <w:rPr>
          <w:color w:val="auto"/>
          <w:highlight w:val="yellow"/>
        </w:rPr>
        <w:t>l</w:t>
      </w:r>
      <w:r w:rsidR="00033EAD" w:rsidRPr="00E47D10">
        <w:rPr>
          <w:color w:val="auto"/>
          <w:highlight w:val="yellow"/>
        </w:rPr>
        <w:t>)</w:t>
      </w:r>
      <w:r w:rsidR="00C11345" w:rsidRPr="00E47D10">
        <w:rPr>
          <w:color w:val="auto"/>
          <w:highlight w:val="yellow"/>
          <w:vertAlign w:val="superscript"/>
        </w:rPr>
        <w:t xml:space="preserve"> </w:t>
      </w:r>
      <w:r w:rsidR="0097243C" w:rsidRPr="00E47D10">
        <w:rPr>
          <w:color w:val="auto"/>
          <w:highlight w:val="yellow"/>
        </w:rPr>
        <w:t>in</w:t>
      </w:r>
      <w:r w:rsidR="00033EAD" w:rsidRPr="00E47D10">
        <w:rPr>
          <w:color w:val="auto"/>
          <w:highlight w:val="yellow"/>
        </w:rPr>
        <w:t xml:space="preserve"> </w:t>
      </w:r>
      <w:r w:rsidR="00485F63" w:rsidRPr="00E47D10">
        <w:rPr>
          <w:color w:val="auto"/>
          <w:highlight w:val="yellow"/>
        </w:rPr>
        <w:t>complete L15/FBS medium</w:t>
      </w:r>
      <w:r w:rsidR="00033EAD" w:rsidRPr="00E47D10">
        <w:rPr>
          <w:color w:val="auto"/>
          <w:highlight w:val="yellow"/>
        </w:rPr>
        <w:t>.</w:t>
      </w:r>
    </w:p>
    <w:p w14:paraId="3F06FE0D" w14:textId="77777777" w:rsidR="00033EAD" w:rsidRPr="00E47D10" w:rsidRDefault="00033EAD" w:rsidP="001272AD">
      <w:pPr>
        <w:pStyle w:val="NormalWeb"/>
        <w:spacing w:before="0" w:beforeAutospacing="0" w:after="0" w:afterAutospacing="0"/>
        <w:rPr>
          <w:color w:val="auto"/>
          <w:highlight w:val="yellow"/>
        </w:rPr>
      </w:pPr>
    </w:p>
    <w:p w14:paraId="040D5FBD" w14:textId="07CA18DB" w:rsidR="00C11345" w:rsidRPr="00E47D10" w:rsidRDefault="00033EAD" w:rsidP="001272AD">
      <w:pPr>
        <w:pStyle w:val="NormalWeb"/>
        <w:spacing w:before="0" w:beforeAutospacing="0" w:after="0" w:afterAutospacing="0"/>
        <w:rPr>
          <w:color w:val="auto"/>
          <w:highlight w:val="yellow"/>
        </w:rPr>
      </w:pPr>
      <w:r w:rsidRPr="00E47D10">
        <w:rPr>
          <w:color w:val="auto"/>
          <w:highlight w:val="yellow"/>
        </w:rPr>
        <w:t>3.4.2. Incubate for 48</w:t>
      </w:r>
      <w:r w:rsidR="0097243C" w:rsidRPr="00E47D10">
        <w:rPr>
          <w:color w:val="auto"/>
          <w:highlight w:val="yellow"/>
        </w:rPr>
        <w:t xml:space="preserve"> </w:t>
      </w:r>
      <w:r w:rsidRPr="00E47D10">
        <w:rPr>
          <w:color w:val="auto"/>
          <w:highlight w:val="yellow"/>
        </w:rPr>
        <w:t>h in an incubator with normal atmosphere</w:t>
      </w:r>
      <w:r w:rsidR="0097243C" w:rsidRPr="00E47D10">
        <w:rPr>
          <w:color w:val="auto"/>
          <w:highlight w:val="yellow"/>
        </w:rPr>
        <w:t xml:space="preserve"> </w:t>
      </w:r>
      <w:r w:rsidR="00C11345" w:rsidRPr="00E47D10">
        <w:rPr>
          <w:color w:val="auto"/>
          <w:highlight w:val="yellow"/>
        </w:rPr>
        <w:t>at 19 °C</w:t>
      </w:r>
      <w:r w:rsidR="00264731" w:rsidRPr="00E47D10">
        <w:rPr>
          <w:color w:val="auto"/>
          <w:highlight w:val="yellow"/>
        </w:rPr>
        <w:t>.</w:t>
      </w:r>
      <w:r w:rsidR="00C11345" w:rsidRPr="00E47D10">
        <w:rPr>
          <w:color w:val="auto"/>
          <w:highlight w:val="yellow"/>
        </w:rPr>
        <w:t xml:space="preserve"> </w:t>
      </w:r>
    </w:p>
    <w:p w14:paraId="1AF5B8A0" w14:textId="77777777" w:rsidR="002F1F29" w:rsidRPr="00E47D10" w:rsidRDefault="002F1F29" w:rsidP="002F1F29">
      <w:pPr>
        <w:pStyle w:val="NormalWeb"/>
        <w:spacing w:before="0" w:beforeAutospacing="0" w:after="0" w:afterAutospacing="0"/>
        <w:rPr>
          <w:color w:val="auto"/>
          <w:highlight w:val="yellow"/>
        </w:rPr>
      </w:pPr>
    </w:p>
    <w:p w14:paraId="21E9941C" w14:textId="7463ADC2" w:rsidR="000542C5" w:rsidRPr="00E47D10" w:rsidRDefault="00C652D4" w:rsidP="00C652D4">
      <w:pPr>
        <w:pStyle w:val="NormalWeb"/>
        <w:spacing w:before="0" w:beforeAutospacing="0" w:after="0" w:afterAutospacing="0"/>
        <w:rPr>
          <w:color w:val="auto"/>
        </w:rPr>
      </w:pPr>
      <w:r w:rsidRPr="00E47D10">
        <w:rPr>
          <w:color w:val="auto"/>
        </w:rPr>
        <w:t>3.4.</w:t>
      </w:r>
      <w:r w:rsidR="00033EAD" w:rsidRPr="00E47D10">
        <w:rPr>
          <w:color w:val="auto"/>
        </w:rPr>
        <w:t>3</w:t>
      </w:r>
      <w:r w:rsidRPr="00E47D10">
        <w:rPr>
          <w:color w:val="auto"/>
        </w:rPr>
        <w:t xml:space="preserve">. </w:t>
      </w:r>
      <w:r w:rsidR="0097243C" w:rsidRPr="00E47D10">
        <w:rPr>
          <w:color w:val="auto"/>
        </w:rPr>
        <w:t>Adjust a</w:t>
      </w:r>
      <w:r w:rsidR="000542C5" w:rsidRPr="00E47D10">
        <w:rPr>
          <w:color w:val="auto"/>
        </w:rPr>
        <w:t xml:space="preserve">ll experimental media preparations to pH 7.4 using 0.5 M NaOH in the presence </w:t>
      </w:r>
      <w:r w:rsidR="00033EAD" w:rsidRPr="00E47D10">
        <w:rPr>
          <w:color w:val="auto"/>
        </w:rPr>
        <w:t xml:space="preserve">or absence </w:t>
      </w:r>
      <w:r w:rsidR="000542C5" w:rsidRPr="00E47D10">
        <w:rPr>
          <w:color w:val="auto"/>
        </w:rPr>
        <w:t>of L-methionine (L-Met) or DL-methionine (DL-Met)</w:t>
      </w:r>
      <w:r w:rsidR="00033EAD" w:rsidRPr="00E47D10">
        <w:rPr>
          <w:color w:val="auto"/>
        </w:rPr>
        <w:t xml:space="preserve"> at 2 mM concentration</w:t>
      </w:r>
      <w:r w:rsidR="00264731" w:rsidRPr="00E47D10">
        <w:rPr>
          <w:color w:val="auto"/>
        </w:rPr>
        <w:t>.</w:t>
      </w:r>
    </w:p>
    <w:p w14:paraId="69F09FA7" w14:textId="33E6F0E2" w:rsidR="00033EAD" w:rsidRPr="00E47D10" w:rsidRDefault="00033EAD" w:rsidP="00C652D4">
      <w:pPr>
        <w:pStyle w:val="NormalWeb"/>
        <w:spacing w:before="0" w:beforeAutospacing="0" w:after="0" w:afterAutospacing="0"/>
        <w:rPr>
          <w:color w:val="auto"/>
        </w:rPr>
      </w:pPr>
    </w:p>
    <w:p w14:paraId="3DB3E6BE" w14:textId="113479DB" w:rsidR="00033EAD" w:rsidRPr="00E47D10" w:rsidRDefault="007F3C97" w:rsidP="00C652D4">
      <w:pPr>
        <w:pStyle w:val="NormalWeb"/>
        <w:spacing w:before="0" w:beforeAutospacing="0" w:after="0" w:afterAutospacing="0"/>
        <w:rPr>
          <w:color w:val="auto"/>
        </w:rPr>
      </w:pPr>
      <w:r w:rsidRPr="00E47D10">
        <w:rPr>
          <w:color w:val="auto"/>
        </w:rPr>
        <w:t xml:space="preserve">NOTE: </w:t>
      </w:r>
      <w:r w:rsidR="00033EAD" w:rsidRPr="00E47D10">
        <w:rPr>
          <w:color w:val="auto"/>
        </w:rPr>
        <w:t>The pH adjustment of the buffers described in 3.4.</w:t>
      </w:r>
      <w:r w:rsidR="0097243C" w:rsidRPr="00E47D10">
        <w:rPr>
          <w:color w:val="auto"/>
        </w:rPr>
        <w:t>3</w:t>
      </w:r>
      <w:r w:rsidR="00033EAD" w:rsidRPr="00E47D10">
        <w:rPr>
          <w:color w:val="auto"/>
        </w:rPr>
        <w:t xml:space="preserve"> needs to be done freshly before treatment of the cells in step 3.4.5.</w:t>
      </w:r>
    </w:p>
    <w:p w14:paraId="304809E8" w14:textId="77777777" w:rsidR="002F1F29" w:rsidRPr="00E47D10" w:rsidRDefault="002F1F29" w:rsidP="002F1F29">
      <w:pPr>
        <w:pStyle w:val="NormalWeb"/>
        <w:spacing w:before="0" w:beforeAutospacing="0" w:after="0" w:afterAutospacing="0"/>
        <w:rPr>
          <w:color w:val="auto"/>
        </w:rPr>
      </w:pPr>
    </w:p>
    <w:p w14:paraId="0731C404" w14:textId="37FD736C" w:rsidR="000542C5" w:rsidRPr="00E47D10" w:rsidRDefault="00C652D4" w:rsidP="00C652D4">
      <w:pPr>
        <w:pStyle w:val="NormalWeb"/>
        <w:spacing w:before="0" w:beforeAutospacing="0" w:after="0" w:afterAutospacing="0"/>
        <w:rPr>
          <w:color w:val="auto"/>
        </w:rPr>
      </w:pPr>
      <w:r w:rsidRPr="00E47D10">
        <w:rPr>
          <w:color w:val="auto"/>
        </w:rPr>
        <w:t>3.4.</w:t>
      </w:r>
      <w:r w:rsidR="00033EAD" w:rsidRPr="00E47D10">
        <w:rPr>
          <w:color w:val="auto"/>
        </w:rPr>
        <w:t>4</w:t>
      </w:r>
      <w:r w:rsidRPr="00E47D10">
        <w:rPr>
          <w:color w:val="auto"/>
        </w:rPr>
        <w:t xml:space="preserve">. </w:t>
      </w:r>
      <w:r w:rsidR="00033EAD" w:rsidRPr="00E47D10">
        <w:rPr>
          <w:color w:val="auto"/>
        </w:rPr>
        <w:t>After the completion of the incubation period, r</w:t>
      </w:r>
      <w:r w:rsidR="00485F63" w:rsidRPr="00E47D10">
        <w:rPr>
          <w:color w:val="auto"/>
        </w:rPr>
        <w:t>emove the</w:t>
      </w:r>
      <w:r w:rsidR="00C11345" w:rsidRPr="00E47D10">
        <w:rPr>
          <w:color w:val="auto"/>
        </w:rPr>
        <w:t xml:space="preserve"> medium </w:t>
      </w:r>
      <w:r w:rsidR="0097243C" w:rsidRPr="00E47D10">
        <w:rPr>
          <w:color w:val="auto"/>
        </w:rPr>
        <w:t>from</w:t>
      </w:r>
      <w:r w:rsidR="00C11345" w:rsidRPr="00E47D10">
        <w:rPr>
          <w:color w:val="auto"/>
        </w:rPr>
        <w:t xml:space="preserve"> the wells</w:t>
      </w:r>
      <w:r w:rsidR="00485F63" w:rsidRPr="00E47D10">
        <w:rPr>
          <w:color w:val="auto"/>
        </w:rPr>
        <w:t>,</w:t>
      </w:r>
      <w:r w:rsidR="0097243C" w:rsidRPr="00E47D10">
        <w:rPr>
          <w:color w:val="auto"/>
        </w:rPr>
        <w:t xml:space="preserve"> and</w:t>
      </w:r>
      <w:r w:rsidR="00485F63" w:rsidRPr="00E47D10">
        <w:rPr>
          <w:color w:val="auto"/>
        </w:rPr>
        <w:t xml:space="preserve"> rinse thoroughl</w:t>
      </w:r>
      <w:r w:rsidR="002C1465" w:rsidRPr="00E47D10">
        <w:rPr>
          <w:color w:val="auto"/>
        </w:rPr>
        <w:t>y with PBS</w:t>
      </w:r>
      <w:r w:rsidR="00264731" w:rsidRPr="00E47D10">
        <w:rPr>
          <w:color w:val="auto"/>
        </w:rPr>
        <w:t>.</w:t>
      </w:r>
    </w:p>
    <w:p w14:paraId="764B6ECE" w14:textId="77777777" w:rsidR="002F1F29" w:rsidRPr="00E47D10" w:rsidRDefault="002F1F29" w:rsidP="002F1F29">
      <w:pPr>
        <w:pStyle w:val="NormalWeb"/>
        <w:spacing w:before="0" w:beforeAutospacing="0" w:after="0" w:afterAutospacing="0"/>
        <w:rPr>
          <w:color w:val="auto"/>
        </w:rPr>
      </w:pPr>
    </w:p>
    <w:p w14:paraId="3C4DF612" w14:textId="2AC6FE25" w:rsidR="000542C5" w:rsidRPr="00E47D10" w:rsidRDefault="00C652D4" w:rsidP="00C652D4">
      <w:pPr>
        <w:pStyle w:val="NormalWeb"/>
        <w:spacing w:before="0" w:beforeAutospacing="0" w:after="0" w:afterAutospacing="0"/>
        <w:rPr>
          <w:color w:val="auto"/>
        </w:rPr>
      </w:pPr>
      <w:r w:rsidRPr="00E47D10">
        <w:rPr>
          <w:color w:val="auto"/>
        </w:rPr>
        <w:t>3.4.</w:t>
      </w:r>
      <w:r w:rsidR="00033EAD" w:rsidRPr="00E47D10">
        <w:rPr>
          <w:color w:val="auto"/>
        </w:rPr>
        <w:t>5</w:t>
      </w:r>
      <w:r w:rsidRPr="00E47D10">
        <w:rPr>
          <w:color w:val="auto"/>
        </w:rPr>
        <w:t xml:space="preserve">. </w:t>
      </w:r>
      <w:r w:rsidR="000542C5" w:rsidRPr="00E47D10">
        <w:rPr>
          <w:color w:val="auto"/>
        </w:rPr>
        <w:t>Add the pH</w:t>
      </w:r>
      <w:r w:rsidR="0097243C" w:rsidRPr="00E47D10">
        <w:rPr>
          <w:color w:val="auto"/>
        </w:rPr>
        <w:t>-</w:t>
      </w:r>
      <w:r w:rsidR="000542C5" w:rsidRPr="00E47D10">
        <w:rPr>
          <w:color w:val="auto"/>
        </w:rPr>
        <w:t>ad</w:t>
      </w:r>
      <w:r w:rsidR="00F13D01" w:rsidRPr="00E47D10">
        <w:rPr>
          <w:color w:val="auto"/>
        </w:rPr>
        <w:t>justed FW experimental media,</w:t>
      </w:r>
      <w:r w:rsidR="00033EAD" w:rsidRPr="00E47D10">
        <w:rPr>
          <w:color w:val="auto"/>
        </w:rPr>
        <w:t xml:space="preserve"> and</w:t>
      </w:r>
      <w:r w:rsidR="000542C5" w:rsidRPr="00E47D10">
        <w:rPr>
          <w:color w:val="auto"/>
        </w:rPr>
        <w:t xml:space="preserve"> </w:t>
      </w:r>
      <w:r w:rsidR="00C11345" w:rsidRPr="00E47D10">
        <w:rPr>
          <w:color w:val="auto"/>
        </w:rPr>
        <w:t>al</w:t>
      </w:r>
      <w:r w:rsidR="00485F63" w:rsidRPr="00E47D10">
        <w:rPr>
          <w:color w:val="auto"/>
        </w:rPr>
        <w:t xml:space="preserve">low to </w:t>
      </w:r>
      <w:r w:rsidRPr="00E47D10">
        <w:rPr>
          <w:color w:val="auto"/>
        </w:rPr>
        <w:t>acclimatize</w:t>
      </w:r>
      <w:r w:rsidR="00485F63" w:rsidRPr="00E47D10">
        <w:rPr>
          <w:color w:val="auto"/>
        </w:rPr>
        <w:t xml:space="preserve"> for 20 min</w:t>
      </w:r>
      <w:r w:rsidR="00264731" w:rsidRPr="00E47D10">
        <w:rPr>
          <w:color w:val="auto"/>
        </w:rPr>
        <w:t>.</w:t>
      </w:r>
    </w:p>
    <w:p w14:paraId="05FB9931" w14:textId="77777777" w:rsidR="002F1F29" w:rsidRPr="00E47D10" w:rsidRDefault="002F1F29" w:rsidP="002F1F29">
      <w:pPr>
        <w:pStyle w:val="NormalWeb"/>
        <w:spacing w:before="0" w:beforeAutospacing="0" w:after="0" w:afterAutospacing="0"/>
        <w:rPr>
          <w:color w:val="auto"/>
        </w:rPr>
      </w:pPr>
    </w:p>
    <w:p w14:paraId="0E61BE87" w14:textId="590F1031" w:rsidR="000542C5" w:rsidRPr="00E47D10" w:rsidRDefault="00C652D4" w:rsidP="00C652D4">
      <w:pPr>
        <w:pStyle w:val="NormalWeb"/>
        <w:spacing w:before="0" w:beforeAutospacing="0" w:after="0" w:afterAutospacing="0"/>
        <w:rPr>
          <w:color w:val="auto"/>
          <w:highlight w:val="yellow"/>
        </w:rPr>
      </w:pPr>
      <w:r w:rsidRPr="00E47D10">
        <w:rPr>
          <w:color w:val="auto"/>
          <w:highlight w:val="yellow"/>
        </w:rPr>
        <w:t>3.4.</w:t>
      </w:r>
      <w:r w:rsidR="00033EAD" w:rsidRPr="00E47D10">
        <w:rPr>
          <w:color w:val="auto"/>
          <w:highlight w:val="yellow"/>
        </w:rPr>
        <w:t>6</w:t>
      </w:r>
      <w:r w:rsidRPr="00E47D10">
        <w:rPr>
          <w:color w:val="auto"/>
          <w:highlight w:val="yellow"/>
        </w:rPr>
        <w:t xml:space="preserve">. </w:t>
      </w:r>
      <w:r w:rsidR="00924524" w:rsidRPr="00E47D10">
        <w:rPr>
          <w:color w:val="auto"/>
          <w:highlight w:val="yellow"/>
        </w:rPr>
        <w:t xml:space="preserve">Expose the </w:t>
      </w:r>
      <w:proofErr w:type="spellStart"/>
      <w:r w:rsidR="00033EAD" w:rsidRPr="00E47D10">
        <w:rPr>
          <w:color w:val="auto"/>
          <w:highlight w:val="yellow"/>
        </w:rPr>
        <w:t>RTgutGC</w:t>
      </w:r>
      <w:proofErr w:type="spellEnd"/>
      <w:r w:rsidR="00033EAD" w:rsidRPr="00E47D10">
        <w:rPr>
          <w:color w:val="auto"/>
          <w:highlight w:val="yellow"/>
        </w:rPr>
        <w:t xml:space="preserve"> </w:t>
      </w:r>
      <w:r w:rsidR="000542C5" w:rsidRPr="00E47D10">
        <w:rPr>
          <w:color w:val="auto"/>
          <w:highlight w:val="yellow"/>
        </w:rPr>
        <w:t xml:space="preserve">cells to nominal concentrations of 3.07, 6.14, 12.27 and 24.55 µM </w:t>
      </w:r>
      <w:r w:rsidR="000542C5" w:rsidRPr="00E47D10">
        <w:rPr>
          <w:color w:val="auto"/>
          <w:highlight w:val="yellow"/>
          <w:vertAlign w:val="superscript"/>
        </w:rPr>
        <w:t>65</w:t>
      </w:r>
      <w:proofErr w:type="gramStart"/>
      <w:r w:rsidR="000542C5" w:rsidRPr="00E47D10">
        <w:rPr>
          <w:color w:val="auto"/>
          <w:highlight w:val="yellow"/>
        </w:rPr>
        <w:t>Zn(</w:t>
      </w:r>
      <w:proofErr w:type="gramEnd"/>
      <w:r w:rsidR="000542C5" w:rsidRPr="00E47D10">
        <w:rPr>
          <w:color w:val="auto"/>
          <w:highlight w:val="yellow"/>
        </w:rPr>
        <w:t>II)</w:t>
      </w:r>
      <w:r w:rsidR="00C80654" w:rsidRPr="00E47D10">
        <w:rPr>
          <w:color w:val="auto"/>
          <w:highlight w:val="yellow"/>
        </w:rPr>
        <w:t xml:space="preserve"> (as ZnCl</w:t>
      </w:r>
      <w:r w:rsidR="00C80654" w:rsidRPr="00E47D10">
        <w:rPr>
          <w:color w:val="auto"/>
          <w:highlight w:val="yellow"/>
          <w:vertAlign w:val="subscript"/>
        </w:rPr>
        <w:t>2</w:t>
      </w:r>
      <w:r w:rsidR="00C80654" w:rsidRPr="00E47D10">
        <w:rPr>
          <w:color w:val="auto"/>
          <w:highlight w:val="yellow"/>
        </w:rPr>
        <w:t xml:space="preserve">; </w:t>
      </w:r>
      <w:r w:rsidR="004A7CAD" w:rsidRPr="00E47D10">
        <w:rPr>
          <w:color w:val="auto"/>
          <w:highlight w:val="yellow"/>
        </w:rPr>
        <w:t>~</w:t>
      </w:r>
      <w:r w:rsidR="00C80654" w:rsidRPr="00E47D10">
        <w:rPr>
          <w:color w:val="auto"/>
          <w:highlight w:val="yellow"/>
        </w:rPr>
        <w:t xml:space="preserve">4 </w:t>
      </w:r>
      <w:proofErr w:type="spellStart"/>
      <w:r w:rsidR="00C80654" w:rsidRPr="00E47D10">
        <w:rPr>
          <w:color w:val="auto"/>
          <w:highlight w:val="yellow"/>
        </w:rPr>
        <w:t>kBq</w:t>
      </w:r>
      <w:proofErr w:type="spellEnd"/>
      <w:r w:rsidR="00C80654" w:rsidRPr="00E47D10">
        <w:rPr>
          <w:color w:val="auto"/>
          <w:highlight w:val="yellow"/>
        </w:rPr>
        <w:t>/mL</w:t>
      </w:r>
      <w:r w:rsidR="004A7CAD" w:rsidRPr="00E47D10">
        <w:rPr>
          <w:color w:val="auto"/>
          <w:highlight w:val="yellow"/>
        </w:rPr>
        <w:t>)</w:t>
      </w:r>
      <w:r w:rsidR="000542C5" w:rsidRPr="00E47D10">
        <w:rPr>
          <w:color w:val="auto"/>
          <w:highlight w:val="yellow"/>
        </w:rPr>
        <w:t xml:space="preserve"> in </w:t>
      </w:r>
      <w:r w:rsidR="004A7CAD" w:rsidRPr="00E47D10">
        <w:rPr>
          <w:color w:val="auto"/>
          <w:highlight w:val="yellow"/>
        </w:rPr>
        <w:t xml:space="preserve">the </w:t>
      </w:r>
      <w:r w:rsidR="00033EAD" w:rsidRPr="00E47D10">
        <w:rPr>
          <w:color w:val="auto"/>
          <w:highlight w:val="yellow"/>
        </w:rPr>
        <w:t>media described in step 3.4.3</w:t>
      </w:r>
      <w:r w:rsidR="00C80654" w:rsidRPr="00E47D10">
        <w:rPr>
          <w:color w:val="auto"/>
          <w:highlight w:val="yellow"/>
        </w:rPr>
        <w:t>.</w:t>
      </w:r>
    </w:p>
    <w:p w14:paraId="3D828875" w14:textId="77777777" w:rsidR="002F1F29" w:rsidRPr="00E47D10" w:rsidRDefault="002F1F29" w:rsidP="002F1F29">
      <w:pPr>
        <w:pStyle w:val="NormalWeb"/>
        <w:spacing w:before="0" w:beforeAutospacing="0" w:after="0" w:afterAutospacing="0"/>
        <w:rPr>
          <w:color w:val="auto"/>
          <w:highlight w:val="yellow"/>
        </w:rPr>
      </w:pPr>
    </w:p>
    <w:p w14:paraId="7301CDCC" w14:textId="3258FE1C" w:rsidR="00B32E11" w:rsidRPr="00E47D10" w:rsidRDefault="00C652D4" w:rsidP="00C652D4">
      <w:pPr>
        <w:pStyle w:val="NormalWeb"/>
        <w:spacing w:before="0" w:beforeAutospacing="0" w:after="0" w:afterAutospacing="0"/>
        <w:rPr>
          <w:color w:val="auto"/>
        </w:rPr>
      </w:pPr>
      <w:r w:rsidRPr="00E47D10">
        <w:rPr>
          <w:color w:val="auto"/>
          <w:highlight w:val="yellow"/>
        </w:rPr>
        <w:t>3.4.</w:t>
      </w:r>
      <w:r w:rsidR="00C80654" w:rsidRPr="00E47D10">
        <w:rPr>
          <w:color w:val="auto"/>
          <w:highlight w:val="yellow"/>
        </w:rPr>
        <w:t>7</w:t>
      </w:r>
      <w:r w:rsidRPr="00E47D10">
        <w:rPr>
          <w:color w:val="auto"/>
          <w:highlight w:val="yellow"/>
        </w:rPr>
        <w:t xml:space="preserve">. </w:t>
      </w:r>
      <w:r w:rsidR="00C80654" w:rsidRPr="00E47D10">
        <w:rPr>
          <w:color w:val="auto"/>
          <w:highlight w:val="yellow"/>
        </w:rPr>
        <w:t>Immediately after,</w:t>
      </w:r>
      <w:r w:rsidR="004A7CAD" w:rsidRPr="00E47D10">
        <w:rPr>
          <w:color w:val="auto"/>
          <w:highlight w:val="yellow"/>
        </w:rPr>
        <w:t xml:space="preserve"> keep</w:t>
      </w:r>
      <w:r w:rsidR="00C80654" w:rsidRPr="00E47D10">
        <w:rPr>
          <w:color w:val="auto"/>
          <w:highlight w:val="yellow"/>
        </w:rPr>
        <w:t xml:space="preserve"> </w:t>
      </w:r>
      <w:r w:rsidR="00B32E11" w:rsidRPr="00E47D10">
        <w:rPr>
          <w:color w:val="auto"/>
          <w:highlight w:val="yellow"/>
        </w:rPr>
        <w:t>the cell</w:t>
      </w:r>
      <w:r w:rsidR="008E4EB0" w:rsidRPr="00E47D10">
        <w:rPr>
          <w:color w:val="auto"/>
          <w:highlight w:val="yellow"/>
        </w:rPr>
        <w:t>s</w:t>
      </w:r>
      <w:r w:rsidR="00B32E11" w:rsidRPr="00E47D10">
        <w:rPr>
          <w:color w:val="auto"/>
          <w:highlight w:val="yellow"/>
        </w:rPr>
        <w:t xml:space="preserve"> </w:t>
      </w:r>
      <w:r w:rsidR="004A7CAD" w:rsidRPr="00E47D10">
        <w:rPr>
          <w:color w:val="auto"/>
          <w:highlight w:val="yellow"/>
        </w:rPr>
        <w:t>in t</w:t>
      </w:r>
      <w:r w:rsidR="00C80654" w:rsidRPr="00E47D10">
        <w:rPr>
          <w:color w:val="auto"/>
          <w:highlight w:val="yellow"/>
        </w:rPr>
        <w:t xml:space="preserve">he incubator </w:t>
      </w:r>
      <w:r w:rsidR="00B32E11" w:rsidRPr="00E47D10">
        <w:rPr>
          <w:color w:val="auto"/>
          <w:highlight w:val="yellow"/>
        </w:rPr>
        <w:t>at 19 °C for 15 min</w:t>
      </w:r>
      <w:r w:rsidR="00264731" w:rsidRPr="00E47D10">
        <w:rPr>
          <w:color w:val="auto"/>
          <w:highlight w:val="yellow"/>
        </w:rPr>
        <w:t>.</w:t>
      </w:r>
    </w:p>
    <w:p w14:paraId="0D2429A4" w14:textId="77777777" w:rsidR="002F1F29" w:rsidRPr="00E47D10" w:rsidRDefault="002F1F29" w:rsidP="002F1F29">
      <w:pPr>
        <w:pStyle w:val="NormalWeb"/>
        <w:spacing w:before="0" w:beforeAutospacing="0" w:after="0" w:afterAutospacing="0"/>
        <w:rPr>
          <w:color w:val="auto"/>
        </w:rPr>
      </w:pPr>
    </w:p>
    <w:p w14:paraId="1E76A04A" w14:textId="0025252F" w:rsidR="00C80654" w:rsidRPr="00E47D10" w:rsidRDefault="008E4EB0" w:rsidP="008E4EB0">
      <w:pPr>
        <w:pStyle w:val="NormalWeb"/>
        <w:spacing w:before="0" w:beforeAutospacing="0" w:after="0" w:afterAutospacing="0"/>
        <w:rPr>
          <w:color w:val="auto"/>
          <w:highlight w:val="yellow"/>
        </w:rPr>
      </w:pPr>
      <w:r w:rsidRPr="00E47D10">
        <w:rPr>
          <w:color w:val="auto"/>
          <w:highlight w:val="yellow"/>
        </w:rPr>
        <w:t xml:space="preserve">3.4.8. </w:t>
      </w:r>
      <w:r w:rsidR="00C80654" w:rsidRPr="00E47D10">
        <w:rPr>
          <w:color w:val="auto"/>
          <w:highlight w:val="yellow"/>
        </w:rPr>
        <w:t>After the 15 min incubation is over, aspirate the culture supernatant and remove</w:t>
      </w:r>
      <w:r w:rsidR="00C80654" w:rsidRPr="00E47D10" w:rsidDel="00C80654">
        <w:rPr>
          <w:color w:val="auto"/>
          <w:highlight w:val="yellow"/>
        </w:rPr>
        <w:t xml:space="preserve"> </w:t>
      </w:r>
      <w:r w:rsidR="00C11345" w:rsidRPr="00E47D10">
        <w:rPr>
          <w:color w:val="auto"/>
          <w:highlight w:val="yellow"/>
        </w:rPr>
        <w:t xml:space="preserve">from the </w:t>
      </w:r>
      <w:r w:rsidR="00C11345" w:rsidRPr="00E47D10">
        <w:rPr>
          <w:color w:val="auto"/>
          <w:highlight w:val="yellow"/>
        </w:rPr>
        <w:lastRenderedPageBreak/>
        <w:t>well</w:t>
      </w:r>
      <w:r w:rsidR="00C80654" w:rsidRPr="00E47D10">
        <w:rPr>
          <w:color w:val="auto"/>
          <w:highlight w:val="yellow"/>
        </w:rPr>
        <w:t>.</w:t>
      </w:r>
    </w:p>
    <w:p w14:paraId="2BEE7A33" w14:textId="77777777" w:rsidR="00C80654" w:rsidRPr="00E47D10" w:rsidRDefault="00C80654" w:rsidP="008E4EB0">
      <w:pPr>
        <w:pStyle w:val="NormalWeb"/>
        <w:spacing w:before="0" w:beforeAutospacing="0" w:after="0" w:afterAutospacing="0"/>
        <w:rPr>
          <w:color w:val="auto"/>
          <w:highlight w:val="yellow"/>
        </w:rPr>
      </w:pPr>
    </w:p>
    <w:p w14:paraId="5FD19765" w14:textId="76D7A8F6" w:rsidR="004C3E08" w:rsidRPr="00E47D10" w:rsidRDefault="00C80654" w:rsidP="008E4EB0">
      <w:pPr>
        <w:pStyle w:val="NormalWeb"/>
        <w:spacing w:before="0" w:beforeAutospacing="0" w:after="0" w:afterAutospacing="0"/>
        <w:rPr>
          <w:color w:val="auto"/>
        </w:rPr>
      </w:pPr>
      <w:r w:rsidRPr="00E47D10">
        <w:rPr>
          <w:color w:val="auto"/>
          <w:highlight w:val="yellow"/>
        </w:rPr>
        <w:t>3.4.9. R</w:t>
      </w:r>
      <w:r w:rsidR="00C11345" w:rsidRPr="00E47D10">
        <w:rPr>
          <w:color w:val="auto"/>
          <w:highlight w:val="yellow"/>
        </w:rPr>
        <w:t>ins</w:t>
      </w:r>
      <w:r w:rsidR="001E3B65" w:rsidRPr="00E47D10">
        <w:rPr>
          <w:color w:val="auto"/>
          <w:highlight w:val="yellow"/>
        </w:rPr>
        <w:t>e</w:t>
      </w:r>
      <w:r w:rsidR="00C11345" w:rsidRPr="00E47D10">
        <w:rPr>
          <w:color w:val="auto"/>
          <w:highlight w:val="yellow"/>
        </w:rPr>
        <w:t xml:space="preserve"> </w:t>
      </w:r>
      <w:r w:rsidRPr="00E47D10">
        <w:rPr>
          <w:color w:val="auto"/>
          <w:highlight w:val="yellow"/>
        </w:rPr>
        <w:t xml:space="preserve">the cells </w:t>
      </w:r>
      <w:r w:rsidR="00C11345" w:rsidRPr="00E47D10">
        <w:rPr>
          <w:color w:val="auto"/>
          <w:highlight w:val="yellow"/>
        </w:rPr>
        <w:t xml:space="preserve">with ice cold </w:t>
      </w:r>
      <w:r w:rsidRPr="00E47D10">
        <w:rPr>
          <w:color w:val="auto"/>
          <w:highlight w:val="yellow"/>
        </w:rPr>
        <w:t xml:space="preserve">FW </w:t>
      </w:r>
      <w:r w:rsidR="00C11345" w:rsidRPr="00E47D10">
        <w:rPr>
          <w:color w:val="auto"/>
          <w:highlight w:val="yellow"/>
        </w:rPr>
        <w:t xml:space="preserve">medium (with 200 µM Zn, pH 7.4) and </w:t>
      </w:r>
      <w:r w:rsidR="00F13D01" w:rsidRPr="00E47D10">
        <w:rPr>
          <w:color w:val="auto"/>
          <w:highlight w:val="yellow"/>
        </w:rPr>
        <w:t>the</w:t>
      </w:r>
      <w:r w:rsidRPr="00E47D10">
        <w:rPr>
          <w:color w:val="auto"/>
          <w:highlight w:val="yellow"/>
        </w:rPr>
        <w:t>n</w:t>
      </w:r>
      <w:r w:rsidR="00F13D01" w:rsidRPr="00E47D10">
        <w:rPr>
          <w:color w:val="auto"/>
          <w:highlight w:val="yellow"/>
        </w:rPr>
        <w:t xml:space="preserve"> </w:t>
      </w:r>
      <w:r w:rsidR="00C11345" w:rsidRPr="00E47D10">
        <w:rPr>
          <w:color w:val="auto"/>
          <w:highlight w:val="yellow"/>
        </w:rPr>
        <w:t xml:space="preserve">quench </w:t>
      </w:r>
      <w:r w:rsidRPr="00E47D10">
        <w:rPr>
          <w:color w:val="auto"/>
          <w:highlight w:val="yellow"/>
        </w:rPr>
        <w:t>by adding the 5</w:t>
      </w:r>
      <w:r w:rsidR="004A7CAD" w:rsidRPr="00E47D10">
        <w:rPr>
          <w:color w:val="auto"/>
          <w:highlight w:val="yellow"/>
        </w:rPr>
        <w:t xml:space="preserve"> </w:t>
      </w:r>
      <w:r w:rsidRPr="00E47D10">
        <w:rPr>
          <w:color w:val="auto"/>
          <w:highlight w:val="yellow"/>
        </w:rPr>
        <w:t xml:space="preserve">mM </w:t>
      </w:r>
      <w:r w:rsidR="004A7CAD" w:rsidRPr="00E47D10">
        <w:rPr>
          <w:color w:val="auto"/>
          <w:highlight w:val="yellow"/>
        </w:rPr>
        <w:t>ethylene glycol-bis(β-aminoethyl ether)-N,N,N′,N′-</w:t>
      </w:r>
      <w:proofErr w:type="spellStart"/>
      <w:r w:rsidR="004A7CAD" w:rsidRPr="00E47D10">
        <w:rPr>
          <w:color w:val="auto"/>
          <w:highlight w:val="yellow"/>
        </w:rPr>
        <w:t>tetraacetic</w:t>
      </w:r>
      <w:proofErr w:type="spellEnd"/>
      <w:r w:rsidR="004A7CAD" w:rsidRPr="00E47D10">
        <w:rPr>
          <w:color w:val="auto"/>
          <w:highlight w:val="yellow"/>
        </w:rPr>
        <w:t xml:space="preserve"> acid</w:t>
      </w:r>
      <w:r w:rsidR="004A7CAD" w:rsidRPr="00E47D10">
        <w:rPr>
          <w:color w:val="auto"/>
          <w:highlight w:val="yellow"/>
        </w:rPr>
        <w:t xml:space="preserve"> (</w:t>
      </w:r>
      <w:r w:rsidRPr="00E47D10">
        <w:rPr>
          <w:color w:val="auto"/>
          <w:highlight w:val="yellow"/>
        </w:rPr>
        <w:t>EGTA</w:t>
      </w:r>
      <w:r w:rsidR="004A7CAD" w:rsidRPr="00E47D10">
        <w:rPr>
          <w:color w:val="auto"/>
          <w:highlight w:val="yellow"/>
        </w:rPr>
        <w:t>)</w:t>
      </w:r>
      <w:r w:rsidRPr="00E47D10">
        <w:rPr>
          <w:color w:val="auto"/>
          <w:highlight w:val="yellow"/>
        </w:rPr>
        <w:t xml:space="preserve"> </w:t>
      </w:r>
      <w:r w:rsidR="00C11345" w:rsidRPr="00E47D10">
        <w:rPr>
          <w:color w:val="auto"/>
          <w:highlight w:val="yellow"/>
        </w:rPr>
        <w:t>buffer</w:t>
      </w:r>
      <w:r w:rsidR="002C1465" w:rsidRPr="00E47D10">
        <w:rPr>
          <w:color w:val="auto"/>
          <w:highlight w:val="yellow"/>
        </w:rPr>
        <w:t xml:space="preserve"> </w:t>
      </w:r>
      <w:r w:rsidRPr="00E47D10">
        <w:rPr>
          <w:color w:val="auto"/>
          <w:highlight w:val="yellow"/>
        </w:rPr>
        <w:t>(</w:t>
      </w:r>
      <w:r w:rsidR="002C1465" w:rsidRPr="00E47D10">
        <w:rPr>
          <w:color w:val="auto"/>
          <w:highlight w:val="yellow"/>
        </w:rPr>
        <w:t>pH 7.4) for 5 min</w:t>
      </w:r>
      <w:r w:rsidRPr="00E47D10">
        <w:rPr>
          <w:color w:val="auto"/>
          <w:highlight w:val="yellow"/>
        </w:rPr>
        <w:t>,</w:t>
      </w:r>
      <w:r w:rsidR="00C11345" w:rsidRPr="00E47D10">
        <w:rPr>
          <w:color w:val="auto"/>
          <w:highlight w:val="yellow"/>
        </w:rPr>
        <w:t xml:space="preserve"> to </w:t>
      </w:r>
      <w:r w:rsidR="00816195" w:rsidRPr="00E47D10">
        <w:rPr>
          <w:color w:val="auto"/>
          <w:highlight w:val="yellow"/>
        </w:rPr>
        <w:t xml:space="preserve">get rid of </w:t>
      </w:r>
      <w:r w:rsidR="00C11345" w:rsidRPr="00E47D10">
        <w:rPr>
          <w:color w:val="auto"/>
          <w:highlight w:val="yellow"/>
        </w:rPr>
        <w:t xml:space="preserve">any adsorbed </w:t>
      </w:r>
      <w:r w:rsidR="00C11345" w:rsidRPr="00E47D10">
        <w:rPr>
          <w:color w:val="auto"/>
          <w:highlight w:val="yellow"/>
          <w:vertAlign w:val="superscript"/>
        </w:rPr>
        <w:t>65</w:t>
      </w:r>
      <w:r w:rsidR="00C11345" w:rsidRPr="00E47D10">
        <w:rPr>
          <w:color w:val="auto"/>
          <w:highlight w:val="yellow"/>
        </w:rPr>
        <w:t>Zn(II)</w:t>
      </w:r>
      <w:r w:rsidR="00264731" w:rsidRPr="00E47D10">
        <w:rPr>
          <w:color w:val="auto"/>
          <w:highlight w:val="yellow"/>
        </w:rPr>
        <w:t>.</w:t>
      </w:r>
    </w:p>
    <w:p w14:paraId="5E86E41B" w14:textId="77777777" w:rsidR="002F1F29" w:rsidRPr="00E47D10" w:rsidRDefault="002F1F29" w:rsidP="002F1F29">
      <w:pPr>
        <w:pStyle w:val="NormalWeb"/>
        <w:spacing w:before="0" w:beforeAutospacing="0" w:after="0" w:afterAutospacing="0"/>
        <w:rPr>
          <w:color w:val="auto"/>
        </w:rPr>
      </w:pPr>
    </w:p>
    <w:p w14:paraId="32CB623C" w14:textId="49821705" w:rsidR="00C11345" w:rsidRPr="00E47D10" w:rsidRDefault="00BA7D60" w:rsidP="00BA7D60">
      <w:pPr>
        <w:pStyle w:val="NormalWeb"/>
        <w:spacing w:before="0" w:beforeAutospacing="0" w:after="0" w:afterAutospacing="0"/>
        <w:rPr>
          <w:color w:val="auto"/>
        </w:rPr>
      </w:pPr>
      <w:r w:rsidRPr="00E47D10">
        <w:rPr>
          <w:color w:val="auto"/>
        </w:rPr>
        <w:t>3.4.</w:t>
      </w:r>
      <w:r w:rsidR="00C80654" w:rsidRPr="00E47D10">
        <w:rPr>
          <w:color w:val="auto"/>
        </w:rPr>
        <w:t>10</w:t>
      </w:r>
      <w:r w:rsidRPr="00E47D10">
        <w:rPr>
          <w:color w:val="auto"/>
        </w:rPr>
        <w:t xml:space="preserve">. </w:t>
      </w:r>
      <w:r w:rsidR="00924524" w:rsidRPr="00E47D10">
        <w:rPr>
          <w:color w:val="auto"/>
        </w:rPr>
        <w:t>E</w:t>
      </w:r>
      <w:r w:rsidR="00C11345" w:rsidRPr="00E47D10">
        <w:rPr>
          <w:color w:val="auto"/>
        </w:rPr>
        <w:t>xpos</w:t>
      </w:r>
      <w:r w:rsidR="00924524" w:rsidRPr="00E47D10">
        <w:rPr>
          <w:color w:val="auto"/>
        </w:rPr>
        <w:t>e the cells</w:t>
      </w:r>
      <w:r w:rsidR="00C11345" w:rsidRPr="00E47D10">
        <w:rPr>
          <w:color w:val="auto"/>
        </w:rPr>
        <w:t xml:space="preserve"> to the a</w:t>
      </w:r>
      <w:r w:rsidR="00F13D01" w:rsidRPr="00E47D10">
        <w:rPr>
          <w:color w:val="auto"/>
        </w:rPr>
        <w:t xml:space="preserve">bove media preparations </w:t>
      </w:r>
      <w:r w:rsidR="00C11345" w:rsidRPr="00E47D10">
        <w:rPr>
          <w:color w:val="auto"/>
        </w:rPr>
        <w:t xml:space="preserve">in the presence or absence of 10 mM </w:t>
      </w:r>
      <w:r w:rsidR="00C80654" w:rsidRPr="00E47D10">
        <w:rPr>
          <w:color w:val="auto"/>
        </w:rPr>
        <w:t xml:space="preserve">2-Aminobicyclo </w:t>
      </w:r>
      <w:r w:rsidR="004A7CAD" w:rsidRPr="00E47D10">
        <w:rPr>
          <w:color w:val="auto"/>
        </w:rPr>
        <w:t>[</w:t>
      </w:r>
      <w:r w:rsidR="00C80654" w:rsidRPr="00E47D10">
        <w:rPr>
          <w:color w:val="auto"/>
        </w:rPr>
        <w:t xml:space="preserve">2.2.1] heptane-2-carboxylic acid (BCH), </w:t>
      </w:r>
      <w:r w:rsidR="00C11345" w:rsidRPr="00E47D10">
        <w:rPr>
          <w:color w:val="auto"/>
        </w:rPr>
        <w:t>an amino acid transport inhibitor</w:t>
      </w:r>
      <w:r w:rsidR="00264731" w:rsidRPr="00E47D10">
        <w:rPr>
          <w:color w:val="auto"/>
        </w:rPr>
        <w:t>.</w:t>
      </w:r>
    </w:p>
    <w:p w14:paraId="3953EE8F" w14:textId="77777777" w:rsidR="002F1F29" w:rsidRPr="00E47D10" w:rsidRDefault="002F1F29" w:rsidP="002F1F29">
      <w:pPr>
        <w:pStyle w:val="NormalWeb"/>
        <w:spacing w:before="0" w:beforeAutospacing="0" w:after="0" w:afterAutospacing="0"/>
        <w:rPr>
          <w:color w:val="auto"/>
        </w:rPr>
      </w:pPr>
    </w:p>
    <w:p w14:paraId="7F63D6A7" w14:textId="54C91645" w:rsidR="000C54C8" w:rsidRPr="00E47D10" w:rsidRDefault="00BA7D60" w:rsidP="00BA7D60">
      <w:pPr>
        <w:pStyle w:val="NormalWeb"/>
        <w:spacing w:before="0" w:beforeAutospacing="0" w:after="0" w:afterAutospacing="0"/>
        <w:rPr>
          <w:color w:val="auto"/>
          <w:highlight w:val="yellow"/>
        </w:rPr>
      </w:pPr>
      <w:r w:rsidRPr="00E47D10">
        <w:rPr>
          <w:color w:val="auto"/>
          <w:highlight w:val="yellow"/>
        </w:rPr>
        <w:t>3.4.1</w:t>
      </w:r>
      <w:r w:rsidR="00C80654" w:rsidRPr="00E47D10">
        <w:rPr>
          <w:color w:val="auto"/>
          <w:highlight w:val="yellow"/>
        </w:rPr>
        <w:t>1</w:t>
      </w:r>
      <w:r w:rsidRPr="00E47D10">
        <w:rPr>
          <w:color w:val="auto"/>
          <w:highlight w:val="yellow"/>
        </w:rPr>
        <w:t xml:space="preserve">. </w:t>
      </w:r>
      <w:r w:rsidR="00C11345" w:rsidRPr="00E47D10">
        <w:rPr>
          <w:color w:val="auto"/>
          <w:highlight w:val="yellow"/>
        </w:rPr>
        <w:t>After the exposure period of 15 min</w:t>
      </w:r>
      <w:r w:rsidR="00C80654" w:rsidRPr="00E47D10">
        <w:rPr>
          <w:color w:val="auto"/>
          <w:highlight w:val="yellow"/>
        </w:rPr>
        <w:t>, repeat step</w:t>
      </w:r>
      <w:r w:rsidR="000C54C8" w:rsidRPr="00E47D10">
        <w:rPr>
          <w:color w:val="auto"/>
          <w:highlight w:val="yellow"/>
        </w:rPr>
        <w:t>s</w:t>
      </w:r>
      <w:r w:rsidR="00C80654" w:rsidRPr="00E47D10">
        <w:rPr>
          <w:color w:val="auto"/>
          <w:highlight w:val="yellow"/>
        </w:rPr>
        <w:t xml:space="preserve"> 3.4.</w:t>
      </w:r>
      <w:r w:rsidR="000C54C8" w:rsidRPr="00E47D10">
        <w:rPr>
          <w:color w:val="auto"/>
          <w:highlight w:val="yellow"/>
        </w:rPr>
        <w:t>8 and 3.4.9</w:t>
      </w:r>
      <w:r w:rsidR="00C80654" w:rsidRPr="00E47D10">
        <w:rPr>
          <w:color w:val="auto"/>
          <w:highlight w:val="yellow"/>
        </w:rPr>
        <w:t>.</w:t>
      </w:r>
      <w:r w:rsidR="001E3B65" w:rsidRPr="00E47D10">
        <w:rPr>
          <w:color w:val="auto"/>
          <w:highlight w:val="yellow"/>
        </w:rPr>
        <w:t xml:space="preserve"> </w:t>
      </w:r>
    </w:p>
    <w:p w14:paraId="2C8C1B58" w14:textId="4186CD30" w:rsidR="000C54C8" w:rsidRPr="00E47D10" w:rsidRDefault="000C54C8" w:rsidP="00BA7D60">
      <w:pPr>
        <w:pStyle w:val="NormalWeb"/>
        <w:spacing w:before="0" w:beforeAutospacing="0" w:after="0" w:afterAutospacing="0"/>
        <w:rPr>
          <w:color w:val="auto"/>
          <w:highlight w:val="yellow"/>
        </w:rPr>
      </w:pPr>
    </w:p>
    <w:p w14:paraId="6B7A9223" w14:textId="16B54AFC" w:rsidR="000C54C8" w:rsidRPr="00E47D10" w:rsidRDefault="000C54C8" w:rsidP="00BA7D60">
      <w:pPr>
        <w:pStyle w:val="NormalWeb"/>
        <w:spacing w:before="0" w:beforeAutospacing="0" w:after="0" w:afterAutospacing="0"/>
        <w:rPr>
          <w:color w:val="auto"/>
          <w:highlight w:val="yellow"/>
        </w:rPr>
      </w:pPr>
      <w:r w:rsidRPr="00E47D10">
        <w:rPr>
          <w:color w:val="auto"/>
          <w:highlight w:val="yellow"/>
        </w:rPr>
        <w:t xml:space="preserve">3.4.12. The </w:t>
      </w:r>
      <w:proofErr w:type="spellStart"/>
      <w:r w:rsidRPr="00E47D10">
        <w:rPr>
          <w:color w:val="auto"/>
          <w:highlight w:val="yellow"/>
        </w:rPr>
        <w:t>RtgutGC</w:t>
      </w:r>
      <w:proofErr w:type="spellEnd"/>
      <w:r w:rsidRPr="00E47D10">
        <w:rPr>
          <w:color w:val="auto"/>
          <w:highlight w:val="yellow"/>
        </w:rPr>
        <w:t xml:space="preserve"> cells will be adhered to the bottom of the wells as a monolayer. Digest the cells by using 0.2% hot </w:t>
      </w:r>
      <w:r w:rsidR="004A7CAD" w:rsidRPr="00E47D10">
        <w:rPr>
          <w:color w:val="auto"/>
          <w:highlight w:val="yellow"/>
        </w:rPr>
        <w:t>s</w:t>
      </w:r>
      <w:r w:rsidR="004A7CAD" w:rsidRPr="00E47D10">
        <w:rPr>
          <w:color w:val="auto"/>
          <w:highlight w:val="yellow"/>
        </w:rPr>
        <w:t>odium dodecyl sulfate</w:t>
      </w:r>
      <w:r w:rsidR="004A7CAD" w:rsidRPr="00E47D10">
        <w:rPr>
          <w:color w:val="auto"/>
          <w:highlight w:val="yellow"/>
        </w:rPr>
        <w:t xml:space="preserve"> (</w:t>
      </w:r>
      <w:r w:rsidRPr="00E47D10">
        <w:rPr>
          <w:color w:val="auto"/>
          <w:highlight w:val="yellow"/>
        </w:rPr>
        <w:t>SDS</w:t>
      </w:r>
      <w:r w:rsidR="004A7CAD" w:rsidRPr="00E47D10">
        <w:rPr>
          <w:color w:val="auto"/>
          <w:highlight w:val="yellow"/>
        </w:rPr>
        <w:t>)</w:t>
      </w:r>
      <w:r w:rsidRPr="00E47D10">
        <w:rPr>
          <w:color w:val="auto"/>
          <w:highlight w:val="yellow"/>
        </w:rPr>
        <w:t xml:space="preserve"> detergent (100 µL</w:t>
      </w:r>
      <w:r w:rsidR="004A7CAD" w:rsidRPr="00E47D10">
        <w:rPr>
          <w:color w:val="auto"/>
          <w:highlight w:val="yellow"/>
        </w:rPr>
        <w:t>/</w:t>
      </w:r>
      <w:r w:rsidRPr="00E47D10">
        <w:rPr>
          <w:color w:val="auto"/>
          <w:highlight w:val="yellow"/>
        </w:rPr>
        <w:t>well).</w:t>
      </w:r>
      <w:r w:rsidR="00C35A27" w:rsidRPr="00E47D10">
        <w:rPr>
          <w:color w:val="auto"/>
          <w:highlight w:val="yellow"/>
        </w:rPr>
        <w:t xml:space="preserve"> </w:t>
      </w:r>
    </w:p>
    <w:p w14:paraId="6C2EDE96" w14:textId="743F5FCF" w:rsidR="00C35A27" w:rsidRPr="00E47D10" w:rsidRDefault="00C35A27" w:rsidP="00BA7D60">
      <w:pPr>
        <w:pStyle w:val="NormalWeb"/>
        <w:spacing w:before="0" w:beforeAutospacing="0" w:after="0" w:afterAutospacing="0"/>
        <w:rPr>
          <w:color w:val="auto"/>
          <w:highlight w:val="yellow"/>
        </w:rPr>
      </w:pPr>
    </w:p>
    <w:p w14:paraId="3E4B87BA" w14:textId="1804C491" w:rsidR="00C35A27" w:rsidRPr="00E47D10" w:rsidRDefault="004A7CAD" w:rsidP="00BA7D60">
      <w:pPr>
        <w:pStyle w:val="NormalWeb"/>
        <w:spacing w:before="0" w:beforeAutospacing="0" w:after="0" w:afterAutospacing="0"/>
        <w:rPr>
          <w:color w:val="auto"/>
        </w:rPr>
      </w:pPr>
      <w:r w:rsidRPr="00E47D10">
        <w:rPr>
          <w:color w:val="auto"/>
        </w:rPr>
        <w:t>NOTE:</w:t>
      </w:r>
      <w:r w:rsidR="00C35A27" w:rsidRPr="00E47D10">
        <w:rPr>
          <w:color w:val="auto"/>
        </w:rPr>
        <w:t xml:space="preserve"> The SDS solution needs to be placed for 1</w:t>
      </w:r>
      <w:r w:rsidRPr="00E47D10">
        <w:rPr>
          <w:color w:val="auto"/>
        </w:rPr>
        <w:t xml:space="preserve"> </w:t>
      </w:r>
      <w:r w:rsidR="00C35A27" w:rsidRPr="00E47D10">
        <w:rPr>
          <w:color w:val="auto"/>
        </w:rPr>
        <w:t>h in a water bath set to 90</w:t>
      </w:r>
      <w:r w:rsidRPr="00E47D10">
        <w:rPr>
          <w:color w:val="auto"/>
        </w:rPr>
        <w:t xml:space="preserve"> </w:t>
      </w:r>
      <w:r w:rsidR="00C35A27" w:rsidRPr="00E47D10">
        <w:rPr>
          <w:color w:val="auto"/>
        </w:rPr>
        <w:t>˚C prior to use.</w:t>
      </w:r>
    </w:p>
    <w:p w14:paraId="4C3CE403" w14:textId="77777777" w:rsidR="00C80654" w:rsidRPr="00E47D10" w:rsidRDefault="00C80654" w:rsidP="00BA7D60">
      <w:pPr>
        <w:pStyle w:val="NormalWeb"/>
        <w:spacing w:before="0" w:beforeAutospacing="0" w:after="0" w:afterAutospacing="0"/>
        <w:rPr>
          <w:color w:val="auto"/>
          <w:highlight w:val="yellow"/>
        </w:rPr>
      </w:pPr>
    </w:p>
    <w:p w14:paraId="3F846101" w14:textId="023BFA53" w:rsidR="00C11345" w:rsidRPr="00E47D10" w:rsidRDefault="00C80654" w:rsidP="00BA7D60">
      <w:pPr>
        <w:pStyle w:val="NormalWeb"/>
        <w:spacing w:before="0" w:beforeAutospacing="0" w:after="0" w:afterAutospacing="0"/>
        <w:rPr>
          <w:color w:val="auto"/>
          <w:highlight w:val="yellow"/>
        </w:rPr>
      </w:pPr>
      <w:r w:rsidRPr="00E47D10">
        <w:rPr>
          <w:color w:val="auto"/>
          <w:highlight w:val="yellow"/>
        </w:rPr>
        <w:t xml:space="preserve">3.4.12. </w:t>
      </w:r>
      <w:r w:rsidR="000C54C8" w:rsidRPr="00E47D10">
        <w:rPr>
          <w:color w:val="auto"/>
          <w:highlight w:val="yellow"/>
        </w:rPr>
        <w:t xml:space="preserve">Aspirate and recover the cell digestate into </w:t>
      </w:r>
      <w:r w:rsidR="004A7CAD" w:rsidRPr="00E47D10">
        <w:rPr>
          <w:color w:val="auto"/>
          <w:highlight w:val="yellow"/>
        </w:rPr>
        <w:t xml:space="preserve">a </w:t>
      </w:r>
      <w:r w:rsidR="000C54C8" w:rsidRPr="00E47D10">
        <w:rPr>
          <w:color w:val="auto"/>
          <w:highlight w:val="yellow"/>
        </w:rPr>
        <w:t>1.5 m</w:t>
      </w:r>
      <w:r w:rsidR="004A7CAD" w:rsidRPr="00E47D10">
        <w:rPr>
          <w:color w:val="auto"/>
          <w:highlight w:val="yellow"/>
        </w:rPr>
        <w:t>L</w:t>
      </w:r>
      <w:r w:rsidR="000C54C8" w:rsidRPr="00E47D10">
        <w:rPr>
          <w:color w:val="auto"/>
          <w:highlight w:val="yellow"/>
        </w:rPr>
        <w:t xml:space="preserve"> tube. </w:t>
      </w:r>
    </w:p>
    <w:p w14:paraId="0386AAD9" w14:textId="77777777" w:rsidR="002F1F29" w:rsidRPr="00E47D10" w:rsidRDefault="002F1F29" w:rsidP="002F1F29">
      <w:pPr>
        <w:pStyle w:val="NormalWeb"/>
        <w:spacing w:before="0" w:beforeAutospacing="0" w:after="0" w:afterAutospacing="0"/>
        <w:rPr>
          <w:color w:val="auto"/>
          <w:highlight w:val="yellow"/>
        </w:rPr>
      </w:pPr>
    </w:p>
    <w:p w14:paraId="4AB303F5" w14:textId="52295908" w:rsidR="00BA7D60" w:rsidRPr="00E47D10" w:rsidRDefault="00BA7D60" w:rsidP="00BA7D60">
      <w:pPr>
        <w:pStyle w:val="NormalWeb"/>
        <w:spacing w:before="0" w:beforeAutospacing="0" w:after="0" w:afterAutospacing="0"/>
        <w:rPr>
          <w:color w:val="auto"/>
        </w:rPr>
      </w:pPr>
      <w:r w:rsidRPr="00E47D10">
        <w:rPr>
          <w:color w:val="auto"/>
          <w:highlight w:val="yellow"/>
        </w:rPr>
        <w:t xml:space="preserve">3.4.11. </w:t>
      </w:r>
      <w:r w:rsidR="004A7CAD" w:rsidRPr="00E47D10">
        <w:rPr>
          <w:color w:val="auto"/>
          <w:highlight w:val="yellow"/>
        </w:rPr>
        <w:t xml:space="preserve">Measure </w:t>
      </w:r>
      <w:r w:rsidR="004A7CAD" w:rsidRPr="00E47D10">
        <w:rPr>
          <w:color w:val="auto"/>
          <w:highlight w:val="yellow"/>
        </w:rPr>
        <w:t>radioactivity</w:t>
      </w:r>
      <w:r w:rsidR="004A7CAD" w:rsidRPr="00E47D10">
        <w:rPr>
          <w:color w:val="auto"/>
          <w:highlight w:val="yellow"/>
        </w:rPr>
        <w:t xml:space="preserve"> of t</w:t>
      </w:r>
      <w:r w:rsidR="00C35A27" w:rsidRPr="00E47D10">
        <w:rPr>
          <w:color w:val="auto"/>
          <w:highlight w:val="yellow"/>
        </w:rPr>
        <w:t xml:space="preserve">he cell digests </w:t>
      </w:r>
      <w:r w:rsidR="00C11345" w:rsidRPr="00E47D10">
        <w:rPr>
          <w:color w:val="auto"/>
          <w:highlight w:val="yellow"/>
        </w:rPr>
        <w:t xml:space="preserve">using </w:t>
      </w:r>
      <w:r w:rsidR="00F13D01" w:rsidRPr="00E47D10">
        <w:rPr>
          <w:color w:val="auto"/>
          <w:highlight w:val="yellow"/>
        </w:rPr>
        <w:t>a</w:t>
      </w:r>
      <w:r w:rsidR="00485F63" w:rsidRPr="00E47D10">
        <w:rPr>
          <w:color w:val="auto"/>
          <w:highlight w:val="yellow"/>
        </w:rPr>
        <w:t xml:space="preserve"> gamma counter</w:t>
      </w:r>
      <w:r w:rsidR="00264731" w:rsidRPr="00E47D10">
        <w:rPr>
          <w:color w:val="auto"/>
          <w:highlight w:val="yellow"/>
        </w:rPr>
        <w:t>.</w:t>
      </w:r>
      <w:r w:rsidR="001E3B65" w:rsidRPr="00E47D10">
        <w:rPr>
          <w:color w:val="auto"/>
          <w:highlight w:val="yellow"/>
        </w:rPr>
        <w:t xml:space="preserve"> </w:t>
      </w:r>
    </w:p>
    <w:p w14:paraId="221FBC06" w14:textId="77777777" w:rsidR="00BA7D60" w:rsidRPr="00E47D10" w:rsidRDefault="00BA7D60" w:rsidP="00BA7D60">
      <w:pPr>
        <w:pStyle w:val="NormalWeb"/>
        <w:spacing w:before="0" w:beforeAutospacing="0" w:after="0" w:afterAutospacing="0"/>
        <w:rPr>
          <w:color w:val="auto"/>
          <w:highlight w:val="yellow"/>
        </w:rPr>
      </w:pPr>
    </w:p>
    <w:p w14:paraId="548A2899" w14:textId="1F1B3E8C" w:rsidR="00C11345" w:rsidRPr="00E47D10" w:rsidRDefault="007F3C97" w:rsidP="00BA7D60">
      <w:pPr>
        <w:pStyle w:val="NormalWeb"/>
        <w:spacing w:before="0" w:beforeAutospacing="0" w:after="0" w:afterAutospacing="0"/>
        <w:rPr>
          <w:color w:val="auto"/>
        </w:rPr>
      </w:pPr>
      <w:r w:rsidRPr="00E47D10">
        <w:rPr>
          <w:color w:val="auto"/>
        </w:rPr>
        <w:t xml:space="preserve">NOTE: </w:t>
      </w:r>
      <w:r w:rsidR="001E3B65" w:rsidRPr="00E47D10">
        <w:rPr>
          <w:color w:val="auto"/>
        </w:rPr>
        <w:t>The counts per minute (</w:t>
      </w:r>
      <w:proofErr w:type="spellStart"/>
      <w:r w:rsidR="001E3B65" w:rsidRPr="00E47D10">
        <w:rPr>
          <w:color w:val="auto"/>
        </w:rPr>
        <w:t>cpm</w:t>
      </w:r>
      <w:proofErr w:type="spellEnd"/>
      <w:r w:rsidR="001E3B65" w:rsidRPr="00E47D10">
        <w:rPr>
          <w:color w:val="auto"/>
        </w:rPr>
        <w:t xml:space="preserve">) </w:t>
      </w:r>
      <w:r w:rsidR="00C35A27" w:rsidRPr="00E47D10">
        <w:rPr>
          <w:color w:val="auto"/>
        </w:rPr>
        <w:t>needs to be corrected</w:t>
      </w:r>
      <w:r w:rsidR="001E3B65" w:rsidRPr="00E47D10">
        <w:rPr>
          <w:color w:val="auto"/>
        </w:rPr>
        <w:t xml:space="preserve"> for </w:t>
      </w:r>
      <w:r w:rsidR="00C35A27" w:rsidRPr="00E47D10">
        <w:rPr>
          <w:color w:val="auto"/>
        </w:rPr>
        <w:t xml:space="preserve">radioactive decay, </w:t>
      </w:r>
      <w:r w:rsidR="001E3B65" w:rsidRPr="00E47D10">
        <w:rPr>
          <w:color w:val="auto"/>
        </w:rPr>
        <w:t xml:space="preserve">background activity </w:t>
      </w:r>
      <w:r w:rsidR="00C35A27" w:rsidRPr="00E47D10">
        <w:rPr>
          <w:color w:val="auto"/>
        </w:rPr>
        <w:t xml:space="preserve">and </w:t>
      </w:r>
      <w:r w:rsidR="004A7CAD" w:rsidRPr="00E47D10">
        <w:rPr>
          <w:color w:val="auto"/>
        </w:rPr>
        <w:t xml:space="preserve">are </w:t>
      </w:r>
      <w:r w:rsidR="00C35A27" w:rsidRPr="00E47D10">
        <w:rPr>
          <w:color w:val="auto"/>
        </w:rPr>
        <w:t xml:space="preserve">subjected to </w:t>
      </w:r>
      <w:r w:rsidR="001E3B65" w:rsidRPr="00E47D10">
        <w:rPr>
          <w:color w:val="auto"/>
        </w:rPr>
        <w:t xml:space="preserve">specific activity calculations following the formulae </w:t>
      </w:r>
      <w:r w:rsidR="00C35A27" w:rsidRPr="00E47D10">
        <w:rPr>
          <w:color w:val="auto"/>
        </w:rPr>
        <w:t xml:space="preserve">described by </w:t>
      </w:r>
      <w:r w:rsidR="001E3B65" w:rsidRPr="00E47D10">
        <w:rPr>
          <w:color w:val="auto"/>
        </w:rPr>
        <w:t>Glover and Hogstrand</w:t>
      </w:r>
      <w:r w:rsidR="001E3B65" w:rsidRPr="00E47D10">
        <w:rPr>
          <w:color w:val="auto"/>
        </w:rPr>
        <w:fldChar w:fldCharType="begin"/>
      </w:r>
      <w:r w:rsidR="00E41BA3" w:rsidRPr="00E47D10">
        <w:rPr>
          <w:color w:val="auto"/>
        </w:rPr>
        <w:instrText xml:space="preserve"> ADDIN EN.CITE &lt;EndNote&gt;&lt;Cite&gt;&lt;Author&gt;Glover&lt;/Author&gt;&lt;Year&gt;2002&lt;/Year&gt;&lt;RecNum&gt;11&lt;/RecNum&gt;&lt;DisplayText&gt;&lt;style face="superscript"&gt;13&lt;/style&gt;&lt;/DisplayText&gt;&lt;record&gt;&lt;rec-number&gt;11&lt;/rec-number&gt;&lt;foreign-keys&gt;&lt;key app="EN" db-id="5xtdzvvttd5f29e0re7x9sase92599wp055z" timestamp="0"&gt;11&lt;/key&gt;&lt;/foreign-keys&gt;&lt;ref-type name="Journal Article"&gt;17&lt;/ref-type&gt;&lt;contributors&gt;&lt;authors&gt;&lt;author&gt;Glover, Chris N.&lt;/author&gt;&lt;author&gt;Hogstrand, Christer&lt;/author&gt;&lt;/authors&gt;&lt;/contributors&gt;&lt;titles&gt;&lt;title&gt;Amino acid modulation of in vivo intestinal zinc absorption in freshwater rainbow trout&lt;/title&gt;&lt;secondary-title&gt;Journal of Experimental Biology&lt;/secondary-title&gt;&lt;/titles&gt;&lt;pages&gt;151-158&lt;/pages&gt;&lt;volume&gt;205&lt;/volume&gt;&lt;number&gt;1&lt;/number&gt;&lt;dates&gt;&lt;year&gt;2002&lt;/year&gt;&lt;/dates&gt;&lt;urls&gt;&lt;related-urls&gt;&lt;url&gt;&lt;style face="underline" font="default" size="100%"&gt;http://jeb.biologists.org/content/jexbio/205/1/151.full.pdf&lt;/style&gt;&lt;/url&gt;&lt;/related-urls&gt;&lt;/urls&gt;&lt;/record&gt;&lt;/Cite&gt;&lt;/EndNote&gt;</w:instrText>
      </w:r>
      <w:r w:rsidR="001E3B65" w:rsidRPr="00E47D10">
        <w:rPr>
          <w:color w:val="auto"/>
        </w:rPr>
        <w:fldChar w:fldCharType="separate"/>
      </w:r>
      <w:r w:rsidR="00964723" w:rsidRPr="00E47D10">
        <w:rPr>
          <w:color w:val="auto"/>
          <w:vertAlign w:val="superscript"/>
        </w:rPr>
        <w:t>13</w:t>
      </w:r>
      <w:r w:rsidR="001E3B65" w:rsidRPr="00E47D10">
        <w:rPr>
          <w:color w:val="auto"/>
        </w:rPr>
        <w:fldChar w:fldCharType="end"/>
      </w:r>
      <w:r w:rsidR="001E3B65" w:rsidRPr="00E47D10">
        <w:rPr>
          <w:color w:val="auto"/>
        </w:rPr>
        <w:t>.</w:t>
      </w:r>
    </w:p>
    <w:p w14:paraId="0A902635" w14:textId="77777777" w:rsidR="002F1F29" w:rsidRPr="00E47D10" w:rsidRDefault="002F1F29" w:rsidP="002F1F29">
      <w:pPr>
        <w:pStyle w:val="NormalWeb"/>
        <w:spacing w:before="0" w:beforeAutospacing="0" w:after="0" w:afterAutospacing="0"/>
        <w:rPr>
          <w:color w:val="auto"/>
          <w:highlight w:val="yellow"/>
        </w:rPr>
      </w:pPr>
    </w:p>
    <w:p w14:paraId="2510649C" w14:textId="035FB78E" w:rsidR="00D12B2E" w:rsidRPr="00E47D10" w:rsidRDefault="00DD2211" w:rsidP="00DD2211">
      <w:pPr>
        <w:pStyle w:val="NormalWeb"/>
        <w:spacing w:before="0" w:beforeAutospacing="0" w:after="0" w:afterAutospacing="0"/>
        <w:rPr>
          <w:color w:val="auto"/>
          <w:highlight w:val="yellow"/>
        </w:rPr>
      </w:pPr>
      <w:r w:rsidRPr="00E47D10">
        <w:rPr>
          <w:color w:val="auto"/>
          <w:highlight w:val="yellow"/>
        </w:rPr>
        <w:t xml:space="preserve">3.4.12. </w:t>
      </w:r>
      <w:r w:rsidR="00D12B2E" w:rsidRPr="00E47D10">
        <w:rPr>
          <w:color w:val="auto"/>
          <w:highlight w:val="yellow"/>
        </w:rPr>
        <w:t>To q</w:t>
      </w:r>
      <w:r w:rsidR="00C35A27" w:rsidRPr="00E47D10">
        <w:rPr>
          <w:color w:val="auto"/>
          <w:highlight w:val="yellow"/>
        </w:rPr>
        <w:t xml:space="preserve">uantify </w:t>
      </w:r>
      <w:r w:rsidR="001E3B65" w:rsidRPr="00E47D10">
        <w:rPr>
          <w:color w:val="auto"/>
          <w:highlight w:val="yellow"/>
        </w:rPr>
        <w:t>t</w:t>
      </w:r>
      <w:r w:rsidR="00C11345" w:rsidRPr="00E47D10">
        <w:rPr>
          <w:color w:val="auto"/>
          <w:highlight w:val="yellow"/>
        </w:rPr>
        <w:t>he pro</w:t>
      </w:r>
      <w:r w:rsidR="00F13D01" w:rsidRPr="00E47D10">
        <w:rPr>
          <w:color w:val="auto"/>
          <w:highlight w:val="yellow"/>
        </w:rPr>
        <w:t xml:space="preserve">tein concentration of </w:t>
      </w:r>
      <w:r w:rsidR="00C35A27" w:rsidRPr="00E47D10">
        <w:rPr>
          <w:color w:val="auto"/>
          <w:highlight w:val="yellow"/>
        </w:rPr>
        <w:t xml:space="preserve">the </w:t>
      </w:r>
      <w:r w:rsidR="00F13D01" w:rsidRPr="00E47D10">
        <w:rPr>
          <w:color w:val="auto"/>
          <w:highlight w:val="yellow"/>
        </w:rPr>
        <w:t>cells</w:t>
      </w:r>
      <w:r w:rsidR="00D12B2E" w:rsidRPr="00E47D10">
        <w:rPr>
          <w:color w:val="auto"/>
          <w:highlight w:val="yellow"/>
        </w:rPr>
        <w:t xml:space="preserve">, </w:t>
      </w:r>
      <w:r w:rsidR="004A7CAD" w:rsidRPr="00E47D10">
        <w:rPr>
          <w:color w:val="auto"/>
          <w:highlight w:val="yellow"/>
        </w:rPr>
        <w:t>homogenize</w:t>
      </w:r>
      <w:r w:rsidR="00C11345" w:rsidRPr="00E47D10">
        <w:rPr>
          <w:color w:val="auto"/>
          <w:highlight w:val="yellow"/>
        </w:rPr>
        <w:t xml:space="preserve"> </w:t>
      </w:r>
      <w:r w:rsidR="00D12B2E" w:rsidRPr="00E47D10">
        <w:rPr>
          <w:color w:val="auto"/>
          <w:highlight w:val="yellow"/>
        </w:rPr>
        <w:t xml:space="preserve">the cells </w:t>
      </w:r>
      <w:r w:rsidR="00C11345" w:rsidRPr="00E47D10">
        <w:rPr>
          <w:color w:val="auto"/>
          <w:highlight w:val="yellow"/>
        </w:rPr>
        <w:t>with 500 µL of 0.5 M NaOH</w:t>
      </w:r>
      <w:r w:rsidR="00D12B2E" w:rsidRPr="00E47D10">
        <w:rPr>
          <w:color w:val="auto"/>
          <w:highlight w:val="yellow"/>
        </w:rPr>
        <w:t>.</w:t>
      </w:r>
    </w:p>
    <w:p w14:paraId="767250E4" w14:textId="77777777" w:rsidR="00D12B2E" w:rsidRPr="00E47D10" w:rsidRDefault="00D12B2E" w:rsidP="00DD2211">
      <w:pPr>
        <w:pStyle w:val="NormalWeb"/>
        <w:spacing w:before="0" w:beforeAutospacing="0" w:after="0" w:afterAutospacing="0"/>
        <w:rPr>
          <w:color w:val="auto"/>
          <w:highlight w:val="yellow"/>
        </w:rPr>
      </w:pPr>
    </w:p>
    <w:p w14:paraId="09E200F1" w14:textId="2F7D7F60" w:rsidR="00D12B2E" w:rsidRPr="00E47D10" w:rsidRDefault="00D12B2E" w:rsidP="00DD2211">
      <w:pPr>
        <w:pStyle w:val="NormalWeb"/>
        <w:spacing w:before="0" w:beforeAutospacing="0" w:after="0" w:afterAutospacing="0"/>
        <w:rPr>
          <w:color w:val="auto"/>
          <w:highlight w:val="yellow"/>
        </w:rPr>
      </w:pPr>
      <w:r w:rsidRPr="00E47D10">
        <w:rPr>
          <w:color w:val="auto"/>
          <w:highlight w:val="yellow"/>
        </w:rPr>
        <w:t xml:space="preserve">3.4.13. Use a </w:t>
      </w:r>
      <w:r w:rsidR="00C11345" w:rsidRPr="00E47D10">
        <w:rPr>
          <w:color w:val="auto"/>
          <w:highlight w:val="yellow"/>
        </w:rPr>
        <w:t xml:space="preserve">Bradford assay </w:t>
      </w:r>
      <w:r w:rsidR="001E3B65" w:rsidRPr="00E47D10">
        <w:rPr>
          <w:color w:val="auto"/>
          <w:highlight w:val="yellow"/>
        </w:rPr>
        <w:t xml:space="preserve">kit </w:t>
      </w:r>
      <w:r w:rsidRPr="00E47D10">
        <w:rPr>
          <w:color w:val="auto"/>
          <w:highlight w:val="yellow"/>
        </w:rPr>
        <w:t>to measure the protein concentration in the cell sample, with bovine serum albumin (</w:t>
      </w:r>
      <w:r w:rsidR="00C11345" w:rsidRPr="00E47D10">
        <w:rPr>
          <w:color w:val="auto"/>
          <w:highlight w:val="yellow"/>
        </w:rPr>
        <w:t>BSA</w:t>
      </w:r>
      <w:r w:rsidRPr="00E47D10">
        <w:rPr>
          <w:color w:val="auto"/>
          <w:highlight w:val="yellow"/>
        </w:rPr>
        <w:t>)</w:t>
      </w:r>
      <w:r w:rsidR="00C11345" w:rsidRPr="00E47D10">
        <w:rPr>
          <w:color w:val="auto"/>
          <w:highlight w:val="yellow"/>
        </w:rPr>
        <w:t xml:space="preserve"> as the standard. </w:t>
      </w:r>
    </w:p>
    <w:p w14:paraId="39A8B084" w14:textId="77777777" w:rsidR="00D12B2E" w:rsidRPr="00E47D10" w:rsidRDefault="00D12B2E" w:rsidP="00DD2211">
      <w:pPr>
        <w:pStyle w:val="NormalWeb"/>
        <w:spacing w:before="0" w:beforeAutospacing="0" w:after="0" w:afterAutospacing="0"/>
        <w:rPr>
          <w:color w:val="auto"/>
          <w:highlight w:val="yellow"/>
        </w:rPr>
      </w:pPr>
    </w:p>
    <w:p w14:paraId="5392E5DB" w14:textId="68FBD1AC" w:rsidR="00C11345" w:rsidRPr="00E47D10" w:rsidRDefault="004A7CAD" w:rsidP="00DD2211">
      <w:pPr>
        <w:pStyle w:val="NormalWeb"/>
        <w:spacing w:before="0" w:beforeAutospacing="0" w:after="0" w:afterAutospacing="0"/>
        <w:rPr>
          <w:color w:val="auto"/>
          <w:highlight w:val="yellow"/>
        </w:rPr>
      </w:pPr>
      <w:r w:rsidRPr="00E47D10">
        <w:rPr>
          <w:color w:val="auto"/>
          <w:highlight w:val="yellow"/>
        </w:rPr>
        <w:t>NOTE:</w:t>
      </w:r>
      <w:r w:rsidR="00D12B2E" w:rsidRPr="00E47D10">
        <w:rPr>
          <w:color w:val="auto"/>
          <w:highlight w:val="yellow"/>
        </w:rPr>
        <w:t xml:space="preserve"> Once the protein concentration is quantified, </w:t>
      </w:r>
      <w:r w:rsidRPr="00E47D10">
        <w:rPr>
          <w:color w:val="auto"/>
          <w:highlight w:val="yellow"/>
        </w:rPr>
        <w:t>t</w:t>
      </w:r>
      <w:r w:rsidR="00C11345" w:rsidRPr="00E47D10">
        <w:rPr>
          <w:color w:val="auto"/>
          <w:highlight w:val="yellow"/>
        </w:rPr>
        <w:t xml:space="preserve">he rate of </w:t>
      </w:r>
      <w:r w:rsidR="00D12B2E" w:rsidRPr="00E47D10">
        <w:rPr>
          <w:color w:val="auto"/>
          <w:highlight w:val="yellow"/>
        </w:rPr>
        <w:t xml:space="preserve">Zn </w:t>
      </w:r>
      <w:r w:rsidR="00C11345" w:rsidRPr="00E47D10">
        <w:rPr>
          <w:color w:val="auto"/>
          <w:highlight w:val="yellow"/>
        </w:rPr>
        <w:t xml:space="preserve">uptake </w:t>
      </w:r>
      <w:r w:rsidR="00D12B2E" w:rsidRPr="00E47D10">
        <w:rPr>
          <w:color w:val="auto"/>
          <w:highlight w:val="yellow"/>
        </w:rPr>
        <w:t xml:space="preserve">by </w:t>
      </w:r>
      <w:proofErr w:type="spellStart"/>
      <w:r w:rsidR="00D12B2E" w:rsidRPr="00E47D10">
        <w:rPr>
          <w:color w:val="auto"/>
          <w:highlight w:val="yellow"/>
        </w:rPr>
        <w:t>RTgutGC</w:t>
      </w:r>
      <w:proofErr w:type="spellEnd"/>
      <w:r w:rsidR="00D12B2E" w:rsidRPr="00E47D10">
        <w:rPr>
          <w:color w:val="auto"/>
          <w:highlight w:val="yellow"/>
        </w:rPr>
        <w:t xml:space="preserve"> cells can be expressed </w:t>
      </w:r>
      <w:r w:rsidR="00C11345" w:rsidRPr="00E47D10">
        <w:rPr>
          <w:color w:val="auto"/>
          <w:highlight w:val="yellow"/>
        </w:rPr>
        <w:t xml:space="preserve">as </w:t>
      </w:r>
      <w:proofErr w:type="spellStart"/>
      <w:r w:rsidR="00C11345" w:rsidRPr="00E47D10">
        <w:rPr>
          <w:color w:val="auto"/>
          <w:highlight w:val="yellow"/>
        </w:rPr>
        <w:t>pmoles</w:t>
      </w:r>
      <w:proofErr w:type="spellEnd"/>
      <w:r w:rsidR="00C11345" w:rsidRPr="00E47D10">
        <w:rPr>
          <w:color w:val="auto"/>
          <w:highlight w:val="yellow"/>
        </w:rPr>
        <w:t xml:space="preserve"> Zn min</w:t>
      </w:r>
      <w:r w:rsidR="00C11345" w:rsidRPr="00E47D10">
        <w:rPr>
          <w:color w:val="auto"/>
          <w:highlight w:val="yellow"/>
          <w:vertAlign w:val="superscript"/>
        </w:rPr>
        <w:t>-1</w:t>
      </w:r>
      <w:r w:rsidR="00C11345" w:rsidRPr="00E47D10">
        <w:rPr>
          <w:color w:val="auto"/>
          <w:highlight w:val="yellow"/>
        </w:rPr>
        <w:t xml:space="preserve"> mg</w:t>
      </w:r>
      <w:r w:rsidR="00C11345" w:rsidRPr="00E47D10">
        <w:rPr>
          <w:color w:val="auto"/>
          <w:highlight w:val="yellow"/>
          <w:vertAlign w:val="superscript"/>
        </w:rPr>
        <w:t>-1</w:t>
      </w:r>
      <w:r w:rsidR="00C11345" w:rsidRPr="00E47D10">
        <w:rPr>
          <w:color w:val="auto"/>
          <w:highlight w:val="yellow"/>
        </w:rPr>
        <w:t xml:space="preserve"> protein. </w:t>
      </w:r>
    </w:p>
    <w:p w14:paraId="23B5E965" w14:textId="77777777" w:rsidR="002F1F29" w:rsidRPr="00E47D10" w:rsidRDefault="002F1F29" w:rsidP="002F1F29">
      <w:pPr>
        <w:pStyle w:val="NormalWeb"/>
        <w:spacing w:before="0" w:beforeAutospacing="0" w:after="0" w:afterAutospacing="0"/>
        <w:rPr>
          <w:color w:val="auto"/>
          <w:highlight w:val="yellow"/>
        </w:rPr>
      </w:pPr>
    </w:p>
    <w:p w14:paraId="6D78F7A1" w14:textId="6CA030E7" w:rsidR="002F1F29" w:rsidRPr="00E47D10" w:rsidRDefault="001E3B65" w:rsidP="002F1F29">
      <w:pPr>
        <w:pStyle w:val="NormalWeb"/>
        <w:spacing w:before="0" w:beforeAutospacing="0" w:after="0" w:afterAutospacing="0"/>
        <w:rPr>
          <w:b/>
          <w:color w:val="auto"/>
        </w:rPr>
      </w:pPr>
      <w:r w:rsidRPr="00E47D10">
        <w:rPr>
          <w:b/>
          <w:color w:val="auto"/>
          <w:highlight w:val="yellow"/>
        </w:rPr>
        <w:t xml:space="preserve">4. </w:t>
      </w:r>
      <w:r w:rsidR="00374395" w:rsidRPr="00E47D10">
        <w:rPr>
          <w:b/>
          <w:color w:val="auto"/>
          <w:highlight w:val="yellow"/>
        </w:rPr>
        <w:t>Apparent availability of dietary Zn in Atlantic salmon (</w:t>
      </w:r>
      <w:r w:rsidR="00374395" w:rsidRPr="00E47D10">
        <w:rPr>
          <w:b/>
          <w:i/>
          <w:color w:val="auto"/>
          <w:highlight w:val="yellow"/>
        </w:rPr>
        <w:t xml:space="preserve">Salmo </w:t>
      </w:r>
      <w:proofErr w:type="spellStart"/>
      <w:r w:rsidR="00374395" w:rsidRPr="00E47D10">
        <w:rPr>
          <w:b/>
          <w:i/>
          <w:color w:val="auto"/>
          <w:highlight w:val="yellow"/>
        </w:rPr>
        <w:t>salar</w:t>
      </w:r>
      <w:proofErr w:type="spellEnd"/>
      <w:r w:rsidR="00374395" w:rsidRPr="00E47D10">
        <w:rPr>
          <w:b/>
          <w:color w:val="auto"/>
          <w:highlight w:val="yellow"/>
        </w:rPr>
        <w:t>)</w:t>
      </w:r>
    </w:p>
    <w:p w14:paraId="6CAA6920" w14:textId="77777777" w:rsidR="002F1F29" w:rsidRPr="00E47D10" w:rsidRDefault="002F1F29" w:rsidP="002F1F29">
      <w:pPr>
        <w:pStyle w:val="NormalWeb"/>
        <w:spacing w:before="0" w:beforeAutospacing="0" w:after="0" w:afterAutospacing="0"/>
        <w:rPr>
          <w:b/>
          <w:color w:val="auto"/>
        </w:rPr>
      </w:pPr>
    </w:p>
    <w:p w14:paraId="5E828EFD" w14:textId="461BFCAF" w:rsidR="00B24F50" w:rsidRPr="00E47D10" w:rsidRDefault="007F3C97" w:rsidP="002F1F29">
      <w:pPr>
        <w:pStyle w:val="NormalWeb"/>
        <w:spacing w:before="0" w:beforeAutospacing="0" w:after="0" w:afterAutospacing="0"/>
        <w:rPr>
          <w:color w:val="auto"/>
        </w:rPr>
      </w:pPr>
      <w:r w:rsidRPr="00E47D10">
        <w:rPr>
          <w:color w:val="auto"/>
        </w:rPr>
        <w:t xml:space="preserve">NOTE: </w:t>
      </w:r>
      <w:r w:rsidR="00C15954" w:rsidRPr="00E47D10">
        <w:rPr>
          <w:color w:val="auto"/>
        </w:rPr>
        <w:t xml:space="preserve">The </w:t>
      </w:r>
      <w:r w:rsidR="00691BA4" w:rsidRPr="00E47D10">
        <w:rPr>
          <w:color w:val="auto"/>
        </w:rPr>
        <w:t xml:space="preserve">Atlantic salmon </w:t>
      </w:r>
      <w:r w:rsidR="00C15954" w:rsidRPr="00E47D10">
        <w:rPr>
          <w:color w:val="auto"/>
        </w:rPr>
        <w:t>feed</w:t>
      </w:r>
      <w:r w:rsidR="00691BA4" w:rsidRPr="00E47D10">
        <w:rPr>
          <w:color w:val="auto"/>
        </w:rPr>
        <w:t>s</w:t>
      </w:r>
      <w:r w:rsidR="00C15954" w:rsidRPr="00E47D10">
        <w:rPr>
          <w:color w:val="auto"/>
        </w:rPr>
        <w:t xml:space="preserve"> were formulated based on commercial feeds, containing protein sources mainly from plant-based ingredients (i.e.</w:t>
      </w:r>
      <w:r w:rsidR="004A7CAD" w:rsidRPr="00E47D10">
        <w:rPr>
          <w:color w:val="auto"/>
        </w:rPr>
        <w:t>,</w:t>
      </w:r>
      <w:r w:rsidR="00C15954" w:rsidRPr="00E47D10">
        <w:rPr>
          <w:color w:val="auto"/>
        </w:rPr>
        <w:t xml:space="preserve"> approximately 5% fish protein, 10% fi</w:t>
      </w:r>
      <w:r w:rsidR="004607C2" w:rsidRPr="00E47D10">
        <w:rPr>
          <w:color w:val="auto"/>
        </w:rPr>
        <w:t>sh oil, 68% plant-based protein</w:t>
      </w:r>
      <w:r w:rsidR="00C15954" w:rsidRPr="00E47D10">
        <w:rPr>
          <w:color w:val="auto"/>
        </w:rPr>
        <w:t xml:space="preserve"> and 12% plant oil). </w:t>
      </w:r>
      <w:r w:rsidR="00FB5305" w:rsidRPr="00E47D10">
        <w:rPr>
          <w:color w:val="auto"/>
        </w:rPr>
        <w:t xml:space="preserve">Two feeds were supplemented with an inorganic source (Zn sulphate) or an organic source (Zn chelate of glycine) </w:t>
      </w:r>
      <w:r w:rsidR="00612D8B" w:rsidRPr="00E47D10">
        <w:rPr>
          <w:color w:val="auto"/>
        </w:rPr>
        <w:t xml:space="preserve">to achieve a Zn concentration of </w:t>
      </w:r>
      <w:r w:rsidR="00C15954" w:rsidRPr="00E47D10">
        <w:rPr>
          <w:color w:val="auto"/>
        </w:rPr>
        <w:t>150 mg</w:t>
      </w:r>
      <w:r w:rsidR="00612D8B" w:rsidRPr="00E47D10">
        <w:rPr>
          <w:color w:val="auto"/>
        </w:rPr>
        <w:t xml:space="preserve">/kg of </w:t>
      </w:r>
      <w:r w:rsidR="00C15954" w:rsidRPr="00E47D10">
        <w:rPr>
          <w:color w:val="auto"/>
        </w:rPr>
        <w:t xml:space="preserve">feed. In addition, </w:t>
      </w:r>
      <w:r w:rsidR="004A7CAD" w:rsidRPr="00E47D10">
        <w:rPr>
          <w:color w:val="auto"/>
        </w:rPr>
        <w:t>Y</w:t>
      </w:r>
      <w:r w:rsidR="00C11345" w:rsidRPr="00E47D10">
        <w:rPr>
          <w:color w:val="auto"/>
        </w:rPr>
        <w:t>ttrium oxide (feed grade) was added to the feed at 0.01% as the inert marker to enable calculation of apparent availability coefficient</w:t>
      </w:r>
      <w:r w:rsidR="00096990" w:rsidRPr="00E47D10">
        <w:rPr>
          <w:color w:val="auto"/>
        </w:rPr>
        <w:t>.</w:t>
      </w:r>
    </w:p>
    <w:p w14:paraId="013A99D1" w14:textId="77777777" w:rsidR="002F1F29" w:rsidRPr="00E47D10" w:rsidRDefault="002F1F29" w:rsidP="002F1F29">
      <w:pPr>
        <w:pStyle w:val="NormalWeb"/>
        <w:spacing w:before="0" w:beforeAutospacing="0" w:after="0" w:afterAutospacing="0"/>
        <w:rPr>
          <w:color w:val="auto"/>
        </w:rPr>
      </w:pPr>
    </w:p>
    <w:p w14:paraId="27ED6EF6" w14:textId="5979B658" w:rsidR="007904CB" w:rsidRPr="00E47D10" w:rsidRDefault="00310513" w:rsidP="00310513">
      <w:pPr>
        <w:pStyle w:val="NormalWeb"/>
        <w:spacing w:before="0" w:beforeAutospacing="0" w:after="0" w:afterAutospacing="0"/>
        <w:rPr>
          <w:color w:val="auto"/>
        </w:rPr>
      </w:pPr>
      <w:r w:rsidRPr="00E47D10">
        <w:rPr>
          <w:color w:val="auto"/>
        </w:rPr>
        <w:t xml:space="preserve">4.1. </w:t>
      </w:r>
      <w:r w:rsidR="00862904" w:rsidRPr="00E47D10">
        <w:rPr>
          <w:color w:val="auto"/>
        </w:rPr>
        <w:t>Acclimatize the Atlant</w:t>
      </w:r>
      <w:r w:rsidR="007904CB" w:rsidRPr="00E47D10">
        <w:rPr>
          <w:color w:val="auto"/>
        </w:rPr>
        <w:t>ic salmon</w:t>
      </w:r>
      <w:r w:rsidR="00B24F50" w:rsidRPr="00E47D10">
        <w:rPr>
          <w:color w:val="auto"/>
        </w:rPr>
        <w:t xml:space="preserve"> (</w:t>
      </w:r>
      <w:proofErr w:type="spellStart"/>
      <w:r w:rsidR="00B24F50" w:rsidRPr="00E47D10">
        <w:rPr>
          <w:color w:val="auto"/>
        </w:rPr>
        <w:t>SalmoBreed</w:t>
      </w:r>
      <w:proofErr w:type="spellEnd"/>
      <w:r w:rsidR="00B24F50" w:rsidRPr="00E47D10">
        <w:rPr>
          <w:color w:val="auto"/>
        </w:rPr>
        <w:t xml:space="preserve"> strain</w:t>
      </w:r>
      <w:r w:rsidR="00E41BA3" w:rsidRPr="00E47D10">
        <w:rPr>
          <w:color w:val="auto"/>
        </w:rPr>
        <w:t>, age 1+</w:t>
      </w:r>
      <w:r w:rsidR="004A7CAD" w:rsidRPr="00E47D10">
        <w:rPr>
          <w:color w:val="auto"/>
        </w:rPr>
        <w:t xml:space="preserve"> years</w:t>
      </w:r>
      <w:r w:rsidR="00E41BA3" w:rsidRPr="00E47D10">
        <w:rPr>
          <w:color w:val="auto"/>
        </w:rPr>
        <w:t>, mixed-sex groups</w:t>
      </w:r>
      <w:r w:rsidR="00B24F50" w:rsidRPr="00E47D10">
        <w:rPr>
          <w:color w:val="auto"/>
        </w:rPr>
        <w:t>)</w:t>
      </w:r>
      <w:r w:rsidR="007904CB" w:rsidRPr="00E47D10">
        <w:rPr>
          <w:color w:val="auto"/>
        </w:rPr>
        <w:t xml:space="preserve"> in their respective t</w:t>
      </w:r>
      <w:r w:rsidR="00862904" w:rsidRPr="00E47D10">
        <w:rPr>
          <w:color w:val="auto"/>
        </w:rPr>
        <w:t xml:space="preserve">anks until </w:t>
      </w:r>
      <w:r w:rsidR="00FC7E85" w:rsidRPr="00E47D10">
        <w:rPr>
          <w:color w:val="auto"/>
        </w:rPr>
        <w:t xml:space="preserve">the fish </w:t>
      </w:r>
      <w:r w:rsidRPr="00E47D10">
        <w:rPr>
          <w:color w:val="auto"/>
        </w:rPr>
        <w:t xml:space="preserve">are </w:t>
      </w:r>
      <w:r w:rsidR="00FC7E85" w:rsidRPr="00E47D10">
        <w:rPr>
          <w:color w:val="auto"/>
        </w:rPr>
        <w:t xml:space="preserve">used to the experimental </w:t>
      </w:r>
      <w:r w:rsidR="007904CB" w:rsidRPr="00E47D10">
        <w:rPr>
          <w:color w:val="auto"/>
        </w:rPr>
        <w:t xml:space="preserve">conditions. </w:t>
      </w:r>
    </w:p>
    <w:p w14:paraId="50CDD0A4" w14:textId="77777777" w:rsidR="002F1F29" w:rsidRPr="00E47D10" w:rsidRDefault="002F1F29" w:rsidP="002F1F29">
      <w:pPr>
        <w:pStyle w:val="NormalWeb"/>
        <w:spacing w:before="0" w:beforeAutospacing="0" w:after="0" w:afterAutospacing="0"/>
        <w:rPr>
          <w:color w:val="auto"/>
        </w:rPr>
      </w:pPr>
    </w:p>
    <w:p w14:paraId="2497B154" w14:textId="18128EDC" w:rsidR="00FC7E85" w:rsidRPr="00E47D10" w:rsidRDefault="00310513" w:rsidP="00310513">
      <w:pPr>
        <w:pStyle w:val="NormalWeb"/>
        <w:spacing w:before="0" w:beforeAutospacing="0" w:after="0" w:afterAutospacing="0"/>
        <w:rPr>
          <w:color w:val="auto"/>
        </w:rPr>
      </w:pPr>
      <w:r w:rsidRPr="00E47D10">
        <w:rPr>
          <w:color w:val="auto"/>
        </w:rPr>
        <w:t xml:space="preserve">4.2. </w:t>
      </w:r>
      <w:r w:rsidR="007904CB" w:rsidRPr="00E47D10">
        <w:rPr>
          <w:color w:val="auto"/>
        </w:rPr>
        <w:t xml:space="preserve">Assess the acclimation of the Atlantic salmon </w:t>
      </w:r>
      <w:r w:rsidR="00FC7E85" w:rsidRPr="00E47D10">
        <w:rPr>
          <w:color w:val="auto"/>
        </w:rPr>
        <w:t>by monitoring</w:t>
      </w:r>
      <w:r w:rsidR="007904CB" w:rsidRPr="00E47D10">
        <w:rPr>
          <w:color w:val="auto"/>
        </w:rPr>
        <w:t xml:space="preserve"> the</w:t>
      </w:r>
      <w:r w:rsidR="004A7CAD" w:rsidRPr="00E47D10">
        <w:rPr>
          <w:color w:val="auto"/>
        </w:rPr>
        <w:t>ir</w:t>
      </w:r>
      <w:r w:rsidR="007904CB" w:rsidRPr="00E47D10">
        <w:rPr>
          <w:color w:val="auto"/>
        </w:rPr>
        <w:t xml:space="preserve"> </w:t>
      </w:r>
      <w:r w:rsidR="00FC7E85" w:rsidRPr="00E47D10">
        <w:rPr>
          <w:color w:val="auto"/>
        </w:rPr>
        <w:t xml:space="preserve">daily </w:t>
      </w:r>
      <w:r w:rsidR="007904CB" w:rsidRPr="00E47D10">
        <w:rPr>
          <w:color w:val="auto"/>
        </w:rPr>
        <w:t>feed intake</w:t>
      </w:r>
      <w:r w:rsidR="00096990" w:rsidRPr="00E47D10">
        <w:rPr>
          <w:color w:val="auto"/>
        </w:rPr>
        <w:t>.</w:t>
      </w:r>
    </w:p>
    <w:p w14:paraId="5EDA6847" w14:textId="77777777" w:rsidR="00310513" w:rsidRPr="00E47D10" w:rsidRDefault="00310513" w:rsidP="002F1F29">
      <w:pPr>
        <w:pStyle w:val="NormalWeb"/>
        <w:spacing w:before="0" w:beforeAutospacing="0" w:after="0" w:afterAutospacing="0"/>
        <w:rPr>
          <w:color w:val="auto"/>
        </w:rPr>
      </w:pPr>
    </w:p>
    <w:p w14:paraId="78B64F7C" w14:textId="5AE723A5" w:rsidR="002F1F29" w:rsidRPr="00E47D10" w:rsidRDefault="007F3C97" w:rsidP="002F1F29">
      <w:pPr>
        <w:pStyle w:val="NormalWeb"/>
        <w:spacing w:before="0" w:beforeAutospacing="0" w:after="0" w:afterAutospacing="0"/>
        <w:rPr>
          <w:color w:val="auto"/>
        </w:rPr>
      </w:pPr>
      <w:r w:rsidRPr="00E47D10">
        <w:rPr>
          <w:color w:val="auto"/>
        </w:rPr>
        <w:t xml:space="preserve">NOTE: </w:t>
      </w:r>
      <w:r w:rsidR="00635054" w:rsidRPr="00E47D10">
        <w:rPr>
          <w:color w:val="auto"/>
        </w:rPr>
        <w:t>This tria</w:t>
      </w:r>
      <w:r w:rsidR="007904CB" w:rsidRPr="00E47D10">
        <w:rPr>
          <w:color w:val="auto"/>
        </w:rPr>
        <w:t>l was performed in triplicate t</w:t>
      </w:r>
      <w:r w:rsidR="00635054" w:rsidRPr="00E47D10">
        <w:rPr>
          <w:color w:val="auto"/>
        </w:rPr>
        <w:t>anks, thus a total of six tanks w</w:t>
      </w:r>
      <w:r w:rsidR="004A7CAD" w:rsidRPr="00E47D10">
        <w:rPr>
          <w:color w:val="auto"/>
        </w:rPr>
        <w:t>ere</w:t>
      </w:r>
      <w:r w:rsidR="00635054" w:rsidRPr="00E47D10">
        <w:rPr>
          <w:color w:val="auto"/>
        </w:rPr>
        <w:t xml:space="preserve"> used. </w:t>
      </w:r>
      <w:r w:rsidR="00862904" w:rsidRPr="00E47D10">
        <w:rPr>
          <w:color w:val="auto"/>
        </w:rPr>
        <w:t>During the feeding trial the water temperature was 11.9</w:t>
      </w:r>
      <w:r w:rsidR="004A7CAD" w:rsidRPr="00E47D10">
        <w:rPr>
          <w:color w:val="auto"/>
        </w:rPr>
        <w:t xml:space="preserve"> </w:t>
      </w:r>
      <w:r w:rsidR="00862904" w:rsidRPr="00E47D10">
        <w:rPr>
          <w:color w:val="auto"/>
        </w:rPr>
        <w:t>±</w:t>
      </w:r>
      <w:r w:rsidR="004A7CAD" w:rsidRPr="00E47D10">
        <w:rPr>
          <w:color w:val="auto"/>
        </w:rPr>
        <w:t xml:space="preserve"> </w:t>
      </w:r>
      <w:r w:rsidR="00862904" w:rsidRPr="00E47D10">
        <w:rPr>
          <w:color w:val="auto"/>
        </w:rPr>
        <w:t>0.3</w:t>
      </w:r>
      <w:r w:rsidR="004A7CAD" w:rsidRPr="00E47D10">
        <w:rPr>
          <w:color w:val="auto"/>
        </w:rPr>
        <w:t xml:space="preserve"> </w:t>
      </w:r>
      <w:r w:rsidR="00862904" w:rsidRPr="00E47D10">
        <w:rPr>
          <w:color w:val="auto"/>
        </w:rPr>
        <w:t>°C and</w:t>
      </w:r>
      <w:r w:rsidR="00C11345" w:rsidRPr="00E47D10">
        <w:rPr>
          <w:color w:val="auto"/>
        </w:rPr>
        <w:t xml:space="preserve"> dissolved oxy</w:t>
      </w:r>
      <w:r w:rsidR="00862904" w:rsidRPr="00E47D10">
        <w:rPr>
          <w:color w:val="auto"/>
        </w:rPr>
        <w:t>gen saturation was 101</w:t>
      </w:r>
      <w:r w:rsidR="004A7CAD" w:rsidRPr="00E47D10">
        <w:rPr>
          <w:color w:val="auto"/>
        </w:rPr>
        <w:t xml:space="preserve"> </w:t>
      </w:r>
      <w:r w:rsidR="00862904" w:rsidRPr="00E47D10">
        <w:rPr>
          <w:color w:val="auto"/>
        </w:rPr>
        <w:t>±</w:t>
      </w:r>
      <w:r w:rsidR="004A7CAD" w:rsidRPr="00E47D10">
        <w:rPr>
          <w:color w:val="auto"/>
        </w:rPr>
        <w:t xml:space="preserve"> </w:t>
      </w:r>
      <w:r w:rsidR="00862904" w:rsidRPr="00E47D10">
        <w:rPr>
          <w:color w:val="auto"/>
        </w:rPr>
        <w:t>5%.</w:t>
      </w:r>
    </w:p>
    <w:p w14:paraId="328D979A" w14:textId="77777777" w:rsidR="002F1F29" w:rsidRPr="00E47D10" w:rsidRDefault="002F1F29" w:rsidP="002F1F29">
      <w:pPr>
        <w:pStyle w:val="NormalWeb"/>
        <w:spacing w:before="0" w:beforeAutospacing="0" w:after="0" w:afterAutospacing="0"/>
        <w:rPr>
          <w:color w:val="auto"/>
        </w:rPr>
      </w:pPr>
    </w:p>
    <w:p w14:paraId="419FCD05" w14:textId="684A88C2" w:rsidR="00C11345" w:rsidRPr="00E47D10" w:rsidRDefault="00310513" w:rsidP="00310513">
      <w:pPr>
        <w:pStyle w:val="NormalWeb"/>
        <w:spacing w:before="0" w:beforeAutospacing="0" w:after="0" w:afterAutospacing="0"/>
        <w:rPr>
          <w:color w:val="auto"/>
        </w:rPr>
      </w:pPr>
      <w:r w:rsidRPr="00E47D10">
        <w:rPr>
          <w:color w:val="auto"/>
        </w:rPr>
        <w:t xml:space="preserve">4.3. </w:t>
      </w:r>
      <w:r w:rsidR="00635054" w:rsidRPr="00E47D10">
        <w:rPr>
          <w:color w:val="auto"/>
        </w:rPr>
        <w:t>Feed the fish</w:t>
      </w:r>
      <w:r w:rsidR="00C11345" w:rsidRPr="00E47D10">
        <w:rPr>
          <w:color w:val="auto"/>
        </w:rPr>
        <w:t xml:space="preserve"> with experimental </w:t>
      </w:r>
      <w:r w:rsidR="003B0279" w:rsidRPr="00E47D10">
        <w:rPr>
          <w:color w:val="auto"/>
        </w:rPr>
        <w:t>feeds</w:t>
      </w:r>
      <w:r w:rsidR="00C11345" w:rsidRPr="00E47D10">
        <w:rPr>
          <w:color w:val="auto"/>
        </w:rPr>
        <w:t xml:space="preserve"> for 11 days</w:t>
      </w:r>
      <w:r w:rsidR="00096990" w:rsidRPr="00E47D10">
        <w:rPr>
          <w:color w:val="auto"/>
        </w:rPr>
        <w:t>.</w:t>
      </w:r>
    </w:p>
    <w:p w14:paraId="1D0A44F3" w14:textId="77777777" w:rsidR="00852CBA" w:rsidRPr="00E47D10" w:rsidRDefault="00852CBA" w:rsidP="00310513">
      <w:pPr>
        <w:pStyle w:val="NormalWeb"/>
        <w:spacing w:before="0" w:beforeAutospacing="0" w:after="0" w:afterAutospacing="0"/>
        <w:rPr>
          <w:color w:val="auto"/>
        </w:rPr>
      </w:pPr>
    </w:p>
    <w:p w14:paraId="462E751F" w14:textId="7F0044A0" w:rsidR="00852CBA" w:rsidRPr="00E47D10" w:rsidRDefault="00852CBA" w:rsidP="00310513">
      <w:pPr>
        <w:pStyle w:val="NormalWeb"/>
        <w:spacing w:before="0" w:beforeAutospacing="0" w:after="0" w:afterAutospacing="0"/>
        <w:rPr>
          <w:color w:val="auto"/>
        </w:rPr>
      </w:pPr>
      <w:r w:rsidRPr="00E47D10">
        <w:rPr>
          <w:color w:val="auto"/>
        </w:rPr>
        <w:t xml:space="preserve">4.4. Euthanize the fish by overdose using 6 mL of tricaine </w:t>
      </w:r>
      <w:proofErr w:type="spellStart"/>
      <w:r w:rsidRPr="00E47D10">
        <w:rPr>
          <w:color w:val="auto"/>
        </w:rPr>
        <w:t>methanesulphonate</w:t>
      </w:r>
      <w:proofErr w:type="spellEnd"/>
      <w:r w:rsidRPr="00E47D10">
        <w:rPr>
          <w:color w:val="auto"/>
        </w:rPr>
        <w:t xml:space="preserve"> stock solution per </w:t>
      </w:r>
      <w:r w:rsidR="004A7CAD" w:rsidRPr="00E47D10">
        <w:rPr>
          <w:color w:val="auto"/>
        </w:rPr>
        <w:t>liter</w:t>
      </w:r>
      <w:r w:rsidRPr="00E47D10">
        <w:rPr>
          <w:color w:val="auto"/>
        </w:rPr>
        <w:t xml:space="preserve"> of water.</w:t>
      </w:r>
    </w:p>
    <w:p w14:paraId="1BE8CFDA" w14:textId="77777777" w:rsidR="002F1F29" w:rsidRPr="00E47D10" w:rsidRDefault="002F1F29" w:rsidP="002F1F29">
      <w:pPr>
        <w:pStyle w:val="NormalWeb"/>
        <w:spacing w:before="0" w:beforeAutospacing="0" w:after="0" w:afterAutospacing="0"/>
        <w:rPr>
          <w:color w:val="auto"/>
        </w:rPr>
      </w:pPr>
    </w:p>
    <w:p w14:paraId="2A891F18" w14:textId="0EFFF052" w:rsidR="00C11345" w:rsidRPr="00E47D10" w:rsidRDefault="00310513" w:rsidP="00310513">
      <w:pPr>
        <w:pStyle w:val="NormalWeb"/>
        <w:spacing w:before="0" w:beforeAutospacing="0" w:after="0" w:afterAutospacing="0"/>
        <w:rPr>
          <w:color w:val="auto"/>
          <w:highlight w:val="yellow"/>
        </w:rPr>
      </w:pPr>
      <w:r w:rsidRPr="00E47D10">
        <w:rPr>
          <w:color w:val="auto"/>
          <w:highlight w:val="yellow"/>
        </w:rPr>
        <w:t>4.</w:t>
      </w:r>
      <w:r w:rsidR="00852CBA" w:rsidRPr="00E47D10">
        <w:rPr>
          <w:color w:val="auto"/>
          <w:highlight w:val="yellow"/>
        </w:rPr>
        <w:t>5.</w:t>
      </w:r>
      <w:r w:rsidRPr="00E47D10">
        <w:rPr>
          <w:color w:val="auto"/>
          <w:highlight w:val="yellow"/>
        </w:rPr>
        <w:t xml:space="preserve"> </w:t>
      </w:r>
      <w:r w:rsidR="00862904" w:rsidRPr="00E47D10">
        <w:rPr>
          <w:color w:val="auto"/>
          <w:highlight w:val="yellow"/>
        </w:rPr>
        <w:t>Collect a</w:t>
      </w:r>
      <w:r w:rsidR="00C11345" w:rsidRPr="00E47D10">
        <w:rPr>
          <w:color w:val="auto"/>
          <w:highlight w:val="yellow"/>
        </w:rPr>
        <w:t xml:space="preserve"> pooled sample of </w:t>
      </w:r>
      <w:r w:rsidR="004A7CAD" w:rsidRPr="00E47D10">
        <w:rPr>
          <w:color w:val="auto"/>
          <w:highlight w:val="yellow"/>
        </w:rPr>
        <w:t>feces</w:t>
      </w:r>
      <w:r w:rsidR="00C11345" w:rsidRPr="00E47D10">
        <w:rPr>
          <w:color w:val="auto"/>
          <w:highlight w:val="yellow"/>
        </w:rPr>
        <w:t xml:space="preserve"> from </w:t>
      </w:r>
      <w:r w:rsidR="00842ED8" w:rsidRPr="00E47D10">
        <w:rPr>
          <w:color w:val="auto"/>
          <w:highlight w:val="yellow"/>
        </w:rPr>
        <w:t xml:space="preserve">the </w:t>
      </w:r>
      <w:r w:rsidR="00C11345" w:rsidRPr="00E47D10">
        <w:rPr>
          <w:color w:val="auto"/>
          <w:highlight w:val="yellow"/>
        </w:rPr>
        <w:t>fish from the same tank into a plate by striping from the ventral fin to anus</w:t>
      </w:r>
      <w:r w:rsidR="00096990" w:rsidRPr="00E47D10">
        <w:rPr>
          <w:color w:val="auto"/>
          <w:highlight w:val="yellow"/>
        </w:rPr>
        <w:t>.</w:t>
      </w:r>
    </w:p>
    <w:p w14:paraId="5517300C" w14:textId="77777777" w:rsidR="002F1F29" w:rsidRPr="00E47D10" w:rsidRDefault="002F1F29" w:rsidP="002F1F29">
      <w:pPr>
        <w:pStyle w:val="NormalWeb"/>
        <w:spacing w:before="0" w:beforeAutospacing="0" w:after="0" w:afterAutospacing="0"/>
        <w:rPr>
          <w:color w:val="auto"/>
          <w:highlight w:val="yellow"/>
        </w:rPr>
      </w:pPr>
    </w:p>
    <w:p w14:paraId="781A1BC8" w14:textId="77777777" w:rsidR="004A7CAD" w:rsidRPr="00E47D10" w:rsidRDefault="00310513" w:rsidP="00310513">
      <w:pPr>
        <w:pStyle w:val="NormalWeb"/>
        <w:spacing w:before="0" w:beforeAutospacing="0" w:after="0" w:afterAutospacing="0"/>
        <w:rPr>
          <w:color w:val="auto"/>
          <w:highlight w:val="yellow"/>
        </w:rPr>
      </w:pPr>
      <w:r w:rsidRPr="00E47D10">
        <w:rPr>
          <w:color w:val="auto"/>
          <w:highlight w:val="yellow"/>
        </w:rPr>
        <w:t>4.</w:t>
      </w:r>
      <w:r w:rsidR="00852CBA" w:rsidRPr="00E47D10">
        <w:rPr>
          <w:color w:val="auto"/>
          <w:highlight w:val="yellow"/>
        </w:rPr>
        <w:t>6</w:t>
      </w:r>
      <w:r w:rsidRPr="00E47D10">
        <w:rPr>
          <w:color w:val="auto"/>
          <w:highlight w:val="yellow"/>
        </w:rPr>
        <w:t xml:space="preserve">. </w:t>
      </w:r>
      <w:r w:rsidR="0090605D" w:rsidRPr="00E47D10">
        <w:rPr>
          <w:color w:val="auto"/>
          <w:highlight w:val="yellow"/>
        </w:rPr>
        <w:t>Remove the feces from the plate with a spatula into</w:t>
      </w:r>
      <w:r w:rsidR="00C11345" w:rsidRPr="00E47D10">
        <w:rPr>
          <w:color w:val="auto"/>
          <w:highlight w:val="yellow"/>
        </w:rPr>
        <w:t xml:space="preserve"> a 50 mL </w:t>
      </w:r>
      <w:r w:rsidRPr="00E47D10">
        <w:rPr>
          <w:color w:val="auto"/>
          <w:highlight w:val="yellow"/>
        </w:rPr>
        <w:t>conical tube</w:t>
      </w:r>
      <w:r w:rsidR="00485F63" w:rsidRPr="00E47D10">
        <w:rPr>
          <w:color w:val="auto"/>
          <w:highlight w:val="yellow"/>
        </w:rPr>
        <w:t xml:space="preserve"> and immediately</w:t>
      </w:r>
      <w:r w:rsidRPr="00E47D10">
        <w:rPr>
          <w:color w:val="auto"/>
          <w:highlight w:val="yellow"/>
        </w:rPr>
        <w:t xml:space="preserve"> </w:t>
      </w:r>
      <w:r w:rsidR="0090605D" w:rsidRPr="00E47D10">
        <w:rPr>
          <w:color w:val="auto"/>
          <w:highlight w:val="yellow"/>
        </w:rPr>
        <w:t>store</w:t>
      </w:r>
      <w:r w:rsidR="00630E44" w:rsidRPr="00E47D10">
        <w:rPr>
          <w:color w:val="auto"/>
          <w:highlight w:val="yellow"/>
        </w:rPr>
        <w:t xml:space="preserve"> the samples</w:t>
      </w:r>
      <w:r w:rsidR="00485F63" w:rsidRPr="00E47D10">
        <w:rPr>
          <w:color w:val="auto"/>
          <w:highlight w:val="yellow"/>
        </w:rPr>
        <w:t xml:space="preserve"> at -20 °</w:t>
      </w:r>
      <w:r w:rsidR="00C11345" w:rsidRPr="00E47D10">
        <w:rPr>
          <w:color w:val="auto"/>
          <w:highlight w:val="yellow"/>
        </w:rPr>
        <w:t>C</w:t>
      </w:r>
      <w:r w:rsidR="004A7CAD" w:rsidRPr="00E47D10">
        <w:rPr>
          <w:color w:val="auto"/>
          <w:highlight w:val="yellow"/>
        </w:rPr>
        <w:t>.</w:t>
      </w:r>
    </w:p>
    <w:p w14:paraId="1CBDD3E0" w14:textId="77777777" w:rsidR="004A7CAD" w:rsidRPr="00E47D10" w:rsidRDefault="004A7CAD" w:rsidP="00310513">
      <w:pPr>
        <w:pStyle w:val="NormalWeb"/>
        <w:spacing w:before="0" w:beforeAutospacing="0" w:after="0" w:afterAutospacing="0"/>
        <w:rPr>
          <w:color w:val="auto"/>
          <w:highlight w:val="yellow"/>
        </w:rPr>
      </w:pPr>
    </w:p>
    <w:p w14:paraId="5DB0754C" w14:textId="583A1FD5" w:rsidR="008225BC" w:rsidRPr="00E47D10" w:rsidRDefault="004A7CAD" w:rsidP="00310513">
      <w:pPr>
        <w:pStyle w:val="NormalWeb"/>
        <w:spacing w:before="0" w:beforeAutospacing="0" w:after="0" w:afterAutospacing="0"/>
        <w:rPr>
          <w:color w:val="auto"/>
        </w:rPr>
      </w:pPr>
      <w:r w:rsidRPr="00E47D10">
        <w:rPr>
          <w:color w:val="auto"/>
          <w:highlight w:val="yellow"/>
        </w:rPr>
        <w:t>NOTE: T</w:t>
      </w:r>
      <w:r w:rsidR="00485F63" w:rsidRPr="00E47D10">
        <w:rPr>
          <w:color w:val="auto"/>
          <w:highlight w:val="yellow"/>
        </w:rPr>
        <w:t>he samples were kept at -20 °</w:t>
      </w:r>
      <w:r w:rsidR="0090605D" w:rsidRPr="00E47D10">
        <w:rPr>
          <w:color w:val="auto"/>
          <w:highlight w:val="yellow"/>
        </w:rPr>
        <w:t>C until further analysis.</w:t>
      </w:r>
    </w:p>
    <w:p w14:paraId="1A28026C" w14:textId="77777777" w:rsidR="002F1F29" w:rsidRPr="00E47D10" w:rsidRDefault="002F1F29" w:rsidP="002F1F29">
      <w:pPr>
        <w:pStyle w:val="NormalWeb"/>
        <w:spacing w:before="0" w:beforeAutospacing="0" w:after="0" w:afterAutospacing="0"/>
        <w:rPr>
          <w:color w:val="auto"/>
        </w:rPr>
      </w:pPr>
    </w:p>
    <w:p w14:paraId="6BCEEC5D" w14:textId="70D07EC7" w:rsidR="008225BC" w:rsidRPr="00E47D10" w:rsidRDefault="00310513" w:rsidP="00310513">
      <w:pPr>
        <w:pStyle w:val="NormalWeb"/>
        <w:spacing w:before="0" w:beforeAutospacing="0" w:after="0" w:afterAutospacing="0"/>
        <w:rPr>
          <w:color w:val="auto"/>
        </w:rPr>
      </w:pPr>
      <w:r w:rsidRPr="00E47D10">
        <w:rPr>
          <w:color w:val="auto"/>
        </w:rPr>
        <w:t>4.</w:t>
      </w:r>
      <w:r w:rsidR="00852CBA" w:rsidRPr="00E47D10">
        <w:rPr>
          <w:color w:val="auto"/>
        </w:rPr>
        <w:t>7</w:t>
      </w:r>
      <w:r w:rsidRPr="00E47D10">
        <w:rPr>
          <w:color w:val="auto"/>
        </w:rPr>
        <w:t xml:space="preserve">. </w:t>
      </w:r>
      <w:r w:rsidR="008225BC" w:rsidRPr="00E47D10">
        <w:rPr>
          <w:color w:val="auto"/>
        </w:rPr>
        <w:t>Freeze dry the f</w:t>
      </w:r>
      <w:r w:rsidR="004C0A20" w:rsidRPr="00E47D10">
        <w:rPr>
          <w:color w:val="auto"/>
        </w:rPr>
        <w:t>eces samples for 72 h at -80 °C</w:t>
      </w:r>
      <w:r w:rsidR="00096990" w:rsidRPr="00E47D10">
        <w:rPr>
          <w:color w:val="auto"/>
        </w:rPr>
        <w:t>.</w:t>
      </w:r>
    </w:p>
    <w:p w14:paraId="4DFE34D6" w14:textId="77777777" w:rsidR="002F1F29" w:rsidRPr="00E47D10" w:rsidRDefault="002F1F29" w:rsidP="002F1F29">
      <w:pPr>
        <w:pStyle w:val="NormalWeb"/>
        <w:spacing w:before="0" w:beforeAutospacing="0" w:after="0" w:afterAutospacing="0"/>
        <w:rPr>
          <w:color w:val="auto"/>
        </w:rPr>
      </w:pPr>
    </w:p>
    <w:p w14:paraId="58BA6564" w14:textId="31668376" w:rsidR="0090605D" w:rsidRPr="00E47D10" w:rsidRDefault="00310513" w:rsidP="00310513">
      <w:pPr>
        <w:pStyle w:val="NormalWeb"/>
        <w:spacing w:before="0" w:beforeAutospacing="0" w:after="0" w:afterAutospacing="0"/>
        <w:rPr>
          <w:color w:val="auto"/>
        </w:rPr>
      </w:pPr>
      <w:r w:rsidRPr="00E47D10">
        <w:rPr>
          <w:color w:val="auto"/>
        </w:rPr>
        <w:t>4.</w:t>
      </w:r>
      <w:r w:rsidR="00852CBA" w:rsidRPr="00E47D10">
        <w:rPr>
          <w:color w:val="auto"/>
        </w:rPr>
        <w:t>8</w:t>
      </w:r>
      <w:r w:rsidRPr="00E47D10">
        <w:rPr>
          <w:color w:val="auto"/>
        </w:rPr>
        <w:t xml:space="preserve">. </w:t>
      </w:r>
      <w:r w:rsidR="004A7CAD" w:rsidRPr="00E47D10">
        <w:rPr>
          <w:color w:val="auto"/>
        </w:rPr>
        <w:t>Manually homogenize</w:t>
      </w:r>
      <w:r w:rsidR="008225BC" w:rsidRPr="00E47D10">
        <w:rPr>
          <w:color w:val="auto"/>
        </w:rPr>
        <w:t xml:space="preserve"> manually the feces sample into a fine powder using a pestle and mortar</w:t>
      </w:r>
      <w:r w:rsidR="00096990" w:rsidRPr="00E47D10">
        <w:rPr>
          <w:color w:val="auto"/>
        </w:rPr>
        <w:t>.</w:t>
      </w:r>
    </w:p>
    <w:p w14:paraId="1D5183DF" w14:textId="77777777" w:rsidR="002F1F29" w:rsidRPr="00E47D10" w:rsidRDefault="002F1F29" w:rsidP="002F1F29">
      <w:pPr>
        <w:pStyle w:val="NormalWeb"/>
        <w:spacing w:before="0" w:beforeAutospacing="0" w:after="0" w:afterAutospacing="0"/>
        <w:rPr>
          <w:color w:val="auto"/>
        </w:rPr>
      </w:pPr>
    </w:p>
    <w:p w14:paraId="233AE4A2" w14:textId="3C72D2A7" w:rsidR="00C11345" w:rsidRPr="00E47D10" w:rsidRDefault="00310513" w:rsidP="00310513">
      <w:pPr>
        <w:pStyle w:val="NormalWeb"/>
        <w:spacing w:before="0" w:beforeAutospacing="0" w:after="0" w:afterAutospacing="0"/>
        <w:rPr>
          <w:color w:val="auto"/>
        </w:rPr>
      </w:pPr>
      <w:r w:rsidRPr="00E47D10">
        <w:rPr>
          <w:color w:val="auto"/>
        </w:rPr>
        <w:t>4.</w:t>
      </w:r>
      <w:r w:rsidR="00852CBA" w:rsidRPr="00E47D10">
        <w:rPr>
          <w:color w:val="auto"/>
        </w:rPr>
        <w:t>9</w:t>
      </w:r>
      <w:r w:rsidRPr="00E47D10">
        <w:rPr>
          <w:color w:val="auto"/>
        </w:rPr>
        <w:t xml:space="preserve">. </w:t>
      </w:r>
      <w:r w:rsidR="008225BC" w:rsidRPr="00E47D10">
        <w:rPr>
          <w:color w:val="auto"/>
        </w:rPr>
        <w:t xml:space="preserve">Determine the concentration of Zn and </w:t>
      </w:r>
      <w:r w:rsidRPr="00E47D10">
        <w:rPr>
          <w:color w:val="auto"/>
        </w:rPr>
        <w:t>Y</w:t>
      </w:r>
      <w:r w:rsidR="008225BC" w:rsidRPr="00E47D10">
        <w:rPr>
          <w:color w:val="auto"/>
        </w:rPr>
        <w:t xml:space="preserve">ttrium </w:t>
      </w:r>
      <w:r w:rsidR="00C11345" w:rsidRPr="00E47D10">
        <w:rPr>
          <w:color w:val="auto"/>
        </w:rPr>
        <w:t xml:space="preserve">in the feed and feces samples using </w:t>
      </w:r>
      <w:r w:rsidR="008225BC" w:rsidRPr="00E47D10">
        <w:rPr>
          <w:color w:val="auto"/>
        </w:rPr>
        <w:t xml:space="preserve">an </w:t>
      </w:r>
      <w:r w:rsidR="00C11345" w:rsidRPr="00E47D10">
        <w:rPr>
          <w:color w:val="auto"/>
        </w:rPr>
        <w:t xml:space="preserve">ICP-MS </w:t>
      </w:r>
      <w:r w:rsidR="008225BC" w:rsidRPr="00E47D10">
        <w:rPr>
          <w:color w:val="auto"/>
        </w:rPr>
        <w:t>(as described elsewhere</w:t>
      </w:r>
      <w:r w:rsidR="00A548FE" w:rsidRPr="00E47D10">
        <w:rPr>
          <w:color w:val="auto"/>
        </w:rPr>
        <w:fldChar w:fldCharType="begin"/>
      </w:r>
      <w:r w:rsidR="00E41BA3" w:rsidRPr="00E47D10">
        <w:rPr>
          <w:color w:val="auto"/>
        </w:rPr>
        <w:instrText xml:space="preserve"> ADDIN EN.CITE &lt;EndNote&gt;&lt;Cite&gt;&lt;Author&gt;Silva&lt;/Author&gt;&lt;Year&gt;2019&lt;/Year&gt;&lt;RecNum&gt;12&lt;/RecNum&gt;&lt;DisplayText&gt;&lt;style face="superscript"&gt;9&lt;/style&gt;&lt;/DisplayText&gt;&lt;record&gt;&lt;rec-number&gt;12&lt;/rec-number&gt;&lt;foreign-keys&gt;&lt;key app="EN" db-id="5xtdzvvttd5f29e0re7x9sase92599wp055z" timestamp="0"&gt;12&lt;/key&gt;&lt;/foreign-keys&gt;&lt;ref-type name="Journal Article"&gt;17&lt;/ref-type&gt;&lt;contributors&gt;&lt;authors&gt;&lt;author&gt;Silva, Marta S.&lt;/author&gt;&lt;author&gt;Kröckel, Saskia&lt;/author&gt;&lt;author&gt;Jesu Prabhu, P. Antony&lt;/author&gt;&lt;author&gt;Koppe, Wolfgang&lt;/author&gt;&lt;author&gt;Ørnsrud, Robin&lt;/author&gt;&lt;author&gt;Waagbø, Rune&lt;/author&gt;&lt;author&gt;Araujo, Pedro&lt;/author&gt;&lt;author&gt;Amlund, Heidi&lt;/author&gt;&lt;/authors&gt;&lt;/contributors&gt;&lt;titles&gt;&lt;title&gt;Apparent availability of zinc, selenium and manganese as inorganic metal salts or organic forms in plant-based diets for Atlantic salmon (Salmo salar)&lt;/title&gt;&lt;secondary-title&gt;Aquaculture&lt;/secondary-title&gt;&lt;/titles&gt;&lt;pages&gt;562-570&lt;/pages&gt;&lt;volume&gt;503&lt;/volume&gt;&lt;keywords&gt;&lt;keyword&gt;Full factorial design&lt;/keyword&gt;&lt;keyword&gt;Digestibility&lt;/keyword&gt;&lt;keyword&gt;Mineral requirement&lt;/keyword&gt;&lt;keyword&gt;Phytic acid&lt;/keyword&gt;&lt;keyword&gt;Atlantic salmon&lt;/keyword&gt;&lt;/keywords&gt;&lt;dates&gt;&lt;year&gt;2019&lt;/year&gt;&lt;pub-dates&gt;&lt;date&gt;2019/03/30/&lt;/date&gt;&lt;/pub-dates&gt;&lt;/dates&gt;&lt;isbn&gt;0044-8486&lt;/isbn&gt;&lt;urls&gt;&lt;related-urls&gt;&lt;url&gt;http://www.sciencedirect.com/science/article/pii/S0044848618323093&lt;/url&gt;&lt;/related-urls&gt;&lt;/urls&gt;&lt;electronic-resource-num&gt;https://doi.org/10.1016/j.aquaculture.2019.01.005&lt;/electronic-resource-num&gt;&lt;/record&gt;&lt;/Cite&gt;&lt;/EndNote&gt;</w:instrText>
      </w:r>
      <w:r w:rsidR="00A548FE" w:rsidRPr="00E47D10">
        <w:rPr>
          <w:color w:val="auto"/>
        </w:rPr>
        <w:fldChar w:fldCharType="separate"/>
      </w:r>
      <w:r w:rsidR="00964723" w:rsidRPr="00E47D10">
        <w:rPr>
          <w:color w:val="auto"/>
          <w:vertAlign w:val="superscript"/>
        </w:rPr>
        <w:t>9</w:t>
      </w:r>
      <w:r w:rsidR="00A548FE" w:rsidRPr="00E47D10">
        <w:rPr>
          <w:color w:val="auto"/>
        </w:rPr>
        <w:fldChar w:fldCharType="end"/>
      </w:r>
      <w:r w:rsidR="008225BC" w:rsidRPr="00E47D10">
        <w:rPr>
          <w:color w:val="auto"/>
        </w:rPr>
        <w:t>)</w:t>
      </w:r>
      <w:r w:rsidR="00C11345" w:rsidRPr="00E47D10">
        <w:rPr>
          <w:color w:val="auto"/>
        </w:rPr>
        <w:t xml:space="preserve">. </w:t>
      </w:r>
    </w:p>
    <w:p w14:paraId="2579D9AD" w14:textId="77777777" w:rsidR="002F1F29" w:rsidRPr="00E47D10" w:rsidRDefault="002F1F29" w:rsidP="002F1F29">
      <w:pPr>
        <w:pStyle w:val="NormalWeb"/>
        <w:spacing w:before="0" w:beforeAutospacing="0" w:after="0" w:afterAutospacing="0"/>
        <w:rPr>
          <w:color w:val="auto"/>
        </w:rPr>
      </w:pPr>
    </w:p>
    <w:p w14:paraId="3609C91C" w14:textId="573DB1CA" w:rsidR="00C11345" w:rsidRPr="00E47D10" w:rsidRDefault="00310513" w:rsidP="00310513">
      <w:pPr>
        <w:pStyle w:val="NormalWeb"/>
        <w:spacing w:before="0" w:beforeAutospacing="0" w:after="0" w:afterAutospacing="0"/>
        <w:rPr>
          <w:color w:val="auto"/>
        </w:rPr>
      </w:pPr>
      <w:r w:rsidRPr="00E47D10">
        <w:rPr>
          <w:color w:val="auto"/>
        </w:rPr>
        <w:t>4.</w:t>
      </w:r>
      <w:r w:rsidR="00852CBA" w:rsidRPr="00E47D10">
        <w:rPr>
          <w:color w:val="auto"/>
        </w:rPr>
        <w:t>10</w:t>
      </w:r>
      <w:r w:rsidRPr="00E47D10">
        <w:rPr>
          <w:color w:val="auto"/>
        </w:rPr>
        <w:t xml:space="preserve">. </w:t>
      </w:r>
      <w:r w:rsidR="0091006A" w:rsidRPr="00E47D10">
        <w:rPr>
          <w:color w:val="auto"/>
        </w:rPr>
        <w:t>D</w:t>
      </w:r>
      <w:r w:rsidR="00C11345" w:rsidRPr="00E47D10">
        <w:rPr>
          <w:color w:val="auto"/>
        </w:rPr>
        <w:t xml:space="preserve">etermine apparent availability </w:t>
      </w:r>
      <w:r w:rsidR="000C40DB" w:rsidRPr="00E47D10">
        <w:rPr>
          <w:color w:val="auto"/>
        </w:rPr>
        <w:t>coefficient</w:t>
      </w:r>
      <w:r w:rsidR="00C11345" w:rsidRPr="00E47D10">
        <w:rPr>
          <w:color w:val="auto"/>
        </w:rPr>
        <w:t xml:space="preserve"> (AAC, %) </w:t>
      </w:r>
      <w:r w:rsidR="0091006A" w:rsidRPr="00E47D10">
        <w:rPr>
          <w:color w:val="auto"/>
        </w:rPr>
        <w:t>using the following formula</w:t>
      </w:r>
      <w:r w:rsidR="00C11345" w:rsidRPr="00E47D10">
        <w:rPr>
          <w:color w:val="auto"/>
        </w:rPr>
        <w:t>:</w:t>
      </w:r>
    </w:p>
    <w:p w14:paraId="3074FD02" w14:textId="273D828B" w:rsidR="00C11345" w:rsidRPr="00E47D10" w:rsidRDefault="00C11345" w:rsidP="002F1F29">
      <w:pPr>
        <w:pStyle w:val="NormalWeb"/>
        <w:spacing w:before="0" w:beforeAutospacing="0" w:after="0" w:afterAutospacing="0"/>
        <w:rPr>
          <w:color w:val="auto"/>
        </w:rPr>
      </w:pPr>
      <m:oMathPara>
        <m:oMath>
          <m:r>
            <m:rPr>
              <m:sty m:val="p"/>
            </m:rPr>
            <w:rPr>
              <w:rFonts w:ascii="Cambria Math" w:hAnsi="Cambria Math"/>
              <w:color w:val="auto"/>
            </w:rPr>
            <m:t xml:space="preserve">AAC </m:t>
          </m:r>
          <m:d>
            <m:dPr>
              <m:ctrlPr>
                <w:rPr>
                  <w:rFonts w:ascii="Cambria Math" w:hAnsi="Cambria Math"/>
                  <w:color w:val="auto"/>
                </w:rPr>
              </m:ctrlPr>
            </m:dPr>
            <m:e>
              <m:r>
                <m:rPr>
                  <m:sty m:val="p"/>
                </m:rPr>
                <w:rPr>
                  <w:rFonts w:ascii="Cambria Math" w:hAnsi="Cambria Math"/>
                  <w:color w:val="auto"/>
                </w:rPr>
                <m:t>%</m:t>
              </m:r>
            </m:e>
          </m:d>
          <m:r>
            <w:rPr>
              <w:rFonts w:ascii="Cambria Math" w:hAnsi="Cambria Math"/>
              <w:color w:val="auto"/>
            </w:rPr>
            <m:t>= 100-</m:t>
          </m:r>
          <m:d>
            <m:dPr>
              <m:ctrlPr>
                <w:rPr>
                  <w:rFonts w:ascii="Cambria Math" w:hAnsi="Cambria Math"/>
                  <w:i/>
                  <w:color w:val="auto"/>
                </w:rPr>
              </m:ctrlPr>
            </m:dPr>
            <m:e>
              <m:r>
                <w:rPr>
                  <w:rFonts w:ascii="Cambria Math" w:hAnsi="Cambria Math"/>
                  <w:color w:val="auto"/>
                </w:rPr>
                <m:t>100</m:t>
              </m:r>
              <m:f>
                <m:fPr>
                  <m:ctrlPr>
                    <w:rPr>
                      <w:rFonts w:ascii="Cambria Math" w:hAnsi="Cambria Math"/>
                      <w:color w:val="auto"/>
                    </w:rPr>
                  </m:ctrlPr>
                </m:fPr>
                <m:num>
                  <m:r>
                    <m:rPr>
                      <m:sty m:val="p"/>
                    </m:rPr>
                    <w:rPr>
                      <w:rFonts w:ascii="Cambria Math" w:hAnsi="Cambria Math"/>
                      <w:color w:val="auto"/>
                    </w:rPr>
                    <m:t>Y</m:t>
                  </m:r>
                  <m:r>
                    <m:rPr>
                      <m:sty m:val="p"/>
                    </m:rPr>
                    <w:rPr>
                      <w:rFonts w:ascii="Cambria Math" w:hAnsi="Cambria Math"/>
                      <w:color w:val="auto"/>
                    </w:rPr>
                    <m:t>ttrium in feed</m:t>
                  </m:r>
                </m:num>
                <m:den>
                  <m:r>
                    <m:rPr>
                      <m:sty m:val="p"/>
                    </m:rPr>
                    <w:rPr>
                      <w:rFonts w:ascii="Cambria Math" w:hAnsi="Cambria Math"/>
                      <w:color w:val="auto"/>
                    </w:rPr>
                    <m:t>Y</m:t>
                  </m:r>
                  <m:r>
                    <m:rPr>
                      <m:sty m:val="p"/>
                    </m:rPr>
                    <w:rPr>
                      <w:rFonts w:ascii="Cambria Math" w:hAnsi="Cambria Math"/>
                      <w:color w:val="auto"/>
                    </w:rPr>
                    <m:t>ttrium in faeces</m:t>
                  </m:r>
                </m:den>
              </m:f>
              <m:r>
                <m:rPr>
                  <m:sty m:val="p"/>
                </m:rPr>
                <w:rPr>
                  <w:rFonts w:ascii="Cambria Math" w:hAnsi="Cambria Math"/>
                  <w:color w:val="auto"/>
                </w:rPr>
                <m:t>*</m:t>
              </m:r>
              <m:f>
                <m:fPr>
                  <m:ctrlPr>
                    <w:rPr>
                      <w:rFonts w:ascii="Cambria Math" w:hAnsi="Cambria Math"/>
                      <w:color w:val="auto"/>
                    </w:rPr>
                  </m:ctrlPr>
                </m:fPr>
                <m:num>
                  <m:r>
                    <m:rPr>
                      <m:sty m:val="p"/>
                    </m:rPr>
                    <w:rPr>
                      <w:rFonts w:ascii="Cambria Math" w:hAnsi="Cambria Math"/>
                      <w:color w:val="auto"/>
                    </w:rPr>
                    <m:t>Zn in faeces</m:t>
                  </m:r>
                </m:num>
                <m:den>
                  <m:r>
                    <m:rPr>
                      <m:sty m:val="p"/>
                    </m:rPr>
                    <w:rPr>
                      <w:rFonts w:ascii="Cambria Math" w:hAnsi="Cambria Math"/>
                      <w:color w:val="auto"/>
                    </w:rPr>
                    <m:t>Zn in feed</m:t>
                  </m:r>
                </m:den>
              </m:f>
            </m:e>
          </m:d>
        </m:oMath>
      </m:oMathPara>
    </w:p>
    <w:bookmarkEnd w:id="1"/>
    <w:p w14:paraId="496AB0B4" w14:textId="77777777" w:rsidR="001C1E49" w:rsidRPr="00E47D10" w:rsidRDefault="001C1E49" w:rsidP="002F1F29">
      <w:pPr>
        <w:pStyle w:val="NormalWeb"/>
        <w:spacing w:before="0" w:beforeAutospacing="0" w:after="0" w:afterAutospacing="0"/>
        <w:rPr>
          <w:b/>
          <w:color w:val="auto"/>
        </w:rPr>
      </w:pPr>
    </w:p>
    <w:p w14:paraId="3E79FCA8" w14:textId="605CCE99" w:rsidR="006305D7" w:rsidRPr="00E47D10" w:rsidRDefault="006305D7" w:rsidP="002F1F29">
      <w:pPr>
        <w:pStyle w:val="NormalWeb"/>
        <w:spacing w:before="0" w:beforeAutospacing="0" w:after="0" w:afterAutospacing="0"/>
        <w:rPr>
          <w:color w:val="auto"/>
        </w:rPr>
      </w:pPr>
      <w:r w:rsidRPr="00E47D10">
        <w:rPr>
          <w:b/>
          <w:color w:val="auto"/>
        </w:rPr>
        <w:t>REPRESENTATIVE RESULTS</w:t>
      </w:r>
      <w:r w:rsidR="00EF1462" w:rsidRPr="00E47D10">
        <w:rPr>
          <w:b/>
          <w:color w:val="auto"/>
        </w:rPr>
        <w:t xml:space="preserve">: </w:t>
      </w:r>
    </w:p>
    <w:p w14:paraId="2D3F820A" w14:textId="607CE8A0" w:rsidR="007A4DD6" w:rsidRPr="00E47D10" w:rsidRDefault="007A4DD6" w:rsidP="002F1F29">
      <w:pPr>
        <w:rPr>
          <w:color w:val="auto"/>
        </w:rPr>
      </w:pPr>
    </w:p>
    <w:p w14:paraId="28464E90" w14:textId="12913901" w:rsidR="00741047" w:rsidRPr="00E47D10" w:rsidRDefault="00741047" w:rsidP="002F1F29">
      <w:pPr>
        <w:pStyle w:val="ListParagraph"/>
        <w:ind w:left="0"/>
        <w:rPr>
          <w:b/>
          <w:color w:val="auto"/>
        </w:rPr>
      </w:pPr>
      <w:r w:rsidRPr="00E47D10">
        <w:rPr>
          <w:b/>
          <w:color w:val="auto"/>
        </w:rPr>
        <w:t xml:space="preserve">Evaluation of Zn </w:t>
      </w:r>
      <w:r w:rsidR="00D578FC" w:rsidRPr="00E47D10">
        <w:rPr>
          <w:b/>
          <w:color w:val="auto"/>
        </w:rPr>
        <w:t xml:space="preserve">chemical </w:t>
      </w:r>
      <w:r w:rsidRPr="00E47D10">
        <w:rPr>
          <w:b/>
          <w:color w:val="auto"/>
        </w:rPr>
        <w:t>species in the soluble fraction of an Atlantic salmon feed using a SEC-ICP-MS method</w:t>
      </w:r>
    </w:p>
    <w:p w14:paraId="22EB6D98" w14:textId="6B9D0FCC" w:rsidR="00206494" w:rsidRPr="00E47D10" w:rsidRDefault="00206494" w:rsidP="002F1F29">
      <w:pPr>
        <w:rPr>
          <w:color w:val="auto"/>
        </w:rPr>
      </w:pPr>
      <w:r w:rsidRPr="00E47D10">
        <w:rPr>
          <w:color w:val="auto"/>
        </w:rPr>
        <w:t xml:space="preserve">The </w:t>
      </w:r>
      <w:r w:rsidR="00466624" w:rsidRPr="00E47D10">
        <w:rPr>
          <w:color w:val="auto"/>
        </w:rPr>
        <w:t>SEC-ICP-MS</w:t>
      </w:r>
      <w:r w:rsidRPr="00E47D10">
        <w:rPr>
          <w:color w:val="auto"/>
        </w:rPr>
        <w:t xml:space="preserve"> method </w:t>
      </w:r>
      <w:r w:rsidR="00645389" w:rsidRPr="00E47D10">
        <w:rPr>
          <w:color w:val="auto"/>
        </w:rPr>
        <w:t>provide</w:t>
      </w:r>
      <w:r w:rsidR="004A7CAD" w:rsidRPr="00E47D10">
        <w:rPr>
          <w:color w:val="auto"/>
        </w:rPr>
        <w:t>s</w:t>
      </w:r>
      <w:r w:rsidR="00645389" w:rsidRPr="00E47D10">
        <w:rPr>
          <w:color w:val="auto"/>
        </w:rPr>
        <w:t xml:space="preserve"> data about</w:t>
      </w:r>
      <w:r w:rsidRPr="00E47D10">
        <w:rPr>
          <w:color w:val="auto"/>
        </w:rPr>
        <w:t xml:space="preserve"> </w:t>
      </w:r>
      <w:r w:rsidR="00630E44" w:rsidRPr="00E47D10">
        <w:rPr>
          <w:color w:val="auto"/>
        </w:rPr>
        <w:t xml:space="preserve">the </w:t>
      </w:r>
      <w:r w:rsidRPr="00E47D10">
        <w:rPr>
          <w:color w:val="auto"/>
        </w:rPr>
        <w:t>Zn</w:t>
      </w:r>
      <w:r w:rsidR="00D578FC" w:rsidRPr="00E47D10">
        <w:rPr>
          <w:color w:val="auto"/>
        </w:rPr>
        <w:t xml:space="preserve"> chemical</w:t>
      </w:r>
      <w:r w:rsidRPr="00E47D10">
        <w:rPr>
          <w:color w:val="auto"/>
        </w:rPr>
        <w:t xml:space="preserve"> species </w:t>
      </w:r>
      <w:r w:rsidR="00645389" w:rsidRPr="00E47D10">
        <w:rPr>
          <w:color w:val="auto"/>
        </w:rPr>
        <w:t>found</w:t>
      </w:r>
      <w:r w:rsidRPr="00E47D10">
        <w:rPr>
          <w:color w:val="auto"/>
        </w:rPr>
        <w:t xml:space="preserve"> in the soluble fraction</w:t>
      </w:r>
      <w:r w:rsidR="002B6D77" w:rsidRPr="00E47D10">
        <w:rPr>
          <w:color w:val="auto"/>
        </w:rPr>
        <w:t xml:space="preserve"> </w:t>
      </w:r>
      <w:r w:rsidRPr="00E47D10">
        <w:rPr>
          <w:color w:val="auto"/>
        </w:rPr>
        <w:t xml:space="preserve">of the </w:t>
      </w:r>
      <w:r w:rsidR="00694E0D" w:rsidRPr="00E47D10">
        <w:rPr>
          <w:color w:val="auto"/>
        </w:rPr>
        <w:t xml:space="preserve">Atlantic salmon </w:t>
      </w:r>
      <w:r w:rsidRPr="00E47D10">
        <w:rPr>
          <w:color w:val="auto"/>
        </w:rPr>
        <w:t xml:space="preserve">feed. </w:t>
      </w:r>
      <w:r w:rsidRPr="00E47D10">
        <w:rPr>
          <w:b/>
          <w:color w:val="auto"/>
        </w:rPr>
        <w:t>Figure 4</w:t>
      </w:r>
      <w:r w:rsidR="00694E0D" w:rsidRPr="00E47D10">
        <w:rPr>
          <w:color w:val="auto"/>
        </w:rPr>
        <w:t xml:space="preserve"> </w:t>
      </w:r>
      <w:r w:rsidR="00645389" w:rsidRPr="00E47D10">
        <w:rPr>
          <w:color w:val="auto"/>
        </w:rPr>
        <w:t xml:space="preserve">illustrates </w:t>
      </w:r>
      <w:r w:rsidR="00694E0D" w:rsidRPr="00E47D10">
        <w:rPr>
          <w:color w:val="auto"/>
        </w:rPr>
        <w:t>the chromatographic</w:t>
      </w:r>
      <w:r w:rsidRPr="00E47D10">
        <w:rPr>
          <w:color w:val="auto"/>
        </w:rPr>
        <w:t xml:space="preserve"> profile of </w:t>
      </w:r>
      <w:r w:rsidR="00645389" w:rsidRPr="00E47D10">
        <w:rPr>
          <w:color w:val="auto"/>
        </w:rPr>
        <w:t xml:space="preserve">Zn found in </w:t>
      </w:r>
      <w:r w:rsidRPr="00E47D10">
        <w:rPr>
          <w:color w:val="auto"/>
        </w:rPr>
        <w:t>the soluble fraction</w:t>
      </w:r>
      <w:r w:rsidR="00645389" w:rsidRPr="00E47D10">
        <w:rPr>
          <w:color w:val="auto"/>
        </w:rPr>
        <w:t xml:space="preserve">. This chromatogram was obtained </w:t>
      </w:r>
      <w:r w:rsidR="002B6D77" w:rsidRPr="00E47D10">
        <w:rPr>
          <w:color w:val="auto"/>
        </w:rPr>
        <w:t>using the</w:t>
      </w:r>
      <w:r w:rsidR="00645389" w:rsidRPr="00E47D10">
        <w:rPr>
          <w:color w:val="auto"/>
        </w:rPr>
        <w:t xml:space="preserve"> SEC-ICP-MS</w:t>
      </w:r>
      <w:r w:rsidR="002B6D77" w:rsidRPr="00E47D10">
        <w:rPr>
          <w:color w:val="auto"/>
        </w:rPr>
        <w:t xml:space="preserve"> method</w:t>
      </w:r>
      <w:r w:rsidR="00645389" w:rsidRPr="00E47D10">
        <w:rPr>
          <w:color w:val="auto"/>
        </w:rPr>
        <w:t xml:space="preserve">. </w:t>
      </w:r>
      <w:r w:rsidR="00740BEA" w:rsidRPr="00E47D10">
        <w:rPr>
          <w:color w:val="auto"/>
        </w:rPr>
        <w:t xml:space="preserve">Five Zn </w:t>
      </w:r>
      <w:r w:rsidRPr="00E47D10">
        <w:rPr>
          <w:color w:val="auto"/>
        </w:rPr>
        <w:t>containing peaks were found</w:t>
      </w:r>
      <w:r w:rsidR="00645389" w:rsidRPr="00E47D10">
        <w:rPr>
          <w:color w:val="auto"/>
        </w:rPr>
        <w:t xml:space="preserve"> in the soluble fractions of the Atlantic salmon feed. E</w:t>
      </w:r>
      <w:r w:rsidRPr="00E47D10">
        <w:rPr>
          <w:color w:val="auto"/>
        </w:rPr>
        <w:t xml:space="preserve">ach </w:t>
      </w:r>
      <w:r w:rsidR="00645389" w:rsidRPr="00E47D10">
        <w:rPr>
          <w:color w:val="auto"/>
        </w:rPr>
        <w:t>peak has a</w:t>
      </w:r>
      <w:r w:rsidRPr="00E47D10">
        <w:rPr>
          <w:color w:val="auto"/>
        </w:rPr>
        <w:t xml:space="preserve"> dif</w:t>
      </w:r>
      <w:r w:rsidR="00630E44" w:rsidRPr="00E47D10">
        <w:rPr>
          <w:color w:val="auto"/>
        </w:rPr>
        <w:t>ferent molecular weight; peak one</w:t>
      </w:r>
      <w:r w:rsidR="00466624" w:rsidRPr="00E47D10">
        <w:rPr>
          <w:color w:val="auto"/>
        </w:rPr>
        <w:t xml:space="preserve"> (~</w:t>
      </w:r>
      <w:r w:rsidR="00630E44" w:rsidRPr="00E47D10">
        <w:rPr>
          <w:color w:val="auto"/>
        </w:rPr>
        <w:t xml:space="preserve"> 600 </w:t>
      </w:r>
      <w:proofErr w:type="spellStart"/>
      <w:r w:rsidR="00630E44" w:rsidRPr="00E47D10">
        <w:rPr>
          <w:color w:val="auto"/>
        </w:rPr>
        <w:t>kDa</w:t>
      </w:r>
      <w:proofErr w:type="spellEnd"/>
      <w:r w:rsidR="00630E44" w:rsidRPr="00E47D10">
        <w:rPr>
          <w:color w:val="auto"/>
        </w:rPr>
        <w:t>), peak two and peak three</w:t>
      </w:r>
      <w:r w:rsidRPr="00E47D10">
        <w:rPr>
          <w:color w:val="auto"/>
        </w:rPr>
        <w:t xml:space="preserve"> (from 32 to 17 </w:t>
      </w:r>
      <w:proofErr w:type="spellStart"/>
      <w:r w:rsidRPr="00E47D10">
        <w:rPr>
          <w:color w:val="auto"/>
        </w:rPr>
        <w:t>kDa</w:t>
      </w:r>
      <w:proofErr w:type="spellEnd"/>
      <w:r w:rsidRPr="00E47D10">
        <w:rPr>
          <w:color w:val="auto"/>
        </w:rPr>
        <w:t>), pe</w:t>
      </w:r>
      <w:r w:rsidR="00630E44" w:rsidRPr="00E47D10">
        <w:rPr>
          <w:color w:val="auto"/>
        </w:rPr>
        <w:t>ak four</w:t>
      </w:r>
      <w:r w:rsidRPr="00E47D10">
        <w:rPr>
          <w:color w:val="auto"/>
        </w:rPr>
        <w:t xml:space="preserve"> </w:t>
      </w:r>
      <w:r w:rsidR="00630E44" w:rsidRPr="00E47D10">
        <w:rPr>
          <w:color w:val="auto"/>
        </w:rPr>
        <w:t xml:space="preserve">(from 17 to 1.36 </w:t>
      </w:r>
      <w:proofErr w:type="spellStart"/>
      <w:r w:rsidR="00630E44" w:rsidRPr="00E47D10">
        <w:rPr>
          <w:color w:val="auto"/>
        </w:rPr>
        <w:t>kDa</w:t>
      </w:r>
      <w:proofErr w:type="spellEnd"/>
      <w:r w:rsidR="00630E44" w:rsidRPr="00E47D10">
        <w:rPr>
          <w:color w:val="auto"/>
        </w:rPr>
        <w:t xml:space="preserve">) and peak five (&gt; 1.36 </w:t>
      </w:r>
      <w:proofErr w:type="spellStart"/>
      <w:r w:rsidR="00630E44" w:rsidRPr="00E47D10">
        <w:rPr>
          <w:color w:val="auto"/>
        </w:rPr>
        <w:t>kDa</w:t>
      </w:r>
      <w:proofErr w:type="spellEnd"/>
      <w:r w:rsidR="00630E44" w:rsidRPr="00E47D10">
        <w:rPr>
          <w:color w:val="auto"/>
        </w:rPr>
        <w:t>). Peak four</w:t>
      </w:r>
      <w:r w:rsidRPr="00E47D10">
        <w:rPr>
          <w:color w:val="auto"/>
        </w:rPr>
        <w:t xml:space="preserve"> was the m</w:t>
      </w:r>
      <w:r w:rsidR="00630E44" w:rsidRPr="00E47D10">
        <w:rPr>
          <w:color w:val="auto"/>
        </w:rPr>
        <w:t>ost abundant, followed by peak two</w:t>
      </w:r>
      <w:r w:rsidRPr="00E47D10">
        <w:rPr>
          <w:color w:val="auto"/>
        </w:rPr>
        <w:t xml:space="preserve">, </w:t>
      </w:r>
      <w:r w:rsidR="00630E44" w:rsidRPr="00E47D10">
        <w:rPr>
          <w:color w:val="auto"/>
        </w:rPr>
        <w:t>three</w:t>
      </w:r>
      <w:r w:rsidRPr="00E47D10">
        <w:rPr>
          <w:color w:val="auto"/>
        </w:rPr>
        <w:t xml:space="preserve">, </w:t>
      </w:r>
      <w:r w:rsidR="00630E44" w:rsidRPr="00E47D10">
        <w:rPr>
          <w:color w:val="auto"/>
        </w:rPr>
        <w:t>five and one</w:t>
      </w:r>
      <w:r w:rsidRPr="00E47D10">
        <w:rPr>
          <w:color w:val="auto"/>
        </w:rPr>
        <w:t xml:space="preserve">, respectively. The Zn </w:t>
      </w:r>
      <w:r w:rsidR="002B6D77" w:rsidRPr="00E47D10">
        <w:rPr>
          <w:color w:val="auto"/>
        </w:rPr>
        <w:t>chemical</w:t>
      </w:r>
      <w:r w:rsidR="00DB63B4" w:rsidRPr="00E47D10">
        <w:rPr>
          <w:color w:val="auto"/>
        </w:rPr>
        <w:t xml:space="preserve"> </w:t>
      </w:r>
      <w:r w:rsidRPr="00E47D10">
        <w:rPr>
          <w:color w:val="auto"/>
        </w:rPr>
        <w:t xml:space="preserve">species found in the soluble fraction can </w:t>
      </w:r>
      <w:r w:rsidR="00DB63B4" w:rsidRPr="00E47D10">
        <w:rPr>
          <w:color w:val="auto"/>
          <w:lang w:eastAsia="nb-NO"/>
        </w:rPr>
        <w:t>have</w:t>
      </w:r>
      <w:r w:rsidR="00DB63B4" w:rsidRPr="00E47D10">
        <w:rPr>
          <w:color w:val="auto"/>
        </w:rPr>
        <w:t xml:space="preserve"> </w:t>
      </w:r>
      <w:r w:rsidRPr="00E47D10">
        <w:rPr>
          <w:color w:val="auto"/>
        </w:rPr>
        <w:t xml:space="preserve">different sources </w:t>
      </w:r>
      <w:r w:rsidR="00326E5E" w:rsidRPr="00E47D10">
        <w:rPr>
          <w:color w:val="auto"/>
          <w:lang w:eastAsia="nb-NO"/>
        </w:rPr>
        <w:t>because</w:t>
      </w:r>
      <w:r w:rsidR="00326E5E" w:rsidRPr="00E47D10">
        <w:rPr>
          <w:color w:val="auto"/>
        </w:rPr>
        <w:t xml:space="preserve"> the </w:t>
      </w:r>
      <w:r w:rsidRPr="00E47D10">
        <w:rPr>
          <w:color w:val="auto"/>
        </w:rPr>
        <w:t xml:space="preserve">feed </w:t>
      </w:r>
      <w:r w:rsidR="00326E5E" w:rsidRPr="00E47D10">
        <w:rPr>
          <w:color w:val="auto"/>
          <w:lang w:eastAsia="nb-NO"/>
        </w:rPr>
        <w:t xml:space="preserve">used </w:t>
      </w:r>
      <w:r w:rsidRPr="00E47D10">
        <w:rPr>
          <w:color w:val="auto"/>
          <w:lang w:eastAsia="nb-NO"/>
        </w:rPr>
        <w:t>contain</w:t>
      </w:r>
      <w:r w:rsidR="004A7CAD" w:rsidRPr="00E47D10">
        <w:rPr>
          <w:color w:val="auto"/>
          <w:lang w:eastAsia="nb-NO"/>
        </w:rPr>
        <w:t>s</w:t>
      </w:r>
      <w:r w:rsidRPr="00E47D10">
        <w:rPr>
          <w:color w:val="auto"/>
        </w:rPr>
        <w:t xml:space="preserve"> both </w:t>
      </w:r>
      <w:r w:rsidR="002B6D77" w:rsidRPr="00E47D10">
        <w:rPr>
          <w:color w:val="auto"/>
          <w:lang w:eastAsia="nb-NO"/>
        </w:rPr>
        <w:t xml:space="preserve">marine-based </w:t>
      </w:r>
      <w:r w:rsidR="002B6D77" w:rsidRPr="00E47D10">
        <w:rPr>
          <w:color w:val="auto"/>
          <w:lang w:eastAsia="nb-NO"/>
        </w:rPr>
        <w:lastRenderedPageBreak/>
        <w:t xml:space="preserve">and </w:t>
      </w:r>
      <w:r w:rsidRPr="00E47D10">
        <w:rPr>
          <w:color w:val="auto"/>
        </w:rPr>
        <w:t>plant-based ingredients</w:t>
      </w:r>
      <w:r w:rsidR="002B6D77" w:rsidRPr="00E47D10">
        <w:rPr>
          <w:color w:val="auto"/>
          <w:lang w:eastAsia="nb-NO"/>
        </w:rPr>
        <w:t>,</w:t>
      </w:r>
      <w:r w:rsidR="002B6D77" w:rsidRPr="00E47D10">
        <w:rPr>
          <w:color w:val="auto"/>
        </w:rPr>
        <w:t xml:space="preserve"> </w:t>
      </w:r>
      <w:r w:rsidRPr="00E47D10">
        <w:rPr>
          <w:color w:val="auto"/>
        </w:rPr>
        <w:t>and supplement</w:t>
      </w:r>
      <w:r w:rsidR="004A7CAD" w:rsidRPr="00E47D10">
        <w:rPr>
          <w:color w:val="auto"/>
        </w:rPr>
        <w:t>ed</w:t>
      </w:r>
      <w:r w:rsidRPr="00E47D10">
        <w:rPr>
          <w:color w:val="auto"/>
        </w:rPr>
        <w:t xml:space="preserve"> form</w:t>
      </w:r>
      <w:r w:rsidR="002B6D77" w:rsidRPr="00E47D10">
        <w:rPr>
          <w:color w:val="auto"/>
          <w:lang w:eastAsia="nb-NO"/>
        </w:rPr>
        <w:t xml:space="preserve"> (i.e.</w:t>
      </w:r>
      <w:r w:rsidR="004A7CAD" w:rsidRPr="00E47D10">
        <w:rPr>
          <w:color w:val="auto"/>
          <w:lang w:eastAsia="nb-NO"/>
        </w:rPr>
        <w:t>,</w:t>
      </w:r>
      <w:r w:rsidR="002B6D77" w:rsidRPr="00E47D10">
        <w:rPr>
          <w:color w:val="auto"/>
          <w:lang w:eastAsia="nb-NO"/>
        </w:rPr>
        <w:t xml:space="preserve"> Zn sulphate)</w:t>
      </w:r>
      <w:r w:rsidRPr="00E47D10">
        <w:rPr>
          <w:color w:val="auto"/>
          <w:lang w:eastAsia="nb-NO"/>
        </w:rPr>
        <w:t>.</w:t>
      </w:r>
      <w:r w:rsidRPr="00E47D10">
        <w:rPr>
          <w:color w:val="auto"/>
        </w:rPr>
        <w:t xml:space="preserve"> </w:t>
      </w:r>
      <w:r w:rsidR="00356A17" w:rsidRPr="00E47D10">
        <w:rPr>
          <w:color w:val="auto"/>
        </w:rPr>
        <w:t xml:space="preserve">The molecular weight range </w:t>
      </w:r>
      <w:r w:rsidR="002B6D77" w:rsidRPr="00E47D10">
        <w:rPr>
          <w:color w:val="auto"/>
        </w:rPr>
        <w:t xml:space="preserve">of the Zn chemical species </w:t>
      </w:r>
      <w:r w:rsidR="0054614B" w:rsidRPr="00E47D10">
        <w:rPr>
          <w:color w:val="auto"/>
        </w:rPr>
        <w:t>suggest</w:t>
      </w:r>
      <w:r w:rsidR="002B6D77" w:rsidRPr="00E47D10">
        <w:rPr>
          <w:color w:val="auto"/>
        </w:rPr>
        <w:t>ed</w:t>
      </w:r>
      <w:r w:rsidR="0054614B" w:rsidRPr="00E47D10">
        <w:rPr>
          <w:color w:val="auto"/>
        </w:rPr>
        <w:t xml:space="preserve"> that </w:t>
      </w:r>
      <w:r w:rsidR="009045A3" w:rsidRPr="00E47D10">
        <w:rPr>
          <w:color w:val="auto"/>
        </w:rPr>
        <w:t xml:space="preserve">these compounds </w:t>
      </w:r>
      <w:r w:rsidR="00901F5D" w:rsidRPr="00E47D10">
        <w:rPr>
          <w:color w:val="auto"/>
        </w:rPr>
        <w:t>might be metalloproteins</w:t>
      </w:r>
      <w:r w:rsidR="0054614B" w:rsidRPr="00E47D10">
        <w:rPr>
          <w:color w:val="auto"/>
        </w:rPr>
        <w:t>.</w:t>
      </w:r>
    </w:p>
    <w:p w14:paraId="68135E6B" w14:textId="77777777" w:rsidR="00EB4973" w:rsidRPr="00E47D10" w:rsidRDefault="00EB4973" w:rsidP="002F1F29">
      <w:pPr>
        <w:rPr>
          <w:b/>
          <w:color w:val="auto"/>
        </w:rPr>
      </w:pPr>
    </w:p>
    <w:p w14:paraId="5B660CE4" w14:textId="0AD031E3" w:rsidR="00206494" w:rsidRPr="00E47D10" w:rsidRDefault="003D6AD6" w:rsidP="002F1F29">
      <w:pPr>
        <w:pStyle w:val="ListParagraph"/>
        <w:ind w:left="0"/>
        <w:rPr>
          <w:b/>
          <w:i/>
          <w:color w:val="auto"/>
        </w:rPr>
      </w:pPr>
      <w:r w:rsidRPr="00E47D10">
        <w:rPr>
          <w:b/>
          <w:color w:val="auto"/>
        </w:rPr>
        <w:t>In vitro</w:t>
      </w:r>
      <w:r w:rsidRPr="00E47D10">
        <w:rPr>
          <w:b/>
          <w:i/>
          <w:color w:val="auto"/>
        </w:rPr>
        <w:t xml:space="preserve"> </w:t>
      </w:r>
      <w:r w:rsidRPr="00E47D10">
        <w:rPr>
          <w:b/>
          <w:color w:val="auto"/>
        </w:rPr>
        <w:t>solubility of supplemented Zn in Atlantic salmon feed</w:t>
      </w:r>
    </w:p>
    <w:p w14:paraId="50ECB690" w14:textId="4845769A" w:rsidR="00270F76" w:rsidRPr="00E47D10" w:rsidRDefault="00206494" w:rsidP="002F1F29">
      <w:pPr>
        <w:rPr>
          <w:color w:val="auto"/>
        </w:rPr>
      </w:pPr>
      <w:r w:rsidRPr="00E47D10">
        <w:rPr>
          <w:color w:val="auto"/>
        </w:rPr>
        <w:t xml:space="preserve">Solubility of supplemented </w:t>
      </w:r>
      <w:r w:rsidRPr="00E47D10">
        <w:rPr>
          <w:color w:val="auto"/>
          <w:vertAlign w:val="superscript"/>
        </w:rPr>
        <w:t>65</w:t>
      </w:r>
      <w:r w:rsidRPr="00E47D10">
        <w:rPr>
          <w:color w:val="auto"/>
        </w:rPr>
        <w:t xml:space="preserve">Zn increased in the presence of amino acids. All the tested amino acids increased the solubility of supplemented </w:t>
      </w:r>
      <w:r w:rsidRPr="00E47D10">
        <w:rPr>
          <w:color w:val="auto"/>
          <w:vertAlign w:val="superscript"/>
        </w:rPr>
        <w:t>65</w:t>
      </w:r>
      <w:r w:rsidRPr="00E47D10">
        <w:rPr>
          <w:color w:val="auto"/>
        </w:rPr>
        <w:t xml:space="preserve">Zn. Methionine, glycine, cysteine, histidine, and lysine improved </w:t>
      </w:r>
      <w:r w:rsidRPr="00E47D10">
        <w:rPr>
          <w:color w:val="auto"/>
          <w:vertAlign w:val="superscript"/>
        </w:rPr>
        <w:t>65</w:t>
      </w:r>
      <w:r w:rsidRPr="00E47D10">
        <w:rPr>
          <w:color w:val="auto"/>
        </w:rPr>
        <w:t xml:space="preserve">Zn solubility; </w:t>
      </w:r>
      <w:r w:rsidR="00976B53" w:rsidRPr="00E47D10">
        <w:rPr>
          <w:color w:val="auto"/>
        </w:rPr>
        <w:t xml:space="preserve">higher solubility was </w:t>
      </w:r>
      <w:r w:rsidRPr="00E47D10">
        <w:rPr>
          <w:color w:val="auto"/>
        </w:rPr>
        <w:t>found with histidine and lysine (</w:t>
      </w:r>
      <w:r w:rsidRPr="00E47D10">
        <w:rPr>
          <w:b/>
          <w:color w:val="auto"/>
        </w:rPr>
        <w:t>Figure 5</w:t>
      </w:r>
      <w:r w:rsidRPr="00E47D10">
        <w:rPr>
          <w:color w:val="auto"/>
        </w:rPr>
        <w:t xml:space="preserve">). </w:t>
      </w:r>
    </w:p>
    <w:p w14:paraId="2BE3BB27" w14:textId="77777777" w:rsidR="00EB4973" w:rsidRPr="00E47D10" w:rsidRDefault="00EB4973" w:rsidP="002F1F29">
      <w:pPr>
        <w:rPr>
          <w:color w:val="auto"/>
        </w:rPr>
      </w:pPr>
    </w:p>
    <w:p w14:paraId="7CEC6A7A" w14:textId="2325F029" w:rsidR="00734DCC" w:rsidRPr="00E47D10" w:rsidRDefault="008E27DC" w:rsidP="002F1F29">
      <w:pPr>
        <w:pStyle w:val="NormalWeb"/>
        <w:spacing w:before="0" w:beforeAutospacing="0" w:after="0" w:afterAutospacing="0"/>
        <w:rPr>
          <w:b/>
          <w:color w:val="auto"/>
        </w:rPr>
      </w:pPr>
      <w:r w:rsidRPr="00E47D10">
        <w:rPr>
          <w:b/>
          <w:color w:val="auto"/>
        </w:rPr>
        <w:t>Evaluation of Zn species uptake using an in vitro intestinal model (</w:t>
      </w:r>
      <w:proofErr w:type="spellStart"/>
      <w:r w:rsidRPr="00E47D10">
        <w:rPr>
          <w:b/>
          <w:color w:val="auto"/>
        </w:rPr>
        <w:t>RTgutGC</w:t>
      </w:r>
      <w:proofErr w:type="spellEnd"/>
      <w:r w:rsidRPr="00E47D10">
        <w:rPr>
          <w:b/>
          <w:color w:val="auto"/>
        </w:rPr>
        <w:t>)</w:t>
      </w:r>
    </w:p>
    <w:p w14:paraId="1E167D28" w14:textId="091F048C" w:rsidR="00206494" w:rsidRPr="00E47D10" w:rsidRDefault="00D12B2E" w:rsidP="002F1F29">
      <w:pPr>
        <w:pStyle w:val="ListParagraph"/>
        <w:ind w:left="0"/>
        <w:rPr>
          <w:color w:val="auto"/>
        </w:rPr>
      </w:pPr>
      <w:r w:rsidRPr="00E47D10">
        <w:rPr>
          <w:color w:val="auto"/>
        </w:rPr>
        <w:t>Apical zinc</w:t>
      </w:r>
      <w:r w:rsidR="00206494" w:rsidRPr="00E47D10">
        <w:rPr>
          <w:color w:val="auto"/>
        </w:rPr>
        <w:t xml:space="preserve"> </w:t>
      </w:r>
      <w:r w:rsidRPr="00E47D10">
        <w:rPr>
          <w:color w:val="auto"/>
        </w:rPr>
        <w:t xml:space="preserve">uptake </w:t>
      </w:r>
      <w:r w:rsidR="00206494" w:rsidRPr="00E47D10">
        <w:rPr>
          <w:color w:val="auto"/>
        </w:rPr>
        <w:t xml:space="preserve">in </w:t>
      </w:r>
      <w:proofErr w:type="spellStart"/>
      <w:r w:rsidR="00206494" w:rsidRPr="00E47D10">
        <w:rPr>
          <w:color w:val="auto"/>
        </w:rPr>
        <w:t>RTgutGC</w:t>
      </w:r>
      <w:proofErr w:type="spellEnd"/>
      <w:r w:rsidR="00206494" w:rsidRPr="00E47D10">
        <w:rPr>
          <w:color w:val="auto"/>
        </w:rPr>
        <w:t xml:space="preserve"> cells </w:t>
      </w:r>
      <w:r w:rsidRPr="00E47D10">
        <w:rPr>
          <w:color w:val="auto"/>
        </w:rPr>
        <w:t>were significantly influenced by the presence of</w:t>
      </w:r>
      <w:r w:rsidR="00206494" w:rsidRPr="00E47D10">
        <w:rPr>
          <w:color w:val="auto"/>
        </w:rPr>
        <w:t xml:space="preserve"> L-Met or DL-Met at 2 mM concentrations. Further</w:t>
      </w:r>
      <w:r w:rsidR="00CA1282" w:rsidRPr="00E47D10">
        <w:rPr>
          <w:color w:val="auto"/>
        </w:rPr>
        <w:t>more</w:t>
      </w:r>
      <w:r w:rsidR="00206494" w:rsidRPr="00E47D10">
        <w:rPr>
          <w:color w:val="auto"/>
        </w:rPr>
        <w:t xml:space="preserve">, </w:t>
      </w:r>
      <w:r w:rsidR="00E87730" w:rsidRPr="00E47D10">
        <w:rPr>
          <w:color w:val="auto"/>
        </w:rPr>
        <w:t xml:space="preserve">the impact of methionine on </w:t>
      </w:r>
      <w:r w:rsidR="00206494" w:rsidRPr="00E47D10">
        <w:rPr>
          <w:color w:val="auto"/>
        </w:rPr>
        <w:t xml:space="preserve">Zn uptake in </w:t>
      </w:r>
      <w:proofErr w:type="spellStart"/>
      <w:r w:rsidR="00E87730" w:rsidRPr="00E47D10">
        <w:rPr>
          <w:color w:val="auto"/>
        </w:rPr>
        <w:t>RTgutGC</w:t>
      </w:r>
      <w:proofErr w:type="spellEnd"/>
      <w:r w:rsidR="00E87730" w:rsidRPr="00E47D10">
        <w:rPr>
          <w:color w:val="auto"/>
        </w:rPr>
        <w:t xml:space="preserve"> </w:t>
      </w:r>
      <w:r w:rsidR="00206494" w:rsidRPr="00E47D10">
        <w:rPr>
          <w:color w:val="auto"/>
        </w:rPr>
        <w:t xml:space="preserve">cells </w:t>
      </w:r>
      <w:r w:rsidR="00E87730" w:rsidRPr="00E47D10">
        <w:rPr>
          <w:color w:val="auto"/>
        </w:rPr>
        <w:t xml:space="preserve">was negatively affected </w:t>
      </w:r>
      <w:r w:rsidR="00CA1282" w:rsidRPr="00E47D10">
        <w:rPr>
          <w:color w:val="auto"/>
        </w:rPr>
        <w:t>by</w:t>
      </w:r>
      <w:r w:rsidR="00E87730" w:rsidRPr="00E47D10">
        <w:rPr>
          <w:color w:val="auto"/>
        </w:rPr>
        <w:t xml:space="preserve"> the presence of BCH (an amino acid transport system blocker), when compared to cells untreated with BCH </w:t>
      </w:r>
      <w:r w:rsidRPr="00E47D10">
        <w:rPr>
          <w:color w:val="auto"/>
        </w:rPr>
        <w:t>(</w:t>
      </w:r>
      <w:r w:rsidRPr="00E47D10">
        <w:rPr>
          <w:b/>
          <w:color w:val="auto"/>
        </w:rPr>
        <w:t>Figure 6</w:t>
      </w:r>
      <w:r w:rsidRPr="00E47D10">
        <w:rPr>
          <w:color w:val="auto"/>
        </w:rPr>
        <w:t>)</w:t>
      </w:r>
      <w:r w:rsidR="00206494" w:rsidRPr="00E47D10">
        <w:rPr>
          <w:color w:val="auto"/>
        </w:rPr>
        <w:t>.</w:t>
      </w:r>
    </w:p>
    <w:p w14:paraId="720BB37D" w14:textId="77777777" w:rsidR="00EB4973" w:rsidRPr="00E47D10" w:rsidRDefault="00EB4973" w:rsidP="002F1F29">
      <w:pPr>
        <w:pStyle w:val="ListParagraph"/>
        <w:ind w:left="0"/>
        <w:rPr>
          <w:color w:val="auto"/>
        </w:rPr>
      </w:pPr>
    </w:p>
    <w:p w14:paraId="5F8B52A6" w14:textId="0E754F8D" w:rsidR="00206494" w:rsidRPr="00E47D10" w:rsidRDefault="00206494" w:rsidP="002F1F29">
      <w:pPr>
        <w:rPr>
          <w:b/>
          <w:color w:val="auto"/>
        </w:rPr>
      </w:pPr>
      <w:r w:rsidRPr="00E47D10">
        <w:rPr>
          <w:b/>
          <w:color w:val="auto"/>
        </w:rPr>
        <w:t>Apparent availability of dietary Zn in Atlantic salmon</w:t>
      </w:r>
      <w:r w:rsidR="00095C27" w:rsidRPr="00E47D10">
        <w:rPr>
          <w:b/>
          <w:color w:val="auto"/>
        </w:rPr>
        <w:t xml:space="preserve"> (</w:t>
      </w:r>
      <w:r w:rsidR="00095C27" w:rsidRPr="00E47D10">
        <w:rPr>
          <w:b/>
          <w:i/>
          <w:color w:val="auto"/>
        </w:rPr>
        <w:t xml:space="preserve">Salmo </w:t>
      </w:r>
      <w:proofErr w:type="spellStart"/>
      <w:r w:rsidR="00095C27" w:rsidRPr="00E47D10">
        <w:rPr>
          <w:b/>
          <w:i/>
          <w:color w:val="auto"/>
        </w:rPr>
        <w:t>salar</w:t>
      </w:r>
      <w:proofErr w:type="spellEnd"/>
      <w:r w:rsidR="00095C27" w:rsidRPr="00E47D10">
        <w:rPr>
          <w:b/>
          <w:color w:val="auto"/>
        </w:rPr>
        <w:t>)</w:t>
      </w:r>
    </w:p>
    <w:p w14:paraId="563EC206" w14:textId="4C55EAAD" w:rsidR="00206494" w:rsidRPr="00E47D10" w:rsidRDefault="003B0279" w:rsidP="002F1F29">
      <w:pPr>
        <w:rPr>
          <w:color w:val="auto"/>
        </w:rPr>
      </w:pPr>
      <w:r w:rsidRPr="00E47D10">
        <w:rPr>
          <w:color w:val="auto"/>
        </w:rPr>
        <w:t>In practical feed</w:t>
      </w:r>
      <w:r w:rsidR="00206494" w:rsidRPr="00E47D10">
        <w:rPr>
          <w:color w:val="auto"/>
        </w:rPr>
        <w:t xml:space="preserve">s for Atlantic salmon, </w:t>
      </w:r>
      <w:r w:rsidR="00CA1282" w:rsidRPr="00E47D10">
        <w:rPr>
          <w:color w:val="auto"/>
        </w:rPr>
        <w:t>apparent</w:t>
      </w:r>
      <w:r w:rsidR="00CA1282" w:rsidRPr="00E47D10">
        <w:rPr>
          <w:color w:val="auto"/>
        </w:rPr>
        <w:t xml:space="preserve"> </w:t>
      </w:r>
      <w:r w:rsidR="00206494" w:rsidRPr="00E47D10">
        <w:rPr>
          <w:color w:val="auto"/>
        </w:rPr>
        <w:t xml:space="preserve">Zn availability was the same when supplementing </w:t>
      </w:r>
      <w:r w:rsidR="009C076E" w:rsidRPr="00E47D10">
        <w:rPr>
          <w:color w:val="auto"/>
        </w:rPr>
        <w:t xml:space="preserve">with </w:t>
      </w:r>
      <w:r w:rsidR="00206494" w:rsidRPr="00E47D10">
        <w:rPr>
          <w:color w:val="auto"/>
        </w:rPr>
        <w:t xml:space="preserve">an inorganic </w:t>
      </w:r>
      <w:r w:rsidR="008158CB" w:rsidRPr="00E47D10">
        <w:rPr>
          <w:color w:val="auto"/>
        </w:rPr>
        <w:t>source (Zn sulphate) or an</w:t>
      </w:r>
      <w:r w:rsidR="00206494" w:rsidRPr="00E47D10">
        <w:rPr>
          <w:color w:val="auto"/>
        </w:rPr>
        <w:t xml:space="preserve"> organic source (Zn chelate of glycine).</w:t>
      </w:r>
      <w:r w:rsidR="009C076E" w:rsidRPr="00E47D10">
        <w:rPr>
          <w:color w:val="auto"/>
        </w:rPr>
        <w:t xml:space="preserve"> The estimated values for apparent availability of Zn (%, n</w:t>
      </w:r>
      <w:r w:rsidR="00CA1282" w:rsidRPr="00E47D10">
        <w:rPr>
          <w:color w:val="auto"/>
        </w:rPr>
        <w:t xml:space="preserve"> </w:t>
      </w:r>
      <w:r w:rsidR="009C076E" w:rsidRPr="00E47D10">
        <w:rPr>
          <w:color w:val="auto"/>
        </w:rPr>
        <w:t>=</w:t>
      </w:r>
      <w:r w:rsidR="00CA1282" w:rsidRPr="00E47D10">
        <w:rPr>
          <w:color w:val="auto"/>
        </w:rPr>
        <w:t xml:space="preserve"> </w:t>
      </w:r>
      <w:r w:rsidR="009C076E" w:rsidRPr="00E47D10">
        <w:rPr>
          <w:color w:val="auto"/>
        </w:rPr>
        <w:t>3) in Atlantic salmon were 31</w:t>
      </w:r>
      <w:r w:rsidR="00CA1282" w:rsidRPr="00E47D10">
        <w:rPr>
          <w:color w:val="auto"/>
        </w:rPr>
        <w:t xml:space="preserve">% </w:t>
      </w:r>
      <w:r w:rsidR="009C076E" w:rsidRPr="00E47D10">
        <w:rPr>
          <w:color w:val="auto"/>
        </w:rPr>
        <w:t>±</w:t>
      </w:r>
      <w:r w:rsidR="00CA1282" w:rsidRPr="00E47D10">
        <w:rPr>
          <w:color w:val="auto"/>
        </w:rPr>
        <w:t xml:space="preserve"> </w:t>
      </w:r>
      <w:r w:rsidR="009C076E" w:rsidRPr="00E47D10">
        <w:rPr>
          <w:color w:val="auto"/>
        </w:rPr>
        <w:t xml:space="preserve">12% when supplementing with an inorganic source (Zn sulphate) and </w:t>
      </w:r>
      <w:r w:rsidR="00EF7FE5" w:rsidRPr="00E47D10">
        <w:rPr>
          <w:color w:val="auto"/>
        </w:rPr>
        <w:t>31</w:t>
      </w:r>
      <w:r w:rsidR="00CA1282" w:rsidRPr="00E47D10">
        <w:rPr>
          <w:color w:val="auto"/>
        </w:rPr>
        <w:t xml:space="preserve">% </w:t>
      </w:r>
      <w:r w:rsidR="00EF7FE5" w:rsidRPr="00E47D10">
        <w:rPr>
          <w:color w:val="auto"/>
        </w:rPr>
        <w:t>±</w:t>
      </w:r>
      <w:r w:rsidR="00CA1282" w:rsidRPr="00E47D10">
        <w:rPr>
          <w:color w:val="auto"/>
        </w:rPr>
        <w:t xml:space="preserve"> </w:t>
      </w:r>
      <w:r w:rsidR="00EF7FE5" w:rsidRPr="00E47D10">
        <w:rPr>
          <w:color w:val="auto"/>
        </w:rPr>
        <w:t>3%</w:t>
      </w:r>
      <w:r w:rsidR="009C076E" w:rsidRPr="00E47D10">
        <w:rPr>
          <w:color w:val="auto"/>
        </w:rPr>
        <w:t xml:space="preserve"> </w:t>
      </w:r>
      <w:r w:rsidR="00EF7FE5" w:rsidRPr="00E47D10">
        <w:rPr>
          <w:color w:val="auto"/>
        </w:rPr>
        <w:t xml:space="preserve">when supplementing </w:t>
      </w:r>
      <w:r w:rsidR="009C076E" w:rsidRPr="00E47D10">
        <w:rPr>
          <w:color w:val="auto"/>
        </w:rPr>
        <w:t>an organic source (Zn chelate of glycine).</w:t>
      </w:r>
    </w:p>
    <w:p w14:paraId="7F5815FC" w14:textId="3133E33C" w:rsidR="004A71E4" w:rsidRPr="00E47D10" w:rsidRDefault="004A71E4" w:rsidP="002F1F29">
      <w:pPr>
        <w:rPr>
          <w:color w:val="auto"/>
        </w:rPr>
      </w:pPr>
    </w:p>
    <w:p w14:paraId="68A5C557" w14:textId="0FF6932A" w:rsidR="008050C6" w:rsidRPr="00E47D10" w:rsidRDefault="00B32616" w:rsidP="002F1F29">
      <w:pPr>
        <w:rPr>
          <w:color w:val="auto"/>
        </w:rPr>
      </w:pPr>
      <w:r w:rsidRPr="00E47D10">
        <w:rPr>
          <w:b/>
          <w:color w:val="auto"/>
        </w:rPr>
        <w:t xml:space="preserve">FIGURE </w:t>
      </w:r>
      <w:r w:rsidR="0013621E" w:rsidRPr="00E47D10">
        <w:rPr>
          <w:b/>
          <w:color w:val="auto"/>
        </w:rPr>
        <w:t xml:space="preserve">AND TABLE </w:t>
      </w:r>
      <w:r w:rsidRPr="00E47D10">
        <w:rPr>
          <w:b/>
          <w:color w:val="auto"/>
        </w:rPr>
        <w:t>LEGENDS:</w:t>
      </w:r>
      <w:r w:rsidRPr="00E47D10">
        <w:rPr>
          <w:color w:val="auto"/>
        </w:rPr>
        <w:t xml:space="preserve"> </w:t>
      </w:r>
    </w:p>
    <w:p w14:paraId="3E1F4F8A" w14:textId="77777777" w:rsidR="000F5FDD" w:rsidRPr="00E47D10" w:rsidRDefault="000F5FDD" w:rsidP="002F1F29">
      <w:pPr>
        <w:rPr>
          <w:color w:val="auto"/>
        </w:rPr>
      </w:pPr>
    </w:p>
    <w:p w14:paraId="5B88DF53" w14:textId="063DEE62" w:rsidR="00A40598" w:rsidRPr="00E47D10" w:rsidRDefault="00A40598" w:rsidP="002F1F29">
      <w:pPr>
        <w:pStyle w:val="Caption"/>
        <w:spacing w:after="0"/>
        <w:jc w:val="both"/>
        <w:rPr>
          <w:rFonts w:ascii="Calibri" w:hAnsi="Calibri"/>
          <w:i w:val="0"/>
          <w:color w:val="auto"/>
          <w:sz w:val="24"/>
          <w:lang w:val="en-US"/>
        </w:rPr>
      </w:pPr>
      <w:r w:rsidRPr="00E47D10">
        <w:rPr>
          <w:rFonts w:ascii="Calibri" w:hAnsi="Calibri"/>
          <w:b/>
          <w:i w:val="0"/>
          <w:color w:val="auto"/>
          <w:sz w:val="24"/>
          <w:lang w:val="en-US"/>
        </w:rPr>
        <w:t>Figure 1</w:t>
      </w:r>
      <w:r w:rsidR="00CA1282" w:rsidRPr="00E47D10">
        <w:rPr>
          <w:rFonts w:ascii="Calibri" w:hAnsi="Calibri"/>
          <w:b/>
          <w:i w:val="0"/>
          <w:color w:val="auto"/>
          <w:sz w:val="24"/>
          <w:lang w:val="en-US"/>
        </w:rPr>
        <w:t>:</w:t>
      </w:r>
      <w:r w:rsidRPr="00E47D10">
        <w:rPr>
          <w:rFonts w:ascii="Calibri" w:hAnsi="Calibri"/>
          <w:b/>
          <w:i w:val="0"/>
          <w:color w:val="auto"/>
          <w:sz w:val="24"/>
          <w:lang w:val="en-US"/>
        </w:rPr>
        <w:t xml:space="preserve"> </w:t>
      </w:r>
      <w:r w:rsidR="008158CB" w:rsidRPr="00E47D10">
        <w:rPr>
          <w:rFonts w:ascii="Calibri" w:hAnsi="Calibri"/>
          <w:b/>
          <w:i w:val="0"/>
          <w:color w:val="auto"/>
          <w:sz w:val="24"/>
          <w:lang w:val="en-US"/>
        </w:rPr>
        <w:t>A s</w:t>
      </w:r>
      <w:r w:rsidRPr="00E47D10">
        <w:rPr>
          <w:rFonts w:ascii="Calibri" w:hAnsi="Calibri"/>
          <w:b/>
          <w:i w:val="0"/>
          <w:color w:val="auto"/>
          <w:sz w:val="24"/>
          <w:lang w:val="en-US"/>
        </w:rPr>
        <w:t xml:space="preserve">ummary of the </w:t>
      </w:r>
      <w:r w:rsidR="006E4690" w:rsidRPr="00E47D10">
        <w:rPr>
          <w:rFonts w:ascii="Calibri" w:hAnsi="Calibri" w:cs="Calibri"/>
          <w:b/>
          <w:i w:val="0"/>
          <w:color w:val="auto"/>
          <w:sz w:val="24"/>
          <w:szCs w:val="24"/>
          <w:lang w:val="en-US"/>
        </w:rPr>
        <w:t>systematic</w:t>
      </w:r>
      <w:r w:rsidR="006E4690" w:rsidRPr="00E47D10">
        <w:rPr>
          <w:rFonts w:ascii="Calibri" w:hAnsi="Calibri"/>
          <w:b/>
          <w:i w:val="0"/>
          <w:color w:val="auto"/>
          <w:sz w:val="24"/>
          <w:lang w:val="en-US"/>
        </w:rPr>
        <w:t xml:space="preserve"> approach to </w:t>
      </w:r>
      <w:r w:rsidR="006E4690" w:rsidRPr="00E47D10">
        <w:rPr>
          <w:rFonts w:ascii="Calibri" w:hAnsi="Calibri" w:cs="Calibri"/>
          <w:b/>
          <w:i w:val="0"/>
          <w:color w:val="auto"/>
          <w:sz w:val="24"/>
          <w:szCs w:val="24"/>
          <w:lang w:val="en-US"/>
        </w:rPr>
        <w:t>assess</w:t>
      </w:r>
      <w:r w:rsidR="006E4690" w:rsidRPr="00E47D10">
        <w:rPr>
          <w:rFonts w:ascii="Calibri" w:hAnsi="Calibri"/>
          <w:b/>
          <w:i w:val="0"/>
          <w:color w:val="auto"/>
          <w:sz w:val="24"/>
          <w:lang w:val="en-US"/>
        </w:rPr>
        <w:t xml:space="preserve"> mineral availability </w:t>
      </w:r>
      <w:r w:rsidR="006E4690" w:rsidRPr="00E47D10">
        <w:rPr>
          <w:rFonts w:ascii="Calibri" w:hAnsi="Calibri" w:cs="Calibri"/>
          <w:b/>
          <w:i w:val="0"/>
          <w:color w:val="auto"/>
          <w:sz w:val="24"/>
          <w:szCs w:val="24"/>
          <w:lang w:val="en-US"/>
        </w:rPr>
        <w:t>using complementary methods.</w:t>
      </w:r>
      <w:r w:rsidR="006E4690" w:rsidRPr="00E47D10">
        <w:rPr>
          <w:rFonts w:ascii="Calibri" w:hAnsi="Calibri" w:cs="Calibri"/>
          <w:i w:val="0"/>
          <w:color w:val="auto"/>
          <w:sz w:val="24"/>
          <w:szCs w:val="24"/>
          <w:lang w:val="en-US"/>
        </w:rPr>
        <w:t xml:space="preserve"> This approach was used to </w:t>
      </w:r>
      <w:r w:rsidRPr="00E47D10">
        <w:rPr>
          <w:rFonts w:ascii="Calibri" w:hAnsi="Calibri" w:cs="Calibri"/>
          <w:i w:val="0"/>
          <w:color w:val="auto"/>
          <w:sz w:val="24"/>
          <w:szCs w:val="24"/>
          <w:lang w:val="en-US"/>
        </w:rPr>
        <w:t xml:space="preserve">study </w:t>
      </w:r>
      <w:r w:rsidR="006E4690" w:rsidRPr="00E47D10">
        <w:rPr>
          <w:rFonts w:ascii="Calibri" w:hAnsi="Calibri" w:cs="Calibri"/>
          <w:i w:val="0"/>
          <w:color w:val="auto"/>
          <w:sz w:val="24"/>
          <w:szCs w:val="24"/>
          <w:lang w:val="en-US"/>
        </w:rPr>
        <w:t xml:space="preserve">zinc </w:t>
      </w:r>
      <w:r w:rsidRPr="00E47D10">
        <w:rPr>
          <w:rFonts w:ascii="Calibri" w:hAnsi="Calibri" w:cs="Calibri"/>
          <w:i w:val="0"/>
          <w:color w:val="auto"/>
          <w:sz w:val="24"/>
          <w:szCs w:val="24"/>
          <w:lang w:val="en-US"/>
        </w:rPr>
        <w:t xml:space="preserve">availability in </w:t>
      </w:r>
      <w:r w:rsidR="00715694" w:rsidRPr="00E47D10">
        <w:rPr>
          <w:rFonts w:ascii="Calibri" w:hAnsi="Calibri" w:cs="Calibri"/>
          <w:i w:val="0"/>
          <w:color w:val="auto"/>
          <w:sz w:val="24"/>
          <w:szCs w:val="24"/>
          <w:lang w:val="en-US"/>
        </w:rPr>
        <w:t>Atlantic salmon</w:t>
      </w:r>
      <w:r w:rsidR="00A22D6F" w:rsidRPr="00E47D10">
        <w:rPr>
          <w:rFonts w:ascii="Calibri" w:hAnsi="Calibri" w:cs="Calibri"/>
          <w:i w:val="0"/>
          <w:color w:val="auto"/>
          <w:sz w:val="24"/>
          <w:szCs w:val="24"/>
          <w:lang w:val="en-US"/>
        </w:rPr>
        <w:t>, including Zn speciation, Zn solubility in intestinal environment, Zn uptake by intestinal cells and Zn apparent availability</w:t>
      </w:r>
      <w:r w:rsidR="00A22D6F" w:rsidRPr="00E47D10">
        <w:rPr>
          <w:rFonts w:ascii="Calibri" w:hAnsi="Calibri"/>
          <w:i w:val="0"/>
          <w:color w:val="auto"/>
          <w:sz w:val="24"/>
          <w:lang w:val="en-US"/>
        </w:rPr>
        <w:t>.</w:t>
      </w:r>
    </w:p>
    <w:p w14:paraId="68571E70" w14:textId="77777777" w:rsidR="000F5FDD" w:rsidRPr="00E47D10" w:rsidRDefault="000F5FDD" w:rsidP="000F5FDD">
      <w:pPr>
        <w:rPr>
          <w:color w:val="auto"/>
        </w:rPr>
      </w:pPr>
    </w:p>
    <w:p w14:paraId="7F382E4D" w14:textId="450D4FA6" w:rsidR="008050C6" w:rsidRPr="00E47D10" w:rsidRDefault="008050C6" w:rsidP="002F1F29">
      <w:pPr>
        <w:pStyle w:val="Caption"/>
        <w:spacing w:after="0"/>
        <w:jc w:val="both"/>
        <w:rPr>
          <w:rFonts w:ascii="Calibri" w:hAnsi="Calibri"/>
          <w:i w:val="0"/>
          <w:color w:val="auto"/>
          <w:sz w:val="24"/>
          <w:lang w:val="en-US"/>
        </w:rPr>
      </w:pPr>
      <w:r w:rsidRPr="00E47D10">
        <w:rPr>
          <w:rFonts w:ascii="Calibri" w:hAnsi="Calibri"/>
          <w:b/>
          <w:i w:val="0"/>
          <w:color w:val="auto"/>
          <w:sz w:val="24"/>
          <w:lang w:val="en-US"/>
        </w:rPr>
        <w:t>Figure</w:t>
      </w:r>
      <w:r w:rsidR="0090651D" w:rsidRPr="00E47D10">
        <w:rPr>
          <w:rFonts w:ascii="Calibri" w:hAnsi="Calibri"/>
          <w:b/>
          <w:i w:val="0"/>
          <w:color w:val="auto"/>
          <w:sz w:val="24"/>
          <w:lang w:val="en-US"/>
        </w:rPr>
        <w:t xml:space="preserve"> 2</w:t>
      </w:r>
      <w:r w:rsidR="00CA1282" w:rsidRPr="00E47D10">
        <w:rPr>
          <w:rFonts w:ascii="Calibri" w:hAnsi="Calibri"/>
          <w:b/>
          <w:i w:val="0"/>
          <w:color w:val="auto"/>
          <w:sz w:val="24"/>
          <w:lang w:val="en-US"/>
        </w:rPr>
        <w:t>:</w:t>
      </w:r>
      <w:r w:rsidRPr="00E47D10">
        <w:rPr>
          <w:rFonts w:ascii="Calibri" w:hAnsi="Calibri"/>
          <w:b/>
          <w:i w:val="0"/>
          <w:color w:val="auto"/>
          <w:sz w:val="24"/>
          <w:lang w:val="en-US"/>
        </w:rPr>
        <w:t xml:space="preserve"> </w:t>
      </w:r>
      <w:r w:rsidR="008158CB" w:rsidRPr="00E47D10">
        <w:rPr>
          <w:rFonts w:ascii="Calibri" w:hAnsi="Calibri"/>
          <w:b/>
          <w:i w:val="0"/>
          <w:color w:val="auto"/>
          <w:sz w:val="24"/>
          <w:lang w:val="en-US"/>
        </w:rPr>
        <w:t>A s</w:t>
      </w:r>
      <w:r w:rsidRPr="00E47D10">
        <w:rPr>
          <w:rFonts w:ascii="Calibri" w:hAnsi="Calibri"/>
          <w:b/>
          <w:i w:val="0"/>
          <w:color w:val="auto"/>
          <w:sz w:val="24"/>
          <w:lang w:val="en-US"/>
        </w:rPr>
        <w:t>ummary of the procedure for Zn extraction from a feed sample.</w:t>
      </w:r>
      <w:r w:rsidR="00EF7FE5" w:rsidRPr="00E47D10">
        <w:rPr>
          <w:rFonts w:ascii="Calibri" w:hAnsi="Calibri" w:cs="Calibri"/>
          <w:i w:val="0"/>
          <w:color w:val="auto"/>
          <w:sz w:val="24"/>
          <w:szCs w:val="24"/>
          <w:lang w:val="en-US"/>
        </w:rPr>
        <w:t xml:space="preserve"> Zinc is extracted from a feed sample using mild extraction conditions. The extraction is followed by Zn speciation analysis. </w:t>
      </w:r>
    </w:p>
    <w:p w14:paraId="4631DA5B" w14:textId="77777777" w:rsidR="000F5FDD" w:rsidRPr="00E47D10" w:rsidRDefault="000F5FDD" w:rsidP="000F5FDD">
      <w:pPr>
        <w:rPr>
          <w:color w:val="auto"/>
        </w:rPr>
      </w:pPr>
    </w:p>
    <w:p w14:paraId="236EF8AC" w14:textId="07DDD6DB" w:rsidR="00DE5F0F" w:rsidRPr="00E47D10" w:rsidRDefault="0090651D" w:rsidP="002F1F29">
      <w:pPr>
        <w:pStyle w:val="NormalWeb"/>
        <w:spacing w:before="0" w:beforeAutospacing="0" w:after="0" w:afterAutospacing="0"/>
        <w:rPr>
          <w:b/>
          <w:color w:val="auto"/>
        </w:rPr>
      </w:pPr>
      <w:r w:rsidRPr="00E47D10">
        <w:rPr>
          <w:b/>
          <w:color w:val="auto"/>
        </w:rPr>
        <w:t>Figure 3</w:t>
      </w:r>
      <w:r w:rsidR="00CA1282" w:rsidRPr="00E47D10">
        <w:rPr>
          <w:b/>
          <w:color w:val="auto"/>
        </w:rPr>
        <w:t>:</w:t>
      </w:r>
      <w:r w:rsidR="008050C6" w:rsidRPr="00E47D10">
        <w:rPr>
          <w:b/>
          <w:color w:val="auto"/>
        </w:rPr>
        <w:t xml:space="preserve"> </w:t>
      </w:r>
      <w:r w:rsidR="00FA1A39" w:rsidRPr="00E47D10">
        <w:rPr>
          <w:b/>
          <w:color w:val="auto"/>
        </w:rPr>
        <w:t xml:space="preserve">An example of the </w:t>
      </w:r>
      <w:proofErr w:type="spellStart"/>
      <w:r w:rsidR="00FA1A39" w:rsidRPr="00E47D10">
        <w:rPr>
          <w:b/>
          <w:color w:val="auto"/>
        </w:rPr>
        <w:t>RTgutGC</w:t>
      </w:r>
      <w:proofErr w:type="spellEnd"/>
      <w:r w:rsidR="00FA1A39" w:rsidRPr="00E47D10">
        <w:rPr>
          <w:b/>
          <w:color w:val="auto"/>
        </w:rPr>
        <w:t xml:space="preserve"> cells 1 h (left) and 1 week (right) after seeding </w:t>
      </w:r>
      <w:r w:rsidR="00CA1282" w:rsidRPr="00E47D10">
        <w:rPr>
          <w:b/>
          <w:color w:val="auto"/>
        </w:rPr>
        <w:t xml:space="preserve">in </w:t>
      </w:r>
      <w:r w:rsidR="00FA1A39" w:rsidRPr="00E47D10">
        <w:rPr>
          <w:b/>
          <w:color w:val="auto"/>
        </w:rPr>
        <w:t>the cell culture flasks.</w:t>
      </w:r>
    </w:p>
    <w:p w14:paraId="1ECC5053" w14:textId="77777777" w:rsidR="000F5FDD" w:rsidRPr="00E47D10" w:rsidRDefault="000F5FDD" w:rsidP="002F1F29">
      <w:pPr>
        <w:pStyle w:val="NormalWeb"/>
        <w:spacing w:before="0" w:beforeAutospacing="0" w:after="0" w:afterAutospacing="0"/>
        <w:rPr>
          <w:color w:val="auto"/>
        </w:rPr>
      </w:pPr>
    </w:p>
    <w:p w14:paraId="1B0F10EA" w14:textId="64F5D0F2" w:rsidR="00DE5F0F" w:rsidRPr="00E47D10" w:rsidRDefault="00DE5F0F" w:rsidP="002F1F29">
      <w:pPr>
        <w:pStyle w:val="NormalWeb"/>
        <w:spacing w:before="0" w:beforeAutospacing="0" w:after="0" w:afterAutospacing="0"/>
        <w:rPr>
          <w:rFonts w:asciiTheme="minorHAnsi" w:hAnsiTheme="minorHAnsi"/>
          <w:color w:val="auto"/>
        </w:rPr>
      </w:pPr>
      <w:r w:rsidRPr="00E47D10">
        <w:rPr>
          <w:rFonts w:asciiTheme="minorHAnsi" w:hAnsiTheme="minorHAnsi"/>
          <w:b/>
          <w:color w:val="auto"/>
        </w:rPr>
        <w:t xml:space="preserve">Figure </w:t>
      </w:r>
      <w:r w:rsidR="0090651D" w:rsidRPr="00E47D10">
        <w:rPr>
          <w:rFonts w:asciiTheme="minorHAnsi" w:hAnsiTheme="minorHAnsi"/>
          <w:b/>
          <w:color w:val="auto"/>
        </w:rPr>
        <w:t>4</w:t>
      </w:r>
      <w:r w:rsidR="00CA1282" w:rsidRPr="00E47D10">
        <w:rPr>
          <w:rFonts w:asciiTheme="minorHAnsi" w:hAnsiTheme="minorHAnsi"/>
          <w:b/>
          <w:color w:val="auto"/>
        </w:rPr>
        <w:t>:</w:t>
      </w:r>
      <w:r w:rsidRPr="00E47D10">
        <w:rPr>
          <w:rFonts w:asciiTheme="minorHAnsi" w:hAnsiTheme="minorHAnsi"/>
          <w:b/>
          <w:i/>
          <w:color w:val="auto"/>
        </w:rPr>
        <w:t xml:space="preserve"> </w:t>
      </w:r>
      <w:r w:rsidR="008158CB" w:rsidRPr="00E47D10">
        <w:rPr>
          <w:rFonts w:asciiTheme="minorHAnsi" w:hAnsiTheme="minorHAnsi"/>
          <w:b/>
          <w:color w:val="auto"/>
        </w:rPr>
        <w:t>A</w:t>
      </w:r>
      <w:r w:rsidR="008158CB" w:rsidRPr="00E47D10">
        <w:rPr>
          <w:rFonts w:asciiTheme="minorHAnsi" w:hAnsiTheme="minorHAnsi"/>
          <w:b/>
          <w:i/>
          <w:color w:val="auto"/>
        </w:rPr>
        <w:t xml:space="preserve"> </w:t>
      </w:r>
      <w:r w:rsidR="00D578FC" w:rsidRPr="00E47D10">
        <w:rPr>
          <w:rFonts w:asciiTheme="minorHAnsi" w:hAnsiTheme="minorHAnsi"/>
          <w:b/>
          <w:color w:val="auto"/>
        </w:rPr>
        <w:t>c</w:t>
      </w:r>
      <w:r w:rsidRPr="00E47D10">
        <w:rPr>
          <w:rFonts w:asciiTheme="minorHAnsi" w:hAnsiTheme="minorHAnsi"/>
          <w:b/>
          <w:color w:val="auto"/>
        </w:rPr>
        <w:t xml:space="preserve">hromatogram </w:t>
      </w:r>
      <w:r w:rsidR="00D578FC" w:rsidRPr="00E47D10">
        <w:rPr>
          <w:rFonts w:asciiTheme="minorHAnsi" w:hAnsiTheme="minorHAnsi"/>
          <w:b/>
          <w:color w:val="auto"/>
        </w:rPr>
        <w:t xml:space="preserve">showing the </w:t>
      </w:r>
      <w:r w:rsidRPr="00E47D10">
        <w:rPr>
          <w:rFonts w:asciiTheme="minorHAnsi" w:hAnsiTheme="minorHAnsi"/>
          <w:b/>
          <w:color w:val="auto"/>
        </w:rPr>
        <w:t>Zn</w:t>
      </w:r>
      <w:r w:rsidR="00CA1282" w:rsidRPr="00E47D10">
        <w:rPr>
          <w:rFonts w:asciiTheme="minorHAnsi" w:hAnsiTheme="minorHAnsi"/>
          <w:b/>
          <w:color w:val="auto"/>
        </w:rPr>
        <w:t>-</w:t>
      </w:r>
      <w:r w:rsidR="00D578FC" w:rsidRPr="00E47D10">
        <w:rPr>
          <w:rFonts w:asciiTheme="minorHAnsi" w:hAnsiTheme="minorHAnsi"/>
          <w:b/>
          <w:color w:val="auto"/>
        </w:rPr>
        <w:t>containing</w:t>
      </w:r>
      <w:r w:rsidR="00752F0E" w:rsidRPr="00E47D10">
        <w:rPr>
          <w:rFonts w:asciiTheme="minorHAnsi" w:hAnsiTheme="minorHAnsi"/>
          <w:b/>
          <w:color w:val="auto"/>
        </w:rPr>
        <w:t xml:space="preserve"> </w:t>
      </w:r>
      <w:r w:rsidR="00D578FC" w:rsidRPr="00E47D10">
        <w:rPr>
          <w:rFonts w:asciiTheme="minorHAnsi" w:hAnsiTheme="minorHAnsi"/>
          <w:b/>
          <w:color w:val="auto"/>
        </w:rPr>
        <w:t>peaks from</w:t>
      </w:r>
      <w:r w:rsidRPr="00E47D10">
        <w:rPr>
          <w:rFonts w:asciiTheme="minorHAnsi" w:hAnsiTheme="minorHAnsi"/>
          <w:b/>
          <w:color w:val="auto"/>
        </w:rPr>
        <w:t xml:space="preserve"> the soluble fraction of </w:t>
      </w:r>
      <w:r w:rsidR="00334789" w:rsidRPr="00E47D10">
        <w:rPr>
          <w:rFonts w:asciiTheme="minorHAnsi" w:hAnsiTheme="minorHAnsi"/>
          <w:b/>
          <w:color w:val="auto"/>
        </w:rPr>
        <w:t xml:space="preserve">Atlantic salmon </w:t>
      </w:r>
      <w:r w:rsidRPr="00E47D10">
        <w:rPr>
          <w:rFonts w:asciiTheme="minorHAnsi" w:hAnsiTheme="minorHAnsi"/>
          <w:b/>
          <w:color w:val="auto"/>
        </w:rPr>
        <w:t xml:space="preserve">feed and </w:t>
      </w:r>
      <w:r w:rsidR="00CA1282" w:rsidRPr="00E47D10">
        <w:rPr>
          <w:rFonts w:asciiTheme="minorHAnsi" w:hAnsiTheme="minorHAnsi"/>
          <w:b/>
          <w:color w:val="auto"/>
        </w:rPr>
        <w:t>analyzed</w:t>
      </w:r>
      <w:r w:rsidRPr="00E47D10">
        <w:rPr>
          <w:rFonts w:asciiTheme="minorHAnsi" w:hAnsiTheme="minorHAnsi"/>
          <w:b/>
          <w:color w:val="auto"/>
        </w:rPr>
        <w:t xml:space="preserve"> by SEC-ICP-MS</w:t>
      </w:r>
      <w:r w:rsidR="003D321B" w:rsidRPr="00E47D10">
        <w:rPr>
          <w:rFonts w:asciiTheme="minorHAnsi" w:hAnsiTheme="minorHAnsi"/>
          <w:b/>
          <w:color w:val="auto"/>
        </w:rPr>
        <w:t>.</w:t>
      </w:r>
      <w:r w:rsidRPr="00E47D10">
        <w:rPr>
          <w:rFonts w:asciiTheme="minorHAnsi" w:hAnsiTheme="minorHAnsi"/>
          <w:color w:val="auto"/>
        </w:rPr>
        <w:t xml:space="preserve"> </w:t>
      </w:r>
      <w:r w:rsidR="003D321B" w:rsidRPr="00E47D10">
        <w:rPr>
          <w:rFonts w:asciiTheme="minorHAnsi" w:hAnsiTheme="minorHAnsi"/>
          <w:color w:val="auto"/>
        </w:rPr>
        <w:t>T</w:t>
      </w:r>
      <w:r w:rsidR="00334789" w:rsidRPr="00E47D10">
        <w:rPr>
          <w:rFonts w:asciiTheme="minorHAnsi" w:hAnsiTheme="minorHAnsi"/>
          <w:color w:val="auto"/>
        </w:rPr>
        <w:t xml:space="preserve">he three replicates are </w:t>
      </w:r>
      <w:r w:rsidR="00CA1282" w:rsidRPr="00E47D10">
        <w:rPr>
          <w:rFonts w:asciiTheme="minorHAnsi" w:hAnsiTheme="minorHAnsi"/>
          <w:color w:val="auto"/>
        </w:rPr>
        <w:t>characterized</w:t>
      </w:r>
      <w:r w:rsidR="00334789" w:rsidRPr="00E47D10">
        <w:rPr>
          <w:rFonts w:asciiTheme="minorHAnsi" w:hAnsiTheme="minorHAnsi"/>
          <w:color w:val="auto"/>
        </w:rPr>
        <w:t xml:space="preserve"> by the blue, red and black lines. </w:t>
      </w:r>
      <w:r w:rsidR="003D321B" w:rsidRPr="00E47D10">
        <w:rPr>
          <w:rFonts w:asciiTheme="minorHAnsi" w:hAnsiTheme="minorHAnsi"/>
          <w:color w:val="auto"/>
        </w:rPr>
        <w:t xml:space="preserve">A molecular weight calibration was performed using thyroglobulin (660 </w:t>
      </w:r>
      <w:proofErr w:type="spellStart"/>
      <w:r w:rsidR="003D321B" w:rsidRPr="00E47D10">
        <w:rPr>
          <w:rFonts w:asciiTheme="minorHAnsi" w:hAnsiTheme="minorHAnsi"/>
          <w:color w:val="auto"/>
        </w:rPr>
        <w:t>kDa</w:t>
      </w:r>
      <w:proofErr w:type="spellEnd"/>
      <w:r w:rsidR="003D321B" w:rsidRPr="00E47D10">
        <w:rPr>
          <w:rFonts w:asciiTheme="minorHAnsi" w:hAnsiTheme="minorHAnsi"/>
          <w:color w:val="auto"/>
        </w:rPr>
        <w:t xml:space="preserve">, monitoring </w:t>
      </w:r>
      <w:r w:rsidR="003D321B" w:rsidRPr="00E47D10">
        <w:rPr>
          <w:rFonts w:asciiTheme="minorHAnsi" w:hAnsiTheme="minorHAnsi"/>
          <w:color w:val="auto"/>
          <w:vertAlign w:val="superscript"/>
        </w:rPr>
        <w:t>127</w:t>
      </w:r>
      <w:r w:rsidR="003D321B" w:rsidRPr="00E47D10">
        <w:rPr>
          <w:rFonts w:asciiTheme="minorHAnsi" w:hAnsiTheme="minorHAnsi"/>
          <w:color w:val="auto"/>
        </w:rPr>
        <w:t xml:space="preserve">I), Zn/Cu superoxide dismutase (32 </w:t>
      </w:r>
      <w:proofErr w:type="spellStart"/>
      <w:r w:rsidR="003D321B" w:rsidRPr="00E47D10">
        <w:rPr>
          <w:rFonts w:asciiTheme="minorHAnsi" w:hAnsiTheme="minorHAnsi"/>
          <w:color w:val="auto"/>
        </w:rPr>
        <w:t>kDa</w:t>
      </w:r>
      <w:proofErr w:type="spellEnd"/>
      <w:r w:rsidR="003D321B" w:rsidRPr="00E47D10">
        <w:rPr>
          <w:rFonts w:asciiTheme="minorHAnsi" w:hAnsiTheme="minorHAnsi"/>
          <w:color w:val="auto"/>
        </w:rPr>
        <w:t xml:space="preserve">, monitoring </w:t>
      </w:r>
      <w:r w:rsidR="003D321B" w:rsidRPr="00E47D10">
        <w:rPr>
          <w:rFonts w:asciiTheme="minorHAnsi" w:hAnsiTheme="minorHAnsi"/>
          <w:color w:val="auto"/>
          <w:vertAlign w:val="superscript"/>
        </w:rPr>
        <w:t>66</w:t>
      </w:r>
      <w:r w:rsidR="003D321B" w:rsidRPr="00E47D10">
        <w:rPr>
          <w:rFonts w:asciiTheme="minorHAnsi" w:hAnsiTheme="minorHAnsi"/>
          <w:color w:val="auto"/>
        </w:rPr>
        <w:t xml:space="preserve">Zn), myoglobin (17 </w:t>
      </w:r>
      <w:proofErr w:type="spellStart"/>
      <w:r w:rsidR="003D321B" w:rsidRPr="00E47D10">
        <w:rPr>
          <w:rFonts w:asciiTheme="minorHAnsi" w:hAnsiTheme="minorHAnsi"/>
          <w:color w:val="auto"/>
        </w:rPr>
        <w:t>kDa</w:t>
      </w:r>
      <w:proofErr w:type="spellEnd"/>
      <w:r w:rsidR="003D321B" w:rsidRPr="00E47D10">
        <w:rPr>
          <w:rFonts w:asciiTheme="minorHAnsi" w:hAnsiTheme="minorHAnsi"/>
          <w:color w:val="auto"/>
        </w:rPr>
        <w:t xml:space="preserve">, monitoring </w:t>
      </w:r>
      <w:r w:rsidR="003D321B" w:rsidRPr="00E47D10">
        <w:rPr>
          <w:rFonts w:asciiTheme="minorHAnsi" w:hAnsiTheme="minorHAnsi"/>
          <w:color w:val="auto"/>
          <w:vertAlign w:val="superscript"/>
        </w:rPr>
        <w:t>57</w:t>
      </w:r>
      <w:r w:rsidR="003D321B" w:rsidRPr="00E47D10">
        <w:rPr>
          <w:rFonts w:asciiTheme="minorHAnsi" w:hAnsiTheme="minorHAnsi"/>
          <w:color w:val="auto"/>
        </w:rPr>
        <w:t xml:space="preserve">Fe), vitamin B12 (1.36 </w:t>
      </w:r>
      <w:proofErr w:type="spellStart"/>
      <w:r w:rsidR="003D321B" w:rsidRPr="00E47D10">
        <w:rPr>
          <w:rFonts w:asciiTheme="minorHAnsi" w:hAnsiTheme="minorHAnsi"/>
          <w:color w:val="auto"/>
        </w:rPr>
        <w:t>kDa</w:t>
      </w:r>
      <w:proofErr w:type="spellEnd"/>
      <w:r w:rsidR="003D321B" w:rsidRPr="00E47D10">
        <w:rPr>
          <w:rFonts w:asciiTheme="minorHAnsi" w:hAnsiTheme="minorHAnsi"/>
          <w:color w:val="auto"/>
        </w:rPr>
        <w:t xml:space="preserve">, monitoring </w:t>
      </w:r>
      <w:r w:rsidR="003D321B" w:rsidRPr="00E47D10">
        <w:rPr>
          <w:rFonts w:asciiTheme="minorHAnsi" w:hAnsiTheme="minorHAnsi"/>
          <w:color w:val="auto"/>
          <w:vertAlign w:val="superscript"/>
        </w:rPr>
        <w:t>59</w:t>
      </w:r>
      <w:r w:rsidR="003D321B" w:rsidRPr="00E47D10">
        <w:rPr>
          <w:rFonts w:asciiTheme="minorHAnsi" w:hAnsiTheme="minorHAnsi"/>
          <w:color w:val="auto"/>
        </w:rPr>
        <w:t xml:space="preserve">Co); Peak 1 (P1): ~600 </w:t>
      </w:r>
      <w:proofErr w:type="spellStart"/>
      <w:r w:rsidR="003D321B" w:rsidRPr="00E47D10">
        <w:rPr>
          <w:rFonts w:asciiTheme="minorHAnsi" w:hAnsiTheme="minorHAnsi"/>
          <w:color w:val="auto"/>
        </w:rPr>
        <w:t>kDa</w:t>
      </w:r>
      <w:proofErr w:type="spellEnd"/>
      <w:r w:rsidR="003D321B" w:rsidRPr="00E47D10">
        <w:rPr>
          <w:rFonts w:asciiTheme="minorHAnsi" w:hAnsiTheme="minorHAnsi"/>
          <w:color w:val="auto"/>
        </w:rPr>
        <w:t xml:space="preserve">, </w:t>
      </w:r>
      <w:r w:rsidR="00CA1282" w:rsidRPr="00E47D10">
        <w:rPr>
          <w:rFonts w:asciiTheme="minorHAnsi" w:hAnsiTheme="minorHAnsi"/>
          <w:color w:val="auto"/>
        </w:rPr>
        <w:t>retention time (RT)</w:t>
      </w:r>
      <w:r w:rsidR="003D321B" w:rsidRPr="00E47D10">
        <w:rPr>
          <w:rFonts w:asciiTheme="minorHAnsi" w:hAnsiTheme="minorHAnsi"/>
          <w:color w:val="auto"/>
        </w:rPr>
        <w:t xml:space="preserve"> 8.2 min; Peak 2+3 (P2+3): from 32 to 17 </w:t>
      </w:r>
      <w:proofErr w:type="spellStart"/>
      <w:r w:rsidR="003D321B" w:rsidRPr="00E47D10">
        <w:rPr>
          <w:rFonts w:asciiTheme="minorHAnsi" w:hAnsiTheme="minorHAnsi"/>
          <w:color w:val="auto"/>
        </w:rPr>
        <w:t>kDa</w:t>
      </w:r>
      <w:proofErr w:type="spellEnd"/>
      <w:r w:rsidR="003D321B" w:rsidRPr="00E47D10">
        <w:rPr>
          <w:rFonts w:asciiTheme="minorHAnsi" w:hAnsiTheme="minorHAnsi"/>
          <w:color w:val="auto"/>
        </w:rPr>
        <w:t>, R</w:t>
      </w:r>
      <w:r w:rsidR="00CA1282" w:rsidRPr="00E47D10">
        <w:rPr>
          <w:rFonts w:asciiTheme="minorHAnsi" w:hAnsiTheme="minorHAnsi"/>
          <w:color w:val="auto"/>
        </w:rPr>
        <w:t>T</w:t>
      </w:r>
      <w:r w:rsidR="003D321B" w:rsidRPr="00E47D10">
        <w:rPr>
          <w:rFonts w:asciiTheme="minorHAnsi" w:hAnsiTheme="minorHAnsi"/>
          <w:color w:val="auto"/>
        </w:rPr>
        <w:t xml:space="preserve"> 14.2 + 15.3 min; Peak 4 (P4): from 17 to 1.36 </w:t>
      </w:r>
      <w:proofErr w:type="spellStart"/>
      <w:r w:rsidR="003D321B" w:rsidRPr="00E47D10">
        <w:rPr>
          <w:rFonts w:asciiTheme="minorHAnsi" w:hAnsiTheme="minorHAnsi"/>
          <w:color w:val="auto"/>
        </w:rPr>
        <w:t>kDa</w:t>
      </w:r>
      <w:proofErr w:type="spellEnd"/>
      <w:r w:rsidR="003D321B" w:rsidRPr="00E47D10">
        <w:rPr>
          <w:rFonts w:asciiTheme="minorHAnsi" w:hAnsiTheme="minorHAnsi"/>
          <w:color w:val="auto"/>
        </w:rPr>
        <w:t>, R</w:t>
      </w:r>
      <w:r w:rsidR="00CA1282" w:rsidRPr="00E47D10">
        <w:rPr>
          <w:rFonts w:asciiTheme="minorHAnsi" w:hAnsiTheme="minorHAnsi"/>
          <w:color w:val="auto"/>
        </w:rPr>
        <w:t>T</w:t>
      </w:r>
      <w:r w:rsidR="003D321B" w:rsidRPr="00E47D10">
        <w:rPr>
          <w:rFonts w:asciiTheme="minorHAnsi" w:hAnsiTheme="minorHAnsi"/>
          <w:color w:val="auto"/>
        </w:rPr>
        <w:t xml:space="preserve"> 16.3 min; Peak 5 (P5): &gt; 1.36 </w:t>
      </w:r>
      <w:proofErr w:type="spellStart"/>
      <w:r w:rsidR="003D321B" w:rsidRPr="00E47D10">
        <w:rPr>
          <w:rFonts w:asciiTheme="minorHAnsi" w:hAnsiTheme="minorHAnsi"/>
          <w:color w:val="auto"/>
        </w:rPr>
        <w:t>kDa</w:t>
      </w:r>
      <w:proofErr w:type="spellEnd"/>
      <w:r w:rsidR="003D321B" w:rsidRPr="00E47D10">
        <w:rPr>
          <w:rFonts w:asciiTheme="minorHAnsi" w:hAnsiTheme="minorHAnsi"/>
          <w:color w:val="auto"/>
        </w:rPr>
        <w:t>, R</w:t>
      </w:r>
      <w:r w:rsidR="00CA1282" w:rsidRPr="00E47D10">
        <w:rPr>
          <w:rFonts w:asciiTheme="minorHAnsi" w:hAnsiTheme="minorHAnsi"/>
          <w:color w:val="auto"/>
        </w:rPr>
        <w:t>t</w:t>
      </w:r>
      <w:r w:rsidR="003D321B" w:rsidRPr="00E47D10">
        <w:rPr>
          <w:rFonts w:asciiTheme="minorHAnsi" w:hAnsiTheme="minorHAnsi"/>
          <w:color w:val="auto"/>
        </w:rPr>
        <w:t xml:space="preserve"> 23.2 min.</w:t>
      </w:r>
    </w:p>
    <w:p w14:paraId="72737586" w14:textId="77777777" w:rsidR="000F5FDD" w:rsidRPr="00E47D10" w:rsidRDefault="000F5FDD" w:rsidP="002F1F29">
      <w:pPr>
        <w:pStyle w:val="NormalWeb"/>
        <w:spacing w:before="0" w:beforeAutospacing="0" w:after="0" w:afterAutospacing="0"/>
        <w:rPr>
          <w:rFonts w:asciiTheme="minorHAnsi" w:hAnsiTheme="minorHAnsi"/>
          <w:color w:val="auto"/>
        </w:rPr>
      </w:pPr>
    </w:p>
    <w:p w14:paraId="75182EC3" w14:textId="2B66EF23" w:rsidR="00B32616" w:rsidRPr="00E47D10" w:rsidRDefault="00DE5F0F" w:rsidP="002F1F29">
      <w:pPr>
        <w:pStyle w:val="NormalWeb"/>
        <w:spacing w:before="0" w:beforeAutospacing="0" w:after="0" w:afterAutospacing="0"/>
        <w:rPr>
          <w:rFonts w:asciiTheme="minorHAnsi" w:hAnsiTheme="minorHAnsi"/>
          <w:color w:val="auto"/>
        </w:rPr>
      </w:pPr>
      <w:r w:rsidRPr="00E47D10">
        <w:rPr>
          <w:rFonts w:asciiTheme="minorHAnsi" w:hAnsiTheme="minorHAnsi"/>
          <w:b/>
          <w:color w:val="auto"/>
        </w:rPr>
        <w:t>Fig</w:t>
      </w:r>
      <w:r w:rsidR="0090651D" w:rsidRPr="00E47D10">
        <w:rPr>
          <w:rFonts w:asciiTheme="minorHAnsi" w:hAnsiTheme="minorHAnsi"/>
          <w:b/>
          <w:color w:val="auto"/>
        </w:rPr>
        <w:t>ure 5</w:t>
      </w:r>
      <w:r w:rsidR="00CA1282" w:rsidRPr="00E47D10">
        <w:rPr>
          <w:rFonts w:asciiTheme="minorHAnsi" w:hAnsiTheme="minorHAnsi"/>
          <w:b/>
          <w:color w:val="auto"/>
        </w:rPr>
        <w:t>:</w:t>
      </w:r>
      <w:r w:rsidRPr="00E47D10">
        <w:rPr>
          <w:rFonts w:asciiTheme="minorHAnsi" w:hAnsiTheme="minorHAnsi"/>
          <w:b/>
          <w:color w:val="auto"/>
        </w:rPr>
        <w:t xml:space="preserve"> </w:t>
      </w:r>
      <w:r w:rsidR="00D9229F" w:rsidRPr="00E47D10">
        <w:rPr>
          <w:rFonts w:asciiTheme="minorHAnsi" w:hAnsiTheme="minorHAnsi"/>
          <w:b/>
          <w:color w:val="auto"/>
        </w:rPr>
        <w:t>The i</w:t>
      </w:r>
      <w:r w:rsidRPr="00E47D10">
        <w:rPr>
          <w:rFonts w:asciiTheme="minorHAnsi" w:hAnsiTheme="minorHAnsi"/>
          <w:b/>
          <w:color w:val="auto"/>
        </w:rPr>
        <w:t xml:space="preserve">mpact of amino acids on the in vitro solubility of supplemented Zn in Atlantic </w:t>
      </w:r>
      <w:r w:rsidRPr="00E47D10">
        <w:rPr>
          <w:rFonts w:asciiTheme="minorHAnsi" w:hAnsiTheme="minorHAnsi"/>
          <w:b/>
          <w:color w:val="auto"/>
        </w:rPr>
        <w:lastRenderedPageBreak/>
        <w:t>salmon feed.</w:t>
      </w:r>
      <w:r w:rsidR="003D321B" w:rsidRPr="00E47D10">
        <w:rPr>
          <w:rFonts w:asciiTheme="minorHAnsi" w:hAnsiTheme="minorHAnsi"/>
          <w:color w:val="auto"/>
        </w:rPr>
        <w:t xml:space="preserve"> </w:t>
      </w:r>
      <w:r w:rsidR="006F1F30" w:rsidRPr="00E47D10">
        <w:rPr>
          <w:color w:val="auto"/>
        </w:rPr>
        <w:t>Data</w:t>
      </w:r>
      <w:r w:rsidR="00CA1282" w:rsidRPr="00E47D10">
        <w:rPr>
          <w:color w:val="auto"/>
        </w:rPr>
        <w:t xml:space="preserve"> are</w:t>
      </w:r>
      <w:r w:rsidR="006F1F30" w:rsidRPr="00E47D10">
        <w:rPr>
          <w:color w:val="auto"/>
        </w:rPr>
        <w:t xml:space="preserve"> presented as mean ± SD (n</w:t>
      </w:r>
      <w:r w:rsidR="00CA1282" w:rsidRPr="00E47D10">
        <w:rPr>
          <w:color w:val="auto"/>
        </w:rPr>
        <w:t xml:space="preserve"> </w:t>
      </w:r>
      <w:r w:rsidR="006F1F30" w:rsidRPr="00E47D10">
        <w:rPr>
          <w:color w:val="auto"/>
        </w:rPr>
        <w:t>=</w:t>
      </w:r>
      <w:r w:rsidR="00CA1282" w:rsidRPr="00E47D10">
        <w:rPr>
          <w:color w:val="auto"/>
        </w:rPr>
        <w:t xml:space="preserve"> </w:t>
      </w:r>
      <w:r w:rsidR="006F1F30" w:rsidRPr="00E47D10">
        <w:rPr>
          <w:color w:val="auto"/>
        </w:rPr>
        <w:t xml:space="preserve">3). </w:t>
      </w:r>
      <w:r w:rsidR="003D321B" w:rsidRPr="00E47D10">
        <w:rPr>
          <w:rFonts w:asciiTheme="minorHAnsi" w:hAnsiTheme="minorHAnsi"/>
          <w:color w:val="auto"/>
        </w:rPr>
        <w:t xml:space="preserve">Data were </w:t>
      </w:r>
      <w:r w:rsidR="00CA1282" w:rsidRPr="00E47D10">
        <w:rPr>
          <w:rFonts w:asciiTheme="minorHAnsi" w:hAnsiTheme="minorHAnsi"/>
          <w:color w:val="auto"/>
        </w:rPr>
        <w:t>analyzed</w:t>
      </w:r>
      <w:r w:rsidR="003D321B" w:rsidRPr="00E47D10">
        <w:rPr>
          <w:rFonts w:asciiTheme="minorHAnsi" w:hAnsiTheme="minorHAnsi"/>
          <w:color w:val="auto"/>
        </w:rPr>
        <w:t xml:space="preserve"> through </w:t>
      </w:r>
      <w:r w:rsidR="006F1F30" w:rsidRPr="00E47D10">
        <w:rPr>
          <w:rFonts w:asciiTheme="minorHAnsi" w:hAnsiTheme="minorHAnsi"/>
          <w:color w:val="auto"/>
        </w:rPr>
        <w:t>one</w:t>
      </w:r>
      <w:r w:rsidR="003D321B" w:rsidRPr="00E47D10">
        <w:rPr>
          <w:rFonts w:asciiTheme="minorHAnsi" w:hAnsiTheme="minorHAnsi"/>
          <w:color w:val="auto"/>
        </w:rPr>
        <w:t>-way </w:t>
      </w:r>
      <w:r w:rsidR="00B85C71" w:rsidRPr="00E47D10">
        <w:rPr>
          <w:color w:val="auto"/>
        </w:rPr>
        <w:t>ANOVA</w:t>
      </w:r>
      <w:r w:rsidR="003D321B" w:rsidRPr="00E47D10">
        <w:rPr>
          <w:rFonts w:asciiTheme="minorHAnsi" w:hAnsiTheme="minorHAnsi"/>
          <w:color w:val="auto"/>
        </w:rPr>
        <w:t xml:space="preserve">, followed by </w:t>
      </w:r>
      <w:proofErr w:type="spellStart"/>
      <w:r w:rsidR="00C1132D" w:rsidRPr="00E47D10">
        <w:rPr>
          <w:rFonts w:asciiTheme="minorHAnsi" w:hAnsiTheme="minorHAnsi"/>
          <w:color w:val="auto"/>
        </w:rPr>
        <w:t>Dunnet</w:t>
      </w:r>
      <w:r w:rsidR="003D321B" w:rsidRPr="00E47D10">
        <w:rPr>
          <w:rFonts w:asciiTheme="minorHAnsi" w:hAnsiTheme="minorHAnsi"/>
          <w:color w:val="auto"/>
        </w:rPr>
        <w:t>’s</w:t>
      </w:r>
      <w:proofErr w:type="spellEnd"/>
      <w:r w:rsidR="003D321B" w:rsidRPr="00E47D10">
        <w:rPr>
          <w:rFonts w:asciiTheme="minorHAnsi" w:hAnsiTheme="minorHAnsi"/>
          <w:color w:val="auto"/>
        </w:rPr>
        <w:t xml:space="preserve"> multiple comparison test</w:t>
      </w:r>
      <w:r w:rsidR="00C1132D" w:rsidRPr="00E47D10">
        <w:rPr>
          <w:rFonts w:asciiTheme="minorHAnsi" w:hAnsiTheme="minorHAnsi"/>
          <w:color w:val="auto"/>
        </w:rPr>
        <w:t>, comparing the mean of each AA group with that of control group (No AA)</w:t>
      </w:r>
      <w:r w:rsidR="003D321B" w:rsidRPr="00E47D10">
        <w:rPr>
          <w:rFonts w:asciiTheme="minorHAnsi" w:hAnsiTheme="minorHAnsi"/>
          <w:color w:val="auto"/>
        </w:rPr>
        <w:t xml:space="preserve">. The </w:t>
      </w:r>
      <w:r w:rsidR="00C1132D" w:rsidRPr="00E47D10">
        <w:rPr>
          <w:rFonts w:asciiTheme="minorHAnsi" w:hAnsiTheme="minorHAnsi"/>
          <w:color w:val="auto"/>
        </w:rPr>
        <w:t>asterisks denote the level of significance</w:t>
      </w:r>
      <w:r w:rsidR="00743D55" w:rsidRPr="00E47D10">
        <w:rPr>
          <w:rFonts w:asciiTheme="minorHAnsi" w:hAnsiTheme="minorHAnsi"/>
          <w:color w:val="auto"/>
        </w:rPr>
        <w:t xml:space="preserve"> of ANOVA </w:t>
      </w:r>
      <w:r w:rsidR="00C1132D" w:rsidRPr="00E47D10">
        <w:rPr>
          <w:rFonts w:asciiTheme="minorHAnsi" w:hAnsiTheme="minorHAnsi"/>
          <w:color w:val="auto"/>
        </w:rPr>
        <w:t>(</w:t>
      </w:r>
      <w:r w:rsidR="003D321B" w:rsidRPr="00E47D10">
        <w:rPr>
          <w:rFonts w:asciiTheme="minorHAnsi" w:hAnsiTheme="minorHAnsi"/>
          <w:color w:val="auto"/>
        </w:rPr>
        <w:t>P-values</w:t>
      </w:r>
      <w:r w:rsidR="00C1132D" w:rsidRPr="00E47D10">
        <w:rPr>
          <w:rFonts w:asciiTheme="minorHAnsi" w:hAnsiTheme="minorHAnsi"/>
          <w:color w:val="auto"/>
        </w:rPr>
        <w:t xml:space="preserve"> &lt;</w:t>
      </w:r>
      <w:r w:rsidR="00CA1282" w:rsidRPr="00E47D10">
        <w:rPr>
          <w:rFonts w:asciiTheme="minorHAnsi" w:hAnsiTheme="minorHAnsi"/>
          <w:color w:val="auto"/>
        </w:rPr>
        <w:t xml:space="preserve"> </w:t>
      </w:r>
      <w:r w:rsidR="00C1132D" w:rsidRPr="00E47D10">
        <w:rPr>
          <w:rFonts w:asciiTheme="minorHAnsi" w:hAnsiTheme="minorHAnsi"/>
          <w:color w:val="auto"/>
        </w:rPr>
        <w:t>0.05</w:t>
      </w:r>
      <w:r w:rsidR="00743D55" w:rsidRPr="00E47D10">
        <w:rPr>
          <w:rFonts w:asciiTheme="minorHAnsi" w:hAnsiTheme="minorHAnsi"/>
          <w:color w:val="auto"/>
        </w:rPr>
        <w:t xml:space="preserve"> (*)</w:t>
      </w:r>
      <w:r w:rsidR="00C1132D" w:rsidRPr="00E47D10">
        <w:rPr>
          <w:rFonts w:asciiTheme="minorHAnsi" w:hAnsiTheme="minorHAnsi"/>
          <w:color w:val="auto"/>
        </w:rPr>
        <w:t xml:space="preserve">, </w:t>
      </w:r>
      <w:r w:rsidR="00743D55" w:rsidRPr="00E47D10">
        <w:rPr>
          <w:rFonts w:asciiTheme="minorHAnsi" w:hAnsiTheme="minorHAnsi"/>
          <w:color w:val="auto"/>
        </w:rPr>
        <w:t>&lt;</w:t>
      </w:r>
      <w:r w:rsidR="00CA1282" w:rsidRPr="00E47D10">
        <w:rPr>
          <w:rFonts w:asciiTheme="minorHAnsi" w:hAnsiTheme="minorHAnsi"/>
          <w:color w:val="auto"/>
        </w:rPr>
        <w:t xml:space="preserve"> </w:t>
      </w:r>
      <w:r w:rsidR="00C1132D" w:rsidRPr="00E47D10">
        <w:rPr>
          <w:rFonts w:asciiTheme="minorHAnsi" w:hAnsiTheme="minorHAnsi"/>
          <w:color w:val="auto"/>
        </w:rPr>
        <w:t>0.01</w:t>
      </w:r>
      <w:r w:rsidR="00743D55" w:rsidRPr="00E47D10">
        <w:rPr>
          <w:rFonts w:asciiTheme="minorHAnsi" w:hAnsiTheme="minorHAnsi"/>
          <w:color w:val="auto"/>
        </w:rPr>
        <w:t xml:space="preserve"> (**)</w:t>
      </w:r>
      <w:r w:rsidR="00C1132D" w:rsidRPr="00E47D10">
        <w:rPr>
          <w:rFonts w:asciiTheme="minorHAnsi" w:hAnsiTheme="minorHAnsi"/>
          <w:color w:val="auto"/>
        </w:rPr>
        <w:t xml:space="preserve">, </w:t>
      </w:r>
      <w:r w:rsidR="00743D55" w:rsidRPr="00E47D10">
        <w:rPr>
          <w:rFonts w:asciiTheme="minorHAnsi" w:hAnsiTheme="minorHAnsi"/>
          <w:color w:val="auto"/>
        </w:rPr>
        <w:t>&lt;</w:t>
      </w:r>
      <w:r w:rsidR="00CA1282" w:rsidRPr="00E47D10">
        <w:rPr>
          <w:rFonts w:asciiTheme="minorHAnsi" w:hAnsiTheme="minorHAnsi"/>
          <w:color w:val="auto"/>
        </w:rPr>
        <w:t xml:space="preserve"> </w:t>
      </w:r>
      <w:r w:rsidR="00C1132D" w:rsidRPr="00E47D10">
        <w:rPr>
          <w:rFonts w:asciiTheme="minorHAnsi" w:hAnsiTheme="minorHAnsi"/>
          <w:color w:val="auto"/>
        </w:rPr>
        <w:t>0.001</w:t>
      </w:r>
      <w:r w:rsidR="00743D55" w:rsidRPr="00E47D10">
        <w:rPr>
          <w:rFonts w:asciiTheme="minorHAnsi" w:hAnsiTheme="minorHAnsi"/>
          <w:color w:val="auto"/>
        </w:rPr>
        <w:t xml:space="preserve"> (***)</w:t>
      </w:r>
      <w:r w:rsidR="00C1132D" w:rsidRPr="00E47D10">
        <w:rPr>
          <w:rFonts w:asciiTheme="minorHAnsi" w:hAnsiTheme="minorHAnsi"/>
          <w:color w:val="auto"/>
        </w:rPr>
        <w:t xml:space="preserve"> and </w:t>
      </w:r>
      <w:r w:rsidR="00743D55" w:rsidRPr="00E47D10">
        <w:rPr>
          <w:rFonts w:asciiTheme="minorHAnsi" w:hAnsiTheme="minorHAnsi"/>
          <w:color w:val="auto"/>
        </w:rPr>
        <w:t>&lt;</w:t>
      </w:r>
      <w:r w:rsidR="00CA1282" w:rsidRPr="00E47D10">
        <w:rPr>
          <w:rFonts w:asciiTheme="minorHAnsi" w:hAnsiTheme="minorHAnsi"/>
          <w:color w:val="auto"/>
        </w:rPr>
        <w:t xml:space="preserve"> </w:t>
      </w:r>
      <w:r w:rsidR="00743D55" w:rsidRPr="00E47D10">
        <w:rPr>
          <w:rFonts w:asciiTheme="minorHAnsi" w:hAnsiTheme="minorHAnsi"/>
          <w:color w:val="auto"/>
        </w:rPr>
        <w:t>0.0001 (****)).</w:t>
      </w:r>
    </w:p>
    <w:p w14:paraId="64B8384F" w14:textId="77777777" w:rsidR="000F5FDD" w:rsidRPr="00E47D10" w:rsidRDefault="000F5FDD" w:rsidP="002F1F29">
      <w:pPr>
        <w:pStyle w:val="NormalWeb"/>
        <w:spacing w:before="0" w:beforeAutospacing="0" w:after="0" w:afterAutospacing="0"/>
        <w:rPr>
          <w:color w:val="auto"/>
        </w:rPr>
      </w:pPr>
    </w:p>
    <w:p w14:paraId="56F6F33A" w14:textId="24286DB0" w:rsidR="00DE5F0F" w:rsidRPr="00E47D10" w:rsidRDefault="0090651D" w:rsidP="002F1F29">
      <w:pPr>
        <w:pStyle w:val="NormalWeb"/>
        <w:spacing w:before="0" w:beforeAutospacing="0" w:after="0" w:afterAutospacing="0"/>
        <w:rPr>
          <w:color w:val="auto"/>
        </w:rPr>
      </w:pPr>
      <w:r w:rsidRPr="00E47D10">
        <w:rPr>
          <w:b/>
          <w:color w:val="auto"/>
        </w:rPr>
        <w:t>Figure 6</w:t>
      </w:r>
      <w:r w:rsidR="00CA1282" w:rsidRPr="00E47D10">
        <w:rPr>
          <w:b/>
          <w:color w:val="auto"/>
        </w:rPr>
        <w:t>:</w:t>
      </w:r>
      <w:r w:rsidR="00DE5F0F" w:rsidRPr="00E47D10">
        <w:rPr>
          <w:b/>
          <w:color w:val="auto"/>
        </w:rPr>
        <w:t xml:space="preserve"> </w:t>
      </w:r>
      <w:r w:rsidR="00D9229F" w:rsidRPr="00E47D10">
        <w:rPr>
          <w:b/>
          <w:color w:val="auto"/>
        </w:rPr>
        <w:t>The i</w:t>
      </w:r>
      <w:r w:rsidR="00DE5F0F" w:rsidRPr="00E47D10">
        <w:rPr>
          <w:b/>
          <w:color w:val="auto"/>
        </w:rPr>
        <w:t>nfluence of methionine and an amino acid transport inhibitor (2-Aminobicyclo [2.2.1] heptane-2-carboxylic acid, BCH, 10 mM)</w:t>
      </w:r>
      <w:r w:rsidR="00DE5F0F" w:rsidRPr="00E47D10">
        <w:rPr>
          <w:color w:val="auto"/>
        </w:rPr>
        <w:t xml:space="preserve">. Data </w:t>
      </w:r>
      <w:r w:rsidR="00CA1282" w:rsidRPr="00E47D10">
        <w:rPr>
          <w:color w:val="auto"/>
        </w:rPr>
        <w:t xml:space="preserve">are </w:t>
      </w:r>
      <w:r w:rsidR="00DE5F0F" w:rsidRPr="00E47D10">
        <w:rPr>
          <w:color w:val="auto"/>
        </w:rPr>
        <w:t>presented as mean ± SD (n</w:t>
      </w:r>
      <w:r w:rsidR="00CA1282" w:rsidRPr="00E47D10">
        <w:rPr>
          <w:color w:val="auto"/>
        </w:rPr>
        <w:t xml:space="preserve"> </w:t>
      </w:r>
      <w:r w:rsidR="00DE5F0F" w:rsidRPr="00E47D10">
        <w:rPr>
          <w:color w:val="auto"/>
        </w:rPr>
        <w:t>=</w:t>
      </w:r>
      <w:r w:rsidR="00CA1282" w:rsidRPr="00E47D10">
        <w:rPr>
          <w:color w:val="auto"/>
        </w:rPr>
        <w:t xml:space="preserve"> </w:t>
      </w:r>
      <w:r w:rsidR="00DE5F0F" w:rsidRPr="00E47D10">
        <w:rPr>
          <w:color w:val="auto"/>
        </w:rPr>
        <w:t>3).</w:t>
      </w:r>
      <w:r w:rsidR="006F1F30" w:rsidRPr="00E47D10">
        <w:rPr>
          <w:color w:val="auto"/>
        </w:rPr>
        <w:t xml:space="preserve"> </w:t>
      </w:r>
      <w:r w:rsidR="006F1F30" w:rsidRPr="00E47D10">
        <w:rPr>
          <w:rFonts w:asciiTheme="minorHAnsi" w:hAnsiTheme="minorHAnsi"/>
          <w:color w:val="auto"/>
        </w:rPr>
        <w:t xml:space="preserve">Data were </w:t>
      </w:r>
      <w:r w:rsidR="00CA1282" w:rsidRPr="00E47D10">
        <w:rPr>
          <w:rFonts w:asciiTheme="minorHAnsi" w:hAnsiTheme="minorHAnsi"/>
          <w:color w:val="auto"/>
        </w:rPr>
        <w:t>analyzed</w:t>
      </w:r>
      <w:r w:rsidR="006F1F30" w:rsidRPr="00E47D10">
        <w:rPr>
          <w:rFonts w:asciiTheme="minorHAnsi" w:hAnsiTheme="minorHAnsi"/>
          <w:color w:val="auto"/>
        </w:rPr>
        <w:t xml:space="preserve"> through two-way </w:t>
      </w:r>
      <w:r w:rsidR="00B85C71" w:rsidRPr="00E47D10">
        <w:rPr>
          <w:color w:val="auto"/>
        </w:rPr>
        <w:t>ANOVA</w:t>
      </w:r>
      <w:r w:rsidR="006F1F30" w:rsidRPr="00E47D10">
        <w:rPr>
          <w:rFonts w:asciiTheme="minorHAnsi" w:hAnsiTheme="minorHAnsi"/>
          <w:color w:val="auto"/>
        </w:rPr>
        <w:t>, followed by Tukey’s multiple comparison test</w:t>
      </w:r>
      <w:r w:rsidR="00743D55" w:rsidRPr="00E47D10">
        <w:rPr>
          <w:rFonts w:asciiTheme="minorHAnsi" w:hAnsiTheme="minorHAnsi"/>
          <w:color w:val="auto"/>
        </w:rPr>
        <w:t xml:space="preserve"> with p</w:t>
      </w:r>
      <w:r w:rsidR="00CA1282" w:rsidRPr="00E47D10">
        <w:rPr>
          <w:rFonts w:asciiTheme="minorHAnsi" w:hAnsiTheme="minorHAnsi"/>
          <w:color w:val="auto"/>
        </w:rPr>
        <w:t xml:space="preserve"> </w:t>
      </w:r>
      <w:r w:rsidR="00743D55" w:rsidRPr="00E47D10">
        <w:rPr>
          <w:rFonts w:asciiTheme="minorHAnsi" w:hAnsiTheme="minorHAnsi"/>
          <w:color w:val="auto"/>
        </w:rPr>
        <w:t>&lt;</w:t>
      </w:r>
      <w:r w:rsidR="00CA1282" w:rsidRPr="00E47D10">
        <w:rPr>
          <w:rFonts w:asciiTheme="minorHAnsi" w:hAnsiTheme="minorHAnsi"/>
          <w:color w:val="auto"/>
        </w:rPr>
        <w:t xml:space="preserve"> </w:t>
      </w:r>
      <w:r w:rsidR="00743D55" w:rsidRPr="00E47D10">
        <w:rPr>
          <w:rFonts w:asciiTheme="minorHAnsi" w:hAnsiTheme="minorHAnsi"/>
          <w:color w:val="auto"/>
        </w:rPr>
        <w:t>0.05 level of significance</w:t>
      </w:r>
      <w:r w:rsidR="006F1F30" w:rsidRPr="00E47D10">
        <w:rPr>
          <w:rFonts w:asciiTheme="minorHAnsi" w:hAnsiTheme="minorHAnsi"/>
          <w:color w:val="auto"/>
        </w:rPr>
        <w:t xml:space="preserve">. </w:t>
      </w:r>
      <w:r w:rsidR="00743D55" w:rsidRPr="00E47D10">
        <w:rPr>
          <w:rFonts w:asciiTheme="minorHAnsi" w:hAnsiTheme="minorHAnsi"/>
          <w:color w:val="auto"/>
        </w:rPr>
        <w:t>P</w:t>
      </w:r>
      <w:r w:rsidR="006F1F30" w:rsidRPr="00E47D10">
        <w:rPr>
          <w:rFonts w:asciiTheme="minorHAnsi" w:hAnsiTheme="minorHAnsi"/>
          <w:color w:val="auto"/>
        </w:rPr>
        <w:t>ost-hoc differences among groups are represented as superscript letter above the bars</w:t>
      </w:r>
      <w:r w:rsidR="00743D55" w:rsidRPr="00E47D10">
        <w:rPr>
          <w:rFonts w:asciiTheme="minorHAnsi" w:hAnsiTheme="minorHAnsi"/>
          <w:color w:val="auto"/>
        </w:rPr>
        <w:t>; b</w:t>
      </w:r>
      <w:r w:rsidR="006F1F30" w:rsidRPr="00E47D10">
        <w:rPr>
          <w:rFonts w:asciiTheme="minorHAnsi" w:hAnsiTheme="minorHAnsi"/>
          <w:color w:val="auto"/>
        </w:rPr>
        <w:t>ars with different superscripts are statistically different (</w:t>
      </w:r>
      <w:r w:rsidR="00CA1282" w:rsidRPr="00E47D10">
        <w:rPr>
          <w:rFonts w:asciiTheme="minorHAnsi" w:hAnsiTheme="minorHAnsi"/>
          <w:color w:val="auto"/>
        </w:rPr>
        <w:t xml:space="preserve">p </w:t>
      </w:r>
      <w:r w:rsidR="006F1F30" w:rsidRPr="00E47D10">
        <w:rPr>
          <w:rFonts w:asciiTheme="minorHAnsi" w:hAnsiTheme="minorHAnsi"/>
          <w:color w:val="auto"/>
        </w:rPr>
        <w:t>&lt;</w:t>
      </w:r>
      <w:r w:rsidR="00CA1282" w:rsidRPr="00E47D10">
        <w:rPr>
          <w:rFonts w:asciiTheme="minorHAnsi" w:hAnsiTheme="minorHAnsi"/>
          <w:color w:val="auto"/>
        </w:rPr>
        <w:t xml:space="preserve"> </w:t>
      </w:r>
      <w:r w:rsidR="006F1F30" w:rsidRPr="00E47D10">
        <w:rPr>
          <w:rFonts w:asciiTheme="minorHAnsi" w:hAnsiTheme="minorHAnsi"/>
          <w:color w:val="auto"/>
        </w:rPr>
        <w:t>0.05).</w:t>
      </w:r>
    </w:p>
    <w:p w14:paraId="20247E4D" w14:textId="77777777" w:rsidR="000F5FDD" w:rsidRPr="00E47D10" w:rsidRDefault="000F5FDD" w:rsidP="002F1F29">
      <w:pPr>
        <w:pStyle w:val="NormalWeb"/>
        <w:spacing w:before="0" w:beforeAutospacing="0" w:after="0" w:afterAutospacing="0"/>
        <w:rPr>
          <w:color w:val="auto"/>
        </w:rPr>
      </w:pPr>
    </w:p>
    <w:p w14:paraId="62B8CAAD" w14:textId="0B4EE965" w:rsidR="008050C6" w:rsidRPr="00E47D10" w:rsidRDefault="008050C6" w:rsidP="002F1F29">
      <w:pPr>
        <w:pStyle w:val="NormalWeb"/>
        <w:spacing w:before="0" w:beforeAutospacing="0" w:after="0" w:afterAutospacing="0"/>
        <w:rPr>
          <w:b/>
          <w:color w:val="auto"/>
        </w:rPr>
      </w:pPr>
      <w:r w:rsidRPr="00E47D10">
        <w:rPr>
          <w:b/>
          <w:color w:val="auto"/>
        </w:rPr>
        <w:t xml:space="preserve">Table </w:t>
      </w:r>
      <w:r w:rsidRPr="00E47D10">
        <w:rPr>
          <w:b/>
          <w:color w:val="auto"/>
        </w:rPr>
        <w:fldChar w:fldCharType="begin"/>
      </w:r>
      <w:r w:rsidRPr="00E47D10">
        <w:rPr>
          <w:b/>
          <w:color w:val="auto"/>
        </w:rPr>
        <w:instrText xml:space="preserve"> SEQ Table \* ARABIC </w:instrText>
      </w:r>
      <w:r w:rsidRPr="00E47D10">
        <w:rPr>
          <w:b/>
          <w:color w:val="auto"/>
        </w:rPr>
        <w:fldChar w:fldCharType="separate"/>
      </w:r>
      <w:r w:rsidR="005B4C73" w:rsidRPr="00E47D10">
        <w:rPr>
          <w:b/>
          <w:color w:val="auto"/>
        </w:rPr>
        <w:t>1</w:t>
      </w:r>
      <w:r w:rsidRPr="00E47D10">
        <w:rPr>
          <w:b/>
          <w:color w:val="auto"/>
        </w:rPr>
        <w:fldChar w:fldCharType="end"/>
      </w:r>
      <w:r w:rsidRPr="00E47D10">
        <w:rPr>
          <w:b/>
          <w:color w:val="auto"/>
        </w:rPr>
        <w:t xml:space="preserve">. </w:t>
      </w:r>
      <w:r w:rsidR="00D9229F" w:rsidRPr="00E47D10">
        <w:rPr>
          <w:b/>
          <w:color w:val="auto"/>
        </w:rPr>
        <w:t>An o</w:t>
      </w:r>
      <w:r w:rsidRPr="00E47D10">
        <w:rPr>
          <w:b/>
          <w:color w:val="auto"/>
        </w:rPr>
        <w:t>verview of instrument setting</w:t>
      </w:r>
      <w:r w:rsidR="00CA1282" w:rsidRPr="00E47D10">
        <w:rPr>
          <w:b/>
          <w:color w:val="auto"/>
        </w:rPr>
        <w:t>s</w:t>
      </w:r>
      <w:r w:rsidRPr="00E47D10">
        <w:rPr>
          <w:b/>
          <w:color w:val="auto"/>
        </w:rPr>
        <w:t xml:space="preserve"> for the HPLC and ICP-MS.</w:t>
      </w:r>
    </w:p>
    <w:p w14:paraId="0A6A0E0D" w14:textId="77777777" w:rsidR="000F5FDD" w:rsidRPr="00E47D10" w:rsidRDefault="000F5FDD" w:rsidP="002F1F29">
      <w:pPr>
        <w:pStyle w:val="NormalWeb"/>
        <w:spacing w:before="0" w:beforeAutospacing="0" w:after="0" w:afterAutospacing="0"/>
        <w:rPr>
          <w:b/>
          <w:color w:val="auto"/>
        </w:rPr>
      </w:pPr>
    </w:p>
    <w:p w14:paraId="69B69B56" w14:textId="2D4937A9" w:rsidR="008050C6" w:rsidRPr="00E47D10" w:rsidRDefault="008050C6" w:rsidP="002F1F29">
      <w:pPr>
        <w:rPr>
          <w:b/>
          <w:color w:val="auto"/>
        </w:rPr>
      </w:pPr>
      <w:r w:rsidRPr="00E47D10">
        <w:rPr>
          <w:b/>
          <w:color w:val="auto"/>
        </w:rPr>
        <w:t xml:space="preserve">Table 2. </w:t>
      </w:r>
      <w:r w:rsidR="00D9229F" w:rsidRPr="00E47D10">
        <w:rPr>
          <w:b/>
          <w:color w:val="auto"/>
        </w:rPr>
        <w:t>The c</w:t>
      </w:r>
      <w:r w:rsidRPr="00E47D10">
        <w:rPr>
          <w:b/>
          <w:color w:val="auto"/>
        </w:rPr>
        <w:t>hemical and ionic composition of the experimental media tested.</w:t>
      </w:r>
    </w:p>
    <w:p w14:paraId="1034B1A4" w14:textId="77777777" w:rsidR="008050C6" w:rsidRPr="00E47D10" w:rsidRDefault="008050C6" w:rsidP="002F1F29">
      <w:pPr>
        <w:rPr>
          <w:color w:val="auto"/>
        </w:rPr>
      </w:pPr>
    </w:p>
    <w:p w14:paraId="64B8CF78" w14:textId="4FCE283D" w:rsidR="006305D7" w:rsidRPr="00E47D10" w:rsidRDefault="006305D7" w:rsidP="002F1F29">
      <w:pPr>
        <w:rPr>
          <w:b/>
          <w:color w:val="auto"/>
        </w:rPr>
      </w:pPr>
      <w:r w:rsidRPr="00E47D10">
        <w:rPr>
          <w:b/>
          <w:color w:val="auto"/>
        </w:rPr>
        <w:t>DISCUSSION:</w:t>
      </w:r>
    </w:p>
    <w:p w14:paraId="54A60493" w14:textId="63E56400" w:rsidR="00C86B8B" w:rsidRPr="00E47D10" w:rsidRDefault="00106910" w:rsidP="002F1F29">
      <w:pPr>
        <w:rPr>
          <w:color w:val="auto"/>
        </w:rPr>
      </w:pPr>
      <w:r w:rsidRPr="00E47D10">
        <w:rPr>
          <w:color w:val="auto"/>
        </w:rPr>
        <w:t xml:space="preserve">The </w:t>
      </w:r>
      <w:r w:rsidR="005871A1" w:rsidRPr="00E47D10">
        <w:rPr>
          <w:color w:val="auto"/>
        </w:rPr>
        <w:t xml:space="preserve">intestinal absorption </w:t>
      </w:r>
      <w:r w:rsidRPr="00E47D10">
        <w:rPr>
          <w:color w:val="auto"/>
        </w:rPr>
        <w:t>of Zn seems to be influenced by the chemical form of the Zn species</w:t>
      </w:r>
      <w:r w:rsidR="005871A1" w:rsidRPr="00E47D10">
        <w:rPr>
          <w:color w:val="auto"/>
        </w:rPr>
        <w:fldChar w:fldCharType="begin"/>
      </w:r>
      <w:r w:rsidR="005871A1" w:rsidRPr="00E47D10">
        <w:rPr>
          <w:color w:val="auto"/>
        </w:rPr>
        <w:instrText xml:space="preserve"> ADDIN EN.CITE &lt;EndNote&gt;&lt;Cite&gt;&lt;Author&gt;Glover&lt;/Author&gt;&lt;Year&gt;2002&lt;/Year&gt;&lt;RecNum&gt;11&lt;/RecNum&gt;&lt;DisplayText&gt;&lt;style face="superscript"&gt;13&lt;/style&gt;&lt;/DisplayText&gt;&lt;record&gt;&lt;rec-number&gt;11&lt;/rec-number&gt;&lt;foreign-keys&gt;&lt;key app="EN" db-id="5xtdzvvttd5f29e0re7x9sase92599wp055z" timestamp="0"&gt;11&lt;/key&gt;&lt;/foreign-keys&gt;&lt;ref-type name="Journal Article"&gt;17&lt;/ref-type&gt;&lt;contributors&gt;&lt;authors&gt;&lt;author&gt;Glover, Chris N.&lt;/author&gt;&lt;author&gt;Hogstrand, Christer&lt;/author&gt;&lt;/authors&gt;&lt;/contributors&gt;&lt;titles&gt;&lt;title&gt;Amino acid modulation of in vivo intestinal zinc absorption in freshwater rainbow trout&lt;/title&gt;&lt;secondary-title&gt;Journal of Experimental Biology&lt;/secondary-title&gt;&lt;/titles&gt;&lt;pages&gt;151-158&lt;/pages&gt;&lt;volume&gt;205&lt;/volume&gt;&lt;number&gt;1&lt;/number&gt;&lt;dates&gt;&lt;year&gt;2002&lt;/year&gt;&lt;/dates&gt;&lt;urls&gt;&lt;related-urls&gt;&lt;url&gt;&lt;style face="underline" font="default" size="100%"&gt;http://jeb.biologists.org/content/jexbio/205/1/151.full.pdf&lt;/style&gt;&lt;/url&gt;&lt;/related-urls&gt;&lt;/urls&gt;&lt;/record&gt;&lt;/Cite&gt;&lt;/EndNote&gt;</w:instrText>
      </w:r>
      <w:r w:rsidR="005871A1" w:rsidRPr="00E47D10">
        <w:rPr>
          <w:color w:val="auto"/>
        </w:rPr>
        <w:fldChar w:fldCharType="separate"/>
      </w:r>
      <w:r w:rsidR="005871A1" w:rsidRPr="00E47D10">
        <w:rPr>
          <w:color w:val="auto"/>
          <w:vertAlign w:val="superscript"/>
        </w:rPr>
        <w:t>13</w:t>
      </w:r>
      <w:r w:rsidR="005871A1" w:rsidRPr="00E47D10">
        <w:rPr>
          <w:color w:val="auto"/>
        </w:rPr>
        <w:fldChar w:fldCharType="end"/>
      </w:r>
      <w:r w:rsidRPr="00E47D10">
        <w:rPr>
          <w:color w:val="auto"/>
        </w:rPr>
        <w:t>. In this regard, the use of the prot</w:t>
      </w:r>
      <w:r w:rsidR="002F308E" w:rsidRPr="00E47D10">
        <w:rPr>
          <w:color w:val="auto"/>
        </w:rPr>
        <w:t xml:space="preserve">ocols described in this article </w:t>
      </w:r>
      <w:r w:rsidRPr="00E47D10">
        <w:rPr>
          <w:color w:val="auto"/>
        </w:rPr>
        <w:t xml:space="preserve">allowed </w:t>
      </w:r>
      <w:r w:rsidR="00CA1282" w:rsidRPr="00E47D10">
        <w:rPr>
          <w:color w:val="auto"/>
        </w:rPr>
        <w:t>the</w:t>
      </w:r>
      <w:r w:rsidRPr="00E47D10">
        <w:rPr>
          <w:color w:val="auto"/>
        </w:rPr>
        <w:t xml:space="preserve"> </w:t>
      </w:r>
      <w:r w:rsidR="007505EE" w:rsidRPr="00E47D10">
        <w:rPr>
          <w:color w:val="auto"/>
        </w:rPr>
        <w:t xml:space="preserve">sequentially </w:t>
      </w:r>
      <w:r w:rsidRPr="00E47D10">
        <w:rPr>
          <w:color w:val="auto"/>
        </w:rPr>
        <w:t xml:space="preserve">study </w:t>
      </w:r>
      <w:r w:rsidR="00CA1282" w:rsidRPr="00E47D10">
        <w:rPr>
          <w:color w:val="auto"/>
        </w:rPr>
        <w:t xml:space="preserve">of </w:t>
      </w:r>
      <w:r w:rsidRPr="00E47D10">
        <w:rPr>
          <w:color w:val="auto"/>
        </w:rPr>
        <w:t xml:space="preserve">the </w:t>
      </w:r>
      <w:r w:rsidR="007505EE" w:rsidRPr="00E47D10">
        <w:rPr>
          <w:color w:val="auto"/>
        </w:rPr>
        <w:t>chemical and biological aspects underlying the ‘</w:t>
      </w:r>
      <w:r w:rsidRPr="00E47D10">
        <w:rPr>
          <w:color w:val="auto"/>
        </w:rPr>
        <w:t>availability</w:t>
      </w:r>
      <w:r w:rsidR="007505EE" w:rsidRPr="00E47D10">
        <w:rPr>
          <w:color w:val="auto"/>
        </w:rPr>
        <w:t xml:space="preserve">’ of </w:t>
      </w:r>
      <w:r w:rsidR="002B6D77" w:rsidRPr="00E47D10">
        <w:rPr>
          <w:color w:val="auto"/>
        </w:rPr>
        <w:t>Zn</w:t>
      </w:r>
      <w:r w:rsidRPr="00E47D10">
        <w:rPr>
          <w:color w:val="auto"/>
        </w:rPr>
        <w:t xml:space="preserve"> </w:t>
      </w:r>
      <w:r w:rsidR="00821916" w:rsidRPr="00E47D10">
        <w:rPr>
          <w:color w:val="auto"/>
        </w:rPr>
        <w:t>in Atlantic salmon.</w:t>
      </w:r>
      <w:r w:rsidRPr="00E47D10">
        <w:rPr>
          <w:color w:val="auto"/>
        </w:rPr>
        <w:t xml:space="preserve"> </w:t>
      </w:r>
    </w:p>
    <w:p w14:paraId="44B17DFC" w14:textId="77777777" w:rsidR="00CA1282" w:rsidRPr="00E47D10" w:rsidRDefault="00CA1282" w:rsidP="002F1F29">
      <w:pPr>
        <w:rPr>
          <w:color w:val="auto"/>
        </w:rPr>
      </w:pPr>
    </w:p>
    <w:p w14:paraId="45E54963" w14:textId="2AA25466" w:rsidR="00DC7906" w:rsidRPr="00E47D10" w:rsidRDefault="006C51F9" w:rsidP="002F1F29">
      <w:pPr>
        <w:rPr>
          <w:color w:val="auto"/>
        </w:rPr>
      </w:pPr>
      <w:r w:rsidRPr="00E47D10">
        <w:rPr>
          <w:color w:val="auto"/>
        </w:rPr>
        <w:t xml:space="preserve">This study reported the use of a Zn speciation analysis method. </w:t>
      </w:r>
      <w:r w:rsidR="005B25C6" w:rsidRPr="00E47D10">
        <w:rPr>
          <w:color w:val="auto"/>
        </w:rPr>
        <w:t xml:space="preserve">The SEC-ICP-MS method provided </w:t>
      </w:r>
      <w:r w:rsidR="00D9229F" w:rsidRPr="00E47D10">
        <w:rPr>
          <w:color w:val="auto"/>
        </w:rPr>
        <w:t xml:space="preserve">qualitative </w:t>
      </w:r>
      <w:r w:rsidR="005B25C6" w:rsidRPr="00E47D10">
        <w:rPr>
          <w:color w:val="auto"/>
        </w:rPr>
        <w:t xml:space="preserve">data concerning the molecular </w:t>
      </w:r>
      <w:r w:rsidR="007141C4" w:rsidRPr="00E47D10">
        <w:rPr>
          <w:color w:val="auto"/>
        </w:rPr>
        <w:t>weight</w:t>
      </w:r>
      <w:r w:rsidR="005B25C6" w:rsidRPr="00E47D10">
        <w:rPr>
          <w:color w:val="auto"/>
        </w:rPr>
        <w:t xml:space="preserve"> of Zn </w:t>
      </w:r>
      <w:r w:rsidR="00B85DC5" w:rsidRPr="00E47D10">
        <w:rPr>
          <w:color w:val="auto"/>
        </w:rPr>
        <w:t xml:space="preserve">chemical </w:t>
      </w:r>
      <w:r w:rsidR="005B25C6" w:rsidRPr="00E47D10">
        <w:rPr>
          <w:color w:val="auto"/>
        </w:rPr>
        <w:t>species present in the soluble fraction of an Atlantic salmon feed</w:t>
      </w:r>
      <w:r w:rsidR="007141C4" w:rsidRPr="00E47D10">
        <w:rPr>
          <w:color w:val="auto"/>
        </w:rPr>
        <w:t xml:space="preserve">. This was </w:t>
      </w:r>
      <w:r w:rsidR="00E41BA3" w:rsidRPr="00E47D10">
        <w:rPr>
          <w:color w:val="auto"/>
        </w:rPr>
        <w:t>achieved</w:t>
      </w:r>
      <w:r w:rsidR="005B25C6" w:rsidRPr="00E47D10">
        <w:rPr>
          <w:color w:val="auto"/>
        </w:rPr>
        <w:t xml:space="preserve"> by comparison of the retention times of the molecular weight calibration standards (i.e.</w:t>
      </w:r>
      <w:r w:rsidR="00CA1282" w:rsidRPr="00E47D10">
        <w:rPr>
          <w:color w:val="auto"/>
        </w:rPr>
        <w:t>,</w:t>
      </w:r>
      <w:r w:rsidR="005B25C6" w:rsidRPr="00E47D10">
        <w:rPr>
          <w:color w:val="auto"/>
        </w:rPr>
        <w:t xml:space="preserve"> thyroglobulin (660 </w:t>
      </w:r>
      <w:proofErr w:type="spellStart"/>
      <w:r w:rsidR="005B25C6" w:rsidRPr="00E47D10">
        <w:rPr>
          <w:color w:val="auto"/>
        </w:rPr>
        <w:t>kDa</w:t>
      </w:r>
      <w:proofErr w:type="spellEnd"/>
      <w:r w:rsidR="005B25C6" w:rsidRPr="00E47D10">
        <w:rPr>
          <w:color w:val="auto"/>
        </w:rPr>
        <w:t xml:space="preserve">), Zn/Cu superoxide dismutase (32 </w:t>
      </w:r>
      <w:proofErr w:type="spellStart"/>
      <w:r w:rsidR="005B25C6" w:rsidRPr="00E47D10">
        <w:rPr>
          <w:color w:val="auto"/>
        </w:rPr>
        <w:t>kDa</w:t>
      </w:r>
      <w:proofErr w:type="spellEnd"/>
      <w:r w:rsidR="005B25C6" w:rsidRPr="00E47D10">
        <w:rPr>
          <w:color w:val="auto"/>
        </w:rPr>
        <w:t xml:space="preserve">), myoglobin (17 </w:t>
      </w:r>
      <w:proofErr w:type="spellStart"/>
      <w:r w:rsidR="005B25C6" w:rsidRPr="00E47D10">
        <w:rPr>
          <w:color w:val="auto"/>
        </w:rPr>
        <w:t>kDa</w:t>
      </w:r>
      <w:proofErr w:type="spellEnd"/>
      <w:r w:rsidR="005B25C6" w:rsidRPr="00E47D10">
        <w:rPr>
          <w:color w:val="auto"/>
        </w:rPr>
        <w:t xml:space="preserve">) and vitamin B12 (1.36 </w:t>
      </w:r>
      <w:proofErr w:type="spellStart"/>
      <w:r w:rsidR="005B25C6" w:rsidRPr="00E47D10">
        <w:rPr>
          <w:color w:val="auto"/>
        </w:rPr>
        <w:t>kDa</w:t>
      </w:r>
      <w:proofErr w:type="spellEnd"/>
      <w:r w:rsidR="005B25C6" w:rsidRPr="00E47D10">
        <w:rPr>
          <w:color w:val="auto"/>
        </w:rPr>
        <w:t xml:space="preserve">)) with the retention times of </w:t>
      </w:r>
      <w:r w:rsidR="00740BEA" w:rsidRPr="00E47D10">
        <w:rPr>
          <w:color w:val="auto"/>
        </w:rPr>
        <w:t xml:space="preserve">Zn </w:t>
      </w:r>
      <w:r w:rsidR="005B25C6" w:rsidRPr="00E47D10">
        <w:rPr>
          <w:color w:val="auto"/>
        </w:rPr>
        <w:t xml:space="preserve">containing peaks. </w:t>
      </w:r>
      <w:r w:rsidR="00C86B8B" w:rsidRPr="00E47D10">
        <w:rPr>
          <w:color w:val="auto"/>
        </w:rPr>
        <w:t>A challenge found in the Zn speciation analysis was</w:t>
      </w:r>
      <w:r w:rsidR="00740BEA" w:rsidRPr="00E47D10">
        <w:rPr>
          <w:color w:val="auto"/>
        </w:rPr>
        <w:t xml:space="preserve"> the identification of the</w:t>
      </w:r>
      <w:r w:rsidR="00C86B8B" w:rsidRPr="00E47D10">
        <w:rPr>
          <w:color w:val="auto"/>
        </w:rPr>
        <w:t xml:space="preserve"> unknown Zn</w:t>
      </w:r>
      <w:r w:rsidR="00B85DC5" w:rsidRPr="00E47D10">
        <w:rPr>
          <w:color w:val="auto"/>
        </w:rPr>
        <w:t xml:space="preserve"> chemical</w:t>
      </w:r>
      <w:r w:rsidR="00C86B8B" w:rsidRPr="00E47D10">
        <w:rPr>
          <w:color w:val="auto"/>
        </w:rPr>
        <w:t xml:space="preserve"> species due to lack of analytical standards. In SEC, the</w:t>
      </w:r>
      <w:r w:rsidR="005B25C6" w:rsidRPr="00E47D10">
        <w:rPr>
          <w:color w:val="auto"/>
        </w:rPr>
        <w:t xml:space="preserve"> separation </w:t>
      </w:r>
      <w:r w:rsidR="00C86B8B" w:rsidRPr="00E47D10">
        <w:rPr>
          <w:color w:val="auto"/>
        </w:rPr>
        <w:t xml:space="preserve">of the molecules is based on their sizes relative to the pores in the stationary phase. In </w:t>
      </w:r>
      <w:r w:rsidR="00DC7906" w:rsidRPr="00E47D10">
        <w:rPr>
          <w:color w:val="auto"/>
        </w:rPr>
        <w:t>principle</w:t>
      </w:r>
      <w:r w:rsidR="00C86B8B" w:rsidRPr="00E47D10">
        <w:rPr>
          <w:color w:val="auto"/>
        </w:rPr>
        <w:t>, larger molec</w:t>
      </w:r>
      <w:r w:rsidR="00740BEA" w:rsidRPr="00E47D10">
        <w:rPr>
          <w:color w:val="auto"/>
        </w:rPr>
        <w:t xml:space="preserve">ules will travel faster, eluting first, </w:t>
      </w:r>
      <w:r w:rsidR="00C86B8B" w:rsidRPr="00E47D10">
        <w:rPr>
          <w:color w:val="auto"/>
        </w:rPr>
        <w:t>and smaller molecu</w:t>
      </w:r>
      <w:r w:rsidR="00740BEA" w:rsidRPr="00E47D10">
        <w:rPr>
          <w:color w:val="auto"/>
        </w:rPr>
        <w:t>les will travel slower, eluting</w:t>
      </w:r>
      <w:r w:rsidR="00C86B8B" w:rsidRPr="00E47D10">
        <w:rPr>
          <w:color w:val="auto"/>
        </w:rPr>
        <w:t xml:space="preserve"> later</w:t>
      </w:r>
      <w:r w:rsidR="00C86B8B" w:rsidRPr="00E47D10">
        <w:rPr>
          <w:color w:val="auto"/>
          <w:szCs w:val="26"/>
        </w:rPr>
        <w:fldChar w:fldCharType="begin"/>
      </w:r>
      <w:r w:rsidR="00E41BA3" w:rsidRPr="00E47D10">
        <w:rPr>
          <w:color w:val="auto"/>
          <w:szCs w:val="26"/>
        </w:rPr>
        <w:instrText xml:space="preserve"> ADDIN EN.CITE &lt;EndNote&gt;&lt;Cite&gt;&lt;Author&gt;Ekman&lt;/Author&gt;&lt;Year&gt;2009&lt;/Year&gt;&lt;RecNum&gt;13&lt;/RecNum&gt;&lt;DisplayText&gt;&lt;style face="superscript"&gt;14&lt;/style&gt;&lt;/DisplayText&gt;&lt;record&gt;&lt;rec-number&gt;13&lt;/rec-number&gt;&lt;foreign-keys&gt;&lt;key app="EN" db-id="5xtdzvvttd5f29e0re7x9sase92599wp055z" timestamp="0"&gt;13&lt;/key&gt;&lt;/foreign-keys&gt;&lt;ref-type name="Book Section"&gt;5&lt;/ref-type&gt;&lt;contributors&gt;&lt;authors&gt;&lt;author&gt;Ekman, Rolf&lt;/author&gt;&lt;/authors&gt;&lt;secondary-authors&gt;&lt;author&gt;Ekman, Rolf&lt;/author&gt;&lt;/secondary-authors&gt;&lt;/contributors&gt;&lt;titles&gt;&lt;title&gt;4 - Separation methods&lt;/title&gt;&lt;secondary-title&gt;Mass spectrometry: Instrumentation, interpretation, and applications&lt;/secondary-title&gt;&lt;tertiary-title&gt;Wiley Series on Mass Spectrometry&lt;/tertiary-title&gt;&lt;/titles&gt;&lt;pages&gt;105-115&lt;/pages&gt;&lt;keywords&gt;&lt;keyword&gt;Mass spectrometry&lt;/keyword&gt;&lt;/keywords&gt;&lt;dates&gt;&lt;year&gt;2009&lt;/year&gt;&lt;/dates&gt;&lt;pub-location&gt;Hoboken, N.J.&lt;/pub-location&gt;&lt;publisher&gt;John Wiley &amp;amp; Sons&lt;/publisher&gt;&lt;isbn&gt;1-282-68756-5&amp;#xD;9786612687563&amp;#xD;0-470-39581-8&amp;#xD;0-470-39580-X&lt;/isbn&gt;&lt;urls&gt;&lt;/urls&gt;&lt;/record&gt;&lt;/Cite&gt;&lt;/EndNote&gt;</w:instrText>
      </w:r>
      <w:r w:rsidR="00C86B8B" w:rsidRPr="00E47D10">
        <w:rPr>
          <w:color w:val="auto"/>
          <w:szCs w:val="26"/>
        </w:rPr>
        <w:fldChar w:fldCharType="separate"/>
      </w:r>
      <w:r w:rsidR="00815B73" w:rsidRPr="00E47D10">
        <w:rPr>
          <w:color w:val="auto"/>
          <w:szCs w:val="26"/>
          <w:vertAlign w:val="superscript"/>
        </w:rPr>
        <w:t>14</w:t>
      </w:r>
      <w:r w:rsidR="00C86B8B" w:rsidRPr="00E47D10">
        <w:rPr>
          <w:color w:val="auto"/>
          <w:szCs w:val="26"/>
        </w:rPr>
        <w:fldChar w:fldCharType="end"/>
      </w:r>
      <w:r w:rsidR="00C86B8B" w:rsidRPr="00E47D10">
        <w:rPr>
          <w:color w:val="auto"/>
          <w:szCs w:val="26"/>
        </w:rPr>
        <w:t>.</w:t>
      </w:r>
      <w:r w:rsidR="00C86B8B" w:rsidRPr="00E47D10">
        <w:rPr>
          <w:color w:val="auto"/>
        </w:rPr>
        <w:t xml:space="preserve"> Consequently, each Zn </w:t>
      </w:r>
      <w:r w:rsidR="005B25C6" w:rsidRPr="00E47D10">
        <w:rPr>
          <w:color w:val="auto"/>
        </w:rPr>
        <w:t>containing peak might contain several compounds wi</w:t>
      </w:r>
      <w:r w:rsidR="00C86B8B" w:rsidRPr="00E47D10">
        <w:rPr>
          <w:color w:val="auto"/>
        </w:rPr>
        <w:t>th similar molecular weight</w:t>
      </w:r>
      <w:r w:rsidR="00C86B8B" w:rsidRPr="00E47D10">
        <w:rPr>
          <w:color w:val="auto"/>
        </w:rPr>
        <w:fldChar w:fldCharType="begin"/>
      </w:r>
      <w:r w:rsidR="00E41BA3" w:rsidRPr="00E47D10">
        <w:rPr>
          <w:color w:val="auto"/>
        </w:rPr>
        <w:instrText xml:space="preserve"> ADDIN EN.CITE &lt;EndNote&gt;&lt;Cite&gt;&lt;Author&gt;Hong&lt;/Author&gt;&lt;Year&gt;2012&lt;/Year&gt;&lt;RecNum&gt;14&lt;/RecNum&gt;&lt;DisplayText&gt;&lt;style face="superscript"&gt;15&lt;/style&gt;&lt;/DisplayText&gt;&lt;record&gt;&lt;rec-number&gt;14&lt;/rec-number&gt;&lt;foreign-keys&gt;&lt;key app="EN" db-id="5xtdzvvttd5f29e0re7x9sase92599wp055z" timestamp="0"&gt;14&lt;/key&gt;&lt;/foreign-keys&gt;&lt;ref-type name="Journal Article"&gt;17&lt;/ref-type&gt;&lt;contributors&gt;&lt;authors&gt;&lt;author&gt;Hong, P.&lt;/author&gt;&lt;author&gt;Koza, S.&lt;/author&gt;&lt;author&gt;Bouvier, E. S. P.&lt;/author&gt;&lt;/authors&gt;&lt;/contributors&gt;&lt;auth-address&gt;Waters Corp, Milford, MA 01757 USA&lt;/auth-address&gt;&lt;titles&gt;&lt;title&gt;A Review Size-Exclusion Chromatography for the Analysis of Protein Biotherapeutics and Their Aggregates&lt;/title&gt;&lt;secondary-title&gt;Journal of Liquid Chromatography &amp;amp; Related Technologies&lt;/secondary-title&gt;&lt;alt-title&gt;J Liq Chromatogr R T&lt;/alt-title&gt;&lt;/titles&gt;&lt;pages&gt;2923-2950&lt;/pages&gt;&lt;volume&gt;35&lt;/volume&gt;&lt;number&gt;20&lt;/number&gt;&lt;keywords&gt;&lt;keyword&gt;biomolecule&lt;/keyword&gt;&lt;keyword&gt;chromatography&lt;/keyword&gt;&lt;keyword&gt;monoclonal antibody&lt;/keyword&gt;&lt;keyword&gt;protein&lt;/keyword&gt;&lt;keyword&gt;size-exclusion chromatography (sec)&lt;/keyword&gt;&lt;keyword&gt;performance liquid-chromatography&lt;/keyword&gt;&lt;keyword&gt;gel-permeation chromatography&lt;/keyword&gt;&lt;keyword&gt;field-flow fractionation&lt;/keyword&gt;&lt;keyword&gt;hydrophobic interaction chromatography&lt;/keyword&gt;&lt;keyword&gt;laser-light scattering&lt;/keyword&gt;&lt;keyword&gt;diol-modified silica&lt;/keyword&gt;&lt;keyword&gt;monoclonal-antibody&lt;/keyword&gt;&lt;keyword&gt;molecular-weights&lt;/keyword&gt;&lt;keyword&gt;mass-spectrometry&lt;/keyword&gt;&lt;keyword&gt;particle-size&lt;/keyword&gt;&lt;/keywords&gt;&lt;dates&gt;&lt;year&gt;2012&lt;/year&gt;&lt;/dates&gt;&lt;isbn&gt;1082-6076&lt;/isbn&gt;&lt;accession-num&gt;WOS:000313946500008&lt;/accession-num&gt;&lt;urls&gt;&lt;related-urls&gt;&lt;url&gt;&lt;style face="underline" font="default" size="100%"&gt;&amp;lt;Go to ISI&amp;gt;://WOS:000313946500008&lt;/style&gt;&lt;/url&gt;&lt;/related-urls&gt;&lt;/urls&gt;&lt;electronic-resource-num&gt;&lt;style face="underline" font="default" size="100%"&gt;https://doi.org/10.1080/10826076.2012.743724&lt;/style&gt;&lt;/electronic-resource-num&gt;&lt;language&gt;English&lt;/language&gt;&lt;/record&gt;&lt;/Cite&gt;&lt;/EndNote&gt;</w:instrText>
      </w:r>
      <w:r w:rsidR="00C86B8B" w:rsidRPr="00E47D10">
        <w:rPr>
          <w:color w:val="auto"/>
        </w:rPr>
        <w:fldChar w:fldCharType="separate"/>
      </w:r>
      <w:r w:rsidR="00815B73" w:rsidRPr="00E47D10">
        <w:rPr>
          <w:color w:val="auto"/>
          <w:vertAlign w:val="superscript"/>
        </w:rPr>
        <w:t>15</w:t>
      </w:r>
      <w:r w:rsidR="00C86B8B" w:rsidRPr="00E47D10">
        <w:rPr>
          <w:color w:val="auto"/>
        </w:rPr>
        <w:fldChar w:fldCharType="end"/>
      </w:r>
      <w:r w:rsidR="00C86B8B" w:rsidRPr="00E47D10">
        <w:rPr>
          <w:color w:val="auto"/>
        </w:rPr>
        <w:t xml:space="preserve">. This also contributes to the challenge of identifying unknown Zn </w:t>
      </w:r>
      <w:r w:rsidR="00B85DC5" w:rsidRPr="00E47D10">
        <w:rPr>
          <w:color w:val="auto"/>
        </w:rPr>
        <w:t xml:space="preserve">chemical </w:t>
      </w:r>
      <w:r w:rsidR="00C86B8B" w:rsidRPr="00E47D10">
        <w:rPr>
          <w:color w:val="auto"/>
        </w:rPr>
        <w:t>species.</w:t>
      </w:r>
      <w:r w:rsidR="007505EE" w:rsidRPr="00E47D10">
        <w:rPr>
          <w:color w:val="auto"/>
        </w:rPr>
        <w:t xml:space="preserve"> </w:t>
      </w:r>
      <w:r w:rsidR="00DC7906" w:rsidRPr="00E47D10">
        <w:rPr>
          <w:color w:val="auto"/>
        </w:rPr>
        <w:t xml:space="preserve">Moreover, several mild extraction conditions were tested </w:t>
      </w:r>
      <w:r w:rsidR="004C3763" w:rsidRPr="00E47D10">
        <w:rPr>
          <w:color w:val="auto"/>
        </w:rPr>
        <w:t xml:space="preserve">for extraction of Zn. The extracted Zn was </w:t>
      </w:r>
      <w:r w:rsidR="00DC7906" w:rsidRPr="00E47D10">
        <w:rPr>
          <w:color w:val="auto"/>
        </w:rPr>
        <w:t xml:space="preserve">low (~10%). Mild extraction conditions were applied to keep </w:t>
      </w:r>
      <w:r w:rsidR="004C3763" w:rsidRPr="00E47D10">
        <w:rPr>
          <w:color w:val="auto"/>
        </w:rPr>
        <w:t xml:space="preserve">the Zn chemical species intact but this may </w:t>
      </w:r>
      <w:r w:rsidR="00DC7906" w:rsidRPr="00E47D10">
        <w:rPr>
          <w:color w:val="auto"/>
        </w:rPr>
        <w:t xml:space="preserve">have compromised the extraction </w:t>
      </w:r>
      <w:r w:rsidR="004C3763" w:rsidRPr="00E47D10">
        <w:rPr>
          <w:color w:val="auto"/>
        </w:rPr>
        <w:t>efficiency</w:t>
      </w:r>
      <w:r w:rsidR="007E4573" w:rsidRPr="00E47D10">
        <w:rPr>
          <w:color w:val="auto"/>
        </w:rPr>
        <w:fldChar w:fldCharType="begin"/>
      </w:r>
      <w:r w:rsidR="00E41BA3" w:rsidRPr="00E47D10">
        <w:rPr>
          <w:color w:val="auto"/>
        </w:rPr>
        <w:instrText xml:space="preserve"> ADDIN EN.CITE &lt;EndNote&gt;&lt;Cite&gt;&lt;Author&gt;Silva&lt;/Author&gt;&lt;Year&gt;2018&lt;/Year&gt;&lt;RecNum&gt;6&lt;/RecNum&gt;&lt;DisplayText&gt;&lt;style face="superscript"&gt;7&lt;/style&gt;&lt;/DisplayText&gt;&lt;record&gt;&lt;rec-number&gt;6&lt;/rec-number&gt;&lt;foreign-keys&gt;&lt;key app="EN" db-id="5xtdzvvttd5f29e0re7x9sase92599wp055z" timestamp="0"&gt;6&lt;/key&gt;&lt;/foreign-keys&gt;&lt;ref-type name="Journal Article"&gt;17&lt;/ref-type&gt;&lt;contributors&gt;&lt;authors&gt;&lt;author&gt;Silva, M. S.&lt;/author&gt;&lt;author&gt;Sele, V.&lt;/author&gt;&lt;author&gt;Sloth, J. J.&lt;/author&gt;&lt;author&gt;Araujo, P.&lt;/author&gt;&lt;author&gt;Amlund, H.&lt;/author&gt;&lt;/authors&gt;&lt;/contributors&gt;&lt;titles&gt;&lt;title&gt;Speciation of zinc in fish feed by size exclusion chromatography coupled to inductively coupled plasma mass spectrometry – Using fractional factorial design for method optimization and mild extraction conditions&lt;/title&gt;&lt;secondary-title&gt;Journal of Chromatography B&lt;/secondary-title&gt;&lt;/titles&gt;&lt;keywords&gt;&lt;keyword&gt;Speciation&lt;/keyword&gt;&lt;keyword&gt;Experimental design&lt;/keyword&gt;&lt;keyword&gt;Fish feed&lt;/keyword&gt;&lt;keyword&gt;Zinc&lt;/keyword&gt;&lt;keyword&gt;SEC-ICP-MS&lt;/keyword&gt;&lt;/keywords&gt;&lt;dates&gt;&lt;year&gt;2018&lt;/year&gt;&lt;pub-dates&gt;&lt;date&gt;2018/11/09/&lt;/date&gt;&lt;/pub-dates&gt;&lt;/dates&gt;&lt;isbn&gt;1570-0232&lt;/isbn&gt;&lt;urls&gt;&lt;related-urls&gt;&lt;url&gt;http://www.sciencedirect.com/science/article/pii/S1570023218308146&lt;/url&gt;&lt;/related-urls&gt;&lt;/urls&gt;&lt;electronic-resource-num&gt;https://doi.org/10.1016/j.jchromb.2018.11.010&lt;/electronic-resource-num&gt;&lt;/record&gt;&lt;/Cite&gt;&lt;/EndNote&gt;</w:instrText>
      </w:r>
      <w:r w:rsidR="007E4573" w:rsidRPr="00E47D10">
        <w:rPr>
          <w:color w:val="auto"/>
        </w:rPr>
        <w:fldChar w:fldCharType="separate"/>
      </w:r>
      <w:r w:rsidR="007E4573" w:rsidRPr="00E47D10">
        <w:rPr>
          <w:color w:val="auto"/>
          <w:vertAlign w:val="superscript"/>
        </w:rPr>
        <w:t>7</w:t>
      </w:r>
      <w:r w:rsidR="007E4573" w:rsidRPr="00E47D10">
        <w:rPr>
          <w:color w:val="auto"/>
        </w:rPr>
        <w:fldChar w:fldCharType="end"/>
      </w:r>
      <w:r w:rsidR="004C3763" w:rsidRPr="00E47D10">
        <w:rPr>
          <w:color w:val="auto"/>
        </w:rPr>
        <w:t xml:space="preserve">. </w:t>
      </w:r>
    </w:p>
    <w:p w14:paraId="76F3A0C3" w14:textId="77777777" w:rsidR="000F5FDD" w:rsidRPr="00E47D10" w:rsidRDefault="000F5FDD" w:rsidP="002F1F29">
      <w:pPr>
        <w:rPr>
          <w:color w:val="auto"/>
        </w:rPr>
      </w:pPr>
    </w:p>
    <w:p w14:paraId="7C50ED51" w14:textId="25DC297D" w:rsidR="00173C94" w:rsidRPr="00E47D10" w:rsidRDefault="008E27DC" w:rsidP="002F1F29">
      <w:pPr>
        <w:rPr>
          <w:color w:val="auto"/>
        </w:rPr>
      </w:pPr>
      <w:r w:rsidRPr="00E47D10">
        <w:rPr>
          <w:color w:val="auto"/>
        </w:rPr>
        <w:t xml:space="preserve">In the in vitro solubility assay, the solubility of supplemented Zn (as radio isotope </w:t>
      </w:r>
      <w:r w:rsidRPr="00E47D10">
        <w:rPr>
          <w:color w:val="auto"/>
          <w:vertAlign w:val="superscript"/>
        </w:rPr>
        <w:t>65</w:t>
      </w:r>
      <w:r w:rsidRPr="00E47D10">
        <w:rPr>
          <w:color w:val="auto"/>
        </w:rPr>
        <w:t>ZnCl</w:t>
      </w:r>
      <w:r w:rsidRPr="00E47D10">
        <w:rPr>
          <w:color w:val="auto"/>
          <w:vertAlign w:val="subscript"/>
        </w:rPr>
        <w:t>2</w:t>
      </w:r>
      <w:r w:rsidRPr="00E47D10">
        <w:rPr>
          <w:color w:val="auto"/>
        </w:rPr>
        <w:t>) indicated that the amino acids</w:t>
      </w:r>
      <w:r w:rsidR="00CA1282" w:rsidRPr="00E47D10">
        <w:rPr>
          <w:color w:val="auto"/>
        </w:rPr>
        <w:t>,</w:t>
      </w:r>
      <w:r w:rsidRPr="00E47D10">
        <w:rPr>
          <w:color w:val="auto"/>
        </w:rPr>
        <w:t xml:space="preserve"> especially histidine and lysine</w:t>
      </w:r>
      <w:r w:rsidR="00CA1282" w:rsidRPr="00E47D10">
        <w:rPr>
          <w:color w:val="auto"/>
        </w:rPr>
        <w:t>,</w:t>
      </w:r>
      <w:r w:rsidRPr="00E47D10">
        <w:rPr>
          <w:color w:val="auto"/>
        </w:rPr>
        <w:t xml:space="preserve"> increased the solubility of Zn</w:t>
      </w:r>
      <w:r w:rsidR="00752F0E" w:rsidRPr="00E47D10">
        <w:rPr>
          <w:color w:val="auto"/>
        </w:rPr>
        <w:t xml:space="preserve"> (</w:t>
      </w:r>
      <w:r w:rsidR="00752F0E" w:rsidRPr="00E47D10">
        <w:rPr>
          <w:b/>
          <w:color w:val="auto"/>
        </w:rPr>
        <w:t>Figure 5</w:t>
      </w:r>
      <w:r w:rsidR="00752F0E" w:rsidRPr="00E47D10">
        <w:rPr>
          <w:color w:val="auto"/>
        </w:rPr>
        <w:t>)</w:t>
      </w:r>
      <w:r w:rsidRPr="00E47D10">
        <w:rPr>
          <w:color w:val="auto"/>
        </w:rPr>
        <w:t xml:space="preserve">. </w:t>
      </w:r>
      <w:r w:rsidR="002F412C" w:rsidRPr="00E47D10">
        <w:rPr>
          <w:color w:val="auto"/>
        </w:rPr>
        <w:t>Us</w:t>
      </w:r>
      <w:r w:rsidR="00CA1282" w:rsidRPr="00E47D10">
        <w:rPr>
          <w:color w:val="auto"/>
        </w:rPr>
        <w:t>ing</w:t>
      </w:r>
      <w:r w:rsidR="002F412C" w:rsidRPr="00E47D10">
        <w:rPr>
          <w:color w:val="auto"/>
        </w:rPr>
        <w:t xml:space="preserve"> feed samples directly for in vitro solubility assays under simulated gastrointestinal conditions is based on the knowledge that change in Zn speciation is pH dependent</w:t>
      </w:r>
      <w:r w:rsidR="0007718C" w:rsidRPr="00E47D10">
        <w:rPr>
          <w:color w:val="auto"/>
        </w:rPr>
        <w:fldChar w:fldCharType="begin"/>
      </w:r>
      <w:r w:rsidR="00E41BA3" w:rsidRPr="00E47D10">
        <w:rPr>
          <w:color w:val="auto"/>
        </w:rPr>
        <w:instrText xml:space="preserve"> ADDIN EN.CITE &lt;EndNote&gt;&lt;Cite&gt;&lt;Author&gt;Krezel&lt;/Author&gt;&lt;Year&gt;2016&lt;/Year&gt;&lt;RecNum&gt;15&lt;/RecNum&gt;&lt;DisplayText&gt;&lt;style face="superscript"&gt;16&lt;/style&gt;&lt;/DisplayText&gt;&lt;record&gt;&lt;rec-number&gt;15&lt;/rec-number&gt;&lt;foreign-keys&gt;&lt;key app="EN" db-id="5xtdzvvttd5f29e0re7x9sase92599wp055z" timestamp="0"&gt;15&lt;/key&gt;&lt;/foreign-keys&gt;&lt;ref-type name="Journal Article"&gt;17&lt;/ref-type&gt;&lt;contributors&gt;&lt;authors&gt;&lt;author&gt;Krezel, A.&lt;/author&gt;&lt;author&gt;Maret, W.&lt;/author&gt;&lt;/authors&gt;&lt;/contributors&gt;&lt;auth-address&gt;Univ Wroclaw, Fac Biotechnol, Biol Chem Lab, Joliot Curie 14A, PL-50383 Wroclaw, Poland&amp;#xD;Kings Coll London, Fac Life Sci Med, Met Metab Grp, Dept Biochem,Div Diabet &amp;amp; Nutr Sci, 150 Stamford St, London SE1 9NH, England&lt;/auth-address&gt;&lt;titles&gt;&lt;title&gt;The biological inorganic chemistry of zinc ions&lt;/title&gt;&lt;secondary-title&gt;Archives of Biochemistry and Biophysics&lt;/secondary-title&gt;&lt;alt-title&gt;Arch Biochem Biophys&lt;/alt-title&gt;&lt;/titles&gt;&lt;pages&gt;3-19&lt;/pages&gt;&lt;volume&gt;611&lt;/volume&gt;&lt;keywords&gt;&lt;keyword&gt;zinc&lt;/keyword&gt;&lt;keyword&gt;zinc ions&lt;/keyword&gt;&lt;keyword&gt;zinc biochemistry&lt;/keyword&gt;&lt;keyword&gt;zinc biophysics&lt;/keyword&gt;&lt;keyword&gt;zinc speciation&lt;/keyword&gt;&lt;keyword&gt;adenosine 5-triphosphate atp&lt;/keyword&gt;&lt;keyword&gt;tomato mutant chloronerva&lt;/keyword&gt;&lt;keyword&gt;metal-complex formation&lt;/keyword&gt;&lt;keyword&gt;encoded fret sensors&lt;/keyword&gt;&lt;keyword&gt;ternary complexes&lt;/keyword&gt;&lt;keyword&gt;stability-constants&lt;/keyword&gt;&lt;keyword&gt;binding-properties&lt;/keyword&gt;&lt;keyword&gt;crystal-structure&lt;/keyword&gt;&lt;keyword&gt;human-milk&lt;/keyword&gt;&lt;keyword&gt;coordination sphere&lt;/keyword&gt;&lt;/keywords&gt;&lt;dates&gt;&lt;year&gt;2016&lt;/year&gt;&lt;/dates&gt;&lt;urls&gt;&lt;/urls&gt;&lt;electronic-resource-num&gt;&lt;style face="underline" font="default" size="100%"&gt;https://doi.org/10.1016/j.abb.2016.04.010&lt;/style&gt;&lt;style face="normal" font="default" size="100%"&gt; &lt;/style&gt;&lt;/electronic-resource-num&gt;&lt;language&gt;English&lt;/language&gt;&lt;/record&gt;&lt;/Cite&gt;&lt;/EndNote&gt;</w:instrText>
      </w:r>
      <w:r w:rsidR="0007718C" w:rsidRPr="00E47D10">
        <w:rPr>
          <w:color w:val="auto"/>
        </w:rPr>
        <w:fldChar w:fldCharType="separate"/>
      </w:r>
      <w:r w:rsidR="006746B8" w:rsidRPr="00E47D10">
        <w:rPr>
          <w:color w:val="auto"/>
          <w:vertAlign w:val="superscript"/>
        </w:rPr>
        <w:t>16</w:t>
      </w:r>
      <w:r w:rsidR="0007718C" w:rsidRPr="00E47D10">
        <w:rPr>
          <w:color w:val="auto"/>
        </w:rPr>
        <w:fldChar w:fldCharType="end"/>
      </w:r>
      <w:r w:rsidR="0007718C" w:rsidRPr="00E47D10">
        <w:rPr>
          <w:color w:val="auto"/>
        </w:rPr>
        <w:t>.</w:t>
      </w:r>
      <w:r w:rsidR="00815B73" w:rsidRPr="00E47D10">
        <w:rPr>
          <w:color w:val="auto"/>
        </w:rPr>
        <w:t xml:space="preserve"> </w:t>
      </w:r>
      <w:r w:rsidR="002F412C" w:rsidRPr="00E47D10">
        <w:rPr>
          <w:color w:val="auto"/>
        </w:rPr>
        <w:t>However, acidic conditions at the beginning of the GI tract, might result in some change in the speciation which might be irreversible (e</w:t>
      </w:r>
      <w:r w:rsidR="00815B73" w:rsidRPr="00E47D10">
        <w:rPr>
          <w:color w:val="auto"/>
        </w:rPr>
        <w:t>.</w:t>
      </w:r>
      <w:r w:rsidR="002F412C" w:rsidRPr="00E47D10">
        <w:rPr>
          <w:color w:val="auto"/>
        </w:rPr>
        <w:t>g.</w:t>
      </w:r>
      <w:r w:rsidR="00CA1282" w:rsidRPr="00E47D10">
        <w:rPr>
          <w:color w:val="auto"/>
        </w:rPr>
        <w:t>,</w:t>
      </w:r>
      <w:r w:rsidR="002F412C" w:rsidRPr="00E47D10">
        <w:rPr>
          <w:color w:val="auto"/>
        </w:rPr>
        <w:t xml:space="preserve"> </w:t>
      </w:r>
      <w:proofErr w:type="spellStart"/>
      <w:r w:rsidR="002F412C" w:rsidRPr="00E47D10">
        <w:rPr>
          <w:color w:val="auto"/>
        </w:rPr>
        <w:t>ZnO</w:t>
      </w:r>
      <w:proofErr w:type="spellEnd"/>
      <w:r w:rsidR="002F412C" w:rsidRPr="00E47D10">
        <w:rPr>
          <w:color w:val="auto"/>
        </w:rPr>
        <w:t xml:space="preserve"> -&gt; ZnCl</w:t>
      </w:r>
      <w:r w:rsidR="002F412C" w:rsidRPr="00E47D10">
        <w:rPr>
          <w:color w:val="auto"/>
          <w:vertAlign w:val="subscript"/>
        </w:rPr>
        <w:t>2</w:t>
      </w:r>
      <w:r w:rsidR="002F412C" w:rsidRPr="00E47D10">
        <w:rPr>
          <w:color w:val="auto"/>
        </w:rPr>
        <w:t>, in the presence of HCl under acidic conditions in the stomach)</w:t>
      </w:r>
      <w:r w:rsidR="007505EE" w:rsidRPr="00E47D10">
        <w:rPr>
          <w:color w:val="auto"/>
        </w:rPr>
        <w:t xml:space="preserve">. Nevertheless, the </w:t>
      </w:r>
      <w:r w:rsidR="002F412C" w:rsidRPr="00E47D10">
        <w:rPr>
          <w:color w:val="auto"/>
        </w:rPr>
        <w:t>Zn source used here is ZnSO</w:t>
      </w:r>
      <w:r w:rsidR="007505EE" w:rsidRPr="00E47D10">
        <w:rPr>
          <w:color w:val="auto"/>
          <w:vertAlign w:val="subscript"/>
        </w:rPr>
        <w:t>4</w:t>
      </w:r>
      <w:r w:rsidR="007505EE" w:rsidRPr="00E47D10">
        <w:rPr>
          <w:color w:val="auto"/>
        </w:rPr>
        <w:t xml:space="preserve"> and the solubility of which was improved by amino acids in the medium. The next question to be answered was, can the increased solubility be translated to availability</w:t>
      </w:r>
      <w:r w:rsidR="00CA1282" w:rsidRPr="00E47D10">
        <w:rPr>
          <w:color w:val="auto"/>
        </w:rPr>
        <w:t>?</w:t>
      </w:r>
      <w:r w:rsidR="007505EE" w:rsidRPr="00E47D10">
        <w:rPr>
          <w:color w:val="auto"/>
        </w:rPr>
        <w:t xml:space="preserve"> </w:t>
      </w:r>
      <w:r w:rsidR="00CA1282" w:rsidRPr="00E47D10">
        <w:rPr>
          <w:color w:val="auto"/>
        </w:rPr>
        <w:t>T</w:t>
      </w:r>
      <w:r w:rsidR="007505EE" w:rsidRPr="00E47D10">
        <w:rPr>
          <w:color w:val="auto"/>
        </w:rPr>
        <w:t xml:space="preserve">he </w:t>
      </w:r>
      <w:proofErr w:type="spellStart"/>
      <w:r w:rsidR="007505EE" w:rsidRPr="00E47D10">
        <w:rPr>
          <w:color w:val="auto"/>
        </w:rPr>
        <w:t>RTgutGC</w:t>
      </w:r>
      <w:proofErr w:type="spellEnd"/>
      <w:r w:rsidR="007505EE" w:rsidRPr="00E47D10">
        <w:rPr>
          <w:color w:val="auto"/>
        </w:rPr>
        <w:t xml:space="preserve"> intestinal </w:t>
      </w:r>
      <w:r w:rsidR="007505EE" w:rsidRPr="00E47D10">
        <w:rPr>
          <w:color w:val="auto"/>
        </w:rPr>
        <w:lastRenderedPageBreak/>
        <w:t xml:space="preserve">cell line </w:t>
      </w:r>
      <w:r w:rsidR="007141C4" w:rsidRPr="00E47D10">
        <w:rPr>
          <w:color w:val="auto"/>
        </w:rPr>
        <w:t>w</w:t>
      </w:r>
      <w:r w:rsidR="00CA1282" w:rsidRPr="00E47D10">
        <w:rPr>
          <w:color w:val="auto"/>
        </w:rPr>
        <w:t>as</w:t>
      </w:r>
      <w:r w:rsidR="007141C4" w:rsidRPr="00E47D10">
        <w:rPr>
          <w:color w:val="auto"/>
        </w:rPr>
        <w:t xml:space="preserve"> used </w:t>
      </w:r>
      <w:r w:rsidR="007505EE" w:rsidRPr="00E47D10">
        <w:rPr>
          <w:color w:val="auto"/>
        </w:rPr>
        <w:t xml:space="preserve">to study this question. In the context of mineral nutrition in animals, the term ‘availability’ is hard to define and can be regulated differentially in the cells </w:t>
      </w:r>
      <w:r w:rsidR="007141C4" w:rsidRPr="00E47D10">
        <w:rPr>
          <w:color w:val="auto"/>
        </w:rPr>
        <w:t>(</w:t>
      </w:r>
      <w:r w:rsidR="007505EE" w:rsidRPr="00E47D10">
        <w:rPr>
          <w:color w:val="auto"/>
        </w:rPr>
        <w:t>in vitro</w:t>
      </w:r>
      <w:r w:rsidR="007141C4" w:rsidRPr="00E47D10">
        <w:rPr>
          <w:color w:val="auto"/>
        </w:rPr>
        <w:t>)</w:t>
      </w:r>
      <w:r w:rsidR="007505EE" w:rsidRPr="00E47D10">
        <w:rPr>
          <w:color w:val="auto"/>
        </w:rPr>
        <w:t xml:space="preserve"> compared to an animal</w:t>
      </w:r>
      <w:r w:rsidR="007141C4" w:rsidRPr="00E47D10">
        <w:rPr>
          <w:color w:val="auto"/>
        </w:rPr>
        <w:t xml:space="preserve"> (</w:t>
      </w:r>
      <w:r w:rsidR="007505EE" w:rsidRPr="00E47D10">
        <w:rPr>
          <w:color w:val="auto"/>
        </w:rPr>
        <w:t>in vivo</w:t>
      </w:r>
      <w:r w:rsidR="007141C4" w:rsidRPr="00E47D10">
        <w:rPr>
          <w:color w:val="auto"/>
        </w:rPr>
        <w:t>)</w:t>
      </w:r>
      <w:r w:rsidR="007505EE" w:rsidRPr="00E47D10">
        <w:rPr>
          <w:color w:val="auto"/>
        </w:rPr>
        <w:t>. Hence, the term ‘uptake’</w:t>
      </w:r>
      <w:r w:rsidR="00025489" w:rsidRPr="00E47D10">
        <w:rPr>
          <w:color w:val="auto"/>
        </w:rPr>
        <w:t xml:space="preserve"> was used</w:t>
      </w:r>
      <w:r w:rsidR="007505EE" w:rsidRPr="00E47D10">
        <w:rPr>
          <w:color w:val="auto"/>
        </w:rPr>
        <w:t xml:space="preserve"> when it came to the in vitro evaluation using intestinal cell line. The cell line provided useful information on the Zn uptake mechanisms at the intestinal epithelium which is part of the complex regulatory process which govern mineral availability in animals. The </w:t>
      </w:r>
      <w:proofErr w:type="spellStart"/>
      <w:r w:rsidR="00687273" w:rsidRPr="00E47D10">
        <w:rPr>
          <w:color w:val="auto"/>
        </w:rPr>
        <w:t>RTgutGC</w:t>
      </w:r>
      <w:proofErr w:type="spellEnd"/>
      <w:r w:rsidR="00687273" w:rsidRPr="00E47D10">
        <w:rPr>
          <w:color w:val="auto"/>
        </w:rPr>
        <w:t xml:space="preserve"> cells</w:t>
      </w:r>
      <w:r w:rsidR="007505EE" w:rsidRPr="00E47D10">
        <w:rPr>
          <w:color w:val="auto"/>
        </w:rPr>
        <w:t xml:space="preserve"> elicited a better capacity </w:t>
      </w:r>
      <w:r w:rsidR="00687273" w:rsidRPr="00E47D10">
        <w:rPr>
          <w:color w:val="auto"/>
        </w:rPr>
        <w:t xml:space="preserve">for apical uptake of Zn </w:t>
      </w:r>
      <w:r w:rsidR="007505EE" w:rsidRPr="00E47D10">
        <w:rPr>
          <w:color w:val="auto"/>
        </w:rPr>
        <w:t>in the presence of an amino acid (</w:t>
      </w:r>
      <w:r w:rsidR="00025489" w:rsidRPr="00E47D10">
        <w:rPr>
          <w:color w:val="auto"/>
        </w:rPr>
        <w:t>i.e.</w:t>
      </w:r>
      <w:r w:rsidR="00CA1282" w:rsidRPr="00E47D10">
        <w:rPr>
          <w:color w:val="auto"/>
        </w:rPr>
        <w:t>,</w:t>
      </w:r>
      <w:r w:rsidR="00025489" w:rsidRPr="00E47D10">
        <w:rPr>
          <w:color w:val="auto"/>
        </w:rPr>
        <w:t xml:space="preserve"> </w:t>
      </w:r>
      <w:r w:rsidR="007505EE" w:rsidRPr="00E47D10">
        <w:rPr>
          <w:color w:val="auto"/>
        </w:rPr>
        <w:t>methionine</w:t>
      </w:r>
      <w:r w:rsidR="00743D55" w:rsidRPr="00E47D10">
        <w:rPr>
          <w:color w:val="auto"/>
        </w:rPr>
        <w:t xml:space="preserve">; </w:t>
      </w:r>
      <w:r w:rsidR="00743D55" w:rsidRPr="00E47D10">
        <w:rPr>
          <w:b/>
          <w:color w:val="auto"/>
        </w:rPr>
        <w:t>Figure 6</w:t>
      </w:r>
      <w:r w:rsidR="007505EE" w:rsidRPr="00E47D10">
        <w:rPr>
          <w:color w:val="auto"/>
        </w:rPr>
        <w:t xml:space="preserve">). </w:t>
      </w:r>
      <w:r w:rsidR="00D16EEE" w:rsidRPr="00E47D10">
        <w:rPr>
          <w:color w:val="auto"/>
        </w:rPr>
        <w:t>However, the apparent availability in vivo did not significantly differ between inorganic and organic Zn sources in Atlantic salmon. In the in vivo availability study, the Zn source comparison was made at dietary Zn levels well exceeding the known Zn requirements of Atlantic salmon</w:t>
      </w:r>
      <w:r w:rsidR="0007718C" w:rsidRPr="00E47D10">
        <w:rPr>
          <w:color w:val="auto"/>
        </w:rPr>
        <w:fldChar w:fldCharType="begin"/>
      </w:r>
      <w:r w:rsidR="00E41BA3" w:rsidRPr="00E47D10">
        <w:rPr>
          <w:color w:val="auto"/>
        </w:rPr>
        <w:instrText xml:space="preserve"> ADDIN EN.CITE &lt;EndNote&gt;&lt;Cite&gt;&lt;Author&gt;National Research Council&lt;/Author&gt;&lt;Year&gt;2011&lt;/Year&gt;&lt;RecNum&gt;16&lt;/RecNum&gt;&lt;DisplayText&gt;&lt;style face="superscript"&gt;17&lt;/style&gt;&lt;/DisplayText&gt;&lt;record&gt;&lt;rec-number&gt;16&lt;/rec-number&gt;&lt;foreign-keys&gt;&lt;key app="EN" db-id="5xtdzvvttd5f29e0re7x9sase92599wp055z" timestamp="0"&gt;16&lt;/key&gt;&lt;/foreign-keys&gt;&lt;ref-type name="Book"&gt;6&lt;/ref-type&gt;&lt;contributors&gt;&lt;authors&gt;&lt;author&gt;National Research Council,&lt;/author&gt;&lt;/authors&gt;&lt;/contributors&gt;&lt;titles&gt;&lt;title&gt;Nutrient Requirements of Fish and Shrimp&lt;/title&gt;&lt;/titles&gt;&lt;keywords&gt;&lt;keyword&gt;Agriculture&lt;/keyword&gt;&lt;/keywords&gt;&lt;dates&gt;&lt;year&gt;2011&lt;/year&gt;&lt;/dates&gt;&lt;pub-location&gt;Washington, USA&lt;/pub-location&gt;&lt;publisher&gt;The National Academies Press&lt;/publisher&gt;&lt;isbn&gt;978-0-309-16338-5&lt;/isbn&gt;&lt;urls&gt;&lt;related-urls&gt;&lt;url&gt;&lt;style face="underline" font="default" size="100%"&gt;https://www.nap.edu/catalog/13039/nutrient-requirements-of-fish-and-shrimp&lt;/style&gt;&lt;/url&gt;&lt;/related-urls&gt;&lt;/urls&gt;&lt;language&gt;English&lt;/language&gt;&lt;/record&gt;&lt;/Cite&gt;&lt;/EndNote&gt;</w:instrText>
      </w:r>
      <w:r w:rsidR="0007718C" w:rsidRPr="00E47D10">
        <w:rPr>
          <w:color w:val="auto"/>
        </w:rPr>
        <w:fldChar w:fldCharType="separate"/>
      </w:r>
      <w:r w:rsidR="006746B8" w:rsidRPr="00E47D10">
        <w:rPr>
          <w:color w:val="auto"/>
          <w:vertAlign w:val="superscript"/>
        </w:rPr>
        <w:t>17</w:t>
      </w:r>
      <w:r w:rsidR="0007718C" w:rsidRPr="00E47D10">
        <w:rPr>
          <w:color w:val="auto"/>
        </w:rPr>
        <w:fldChar w:fldCharType="end"/>
      </w:r>
      <w:r w:rsidR="00D16EEE" w:rsidRPr="00E47D10">
        <w:rPr>
          <w:color w:val="auto"/>
        </w:rPr>
        <w:t xml:space="preserve">, total Zn </w:t>
      </w:r>
      <w:r w:rsidR="00B72D27" w:rsidRPr="00E47D10">
        <w:rPr>
          <w:color w:val="auto"/>
        </w:rPr>
        <w:t xml:space="preserve">concentration </w:t>
      </w:r>
      <w:r w:rsidR="00D16EEE" w:rsidRPr="00E47D10">
        <w:rPr>
          <w:color w:val="auto"/>
        </w:rPr>
        <w:t xml:space="preserve">of 150 mg/kg </w:t>
      </w:r>
      <w:r w:rsidR="00E57E01" w:rsidRPr="00E47D10">
        <w:rPr>
          <w:color w:val="auto"/>
        </w:rPr>
        <w:t>feed</w:t>
      </w:r>
      <w:r w:rsidR="00D16EEE" w:rsidRPr="00E47D10">
        <w:rPr>
          <w:color w:val="auto"/>
        </w:rPr>
        <w:t xml:space="preserve">. The </w:t>
      </w:r>
      <w:r w:rsidR="00173C94" w:rsidRPr="00E47D10">
        <w:rPr>
          <w:color w:val="auto"/>
        </w:rPr>
        <w:t>difference</w:t>
      </w:r>
      <w:r w:rsidR="00CA1282" w:rsidRPr="00E47D10">
        <w:rPr>
          <w:color w:val="auto"/>
        </w:rPr>
        <w:t>s</w:t>
      </w:r>
      <w:r w:rsidR="00173C94" w:rsidRPr="00E47D10">
        <w:rPr>
          <w:color w:val="auto"/>
        </w:rPr>
        <w:t xml:space="preserve"> in availability are better </w:t>
      </w:r>
      <w:r w:rsidR="00CA1282" w:rsidRPr="00E47D10">
        <w:rPr>
          <w:color w:val="auto"/>
        </w:rPr>
        <w:t>visualized</w:t>
      </w:r>
      <w:r w:rsidR="00173C94" w:rsidRPr="00E47D10">
        <w:rPr>
          <w:color w:val="auto"/>
        </w:rPr>
        <w:t xml:space="preserve"> when the dietary levels tested fall in the linear dynamic range before the animal </w:t>
      </w:r>
      <w:r w:rsidR="00F85437" w:rsidRPr="00E47D10">
        <w:rPr>
          <w:color w:val="auto"/>
        </w:rPr>
        <w:t>reaches</w:t>
      </w:r>
      <w:r w:rsidR="00173C94" w:rsidRPr="00E47D10">
        <w:rPr>
          <w:color w:val="auto"/>
        </w:rPr>
        <w:t xml:space="preserve"> saturation. In the present in vivo study, it is possible that the Atlantic salmon were well saturated to observed difference in Zn absorption between sources used.</w:t>
      </w:r>
      <w:r w:rsidR="00D16EEE" w:rsidRPr="00E47D10">
        <w:rPr>
          <w:color w:val="auto"/>
        </w:rPr>
        <w:t xml:space="preserve"> </w:t>
      </w:r>
    </w:p>
    <w:p w14:paraId="0A30584F" w14:textId="77777777" w:rsidR="00CA1282" w:rsidRPr="00E47D10" w:rsidRDefault="00CA1282" w:rsidP="002F1F29">
      <w:pPr>
        <w:rPr>
          <w:color w:val="auto"/>
        </w:rPr>
      </w:pPr>
    </w:p>
    <w:p w14:paraId="594021FD" w14:textId="58D18657" w:rsidR="008E27DC" w:rsidRPr="00E47D10" w:rsidRDefault="00173C94" w:rsidP="002F1F29">
      <w:pPr>
        <w:rPr>
          <w:color w:val="auto"/>
        </w:rPr>
      </w:pPr>
      <w:r w:rsidRPr="00E47D10">
        <w:rPr>
          <w:color w:val="auto"/>
        </w:rPr>
        <w:t xml:space="preserve">In summary, </w:t>
      </w:r>
      <w:r w:rsidR="00B72D27" w:rsidRPr="00E47D10">
        <w:rPr>
          <w:color w:val="auto"/>
        </w:rPr>
        <w:t>the first method</w:t>
      </w:r>
      <w:r w:rsidRPr="00E47D10">
        <w:rPr>
          <w:color w:val="auto"/>
        </w:rPr>
        <w:t xml:space="preserve"> provided qualitative information </w:t>
      </w:r>
      <w:r w:rsidR="00B72D27" w:rsidRPr="00E47D10">
        <w:rPr>
          <w:color w:val="auto"/>
        </w:rPr>
        <w:t xml:space="preserve">regarding </w:t>
      </w:r>
      <w:r w:rsidRPr="00E47D10">
        <w:rPr>
          <w:color w:val="auto"/>
        </w:rPr>
        <w:t xml:space="preserve">different Zn chemical species </w:t>
      </w:r>
      <w:r w:rsidR="00B72D27" w:rsidRPr="00E47D10">
        <w:rPr>
          <w:color w:val="auto"/>
        </w:rPr>
        <w:t>found in the soluble fraction of an</w:t>
      </w:r>
      <w:r w:rsidRPr="00E47D10">
        <w:rPr>
          <w:color w:val="auto"/>
        </w:rPr>
        <w:t xml:space="preserve"> Atlantic salmon feed; </w:t>
      </w:r>
      <w:r w:rsidR="00B72D27" w:rsidRPr="00E47D10">
        <w:rPr>
          <w:color w:val="auto"/>
        </w:rPr>
        <w:t>the second method</w:t>
      </w:r>
      <w:r w:rsidRPr="00E47D10">
        <w:rPr>
          <w:color w:val="auto"/>
        </w:rPr>
        <w:t xml:space="preserve">, in vitro solubility of supplemented Zn was improved in the presence of amino acid ligands; </w:t>
      </w:r>
      <w:r w:rsidR="00B72D27" w:rsidRPr="00E47D10">
        <w:rPr>
          <w:color w:val="auto"/>
        </w:rPr>
        <w:t>the third method</w:t>
      </w:r>
      <w:r w:rsidRPr="00E47D10">
        <w:rPr>
          <w:color w:val="auto"/>
        </w:rPr>
        <w:t xml:space="preserve"> confirmed that improved solubility by amino acids can improve uptake at intestinal epithelium</w:t>
      </w:r>
      <w:r w:rsidR="00B72D27" w:rsidRPr="00E47D10">
        <w:rPr>
          <w:color w:val="auto"/>
        </w:rPr>
        <w:t xml:space="preserve">; conversely, the fourth </w:t>
      </w:r>
      <w:r w:rsidRPr="00E47D10">
        <w:rPr>
          <w:color w:val="auto"/>
        </w:rPr>
        <w:t xml:space="preserve">method failed to find differences in availability of Zn from inorganic or organic source to Atlantic salmon. </w:t>
      </w:r>
      <w:r w:rsidR="00D16EEE" w:rsidRPr="00E47D10">
        <w:rPr>
          <w:color w:val="auto"/>
        </w:rPr>
        <w:t>To conclude, although not in alignment with the in vivo findings, the in vitro protocols did provide interesting insights in</w:t>
      </w:r>
      <w:r w:rsidR="00CA1282" w:rsidRPr="00E47D10">
        <w:rPr>
          <w:color w:val="auto"/>
        </w:rPr>
        <w:t>to</w:t>
      </w:r>
      <w:r w:rsidR="00D16EEE" w:rsidRPr="00E47D10">
        <w:rPr>
          <w:color w:val="auto"/>
        </w:rPr>
        <w:t xml:space="preserve"> understanding the different components of the </w:t>
      </w:r>
      <w:r w:rsidRPr="00E47D10">
        <w:rPr>
          <w:color w:val="auto"/>
        </w:rPr>
        <w:t>Zn</w:t>
      </w:r>
      <w:r w:rsidR="00D16EEE" w:rsidRPr="00E47D10">
        <w:rPr>
          <w:color w:val="auto"/>
        </w:rPr>
        <w:t xml:space="preserve"> availability. </w:t>
      </w:r>
    </w:p>
    <w:p w14:paraId="78728D18" w14:textId="47377BB0" w:rsidR="00014314" w:rsidRPr="00E47D10" w:rsidRDefault="00014314" w:rsidP="002F1F29">
      <w:pPr>
        <w:rPr>
          <w:color w:val="auto"/>
        </w:rPr>
      </w:pPr>
    </w:p>
    <w:p w14:paraId="1734505F" w14:textId="7D2C8758" w:rsidR="00AA03DF" w:rsidRPr="00E47D10" w:rsidRDefault="00AA03DF" w:rsidP="002F1F29">
      <w:pPr>
        <w:pStyle w:val="NormalWeb"/>
        <w:spacing w:before="0" w:beforeAutospacing="0" w:after="0" w:afterAutospacing="0"/>
        <w:rPr>
          <w:color w:val="auto"/>
        </w:rPr>
      </w:pPr>
      <w:r w:rsidRPr="00E47D10">
        <w:rPr>
          <w:b/>
          <w:color w:val="auto"/>
        </w:rPr>
        <w:t>ACKNOWLEDGMENTS:</w:t>
      </w:r>
    </w:p>
    <w:p w14:paraId="2D96E92E" w14:textId="0472674A" w:rsidR="00AA03DF" w:rsidRPr="00E47D10" w:rsidRDefault="00BF7563" w:rsidP="002F1F29">
      <w:pPr>
        <w:rPr>
          <w:color w:val="auto"/>
        </w:rPr>
      </w:pPr>
      <w:r w:rsidRPr="00E47D10">
        <w:rPr>
          <w:color w:val="auto"/>
        </w:rPr>
        <w:t>This work was performed under the project APREMIA (Apparent availability and requirement of minerals in Atlantic salmon, grant no. 244490) funded by the Norwegian Research Council.</w:t>
      </w:r>
      <w:r w:rsidR="00D425D9" w:rsidRPr="00E47D10">
        <w:rPr>
          <w:color w:val="auto"/>
        </w:rPr>
        <w:t xml:space="preserve"> </w:t>
      </w:r>
    </w:p>
    <w:p w14:paraId="33F1392E" w14:textId="77777777" w:rsidR="000F5FDD" w:rsidRPr="00E47D10" w:rsidRDefault="000F5FDD" w:rsidP="002F1F29">
      <w:pPr>
        <w:rPr>
          <w:color w:val="auto"/>
        </w:rPr>
      </w:pPr>
    </w:p>
    <w:p w14:paraId="5D52ED8B" w14:textId="097F828D" w:rsidR="00AA03DF" w:rsidRPr="00E47D10" w:rsidRDefault="00AA03DF" w:rsidP="002F1F29">
      <w:pPr>
        <w:pStyle w:val="NormalWeb"/>
        <w:spacing w:before="0" w:beforeAutospacing="0" w:after="0" w:afterAutospacing="0"/>
        <w:rPr>
          <w:color w:val="auto"/>
        </w:rPr>
      </w:pPr>
      <w:r w:rsidRPr="00E47D10">
        <w:rPr>
          <w:b/>
          <w:color w:val="auto"/>
        </w:rPr>
        <w:t>DISCLOSURES:</w:t>
      </w:r>
    </w:p>
    <w:p w14:paraId="688D847A" w14:textId="34D32A13" w:rsidR="000C40DB" w:rsidRPr="00E47D10" w:rsidRDefault="000C40DB" w:rsidP="002F1F29">
      <w:pPr>
        <w:rPr>
          <w:color w:val="auto"/>
        </w:rPr>
      </w:pPr>
      <w:r w:rsidRPr="00E47D10">
        <w:rPr>
          <w:color w:val="auto"/>
        </w:rPr>
        <w:t>The authors have nothing to disclose.</w:t>
      </w:r>
    </w:p>
    <w:p w14:paraId="2401EFF3" w14:textId="77777777" w:rsidR="000F5FDD" w:rsidRPr="00E47D10" w:rsidRDefault="000F5FDD" w:rsidP="002F1F29">
      <w:pPr>
        <w:rPr>
          <w:color w:val="auto"/>
        </w:rPr>
      </w:pPr>
    </w:p>
    <w:p w14:paraId="25C05F1D" w14:textId="00472B22" w:rsidR="00D04760" w:rsidRPr="00E47D10" w:rsidRDefault="009726EE" w:rsidP="00817736">
      <w:pPr>
        <w:jc w:val="left"/>
        <w:rPr>
          <w:b/>
          <w:color w:val="auto"/>
        </w:rPr>
      </w:pPr>
      <w:r w:rsidRPr="00E47D10">
        <w:rPr>
          <w:b/>
          <w:color w:val="auto"/>
        </w:rPr>
        <w:t>REFERENCES</w:t>
      </w:r>
      <w:r w:rsidR="00D04760" w:rsidRPr="00E47D10">
        <w:rPr>
          <w:b/>
          <w:color w:val="auto"/>
        </w:rPr>
        <w:t>:</w:t>
      </w:r>
      <w:r w:rsidR="007561BE" w:rsidRPr="00E47D10">
        <w:rPr>
          <w:b/>
          <w:color w:val="auto"/>
        </w:rPr>
        <w:t xml:space="preserve"> </w:t>
      </w:r>
    </w:p>
    <w:p w14:paraId="2F4E72F8" w14:textId="04765F76" w:rsidR="005871A1" w:rsidRPr="00E47D10" w:rsidRDefault="006D02B3" w:rsidP="00817736">
      <w:pPr>
        <w:pStyle w:val="EndNoteBibliography"/>
        <w:spacing w:after="0"/>
        <w:ind w:left="720" w:hanging="720"/>
        <w:jc w:val="left"/>
        <w:rPr>
          <w:noProof w:val="0"/>
        </w:rPr>
      </w:pPr>
      <w:r w:rsidRPr="00E47D10">
        <w:rPr>
          <w:noProof w:val="0"/>
          <w:sz w:val="24"/>
        </w:rPr>
        <w:fldChar w:fldCharType="begin"/>
      </w:r>
      <w:r w:rsidRPr="00E47D10">
        <w:rPr>
          <w:noProof w:val="0"/>
          <w:sz w:val="24"/>
          <w:szCs w:val="24"/>
        </w:rPr>
        <w:instrText xml:space="preserve"> ADDIN EN.REFLIST </w:instrText>
      </w:r>
      <w:r w:rsidRPr="00E47D10">
        <w:rPr>
          <w:noProof w:val="0"/>
          <w:sz w:val="24"/>
        </w:rPr>
        <w:fldChar w:fldCharType="separate"/>
      </w:r>
      <w:r w:rsidR="005871A1" w:rsidRPr="00E47D10">
        <w:rPr>
          <w:noProof w:val="0"/>
        </w:rPr>
        <w:t>1</w:t>
      </w:r>
      <w:r w:rsidR="005871A1" w:rsidRPr="00E47D10">
        <w:rPr>
          <w:noProof w:val="0"/>
        </w:rPr>
        <w:tab/>
      </w:r>
      <w:proofErr w:type="spellStart"/>
      <w:r w:rsidR="005871A1" w:rsidRPr="00E47D10">
        <w:rPr>
          <w:noProof w:val="0"/>
        </w:rPr>
        <w:t>Ytrestoyl</w:t>
      </w:r>
      <w:proofErr w:type="spellEnd"/>
      <w:r w:rsidR="005871A1" w:rsidRPr="00E47D10">
        <w:rPr>
          <w:noProof w:val="0"/>
        </w:rPr>
        <w:t xml:space="preserve">, T., </w:t>
      </w:r>
      <w:proofErr w:type="spellStart"/>
      <w:r w:rsidR="005871A1" w:rsidRPr="00E47D10">
        <w:rPr>
          <w:noProof w:val="0"/>
        </w:rPr>
        <w:t>Aas</w:t>
      </w:r>
      <w:proofErr w:type="spellEnd"/>
      <w:r w:rsidR="005871A1" w:rsidRPr="00E47D10">
        <w:rPr>
          <w:noProof w:val="0"/>
        </w:rPr>
        <w:t>, T. S.</w:t>
      </w:r>
      <w:r w:rsidR="00CE4BE8">
        <w:rPr>
          <w:noProof w:val="0"/>
        </w:rPr>
        <w:t>,</w:t>
      </w:r>
      <w:r w:rsidR="005871A1" w:rsidRPr="00E47D10">
        <w:rPr>
          <w:noProof w:val="0"/>
        </w:rPr>
        <w:t xml:space="preserve"> </w:t>
      </w:r>
      <w:proofErr w:type="spellStart"/>
      <w:r w:rsidR="005871A1" w:rsidRPr="00E47D10">
        <w:rPr>
          <w:noProof w:val="0"/>
        </w:rPr>
        <w:t>Asgard</w:t>
      </w:r>
      <w:proofErr w:type="spellEnd"/>
      <w:r w:rsidR="005871A1" w:rsidRPr="00E47D10">
        <w:rPr>
          <w:noProof w:val="0"/>
        </w:rPr>
        <w:t xml:space="preserve">, T. </w:t>
      </w:r>
      <w:proofErr w:type="spellStart"/>
      <w:r w:rsidR="005871A1" w:rsidRPr="00E47D10">
        <w:rPr>
          <w:noProof w:val="0"/>
        </w:rPr>
        <w:t>Utilisation</w:t>
      </w:r>
      <w:proofErr w:type="spellEnd"/>
      <w:r w:rsidR="005871A1" w:rsidRPr="00E47D10">
        <w:rPr>
          <w:noProof w:val="0"/>
        </w:rPr>
        <w:t xml:space="preserve"> of feed resources in production of Atlantic salmon (</w:t>
      </w:r>
      <w:r w:rsidR="005871A1" w:rsidRPr="00E47D10">
        <w:rPr>
          <w:i/>
          <w:noProof w:val="0"/>
        </w:rPr>
        <w:t xml:space="preserve">Salmo </w:t>
      </w:r>
      <w:proofErr w:type="spellStart"/>
      <w:r w:rsidR="005871A1" w:rsidRPr="00E47D10">
        <w:rPr>
          <w:i/>
          <w:noProof w:val="0"/>
        </w:rPr>
        <w:t>salar</w:t>
      </w:r>
      <w:proofErr w:type="spellEnd"/>
      <w:r w:rsidR="005871A1" w:rsidRPr="00E47D10">
        <w:rPr>
          <w:noProof w:val="0"/>
        </w:rPr>
        <w:t xml:space="preserve">) in Norway. </w:t>
      </w:r>
      <w:r w:rsidR="005871A1" w:rsidRPr="00E47D10">
        <w:rPr>
          <w:i/>
          <w:noProof w:val="0"/>
        </w:rPr>
        <w:t>Aquaculture.</w:t>
      </w:r>
      <w:r w:rsidR="005871A1" w:rsidRPr="00E47D10">
        <w:rPr>
          <w:noProof w:val="0"/>
        </w:rPr>
        <w:t xml:space="preserve"> </w:t>
      </w:r>
      <w:r w:rsidR="005871A1" w:rsidRPr="00E47D10">
        <w:rPr>
          <w:b/>
          <w:noProof w:val="0"/>
        </w:rPr>
        <w:t>448</w:t>
      </w:r>
      <w:r w:rsidR="005871A1" w:rsidRPr="00E47D10">
        <w:rPr>
          <w:noProof w:val="0"/>
        </w:rPr>
        <w:t xml:space="preserve"> 365-374, (2015).</w:t>
      </w:r>
    </w:p>
    <w:p w14:paraId="0E75816E" w14:textId="33D8F0B2" w:rsidR="005871A1" w:rsidRPr="00E47D10" w:rsidRDefault="005871A1" w:rsidP="00817736">
      <w:pPr>
        <w:pStyle w:val="EndNoteBibliography"/>
        <w:spacing w:after="0"/>
        <w:ind w:left="720" w:hanging="720"/>
        <w:jc w:val="left"/>
        <w:rPr>
          <w:noProof w:val="0"/>
        </w:rPr>
      </w:pPr>
      <w:r w:rsidRPr="00E47D10">
        <w:rPr>
          <w:noProof w:val="0"/>
        </w:rPr>
        <w:t>2</w:t>
      </w:r>
      <w:r w:rsidRPr="00E47D10">
        <w:rPr>
          <w:noProof w:val="0"/>
        </w:rPr>
        <w:tab/>
        <w:t>Prabhu, P. A. J.</w:t>
      </w:r>
      <w:r w:rsidRPr="00E47D10">
        <w:rPr>
          <w:i/>
          <w:noProof w:val="0"/>
        </w:rPr>
        <w:t xml:space="preserve"> et al.</w:t>
      </w:r>
      <w:r w:rsidRPr="00E47D10">
        <w:rPr>
          <w:noProof w:val="0"/>
        </w:rPr>
        <w:t xml:space="preserve"> Evaluating dietary supply of microminerals as a premix in a complete plant ingredient-based diet to juvenile rainbow trout (</w:t>
      </w:r>
      <w:r w:rsidRPr="00E47D10">
        <w:rPr>
          <w:i/>
          <w:noProof w:val="0"/>
        </w:rPr>
        <w:t>Oncorhynchus mykiss</w:t>
      </w:r>
      <w:r w:rsidRPr="00E47D10">
        <w:rPr>
          <w:noProof w:val="0"/>
        </w:rPr>
        <w:t xml:space="preserve">). </w:t>
      </w:r>
      <w:r w:rsidRPr="00E47D10">
        <w:rPr>
          <w:i/>
          <w:noProof w:val="0"/>
        </w:rPr>
        <w:t>Aquaculture Nutrition.</w:t>
      </w:r>
      <w:r w:rsidRPr="00E47D10">
        <w:rPr>
          <w:noProof w:val="0"/>
        </w:rPr>
        <w:t xml:space="preserve"> </w:t>
      </w:r>
      <w:r w:rsidRPr="00E47D10">
        <w:rPr>
          <w:b/>
          <w:noProof w:val="0"/>
        </w:rPr>
        <w:t>24</w:t>
      </w:r>
      <w:r w:rsidRPr="00E47D10">
        <w:rPr>
          <w:noProof w:val="0"/>
        </w:rPr>
        <w:t xml:space="preserve"> (1), 539-547</w:t>
      </w:r>
      <w:r w:rsidR="00E47D10">
        <w:rPr>
          <w:noProof w:val="0"/>
        </w:rPr>
        <w:t xml:space="preserve"> (</w:t>
      </w:r>
      <w:r w:rsidRPr="00E47D10">
        <w:rPr>
          <w:noProof w:val="0"/>
        </w:rPr>
        <w:t>2018).</w:t>
      </w:r>
    </w:p>
    <w:p w14:paraId="5725684E" w14:textId="40CB6B35" w:rsidR="005871A1" w:rsidRPr="00E47D10" w:rsidRDefault="005871A1" w:rsidP="00817736">
      <w:pPr>
        <w:pStyle w:val="EndNoteBibliography"/>
        <w:spacing w:after="0"/>
        <w:ind w:left="720" w:hanging="720"/>
        <w:jc w:val="left"/>
        <w:rPr>
          <w:noProof w:val="0"/>
        </w:rPr>
      </w:pPr>
      <w:r w:rsidRPr="00E47D10">
        <w:rPr>
          <w:noProof w:val="0"/>
        </w:rPr>
        <w:t>3</w:t>
      </w:r>
      <w:r w:rsidRPr="00E47D10">
        <w:rPr>
          <w:noProof w:val="0"/>
        </w:rPr>
        <w:tab/>
      </w:r>
      <w:proofErr w:type="spellStart"/>
      <w:r w:rsidRPr="00E47D10">
        <w:rPr>
          <w:noProof w:val="0"/>
        </w:rPr>
        <w:t>Maret</w:t>
      </w:r>
      <w:proofErr w:type="spellEnd"/>
      <w:r w:rsidRPr="00E47D10">
        <w:rPr>
          <w:noProof w:val="0"/>
        </w:rPr>
        <w:t xml:space="preserve">, W. Zinc biochemistry: from a single zinc enzyme to a key element of life. </w:t>
      </w:r>
      <w:r w:rsidRPr="00E47D10">
        <w:rPr>
          <w:i/>
          <w:noProof w:val="0"/>
        </w:rPr>
        <w:t>Advances in nutrition (Bethesda, M</w:t>
      </w:r>
      <w:r w:rsidR="00E47D10">
        <w:rPr>
          <w:i/>
          <w:noProof w:val="0"/>
        </w:rPr>
        <w:t>D</w:t>
      </w:r>
      <w:r w:rsidRPr="00E47D10">
        <w:rPr>
          <w:i/>
          <w:noProof w:val="0"/>
        </w:rPr>
        <w:t>).</w:t>
      </w:r>
      <w:r w:rsidRPr="00E47D10">
        <w:rPr>
          <w:noProof w:val="0"/>
        </w:rPr>
        <w:t xml:space="preserve"> </w:t>
      </w:r>
      <w:r w:rsidRPr="00E47D10">
        <w:rPr>
          <w:b/>
          <w:noProof w:val="0"/>
        </w:rPr>
        <w:t>4</w:t>
      </w:r>
      <w:r w:rsidRPr="00E47D10">
        <w:rPr>
          <w:noProof w:val="0"/>
        </w:rPr>
        <w:t xml:space="preserve"> (1), 82-91 (2013).</w:t>
      </w:r>
    </w:p>
    <w:p w14:paraId="6313A396" w14:textId="6720F0DB" w:rsidR="005871A1" w:rsidRPr="00E47D10" w:rsidRDefault="005871A1" w:rsidP="00817736">
      <w:pPr>
        <w:pStyle w:val="EndNoteBibliography"/>
        <w:spacing w:after="0"/>
        <w:ind w:left="720" w:hanging="720"/>
        <w:jc w:val="left"/>
        <w:rPr>
          <w:noProof w:val="0"/>
        </w:rPr>
      </w:pPr>
      <w:r w:rsidRPr="00E47D10">
        <w:rPr>
          <w:noProof w:val="0"/>
        </w:rPr>
        <w:t>4</w:t>
      </w:r>
      <w:r w:rsidRPr="00E47D10">
        <w:rPr>
          <w:noProof w:val="0"/>
        </w:rPr>
        <w:tab/>
      </w:r>
      <w:proofErr w:type="spellStart"/>
      <w:r w:rsidRPr="00E47D10">
        <w:rPr>
          <w:noProof w:val="0"/>
        </w:rPr>
        <w:t>Hogstrand</w:t>
      </w:r>
      <w:proofErr w:type="spellEnd"/>
      <w:r w:rsidRPr="00E47D10">
        <w:rPr>
          <w:noProof w:val="0"/>
        </w:rPr>
        <w:t xml:space="preserve">, C. in </w:t>
      </w:r>
      <w:r w:rsidRPr="00E47D10">
        <w:rPr>
          <w:i/>
          <w:noProof w:val="0"/>
        </w:rPr>
        <w:t>Fish Physiology</w:t>
      </w:r>
      <w:r w:rsidRPr="00E47D10">
        <w:rPr>
          <w:noProof w:val="0"/>
        </w:rPr>
        <w:t xml:space="preserve"> Vol 31</w:t>
      </w:r>
      <w:r w:rsidR="00CE4BE8">
        <w:rPr>
          <w:noProof w:val="0"/>
        </w:rPr>
        <w:t>. Edited by</w:t>
      </w:r>
      <w:r w:rsidRPr="00E47D10">
        <w:rPr>
          <w:noProof w:val="0"/>
        </w:rPr>
        <w:t xml:space="preserve"> Chris M. Wood, Anthony P. Farrell, Colin J. </w:t>
      </w:r>
      <w:proofErr w:type="spellStart"/>
      <w:r w:rsidRPr="00E47D10">
        <w:rPr>
          <w:noProof w:val="0"/>
        </w:rPr>
        <w:t>Brauner</w:t>
      </w:r>
      <w:proofErr w:type="spellEnd"/>
      <w:r w:rsidR="00CE4BE8">
        <w:rPr>
          <w:noProof w:val="0"/>
        </w:rPr>
        <w:t>,</w:t>
      </w:r>
      <w:r w:rsidRPr="00E47D10">
        <w:rPr>
          <w:noProof w:val="0"/>
        </w:rPr>
        <w:t xml:space="preserve"> 135-200</w:t>
      </w:r>
      <w:r w:rsidR="00E47D10">
        <w:rPr>
          <w:noProof w:val="0"/>
        </w:rPr>
        <w:t xml:space="preserve">. </w:t>
      </w:r>
      <w:r w:rsidRPr="00E47D10">
        <w:rPr>
          <w:noProof w:val="0"/>
        </w:rPr>
        <w:t xml:space="preserve">Academic Press </w:t>
      </w:r>
      <w:r w:rsidR="00E47D10">
        <w:rPr>
          <w:noProof w:val="0"/>
        </w:rPr>
        <w:t>(</w:t>
      </w:r>
      <w:r w:rsidRPr="00E47D10">
        <w:rPr>
          <w:noProof w:val="0"/>
        </w:rPr>
        <w:t>2011).</w:t>
      </w:r>
    </w:p>
    <w:p w14:paraId="20CC3824" w14:textId="2C2F721A" w:rsidR="005871A1" w:rsidRPr="00E47D10" w:rsidRDefault="005871A1" w:rsidP="00817736">
      <w:pPr>
        <w:pStyle w:val="EndNoteBibliography"/>
        <w:spacing w:after="0"/>
        <w:ind w:left="720" w:hanging="720"/>
        <w:jc w:val="left"/>
        <w:rPr>
          <w:noProof w:val="0"/>
        </w:rPr>
      </w:pPr>
      <w:r w:rsidRPr="00E47D10">
        <w:rPr>
          <w:noProof w:val="0"/>
        </w:rPr>
        <w:t>5</w:t>
      </w:r>
      <w:r w:rsidRPr="00E47D10">
        <w:rPr>
          <w:noProof w:val="0"/>
        </w:rPr>
        <w:tab/>
      </w:r>
      <w:proofErr w:type="spellStart"/>
      <w:r w:rsidRPr="00E47D10">
        <w:rPr>
          <w:noProof w:val="0"/>
        </w:rPr>
        <w:t>Baeverfjord</w:t>
      </w:r>
      <w:proofErr w:type="spellEnd"/>
      <w:r w:rsidRPr="00E47D10">
        <w:rPr>
          <w:noProof w:val="0"/>
        </w:rPr>
        <w:t>, G.</w:t>
      </w:r>
      <w:r w:rsidRPr="00E47D10">
        <w:rPr>
          <w:i/>
          <w:noProof w:val="0"/>
        </w:rPr>
        <w:t xml:space="preserve"> et al.</w:t>
      </w:r>
      <w:r w:rsidRPr="00E47D10">
        <w:rPr>
          <w:noProof w:val="0"/>
        </w:rPr>
        <w:t xml:space="preserve"> Mineral nutrition and bone health in salmonids. </w:t>
      </w:r>
      <w:r w:rsidRPr="00E47D10">
        <w:rPr>
          <w:i/>
          <w:noProof w:val="0"/>
        </w:rPr>
        <w:t>Reviews in Aquaculture.</w:t>
      </w:r>
      <w:r w:rsidRPr="00E47D10">
        <w:rPr>
          <w:noProof w:val="0"/>
        </w:rPr>
        <w:t xml:space="preserve"> </w:t>
      </w:r>
      <w:r w:rsidR="00CE4BE8" w:rsidRPr="00CE4BE8">
        <w:rPr>
          <w:noProof w:val="0"/>
        </w:rPr>
        <w:t>(2018)</w:t>
      </w:r>
    </w:p>
    <w:p w14:paraId="4C97B57D" w14:textId="050DAD04" w:rsidR="005871A1" w:rsidRPr="00E47D10" w:rsidRDefault="005871A1" w:rsidP="00817736">
      <w:pPr>
        <w:pStyle w:val="EndNoteBibliography"/>
        <w:spacing w:after="0"/>
        <w:ind w:left="720" w:hanging="720"/>
        <w:jc w:val="left"/>
        <w:rPr>
          <w:noProof w:val="0"/>
        </w:rPr>
      </w:pPr>
      <w:r w:rsidRPr="00E47D10">
        <w:rPr>
          <w:noProof w:val="0"/>
        </w:rPr>
        <w:t>6</w:t>
      </w:r>
      <w:r w:rsidRPr="00E47D10">
        <w:rPr>
          <w:noProof w:val="0"/>
        </w:rPr>
        <w:tab/>
      </w:r>
      <w:proofErr w:type="spellStart"/>
      <w:r w:rsidRPr="00E47D10">
        <w:rPr>
          <w:noProof w:val="0"/>
        </w:rPr>
        <w:t>Maage</w:t>
      </w:r>
      <w:proofErr w:type="spellEnd"/>
      <w:r w:rsidRPr="00E47D10">
        <w:rPr>
          <w:noProof w:val="0"/>
        </w:rPr>
        <w:t>, A.</w:t>
      </w:r>
      <w:r w:rsidR="00CE4BE8">
        <w:rPr>
          <w:noProof w:val="0"/>
        </w:rPr>
        <w:t>,</w:t>
      </w:r>
      <w:r w:rsidRPr="00E47D10">
        <w:rPr>
          <w:noProof w:val="0"/>
        </w:rPr>
        <w:t xml:space="preserve"> </w:t>
      </w:r>
      <w:proofErr w:type="spellStart"/>
      <w:r w:rsidRPr="00E47D10">
        <w:rPr>
          <w:noProof w:val="0"/>
        </w:rPr>
        <w:t>Julshamn</w:t>
      </w:r>
      <w:proofErr w:type="spellEnd"/>
      <w:r w:rsidRPr="00E47D10">
        <w:rPr>
          <w:noProof w:val="0"/>
        </w:rPr>
        <w:t xml:space="preserve">, K. Assessment of zinc status in juvenile Atlantic salmon (Salmo </w:t>
      </w:r>
      <w:proofErr w:type="spellStart"/>
      <w:r w:rsidRPr="00E47D10">
        <w:rPr>
          <w:noProof w:val="0"/>
        </w:rPr>
        <w:t>salar</w:t>
      </w:r>
      <w:proofErr w:type="spellEnd"/>
      <w:r w:rsidRPr="00E47D10">
        <w:rPr>
          <w:noProof w:val="0"/>
        </w:rPr>
        <w:t xml:space="preserve">) by measurement of whole body and tissue levels of zinc. </w:t>
      </w:r>
      <w:r w:rsidRPr="00E47D10">
        <w:rPr>
          <w:i/>
          <w:noProof w:val="0"/>
        </w:rPr>
        <w:t>Aquaculture.</w:t>
      </w:r>
      <w:r w:rsidRPr="00E47D10">
        <w:rPr>
          <w:noProof w:val="0"/>
        </w:rPr>
        <w:t xml:space="preserve"> </w:t>
      </w:r>
      <w:r w:rsidRPr="00E47D10">
        <w:rPr>
          <w:b/>
          <w:noProof w:val="0"/>
        </w:rPr>
        <w:t>117</w:t>
      </w:r>
      <w:r w:rsidRPr="00E47D10">
        <w:rPr>
          <w:noProof w:val="0"/>
        </w:rPr>
        <w:t xml:space="preserve"> (1), 179-191</w:t>
      </w:r>
      <w:r w:rsidR="00CE4BE8">
        <w:rPr>
          <w:noProof w:val="0"/>
        </w:rPr>
        <w:t xml:space="preserve"> </w:t>
      </w:r>
      <w:r w:rsidRPr="00E47D10">
        <w:rPr>
          <w:noProof w:val="0"/>
        </w:rPr>
        <w:t>(1993).</w:t>
      </w:r>
    </w:p>
    <w:p w14:paraId="033A9721" w14:textId="40849F24" w:rsidR="005871A1" w:rsidRPr="00E47D10" w:rsidRDefault="005871A1" w:rsidP="00817736">
      <w:pPr>
        <w:pStyle w:val="EndNoteBibliography"/>
        <w:spacing w:after="0"/>
        <w:ind w:left="720" w:hanging="720"/>
        <w:jc w:val="left"/>
        <w:rPr>
          <w:noProof w:val="0"/>
        </w:rPr>
      </w:pPr>
      <w:r w:rsidRPr="00E47D10">
        <w:rPr>
          <w:noProof w:val="0"/>
        </w:rPr>
        <w:lastRenderedPageBreak/>
        <w:t>7</w:t>
      </w:r>
      <w:r w:rsidRPr="00E47D10">
        <w:rPr>
          <w:noProof w:val="0"/>
        </w:rPr>
        <w:tab/>
        <w:t xml:space="preserve">Silva, M. S., </w:t>
      </w:r>
      <w:proofErr w:type="spellStart"/>
      <w:r w:rsidRPr="00E47D10">
        <w:rPr>
          <w:noProof w:val="0"/>
        </w:rPr>
        <w:t>Sele</w:t>
      </w:r>
      <w:proofErr w:type="spellEnd"/>
      <w:r w:rsidRPr="00E47D10">
        <w:rPr>
          <w:noProof w:val="0"/>
        </w:rPr>
        <w:t>, V., Sloth, J. J., Araujo, P.</w:t>
      </w:r>
      <w:r w:rsidR="00CE4BE8">
        <w:rPr>
          <w:noProof w:val="0"/>
        </w:rPr>
        <w:t>,</w:t>
      </w:r>
      <w:r w:rsidRPr="00E47D10">
        <w:rPr>
          <w:noProof w:val="0"/>
        </w:rPr>
        <w:t xml:space="preserve"> </w:t>
      </w:r>
      <w:proofErr w:type="spellStart"/>
      <w:r w:rsidRPr="00E47D10">
        <w:rPr>
          <w:noProof w:val="0"/>
        </w:rPr>
        <w:t>Amlund</w:t>
      </w:r>
      <w:proofErr w:type="spellEnd"/>
      <w:r w:rsidRPr="00E47D10">
        <w:rPr>
          <w:noProof w:val="0"/>
        </w:rPr>
        <w:t xml:space="preserve">, H. Speciation of zinc in fish feed by size exclusion chromatography coupled to inductively coupled plasma mass spectrometry – Using fractional factorial design for method optimization and mild extraction conditions. </w:t>
      </w:r>
      <w:r w:rsidRPr="00E47D10">
        <w:rPr>
          <w:i/>
          <w:noProof w:val="0"/>
        </w:rPr>
        <w:t>Journal of Chromatography B</w:t>
      </w:r>
      <w:r w:rsidR="00CE4BE8">
        <w:rPr>
          <w:i/>
          <w:noProof w:val="0"/>
        </w:rPr>
        <w:t xml:space="preserve"> </w:t>
      </w:r>
      <w:r w:rsidRPr="00E47D10">
        <w:rPr>
          <w:noProof w:val="0"/>
        </w:rPr>
        <w:t>(2018).</w:t>
      </w:r>
    </w:p>
    <w:p w14:paraId="04332B7D" w14:textId="2D7BF941" w:rsidR="005871A1" w:rsidRPr="00E47D10" w:rsidRDefault="005871A1" w:rsidP="00817736">
      <w:pPr>
        <w:pStyle w:val="EndNoteBibliography"/>
        <w:spacing w:after="0"/>
        <w:ind w:left="720" w:hanging="720"/>
        <w:jc w:val="left"/>
        <w:rPr>
          <w:noProof w:val="0"/>
        </w:rPr>
      </w:pPr>
      <w:r w:rsidRPr="00E47D10">
        <w:rPr>
          <w:noProof w:val="0"/>
        </w:rPr>
        <w:t>8</w:t>
      </w:r>
      <w:r w:rsidRPr="00E47D10">
        <w:rPr>
          <w:noProof w:val="0"/>
        </w:rPr>
        <w:tab/>
        <w:t>Antony Jesu Prabhu, P.</w:t>
      </w:r>
      <w:r w:rsidRPr="00E47D10">
        <w:rPr>
          <w:i/>
          <w:noProof w:val="0"/>
        </w:rPr>
        <w:t xml:space="preserve"> et al.</w:t>
      </w:r>
      <w:r w:rsidRPr="00E47D10">
        <w:rPr>
          <w:noProof w:val="0"/>
        </w:rPr>
        <w:t xml:space="preserve"> Zinc uptake in fish intestinal epithelial model </w:t>
      </w:r>
      <w:proofErr w:type="spellStart"/>
      <w:r w:rsidRPr="00E47D10">
        <w:rPr>
          <w:noProof w:val="0"/>
        </w:rPr>
        <w:t>RTgutGC</w:t>
      </w:r>
      <w:proofErr w:type="spellEnd"/>
      <w:r w:rsidRPr="00E47D10">
        <w:rPr>
          <w:noProof w:val="0"/>
        </w:rPr>
        <w:t xml:space="preserve">: Impact of media ion composition and methionine chelation. </w:t>
      </w:r>
      <w:r w:rsidRPr="00E47D10">
        <w:rPr>
          <w:i/>
          <w:noProof w:val="0"/>
        </w:rPr>
        <w:t>Journal of Trace Elements in Medicine and Biology.</w:t>
      </w:r>
      <w:r w:rsidRPr="00E47D10">
        <w:rPr>
          <w:noProof w:val="0"/>
        </w:rPr>
        <w:t xml:space="preserve"> </w:t>
      </w:r>
      <w:r w:rsidRPr="00E47D10">
        <w:rPr>
          <w:b/>
          <w:noProof w:val="0"/>
        </w:rPr>
        <w:t>50</w:t>
      </w:r>
      <w:r w:rsidR="00CE4BE8" w:rsidRPr="00CE4BE8">
        <w:rPr>
          <w:noProof w:val="0"/>
        </w:rPr>
        <w:t>,</w:t>
      </w:r>
      <w:r w:rsidRPr="00E47D10">
        <w:rPr>
          <w:noProof w:val="0"/>
        </w:rPr>
        <w:t xml:space="preserve"> 377-383 (2018).</w:t>
      </w:r>
    </w:p>
    <w:p w14:paraId="45739C96" w14:textId="4632B7F8" w:rsidR="005871A1" w:rsidRPr="00E47D10" w:rsidRDefault="005871A1" w:rsidP="00817736">
      <w:pPr>
        <w:pStyle w:val="EndNoteBibliography"/>
        <w:spacing w:after="0"/>
        <w:ind w:left="720" w:hanging="720"/>
        <w:jc w:val="left"/>
        <w:rPr>
          <w:noProof w:val="0"/>
        </w:rPr>
      </w:pPr>
      <w:r w:rsidRPr="00E47D10">
        <w:rPr>
          <w:noProof w:val="0"/>
        </w:rPr>
        <w:t>9</w:t>
      </w:r>
      <w:r w:rsidRPr="00E47D10">
        <w:rPr>
          <w:noProof w:val="0"/>
        </w:rPr>
        <w:tab/>
        <w:t>Silva, M. S.</w:t>
      </w:r>
      <w:r w:rsidR="00CE4BE8">
        <w:rPr>
          <w:noProof w:val="0"/>
        </w:rPr>
        <w:t>,</w:t>
      </w:r>
      <w:r w:rsidRPr="00E47D10">
        <w:rPr>
          <w:i/>
          <w:noProof w:val="0"/>
        </w:rPr>
        <w:t xml:space="preserve"> et al.</w:t>
      </w:r>
      <w:r w:rsidRPr="00E47D10">
        <w:rPr>
          <w:noProof w:val="0"/>
        </w:rPr>
        <w:t xml:space="preserve"> Apparent availability of zinc, selenium and manganese as inorganic metal salts or organic forms in plant-based diets for Atlantic salmon (Salmo </w:t>
      </w:r>
      <w:proofErr w:type="spellStart"/>
      <w:r w:rsidRPr="00E47D10">
        <w:rPr>
          <w:noProof w:val="0"/>
        </w:rPr>
        <w:t>salar</w:t>
      </w:r>
      <w:proofErr w:type="spellEnd"/>
      <w:r w:rsidRPr="00E47D10">
        <w:rPr>
          <w:noProof w:val="0"/>
        </w:rPr>
        <w:t xml:space="preserve">). </w:t>
      </w:r>
      <w:r w:rsidRPr="00E47D10">
        <w:rPr>
          <w:i/>
          <w:noProof w:val="0"/>
        </w:rPr>
        <w:t>Aquaculture.</w:t>
      </w:r>
      <w:r w:rsidRPr="00E47D10">
        <w:rPr>
          <w:noProof w:val="0"/>
        </w:rPr>
        <w:t xml:space="preserve"> </w:t>
      </w:r>
      <w:r w:rsidRPr="00E47D10">
        <w:rPr>
          <w:b/>
          <w:noProof w:val="0"/>
        </w:rPr>
        <w:t>503</w:t>
      </w:r>
      <w:r w:rsidR="00CE4BE8">
        <w:rPr>
          <w:b/>
          <w:noProof w:val="0"/>
        </w:rPr>
        <w:t>,</w:t>
      </w:r>
      <w:r w:rsidRPr="00E47D10">
        <w:rPr>
          <w:noProof w:val="0"/>
        </w:rPr>
        <w:t xml:space="preserve"> 562-570</w:t>
      </w:r>
      <w:r w:rsidR="00CE4BE8">
        <w:rPr>
          <w:noProof w:val="0"/>
        </w:rPr>
        <w:t xml:space="preserve"> </w:t>
      </w:r>
      <w:r w:rsidRPr="00E47D10">
        <w:rPr>
          <w:noProof w:val="0"/>
        </w:rPr>
        <w:t>(2019).</w:t>
      </w:r>
    </w:p>
    <w:p w14:paraId="312C1322" w14:textId="2A12FB14" w:rsidR="005871A1" w:rsidRPr="00E47D10" w:rsidRDefault="005871A1" w:rsidP="00817736">
      <w:pPr>
        <w:pStyle w:val="EndNoteBibliography"/>
        <w:spacing w:after="0"/>
        <w:ind w:left="720" w:hanging="720"/>
        <w:jc w:val="left"/>
        <w:rPr>
          <w:noProof w:val="0"/>
        </w:rPr>
      </w:pPr>
      <w:r w:rsidRPr="00E47D10">
        <w:rPr>
          <w:noProof w:val="0"/>
        </w:rPr>
        <w:t>10</w:t>
      </w:r>
      <w:r w:rsidRPr="00E47D10">
        <w:rPr>
          <w:noProof w:val="0"/>
        </w:rPr>
        <w:tab/>
        <w:t xml:space="preserve">Persson, D. P., Hansen, T. H., </w:t>
      </w:r>
      <w:proofErr w:type="spellStart"/>
      <w:r w:rsidRPr="00E47D10">
        <w:rPr>
          <w:noProof w:val="0"/>
        </w:rPr>
        <w:t>Laursen</w:t>
      </w:r>
      <w:proofErr w:type="spellEnd"/>
      <w:r w:rsidRPr="00E47D10">
        <w:rPr>
          <w:noProof w:val="0"/>
        </w:rPr>
        <w:t xml:space="preserve">, K. H., </w:t>
      </w:r>
      <w:proofErr w:type="spellStart"/>
      <w:r w:rsidRPr="00E47D10">
        <w:rPr>
          <w:noProof w:val="0"/>
        </w:rPr>
        <w:t>Schjoerring</w:t>
      </w:r>
      <w:proofErr w:type="spellEnd"/>
      <w:r w:rsidRPr="00E47D10">
        <w:rPr>
          <w:noProof w:val="0"/>
        </w:rPr>
        <w:t>, J. K.</w:t>
      </w:r>
      <w:r w:rsidR="00CE4BE8">
        <w:rPr>
          <w:noProof w:val="0"/>
        </w:rPr>
        <w:t>,</w:t>
      </w:r>
      <w:r w:rsidRPr="00E47D10">
        <w:rPr>
          <w:noProof w:val="0"/>
        </w:rPr>
        <w:t xml:space="preserve"> Husted, S. Simultaneous iron, zinc, sulfur and phosphorus speciation analysis of barley grain tissues using SEC-ICP-MS and IP-ICP-MS. </w:t>
      </w:r>
      <w:proofErr w:type="spellStart"/>
      <w:r w:rsidRPr="00E47D10">
        <w:rPr>
          <w:i/>
          <w:noProof w:val="0"/>
        </w:rPr>
        <w:t>Metallomics</w:t>
      </w:r>
      <w:proofErr w:type="spellEnd"/>
      <w:r w:rsidRPr="00E47D10">
        <w:rPr>
          <w:i/>
          <w:noProof w:val="0"/>
        </w:rPr>
        <w:t>.</w:t>
      </w:r>
      <w:r w:rsidRPr="00E47D10">
        <w:rPr>
          <w:noProof w:val="0"/>
        </w:rPr>
        <w:t xml:space="preserve"> </w:t>
      </w:r>
      <w:r w:rsidRPr="00E47D10">
        <w:rPr>
          <w:b/>
          <w:noProof w:val="0"/>
        </w:rPr>
        <w:t>1</w:t>
      </w:r>
      <w:r w:rsidRPr="00E47D10">
        <w:rPr>
          <w:noProof w:val="0"/>
        </w:rPr>
        <w:t xml:space="preserve"> (5), 418-426 (2009).</w:t>
      </w:r>
    </w:p>
    <w:p w14:paraId="0A92D1B7" w14:textId="09A298DF" w:rsidR="005871A1" w:rsidRPr="00E47D10" w:rsidRDefault="005871A1" w:rsidP="00817736">
      <w:pPr>
        <w:pStyle w:val="EndNoteBibliography"/>
        <w:spacing w:after="0"/>
        <w:ind w:left="720" w:hanging="720"/>
        <w:jc w:val="left"/>
        <w:rPr>
          <w:noProof w:val="0"/>
        </w:rPr>
      </w:pPr>
      <w:r w:rsidRPr="00E47D10">
        <w:rPr>
          <w:noProof w:val="0"/>
        </w:rPr>
        <w:t>11</w:t>
      </w:r>
      <w:r w:rsidRPr="00E47D10">
        <w:rPr>
          <w:noProof w:val="0"/>
        </w:rPr>
        <w:tab/>
        <w:t>Lothian, A.</w:t>
      </w:r>
      <w:r w:rsidR="00CE4BE8">
        <w:rPr>
          <w:noProof w:val="0"/>
        </w:rPr>
        <w:t>,</w:t>
      </w:r>
      <w:r w:rsidRPr="00E47D10">
        <w:rPr>
          <w:noProof w:val="0"/>
        </w:rPr>
        <w:t xml:space="preserve"> Roberts, B. R. Standards for Quantitative </w:t>
      </w:r>
      <w:proofErr w:type="spellStart"/>
      <w:r w:rsidRPr="00E47D10">
        <w:rPr>
          <w:noProof w:val="0"/>
        </w:rPr>
        <w:t>Metalloproteomic</w:t>
      </w:r>
      <w:proofErr w:type="spellEnd"/>
      <w:r w:rsidRPr="00E47D10">
        <w:rPr>
          <w:noProof w:val="0"/>
        </w:rPr>
        <w:t xml:space="preserve"> Analysis Using Size Exclusion ICP-MS. </w:t>
      </w:r>
      <w:r w:rsidRPr="00E47D10">
        <w:rPr>
          <w:i/>
          <w:noProof w:val="0"/>
        </w:rPr>
        <w:t>Journal of Visualized Experiments.</w:t>
      </w:r>
      <w:r w:rsidRPr="00E47D10">
        <w:rPr>
          <w:noProof w:val="0"/>
        </w:rPr>
        <w:t xml:space="preserve"> </w:t>
      </w:r>
      <w:r w:rsidRPr="00E47D10">
        <w:rPr>
          <w:b/>
          <w:noProof w:val="0"/>
        </w:rPr>
        <w:t>110</w:t>
      </w:r>
      <w:r w:rsidR="00CE4BE8">
        <w:rPr>
          <w:b/>
          <w:noProof w:val="0"/>
        </w:rPr>
        <w:t>,</w:t>
      </w:r>
      <w:r w:rsidRPr="00E47D10">
        <w:rPr>
          <w:noProof w:val="0"/>
        </w:rPr>
        <w:t xml:space="preserve"> 1-8</w:t>
      </w:r>
      <w:r w:rsidR="00CE4BE8">
        <w:rPr>
          <w:noProof w:val="0"/>
        </w:rPr>
        <w:t xml:space="preserve"> </w:t>
      </w:r>
      <w:r w:rsidRPr="00E47D10">
        <w:rPr>
          <w:noProof w:val="0"/>
        </w:rPr>
        <w:t>(2016).</w:t>
      </w:r>
    </w:p>
    <w:p w14:paraId="2D14A37F" w14:textId="7DFDBC19" w:rsidR="005871A1" w:rsidRPr="00E47D10" w:rsidRDefault="005871A1" w:rsidP="00817736">
      <w:pPr>
        <w:pStyle w:val="EndNoteBibliography"/>
        <w:spacing w:after="0"/>
        <w:ind w:left="720" w:hanging="720"/>
        <w:jc w:val="left"/>
        <w:rPr>
          <w:noProof w:val="0"/>
        </w:rPr>
      </w:pPr>
      <w:r w:rsidRPr="00E47D10">
        <w:rPr>
          <w:noProof w:val="0"/>
        </w:rPr>
        <w:t>12</w:t>
      </w:r>
      <w:r w:rsidRPr="00E47D10">
        <w:rPr>
          <w:noProof w:val="0"/>
        </w:rPr>
        <w:tab/>
      </w:r>
      <w:proofErr w:type="spellStart"/>
      <w:r w:rsidRPr="00E47D10">
        <w:rPr>
          <w:noProof w:val="0"/>
        </w:rPr>
        <w:t>Minghetti</w:t>
      </w:r>
      <w:proofErr w:type="spellEnd"/>
      <w:r w:rsidRPr="00E47D10">
        <w:rPr>
          <w:noProof w:val="0"/>
        </w:rPr>
        <w:t>, M.</w:t>
      </w:r>
      <w:r w:rsidR="00CE4BE8">
        <w:rPr>
          <w:noProof w:val="0"/>
        </w:rPr>
        <w:t>,</w:t>
      </w:r>
      <w:r w:rsidRPr="00E47D10">
        <w:rPr>
          <w:noProof w:val="0"/>
        </w:rPr>
        <w:t xml:space="preserve"> Schirmer, K. Effect of media composition on bioavailability and toxicity of silver and silver nanoparticles in fish intestinal cells (</w:t>
      </w:r>
      <w:proofErr w:type="spellStart"/>
      <w:r w:rsidRPr="00E47D10">
        <w:rPr>
          <w:noProof w:val="0"/>
        </w:rPr>
        <w:t>RTgutGC</w:t>
      </w:r>
      <w:proofErr w:type="spellEnd"/>
      <w:r w:rsidRPr="00E47D10">
        <w:rPr>
          <w:noProof w:val="0"/>
        </w:rPr>
        <w:t xml:space="preserve">). </w:t>
      </w:r>
      <w:r w:rsidRPr="00E47D10">
        <w:rPr>
          <w:i/>
          <w:noProof w:val="0"/>
        </w:rPr>
        <w:t>Nanotoxicology.</w:t>
      </w:r>
      <w:r w:rsidRPr="00E47D10">
        <w:rPr>
          <w:noProof w:val="0"/>
        </w:rPr>
        <w:t xml:space="preserve"> </w:t>
      </w:r>
      <w:r w:rsidRPr="00E47D10">
        <w:rPr>
          <w:b/>
          <w:noProof w:val="0"/>
        </w:rPr>
        <w:t>10</w:t>
      </w:r>
      <w:r w:rsidRPr="00E47D10">
        <w:rPr>
          <w:noProof w:val="0"/>
        </w:rPr>
        <w:t xml:space="preserve"> (10), 1526-1534</w:t>
      </w:r>
      <w:r w:rsidR="00CE4BE8">
        <w:rPr>
          <w:noProof w:val="0"/>
        </w:rPr>
        <w:t xml:space="preserve"> (</w:t>
      </w:r>
      <w:r w:rsidRPr="00E47D10">
        <w:rPr>
          <w:noProof w:val="0"/>
        </w:rPr>
        <w:t>2016).</w:t>
      </w:r>
    </w:p>
    <w:p w14:paraId="6E287277" w14:textId="78DE0D89" w:rsidR="005871A1" w:rsidRPr="00E47D10" w:rsidRDefault="005871A1" w:rsidP="00817736">
      <w:pPr>
        <w:pStyle w:val="EndNoteBibliography"/>
        <w:spacing w:after="0"/>
        <w:ind w:left="720" w:hanging="720"/>
        <w:jc w:val="left"/>
        <w:rPr>
          <w:noProof w:val="0"/>
        </w:rPr>
      </w:pPr>
      <w:r w:rsidRPr="00E47D10">
        <w:rPr>
          <w:noProof w:val="0"/>
        </w:rPr>
        <w:t>13</w:t>
      </w:r>
      <w:r w:rsidRPr="00E47D10">
        <w:rPr>
          <w:noProof w:val="0"/>
        </w:rPr>
        <w:tab/>
        <w:t>Glover, C. N.</w:t>
      </w:r>
      <w:r w:rsidR="00CE4BE8">
        <w:rPr>
          <w:noProof w:val="0"/>
        </w:rPr>
        <w:t>,</w:t>
      </w:r>
      <w:r w:rsidRPr="00E47D10">
        <w:rPr>
          <w:noProof w:val="0"/>
        </w:rPr>
        <w:t xml:space="preserve"> </w:t>
      </w:r>
      <w:proofErr w:type="spellStart"/>
      <w:r w:rsidRPr="00E47D10">
        <w:rPr>
          <w:noProof w:val="0"/>
        </w:rPr>
        <w:t>Hogstrand</w:t>
      </w:r>
      <w:proofErr w:type="spellEnd"/>
      <w:r w:rsidRPr="00E47D10">
        <w:rPr>
          <w:noProof w:val="0"/>
        </w:rPr>
        <w:t xml:space="preserve">, C. Amino acid modulation of in vivo intestinal zinc absorption in freshwater rainbow trout. </w:t>
      </w:r>
      <w:r w:rsidRPr="00E47D10">
        <w:rPr>
          <w:i/>
          <w:noProof w:val="0"/>
        </w:rPr>
        <w:t>Journal of Experimental Biology.</w:t>
      </w:r>
      <w:r w:rsidRPr="00E47D10">
        <w:rPr>
          <w:noProof w:val="0"/>
        </w:rPr>
        <w:t xml:space="preserve"> </w:t>
      </w:r>
      <w:r w:rsidRPr="00E47D10">
        <w:rPr>
          <w:b/>
          <w:noProof w:val="0"/>
        </w:rPr>
        <w:t>205</w:t>
      </w:r>
      <w:r w:rsidRPr="00E47D10">
        <w:rPr>
          <w:noProof w:val="0"/>
        </w:rPr>
        <w:t xml:space="preserve"> (1), 151-158 (2002).</w:t>
      </w:r>
    </w:p>
    <w:p w14:paraId="5A071840" w14:textId="48875004" w:rsidR="005871A1" w:rsidRPr="00E47D10" w:rsidRDefault="005871A1" w:rsidP="00817736">
      <w:pPr>
        <w:pStyle w:val="EndNoteBibliography"/>
        <w:spacing w:after="0"/>
        <w:ind w:left="720" w:hanging="720"/>
        <w:jc w:val="left"/>
        <w:rPr>
          <w:noProof w:val="0"/>
        </w:rPr>
      </w:pPr>
      <w:r w:rsidRPr="00E47D10">
        <w:rPr>
          <w:noProof w:val="0"/>
        </w:rPr>
        <w:t>14</w:t>
      </w:r>
      <w:r w:rsidRPr="00E47D10">
        <w:rPr>
          <w:noProof w:val="0"/>
        </w:rPr>
        <w:tab/>
        <w:t xml:space="preserve">Ekman, R. in </w:t>
      </w:r>
      <w:r w:rsidRPr="00E47D10">
        <w:rPr>
          <w:i/>
          <w:noProof w:val="0"/>
        </w:rPr>
        <w:t>Mass spectrometry: Instrumentation, interpretation, and applications</w:t>
      </w:r>
      <w:r w:rsidR="00CE4BE8">
        <w:rPr>
          <w:noProof w:val="0"/>
        </w:rPr>
        <w:t>.</w:t>
      </w:r>
      <w:r w:rsidRPr="00E47D10">
        <w:rPr>
          <w:noProof w:val="0"/>
        </w:rPr>
        <w:t xml:space="preserve"> </w:t>
      </w:r>
      <w:r w:rsidRPr="00E47D10">
        <w:rPr>
          <w:i/>
          <w:noProof w:val="0"/>
        </w:rPr>
        <w:t>Wiley Series on Mass Spectrometry</w:t>
      </w:r>
      <w:r w:rsidR="00CE4BE8">
        <w:rPr>
          <w:noProof w:val="0"/>
        </w:rPr>
        <w:t>. E</w:t>
      </w:r>
      <w:r w:rsidRPr="00E47D10">
        <w:rPr>
          <w:noProof w:val="0"/>
        </w:rPr>
        <w:t>d</w:t>
      </w:r>
      <w:r w:rsidR="00CE4BE8">
        <w:rPr>
          <w:noProof w:val="0"/>
        </w:rPr>
        <w:t>ited by</w:t>
      </w:r>
      <w:r w:rsidRPr="00E47D10">
        <w:rPr>
          <w:noProof w:val="0"/>
        </w:rPr>
        <w:t xml:space="preserve"> Rolf Ekman</w:t>
      </w:r>
      <w:r w:rsidR="00CE4BE8">
        <w:rPr>
          <w:noProof w:val="0"/>
        </w:rPr>
        <w:t>.</w:t>
      </w:r>
      <w:r w:rsidRPr="00E47D10">
        <w:rPr>
          <w:noProof w:val="0"/>
        </w:rPr>
        <w:t xml:space="preserve"> 105-115</w:t>
      </w:r>
      <w:r w:rsidR="00CE4BE8">
        <w:rPr>
          <w:noProof w:val="0"/>
        </w:rPr>
        <w:t xml:space="preserve">. </w:t>
      </w:r>
      <w:r w:rsidRPr="00E47D10">
        <w:rPr>
          <w:noProof w:val="0"/>
        </w:rPr>
        <w:t xml:space="preserve">John Wiley &amp; Sons </w:t>
      </w:r>
      <w:r w:rsidR="00CE4BE8">
        <w:rPr>
          <w:noProof w:val="0"/>
        </w:rPr>
        <w:t>(</w:t>
      </w:r>
      <w:r w:rsidRPr="00E47D10">
        <w:rPr>
          <w:noProof w:val="0"/>
        </w:rPr>
        <w:t>2009).</w:t>
      </w:r>
    </w:p>
    <w:p w14:paraId="0817FE20" w14:textId="6E9D23AD" w:rsidR="005871A1" w:rsidRPr="00E47D10" w:rsidRDefault="005871A1" w:rsidP="00817736">
      <w:pPr>
        <w:pStyle w:val="EndNoteBibliography"/>
        <w:spacing w:after="0"/>
        <w:ind w:left="720" w:hanging="720"/>
        <w:jc w:val="left"/>
        <w:rPr>
          <w:noProof w:val="0"/>
        </w:rPr>
      </w:pPr>
      <w:r w:rsidRPr="00E47D10">
        <w:rPr>
          <w:noProof w:val="0"/>
        </w:rPr>
        <w:t>15</w:t>
      </w:r>
      <w:r w:rsidRPr="00E47D10">
        <w:rPr>
          <w:noProof w:val="0"/>
        </w:rPr>
        <w:tab/>
        <w:t xml:space="preserve">Hong, P., </w:t>
      </w:r>
      <w:proofErr w:type="spellStart"/>
      <w:r w:rsidRPr="00E47D10">
        <w:rPr>
          <w:noProof w:val="0"/>
        </w:rPr>
        <w:t>Koza</w:t>
      </w:r>
      <w:proofErr w:type="spellEnd"/>
      <w:r w:rsidRPr="00E47D10">
        <w:rPr>
          <w:noProof w:val="0"/>
        </w:rPr>
        <w:t>, S.</w:t>
      </w:r>
      <w:r w:rsidR="00CE4BE8">
        <w:rPr>
          <w:noProof w:val="0"/>
        </w:rPr>
        <w:t>,</w:t>
      </w:r>
      <w:r w:rsidRPr="00E47D10">
        <w:rPr>
          <w:noProof w:val="0"/>
        </w:rPr>
        <w:t xml:space="preserve"> Bouvier, E. S. P. A Review Size-Exclusion Chromatography for the Analysis of Protein Biotherapeutics and Their Aggregates. </w:t>
      </w:r>
      <w:r w:rsidRPr="00E47D10">
        <w:rPr>
          <w:i/>
          <w:noProof w:val="0"/>
        </w:rPr>
        <w:t>Journal of Liquid Chromatography &amp; Related Technologies.</w:t>
      </w:r>
      <w:r w:rsidRPr="00E47D10">
        <w:rPr>
          <w:noProof w:val="0"/>
        </w:rPr>
        <w:t xml:space="preserve"> </w:t>
      </w:r>
      <w:r w:rsidRPr="00E47D10">
        <w:rPr>
          <w:b/>
          <w:noProof w:val="0"/>
        </w:rPr>
        <w:t>35</w:t>
      </w:r>
      <w:r w:rsidRPr="00E47D10">
        <w:rPr>
          <w:noProof w:val="0"/>
        </w:rPr>
        <w:t xml:space="preserve"> (20), 2923-2950 (2012).</w:t>
      </w:r>
    </w:p>
    <w:p w14:paraId="1896632F" w14:textId="5E13A83C" w:rsidR="005871A1" w:rsidRPr="00E47D10" w:rsidRDefault="005871A1" w:rsidP="00817736">
      <w:pPr>
        <w:pStyle w:val="EndNoteBibliography"/>
        <w:spacing w:after="0"/>
        <w:ind w:left="720" w:hanging="720"/>
        <w:jc w:val="left"/>
        <w:rPr>
          <w:noProof w:val="0"/>
        </w:rPr>
      </w:pPr>
      <w:r w:rsidRPr="00E47D10">
        <w:rPr>
          <w:noProof w:val="0"/>
        </w:rPr>
        <w:t>16</w:t>
      </w:r>
      <w:r w:rsidRPr="00E47D10">
        <w:rPr>
          <w:noProof w:val="0"/>
        </w:rPr>
        <w:tab/>
      </w:r>
      <w:proofErr w:type="spellStart"/>
      <w:r w:rsidRPr="00E47D10">
        <w:rPr>
          <w:noProof w:val="0"/>
        </w:rPr>
        <w:t>Krezel</w:t>
      </w:r>
      <w:proofErr w:type="spellEnd"/>
      <w:r w:rsidRPr="00E47D10">
        <w:rPr>
          <w:noProof w:val="0"/>
        </w:rPr>
        <w:t>, A.</w:t>
      </w:r>
      <w:r w:rsidR="00CE4BE8">
        <w:rPr>
          <w:noProof w:val="0"/>
        </w:rPr>
        <w:t>,</w:t>
      </w:r>
      <w:r w:rsidRPr="00E47D10">
        <w:rPr>
          <w:noProof w:val="0"/>
        </w:rPr>
        <w:t xml:space="preserve"> </w:t>
      </w:r>
      <w:proofErr w:type="spellStart"/>
      <w:r w:rsidRPr="00E47D10">
        <w:rPr>
          <w:noProof w:val="0"/>
        </w:rPr>
        <w:t>Maret</w:t>
      </w:r>
      <w:proofErr w:type="spellEnd"/>
      <w:r w:rsidRPr="00E47D10">
        <w:rPr>
          <w:noProof w:val="0"/>
        </w:rPr>
        <w:t xml:space="preserve">, W. The biological inorganic chemistry of zinc ions. </w:t>
      </w:r>
      <w:r w:rsidRPr="00E47D10">
        <w:rPr>
          <w:i/>
          <w:noProof w:val="0"/>
        </w:rPr>
        <w:t>Archives of Biochemistry and Biophysics.</w:t>
      </w:r>
      <w:r w:rsidRPr="00E47D10">
        <w:rPr>
          <w:noProof w:val="0"/>
        </w:rPr>
        <w:t xml:space="preserve"> </w:t>
      </w:r>
      <w:r w:rsidRPr="00E47D10">
        <w:rPr>
          <w:b/>
          <w:noProof w:val="0"/>
        </w:rPr>
        <w:t>611</w:t>
      </w:r>
      <w:r w:rsidR="00CE4BE8" w:rsidRPr="00CE4BE8">
        <w:rPr>
          <w:noProof w:val="0"/>
        </w:rPr>
        <w:t>,</w:t>
      </w:r>
      <w:r w:rsidRPr="00E47D10">
        <w:rPr>
          <w:noProof w:val="0"/>
        </w:rPr>
        <w:t xml:space="preserve"> 3-19</w:t>
      </w:r>
      <w:r w:rsidR="00CE4BE8">
        <w:rPr>
          <w:noProof w:val="0"/>
        </w:rPr>
        <w:t xml:space="preserve"> </w:t>
      </w:r>
      <w:r w:rsidRPr="00E47D10">
        <w:rPr>
          <w:noProof w:val="0"/>
        </w:rPr>
        <w:t>(2016).</w:t>
      </w:r>
    </w:p>
    <w:p w14:paraId="13955DEA" w14:textId="1ABFB53D" w:rsidR="005871A1" w:rsidRPr="00E47D10" w:rsidRDefault="005871A1" w:rsidP="00817736">
      <w:pPr>
        <w:pStyle w:val="EndNoteBibliography"/>
        <w:ind w:left="720" w:hanging="720"/>
        <w:jc w:val="left"/>
        <w:rPr>
          <w:noProof w:val="0"/>
        </w:rPr>
      </w:pPr>
      <w:r w:rsidRPr="00E47D10">
        <w:rPr>
          <w:noProof w:val="0"/>
        </w:rPr>
        <w:t>17</w:t>
      </w:r>
      <w:r w:rsidRPr="00E47D10">
        <w:rPr>
          <w:noProof w:val="0"/>
        </w:rPr>
        <w:tab/>
        <w:t xml:space="preserve">National Research Council. </w:t>
      </w:r>
      <w:r w:rsidRPr="00E47D10">
        <w:rPr>
          <w:i/>
          <w:noProof w:val="0"/>
        </w:rPr>
        <w:t>Nutrient Requirements of Fish and Shrimp</w:t>
      </w:r>
      <w:r w:rsidRPr="00E47D10">
        <w:rPr>
          <w:noProof w:val="0"/>
        </w:rPr>
        <w:t>. The National Academies Press</w:t>
      </w:r>
      <w:r w:rsidR="00CE4BE8">
        <w:rPr>
          <w:noProof w:val="0"/>
        </w:rPr>
        <w:t>.</w:t>
      </w:r>
      <w:r w:rsidRPr="00E47D10">
        <w:rPr>
          <w:noProof w:val="0"/>
        </w:rPr>
        <w:t xml:space="preserve"> </w:t>
      </w:r>
      <w:r w:rsidR="00CE4BE8">
        <w:rPr>
          <w:noProof w:val="0"/>
        </w:rPr>
        <w:t>(</w:t>
      </w:r>
      <w:r w:rsidRPr="00E47D10">
        <w:rPr>
          <w:noProof w:val="0"/>
        </w:rPr>
        <w:t>2011).</w:t>
      </w:r>
    </w:p>
    <w:p w14:paraId="07DCF19F" w14:textId="1399DBDD" w:rsidR="009F659A" w:rsidRPr="00E47D10" w:rsidRDefault="006D02B3" w:rsidP="00817736">
      <w:pPr>
        <w:jc w:val="left"/>
        <w:rPr>
          <w:color w:val="auto"/>
        </w:rPr>
      </w:pPr>
      <w:r w:rsidRPr="00E47D10">
        <w:rPr>
          <w:color w:val="auto"/>
        </w:rPr>
        <w:fldChar w:fldCharType="end"/>
      </w:r>
    </w:p>
    <w:sectPr w:rsidR="009F659A" w:rsidRPr="00E47D10" w:rsidSect="002F1F29">
      <w:headerReference w:type="default" r:id="rId8"/>
      <w:footerReference w:type="default" r:id="rId9"/>
      <w:footerReference w:type="first"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079BC" w14:textId="77777777" w:rsidR="007D1CD6" w:rsidRDefault="007D1CD6" w:rsidP="00621C4E">
      <w:r>
        <w:separator/>
      </w:r>
    </w:p>
  </w:endnote>
  <w:endnote w:type="continuationSeparator" w:id="0">
    <w:p w14:paraId="633F47DE" w14:textId="77777777" w:rsidR="007D1CD6" w:rsidRDefault="007D1CD6" w:rsidP="00621C4E">
      <w:r>
        <w:continuationSeparator/>
      </w:r>
    </w:p>
  </w:endnote>
  <w:endnote w:type="continuationNotice" w:id="1">
    <w:p w14:paraId="746AA42B" w14:textId="77777777" w:rsidR="007D1CD6" w:rsidRDefault="007D1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7807" w14:textId="7DA208E7" w:rsidR="00817736" w:rsidRDefault="00817736">
    <w:pPr>
      <w:pStyle w:val="Footer"/>
    </w:pPr>
  </w:p>
  <w:p w14:paraId="39947363" w14:textId="23D23DBB" w:rsidR="00817736" w:rsidRPr="00494F77" w:rsidRDefault="00817736" w:rsidP="00427C09">
    <w:pPr>
      <w:tabs>
        <w:tab w:val="left" w:pos="254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000B9" w14:textId="2A446B00" w:rsidR="00817736" w:rsidRDefault="00817736">
    <w:pPr>
      <w:pStyle w:val="Footer"/>
    </w:pPr>
  </w:p>
  <w:p w14:paraId="09BABCDF" w14:textId="6FFD5D87" w:rsidR="00817736" w:rsidRDefault="00817736"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9CD74" w14:textId="77777777" w:rsidR="007D1CD6" w:rsidRDefault="007D1CD6" w:rsidP="00621C4E">
      <w:r>
        <w:separator/>
      </w:r>
    </w:p>
  </w:footnote>
  <w:footnote w:type="continuationSeparator" w:id="0">
    <w:p w14:paraId="7FB5C9BA" w14:textId="77777777" w:rsidR="007D1CD6" w:rsidRDefault="007D1CD6" w:rsidP="00621C4E">
      <w:r>
        <w:continuationSeparator/>
      </w:r>
    </w:p>
  </w:footnote>
  <w:footnote w:type="continuationNotice" w:id="1">
    <w:p w14:paraId="7E5C9928" w14:textId="77777777" w:rsidR="007D1CD6" w:rsidRDefault="007D1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17736" w:rsidRPr="006F06E4" w:rsidRDefault="00817736"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605D"/>
    <w:multiLevelType w:val="hybridMultilevel"/>
    <w:tmpl w:val="61FC856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30407"/>
    <w:multiLevelType w:val="hybridMultilevel"/>
    <w:tmpl w:val="3038455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07D539A2"/>
    <w:multiLevelType w:val="hybridMultilevel"/>
    <w:tmpl w:val="A53EE7EA"/>
    <w:lvl w:ilvl="0" w:tplc="B566BBFE">
      <w:start w:val="1"/>
      <w:numFmt w:val="upperRoman"/>
      <w:lvlText w:val="%1."/>
      <w:lvlJc w:val="right"/>
      <w:pPr>
        <w:ind w:left="360" w:hanging="360"/>
      </w:pPr>
      <w:rPr>
        <w:rFonts w:hint="default"/>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30179"/>
    <w:multiLevelType w:val="hybridMultilevel"/>
    <w:tmpl w:val="83C2305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74D79"/>
    <w:multiLevelType w:val="hybridMultilevel"/>
    <w:tmpl w:val="B8949A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DBE3B02"/>
    <w:multiLevelType w:val="hybridMultilevel"/>
    <w:tmpl w:val="19C054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C20A0"/>
    <w:multiLevelType w:val="multilevel"/>
    <w:tmpl w:val="AD841EBE"/>
    <w:lvl w:ilvl="0">
      <w:start w:val="2"/>
      <w:numFmt w:val="decimal"/>
      <w:suff w:val="space"/>
      <w:lvlText w:val="%1."/>
      <w:lvlJc w:val="left"/>
      <w:pPr>
        <w:ind w:left="0" w:firstLine="0"/>
      </w:pPr>
      <w:rPr>
        <w:rFonts w:hint="default"/>
        <w:i w:val="0"/>
      </w:rPr>
    </w:lvl>
    <w:lvl w:ilvl="1">
      <w:start w:val="4"/>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2" w15:restartNumberingAfterBreak="0">
    <w:nsid w:val="290A1A75"/>
    <w:multiLevelType w:val="hybridMultilevel"/>
    <w:tmpl w:val="810C2D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915381D"/>
    <w:multiLevelType w:val="hybridMultilevel"/>
    <w:tmpl w:val="BCA812B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62492"/>
    <w:multiLevelType w:val="hybridMultilevel"/>
    <w:tmpl w:val="B8949A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B17FC"/>
    <w:multiLevelType w:val="hybridMultilevel"/>
    <w:tmpl w:val="8F7288EC"/>
    <w:lvl w:ilvl="0" w:tplc="0414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15:restartNumberingAfterBreak="0">
    <w:nsid w:val="3F9A2B7C"/>
    <w:multiLevelType w:val="hybridMultilevel"/>
    <w:tmpl w:val="61FC856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1F075C4"/>
    <w:multiLevelType w:val="hybridMultilevel"/>
    <w:tmpl w:val="E6C222AA"/>
    <w:lvl w:ilvl="0" w:tplc="04140013">
      <w:start w:val="1"/>
      <w:numFmt w:val="upperRoman"/>
      <w:lvlText w:val="%1."/>
      <w:lvlJc w:val="righ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BA21CC"/>
    <w:multiLevelType w:val="hybridMultilevel"/>
    <w:tmpl w:val="61FC856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7558792D"/>
    <w:multiLevelType w:val="hybridMultilevel"/>
    <w:tmpl w:val="0882E0F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5A1FDB"/>
    <w:multiLevelType w:val="hybridMultilevel"/>
    <w:tmpl w:val="A0404F2A"/>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B2F1668"/>
    <w:multiLevelType w:val="multilevel"/>
    <w:tmpl w:val="DDEC3CA6"/>
    <w:lvl w:ilvl="0">
      <w:start w:val="2"/>
      <w:numFmt w:val="decimal"/>
      <w:suff w:val="space"/>
      <w:lvlText w:val="%1."/>
      <w:lvlJc w:val="left"/>
      <w:pPr>
        <w:ind w:left="0" w:firstLine="0"/>
      </w:pPr>
      <w:rPr>
        <w:rFonts w:hint="default"/>
        <w:i w:val="0"/>
      </w:rPr>
    </w:lvl>
    <w:lvl w:ilvl="1">
      <w:start w:val="6"/>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DDA5BEF"/>
    <w:multiLevelType w:val="hybridMultilevel"/>
    <w:tmpl w:val="961C58E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7F9B35C9"/>
    <w:multiLevelType w:val="hybridMultilevel"/>
    <w:tmpl w:val="88D25284"/>
    <w:lvl w:ilvl="0" w:tplc="CB565404">
      <w:start w:val="1"/>
      <w:numFmt w:val="lowerRoman"/>
      <w:lvlText w:val="(%1)"/>
      <w:lvlJc w:val="left"/>
      <w:pPr>
        <w:ind w:left="780" w:hanging="72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num w:numId="1">
    <w:abstractNumId w:val="10"/>
  </w:num>
  <w:num w:numId="2">
    <w:abstractNumId w:val="28"/>
  </w:num>
  <w:num w:numId="3">
    <w:abstractNumId w:val="7"/>
  </w:num>
  <w:num w:numId="4">
    <w:abstractNumId w:val="26"/>
  </w:num>
  <w:num w:numId="5">
    <w:abstractNumId w:val="17"/>
  </w:num>
  <w:num w:numId="6">
    <w:abstractNumId w:val="25"/>
  </w:num>
  <w:num w:numId="7">
    <w:abstractNumId w:val="1"/>
  </w:num>
  <w:num w:numId="8">
    <w:abstractNumId w:val="20"/>
  </w:num>
  <w:num w:numId="9">
    <w:abstractNumId w:val="21"/>
  </w:num>
  <w:num w:numId="10">
    <w:abstractNumId w:val="27"/>
  </w:num>
  <w:num w:numId="11">
    <w:abstractNumId w:val="32"/>
  </w:num>
  <w:num w:numId="12">
    <w:abstractNumId w:val="4"/>
  </w:num>
  <w:num w:numId="13">
    <w:abstractNumId w:val="29"/>
  </w:num>
  <w:num w:numId="14">
    <w:abstractNumId w:val="38"/>
  </w:num>
  <w:num w:numId="15">
    <w:abstractNumId w:val="22"/>
  </w:num>
  <w:num w:numId="16">
    <w:abstractNumId w:val="15"/>
  </w:num>
  <w:num w:numId="17">
    <w:abstractNumId w:val="30"/>
  </w:num>
  <w:num w:numId="18">
    <w:abstractNumId w:val="23"/>
  </w:num>
  <w:num w:numId="19">
    <w:abstractNumId w:val="34"/>
  </w:num>
  <w:num w:numId="20">
    <w:abstractNumId w:val="6"/>
  </w:num>
  <w:num w:numId="21">
    <w:abstractNumId w:val="35"/>
  </w:num>
  <w:num w:numId="22">
    <w:abstractNumId w:val="33"/>
  </w:num>
  <w:num w:numId="23">
    <w:abstractNumId w:val="24"/>
  </w:num>
  <w:num w:numId="24">
    <w:abstractNumId w:val="40"/>
  </w:num>
  <w:num w:numId="25">
    <w:abstractNumId w:val="14"/>
  </w:num>
  <w:num w:numId="26">
    <w:abstractNumId w:val="43"/>
  </w:num>
  <w:num w:numId="27">
    <w:abstractNumId w:val="9"/>
  </w:num>
  <w:num w:numId="28">
    <w:abstractNumId w:val="5"/>
  </w:num>
  <w:num w:numId="29">
    <w:abstractNumId w:val="42"/>
  </w:num>
  <w:num w:numId="30">
    <w:abstractNumId w:val="12"/>
  </w:num>
  <w:num w:numId="31">
    <w:abstractNumId w:val="0"/>
  </w:num>
  <w:num w:numId="32">
    <w:abstractNumId w:val="36"/>
  </w:num>
  <w:num w:numId="33">
    <w:abstractNumId w:val="16"/>
  </w:num>
  <w:num w:numId="34">
    <w:abstractNumId w:val="31"/>
  </w:num>
  <w:num w:numId="35">
    <w:abstractNumId w:val="8"/>
  </w:num>
  <w:num w:numId="36">
    <w:abstractNumId w:val="39"/>
  </w:num>
  <w:num w:numId="37">
    <w:abstractNumId w:val="37"/>
  </w:num>
  <w:num w:numId="38">
    <w:abstractNumId w:val="19"/>
  </w:num>
  <w:num w:numId="39">
    <w:abstractNumId w:val="18"/>
  </w:num>
  <w:num w:numId="40">
    <w:abstractNumId w:val="2"/>
  </w:num>
  <w:num w:numId="41">
    <w:abstractNumId w:val="3"/>
  </w:num>
  <w:num w:numId="42">
    <w:abstractNumId w:val="41"/>
  </w:num>
  <w:num w:numId="43">
    <w:abstractNumId w:val="13"/>
  </w:num>
  <w:num w:numId="4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tdzvvttd5f29e0re7x9sase92599wp055z&quot;&gt;Untitl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9&lt;/item&gt;&lt;/record-ids&gt;&lt;/item&gt;&lt;/Libraries&gt;"/>
  </w:docVars>
  <w:rsids>
    <w:rsidRoot w:val="00EE705F"/>
    <w:rsid w:val="000008F7"/>
    <w:rsid w:val="00001169"/>
    <w:rsid w:val="00001806"/>
    <w:rsid w:val="00003AD6"/>
    <w:rsid w:val="00005815"/>
    <w:rsid w:val="0000781D"/>
    <w:rsid w:val="000079B0"/>
    <w:rsid w:val="00007DBC"/>
    <w:rsid w:val="00007EA1"/>
    <w:rsid w:val="000100F0"/>
    <w:rsid w:val="000129B2"/>
    <w:rsid w:val="00012FF9"/>
    <w:rsid w:val="0001389C"/>
    <w:rsid w:val="00014314"/>
    <w:rsid w:val="00015168"/>
    <w:rsid w:val="00016D07"/>
    <w:rsid w:val="00021434"/>
    <w:rsid w:val="00021774"/>
    <w:rsid w:val="00021DF3"/>
    <w:rsid w:val="00023869"/>
    <w:rsid w:val="00024598"/>
    <w:rsid w:val="00025489"/>
    <w:rsid w:val="000279B0"/>
    <w:rsid w:val="00032769"/>
    <w:rsid w:val="0003311E"/>
    <w:rsid w:val="00033EAD"/>
    <w:rsid w:val="00037B58"/>
    <w:rsid w:val="0005020E"/>
    <w:rsid w:val="00050294"/>
    <w:rsid w:val="000508A6"/>
    <w:rsid w:val="00051B73"/>
    <w:rsid w:val="000542C5"/>
    <w:rsid w:val="00055F2D"/>
    <w:rsid w:val="00060ABE"/>
    <w:rsid w:val="00061563"/>
    <w:rsid w:val="00061A50"/>
    <w:rsid w:val="00062D2B"/>
    <w:rsid w:val="0006361B"/>
    <w:rsid w:val="00064104"/>
    <w:rsid w:val="000652E3"/>
    <w:rsid w:val="00066025"/>
    <w:rsid w:val="00067A8F"/>
    <w:rsid w:val="000701D1"/>
    <w:rsid w:val="0007089F"/>
    <w:rsid w:val="0007507E"/>
    <w:rsid w:val="0007718C"/>
    <w:rsid w:val="00080A20"/>
    <w:rsid w:val="00080B8D"/>
    <w:rsid w:val="00082796"/>
    <w:rsid w:val="00082DF4"/>
    <w:rsid w:val="00086FF5"/>
    <w:rsid w:val="00087C0A"/>
    <w:rsid w:val="00093BC4"/>
    <w:rsid w:val="000943B5"/>
    <w:rsid w:val="000943E6"/>
    <w:rsid w:val="00095C27"/>
    <w:rsid w:val="0009671E"/>
    <w:rsid w:val="00096990"/>
    <w:rsid w:val="000972D0"/>
    <w:rsid w:val="00097698"/>
    <w:rsid w:val="00097929"/>
    <w:rsid w:val="000A1E80"/>
    <w:rsid w:val="000A3B70"/>
    <w:rsid w:val="000A3DEB"/>
    <w:rsid w:val="000A5153"/>
    <w:rsid w:val="000A53CA"/>
    <w:rsid w:val="000B0099"/>
    <w:rsid w:val="000B0EB5"/>
    <w:rsid w:val="000B10AE"/>
    <w:rsid w:val="000B30BF"/>
    <w:rsid w:val="000B566B"/>
    <w:rsid w:val="000B566E"/>
    <w:rsid w:val="000B662E"/>
    <w:rsid w:val="000B7294"/>
    <w:rsid w:val="000B75D0"/>
    <w:rsid w:val="000C1CF8"/>
    <w:rsid w:val="000C2718"/>
    <w:rsid w:val="000C40DB"/>
    <w:rsid w:val="000C49CF"/>
    <w:rsid w:val="000C52E9"/>
    <w:rsid w:val="000C54C8"/>
    <w:rsid w:val="000C5CDC"/>
    <w:rsid w:val="000C65DC"/>
    <w:rsid w:val="000C66F3"/>
    <w:rsid w:val="000C6900"/>
    <w:rsid w:val="000C700B"/>
    <w:rsid w:val="000D126F"/>
    <w:rsid w:val="000D31E8"/>
    <w:rsid w:val="000D3FA9"/>
    <w:rsid w:val="000D50BA"/>
    <w:rsid w:val="000D7268"/>
    <w:rsid w:val="000D76E4"/>
    <w:rsid w:val="000E020D"/>
    <w:rsid w:val="000E308F"/>
    <w:rsid w:val="000E3816"/>
    <w:rsid w:val="000E4F77"/>
    <w:rsid w:val="000F0100"/>
    <w:rsid w:val="000F265C"/>
    <w:rsid w:val="000F3AFA"/>
    <w:rsid w:val="000F3B61"/>
    <w:rsid w:val="000F3F08"/>
    <w:rsid w:val="000F53EA"/>
    <w:rsid w:val="000F5712"/>
    <w:rsid w:val="000F5FDD"/>
    <w:rsid w:val="000F6611"/>
    <w:rsid w:val="000F7E22"/>
    <w:rsid w:val="00106910"/>
    <w:rsid w:val="001104F3"/>
    <w:rsid w:val="00112EEB"/>
    <w:rsid w:val="00114CAC"/>
    <w:rsid w:val="001173FF"/>
    <w:rsid w:val="00120D01"/>
    <w:rsid w:val="0012563A"/>
    <w:rsid w:val="001264DE"/>
    <w:rsid w:val="001272AD"/>
    <w:rsid w:val="001313A7"/>
    <w:rsid w:val="0013276F"/>
    <w:rsid w:val="0013621E"/>
    <w:rsid w:val="0013642E"/>
    <w:rsid w:val="00140EAA"/>
    <w:rsid w:val="001418B5"/>
    <w:rsid w:val="00142EFE"/>
    <w:rsid w:val="00152A23"/>
    <w:rsid w:val="00156A5B"/>
    <w:rsid w:val="00160C95"/>
    <w:rsid w:val="00162CB7"/>
    <w:rsid w:val="001665C9"/>
    <w:rsid w:val="00166F32"/>
    <w:rsid w:val="00171E5B"/>
    <w:rsid w:val="00171F94"/>
    <w:rsid w:val="00173C94"/>
    <w:rsid w:val="00175D4E"/>
    <w:rsid w:val="0017668A"/>
    <w:rsid w:val="001766FE"/>
    <w:rsid w:val="001771E7"/>
    <w:rsid w:val="00182600"/>
    <w:rsid w:val="00183B73"/>
    <w:rsid w:val="001911FF"/>
    <w:rsid w:val="00192006"/>
    <w:rsid w:val="00193180"/>
    <w:rsid w:val="00196792"/>
    <w:rsid w:val="001A1F56"/>
    <w:rsid w:val="001B1519"/>
    <w:rsid w:val="001B2E2D"/>
    <w:rsid w:val="001B3089"/>
    <w:rsid w:val="001B5CD2"/>
    <w:rsid w:val="001C0BEE"/>
    <w:rsid w:val="001C1E49"/>
    <w:rsid w:val="001C27C1"/>
    <w:rsid w:val="001C2A98"/>
    <w:rsid w:val="001C3C64"/>
    <w:rsid w:val="001C4D95"/>
    <w:rsid w:val="001D3D7D"/>
    <w:rsid w:val="001D3FFF"/>
    <w:rsid w:val="001D4F40"/>
    <w:rsid w:val="001D625F"/>
    <w:rsid w:val="001D68A4"/>
    <w:rsid w:val="001D7576"/>
    <w:rsid w:val="001E0E3F"/>
    <w:rsid w:val="001E14A0"/>
    <w:rsid w:val="001E3B65"/>
    <w:rsid w:val="001E7376"/>
    <w:rsid w:val="001F225C"/>
    <w:rsid w:val="001F4C6E"/>
    <w:rsid w:val="00201CFA"/>
    <w:rsid w:val="0020220D"/>
    <w:rsid w:val="00202448"/>
    <w:rsid w:val="00202D15"/>
    <w:rsid w:val="002046D7"/>
    <w:rsid w:val="00205B3F"/>
    <w:rsid w:val="00206494"/>
    <w:rsid w:val="00206AA0"/>
    <w:rsid w:val="00212EAE"/>
    <w:rsid w:val="00214BEE"/>
    <w:rsid w:val="002205B8"/>
    <w:rsid w:val="00225720"/>
    <w:rsid w:val="002259E5"/>
    <w:rsid w:val="00226140"/>
    <w:rsid w:val="00226CD1"/>
    <w:rsid w:val="002274F3"/>
    <w:rsid w:val="0023094C"/>
    <w:rsid w:val="00232479"/>
    <w:rsid w:val="00234BE3"/>
    <w:rsid w:val="00235A90"/>
    <w:rsid w:val="00241E48"/>
    <w:rsid w:val="0024214E"/>
    <w:rsid w:val="002425CB"/>
    <w:rsid w:val="00242623"/>
    <w:rsid w:val="00250558"/>
    <w:rsid w:val="00257C97"/>
    <w:rsid w:val="002605D1"/>
    <w:rsid w:val="00260652"/>
    <w:rsid w:val="002612CF"/>
    <w:rsid w:val="00261F25"/>
    <w:rsid w:val="00264731"/>
    <w:rsid w:val="002648A9"/>
    <w:rsid w:val="0026536F"/>
    <w:rsid w:val="0026553C"/>
    <w:rsid w:val="00267DD5"/>
    <w:rsid w:val="00270F76"/>
    <w:rsid w:val="00274A0A"/>
    <w:rsid w:val="00277593"/>
    <w:rsid w:val="00280909"/>
    <w:rsid w:val="00280918"/>
    <w:rsid w:val="002814DC"/>
    <w:rsid w:val="00282AF6"/>
    <w:rsid w:val="00283D0A"/>
    <w:rsid w:val="0028596A"/>
    <w:rsid w:val="00287085"/>
    <w:rsid w:val="00290AF9"/>
    <w:rsid w:val="002932A3"/>
    <w:rsid w:val="00293B09"/>
    <w:rsid w:val="002967CF"/>
    <w:rsid w:val="002971A2"/>
    <w:rsid w:val="00297788"/>
    <w:rsid w:val="002A233F"/>
    <w:rsid w:val="002A3285"/>
    <w:rsid w:val="002A484B"/>
    <w:rsid w:val="002A64A6"/>
    <w:rsid w:val="002B0DCB"/>
    <w:rsid w:val="002B257D"/>
    <w:rsid w:val="002B3301"/>
    <w:rsid w:val="002B6D77"/>
    <w:rsid w:val="002C1465"/>
    <w:rsid w:val="002C47D4"/>
    <w:rsid w:val="002D0F38"/>
    <w:rsid w:val="002D2C27"/>
    <w:rsid w:val="002D77E3"/>
    <w:rsid w:val="002E1766"/>
    <w:rsid w:val="002E6CB9"/>
    <w:rsid w:val="002F1F29"/>
    <w:rsid w:val="002F2859"/>
    <w:rsid w:val="002F308E"/>
    <w:rsid w:val="002F412C"/>
    <w:rsid w:val="002F6E3C"/>
    <w:rsid w:val="0030117D"/>
    <w:rsid w:val="00301F30"/>
    <w:rsid w:val="003038FD"/>
    <w:rsid w:val="00303C87"/>
    <w:rsid w:val="00310513"/>
    <w:rsid w:val="003108E5"/>
    <w:rsid w:val="00311430"/>
    <w:rsid w:val="003120CB"/>
    <w:rsid w:val="00316B53"/>
    <w:rsid w:val="00320153"/>
    <w:rsid w:val="00320367"/>
    <w:rsid w:val="003217F1"/>
    <w:rsid w:val="003222A2"/>
    <w:rsid w:val="00322871"/>
    <w:rsid w:val="00326E5E"/>
    <w:rsid w:val="00326FB3"/>
    <w:rsid w:val="003316D4"/>
    <w:rsid w:val="00333822"/>
    <w:rsid w:val="00334789"/>
    <w:rsid w:val="00334E1E"/>
    <w:rsid w:val="00336715"/>
    <w:rsid w:val="00337993"/>
    <w:rsid w:val="003401EC"/>
    <w:rsid w:val="003405EE"/>
    <w:rsid w:val="00340DFD"/>
    <w:rsid w:val="00340F25"/>
    <w:rsid w:val="00341220"/>
    <w:rsid w:val="00342FF2"/>
    <w:rsid w:val="00344954"/>
    <w:rsid w:val="00350CD7"/>
    <w:rsid w:val="00356A17"/>
    <w:rsid w:val="00360C17"/>
    <w:rsid w:val="00361D80"/>
    <w:rsid w:val="003621C6"/>
    <w:rsid w:val="003622B8"/>
    <w:rsid w:val="003627EE"/>
    <w:rsid w:val="00366B76"/>
    <w:rsid w:val="00366C1C"/>
    <w:rsid w:val="00373051"/>
    <w:rsid w:val="00373B8F"/>
    <w:rsid w:val="00374395"/>
    <w:rsid w:val="00376D95"/>
    <w:rsid w:val="00377FBB"/>
    <w:rsid w:val="00385140"/>
    <w:rsid w:val="003861C4"/>
    <w:rsid w:val="00393795"/>
    <w:rsid w:val="00393CC7"/>
    <w:rsid w:val="003971F7"/>
    <w:rsid w:val="003A16FC"/>
    <w:rsid w:val="003A4FCD"/>
    <w:rsid w:val="003A65EA"/>
    <w:rsid w:val="003A760E"/>
    <w:rsid w:val="003B0279"/>
    <w:rsid w:val="003B0944"/>
    <w:rsid w:val="003B1593"/>
    <w:rsid w:val="003B4381"/>
    <w:rsid w:val="003C1043"/>
    <w:rsid w:val="003C1A30"/>
    <w:rsid w:val="003C48CD"/>
    <w:rsid w:val="003C6779"/>
    <w:rsid w:val="003C755B"/>
    <w:rsid w:val="003D2998"/>
    <w:rsid w:val="003D2F0A"/>
    <w:rsid w:val="003D321B"/>
    <w:rsid w:val="003D3891"/>
    <w:rsid w:val="003D5D84"/>
    <w:rsid w:val="003D6AD6"/>
    <w:rsid w:val="003E0F4F"/>
    <w:rsid w:val="003E18AC"/>
    <w:rsid w:val="003E210B"/>
    <w:rsid w:val="003E2A12"/>
    <w:rsid w:val="003E3384"/>
    <w:rsid w:val="003E3CA4"/>
    <w:rsid w:val="003E548E"/>
    <w:rsid w:val="003E5CB8"/>
    <w:rsid w:val="003F2F2B"/>
    <w:rsid w:val="004003AE"/>
    <w:rsid w:val="00400A11"/>
    <w:rsid w:val="00407EC8"/>
    <w:rsid w:val="0041110A"/>
    <w:rsid w:val="00411624"/>
    <w:rsid w:val="004148E1"/>
    <w:rsid w:val="00414CA1"/>
    <w:rsid w:val="00414CFA"/>
    <w:rsid w:val="00415EC0"/>
    <w:rsid w:val="00416B36"/>
    <w:rsid w:val="00420BE9"/>
    <w:rsid w:val="00423A33"/>
    <w:rsid w:val="00423AD8"/>
    <w:rsid w:val="00423FDD"/>
    <w:rsid w:val="00424C85"/>
    <w:rsid w:val="004260BD"/>
    <w:rsid w:val="00427C09"/>
    <w:rsid w:val="0043012F"/>
    <w:rsid w:val="00430F1F"/>
    <w:rsid w:val="004326EA"/>
    <w:rsid w:val="00440778"/>
    <w:rsid w:val="0044434C"/>
    <w:rsid w:val="0044456B"/>
    <w:rsid w:val="00447BD1"/>
    <w:rsid w:val="004507F3"/>
    <w:rsid w:val="00450AF4"/>
    <w:rsid w:val="00451A8C"/>
    <w:rsid w:val="00452CC0"/>
    <w:rsid w:val="0045533C"/>
    <w:rsid w:val="00456A57"/>
    <w:rsid w:val="00457BE5"/>
    <w:rsid w:val="00460599"/>
    <w:rsid w:val="004607C2"/>
    <w:rsid w:val="004607DE"/>
    <w:rsid w:val="00462E9B"/>
    <w:rsid w:val="00465C97"/>
    <w:rsid w:val="00466624"/>
    <w:rsid w:val="004671C7"/>
    <w:rsid w:val="00472F4D"/>
    <w:rsid w:val="004730BF"/>
    <w:rsid w:val="00474DCB"/>
    <w:rsid w:val="0047535C"/>
    <w:rsid w:val="004762F6"/>
    <w:rsid w:val="00485870"/>
    <w:rsid w:val="00485F63"/>
    <w:rsid w:val="00485FE8"/>
    <w:rsid w:val="00492473"/>
    <w:rsid w:val="00492EB5"/>
    <w:rsid w:val="00494F77"/>
    <w:rsid w:val="0049579C"/>
    <w:rsid w:val="00497721"/>
    <w:rsid w:val="004A0229"/>
    <w:rsid w:val="004A07F1"/>
    <w:rsid w:val="004A35D2"/>
    <w:rsid w:val="004A71E4"/>
    <w:rsid w:val="004A7CAD"/>
    <w:rsid w:val="004A7D80"/>
    <w:rsid w:val="004B063E"/>
    <w:rsid w:val="004B2F00"/>
    <w:rsid w:val="004B325E"/>
    <w:rsid w:val="004B6E31"/>
    <w:rsid w:val="004C0A20"/>
    <w:rsid w:val="004C1D66"/>
    <w:rsid w:val="004C31D7"/>
    <w:rsid w:val="004C3763"/>
    <w:rsid w:val="004C3E08"/>
    <w:rsid w:val="004C4AD2"/>
    <w:rsid w:val="004C6981"/>
    <w:rsid w:val="004C750E"/>
    <w:rsid w:val="004D1F21"/>
    <w:rsid w:val="004D268C"/>
    <w:rsid w:val="004D59D8"/>
    <w:rsid w:val="004D5DA1"/>
    <w:rsid w:val="004E0A2A"/>
    <w:rsid w:val="004E150F"/>
    <w:rsid w:val="004E1DCA"/>
    <w:rsid w:val="004E23A1"/>
    <w:rsid w:val="004E3489"/>
    <w:rsid w:val="004E358A"/>
    <w:rsid w:val="004E3AFA"/>
    <w:rsid w:val="004E3E76"/>
    <w:rsid w:val="004E6588"/>
    <w:rsid w:val="004F091D"/>
    <w:rsid w:val="004F2742"/>
    <w:rsid w:val="004F4BFE"/>
    <w:rsid w:val="004F6FCA"/>
    <w:rsid w:val="00502A0A"/>
    <w:rsid w:val="00503021"/>
    <w:rsid w:val="00507C50"/>
    <w:rsid w:val="0051473C"/>
    <w:rsid w:val="00514D40"/>
    <w:rsid w:val="00515BE2"/>
    <w:rsid w:val="00517C3A"/>
    <w:rsid w:val="00527BF4"/>
    <w:rsid w:val="005324BE"/>
    <w:rsid w:val="00534300"/>
    <w:rsid w:val="00534F6C"/>
    <w:rsid w:val="00535994"/>
    <w:rsid w:val="0053646D"/>
    <w:rsid w:val="00540AAD"/>
    <w:rsid w:val="0054103F"/>
    <w:rsid w:val="0054169D"/>
    <w:rsid w:val="005416D2"/>
    <w:rsid w:val="00543EC1"/>
    <w:rsid w:val="0054614B"/>
    <w:rsid w:val="00546458"/>
    <w:rsid w:val="00546926"/>
    <w:rsid w:val="0055087C"/>
    <w:rsid w:val="00553413"/>
    <w:rsid w:val="00554BDA"/>
    <w:rsid w:val="00555983"/>
    <w:rsid w:val="00560E31"/>
    <w:rsid w:val="00561BDA"/>
    <w:rsid w:val="00581B23"/>
    <w:rsid w:val="0058219C"/>
    <w:rsid w:val="0058707F"/>
    <w:rsid w:val="005871A1"/>
    <w:rsid w:val="00590EEB"/>
    <w:rsid w:val="00591DBD"/>
    <w:rsid w:val="005931FE"/>
    <w:rsid w:val="005950AA"/>
    <w:rsid w:val="005950E5"/>
    <w:rsid w:val="005A0028"/>
    <w:rsid w:val="005A0ACC"/>
    <w:rsid w:val="005B0072"/>
    <w:rsid w:val="005B0167"/>
    <w:rsid w:val="005B0732"/>
    <w:rsid w:val="005B25C6"/>
    <w:rsid w:val="005B38A0"/>
    <w:rsid w:val="005B491C"/>
    <w:rsid w:val="005B4C73"/>
    <w:rsid w:val="005B4DBF"/>
    <w:rsid w:val="005B5DE2"/>
    <w:rsid w:val="005B674C"/>
    <w:rsid w:val="005C1A11"/>
    <w:rsid w:val="005C24F2"/>
    <w:rsid w:val="005C2D26"/>
    <w:rsid w:val="005C7561"/>
    <w:rsid w:val="005D1E57"/>
    <w:rsid w:val="005D2D77"/>
    <w:rsid w:val="005D2F57"/>
    <w:rsid w:val="005D34F6"/>
    <w:rsid w:val="005D4F1A"/>
    <w:rsid w:val="005E1884"/>
    <w:rsid w:val="005F373A"/>
    <w:rsid w:val="005F4135"/>
    <w:rsid w:val="005F4F87"/>
    <w:rsid w:val="005F60EF"/>
    <w:rsid w:val="005F6B0E"/>
    <w:rsid w:val="005F760E"/>
    <w:rsid w:val="005F7B1D"/>
    <w:rsid w:val="0060222A"/>
    <w:rsid w:val="00602562"/>
    <w:rsid w:val="0060388B"/>
    <w:rsid w:val="00605D71"/>
    <w:rsid w:val="006070C4"/>
    <w:rsid w:val="00610C21"/>
    <w:rsid w:val="00611907"/>
    <w:rsid w:val="00612D8B"/>
    <w:rsid w:val="00613116"/>
    <w:rsid w:val="00615CCF"/>
    <w:rsid w:val="006202A6"/>
    <w:rsid w:val="0062054B"/>
    <w:rsid w:val="00621C4E"/>
    <w:rsid w:val="00624E45"/>
    <w:rsid w:val="00624EAE"/>
    <w:rsid w:val="006305D7"/>
    <w:rsid w:val="00630E44"/>
    <w:rsid w:val="00631616"/>
    <w:rsid w:val="00632F63"/>
    <w:rsid w:val="00633A01"/>
    <w:rsid w:val="00633B97"/>
    <w:rsid w:val="006341F7"/>
    <w:rsid w:val="00634585"/>
    <w:rsid w:val="00635014"/>
    <w:rsid w:val="00635054"/>
    <w:rsid w:val="00636375"/>
    <w:rsid w:val="006369CE"/>
    <w:rsid w:val="006411CA"/>
    <w:rsid w:val="0064463A"/>
    <w:rsid w:val="00645389"/>
    <w:rsid w:val="0064605E"/>
    <w:rsid w:val="00646506"/>
    <w:rsid w:val="006619C8"/>
    <w:rsid w:val="00662BC6"/>
    <w:rsid w:val="00663B51"/>
    <w:rsid w:val="00664D5C"/>
    <w:rsid w:val="00671710"/>
    <w:rsid w:val="00673414"/>
    <w:rsid w:val="00673E98"/>
    <w:rsid w:val="006746B8"/>
    <w:rsid w:val="00676079"/>
    <w:rsid w:val="00676ECD"/>
    <w:rsid w:val="00677D0A"/>
    <w:rsid w:val="00680B69"/>
    <w:rsid w:val="0068185F"/>
    <w:rsid w:val="00683954"/>
    <w:rsid w:val="00687273"/>
    <w:rsid w:val="00691BA4"/>
    <w:rsid w:val="00693CAE"/>
    <w:rsid w:val="00694E0D"/>
    <w:rsid w:val="00697B48"/>
    <w:rsid w:val="006A01CF"/>
    <w:rsid w:val="006A60DD"/>
    <w:rsid w:val="006B0679"/>
    <w:rsid w:val="006B074C"/>
    <w:rsid w:val="006B3B84"/>
    <w:rsid w:val="006B4E7C"/>
    <w:rsid w:val="006B5D8C"/>
    <w:rsid w:val="006B7133"/>
    <w:rsid w:val="006B72D4"/>
    <w:rsid w:val="006C0E26"/>
    <w:rsid w:val="006C11CC"/>
    <w:rsid w:val="006C1AEB"/>
    <w:rsid w:val="006C51F9"/>
    <w:rsid w:val="006C57FE"/>
    <w:rsid w:val="006C668E"/>
    <w:rsid w:val="006C66BB"/>
    <w:rsid w:val="006D02B3"/>
    <w:rsid w:val="006D2398"/>
    <w:rsid w:val="006D61BA"/>
    <w:rsid w:val="006E07FE"/>
    <w:rsid w:val="006E4690"/>
    <w:rsid w:val="006E4B63"/>
    <w:rsid w:val="006F0104"/>
    <w:rsid w:val="006F06E4"/>
    <w:rsid w:val="006F1F30"/>
    <w:rsid w:val="006F3892"/>
    <w:rsid w:val="006F7B41"/>
    <w:rsid w:val="00702B5D"/>
    <w:rsid w:val="00703ED2"/>
    <w:rsid w:val="00707B8D"/>
    <w:rsid w:val="00713636"/>
    <w:rsid w:val="007141C4"/>
    <w:rsid w:val="00714B8C"/>
    <w:rsid w:val="00715694"/>
    <w:rsid w:val="0071675D"/>
    <w:rsid w:val="00717736"/>
    <w:rsid w:val="00724628"/>
    <w:rsid w:val="0072693D"/>
    <w:rsid w:val="00732B47"/>
    <w:rsid w:val="00733399"/>
    <w:rsid w:val="00734575"/>
    <w:rsid w:val="00734DCC"/>
    <w:rsid w:val="00735CF5"/>
    <w:rsid w:val="00737BA6"/>
    <w:rsid w:val="00740288"/>
    <w:rsid w:val="0074063A"/>
    <w:rsid w:val="00740BEA"/>
    <w:rsid w:val="00741047"/>
    <w:rsid w:val="00742AA4"/>
    <w:rsid w:val="00743BA1"/>
    <w:rsid w:val="00743D55"/>
    <w:rsid w:val="00745F1E"/>
    <w:rsid w:val="007505EE"/>
    <w:rsid w:val="00751493"/>
    <w:rsid w:val="007515FE"/>
    <w:rsid w:val="00752F0E"/>
    <w:rsid w:val="007561BE"/>
    <w:rsid w:val="00757BC8"/>
    <w:rsid w:val="007601D0"/>
    <w:rsid w:val="007603BB"/>
    <w:rsid w:val="0076109D"/>
    <w:rsid w:val="007610BE"/>
    <w:rsid w:val="00764B39"/>
    <w:rsid w:val="00766071"/>
    <w:rsid w:val="00767107"/>
    <w:rsid w:val="00771574"/>
    <w:rsid w:val="00773617"/>
    <w:rsid w:val="00773BFD"/>
    <w:rsid w:val="007743B3"/>
    <w:rsid w:val="00774490"/>
    <w:rsid w:val="00777AF2"/>
    <w:rsid w:val="00780B6E"/>
    <w:rsid w:val="00780CE1"/>
    <w:rsid w:val="007819FF"/>
    <w:rsid w:val="0078360C"/>
    <w:rsid w:val="00784A4C"/>
    <w:rsid w:val="00784BC6"/>
    <w:rsid w:val="0078523D"/>
    <w:rsid w:val="007873BB"/>
    <w:rsid w:val="007904CB"/>
    <w:rsid w:val="007931DF"/>
    <w:rsid w:val="00794EF1"/>
    <w:rsid w:val="007A0172"/>
    <w:rsid w:val="007A1804"/>
    <w:rsid w:val="007A2511"/>
    <w:rsid w:val="007A260E"/>
    <w:rsid w:val="007A4D4C"/>
    <w:rsid w:val="007A4DD6"/>
    <w:rsid w:val="007A565D"/>
    <w:rsid w:val="007A5CB9"/>
    <w:rsid w:val="007B20AE"/>
    <w:rsid w:val="007B2F39"/>
    <w:rsid w:val="007B5BE7"/>
    <w:rsid w:val="007B6B07"/>
    <w:rsid w:val="007B6D43"/>
    <w:rsid w:val="007B749A"/>
    <w:rsid w:val="007B7C6E"/>
    <w:rsid w:val="007C3478"/>
    <w:rsid w:val="007C4AFD"/>
    <w:rsid w:val="007D1CD6"/>
    <w:rsid w:val="007D44D7"/>
    <w:rsid w:val="007D621A"/>
    <w:rsid w:val="007E058A"/>
    <w:rsid w:val="007E230C"/>
    <w:rsid w:val="007E2887"/>
    <w:rsid w:val="007E4573"/>
    <w:rsid w:val="007E4667"/>
    <w:rsid w:val="007E5278"/>
    <w:rsid w:val="007E749C"/>
    <w:rsid w:val="007F1B5C"/>
    <w:rsid w:val="007F3C97"/>
    <w:rsid w:val="007F5B9B"/>
    <w:rsid w:val="00801257"/>
    <w:rsid w:val="00801B04"/>
    <w:rsid w:val="00803B0A"/>
    <w:rsid w:val="00804DED"/>
    <w:rsid w:val="008050C6"/>
    <w:rsid w:val="00805B96"/>
    <w:rsid w:val="008072AF"/>
    <w:rsid w:val="008105BE"/>
    <w:rsid w:val="008115A5"/>
    <w:rsid w:val="00811D46"/>
    <w:rsid w:val="0081415D"/>
    <w:rsid w:val="00815678"/>
    <w:rsid w:val="008158CB"/>
    <w:rsid w:val="00815B73"/>
    <w:rsid w:val="00816195"/>
    <w:rsid w:val="00817736"/>
    <w:rsid w:val="00820229"/>
    <w:rsid w:val="00821916"/>
    <w:rsid w:val="00822448"/>
    <w:rsid w:val="008225BC"/>
    <w:rsid w:val="00822ABE"/>
    <w:rsid w:val="008244D1"/>
    <w:rsid w:val="00827F51"/>
    <w:rsid w:val="0083104E"/>
    <w:rsid w:val="00834281"/>
    <w:rsid w:val="008343BE"/>
    <w:rsid w:val="00834CBA"/>
    <w:rsid w:val="00836535"/>
    <w:rsid w:val="00840FB4"/>
    <w:rsid w:val="008410B2"/>
    <w:rsid w:val="00842ED8"/>
    <w:rsid w:val="008500A0"/>
    <w:rsid w:val="008524E5"/>
    <w:rsid w:val="00852CBA"/>
    <w:rsid w:val="0085351C"/>
    <w:rsid w:val="0085435A"/>
    <w:rsid w:val="008549CA"/>
    <w:rsid w:val="008556C3"/>
    <w:rsid w:val="0085687C"/>
    <w:rsid w:val="00862904"/>
    <w:rsid w:val="0086489B"/>
    <w:rsid w:val="008706C5"/>
    <w:rsid w:val="00873707"/>
    <w:rsid w:val="00874B20"/>
    <w:rsid w:val="008757C6"/>
    <w:rsid w:val="008763E1"/>
    <w:rsid w:val="0087775C"/>
    <w:rsid w:val="00877EC8"/>
    <w:rsid w:val="008808B5"/>
    <w:rsid w:val="00880D0D"/>
    <w:rsid w:val="00880F36"/>
    <w:rsid w:val="00885530"/>
    <w:rsid w:val="008910D1"/>
    <w:rsid w:val="00892966"/>
    <w:rsid w:val="0089296C"/>
    <w:rsid w:val="00892DD8"/>
    <w:rsid w:val="00896ABD"/>
    <w:rsid w:val="00897AB6"/>
    <w:rsid w:val="008A3380"/>
    <w:rsid w:val="008A7A9C"/>
    <w:rsid w:val="008B5218"/>
    <w:rsid w:val="008B7102"/>
    <w:rsid w:val="008C2495"/>
    <w:rsid w:val="008C3B7D"/>
    <w:rsid w:val="008D0F90"/>
    <w:rsid w:val="008D3715"/>
    <w:rsid w:val="008D5465"/>
    <w:rsid w:val="008D5E61"/>
    <w:rsid w:val="008D6E52"/>
    <w:rsid w:val="008D7EB7"/>
    <w:rsid w:val="008D7EC5"/>
    <w:rsid w:val="008E1E11"/>
    <w:rsid w:val="008E27DC"/>
    <w:rsid w:val="008E3684"/>
    <w:rsid w:val="008E4EB0"/>
    <w:rsid w:val="008E57F5"/>
    <w:rsid w:val="008E7606"/>
    <w:rsid w:val="008F1060"/>
    <w:rsid w:val="008F1DAA"/>
    <w:rsid w:val="008F3EBD"/>
    <w:rsid w:val="008F60B2"/>
    <w:rsid w:val="008F7C41"/>
    <w:rsid w:val="009005BD"/>
    <w:rsid w:val="00901F5D"/>
    <w:rsid w:val="009031E2"/>
    <w:rsid w:val="00903A44"/>
    <w:rsid w:val="009045A3"/>
    <w:rsid w:val="0090605D"/>
    <w:rsid w:val="0090651D"/>
    <w:rsid w:val="00907F32"/>
    <w:rsid w:val="0091006A"/>
    <w:rsid w:val="00912404"/>
    <w:rsid w:val="0091276C"/>
    <w:rsid w:val="009165AC"/>
    <w:rsid w:val="00916FFC"/>
    <w:rsid w:val="0092053F"/>
    <w:rsid w:val="00920DF7"/>
    <w:rsid w:val="0092340A"/>
    <w:rsid w:val="009235BD"/>
    <w:rsid w:val="00924524"/>
    <w:rsid w:val="009313D9"/>
    <w:rsid w:val="00934893"/>
    <w:rsid w:val="00935B7F"/>
    <w:rsid w:val="00941293"/>
    <w:rsid w:val="00946372"/>
    <w:rsid w:val="00950C17"/>
    <w:rsid w:val="009518CB"/>
    <w:rsid w:val="00951FAF"/>
    <w:rsid w:val="00954740"/>
    <w:rsid w:val="00955AE5"/>
    <w:rsid w:val="0096287D"/>
    <w:rsid w:val="00962E71"/>
    <w:rsid w:val="00963ABC"/>
    <w:rsid w:val="00964723"/>
    <w:rsid w:val="00965D21"/>
    <w:rsid w:val="00967764"/>
    <w:rsid w:val="00970B0E"/>
    <w:rsid w:val="00970BB9"/>
    <w:rsid w:val="00971089"/>
    <w:rsid w:val="0097243C"/>
    <w:rsid w:val="009726EE"/>
    <w:rsid w:val="00972CDE"/>
    <w:rsid w:val="009733DD"/>
    <w:rsid w:val="00975573"/>
    <w:rsid w:val="00976B53"/>
    <w:rsid w:val="00976D03"/>
    <w:rsid w:val="00977B30"/>
    <w:rsid w:val="009802F0"/>
    <w:rsid w:val="00982594"/>
    <w:rsid w:val="00982F41"/>
    <w:rsid w:val="00985090"/>
    <w:rsid w:val="00987710"/>
    <w:rsid w:val="009904AB"/>
    <w:rsid w:val="00995688"/>
    <w:rsid w:val="009958A6"/>
    <w:rsid w:val="00996456"/>
    <w:rsid w:val="009A04F5"/>
    <w:rsid w:val="009A15EF"/>
    <w:rsid w:val="009A184D"/>
    <w:rsid w:val="009A38A5"/>
    <w:rsid w:val="009A5B73"/>
    <w:rsid w:val="009B118B"/>
    <w:rsid w:val="009B1737"/>
    <w:rsid w:val="009B3D4B"/>
    <w:rsid w:val="009B44A5"/>
    <w:rsid w:val="009B5B99"/>
    <w:rsid w:val="009B5BCE"/>
    <w:rsid w:val="009B6EFC"/>
    <w:rsid w:val="009C076E"/>
    <w:rsid w:val="009C1FD0"/>
    <w:rsid w:val="009C2DF8"/>
    <w:rsid w:val="009C31BF"/>
    <w:rsid w:val="009C32EB"/>
    <w:rsid w:val="009C4C3D"/>
    <w:rsid w:val="009C68B7"/>
    <w:rsid w:val="009D0834"/>
    <w:rsid w:val="009D0A1E"/>
    <w:rsid w:val="009D2AE3"/>
    <w:rsid w:val="009D52BC"/>
    <w:rsid w:val="009D7D0A"/>
    <w:rsid w:val="009E09D9"/>
    <w:rsid w:val="009E2DBA"/>
    <w:rsid w:val="009F01B1"/>
    <w:rsid w:val="009F0DBB"/>
    <w:rsid w:val="009F3887"/>
    <w:rsid w:val="009F659A"/>
    <w:rsid w:val="009F732B"/>
    <w:rsid w:val="00A01FE0"/>
    <w:rsid w:val="00A06945"/>
    <w:rsid w:val="00A10656"/>
    <w:rsid w:val="00A113C0"/>
    <w:rsid w:val="00A12FA6"/>
    <w:rsid w:val="00A1339B"/>
    <w:rsid w:val="00A14ABA"/>
    <w:rsid w:val="00A22D6F"/>
    <w:rsid w:val="00A241DD"/>
    <w:rsid w:val="00A24CB6"/>
    <w:rsid w:val="00A2668B"/>
    <w:rsid w:val="00A26CD2"/>
    <w:rsid w:val="00A27667"/>
    <w:rsid w:val="00A31ABF"/>
    <w:rsid w:val="00A32979"/>
    <w:rsid w:val="00A34A67"/>
    <w:rsid w:val="00A37462"/>
    <w:rsid w:val="00A40598"/>
    <w:rsid w:val="00A459E1"/>
    <w:rsid w:val="00A46088"/>
    <w:rsid w:val="00A46AC4"/>
    <w:rsid w:val="00A52296"/>
    <w:rsid w:val="00A548FE"/>
    <w:rsid w:val="00A55661"/>
    <w:rsid w:val="00A561BA"/>
    <w:rsid w:val="00A61B70"/>
    <w:rsid w:val="00A61FA8"/>
    <w:rsid w:val="00A6300B"/>
    <w:rsid w:val="00A637F4"/>
    <w:rsid w:val="00A64DF2"/>
    <w:rsid w:val="00A65485"/>
    <w:rsid w:val="00A66E05"/>
    <w:rsid w:val="00A70753"/>
    <w:rsid w:val="00A712D2"/>
    <w:rsid w:val="00A7751A"/>
    <w:rsid w:val="00A82C8A"/>
    <w:rsid w:val="00A83063"/>
    <w:rsid w:val="00A8346B"/>
    <w:rsid w:val="00A852FF"/>
    <w:rsid w:val="00A85EFF"/>
    <w:rsid w:val="00A87337"/>
    <w:rsid w:val="00A90C97"/>
    <w:rsid w:val="00A92DDC"/>
    <w:rsid w:val="00A960C8"/>
    <w:rsid w:val="00A96604"/>
    <w:rsid w:val="00AA03DF"/>
    <w:rsid w:val="00AA1B4F"/>
    <w:rsid w:val="00AA21D8"/>
    <w:rsid w:val="00AA271A"/>
    <w:rsid w:val="00AA302C"/>
    <w:rsid w:val="00AA3270"/>
    <w:rsid w:val="00AA52A8"/>
    <w:rsid w:val="00AA54F3"/>
    <w:rsid w:val="00AA6B43"/>
    <w:rsid w:val="00AA720D"/>
    <w:rsid w:val="00AB367A"/>
    <w:rsid w:val="00AC01D1"/>
    <w:rsid w:val="00AC0AB2"/>
    <w:rsid w:val="00AC0E9F"/>
    <w:rsid w:val="00AC52A5"/>
    <w:rsid w:val="00AC5A08"/>
    <w:rsid w:val="00AC637F"/>
    <w:rsid w:val="00AC6EFD"/>
    <w:rsid w:val="00AC7151"/>
    <w:rsid w:val="00AD1B0B"/>
    <w:rsid w:val="00AD460A"/>
    <w:rsid w:val="00AD6A05"/>
    <w:rsid w:val="00AE118B"/>
    <w:rsid w:val="00AE272B"/>
    <w:rsid w:val="00AE3E3A"/>
    <w:rsid w:val="00AE50C2"/>
    <w:rsid w:val="00AE5A22"/>
    <w:rsid w:val="00AE77B4"/>
    <w:rsid w:val="00AE7C1A"/>
    <w:rsid w:val="00AE7DF8"/>
    <w:rsid w:val="00AF0D9C"/>
    <w:rsid w:val="00AF13AB"/>
    <w:rsid w:val="00AF1D36"/>
    <w:rsid w:val="00AF280B"/>
    <w:rsid w:val="00AF5F75"/>
    <w:rsid w:val="00AF6001"/>
    <w:rsid w:val="00AF662D"/>
    <w:rsid w:val="00AF78F5"/>
    <w:rsid w:val="00B008AA"/>
    <w:rsid w:val="00B01A16"/>
    <w:rsid w:val="00B06357"/>
    <w:rsid w:val="00B07F45"/>
    <w:rsid w:val="00B1021A"/>
    <w:rsid w:val="00B1481A"/>
    <w:rsid w:val="00B15A1F"/>
    <w:rsid w:val="00B15FE9"/>
    <w:rsid w:val="00B2148A"/>
    <w:rsid w:val="00B220C2"/>
    <w:rsid w:val="00B24F50"/>
    <w:rsid w:val="00B25B32"/>
    <w:rsid w:val="00B3066E"/>
    <w:rsid w:val="00B32616"/>
    <w:rsid w:val="00B32E11"/>
    <w:rsid w:val="00B36C42"/>
    <w:rsid w:val="00B42EA7"/>
    <w:rsid w:val="00B508E6"/>
    <w:rsid w:val="00B51845"/>
    <w:rsid w:val="00B51923"/>
    <w:rsid w:val="00B5337C"/>
    <w:rsid w:val="00B53FDE"/>
    <w:rsid w:val="00B56397"/>
    <w:rsid w:val="00B571DA"/>
    <w:rsid w:val="00B6027B"/>
    <w:rsid w:val="00B636C8"/>
    <w:rsid w:val="00B65EDB"/>
    <w:rsid w:val="00B67AFF"/>
    <w:rsid w:val="00B70B59"/>
    <w:rsid w:val="00B72D27"/>
    <w:rsid w:val="00B73518"/>
    <w:rsid w:val="00B73657"/>
    <w:rsid w:val="00B739B3"/>
    <w:rsid w:val="00B81B15"/>
    <w:rsid w:val="00B85C71"/>
    <w:rsid w:val="00B85DC5"/>
    <w:rsid w:val="00B86831"/>
    <w:rsid w:val="00B915AE"/>
    <w:rsid w:val="00B938DE"/>
    <w:rsid w:val="00B94C57"/>
    <w:rsid w:val="00B9762A"/>
    <w:rsid w:val="00B97E2E"/>
    <w:rsid w:val="00BA1735"/>
    <w:rsid w:val="00BA19FA"/>
    <w:rsid w:val="00BA4288"/>
    <w:rsid w:val="00BA4A28"/>
    <w:rsid w:val="00BA7D60"/>
    <w:rsid w:val="00BB0902"/>
    <w:rsid w:val="00BB1F9C"/>
    <w:rsid w:val="00BB48E5"/>
    <w:rsid w:val="00BB5607"/>
    <w:rsid w:val="00BB5ACA"/>
    <w:rsid w:val="00BB627F"/>
    <w:rsid w:val="00BB6CA4"/>
    <w:rsid w:val="00BC0C17"/>
    <w:rsid w:val="00BC3823"/>
    <w:rsid w:val="00BC531B"/>
    <w:rsid w:val="00BC5841"/>
    <w:rsid w:val="00BD2EF0"/>
    <w:rsid w:val="00BD60B4"/>
    <w:rsid w:val="00BD796B"/>
    <w:rsid w:val="00BE40C0"/>
    <w:rsid w:val="00BE5DF6"/>
    <w:rsid w:val="00BE5F4A"/>
    <w:rsid w:val="00BE5F6F"/>
    <w:rsid w:val="00BE77FC"/>
    <w:rsid w:val="00BE7AEF"/>
    <w:rsid w:val="00BF09B0"/>
    <w:rsid w:val="00BF1544"/>
    <w:rsid w:val="00BF1B53"/>
    <w:rsid w:val="00BF246D"/>
    <w:rsid w:val="00BF2682"/>
    <w:rsid w:val="00BF7563"/>
    <w:rsid w:val="00C04EE3"/>
    <w:rsid w:val="00C06F06"/>
    <w:rsid w:val="00C1132D"/>
    <w:rsid w:val="00C11345"/>
    <w:rsid w:val="00C15954"/>
    <w:rsid w:val="00C20FAD"/>
    <w:rsid w:val="00C2375F"/>
    <w:rsid w:val="00C247CB"/>
    <w:rsid w:val="00C260C2"/>
    <w:rsid w:val="00C32E66"/>
    <w:rsid w:val="00C3355F"/>
    <w:rsid w:val="00C33A04"/>
    <w:rsid w:val="00C353DC"/>
    <w:rsid w:val="00C3569A"/>
    <w:rsid w:val="00C35A27"/>
    <w:rsid w:val="00C35C00"/>
    <w:rsid w:val="00C435B0"/>
    <w:rsid w:val="00C43F48"/>
    <w:rsid w:val="00C448FF"/>
    <w:rsid w:val="00C45E57"/>
    <w:rsid w:val="00C52F29"/>
    <w:rsid w:val="00C56CE6"/>
    <w:rsid w:val="00C5745F"/>
    <w:rsid w:val="00C60005"/>
    <w:rsid w:val="00C6101E"/>
    <w:rsid w:val="00C61A98"/>
    <w:rsid w:val="00C63201"/>
    <w:rsid w:val="00C641E8"/>
    <w:rsid w:val="00C64E62"/>
    <w:rsid w:val="00C651D5"/>
    <w:rsid w:val="00C652D4"/>
    <w:rsid w:val="00C65CCC"/>
    <w:rsid w:val="00C67DA2"/>
    <w:rsid w:val="00C7488A"/>
    <w:rsid w:val="00C74BB0"/>
    <w:rsid w:val="00C7618F"/>
    <w:rsid w:val="00C765A9"/>
    <w:rsid w:val="00C76F7D"/>
    <w:rsid w:val="00C77BF8"/>
    <w:rsid w:val="00C80654"/>
    <w:rsid w:val="00C81157"/>
    <w:rsid w:val="00C8162D"/>
    <w:rsid w:val="00C830BB"/>
    <w:rsid w:val="00C83A0B"/>
    <w:rsid w:val="00C842D0"/>
    <w:rsid w:val="00C84ED1"/>
    <w:rsid w:val="00C863CC"/>
    <w:rsid w:val="00C86B8B"/>
    <w:rsid w:val="00C9038F"/>
    <w:rsid w:val="00C92AAB"/>
    <w:rsid w:val="00C95D4C"/>
    <w:rsid w:val="00C9637F"/>
    <w:rsid w:val="00C9708A"/>
    <w:rsid w:val="00CA1282"/>
    <w:rsid w:val="00CA2435"/>
    <w:rsid w:val="00CA4068"/>
    <w:rsid w:val="00CA67F4"/>
    <w:rsid w:val="00CA7046"/>
    <w:rsid w:val="00CB37F8"/>
    <w:rsid w:val="00CB6F59"/>
    <w:rsid w:val="00CB7DC3"/>
    <w:rsid w:val="00CC5BE1"/>
    <w:rsid w:val="00CC75A2"/>
    <w:rsid w:val="00CC7A18"/>
    <w:rsid w:val="00CD0E2F"/>
    <w:rsid w:val="00CD1D3D"/>
    <w:rsid w:val="00CD1D49"/>
    <w:rsid w:val="00CD2F20"/>
    <w:rsid w:val="00CD6B20"/>
    <w:rsid w:val="00CE1339"/>
    <w:rsid w:val="00CE4BE8"/>
    <w:rsid w:val="00CE61CC"/>
    <w:rsid w:val="00CE6E42"/>
    <w:rsid w:val="00CE74A8"/>
    <w:rsid w:val="00CF1487"/>
    <w:rsid w:val="00CF20B7"/>
    <w:rsid w:val="00CF6127"/>
    <w:rsid w:val="00CF6692"/>
    <w:rsid w:val="00CF7441"/>
    <w:rsid w:val="00D00D16"/>
    <w:rsid w:val="00D03C6C"/>
    <w:rsid w:val="00D04760"/>
    <w:rsid w:val="00D04A95"/>
    <w:rsid w:val="00D04C63"/>
    <w:rsid w:val="00D06288"/>
    <w:rsid w:val="00D068C7"/>
    <w:rsid w:val="00D11D96"/>
    <w:rsid w:val="00D128A4"/>
    <w:rsid w:val="00D12B2E"/>
    <w:rsid w:val="00D147C8"/>
    <w:rsid w:val="00D14CC7"/>
    <w:rsid w:val="00D15131"/>
    <w:rsid w:val="00D16EEE"/>
    <w:rsid w:val="00D16FA2"/>
    <w:rsid w:val="00D17D44"/>
    <w:rsid w:val="00D20954"/>
    <w:rsid w:val="00D21C39"/>
    <w:rsid w:val="00D21ED9"/>
    <w:rsid w:val="00D21FC6"/>
    <w:rsid w:val="00D2243A"/>
    <w:rsid w:val="00D30E61"/>
    <w:rsid w:val="00D325A4"/>
    <w:rsid w:val="00D33393"/>
    <w:rsid w:val="00D33D36"/>
    <w:rsid w:val="00D341B4"/>
    <w:rsid w:val="00D346B0"/>
    <w:rsid w:val="00D34D94"/>
    <w:rsid w:val="00D409E2"/>
    <w:rsid w:val="00D425D9"/>
    <w:rsid w:val="00D427D7"/>
    <w:rsid w:val="00D43D79"/>
    <w:rsid w:val="00D43EB3"/>
    <w:rsid w:val="00D44E62"/>
    <w:rsid w:val="00D44FF7"/>
    <w:rsid w:val="00D51570"/>
    <w:rsid w:val="00D534B2"/>
    <w:rsid w:val="00D556AD"/>
    <w:rsid w:val="00D578FC"/>
    <w:rsid w:val="00D60381"/>
    <w:rsid w:val="00D616DE"/>
    <w:rsid w:val="00D62201"/>
    <w:rsid w:val="00D651D1"/>
    <w:rsid w:val="00D717BB"/>
    <w:rsid w:val="00D7226B"/>
    <w:rsid w:val="00D72707"/>
    <w:rsid w:val="00D75A9C"/>
    <w:rsid w:val="00D77B70"/>
    <w:rsid w:val="00D829C8"/>
    <w:rsid w:val="00D83CCB"/>
    <w:rsid w:val="00D90871"/>
    <w:rsid w:val="00D9155F"/>
    <w:rsid w:val="00D9229F"/>
    <w:rsid w:val="00D9403F"/>
    <w:rsid w:val="00D959B4"/>
    <w:rsid w:val="00DA44DE"/>
    <w:rsid w:val="00DB620A"/>
    <w:rsid w:val="00DB63B4"/>
    <w:rsid w:val="00DB6ED2"/>
    <w:rsid w:val="00DB7CF6"/>
    <w:rsid w:val="00DC3832"/>
    <w:rsid w:val="00DC7906"/>
    <w:rsid w:val="00DC7A51"/>
    <w:rsid w:val="00DD2211"/>
    <w:rsid w:val="00DD2259"/>
    <w:rsid w:val="00DD3B1E"/>
    <w:rsid w:val="00DD741A"/>
    <w:rsid w:val="00DE247F"/>
    <w:rsid w:val="00DE508D"/>
    <w:rsid w:val="00DE5B5F"/>
    <w:rsid w:val="00DE5F0F"/>
    <w:rsid w:val="00DF614E"/>
    <w:rsid w:val="00E00696"/>
    <w:rsid w:val="00E03651"/>
    <w:rsid w:val="00E03808"/>
    <w:rsid w:val="00E060C2"/>
    <w:rsid w:val="00E06324"/>
    <w:rsid w:val="00E0754A"/>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36DC0"/>
    <w:rsid w:val="00E41BA3"/>
    <w:rsid w:val="00E44EB9"/>
    <w:rsid w:val="00E45BDC"/>
    <w:rsid w:val="00E46358"/>
    <w:rsid w:val="00E471DC"/>
    <w:rsid w:val="00E47D10"/>
    <w:rsid w:val="00E50E4E"/>
    <w:rsid w:val="00E50EB4"/>
    <w:rsid w:val="00E532FC"/>
    <w:rsid w:val="00E559B4"/>
    <w:rsid w:val="00E55BB0"/>
    <w:rsid w:val="00E57E01"/>
    <w:rsid w:val="00E609E5"/>
    <w:rsid w:val="00E60F27"/>
    <w:rsid w:val="00E636B0"/>
    <w:rsid w:val="00E64D93"/>
    <w:rsid w:val="00E65EDB"/>
    <w:rsid w:val="00E66927"/>
    <w:rsid w:val="00E677B8"/>
    <w:rsid w:val="00E67FA1"/>
    <w:rsid w:val="00E7387D"/>
    <w:rsid w:val="00E73D53"/>
    <w:rsid w:val="00E75111"/>
    <w:rsid w:val="00E77296"/>
    <w:rsid w:val="00E82BA8"/>
    <w:rsid w:val="00E87527"/>
    <w:rsid w:val="00E87730"/>
    <w:rsid w:val="00E87BC7"/>
    <w:rsid w:val="00E87EF7"/>
    <w:rsid w:val="00E93763"/>
    <w:rsid w:val="00E93F7C"/>
    <w:rsid w:val="00E96C4C"/>
    <w:rsid w:val="00EA2AAE"/>
    <w:rsid w:val="00EA2EC0"/>
    <w:rsid w:val="00EA427A"/>
    <w:rsid w:val="00EA723B"/>
    <w:rsid w:val="00EB18CD"/>
    <w:rsid w:val="00EB377A"/>
    <w:rsid w:val="00EB4973"/>
    <w:rsid w:val="00EB6350"/>
    <w:rsid w:val="00EB66F8"/>
    <w:rsid w:val="00EB687A"/>
    <w:rsid w:val="00EC2F62"/>
    <w:rsid w:val="00EC62EB"/>
    <w:rsid w:val="00EC6E9F"/>
    <w:rsid w:val="00ED2066"/>
    <w:rsid w:val="00ED44F0"/>
    <w:rsid w:val="00ED4B33"/>
    <w:rsid w:val="00ED5993"/>
    <w:rsid w:val="00ED6A5D"/>
    <w:rsid w:val="00ED7DD6"/>
    <w:rsid w:val="00EE04E5"/>
    <w:rsid w:val="00EE060B"/>
    <w:rsid w:val="00EE15A1"/>
    <w:rsid w:val="00EE2A7C"/>
    <w:rsid w:val="00EE2C42"/>
    <w:rsid w:val="00EE341B"/>
    <w:rsid w:val="00EE4453"/>
    <w:rsid w:val="00EE50F5"/>
    <w:rsid w:val="00EE5FCE"/>
    <w:rsid w:val="00EE60DC"/>
    <w:rsid w:val="00EE6BBD"/>
    <w:rsid w:val="00EE6E1E"/>
    <w:rsid w:val="00EE705F"/>
    <w:rsid w:val="00EF1462"/>
    <w:rsid w:val="00EF54FD"/>
    <w:rsid w:val="00EF7FE5"/>
    <w:rsid w:val="00F07070"/>
    <w:rsid w:val="00F07F0D"/>
    <w:rsid w:val="00F10DA4"/>
    <w:rsid w:val="00F13112"/>
    <w:rsid w:val="00F13D01"/>
    <w:rsid w:val="00F141DC"/>
    <w:rsid w:val="00F15AB0"/>
    <w:rsid w:val="00F16FE6"/>
    <w:rsid w:val="00F238BD"/>
    <w:rsid w:val="00F24992"/>
    <w:rsid w:val="00F26FBB"/>
    <w:rsid w:val="00F2785D"/>
    <w:rsid w:val="00F32F2F"/>
    <w:rsid w:val="00F33F3F"/>
    <w:rsid w:val="00F35BDD"/>
    <w:rsid w:val="00F35EF0"/>
    <w:rsid w:val="00F3781F"/>
    <w:rsid w:val="00F403FD"/>
    <w:rsid w:val="00F41E72"/>
    <w:rsid w:val="00F45BDF"/>
    <w:rsid w:val="00F4746C"/>
    <w:rsid w:val="00F50300"/>
    <w:rsid w:val="00F5414B"/>
    <w:rsid w:val="00F56E39"/>
    <w:rsid w:val="00F623E9"/>
    <w:rsid w:val="00F63951"/>
    <w:rsid w:val="00F63C86"/>
    <w:rsid w:val="00F766BE"/>
    <w:rsid w:val="00F775B2"/>
    <w:rsid w:val="00F77BA8"/>
    <w:rsid w:val="00F77EB9"/>
    <w:rsid w:val="00F80635"/>
    <w:rsid w:val="00F8115F"/>
    <w:rsid w:val="00F815D1"/>
    <w:rsid w:val="00F81E7E"/>
    <w:rsid w:val="00F81F0F"/>
    <w:rsid w:val="00F825F4"/>
    <w:rsid w:val="00F83CF8"/>
    <w:rsid w:val="00F85437"/>
    <w:rsid w:val="00F92AA1"/>
    <w:rsid w:val="00F932DE"/>
    <w:rsid w:val="00F95F67"/>
    <w:rsid w:val="00F963DD"/>
    <w:rsid w:val="00F9641A"/>
    <w:rsid w:val="00F97004"/>
    <w:rsid w:val="00FA1A39"/>
    <w:rsid w:val="00FA2045"/>
    <w:rsid w:val="00FA3A23"/>
    <w:rsid w:val="00FA5EA0"/>
    <w:rsid w:val="00FA7A66"/>
    <w:rsid w:val="00FB1AA9"/>
    <w:rsid w:val="00FB4B5A"/>
    <w:rsid w:val="00FB51FA"/>
    <w:rsid w:val="00FB5305"/>
    <w:rsid w:val="00FB5963"/>
    <w:rsid w:val="00FB5DAA"/>
    <w:rsid w:val="00FC04B9"/>
    <w:rsid w:val="00FC161A"/>
    <w:rsid w:val="00FC23D5"/>
    <w:rsid w:val="00FC4337"/>
    <w:rsid w:val="00FC4C1A"/>
    <w:rsid w:val="00FC4C8D"/>
    <w:rsid w:val="00FC628F"/>
    <w:rsid w:val="00FC6468"/>
    <w:rsid w:val="00FC6D49"/>
    <w:rsid w:val="00FC7E85"/>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8050C6"/>
    <w:pPr>
      <w:widowControl/>
      <w:autoSpaceDE/>
      <w:autoSpaceDN/>
      <w:adjustRightInd/>
      <w:spacing w:after="200"/>
      <w:jc w:val="left"/>
    </w:pPr>
    <w:rPr>
      <w:rFonts w:asciiTheme="minorHAnsi" w:eastAsiaTheme="minorHAnsi" w:hAnsiTheme="minorHAnsi" w:cstheme="minorBidi"/>
      <w:i/>
      <w:iCs/>
      <w:color w:val="1F497D" w:themeColor="text2"/>
      <w:sz w:val="18"/>
      <w:szCs w:val="18"/>
      <w:lang w:val="nb-NO"/>
    </w:rPr>
  </w:style>
  <w:style w:type="paragraph" w:customStyle="1" w:styleId="EndNoteBibliography">
    <w:name w:val="EndNote Bibliography"/>
    <w:basedOn w:val="Normal"/>
    <w:link w:val="EndNoteBibliographyChar"/>
    <w:rsid w:val="006D02B3"/>
    <w:pPr>
      <w:widowControl/>
      <w:autoSpaceDE/>
      <w:autoSpaceDN/>
      <w:adjustRightInd/>
      <w:spacing w:after="160"/>
      <w:jc w:val="center"/>
    </w:pPr>
    <w:rPr>
      <w:rFonts w:eastAsiaTheme="minorHAnsi"/>
      <w:noProof/>
      <w:color w:val="auto"/>
      <w:sz w:val="22"/>
      <w:szCs w:val="22"/>
    </w:rPr>
  </w:style>
  <w:style w:type="character" w:customStyle="1" w:styleId="EndNoteBibliographyChar">
    <w:name w:val="EndNote Bibliography Char"/>
    <w:basedOn w:val="DefaultParagraphFont"/>
    <w:link w:val="EndNoteBibliography"/>
    <w:rsid w:val="006D02B3"/>
    <w:rPr>
      <w:rFonts w:ascii="Calibri" w:eastAsiaTheme="minorHAnsi" w:hAnsi="Calibri" w:cs="Calibri"/>
      <w:noProof/>
      <w:sz w:val="22"/>
      <w:szCs w:val="22"/>
    </w:rPr>
  </w:style>
  <w:style w:type="paragraph" w:customStyle="1" w:styleId="EndNoteBibliographyTitle">
    <w:name w:val="EndNote Bibliography Title"/>
    <w:basedOn w:val="Normal"/>
    <w:link w:val="EndNoteBibliographyTitleChar"/>
    <w:rsid w:val="006D02B3"/>
    <w:pPr>
      <w:jc w:val="center"/>
    </w:pPr>
    <w:rPr>
      <w:noProof/>
      <w:sz w:val="22"/>
    </w:rPr>
  </w:style>
  <w:style w:type="character" w:customStyle="1" w:styleId="EndNoteBibliographyTitleChar">
    <w:name w:val="EndNote Bibliography Title Char"/>
    <w:basedOn w:val="EndNoteBibliographyChar"/>
    <w:link w:val="EndNoteBibliographyTitle"/>
    <w:rsid w:val="006D02B3"/>
    <w:rPr>
      <w:rFonts w:ascii="Calibri" w:eastAsiaTheme="minorHAnsi" w:hAnsi="Calibri" w:cs="Calibri"/>
      <w:noProof/>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0964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8053852">
      <w:bodyDiv w:val="1"/>
      <w:marLeft w:val="0"/>
      <w:marRight w:val="0"/>
      <w:marTop w:val="0"/>
      <w:marBottom w:val="0"/>
      <w:divBdr>
        <w:top w:val="none" w:sz="0" w:space="0" w:color="auto"/>
        <w:left w:val="none" w:sz="0" w:space="0" w:color="auto"/>
        <w:bottom w:val="none" w:sz="0" w:space="0" w:color="auto"/>
        <w:right w:val="none" w:sz="0" w:space="0" w:color="auto"/>
      </w:divBdr>
    </w:div>
    <w:div w:id="143224294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8C46C-0D52-4019-BCEE-63EC52D0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8561</Words>
  <Characters>48800</Characters>
  <Application>Microsoft Office Word</Application>
  <DocSecurity>0</DocSecurity>
  <Lines>406</Lines>
  <Paragraphs>114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57247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2019-05-01T09:44:00Z</dcterms:created>
  <dcterms:modified xsi:type="dcterms:W3CDTF">2019-05-01T09:56:00Z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