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ED9" w:rsidRDefault="00A74ED9" w:rsidP="00A74ED9">
      <w:pPr>
        <w:pStyle w:val="1"/>
        <w:shd w:val="clear" w:color="auto" w:fill="FFFFFF"/>
        <w:rPr>
          <w:rFonts w:ascii="Helvetica" w:hAnsi="Helvetica" w:cs="Helvetica"/>
          <w:color w:val="000000"/>
        </w:rPr>
      </w:pPr>
      <w:r>
        <w:rPr>
          <w:rFonts w:ascii="Helvetica" w:hAnsi="Helvetica" w:cs="Helvetica"/>
          <w:color w:val="000000"/>
        </w:rPr>
        <w:t>Licenses for PNAS Articles</w:t>
      </w:r>
    </w:p>
    <w:p w:rsidR="00A74ED9" w:rsidRDefault="00A74ED9" w:rsidP="00A74ED9"/>
    <w:p w:rsidR="00A74ED9" w:rsidRDefault="00A74ED9" w:rsidP="00A74ED9">
      <w:hyperlink r:id="rId5" w:history="1">
        <w:r>
          <w:rPr>
            <w:rStyle w:val="a3"/>
          </w:rPr>
          <w:t>https://www.pnas.org/page/authors/licenses</w:t>
        </w:r>
      </w:hyperlink>
    </w:p>
    <w:p w:rsidR="00A74ED9" w:rsidRDefault="00A74ED9" w:rsidP="00A74ED9"/>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hyperlink r:id="rId6" w:history="1">
        <w:r>
          <w:rPr>
            <w:rStyle w:val="a3"/>
            <w:rFonts w:ascii="Helvetica" w:hAnsi="Helvetica" w:cs="Helvetica"/>
            <w:color w:val="005A96"/>
            <w:sz w:val="23"/>
            <w:szCs w:val="23"/>
          </w:rPr>
          <w:t>← Authors</w:t>
        </w:r>
      </w:hyperlink>
    </w:p>
    <w:p w:rsidR="00A74ED9" w:rsidRDefault="00A74ED9" w:rsidP="00A74ED9">
      <w:pPr>
        <w:pStyle w:val="author-header"/>
        <w:shd w:val="clear" w:color="auto" w:fill="F6F6F6"/>
        <w:spacing w:before="0" w:beforeAutospacing="0" w:after="600" w:afterAutospacing="0"/>
        <w:rPr>
          <w:rFonts w:ascii="Helvetica" w:hAnsi="Helvetica" w:cs="Helvetica"/>
          <w:b/>
          <w:bCs/>
          <w:color w:val="D94720"/>
          <w:sz w:val="48"/>
          <w:szCs w:val="48"/>
        </w:rPr>
      </w:pPr>
      <w:r>
        <w:rPr>
          <w:rFonts w:ascii="Helvetica" w:hAnsi="Helvetica" w:cs="Helvetica"/>
          <w:b/>
          <w:bCs/>
          <w:color w:val="D94720"/>
          <w:sz w:val="48"/>
          <w:szCs w:val="48"/>
        </w:rPr>
        <w:t>PNAS Author Center</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Style w:val="a5"/>
          <w:rFonts w:ascii="Helvetica" w:hAnsi="Helvetica" w:cs="Helvetica"/>
          <w:color w:val="333333"/>
          <w:sz w:val="23"/>
          <w:szCs w:val="23"/>
        </w:rPr>
        <w:t>PNAS articles are published under a variety of license terms.</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Fonts w:ascii="Helvetica" w:hAnsi="Helvetica" w:cs="Helvetica"/>
          <w:color w:val="333333"/>
          <w:sz w:val="23"/>
          <w:szCs w:val="23"/>
        </w:rPr>
        <w:t>This page explains which licenses govern the use of PNAS content. Users are advised to check each article for its publication license and corresponding distribution policies.</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Fonts w:ascii="Helvetica" w:hAnsi="Helvetica" w:cs="Helvetica"/>
          <w:color w:val="333333"/>
          <w:sz w:val="23"/>
          <w:szCs w:val="23"/>
        </w:rPr>
        <w:t>Authors whose work will be reused should be notified. Use of PNAS material must not imply any endorsement by PNAS or NAS. The full journal reference must be cited and, for articles published in Volumes 90–105 (1993–2008), "Copyright (copyright year) National Academy of Sciences."</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Fonts w:ascii="Helvetica" w:hAnsi="Helvetica" w:cs="Helvetica"/>
          <w:color w:val="333333"/>
          <w:sz w:val="23"/>
          <w:szCs w:val="23"/>
        </w:rPr>
        <w:t>The author(s) retains copyright to individual PNAS articles, and the National Academy of Sciences of the United States of America (NAS) holds copyright to the collective work and retains an </w:t>
      </w:r>
      <w:hyperlink r:id="rId7" w:history="1">
        <w:r>
          <w:rPr>
            <w:rStyle w:val="a3"/>
            <w:rFonts w:ascii="Helvetica" w:hAnsi="Helvetica" w:cs="Helvetica"/>
            <w:color w:val="005A96"/>
            <w:sz w:val="23"/>
            <w:szCs w:val="23"/>
          </w:rPr>
          <w:t xml:space="preserve">exclusive License to </w:t>
        </w:r>
        <w:proofErr w:type="gramStart"/>
        <w:r>
          <w:rPr>
            <w:rStyle w:val="a3"/>
            <w:rFonts w:ascii="Helvetica" w:hAnsi="Helvetica" w:cs="Helvetica"/>
            <w:color w:val="005A96"/>
            <w:sz w:val="23"/>
            <w:szCs w:val="23"/>
          </w:rPr>
          <w:t>Publish</w:t>
        </w:r>
        <w:proofErr w:type="gramEnd"/>
      </w:hyperlink>
      <w:r>
        <w:rPr>
          <w:rFonts w:ascii="Helvetica" w:hAnsi="Helvetica" w:cs="Helvetica"/>
          <w:color w:val="333333"/>
          <w:sz w:val="23"/>
          <w:szCs w:val="23"/>
        </w:rPr>
        <w:t> these articles, except for open access articles submitted beginning September 2017. For such open access articles, NAS retains a nonexclusive License to Publish, and these articles are distributed under a </w:t>
      </w:r>
      <w:hyperlink r:id="rId8" w:history="1">
        <w:r>
          <w:rPr>
            <w:rStyle w:val="a3"/>
            <w:rFonts w:ascii="Helvetica" w:hAnsi="Helvetica" w:cs="Helvetica"/>
            <w:color w:val="005A96"/>
            <w:sz w:val="23"/>
            <w:szCs w:val="23"/>
          </w:rPr>
          <w:t>CC BY-NC-ND license</w:t>
        </w:r>
      </w:hyperlink>
      <w:r>
        <w:rPr>
          <w:rFonts w:ascii="Helvetica" w:hAnsi="Helvetica" w:cs="Helvetica"/>
          <w:color w:val="333333"/>
          <w:sz w:val="23"/>
          <w:szCs w:val="23"/>
        </w:rPr>
        <w:t>, or when funder mandates require it, a </w:t>
      </w:r>
      <w:hyperlink r:id="rId9" w:history="1">
        <w:r>
          <w:rPr>
            <w:rStyle w:val="a3"/>
            <w:rFonts w:ascii="Helvetica" w:hAnsi="Helvetica" w:cs="Helvetica"/>
            <w:color w:val="005A96"/>
            <w:sz w:val="23"/>
            <w:szCs w:val="23"/>
          </w:rPr>
          <w:t>CC BY license</w:t>
        </w:r>
      </w:hyperlink>
      <w:r>
        <w:rPr>
          <w:rFonts w:ascii="Helvetica" w:hAnsi="Helvetica" w:cs="Helvetica"/>
          <w:color w:val="333333"/>
          <w:sz w:val="23"/>
          <w:szCs w:val="23"/>
        </w:rPr>
        <w:t>.</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Fonts w:ascii="Helvetica" w:hAnsi="Helvetica" w:cs="Helvetica"/>
          <w:color w:val="333333"/>
          <w:sz w:val="23"/>
          <w:szCs w:val="23"/>
        </w:rPr>
        <w:t>For volumes 106–114 (2009–September 2017), the author(s) retains copyright to individual articles, and NAS retains an exclusive License to Publish these articles and holds copyright to the collective work. Volumes 90–105 (1993–2008) are copyright © National Academy of Sciences. For volumes 1–89 (1915–1992), the author(s) retains copyright to individual articles, and NAS holds copyright to the collective work.</w:t>
      </w:r>
    </w:p>
    <w:p w:rsidR="00A74ED9" w:rsidRDefault="00A74ED9" w:rsidP="00A74ED9">
      <w:pPr>
        <w:pStyle w:val="2"/>
        <w:shd w:val="clear" w:color="auto" w:fill="FFFFFF"/>
        <w:rPr>
          <w:rFonts w:ascii="Arial" w:hAnsi="Arial" w:cs="Arial"/>
          <w:color w:val="D94720"/>
          <w:sz w:val="36"/>
          <w:szCs w:val="36"/>
        </w:rPr>
      </w:pPr>
      <w:r>
        <w:rPr>
          <w:rFonts w:ascii="Arial" w:hAnsi="Arial" w:cs="Arial"/>
          <w:color w:val="D94720"/>
        </w:rPr>
        <w:t>Default License for PNAS Articles</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Fonts w:ascii="Helvetica" w:hAnsi="Helvetica" w:cs="Helvetica"/>
          <w:color w:val="333333"/>
          <w:sz w:val="23"/>
          <w:szCs w:val="23"/>
        </w:rPr>
        <w:t>Except, as noted above, for open access articles submitted beginning September 2017, authors retain copyright, but grant to PNAS an </w:t>
      </w:r>
      <w:hyperlink r:id="rId10" w:history="1">
        <w:r>
          <w:rPr>
            <w:rStyle w:val="a3"/>
            <w:rFonts w:ascii="Helvetica" w:hAnsi="Helvetica" w:cs="Helvetica"/>
            <w:color w:val="005A96"/>
            <w:sz w:val="23"/>
            <w:szCs w:val="23"/>
          </w:rPr>
          <w:t>exclusive License to Publish</w:t>
        </w:r>
      </w:hyperlink>
      <w:r>
        <w:rPr>
          <w:rFonts w:ascii="Helvetica" w:hAnsi="Helvetica" w:cs="Helvetica"/>
          <w:color w:val="333333"/>
          <w:sz w:val="23"/>
          <w:szCs w:val="23"/>
        </w:rPr>
        <w:t>. Authors and their employing institution or company retain extensive rights for use of their materials after publication in PNAS and for intellectual property. These rights are retained without requiring explicit permission from PNAS, provided the full journal reference is cited and, for articles published in 90–105 (1993–2008), “Copyright (copyright year) National Academy of Sciences.” Users may view, reproduce, or store journal content, provided that the information is only for their personal, noncommercial use.</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Fonts w:ascii="Helvetica" w:hAnsi="Helvetica" w:cs="Helvetica"/>
          <w:color w:val="333333"/>
          <w:sz w:val="23"/>
          <w:szCs w:val="23"/>
        </w:rPr>
        <w:lastRenderedPageBreak/>
        <w:t>Anyone may, without requesting permission, use original figures or tables published in PNAS for noncommercial and educational use (i.e., in a review article, in a book that is not for sale), provided that the full journal reference is cited and, for articles published in volumes 90–105 (1993–2008), "Copyright (copyright year) National Academy of Sciences." Commercial reuse of figures and tables (i.e., in promotional materials, in a textbook for sale) requires permission from PNAS.</w:t>
      </w:r>
    </w:p>
    <w:p w:rsidR="00A74ED9" w:rsidRDefault="00A74ED9" w:rsidP="00A74ED9">
      <w:pPr>
        <w:pStyle w:val="3"/>
        <w:shd w:val="clear" w:color="auto" w:fill="FFFFFF"/>
        <w:ind w:left="840"/>
        <w:rPr>
          <w:rFonts w:ascii="Helvetica" w:hAnsi="Helvetica" w:cs="Helvetica"/>
          <w:color w:val="222222"/>
          <w:sz w:val="27"/>
          <w:szCs w:val="27"/>
        </w:rPr>
      </w:pPr>
      <w:r>
        <w:rPr>
          <w:rFonts w:ascii="Helvetica" w:hAnsi="Helvetica" w:cs="Helvetica"/>
          <w:color w:val="222222"/>
        </w:rPr>
        <w:t>Authors retain the following rights under the PNAS default license:</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 xml:space="preserve">The right to post the manuscript on preprint servers such as </w:t>
      </w:r>
      <w:proofErr w:type="spellStart"/>
      <w:r>
        <w:rPr>
          <w:rFonts w:ascii="Helvetica" w:hAnsi="Helvetica" w:cs="Helvetica"/>
          <w:color w:val="333333"/>
          <w:sz w:val="23"/>
          <w:szCs w:val="23"/>
        </w:rPr>
        <w:t>arXiv</w:t>
      </w:r>
      <w:proofErr w:type="spellEnd"/>
      <w:r>
        <w:rPr>
          <w:rFonts w:ascii="Helvetica" w:hAnsi="Helvetica" w:cs="Helvetica"/>
          <w:color w:val="333333"/>
          <w:sz w:val="23"/>
          <w:szCs w:val="23"/>
        </w:rPr>
        <w:t xml:space="preserve"> or </w:t>
      </w:r>
      <w:proofErr w:type="spellStart"/>
      <w:r>
        <w:rPr>
          <w:rFonts w:ascii="Helvetica" w:hAnsi="Helvetica" w:cs="Helvetica"/>
          <w:color w:val="333333"/>
          <w:sz w:val="23"/>
          <w:szCs w:val="23"/>
        </w:rPr>
        <w:t>bioRxiv</w:t>
      </w:r>
      <w:proofErr w:type="spellEnd"/>
      <w:r>
        <w:rPr>
          <w:rFonts w:ascii="Helvetica" w:hAnsi="Helvetica" w:cs="Helvetica"/>
          <w:color w:val="333333"/>
          <w:sz w:val="23"/>
          <w:szCs w:val="23"/>
        </w:rPr>
        <w:t>, as long as authors retain distribution rights to the work, that PNAS-formatted files (HTML and PDF) are not used, and that a link to the article in PNAS is included.</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 xml:space="preserve">The right to archive a </w:t>
      </w:r>
      <w:proofErr w:type="spellStart"/>
      <w:r>
        <w:rPr>
          <w:rFonts w:ascii="Helvetica" w:hAnsi="Helvetica" w:cs="Helvetica"/>
          <w:color w:val="333333"/>
          <w:sz w:val="23"/>
          <w:szCs w:val="23"/>
        </w:rPr>
        <w:t>postprint</w:t>
      </w:r>
      <w:proofErr w:type="spellEnd"/>
      <w:r>
        <w:rPr>
          <w:rFonts w:ascii="Helvetica" w:hAnsi="Helvetica" w:cs="Helvetica"/>
          <w:color w:val="333333"/>
          <w:sz w:val="23"/>
          <w:szCs w:val="23"/>
        </w:rPr>
        <w:t xml:space="preserve"> (accepted manuscript) on personal web pages.</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 xml:space="preserve">The right to archive a </w:t>
      </w:r>
      <w:proofErr w:type="spellStart"/>
      <w:r>
        <w:rPr>
          <w:rFonts w:ascii="Helvetica" w:hAnsi="Helvetica" w:cs="Helvetica"/>
          <w:color w:val="333333"/>
          <w:sz w:val="23"/>
          <w:szCs w:val="23"/>
        </w:rPr>
        <w:t>postprint</w:t>
      </w:r>
      <w:proofErr w:type="spellEnd"/>
      <w:r>
        <w:rPr>
          <w:rFonts w:ascii="Helvetica" w:hAnsi="Helvetica" w:cs="Helvetica"/>
          <w:color w:val="333333"/>
          <w:sz w:val="23"/>
          <w:szCs w:val="23"/>
        </w:rPr>
        <w:t xml:space="preserve"> (accepted manuscript) in their funding body’s archive or designated noncommercial institutional repository upon publication in PNAS, provided that a link to the article in PNAS is included, and the right to request public access 6 months after publication (unless the PNAS </w:t>
      </w:r>
      <w:hyperlink r:id="rId11" w:anchor="openaccess" w:history="1">
        <w:r>
          <w:rPr>
            <w:rStyle w:val="a3"/>
            <w:rFonts w:ascii="Helvetica" w:hAnsi="Helvetica" w:cs="Helvetica"/>
            <w:color w:val="005A96"/>
            <w:sz w:val="23"/>
            <w:szCs w:val="23"/>
          </w:rPr>
          <w:t>open access option</w:t>
        </w:r>
      </w:hyperlink>
      <w:r>
        <w:rPr>
          <w:rFonts w:ascii="Helvetica" w:hAnsi="Helvetica" w:cs="Helvetica"/>
          <w:color w:val="333333"/>
          <w:sz w:val="23"/>
          <w:szCs w:val="23"/>
        </w:rPr>
        <w:t> was chosen).</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The right to post the PNAS-formatted PDF of their article on their personal website 6 months after publication, or immediately on publication if the PNAS </w:t>
      </w:r>
      <w:hyperlink r:id="rId12" w:anchor="openaccess" w:history="1">
        <w:r>
          <w:rPr>
            <w:rStyle w:val="a3"/>
            <w:rFonts w:ascii="Helvetica" w:hAnsi="Helvetica" w:cs="Helvetica"/>
            <w:color w:val="005A96"/>
            <w:sz w:val="23"/>
            <w:szCs w:val="23"/>
          </w:rPr>
          <w:t>open access option</w:t>
        </w:r>
      </w:hyperlink>
      <w:r>
        <w:rPr>
          <w:rFonts w:ascii="Helvetica" w:hAnsi="Helvetica" w:cs="Helvetica"/>
          <w:color w:val="333333"/>
          <w:sz w:val="23"/>
          <w:szCs w:val="23"/>
        </w:rPr>
        <w:t> was chosen. A link to the article in PNAS must be included.</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The right to make electronic or hard copies of articles for their personal use, including classroom use, or for the personal use of colleagues, provided those copies are not for sale and are not distributed in a systematic way outside of their employing institution.</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Authors must retain copyright of the work. The PNAS News Office asks that authors refrain from posting accepted manuscripts on publicly accessible preprint servers until after the media embargo has expired.</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The right to use all or part of their article in a compilation of their own works, such as collected writings or lecture notes.</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If the article is a "work for hire" made within the scope of the author’s employment, the employer may use all or part of the information in the article for intracompany use.</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The right to include the article in the author’s thesis or dissertation.</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The right to publish a new or extended version of the article provided that it is sufficiently different to be considered a new work.</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The right to expand the article into book-length form for publication.</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The right to permit others to use the original figures or tables published in PNAS for noncommercial and educational use (i.e., in a review article, in a book that is not for sale), provided that the full journal reference is cited and, for articles published in volumes 90–105 (1993–2008), "Copyright (copyright year) National Academy of Sciences."</w:t>
      </w:r>
    </w:p>
    <w:p w:rsidR="00A74ED9" w:rsidRPr="005265EC"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FF0000"/>
          <w:sz w:val="23"/>
          <w:szCs w:val="23"/>
        </w:rPr>
      </w:pPr>
      <w:r w:rsidRPr="005265EC">
        <w:rPr>
          <w:rFonts w:ascii="Helvetica" w:hAnsi="Helvetica" w:cs="Helvetica"/>
          <w:color w:val="FF0000"/>
          <w:sz w:val="23"/>
          <w:szCs w:val="23"/>
        </w:rPr>
        <w:t>The right to reuse the original figures and tables in future works.</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r>
        <w:rPr>
          <w:rFonts w:ascii="Helvetica" w:hAnsi="Helvetica" w:cs="Helvetica"/>
          <w:color w:val="333333"/>
          <w:sz w:val="23"/>
          <w:szCs w:val="23"/>
        </w:rPr>
        <w:t>Patent and trademark rights or rights to any process or procedure described in the article.</w:t>
      </w:r>
    </w:p>
    <w:p w:rsidR="00A74ED9" w:rsidRDefault="00A74ED9" w:rsidP="00A74ED9">
      <w:pPr>
        <w:widowControl/>
        <w:numPr>
          <w:ilvl w:val="0"/>
          <w:numId w:val="1"/>
        </w:numPr>
        <w:shd w:val="clear" w:color="auto" w:fill="FFFFFF"/>
        <w:spacing w:before="100" w:beforeAutospacing="1" w:after="100" w:afterAutospacing="1"/>
        <w:jc w:val="left"/>
        <w:rPr>
          <w:rFonts w:ascii="Helvetica" w:hAnsi="Helvetica" w:cs="Helvetica"/>
          <w:color w:val="333333"/>
          <w:sz w:val="23"/>
          <w:szCs w:val="23"/>
        </w:rPr>
      </w:pPr>
      <w:bookmarkStart w:id="0" w:name="openaccess"/>
      <w:bookmarkEnd w:id="0"/>
      <w:r>
        <w:rPr>
          <w:rFonts w:ascii="Helvetica" w:hAnsi="Helvetica" w:cs="Helvetica"/>
          <w:color w:val="333333"/>
          <w:sz w:val="23"/>
          <w:szCs w:val="23"/>
        </w:rPr>
        <w:t xml:space="preserve">The right to present all or part of the paper at a meeting or conference, including ones that are webcast, and to give copies of the paper to meeting attendees before or after publication in </w:t>
      </w:r>
      <w:bookmarkStart w:id="1" w:name="_GoBack"/>
      <w:bookmarkEnd w:id="1"/>
      <w:r>
        <w:rPr>
          <w:rFonts w:ascii="Helvetica" w:hAnsi="Helvetica" w:cs="Helvetica"/>
          <w:color w:val="333333"/>
          <w:sz w:val="23"/>
          <w:szCs w:val="23"/>
        </w:rPr>
        <w:t>PNAS. For interactions with the media prior to publication, see the </w:t>
      </w:r>
      <w:hyperlink r:id="rId13" w:anchor="vii" w:history="1">
        <w:r>
          <w:rPr>
            <w:rStyle w:val="a3"/>
            <w:rFonts w:ascii="Helvetica" w:hAnsi="Helvetica" w:cs="Helvetica"/>
            <w:color w:val="005A96"/>
            <w:sz w:val="23"/>
            <w:szCs w:val="23"/>
          </w:rPr>
          <w:t>PNAS Embargo Policy</w:t>
        </w:r>
      </w:hyperlink>
      <w:r>
        <w:rPr>
          <w:rFonts w:ascii="Helvetica" w:hAnsi="Helvetica" w:cs="Helvetica"/>
          <w:color w:val="333333"/>
          <w:sz w:val="23"/>
          <w:szCs w:val="23"/>
        </w:rPr>
        <w:t>.</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Fonts w:ascii="Helvetica" w:hAnsi="Helvetica" w:cs="Helvetica"/>
          <w:color w:val="333333"/>
          <w:sz w:val="23"/>
          <w:szCs w:val="23"/>
        </w:rPr>
        <w:lastRenderedPageBreak/>
        <w:t>For other uses by authors, please contact </w:t>
      </w:r>
      <w:hyperlink r:id="rId14" w:history="1">
        <w:r>
          <w:rPr>
            <w:rStyle w:val="a3"/>
            <w:rFonts w:ascii="Helvetica" w:hAnsi="Helvetica" w:cs="Helvetica"/>
            <w:color w:val="005A96"/>
            <w:sz w:val="23"/>
            <w:szCs w:val="23"/>
          </w:rPr>
          <w:t>PNASpermissions@nas.edu</w:t>
        </w:r>
      </w:hyperlink>
      <w:r>
        <w:rPr>
          <w:rFonts w:ascii="Helvetica" w:hAnsi="Helvetica" w:cs="Helvetica"/>
          <w:color w:val="333333"/>
          <w:sz w:val="23"/>
          <w:szCs w:val="23"/>
        </w:rPr>
        <w:t>.</w:t>
      </w:r>
    </w:p>
    <w:p w:rsidR="00A74ED9" w:rsidRDefault="00A74ED9" w:rsidP="00A74ED9">
      <w:pPr>
        <w:pStyle w:val="2"/>
        <w:shd w:val="clear" w:color="auto" w:fill="FFFFFF"/>
        <w:rPr>
          <w:rFonts w:ascii="Arial" w:hAnsi="Arial" w:cs="Arial"/>
          <w:color w:val="D94720"/>
          <w:sz w:val="36"/>
          <w:szCs w:val="36"/>
        </w:rPr>
      </w:pPr>
      <w:r>
        <w:rPr>
          <w:rFonts w:ascii="Arial" w:hAnsi="Arial" w:cs="Arial"/>
          <w:color w:val="D94720"/>
        </w:rPr>
        <w:t>Creative Commons License for Open Access Articles</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Fonts w:ascii="Helvetica" w:hAnsi="Helvetica" w:cs="Helvetica"/>
          <w:color w:val="333333"/>
          <w:sz w:val="23"/>
          <w:szCs w:val="23"/>
        </w:rPr>
        <w:t>Beginning with papers submitted in September 2017, open access articles are published under a nonexclusive License to Publish and distributed under a </w:t>
      </w:r>
      <w:hyperlink r:id="rId15" w:history="1">
        <w:r>
          <w:rPr>
            <w:rStyle w:val="a3"/>
            <w:rFonts w:ascii="Helvetica" w:hAnsi="Helvetica" w:cs="Helvetica"/>
            <w:color w:val="005A96"/>
            <w:sz w:val="23"/>
            <w:szCs w:val="23"/>
          </w:rPr>
          <w:t>Creative Commons Attribution-NonCommercial-NoDerivatives License (CC BY-NC-ND 4.0)</w:t>
        </w:r>
      </w:hyperlink>
      <w:r>
        <w:rPr>
          <w:rFonts w:ascii="Helvetica" w:hAnsi="Helvetica" w:cs="Helvetica"/>
          <w:color w:val="333333"/>
          <w:sz w:val="23"/>
          <w:szCs w:val="23"/>
        </w:rPr>
        <w:t>. Prior to September 2017, open access articles were published under the default license (exclusive License to Publish). PNAS also offers a </w:t>
      </w:r>
      <w:hyperlink r:id="rId16" w:history="1">
        <w:r>
          <w:rPr>
            <w:rStyle w:val="a3"/>
            <w:rFonts w:ascii="Helvetica" w:hAnsi="Helvetica" w:cs="Helvetica"/>
            <w:color w:val="005A96"/>
            <w:sz w:val="23"/>
            <w:szCs w:val="23"/>
          </w:rPr>
          <w:t>Creative Commons Attribution License (CC BY 4.0) </w:t>
        </w:r>
      </w:hyperlink>
      <w:r>
        <w:rPr>
          <w:rFonts w:ascii="Helvetica" w:hAnsi="Helvetica" w:cs="Helvetica"/>
          <w:color w:val="333333"/>
          <w:sz w:val="23"/>
          <w:szCs w:val="23"/>
        </w:rPr>
        <w:t>option to authors whose funders require it. Terms of reuse and distribution are license dependent. Authors are invited to review the terms detailed by following the Creative Commons license links above.</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Fonts w:ascii="Helvetica" w:hAnsi="Helvetica" w:cs="Helvetica"/>
          <w:color w:val="333333"/>
          <w:sz w:val="23"/>
          <w:szCs w:val="23"/>
        </w:rPr>
        <w:t>All PNAS articles are free online within 6 months of publication. Authors who choose the open access option will have their articles made available without cost to the reader immediately upon publication. All content, regardless of funding, is automatically deposited by PNAS in </w:t>
      </w:r>
      <w:hyperlink r:id="rId17" w:history="1">
        <w:r>
          <w:rPr>
            <w:rStyle w:val="a3"/>
            <w:rFonts w:ascii="Helvetica" w:hAnsi="Helvetica" w:cs="Helvetica"/>
            <w:color w:val="005A96"/>
            <w:sz w:val="23"/>
            <w:szCs w:val="23"/>
          </w:rPr>
          <w:t>PubMed Central</w:t>
        </w:r>
      </w:hyperlink>
      <w:r>
        <w:rPr>
          <w:rFonts w:ascii="Helvetica" w:hAnsi="Helvetica" w:cs="Helvetica"/>
          <w:color w:val="333333"/>
          <w:sz w:val="23"/>
          <w:szCs w:val="23"/>
        </w:rPr>
        <w:t> and made free within 6 months of publication. PNAS participates in </w:t>
      </w:r>
      <w:hyperlink r:id="rId18" w:history="1">
        <w:r>
          <w:rPr>
            <w:rStyle w:val="a3"/>
            <w:rFonts w:ascii="Helvetica" w:hAnsi="Helvetica" w:cs="Helvetica"/>
            <w:color w:val="005A96"/>
            <w:sz w:val="23"/>
            <w:szCs w:val="23"/>
          </w:rPr>
          <w:t>CHORUS</w:t>
        </w:r>
      </w:hyperlink>
      <w:r>
        <w:rPr>
          <w:rFonts w:ascii="Helvetica" w:hAnsi="Helvetica" w:cs="Helvetica"/>
          <w:color w:val="333333"/>
          <w:sz w:val="23"/>
          <w:szCs w:val="23"/>
        </w:rPr>
        <w:t>.</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Fonts w:ascii="Helvetica" w:hAnsi="Helvetica" w:cs="Helvetica"/>
          <w:color w:val="333333"/>
          <w:sz w:val="23"/>
          <w:szCs w:val="23"/>
        </w:rPr>
        <w:t>Authors may deposit their accepted manuscript in their funding body’s archive or designated noncommercial institutional repository, under the same license as the published article, provided that a link to the article in PNAS is included. Authors may request public access immediately if the PNAS open access option was chosen.</w:t>
      </w:r>
    </w:p>
    <w:p w:rsidR="00A74ED9" w:rsidRDefault="00A74ED9" w:rsidP="00A74ED9">
      <w:pPr>
        <w:pStyle w:val="Web"/>
        <w:shd w:val="clear" w:color="auto" w:fill="FFFFFF"/>
        <w:spacing w:before="0" w:beforeAutospacing="0" w:after="360" w:afterAutospacing="0"/>
        <w:rPr>
          <w:rFonts w:ascii="Helvetica" w:hAnsi="Helvetica" w:cs="Helvetica"/>
          <w:color w:val="333333"/>
          <w:sz w:val="23"/>
          <w:szCs w:val="23"/>
        </w:rPr>
      </w:pPr>
      <w:r>
        <w:rPr>
          <w:rFonts w:ascii="Helvetica" w:hAnsi="Helvetica" w:cs="Helvetica"/>
          <w:color w:val="333333"/>
          <w:sz w:val="23"/>
          <w:szCs w:val="23"/>
        </w:rPr>
        <w:t>More information about the PNAS open access option is available </w:t>
      </w:r>
      <w:hyperlink r:id="rId19" w:history="1">
        <w:r>
          <w:rPr>
            <w:rStyle w:val="a3"/>
            <w:rFonts w:ascii="Helvetica" w:hAnsi="Helvetica" w:cs="Helvetica"/>
            <w:color w:val="005A96"/>
            <w:sz w:val="23"/>
            <w:szCs w:val="23"/>
          </w:rPr>
          <w:t>here</w:t>
        </w:r>
      </w:hyperlink>
      <w:r>
        <w:rPr>
          <w:rFonts w:ascii="Helvetica" w:hAnsi="Helvetica" w:cs="Helvetica"/>
          <w:color w:val="333333"/>
          <w:sz w:val="23"/>
          <w:szCs w:val="23"/>
        </w:rPr>
        <w:t>.</w:t>
      </w:r>
    </w:p>
    <w:p w:rsidR="00A74ED9" w:rsidRPr="00A74ED9" w:rsidRDefault="00A74ED9" w:rsidP="00A74ED9"/>
    <w:p w:rsidR="00A74ED9" w:rsidRDefault="00A74ED9" w:rsidP="00A74ED9"/>
    <w:p w:rsidR="00A74ED9" w:rsidRPr="00A74ED9" w:rsidRDefault="00A74ED9" w:rsidP="00A74ED9">
      <w:pPr>
        <w:rPr>
          <w:rFonts w:hint="eastAsia"/>
        </w:rPr>
      </w:pPr>
    </w:p>
    <w:sectPr w:rsidR="00A74ED9" w:rsidRPr="00A74ED9" w:rsidSect="00A74ED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D234F7"/>
    <w:multiLevelType w:val="multilevel"/>
    <w:tmpl w:val="6B44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D9"/>
    <w:rsid w:val="005265EC"/>
    <w:rsid w:val="00A74ED9"/>
    <w:rsid w:val="00AA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2BD9EE-4BD3-47CD-A9E6-3A19D2DD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74ED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A74ED9"/>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74ED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4ED9"/>
    <w:rPr>
      <w:color w:val="0000FF"/>
      <w:u w:val="single"/>
    </w:rPr>
  </w:style>
  <w:style w:type="character" w:customStyle="1" w:styleId="10">
    <w:name w:val="見出し 1 (文字)"/>
    <w:basedOn w:val="a0"/>
    <w:link w:val="1"/>
    <w:uiPriority w:val="9"/>
    <w:rsid w:val="00A74ED9"/>
    <w:rPr>
      <w:rFonts w:ascii="ＭＳ Ｐゴシック" w:eastAsia="ＭＳ Ｐゴシック" w:hAnsi="ＭＳ Ｐゴシック" w:cs="ＭＳ Ｐゴシック"/>
      <w:b/>
      <w:bCs/>
      <w:kern w:val="36"/>
      <w:sz w:val="48"/>
      <w:szCs w:val="48"/>
    </w:rPr>
  </w:style>
  <w:style w:type="paragraph" w:styleId="Web">
    <w:name w:val="Normal (Web)"/>
    <w:basedOn w:val="a"/>
    <w:uiPriority w:val="99"/>
    <w:semiHidden/>
    <w:unhideWhenUsed/>
    <w:rsid w:val="00A74E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Emphasis"/>
    <w:basedOn w:val="a0"/>
    <w:uiPriority w:val="20"/>
    <w:qFormat/>
    <w:rsid w:val="00A74ED9"/>
    <w:rPr>
      <w:i/>
      <w:iCs/>
    </w:rPr>
  </w:style>
  <w:style w:type="character" w:styleId="a5">
    <w:name w:val="Strong"/>
    <w:basedOn w:val="a0"/>
    <w:uiPriority w:val="22"/>
    <w:qFormat/>
    <w:rsid w:val="00A74ED9"/>
    <w:rPr>
      <w:b/>
      <w:bCs/>
    </w:rPr>
  </w:style>
  <w:style w:type="character" w:customStyle="1" w:styleId="20">
    <w:name w:val="見出し 2 (文字)"/>
    <w:basedOn w:val="a0"/>
    <w:link w:val="2"/>
    <w:uiPriority w:val="9"/>
    <w:semiHidden/>
    <w:rsid w:val="00A74ED9"/>
    <w:rPr>
      <w:rFonts w:asciiTheme="majorHAnsi" w:eastAsiaTheme="majorEastAsia" w:hAnsiTheme="majorHAnsi" w:cstheme="majorBidi"/>
    </w:rPr>
  </w:style>
  <w:style w:type="character" w:customStyle="1" w:styleId="30">
    <w:name w:val="見出し 3 (文字)"/>
    <w:basedOn w:val="a0"/>
    <w:link w:val="3"/>
    <w:uiPriority w:val="9"/>
    <w:semiHidden/>
    <w:rsid w:val="00A74ED9"/>
    <w:rPr>
      <w:rFonts w:asciiTheme="majorHAnsi" w:eastAsiaTheme="majorEastAsia" w:hAnsiTheme="majorHAnsi" w:cstheme="majorBidi"/>
    </w:rPr>
  </w:style>
  <w:style w:type="paragraph" w:customStyle="1" w:styleId="author-header">
    <w:name w:val="author-header"/>
    <w:basedOn w:val="a"/>
    <w:rsid w:val="00A74E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536391">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8">
          <w:marLeft w:val="0"/>
          <w:marRight w:val="0"/>
          <w:marTop w:val="0"/>
          <w:marBottom w:val="0"/>
          <w:divBdr>
            <w:top w:val="none" w:sz="0" w:space="0" w:color="auto"/>
            <w:left w:val="none" w:sz="0" w:space="0" w:color="auto"/>
            <w:bottom w:val="none" w:sz="0" w:space="0" w:color="auto"/>
            <w:right w:val="none" w:sz="0" w:space="0" w:color="auto"/>
          </w:divBdr>
          <w:divsChild>
            <w:div w:id="1864711658">
              <w:marLeft w:val="0"/>
              <w:marRight w:val="0"/>
              <w:marTop w:val="0"/>
              <w:marBottom w:val="0"/>
              <w:divBdr>
                <w:top w:val="none" w:sz="0" w:space="0" w:color="auto"/>
                <w:left w:val="none" w:sz="0" w:space="0" w:color="auto"/>
                <w:bottom w:val="none" w:sz="0" w:space="0" w:color="auto"/>
                <w:right w:val="none" w:sz="0" w:space="0" w:color="auto"/>
              </w:divBdr>
            </w:div>
          </w:divsChild>
        </w:div>
        <w:div w:id="1750345410">
          <w:marLeft w:val="0"/>
          <w:marRight w:val="0"/>
          <w:marTop w:val="0"/>
          <w:marBottom w:val="0"/>
          <w:divBdr>
            <w:top w:val="none" w:sz="0" w:space="0" w:color="auto"/>
            <w:left w:val="none" w:sz="0" w:space="0" w:color="auto"/>
            <w:bottom w:val="none" w:sz="0" w:space="0" w:color="auto"/>
            <w:right w:val="none" w:sz="0" w:space="0" w:color="auto"/>
          </w:divBdr>
          <w:divsChild>
            <w:div w:id="36007763">
              <w:marLeft w:val="0"/>
              <w:marRight w:val="0"/>
              <w:marTop w:val="0"/>
              <w:marBottom w:val="0"/>
              <w:divBdr>
                <w:top w:val="none" w:sz="0" w:space="0" w:color="auto"/>
                <w:left w:val="none" w:sz="0" w:space="0" w:color="auto"/>
                <w:bottom w:val="none" w:sz="0" w:space="0" w:color="auto"/>
                <w:right w:val="none" w:sz="0" w:space="0" w:color="auto"/>
              </w:divBdr>
              <w:divsChild>
                <w:div w:id="2143501813">
                  <w:marLeft w:val="0"/>
                  <w:marRight w:val="0"/>
                  <w:marTop w:val="0"/>
                  <w:marBottom w:val="0"/>
                  <w:divBdr>
                    <w:top w:val="none" w:sz="0" w:space="0" w:color="auto"/>
                    <w:left w:val="none" w:sz="0" w:space="0" w:color="auto"/>
                    <w:bottom w:val="none" w:sz="0" w:space="0" w:color="auto"/>
                    <w:right w:val="none" w:sz="0" w:space="0" w:color="auto"/>
                  </w:divBdr>
                  <w:divsChild>
                    <w:div w:id="1763599480">
                      <w:marLeft w:val="0"/>
                      <w:marRight w:val="0"/>
                      <w:marTop w:val="0"/>
                      <w:marBottom w:val="0"/>
                      <w:divBdr>
                        <w:top w:val="none" w:sz="0" w:space="0" w:color="auto"/>
                        <w:left w:val="none" w:sz="0" w:space="0" w:color="auto"/>
                        <w:bottom w:val="none" w:sz="0" w:space="0" w:color="auto"/>
                        <w:right w:val="none" w:sz="0" w:space="0" w:color="auto"/>
                      </w:divBdr>
                      <w:divsChild>
                        <w:div w:id="631786691">
                          <w:marLeft w:val="0"/>
                          <w:marRight w:val="0"/>
                          <w:marTop w:val="0"/>
                          <w:marBottom w:val="0"/>
                          <w:divBdr>
                            <w:top w:val="none" w:sz="0" w:space="0" w:color="auto"/>
                            <w:left w:val="none" w:sz="0" w:space="0" w:color="auto"/>
                            <w:bottom w:val="none" w:sz="0" w:space="0" w:color="auto"/>
                            <w:right w:val="none" w:sz="0" w:space="0" w:color="auto"/>
                          </w:divBdr>
                          <w:divsChild>
                            <w:div w:id="13729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74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pnas.org/PNAS_CC_BY_NC_ND_License.pdf" TargetMode="External"/><Relationship Id="rId13" Type="http://schemas.openxmlformats.org/officeDocument/2006/relationships/hyperlink" Target="https://www.pnas.org/page/authors/journal-policies" TargetMode="External"/><Relationship Id="rId18" Type="http://schemas.openxmlformats.org/officeDocument/2006/relationships/hyperlink" Target="https://www.chorusaccess.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log.pnas.org/authorlicense.pdf" TargetMode="External"/><Relationship Id="rId12" Type="http://schemas.openxmlformats.org/officeDocument/2006/relationships/hyperlink" Target="https://www.pnas.org/page/authors/licenses" TargetMode="External"/><Relationship Id="rId17" Type="http://schemas.openxmlformats.org/officeDocument/2006/relationships/hyperlink" Target="https://www.ncbi.nlm.nih.gov/pmc/" TargetMode="Externa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nas.org/page/authors/authors" TargetMode="External"/><Relationship Id="rId11" Type="http://schemas.openxmlformats.org/officeDocument/2006/relationships/hyperlink" Target="https://www.pnas.org/page/authors/licenses" TargetMode="External"/><Relationship Id="rId5" Type="http://schemas.openxmlformats.org/officeDocument/2006/relationships/hyperlink" Target="https://www.pnas.org/page/authors/licenses" TargetMode="External"/><Relationship Id="rId15" Type="http://schemas.openxmlformats.org/officeDocument/2006/relationships/hyperlink" Target="https://creativecommons.org/licenses/by-nc-nd/4.0/" TargetMode="External"/><Relationship Id="rId10" Type="http://schemas.openxmlformats.org/officeDocument/2006/relationships/hyperlink" Target="https://blog.pnas.org/authorlicense.pdf" TargetMode="External"/><Relationship Id="rId19" Type="http://schemas.openxmlformats.org/officeDocument/2006/relationships/hyperlink" Target="https://www.pnas.org/page/subscriptions/open-access" TargetMode="External"/><Relationship Id="rId4" Type="http://schemas.openxmlformats.org/officeDocument/2006/relationships/webSettings" Target="webSettings.xml"/><Relationship Id="rId9" Type="http://schemas.openxmlformats.org/officeDocument/2006/relationships/hyperlink" Target="http://blog.pnas.org/PNAS_CC_BY_License.pdf" TargetMode="External"/><Relationship Id="rId14" Type="http://schemas.openxmlformats.org/officeDocument/2006/relationships/hyperlink" Target="mailto:PNASpermissions@nas.ed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1189</Words>
  <Characters>6780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和彦</dc:creator>
  <cp:keywords/>
  <dc:description/>
  <cp:lastModifiedBy>山口 和彦</cp:lastModifiedBy>
  <cp:revision>2</cp:revision>
  <dcterms:created xsi:type="dcterms:W3CDTF">2019-05-27T12:59:00Z</dcterms:created>
  <dcterms:modified xsi:type="dcterms:W3CDTF">2019-05-27T13:10:00Z</dcterms:modified>
</cp:coreProperties>
</file>