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928A4" w14:textId="77777777" w:rsidR="00503077" w:rsidRPr="009B7BFB" w:rsidRDefault="00503077" w:rsidP="00503077">
      <w:pPr>
        <w:rPr>
          <w:rFonts w:ascii="Arial" w:hAnsi="Arial" w:cs="Arial"/>
          <w:b/>
          <w:color w:val="212121"/>
          <w:sz w:val="22"/>
          <w:szCs w:val="22"/>
          <w:shd w:val="clear" w:color="auto" w:fill="FFFFFF"/>
          <w:lang w:val="en-US"/>
        </w:rPr>
      </w:pPr>
      <w:r w:rsidRPr="009B7BFB">
        <w:rPr>
          <w:rFonts w:ascii="Arial" w:hAnsi="Arial" w:cs="Arial"/>
          <w:b/>
          <w:color w:val="212121"/>
          <w:sz w:val="22"/>
          <w:szCs w:val="22"/>
          <w:shd w:val="clear" w:color="auto" w:fill="FFFFFF"/>
          <w:lang w:val="en-US"/>
        </w:rPr>
        <w:t>Reviewer 1 (Major Concerns):</w:t>
      </w:r>
    </w:p>
    <w:p w14:paraId="08C8E4C9" w14:textId="77777777" w:rsidR="00503077" w:rsidRPr="009B7BFB" w:rsidRDefault="00503077" w:rsidP="00503077">
      <w:pPr>
        <w:rPr>
          <w:rFonts w:ascii="Arial" w:hAnsi="Arial" w:cs="Arial"/>
          <w:color w:val="212121"/>
          <w:sz w:val="22"/>
          <w:szCs w:val="22"/>
          <w:shd w:val="clear" w:color="auto" w:fill="FFFFFF"/>
          <w:lang w:val="en-US"/>
        </w:rPr>
      </w:pPr>
    </w:p>
    <w:p w14:paraId="1DFDB841" w14:textId="77777777" w:rsidR="00503077" w:rsidRPr="009B7BFB" w:rsidRDefault="00503077" w:rsidP="00503077">
      <w:pPr>
        <w:jc w:val="both"/>
        <w:rPr>
          <w:rFonts w:ascii="Arial" w:hAnsi="Arial" w:cs="Arial"/>
          <w:b/>
          <w:color w:val="212121"/>
          <w:sz w:val="22"/>
          <w:szCs w:val="22"/>
          <w:shd w:val="clear" w:color="auto" w:fill="FFFFFF"/>
          <w:lang w:val="en-US"/>
        </w:rPr>
      </w:pPr>
      <w:r w:rsidRPr="009B7BFB">
        <w:rPr>
          <w:rFonts w:ascii="Arial" w:hAnsi="Arial" w:cs="Arial"/>
          <w:b/>
          <w:color w:val="212121"/>
          <w:sz w:val="22"/>
          <w:szCs w:val="22"/>
          <w:shd w:val="clear" w:color="auto" w:fill="FFFFFF"/>
          <w:lang w:val="en-US"/>
        </w:rPr>
        <w:t>1. According to the abstract aim of the protocol is to sequence normal and tumor tissue. Yet, processing of normal tissue is not described in the protocol.</w:t>
      </w:r>
    </w:p>
    <w:p w14:paraId="29926929" w14:textId="646A8555" w:rsidR="00503077" w:rsidRPr="009B7BFB" w:rsidRDefault="00503077" w:rsidP="00503077">
      <w:pPr>
        <w:jc w:val="both"/>
        <w:rPr>
          <w:rFonts w:ascii="Arial" w:hAnsi="Arial" w:cs="Arial"/>
          <w:color w:val="212121"/>
          <w:sz w:val="22"/>
          <w:szCs w:val="22"/>
          <w:shd w:val="clear" w:color="auto" w:fill="FFFFFF"/>
          <w:lang w:val="en-US"/>
        </w:rPr>
      </w:pPr>
      <w:r w:rsidRPr="009B7BFB">
        <w:rPr>
          <w:rFonts w:ascii="Arial" w:hAnsi="Arial" w:cs="Arial"/>
          <w:color w:val="212121"/>
          <w:sz w:val="22"/>
          <w:szCs w:val="22"/>
          <w:shd w:val="clear" w:color="auto" w:fill="FFFFFF"/>
          <w:lang w:val="en-US"/>
        </w:rPr>
        <w:t xml:space="preserve">We thank the reviewer for the informative critique. We have now incorporated the description of normal tissue processing in our protocol. The aim of the protocol is the indexing of somatic mutations, which can be used to evaluate the genetic relatedness of lesions of an individual patient. Therefore, any </w:t>
      </w:r>
      <w:bookmarkStart w:id="0" w:name="_Hlk8643895"/>
      <w:r w:rsidRPr="009B7BFB">
        <w:rPr>
          <w:rFonts w:ascii="Arial" w:hAnsi="Arial" w:cs="Arial"/>
          <w:color w:val="212121"/>
          <w:sz w:val="22"/>
          <w:szCs w:val="22"/>
          <w:shd w:val="clear" w:color="auto" w:fill="FFFFFF"/>
          <w:lang w:val="en-US"/>
        </w:rPr>
        <w:t xml:space="preserve">source of germline DNA (blood </w:t>
      </w:r>
      <w:bookmarkEnd w:id="0"/>
      <w:r w:rsidRPr="009B7BFB">
        <w:rPr>
          <w:rFonts w:ascii="Arial" w:hAnsi="Arial" w:cs="Arial"/>
          <w:color w:val="212121"/>
          <w:sz w:val="22"/>
          <w:szCs w:val="22"/>
          <w:shd w:val="clear" w:color="auto" w:fill="FFFFFF"/>
          <w:lang w:val="en-US"/>
        </w:rPr>
        <w:t xml:space="preserve">or tissue) can be incorporated in our protocol. In our work, we have isolated DNA from uninvolved normal pancreatic tissue, which is tissue located at least 2 cm from the resected neoplastic lesion and sampled on a different paraffin block. In this case, </w:t>
      </w:r>
      <w:bookmarkStart w:id="1" w:name="_Hlk8640846"/>
      <w:r w:rsidRPr="009B7BFB">
        <w:rPr>
          <w:rFonts w:ascii="Arial" w:hAnsi="Arial" w:cs="Arial"/>
          <w:color w:val="212121"/>
          <w:sz w:val="22"/>
          <w:szCs w:val="22"/>
          <w:shd w:val="clear" w:color="auto" w:fill="FFFFFF"/>
          <w:lang w:val="en-US"/>
        </w:rPr>
        <w:t>microdissection is not necessary</w:t>
      </w:r>
      <w:bookmarkEnd w:id="1"/>
      <w:r w:rsidRPr="009B7BFB">
        <w:rPr>
          <w:rFonts w:ascii="Arial" w:hAnsi="Arial" w:cs="Arial"/>
          <w:color w:val="212121"/>
          <w:sz w:val="22"/>
          <w:szCs w:val="22"/>
          <w:shd w:val="clear" w:color="auto" w:fill="FFFFFF"/>
          <w:lang w:val="en-US"/>
        </w:rPr>
        <w:t xml:space="preserve">, yet DNA extraction from scrolls obtained from normal tissue will occur using the very same procedure as per </w:t>
      </w:r>
      <w:proofErr w:type="spellStart"/>
      <w:r w:rsidRPr="009B7BFB">
        <w:rPr>
          <w:rFonts w:ascii="Arial" w:hAnsi="Arial" w:cs="Arial"/>
          <w:color w:val="212121"/>
          <w:sz w:val="22"/>
          <w:szCs w:val="22"/>
          <w:shd w:val="clear" w:color="auto" w:fill="FFFFFF"/>
          <w:lang w:val="en-US"/>
        </w:rPr>
        <w:t>microdissected</w:t>
      </w:r>
      <w:proofErr w:type="spellEnd"/>
      <w:r w:rsidRPr="009B7BFB">
        <w:rPr>
          <w:rFonts w:ascii="Arial" w:hAnsi="Arial" w:cs="Arial"/>
          <w:color w:val="212121"/>
          <w:sz w:val="22"/>
          <w:szCs w:val="22"/>
          <w:shd w:val="clear" w:color="auto" w:fill="FFFFFF"/>
          <w:lang w:val="en-US"/>
        </w:rPr>
        <w:t xml:space="preserve"> </w:t>
      </w:r>
      <w:r w:rsidR="00BA2ECB" w:rsidRPr="009B7BFB">
        <w:rPr>
          <w:rFonts w:ascii="Arial" w:hAnsi="Arial" w:cs="Arial"/>
          <w:color w:val="212121"/>
          <w:sz w:val="22"/>
          <w:szCs w:val="22"/>
          <w:shd w:val="clear" w:color="auto" w:fill="FFFFFF"/>
          <w:lang w:val="en-US"/>
        </w:rPr>
        <w:t>tumor</w:t>
      </w:r>
      <w:r w:rsidRPr="009B7BFB">
        <w:rPr>
          <w:rFonts w:ascii="Arial" w:hAnsi="Arial" w:cs="Arial"/>
          <w:color w:val="212121"/>
          <w:sz w:val="22"/>
          <w:szCs w:val="22"/>
          <w:shd w:val="clear" w:color="auto" w:fill="FFFFFF"/>
          <w:lang w:val="en-US"/>
        </w:rPr>
        <w:t xml:space="preserve"> tissue. We have added text to the dedicated section to clarify this point (see </w:t>
      </w:r>
      <w:r w:rsidR="00E146A3" w:rsidRPr="009B7BFB">
        <w:rPr>
          <w:rFonts w:ascii="Arial" w:hAnsi="Arial" w:cs="Arial"/>
          <w:color w:val="212121"/>
          <w:sz w:val="22"/>
          <w:szCs w:val="22"/>
          <w:shd w:val="clear" w:color="auto" w:fill="FFFFFF"/>
          <w:lang w:val="en-US"/>
        </w:rPr>
        <w:t>S</w:t>
      </w:r>
      <w:r w:rsidRPr="009B7BFB">
        <w:rPr>
          <w:rFonts w:ascii="Arial" w:hAnsi="Arial" w:cs="Arial"/>
          <w:color w:val="212121"/>
          <w:sz w:val="22"/>
          <w:szCs w:val="22"/>
          <w:shd w:val="clear" w:color="auto" w:fill="FFFFFF"/>
          <w:lang w:val="en-US"/>
        </w:rPr>
        <w:t xml:space="preserve">tep </w:t>
      </w:r>
      <w:r w:rsidR="00E146A3" w:rsidRPr="009B7BFB">
        <w:rPr>
          <w:rFonts w:ascii="Arial" w:hAnsi="Arial" w:cs="Arial"/>
          <w:color w:val="212121"/>
          <w:sz w:val="22"/>
          <w:szCs w:val="22"/>
          <w:shd w:val="clear" w:color="auto" w:fill="FFFFFF"/>
          <w:lang w:val="en-US"/>
        </w:rPr>
        <w:t xml:space="preserve">1.3 </w:t>
      </w:r>
      <w:r w:rsidRPr="009B7BFB">
        <w:rPr>
          <w:rFonts w:ascii="Arial" w:hAnsi="Arial" w:cs="Arial"/>
          <w:color w:val="212121"/>
          <w:sz w:val="22"/>
          <w:szCs w:val="22"/>
          <w:shd w:val="clear" w:color="auto" w:fill="FFFFFF"/>
          <w:lang w:val="en-US"/>
        </w:rPr>
        <w:t xml:space="preserve">and </w:t>
      </w:r>
      <w:r w:rsidR="00E146A3" w:rsidRPr="009B7BFB">
        <w:rPr>
          <w:rFonts w:ascii="Arial" w:hAnsi="Arial" w:cs="Arial"/>
          <w:color w:val="212121"/>
          <w:sz w:val="22"/>
          <w:szCs w:val="22"/>
          <w:shd w:val="clear" w:color="auto" w:fill="FFFFFF"/>
          <w:lang w:val="en-US"/>
        </w:rPr>
        <w:t xml:space="preserve">Step </w:t>
      </w:r>
      <w:r w:rsidRPr="009B7BFB">
        <w:rPr>
          <w:rFonts w:ascii="Arial" w:hAnsi="Arial" w:cs="Arial"/>
          <w:color w:val="212121"/>
          <w:sz w:val="22"/>
          <w:szCs w:val="22"/>
          <w:shd w:val="clear" w:color="auto" w:fill="FFFFFF"/>
          <w:lang w:val="en-US"/>
        </w:rPr>
        <w:t>3 of the revised version of the manuscript; see also modified Figure 1</w:t>
      </w:r>
      <w:r w:rsidR="00E146A3" w:rsidRPr="009B7BFB">
        <w:rPr>
          <w:rFonts w:ascii="Arial" w:hAnsi="Arial" w:cs="Arial"/>
          <w:color w:val="212121"/>
          <w:sz w:val="22"/>
          <w:szCs w:val="22"/>
          <w:shd w:val="clear" w:color="auto" w:fill="FFFFFF"/>
          <w:lang w:val="en-US"/>
        </w:rPr>
        <w:t xml:space="preserve"> and the new Figure 2</w:t>
      </w:r>
      <w:r w:rsidRPr="009B7BFB">
        <w:rPr>
          <w:rFonts w:ascii="Arial" w:hAnsi="Arial" w:cs="Arial"/>
          <w:color w:val="212121"/>
          <w:sz w:val="22"/>
          <w:szCs w:val="22"/>
          <w:shd w:val="clear" w:color="auto" w:fill="FFFFFF"/>
          <w:lang w:val="en-US"/>
        </w:rPr>
        <w:t xml:space="preserve">). </w:t>
      </w:r>
    </w:p>
    <w:p w14:paraId="70D911AC" w14:textId="77777777" w:rsidR="00503077" w:rsidRPr="009B7BFB" w:rsidRDefault="00503077" w:rsidP="00503077">
      <w:pPr>
        <w:jc w:val="both"/>
        <w:rPr>
          <w:rFonts w:ascii="Arial" w:hAnsi="Arial" w:cs="Arial"/>
          <w:color w:val="212121"/>
          <w:sz w:val="22"/>
          <w:szCs w:val="22"/>
          <w:shd w:val="clear" w:color="auto" w:fill="FFFFFF"/>
          <w:lang w:val="en-US"/>
        </w:rPr>
      </w:pPr>
    </w:p>
    <w:p w14:paraId="5287F423" w14:textId="77777777" w:rsidR="00503077" w:rsidRPr="009B7BFB" w:rsidRDefault="00503077" w:rsidP="00503077">
      <w:pPr>
        <w:jc w:val="both"/>
        <w:rPr>
          <w:rFonts w:ascii="Arial" w:hAnsi="Arial" w:cs="Arial"/>
          <w:b/>
          <w:color w:val="212121"/>
          <w:sz w:val="22"/>
          <w:szCs w:val="22"/>
          <w:shd w:val="clear" w:color="auto" w:fill="FFFFFF"/>
          <w:lang w:val="en-US"/>
        </w:rPr>
      </w:pPr>
      <w:r w:rsidRPr="009B7BFB">
        <w:rPr>
          <w:rFonts w:ascii="Arial" w:hAnsi="Arial" w:cs="Arial"/>
          <w:b/>
          <w:color w:val="212121"/>
          <w:sz w:val="22"/>
          <w:szCs w:val="22"/>
          <w:shd w:val="clear" w:color="auto" w:fill="FFFFFF"/>
          <w:lang w:val="en-US"/>
        </w:rPr>
        <w:t>2. The authors wrote that capturing the phylogenetic relationship between lesions was important. Which method do the authors use for prediction? In my opinion that should also be described.</w:t>
      </w:r>
    </w:p>
    <w:p w14:paraId="44ADB7E9" w14:textId="2FC4D0E3" w:rsidR="00503077" w:rsidRPr="009B7BFB" w:rsidRDefault="00503077" w:rsidP="00503077">
      <w:pPr>
        <w:jc w:val="both"/>
        <w:rPr>
          <w:rFonts w:ascii="Arial" w:hAnsi="Arial" w:cs="Arial"/>
          <w:color w:val="212121"/>
          <w:sz w:val="22"/>
          <w:szCs w:val="22"/>
          <w:shd w:val="clear" w:color="auto" w:fill="FFFFFF"/>
          <w:lang w:val="en-US"/>
        </w:rPr>
      </w:pPr>
      <w:r w:rsidRPr="009B7BFB">
        <w:rPr>
          <w:rFonts w:ascii="Arial" w:hAnsi="Arial" w:cs="Arial"/>
          <w:color w:val="212121"/>
          <w:sz w:val="22"/>
          <w:szCs w:val="22"/>
          <w:shd w:val="clear" w:color="auto" w:fill="FFFFFF"/>
          <w:lang w:val="en-US"/>
        </w:rPr>
        <w:t xml:space="preserve">We agree with the reviewer about the necessity of a better description of the approach used to predict relationship among lesions from individual patients. Our classification is based on the assumption that, during progression of the disease, disseminated </w:t>
      </w:r>
      <w:r w:rsidR="00BA2ECB" w:rsidRPr="009B7BFB">
        <w:rPr>
          <w:rFonts w:ascii="Arial" w:hAnsi="Arial" w:cs="Arial"/>
          <w:color w:val="212121"/>
          <w:sz w:val="22"/>
          <w:szCs w:val="22"/>
          <w:shd w:val="clear" w:color="auto" w:fill="FFFFFF"/>
          <w:lang w:val="en-US"/>
        </w:rPr>
        <w:t>tumor</w:t>
      </w:r>
      <w:r w:rsidRPr="009B7BFB">
        <w:rPr>
          <w:rFonts w:ascii="Arial" w:hAnsi="Arial" w:cs="Arial"/>
          <w:color w:val="212121"/>
          <w:sz w:val="22"/>
          <w:szCs w:val="22"/>
          <w:shd w:val="clear" w:color="auto" w:fill="FFFFFF"/>
          <w:lang w:val="en-US"/>
        </w:rPr>
        <w:t xml:space="preserve"> cells at various stages of the disease seed metastases, which are therefore clonally related. The implication is that metastases inherit genomic alterations, albeit at varying fraction, from the parental clone (defined as clonal mutations). Ongoing and parallel </w:t>
      </w:r>
      <w:r w:rsidR="00BA2ECB" w:rsidRPr="009B7BFB">
        <w:rPr>
          <w:rFonts w:ascii="Arial" w:hAnsi="Arial" w:cs="Arial"/>
          <w:color w:val="212121"/>
          <w:sz w:val="22"/>
          <w:szCs w:val="22"/>
          <w:shd w:val="clear" w:color="auto" w:fill="FFFFFF"/>
          <w:lang w:val="en-US"/>
        </w:rPr>
        <w:t>tumor</w:t>
      </w:r>
      <w:r w:rsidRPr="009B7BFB">
        <w:rPr>
          <w:rFonts w:ascii="Arial" w:hAnsi="Arial" w:cs="Arial"/>
          <w:color w:val="212121"/>
          <w:sz w:val="22"/>
          <w:szCs w:val="22"/>
          <w:shd w:val="clear" w:color="auto" w:fill="FFFFFF"/>
          <w:lang w:val="en-US"/>
        </w:rPr>
        <w:t xml:space="preserve"> evolution at each site (primary and metastatic) leads to the accumulation of private alterations (progressor) that represent </w:t>
      </w:r>
      <w:proofErr w:type="spellStart"/>
      <w:r w:rsidRPr="009B7BFB">
        <w:rPr>
          <w:rFonts w:ascii="Arial" w:hAnsi="Arial" w:cs="Arial"/>
          <w:color w:val="212121"/>
          <w:sz w:val="22"/>
          <w:szCs w:val="22"/>
          <w:shd w:val="clear" w:color="auto" w:fill="FFFFFF"/>
          <w:lang w:val="en-US"/>
        </w:rPr>
        <w:t>subclonal</w:t>
      </w:r>
      <w:proofErr w:type="spellEnd"/>
      <w:r w:rsidRPr="009B7BFB">
        <w:rPr>
          <w:rFonts w:ascii="Arial" w:hAnsi="Arial" w:cs="Arial"/>
          <w:color w:val="212121"/>
          <w:sz w:val="22"/>
          <w:szCs w:val="22"/>
          <w:shd w:val="clear" w:color="auto" w:fill="FFFFFF"/>
          <w:lang w:val="en-US"/>
        </w:rPr>
        <w:t xml:space="preserve"> events beyond the parental clone (defined as </w:t>
      </w:r>
      <w:proofErr w:type="spellStart"/>
      <w:r w:rsidRPr="009B7BFB">
        <w:rPr>
          <w:rFonts w:ascii="Arial" w:hAnsi="Arial" w:cs="Arial"/>
          <w:color w:val="212121"/>
          <w:sz w:val="22"/>
          <w:szCs w:val="22"/>
          <w:shd w:val="clear" w:color="auto" w:fill="FFFFFF"/>
          <w:lang w:val="en-US"/>
        </w:rPr>
        <w:t>sublclonal</w:t>
      </w:r>
      <w:proofErr w:type="spellEnd"/>
      <w:r w:rsidRPr="009B7BFB">
        <w:rPr>
          <w:rFonts w:ascii="Arial" w:hAnsi="Arial" w:cs="Arial"/>
          <w:color w:val="212121"/>
          <w:sz w:val="22"/>
          <w:szCs w:val="22"/>
          <w:shd w:val="clear" w:color="auto" w:fill="FFFFFF"/>
          <w:lang w:val="en-US"/>
        </w:rPr>
        <w:t xml:space="preserve"> mutations). We did not provide a graphical display of the phylogenetic relationship among lesions as the number of detected somatic mutations per patient, which makes difficult to temporally resolve branches, limited us. Thanks to this comment from the reviewer, we realized that our approach is limited with the regard to building precise SNV-based phylogenies, and therefore we have made changes to the text in order to reduce the prominence of our initial statement and clarify that the method can be</w:t>
      </w:r>
      <w:r w:rsidR="00F72637" w:rsidRPr="009B7BFB">
        <w:rPr>
          <w:rFonts w:ascii="Arial" w:hAnsi="Arial" w:cs="Arial"/>
          <w:color w:val="212121"/>
          <w:sz w:val="22"/>
          <w:szCs w:val="22"/>
          <w:shd w:val="clear" w:color="auto" w:fill="FFFFFF"/>
          <w:lang w:val="en-US"/>
        </w:rPr>
        <w:t xml:space="preserve"> rather</w:t>
      </w:r>
      <w:r w:rsidRPr="009B7BFB">
        <w:rPr>
          <w:rFonts w:ascii="Arial" w:hAnsi="Arial" w:cs="Arial"/>
          <w:color w:val="212121"/>
          <w:sz w:val="22"/>
          <w:szCs w:val="22"/>
          <w:shd w:val="clear" w:color="auto" w:fill="FFFFFF"/>
          <w:lang w:val="en-US"/>
        </w:rPr>
        <w:t xml:space="preserve"> used to identify genetic relatedness among lesions. However, one might envision that fully clonal alterations (i.e., genetic alterations shared by all samples from a given patient although at varying allele frequencies) represent the trunk of a phylogenetic tree; somatic variants that are unique or shared by some, but not all, of the lesions under investigation are considered as “progressor” and therefore constitute the branches of the tree. This classification approach implies indexing somatic mutations with high confidence to avoid false positive (due to sequencing artefacts) as well as to accurately estimate variant allele frequencies. For this reason, we used high-coverage deep sequencing (mean coverage 1000x) on DNA from samples with high-neoplastic cellularity. The list of high confidence SNV variants for each patient is then used to infer relatedness among lesions as described above. We have introduced a new paragraph to describe the procedure </w:t>
      </w:r>
      <w:r w:rsidR="00863C72" w:rsidRPr="009B7BFB">
        <w:rPr>
          <w:rFonts w:ascii="Arial" w:hAnsi="Arial" w:cs="Arial"/>
          <w:color w:val="212121"/>
          <w:sz w:val="22"/>
          <w:szCs w:val="22"/>
          <w:shd w:val="clear" w:color="auto" w:fill="FFFFFF"/>
          <w:lang w:val="en-US"/>
        </w:rPr>
        <w:t>for identification of</w:t>
      </w:r>
      <w:r w:rsidRPr="009B7BFB">
        <w:rPr>
          <w:rFonts w:ascii="Arial" w:hAnsi="Arial" w:cs="Arial"/>
          <w:color w:val="212121"/>
          <w:sz w:val="22"/>
          <w:szCs w:val="22"/>
          <w:shd w:val="clear" w:color="auto" w:fill="FFFFFF"/>
          <w:lang w:val="en-US"/>
        </w:rPr>
        <w:t xml:space="preserve"> clonal and </w:t>
      </w:r>
      <w:proofErr w:type="spellStart"/>
      <w:r w:rsidRPr="009B7BFB">
        <w:rPr>
          <w:rFonts w:ascii="Arial" w:hAnsi="Arial" w:cs="Arial"/>
          <w:color w:val="212121"/>
          <w:sz w:val="22"/>
          <w:szCs w:val="22"/>
          <w:shd w:val="clear" w:color="auto" w:fill="FFFFFF"/>
          <w:lang w:val="en-US"/>
        </w:rPr>
        <w:t>subclonal</w:t>
      </w:r>
      <w:proofErr w:type="spellEnd"/>
      <w:r w:rsidRPr="009B7BFB">
        <w:rPr>
          <w:rFonts w:ascii="Arial" w:hAnsi="Arial" w:cs="Arial"/>
          <w:color w:val="212121"/>
          <w:sz w:val="22"/>
          <w:szCs w:val="22"/>
          <w:shd w:val="clear" w:color="auto" w:fill="FFFFFF"/>
          <w:lang w:val="en-US"/>
        </w:rPr>
        <w:t xml:space="preserve"> mutations (see </w:t>
      </w:r>
      <w:r w:rsidR="002658EC" w:rsidRPr="009B7BFB">
        <w:rPr>
          <w:rFonts w:ascii="Arial" w:hAnsi="Arial" w:cs="Arial"/>
          <w:color w:val="212121"/>
          <w:sz w:val="22"/>
          <w:szCs w:val="22"/>
          <w:shd w:val="clear" w:color="auto" w:fill="FFFFFF"/>
          <w:lang w:val="en-US"/>
        </w:rPr>
        <w:t>Step</w:t>
      </w:r>
      <w:r w:rsidRPr="009B7BFB">
        <w:rPr>
          <w:rFonts w:ascii="Arial" w:hAnsi="Arial" w:cs="Arial"/>
          <w:color w:val="212121"/>
          <w:sz w:val="22"/>
          <w:szCs w:val="22"/>
          <w:shd w:val="clear" w:color="auto" w:fill="FFFFFF"/>
          <w:lang w:val="en-US"/>
        </w:rPr>
        <w:t xml:space="preserve"> 7.6</w:t>
      </w:r>
      <w:r w:rsidR="00A331C7" w:rsidRPr="009B7BFB">
        <w:rPr>
          <w:rFonts w:ascii="Arial" w:hAnsi="Arial" w:cs="Arial"/>
          <w:color w:val="212121"/>
          <w:sz w:val="22"/>
          <w:szCs w:val="22"/>
          <w:shd w:val="clear" w:color="auto" w:fill="FFFFFF"/>
          <w:lang w:val="en-US"/>
        </w:rPr>
        <w:t xml:space="preserve"> of the revised version of the manuscript</w:t>
      </w:r>
      <w:r w:rsidRPr="009B7BFB">
        <w:rPr>
          <w:rFonts w:ascii="Arial" w:hAnsi="Arial" w:cs="Arial"/>
          <w:color w:val="212121"/>
          <w:sz w:val="22"/>
          <w:szCs w:val="22"/>
          <w:shd w:val="clear" w:color="auto" w:fill="FFFFFF"/>
          <w:lang w:val="en-US"/>
        </w:rPr>
        <w:t>) and made modification to the Figure 1, which now better describes the flow of analyses being conducted in this protocol.</w:t>
      </w:r>
    </w:p>
    <w:p w14:paraId="57752D46" w14:textId="77777777" w:rsidR="00503077" w:rsidRPr="009B7BFB" w:rsidRDefault="00503077" w:rsidP="00503077">
      <w:pPr>
        <w:jc w:val="both"/>
        <w:rPr>
          <w:rFonts w:ascii="Arial" w:hAnsi="Arial" w:cs="Arial"/>
          <w:color w:val="212121"/>
          <w:sz w:val="22"/>
          <w:szCs w:val="22"/>
          <w:shd w:val="clear" w:color="auto" w:fill="FFFFFF"/>
          <w:lang w:val="en-US"/>
        </w:rPr>
      </w:pPr>
    </w:p>
    <w:p w14:paraId="4556C925" w14:textId="77777777" w:rsidR="00503077" w:rsidRPr="009B7BFB" w:rsidRDefault="00503077" w:rsidP="00503077">
      <w:pPr>
        <w:jc w:val="both"/>
        <w:rPr>
          <w:rFonts w:ascii="Arial" w:hAnsi="Arial" w:cs="Arial"/>
          <w:color w:val="212121"/>
          <w:sz w:val="22"/>
          <w:szCs w:val="22"/>
          <w:shd w:val="clear" w:color="auto" w:fill="FFFFFF"/>
          <w:lang w:val="en-US"/>
        </w:rPr>
      </w:pPr>
      <w:r w:rsidRPr="009B7BFB">
        <w:rPr>
          <w:rFonts w:ascii="Arial" w:hAnsi="Arial" w:cs="Arial"/>
          <w:b/>
          <w:color w:val="000000" w:themeColor="text1"/>
          <w:sz w:val="22"/>
          <w:szCs w:val="22"/>
          <w:shd w:val="clear" w:color="auto" w:fill="FFFFFF"/>
          <w:lang w:val="en-US"/>
        </w:rPr>
        <w:t>3.</w:t>
      </w:r>
      <w:r w:rsidRPr="009B7BFB">
        <w:rPr>
          <w:rFonts w:ascii="Arial" w:hAnsi="Arial" w:cs="Arial"/>
          <w:color w:val="000000" w:themeColor="text1"/>
          <w:sz w:val="22"/>
          <w:szCs w:val="22"/>
          <w:shd w:val="clear" w:color="auto" w:fill="FFFFFF"/>
          <w:lang w:val="en-US"/>
        </w:rPr>
        <w:t xml:space="preserve"> </w:t>
      </w:r>
      <w:r w:rsidRPr="009B7BFB">
        <w:rPr>
          <w:rFonts w:ascii="Arial" w:hAnsi="Arial" w:cs="Arial"/>
          <w:b/>
          <w:color w:val="212121"/>
          <w:sz w:val="22"/>
          <w:szCs w:val="22"/>
          <w:shd w:val="clear" w:color="auto" w:fill="FFFFFF"/>
          <w:lang w:val="en-US"/>
        </w:rPr>
        <w:t>What does "tissue specimens were reviewed for morphological and immunophenotypic characteristics" mean? According to Figure 1 that step is important, but it is not described at all.</w:t>
      </w:r>
    </w:p>
    <w:p w14:paraId="2D6F6DCE" w14:textId="55E561C6" w:rsidR="00503077" w:rsidRPr="009B7BFB" w:rsidRDefault="00503077" w:rsidP="00503077">
      <w:pPr>
        <w:jc w:val="both"/>
        <w:rPr>
          <w:rFonts w:ascii="Arial" w:hAnsi="Arial" w:cs="Arial"/>
          <w:color w:val="212121"/>
          <w:sz w:val="22"/>
          <w:szCs w:val="22"/>
          <w:lang w:val="en-US"/>
        </w:rPr>
      </w:pPr>
      <w:r w:rsidRPr="009B7BFB">
        <w:rPr>
          <w:rFonts w:ascii="Arial" w:hAnsi="Arial" w:cs="Arial"/>
          <w:color w:val="212121"/>
          <w:sz w:val="22"/>
          <w:szCs w:val="22"/>
          <w:lang w:val="en-US"/>
        </w:rPr>
        <w:t xml:space="preserve">Due to this comment from the reviewer, we realized that an adequate description of the revision of tissues before processing was not provided in the original version of the manuscript. </w:t>
      </w:r>
      <w:bookmarkStart w:id="2" w:name="_Hlk8639535"/>
      <w:r w:rsidRPr="009B7BFB">
        <w:rPr>
          <w:rFonts w:ascii="Arial" w:hAnsi="Arial" w:cs="Arial"/>
          <w:color w:val="212121"/>
          <w:sz w:val="22"/>
          <w:szCs w:val="22"/>
          <w:lang w:val="en-US"/>
        </w:rPr>
        <w:t xml:space="preserve">We now added text to the dedicated section (Step 1) to describe that each tissue specimen has been </w:t>
      </w:r>
      <w:r w:rsidRPr="009B7BFB">
        <w:rPr>
          <w:rFonts w:ascii="Arial" w:hAnsi="Arial" w:cs="Arial"/>
          <w:color w:val="212121"/>
          <w:sz w:val="22"/>
          <w:szCs w:val="22"/>
          <w:lang w:val="en-US"/>
        </w:rPr>
        <w:lastRenderedPageBreak/>
        <w:t xml:space="preserve">subjected to careful histopathological and </w:t>
      </w:r>
      <w:proofErr w:type="spellStart"/>
      <w:r w:rsidRPr="009B7BFB">
        <w:rPr>
          <w:rFonts w:ascii="Arial" w:hAnsi="Arial" w:cs="Arial"/>
          <w:color w:val="212121"/>
          <w:sz w:val="22"/>
          <w:szCs w:val="22"/>
          <w:lang w:val="en-US"/>
        </w:rPr>
        <w:t>immunophenotypical</w:t>
      </w:r>
      <w:proofErr w:type="spellEnd"/>
      <w:r w:rsidRPr="009B7BFB">
        <w:rPr>
          <w:rFonts w:ascii="Arial" w:hAnsi="Arial" w:cs="Arial"/>
          <w:color w:val="212121"/>
          <w:sz w:val="22"/>
          <w:szCs w:val="22"/>
          <w:lang w:val="en-US"/>
        </w:rPr>
        <w:t xml:space="preserve"> revision by an expert pathologist according to the criteria described in the blue book of the WHO (World Health Organization) for SPNs. The morphological revision has different purposes, including: (</w:t>
      </w:r>
      <w:proofErr w:type="spellStart"/>
      <w:r w:rsidRPr="009B7BFB">
        <w:rPr>
          <w:rFonts w:ascii="Arial" w:hAnsi="Arial" w:cs="Arial"/>
          <w:color w:val="212121"/>
          <w:sz w:val="22"/>
          <w:szCs w:val="22"/>
          <w:lang w:val="en-US"/>
        </w:rPr>
        <w:t>i</w:t>
      </w:r>
      <w:proofErr w:type="spellEnd"/>
      <w:r w:rsidRPr="009B7BFB">
        <w:rPr>
          <w:rFonts w:ascii="Arial" w:hAnsi="Arial" w:cs="Arial"/>
          <w:color w:val="212121"/>
          <w:sz w:val="22"/>
          <w:szCs w:val="22"/>
          <w:lang w:val="en-US"/>
        </w:rPr>
        <w:t xml:space="preserve">) the evaluation of the neoplastic cellularity in the FFPE tissue, which is important to define suitability of the tissue for downstream analysis; (ii) the potential identification of morphologically distinct areas that might be processed separately; (iii) the evaluation of immunophenotypic features of the tissue, which might reveal heterogeneity. Although we focused this work on SPNs, the approach is broadly applicable to other solid malignancies by referring to established histopathological criteria for a given disease. </w:t>
      </w:r>
      <w:bookmarkEnd w:id="2"/>
      <w:r w:rsidR="00CE087C" w:rsidRPr="009B7BFB">
        <w:rPr>
          <w:rFonts w:ascii="Arial" w:hAnsi="Arial" w:cs="Arial"/>
          <w:color w:val="212121"/>
          <w:sz w:val="22"/>
          <w:szCs w:val="22"/>
          <w:lang w:val="en-US"/>
        </w:rPr>
        <w:t>The purposes of the histopathological revision of tissues along with related activities are now detailed in the Step 1 of the revised version of the manuscript.</w:t>
      </w:r>
    </w:p>
    <w:p w14:paraId="26D437C0" w14:textId="77777777" w:rsidR="00503077" w:rsidRPr="009B7BFB" w:rsidRDefault="00503077" w:rsidP="00503077">
      <w:pPr>
        <w:jc w:val="both"/>
        <w:rPr>
          <w:rFonts w:ascii="Arial" w:hAnsi="Arial" w:cs="Arial"/>
          <w:color w:val="212121"/>
          <w:sz w:val="22"/>
          <w:szCs w:val="22"/>
          <w:lang w:val="en-US"/>
        </w:rPr>
      </w:pPr>
    </w:p>
    <w:p w14:paraId="366B9844" w14:textId="060612F8" w:rsidR="00503077" w:rsidRPr="009B7BFB" w:rsidRDefault="00503077" w:rsidP="00503077">
      <w:pPr>
        <w:jc w:val="both"/>
        <w:rPr>
          <w:rFonts w:ascii="Arial" w:hAnsi="Arial" w:cs="Arial"/>
          <w:color w:val="212121"/>
          <w:sz w:val="22"/>
          <w:szCs w:val="22"/>
          <w:shd w:val="clear" w:color="auto" w:fill="FFFFFF"/>
          <w:lang w:val="en-US"/>
        </w:rPr>
      </w:pPr>
      <w:r w:rsidRPr="009B7BFB">
        <w:rPr>
          <w:rFonts w:ascii="Arial" w:hAnsi="Arial" w:cs="Arial"/>
          <w:b/>
          <w:color w:val="212121"/>
          <w:sz w:val="22"/>
          <w:szCs w:val="22"/>
          <w:shd w:val="clear" w:color="auto" w:fill="FFFFFF"/>
          <w:lang w:val="en-US"/>
        </w:rPr>
        <w:t>4.</w:t>
      </w:r>
      <w:r w:rsidRPr="009B7BFB">
        <w:rPr>
          <w:rFonts w:ascii="Arial" w:hAnsi="Arial" w:cs="Arial"/>
          <w:color w:val="212121"/>
          <w:sz w:val="22"/>
          <w:szCs w:val="22"/>
          <w:shd w:val="clear" w:color="auto" w:fill="FFFFFF"/>
          <w:lang w:val="en-US"/>
        </w:rPr>
        <w:t xml:space="preserve"> </w:t>
      </w:r>
      <w:r w:rsidRPr="009B7BFB">
        <w:rPr>
          <w:rFonts w:ascii="Arial" w:hAnsi="Arial" w:cs="Arial"/>
          <w:b/>
          <w:color w:val="212121"/>
          <w:sz w:val="22"/>
          <w:szCs w:val="22"/>
          <w:shd w:val="clear" w:color="auto" w:fill="FFFFFF"/>
          <w:lang w:val="en-US"/>
        </w:rPr>
        <w:t>Step 1.1.4: How many tumor cells/clusters should be scraped out? If cluster morphology indicates clonal differences: should clusters be processed separately? What about normal tissue?</w:t>
      </w:r>
    </w:p>
    <w:p w14:paraId="2477D4E7" w14:textId="77777777" w:rsidR="00673B49" w:rsidRPr="009B7BFB" w:rsidRDefault="00503077" w:rsidP="00503077">
      <w:pPr>
        <w:jc w:val="both"/>
        <w:rPr>
          <w:rFonts w:ascii="Arial" w:hAnsi="Arial" w:cs="Arial"/>
          <w:color w:val="212121"/>
          <w:sz w:val="22"/>
          <w:szCs w:val="22"/>
          <w:lang w:val="en-US"/>
        </w:rPr>
      </w:pPr>
      <w:r w:rsidRPr="009B7BFB">
        <w:rPr>
          <w:rFonts w:ascii="Arial" w:hAnsi="Arial" w:cs="Arial"/>
          <w:color w:val="212121"/>
          <w:sz w:val="22"/>
          <w:szCs w:val="22"/>
          <w:lang w:val="en-US"/>
        </w:rPr>
        <w:t>We thank the reviewer for his/her comment. As clarified in response to comment #1, normal tissue has not been subjected to microdissection as it is only used as source of germline DNA. We agree with the reviewer that a more detailed description of the microdissection process need</w:t>
      </w:r>
      <w:r w:rsidR="00C1105E" w:rsidRPr="009B7BFB">
        <w:rPr>
          <w:rFonts w:ascii="Arial" w:hAnsi="Arial" w:cs="Arial"/>
          <w:color w:val="212121"/>
          <w:sz w:val="22"/>
          <w:szCs w:val="22"/>
          <w:lang w:val="en-US"/>
        </w:rPr>
        <w:t>ed</w:t>
      </w:r>
      <w:r w:rsidRPr="009B7BFB">
        <w:rPr>
          <w:rFonts w:ascii="Arial" w:hAnsi="Arial" w:cs="Arial"/>
          <w:color w:val="212121"/>
          <w:sz w:val="22"/>
          <w:szCs w:val="22"/>
          <w:lang w:val="en-US"/>
        </w:rPr>
        <w:t xml:space="preserve"> to be provided</w:t>
      </w:r>
      <w:bookmarkStart w:id="3" w:name="_Hlk8640233"/>
      <w:r w:rsidRPr="009B7BFB">
        <w:rPr>
          <w:rFonts w:ascii="Arial" w:hAnsi="Arial" w:cs="Arial"/>
          <w:color w:val="212121"/>
          <w:sz w:val="22"/>
          <w:szCs w:val="22"/>
          <w:lang w:val="en-US"/>
        </w:rPr>
        <w:t xml:space="preserve">. As neoplastic cell content will influence the detection of low allele frequency mutations, microdissection is a critical step in our protocol but needs to be performed only when the tissue under investigation contains a significant fraction (&gt; 30%) of contaminating non-neoplastic cells. </w:t>
      </w:r>
    </w:p>
    <w:p w14:paraId="495019D1" w14:textId="5DC5263C" w:rsidR="00673B49" w:rsidRPr="009B7BFB" w:rsidRDefault="00673B49" w:rsidP="00503077">
      <w:pPr>
        <w:jc w:val="both"/>
        <w:rPr>
          <w:rFonts w:ascii="Arial" w:hAnsi="Arial" w:cs="Arial"/>
          <w:color w:val="212121"/>
          <w:sz w:val="22"/>
          <w:szCs w:val="22"/>
          <w:lang w:val="en-US"/>
        </w:rPr>
      </w:pPr>
      <w:r w:rsidRPr="009B7BFB">
        <w:rPr>
          <w:rFonts w:ascii="Arial" w:hAnsi="Arial" w:cs="Arial"/>
          <w:color w:val="212121"/>
          <w:sz w:val="22"/>
          <w:szCs w:val="22"/>
          <w:lang w:val="en-US"/>
        </w:rPr>
        <w:t>We now clarify that the entire process</w:t>
      </w:r>
      <w:r w:rsidR="00C61FF3" w:rsidRPr="009B7BFB">
        <w:rPr>
          <w:rFonts w:ascii="Arial" w:hAnsi="Arial" w:cs="Arial"/>
          <w:color w:val="212121"/>
          <w:sz w:val="22"/>
          <w:szCs w:val="22"/>
          <w:lang w:val="en-US"/>
        </w:rPr>
        <w:t>,</w:t>
      </w:r>
      <w:r w:rsidRPr="009B7BFB">
        <w:rPr>
          <w:rFonts w:ascii="Arial" w:hAnsi="Arial" w:cs="Arial"/>
          <w:color w:val="212121"/>
          <w:sz w:val="22"/>
          <w:szCs w:val="22"/>
          <w:lang w:val="en-US"/>
        </w:rPr>
        <w:t xml:space="preserve"> from evaluation of neoplastic cellularity to the manual microdissection</w:t>
      </w:r>
      <w:r w:rsidR="00C61FF3" w:rsidRPr="009B7BFB">
        <w:rPr>
          <w:rFonts w:ascii="Arial" w:hAnsi="Arial" w:cs="Arial"/>
          <w:color w:val="212121"/>
          <w:sz w:val="22"/>
          <w:szCs w:val="22"/>
          <w:lang w:val="en-US"/>
        </w:rPr>
        <w:t>,</w:t>
      </w:r>
      <w:r w:rsidRPr="009B7BFB">
        <w:rPr>
          <w:rFonts w:ascii="Arial" w:hAnsi="Arial" w:cs="Arial"/>
          <w:color w:val="212121"/>
          <w:sz w:val="22"/>
          <w:szCs w:val="22"/>
          <w:lang w:val="en-US"/>
        </w:rPr>
        <w:t xml:space="preserve"> is driven by an expert pathology. </w:t>
      </w:r>
    </w:p>
    <w:p w14:paraId="0C50CCA3" w14:textId="6DCEA7A7" w:rsidR="00673B49" w:rsidRPr="009B7BFB" w:rsidRDefault="00503077" w:rsidP="00503077">
      <w:pPr>
        <w:jc w:val="both"/>
        <w:rPr>
          <w:rFonts w:ascii="Arial" w:hAnsi="Arial" w:cs="Arial"/>
          <w:color w:val="212121"/>
          <w:sz w:val="22"/>
          <w:szCs w:val="22"/>
          <w:lang w:val="en-US"/>
        </w:rPr>
      </w:pPr>
      <w:r w:rsidRPr="009B7BFB">
        <w:rPr>
          <w:rFonts w:ascii="Arial" w:hAnsi="Arial" w:cs="Arial"/>
          <w:color w:val="212121"/>
          <w:sz w:val="22"/>
          <w:szCs w:val="22"/>
          <w:lang w:val="en-US"/>
        </w:rPr>
        <w:t xml:space="preserve">The way microdissection is performed is also influenced by the spatial distribution of cancer cells within the tissue. If sparse clusters of cells are embedded within </w:t>
      </w:r>
      <w:r w:rsidR="00BA2ECB" w:rsidRPr="009B7BFB">
        <w:rPr>
          <w:rFonts w:ascii="Arial" w:hAnsi="Arial" w:cs="Arial"/>
          <w:color w:val="212121"/>
          <w:sz w:val="22"/>
          <w:szCs w:val="22"/>
          <w:lang w:val="en-US"/>
        </w:rPr>
        <w:t>tumor</w:t>
      </w:r>
      <w:r w:rsidRPr="009B7BFB">
        <w:rPr>
          <w:rFonts w:ascii="Arial" w:hAnsi="Arial" w:cs="Arial"/>
          <w:color w:val="212121"/>
          <w:sz w:val="22"/>
          <w:szCs w:val="22"/>
          <w:lang w:val="en-US"/>
        </w:rPr>
        <w:t xml:space="preserve"> stroma, then the individual clusters need to be scraped out. However, when contaminating non-neoplastic cells are identifiable as a distinct and confined region within the tissue section, then neoplastic cell content can be increased by simply removing the non-neoplastic region and the rest is harvested for nucleic-acid extraction. </w:t>
      </w:r>
      <w:r w:rsidR="00006D6D" w:rsidRPr="009B7BFB">
        <w:rPr>
          <w:rFonts w:ascii="Arial" w:hAnsi="Arial" w:cs="Arial"/>
          <w:color w:val="212121"/>
          <w:sz w:val="22"/>
          <w:szCs w:val="22"/>
          <w:lang w:val="en-US"/>
        </w:rPr>
        <w:t xml:space="preserve">This is the case for SPNs, which we </w:t>
      </w:r>
      <w:proofErr w:type="spellStart"/>
      <w:r w:rsidR="00006D6D" w:rsidRPr="009B7BFB">
        <w:rPr>
          <w:rFonts w:ascii="Arial" w:hAnsi="Arial" w:cs="Arial"/>
          <w:color w:val="212121"/>
          <w:sz w:val="22"/>
          <w:szCs w:val="22"/>
          <w:lang w:val="en-US"/>
        </w:rPr>
        <w:t>analysed</w:t>
      </w:r>
      <w:proofErr w:type="spellEnd"/>
      <w:r w:rsidR="00006D6D" w:rsidRPr="009B7BFB">
        <w:rPr>
          <w:rFonts w:ascii="Arial" w:hAnsi="Arial" w:cs="Arial"/>
          <w:color w:val="212121"/>
          <w:sz w:val="22"/>
          <w:szCs w:val="22"/>
          <w:lang w:val="en-US"/>
        </w:rPr>
        <w:t xml:space="preserve"> in our original publication.</w:t>
      </w:r>
    </w:p>
    <w:p w14:paraId="25FF08E0" w14:textId="44E7BBB0" w:rsidR="00FD6247" w:rsidRPr="009B7BFB" w:rsidRDefault="00006D6D" w:rsidP="00503077">
      <w:pPr>
        <w:jc w:val="both"/>
        <w:rPr>
          <w:rFonts w:ascii="Arial" w:hAnsi="Arial" w:cs="Arial"/>
          <w:color w:val="212121"/>
          <w:sz w:val="22"/>
          <w:szCs w:val="22"/>
          <w:lang w:val="en-US"/>
        </w:rPr>
      </w:pPr>
      <w:r w:rsidRPr="009B7BFB">
        <w:rPr>
          <w:rFonts w:ascii="Arial" w:hAnsi="Arial" w:cs="Arial"/>
          <w:color w:val="212121"/>
          <w:sz w:val="22"/>
          <w:szCs w:val="22"/>
          <w:lang w:val="en-US"/>
        </w:rPr>
        <w:t>However, w</w:t>
      </w:r>
      <w:r w:rsidR="00503077" w:rsidRPr="009B7BFB">
        <w:rPr>
          <w:rFonts w:ascii="Arial" w:hAnsi="Arial" w:cs="Arial"/>
          <w:color w:val="212121"/>
          <w:sz w:val="22"/>
          <w:szCs w:val="22"/>
          <w:lang w:val="en-US"/>
        </w:rPr>
        <w:t xml:space="preserve">e now clarify that the number of tissue slides to be cut for manual microdissection depends on </w:t>
      </w:r>
      <w:r w:rsidR="00673B49" w:rsidRPr="009B7BFB">
        <w:rPr>
          <w:rFonts w:ascii="Arial" w:hAnsi="Arial" w:cs="Arial"/>
          <w:color w:val="212121"/>
          <w:sz w:val="22"/>
          <w:szCs w:val="22"/>
          <w:lang w:val="en-US"/>
        </w:rPr>
        <w:t>the number of identifiable 1</w:t>
      </w:r>
      <w:r w:rsidR="000C2B36" w:rsidRPr="009B7BFB">
        <w:rPr>
          <w:rFonts w:ascii="Arial" w:hAnsi="Arial" w:cs="Arial"/>
          <w:color w:val="212121"/>
          <w:sz w:val="22"/>
          <w:szCs w:val="22"/>
          <w:lang w:val="en-US"/>
        </w:rPr>
        <w:t xml:space="preserve"> </w:t>
      </w:r>
      <w:r w:rsidR="00673B49" w:rsidRPr="009B7BFB">
        <w:rPr>
          <w:rFonts w:ascii="Arial" w:hAnsi="Arial" w:cs="Arial"/>
          <w:color w:val="212121"/>
          <w:sz w:val="22"/>
          <w:szCs w:val="22"/>
          <w:lang w:val="en-US"/>
        </w:rPr>
        <w:t>mm</w:t>
      </w:r>
      <w:r w:rsidR="00673B49" w:rsidRPr="009B7BFB">
        <w:rPr>
          <w:rFonts w:ascii="Arial" w:hAnsi="Arial" w:cs="Arial"/>
          <w:color w:val="212121"/>
          <w:sz w:val="22"/>
          <w:szCs w:val="22"/>
          <w:vertAlign w:val="superscript"/>
          <w:lang w:val="en-US"/>
        </w:rPr>
        <w:t xml:space="preserve">2 </w:t>
      </w:r>
      <w:r w:rsidR="000C2B36" w:rsidRPr="009B7BFB">
        <w:rPr>
          <w:rFonts w:ascii="Arial" w:hAnsi="Arial" w:cs="Arial"/>
          <w:color w:val="212121"/>
          <w:sz w:val="22"/>
          <w:szCs w:val="22"/>
          <w:vertAlign w:val="superscript"/>
          <w:lang w:val="en-US"/>
        </w:rPr>
        <w:t xml:space="preserve"> </w:t>
      </w:r>
      <w:r w:rsidR="000C2B36" w:rsidRPr="009B7BFB">
        <w:rPr>
          <w:rFonts w:ascii="Arial" w:hAnsi="Arial" w:cs="Arial"/>
          <w:color w:val="212121"/>
          <w:sz w:val="22"/>
          <w:szCs w:val="22"/>
          <w:lang w:val="en-US"/>
        </w:rPr>
        <w:t>nests</w:t>
      </w:r>
      <w:r w:rsidR="00673B49" w:rsidRPr="009B7BFB">
        <w:rPr>
          <w:rFonts w:ascii="Arial" w:hAnsi="Arial" w:cs="Arial"/>
          <w:color w:val="212121"/>
          <w:sz w:val="22"/>
          <w:szCs w:val="22"/>
          <w:lang w:val="en-US"/>
        </w:rPr>
        <w:t xml:space="preserve"> of </w:t>
      </w:r>
      <w:r w:rsidR="00BA2ECB" w:rsidRPr="009B7BFB">
        <w:rPr>
          <w:rFonts w:ascii="Arial" w:hAnsi="Arial" w:cs="Arial"/>
          <w:color w:val="212121"/>
          <w:sz w:val="22"/>
          <w:szCs w:val="22"/>
          <w:lang w:val="en-US"/>
        </w:rPr>
        <w:t>tumor</w:t>
      </w:r>
      <w:r w:rsidR="00673B49" w:rsidRPr="009B7BFB">
        <w:rPr>
          <w:rFonts w:ascii="Arial" w:hAnsi="Arial" w:cs="Arial"/>
          <w:color w:val="212121"/>
          <w:sz w:val="22"/>
          <w:szCs w:val="22"/>
          <w:lang w:val="en-US"/>
        </w:rPr>
        <w:t xml:space="preserve"> cells and </w:t>
      </w:r>
      <w:r w:rsidR="00503077" w:rsidRPr="009B7BFB">
        <w:rPr>
          <w:rFonts w:ascii="Arial" w:hAnsi="Arial" w:cs="Arial"/>
          <w:color w:val="212121"/>
          <w:sz w:val="22"/>
          <w:szCs w:val="22"/>
          <w:lang w:val="en-US"/>
        </w:rPr>
        <w:t>that</w:t>
      </w:r>
      <w:r w:rsidR="00673B49" w:rsidRPr="009B7BFB">
        <w:rPr>
          <w:rFonts w:ascii="Arial" w:hAnsi="Arial" w:cs="Arial"/>
          <w:color w:val="212121"/>
          <w:sz w:val="22"/>
          <w:szCs w:val="22"/>
          <w:lang w:val="en-US"/>
        </w:rPr>
        <w:t>,</w:t>
      </w:r>
      <w:r w:rsidR="00503077" w:rsidRPr="009B7BFB">
        <w:rPr>
          <w:rFonts w:ascii="Arial" w:hAnsi="Arial" w:cs="Arial"/>
          <w:color w:val="212121"/>
          <w:sz w:val="22"/>
          <w:szCs w:val="22"/>
          <w:lang w:val="en-US"/>
        </w:rPr>
        <w:t xml:space="preserve"> </w:t>
      </w:r>
      <w:r w:rsidR="00731424" w:rsidRPr="009B7BFB">
        <w:rPr>
          <w:rFonts w:ascii="Arial" w:hAnsi="Arial" w:cs="Arial"/>
          <w:color w:val="212121"/>
          <w:sz w:val="22"/>
          <w:szCs w:val="22"/>
          <w:lang w:val="en-US"/>
        </w:rPr>
        <w:t>i</w:t>
      </w:r>
      <w:r w:rsidR="00503077" w:rsidRPr="009B7BFB">
        <w:rPr>
          <w:rFonts w:ascii="Arial" w:hAnsi="Arial" w:cs="Arial"/>
          <w:color w:val="212121"/>
          <w:sz w:val="22"/>
          <w:szCs w:val="22"/>
          <w:lang w:val="en-US"/>
        </w:rPr>
        <w:t>f only one 1mm</w:t>
      </w:r>
      <w:r w:rsidR="00503077" w:rsidRPr="009B7BFB">
        <w:rPr>
          <w:rFonts w:ascii="Arial" w:hAnsi="Arial" w:cs="Arial"/>
          <w:color w:val="212121"/>
          <w:sz w:val="22"/>
          <w:szCs w:val="22"/>
          <w:vertAlign w:val="superscript"/>
          <w:lang w:val="en-US"/>
        </w:rPr>
        <w:t>2</w:t>
      </w:r>
      <w:r w:rsidR="00503077" w:rsidRPr="009B7BFB">
        <w:rPr>
          <w:rFonts w:ascii="Arial" w:hAnsi="Arial" w:cs="Arial"/>
          <w:color w:val="212121"/>
          <w:sz w:val="22"/>
          <w:szCs w:val="22"/>
          <w:lang w:val="en-US"/>
        </w:rPr>
        <w:t xml:space="preserve"> nest of cancer cells is visible in the tissue specimen, then </w:t>
      </w:r>
      <w:r w:rsidR="00437CFA" w:rsidRPr="009B7BFB">
        <w:rPr>
          <w:rFonts w:ascii="Arial" w:hAnsi="Arial" w:cs="Arial"/>
          <w:color w:val="212121"/>
          <w:sz w:val="22"/>
          <w:szCs w:val="22"/>
          <w:lang w:val="en-US"/>
        </w:rPr>
        <w:t>10</w:t>
      </w:r>
      <w:r w:rsidR="00503077" w:rsidRPr="009B7BFB">
        <w:rPr>
          <w:rFonts w:ascii="Arial" w:hAnsi="Arial" w:cs="Arial"/>
          <w:color w:val="212121"/>
          <w:sz w:val="22"/>
          <w:szCs w:val="22"/>
          <w:lang w:val="en-US"/>
        </w:rPr>
        <w:t xml:space="preserve"> tissue slides should be cut and subjected to manual microdissection in order to obtain the targeted amount of DNA (</w:t>
      </w:r>
      <w:r w:rsidR="00015B73" w:rsidRPr="009B7BFB">
        <w:rPr>
          <w:rFonts w:ascii="Arial" w:hAnsi="Arial" w:cs="Arial"/>
          <w:color w:val="212121"/>
          <w:sz w:val="22"/>
          <w:szCs w:val="22"/>
          <w:lang w:val="en-US"/>
        </w:rPr>
        <w:t>4</w:t>
      </w:r>
      <w:r w:rsidR="00503077" w:rsidRPr="009B7BFB">
        <w:rPr>
          <w:rFonts w:ascii="Arial" w:hAnsi="Arial" w:cs="Arial"/>
          <w:color w:val="212121"/>
          <w:sz w:val="22"/>
          <w:szCs w:val="22"/>
          <w:lang w:val="en-US"/>
        </w:rPr>
        <w:t>0ng).</w:t>
      </w:r>
      <w:r w:rsidR="00015B73" w:rsidRPr="009B7BFB">
        <w:rPr>
          <w:rFonts w:ascii="Arial" w:hAnsi="Arial" w:cs="Arial"/>
          <w:color w:val="212121"/>
          <w:sz w:val="22"/>
          <w:szCs w:val="22"/>
          <w:lang w:val="en-US"/>
        </w:rPr>
        <w:t xml:space="preserve"> </w:t>
      </w:r>
      <w:r w:rsidR="009670F2" w:rsidRPr="009B7BFB">
        <w:rPr>
          <w:rFonts w:ascii="Arial" w:hAnsi="Arial" w:cs="Arial"/>
          <w:color w:val="212121"/>
          <w:sz w:val="22"/>
          <w:szCs w:val="22"/>
          <w:lang w:val="en-US"/>
        </w:rPr>
        <w:t xml:space="preserve">Based on our experience, </w:t>
      </w:r>
      <w:r w:rsidR="00015B73" w:rsidRPr="009B7BFB">
        <w:rPr>
          <w:rFonts w:ascii="Arial" w:hAnsi="Arial" w:cs="Arial"/>
          <w:color w:val="212121"/>
          <w:sz w:val="22"/>
          <w:szCs w:val="22"/>
          <w:lang w:val="en-US"/>
        </w:rPr>
        <w:t>1mm</w:t>
      </w:r>
      <w:r w:rsidR="00015B73" w:rsidRPr="009B7BFB">
        <w:rPr>
          <w:rFonts w:ascii="Arial" w:hAnsi="Arial" w:cs="Arial"/>
          <w:color w:val="212121"/>
          <w:sz w:val="22"/>
          <w:szCs w:val="22"/>
          <w:vertAlign w:val="superscript"/>
          <w:lang w:val="en-US"/>
        </w:rPr>
        <w:t>2</w:t>
      </w:r>
      <w:r w:rsidR="00015B73" w:rsidRPr="009B7BFB">
        <w:rPr>
          <w:rFonts w:ascii="Arial" w:hAnsi="Arial" w:cs="Arial"/>
          <w:color w:val="212121"/>
          <w:sz w:val="22"/>
          <w:szCs w:val="22"/>
          <w:lang w:val="en-US"/>
        </w:rPr>
        <w:t xml:space="preserve"> nest contains between 700 and 1000 </w:t>
      </w:r>
      <w:r w:rsidR="00BA2ECB" w:rsidRPr="009B7BFB">
        <w:rPr>
          <w:rFonts w:ascii="Arial" w:hAnsi="Arial" w:cs="Arial"/>
          <w:color w:val="212121"/>
          <w:sz w:val="22"/>
          <w:szCs w:val="22"/>
          <w:lang w:val="en-US"/>
        </w:rPr>
        <w:t>tumor</w:t>
      </w:r>
      <w:r w:rsidR="00015B73" w:rsidRPr="009B7BFB">
        <w:rPr>
          <w:rFonts w:ascii="Arial" w:hAnsi="Arial" w:cs="Arial"/>
          <w:color w:val="212121"/>
          <w:sz w:val="22"/>
          <w:szCs w:val="22"/>
          <w:lang w:val="en-US"/>
        </w:rPr>
        <w:t xml:space="preserve"> nuclei. </w:t>
      </w:r>
    </w:p>
    <w:p w14:paraId="58BD4889" w14:textId="14CD6096" w:rsidR="00503077" w:rsidRPr="009B7BFB" w:rsidRDefault="00503077" w:rsidP="00503077">
      <w:pPr>
        <w:jc w:val="both"/>
        <w:rPr>
          <w:rFonts w:ascii="Arial" w:hAnsi="Arial" w:cs="Arial"/>
          <w:color w:val="212121"/>
          <w:sz w:val="22"/>
          <w:szCs w:val="22"/>
          <w:lang w:val="en-US"/>
        </w:rPr>
      </w:pPr>
      <w:r w:rsidRPr="009B7BFB">
        <w:rPr>
          <w:rFonts w:ascii="Arial" w:hAnsi="Arial" w:cs="Arial"/>
          <w:color w:val="212121"/>
          <w:sz w:val="22"/>
          <w:szCs w:val="22"/>
          <w:lang w:val="en-US"/>
        </w:rPr>
        <w:t xml:space="preserve">As also explained in response to comment #2, morphological and </w:t>
      </w:r>
      <w:proofErr w:type="spellStart"/>
      <w:r w:rsidRPr="009B7BFB">
        <w:rPr>
          <w:rFonts w:ascii="Arial" w:hAnsi="Arial" w:cs="Arial"/>
          <w:color w:val="212121"/>
          <w:sz w:val="22"/>
          <w:szCs w:val="22"/>
          <w:lang w:val="en-US"/>
        </w:rPr>
        <w:t>immunophenotypical</w:t>
      </w:r>
      <w:proofErr w:type="spellEnd"/>
      <w:r w:rsidRPr="009B7BFB">
        <w:rPr>
          <w:rFonts w:ascii="Arial" w:hAnsi="Arial" w:cs="Arial"/>
          <w:color w:val="212121"/>
          <w:sz w:val="22"/>
          <w:szCs w:val="22"/>
          <w:lang w:val="en-US"/>
        </w:rPr>
        <w:t xml:space="preserve"> analyses are also conducted to identify heterogeneity within individual tissue section. We agree that it would be recommended to process separately clusters of cells that display phenotypic differences; as this was not our case, we did not process clusters of cells separately but now incorporate a note to describe this possibility. A better description of the microdissection process is now provided in Step 2 of the revised version of the manuscript.</w:t>
      </w:r>
    </w:p>
    <w:bookmarkEnd w:id="3"/>
    <w:p w14:paraId="709495D2" w14:textId="77777777" w:rsidR="00503077" w:rsidRPr="009B7BFB" w:rsidRDefault="00503077" w:rsidP="00503077">
      <w:pPr>
        <w:jc w:val="both"/>
        <w:rPr>
          <w:rFonts w:ascii="Arial" w:hAnsi="Arial" w:cs="Arial"/>
          <w:b/>
          <w:color w:val="212121"/>
          <w:sz w:val="22"/>
          <w:szCs w:val="22"/>
          <w:shd w:val="clear" w:color="auto" w:fill="FFFFFF"/>
          <w:lang w:val="en-US"/>
        </w:rPr>
      </w:pPr>
      <w:r w:rsidRPr="009B7BFB">
        <w:rPr>
          <w:rFonts w:ascii="Arial" w:hAnsi="Arial" w:cs="Arial"/>
          <w:color w:val="212121"/>
          <w:sz w:val="22"/>
          <w:szCs w:val="22"/>
          <w:lang w:val="en-US"/>
        </w:rPr>
        <w:br/>
      </w:r>
      <w:r w:rsidRPr="009B7BFB">
        <w:rPr>
          <w:rFonts w:ascii="Arial" w:hAnsi="Arial" w:cs="Arial"/>
          <w:b/>
          <w:color w:val="212121"/>
          <w:sz w:val="22"/>
          <w:szCs w:val="22"/>
          <w:shd w:val="clear" w:color="auto" w:fill="FFFFFF"/>
          <w:lang w:val="en-US"/>
        </w:rPr>
        <w:t xml:space="preserve">5. The authors should check whether the Table of materials is complete. For example, what about the </w:t>
      </w:r>
      <w:proofErr w:type="spellStart"/>
      <w:r w:rsidRPr="009B7BFB">
        <w:rPr>
          <w:rFonts w:ascii="Arial" w:hAnsi="Arial" w:cs="Arial"/>
          <w:b/>
          <w:color w:val="212121"/>
          <w:sz w:val="22"/>
          <w:szCs w:val="22"/>
          <w:shd w:val="clear" w:color="auto" w:fill="FFFFFF"/>
          <w:lang w:val="en-US"/>
        </w:rPr>
        <w:t>Agencourt</w:t>
      </w:r>
      <w:proofErr w:type="spellEnd"/>
      <w:r w:rsidRPr="009B7BFB">
        <w:rPr>
          <w:rFonts w:ascii="Arial" w:hAnsi="Arial" w:cs="Arial"/>
          <w:b/>
          <w:color w:val="212121"/>
          <w:sz w:val="22"/>
          <w:szCs w:val="22"/>
          <w:shd w:val="clear" w:color="auto" w:fill="FFFFFF"/>
          <w:lang w:val="en-US"/>
        </w:rPr>
        <w:t xml:space="preserve"> </w:t>
      </w:r>
      <w:proofErr w:type="spellStart"/>
      <w:r w:rsidRPr="009B7BFB">
        <w:rPr>
          <w:rFonts w:ascii="Arial" w:hAnsi="Arial" w:cs="Arial"/>
          <w:b/>
          <w:color w:val="212121"/>
          <w:sz w:val="22"/>
          <w:szCs w:val="22"/>
          <w:shd w:val="clear" w:color="auto" w:fill="FFFFFF"/>
          <w:lang w:val="en-US"/>
        </w:rPr>
        <w:t>AMPure</w:t>
      </w:r>
      <w:proofErr w:type="spellEnd"/>
      <w:r w:rsidRPr="009B7BFB">
        <w:rPr>
          <w:rFonts w:ascii="Arial" w:hAnsi="Arial" w:cs="Arial"/>
          <w:b/>
          <w:color w:val="212121"/>
          <w:sz w:val="22"/>
          <w:szCs w:val="22"/>
          <w:shd w:val="clear" w:color="auto" w:fill="FFFFFF"/>
          <w:lang w:val="en-US"/>
        </w:rPr>
        <w:t xml:space="preserve"> XP Reagent or different buffers such as </w:t>
      </w:r>
      <w:proofErr w:type="spellStart"/>
      <w:r w:rsidRPr="009B7BFB">
        <w:rPr>
          <w:rFonts w:ascii="Arial" w:hAnsi="Arial" w:cs="Arial"/>
          <w:b/>
          <w:color w:val="212121"/>
          <w:sz w:val="22"/>
          <w:szCs w:val="22"/>
          <w:shd w:val="clear" w:color="auto" w:fill="FFFFFF"/>
          <w:lang w:val="en-US"/>
        </w:rPr>
        <w:t>TBSt</w:t>
      </w:r>
      <w:proofErr w:type="spellEnd"/>
      <w:r w:rsidRPr="009B7BFB">
        <w:rPr>
          <w:rFonts w:ascii="Arial" w:hAnsi="Arial" w:cs="Arial"/>
          <w:b/>
          <w:color w:val="212121"/>
          <w:sz w:val="22"/>
          <w:szCs w:val="22"/>
          <w:shd w:val="clear" w:color="auto" w:fill="FFFFFF"/>
          <w:lang w:val="en-US"/>
        </w:rPr>
        <w:t>?</w:t>
      </w:r>
    </w:p>
    <w:p w14:paraId="0F448244" w14:textId="77777777" w:rsidR="00503077" w:rsidRPr="009B7BFB" w:rsidRDefault="00503077" w:rsidP="00503077">
      <w:pPr>
        <w:jc w:val="both"/>
        <w:rPr>
          <w:rFonts w:ascii="Arial" w:hAnsi="Arial" w:cs="Arial"/>
          <w:color w:val="212121"/>
          <w:sz w:val="22"/>
          <w:szCs w:val="22"/>
          <w:lang w:val="en-US"/>
        </w:rPr>
      </w:pPr>
      <w:r w:rsidRPr="009B7BFB">
        <w:rPr>
          <w:rFonts w:ascii="Arial" w:hAnsi="Arial" w:cs="Arial"/>
          <w:color w:val="212121"/>
          <w:sz w:val="22"/>
          <w:szCs w:val="22"/>
          <w:lang w:val="en-US"/>
        </w:rPr>
        <w:t xml:space="preserve">We apologize for the mistake and amended the Table of materials to include missing information. </w:t>
      </w:r>
    </w:p>
    <w:p w14:paraId="5246309C" w14:textId="77777777" w:rsidR="00503077" w:rsidRPr="009B7BFB" w:rsidRDefault="00503077" w:rsidP="00503077">
      <w:pPr>
        <w:jc w:val="both"/>
        <w:rPr>
          <w:rFonts w:ascii="Arial" w:hAnsi="Arial" w:cs="Arial"/>
          <w:color w:val="212121"/>
          <w:sz w:val="22"/>
          <w:szCs w:val="22"/>
          <w:highlight w:val="yellow"/>
          <w:lang w:val="en-US"/>
        </w:rPr>
      </w:pPr>
    </w:p>
    <w:p w14:paraId="69C3BC91" w14:textId="77777777" w:rsidR="00503077" w:rsidRPr="009B7BFB" w:rsidRDefault="00503077" w:rsidP="00503077">
      <w:pPr>
        <w:rPr>
          <w:rFonts w:ascii="Arial" w:hAnsi="Arial" w:cs="Arial"/>
          <w:b/>
          <w:color w:val="000000" w:themeColor="text1"/>
          <w:sz w:val="22"/>
          <w:szCs w:val="22"/>
          <w:shd w:val="clear" w:color="auto" w:fill="FFFFFF"/>
          <w:lang w:val="en-US"/>
        </w:rPr>
      </w:pPr>
      <w:r w:rsidRPr="009B7BFB">
        <w:rPr>
          <w:rFonts w:ascii="Arial" w:hAnsi="Arial" w:cs="Arial"/>
          <w:b/>
          <w:color w:val="000000" w:themeColor="text1"/>
          <w:sz w:val="22"/>
          <w:szCs w:val="22"/>
          <w:shd w:val="clear" w:color="auto" w:fill="FFFFFF"/>
          <w:lang w:val="en-US"/>
        </w:rPr>
        <w:t>6. Step 3.1.4: How do the authors verify aberrations using IGV?</w:t>
      </w:r>
    </w:p>
    <w:p w14:paraId="1525F619" w14:textId="79618C43" w:rsidR="00503077" w:rsidRPr="009B7BFB" w:rsidRDefault="00503077" w:rsidP="00503077">
      <w:pPr>
        <w:jc w:val="both"/>
        <w:rPr>
          <w:rFonts w:ascii="Arial" w:hAnsi="Arial" w:cs="Arial"/>
          <w:color w:val="212121"/>
          <w:sz w:val="22"/>
          <w:szCs w:val="22"/>
          <w:shd w:val="clear" w:color="auto" w:fill="FFFFFF"/>
          <w:lang w:val="en-US"/>
        </w:rPr>
      </w:pPr>
      <w:r w:rsidRPr="009B7BFB">
        <w:rPr>
          <w:rFonts w:ascii="Arial" w:hAnsi="Arial" w:cs="Arial"/>
          <w:color w:val="212121"/>
          <w:sz w:val="22"/>
          <w:szCs w:val="22"/>
          <w:shd w:val="clear" w:color="auto" w:fill="FFFFFF"/>
          <w:lang w:val="en-US"/>
        </w:rPr>
        <w:t>A detailed description of the procedure used to verify alterations using IGV has been now provided in the text. Please, refer to Step 7.5 of the revised version of the manuscript.</w:t>
      </w:r>
    </w:p>
    <w:p w14:paraId="6C5ED460" w14:textId="77777777" w:rsidR="00503077" w:rsidRPr="009B7BFB" w:rsidRDefault="00503077" w:rsidP="00503077">
      <w:pPr>
        <w:jc w:val="both"/>
        <w:rPr>
          <w:rFonts w:ascii="Arial" w:hAnsi="Arial" w:cs="Arial"/>
          <w:color w:val="212121"/>
          <w:sz w:val="22"/>
          <w:szCs w:val="22"/>
          <w:highlight w:val="yellow"/>
          <w:shd w:val="clear" w:color="auto" w:fill="FFFFFF"/>
          <w:lang w:val="en-US"/>
        </w:rPr>
      </w:pPr>
    </w:p>
    <w:p w14:paraId="0D066907" w14:textId="77777777" w:rsidR="00503077" w:rsidRPr="009B7BFB" w:rsidRDefault="00503077" w:rsidP="00503077">
      <w:pPr>
        <w:jc w:val="both"/>
        <w:rPr>
          <w:rFonts w:ascii="Arial" w:hAnsi="Arial" w:cs="Arial"/>
          <w:b/>
          <w:color w:val="212121"/>
          <w:sz w:val="22"/>
          <w:szCs w:val="22"/>
          <w:shd w:val="clear" w:color="auto" w:fill="FFFFFF"/>
          <w:lang w:val="en-US"/>
        </w:rPr>
      </w:pPr>
      <w:r w:rsidRPr="009B7BFB">
        <w:rPr>
          <w:rFonts w:ascii="Arial" w:hAnsi="Arial" w:cs="Arial"/>
          <w:b/>
          <w:color w:val="212121"/>
          <w:sz w:val="22"/>
          <w:szCs w:val="22"/>
          <w:shd w:val="clear" w:color="auto" w:fill="FFFFFF"/>
          <w:lang w:val="en-US"/>
        </w:rPr>
        <w:t xml:space="preserve">7. The authors conclude that they demonstrated sensitivity and specificity in detecting clonal and </w:t>
      </w:r>
      <w:proofErr w:type="spellStart"/>
      <w:r w:rsidRPr="009B7BFB">
        <w:rPr>
          <w:rFonts w:ascii="Arial" w:hAnsi="Arial" w:cs="Arial"/>
          <w:b/>
          <w:color w:val="212121"/>
          <w:sz w:val="22"/>
          <w:szCs w:val="22"/>
          <w:shd w:val="clear" w:color="auto" w:fill="FFFFFF"/>
          <w:lang w:val="en-US"/>
        </w:rPr>
        <w:t>subclonal</w:t>
      </w:r>
      <w:proofErr w:type="spellEnd"/>
      <w:r w:rsidRPr="009B7BFB">
        <w:rPr>
          <w:rFonts w:ascii="Arial" w:hAnsi="Arial" w:cs="Arial"/>
          <w:b/>
          <w:color w:val="212121"/>
          <w:sz w:val="22"/>
          <w:szCs w:val="22"/>
          <w:shd w:val="clear" w:color="auto" w:fill="FFFFFF"/>
          <w:lang w:val="en-US"/>
        </w:rPr>
        <w:t xml:space="preserve"> events in a defined genomic space using clinical specimens. What is the sensitivity of this approach? How many specimens should be analyzed to confirm </w:t>
      </w:r>
      <w:r w:rsidRPr="009B7BFB">
        <w:rPr>
          <w:rFonts w:ascii="Arial" w:hAnsi="Arial" w:cs="Arial"/>
          <w:b/>
          <w:color w:val="212121"/>
          <w:sz w:val="22"/>
          <w:szCs w:val="22"/>
          <w:shd w:val="clear" w:color="auto" w:fill="FFFFFF"/>
          <w:lang w:val="en-US"/>
        </w:rPr>
        <w:lastRenderedPageBreak/>
        <w:t xml:space="preserve">clonality? What about another method for detection/confirmation of low frequency mutations, such as Droplet-PCR? </w:t>
      </w:r>
    </w:p>
    <w:p w14:paraId="49F7F8A6" w14:textId="51F224C6" w:rsidR="00503077" w:rsidRPr="009B7BFB" w:rsidRDefault="00503077" w:rsidP="00503077">
      <w:pPr>
        <w:jc w:val="both"/>
        <w:rPr>
          <w:rFonts w:ascii="Arial" w:hAnsi="Arial" w:cs="Arial"/>
          <w:color w:val="201F1E"/>
          <w:sz w:val="22"/>
          <w:szCs w:val="22"/>
          <w:shd w:val="clear" w:color="auto" w:fill="FFFFFF"/>
          <w:lang w:val="en-US"/>
        </w:rPr>
      </w:pPr>
      <w:r w:rsidRPr="009B7BFB">
        <w:rPr>
          <w:rFonts w:ascii="Arial" w:hAnsi="Arial" w:cs="Arial"/>
          <w:color w:val="201F1E"/>
          <w:sz w:val="22"/>
          <w:szCs w:val="22"/>
          <w:shd w:val="clear" w:color="auto" w:fill="FFFFFF"/>
          <w:lang w:val="en-US"/>
        </w:rPr>
        <w:tab/>
        <w:t>We thank the reviewer for his/her comment and agree that there has been missing information about performance of our approach in the original version of the manuscript. As we have previously showed (</w:t>
      </w:r>
      <w:proofErr w:type="spellStart"/>
      <w:r w:rsidRPr="009B7BFB">
        <w:rPr>
          <w:rFonts w:ascii="Arial" w:hAnsi="Arial" w:cs="Arial"/>
          <w:color w:val="201F1E"/>
          <w:sz w:val="22"/>
          <w:szCs w:val="22"/>
          <w:shd w:val="clear" w:color="auto" w:fill="FFFFFF"/>
          <w:lang w:val="en-US"/>
        </w:rPr>
        <w:t>Mafficini</w:t>
      </w:r>
      <w:proofErr w:type="spellEnd"/>
      <w:r w:rsidRPr="009B7BFB">
        <w:rPr>
          <w:rFonts w:ascii="Arial" w:hAnsi="Arial" w:cs="Arial"/>
          <w:color w:val="201F1E"/>
          <w:sz w:val="22"/>
          <w:szCs w:val="22"/>
          <w:shd w:val="clear" w:color="auto" w:fill="FFFFFF"/>
          <w:lang w:val="en-US"/>
        </w:rPr>
        <w:t xml:space="preserve">, Amato, </w:t>
      </w:r>
      <w:proofErr w:type="spellStart"/>
      <w:r w:rsidRPr="009B7BFB">
        <w:rPr>
          <w:rFonts w:ascii="Arial" w:hAnsi="Arial" w:cs="Arial"/>
          <w:color w:val="201F1E"/>
          <w:sz w:val="22"/>
          <w:szCs w:val="22"/>
          <w:shd w:val="clear" w:color="auto" w:fill="FFFFFF"/>
          <w:lang w:val="en-US"/>
        </w:rPr>
        <w:t>Fassan</w:t>
      </w:r>
      <w:proofErr w:type="spellEnd"/>
      <w:r w:rsidRPr="009B7BFB">
        <w:rPr>
          <w:rFonts w:ascii="Arial" w:hAnsi="Arial" w:cs="Arial"/>
          <w:color w:val="201F1E"/>
          <w:sz w:val="22"/>
          <w:szCs w:val="22"/>
          <w:shd w:val="clear" w:color="auto" w:fill="FFFFFF"/>
          <w:lang w:val="en-US"/>
        </w:rPr>
        <w:t> </w:t>
      </w:r>
      <w:r w:rsidRPr="009B7BFB">
        <w:rPr>
          <w:rFonts w:ascii="Arial" w:hAnsi="Arial" w:cs="Arial"/>
          <w:i/>
          <w:iCs/>
          <w:color w:val="201F1E"/>
          <w:sz w:val="22"/>
          <w:szCs w:val="22"/>
          <w:shd w:val="clear" w:color="auto" w:fill="FFFFFF"/>
          <w:lang w:val="en-US"/>
        </w:rPr>
        <w:t>et al.</w:t>
      </w:r>
      <w:r w:rsidRPr="009B7BFB">
        <w:rPr>
          <w:rFonts w:ascii="Arial" w:hAnsi="Arial" w:cs="Arial"/>
          <w:color w:val="201F1E"/>
          <w:sz w:val="22"/>
          <w:szCs w:val="22"/>
          <w:shd w:val="clear" w:color="auto" w:fill="FFFFFF"/>
          <w:lang w:val="en-US"/>
        </w:rPr>
        <w:t> </w:t>
      </w:r>
      <w:proofErr w:type="spellStart"/>
      <w:r w:rsidRPr="009B7BFB">
        <w:rPr>
          <w:rFonts w:ascii="Arial" w:hAnsi="Arial" w:cs="Arial"/>
          <w:color w:val="201F1E"/>
          <w:sz w:val="22"/>
          <w:szCs w:val="22"/>
          <w:shd w:val="clear" w:color="auto" w:fill="FFFFFF"/>
          <w:lang w:val="en-US"/>
        </w:rPr>
        <w:t>PLoS</w:t>
      </w:r>
      <w:proofErr w:type="spellEnd"/>
      <w:r w:rsidRPr="009B7BFB">
        <w:rPr>
          <w:rFonts w:ascii="Arial" w:hAnsi="Arial" w:cs="Arial"/>
          <w:color w:val="201F1E"/>
          <w:sz w:val="22"/>
          <w:szCs w:val="22"/>
          <w:shd w:val="clear" w:color="auto" w:fill="FFFFFF"/>
          <w:lang w:val="en-US"/>
        </w:rPr>
        <w:t xml:space="preserve"> One 2014), the targeted sequencing approach allows the detection of mutations down to a 2% allele frequency on DNA samples from FFPE tissue. As an example, we were able to identify a 4% allele frequency </w:t>
      </w:r>
      <w:r w:rsidRPr="009B7BFB">
        <w:rPr>
          <w:rFonts w:ascii="Arial" w:hAnsi="Arial" w:cs="Arial"/>
          <w:i/>
          <w:color w:val="201F1E"/>
          <w:sz w:val="22"/>
          <w:szCs w:val="22"/>
          <w:shd w:val="clear" w:color="auto" w:fill="FFFFFF"/>
          <w:lang w:val="en-US"/>
        </w:rPr>
        <w:t>TP53</w:t>
      </w:r>
      <w:r w:rsidRPr="009B7BFB">
        <w:rPr>
          <w:rFonts w:ascii="Arial" w:hAnsi="Arial" w:cs="Arial"/>
          <w:color w:val="201F1E"/>
          <w:sz w:val="22"/>
          <w:szCs w:val="22"/>
          <w:shd w:val="clear" w:color="auto" w:fill="FFFFFF"/>
          <w:lang w:val="en-US"/>
        </w:rPr>
        <w:t xml:space="preserve"> missense mutation as a </w:t>
      </w:r>
      <w:proofErr w:type="spellStart"/>
      <w:r w:rsidRPr="009B7BFB">
        <w:rPr>
          <w:rFonts w:ascii="Arial" w:hAnsi="Arial" w:cs="Arial"/>
          <w:color w:val="201F1E"/>
          <w:sz w:val="22"/>
          <w:szCs w:val="22"/>
          <w:shd w:val="clear" w:color="auto" w:fill="FFFFFF"/>
          <w:lang w:val="en-US"/>
        </w:rPr>
        <w:t>subclonal</w:t>
      </w:r>
      <w:proofErr w:type="spellEnd"/>
      <w:r w:rsidRPr="009B7BFB">
        <w:rPr>
          <w:rFonts w:ascii="Arial" w:hAnsi="Arial" w:cs="Arial"/>
          <w:color w:val="201F1E"/>
          <w:sz w:val="22"/>
          <w:szCs w:val="22"/>
          <w:shd w:val="clear" w:color="auto" w:fill="FFFFFF"/>
          <w:lang w:val="en-US"/>
        </w:rPr>
        <w:t xml:space="preserve"> event in a metastatic specimen (</w:t>
      </w:r>
      <w:r w:rsidR="00864603" w:rsidRPr="009B7BFB">
        <w:rPr>
          <w:rFonts w:ascii="Arial" w:hAnsi="Arial" w:cs="Arial"/>
          <w:color w:val="201F1E"/>
          <w:sz w:val="22"/>
          <w:szCs w:val="22"/>
          <w:shd w:val="clear" w:color="auto" w:fill="FFFFFF"/>
          <w:lang w:val="en-US"/>
        </w:rPr>
        <w:t xml:space="preserve">new </w:t>
      </w:r>
      <w:r w:rsidRPr="009B7BFB">
        <w:rPr>
          <w:rFonts w:ascii="Arial" w:hAnsi="Arial" w:cs="Arial"/>
          <w:color w:val="201F1E"/>
          <w:sz w:val="22"/>
          <w:szCs w:val="22"/>
          <w:shd w:val="clear" w:color="auto" w:fill="FFFFFF"/>
          <w:lang w:val="en-US"/>
        </w:rPr>
        <w:t xml:space="preserve">Figure </w:t>
      </w:r>
      <w:r w:rsidR="00864603" w:rsidRPr="009B7BFB">
        <w:rPr>
          <w:rFonts w:ascii="Arial" w:hAnsi="Arial" w:cs="Arial"/>
          <w:color w:val="201F1E"/>
          <w:sz w:val="22"/>
          <w:szCs w:val="22"/>
          <w:shd w:val="clear" w:color="auto" w:fill="FFFFFF"/>
          <w:lang w:val="en-US"/>
        </w:rPr>
        <w:t>5A</w:t>
      </w:r>
      <w:r w:rsidRPr="009B7BFB">
        <w:rPr>
          <w:rFonts w:ascii="Arial" w:hAnsi="Arial" w:cs="Arial"/>
          <w:color w:val="201F1E"/>
          <w:sz w:val="22"/>
          <w:szCs w:val="22"/>
          <w:shd w:val="clear" w:color="auto" w:fill="FFFFFF"/>
          <w:lang w:val="en-US"/>
        </w:rPr>
        <w:t>) and validated this occurrence by immunohistochemistry</w:t>
      </w:r>
      <w:r w:rsidR="00864603" w:rsidRPr="009B7BFB">
        <w:rPr>
          <w:rFonts w:ascii="Arial" w:hAnsi="Arial" w:cs="Arial"/>
          <w:color w:val="201F1E"/>
          <w:sz w:val="22"/>
          <w:szCs w:val="22"/>
          <w:shd w:val="clear" w:color="auto" w:fill="FFFFFF"/>
          <w:lang w:val="en-US"/>
        </w:rPr>
        <w:t xml:space="preserve"> (new Figure 6E)</w:t>
      </w:r>
      <w:r w:rsidRPr="009B7BFB">
        <w:rPr>
          <w:rFonts w:ascii="Arial" w:hAnsi="Arial" w:cs="Arial"/>
          <w:color w:val="201F1E"/>
          <w:sz w:val="22"/>
          <w:szCs w:val="22"/>
          <w:shd w:val="clear" w:color="auto" w:fill="FFFFFF"/>
          <w:lang w:val="en-US"/>
        </w:rPr>
        <w:t xml:space="preserve">. </w:t>
      </w:r>
    </w:p>
    <w:p w14:paraId="490AE09B" w14:textId="74ACDA40" w:rsidR="00503077" w:rsidRPr="009B7BFB" w:rsidRDefault="00503077" w:rsidP="00503077">
      <w:pPr>
        <w:jc w:val="both"/>
        <w:rPr>
          <w:rFonts w:ascii="Arial" w:hAnsi="Arial" w:cs="Arial"/>
          <w:color w:val="201F1E"/>
          <w:sz w:val="22"/>
          <w:szCs w:val="22"/>
          <w:lang w:val="en-US"/>
        </w:rPr>
      </w:pPr>
      <w:r w:rsidRPr="009B7BFB">
        <w:rPr>
          <w:rFonts w:ascii="Arial" w:hAnsi="Arial" w:cs="Arial"/>
          <w:color w:val="201F1E"/>
          <w:sz w:val="22"/>
          <w:szCs w:val="22"/>
          <w:shd w:val="clear" w:color="auto" w:fill="FFFFFF"/>
          <w:lang w:val="en-US"/>
        </w:rPr>
        <w:tab/>
        <w:t xml:space="preserve">Older tissue samples (&gt;5 years) may undergo biochemical degradation (Deamination), resulting in sequencing artefacts, which cause a higher frequency of false positive calls. Therefore, the actual sensitivity depends on the quality of the starting material. </w:t>
      </w:r>
      <w:r w:rsidRPr="009B7BFB">
        <w:rPr>
          <w:rFonts w:ascii="Arial" w:hAnsi="Arial" w:cs="Arial"/>
          <w:color w:val="201F1E"/>
          <w:sz w:val="22"/>
          <w:szCs w:val="22"/>
          <w:lang w:val="en-US"/>
        </w:rPr>
        <w:t xml:space="preserve">As per our definition (see also response to comment #1), clonal mutations are those detected in all </w:t>
      </w:r>
      <w:proofErr w:type="spellStart"/>
      <w:r w:rsidRPr="009B7BFB">
        <w:rPr>
          <w:rFonts w:ascii="Arial" w:hAnsi="Arial" w:cs="Arial"/>
          <w:color w:val="201F1E"/>
          <w:sz w:val="22"/>
          <w:szCs w:val="22"/>
          <w:lang w:val="en-US"/>
        </w:rPr>
        <w:t>analysed</w:t>
      </w:r>
      <w:proofErr w:type="spellEnd"/>
      <w:r w:rsidRPr="009B7BFB">
        <w:rPr>
          <w:rFonts w:ascii="Arial" w:hAnsi="Arial" w:cs="Arial"/>
          <w:color w:val="201F1E"/>
          <w:sz w:val="22"/>
          <w:szCs w:val="22"/>
          <w:lang w:val="en-US"/>
        </w:rPr>
        <w:t xml:space="preserve"> samples from a given </w:t>
      </w:r>
      <w:r w:rsidR="00BA2ECB" w:rsidRPr="009B7BFB">
        <w:rPr>
          <w:rFonts w:ascii="Arial" w:hAnsi="Arial" w:cs="Arial"/>
          <w:color w:val="201F1E"/>
          <w:sz w:val="22"/>
          <w:szCs w:val="22"/>
          <w:lang w:val="en-US"/>
        </w:rPr>
        <w:t>tumor</w:t>
      </w:r>
      <w:r w:rsidRPr="009B7BFB">
        <w:rPr>
          <w:rFonts w:ascii="Arial" w:hAnsi="Arial" w:cs="Arial"/>
          <w:color w:val="201F1E"/>
          <w:sz w:val="22"/>
          <w:szCs w:val="22"/>
          <w:lang w:val="en-US"/>
        </w:rPr>
        <w:t xml:space="preserve">/metastasis set. </w:t>
      </w:r>
      <w:proofErr w:type="spellStart"/>
      <w:r w:rsidRPr="009B7BFB">
        <w:rPr>
          <w:rFonts w:ascii="Arial" w:hAnsi="Arial" w:cs="Arial"/>
          <w:color w:val="201F1E"/>
          <w:sz w:val="22"/>
          <w:szCs w:val="22"/>
          <w:lang w:val="en-US"/>
        </w:rPr>
        <w:t>Subclonal</w:t>
      </w:r>
      <w:proofErr w:type="spellEnd"/>
      <w:r w:rsidRPr="009B7BFB">
        <w:rPr>
          <w:rFonts w:ascii="Arial" w:hAnsi="Arial" w:cs="Arial"/>
          <w:color w:val="201F1E"/>
          <w:sz w:val="22"/>
          <w:szCs w:val="22"/>
          <w:lang w:val="en-US"/>
        </w:rPr>
        <w:t xml:space="preserve"> mutations, on the other hand, are those detected only in some of the </w:t>
      </w:r>
      <w:proofErr w:type="spellStart"/>
      <w:r w:rsidRPr="009B7BFB">
        <w:rPr>
          <w:rFonts w:ascii="Arial" w:hAnsi="Arial" w:cs="Arial"/>
          <w:color w:val="201F1E"/>
          <w:sz w:val="22"/>
          <w:szCs w:val="22"/>
          <w:lang w:val="en-US"/>
        </w:rPr>
        <w:t>analysed</w:t>
      </w:r>
      <w:proofErr w:type="spellEnd"/>
      <w:r w:rsidRPr="009B7BFB">
        <w:rPr>
          <w:rFonts w:ascii="Arial" w:hAnsi="Arial" w:cs="Arial"/>
          <w:color w:val="201F1E"/>
          <w:sz w:val="22"/>
          <w:szCs w:val="22"/>
          <w:lang w:val="en-US"/>
        </w:rPr>
        <w:t xml:space="preserve"> samples</w:t>
      </w:r>
      <w:r w:rsidR="00B56B00" w:rsidRPr="009B7BFB">
        <w:rPr>
          <w:rFonts w:ascii="Arial" w:hAnsi="Arial" w:cs="Arial"/>
          <w:color w:val="201F1E"/>
          <w:sz w:val="22"/>
          <w:szCs w:val="22"/>
          <w:lang w:val="en-US"/>
        </w:rPr>
        <w:t>, which means they have accumulated beyond the parental clone and as such are progressor mutations</w:t>
      </w:r>
      <w:r w:rsidRPr="009B7BFB">
        <w:rPr>
          <w:rFonts w:ascii="Arial" w:hAnsi="Arial" w:cs="Arial"/>
          <w:color w:val="201F1E"/>
          <w:sz w:val="22"/>
          <w:szCs w:val="22"/>
          <w:lang w:val="en-US"/>
        </w:rPr>
        <w:t>. While the classification of clonal/</w:t>
      </w:r>
      <w:proofErr w:type="spellStart"/>
      <w:r w:rsidRPr="009B7BFB">
        <w:rPr>
          <w:rFonts w:ascii="Arial" w:hAnsi="Arial" w:cs="Arial"/>
          <w:color w:val="201F1E"/>
          <w:sz w:val="22"/>
          <w:szCs w:val="22"/>
          <w:lang w:val="en-US"/>
        </w:rPr>
        <w:t>subclonal</w:t>
      </w:r>
      <w:proofErr w:type="spellEnd"/>
      <w:r w:rsidRPr="009B7BFB">
        <w:rPr>
          <w:rFonts w:ascii="Arial" w:hAnsi="Arial" w:cs="Arial"/>
          <w:color w:val="201F1E"/>
          <w:sz w:val="22"/>
          <w:szCs w:val="22"/>
          <w:lang w:val="en-US"/>
        </w:rPr>
        <w:t xml:space="preserve"> events gets the more accurate the more samples are </w:t>
      </w:r>
      <w:proofErr w:type="spellStart"/>
      <w:r w:rsidRPr="009B7BFB">
        <w:rPr>
          <w:rFonts w:ascii="Arial" w:hAnsi="Arial" w:cs="Arial"/>
          <w:color w:val="201F1E"/>
          <w:sz w:val="22"/>
          <w:szCs w:val="22"/>
          <w:lang w:val="en-US"/>
        </w:rPr>
        <w:t>analysed</w:t>
      </w:r>
      <w:proofErr w:type="spellEnd"/>
      <w:r w:rsidRPr="009B7BFB">
        <w:rPr>
          <w:rFonts w:ascii="Arial" w:hAnsi="Arial" w:cs="Arial"/>
          <w:color w:val="201F1E"/>
          <w:sz w:val="22"/>
          <w:szCs w:val="22"/>
          <w:lang w:val="en-US"/>
        </w:rPr>
        <w:t xml:space="preserve"> from the same case, even cases with only two different samples may give interesting information. The confirmation of mutation calls was performed on a selection of all detected variants to verify that the assay was capable of detecting mutations with good sensitivity and specificity. This is indicated in our original publication (Amato et al. Journal of Pathology. 2018) but not reported here. This confirmation has been performed several times and at the present time the confidence of variant calls from targeted NGS is even superior to that from Sanger sequencing. The point of these assays is obtaining large wealth information from a limited amount of available sample. From this standpoint, it would be impossible to confirm all mutations. As for the use of </w:t>
      </w:r>
      <w:proofErr w:type="spellStart"/>
      <w:r w:rsidRPr="009B7BFB">
        <w:rPr>
          <w:rFonts w:ascii="Arial" w:hAnsi="Arial" w:cs="Arial"/>
          <w:color w:val="201F1E"/>
          <w:sz w:val="22"/>
          <w:szCs w:val="22"/>
          <w:lang w:val="en-US"/>
        </w:rPr>
        <w:t>ddPCR</w:t>
      </w:r>
      <w:proofErr w:type="spellEnd"/>
      <w:r w:rsidRPr="009B7BFB">
        <w:rPr>
          <w:rFonts w:ascii="Arial" w:hAnsi="Arial" w:cs="Arial"/>
          <w:color w:val="201F1E"/>
          <w:sz w:val="22"/>
          <w:szCs w:val="22"/>
          <w:lang w:val="en-US"/>
        </w:rPr>
        <w:t>, it could have been used to confirm low frequency mutations but, in our hands, its sensitivity constitutes both its main strength and its weakness, leading to false positives with FFPE DNA. We have now included information about sensitivity in the discussion section of the revised version of the manuscript.</w:t>
      </w:r>
    </w:p>
    <w:p w14:paraId="41576E27" w14:textId="77777777" w:rsidR="00503077" w:rsidRPr="009B7BFB" w:rsidRDefault="00503077" w:rsidP="00503077">
      <w:pPr>
        <w:jc w:val="both"/>
        <w:rPr>
          <w:rFonts w:ascii="Arial" w:hAnsi="Arial" w:cs="Arial"/>
          <w:color w:val="212121"/>
          <w:sz w:val="22"/>
          <w:szCs w:val="22"/>
          <w:shd w:val="clear" w:color="auto" w:fill="FFFFFF"/>
          <w:lang w:val="en-US"/>
        </w:rPr>
      </w:pPr>
    </w:p>
    <w:p w14:paraId="5229B1D2" w14:textId="77777777" w:rsidR="00503077" w:rsidRPr="009B7BFB" w:rsidRDefault="00503077" w:rsidP="00503077">
      <w:pPr>
        <w:rPr>
          <w:rFonts w:ascii="Arial" w:hAnsi="Arial" w:cs="Arial"/>
          <w:b/>
          <w:color w:val="212121"/>
          <w:sz w:val="22"/>
          <w:szCs w:val="22"/>
          <w:shd w:val="clear" w:color="auto" w:fill="FFFFFF"/>
          <w:lang w:val="en-US"/>
        </w:rPr>
      </w:pPr>
      <w:r w:rsidRPr="009B7BFB">
        <w:rPr>
          <w:rFonts w:ascii="Arial" w:hAnsi="Arial" w:cs="Arial"/>
          <w:b/>
          <w:color w:val="212121"/>
          <w:sz w:val="22"/>
          <w:szCs w:val="22"/>
          <w:shd w:val="clear" w:color="auto" w:fill="FFFFFF"/>
          <w:lang w:val="en-US"/>
        </w:rPr>
        <w:t>Minor Concerns:</w:t>
      </w:r>
    </w:p>
    <w:p w14:paraId="2497B575" w14:textId="77777777" w:rsidR="00503077" w:rsidRPr="009B7BFB" w:rsidRDefault="00503077" w:rsidP="00503077">
      <w:pPr>
        <w:rPr>
          <w:rFonts w:ascii="Arial" w:hAnsi="Arial" w:cs="Arial"/>
          <w:color w:val="212121"/>
          <w:sz w:val="22"/>
          <w:szCs w:val="22"/>
          <w:shd w:val="clear" w:color="auto" w:fill="FFFFFF"/>
          <w:lang w:val="en-US"/>
        </w:rPr>
      </w:pPr>
      <w:r w:rsidRPr="009B7BFB">
        <w:rPr>
          <w:rFonts w:ascii="Arial" w:hAnsi="Arial" w:cs="Arial"/>
          <w:b/>
          <w:color w:val="000000" w:themeColor="text1"/>
          <w:sz w:val="22"/>
          <w:szCs w:val="22"/>
          <w:shd w:val="clear" w:color="auto" w:fill="FFFFFF"/>
          <w:lang w:val="en-US"/>
        </w:rPr>
        <w:t>1. What does "the number of sections depends on the amount of tumor cells in the section" mean? Any recommendation?</w:t>
      </w:r>
    </w:p>
    <w:p w14:paraId="6B19201E" w14:textId="1945DD0F" w:rsidR="00503077" w:rsidRPr="009B7BFB" w:rsidRDefault="00503077" w:rsidP="00503077">
      <w:pPr>
        <w:jc w:val="both"/>
        <w:rPr>
          <w:rFonts w:ascii="Arial" w:hAnsi="Arial" w:cs="Arial"/>
          <w:color w:val="212121"/>
          <w:sz w:val="22"/>
          <w:szCs w:val="22"/>
          <w:shd w:val="clear" w:color="auto" w:fill="FFFFFF"/>
          <w:lang w:val="en-US"/>
        </w:rPr>
      </w:pPr>
      <w:r w:rsidRPr="009B7BFB">
        <w:rPr>
          <w:rFonts w:ascii="Arial" w:hAnsi="Arial" w:cs="Arial"/>
          <w:color w:val="212121"/>
          <w:sz w:val="22"/>
          <w:szCs w:val="22"/>
          <w:shd w:val="clear" w:color="auto" w:fill="FFFFFF"/>
          <w:lang w:val="en-US"/>
        </w:rPr>
        <w:t>Following reviewer comment, we have added text to provide a more detailed description of the microdissection procedure, including recommendations about the minimum number of cells needed for DNA isolation</w:t>
      </w:r>
      <w:r w:rsidR="003D6B5C" w:rsidRPr="009B7BFB">
        <w:rPr>
          <w:rFonts w:ascii="Arial" w:hAnsi="Arial" w:cs="Arial"/>
          <w:color w:val="212121"/>
          <w:sz w:val="22"/>
          <w:szCs w:val="22"/>
          <w:shd w:val="clear" w:color="auto" w:fill="FFFFFF"/>
          <w:lang w:val="en-US"/>
        </w:rPr>
        <w:t xml:space="preserve"> (see Step 2 of the revised version of the manuscript)</w:t>
      </w:r>
      <w:r w:rsidRPr="009B7BFB">
        <w:rPr>
          <w:rFonts w:ascii="Arial" w:hAnsi="Arial" w:cs="Arial"/>
          <w:color w:val="212121"/>
          <w:sz w:val="22"/>
          <w:szCs w:val="22"/>
          <w:shd w:val="clear" w:color="auto" w:fill="FFFFFF"/>
          <w:lang w:val="en-US"/>
        </w:rPr>
        <w:t>. Please, see also responses to comments # 2 and # 4.</w:t>
      </w:r>
    </w:p>
    <w:p w14:paraId="3DF21E34" w14:textId="77777777" w:rsidR="00503077" w:rsidRPr="009B7BFB" w:rsidRDefault="00503077" w:rsidP="00503077">
      <w:pPr>
        <w:jc w:val="both"/>
        <w:rPr>
          <w:rFonts w:ascii="Arial" w:hAnsi="Arial" w:cs="Arial"/>
          <w:color w:val="212121"/>
          <w:sz w:val="22"/>
          <w:szCs w:val="22"/>
          <w:highlight w:val="yellow"/>
          <w:shd w:val="clear" w:color="auto" w:fill="FFFFFF"/>
          <w:lang w:val="en-US"/>
        </w:rPr>
      </w:pPr>
    </w:p>
    <w:p w14:paraId="0C7D7BBF" w14:textId="77777777" w:rsidR="00503077" w:rsidRPr="009B7BFB" w:rsidRDefault="00503077" w:rsidP="00503077">
      <w:pPr>
        <w:rPr>
          <w:rFonts w:ascii="Arial" w:hAnsi="Arial" w:cs="Arial"/>
          <w:color w:val="212121"/>
          <w:sz w:val="22"/>
          <w:szCs w:val="22"/>
          <w:shd w:val="clear" w:color="auto" w:fill="FFFFFF"/>
          <w:lang w:val="en-US"/>
        </w:rPr>
      </w:pPr>
    </w:p>
    <w:p w14:paraId="45011378" w14:textId="77777777" w:rsidR="00503077" w:rsidRPr="009B7BFB" w:rsidRDefault="00503077" w:rsidP="00503077">
      <w:pPr>
        <w:rPr>
          <w:rFonts w:ascii="Arial" w:hAnsi="Arial" w:cs="Arial"/>
          <w:b/>
          <w:color w:val="212121"/>
          <w:sz w:val="22"/>
          <w:szCs w:val="22"/>
          <w:shd w:val="clear" w:color="auto" w:fill="FFFFFF"/>
          <w:lang w:val="en-US"/>
        </w:rPr>
      </w:pPr>
      <w:r w:rsidRPr="009B7BFB">
        <w:rPr>
          <w:rFonts w:ascii="Arial" w:hAnsi="Arial" w:cs="Arial"/>
          <w:b/>
          <w:color w:val="212121"/>
          <w:sz w:val="22"/>
          <w:szCs w:val="22"/>
          <w:shd w:val="clear" w:color="auto" w:fill="FFFFFF"/>
          <w:lang w:val="en-US"/>
        </w:rPr>
        <w:t>2. Step 1.4.1: The authors need to describe how spectrophotometer data should be interpreted or at least which values indicate a good DNA sample. Any recommendation, if values indicate contamination?</w:t>
      </w:r>
    </w:p>
    <w:p w14:paraId="5554CE90" w14:textId="248FD8AC" w:rsidR="00503077" w:rsidRPr="009B7BFB" w:rsidRDefault="00503077" w:rsidP="00503077">
      <w:pPr>
        <w:jc w:val="both"/>
        <w:rPr>
          <w:rFonts w:ascii="Arial" w:hAnsi="Arial" w:cs="Arial"/>
          <w:color w:val="212121"/>
          <w:sz w:val="22"/>
          <w:szCs w:val="22"/>
          <w:shd w:val="clear" w:color="auto" w:fill="FFFFFF"/>
          <w:lang w:val="en-US"/>
        </w:rPr>
      </w:pPr>
      <w:r w:rsidRPr="009B7BFB">
        <w:rPr>
          <w:rFonts w:ascii="Arial" w:hAnsi="Arial" w:cs="Arial"/>
          <w:color w:val="212121"/>
          <w:sz w:val="22"/>
          <w:szCs w:val="22"/>
          <w:shd w:val="clear" w:color="auto" w:fill="FFFFFF"/>
          <w:lang w:val="en-US"/>
        </w:rPr>
        <w:t>Following reviewer comment, we have added in the protocol the values of the 260/280 and 260/230 ratios that indicate a good DNA sample</w:t>
      </w:r>
      <w:bookmarkStart w:id="4" w:name="_Hlk8811295"/>
      <w:r w:rsidRPr="009B7BFB">
        <w:rPr>
          <w:rFonts w:ascii="Arial" w:hAnsi="Arial" w:cs="Arial"/>
          <w:color w:val="212121"/>
          <w:sz w:val="22"/>
          <w:szCs w:val="22"/>
          <w:shd w:val="clear" w:color="auto" w:fill="FFFFFF"/>
          <w:lang w:val="en-US"/>
        </w:rPr>
        <w:t>. In the event of contamination due to chemical reagents (e.g., phenols), we suggest performing a cleanup step using column based-kit. Please see Step 4.2.</w:t>
      </w:r>
      <w:r w:rsidR="00E33FBD">
        <w:rPr>
          <w:rFonts w:ascii="Arial" w:hAnsi="Arial" w:cs="Arial"/>
          <w:color w:val="212121"/>
          <w:sz w:val="22"/>
          <w:szCs w:val="22"/>
          <w:shd w:val="clear" w:color="auto" w:fill="FFFFFF"/>
          <w:lang w:val="en-US"/>
        </w:rPr>
        <w:t>2</w:t>
      </w:r>
      <w:bookmarkStart w:id="5" w:name="_GoBack"/>
      <w:bookmarkEnd w:id="5"/>
      <w:r w:rsidRPr="009B7BFB">
        <w:rPr>
          <w:rFonts w:ascii="Arial" w:hAnsi="Arial" w:cs="Arial"/>
          <w:color w:val="212121"/>
          <w:sz w:val="22"/>
          <w:szCs w:val="22"/>
          <w:shd w:val="clear" w:color="auto" w:fill="FFFFFF"/>
          <w:lang w:val="en-US"/>
        </w:rPr>
        <w:t xml:space="preserve"> of the revised version of the manuscript.</w:t>
      </w:r>
    </w:p>
    <w:bookmarkEnd w:id="4"/>
    <w:p w14:paraId="318560B3" w14:textId="77777777" w:rsidR="00503077" w:rsidRPr="009B7BFB" w:rsidRDefault="00503077" w:rsidP="00503077">
      <w:pPr>
        <w:jc w:val="both"/>
        <w:rPr>
          <w:rFonts w:ascii="Arial" w:hAnsi="Arial" w:cs="Arial"/>
          <w:color w:val="212121"/>
          <w:sz w:val="22"/>
          <w:szCs w:val="22"/>
          <w:shd w:val="clear" w:color="auto" w:fill="FFFFFF"/>
          <w:lang w:val="en-US"/>
        </w:rPr>
      </w:pPr>
    </w:p>
    <w:p w14:paraId="64DB8C91" w14:textId="77777777" w:rsidR="00503077" w:rsidRPr="009B7BFB" w:rsidRDefault="00503077" w:rsidP="00503077">
      <w:pPr>
        <w:jc w:val="both"/>
        <w:rPr>
          <w:rFonts w:ascii="Arial" w:hAnsi="Arial" w:cs="Arial"/>
          <w:color w:val="212121"/>
          <w:sz w:val="22"/>
          <w:szCs w:val="22"/>
          <w:shd w:val="clear" w:color="auto" w:fill="FFFFFF"/>
          <w:lang w:val="en-US"/>
        </w:rPr>
      </w:pPr>
    </w:p>
    <w:p w14:paraId="55AC72D6" w14:textId="77777777" w:rsidR="00503077" w:rsidRPr="009B7BFB" w:rsidRDefault="00503077" w:rsidP="00503077">
      <w:pPr>
        <w:jc w:val="both"/>
        <w:rPr>
          <w:rFonts w:ascii="Arial" w:hAnsi="Arial" w:cs="Arial"/>
          <w:b/>
          <w:color w:val="212121"/>
          <w:sz w:val="22"/>
          <w:szCs w:val="22"/>
          <w:shd w:val="clear" w:color="auto" w:fill="FFFFFF"/>
          <w:lang w:val="en-US"/>
        </w:rPr>
      </w:pPr>
      <w:r w:rsidRPr="009B7BFB">
        <w:rPr>
          <w:rFonts w:ascii="Arial" w:hAnsi="Arial" w:cs="Arial"/>
          <w:b/>
          <w:color w:val="212121"/>
          <w:sz w:val="22"/>
          <w:szCs w:val="22"/>
          <w:shd w:val="clear" w:color="auto" w:fill="FFFFFF"/>
          <w:lang w:val="en-US"/>
        </w:rPr>
        <w:t>3. Step 2.1: What does primer pool mean? Does the kit contain 4 different pools? For each step, the authors need to clearly indicate the kit that contains the used components.</w:t>
      </w:r>
    </w:p>
    <w:p w14:paraId="53BE659D" w14:textId="77777777" w:rsidR="00503077" w:rsidRPr="009B7BFB" w:rsidRDefault="00503077" w:rsidP="00503077">
      <w:pPr>
        <w:jc w:val="both"/>
        <w:rPr>
          <w:rFonts w:ascii="Arial" w:hAnsi="Arial" w:cs="Arial"/>
          <w:color w:val="212121"/>
          <w:sz w:val="22"/>
          <w:szCs w:val="22"/>
          <w:shd w:val="clear" w:color="auto" w:fill="FFFFFF"/>
          <w:lang w:val="en-US"/>
        </w:rPr>
      </w:pPr>
      <w:r w:rsidRPr="009B7BFB">
        <w:rPr>
          <w:rFonts w:ascii="Arial" w:hAnsi="Arial" w:cs="Arial"/>
          <w:color w:val="212121"/>
          <w:sz w:val="22"/>
          <w:szCs w:val="22"/>
          <w:shd w:val="clear" w:color="auto" w:fill="FFFFFF"/>
          <w:lang w:val="en-US"/>
        </w:rPr>
        <w:t xml:space="preserve">Due to this comment from the reviewer, we realized that this step is not properly described and amended the text accordingly. In our work, we used the Ion </w:t>
      </w:r>
      <w:proofErr w:type="spellStart"/>
      <w:r w:rsidRPr="009B7BFB">
        <w:rPr>
          <w:rFonts w:ascii="Arial" w:hAnsi="Arial" w:cs="Arial"/>
          <w:color w:val="212121"/>
          <w:sz w:val="22"/>
          <w:szCs w:val="22"/>
          <w:shd w:val="clear" w:color="auto" w:fill="FFFFFF"/>
          <w:lang w:val="en-US"/>
        </w:rPr>
        <w:t>AmpliSeq</w:t>
      </w:r>
      <w:proofErr w:type="spellEnd"/>
      <w:r w:rsidRPr="009B7BFB">
        <w:rPr>
          <w:rFonts w:ascii="Arial" w:hAnsi="Arial" w:cs="Arial"/>
          <w:color w:val="212121"/>
          <w:sz w:val="22"/>
          <w:szCs w:val="22"/>
          <w:shd w:val="clear" w:color="auto" w:fill="FFFFFF"/>
          <w:lang w:val="en-US"/>
        </w:rPr>
        <w:t xml:space="preserve"> Comprehensive Cancer </w:t>
      </w:r>
      <w:r w:rsidRPr="009B7BFB">
        <w:rPr>
          <w:rFonts w:ascii="Arial" w:hAnsi="Arial" w:cs="Arial"/>
          <w:color w:val="212121"/>
          <w:sz w:val="22"/>
          <w:szCs w:val="22"/>
          <w:shd w:val="clear" w:color="auto" w:fill="FFFFFF"/>
          <w:lang w:val="en-US"/>
        </w:rPr>
        <w:lastRenderedPageBreak/>
        <w:t xml:space="preserve">Panel (as reported in the Table of Materials), which contains 4 individual tubes each comprising a pool of primer pairs needed to simultaneously amplify distinct regions of the 409-targeted genes. Different pools contain primer-pairs that target overlapping regions. To avoid preferential amplification of DNA regions, which will affect accuracy of copy-number variation calling, we process each primer’ pool amplification separately and mix the resulting libraries before sequencing run. This is different from manufacturers’ recommendations and was described in original version of the manuscript. We have now made changes to the text to better describe the content of the kit used for multiplex targeting of the 409 genes (see the following link that have been added to Table of Materials: </w:t>
      </w:r>
      <w:r w:rsidR="00E33FBD">
        <w:fldChar w:fldCharType="begin"/>
      </w:r>
      <w:r w:rsidR="00E33FBD" w:rsidRPr="00E33FBD">
        <w:rPr>
          <w:lang w:val="en-US"/>
        </w:rPr>
        <w:instrText xml:space="preserve"> HYPERLINK "https://assets.thermofisher.com/TFS-Assets/CSD/Reference-Materials/ion-ampliseq-cancer-panel-gene</w:instrText>
      </w:r>
      <w:r w:rsidR="00E33FBD" w:rsidRPr="00E33FBD">
        <w:rPr>
          <w:lang w:val="en-US"/>
        </w:rPr>
        <w:instrText xml:space="preserve">-list.pdf" </w:instrText>
      </w:r>
      <w:r w:rsidR="00E33FBD">
        <w:fldChar w:fldCharType="separate"/>
      </w:r>
      <w:r w:rsidRPr="009B7BFB">
        <w:rPr>
          <w:rStyle w:val="Hyperlink"/>
          <w:rFonts w:ascii="Arial" w:hAnsi="Arial" w:cs="Arial"/>
          <w:sz w:val="22"/>
          <w:szCs w:val="22"/>
          <w:shd w:val="clear" w:color="auto" w:fill="FFFFFF"/>
          <w:lang w:val="en-US"/>
        </w:rPr>
        <w:t>https://assets.thermofisher.com/TFS-Assets/CSD/Reference-Materials/ion-ampliseq-cancer-panel-gene-list.pdf</w:t>
      </w:r>
      <w:r w:rsidR="00E33FBD">
        <w:rPr>
          <w:rStyle w:val="Hyperlink"/>
          <w:rFonts w:ascii="Arial" w:hAnsi="Arial" w:cs="Arial"/>
          <w:sz w:val="22"/>
          <w:szCs w:val="22"/>
          <w:shd w:val="clear" w:color="auto" w:fill="FFFFFF"/>
          <w:lang w:val="en-US"/>
        </w:rPr>
        <w:fldChar w:fldCharType="end"/>
      </w:r>
      <w:r w:rsidRPr="009B7BFB">
        <w:rPr>
          <w:rFonts w:ascii="Arial" w:hAnsi="Arial" w:cs="Arial"/>
          <w:color w:val="212121"/>
          <w:sz w:val="22"/>
          <w:szCs w:val="22"/>
          <w:shd w:val="clear" w:color="auto" w:fill="FFFFFF"/>
          <w:lang w:val="en-US"/>
        </w:rPr>
        <w:t>)</w:t>
      </w:r>
    </w:p>
    <w:p w14:paraId="4A4D2B20" w14:textId="77777777" w:rsidR="00503077" w:rsidRPr="009B7BFB" w:rsidRDefault="00503077" w:rsidP="00503077">
      <w:pPr>
        <w:pStyle w:val="NormalWeb"/>
        <w:spacing w:before="0" w:beforeAutospacing="0" w:after="0" w:afterAutospacing="0"/>
        <w:jc w:val="both"/>
        <w:rPr>
          <w:rFonts w:ascii="Arial" w:hAnsi="Arial" w:cs="Arial"/>
          <w:color w:val="212121"/>
          <w:sz w:val="22"/>
          <w:szCs w:val="22"/>
          <w:shd w:val="clear" w:color="auto" w:fill="FFFFFF"/>
          <w:lang w:val="en-US"/>
        </w:rPr>
      </w:pPr>
    </w:p>
    <w:p w14:paraId="735B5AE6" w14:textId="07221407" w:rsidR="00503077" w:rsidRPr="009B7BFB" w:rsidRDefault="00503077" w:rsidP="00503077">
      <w:pPr>
        <w:pStyle w:val="NormalWeb"/>
        <w:spacing w:before="0" w:beforeAutospacing="0" w:after="0" w:afterAutospacing="0"/>
        <w:jc w:val="both"/>
        <w:rPr>
          <w:rFonts w:ascii="Arial" w:hAnsi="Arial" w:cs="Arial"/>
          <w:color w:val="201F1E"/>
          <w:sz w:val="22"/>
          <w:szCs w:val="22"/>
          <w:lang w:val="en-US"/>
        </w:rPr>
      </w:pPr>
      <w:r w:rsidRPr="009B7BFB">
        <w:rPr>
          <w:rFonts w:ascii="Arial" w:hAnsi="Arial" w:cs="Arial"/>
          <w:b/>
          <w:color w:val="212121"/>
          <w:sz w:val="22"/>
          <w:szCs w:val="22"/>
          <w:shd w:val="clear" w:color="auto" w:fill="FFFFFF"/>
          <w:lang w:val="en-US"/>
        </w:rPr>
        <w:t>4. Is it possible to perform this protocol using Illumina instruments and kits?</w:t>
      </w:r>
      <w:r w:rsidRPr="009B7BFB">
        <w:rPr>
          <w:rFonts w:ascii="Arial" w:hAnsi="Arial" w:cs="Arial"/>
          <w:color w:val="212121"/>
          <w:sz w:val="22"/>
          <w:szCs w:val="22"/>
          <w:lang w:val="en-US"/>
        </w:rPr>
        <w:br/>
      </w:r>
      <w:r w:rsidRPr="009B7BFB">
        <w:rPr>
          <w:rFonts w:ascii="Arial" w:hAnsi="Arial" w:cs="Arial"/>
          <w:color w:val="201F1E"/>
          <w:sz w:val="22"/>
          <w:szCs w:val="22"/>
          <w:lang w:val="en-US"/>
        </w:rPr>
        <w:t xml:space="preserve">We thank the reviewer for his/her </w:t>
      </w:r>
      <w:r w:rsidR="00677B29" w:rsidRPr="009B7BFB">
        <w:rPr>
          <w:rFonts w:ascii="Arial" w:hAnsi="Arial" w:cs="Arial"/>
          <w:color w:val="201F1E"/>
          <w:sz w:val="22"/>
          <w:szCs w:val="22"/>
          <w:lang w:val="en-US"/>
        </w:rPr>
        <w:t>comment,</w:t>
      </w:r>
      <w:r w:rsidRPr="009B7BFB">
        <w:rPr>
          <w:rFonts w:ascii="Arial" w:hAnsi="Arial" w:cs="Arial"/>
          <w:color w:val="201F1E"/>
          <w:sz w:val="22"/>
          <w:szCs w:val="22"/>
          <w:lang w:val="en-US"/>
        </w:rPr>
        <w:t xml:space="preserve"> and we think this is a relevant question. Indeed, it is possible to use this procedure with an Illumina sequencer, yet with major modifications. The </w:t>
      </w:r>
      <w:proofErr w:type="spellStart"/>
      <w:r w:rsidRPr="009B7BFB">
        <w:rPr>
          <w:rFonts w:ascii="Arial" w:hAnsi="Arial" w:cs="Arial"/>
          <w:color w:val="201F1E"/>
          <w:sz w:val="22"/>
          <w:szCs w:val="22"/>
          <w:lang w:val="en-US"/>
        </w:rPr>
        <w:t>AmpliSeq</w:t>
      </w:r>
      <w:proofErr w:type="spellEnd"/>
      <w:r w:rsidRPr="009B7BFB">
        <w:rPr>
          <w:rFonts w:ascii="Arial" w:hAnsi="Arial" w:cs="Arial"/>
          <w:color w:val="201F1E"/>
          <w:sz w:val="22"/>
          <w:szCs w:val="22"/>
          <w:lang w:val="en-US"/>
        </w:rPr>
        <w:t xml:space="preserve"> Comprehensive Cancer Panel used here is available also for sequencing on Illumina instruments, and therefore the first part of the protocol is virtually identical until library quantification. Following libraries quantification, the preparation of libraries for sequencing on Illumina Instruments is different due to the different principle used for clonal enrichment/sequencing. Similarly, since the data produced on Illumina are different, different software is needed to perform alignment and variant/CNV calling, as the </w:t>
      </w:r>
      <w:proofErr w:type="spellStart"/>
      <w:r w:rsidRPr="009B7BFB">
        <w:rPr>
          <w:rFonts w:ascii="Arial" w:hAnsi="Arial" w:cs="Arial"/>
          <w:color w:val="201F1E"/>
          <w:sz w:val="22"/>
          <w:szCs w:val="22"/>
          <w:lang w:val="en-US"/>
        </w:rPr>
        <w:t>IonReporter</w:t>
      </w:r>
      <w:proofErr w:type="spellEnd"/>
      <w:r w:rsidRPr="009B7BFB">
        <w:rPr>
          <w:rFonts w:ascii="Arial" w:hAnsi="Arial" w:cs="Arial"/>
          <w:color w:val="201F1E"/>
          <w:sz w:val="22"/>
          <w:szCs w:val="22"/>
          <w:lang w:val="en-US"/>
        </w:rPr>
        <w:t xml:space="preserve"> and Torrent Suite are built specifically to deal with ion flow sequencing data. Therefore, the authors advise against relying on the present protocol for sequencing with Illumina, although it may be used as a general guide for that purpose. </w:t>
      </w:r>
    </w:p>
    <w:p w14:paraId="12BB294F" w14:textId="416717F3" w:rsidR="00677B29" w:rsidRPr="009B7BFB" w:rsidRDefault="00677B29">
      <w:pPr>
        <w:rPr>
          <w:rFonts w:ascii="Arial" w:hAnsi="Arial" w:cs="Arial"/>
          <w:color w:val="212121"/>
          <w:sz w:val="22"/>
          <w:szCs w:val="22"/>
          <w:lang w:val="en-US"/>
        </w:rPr>
      </w:pPr>
      <w:r w:rsidRPr="009B7BFB">
        <w:rPr>
          <w:rFonts w:ascii="Arial" w:hAnsi="Arial" w:cs="Arial"/>
          <w:color w:val="212121"/>
          <w:sz w:val="22"/>
          <w:szCs w:val="22"/>
          <w:lang w:val="en-US"/>
        </w:rPr>
        <w:br w:type="page"/>
      </w:r>
    </w:p>
    <w:p w14:paraId="312C8A00" w14:textId="77777777" w:rsidR="00503077" w:rsidRPr="009B7BFB" w:rsidRDefault="00503077" w:rsidP="00503077">
      <w:pPr>
        <w:rPr>
          <w:rFonts w:ascii="Arial" w:hAnsi="Arial" w:cs="Arial"/>
          <w:sz w:val="22"/>
          <w:szCs w:val="22"/>
          <w:lang w:val="en-US"/>
        </w:rPr>
      </w:pPr>
      <w:r w:rsidRPr="009B7BFB">
        <w:rPr>
          <w:rFonts w:ascii="Arial" w:hAnsi="Arial" w:cs="Arial"/>
          <w:b/>
          <w:color w:val="212121"/>
          <w:sz w:val="22"/>
          <w:szCs w:val="22"/>
          <w:shd w:val="clear" w:color="auto" w:fill="FFFFFF"/>
          <w:lang w:val="en-US"/>
        </w:rPr>
        <w:lastRenderedPageBreak/>
        <w:t>Reviewer 2 (Manuscript Summary)</w:t>
      </w:r>
    </w:p>
    <w:p w14:paraId="14B6F4B9" w14:textId="77777777" w:rsidR="00503077" w:rsidRPr="009B7BFB" w:rsidRDefault="00503077" w:rsidP="00503077">
      <w:pPr>
        <w:rPr>
          <w:rFonts w:ascii="Arial" w:hAnsi="Arial" w:cs="Arial"/>
          <w:b/>
          <w:color w:val="212121"/>
          <w:sz w:val="22"/>
          <w:szCs w:val="22"/>
          <w:shd w:val="clear" w:color="auto" w:fill="FFFFFF"/>
          <w:lang w:val="en-US"/>
        </w:rPr>
      </w:pPr>
    </w:p>
    <w:p w14:paraId="49D72510" w14:textId="77777777" w:rsidR="00503077" w:rsidRPr="009B7BFB" w:rsidRDefault="00503077" w:rsidP="00503077">
      <w:pPr>
        <w:jc w:val="both"/>
        <w:rPr>
          <w:rFonts w:ascii="Arial" w:hAnsi="Arial" w:cs="Arial"/>
          <w:b/>
          <w:color w:val="212121"/>
          <w:sz w:val="22"/>
          <w:szCs w:val="22"/>
          <w:shd w:val="clear" w:color="auto" w:fill="FFFFFF"/>
          <w:lang w:val="en-US"/>
        </w:rPr>
      </w:pPr>
      <w:r w:rsidRPr="009B7BFB">
        <w:rPr>
          <w:rFonts w:ascii="Arial" w:hAnsi="Arial" w:cs="Arial"/>
          <w:b/>
          <w:color w:val="212121"/>
          <w:sz w:val="22"/>
          <w:szCs w:val="22"/>
          <w:shd w:val="clear" w:color="auto" w:fill="FFFFFF"/>
          <w:lang w:val="en-US"/>
        </w:rPr>
        <w:t xml:space="preserve">Overall manuscript is well written about how multiple lesions can be used from different cases and study the </w:t>
      </w:r>
      <w:proofErr w:type="spellStart"/>
      <w:r w:rsidRPr="009B7BFB">
        <w:rPr>
          <w:rFonts w:ascii="Arial" w:hAnsi="Arial" w:cs="Arial"/>
          <w:b/>
          <w:color w:val="212121"/>
          <w:sz w:val="22"/>
          <w:szCs w:val="22"/>
          <w:shd w:val="clear" w:color="auto" w:fill="FFFFFF"/>
          <w:lang w:val="en-US"/>
        </w:rPr>
        <w:t>intratumoral</w:t>
      </w:r>
      <w:proofErr w:type="spellEnd"/>
      <w:r w:rsidRPr="009B7BFB">
        <w:rPr>
          <w:rFonts w:ascii="Arial" w:hAnsi="Arial" w:cs="Arial"/>
          <w:b/>
          <w:color w:val="212121"/>
          <w:sz w:val="22"/>
          <w:szCs w:val="22"/>
          <w:shd w:val="clear" w:color="auto" w:fill="FFFFFF"/>
          <w:lang w:val="en-US"/>
        </w:rPr>
        <w:t xml:space="preserve"> heterogeneity. This will definitely increase the impact to the field especially the readers of Journal JOVE.</w:t>
      </w:r>
    </w:p>
    <w:p w14:paraId="5DB5B811" w14:textId="77777777" w:rsidR="00503077" w:rsidRPr="009B7BFB" w:rsidRDefault="00503077" w:rsidP="00503077">
      <w:pPr>
        <w:rPr>
          <w:rFonts w:ascii="Arial" w:hAnsi="Arial" w:cs="Arial"/>
          <w:color w:val="212121"/>
          <w:sz w:val="22"/>
          <w:szCs w:val="22"/>
          <w:shd w:val="clear" w:color="auto" w:fill="FFFFFF"/>
          <w:lang w:val="en-US"/>
        </w:rPr>
      </w:pPr>
      <w:r w:rsidRPr="009B7BFB">
        <w:rPr>
          <w:rFonts w:ascii="Arial" w:hAnsi="Arial" w:cs="Arial"/>
          <w:color w:val="212121"/>
          <w:sz w:val="22"/>
          <w:szCs w:val="22"/>
          <w:shd w:val="clear" w:color="auto" w:fill="FFFFFF"/>
          <w:lang w:val="en-US"/>
        </w:rPr>
        <w:t>We thank the reviewer for his/her supportive comment.</w:t>
      </w:r>
    </w:p>
    <w:p w14:paraId="1F635B8A" w14:textId="77777777" w:rsidR="00503077" w:rsidRPr="009B7BFB" w:rsidRDefault="00503077" w:rsidP="00503077">
      <w:pPr>
        <w:rPr>
          <w:rFonts w:ascii="Arial" w:hAnsi="Arial" w:cs="Arial"/>
          <w:b/>
          <w:color w:val="212121"/>
          <w:sz w:val="22"/>
          <w:szCs w:val="22"/>
          <w:shd w:val="clear" w:color="auto" w:fill="FFFFFF"/>
          <w:lang w:val="en-US"/>
        </w:rPr>
      </w:pPr>
    </w:p>
    <w:p w14:paraId="41BB7E2C" w14:textId="77777777" w:rsidR="00503077" w:rsidRPr="009B7BFB" w:rsidRDefault="00503077" w:rsidP="00503077">
      <w:pPr>
        <w:rPr>
          <w:rFonts w:ascii="Arial" w:hAnsi="Arial" w:cs="Arial"/>
          <w:b/>
          <w:color w:val="212121"/>
          <w:sz w:val="22"/>
          <w:szCs w:val="22"/>
          <w:shd w:val="clear" w:color="auto" w:fill="FFFFFF"/>
          <w:lang w:val="en-US"/>
        </w:rPr>
      </w:pPr>
    </w:p>
    <w:p w14:paraId="50E42AEF" w14:textId="77777777" w:rsidR="00503077" w:rsidRPr="009B7BFB" w:rsidRDefault="00503077" w:rsidP="00503077">
      <w:pPr>
        <w:rPr>
          <w:rFonts w:ascii="Arial" w:hAnsi="Arial" w:cs="Arial"/>
          <w:b/>
          <w:color w:val="212121"/>
          <w:sz w:val="22"/>
          <w:szCs w:val="22"/>
          <w:shd w:val="clear" w:color="auto" w:fill="FFFFFF"/>
          <w:lang w:val="en-US"/>
        </w:rPr>
      </w:pPr>
      <w:r w:rsidRPr="009B7BFB">
        <w:rPr>
          <w:rFonts w:ascii="Arial" w:hAnsi="Arial" w:cs="Arial"/>
          <w:b/>
          <w:color w:val="212121"/>
          <w:sz w:val="22"/>
          <w:szCs w:val="22"/>
          <w:shd w:val="clear" w:color="auto" w:fill="FFFFFF"/>
          <w:lang w:val="en-US"/>
        </w:rPr>
        <w:t>Major Concerns:</w:t>
      </w:r>
    </w:p>
    <w:p w14:paraId="5C500191" w14:textId="77777777" w:rsidR="00503077" w:rsidRPr="009B7BFB" w:rsidRDefault="00503077" w:rsidP="00503077">
      <w:pPr>
        <w:rPr>
          <w:rFonts w:ascii="Arial" w:hAnsi="Arial" w:cs="Arial"/>
          <w:color w:val="212121"/>
          <w:sz w:val="22"/>
          <w:szCs w:val="22"/>
          <w:shd w:val="clear" w:color="auto" w:fill="FFFFFF"/>
          <w:lang w:val="en-US"/>
        </w:rPr>
      </w:pPr>
    </w:p>
    <w:p w14:paraId="0459035A" w14:textId="77777777" w:rsidR="00503077" w:rsidRPr="009B7BFB" w:rsidRDefault="00503077" w:rsidP="00503077">
      <w:pPr>
        <w:jc w:val="both"/>
        <w:rPr>
          <w:rFonts w:ascii="Arial" w:hAnsi="Arial" w:cs="Arial"/>
          <w:b/>
          <w:color w:val="212121"/>
          <w:sz w:val="22"/>
          <w:szCs w:val="22"/>
          <w:shd w:val="clear" w:color="auto" w:fill="FFFFFF"/>
          <w:lang w:val="en-US"/>
        </w:rPr>
      </w:pPr>
      <w:r w:rsidRPr="009B7BFB">
        <w:rPr>
          <w:rFonts w:ascii="Arial" w:hAnsi="Arial" w:cs="Arial"/>
          <w:b/>
          <w:color w:val="212121"/>
          <w:sz w:val="22"/>
          <w:szCs w:val="22"/>
          <w:shd w:val="clear" w:color="auto" w:fill="FFFFFF"/>
          <w:lang w:val="en-US"/>
        </w:rPr>
        <w:t>1. How were the cancer cells detected under the microscope? It might be easy for the authors as it is their expertise, but mentioning specific details are important for readers to follow the method. Maybe including a figure to show the morphology of cells would be helpful.</w:t>
      </w:r>
    </w:p>
    <w:p w14:paraId="65E247D8" w14:textId="29B42C58" w:rsidR="00503077" w:rsidRPr="009B7BFB" w:rsidRDefault="00503077" w:rsidP="00503077">
      <w:pPr>
        <w:jc w:val="both"/>
        <w:rPr>
          <w:rFonts w:ascii="Arial" w:hAnsi="Arial" w:cs="Arial"/>
          <w:color w:val="212121"/>
          <w:sz w:val="22"/>
          <w:szCs w:val="22"/>
          <w:shd w:val="clear" w:color="auto" w:fill="FFFFFF"/>
          <w:lang w:val="en-US"/>
        </w:rPr>
      </w:pPr>
      <w:r w:rsidRPr="009B7BFB">
        <w:rPr>
          <w:rFonts w:ascii="Arial" w:hAnsi="Arial" w:cs="Arial"/>
          <w:color w:val="212121"/>
          <w:sz w:val="22"/>
          <w:szCs w:val="22"/>
          <w:shd w:val="clear" w:color="auto" w:fill="FFFFFF"/>
          <w:lang w:val="en-US"/>
        </w:rPr>
        <w:t xml:space="preserve">We thank the reviewer for the informative comment and agree with him/her that manual microdissection of </w:t>
      </w:r>
      <w:r w:rsidR="00BA2ECB" w:rsidRPr="009B7BFB">
        <w:rPr>
          <w:rFonts w:ascii="Arial" w:hAnsi="Arial" w:cs="Arial"/>
          <w:color w:val="212121"/>
          <w:sz w:val="22"/>
          <w:szCs w:val="22"/>
          <w:shd w:val="clear" w:color="auto" w:fill="FFFFFF"/>
          <w:lang w:val="en-US"/>
        </w:rPr>
        <w:t>tumor</w:t>
      </w:r>
      <w:r w:rsidRPr="009B7BFB">
        <w:rPr>
          <w:rFonts w:ascii="Arial" w:hAnsi="Arial" w:cs="Arial"/>
          <w:color w:val="212121"/>
          <w:sz w:val="22"/>
          <w:szCs w:val="22"/>
          <w:shd w:val="clear" w:color="auto" w:fill="FFFFFF"/>
          <w:lang w:val="en-US"/>
        </w:rPr>
        <w:t xml:space="preserve"> cells is not an easy task. The identification of cancer cells in tissue slides is performed by an expert pathologist, who is able to distinguish between normal and neoplastic cells solely based on morphological features. We made modification to the text to highlight that this critical step of the protocol should be performed or assisted by a pathologist. As requested by this reviewer, we have added a new figure to show the morphology of normal and neoplastic cells in SPNs (see new </w:t>
      </w:r>
      <w:r w:rsidR="00677B29" w:rsidRPr="009B7BFB">
        <w:rPr>
          <w:rFonts w:ascii="Arial" w:hAnsi="Arial" w:cs="Arial"/>
          <w:color w:val="212121"/>
          <w:sz w:val="22"/>
          <w:szCs w:val="22"/>
          <w:shd w:val="clear" w:color="auto" w:fill="FFFFFF"/>
          <w:lang w:val="en-US"/>
        </w:rPr>
        <w:t>Fi</w:t>
      </w:r>
      <w:r w:rsidRPr="009B7BFB">
        <w:rPr>
          <w:rFonts w:ascii="Arial" w:hAnsi="Arial" w:cs="Arial"/>
          <w:color w:val="212121"/>
          <w:sz w:val="22"/>
          <w:szCs w:val="22"/>
          <w:shd w:val="clear" w:color="auto" w:fill="FFFFFF"/>
          <w:lang w:val="en-US"/>
        </w:rPr>
        <w:t xml:space="preserve">gure 2). </w:t>
      </w:r>
    </w:p>
    <w:p w14:paraId="34EB137E" w14:textId="77777777" w:rsidR="00503077" w:rsidRPr="009B7BFB" w:rsidRDefault="00503077" w:rsidP="00503077">
      <w:pPr>
        <w:rPr>
          <w:rFonts w:ascii="Arial" w:hAnsi="Arial" w:cs="Arial"/>
          <w:color w:val="000000" w:themeColor="text1"/>
          <w:sz w:val="22"/>
          <w:szCs w:val="22"/>
          <w:shd w:val="clear" w:color="auto" w:fill="FFFFFF"/>
          <w:lang w:val="en-US"/>
        </w:rPr>
      </w:pPr>
    </w:p>
    <w:p w14:paraId="3957A370" w14:textId="77777777" w:rsidR="00503077" w:rsidRPr="009B7BFB" w:rsidRDefault="00503077" w:rsidP="00503077">
      <w:pPr>
        <w:rPr>
          <w:rFonts w:ascii="Arial" w:hAnsi="Arial" w:cs="Arial"/>
          <w:b/>
          <w:color w:val="212121"/>
          <w:sz w:val="22"/>
          <w:szCs w:val="22"/>
          <w:shd w:val="clear" w:color="auto" w:fill="FFFFFF"/>
          <w:lang w:val="en-US"/>
        </w:rPr>
      </w:pPr>
      <w:r w:rsidRPr="009B7BFB">
        <w:rPr>
          <w:rFonts w:ascii="Arial" w:hAnsi="Arial" w:cs="Arial"/>
          <w:b/>
          <w:color w:val="212121"/>
          <w:sz w:val="22"/>
          <w:szCs w:val="22"/>
          <w:shd w:val="clear" w:color="auto" w:fill="FFFFFF"/>
          <w:lang w:val="en-US"/>
        </w:rPr>
        <w:t>2. Include another schematic showing step wise protocol for step 2.</w:t>
      </w:r>
    </w:p>
    <w:p w14:paraId="7225D148" w14:textId="77777777" w:rsidR="00503077" w:rsidRPr="009B7BFB" w:rsidRDefault="00503077" w:rsidP="00503077">
      <w:pPr>
        <w:rPr>
          <w:rFonts w:ascii="Arial" w:hAnsi="Arial" w:cs="Arial"/>
          <w:color w:val="212121"/>
          <w:sz w:val="22"/>
          <w:szCs w:val="22"/>
          <w:shd w:val="clear" w:color="auto" w:fill="FFFFFF"/>
          <w:lang w:val="en-US"/>
        </w:rPr>
      </w:pPr>
      <w:r w:rsidRPr="009B7BFB">
        <w:rPr>
          <w:rFonts w:ascii="Arial" w:hAnsi="Arial" w:cs="Arial"/>
          <w:color w:val="212121"/>
          <w:sz w:val="22"/>
          <w:szCs w:val="22"/>
          <w:shd w:val="clear" w:color="auto" w:fill="FFFFFF"/>
          <w:lang w:val="en-US"/>
        </w:rPr>
        <w:t xml:space="preserve">As suggested by the reviewer, we have now added a new figure (Figure 3) that describes the major steps for Step 5 (originally Step 2) of the revised version of the manuscript. </w:t>
      </w:r>
    </w:p>
    <w:p w14:paraId="2FDAAFF1" w14:textId="77777777" w:rsidR="00503077" w:rsidRPr="009B7BFB" w:rsidRDefault="00503077" w:rsidP="00503077">
      <w:pPr>
        <w:rPr>
          <w:rFonts w:ascii="Arial" w:hAnsi="Arial" w:cs="Arial"/>
          <w:color w:val="212121"/>
          <w:sz w:val="22"/>
          <w:szCs w:val="22"/>
          <w:highlight w:val="yellow"/>
          <w:shd w:val="clear" w:color="auto" w:fill="FFFFFF"/>
          <w:lang w:val="en-US"/>
        </w:rPr>
      </w:pPr>
    </w:p>
    <w:p w14:paraId="739C82E5" w14:textId="77777777" w:rsidR="00503077" w:rsidRPr="009B7BFB" w:rsidRDefault="00503077" w:rsidP="00503077">
      <w:pPr>
        <w:rPr>
          <w:rFonts w:ascii="Arial" w:hAnsi="Arial" w:cs="Arial"/>
          <w:color w:val="212121"/>
          <w:sz w:val="22"/>
          <w:szCs w:val="22"/>
          <w:shd w:val="clear" w:color="auto" w:fill="FFFFFF"/>
          <w:lang w:val="en-US"/>
        </w:rPr>
      </w:pPr>
      <w:r w:rsidRPr="009B7BFB">
        <w:rPr>
          <w:rFonts w:ascii="Arial" w:hAnsi="Arial" w:cs="Arial"/>
          <w:b/>
          <w:color w:val="212121"/>
          <w:sz w:val="22"/>
          <w:szCs w:val="22"/>
          <w:shd w:val="clear" w:color="auto" w:fill="FFFFFF"/>
          <w:lang w:val="en-US"/>
        </w:rPr>
        <w:t>Minor Concerns:</w:t>
      </w:r>
      <w:r w:rsidRPr="009B7BFB">
        <w:rPr>
          <w:rFonts w:ascii="Arial" w:hAnsi="Arial" w:cs="Arial"/>
          <w:color w:val="212121"/>
          <w:sz w:val="22"/>
          <w:szCs w:val="22"/>
          <w:lang w:val="en-US"/>
        </w:rPr>
        <w:br/>
      </w:r>
      <w:r w:rsidRPr="009B7BFB">
        <w:rPr>
          <w:rFonts w:ascii="Arial" w:hAnsi="Arial" w:cs="Arial"/>
          <w:b/>
          <w:color w:val="212121"/>
          <w:sz w:val="22"/>
          <w:szCs w:val="22"/>
          <w:shd w:val="clear" w:color="auto" w:fill="FFFFFF"/>
          <w:lang w:val="en-US"/>
        </w:rPr>
        <w:t>1. It will be helpful to include ion proton chip image with the direction the chip should be loaded.</w:t>
      </w:r>
    </w:p>
    <w:p w14:paraId="56567CEE" w14:textId="222CEFEB" w:rsidR="00503077" w:rsidRPr="009B7BFB" w:rsidRDefault="00503077" w:rsidP="004C27D1">
      <w:pPr>
        <w:jc w:val="both"/>
        <w:rPr>
          <w:rFonts w:ascii="Arial" w:hAnsi="Arial" w:cs="Arial"/>
          <w:color w:val="212121"/>
          <w:sz w:val="22"/>
          <w:szCs w:val="22"/>
          <w:shd w:val="clear" w:color="auto" w:fill="FFFFFF"/>
          <w:lang w:val="en-US"/>
        </w:rPr>
      </w:pPr>
      <w:r w:rsidRPr="009B7BFB">
        <w:rPr>
          <w:rFonts w:ascii="Arial" w:hAnsi="Arial" w:cs="Arial"/>
          <w:color w:val="212121"/>
          <w:sz w:val="22"/>
          <w:szCs w:val="22"/>
          <w:shd w:val="clear" w:color="auto" w:fill="FFFFFF"/>
          <w:lang w:val="en-US"/>
        </w:rPr>
        <w:t xml:space="preserve">As suggested, we have added a new figure (Figure 4 of the revised version of the manuscript) displaying both ion proton chip </w:t>
      </w:r>
      <w:r w:rsidR="004C27D1" w:rsidRPr="009B7BFB">
        <w:rPr>
          <w:rFonts w:ascii="Arial" w:hAnsi="Arial" w:cs="Arial"/>
          <w:color w:val="212121"/>
          <w:sz w:val="22"/>
          <w:szCs w:val="22"/>
          <w:shd w:val="clear" w:color="auto" w:fill="FFFFFF"/>
          <w:lang w:val="en-US"/>
        </w:rPr>
        <w:t>positioning/</w:t>
      </w:r>
      <w:r w:rsidRPr="009B7BFB">
        <w:rPr>
          <w:rFonts w:ascii="Arial" w:hAnsi="Arial" w:cs="Arial"/>
          <w:color w:val="212121"/>
          <w:sz w:val="22"/>
          <w:szCs w:val="22"/>
          <w:shd w:val="clear" w:color="auto" w:fill="FFFFFF"/>
          <w:lang w:val="en-US"/>
        </w:rPr>
        <w:t xml:space="preserve">loading and two examples of different </w:t>
      </w:r>
      <w:r w:rsidR="004C27D1" w:rsidRPr="009B7BFB">
        <w:rPr>
          <w:rFonts w:ascii="Arial" w:hAnsi="Arial" w:cs="Arial"/>
          <w:color w:val="212121"/>
          <w:sz w:val="22"/>
          <w:szCs w:val="22"/>
          <w:shd w:val="clear" w:color="auto" w:fill="FFFFFF"/>
          <w:lang w:val="en-US"/>
        </w:rPr>
        <w:t>loading densities, the latter referring to either successful or unsuccessful clonal amplification of the libraries.</w:t>
      </w:r>
    </w:p>
    <w:p w14:paraId="4F03AC79" w14:textId="77777777" w:rsidR="00503077" w:rsidRPr="009B7BFB" w:rsidRDefault="00503077" w:rsidP="00503077">
      <w:pPr>
        <w:rPr>
          <w:rFonts w:ascii="Arial" w:hAnsi="Arial" w:cs="Arial"/>
          <w:color w:val="212121"/>
          <w:sz w:val="22"/>
          <w:szCs w:val="22"/>
          <w:shd w:val="clear" w:color="auto" w:fill="FFFFFF"/>
          <w:lang w:val="en-US"/>
        </w:rPr>
      </w:pPr>
    </w:p>
    <w:p w14:paraId="5AFC7B04" w14:textId="77777777" w:rsidR="00503077" w:rsidRPr="009B7BFB" w:rsidRDefault="00503077" w:rsidP="00503077">
      <w:pPr>
        <w:rPr>
          <w:rFonts w:ascii="Arial" w:hAnsi="Arial" w:cs="Arial"/>
          <w:color w:val="212121"/>
          <w:sz w:val="22"/>
          <w:szCs w:val="22"/>
          <w:shd w:val="clear" w:color="auto" w:fill="FFFFFF"/>
          <w:lang w:val="en-US"/>
        </w:rPr>
      </w:pPr>
    </w:p>
    <w:p w14:paraId="23083939" w14:textId="77777777" w:rsidR="00503077" w:rsidRPr="009B7BFB" w:rsidRDefault="00503077" w:rsidP="00503077">
      <w:pPr>
        <w:jc w:val="both"/>
        <w:rPr>
          <w:rFonts w:ascii="Arial" w:hAnsi="Arial" w:cs="Arial"/>
          <w:b/>
          <w:color w:val="212121"/>
          <w:sz w:val="22"/>
          <w:szCs w:val="22"/>
          <w:shd w:val="clear" w:color="auto" w:fill="FFFFFF"/>
          <w:lang w:val="en-US"/>
        </w:rPr>
      </w:pPr>
      <w:r w:rsidRPr="009B7BFB">
        <w:rPr>
          <w:rFonts w:ascii="Arial" w:hAnsi="Arial" w:cs="Arial"/>
          <w:b/>
          <w:color w:val="212121"/>
          <w:sz w:val="22"/>
          <w:szCs w:val="22"/>
          <w:shd w:val="clear" w:color="auto" w:fill="FFFFFF"/>
          <w:lang w:val="en-US"/>
        </w:rPr>
        <w:t>2. Authors should comment on how their approach is advantageous over currently available methods.</w:t>
      </w:r>
    </w:p>
    <w:p w14:paraId="0D880159" w14:textId="635D7C3F" w:rsidR="00503077" w:rsidRPr="009B7BFB" w:rsidRDefault="00503077" w:rsidP="00503077">
      <w:pPr>
        <w:jc w:val="both"/>
        <w:rPr>
          <w:rFonts w:ascii="Arial" w:hAnsi="Arial" w:cs="Arial"/>
          <w:color w:val="212121"/>
          <w:sz w:val="22"/>
          <w:szCs w:val="22"/>
          <w:shd w:val="clear" w:color="auto" w:fill="FFFFFF"/>
          <w:lang w:val="en-US"/>
        </w:rPr>
      </w:pPr>
      <w:r w:rsidRPr="009B7BFB">
        <w:rPr>
          <w:rFonts w:ascii="Arial" w:hAnsi="Arial" w:cs="Arial"/>
          <w:color w:val="212121"/>
          <w:sz w:val="22"/>
          <w:szCs w:val="22"/>
          <w:shd w:val="clear" w:color="auto" w:fill="FFFFFF"/>
          <w:lang w:val="en-US"/>
        </w:rPr>
        <w:t xml:space="preserve">We thank the reviewer for the comment. We have now added more text to discuss the advantages as well as the limitations of our approach in the pertinent discussion section. </w:t>
      </w:r>
      <w:bookmarkStart w:id="6" w:name="_Hlk8836041"/>
      <w:r w:rsidRPr="009B7BFB">
        <w:rPr>
          <w:rFonts w:ascii="Arial" w:hAnsi="Arial" w:cs="Arial"/>
          <w:color w:val="212121"/>
          <w:sz w:val="22"/>
          <w:szCs w:val="22"/>
          <w:shd w:val="clear" w:color="auto" w:fill="FFFFFF"/>
          <w:lang w:val="en-US"/>
        </w:rPr>
        <w:t>We think that our method offer</w:t>
      </w:r>
      <w:r w:rsidR="00B424ED" w:rsidRPr="009B7BFB">
        <w:rPr>
          <w:rFonts w:ascii="Arial" w:hAnsi="Arial" w:cs="Arial"/>
          <w:color w:val="212121"/>
          <w:sz w:val="22"/>
          <w:szCs w:val="22"/>
          <w:shd w:val="clear" w:color="auto" w:fill="FFFFFF"/>
          <w:lang w:val="en-US"/>
        </w:rPr>
        <w:t>s</w:t>
      </w:r>
      <w:r w:rsidRPr="009B7BFB">
        <w:rPr>
          <w:rFonts w:ascii="Arial" w:hAnsi="Arial" w:cs="Arial"/>
          <w:color w:val="212121"/>
          <w:sz w:val="22"/>
          <w:szCs w:val="22"/>
          <w:shd w:val="clear" w:color="auto" w:fill="FFFFFF"/>
          <w:lang w:val="en-US"/>
        </w:rPr>
        <w:t xml:space="preserve"> some advantages over methods commonly described in the literature, and this is not due to specific technological advances but rather relies on </w:t>
      </w:r>
      <w:r w:rsidR="00EB6270" w:rsidRPr="009B7BFB">
        <w:rPr>
          <w:rFonts w:ascii="Arial" w:hAnsi="Arial" w:cs="Arial"/>
          <w:color w:val="212121"/>
          <w:sz w:val="22"/>
          <w:szCs w:val="22"/>
          <w:shd w:val="clear" w:color="auto" w:fill="FFFFFF"/>
          <w:lang w:val="en-US"/>
        </w:rPr>
        <w:t xml:space="preserve">a </w:t>
      </w:r>
      <w:r w:rsidRPr="009B7BFB">
        <w:rPr>
          <w:rFonts w:ascii="Arial" w:hAnsi="Arial" w:cs="Arial"/>
          <w:color w:val="212121"/>
          <w:sz w:val="22"/>
          <w:szCs w:val="22"/>
          <w:shd w:val="clear" w:color="auto" w:fill="FFFFFF"/>
          <w:lang w:val="en-US"/>
        </w:rPr>
        <w:t xml:space="preserve">multidimensional approach that incorporates molecular and pathological analyses. </w:t>
      </w:r>
      <w:bookmarkStart w:id="7" w:name="_Hlk8835767"/>
      <w:r w:rsidRPr="009B7BFB">
        <w:rPr>
          <w:rFonts w:ascii="Arial" w:hAnsi="Arial" w:cs="Arial"/>
          <w:color w:val="212121"/>
          <w:sz w:val="22"/>
          <w:szCs w:val="22"/>
          <w:shd w:val="clear" w:color="auto" w:fill="FFFFFF"/>
          <w:lang w:val="en-US"/>
        </w:rPr>
        <w:t xml:space="preserve">The main purpose of the method </w:t>
      </w:r>
      <w:bookmarkEnd w:id="6"/>
      <w:r w:rsidRPr="009B7BFB">
        <w:rPr>
          <w:rFonts w:ascii="Arial" w:hAnsi="Arial" w:cs="Arial"/>
          <w:color w:val="212121"/>
          <w:sz w:val="22"/>
          <w:szCs w:val="22"/>
          <w:shd w:val="clear" w:color="auto" w:fill="FFFFFF"/>
          <w:lang w:val="en-US"/>
        </w:rPr>
        <w:t>is the high confidence indexing of somatic mutations to be used to infer relatedness among lesions from the same patient. We believe that specific strengths of our approach are: (</w:t>
      </w:r>
      <w:proofErr w:type="spellStart"/>
      <w:r w:rsidRPr="009B7BFB">
        <w:rPr>
          <w:rFonts w:ascii="Arial" w:hAnsi="Arial" w:cs="Arial"/>
          <w:color w:val="212121"/>
          <w:sz w:val="22"/>
          <w:szCs w:val="22"/>
          <w:shd w:val="clear" w:color="auto" w:fill="FFFFFF"/>
          <w:lang w:val="en-US"/>
        </w:rPr>
        <w:t>i</w:t>
      </w:r>
      <w:proofErr w:type="spellEnd"/>
      <w:r w:rsidRPr="009B7BFB">
        <w:rPr>
          <w:rFonts w:ascii="Arial" w:hAnsi="Arial" w:cs="Arial"/>
          <w:color w:val="212121"/>
          <w:sz w:val="22"/>
          <w:szCs w:val="22"/>
          <w:shd w:val="clear" w:color="auto" w:fill="FFFFFF"/>
          <w:lang w:val="en-US"/>
        </w:rPr>
        <w:t xml:space="preserve">) the inclusion of germline DNA for detection of somatic events, which substantially reduce the false positive rate (specificity) that can be observed with cancer-only pipeline; (ii) the use of high-coverage deep sequencing (mean coverage 1000X) combined with high neoplastic cellularity (above 70%) of the specimens under investigation, which increases the likelihood of detecting low-allele frequency mutations (sensibility); (iii) the careful morphological and immunophenotypic evaluation of the tissues in order to include/exclude phenotypically different areas of the </w:t>
      </w:r>
      <w:r w:rsidR="00BA2ECB" w:rsidRPr="009B7BFB">
        <w:rPr>
          <w:rFonts w:ascii="Arial" w:hAnsi="Arial" w:cs="Arial"/>
          <w:color w:val="212121"/>
          <w:sz w:val="22"/>
          <w:szCs w:val="22"/>
          <w:shd w:val="clear" w:color="auto" w:fill="FFFFFF"/>
          <w:lang w:val="en-US"/>
        </w:rPr>
        <w:t>tumor</w:t>
      </w:r>
      <w:r w:rsidRPr="009B7BFB">
        <w:rPr>
          <w:rFonts w:ascii="Arial" w:hAnsi="Arial" w:cs="Arial"/>
          <w:color w:val="212121"/>
          <w:sz w:val="22"/>
          <w:szCs w:val="22"/>
          <w:shd w:val="clear" w:color="auto" w:fill="FFFFFF"/>
          <w:lang w:val="en-US"/>
        </w:rPr>
        <w:t xml:space="preserve">s from the analysis; (iv) where possible, confirming the effect of somatic mutations in order to distinguish between stochastic and </w:t>
      </w:r>
      <w:r w:rsidRPr="009B7BFB">
        <w:rPr>
          <w:rFonts w:ascii="Arial" w:hAnsi="Arial" w:cs="Arial"/>
          <w:color w:val="212121"/>
          <w:sz w:val="22"/>
          <w:szCs w:val="22"/>
          <w:shd w:val="clear" w:color="auto" w:fill="FFFFFF"/>
          <w:lang w:val="en-US"/>
        </w:rPr>
        <w:lastRenderedPageBreak/>
        <w:t xml:space="preserve">“driver” events; (v) the possibility of </w:t>
      </w:r>
      <w:proofErr w:type="spellStart"/>
      <w:r w:rsidRPr="009B7BFB">
        <w:rPr>
          <w:rFonts w:ascii="Arial" w:hAnsi="Arial" w:cs="Arial"/>
          <w:color w:val="212121"/>
          <w:sz w:val="22"/>
          <w:szCs w:val="22"/>
          <w:shd w:val="clear" w:color="auto" w:fill="FFFFFF"/>
          <w:lang w:val="en-US"/>
        </w:rPr>
        <w:t>analysing</w:t>
      </w:r>
      <w:proofErr w:type="spellEnd"/>
      <w:r w:rsidRPr="009B7BFB">
        <w:rPr>
          <w:rFonts w:ascii="Arial" w:hAnsi="Arial" w:cs="Arial"/>
          <w:color w:val="212121"/>
          <w:sz w:val="22"/>
          <w:szCs w:val="22"/>
          <w:shd w:val="clear" w:color="auto" w:fill="FFFFFF"/>
          <w:lang w:val="en-US"/>
        </w:rPr>
        <w:t xml:space="preserve"> hundreds of genes from low input DNA, which enable interrogation of archival tissues and provide enough flexibility to permit multiple sampling from the same tissue block if needed. Our approach is not without limitations. First, as explained in response to comment 7 from reviewer # 1, sequencing analysis from FFPE tissue can be difficult when samples are old since deamination process will negatively impact false discovery rate. Then, our approach prefers depth to physical coverage of the genome, which limits our ability of building proper SNV-based phylogenies. However, as this approach is applicable on clinical samples, we believe that advantages outweigh disadvantages.</w:t>
      </w:r>
    </w:p>
    <w:bookmarkEnd w:id="7"/>
    <w:p w14:paraId="35A86B4E" w14:textId="77777777" w:rsidR="00503077" w:rsidRPr="009B7BFB" w:rsidRDefault="00503077" w:rsidP="00503077">
      <w:pPr>
        <w:jc w:val="both"/>
        <w:rPr>
          <w:rFonts w:ascii="Arial" w:hAnsi="Arial" w:cs="Arial"/>
          <w:color w:val="212121"/>
          <w:sz w:val="22"/>
          <w:szCs w:val="22"/>
          <w:highlight w:val="yellow"/>
          <w:shd w:val="clear" w:color="auto" w:fill="FFFFFF"/>
          <w:lang w:val="en-US"/>
        </w:rPr>
      </w:pPr>
    </w:p>
    <w:p w14:paraId="19295D1D" w14:textId="77777777" w:rsidR="00503077" w:rsidRPr="009B7BFB" w:rsidRDefault="00503077" w:rsidP="00503077">
      <w:pPr>
        <w:jc w:val="both"/>
        <w:rPr>
          <w:rFonts w:ascii="Arial" w:hAnsi="Arial" w:cs="Arial"/>
          <w:color w:val="212121"/>
          <w:sz w:val="22"/>
          <w:szCs w:val="22"/>
          <w:highlight w:val="yellow"/>
          <w:shd w:val="clear" w:color="auto" w:fill="FFFFFF"/>
          <w:lang w:val="en-US"/>
        </w:rPr>
      </w:pPr>
    </w:p>
    <w:p w14:paraId="62E5E9D7" w14:textId="77777777" w:rsidR="00503077" w:rsidRPr="009B7BFB" w:rsidRDefault="00503077" w:rsidP="00503077">
      <w:pPr>
        <w:jc w:val="both"/>
        <w:rPr>
          <w:rFonts w:ascii="Segoe UI" w:hAnsi="Segoe UI" w:cs="Segoe UI"/>
          <w:color w:val="212121"/>
          <w:sz w:val="23"/>
          <w:szCs w:val="23"/>
          <w:highlight w:val="yellow"/>
          <w:shd w:val="clear" w:color="auto" w:fill="FFFFFF"/>
          <w:lang w:val="en-US"/>
        </w:rPr>
      </w:pPr>
    </w:p>
    <w:p w14:paraId="2948C1D0" w14:textId="77777777" w:rsidR="00503077" w:rsidRPr="009B7BFB" w:rsidRDefault="00503077" w:rsidP="00503077">
      <w:pPr>
        <w:jc w:val="both"/>
        <w:rPr>
          <w:rFonts w:ascii="Segoe UI" w:hAnsi="Segoe UI" w:cs="Segoe UI"/>
          <w:color w:val="212121"/>
          <w:sz w:val="23"/>
          <w:szCs w:val="23"/>
          <w:highlight w:val="yellow"/>
          <w:shd w:val="clear" w:color="auto" w:fill="FFFFFF"/>
          <w:lang w:val="en-US"/>
        </w:rPr>
      </w:pPr>
    </w:p>
    <w:p w14:paraId="674000D5" w14:textId="77777777" w:rsidR="00503077" w:rsidRPr="009B7BFB" w:rsidRDefault="00503077" w:rsidP="00503077">
      <w:pPr>
        <w:rPr>
          <w:rFonts w:ascii="Arial" w:hAnsi="Arial" w:cs="Arial"/>
          <w:sz w:val="22"/>
          <w:szCs w:val="22"/>
          <w:lang w:val="en-US"/>
        </w:rPr>
      </w:pPr>
    </w:p>
    <w:p w14:paraId="10F359EB" w14:textId="77777777" w:rsidR="00243AC9" w:rsidRPr="009B7BFB" w:rsidRDefault="00E33FBD">
      <w:pPr>
        <w:rPr>
          <w:lang w:val="en-US"/>
        </w:rPr>
      </w:pPr>
    </w:p>
    <w:sectPr w:rsidR="00243AC9" w:rsidRPr="009B7BFB" w:rsidSect="00DD0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77"/>
    <w:rsid w:val="00006D6D"/>
    <w:rsid w:val="00015B73"/>
    <w:rsid w:val="00055C56"/>
    <w:rsid w:val="000567F2"/>
    <w:rsid w:val="00095692"/>
    <w:rsid w:val="000C2B36"/>
    <w:rsid w:val="000D7A8C"/>
    <w:rsid w:val="000F3D5A"/>
    <w:rsid w:val="002658EC"/>
    <w:rsid w:val="00294AA6"/>
    <w:rsid w:val="00320875"/>
    <w:rsid w:val="00336AEE"/>
    <w:rsid w:val="00341811"/>
    <w:rsid w:val="00366BD7"/>
    <w:rsid w:val="00393484"/>
    <w:rsid w:val="003A19F8"/>
    <w:rsid w:val="003D6B5C"/>
    <w:rsid w:val="0042648F"/>
    <w:rsid w:val="00437CFA"/>
    <w:rsid w:val="004831BA"/>
    <w:rsid w:val="004B2275"/>
    <w:rsid w:val="004C27D1"/>
    <w:rsid w:val="00503077"/>
    <w:rsid w:val="0067299B"/>
    <w:rsid w:val="00673B49"/>
    <w:rsid w:val="00677B29"/>
    <w:rsid w:val="006A2D75"/>
    <w:rsid w:val="007255B1"/>
    <w:rsid w:val="00731424"/>
    <w:rsid w:val="00770346"/>
    <w:rsid w:val="00863C72"/>
    <w:rsid w:val="00864603"/>
    <w:rsid w:val="00865DC7"/>
    <w:rsid w:val="008878E5"/>
    <w:rsid w:val="008E1500"/>
    <w:rsid w:val="009542F6"/>
    <w:rsid w:val="009670F2"/>
    <w:rsid w:val="009B7BFB"/>
    <w:rsid w:val="00A331C7"/>
    <w:rsid w:val="00A56191"/>
    <w:rsid w:val="00AB63C7"/>
    <w:rsid w:val="00B048C9"/>
    <w:rsid w:val="00B424ED"/>
    <w:rsid w:val="00B56B00"/>
    <w:rsid w:val="00BA2ECB"/>
    <w:rsid w:val="00BD67F3"/>
    <w:rsid w:val="00BF0487"/>
    <w:rsid w:val="00C1105E"/>
    <w:rsid w:val="00C61FF3"/>
    <w:rsid w:val="00CB06F0"/>
    <w:rsid w:val="00CE087C"/>
    <w:rsid w:val="00D1356F"/>
    <w:rsid w:val="00D402F7"/>
    <w:rsid w:val="00D80309"/>
    <w:rsid w:val="00DC6E47"/>
    <w:rsid w:val="00DD0697"/>
    <w:rsid w:val="00DF5870"/>
    <w:rsid w:val="00E146A3"/>
    <w:rsid w:val="00E33FBD"/>
    <w:rsid w:val="00EB6270"/>
    <w:rsid w:val="00F70522"/>
    <w:rsid w:val="00F72637"/>
    <w:rsid w:val="00FA3044"/>
    <w:rsid w:val="00FD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DCCA4"/>
  <w15:chartTrackingRefBased/>
  <w15:docId w15:val="{C7F8362E-0330-E147-91B8-8F120ECA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077"/>
    <w:rPr>
      <w:rFonts w:ascii="Times New Roman" w:eastAsia="Times New Roman" w:hAnsi="Times New Roman" w:cs="Times New Roman"/>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3077"/>
    <w:rPr>
      <w:sz w:val="16"/>
      <w:szCs w:val="16"/>
    </w:rPr>
  </w:style>
  <w:style w:type="paragraph" w:styleId="CommentText">
    <w:name w:val="annotation text"/>
    <w:basedOn w:val="Normal"/>
    <w:link w:val="CommentTextChar"/>
    <w:uiPriority w:val="99"/>
    <w:semiHidden/>
    <w:unhideWhenUsed/>
    <w:rsid w:val="00503077"/>
    <w:rPr>
      <w:sz w:val="20"/>
      <w:szCs w:val="20"/>
    </w:rPr>
  </w:style>
  <w:style w:type="character" w:customStyle="1" w:styleId="CommentTextChar">
    <w:name w:val="Comment Text Char"/>
    <w:basedOn w:val="DefaultParagraphFont"/>
    <w:link w:val="CommentText"/>
    <w:uiPriority w:val="99"/>
    <w:semiHidden/>
    <w:rsid w:val="00503077"/>
    <w:rPr>
      <w:rFonts w:ascii="Times New Roman" w:eastAsia="Times New Roman" w:hAnsi="Times New Roman" w:cs="Times New Roman"/>
      <w:sz w:val="20"/>
      <w:szCs w:val="20"/>
      <w:lang w:val="it-IT" w:eastAsia="it-IT"/>
    </w:rPr>
  </w:style>
  <w:style w:type="paragraph" w:styleId="NormalWeb">
    <w:name w:val="Normal (Web)"/>
    <w:basedOn w:val="Normal"/>
    <w:uiPriority w:val="99"/>
    <w:unhideWhenUsed/>
    <w:rsid w:val="00503077"/>
    <w:pPr>
      <w:spacing w:before="100" w:beforeAutospacing="1" w:after="100" w:afterAutospacing="1"/>
    </w:pPr>
  </w:style>
  <w:style w:type="character" w:styleId="Hyperlink">
    <w:name w:val="Hyperlink"/>
    <w:basedOn w:val="DefaultParagraphFont"/>
    <w:uiPriority w:val="99"/>
    <w:unhideWhenUsed/>
    <w:rsid w:val="00503077"/>
    <w:rPr>
      <w:color w:val="0000FF"/>
      <w:u w:val="single"/>
    </w:rPr>
  </w:style>
  <w:style w:type="paragraph" w:styleId="BalloonText">
    <w:name w:val="Balloon Text"/>
    <w:basedOn w:val="Normal"/>
    <w:link w:val="BalloonTextChar"/>
    <w:uiPriority w:val="99"/>
    <w:semiHidden/>
    <w:unhideWhenUsed/>
    <w:rsid w:val="00503077"/>
    <w:rPr>
      <w:sz w:val="18"/>
      <w:szCs w:val="18"/>
    </w:rPr>
  </w:style>
  <w:style w:type="character" w:customStyle="1" w:styleId="BalloonTextChar">
    <w:name w:val="Balloon Text Char"/>
    <w:basedOn w:val="DefaultParagraphFont"/>
    <w:link w:val="BalloonText"/>
    <w:uiPriority w:val="99"/>
    <w:semiHidden/>
    <w:rsid w:val="00503077"/>
    <w:rPr>
      <w:rFonts w:ascii="Times New Roman" w:eastAsia="Times New Roman" w:hAnsi="Times New Roman" w:cs="Times New Roman"/>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2750</Words>
  <Characters>15676</Characters>
  <Application>Microsoft Office Word</Application>
  <DocSecurity>0</DocSecurity>
  <Lines>130</Lines>
  <Paragraphs>36</Paragraphs>
  <ScaleCrop>false</ScaleCrop>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Corbo</dc:creator>
  <cp:keywords/>
  <dc:description/>
  <cp:lastModifiedBy>Vincenzo Corbo</cp:lastModifiedBy>
  <cp:revision>44</cp:revision>
  <dcterms:created xsi:type="dcterms:W3CDTF">2019-05-20T08:46:00Z</dcterms:created>
  <dcterms:modified xsi:type="dcterms:W3CDTF">2019-05-28T13:24:00Z</dcterms:modified>
</cp:coreProperties>
</file>