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15086" w14:textId="4B1D189D" w:rsidR="003359F8" w:rsidRPr="00F219AF" w:rsidRDefault="000D7E5E" w:rsidP="00CA35A8">
      <w:pPr>
        <w:contextualSpacing/>
        <w:jc w:val="both"/>
        <w:rPr>
          <w:rFonts w:ascii="Calibri" w:hAnsi="Calibri" w:cs="Calibri"/>
          <w:b/>
          <w:lang w:val="en-US"/>
        </w:rPr>
      </w:pPr>
      <w:r w:rsidRPr="00F219AF">
        <w:rPr>
          <w:rFonts w:ascii="Calibri" w:hAnsi="Calibri" w:cs="Calibri"/>
          <w:b/>
          <w:lang w:val="en-US"/>
        </w:rPr>
        <w:t>TITLE:</w:t>
      </w:r>
    </w:p>
    <w:p w14:paraId="7F4EF683" w14:textId="06333B5F" w:rsidR="00E345B3" w:rsidRPr="00F219AF" w:rsidRDefault="00C33A00" w:rsidP="00CA35A8">
      <w:pPr>
        <w:contextualSpacing/>
        <w:jc w:val="both"/>
        <w:rPr>
          <w:rFonts w:ascii="Calibri" w:hAnsi="Calibri" w:cs="Calibri"/>
          <w:lang w:val="en-US"/>
        </w:rPr>
      </w:pPr>
      <w:r w:rsidRPr="00F219AF">
        <w:rPr>
          <w:rFonts w:ascii="Calibri" w:hAnsi="Calibri" w:cs="Calibri"/>
          <w:lang w:val="en-US"/>
        </w:rPr>
        <w:t>I</w:t>
      </w:r>
      <w:r w:rsidR="00E345B3" w:rsidRPr="00F219AF">
        <w:rPr>
          <w:rFonts w:ascii="Calibri" w:hAnsi="Calibri" w:cs="Calibri"/>
          <w:lang w:val="en-US"/>
        </w:rPr>
        <w:t>nduc</w:t>
      </w:r>
      <w:r w:rsidRPr="00F219AF">
        <w:rPr>
          <w:rFonts w:ascii="Calibri" w:hAnsi="Calibri" w:cs="Calibri"/>
          <w:lang w:val="en-US"/>
        </w:rPr>
        <w:t>ing</w:t>
      </w:r>
      <w:r w:rsidR="00E345B3" w:rsidRPr="00F219AF">
        <w:rPr>
          <w:rFonts w:ascii="Calibri" w:hAnsi="Calibri" w:cs="Calibri"/>
          <w:lang w:val="en-US"/>
        </w:rPr>
        <w:t xml:space="preserve"> </w:t>
      </w:r>
      <w:r w:rsidRPr="00F219AF">
        <w:rPr>
          <w:rFonts w:ascii="Calibri" w:hAnsi="Calibri" w:cs="Calibri"/>
          <w:lang w:val="en-US"/>
        </w:rPr>
        <w:t xml:space="preserve">and Characterizing Vesicular Steatosis in Differentiated </w:t>
      </w:r>
      <w:proofErr w:type="spellStart"/>
      <w:r w:rsidR="00E345B3" w:rsidRPr="00F219AF">
        <w:rPr>
          <w:rFonts w:ascii="Calibri" w:hAnsi="Calibri" w:cs="Calibri"/>
          <w:lang w:val="en-US"/>
        </w:rPr>
        <w:t>HepaRG</w:t>
      </w:r>
      <w:proofErr w:type="spellEnd"/>
      <w:r w:rsidR="00E345B3" w:rsidRPr="00F219AF">
        <w:rPr>
          <w:rFonts w:ascii="Calibri" w:hAnsi="Calibri" w:cs="Calibri"/>
          <w:lang w:val="en-US"/>
        </w:rPr>
        <w:t xml:space="preserve"> </w:t>
      </w:r>
      <w:r w:rsidRPr="00F219AF">
        <w:rPr>
          <w:rFonts w:ascii="Calibri" w:hAnsi="Calibri" w:cs="Calibri"/>
          <w:lang w:val="en-US"/>
        </w:rPr>
        <w:t>Cells</w:t>
      </w:r>
    </w:p>
    <w:p w14:paraId="7D8A25C9" w14:textId="77777777" w:rsidR="000D7E5E" w:rsidRPr="00F219AF" w:rsidRDefault="000D7E5E" w:rsidP="000D7E5E">
      <w:pPr>
        <w:contextualSpacing/>
        <w:jc w:val="both"/>
        <w:rPr>
          <w:rFonts w:ascii="Calibri" w:hAnsi="Calibri" w:cs="Calibri"/>
          <w:lang w:val="en-US"/>
        </w:rPr>
      </w:pPr>
    </w:p>
    <w:p w14:paraId="61A2DC53" w14:textId="7F0FED00" w:rsidR="0031000D" w:rsidRPr="00F219AF" w:rsidRDefault="000D7E5E" w:rsidP="005738F0">
      <w:pPr>
        <w:contextualSpacing/>
        <w:jc w:val="both"/>
        <w:rPr>
          <w:rFonts w:ascii="Calibri" w:hAnsi="Calibri" w:cs="Calibri"/>
          <w:b/>
          <w:lang w:val="en-US"/>
        </w:rPr>
      </w:pPr>
      <w:r w:rsidRPr="00F219AF">
        <w:rPr>
          <w:rFonts w:ascii="Calibri" w:hAnsi="Calibri" w:cs="Calibri"/>
          <w:b/>
          <w:lang w:val="en-US"/>
        </w:rPr>
        <w:t>AUTHORS AND AFFILIATIONS</w:t>
      </w:r>
    </w:p>
    <w:p w14:paraId="03B6419C" w14:textId="2104220C" w:rsidR="003359F8" w:rsidRPr="00F219AF" w:rsidRDefault="003E2F98" w:rsidP="005738F0">
      <w:pPr>
        <w:contextualSpacing/>
        <w:jc w:val="both"/>
        <w:rPr>
          <w:rFonts w:ascii="Calibri" w:hAnsi="Calibri" w:cs="Calibri"/>
        </w:rPr>
      </w:pPr>
      <w:r w:rsidRPr="00F219AF">
        <w:rPr>
          <w:rFonts w:ascii="Calibri" w:hAnsi="Calibri" w:cs="Calibri"/>
        </w:rPr>
        <w:t>Silvia Di Cocco</w:t>
      </w:r>
      <w:r w:rsidRPr="00F219AF">
        <w:rPr>
          <w:rFonts w:ascii="Calibri" w:hAnsi="Calibri" w:cs="Calibri"/>
          <w:vertAlign w:val="superscript"/>
        </w:rPr>
        <w:t>1,2</w:t>
      </w:r>
      <w:r w:rsidR="003359F8" w:rsidRPr="00F219AF">
        <w:rPr>
          <w:rFonts w:ascii="Calibri" w:hAnsi="Calibri" w:cs="Calibri"/>
        </w:rPr>
        <w:t xml:space="preserve">, </w:t>
      </w:r>
      <w:r w:rsidRPr="00F219AF">
        <w:rPr>
          <w:rFonts w:ascii="Calibri" w:hAnsi="Calibri" w:cs="Calibri"/>
        </w:rPr>
        <w:t>Laura Belloni</w:t>
      </w:r>
      <w:r w:rsidRPr="00F219AF">
        <w:rPr>
          <w:rFonts w:ascii="Calibri" w:hAnsi="Calibri" w:cs="Calibri"/>
          <w:vertAlign w:val="superscript"/>
        </w:rPr>
        <w:t>3</w:t>
      </w:r>
      <w:r w:rsidR="003359F8" w:rsidRPr="00F219AF">
        <w:rPr>
          <w:rFonts w:ascii="Calibri" w:hAnsi="Calibri" w:cs="Calibri"/>
        </w:rPr>
        <w:t xml:space="preserve">, </w:t>
      </w:r>
      <w:r w:rsidR="00B736F7" w:rsidRPr="00F219AF">
        <w:rPr>
          <w:rFonts w:ascii="Calibri" w:hAnsi="Calibri" w:cs="Calibri"/>
        </w:rPr>
        <w:t>Abigail D. G. Nunn</w:t>
      </w:r>
      <w:r w:rsidRPr="00F219AF">
        <w:rPr>
          <w:rFonts w:ascii="Calibri" w:hAnsi="Calibri" w:cs="Calibri"/>
          <w:vertAlign w:val="superscript"/>
        </w:rPr>
        <w:t>3</w:t>
      </w:r>
      <w:r w:rsidR="00B736F7" w:rsidRPr="00F219AF">
        <w:rPr>
          <w:rFonts w:ascii="Calibri" w:hAnsi="Calibri" w:cs="Calibri"/>
        </w:rPr>
        <w:t>, Debora Salerno</w:t>
      </w:r>
      <w:r w:rsidRPr="00F219AF">
        <w:rPr>
          <w:rFonts w:ascii="Calibri" w:hAnsi="Calibri" w:cs="Calibri"/>
          <w:vertAlign w:val="superscript"/>
        </w:rPr>
        <w:t>3</w:t>
      </w:r>
      <w:r w:rsidR="00B736F7" w:rsidRPr="00F219AF">
        <w:rPr>
          <w:rFonts w:ascii="Calibri" w:hAnsi="Calibri" w:cs="Calibri"/>
        </w:rPr>
        <w:t xml:space="preserve">, </w:t>
      </w:r>
      <w:r w:rsidRPr="00F219AF">
        <w:rPr>
          <w:rFonts w:ascii="Calibri" w:hAnsi="Calibri" w:cs="Calibri"/>
        </w:rPr>
        <w:t>Silvia Piconese</w:t>
      </w:r>
      <w:r w:rsidRPr="00F219AF">
        <w:rPr>
          <w:rFonts w:ascii="Calibri" w:hAnsi="Calibri" w:cs="Calibri"/>
          <w:vertAlign w:val="superscript"/>
        </w:rPr>
        <w:t>2,4</w:t>
      </w:r>
      <w:r w:rsidR="003359F8" w:rsidRPr="00F219AF">
        <w:rPr>
          <w:rFonts w:ascii="Calibri" w:hAnsi="Calibri" w:cs="Calibri"/>
        </w:rPr>
        <w:t>, Massimo Levrero</w:t>
      </w:r>
      <w:r w:rsidR="003359F8" w:rsidRPr="00F219AF">
        <w:rPr>
          <w:rFonts w:ascii="Calibri" w:hAnsi="Calibri" w:cs="Calibri"/>
          <w:vertAlign w:val="superscript"/>
        </w:rPr>
        <w:t>2,</w:t>
      </w:r>
      <w:r w:rsidRPr="00F219AF">
        <w:rPr>
          <w:rFonts w:ascii="Calibri" w:hAnsi="Calibri" w:cs="Calibri"/>
          <w:vertAlign w:val="superscript"/>
        </w:rPr>
        <w:t>3,</w:t>
      </w:r>
      <w:r w:rsidR="003359F8" w:rsidRPr="00F219AF">
        <w:rPr>
          <w:rFonts w:ascii="Calibri" w:hAnsi="Calibri" w:cs="Calibri"/>
          <w:vertAlign w:val="superscript"/>
        </w:rPr>
        <w:t>5</w:t>
      </w:r>
      <w:r w:rsidR="00B155EA" w:rsidRPr="00F219AF">
        <w:rPr>
          <w:rFonts w:ascii="Calibri" w:hAnsi="Calibri" w:cs="Calibri"/>
          <w:vertAlign w:val="superscript"/>
        </w:rPr>
        <w:t>,6</w:t>
      </w:r>
      <w:r w:rsidR="003359F8" w:rsidRPr="00F219AF">
        <w:rPr>
          <w:rFonts w:ascii="Calibri" w:hAnsi="Calibri" w:cs="Calibri"/>
        </w:rPr>
        <w:t xml:space="preserve"> and Natalia Pediconi</w:t>
      </w:r>
      <w:r w:rsidR="003359F8" w:rsidRPr="00F219AF">
        <w:rPr>
          <w:rFonts w:ascii="Calibri" w:hAnsi="Calibri" w:cs="Calibri"/>
          <w:vertAlign w:val="superscript"/>
        </w:rPr>
        <w:t>1,3</w:t>
      </w:r>
    </w:p>
    <w:p w14:paraId="56BBA474" w14:textId="77777777" w:rsidR="003E2F98" w:rsidRPr="00F219AF" w:rsidRDefault="003E2F98" w:rsidP="005738F0">
      <w:pPr>
        <w:contextualSpacing/>
        <w:jc w:val="both"/>
        <w:outlineLvl w:val="0"/>
        <w:rPr>
          <w:rFonts w:ascii="Calibri" w:hAnsi="Calibri" w:cs="Calibri"/>
          <w:lang w:val="en-US"/>
        </w:rPr>
      </w:pPr>
      <w:r w:rsidRPr="00F219AF">
        <w:rPr>
          <w:rFonts w:ascii="Calibri" w:hAnsi="Calibri" w:cs="Calibri"/>
          <w:vertAlign w:val="superscript"/>
          <w:lang w:val="en-US"/>
        </w:rPr>
        <w:t>1</w:t>
      </w:r>
      <w:r w:rsidRPr="00F219AF">
        <w:rPr>
          <w:rFonts w:ascii="Calibri" w:hAnsi="Calibri" w:cs="Calibri"/>
          <w:lang w:val="en-US"/>
        </w:rPr>
        <w:t xml:space="preserve"> Department of Molecular Medicine, Sapienza University, Rome, Italy</w:t>
      </w:r>
    </w:p>
    <w:p w14:paraId="0E0E3E93" w14:textId="77777777" w:rsidR="003E2F98" w:rsidRPr="00F219AF" w:rsidRDefault="003E2F98" w:rsidP="005738F0">
      <w:pPr>
        <w:contextualSpacing/>
        <w:jc w:val="both"/>
        <w:outlineLvl w:val="0"/>
        <w:rPr>
          <w:rFonts w:ascii="Calibri" w:hAnsi="Calibri" w:cs="Calibri"/>
          <w:lang w:val="en-US"/>
        </w:rPr>
      </w:pPr>
      <w:r w:rsidRPr="00F219AF">
        <w:rPr>
          <w:rFonts w:ascii="Calibri" w:hAnsi="Calibri" w:cs="Calibri"/>
          <w:vertAlign w:val="superscript"/>
          <w:lang w:val="en-US"/>
        </w:rPr>
        <w:t>2</w:t>
      </w:r>
      <w:r w:rsidRPr="00F219AF">
        <w:rPr>
          <w:rFonts w:ascii="Calibri" w:hAnsi="Calibri" w:cs="Calibri"/>
          <w:lang w:val="en-US"/>
        </w:rPr>
        <w:t xml:space="preserve"> Department of Internal Medicine - DMISM, Sapienza University, Rome, Italy</w:t>
      </w:r>
    </w:p>
    <w:p w14:paraId="4DE444B0" w14:textId="5FD4A2D2" w:rsidR="00D62818" w:rsidRPr="00F219AF" w:rsidRDefault="003E2F98" w:rsidP="005738F0">
      <w:pPr>
        <w:contextualSpacing/>
        <w:jc w:val="both"/>
        <w:rPr>
          <w:rFonts w:ascii="Calibri" w:hAnsi="Calibri" w:cs="Calibri"/>
        </w:rPr>
      </w:pPr>
      <w:r w:rsidRPr="00F219AF">
        <w:rPr>
          <w:rFonts w:ascii="Calibri" w:hAnsi="Calibri" w:cs="Calibri"/>
          <w:vertAlign w:val="superscript"/>
        </w:rPr>
        <w:t>3</w:t>
      </w:r>
      <w:r w:rsidR="003359F8" w:rsidRPr="00F219AF">
        <w:rPr>
          <w:rFonts w:ascii="Calibri" w:hAnsi="Calibri" w:cs="Calibri"/>
        </w:rPr>
        <w:t xml:space="preserve"> Center for Life Nano Science@Sapienza, Istituto Italiano di Tecnologia, Rome, Italy </w:t>
      </w:r>
    </w:p>
    <w:p w14:paraId="71389220" w14:textId="77777777" w:rsidR="003359F8" w:rsidRPr="00F219AF" w:rsidRDefault="003359F8" w:rsidP="005738F0">
      <w:pPr>
        <w:contextualSpacing/>
        <w:jc w:val="both"/>
        <w:outlineLvl w:val="0"/>
        <w:rPr>
          <w:rFonts w:ascii="Calibri" w:hAnsi="Calibri" w:cs="Calibri"/>
        </w:rPr>
      </w:pPr>
      <w:r w:rsidRPr="00F219AF">
        <w:rPr>
          <w:rFonts w:ascii="Calibri" w:hAnsi="Calibri" w:cs="Calibri"/>
          <w:vertAlign w:val="superscript"/>
        </w:rPr>
        <w:t>4</w:t>
      </w:r>
      <w:r w:rsidRPr="00F219AF">
        <w:rPr>
          <w:rFonts w:ascii="Calibri" w:hAnsi="Calibri" w:cs="Calibri"/>
        </w:rPr>
        <w:t xml:space="preserve"> Pasteur Institute Italy-Fondazione Cenci Bolognetti, Rome, Italy</w:t>
      </w:r>
    </w:p>
    <w:p w14:paraId="06116A39" w14:textId="536F9A14" w:rsidR="00B44883" w:rsidRPr="00F219AF" w:rsidRDefault="00012152" w:rsidP="005738F0">
      <w:pPr>
        <w:contextualSpacing/>
        <w:jc w:val="both"/>
        <w:rPr>
          <w:rFonts w:ascii="Calibri" w:hAnsi="Calibri" w:cs="Calibri"/>
        </w:rPr>
      </w:pPr>
      <w:r w:rsidRPr="00F219AF">
        <w:rPr>
          <w:rFonts w:ascii="Calibri" w:hAnsi="Calibri" w:cs="Calibri"/>
          <w:vertAlign w:val="superscript"/>
        </w:rPr>
        <w:t>5</w:t>
      </w:r>
      <w:r w:rsidR="00B155EA" w:rsidRPr="00F219AF">
        <w:rPr>
          <w:rFonts w:ascii="Calibri" w:hAnsi="Calibri" w:cs="Calibri"/>
          <w:vertAlign w:val="superscript"/>
        </w:rPr>
        <w:t xml:space="preserve"> </w:t>
      </w:r>
      <w:r w:rsidR="00885C02" w:rsidRPr="00F219AF">
        <w:rPr>
          <w:rFonts w:ascii="Calibri" w:hAnsi="Calibri" w:cs="Calibri"/>
        </w:rPr>
        <w:t xml:space="preserve">INSERM U1052-Cancer Research Center of </w:t>
      </w:r>
      <w:r w:rsidR="00150354" w:rsidRPr="00F219AF">
        <w:rPr>
          <w:rFonts w:ascii="Calibri" w:hAnsi="Calibri" w:cs="Calibri"/>
        </w:rPr>
        <w:t>Lyon, France</w:t>
      </w:r>
    </w:p>
    <w:p w14:paraId="0A74D72C" w14:textId="7B76D9F0" w:rsidR="00885C02" w:rsidRPr="00F219AF" w:rsidRDefault="00012152" w:rsidP="005738F0">
      <w:pPr>
        <w:contextualSpacing/>
        <w:jc w:val="both"/>
        <w:rPr>
          <w:rFonts w:ascii="Calibri" w:hAnsi="Calibri" w:cs="Calibri"/>
        </w:rPr>
      </w:pPr>
      <w:r w:rsidRPr="00F219AF">
        <w:rPr>
          <w:rFonts w:ascii="Calibri" w:hAnsi="Calibri" w:cs="Calibri"/>
          <w:vertAlign w:val="superscript"/>
        </w:rPr>
        <w:t>6</w:t>
      </w:r>
      <w:r w:rsidR="00B155EA" w:rsidRPr="00F219AF">
        <w:rPr>
          <w:rFonts w:ascii="Calibri" w:hAnsi="Calibri" w:cs="Calibri"/>
          <w:vertAlign w:val="superscript"/>
        </w:rPr>
        <w:t xml:space="preserve"> </w:t>
      </w:r>
      <w:r w:rsidR="00885C02" w:rsidRPr="00F219AF">
        <w:rPr>
          <w:rFonts w:ascii="Calibri" w:hAnsi="Calibri" w:cs="Calibri"/>
        </w:rPr>
        <w:t>Department of Hepatology, Croix Rousse Hospital, Hospices Civils de Lyon, France</w:t>
      </w:r>
    </w:p>
    <w:p w14:paraId="439A7F13" w14:textId="77777777" w:rsidR="00EA7D34" w:rsidRPr="00F219AF" w:rsidRDefault="00EA7D34" w:rsidP="005738F0">
      <w:pPr>
        <w:contextualSpacing/>
        <w:jc w:val="both"/>
        <w:rPr>
          <w:rFonts w:ascii="Calibri" w:hAnsi="Calibri" w:cs="Calibri"/>
        </w:rPr>
      </w:pPr>
    </w:p>
    <w:p w14:paraId="3081AC4D" w14:textId="75DFA6EA" w:rsidR="000D7E5E" w:rsidRPr="00F219AF" w:rsidRDefault="003E2F98" w:rsidP="00CA35A8">
      <w:pPr>
        <w:contextualSpacing/>
        <w:jc w:val="both"/>
        <w:rPr>
          <w:rFonts w:ascii="Calibri" w:hAnsi="Calibri" w:cs="Calibri"/>
          <w:b/>
        </w:rPr>
      </w:pPr>
      <w:r w:rsidRPr="00F219AF">
        <w:rPr>
          <w:rFonts w:ascii="Calibri" w:hAnsi="Calibri" w:cs="Calibri"/>
          <w:b/>
        </w:rPr>
        <w:t xml:space="preserve">Corresponding </w:t>
      </w:r>
      <w:r w:rsidR="00F246E5" w:rsidRPr="00F219AF">
        <w:rPr>
          <w:rFonts w:ascii="Calibri" w:hAnsi="Calibri" w:cs="Calibri"/>
          <w:b/>
        </w:rPr>
        <w:t>A</w:t>
      </w:r>
      <w:r w:rsidRPr="00F219AF">
        <w:rPr>
          <w:rFonts w:ascii="Calibri" w:hAnsi="Calibri" w:cs="Calibri"/>
          <w:b/>
        </w:rPr>
        <w:t xml:space="preserve">uthor: </w:t>
      </w:r>
    </w:p>
    <w:p w14:paraId="128F6859" w14:textId="77777777" w:rsidR="000D7E5E" w:rsidRPr="00F219AF" w:rsidRDefault="003E2F98" w:rsidP="000D7E5E">
      <w:pPr>
        <w:contextualSpacing/>
        <w:jc w:val="both"/>
        <w:rPr>
          <w:rFonts w:ascii="Calibri" w:hAnsi="Calibri" w:cs="Calibri"/>
        </w:rPr>
      </w:pPr>
      <w:r w:rsidRPr="00F219AF">
        <w:rPr>
          <w:rFonts w:ascii="Calibri" w:hAnsi="Calibri" w:cs="Calibri"/>
        </w:rPr>
        <w:t>Natalia Pediconi</w:t>
      </w:r>
    </w:p>
    <w:p w14:paraId="6E4BFE35" w14:textId="22D2F861" w:rsidR="003E2F98" w:rsidRPr="00F219AF" w:rsidRDefault="00B07423" w:rsidP="000D7E5E">
      <w:pPr>
        <w:contextualSpacing/>
        <w:jc w:val="both"/>
        <w:rPr>
          <w:rStyle w:val="ae"/>
          <w:rFonts w:ascii="Calibri" w:hAnsi="Calibri" w:cs="Calibri"/>
          <w:color w:val="auto"/>
          <w:u w:val="none"/>
        </w:rPr>
      </w:pPr>
      <w:hyperlink r:id="rId8" w:history="1">
        <w:r w:rsidR="00381E58" w:rsidRPr="00F219AF">
          <w:rPr>
            <w:rStyle w:val="ae"/>
            <w:rFonts w:ascii="Calibri" w:hAnsi="Calibri" w:cs="Calibri"/>
            <w:color w:val="auto"/>
            <w:u w:val="none"/>
          </w:rPr>
          <w:t>natalia.pediconi@iit.it</w:t>
        </w:r>
      </w:hyperlink>
    </w:p>
    <w:p w14:paraId="32079A04" w14:textId="77777777" w:rsidR="00EA7D34" w:rsidRPr="00F219AF" w:rsidRDefault="00EA7D34" w:rsidP="005738F0">
      <w:pPr>
        <w:contextualSpacing/>
        <w:jc w:val="both"/>
        <w:rPr>
          <w:rStyle w:val="ae"/>
          <w:rFonts w:ascii="Calibri" w:hAnsi="Calibri" w:cs="Calibri"/>
          <w:color w:val="auto"/>
          <w:u w:val="none"/>
        </w:rPr>
      </w:pPr>
    </w:p>
    <w:p w14:paraId="3C5D12A9" w14:textId="56E2564E" w:rsidR="005801D7" w:rsidRPr="00F219AF" w:rsidRDefault="005801D7" w:rsidP="005738F0">
      <w:pPr>
        <w:contextualSpacing/>
        <w:jc w:val="both"/>
        <w:rPr>
          <w:rFonts w:ascii="Calibri" w:hAnsi="Calibri" w:cs="Calibri"/>
          <w:b/>
          <w:lang w:val="en-US"/>
        </w:rPr>
      </w:pPr>
      <w:r w:rsidRPr="00F219AF">
        <w:rPr>
          <w:rFonts w:ascii="Calibri" w:hAnsi="Calibri" w:cs="Calibri"/>
          <w:b/>
          <w:lang w:val="en-US"/>
        </w:rPr>
        <w:t>Email Addresses of Co-authors:</w:t>
      </w:r>
    </w:p>
    <w:p w14:paraId="0A600545" w14:textId="4798FA28" w:rsidR="00A703A7" w:rsidRPr="00F219AF" w:rsidRDefault="00A703A7" w:rsidP="005738F0">
      <w:pPr>
        <w:contextualSpacing/>
        <w:jc w:val="both"/>
        <w:rPr>
          <w:rFonts w:ascii="Calibri" w:hAnsi="Calibri" w:cs="Calibri"/>
        </w:rPr>
      </w:pPr>
      <w:r w:rsidRPr="00F219AF">
        <w:rPr>
          <w:rFonts w:ascii="Calibri" w:hAnsi="Calibri" w:cs="Calibri"/>
        </w:rPr>
        <w:t>Silvia Di Cocco (</w:t>
      </w:r>
      <w:r w:rsidR="00F0564A" w:rsidRPr="00F219AF">
        <w:rPr>
          <w:rFonts w:ascii="Calibri" w:hAnsi="Calibri" w:cs="Calibri"/>
        </w:rPr>
        <w:t>silvia.dicocco@gmail.com)</w:t>
      </w:r>
    </w:p>
    <w:p w14:paraId="72E68A5A" w14:textId="17F67549" w:rsidR="00F0564A" w:rsidRPr="00F219AF" w:rsidRDefault="00F0564A" w:rsidP="005738F0">
      <w:pPr>
        <w:contextualSpacing/>
        <w:jc w:val="both"/>
        <w:rPr>
          <w:rFonts w:ascii="Calibri" w:hAnsi="Calibri" w:cs="Calibri"/>
        </w:rPr>
      </w:pPr>
      <w:r w:rsidRPr="00F219AF">
        <w:rPr>
          <w:rFonts w:ascii="Calibri" w:hAnsi="Calibri" w:cs="Calibri"/>
        </w:rPr>
        <w:t>Laura Belloni (laura.belloni@iit.it)</w:t>
      </w:r>
    </w:p>
    <w:p w14:paraId="2154BA67" w14:textId="47C5EEC6" w:rsidR="00381E58" w:rsidRPr="00F219AF" w:rsidRDefault="00F0564A" w:rsidP="005738F0">
      <w:pPr>
        <w:contextualSpacing/>
        <w:jc w:val="both"/>
        <w:rPr>
          <w:rFonts w:ascii="Calibri" w:hAnsi="Calibri" w:cs="Calibri"/>
        </w:rPr>
      </w:pPr>
      <w:r w:rsidRPr="00F219AF">
        <w:rPr>
          <w:rFonts w:ascii="Calibri" w:hAnsi="Calibri" w:cs="Calibri"/>
        </w:rPr>
        <w:t>Abigail D. G. Nunn (</w:t>
      </w:r>
      <w:r w:rsidR="00EA7D34" w:rsidRPr="00F219AF">
        <w:rPr>
          <w:rFonts w:ascii="Calibri" w:hAnsi="Calibri" w:cs="Calibri"/>
        </w:rPr>
        <w:t>abi.nunn@gmail.com)</w:t>
      </w:r>
    </w:p>
    <w:p w14:paraId="4136CE0F" w14:textId="106BC103" w:rsidR="00EA7D34" w:rsidRPr="00F219AF" w:rsidRDefault="00EA7D34" w:rsidP="005738F0">
      <w:pPr>
        <w:contextualSpacing/>
        <w:jc w:val="both"/>
        <w:rPr>
          <w:rFonts w:ascii="Calibri" w:hAnsi="Calibri" w:cs="Calibri"/>
        </w:rPr>
      </w:pPr>
      <w:r w:rsidRPr="00F219AF">
        <w:rPr>
          <w:rFonts w:ascii="Calibri" w:hAnsi="Calibri" w:cs="Calibri"/>
        </w:rPr>
        <w:t>Debora Salerno (debora.salerno@iit.it)</w:t>
      </w:r>
    </w:p>
    <w:p w14:paraId="6C88D67A" w14:textId="15FF65A3" w:rsidR="00EA7D34" w:rsidRPr="00F219AF" w:rsidRDefault="00EA7D34" w:rsidP="005738F0">
      <w:pPr>
        <w:contextualSpacing/>
        <w:jc w:val="both"/>
        <w:rPr>
          <w:rFonts w:ascii="Calibri" w:hAnsi="Calibri" w:cs="Calibri"/>
        </w:rPr>
      </w:pPr>
      <w:r w:rsidRPr="00F219AF">
        <w:rPr>
          <w:rFonts w:ascii="Calibri" w:hAnsi="Calibri" w:cs="Calibri"/>
        </w:rPr>
        <w:t>Silvia Piconese (silvia.piconese@uniroma1.it)</w:t>
      </w:r>
    </w:p>
    <w:p w14:paraId="4EE2B648" w14:textId="7D89CF25" w:rsidR="00EA7D34" w:rsidRPr="00F219AF" w:rsidRDefault="00EA7D34" w:rsidP="005738F0">
      <w:pPr>
        <w:contextualSpacing/>
        <w:jc w:val="both"/>
        <w:rPr>
          <w:rFonts w:ascii="Calibri" w:hAnsi="Calibri" w:cs="Calibri"/>
        </w:rPr>
      </w:pPr>
      <w:r w:rsidRPr="00F219AF">
        <w:rPr>
          <w:rFonts w:ascii="Calibri" w:hAnsi="Calibri" w:cs="Calibri"/>
        </w:rPr>
        <w:t>Massimo Levrero (</w:t>
      </w:r>
      <w:r w:rsidR="001A7B44" w:rsidRPr="00F219AF">
        <w:rPr>
          <w:rFonts w:ascii="Calibri" w:hAnsi="Calibri" w:cs="Calibri"/>
        </w:rPr>
        <w:t>massimo.levrero@gmail.com)</w:t>
      </w:r>
    </w:p>
    <w:p w14:paraId="6FA9F561" w14:textId="77777777" w:rsidR="00EA7D34" w:rsidRPr="00F219AF" w:rsidRDefault="00EA7D34" w:rsidP="005738F0">
      <w:pPr>
        <w:contextualSpacing/>
        <w:jc w:val="both"/>
        <w:rPr>
          <w:rFonts w:ascii="Calibri" w:hAnsi="Calibri" w:cs="Calibri"/>
        </w:rPr>
      </w:pPr>
    </w:p>
    <w:p w14:paraId="02C8746D" w14:textId="0BCB807E" w:rsidR="000D7E5E" w:rsidRPr="00F219AF" w:rsidRDefault="00C33A00" w:rsidP="00CA35A8">
      <w:pPr>
        <w:contextualSpacing/>
        <w:jc w:val="both"/>
        <w:rPr>
          <w:rFonts w:ascii="Calibri" w:hAnsi="Calibri" w:cs="Calibri"/>
          <w:b/>
          <w:lang w:val="en-US"/>
        </w:rPr>
      </w:pPr>
      <w:r w:rsidRPr="00F219AF">
        <w:rPr>
          <w:rFonts w:ascii="Calibri" w:hAnsi="Calibri" w:cs="Calibri"/>
          <w:b/>
          <w:lang w:val="en-US"/>
        </w:rPr>
        <w:t>KEYWORDS</w:t>
      </w:r>
      <w:r w:rsidR="00C055DE" w:rsidRPr="00F219AF">
        <w:rPr>
          <w:rFonts w:ascii="Calibri" w:hAnsi="Calibri" w:cs="Calibri"/>
          <w:b/>
          <w:lang w:val="en-US"/>
        </w:rPr>
        <w:t xml:space="preserve">: </w:t>
      </w:r>
    </w:p>
    <w:p w14:paraId="62820519" w14:textId="1EFD9EF9" w:rsidR="00381E58" w:rsidRPr="00F219AF" w:rsidRDefault="00C055DE" w:rsidP="000D7E5E">
      <w:pPr>
        <w:contextualSpacing/>
        <w:jc w:val="both"/>
        <w:rPr>
          <w:rFonts w:ascii="Calibri" w:hAnsi="Calibri" w:cs="Calibri"/>
          <w:lang w:val="en-US"/>
        </w:rPr>
      </w:pPr>
      <w:proofErr w:type="spellStart"/>
      <w:r w:rsidRPr="00F219AF">
        <w:rPr>
          <w:rFonts w:ascii="Calibri" w:hAnsi="Calibri" w:cs="Calibri"/>
          <w:lang w:val="en-US"/>
        </w:rPr>
        <w:t>HepaRG</w:t>
      </w:r>
      <w:proofErr w:type="spellEnd"/>
      <w:r w:rsidRPr="00F219AF">
        <w:rPr>
          <w:rFonts w:ascii="Calibri" w:hAnsi="Calibri" w:cs="Calibri"/>
          <w:lang w:val="en-US"/>
        </w:rPr>
        <w:t>, liver, vesicular steatosis, NAFLD, lipid droplets, CARS</w:t>
      </w:r>
      <w:r w:rsidR="00916905" w:rsidRPr="00F219AF">
        <w:rPr>
          <w:rFonts w:ascii="Calibri" w:hAnsi="Calibri" w:cs="Calibri"/>
          <w:lang w:val="en-US"/>
        </w:rPr>
        <w:t xml:space="preserve"> microscopy</w:t>
      </w:r>
    </w:p>
    <w:p w14:paraId="27C62046" w14:textId="77777777" w:rsidR="004D7604" w:rsidRPr="00F219AF" w:rsidRDefault="004D7604" w:rsidP="005738F0">
      <w:pPr>
        <w:contextualSpacing/>
        <w:jc w:val="both"/>
        <w:rPr>
          <w:rFonts w:ascii="Calibri" w:hAnsi="Calibri" w:cs="Calibri"/>
          <w:b/>
          <w:lang w:val="en-US"/>
        </w:rPr>
      </w:pPr>
    </w:p>
    <w:p w14:paraId="259769DD" w14:textId="5BD48C0E" w:rsidR="004D7604" w:rsidRPr="00F219AF" w:rsidRDefault="00C33A00" w:rsidP="005738F0">
      <w:pPr>
        <w:contextualSpacing/>
        <w:jc w:val="both"/>
        <w:rPr>
          <w:rFonts w:ascii="Calibri" w:hAnsi="Calibri" w:cs="Calibri"/>
          <w:b/>
          <w:lang w:val="en-US"/>
        </w:rPr>
      </w:pPr>
      <w:r w:rsidRPr="00F219AF">
        <w:rPr>
          <w:rFonts w:ascii="Calibri" w:hAnsi="Calibri" w:cs="Calibri"/>
          <w:b/>
          <w:lang w:val="en-US"/>
        </w:rPr>
        <w:t xml:space="preserve">SUMMARY </w:t>
      </w:r>
    </w:p>
    <w:p w14:paraId="3BFE91BF" w14:textId="745AAFA2" w:rsidR="001B4324" w:rsidRPr="00F219AF" w:rsidRDefault="000F2B90" w:rsidP="005738F0">
      <w:pPr>
        <w:contextualSpacing/>
        <w:jc w:val="both"/>
        <w:rPr>
          <w:rFonts w:ascii="Calibri" w:hAnsi="Calibri" w:cs="Calibri"/>
          <w:lang w:val="en-US"/>
        </w:rPr>
      </w:pPr>
      <w:r w:rsidRPr="00F219AF">
        <w:rPr>
          <w:rFonts w:ascii="Calibri" w:hAnsi="Calibri" w:cs="Calibri"/>
          <w:lang w:val="en-US"/>
        </w:rPr>
        <w:t>In this study</w:t>
      </w:r>
      <w:r w:rsidR="00C33A00" w:rsidRPr="00F219AF">
        <w:rPr>
          <w:rFonts w:ascii="Calibri" w:hAnsi="Calibri" w:cs="Calibri"/>
          <w:lang w:val="en-US"/>
        </w:rPr>
        <w:t>,</w:t>
      </w:r>
      <w:r w:rsidRPr="00F219AF">
        <w:rPr>
          <w:rFonts w:ascii="Calibri" w:hAnsi="Calibri" w:cs="Calibri"/>
          <w:lang w:val="en-US"/>
        </w:rPr>
        <w:t xml:space="preserve"> </w:t>
      </w:r>
      <w:r w:rsidR="00B92103" w:rsidRPr="00F219AF">
        <w:rPr>
          <w:rFonts w:ascii="Calibri" w:hAnsi="Calibri" w:cs="Calibri"/>
          <w:lang w:val="en-US"/>
        </w:rPr>
        <w:t>w</w:t>
      </w:r>
      <w:r w:rsidRPr="00F219AF">
        <w:rPr>
          <w:rFonts w:ascii="Calibri" w:hAnsi="Calibri" w:cs="Calibri"/>
          <w:lang w:val="en-US"/>
        </w:rPr>
        <w:t xml:space="preserve">e describe </w:t>
      </w:r>
      <w:r w:rsidR="00B92103" w:rsidRPr="00F219AF">
        <w:rPr>
          <w:rFonts w:ascii="Calibri" w:hAnsi="Calibri" w:cs="Calibri"/>
          <w:lang w:val="en-US"/>
        </w:rPr>
        <w:t>a</w:t>
      </w:r>
      <w:r w:rsidRPr="00F219AF">
        <w:rPr>
          <w:rFonts w:ascii="Calibri" w:hAnsi="Calibri" w:cs="Calibri"/>
          <w:lang w:val="en-US"/>
        </w:rPr>
        <w:t xml:space="preserve"> </w:t>
      </w:r>
      <w:r w:rsidR="00B36585" w:rsidRPr="00F219AF">
        <w:rPr>
          <w:rFonts w:ascii="Calibri" w:hAnsi="Calibri" w:cs="Calibri"/>
          <w:lang w:val="en-US"/>
        </w:rPr>
        <w:t xml:space="preserve">detailed </w:t>
      </w:r>
      <w:r w:rsidRPr="00F219AF">
        <w:rPr>
          <w:rFonts w:ascii="Calibri" w:hAnsi="Calibri" w:cs="Calibri"/>
          <w:lang w:val="en-US"/>
        </w:rPr>
        <w:t xml:space="preserve">protocol for inducing liver vesicular steatosis in differentiated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with th</w:t>
      </w:r>
      <w:r w:rsidR="00795EAC" w:rsidRPr="00F219AF">
        <w:rPr>
          <w:rFonts w:ascii="Calibri" w:hAnsi="Calibri" w:cs="Calibri"/>
          <w:lang w:val="en-US"/>
        </w:rPr>
        <w:t xml:space="preserve">e fatty acid salt sodium oleate and </w:t>
      </w:r>
      <w:r w:rsidR="00C33A00" w:rsidRPr="00F219AF">
        <w:rPr>
          <w:rFonts w:ascii="Calibri" w:hAnsi="Calibri" w:cs="Calibri"/>
          <w:lang w:val="en-US"/>
        </w:rPr>
        <w:t>employ</w:t>
      </w:r>
      <w:r w:rsidRPr="00F219AF">
        <w:rPr>
          <w:rFonts w:ascii="Calibri" w:hAnsi="Calibri" w:cs="Calibri"/>
          <w:lang w:val="en-US"/>
        </w:rPr>
        <w:t xml:space="preserve"> methods for detection and quantification of </w:t>
      </w:r>
      <w:r w:rsidR="00B36585" w:rsidRPr="00F219AF">
        <w:rPr>
          <w:rFonts w:ascii="Calibri" w:hAnsi="Calibri" w:cs="Calibri"/>
          <w:lang w:val="en-US"/>
        </w:rPr>
        <w:t>lipid accumulation</w:t>
      </w:r>
      <w:r w:rsidR="00D64B7C" w:rsidRPr="00F219AF">
        <w:rPr>
          <w:rFonts w:ascii="Calibri" w:hAnsi="Calibri" w:cs="Calibri"/>
          <w:lang w:val="en-US"/>
        </w:rPr>
        <w:t xml:space="preserve">, </w:t>
      </w:r>
      <w:r w:rsidR="00630461" w:rsidRPr="00F219AF">
        <w:rPr>
          <w:rFonts w:ascii="Calibri" w:hAnsi="Calibri" w:cs="Calibri"/>
          <w:lang w:val="en-US"/>
        </w:rPr>
        <w:t>including</w:t>
      </w:r>
      <w:r w:rsidR="00B92103" w:rsidRPr="00F219AF">
        <w:rPr>
          <w:rFonts w:ascii="Calibri" w:hAnsi="Calibri" w:cs="Calibri"/>
          <w:lang w:val="en-US"/>
        </w:rPr>
        <w:t xml:space="preserve"> coherent anti-Stokes Raman scattering (CARS) microscopy, cytofluorimetric analysis, Oil red O staining, and qPCR.  </w:t>
      </w:r>
    </w:p>
    <w:p w14:paraId="311BCBCE" w14:textId="4F0FFE9D" w:rsidR="00362AB0" w:rsidRPr="00F219AF" w:rsidRDefault="00362AB0" w:rsidP="005738F0">
      <w:pPr>
        <w:contextualSpacing/>
        <w:jc w:val="both"/>
        <w:rPr>
          <w:rFonts w:ascii="Calibri" w:hAnsi="Calibri" w:cs="Calibri"/>
          <w:b/>
          <w:lang w:val="en-US"/>
        </w:rPr>
      </w:pPr>
    </w:p>
    <w:p w14:paraId="5700597E" w14:textId="78248895" w:rsidR="00381E58" w:rsidRPr="00F219AF" w:rsidRDefault="00C33A00" w:rsidP="005738F0">
      <w:pPr>
        <w:contextualSpacing/>
        <w:jc w:val="both"/>
        <w:rPr>
          <w:rFonts w:ascii="Calibri" w:hAnsi="Calibri" w:cs="Calibri"/>
          <w:b/>
          <w:lang w:val="en-US"/>
        </w:rPr>
      </w:pPr>
      <w:r w:rsidRPr="00F219AF">
        <w:rPr>
          <w:rFonts w:ascii="Calibri" w:hAnsi="Calibri" w:cs="Calibri"/>
          <w:b/>
          <w:lang w:val="en-US"/>
        </w:rPr>
        <w:t xml:space="preserve">ABSTRACT </w:t>
      </w:r>
    </w:p>
    <w:p w14:paraId="45127FD5" w14:textId="3693D721" w:rsidR="00001965" w:rsidRPr="00F219AF" w:rsidRDefault="00001965" w:rsidP="005738F0">
      <w:pPr>
        <w:jc w:val="both"/>
        <w:rPr>
          <w:rFonts w:ascii="Calibri" w:hAnsi="Calibri" w:cs="Calibri"/>
          <w:iCs/>
          <w:lang w:val="en-US"/>
        </w:rPr>
      </w:pPr>
      <w:r w:rsidRPr="00F219AF">
        <w:rPr>
          <w:rFonts w:ascii="Calibri" w:hAnsi="Calibri" w:cs="Calibri"/>
          <w:lang w:val="en-US"/>
        </w:rPr>
        <w:t xml:space="preserve">Hepatic steatosis represents a metabolic dysfunction that results from an accumulation of triglyceride-containing lipid droplets in hepatocytes. Excessive fat accumulation leads to non-alcoholic fatty liver disease (NAFLD), </w:t>
      </w:r>
      <w:r w:rsidR="00E127DF">
        <w:rPr>
          <w:rFonts w:ascii="Calibri" w:hAnsi="Calibri" w:cs="Calibri"/>
          <w:lang w:val="en-US"/>
        </w:rPr>
        <w:t xml:space="preserve"> which is </w:t>
      </w:r>
      <w:r w:rsidRPr="00F219AF">
        <w:rPr>
          <w:rFonts w:ascii="Calibri" w:hAnsi="Calibri" w:cs="Calibri"/>
          <w:lang w:val="en-US"/>
        </w:rPr>
        <w:t xml:space="preserve">potentially reversible </w:t>
      </w:r>
      <w:r w:rsidR="00E127DF">
        <w:rPr>
          <w:rFonts w:ascii="Calibri" w:hAnsi="Calibri" w:cs="Calibri"/>
          <w:lang w:val="en-US"/>
        </w:rPr>
        <w:t xml:space="preserve">and </w:t>
      </w:r>
      <w:bookmarkStart w:id="0" w:name="_GoBack"/>
      <w:bookmarkEnd w:id="0"/>
      <w:r w:rsidRPr="00F219AF">
        <w:rPr>
          <w:rFonts w:ascii="Calibri" w:hAnsi="Calibri" w:cs="Calibri"/>
          <w:lang w:val="en-US"/>
        </w:rPr>
        <w:t>may evolve into non-alcoholic steatohepatitis (NASH) and eventually cirrhosis and hepatocellular carcinoma (HCC).</w:t>
      </w:r>
      <w:r w:rsidRPr="00F219AF">
        <w:rPr>
          <w:rFonts w:ascii="Calibri" w:hAnsi="Calibri" w:cs="Calibri"/>
          <w:b/>
          <w:lang w:val="en-US"/>
        </w:rPr>
        <w:t xml:space="preserve"> </w:t>
      </w:r>
      <w:r w:rsidRPr="00F219AF">
        <w:rPr>
          <w:rFonts w:ascii="Calibri" w:hAnsi="Calibri" w:cs="Calibri"/>
          <w:lang w:val="en-US"/>
        </w:rPr>
        <w:t xml:space="preserve">The molecular mechanisms </w:t>
      </w:r>
      <w:r w:rsidR="000A3483" w:rsidRPr="00F219AF">
        <w:rPr>
          <w:rFonts w:ascii="Calibri" w:hAnsi="Calibri" w:cs="Calibri"/>
          <w:lang w:val="en-US"/>
        </w:rPr>
        <w:t>linking</w:t>
      </w:r>
      <w:r w:rsidRPr="00F219AF">
        <w:rPr>
          <w:rFonts w:ascii="Calibri" w:hAnsi="Calibri" w:cs="Calibri"/>
          <w:lang w:val="en-US"/>
        </w:rPr>
        <w:t xml:space="preserve"> lipid accumulation in hepatocytes </w:t>
      </w:r>
      <w:r w:rsidR="000A3483" w:rsidRPr="00F219AF">
        <w:rPr>
          <w:rFonts w:ascii="Calibri" w:hAnsi="Calibri" w:cs="Calibri"/>
          <w:lang w:val="en-US"/>
        </w:rPr>
        <w:t>with</w:t>
      </w:r>
      <w:r w:rsidR="00B7475A" w:rsidRPr="00F219AF">
        <w:rPr>
          <w:rFonts w:ascii="Calibri" w:hAnsi="Calibri" w:cs="Calibri"/>
          <w:lang w:val="en-US"/>
        </w:rPr>
        <w:t xml:space="preserve"> </w:t>
      </w:r>
      <w:r w:rsidRPr="00F219AF">
        <w:rPr>
          <w:rFonts w:ascii="Calibri" w:hAnsi="Calibri" w:cs="Calibri"/>
          <w:lang w:val="en-US"/>
        </w:rPr>
        <w:t xml:space="preserve">the progression to NASH, irreversible liver damage, fibrosis, cirrhosis, and even HCC </w:t>
      </w:r>
      <w:proofErr w:type="gramStart"/>
      <w:r w:rsidRPr="00F219AF">
        <w:rPr>
          <w:rFonts w:ascii="Calibri" w:hAnsi="Calibri" w:cs="Calibri"/>
          <w:lang w:val="en-US"/>
        </w:rPr>
        <w:t>still remains</w:t>
      </w:r>
      <w:proofErr w:type="gramEnd"/>
      <w:r w:rsidRPr="00F219AF">
        <w:rPr>
          <w:rFonts w:ascii="Calibri" w:hAnsi="Calibri" w:cs="Calibri"/>
          <w:lang w:val="en-US"/>
        </w:rPr>
        <w:t xml:space="preserve"> unclear.</w:t>
      </w:r>
      <w:r w:rsidR="00630461" w:rsidRPr="00F219AF">
        <w:rPr>
          <w:rFonts w:ascii="Calibri" w:hAnsi="Calibri" w:cs="Calibri"/>
          <w:lang w:val="en-US"/>
        </w:rPr>
        <w:t xml:space="preserve"> </w:t>
      </w:r>
      <w:r w:rsidRPr="00F219AF">
        <w:rPr>
          <w:rFonts w:ascii="Calibri" w:hAnsi="Calibri" w:cs="Calibri"/>
          <w:lang w:val="en-US"/>
        </w:rPr>
        <w:t>To this end, several in vitro and in vivo models have been developed to elucidate the pathological processes that cause NAFLD.</w:t>
      </w:r>
      <w:r w:rsidR="00CA35A8" w:rsidRPr="00F219AF">
        <w:rPr>
          <w:rFonts w:ascii="Calibri" w:hAnsi="Calibri" w:cs="Calibri"/>
          <w:iCs/>
          <w:lang w:val="en-US"/>
        </w:rPr>
        <w:t xml:space="preserve"> </w:t>
      </w:r>
      <w:r w:rsidRPr="00F219AF">
        <w:rPr>
          <w:rFonts w:ascii="Calibri" w:eastAsia="Cambria" w:hAnsi="Calibri" w:cs="Calibri"/>
          <w:lang w:val="en-US"/>
        </w:rPr>
        <w:t>I</w:t>
      </w:r>
      <w:r w:rsidRPr="00F219AF">
        <w:rPr>
          <w:rFonts w:ascii="Calibri" w:hAnsi="Calibri" w:cs="Calibri"/>
          <w:lang w:val="en-US"/>
        </w:rPr>
        <w:t>n the present study, we describe a cellular model for the induction of liver vesicular steatosis</w:t>
      </w:r>
      <w:r w:rsidR="00B7475A" w:rsidRPr="00F219AF">
        <w:rPr>
          <w:rFonts w:ascii="Calibri" w:hAnsi="Calibri" w:cs="Calibri"/>
          <w:lang w:val="en-US"/>
        </w:rPr>
        <w:t xml:space="preserve"> that</w:t>
      </w:r>
      <w:r w:rsidRPr="00F219AF">
        <w:rPr>
          <w:rFonts w:ascii="Calibri" w:hAnsi="Calibri" w:cs="Calibri"/>
          <w:lang w:val="en-US"/>
        </w:rPr>
        <w:t xml:space="preserve"> </w:t>
      </w:r>
      <w:r w:rsidR="00B7475A" w:rsidRPr="00F219AF">
        <w:rPr>
          <w:rFonts w:ascii="Calibri" w:hAnsi="Calibri" w:cs="Calibri"/>
          <w:lang w:val="en-US"/>
        </w:rPr>
        <w:t>consists of</w:t>
      </w:r>
      <w:r w:rsidRPr="00F219AF">
        <w:rPr>
          <w:rFonts w:ascii="Calibri" w:hAnsi="Calibri" w:cs="Calibri"/>
          <w:lang w:val="en-US"/>
        </w:rPr>
        <w:t xml:space="preserve"> DMSO-differentiated human hepatic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treated with the fatty acid salt sodium oleate. Indeed, sodium oleate-treated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accumulate lipid droplets in the cytoplasm and show typical features of steatosis. This in vitro human model represents a valuable alternative to in vivo mice models </w:t>
      </w:r>
      <w:r w:rsidRPr="00F219AF">
        <w:rPr>
          <w:rFonts w:ascii="Calibri" w:hAnsi="Calibri" w:cs="Calibri"/>
          <w:lang w:val="en-US"/>
        </w:rPr>
        <w:lastRenderedPageBreak/>
        <w:t xml:space="preserve">as well as to the primary human hepatocytes. We also present a comparison of several methods for the quantification and evaluation of fat accumulation in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including Oil Red O staining, cytofluorimetric </w:t>
      </w:r>
      <w:proofErr w:type="spellStart"/>
      <w:r w:rsidRPr="00F219AF">
        <w:rPr>
          <w:rFonts w:ascii="Calibri" w:hAnsi="Calibri" w:cs="Calibri"/>
          <w:lang w:val="en-US"/>
        </w:rPr>
        <w:t>Bodipy</w:t>
      </w:r>
      <w:proofErr w:type="spellEnd"/>
      <w:r w:rsidRPr="00F219AF">
        <w:rPr>
          <w:rFonts w:ascii="Calibri" w:hAnsi="Calibri" w:cs="Calibri"/>
          <w:lang w:val="en-US"/>
        </w:rPr>
        <w:t xml:space="preserve"> measurement, </w:t>
      </w:r>
      <w:bookmarkStart w:id="1" w:name="_Hlk5149228"/>
      <w:r w:rsidRPr="00F219AF">
        <w:rPr>
          <w:rFonts w:ascii="Calibri" w:hAnsi="Calibri" w:cs="Calibri"/>
          <w:lang w:val="en-US"/>
        </w:rPr>
        <w:t>metabolic gene</w:t>
      </w:r>
      <w:r w:rsidR="007545D7" w:rsidRPr="00F219AF">
        <w:rPr>
          <w:rFonts w:ascii="Calibri" w:hAnsi="Calibri" w:cs="Calibri"/>
          <w:lang w:val="en-US"/>
        </w:rPr>
        <w:t xml:space="preserve"> </w:t>
      </w:r>
      <w:r w:rsidRPr="00F219AF">
        <w:rPr>
          <w:rFonts w:ascii="Calibri" w:hAnsi="Calibri" w:cs="Calibri"/>
          <w:lang w:val="en-US"/>
        </w:rPr>
        <w:t>expression analysis by qPCR</w:t>
      </w:r>
      <w:bookmarkEnd w:id="1"/>
      <w:r w:rsidRPr="00F219AF">
        <w:rPr>
          <w:rFonts w:ascii="Calibri" w:hAnsi="Calibri" w:cs="Calibri"/>
          <w:lang w:val="en-US"/>
        </w:rPr>
        <w:t>, and coherent anti-Stokes Raman scattering (CARS) microscopy. CARS imaging combines the chemical specificity of Raman spectroscopy, a chemical analysis technique well-known in materials science applications, with the benefits of high-speed</w:t>
      </w:r>
      <w:r w:rsidR="00B7475A" w:rsidRPr="00F219AF">
        <w:rPr>
          <w:rFonts w:ascii="Calibri" w:hAnsi="Calibri" w:cs="Calibri"/>
          <w:lang w:val="en-US"/>
        </w:rPr>
        <w:t>,</w:t>
      </w:r>
      <w:r w:rsidRPr="00F219AF">
        <w:rPr>
          <w:rFonts w:ascii="Calibri" w:hAnsi="Calibri" w:cs="Calibri"/>
          <w:lang w:val="en-US"/>
        </w:rPr>
        <w:t xml:space="preserve"> high-resolution non-linear optical microscopies to </w:t>
      </w:r>
      <w:r w:rsidRPr="00F219AF">
        <w:rPr>
          <w:rFonts w:ascii="Calibri" w:hAnsi="Calibri" w:cs="Calibri"/>
          <w:iCs/>
          <w:lang w:val="en-US"/>
        </w:rPr>
        <w:t>allow precise quantification of lipid accumulation and lipid droplet dynamics.</w:t>
      </w:r>
      <w:r w:rsidR="000D7E5E" w:rsidRPr="00F219AF">
        <w:rPr>
          <w:rFonts w:ascii="Calibri" w:hAnsi="Calibri" w:cs="Calibri"/>
          <w:iCs/>
          <w:lang w:val="en-US"/>
        </w:rPr>
        <w:t xml:space="preserve"> </w:t>
      </w:r>
      <w:r w:rsidRPr="00F219AF">
        <w:rPr>
          <w:rFonts w:ascii="Calibri" w:hAnsi="Calibri" w:cs="Calibri"/>
          <w:iCs/>
          <w:lang w:val="en-US"/>
        </w:rPr>
        <w:t xml:space="preserve">The establishment of an efficient in vitro model for the induction of vesicular steatosis, alongside an accurate method for the quantification and characterization of lipid accumulation, could lead to the development of early stage diagnosis of NAFLD via the </w:t>
      </w:r>
      <w:r w:rsidRPr="00F219AF">
        <w:rPr>
          <w:rFonts w:ascii="Calibri" w:hAnsi="Calibri" w:cs="Calibri"/>
          <w:lang w:val="en-US"/>
        </w:rPr>
        <w:t xml:space="preserve">identification of molecular markers, </w:t>
      </w:r>
      <w:r w:rsidRPr="00F219AF">
        <w:rPr>
          <w:rFonts w:ascii="Calibri" w:hAnsi="Calibri" w:cs="Calibri"/>
          <w:iCs/>
          <w:lang w:val="en-US"/>
        </w:rPr>
        <w:t>and to the generation of new treatment strategies.</w:t>
      </w:r>
    </w:p>
    <w:p w14:paraId="5F32AA5B" w14:textId="77777777" w:rsidR="00C8583F" w:rsidRPr="00F219AF" w:rsidRDefault="00C8583F" w:rsidP="005738F0">
      <w:pPr>
        <w:contextualSpacing/>
        <w:jc w:val="both"/>
        <w:rPr>
          <w:rFonts w:ascii="Calibri" w:hAnsi="Calibri" w:cs="Calibri"/>
          <w:iCs/>
          <w:lang w:val="en-US"/>
        </w:rPr>
      </w:pPr>
    </w:p>
    <w:p w14:paraId="399A352F" w14:textId="606FEBA2" w:rsidR="00CB1EE8" w:rsidRPr="00F219AF" w:rsidRDefault="000D243B" w:rsidP="005738F0">
      <w:pPr>
        <w:contextualSpacing/>
        <w:jc w:val="both"/>
        <w:outlineLvl w:val="0"/>
        <w:rPr>
          <w:rFonts w:ascii="Calibri" w:hAnsi="Calibri" w:cs="Calibri"/>
          <w:b/>
          <w:lang w:val="en-US"/>
        </w:rPr>
      </w:pPr>
      <w:r w:rsidRPr="00F219AF">
        <w:rPr>
          <w:rFonts w:ascii="Calibri" w:hAnsi="Calibri" w:cs="Calibri"/>
          <w:b/>
          <w:lang w:val="en-US"/>
        </w:rPr>
        <w:t xml:space="preserve">INTRODUCTION </w:t>
      </w:r>
    </w:p>
    <w:p w14:paraId="108BE09A" w14:textId="3D95F618" w:rsidR="00BB1210" w:rsidRPr="00F219AF" w:rsidRDefault="00BB1210" w:rsidP="00CA35A8">
      <w:pPr>
        <w:contextualSpacing/>
        <w:jc w:val="both"/>
        <w:rPr>
          <w:rFonts w:ascii="Calibri" w:hAnsi="Calibri" w:cs="Calibri"/>
          <w:lang w:val="en-US"/>
        </w:rPr>
      </w:pPr>
      <w:r w:rsidRPr="00F219AF">
        <w:rPr>
          <w:rFonts w:ascii="Calibri" w:hAnsi="Calibri" w:cs="Calibri"/>
          <w:lang w:val="en-US"/>
        </w:rPr>
        <w:t>Hepatic steatosis is defined as intrahepatic fat accumulation</w:t>
      </w:r>
      <w:r w:rsidR="002758D0" w:rsidRPr="00F219AF">
        <w:rPr>
          <w:rFonts w:ascii="Calibri" w:hAnsi="Calibri" w:cs="Calibri"/>
          <w:lang w:val="en-US"/>
        </w:rPr>
        <w:t>,</w:t>
      </w:r>
      <w:r w:rsidRPr="00F219AF">
        <w:rPr>
          <w:rFonts w:ascii="Calibri" w:hAnsi="Calibri" w:cs="Calibri"/>
          <w:lang w:val="en-US"/>
        </w:rPr>
        <w:t xml:space="preserve"> </w:t>
      </w:r>
      <w:r w:rsidR="002758D0" w:rsidRPr="00F219AF">
        <w:rPr>
          <w:rFonts w:ascii="Calibri" w:hAnsi="Calibri" w:cs="Calibri"/>
          <w:lang w:val="en-US"/>
        </w:rPr>
        <w:t xml:space="preserve">within </w:t>
      </w:r>
      <w:r w:rsidRPr="00F219AF">
        <w:rPr>
          <w:rFonts w:ascii="Calibri" w:hAnsi="Calibri" w:cs="Calibri"/>
          <w:lang w:val="en-US"/>
        </w:rPr>
        <w:t>triglyc</w:t>
      </w:r>
      <w:r w:rsidR="00D24FE5" w:rsidRPr="00F219AF">
        <w:rPr>
          <w:rFonts w:ascii="Calibri" w:hAnsi="Calibri" w:cs="Calibri"/>
          <w:lang w:val="en-US"/>
        </w:rPr>
        <w:t>eride-containing lipid droplets</w:t>
      </w:r>
      <w:r w:rsidR="002758D0" w:rsidRPr="00F219AF">
        <w:rPr>
          <w:rFonts w:ascii="Calibri" w:hAnsi="Calibri" w:cs="Calibri"/>
          <w:lang w:val="en-US"/>
        </w:rPr>
        <w:t>,</w:t>
      </w:r>
      <w:r w:rsidR="00D24FE5" w:rsidRPr="00F219AF">
        <w:rPr>
          <w:rFonts w:ascii="Calibri" w:hAnsi="Calibri" w:cs="Calibri"/>
          <w:lang w:val="en-US"/>
        </w:rPr>
        <w:t xml:space="preserve"> of</w:t>
      </w:r>
      <w:r w:rsidRPr="00F219AF">
        <w:rPr>
          <w:rFonts w:ascii="Calibri" w:hAnsi="Calibri" w:cs="Calibri"/>
          <w:lang w:val="en-US"/>
        </w:rPr>
        <w:t xml:space="preserve"> at least 5% of liver weight. Prolonged hepatic lipid storage is a potentially reversible process, however</w:t>
      </w:r>
      <w:r w:rsidR="000D243B" w:rsidRPr="00F219AF">
        <w:rPr>
          <w:rFonts w:ascii="Calibri" w:hAnsi="Calibri" w:cs="Calibri"/>
          <w:lang w:val="en-US"/>
        </w:rPr>
        <w:t>,</w:t>
      </w:r>
      <w:r w:rsidRPr="00F219AF">
        <w:rPr>
          <w:rFonts w:ascii="Calibri" w:hAnsi="Calibri" w:cs="Calibri"/>
          <w:lang w:val="en-US"/>
        </w:rPr>
        <w:t xml:space="preserve"> it can lead to liver metabolic dysfunction, inflammation and advanced forms of nonalcoholic fatty liver disease (NAFLD), the predominant cause of chronic liver disease in many parts of the world</w:t>
      </w:r>
      <w:r w:rsidRPr="00F219AF">
        <w:rPr>
          <w:rFonts w:ascii="Calibri" w:hAnsi="Calibri" w:cs="Calibri"/>
          <w:vertAlign w:val="superscript"/>
          <w:lang w:val="en-US"/>
        </w:rPr>
        <w:t>1,2</w:t>
      </w:r>
      <w:r w:rsidRPr="00F219AF">
        <w:rPr>
          <w:rFonts w:ascii="Calibri" w:hAnsi="Calibri" w:cs="Calibri"/>
          <w:lang w:val="en-US"/>
        </w:rPr>
        <w:t>. NAFLD is a multifactorial disease that may evolve to the more aggressive non-alcoholic steatohepatitis (NASH), which</w:t>
      </w:r>
      <w:r w:rsidR="002758D0" w:rsidRPr="00F219AF">
        <w:rPr>
          <w:rFonts w:ascii="Calibri" w:hAnsi="Calibri" w:cs="Calibri"/>
          <w:lang w:val="en-US"/>
        </w:rPr>
        <w:t xml:space="preserve"> in turn</w:t>
      </w:r>
      <w:r w:rsidRPr="00F219AF">
        <w:rPr>
          <w:rFonts w:ascii="Calibri" w:hAnsi="Calibri" w:cs="Calibri"/>
          <w:lang w:val="en-US"/>
        </w:rPr>
        <w:t xml:space="preserve"> </w:t>
      </w:r>
      <w:r w:rsidR="002758D0" w:rsidRPr="00F219AF">
        <w:rPr>
          <w:rFonts w:ascii="Calibri" w:hAnsi="Calibri" w:cs="Calibri"/>
          <w:lang w:val="en-US"/>
        </w:rPr>
        <w:t xml:space="preserve">can </w:t>
      </w:r>
      <w:r w:rsidRPr="00F219AF">
        <w:rPr>
          <w:rFonts w:ascii="Calibri" w:hAnsi="Calibri" w:cs="Calibri"/>
          <w:lang w:val="en-US"/>
        </w:rPr>
        <w:t>progress to cirrhosis and, in a small percentage of patients, to hepatocellular carcinoma (HCC)</w:t>
      </w:r>
      <w:r w:rsidRPr="00F219AF">
        <w:rPr>
          <w:rFonts w:ascii="Calibri" w:hAnsi="Calibri" w:cs="Calibri"/>
          <w:vertAlign w:val="superscript"/>
          <w:lang w:val="en-US"/>
        </w:rPr>
        <w:t>1,3</w:t>
      </w:r>
      <w:r w:rsidRPr="00F219AF">
        <w:rPr>
          <w:rFonts w:ascii="Calibri" w:hAnsi="Calibri" w:cs="Calibri"/>
          <w:lang w:val="en-US"/>
        </w:rPr>
        <w:t>. No approved therapy is currently available as a specific treatment for NAFLD and the combination of diet and lifestyle modifications remain</w:t>
      </w:r>
      <w:r w:rsidR="00D24FE5" w:rsidRPr="00F219AF">
        <w:rPr>
          <w:rFonts w:ascii="Calibri" w:hAnsi="Calibri" w:cs="Calibri"/>
          <w:lang w:val="en-US"/>
        </w:rPr>
        <w:t>s</w:t>
      </w:r>
      <w:r w:rsidRPr="00F219AF">
        <w:rPr>
          <w:rFonts w:ascii="Calibri" w:hAnsi="Calibri" w:cs="Calibri"/>
          <w:lang w:val="en-US"/>
        </w:rPr>
        <w:t xml:space="preserve"> the pillar of NAFLD and NASH management</w:t>
      </w:r>
      <w:r w:rsidRPr="00F219AF">
        <w:rPr>
          <w:rFonts w:ascii="Calibri" w:hAnsi="Calibri" w:cs="Calibri"/>
          <w:vertAlign w:val="superscript"/>
          <w:lang w:val="en-US"/>
        </w:rPr>
        <w:t>4</w:t>
      </w:r>
      <w:r w:rsidR="000D243B" w:rsidRPr="00F219AF">
        <w:rPr>
          <w:rFonts w:ascii="Calibri" w:hAnsi="Calibri" w:cs="Calibri"/>
          <w:vertAlign w:val="superscript"/>
          <w:lang w:val="en-US"/>
        </w:rPr>
        <w:t>-</w:t>
      </w:r>
      <w:r w:rsidRPr="00F219AF">
        <w:rPr>
          <w:rFonts w:ascii="Calibri" w:hAnsi="Calibri" w:cs="Calibri"/>
          <w:vertAlign w:val="superscript"/>
          <w:lang w:val="en-US"/>
        </w:rPr>
        <w:t>6</w:t>
      </w:r>
      <w:r w:rsidRPr="00F219AF">
        <w:rPr>
          <w:rFonts w:ascii="Calibri" w:hAnsi="Calibri" w:cs="Calibri"/>
          <w:lang w:val="en-US"/>
        </w:rPr>
        <w:t xml:space="preserve">. </w:t>
      </w:r>
    </w:p>
    <w:p w14:paraId="3184181C" w14:textId="77777777" w:rsidR="000D7E5E" w:rsidRPr="00F219AF" w:rsidRDefault="000D7E5E" w:rsidP="000D7E5E">
      <w:pPr>
        <w:contextualSpacing/>
        <w:jc w:val="both"/>
        <w:rPr>
          <w:rFonts w:ascii="Calibri" w:hAnsi="Calibri" w:cs="Calibri"/>
          <w:lang w:val="en-US"/>
        </w:rPr>
      </w:pPr>
    </w:p>
    <w:p w14:paraId="289CCEA0" w14:textId="29D29DAF" w:rsidR="00BB1210" w:rsidRPr="00F219AF" w:rsidRDefault="00BB1210" w:rsidP="00CA35A8">
      <w:pPr>
        <w:contextualSpacing/>
        <w:jc w:val="both"/>
        <w:rPr>
          <w:rFonts w:ascii="Calibri" w:hAnsi="Calibri" w:cs="Calibri"/>
          <w:lang w:val="en-US"/>
        </w:rPr>
      </w:pPr>
      <w:r w:rsidRPr="00F219AF">
        <w:rPr>
          <w:rFonts w:ascii="Calibri" w:hAnsi="Calibri" w:cs="Calibri"/>
          <w:lang w:val="en-US"/>
        </w:rPr>
        <w:t>The molecu</w:t>
      </w:r>
      <w:r w:rsidRPr="00F219AF">
        <w:rPr>
          <w:rFonts w:ascii="Calibri" w:hAnsi="Calibri" w:cs="Calibri"/>
          <w:lang w:val="en-US"/>
        </w:rPr>
        <w:softHyphen/>
        <w:t>lar mechanisms leading to the development of hepatic steatosis in the pathogenesis of NAFLD still remain to be elucidated</w:t>
      </w:r>
      <w:r w:rsidRPr="00F219AF">
        <w:rPr>
          <w:rFonts w:ascii="Calibri" w:hAnsi="Calibri" w:cs="Calibri"/>
          <w:vertAlign w:val="superscript"/>
          <w:lang w:val="en-US"/>
        </w:rPr>
        <w:t>7</w:t>
      </w:r>
      <w:r w:rsidR="00C56D27" w:rsidRPr="00F219AF">
        <w:rPr>
          <w:rFonts w:ascii="Calibri" w:hAnsi="Calibri" w:cs="Calibri"/>
          <w:lang w:val="en-US"/>
        </w:rPr>
        <w:t>.</w:t>
      </w:r>
      <w:r w:rsidRPr="00F219AF">
        <w:rPr>
          <w:rFonts w:ascii="Calibri" w:hAnsi="Calibri" w:cs="Calibri"/>
          <w:lang w:val="en-US"/>
        </w:rPr>
        <w:t xml:space="preserve"> In this context, mouse models have been developed to study human steatosis disease progression. A myriad of different models exists, </w:t>
      </w:r>
      <w:r w:rsidR="002758D0" w:rsidRPr="00F219AF">
        <w:rPr>
          <w:rFonts w:ascii="Calibri" w:hAnsi="Calibri" w:cs="Calibri"/>
          <w:lang w:val="en-US"/>
        </w:rPr>
        <w:t xml:space="preserve">and </w:t>
      </w:r>
      <w:r w:rsidRPr="00F219AF">
        <w:rPr>
          <w:rFonts w:ascii="Calibri" w:hAnsi="Calibri" w:cs="Calibri"/>
          <w:lang w:val="en-US"/>
        </w:rPr>
        <w:t xml:space="preserve">each </w:t>
      </w:r>
      <w:r w:rsidR="002758D0" w:rsidRPr="00F219AF">
        <w:rPr>
          <w:rFonts w:ascii="Calibri" w:hAnsi="Calibri" w:cs="Calibri"/>
          <w:lang w:val="en-US"/>
        </w:rPr>
        <w:t xml:space="preserve">one has </w:t>
      </w:r>
      <w:r w:rsidRPr="00F219AF">
        <w:rPr>
          <w:rFonts w:ascii="Calibri" w:hAnsi="Calibri" w:cs="Calibri"/>
          <w:lang w:val="en-US"/>
        </w:rPr>
        <w:t>its advantages and disadvantages, including genetic, nutritional and chemically induced models combining different approaches. Genetically modified (transgenic or knockout) mice spontaneously develop liver disease. However, it should be note</w:t>
      </w:r>
      <w:r w:rsidR="00F74EE3" w:rsidRPr="00F219AF">
        <w:rPr>
          <w:rFonts w:ascii="Calibri" w:hAnsi="Calibri" w:cs="Calibri"/>
          <w:lang w:val="en-US"/>
        </w:rPr>
        <w:t>d</w:t>
      </w:r>
      <w:r w:rsidRPr="00F219AF">
        <w:rPr>
          <w:rFonts w:ascii="Calibri" w:hAnsi="Calibri" w:cs="Calibri"/>
          <w:lang w:val="en-US"/>
        </w:rPr>
        <w:t xml:space="preserve"> that these mutations are very rare in humans and deletion or over-expression of a single gene (e.g.</w:t>
      </w:r>
      <w:r w:rsidR="000D243B" w:rsidRPr="00F219AF">
        <w:rPr>
          <w:rFonts w:ascii="Calibri" w:hAnsi="Calibri" w:cs="Calibri"/>
          <w:lang w:val="en-US"/>
        </w:rPr>
        <w:t>,</w:t>
      </w:r>
      <w:r w:rsidRPr="00F219AF">
        <w:rPr>
          <w:rFonts w:ascii="Calibri" w:hAnsi="Calibri" w:cs="Calibri"/>
          <w:lang w:val="en-US"/>
        </w:rPr>
        <w:t xml:space="preserve"> </w:t>
      </w:r>
      <w:proofErr w:type="spellStart"/>
      <w:r w:rsidRPr="00F219AF">
        <w:rPr>
          <w:rFonts w:ascii="Calibri" w:hAnsi="Calibri" w:cs="Calibri"/>
          <w:lang w:val="en-US"/>
        </w:rPr>
        <w:t>ob</w:t>
      </w:r>
      <w:proofErr w:type="spellEnd"/>
      <w:r w:rsidRPr="00F219AF">
        <w:rPr>
          <w:rFonts w:ascii="Calibri" w:hAnsi="Calibri" w:cs="Calibri"/>
          <w:lang w:val="en-US"/>
        </w:rPr>
        <w:t>/</w:t>
      </w:r>
      <w:proofErr w:type="spellStart"/>
      <w:r w:rsidRPr="00F219AF">
        <w:rPr>
          <w:rFonts w:ascii="Calibri" w:hAnsi="Calibri" w:cs="Calibri"/>
          <w:lang w:val="en-US"/>
        </w:rPr>
        <w:t>ob</w:t>
      </w:r>
      <w:proofErr w:type="spellEnd"/>
      <w:r w:rsidRPr="00F219AF">
        <w:rPr>
          <w:rFonts w:ascii="Calibri" w:hAnsi="Calibri" w:cs="Calibri"/>
          <w:lang w:val="en-US"/>
        </w:rPr>
        <w:t xml:space="preserve"> mouse) may not mimic the etiology of the multifactorial human disease at the molecular level</w:t>
      </w:r>
      <w:r w:rsidRPr="00F219AF">
        <w:rPr>
          <w:rFonts w:ascii="Calibri" w:hAnsi="Calibri" w:cs="Calibri"/>
          <w:vertAlign w:val="superscript"/>
          <w:lang w:val="en-US"/>
        </w:rPr>
        <w:t>8,</w:t>
      </w:r>
      <w:r w:rsidR="006A0DEE" w:rsidRPr="00F219AF">
        <w:rPr>
          <w:rFonts w:ascii="Calibri" w:hAnsi="Calibri" w:cs="Calibri"/>
          <w:vertAlign w:val="superscript"/>
          <w:lang w:val="en-US"/>
        </w:rPr>
        <w:t>9</w:t>
      </w:r>
      <w:r w:rsidRPr="00F219AF">
        <w:rPr>
          <w:rFonts w:ascii="Calibri" w:hAnsi="Calibri" w:cs="Calibri"/>
          <w:lang w:val="en-US"/>
        </w:rPr>
        <w:t xml:space="preserve">. Likewise, </w:t>
      </w:r>
      <w:r w:rsidR="00D24FE5" w:rsidRPr="00F219AF">
        <w:rPr>
          <w:rFonts w:ascii="Calibri" w:hAnsi="Calibri" w:cs="Calibri"/>
          <w:lang w:val="en-US"/>
        </w:rPr>
        <w:t xml:space="preserve">the disease acquired by </w:t>
      </w:r>
      <w:r w:rsidRPr="00F219AF">
        <w:rPr>
          <w:rFonts w:ascii="Calibri" w:hAnsi="Calibri" w:cs="Calibri"/>
          <w:lang w:val="en-US"/>
        </w:rPr>
        <w:t>mice after dietary or pharmacological manipulation may not mimic the effects of human diets associated with development of NAFLD in man</w:t>
      </w:r>
      <w:r w:rsidRPr="00F219AF">
        <w:rPr>
          <w:rFonts w:ascii="Calibri" w:hAnsi="Calibri" w:cs="Calibri"/>
          <w:vertAlign w:val="superscript"/>
          <w:lang w:val="en-US"/>
        </w:rPr>
        <w:t>8</w:t>
      </w:r>
      <w:r w:rsidRPr="00F219AF">
        <w:rPr>
          <w:rFonts w:ascii="Calibri" w:hAnsi="Calibri" w:cs="Calibri"/>
          <w:lang w:val="en-US"/>
        </w:rPr>
        <w:t>.</w:t>
      </w:r>
      <w:r w:rsidR="00E60D1F" w:rsidRPr="00F219AF">
        <w:rPr>
          <w:rFonts w:ascii="Calibri" w:hAnsi="Calibri" w:cs="Calibri"/>
          <w:lang w:val="en-US"/>
        </w:rPr>
        <w:t xml:space="preserve"> </w:t>
      </w:r>
      <w:r w:rsidR="00A32545" w:rsidRPr="00F219AF">
        <w:rPr>
          <w:rFonts w:ascii="Calibri" w:hAnsi="Calibri" w:cs="Calibri"/>
          <w:lang w:val="en-US"/>
        </w:rPr>
        <w:t>Animal models have, however, facilitated developments in the understanding of NAFLD and this approach is currently the most frequently used strategy in laboratory research</w:t>
      </w:r>
      <w:r w:rsidR="00D010FA" w:rsidRPr="00F219AF">
        <w:rPr>
          <w:rFonts w:ascii="Calibri" w:hAnsi="Calibri" w:cs="Calibri"/>
          <w:lang w:val="en-US"/>
        </w:rPr>
        <w:t xml:space="preserve">. Nevertheless, </w:t>
      </w:r>
      <w:r w:rsidR="00257E07" w:rsidRPr="00F219AF">
        <w:rPr>
          <w:rFonts w:ascii="Calibri" w:hAnsi="Calibri" w:cs="Calibri"/>
          <w:lang w:val="en-US"/>
        </w:rPr>
        <w:t>the replication in humans of results obtained in animal models has repeatedly failed, causing</w:t>
      </w:r>
      <w:r w:rsidR="00257E07" w:rsidRPr="00F219AF" w:rsidDel="00257E07">
        <w:rPr>
          <w:rFonts w:ascii="Calibri" w:hAnsi="Calibri" w:cs="Calibri"/>
          <w:lang w:val="en-US"/>
        </w:rPr>
        <w:t xml:space="preserve"> </w:t>
      </w:r>
      <w:r w:rsidR="00D010FA" w:rsidRPr="00F219AF">
        <w:rPr>
          <w:rFonts w:ascii="Calibri" w:hAnsi="Calibri" w:cs="Calibri"/>
          <w:lang w:val="en-US"/>
        </w:rPr>
        <w:t>poor translation into the clinic</w:t>
      </w:r>
      <w:r w:rsidRPr="00F219AF">
        <w:rPr>
          <w:rFonts w:ascii="Calibri" w:hAnsi="Calibri" w:cs="Calibri"/>
          <w:vertAlign w:val="superscript"/>
          <w:lang w:val="en-US"/>
        </w:rPr>
        <w:t>10</w:t>
      </w:r>
      <w:r w:rsidRPr="00F219AF">
        <w:rPr>
          <w:rFonts w:ascii="Calibri" w:hAnsi="Calibri" w:cs="Calibri"/>
          <w:lang w:val="en-US"/>
        </w:rPr>
        <w:t xml:space="preserve">. </w:t>
      </w:r>
    </w:p>
    <w:p w14:paraId="4509FE4D" w14:textId="77777777" w:rsidR="000D7E5E" w:rsidRPr="00F219AF" w:rsidRDefault="000D7E5E" w:rsidP="000D7E5E">
      <w:pPr>
        <w:contextualSpacing/>
        <w:jc w:val="both"/>
        <w:rPr>
          <w:rFonts w:ascii="Calibri" w:hAnsi="Calibri" w:cs="Calibri"/>
          <w:lang w:val="en-US"/>
        </w:rPr>
      </w:pPr>
    </w:p>
    <w:p w14:paraId="22AF8CF8" w14:textId="1C30BC9F" w:rsidR="00BB1210" w:rsidRPr="00F219AF" w:rsidRDefault="00BB1210" w:rsidP="00CA35A8">
      <w:pPr>
        <w:contextualSpacing/>
        <w:jc w:val="both"/>
        <w:rPr>
          <w:rFonts w:ascii="Calibri" w:hAnsi="Calibri" w:cs="Calibri"/>
          <w:lang w:val="en-US"/>
        </w:rPr>
      </w:pPr>
      <w:r w:rsidRPr="00F219AF">
        <w:rPr>
          <w:rFonts w:ascii="Calibri" w:hAnsi="Calibri" w:cs="Calibri"/>
          <w:lang w:val="en-US"/>
        </w:rPr>
        <w:t xml:space="preserve">Therefore, in vitro models of NAFLD may play a fundamental role in elucidating the </w:t>
      </w:r>
      <w:r w:rsidR="00FE0002" w:rsidRPr="00F219AF">
        <w:rPr>
          <w:rFonts w:ascii="Calibri" w:hAnsi="Calibri" w:cs="Calibri"/>
          <w:lang w:val="en-US"/>
        </w:rPr>
        <w:t xml:space="preserve">molecular mechanisms </w:t>
      </w:r>
      <w:r w:rsidRPr="00F219AF">
        <w:rPr>
          <w:rFonts w:ascii="Calibri" w:hAnsi="Calibri" w:cs="Calibri"/>
          <w:lang w:val="en-US"/>
        </w:rPr>
        <w:t>of NAFLD</w:t>
      </w:r>
      <w:r w:rsidR="00FE0002" w:rsidRPr="00F219AF">
        <w:rPr>
          <w:rFonts w:ascii="Calibri" w:hAnsi="Calibri" w:cs="Calibri"/>
          <w:lang w:val="en-US"/>
        </w:rPr>
        <w:t xml:space="preserve"> progression</w:t>
      </w:r>
      <w:r w:rsidRPr="00F219AF">
        <w:rPr>
          <w:rFonts w:ascii="Calibri" w:hAnsi="Calibri" w:cs="Calibri"/>
          <w:lang w:val="en-US"/>
        </w:rPr>
        <w:t xml:space="preserve">, and they represent a valuable tool to screen </w:t>
      </w:r>
      <w:proofErr w:type="gramStart"/>
      <w:r w:rsidRPr="00F219AF">
        <w:rPr>
          <w:rFonts w:ascii="Calibri" w:hAnsi="Calibri" w:cs="Calibri"/>
          <w:lang w:val="en-US"/>
        </w:rPr>
        <w:t>a large number of</w:t>
      </w:r>
      <w:proofErr w:type="gramEnd"/>
      <w:r w:rsidRPr="00F219AF">
        <w:rPr>
          <w:rFonts w:ascii="Calibri" w:hAnsi="Calibri" w:cs="Calibri"/>
          <w:lang w:val="en-US"/>
        </w:rPr>
        <w:t xml:space="preserve"> compounds. </w:t>
      </w:r>
      <w:r w:rsidR="00D010FA" w:rsidRPr="00F219AF">
        <w:rPr>
          <w:rFonts w:ascii="Calibri" w:hAnsi="Calibri" w:cs="Calibri"/>
          <w:lang w:val="en-US"/>
        </w:rPr>
        <w:t>Primary cell cultures, immortalized cell lines</w:t>
      </w:r>
      <w:r w:rsidR="00154C17" w:rsidRPr="00F219AF">
        <w:rPr>
          <w:rFonts w:ascii="Calibri" w:hAnsi="Calibri" w:cs="Calibri"/>
          <w:lang w:val="en-US"/>
        </w:rPr>
        <w:t xml:space="preserve"> and</w:t>
      </w:r>
      <w:r w:rsidR="00D010FA" w:rsidRPr="00F219AF">
        <w:rPr>
          <w:rFonts w:ascii="Calibri" w:hAnsi="Calibri" w:cs="Calibri"/>
          <w:lang w:val="en-US"/>
        </w:rPr>
        <w:t xml:space="preserve"> liver </w:t>
      </w:r>
      <w:r w:rsidR="002877EC" w:rsidRPr="00F219AF">
        <w:rPr>
          <w:rFonts w:ascii="Calibri" w:hAnsi="Calibri" w:cs="Calibri"/>
          <w:lang w:val="en-US"/>
        </w:rPr>
        <w:t>biopsies</w:t>
      </w:r>
      <w:r w:rsidR="00D010FA" w:rsidRPr="00F219AF">
        <w:rPr>
          <w:rFonts w:ascii="Calibri" w:hAnsi="Calibri" w:cs="Calibri"/>
          <w:lang w:val="en-US"/>
        </w:rPr>
        <w:t xml:space="preserve"> have been extensively used for research purposes</w:t>
      </w:r>
      <w:r w:rsidRPr="00F219AF">
        <w:rPr>
          <w:rFonts w:ascii="Calibri" w:hAnsi="Calibri" w:cs="Calibri"/>
          <w:vertAlign w:val="superscript"/>
          <w:lang w:val="en-US"/>
        </w:rPr>
        <w:t>11</w:t>
      </w:r>
      <w:r w:rsidRPr="00F219AF">
        <w:rPr>
          <w:rFonts w:ascii="Calibri" w:hAnsi="Calibri" w:cs="Calibri"/>
          <w:lang w:val="en-US"/>
        </w:rPr>
        <w:t xml:space="preserve">. </w:t>
      </w:r>
      <w:r w:rsidR="00D010FA" w:rsidRPr="00F219AF">
        <w:rPr>
          <w:rFonts w:ascii="Calibri" w:hAnsi="Calibri" w:cs="Calibri"/>
          <w:lang w:val="en-US"/>
        </w:rPr>
        <w:t xml:space="preserve">Primary human hepatocytes closely resemble human clinical conditions, </w:t>
      </w:r>
      <w:r w:rsidR="00F027FD" w:rsidRPr="00F219AF">
        <w:rPr>
          <w:rFonts w:ascii="Calibri" w:hAnsi="Calibri" w:cs="Calibri"/>
          <w:lang w:val="en-US"/>
        </w:rPr>
        <w:t>but</w:t>
      </w:r>
      <w:r w:rsidR="00D010FA" w:rsidRPr="00F219AF">
        <w:rPr>
          <w:rFonts w:ascii="Calibri" w:hAnsi="Calibri" w:cs="Calibri"/>
          <w:lang w:val="en-US"/>
        </w:rPr>
        <w:t xml:space="preserve"> there </w:t>
      </w:r>
      <w:r w:rsidR="009A30B1" w:rsidRPr="00F219AF">
        <w:rPr>
          <w:rFonts w:ascii="Calibri" w:hAnsi="Calibri" w:cs="Calibri"/>
          <w:lang w:val="en-US"/>
        </w:rPr>
        <w:t>is a</w:t>
      </w:r>
      <w:r w:rsidR="00D010FA" w:rsidRPr="00F219AF">
        <w:rPr>
          <w:rFonts w:ascii="Calibri" w:hAnsi="Calibri" w:cs="Calibri"/>
          <w:lang w:val="en-US"/>
        </w:rPr>
        <w:t xml:space="preserve"> limited number of donor</w:t>
      </w:r>
      <w:r w:rsidR="00154C17" w:rsidRPr="00F219AF">
        <w:rPr>
          <w:rFonts w:ascii="Calibri" w:hAnsi="Calibri" w:cs="Calibri"/>
          <w:lang w:val="en-US"/>
        </w:rPr>
        <w:t>s</w:t>
      </w:r>
      <w:r w:rsidR="00F027FD" w:rsidRPr="00F219AF">
        <w:rPr>
          <w:rFonts w:ascii="Calibri" w:hAnsi="Calibri" w:cs="Calibri"/>
          <w:lang w:val="en-US"/>
        </w:rPr>
        <w:t>,</w:t>
      </w:r>
      <w:r w:rsidR="00D010FA" w:rsidRPr="00F219AF">
        <w:rPr>
          <w:rFonts w:ascii="Calibri" w:hAnsi="Calibri" w:cs="Calibri"/>
          <w:lang w:val="en-US"/>
        </w:rPr>
        <w:t xml:space="preserve"> and primary cell cultures show poor reproducibility</w:t>
      </w:r>
      <w:r w:rsidR="00FF11D3" w:rsidRPr="00F219AF">
        <w:rPr>
          <w:rFonts w:ascii="Calibri" w:hAnsi="Calibri" w:cs="Calibri"/>
          <w:lang w:val="en-US"/>
        </w:rPr>
        <w:t xml:space="preserve"> due to </w:t>
      </w:r>
      <w:r w:rsidR="009A30B1" w:rsidRPr="00F219AF">
        <w:rPr>
          <w:rFonts w:ascii="Calibri" w:hAnsi="Calibri" w:cs="Calibri"/>
          <w:lang w:val="en-US"/>
        </w:rPr>
        <w:t xml:space="preserve">the </w:t>
      </w:r>
      <w:r w:rsidR="00FF11D3" w:rsidRPr="00F219AF">
        <w:rPr>
          <w:rFonts w:ascii="Calibri" w:hAnsi="Calibri" w:cs="Calibri"/>
          <w:lang w:val="en-US"/>
        </w:rPr>
        <w:t>variability</w:t>
      </w:r>
      <w:r w:rsidR="009A30B1" w:rsidRPr="00F219AF">
        <w:rPr>
          <w:rFonts w:ascii="Calibri" w:hAnsi="Calibri" w:cs="Calibri"/>
          <w:lang w:val="en-US"/>
        </w:rPr>
        <w:t xml:space="preserve"> of the cells</w:t>
      </w:r>
      <w:r w:rsidR="00D010FA" w:rsidRPr="00F219AF">
        <w:rPr>
          <w:rFonts w:ascii="Calibri" w:hAnsi="Calibri" w:cs="Calibri"/>
          <w:lang w:val="en-US"/>
        </w:rPr>
        <w:t>. These observations</w:t>
      </w:r>
      <w:r w:rsidR="00F027FD" w:rsidRPr="00F219AF">
        <w:rPr>
          <w:rFonts w:ascii="Calibri" w:hAnsi="Calibri" w:cs="Calibri"/>
          <w:lang w:val="en-US"/>
        </w:rPr>
        <w:t>,</w:t>
      </w:r>
      <w:r w:rsidR="00D010FA" w:rsidRPr="00F219AF">
        <w:rPr>
          <w:rFonts w:ascii="Calibri" w:hAnsi="Calibri" w:cs="Calibri"/>
          <w:lang w:val="en-US"/>
        </w:rPr>
        <w:t xml:space="preserve"> together with ethical and logistic issues</w:t>
      </w:r>
      <w:r w:rsidR="00F027FD" w:rsidRPr="00F219AF">
        <w:rPr>
          <w:rFonts w:ascii="Calibri" w:hAnsi="Calibri" w:cs="Calibri"/>
          <w:lang w:val="en-US"/>
        </w:rPr>
        <w:t>, have resulted in</w:t>
      </w:r>
      <w:r w:rsidR="00D010FA" w:rsidRPr="00F219AF">
        <w:rPr>
          <w:rFonts w:ascii="Calibri" w:hAnsi="Calibri" w:cs="Calibri"/>
          <w:lang w:val="en-US"/>
        </w:rPr>
        <w:t xml:space="preserve"> </w:t>
      </w:r>
      <w:r w:rsidR="00F027FD" w:rsidRPr="00F219AF">
        <w:rPr>
          <w:rFonts w:ascii="Calibri" w:hAnsi="Calibri" w:cs="Calibri"/>
          <w:lang w:val="en-US"/>
        </w:rPr>
        <w:t xml:space="preserve">the </w:t>
      </w:r>
      <w:r w:rsidR="00D010FA" w:rsidRPr="00F219AF">
        <w:rPr>
          <w:rFonts w:ascii="Calibri" w:hAnsi="Calibri" w:cs="Calibri"/>
          <w:lang w:val="en-US"/>
        </w:rPr>
        <w:t xml:space="preserve">use of human primary </w:t>
      </w:r>
      <w:r w:rsidR="002D5A43" w:rsidRPr="00F219AF">
        <w:rPr>
          <w:rFonts w:ascii="Calibri" w:hAnsi="Calibri" w:cs="Calibri"/>
          <w:lang w:val="en-US"/>
        </w:rPr>
        <w:t>hepatocytes</w:t>
      </w:r>
      <w:r w:rsidR="00D010FA" w:rsidRPr="00F219AF">
        <w:rPr>
          <w:rFonts w:ascii="Calibri" w:hAnsi="Calibri" w:cs="Calibri"/>
          <w:lang w:val="en-US"/>
        </w:rPr>
        <w:t xml:space="preserve"> </w:t>
      </w:r>
      <w:r w:rsidR="00F027FD" w:rsidRPr="00F219AF">
        <w:rPr>
          <w:rFonts w:ascii="Calibri" w:hAnsi="Calibri" w:cs="Calibri"/>
          <w:lang w:val="en-US"/>
        </w:rPr>
        <w:t>being limited</w:t>
      </w:r>
      <w:r w:rsidRPr="00F219AF">
        <w:rPr>
          <w:rFonts w:ascii="Calibri" w:hAnsi="Calibri" w:cs="Calibri"/>
          <w:vertAlign w:val="superscript"/>
          <w:lang w:val="en-US"/>
        </w:rPr>
        <w:t>12</w:t>
      </w:r>
      <w:r w:rsidRPr="00F219AF">
        <w:rPr>
          <w:rFonts w:ascii="Calibri" w:hAnsi="Calibri" w:cs="Calibri"/>
          <w:lang w:val="en-US"/>
        </w:rPr>
        <w:t xml:space="preserve">. </w:t>
      </w:r>
      <w:r w:rsidR="00D010FA" w:rsidRPr="00F219AF">
        <w:rPr>
          <w:rFonts w:ascii="Calibri" w:hAnsi="Calibri" w:cs="Calibri"/>
          <w:lang w:val="en-US"/>
        </w:rPr>
        <w:t xml:space="preserve">Thus, hepatic cell lines represent a convenient alternative, </w:t>
      </w:r>
      <w:r w:rsidR="009F55C5" w:rsidRPr="00F219AF">
        <w:rPr>
          <w:rFonts w:ascii="Calibri" w:hAnsi="Calibri" w:cs="Calibri"/>
          <w:lang w:val="en-US"/>
        </w:rPr>
        <w:t>having</w:t>
      </w:r>
      <w:r w:rsidR="00D010FA" w:rsidRPr="00F219AF">
        <w:rPr>
          <w:rFonts w:ascii="Calibri" w:hAnsi="Calibri" w:cs="Calibri"/>
          <w:lang w:val="en-US"/>
        </w:rPr>
        <w:t xml:space="preserve"> several essential advantages over primary culture, as hepatic cell lines grow steadily, have an almost unlimited life-span</w:t>
      </w:r>
      <w:r w:rsidR="00F027FD" w:rsidRPr="00F219AF">
        <w:rPr>
          <w:rFonts w:ascii="Calibri" w:hAnsi="Calibri" w:cs="Calibri"/>
          <w:lang w:val="en-US"/>
        </w:rPr>
        <w:t>,</w:t>
      </w:r>
      <w:r w:rsidR="00D010FA" w:rsidRPr="00F219AF">
        <w:rPr>
          <w:rFonts w:ascii="Calibri" w:hAnsi="Calibri" w:cs="Calibri"/>
          <w:lang w:val="en-US"/>
        </w:rPr>
        <w:t xml:space="preserve"> and have a stable phenotype. Moreover, cell lines are easily accessible and </w:t>
      </w:r>
      <w:r w:rsidR="009F55C5" w:rsidRPr="00F219AF">
        <w:rPr>
          <w:rFonts w:ascii="Calibri" w:hAnsi="Calibri" w:cs="Calibri"/>
          <w:lang w:val="en-US"/>
        </w:rPr>
        <w:t xml:space="preserve">the </w:t>
      </w:r>
      <w:r w:rsidR="00D010FA" w:rsidRPr="00F219AF">
        <w:rPr>
          <w:rFonts w:ascii="Calibri" w:hAnsi="Calibri" w:cs="Calibri"/>
          <w:lang w:val="en-US"/>
        </w:rPr>
        <w:t xml:space="preserve">culture conditions </w:t>
      </w:r>
      <w:r w:rsidR="00384733">
        <w:rPr>
          <w:rFonts w:ascii="Calibri" w:hAnsi="Calibri" w:cs="Calibri"/>
          <w:lang w:val="en-US"/>
        </w:rPr>
        <w:t xml:space="preserve">of </w:t>
      </w:r>
      <w:r w:rsidR="00384733" w:rsidRPr="00F219AF">
        <w:rPr>
          <w:rFonts w:ascii="Calibri" w:hAnsi="Calibri" w:cs="Calibri"/>
          <w:lang w:val="en-US"/>
        </w:rPr>
        <w:t xml:space="preserve">hepatic cell lines </w:t>
      </w:r>
      <w:r w:rsidR="00D010FA" w:rsidRPr="00F219AF">
        <w:rPr>
          <w:rFonts w:ascii="Calibri" w:hAnsi="Calibri" w:cs="Calibri"/>
          <w:lang w:val="en-US"/>
        </w:rPr>
        <w:t xml:space="preserve">are simpler than those of primary hepatocytes and </w:t>
      </w:r>
      <w:r w:rsidR="009F55C5" w:rsidRPr="00F219AF">
        <w:rPr>
          <w:rFonts w:ascii="Calibri" w:hAnsi="Calibri" w:cs="Calibri"/>
          <w:lang w:val="en-US"/>
        </w:rPr>
        <w:t xml:space="preserve">are </w:t>
      </w:r>
      <w:r w:rsidR="00D010FA" w:rsidRPr="00F219AF">
        <w:rPr>
          <w:rFonts w:ascii="Calibri" w:hAnsi="Calibri" w:cs="Calibri"/>
          <w:lang w:val="en-US"/>
        </w:rPr>
        <w:t xml:space="preserve">standardized among different laboratories. </w:t>
      </w:r>
    </w:p>
    <w:p w14:paraId="3CEFAF7F" w14:textId="77777777" w:rsidR="00CA35A8" w:rsidRPr="00F219AF" w:rsidRDefault="00CA35A8" w:rsidP="00CA35A8">
      <w:pPr>
        <w:contextualSpacing/>
        <w:jc w:val="both"/>
        <w:rPr>
          <w:rFonts w:ascii="Calibri" w:hAnsi="Calibri" w:cs="Calibri"/>
          <w:lang w:val="en-US"/>
        </w:rPr>
      </w:pPr>
    </w:p>
    <w:p w14:paraId="43BFCC74" w14:textId="417E537D" w:rsidR="00BB1210" w:rsidRPr="00F219AF" w:rsidRDefault="00BB1210" w:rsidP="005738F0">
      <w:pPr>
        <w:contextualSpacing/>
        <w:jc w:val="both"/>
        <w:rPr>
          <w:rFonts w:ascii="Calibri" w:hAnsi="Calibri" w:cs="Calibri"/>
          <w:lang w:val="en-US"/>
        </w:rPr>
      </w:pPr>
      <w:r w:rsidRPr="00F219AF">
        <w:rPr>
          <w:rFonts w:ascii="Calibri" w:hAnsi="Calibri" w:cs="Calibri"/>
          <w:lang w:val="en-US"/>
        </w:rPr>
        <w:t>Here</w:t>
      </w:r>
      <w:r w:rsidR="009F55C5" w:rsidRPr="00F219AF">
        <w:rPr>
          <w:rFonts w:ascii="Calibri" w:hAnsi="Calibri" w:cs="Calibri"/>
          <w:lang w:val="en-US"/>
        </w:rPr>
        <w:t>,</w:t>
      </w:r>
      <w:r w:rsidRPr="00F219AF">
        <w:rPr>
          <w:rFonts w:ascii="Calibri" w:hAnsi="Calibri" w:cs="Calibri"/>
          <w:lang w:val="en-US"/>
        </w:rPr>
        <w:t xml:space="preserve"> we describe</w:t>
      </w:r>
      <w:r w:rsidR="002406FE" w:rsidRPr="00F219AF">
        <w:rPr>
          <w:rFonts w:ascii="Calibri" w:hAnsi="Calibri" w:cs="Calibri"/>
          <w:lang w:val="en-US"/>
        </w:rPr>
        <w:t xml:space="preserve"> in detail</w:t>
      </w:r>
      <w:r w:rsidR="00900D03" w:rsidRPr="00F219AF">
        <w:rPr>
          <w:rFonts w:ascii="Calibri" w:hAnsi="Calibri" w:cs="Calibri"/>
          <w:lang w:val="en-US"/>
        </w:rPr>
        <w:t xml:space="preserve"> </w:t>
      </w:r>
      <w:r w:rsidR="00F027FD" w:rsidRPr="00F219AF">
        <w:rPr>
          <w:rFonts w:ascii="Calibri" w:hAnsi="Calibri" w:cs="Calibri"/>
          <w:lang w:val="en-US"/>
        </w:rPr>
        <w:t xml:space="preserve">an </w:t>
      </w:r>
      <w:r w:rsidRPr="00F219AF">
        <w:rPr>
          <w:rFonts w:ascii="Calibri" w:hAnsi="Calibri" w:cs="Calibri"/>
          <w:lang w:val="en-US"/>
        </w:rPr>
        <w:t xml:space="preserve">in vitro cell-based model of liver vesicular steatosis, represented by hepatic differentiated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treated with the fatty acid sodium oleate. The </w:t>
      </w:r>
      <w:proofErr w:type="spellStart"/>
      <w:r w:rsidRPr="00F219AF">
        <w:rPr>
          <w:rFonts w:ascii="Calibri" w:hAnsi="Calibri" w:cs="Calibri"/>
          <w:lang w:val="en-US"/>
        </w:rPr>
        <w:t>HepaRG</w:t>
      </w:r>
      <w:proofErr w:type="spellEnd"/>
      <w:r w:rsidRPr="00F219AF">
        <w:rPr>
          <w:rFonts w:ascii="Calibri" w:hAnsi="Calibri" w:cs="Calibri"/>
          <w:lang w:val="en-US"/>
        </w:rPr>
        <w:t xml:space="preserve"> cell line was established from a female patient affected by hepatitis C infection and </w:t>
      </w:r>
      <w:r w:rsidR="009F55C5" w:rsidRPr="00F219AF">
        <w:rPr>
          <w:rFonts w:ascii="Calibri" w:hAnsi="Calibri" w:cs="Calibri"/>
          <w:lang w:val="en-US"/>
        </w:rPr>
        <w:t xml:space="preserve">an </w:t>
      </w:r>
      <w:r w:rsidRPr="00F219AF">
        <w:rPr>
          <w:rFonts w:ascii="Calibri" w:hAnsi="Calibri" w:cs="Calibri"/>
          <w:lang w:val="en-US"/>
        </w:rPr>
        <w:t>Edmon</w:t>
      </w:r>
      <w:r w:rsidR="002406FE" w:rsidRPr="00F219AF">
        <w:rPr>
          <w:rFonts w:ascii="Calibri" w:hAnsi="Calibri" w:cs="Calibri"/>
          <w:lang w:val="en-US"/>
        </w:rPr>
        <w:t>d</w:t>
      </w:r>
      <w:r w:rsidRPr="00F219AF">
        <w:rPr>
          <w:rFonts w:ascii="Calibri" w:hAnsi="Calibri" w:cs="Calibri"/>
          <w:lang w:val="en-US"/>
        </w:rPr>
        <w:t>son grade I well-differentiated liver tumor</w:t>
      </w:r>
      <w:r w:rsidR="00884D37" w:rsidRPr="00F219AF">
        <w:rPr>
          <w:rFonts w:ascii="Calibri" w:hAnsi="Calibri" w:cs="Calibri"/>
          <w:vertAlign w:val="superscript"/>
          <w:lang w:val="en-US"/>
        </w:rPr>
        <w:t>14</w:t>
      </w:r>
      <w:r w:rsidRPr="00F219AF">
        <w:rPr>
          <w:rFonts w:ascii="Calibri" w:hAnsi="Calibri" w:cs="Calibri"/>
          <w:lang w:val="en-US"/>
        </w:rPr>
        <w:t xml:space="preserve">. The </w:t>
      </w:r>
      <w:proofErr w:type="spellStart"/>
      <w:r w:rsidRPr="00F219AF">
        <w:rPr>
          <w:rFonts w:ascii="Calibri" w:hAnsi="Calibri" w:cs="Calibri"/>
          <w:lang w:val="en-US"/>
        </w:rPr>
        <w:t>HepaRG</w:t>
      </w:r>
      <w:proofErr w:type="spellEnd"/>
      <w:r w:rsidRPr="00F219AF">
        <w:rPr>
          <w:rFonts w:ascii="Calibri" w:hAnsi="Calibri" w:cs="Calibri"/>
          <w:lang w:val="en-US"/>
        </w:rPr>
        <w:t xml:space="preserve"> cell line is a human bipotent progenitor cell line capable </w:t>
      </w:r>
      <w:r w:rsidR="002406FE" w:rsidRPr="00F219AF">
        <w:rPr>
          <w:rFonts w:ascii="Calibri" w:hAnsi="Calibri" w:cs="Calibri"/>
          <w:lang w:val="en-US"/>
        </w:rPr>
        <w:t>of differentiating</w:t>
      </w:r>
      <w:r w:rsidRPr="00F219AF">
        <w:rPr>
          <w:rFonts w:ascii="Calibri" w:hAnsi="Calibri" w:cs="Calibri"/>
          <w:lang w:val="en-US"/>
        </w:rPr>
        <w:t xml:space="preserve"> upon exposure to 2% </w:t>
      </w:r>
      <w:r w:rsidR="00AB2C9A" w:rsidRPr="00F219AF">
        <w:rPr>
          <w:rFonts w:ascii="Calibri" w:hAnsi="Calibri" w:cs="Calibri"/>
          <w:lang w:val="en-US"/>
        </w:rPr>
        <w:t>d</w:t>
      </w:r>
      <w:r w:rsidR="0042652B" w:rsidRPr="00F219AF">
        <w:rPr>
          <w:rFonts w:ascii="Calibri" w:hAnsi="Calibri" w:cs="Calibri"/>
          <w:lang w:val="en-US"/>
        </w:rPr>
        <w:t>imethyl sulfoxide (</w:t>
      </w:r>
      <w:r w:rsidRPr="00F219AF">
        <w:rPr>
          <w:rFonts w:ascii="Calibri" w:hAnsi="Calibri" w:cs="Calibri"/>
          <w:lang w:val="en-US"/>
        </w:rPr>
        <w:t>DMSO</w:t>
      </w:r>
      <w:r w:rsidR="0042652B" w:rsidRPr="00F219AF">
        <w:rPr>
          <w:rFonts w:ascii="Calibri" w:hAnsi="Calibri" w:cs="Calibri"/>
          <w:lang w:val="en-US"/>
        </w:rPr>
        <w:t>)</w:t>
      </w:r>
      <w:r w:rsidRPr="00F219AF">
        <w:rPr>
          <w:rFonts w:ascii="Calibri" w:hAnsi="Calibri" w:cs="Calibri"/>
          <w:lang w:val="en-US"/>
        </w:rPr>
        <w:t xml:space="preserve"> toward two different cell </w:t>
      </w:r>
      <w:r w:rsidR="002406FE" w:rsidRPr="00F219AF">
        <w:rPr>
          <w:rFonts w:ascii="Calibri" w:hAnsi="Calibri" w:cs="Calibri"/>
          <w:lang w:val="en-US"/>
        </w:rPr>
        <w:t>phenotypes:</w:t>
      </w:r>
      <w:r w:rsidRPr="00F219AF">
        <w:rPr>
          <w:rFonts w:ascii="Calibri" w:hAnsi="Calibri" w:cs="Calibri"/>
          <w:lang w:val="en-US"/>
        </w:rPr>
        <w:t xml:space="preserve"> biliary-like and hepatocyte-like cells. Differentiated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w:t>
      </w:r>
      <w:proofErr w:type="spellStart"/>
      <w:r w:rsidRPr="00F219AF">
        <w:rPr>
          <w:rFonts w:ascii="Calibri" w:hAnsi="Calibri" w:cs="Calibri"/>
          <w:lang w:val="en-US"/>
        </w:rPr>
        <w:t>dHepaRG</w:t>
      </w:r>
      <w:proofErr w:type="spellEnd"/>
      <w:r w:rsidRPr="00F219AF">
        <w:rPr>
          <w:rFonts w:ascii="Calibri" w:hAnsi="Calibri" w:cs="Calibri"/>
          <w:lang w:val="en-US"/>
        </w:rPr>
        <w:t xml:space="preserve">) share some features and properties with adult hepatocytes and possess the ability to stably express liver-specific genes such as Albumin, </w:t>
      </w:r>
      <w:proofErr w:type="spellStart"/>
      <w:r w:rsidRPr="00F219AF">
        <w:rPr>
          <w:rFonts w:ascii="Calibri" w:hAnsi="Calibri" w:cs="Calibri"/>
          <w:lang w:val="en-US"/>
        </w:rPr>
        <w:t>AldolaseB</w:t>
      </w:r>
      <w:proofErr w:type="spellEnd"/>
      <w:r w:rsidRPr="00F219AF">
        <w:rPr>
          <w:rFonts w:ascii="Calibri" w:hAnsi="Calibri" w:cs="Calibri"/>
          <w:lang w:val="en-US"/>
        </w:rPr>
        <w:t xml:space="preserve">, </w:t>
      </w:r>
      <w:r w:rsidR="0042652B" w:rsidRPr="00F219AF">
        <w:rPr>
          <w:rFonts w:ascii="Calibri" w:hAnsi="Calibri" w:cs="Calibri"/>
          <w:lang w:val="en-US"/>
        </w:rPr>
        <w:t>Cytochrome P450 2E1 (</w:t>
      </w:r>
      <w:r w:rsidRPr="00F219AF">
        <w:rPr>
          <w:rFonts w:ascii="Calibri" w:hAnsi="Calibri" w:cs="Calibri"/>
          <w:lang w:val="en-US"/>
        </w:rPr>
        <w:t>CYP2E1</w:t>
      </w:r>
      <w:r w:rsidR="0042652B" w:rsidRPr="00F219AF">
        <w:rPr>
          <w:rFonts w:ascii="Calibri" w:hAnsi="Calibri" w:cs="Calibri"/>
          <w:lang w:val="en-US"/>
        </w:rPr>
        <w:t>)</w:t>
      </w:r>
      <w:r w:rsidR="002406FE" w:rsidRPr="00F219AF">
        <w:rPr>
          <w:rFonts w:ascii="Calibri" w:hAnsi="Calibri" w:cs="Calibri"/>
          <w:lang w:val="en-US"/>
        </w:rPr>
        <w:t>,</w:t>
      </w:r>
      <w:r w:rsidRPr="00F219AF">
        <w:rPr>
          <w:rFonts w:ascii="Calibri" w:hAnsi="Calibri" w:cs="Calibri"/>
          <w:lang w:val="en-US"/>
        </w:rPr>
        <w:t xml:space="preserve"> and </w:t>
      </w:r>
      <w:r w:rsidR="0042652B" w:rsidRPr="00F219AF">
        <w:rPr>
          <w:rFonts w:ascii="Calibri" w:hAnsi="Calibri" w:cs="Calibri"/>
          <w:lang w:val="en-US"/>
        </w:rPr>
        <w:t>Cytochrome P450 3A4 (</w:t>
      </w:r>
      <w:r w:rsidRPr="00F219AF">
        <w:rPr>
          <w:rFonts w:ascii="Calibri" w:hAnsi="Calibri" w:cs="Calibri"/>
          <w:lang w:val="en-US"/>
        </w:rPr>
        <w:t>CYP3A4</w:t>
      </w:r>
      <w:r w:rsidR="0042652B" w:rsidRPr="00F219AF">
        <w:rPr>
          <w:rFonts w:ascii="Calibri" w:hAnsi="Calibri" w:cs="Calibri"/>
          <w:lang w:val="en-US"/>
        </w:rPr>
        <w:t>)</w:t>
      </w:r>
      <w:r w:rsidR="007F56B2" w:rsidRPr="00F219AF">
        <w:rPr>
          <w:rFonts w:ascii="Calibri" w:hAnsi="Calibri" w:cs="Calibri"/>
          <w:vertAlign w:val="superscript"/>
          <w:lang w:val="en-US"/>
        </w:rPr>
        <w:t>13</w:t>
      </w:r>
      <w:r w:rsidR="00900D03" w:rsidRPr="00F219AF">
        <w:rPr>
          <w:rFonts w:ascii="Calibri" w:hAnsi="Calibri" w:cs="Calibri"/>
          <w:lang w:val="en-US"/>
        </w:rPr>
        <w:t xml:space="preserve"> (</w:t>
      </w:r>
      <w:r w:rsidR="00717A16" w:rsidRPr="00F219AF">
        <w:rPr>
          <w:rFonts w:ascii="Calibri" w:hAnsi="Calibri" w:cs="Calibri"/>
          <w:lang w:val="en-US"/>
        </w:rPr>
        <w:t>step</w:t>
      </w:r>
      <w:r w:rsidR="00900D03" w:rsidRPr="00F219AF">
        <w:rPr>
          <w:rFonts w:ascii="Calibri" w:hAnsi="Calibri" w:cs="Calibri"/>
          <w:lang w:val="en-US"/>
        </w:rPr>
        <w:t xml:space="preserve"> </w:t>
      </w:r>
      <w:r w:rsidR="00B75D8C" w:rsidRPr="00F219AF">
        <w:rPr>
          <w:rFonts w:ascii="Calibri" w:hAnsi="Calibri" w:cs="Calibri"/>
          <w:lang w:val="en-US"/>
        </w:rPr>
        <w:t>3</w:t>
      </w:r>
      <w:r w:rsidR="00900D03" w:rsidRPr="00F219AF">
        <w:rPr>
          <w:rFonts w:ascii="Calibri" w:hAnsi="Calibri" w:cs="Calibri"/>
          <w:lang w:val="en-US"/>
        </w:rPr>
        <w:t>)</w:t>
      </w:r>
      <w:r w:rsidRPr="00F219AF">
        <w:rPr>
          <w:rFonts w:ascii="Calibri" w:hAnsi="Calibri" w:cs="Calibri"/>
          <w:lang w:val="en-US"/>
        </w:rPr>
        <w:t xml:space="preserve">. Treatment of </w:t>
      </w:r>
      <w:proofErr w:type="spellStart"/>
      <w:r w:rsidRPr="00F219AF">
        <w:rPr>
          <w:rFonts w:ascii="Calibri" w:hAnsi="Calibri" w:cs="Calibri"/>
          <w:lang w:val="en-US"/>
        </w:rPr>
        <w:t>dHepaRG</w:t>
      </w:r>
      <w:proofErr w:type="spellEnd"/>
      <w:r w:rsidRPr="00F219AF">
        <w:rPr>
          <w:rFonts w:ascii="Calibri" w:hAnsi="Calibri" w:cs="Calibri"/>
          <w:lang w:val="en-US"/>
        </w:rPr>
        <w:t xml:space="preserve"> cells with the fatty acid</w:t>
      </w:r>
      <w:r w:rsidR="002406FE" w:rsidRPr="00F219AF">
        <w:rPr>
          <w:rFonts w:ascii="Calibri" w:hAnsi="Calibri" w:cs="Calibri"/>
          <w:lang w:val="en-US"/>
        </w:rPr>
        <w:t xml:space="preserve"> salt </w:t>
      </w:r>
      <w:r w:rsidRPr="00F219AF">
        <w:rPr>
          <w:rFonts w:ascii="Calibri" w:hAnsi="Calibri" w:cs="Calibri"/>
          <w:lang w:val="en-US"/>
        </w:rPr>
        <w:t xml:space="preserve">sodium oleate </w:t>
      </w:r>
      <w:r w:rsidR="002406FE" w:rsidRPr="00F219AF">
        <w:rPr>
          <w:rFonts w:ascii="Calibri" w:hAnsi="Calibri" w:cs="Calibri"/>
          <w:lang w:val="en-US"/>
        </w:rPr>
        <w:t>(</w:t>
      </w:r>
      <w:r w:rsidRPr="00F219AF">
        <w:rPr>
          <w:rFonts w:ascii="Calibri" w:hAnsi="Calibri" w:cs="Calibri"/>
          <w:lang w:val="en-US"/>
        </w:rPr>
        <w:t xml:space="preserve">250 </w:t>
      </w:r>
      <w:proofErr w:type="spellStart"/>
      <w:r w:rsidRPr="00F219AF">
        <w:rPr>
          <w:rFonts w:ascii="Calibri" w:hAnsi="Calibri" w:cs="Calibri"/>
          <w:lang w:val="en-US"/>
        </w:rPr>
        <w:t>μM</w:t>
      </w:r>
      <w:proofErr w:type="spellEnd"/>
      <w:r w:rsidR="002406FE" w:rsidRPr="00F219AF">
        <w:rPr>
          <w:rFonts w:ascii="Calibri" w:hAnsi="Calibri" w:cs="Calibri"/>
          <w:lang w:val="en-US"/>
        </w:rPr>
        <w:t>)</w:t>
      </w:r>
      <w:r w:rsidRPr="00F219AF">
        <w:rPr>
          <w:rFonts w:ascii="Calibri" w:hAnsi="Calibri" w:cs="Calibri"/>
          <w:lang w:val="en-US"/>
        </w:rPr>
        <w:t xml:space="preserve"> for 5 days lead to the generation of cytoplasmic lipid droplets, mimicking the effects of fatty liver</w:t>
      </w:r>
      <w:r w:rsidRPr="00F219AF">
        <w:rPr>
          <w:rFonts w:ascii="Calibri" w:hAnsi="Calibri" w:cs="Calibri"/>
          <w:vertAlign w:val="superscript"/>
          <w:lang w:val="en-US"/>
        </w:rPr>
        <w:t>14,15</w:t>
      </w:r>
      <w:r w:rsidR="007F56B2" w:rsidRPr="00F219AF">
        <w:rPr>
          <w:rFonts w:ascii="Calibri" w:hAnsi="Calibri" w:cs="Calibri"/>
          <w:vertAlign w:val="superscript"/>
          <w:lang w:val="en-US"/>
        </w:rPr>
        <w:t>,17,18</w:t>
      </w:r>
      <w:r w:rsidR="00900D03" w:rsidRPr="00F219AF">
        <w:rPr>
          <w:rFonts w:ascii="Calibri" w:hAnsi="Calibri" w:cs="Calibri"/>
          <w:lang w:val="en-US"/>
        </w:rPr>
        <w:t xml:space="preserve"> (</w:t>
      </w:r>
      <w:r w:rsidR="00717A16" w:rsidRPr="00F219AF">
        <w:rPr>
          <w:rFonts w:ascii="Calibri" w:hAnsi="Calibri" w:cs="Calibri"/>
          <w:lang w:val="en-US"/>
        </w:rPr>
        <w:t xml:space="preserve">step </w:t>
      </w:r>
      <w:r w:rsidR="009707EB" w:rsidRPr="00F219AF">
        <w:rPr>
          <w:rFonts w:ascii="Calibri" w:hAnsi="Calibri" w:cs="Calibri"/>
          <w:lang w:val="en-US"/>
        </w:rPr>
        <w:t>4</w:t>
      </w:r>
      <w:r w:rsidR="00900D03" w:rsidRPr="00F219AF">
        <w:rPr>
          <w:rFonts w:ascii="Calibri" w:hAnsi="Calibri" w:cs="Calibri"/>
          <w:lang w:val="en-US"/>
        </w:rPr>
        <w:t>)</w:t>
      </w:r>
      <w:r w:rsidRPr="00F219AF">
        <w:rPr>
          <w:rFonts w:ascii="Calibri" w:hAnsi="Calibri" w:cs="Calibri"/>
          <w:lang w:val="en-US"/>
        </w:rPr>
        <w:t>. Accumulation of lipid droplets can be easily detected by Oil Red O staining</w:t>
      </w:r>
      <w:r w:rsidR="00900D03" w:rsidRPr="00F219AF">
        <w:rPr>
          <w:rFonts w:ascii="Calibri" w:hAnsi="Calibri" w:cs="Calibri"/>
          <w:lang w:val="en-US"/>
        </w:rPr>
        <w:t xml:space="preserve"> (</w:t>
      </w:r>
      <w:r w:rsidR="00717A16" w:rsidRPr="00F219AF">
        <w:rPr>
          <w:rFonts w:ascii="Calibri" w:hAnsi="Calibri" w:cs="Calibri"/>
          <w:lang w:val="en-US"/>
        </w:rPr>
        <w:t>step</w:t>
      </w:r>
      <w:r w:rsidR="00900D03" w:rsidRPr="00F219AF">
        <w:rPr>
          <w:rFonts w:ascii="Calibri" w:hAnsi="Calibri" w:cs="Calibri"/>
          <w:lang w:val="en-US"/>
        </w:rPr>
        <w:t xml:space="preserve"> </w:t>
      </w:r>
      <w:r w:rsidR="009707EB" w:rsidRPr="00F219AF">
        <w:rPr>
          <w:rFonts w:ascii="Calibri" w:hAnsi="Calibri" w:cs="Calibri"/>
          <w:lang w:val="en-US"/>
        </w:rPr>
        <w:t>5</w:t>
      </w:r>
      <w:r w:rsidR="00900D03" w:rsidRPr="00F219AF">
        <w:rPr>
          <w:rFonts w:ascii="Calibri" w:hAnsi="Calibri" w:cs="Calibri"/>
          <w:lang w:val="en-US"/>
        </w:rPr>
        <w:t>)</w:t>
      </w:r>
      <w:r w:rsidRPr="00F219AF">
        <w:rPr>
          <w:rFonts w:ascii="Calibri" w:hAnsi="Calibri" w:cs="Calibri"/>
          <w:lang w:val="en-US"/>
        </w:rPr>
        <w:t xml:space="preserve">, a </w:t>
      </w:r>
      <w:proofErr w:type="spellStart"/>
      <w:r w:rsidRPr="00F219AF">
        <w:rPr>
          <w:rFonts w:ascii="Calibri" w:hAnsi="Calibri" w:cs="Calibri"/>
          <w:lang w:val="en-US"/>
        </w:rPr>
        <w:t>lysochrome</w:t>
      </w:r>
      <w:proofErr w:type="spellEnd"/>
      <w:r w:rsidRPr="00F219AF">
        <w:rPr>
          <w:rFonts w:ascii="Calibri" w:hAnsi="Calibri" w:cs="Calibri"/>
          <w:lang w:val="en-US"/>
        </w:rPr>
        <w:t xml:space="preserve"> fat-soluble dye that stains neutral triglycerides and lipids</w:t>
      </w:r>
      <w:r w:rsidR="00F027FD" w:rsidRPr="00F219AF">
        <w:rPr>
          <w:rFonts w:ascii="Calibri" w:hAnsi="Calibri" w:cs="Calibri"/>
          <w:lang w:val="en-US"/>
        </w:rPr>
        <w:t xml:space="preserve"> red-orange</w:t>
      </w:r>
      <w:r w:rsidRPr="00F219AF">
        <w:rPr>
          <w:rFonts w:ascii="Calibri" w:hAnsi="Calibri" w:cs="Calibri"/>
          <w:lang w:val="en-US"/>
        </w:rPr>
        <w:t xml:space="preserve">. To efficiently quantify lipids in fatty </w:t>
      </w:r>
      <w:proofErr w:type="spellStart"/>
      <w:r w:rsidRPr="00F219AF">
        <w:rPr>
          <w:rFonts w:ascii="Calibri" w:hAnsi="Calibri" w:cs="Calibri"/>
          <w:lang w:val="en-US"/>
        </w:rPr>
        <w:t>dHepaRG</w:t>
      </w:r>
      <w:proofErr w:type="spellEnd"/>
      <w:r w:rsidR="006F18C0" w:rsidRPr="00F219AF">
        <w:rPr>
          <w:rFonts w:ascii="Calibri" w:hAnsi="Calibri" w:cs="Calibri"/>
          <w:lang w:val="en-US"/>
        </w:rPr>
        <w:t>,</w:t>
      </w:r>
      <w:r w:rsidRPr="00F219AF">
        <w:rPr>
          <w:rFonts w:ascii="Calibri" w:hAnsi="Calibri" w:cs="Calibri"/>
          <w:lang w:val="en-US"/>
        </w:rPr>
        <w:t xml:space="preserve"> </w:t>
      </w:r>
      <w:r w:rsidR="009E7E13" w:rsidRPr="00F219AF">
        <w:rPr>
          <w:rFonts w:ascii="Calibri" w:hAnsi="Calibri" w:cs="Calibri"/>
          <w:lang w:val="en-US"/>
        </w:rPr>
        <w:t xml:space="preserve">here </w:t>
      </w:r>
      <w:r w:rsidRPr="00F219AF">
        <w:rPr>
          <w:rFonts w:ascii="Calibri" w:hAnsi="Calibri" w:cs="Calibri"/>
          <w:lang w:val="en-US"/>
        </w:rPr>
        <w:t xml:space="preserve">we illustrate cytofluorimetric analysis after staining with </w:t>
      </w:r>
      <w:r w:rsidR="0042652B" w:rsidRPr="00F219AF">
        <w:rPr>
          <w:rFonts w:ascii="Calibri" w:hAnsi="Calibri" w:cs="Calibri"/>
          <w:lang w:val="en-US"/>
        </w:rPr>
        <w:t>4,4-</w:t>
      </w:r>
      <w:r w:rsidR="00CB0556" w:rsidRPr="00F219AF">
        <w:rPr>
          <w:rFonts w:ascii="Calibri" w:hAnsi="Calibri" w:cs="Calibri"/>
          <w:lang w:val="en-US"/>
        </w:rPr>
        <w:t>d</w:t>
      </w:r>
      <w:r w:rsidR="0042652B" w:rsidRPr="00F219AF">
        <w:rPr>
          <w:rFonts w:ascii="Calibri" w:hAnsi="Calibri" w:cs="Calibri"/>
          <w:lang w:val="en-US"/>
        </w:rPr>
        <w:t>ifluoro-1,3,5,7-</w:t>
      </w:r>
      <w:r w:rsidR="00CB0556" w:rsidRPr="00F219AF">
        <w:rPr>
          <w:rFonts w:ascii="Calibri" w:hAnsi="Calibri" w:cs="Calibri"/>
          <w:lang w:val="en-US"/>
        </w:rPr>
        <w:t>t</w:t>
      </w:r>
      <w:r w:rsidR="0042652B" w:rsidRPr="00F219AF">
        <w:rPr>
          <w:rFonts w:ascii="Calibri" w:hAnsi="Calibri" w:cs="Calibri"/>
          <w:lang w:val="en-US"/>
        </w:rPr>
        <w:t>etramethyl-4-</w:t>
      </w:r>
      <w:r w:rsidR="00CB0556" w:rsidRPr="00F219AF">
        <w:rPr>
          <w:rFonts w:ascii="Calibri" w:hAnsi="Calibri" w:cs="Calibri"/>
          <w:lang w:val="en-US"/>
        </w:rPr>
        <w:t>b</w:t>
      </w:r>
      <w:r w:rsidR="0042652B" w:rsidRPr="00F219AF">
        <w:rPr>
          <w:rFonts w:ascii="Calibri" w:hAnsi="Calibri" w:cs="Calibri"/>
          <w:lang w:val="en-US"/>
        </w:rPr>
        <w:t>ora-3a,4a-</w:t>
      </w:r>
      <w:r w:rsidR="00CB0556" w:rsidRPr="00F219AF">
        <w:rPr>
          <w:rFonts w:ascii="Calibri" w:hAnsi="Calibri" w:cs="Calibri"/>
          <w:lang w:val="en-US"/>
        </w:rPr>
        <w:t>d</w:t>
      </w:r>
      <w:r w:rsidR="0042652B" w:rsidRPr="00F219AF">
        <w:rPr>
          <w:rFonts w:ascii="Calibri" w:hAnsi="Calibri" w:cs="Calibri"/>
          <w:lang w:val="en-US"/>
        </w:rPr>
        <w:t>iaza-s-</w:t>
      </w:r>
      <w:r w:rsidR="00CB0556" w:rsidRPr="00F219AF">
        <w:rPr>
          <w:rFonts w:ascii="Calibri" w:hAnsi="Calibri" w:cs="Calibri"/>
          <w:lang w:val="en-US"/>
        </w:rPr>
        <w:t>i</w:t>
      </w:r>
      <w:r w:rsidR="0042652B" w:rsidRPr="00F219AF">
        <w:rPr>
          <w:rFonts w:ascii="Calibri" w:hAnsi="Calibri" w:cs="Calibri"/>
          <w:lang w:val="en-US"/>
        </w:rPr>
        <w:t>ndacene (</w:t>
      </w:r>
      <w:proofErr w:type="spellStart"/>
      <w:r w:rsidR="005D14A5" w:rsidRPr="00F219AF">
        <w:rPr>
          <w:rFonts w:ascii="Calibri" w:hAnsi="Calibri" w:cs="Calibri"/>
          <w:lang w:val="en-US"/>
        </w:rPr>
        <w:t>Bodipy</w:t>
      </w:r>
      <w:proofErr w:type="spellEnd"/>
      <w:r w:rsidRPr="00F219AF">
        <w:rPr>
          <w:rFonts w:ascii="Calibri" w:hAnsi="Calibri" w:cs="Calibri"/>
          <w:lang w:val="en-US"/>
        </w:rPr>
        <w:t xml:space="preserve"> 505/515</w:t>
      </w:r>
      <w:r w:rsidR="0042652B" w:rsidRPr="00F219AF">
        <w:rPr>
          <w:rFonts w:ascii="Calibri" w:hAnsi="Calibri" w:cs="Calibri"/>
          <w:lang w:val="en-US"/>
        </w:rPr>
        <w:t>)</w:t>
      </w:r>
      <w:r w:rsidR="00900D03" w:rsidRPr="00F219AF">
        <w:rPr>
          <w:rFonts w:ascii="Calibri" w:hAnsi="Calibri" w:cs="Calibri"/>
          <w:lang w:val="en-US"/>
        </w:rPr>
        <w:t xml:space="preserve"> (</w:t>
      </w:r>
      <w:r w:rsidR="00717A16" w:rsidRPr="00F219AF">
        <w:rPr>
          <w:rFonts w:ascii="Calibri" w:hAnsi="Calibri" w:cs="Calibri"/>
          <w:lang w:val="en-US"/>
        </w:rPr>
        <w:t>step</w:t>
      </w:r>
      <w:r w:rsidR="00900D03" w:rsidRPr="00F219AF">
        <w:rPr>
          <w:rFonts w:ascii="Calibri" w:hAnsi="Calibri" w:cs="Calibri"/>
          <w:lang w:val="en-US"/>
        </w:rPr>
        <w:t xml:space="preserve"> </w:t>
      </w:r>
      <w:r w:rsidR="009707EB" w:rsidRPr="00F219AF">
        <w:rPr>
          <w:rFonts w:ascii="Calibri" w:hAnsi="Calibri" w:cs="Calibri"/>
          <w:lang w:val="en-US"/>
        </w:rPr>
        <w:t>6</w:t>
      </w:r>
      <w:r w:rsidR="00900D03" w:rsidRPr="00F219AF">
        <w:rPr>
          <w:rFonts w:ascii="Calibri" w:hAnsi="Calibri" w:cs="Calibri"/>
          <w:lang w:val="en-US"/>
        </w:rPr>
        <w:t>)</w:t>
      </w:r>
      <w:r w:rsidRPr="00F219AF">
        <w:rPr>
          <w:rFonts w:ascii="Calibri" w:hAnsi="Calibri" w:cs="Calibri"/>
          <w:lang w:val="en-US"/>
        </w:rPr>
        <w:t>, a lipophilic fluorescent probe that localizes to intracellular lipid bodies and has been used to label lipid droplets</w:t>
      </w:r>
      <w:r w:rsidR="00165C63" w:rsidRPr="00F219AF">
        <w:rPr>
          <w:rFonts w:ascii="Calibri" w:hAnsi="Calibri" w:cs="Calibri"/>
          <w:vertAlign w:val="superscript"/>
          <w:lang w:val="en-US"/>
        </w:rPr>
        <w:t>19</w:t>
      </w:r>
      <w:r w:rsidRPr="00F219AF">
        <w:rPr>
          <w:rFonts w:ascii="Calibri" w:hAnsi="Calibri" w:cs="Calibri"/>
          <w:lang w:val="en-US"/>
        </w:rPr>
        <w:t xml:space="preserve">. </w:t>
      </w:r>
      <w:r w:rsidR="00900D03" w:rsidRPr="00F219AF">
        <w:rPr>
          <w:rFonts w:ascii="Calibri" w:hAnsi="Calibri" w:cs="Calibri"/>
          <w:lang w:val="en-US"/>
        </w:rPr>
        <w:t xml:space="preserve">Moreover, </w:t>
      </w:r>
      <w:r w:rsidR="008939ED" w:rsidRPr="00F219AF">
        <w:rPr>
          <w:rFonts w:ascii="Calibri" w:hAnsi="Calibri" w:cs="Calibri"/>
          <w:lang w:val="en-US"/>
        </w:rPr>
        <w:t xml:space="preserve">here we show how </w:t>
      </w:r>
      <w:r w:rsidR="00AD46AD" w:rsidRPr="00F219AF">
        <w:rPr>
          <w:rFonts w:ascii="Calibri" w:hAnsi="Calibri" w:cs="Calibri"/>
          <w:lang w:val="en-US"/>
        </w:rPr>
        <w:t xml:space="preserve">to evaluate </w:t>
      </w:r>
      <w:r w:rsidR="006D193C" w:rsidRPr="00F219AF">
        <w:rPr>
          <w:rFonts w:ascii="Calibri" w:hAnsi="Calibri" w:cs="Calibri"/>
          <w:lang w:val="en-US"/>
        </w:rPr>
        <w:t xml:space="preserve">steatosis </w:t>
      </w:r>
      <w:r w:rsidR="00AD46AD" w:rsidRPr="00F219AF">
        <w:rPr>
          <w:rFonts w:ascii="Calibri" w:hAnsi="Calibri" w:cs="Calibri"/>
          <w:lang w:val="en-US"/>
        </w:rPr>
        <w:t>by quantitative polymerase chain reaction (qPCR) (</w:t>
      </w:r>
      <w:r w:rsidR="00717A16" w:rsidRPr="00F219AF">
        <w:rPr>
          <w:rFonts w:ascii="Calibri" w:hAnsi="Calibri" w:cs="Calibri"/>
          <w:lang w:val="en-US"/>
        </w:rPr>
        <w:t>step</w:t>
      </w:r>
      <w:r w:rsidR="00AD46AD" w:rsidRPr="00F219AF">
        <w:rPr>
          <w:rFonts w:ascii="Calibri" w:hAnsi="Calibri" w:cs="Calibri"/>
          <w:lang w:val="en-US"/>
        </w:rPr>
        <w:t xml:space="preserve"> </w:t>
      </w:r>
      <w:r w:rsidR="009707EB" w:rsidRPr="00F219AF">
        <w:rPr>
          <w:rFonts w:ascii="Calibri" w:hAnsi="Calibri" w:cs="Calibri"/>
          <w:lang w:val="en-US"/>
        </w:rPr>
        <w:t>7</w:t>
      </w:r>
      <w:r w:rsidR="00AD46AD" w:rsidRPr="00F219AF">
        <w:rPr>
          <w:rFonts w:ascii="Calibri" w:hAnsi="Calibri" w:cs="Calibri"/>
          <w:lang w:val="en-US"/>
        </w:rPr>
        <w:t xml:space="preserve">) </w:t>
      </w:r>
      <w:r w:rsidR="00900D03" w:rsidRPr="00F219AF">
        <w:rPr>
          <w:rFonts w:ascii="Calibri" w:hAnsi="Calibri" w:cs="Calibri"/>
          <w:lang w:val="en-US"/>
        </w:rPr>
        <w:t xml:space="preserve">gene expression </w:t>
      </w:r>
      <w:r w:rsidR="00660C4D" w:rsidRPr="00F219AF">
        <w:rPr>
          <w:rFonts w:ascii="Calibri" w:hAnsi="Calibri" w:cs="Calibri"/>
          <w:lang w:val="en-US"/>
        </w:rPr>
        <w:t xml:space="preserve">deregulation </w:t>
      </w:r>
      <w:r w:rsidR="00C2450B" w:rsidRPr="00F219AF">
        <w:rPr>
          <w:rFonts w:ascii="Calibri" w:hAnsi="Calibri" w:cs="Calibri"/>
          <w:lang w:val="en-US"/>
        </w:rPr>
        <w:t xml:space="preserve">of several metabolic genes </w:t>
      </w:r>
      <w:r w:rsidR="00660C4D" w:rsidRPr="00F219AF">
        <w:rPr>
          <w:rFonts w:ascii="Calibri" w:hAnsi="Calibri" w:cs="Calibri"/>
          <w:lang w:val="en-US"/>
        </w:rPr>
        <w:t xml:space="preserve">in </w:t>
      </w:r>
      <w:proofErr w:type="spellStart"/>
      <w:r w:rsidR="00660C4D" w:rsidRPr="00F219AF">
        <w:rPr>
          <w:rFonts w:ascii="Calibri" w:hAnsi="Calibri" w:cs="Calibri"/>
          <w:lang w:val="en-US"/>
        </w:rPr>
        <w:t>dHepaRG</w:t>
      </w:r>
      <w:proofErr w:type="spellEnd"/>
      <w:r w:rsidR="00660C4D" w:rsidRPr="00F219AF">
        <w:rPr>
          <w:rFonts w:ascii="Calibri" w:hAnsi="Calibri" w:cs="Calibri"/>
          <w:lang w:val="en-US"/>
        </w:rPr>
        <w:t xml:space="preserve"> cells</w:t>
      </w:r>
      <w:r w:rsidR="00900D03" w:rsidRPr="00F219AF">
        <w:rPr>
          <w:rFonts w:ascii="Calibri" w:hAnsi="Calibri" w:cs="Calibri"/>
          <w:lang w:val="en-US"/>
        </w:rPr>
        <w:t>.</w:t>
      </w:r>
      <w:r w:rsidR="00CD6864" w:rsidRPr="00F219AF">
        <w:rPr>
          <w:rFonts w:ascii="Calibri" w:hAnsi="Calibri" w:cs="Calibri"/>
          <w:lang w:val="en-US"/>
        </w:rPr>
        <w:t xml:space="preserve"> </w:t>
      </w:r>
      <w:r w:rsidRPr="00F219AF">
        <w:rPr>
          <w:rFonts w:ascii="Calibri" w:hAnsi="Calibri" w:cs="Calibri"/>
          <w:lang w:val="en-US"/>
        </w:rPr>
        <w:t xml:space="preserve">To further characterize and quantify </w:t>
      </w:r>
      <w:r w:rsidR="002406FE" w:rsidRPr="00F219AF">
        <w:rPr>
          <w:rFonts w:ascii="Calibri" w:hAnsi="Calibri" w:cs="Calibri"/>
          <w:lang w:val="en-US"/>
        </w:rPr>
        <w:t xml:space="preserve">the </w:t>
      </w:r>
      <w:r w:rsidRPr="00F219AF">
        <w:rPr>
          <w:rFonts w:ascii="Calibri" w:hAnsi="Calibri" w:cs="Calibri"/>
          <w:lang w:val="en-US"/>
        </w:rPr>
        <w:t>accumulation of lipid droplets after sodium oleate treatment</w:t>
      </w:r>
      <w:r w:rsidR="00AB4B81" w:rsidRPr="00F219AF">
        <w:rPr>
          <w:rFonts w:ascii="Calibri" w:hAnsi="Calibri" w:cs="Calibri"/>
          <w:lang w:val="en-US"/>
        </w:rPr>
        <w:t>,</w:t>
      </w:r>
      <w:r w:rsidRPr="00F219AF">
        <w:rPr>
          <w:rFonts w:ascii="Calibri" w:hAnsi="Calibri" w:cs="Calibri"/>
          <w:lang w:val="en-US"/>
        </w:rPr>
        <w:t xml:space="preserve"> we </w:t>
      </w:r>
      <w:r w:rsidR="00C4757A" w:rsidRPr="00F219AF">
        <w:rPr>
          <w:rFonts w:ascii="Calibri" w:hAnsi="Calibri" w:cs="Calibri"/>
          <w:lang w:val="en-US"/>
        </w:rPr>
        <w:t>performed</w:t>
      </w:r>
      <w:r w:rsidRPr="00F219AF">
        <w:rPr>
          <w:rFonts w:ascii="Calibri" w:hAnsi="Calibri" w:cs="Calibri"/>
          <w:lang w:val="en-US"/>
        </w:rPr>
        <w:t xml:space="preserve"> </w:t>
      </w:r>
      <w:r w:rsidR="00AB4B81" w:rsidRPr="00F219AF">
        <w:rPr>
          <w:rFonts w:ascii="Calibri" w:hAnsi="Calibri" w:cs="Calibri"/>
          <w:lang w:val="en-US"/>
        </w:rPr>
        <w:t>c</w:t>
      </w:r>
      <w:r w:rsidRPr="00F219AF">
        <w:rPr>
          <w:rFonts w:ascii="Calibri" w:hAnsi="Calibri" w:cs="Calibri"/>
          <w:lang w:val="en-US"/>
        </w:rPr>
        <w:t xml:space="preserve">oherent </w:t>
      </w:r>
      <w:r w:rsidR="00AB4B81" w:rsidRPr="00F219AF">
        <w:rPr>
          <w:rFonts w:ascii="Calibri" w:hAnsi="Calibri" w:cs="Calibri"/>
          <w:lang w:val="en-US"/>
        </w:rPr>
        <w:t>a</w:t>
      </w:r>
      <w:r w:rsidRPr="00F219AF">
        <w:rPr>
          <w:rFonts w:ascii="Calibri" w:hAnsi="Calibri" w:cs="Calibri"/>
          <w:lang w:val="en-US"/>
        </w:rPr>
        <w:t>nti-</w:t>
      </w:r>
      <w:r w:rsidR="00AB4B81" w:rsidRPr="00F219AF">
        <w:rPr>
          <w:rFonts w:ascii="Calibri" w:hAnsi="Calibri" w:cs="Calibri"/>
          <w:lang w:val="en-US"/>
        </w:rPr>
        <w:t>S</w:t>
      </w:r>
      <w:r w:rsidRPr="00F219AF">
        <w:rPr>
          <w:rFonts w:ascii="Calibri" w:hAnsi="Calibri" w:cs="Calibri"/>
          <w:lang w:val="en-US"/>
        </w:rPr>
        <w:t xml:space="preserve">tokes Raman </w:t>
      </w:r>
      <w:r w:rsidR="00AB4B81" w:rsidRPr="00F219AF">
        <w:rPr>
          <w:rFonts w:ascii="Calibri" w:hAnsi="Calibri" w:cs="Calibri"/>
          <w:lang w:val="en-US"/>
        </w:rPr>
        <w:t>s</w:t>
      </w:r>
      <w:r w:rsidRPr="00F219AF">
        <w:rPr>
          <w:rFonts w:ascii="Calibri" w:hAnsi="Calibri" w:cs="Calibri"/>
          <w:lang w:val="en-US"/>
        </w:rPr>
        <w:t xml:space="preserve">cattering </w:t>
      </w:r>
      <w:r w:rsidR="00AB4B81" w:rsidRPr="00F219AF">
        <w:rPr>
          <w:rFonts w:ascii="Calibri" w:hAnsi="Calibri" w:cs="Calibri"/>
          <w:lang w:val="en-US"/>
        </w:rPr>
        <w:t xml:space="preserve">(CARS) </w:t>
      </w:r>
      <w:r w:rsidRPr="00F219AF">
        <w:rPr>
          <w:rFonts w:ascii="Calibri" w:hAnsi="Calibri" w:cs="Calibri"/>
          <w:lang w:val="en-US"/>
        </w:rPr>
        <w:t>microscopy</w:t>
      </w:r>
      <w:r w:rsidR="00900D03" w:rsidRPr="00F219AF">
        <w:rPr>
          <w:rFonts w:ascii="Calibri" w:hAnsi="Calibri" w:cs="Calibri"/>
          <w:lang w:val="en-US"/>
        </w:rPr>
        <w:t xml:space="preserve"> (</w:t>
      </w:r>
      <w:r w:rsidR="00717A16" w:rsidRPr="00F219AF">
        <w:rPr>
          <w:rFonts w:ascii="Calibri" w:hAnsi="Calibri" w:cs="Calibri"/>
          <w:lang w:val="en-US"/>
        </w:rPr>
        <w:t>step</w:t>
      </w:r>
      <w:r w:rsidR="00900D03" w:rsidRPr="00F219AF">
        <w:rPr>
          <w:rFonts w:ascii="Calibri" w:hAnsi="Calibri" w:cs="Calibri"/>
          <w:lang w:val="en-US"/>
        </w:rPr>
        <w:t xml:space="preserve"> </w:t>
      </w:r>
      <w:r w:rsidR="009707EB" w:rsidRPr="00F219AF">
        <w:rPr>
          <w:rFonts w:ascii="Calibri" w:hAnsi="Calibri" w:cs="Calibri"/>
          <w:lang w:val="en-US"/>
        </w:rPr>
        <w:t>8</w:t>
      </w:r>
      <w:r w:rsidR="00900D03" w:rsidRPr="00F219AF">
        <w:rPr>
          <w:rFonts w:ascii="Calibri" w:hAnsi="Calibri" w:cs="Calibri"/>
          <w:lang w:val="en-US"/>
        </w:rPr>
        <w:t>)</w:t>
      </w:r>
      <w:r w:rsidRPr="00F219AF">
        <w:rPr>
          <w:rFonts w:ascii="Calibri" w:hAnsi="Calibri" w:cs="Calibri"/>
          <w:lang w:val="en-US"/>
        </w:rPr>
        <w:t>, an innovative technique that enables the visualization and quantification of lipid droplets without labeli</w:t>
      </w:r>
      <w:r w:rsidR="00651BE0" w:rsidRPr="00F219AF">
        <w:rPr>
          <w:rFonts w:ascii="Calibri" w:hAnsi="Calibri" w:cs="Calibri"/>
          <w:lang w:val="en-US"/>
        </w:rPr>
        <w:t>ng</w:t>
      </w:r>
      <w:r w:rsidR="00FE66C7" w:rsidRPr="00F219AF">
        <w:rPr>
          <w:rFonts w:ascii="Calibri" w:hAnsi="Calibri" w:cs="Calibri"/>
          <w:vertAlign w:val="superscript"/>
          <w:lang w:val="en-US"/>
        </w:rPr>
        <w:t>20,21</w:t>
      </w:r>
      <w:r w:rsidR="00651BE0" w:rsidRPr="00F219AF">
        <w:rPr>
          <w:rFonts w:ascii="Calibri" w:hAnsi="Calibri" w:cs="Calibri"/>
          <w:lang w:val="en-US"/>
        </w:rPr>
        <w:t>.</w:t>
      </w:r>
    </w:p>
    <w:p w14:paraId="6482BAA4" w14:textId="77777777" w:rsidR="00CE7CDC" w:rsidRPr="00F219AF" w:rsidRDefault="00CE7CDC" w:rsidP="005738F0">
      <w:pPr>
        <w:contextualSpacing/>
        <w:jc w:val="both"/>
        <w:rPr>
          <w:rFonts w:ascii="Calibri" w:hAnsi="Calibri" w:cs="Calibri"/>
          <w:lang w:val="en-US"/>
        </w:rPr>
      </w:pPr>
    </w:p>
    <w:p w14:paraId="063F099C" w14:textId="73DC6D58" w:rsidR="00CE7CDC" w:rsidRPr="00F219AF" w:rsidRDefault="00717A16" w:rsidP="005738F0">
      <w:pPr>
        <w:contextualSpacing/>
        <w:jc w:val="both"/>
        <w:outlineLvl w:val="0"/>
        <w:rPr>
          <w:rFonts w:ascii="Calibri" w:hAnsi="Calibri" w:cs="Calibri"/>
          <w:b/>
          <w:lang w:val="en-US"/>
        </w:rPr>
      </w:pPr>
      <w:r w:rsidRPr="00F219AF">
        <w:rPr>
          <w:rFonts w:ascii="Calibri" w:hAnsi="Calibri" w:cs="Calibri"/>
          <w:b/>
          <w:lang w:val="en-US"/>
        </w:rPr>
        <w:t xml:space="preserve">PROTOCOL </w:t>
      </w:r>
    </w:p>
    <w:p w14:paraId="53FCB6E6" w14:textId="77777777" w:rsidR="0042652B" w:rsidRPr="00F219AF" w:rsidRDefault="0042652B" w:rsidP="005738F0">
      <w:pPr>
        <w:contextualSpacing/>
        <w:jc w:val="both"/>
        <w:outlineLvl w:val="0"/>
        <w:rPr>
          <w:rFonts w:ascii="Calibri" w:hAnsi="Calibri" w:cs="Calibri"/>
          <w:b/>
          <w:lang w:val="en-US"/>
        </w:rPr>
      </w:pPr>
    </w:p>
    <w:p w14:paraId="58421C5E" w14:textId="5173A786" w:rsidR="004318E3" w:rsidRPr="00F219AF" w:rsidRDefault="004318E3" w:rsidP="00717A16">
      <w:pPr>
        <w:pStyle w:val="a3"/>
        <w:numPr>
          <w:ilvl w:val="0"/>
          <w:numId w:val="23"/>
        </w:numPr>
        <w:jc w:val="both"/>
        <w:outlineLvl w:val="0"/>
        <w:rPr>
          <w:rFonts w:ascii="Calibri" w:hAnsi="Calibri" w:cs="Calibri"/>
          <w:b/>
        </w:rPr>
      </w:pPr>
      <w:r w:rsidRPr="00F219AF">
        <w:rPr>
          <w:rFonts w:ascii="Calibri" w:hAnsi="Calibri" w:cs="Calibri"/>
          <w:b/>
        </w:rPr>
        <w:t>Preparation</w:t>
      </w:r>
      <w:r w:rsidRPr="00F219AF">
        <w:rPr>
          <w:rFonts w:ascii="Calibri" w:hAnsi="Calibri" w:cs="Calibri"/>
          <w:b/>
          <w:spacing w:val="-24"/>
        </w:rPr>
        <w:t xml:space="preserve"> </w:t>
      </w:r>
      <w:r w:rsidRPr="00F219AF">
        <w:rPr>
          <w:rFonts w:ascii="Calibri" w:hAnsi="Calibri" w:cs="Calibri"/>
          <w:b/>
        </w:rPr>
        <w:t>of</w:t>
      </w:r>
      <w:r w:rsidRPr="00F219AF">
        <w:rPr>
          <w:rFonts w:ascii="Calibri" w:hAnsi="Calibri" w:cs="Calibri"/>
          <w:b/>
          <w:spacing w:val="-24"/>
        </w:rPr>
        <w:t xml:space="preserve"> </w:t>
      </w:r>
      <w:r w:rsidR="00AB4B81" w:rsidRPr="00F219AF">
        <w:rPr>
          <w:rFonts w:ascii="Calibri" w:hAnsi="Calibri" w:cs="Calibri"/>
          <w:b/>
        </w:rPr>
        <w:t>c</w:t>
      </w:r>
      <w:r w:rsidRPr="00F219AF">
        <w:rPr>
          <w:rFonts w:ascii="Calibri" w:hAnsi="Calibri" w:cs="Calibri"/>
          <w:b/>
        </w:rPr>
        <w:t>ulture</w:t>
      </w:r>
      <w:r w:rsidRPr="00F219AF">
        <w:rPr>
          <w:rFonts w:ascii="Calibri" w:hAnsi="Calibri" w:cs="Calibri"/>
          <w:b/>
          <w:spacing w:val="-24"/>
        </w:rPr>
        <w:t xml:space="preserve"> </w:t>
      </w:r>
      <w:r w:rsidR="00AB4B81" w:rsidRPr="00F219AF">
        <w:rPr>
          <w:rFonts w:ascii="Calibri" w:hAnsi="Calibri" w:cs="Calibri"/>
          <w:b/>
        </w:rPr>
        <w:t>m</w:t>
      </w:r>
      <w:r w:rsidRPr="00F219AF">
        <w:rPr>
          <w:rFonts w:ascii="Calibri" w:hAnsi="Calibri" w:cs="Calibri"/>
          <w:b/>
        </w:rPr>
        <w:t>edia</w:t>
      </w:r>
      <w:r w:rsidRPr="00F219AF">
        <w:rPr>
          <w:rFonts w:ascii="Calibri" w:hAnsi="Calibri" w:cs="Calibri"/>
          <w:b/>
          <w:spacing w:val="-23"/>
        </w:rPr>
        <w:t xml:space="preserve"> </w:t>
      </w:r>
      <w:r w:rsidRPr="00F219AF">
        <w:rPr>
          <w:rFonts w:ascii="Calibri" w:hAnsi="Calibri" w:cs="Calibri"/>
          <w:b/>
        </w:rPr>
        <w:t>and</w:t>
      </w:r>
      <w:r w:rsidRPr="00F219AF">
        <w:rPr>
          <w:rFonts w:ascii="Calibri" w:hAnsi="Calibri" w:cs="Calibri"/>
          <w:b/>
          <w:spacing w:val="-23"/>
        </w:rPr>
        <w:t xml:space="preserve"> </w:t>
      </w:r>
      <w:r w:rsidR="00D33B75" w:rsidRPr="00F219AF">
        <w:rPr>
          <w:rFonts w:ascii="Calibri" w:hAnsi="Calibri" w:cs="Calibri"/>
          <w:b/>
        </w:rPr>
        <w:t>reagents</w:t>
      </w:r>
    </w:p>
    <w:p w14:paraId="39D53FF2" w14:textId="77777777" w:rsidR="00CA35A8" w:rsidRPr="00F219AF" w:rsidRDefault="00CA35A8" w:rsidP="00CA35A8">
      <w:pPr>
        <w:contextualSpacing/>
        <w:jc w:val="both"/>
        <w:outlineLvl w:val="0"/>
        <w:rPr>
          <w:rFonts w:ascii="Calibri" w:hAnsi="Calibri" w:cs="Calibri"/>
          <w:b/>
        </w:rPr>
      </w:pPr>
    </w:p>
    <w:p w14:paraId="3BA97231" w14:textId="3237C463" w:rsidR="00327C06" w:rsidRPr="00F219AF" w:rsidRDefault="00B40F66" w:rsidP="00717A16">
      <w:pPr>
        <w:pStyle w:val="a3"/>
        <w:widowControl w:val="0"/>
        <w:numPr>
          <w:ilvl w:val="1"/>
          <w:numId w:val="23"/>
        </w:numPr>
        <w:tabs>
          <w:tab w:val="left" w:pos="709"/>
        </w:tabs>
        <w:autoSpaceDE w:val="0"/>
        <w:autoSpaceDN w:val="0"/>
        <w:adjustRightInd w:val="0"/>
        <w:spacing w:after="240"/>
        <w:jc w:val="both"/>
        <w:rPr>
          <w:rFonts w:ascii="Calibri" w:hAnsi="Calibri" w:cs="Calibri"/>
          <w:lang w:val="en-US"/>
        </w:rPr>
      </w:pPr>
      <w:r w:rsidRPr="00F219AF">
        <w:rPr>
          <w:rFonts w:ascii="Calibri" w:hAnsi="Calibri" w:cs="Calibri"/>
          <w:lang w:val="en-US"/>
        </w:rPr>
        <w:t>Proliferating medium: supplement W</w:t>
      </w:r>
      <w:r w:rsidR="001A58CE" w:rsidRPr="00F219AF">
        <w:rPr>
          <w:rFonts w:ascii="Calibri" w:hAnsi="Calibri" w:cs="Calibri"/>
          <w:lang w:val="en-US"/>
        </w:rPr>
        <w:t xml:space="preserve">illiam’s E medium with </w:t>
      </w:r>
      <w:proofErr w:type="spellStart"/>
      <w:r w:rsidR="001A58CE" w:rsidRPr="00F219AF">
        <w:rPr>
          <w:rFonts w:ascii="Calibri" w:hAnsi="Calibri" w:cs="Calibri"/>
          <w:lang w:val="en-US"/>
        </w:rPr>
        <w:t>GlutaMAX</w:t>
      </w:r>
      <w:proofErr w:type="spellEnd"/>
      <w:r w:rsidR="00717A16" w:rsidRPr="00F219AF">
        <w:rPr>
          <w:rFonts w:ascii="Calibri" w:hAnsi="Calibri" w:cs="Calibri"/>
          <w:lang w:val="en-US"/>
        </w:rPr>
        <w:t>,</w:t>
      </w:r>
      <w:r w:rsidR="00740ADF" w:rsidRPr="00F219AF">
        <w:rPr>
          <w:rFonts w:ascii="Calibri" w:hAnsi="Calibri" w:cs="Calibri"/>
          <w:lang w:val="en-US"/>
        </w:rPr>
        <w:t xml:space="preserve"> 10% </w:t>
      </w:r>
      <w:r w:rsidR="00267F77" w:rsidRPr="00F219AF">
        <w:rPr>
          <w:rFonts w:ascii="Calibri" w:hAnsi="Calibri" w:cs="Calibri"/>
          <w:lang w:val="en-US"/>
        </w:rPr>
        <w:t>fetal bovine serum (</w:t>
      </w:r>
      <w:r w:rsidR="00740ADF" w:rsidRPr="00F219AF">
        <w:rPr>
          <w:rFonts w:ascii="Calibri" w:hAnsi="Calibri" w:cs="Calibri"/>
          <w:lang w:val="en-US"/>
        </w:rPr>
        <w:t>FBS</w:t>
      </w:r>
      <w:r w:rsidR="00267F77" w:rsidRPr="00F219AF">
        <w:rPr>
          <w:rFonts w:ascii="Calibri" w:hAnsi="Calibri" w:cs="Calibri"/>
          <w:lang w:val="en-US"/>
        </w:rPr>
        <w:t>),</w:t>
      </w:r>
      <w:r w:rsidRPr="00F219AF">
        <w:rPr>
          <w:rFonts w:ascii="Calibri" w:hAnsi="Calibri" w:cs="Calibri"/>
          <w:lang w:val="en-US"/>
        </w:rPr>
        <w:t xml:space="preserve"> 1%</w:t>
      </w:r>
      <w:r w:rsidR="00327C06" w:rsidRPr="00F219AF">
        <w:rPr>
          <w:rFonts w:ascii="Calibri" w:hAnsi="Calibri" w:cs="Calibri"/>
          <w:lang w:val="en-US"/>
        </w:rPr>
        <w:t xml:space="preserve"> penicillin/streptomycin</w:t>
      </w:r>
      <w:r w:rsidRPr="00F219AF">
        <w:rPr>
          <w:rFonts w:ascii="Calibri" w:hAnsi="Calibri" w:cs="Calibri"/>
          <w:lang w:val="en-US"/>
        </w:rPr>
        <w:t xml:space="preserve">, 5 </w:t>
      </w:r>
      <w:r w:rsidRPr="00F219AF">
        <w:rPr>
          <w:rFonts w:ascii="Calibri" w:hAnsi="Calibri" w:cs="Calibri"/>
        </w:rPr>
        <w:t>μ</w:t>
      </w:r>
      <w:r w:rsidR="00327C06" w:rsidRPr="00F219AF">
        <w:rPr>
          <w:rFonts w:ascii="Calibri" w:hAnsi="Calibri" w:cs="Calibri"/>
          <w:lang w:val="en-US"/>
        </w:rPr>
        <w:t>g/mL insulin</w:t>
      </w:r>
      <w:r w:rsidR="00717A16" w:rsidRPr="00F219AF">
        <w:rPr>
          <w:rFonts w:ascii="Calibri" w:hAnsi="Calibri" w:cs="Calibri"/>
          <w:lang w:val="en-US"/>
        </w:rPr>
        <w:t xml:space="preserve"> and</w:t>
      </w:r>
      <w:r w:rsidRPr="00F219AF">
        <w:rPr>
          <w:rFonts w:ascii="Calibri" w:hAnsi="Calibri" w:cs="Calibri"/>
          <w:lang w:val="en-US"/>
        </w:rPr>
        <w:t xml:space="preserve"> 0.5 </w:t>
      </w:r>
      <w:r w:rsidRPr="00F219AF">
        <w:rPr>
          <w:rFonts w:ascii="Calibri" w:hAnsi="Calibri" w:cs="Calibri"/>
        </w:rPr>
        <w:t>μ</w:t>
      </w:r>
      <w:r w:rsidRPr="00F219AF">
        <w:rPr>
          <w:rFonts w:ascii="Calibri" w:hAnsi="Calibri" w:cs="Calibri"/>
          <w:lang w:val="en-US"/>
        </w:rPr>
        <w:t>M hydr</w:t>
      </w:r>
      <w:r w:rsidR="00327C06" w:rsidRPr="00F219AF">
        <w:rPr>
          <w:rFonts w:ascii="Calibri" w:hAnsi="Calibri" w:cs="Calibri"/>
          <w:lang w:val="en-US"/>
        </w:rPr>
        <w:t xml:space="preserve">ocortisone </w:t>
      </w:r>
      <w:proofErr w:type="spellStart"/>
      <w:r w:rsidR="00327C06" w:rsidRPr="00F219AF">
        <w:rPr>
          <w:rFonts w:ascii="Calibri" w:hAnsi="Calibri" w:cs="Calibri"/>
          <w:lang w:val="en-US"/>
        </w:rPr>
        <w:t>hemisuccinate</w:t>
      </w:r>
      <w:proofErr w:type="spellEnd"/>
      <w:r w:rsidRPr="00F219AF">
        <w:rPr>
          <w:rFonts w:ascii="Calibri" w:hAnsi="Calibri" w:cs="Calibri"/>
          <w:lang w:val="en-US"/>
        </w:rPr>
        <w:t xml:space="preserve">. </w:t>
      </w:r>
    </w:p>
    <w:p w14:paraId="1057E3B3" w14:textId="77777777" w:rsidR="00CA35A8" w:rsidRPr="00F219AF" w:rsidRDefault="00CA35A8" w:rsidP="00CA35A8">
      <w:pPr>
        <w:pStyle w:val="a3"/>
        <w:widowControl w:val="0"/>
        <w:tabs>
          <w:tab w:val="left" w:pos="426"/>
        </w:tabs>
        <w:autoSpaceDE w:val="0"/>
        <w:autoSpaceDN w:val="0"/>
        <w:adjustRightInd w:val="0"/>
        <w:spacing w:after="240"/>
        <w:ind w:left="0"/>
        <w:jc w:val="both"/>
        <w:rPr>
          <w:rFonts w:ascii="Calibri" w:hAnsi="Calibri" w:cs="Calibri"/>
          <w:lang w:val="en-US"/>
        </w:rPr>
      </w:pPr>
    </w:p>
    <w:p w14:paraId="3409004B" w14:textId="56127896" w:rsidR="00327C06" w:rsidRPr="00F219AF" w:rsidRDefault="00327C06" w:rsidP="00717A16">
      <w:pPr>
        <w:pStyle w:val="a3"/>
        <w:widowControl w:val="0"/>
        <w:numPr>
          <w:ilvl w:val="1"/>
          <w:numId w:val="23"/>
        </w:numPr>
        <w:autoSpaceDE w:val="0"/>
        <w:autoSpaceDN w:val="0"/>
        <w:adjustRightInd w:val="0"/>
        <w:spacing w:after="240"/>
        <w:jc w:val="both"/>
        <w:rPr>
          <w:rFonts w:ascii="Calibri" w:hAnsi="Calibri" w:cs="Calibri"/>
          <w:lang w:val="en-US"/>
        </w:rPr>
      </w:pPr>
      <w:r w:rsidRPr="00F219AF">
        <w:rPr>
          <w:rFonts w:ascii="Calibri" w:hAnsi="Calibri" w:cs="Calibri"/>
          <w:lang w:val="en-US"/>
        </w:rPr>
        <w:t>Differentiation</w:t>
      </w:r>
      <w:r w:rsidR="00B40F66" w:rsidRPr="00F219AF">
        <w:rPr>
          <w:rFonts w:ascii="Calibri" w:hAnsi="Calibri" w:cs="Calibri"/>
          <w:lang w:val="en-US"/>
        </w:rPr>
        <w:t xml:space="preserve"> medium</w:t>
      </w:r>
      <w:r w:rsidR="00B72841" w:rsidRPr="00F219AF">
        <w:rPr>
          <w:rFonts w:ascii="Calibri" w:hAnsi="Calibri" w:cs="Calibri"/>
          <w:lang w:val="en-US"/>
        </w:rPr>
        <w:t>:</w:t>
      </w:r>
      <w:r w:rsidR="00B40F66" w:rsidRPr="00F219AF">
        <w:rPr>
          <w:rFonts w:ascii="Calibri" w:hAnsi="Calibri" w:cs="Calibri"/>
          <w:lang w:val="en-US"/>
        </w:rPr>
        <w:t xml:space="preserve"> </w:t>
      </w:r>
      <w:r w:rsidRPr="00F219AF">
        <w:rPr>
          <w:rFonts w:ascii="Calibri" w:hAnsi="Calibri" w:cs="Calibri"/>
          <w:lang w:val="en-US"/>
        </w:rPr>
        <w:t>supplement W</w:t>
      </w:r>
      <w:r w:rsidR="001A58CE" w:rsidRPr="00F219AF">
        <w:rPr>
          <w:rFonts w:ascii="Calibri" w:hAnsi="Calibri" w:cs="Calibri"/>
          <w:lang w:val="en-US"/>
        </w:rPr>
        <w:t xml:space="preserve">illiam’s E medium with </w:t>
      </w:r>
      <w:proofErr w:type="spellStart"/>
      <w:r w:rsidR="001A58CE" w:rsidRPr="00F219AF">
        <w:rPr>
          <w:rFonts w:ascii="Calibri" w:hAnsi="Calibri" w:cs="Calibri"/>
          <w:lang w:val="en-US"/>
        </w:rPr>
        <w:t>GlutaMAX</w:t>
      </w:r>
      <w:proofErr w:type="spellEnd"/>
      <w:r w:rsidR="00717A16" w:rsidRPr="00F219AF">
        <w:rPr>
          <w:rFonts w:ascii="Calibri" w:hAnsi="Calibri" w:cs="Calibri"/>
          <w:lang w:val="en-US"/>
        </w:rPr>
        <w:t>,</w:t>
      </w:r>
      <w:r w:rsidR="00FF2681" w:rsidRPr="00F219AF">
        <w:rPr>
          <w:rFonts w:ascii="Calibri" w:hAnsi="Calibri" w:cs="Calibri"/>
          <w:lang w:val="en-US"/>
        </w:rPr>
        <w:t xml:space="preserve"> 10% FBS</w:t>
      </w:r>
      <w:r w:rsidRPr="00F219AF">
        <w:rPr>
          <w:rFonts w:ascii="Calibri" w:hAnsi="Calibri" w:cs="Calibri"/>
          <w:lang w:val="en-US"/>
        </w:rPr>
        <w:t xml:space="preserve">, 1% penicillin/streptomycin, 5 </w:t>
      </w:r>
      <w:r w:rsidRPr="00F219AF">
        <w:rPr>
          <w:rFonts w:ascii="Calibri" w:hAnsi="Calibri" w:cs="Calibri"/>
        </w:rPr>
        <w:t>μ</w:t>
      </w:r>
      <w:r w:rsidRPr="00F219AF">
        <w:rPr>
          <w:rFonts w:ascii="Calibri" w:hAnsi="Calibri" w:cs="Calibri"/>
          <w:lang w:val="en-US"/>
        </w:rPr>
        <w:t>g/mL insulin,</w:t>
      </w:r>
      <w:r w:rsidR="00B40F66" w:rsidRPr="00F219AF">
        <w:rPr>
          <w:rFonts w:ascii="Calibri" w:hAnsi="Calibri" w:cs="Calibri"/>
          <w:lang w:val="en-US"/>
        </w:rPr>
        <w:t xml:space="preserve"> 50 </w:t>
      </w:r>
      <w:r w:rsidR="00B40F66" w:rsidRPr="00F219AF">
        <w:rPr>
          <w:rFonts w:ascii="Calibri" w:hAnsi="Calibri" w:cs="Calibri"/>
        </w:rPr>
        <w:t>μ</w:t>
      </w:r>
      <w:r w:rsidR="00B40F66" w:rsidRPr="00F219AF">
        <w:rPr>
          <w:rFonts w:ascii="Calibri" w:hAnsi="Calibri" w:cs="Calibri"/>
          <w:lang w:val="en-US"/>
        </w:rPr>
        <w:t xml:space="preserve">M hydrocortisone </w:t>
      </w:r>
      <w:proofErr w:type="spellStart"/>
      <w:r w:rsidR="00B40F66" w:rsidRPr="00F219AF">
        <w:rPr>
          <w:rFonts w:ascii="Calibri" w:hAnsi="Calibri" w:cs="Calibri"/>
          <w:lang w:val="en-US"/>
        </w:rPr>
        <w:t>h</w:t>
      </w:r>
      <w:r w:rsidRPr="00F219AF">
        <w:rPr>
          <w:rFonts w:ascii="Calibri" w:hAnsi="Calibri" w:cs="Calibri"/>
          <w:lang w:val="en-US"/>
        </w:rPr>
        <w:t>emisuccinate</w:t>
      </w:r>
      <w:proofErr w:type="spellEnd"/>
      <w:r w:rsidRPr="00F219AF">
        <w:rPr>
          <w:rFonts w:ascii="Calibri" w:hAnsi="Calibri" w:cs="Calibri"/>
          <w:lang w:val="en-US"/>
        </w:rPr>
        <w:t xml:space="preserve"> and 2% DMSO</w:t>
      </w:r>
      <w:r w:rsidR="00BE2583" w:rsidRPr="00F219AF">
        <w:rPr>
          <w:rFonts w:ascii="Calibri" w:hAnsi="Calibri" w:cs="Calibri"/>
          <w:lang w:val="en-US"/>
        </w:rPr>
        <w:t>.</w:t>
      </w:r>
      <w:r w:rsidR="00B40F66" w:rsidRPr="00F219AF">
        <w:rPr>
          <w:rFonts w:ascii="Calibri" w:hAnsi="Calibri" w:cs="Calibri"/>
          <w:lang w:val="en-US"/>
        </w:rPr>
        <w:t xml:space="preserve"> </w:t>
      </w:r>
    </w:p>
    <w:p w14:paraId="4E94272C"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lang w:val="en-US"/>
        </w:rPr>
      </w:pPr>
    </w:p>
    <w:p w14:paraId="267E7C83" w14:textId="5658533C" w:rsidR="00622914" w:rsidRPr="00F219AF" w:rsidRDefault="00622914" w:rsidP="00717A16">
      <w:pPr>
        <w:pStyle w:val="a3"/>
        <w:widowControl w:val="0"/>
        <w:numPr>
          <w:ilvl w:val="1"/>
          <w:numId w:val="23"/>
        </w:numPr>
        <w:autoSpaceDE w:val="0"/>
        <w:autoSpaceDN w:val="0"/>
        <w:adjustRightInd w:val="0"/>
        <w:spacing w:after="240"/>
        <w:jc w:val="both"/>
        <w:rPr>
          <w:rFonts w:ascii="Calibri" w:hAnsi="Calibri" w:cs="Calibri"/>
          <w:lang w:val="en-US"/>
        </w:rPr>
      </w:pPr>
      <w:r w:rsidRPr="00F219AF">
        <w:rPr>
          <w:rFonts w:ascii="Calibri" w:hAnsi="Calibri" w:cs="Calibri"/>
          <w:lang w:val="en-US"/>
        </w:rPr>
        <w:t xml:space="preserve">Freezing medium: </w:t>
      </w:r>
      <w:r w:rsidR="006112E1" w:rsidRPr="00F219AF">
        <w:rPr>
          <w:rFonts w:ascii="Calibri" w:hAnsi="Calibri" w:cs="Calibri"/>
          <w:lang w:val="en-US"/>
        </w:rPr>
        <w:t>supplement proliferating medium with 10%</w:t>
      </w:r>
      <w:r w:rsidR="00015B9A" w:rsidRPr="00F219AF">
        <w:rPr>
          <w:rFonts w:ascii="Calibri" w:hAnsi="Calibri" w:cs="Calibri"/>
          <w:lang w:val="en-US"/>
        </w:rPr>
        <w:t xml:space="preserve"> </w:t>
      </w:r>
      <w:r w:rsidR="006112E1" w:rsidRPr="00F219AF">
        <w:rPr>
          <w:rFonts w:ascii="Calibri" w:hAnsi="Calibri" w:cs="Calibri"/>
          <w:lang w:val="en-US"/>
        </w:rPr>
        <w:t>DMSO.</w:t>
      </w:r>
    </w:p>
    <w:p w14:paraId="7429D70C"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lang w:val="en-US"/>
        </w:rPr>
      </w:pPr>
    </w:p>
    <w:p w14:paraId="466F82F6" w14:textId="0A1F8DB6" w:rsidR="00BC197E" w:rsidRPr="00F219AF" w:rsidRDefault="00327C06" w:rsidP="00717A16">
      <w:pPr>
        <w:pStyle w:val="a3"/>
        <w:widowControl w:val="0"/>
        <w:numPr>
          <w:ilvl w:val="1"/>
          <w:numId w:val="23"/>
        </w:numPr>
        <w:autoSpaceDE w:val="0"/>
        <w:autoSpaceDN w:val="0"/>
        <w:adjustRightInd w:val="0"/>
        <w:spacing w:after="240"/>
        <w:jc w:val="both"/>
        <w:rPr>
          <w:rFonts w:ascii="Calibri" w:hAnsi="Calibri" w:cs="Calibri"/>
          <w:lang w:val="en-US"/>
        </w:rPr>
      </w:pPr>
      <w:r w:rsidRPr="00F219AF">
        <w:rPr>
          <w:rFonts w:ascii="Calibri" w:hAnsi="Calibri" w:cs="Calibri"/>
          <w:lang w:val="en-US"/>
        </w:rPr>
        <w:t xml:space="preserve">Sodium </w:t>
      </w:r>
      <w:r w:rsidR="00AD697A" w:rsidRPr="00F219AF">
        <w:rPr>
          <w:rFonts w:ascii="Calibri" w:hAnsi="Calibri" w:cs="Calibri"/>
          <w:lang w:val="en-US"/>
        </w:rPr>
        <w:t>oleate</w:t>
      </w:r>
      <w:r w:rsidRPr="00F219AF">
        <w:rPr>
          <w:rFonts w:ascii="Calibri" w:hAnsi="Calibri" w:cs="Calibri"/>
          <w:lang w:val="en-US"/>
        </w:rPr>
        <w:t xml:space="preserve">: dissolve </w:t>
      </w:r>
      <w:r w:rsidR="00D12468" w:rsidRPr="00F219AF">
        <w:rPr>
          <w:rFonts w:ascii="Calibri" w:hAnsi="Calibri" w:cs="Calibri"/>
          <w:lang w:val="en-US"/>
        </w:rPr>
        <w:t>in</w:t>
      </w:r>
      <w:r w:rsidRPr="00F219AF">
        <w:rPr>
          <w:rFonts w:ascii="Calibri" w:hAnsi="Calibri" w:cs="Calibri"/>
          <w:lang w:val="en-US"/>
        </w:rPr>
        <w:t xml:space="preserve"> 99% </w:t>
      </w:r>
      <w:r w:rsidR="00AD697A" w:rsidRPr="00F219AF">
        <w:rPr>
          <w:rFonts w:ascii="Calibri" w:hAnsi="Calibri" w:cs="Calibri"/>
          <w:lang w:val="en-US"/>
        </w:rPr>
        <w:t>m</w:t>
      </w:r>
      <w:r w:rsidRPr="00F219AF">
        <w:rPr>
          <w:rFonts w:ascii="Calibri" w:hAnsi="Calibri" w:cs="Calibri"/>
          <w:lang w:val="en-US"/>
        </w:rPr>
        <w:t>eth</w:t>
      </w:r>
      <w:r w:rsidR="000B2C68" w:rsidRPr="00F219AF">
        <w:rPr>
          <w:rFonts w:ascii="Calibri" w:hAnsi="Calibri" w:cs="Calibri"/>
          <w:lang w:val="en-US"/>
        </w:rPr>
        <w:t xml:space="preserve">anol at a </w:t>
      </w:r>
      <w:r w:rsidRPr="00F219AF">
        <w:rPr>
          <w:rFonts w:ascii="Calibri" w:hAnsi="Calibri" w:cs="Calibri"/>
          <w:lang w:val="en-US"/>
        </w:rPr>
        <w:t>100</w:t>
      </w:r>
      <w:r w:rsidR="00FF2681" w:rsidRPr="00F219AF">
        <w:rPr>
          <w:rFonts w:ascii="Calibri" w:hAnsi="Calibri" w:cs="Calibri"/>
          <w:lang w:val="en-US"/>
        </w:rPr>
        <w:t xml:space="preserve"> </w:t>
      </w:r>
      <w:r w:rsidRPr="00F219AF">
        <w:rPr>
          <w:rFonts w:ascii="Calibri" w:hAnsi="Calibri" w:cs="Calibri"/>
          <w:lang w:val="en-US"/>
        </w:rPr>
        <w:t xml:space="preserve">mM concentration, </w:t>
      </w:r>
      <w:r w:rsidR="00ED4CF1" w:rsidRPr="00F219AF">
        <w:rPr>
          <w:rFonts w:ascii="Calibri" w:hAnsi="Calibri" w:cs="Calibri"/>
          <w:lang w:val="en-US"/>
        </w:rPr>
        <w:t xml:space="preserve">stir O/N, </w:t>
      </w:r>
      <w:r w:rsidR="009336BA" w:rsidRPr="00F219AF">
        <w:rPr>
          <w:rFonts w:ascii="Calibri" w:hAnsi="Calibri" w:cs="Calibri"/>
          <w:lang w:val="en-US"/>
        </w:rPr>
        <w:t xml:space="preserve">and </w:t>
      </w:r>
      <w:r w:rsidRPr="00F219AF">
        <w:rPr>
          <w:rFonts w:ascii="Calibri" w:hAnsi="Calibri" w:cs="Calibri"/>
          <w:lang w:val="en-US"/>
        </w:rPr>
        <w:t>store at -20</w:t>
      </w:r>
      <w:r w:rsidR="00AD697A" w:rsidRPr="00F219AF">
        <w:rPr>
          <w:rFonts w:ascii="Calibri" w:hAnsi="Calibri" w:cs="Calibri"/>
          <w:lang w:val="en-US"/>
        </w:rPr>
        <w:t xml:space="preserve"> </w:t>
      </w:r>
      <w:r w:rsidR="003F185C" w:rsidRPr="00F219AF">
        <w:rPr>
          <w:rFonts w:ascii="Calibri" w:hAnsi="Calibri" w:cs="Calibri"/>
          <w:lang w:val="en-US"/>
        </w:rPr>
        <w:t>°C</w:t>
      </w:r>
      <w:r w:rsidRPr="00F219AF">
        <w:rPr>
          <w:rFonts w:ascii="Calibri" w:hAnsi="Calibri" w:cs="Calibri"/>
          <w:lang w:val="en-US"/>
        </w:rPr>
        <w:t>.</w:t>
      </w:r>
      <w:r w:rsidR="00B40F66" w:rsidRPr="00F219AF">
        <w:rPr>
          <w:rFonts w:ascii="Calibri" w:hAnsi="Calibri" w:cs="Calibri"/>
          <w:lang w:val="en-US"/>
        </w:rPr>
        <w:t xml:space="preserve"> </w:t>
      </w:r>
    </w:p>
    <w:p w14:paraId="2AE4521C"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lang w:val="en-US"/>
        </w:rPr>
      </w:pPr>
    </w:p>
    <w:p w14:paraId="66DEB4C0" w14:textId="0D01C588" w:rsidR="003A4FA3" w:rsidRPr="00F219AF" w:rsidRDefault="009843E1" w:rsidP="00717A16">
      <w:pPr>
        <w:pStyle w:val="a3"/>
        <w:widowControl w:val="0"/>
        <w:numPr>
          <w:ilvl w:val="1"/>
          <w:numId w:val="23"/>
        </w:numPr>
        <w:autoSpaceDE w:val="0"/>
        <w:autoSpaceDN w:val="0"/>
        <w:adjustRightInd w:val="0"/>
        <w:spacing w:after="240"/>
        <w:jc w:val="both"/>
        <w:rPr>
          <w:rFonts w:ascii="Calibri" w:hAnsi="Calibri" w:cs="Calibri"/>
          <w:lang w:val="en-US"/>
        </w:rPr>
      </w:pPr>
      <w:r w:rsidRPr="00F219AF">
        <w:rPr>
          <w:rFonts w:ascii="Calibri" w:hAnsi="Calibri" w:cs="Calibri"/>
          <w:lang w:val="en-US"/>
        </w:rPr>
        <w:t>Oil Red</w:t>
      </w:r>
      <w:r w:rsidR="003A4FA3" w:rsidRPr="00F219AF">
        <w:rPr>
          <w:rFonts w:ascii="Calibri" w:hAnsi="Calibri" w:cs="Calibri"/>
          <w:lang w:val="en-US"/>
        </w:rPr>
        <w:t xml:space="preserve"> O</w:t>
      </w:r>
      <w:r w:rsidRPr="00F219AF">
        <w:rPr>
          <w:rFonts w:ascii="Calibri" w:hAnsi="Calibri" w:cs="Calibri"/>
          <w:lang w:val="en-US"/>
        </w:rPr>
        <w:t>:</w:t>
      </w:r>
      <w:r w:rsidR="003A4FA3" w:rsidRPr="00F219AF">
        <w:rPr>
          <w:rFonts w:ascii="Calibri" w:hAnsi="Calibri" w:cs="Calibri"/>
          <w:lang w:val="en-US"/>
        </w:rPr>
        <w:t xml:space="preserve"> prepare a </w:t>
      </w:r>
      <w:r w:rsidR="00AD697A" w:rsidRPr="00F219AF">
        <w:rPr>
          <w:rFonts w:ascii="Calibri" w:hAnsi="Calibri" w:cs="Calibri"/>
          <w:lang w:val="en-US"/>
        </w:rPr>
        <w:t>s</w:t>
      </w:r>
      <w:r w:rsidR="003A4FA3" w:rsidRPr="00F219AF">
        <w:rPr>
          <w:rFonts w:ascii="Calibri" w:hAnsi="Calibri" w:cs="Calibri"/>
          <w:lang w:val="en-US"/>
        </w:rPr>
        <w:t xml:space="preserve">tock </w:t>
      </w:r>
      <w:r w:rsidR="00D12468" w:rsidRPr="00F219AF">
        <w:rPr>
          <w:rFonts w:ascii="Calibri" w:hAnsi="Calibri" w:cs="Calibri"/>
          <w:lang w:val="en-US"/>
        </w:rPr>
        <w:t>s</w:t>
      </w:r>
      <w:r w:rsidR="003A4FA3" w:rsidRPr="00F219AF">
        <w:rPr>
          <w:rFonts w:ascii="Calibri" w:hAnsi="Calibri" w:cs="Calibri"/>
          <w:lang w:val="en-US"/>
        </w:rPr>
        <w:t>olution</w:t>
      </w:r>
      <w:r w:rsidR="009336BA" w:rsidRPr="00F219AF">
        <w:rPr>
          <w:rFonts w:ascii="Calibri" w:hAnsi="Calibri" w:cs="Calibri"/>
          <w:lang w:val="en-US"/>
        </w:rPr>
        <w:t>.</w:t>
      </w:r>
      <w:r w:rsidR="003A4FA3" w:rsidRPr="00F219AF">
        <w:rPr>
          <w:rFonts w:ascii="Calibri" w:hAnsi="Calibri" w:cs="Calibri"/>
          <w:lang w:val="en-US"/>
        </w:rPr>
        <w:t xml:space="preserve"> </w:t>
      </w:r>
      <w:r w:rsidR="009336BA" w:rsidRPr="00F219AF">
        <w:rPr>
          <w:rFonts w:ascii="Calibri" w:hAnsi="Calibri" w:cs="Calibri"/>
          <w:lang w:val="en-US"/>
        </w:rPr>
        <w:t>W</w:t>
      </w:r>
      <w:r w:rsidR="003A4FA3" w:rsidRPr="00F219AF">
        <w:rPr>
          <w:rFonts w:ascii="Calibri" w:hAnsi="Calibri" w:cs="Calibri"/>
          <w:lang w:val="en-US"/>
        </w:rPr>
        <w:t xml:space="preserve">eigh 0.35 g </w:t>
      </w:r>
      <w:r w:rsidR="00AB4B81" w:rsidRPr="00F219AF">
        <w:rPr>
          <w:rFonts w:ascii="Calibri" w:hAnsi="Calibri" w:cs="Calibri"/>
          <w:lang w:val="en-US"/>
        </w:rPr>
        <w:t xml:space="preserve">of </w:t>
      </w:r>
      <w:r w:rsidR="003A4FA3" w:rsidRPr="00F219AF">
        <w:rPr>
          <w:rFonts w:ascii="Calibri" w:hAnsi="Calibri" w:cs="Calibri"/>
          <w:lang w:val="en-US"/>
        </w:rPr>
        <w:t>Oil Red</w:t>
      </w:r>
      <w:r w:rsidR="00FF2681" w:rsidRPr="00F219AF">
        <w:rPr>
          <w:rFonts w:ascii="Calibri" w:hAnsi="Calibri" w:cs="Calibri"/>
          <w:lang w:val="en-US"/>
        </w:rPr>
        <w:t xml:space="preserve"> O and dissolve in 100 mL</w:t>
      </w:r>
      <w:r w:rsidR="003A4FA3" w:rsidRPr="00F219AF">
        <w:rPr>
          <w:rFonts w:ascii="Calibri" w:hAnsi="Calibri" w:cs="Calibri"/>
          <w:lang w:val="en-US"/>
        </w:rPr>
        <w:t xml:space="preserve"> of isopropanol</w:t>
      </w:r>
      <w:r w:rsidR="009336BA" w:rsidRPr="00F219AF">
        <w:rPr>
          <w:rFonts w:ascii="Calibri" w:hAnsi="Calibri" w:cs="Calibri"/>
          <w:lang w:val="en-US"/>
        </w:rPr>
        <w:t>.</w:t>
      </w:r>
      <w:r w:rsidR="003A4FA3" w:rsidRPr="00F219AF">
        <w:rPr>
          <w:rFonts w:ascii="Calibri" w:hAnsi="Calibri" w:cs="Calibri"/>
          <w:lang w:val="en-US"/>
        </w:rPr>
        <w:t xml:space="preserve"> </w:t>
      </w:r>
      <w:r w:rsidR="009336BA" w:rsidRPr="00F219AF">
        <w:rPr>
          <w:rFonts w:ascii="Calibri" w:hAnsi="Calibri" w:cs="Calibri"/>
          <w:lang w:val="en-US"/>
        </w:rPr>
        <w:t>S</w:t>
      </w:r>
      <w:r w:rsidR="003A4FA3" w:rsidRPr="00F219AF">
        <w:rPr>
          <w:rFonts w:ascii="Calibri" w:hAnsi="Calibri" w:cs="Calibri"/>
          <w:lang w:val="en-US"/>
        </w:rPr>
        <w:t>tir O/N, filter</w:t>
      </w:r>
      <w:r w:rsidR="00A91F19" w:rsidRPr="00F219AF">
        <w:rPr>
          <w:rFonts w:ascii="Calibri" w:hAnsi="Calibri" w:cs="Calibri"/>
          <w:lang w:val="en-US"/>
        </w:rPr>
        <w:t xml:space="preserve"> (0.2 </w:t>
      </w:r>
      <w:r w:rsidR="003A4FA3" w:rsidRPr="00F219AF">
        <w:rPr>
          <w:rFonts w:ascii="Calibri" w:hAnsi="Calibri" w:cs="Calibri"/>
          <w:lang w:val="en-US"/>
        </w:rPr>
        <w:t>µ</w:t>
      </w:r>
      <w:r w:rsidR="009336BA" w:rsidRPr="00F219AF">
        <w:rPr>
          <w:rFonts w:ascii="Calibri" w:hAnsi="Calibri" w:cs="Calibri"/>
          <w:lang w:val="en-US"/>
        </w:rPr>
        <w:t>m</w:t>
      </w:r>
      <w:r w:rsidR="003A4FA3" w:rsidRPr="00F219AF">
        <w:rPr>
          <w:rFonts w:ascii="Calibri" w:hAnsi="Calibri" w:cs="Calibri"/>
          <w:lang w:val="en-US"/>
        </w:rPr>
        <w:t>)</w:t>
      </w:r>
      <w:r w:rsidR="00256391" w:rsidRPr="00F219AF">
        <w:rPr>
          <w:rFonts w:ascii="Calibri" w:hAnsi="Calibri" w:cs="Calibri"/>
          <w:lang w:val="en-US"/>
        </w:rPr>
        <w:t>,</w:t>
      </w:r>
      <w:r w:rsidR="003A4FA3" w:rsidRPr="00F219AF">
        <w:rPr>
          <w:rFonts w:ascii="Calibri" w:hAnsi="Calibri" w:cs="Calibri"/>
          <w:lang w:val="en-US"/>
        </w:rPr>
        <w:t xml:space="preserve"> and store at RT. Prepare a </w:t>
      </w:r>
      <w:r w:rsidR="00BC197E" w:rsidRPr="00F219AF">
        <w:rPr>
          <w:rFonts w:ascii="Calibri" w:hAnsi="Calibri" w:cs="Calibri"/>
          <w:lang w:val="en-US"/>
        </w:rPr>
        <w:t>w</w:t>
      </w:r>
      <w:r w:rsidR="003A4FA3" w:rsidRPr="00F219AF">
        <w:rPr>
          <w:rFonts w:ascii="Calibri" w:hAnsi="Calibri" w:cs="Calibri"/>
          <w:lang w:val="en-US"/>
        </w:rPr>
        <w:t xml:space="preserve">orking </w:t>
      </w:r>
      <w:r w:rsidR="00D12468" w:rsidRPr="00F219AF">
        <w:rPr>
          <w:rFonts w:ascii="Calibri" w:hAnsi="Calibri" w:cs="Calibri"/>
          <w:lang w:val="en-US"/>
        </w:rPr>
        <w:t>s</w:t>
      </w:r>
      <w:r w:rsidR="003A4FA3" w:rsidRPr="00F219AF">
        <w:rPr>
          <w:rFonts w:ascii="Calibri" w:hAnsi="Calibri" w:cs="Calibri"/>
          <w:lang w:val="en-US"/>
        </w:rPr>
        <w:t>olution: mix 6 m</w:t>
      </w:r>
      <w:r w:rsidR="00AD697A" w:rsidRPr="00F219AF">
        <w:rPr>
          <w:rFonts w:ascii="Calibri" w:hAnsi="Calibri" w:cs="Calibri"/>
          <w:lang w:val="en-US"/>
        </w:rPr>
        <w:t>L</w:t>
      </w:r>
      <w:r w:rsidR="003A4FA3" w:rsidRPr="00F219AF">
        <w:rPr>
          <w:rFonts w:ascii="Calibri" w:hAnsi="Calibri" w:cs="Calibri"/>
          <w:lang w:val="en-US"/>
        </w:rPr>
        <w:t xml:space="preserve"> of Oil Red O </w:t>
      </w:r>
      <w:r w:rsidR="00D12468" w:rsidRPr="00F219AF">
        <w:rPr>
          <w:rFonts w:ascii="Calibri" w:hAnsi="Calibri" w:cs="Calibri"/>
          <w:lang w:val="en-US"/>
        </w:rPr>
        <w:t>S</w:t>
      </w:r>
      <w:r w:rsidR="003A4FA3" w:rsidRPr="00F219AF">
        <w:rPr>
          <w:rFonts w:ascii="Calibri" w:hAnsi="Calibri" w:cs="Calibri"/>
          <w:lang w:val="en-US"/>
        </w:rPr>
        <w:t>tock solution with 4 m</w:t>
      </w:r>
      <w:r w:rsidR="00AD697A" w:rsidRPr="00F219AF">
        <w:rPr>
          <w:rFonts w:ascii="Calibri" w:hAnsi="Calibri" w:cs="Calibri"/>
          <w:lang w:val="en-US"/>
        </w:rPr>
        <w:t>L</w:t>
      </w:r>
      <w:r w:rsidR="003A4FA3" w:rsidRPr="00F219AF">
        <w:rPr>
          <w:rFonts w:ascii="Calibri" w:hAnsi="Calibri" w:cs="Calibri"/>
          <w:lang w:val="en-US"/>
        </w:rPr>
        <w:t xml:space="preserve"> of ddH</w:t>
      </w:r>
      <w:r w:rsidR="003A4FA3" w:rsidRPr="00F219AF">
        <w:rPr>
          <w:rFonts w:ascii="Calibri" w:hAnsi="Calibri" w:cs="Calibri"/>
          <w:vertAlign w:val="subscript"/>
          <w:lang w:val="en-US"/>
        </w:rPr>
        <w:t>2</w:t>
      </w:r>
      <w:r w:rsidR="003A4FA3" w:rsidRPr="00F219AF">
        <w:rPr>
          <w:rFonts w:ascii="Calibri" w:hAnsi="Calibri" w:cs="Calibri"/>
          <w:lang w:val="en-US"/>
        </w:rPr>
        <w:t>O. Let sit at room temp</w:t>
      </w:r>
      <w:r w:rsidR="00D12468" w:rsidRPr="00F219AF">
        <w:rPr>
          <w:rFonts w:ascii="Calibri" w:hAnsi="Calibri" w:cs="Calibri"/>
          <w:lang w:val="en-US"/>
        </w:rPr>
        <w:t>erature</w:t>
      </w:r>
      <w:r w:rsidR="003A4FA3" w:rsidRPr="00F219AF">
        <w:rPr>
          <w:rFonts w:ascii="Calibri" w:hAnsi="Calibri" w:cs="Calibri"/>
          <w:lang w:val="en-US"/>
        </w:rPr>
        <w:t xml:space="preserve"> </w:t>
      </w:r>
      <w:r w:rsidR="008C12E9" w:rsidRPr="00F219AF">
        <w:rPr>
          <w:rFonts w:ascii="Calibri" w:hAnsi="Calibri" w:cs="Calibri"/>
          <w:lang w:val="en-US"/>
        </w:rPr>
        <w:t xml:space="preserve">(RT) </w:t>
      </w:r>
      <w:r w:rsidR="003A4FA3" w:rsidRPr="00F219AF">
        <w:rPr>
          <w:rFonts w:ascii="Calibri" w:hAnsi="Calibri" w:cs="Calibri"/>
          <w:lang w:val="en-US"/>
        </w:rPr>
        <w:t>for 20</w:t>
      </w:r>
      <w:r w:rsidR="00A91F19" w:rsidRPr="00F219AF">
        <w:rPr>
          <w:rFonts w:ascii="Calibri" w:hAnsi="Calibri" w:cs="Calibri"/>
          <w:lang w:val="en-US"/>
        </w:rPr>
        <w:t xml:space="preserve"> min</w:t>
      </w:r>
      <w:r w:rsidR="00D12468" w:rsidRPr="00F219AF">
        <w:rPr>
          <w:rFonts w:ascii="Calibri" w:hAnsi="Calibri" w:cs="Calibri"/>
          <w:lang w:val="en-US"/>
        </w:rPr>
        <w:t xml:space="preserve">, </w:t>
      </w:r>
      <w:r w:rsidR="00AB4B81" w:rsidRPr="00F219AF">
        <w:rPr>
          <w:rFonts w:ascii="Calibri" w:hAnsi="Calibri" w:cs="Calibri"/>
          <w:lang w:val="en-US"/>
        </w:rPr>
        <w:t xml:space="preserve">and then </w:t>
      </w:r>
      <w:r w:rsidR="00A91F19" w:rsidRPr="00F219AF">
        <w:rPr>
          <w:rFonts w:ascii="Calibri" w:hAnsi="Calibri" w:cs="Calibri"/>
          <w:lang w:val="en-US"/>
        </w:rPr>
        <w:t>filter</w:t>
      </w:r>
      <w:r w:rsidR="00D12468" w:rsidRPr="00F219AF">
        <w:rPr>
          <w:rFonts w:ascii="Calibri" w:hAnsi="Calibri" w:cs="Calibri"/>
          <w:lang w:val="en-US"/>
        </w:rPr>
        <w:t xml:space="preserve"> with a </w:t>
      </w:r>
      <w:r w:rsidR="00A91F19" w:rsidRPr="00F219AF">
        <w:rPr>
          <w:rFonts w:ascii="Calibri" w:hAnsi="Calibri" w:cs="Calibri"/>
          <w:lang w:val="en-US"/>
        </w:rPr>
        <w:t xml:space="preserve">0.2 </w:t>
      </w:r>
      <w:r w:rsidR="00D12468" w:rsidRPr="00F219AF">
        <w:rPr>
          <w:rFonts w:ascii="Calibri" w:hAnsi="Calibri" w:cs="Calibri"/>
          <w:lang w:val="en-US"/>
        </w:rPr>
        <w:t>µ</w:t>
      </w:r>
      <w:r w:rsidR="009336BA" w:rsidRPr="00F219AF">
        <w:rPr>
          <w:rFonts w:ascii="Calibri" w:hAnsi="Calibri" w:cs="Calibri"/>
          <w:lang w:val="en-US"/>
        </w:rPr>
        <w:t>m</w:t>
      </w:r>
      <w:r w:rsidR="00D12468" w:rsidRPr="00F219AF">
        <w:rPr>
          <w:rFonts w:ascii="Calibri" w:hAnsi="Calibri" w:cs="Calibri"/>
          <w:lang w:val="en-US"/>
        </w:rPr>
        <w:t xml:space="preserve"> filter</w:t>
      </w:r>
      <w:r w:rsidR="003A4FA3" w:rsidRPr="00F219AF">
        <w:rPr>
          <w:rFonts w:ascii="Calibri" w:hAnsi="Calibri" w:cs="Calibri"/>
          <w:lang w:val="en-US"/>
        </w:rPr>
        <w:t>.</w:t>
      </w:r>
      <w:r w:rsidR="00BC197E" w:rsidRPr="00F219AF">
        <w:rPr>
          <w:rFonts w:ascii="Calibri" w:hAnsi="Calibri" w:cs="Calibri"/>
          <w:lang w:val="en-US"/>
        </w:rPr>
        <w:t xml:space="preserve"> Proper </w:t>
      </w:r>
      <w:r w:rsidR="00BC197E" w:rsidRPr="00F219AF">
        <w:rPr>
          <w:rFonts w:ascii="Calibri" w:hAnsi="Calibri" w:cs="Calibri"/>
          <w:lang w:val="en-US" w:eastAsia="it-IT"/>
        </w:rPr>
        <w:t xml:space="preserve">filtration </w:t>
      </w:r>
      <w:r w:rsidR="00BC197E" w:rsidRPr="00F219AF">
        <w:rPr>
          <w:rFonts w:ascii="Calibri" w:hAnsi="Calibri" w:cs="Calibri"/>
          <w:lang w:val="en-US"/>
        </w:rPr>
        <w:t>is highly recommended for successful staining</w:t>
      </w:r>
      <w:r w:rsidR="00BC197E" w:rsidRPr="00F219AF">
        <w:rPr>
          <w:rFonts w:ascii="Calibri" w:hAnsi="Calibri" w:cs="Calibri"/>
          <w:lang w:val="en-US" w:eastAsia="it-IT"/>
        </w:rPr>
        <w:t xml:space="preserve"> to avoid background</w:t>
      </w:r>
      <w:r w:rsidR="00BC197E" w:rsidRPr="00F219AF">
        <w:rPr>
          <w:rFonts w:ascii="Calibri" w:hAnsi="Calibri" w:cs="Calibri"/>
          <w:iCs/>
          <w:lang w:val="en-US" w:eastAsia="it-IT"/>
        </w:rPr>
        <w:t>.</w:t>
      </w:r>
    </w:p>
    <w:p w14:paraId="2A2BC61E"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lang w:val="en-US"/>
        </w:rPr>
      </w:pPr>
    </w:p>
    <w:p w14:paraId="0A8379B3" w14:textId="280C1F21" w:rsidR="009843E1" w:rsidRPr="00F219AF" w:rsidRDefault="009843E1" w:rsidP="00717A16">
      <w:pPr>
        <w:pStyle w:val="a3"/>
        <w:widowControl w:val="0"/>
        <w:numPr>
          <w:ilvl w:val="1"/>
          <w:numId w:val="23"/>
        </w:numPr>
        <w:autoSpaceDE w:val="0"/>
        <w:autoSpaceDN w:val="0"/>
        <w:adjustRightInd w:val="0"/>
        <w:spacing w:after="240"/>
        <w:jc w:val="both"/>
        <w:rPr>
          <w:rFonts w:ascii="Calibri" w:hAnsi="Calibri" w:cs="Calibri"/>
          <w:lang w:val="en-US"/>
        </w:rPr>
      </w:pPr>
      <w:proofErr w:type="spellStart"/>
      <w:r w:rsidRPr="00F219AF">
        <w:rPr>
          <w:rFonts w:ascii="Calibri" w:hAnsi="Calibri" w:cs="Calibri"/>
          <w:lang w:val="en-US"/>
        </w:rPr>
        <w:t>Bodipy</w:t>
      </w:r>
      <w:proofErr w:type="spellEnd"/>
      <w:r w:rsidR="005D14A5" w:rsidRPr="00F219AF">
        <w:rPr>
          <w:rFonts w:ascii="Calibri" w:hAnsi="Calibri" w:cs="Calibri"/>
          <w:lang w:val="en-US"/>
        </w:rPr>
        <w:t xml:space="preserve"> </w:t>
      </w:r>
      <w:r w:rsidR="008A2F6E" w:rsidRPr="00F219AF">
        <w:rPr>
          <w:rFonts w:ascii="Calibri" w:hAnsi="Calibri" w:cs="Calibri"/>
          <w:lang w:val="en-US"/>
        </w:rPr>
        <w:t>(505/515)</w:t>
      </w:r>
      <w:r w:rsidRPr="00F219AF">
        <w:rPr>
          <w:rFonts w:ascii="Calibri" w:hAnsi="Calibri" w:cs="Calibri"/>
          <w:lang w:val="en-US"/>
        </w:rPr>
        <w:t>:</w:t>
      </w:r>
      <w:r w:rsidR="00ED4CF1" w:rsidRPr="00F219AF">
        <w:rPr>
          <w:rFonts w:ascii="Calibri" w:hAnsi="Calibri" w:cs="Calibri"/>
          <w:lang w:val="en-US"/>
        </w:rPr>
        <w:t xml:space="preserve"> </w:t>
      </w:r>
      <w:r w:rsidR="00EF2F92" w:rsidRPr="00F219AF">
        <w:rPr>
          <w:rFonts w:ascii="Calibri" w:hAnsi="Calibri" w:cs="Calibri"/>
          <w:lang w:val="en-US"/>
        </w:rPr>
        <w:t xml:space="preserve">dissolve </w:t>
      </w:r>
      <w:proofErr w:type="spellStart"/>
      <w:r w:rsidR="00ED4CF1" w:rsidRPr="00F219AF">
        <w:rPr>
          <w:rFonts w:ascii="Calibri" w:hAnsi="Calibri" w:cs="Calibri"/>
          <w:lang w:val="en-US"/>
        </w:rPr>
        <w:t>Bodipy</w:t>
      </w:r>
      <w:proofErr w:type="spellEnd"/>
      <w:r w:rsidR="00ED4CF1" w:rsidRPr="00F219AF">
        <w:rPr>
          <w:rFonts w:ascii="Calibri" w:hAnsi="Calibri" w:cs="Calibri"/>
          <w:lang w:val="en-US"/>
        </w:rPr>
        <w:t xml:space="preserve"> </w:t>
      </w:r>
      <w:r w:rsidR="005D14A5" w:rsidRPr="00F219AF">
        <w:rPr>
          <w:rFonts w:ascii="Calibri" w:hAnsi="Calibri" w:cs="Calibri"/>
          <w:lang w:val="en-US"/>
        </w:rPr>
        <w:t xml:space="preserve">(505/515) </w:t>
      </w:r>
      <w:r w:rsidR="00ED4CF1" w:rsidRPr="00F219AF">
        <w:rPr>
          <w:rFonts w:ascii="Calibri" w:hAnsi="Calibri" w:cs="Calibri"/>
          <w:lang w:val="en-US"/>
        </w:rPr>
        <w:t>dye in DMSO at a 100</w:t>
      </w:r>
      <w:r w:rsidR="00FF2681" w:rsidRPr="00F219AF">
        <w:rPr>
          <w:rFonts w:ascii="Calibri" w:hAnsi="Calibri" w:cs="Calibri"/>
          <w:lang w:val="en-US"/>
        </w:rPr>
        <w:t xml:space="preserve"> </w:t>
      </w:r>
      <w:r w:rsidR="00ED4CF1" w:rsidRPr="00F219AF">
        <w:rPr>
          <w:rFonts w:ascii="Calibri" w:hAnsi="Calibri" w:cs="Calibri"/>
          <w:lang w:val="en-US"/>
        </w:rPr>
        <w:t>µM</w:t>
      </w:r>
      <w:r w:rsidR="00AD697A" w:rsidRPr="00F219AF">
        <w:rPr>
          <w:rFonts w:ascii="Calibri" w:hAnsi="Calibri" w:cs="Calibri"/>
          <w:lang w:val="en-US"/>
        </w:rPr>
        <w:t xml:space="preserve"> stock concentration, store at -</w:t>
      </w:r>
      <w:r w:rsidR="00ED4CF1" w:rsidRPr="00F219AF">
        <w:rPr>
          <w:rFonts w:ascii="Calibri" w:hAnsi="Calibri" w:cs="Calibri"/>
          <w:lang w:val="en-US"/>
        </w:rPr>
        <w:t>20</w:t>
      </w:r>
      <w:r w:rsidR="00AD697A" w:rsidRPr="00F219AF">
        <w:rPr>
          <w:rFonts w:ascii="Calibri" w:hAnsi="Calibri" w:cs="Calibri"/>
          <w:lang w:val="en-US"/>
        </w:rPr>
        <w:t xml:space="preserve"> </w:t>
      </w:r>
      <w:r w:rsidR="003F185C" w:rsidRPr="00F219AF">
        <w:rPr>
          <w:rFonts w:ascii="Calibri" w:hAnsi="Calibri" w:cs="Calibri"/>
          <w:lang w:val="en-US"/>
        </w:rPr>
        <w:t>°C</w:t>
      </w:r>
      <w:r w:rsidR="00ED4CF1" w:rsidRPr="00F219AF">
        <w:rPr>
          <w:rFonts w:ascii="Calibri" w:hAnsi="Calibri" w:cs="Calibri"/>
          <w:lang w:val="en-US"/>
        </w:rPr>
        <w:t xml:space="preserve"> in dark</w:t>
      </w:r>
      <w:r w:rsidR="00EF2F92" w:rsidRPr="00F219AF">
        <w:rPr>
          <w:rFonts w:ascii="Calibri" w:hAnsi="Calibri" w:cs="Calibri"/>
          <w:lang w:val="en-US"/>
        </w:rPr>
        <w:t>,</w:t>
      </w:r>
      <w:r w:rsidR="00ED4CF1" w:rsidRPr="00F219AF">
        <w:rPr>
          <w:rFonts w:ascii="Calibri" w:hAnsi="Calibri" w:cs="Calibri"/>
          <w:lang w:val="en-US"/>
        </w:rPr>
        <w:t xml:space="preserve"> </w:t>
      </w:r>
      <w:r w:rsidR="00256391" w:rsidRPr="00F219AF">
        <w:rPr>
          <w:rFonts w:ascii="Calibri" w:hAnsi="Calibri" w:cs="Calibri"/>
          <w:lang w:val="en-US"/>
        </w:rPr>
        <w:t xml:space="preserve">and </w:t>
      </w:r>
      <w:r w:rsidR="00ED4CF1" w:rsidRPr="00F219AF">
        <w:rPr>
          <w:rFonts w:ascii="Calibri" w:hAnsi="Calibri" w:cs="Calibri"/>
          <w:lang w:val="en-US"/>
        </w:rPr>
        <w:t>use at a final 100</w:t>
      </w:r>
      <w:r w:rsidR="00FF2681" w:rsidRPr="00F219AF">
        <w:rPr>
          <w:rFonts w:ascii="Calibri" w:hAnsi="Calibri" w:cs="Calibri"/>
          <w:lang w:val="en-US"/>
        </w:rPr>
        <w:t xml:space="preserve"> </w:t>
      </w:r>
      <w:proofErr w:type="spellStart"/>
      <w:r w:rsidR="00ED4CF1" w:rsidRPr="00F219AF">
        <w:rPr>
          <w:rFonts w:ascii="Calibri" w:hAnsi="Calibri" w:cs="Calibri"/>
          <w:lang w:val="en-US"/>
        </w:rPr>
        <w:t>nM</w:t>
      </w:r>
      <w:proofErr w:type="spellEnd"/>
      <w:r w:rsidR="003A4FA3" w:rsidRPr="00F219AF">
        <w:rPr>
          <w:rFonts w:ascii="Calibri" w:hAnsi="Calibri" w:cs="Calibri"/>
          <w:lang w:val="en-US"/>
        </w:rPr>
        <w:t xml:space="preserve"> </w:t>
      </w:r>
      <w:r w:rsidR="00ED4CF1" w:rsidRPr="00F219AF">
        <w:rPr>
          <w:rFonts w:ascii="Calibri" w:hAnsi="Calibri" w:cs="Calibri"/>
          <w:lang w:val="en-US"/>
        </w:rPr>
        <w:t xml:space="preserve">concentration. </w:t>
      </w:r>
    </w:p>
    <w:p w14:paraId="7412F5F3"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lang w:val="en-US"/>
        </w:rPr>
      </w:pPr>
    </w:p>
    <w:p w14:paraId="55877953" w14:textId="157E0F1F" w:rsidR="004B76AC" w:rsidRPr="00F219AF" w:rsidRDefault="00AD697A" w:rsidP="00717A16">
      <w:pPr>
        <w:pStyle w:val="a3"/>
        <w:widowControl w:val="0"/>
        <w:numPr>
          <w:ilvl w:val="1"/>
          <w:numId w:val="23"/>
        </w:numPr>
        <w:autoSpaceDE w:val="0"/>
        <w:autoSpaceDN w:val="0"/>
        <w:adjustRightInd w:val="0"/>
        <w:spacing w:after="240"/>
        <w:jc w:val="both"/>
        <w:rPr>
          <w:rFonts w:ascii="Calibri" w:hAnsi="Calibri" w:cs="Calibri"/>
          <w:lang w:val="en-US"/>
        </w:rPr>
      </w:pPr>
      <w:r w:rsidRPr="00F219AF">
        <w:rPr>
          <w:rFonts w:ascii="Calibri" w:hAnsi="Calibri" w:cs="Calibri"/>
          <w:lang w:val="en-US"/>
        </w:rPr>
        <w:t>Acquire transparent glass-</w:t>
      </w:r>
      <w:r w:rsidR="00A91F19" w:rsidRPr="00F219AF">
        <w:rPr>
          <w:rFonts w:ascii="Calibri" w:hAnsi="Calibri" w:cs="Calibri"/>
          <w:lang w:val="en-US"/>
        </w:rPr>
        <w:t>bottom</w:t>
      </w:r>
      <w:r w:rsidRPr="00F219AF">
        <w:rPr>
          <w:rFonts w:ascii="Calibri" w:hAnsi="Calibri" w:cs="Calibri"/>
          <w:lang w:val="en-US"/>
        </w:rPr>
        <w:t>ed</w:t>
      </w:r>
      <w:r w:rsidR="00CF68CF" w:rsidRPr="00F219AF">
        <w:rPr>
          <w:rFonts w:ascii="Calibri" w:hAnsi="Calibri" w:cs="Calibri"/>
          <w:lang w:val="en-US"/>
        </w:rPr>
        <w:t xml:space="preserve"> dishes for CARS experiments.</w:t>
      </w:r>
    </w:p>
    <w:p w14:paraId="546E30E4" w14:textId="77777777" w:rsidR="00E27A30" w:rsidRPr="00F219AF" w:rsidRDefault="00E27A30" w:rsidP="005738F0">
      <w:pPr>
        <w:pStyle w:val="a3"/>
        <w:widowControl w:val="0"/>
        <w:autoSpaceDE w:val="0"/>
        <w:autoSpaceDN w:val="0"/>
        <w:adjustRightInd w:val="0"/>
        <w:spacing w:after="240"/>
        <w:ind w:left="0"/>
        <w:jc w:val="both"/>
        <w:rPr>
          <w:rFonts w:ascii="Calibri" w:hAnsi="Calibri" w:cs="Calibri"/>
          <w:lang w:val="en-US"/>
        </w:rPr>
      </w:pPr>
    </w:p>
    <w:p w14:paraId="1421CA6A" w14:textId="12C058B5" w:rsidR="000C0A23" w:rsidRPr="00F219AF" w:rsidRDefault="003917B8" w:rsidP="00717A16">
      <w:pPr>
        <w:pStyle w:val="a3"/>
        <w:widowControl w:val="0"/>
        <w:numPr>
          <w:ilvl w:val="0"/>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b/>
          <w:highlight w:val="yellow"/>
          <w:lang w:val="en-US"/>
        </w:rPr>
        <w:t xml:space="preserve">Thawing, amplification and </w:t>
      </w:r>
      <w:r w:rsidR="00BE40BE" w:rsidRPr="00F219AF">
        <w:rPr>
          <w:rFonts w:ascii="Calibri" w:hAnsi="Calibri" w:cs="Calibri"/>
          <w:b/>
          <w:highlight w:val="yellow"/>
          <w:lang w:val="en-US"/>
        </w:rPr>
        <w:t>cryopreservation</w:t>
      </w:r>
      <w:r w:rsidR="000C0A23" w:rsidRPr="00F219AF">
        <w:rPr>
          <w:rFonts w:ascii="Calibri" w:hAnsi="Calibri" w:cs="Calibri"/>
          <w:b/>
          <w:highlight w:val="yellow"/>
          <w:lang w:val="en-US"/>
        </w:rPr>
        <w:t xml:space="preserve"> of </w:t>
      </w:r>
      <w:proofErr w:type="spellStart"/>
      <w:r w:rsidR="000C0A23" w:rsidRPr="00F219AF">
        <w:rPr>
          <w:rFonts w:ascii="Calibri" w:hAnsi="Calibri" w:cs="Calibri"/>
          <w:b/>
          <w:highlight w:val="yellow"/>
          <w:lang w:val="en-US"/>
        </w:rPr>
        <w:t>HepaRG</w:t>
      </w:r>
      <w:proofErr w:type="spellEnd"/>
      <w:r w:rsidR="000C0A23" w:rsidRPr="00F219AF">
        <w:rPr>
          <w:rFonts w:ascii="Calibri" w:hAnsi="Calibri" w:cs="Calibri"/>
          <w:b/>
          <w:highlight w:val="yellow"/>
          <w:lang w:val="en-US"/>
        </w:rPr>
        <w:t xml:space="preserve"> cells </w:t>
      </w:r>
    </w:p>
    <w:p w14:paraId="14596BF1"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b/>
          <w:highlight w:val="yellow"/>
          <w:lang w:val="en-US"/>
        </w:rPr>
      </w:pPr>
    </w:p>
    <w:p w14:paraId="51A863A2" w14:textId="0DD04657" w:rsidR="00E27A30" w:rsidRPr="00F219AF" w:rsidRDefault="00F21E1A"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lang w:val="en-US"/>
        </w:rPr>
        <w:t xml:space="preserve">Thaw nitrogen cryopreserved </w:t>
      </w:r>
      <w:proofErr w:type="spellStart"/>
      <w:r w:rsidRPr="00F219AF">
        <w:rPr>
          <w:rFonts w:ascii="Calibri" w:hAnsi="Calibri" w:cs="Calibri"/>
          <w:highlight w:val="yellow"/>
          <w:lang w:val="en-US"/>
        </w:rPr>
        <w:t>HepaRG</w:t>
      </w:r>
      <w:proofErr w:type="spellEnd"/>
      <w:r w:rsidRPr="00F219AF">
        <w:rPr>
          <w:rFonts w:ascii="Calibri" w:hAnsi="Calibri" w:cs="Calibri"/>
          <w:highlight w:val="yellow"/>
          <w:lang w:val="en-US"/>
        </w:rPr>
        <w:t xml:space="preserve"> cells by </w:t>
      </w:r>
      <w:r w:rsidR="001261D5" w:rsidRPr="00F219AF">
        <w:rPr>
          <w:rFonts w:ascii="Calibri" w:hAnsi="Calibri" w:cs="Calibri"/>
          <w:highlight w:val="yellow"/>
          <w:lang w:val="en-US"/>
        </w:rPr>
        <w:t>im</w:t>
      </w:r>
      <w:r w:rsidR="00866AD6" w:rsidRPr="00F219AF">
        <w:rPr>
          <w:rFonts w:ascii="Calibri" w:hAnsi="Calibri" w:cs="Calibri"/>
          <w:highlight w:val="yellow"/>
          <w:lang w:val="en-US"/>
        </w:rPr>
        <w:t>m</w:t>
      </w:r>
      <w:r w:rsidR="001261D5" w:rsidRPr="00F219AF">
        <w:rPr>
          <w:rFonts w:ascii="Calibri" w:hAnsi="Calibri" w:cs="Calibri"/>
          <w:highlight w:val="yellow"/>
          <w:lang w:val="en-US"/>
        </w:rPr>
        <w:t>er</w:t>
      </w:r>
      <w:r w:rsidR="00866AD6" w:rsidRPr="00F219AF">
        <w:rPr>
          <w:rFonts w:ascii="Calibri" w:hAnsi="Calibri" w:cs="Calibri"/>
          <w:highlight w:val="yellow"/>
          <w:lang w:val="en-US"/>
        </w:rPr>
        <w:t>s</w:t>
      </w:r>
      <w:r w:rsidR="001261D5" w:rsidRPr="00F219AF">
        <w:rPr>
          <w:rFonts w:ascii="Calibri" w:hAnsi="Calibri" w:cs="Calibri"/>
          <w:highlight w:val="yellow"/>
          <w:lang w:val="en-US"/>
        </w:rPr>
        <w:t>ing a batch in a 37 °C</w:t>
      </w:r>
      <w:r w:rsidRPr="00F219AF">
        <w:rPr>
          <w:rFonts w:ascii="Calibri" w:hAnsi="Calibri" w:cs="Calibri"/>
          <w:highlight w:val="yellow"/>
          <w:lang w:val="en-US"/>
        </w:rPr>
        <w:t xml:space="preserve"> </w:t>
      </w:r>
      <w:r w:rsidR="001261D5" w:rsidRPr="00F219AF">
        <w:rPr>
          <w:rFonts w:ascii="Calibri" w:hAnsi="Calibri" w:cs="Calibri"/>
          <w:highlight w:val="yellow"/>
          <w:lang w:val="en-US"/>
        </w:rPr>
        <w:t xml:space="preserve">bath until </w:t>
      </w:r>
      <w:r w:rsidR="00983CC9" w:rsidRPr="00F219AF">
        <w:rPr>
          <w:rFonts w:ascii="Calibri" w:hAnsi="Calibri" w:cs="Calibri"/>
          <w:highlight w:val="yellow"/>
          <w:lang w:val="en-US"/>
        </w:rPr>
        <w:t>defrost</w:t>
      </w:r>
      <w:r w:rsidR="00256391" w:rsidRPr="00F219AF">
        <w:rPr>
          <w:rFonts w:ascii="Calibri" w:hAnsi="Calibri" w:cs="Calibri"/>
          <w:highlight w:val="yellow"/>
          <w:lang w:val="en-US"/>
        </w:rPr>
        <w:t>ed</w:t>
      </w:r>
      <w:r w:rsidR="00DF0728" w:rsidRPr="00F219AF">
        <w:rPr>
          <w:rFonts w:ascii="Calibri" w:hAnsi="Calibri" w:cs="Calibri"/>
          <w:highlight w:val="yellow"/>
          <w:lang w:val="en-US"/>
        </w:rPr>
        <w:t>.</w:t>
      </w:r>
      <w:r w:rsidR="00983CC9" w:rsidRPr="00F219AF">
        <w:rPr>
          <w:rFonts w:ascii="Calibri" w:hAnsi="Calibri" w:cs="Calibri"/>
          <w:highlight w:val="yellow"/>
          <w:lang w:val="en-US"/>
        </w:rPr>
        <w:t xml:space="preserve"> </w:t>
      </w:r>
      <w:r w:rsidR="00256391" w:rsidRPr="00F219AF">
        <w:rPr>
          <w:rFonts w:ascii="Calibri" w:hAnsi="Calibri" w:cs="Calibri"/>
          <w:highlight w:val="yellow"/>
          <w:lang w:val="en-US"/>
        </w:rPr>
        <w:t>Select</w:t>
      </w:r>
      <w:r w:rsidR="00566B8A" w:rsidRPr="00F219AF">
        <w:rPr>
          <w:rFonts w:ascii="Calibri" w:hAnsi="Calibri" w:cs="Calibri"/>
          <w:highlight w:val="yellow"/>
          <w:lang w:val="en-US"/>
        </w:rPr>
        <w:t xml:space="preserve"> a low passage</w:t>
      </w:r>
      <w:r w:rsidR="00A42963" w:rsidRPr="00F219AF">
        <w:rPr>
          <w:rFonts w:ascii="Calibri" w:hAnsi="Calibri" w:cs="Calibri"/>
          <w:highlight w:val="yellow"/>
          <w:lang w:val="en-US"/>
        </w:rPr>
        <w:t xml:space="preserve"> </w:t>
      </w:r>
      <w:r w:rsidR="00015B9A" w:rsidRPr="00F219AF">
        <w:rPr>
          <w:rFonts w:ascii="Calibri" w:hAnsi="Calibri" w:cs="Calibri"/>
          <w:highlight w:val="yellow"/>
          <w:lang w:val="en-US"/>
        </w:rPr>
        <w:t>batch (</w:t>
      </w:r>
      <w:r w:rsidR="00A42963" w:rsidRPr="00F219AF">
        <w:rPr>
          <w:rFonts w:ascii="Calibri" w:hAnsi="Calibri" w:cs="Calibri"/>
          <w:highlight w:val="yellow"/>
          <w:lang w:val="en-US"/>
        </w:rPr>
        <w:t>&lt;20</w:t>
      </w:r>
      <w:r w:rsidR="00015B9A" w:rsidRPr="00F219AF">
        <w:rPr>
          <w:rFonts w:ascii="Calibri" w:hAnsi="Calibri" w:cs="Calibri"/>
          <w:highlight w:val="yellow"/>
          <w:lang w:val="en-US"/>
        </w:rPr>
        <w:t>)</w:t>
      </w:r>
      <w:r w:rsidR="007743ED" w:rsidRPr="00F219AF">
        <w:rPr>
          <w:rFonts w:ascii="Calibri" w:hAnsi="Calibri" w:cs="Calibri"/>
          <w:highlight w:val="yellow"/>
          <w:lang w:val="en-US"/>
        </w:rPr>
        <w:t>.</w:t>
      </w:r>
      <w:r w:rsidR="00B850DF" w:rsidRPr="00F219AF">
        <w:rPr>
          <w:rFonts w:ascii="Calibri" w:hAnsi="Calibri" w:cs="Calibri"/>
          <w:highlight w:val="yellow"/>
          <w:lang w:val="en-US"/>
        </w:rPr>
        <w:t xml:space="preserve"> </w:t>
      </w:r>
      <w:proofErr w:type="spellStart"/>
      <w:r w:rsidR="00B850DF" w:rsidRPr="00F219AF">
        <w:rPr>
          <w:rFonts w:ascii="Calibri" w:hAnsi="Calibri" w:cs="Calibri"/>
          <w:highlight w:val="yellow"/>
          <w:lang w:val="en-US"/>
        </w:rPr>
        <w:t>HepaRG</w:t>
      </w:r>
      <w:proofErr w:type="spellEnd"/>
      <w:r w:rsidR="00B850DF" w:rsidRPr="00F219AF">
        <w:rPr>
          <w:rFonts w:ascii="Calibri" w:hAnsi="Calibri" w:cs="Calibri"/>
          <w:highlight w:val="yellow"/>
          <w:lang w:val="en-US"/>
        </w:rPr>
        <w:t xml:space="preserve"> cell</w:t>
      </w:r>
      <w:r w:rsidR="003644D3" w:rsidRPr="00F219AF">
        <w:rPr>
          <w:rFonts w:ascii="Calibri" w:hAnsi="Calibri" w:cs="Calibri"/>
          <w:highlight w:val="yellow"/>
          <w:lang w:val="en-US"/>
        </w:rPr>
        <w:t>s</w:t>
      </w:r>
      <w:r w:rsidR="00B850DF" w:rsidRPr="00F219AF">
        <w:rPr>
          <w:rFonts w:ascii="Calibri" w:hAnsi="Calibri" w:cs="Calibri"/>
          <w:highlight w:val="yellow"/>
          <w:lang w:val="en-US"/>
        </w:rPr>
        <w:t xml:space="preserve"> are commercial</w:t>
      </w:r>
      <w:r w:rsidR="003644D3" w:rsidRPr="00F219AF">
        <w:rPr>
          <w:rFonts w:ascii="Calibri" w:hAnsi="Calibri" w:cs="Calibri"/>
          <w:highlight w:val="yellow"/>
          <w:lang w:val="en-US"/>
        </w:rPr>
        <w:t>l</w:t>
      </w:r>
      <w:r w:rsidR="00B850DF" w:rsidRPr="00F219AF">
        <w:rPr>
          <w:rFonts w:ascii="Calibri" w:hAnsi="Calibri" w:cs="Calibri"/>
          <w:highlight w:val="yellow"/>
          <w:lang w:val="en-US"/>
        </w:rPr>
        <w:t>y available.</w:t>
      </w:r>
    </w:p>
    <w:p w14:paraId="68C32252"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b/>
          <w:highlight w:val="yellow"/>
          <w:lang w:val="en-US"/>
        </w:rPr>
      </w:pPr>
    </w:p>
    <w:p w14:paraId="72DF4D22" w14:textId="12051FD0" w:rsidR="00983CC9" w:rsidRPr="00F219AF" w:rsidRDefault="009020C9"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lang w:val="en-US"/>
        </w:rPr>
        <w:t>Rapid</w:t>
      </w:r>
      <w:r w:rsidR="00983CC9" w:rsidRPr="00F219AF">
        <w:rPr>
          <w:rFonts w:ascii="Calibri" w:hAnsi="Calibri" w:cs="Calibri"/>
          <w:highlight w:val="yellow"/>
          <w:lang w:val="en-US"/>
        </w:rPr>
        <w:t xml:space="preserve">ly transfer </w:t>
      </w:r>
      <w:r w:rsidR="009336BA" w:rsidRPr="00F219AF">
        <w:rPr>
          <w:rFonts w:ascii="Calibri" w:hAnsi="Calibri" w:cs="Calibri"/>
          <w:highlight w:val="yellow"/>
          <w:lang w:val="en-US"/>
        </w:rPr>
        <w:t xml:space="preserve">the </w:t>
      </w:r>
      <w:r w:rsidR="00983CC9" w:rsidRPr="00F219AF">
        <w:rPr>
          <w:rFonts w:ascii="Calibri" w:hAnsi="Calibri" w:cs="Calibri"/>
          <w:highlight w:val="yellow"/>
          <w:lang w:val="en-US"/>
        </w:rPr>
        <w:t xml:space="preserve">cells into </w:t>
      </w:r>
      <w:r w:rsidRPr="00F219AF">
        <w:rPr>
          <w:rFonts w:ascii="Calibri" w:hAnsi="Calibri" w:cs="Calibri"/>
          <w:highlight w:val="yellow"/>
          <w:lang w:val="en-US"/>
        </w:rPr>
        <w:t>a 15 m</w:t>
      </w:r>
      <w:r w:rsidR="00BC3EB5" w:rsidRPr="00F219AF">
        <w:rPr>
          <w:rFonts w:ascii="Calibri" w:hAnsi="Calibri" w:cs="Calibri"/>
          <w:highlight w:val="yellow"/>
          <w:lang w:val="en-US"/>
        </w:rPr>
        <w:t>L</w:t>
      </w:r>
      <w:r w:rsidRPr="00F219AF">
        <w:rPr>
          <w:rFonts w:ascii="Calibri" w:hAnsi="Calibri" w:cs="Calibri"/>
          <w:highlight w:val="yellow"/>
          <w:lang w:val="en-US"/>
        </w:rPr>
        <w:t xml:space="preserve"> tube containing </w:t>
      </w:r>
      <w:r w:rsidR="00983CC9" w:rsidRPr="00F219AF">
        <w:rPr>
          <w:rFonts w:ascii="Calibri" w:hAnsi="Calibri" w:cs="Calibri"/>
          <w:highlight w:val="yellow"/>
          <w:lang w:val="en-US"/>
        </w:rPr>
        <w:t>10 m</w:t>
      </w:r>
      <w:r w:rsidR="00BC3EB5" w:rsidRPr="00F219AF">
        <w:rPr>
          <w:rFonts w:ascii="Calibri" w:hAnsi="Calibri" w:cs="Calibri"/>
          <w:highlight w:val="yellow"/>
          <w:lang w:val="en-US"/>
        </w:rPr>
        <w:t>L</w:t>
      </w:r>
      <w:r w:rsidR="00983CC9" w:rsidRPr="00F219AF">
        <w:rPr>
          <w:rFonts w:ascii="Calibri" w:hAnsi="Calibri" w:cs="Calibri"/>
          <w:highlight w:val="yellow"/>
          <w:lang w:val="en-US"/>
        </w:rPr>
        <w:t xml:space="preserve"> of </w:t>
      </w:r>
      <w:r w:rsidR="00761B2C" w:rsidRPr="00F219AF">
        <w:rPr>
          <w:rFonts w:ascii="Calibri" w:hAnsi="Calibri" w:cs="Calibri"/>
          <w:highlight w:val="yellow"/>
          <w:lang w:val="en-US"/>
        </w:rPr>
        <w:t xml:space="preserve">proliferating medium and centrifuge </w:t>
      </w:r>
      <w:r w:rsidRPr="00F219AF">
        <w:rPr>
          <w:rFonts w:ascii="Calibri" w:hAnsi="Calibri" w:cs="Calibri"/>
          <w:highlight w:val="yellow"/>
        </w:rPr>
        <w:t>for 5 min (200</w:t>
      </w:r>
      <w:r w:rsidR="009336BA" w:rsidRPr="00F219AF">
        <w:rPr>
          <w:rFonts w:ascii="Calibri" w:hAnsi="Calibri" w:cs="Calibri"/>
          <w:highlight w:val="yellow"/>
        </w:rPr>
        <w:t xml:space="preserve"> </w:t>
      </w:r>
      <w:r w:rsidRPr="00F219AF">
        <w:rPr>
          <w:rFonts w:ascii="Calibri" w:hAnsi="Calibri" w:cs="Calibri"/>
          <w:highlight w:val="yellow"/>
          <w:lang w:val="en-US"/>
        </w:rPr>
        <w:t xml:space="preserve">× </w:t>
      </w:r>
      <w:r w:rsidRPr="00F219AF">
        <w:rPr>
          <w:rFonts w:ascii="Calibri" w:hAnsi="Calibri" w:cs="Calibri"/>
          <w:i/>
          <w:highlight w:val="yellow"/>
          <w:lang w:val="en-US"/>
        </w:rPr>
        <w:t>g</w:t>
      </w:r>
      <w:r w:rsidRPr="00F219AF">
        <w:rPr>
          <w:rFonts w:ascii="Calibri" w:hAnsi="Calibri" w:cs="Calibri"/>
          <w:highlight w:val="yellow"/>
        </w:rPr>
        <w:t>, 4 °C)</w:t>
      </w:r>
      <w:r w:rsidR="00DF0728" w:rsidRPr="00F219AF">
        <w:rPr>
          <w:rFonts w:ascii="Calibri" w:hAnsi="Calibri" w:cs="Calibri"/>
          <w:highlight w:val="yellow"/>
        </w:rPr>
        <w:t>.</w:t>
      </w:r>
    </w:p>
    <w:p w14:paraId="0891024D"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b/>
          <w:highlight w:val="yellow"/>
          <w:lang w:val="en-US"/>
        </w:rPr>
      </w:pPr>
    </w:p>
    <w:p w14:paraId="19E8DB0D" w14:textId="643D11FF" w:rsidR="00AE5E79" w:rsidRPr="00F219AF" w:rsidRDefault="00AE5E79"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rPr>
        <w:t xml:space="preserve">Discard </w:t>
      </w:r>
      <w:r w:rsidR="009336BA" w:rsidRPr="00F219AF">
        <w:rPr>
          <w:rFonts w:ascii="Calibri" w:hAnsi="Calibri" w:cs="Calibri"/>
          <w:highlight w:val="yellow"/>
        </w:rPr>
        <w:t xml:space="preserve">the </w:t>
      </w:r>
      <w:r w:rsidRPr="00F219AF">
        <w:rPr>
          <w:rFonts w:ascii="Calibri" w:hAnsi="Calibri" w:cs="Calibri"/>
          <w:highlight w:val="yellow"/>
        </w:rPr>
        <w:t>supernatant a</w:t>
      </w:r>
      <w:r w:rsidR="00DF0728" w:rsidRPr="00F219AF">
        <w:rPr>
          <w:rFonts w:ascii="Calibri" w:hAnsi="Calibri" w:cs="Calibri"/>
          <w:highlight w:val="yellow"/>
        </w:rPr>
        <w:t>nd</w:t>
      </w:r>
      <w:r w:rsidRPr="00F219AF">
        <w:rPr>
          <w:rFonts w:ascii="Calibri" w:hAnsi="Calibri" w:cs="Calibri"/>
          <w:highlight w:val="yellow"/>
        </w:rPr>
        <w:t xml:space="preserve"> resuspend </w:t>
      </w:r>
      <w:r w:rsidR="009336BA" w:rsidRPr="00F219AF">
        <w:rPr>
          <w:rFonts w:ascii="Calibri" w:hAnsi="Calibri" w:cs="Calibri"/>
          <w:highlight w:val="yellow"/>
        </w:rPr>
        <w:t xml:space="preserve">the </w:t>
      </w:r>
      <w:r w:rsidRPr="00F219AF">
        <w:rPr>
          <w:rFonts w:ascii="Calibri" w:hAnsi="Calibri" w:cs="Calibri"/>
          <w:highlight w:val="yellow"/>
        </w:rPr>
        <w:t>cells with 5 m</w:t>
      </w:r>
      <w:r w:rsidR="00BC3EB5" w:rsidRPr="00F219AF">
        <w:rPr>
          <w:rFonts w:ascii="Calibri" w:hAnsi="Calibri" w:cs="Calibri"/>
          <w:highlight w:val="yellow"/>
        </w:rPr>
        <w:t>L</w:t>
      </w:r>
      <w:r w:rsidRPr="00F219AF">
        <w:rPr>
          <w:rFonts w:ascii="Calibri" w:hAnsi="Calibri" w:cs="Calibri"/>
          <w:highlight w:val="yellow"/>
        </w:rPr>
        <w:t xml:space="preserve"> of proliferating medium</w:t>
      </w:r>
      <w:r w:rsidR="00DF0728" w:rsidRPr="00F219AF">
        <w:rPr>
          <w:rFonts w:ascii="Calibri" w:hAnsi="Calibri" w:cs="Calibri"/>
          <w:highlight w:val="yellow"/>
        </w:rPr>
        <w:t>.</w:t>
      </w:r>
    </w:p>
    <w:p w14:paraId="2B34CBB6"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b/>
          <w:highlight w:val="yellow"/>
          <w:lang w:val="en-US"/>
        </w:rPr>
      </w:pPr>
    </w:p>
    <w:p w14:paraId="193BE321" w14:textId="4ABA0DD5" w:rsidR="00DF0728" w:rsidRPr="00F219AF" w:rsidRDefault="00DF0728"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rPr>
        <w:t xml:space="preserve">Count </w:t>
      </w:r>
      <w:r w:rsidR="009336BA" w:rsidRPr="00F219AF">
        <w:rPr>
          <w:rFonts w:ascii="Calibri" w:hAnsi="Calibri" w:cs="Calibri"/>
          <w:highlight w:val="yellow"/>
        </w:rPr>
        <w:t xml:space="preserve">the </w:t>
      </w:r>
      <w:r w:rsidRPr="00F219AF">
        <w:rPr>
          <w:rFonts w:ascii="Calibri" w:hAnsi="Calibri" w:cs="Calibri"/>
          <w:highlight w:val="yellow"/>
        </w:rPr>
        <w:t xml:space="preserve">cells and dilute in order to plate </w:t>
      </w:r>
      <w:r w:rsidRPr="00F219AF">
        <w:rPr>
          <w:rFonts w:ascii="Calibri" w:hAnsi="Calibri" w:cs="Calibri"/>
          <w:highlight w:val="yellow"/>
          <w:lang w:val="en-US"/>
        </w:rPr>
        <w:t>2.5 × 10</w:t>
      </w:r>
      <w:r w:rsidRPr="00F219AF">
        <w:rPr>
          <w:rFonts w:ascii="Calibri" w:hAnsi="Calibri" w:cs="Calibri"/>
          <w:highlight w:val="yellow"/>
          <w:vertAlign w:val="superscript"/>
          <w:lang w:val="en-US"/>
        </w:rPr>
        <w:t xml:space="preserve">4 </w:t>
      </w:r>
      <w:r w:rsidRPr="00F219AF">
        <w:rPr>
          <w:rFonts w:ascii="Calibri" w:hAnsi="Calibri" w:cs="Calibri"/>
          <w:highlight w:val="yellow"/>
          <w:lang w:val="en-US"/>
        </w:rPr>
        <w:t>cells/cm</w:t>
      </w:r>
      <w:r w:rsidRPr="00F219AF">
        <w:rPr>
          <w:rFonts w:ascii="Calibri" w:hAnsi="Calibri" w:cs="Calibri"/>
          <w:highlight w:val="yellow"/>
          <w:vertAlign w:val="superscript"/>
          <w:lang w:val="en-US"/>
        </w:rPr>
        <w:t>2</w:t>
      </w:r>
      <w:r w:rsidR="00566B8A" w:rsidRPr="00F219AF">
        <w:rPr>
          <w:rFonts w:ascii="Calibri" w:hAnsi="Calibri" w:cs="Calibri"/>
          <w:highlight w:val="yellow"/>
          <w:lang w:val="en-US"/>
        </w:rPr>
        <w:t>.</w:t>
      </w:r>
    </w:p>
    <w:p w14:paraId="25C453DD"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b/>
          <w:highlight w:val="yellow"/>
          <w:lang w:val="en-US"/>
        </w:rPr>
      </w:pPr>
    </w:p>
    <w:p w14:paraId="3868AE1C" w14:textId="569F1B6C" w:rsidR="005B0684" w:rsidRPr="00F219AF" w:rsidRDefault="005B0684"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lang w:val="en-US"/>
        </w:rPr>
        <w:t xml:space="preserve">Renew </w:t>
      </w:r>
      <w:r w:rsidR="009336BA" w:rsidRPr="00F219AF">
        <w:rPr>
          <w:rFonts w:ascii="Calibri" w:hAnsi="Calibri" w:cs="Calibri"/>
          <w:highlight w:val="yellow"/>
          <w:lang w:val="en-US"/>
        </w:rPr>
        <w:t xml:space="preserve">the </w:t>
      </w:r>
      <w:r w:rsidRPr="00F219AF">
        <w:rPr>
          <w:rFonts w:ascii="Calibri" w:hAnsi="Calibri" w:cs="Calibri"/>
          <w:highlight w:val="yellow"/>
          <w:lang w:val="en-US"/>
        </w:rPr>
        <w:t xml:space="preserve">medium every 2 or 3 days. </w:t>
      </w:r>
      <w:r w:rsidR="00E6071C" w:rsidRPr="00F219AF">
        <w:rPr>
          <w:rFonts w:ascii="Calibri" w:hAnsi="Calibri" w:cs="Calibri"/>
          <w:highlight w:val="yellow"/>
          <w:lang w:val="en-US"/>
        </w:rPr>
        <w:t xml:space="preserve">Cells </w:t>
      </w:r>
      <w:r w:rsidR="00E12099" w:rsidRPr="00F219AF">
        <w:rPr>
          <w:rFonts w:ascii="Calibri" w:hAnsi="Calibri" w:cs="Calibri"/>
          <w:highlight w:val="yellow"/>
          <w:lang w:val="en-US"/>
        </w:rPr>
        <w:t xml:space="preserve">proliferate with a doubling time of around 24 h. </w:t>
      </w:r>
    </w:p>
    <w:p w14:paraId="636A0036" w14:textId="77777777" w:rsidR="005B0684" w:rsidRPr="00F219AF" w:rsidRDefault="005B0684" w:rsidP="005B0684">
      <w:pPr>
        <w:pStyle w:val="a3"/>
        <w:widowControl w:val="0"/>
        <w:autoSpaceDE w:val="0"/>
        <w:autoSpaceDN w:val="0"/>
        <w:adjustRightInd w:val="0"/>
        <w:spacing w:after="240"/>
        <w:ind w:left="0"/>
        <w:jc w:val="both"/>
        <w:rPr>
          <w:rFonts w:ascii="Calibri" w:hAnsi="Calibri" w:cs="Calibri"/>
          <w:b/>
          <w:highlight w:val="yellow"/>
          <w:lang w:val="en-US"/>
        </w:rPr>
      </w:pPr>
    </w:p>
    <w:p w14:paraId="74FB4B80" w14:textId="01E9EA10" w:rsidR="0002546C" w:rsidRPr="00F219AF" w:rsidRDefault="00107D9D"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lang w:val="en-US"/>
        </w:rPr>
        <w:t xml:space="preserve">Detach </w:t>
      </w:r>
      <w:proofErr w:type="spellStart"/>
      <w:r w:rsidRPr="00F219AF">
        <w:rPr>
          <w:rFonts w:ascii="Calibri" w:hAnsi="Calibri" w:cs="Calibri"/>
          <w:highlight w:val="yellow"/>
          <w:lang w:val="en-US"/>
        </w:rPr>
        <w:t>HepaRG</w:t>
      </w:r>
      <w:proofErr w:type="spellEnd"/>
      <w:r w:rsidRPr="00F219AF">
        <w:rPr>
          <w:rFonts w:ascii="Calibri" w:hAnsi="Calibri" w:cs="Calibri"/>
          <w:highlight w:val="yellow"/>
          <w:lang w:val="en-US"/>
        </w:rPr>
        <w:t xml:space="preserve"> cells when at 80% confluency </w:t>
      </w:r>
      <w:r w:rsidR="0038285A" w:rsidRPr="00F219AF">
        <w:rPr>
          <w:rFonts w:ascii="Calibri" w:hAnsi="Calibri" w:cs="Calibri"/>
          <w:highlight w:val="yellow"/>
          <w:lang w:val="en-US"/>
        </w:rPr>
        <w:t>by 3-5 min</w:t>
      </w:r>
      <w:r w:rsidR="005776A4" w:rsidRPr="00F219AF">
        <w:rPr>
          <w:rFonts w:ascii="Calibri" w:hAnsi="Calibri" w:cs="Calibri"/>
          <w:highlight w:val="yellow"/>
          <w:lang w:val="en-US"/>
        </w:rPr>
        <w:t xml:space="preserve"> incubation with trypsin solution 0.05%. Collect </w:t>
      </w:r>
      <w:r w:rsidR="009336BA" w:rsidRPr="00F219AF">
        <w:rPr>
          <w:rFonts w:ascii="Calibri" w:hAnsi="Calibri" w:cs="Calibri"/>
          <w:highlight w:val="yellow"/>
          <w:lang w:val="en-US"/>
        </w:rPr>
        <w:t xml:space="preserve">the </w:t>
      </w:r>
      <w:r w:rsidR="005776A4" w:rsidRPr="00F219AF">
        <w:rPr>
          <w:rFonts w:ascii="Calibri" w:hAnsi="Calibri" w:cs="Calibri"/>
          <w:highlight w:val="yellow"/>
          <w:lang w:val="en-US"/>
        </w:rPr>
        <w:t>cells in proliferating medium</w:t>
      </w:r>
      <w:r w:rsidR="0002546C" w:rsidRPr="00F219AF">
        <w:rPr>
          <w:rFonts w:ascii="Calibri" w:hAnsi="Calibri" w:cs="Calibri"/>
          <w:highlight w:val="yellow"/>
          <w:lang w:val="en-US"/>
        </w:rPr>
        <w:t xml:space="preserve"> and centrifuge </w:t>
      </w:r>
      <w:r w:rsidR="0002546C" w:rsidRPr="00F219AF">
        <w:rPr>
          <w:rFonts w:ascii="Calibri" w:hAnsi="Calibri" w:cs="Calibri"/>
          <w:highlight w:val="yellow"/>
        </w:rPr>
        <w:t>for 5 min (200</w:t>
      </w:r>
      <w:r w:rsidR="009336BA" w:rsidRPr="00F219AF">
        <w:rPr>
          <w:rFonts w:ascii="Calibri" w:hAnsi="Calibri" w:cs="Calibri"/>
          <w:highlight w:val="yellow"/>
        </w:rPr>
        <w:t xml:space="preserve"> </w:t>
      </w:r>
      <w:r w:rsidR="0002546C" w:rsidRPr="00F219AF">
        <w:rPr>
          <w:rFonts w:ascii="Calibri" w:hAnsi="Calibri" w:cs="Calibri"/>
          <w:highlight w:val="yellow"/>
          <w:lang w:val="en-US"/>
        </w:rPr>
        <w:t xml:space="preserve">× </w:t>
      </w:r>
      <w:r w:rsidR="0002546C" w:rsidRPr="00F219AF">
        <w:rPr>
          <w:rFonts w:ascii="Calibri" w:hAnsi="Calibri" w:cs="Calibri"/>
          <w:i/>
          <w:highlight w:val="yellow"/>
          <w:lang w:val="en-US"/>
        </w:rPr>
        <w:t>g</w:t>
      </w:r>
      <w:r w:rsidR="0002546C" w:rsidRPr="00F219AF">
        <w:rPr>
          <w:rFonts w:ascii="Calibri" w:hAnsi="Calibri" w:cs="Calibri"/>
          <w:highlight w:val="yellow"/>
        </w:rPr>
        <w:t>, 4 °C).</w:t>
      </w:r>
    </w:p>
    <w:p w14:paraId="0CD85EA5" w14:textId="77777777" w:rsidR="00674A2C" w:rsidRPr="00F219AF" w:rsidRDefault="00674A2C" w:rsidP="00674A2C">
      <w:pPr>
        <w:pStyle w:val="a3"/>
        <w:widowControl w:val="0"/>
        <w:autoSpaceDE w:val="0"/>
        <w:autoSpaceDN w:val="0"/>
        <w:adjustRightInd w:val="0"/>
        <w:spacing w:after="240"/>
        <w:ind w:left="0"/>
        <w:jc w:val="both"/>
        <w:rPr>
          <w:rFonts w:ascii="Calibri" w:hAnsi="Calibri" w:cs="Calibri"/>
          <w:b/>
          <w:highlight w:val="yellow"/>
          <w:lang w:val="en-US"/>
        </w:rPr>
      </w:pPr>
    </w:p>
    <w:p w14:paraId="75CF46F0" w14:textId="777AA24E" w:rsidR="00961803" w:rsidRPr="00F219AF" w:rsidRDefault="00961803"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rPr>
        <w:t>Discard</w:t>
      </w:r>
      <w:r w:rsidR="009336BA" w:rsidRPr="00F219AF">
        <w:rPr>
          <w:rFonts w:ascii="Calibri" w:hAnsi="Calibri" w:cs="Calibri"/>
          <w:highlight w:val="yellow"/>
        </w:rPr>
        <w:t xml:space="preserve"> the</w:t>
      </w:r>
      <w:r w:rsidRPr="00F219AF">
        <w:rPr>
          <w:rFonts w:ascii="Calibri" w:hAnsi="Calibri" w:cs="Calibri"/>
          <w:highlight w:val="yellow"/>
        </w:rPr>
        <w:t xml:space="preserve"> supernatant and resuspend </w:t>
      </w:r>
      <w:r w:rsidR="009336BA" w:rsidRPr="00F219AF">
        <w:rPr>
          <w:rFonts w:ascii="Calibri" w:hAnsi="Calibri" w:cs="Calibri"/>
          <w:highlight w:val="yellow"/>
        </w:rPr>
        <w:t xml:space="preserve">the </w:t>
      </w:r>
      <w:r w:rsidRPr="00F219AF">
        <w:rPr>
          <w:rFonts w:ascii="Calibri" w:hAnsi="Calibri" w:cs="Calibri"/>
          <w:highlight w:val="yellow"/>
        </w:rPr>
        <w:t>cells with 5 mL of proliferating medium.</w:t>
      </w:r>
    </w:p>
    <w:p w14:paraId="0DCF6E39" w14:textId="77777777" w:rsidR="00674A2C" w:rsidRPr="00F219AF" w:rsidRDefault="00674A2C" w:rsidP="00674A2C">
      <w:pPr>
        <w:pStyle w:val="a3"/>
        <w:widowControl w:val="0"/>
        <w:autoSpaceDE w:val="0"/>
        <w:autoSpaceDN w:val="0"/>
        <w:adjustRightInd w:val="0"/>
        <w:spacing w:after="240"/>
        <w:ind w:left="0"/>
        <w:jc w:val="both"/>
        <w:rPr>
          <w:rFonts w:ascii="Calibri" w:hAnsi="Calibri" w:cs="Calibri"/>
          <w:b/>
          <w:highlight w:val="yellow"/>
          <w:lang w:val="en-US"/>
        </w:rPr>
      </w:pPr>
    </w:p>
    <w:p w14:paraId="4636D7AE" w14:textId="332207A5" w:rsidR="00961803" w:rsidRPr="00F219AF" w:rsidRDefault="00961803"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rPr>
        <w:t xml:space="preserve">Count </w:t>
      </w:r>
      <w:r w:rsidR="009336BA" w:rsidRPr="00F219AF">
        <w:rPr>
          <w:rFonts w:ascii="Calibri" w:hAnsi="Calibri" w:cs="Calibri"/>
          <w:highlight w:val="yellow"/>
        </w:rPr>
        <w:t xml:space="preserve">the </w:t>
      </w:r>
      <w:r w:rsidRPr="00F219AF">
        <w:rPr>
          <w:rFonts w:ascii="Calibri" w:hAnsi="Calibri" w:cs="Calibri"/>
          <w:highlight w:val="yellow"/>
        </w:rPr>
        <w:t xml:space="preserve">cells and dilute in order to plate </w:t>
      </w:r>
      <w:r w:rsidRPr="00F219AF">
        <w:rPr>
          <w:rFonts w:ascii="Calibri" w:hAnsi="Calibri" w:cs="Calibri"/>
          <w:highlight w:val="yellow"/>
          <w:lang w:val="en-US"/>
        </w:rPr>
        <w:t>2.5 × 10</w:t>
      </w:r>
      <w:r w:rsidRPr="00F219AF">
        <w:rPr>
          <w:rFonts w:ascii="Calibri" w:hAnsi="Calibri" w:cs="Calibri"/>
          <w:highlight w:val="yellow"/>
          <w:vertAlign w:val="superscript"/>
          <w:lang w:val="en-US"/>
        </w:rPr>
        <w:t xml:space="preserve">4 </w:t>
      </w:r>
      <w:r w:rsidRPr="00F219AF">
        <w:rPr>
          <w:rFonts w:ascii="Calibri" w:hAnsi="Calibri" w:cs="Calibri"/>
          <w:highlight w:val="yellow"/>
          <w:lang w:val="en-US"/>
        </w:rPr>
        <w:t>cells/cm</w:t>
      </w:r>
      <w:r w:rsidRPr="00F219AF">
        <w:rPr>
          <w:rFonts w:ascii="Calibri" w:hAnsi="Calibri" w:cs="Calibri"/>
          <w:highlight w:val="yellow"/>
          <w:vertAlign w:val="superscript"/>
          <w:lang w:val="en-US"/>
        </w:rPr>
        <w:t>2</w:t>
      </w:r>
      <w:r w:rsidRPr="00F219AF">
        <w:rPr>
          <w:rFonts w:ascii="Calibri" w:hAnsi="Calibri" w:cs="Calibri"/>
          <w:highlight w:val="yellow"/>
          <w:lang w:val="en-US"/>
        </w:rPr>
        <w:t>.</w:t>
      </w:r>
    </w:p>
    <w:p w14:paraId="28B88C5D" w14:textId="77777777" w:rsidR="00961803" w:rsidRPr="00F219AF" w:rsidRDefault="00961803" w:rsidP="00674A2C">
      <w:pPr>
        <w:pStyle w:val="a3"/>
        <w:widowControl w:val="0"/>
        <w:autoSpaceDE w:val="0"/>
        <w:autoSpaceDN w:val="0"/>
        <w:adjustRightInd w:val="0"/>
        <w:spacing w:after="240"/>
        <w:ind w:left="0"/>
        <w:jc w:val="both"/>
        <w:rPr>
          <w:rFonts w:ascii="Calibri" w:hAnsi="Calibri" w:cs="Calibri"/>
          <w:b/>
          <w:highlight w:val="yellow"/>
          <w:lang w:val="en-US"/>
        </w:rPr>
      </w:pPr>
    </w:p>
    <w:p w14:paraId="4A854825" w14:textId="2141E5DE" w:rsidR="00566B8A" w:rsidRPr="00F219AF" w:rsidRDefault="004837D0" w:rsidP="00717A16">
      <w:pPr>
        <w:pStyle w:val="a3"/>
        <w:widowControl w:val="0"/>
        <w:numPr>
          <w:ilvl w:val="1"/>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highlight w:val="yellow"/>
          <w:lang w:val="en-US"/>
        </w:rPr>
        <w:t>At this stage</w:t>
      </w:r>
      <w:r w:rsidR="009336BA" w:rsidRPr="00F219AF">
        <w:rPr>
          <w:rFonts w:ascii="Calibri" w:hAnsi="Calibri" w:cs="Calibri"/>
          <w:highlight w:val="yellow"/>
          <w:lang w:val="en-US"/>
        </w:rPr>
        <w:t>,</w:t>
      </w:r>
      <w:r w:rsidRPr="00F219AF">
        <w:rPr>
          <w:rFonts w:ascii="Calibri" w:hAnsi="Calibri" w:cs="Calibri"/>
          <w:highlight w:val="yellow"/>
          <w:lang w:val="en-US"/>
        </w:rPr>
        <w:t xml:space="preserve"> </w:t>
      </w:r>
      <w:r w:rsidR="009336BA" w:rsidRPr="00F219AF">
        <w:rPr>
          <w:rFonts w:ascii="Calibri" w:hAnsi="Calibri" w:cs="Calibri"/>
          <w:highlight w:val="yellow"/>
          <w:lang w:val="en-US"/>
        </w:rPr>
        <w:t>amplify the c</w:t>
      </w:r>
      <w:r w:rsidR="004E2233" w:rsidRPr="00F219AF">
        <w:rPr>
          <w:rFonts w:ascii="Calibri" w:hAnsi="Calibri" w:cs="Calibri"/>
          <w:highlight w:val="yellow"/>
          <w:lang w:val="en-US"/>
        </w:rPr>
        <w:t>ells</w:t>
      </w:r>
      <w:r w:rsidR="009336BA" w:rsidRPr="00F219AF">
        <w:rPr>
          <w:rFonts w:ascii="Calibri" w:hAnsi="Calibri" w:cs="Calibri"/>
          <w:highlight w:val="yellow"/>
          <w:lang w:val="en-US"/>
        </w:rPr>
        <w:t xml:space="preserve"> </w:t>
      </w:r>
      <w:r w:rsidR="00674A2C" w:rsidRPr="00F219AF">
        <w:rPr>
          <w:rFonts w:ascii="Calibri" w:hAnsi="Calibri" w:cs="Calibri"/>
          <w:highlight w:val="yellow"/>
          <w:lang w:val="en-US"/>
        </w:rPr>
        <w:t>by repeating step</w:t>
      </w:r>
      <w:r w:rsidR="00F219AF">
        <w:rPr>
          <w:rFonts w:ascii="Calibri" w:hAnsi="Calibri" w:cs="Calibri"/>
          <w:highlight w:val="yellow"/>
          <w:lang w:val="en-US"/>
        </w:rPr>
        <w:t>s</w:t>
      </w:r>
      <w:r w:rsidR="00674A2C" w:rsidRPr="00F219AF">
        <w:rPr>
          <w:rFonts w:ascii="Calibri" w:hAnsi="Calibri" w:cs="Calibri"/>
          <w:highlight w:val="yellow"/>
          <w:lang w:val="en-US"/>
        </w:rPr>
        <w:t xml:space="preserve"> 2.5-2.8 </w:t>
      </w:r>
      <w:r w:rsidR="004E2233" w:rsidRPr="00F219AF">
        <w:rPr>
          <w:rFonts w:ascii="Calibri" w:hAnsi="Calibri" w:cs="Calibri"/>
          <w:highlight w:val="yellow"/>
          <w:lang w:val="en-US"/>
        </w:rPr>
        <w:t xml:space="preserve">in order to </w:t>
      </w:r>
      <w:r w:rsidR="007743ED" w:rsidRPr="00F219AF">
        <w:rPr>
          <w:rFonts w:ascii="Calibri" w:hAnsi="Calibri" w:cs="Calibri"/>
          <w:highlight w:val="yellow"/>
          <w:lang w:val="en-US"/>
        </w:rPr>
        <w:t xml:space="preserve">reach </w:t>
      </w:r>
      <w:r w:rsidR="00BC3EB5" w:rsidRPr="00F219AF">
        <w:rPr>
          <w:rFonts w:ascii="Calibri" w:hAnsi="Calibri" w:cs="Calibri"/>
          <w:highlight w:val="yellow"/>
          <w:lang w:val="en-US"/>
        </w:rPr>
        <w:t xml:space="preserve">an </w:t>
      </w:r>
      <w:r w:rsidR="007743ED" w:rsidRPr="00F219AF">
        <w:rPr>
          <w:rFonts w:ascii="Calibri" w:hAnsi="Calibri" w:cs="Calibri"/>
          <w:highlight w:val="yellow"/>
          <w:lang w:val="en-US"/>
        </w:rPr>
        <w:t>appropriate number of cells to start experiments</w:t>
      </w:r>
      <w:r w:rsidR="004E2233" w:rsidRPr="00F219AF">
        <w:rPr>
          <w:rFonts w:ascii="Calibri" w:hAnsi="Calibri" w:cs="Calibri"/>
          <w:highlight w:val="yellow"/>
          <w:lang w:val="en-US"/>
        </w:rPr>
        <w:t xml:space="preserve">, or </w:t>
      </w:r>
      <w:r w:rsidR="00E05EC7" w:rsidRPr="00F219AF">
        <w:rPr>
          <w:rFonts w:ascii="Calibri" w:hAnsi="Calibri" w:cs="Calibri"/>
          <w:highlight w:val="yellow"/>
          <w:lang w:val="en-US"/>
        </w:rPr>
        <w:t>cryopreserv</w:t>
      </w:r>
      <w:r w:rsidR="009336BA" w:rsidRPr="00F219AF">
        <w:rPr>
          <w:rFonts w:ascii="Calibri" w:hAnsi="Calibri" w:cs="Calibri"/>
          <w:highlight w:val="yellow"/>
          <w:lang w:val="en-US"/>
        </w:rPr>
        <w:t>e</w:t>
      </w:r>
      <w:r w:rsidR="00E05EC7" w:rsidRPr="00F219AF">
        <w:rPr>
          <w:rFonts w:ascii="Calibri" w:hAnsi="Calibri" w:cs="Calibri"/>
          <w:highlight w:val="yellow"/>
          <w:lang w:val="en-US"/>
        </w:rPr>
        <w:t xml:space="preserve"> as in </w:t>
      </w:r>
      <w:r w:rsidR="009336BA" w:rsidRPr="00F219AF">
        <w:rPr>
          <w:rFonts w:ascii="Calibri" w:hAnsi="Calibri" w:cs="Calibri"/>
          <w:highlight w:val="yellow"/>
          <w:lang w:val="en-US"/>
        </w:rPr>
        <w:t>step</w:t>
      </w:r>
      <w:r w:rsidR="00E05EC7" w:rsidRPr="00F219AF">
        <w:rPr>
          <w:rFonts w:ascii="Calibri" w:hAnsi="Calibri" w:cs="Calibri"/>
          <w:highlight w:val="yellow"/>
          <w:lang w:val="en-US"/>
        </w:rPr>
        <w:t xml:space="preserve"> 2.10.</w:t>
      </w:r>
      <w:r w:rsidR="007B79CA" w:rsidRPr="00F219AF">
        <w:rPr>
          <w:rFonts w:ascii="Calibri" w:hAnsi="Calibri" w:cs="Calibri"/>
          <w:highlight w:val="yellow"/>
          <w:lang w:val="en-US"/>
        </w:rPr>
        <w:t xml:space="preserve"> </w:t>
      </w:r>
    </w:p>
    <w:p w14:paraId="41D3413E"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b/>
          <w:highlight w:val="yellow"/>
          <w:lang w:val="en-US"/>
        </w:rPr>
      </w:pPr>
    </w:p>
    <w:p w14:paraId="3A4356CB" w14:textId="53CE602A" w:rsidR="007743ED" w:rsidRPr="00F219AF" w:rsidRDefault="00773675" w:rsidP="00717A16">
      <w:pPr>
        <w:pStyle w:val="a3"/>
        <w:widowControl w:val="0"/>
        <w:numPr>
          <w:ilvl w:val="1"/>
          <w:numId w:val="23"/>
        </w:numPr>
        <w:autoSpaceDE w:val="0"/>
        <w:autoSpaceDN w:val="0"/>
        <w:adjustRightInd w:val="0"/>
        <w:spacing w:after="240"/>
        <w:jc w:val="both"/>
        <w:rPr>
          <w:rFonts w:ascii="Calibri" w:hAnsi="Calibri" w:cs="Calibri"/>
          <w:highlight w:val="yellow"/>
          <w:lang w:val="en-US"/>
        </w:rPr>
      </w:pPr>
      <w:r w:rsidRPr="00F219AF">
        <w:rPr>
          <w:rFonts w:ascii="Calibri" w:hAnsi="Calibri" w:cs="Calibri"/>
          <w:highlight w:val="yellow"/>
          <w:lang w:val="en-US"/>
        </w:rPr>
        <w:t xml:space="preserve">To cryopreserve </w:t>
      </w:r>
      <w:proofErr w:type="spellStart"/>
      <w:r w:rsidRPr="00F219AF">
        <w:rPr>
          <w:rFonts w:ascii="Calibri" w:hAnsi="Calibri" w:cs="Calibri"/>
          <w:highlight w:val="yellow"/>
          <w:lang w:val="en-US"/>
        </w:rPr>
        <w:t>HepaRG</w:t>
      </w:r>
      <w:proofErr w:type="spellEnd"/>
      <w:r w:rsidRPr="00F219AF">
        <w:rPr>
          <w:rFonts w:ascii="Calibri" w:hAnsi="Calibri" w:cs="Calibri"/>
          <w:highlight w:val="yellow"/>
          <w:lang w:val="en-US"/>
        </w:rPr>
        <w:t xml:space="preserve"> cells, detach </w:t>
      </w:r>
      <w:r w:rsidR="009336BA" w:rsidRPr="00F219AF">
        <w:rPr>
          <w:rFonts w:ascii="Calibri" w:hAnsi="Calibri" w:cs="Calibri"/>
          <w:highlight w:val="yellow"/>
          <w:lang w:val="en-US"/>
        </w:rPr>
        <w:t xml:space="preserve">the </w:t>
      </w:r>
      <w:r w:rsidR="008970E4" w:rsidRPr="00F219AF">
        <w:rPr>
          <w:rFonts w:ascii="Calibri" w:hAnsi="Calibri" w:cs="Calibri"/>
          <w:highlight w:val="yellow"/>
          <w:lang w:val="en-US"/>
        </w:rPr>
        <w:t xml:space="preserve">cells 24 h after plating </w:t>
      </w:r>
      <w:r w:rsidR="004B394F" w:rsidRPr="00F219AF">
        <w:rPr>
          <w:rFonts w:ascii="Calibri" w:hAnsi="Calibri" w:cs="Calibri"/>
          <w:highlight w:val="yellow"/>
          <w:lang w:val="en-US"/>
        </w:rPr>
        <w:t>by 3-5 min</w:t>
      </w:r>
      <w:r w:rsidRPr="00F219AF">
        <w:rPr>
          <w:rFonts w:ascii="Calibri" w:hAnsi="Calibri" w:cs="Calibri"/>
          <w:highlight w:val="yellow"/>
          <w:lang w:val="en-US"/>
        </w:rPr>
        <w:t xml:space="preserve"> incubation with trypsin solution 0.05%. Collect </w:t>
      </w:r>
      <w:r w:rsidR="009336BA" w:rsidRPr="00F219AF">
        <w:rPr>
          <w:rFonts w:ascii="Calibri" w:hAnsi="Calibri" w:cs="Calibri"/>
          <w:highlight w:val="yellow"/>
          <w:lang w:val="en-US"/>
        </w:rPr>
        <w:t xml:space="preserve">the </w:t>
      </w:r>
      <w:r w:rsidRPr="00F219AF">
        <w:rPr>
          <w:rFonts w:ascii="Calibri" w:hAnsi="Calibri" w:cs="Calibri"/>
          <w:highlight w:val="yellow"/>
          <w:lang w:val="en-US"/>
        </w:rPr>
        <w:t xml:space="preserve">cells in proliferating medium and centrifuge </w:t>
      </w:r>
      <w:r w:rsidRPr="00F219AF">
        <w:rPr>
          <w:rFonts w:ascii="Calibri" w:hAnsi="Calibri" w:cs="Calibri"/>
          <w:highlight w:val="yellow"/>
        </w:rPr>
        <w:t>for 5 min (200</w:t>
      </w:r>
      <w:r w:rsidR="009336BA" w:rsidRPr="00F219AF">
        <w:rPr>
          <w:rFonts w:ascii="Calibri" w:hAnsi="Calibri" w:cs="Calibri"/>
          <w:highlight w:val="yellow"/>
        </w:rPr>
        <w:t xml:space="preserve"> </w:t>
      </w:r>
      <w:r w:rsidRPr="00F219AF">
        <w:rPr>
          <w:rFonts w:ascii="Calibri" w:hAnsi="Calibri" w:cs="Calibri"/>
          <w:highlight w:val="yellow"/>
          <w:lang w:val="en-US"/>
        </w:rPr>
        <w:t xml:space="preserve">× </w:t>
      </w:r>
      <w:r w:rsidRPr="00F219AF">
        <w:rPr>
          <w:rFonts w:ascii="Calibri" w:hAnsi="Calibri" w:cs="Calibri"/>
          <w:i/>
          <w:highlight w:val="yellow"/>
          <w:lang w:val="en-US"/>
        </w:rPr>
        <w:t>g</w:t>
      </w:r>
      <w:r w:rsidRPr="00F219AF">
        <w:rPr>
          <w:rFonts w:ascii="Calibri" w:hAnsi="Calibri" w:cs="Calibri"/>
          <w:highlight w:val="yellow"/>
        </w:rPr>
        <w:t>, 4 °C).</w:t>
      </w:r>
      <w:r w:rsidR="008970E4" w:rsidRPr="00F219AF">
        <w:rPr>
          <w:rFonts w:ascii="Calibri" w:hAnsi="Calibri" w:cs="Calibri"/>
          <w:highlight w:val="yellow"/>
          <w:lang w:val="en-US"/>
        </w:rPr>
        <w:t xml:space="preserve"> </w:t>
      </w:r>
      <w:r w:rsidR="003E3E4E" w:rsidRPr="00F219AF">
        <w:rPr>
          <w:rFonts w:ascii="Calibri" w:hAnsi="Calibri" w:cs="Calibri"/>
          <w:highlight w:val="yellow"/>
          <w:lang w:val="en-US"/>
        </w:rPr>
        <w:t xml:space="preserve">Discard </w:t>
      </w:r>
      <w:r w:rsidR="009336BA" w:rsidRPr="00F219AF">
        <w:rPr>
          <w:rFonts w:ascii="Calibri" w:hAnsi="Calibri" w:cs="Calibri"/>
          <w:highlight w:val="yellow"/>
          <w:lang w:val="en-US"/>
        </w:rPr>
        <w:t xml:space="preserve">the </w:t>
      </w:r>
      <w:r w:rsidR="003E3E4E" w:rsidRPr="00F219AF">
        <w:rPr>
          <w:rFonts w:ascii="Calibri" w:hAnsi="Calibri" w:cs="Calibri"/>
          <w:highlight w:val="yellow"/>
          <w:lang w:val="en-US"/>
        </w:rPr>
        <w:t xml:space="preserve">supernatant, resuspend </w:t>
      </w:r>
      <w:r w:rsidR="009336BA" w:rsidRPr="00F219AF">
        <w:rPr>
          <w:rFonts w:ascii="Calibri" w:hAnsi="Calibri" w:cs="Calibri"/>
          <w:highlight w:val="yellow"/>
          <w:lang w:val="en-US"/>
        </w:rPr>
        <w:t xml:space="preserve">the </w:t>
      </w:r>
      <w:r w:rsidR="003E3E4E" w:rsidRPr="00F219AF">
        <w:rPr>
          <w:rFonts w:ascii="Calibri" w:hAnsi="Calibri" w:cs="Calibri"/>
          <w:highlight w:val="yellow"/>
          <w:lang w:val="en-US"/>
        </w:rPr>
        <w:t xml:space="preserve">cells </w:t>
      </w:r>
      <w:r w:rsidR="001F45D4" w:rsidRPr="00F219AF">
        <w:rPr>
          <w:rFonts w:ascii="Calibri" w:hAnsi="Calibri" w:cs="Calibri"/>
          <w:highlight w:val="yellow"/>
          <w:lang w:val="en-US"/>
        </w:rPr>
        <w:t xml:space="preserve">in 1 mL/batch </w:t>
      </w:r>
      <w:r w:rsidR="009336BA" w:rsidRPr="00F219AF">
        <w:rPr>
          <w:rFonts w:ascii="Calibri" w:hAnsi="Calibri" w:cs="Calibri"/>
          <w:highlight w:val="yellow"/>
          <w:lang w:val="en-US"/>
        </w:rPr>
        <w:t xml:space="preserve">of </w:t>
      </w:r>
      <w:r w:rsidR="001F45D4" w:rsidRPr="00F219AF">
        <w:rPr>
          <w:rFonts w:ascii="Calibri" w:hAnsi="Calibri" w:cs="Calibri"/>
          <w:highlight w:val="yellow"/>
          <w:lang w:val="en-US"/>
        </w:rPr>
        <w:t xml:space="preserve">freezing medium, </w:t>
      </w:r>
      <w:r w:rsidR="001E2014" w:rsidRPr="00F219AF">
        <w:rPr>
          <w:rFonts w:ascii="Calibri" w:hAnsi="Calibri" w:cs="Calibri"/>
          <w:highlight w:val="yellow"/>
          <w:lang w:val="en-US"/>
        </w:rPr>
        <w:t>1.5</w:t>
      </w:r>
      <w:r w:rsidR="0060423B" w:rsidRPr="00F219AF">
        <w:rPr>
          <w:rFonts w:ascii="Calibri" w:hAnsi="Calibri" w:cs="Calibri"/>
          <w:highlight w:val="yellow"/>
          <w:lang w:val="en-US"/>
        </w:rPr>
        <w:t xml:space="preserve"> </w:t>
      </w:r>
      <w:r w:rsidR="001E2014" w:rsidRPr="00F219AF">
        <w:rPr>
          <w:rFonts w:ascii="Calibri" w:hAnsi="Calibri" w:cs="Calibri"/>
          <w:highlight w:val="yellow"/>
          <w:lang w:val="en-US"/>
        </w:rPr>
        <w:t>× 10</w:t>
      </w:r>
      <w:r w:rsidR="001E2014" w:rsidRPr="00F219AF">
        <w:rPr>
          <w:rFonts w:ascii="Calibri" w:hAnsi="Calibri" w:cs="Calibri"/>
          <w:highlight w:val="yellow"/>
          <w:vertAlign w:val="superscript"/>
          <w:lang w:val="en-US"/>
        </w:rPr>
        <w:t xml:space="preserve">6 </w:t>
      </w:r>
      <w:r w:rsidR="001E2014" w:rsidRPr="00F219AF">
        <w:rPr>
          <w:rFonts w:ascii="Calibri" w:hAnsi="Calibri" w:cs="Calibri"/>
          <w:highlight w:val="yellow"/>
          <w:lang w:val="en-US"/>
        </w:rPr>
        <w:t>cells/batch</w:t>
      </w:r>
      <w:r w:rsidR="00622914" w:rsidRPr="00F219AF">
        <w:rPr>
          <w:rFonts w:ascii="Calibri" w:hAnsi="Calibri" w:cs="Calibri"/>
          <w:highlight w:val="yellow"/>
          <w:lang w:val="en-US"/>
        </w:rPr>
        <w:t xml:space="preserve"> </w:t>
      </w:r>
      <w:r w:rsidR="00BC49C4" w:rsidRPr="00F219AF">
        <w:rPr>
          <w:rFonts w:ascii="Calibri" w:hAnsi="Calibri" w:cs="Calibri"/>
          <w:highlight w:val="yellow"/>
          <w:lang w:val="en-US"/>
        </w:rPr>
        <w:t xml:space="preserve">and cryopreserve </w:t>
      </w:r>
      <w:r w:rsidR="00956EDC" w:rsidRPr="00F219AF">
        <w:rPr>
          <w:rFonts w:ascii="Calibri" w:hAnsi="Calibri" w:cs="Calibri"/>
          <w:highlight w:val="yellow"/>
          <w:lang w:val="en-US"/>
        </w:rPr>
        <w:t xml:space="preserve">the </w:t>
      </w:r>
      <w:r w:rsidR="00BC49C4" w:rsidRPr="00F219AF">
        <w:rPr>
          <w:rFonts w:ascii="Calibri" w:hAnsi="Calibri" w:cs="Calibri"/>
          <w:highlight w:val="yellow"/>
          <w:lang w:val="en-US"/>
        </w:rPr>
        <w:t xml:space="preserve">batches in </w:t>
      </w:r>
      <w:r w:rsidR="00FD3528">
        <w:rPr>
          <w:rFonts w:ascii="Calibri" w:hAnsi="Calibri" w:cs="Calibri"/>
          <w:highlight w:val="yellow"/>
          <w:lang w:val="en-US"/>
        </w:rPr>
        <w:t xml:space="preserve">liquid </w:t>
      </w:r>
      <w:r w:rsidR="00BC49C4" w:rsidRPr="00F219AF">
        <w:rPr>
          <w:rFonts w:ascii="Calibri" w:hAnsi="Calibri" w:cs="Calibri"/>
          <w:highlight w:val="yellow"/>
          <w:lang w:val="en-US"/>
        </w:rPr>
        <w:t>nitrogen</w:t>
      </w:r>
      <w:r w:rsidR="00622914" w:rsidRPr="00F219AF">
        <w:rPr>
          <w:rFonts w:ascii="Calibri" w:hAnsi="Calibri" w:cs="Calibri"/>
          <w:highlight w:val="yellow"/>
          <w:lang w:val="en-US"/>
        </w:rPr>
        <w:t>.</w:t>
      </w:r>
      <w:r w:rsidR="00A71836" w:rsidRPr="00F219AF">
        <w:rPr>
          <w:rFonts w:ascii="Calibri" w:hAnsi="Calibri" w:cs="Calibri"/>
          <w:highlight w:val="yellow"/>
          <w:lang w:val="en-US"/>
        </w:rPr>
        <w:t xml:space="preserve"> </w:t>
      </w:r>
    </w:p>
    <w:p w14:paraId="496A33C3" w14:textId="77777777" w:rsidR="000C0A23" w:rsidRPr="00F219AF" w:rsidRDefault="000C0A23" w:rsidP="00CA35A8">
      <w:pPr>
        <w:pStyle w:val="a3"/>
        <w:widowControl w:val="0"/>
        <w:autoSpaceDE w:val="0"/>
        <w:autoSpaceDN w:val="0"/>
        <w:adjustRightInd w:val="0"/>
        <w:spacing w:after="240"/>
        <w:ind w:left="0"/>
        <w:jc w:val="both"/>
        <w:rPr>
          <w:rFonts w:ascii="Calibri" w:hAnsi="Calibri" w:cs="Calibri"/>
          <w:b/>
          <w:highlight w:val="yellow"/>
          <w:lang w:val="en-US"/>
        </w:rPr>
      </w:pPr>
    </w:p>
    <w:p w14:paraId="7179573E" w14:textId="41E8A9C2" w:rsidR="004318E3" w:rsidRPr="00F219AF" w:rsidRDefault="004318E3" w:rsidP="00717A16">
      <w:pPr>
        <w:pStyle w:val="a3"/>
        <w:widowControl w:val="0"/>
        <w:numPr>
          <w:ilvl w:val="0"/>
          <w:numId w:val="23"/>
        </w:numPr>
        <w:autoSpaceDE w:val="0"/>
        <w:autoSpaceDN w:val="0"/>
        <w:adjustRightInd w:val="0"/>
        <w:spacing w:after="240"/>
        <w:jc w:val="both"/>
        <w:rPr>
          <w:rFonts w:ascii="Calibri" w:hAnsi="Calibri" w:cs="Calibri"/>
          <w:b/>
          <w:highlight w:val="yellow"/>
          <w:lang w:val="en-US"/>
        </w:rPr>
      </w:pPr>
      <w:r w:rsidRPr="00F219AF">
        <w:rPr>
          <w:rFonts w:ascii="Calibri" w:hAnsi="Calibri" w:cs="Calibri"/>
          <w:b/>
          <w:highlight w:val="yellow"/>
          <w:lang w:val="en-US"/>
        </w:rPr>
        <w:t xml:space="preserve">Differentiation of </w:t>
      </w:r>
      <w:proofErr w:type="spellStart"/>
      <w:r w:rsidRPr="00F219AF">
        <w:rPr>
          <w:rFonts w:ascii="Calibri" w:hAnsi="Calibri" w:cs="Calibri"/>
          <w:b/>
          <w:highlight w:val="yellow"/>
          <w:lang w:val="en-US"/>
        </w:rPr>
        <w:t>HepaRG</w:t>
      </w:r>
      <w:proofErr w:type="spellEnd"/>
      <w:r w:rsidRPr="00F219AF">
        <w:rPr>
          <w:rFonts w:ascii="Calibri" w:hAnsi="Calibri" w:cs="Calibri"/>
          <w:b/>
          <w:highlight w:val="yellow"/>
          <w:lang w:val="en-US"/>
        </w:rPr>
        <w:t xml:space="preserve"> cells</w:t>
      </w:r>
      <w:r w:rsidR="00AB4B81" w:rsidRPr="00F219AF">
        <w:rPr>
          <w:rFonts w:ascii="Calibri" w:hAnsi="Calibri" w:cs="Calibri"/>
          <w:b/>
          <w:highlight w:val="yellow"/>
          <w:lang w:val="en-US"/>
        </w:rPr>
        <w:t xml:space="preserve"> (Day 0–</w:t>
      </w:r>
      <w:r w:rsidR="002A6B81" w:rsidRPr="00F219AF">
        <w:rPr>
          <w:rFonts w:ascii="Calibri" w:hAnsi="Calibri" w:cs="Calibri"/>
          <w:b/>
          <w:highlight w:val="yellow"/>
          <w:lang w:val="en-US"/>
        </w:rPr>
        <w:t>21</w:t>
      </w:r>
      <w:r w:rsidR="0019019B" w:rsidRPr="00F219AF">
        <w:rPr>
          <w:rFonts w:ascii="Calibri" w:hAnsi="Calibri" w:cs="Calibri"/>
          <w:b/>
          <w:highlight w:val="yellow"/>
          <w:lang w:val="en-US"/>
        </w:rPr>
        <w:t>)</w:t>
      </w:r>
      <w:r w:rsidR="00671CF1" w:rsidRPr="00F219AF">
        <w:rPr>
          <w:rFonts w:ascii="Calibri" w:hAnsi="Calibri" w:cs="Calibri"/>
          <w:b/>
          <w:highlight w:val="yellow"/>
          <w:lang w:val="en-US"/>
        </w:rPr>
        <w:t xml:space="preserve"> (Figure 1A)</w:t>
      </w:r>
    </w:p>
    <w:p w14:paraId="4A3F793B" w14:textId="77777777" w:rsidR="00CA35A8" w:rsidRPr="00F219AF" w:rsidRDefault="00CA35A8" w:rsidP="00CA35A8">
      <w:pPr>
        <w:pStyle w:val="a3"/>
        <w:widowControl w:val="0"/>
        <w:autoSpaceDE w:val="0"/>
        <w:autoSpaceDN w:val="0"/>
        <w:adjustRightInd w:val="0"/>
        <w:spacing w:after="240"/>
        <w:ind w:left="0"/>
        <w:jc w:val="both"/>
        <w:rPr>
          <w:rFonts w:ascii="Calibri" w:hAnsi="Calibri" w:cs="Calibri"/>
          <w:b/>
          <w:highlight w:val="yellow"/>
          <w:lang w:val="en-US"/>
        </w:rPr>
      </w:pPr>
    </w:p>
    <w:p w14:paraId="105248D4" w14:textId="77D14C58" w:rsidR="00E268F1" w:rsidRPr="00F219AF" w:rsidRDefault="0019019B"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 xml:space="preserve">Day 0. </w:t>
      </w:r>
      <w:r w:rsidR="00EB2FD1" w:rsidRPr="00F219AF">
        <w:rPr>
          <w:rFonts w:ascii="Calibri" w:hAnsi="Calibri" w:cs="Calibri"/>
          <w:highlight w:val="yellow"/>
          <w:lang w:val="en-US"/>
        </w:rPr>
        <w:t>S</w:t>
      </w:r>
      <w:r w:rsidR="00ED4CF1" w:rsidRPr="00F219AF">
        <w:rPr>
          <w:rFonts w:ascii="Calibri" w:hAnsi="Calibri" w:cs="Calibri"/>
          <w:highlight w:val="yellow"/>
          <w:lang w:val="en-US"/>
        </w:rPr>
        <w:t>eed</w:t>
      </w:r>
      <w:r w:rsidR="00B40F66" w:rsidRPr="00F219AF">
        <w:rPr>
          <w:rFonts w:ascii="Calibri" w:hAnsi="Calibri" w:cs="Calibri"/>
          <w:highlight w:val="yellow"/>
          <w:lang w:val="en-US"/>
        </w:rPr>
        <w:t xml:space="preserve"> </w:t>
      </w:r>
      <w:proofErr w:type="spellStart"/>
      <w:r w:rsidR="00B40F66" w:rsidRPr="00F219AF">
        <w:rPr>
          <w:rFonts w:ascii="Calibri" w:hAnsi="Calibri" w:cs="Calibri"/>
          <w:highlight w:val="yellow"/>
          <w:lang w:val="en-US"/>
        </w:rPr>
        <w:t>HepaRG</w:t>
      </w:r>
      <w:proofErr w:type="spellEnd"/>
      <w:r w:rsidR="00B40F66" w:rsidRPr="00F219AF">
        <w:rPr>
          <w:rFonts w:ascii="Calibri" w:hAnsi="Calibri" w:cs="Calibri"/>
          <w:highlight w:val="yellow"/>
          <w:lang w:val="en-US"/>
        </w:rPr>
        <w:t xml:space="preserve"> cells at low density </w:t>
      </w:r>
      <w:r w:rsidR="00940B1A" w:rsidRPr="00F219AF">
        <w:rPr>
          <w:rFonts w:ascii="Calibri" w:hAnsi="Calibri" w:cs="Calibri"/>
          <w:highlight w:val="yellow"/>
          <w:lang w:val="en-US"/>
        </w:rPr>
        <w:t>(2</w:t>
      </w:r>
      <w:r w:rsidR="00AD697A" w:rsidRPr="00F219AF">
        <w:rPr>
          <w:rFonts w:ascii="Calibri" w:hAnsi="Calibri" w:cs="Calibri"/>
          <w:highlight w:val="yellow"/>
          <w:lang w:val="en-US"/>
        </w:rPr>
        <w:t>.</w:t>
      </w:r>
      <w:r w:rsidR="00940B1A" w:rsidRPr="00F219AF">
        <w:rPr>
          <w:rFonts w:ascii="Calibri" w:hAnsi="Calibri" w:cs="Calibri"/>
          <w:highlight w:val="yellow"/>
          <w:lang w:val="en-US"/>
        </w:rPr>
        <w:t>5</w:t>
      </w:r>
      <w:r w:rsidR="00AD697A" w:rsidRPr="00F219AF">
        <w:rPr>
          <w:rFonts w:ascii="Calibri" w:hAnsi="Calibri" w:cs="Calibri"/>
          <w:highlight w:val="yellow"/>
          <w:lang w:val="en-US"/>
        </w:rPr>
        <w:t xml:space="preserve"> × </w:t>
      </w:r>
      <w:r w:rsidR="005E20E9" w:rsidRPr="00F219AF">
        <w:rPr>
          <w:rFonts w:ascii="Calibri" w:hAnsi="Calibri" w:cs="Calibri"/>
          <w:highlight w:val="yellow"/>
          <w:lang w:val="en-US"/>
        </w:rPr>
        <w:t>10</w:t>
      </w:r>
      <w:r w:rsidR="005E20E9" w:rsidRPr="00F219AF">
        <w:rPr>
          <w:rFonts w:ascii="Calibri" w:hAnsi="Calibri" w:cs="Calibri"/>
          <w:highlight w:val="yellow"/>
          <w:vertAlign w:val="superscript"/>
          <w:lang w:val="en-US"/>
        </w:rPr>
        <w:t>4</w:t>
      </w:r>
      <w:r w:rsidR="00AD697A" w:rsidRPr="00F219AF">
        <w:rPr>
          <w:rFonts w:ascii="Calibri" w:hAnsi="Calibri" w:cs="Calibri"/>
          <w:highlight w:val="yellow"/>
          <w:vertAlign w:val="superscript"/>
          <w:lang w:val="en-US"/>
        </w:rPr>
        <w:t xml:space="preserve"> </w:t>
      </w:r>
      <w:r w:rsidR="00AD697A" w:rsidRPr="00F219AF">
        <w:rPr>
          <w:rFonts w:ascii="Calibri" w:hAnsi="Calibri" w:cs="Calibri"/>
          <w:highlight w:val="yellow"/>
          <w:lang w:val="en-US"/>
        </w:rPr>
        <w:t>cells</w:t>
      </w:r>
      <w:r w:rsidR="005E20E9" w:rsidRPr="00F219AF">
        <w:rPr>
          <w:rFonts w:ascii="Calibri" w:hAnsi="Calibri" w:cs="Calibri"/>
          <w:highlight w:val="yellow"/>
          <w:lang w:val="en-US"/>
        </w:rPr>
        <w:t>/cm</w:t>
      </w:r>
      <w:r w:rsidR="005E20E9" w:rsidRPr="00F219AF">
        <w:rPr>
          <w:rFonts w:ascii="Calibri" w:hAnsi="Calibri" w:cs="Calibri"/>
          <w:highlight w:val="yellow"/>
          <w:vertAlign w:val="superscript"/>
          <w:lang w:val="en-US"/>
        </w:rPr>
        <w:t>2</w:t>
      </w:r>
      <w:r w:rsidR="005E20E9" w:rsidRPr="00F219AF">
        <w:rPr>
          <w:rFonts w:ascii="Calibri" w:hAnsi="Calibri" w:cs="Calibri"/>
          <w:highlight w:val="yellow"/>
          <w:lang w:val="en-US"/>
        </w:rPr>
        <w:t>)</w:t>
      </w:r>
      <w:r w:rsidR="005E20E9" w:rsidRPr="00F219AF">
        <w:rPr>
          <w:rFonts w:ascii="Calibri" w:hAnsi="Calibri" w:cs="Calibri"/>
          <w:highlight w:val="yellow"/>
          <w:vertAlign w:val="superscript"/>
          <w:lang w:val="en-US"/>
        </w:rPr>
        <w:t xml:space="preserve"> </w:t>
      </w:r>
      <w:r w:rsidR="00B40F66" w:rsidRPr="00F219AF">
        <w:rPr>
          <w:rFonts w:ascii="Calibri" w:hAnsi="Calibri" w:cs="Calibri"/>
          <w:highlight w:val="yellow"/>
          <w:lang w:val="en-US"/>
        </w:rPr>
        <w:t>in</w:t>
      </w:r>
      <w:r w:rsidRPr="00F219AF">
        <w:rPr>
          <w:rFonts w:ascii="Calibri" w:hAnsi="Calibri" w:cs="Calibri"/>
          <w:highlight w:val="yellow"/>
          <w:lang w:val="en-US"/>
        </w:rPr>
        <w:t>to</w:t>
      </w:r>
      <w:r w:rsidR="00ED4CF1" w:rsidRPr="00F219AF">
        <w:rPr>
          <w:rFonts w:ascii="Calibri" w:hAnsi="Calibri" w:cs="Calibri"/>
          <w:highlight w:val="yellow"/>
          <w:lang w:val="en-US"/>
        </w:rPr>
        <w:t xml:space="preserve"> </w:t>
      </w:r>
      <w:r w:rsidRPr="00F219AF">
        <w:rPr>
          <w:rFonts w:ascii="Calibri" w:hAnsi="Calibri" w:cs="Calibri"/>
          <w:highlight w:val="yellow"/>
          <w:lang w:val="en-US"/>
        </w:rPr>
        <w:t>culture treated</w:t>
      </w:r>
      <w:r w:rsidR="00ED4CF1" w:rsidRPr="00F219AF">
        <w:rPr>
          <w:rFonts w:ascii="Calibri" w:hAnsi="Calibri" w:cs="Calibri"/>
          <w:highlight w:val="yellow"/>
          <w:lang w:val="en-US"/>
        </w:rPr>
        <w:t xml:space="preserve"> dishes</w:t>
      </w:r>
      <w:r w:rsidR="00E268F1" w:rsidRPr="00F219AF">
        <w:rPr>
          <w:rFonts w:ascii="Calibri" w:hAnsi="Calibri" w:cs="Calibri"/>
          <w:highlight w:val="yellow"/>
          <w:lang w:val="en-US"/>
        </w:rPr>
        <w:t xml:space="preserve"> </w:t>
      </w:r>
      <w:r w:rsidR="002A6B81" w:rsidRPr="00F219AF">
        <w:rPr>
          <w:rFonts w:ascii="Calibri" w:hAnsi="Calibri" w:cs="Calibri"/>
          <w:highlight w:val="yellow"/>
          <w:lang w:val="en-US"/>
        </w:rPr>
        <w:t>with</w:t>
      </w:r>
      <w:r w:rsidR="00E268F1" w:rsidRPr="00F219AF">
        <w:rPr>
          <w:rFonts w:ascii="Calibri" w:hAnsi="Calibri" w:cs="Calibri"/>
          <w:highlight w:val="yellow"/>
          <w:lang w:val="en-US"/>
        </w:rPr>
        <w:t xml:space="preserve"> </w:t>
      </w:r>
      <w:r w:rsidR="002A6B81" w:rsidRPr="00F219AF">
        <w:rPr>
          <w:rFonts w:ascii="Calibri" w:hAnsi="Calibri" w:cs="Calibri"/>
          <w:highlight w:val="yellow"/>
          <w:lang w:val="en-US"/>
        </w:rPr>
        <w:t xml:space="preserve">appropriate volume of </w:t>
      </w:r>
      <w:r w:rsidR="00E268F1" w:rsidRPr="00F219AF">
        <w:rPr>
          <w:rFonts w:ascii="Calibri" w:hAnsi="Calibri" w:cs="Calibri"/>
          <w:highlight w:val="yellow"/>
          <w:lang w:val="en-US"/>
        </w:rPr>
        <w:t>proliferati</w:t>
      </w:r>
      <w:r w:rsidR="008961BA" w:rsidRPr="00F219AF">
        <w:rPr>
          <w:rFonts w:ascii="Calibri" w:hAnsi="Calibri" w:cs="Calibri"/>
          <w:highlight w:val="yellow"/>
          <w:lang w:val="en-US"/>
        </w:rPr>
        <w:t>on</w:t>
      </w:r>
      <w:r w:rsidR="00E268F1" w:rsidRPr="00F219AF">
        <w:rPr>
          <w:rFonts w:ascii="Calibri" w:hAnsi="Calibri" w:cs="Calibri"/>
          <w:highlight w:val="yellow"/>
          <w:lang w:val="en-US"/>
        </w:rPr>
        <w:t xml:space="preserve"> medium</w:t>
      </w:r>
      <w:r w:rsidR="008A05A4" w:rsidRPr="00F219AF">
        <w:rPr>
          <w:rFonts w:ascii="Calibri" w:hAnsi="Calibri" w:cs="Calibri"/>
          <w:highlight w:val="yellow"/>
          <w:lang w:val="en-US"/>
        </w:rPr>
        <w:t xml:space="preserve"> </w:t>
      </w:r>
      <w:r w:rsidR="00D12468" w:rsidRPr="00F219AF">
        <w:rPr>
          <w:rFonts w:ascii="Calibri" w:hAnsi="Calibri" w:cs="Calibri"/>
          <w:highlight w:val="yellow"/>
          <w:lang w:val="en-US"/>
        </w:rPr>
        <w:t>(</w:t>
      </w:r>
      <w:r w:rsidR="00D12468" w:rsidRPr="00F219AF">
        <w:rPr>
          <w:rFonts w:ascii="Calibri" w:hAnsi="Calibri" w:cs="Calibri"/>
          <w:b/>
          <w:highlight w:val="yellow"/>
          <w:lang w:val="en-US"/>
        </w:rPr>
        <w:t>Figure 1</w:t>
      </w:r>
      <w:r w:rsidR="00671CF1" w:rsidRPr="00F219AF">
        <w:rPr>
          <w:rFonts w:ascii="Calibri" w:hAnsi="Calibri" w:cs="Calibri"/>
          <w:b/>
          <w:highlight w:val="yellow"/>
          <w:lang w:val="en-US"/>
        </w:rPr>
        <w:t>B</w:t>
      </w:r>
      <w:r w:rsidR="00D12468" w:rsidRPr="00F219AF">
        <w:rPr>
          <w:rFonts w:ascii="Calibri" w:hAnsi="Calibri" w:cs="Calibri"/>
          <w:highlight w:val="yellow"/>
          <w:lang w:val="en-US"/>
        </w:rPr>
        <w:t xml:space="preserve">). </w:t>
      </w:r>
      <w:r w:rsidR="00481272" w:rsidRPr="00F219AF">
        <w:rPr>
          <w:rFonts w:ascii="Calibri" w:hAnsi="Calibri" w:cs="Calibri"/>
          <w:highlight w:val="yellow"/>
          <w:lang w:val="en-US"/>
        </w:rPr>
        <w:t>Two</w:t>
      </w:r>
      <w:r w:rsidR="00D12468" w:rsidRPr="00F219AF">
        <w:rPr>
          <w:rFonts w:ascii="Calibri" w:hAnsi="Calibri" w:cs="Calibri"/>
          <w:highlight w:val="yellow"/>
          <w:lang w:val="en-US"/>
        </w:rPr>
        <w:t xml:space="preserve"> dishes</w:t>
      </w:r>
      <w:r w:rsidR="002A6B81" w:rsidRPr="00F219AF">
        <w:rPr>
          <w:rFonts w:ascii="Calibri" w:hAnsi="Calibri" w:cs="Calibri"/>
          <w:highlight w:val="yellow"/>
          <w:lang w:val="en-US"/>
        </w:rPr>
        <w:t xml:space="preserve"> </w:t>
      </w:r>
      <w:r w:rsidR="005555F1" w:rsidRPr="00F219AF">
        <w:rPr>
          <w:rFonts w:ascii="Calibri" w:hAnsi="Calibri" w:cs="Calibri"/>
          <w:highlight w:val="yellow"/>
          <w:lang w:val="en-US"/>
        </w:rPr>
        <w:t xml:space="preserve">need to be plated </w:t>
      </w:r>
      <w:r w:rsidR="002A6B81" w:rsidRPr="00F219AF">
        <w:rPr>
          <w:rFonts w:ascii="Calibri" w:hAnsi="Calibri" w:cs="Calibri"/>
          <w:highlight w:val="yellow"/>
          <w:lang w:val="en-US"/>
        </w:rPr>
        <w:t xml:space="preserve">for each </w:t>
      </w:r>
      <w:r w:rsidR="00481272" w:rsidRPr="00F219AF">
        <w:rPr>
          <w:rFonts w:ascii="Calibri" w:hAnsi="Calibri" w:cs="Calibri"/>
          <w:highlight w:val="yellow"/>
          <w:lang w:val="en-US"/>
        </w:rPr>
        <w:t>assay (Oil Red O staining, FACS analysis, qPCR)</w:t>
      </w:r>
      <w:r w:rsidR="00956EDC" w:rsidRPr="00F219AF">
        <w:rPr>
          <w:rFonts w:ascii="Calibri" w:hAnsi="Calibri" w:cs="Calibri"/>
          <w:highlight w:val="yellow"/>
          <w:lang w:val="en-US"/>
        </w:rPr>
        <w:t>:</w:t>
      </w:r>
      <w:r w:rsidR="00D12468" w:rsidRPr="00F219AF">
        <w:rPr>
          <w:rFonts w:ascii="Calibri" w:hAnsi="Calibri" w:cs="Calibri"/>
          <w:highlight w:val="yellow"/>
          <w:lang w:val="en-US"/>
        </w:rPr>
        <w:t xml:space="preserve"> one for control cells and one for </w:t>
      </w:r>
      <w:r w:rsidR="00AD697A" w:rsidRPr="00F219AF">
        <w:rPr>
          <w:rFonts w:ascii="Calibri" w:hAnsi="Calibri" w:cs="Calibri"/>
          <w:highlight w:val="yellow"/>
          <w:lang w:val="en-US"/>
        </w:rPr>
        <w:t>oleate-</w:t>
      </w:r>
      <w:r w:rsidR="002A6B81" w:rsidRPr="00F219AF">
        <w:rPr>
          <w:rFonts w:ascii="Calibri" w:hAnsi="Calibri" w:cs="Calibri"/>
          <w:highlight w:val="yellow"/>
          <w:lang w:val="en-US"/>
        </w:rPr>
        <w:t>treated cells</w:t>
      </w:r>
      <w:r w:rsidR="00D12468" w:rsidRPr="00F219AF">
        <w:rPr>
          <w:rFonts w:ascii="Calibri" w:hAnsi="Calibri" w:cs="Calibri"/>
          <w:highlight w:val="yellow"/>
          <w:lang w:val="en-US"/>
        </w:rPr>
        <w:t xml:space="preserve">. </w:t>
      </w:r>
      <w:r w:rsidR="00A91F19" w:rsidRPr="00F219AF">
        <w:rPr>
          <w:rFonts w:ascii="Calibri" w:hAnsi="Calibri" w:cs="Calibri"/>
          <w:highlight w:val="yellow"/>
          <w:lang w:val="en-US"/>
        </w:rPr>
        <w:t>If perform</w:t>
      </w:r>
      <w:r w:rsidR="009336BA" w:rsidRPr="00F219AF">
        <w:rPr>
          <w:rFonts w:ascii="Calibri" w:hAnsi="Calibri" w:cs="Calibri"/>
          <w:highlight w:val="yellow"/>
          <w:lang w:val="en-US"/>
        </w:rPr>
        <w:t>ing</w:t>
      </w:r>
      <w:r w:rsidR="00A91F19" w:rsidRPr="00F219AF">
        <w:rPr>
          <w:rFonts w:ascii="Calibri" w:hAnsi="Calibri" w:cs="Calibri"/>
          <w:highlight w:val="yellow"/>
          <w:lang w:val="en-US"/>
        </w:rPr>
        <w:t xml:space="preserve"> CARS measur</w:t>
      </w:r>
      <w:r w:rsidR="0097789F" w:rsidRPr="00F219AF">
        <w:rPr>
          <w:rFonts w:ascii="Calibri" w:hAnsi="Calibri" w:cs="Calibri"/>
          <w:highlight w:val="yellow"/>
          <w:lang w:val="en-US"/>
        </w:rPr>
        <w:t>e</w:t>
      </w:r>
      <w:r w:rsidR="00A91F19" w:rsidRPr="00F219AF">
        <w:rPr>
          <w:rFonts w:ascii="Calibri" w:hAnsi="Calibri" w:cs="Calibri"/>
          <w:highlight w:val="yellow"/>
          <w:lang w:val="en-US"/>
        </w:rPr>
        <w:t>ments (</w:t>
      </w:r>
      <w:r w:rsidR="0097789F" w:rsidRPr="00F219AF">
        <w:rPr>
          <w:rFonts w:ascii="Calibri" w:hAnsi="Calibri" w:cs="Calibri"/>
          <w:highlight w:val="yellow"/>
          <w:lang w:val="en-US"/>
        </w:rPr>
        <w:t>s</w:t>
      </w:r>
      <w:r w:rsidR="009336BA" w:rsidRPr="00F219AF">
        <w:rPr>
          <w:rFonts w:ascii="Calibri" w:hAnsi="Calibri" w:cs="Calibri"/>
          <w:highlight w:val="yellow"/>
          <w:lang w:val="en-US"/>
        </w:rPr>
        <w:t>tep</w:t>
      </w:r>
      <w:r w:rsidR="0097789F" w:rsidRPr="00F219AF">
        <w:rPr>
          <w:rFonts w:ascii="Calibri" w:hAnsi="Calibri" w:cs="Calibri"/>
          <w:highlight w:val="yellow"/>
          <w:lang w:val="en-US"/>
        </w:rPr>
        <w:t xml:space="preserve"> </w:t>
      </w:r>
      <w:r w:rsidR="009707EB" w:rsidRPr="00F219AF">
        <w:rPr>
          <w:rFonts w:ascii="Calibri" w:hAnsi="Calibri" w:cs="Calibri"/>
          <w:highlight w:val="yellow"/>
          <w:lang w:val="en-US"/>
        </w:rPr>
        <w:t>8</w:t>
      </w:r>
      <w:r w:rsidR="00A91F19" w:rsidRPr="00F219AF">
        <w:rPr>
          <w:rFonts w:ascii="Calibri" w:hAnsi="Calibri" w:cs="Calibri"/>
          <w:highlight w:val="yellow"/>
          <w:lang w:val="en-US"/>
        </w:rPr>
        <w:t>)</w:t>
      </w:r>
      <w:r w:rsidR="00AD697A" w:rsidRPr="00F219AF">
        <w:rPr>
          <w:rFonts w:ascii="Calibri" w:hAnsi="Calibri" w:cs="Calibri"/>
          <w:highlight w:val="yellow"/>
          <w:lang w:val="en-US"/>
        </w:rPr>
        <w:t>,</w:t>
      </w:r>
      <w:r w:rsidR="00A91F19" w:rsidRPr="00F219AF">
        <w:rPr>
          <w:rFonts w:ascii="Calibri" w:hAnsi="Calibri" w:cs="Calibri"/>
          <w:highlight w:val="yellow"/>
          <w:lang w:val="en-US"/>
        </w:rPr>
        <w:t xml:space="preserve"> </w:t>
      </w:r>
      <w:r w:rsidRPr="00F219AF">
        <w:rPr>
          <w:rFonts w:ascii="Calibri" w:hAnsi="Calibri" w:cs="Calibri"/>
          <w:highlight w:val="yellow"/>
          <w:lang w:val="en-US"/>
        </w:rPr>
        <w:t>se</w:t>
      </w:r>
      <w:r w:rsidR="00A91F19" w:rsidRPr="00F219AF">
        <w:rPr>
          <w:rFonts w:ascii="Calibri" w:hAnsi="Calibri" w:cs="Calibri"/>
          <w:highlight w:val="yellow"/>
          <w:lang w:val="en-US"/>
        </w:rPr>
        <w:t>e</w:t>
      </w:r>
      <w:r w:rsidRPr="00F219AF">
        <w:rPr>
          <w:rFonts w:ascii="Calibri" w:hAnsi="Calibri" w:cs="Calibri"/>
          <w:highlight w:val="yellow"/>
          <w:lang w:val="en-US"/>
        </w:rPr>
        <w:t xml:space="preserve">d </w:t>
      </w:r>
      <w:r w:rsidR="009336BA" w:rsidRPr="00F219AF">
        <w:rPr>
          <w:rFonts w:ascii="Calibri" w:hAnsi="Calibri" w:cs="Calibri"/>
          <w:highlight w:val="yellow"/>
          <w:lang w:val="en-US"/>
        </w:rPr>
        <w:t xml:space="preserve">the </w:t>
      </w:r>
      <w:r w:rsidRPr="00F219AF">
        <w:rPr>
          <w:rFonts w:ascii="Calibri" w:hAnsi="Calibri" w:cs="Calibri"/>
          <w:highlight w:val="yellow"/>
          <w:lang w:val="en-US"/>
        </w:rPr>
        <w:t xml:space="preserve">cells </w:t>
      </w:r>
      <w:r w:rsidR="00D12468" w:rsidRPr="00F219AF">
        <w:rPr>
          <w:rFonts w:ascii="Calibri" w:hAnsi="Calibri" w:cs="Calibri"/>
          <w:highlight w:val="yellow"/>
          <w:lang w:val="en-US"/>
        </w:rPr>
        <w:t xml:space="preserve">in parallel </w:t>
      </w:r>
      <w:r w:rsidRPr="00F219AF">
        <w:rPr>
          <w:rFonts w:ascii="Calibri" w:hAnsi="Calibri" w:cs="Calibri"/>
          <w:highlight w:val="yellow"/>
          <w:lang w:val="en-US"/>
        </w:rPr>
        <w:t xml:space="preserve">into </w:t>
      </w:r>
      <w:r w:rsidR="00AD697A" w:rsidRPr="00F219AF">
        <w:rPr>
          <w:rFonts w:ascii="Calibri" w:hAnsi="Calibri" w:cs="Calibri"/>
          <w:highlight w:val="yellow"/>
          <w:lang w:val="en-US"/>
        </w:rPr>
        <w:t>transparent glass-</w:t>
      </w:r>
      <w:r w:rsidR="00A91F19" w:rsidRPr="00F219AF">
        <w:rPr>
          <w:rFonts w:ascii="Calibri" w:hAnsi="Calibri" w:cs="Calibri"/>
          <w:highlight w:val="yellow"/>
          <w:lang w:val="en-US"/>
        </w:rPr>
        <w:t>bottom</w:t>
      </w:r>
      <w:r w:rsidR="00AD697A" w:rsidRPr="00F219AF">
        <w:rPr>
          <w:rFonts w:ascii="Calibri" w:hAnsi="Calibri" w:cs="Calibri"/>
          <w:highlight w:val="yellow"/>
          <w:lang w:val="en-US"/>
        </w:rPr>
        <w:t>ed</w:t>
      </w:r>
      <w:r w:rsidR="00A91F19" w:rsidRPr="00F219AF">
        <w:rPr>
          <w:rFonts w:ascii="Calibri" w:hAnsi="Calibri" w:cs="Calibri"/>
          <w:highlight w:val="yellow"/>
          <w:lang w:val="en-US"/>
        </w:rPr>
        <w:t xml:space="preserve"> dishes.</w:t>
      </w:r>
      <w:r w:rsidR="000574C2" w:rsidRPr="00F219AF">
        <w:rPr>
          <w:rFonts w:ascii="Calibri" w:hAnsi="Calibri" w:cs="Calibri"/>
          <w:highlight w:val="yellow"/>
          <w:lang w:val="en-US"/>
        </w:rPr>
        <w:t xml:space="preserve"> As a control, harvest one </w:t>
      </w:r>
      <w:r w:rsidR="00481272" w:rsidRPr="00F219AF">
        <w:rPr>
          <w:rFonts w:ascii="Calibri" w:hAnsi="Calibri" w:cs="Calibri"/>
          <w:highlight w:val="yellow"/>
          <w:lang w:val="en-US"/>
        </w:rPr>
        <w:t>untreated</w:t>
      </w:r>
      <w:r w:rsidR="000574C2" w:rsidRPr="00F219AF">
        <w:rPr>
          <w:rFonts w:ascii="Calibri" w:hAnsi="Calibri" w:cs="Calibri"/>
          <w:highlight w:val="yellow"/>
          <w:lang w:val="en-US"/>
        </w:rPr>
        <w:t xml:space="preserve"> dish </w:t>
      </w:r>
      <w:r w:rsidR="00481272" w:rsidRPr="00F219AF">
        <w:rPr>
          <w:rFonts w:ascii="Calibri" w:hAnsi="Calibri" w:cs="Calibri"/>
          <w:highlight w:val="yellow"/>
          <w:lang w:val="en-US"/>
        </w:rPr>
        <w:t xml:space="preserve">(proliferating cells Day 0) </w:t>
      </w:r>
      <w:r w:rsidR="000574C2" w:rsidRPr="00F219AF">
        <w:rPr>
          <w:rFonts w:ascii="Calibri" w:hAnsi="Calibri" w:cs="Calibri"/>
          <w:highlight w:val="yellow"/>
          <w:lang w:val="en-US"/>
        </w:rPr>
        <w:t>to perform gene expression analysis of differentiation marker genes (see s</w:t>
      </w:r>
      <w:r w:rsidR="009336BA" w:rsidRPr="00F219AF">
        <w:rPr>
          <w:rFonts w:ascii="Calibri" w:hAnsi="Calibri" w:cs="Calibri"/>
          <w:highlight w:val="yellow"/>
          <w:lang w:val="en-US"/>
        </w:rPr>
        <w:t>tep</w:t>
      </w:r>
      <w:r w:rsidR="000574C2" w:rsidRPr="00F219AF">
        <w:rPr>
          <w:rFonts w:ascii="Calibri" w:hAnsi="Calibri" w:cs="Calibri"/>
          <w:highlight w:val="yellow"/>
          <w:lang w:val="en-US"/>
        </w:rPr>
        <w:t xml:space="preserve"> </w:t>
      </w:r>
      <w:r w:rsidR="002E4214" w:rsidRPr="00F219AF">
        <w:rPr>
          <w:rFonts w:ascii="Calibri" w:hAnsi="Calibri" w:cs="Calibri"/>
          <w:highlight w:val="yellow"/>
          <w:lang w:val="en-US"/>
        </w:rPr>
        <w:t>3</w:t>
      </w:r>
      <w:r w:rsidR="000574C2" w:rsidRPr="00F219AF">
        <w:rPr>
          <w:rFonts w:ascii="Calibri" w:hAnsi="Calibri" w:cs="Calibri"/>
          <w:highlight w:val="yellow"/>
          <w:lang w:val="en-US"/>
        </w:rPr>
        <w:t>.6).</w:t>
      </w:r>
      <w:r w:rsidR="00A91F19" w:rsidRPr="00F219AF">
        <w:rPr>
          <w:rFonts w:ascii="Calibri" w:hAnsi="Calibri" w:cs="Calibri"/>
          <w:highlight w:val="yellow"/>
          <w:lang w:val="en-US"/>
        </w:rPr>
        <w:t xml:space="preserve"> </w:t>
      </w:r>
    </w:p>
    <w:p w14:paraId="2F2F621C" w14:textId="77777777" w:rsidR="00CA35A8" w:rsidRPr="00F219AF" w:rsidRDefault="00CA35A8" w:rsidP="00CA35A8">
      <w:pPr>
        <w:pStyle w:val="a3"/>
        <w:ind w:left="0"/>
        <w:jc w:val="both"/>
        <w:rPr>
          <w:rFonts w:ascii="Calibri" w:hAnsi="Calibri" w:cs="Calibri"/>
          <w:highlight w:val="yellow"/>
          <w:lang w:val="en-US"/>
        </w:rPr>
      </w:pPr>
    </w:p>
    <w:p w14:paraId="7A374EA1" w14:textId="2BA548EA" w:rsidR="00E268F1" w:rsidRPr="00F219AF" w:rsidRDefault="0019019B"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 xml:space="preserve">Day 2 and Day 4. </w:t>
      </w:r>
      <w:r w:rsidR="00EB2FD1" w:rsidRPr="00F219AF">
        <w:rPr>
          <w:rFonts w:ascii="Calibri" w:hAnsi="Calibri" w:cs="Calibri"/>
          <w:highlight w:val="yellow"/>
          <w:lang w:val="en-US"/>
        </w:rPr>
        <w:t xml:space="preserve">Change </w:t>
      </w:r>
      <w:r w:rsidR="009336BA" w:rsidRPr="00F219AF">
        <w:rPr>
          <w:rFonts w:ascii="Calibri" w:hAnsi="Calibri" w:cs="Calibri"/>
          <w:highlight w:val="yellow"/>
          <w:lang w:val="en-US"/>
        </w:rPr>
        <w:t xml:space="preserve">the </w:t>
      </w:r>
      <w:r w:rsidR="00EB2FD1" w:rsidRPr="00F219AF">
        <w:rPr>
          <w:rFonts w:ascii="Calibri" w:hAnsi="Calibri" w:cs="Calibri"/>
          <w:highlight w:val="yellow"/>
          <w:lang w:val="en-US"/>
        </w:rPr>
        <w:t xml:space="preserve">medium with </w:t>
      </w:r>
      <w:r w:rsidR="002A6B81" w:rsidRPr="00F219AF">
        <w:rPr>
          <w:rFonts w:ascii="Calibri" w:hAnsi="Calibri" w:cs="Calibri"/>
          <w:highlight w:val="yellow"/>
          <w:lang w:val="en-US"/>
        </w:rPr>
        <w:t xml:space="preserve">appropriate volume of </w:t>
      </w:r>
      <w:r w:rsidR="00EB2FD1" w:rsidRPr="00F219AF">
        <w:rPr>
          <w:rFonts w:ascii="Calibri" w:hAnsi="Calibri" w:cs="Calibri"/>
          <w:highlight w:val="yellow"/>
          <w:lang w:val="en-US"/>
        </w:rPr>
        <w:t xml:space="preserve">proliferation medium </w:t>
      </w:r>
      <w:r w:rsidR="00D12468" w:rsidRPr="00F219AF">
        <w:rPr>
          <w:rFonts w:ascii="Calibri" w:hAnsi="Calibri" w:cs="Calibri"/>
          <w:highlight w:val="yellow"/>
          <w:lang w:val="en-US"/>
        </w:rPr>
        <w:t>and</w:t>
      </w:r>
      <w:r w:rsidR="00AD697A" w:rsidRPr="00F219AF">
        <w:rPr>
          <w:rFonts w:ascii="Calibri" w:hAnsi="Calibri" w:cs="Calibri"/>
          <w:highlight w:val="yellow"/>
          <w:lang w:val="en-US"/>
        </w:rPr>
        <w:t xml:space="preserve"> let the cell</w:t>
      </w:r>
      <w:r w:rsidR="00956EDC" w:rsidRPr="00F219AF">
        <w:rPr>
          <w:rFonts w:ascii="Calibri" w:hAnsi="Calibri" w:cs="Calibri"/>
          <w:highlight w:val="yellow"/>
          <w:lang w:val="en-US"/>
        </w:rPr>
        <w:t>s</w:t>
      </w:r>
      <w:r w:rsidR="00AD697A" w:rsidRPr="00F219AF">
        <w:rPr>
          <w:rFonts w:ascii="Calibri" w:hAnsi="Calibri" w:cs="Calibri"/>
          <w:highlight w:val="yellow"/>
          <w:lang w:val="en-US"/>
        </w:rPr>
        <w:t xml:space="preserve"> grow until</w:t>
      </w:r>
      <w:r w:rsidR="00E268F1" w:rsidRPr="00F219AF">
        <w:rPr>
          <w:rFonts w:ascii="Calibri" w:hAnsi="Calibri" w:cs="Calibri"/>
          <w:highlight w:val="yellow"/>
          <w:lang w:val="en-US"/>
        </w:rPr>
        <w:t xml:space="preserve"> confluence. </w:t>
      </w:r>
    </w:p>
    <w:p w14:paraId="74645CE4" w14:textId="77777777" w:rsidR="00CA35A8" w:rsidRPr="00F219AF" w:rsidRDefault="00CA35A8" w:rsidP="00CA35A8">
      <w:pPr>
        <w:pStyle w:val="a3"/>
        <w:ind w:left="0"/>
        <w:jc w:val="both"/>
        <w:rPr>
          <w:rFonts w:ascii="Calibri" w:hAnsi="Calibri" w:cs="Calibri"/>
          <w:highlight w:val="yellow"/>
          <w:lang w:val="en-US"/>
        </w:rPr>
      </w:pPr>
    </w:p>
    <w:p w14:paraId="561208CF" w14:textId="33A0DD57" w:rsidR="0019019B" w:rsidRPr="00F219AF" w:rsidRDefault="0019019B"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 xml:space="preserve">Day 7. Cells must be </w:t>
      </w:r>
      <w:r w:rsidR="00AD697A" w:rsidRPr="00F219AF">
        <w:rPr>
          <w:rFonts w:ascii="Calibri" w:hAnsi="Calibri" w:cs="Calibri"/>
          <w:highlight w:val="yellow"/>
          <w:lang w:val="en-US"/>
        </w:rPr>
        <w:t xml:space="preserve">100% </w:t>
      </w:r>
      <w:r w:rsidRPr="00F219AF">
        <w:rPr>
          <w:rFonts w:ascii="Calibri" w:hAnsi="Calibri" w:cs="Calibri"/>
          <w:highlight w:val="yellow"/>
          <w:lang w:val="en-US"/>
        </w:rPr>
        <w:t xml:space="preserve">confluent </w:t>
      </w:r>
      <w:r w:rsidR="00930354" w:rsidRPr="00F219AF">
        <w:rPr>
          <w:rFonts w:ascii="Calibri" w:hAnsi="Calibri" w:cs="Calibri"/>
          <w:highlight w:val="yellow"/>
          <w:lang w:val="en-US"/>
        </w:rPr>
        <w:t>(</w:t>
      </w:r>
      <w:r w:rsidR="00930354" w:rsidRPr="00F219AF">
        <w:rPr>
          <w:rFonts w:ascii="Calibri" w:hAnsi="Calibri" w:cs="Calibri"/>
          <w:b/>
          <w:highlight w:val="yellow"/>
          <w:lang w:val="en-US"/>
        </w:rPr>
        <w:t>Figure 1C</w:t>
      </w:r>
      <w:r w:rsidR="00930354" w:rsidRPr="00F219AF">
        <w:rPr>
          <w:rFonts w:ascii="Calibri" w:hAnsi="Calibri" w:cs="Calibri"/>
          <w:highlight w:val="yellow"/>
          <w:lang w:val="en-US"/>
        </w:rPr>
        <w:t xml:space="preserve">). </w:t>
      </w:r>
      <w:r w:rsidRPr="00F219AF">
        <w:rPr>
          <w:rFonts w:ascii="Calibri" w:hAnsi="Calibri" w:cs="Calibri"/>
          <w:highlight w:val="yellow"/>
          <w:lang w:val="en-US"/>
        </w:rPr>
        <w:t xml:space="preserve">Wash </w:t>
      </w:r>
      <w:r w:rsidR="009336BA" w:rsidRPr="00F219AF">
        <w:rPr>
          <w:rFonts w:ascii="Calibri" w:hAnsi="Calibri" w:cs="Calibri"/>
          <w:highlight w:val="yellow"/>
          <w:lang w:val="en-US"/>
        </w:rPr>
        <w:t xml:space="preserve">the </w:t>
      </w:r>
      <w:r w:rsidRPr="00F219AF">
        <w:rPr>
          <w:rFonts w:ascii="Calibri" w:hAnsi="Calibri" w:cs="Calibri"/>
          <w:highlight w:val="yellow"/>
          <w:lang w:val="en-US"/>
        </w:rPr>
        <w:t xml:space="preserve">cells once with </w:t>
      </w:r>
      <w:r w:rsidR="005C4D40" w:rsidRPr="00F219AF">
        <w:rPr>
          <w:rFonts w:ascii="Calibri" w:hAnsi="Calibri" w:cs="Calibri"/>
          <w:highlight w:val="yellow"/>
          <w:lang w:val="en-US"/>
        </w:rPr>
        <w:t xml:space="preserve">1x </w:t>
      </w:r>
      <w:r w:rsidR="00A677C6" w:rsidRPr="00F219AF">
        <w:rPr>
          <w:rFonts w:ascii="Calibri" w:hAnsi="Calibri" w:cs="Calibri"/>
          <w:highlight w:val="yellow"/>
          <w:lang w:val="en-US"/>
        </w:rPr>
        <w:t>p</w:t>
      </w:r>
      <w:r w:rsidR="00267F77" w:rsidRPr="00F219AF">
        <w:rPr>
          <w:rFonts w:ascii="Calibri" w:hAnsi="Calibri" w:cs="Calibri"/>
          <w:highlight w:val="yellow"/>
          <w:lang w:val="en-US"/>
        </w:rPr>
        <w:t>hosphate-buffered saline (</w:t>
      </w:r>
      <w:r w:rsidRPr="00F219AF">
        <w:rPr>
          <w:rFonts w:ascii="Calibri" w:hAnsi="Calibri" w:cs="Calibri"/>
          <w:highlight w:val="yellow"/>
          <w:lang w:val="en-US"/>
        </w:rPr>
        <w:t>PBS</w:t>
      </w:r>
      <w:r w:rsidR="00267F77" w:rsidRPr="00F219AF">
        <w:rPr>
          <w:rFonts w:ascii="Calibri" w:hAnsi="Calibri" w:cs="Calibri"/>
          <w:highlight w:val="yellow"/>
          <w:lang w:val="en-US"/>
        </w:rPr>
        <w:t>)</w:t>
      </w:r>
      <w:r w:rsidRPr="00F219AF">
        <w:rPr>
          <w:rFonts w:ascii="Calibri" w:hAnsi="Calibri" w:cs="Calibri"/>
          <w:highlight w:val="yellow"/>
          <w:lang w:val="en-US"/>
        </w:rPr>
        <w:t xml:space="preserve">. </w:t>
      </w:r>
      <w:r w:rsidR="008961BA" w:rsidRPr="00F219AF">
        <w:rPr>
          <w:rFonts w:ascii="Calibri" w:hAnsi="Calibri" w:cs="Calibri"/>
          <w:highlight w:val="yellow"/>
          <w:lang w:val="en-US"/>
        </w:rPr>
        <w:t xml:space="preserve">Remove </w:t>
      </w:r>
      <w:r w:rsidR="005C4D40" w:rsidRPr="00F219AF">
        <w:rPr>
          <w:rFonts w:ascii="Calibri" w:hAnsi="Calibri" w:cs="Calibri"/>
          <w:highlight w:val="yellow"/>
          <w:lang w:val="en-US"/>
        </w:rPr>
        <w:t>1x PBS</w:t>
      </w:r>
      <w:r w:rsidR="008961BA" w:rsidRPr="00F219AF">
        <w:rPr>
          <w:rFonts w:ascii="Calibri" w:hAnsi="Calibri" w:cs="Calibri"/>
          <w:highlight w:val="yellow"/>
          <w:lang w:val="en-US"/>
        </w:rPr>
        <w:t xml:space="preserve"> and add</w:t>
      </w:r>
      <w:r w:rsidR="00327C06" w:rsidRPr="00F219AF">
        <w:rPr>
          <w:rFonts w:ascii="Calibri" w:hAnsi="Calibri" w:cs="Calibri"/>
          <w:highlight w:val="yellow"/>
          <w:lang w:val="en-US"/>
        </w:rPr>
        <w:t xml:space="preserve"> </w:t>
      </w:r>
      <w:r w:rsidR="00A677C6" w:rsidRPr="00F219AF">
        <w:rPr>
          <w:rFonts w:ascii="Calibri" w:hAnsi="Calibri" w:cs="Calibri"/>
          <w:highlight w:val="yellow"/>
          <w:lang w:val="en-US"/>
        </w:rPr>
        <w:t xml:space="preserve">an </w:t>
      </w:r>
      <w:r w:rsidR="002A6B81" w:rsidRPr="00F219AF">
        <w:rPr>
          <w:rFonts w:ascii="Calibri" w:hAnsi="Calibri" w:cs="Calibri"/>
          <w:highlight w:val="yellow"/>
          <w:lang w:val="en-US"/>
        </w:rPr>
        <w:t xml:space="preserve">appropriate volume of </w:t>
      </w:r>
      <w:r w:rsidR="00E268F1" w:rsidRPr="00F219AF">
        <w:rPr>
          <w:rFonts w:ascii="Calibri" w:hAnsi="Calibri" w:cs="Calibri"/>
          <w:highlight w:val="yellow"/>
          <w:lang w:val="en-US"/>
        </w:rPr>
        <w:t>differentiation medium</w:t>
      </w:r>
      <w:r w:rsidRPr="00F219AF">
        <w:rPr>
          <w:rFonts w:ascii="Calibri" w:hAnsi="Calibri" w:cs="Calibri"/>
          <w:highlight w:val="yellow"/>
          <w:lang w:val="en-US"/>
        </w:rPr>
        <w:t>.</w:t>
      </w:r>
    </w:p>
    <w:p w14:paraId="323B3FBD" w14:textId="77777777" w:rsidR="00CA35A8" w:rsidRPr="00F219AF" w:rsidRDefault="00CA35A8" w:rsidP="00CA35A8">
      <w:pPr>
        <w:pStyle w:val="a3"/>
        <w:ind w:left="0"/>
        <w:jc w:val="both"/>
        <w:rPr>
          <w:rFonts w:ascii="Calibri" w:hAnsi="Calibri" w:cs="Calibri"/>
          <w:highlight w:val="yellow"/>
          <w:lang w:val="en-US"/>
        </w:rPr>
      </w:pPr>
    </w:p>
    <w:p w14:paraId="6F95488D" w14:textId="108A9191" w:rsidR="008961BA" w:rsidRPr="00F219AF" w:rsidRDefault="00132749" w:rsidP="00717A16">
      <w:pPr>
        <w:pStyle w:val="a3"/>
        <w:numPr>
          <w:ilvl w:val="1"/>
          <w:numId w:val="23"/>
        </w:numPr>
        <w:jc w:val="both"/>
        <w:rPr>
          <w:highlight w:val="yellow"/>
        </w:rPr>
      </w:pPr>
      <w:r w:rsidRPr="00F219AF">
        <w:rPr>
          <w:highlight w:val="yellow"/>
        </w:rPr>
        <w:t>Day 8, 9</w:t>
      </w:r>
      <w:r w:rsidR="0019019B" w:rsidRPr="00F219AF">
        <w:rPr>
          <w:highlight w:val="yellow"/>
        </w:rPr>
        <w:t>, 1</w:t>
      </w:r>
      <w:r w:rsidRPr="00F219AF">
        <w:rPr>
          <w:highlight w:val="yellow"/>
        </w:rPr>
        <w:t>2</w:t>
      </w:r>
      <w:r w:rsidR="00B60F45" w:rsidRPr="00F219AF">
        <w:rPr>
          <w:highlight w:val="yellow"/>
        </w:rPr>
        <w:t xml:space="preserve">, </w:t>
      </w:r>
      <w:r w:rsidR="001A3810" w:rsidRPr="00F219AF">
        <w:rPr>
          <w:highlight w:val="yellow"/>
        </w:rPr>
        <w:t>1</w:t>
      </w:r>
      <w:r w:rsidRPr="00F219AF">
        <w:rPr>
          <w:highlight w:val="yellow"/>
        </w:rPr>
        <w:t>5</w:t>
      </w:r>
      <w:r w:rsidR="001A3810" w:rsidRPr="00F219AF">
        <w:rPr>
          <w:highlight w:val="yellow"/>
        </w:rPr>
        <w:t>, 1</w:t>
      </w:r>
      <w:r w:rsidRPr="00F219AF">
        <w:rPr>
          <w:highlight w:val="yellow"/>
        </w:rPr>
        <w:t>8</w:t>
      </w:r>
      <w:r w:rsidR="0019019B" w:rsidRPr="00F219AF">
        <w:rPr>
          <w:highlight w:val="yellow"/>
        </w:rPr>
        <w:t xml:space="preserve">. </w:t>
      </w:r>
      <w:r w:rsidR="00E268F1" w:rsidRPr="00F219AF">
        <w:rPr>
          <w:highlight w:val="yellow"/>
        </w:rPr>
        <w:t xml:space="preserve"> </w:t>
      </w:r>
      <w:r w:rsidR="0019019B" w:rsidRPr="00F219AF">
        <w:rPr>
          <w:highlight w:val="yellow"/>
        </w:rPr>
        <w:t xml:space="preserve">Wash </w:t>
      </w:r>
      <w:r w:rsidR="009336BA" w:rsidRPr="00F219AF">
        <w:rPr>
          <w:highlight w:val="yellow"/>
        </w:rPr>
        <w:t xml:space="preserve">the </w:t>
      </w:r>
      <w:r w:rsidR="0019019B" w:rsidRPr="00F219AF">
        <w:rPr>
          <w:highlight w:val="yellow"/>
        </w:rPr>
        <w:t xml:space="preserve">cells once with </w:t>
      </w:r>
      <w:r w:rsidR="005C4D40" w:rsidRPr="00F219AF">
        <w:rPr>
          <w:highlight w:val="yellow"/>
        </w:rPr>
        <w:t>1x PBS</w:t>
      </w:r>
      <w:r w:rsidR="008961BA" w:rsidRPr="00F219AF">
        <w:rPr>
          <w:highlight w:val="yellow"/>
        </w:rPr>
        <w:t>.</w:t>
      </w:r>
      <w:r w:rsidR="00E268F1" w:rsidRPr="00F219AF">
        <w:rPr>
          <w:highlight w:val="yellow"/>
        </w:rPr>
        <w:t xml:space="preserve"> </w:t>
      </w:r>
      <w:r w:rsidR="008961BA" w:rsidRPr="00F219AF">
        <w:rPr>
          <w:highlight w:val="yellow"/>
        </w:rPr>
        <w:t xml:space="preserve">Remove </w:t>
      </w:r>
      <w:r w:rsidR="005C4D40" w:rsidRPr="00F219AF">
        <w:rPr>
          <w:highlight w:val="yellow"/>
        </w:rPr>
        <w:t>1x PBS</w:t>
      </w:r>
      <w:r w:rsidR="008961BA" w:rsidRPr="00F219AF">
        <w:rPr>
          <w:highlight w:val="yellow"/>
        </w:rPr>
        <w:t xml:space="preserve"> and </w:t>
      </w:r>
      <w:r w:rsidR="0019019B" w:rsidRPr="00F219AF">
        <w:rPr>
          <w:highlight w:val="yellow"/>
        </w:rPr>
        <w:t xml:space="preserve">add </w:t>
      </w:r>
      <w:r w:rsidR="00A677C6" w:rsidRPr="00F219AF">
        <w:rPr>
          <w:highlight w:val="yellow"/>
        </w:rPr>
        <w:t xml:space="preserve">an </w:t>
      </w:r>
      <w:r w:rsidR="002A6B81" w:rsidRPr="00F219AF">
        <w:rPr>
          <w:highlight w:val="yellow"/>
        </w:rPr>
        <w:t xml:space="preserve">appropriate volume of </w:t>
      </w:r>
      <w:r w:rsidR="0019019B" w:rsidRPr="00F219AF">
        <w:rPr>
          <w:highlight w:val="yellow"/>
        </w:rPr>
        <w:t>differentiation</w:t>
      </w:r>
      <w:r w:rsidR="00E268F1" w:rsidRPr="00F219AF">
        <w:rPr>
          <w:highlight w:val="yellow"/>
        </w:rPr>
        <w:t xml:space="preserve"> medium</w:t>
      </w:r>
      <w:r w:rsidR="008961BA" w:rsidRPr="00F219AF">
        <w:rPr>
          <w:highlight w:val="yellow"/>
        </w:rPr>
        <w:t>.</w:t>
      </w:r>
    </w:p>
    <w:p w14:paraId="0F3AE1AC" w14:textId="77777777" w:rsidR="00CA35A8" w:rsidRPr="00F219AF" w:rsidRDefault="00CA35A8" w:rsidP="00CA35A8">
      <w:pPr>
        <w:pStyle w:val="a3"/>
        <w:ind w:left="0"/>
        <w:jc w:val="both"/>
        <w:rPr>
          <w:rFonts w:ascii="Calibri" w:hAnsi="Calibri" w:cs="Calibri"/>
          <w:highlight w:val="yellow"/>
          <w:lang w:val="en-US"/>
        </w:rPr>
      </w:pPr>
    </w:p>
    <w:p w14:paraId="287A8CD8" w14:textId="329A06B5" w:rsidR="000F3716" w:rsidRPr="00F219AF" w:rsidRDefault="008961BA"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 xml:space="preserve">Day </w:t>
      </w:r>
      <w:r w:rsidR="00B60F45" w:rsidRPr="00F219AF">
        <w:rPr>
          <w:rFonts w:ascii="Calibri" w:hAnsi="Calibri" w:cs="Calibri"/>
          <w:highlight w:val="yellow"/>
          <w:lang w:val="en-US"/>
        </w:rPr>
        <w:t>21</w:t>
      </w:r>
      <w:r w:rsidRPr="00F219AF">
        <w:rPr>
          <w:rFonts w:ascii="Calibri" w:hAnsi="Calibri" w:cs="Calibri"/>
          <w:highlight w:val="yellow"/>
          <w:lang w:val="en-US"/>
        </w:rPr>
        <w:t xml:space="preserve">. </w:t>
      </w:r>
      <w:r w:rsidR="00777150" w:rsidRPr="00F219AF">
        <w:rPr>
          <w:rFonts w:ascii="Calibri" w:hAnsi="Calibri" w:cs="Calibri"/>
          <w:highlight w:val="yellow"/>
          <w:lang w:val="en-US"/>
        </w:rPr>
        <w:t xml:space="preserve">Observe </w:t>
      </w:r>
      <w:proofErr w:type="spellStart"/>
      <w:r w:rsidRPr="00F219AF">
        <w:rPr>
          <w:rFonts w:ascii="Calibri" w:hAnsi="Calibri" w:cs="Calibri"/>
          <w:highlight w:val="yellow"/>
          <w:lang w:val="en-US"/>
        </w:rPr>
        <w:t>HepaRG</w:t>
      </w:r>
      <w:proofErr w:type="spellEnd"/>
      <w:r w:rsidRPr="00F219AF">
        <w:rPr>
          <w:rFonts w:ascii="Calibri" w:hAnsi="Calibri" w:cs="Calibri"/>
          <w:highlight w:val="yellow"/>
          <w:lang w:val="en-US"/>
        </w:rPr>
        <w:t xml:space="preserve"> cells </w:t>
      </w:r>
      <w:r w:rsidR="00777150" w:rsidRPr="00F219AF">
        <w:rPr>
          <w:rFonts w:ascii="Calibri" w:hAnsi="Calibri" w:cs="Calibri"/>
          <w:highlight w:val="yellow"/>
          <w:lang w:val="en-US"/>
        </w:rPr>
        <w:t xml:space="preserve">under a </w:t>
      </w:r>
      <w:r w:rsidR="008C12E9" w:rsidRPr="00F219AF">
        <w:rPr>
          <w:rFonts w:ascii="Calibri" w:hAnsi="Calibri" w:cs="Calibri"/>
          <w:highlight w:val="yellow"/>
          <w:lang w:val="en-US"/>
        </w:rPr>
        <w:t xml:space="preserve">microscope and ensure that the </w:t>
      </w:r>
      <w:r w:rsidR="00777150" w:rsidRPr="00F219AF">
        <w:rPr>
          <w:rFonts w:ascii="Calibri" w:hAnsi="Calibri" w:cs="Calibri"/>
          <w:highlight w:val="yellow"/>
          <w:lang w:val="en-US"/>
        </w:rPr>
        <w:t xml:space="preserve">cells </w:t>
      </w:r>
      <w:r w:rsidR="008C12E9" w:rsidRPr="00F219AF">
        <w:rPr>
          <w:rFonts w:ascii="Calibri" w:hAnsi="Calibri" w:cs="Calibri"/>
          <w:highlight w:val="yellow"/>
          <w:lang w:val="en-US"/>
        </w:rPr>
        <w:t>are</w:t>
      </w:r>
      <w:r w:rsidRPr="00F219AF">
        <w:rPr>
          <w:rFonts w:ascii="Calibri" w:hAnsi="Calibri" w:cs="Calibri"/>
          <w:highlight w:val="yellow"/>
          <w:lang w:val="en-US"/>
        </w:rPr>
        <w:t xml:space="preserve"> </w:t>
      </w:r>
      <w:r w:rsidR="00327C06" w:rsidRPr="00F219AF">
        <w:rPr>
          <w:rFonts w:ascii="Calibri" w:hAnsi="Calibri" w:cs="Calibri"/>
          <w:highlight w:val="yellow"/>
          <w:lang w:val="en-US"/>
        </w:rPr>
        <w:t>co</w:t>
      </w:r>
      <w:r w:rsidR="00E268F1" w:rsidRPr="00F219AF">
        <w:rPr>
          <w:rFonts w:ascii="Calibri" w:hAnsi="Calibri" w:cs="Calibri"/>
          <w:highlight w:val="yellow"/>
          <w:lang w:val="en-US"/>
        </w:rPr>
        <w:t>nfluent differentiated cultures</w:t>
      </w:r>
      <w:r w:rsidR="0019019B" w:rsidRPr="00F219AF">
        <w:rPr>
          <w:rFonts w:ascii="Calibri" w:hAnsi="Calibri" w:cs="Calibri"/>
          <w:highlight w:val="yellow"/>
          <w:lang w:val="en-US"/>
        </w:rPr>
        <w:t xml:space="preserve"> </w:t>
      </w:r>
      <w:r w:rsidR="00690C87" w:rsidRPr="00F219AF">
        <w:rPr>
          <w:rFonts w:ascii="Calibri" w:hAnsi="Calibri" w:cs="Calibri"/>
          <w:highlight w:val="yellow"/>
          <w:lang w:val="en-US"/>
        </w:rPr>
        <w:t>(</w:t>
      </w:r>
      <w:r w:rsidR="00690C87" w:rsidRPr="00F219AF">
        <w:rPr>
          <w:rFonts w:ascii="Calibri" w:hAnsi="Calibri" w:cs="Calibri"/>
          <w:b/>
          <w:highlight w:val="yellow"/>
          <w:lang w:val="en-US"/>
        </w:rPr>
        <w:t>Figure 1</w:t>
      </w:r>
      <w:r w:rsidR="00D74C87" w:rsidRPr="00F219AF">
        <w:rPr>
          <w:rFonts w:ascii="Calibri" w:hAnsi="Calibri" w:cs="Calibri"/>
          <w:b/>
          <w:highlight w:val="yellow"/>
          <w:lang w:val="en-US"/>
        </w:rPr>
        <w:t>D</w:t>
      </w:r>
      <w:r w:rsidR="00690C87" w:rsidRPr="00F219AF">
        <w:rPr>
          <w:rFonts w:ascii="Calibri" w:hAnsi="Calibri" w:cs="Calibri"/>
          <w:highlight w:val="yellow"/>
          <w:lang w:val="en-US"/>
        </w:rPr>
        <w:t>)</w:t>
      </w:r>
      <w:r w:rsidR="006C14BF" w:rsidRPr="00F219AF">
        <w:rPr>
          <w:rFonts w:ascii="Calibri" w:hAnsi="Calibri" w:cs="Calibri"/>
          <w:highlight w:val="yellow"/>
          <w:lang w:val="en-US"/>
        </w:rPr>
        <w:t>.</w:t>
      </w:r>
      <w:r w:rsidR="00E268F1" w:rsidRPr="00F219AF">
        <w:rPr>
          <w:rFonts w:ascii="Calibri" w:hAnsi="Calibri" w:cs="Calibri"/>
          <w:highlight w:val="yellow"/>
          <w:lang w:val="en-US"/>
        </w:rPr>
        <w:t xml:space="preserve"> </w:t>
      </w:r>
    </w:p>
    <w:p w14:paraId="32F3216F" w14:textId="77777777" w:rsidR="00CA35A8" w:rsidRPr="00F219AF" w:rsidRDefault="00CA35A8" w:rsidP="00CA35A8">
      <w:pPr>
        <w:pStyle w:val="a3"/>
        <w:ind w:left="0"/>
        <w:jc w:val="both"/>
        <w:rPr>
          <w:rFonts w:ascii="Calibri" w:hAnsi="Calibri" w:cs="Calibri"/>
          <w:highlight w:val="yellow"/>
          <w:lang w:val="en-US"/>
        </w:rPr>
      </w:pPr>
    </w:p>
    <w:p w14:paraId="629451DC" w14:textId="5B355C11" w:rsidR="00CA35A8" w:rsidRPr="00F219AF" w:rsidRDefault="000F3716"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 xml:space="preserve">As a control, harvest one control dish </w:t>
      </w:r>
      <w:r w:rsidR="0031777F" w:rsidRPr="00F219AF">
        <w:rPr>
          <w:rFonts w:ascii="Calibri" w:hAnsi="Calibri" w:cs="Calibri"/>
          <w:highlight w:val="yellow"/>
          <w:lang w:val="en-US"/>
        </w:rPr>
        <w:t>(differentiated cells Day 21)</w:t>
      </w:r>
      <w:r w:rsidRPr="00F219AF">
        <w:rPr>
          <w:rFonts w:ascii="Calibri" w:hAnsi="Calibri" w:cs="Calibri"/>
          <w:highlight w:val="yellow"/>
          <w:lang w:val="en-US"/>
        </w:rPr>
        <w:t xml:space="preserve"> to perform gene expression analysis (s</w:t>
      </w:r>
      <w:r w:rsidR="008C12E9" w:rsidRPr="00F219AF">
        <w:rPr>
          <w:rFonts w:ascii="Calibri" w:hAnsi="Calibri" w:cs="Calibri"/>
          <w:highlight w:val="yellow"/>
          <w:lang w:val="en-US"/>
        </w:rPr>
        <w:t>tep</w:t>
      </w:r>
      <w:r w:rsidRPr="00F219AF">
        <w:rPr>
          <w:rFonts w:ascii="Calibri" w:hAnsi="Calibri" w:cs="Calibri"/>
          <w:highlight w:val="yellow"/>
          <w:lang w:val="en-US"/>
        </w:rPr>
        <w:t xml:space="preserve"> </w:t>
      </w:r>
      <w:r w:rsidR="009953F1" w:rsidRPr="00F219AF">
        <w:rPr>
          <w:rFonts w:ascii="Calibri" w:hAnsi="Calibri" w:cs="Calibri"/>
          <w:highlight w:val="yellow"/>
          <w:lang w:val="en-US"/>
        </w:rPr>
        <w:t>7</w:t>
      </w:r>
      <w:r w:rsidRPr="00F219AF">
        <w:rPr>
          <w:rFonts w:ascii="Calibri" w:hAnsi="Calibri" w:cs="Calibri"/>
          <w:highlight w:val="yellow"/>
          <w:lang w:val="en-US"/>
        </w:rPr>
        <w:t>) of differentiation marker genes (</w:t>
      </w:r>
      <w:r w:rsidRPr="00F219AF">
        <w:rPr>
          <w:rFonts w:ascii="Calibri" w:hAnsi="Calibri" w:cs="Calibri"/>
          <w:b/>
          <w:highlight w:val="yellow"/>
          <w:lang w:val="en-US"/>
        </w:rPr>
        <w:t>Figure 1E</w:t>
      </w:r>
      <w:r w:rsidRPr="00F219AF">
        <w:rPr>
          <w:rFonts w:ascii="Calibri" w:hAnsi="Calibri" w:cs="Calibri"/>
          <w:highlight w:val="yellow"/>
          <w:lang w:val="en-US"/>
        </w:rPr>
        <w:t>).</w:t>
      </w:r>
    </w:p>
    <w:p w14:paraId="08DCC11D" w14:textId="77777777" w:rsidR="00CA35A8" w:rsidRPr="00F219AF" w:rsidRDefault="00CA35A8" w:rsidP="00CA35A8">
      <w:pPr>
        <w:pStyle w:val="a3"/>
        <w:ind w:left="0"/>
        <w:jc w:val="both"/>
        <w:rPr>
          <w:rFonts w:ascii="Calibri" w:hAnsi="Calibri" w:cs="Calibri"/>
          <w:highlight w:val="yellow"/>
          <w:lang w:val="en-US"/>
        </w:rPr>
      </w:pPr>
    </w:p>
    <w:p w14:paraId="29C05C3E" w14:textId="719B7728" w:rsidR="00086F95" w:rsidRPr="00F219AF" w:rsidRDefault="00086F95"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At Day 21</w:t>
      </w:r>
      <w:r w:rsidR="00A677C6" w:rsidRPr="00F219AF">
        <w:rPr>
          <w:rFonts w:ascii="Calibri" w:hAnsi="Calibri" w:cs="Calibri"/>
          <w:highlight w:val="yellow"/>
          <w:lang w:val="en-US"/>
        </w:rPr>
        <w:t>,</w:t>
      </w:r>
      <w:r w:rsidRPr="00F219AF">
        <w:rPr>
          <w:rFonts w:ascii="Calibri" w:hAnsi="Calibri" w:cs="Calibri"/>
          <w:highlight w:val="yellow"/>
          <w:lang w:val="en-US"/>
        </w:rPr>
        <w:t xml:space="preserve"> </w:t>
      </w:r>
      <w:r w:rsidR="008C12E9" w:rsidRPr="00F219AF">
        <w:rPr>
          <w:rFonts w:ascii="Calibri" w:hAnsi="Calibri" w:cs="Calibri"/>
          <w:highlight w:val="yellow"/>
          <w:lang w:val="en-US"/>
        </w:rPr>
        <w:t>cryopreserve</w:t>
      </w:r>
      <w:r w:rsidRPr="00F219AF">
        <w:rPr>
          <w:rFonts w:ascii="Calibri" w:hAnsi="Calibri" w:cs="Calibri"/>
          <w:highlight w:val="yellow"/>
          <w:lang w:val="en-US"/>
        </w:rPr>
        <w:t xml:space="preserve"> </w:t>
      </w:r>
      <w:proofErr w:type="spellStart"/>
      <w:r w:rsidRPr="00F219AF">
        <w:rPr>
          <w:rFonts w:ascii="Calibri" w:hAnsi="Calibri" w:cs="Calibri"/>
          <w:highlight w:val="yellow"/>
          <w:lang w:val="en-US"/>
        </w:rPr>
        <w:t>HepaRG</w:t>
      </w:r>
      <w:proofErr w:type="spellEnd"/>
      <w:r w:rsidRPr="00F219AF">
        <w:rPr>
          <w:rFonts w:ascii="Calibri" w:hAnsi="Calibri" w:cs="Calibri"/>
          <w:highlight w:val="yellow"/>
          <w:lang w:val="en-US"/>
        </w:rPr>
        <w:t xml:space="preserve"> cells </w:t>
      </w:r>
      <w:r w:rsidR="008C12E9" w:rsidRPr="00F219AF">
        <w:rPr>
          <w:rFonts w:ascii="Calibri" w:hAnsi="Calibri" w:cs="Calibri"/>
          <w:highlight w:val="yellow"/>
          <w:lang w:val="en-US"/>
        </w:rPr>
        <w:t>in</w:t>
      </w:r>
      <w:r w:rsidRPr="00F219AF">
        <w:rPr>
          <w:rFonts w:ascii="Calibri" w:hAnsi="Calibri" w:cs="Calibri"/>
          <w:highlight w:val="yellow"/>
          <w:lang w:val="en-US"/>
        </w:rPr>
        <w:t xml:space="preserve"> liquid</w:t>
      </w:r>
      <w:r w:rsidR="00A677C6" w:rsidRPr="00F219AF">
        <w:rPr>
          <w:rFonts w:ascii="Calibri" w:hAnsi="Calibri" w:cs="Calibri"/>
          <w:highlight w:val="yellow"/>
          <w:lang w:val="en-US"/>
        </w:rPr>
        <w:t>-</w:t>
      </w:r>
      <w:r w:rsidRPr="00F219AF">
        <w:rPr>
          <w:rFonts w:ascii="Calibri" w:hAnsi="Calibri" w:cs="Calibri"/>
          <w:highlight w:val="yellow"/>
          <w:lang w:val="en-US"/>
        </w:rPr>
        <w:t xml:space="preserve">nitrogen.   </w:t>
      </w:r>
    </w:p>
    <w:p w14:paraId="04A6621F" w14:textId="77777777" w:rsidR="00B40F66" w:rsidRPr="00F219AF" w:rsidRDefault="00B40F66" w:rsidP="005738F0">
      <w:pPr>
        <w:contextualSpacing/>
        <w:jc w:val="both"/>
        <w:rPr>
          <w:rFonts w:ascii="Calibri" w:hAnsi="Calibri" w:cs="Calibri"/>
          <w:b/>
          <w:highlight w:val="yellow"/>
          <w:lang w:val="en-US"/>
        </w:rPr>
      </w:pPr>
    </w:p>
    <w:p w14:paraId="71EC297A" w14:textId="63E52EAE" w:rsidR="004318E3" w:rsidRPr="00F219AF" w:rsidRDefault="00AB4B81" w:rsidP="00717A16">
      <w:pPr>
        <w:pStyle w:val="a3"/>
        <w:numPr>
          <w:ilvl w:val="0"/>
          <w:numId w:val="23"/>
        </w:numPr>
        <w:jc w:val="both"/>
        <w:outlineLvl w:val="0"/>
        <w:rPr>
          <w:rFonts w:ascii="Calibri" w:hAnsi="Calibri" w:cs="Calibri"/>
          <w:b/>
          <w:highlight w:val="yellow"/>
          <w:lang w:val="en-US"/>
        </w:rPr>
      </w:pPr>
      <w:r w:rsidRPr="00F219AF">
        <w:rPr>
          <w:rFonts w:ascii="Calibri" w:hAnsi="Calibri" w:cs="Calibri"/>
          <w:b/>
          <w:highlight w:val="yellow"/>
          <w:lang w:val="en-US"/>
        </w:rPr>
        <w:t>Induction of ves</w:t>
      </w:r>
      <w:r w:rsidR="004318E3" w:rsidRPr="00F219AF">
        <w:rPr>
          <w:rFonts w:ascii="Calibri" w:hAnsi="Calibri" w:cs="Calibri"/>
          <w:b/>
          <w:highlight w:val="yellow"/>
          <w:lang w:val="en-US"/>
        </w:rPr>
        <w:t>icular steatosis</w:t>
      </w:r>
      <w:r w:rsidR="0019019B" w:rsidRPr="00F219AF">
        <w:rPr>
          <w:rFonts w:ascii="Calibri" w:hAnsi="Calibri" w:cs="Calibri"/>
          <w:b/>
          <w:highlight w:val="yellow"/>
          <w:lang w:val="en-US"/>
        </w:rPr>
        <w:t xml:space="preserve"> (Day </w:t>
      </w:r>
      <w:r w:rsidR="00B60F45" w:rsidRPr="00F219AF">
        <w:rPr>
          <w:rFonts w:ascii="Calibri" w:hAnsi="Calibri" w:cs="Calibri"/>
          <w:b/>
          <w:highlight w:val="yellow"/>
          <w:lang w:val="en-US"/>
        </w:rPr>
        <w:t>21</w:t>
      </w:r>
      <w:r w:rsidRPr="00F219AF">
        <w:rPr>
          <w:rFonts w:ascii="Calibri" w:hAnsi="Calibri" w:cs="Calibri"/>
          <w:b/>
          <w:highlight w:val="yellow"/>
          <w:lang w:val="en-US"/>
        </w:rPr>
        <w:t>–</w:t>
      </w:r>
      <w:r w:rsidR="0019019B" w:rsidRPr="00F219AF">
        <w:rPr>
          <w:rFonts w:ascii="Calibri" w:hAnsi="Calibri" w:cs="Calibri"/>
          <w:b/>
          <w:highlight w:val="yellow"/>
          <w:lang w:val="en-US"/>
        </w:rPr>
        <w:t>2</w:t>
      </w:r>
      <w:r w:rsidR="00B60F45" w:rsidRPr="00F219AF">
        <w:rPr>
          <w:rFonts w:ascii="Calibri" w:hAnsi="Calibri" w:cs="Calibri"/>
          <w:b/>
          <w:highlight w:val="yellow"/>
          <w:lang w:val="en-US"/>
        </w:rPr>
        <w:t>6</w:t>
      </w:r>
      <w:r w:rsidR="0019019B" w:rsidRPr="00F219AF">
        <w:rPr>
          <w:rFonts w:ascii="Calibri" w:hAnsi="Calibri" w:cs="Calibri"/>
          <w:b/>
          <w:highlight w:val="yellow"/>
          <w:lang w:val="en-US"/>
        </w:rPr>
        <w:t>)</w:t>
      </w:r>
    </w:p>
    <w:p w14:paraId="5F0EEFA1" w14:textId="77777777" w:rsidR="00CA35A8" w:rsidRPr="00F219AF" w:rsidRDefault="00CA35A8" w:rsidP="00CA35A8">
      <w:pPr>
        <w:contextualSpacing/>
        <w:jc w:val="both"/>
        <w:outlineLvl w:val="0"/>
        <w:rPr>
          <w:rFonts w:ascii="Calibri" w:hAnsi="Calibri" w:cs="Calibri"/>
          <w:b/>
          <w:highlight w:val="yellow"/>
          <w:lang w:val="en-US"/>
        </w:rPr>
      </w:pPr>
    </w:p>
    <w:p w14:paraId="471D7E75" w14:textId="0F760E2A" w:rsidR="00A91F19" w:rsidRPr="00F219AF" w:rsidRDefault="00A91F19"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 xml:space="preserve">Day </w:t>
      </w:r>
      <w:r w:rsidR="009B6356" w:rsidRPr="00F219AF">
        <w:rPr>
          <w:rFonts w:ascii="Calibri" w:hAnsi="Calibri" w:cs="Calibri"/>
          <w:highlight w:val="yellow"/>
          <w:lang w:val="en-US"/>
        </w:rPr>
        <w:t>21</w:t>
      </w:r>
      <w:r w:rsidRPr="00F219AF">
        <w:rPr>
          <w:rFonts w:ascii="Calibri" w:hAnsi="Calibri" w:cs="Calibri"/>
          <w:highlight w:val="yellow"/>
          <w:lang w:val="en-US"/>
        </w:rPr>
        <w:t xml:space="preserve">. Dilute sodium </w:t>
      </w:r>
      <w:r w:rsidR="00AD697A" w:rsidRPr="00F219AF">
        <w:rPr>
          <w:rFonts w:ascii="Calibri" w:hAnsi="Calibri" w:cs="Calibri"/>
          <w:highlight w:val="yellow"/>
          <w:lang w:val="en-US"/>
        </w:rPr>
        <w:t>oleate</w:t>
      </w:r>
      <w:r w:rsidRPr="00F219AF">
        <w:rPr>
          <w:rFonts w:ascii="Calibri" w:hAnsi="Calibri" w:cs="Calibri"/>
          <w:highlight w:val="yellow"/>
          <w:lang w:val="en-US"/>
        </w:rPr>
        <w:t xml:space="preserve"> </w:t>
      </w:r>
      <w:r w:rsidR="002A6B81" w:rsidRPr="00F219AF">
        <w:rPr>
          <w:rFonts w:ascii="Calibri" w:hAnsi="Calibri" w:cs="Calibri"/>
          <w:highlight w:val="yellow"/>
          <w:lang w:val="en-US"/>
        </w:rPr>
        <w:t xml:space="preserve">(100 </w:t>
      </w:r>
      <w:r w:rsidRPr="00F219AF">
        <w:rPr>
          <w:rFonts w:ascii="Calibri" w:hAnsi="Calibri" w:cs="Calibri"/>
          <w:highlight w:val="yellow"/>
          <w:lang w:val="en-US"/>
        </w:rPr>
        <w:t>mM</w:t>
      </w:r>
      <w:r w:rsidR="00AD697A" w:rsidRPr="00F219AF">
        <w:rPr>
          <w:rFonts w:ascii="Calibri" w:hAnsi="Calibri" w:cs="Calibri"/>
          <w:highlight w:val="yellow"/>
          <w:lang w:val="en-US"/>
        </w:rPr>
        <w:t>)</w:t>
      </w:r>
      <w:r w:rsidRPr="00F219AF">
        <w:rPr>
          <w:rFonts w:ascii="Calibri" w:hAnsi="Calibri" w:cs="Calibri"/>
          <w:highlight w:val="yellow"/>
          <w:lang w:val="en-US"/>
        </w:rPr>
        <w:t xml:space="preserve"> </w:t>
      </w:r>
      <w:r w:rsidR="00AD697A" w:rsidRPr="00F219AF">
        <w:rPr>
          <w:rFonts w:ascii="Calibri" w:hAnsi="Calibri" w:cs="Calibri"/>
          <w:highlight w:val="yellow"/>
          <w:lang w:val="en-US"/>
        </w:rPr>
        <w:t>with</w:t>
      </w:r>
      <w:r w:rsidRPr="00F219AF">
        <w:rPr>
          <w:rFonts w:ascii="Calibri" w:hAnsi="Calibri" w:cs="Calibri"/>
          <w:highlight w:val="yellow"/>
          <w:lang w:val="en-US"/>
        </w:rPr>
        <w:t xml:space="preserve"> </w:t>
      </w:r>
      <w:r w:rsidR="009F1641" w:rsidRPr="00F219AF">
        <w:rPr>
          <w:rFonts w:ascii="Calibri" w:hAnsi="Calibri" w:cs="Calibri"/>
          <w:highlight w:val="yellow"/>
          <w:lang w:val="en-US"/>
        </w:rPr>
        <w:t xml:space="preserve">an </w:t>
      </w:r>
      <w:r w:rsidR="002A6B81" w:rsidRPr="00F219AF">
        <w:rPr>
          <w:rFonts w:ascii="Calibri" w:hAnsi="Calibri" w:cs="Calibri"/>
          <w:highlight w:val="yellow"/>
          <w:lang w:val="en-US"/>
        </w:rPr>
        <w:t xml:space="preserve">appropriate volume of </w:t>
      </w:r>
      <w:r w:rsidR="00BF61A5" w:rsidRPr="00F219AF">
        <w:rPr>
          <w:rFonts w:ascii="Calibri" w:hAnsi="Calibri" w:cs="Calibri"/>
          <w:highlight w:val="yellow"/>
          <w:lang w:val="en-US"/>
        </w:rPr>
        <w:t xml:space="preserve">complete </w:t>
      </w:r>
      <w:r w:rsidR="00AD697A" w:rsidRPr="00F219AF">
        <w:rPr>
          <w:rFonts w:ascii="Calibri" w:hAnsi="Calibri" w:cs="Calibri"/>
          <w:highlight w:val="yellow"/>
          <w:lang w:val="en-US"/>
        </w:rPr>
        <w:t>d</w:t>
      </w:r>
      <w:r w:rsidRPr="00F219AF">
        <w:rPr>
          <w:rFonts w:ascii="Calibri" w:hAnsi="Calibri" w:cs="Calibri"/>
          <w:highlight w:val="yellow"/>
          <w:lang w:val="en-US"/>
        </w:rPr>
        <w:t xml:space="preserve">ifferentiation medium </w:t>
      </w:r>
      <w:r w:rsidR="002A6B81" w:rsidRPr="00F219AF">
        <w:rPr>
          <w:rFonts w:ascii="Calibri" w:hAnsi="Calibri" w:cs="Calibri"/>
          <w:highlight w:val="yellow"/>
          <w:lang w:val="en-US"/>
        </w:rPr>
        <w:t xml:space="preserve">to a final concentration of 250 </w:t>
      </w:r>
      <w:r w:rsidRPr="00F219AF">
        <w:rPr>
          <w:rFonts w:ascii="Calibri" w:hAnsi="Calibri" w:cs="Calibri"/>
          <w:highlight w:val="yellow"/>
        </w:rPr>
        <w:t>μ</w:t>
      </w:r>
      <w:r w:rsidRPr="00F219AF">
        <w:rPr>
          <w:rFonts w:ascii="Calibri" w:hAnsi="Calibri" w:cs="Calibri"/>
          <w:highlight w:val="yellow"/>
          <w:lang w:val="en-US"/>
        </w:rPr>
        <w:t>M</w:t>
      </w:r>
      <w:r w:rsidR="00917851" w:rsidRPr="00F219AF">
        <w:rPr>
          <w:rFonts w:ascii="Calibri" w:hAnsi="Calibri" w:cs="Calibri"/>
          <w:highlight w:val="yellow"/>
          <w:lang w:val="en-US"/>
        </w:rPr>
        <w:t xml:space="preserve"> (1:400)</w:t>
      </w:r>
      <w:r w:rsidRPr="00F219AF">
        <w:rPr>
          <w:rFonts w:ascii="Calibri" w:hAnsi="Calibri" w:cs="Calibri"/>
          <w:highlight w:val="yellow"/>
          <w:lang w:val="en-US"/>
        </w:rPr>
        <w:t xml:space="preserve">. </w:t>
      </w:r>
      <w:r w:rsidR="00F83985" w:rsidRPr="00F219AF">
        <w:rPr>
          <w:rFonts w:ascii="Calibri" w:hAnsi="Calibri" w:cs="Calibri"/>
          <w:highlight w:val="yellow"/>
          <w:lang w:val="en-US"/>
        </w:rPr>
        <w:t>Add</w:t>
      </w:r>
      <w:r w:rsidR="009431A4" w:rsidRPr="00F219AF">
        <w:rPr>
          <w:rFonts w:ascii="Calibri" w:hAnsi="Calibri" w:cs="Calibri"/>
          <w:highlight w:val="yellow"/>
          <w:lang w:val="en-US"/>
        </w:rPr>
        <w:t xml:space="preserve"> </w:t>
      </w:r>
      <w:r w:rsidR="00F83985" w:rsidRPr="00F219AF">
        <w:rPr>
          <w:rFonts w:ascii="Calibri" w:hAnsi="Calibri" w:cs="Calibri"/>
          <w:highlight w:val="yellow"/>
          <w:lang w:val="en-US"/>
        </w:rPr>
        <w:t>99%</w:t>
      </w:r>
      <w:r w:rsidR="008C12E9" w:rsidRPr="00F219AF">
        <w:rPr>
          <w:rFonts w:ascii="Calibri" w:hAnsi="Calibri" w:cs="Calibri"/>
          <w:highlight w:val="yellow"/>
          <w:lang w:val="en-US"/>
        </w:rPr>
        <w:t xml:space="preserve"> </w:t>
      </w:r>
      <w:r w:rsidR="009431A4" w:rsidRPr="00F219AF">
        <w:rPr>
          <w:rFonts w:ascii="Calibri" w:hAnsi="Calibri" w:cs="Calibri"/>
          <w:highlight w:val="yellow"/>
          <w:lang w:val="en-US"/>
        </w:rPr>
        <w:t xml:space="preserve">methanol </w:t>
      </w:r>
      <w:r w:rsidR="00F83985" w:rsidRPr="00F219AF">
        <w:rPr>
          <w:rFonts w:ascii="Calibri" w:hAnsi="Calibri" w:cs="Calibri"/>
          <w:highlight w:val="yellow"/>
          <w:lang w:val="en-US"/>
        </w:rPr>
        <w:t>1:400 (same volume as that of sodium oleate</w:t>
      </w:r>
      <w:r w:rsidR="00917851" w:rsidRPr="00F219AF">
        <w:rPr>
          <w:rFonts w:ascii="Calibri" w:hAnsi="Calibri" w:cs="Calibri"/>
          <w:highlight w:val="yellow"/>
          <w:lang w:val="en-US"/>
        </w:rPr>
        <w:t xml:space="preserve">) </w:t>
      </w:r>
      <w:r w:rsidRPr="00F219AF">
        <w:rPr>
          <w:rFonts w:ascii="Calibri" w:hAnsi="Calibri" w:cs="Calibri"/>
          <w:highlight w:val="yellow"/>
          <w:lang w:val="en-US"/>
        </w:rPr>
        <w:t xml:space="preserve">into </w:t>
      </w:r>
      <w:r w:rsidR="00AB4B81" w:rsidRPr="00F219AF">
        <w:rPr>
          <w:rFonts w:ascii="Calibri" w:hAnsi="Calibri" w:cs="Calibri"/>
          <w:highlight w:val="yellow"/>
          <w:lang w:val="en-US"/>
        </w:rPr>
        <w:t>another aliquot</w:t>
      </w:r>
      <w:r w:rsidR="00F83985" w:rsidRPr="00F219AF">
        <w:rPr>
          <w:rFonts w:ascii="Calibri" w:hAnsi="Calibri" w:cs="Calibri"/>
          <w:highlight w:val="yellow"/>
          <w:lang w:val="en-US"/>
        </w:rPr>
        <w:t xml:space="preserve"> of d</w:t>
      </w:r>
      <w:r w:rsidRPr="00F219AF">
        <w:rPr>
          <w:rFonts w:ascii="Calibri" w:hAnsi="Calibri" w:cs="Calibri"/>
          <w:highlight w:val="yellow"/>
          <w:lang w:val="en-US"/>
        </w:rPr>
        <w:t xml:space="preserve">ifferentiation </w:t>
      </w:r>
      <w:r w:rsidR="00F83985" w:rsidRPr="00F219AF">
        <w:rPr>
          <w:rFonts w:ascii="Calibri" w:hAnsi="Calibri" w:cs="Calibri"/>
          <w:highlight w:val="yellow"/>
          <w:lang w:val="en-US"/>
        </w:rPr>
        <w:t xml:space="preserve">medium to make the vehicle-control </w:t>
      </w:r>
      <w:r w:rsidRPr="00F219AF">
        <w:rPr>
          <w:rFonts w:ascii="Calibri" w:hAnsi="Calibri" w:cs="Calibri"/>
          <w:highlight w:val="yellow"/>
          <w:lang w:val="en-US"/>
        </w:rPr>
        <w:t xml:space="preserve">treatment. </w:t>
      </w:r>
      <w:r w:rsidR="00AB4B81" w:rsidRPr="00F219AF">
        <w:rPr>
          <w:rFonts w:ascii="Calibri" w:hAnsi="Calibri" w:cs="Calibri"/>
          <w:highlight w:val="yellow"/>
          <w:lang w:val="en-US"/>
        </w:rPr>
        <w:t xml:space="preserve">(For instance: add 25 </w:t>
      </w:r>
      <w:r w:rsidR="00AB4B81" w:rsidRPr="00F219AF">
        <w:rPr>
          <w:rFonts w:ascii="Calibri" w:hAnsi="Calibri" w:cs="Calibri"/>
          <w:highlight w:val="yellow"/>
        </w:rPr>
        <w:t>μ</w:t>
      </w:r>
      <w:r w:rsidR="00AB4B81" w:rsidRPr="00F219AF">
        <w:rPr>
          <w:rFonts w:ascii="Calibri" w:hAnsi="Calibri" w:cs="Calibri"/>
          <w:highlight w:val="yellow"/>
          <w:lang w:val="en-US"/>
        </w:rPr>
        <w:t>L</w:t>
      </w:r>
      <w:r w:rsidR="00F83985" w:rsidRPr="00F219AF">
        <w:rPr>
          <w:rFonts w:ascii="Calibri" w:hAnsi="Calibri" w:cs="Calibri"/>
          <w:highlight w:val="yellow"/>
          <w:lang w:val="en-US"/>
        </w:rPr>
        <w:t xml:space="preserve"> of sodium oleate to 10 mL of </w:t>
      </w:r>
      <w:r w:rsidR="00AB4B81" w:rsidRPr="00F219AF">
        <w:rPr>
          <w:rFonts w:ascii="Calibri" w:hAnsi="Calibri" w:cs="Calibri"/>
          <w:highlight w:val="yellow"/>
          <w:lang w:val="en-US"/>
        </w:rPr>
        <w:t xml:space="preserve">medium and in parallel add 25 </w:t>
      </w:r>
      <w:r w:rsidR="00AB4B81" w:rsidRPr="00F219AF">
        <w:rPr>
          <w:rFonts w:ascii="Calibri" w:hAnsi="Calibri" w:cs="Calibri"/>
          <w:highlight w:val="yellow"/>
        </w:rPr>
        <w:t>μ</w:t>
      </w:r>
      <w:r w:rsidR="00AB4B81" w:rsidRPr="00F219AF">
        <w:rPr>
          <w:rFonts w:ascii="Calibri" w:hAnsi="Calibri" w:cs="Calibri"/>
          <w:highlight w:val="yellow"/>
          <w:lang w:val="en-US"/>
        </w:rPr>
        <w:t>L</w:t>
      </w:r>
      <w:r w:rsidR="00F83985" w:rsidRPr="00F219AF">
        <w:rPr>
          <w:rFonts w:ascii="Calibri" w:hAnsi="Calibri" w:cs="Calibri"/>
          <w:highlight w:val="yellow"/>
          <w:lang w:val="en-US"/>
        </w:rPr>
        <w:t xml:space="preserve"> of 99% methanol to 10 mL of medium). </w:t>
      </w:r>
      <w:r w:rsidRPr="00F219AF">
        <w:rPr>
          <w:rFonts w:ascii="Calibri" w:hAnsi="Calibri" w:cs="Calibri"/>
          <w:highlight w:val="yellow"/>
          <w:lang w:val="en-US"/>
        </w:rPr>
        <w:t xml:space="preserve">Wash </w:t>
      </w:r>
      <w:r w:rsidR="008C12E9" w:rsidRPr="00F219AF">
        <w:rPr>
          <w:rFonts w:ascii="Calibri" w:hAnsi="Calibri" w:cs="Calibri"/>
          <w:highlight w:val="yellow"/>
          <w:lang w:val="en-US"/>
        </w:rPr>
        <w:t xml:space="preserve">the </w:t>
      </w:r>
      <w:r w:rsidRPr="00F219AF">
        <w:rPr>
          <w:rFonts w:ascii="Calibri" w:hAnsi="Calibri" w:cs="Calibri"/>
          <w:highlight w:val="yellow"/>
          <w:lang w:val="en-US"/>
        </w:rPr>
        <w:t xml:space="preserve">cells once with </w:t>
      </w:r>
      <w:r w:rsidR="005C4D40" w:rsidRPr="00F219AF">
        <w:rPr>
          <w:rFonts w:ascii="Calibri" w:hAnsi="Calibri" w:cs="Calibri"/>
          <w:highlight w:val="yellow"/>
          <w:lang w:val="en-US"/>
        </w:rPr>
        <w:t>1x PBS</w:t>
      </w:r>
      <w:r w:rsidRPr="00F219AF">
        <w:rPr>
          <w:rFonts w:ascii="Calibri" w:hAnsi="Calibri" w:cs="Calibri"/>
          <w:highlight w:val="yellow"/>
          <w:lang w:val="en-US"/>
        </w:rPr>
        <w:t xml:space="preserve"> and add vehicle or sodium </w:t>
      </w:r>
      <w:r w:rsidR="00AD697A" w:rsidRPr="00F219AF">
        <w:rPr>
          <w:rFonts w:ascii="Calibri" w:hAnsi="Calibri" w:cs="Calibri"/>
          <w:highlight w:val="yellow"/>
          <w:lang w:val="en-US"/>
        </w:rPr>
        <w:t>oleate</w:t>
      </w:r>
      <w:r w:rsidRPr="00F219AF">
        <w:rPr>
          <w:rFonts w:ascii="Calibri" w:hAnsi="Calibri" w:cs="Calibri"/>
          <w:highlight w:val="yellow"/>
          <w:lang w:val="en-US"/>
        </w:rPr>
        <w:t xml:space="preserve"> medium. </w:t>
      </w:r>
    </w:p>
    <w:p w14:paraId="6F05D996" w14:textId="77777777" w:rsidR="00CA35A8" w:rsidRPr="00F219AF" w:rsidRDefault="00CA35A8" w:rsidP="00CA35A8">
      <w:pPr>
        <w:pStyle w:val="a3"/>
        <w:ind w:left="0"/>
        <w:jc w:val="both"/>
        <w:rPr>
          <w:rFonts w:ascii="Calibri" w:hAnsi="Calibri" w:cs="Calibri"/>
          <w:highlight w:val="yellow"/>
          <w:lang w:val="en-US"/>
        </w:rPr>
      </w:pPr>
    </w:p>
    <w:p w14:paraId="609471F5" w14:textId="0855CB5D" w:rsidR="00A554E5" w:rsidRPr="00F219AF" w:rsidRDefault="00A91F19"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 xml:space="preserve">Day </w:t>
      </w:r>
      <w:r w:rsidR="009B6356" w:rsidRPr="00F219AF">
        <w:rPr>
          <w:rFonts w:ascii="Calibri" w:hAnsi="Calibri" w:cs="Calibri"/>
          <w:highlight w:val="yellow"/>
          <w:lang w:val="en-US"/>
        </w:rPr>
        <w:t>23</w:t>
      </w:r>
      <w:r w:rsidRPr="00F219AF">
        <w:rPr>
          <w:rFonts w:ascii="Calibri" w:hAnsi="Calibri" w:cs="Calibri"/>
          <w:highlight w:val="yellow"/>
          <w:lang w:val="en-US"/>
        </w:rPr>
        <w:t xml:space="preserve"> and Day </w:t>
      </w:r>
      <w:r w:rsidR="009B6356" w:rsidRPr="00F219AF">
        <w:rPr>
          <w:rFonts w:ascii="Calibri" w:hAnsi="Calibri" w:cs="Calibri"/>
          <w:highlight w:val="yellow"/>
          <w:lang w:val="en-US"/>
        </w:rPr>
        <w:t>25</w:t>
      </w:r>
      <w:r w:rsidRPr="00F219AF">
        <w:rPr>
          <w:rFonts w:ascii="Calibri" w:hAnsi="Calibri" w:cs="Calibri"/>
          <w:highlight w:val="yellow"/>
          <w:lang w:val="en-US"/>
        </w:rPr>
        <w:t xml:space="preserve">. Change </w:t>
      </w:r>
      <w:r w:rsidR="008C12E9" w:rsidRPr="00F219AF">
        <w:rPr>
          <w:rFonts w:ascii="Calibri" w:hAnsi="Calibri" w:cs="Calibri"/>
          <w:highlight w:val="yellow"/>
          <w:lang w:val="en-US"/>
        </w:rPr>
        <w:t xml:space="preserve">the </w:t>
      </w:r>
      <w:r w:rsidRPr="00F219AF">
        <w:rPr>
          <w:rFonts w:ascii="Calibri" w:hAnsi="Calibri" w:cs="Calibri"/>
          <w:highlight w:val="yellow"/>
          <w:lang w:val="en-US"/>
        </w:rPr>
        <w:t xml:space="preserve">medium with </w:t>
      </w:r>
      <w:r w:rsidR="000574C2" w:rsidRPr="00F219AF">
        <w:rPr>
          <w:rFonts w:ascii="Calibri" w:hAnsi="Calibri" w:cs="Calibri"/>
          <w:highlight w:val="yellow"/>
          <w:lang w:val="en-US"/>
        </w:rPr>
        <w:t>appropri</w:t>
      </w:r>
      <w:r w:rsidR="00466189" w:rsidRPr="00F219AF">
        <w:rPr>
          <w:rFonts w:ascii="Calibri" w:hAnsi="Calibri" w:cs="Calibri"/>
          <w:highlight w:val="yellow"/>
          <w:lang w:val="en-US"/>
        </w:rPr>
        <w:t>ate</w:t>
      </w:r>
      <w:r w:rsidR="000574C2" w:rsidRPr="00F219AF">
        <w:rPr>
          <w:rFonts w:ascii="Calibri" w:hAnsi="Calibri" w:cs="Calibri"/>
          <w:highlight w:val="yellow"/>
          <w:lang w:val="en-US"/>
        </w:rPr>
        <w:t xml:space="preserve"> volume of </w:t>
      </w:r>
      <w:r w:rsidRPr="00F219AF">
        <w:rPr>
          <w:rFonts w:ascii="Calibri" w:hAnsi="Calibri" w:cs="Calibri"/>
          <w:highlight w:val="yellow"/>
          <w:lang w:val="en-US"/>
        </w:rPr>
        <w:t>fr</w:t>
      </w:r>
      <w:r w:rsidR="00917851" w:rsidRPr="00F219AF">
        <w:rPr>
          <w:rFonts w:ascii="Calibri" w:hAnsi="Calibri" w:cs="Calibri"/>
          <w:highlight w:val="yellow"/>
          <w:lang w:val="en-US"/>
        </w:rPr>
        <w:t xml:space="preserve">eshly prepared medium as in </w:t>
      </w:r>
      <w:r w:rsidR="002A6B81" w:rsidRPr="00F219AF">
        <w:rPr>
          <w:rFonts w:ascii="Calibri" w:hAnsi="Calibri" w:cs="Calibri"/>
          <w:highlight w:val="yellow"/>
          <w:lang w:val="en-US"/>
        </w:rPr>
        <w:t>s</w:t>
      </w:r>
      <w:r w:rsidR="008C12E9" w:rsidRPr="00F219AF">
        <w:rPr>
          <w:rFonts w:ascii="Calibri" w:hAnsi="Calibri" w:cs="Calibri"/>
          <w:highlight w:val="yellow"/>
          <w:lang w:val="en-US"/>
        </w:rPr>
        <w:t>tep</w:t>
      </w:r>
      <w:r w:rsidR="002A6B81" w:rsidRPr="00F219AF">
        <w:rPr>
          <w:rFonts w:ascii="Calibri" w:hAnsi="Calibri" w:cs="Calibri"/>
          <w:highlight w:val="yellow"/>
          <w:lang w:val="en-US"/>
        </w:rPr>
        <w:t xml:space="preserve"> </w:t>
      </w:r>
      <w:r w:rsidR="002E4214" w:rsidRPr="00F219AF">
        <w:rPr>
          <w:rFonts w:ascii="Calibri" w:hAnsi="Calibri" w:cs="Calibri"/>
          <w:highlight w:val="yellow"/>
          <w:lang w:val="en-US"/>
        </w:rPr>
        <w:t>4</w:t>
      </w:r>
      <w:r w:rsidR="00917851" w:rsidRPr="00F219AF">
        <w:rPr>
          <w:rFonts w:ascii="Calibri" w:hAnsi="Calibri" w:cs="Calibri"/>
          <w:highlight w:val="yellow"/>
          <w:lang w:val="en-US"/>
        </w:rPr>
        <w:t>.1</w:t>
      </w:r>
      <w:r w:rsidR="00690C87" w:rsidRPr="00F219AF">
        <w:rPr>
          <w:rFonts w:ascii="Calibri" w:hAnsi="Calibri" w:cs="Calibri"/>
          <w:highlight w:val="yellow"/>
          <w:lang w:val="en-US"/>
        </w:rPr>
        <w:t>.</w:t>
      </w:r>
      <w:r w:rsidR="00322F0B" w:rsidRPr="00F219AF">
        <w:rPr>
          <w:rFonts w:ascii="Calibri" w:hAnsi="Calibri" w:cs="Calibri"/>
          <w:highlight w:val="yellow"/>
          <w:lang w:val="en-US"/>
        </w:rPr>
        <w:t xml:space="preserve"> </w:t>
      </w:r>
    </w:p>
    <w:p w14:paraId="6445084B" w14:textId="77777777" w:rsidR="00CA35A8" w:rsidRPr="00F219AF" w:rsidRDefault="00CA35A8" w:rsidP="00CA35A8">
      <w:pPr>
        <w:pStyle w:val="a3"/>
        <w:ind w:left="0"/>
        <w:jc w:val="both"/>
        <w:rPr>
          <w:rFonts w:ascii="Calibri" w:hAnsi="Calibri" w:cs="Calibri"/>
          <w:highlight w:val="yellow"/>
          <w:lang w:val="en-US"/>
        </w:rPr>
      </w:pPr>
    </w:p>
    <w:p w14:paraId="5529FEB6" w14:textId="32CF85C5" w:rsidR="00A91F19" w:rsidRPr="00F219AF" w:rsidRDefault="009B6356" w:rsidP="00717A16">
      <w:pPr>
        <w:pStyle w:val="a3"/>
        <w:numPr>
          <w:ilvl w:val="1"/>
          <w:numId w:val="23"/>
        </w:numPr>
        <w:jc w:val="both"/>
        <w:rPr>
          <w:rFonts w:ascii="Calibri" w:hAnsi="Calibri" w:cs="Calibri"/>
          <w:highlight w:val="yellow"/>
          <w:lang w:val="en-US"/>
        </w:rPr>
      </w:pPr>
      <w:r w:rsidRPr="00F219AF">
        <w:rPr>
          <w:rFonts w:ascii="Calibri" w:hAnsi="Calibri" w:cs="Calibri"/>
          <w:highlight w:val="yellow"/>
          <w:lang w:val="en-US"/>
        </w:rPr>
        <w:t>Day 26</w:t>
      </w:r>
      <w:r w:rsidR="00A554E5" w:rsidRPr="00F219AF">
        <w:rPr>
          <w:rFonts w:ascii="Calibri" w:hAnsi="Calibri" w:cs="Calibri"/>
          <w:highlight w:val="yellow"/>
          <w:lang w:val="en-US"/>
        </w:rPr>
        <w:t>.</w:t>
      </w:r>
      <w:r w:rsidR="00690C87" w:rsidRPr="00F219AF">
        <w:rPr>
          <w:rFonts w:ascii="Calibri" w:hAnsi="Calibri" w:cs="Calibri"/>
          <w:highlight w:val="yellow"/>
          <w:lang w:val="en-US"/>
        </w:rPr>
        <w:t xml:space="preserve"> </w:t>
      </w:r>
      <w:r w:rsidR="00E34394" w:rsidRPr="00F219AF">
        <w:rPr>
          <w:rFonts w:ascii="Calibri" w:hAnsi="Calibri" w:cs="Calibri"/>
          <w:highlight w:val="yellow"/>
          <w:lang w:val="en-US"/>
        </w:rPr>
        <w:t>Observe by optical microscope that l</w:t>
      </w:r>
      <w:r w:rsidR="00A554E5" w:rsidRPr="00F219AF">
        <w:rPr>
          <w:rFonts w:ascii="Calibri" w:hAnsi="Calibri" w:cs="Calibri"/>
          <w:highlight w:val="yellow"/>
          <w:lang w:val="en-US"/>
        </w:rPr>
        <w:t>ipid droplets accumulate in</w:t>
      </w:r>
      <w:r w:rsidR="009F1641" w:rsidRPr="00F219AF">
        <w:rPr>
          <w:rFonts w:ascii="Calibri" w:hAnsi="Calibri" w:cs="Calibri"/>
          <w:highlight w:val="yellow"/>
          <w:lang w:val="en-US"/>
        </w:rPr>
        <w:t xml:space="preserve"> the</w:t>
      </w:r>
      <w:r w:rsidR="00A554E5" w:rsidRPr="00F219AF">
        <w:rPr>
          <w:rFonts w:ascii="Calibri" w:hAnsi="Calibri" w:cs="Calibri"/>
          <w:highlight w:val="yellow"/>
          <w:lang w:val="en-US"/>
        </w:rPr>
        <w:t xml:space="preserve"> </w:t>
      </w:r>
      <w:r w:rsidR="00690C87" w:rsidRPr="00F219AF">
        <w:rPr>
          <w:rFonts w:ascii="Calibri" w:hAnsi="Calibri" w:cs="Calibri"/>
          <w:highlight w:val="yellow"/>
          <w:lang w:val="en-US"/>
        </w:rPr>
        <w:t xml:space="preserve">sodium </w:t>
      </w:r>
      <w:r w:rsidR="00AD697A" w:rsidRPr="00F219AF">
        <w:rPr>
          <w:rFonts w:ascii="Calibri" w:hAnsi="Calibri" w:cs="Calibri"/>
          <w:highlight w:val="yellow"/>
          <w:lang w:val="en-US"/>
        </w:rPr>
        <w:t>oleate</w:t>
      </w:r>
      <w:r w:rsidR="00AB4B81" w:rsidRPr="00F219AF">
        <w:rPr>
          <w:rFonts w:ascii="Calibri" w:hAnsi="Calibri" w:cs="Calibri"/>
          <w:highlight w:val="yellow"/>
          <w:lang w:val="en-US"/>
        </w:rPr>
        <w:t>-</w:t>
      </w:r>
      <w:r w:rsidR="00690C87" w:rsidRPr="00F219AF">
        <w:rPr>
          <w:rFonts w:ascii="Calibri" w:hAnsi="Calibri" w:cs="Calibri"/>
          <w:highlight w:val="yellow"/>
          <w:lang w:val="en-US"/>
        </w:rPr>
        <w:t xml:space="preserve">treated cells </w:t>
      </w:r>
      <w:r w:rsidR="00A554E5" w:rsidRPr="00F219AF">
        <w:rPr>
          <w:rFonts w:ascii="Calibri" w:hAnsi="Calibri" w:cs="Calibri"/>
          <w:highlight w:val="yellow"/>
          <w:lang w:val="en-US"/>
        </w:rPr>
        <w:t xml:space="preserve">and are easily visible as translucent droplets in the cytoplasm </w:t>
      </w:r>
      <w:r w:rsidR="00E34394" w:rsidRPr="00F219AF">
        <w:rPr>
          <w:rFonts w:ascii="Calibri" w:hAnsi="Calibri" w:cs="Calibri"/>
          <w:highlight w:val="yellow"/>
          <w:lang w:val="en-US"/>
        </w:rPr>
        <w:t xml:space="preserve">as in </w:t>
      </w:r>
      <w:r w:rsidR="009F1641" w:rsidRPr="00F219AF">
        <w:rPr>
          <w:rFonts w:ascii="Calibri" w:hAnsi="Calibri" w:cs="Calibri"/>
          <w:b/>
          <w:highlight w:val="yellow"/>
          <w:lang w:val="en-US"/>
        </w:rPr>
        <w:t>F</w:t>
      </w:r>
      <w:r w:rsidR="00322F0B" w:rsidRPr="00F219AF">
        <w:rPr>
          <w:rFonts w:ascii="Calibri" w:hAnsi="Calibri" w:cs="Calibri"/>
          <w:b/>
          <w:highlight w:val="yellow"/>
          <w:lang w:val="en-US"/>
        </w:rPr>
        <w:t>igure 2A</w:t>
      </w:r>
      <w:r w:rsidR="00322F0B" w:rsidRPr="00F219AF">
        <w:rPr>
          <w:rFonts w:ascii="Calibri" w:hAnsi="Calibri" w:cs="Calibri"/>
          <w:highlight w:val="yellow"/>
          <w:lang w:val="en-US"/>
        </w:rPr>
        <w:t>.</w:t>
      </w:r>
      <w:r w:rsidR="00C31882" w:rsidRPr="00F219AF">
        <w:rPr>
          <w:rFonts w:ascii="Calibri" w:hAnsi="Calibri" w:cs="Calibri"/>
          <w:highlight w:val="yellow"/>
          <w:lang w:val="en-US"/>
        </w:rPr>
        <w:t xml:space="preserve"> </w:t>
      </w:r>
    </w:p>
    <w:p w14:paraId="184959D0" w14:textId="77777777" w:rsidR="0019019B" w:rsidRPr="00F219AF" w:rsidRDefault="0019019B" w:rsidP="005738F0">
      <w:pPr>
        <w:pStyle w:val="a3"/>
        <w:ind w:left="0"/>
        <w:jc w:val="both"/>
        <w:rPr>
          <w:rFonts w:ascii="Calibri" w:hAnsi="Calibri" w:cs="Calibri"/>
          <w:highlight w:val="yellow"/>
          <w:lang w:val="en-US"/>
        </w:rPr>
      </w:pPr>
    </w:p>
    <w:p w14:paraId="6EFE809D" w14:textId="4F916A90" w:rsidR="00D33B75" w:rsidRPr="00F219AF" w:rsidRDefault="00D33B75" w:rsidP="00717A16">
      <w:pPr>
        <w:pStyle w:val="a3"/>
        <w:numPr>
          <w:ilvl w:val="0"/>
          <w:numId w:val="23"/>
        </w:numPr>
        <w:jc w:val="both"/>
        <w:outlineLvl w:val="0"/>
        <w:rPr>
          <w:rFonts w:ascii="Calibri" w:hAnsi="Calibri" w:cs="Calibri"/>
          <w:b/>
          <w:highlight w:val="yellow"/>
          <w:lang w:val="en-US"/>
        </w:rPr>
      </w:pPr>
      <w:r w:rsidRPr="00F219AF">
        <w:rPr>
          <w:rFonts w:ascii="Calibri" w:hAnsi="Calibri" w:cs="Calibri"/>
          <w:b/>
          <w:highlight w:val="yellow"/>
          <w:lang w:val="en-US"/>
        </w:rPr>
        <w:t>Evaluation of lipid overloading and steatosis induction</w:t>
      </w:r>
      <w:r w:rsidR="00132749" w:rsidRPr="00F219AF">
        <w:rPr>
          <w:rFonts w:ascii="Calibri" w:hAnsi="Calibri" w:cs="Calibri"/>
          <w:b/>
          <w:highlight w:val="yellow"/>
          <w:lang w:val="en-US"/>
        </w:rPr>
        <w:t>: Oil Red O staining</w:t>
      </w:r>
    </w:p>
    <w:p w14:paraId="6723AD5A" w14:textId="77777777" w:rsidR="00CA35A8" w:rsidRPr="00F219AF" w:rsidRDefault="00CA35A8" w:rsidP="00CA35A8">
      <w:pPr>
        <w:contextualSpacing/>
        <w:jc w:val="both"/>
        <w:outlineLvl w:val="0"/>
        <w:rPr>
          <w:rFonts w:ascii="Calibri" w:hAnsi="Calibri" w:cs="Calibri"/>
          <w:b/>
          <w:highlight w:val="yellow"/>
          <w:lang w:val="en-US"/>
        </w:rPr>
      </w:pPr>
    </w:p>
    <w:p w14:paraId="23BF8DD6" w14:textId="66CCFB3C" w:rsidR="008B2E5A" w:rsidRPr="00F219AF" w:rsidRDefault="00B64280"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Wash </w:t>
      </w:r>
      <w:r w:rsidR="008C12E9" w:rsidRPr="00F219AF">
        <w:rPr>
          <w:rFonts w:ascii="Calibri" w:hAnsi="Calibri" w:cs="Calibri"/>
          <w:highlight w:val="yellow"/>
          <w:lang w:val="en-US"/>
        </w:rPr>
        <w:t xml:space="preserve">he </w:t>
      </w:r>
      <w:r w:rsidRPr="00F219AF">
        <w:rPr>
          <w:rFonts w:ascii="Calibri" w:hAnsi="Calibri" w:cs="Calibri"/>
          <w:highlight w:val="yellow"/>
          <w:lang w:val="en-US"/>
        </w:rPr>
        <w:t>cells once with</w:t>
      </w:r>
      <w:r w:rsidR="00226D76" w:rsidRPr="00F219AF">
        <w:rPr>
          <w:rFonts w:ascii="Calibri" w:hAnsi="Calibri" w:cs="Calibri"/>
          <w:highlight w:val="yellow"/>
          <w:lang w:val="en-US"/>
        </w:rPr>
        <w:t xml:space="preserve"> </w:t>
      </w:r>
      <w:r w:rsidR="005C4D40" w:rsidRPr="00F219AF">
        <w:rPr>
          <w:rFonts w:ascii="Calibri" w:hAnsi="Calibri" w:cs="Calibri"/>
          <w:highlight w:val="yellow"/>
          <w:lang w:val="en-US"/>
        </w:rPr>
        <w:t>1x PBS</w:t>
      </w:r>
      <w:r w:rsidR="00226D76" w:rsidRPr="00F219AF">
        <w:rPr>
          <w:rFonts w:ascii="Calibri" w:hAnsi="Calibri" w:cs="Calibri"/>
          <w:highlight w:val="yellow"/>
          <w:lang w:val="en-US"/>
        </w:rPr>
        <w:t xml:space="preserve"> and remove </w:t>
      </w:r>
      <w:r w:rsidR="005C4D40" w:rsidRPr="00F219AF">
        <w:rPr>
          <w:rFonts w:ascii="Calibri" w:hAnsi="Calibri" w:cs="Calibri"/>
          <w:highlight w:val="yellow"/>
          <w:lang w:val="en-US"/>
        </w:rPr>
        <w:t>1x PBS</w:t>
      </w:r>
      <w:r w:rsidR="00226D76" w:rsidRPr="00F219AF">
        <w:rPr>
          <w:rFonts w:ascii="Calibri" w:hAnsi="Calibri" w:cs="Calibri"/>
          <w:highlight w:val="yellow"/>
          <w:lang w:val="en-US"/>
        </w:rPr>
        <w:t xml:space="preserve"> completely.</w:t>
      </w:r>
    </w:p>
    <w:p w14:paraId="322F70D5"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10714D58" w14:textId="02F3593C" w:rsidR="008B2E5A" w:rsidRPr="00F219AF" w:rsidRDefault="00226D76"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Add </w:t>
      </w:r>
      <w:r w:rsidR="009E6895" w:rsidRPr="00F219AF">
        <w:rPr>
          <w:rFonts w:ascii="Calibri" w:hAnsi="Calibri" w:cs="Calibri"/>
          <w:highlight w:val="yellow"/>
          <w:lang w:val="en-US"/>
        </w:rPr>
        <w:t>4</w:t>
      </w:r>
      <w:r w:rsidRPr="00F219AF">
        <w:rPr>
          <w:rFonts w:ascii="Calibri" w:hAnsi="Calibri" w:cs="Calibri"/>
          <w:highlight w:val="yellow"/>
          <w:lang w:val="en-US"/>
        </w:rPr>
        <w:t xml:space="preserve">% </w:t>
      </w:r>
      <w:r w:rsidR="00086F95" w:rsidRPr="00F219AF">
        <w:rPr>
          <w:rFonts w:ascii="Calibri" w:hAnsi="Calibri" w:cs="Calibri"/>
          <w:highlight w:val="yellow"/>
          <w:lang w:val="en-US"/>
        </w:rPr>
        <w:t>paraformaldehyde</w:t>
      </w:r>
      <w:r w:rsidRPr="00F219AF">
        <w:rPr>
          <w:rFonts w:ascii="Calibri" w:hAnsi="Calibri" w:cs="Calibri"/>
          <w:highlight w:val="yellow"/>
          <w:lang w:val="en-US"/>
        </w:rPr>
        <w:t xml:space="preserve"> (</w:t>
      </w:r>
      <w:r w:rsidR="00B64280" w:rsidRPr="00F219AF">
        <w:rPr>
          <w:rFonts w:ascii="Calibri" w:hAnsi="Calibri" w:cs="Calibri"/>
          <w:highlight w:val="yellow"/>
          <w:lang w:val="en-US"/>
        </w:rPr>
        <w:t xml:space="preserve">diluted in </w:t>
      </w:r>
      <w:r w:rsidR="005C4D40" w:rsidRPr="00F219AF">
        <w:rPr>
          <w:rFonts w:ascii="Calibri" w:hAnsi="Calibri" w:cs="Calibri"/>
          <w:highlight w:val="yellow"/>
          <w:lang w:val="en-US"/>
        </w:rPr>
        <w:t>1x PBS</w:t>
      </w:r>
      <w:r w:rsidRPr="00F219AF">
        <w:rPr>
          <w:rFonts w:ascii="Calibri" w:hAnsi="Calibri" w:cs="Calibri"/>
          <w:highlight w:val="yellow"/>
          <w:lang w:val="en-US"/>
        </w:rPr>
        <w:t>) and incubate for 1</w:t>
      </w:r>
      <w:r w:rsidR="00CD53BB" w:rsidRPr="00F219AF">
        <w:rPr>
          <w:rFonts w:ascii="Calibri" w:hAnsi="Calibri" w:cs="Calibri"/>
          <w:highlight w:val="yellow"/>
          <w:lang w:val="en-US"/>
        </w:rPr>
        <w:t>5</w:t>
      </w:r>
      <w:r w:rsidRPr="00F219AF">
        <w:rPr>
          <w:rFonts w:ascii="Calibri" w:hAnsi="Calibri" w:cs="Calibri"/>
          <w:highlight w:val="yellow"/>
          <w:lang w:val="en-US"/>
        </w:rPr>
        <w:t xml:space="preserve"> min at RT.</w:t>
      </w:r>
      <w:r w:rsidR="008B2E5A" w:rsidRPr="00F219AF">
        <w:rPr>
          <w:rFonts w:ascii="Calibri" w:hAnsi="Calibri" w:cs="Calibri"/>
          <w:highlight w:val="yellow"/>
          <w:lang w:val="en-US"/>
        </w:rPr>
        <w:t xml:space="preserve"> </w:t>
      </w:r>
    </w:p>
    <w:p w14:paraId="2733F5F8"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2B8BF461" w14:textId="2B83B1EF" w:rsidR="008B2E5A" w:rsidRPr="00F219AF" w:rsidRDefault="008B2E5A" w:rsidP="00CA35A8">
      <w:pPr>
        <w:widowControl w:val="0"/>
        <w:autoSpaceDE w:val="0"/>
        <w:autoSpaceDN w:val="0"/>
        <w:adjustRightInd w:val="0"/>
        <w:contextualSpacing/>
        <w:jc w:val="both"/>
        <w:rPr>
          <w:rFonts w:ascii="Calibri" w:hAnsi="Calibri" w:cs="Calibri"/>
          <w:lang w:val="en-US"/>
        </w:rPr>
      </w:pPr>
      <w:r w:rsidRPr="00F219AF">
        <w:rPr>
          <w:rFonts w:ascii="Calibri" w:hAnsi="Calibri" w:cs="Calibri"/>
          <w:lang w:val="en-US"/>
        </w:rPr>
        <w:t xml:space="preserve">CAUTION: </w:t>
      </w:r>
      <w:r w:rsidR="008C12E9" w:rsidRPr="00F219AF">
        <w:rPr>
          <w:rFonts w:ascii="Calibri" w:hAnsi="Calibri" w:cs="Calibri"/>
          <w:lang w:val="en-US"/>
        </w:rPr>
        <w:t>P</w:t>
      </w:r>
      <w:r w:rsidR="00086F95" w:rsidRPr="00F219AF">
        <w:rPr>
          <w:rFonts w:ascii="Calibri" w:hAnsi="Calibri" w:cs="Calibri"/>
          <w:lang w:val="en-US"/>
        </w:rPr>
        <w:t>araformaldehyde</w:t>
      </w:r>
      <w:r w:rsidR="00524CF8" w:rsidRPr="00F219AF">
        <w:rPr>
          <w:rFonts w:ascii="Calibri" w:hAnsi="Calibri" w:cs="Calibri"/>
          <w:lang w:val="en-US"/>
        </w:rPr>
        <w:t xml:space="preserve"> </w:t>
      </w:r>
      <w:r w:rsidRPr="00F219AF">
        <w:rPr>
          <w:rFonts w:ascii="Calibri" w:hAnsi="Calibri" w:cs="Calibri"/>
          <w:lang w:val="en-US"/>
        </w:rPr>
        <w:t xml:space="preserve">is toxic, </w:t>
      </w:r>
      <w:r w:rsidR="008C12E9" w:rsidRPr="00F219AF">
        <w:rPr>
          <w:rFonts w:ascii="Calibri" w:hAnsi="Calibri" w:cs="Calibri"/>
          <w:lang w:val="en-US"/>
        </w:rPr>
        <w:t xml:space="preserve">so </w:t>
      </w:r>
      <w:r w:rsidRPr="00F219AF">
        <w:rPr>
          <w:rFonts w:ascii="Calibri" w:hAnsi="Calibri" w:cs="Calibri"/>
          <w:lang w:val="en-US"/>
        </w:rPr>
        <w:t xml:space="preserve">this step must be performed </w:t>
      </w:r>
      <w:r w:rsidR="009F1641" w:rsidRPr="00F219AF">
        <w:rPr>
          <w:rFonts w:ascii="Calibri" w:hAnsi="Calibri" w:cs="Calibri"/>
          <w:lang w:val="en-US"/>
        </w:rPr>
        <w:t xml:space="preserve">in </w:t>
      </w:r>
      <w:r w:rsidRPr="00F219AF">
        <w:rPr>
          <w:rFonts w:ascii="Calibri" w:hAnsi="Calibri" w:cs="Calibri"/>
          <w:lang w:val="en-US"/>
        </w:rPr>
        <w:t xml:space="preserve">a </w:t>
      </w:r>
      <w:r w:rsidR="009F1641" w:rsidRPr="00F219AF">
        <w:rPr>
          <w:rFonts w:ascii="Calibri" w:hAnsi="Calibri" w:cs="Calibri"/>
          <w:lang w:val="en-US"/>
        </w:rPr>
        <w:t xml:space="preserve">fume </w:t>
      </w:r>
      <w:r w:rsidRPr="00F219AF">
        <w:rPr>
          <w:rFonts w:ascii="Calibri" w:hAnsi="Calibri" w:cs="Calibri"/>
          <w:lang w:val="en-US"/>
        </w:rPr>
        <w:t xml:space="preserve">hood, with protective equipment, including gloves, a lab coat, and a mask. </w:t>
      </w:r>
    </w:p>
    <w:p w14:paraId="372E73D7"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76FCDF05" w14:textId="3DC3797B" w:rsidR="00226D76" w:rsidRPr="00F219AF" w:rsidRDefault="00B64280"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Remove </w:t>
      </w:r>
      <w:r w:rsidR="00086F95" w:rsidRPr="00F219AF">
        <w:rPr>
          <w:rFonts w:ascii="Calibri" w:hAnsi="Calibri" w:cs="Calibri"/>
          <w:highlight w:val="yellow"/>
          <w:lang w:val="en-US"/>
        </w:rPr>
        <w:t>paraformaldehyde</w:t>
      </w:r>
      <w:r w:rsidRPr="00F219AF">
        <w:rPr>
          <w:rFonts w:ascii="Calibri" w:hAnsi="Calibri" w:cs="Calibri"/>
          <w:highlight w:val="yellow"/>
          <w:lang w:val="en-US"/>
        </w:rPr>
        <w:t xml:space="preserve"> and w</w:t>
      </w:r>
      <w:r w:rsidR="00226D76" w:rsidRPr="00F219AF">
        <w:rPr>
          <w:rFonts w:ascii="Calibri" w:hAnsi="Calibri" w:cs="Calibri"/>
          <w:highlight w:val="yellow"/>
          <w:lang w:val="en-US"/>
        </w:rPr>
        <w:t xml:space="preserve">ash </w:t>
      </w:r>
      <w:r w:rsidR="005C4D40" w:rsidRPr="00F219AF">
        <w:rPr>
          <w:rFonts w:ascii="Calibri" w:hAnsi="Calibri" w:cs="Calibri"/>
          <w:highlight w:val="yellow"/>
          <w:lang w:val="en-US"/>
        </w:rPr>
        <w:t xml:space="preserve">the </w:t>
      </w:r>
      <w:r w:rsidRPr="00F219AF">
        <w:rPr>
          <w:rFonts w:ascii="Calibri" w:hAnsi="Calibri" w:cs="Calibri"/>
          <w:highlight w:val="yellow"/>
          <w:lang w:val="en-US"/>
        </w:rPr>
        <w:t xml:space="preserve">cells twice </w:t>
      </w:r>
      <w:r w:rsidR="00226D76" w:rsidRPr="00F219AF">
        <w:rPr>
          <w:rFonts w:ascii="Calibri" w:hAnsi="Calibri" w:cs="Calibri"/>
          <w:highlight w:val="yellow"/>
          <w:lang w:val="en-US"/>
        </w:rPr>
        <w:t xml:space="preserve">with </w:t>
      </w:r>
      <w:r w:rsidR="005C4D40" w:rsidRPr="00F219AF">
        <w:rPr>
          <w:rFonts w:ascii="Calibri" w:hAnsi="Calibri" w:cs="Calibri"/>
          <w:highlight w:val="yellow"/>
          <w:lang w:val="en-US"/>
        </w:rPr>
        <w:t xml:space="preserve">1x </w:t>
      </w:r>
      <w:r w:rsidR="00AB4B81" w:rsidRPr="00F219AF">
        <w:rPr>
          <w:rFonts w:ascii="Calibri" w:hAnsi="Calibri" w:cs="Calibri"/>
          <w:highlight w:val="yellow"/>
          <w:lang w:val="en-US"/>
        </w:rPr>
        <w:t>PBS</w:t>
      </w:r>
      <w:r w:rsidR="00226D76" w:rsidRPr="00F219AF">
        <w:rPr>
          <w:rFonts w:ascii="Calibri" w:hAnsi="Calibri" w:cs="Calibri"/>
          <w:highlight w:val="yellow"/>
          <w:lang w:val="en-US"/>
        </w:rPr>
        <w:t>.</w:t>
      </w:r>
      <w:r w:rsidR="00FA152E" w:rsidRPr="00F219AF">
        <w:rPr>
          <w:rFonts w:ascii="Calibri" w:hAnsi="Calibri" w:cs="Calibri"/>
          <w:highlight w:val="yellow"/>
          <w:lang w:val="en-US"/>
        </w:rPr>
        <w:t xml:space="preserve"> Cells can be kept in </w:t>
      </w:r>
      <w:r w:rsidR="005C4D40" w:rsidRPr="00F219AF">
        <w:rPr>
          <w:rFonts w:ascii="Calibri" w:hAnsi="Calibri" w:cs="Calibri"/>
          <w:highlight w:val="yellow"/>
          <w:lang w:val="en-US"/>
        </w:rPr>
        <w:t xml:space="preserve">1x </w:t>
      </w:r>
      <w:r w:rsidR="00AB4B81" w:rsidRPr="00F219AF">
        <w:rPr>
          <w:rFonts w:ascii="Calibri" w:hAnsi="Calibri" w:cs="Calibri"/>
          <w:highlight w:val="yellow"/>
          <w:lang w:val="en-US"/>
        </w:rPr>
        <w:t>PBS</w:t>
      </w:r>
      <w:r w:rsidR="00FA152E" w:rsidRPr="00F219AF">
        <w:rPr>
          <w:rFonts w:ascii="Calibri" w:hAnsi="Calibri" w:cs="Calibri"/>
          <w:highlight w:val="yellow"/>
          <w:lang w:val="en-US"/>
        </w:rPr>
        <w:t xml:space="preserve"> </w:t>
      </w:r>
      <w:r w:rsidR="00CD53BB" w:rsidRPr="00F219AF">
        <w:rPr>
          <w:rFonts w:ascii="Calibri" w:hAnsi="Calibri" w:cs="Calibri"/>
          <w:highlight w:val="yellow"/>
          <w:lang w:val="en-US"/>
        </w:rPr>
        <w:t>at</w:t>
      </w:r>
      <w:r w:rsidR="002E4214" w:rsidRPr="00F219AF">
        <w:rPr>
          <w:rFonts w:ascii="Calibri" w:hAnsi="Calibri" w:cs="Calibri"/>
          <w:highlight w:val="yellow"/>
          <w:lang w:val="en-US"/>
        </w:rPr>
        <w:t xml:space="preserve"> </w:t>
      </w:r>
      <w:r w:rsidR="00CD53BB" w:rsidRPr="00F219AF">
        <w:rPr>
          <w:rFonts w:ascii="Calibri" w:hAnsi="Calibri" w:cs="Calibri"/>
          <w:highlight w:val="yellow"/>
          <w:lang w:val="en-US"/>
        </w:rPr>
        <w:t xml:space="preserve">4 °C </w:t>
      </w:r>
      <w:r w:rsidR="00FA152E" w:rsidRPr="00F219AF">
        <w:rPr>
          <w:rFonts w:ascii="Calibri" w:hAnsi="Calibri" w:cs="Calibri"/>
          <w:highlight w:val="yellow"/>
          <w:lang w:val="en-US"/>
        </w:rPr>
        <w:t xml:space="preserve">for a couple of days before staining. Wrap with parafilm and cover with aluminum foil to prevent </w:t>
      </w:r>
      <w:r w:rsidR="005C4D40" w:rsidRPr="00F219AF">
        <w:rPr>
          <w:rFonts w:ascii="Calibri" w:hAnsi="Calibri" w:cs="Calibri"/>
          <w:highlight w:val="yellow"/>
          <w:lang w:val="en-US"/>
        </w:rPr>
        <w:t xml:space="preserve">the </w:t>
      </w:r>
      <w:r w:rsidR="00FA152E" w:rsidRPr="00F219AF">
        <w:rPr>
          <w:rFonts w:ascii="Calibri" w:hAnsi="Calibri" w:cs="Calibri"/>
          <w:highlight w:val="yellow"/>
          <w:lang w:val="en-US"/>
        </w:rPr>
        <w:t>cells from drying.</w:t>
      </w:r>
    </w:p>
    <w:p w14:paraId="0A6A1574"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5E04B84D" w14:textId="64B73DE2" w:rsidR="00226D76" w:rsidRPr="00F219AF" w:rsidRDefault="00FA152E"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Remove </w:t>
      </w:r>
      <w:r w:rsidR="005C4D40" w:rsidRPr="00F219AF">
        <w:rPr>
          <w:rFonts w:ascii="Calibri" w:hAnsi="Calibri" w:cs="Calibri"/>
          <w:highlight w:val="yellow"/>
          <w:lang w:val="en-US"/>
        </w:rPr>
        <w:t xml:space="preserve">1x </w:t>
      </w:r>
      <w:r w:rsidR="00AB4B81" w:rsidRPr="00F219AF">
        <w:rPr>
          <w:rFonts w:ascii="Calibri" w:hAnsi="Calibri" w:cs="Calibri"/>
          <w:highlight w:val="yellow"/>
          <w:lang w:val="en-US"/>
        </w:rPr>
        <w:t>PBS</w:t>
      </w:r>
      <w:r w:rsidRPr="00F219AF">
        <w:rPr>
          <w:rFonts w:ascii="Calibri" w:hAnsi="Calibri" w:cs="Calibri"/>
          <w:highlight w:val="yellow"/>
          <w:lang w:val="en-US"/>
        </w:rPr>
        <w:t xml:space="preserve">. </w:t>
      </w:r>
      <w:r w:rsidR="00B64280" w:rsidRPr="00F219AF">
        <w:rPr>
          <w:rFonts w:ascii="Calibri" w:hAnsi="Calibri" w:cs="Calibri"/>
          <w:highlight w:val="yellow"/>
          <w:lang w:val="en-US"/>
        </w:rPr>
        <w:t>Incubate</w:t>
      </w:r>
      <w:r w:rsidR="00226D76" w:rsidRPr="00F219AF">
        <w:rPr>
          <w:rFonts w:ascii="Calibri" w:hAnsi="Calibri" w:cs="Calibri"/>
          <w:highlight w:val="yellow"/>
          <w:lang w:val="en-US"/>
        </w:rPr>
        <w:t xml:space="preserve"> </w:t>
      </w:r>
      <w:r w:rsidR="005C4D40" w:rsidRPr="00F219AF">
        <w:rPr>
          <w:rFonts w:ascii="Calibri" w:hAnsi="Calibri" w:cs="Calibri"/>
          <w:highlight w:val="yellow"/>
          <w:lang w:val="en-US"/>
        </w:rPr>
        <w:t xml:space="preserve">the </w:t>
      </w:r>
      <w:r w:rsidR="00226D76" w:rsidRPr="00F219AF">
        <w:rPr>
          <w:rFonts w:ascii="Calibri" w:hAnsi="Calibri" w:cs="Calibri"/>
          <w:highlight w:val="yellow"/>
          <w:lang w:val="en-US"/>
        </w:rPr>
        <w:t>cells with 60% isopropanol for 5 min at RT.</w:t>
      </w:r>
    </w:p>
    <w:p w14:paraId="69664CBD"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1D115F3E" w14:textId="42E7E407" w:rsidR="0097789F" w:rsidRPr="00F219AF" w:rsidRDefault="00B64280"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Remove isopropano</w:t>
      </w:r>
      <w:r w:rsidR="00381A84" w:rsidRPr="00F219AF">
        <w:rPr>
          <w:rFonts w:ascii="Calibri" w:hAnsi="Calibri" w:cs="Calibri"/>
          <w:highlight w:val="yellow"/>
          <w:lang w:val="en-US"/>
        </w:rPr>
        <w:t>l</w:t>
      </w:r>
      <w:r w:rsidRPr="00F219AF">
        <w:rPr>
          <w:rFonts w:ascii="Calibri" w:hAnsi="Calibri" w:cs="Calibri"/>
          <w:highlight w:val="yellow"/>
          <w:lang w:val="en-US"/>
        </w:rPr>
        <w:t xml:space="preserve"> and l</w:t>
      </w:r>
      <w:r w:rsidR="00226D76" w:rsidRPr="00F219AF">
        <w:rPr>
          <w:rFonts w:ascii="Calibri" w:hAnsi="Calibri" w:cs="Calibri"/>
          <w:highlight w:val="yellow"/>
          <w:lang w:val="en-US"/>
        </w:rPr>
        <w:t xml:space="preserve">et the cells dry completely at RT. </w:t>
      </w:r>
    </w:p>
    <w:p w14:paraId="5523B151"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2BF23670" w14:textId="76268DD8" w:rsidR="00226D76" w:rsidRPr="00F219AF" w:rsidRDefault="00226D76"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Add Oil Red O working solution and incubate at RT for </w:t>
      </w:r>
      <w:r w:rsidR="00B64280" w:rsidRPr="00F219AF">
        <w:rPr>
          <w:rFonts w:ascii="Calibri" w:hAnsi="Calibri" w:cs="Calibri"/>
          <w:highlight w:val="yellow"/>
          <w:lang w:val="en-US"/>
        </w:rPr>
        <w:t>3</w:t>
      </w:r>
      <w:r w:rsidRPr="00F219AF">
        <w:rPr>
          <w:rFonts w:ascii="Calibri" w:hAnsi="Calibri" w:cs="Calibri"/>
          <w:highlight w:val="yellow"/>
          <w:lang w:val="en-US"/>
        </w:rPr>
        <w:t>0 min.</w:t>
      </w:r>
      <w:r w:rsidR="00653C96" w:rsidRPr="00F219AF">
        <w:rPr>
          <w:rFonts w:ascii="Calibri" w:hAnsi="Calibri" w:cs="Calibri"/>
          <w:highlight w:val="yellow"/>
          <w:lang w:val="en-US"/>
        </w:rPr>
        <w:t xml:space="preserve"> The volume of working solution required for each sample corresponds to the volume of media used for culturing </w:t>
      </w:r>
      <w:r w:rsidR="005C4D40" w:rsidRPr="00F219AF">
        <w:rPr>
          <w:rFonts w:ascii="Calibri" w:hAnsi="Calibri" w:cs="Calibri"/>
          <w:highlight w:val="yellow"/>
          <w:lang w:val="en-US"/>
        </w:rPr>
        <w:t xml:space="preserve">the </w:t>
      </w:r>
      <w:r w:rsidR="00653C96" w:rsidRPr="00F219AF">
        <w:rPr>
          <w:rFonts w:ascii="Calibri" w:hAnsi="Calibri" w:cs="Calibri"/>
          <w:highlight w:val="yellow"/>
          <w:lang w:val="en-US"/>
        </w:rPr>
        <w:t>cells.</w:t>
      </w:r>
    </w:p>
    <w:p w14:paraId="6BABBA66"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061F25DB" w14:textId="12DF4C9C" w:rsidR="00226D76" w:rsidRPr="00F219AF" w:rsidRDefault="00226D76"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Remove Oil Red O solution and </w:t>
      </w:r>
      <w:r w:rsidRPr="00F219AF">
        <w:rPr>
          <w:rFonts w:ascii="Calibri" w:hAnsi="Calibri" w:cs="Calibri"/>
          <w:bCs/>
          <w:highlight w:val="yellow"/>
          <w:lang w:val="en-US"/>
        </w:rPr>
        <w:t>immediately</w:t>
      </w:r>
      <w:r w:rsidRPr="00F219AF">
        <w:rPr>
          <w:rFonts w:ascii="Calibri" w:hAnsi="Calibri" w:cs="Calibri"/>
          <w:highlight w:val="yellow"/>
          <w:lang w:val="en-US"/>
        </w:rPr>
        <w:t xml:space="preserve"> add ddH</w:t>
      </w:r>
      <w:r w:rsidRPr="00F219AF">
        <w:rPr>
          <w:rFonts w:ascii="Calibri" w:hAnsi="Calibri" w:cs="Calibri"/>
          <w:highlight w:val="yellow"/>
          <w:vertAlign w:val="subscript"/>
          <w:lang w:val="en-US"/>
        </w:rPr>
        <w:t>2</w:t>
      </w:r>
      <w:r w:rsidRPr="00F219AF">
        <w:rPr>
          <w:rFonts w:ascii="Calibri" w:hAnsi="Calibri" w:cs="Calibri"/>
          <w:highlight w:val="yellow"/>
          <w:lang w:val="en-US"/>
        </w:rPr>
        <w:t>O. Wash the cells 4 times with ddH</w:t>
      </w:r>
      <w:r w:rsidRPr="00F219AF">
        <w:rPr>
          <w:rFonts w:ascii="Calibri" w:hAnsi="Calibri" w:cs="Calibri"/>
          <w:highlight w:val="yellow"/>
          <w:vertAlign w:val="subscript"/>
          <w:lang w:val="en-US"/>
        </w:rPr>
        <w:t>2</w:t>
      </w:r>
      <w:r w:rsidRPr="00F219AF">
        <w:rPr>
          <w:rFonts w:ascii="Calibri" w:hAnsi="Calibri" w:cs="Calibri"/>
          <w:highlight w:val="yellow"/>
          <w:lang w:val="en-US"/>
        </w:rPr>
        <w:t>O.</w:t>
      </w:r>
    </w:p>
    <w:p w14:paraId="1B8ABDF0"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73FBFAC1" w14:textId="13EE3B17" w:rsidR="00226D76" w:rsidRPr="00F219AF" w:rsidRDefault="00226D76"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Acquire images under the microscope for analysis</w:t>
      </w:r>
      <w:r w:rsidR="00FA152E" w:rsidRPr="00F219AF">
        <w:rPr>
          <w:rFonts w:ascii="Calibri" w:hAnsi="Calibri" w:cs="Calibri"/>
          <w:highlight w:val="yellow"/>
          <w:lang w:val="en-US"/>
        </w:rPr>
        <w:t xml:space="preserve"> (</w:t>
      </w:r>
      <w:r w:rsidR="00FA152E" w:rsidRPr="00F219AF">
        <w:rPr>
          <w:rFonts w:ascii="Calibri" w:hAnsi="Calibri" w:cs="Calibri"/>
          <w:b/>
          <w:highlight w:val="yellow"/>
          <w:lang w:val="en-US"/>
        </w:rPr>
        <w:t>Figure 2B</w:t>
      </w:r>
      <w:r w:rsidR="00FA152E" w:rsidRPr="00F219AF">
        <w:rPr>
          <w:rFonts w:ascii="Calibri" w:hAnsi="Calibri" w:cs="Calibri"/>
          <w:highlight w:val="yellow"/>
          <w:lang w:val="en-US"/>
        </w:rPr>
        <w:t>)</w:t>
      </w:r>
      <w:r w:rsidRPr="00F219AF">
        <w:rPr>
          <w:rFonts w:ascii="Calibri" w:hAnsi="Calibri" w:cs="Calibri"/>
          <w:highlight w:val="yellow"/>
          <w:lang w:val="en-US"/>
        </w:rPr>
        <w:t>.</w:t>
      </w:r>
    </w:p>
    <w:p w14:paraId="355DB01B"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4C586E20" w14:textId="0AEF67E0" w:rsidR="00226D76" w:rsidRPr="00F219AF" w:rsidRDefault="00B64280"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To e</w:t>
      </w:r>
      <w:r w:rsidR="00226D76" w:rsidRPr="00F219AF">
        <w:rPr>
          <w:rFonts w:ascii="Calibri" w:hAnsi="Calibri" w:cs="Calibri"/>
          <w:highlight w:val="yellow"/>
          <w:lang w:val="en-US"/>
        </w:rPr>
        <w:t>lute Oil Red O dye</w:t>
      </w:r>
      <w:r w:rsidRPr="00F219AF">
        <w:rPr>
          <w:rFonts w:ascii="Calibri" w:hAnsi="Calibri" w:cs="Calibri"/>
          <w:highlight w:val="yellow"/>
          <w:lang w:val="en-US"/>
        </w:rPr>
        <w:t xml:space="preserve">: remove all the water and </w:t>
      </w:r>
      <w:r w:rsidR="004322F8" w:rsidRPr="00F219AF">
        <w:rPr>
          <w:rFonts w:ascii="Calibri" w:hAnsi="Calibri" w:cs="Calibri"/>
          <w:highlight w:val="yellow"/>
          <w:lang w:val="en-US"/>
        </w:rPr>
        <w:t xml:space="preserve">allow to </w:t>
      </w:r>
      <w:r w:rsidRPr="00F219AF">
        <w:rPr>
          <w:rFonts w:ascii="Calibri" w:hAnsi="Calibri" w:cs="Calibri"/>
          <w:highlight w:val="yellow"/>
          <w:lang w:val="en-US"/>
        </w:rPr>
        <w:t>dry; add</w:t>
      </w:r>
      <w:r w:rsidR="00226D76" w:rsidRPr="00F219AF">
        <w:rPr>
          <w:rFonts w:ascii="Calibri" w:hAnsi="Calibri" w:cs="Calibri"/>
          <w:highlight w:val="yellow"/>
          <w:lang w:val="en-US"/>
        </w:rPr>
        <w:t xml:space="preserve"> 1 m</w:t>
      </w:r>
      <w:r w:rsidR="005A1795" w:rsidRPr="00F219AF">
        <w:rPr>
          <w:rFonts w:ascii="Calibri" w:hAnsi="Calibri" w:cs="Calibri"/>
          <w:highlight w:val="yellow"/>
          <w:lang w:val="en-US"/>
        </w:rPr>
        <w:t>L</w:t>
      </w:r>
      <w:r w:rsidR="00226D76" w:rsidRPr="00F219AF">
        <w:rPr>
          <w:rFonts w:ascii="Calibri" w:hAnsi="Calibri" w:cs="Calibri"/>
          <w:highlight w:val="yellow"/>
          <w:lang w:val="en-US"/>
        </w:rPr>
        <w:t xml:space="preserve"> of 100% isopropanol and</w:t>
      </w:r>
      <w:r w:rsidR="005A1795" w:rsidRPr="00F219AF">
        <w:rPr>
          <w:rFonts w:ascii="Calibri" w:hAnsi="Calibri" w:cs="Calibri"/>
          <w:highlight w:val="yellow"/>
          <w:lang w:val="en-US"/>
        </w:rPr>
        <w:t xml:space="preserve"> incubate for 10 min with gentle</w:t>
      </w:r>
      <w:r w:rsidR="00226D76" w:rsidRPr="00F219AF">
        <w:rPr>
          <w:rFonts w:ascii="Calibri" w:hAnsi="Calibri" w:cs="Calibri"/>
          <w:highlight w:val="yellow"/>
          <w:lang w:val="en-US"/>
        </w:rPr>
        <w:t xml:space="preserve"> shaking</w:t>
      </w:r>
      <w:r w:rsidR="005C4D40" w:rsidRPr="00F219AF">
        <w:rPr>
          <w:rFonts w:ascii="Calibri" w:hAnsi="Calibri" w:cs="Calibri"/>
          <w:highlight w:val="yellow"/>
          <w:lang w:val="en-US"/>
        </w:rPr>
        <w:t xml:space="preserve"> at RT</w:t>
      </w:r>
      <w:r w:rsidR="00226D76" w:rsidRPr="00F219AF">
        <w:rPr>
          <w:rFonts w:ascii="Calibri" w:hAnsi="Calibri" w:cs="Calibri"/>
          <w:highlight w:val="yellow"/>
          <w:lang w:val="en-US"/>
        </w:rPr>
        <w:t>.</w:t>
      </w:r>
    </w:p>
    <w:p w14:paraId="01AED6A3"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4FD0DD39" w14:textId="1D58404B" w:rsidR="00FA152E" w:rsidRPr="00F219AF" w:rsidRDefault="00226D76"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Pipet the isopropanol with </w:t>
      </w:r>
      <w:r w:rsidR="00CD53BB" w:rsidRPr="00F219AF">
        <w:rPr>
          <w:rFonts w:ascii="Calibri" w:hAnsi="Calibri" w:cs="Calibri"/>
          <w:highlight w:val="yellow"/>
          <w:lang w:val="en-US"/>
        </w:rPr>
        <w:t xml:space="preserve">eluted </w:t>
      </w:r>
      <w:r w:rsidRPr="00F219AF">
        <w:rPr>
          <w:rFonts w:ascii="Calibri" w:hAnsi="Calibri" w:cs="Calibri"/>
          <w:highlight w:val="yellow"/>
          <w:lang w:val="en-US"/>
        </w:rPr>
        <w:t xml:space="preserve">Oil Red O </w:t>
      </w:r>
      <w:r w:rsidR="00CD53BB" w:rsidRPr="00F219AF">
        <w:rPr>
          <w:rFonts w:ascii="Calibri" w:hAnsi="Calibri" w:cs="Calibri"/>
          <w:highlight w:val="yellow"/>
          <w:lang w:val="en-US"/>
        </w:rPr>
        <w:t xml:space="preserve">dye </w:t>
      </w:r>
      <w:r w:rsidRPr="00F219AF">
        <w:rPr>
          <w:rFonts w:ascii="Calibri" w:hAnsi="Calibri" w:cs="Calibri"/>
          <w:highlight w:val="yellow"/>
          <w:lang w:val="en-US"/>
        </w:rPr>
        <w:t>up and down several times</w:t>
      </w:r>
      <w:r w:rsidR="0014073E">
        <w:rPr>
          <w:rFonts w:ascii="Calibri" w:hAnsi="Calibri" w:cs="Calibri"/>
          <w:highlight w:val="yellow"/>
          <w:lang w:val="en-US"/>
        </w:rPr>
        <w:t xml:space="preserve">, </w:t>
      </w:r>
      <w:r w:rsidRPr="00F219AF">
        <w:rPr>
          <w:rFonts w:ascii="Calibri" w:hAnsi="Calibri" w:cs="Calibri"/>
          <w:highlight w:val="yellow"/>
          <w:lang w:val="en-US"/>
        </w:rPr>
        <w:t>ensur</w:t>
      </w:r>
      <w:r w:rsidR="0014073E">
        <w:rPr>
          <w:rFonts w:ascii="Calibri" w:hAnsi="Calibri" w:cs="Calibri"/>
          <w:highlight w:val="yellow"/>
          <w:lang w:val="en-US"/>
        </w:rPr>
        <w:t>ing</w:t>
      </w:r>
      <w:r w:rsidRPr="00F219AF">
        <w:rPr>
          <w:rFonts w:ascii="Calibri" w:hAnsi="Calibri" w:cs="Calibri"/>
          <w:highlight w:val="yellow"/>
          <w:lang w:val="en-US"/>
        </w:rPr>
        <w:t xml:space="preserve"> that all </w:t>
      </w:r>
      <w:r w:rsidR="00CB1220" w:rsidRPr="00F219AF">
        <w:rPr>
          <w:rFonts w:ascii="Calibri" w:hAnsi="Calibri" w:cs="Calibri"/>
          <w:highlight w:val="yellow"/>
          <w:lang w:val="en-US"/>
        </w:rPr>
        <w:t xml:space="preserve">the </w:t>
      </w:r>
      <w:r w:rsidRPr="00F219AF">
        <w:rPr>
          <w:rFonts w:ascii="Calibri" w:hAnsi="Calibri" w:cs="Calibri"/>
          <w:highlight w:val="yellow"/>
          <w:lang w:val="en-US"/>
        </w:rPr>
        <w:t>Oil Red O is in the solution.</w:t>
      </w:r>
      <w:r w:rsidR="00B64280" w:rsidRPr="00F219AF">
        <w:rPr>
          <w:rFonts w:ascii="Calibri" w:hAnsi="Calibri" w:cs="Calibri"/>
          <w:highlight w:val="yellow"/>
          <w:lang w:val="en-US"/>
        </w:rPr>
        <w:t xml:space="preserve"> </w:t>
      </w:r>
      <w:r w:rsidRPr="00F219AF">
        <w:rPr>
          <w:rFonts w:ascii="Calibri" w:hAnsi="Calibri" w:cs="Calibri"/>
          <w:highlight w:val="yellow"/>
          <w:lang w:val="en-US"/>
        </w:rPr>
        <w:t xml:space="preserve">Transfer the solution to a </w:t>
      </w:r>
      <w:r w:rsidR="00B64280" w:rsidRPr="00F219AF">
        <w:rPr>
          <w:rFonts w:ascii="Calibri" w:hAnsi="Calibri" w:cs="Calibri"/>
          <w:highlight w:val="yellow"/>
          <w:lang w:val="en-US"/>
        </w:rPr>
        <w:t>cuvette</w:t>
      </w:r>
      <w:r w:rsidRPr="00F219AF">
        <w:rPr>
          <w:rFonts w:ascii="Calibri" w:hAnsi="Calibri" w:cs="Calibri"/>
          <w:highlight w:val="yellow"/>
          <w:lang w:val="en-US"/>
        </w:rPr>
        <w:t>.</w:t>
      </w:r>
      <w:r w:rsidR="00713EFE" w:rsidRPr="00F219AF">
        <w:rPr>
          <w:rFonts w:ascii="Calibri" w:hAnsi="Calibri" w:cs="Calibri"/>
          <w:highlight w:val="yellow"/>
          <w:lang w:val="en-US"/>
        </w:rPr>
        <w:t xml:space="preserve"> </w:t>
      </w:r>
      <w:r w:rsidRPr="00F219AF">
        <w:rPr>
          <w:rFonts w:ascii="Calibri" w:hAnsi="Calibri" w:cs="Calibri"/>
          <w:highlight w:val="yellow"/>
          <w:lang w:val="en-US"/>
        </w:rPr>
        <w:t xml:space="preserve">Measure OD at </w:t>
      </w:r>
      <w:r w:rsidR="00A62783" w:rsidRPr="00F219AF">
        <w:rPr>
          <w:rFonts w:ascii="Calibri" w:hAnsi="Calibri" w:cs="Calibri"/>
          <w:highlight w:val="yellow"/>
          <w:lang w:val="en-US"/>
        </w:rPr>
        <w:t xml:space="preserve">500 </w:t>
      </w:r>
      <w:r w:rsidRPr="00F219AF">
        <w:rPr>
          <w:rFonts w:ascii="Calibri" w:hAnsi="Calibri" w:cs="Calibri"/>
          <w:highlight w:val="yellow"/>
          <w:lang w:val="en-US"/>
        </w:rPr>
        <w:t xml:space="preserve">nm </w:t>
      </w:r>
      <w:r w:rsidR="0032158E" w:rsidRPr="00F219AF">
        <w:rPr>
          <w:rFonts w:ascii="Calibri" w:hAnsi="Calibri" w:cs="Calibri"/>
          <w:highlight w:val="yellow"/>
          <w:lang w:val="en-US"/>
        </w:rPr>
        <w:t xml:space="preserve">by </w:t>
      </w:r>
      <w:r w:rsidR="004322F8" w:rsidRPr="00F219AF">
        <w:rPr>
          <w:rFonts w:ascii="Calibri" w:hAnsi="Calibri" w:cs="Calibri"/>
          <w:highlight w:val="yellow"/>
          <w:lang w:val="en-US"/>
        </w:rPr>
        <w:t xml:space="preserve">spectrophotometry </w:t>
      </w:r>
      <w:r w:rsidR="0014073E">
        <w:rPr>
          <w:rFonts w:ascii="Calibri" w:hAnsi="Calibri" w:cs="Calibri"/>
          <w:highlight w:val="yellow"/>
          <w:lang w:val="en-US"/>
        </w:rPr>
        <w:t>and use</w:t>
      </w:r>
      <w:r w:rsidR="00FA152E" w:rsidRPr="00F219AF">
        <w:rPr>
          <w:rFonts w:ascii="Calibri" w:hAnsi="Calibri" w:cs="Calibri"/>
          <w:highlight w:val="yellow"/>
          <w:lang w:val="en-US"/>
        </w:rPr>
        <w:t xml:space="preserve"> </w:t>
      </w:r>
      <w:r w:rsidRPr="00F219AF">
        <w:rPr>
          <w:rFonts w:ascii="Calibri" w:hAnsi="Calibri" w:cs="Calibri"/>
          <w:highlight w:val="yellow"/>
          <w:lang w:val="en-US"/>
        </w:rPr>
        <w:t>100% isopropanol as blank</w:t>
      </w:r>
      <w:r w:rsidR="00FA152E" w:rsidRPr="00F219AF">
        <w:rPr>
          <w:rFonts w:ascii="Calibri" w:hAnsi="Calibri" w:cs="Calibri"/>
          <w:highlight w:val="yellow"/>
          <w:lang w:val="en-US"/>
        </w:rPr>
        <w:t xml:space="preserve"> (</w:t>
      </w:r>
      <w:r w:rsidR="00FA152E" w:rsidRPr="00F219AF">
        <w:rPr>
          <w:rFonts w:ascii="Calibri" w:hAnsi="Calibri" w:cs="Calibri"/>
          <w:b/>
          <w:highlight w:val="yellow"/>
          <w:lang w:val="en-US"/>
        </w:rPr>
        <w:t>Figure</w:t>
      </w:r>
      <w:r w:rsidR="00CB1220" w:rsidRPr="00F219AF">
        <w:rPr>
          <w:rFonts w:ascii="Calibri" w:hAnsi="Calibri" w:cs="Calibri"/>
          <w:b/>
          <w:highlight w:val="yellow"/>
          <w:lang w:val="en-US"/>
        </w:rPr>
        <w:t xml:space="preserve"> </w:t>
      </w:r>
      <w:r w:rsidR="00FA152E" w:rsidRPr="00F219AF">
        <w:rPr>
          <w:rFonts w:ascii="Calibri" w:hAnsi="Calibri" w:cs="Calibri"/>
          <w:b/>
          <w:highlight w:val="yellow"/>
          <w:lang w:val="en-US"/>
        </w:rPr>
        <w:t>2C</w:t>
      </w:r>
      <w:r w:rsidR="00FA152E" w:rsidRPr="00F219AF">
        <w:rPr>
          <w:rFonts w:ascii="Calibri" w:hAnsi="Calibri" w:cs="Calibri"/>
          <w:highlight w:val="yellow"/>
          <w:lang w:val="en-US"/>
        </w:rPr>
        <w:t>)</w:t>
      </w:r>
      <w:r w:rsidRPr="00F219AF">
        <w:rPr>
          <w:rFonts w:ascii="Calibri" w:hAnsi="Calibri" w:cs="Calibri"/>
          <w:highlight w:val="yellow"/>
          <w:lang w:val="en-US"/>
        </w:rPr>
        <w:t>.</w:t>
      </w:r>
    </w:p>
    <w:p w14:paraId="67F31FA2" w14:textId="77777777" w:rsidR="009E6895" w:rsidRPr="00F219AF" w:rsidRDefault="009E6895" w:rsidP="005738F0">
      <w:pPr>
        <w:widowControl w:val="0"/>
        <w:autoSpaceDE w:val="0"/>
        <w:autoSpaceDN w:val="0"/>
        <w:adjustRightInd w:val="0"/>
        <w:contextualSpacing/>
        <w:jc w:val="both"/>
        <w:rPr>
          <w:rFonts w:ascii="Calibri" w:hAnsi="Calibri" w:cs="Calibri"/>
          <w:lang w:val="en-US"/>
        </w:rPr>
      </w:pPr>
    </w:p>
    <w:p w14:paraId="0C646684" w14:textId="3B3E8A9A" w:rsidR="009E6895" w:rsidRPr="00F219AF" w:rsidRDefault="009E6895" w:rsidP="00717A16">
      <w:pPr>
        <w:pStyle w:val="a3"/>
        <w:widowControl w:val="0"/>
        <w:numPr>
          <w:ilvl w:val="0"/>
          <w:numId w:val="23"/>
        </w:numPr>
        <w:autoSpaceDE w:val="0"/>
        <w:autoSpaceDN w:val="0"/>
        <w:adjustRightInd w:val="0"/>
        <w:jc w:val="both"/>
        <w:outlineLvl w:val="0"/>
        <w:rPr>
          <w:rFonts w:ascii="Calibri" w:hAnsi="Calibri" w:cs="Calibri"/>
          <w:b/>
          <w:lang w:val="en-US"/>
        </w:rPr>
      </w:pPr>
      <w:r w:rsidRPr="00F219AF">
        <w:rPr>
          <w:rFonts w:ascii="Calibri" w:hAnsi="Calibri" w:cs="Calibri"/>
          <w:b/>
          <w:highlight w:val="yellow"/>
          <w:lang w:val="en-US"/>
        </w:rPr>
        <w:t xml:space="preserve">Evaluation of lipid overloading and steatosis induction: </w:t>
      </w:r>
      <w:proofErr w:type="spellStart"/>
      <w:r w:rsidR="00653C96" w:rsidRPr="00F219AF">
        <w:rPr>
          <w:rFonts w:ascii="Calibri" w:hAnsi="Calibri" w:cs="Calibri"/>
          <w:b/>
          <w:highlight w:val="yellow"/>
          <w:lang w:val="en-US"/>
        </w:rPr>
        <w:t>Bodipy</w:t>
      </w:r>
      <w:proofErr w:type="spellEnd"/>
      <w:r w:rsidR="00653C96" w:rsidRPr="00F219AF">
        <w:rPr>
          <w:rFonts w:ascii="Calibri" w:hAnsi="Calibri" w:cs="Calibri"/>
          <w:b/>
          <w:highlight w:val="yellow"/>
          <w:lang w:val="en-US"/>
        </w:rPr>
        <w:t xml:space="preserve"> staining</w:t>
      </w:r>
      <w:r w:rsidR="00653C96" w:rsidRPr="00F219AF">
        <w:rPr>
          <w:rFonts w:ascii="Calibri" w:hAnsi="Calibri" w:cs="Calibri"/>
          <w:b/>
          <w:lang w:val="en-US"/>
        </w:rPr>
        <w:t xml:space="preserve"> and </w:t>
      </w:r>
      <w:r w:rsidR="00EB3089" w:rsidRPr="00F219AF">
        <w:rPr>
          <w:rFonts w:ascii="Calibri" w:hAnsi="Calibri" w:cs="Calibri"/>
          <w:b/>
          <w:lang w:val="en-US"/>
        </w:rPr>
        <w:t>cytofluorimetric</w:t>
      </w:r>
      <w:r w:rsidR="009730CA" w:rsidRPr="00F219AF">
        <w:rPr>
          <w:rFonts w:ascii="Calibri" w:hAnsi="Calibri" w:cs="Calibri"/>
          <w:b/>
          <w:lang w:val="en-US"/>
        </w:rPr>
        <w:t xml:space="preserve"> analysis </w:t>
      </w:r>
      <w:r w:rsidR="00132749" w:rsidRPr="00F219AF">
        <w:rPr>
          <w:rFonts w:ascii="Calibri" w:hAnsi="Calibri" w:cs="Calibri"/>
          <w:b/>
          <w:lang w:val="en-US"/>
        </w:rPr>
        <w:t xml:space="preserve"> </w:t>
      </w:r>
    </w:p>
    <w:p w14:paraId="2835E810" w14:textId="77777777" w:rsidR="00CA35A8" w:rsidRPr="00F219AF" w:rsidRDefault="00CA35A8" w:rsidP="00CA35A8">
      <w:pPr>
        <w:widowControl w:val="0"/>
        <w:autoSpaceDE w:val="0"/>
        <w:autoSpaceDN w:val="0"/>
        <w:adjustRightInd w:val="0"/>
        <w:contextualSpacing/>
        <w:jc w:val="both"/>
        <w:outlineLvl w:val="0"/>
        <w:rPr>
          <w:rFonts w:ascii="Calibri" w:hAnsi="Calibri" w:cs="Calibri"/>
          <w:b/>
          <w:lang w:val="en-US"/>
        </w:rPr>
      </w:pPr>
    </w:p>
    <w:p w14:paraId="35051899" w14:textId="2C5CDA7F" w:rsidR="00DF1A0A" w:rsidRPr="00F219AF" w:rsidRDefault="00DF1A0A"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Wash </w:t>
      </w:r>
      <w:r w:rsidR="005C4D40" w:rsidRPr="00F219AF">
        <w:rPr>
          <w:rFonts w:ascii="Calibri" w:hAnsi="Calibri" w:cs="Calibri"/>
          <w:highlight w:val="yellow"/>
          <w:lang w:val="en-US"/>
        </w:rPr>
        <w:t xml:space="preserve">the </w:t>
      </w:r>
      <w:r w:rsidRPr="00F219AF">
        <w:rPr>
          <w:rFonts w:ascii="Calibri" w:hAnsi="Calibri" w:cs="Calibri"/>
          <w:highlight w:val="yellow"/>
          <w:lang w:val="en-US"/>
        </w:rPr>
        <w:t xml:space="preserve">cells once with </w:t>
      </w:r>
      <w:r w:rsidR="005C4D40" w:rsidRPr="00F219AF">
        <w:rPr>
          <w:rFonts w:ascii="Calibri" w:hAnsi="Calibri" w:cs="Calibri"/>
          <w:highlight w:val="yellow"/>
          <w:lang w:val="en-US"/>
        </w:rPr>
        <w:t xml:space="preserve">1x </w:t>
      </w:r>
      <w:r w:rsidR="00AB4B81" w:rsidRPr="00F219AF">
        <w:rPr>
          <w:rFonts w:ascii="Calibri" w:hAnsi="Calibri" w:cs="Calibri"/>
          <w:highlight w:val="yellow"/>
          <w:lang w:val="en-US"/>
        </w:rPr>
        <w:t>PBS</w:t>
      </w:r>
      <w:r w:rsidRPr="00F219AF">
        <w:rPr>
          <w:rFonts w:ascii="Calibri" w:hAnsi="Calibri" w:cs="Calibri"/>
          <w:highlight w:val="yellow"/>
          <w:lang w:val="en-US"/>
        </w:rPr>
        <w:t xml:space="preserve">. Incubate with </w:t>
      </w:r>
      <w:r w:rsidR="00CB1220" w:rsidRPr="00F219AF">
        <w:rPr>
          <w:rFonts w:ascii="Calibri" w:hAnsi="Calibri" w:cs="Calibri"/>
          <w:highlight w:val="yellow"/>
          <w:lang w:val="en-US"/>
        </w:rPr>
        <w:t xml:space="preserve">100 </w:t>
      </w:r>
      <w:proofErr w:type="spellStart"/>
      <w:r w:rsidR="00CB1220" w:rsidRPr="00F219AF">
        <w:rPr>
          <w:rFonts w:ascii="Calibri" w:hAnsi="Calibri" w:cs="Calibri"/>
          <w:highlight w:val="yellow"/>
          <w:lang w:val="en-US"/>
        </w:rPr>
        <w:t>nM</w:t>
      </w:r>
      <w:proofErr w:type="spellEnd"/>
      <w:r w:rsidR="00CB1220" w:rsidRPr="00F219AF">
        <w:rPr>
          <w:rFonts w:ascii="Calibri" w:hAnsi="Calibri" w:cs="Calibri"/>
          <w:highlight w:val="yellow"/>
          <w:lang w:val="en-US"/>
        </w:rPr>
        <w:t xml:space="preserve"> of </w:t>
      </w:r>
      <w:proofErr w:type="spellStart"/>
      <w:r w:rsidRPr="00F219AF">
        <w:rPr>
          <w:rFonts w:ascii="Calibri" w:hAnsi="Calibri" w:cs="Calibri"/>
          <w:highlight w:val="yellow"/>
          <w:lang w:val="en-US"/>
        </w:rPr>
        <w:t>Bodipy</w:t>
      </w:r>
      <w:proofErr w:type="spellEnd"/>
      <w:r w:rsidRPr="00F219AF">
        <w:rPr>
          <w:rFonts w:ascii="Calibri" w:hAnsi="Calibri" w:cs="Calibri"/>
          <w:highlight w:val="yellow"/>
          <w:lang w:val="en-US"/>
        </w:rPr>
        <w:t xml:space="preserve"> diluted in </w:t>
      </w:r>
      <w:r w:rsidR="005C4D40" w:rsidRPr="00F219AF">
        <w:rPr>
          <w:rFonts w:ascii="Calibri" w:hAnsi="Calibri" w:cs="Calibri"/>
          <w:highlight w:val="yellow"/>
          <w:lang w:val="en-US"/>
        </w:rPr>
        <w:t>1x PBS</w:t>
      </w:r>
      <w:r w:rsidRPr="00F219AF">
        <w:rPr>
          <w:rFonts w:ascii="Calibri" w:hAnsi="Calibri" w:cs="Calibri"/>
          <w:highlight w:val="yellow"/>
          <w:lang w:val="en-US"/>
        </w:rPr>
        <w:t xml:space="preserve"> in the dark for 40 min at 37 °C. </w:t>
      </w:r>
      <w:r w:rsidR="0014073E">
        <w:rPr>
          <w:rFonts w:ascii="Calibri" w:hAnsi="Calibri" w:cs="Calibri"/>
          <w:highlight w:val="yellow"/>
          <w:lang w:val="en-US"/>
        </w:rPr>
        <w:t>A</w:t>
      </w:r>
      <w:r w:rsidRPr="00F219AF">
        <w:rPr>
          <w:rFonts w:ascii="Calibri" w:hAnsi="Calibri" w:cs="Calibri"/>
          <w:highlight w:val="yellow"/>
          <w:lang w:val="en-US"/>
        </w:rPr>
        <w:t xml:space="preserve">n unstained control </w:t>
      </w:r>
      <w:r w:rsidR="0014073E">
        <w:rPr>
          <w:rFonts w:ascii="Calibri" w:hAnsi="Calibri" w:cs="Calibri"/>
          <w:highlight w:val="yellow"/>
          <w:lang w:val="en-US"/>
        </w:rPr>
        <w:t xml:space="preserve">should be included </w:t>
      </w:r>
      <w:r w:rsidR="004C1643" w:rsidRPr="00F219AF">
        <w:rPr>
          <w:rFonts w:ascii="Calibri" w:hAnsi="Calibri" w:cs="Calibri"/>
          <w:highlight w:val="yellow"/>
          <w:lang w:val="en-US"/>
        </w:rPr>
        <w:t xml:space="preserve">in the </w:t>
      </w:r>
      <w:r w:rsidRPr="00F219AF">
        <w:rPr>
          <w:rFonts w:ascii="Calibri" w:hAnsi="Calibri" w:cs="Calibri"/>
          <w:highlight w:val="yellow"/>
          <w:lang w:val="en-US"/>
        </w:rPr>
        <w:t>flow cytometry</w:t>
      </w:r>
      <w:r w:rsidR="004C1643" w:rsidRPr="00F219AF">
        <w:rPr>
          <w:rFonts w:ascii="Calibri" w:hAnsi="Calibri" w:cs="Calibri"/>
          <w:highlight w:val="yellow"/>
          <w:lang w:val="en-US"/>
        </w:rPr>
        <w:t xml:space="preserve"> measurements</w:t>
      </w:r>
      <w:r w:rsidRPr="00F219AF">
        <w:rPr>
          <w:rFonts w:ascii="Calibri" w:hAnsi="Calibri" w:cs="Calibri"/>
          <w:highlight w:val="yellow"/>
          <w:lang w:val="en-US"/>
        </w:rPr>
        <w:t>.</w:t>
      </w:r>
      <w:r w:rsidR="00E77E0F" w:rsidRPr="00F219AF">
        <w:rPr>
          <w:rFonts w:ascii="Calibri" w:hAnsi="Calibri" w:cs="Calibri"/>
          <w:highlight w:val="yellow"/>
          <w:lang w:val="en-US"/>
        </w:rPr>
        <w:t xml:space="preserve"> From this point, protect </w:t>
      </w:r>
      <w:r w:rsidR="005C4D40" w:rsidRPr="00F219AF">
        <w:rPr>
          <w:rFonts w:ascii="Calibri" w:hAnsi="Calibri" w:cs="Calibri"/>
          <w:highlight w:val="yellow"/>
          <w:lang w:val="en-US"/>
        </w:rPr>
        <w:t xml:space="preserve">the </w:t>
      </w:r>
      <w:r w:rsidR="00E77E0F" w:rsidRPr="00F219AF">
        <w:rPr>
          <w:rFonts w:ascii="Calibri" w:hAnsi="Calibri" w:cs="Calibri"/>
          <w:highlight w:val="yellow"/>
          <w:lang w:val="en-US"/>
        </w:rPr>
        <w:t>samples from light as much as possible.</w:t>
      </w:r>
    </w:p>
    <w:p w14:paraId="4E44EA7C" w14:textId="77777777" w:rsidR="008E3F29" w:rsidRDefault="008E3F29" w:rsidP="00CA35A8">
      <w:pPr>
        <w:widowControl w:val="0"/>
        <w:autoSpaceDE w:val="0"/>
        <w:autoSpaceDN w:val="0"/>
        <w:adjustRightInd w:val="0"/>
        <w:contextualSpacing/>
        <w:jc w:val="both"/>
        <w:rPr>
          <w:rFonts w:ascii="Calibri" w:hAnsi="Calibri" w:cs="Calibri"/>
          <w:highlight w:val="yellow"/>
          <w:lang w:val="en-US"/>
        </w:rPr>
      </w:pPr>
    </w:p>
    <w:p w14:paraId="55B7C87C" w14:textId="4F1F6849" w:rsidR="00CA35A8" w:rsidRDefault="008E3F29" w:rsidP="00CA35A8">
      <w:pPr>
        <w:widowControl w:val="0"/>
        <w:autoSpaceDE w:val="0"/>
        <w:autoSpaceDN w:val="0"/>
        <w:adjustRightInd w:val="0"/>
        <w:contextualSpacing/>
        <w:jc w:val="both"/>
        <w:rPr>
          <w:rFonts w:ascii="Calibri" w:hAnsi="Calibri" w:cs="Calibri"/>
          <w:highlight w:val="yellow"/>
          <w:lang w:val="en-US"/>
        </w:rPr>
      </w:pPr>
      <w:r>
        <w:rPr>
          <w:rFonts w:ascii="Calibri" w:hAnsi="Calibri" w:cs="Calibri"/>
          <w:highlight w:val="yellow"/>
          <w:lang w:val="en-US"/>
        </w:rPr>
        <w:t xml:space="preserve">NOTE: </w:t>
      </w:r>
      <w:r w:rsidRPr="00F219AF">
        <w:rPr>
          <w:rFonts w:ascii="Calibri" w:hAnsi="Calibri" w:cs="Calibri"/>
          <w:highlight w:val="yellow"/>
          <w:lang w:val="en-US"/>
        </w:rPr>
        <w:t>The volume of staining solution required for each sample corresponds to the volume of media used for culturing cells.</w:t>
      </w:r>
    </w:p>
    <w:p w14:paraId="02F095A9" w14:textId="77777777" w:rsidR="008E3F29" w:rsidRPr="00F219AF" w:rsidRDefault="008E3F29" w:rsidP="00CA35A8">
      <w:pPr>
        <w:widowControl w:val="0"/>
        <w:autoSpaceDE w:val="0"/>
        <w:autoSpaceDN w:val="0"/>
        <w:adjustRightInd w:val="0"/>
        <w:contextualSpacing/>
        <w:jc w:val="both"/>
        <w:rPr>
          <w:rFonts w:ascii="Calibri" w:hAnsi="Calibri" w:cs="Calibri"/>
          <w:highlight w:val="yellow"/>
          <w:lang w:val="en-US"/>
        </w:rPr>
      </w:pPr>
    </w:p>
    <w:p w14:paraId="231B7928" w14:textId="671A464B" w:rsidR="00DF1A0A" w:rsidRPr="00F219AF" w:rsidRDefault="00DF1A0A"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Remove staining solution and w</w:t>
      </w:r>
      <w:r w:rsidR="007C2AFC" w:rsidRPr="00F219AF">
        <w:rPr>
          <w:rFonts w:ascii="Calibri" w:hAnsi="Calibri" w:cs="Calibri"/>
          <w:highlight w:val="yellow"/>
          <w:lang w:val="en-US"/>
        </w:rPr>
        <w:t xml:space="preserve">ash </w:t>
      </w:r>
      <w:r w:rsidR="005C4D40" w:rsidRPr="00F219AF">
        <w:rPr>
          <w:rFonts w:ascii="Calibri" w:hAnsi="Calibri" w:cs="Calibri"/>
          <w:highlight w:val="yellow"/>
          <w:lang w:val="en-US"/>
        </w:rPr>
        <w:t xml:space="preserve">the </w:t>
      </w:r>
      <w:r w:rsidR="007C2AFC" w:rsidRPr="00F219AF">
        <w:rPr>
          <w:rFonts w:ascii="Calibri" w:hAnsi="Calibri" w:cs="Calibri"/>
          <w:highlight w:val="yellow"/>
          <w:lang w:val="en-US"/>
        </w:rPr>
        <w:t xml:space="preserve">cells once with </w:t>
      </w:r>
      <w:r w:rsidR="005C4D40" w:rsidRPr="00F219AF">
        <w:rPr>
          <w:rFonts w:ascii="Calibri" w:hAnsi="Calibri" w:cs="Calibri"/>
          <w:highlight w:val="yellow"/>
          <w:lang w:val="en-US"/>
        </w:rPr>
        <w:t>1x PBS</w:t>
      </w:r>
      <w:r w:rsidR="007C2AFC" w:rsidRPr="00F219AF">
        <w:rPr>
          <w:rFonts w:ascii="Calibri" w:hAnsi="Calibri" w:cs="Calibri"/>
          <w:highlight w:val="yellow"/>
          <w:lang w:val="en-US"/>
        </w:rPr>
        <w:t xml:space="preserve">. </w:t>
      </w:r>
      <w:r w:rsidRPr="00F219AF">
        <w:rPr>
          <w:rFonts w:ascii="Calibri" w:hAnsi="Calibri" w:cs="Calibri"/>
          <w:highlight w:val="yellow"/>
          <w:lang w:val="en-US"/>
        </w:rPr>
        <w:t>Proce</w:t>
      </w:r>
      <w:r w:rsidR="00CB1220" w:rsidRPr="00F219AF">
        <w:rPr>
          <w:rFonts w:ascii="Calibri" w:hAnsi="Calibri" w:cs="Calibri"/>
          <w:highlight w:val="yellow"/>
          <w:lang w:val="en-US"/>
        </w:rPr>
        <w:t>e</w:t>
      </w:r>
      <w:r w:rsidR="002B7A7F" w:rsidRPr="00F219AF">
        <w:rPr>
          <w:rFonts w:ascii="Calibri" w:hAnsi="Calibri" w:cs="Calibri"/>
          <w:highlight w:val="yellow"/>
          <w:lang w:val="en-US"/>
        </w:rPr>
        <w:t>d</w:t>
      </w:r>
      <w:r w:rsidRPr="00F219AF">
        <w:rPr>
          <w:rFonts w:ascii="Calibri" w:hAnsi="Calibri" w:cs="Calibri"/>
          <w:highlight w:val="yellow"/>
          <w:lang w:val="en-US"/>
        </w:rPr>
        <w:t xml:space="preserve"> to </w:t>
      </w:r>
      <w:r w:rsidR="005C4D40" w:rsidRPr="00F219AF">
        <w:rPr>
          <w:rFonts w:ascii="Calibri" w:hAnsi="Calibri" w:cs="Calibri"/>
          <w:highlight w:val="yellow"/>
          <w:lang w:val="en-US"/>
        </w:rPr>
        <w:t>steps</w:t>
      </w:r>
      <w:r w:rsidRPr="00F219AF">
        <w:rPr>
          <w:rFonts w:ascii="Calibri" w:hAnsi="Calibri" w:cs="Calibri"/>
          <w:highlight w:val="yellow"/>
          <w:lang w:val="en-US"/>
        </w:rPr>
        <w:t xml:space="preserve"> </w:t>
      </w:r>
      <w:r w:rsidR="00A8236B" w:rsidRPr="00F219AF">
        <w:rPr>
          <w:rFonts w:ascii="Calibri" w:hAnsi="Calibri" w:cs="Calibri"/>
          <w:highlight w:val="yellow"/>
          <w:lang w:val="en-US"/>
        </w:rPr>
        <w:t>6</w:t>
      </w:r>
      <w:r w:rsidRPr="00F219AF">
        <w:rPr>
          <w:rFonts w:ascii="Calibri" w:hAnsi="Calibri" w:cs="Calibri"/>
          <w:highlight w:val="yellow"/>
          <w:lang w:val="en-US"/>
        </w:rPr>
        <w:t>.3</w:t>
      </w:r>
      <w:r w:rsidR="00CB1220" w:rsidRPr="00F219AF">
        <w:rPr>
          <w:rFonts w:ascii="Calibri" w:hAnsi="Calibri" w:cs="Calibri"/>
          <w:highlight w:val="yellow"/>
          <w:lang w:val="en-US"/>
        </w:rPr>
        <w:t>–</w:t>
      </w:r>
      <w:r w:rsidR="00A8236B" w:rsidRPr="00F219AF">
        <w:rPr>
          <w:rFonts w:ascii="Calibri" w:hAnsi="Calibri" w:cs="Calibri"/>
          <w:highlight w:val="yellow"/>
          <w:lang w:val="en-US"/>
        </w:rPr>
        <w:t>6</w:t>
      </w:r>
      <w:r w:rsidRPr="00F219AF">
        <w:rPr>
          <w:rFonts w:ascii="Calibri" w:hAnsi="Calibri" w:cs="Calibri"/>
          <w:highlight w:val="yellow"/>
          <w:lang w:val="en-US"/>
        </w:rPr>
        <w:t xml:space="preserve">.6. for FACS </w:t>
      </w:r>
      <w:r w:rsidR="005C650E" w:rsidRPr="00F219AF">
        <w:rPr>
          <w:rFonts w:ascii="Calibri" w:hAnsi="Calibri" w:cs="Calibri"/>
          <w:highlight w:val="yellow"/>
          <w:lang w:val="en-US"/>
        </w:rPr>
        <w:t>(Fluorescence-activated cell sorting)</w:t>
      </w:r>
      <w:r w:rsidR="005C650E" w:rsidRPr="00F219AF">
        <w:rPr>
          <w:rFonts w:ascii="Calibri" w:hAnsi="Calibri" w:cs="Calibri"/>
          <w:b/>
          <w:highlight w:val="yellow"/>
          <w:lang w:val="en-US"/>
        </w:rPr>
        <w:t xml:space="preserve"> </w:t>
      </w:r>
      <w:r w:rsidRPr="00F219AF">
        <w:rPr>
          <w:rFonts w:ascii="Calibri" w:hAnsi="Calibri" w:cs="Calibri"/>
          <w:highlight w:val="yellow"/>
          <w:lang w:val="en-US"/>
        </w:rPr>
        <w:t xml:space="preserve">analysis or to </w:t>
      </w:r>
      <w:r w:rsidR="005C4D40" w:rsidRPr="00F219AF">
        <w:rPr>
          <w:rFonts w:ascii="Calibri" w:hAnsi="Calibri" w:cs="Calibri"/>
          <w:highlight w:val="yellow"/>
          <w:lang w:val="en-US"/>
        </w:rPr>
        <w:t>step</w:t>
      </w:r>
      <w:r w:rsidRPr="00F219AF">
        <w:rPr>
          <w:rFonts w:ascii="Calibri" w:hAnsi="Calibri" w:cs="Calibri"/>
          <w:highlight w:val="yellow"/>
          <w:lang w:val="en-US"/>
        </w:rPr>
        <w:t xml:space="preserve"> </w:t>
      </w:r>
      <w:r w:rsidR="00A8236B" w:rsidRPr="00F219AF">
        <w:rPr>
          <w:rFonts w:ascii="Calibri" w:hAnsi="Calibri" w:cs="Calibri"/>
          <w:highlight w:val="yellow"/>
          <w:lang w:val="en-US"/>
        </w:rPr>
        <w:t>6</w:t>
      </w:r>
      <w:r w:rsidRPr="00F219AF">
        <w:rPr>
          <w:rFonts w:ascii="Calibri" w:hAnsi="Calibri" w:cs="Calibri"/>
          <w:highlight w:val="yellow"/>
          <w:lang w:val="en-US"/>
        </w:rPr>
        <w:t xml:space="preserve">.7 for </w:t>
      </w:r>
      <w:r w:rsidR="002B7A7F" w:rsidRPr="00F219AF">
        <w:rPr>
          <w:rFonts w:ascii="Calibri" w:hAnsi="Calibri" w:cs="Calibri"/>
          <w:highlight w:val="yellow"/>
          <w:lang w:val="en-US"/>
        </w:rPr>
        <w:t>microscope</w:t>
      </w:r>
      <w:r w:rsidR="004610C7" w:rsidRPr="00F219AF">
        <w:rPr>
          <w:rFonts w:ascii="Calibri" w:hAnsi="Calibri" w:cs="Calibri"/>
          <w:highlight w:val="yellow"/>
          <w:lang w:val="en-US"/>
        </w:rPr>
        <w:t xml:space="preserve"> </w:t>
      </w:r>
      <w:r w:rsidRPr="00F219AF">
        <w:rPr>
          <w:rFonts w:ascii="Calibri" w:hAnsi="Calibri" w:cs="Calibri"/>
          <w:highlight w:val="yellow"/>
          <w:lang w:val="en-US"/>
        </w:rPr>
        <w:t>imaging.</w:t>
      </w:r>
    </w:p>
    <w:p w14:paraId="560720A6" w14:textId="77777777" w:rsidR="00CA35A8" w:rsidRPr="00F219AF" w:rsidRDefault="00CA35A8" w:rsidP="00CA35A8">
      <w:pPr>
        <w:widowControl w:val="0"/>
        <w:tabs>
          <w:tab w:val="num" w:pos="993"/>
        </w:tabs>
        <w:autoSpaceDE w:val="0"/>
        <w:autoSpaceDN w:val="0"/>
        <w:adjustRightInd w:val="0"/>
        <w:contextualSpacing/>
        <w:jc w:val="both"/>
        <w:rPr>
          <w:rFonts w:ascii="Calibri" w:hAnsi="Calibri" w:cs="Calibri"/>
          <w:highlight w:val="yellow"/>
          <w:lang w:val="en-US"/>
        </w:rPr>
      </w:pPr>
    </w:p>
    <w:p w14:paraId="297CE36A" w14:textId="3AF1559D" w:rsidR="007C2AFC" w:rsidRPr="00F219AF" w:rsidRDefault="009431A4" w:rsidP="00717A16">
      <w:pPr>
        <w:pStyle w:val="a3"/>
        <w:widowControl w:val="0"/>
        <w:numPr>
          <w:ilvl w:val="1"/>
          <w:numId w:val="23"/>
        </w:numPr>
        <w:autoSpaceDE w:val="0"/>
        <w:autoSpaceDN w:val="0"/>
        <w:adjustRightInd w:val="0"/>
        <w:jc w:val="both"/>
        <w:rPr>
          <w:rFonts w:ascii="Calibri" w:hAnsi="Calibri" w:cs="Calibri"/>
        </w:rPr>
      </w:pPr>
      <w:r w:rsidRPr="00F219AF">
        <w:rPr>
          <w:rFonts w:ascii="Calibri" w:hAnsi="Calibri" w:cs="Calibri"/>
          <w:lang w:val="en-US"/>
        </w:rPr>
        <w:t>Gently s</w:t>
      </w:r>
      <w:r w:rsidR="00EF2F92" w:rsidRPr="00F219AF">
        <w:rPr>
          <w:rFonts w:ascii="Calibri" w:hAnsi="Calibri" w:cs="Calibri"/>
          <w:lang w:val="en-US"/>
        </w:rPr>
        <w:t xml:space="preserve">crape </w:t>
      </w:r>
      <w:r w:rsidR="005C4D40" w:rsidRPr="00F219AF">
        <w:rPr>
          <w:rFonts w:ascii="Calibri" w:hAnsi="Calibri" w:cs="Calibri"/>
          <w:lang w:val="en-US"/>
        </w:rPr>
        <w:t xml:space="preserve">the </w:t>
      </w:r>
      <w:r w:rsidR="00EF2F92" w:rsidRPr="00F219AF">
        <w:rPr>
          <w:rFonts w:ascii="Calibri" w:hAnsi="Calibri" w:cs="Calibri"/>
          <w:lang w:val="en-US"/>
        </w:rPr>
        <w:t xml:space="preserve">cells with </w:t>
      </w:r>
      <w:r w:rsidR="005C4D40" w:rsidRPr="00F219AF">
        <w:rPr>
          <w:rFonts w:ascii="Calibri" w:hAnsi="Calibri" w:cs="Calibri"/>
          <w:lang w:val="en-US"/>
        </w:rPr>
        <w:t>1x PBS</w:t>
      </w:r>
      <w:r w:rsidR="00EF2F92" w:rsidRPr="00F219AF">
        <w:rPr>
          <w:rFonts w:ascii="Calibri" w:hAnsi="Calibri" w:cs="Calibri"/>
          <w:lang w:val="en-US"/>
        </w:rPr>
        <w:t xml:space="preserve"> and transfer</w:t>
      </w:r>
      <w:r w:rsidRPr="00F219AF">
        <w:rPr>
          <w:rFonts w:ascii="Calibri" w:hAnsi="Calibri" w:cs="Calibri"/>
          <w:lang w:val="en-US"/>
        </w:rPr>
        <w:t xml:space="preserve"> it</w:t>
      </w:r>
      <w:r w:rsidR="00CB1220" w:rsidRPr="00F219AF">
        <w:rPr>
          <w:rFonts w:ascii="Calibri" w:hAnsi="Calibri" w:cs="Calibri"/>
          <w:lang w:val="en-US"/>
        </w:rPr>
        <w:t xml:space="preserve"> into a 15-mL</w:t>
      </w:r>
      <w:r w:rsidR="00EF2F92" w:rsidRPr="00F219AF">
        <w:rPr>
          <w:rFonts w:ascii="Calibri" w:hAnsi="Calibri" w:cs="Calibri"/>
          <w:lang w:val="en-US"/>
        </w:rPr>
        <w:t xml:space="preserve"> tube. </w:t>
      </w:r>
      <w:r w:rsidR="00EF2F92" w:rsidRPr="00F219AF">
        <w:rPr>
          <w:rFonts w:ascii="Calibri" w:hAnsi="Calibri" w:cs="Calibri"/>
        </w:rPr>
        <w:t xml:space="preserve">Centrifuge </w:t>
      </w:r>
      <w:r w:rsidR="005A1795" w:rsidRPr="00F219AF">
        <w:rPr>
          <w:rFonts w:ascii="Calibri" w:hAnsi="Calibri" w:cs="Calibri"/>
        </w:rPr>
        <w:t xml:space="preserve">for </w:t>
      </w:r>
      <w:r w:rsidRPr="00F219AF">
        <w:rPr>
          <w:rFonts w:ascii="Calibri" w:hAnsi="Calibri" w:cs="Calibri"/>
        </w:rPr>
        <w:t>10</w:t>
      </w:r>
      <w:r w:rsidR="004610C7" w:rsidRPr="00F219AF">
        <w:rPr>
          <w:rFonts w:ascii="Calibri" w:hAnsi="Calibri" w:cs="Calibri"/>
        </w:rPr>
        <w:t xml:space="preserve"> </w:t>
      </w:r>
      <w:r w:rsidRPr="00F219AF">
        <w:rPr>
          <w:rFonts w:ascii="Calibri" w:hAnsi="Calibri" w:cs="Calibri"/>
        </w:rPr>
        <w:t xml:space="preserve">min </w:t>
      </w:r>
      <w:r w:rsidR="005A1795" w:rsidRPr="00F219AF">
        <w:rPr>
          <w:rFonts w:ascii="Calibri" w:hAnsi="Calibri" w:cs="Calibri"/>
        </w:rPr>
        <w:t>(</w:t>
      </w:r>
      <w:r w:rsidR="001B2AD6" w:rsidRPr="00F219AF">
        <w:rPr>
          <w:rFonts w:ascii="Calibri" w:hAnsi="Calibri" w:cs="Calibri"/>
        </w:rPr>
        <w:t>200</w:t>
      </w:r>
      <w:r w:rsidR="005C4D40" w:rsidRPr="00F219AF">
        <w:rPr>
          <w:rFonts w:ascii="Calibri" w:hAnsi="Calibri" w:cs="Calibri"/>
        </w:rPr>
        <w:t xml:space="preserve"> </w:t>
      </w:r>
      <w:r w:rsidR="00FA4D21" w:rsidRPr="00F219AF">
        <w:rPr>
          <w:rFonts w:ascii="Calibri" w:hAnsi="Calibri" w:cs="Calibri"/>
          <w:lang w:val="en-US"/>
        </w:rPr>
        <w:t xml:space="preserve">× </w:t>
      </w:r>
      <w:r w:rsidR="00FA4D21" w:rsidRPr="00F219AF">
        <w:rPr>
          <w:rFonts w:ascii="Calibri" w:hAnsi="Calibri" w:cs="Calibri"/>
          <w:i/>
          <w:lang w:val="en-US"/>
        </w:rPr>
        <w:t>g</w:t>
      </w:r>
      <w:r w:rsidR="005A1795" w:rsidRPr="00F219AF">
        <w:rPr>
          <w:rFonts w:ascii="Calibri" w:hAnsi="Calibri" w:cs="Calibri"/>
        </w:rPr>
        <w:t>,</w:t>
      </w:r>
      <w:r w:rsidRPr="00F219AF">
        <w:rPr>
          <w:rFonts w:ascii="Calibri" w:hAnsi="Calibri" w:cs="Calibri"/>
        </w:rPr>
        <w:t xml:space="preserve"> 4</w:t>
      </w:r>
      <w:r w:rsidR="005A1795" w:rsidRPr="00F219AF">
        <w:rPr>
          <w:rFonts w:ascii="Calibri" w:hAnsi="Calibri" w:cs="Calibri"/>
        </w:rPr>
        <w:t xml:space="preserve"> </w:t>
      </w:r>
      <w:r w:rsidRPr="00F219AF">
        <w:rPr>
          <w:rFonts w:ascii="Calibri" w:hAnsi="Calibri" w:cs="Calibri"/>
        </w:rPr>
        <w:t>°C</w:t>
      </w:r>
      <w:r w:rsidR="005A1795" w:rsidRPr="00F219AF">
        <w:rPr>
          <w:rFonts w:ascii="Calibri" w:hAnsi="Calibri" w:cs="Calibri"/>
        </w:rPr>
        <w:t>)</w:t>
      </w:r>
      <w:r w:rsidRPr="00F219AF">
        <w:rPr>
          <w:rFonts w:ascii="Calibri" w:hAnsi="Calibri" w:cs="Calibri"/>
        </w:rPr>
        <w:t xml:space="preserve">. </w:t>
      </w:r>
    </w:p>
    <w:p w14:paraId="1A87645A" w14:textId="77777777" w:rsidR="00CA35A8" w:rsidRPr="00F219AF" w:rsidRDefault="00CA35A8" w:rsidP="00CA35A8">
      <w:pPr>
        <w:widowControl w:val="0"/>
        <w:tabs>
          <w:tab w:val="num" w:pos="993"/>
        </w:tabs>
        <w:autoSpaceDE w:val="0"/>
        <w:autoSpaceDN w:val="0"/>
        <w:adjustRightInd w:val="0"/>
        <w:contextualSpacing/>
        <w:jc w:val="both"/>
        <w:rPr>
          <w:rFonts w:ascii="Calibri" w:hAnsi="Calibri" w:cs="Calibri"/>
        </w:rPr>
      </w:pPr>
    </w:p>
    <w:p w14:paraId="1558A28B" w14:textId="2CC2C14E" w:rsidR="0097789F" w:rsidRPr="00F219AF" w:rsidRDefault="009431A4" w:rsidP="00717A16">
      <w:pPr>
        <w:pStyle w:val="a3"/>
        <w:widowControl w:val="0"/>
        <w:numPr>
          <w:ilvl w:val="1"/>
          <w:numId w:val="23"/>
        </w:numPr>
        <w:autoSpaceDE w:val="0"/>
        <w:autoSpaceDN w:val="0"/>
        <w:adjustRightInd w:val="0"/>
        <w:jc w:val="both"/>
        <w:rPr>
          <w:rFonts w:ascii="Calibri" w:hAnsi="Calibri" w:cs="Calibri"/>
        </w:rPr>
      </w:pPr>
      <w:r w:rsidRPr="00F219AF">
        <w:rPr>
          <w:rFonts w:ascii="Calibri" w:hAnsi="Calibri" w:cs="Calibri"/>
          <w:lang w:val="en-US"/>
        </w:rPr>
        <w:t xml:space="preserve">Gently remove </w:t>
      </w:r>
      <w:r w:rsidR="005C4D40" w:rsidRPr="00F219AF">
        <w:rPr>
          <w:rFonts w:ascii="Calibri" w:hAnsi="Calibri" w:cs="Calibri"/>
          <w:lang w:val="en-US"/>
        </w:rPr>
        <w:t xml:space="preserve">the </w:t>
      </w:r>
      <w:r w:rsidRPr="00F219AF">
        <w:rPr>
          <w:rFonts w:ascii="Calibri" w:hAnsi="Calibri" w:cs="Calibri"/>
          <w:lang w:val="en-US"/>
        </w:rPr>
        <w:t xml:space="preserve">supernatants without disturbing </w:t>
      </w:r>
      <w:r w:rsidR="005C4D40" w:rsidRPr="00F219AF">
        <w:rPr>
          <w:rFonts w:ascii="Calibri" w:hAnsi="Calibri" w:cs="Calibri"/>
          <w:lang w:val="en-US"/>
        </w:rPr>
        <w:t xml:space="preserve">the </w:t>
      </w:r>
      <w:r w:rsidRPr="00F219AF">
        <w:rPr>
          <w:rFonts w:ascii="Calibri" w:hAnsi="Calibri" w:cs="Calibri"/>
          <w:lang w:val="en-US"/>
        </w:rPr>
        <w:t>pellets</w:t>
      </w:r>
      <w:r w:rsidR="00DF1A0A" w:rsidRPr="00F219AF">
        <w:rPr>
          <w:rFonts w:ascii="Calibri" w:hAnsi="Calibri" w:cs="Calibri"/>
          <w:lang w:val="en-US"/>
        </w:rPr>
        <w:t xml:space="preserve"> </w:t>
      </w:r>
      <w:r w:rsidR="0097789F" w:rsidRPr="00F219AF">
        <w:rPr>
          <w:rFonts w:ascii="Calibri" w:hAnsi="Calibri" w:cs="Calibri"/>
          <w:lang w:val="en-US"/>
        </w:rPr>
        <w:t xml:space="preserve">and wash with </w:t>
      </w:r>
      <w:r w:rsidR="00DF1A0A" w:rsidRPr="00F219AF">
        <w:rPr>
          <w:rFonts w:ascii="Calibri" w:hAnsi="Calibri" w:cs="Calibri"/>
          <w:lang w:val="en-US"/>
        </w:rPr>
        <w:t>3</w:t>
      </w:r>
      <w:r w:rsidR="005A1795" w:rsidRPr="00F219AF">
        <w:rPr>
          <w:rFonts w:ascii="Calibri" w:hAnsi="Calibri" w:cs="Calibri"/>
          <w:lang w:val="en-US"/>
        </w:rPr>
        <w:t xml:space="preserve"> </w:t>
      </w:r>
      <w:r w:rsidR="0097789F" w:rsidRPr="00F219AF">
        <w:rPr>
          <w:rFonts w:ascii="Calibri" w:hAnsi="Calibri" w:cs="Calibri"/>
          <w:lang w:val="en-US"/>
        </w:rPr>
        <w:t>m</w:t>
      </w:r>
      <w:r w:rsidR="005A1795" w:rsidRPr="00F219AF">
        <w:rPr>
          <w:rFonts w:ascii="Calibri" w:hAnsi="Calibri" w:cs="Calibri"/>
          <w:lang w:val="en-US"/>
        </w:rPr>
        <w:t>L</w:t>
      </w:r>
      <w:r w:rsidR="0097789F" w:rsidRPr="00F219AF">
        <w:rPr>
          <w:rFonts w:ascii="Calibri" w:hAnsi="Calibri" w:cs="Calibri"/>
          <w:lang w:val="en-US"/>
        </w:rPr>
        <w:t xml:space="preserve"> of </w:t>
      </w:r>
      <w:r w:rsidR="005C4D40" w:rsidRPr="00F219AF">
        <w:rPr>
          <w:rFonts w:ascii="Calibri" w:hAnsi="Calibri" w:cs="Calibri"/>
          <w:lang w:val="en-US"/>
        </w:rPr>
        <w:t>1x PBS</w:t>
      </w:r>
      <w:r w:rsidR="0097789F" w:rsidRPr="00F219AF">
        <w:rPr>
          <w:rFonts w:ascii="Calibri" w:hAnsi="Calibri" w:cs="Calibri"/>
          <w:lang w:val="en-US"/>
        </w:rPr>
        <w:t xml:space="preserve">. </w:t>
      </w:r>
      <w:r w:rsidR="0097789F" w:rsidRPr="00F219AF">
        <w:rPr>
          <w:rFonts w:ascii="Calibri" w:hAnsi="Calibri" w:cs="Calibri"/>
        </w:rPr>
        <w:t xml:space="preserve">Centrifuge </w:t>
      </w:r>
      <w:r w:rsidR="005A1795" w:rsidRPr="00F219AF">
        <w:rPr>
          <w:rFonts w:ascii="Calibri" w:hAnsi="Calibri" w:cs="Calibri"/>
        </w:rPr>
        <w:t>for 5 min (</w:t>
      </w:r>
      <w:r w:rsidR="00FA4D21" w:rsidRPr="00F219AF">
        <w:rPr>
          <w:rFonts w:ascii="Calibri" w:hAnsi="Calibri" w:cs="Calibri"/>
        </w:rPr>
        <w:t>200</w:t>
      </w:r>
      <w:r w:rsidR="005C4D40" w:rsidRPr="00F219AF">
        <w:rPr>
          <w:rFonts w:ascii="Calibri" w:hAnsi="Calibri" w:cs="Calibri"/>
        </w:rPr>
        <w:t xml:space="preserve"> </w:t>
      </w:r>
      <w:r w:rsidR="00FA4D21" w:rsidRPr="00F219AF">
        <w:rPr>
          <w:rFonts w:ascii="Calibri" w:hAnsi="Calibri" w:cs="Calibri"/>
          <w:lang w:val="en-US"/>
        </w:rPr>
        <w:t xml:space="preserve">× </w:t>
      </w:r>
      <w:r w:rsidR="00FA4D21" w:rsidRPr="00F219AF">
        <w:rPr>
          <w:rFonts w:ascii="Calibri" w:hAnsi="Calibri" w:cs="Calibri"/>
          <w:i/>
          <w:lang w:val="en-US"/>
        </w:rPr>
        <w:t>g</w:t>
      </w:r>
      <w:r w:rsidR="005A1795" w:rsidRPr="00F219AF">
        <w:rPr>
          <w:rFonts w:ascii="Calibri" w:hAnsi="Calibri" w:cs="Calibri"/>
        </w:rPr>
        <w:t>,</w:t>
      </w:r>
      <w:r w:rsidR="0097789F" w:rsidRPr="00F219AF">
        <w:rPr>
          <w:rFonts w:ascii="Calibri" w:hAnsi="Calibri" w:cs="Calibri"/>
        </w:rPr>
        <w:t xml:space="preserve"> 4</w:t>
      </w:r>
      <w:r w:rsidR="005A1795" w:rsidRPr="00F219AF">
        <w:rPr>
          <w:rFonts w:ascii="Calibri" w:hAnsi="Calibri" w:cs="Calibri"/>
        </w:rPr>
        <w:t xml:space="preserve"> </w:t>
      </w:r>
      <w:r w:rsidR="0097789F" w:rsidRPr="00F219AF">
        <w:rPr>
          <w:rFonts w:ascii="Calibri" w:hAnsi="Calibri" w:cs="Calibri"/>
        </w:rPr>
        <w:t>°C</w:t>
      </w:r>
      <w:r w:rsidR="005A1795" w:rsidRPr="00F219AF">
        <w:rPr>
          <w:rFonts w:ascii="Calibri" w:hAnsi="Calibri" w:cs="Calibri"/>
        </w:rPr>
        <w:t>)</w:t>
      </w:r>
      <w:r w:rsidR="0097789F" w:rsidRPr="00F219AF">
        <w:rPr>
          <w:rFonts w:ascii="Calibri" w:hAnsi="Calibri" w:cs="Calibri"/>
        </w:rPr>
        <w:t xml:space="preserve">. </w:t>
      </w:r>
    </w:p>
    <w:p w14:paraId="38852A0E" w14:textId="77777777" w:rsidR="00CA35A8" w:rsidRPr="00F219AF" w:rsidRDefault="00CA35A8" w:rsidP="00CA35A8">
      <w:pPr>
        <w:widowControl w:val="0"/>
        <w:autoSpaceDE w:val="0"/>
        <w:autoSpaceDN w:val="0"/>
        <w:adjustRightInd w:val="0"/>
        <w:contextualSpacing/>
        <w:jc w:val="both"/>
        <w:rPr>
          <w:rFonts w:ascii="Calibri" w:hAnsi="Calibri" w:cs="Calibri"/>
        </w:rPr>
      </w:pPr>
    </w:p>
    <w:p w14:paraId="0F742025" w14:textId="516A9C05" w:rsidR="00DF1A0A" w:rsidRPr="00F219AF" w:rsidRDefault="007C2AFC"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Remove </w:t>
      </w:r>
      <w:r w:rsidR="005C4D40" w:rsidRPr="00F219AF">
        <w:rPr>
          <w:rFonts w:ascii="Calibri" w:hAnsi="Calibri" w:cs="Calibri"/>
          <w:lang w:val="en-US"/>
        </w:rPr>
        <w:t xml:space="preserve">the </w:t>
      </w:r>
      <w:r w:rsidR="0097789F" w:rsidRPr="00F219AF">
        <w:rPr>
          <w:rFonts w:ascii="Calibri" w:hAnsi="Calibri" w:cs="Calibri"/>
          <w:lang w:val="en-US"/>
        </w:rPr>
        <w:t xml:space="preserve">supernatants and resuspend in 300 </w:t>
      </w:r>
      <w:r w:rsidR="0097789F" w:rsidRPr="00F219AF">
        <w:rPr>
          <w:rFonts w:ascii="Calibri" w:hAnsi="Calibri" w:cs="Calibri"/>
        </w:rPr>
        <w:t>μ</w:t>
      </w:r>
      <w:r w:rsidR="005A1795" w:rsidRPr="00F219AF">
        <w:rPr>
          <w:rFonts w:ascii="Calibri" w:hAnsi="Calibri" w:cs="Calibri"/>
          <w:lang w:val="en-US"/>
        </w:rPr>
        <w:t>L</w:t>
      </w:r>
      <w:r w:rsidR="0097789F" w:rsidRPr="00F219AF">
        <w:rPr>
          <w:rFonts w:ascii="Calibri" w:hAnsi="Calibri" w:cs="Calibri"/>
          <w:lang w:val="en-US"/>
        </w:rPr>
        <w:t xml:space="preserve"> of </w:t>
      </w:r>
      <w:r w:rsidR="005C4D40" w:rsidRPr="00F219AF">
        <w:rPr>
          <w:rFonts w:ascii="Calibri" w:hAnsi="Calibri" w:cs="Calibri"/>
          <w:lang w:val="en-US"/>
        </w:rPr>
        <w:t>1x PBS</w:t>
      </w:r>
      <w:r w:rsidR="0097789F" w:rsidRPr="00F219AF">
        <w:rPr>
          <w:rFonts w:ascii="Calibri" w:hAnsi="Calibri" w:cs="Calibri"/>
          <w:lang w:val="en-US"/>
        </w:rPr>
        <w:t xml:space="preserve">, </w:t>
      </w:r>
      <w:r w:rsidR="005A1795" w:rsidRPr="00F219AF">
        <w:rPr>
          <w:rFonts w:ascii="Calibri" w:hAnsi="Calibri" w:cs="Calibri"/>
          <w:lang w:val="en-US"/>
        </w:rPr>
        <w:t xml:space="preserve">then </w:t>
      </w:r>
      <w:r w:rsidR="0097789F" w:rsidRPr="00F219AF">
        <w:rPr>
          <w:rFonts w:ascii="Calibri" w:hAnsi="Calibri" w:cs="Calibri"/>
          <w:lang w:val="en-US"/>
        </w:rPr>
        <w:t>transfer into a FACS tube</w:t>
      </w:r>
      <w:r w:rsidRPr="00F219AF">
        <w:rPr>
          <w:rFonts w:ascii="Calibri" w:hAnsi="Calibri" w:cs="Calibri"/>
          <w:lang w:val="en-US"/>
        </w:rPr>
        <w:t xml:space="preserve">. </w:t>
      </w:r>
    </w:p>
    <w:p w14:paraId="4CF43A1B" w14:textId="77777777" w:rsidR="00CA35A8" w:rsidRPr="00F219AF" w:rsidRDefault="00CA35A8" w:rsidP="00CA35A8">
      <w:pPr>
        <w:widowControl w:val="0"/>
        <w:autoSpaceDE w:val="0"/>
        <w:autoSpaceDN w:val="0"/>
        <w:adjustRightInd w:val="0"/>
        <w:contextualSpacing/>
        <w:jc w:val="both"/>
        <w:rPr>
          <w:rFonts w:ascii="Calibri" w:hAnsi="Calibri" w:cs="Calibri"/>
          <w:lang w:val="en-US"/>
        </w:rPr>
      </w:pPr>
    </w:p>
    <w:p w14:paraId="4A4DDBA6" w14:textId="794D1D7C" w:rsidR="00DF1A0A" w:rsidRPr="00F219AF" w:rsidRDefault="0097789F"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Immediately measure </w:t>
      </w:r>
      <w:proofErr w:type="spellStart"/>
      <w:r w:rsidRPr="00F219AF">
        <w:rPr>
          <w:rFonts w:ascii="Calibri" w:hAnsi="Calibri" w:cs="Calibri"/>
          <w:lang w:val="en-US"/>
        </w:rPr>
        <w:t>Bodipy</w:t>
      </w:r>
      <w:proofErr w:type="spellEnd"/>
      <w:r w:rsidRPr="00F219AF">
        <w:rPr>
          <w:rFonts w:ascii="Calibri" w:hAnsi="Calibri" w:cs="Calibri"/>
          <w:lang w:val="en-US"/>
        </w:rPr>
        <w:t xml:space="preserve"> </w:t>
      </w:r>
      <w:r w:rsidR="005A1795" w:rsidRPr="00F219AF">
        <w:rPr>
          <w:rFonts w:ascii="Calibri" w:hAnsi="Calibri" w:cs="Calibri"/>
          <w:lang w:val="en-US"/>
        </w:rPr>
        <w:t>f</w:t>
      </w:r>
      <w:r w:rsidRPr="00F219AF">
        <w:rPr>
          <w:rFonts w:ascii="Calibri" w:hAnsi="Calibri" w:cs="Calibri"/>
          <w:lang w:val="en-US"/>
        </w:rPr>
        <w:t xml:space="preserve">luorescence intensity by </w:t>
      </w:r>
      <w:r w:rsidR="005A1795" w:rsidRPr="00F219AF">
        <w:rPr>
          <w:rFonts w:ascii="Calibri" w:hAnsi="Calibri" w:cs="Calibri"/>
          <w:lang w:val="en-US"/>
        </w:rPr>
        <w:t>c</w:t>
      </w:r>
      <w:r w:rsidRPr="00F219AF">
        <w:rPr>
          <w:rFonts w:ascii="Calibri" w:hAnsi="Calibri" w:cs="Calibri"/>
          <w:lang w:val="en-US"/>
        </w:rPr>
        <w:t xml:space="preserve">ytofluorimetric analysis with excitation/emission wavelengths </w:t>
      </w:r>
      <w:r w:rsidR="005A1795" w:rsidRPr="00F219AF">
        <w:rPr>
          <w:rFonts w:ascii="Calibri" w:hAnsi="Calibri" w:cs="Calibri"/>
          <w:lang w:val="en-US"/>
        </w:rPr>
        <w:t xml:space="preserve">of </w:t>
      </w:r>
      <w:r w:rsidRPr="00F219AF">
        <w:rPr>
          <w:rFonts w:ascii="Calibri" w:hAnsi="Calibri" w:cs="Calibri"/>
          <w:lang w:val="en-US"/>
        </w:rPr>
        <w:t>505/515 nm</w:t>
      </w:r>
      <w:r w:rsidR="008961BA" w:rsidRPr="00F219AF">
        <w:rPr>
          <w:rFonts w:ascii="Calibri" w:hAnsi="Calibri" w:cs="Calibri"/>
          <w:lang w:val="en-US"/>
        </w:rPr>
        <w:t xml:space="preserve"> (</w:t>
      </w:r>
      <w:r w:rsidR="008961BA" w:rsidRPr="00F219AF">
        <w:rPr>
          <w:rFonts w:ascii="Calibri" w:hAnsi="Calibri" w:cs="Calibri"/>
          <w:b/>
          <w:lang w:val="en-US"/>
        </w:rPr>
        <w:t>Figure 3</w:t>
      </w:r>
      <w:proofErr w:type="gramStart"/>
      <w:r w:rsidR="002B3D5D" w:rsidRPr="00F219AF">
        <w:rPr>
          <w:rFonts w:ascii="Calibri" w:hAnsi="Calibri" w:cs="Calibri"/>
          <w:b/>
          <w:lang w:val="en-US"/>
        </w:rPr>
        <w:t>A</w:t>
      </w:r>
      <w:r w:rsidR="005C4D40" w:rsidRPr="00F219AF">
        <w:rPr>
          <w:rFonts w:ascii="Calibri" w:hAnsi="Calibri" w:cs="Calibri"/>
          <w:b/>
          <w:lang w:val="en-US"/>
        </w:rPr>
        <w:t>,</w:t>
      </w:r>
      <w:r w:rsidR="002B3D5D" w:rsidRPr="00F219AF">
        <w:rPr>
          <w:rFonts w:ascii="Calibri" w:hAnsi="Calibri" w:cs="Calibri"/>
          <w:b/>
          <w:lang w:val="en-US"/>
        </w:rPr>
        <w:t>B</w:t>
      </w:r>
      <w:proofErr w:type="gramEnd"/>
      <w:r w:rsidR="008961BA" w:rsidRPr="00F219AF">
        <w:rPr>
          <w:rFonts w:ascii="Calibri" w:hAnsi="Calibri" w:cs="Calibri"/>
          <w:lang w:val="en-US"/>
        </w:rPr>
        <w:t>)</w:t>
      </w:r>
      <w:r w:rsidR="00866292" w:rsidRPr="00F219AF">
        <w:rPr>
          <w:rFonts w:ascii="Calibri" w:hAnsi="Calibri" w:cs="Calibri"/>
          <w:lang w:val="en-US"/>
        </w:rPr>
        <w:t>.</w:t>
      </w:r>
    </w:p>
    <w:p w14:paraId="3BD270EE" w14:textId="77777777" w:rsidR="00CA35A8" w:rsidRPr="00F219AF" w:rsidRDefault="00CA35A8" w:rsidP="00CA35A8">
      <w:pPr>
        <w:widowControl w:val="0"/>
        <w:autoSpaceDE w:val="0"/>
        <w:autoSpaceDN w:val="0"/>
        <w:adjustRightInd w:val="0"/>
        <w:contextualSpacing/>
        <w:jc w:val="both"/>
        <w:rPr>
          <w:rFonts w:ascii="Calibri" w:hAnsi="Calibri" w:cs="Calibri"/>
          <w:lang w:val="en-US"/>
        </w:rPr>
      </w:pPr>
    </w:p>
    <w:p w14:paraId="6574FF36" w14:textId="0264864C" w:rsidR="00DF1A0A" w:rsidRPr="00F219AF" w:rsidRDefault="00DF1A0A"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Wash </w:t>
      </w:r>
      <w:r w:rsidR="005C4D40" w:rsidRPr="00F219AF">
        <w:rPr>
          <w:rFonts w:ascii="Calibri" w:hAnsi="Calibri" w:cs="Calibri"/>
          <w:highlight w:val="yellow"/>
          <w:lang w:val="en-US"/>
        </w:rPr>
        <w:t xml:space="preserve">the </w:t>
      </w:r>
      <w:r w:rsidRPr="00F219AF">
        <w:rPr>
          <w:rFonts w:ascii="Calibri" w:hAnsi="Calibri" w:cs="Calibri"/>
          <w:highlight w:val="yellow"/>
          <w:lang w:val="en-US"/>
        </w:rPr>
        <w:t xml:space="preserve">cells once with </w:t>
      </w:r>
      <w:r w:rsidR="005C4D40" w:rsidRPr="00F219AF">
        <w:rPr>
          <w:rFonts w:ascii="Calibri" w:hAnsi="Calibri" w:cs="Calibri"/>
          <w:highlight w:val="yellow"/>
          <w:lang w:val="en-US"/>
        </w:rPr>
        <w:t>1x PBS</w:t>
      </w:r>
      <w:r w:rsidRPr="00F219AF">
        <w:rPr>
          <w:rFonts w:ascii="Calibri" w:hAnsi="Calibri" w:cs="Calibri"/>
          <w:highlight w:val="yellow"/>
          <w:lang w:val="en-US"/>
        </w:rPr>
        <w:t xml:space="preserve"> and remove PBS completely.</w:t>
      </w:r>
    </w:p>
    <w:p w14:paraId="5C7BA975"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0D10BF79" w14:textId="1F67A174" w:rsidR="00186004" w:rsidRPr="00F219AF" w:rsidRDefault="00DF1A0A"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Add 4% </w:t>
      </w:r>
      <w:r w:rsidR="00086F95" w:rsidRPr="00F219AF">
        <w:rPr>
          <w:rFonts w:ascii="Calibri" w:hAnsi="Calibri" w:cs="Calibri"/>
          <w:highlight w:val="yellow"/>
          <w:lang w:val="en-US"/>
        </w:rPr>
        <w:t>paraformaldehyde</w:t>
      </w:r>
      <w:r w:rsidRPr="00F219AF">
        <w:rPr>
          <w:rFonts w:ascii="Calibri" w:hAnsi="Calibri" w:cs="Calibri"/>
          <w:highlight w:val="yellow"/>
          <w:lang w:val="en-US"/>
        </w:rPr>
        <w:t xml:space="preserve"> (diluted in </w:t>
      </w:r>
      <w:r w:rsidR="005C4D40" w:rsidRPr="00F219AF">
        <w:rPr>
          <w:rFonts w:ascii="Calibri" w:hAnsi="Calibri" w:cs="Calibri"/>
          <w:highlight w:val="yellow"/>
          <w:lang w:val="en-US"/>
        </w:rPr>
        <w:t>1x PBS</w:t>
      </w:r>
      <w:r w:rsidRPr="00F219AF">
        <w:rPr>
          <w:rFonts w:ascii="Calibri" w:hAnsi="Calibri" w:cs="Calibri"/>
          <w:highlight w:val="yellow"/>
          <w:lang w:val="en-US"/>
        </w:rPr>
        <w:t>) and incubate for 15 min at RT.</w:t>
      </w:r>
    </w:p>
    <w:p w14:paraId="43D90CE0"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5604B2EE" w14:textId="3EA1A902" w:rsidR="00524CF8" w:rsidRPr="00F219AF" w:rsidRDefault="00524CF8" w:rsidP="00CA35A8">
      <w:pPr>
        <w:widowControl w:val="0"/>
        <w:autoSpaceDE w:val="0"/>
        <w:autoSpaceDN w:val="0"/>
        <w:adjustRightInd w:val="0"/>
        <w:contextualSpacing/>
        <w:jc w:val="both"/>
        <w:rPr>
          <w:rFonts w:ascii="Calibri" w:hAnsi="Calibri" w:cs="Calibri"/>
          <w:lang w:val="en-US"/>
        </w:rPr>
      </w:pPr>
      <w:r w:rsidRPr="00F219AF">
        <w:rPr>
          <w:rFonts w:ascii="Calibri" w:hAnsi="Calibri" w:cs="Calibri"/>
          <w:lang w:val="en-US"/>
        </w:rPr>
        <w:t xml:space="preserve">CAUTION: </w:t>
      </w:r>
      <w:r w:rsidR="005C4D40" w:rsidRPr="00F219AF">
        <w:rPr>
          <w:rFonts w:ascii="Calibri" w:hAnsi="Calibri" w:cs="Calibri"/>
          <w:lang w:val="en-US"/>
        </w:rPr>
        <w:t>P</w:t>
      </w:r>
      <w:r w:rsidR="00086F95" w:rsidRPr="00F219AF">
        <w:rPr>
          <w:rFonts w:ascii="Calibri" w:hAnsi="Calibri" w:cs="Calibri"/>
          <w:lang w:val="en-US"/>
        </w:rPr>
        <w:t>araformaldehyde</w:t>
      </w:r>
      <w:r w:rsidRPr="00F219AF">
        <w:rPr>
          <w:rFonts w:ascii="Calibri" w:hAnsi="Calibri" w:cs="Calibri"/>
          <w:lang w:val="en-US"/>
        </w:rPr>
        <w:t xml:space="preserve"> is toxic, </w:t>
      </w:r>
      <w:r w:rsidR="005C4D40" w:rsidRPr="00F219AF">
        <w:rPr>
          <w:rFonts w:ascii="Calibri" w:hAnsi="Calibri" w:cs="Calibri"/>
          <w:lang w:val="en-US"/>
        </w:rPr>
        <w:t xml:space="preserve">so </w:t>
      </w:r>
      <w:r w:rsidRPr="00F219AF">
        <w:rPr>
          <w:rFonts w:ascii="Calibri" w:hAnsi="Calibri" w:cs="Calibri"/>
          <w:lang w:val="en-US"/>
        </w:rPr>
        <w:t xml:space="preserve">this step must be performed </w:t>
      </w:r>
      <w:r w:rsidR="004C1643" w:rsidRPr="00F219AF">
        <w:rPr>
          <w:rFonts w:ascii="Calibri" w:hAnsi="Calibri" w:cs="Calibri"/>
          <w:lang w:val="en-US"/>
        </w:rPr>
        <w:t xml:space="preserve">in </w:t>
      </w:r>
      <w:r w:rsidRPr="00F219AF">
        <w:rPr>
          <w:rFonts w:ascii="Calibri" w:hAnsi="Calibri" w:cs="Calibri"/>
          <w:lang w:val="en-US"/>
        </w:rPr>
        <w:t xml:space="preserve">a </w:t>
      </w:r>
      <w:r w:rsidR="004C1643" w:rsidRPr="00F219AF">
        <w:rPr>
          <w:rFonts w:ascii="Calibri" w:hAnsi="Calibri" w:cs="Calibri"/>
          <w:lang w:val="en-US"/>
        </w:rPr>
        <w:t xml:space="preserve">fume </w:t>
      </w:r>
      <w:r w:rsidRPr="00F219AF">
        <w:rPr>
          <w:rFonts w:ascii="Calibri" w:hAnsi="Calibri" w:cs="Calibri"/>
          <w:lang w:val="en-US"/>
        </w:rPr>
        <w:t>hood, with protective equipment, including gloves, a lab coat, and a mask.</w:t>
      </w:r>
    </w:p>
    <w:p w14:paraId="4032F557" w14:textId="77777777" w:rsidR="00CA35A8" w:rsidRPr="00F219AF" w:rsidRDefault="00CA35A8" w:rsidP="00CA35A8">
      <w:pPr>
        <w:widowControl w:val="0"/>
        <w:autoSpaceDE w:val="0"/>
        <w:autoSpaceDN w:val="0"/>
        <w:adjustRightInd w:val="0"/>
        <w:contextualSpacing/>
        <w:jc w:val="both"/>
        <w:rPr>
          <w:rFonts w:ascii="Calibri" w:hAnsi="Calibri" w:cs="Calibri"/>
          <w:highlight w:val="yellow"/>
          <w:lang w:val="en-US"/>
        </w:rPr>
      </w:pPr>
    </w:p>
    <w:p w14:paraId="5A75E4FB" w14:textId="544BB020" w:rsidR="00DF1A0A" w:rsidRPr="00F219AF" w:rsidRDefault="00DF1A0A" w:rsidP="00717A16">
      <w:pPr>
        <w:pStyle w:val="a3"/>
        <w:widowControl w:val="0"/>
        <w:numPr>
          <w:ilvl w:val="1"/>
          <w:numId w:val="23"/>
        </w:numPr>
        <w:autoSpaceDE w:val="0"/>
        <w:autoSpaceDN w:val="0"/>
        <w:adjustRightInd w:val="0"/>
        <w:jc w:val="both"/>
        <w:rPr>
          <w:rFonts w:ascii="Calibri" w:hAnsi="Calibri" w:cs="Calibri"/>
          <w:highlight w:val="yellow"/>
          <w:lang w:val="en-US"/>
        </w:rPr>
      </w:pPr>
      <w:r w:rsidRPr="00F219AF">
        <w:rPr>
          <w:rFonts w:ascii="Calibri" w:hAnsi="Calibri" w:cs="Calibri"/>
          <w:highlight w:val="yellow"/>
          <w:lang w:val="en-US"/>
        </w:rPr>
        <w:t xml:space="preserve">Remove </w:t>
      </w:r>
      <w:r w:rsidR="00086F95" w:rsidRPr="00F219AF">
        <w:rPr>
          <w:rFonts w:ascii="Calibri" w:hAnsi="Calibri" w:cs="Calibri"/>
          <w:highlight w:val="yellow"/>
          <w:lang w:val="en-US"/>
        </w:rPr>
        <w:t>paraformaldehyde</w:t>
      </w:r>
      <w:r w:rsidRPr="00F219AF">
        <w:rPr>
          <w:rFonts w:ascii="Calibri" w:hAnsi="Calibri" w:cs="Calibri"/>
          <w:highlight w:val="yellow"/>
          <w:lang w:val="en-US"/>
        </w:rPr>
        <w:t xml:space="preserve"> and wash </w:t>
      </w:r>
      <w:r w:rsidR="005C4D40" w:rsidRPr="00F219AF">
        <w:rPr>
          <w:rFonts w:ascii="Calibri" w:hAnsi="Calibri" w:cs="Calibri"/>
          <w:highlight w:val="yellow"/>
          <w:lang w:val="en-US"/>
        </w:rPr>
        <w:t xml:space="preserve">the </w:t>
      </w:r>
      <w:r w:rsidRPr="00F219AF">
        <w:rPr>
          <w:rFonts w:ascii="Calibri" w:hAnsi="Calibri" w:cs="Calibri"/>
          <w:highlight w:val="yellow"/>
          <w:lang w:val="en-US"/>
        </w:rPr>
        <w:t>samples 3</w:t>
      </w:r>
      <w:r w:rsidR="00CB1220" w:rsidRPr="00F219AF">
        <w:rPr>
          <w:rFonts w:ascii="Calibri" w:hAnsi="Calibri" w:cs="Calibri"/>
          <w:highlight w:val="yellow"/>
          <w:lang w:val="en-US"/>
        </w:rPr>
        <w:t>×</w:t>
      </w:r>
      <w:r w:rsidRPr="00F219AF">
        <w:rPr>
          <w:rFonts w:ascii="Calibri" w:hAnsi="Calibri" w:cs="Calibri"/>
          <w:highlight w:val="yellow"/>
          <w:lang w:val="en-US"/>
        </w:rPr>
        <w:t xml:space="preserve"> </w:t>
      </w:r>
      <w:r w:rsidR="005C4D40" w:rsidRPr="00F219AF">
        <w:rPr>
          <w:rFonts w:ascii="Calibri" w:hAnsi="Calibri" w:cs="Calibri"/>
          <w:highlight w:val="yellow"/>
          <w:lang w:val="en-US"/>
        </w:rPr>
        <w:t xml:space="preserve">for </w:t>
      </w:r>
      <w:r w:rsidRPr="00F219AF">
        <w:rPr>
          <w:rFonts w:ascii="Calibri" w:hAnsi="Calibri" w:cs="Calibri"/>
          <w:highlight w:val="yellow"/>
          <w:lang w:val="en-US"/>
        </w:rPr>
        <w:t xml:space="preserve">5 min in PBS. Cells can be kept in </w:t>
      </w:r>
      <w:r w:rsidR="005C4D40" w:rsidRPr="00F219AF">
        <w:rPr>
          <w:rFonts w:ascii="Calibri" w:hAnsi="Calibri" w:cs="Calibri"/>
          <w:highlight w:val="yellow"/>
          <w:lang w:val="en-US"/>
        </w:rPr>
        <w:t>1x PBS</w:t>
      </w:r>
      <w:r w:rsidRPr="00F219AF">
        <w:rPr>
          <w:rFonts w:ascii="Calibri" w:hAnsi="Calibri" w:cs="Calibri"/>
          <w:highlight w:val="yellow"/>
          <w:lang w:val="en-US"/>
        </w:rPr>
        <w:t xml:space="preserve"> </w:t>
      </w:r>
      <w:r w:rsidR="00CD53BB" w:rsidRPr="00F219AF">
        <w:rPr>
          <w:rFonts w:ascii="Calibri" w:hAnsi="Calibri" w:cs="Calibri"/>
          <w:highlight w:val="yellow"/>
          <w:lang w:val="en-US"/>
        </w:rPr>
        <w:t xml:space="preserve">at 4 °C </w:t>
      </w:r>
      <w:r w:rsidRPr="00F219AF">
        <w:rPr>
          <w:rFonts w:ascii="Calibri" w:hAnsi="Calibri" w:cs="Calibri"/>
          <w:highlight w:val="yellow"/>
          <w:lang w:val="en-US"/>
        </w:rPr>
        <w:t>or imaged immediately (</w:t>
      </w:r>
      <w:r w:rsidRPr="00F219AF">
        <w:rPr>
          <w:rFonts w:ascii="Calibri" w:hAnsi="Calibri" w:cs="Calibri"/>
          <w:b/>
          <w:highlight w:val="yellow"/>
          <w:lang w:val="en-US"/>
        </w:rPr>
        <w:t xml:space="preserve">Figure </w:t>
      </w:r>
      <w:r w:rsidR="002B3D5D" w:rsidRPr="00F219AF">
        <w:rPr>
          <w:rFonts w:ascii="Calibri" w:hAnsi="Calibri" w:cs="Calibri"/>
          <w:b/>
          <w:highlight w:val="yellow"/>
          <w:lang w:val="en-US"/>
        </w:rPr>
        <w:t>3C</w:t>
      </w:r>
      <w:r w:rsidRPr="00F219AF">
        <w:rPr>
          <w:rFonts w:ascii="Calibri" w:hAnsi="Calibri" w:cs="Calibri"/>
          <w:highlight w:val="yellow"/>
          <w:lang w:val="en-US"/>
        </w:rPr>
        <w:t xml:space="preserve">). </w:t>
      </w:r>
      <w:r w:rsidR="00CD53BB" w:rsidRPr="00F219AF">
        <w:rPr>
          <w:rFonts w:ascii="Calibri" w:hAnsi="Calibri" w:cs="Calibri"/>
          <w:highlight w:val="yellow"/>
          <w:lang w:val="en-US"/>
        </w:rPr>
        <w:t>For storage</w:t>
      </w:r>
      <w:r w:rsidR="005C4D40" w:rsidRPr="00F219AF">
        <w:rPr>
          <w:rFonts w:ascii="Calibri" w:hAnsi="Calibri" w:cs="Calibri"/>
          <w:highlight w:val="yellow"/>
          <w:lang w:val="en-US"/>
        </w:rPr>
        <w:t>,</w:t>
      </w:r>
      <w:r w:rsidR="00CD53BB" w:rsidRPr="00F219AF">
        <w:rPr>
          <w:rFonts w:ascii="Calibri" w:hAnsi="Calibri" w:cs="Calibri"/>
          <w:highlight w:val="yellow"/>
          <w:lang w:val="en-US"/>
        </w:rPr>
        <w:t xml:space="preserve"> w</w:t>
      </w:r>
      <w:r w:rsidRPr="00F219AF">
        <w:rPr>
          <w:rFonts w:ascii="Calibri" w:hAnsi="Calibri" w:cs="Calibri"/>
          <w:highlight w:val="yellow"/>
          <w:lang w:val="en-US"/>
        </w:rPr>
        <w:t xml:space="preserve">rap with parafilm and cover with aluminum foil to prevent </w:t>
      </w:r>
      <w:r w:rsidR="005C4D40" w:rsidRPr="00F219AF">
        <w:rPr>
          <w:rFonts w:ascii="Calibri" w:hAnsi="Calibri" w:cs="Calibri"/>
          <w:highlight w:val="yellow"/>
          <w:lang w:val="en-US"/>
        </w:rPr>
        <w:t xml:space="preserve">the </w:t>
      </w:r>
      <w:r w:rsidRPr="00F219AF">
        <w:rPr>
          <w:rFonts w:ascii="Calibri" w:hAnsi="Calibri" w:cs="Calibri"/>
          <w:highlight w:val="yellow"/>
          <w:lang w:val="en-US"/>
        </w:rPr>
        <w:t>cells from drying</w:t>
      </w:r>
      <w:r w:rsidR="00CD53BB" w:rsidRPr="00F219AF">
        <w:rPr>
          <w:rFonts w:ascii="Calibri" w:hAnsi="Calibri" w:cs="Calibri"/>
          <w:highlight w:val="yellow"/>
          <w:lang w:val="en-US"/>
        </w:rPr>
        <w:t>.</w:t>
      </w:r>
    </w:p>
    <w:p w14:paraId="7D15991D" w14:textId="77777777" w:rsidR="00EF2F92" w:rsidRPr="00F219AF" w:rsidRDefault="00EF2F92" w:rsidP="005738F0">
      <w:pPr>
        <w:widowControl w:val="0"/>
        <w:autoSpaceDE w:val="0"/>
        <w:autoSpaceDN w:val="0"/>
        <w:adjustRightInd w:val="0"/>
        <w:contextualSpacing/>
        <w:jc w:val="both"/>
        <w:rPr>
          <w:rFonts w:ascii="Calibri" w:hAnsi="Calibri" w:cs="Calibri"/>
          <w:b/>
          <w:lang w:val="en-US"/>
        </w:rPr>
      </w:pPr>
    </w:p>
    <w:p w14:paraId="7BFF847D" w14:textId="3C8FD3D9" w:rsidR="00794FF2" w:rsidRPr="00F219AF" w:rsidRDefault="00EF2F92" w:rsidP="00717A16">
      <w:pPr>
        <w:pStyle w:val="a3"/>
        <w:widowControl w:val="0"/>
        <w:numPr>
          <w:ilvl w:val="0"/>
          <w:numId w:val="23"/>
        </w:numPr>
        <w:autoSpaceDE w:val="0"/>
        <w:autoSpaceDN w:val="0"/>
        <w:adjustRightInd w:val="0"/>
        <w:jc w:val="both"/>
        <w:outlineLvl w:val="0"/>
        <w:rPr>
          <w:rFonts w:ascii="Calibri" w:hAnsi="Calibri" w:cs="Calibri"/>
          <w:b/>
          <w:lang w:val="en-US"/>
        </w:rPr>
      </w:pPr>
      <w:r w:rsidRPr="00F219AF">
        <w:rPr>
          <w:rFonts w:ascii="Calibri" w:hAnsi="Calibri" w:cs="Calibri"/>
          <w:b/>
          <w:lang w:val="en-US"/>
        </w:rPr>
        <w:t xml:space="preserve">Evaluation of lipid overloading and steatosis </w:t>
      </w:r>
      <w:r w:rsidR="00132749" w:rsidRPr="00F219AF">
        <w:rPr>
          <w:rFonts w:ascii="Calibri" w:hAnsi="Calibri" w:cs="Calibri"/>
          <w:b/>
          <w:lang w:val="en-US"/>
        </w:rPr>
        <w:t>induction: qPCR</w:t>
      </w:r>
    </w:p>
    <w:p w14:paraId="0DA9815B" w14:textId="77777777" w:rsidR="00CA35A8" w:rsidRPr="00F219AF" w:rsidRDefault="00CA35A8" w:rsidP="00CA35A8">
      <w:pPr>
        <w:widowControl w:val="0"/>
        <w:autoSpaceDE w:val="0"/>
        <w:autoSpaceDN w:val="0"/>
        <w:adjustRightInd w:val="0"/>
        <w:contextualSpacing/>
        <w:jc w:val="both"/>
        <w:outlineLvl w:val="0"/>
        <w:rPr>
          <w:rFonts w:ascii="Calibri" w:hAnsi="Calibri" w:cs="Calibri"/>
          <w:b/>
          <w:lang w:val="en-US"/>
        </w:rPr>
      </w:pPr>
    </w:p>
    <w:p w14:paraId="0B10E909" w14:textId="6C827F5D" w:rsidR="00CA35A8" w:rsidRPr="00F219AF" w:rsidRDefault="00794FF2"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Wash </w:t>
      </w:r>
      <w:r w:rsidR="005C4D40" w:rsidRPr="00F219AF">
        <w:rPr>
          <w:rFonts w:ascii="Calibri" w:hAnsi="Calibri" w:cs="Calibri"/>
          <w:lang w:val="en-US"/>
        </w:rPr>
        <w:t xml:space="preserve">the </w:t>
      </w:r>
      <w:r w:rsidRPr="00F219AF">
        <w:rPr>
          <w:rFonts w:ascii="Calibri" w:hAnsi="Calibri" w:cs="Calibri"/>
          <w:lang w:val="en-US"/>
        </w:rPr>
        <w:t xml:space="preserve">cells once with </w:t>
      </w:r>
      <w:r w:rsidR="005C4D40" w:rsidRPr="00F219AF">
        <w:rPr>
          <w:rFonts w:ascii="Calibri" w:hAnsi="Calibri" w:cs="Calibri"/>
          <w:lang w:val="en-US"/>
        </w:rPr>
        <w:t>1x PBS</w:t>
      </w:r>
      <w:r w:rsidRPr="00F219AF">
        <w:rPr>
          <w:rFonts w:ascii="Calibri" w:hAnsi="Calibri" w:cs="Calibri"/>
          <w:lang w:val="en-US"/>
        </w:rPr>
        <w:t xml:space="preserve">. </w:t>
      </w:r>
      <w:r w:rsidR="00CF22CA" w:rsidRPr="00F219AF">
        <w:rPr>
          <w:rFonts w:ascii="Calibri" w:hAnsi="Calibri" w:cs="Calibri"/>
          <w:lang w:val="en-US"/>
        </w:rPr>
        <w:t xml:space="preserve">Scrape </w:t>
      </w:r>
      <w:r w:rsidR="005C4D40" w:rsidRPr="00F219AF">
        <w:rPr>
          <w:rFonts w:ascii="Calibri" w:hAnsi="Calibri" w:cs="Calibri"/>
          <w:lang w:val="en-US"/>
        </w:rPr>
        <w:t xml:space="preserve">the </w:t>
      </w:r>
      <w:r w:rsidR="00CF22CA" w:rsidRPr="00F219AF">
        <w:rPr>
          <w:rFonts w:ascii="Calibri" w:hAnsi="Calibri" w:cs="Calibri"/>
          <w:lang w:val="en-US"/>
        </w:rPr>
        <w:t xml:space="preserve">cells with </w:t>
      </w:r>
      <w:r w:rsidR="005C4D40" w:rsidRPr="00F219AF">
        <w:rPr>
          <w:rFonts w:ascii="Calibri" w:hAnsi="Calibri" w:cs="Calibri"/>
          <w:lang w:val="en-US"/>
        </w:rPr>
        <w:t>1x PBS</w:t>
      </w:r>
      <w:r w:rsidR="00CF22CA" w:rsidRPr="00F219AF">
        <w:rPr>
          <w:rFonts w:ascii="Calibri" w:hAnsi="Calibri" w:cs="Calibri"/>
          <w:lang w:val="en-US"/>
        </w:rPr>
        <w:t xml:space="preserve">, centrifuge at </w:t>
      </w:r>
      <w:r w:rsidR="00A8660D" w:rsidRPr="00F219AF">
        <w:rPr>
          <w:rFonts w:ascii="Calibri" w:hAnsi="Calibri" w:cs="Calibri"/>
          <w:lang w:val="en-US"/>
        </w:rPr>
        <w:t xml:space="preserve">200 </w:t>
      </w:r>
      <w:r w:rsidR="004C1643" w:rsidRPr="00F219AF">
        <w:rPr>
          <w:rFonts w:ascii="Calibri" w:hAnsi="Calibri" w:cs="Calibri"/>
          <w:lang w:val="en-US"/>
        </w:rPr>
        <w:t>×</w:t>
      </w:r>
      <w:r w:rsidR="00A8660D" w:rsidRPr="00F219AF">
        <w:rPr>
          <w:rFonts w:ascii="Calibri" w:hAnsi="Calibri" w:cs="Calibri"/>
          <w:lang w:val="en-US"/>
        </w:rPr>
        <w:t xml:space="preserve"> </w:t>
      </w:r>
      <w:r w:rsidR="00A8660D" w:rsidRPr="00F219AF">
        <w:rPr>
          <w:rFonts w:ascii="Calibri" w:hAnsi="Calibri" w:cs="Calibri"/>
          <w:i/>
          <w:lang w:val="en-US"/>
        </w:rPr>
        <w:t>g</w:t>
      </w:r>
      <w:r w:rsidR="00A8660D" w:rsidRPr="00F219AF">
        <w:rPr>
          <w:rFonts w:ascii="Calibri" w:hAnsi="Calibri" w:cs="Calibri"/>
          <w:lang w:val="en-US"/>
        </w:rPr>
        <w:t xml:space="preserve">, </w:t>
      </w:r>
      <w:r w:rsidR="005C4D40" w:rsidRPr="00F219AF">
        <w:rPr>
          <w:rFonts w:ascii="Calibri" w:hAnsi="Calibri" w:cs="Calibri"/>
          <w:lang w:val="en-US"/>
        </w:rPr>
        <w:t xml:space="preserve">and </w:t>
      </w:r>
      <w:r w:rsidR="00A8660D" w:rsidRPr="00F219AF">
        <w:rPr>
          <w:rFonts w:ascii="Calibri" w:hAnsi="Calibri" w:cs="Calibri"/>
          <w:lang w:val="en-US"/>
        </w:rPr>
        <w:t>discard</w:t>
      </w:r>
      <w:r w:rsidR="005C4D40" w:rsidRPr="00F219AF">
        <w:rPr>
          <w:rFonts w:ascii="Calibri" w:hAnsi="Calibri" w:cs="Calibri"/>
          <w:lang w:val="en-US"/>
        </w:rPr>
        <w:t xml:space="preserve"> the</w:t>
      </w:r>
      <w:r w:rsidR="00A8660D" w:rsidRPr="00F219AF">
        <w:rPr>
          <w:rFonts w:ascii="Calibri" w:hAnsi="Calibri" w:cs="Calibri"/>
          <w:lang w:val="en-US"/>
        </w:rPr>
        <w:t xml:space="preserve"> supernatant. At this step</w:t>
      </w:r>
      <w:r w:rsidR="001B1857" w:rsidRPr="00F219AF">
        <w:rPr>
          <w:rFonts w:ascii="Calibri" w:hAnsi="Calibri" w:cs="Calibri"/>
          <w:lang w:val="en-US"/>
        </w:rPr>
        <w:t>,</w:t>
      </w:r>
      <w:r w:rsidR="00A8660D" w:rsidRPr="00F219AF">
        <w:rPr>
          <w:rFonts w:ascii="Calibri" w:hAnsi="Calibri" w:cs="Calibri"/>
          <w:lang w:val="en-US"/>
        </w:rPr>
        <w:t xml:space="preserve"> cells </w:t>
      </w:r>
      <w:r w:rsidR="00E77E0F" w:rsidRPr="00F219AF">
        <w:rPr>
          <w:rFonts w:ascii="Calibri" w:hAnsi="Calibri" w:cs="Calibri"/>
          <w:lang w:val="en-US"/>
        </w:rPr>
        <w:t xml:space="preserve">can be harvested at -80 °C or processed as in </w:t>
      </w:r>
      <w:r w:rsidR="005C4D40" w:rsidRPr="00F219AF">
        <w:rPr>
          <w:rFonts w:ascii="Calibri" w:hAnsi="Calibri" w:cs="Calibri"/>
          <w:lang w:val="en-US"/>
        </w:rPr>
        <w:t>step</w:t>
      </w:r>
      <w:r w:rsidR="00E77E0F" w:rsidRPr="00F219AF">
        <w:rPr>
          <w:rFonts w:ascii="Calibri" w:hAnsi="Calibri" w:cs="Calibri"/>
          <w:lang w:val="en-US"/>
        </w:rPr>
        <w:t xml:space="preserve"> </w:t>
      </w:r>
      <w:r w:rsidR="00E43C22" w:rsidRPr="00F219AF">
        <w:rPr>
          <w:rFonts w:ascii="Calibri" w:hAnsi="Calibri" w:cs="Calibri"/>
          <w:lang w:val="en-US"/>
        </w:rPr>
        <w:t>7</w:t>
      </w:r>
      <w:r w:rsidR="00E77E0F" w:rsidRPr="00F219AF">
        <w:rPr>
          <w:rFonts w:ascii="Calibri" w:hAnsi="Calibri" w:cs="Calibri"/>
          <w:lang w:val="en-US"/>
        </w:rPr>
        <w:t>.2.</w:t>
      </w:r>
    </w:p>
    <w:p w14:paraId="56F3EEE4" w14:textId="77777777" w:rsidR="00CA35A8" w:rsidRPr="00F219AF" w:rsidRDefault="00CA35A8" w:rsidP="00CA35A8">
      <w:pPr>
        <w:pStyle w:val="a3"/>
        <w:widowControl w:val="0"/>
        <w:autoSpaceDE w:val="0"/>
        <w:autoSpaceDN w:val="0"/>
        <w:adjustRightInd w:val="0"/>
        <w:ind w:left="0"/>
        <w:jc w:val="both"/>
        <w:rPr>
          <w:rFonts w:ascii="Calibri" w:hAnsi="Calibri" w:cs="Calibri"/>
          <w:lang w:val="en-US"/>
        </w:rPr>
      </w:pPr>
    </w:p>
    <w:p w14:paraId="314C7F84" w14:textId="36F25E1A" w:rsidR="002E6184" w:rsidRPr="00F219AF" w:rsidRDefault="00B455BF"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P</w:t>
      </w:r>
      <w:r w:rsidR="002E6184" w:rsidRPr="00F219AF">
        <w:rPr>
          <w:rFonts w:ascii="Calibri" w:hAnsi="Calibri" w:cs="Calibri"/>
          <w:lang w:val="en-US"/>
        </w:rPr>
        <w:t xml:space="preserve">erform total RNA isolation </w:t>
      </w:r>
      <w:r w:rsidR="00B913ED" w:rsidRPr="00F219AF">
        <w:rPr>
          <w:rFonts w:ascii="Calibri" w:hAnsi="Calibri" w:cs="Calibri"/>
          <w:lang w:val="en-US"/>
        </w:rPr>
        <w:t>by standard methods</w:t>
      </w:r>
      <w:r w:rsidR="005A1795" w:rsidRPr="00F219AF">
        <w:rPr>
          <w:rFonts w:ascii="Calibri" w:hAnsi="Calibri" w:cs="Calibri"/>
          <w:lang w:val="en-US"/>
        </w:rPr>
        <w:t xml:space="preserve"> using</w:t>
      </w:r>
      <w:r w:rsidR="002E6184" w:rsidRPr="00F219AF">
        <w:rPr>
          <w:rFonts w:ascii="Calibri" w:hAnsi="Calibri" w:cs="Calibri"/>
          <w:lang w:val="en-US"/>
        </w:rPr>
        <w:t xml:space="preserve"> commercial reagents</w:t>
      </w:r>
      <w:r w:rsidRPr="00F219AF">
        <w:rPr>
          <w:rFonts w:ascii="Calibri" w:hAnsi="Calibri" w:cs="Calibri"/>
          <w:lang w:val="en-US"/>
        </w:rPr>
        <w:t xml:space="preserve"> following manufacturer</w:t>
      </w:r>
      <w:r w:rsidR="00E77E0F" w:rsidRPr="00F219AF">
        <w:rPr>
          <w:rFonts w:ascii="Calibri" w:hAnsi="Calibri" w:cs="Calibri"/>
          <w:lang w:val="en-US"/>
        </w:rPr>
        <w:t>’</w:t>
      </w:r>
      <w:r w:rsidRPr="00F219AF">
        <w:rPr>
          <w:rFonts w:ascii="Calibri" w:hAnsi="Calibri" w:cs="Calibri"/>
          <w:lang w:val="en-US"/>
        </w:rPr>
        <w:t>s instructions</w:t>
      </w:r>
      <w:r w:rsidR="002E6184" w:rsidRPr="00F219AF">
        <w:rPr>
          <w:rFonts w:ascii="Calibri" w:hAnsi="Calibri" w:cs="Calibri"/>
          <w:lang w:val="en-US"/>
        </w:rPr>
        <w:t xml:space="preserve">. </w:t>
      </w:r>
    </w:p>
    <w:p w14:paraId="0FF82664" w14:textId="77777777" w:rsidR="00CA35A8" w:rsidRPr="00F219AF" w:rsidRDefault="00CA35A8" w:rsidP="00CA35A8">
      <w:pPr>
        <w:pStyle w:val="a3"/>
        <w:widowControl w:val="0"/>
        <w:autoSpaceDE w:val="0"/>
        <w:autoSpaceDN w:val="0"/>
        <w:adjustRightInd w:val="0"/>
        <w:ind w:left="0"/>
        <w:jc w:val="both"/>
        <w:rPr>
          <w:rFonts w:ascii="Calibri" w:hAnsi="Calibri" w:cs="Calibri"/>
          <w:lang w:val="en-US"/>
        </w:rPr>
      </w:pPr>
    </w:p>
    <w:p w14:paraId="09F1174E" w14:textId="5E789BE6" w:rsidR="002E6184" w:rsidRPr="00F219AF" w:rsidRDefault="002E6184"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eastAsia="it-IT"/>
        </w:rPr>
        <w:t>Assess RNA concentration by UV</w:t>
      </w:r>
      <w:r w:rsidR="005A1795" w:rsidRPr="00F219AF">
        <w:rPr>
          <w:rFonts w:ascii="Calibri" w:hAnsi="Calibri" w:cs="Calibri"/>
          <w:lang w:val="en-US" w:eastAsia="it-IT"/>
        </w:rPr>
        <w:t xml:space="preserve"> spectrophotometric measurement, ensuring that the RNA purity is high</w:t>
      </w:r>
      <w:r w:rsidRPr="00F219AF">
        <w:rPr>
          <w:rFonts w:ascii="Calibri" w:hAnsi="Calibri" w:cs="Calibri"/>
          <w:lang w:val="en-US" w:eastAsia="it-IT"/>
        </w:rPr>
        <w:t xml:space="preserve"> </w:t>
      </w:r>
      <w:r w:rsidR="005A1795" w:rsidRPr="00F219AF">
        <w:rPr>
          <w:rFonts w:ascii="Calibri" w:hAnsi="Calibri" w:cs="Calibri"/>
          <w:lang w:val="en-US" w:eastAsia="it-IT"/>
        </w:rPr>
        <w:t>(</w:t>
      </w:r>
      <w:r w:rsidRPr="00F219AF">
        <w:rPr>
          <w:rFonts w:ascii="Calibri" w:hAnsi="Calibri" w:cs="Calibri"/>
          <w:lang w:val="en-US" w:eastAsia="it-IT"/>
        </w:rPr>
        <w:t>close to 2.0</w:t>
      </w:r>
      <w:r w:rsidR="005A1795" w:rsidRPr="00F219AF">
        <w:rPr>
          <w:rFonts w:ascii="Calibri" w:hAnsi="Calibri" w:cs="Calibri"/>
          <w:lang w:val="en-US" w:eastAsia="it-IT"/>
        </w:rPr>
        <w:t xml:space="preserve">) </w:t>
      </w:r>
      <w:r w:rsidRPr="00F219AF">
        <w:rPr>
          <w:rFonts w:ascii="Calibri" w:hAnsi="Calibri" w:cs="Calibri"/>
          <w:lang w:val="en-US" w:eastAsia="it-IT"/>
        </w:rPr>
        <w:t xml:space="preserve">based on </w:t>
      </w:r>
      <w:r w:rsidR="00CB1220" w:rsidRPr="00F219AF">
        <w:rPr>
          <w:rFonts w:ascii="Calibri" w:hAnsi="Calibri" w:cs="Calibri"/>
          <w:lang w:val="en-US" w:eastAsia="it-IT"/>
        </w:rPr>
        <w:t xml:space="preserve">the </w:t>
      </w:r>
      <w:r w:rsidRPr="00F219AF">
        <w:rPr>
          <w:rFonts w:ascii="Calibri" w:hAnsi="Calibri" w:cs="Calibri"/>
          <w:lang w:val="en-US" w:eastAsia="it-IT"/>
        </w:rPr>
        <w:t>A260/A280</w:t>
      </w:r>
      <w:r w:rsidR="005A1795" w:rsidRPr="00F219AF">
        <w:rPr>
          <w:rFonts w:ascii="Calibri" w:hAnsi="Calibri" w:cs="Calibri"/>
          <w:lang w:val="en-US" w:eastAsia="it-IT"/>
        </w:rPr>
        <w:t xml:space="preserve"> </w:t>
      </w:r>
      <w:r w:rsidRPr="00F219AF">
        <w:rPr>
          <w:rFonts w:ascii="Calibri" w:hAnsi="Calibri" w:cs="Calibri"/>
          <w:lang w:val="en-US" w:eastAsia="it-IT"/>
        </w:rPr>
        <w:t>reading.</w:t>
      </w:r>
    </w:p>
    <w:p w14:paraId="5401ACD5" w14:textId="77777777" w:rsidR="00CA35A8" w:rsidRPr="00F219AF" w:rsidRDefault="00CA35A8" w:rsidP="00CA35A8">
      <w:pPr>
        <w:pStyle w:val="a3"/>
        <w:widowControl w:val="0"/>
        <w:autoSpaceDE w:val="0"/>
        <w:autoSpaceDN w:val="0"/>
        <w:adjustRightInd w:val="0"/>
        <w:ind w:left="0"/>
        <w:jc w:val="both"/>
        <w:rPr>
          <w:rFonts w:ascii="Calibri" w:hAnsi="Calibri" w:cs="Calibri"/>
          <w:lang w:val="en-US"/>
        </w:rPr>
      </w:pPr>
    </w:p>
    <w:p w14:paraId="357A75EB" w14:textId="76DD033B" w:rsidR="002346CB" w:rsidRPr="00F219AF" w:rsidRDefault="005A1795"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Sy</w:t>
      </w:r>
      <w:r w:rsidR="00A73AF5" w:rsidRPr="00F219AF">
        <w:rPr>
          <w:rFonts w:ascii="Calibri" w:hAnsi="Calibri" w:cs="Calibri"/>
          <w:lang w:val="en-US"/>
        </w:rPr>
        <w:t>nthesize cDNA from 1</w:t>
      </w:r>
      <w:r w:rsidRPr="00F219AF">
        <w:rPr>
          <w:rFonts w:ascii="Calibri" w:hAnsi="Calibri" w:cs="Calibri"/>
          <w:lang w:val="en-US"/>
        </w:rPr>
        <w:t xml:space="preserve"> </w:t>
      </w:r>
      <w:r w:rsidR="00E77E0F" w:rsidRPr="00F219AF">
        <w:rPr>
          <w:rFonts w:ascii="Calibri" w:hAnsi="Calibri" w:cs="Calibri"/>
        </w:rPr>
        <w:t>μ</w:t>
      </w:r>
      <w:r w:rsidR="00A73AF5" w:rsidRPr="00F219AF">
        <w:rPr>
          <w:rFonts w:ascii="Calibri" w:hAnsi="Calibri" w:cs="Calibri"/>
          <w:lang w:val="en-US"/>
        </w:rPr>
        <w:t>g of total RNA with a standard cDNA synthesis kit</w:t>
      </w:r>
      <w:r w:rsidR="00A8660D" w:rsidRPr="00F219AF">
        <w:rPr>
          <w:rFonts w:ascii="Calibri" w:hAnsi="Calibri" w:cs="Calibri"/>
          <w:lang w:val="en-US"/>
        </w:rPr>
        <w:t>.</w:t>
      </w:r>
    </w:p>
    <w:p w14:paraId="0B10FB6E" w14:textId="77777777" w:rsidR="00CA35A8" w:rsidRPr="00F219AF" w:rsidRDefault="00CA35A8" w:rsidP="00CA35A8">
      <w:pPr>
        <w:pStyle w:val="a3"/>
        <w:widowControl w:val="0"/>
        <w:autoSpaceDE w:val="0"/>
        <w:autoSpaceDN w:val="0"/>
        <w:adjustRightInd w:val="0"/>
        <w:ind w:left="0"/>
        <w:jc w:val="both"/>
        <w:rPr>
          <w:rFonts w:ascii="Calibri" w:hAnsi="Calibri" w:cs="Calibri"/>
          <w:lang w:val="en-US"/>
        </w:rPr>
      </w:pPr>
    </w:p>
    <w:p w14:paraId="701B4D45" w14:textId="77777777" w:rsidR="00634F53" w:rsidRPr="00F219AF" w:rsidRDefault="002346CB"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Dilute cDNA to a final 50</w:t>
      </w:r>
      <w:r w:rsidR="00866292" w:rsidRPr="00F219AF">
        <w:rPr>
          <w:rFonts w:ascii="Calibri" w:hAnsi="Calibri" w:cs="Calibri"/>
          <w:lang w:val="en-US"/>
        </w:rPr>
        <w:t xml:space="preserve"> </w:t>
      </w:r>
      <w:r w:rsidR="00E77E0F" w:rsidRPr="00F219AF">
        <w:rPr>
          <w:rFonts w:ascii="Calibri" w:hAnsi="Calibri" w:cs="Calibri"/>
        </w:rPr>
        <w:t>μ</w:t>
      </w:r>
      <w:r w:rsidR="00866292" w:rsidRPr="00F219AF">
        <w:rPr>
          <w:rFonts w:ascii="Calibri" w:hAnsi="Calibri" w:cs="Calibri"/>
          <w:lang w:val="en-US"/>
        </w:rPr>
        <w:t>L</w:t>
      </w:r>
      <w:r w:rsidRPr="00F219AF">
        <w:rPr>
          <w:rFonts w:ascii="Calibri" w:hAnsi="Calibri" w:cs="Calibri"/>
          <w:lang w:val="en-US"/>
        </w:rPr>
        <w:t xml:space="preserve"> volume with H</w:t>
      </w:r>
      <w:r w:rsidRPr="00F219AF">
        <w:rPr>
          <w:rFonts w:ascii="Calibri" w:hAnsi="Calibri" w:cs="Calibri"/>
          <w:vertAlign w:val="subscript"/>
          <w:lang w:val="en-US"/>
        </w:rPr>
        <w:t>2</w:t>
      </w:r>
      <w:r w:rsidR="00044FA3" w:rsidRPr="00F219AF">
        <w:rPr>
          <w:rFonts w:ascii="Calibri" w:hAnsi="Calibri" w:cs="Calibri"/>
          <w:lang w:val="en-US"/>
        </w:rPr>
        <w:t>O</w:t>
      </w:r>
      <w:r w:rsidRPr="00F219AF">
        <w:rPr>
          <w:rFonts w:ascii="Calibri" w:hAnsi="Calibri" w:cs="Calibri"/>
          <w:lang w:val="en-US"/>
        </w:rPr>
        <w:t xml:space="preserve">. </w:t>
      </w:r>
    </w:p>
    <w:p w14:paraId="5A53A305" w14:textId="77777777" w:rsidR="008E4998" w:rsidRPr="00F219AF" w:rsidRDefault="008E4998" w:rsidP="008E4998">
      <w:pPr>
        <w:pStyle w:val="a3"/>
        <w:widowControl w:val="0"/>
        <w:autoSpaceDE w:val="0"/>
        <w:autoSpaceDN w:val="0"/>
        <w:adjustRightInd w:val="0"/>
        <w:ind w:left="0"/>
        <w:jc w:val="both"/>
        <w:rPr>
          <w:rFonts w:ascii="Calibri" w:hAnsi="Calibri" w:cs="Calibri"/>
          <w:lang w:val="en-US"/>
        </w:rPr>
      </w:pPr>
    </w:p>
    <w:p w14:paraId="7FCA82C2" w14:textId="0F013A80" w:rsidR="00A24ED4" w:rsidRPr="00F219AF" w:rsidRDefault="002346CB"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Analy</w:t>
      </w:r>
      <w:r w:rsidR="00526DEA" w:rsidRPr="00F219AF">
        <w:rPr>
          <w:rFonts w:ascii="Calibri" w:hAnsi="Calibri" w:cs="Calibri"/>
          <w:lang w:val="en-US"/>
        </w:rPr>
        <w:t>z</w:t>
      </w:r>
      <w:r w:rsidRPr="00F219AF">
        <w:rPr>
          <w:rFonts w:ascii="Calibri" w:hAnsi="Calibri" w:cs="Calibri"/>
          <w:lang w:val="en-US"/>
        </w:rPr>
        <w:t xml:space="preserve">e </w:t>
      </w:r>
      <w:r w:rsidR="00E82493" w:rsidRPr="00F219AF">
        <w:rPr>
          <w:rFonts w:ascii="Calibri" w:hAnsi="Calibri" w:cs="Calibri"/>
          <w:lang w:val="en-US"/>
        </w:rPr>
        <w:t xml:space="preserve">each </w:t>
      </w:r>
      <w:r w:rsidR="008E4998" w:rsidRPr="00F219AF">
        <w:rPr>
          <w:rFonts w:ascii="Calibri" w:hAnsi="Calibri" w:cs="Calibri"/>
          <w:lang w:val="en-US"/>
        </w:rPr>
        <w:t xml:space="preserve">cDNA </w:t>
      </w:r>
      <w:r w:rsidR="00E82493" w:rsidRPr="00F219AF">
        <w:rPr>
          <w:rFonts w:ascii="Calibri" w:hAnsi="Calibri" w:cs="Calibri"/>
          <w:lang w:val="en-US"/>
        </w:rPr>
        <w:t xml:space="preserve">sample </w:t>
      </w:r>
      <w:r w:rsidR="00F55A5D" w:rsidRPr="00F219AF">
        <w:rPr>
          <w:rFonts w:ascii="Calibri" w:hAnsi="Calibri" w:cs="Calibri"/>
          <w:lang w:val="en-US"/>
        </w:rPr>
        <w:t xml:space="preserve">in triplicate </w:t>
      </w:r>
      <w:r w:rsidRPr="00F219AF">
        <w:rPr>
          <w:rFonts w:ascii="Calibri" w:hAnsi="Calibri" w:cs="Calibri"/>
          <w:lang w:val="en-US"/>
        </w:rPr>
        <w:t>by qPCR</w:t>
      </w:r>
      <w:r w:rsidR="00C51311" w:rsidRPr="00F219AF">
        <w:rPr>
          <w:rFonts w:ascii="Calibri" w:hAnsi="Calibri" w:cs="Calibri"/>
          <w:lang w:val="en-US"/>
        </w:rPr>
        <w:t xml:space="preserve">: prepare </w:t>
      </w:r>
      <w:r w:rsidR="00581D9E" w:rsidRPr="00F219AF">
        <w:rPr>
          <w:rFonts w:ascii="Calibri" w:hAnsi="Calibri" w:cs="Calibri"/>
          <w:lang w:val="en-US"/>
        </w:rPr>
        <w:t>one</w:t>
      </w:r>
      <w:r w:rsidR="00C51311" w:rsidRPr="00F219AF">
        <w:rPr>
          <w:rFonts w:ascii="Calibri" w:hAnsi="Calibri" w:cs="Calibri"/>
          <w:lang w:val="en-US"/>
        </w:rPr>
        <w:t xml:space="preserve"> </w:t>
      </w:r>
      <w:r w:rsidR="00C04141" w:rsidRPr="00F219AF">
        <w:rPr>
          <w:rFonts w:ascii="Calibri" w:hAnsi="Calibri" w:cs="Calibri"/>
          <w:lang w:val="en-US"/>
        </w:rPr>
        <w:t>qPCR master</w:t>
      </w:r>
      <w:r w:rsidR="00C51311" w:rsidRPr="00F219AF">
        <w:rPr>
          <w:rFonts w:ascii="Calibri" w:hAnsi="Calibri" w:cs="Calibri"/>
          <w:lang w:val="en-US"/>
        </w:rPr>
        <w:t xml:space="preserve"> mix</w:t>
      </w:r>
      <w:r w:rsidRPr="00F219AF">
        <w:rPr>
          <w:rFonts w:ascii="Calibri" w:hAnsi="Calibri" w:cs="Calibri"/>
          <w:lang w:val="en-US"/>
        </w:rPr>
        <w:t xml:space="preserve"> </w:t>
      </w:r>
      <w:r w:rsidR="00FD3528">
        <w:rPr>
          <w:rFonts w:ascii="Calibri" w:hAnsi="Calibri" w:cs="Calibri"/>
          <w:lang w:val="en-US"/>
        </w:rPr>
        <w:t>(</w:t>
      </w:r>
      <w:r w:rsidR="00FD3528" w:rsidRPr="00FD3528">
        <w:rPr>
          <w:rFonts w:ascii="Calibri" w:hAnsi="Calibri" w:cs="Calibri"/>
          <w:b/>
          <w:lang w:val="en-US"/>
        </w:rPr>
        <w:t>Table 1</w:t>
      </w:r>
      <w:r w:rsidR="00FD3528">
        <w:rPr>
          <w:rFonts w:ascii="Calibri" w:hAnsi="Calibri" w:cs="Calibri"/>
          <w:lang w:val="en-US"/>
        </w:rPr>
        <w:t xml:space="preserve">) </w:t>
      </w:r>
      <w:r w:rsidR="007060A6" w:rsidRPr="00F219AF">
        <w:rPr>
          <w:rFonts w:ascii="Calibri" w:hAnsi="Calibri" w:cs="Calibri"/>
          <w:lang w:val="en-US"/>
        </w:rPr>
        <w:t xml:space="preserve">that is sufficient for the needed reactions </w:t>
      </w:r>
      <w:r w:rsidR="00581D9E" w:rsidRPr="00F219AF">
        <w:rPr>
          <w:rFonts w:ascii="Calibri" w:hAnsi="Calibri" w:cs="Calibri"/>
          <w:lang w:val="en-US"/>
        </w:rPr>
        <w:t>for each primer</w:t>
      </w:r>
      <w:r w:rsidR="000A1780" w:rsidRPr="00F219AF">
        <w:rPr>
          <w:rFonts w:ascii="Calibri" w:hAnsi="Calibri" w:cs="Calibri"/>
          <w:lang w:val="en-US"/>
        </w:rPr>
        <w:t>,</w:t>
      </w:r>
      <w:r w:rsidR="006F15A7" w:rsidRPr="00F219AF">
        <w:rPr>
          <w:rFonts w:ascii="Calibri" w:hAnsi="Calibri" w:cs="Calibri"/>
          <w:lang w:val="en-US"/>
        </w:rPr>
        <w:t xml:space="preserve"> </w:t>
      </w:r>
      <w:r w:rsidR="00643814" w:rsidRPr="00F219AF">
        <w:rPr>
          <w:rFonts w:ascii="Calibri" w:hAnsi="Calibri" w:cs="Calibri"/>
          <w:lang w:val="en-US"/>
        </w:rPr>
        <w:t>including pri</w:t>
      </w:r>
      <w:r w:rsidR="00785FF0" w:rsidRPr="00F219AF">
        <w:rPr>
          <w:rFonts w:ascii="Calibri" w:hAnsi="Calibri" w:cs="Calibri"/>
          <w:lang w:val="en-US"/>
        </w:rPr>
        <w:t>m</w:t>
      </w:r>
      <w:r w:rsidR="00643814" w:rsidRPr="00F219AF">
        <w:rPr>
          <w:rFonts w:ascii="Calibri" w:hAnsi="Calibri" w:cs="Calibri"/>
          <w:lang w:val="en-US"/>
        </w:rPr>
        <w:t>ers specific for the</w:t>
      </w:r>
      <w:r w:rsidR="00A73AF5" w:rsidRPr="00F219AF">
        <w:rPr>
          <w:rFonts w:ascii="Calibri" w:hAnsi="Calibri" w:cs="Calibri"/>
          <w:lang w:val="en-US"/>
        </w:rPr>
        <w:t xml:space="preserve"> </w:t>
      </w:r>
      <w:r w:rsidR="00093FEB" w:rsidRPr="00F219AF">
        <w:rPr>
          <w:rFonts w:ascii="Calibri" w:hAnsi="Calibri" w:cs="Calibri"/>
          <w:lang w:val="en-US"/>
        </w:rPr>
        <w:t>three</w:t>
      </w:r>
      <w:r w:rsidR="005C4D40" w:rsidRPr="00F219AF">
        <w:rPr>
          <w:rFonts w:ascii="Calibri" w:hAnsi="Calibri" w:cs="Calibri"/>
          <w:lang w:val="en-US"/>
        </w:rPr>
        <w:t xml:space="preserve"> </w:t>
      </w:r>
      <w:r w:rsidR="00416024" w:rsidRPr="00F219AF">
        <w:rPr>
          <w:rFonts w:ascii="Calibri" w:hAnsi="Calibri" w:cs="Calibri"/>
          <w:lang w:val="en-US"/>
        </w:rPr>
        <w:t>housekeeping gene</w:t>
      </w:r>
      <w:r w:rsidR="005C4D40" w:rsidRPr="00F219AF">
        <w:rPr>
          <w:rFonts w:ascii="Calibri" w:hAnsi="Calibri" w:cs="Calibri"/>
          <w:lang w:val="en-US"/>
        </w:rPr>
        <w:t>s</w:t>
      </w:r>
      <w:r w:rsidR="00416024" w:rsidRPr="00F219AF">
        <w:rPr>
          <w:rFonts w:ascii="Calibri" w:hAnsi="Calibri" w:cs="Calibri"/>
          <w:lang w:val="en-US"/>
        </w:rPr>
        <w:t xml:space="preserve"> </w:t>
      </w:r>
      <w:r w:rsidR="00FA513E" w:rsidRPr="00F219AF">
        <w:rPr>
          <w:rFonts w:ascii="Calibri" w:hAnsi="Calibri" w:cs="Calibri"/>
          <w:lang w:val="en-US"/>
        </w:rPr>
        <w:t xml:space="preserve">as </w:t>
      </w:r>
      <w:r w:rsidR="00A73AF5" w:rsidRPr="00F219AF">
        <w:rPr>
          <w:rFonts w:ascii="Calibri" w:hAnsi="Calibri" w:cs="Calibri"/>
          <w:lang w:val="en-US"/>
        </w:rPr>
        <w:t>control</w:t>
      </w:r>
      <w:r w:rsidR="00FA513E" w:rsidRPr="00F219AF">
        <w:rPr>
          <w:rFonts w:ascii="Calibri" w:hAnsi="Calibri" w:cs="Calibri"/>
          <w:lang w:val="en-US"/>
        </w:rPr>
        <w:t>s</w:t>
      </w:r>
      <w:r w:rsidR="00093FEB" w:rsidRPr="00F219AF">
        <w:rPr>
          <w:rFonts w:ascii="Calibri" w:hAnsi="Calibri" w:cs="Calibri"/>
          <w:lang w:val="en-US"/>
        </w:rPr>
        <w:t>:</w:t>
      </w:r>
      <w:r w:rsidR="00A73AF5" w:rsidRPr="00F219AF">
        <w:rPr>
          <w:rFonts w:ascii="Calibri" w:hAnsi="Calibri" w:cs="Calibri"/>
          <w:lang w:val="en-US"/>
        </w:rPr>
        <w:t xml:space="preserve"> </w:t>
      </w:r>
      <w:r w:rsidR="00093FEB" w:rsidRPr="00F219AF">
        <w:rPr>
          <w:rFonts w:ascii="Calibri" w:hAnsi="Calibri" w:cs="Calibri"/>
          <w:lang w:val="en-US"/>
        </w:rPr>
        <w:t xml:space="preserve">gliceraldeide-3-fosfato </w:t>
      </w:r>
      <w:proofErr w:type="spellStart"/>
      <w:r w:rsidR="00093FEB" w:rsidRPr="00F219AF">
        <w:rPr>
          <w:rFonts w:ascii="Calibri" w:hAnsi="Calibri" w:cs="Calibri"/>
          <w:lang w:val="en-US"/>
        </w:rPr>
        <w:t>deidrogenasi</w:t>
      </w:r>
      <w:proofErr w:type="spellEnd"/>
      <w:r w:rsidR="00093FEB" w:rsidRPr="00F219AF">
        <w:rPr>
          <w:rFonts w:ascii="Calibri" w:hAnsi="Calibri" w:cs="Calibri"/>
          <w:lang w:val="en-US"/>
        </w:rPr>
        <w:t xml:space="preserve"> (GA</w:t>
      </w:r>
      <w:r w:rsidR="00762E87" w:rsidRPr="00F219AF">
        <w:rPr>
          <w:rFonts w:ascii="Calibri" w:hAnsi="Calibri" w:cs="Calibri"/>
          <w:lang w:val="en-US"/>
        </w:rPr>
        <w:t xml:space="preserve">PDH), </w:t>
      </w:r>
      <w:proofErr w:type="spellStart"/>
      <w:r w:rsidR="00762E87" w:rsidRPr="00F219AF">
        <w:rPr>
          <w:rFonts w:ascii="Calibri" w:hAnsi="Calibri" w:cs="Calibri"/>
          <w:lang w:val="en-US"/>
        </w:rPr>
        <w:t>actinB</w:t>
      </w:r>
      <w:proofErr w:type="spellEnd"/>
      <w:r w:rsidR="00762E87" w:rsidRPr="00F219AF">
        <w:rPr>
          <w:rFonts w:ascii="Calibri" w:hAnsi="Calibri" w:cs="Calibri"/>
          <w:lang w:val="en-US"/>
        </w:rPr>
        <w:t xml:space="preserve"> and ribosomal 18S </w:t>
      </w:r>
      <w:r w:rsidR="000A1780" w:rsidRPr="00F219AF">
        <w:rPr>
          <w:rFonts w:ascii="Calibri" w:hAnsi="Calibri" w:cs="Calibri"/>
          <w:lang w:val="en-US"/>
        </w:rPr>
        <w:t>(</w:t>
      </w:r>
      <w:r w:rsidR="00ED56B8" w:rsidRPr="00F219AF">
        <w:rPr>
          <w:rFonts w:ascii="Calibri" w:hAnsi="Calibri" w:cs="Calibri"/>
          <w:lang w:val="en-US"/>
        </w:rPr>
        <w:t xml:space="preserve">see </w:t>
      </w:r>
      <w:r w:rsidR="000A1780" w:rsidRPr="00F219AF">
        <w:rPr>
          <w:rFonts w:ascii="Calibri" w:hAnsi="Calibri" w:cs="Calibri"/>
          <w:b/>
          <w:lang w:val="en-US"/>
        </w:rPr>
        <w:t xml:space="preserve">Table of </w:t>
      </w:r>
      <w:r w:rsidR="005C4D40" w:rsidRPr="00F219AF">
        <w:rPr>
          <w:rFonts w:ascii="Calibri" w:hAnsi="Calibri" w:cs="Calibri"/>
          <w:b/>
          <w:lang w:val="en-US"/>
        </w:rPr>
        <w:t>M</w:t>
      </w:r>
      <w:r w:rsidR="000A1780" w:rsidRPr="00F219AF">
        <w:rPr>
          <w:rFonts w:ascii="Calibri" w:hAnsi="Calibri" w:cs="Calibri"/>
          <w:b/>
          <w:lang w:val="en-US"/>
        </w:rPr>
        <w:t>aterials</w:t>
      </w:r>
      <w:r w:rsidR="00ED56B8" w:rsidRPr="00F219AF">
        <w:rPr>
          <w:rFonts w:ascii="Calibri" w:hAnsi="Calibri" w:cs="Calibri"/>
          <w:lang w:val="en-US"/>
        </w:rPr>
        <w:t xml:space="preserve"> for primer sequences</w:t>
      </w:r>
      <w:r w:rsidR="000A1780" w:rsidRPr="00F219AF">
        <w:rPr>
          <w:rFonts w:ascii="Calibri" w:hAnsi="Calibri" w:cs="Calibri"/>
          <w:lang w:val="en-US"/>
        </w:rPr>
        <w:t>):</w:t>
      </w:r>
    </w:p>
    <w:p w14:paraId="297DEEAB" w14:textId="77777777" w:rsidR="001438C5" w:rsidRPr="00F219AF" w:rsidRDefault="001438C5" w:rsidP="001438C5">
      <w:pPr>
        <w:widowControl w:val="0"/>
        <w:autoSpaceDE w:val="0"/>
        <w:autoSpaceDN w:val="0"/>
        <w:adjustRightInd w:val="0"/>
        <w:jc w:val="both"/>
        <w:rPr>
          <w:rFonts w:ascii="Calibri" w:hAnsi="Calibri" w:cs="Calibri"/>
          <w:lang w:val="en-US"/>
        </w:rPr>
      </w:pPr>
    </w:p>
    <w:p w14:paraId="040F5A0F" w14:textId="42F6ED44" w:rsidR="008361FF" w:rsidRPr="00F219AF" w:rsidRDefault="000A1780"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Dispense </w:t>
      </w:r>
      <w:r w:rsidR="004B5F54" w:rsidRPr="00F219AF">
        <w:rPr>
          <w:rFonts w:ascii="Calibri" w:hAnsi="Calibri" w:cs="Calibri"/>
          <w:lang w:val="en-US"/>
        </w:rPr>
        <w:t xml:space="preserve">18 </w:t>
      </w:r>
      <w:r w:rsidR="00AA30D5" w:rsidRPr="00F219AF">
        <w:rPr>
          <w:rFonts w:ascii="Calibri" w:hAnsi="Calibri" w:cs="Calibri"/>
        </w:rPr>
        <w:t>μ</w:t>
      </w:r>
      <w:r w:rsidR="00AA30D5" w:rsidRPr="00F219AF">
        <w:rPr>
          <w:rFonts w:ascii="Calibri" w:hAnsi="Calibri" w:cs="Calibri"/>
          <w:lang w:val="en-US"/>
        </w:rPr>
        <w:t xml:space="preserve">L of </w:t>
      </w:r>
      <w:r w:rsidR="008361FF" w:rsidRPr="00F219AF">
        <w:rPr>
          <w:rFonts w:ascii="Calibri" w:hAnsi="Calibri" w:cs="Calibri"/>
          <w:lang w:val="en-US"/>
        </w:rPr>
        <w:t>master mix per well</w:t>
      </w:r>
      <w:r w:rsidR="006D5D16" w:rsidRPr="00F219AF">
        <w:rPr>
          <w:rFonts w:ascii="Calibri" w:hAnsi="Calibri" w:cs="Calibri"/>
          <w:lang w:val="en-US"/>
        </w:rPr>
        <w:t xml:space="preserve"> in </w:t>
      </w:r>
      <w:r w:rsidR="005C4D40" w:rsidRPr="00F219AF">
        <w:rPr>
          <w:rFonts w:ascii="Calibri" w:hAnsi="Calibri" w:cs="Calibri"/>
          <w:lang w:val="en-US"/>
        </w:rPr>
        <w:t xml:space="preserve">a </w:t>
      </w:r>
      <w:r w:rsidR="006D5D16" w:rsidRPr="00F219AF">
        <w:rPr>
          <w:rFonts w:ascii="Calibri" w:hAnsi="Calibri" w:cs="Calibri"/>
          <w:lang w:val="en-US"/>
        </w:rPr>
        <w:t>PCR multiwall plate.</w:t>
      </w:r>
    </w:p>
    <w:p w14:paraId="5A2A323C" w14:textId="77777777" w:rsidR="00717A16" w:rsidRPr="00F219AF" w:rsidRDefault="00717A16" w:rsidP="00717A16">
      <w:pPr>
        <w:pStyle w:val="a3"/>
        <w:widowControl w:val="0"/>
        <w:autoSpaceDE w:val="0"/>
        <w:autoSpaceDN w:val="0"/>
        <w:adjustRightInd w:val="0"/>
        <w:ind w:left="0"/>
        <w:jc w:val="both"/>
        <w:rPr>
          <w:rFonts w:ascii="Calibri" w:hAnsi="Calibri" w:cs="Calibri"/>
          <w:lang w:val="en-US"/>
        </w:rPr>
      </w:pPr>
    </w:p>
    <w:p w14:paraId="518694A4" w14:textId="73665511" w:rsidR="00DE717B" w:rsidRPr="00F219AF" w:rsidRDefault="008361FF"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Add </w:t>
      </w:r>
      <w:r w:rsidR="00AA30D5" w:rsidRPr="00F219AF">
        <w:rPr>
          <w:rFonts w:ascii="Calibri" w:hAnsi="Calibri" w:cs="Calibri"/>
          <w:lang w:val="en-US"/>
        </w:rPr>
        <w:t xml:space="preserve">2 </w:t>
      </w:r>
      <w:r w:rsidR="00AA30D5" w:rsidRPr="00F219AF">
        <w:rPr>
          <w:rFonts w:ascii="Calibri" w:hAnsi="Calibri" w:cs="Calibri"/>
        </w:rPr>
        <w:t>μ</w:t>
      </w:r>
      <w:r w:rsidR="00AA30D5" w:rsidRPr="00F219AF">
        <w:rPr>
          <w:rFonts w:ascii="Calibri" w:hAnsi="Calibri" w:cs="Calibri"/>
          <w:lang w:val="en-US"/>
        </w:rPr>
        <w:t>L of</w:t>
      </w:r>
      <w:r w:rsidRPr="00F219AF">
        <w:rPr>
          <w:rFonts w:ascii="Calibri" w:hAnsi="Calibri" w:cs="Calibri"/>
          <w:lang w:val="en-US"/>
        </w:rPr>
        <w:t xml:space="preserve"> </w:t>
      </w:r>
      <w:r w:rsidR="008E4998" w:rsidRPr="00F219AF">
        <w:rPr>
          <w:rFonts w:ascii="Calibri" w:hAnsi="Calibri" w:cs="Calibri"/>
          <w:lang w:val="en-US"/>
        </w:rPr>
        <w:t xml:space="preserve">cDNA </w:t>
      </w:r>
      <w:r w:rsidRPr="00F219AF">
        <w:rPr>
          <w:rFonts w:ascii="Calibri" w:hAnsi="Calibri" w:cs="Calibri"/>
          <w:lang w:val="en-US"/>
        </w:rPr>
        <w:t>sample</w:t>
      </w:r>
      <w:r w:rsidR="006D5D16" w:rsidRPr="00F219AF">
        <w:rPr>
          <w:rFonts w:ascii="Calibri" w:hAnsi="Calibri" w:cs="Calibri"/>
          <w:lang w:val="en-US"/>
        </w:rPr>
        <w:t xml:space="preserve"> </w:t>
      </w:r>
      <w:r w:rsidR="008E4998" w:rsidRPr="00F219AF">
        <w:rPr>
          <w:rFonts w:ascii="Calibri" w:hAnsi="Calibri" w:cs="Calibri"/>
          <w:lang w:val="en-US"/>
        </w:rPr>
        <w:t>in each well.</w:t>
      </w:r>
      <w:r w:rsidR="00833341" w:rsidRPr="00F219AF">
        <w:rPr>
          <w:rFonts w:ascii="Calibri" w:hAnsi="Calibri" w:cs="Calibri"/>
          <w:lang w:val="en-US"/>
        </w:rPr>
        <w:t xml:space="preserve"> Seal </w:t>
      </w:r>
      <w:r w:rsidR="005C4D40" w:rsidRPr="00F219AF">
        <w:rPr>
          <w:rFonts w:ascii="Calibri" w:hAnsi="Calibri" w:cs="Calibri"/>
          <w:lang w:val="en-US"/>
        </w:rPr>
        <w:t xml:space="preserve">the </w:t>
      </w:r>
      <w:r w:rsidR="00833341" w:rsidRPr="00F219AF">
        <w:rPr>
          <w:rFonts w:ascii="Calibri" w:hAnsi="Calibri" w:cs="Calibri"/>
          <w:lang w:val="en-US"/>
        </w:rPr>
        <w:t>plate</w:t>
      </w:r>
      <w:r w:rsidR="00421B85" w:rsidRPr="00F219AF">
        <w:rPr>
          <w:rFonts w:ascii="Calibri" w:hAnsi="Calibri" w:cs="Calibri"/>
          <w:lang w:val="en-US"/>
        </w:rPr>
        <w:t>.</w:t>
      </w:r>
    </w:p>
    <w:p w14:paraId="6539793B" w14:textId="77777777" w:rsidR="00717A16" w:rsidRPr="00F219AF" w:rsidRDefault="00717A16" w:rsidP="00717A16">
      <w:pPr>
        <w:pStyle w:val="a3"/>
        <w:widowControl w:val="0"/>
        <w:autoSpaceDE w:val="0"/>
        <w:autoSpaceDN w:val="0"/>
        <w:adjustRightInd w:val="0"/>
        <w:ind w:left="0"/>
        <w:jc w:val="both"/>
        <w:rPr>
          <w:rFonts w:ascii="Calibri" w:hAnsi="Calibri" w:cs="Calibri"/>
          <w:lang w:val="en-US"/>
        </w:rPr>
      </w:pPr>
    </w:p>
    <w:p w14:paraId="6037E71B" w14:textId="1E7212F2" w:rsidR="008361FF" w:rsidRPr="00F219AF" w:rsidRDefault="00833341"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Run </w:t>
      </w:r>
      <w:r w:rsidR="005C4D40" w:rsidRPr="00F219AF">
        <w:rPr>
          <w:rFonts w:ascii="Calibri" w:hAnsi="Calibri" w:cs="Calibri"/>
          <w:lang w:val="en-US"/>
        </w:rPr>
        <w:t xml:space="preserve">the </w:t>
      </w:r>
      <w:r w:rsidRPr="00F219AF">
        <w:rPr>
          <w:rFonts w:ascii="Calibri" w:hAnsi="Calibri" w:cs="Calibri"/>
          <w:lang w:val="en-US"/>
        </w:rPr>
        <w:t xml:space="preserve">samples </w:t>
      </w:r>
      <w:r w:rsidR="00421B85" w:rsidRPr="00F219AF">
        <w:rPr>
          <w:rFonts w:ascii="Calibri" w:hAnsi="Calibri" w:cs="Calibri"/>
          <w:lang w:val="en-US"/>
        </w:rPr>
        <w:t xml:space="preserve">according to the </w:t>
      </w:r>
      <w:r w:rsidR="001270CF" w:rsidRPr="00F219AF">
        <w:rPr>
          <w:rFonts w:ascii="Calibri" w:hAnsi="Calibri" w:cs="Calibri"/>
          <w:lang w:val="en-US"/>
        </w:rPr>
        <w:t>Thermal Cycler instruction</w:t>
      </w:r>
      <w:r w:rsidR="00A00654" w:rsidRPr="00F219AF">
        <w:rPr>
          <w:rFonts w:ascii="Calibri" w:hAnsi="Calibri" w:cs="Calibri"/>
          <w:lang w:val="en-US"/>
        </w:rPr>
        <w:t>.</w:t>
      </w:r>
    </w:p>
    <w:p w14:paraId="479A8BD8" w14:textId="77777777" w:rsidR="00DE717B" w:rsidRPr="00F219AF" w:rsidRDefault="00DE717B" w:rsidP="00DE717B">
      <w:pPr>
        <w:widowControl w:val="0"/>
        <w:autoSpaceDE w:val="0"/>
        <w:autoSpaceDN w:val="0"/>
        <w:adjustRightInd w:val="0"/>
        <w:jc w:val="both"/>
        <w:rPr>
          <w:rFonts w:ascii="Calibri" w:hAnsi="Calibri" w:cs="Calibri"/>
          <w:highlight w:val="yellow"/>
          <w:lang w:val="en-US"/>
        </w:rPr>
      </w:pPr>
    </w:p>
    <w:p w14:paraId="5A5D9A30" w14:textId="7EFE7705" w:rsidR="00A24ED4" w:rsidRPr="00F219AF" w:rsidRDefault="00A24ED4" w:rsidP="00717A16">
      <w:pPr>
        <w:pStyle w:val="a3"/>
        <w:widowControl w:val="0"/>
        <w:numPr>
          <w:ilvl w:val="0"/>
          <w:numId w:val="23"/>
        </w:numPr>
        <w:autoSpaceDE w:val="0"/>
        <w:autoSpaceDN w:val="0"/>
        <w:adjustRightInd w:val="0"/>
        <w:jc w:val="both"/>
        <w:outlineLvl w:val="0"/>
        <w:rPr>
          <w:rFonts w:ascii="Calibri" w:hAnsi="Calibri" w:cs="Calibri"/>
          <w:b/>
          <w:lang w:val="en-US"/>
        </w:rPr>
      </w:pPr>
      <w:r w:rsidRPr="00F219AF">
        <w:rPr>
          <w:rFonts w:ascii="Calibri" w:hAnsi="Calibri" w:cs="Calibri"/>
          <w:b/>
          <w:lang w:val="en-US"/>
        </w:rPr>
        <w:t xml:space="preserve">Evaluation of lipid overloading and steatosis induction: </w:t>
      </w:r>
      <w:r w:rsidR="00132749" w:rsidRPr="00F219AF">
        <w:rPr>
          <w:rFonts w:ascii="Calibri" w:hAnsi="Calibri" w:cs="Calibri"/>
          <w:b/>
          <w:lang w:val="en-US"/>
        </w:rPr>
        <w:t>CARS</w:t>
      </w:r>
    </w:p>
    <w:p w14:paraId="35F21292" w14:textId="77777777" w:rsidR="00CA35A8" w:rsidRPr="00F219AF" w:rsidRDefault="00CA35A8" w:rsidP="00CA35A8">
      <w:pPr>
        <w:widowControl w:val="0"/>
        <w:autoSpaceDE w:val="0"/>
        <w:autoSpaceDN w:val="0"/>
        <w:adjustRightInd w:val="0"/>
        <w:contextualSpacing/>
        <w:jc w:val="both"/>
        <w:outlineLvl w:val="0"/>
        <w:rPr>
          <w:rFonts w:ascii="Calibri" w:hAnsi="Calibri" w:cs="Calibri"/>
          <w:b/>
          <w:lang w:val="en-US"/>
        </w:rPr>
      </w:pPr>
    </w:p>
    <w:p w14:paraId="4F319D88" w14:textId="0063119D" w:rsidR="00F23B9D" w:rsidRPr="00F219AF" w:rsidRDefault="00F23B9D"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Fix the cells previously prepared on glass-bottomed dishes, as described in </w:t>
      </w:r>
      <w:r w:rsidR="005C4D40" w:rsidRPr="00F219AF">
        <w:rPr>
          <w:rFonts w:ascii="Calibri" w:hAnsi="Calibri" w:cs="Calibri"/>
          <w:lang w:val="en-US"/>
        </w:rPr>
        <w:t>step</w:t>
      </w:r>
      <w:r w:rsidR="0051713A" w:rsidRPr="00F219AF">
        <w:rPr>
          <w:rFonts w:ascii="Calibri" w:hAnsi="Calibri" w:cs="Calibri"/>
          <w:lang w:val="en-US"/>
        </w:rPr>
        <w:t>s</w:t>
      </w:r>
      <w:r w:rsidRPr="00F219AF">
        <w:rPr>
          <w:rFonts w:ascii="Calibri" w:hAnsi="Calibri" w:cs="Calibri"/>
          <w:lang w:val="en-US"/>
        </w:rPr>
        <w:t xml:space="preserve"> </w:t>
      </w:r>
      <w:r w:rsidR="00ED7EAD" w:rsidRPr="00F219AF">
        <w:rPr>
          <w:rFonts w:ascii="Calibri" w:hAnsi="Calibri" w:cs="Calibri"/>
          <w:lang w:val="en-US"/>
        </w:rPr>
        <w:t>5</w:t>
      </w:r>
      <w:r w:rsidRPr="00F219AF">
        <w:rPr>
          <w:rFonts w:ascii="Calibri" w:hAnsi="Calibri" w:cs="Calibri"/>
          <w:lang w:val="en-US"/>
        </w:rPr>
        <w:t>.1–</w:t>
      </w:r>
      <w:r w:rsidR="00ED7EAD" w:rsidRPr="00F219AF">
        <w:rPr>
          <w:rFonts w:ascii="Calibri" w:hAnsi="Calibri" w:cs="Calibri"/>
          <w:lang w:val="en-US"/>
        </w:rPr>
        <w:t>5</w:t>
      </w:r>
      <w:r w:rsidRPr="00F219AF">
        <w:rPr>
          <w:rFonts w:ascii="Calibri" w:hAnsi="Calibri" w:cs="Calibri"/>
          <w:lang w:val="en-US"/>
        </w:rPr>
        <w:t>.3.</w:t>
      </w:r>
    </w:p>
    <w:p w14:paraId="58252D7C" w14:textId="77777777" w:rsidR="00CA35A8" w:rsidRPr="00F219AF" w:rsidRDefault="00CA35A8" w:rsidP="00CA35A8">
      <w:pPr>
        <w:pStyle w:val="a3"/>
        <w:widowControl w:val="0"/>
        <w:autoSpaceDE w:val="0"/>
        <w:autoSpaceDN w:val="0"/>
        <w:adjustRightInd w:val="0"/>
        <w:ind w:left="0"/>
        <w:jc w:val="both"/>
        <w:rPr>
          <w:rFonts w:ascii="Calibri" w:hAnsi="Calibri" w:cs="Calibri"/>
          <w:lang w:val="en-US"/>
        </w:rPr>
      </w:pPr>
    </w:p>
    <w:p w14:paraId="3D7552EF" w14:textId="6A5AFF1B" w:rsidR="00F23B9D" w:rsidRPr="00F219AF" w:rsidRDefault="00F23B9D"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Switch on </w:t>
      </w:r>
      <w:r w:rsidR="001B1857" w:rsidRPr="00F219AF">
        <w:rPr>
          <w:rFonts w:ascii="Calibri" w:hAnsi="Calibri" w:cs="Calibri"/>
          <w:lang w:val="en-US"/>
        </w:rPr>
        <w:t>a commercial</w:t>
      </w:r>
      <w:r w:rsidR="00C37B9A" w:rsidRPr="00F219AF">
        <w:rPr>
          <w:rFonts w:ascii="Calibri" w:hAnsi="Calibri" w:cs="Calibri"/>
          <w:lang w:val="en-US"/>
        </w:rPr>
        <w:t xml:space="preserve"> tunable </w:t>
      </w:r>
      <w:r w:rsidRPr="00F219AF">
        <w:rPr>
          <w:rFonts w:ascii="Calibri" w:hAnsi="Calibri" w:cs="Calibri"/>
          <w:lang w:val="en-US"/>
        </w:rPr>
        <w:t>picosecond pulsed laser system</w:t>
      </w:r>
      <w:r w:rsidR="00C37B9A" w:rsidRPr="00F219AF">
        <w:rPr>
          <w:rFonts w:ascii="Calibri" w:hAnsi="Calibri" w:cs="Calibri"/>
          <w:lang w:val="en-US"/>
        </w:rPr>
        <w:t>, tuning</w:t>
      </w:r>
      <w:r w:rsidR="001B1857" w:rsidRPr="00F219AF">
        <w:rPr>
          <w:rFonts w:ascii="Calibri" w:hAnsi="Calibri" w:cs="Calibri"/>
          <w:lang w:val="en-US"/>
        </w:rPr>
        <w:t xml:space="preserve"> it</w:t>
      </w:r>
      <w:r w:rsidR="00C37B9A" w:rsidRPr="00F219AF">
        <w:rPr>
          <w:rFonts w:ascii="Calibri" w:hAnsi="Calibri" w:cs="Calibri"/>
          <w:lang w:val="en-US"/>
        </w:rPr>
        <w:t xml:space="preserve"> </w:t>
      </w:r>
      <w:r w:rsidRPr="00F219AF">
        <w:rPr>
          <w:rFonts w:ascii="Calibri" w:hAnsi="Calibri" w:cs="Calibri"/>
          <w:lang w:val="en-US"/>
        </w:rPr>
        <w:t xml:space="preserve">to </w:t>
      </w:r>
      <w:r w:rsidR="001B1857" w:rsidRPr="00F219AF">
        <w:rPr>
          <w:rFonts w:ascii="Calibri" w:hAnsi="Calibri" w:cs="Calibri"/>
          <w:lang w:val="en-US"/>
        </w:rPr>
        <w:t xml:space="preserve">obtain </w:t>
      </w:r>
      <w:r w:rsidRPr="00F219AF">
        <w:rPr>
          <w:rFonts w:ascii="Calibri" w:hAnsi="Calibri" w:cs="Calibri"/>
          <w:lang w:val="en-US"/>
        </w:rPr>
        <w:t xml:space="preserve">two </w:t>
      </w:r>
      <w:r w:rsidR="000F1F0B" w:rsidRPr="00F219AF">
        <w:rPr>
          <w:rFonts w:ascii="Calibri" w:hAnsi="Calibri" w:cs="Calibri"/>
          <w:lang w:val="en-US"/>
        </w:rPr>
        <w:t xml:space="preserve">outputs of different </w:t>
      </w:r>
      <w:r w:rsidRPr="00F219AF">
        <w:rPr>
          <w:rFonts w:ascii="Calibri" w:hAnsi="Calibri" w:cs="Calibri"/>
          <w:lang w:val="en-US"/>
        </w:rPr>
        <w:t>wavelengths</w:t>
      </w:r>
      <w:r w:rsidR="00B03459" w:rsidRPr="00F219AF">
        <w:rPr>
          <w:rFonts w:ascii="Calibri" w:hAnsi="Calibri" w:cs="Calibri"/>
          <w:lang w:val="en-US"/>
        </w:rPr>
        <w:t>.</w:t>
      </w:r>
      <w:r w:rsidR="00C37B9A" w:rsidRPr="00F219AF">
        <w:rPr>
          <w:rFonts w:ascii="Calibri" w:hAnsi="Calibri" w:cs="Calibri"/>
          <w:lang w:val="en-US"/>
        </w:rPr>
        <w:t xml:space="preserve"> </w:t>
      </w:r>
      <w:r w:rsidR="00B03459" w:rsidRPr="00F219AF">
        <w:rPr>
          <w:rFonts w:ascii="Calibri" w:hAnsi="Calibri" w:cs="Calibri"/>
          <w:lang w:val="en-US"/>
        </w:rPr>
        <w:t>T</w:t>
      </w:r>
      <w:r w:rsidR="00C37B9A" w:rsidRPr="00F219AF">
        <w:rPr>
          <w:rFonts w:ascii="Calibri" w:hAnsi="Calibri" w:cs="Calibri"/>
          <w:lang w:val="en-US"/>
        </w:rPr>
        <w:t xml:space="preserve">he </w:t>
      </w:r>
      <w:r w:rsidR="00B03459" w:rsidRPr="00F219AF">
        <w:rPr>
          <w:rFonts w:ascii="Calibri" w:hAnsi="Calibri" w:cs="Calibri"/>
          <w:lang w:val="en-US"/>
        </w:rPr>
        <w:t xml:space="preserve">frequency </w:t>
      </w:r>
      <w:r w:rsidR="00C37B9A" w:rsidRPr="00F219AF">
        <w:rPr>
          <w:rFonts w:ascii="Calibri" w:hAnsi="Calibri" w:cs="Calibri"/>
          <w:lang w:val="en-US"/>
        </w:rPr>
        <w:t>difference</w:t>
      </w:r>
      <w:r w:rsidR="00B03459" w:rsidRPr="00F219AF">
        <w:rPr>
          <w:rFonts w:ascii="Calibri" w:hAnsi="Calibri" w:cs="Calibri"/>
          <w:lang w:val="en-US"/>
        </w:rPr>
        <w:t xml:space="preserve"> </w:t>
      </w:r>
      <w:r w:rsidR="001B1857" w:rsidRPr="00F219AF">
        <w:rPr>
          <w:rFonts w:ascii="Calibri" w:hAnsi="Calibri" w:cs="Calibri"/>
          <w:lang w:val="en-US"/>
        </w:rPr>
        <w:t xml:space="preserve">between the outputs </w:t>
      </w:r>
      <w:r w:rsidR="00B03459" w:rsidRPr="00F219AF">
        <w:rPr>
          <w:rFonts w:ascii="Calibri" w:hAnsi="Calibri" w:cs="Calibri"/>
          <w:lang w:val="en-US"/>
        </w:rPr>
        <w:t>must be 2840 cm</w:t>
      </w:r>
      <w:r w:rsidR="00B03459" w:rsidRPr="00F219AF">
        <w:rPr>
          <w:rFonts w:ascii="Calibri" w:hAnsi="Calibri" w:cs="Calibri"/>
          <w:vertAlign w:val="superscript"/>
          <w:lang w:val="en-US"/>
        </w:rPr>
        <w:t>-1</w:t>
      </w:r>
      <w:r w:rsidR="00B03459" w:rsidRPr="00F219AF">
        <w:rPr>
          <w:rFonts w:ascii="Calibri" w:hAnsi="Calibri" w:cs="Calibri"/>
          <w:lang w:val="en-US"/>
        </w:rPr>
        <w:t xml:space="preserve"> to </w:t>
      </w:r>
      <w:r w:rsidRPr="00F219AF">
        <w:rPr>
          <w:rFonts w:ascii="Calibri" w:hAnsi="Calibri" w:cs="Calibri"/>
          <w:lang w:val="en-US"/>
        </w:rPr>
        <w:t>generat</w:t>
      </w:r>
      <w:r w:rsidR="00B03459" w:rsidRPr="00F219AF">
        <w:rPr>
          <w:rFonts w:ascii="Calibri" w:hAnsi="Calibri" w:cs="Calibri"/>
          <w:lang w:val="en-US"/>
        </w:rPr>
        <w:t>e</w:t>
      </w:r>
      <w:r w:rsidRPr="00F219AF">
        <w:rPr>
          <w:rFonts w:ascii="Calibri" w:hAnsi="Calibri" w:cs="Calibri"/>
          <w:lang w:val="en-US"/>
        </w:rPr>
        <w:t xml:space="preserve"> </w:t>
      </w:r>
      <w:r w:rsidR="000F1F0B" w:rsidRPr="00F219AF">
        <w:rPr>
          <w:rFonts w:ascii="Calibri" w:hAnsi="Calibri" w:cs="Calibri"/>
          <w:lang w:val="en-US"/>
        </w:rPr>
        <w:t xml:space="preserve">the intense CARS </w:t>
      </w:r>
      <w:r w:rsidRPr="00F219AF">
        <w:rPr>
          <w:rFonts w:ascii="Calibri" w:hAnsi="Calibri" w:cs="Calibri"/>
          <w:lang w:val="en-US"/>
        </w:rPr>
        <w:t xml:space="preserve">light </w:t>
      </w:r>
      <w:r w:rsidR="000F1F0B" w:rsidRPr="00F219AF">
        <w:rPr>
          <w:rFonts w:ascii="Calibri" w:hAnsi="Calibri" w:cs="Calibri"/>
          <w:lang w:val="en-US"/>
        </w:rPr>
        <w:t>signal corresponding to</w:t>
      </w:r>
      <w:r w:rsidRPr="00F219AF">
        <w:rPr>
          <w:rFonts w:ascii="Calibri" w:hAnsi="Calibri" w:cs="Calibri"/>
          <w:lang w:val="en-US"/>
        </w:rPr>
        <w:t xml:space="preserve"> methylene </w:t>
      </w:r>
      <w:r w:rsidR="000F1F0B" w:rsidRPr="00F219AF">
        <w:rPr>
          <w:rFonts w:ascii="Calibri" w:hAnsi="Calibri" w:cs="Calibri"/>
          <w:lang w:val="en-US"/>
        </w:rPr>
        <w:t>symmetric stretching</w:t>
      </w:r>
      <w:r w:rsidR="00B03459" w:rsidRPr="00F219AF">
        <w:rPr>
          <w:rFonts w:ascii="Calibri" w:hAnsi="Calibri" w:cs="Calibri"/>
          <w:lang w:val="en-US"/>
        </w:rPr>
        <w:t>; for a fixed-wavelength output at 1064 nm</w:t>
      </w:r>
      <w:r w:rsidR="001B1857" w:rsidRPr="00F219AF">
        <w:rPr>
          <w:rFonts w:ascii="Calibri" w:hAnsi="Calibri" w:cs="Calibri"/>
          <w:lang w:val="en-US"/>
        </w:rPr>
        <w:t xml:space="preserve"> (“Stokes” light)</w:t>
      </w:r>
      <w:r w:rsidR="00B03459" w:rsidRPr="00F219AF">
        <w:rPr>
          <w:rFonts w:ascii="Calibri" w:hAnsi="Calibri" w:cs="Calibri"/>
          <w:lang w:val="en-US"/>
        </w:rPr>
        <w:t>, the other wavelength should be tuned to 817 nm</w:t>
      </w:r>
      <w:r w:rsidR="001B1857" w:rsidRPr="00F219AF">
        <w:rPr>
          <w:rFonts w:ascii="Calibri" w:hAnsi="Calibri" w:cs="Calibri"/>
          <w:lang w:val="en-US"/>
        </w:rPr>
        <w:t xml:space="preserve"> (“pump” light)</w:t>
      </w:r>
      <w:r w:rsidR="00B03459" w:rsidRPr="00F219AF">
        <w:rPr>
          <w:rFonts w:ascii="Calibri" w:hAnsi="Calibri" w:cs="Calibri"/>
          <w:lang w:val="en-US"/>
        </w:rPr>
        <w:t>.</w:t>
      </w:r>
    </w:p>
    <w:p w14:paraId="1E9ACD3D" w14:textId="77777777" w:rsidR="00CA35A8" w:rsidRPr="00F219AF" w:rsidRDefault="00CA35A8" w:rsidP="00CA35A8">
      <w:pPr>
        <w:pStyle w:val="a3"/>
        <w:widowControl w:val="0"/>
        <w:autoSpaceDE w:val="0"/>
        <w:autoSpaceDN w:val="0"/>
        <w:adjustRightInd w:val="0"/>
        <w:ind w:left="0"/>
        <w:jc w:val="both"/>
        <w:rPr>
          <w:rFonts w:ascii="Calibri" w:hAnsi="Calibri" w:cs="Calibri"/>
          <w:lang w:val="en-US"/>
        </w:rPr>
      </w:pPr>
    </w:p>
    <w:p w14:paraId="58FB5D36" w14:textId="50910CC9" w:rsidR="00F23B9D" w:rsidRPr="00F219AF" w:rsidRDefault="00F23B9D"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Ensure the 817-nm output is spatially and temporally overlapped with the 1064-nm output: use an appropriate dichroic mirror (i.e., with a cut between 817 and 1064 nm) to spatially combine the beams and use an optical delay line to obtain temporal overlap of the laser pulses. </w:t>
      </w:r>
    </w:p>
    <w:p w14:paraId="27532FC3" w14:textId="77777777" w:rsidR="00CA35A8" w:rsidRPr="00F219AF" w:rsidRDefault="00CA35A8" w:rsidP="00CA35A8">
      <w:pPr>
        <w:pStyle w:val="a3"/>
        <w:widowControl w:val="0"/>
        <w:tabs>
          <w:tab w:val="left" w:pos="993"/>
        </w:tabs>
        <w:autoSpaceDE w:val="0"/>
        <w:autoSpaceDN w:val="0"/>
        <w:adjustRightInd w:val="0"/>
        <w:ind w:left="0"/>
        <w:jc w:val="both"/>
        <w:rPr>
          <w:rFonts w:ascii="Calibri" w:hAnsi="Calibri" w:cs="Calibri"/>
          <w:lang w:val="en-US"/>
        </w:rPr>
      </w:pPr>
    </w:p>
    <w:p w14:paraId="3E33B7E9" w14:textId="3B18E62F" w:rsidR="00F23B9D" w:rsidRPr="00F219AF" w:rsidRDefault="00F23B9D"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Ensure the two copropagating beams are both collimated and that their diameters have similar values that are appropriate for the optical system within the microscope </w:t>
      </w:r>
      <w:r w:rsidR="00C10F19" w:rsidRPr="00F219AF">
        <w:rPr>
          <w:rFonts w:ascii="Calibri" w:hAnsi="Calibri" w:cs="Calibri"/>
          <w:lang w:val="en-US"/>
        </w:rPr>
        <w:t>that will f</w:t>
      </w:r>
      <w:r w:rsidRPr="00F219AF">
        <w:rPr>
          <w:rFonts w:ascii="Calibri" w:hAnsi="Calibri" w:cs="Calibri"/>
          <w:lang w:val="en-US"/>
        </w:rPr>
        <w:t>ocus the</w:t>
      </w:r>
      <w:r w:rsidR="001B1857" w:rsidRPr="00F219AF">
        <w:rPr>
          <w:rFonts w:ascii="Calibri" w:hAnsi="Calibri" w:cs="Calibri"/>
          <w:lang w:val="en-US"/>
        </w:rPr>
        <w:t>m</w:t>
      </w:r>
      <w:r w:rsidRPr="00F219AF">
        <w:rPr>
          <w:rFonts w:ascii="Calibri" w:hAnsi="Calibri" w:cs="Calibri"/>
          <w:lang w:val="en-US"/>
        </w:rPr>
        <w:t xml:space="preserve"> onto the sample</w:t>
      </w:r>
      <w:r w:rsidR="00783ADD" w:rsidRPr="00F219AF">
        <w:rPr>
          <w:rFonts w:ascii="Calibri" w:hAnsi="Calibri" w:cs="Calibri"/>
          <w:lang w:val="en-US"/>
        </w:rPr>
        <w:t>; i</w:t>
      </w:r>
      <w:r w:rsidRPr="00F219AF">
        <w:rPr>
          <w:rFonts w:ascii="Calibri" w:hAnsi="Calibri" w:cs="Calibri"/>
          <w:lang w:val="en-US"/>
        </w:rPr>
        <w:t>f necessary, separately collimate the beams before the dichroic mirror that combines them.</w:t>
      </w:r>
    </w:p>
    <w:p w14:paraId="5DF43B3F" w14:textId="77777777" w:rsidR="00CA35A8" w:rsidRPr="00F219AF" w:rsidRDefault="00CA35A8" w:rsidP="00717A16">
      <w:pPr>
        <w:pStyle w:val="a3"/>
        <w:widowControl w:val="0"/>
        <w:autoSpaceDE w:val="0"/>
        <w:autoSpaceDN w:val="0"/>
        <w:adjustRightInd w:val="0"/>
        <w:ind w:left="0"/>
        <w:jc w:val="both"/>
        <w:rPr>
          <w:rFonts w:ascii="Calibri" w:hAnsi="Calibri" w:cs="Calibri"/>
          <w:lang w:val="en-US"/>
        </w:rPr>
      </w:pPr>
    </w:p>
    <w:p w14:paraId="61233092" w14:textId="29D3B720" w:rsidR="00F23B9D" w:rsidRPr="00F219AF" w:rsidRDefault="00F23B9D"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Switch on </w:t>
      </w:r>
      <w:r w:rsidR="00182C96" w:rsidRPr="00F219AF">
        <w:rPr>
          <w:rFonts w:ascii="Calibri" w:hAnsi="Calibri" w:cs="Calibri"/>
          <w:lang w:val="en-US"/>
        </w:rPr>
        <w:t xml:space="preserve">a commercial </w:t>
      </w:r>
      <w:r w:rsidR="0062216A" w:rsidRPr="00F219AF">
        <w:rPr>
          <w:rFonts w:ascii="Calibri" w:hAnsi="Calibri" w:cs="Calibri"/>
          <w:lang w:val="en-US"/>
        </w:rPr>
        <w:t>inverted</w:t>
      </w:r>
      <w:r w:rsidRPr="00F219AF">
        <w:rPr>
          <w:rFonts w:ascii="Calibri" w:hAnsi="Calibri" w:cs="Calibri"/>
          <w:lang w:val="en-US"/>
        </w:rPr>
        <w:t xml:space="preserve"> microscope</w:t>
      </w:r>
      <w:r w:rsidR="0062216A" w:rsidRPr="00F219AF">
        <w:rPr>
          <w:rFonts w:ascii="Calibri" w:hAnsi="Calibri" w:cs="Calibri"/>
          <w:lang w:val="en-US"/>
        </w:rPr>
        <w:t xml:space="preserve"> system</w:t>
      </w:r>
      <w:r w:rsidR="00C10F19" w:rsidRPr="00F219AF">
        <w:rPr>
          <w:rFonts w:ascii="Calibri" w:hAnsi="Calibri" w:cs="Calibri"/>
          <w:lang w:val="en-US"/>
        </w:rPr>
        <w:t>,</w:t>
      </w:r>
      <w:r w:rsidR="0062216A" w:rsidRPr="00F219AF">
        <w:rPr>
          <w:rFonts w:ascii="Calibri" w:hAnsi="Calibri" w:cs="Calibri"/>
          <w:lang w:val="en-US"/>
        </w:rPr>
        <w:t xml:space="preserve"> </w:t>
      </w:r>
      <w:r w:rsidR="00C10F19" w:rsidRPr="00F219AF">
        <w:rPr>
          <w:rFonts w:ascii="Calibri" w:hAnsi="Calibri" w:cs="Calibri"/>
          <w:lang w:val="en-US"/>
        </w:rPr>
        <w:t xml:space="preserve">which </w:t>
      </w:r>
      <w:r w:rsidR="001B1857" w:rsidRPr="00F219AF">
        <w:rPr>
          <w:rFonts w:ascii="Calibri" w:hAnsi="Calibri" w:cs="Calibri"/>
          <w:lang w:val="en-US"/>
        </w:rPr>
        <w:t xml:space="preserve">should </w:t>
      </w:r>
      <w:r w:rsidR="00C10F19" w:rsidRPr="00F219AF">
        <w:rPr>
          <w:rFonts w:ascii="Calibri" w:hAnsi="Calibri" w:cs="Calibri"/>
          <w:lang w:val="en-US"/>
        </w:rPr>
        <w:t>include an</w:t>
      </w:r>
      <w:r w:rsidR="0062216A" w:rsidRPr="00F219AF">
        <w:rPr>
          <w:rFonts w:ascii="Calibri" w:hAnsi="Calibri" w:cs="Calibri"/>
          <w:lang w:val="en-US"/>
        </w:rPr>
        <w:t xml:space="preserve"> infrared laser scanning unit and</w:t>
      </w:r>
      <w:r w:rsidR="00C10F19" w:rsidRPr="00F219AF">
        <w:rPr>
          <w:rFonts w:ascii="Calibri" w:hAnsi="Calibri" w:cs="Calibri"/>
          <w:lang w:val="en-US"/>
        </w:rPr>
        <w:t xml:space="preserve"> a</w:t>
      </w:r>
      <w:r w:rsidR="0062216A" w:rsidRPr="00F219AF">
        <w:rPr>
          <w:rFonts w:ascii="Calibri" w:hAnsi="Calibri" w:cs="Calibri"/>
          <w:lang w:val="en-US"/>
        </w:rPr>
        <w:t xml:space="preserve"> dual-channel red/green epi detection unit</w:t>
      </w:r>
      <w:r w:rsidRPr="00F219AF">
        <w:rPr>
          <w:rFonts w:ascii="Calibri" w:hAnsi="Calibri" w:cs="Calibri"/>
          <w:lang w:val="en-US"/>
        </w:rPr>
        <w:t xml:space="preserve"> and align the copropagating laser beams into </w:t>
      </w:r>
      <w:r w:rsidR="0062216A" w:rsidRPr="00F219AF">
        <w:rPr>
          <w:rFonts w:ascii="Calibri" w:hAnsi="Calibri" w:cs="Calibri"/>
          <w:lang w:val="en-US"/>
        </w:rPr>
        <w:t xml:space="preserve">the </w:t>
      </w:r>
      <w:r w:rsidRPr="00F219AF">
        <w:rPr>
          <w:rFonts w:ascii="Calibri" w:hAnsi="Calibri" w:cs="Calibri"/>
          <w:lang w:val="en-US"/>
        </w:rPr>
        <w:t>scan</w:t>
      </w:r>
      <w:r w:rsidR="0062216A" w:rsidRPr="00F219AF">
        <w:rPr>
          <w:rFonts w:ascii="Calibri" w:hAnsi="Calibri" w:cs="Calibri"/>
          <w:lang w:val="en-US"/>
        </w:rPr>
        <w:t>ning</w:t>
      </w:r>
      <w:r w:rsidRPr="00F219AF">
        <w:rPr>
          <w:rFonts w:ascii="Calibri" w:hAnsi="Calibri" w:cs="Calibri"/>
          <w:lang w:val="en-US"/>
        </w:rPr>
        <w:t xml:space="preserve"> unit. </w:t>
      </w:r>
    </w:p>
    <w:p w14:paraId="7DB19CBE" w14:textId="77777777" w:rsidR="00CA35A8" w:rsidRPr="00F219AF" w:rsidRDefault="00CA35A8" w:rsidP="00CA35A8">
      <w:pPr>
        <w:pStyle w:val="a3"/>
        <w:widowControl w:val="0"/>
        <w:tabs>
          <w:tab w:val="left" w:pos="993"/>
        </w:tabs>
        <w:autoSpaceDE w:val="0"/>
        <w:autoSpaceDN w:val="0"/>
        <w:adjustRightInd w:val="0"/>
        <w:ind w:left="0"/>
        <w:jc w:val="both"/>
        <w:rPr>
          <w:rFonts w:ascii="Calibri" w:hAnsi="Calibri" w:cs="Calibri"/>
          <w:lang w:val="en-US"/>
        </w:rPr>
      </w:pPr>
    </w:p>
    <w:p w14:paraId="1E0B4375" w14:textId="65BBEC9C" w:rsidR="00F23B9D" w:rsidRPr="00F219AF" w:rsidRDefault="001B1857"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Opening the dual-channel epi detection unit</w:t>
      </w:r>
      <w:r w:rsidR="00182C96" w:rsidRPr="00F219AF">
        <w:rPr>
          <w:rFonts w:ascii="Calibri" w:hAnsi="Calibri" w:cs="Calibri"/>
          <w:lang w:val="en-US"/>
        </w:rPr>
        <w:t>,</w:t>
      </w:r>
      <w:r w:rsidRPr="00F219AF">
        <w:rPr>
          <w:rFonts w:ascii="Calibri" w:hAnsi="Calibri" w:cs="Calibri"/>
          <w:lang w:val="en-US"/>
        </w:rPr>
        <w:t xml:space="preserve"> remove the</w:t>
      </w:r>
      <w:r w:rsidR="00182C96" w:rsidRPr="00F219AF">
        <w:rPr>
          <w:rFonts w:ascii="Calibri" w:hAnsi="Calibri" w:cs="Calibri"/>
          <w:lang w:val="en-US"/>
        </w:rPr>
        <w:t xml:space="preserve"> </w:t>
      </w:r>
      <w:r w:rsidRPr="00F219AF">
        <w:rPr>
          <w:rFonts w:ascii="Calibri" w:hAnsi="Calibri" w:cs="Calibri"/>
          <w:lang w:val="en-US"/>
        </w:rPr>
        <w:t xml:space="preserve">filter cube </w:t>
      </w:r>
      <w:r w:rsidR="00182C96" w:rsidRPr="00F219AF">
        <w:rPr>
          <w:rFonts w:ascii="Calibri" w:hAnsi="Calibri" w:cs="Calibri"/>
          <w:lang w:val="en-US"/>
        </w:rPr>
        <w:t>and</w:t>
      </w:r>
      <w:r w:rsidR="00F23B9D" w:rsidRPr="00F219AF">
        <w:rPr>
          <w:rFonts w:ascii="Calibri" w:hAnsi="Calibri" w:cs="Calibri"/>
          <w:lang w:val="en-US"/>
        </w:rPr>
        <w:t xml:space="preserve"> </w:t>
      </w:r>
      <w:r w:rsidRPr="00F219AF">
        <w:rPr>
          <w:rFonts w:ascii="Calibri" w:hAnsi="Calibri" w:cs="Calibri"/>
          <w:lang w:val="en-US"/>
        </w:rPr>
        <w:t>r</w:t>
      </w:r>
      <w:r w:rsidR="00F23B9D" w:rsidRPr="00F219AF">
        <w:rPr>
          <w:rFonts w:ascii="Calibri" w:hAnsi="Calibri" w:cs="Calibri"/>
          <w:lang w:val="en-US"/>
        </w:rPr>
        <w:t xml:space="preserve">eplace </w:t>
      </w:r>
      <w:r w:rsidR="00182C96" w:rsidRPr="00F219AF">
        <w:rPr>
          <w:rFonts w:ascii="Calibri" w:hAnsi="Calibri" w:cs="Calibri"/>
          <w:lang w:val="en-US"/>
        </w:rPr>
        <w:t xml:space="preserve">its </w:t>
      </w:r>
      <w:r w:rsidR="00F23B9D" w:rsidRPr="00F219AF">
        <w:rPr>
          <w:rFonts w:ascii="Calibri" w:hAnsi="Calibri" w:cs="Calibri"/>
          <w:lang w:val="en-US"/>
        </w:rPr>
        <w:t>red-wavelength detect</w:t>
      </w:r>
      <w:r w:rsidR="00182C96" w:rsidRPr="00F219AF">
        <w:rPr>
          <w:rFonts w:ascii="Calibri" w:hAnsi="Calibri" w:cs="Calibri"/>
          <w:lang w:val="en-US"/>
        </w:rPr>
        <w:t>ion</w:t>
      </w:r>
      <w:r w:rsidR="00F23B9D" w:rsidRPr="00F219AF">
        <w:rPr>
          <w:rFonts w:ascii="Calibri" w:hAnsi="Calibri" w:cs="Calibri"/>
          <w:lang w:val="en-US"/>
        </w:rPr>
        <w:t xml:space="preserve"> </w:t>
      </w:r>
      <w:r w:rsidR="00182C96" w:rsidRPr="00F219AF">
        <w:rPr>
          <w:rFonts w:ascii="Calibri" w:hAnsi="Calibri" w:cs="Calibri"/>
          <w:lang w:val="en-US"/>
        </w:rPr>
        <w:t xml:space="preserve">filter </w:t>
      </w:r>
      <w:r w:rsidR="00F23B9D" w:rsidRPr="00F219AF">
        <w:rPr>
          <w:rFonts w:ascii="Calibri" w:hAnsi="Calibri" w:cs="Calibri"/>
          <w:lang w:val="en-US"/>
        </w:rPr>
        <w:t xml:space="preserve">with a </w:t>
      </w:r>
      <w:r w:rsidR="00182C96" w:rsidRPr="00F219AF">
        <w:rPr>
          <w:rFonts w:ascii="Calibri" w:hAnsi="Calibri" w:cs="Calibri"/>
          <w:lang w:val="en-US"/>
        </w:rPr>
        <w:t xml:space="preserve">bandpass </w:t>
      </w:r>
      <w:r w:rsidR="00F23B9D" w:rsidRPr="00F219AF">
        <w:rPr>
          <w:rFonts w:ascii="Calibri" w:hAnsi="Calibri" w:cs="Calibri"/>
          <w:lang w:val="en-US"/>
        </w:rPr>
        <w:t xml:space="preserve">filter </w:t>
      </w:r>
      <w:r w:rsidR="0062216A" w:rsidRPr="00F219AF">
        <w:rPr>
          <w:rFonts w:ascii="Calibri" w:hAnsi="Calibri" w:cs="Calibri"/>
          <w:lang w:val="en-US"/>
        </w:rPr>
        <w:t xml:space="preserve">that </w:t>
      </w:r>
      <w:r w:rsidR="00182C96" w:rsidRPr="00F219AF">
        <w:rPr>
          <w:rFonts w:ascii="Calibri" w:hAnsi="Calibri" w:cs="Calibri"/>
          <w:lang w:val="en-US"/>
        </w:rPr>
        <w:t xml:space="preserve">can </w:t>
      </w:r>
      <w:r w:rsidR="0062216A" w:rsidRPr="00F219AF">
        <w:rPr>
          <w:rFonts w:ascii="Calibri" w:hAnsi="Calibri" w:cs="Calibri"/>
          <w:lang w:val="en-US"/>
        </w:rPr>
        <w:t>select</w:t>
      </w:r>
      <w:r w:rsidR="00F23B9D" w:rsidRPr="00F219AF">
        <w:rPr>
          <w:rFonts w:ascii="Calibri" w:hAnsi="Calibri" w:cs="Calibri"/>
          <w:lang w:val="en-US"/>
        </w:rPr>
        <w:t xml:space="preserve"> the 2840-cm</w:t>
      </w:r>
      <w:r w:rsidR="00F23B9D" w:rsidRPr="00F219AF">
        <w:rPr>
          <w:rFonts w:ascii="Calibri" w:hAnsi="Calibri" w:cs="Calibri"/>
          <w:vertAlign w:val="superscript"/>
          <w:lang w:val="en-US"/>
        </w:rPr>
        <w:t>-1</w:t>
      </w:r>
      <w:r w:rsidR="00F23B9D" w:rsidRPr="00F219AF">
        <w:rPr>
          <w:rFonts w:ascii="Calibri" w:hAnsi="Calibri" w:cs="Calibri"/>
          <w:lang w:val="en-US"/>
        </w:rPr>
        <w:t xml:space="preserve"> CARS </w:t>
      </w:r>
      <w:r w:rsidR="00182C96" w:rsidRPr="00F219AF">
        <w:rPr>
          <w:rFonts w:ascii="Calibri" w:hAnsi="Calibri" w:cs="Calibri"/>
          <w:lang w:val="en-US"/>
        </w:rPr>
        <w:t xml:space="preserve">signal that is </w:t>
      </w:r>
      <w:r w:rsidR="00F23B9D" w:rsidRPr="00F219AF">
        <w:rPr>
          <w:rFonts w:ascii="Calibri" w:hAnsi="Calibri" w:cs="Calibri"/>
          <w:lang w:val="en-US"/>
        </w:rPr>
        <w:t>centered at 663 nm</w:t>
      </w:r>
      <w:r w:rsidR="0062216A" w:rsidRPr="00F219AF">
        <w:rPr>
          <w:rFonts w:ascii="Calibri" w:hAnsi="Calibri" w:cs="Calibri"/>
          <w:lang w:val="en-US"/>
        </w:rPr>
        <w:t xml:space="preserve"> for the </w:t>
      </w:r>
      <w:r w:rsidRPr="00F219AF">
        <w:rPr>
          <w:rFonts w:ascii="Calibri" w:hAnsi="Calibri" w:cs="Calibri"/>
          <w:lang w:val="en-US"/>
        </w:rPr>
        <w:t>817/1064-</w:t>
      </w:r>
      <w:r w:rsidR="0062216A" w:rsidRPr="00F219AF">
        <w:rPr>
          <w:rFonts w:ascii="Calibri" w:hAnsi="Calibri" w:cs="Calibri"/>
          <w:lang w:val="en-US"/>
        </w:rPr>
        <w:t xml:space="preserve">nm </w:t>
      </w:r>
      <w:r w:rsidRPr="00F219AF">
        <w:rPr>
          <w:rFonts w:ascii="Calibri" w:hAnsi="Calibri" w:cs="Calibri"/>
          <w:lang w:val="en-US"/>
        </w:rPr>
        <w:t xml:space="preserve">pump/Stokes </w:t>
      </w:r>
      <w:r w:rsidR="0062216A" w:rsidRPr="00F219AF">
        <w:rPr>
          <w:rFonts w:ascii="Calibri" w:hAnsi="Calibri" w:cs="Calibri"/>
          <w:lang w:val="en-US"/>
        </w:rPr>
        <w:t>excitation scheme</w:t>
      </w:r>
      <w:r w:rsidR="00182C96" w:rsidRPr="00F219AF">
        <w:rPr>
          <w:rFonts w:ascii="Calibri" w:hAnsi="Calibri" w:cs="Calibri"/>
          <w:lang w:val="en-US"/>
        </w:rPr>
        <w:t>.</w:t>
      </w:r>
      <w:r w:rsidR="00F23B9D" w:rsidRPr="00F219AF">
        <w:rPr>
          <w:rFonts w:ascii="Calibri" w:hAnsi="Calibri" w:cs="Calibri"/>
          <w:lang w:val="en-US"/>
        </w:rPr>
        <w:t xml:space="preserve"> </w:t>
      </w:r>
      <w:r w:rsidR="00182C96" w:rsidRPr="00F219AF">
        <w:rPr>
          <w:rFonts w:ascii="Calibri" w:hAnsi="Calibri" w:cs="Calibri"/>
          <w:lang w:val="en-US"/>
        </w:rPr>
        <w:t xml:space="preserve">A </w:t>
      </w:r>
      <w:r w:rsidR="00F23B9D" w:rsidRPr="00F219AF">
        <w:rPr>
          <w:rFonts w:ascii="Calibri" w:hAnsi="Calibri" w:cs="Calibri"/>
          <w:lang w:val="en-US"/>
        </w:rPr>
        <w:t xml:space="preserve">narrow-bandwidth (20 nm) filter is preferred to avoid </w:t>
      </w:r>
      <w:r w:rsidR="00F23B9D" w:rsidRPr="00F219AF">
        <w:rPr>
          <w:rFonts w:ascii="Calibri" w:hAnsi="Calibri" w:cs="Calibri"/>
          <w:sz w:val="22"/>
          <w:lang w:val="en-US"/>
        </w:rPr>
        <w:t xml:space="preserve">the </w:t>
      </w:r>
      <w:r w:rsidR="00F23B9D" w:rsidRPr="00F219AF">
        <w:rPr>
          <w:rFonts w:ascii="Calibri" w:hAnsi="Calibri" w:cs="Calibri"/>
          <w:lang w:val="en-US"/>
        </w:rPr>
        <w:t xml:space="preserve">collection of high levels of fluorescent background signals. </w:t>
      </w:r>
    </w:p>
    <w:p w14:paraId="48F17B2B" w14:textId="77777777" w:rsidR="00CA35A8" w:rsidRPr="00F219AF" w:rsidRDefault="00CA35A8" w:rsidP="00CA35A8">
      <w:pPr>
        <w:pStyle w:val="a3"/>
        <w:widowControl w:val="0"/>
        <w:tabs>
          <w:tab w:val="left" w:pos="993"/>
        </w:tabs>
        <w:autoSpaceDE w:val="0"/>
        <w:autoSpaceDN w:val="0"/>
        <w:adjustRightInd w:val="0"/>
        <w:ind w:left="0"/>
        <w:jc w:val="both"/>
        <w:rPr>
          <w:rFonts w:ascii="Calibri" w:hAnsi="Calibri" w:cs="Calibri"/>
          <w:lang w:val="en-US"/>
        </w:rPr>
      </w:pPr>
    </w:p>
    <w:p w14:paraId="3127A0FE" w14:textId="011DCC56" w:rsidR="00F23B9D" w:rsidRPr="00F219AF" w:rsidRDefault="00F23B9D"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Place a dish on the stage of the inverted CARS microscope, and using a 100</w:t>
      </w:r>
      <w:r w:rsidR="0051713A" w:rsidRPr="00F219AF">
        <w:rPr>
          <w:rFonts w:ascii="Calibri" w:hAnsi="Calibri" w:cs="Calibri"/>
          <w:lang w:val="en-US"/>
        </w:rPr>
        <w:t>X</w:t>
      </w:r>
      <w:r w:rsidRPr="00F219AF">
        <w:rPr>
          <w:rFonts w:ascii="Calibri" w:hAnsi="Calibri" w:cs="Calibri"/>
          <w:lang w:val="en-US"/>
        </w:rPr>
        <w:t xml:space="preserve"> oil-immersion objective, shift the vertical position of the objective to focus on the cells.</w:t>
      </w:r>
    </w:p>
    <w:p w14:paraId="62220B53" w14:textId="77777777" w:rsidR="00CA35A8" w:rsidRPr="00F219AF" w:rsidRDefault="00CA35A8" w:rsidP="00CA35A8">
      <w:pPr>
        <w:pStyle w:val="a3"/>
        <w:widowControl w:val="0"/>
        <w:tabs>
          <w:tab w:val="left" w:pos="993"/>
        </w:tabs>
        <w:autoSpaceDE w:val="0"/>
        <w:autoSpaceDN w:val="0"/>
        <w:adjustRightInd w:val="0"/>
        <w:ind w:left="0"/>
        <w:jc w:val="both"/>
        <w:rPr>
          <w:rFonts w:ascii="Calibri" w:hAnsi="Calibri" w:cs="Calibri"/>
          <w:lang w:val="en-US"/>
        </w:rPr>
      </w:pPr>
    </w:p>
    <w:p w14:paraId="6B851CA3" w14:textId="7F8AD876" w:rsidR="0062216A" w:rsidRPr="00F219AF" w:rsidRDefault="00F23B9D"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Set up the microscope software to collect high-resolution (1024 × 1024 pixels) images over a field of view spanning 127 </w:t>
      </w:r>
      <w:proofErr w:type="spellStart"/>
      <w:r w:rsidR="0051713A" w:rsidRPr="00F219AF">
        <w:rPr>
          <w:rFonts w:ascii="Calibri" w:hAnsi="Calibri" w:cs="Calibri"/>
          <w:lang w:val="en-US"/>
        </w:rPr>
        <w:t>μm</w:t>
      </w:r>
      <w:proofErr w:type="spellEnd"/>
      <w:r w:rsidR="0051713A" w:rsidRPr="00F219AF">
        <w:rPr>
          <w:rFonts w:ascii="Calibri" w:hAnsi="Calibri" w:cs="Calibri"/>
          <w:lang w:val="en-US"/>
        </w:rPr>
        <w:t xml:space="preserve"> </w:t>
      </w:r>
      <w:r w:rsidRPr="00F219AF">
        <w:rPr>
          <w:rFonts w:ascii="Calibri" w:hAnsi="Calibri" w:cs="Calibri"/>
          <w:lang w:val="en-US"/>
        </w:rPr>
        <w:t xml:space="preserve">× 127 </w:t>
      </w:r>
      <w:proofErr w:type="spellStart"/>
      <w:r w:rsidRPr="00F219AF">
        <w:rPr>
          <w:rFonts w:ascii="Calibri" w:hAnsi="Calibri" w:cs="Calibri"/>
          <w:lang w:val="en-US"/>
        </w:rPr>
        <w:t>μm</w:t>
      </w:r>
      <w:proofErr w:type="spellEnd"/>
      <w:r w:rsidRPr="00F219AF">
        <w:rPr>
          <w:rFonts w:ascii="Calibri" w:hAnsi="Calibri" w:cs="Calibri"/>
          <w:lang w:val="en-US"/>
        </w:rPr>
        <w:t xml:space="preserve">. </w:t>
      </w:r>
    </w:p>
    <w:p w14:paraId="66338DB8" w14:textId="77777777" w:rsidR="0062216A" w:rsidRPr="00F219AF" w:rsidRDefault="0062216A" w:rsidP="00C33A00">
      <w:pPr>
        <w:pStyle w:val="a3"/>
        <w:rPr>
          <w:rFonts w:ascii="Calibri" w:hAnsi="Calibri" w:cs="Calibri"/>
          <w:lang w:val="en-US"/>
        </w:rPr>
      </w:pPr>
    </w:p>
    <w:p w14:paraId="660EA915" w14:textId="57F9988D" w:rsidR="0062216A" w:rsidRPr="00F219AF" w:rsidRDefault="0062216A"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S</w:t>
      </w:r>
      <w:r w:rsidR="00F23B9D" w:rsidRPr="00F219AF">
        <w:rPr>
          <w:rFonts w:ascii="Calibri" w:hAnsi="Calibri" w:cs="Calibri"/>
          <w:lang w:val="en-US"/>
        </w:rPr>
        <w:t xml:space="preserve">et the microscope </w:t>
      </w:r>
      <w:r w:rsidR="004761A2" w:rsidRPr="00F219AF">
        <w:rPr>
          <w:rFonts w:ascii="Calibri" w:hAnsi="Calibri" w:cs="Calibri"/>
          <w:lang w:val="en-US"/>
        </w:rPr>
        <w:t xml:space="preserve">software </w:t>
      </w:r>
      <w:r w:rsidR="00F23B9D" w:rsidRPr="00F219AF">
        <w:rPr>
          <w:rFonts w:ascii="Calibri" w:hAnsi="Calibri" w:cs="Calibri"/>
          <w:lang w:val="en-US"/>
        </w:rPr>
        <w:t xml:space="preserve">to </w:t>
      </w:r>
      <w:r w:rsidR="004761A2" w:rsidRPr="00F219AF">
        <w:rPr>
          <w:rFonts w:ascii="Calibri" w:hAnsi="Calibri" w:cs="Calibri"/>
          <w:lang w:val="en-US"/>
        </w:rPr>
        <w:t xml:space="preserve">continuously acquire and display </w:t>
      </w:r>
      <w:r w:rsidR="00F23B9D" w:rsidRPr="00F219AF">
        <w:rPr>
          <w:rFonts w:ascii="Calibri" w:hAnsi="Calibri" w:cs="Calibri"/>
          <w:lang w:val="en-US"/>
        </w:rPr>
        <w:t>image</w:t>
      </w:r>
      <w:r w:rsidR="004761A2" w:rsidRPr="00F219AF">
        <w:rPr>
          <w:rFonts w:ascii="Calibri" w:hAnsi="Calibri" w:cs="Calibri"/>
          <w:lang w:val="en-US"/>
        </w:rPr>
        <w:t>s of</w:t>
      </w:r>
      <w:r w:rsidR="00F23B9D" w:rsidRPr="00F219AF">
        <w:rPr>
          <w:rFonts w:ascii="Calibri" w:hAnsi="Calibri" w:cs="Calibri"/>
          <w:lang w:val="en-US"/>
        </w:rPr>
        <w:t xml:space="preserve"> the 127 </w:t>
      </w:r>
      <w:proofErr w:type="spellStart"/>
      <w:r w:rsidR="0051713A" w:rsidRPr="00F219AF">
        <w:rPr>
          <w:rFonts w:ascii="Calibri" w:hAnsi="Calibri" w:cs="Calibri"/>
          <w:lang w:val="en-US"/>
        </w:rPr>
        <w:t>μm</w:t>
      </w:r>
      <w:proofErr w:type="spellEnd"/>
      <w:r w:rsidR="0051713A" w:rsidRPr="00F219AF">
        <w:rPr>
          <w:rFonts w:ascii="Calibri" w:hAnsi="Calibri" w:cs="Calibri"/>
          <w:lang w:val="en-US"/>
        </w:rPr>
        <w:t xml:space="preserve"> </w:t>
      </w:r>
      <w:r w:rsidR="00F23B9D" w:rsidRPr="00F219AF">
        <w:rPr>
          <w:rFonts w:ascii="Calibri" w:hAnsi="Calibri" w:cs="Calibri"/>
          <w:lang w:val="en-US"/>
        </w:rPr>
        <w:t>× 127</w:t>
      </w:r>
      <w:r w:rsidR="0051713A" w:rsidRPr="00F219AF">
        <w:rPr>
          <w:rFonts w:ascii="Calibri" w:hAnsi="Calibri" w:cs="Calibri"/>
          <w:lang w:val="en-US"/>
        </w:rPr>
        <w:t xml:space="preserve"> </w:t>
      </w:r>
      <w:proofErr w:type="spellStart"/>
      <w:r w:rsidR="00F23B9D" w:rsidRPr="00F219AF">
        <w:rPr>
          <w:rFonts w:ascii="Calibri" w:hAnsi="Calibri" w:cs="Calibri"/>
          <w:lang w:val="en-US"/>
        </w:rPr>
        <w:t>μm</w:t>
      </w:r>
      <w:proofErr w:type="spellEnd"/>
      <w:r w:rsidR="00F23B9D" w:rsidRPr="00F219AF">
        <w:rPr>
          <w:rFonts w:ascii="Calibri" w:hAnsi="Calibri" w:cs="Calibri"/>
          <w:lang w:val="en-US"/>
        </w:rPr>
        <w:t xml:space="preserve"> field of view and check the displayed images </w:t>
      </w:r>
      <w:r w:rsidRPr="00F219AF">
        <w:rPr>
          <w:rFonts w:ascii="Calibri" w:hAnsi="Calibri" w:cs="Calibri"/>
          <w:lang w:val="en-US"/>
        </w:rPr>
        <w:t xml:space="preserve">whilst </w:t>
      </w:r>
      <w:r w:rsidR="00F23B9D" w:rsidRPr="00F219AF">
        <w:rPr>
          <w:rFonts w:ascii="Calibri" w:hAnsi="Calibri" w:cs="Calibri"/>
          <w:lang w:val="en-US"/>
        </w:rPr>
        <w:t>optimiz</w:t>
      </w:r>
      <w:r w:rsidRPr="00F219AF">
        <w:rPr>
          <w:rFonts w:ascii="Calibri" w:hAnsi="Calibri" w:cs="Calibri"/>
          <w:lang w:val="en-US"/>
        </w:rPr>
        <w:t>ing</w:t>
      </w:r>
      <w:r w:rsidR="00F23B9D" w:rsidRPr="00F219AF">
        <w:rPr>
          <w:rFonts w:ascii="Calibri" w:hAnsi="Calibri" w:cs="Calibri"/>
          <w:lang w:val="en-US"/>
        </w:rPr>
        <w:t xml:space="preserve"> the image collection parameters</w:t>
      </w:r>
      <w:r w:rsidR="0051713A" w:rsidRPr="00F219AF">
        <w:rPr>
          <w:rFonts w:ascii="Calibri" w:hAnsi="Calibri" w:cs="Calibri"/>
          <w:lang w:val="en-US"/>
        </w:rPr>
        <w:t>. E</w:t>
      </w:r>
      <w:r w:rsidR="00F23B9D" w:rsidRPr="00F219AF">
        <w:rPr>
          <w:rFonts w:ascii="Calibri" w:hAnsi="Calibri" w:cs="Calibri"/>
          <w:lang w:val="en-US"/>
        </w:rPr>
        <w:t xml:space="preserve">nsure that the laser powers are balanced for rapid image collection and minimal damage, inserting appropriate neutral-density filters in the beam paths as necessary, and select a pixel dwell time that allows the collection of images with a good signal-to-noise ratio under the selected laser power conditions. </w:t>
      </w:r>
    </w:p>
    <w:p w14:paraId="6ECB85AE" w14:textId="77777777" w:rsidR="0062216A" w:rsidRPr="00F219AF" w:rsidRDefault="0062216A" w:rsidP="00C33A00">
      <w:pPr>
        <w:pStyle w:val="a3"/>
        <w:rPr>
          <w:rFonts w:ascii="Calibri" w:hAnsi="Calibri" w:cs="Calibri"/>
          <w:lang w:val="en-US"/>
        </w:rPr>
      </w:pPr>
    </w:p>
    <w:p w14:paraId="585800AC" w14:textId="44A5C8F7" w:rsidR="00F23B9D" w:rsidRPr="00F219AF" w:rsidRDefault="00425FD0"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Acquire and save images of several different fields of view with</w:t>
      </w:r>
      <w:r w:rsidR="004761A2" w:rsidRPr="00F219AF">
        <w:rPr>
          <w:rFonts w:ascii="Calibri" w:hAnsi="Calibri" w:cs="Calibri"/>
          <w:lang w:val="en-US"/>
        </w:rPr>
        <w:t>in</w:t>
      </w:r>
      <w:r w:rsidRPr="00F219AF">
        <w:rPr>
          <w:rFonts w:ascii="Calibri" w:hAnsi="Calibri" w:cs="Calibri"/>
          <w:lang w:val="en-US"/>
        </w:rPr>
        <w:t xml:space="preserve"> the dish under the optimized conditions. </w:t>
      </w:r>
      <w:r w:rsidR="0062216A" w:rsidRPr="00F219AF">
        <w:rPr>
          <w:rFonts w:ascii="Calibri" w:hAnsi="Calibri" w:cs="Calibri"/>
          <w:lang w:val="en-US"/>
        </w:rPr>
        <w:t xml:space="preserve">Optionally, </w:t>
      </w:r>
      <w:r w:rsidRPr="00F219AF">
        <w:rPr>
          <w:rFonts w:ascii="Calibri" w:hAnsi="Calibri" w:cs="Calibri"/>
          <w:lang w:val="en-US"/>
        </w:rPr>
        <w:t>m</w:t>
      </w:r>
      <w:r w:rsidR="0062216A" w:rsidRPr="00F219AF">
        <w:rPr>
          <w:rFonts w:ascii="Calibri" w:hAnsi="Calibri" w:cs="Calibri"/>
          <w:lang w:val="en-US"/>
        </w:rPr>
        <w:t xml:space="preserve">ultiphoton </w:t>
      </w:r>
      <w:r w:rsidR="00F23B9D" w:rsidRPr="00F219AF">
        <w:rPr>
          <w:rFonts w:ascii="Calibri" w:hAnsi="Calibri" w:cs="Calibri"/>
          <w:lang w:val="en-US"/>
        </w:rPr>
        <w:t xml:space="preserve">fluorescence images, generated by a green-wavelength emission (mostly from two-photon excitation at 817 nm), may be simultaneously collected </w:t>
      </w:r>
      <w:r w:rsidR="0062216A" w:rsidRPr="00F219AF">
        <w:rPr>
          <w:rFonts w:ascii="Calibri" w:hAnsi="Calibri" w:cs="Calibri"/>
          <w:lang w:val="en-US"/>
        </w:rPr>
        <w:t xml:space="preserve">via </w:t>
      </w:r>
      <w:r w:rsidR="00F23B9D" w:rsidRPr="00F219AF">
        <w:rPr>
          <w:rFonts w:ascii="Calibri" w:hAnsi="Calibri" w:cs="Calibri"/>
          <w:lang w:val="en-US"/>
        </w:rPr>
        <w:t xml:space="preserve">the other epi detector. Repeat </w:t>
      </w:r>
      <w:r w:rsidR="0051713A" w:rsidRPr="00F219AF">
        <w:rPr>
          <w:rFonts w:ascii="Calibri" w:hAnsi="Calibri" w:cs="Calibri"/>
          <w:lang w:val="en-US"/>
        </w:rPr>
        <w:t>step</w:t>
      </w:r>
      <w:r w:rsidR="00F23B9D" w:rsidRPr="00F219AF">
        <w:rPr>
          <w:rFonts w:ascii="Calibri" w:hAnsi="Calibri" w:cs="Calibri"/>
          <w:lang w:val="en-US"/>
        </w:rPr>
        <w:t xml:space="preserve">s </w:t>
      </w:r>
      <w:r w:rsidR="00ED7EAD" w:rsidRPr="00F219AF">
        <w:rPr>
          <w:rFonts w:ascii="Calibri" w:hAnsi="Calibri" w:cs="Calibri"/>
          <w:lang w:val="en-US"/>
        </w:rPr>
        <w:t>8</w:t>
      </w:r>
      <w:r w:rsidR="00F23B9D" w:rsidRPr="00F219AF">
        <w:rPr>
          <w:rFonts w:ascii="Calibri" w:hAnsi="Calibri" w:cs="Calibri"/>
          <w:lang w:val="en-US"/>
        </w:rPr>
        <w:t>.7–</w:t>
      </w:r>
      <w:r w:rsidR="00ED7EAD" w:rsidRPr="00F219AF">
        <w:rPr>
          <w:rFonts w:ascii="Calibri" w:hAnsi="Calibri" w:cs="Calibri"/>
          <w:lang w:val="en-US"/>
        </w:rPr>
        <w:t>8</w:t>
      </w:r>
      <w:r w:rsidR="00F23B9D" w:rsidRPr="00F219AF">
        <w:rPr>
          <w:rFonts w:ascii="Calibri" w:hAnsi="Calibri" w:cs="Calibri"/>
          <w:lang w:val="en-US"/>
        </w:rPr>
        <w:t>.</w:t>
      </w:r>
      <w:r w:rsidR="0062216A" w:rsidRPr="00F219AF">
        <w:rPr>
          <w:rFonts w:ascii="Calibri" w:hAnsi="Calibri" w:cs="Calibri"/>
          <w:lang w:val="en-US"/>
        </w:rPr>
        <w:t>10</w:t>
      </w:r>
      <w:r w:rsidR="00F23B9D" w:rsidRPr="00F219AF">
        <w:rPr>
          <w:rFonts w:ascii="Calibri" w:hAnsi="Calibri" w:cs="Calibri"/>
          <w:lang w:val="en-US"/>
        </w:rPr>
        <w:t xml:space="preserve"> for each dish.</w:t>
      </w:r>
    </w:p>
    <w:p w14:paraId="1B073811" w14:textId="77777777" w:rsidR="00CA35A8" w:rsidRPr="00F219AF" w:rsidRDefault="00CA35A8" w:rsidP="00CA35A8">
      <w:pPr>
        <w:pStyle w:val="a3"/>
        <w:widowControl w:val="0"/>
        <w:tabs>
          <w:tab w:val="left" w:pos="993"/>
        </w:tabs>
        <w:autoSpaceDE w:val="0"/>
        <w:autoSpaceDN w:val="0"/>
        <w:adjustRightInd w:val="0"/>
        <w:ind w:left="0"/>
        <w:jc w:val="both"/>
        <w:rPr>
          <w:rFonts w:ascii="Calibri" w:hAnsi="Calibri" w:cs="Calibri"/>
          <w:lang w:val="en-US"/>
        </w:rPr>
      </w:pPr>
    </w:p>
    <w:p w14:paraId="09A633A9" w14:textId="351FEE80" w:rsidR="00C37B9A" w:rsidRPr="00F219AF" w:rsidRDefault="00F23B9D"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 xml:space="preserve">For the CARS image analysis, </w:t>
      </w:r>
      <w:r w:rsidR="00622A18" w:rsidRPr="00F219AF">
        <w:rPr>
          <w:rFonts w:ascii="Calibri" w:hAnsi="Calibri" w:cs="Calibri"/>
          <w:lang w:val="en-US"/>
        </w:rPr>
        <w:t xml:space="preserve">process </w:t>
      </w:r>
      <w:r w:rsidRPr="00F219AF">
        <w:rPr>
          <w:rFonts w:ascii="Calibri" w:hAnsi="Calibri" w:cs="Calibri"/>
          <w:lang w:val="en-US"/>
        </w:rPr>
        <w:t>images using the FIJI implementation of ImageJ. Operat</w:t>
      </w:r>
      <w:r w:rsidR="00622A18" w:rsidRPr="00F219AF">
        <w:rPr>
          <w:rFonts w:ascii="Calibri" w:hAnsi="Calibri" w:cs="Calibri"/>
          <w:lang w:val="en-US"/>
        </w:rPr>
        <w:t>e</w:t>
      </w:r>
      <w:r w:rsidRPr="00F219AF">
        <w:rPr>
          <w:rFonts w:ascii="Calibri" w:hAnsi="Calibri" w:cs="Calibri"/>
          <w:lang w:val="en-US"/>
        </w:rPr>
        <w:t xml:space="preserve"> the </w:t>
      </w:r>
      <w:proofErr w:type="spellStart"/>
      <w:r w:rsidRPr="00F219AF">
        <w:rPr>
          <w:rFonts w:ascii="Calibri" w:hAnsi="Calibri" w:cs="Calibri"/>
          <w:b/>
          <w:lang w:val="en-US"/>
        </w:rPr>
        <w:t>Despeckle</w:t>
      </w:r>
      <w:proofErr w:type="spellEnd"/>
      <w:r w:rsidRPr="00F219AF">
        <w:rPr>
          <w:rFonts w:ascii="Calibri" w:hAnsi="Calibri" w:cs="Calibri"/>
          <w:lang w:val="en-US"/>
        </w:rPr>
        <w:t xml:space="preserve"> function (or a similar denoising tool) on each image before further analysis </w:t>
      </w:r>
      <w:r w:rsidR="00622A18" w:rsidRPr="00F219AF">
        <w:rPr>
          <w:rFonts w:ascii="Calibri" w:hAnsi="Calibri" w:cs="Calibri"/>
          <w:lang w:val="en-US"/>
        </w:rPr>
        <w:t xml:space="preserve">to </w:t>
      </w:r>
      <w:r w:rsidRPr="00F219AF">
        <w:rPr>
          <w:rFonts w:ascii="Calibri" w:hAnsi="Calibri" w:cs="Calibri"/>
          <w:lang w:val="en-US"/>
        </w:rPr>
        <w:t xml:space="preserve">improve signal-to-noise ratios without loss of detail. </w:t>
      </w:r>
    </w:p>
    <w:p w14:paraId="77CBD4F7" w14:textId="77777777" w:rsidR="00C37B9A" w:rsidRPr="00F219AF" w:rsidRDefault="00C37B9A" w:rsidP="00C33A00">
      <w:pPr>
        <w:pStyle w:val="a3"/>
        <w:rPr>
          <w:lang w:val="en-US"/>
        </w:rPr>
      </w:pPr>
    </w:p>
    <w:p w14:paraId="431E9C81" w14:textId="6C8D35AC" w:rsidR="00F23B9D" w:rsidRPr="00F219AF" w:rsidRDefault="00C37B9A" w:rsidP="00717A16">
      <w:pPr>
        <w:pStyle w:val="a3"/>
        <w:widowControl w:val="0"/>
        <w:numPr>
          <w:ilvl w:val="1"/>
          <w:numId w:val="23"/>
        </w:numPr>
        <w:autoSpaceDE w:val="0"/>
        <w:autoSpaceDN w:val="0"/>
        <w:adjustRightInd w:val="0"/>
        <w:jc w:val="both"/>
        <w:rPr>
          <w:rFonts w:ascii="Calibri" w:hAnsi="Calibri" w:cs="Calibri"/>
          <w:lang w:val="en-US"/>
        </w:rPr>
      </w:pPr>
      <w:r w:rsidRPr="00F219AF">
        <w:rPr>
          <w:rFonts w:ascii="Calibri" w:hAnsi="Calibri" w:cs="Calibri"/>
          <w:lang w:val="en-US"/>
        </w:rPr>
        <w:t>Use FIJI to s</w:t>
      </w:r>
      <w:r w:rsidR="00DD0909" w:rsidRPr="00F219AF">
        <w:rPr>
          <w:rFonts w:ascii="Calibri" w:hAnsi="Calibri" w:cs="Calibri"/>
          <w:lang w:val="en-US"/>
        </w:rPr>
        <w:t xml:space="preserve">elect </w:t>
      </w:r>
      <w:r w:rsidRPr="00F219AF">
        <w:rPr>
          <w:rFonts w:ascii="Calibri" w:hAnsi="Calibri" w:cs="Calibri"/>
          <w:lang w:val="en-US"/>
        </w:rPr>
        <w:t xml:space="preserve">cells </w:t>
      </w:r>
      <w:r w:rsidR="00DD0909" w:rsidRPr="00F219AF">
        <w:rPr>
          <w:rFonts w:ascii="Calibri" w:hAnsi="Calibri" w:cs="Calibri"/>
          <w:lang w:val="en-US"/>
        </w:rPr>
        <w:t xml:space="preserve">manually </w:t>
      </w:r>
      <w:r w:rsidR="00F23B9D" w:rsidRPr="00F219AF">
        <w:rPr>
          <w:rFonts w:ascii="Calibri" w:hAnsi="Calibri" w:cs="Calibri"/>
          <w:lang w:val="en-US"/>
        </w:rPr>
        <w:t xml:space="preserve">and then automatically count </w:t>
      </w:r>
      <w:r w:rsidR="001E43E7" w:rsidRPr="00F219AF">
        <w:rPr>
          <w:rFonts w:ascii="Calibri" w:hAnsi="Calibri" w:cs="Calibri"/>
          <w:lang w:val="en-US"/>
        </w:rPr>
        <w:t xml:space="preserve">lipid droplets </w:t>
      </w:r>
      <w:r w:rsidR="00F23B9D" w:rsidRPr="00F219AF">
        <w:rPr>
          <w:rFonts w:ascii="Calibri" w:hAnsi="Calibri" w:cs="Calibri"/>
          <w:lang w:val="en-US"/>
        </w:rPr>
        <w:t xml:space="preserve">within segmented individual cells to produce statistics on lipid droplet areas and numbers for each cell </w:t>
      </w:r>
      <w:r w:rsidR="006F0CC6" w:rsidRPr="00F219AF">
        <w:rPr>
          <w:rFonts w:ascii="Calibri" w:hAnsi="Calibri" w:cs="Calibri"/>
          <w:lang w:val="en-US"/>
        </w:rPr>
        <w:t>and</w:t>
      </w:r>
      <w:r w:rsidR="00F23B9D" w:rsidRPr="00F219AF">
        <w:rPr>
          <w:rFonts w:ascii="Calibri" w:hAnsi="Calibri" w:cs="Calibri"/>
          <w:lang w:val="en-US"/>
        </w:rPr>
        <w:t xml:space="preserve"> for </w:t>
      </w:r>
      <w:r w:rsidR="006F0CC6" w:rsidRPr="00F219AF">
        <w:rPr>
          <w:rFonts w:ascii="Calibri" w:hAnsi="Calibri" w:cs="Calibri"/>
          <w:lang w:val="en-US"/>
        </w:rPr>
        <w:t xml:space="preserve">the </w:t>
      </w:r>
      <w:r w:rsidR="00F23B9D" w:rsidRPr="00F219AF">
        <w:rPr>
          <w:rFonts w:ascii="Calibri" w:hAnsi="Calibri" w:cs="Calibri"/>
          <w:lang w:val="en-US"/>
        </w:rPr>
        <w:t xml:space="preserve">entire </w:t>
      </w:r>
      <w:r w:rsidR="000B593D" w:rsidRPr="00F219AF">
        <w:rPr>
          <w:rFonts w:ascii="Calibri" w:hAnsi="Calibri" w:cs="Calibri"/>
          <w:lang w:val="en-US"/>
        </w:rPr>
        <w:t>image</w:t>
      </w:r>
      <w:r w:rsidR="006F0CC6" w:rsidRPr="00F219AF">
        <w:rPr>
          <w:rFonts w:ascii="Calibri" w:hAnsi="Calibri" w:cs="Calibri"/>
          <w:lang w:val="en-US"/>
        </w:rPr>
        <w:t xml:space="preserve"> dataset for each dish</w:t>
      </w:r>
      <w:r w:rsidR="00F23B9D" w:rsidRPr="00F219AF">
        <w:rPr>
          <w:rFonts w:ascii="Calibri" w:hAnsi="Calibri" w:cs="Calibri"/>
          <w:lang w:val="en-US"/>
        </w:rPr>
        <w:t>.</w:t>
      </w:r>
    </w:p>
    <w:p w14:paraId="66AE5BFD" w14:textId="77777777" w:rsidR="00E403FC" w:rsidRPr="00F219AF" w:rsidRDefault="00E403FC" w:rsidP="005738F0">
      <w:pPr>
        <w:widowControl w:val="0"/>
        <w:tabs>
          <w:tab w:val="left" w:pos="993"/>
        </w:tabs>
        <w:autoSpaceDE w:val="0"/>
        <w:autoSpaceDN w:val="0"/>
        <w:adjustRightInd w:val="0"/>
        <w:contextualSpacing/>
        <w:jc w:val="both"/>
        <w:rPr>
          <w:rFonts w:ascii="Calibri" w:hAnsi="Calibri" w:cs="Calibri"/>
          <w:lang w:val="en-US"/>
        </w:rPr>
      </w:pPr>
    </w:p>
    <w:p w14:paraId="0CFDF025" w14:textId="6231F554" w:rsidR="00E403FC" w:rsidRPr="00F219AF" w:rsidRDefault="00AB550C" w:rsidP="00717A16">
      <w:pPr>
        <w:pStyle w:val="a3"/>
        <w:widowControl w:val="0"/>
        <w:numPr>
          <w:ilvl w:val="0"/>
          <w:numId w:val="23"/>
        </w:numPr>
        <w:autoSpaceDE w:val="0"/>
        <w:autoSpaceDN w:val="0"/>
        <w:adjustRightInd w:val="0"/>
        <w:jc w:val="both"/>
        <w:outlineLvl w:val="0"/>
        <w:rPr>
          <w:rFonts w:ascii="Calibri" w:hAnsi="Calibri" w:cs="Calibri"/>
          <w:b/>
          <w:lang w:val="en-US"/>
        </w:rPr>
      </w:pPr>
      <w:r w:rsidRPr="00F219AF">
        <w:rPr>
          <w:rFonts w:ascii="Calibri" w:hAnsi="Calibri" w:cs="Calibri"/>
          <w:b/>
          <w:lang w:val="en-US"/>
        </w:rPr>
        <w:t>MTT cell viability assay</w:t>
      </w:r>
    </w:p>
    <w:p w14:paraId="1328D330" w14:textId="77777777" w:rsidR="00CA35A8" w:rsidRPr="00F219AF" w:rsidRDefault="00CA35A8" w:rsidP="00CA35A8">
      <w:pPr>
        <w:widowControl w:val="0"/>
        <w:autoSpaceDE w:val="0"/>
        <w:autoSpaceDN w:val="0"/>
        <w:adjustRightInd w:val="0"/>
        <w:contextualSpacing/>
        <w:jc w:val="both"/>
        <w:outlineLvl w:val="0"/>
        <w:rPr>
          <w:rFonts w:ascii="Calibri" w:hAnsi="Calibri" w:cs="Calibri"/>
          <w:b/>
          <w:lang w:val="en-US"/>
        </w:rPr>
      </w:pPr>
    </w:p>
    <w:p w14:paraId="7EC0CDA5" w14:textId="0403EE13" w:rsidR="00E403FC" w:rsidRPr="00F219AF" w:rsidRDefault="00E403FC" w:rsidP="00717A16">
      <w:pPr>
        <w:pStyle w:val="a3"/>
        <w:widowControl w:val="0"/>
        <w:numPr>
          <w:ilvl w:val="1"/>
          <w:numId w:val="23"/>
        </w:numPr>
        <w:autoSpaceDE w:val="0"/>
        <w:autoSpaceDN w:val="0"/>
        <w:adjustRightInd w:val="0"/>
        <w:jc w:val="both"/>
        <w:outlineLvl w:val="0"/>
        <w:rPr>
          <w:rFonts w:ascii="Calibri" w:hAnsi="Calibri" w:cs="Calibri"/>
        </w:rPr>
      </w:pPr>
      <w:r w:rsidRPr="00F219AF">
        <w:rPr>
          <w:rFonts w:ascii="Calibri" w:hAnsi="Calibri" w:cs="Calibri"/>
        </w:rPr>
        <w:t>Plate differentiated HepaRG cells into a 96</w:t>
      </w:r>
      <w:r w:rsidR="00EB6364" w:rsidRPr="00F219AF">
        <w:rPr>
          <w:rFonts w:ascii="Calibri" w:hAnsi="Calibri" w:cs="Calibri"/>
        </w:rPr>
        <w:t>-</w:t>
      </w:r>
      <w:r w:rsidRPr="00F219AF">
        <w:rPr>
          <w:rFonts w:ascii="Calibri" w:hAnsi="Calibri" w:cs="Calibri"/>
        </w:rPr>
        <w:t xml:space="preserve">well plate with a density of 1 </w:t>
      </w:r>
      <w:r w:rsidR="00EB6364" w:rsidRPr="00F219AF">
        <w:rPr>
          <w:rFonts w:ascii="Calibri" w:hAnsi="Calibri" w:cs="Calibri"/>
          <w:lang w:val="en-US"/>
        </w:rPr>
        <w:t>×</w:t>
      </w:r>
      <w:r w:rsidRPr="00F219AF">
        <w:rPr>
          <w:rFonts w:ascii="Calibri" w:hAnsi="Calibri" w:cs="Calibri"/>
        </w:rPr>
        <w:t xml:space="preserve"> 10</w:t>
      </w:r>
      <w:r w:rsidRPr="00F219AF">
        <w:rPr>
          <w:rFonts w:ascii="Calibri" w:hAnsi="Calibri" w:cs="Calibri"/>
          <w:vertAlign w:val="superscript"/>
        </w:rPr>
        <w:t xml:space="preserve">5 </w:t>
      </w:r>
      <w:r w:rsidRPr="00F219AF">
        <w:rPr>
          <w:rFonts w:ascii="Calibri" w:hAnsi="Calibri" w:cs="Calibri"/>
        </w:rPr>
        <w:t xml:space="preserve">cells/well in a final </w:t>
      </w:r>
      <w:r w:rsidR="009E0CDB" w:rsidRPr="00F219AF">
        <w:rPr>
          <w:rFonts w:ascii="Calibri" w:hAnsi="Calibri" w:cs="Calibri"/>
        </w:rPr>
        <w:t>100 μ</w:t>
      </w:r>
      <w:r w:rsidR="00EB6364" w:rsidRPr="00F219AF">
        <w:rPr>
          <w:rFonts w:ascii="Calibri" w:hAnsi="Calibri" w:cs="Calibri"/>
        </w:rPr>
        <w:t>L</w:t>
      </w:r>
      <w:r w:rsidR="009E0CDB" w:rsidRPr="00F219AF">
        <w:rPr>
          <w:rFonts w:ascii="Calibri" w:hAnsi="Calibri" w:cs="Calibri"/>
        </w:rPr>
        <w:t xml:space="preserve"> </w:t>
      </w:r>
      <w:r w:rsidRPr="00F219AF">
        <w:rPr>
          <w:rFonts w:ascii="Calibri" w:hAnsi="Calibri" w:cs="Calibri"/>
        </w:rPr>
        <w:t>volume of differentiation culture medium.</w:t>
      </w:r>
    </w:p>
    <w:p w14:paraId="40D0A965" w14:textId="77777777" w:rsidR="00CA35A8" w:rsidRPr="00F219AF" w:rsidRDefault="00CA35A8" w:rsidP="00CA35A8">
      <w:pPr>
        <w:widowControl w:val="0"/>
        <w:autoSpaceDE w:val="0"/>
        <w:autoSpaceDN w:val="0"/>
        <w:adjustRightInd w:val="0"/>
        <w:contextualSpacing/>
        <w:jc w:val="both"/>
        <w:outlineLvl w:val="0"/>
        <w:rPr>
          <w:rFonts w:ascii="Calibri" w:hAnsi="Calibri" w:cs="Calibri"/>
        </w:rPr>
      </w:pPr>
    </w:p>
    <w:p w14:paraId="459E3E02" w14:textId="6FC5F475" w:rsidR="00E403FC" w:rsidRPr="00F219AF" w:rsidRDefault="00E403FC" w:rsidP="00717A16">
      <w:pPr>
        <w:pStyle w:val="a3"/>
        <w:widowControl w:val="0"/>
        <w:numPr>
          <w:ilvl w:val="1"/>
          <w:numId w:val="23"/>
        </w:numPr>
        <w:autoSpaceDE w:val="0"/>
        <w:autoSpaceDN w:val="0"/>
        <w:adjustRightInd w:val="0"/>
        <w:jc w:val="both"/>
        <w:outlineLvl w:val="0"/>
        <w:rPr>
          <w:rFonts w:ascii="Calibri" w:hAnsi="Calibri" w:cs="Calibri"/>
        </w:rPr>
      </w:pPr>
      <w:r w:rsidRPr="00F219AF">
        <w:rPr>
          <w:rFonts w:ascii="Calibri" w:hAnsi="Calibri" w:cs="Calibri"/>
        </w:rPr>
        <w:t xml:space="preserve">24 </w:t>
      </w:r>
      <w:r w:rsidR="00EB6364" w:rsidRPr="00F219AF">
        <w:rPr>
          <w:rFonts w:ascii="Calibri" w:hAnsi="Calibri" w:cs="Calibri"/>
        </w:rPr>
        <w:t>h</w:t>
      </w:r>
      <w:r w:rsidRPr="00F219AF">
        <w:rPr>
          <w:rFonts w:ascii="Calibri" w:hAnsi="Calibri" w:cs="Calibri"/>
        </w:rPr>
        <w:t xml:space="preserve"> after seeding</w:t>
      </w:r>
      <w:r w:rsidR="00C37B9A" w:rsidRPr="00F219AF">
        <w:rPr>
          <w:rFonts w:ascii="Calibri" w:hAnsi="Calibri" w:cs="Calibri"/>
        </w:rPr>
        <w:t>,</w:t>
      </w:r>
      <w:r w:rsidRPr="00F219AF">
        <w:rPr>
          <w:rFonts w:ascii="Calibri" w:hAnsi="Calibri" w:cs="Calibri"/>
        </w:rPr>
        <w:t xml:space="preserve"> treat </w:t>
      </w:r>
      <w:r w:rsidR="0051713A" w:rsidRPr="00F219AF">
        <w:rPr>
          <w:rFonts w:ascii="Calibri" w:hAnsi="Calibri" w:cs="Calibri"/>
        </w:rPr>
        <w:t xml:space="preserve">the </w:t>
      </w:r>
      <w:r w:rsidRPr="00F219AF">
        <w:rPr>
          <w:rFonts w:ascii="Calibri" w:hAnsi="Calibri" w:cs="Calibri"/>
        </w:rPr>
        <w:t>cells with 99% methanol (vehicle) and with 100 μ</w:t>
      </w:r>
      <w:r w:rsidRPr="00F219AF">
        <w:rPr>
          <w:rFonts w:ascii="Calibri" w:hAnsi="Calibri" w:cs="Calibri"/>
          <w:lang w:val="en-US"/>
        </w:rPr>
        <w:t>M, 2</w:t>
      </w:r>
      <w:r w:rsidRPr="00F219AF">
        <w:rPr>
          <w:rFonts w:ascii="Calibri" w:hAnsi="Calibri" w:cs="Calibri"/>
        </w:rPr>
        <w:t>50 μ</w:t>
      </w:r>
      <w:r w:rsidRPr="00F219AF">
        <w:rPr>
          <w:rFonts w:ascii="Calibri" w:hAnsi="Calibri" w:cs="Calibri"/>
          <w:lang w:val="en-US"/>
        </w:rPr>
        <w:t xml:space="preserve">M </w:t>
      </w:r>
      <w:r w:rsidRPr="00F219AF">
        <w:rPr>
          <w:rFonts w:ascii="Calibri" w:hAnsi="Calibri" w:cs="Calibri"/>
        </w:rPr>
        <w:t>and 500 μ</w:t>
      </w:r>
      <w:r w:rsidRPr="00F219AF">
        <w:rPr>
          <w:rFonts w:ascii="Calibri" w:hAnsi="Calibri" w:cs="Calibri"/>
          <w:lang w:val="en-US"/>
        </w:rPr>
        <w:t xml:space="preserve">M </w:t>
      </w:r>
      <w:r w:rsidRPr="00F219AF">
        <w:rPr>
          <w:rFonts w:ascii="Calibri" w:hAnsi="Calibri" w:cs="Calibri"/>
        </w:rPr>
        <w:t xml:space="preserve">sodium oleate </w:t>
      </w:r>
      <w:r w:rsidR="00992B69" w:rsidRPr="00F219AF">
        <w:rPr>
          <w:rFonts w:ascii="Calibri" w:hAnsi="Calibri" w:cs="Calibri"/>
        </w:rPr>
        <w:t xml:space="preserve">and sodium palmitate </w:t>
      </w:r>
      <w:r w:rsidRPr="00F219AF">
        <w:rPr>
          <w:rFonts w:ascii="Calibri" w:hAnsi="Calibri" w:cs="Calibri"/>
        </w:rPr>
        <w:t>diluted in 100</w:t>
      </w:r>
      <w:r w:rsidR="009E0CDB" w:rsidRPr="00F219AF">
        <w:rPr>
          <w:rFonts w:ascii="Calibri" w:hAnsi="Calibri" w:cs="Calibri"/>
        </w:rPr>
        <w:t xml:space="preserve"> </w:t>
      </w:r>
      <w:r w:rsidRPr="00F219AF">
        <w:rPr>
          <w:rFonts w:ascii="Calibri" w:hAnsi="Calibri" w:cs="Calibri"/>
        </w:rPr>
        <w:t>μ</w:t>
      </w:r>
      <w:r w:rsidR="00EB6364" w:rsidRPr="00F219AF">
        <w:rPr>
          <w:rFonts w:ascii="Calibri" w:hAnsi="Calibri" w:cs="Calibri"/>
        </w:rPr>
        <w:t>L</w:t>
      </w:r>
      <w:r w:rsidRPr="00F219AF">
        <w:rPr>
          <w:rFonts w:ascii="Calibri" w:hAnsi="Calibri" w:cs="Calibri"/>
        </w:rPr>
        <w:t xml:space="preserve"> of differentiation culture medium/well in triplicate. </w:t>
      </w:r>
    </w:p>
    <w:p w14:paraId="041C003A" w14:textId="77777777" w:rsidR="00CA35A8" w:rsidRPr="00F219AF" w:rsidRDefault="00CA35A8" w:rsidP="00CA35A8">
      <w:pPr>
        <w:widowControl w:val="0"/>
        <w:autoSpaceDE w:val="0"/>
        <w:autoSpaceDN w:val="0"/>
        <w:adjustRightInd w:val="0"/>
        <w:contextualSpacing/>
        <w:jc w:val="both"/>
        <w:outlineLvl w:val="0"/>
        <w:rPr>
          <w:rFonts w:ascii="Calibri" w:hAnsi="Calibri" w:cs="Calibri"/>
        </w:rPr>
      </w:pPr>
    </w:p>
    <w:p w14:paraId="62BDB15C" w14:textId="743D0B19" w:rsidR="00E403FC" w:rsidRPr="00F219AF" w:rsidRDefault="00E403FC" w:rsidP="00717A16">
      <w:pPr>
        <w:pStyle w:val="a3"/>
        <w:widowControl w:val="0"/>
        <w:numPr>
          <w:ilvl w:val="1"/>
          <w:numId w:val="23"/>
        </w:numPr>
        <w:autoSpaceDE w:val="0"/>
        <w:autoSpaceDN w:val="0"/>
        <w:adjustRightInd w:val="0"/>
        <w:jc w:val="both"/>
        <w:outlineLvl w:val="0"/>
        <w:rPr>
          <w:rFonts w:ascii="Calibri" w:hAnsi="Calibri" w:cs="Calibri"/>
        </w:rPr>
      </w:pPr>
      <w:r w:rsidRPr="00F219AF">
        <w:rPr>
          <w:rFonts w:ascii="Calibri" w:hAnsi="Calibri" w:cs="Calibri"/>
        </w:rPr>
        <w:t xml:space="preserve">Change </w:t>
      </w:r>
      <w:r w:rsidR="0051713A" w:rsidRPr="00F219AF">
        <w:rPr>
          <w:rFonts w:ascii="Calibri" w:hAnsi="Calibri" w:cs="Calibri"/>
        </w:rPr>
        <w:t xml:space="preserve">the </w:t>
      </w:r>
      <w:r w:rsidRPr="00F219AF">
        <w:rPr>
          <w:rFonts w:ascii="Calibri" w:hAnsi="Calibri" w:cs="Calibri"/>
        </w:rPr>
        <w:t>medium with 99% methanol and with 100 μ</w:t>
      </w:r>
      <w:r w:rsidRPr="00F219AF">
        <w:rPr>
          <w:rFonts w:ascii="Calibri" w:hAnsi="Calibri" w:cs="Calibri"/>
          <w:lang w:val="en-US"/>
        </w:rPr>
        <w:t>M, 2</w:t>
      </w:r>
      <w:r w:rsidRPr="00F219AF">
        <w:rPr>
          <w:rFonts w:ascii="Calibri" w:hAnsi="Calibri" w:cs="Calibri"/>
        </w:rPr>
        <w:t>50 μ</w:t>
      </w:r>
      <w:r w:rsidRPr="00F219AF">
        <w:rPr>
          <w:rFonts w:ascii="Calibri" w:hAnsi="Calibri" w:cs="Calibri"/>
          <w:lang w:val="en-US"/>
        </w:rPr>
        <w:t xml:space="preserve">M </w:t>
      </w:r>
      <w:r w:rsidRPr="00F219AF">
        <w:rPr>
          <w:rFonts w:ascii="Calibri" w:hAnsi="Calibri" w:cs="Calibri"/>
        </w:rPr>
        <w:t>and 500 μ</w:t>
      </w:r>
      <w:r w:rsidRPr="00F219AF">
        <w:rPr>
          <w:rFonts w:ascii="Calibri" w:hAnsi="Calibri" w:cs="Calibri"/>
          <w:lang w:val="en-US"/>
        </w:rPr>
        <w:t xml:space="preserve">M </w:t>
      </w:r>
      <w:r w:rsidRPr="00F219AF">
        <w:rPr>
          <w:rFonts w:ascii="Calibri" w:hAnsi="Calibri" w:cs="Calibri"/>
        </w:rPr>
        <w:t xml:space="preserve">sodium oleate </w:t>
      </w:r>
      <w:r w:rsidR="00992B69" w:rsidRPr="00F219AF">
        <w:rPr>
          <w:rFonts w:ascii="Calibri" w:hAnsi="Calibri" w:cs="Calibri"/>
        </w:rPr>
        <w:t xml:space="preserve">and sodium palmitate </w:t>
      </w:r>
      <w:r w:rsidRPr="00F219AF">
        <w:rPr>
          <w:rFonts w:ascii="Calibri" w:hAnsi="Calibri" w:cs="Calibri"/>
        </w:rPr>
        <w:t>diluted in 100</w:t>
      </w:r>
      <w:r w:rsidR="00AB550C" w:rsidRPr="00F219AF">
        <w:rPr>
          <w:rFonts w:ascii="Calibri" w:hAnsi="Calibri" w:cs="Calibri"/>
        </w:rPr>
        <w:t xml:space="preserve"> </w:t>
      </w:r>
      <w:r w:rsidRPr="00F219AF">
        <w:rPr>
          <w:rFonts w:ascii="Calibri" w:hAnsi="Calibri" w:cs="Calibri"/>
        </w:rPr>
        <w:t>μ</w:t>
      </w:r>
      <w:r w:rsidR="00EB6364" w:rsidRPr="00F219AF">
        <w:rPr>
          <w:rFonts w:ascii="Calibri" w:hAnsi="Calibri" w:cs="Calibri"/>
        </w:rPr>
        <w:t>L</w:t>
      </w:r>
      <w:r w:rsidRPr="00F219AF">
        <w:rPr>
          <w:rFonts w:ascii="Calibri" w:hAnsi="Calibri" w:cs="Calibri"/>
        </w:rPr>
        <w:t xml:space="preserve"> of differentiation culture medium/well every 24 h.</w:t>
      </w:r>
    </w:p>
    <w:p w14:paraId="68E5323D" w14:textId="77777777" w:rsidR="00CA35A8" w:rsidRPr="00F219AF" w:rsidRDefault="00CA35A8" w:rsidP="00717A16">
      <w:pPr>
        <w:pStyle w:val="a3"/>
        <w:widowControl w:val="0"/>
        <w:autoSpaceDE w:val="0"/>
        <w:autoSpaceDN w:val="0"/>
        <w:adjustRightInd w:val="0"/>
        <w:ind w:left="0"/>
        <w:jc w:val="both"/>
        <w:outlineLvl w:val="0"/>
        <w:rPr>
          <w:rFonts w:ascii="Calibri" w:hAnsi="Calibri" w:cs="Calibri"/>
        </w:rPr>
      </w:pPr>
    </w:p>
    <w:p w14:paraId="224A0013" w14:textId="59D9F2E4" w:rsidR="00E403FC" w:rsidRPr="00F219AF" w:rsidRDefault="00E403FC" w:rsidP="00717A16">
      <w:pPr>
        <w:pStyle w:val="a3"/>
        <w:widowControl w:val="0"/>
        <w:numPr>
          <w:ilvl w:val="1"/>
          <w:numId w:val="23"/>
        </w:numPr>
        <w:autoSpaceDE w:val="0"/>
        <w:autoSpaceDN w:val="0"/>
        <w:adjustRightInd w:val="0"/>
        <w:jc w:val="both"/>
        <w:outlineLvl w:val="0"/>
        <w:rPr>
          <w:rFonts w:ascii="Calibri" w:hAnsi="Calibri" w:cs="Calibri"/>
        </w:rPr>
      </w:pPr>
      <w:r w:rsidRPr="00F219AF">
        <w:rPr>
          <w:rFonts w:ascii="Calibri" w:hAnsi="Calibri" w:cs="Calibri"/>
        </w:rPr>
        <w:t>96 h after methanol/sodium oleate</w:t>
      </w:r>
      <w:r w:rsidR="00992B69" w:rsidRPr="00F219AF">
        <w:rPr>
          <w:rFonts w:ascii="Calibri" w:hAnsi="Calibri" w:cs="Calibri"/>
        </w:rPr>
        <w:t>/sodium palmitate</w:t>
      </w:r>
      <w:r w:rsidRPr="00F219AF">
        <w:rPr>
          <w:rFonts w:ascii="Calibri" w:hAnsi="Calibri" w:cs="Calibri"/>
        </w:rPr>
        <w:t xml:space="preserve"> treatment</w:t>
      </w:r>
      <w:r w:rsidR="00A3643B" w:rsidRPr="00F219AF">
        <w:rPr>
          <w:rFonts w:ascii="Calibri" w:hAnsi="Calibri" w:cs="Calibri"/>
        </w:rPr>
        <w:t>,</w:t>
      </w:r>
      <w:r w:rsidRPr="00F219AF">
        <w:rPr>
          <w:rFonts w:ascii="Calibri" w:hAnsi="Calibri" w:cs="Calibri"/>
        </w:rPr>
        <w:t xml:space="preserve"> treat</w:t>
      </w:r>
      <w:r w:rsidR="0051713A" w:rsidRPr="00F219AF">
        <w:rPr>
          <w:rFonts w:ascii="Calibri" w:hAnsi="Calibri" w:cs="Calibri"/>
        </w:rPr>
        <w:t xml:space="preserve"> the</w:t>
      </w:r>
      <w:r w:rsidRPr="00F219AF">
        <w:rPr>
          <w:rFonts w:ascii="Calibri" w:hAnsi="Calibri" w:cs="Calibri"/>
        </w:rPr>
        <w:t xml:space="preserve"> cells with 2 μ</w:t>
      </w:r>
      <w:r w:rsidRPr="00F219AF">
        <w:rPr>
          <w:rFonts w:ascii="Calibri" w:hAnsi="Calibri" w:cs="Calibri"/>
          <w:lang w:val="en-US"/>
        </w:rPr>
        <w:t xml:space="preserve">M doxorubicin </w:t>
      </w:r>
      <w:r w:rsidRPr="00F219AF">
        <w:rPr>
          <w:rFonts w:ascii="Calibri" w:hAnsi="Calibri" w:cs="Calibri"/>
        </w:rPr>
        <w:t>diluted in 100</w:t>
      </w:r>
      <w:r w:rsidR="00AB550C" w:rsidRPr="00F219AF">
        <w:rPr>
          <w:rFonts w:ascii="Calibri" w:hAnsi="Calibri" w:cs="Calibri"/>
        </w:rPr>
        <w:t xml:space="preserve"> </w:t>
      </w:r>
      <w:r w:rsidRPr="00F219AF">
        <w:rPr>
          <w:rFonts w:ascii="Calibri" w:hAnsi="Calibri" w:cs="Calibri"/>
        </w:rPr>
        <w:t>μ</w:t>
      </w:r>
      <w:r w:rsidR="00F72D14" w:rsidRPr="00F219AF">
        <w:rPr>
          <w:rFonts w:ascii="Calibri" w:hAnsi="Calibri" w:cs="Calibri"/>
        </w:rPr>
        <w:t>L</w:t>
      </w:r>
      <w:r w:rsidRPr="00F219AF">
        <w:rPr>
          <w:rFonts w:ascii="Calibri" w:hAnsi="Calibri" w:cs="Calibri"/>
        </w:rPr>
        <w:t xml:space="preserve"> of differentiation culture medium/well</w:t>
      </w:r>
      <w:r w:rsidRPr="00F219AF">
        <w:rPr>
          <w:rFonts w:ascii="Calibri" w:hAnsi="Calibri" w:cs="Calibri"/>
          <w:lang w:val="en-US"/>
        </w:rPr>
        <w:t xml:space="preserve"> in triplicate as a control.</w:t>
      </w:r>
    </w:p>
    <w:p w14:paraId="202A4878" w14:textId="77777777" w:rsidR="00CA35A8" w:rsidRPr="00F219AF" w:rsidRDefault="00CA35A8" w:rsidP="00CA35A8">
      <w:pPr>
        <w:widowControl w:val="0"/>
        <w:autoSpaceDE w:val="0"/>
        <w:autoSpaceDN w:val="0"/>
        <w:adjustRightInd w:val="0"/>
        <w:contextualSpacing/>
        <w:jc w:val="both"/>
        <w:outlineLvl w:val="0"/>
        <w:rPr>
          <w:rFonts w:ascii="Calibri" w:hAnsi="Calibri" w:cs="Calibri"/>
        </w:rPr>
      </w:pPr>
    </w:p>
    <w:p w14:paraId="0BF190BA" w14:textId="5D717829" w:rsidR="00E403FC" w:rsidRPr="00F219AF" w:rsidRDefault="00E403FC" w:rsidP="00717A16">
      <w:pPr>
        <w:pStyle w:val="a3"/>
        <w:widowControl w:val="0"/>
        <w:numPr>
          <w:ilvl w:val="1"/>
          <w:numId w:val="23"/>
        </w:numPr>
        <w:autoSpaceDE w:val="0"/>
        <w:autoSpaceDN w:val="0"/>
        <w:adjustRightInd w:val="0"/>
        <w:jc w:val="both"/>
        <w:outlineLvl w:val="0"/>
        <w:rPr>
          <w:rFonts w:ascii="Calibri" w:hAnsi="Calibri" w:cs="Calibri"/>
        </w:rPr>
      </w:pPr>
      <w:r w:rsidRPr="00F219AF">
        <w:rPr>
          <w:rFonts w:ascii="Calibri" w:hAnsi="Calibri" w:cs="Calibri"/>
          <w:lang w:val="en-US"/>
        </w:rPr>
        <w:t>18 h</w:t>
      </w:r>
      <w:r w:rsidR="00F72D14" w:rsidRPr="00F219AF">
        <w:rPr>
          <w:rFonts w:ascii="Calibri" w:hAnsi="Calibri" w:cs="Calibri"/>
          <w:lang w:val="en-US"/>
        </w:rPr>
        <w:t xml:space="preserve"> </w:t>
      </w:r>
      <w:r w:rsidRPr="00F219AF">
        <w:rPr>
          <w:rFonts w:ascii="Calibri" w:hAnsi="Calibri" w:cs="Calibri"/>
          <w:lang w:val="en-US"/>
        </w:rPr>
        <w:t xml:space="preserve">after </w:t>
      </w:r>
      <w:proofErr w:type="spellStart"/>
      <w:r w:rsidRPr="00F219AF">
        <w:rPr>
          <w:rFonts w:ascii="Calibri" w:hAnsi="Calibri" w:cs="Calibri"/>
          <w:lang w:val="en-US"/>
        </w:rPr>
        <w:t>doxorubucin</w:t>
      </w:r>
      <w:proofErr w:type="spellEnd"/>
      <w:r w:rsidRPr="00F219AF">
        <w:rPr>
          <w:rFonts w:ascii="Calibri" w:hAnsi="Calibri" w:cs="Calibri"/>
          <w:lang w:val="en-US"/>
        </w:rPr>
        <w:t xml:space="preserve"> treatment</w:t>
      </w:r>
      <w:r w:rsidR="0017415C" w:rsidRPr="00F219AF">
        <w:rPr>
          <w:rFonts w:ascii="Calibri" w:hAnsi="Calibri" w:cs="Calibri"/>
          <w:lang w:val="en-US"/>
        </w:rPr>
        <w:t>,</w:t>
      </w:r>
      <w:r w:rsidRPr="00F219AF">
        <w:rPr>
          <w:rFonts w:ascii="Calibri" w:hAnsi="Calibri" w:cs="Calibri"/>
          <w:lang w:val="en-US"/>
        </w:rPr>
        <w:t xml:space="preserve"> change</w:t>
      </w:r>
      <w:r w:rsidR="0051713A" w:rsidRPr="00F219AF">
        <w:rPr>
          <w:rFonts w:ascii="Calibri" w:hAnsi="Calibri" w:cs="Calibri"/>
          <w:lang w:val="en-US"/>
        </w:rPr>
        <w:t xml:space="preserve"> the</w:t>
      </w:r>
      <w:r w:rsidRPr="00F219AF">
        <w:rPr>
          <w:rFonts w:ascii="Calibri" w:hAnsi="Calibri" w:cs="Calibri"/>
          <w:lang w:val="en-US"/>
        </w:rPr>
        <w:t xml:space="preserve"> medium with </w:t>
      </w:r>
      <w:r w:rsidRPr="00F219AF">
        <w:rPr>
          <w:rFonts w:ascii="Calibri" w:hAnsi="Calibri" w:cs="Calibri"/>
        </w:rPr>
        <w:t>100</w:t>
      </w:r>
      <w:r w:rsidR="00AB550C" w:rsidRPr="00F219AF">
        <w:rPr>
          <w:rFonts w:ascii="Calibri" w:hAnsi="Calibri" w:cs="Calibri"/>
        </w:rPr>
        <w:t xml:space="preserve"> </w:t>
      </w:r>
      <w:r w:rsidRPr="00F219AF">
        <w:rPr>
          <w:rFonts w:ascii="Calibri" w:hAnsi="Calibri" w:cs="Calibri"/>
        </w:rPr>
        <w:t>μ</w:t>
      </w:r>
      <w:r w:rsidR="00F72D14" w:rsidRPr="00F219AF">
        <w:rPr>
          <w:rFonts w:ascii="Calibri" w:hAnsi="Calibri" w:cs="Calibri"/>
        </w:rPr>
        <w:t>L</w:t>
      </w:r>
      <w:r w:rsidRPr="00F219AF">
        <w:rPr>
          <w:rFonts w:ascii="Calibri" w:hAnsi="Calibri" w:cs="Calibri"/>
        </w:rPr>
        <w:t xml:space="preserve"> of differentiation culture medium. </w:t>
      </w:r>
    </w:p>
    <w:p w14:paraId="3708CDF0" w14:textId="77777777" w:rsidR="00CA35A8" w:rsidRPr="00F219AF" w:rsidRDefault="00CA35A8" w:rsidP="00CA35A8">
      <w:pPr>
        <w:widowControl w:val="0"/>
        <w:autoSpaceDE w:val="0"/>
        <w:autoSpaceDN w:val="0"/>
        <w:adjustRightInd w:val="0"/>
        <w:contextualSpacing/>
        <w:jc w:val="both"/>
        <w:outlineLvl w:val="0"/>
        <w:rPr>
          <w:rFonts w:ascii="Calibri" w:hAnsi="Calibri" w:cs="Calibri"/>
        </w:rPr>
      </w:pPr>
    </w:p>
    <w:p w14:paraId="4D49EF69" w14:textId="3A62452D" w:rsidR="00E403FC" w:rsidRPr="00F219AF" w:rsidRDefault="00E403FC" w:rsidP="00717A16">
      <w:pPr>
        <w:pStyle w:val="a3"/>
        <w:widowControl w:val="0"/>
        <w:numPr>
          <w:ilvl w:val="1"/>
          <w:numId w:val="23"/>
        </w:numPr>
        <w:autoSpaceDE w:val="0"/>
        <w:autoSpaceDN w:val="0"/>
        <w:adjustRightInd w:val="0"/>
        <w:jc w:val="both"/>
        <w:outlineLvl w:val="0"/>
        <w:rPr>
          <w:rFonts w:ascii="Calibri" w:hAnsi="Calibri" w:cs="Calibri"/>
        </w:rPr>
      </w:pPr>
      <w:r w:rsidRPr="00F219AF">
        <w:rPr>
          <w:rFonts w:ascii="Calibri" w:hAnsi="Calibri" w:cs="Calibri"/>
        </w:rPr>
        <w:t>Pipet 20</w:t>
      </w:r>
      <w:r w:rsidR="00AB550C" w:rsidRPr="00F219AF">
        <w:rPr>
          <w:rFonts w:ascii="Calibri" w:hAnsi="Calibri" w:cs="Calibri"/>
        </w:rPr>
        <w:t xml:space="preserve"> </w:t>
      </w:r>
      <w:r w:rsidRPr="00F219AF">
        <w:rPr>
          <w:rFonts w:ascii="Calibri" w:hAnsi="Calibri" w:cs="Calibri"/>
        </w:rPr>
        <w:t>μ</w:t>
      </w:r>
      <w:r w:rsidR="00F72D14" w:rsidRPr="00F219AF">
        <w:rPr>
          <w:rFonts w:ascii="Calibri" w:hAnsi="Calibri" w:cs="Calibri"/>
        </w:rPr>
        <w:t>L</w:t>
      </w:r>
      <w:r w:rsidRPr="00F219AF">
        <w:rPr>
          <w:rFonts w:ascii="Calibri" w:hAnsi="Calibri" w:cs="Calibri"/>
        </w:rPr>
        <w:t xml:space="preserve"> of </w:t>
      </w:r>
      <w:r w:rsidR="00086F95" w:rsidRPr="00F219AF">
        <w:rPr>
          <w:rFonts w:ascii="Calibri" w:hAnsi="Calibri" w:cs="Calibri"/>
        </w:rPr>
        <w:t xml:space="preserve">3-(4,5-dimethylthiazol-2-yl)-5-(3-carboxymethoxyphenyl)-2-(4-sulfophenyl)-2H-tetrazolium </w:t>
      </w:r>
      <w:r w:rsidRPr="00F219AF">
        <w:rPr>
          <w:rFonts w:ascii="Calibri" w:hAnsi="Calibri" w:cs="Calibri"/>
        </w:rPr>
        <w:t xml:space="preserve">reagent </w:t>
      </w:r>
      <w:r w:rsidR="00086F95" w:rsidRPr="00F219AF">
        <w:rPr>
          <w:rFonts w:ascii="Calibri" w:hAnsi="Calibri" w:cs="Calibri"/>
        </w:rPr>
        <w:t xml:space="preserve">MTT </w:t>
      </w:r>
      <w:r w:rsidRPr="00F219AF">
        <w:rPr>
          <w:rFonts w:ascii="Calibri" w:hAnsi="Calibri" w:cs="Calibri"/>
        </w:rPr>
        <w:t>(</w:t>
      </w:r>
      <w:r w:rsidRPr="00F219AF">
        <w:rPr>
          <w:rFonts w:ascii="Calibri" w:hAnsi="Calibri" w:cs="Calibri"/>
          <w:b/>
        </w:rPr>
        <w:t xml:space="preserve">Table of </w:t>
      </w:r>
      <w:r w:rsidR="0051713A" w:rsidRPr="00F219AF">
        <w:rPr>
          <w:rFonts w:ascii="Calibri" w:hAnsi="Calibri" w:cs="Calibri"/>
          <w:b/>
        </w:rPr>
        <w:t>M</w:t>
      </w:r>
      <w:r w:rsidRPr="00F219AF">
        <w:rPr>
          <w:rFonts w:ascii="Calibri" w:hAnsi="Calibri" w:cs="Calibri"/>
          <w:b/>
        </w:rPr>
        <w:t>aterial</w:t>
      </w:r>
      <w:r w:rsidR="0051713A" w:rsidRPr="00F219AF">
        <w:rPr>
          <w:rFonts w:ascii="Calibri" w:hAnsi="Calibri" w:cs="Calibri"/>
          <w:b/>
        </w:rPr>
        <w:t>s</w:t>
      </w:r>
      <w:r w:rsidRPr="00F219AF">
        <w:rPr>
          <w:rFonts w:ascii="Calibri" w:hAnsi="Calibri" w:cs="Calibri"/>
        </w:rPr>
        <w:t>) into each well of the 96-well assay plate containing the cells in 100</w:t>
      </w:r>
      <w:r w:rsidR="00AB550C" w:rsidRPr="00F219AF">
        <w:rPr>
          <w:rFonts w:ascii="Calibri" w:hAnsi="Calibri" w:cs="Calibri"/>
        </w:rPr>
        <w:t xml:space="preserve"> </w:t>
      </w:r>
      <w:r w:rsidRPr="00F219AF">
        <w:rPr>
          <w:rFonts w:ascii="Calibri" w:hAnsi="Calibri" w:cs="Calibri"/>
        </w:rPr>
        <w:t>μ</w:t>
      </w:r>
      <w:r w:rsidR="00F72D14" w:rsidRPr="00F219AF">
        <w:rPr>
          <w:rFonts w:ascii="Calibri" w:hAnsi="Calibri" w:cs="Calibri"/>
        </w:rPr>
        <w:t>L</w:t>
      </w:r>
      <w:r w:rsidRPr="00F219AF">
        <w:rPr>
          <w:rFonts w:ascii="Calibri" w:hAnsi="Calibri" w:cs="Calibri"/>
        </w:rPr>
        <w:t xml:space="preserve"> of differentiation culture medium. Include a background control by pipet</w:t>
      </w:r>
      <w:r w:rsidR="00F72D14" w:rsidRPr="00F219AF">
        <w:rPr>
          <w:rFonts w:ascii="Calibri" w:hAnsi="Calibri" w:cs="Calibri"/>
        </w:rPr>
        <w:t>t</w:t>
      </w:r>
      <w:r w:rsidRPr="00F219AF">
        <w:rPr>
          <w:rFonts w:ascii="Calibri" w:hAnsi="Calibri" w:cs="Calibri"/>
        </w:rPr>
        <w:t>ing 20</w:t>
      </w:r>
      <w:r w:rsidR="00DD0EB7" w:rsidRPr="00F219AF">
        <w:rPr>
          <w:rFonts w:ascii="Calibri" w:hAnsi="Calibri" w:cs="Calibri"/>
        </w:rPr>
        <w:t xml:space="preserve"> </w:t>
      </w:r>
      <w:r w:rsidRPr="00F219AF">
        <w:rPr>
          <w:rFonts w:ascii="Calibri" w:hAnsi="Calibri" w:cs="Calibri"/>
        </w:rPr>
        <w:t>μ</w:t>
      </w:r>
      <w:r w:rsidR="00F72D14" w:rsidRPr="00F219AF">
        <w:rPr>
          <w:rFonts w:ascii="Calibri" w:hAnsi="Calibri" w:cs="Calibri"/>
        </w:rPr>
        <w:t>L</w:t>
      </w:r>
      <w:r w:rsidRPr="00F219AF">
        <w:rPr>
          <w:rFonts w:ascii="Calibri" w:hAnsi="Calibri" w:cs="Calibri"/>
        </w:rPr>
        <w:t xml:space="preserve"> of reagent into a control well without cells in 100</w:t>
      </w:r>
      <w:r w:rsidR="00AB550C" w:rsidRPr="00F219AF">
        <w:rPr>
          <w:rFonts w:ascii="Calibri" w:hAnsi="Calibri" w:cs="Calibri"/>
        </w:rPr>
        <w:t xml:space="preserve"> </w:t>
      </w:r>
      <w:r w:rsidRPr="00F219AF">
        <w:rPr>
          <w:rFonts w:ascii="Calibri" w:hAnsi="Calibri" w:cs="Calibri"/>
        </w:rPr>
        <w:t>μ</w:t>
      </w:r>
      <w:r w:rsidR="00F72D14" w:rsidRPr="00F219AF">
        <w:rPr>
          <w:rFonts w:ascii="Calibri" w:hAnsi="Calibri" w:cs="Calibri"/>
        </w:rPr>
        <w:t xml:space="preserve">L </w:t>
      </w:r>
      <w:r w:rsidRPr="00F219AF">
        <w:rPr>
          <w:rFonts w:ascii="Calibri" w:hAnsi="Calibri" w:cs="Calibri"/>
        </w:rPr>
        <w:t xml:space="preserve">of differentiation culture medium in triplicate.  </w:t>
      </w:r>
    </w:p>
    <w:p w14:paraId="02E1D636" w14:textId="77777777" w:rsidR="00CA35A8" w:rsidRPr="00F219AF" w:rsidRDefault="00CA35A8" w:rsidP="00CA35A8">
      <w:pPr>
        <w:widowControl w:val="0"/>
        <w:autoSpaceDE w:val="0"/>
        <w:autoSpaceDN w:val="0"/>
        <w:adjustRightInd w:val="0"/>
        <w:contextualSpacing/>
        <w:jc w:val="both"/>
        <w:outlineLvl w:val="0"/>
        <w:rPr>
          <w:rFonts w:ascii="Calibri" w:hAnsi="Calibri" w:cs="Calibri"/>
        </w:rPr>
      </w:pPr>
    </w:p>
    <w:p w14:paraId="28725FB2" w14:textId="6AAF5344" w:rsidR="00E403FC" w:rsidRPr="00F219AF" w:rsidRDefault="00E403FC" w:rsidP="00717A16">
      <w:pPr>
        <w:pStyle w:val="a3"/>
        <w:widowControl w:val="0"/>
        <w:numPr>
          <w:ilvl w:val="1"/>
          <w:numId w:val="23"/>
        </w:numPr>
        <w:autoSpaceDE w:val="0"/>
        <w:autoSpaceDN w:val="0"/>
        <w:adjustRightInd w:val="0"/>
        <w:jc w:val="both"/>
        <w:outlineLvl w:val="0"/>
        <w:rPr>
          <w:rFonts w:ascii="Calibri" w:hAnsi="Calibri" w:cs="Calibri"/>
        </w:rPr>
      </w:pPr>
      <w:r w:rsidRPr="00F219AF">
        <w:rPr>
          <w:rFonts w:ascii="Calibri" w:hAnsi="Calibri" w:cs="Calibri"/>
        </w:rPr>
        <w:t>Incubate the plate at 37</w:t>
      </w:r>
      <w:r w:rsidR="001413E2" w:rsidRPr="00F219AF">
        <w:rPr>
          <w:rFonts w:ascii="Calibri" w:hAnsi="Calibri" w:cs="Calibri"/>
        </w:rPr>
        <w:t xml:space="preserve"> </w:t>
      </w:r>
      <w:r w:rsidRPr="00F219AF">
        <w:rPr>
          <w:rFonts w:ascii="Calibri" w:hAnsi="Calibri" w:cs="Calibri"/>
        </w:rPr>
        <w:t>°C in a humidified, 5% CO</w:t>
      </w:r>
      <w:r w:rsidRPr="00F219AF">
        <w:rPr>
          <w:rFonts w:ascii="Calibri" w:hAnsi="Calibri" w:cs="Calibri"/>
          <w:vertAlign w:val="subscript"/>
          <w:lang w:val="en-GB"/>
        </w:rPr>
        <w:t>2</w:t>
      </w:r>
      <w:r w:rsidRPr="00F219AF">
        <w:rPr>
          <w:rFonts w:ascii="Calibri" w:hAnsi="Calibri" w:cs="Calibri"/>
        </w:rPr>
        <w:t xml:space="preserve"> atmosphere.</w:t>
      </w:r>
    </w:p>
    <w:p w14:paraId="59341986" w14:textId="77777777" w:rsidR="00CA35A8" w:rsidRPr="00F219AF" w:rsidRDefault="00CA35A8" w:rsidP="00CA35A8">
      <w:pPr>
        <w:widowControl w:val="0"/>
        <w:autoSpaceDE w:val="0"/>
        <w:autoSpaceDN w:val="0"/>
        <w:adjustRightInd w:val="0"/>
        <w:contextualSpacing/>
        <w:jc w:val="both"/>
        <w:outlineLvl w:val="0"/>
        <w:rPr>
          <w:rFonts w:ascii="Calibri" w:hAnsi="Calibri" w:cs="Calibri"/>
        </w:rPr>
      </w:pPr>
    </w:p>
    <w:p w14:paraId="46CDED41" w14:textId="49BF455E" w:rsidR="00E403FC" w:rsidRPr="00F219AF" w:rsidRDefault="00E403FC" w:rsidP="00717A16">
      <w:pPr>
        <w:pStyle w:val="a3"/>
        <w:widowControl w:val="0"/>
        <w:numPr>
          <w:ilvl w:val="1"/>
          <w:numId w:val="23"/>
        </w:numPr>
        <w:autoSpaceDE w:val="0"/>
        <w:autoSpaceDN w:val="0"/>
        <w:adjustRightInd w:val="0"/>
        <w:jc w:val="both"/>
        <w:outlineLvl w:val="0"/>
        <w:rPr>
          <w:rFonts w:ascii="Calibri" w:hAnsi="Calibri" w:cs="Calibri"/>
        </w:rPr>
      </w:pPr>
      <w:r w:rsidRPr="00F219AF">
        <w:rPr>
          <w:rFonts w:ascii="Calibri" w:hAnsi="Calibri" w:cs="Calibri"/>
        </w:rPr>
        <w:t xml:space="preserve">After </w:t>
      </w:r>
      <w:r w:rsidR="00DD0EB7" w:rsidRPr="00F219AF">
        <w:rPr>
          <w:rFonts w:ascii="Calibri" w:hAnsi="Calibri" w:cs="Calibri"/>
        </w:rPr>
        <w:t>incubatin</w:t>
      </w:r>
      <w:r w:rsidR="00DD0EB7" w:rsidRPr="00F219AF">
        <w:rPr>
          <w:rFonts w:ascii="Calibri" w:hAnsi="Calibri" w:cs="Calibri"/>
          <w:lang w:val="en-GB"/>
        </w:rPr>
        <w:t xml:space="preserve">g for </w:t>
      </w:r>
      <w:r w:rsidRPr="00F219AF">
        <w:rPr>
          <w:rFonts w:ascii="Calibri" w:hAnsi="Calibri" w:cs="Calibri"/>
        </w:rPr>
        <w:t xml:space="preserve">30, 60, </w:t>
      </w:r>
      <w:r w:rsidR="0017415C" w:rsidRPr="00F219AF">
        <w:rPr>
          <w:rFonts w:ascii="Calibri" w:hAnsi="Calibri" w:cs="Calibri"/>
        </w:rPr>
        <w:t xml:space="preserve">and </w:t>
      </w:r>
      <w:r w:rsidRPr="00F219AF">
        <w:rPr>
          <w:rFonts w:ascii="Calibri" w:hAnsi="Calibri" w:cs="Calibri"/>
        </w:rPr>
        <w:t>90 min</w:t>
      </w:r>
      <w:r w:rsidR="00AB550C" w:rsidRPr="00F219AF">
        <w:rPr>
          <w:rFonts w:ascii="Calibri" w:hAnsi="Calibri" w:cs="Calibri"/>
        </w:rPr>
        <w:t xml:space="preserve"> with</w:t>
      </w:r>
      <w:r w:rsidRPr="00F219AF">
        <w:rPr>
          <w:rFonts w:ascii="Calibri" w:hAnsi="Calibri" w:cs="Calibri"/>
        </w:rPr>
        <w:t xml:space="preserve"> MT</w:t>
      </w:r>
      <w:r w:rsidR="00086F95" w:rsidRPr="00F219AF">
        <w:rPr>
          <w:rFonts w:ascii="Calibri" w:hAnsi="Calibri" w:cs="Calibri"/>
        </w:rPr>
        <w:t>T</w:t>
      </w:r>
      <w:r w:rsidRPr="00F219AF">
        <w:rPr>
          <w:rFonts w:ascii="Calibri" w:hAnsi="Calibri" w:cs="Calibri"/>
        </w:rPr>
        <w:t xml:space="preserve"> tetrazolium reagent</w:t>
      </w:r>
      <w:r w:rsidR="0017415C" w:rsidRPr="00F219AF">
        <w:rPr>
          <w:rFonts w:ascii="Calibri" w:hAnsi="Calibri" w:cs="Calibri"/>
        </w:rPr>
        <w:t>,</w:t>
      </w:r>
      <w:r w:rsidRPr="00F219AF">
        <w:rPr>
          <w:rFonts w:ascii="Calibri" w:hAnsi="Calibri" w:cs="Calibri"/>
        </w:rPr>
        <w:t xml:space="preserve"> record the absorbance at 490</w:t>
      </w:r>
      <w:r w:rsidR="00AB550C" w:rsidRPr="00F219AF">
        <w:rPr>
          <w:rFonts w:ascii="Calibri" w:hAnsi="Calibri" w:cs="Calibri"/>
        </w:rPr>
        <w:t xml:space="preserve"> </w:t>
      </w:r>
      <w:r w:rsidRPr="00F219AF">
        <w:rPr>
          <w:rFonts w:ascii="Calibri" w:hAnsi="Calibri" w:cs="Calibri"/>
        </w:rPr>
        <w:t xml:space="preserve">nm using a 96-well plate reader. Subtract </w:t>
      </w:r>
      <w:r w:rsidR="00DD0EB7" w:rsidRPr="00F219AF">
        <w:rPr>
          <w:rFonts w:ascii="Calibri" w:hAnsi="Calibri" w:cs="Calibri"/>
        </w:rPr>
        <w:t xml:space="preserve">the </w:t>
      </w:r>
      <w:r w:rsidRPr="00F219AF">
        <w:rPr>
          <w:rFonts w:ascii="Calibri" w:hAnsi="Calibri" w:cs="Calibri"/>
        </w:rPr>
        <w:t>background absorbance of the no</w:t>
      </w:r>
      <w:r w:rsidR="0017415C" w:rsidRPr="00F219AF">
        <w:rPr>
          <w:rFonts w:ascii="Calibri" w:hAnsi="Calibri" w:cs="Calibri"/>
        </w:rPr>
        <w:t>-</w:t>
      </w:r>
      <w:r w:rsidRPr="00F219AF">
        <w:rPr>
          <w:rFonts w:ascii="Calibri" w:hAnsi="Calibri" w:cs="Calibri"/>
        </w:rPr>
        <w:t xml:space="preserve">cell control wells from the </w:t>
      </w:r>
      <w:r w:rsidR="0017415C" w:rsidRPr="00F219AF">
        <w:rPr>
          <w:rFonts w:ascii="Calibri" w:hAnsi="Calibri" w:cs="Calibri"/>
        </w:rPr>
        <w:t xml:space="preserve">absorbance values for the other </w:t>
      </w:r>
      <w:r w:rsidRPr="00F219AF">
        <w:rPr>
          <w:rFonts w:ascii="Calibri" w:hAnsi="Calibri" w:cs="Calibri"/>
        </w:rPr>
        <w:t xml:space="preserve">samples. </w:t>
      </w:r>
    </w:p>
    <w:p w14:paraId="510389C1" w14:textId="77777777" w:rsidR="00E403FC" w:rsidRPr="00F219AF" w:rsidRDefault="00E403FC" w:rsidP="005738F0">
      <w:pPr>
        <w:widowControl w:val="0"/>
        <w:autoSpaceDE w:val="0"/>
        <w:autoSpaceDN w:val="0"/>
        <w:adjustRightInd w:val="0"/>
        <w:contextualSpacing/>
        <w:jc w:val="both"/>
        <w:outlineLvl w:val="0"/>
        <w:rPr>
          <w:rFonts w:ascii="Calibri" w:hAnsi="Calibri" w:cs="Calibri"/>
          <w:lang w:val="en-US"/>
        </w:rPr>
      </w:pPr>
    </w:p>
    <w:p w14:paraId="32228AF2" w14:textId="50DD9B6C" w:rsidR="00526DEA" w:rsidRPr="00F219AF" w:rsidRDefault="00717A16" w:rsidP="005738F0">
      <w:pPr>
        <w:widowControl w:val="0"/>
        <w:autoSpaceDE w:val="0"/>
        <w:autoSpaceDN w:val="0"/>
        <w:adjustRightInd w:val="0"/>
        <w:contextualSpacing/>
        <w:jc w:val="both"/>
        <w:outlineLvl w:val="0"/>
        <w:rPr>
          <w:rFonts w:ascii="Calibri" w:hAnsi="Calibri" w:cs="Calibri"/>
          <w:b/>
          <w:lang w:val="en-US"/>
        </w:rPr>
      </w:pPr>
      <w:bookmarkStart w:id="2" w:name="Representative_Results"/>
      <w:r w:rsidRPr="00F219AF">
        <w:rPr>
          <w:rFonts w:ascii="Calibri" w:hAnsi="Calibri" w:cs="Calibri"/>
          <w:b/>
          <w:lang w:val="en-US"/>
        </w:rPr>
        <w:t>REPRESENTATIVE RESULTS</w:t>
      </w:r>
      <w:bookmarkEnd w:id="2"/>
      <w:r w:rsidRPr="00F219AF">
        <w:rPr>
          <w:rFonts w:ascii="Calibri" w:hAnsi="Calibri" w:cs="Calibri"/>
          <w:b/>
          <w:lang w:val="en-US"/>
        </w:rPr>
        <w:t>:</w:t>
      </w:r>
    </w:p>
    <w:p w14:paraId="7FB07662" w14:textId="1185BF9F" w:rsidR="00497897" w:rsidRPr="00F219AF" w:rsidRDefault="00497897" w:rsidP="00CA35A8">
      <w:pPr>
        <w:widowControl w:val="0"/>
        <w:autoSpaceDE w:val="0"/>
        <w:autoSpaceDN w:val="0"/>
        <w:adjustRightInd w:val="0"/>
        <w:contextualSpacing/>
        <w:jc w:val="both"/>
        <w:outlineLvl w:val="0"/>
        <w:rPr>
          <w:rFonts w:ascii="Calibri" w:hAnsi="Calibri" w:cs="Calibri"/>
          <w:lang w:val="en-US"/>
        </w:rPr>
      </w:pPr>
      <w:r w:rsidRPr="00F219AF">
        <w:rPr>
          <w:rFonts w:ascii="Calibri" w:hAnsi="Calibri" w:cs="Calibri"/>
          <w:lang w:val="en-US"/>
        </w:rPr>
        <w:t xml:space="preserve">This protocol describes an efficient method to induce </w:t>
      </w:r>
      <w:r w:rsidR="00B70033" w:rsidRPr="00F219AF">
        <w:rPr>
          <w:rFonts w:ascii="Calibri" w:hAnsi="Calibri" w:cs="Calibri"/>
          <w:lang w:val="en-US"/>
        </w:rPr>
        <w:t xml:space="preserve">and characterize </w:t>
      </w:r>
      <w:r w:rsidRPr="00F219AF">
        <w:rPr>
          <w:rFonts w:ascii="Calibri" w:hAnsi="Calibri" w:cs="Calibri"/>
          <w:lang w:val="en-US"/>
        </w:rPr>
        <w:t xml:space="preserve">vesicular steatosis in </w:t>
      </w:r>
      <w:r w:rsidR="00E77E0F" w:rsidRPr="00F219AF">
        <w:rPr>
          <w:rFonts w:ascii="Calibri" w:hAnsi="Calibri" w:cs="Calibri"/>
          <w:lang w:val="en-US"/>
        </w:rPr>
        <w:t>DMSO-</w:t>
      </w:r>
      <w:r w:rsidRPr="00F219AF">
        <w:rPr>
          <w:rFonts w:ascii="Calibri" w:hAnsi="Calibri" w:cs="Calibri"/>
          <w:lang w:val="en-US"/>
        </w:rPr>
        <w:t xml:space="preserve">differentiated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w:t>
      </w:r>
      <w:r w:rsidR="00590BFE" w:rsidRPr="00F219AF">
        <w:rPr>
          <w:rFonts w:ascii="Calibri" w:hAnsi="Calibri" w:cs="Calibri"/>
          <w:lang w:val="en-US"/>
        </w:rPr>
        <w:t xml:space="preserve">by sodium oleate </w:t>
      </w:r>
      <w:r w:rsidR="00F23B9D" w:rsidRPr="00F219AF">
        <w:rPr>
          <w:rFonts w:ascii="Calibri" w:hAnsi="Calibri" w:cs="Calibri"/>
          <w:lang w:val="en-US"/>
        </w:rPr>
        <w:t xml:space="preserve">treatment </w:t>
      </w:r>
      <w:r w:rsidRPr="00F219AF">
        <w:rPr>
          <w:rFonts w:ascii="Calibri" w:hAnsi="Calibri" w:cs="Calibri"/>
          <w:lang w:val="en-US"/>
        </w:rPr>
        <w:t>(</w:t>
      </w:r>
      <w:r w:rsidRPr="00F219AF">
        <w:rPr>
          <w:rFonts w:ascii="Calibri" w:hAnsi="Calibri" w:cs="Calibri"/>
          <w:b/>
          <w:lang w:val="en-US"/>
        </w:rPr>
        <w:t>Figure 1A</w:t>
      </w:r>
      <w:r w:rsidRPr="00F219AF">
        <w:rPr>
          <w:rFonts w:ascii="Calibri" w:hAnsi="Calibri" w:cs="Calibri"/>
          <w:lang w:val="en-US"/>
        </w:rPr>
        <w:t xml:space="preserve">). </w:t>
      </w:r>
    </w:p>
    <w:p w14:paraId="1C9708B3" w14:textId="77777777" w:rsidR="00CA35A8" w:rsidRPr="00F219AF" w:rsidRDefault="00CA35A8" w:rsidP="00CA35A8">
      <w:pPr>
        <w:widowControl w:val="0"/>
        <w:autoSpaceDE w:val="0"/>
        <w:autoSpaceDN w:val="0"/>
        <w:adjustRightInd w:val="0"/>
        <w:contextualSpacing/>
        <w:jc w:val="both"/>
        <w:outlineLvl w:val="0"/>
        <w:rPr>
          <w:rFonts w:ascii="Calibri" w:hAnsi="Calibri" w:cs="Calibri"/>
          <w:lang w:val="en-US"/>
        </w:rPr>
      </w:pPr>
    </w:p>
    <w:p w14:paraId="242E5927" w14:textId="77777777" w:rsidR="00CA35A8" w:rsidRPr="00F219AF" w:rsidRDefault="00497897" w:rsidP="00CA35A8">
      <w:pPr>
        <w:widowControl w:val="0"/>
        <w:autoSpaceDE w:val="0"/>
        <w:autoSpaceDN w:val="0"/>
        <w:adjustRightInd w:val="0"/>
        <w:contextualSpacing/>
        <w:jc w:val="both"/>
        <w:outlineLvl w:val="0"/>
        <w:rPr>
          <w:rFonts w:ascii="Calibri" w:hAnsi="Calibri" w:cs="Calibri"/>
          <w:b/>
          <w:lang w:val="en-US"/>
        </w:rPr>
      </w:pPr>
      <w:r w:rsidRPr="00F219AF">
        <w:rPr>
          <w:rFonts w:ascii="Calibri" w:hAnsi="Calibri" w:cs="Calibri"/>
          <w:b/>
          <w:lang w:val="en-US"/>
        </w:rPr>
        <w:t xml:space="preserve">Differentiation of </w:t>
      </w:r>
      <w:proofErr w:type="spellStart"/>
      <w:r w:rsidRPr="00F219AF">
        <w:rPr>
          <w:rFonts w:ascii="Calibri" w:hAnsi="Calibri" w:cs="Calibri"/>
          <w:b/>
          <w:lang w:val="en-US"/>
        </w:rPr>
        <w:t>HepaRG</w:t>
      </w:r>
      <w:proofErr w:type="spellEnd"/>
      <w:r w:rsidRPr="00F219AF">
        <w:rPr>
          <w:rFonts w:ascii="Calibri" w:hAnsi="Calibri" w:cs="Calibri"/>
          <w:b/>
          <w:lang w:val="en-US"/>
        </w:rPr>
        <w:t xml:space="preserve"> cells.</w:t>
      </w:r>
      <w:r w:rsidR="00171C3B" w:rsidRPr="00F219AF">
        <w:rPr>
          <w:rFonts w:ascii="Calibri" w:hAnsi="Calibri" w:cs="Calibri"/>
          <w:b/>
          <w:lang w:val="en-US"/>
        </w:rPr>
        <w:t xml:space="preserve"> </w:t>
      </w:r>
    </w:p>
    <w:p w14:paraId="0F62D923" w14:textId="33CDB478" w:rsidR="001A26B3" w:rsidRPr="00F219AF" w:rsidRDefault="00497897" w:rsidP="00CA35A8">
      <w:pPr>
        <w:widowControl w:val="0"/>
        <w:autoSpaceDE w:val="0"/>
        <w:autoSpaceDN w:val="0"/>
        <w:adjustRightInd w:val="0"/>
        <w:contextualSpacing/>
        <w:jc w:val="both"/>
        <w:outlineLvl w:val="0"/>
        <w:rPr>
          <w:rFonts w:ascii="Calibri" w:hAnsi="Calibri" w:cs="Calibri"/>
          <w:lang w:val="en-US"/>
        </w:rPr>
      </w:pPr>
      <w:r w:rsidRPr="00F219AF">
        <w:rPr>
          <w:rFonts w:ascii="Calibri" w:hAnsi="Calibri" w:cs="Calibri"/>
          <w:lang w:val="en-US"/>
        </w:rPr>
        <w:t>To efficiently induce differentiation</w:t>
      </w:r>
      <w:r w:rsidR="00B455BF" w:rsidRPr="00F219AF">
        <w:rPr>
          <w:rFonts w:ascii="Calibri" w:hAnsi="Calibri" w:cs="Calibri"/>
          <w:lang w:val="en-US"/>
        </w:rPr>
        <w:t>,</w:t>
      </w:r>
      <w:r w:rsidRPr="00F219AF">
        <w:rPr>
          <w:rFonts w:ascii="Calibri" w:hAnsi="Calibri" w:cs="Calibri"/>
          <w:lang w:val="en-US"/>
        </w:rPr>
        <w:t xml:space="preserve"> proliferating cells </w:t>
      </w:r>
      <w:r w:rsidR="00F23B9D" w:rsidRPr="00F219AF">
        <w:rPr>
          <w:rFonts w:ascii="Calibri" w:hAnsi="Calibri" w:cs="Calibri"/>
          <w:lang w:val="en-US"/>
        </w:rPr>
        <w:t xml:space="preserve">must be seeded </w:t>
      </w:r>
      <w:r w:rsidRPr="00F219AF">
        <w:rPr>
          <w:rFonts w:ascii="Calibri" w:hAnsi="Calibri" w:cs="Calibri"/>
          <w:lang w:val="en-US"/>
        </w:rPr>
        <w:t xml:space="preserve">at </w:t>
      </w:r>
      <w:r w:rsidR="00F23B9D" w:rsidRPr="00F219AF">
        <w:rPr>
          <w:rFonts w:ascii="Calibri" w:hAnsi="Calibri" w:cs="Calibri"/>
          <w:lang w:val="en-US"/>
        </w:rPr>
        <w:t xml:space="preserve">a </w:t>
      </w:r>
      <w:r w:rsidRPr="00F219AF">
        <w:rPr>
          <w:rFonts w:ascii="Calibri" w:hAnsi="Calibri" w:cs="Calibri"/>
          <w:lang w:val="en-US"/>
        </w:rPr>
        <w:t>low density (2.5 × 10</w:t>
      </w:r>
      <w:r w:rsidRPr="00F219AF">
        <w:rPr>
          <w:rFonts w:ascii="Calibri" w:hAnsi="Calibri" w:cs="Calibri"/>
          <w:vertAlign w:val="superscript"/>
          <w:lang w:val="en-US"/>
        </w:rPr>
        <w:t xml:space="preserve">4 </w:t>
      </w:r>
      <w:r w:rsidRPr="00F219AF">
        <w:rPr>
          <w:rFonts w:ascii="Calibri" w:hAnsi="Calibri" w:cs="Calibri"/>
          <w:lang w:val="en-US"/>
        </w:rPr>
        <w:t>cells/cm</w:t>
      </w:r>
      <w:r w:rsidRPr="00F219AF">
        <w:rPr>
          <w:rFonts w:ascii="Calibri" w:hAnsi="Calibri" w:cs="Calibri"/>
          <w:vertAlign w:val="superscript"/>
          <w:lang w:val="en-US"/>
        </w:rPr>
        <w:t>2</w:t>
      </w:r>
      <w:r w:rsidRPr="00F219AF">
        <w:rPr>
          <w:rFonts w:ascii="Calibri" w:hAnsi="Calibri" w:cs="Calibri"/>
          <w:lang w:val="en-US"/>
        </w:rPr>
        <w:t>)</w:t>
      </w:r>
      <w:r w:rsidRPr="00F219AF">
        <w:rPr>
          <w:rFonts w:ascii="Calibri" w:hAnsi="Calibri" w:cs="Calibri"/>
          <w:vertAlign w:val="superscript"/>
          <w:lang w:val="en-US"/>
        </w:rPr>
        <w:t xml:space="preserve"> </w:t>
      </w:r>
      <w:r w:rsidRPr="00F219AF">
        <w:rPr>
          <w:rFonts w:ascii="Calibri" w:hAnsi="Calibri" w:cs="Calibri"/>
          <w:lang w:val="en-US"/>
        </w:rPr>
        <w:t xml:space="preserve">in </w:t>
      </w:r>
      <w:r w:rsidR="00F23B9D" w:rsidRPr="00F219AF">
        <w:rPr>
          <w:rFonts w:ascii="Calibri" w:hAnsi="Calibri" w:cs="Calibri"/>
          <w:lang w:val="en-US"/>
        </w:rPr>
        <w:t xml:space="preserve">the </w:t>
      </w:r>
      <w:r w:rsidRPr="00F219AF">
        <w:rPr>
          <w:rFonts w:ascii="Calibri" w:hAnsi="Calibri" w:cs="Calibri"/>
          <w:lang w:val="en-US"/>
        </w:rPr>
        <w:t>proliferation medium. When seeded at low density</w:t>
      </w:r>
      <w:r w:rsidR="00F23B9D" w:rsidRPr="00F219AF">
        <w:rPr>
          <w:rFonts w:ascii="Calibri" w:hAnsi="Calibri" w:cs="Calibri"/>
          <w:lang w:val="en-US"/>
        </w:rPr>
        <w:t>,</w:t>
      </w:r>
      <w:r w:rsidRPr="00F219AF">
        <w:rPr>
          <w:rFonts w:ascii="Calibri" w:hAnsi="Calibri" w:cs="Calibri"/>
          <w:lang w:val="en-US"/>
        </w:rPr>
        <w:t xml:space="preserve"> </w:t>
      </w:r>
      <w:r w:rsidR="00F23B9D" w:rsidRPr="00F219AF">
        <w:rPr>
          <w:rFonts w:ascii="Calibri" w:hAnsi="Calibri" w:cs="Calibri"/>
          <w:lang w:val="en-US"/>
        </w:rPr>
        <w:t xml:space="preserve">the </w:t>
      </w:r>
      <w:r w:rsidRPr="00F219AF">
        <w:rPr>
          <w:rFonts w:ascii="Calibri" w:hAnsi="Calibri" w:cs="Calibri"/>
          <w:lang w:val="en-US"/>
        </w:rPr>
        <w:t>cells actively divide and acquire an elongated undifferentiated morphology</w:t>
      </w:r>
      <w:r w:rsidR="004C0886" w:rsidRPr="00F219AF">
        <w:rPr>
          <w:rFonts w:ascii="Calibri" w:hAnsi="Calibri" w:cs="Calibri"/>
          <w:lang w:val="en-US"/>
        </w:rPr>
        <w:t xml:space="preserve"> (</w:t>
      </w:r>
      <w:r w:rsidR="004C0886" w:rsidRPr="00F219AF">
        <w:rPr>
          <w:rFonts w:ascii="Calibri" w:hAnsi="Calibri" w:cs="Calibri"/>
          <w:b/>
          <w:lang w:val="en-US"/>
        </w:rPr>
        <w:t>Figure 1B</w:t>
      </w:r>
      <w:r w:rsidR="004C0886" w:rsidRPr="00F219AF">
        <w:rPr>
          <w:rFonts w:ascii="Calibri" w:hAnsi="Calibri" w:cs="Calibri"/>
          <w:lang w:val="en-US"/>
        </w:rPr>
        <w:t xml:space="preserve">). </w:t>
      </w:r>
      <w:r w:rsidR="00F23B9D" w:rsidRPr="00F219AF">
        <w:rPr>
          <w:rFonts w:ascii="Calibri" w:hAnsi="Calibri" w:cs="Calibri"/>
          <w:lang w:val="en-US"/>
        </w:rPr>
        <w:t xml:space="preserve">The cells should be left to </w:t>
      </w:r>
      <w:r w:rsidR="00473CE1" w:rsidRPr="00F219AF">
        <w:rPr>
          <w:rFonts w:ascii="Calibri" w:hAnsi="Calibri" w:cs="Calibri"/>
          <w:lang w:val="en-US"/>
        </w:rPr>
        <w:t xml:space="preserve">grow </w:t>
      </w:r>
      <w:r w:rsidR="004C0886" w:rsidRPr="00F219AF">
        <w:rPr>
          <w:rFonts w:ascii="Calibri" w:hAnsi="Calibri" w:cs="Calibri"/>
          <w:lang w:val="en-US"/>
        </w:rPr>
        <w:t xml:space="preserve">in </w:t>
      </w:r>
      <w:r w:rsidR="00F23B9D" w:rsidRPr="00F219AF">
        <w:rPr>
          <w:rFonts w:ascii="Calibri" w:hAnsi="Calibri" w:cs="Calibri"/>
          <w:lang w:val="en-US"/>
        </w:rPr>
        <w:t xml:space="preserve">the </w:t>
      </w:r>
      <w:r w:rsidR="004C0886" w:rsidRPr="00F219AF">
        <w:rPr>
          <w:rFonts w:ascii="Calibri" w:hAnsi="Calibri" w:cs="Calibri"/>
          <w:lang w:val="en-US"/>
        </w:rPr>
        <w:t>proliferation medium for 7 days, until 100% confluency is reached (</w:t>
      </w:r>
      <w:r w:rsidR="004C0886" w:rsidRPr="00F219AF">
        <w:rPr>
          <w:rFonts w:ascii="Calibri" w:hAnsi="Calibri" w:cs="Calibri"/>
          <w:b/>
          <w:lang w:val="en-US"/>
        </w:rPr>
        <w:t>Figure 1C</w:t>
      </w:r>
      <w:r w:rsidR="004C0886" w:rsidRPr="00F219AF">
        <w:rPr>
          <w:rFonts w:ascii="Calibri" w:hAnsi="Calibri" w:cs="Calibri"/>
          <w:lang w:val="en-US"/>
        </w:rPr>
        <w:t xml:space="preserve">). </w:t>
      </w:r>
      <w:r w:rsidR="008A05A4" w:rsidRPr="00F219AF">
        <w:rPr>
          <w:rFonts w:ascii="Calibri" w:hAnsi="Calibri" w:cs="Calibri"/>
          <w:lang w:val="en-US"/>
        </w:rPr>
        <w:t xml:space="preserve">After </w:t>
      </w:r>
      <w:r w:rsidR="004C0886" w:rsidRPr="00F219AF">
        <w:rPr>
          <w:rFonts w:ascii="Calibri" w:hAnsi="Calibri" w:cs="Calibri"/>
          <w:lang w:val="en-US"/>
        </w:rPr>
        <w:t>exposure to 2%</w:t>
      </w:r>
      <w:r w:rsidR="00473CE1" w:rsidRPr="00F219AF">
        <w:rPr>
          <w:rFonts w:ascii="Calibri" w:hAnsi="Calibri" w:cs="Calibri"/>
          <w:lang w:val="en-US"/>
        </w:rPr>
        <w:t xml:space="preserve"> </w:t>
      </w:r>
      <w:r w:rsidR="004C0886" w:rsidRPr="00F219AF">
        <w:rPr>
          <w:rFonts w:ascii="Calibri" w:hAnsi="Calibri" w:cs="Calibri"/>
          <w:lang w:val="en-US"/>
        </w:rPr>
        <w:t>DMSO</w:t>
      </w:r>
      <w:r w:rsidR="00473CE1" w:rsidRPr="00F219AF">
        <w:rPr>
          <w:rFonts w:ascii="Calibri" w:hAnsi="Calibri" w:cs="Calibri"/>
          <w:lang w:val="en-US"/>
        </w:rPr>
        <w:t>,</w:t>
      </w:r>
      <w:r w:rsidR="008A05A4" w:rsidRPr="00F219AF">
        <w:rPr>
          <w:rFonts w:ascii="Calibri" w:hAnsi="Calibri" w:cs="Calibri"/>
          <w:lang w:val="en-US"/>
        </w:rPr>
        <w:t xml:space="preserve"> cells start to differentiate and to form typical hepatocyte-like colonies surrounded by biliary epithelial-like cells</w:t>
      </w:r>
      <w:r w:rsidR="003F6719" w:rsidRPr="00F219AF">
        <w:rPr>
          <w:rFonts w:ascii="Calibri" w:hAnsi="Calibri" w:cs="Calibri"/>
          <w:lang w:val="en-US"/>
        </w:rPr>
        <w:t xml:space="preserve"> (</w:t>
      </w:r>
      <w:r w:rsidR="003F6719" w:rsidRPr="00F219AF">
        <w:rPr>
          <w:rFonts w:ascii="Calibri" w:hAnsi="Calibri" w:cs="Calibri"/>
          <w:b/>
          <w:lang w:val="en-US"/>
        </w:rPr>
        <w:t>Figure</w:t>
      </w:r>
      <w:r w:rsidR="00FF717F" w:rsidRPr="00F219AF">
        <w:rPr>
          <w:rFonts w:ascii="Calibri" w:hAnsi="Calibri" w:cs="Calibri"/>
          <w:b/>
          <w:lang w:val="en-US"/>
        </w:rPr>
        <w:t xml:space="preserve"> 1</w:t>
      </w:r>
      <w:r w:rsidR="00C6572F" w:rsidRPr="00F219AF">
        <w:rPr>
          <w:rFonts w:ascii="Calibri" w:hAnsi="Calibri" w:cs="Calibri"/>
          <w:b/>
          <w:lang w:val="en-US"/>
        </w:rPr>
        <w:t>D</w:t>
      </w:r>
      <w:r w:rsidR="00C6572F" w:rsidRPr="00F219AF">
        <w:rPr>
          <w:rFonts w:ascii="Calibri" w:hAnsi="Calibri" w:cs="Calibri"/>
          <w:lang w:val="en-US"/>
        </w:rPr>
        <w:t>)</w:t>
      </w:r>
      <w:r w:rsidR="003F6719" w:rsidRPr="00F219AF">
        <w:rPr>
          <w:rFonts w:ascii="Calibri" w:hAnsi="Calibri" w:cs="Calibri"/>
          <w:lang w:val="en-US"/>
        </w:rPr>
        <w:t>.</w:t>
      </w:r>
      <w:r w:rsidR="00C6572F" w:rsidRPr="00F219AF">
        <w:rPr>
          <w:rFonts w:ascii="Calibri" w:hAnsi="Calibri" w:cs="Calibri"/>
          <w:lang w:val="en-US"/>
        </w:rPr>
        <w:t xml:space="preserve"> </w:t>
      </w:r>
      <w:r w:rsidR="00C6572F" w:rsidRPr="00F219AF">
        <w:rPr>
          <w:rFonts w:ascii="Calibri" w:hAnsi="Calibri" w:cs="Calibri"/>
          <w:bCs/>
          <w:lang w:val="en-US"/>
        </w:rPr>
        <w:t xml:space="preserve">Differentiated </w:t>
      </w:r>
      <w:proofErr w:type="spellStart"/>
      <w:r w:rsidR="00C6572F" w:rsidRPr="00F219AF">
        <w:rPr>
          <w:rFonts w:ascii="Calibri" w:hAnsi="Calibri" w:cs="Calibri"/>
          <w:bCs/>
          <w:lang w:val="en-US"/>
        </w:rPr>
        <w:t>HepaRG</w:t>
      </w:r>
      <w:proofErr w:type="spellEnd"/>
      <w:r w:rsidR="00C6572F" w:rsidRPr="00F219AF">
        <w:rPr>
          <w:rFonts w:ascii="Calibri" w:hAnsi="Calibri" w:cs="Calibri"/>
          <w:bCs/>
          <w:lang w:val="en-US"/>
        </w:rPr>
        <w:t xml:space="preserve"> cells</w:t>
      </w:r>
      <w:r w:rsidR="00C6572F" w:rsidRPr="00F219AF">
        <w:rPr>
          <w:rFonts w:ascii="Calibri" w:hAnsi="Calibri" w:cs="Calibri"/>
          <w:b/>
          <w:bCs/>
          <w:lang w:val="en-US"/>
        </w:rPr>
        <w:t xml:space="preserve"> </w:t>
      </w:r>
      <w:r w:rsidR="00C6572F" w:rsidRPr="00F219AF">
        <w:rPr>
          <w:rFonts w:ascii="Calibri" w:hAnsi="Calibri" w:cs="Calibri"/>
          <w:lang w:val="en-US"/>
        </w:rPr>
        <w:t xml:space="preserve">express </w:t>
      </w:r>
      <w:r w:rsidR="003F6719" w:rsidRPr="00F219AF">
        <w:rPr>
          <w:rFonts w:ascii="Calibri" w:hAnsi="Calibri" w:cs="Calibri"/>
          <w:lang w:val="en-US"/>
        </w:rPr>
        <w:t>h</w:t>
      </w:r>
      <w:r w:rsidR="00C6572F" w:rsidRPr="00F219AF">
        <w:rPr>
          <w:rFonts w:ascii="Calibri" w:hAnsi="Calibri" w:cs="Calibri"/>
          <w:lang w:val="en-US"/>
        </w:rPr>
        <w:t xml:space="preserve">epato-specific </w:t>
      </w:r>
      <w:r w:rsidR="003F6719" w:rsidRPr="00F219AF">
        <w:rPr>
          <w:rFonts w:ascii="Calibri" w:hAnsi="Calibri" w:cs="Calibri"/>
          <w:lang w:val="en-US"/>
        </w:rPr>
        <w:t>m</w:t>
      </w:r>
      <w:r w:rsidR="00C6572F" w:rsidRPr="00F219AF">
        <w:rPr>
          <w:rFonts w:ascii="Calibri" w:hAnsi="Calibri" w:cs="Calibri"/>
          <w:lang w:val="en-US"/>
        </w:rPr>
        <w:t>arkers</w:t>
      </w:r>
      <w:r w:rsidR="003F6719" w:rsidRPr="00F219AF">
        <w:rPr>
          <w:rFonts w:ascii="Calibri" w:hAnsi="Calibri" w:cs="Calibri"/>
          <w:lang w:val="en-US"/>
        </w:rPr>
        <w:t>, such as Albumin, Cyp3A4 and Aldolase</w:t>
      </w:r>
      <w:r w:rsidR="00B937E8" w:rsidRPr="00F219AF">
        <w:rPr>
          <w:rFonts w:ascii="Calibri" w:hAnsi="Calibri" w:cs="Calibri"/>
          <w:lang w:val="en-US"/>
        </w:rPr>
        <w:t xml:space="preserve"> </w:t>
      </w:r>
      <w:r w:rsidR="003F6719" w:rsidRPr="00F219AF">
        <w:rPr>
          <w:rFonts w:ascii="Calibri" w:hAnsi="Calibri" w:cs="Calibri"/>
          <w:lang w:val="en-US"/>
        </w:rPr>
        <w:t xml:space="preserve">B. </w:t>
      </w:r>
      <w:r w:rsidR="00272600" w:rsidRPr="00F219AF">
        <w:rPr>
          <w:rFonts w:ascii="Calibri" w:hAnsi="Calibri" w:cs="Calibri"/>
          <w:lang w:val="en-US"/>
        </w:rPr>
        <w:t>To v</w:t>
      </w:r>
      <w:r w:rsidR="003F6719" w:rsidRPr="00F219AF">
        <w:rPr>
          <w:rFonts w:ascii="Calibri" w:hAnsi="Calibri" w:cs="Calibri"/>
          <w:lang w:val="en-US"/>
        </w:rPr>
        <w:t xml:space="preserve">erify </w:t>
      </w:r>
      <w:r w:rsidR="00272600" w:rsidRPr="00F219AF">
        <w:rPr>
          <w:rFonts w:ascii="Calibri" w:hAnsi="Calibri" w:cs="Calibri"/>
          <w:lang w:val="en-US"/>
        </w:rPr>
        <w:t xml:space="preserve">proper </w:t>
      </w:r>
      <w:r w:rsidR="003F6719" w:rsidRPr="00F219AF">
        <w:rPr>
          <w:rFonts w:ascii="Calibri" w:hAnsi="Calibri" w:cs="Calibri"/>
          <w:lang w:val="en-US"/>
        </w:rPr>
        <w:t>differentiation</w:t>
      </w:r>
      <w:r w:rsidR="00272600" w:rsidRPr="00F219AF">
        <w:rPr>
          <w:rFonts w:ascii="Calibri" w:hAnsi="Calibri" w:cs="Calibri"/>
          <w:lang w:val="en-US"/>
        </w:rPr>
        <w:t>,</w:t>
      </w:r>
      <w:r w:rsidR="003F6719" w:rsidRPr="00F219AF">
        <w:rPr>
          <w:rFonts w:ascii="Calibri" w:hAnsi="Calibri" w:cs="Calibri"/>
          <w:lang w:val="en-US"/>
        </w:rPr>
        <w:t xml:space="preserve"> the expression levels of these </w:t>
      </w:r>
      <w:r w:rsidR="00473CE1" w:rsidRPr="00F219AF">
        <w:rPr>
          <w:rFonts w:ascii="Calibri" w:hAnsi="Calibri" w:cs="Calibri"/>
          <w:lang w:val="en-US"/>
        </w:rPr>
        <w:t xml:space="preserve">hepatic </w:t>
      </w:r>
      <w:r w:rsidR="003F6719" w:rsidRPr="00F219AF">
        <w:rPr>
          <w:rFonts w:ascii="Calibri" w:hAnsi="Calibri" w:cs="Calibri"/>
          <w:lang w:val="en-US"/>
        </w:rPr>
        <w:t xml:space="preserve">marker genes </w:t>
      </w:r>
      <w:r w:rsidR="00C43B29" w:rsidRPr="00F219AF">
        <w:rPr>
          <w:rFonts w:ascii="Calibri" w:hAnsi="Calibri" w:cs="Calibri"/>
          <w:lang w:val="en-US"/>
        </w:rPr>
        <w:t xml:space="preserve">in the differentiated cells (Day 21) and in the proliferating cells (Day 0) </w:t>
      </w:r>
      <w:r w:rsidR="00AE76AC" w:rsidRPr="00F219AF">
        <w:rPr>
          <w:rFonts w:ascii="Calibri" w:hAnsi="Calibri" w:cs="Calibri"/>
          <w:lang w:val="en-US"/>
        </w:rPr>
        <w:t>were analy</w:t>
      </w:r>
      <w:r w:rsidR="0022702A" w:rsidRPr="00F219AF">
        <w:rPr>
          <w:rFonts w:ascii="Calibri" w:hAnsi="Calibri" w:cs="Calibri"/>
          <w:lang w:val="en-US"/>
        </w:rPr>
        <w:t>z</w:t>
      </w:r>
      <w:r w:rsidR="00AE76AC" w:rsidRPr="00F219AF">
        <w:rPr>
          <w:rFonts w:ascii="Calibri" w:hAnsi="Calibri" w:cs="Calibri"/>
          <w:lang w:val="en-US"/>
        </w:rPr>
        <w:t xml:space="preserve">ed by qPCR </w:t>
      </w:r>
      <w:r w:rsidR="001D0379" w:rsidRPr="00F219AF">
        <w:rPr>
          <w:rFonts w:ascii="Calibri" w:hAnsi="Calibri" w:cs="Calibri"/>
          <w:lang w:val="en-US"/>
        </w:rPr>
        <w:t>(</w:t>
      </w:r>
      <w:r w:rsidR="001D0379" w:rsidRPr="00F219AF">
        <w:rPr>
          <w:rFonts w:ascii="Calibri" w:hAnsi="Calibri" w:cs="Calibri"/>
          <w:b/>
          <w:lang w:val="en-US"/>
        </w:rPr>
        <w:t>Figure 1E</w:t>
      </w:r>
      <w:r w:rsidR="001D0379" w:rsidRPr="00F219AF">
        <w:rPr>
          <w:rFonts w:ascii="Calibri" w:hAnsi="Calibri" w:cs="Calibri"/>
          <w:lang w:val="en-US"/>
        </w:rPr>
        <w:t>)</w:t>
      </w:r>
      <w:r w:rsidR="0051713A" w:rsidRPr="00F219AF">
        <w:rPr>
          <w:rFonts w:ascii="Calibri" w:hAnsi="Calibri" w:cs="Calibri"/>
          <w:lang w:val="en-US"/>
        </w:rPr>
        <w:t>.</w:t>
      </w:r>
      <w:r w:rsidR="001D0379" w:rsidRPr="00F219AF">
        <w:rPr>
          <w:rFonts w:ascii="Calibri" w:hAnsi="Calibri" w:cs="Calibri"/>
          <w:lang w:val="en-US"/>
        </w:rPr>
        <w:t xml:space="preserve"> Albumin, Cyp3A4 and Aldolase B genes </w:t>
      </w:r>
      <w:r w:rsidR="00C43B29" w:rsidRPr="00F219AF">
        <w:rPr>
          <w:rFonts w:ascii="Calibri" w:hAnsi="Calibri" w:cs="Calibri"/>
          <w:lang w:val="en-US"/>
        </w:rPr>
        <w:t xml:space="preserve">should </w:t>
      </w:r>
      <w:r w:rsidR="001D0379" w:rsidRPr="00F219AF">
        <w:rPr>
          <w:rFonts w:ascii="Calibri" w:hAnsi="Calibri" w:cs="Calibri"/>
          <w:lang w:val="en-US"/>
        </w:rPr>
        <w:t xml:space="preserve">be upregulated in the differentiated </w:t>
      </w:r>
      <w:proofErr w:type="spellStart"/>
      <w:r w:rsidR="001D0379" w:rsidRPr="00F219AF">
        <w:rPr>
          <w:rFonts w:ascii="Calibri" w:hAnsi="Calibri" w:cs="Calibri"/>
          <w:lang w:val="en-US"/>
        </w:rPr>
        <w:t>HepaRG</w:t>
      </w:r>
      <w:proofErr w:type="spellEnd"/>
      <w:r w:rsidR="001D0379" w:rsidRPr="00F219AF">
        <w:rPr>
          <w:rFonts w:ascii="Calibri" w:hAnsi="Calibri" w:cs="Calibri"/>
          <w:lang w:val="en-US"/>
        </w:rPr>
        <w:t xml:space="preserve"> cells as compared to </w:t>
      </w:r>
      <w:r w:rsidR="00C43B29" w:rsidRPr="00F219AF">
        <w:rPr>
          <w:rFonts w:ascii="Calibri" w:hAnsi="Calibri" w:cs="Calibri"/>
          <w:lang w:val="en-US"/>
        </w:rPr>
        <w:t xml:space="preserve">the </w:t>
      </w:r>
      <w:r w:rsidR="001D0379" w:rsidRPr="00F219AF">
        <w:rPr>
          <w:rFonts w:ascii="Calibri" w:hAnsi="Calibri" w:cs="Calibri"/>
          <w:lang w:val="en-US"/>
        </w:rPr>
        <w:t xml:space="preserve">proliferating </w:t>
      </w:r>
      <w:proofErr w:type="spellStart"/>
      <w:r w:rsidR="001D0379" w:rsidRPr="00F219AF">
        <w:rPr>
          <w:rFonts w:ascii="Calibri" w:hAnsi="Calibri" w:cs="Calibri"/>
          <w:lang w:val="en-US"/>
        </w:rPr>
        <w:t>HepaRG</w:t>
      </w:r>
      <w:proofErr w:type="spellEnd"/>
      <w:r w:rsidR="001D0379" w:rsidRPr="00F219AF">
        <w:rPr>
          <w:rFonts w:ascii="Calibri" w:hAnsi="Calibri" w:cs="Calibri"/>
          <w:lang w:val="en-US"/>
        </w:rPr>
        <w:t xml:space="preserve"> cells</w:t>
      </w:r>
      <w:r w:rsidR="00C43B29" w:rsidRPr="00F219AF">
        <w:rPr>
          <w:rFonts w:ascii="Calibri" w:hAnsi="Calibri" w:cs="Calibri"/>
          <w:lang w:val="en-US"/>
        </w:rPr>
        <w:t>, and we observed this trend, confirming the effectiveness of our differentiation protocol.</w:t>
      </w:r>
    </w:p>
    <w:p w14:paraId="3BC1BF3F" w14:textId="77777777" w:rsidR="00CA35A8" w:rsidRPr="00F219AF" w:rsidRDefault="00CA35A8" w:rsidP="00CA35A8">
      <w:pPr>
        <w:widowControl w:val="0"/>
        <w:autoSpaceDE w:val="0"/>
        <w:autoSpaceDN w:val="0"/>
        <w:adjustRightInd w:val="0"/>
        <w:contextualSpacing/>
        <w:jc w:val="both"/>
        <w:outlineLvl w:val="0"/>
        <w:rPr>
          <w:rFonts w:ascii="Calibri" w:hAnsi="Calibri" w:cs="Calibri"/>
          <w:lang w:val="en-US"/>
        </w:rPr>
      </w:pPr>
    </w:p>
    <w:p w14:paraId="17CABE34" w14:textId="77777777" w:rsidR="00CA35A8" w:rsidRPr="00F219AF" w:rsidRDefault="00171C3B" w:rsidP="00CA35A8">
      <w:pPr>
        <w:widowControl w:val="0"/>
        <w:autoSpaceDE w:val="0"/>
        <w:autoSpaceDN w:val="0"/>
        <w:adjustRightInd w:val="0"/>
        <w:spacing w:after="240"/>
        <w:contextualSpacing/>
        <w:jc w:val="both"/>
        <w:rPr>
          <w:rFonts w:ascii="Calibri" w:hAnsi="Calibri" w:cs="Calibri"/>
          <w:b/>
          <w:lang w:val="en-US"/>
        </w:rPr>
      </w:pPr>
      <w:r w:rsidRPr="00F219AF">
        <w:rPr>
          <w:rFonts w:ascii="Calibri" w:hAnsi="Calibri" w:cs="Calibri"/>
          <w:b/>
          <w:lang w:val="en-US"/>
        </w:rPr>
        <w:t>Induction of vesicular steatosis</w:t>
      </w:r>
      <w:r w:rsidR="00A2734E" w:rsidRPr="00F219AF">
        <w:rPr>
          <w:rFonts w:ascii="Calibri" w:hAnsi="Calibri" w:cs="Calibri"/>
          <w:b/>
          <w:lang w:val="en-US"/>
        </w:rPr>
        <w:t xml:space="preserve"> in </w:t>
      </w:r>
      <w:proofErr w:type="spellStart"/>
      <w:r w:rsidR="00A2734E" w:rsidRPr="00F219AF">
        <w:rPr>
          <w:rFonts w:ascii="Calibri" w:hAnsi="Calibri" w:cs="Calibri"/>
          <w:b/>
          <w:lang w:val="en-US"/>
        </w:rPr>
        <w:t>HepaRG</w:t>
      </w:r>
      <w:proofErr w:type="spellEnd"/>
      <w:r w:rsidR="00A2734E" w:rsidRPr="00F219AF">
        <w:rPr>
          <w:rFonts w:ascii="Calibri" w:hAnsi="Calibri" w:cs="Calibri"/>
          <w:b/>
          <w:lang w:val="en-US"/>
        </w:rPr>
        <w:t xml:space="preserve"> cells by sodium oleate treatment</w:t>
      </w:r>
      <w:r w:rsidRPr="00F219AF">
        <w:rPr>
          <w:rFonts w:ascii="Calibri" w:hAnsi="Calibri" w:cs="Calibri"/>
          <w:b/>
          <w:lang w:val="en-US"/>
        </w:rPr>
        <w:t xml:space="preserve">. </w:t>
      </w:r>
    </w:p>
    <w:p w14:paraId="21FFA6A1" w14:textId="31328B8E" w:rsidR="002C1C93" w:rsidRPr="00F219AF" w:rsidRDefault="00FA4F6E" w:rsidP="00CA35A8">
      <w:pPr>
        <w:widowControl w:val="0"/>
        <w:autoSpaceDE w:val="0"/>
        <w:autoSpaceDN w:val="0"/>
        <w:adjustRightInd w:val="0"/>
        <w:spacing w:after="240"/>
        <w:contextualSpacing/>
        <w:jc w:val="both"/>
        <w:rPr>
          <w:rFonts w:ascii="Calibri" w:hAnsi="Calibri" w:cs="Calibri"/>
          <w:lang w:val="en-US"/>
        </w:rPr>
      </w:pPr>
      <w:r w:rsidRPr="00F219AF">
        <w:rPr>
          <w:rFonts w:ascii="Calibri" w:hAnsi="Calibri" w:cs="Calibri"/>
          <w:lang w:val="en-US"/>
        </w:rPr>
        <w:t xml:space="preserve">Sodium oleate treatment of </w:t>
      </w:r>
      <w:proofErr w:type="spellStart"/>
      <w:r w:rsidRPr="00F219AF">
        <w:rPr>
          <w:rFonts w:ascii="Calibri" w:hAnsi="Calibri" w:cs="Calibri"/>
          <w:lang w:val="en-US"/>
        </w:rPr>
        <w:t>dHepaRG</w:t>
      </w:r>
      <w:proofErr w:type="spellEnd"/>
      <w:r w:rsidRPr="00F219AF">
        <w:rPr>
          <w:rFonts w:ascii="Calibri" w:hAnsi="Calibri" w:cs="Calibri"/>
          <w:lang w:val="en-US"/>
        </w:rPr>
        <w:t xml:space="preserve"> cells induce</w:t>
      </w:r>
      <w:r w:rsidR="00E0695B" w:rsidRPr="00F219AF">
        <w:rPr>
          <w:rFonts w:ascii="Calibri" w:hAnsi="Calibri" w:cs="Calibri"/>
          <w:lang w:val="en-US"/>
        </w:rPr>
        <w:t>s</w:t>
      </w:r>
      <w:r w:rsidRPr="00F219AF">
        <w:rPr>
          <w:rFonts w:ascii="Calibri" w:hAnsi="Calibri" w:cs="Calibri"/>
          <w:lang w:val="en-US"/>
        </w:rPr>
        <w:t xml:space="preserve"> fat accumulation, visible </w:t>
      </w:r>
      <w:r w:rsidR="00A24FBD" w:rsidRPr="00F219AF">
        <w:rPr>
          <w:rFonts w:ascii="Calibri" w:hAnsi="Calibri" w:cs="Calibri"/>
          <w:lang w:val="en-US"/>
        </w:rPr>
        <w:t xml:space="preserve">under an optical microscope </w:t>
      </w:r>
      <w:r w:rsidRPr="00F219AF">
        <w:rPr>
          <w:rFonts w:ascii="Calibri" w:hAnsi="Calibri" w:cs="Calibri"/>
          <w:lang w:val="en-US"/>
        </w:rPr>
        <w:t xml:space="preserve">as lipid droplets in the </w:t>
      </w:r>
      <w:proofErr w:type="spellStart"/>
      <w:r w:rsidRPr="00F219AF">
        <w:rPr>
          <w:rFonts w:ascii="Calibri" w:hAnsi="Calibri" w:cs="Calibri"/>
          <w:lang w:val="en-US"/>
        </w:rPr>
        <w:t>cytoplasms</w:t>
      </w:r>
      <w:proofErr w:type="spellEnd"/>
      <w:r w:rsidRPr="00F219AF">
        <w:rPr>
          <w:rFonts w:ascii="Calibri" w:hAnsi="Calibri" w:cs="Calibri"/>
          <w:lang w:val="en-US"/>
        </w:rPr>
        <w:t xml:space="preserve"> (</w:t>
      </w:r>
      <w:r w:rsidRPr="00F219AF">
        <w:rPr>
          <w:rFonts w:ascii="Calibri" w:hAnsi="Calibri" w:cs="Calibri"/>
          <w:b/>
          <w:lang w:val="en-US"/>
        </w:rPr>
        <w:t>Figure 2A</w:t>
      </w:r>
      <w:r w:rsidRPr="00F219AF">
        <w:rPr>
          <w:rFonts w:ascii="Calibri" w:hAnsi="Calibri" w:cs="Calibri"/>
          <w:lang w:val="en-US"/>
        </w:rPr>
        <w:t xml:space="preserve">). </w:t>
      </w:r>
      <w:r w:rsidR="0032158E" w:rsidRPr="00F219AF">
        <w:rPr>
          <w:rFonts w:ascii="Calibri" w:hAnsi="Calibri" w:cs="Calibri"/>
          <w:lang w:val="en-US"/>
        </w:rPr>
        <w:t>To verify efficient</w:t>
      </w:r>
      <w:r w:rsidR="00A32ACC" w:rsidRPr="00F219AF">
        <w:rPr>
          <w:rFonts w:ascii="Calibri" w:hAnsi="Calibri" w:cs="Calibri"/>
          <w:lang w:val="en-US"/>
        </w:rPr>
        <w:t xml:space="preserve"> induction of steatosis, oleate-</w:t>
      </w:r>
      <w:r w:rsidR="0032158E" w:rsidRPr="00F219AF">
        <w:rPr>
          <w:rFonts w:ascii="Calibri" w:hAnsi="Calibri" w:cs="Calibri"/>
          <w:lang w:val="en-US"/>
        </w:rPr>
        <w:t xml:space="preserve">treated and control </w:t>
      </w:r>
      <w:proofErr w:type="spellStart"/>
      <w:r w:rsidR="0032158E" w:rsidRPr="00F219AF">
        <w:rPr>
          <w:rFonts w:ascii="Calibri" w:hAnsi="Calibri" w:cs="Calibri"/>
          <w:lang w:val="en-US"/>
        </w:rPr>
        <w:t>HepaRG</w:t>
      </w:r>
      <w:proofErr w:type="spellEnd"/>
      <w:r w:rsidR="0032158E" w:rsidRPr="00F219AF">
        <w:rPr>
          <w:rFonts w:ascii="Calibri" w:hAnsi="Calibri" w:cs="Calibri"/>
          <w:lang w:val="en-US"/>
        </w:rPr>
        <w:t xml:space="preserve"> cells </w:t>
      </w:r>
      <w:r w:rsidR="00AE76AC" w:rsidRPr="00F219AF">
        <w:rPr>
          <w:rFonts w:ascii="Calibri" w:hAnsi="Calibri" w:cs="Calibri"/>
          <w:lang w:val="en-US"/>
        </w:rPr>
        <w:t xml:space="preserve">were stained </w:t>
      </w:r>
      <w:r w:rsidR="0032158E" w:rsidRPr="00F219AF">
        <w:rPr>
          <w:rFonts w:ascii="Calibri" w:hAnsi="Calibri" w:cs="Calibri"/>
          <w:lang w:val="en-US"/>
        </w:rPr>
        <w:t xml:space="preserve">with Oil Red O dye. After staining, lipid droplets </w:t>
      </w:r>
      <w:r w:rsidR="004154DD" w:rsidRPr="00F219AF">
        <w:rPr>
          <w:rFonts w:ascii="Calibri" w:hAnsi="Calibri" w:cs="Calibri"/>
          <w:lang w:val="en-US"/>
        </w:rPr>
        <w:t>are</w:t>
      </w:r>
      <w:r w:rsidR="0032158E" w:rsidRPr="00F219AF">
        <w:rPr>
          <w:rFonts w:ascii="Calibri" w:hAnsi="Calibri" w:cs="Calibri"/>
          <w:lang w:val="en-US"/>
        </w:rPr>
        <w:t xml:space="preserve"> easily visible as red droplets (</w:t>
      </w:r>
      <w:r w:rsidR="0032158E" w:rsidRPr="00F219AF">
        <w:rPr>
          <w:rFonts w:ascii="Calibri" w:hAnsi="Calibri" w:cs="Calibri"/>
          <w:b/>
          <w:lang w:val="en-US"/>
        </w:rPr>
        <w:t>Figure 2B</w:t>
      </w:r>
      <w:r w:rsidR="0032158E" w:rsidRPr="00F219AF">
        <w:rPr>
          <w:rFonts w:ascii="Calibri" w:hAnsi="Calibri" w:cs="Calibri"/>
          <w:lang w:val="en-US"/>
        </w:rPr>
        <w:t>) and can be quantified by spectrophotome</w:t>
      </w:r>
      <w:r w:rsidR="006E2B2A" w:rsidRPr="00F219AF">
        <w:rPr>
          <w:rFonts w:ascii="Calibri" w:hAnsi="Calibri" w:cs="Calibri"/>
          <w:lang w:val="en-US"/>
        </w:rPr>
        <w:t>tric measurement</w:t>
      </w:r>
      <w:r w:rsidR="004154DD" w:rsidRPr="00F219AF">
        <w:rPr>
          <w:rFonts w:ascii="Calibri" w:hAnsi="Calibri" w:cs="Calibri"/>
          <w:lang w:val="en-US"/>
        </w:rPr>
        <w:t xml:space="preserve"> of Oil Red </w:t>
      </w:r>
      <w:r w:rsidR="000323B8" w:rsidRPr="00F219AF">
        <w:rPr>
          <w:rFonts w:ascii="Calibri" w:hAnsi="Calibri" w:cs="Calibri"/>
          <w:lang w:val="en-US"/>
        </w:rPr>
        <w:t>O</w:t>
      </w:r>
      <w:r w:rsidR="004154DD" w:rsidRPr="00F219AF">
        <w:rPr>
          <w:rFonts w:ascii="Calibri" w:hAnsi="Calibri" w:cs="Calibri"/>
          <w:lang w:val="en-US"/>
        </w:rPr>
        <w:t xml:space="preserve"> dye eluted with isopropanol</w:t>
      </w:r>
      <w:r w:rsidR="006E2B2A" w:rsidRPr="00F219AF">
        <w:rPr>
          <w:rFonts w:ascii="Calibri" w:hAnsi="Calibri" w:cs="Calibri"/>
          <w:lang w:val="en-US"/>
        </w:rPr>
        <w:t xml:space="preserve"> (</w:t>
      </w:r>
      <w:r w:rsidR="006E2B2A" w:rsidRPr="00F219AF">
        <w:rPr>
          <w:rFonts w:ascii="Calibri" w:hAnsi="Calibri" w:cs="Calibri"/>
          <w:b/>
          <w:lang w:val="en-US"/>
        </w:rPr>
        <w:t>Figure 2C</w:t>
      </w:r>
      <w:r w:rsidR="006E2B2A" w:rsidRPr="00F219AF">
        <w:rPr>
          <w:rFonts w:ascii="Calibri" w:hAnsi="Calibri" w:cs="Calibri"/>
          <w:lang w:val="en-US"/>
        </w:rPr>
        <w:t>)</w:t>
      </w:r>
      <w:r w:rsidR="0051713A" w:rsidRPr="00F219AF">
        <w:rPr>
          <w:rFonts w:ascii="Calibri" w:hAnsi="Calibri" w:cs="Calibri"/>
          <w:lang w:val="en-US"/>
        </w:rPr>
        <w:t>.</w:t>
      </w:r>
      <w:r w:rsidR="003A6DEA" w:rsidRPr="00F219AF">
        <w:rPr>
          <w:rFonts w:ascii="Calibri" w:hAnsi="Calibri" w:cs="Calibri"/>
          <w:lang w:val="en-US"/>
        </w:rPr>
        <w:t xml:space="preserve"> </w:t>
      </w:r>
      <w:r w:rsidR="0051713A" w:rsidRPr="00F219AF">
        <w:rPr>
          <w:rFonts w:ascii="Calibri" w:hAnsi="Calibri" w:cs="Calibri"/>
          <w:lang w:val="en-US"/>
        </w:rPr>
        <w:t>A</w:t>
      </w:r>
      <w:r w:rsidR="003170F2" w:rsidRPr="00F219AF">
        <w:rPr>
          <w:rFonts w:ascii="Calibri" w:hAnsi="Calibri" w:cs="Calibri"/>
          <w:lang w:val="en-US"/>
        </w:rPr>
        <w:t xml:space="preserve">bsorbance </w:t>
      </w:r>
      <w:r w:rsidR="002F7572" w:rsidRPr="00F219AF">
        <w:rPr>
          <w:rFonts w:ascii="Calibri" w:hAnsi="Calibri" w:cs="Calibri"/>
          <w:lang w:val="en-US"/>
        </w:rPr>
        <w:t xml:space="preserve">of </w:t>
      </w:r>
      <w:r w:rsidR="00C83F53" w:rsidRPr="00F219AF">
        <w:rPr>
          <w:rFonts w:ascii="Calibri" w:hAnsi="Calibri" w:cs="Calibri"/>
          <w:lang w:val="en-US"/>
        </w:rPr>
        <w:t xml:space="preserve">eluted Oil Red O from </w:t>
      </w:r>
      <w:r w:rsidR="002F7572" w:rsidRPr="00F219AF">
        <w:rPr>
          <w:rFonts w:ascii="Calibri" w:hAnsi="Calibri" w:cs="Calibri"/>
          <w:lang w:val="en-US"/>
        </w:rPr>
        <w:t>the cells</w:t>
      </w:r>
      <w:r w:rsidR="003170F2" w:rsidRPr="00F219AF">
        <w:rPr>
          <w:rFonts w:ascii="Calibri" w:hAnsi="Calibri" w:cs="Calibri"/>
          <w:lang w:val="en-US"/>
        </w:rPr>
        <w:t xml:space="preserve"> is </w:t>
      </w:r>
      <w:r w:rsidR="00286244" w:rsidRPr="00F219AF">
        <w:rPr>
          <w:rFonts w:ascii="Calibri" w:hAnsi="Calibri" w:cs="Calibri"/>
          <w:lang w:val="en-US"/>
        </w:rPr>
        <w:t xml:space="preserve">directly </w:t>
      </w:r>
      <w:r w:rsidR="003170F2" w:rsidRPr="00F219AF">
        <w:rPr>
          <w:rFonts w:ascii="Calibri" w:hAnsi="Calibri" w:cs="Calibri"/>
          <w:lang w:val="en-US"/>
        </w:rPr>
        <w:t xml:space="preserve">proportional to </w:t>
      </w:r>
      <w:r w:rsidR="00286244" w:rsidRPr="00F219AF">
        <w:rPr>
          <w:rFonts w:ascii="Calibri" w:hAnsi="Calibri" w:cs="Calibri"/>
          <w:lang w:val="en-US"/>
        </w:rPr>
        <w:t xml:space="preserve">cytoplasmic </w:t>
      </w:r>
      <w:r w:rsidR="003170F2" w:rsidRPr="00F219AF">
        <w:rPr>
          <w:rFonts w:ascii="Calibri" w:hAnsi="Calibri" w:cs="Calibri"/>
          <w:lang w:val="en-US"/>
        </w:rPr>
        <w:t xml:space="preserve">lipid droplet </w:t>
      </w:r>
      <w:r w:rsidR="00286244" w:rsidRPr="00F219AF">
        <w:rPr>
          <w:rFonts w:ascii="Calibri" w:hAnsi="Calibri" w:cs="Calibri"/>
          <w:lang w:val="en-US"/>
        </w:rPr>
        <w:t>accumulation</w:t>
      </w:r>
      <w:r w:rsidR="003170F2" w:rsidRPr="00F219AF">
        <w:rPr>
          <w:rFonts w:ascii="Calibri" w:hAnsi="Calibri" w:cs="Calibri"/>
          <w:lang w:val="en-US"/>
        </w:rPr>
        <w:t xml:space="preserve">. </w:t>
      </w:r>
    </w:p>
    <w:p w14:paraId="370CDB95" w14:textId="77777777" w:rsidR="00086F95" w:rsidRPr="00F219AF" w:rsidRDefault="00086F95" w:rsidP="005738F0">
      <w:pPr>
        <w:widowControl w:val="0"/>
        <w:autoSpaceDE w:val="0"/>
        <w:autoSpaceDN w:val="0"/>
        <w:adjustRightInd w:val="0"/>
        <w:spacing w:after="240"/>
        <w:contextualSpacing/>
        <w:jc w:val="both"/>
        <w:rPr>
          <w:rFonts w:ascii="Calibri" w:hAnsi="Calibri" w:cs="Calibri"/>
          <w:lang w:val="en-US"/>
        </w:rPr>
      </w:pPr>
    </w:p>
    <w:p w14:paraId="092531F9" w14:textId="21F488E9" w:rsidR="001A26B3" w:rsidRPr="00F219AF" w:rsidRDefault="003666D5" w:rsidP="00CA35A8">
      <w:pPr>
        <w:widowControl w:val="0"/>
        <w:autoSpaceDE w:val="0"/>
        <w:autoSpaceDN w:val="0"/>
        <w:adjustRightInd w:val="0"/>
        <w:spacing w:after="240"/>
        <w:contextualSpacing/>
        <w:jc w:val="both"/>
        <w:rPr>
          <w:rFonts w:ascii="Calibri" w:hAnsi="Calibri" w:cs="Calibri"/>
          <w:lang w:val="en-US"/>
        </w:rPr>
      </w:pPr>
      <w:r w:rsidRPr="00F219AF">
        <w:rPr>
          <w:rFonts w:ascii="Calibri" w:hAnsi="Calibri" w:cs="Calibri"/>
          <w:lang w:val="en-US"/>
        </w:rPr>
        <w:t>S</w:t>
      </w:r>
      <w:r w:rsidR="006E2B2A" w:rsidRPr="00F219AF">
        <w:rPr>
          <w:rFonts w:ascii="Calibri" w:hAnsi="Calibri" w:cs="Calibri"/>
          <w:lang w:val="en-US"/>
        </w:rPr>
        <w:t xml:space="preserve">odium oleate concentration and exposure </w:t>
      </w:r>
      <w:r w:rsidR="00A636E2" w:rsidRPr="00F219AF">
        <w:rPr>
          <w:rFonts w:ascii="Calibri" w:hAnsi="Calibri" w:cs="Calibri"/>
          <w:lang w:val="en-US"/>
        </w:rPr>
        <w:t xml:space="preserve">time </w:t>
      </w:r>
      <w:r w:rsidR="00C43B29" w:rsidRPr="00F219AF">
        <w:rPr>
          <w:rFonts w:ascii="Calibri" w:hAnsi="Calibri" w:cs="Calibri"/>
          <w:lang w:val="en-US"/>
        </w:rPr>
        <w:t>were</w:t>
      </w:r>
      <w:r w:rsidR="006E2B2A" w:rsidRPr="00F219AF">
        <w:rPr>
          <w:rFonts w:ascii="Calibri" w:hAnsi="Calibri" w:cs="Calibri"/>
          <w:lang w:val="en-US"/>
        </w:rPr>
        <w:t xml:space="preserve"> determined </w:t>
      </w:r>
      <w:r w:rsidR="003A6DEA" w:rsidRPr="00F219AF">
        <w:rPr>
          <w:rFonts w:ascii="Calibri" w:hAnsi="Calibri" w:cs="Calibri"/>
          <w:lang w:val="en-US"/>
        </w:rPr>
        <w:t xml:space="preserve">by </w:t>
      </w:r>
      <w:r w:rsidR="004154DD" w:rsidRPr="00F219AF">
        <w:rPr>
          <w:rFonts w:ascii="Calibri" w:hAnsi="Calibri" w:cs="Calibri"/>
          <w:lang w:val="en-US"/>
        </w:rPr>
        <w:t xml:space="preserve">MTT </w:t>
      </w:r>
      <w:r w:rsidR="00A2734E" w:rsidRPr="00F219AF">
        <w:rPr>
          <w:rFonts w:ascii="Calibri" w:hAnsi="Calibri" w:cs="Calibri"/>
          <w:lang w:val="en-US"/>
        </w:rPr>
        <w:t xml:space="preserve">colorimetric </w:t>
      </w:r>
      <w:r w:rsidR="00590BFE" w:rsidRPr="00F219AF">
        <w:rPr>
          <w:rFonts w:ascii="Calibri" w:hAnsi="Calibri" w:cs="Calibri"/>
          <w:lang w:val="en-US"/>
        </w:rPr>
        <w:t>cell viability</w:t>
      </w:r>
      <w:r w:rsidR="003A6DEA" w:rsidRPr="00F219AF">
        <w:rPr>
          <w:rFonts w:ascii="Calibri" w:hAnsi="Calibri" w:cs="Calibri"/>
          <w:lang w:val="en-US"/>
        </w:rPr>
        <w:t xml:space="preserve"> </w:t>
      </w:r>
      <w:r w:rsidR="00590BFE" w:rsidRPr="00F219AF">
        <w:rPr>
          <w:rFonts w:ascii="Calibri" w:hAnsi="Calibri" w:cs="Calibri"/>
          <w:lang w:val="en-US"/>
        </w:rPr>
        <w:t>assay</w:t>
      </w:r>
      <w:r w:rsidR="00FC3223" w:rsidRPr="00F219AF">
        <w:rPr>
          <w:rFonts w:ascii="Calibri" w:hAnsi="Calibri" w:cs="Calibri"/>
          <w:lang w:val="en-US"/>
        </w:rPr>
        <w:t xml:space="preserve"> (</w:t>
      </w:r>
      <w:r w:rsidRPr="00F219AF">
        <w:rPr>
          <w:rFonts w:ascii="Calibri" w:hAnsi="Calibri" w:cs="Calibri"/>
          <w:lang w:val="en-US"/>
        </w:rPr>
        <w:t>s</w:t>
      </w:r>
      <w:r w:rsidR="0051713A" w:rsidRPr="00F219AF">
        <w:rPr>
          <w:rFonts w:ascii="Calibri" w:hAnsi="Calibri" w:cs="Calibri"/>
          <w:lang w:val="en-US"/>
        </w:rPr>
        <w:t>tep</w:t>
      </w:r>
      <w:r w:rsidRPr="00F219AF">
        <w:rPr>
          <w:rFonts w:ascii="Calibri" w:hAnsi="Calibri" w:cs="Calibri"/>
          <w:lang w:val="en-US"/>
        </w:rPr>
        <w:t xml:space="preserve"> </w:t>
      </w:r>
      <w:r w:rsidR="00321D63" w:rsidRPr="00F219AF">
        <w:rPr>
          <w:rFonts w:ascii="Calibri" w:hAnsi="Calibri" w:cs="Calibri"/>
          <w:lang w:val="en-US"/>
        </w:rPr>
        <w:t>9</w:t>
      </w:r>
      <w:r w:rsidR="00FC3223" w:rsidRPr="00F219AF">
        <w:rPr>
          <w:rFonts w:ascii="Calibri" w:hAnsi="Calibri" w:cs="Calibri"/>
          <w:lang w:val="en-US"/>
        </w:rPr>
        <w:t>)</w:t>
      </w:r>
      <w:r w:rsidR="00C02A14" w:rsidRPr="00F219AF">
        <w:rPr>
          <w:rFonts w:ascii="Calibri" w:hAnsi="Calibri" w:cs="Calibri"/>
          <w:lang w:val="en-US"/>
        </w:rPr>
        <w:t xml:space="preserve">. </w:t>
      </w:r>
      <w:r w:rsidR="0011316E" w:rsidRPr="00F219AF">
        <w:rPr>
          <w:rFonts w:ascii="Calibri" w:hAnsi="Calibri" w:cs="Calibri"/>
          <w:lang w:val="en-US"/>
        </w:rPr>
        <w:t>S</w:t>
      </w:r>
      <w:r w:rsidR="00A66433" w:rsidRPr="00F219AF">
        <w:rPr>
          <w:rFonts w:ascii="Calibri" w:hAnsi="Calibri" w:cs="Calibri"/>
          <w:lang w:val="en-US"/>
        </w:rPr>
        <w:t xml:space="preserve">odium oleate treatment was compared to </w:t>
      </w:r>
      <w:r w:rsidR="009E0FE1" w:rsidRPr="00F219AF">
        <w:rPr>
          <w:rFonts w:ascii="Calibri" w:hAnsi="Calibri" w:cs="Calibri"/>
          <w:lang w:val="en-US"/>
        </w:rPr>
        <w:t xml:space="preserve">sodium </w:t>
      </w:r>
      <w:r w:rsidR="00A66433" w:rsidRPr="00F219AF">
        <w:rPr>
          <w:rFonts w:ascii="Calibri" w:hAnsi="Calibri" w:cs="Calibri"/>
          <w:lang w:val="en-US"/>
        </w:rPr>
        <w:t>palmitate</w:t>
      </w:r>
      <w:r w:rsidR="009E0FE1" w:rsidRPr="00F219AF">
        <w:rPr>
          <w:rFonts w:ascii="Calibri" w:hAnsi="Calibri" w:cs="Calibri"/>
          <w:lang w:val="en-US"/>
        </w:rPr>
        <w:t xml:space="preserve"> </w:t>
      </w:r>
      <w:r w:rsidR="009710E7" w:rsidRPr="00F219AF">
        <w:rPr>
          <w:rFonts w:ascii="Calibri" w:hAnsi="Calibri" w:cs="Calibri"/>
          <w:lang w:val="en-US"/>
        </w:rPr>
        <w:t xml:space="preserve">treatment </w:t>
      </w:r>
      <w:r w:rsidR="009E0FE1" w:rsidRPr="00F219AF">
        <w:rPr>
          <w:rFonts w:ascii="Calibri" w:hAnsi="Calibri" w:cs="Calibri"/>
          <w:lang w:val="en-US"/>
        </w:rPr>
        <w:t>a</w:t>
      </w:r>
      <w:r w:rsidR="009710E7" w:rsidRPr="00F219AF">
        <w:rPr>
          <w:rFonts w:ascii="Calibri" w:hAnsi="Calibri" w:cs="Calibri"/>
          <w:lang w:val="en-US"/>
        </w:rPr>
        <w:t>nd</w:t>
      </w:r>
      <w:r w:rsidR="00A66433" w:rsidRPr="00F219AF">
        <w:rPr>
          <w:rFonts w:ascii="Calibri" w:hAnsi="Calibri" w:cs="Calibri"/>
          <w:lang w:val="en-US"/>
        </w:rPr>
        <w:t xml:space="preserve"> </w:t>
      </w:r>
      <w:r w:rsidR="00A636E2" w:rsidRPr="00F219AF">
        <w:rPr>
          <w:rFonts w:ascii="Calibri" w:hAnsi="Calibri" w:cs="Calibri"/>
          <w:lang w:val="en-US"/>
        </w:rPr>
        <w:t xml:space="preserve">the apoptotic drug </w:t>
      </w:r>
      <w:proofErr w:type="spellStart"/>
      <w:r w:rsidR="00A2734E" w:rsidRPr="00F219AF">
        <w:rPr>
          <w:rFonts w:ascii="Calibri" w:hAnsi="Calibri" w:cs="Calibri"/>
          <w:lang w:val="en-US"/>
        </w:rPr>
        <w:t>d</w:t>
      </w:r>
      <w:r w:rsidR="006E2B2A" w:rsidRPr="00F219AF">
        <w:rPr>
          <w:rFonts w:ascii="Calibri" w:hAnsi="Calibri" w:cs="Calibri"/>
          <w:lang w:val="en-US"/>
        </w:rPr>
        <w:t>oxorubucin</w:t>
      </w:r>
      <w:proofErr w:type="spellEnd"/>
      <w:r w:rsidR="006E2B2A" w:rsidRPr="00F219AF">
        <w:rPr>
          <w:rFonts w:ascii="Calibri" w:hAnsi="Calibri" w:cs="Calibri"/>
          <w:lang w:val="en-US"/>
        </w:rPr>
        <w:t xml:space="preserve"> </w:t>
      </w:r>
      <w:r w:rsidR="00A2734E" w:rsidRPr="00F219AF">
        <w:rPr>
          <w:rFonts w:ascii="Calibri" w:hAnsi="Calibri" w:cs="Calibri"/>
          <w:lang w:val="en-US"/>
        </w:rPr>
        <w:t>(2 µM)</w:t>
      </w:r>
      <w:r w:rsidR="006E2B2A" w:rsidRPr="00F219AF">
        <w:rPr>
          <w:rFonts w:ascii="Calibri" w:hAnsi="Calibri" w:cs="Calibri"/>
          <w:lang w:val="en-US"/>
        </w:rPr>
        <w:t xml:space="preserve"> </w:t>
      </w:r>
      <w:r w:rsidR="009E0FE1" w:rsidRPr="00F219AF">
        <w:rPr>
          <w:rFonts w:ascii="Calibri" w:hAnsi="Calibri" w:cs="Calibri"/>
          <w:lang w:val="en-US"/>
        </w:rPr>
        <w:t xml:space="preserve">was </w:t>
      </w:r>
      <w:r w:rsidR="006E2B2A" w:rsidRPr="00F219AF">
        <w:rPr>
          <w:rFonts w:ascii="Calibri" w:hAnsi="Calibri" w:cs="Calibri"/>
          <w:lang w:val="en-US"/>
        </w:rPr>
        <w:t>used as a control</w:t>
      </w:r>
      <w:r w:rsidR="00FC3223" w:rsidRPr="00F219AF">
        <w:rPr>
          <w:rFonts w:ascii="Calibri" w:hAnsi="Calibri" w:cs="Calibri"/>
          <w:lang w:val="en-US"/>
        </w:rPr>
        <w:t xml:space="preserve"> (</w:t>
      </w:r>
      <w:r w:rsidR="00FC3223" w:rsidRPr="00F219AF">
        <w:rPr>
          <w:rFonts w:ascii="Calibri" w:hAnsi="Calibri" w:cs="Calibri"/>
          <w:b/>
          <w:lang w:val="en-US"/>
        </w:rPr>
        <w:t>Figure 2D</w:t>
      </w:r>
      <w:r w:rsidR="00FC3223" w:rsidRPr="00F219AF">
        <w:rPr>
          <w:rFonts w:ascii="Calibri" w:hAnsi="Calibri" w:cs="Calibri"/>
          <w:lang w:val="en-US"/>
        </w:rPr>
        <w:t>)</w:t>
      </w:r>
      <w:r w:rsidR="00A97D2C" w:rsidRPr="00F219AF">
        <w:rPr>
          <w:rFonts w:ascii="Calibri" w:hAnsi="Calibri" w:cs="Calibri"/>
        </w:rPr>
        <w:t>.</w:t>
      </w:r>
      <w:r w:rsidR="009F018C" w:rsidRPr="00F219AF">
        <w:rPr>
          <w:rFonts w:ascii="Calibri" w:hAnsi="Calibri" w:cs="Calibri"/>
        </w:rPr>
        <w:t xml:space="preserve"> </w:t>
      </w:r>
      <w:proofErr w:type="spellStart"/>
      <w:r w:rsidR="00FB39CA" w:rsidRPr="00F219AF">
        <w:rPr>
          <w:rFonts w:ascii="Calibri" w:hAnsi="Calibri" w:cs="Calibri"/>
          <w:lang w:val="en-US"/>
        </w:rPr>
        <w:t>Cytoxicity</w:t>
      </w:r>
      <w:proofErr w:type="spellEnd"/>
      <w:r w:rsidR="00FB39CA" w:rsidRPr="00F219AF">
        <w:rPr>
          <w:rFonts w:ascii="Calibri" w:hAnsi="Calibri" w:cs="Calibri"/>
          <w:lang w:val="en-US"/>
        </w:rPr>
        <w:t xml:space="preserve"> of </w:t>
      </w:r>
      <w:r w:rsidR="001413E2" w:rsidRPr="00F219AF">
        <w:rPr>
          <w:rFonts w:ascii="Calibri" w:hAnsi="Calibri" w:cs="Calibri"/>
          <w:lang w:val="en-US"/>
        </w:rPr>
        <w:t xml:space="preserve">the </w:t>
      </w:r>
      <w:r w:rsidR="00FB39CA" w:rsidRPr="00F219AF">
        <w:rPr>
          <w:rFonts w:ascii="Calibri" w:hAnsi="Calibri" w:cs="Calibri"/>
          <w:lang w:val="en-US"/>
        </w:rPr>
        <w:t>compounds was evaluated by MTT</w:t>
      </w:r>
      <w:r w:rsidR="00A97D2C" w:rsidRPr="00F219AF">
        <w:rPr>
          <w:rFonts w:ascii="Calibri" w:hAnsi="Calibri" w:cs="Calibri"/>
          <w:lang w:val="en-US"/>
        </w:rPr>
        <w:t xml:space="preserve">, </w:t>
      </w:r>
      <w:r w:rsidRPr="00F219AF">
        <w:rPr>
          <w:rFonts w:ascii="Calibri" w:hAnsi="Calibri" w:cs="Calibri"/>
        </w:rPr>
        <w:t>taking advantage of a commercial compound (</w:t>
      </w:r>
      <w:r w:rsidRPr="00F219AF">
        <w:rPr>
          <w:rFonts w:ascii="Calibri" w:hAnsi="Calibri" w:cs="Calibri"/>
          <w:b/>
        </w:rPr>
        <w:t xml:space="preserve">Table of </w:t>
      </w:r>
      <w:r w:rsidR="0051713A" w:rsidRPr="00F219AF">
        <w:rPr>
          <w:rFonts w:ascii="Calibri" w:hAnsi="Calibri" w:cs="Calibri"/>
          <w:b/>
        </w:rPr>
        <w:t>M</w:t>
      </w:r>
      <w:r w:rsidRPr="00F219AF">
        <w:rPr>
          <w:rFonts w:ascii="Calibri" w:hAnsi="Calibri" w:cs="Calibri"/>
          <w:b/>
        </w:rPr>
        <w:t>aterials</w:t>
      </w:r>
      <w:r w:rsidRPr="00F219AF">
        <w:rPr>
          <w:rFonts w:ascii="Calibri" w:hAnsi="Calibri" w:cs="Calibri"/>
        </w:rPr>
        <w:t>), that contains</w:t>
      </w:r>
      <w:r w:rsidR="001413E2" w:rsidRPr="00F219AF">
        <w:rPr>
          <w:rFonts w:ascii="Calibri" w:hAnsi="Calibri" w:cs="Calibri"/>
        </w:rPr>
        <w:t xml:space="preserve"> the</w:t>
      </w:r>
      <w:r w:rsidRPr="00F219AF">
        <w:rPr>
          <w:rFonts w:ascii="Calibri" w:hAnsi="Calibri" w:cs="Calibri"/>
        </w:rPr>
        <w:t xml:space="preserve"> MT</w:t>
      </w:r>
      <w:r w:rsidR="00744BEB" w:rsidRPr="00F219AF">
        <w:rPr>
          <w:rFonts w:ascii="Calibri" w:hAnsi="Calibri" w:cs="Calibri"/>
        </w:rPr>
        <w:t>T</w:t>
      </w:r>
      <w:r w:rsidR="00086F95" w:rsidRPr="00F219AF">
        <w:rPr>
          <w:rFonts w:ascii="Calibri" w:hAnsi="Calibri" w:cs="Calibri"/>
        </w:rPr>
        <w:t xml:space="preserve"> tetrazolium</w:t>
      </w:r>
      <w:r w:rsidR="002B4AE5" w:rsidRPr="00F219AF">
        <w:rPr>
          <w:rFonts w:ascii="Calibri" w:hAnsi="Calibri" w:cs="Calibri"/>
        </w:rPr>
        <w:t>.</w:t>
      </w:r>
      <w:r w:rsidR="009F018C" w:rsidRPr="00F219AF">
        <w:rPr>
          <w:rFonts w:ascii="Calibri" w:hAnsi="Calibri" w:cs="Calibri"/>
        </w:rPr>
        <w:t xml:space="preserve"> </w:t>
      </w:r>
      <w:r w:rsidRPr="00F219AF">
        <w:rPr>
          <w:rFonts w:ascii="Calibri" w:hAnsi="Calibri" w:cs="Calibri"/>
        </w:rPr>
        <w:t xml:space="preserve">The </w:t>
      </w:r>
      <w:r w:rsidR="00744BEB" w:rsidRPr="00F219AF">
        <w:rPr>
          <w:rFonts w:ascii="Calibri" w:hAnsi="Calibri" w:cs="Calibri"/>
          <w:lang w:val="en-US"/>
        </w:rPr>
        <w:t xml:space="preserve">water-soluble yellow </w:t>
      </w:r>
      <w:r w:rsidRPr="00F219AF">
        <w:rPr>
          <w:rFonts w:ascii="Calibri" w:hAnsi="Calibri" w:cs="Calibri"/>
        </w:rPr>
        <w:t>MT</w:t>
      </w:r>
      <w:r w:rsidR="00744BEB" w:rsidRPr="00F219AF">
        <w:rPr>
          <w:rFonts w:ascii="Calibri" w:hAnsi="Calibri" w:cs="Calibri"/>
        </w:rPr>
        <w:t>T</w:t>
      </w:r>
      <w:r w:rsidRPr="00F219AF">
        <w:rPr>
          <w:rFonts w:ascii="Calibri" w:hAnsi="Calibri" w:cs="Calibri"/>
        </w:rPr>
        <w:t xml:space="preserve"> tetrazolium compound is bioreduced by </w:t>
      </w:r>
      <w:r w:rsidR="00744BEB" w:rsidRPr="00F219AF">
        <w:rPr>
          <w:rFonts w:ascii="Calibri" w:hAnsi="Calibri" w:cs="Calibri"/>
          <w:lang w:val="en-US"/>
        </w:rPr>
        <w:t xml:space="preserve">metabolically active </w:t>
      </w:r>
      <w:r w:rsidRPr="00F219AF">
        <w:rPr>
          <w:rFonts w:ascii="Calibri" w:hAnsi="Calibri" w:cs="Calibri"/>
        </w:rPr>
        <w:t xml:space="preserve">cells into </w:t>
      </w:r>
      <w:r w:rsidR="00F607CE" w:rsidRPr="00F219AF">
        <w:rPr>
          <w:rFonts w:ascii="Calibri" w:hAnsi="Calibri" w:cs="Calibri"/>
          <w:lang w:val="en-US"/>
        </w:rPr>
        <w:t>a</w:t>
      </w:r>
      <w:r w:rsidR="00744BEB" w:rsidRPr="00F219AF">
        <w:rPr>
          <w:rFonts w:ascii="Calibri" w:hAnsi="Calibri" w:cs="Calibri"/>
          <w:lang w:val="en-US"/>
        </w:rPr>
        <w:t xml:space="preserve"> </w:t>
      </w:r>
      <w:r w:rsidR="00CA4627" w:rsidRPr="00F219AF">
        <w:rPr>
          <w:rFonts w:ascii="Calibri" w:hAnsi="Calibri" w:cs="Calibri"/>
          <w:lang w:val="en-US"/>
        </w:rPr>
        <w:t>purple</w:t>
      </w:r>
      <w:r w:rsidR="00CA4627" w:rsidRPr="00F219AF">
        <w:rPr>
          <w:rFonts w:ascii="Calibri" w:hAnsi="Calibri" w:cs="Calibri"/>
        </w:rPr>
        <w:t xml:space="preserve"> </w:t>
      </w:r>
      <w:r w:rsidR="00744BEB" w:rsidRPr="00F219AF">
        <w:rPr>
          <w:rFonts w:ascii="Calibri" w:hAnsi="Calibri" w:cs="Calibri"/>
          <w:lang w:val="en-US"/>
        </w:rPr>
        <w:t xml:space="preserve">water-insoluble </w:t>
      </w:r>
      <w:r w:rsidRPr="00F219AF">
        <w:rPr>
          <w:rFonts w:ascii="Calibri" w:hAnsi="Calibri" w:cs="Calibri"/>
        </w:rPr>
        <w:t>formazan product. The</w:t>
      </w:r>
      <w:r w:rsidR="00F607CE" w:rsidRPr="00F219AF">
        <w:rPr>
          <w:rFonts w:ascii="Calibri" w:hAnsi="Calibri" w:cs="Calibri"/>
        </w:rPr>
        <w:t xml:space="preserve"> </w:t>
      </w:r>
      <w:r w:rsidRPr="00F219AF">
        <w:rPr>
          <w:rFonts w:ascii="Calibri" w:hAnsi="Calibri" w:cs="Calibri"/>
        </w:rPr>
        <w:t>formazan product is</w:t>
      </w:r>
      <w:r w:rsidR="0014073E">
        <w:rPr>
          <w:rFonts w:ascii="Calibri" w:hAnsi="Calibri" w:cs="Calibri"/>
        </w:rPr>
        <w:t xml:space="preserve"> quantified</w:t>
      </w:r>
      <w:r w:rsidRPr="00F219AF">
        <w:rPr>
          <w:rFonts w:ascii="Calibri" w:hAnsi="Calibri" w:cs="Calibri"/>
        </w:rPr>
        <w:t xml:space="preserve"> by </w:t>
      </w:r>
      <w:r w:rsidR="0014073E">
        <w:rPr>
          <w:rFonts w:ascii="Calibri" w:hAnsi="Calibri" w:cs="Calibri"/>
        </w:rPr>
        <w:t xml:space="preserve">its </w:t>
      </w:r>
      <w:r w:rsidRPr="00F219AF">
        <w:rPr>
          <w:rFonts w:ascii="Calibri" w:hAnsi="Calibri" w:cs="Calibri"/>
        </w:rPr>
        <w:t>absorbance at 490</w:t>
      </w:r>
      <w:r w:rsidR="00CA4627" w:rsidRPr="00F219AF">
        <w:rPr>
          <w:rFonts w:ascii="Calibri" w:hAnsi="Calibri" w:cs="Calibri"/>
        </w:rPr>
        <w:t xml:space="preserve"> </w:t>
      </w:r>
      <w:r w:rsidRPr="00F219AF">
        <w:rPr>
          <w:rFonts w:ascii="Calibri" w:hAnsi="Calibri" w:cs="Calibri"/>
        </w:rPr>
        <w:t>nm and</w:t>
      </w:r>
      <w:r w:rsidR="0014073E">
        <w:rPr>
          <w:rFonts w:ascii="Calibri" w:hAnsi="Calibri" w:cs="Calibri"/>
        </w:rPr>
        <w:t xml:space="preserve"> the amount</w:t>
      </w:r>
      <w:r w:rsidRPr="00F219AF">
        <w:rPr>
          <w:rFonts w:ascii="Calibri" w:hAnsi="Calibri" w:cs="Calibri"/>
        </w:rPr>
        <w:t xml:space="preserve"> is directly proportional to the number of living cells in culture</w:t>
      </w:r>
      <w:r w:rsidR="00AB442E" w:rsidRPr="00F219AF">
        <w:rPr>
          <w:rFonts w:ascii="Calibri" w:hAnsi="Calibri" w:cs="Calibri"/>
        </w:rPr>
        <w:t xml:space="preserve"> </w:t>
      </w:r>
      <w:r w:rsidR="00C446BA" w:rsidRPr="00F219AF">
        <w:rPr>
          <w:rFonts w:ascii="Calibri" w:hAnsi="Calibri" w:cs="Calibri"/>
          <w:lang w:val="en-US"/>
        </w:rPr>
        <w:t>(</w:t>
      </w:r>
      <w:r w:rsidR="00C446BA" w:rsidRPr="00F219AF">
        <w:rPr>
          <w:rFonts w:ascii="Calibri" w:hAnsi="Calibri" w:cs="Calibri"/>
          <w:b/>
          <w:lang w:val="en-US"/>
        </w:rPr>
        <w:t>Figure 2D</w:t>
      </w:r>
      <w:r w:rsidR="00C446BA" w:rsidRPr="00F219AF">
        <w:rPr>
          <w:rFonts w:ascii="Calibri" w:hAnsi="Calibri" w:cs="Calibri"/>
          <w:lang w:val="en-US"/>
        </w:rPr>
        <w:t>)</w:t>
      </w:r>
      <w:r w:rsidR="002C1C93" w:rsidRPr="00F219AF">
        <w:rPr>
          <w:rFonts w:ascii="Calibri" w:hAnsi="Calibri" w:cs="Calibri"/>
          <w:lang w:val="en-US"/>
        </w:rPr>
        <w:t>.</w:t>
      </w:r>
    </w:p>
    <w:p w14:paraId="022CE4CB" w14:textId="77777777" w:rsidR="00CA35A8" w:rsidRPr="00F219AF" w:rsidRDefault="00CA35A8" w:rsidP="00CA35A8">
      <w:pPr>
        <w:widowControl w:val="0"/>
        <w:autoSpaceDE w:val="0"/>
        <w:autoSpaceDN w:val="0"/>
        <w:adjustRightInd w:val="0"/>
        <w:spacing w:after="240"/>
        <w:contextualSpacing/>
        <w:jc w:val="both"/>
        <w:rPr>
          <w:rFonts w:ascii="Calibri" w:hAnsi="Calibri" w:cs="Calibri"/>
          <w:lang w:val="en-US"/>
        </w:rPr>
      </w:pPr>
    </w:p>
    <w:p w14:paraId="4E07992D" w14:textId="7BBD2A69" w:rsidR="00CA35A8" w:rsidRPr="00F219AF" w:rsidRDefault="0086706A" w:rsidP="00CA35A8">
      <w:pPr>
        <w:widowControl w:val="0"/>
        <w:autoSpaceDE w:val="0"/>
        <w:autoSpaceDN w:val="0"/>
        <w:adjustRightInd w:val="0"/>
        <w:spacing w:after="240"/>
        <w:contextualSpacing/>
        <w:jc w:val="both"/>
        <w:rPr>
          <w:rFonts w:ascii="Calibri" w:hAnsi="Calibri" w:cs="Calibri"/>
          <w:b/>
          <w:lang w:val="en-US"/>
        </w:rPr>
      </w:pPr>
      <w:r w:rsidRPr="00F219AF">
        <w:rPr>
          <w:rFonts w:ascii="Calibri" w:hAnsi="Calibri" w:cs="Calibri"/>
          <w:b/>
          <w:lang w:val="en-US"/>
        </w:rPr>
        <w:t>Quantif</w:t>
      </w:r>
      <w:r w:rsidR="00F73372" w:rsidRPr="00F219AF">
        <w:rPr>
          <w:rFonts w:ascii="Calibri" w:hAnsi="Calibri" w:cs="Calibri"/>
          <w:b/>
          <w:lang w:val="en-US"/>
        </w:rPr>
        <w:t>ication of ves</w:t>
      </w:r>
      <w:r w:rsidRPr="00F219AF">
        <w:rPr>
          <w:rFonts w:ascii="Calibri" w:hAnsi="Calibri" w:cs="Calibri"/>
          <w:b/>
          <w:lang w:val="en-US"/>
        </w:rPr>
        <w:t>icular steatosis</w:t>
      </w:r>
      <w:r w:rsidR="00A636E2" w:rsidRPr="00F219AF">
        <w:rPr>
          <w:rFonts w:ascii="Calibri" w:hAnsi="Calibri" w:cs="Calibri"/>
          <w:b/>
          <w:lang w:val="en-US"/>
        </w:rPr>
        <w:t xml:space="preserve"> in sodium oleate-</w:t>
      </w:r>
      <w:r w:rsidR="00A2734E" w:rsidRPr="00F219AF">
        <w:rPr>
          <w:rFonts w:ascii="Calibri" w:hAnsi="Calibri" w:cs="Calibri"/>
          <w:b/>
          <w:lang w:val="en-US"/>
        </w:rPr>
        <w:t xml:space="preserve">treated </w:t>
      </w:r>
      <w:proofErr w:type="spellStart"/>
      <w:r w:rsidR="00A2734E" w:rsidRPr="00F219AF">
        <w:rPr>
          <w:rFonts w:ascii="Calibri" w:hAnsi="Calibri" w:cs="Calibri"/>
          <w:b/>
          <w:lang w:val="en-US"/>
        </w:rPr>
        <w:t>HepaRG</w:t>
      </w:r>
      <w:proofErr w:type="spellEnd"/>
      <w:r w:rsidR="00A2734E" w:rsidRPr="00F219AF">
        <w:rPr>
          <w:rFonts w:ascii="Calibri" w:hAnsi="Calibri" w:cs="Calibri"/>
          <w:b/>
          <w:lang w:val="en-US"/>
        </w:rPr>
        <w:t xml:space="preserve"> cells</w:t>
      </w:r>
    </w:p>
    <w:p w14:paraId="258E9237" w14:textId="2C84ACD4" w:rsidR="00505411" w:rsidRPr="00F219AF" w:rsidRDefault="00505411" w:rsidP="00CA35A8">
      <w:pPr>
        <w:widowControl w:val="0"/>
        <w:autoSpaceDE w:val="0"/>
        <w:autoSpaceDN w:val="0"/>
        <w:adjustRightInd w:val="0"/>
        <w:spacing w:after="240"/>
        <w:contextualSpacing/>
        <w:jc w:val="both"/>
        <w:rPr>
          <w:rFonts w:ascii="Calibri" w:hAnsi="Calibri" w:cs="Calibri"/>
          <w:lang w:val="en-US"/>
        </w:rPr>
      </w:pPr>
      <w:r w:rsidRPr="00F219AF">
        <w:rPr>
          <w:rFonts w:ascii="Calibri" w:hAnsi="Calibri" w:cs="Calibri"/>
          <w:lang w:val="en-US"/>
        </w:rPr>
        <w:t xml:space="preserve">To quantify the increase of cellular lipid content after sodium oleate treatment, </w:t>
      </w:r>
      <w:r w:rsidR="00A2734E" w:rsidRPr="00F219AF">
        <w:rPr>
          <w:rFonts w:ascii="Calibri" w:hAnsi="Calibri" w:cs="Calibri"/>
          <w:lang w:val="en-US"/>
        </w:rPr>
        <w:t xml:space="preserve">we </w:t>
      </w:r>
      <w:r w:rsidRPr="00F219AF">
        <w:rPr>
          <w:rFonts w:ascii="Calibri" w:hAnsi="Calibri" w:cs="Calibri"/>
          <w:lang w:val="en-US"/>
        </w:rPr>
        <w:t>perform</w:t>
      </w:r>
      <w:r w:rsidR="00A2734E" w:rsidRPr="00F219AF">
        <w:rPr>
          <w:rFonts w:ascii="Calibri" w:hAnsi="Calibri" w:cs="Calibri"/>
          <w:lang w:val="en-US"/>
        </w:rPr>
        <w:t>ed</w:t>
      </w:r>
      <w:r w:rsidRPr="00F219AF">
        <w:rPr>
          <w:rFonts w:ascii="Calibri" w:hAnsi="Calibri" w:cs="Calibri"/>
          <w:lang w:val="en-US"/>
        </w:rPr>
        <w:t xml:space="preserve"> staining with </w:t>
      </w:r>
      <w:proofErr w:type="spellStart"/>
      <w:r w:rsidRPr="00F219AF">
        <w:rPr>
          <w:rFonts w:ascii="Calibri" w:hAnsi="Calibri" w:cs="Calibri"/>
          <w:lang w:val="en-US"/>
        </w:rPr>
        <w:t>Bodipy</w:t>
      </w:r>
      <w:proofErr w:type="spellEnd"/>
      <w:r w:rsidRPr="00F219AF">
        <w:rPr>
          <w:rFonts w:ascii="Calibri" w:hAnsi="Calibri" w:cs="Calibri"/>
          <w:lang w:val="en-US"/>
        </w:rPr>
        <w:t xml:space="preserve"> dye, a probe that label</w:t>
      </w:r>
      <w:r w:rsidR="00A636E2" w:rsidRPr="00F219AF">
        <w:rPr>
          <w:rFonts w:ascii="Calibri" w:hAnsi="Calibri" w:cs="Calibri"/>
          <w:lang w:val="en-US"/>
        </w:rPr>
        <w:t>s</w:t>
      </w:r>
      <w:r w:rsidRPr="00F219AF">
        <w:rPr>
          <w:rFonts w:ascii="Calibri" w:hAnsi="Calibri" w:cs="Calibri"/>
          <w:lang w:val="en-US"/>
        </w:rPr>
        <w:t xml:space="preserve"> lipid droplets. </w:t>
      </w:r>
      <w:r w:rsidR="00F607CE" w:rsidRPr="00F219AF">
        <w:rPr>
          <w:rFonts w:ascii="Calibri" w:hAnsi="Calibri" w:cs="Calibri"/>
          <w:lang w:val="en-US"/>
        </w:rPr>
        <w:t xml:space="preserve">Using </w:t>
      </w:r>
      <w:r w:rsidRPr="00F219AF">
        <w:rPr>
          <w:rFonts w:ascii="Calibri" w:hAnsi="Calibri" w:cs="Calibri"/>
          <w:lang w:val="en-US"/>
        </w:rPr>
        <w:t>cytofluorimetric analysi</w:t>
      </w:r>
      <w:r w:rsidR="00A636E2" w:rsidRPr="00F219AF">
        <w:rPr>
          <w:rFonts w:ascii="Calibri" w:hAnsi="Calibri" w:cs="Calibri"/>
          <w:lang w:val="en-US"/>
        </w:rPr>
        <w:t>s</w:t>
      </w:r>
      <w:r w:rsidR="00F607CE" w:rsidRPr="00F219AF">
        <w:rPr>
          <w:rFonts w:ascii="Calibri" w:hAnsi="Calibri" w:cs="Calibri"/>
          <w:lang w:val="en-US"/>
        </w:rPr>
        <w:t>,</w:t>
      </w:r>
      <w:r w:rsidR="00A636E2" w:rsidRPr="00F219AF">
        <w:rPr>
          <w:rFonts w:ascii="Calibri" w:hAnsi="Calibri" w:cs="Calibri"/>
          <w:lang w:val="en-US"/>
        </w:rPr>
        <w:t xml:space="preserve"> it is possible to quantify</w:t>
      </w:r>
      <w:r w:rsidR="00CA4627" w:rsidRPr="00F219AF">
        <w:rPr>
          <w:rFonts w:ascii="Calibri" w:hAnsi="Calibri" w:cs="Calibri"/>
          <w:lang w:val="en-US"/>
        </w:rPr>
        <w:t xml:space="preserve"> the</w:t>
      </w:r>
      <w:r w:rsidR="00A636E2" w:rsidRPr="00F219AF">
        <w:rPr>
          <w:rFonts w:ascii="Calibri" w:hAnsi="Calibri" w:cs="Calibri"/>
          <w:lang w:val="en-US"/>
        </w:rPr>
        <w:t xml:space="preserve"> triglyceride content</w:t>
      </w:r>
      <w:r w:rsidRPr="00F219AF">
        <w:rPr>
          <w:rFonts w:ascii="Calibri" w:hAnsi="Calibri" w:cs="Calibri"/>
          <w:lang w:val="en-US"/>
        </w:rPr>
        <w:t xml:space="preserve"> by </w:t>
      </w:r>
      <w:proofErr w:type="spellStart"/>
      <w:r w:rsidRPr="00F219AF">
        <w:rPr>
          <w:rFonts w:ascii="Calibri" w:hAnsi="Calibri" w:cs="Calibri"/>
          <w:lang w:val="en-US"/>
        </w:rPr>
        <w:t>Bodipy</w:t>
      </w:r>
      <w:proofErr w:type="spellEnd"/>
      <w:r w:rsidRPr="00F219AF">
        <w:rPr>
          <w:rFonts w:ascii="Calibri" w:hAnsi="Calibri" w:cs="Calibri"/>
          <w:lang w:val="en-US"/>
        </w:rPr>
        <w:t xml:space="preserve"> mean fluorescent intensity, </w:t>
      </w:r>
      <w:r w:rsidR="00A636E2" w:rsidRPr="00F219AF">
        <w:rPr>
          <w:rFonts w:ascii="Calibri" w:hAnsi="Calibri" w:cs="Calibri"/>
          <w:lang w:val="en-US"/>
        </w:rPr>
        <w:t>which</w:t>
      </w:r>
      <w:r w:rsidRPr="00F219AF">
        <w:rPr>
          <w:rFonts w:ascii="Calibri" w:hAnsi="Calibri" w:cs="Calibri"/>
          <w:lang w:val="en-US"/>
        </w:rPr>
        <w:t xml:space="preserve"> is high</w:t>
      </w:r>
      <w:r w:rsidR="00A636E2" w:rsidRPr="00F219AF">
        <w:rPr>
          <w:rFonts w:ascii="Calibri" w:hAnsi="Calibri" w:cs="Calibri"/>
          <w:lang w:val="en-US"/>
        </w:rPr>
        <w:t>er in oleate-</w:t>
      </w:r>
      <w:r w:rsidRPr="00F219AF">
        <w:rPr>
          <w:rFonts w:ascii="Calibri" w:hAnsi="Calibri" w:cs="Calibri"/>
          <w:lang w:val="en-US"/>
        </w:rPr>
        <w:t>treated cells as compared to control cells (</w:t>
      </w:r>
      <w:r w:rsidRPr="00F219AF">
        <w:rPr>
          <w:rFonts w:ascii="Calibri" w:hAnsi="Calibri" w:cs="Calibri"/>
          <w:b/>
          <w:lang w:val="en-US"/>
        </w:rPr>
        <w:t>Figure 3</w:t>
      </w:r>
      <w:proofErr w:type="gramStart"/>
      <w:r w:rsidRPr="00F219AF">
        <w:rPr>
          <w:rFonts w:ascii="Calibri" w:hAnsi="Calibri" w:cs="Calibri"/>
          <w:b/>
          <w:lang w:val="en-US"/>
        </w:rPr>
        <w:t>A</w:t>
      </w:r>
      <w:r w:rsidR="005C1D85" w:rsidRPr="00F219AF">
        <w:rPr>
          <w:rFonts w:ascii="Calibri" w:hAnsi="Calibri" w:cs="Calibri"/>
          <w:b/>
          <w:lang w:val="en-US"/>
        </w:rPr>
        <w:t>,</w:t>
      </w:r>
      <w:r w:rsidRPr="00F219AF">
        <w:rPr>
          <w:rFonts w:ascii="Calibri" w:hAnsi="Calibri" w:cs="Calibri"/>
          <w:b/>
          <w:lang w:val="en-US"/>
        </w:rPr>
        <w:t>B</w:t>
      </w:r>
      <w:proofErr w:type="gramEnd"/>
      <w:r w:rsidRPr="00F219AF">
        <w:rPr>
          <w:rFonts w:ascii="Calibri" w:hAnsi="Calibri" w:cs="Calibri"/>
          <w:lang w:val="en-US"/>
        </w:rPr>
        <w:t>), indicating efficient fat accumulation after oleate treatmen</w:t>
      </w:r>
      <w:r w:rsidR="00A2734E" w:rsidRPr="00F219AF">
        <w:rPr>
          <w:rFonts w:ascii="Calibri" w:hAnsi="Calibri" w:cs="Calibri"/>
          <w:lang w:val="en-US"/>
        </w:rPr>
        <w:t>t. I</w:t>
      </w:r>
      <w:r w:rsidR="00A636E2" w:rsidRPr="00F219AF">
        <w:rPr>
          <w:rFonts w:ascii="Calibri" w:hAnsi="Calibri" w:cs="Calibri"/>
          <w:lang w:val="en-US"/>
        </w:rPr>
        <w:t>n</w:t>
      </w:r>
      <w:r w:rsidR="00A2734E" w:rsidRPr="00F219AF">
        <w:rPr>
          <w:rFonts w:ascii="Calibri" w:hAnsi="Calibri" w:cs="Calibri"/>
          <w:lang w:val="en-US"/>
        </w:rPr>
        <w:t xml:space="preserve">deed, images </w:t>
      </w:r>
      <w:r w:rsidR="00A636E2" w:rsidRPr="00F219AF">
        <w:rPr>
          <w:rFonts w:ascii="Calibri" w:hAnsi="Calibri" w:cs="Calibri"/>
          <w:lang w:val="en-US"/>
        </w:rPr>
        <w:t xml:space="preserve">of </w:t>
      </w:r>
      <w:proofErr w:type="spellStart"/>
      <w:r w:rsidR="00A636E2" w:rsidRPr="00F219AF">
        <w:rPr>
          <w:rFonts w:ascii="Calibri" w:hAnsi="Calibri" w:cs="Calibri"/>
          <w:lang w:val="en-US"/>
        </w:rPr>
        <w:t>Bodipy</w:t>
      </w:r>
      <w:proofErr w:type="spellEnd"/>
      <w:r w:rsidR="00A636E2" w:rsidRPr="00F219AF">
        <w:rPr>
          <w:rFonts w:ascii="Calibri" w:hAnsi="Calibri" w:cs="Calibri"/>
          <w:lang w:val="en-US"/>
        </w:rPr>
        <w:t>-</w:t>
      </w:r>
      <w:r w:rsidR="00A2734E" w:rsidRPr="00F219AF">
        <w:rPr>
          <w:rFonts w:ascii="Calibri" w:hAnsi="Calibri" w:cs="Calibri"/>
          <w:lang w:val="en-US"/>
        </w:rPr>
        <w:t xml:space="preserve">stained cells </w:t>
      </w:r>
      <w:r w:rsidRPr="00F219AF">
        <w:rPr>
          <w:rFonts w:ascii="Calibri" w:hAnsi="Calibri" w:cs="Calibri"/>
          <w:lang w:val="en-US"/>
        </w:rPr>
        <w:t xml:space="preserve">show </w:t>
      </w:r>
      <w:r w:rsidR="00A636E2" w:rsidRPr="00F219AF">
        <w:rPr>
          <w:rFonts w:ascii="Calibri" w:hAnsi="Calibri" w:cs="Calibri"/>
          <w:lang w:val="en-US"/>
        </w:rPr>
        <w:t>bright</w:t>
      </w:r>
      <w:r w:rsidRPr="00F219AF">
        <w:rPr>
          <w:rFonts w:ascii="Calibri" w:hAnsi="Calibri" w:cs="Calibri"/>
          <w:lang w:val="en-US"/>
        </w:rPr>
        <w:t xml:space="preserve"> green fluor</w:t>
      </w:r>
      <w:r w:rsidR="00A636E2" w:rsidRPr="00F219AF">
        <w:rPr>
          <w:rFonts w:ascii="Calibri" w:hAnsi="Calibri" w:cs="Calibri"/>
          <w:lang w:val="en-US"/>
        </w:rPr>
        <w:t>escent lipid droplets in oleate-</w:t>
      </w:r>
      <w:r w:rsidRPr="00F219AF">
        <w:rPr>
          <w:rFonts w:ascii="Calibri" w:hAnsi="Calibri" w:cs="Calibri"/>
          <w:lang w:val="en-US"/>
        </w:rPr>
        <w:t xml:space="preserve">treated cells </w:t>
      </w:r>
      <w:r w:rsidR="00A636E2" w:rsidRPr="00F219AF">
        <w:rPr>
          <w:rFonts w:ascii="Calibri" w:hAnsi="Calibri" w:cs="Calibri"/>
          <w:lang w:val="en-US"/>
        </w:rPr>
        <w:t>that are not visible in the</w:t>
      </w:r>
      <w:r w:rsidRPr="00F219AF">
        <w:rPr>
          <w:rFonts w:ascii="Calibri" w:hAnsi="Calibri" w:cs="Calibri"/>
          <w:lang w:val="en-US"/>
        </w:rPr>
        <w:t xml:space="preserve"> control cells (</w:t>
      </w:r>
      <w:r w:rsidRPr="00F219AF">
        <w:rPr>
          <w:rFonts w:ascii="Calibri" w:hAnsi="Calibri" w:cs="Calibri"/>
          <w:b/>
          <w:lang w:val="en-US"/>
        </w:rPr>
        <w:t>Figure 3C</w:t>
      </w:r>
      <w:r w:rsidRPr="00F219AF">
        <w:rPr>
          <w:rFonts w:ascii="Calibri" w:hAnsi="Calibri" w:cs="Calibri"/>
          <w:lang w:val="en-US"/>
        </w:rPr>
        <w:t xml:space="preserve">). </w:t>
      </w:r>
    </w:p>
    <w:p w14:paraId="08F97A2F" w14:textId="77777777" w:rsidR="00CA35A8" w:rsidRPr="00F219AF" w:rsidRDefault="00CA35A8" w:rsidP="00CA35A8">
      <w:pPr>
        <w:widowControl w:val="0"/>
        <w:autoSpaceDE w:val="0"/>
        <w:autoSpaceDN w:val="0"/>
        <w:adjustRightInd w:val="0"/>
        <w:spacing w:after="240"/>
        <w:contextualSpacing/>
        <w:jc w:val="both"/>
        <w:rPr>
          <w:rFonts w:ascii="Calibri" w:hAnsi="Calibri" w:cs="Calibri"/>
          <w:lang w:val="en-US"/>
        </w:rPr>
      </w:pPr>
    </w:p>
    <w:p w14:paraId="4643A613" w14:textId="5385259E" w:rsidR="00CE1770" w:rsidRPr="00F219AF" w:rsidRDefault="00F25FF0" w:rsidP="005738F0">
      <w:pPr>
        <w:widowControl w:val="0"/>
        <w:autoSpaceDE w:val="0"/>
        <w:autoSpaceDN w:val="0"/>
        <w:adjustRightInd w:val="0"/>
        <w:spacing w:after="240"/>
        <w:contextualSpacing/>
        <w:jc w:val="both"/>
        <w:rPr>
          <w:rFonts w:ascii="Calibri" w:hAnsi="Calibri" w:cs="Calibri"/>
          <w:lang w:val="en-US"/>
        </w:rPr>
      </w:pPr>
      <w:r w:rsidRPr="00F219AF">
        <w:rPr>
          <w:rFonts w:ascii="Calibri" w:hAnsi="Calibri" w:cs="Calibri"/>
          <w:lang w:val="en-US"/>
        </w:rPr>
        <w:t xml:space="preserve">Sodium oleate treatment of </w:t>
      </w:r>
      <w:proofErr w:type="spellStart"/>
      <w:r w:rsidRPr="00F219AF">
        <w:rPr>
          <w:rFonts w:ascii="Calibri" w:hAnsi="Calibri" w:cs="Calibri"/>
          <w:lang w:val="en-US"/>
        </w:rPr>
        <w:t>dHepaRG</w:t>
      </w:r>
      <w:proofErr w:type="spellEnd"/>
      <w:r w:rsidRPr="00F219AF">
        <w:rPr>
          <w:rFonts w:ascii="Calibri" w:hAnsi="Calibri" w:cs="Calibri"/>
          <w:lang w:val="en-US"/>
        </w:rPr>
        <w:t xml:space="preserve"> cells deregulate</w:t>
      </w:r>
      <w:r w:rsidR="00A636E2" w:rsidRPr="00F219AF">
        <w:rPr>
          <w:rFonts w:ascii="Calibri" w:hAnsi="Calibri" w:cs="Calibri"/>
          <w:lang w:val="en-US"/>
        </w:rPr>
        <w:t>s</w:t>
      </w:r>
      <w:r w:rsidR="00D616C7" w:rsidRPr="00F219AF">
        <w:rPr>
          <w:rFonts w:ascii="Calibri" w:hAnsi="Calibri" w:cs="Calibri"/>
          <w:lang w:val="en-US"/>
        </w:rPr>
        <w:t xml:space="preserve"> </w:t>
      </w:r>
      <w:r w:rsidRPr="00F219AF">
        <w:rPr>
          <w:rFonts w:ascii="Calibri" w:hAnsi="Calibri" w:cs="Calibri"/>
          <w:lang w:val="en-US"/>
        </w:rPr>
        <w:t xml:space="preserve">lipid metabolism and </w:t>
      </w:r>
      <w:r w:rsidR="004A5B0F" w:rsidRPr="00F219AF">
        <w:rPr>
          <w:rFonts w:ascii="Calibri" w:hAnsi="Calibri" w:cs="Calibri"/>
          <w:lang w:val="en-US"/>
        </w:rPr>
        <w:t>inflammatory</w:t>
      </w:r>
      <w:r w:rsidRPr="00F219AF">
        <w:rPr>
          <w:rFonts w:ascii="Calibri" w:hAnsi="Calibri" w:cs="Calibri"/>
          <w:lang w:val="en-US"/>
        </w:rPr>
        <w:t xml:space="preserve"> gene expression. </w:t>
      </w:r>
      <w:r w:rsidR="00D616C7" w:rsidRPr="00F219AF">
        <w:rPr>
          <w:rFonts w:ascii="Calibri" w:hAnsi="Calibri" w:cs="Calibri"/>
          <w:lang w:val="en-US"/>
        </w:rPr>
        <w:t>To evaluate efficient induction of vesic</w:t>
      </w:r>
      <w:r w:rsidR="00F73372" w:rsidRPr="00F219AF">
        <w:rPr>
          <w:rFonts w:ascii="Calibri" w:hAnsi="Calibri" w:cs="Calibri"/>
          <w:lang w:val="en-US"/>
        </w:rPr>
        <w:t>ular</w:t>
      </w:r>
      <w:r w:rsidR="00D616C7" w:rsidRPr="00F219AF">
        <w:rPr>
          <w:rFonts w:ascii="Calibri" w:hAnsi="Calibri" w:cs="Calibri"/>
          <w:lang w:val="en-US"/>
        </w:rPr>
        <w:t xml:space="preserve"> steatosis</w:t>
      </w:r>
      <w:r w:rsidR="0074503C" w:rsidRPr="00F219AF">
        <w:rPr>
          <w:rFonts w:ascii="Calibri" w:hAnsi="Calibri" w:cs="Calibri"/>
          <w:lang w:val="en-US"/>
        </w:rPr>
        <w:t>,</w:t>
      </w:r>
      <w:r w:rsidR="00D616C7" w:rsidRPr="00F219AF">
        <w:rPr>
          <w:rFonts w:ascii="Calibri" w:hAnsi="Calibri" w:cs="Calibri"/>
          <w:lang w:val="en-US"/>
        </w:rPr>
        <w:t xml:space="preserve"> </w:t>
      </w:r>
      <w:r w:rsidR="00A2734E" w:rsidRPr="00F219AF">
        <w:rPr>
          <w:rFonts w:ascii="Calibri" w:hAnsi="Calibri" w:cs="Calibri"/>
          <w:lang w:val="en-US"/>
        </w:rPr>
        <w:t xml:space="preserve">we </w:t>
      </w:r>
      <w:r w:rsidR="00D616C7" w:rsidRPr="00F219AF">
        <w:rPr>
          <w:rFonts w:ascii="Calibri" w:hAnsi="Calibri" w:cs="Calibri"/>
          <w:lang w:val="en-US"/>
        </w:rPr>
        <w:t>analy</w:t>
      </w:r>
      <w:r w:rsidR="00A636E2" w:rsidRPr="00F219AF">
        <w:rPr>
          <w:rFonts w:ascii="Calibri" w:hAnsi="Calibri" w:cs="Calibri"/>
          <w:lang w:val="en-US"/>
        </w:rPr>
        <w:t>z</w:t>
      </w:r>
      <w:r w:rsidR="00D616C7" w:rsidRPr="00F219AF">
        <w:rPr>
          <w:rFonts w:ascii="Calibri" w:hAnsi="Calibri" w:cs="Calibri"/>
          <w:lang w:val="en-US"/>
        </w:rPr>
        <w:t>e</w:t>
      </w:r>
      <w:r w:rsidR="00A2734E" w:rsidRPr="00F219AF">
        <w:rPr>
          <w:rFonts w:ascii="Calibri" w:hAnsi="Calibri" w:cs="Calibri"/>
          <w:lang w:val="en-US"/>
        </w:rPr>
        <w:t>d</w:t>
      </w:r>
      <w:r w:rsidR="00D616C7" w:rsidRPr="00F219AF">
        <w:rPr>
          <w:rFonts w:ascii="Calibri" w:hAnsi="Calibri" w:cs="Calibri"/>
          <w:lang w:val="en-US"/>
        </w:rPr>
        <w:t xml:space="preserve"> by qPCR the expression levels of </w:t>
      </w:r>
      <w:r w:rsidR="00A2734E" w:rsidRPr="00F219AF">
        <w:rPr>
          <w:rFonts w:ascii="Calibri" w:hAnsi="Calibri" w:cs="Calibri"/>
          <w:lang w:val="en-US"/>
        </w:rPr>
        <w:t>selected</w:t>
      </w:r>
      <w:r w:rsidR="006F5087" w:rsidRPr="00F219AF">
        <w:rPr>
          <w:rFonts w:ascii="Calibri" w:hAnsi="Calibri" w:cs="Calibri"/>
          <w:lang w:val="en-US"/>
        </w:rPr>
        <w:t xml:space="preserve"> </w:t>
      </w:r>
      <w:r w:rsidR="00D616C7" w:rsidRPr="00F219AF">
        <w:rPr>
          <w:rFonts w:ascii="Calibri" w:hAnsi="Calibri" w:cs="Calibri"/>
          <w:lang w:val="en-US"/>
        </w:rPr>
        <w:t>genes in so</w:t>
      </w:r>
      <w:r w:rsidR="003C702F" w:rsidRPr="00F219AF">
        <w:rPr>
          <w:rFonts w:ascii="Calibri" w:hAnsi="Calibri" w:cs="Calibri"/>
          <w:lang w:val="en-US"/>
        </w:rPr>
        <w:t>dium oleate-</w:t>
      </w:r>
      <w:r w:rsidR="00D616C7" w:rsidRPr="00F219AF">
        <w:rPr>
          <w:rFonts w:ascii="Calibri" w:hAnsi="Calibri" w:cs="Calibri"/>
          <w:lang w:val="en-US"/>
        </w:rPr>
        <w:t xml:space="preserve">treated cells as compared to </w:t>
      </w:r>
      <w:r w:rsidR="00CA4627" w:rsidRPr="00F219AF">
        <w:rPr>
          <w:rFonts w:ascii="Calibri" w:hAnsi="Calibri" w:cs="Calibri"/>
          <w:lang w:val="en-US"/>
        </w:rPr>
        <w:t xml:space="preserve">those of </w:t>
      </w:r>
      <w:r w:rsidR="00D616C7" w:rsidRPr="00F219AF">
        <w:rPr>
          <w:rFonts w:ascii="Calibri" w:hAnsi="Calibri" w:cs="Calibri"/>
          <w:lang w:val="en-US"/>
        </w:rPr>
        <w:t>control cells (</w:t>
      </w:r>
      <w:r w:rsidR="00D616C7" w:rsidRPr="00F219AF">
        <w:rPr>
          <w:rFonts w:ascii="Calibri" w:hAnsi="Calibri" w:cs="Calibri"/>
          <w:b/>
          <w:lang w:val="en-US"/>
        </w:rPr>
        <w:t xml:space="preserve">Figure </w:t>
      </w:r>
      <w:r w:rsidR="00A2734E" w:rsidRPr="00F219AF">
        <w:rPr>
          <w:rFonts w:ascii="Calibri" w:hAnsi="Calibri" w:cs="Calibri"/>
          <w:b/>
          <w:lang w:val="en-US"/>
        </w:rPr>
        <w:t>4</w:t>
      </w:r>
      <w:r w:rsidR="00D616C7" w:rsidRPr="00F219AF">
        <w:rPr>
          <w:rFonts w:ascii="Calibri" w:hAnsi="Calibri" w:cs="Calibri"/>
          <w:lang w:val="en-US"/>
        </w:rPr>
        <w:t xml:space="preserve">). </w:t>
      </w:r>
      <w:r w:rsidR="00F73372" w:rsidRPr="00F219AF">
        <w:rPr>
          <w:rFonts w:ascii="Calibri" w:hAnsi="Calibri" w:cs="Calibri"/>
          <w:lang w:val="en-US"/>
        </w:rPr>
        <w:t xml:space="preserve">Acetyl-CoA </w:t>
      </w:r>
      <w:r w:rsidR="009B70BC" w:rsidRPr="00F219AF">
        <w:rPr>
          <w:rFonts w:ascii="Calibri" w:hAnsi="Calibri" w:cs="Calibri"/>
          <w:lang w:val="en-US"/>
        </w:rPr>
        <w:t>c</w:t>
      </w:r>
      <w:r w:rsidR="00F73372" w:rsidRPr="00F219AF">
        <w:rPr>
          <w:rFonts w:ascii="Calibri" w:hAnsi="Calibri" w:cs="Calibri"/>
          <w:lang w:val="en-US"/>
        </w:rPr>
        <w:t xml:space="preserve">arboxylase </w:t>
      </w:r>
      <w:r w:rsidR="009B70BC" w:rsidRPr="00F219AF">
        <w:rPr>
          <w:rFonts w:ascii="Calibri" w:hAnsi="Calibri" w:cs="Calibri"/>
          <w:lang w:val="en-US"/>
        </w:rPr>
        <w:t>b</w:t>
      </w:r>
      <w:r w:rsidR="00F73372" w:rsidRPr="00F219AF">
        <w:rPr>
          <w:rFonts w:ascii="Calibri" w:hAnsi="Calibri" w:cs="Calibri"/>
          <w:lang w:val="en-US"/>
        </w:rPr>
        <w:t>eta (</w:t>
      </w:r>
      <w:r w:rsidR="004A5B0F" w:rsidRPr="00F219AF">
        <w:rPr>
          <w:rFonts w:ascii="Calibri" w:hAnsi="Calibri" w:cs="Calibri"/>
          <w:lang w:val="en-US"/>
        </w:rPr>
        <w:t>ACACB</w:t>
      </w:r>
      <w:r w:rsidR="00F73372" w:rsidRPr="00F219AF">
        <w:rPr>
          <w:rFonts w:ascii="Calibri" w:hAnsi="Calibri" w:cs="Calibri"/>
          <w:lang w:val="en-US"/>
        </w:rPr>
        <w:t>)</w:t>
      </w:r>
      <w:r w:rsidR="004A5B0F" w:rsidRPr="00F219AF">
        <w:rPr>
          <w:rFonts w:ascii="Calibri" w:hAnsi="Calibri" w:cs="Calibri"/>
          <w:lang w:val="en-US"/>
        </w:rPr>
        <w:t xml:space="preserve">, </w:t>
      </w:r>
      <w:r w:rsidR="009B70BC" w:rsidRPr="00F219AF">
        <w:rPr>
          <w:rFonts w:ascii="Calibri" w:hAnsi="Calibri" w:cs="Calibri"/>
          <w:lang w:val="en-US"/>
        </w:rPr>
        <w:t>g</w:t>
      </w:r>
      <w:r w:rsidR="00F73372" w:rsidRPr="00F219AF">
        <w:rPr>
          <w:rFonts w:ascii="Calibri" w:hAnsi="Calibri" w:cs="Calibri"/>
          <w:lang w:val="en-US"/>
        </w:rPr>
        <w:t>lycerol-3-</w:t>
      </w:r>
      <w:r w:rsidR="009B70BC" w:rsidRPr="00F219AF">
        <w:rPr>
          <w:rFonts w:ascii="Calibri" w:hAnsi="Calibri" w:cs="Calibri"/>
          <w:lang w:val="en-US"/>
        </w:rPr>
        <w:t>p</w:t>
      </w:r>
      <w:r w:rsidR="00F73372" w:rsidRPr="00F219AF">
        <w:rPr>
          <w:rFonts w:ascii="Calibri" w:hAnsi="Calibri" w:cs="Calibri"/>
          <w:lang w:val="en-US"/>
        </w:rPr>
        <w:t xml:space="preserve">hosphate </w:t>
      </w:r>
      <w:r w:rsidR="009B70BC" w:rsidRPr="00F219AF">
        <w:rPr>
          <w:rFonts w:ascii="Calibri" w:hAnsi="Calibri" w:cs="Calibri"/>
          <w:lang w:val="en-US"/>
        </w:rPr>
        <w:t>a</w:t>
      </w:r>
      <w:r w:rsidR="00F73372" w:rsidRPr="00F219AF">
        <w:rPr>
          <w:rFonts w:ascii="Calibri" w:hAnsi="Calibri" w:cs="Calibri"/>
          <w:lang w:val="en-US"/>
        </w:rPr>
        <w:t xml:space="preserve">cyltransferase </w:t>
      </w:r>
      <w:r w:rsidR="009B70BC" w:rsidRPr="00F219AF">
        <w:rPr>
          <w:rFonts w:ascii="Calibri" w:hAnsi="Calibri" w:cs="Calibri"/>
          <w:lang w:val="en-US"/>
        </w:rPr>
        <w:t>m</w:t>
      </w:r>
      <w:r w:rsidR="00F73372" w:rsidRPr="00F219AF">
        <w:rPr>
          <w:rFonts w:ascii="Calibri" w:hAnsi="Calibri" w:cs="Calibri"/>
          <w:lang w:val="en-US"/>
        </w:rPr>
        <w:t>itochondrial (</w:t>
      </w:r>
      <w:r w:rsidR="004A5B0F" w:rsidRPr="00F219AF">
        <w:rPr>
          <w:rFonts w:ascii="Calibri" w:hAnsi="Calibri" w:cs="Calibri"/>
          <w:lang w:val="en-US"/>
        </w:rPr>
        <w:t>GPAM</w:t>
      </w:r>
      <w:r w:rsidR="00F73372" w:rsidRPr="00F219AF">
        <w:rPr>
          <w:rFonts w:ascii="Calibri" w:hAnsi="Calibri" w:cs="Calibri"/>
          <w:lang w:val="en-US"/>
        </w:rPr>
        <w:t>)</w:t>
      </w:r>
      <w:r w:rsidR="004A5B0F" w:rsidRPr="00F219AF">
        <w:rPr>
          <w:rFonts w:ascii="Calibri" w:hAnsi="Calibri" w:cs="Calibri"/>
          <w:lang w:val="en-US"/>
        </w:rPr>
        <w:t xml:space="preserve">, </w:t>
      </w:r>
      <w:r w:rsidR="00797A09" w:rsidRPr="00F219AF">
        <w:rPr>
          <w:rFonts w:ascii="Calibri" w:hAnsi="Calibri" w:cs="Calibri"/>
          <w:lang w:val="en-US"/>
        </w:rPr>
        <w:t>p</w:t>
      </w:r>
      <w:r w:rsidR="00D95261" w:rsidRPr="00F219AF">
        <w:rPr>
          <w:rFonts w:ascii="Calibri" w:hAnsi="Calibri" w:cs="Calibri"/>
          <w:lang w:val="en-US"/>
        </w:rPr>
        <w:t>erilipins (</w:t>
      </w:r>
      <w:r w:rsidR="004A5B0F" w:rsidRPr="00F219AF">
        <w:rPr>
          <w:rFonts w:ascii="Calibri" w:hAnsi="Calibri" w:cs="Calibri"/>
          <w:lang w:val="en-US"/>
        </w:rPr>
        <w:t>PLIN2, PLIN4</w:t>
      </w:r>
      <w:r w:rsidR="00D95261" w:rsidRPr="00F219AF">
        <w:rPr>
          <w:rFonts w:ascii="Calibri" w:hAnsi="Calibri" w:cs="Calibri"/>
          <w:lang w:val="en-US"/>
        </w:rPr>
        <w:t>)</w:t>
      </w:r>
      <w:r w:rsidR="004A5B0F" w:rsidRPr="00F219AF">
        <w:rPr>
          <w:rFonts w:ascii="Calibri" w:hAnsi="Calibri" w:cs="Calibri"/>
          <w:lang w:val="en-US"/>
        </w:rPr>
        <w:t xml:space="preserve">, </w:t>
      </w:r>
      <w:r w:rsidR="00797A09" w:rsidRPr="00F219AF">
        <w:rPr>
          <w:rFonts w:ascii="Calibri" w:hAnsi="Calibri" w:cs="Calibri"/>
          <w:lang w:val="en-US"/>
        </w:rPr>
        <w:t>a</w:t>
      </w:r>
      <w:r w:rsidR="004A5B0F" w:rsidRPr="00F219AF">
        <w:rPr>
          <w:rFonts w:ascii="Calibri" w:hAnsi="Calibri" w:cs="Calibri"/>
          <w:lang w:val="en-US"/>
        </w:rPr>
        <w:t xml:space="preserve">polipoprotein B (APOB), </w:t>
      </w:r>
      <w:r w:rsidR="00797A09" w:rsidRPr="00F219AF">
        <w:rPr>
          <w:rFonts w:ascii="Calibri" w:hAnsi="Calibri" w:cs="Calibri"/>
          <w:lang w:val="en-US"/>
        </w:rPr>
        <w:t>p</w:t>
      </w:r>
      <w:r w:rsidR="004A5B0F" w:rsidRPr="00F219AF">
        <w:rPr>
          <w:rFonts w:ascii="Calibri" w:hAnsi="Calibri" w:cs="Calibri"/>
          <w:lang w:val="en-US"/>
        </w:rPr>
        <w:t xml:space="preserve">yruvate dehydrogenase kinase isozyme 4 (PDK4), </w:t>
      </w:r>
      <w:r w:rsidR="00797A09" w:rsidRPr="00F219AF">
        <w:rPr>
          <w:rFonts w:ascii="Calibri" w:hAnsi="Calibri" w:cs="Calibri"/>
          <w:lang w:val="en-US"/>
        </w:rPr>
        <w:t>c</w:t>
      </w:r>
      <w:r w:rsidR="004A5B0F" w:rsidRPr="00F219AF">
        <w:rPr>
          <w:rFonts w:ascii="Calibri" w:hAnsi="Calibri" w:cs="Calibri"/>
          <w:lang w:val="en-US"/>
        </w:rPr>
        <w:t xml:space="preserve">arnitine </w:t>
      </w:r>
      <w:proofErr w:type="spellStart"/>
      <w:r w:rsidR="004A5B0F" w:rsidRPr="00F219AF">
        <w:rPr>
          <w:rFonts w:ascii="Calibri" w:hAnsi="Calibri" w:cs="Calibri"/>
          <w:lang w:val="en-US"/>
        </w:rPr>
        <w:t>palmitoyltransferase</w:t>
      </w:r>
      <w:proofErr w:type="spellEnd"/>
      <w:r w:rsidR="004A5B0F" w:rsidRPr="00F219AF">
        <w:rPr>
          <w:rFonts w:ascii="Calibri" w:hAnsi="Calibri" w:cs="Calibri"/>
          <w:lang w:val="en-US"/>
        </w:rPr>
        <w:t xml:space="preserve"> 1A (CPT1A)</w:t>
      </w:r>
      <w:r w:rsidR="00F73372" w:rsidRPr="00F219AF">
        <w:rPr>
          <w:rFonts w:ascii="Calibri" w:hAnsi="Calibri" w:cs="Calibri"/>
          <w:lang w:val="en-US"/>
        </w:rPr>
        <w:t xml:space="preserve"> and</w:t>
      </w:r>
      <w:r w:rsidR="004A5B0F" w:rsidRPr="00F219AF">
        <w:rPr>
          <w:rFonts w:ascii="Calibri" w:hAnsi="Calibri" w:cs="Calibri"/>
          <w:lang w:val="en-US"/>
        </w:rPr>
        <w:t xml:space="preserve"> </w:t>
      </w:r>
      <w:r w:rsidR="00797A09" w:rsidRPr="00F219AF">
        <w:rPr>
          <w:rFonts w:ascii="Calibri" w:hAnsi="Calibri" w:cs="Calibri"/>
          <w:lang w:val="en-US"/>
        </w:rPr>
        <w:t>i</w:t>
      </w:r>
      <w:r w:rsidR="004A5B0F" w:rsidRPr="00F219AF">
        <w:rPr>
          <w:rFonts w:ascii="Calibri" w:hAnsi="Calibri" w:cs="Calibri"/>
          <w:lang w:val="en-US"/>
        </w:rPr>
        <w:t>nterleukin 6 (IL6)</w:t>
      </w:r>
      <w:r w:rsidR="00F73372" w:rsidRPr="00F219AF">
        <w:rPr>
          <w:rFonts w:ascii="Calibri" w:hAnsi="Calibri" w:cs="Calibri"/>
          <w:lang w:val="en-US"/>
        </w:rPr>
        <w:t xml:space="preserve"> </w:t>
      </w:r>
      <w:r w:rsidR="00A2734E" w:rsidRPr="00F219AF">
        <w:rPr>
          <w:rFonts w:ascii="Calibri" w:hAnsi="Calibri" w:cs="Calibri"/>
          <w:lang w:val="en-US"/>
        </w:rPr>
        <w:t>we</w:t>
      </w:r>
      <w:r w:rsidR="00F73372" w:rsidRPr="00F219AF">
        <w:rPr>
          <w:rFonts w:ascii="Calibri" w:hAnsi="Calibri" w:cs="Calibri"/>
          <w:lang w:val="en-US"/>
        </w:rPr>
        <w:t xml:space="preserve">re upregulated in </w:t>
      </w:r>
      <w:r w:rsidR="00CA4627" w:rsidRPr="00F219AF">
        <w:rPr>
          <w:rFonts w:ascii="Calibri" w:hAnsi="Calibri" w:cs="Calibri"/>
          <w:lang w:val="en-US"/>
        </w:rPr>
        <w:t>oleate-</w:t>
      </w:r>
      <w:r w:rsidR="00125EC7" w:rsidRPr="00F219AF">
        <w:rPr>
          <w:rFonts w:ascii="Calibri" w:hAnsi="Calibri" w:cs="Calibri"/>
          <w:lang w:val="en-US"/>
        </w:rPr>
        <w:t xml:space="preserve">treated </w:t>
      </w:r>
      <w:proofErr w:type="spellStart"/>
      <w:r w:rsidR="00125EC7" w:rsidRPr="00F219AF">
        <w:rPr>
          <w:rFonts w:ascii="Calibri" w:hAnsi="Calibri" w:cs="Calibri"/>
          <w:lang w:val="en-US"/>
        </w:rPr>
        <w:t>d</w:t>
      </w:r>
      <w:r w:rsidR="001A26B3" w:rsidRPr="00F219AF">
        <w:rPr>
          <w:rFonts w:ascii="Calibri" w:hAnsi="Calibri" w:cs="Calibri"/>
          <w:lang w:val="en-US"/>
        </w:rPr>
        <w:t>HepaRG</w:t>
      </w:r>
      <w:proofErr w:type="spellEnd"/>
      <w:r w:rsidR="001A26B3" w:rsidRPr="00F219AF">
        <w:rPr>
          <w:rFonts w:ascii="Calibri" w:hAnsi="Calibri" w:cs="Calibri"/>
          <w:lang w:val="en-US"/>
        </w:rPr>
        <w:t xml:space="preserve"> cells, whereas</w:t>
      </w:r>
      <w:r w:rsidR="004A5B0F" w:rsidRPr="00F219AF">
        <w:rPr>
          <w:rFonts w:ascii="Calibri" w:hAnsi="Calibri" w:cs="Calibri"/>
          <w:lang w:val="en-US"/>
        </w:rPr>
        <w:t xml:space="preserve"> </w:t>
      </w:r>
      <w:r w:rsidR="00797A09" w:rsidRPr="00F219AF">
        <w:rPr>
          <w:rFonts w:ascii="Calibri" w:hAnsi="Calibri" w:cs="Calibri"/>
          <w:lang w:val="en-US"/>
        </w:rPr>
        <w:t>s</w:t>
      </w:r>
      <w:r w:rsidR="004A5B0F" w:rsidRPr="00F219AF">
        <w:rPr>
          <w:rFonts w:ascii="Calibri" w:hAnsi="Calibri" w:cs="Calibri"/>
          <w:lang w:val="en-US"/>
        </w:rPr>
        <w:t xml:space="preserve">olute carrier family 2 member 1 (SLC2A1), </w:t>
      </w:r>
      <w:r w:rsidR="00797A09" w:rsidRPr="00F219AF">
        <w:rPr>
          <w:rFonts w:ascii="Calibri" w:hAnsi="Calibri" w:cs="Calibri"/>
          <w:lang w:val="en-US"/>
        </w:rPr>
        <w:t>a</w:t>
      </w:r>
      <w:r w:rsidR="004A5B0F" w:rsidRPr="00F219AF">
        <w:rPr>
          <w:rFonts w:ascii="Calibri" w:hAnsi="Calibri" w:cs="Calibri"/>
          <w:lang w:val="en-US"/>
        </w:rPr>
        <w:t>polipoprotein C-III (APOC3)</w:t>
      </w:r>
      <w:r w:rsidR="003C702F" w:rsidRPr="00F219AF">
        <w:rPr>
          <w:rFonts w:ascii="Calibri" w:hAnsi="Calibri" w:cs="Calibri"/>
          <w:lang w:val="en-US"/>
        </w:rPr>
        <w:t>,</w:t>
      </w:r>
      <w:r w:rsidR="00F73372" w:rsidRPr="00F219AF">
        <w:rPr>
          <w:rFonts w:ascii="Calibri" w:hAnsi="Calibri" w:cs="Calibri"/>
          <w:lang w:val="en-US"/>
        </w:rPr>
        <w:t xml:space="preserve"> and</w:t>
      </w:r>
      <w:r w:rsidR="004A5B0F" w:rsidRPr="00F219AF">
        <w:rPr>
          <w:rFonts w:ascii="Calibri" w:hAnsi="Calibri" w:cs="Calibri"/>
          <w:lang w:val="en-US"/>
        </w:rPr>
        <w:t xml:space="preserve"> </w:t>
      </w:r>
      <w:r w:rsidR="00797A09" w:rsidRPr="00F219AF">
        <w:rPr>
          <w:rFonts w:ascii="Calibri" w:hAnsi="Calibri" w:cs="Calibri"/>
          <w:lang w:val="en-US"/>
        </w:rPr>
        <w:t>s</w:t>
      </w:r>
      <w:r w:rsidR="004A5B0F" w:rsidRPr="00F219AF">
        <w:rPr>
          <w:rFonts w:ascii="Calibri" w:hAnsi="Calibri" w:cs="Calibri"/>
          <w:lang w:val="en-US"/>
        </w:rPr>
        <w:t>tearoyl-CoA desaturase (SCD)</w:t>
      </w:r>
      <w:r w:rsidR="00F73372" w:rsidRPr="00F219AF">
        <w:rPr>
          <w:rFonts w:ascii="Calibri" w:hAnsi="Calibri" w:cs="Calibri"/>
          <w:lang w:val="en-US"/>
        </w:rPr>
        <w:t xml:space="preserve"> </w:t>
      </w:r>
      <w:r w:rsidR="00A2734E" w:rsidRPr="00F219AF">
        <w:rPr>
          <w:rFonts w:ascii="Calibri" w:hAnsi="Calibri" w:cs="Calibri"/>
          <w:lang w:val="en-US"/>
        </w:rPr>
        <w:t>we</w:t>
      </w:r>
      <w:r w:rsidR="00F73372" w:rsidRPr="00F219AF">
        <w:rPr>
          <w:rFonts w:ascii="Calibri" w:hAnsi="Calibri" w:cs="Calibri"/>
          <w:lang w:val="en-US"/>
        </w:rPr>
        <w:t>re downregulated (</w:t>
      </w:r>
      <w:r w:rsidR="00F73372" w:rsidRPr="00F219AF">
        <w:rPr>
          <w:rFonts w:ascii="Calibri" w:hAnsi="Calibri" w:cs="Calibri"/>
          <w:b/>
          <w:lang w:val="en-US"/>
        </w:rPr>
        <w:t xml:space="preserve">Figure </w:t>
      </w:r>
      <w:r w:rsidR="00125EC7" w:rsidRPr="00F219AF">
        <w:rPr>
          <w:rFonts w:ascii="Calibri" w:hAnsi="Calibri" w:cs="Calibri"/>
          <w:b/>
          <w:lang w:val="en-US"/>
        </w:rPr>
        <w:t>4</w:t>
      </w:r>
      <w:r w:rsidR="00F73372" w:rsidRPr="00F219AF">
        <w:rPr>
          <w:rFonts w:ascii="Calibri" w:hAnsi="Calibri" w:cs="Calibri"/>
          <w:lang w:val="en-US"/>
        </w:rPr>
        <w:t>).</w:t>
      </w:r>
      <w:r w:rsidR="008839B9" w:rsidRPr="00F219AF">
        <w:rPr>
          <w:rFonts w:ascii="Calibri" w:hAnsi="Calibri" w:cs="Calibri"/>
          <w:lang w:val="en-US"/>
        </w:rPr>
        <w:t xml:space="preserve"> </w:t>
      </w:r>
      <w:r w:rsidR="00CE1770" w:rsidRPr="00F219AF">
        <w:rPr>
          <w:rFonts w:ascii="Calibri" w:hAnsi="Calibri" w:cs="Calibri"/>
          <w:lang w:val="en-US"/>
        </w:rPr>
        <w:t xml:space="preserve">To further characterize and quantify </w:t>
      </w:r>
      <w:r w:rsidR="002466E5" w:rsidRPr="00F219AF">
        <w:rPr>
          <w:rFonts w:ascii="Calibri" w:hAnsi="Calibri" w:cs="Calibri"/>
          <w:lang w:val="en-US"/>
        </w:rPr>
        <w:t>lipid storage in droplets</w:t>
      </w:r>
      <w:r w:rsidR="00CE1770" w:rsidRPr="00F219AF">
        <w:rPr>
          <w:rFonts w:ascii="Calibri" w:hAnsi="Calibri" w:cs="Calibri"/>
          <w:lang w:val="en-US"/>
        </w:rPr>
        <w:t xml:space="preserve"> upon addition of sodium oleate to differentiated </w:t>
      </w:r>
      <w:proofErr w:type="spellStart"/>
      <w:r w:rsidR="00CE1770" w:rsidRPr="00F219AF">
        <w:rPr>
          <w:rFonts w:ascii="Calibri" w:hAnsi="Calibri" w:cs="Calibri"/>
          <w:lang w:val="en-US"/>
        </w:rPr>
        <w:t>HepaRG</w:t>
      </w:r>
      <w:proofErr w:type="spellEnd"/>
      <w:r w:rsidR="00CE1770" w:rsidRPr="00F219AF">
        <w:rPr>
          <w:rFonts w:ascii="Calibri" w:hAnsi="Calibri" w:cs="Calibri"/>
          <w:lang w:val="en-US"/>
        </w:rPr>
        <w:t xml:space="preserve"> cells</w:t>
      </w:r>
      <w:r w:rsidR="002466E5" w:rsidRPr="00F219AF">
        <w:rPr>
          <w:rFonts w:ascii="Calibri" w:hAnsi="Calibri" w:cs="Calibri"/>
          <w:lang w:val="en-US"/>
        </w:rPr>
        <w:t xml:space="preserve">, </w:t>
      </w:r>
      <w:r w:rsidR="00CE1770" w:rsidRPr="00F219AF">
        <w:rPr>
          <w:rFonts w:ascii="Calibri" w:hAnsi="Calibri" w:cs="Calibri"/>
          <w:lang w:val="en-US"/>
        </w:rPr>
        <w:t xml:space="preserve">we </w:t>
      </w:r>
      <w:r w:rsidR="002466E5" w:rsidRPr="00F219AF">
        <w:rPr>
          <w:rFonts w:ascii="Calibri" w:hAnsi="Calibri" w:cs="Calibri"/>
          <w:lang w:val="en-US"/>
        </w:rPr>
        <w:t>utiliz</w:t>
      </w:r>
      <w:r w:rsidR="00CE1770" w:rsidRPr="00F219AF">
        <w:rPr>
          <w:rFonts w:ascii="Calibri" w:hAnsi="Calibri" w:cs="Calibri"/>
          <w:lang w:val="en-US"/>
        </w:rPr>
        <w:t>ed</w:t>
      </w:r>
      <w:r w:rsidR="002466E5" w:rsidRPr="00F219AF">
        <w:rPr>
          <w:rFonts w:ascii="Calibri" w:hAnsi="Calibri" w:cs="Calibri"/>
          <w:lang w:val="en-US"/>
        </w:rPr>
        <w:t xml:space="preserve"> </w:t>
      </w:r>
      <w:r w:rsidR="00C4185B" w:rsidRPr="00F219AF">
        <w:rPr>
          <w:rFonts w:ascii="Calibri" w:hAnsi="Calibri" w:cs="Calibri"/>
          <w:lang w:val="en-US"/>
        </w:rPr>
        <w:t xml:space="preserve">an innovative </w:t>
      </w:r>
      <w:r w:rsidR="002466E5" w:rsidRPr="00F219AF">
        <w:rPr>
          <w:rFonts w:ascii="Calibri" w:hAnsi="Calibri" w:cs="Calibri"/>
          <w:lang w:val="en-US"/>
        </w:rPr>
        <w:t>microscopy technique, coherent anti-Stokes Raman scattering (CARS)</w:t>
      </w:r>
      <w:r w:rsidR="00EB1C35" w:rsidRPr="00F219AF">
        <w:rPr>
          <w:rFonts w:ascii="Calibri" w:hAnsi="Calibri" w:cs="Calibri"/>
          <w:lang w:val="en-US"/>
        </w:rPr>
        <w:t xml:space="preserve"> microscopy</w:t>
      </w:r>
      <w:r w:rsidR="00CE1770" w:rsidRPr="00F219AF">
        <w:rPr>
          <w:rFonts w:ascii="Calibri" w:hAnsi="Calibri" w:cs="Calibri"/>
          <w:lang w:val="en-US"/>
        </w:rPr>
        <w:t xml:space="preserve">, </w:t>
      </w:r>
      <w:r w:rsidR="003C702F" w:rsidRPr="00F219AF">
        <w:rPr>
          <w:rFonts w:ascii="Calibri" w:hAnsi="Calibri" w:cs="Calibri"/>
          <w:lang w:val="en-US"/>
        </w:rPr>
        <w:t>which</w:t>
      </w:r>
      <w:r w:rsidR="00C4185B" w:rsidRPr="00F219AF">
        <w:rPr>
          <w:rFonts w:ascii="Calibri" w:hAnsi="Calibri" w:cs="Calibri"/>
          <w:lang w:val="en-US"/>
        </w:rPr>
        <w:t xml:space="preserve"> ena</w:t>
      </w:r>
      <w:r w:rsidR="0023407A" w:rsidRPr="00F219AF">
        <w:rPr>
          <w:rFonts w:ascii="Calibri" w:hAnsi="Calibri" w:cs="Calibri"/>
          <w:lang w:val="en-US"/>
        </w:rPr>
        <w:t xml:space="preserve">bles visualization and quantification </w:t>
      </w:r>
      <w:r w:rsidR="00CA4627" w:rsidRPr="00F219AF">
        <w:rPr>
          <w:rFonts w:ascii="Calibri" w:hAnsi="Calibri" w:cs="Calibri"/>
          <w:lang w:val="en-US"/>
        </w:rPr>
        <w:t xml:space="preserve">of lipid droplets </w:t>
      </w:r>
      <w:r w:rsidR="0023407A" w:rsidRPr="00F219AF">
        <w:rPr>
          <w:rFonts w:ascii="Calibri" w:hAnsi="Calibri" w:cs="Calibri"/>
          <w:lang w:val="en-US"/>
        </w:rPr>
        <w:t>without labeling</w:t>
      </w:r>
      <w:r w:rsidR="00C4185B" w:rsidRPr="00F219AF">
        <w:rPr>
          <w:rFonts w:ascii="Calibri" w:hAnsi="Calibri" w:cs="Calibri"/>
          <w:lang w:val="en-US"/>
        </w:rPr>
        <w:t xml:space="preserve"> (</w:t>
      </w:r>
      <w:r w:rsidR="00C4185B" w:rsidRPr="00F219AF">
        <w:rPr>
          <w:rFonts w:ascii="Calibri" w:hAnsi="Calibri" w:cs="Calibri"/>
          <w:b/>
          <w:lang w:val="en-US"/>
        </w:rPr>
        <w:t>Figure 5A</w:t>
      </w:r>
      <w:r w:rsidR="00C4185B" w:rsidRPr="00F219AF">
        <w:rPr>
          <w:rFonts w:ascii="Calibri" w:hAnsi="Calibri" w:cs="Calibri"/>
          <w:lang w:val="en-US"/>
        </w:rPr>
        <w:t>)</w:t>
      </w:r>
      <w:r w:rsidR="002466E5" w:rsidRPr="00F219AF">
        <w:rPr>
          <w:rFonts w:ascii="Calibri" w:hAnsi="Calibri" w:cs="Calibri"/>
          <w:lang w:val="en-US"/>
        </w:rPr>
        <w:t>.</w:t>
      </w:r>
      <w:r w:rsidR="00CE1770" w:rsidRPr="00F219AF">
        <w:rPr>
          <w:rFonts w:ascii="Calibri" w:hAnsi="Calibri" w:cs="Calibri"/>
          <w:lang w:val="en-US"/>
        </w:rPr>
        <w:t xml:space="preserve"> Lipid droplets were statistically quantified in terms of numbers, distri</w:t>
      </w:r>
      <w:r w:rsidR="003C702F" w:rsidRPr="00F219AF">
        <w:rPr>
          <w:rFonts w:ascii="Calibri" w:hAnsi="Calibri" w:cs="Calibri"/>
          <w:lang w:val="en-US"/>
        </w:rPr>
        <w:t>bution and morphology at the single-</w:t>
      </w:r>
      <w:r w:rsidR="00CE1770" w:rsidRPr="00F219AF">
        <w:rPr>
          <w:rFonts w:ascii="Calibri" w:hAnsi="Calibri" w:cs="Calibri"/>
          <w:lang w:val="en-US"/>
        </w:rPr>
        <w:t xml:space="preserve">cell level </w:t>
      </w:r>
      <w:r w:rsidR="00EB1C35" w:rsidRPr="00F219AF">
        <w:rPr>
          <w:rFonts w:ascii="Calibri" w:hAnsi="Calibri" w:cs="Calibri"/>
          <w:lang w:val="en-US"/>
        </w:rPr>
        <w:t xml:space="preserve">using </w:t>
      </w:r>
      <w:r w:rsidR="00CE1770" w:rsidRPr="00F219AF">
        <w:rPr>
          <w:rFonts w:ascii="Calibri" w:hAnsi="Calibri" w:cs="Calibri"/>
          <w:lang w:val="en-US"/>
        </w:rPr>
        <w:t>CARS</w:t>
      </w:r>
      <w:r w:rsidR="00EB1C35" w:rsidRPr="00F219AF">
        <w:rPr>
          <w:rFonts w:ascii="Calibri" w:hAnsi="Calibri" w:cs="Calibri"/>
          <w:lang w:val="en-US"/>
        </w:rPr>
        <w:t xml:space="preserve"> images</w:t>
      </w:r>
      <w:r w:rsidR="00CE1770" w:rsidRPr="00F219AF">
        <w:rPr>
          <w:rFonts w:ascii="Calibri" w:hAnsi="Calibri" w:cs="Calibri"/>
          <w:lang w:val="en-US"/>
        </w:rPr>
        <w:t xml:space="preserve">. Treatment with sodium oleate </w:t>
      </w:r>
      <w:r w:rsidR="003C702F" w:rsidRPr="00F219AF">
        <w:rPr>
          <w:rFonts w:ascii="Calibri" w:hAnsi="Calibri" w:cs="Calibri"/>
          <w:lang w:val="en-US"/>
        </w:rPr>
        <w:t>(</w:t>
      </w:r>
      <w:r w:rsidR="00CE1770" w:rsidRPr="00F219AF">
        <w:rPr>
          <w:rFonts w:ascii="Calibri" w:hAnsi="Calibri" w:cs="Calibri"/>
          <w:lang w:val="en-US"/>
        </w:rPr>
        <w:t xml:space="preserve">250 </w:t>
      </w:r>
      <w:proofErr w:type="spellStart"/>
      <w:r w:rsidR="00CE1770" w:rsidRPr="00F219AF">
        <w:rPr>
          <w:rFonts w:ascii="Calibri" w:hAnsi="Calibri" w:cs="Calibri"/>
          <w:lang w:val="en-US"/>
        </w:rPr>
        <w:t>μM</w:t>
      </w:r>
      <w:proofErr w:type="spellEnd"/>
      <w:r w:rsidR="003C702F" w:rsidRPr="00F219AF">
        <w:rPr>
          <w:rFonts w:ascii="Calibri" w:hAnsi="Calibri" w:cs="Calibri"/>
          <w:lang w:val="en-US"/>
        </w:rPr>
        <w:t>)</w:t>
      </w:r>
      <w:r w:rsidR="00CE1770" w:rsidRPr="00F219AF">
        <w:rPr>
          <w:rFonts w:ascii="Calibri" w:hAnsi="Calibri" w:cs="Calibri"/>
          <w:lang w:val="en-US"/>
        </w:rPr>
        <w:t xml:space="preserve"> induced a significant in</w:t>
      </w:r>
      <w:r w:rsidR="00C4185B" w:rsidRPr="00F219AF">
        <w:rPr>
          <w:rFonts w:ascii="Calibri" w:hAnsi="Calibri" w:cs="Calibri"/>
          <w:lang w:val="en-US"/>
        </w:rPr>
        <w:t xml:space="preserve">crease in the number of </w:t>
      </w:r>
      <w:r w:rsidR="00350915" w:rsidRPr="00F219AF">
        <w:rPr>
          <w:rFonts w:ascii="Calibri" w:hAnsi="Calibri" w:cs="Calibri"/>
          <w:lang w:val="en-US"/>
        </w:rPr>
        <w:t>lipid droplets</w:t>
      </w:r>
      <w:r w:rsidR="00C4185B" w:rsidRPr="00F219AF">
        <w:rPr>
          <w:rFonts w:ascii="Calibri" w:hAnsi="Calibri" w:cs="Calibri"/>
          <w:lang w:val="en-US"/>
        </w:rPr>
        <w:t xml:space="preserve"> (</w:t>
      </w:r>
      <w:r w:rsidR="00C4185B" w:rsidRPr="00F219AF">
        <w:rPr>
          <w:rFonts w:ascii="Calibri" w:hAnsi="Calibri" w:cs="Calibri"/>
          <w:b/>
          <w:lang w:val="en-US"/>
        </w:rPr>
        <w:t>Figure 5B</w:t>
      </w:r>
      <w:r w:rsidR="00CE1770" w:rsidRPr="00F219AF">
        <w:rPr>
          <w:rFonts w:ascii="Calibri" w:hAnsi="Calibri" w:cs="Calibri"/>
          <w:lang w:val="en-US"/>
        </w:rPr>
        <w:t>), which led to a higher total droplet area per cell (</w:t>
      </w:r>
      <w:r w:rsidR="00CE1770" w:rsidRPr="00F219AF">
        <w:rPr>
          <w:rFonts w:ascii="Calibri" w:hAnsi="Calibri" w:cs="Calibri"/>
          <w:b/>
          <w:lang w:val="en-US"/>
        </w:rPr>
        <w:t>Fig</w:t>
      </w:r>
      <w:r w:rsidR="00C4185B" w:rsidRPr="00F219AF">
        <w:rPr>
          <w:rFonts w:ascii="Calibri" w:hAnsi="Calibri" w:cs="Calibri"/>
          <w:b/>
          <w:lang w:val="en-US"/>
        </w:rPr>
        <w:t>ure 5C</w:t>
      </w:r>
      <w:r w:rsidR="00C4185B" w:rsidRPr="00F219AF">
        <w:rPr>
          <w:rFonts w:ascii="Calibri" w:hAnsi="Calibri" w:cs="Calibri"/>
          <w:lang w:val="en-US"/>
        </w:rPr>
        <w:t xml:space="preserve">) and a higher </w:t>
      </w:r>
      <w:r w:rsidR="00001D1D" w:rsidRPr="00F219AF">
        <w:rPr>
          <w:rFonts w:ascii="Calibri" w:hAnsi="Calibri" w:cs="Calibri"/>
          <w:lang w:val="en-US"/>
        </w:rPr>
        <w:t xml:space="preserve">percentage </w:t>
      </w:r>
      <w:r w:rsidR="00C4185B" w:rsidRPr="00F219AF">
        <w:rPr>
          <w:rFonts w:ascii="Calibri" w:hAnsi="Calibri" w:cs="Calibri"/>
          <w:lang w:val="en-US"/>
        </w:rPr>
        <w:t xml:space="preserve">droplet area per cell </w:t>
      </w:r>
      <w:r w:rsidR="00CE1770" w:rsidRPr="00F219AF">
        <w:rPr>
          <w:rFonts w:ascii="Calibri" w:hAnsi="Calibri" w:cs="Calibri"/>
          <w:lang w:val="en-US"/>
        </w:rPr>
        <w:t>(</w:t>
      </w:r>
      <w:r w:rsidR="00CE1770" w:rsidRPr="00F219AF">
        <w:rPr>
          <w:rFonts w:ascii="Calibri" w:hAnsi="Calibri" w:cs="Calibri"/>
          <w:b/>
          <w:lang w:val="en-US"/>
        </w:rPr>
        <w:t>Fig</w:t>
      </w:r>
      <w:r w:rsidR="00C4185B" w:rsidRPr="00F219AF">
        <w:rPr>
          <w:rFonts w:ascii="Calibri" w:hAnsi="Calibri" w:cs="Calibri"/>
          <w:b/>
          <w:lang w:val="en-US"/>
        </w:rPr>
        <w:t>ure 5D</w:t>
      </w:r>
      <w:r w:rsidR="00CE1770" w:rsidRPr="00F219AF">
        <w:rPr>
          <w:rFonts w:ascii="Calibri" w:hAnsi="Calibri" w:cs="Calibri"/>
          <w:lang w:val="en-US"/>
        </w:rPr>
        <w:t xml:space="preserve">), </w:t>
      </w:r>
      <w:r w:rsidR="00C4185B" w:rsidRPr="00F219AF">
        <w:rPr>
          <w:rFonts w:ascii="Calibri" w:hAnsi="Calibri" w:cs="Calibri"/>
          <w:lang w:val="en-US"/>
        </w:rPr>
        <w:t>as compared to control cells</w:t>
      </w:r>
      <w:r w:rsidR="009E31CF" w:rsidRPr="00F219AF">
        <w:rPr>
          <w:rFonts w:ascii="Calibri" w:hAnsi="Calibri" w:cs="Calibri"/>
          <w:lang w:val="en-US"/>
        </w:rPr>
        <w:t xml:space="preserve">, indicating that </w:t>
      </w:r>
      <w:proofErr w:type="spellStart"/>
      <w:r w:rsidR="009E31CF" w:rsidRPr="00F219AF">
        <w:rPr>
          <w:rFonts w:ascii="Calibri" w:hAnsi="Calibri" w:cs="Calibri"/>
          <w:lang w:val="en-US"/>
        </w:rPr>
        <w:t>dHepaRG</w:t>
      </w:r>
      <w:proofErr w:type="spellEnd"/>
      <w:r w:rsidR="009E31CF" w:rsidRPr="00F219AF">
        <w:rPr>
          <w:rFonts w:ascii="Calibri" w:hAnsi="Calibri" w:cs="Calibri"/>
          <w:lang w:val="en-US"/>
        </w:rPr>
        <w:t xml:space="preserve"> cells efficiently accumulated fat after sodium oleate treatment</w:t>
      </w:r>
      <w:r w:rsidR="00CE1770" w:rsidRPr="00F219AF">
        <w:rPr>
          <w:rFonts w:ascii="Calibri" w:hAnsi="Calibri" w:cs="Calibri"/>
          <w:lang w:val="en-US"/>
        </w:rPr>
        <w:t>.</w:t>
      </w:r>
    </w:p>
    <w:p w14:paraId="1AEC2792" w14:textId="77777777" w:rsidR="00A75F25" w:rsidRPr="00F219AF" w:rsidRDefault="00A75F25" w:rsidP="005738F0">
      <w:pPr>
        <w:widowControl w:val="0"/>
        <w:autoSpaceDE w:val="0"/>
        <w:autoSpaceDN w:val="0"/>
        <w:adjustRightInd w:val="0"/>
        <w:spacing w:after="240"/>
        <w:contextualSpacing/>
        <w:jc w:val="both"/>
        <w:rPr>
          <w:rFonts w:ascii="Calibri" w:hAnsi="Calibri" w:cs="Calibri"/>
          <w:lang w:val="en-US"/>
        </w:rPr>
      </w:pPr>
    </w:p>
    <w:p w14:paraId="47011571" w14:textId="2C5A6E4A" w:rsidR="001C046C" w:rsidRPr="00F219AF" w:rsidRDefault="00717A16" w:rsidP="005738F0">
      <w:pPr>
        <w:contextualSpacing/>
        <w:jc w:val="both"/>
        <w:rPr>
          <w:rFonts w:ascii="Calibri" w:hAnsi="Calibri" w:cs="Calibri"/>
          <w:b/>
          <w:lang w:val="en-US"/>
        </w:rPr>
      </w:pPr>
      <w:r w:rsidRPr="00F219AF">
        <w:rPr>
          <w:rFonts w:ascii="Calibri" w:hAnsi="Calibri" w:cs="Calibri"/>
          <w:b/>
          <w:lang w:val="en-US"/>
        </w:rPr>
        <w:t>FIGURE LEGENDS</w:t>
      </w:r>
    </w:p>
    <w:p w14:paraId="772C02C1" w14:textId="74436111" w:rsidR="00592699" w:rsidRPr="00F219AF" w:rsidRDefault="005442EB" w:rsidP="00CA35A8">
      <w:pPr>
        <w:contextualSpacing/>
        <w:jc w:val="both"/>
        <w:rPr>
          <w:rFonts w:ascii="Calibri" w:hAnsi="Calibri" w:cs="Calibri"/>
          <w:lang w:val="en-US"/>
        </w:rPr>
      </w:pPr>
      <w:r w:rsidRPr="00F219AF">
        <w:rPr>
          <w:rFonts w:ascii="Calibri" w:hAnsi="Calibri" w:cs="Calibri"/>
          <w:b/>
          <w:lang w:val="en-US"/>
        </w:rPr>
        <w:t>Figure</w:t>
      </w:r>
      <w:r w:rsidR="002A271B" w:rsidRPr="00F219AF">
        <w:rPr>
          <w:rFonts w:ascii="Calibri" w:hAnsi="Calibri" w:cs="Calibri"/>
          <w:b/>
          <w:lang w:val="en-US"/>
        </w:rPr>
        <w:t xml:space="preserve"> </w:t>
      </w:r>
      <w:r w:rsidRPr="00F219AF">
        <w:rPr>
          <w:rFonts w:ascii="Calibri" w:hAnsi="Calibri" w:cs="Calibri"/>
          <w:b/>
          <w:lang w:val="en-US"/>
        </w:rPr>
        <w:t>1.</w:t>
      </w:r>
      <w:r w:rsidR="00255BA1" w:rsidRPr="00F219AF">
        <w:rPr>
          <w:rFonts w:ascii="Calibri" w:hAnsi="Calibri" w:cs="Calibri"/>
          <w:b/>
          <w:lang w:val="en-US"/>
        </w:rPr>
        <w:t xml:space="preserve"> </w:t>
      </w:r>
      <w:r w:rsidRPr="00F219AF">
        <w:rPr>
          <w:rFonts w:ascii="Calibri" w:hAnsi="Calibri" w:cs="Calibri"/>
          <w:b/>
          <w:lang w:val="en-US"/>
        </w:rPr>
        <w:t>D</w:t>
      </w:r>
      <w:r w:rsidR="00255BA1" w:rsidRPr="00F219AF">
        <w:rPr>
          <w:rFonts w:ascii="Calibri" w:hAnsi="Calibri" w:cs="Calibri"/>
          <w:b/>
          <w:lang w:val="en-US"/>
        </w:rPr>
        <w:t xml:space="preserve">ifferentiation of </w:t>
      </w:r>
      <w:proofErr w:type="spellStart"/>
      <w:r w:rsidR="00255BA1" w:rsidRPr="00F219AF">
        <w:rPr>
          <w:rFonts w:ascii="Calibri" w:hAnsi="Calibri" w:cs="Calibri"/>
          <w:b/>
          <w:lang w:val="en-US"/>
        </w:rPr>
        <w:t>HepaRG</w:t>
      </w:r>
      <w:proofErr w:type="spellEnd"/>
      <w:r w:rsidR="00255BA1" w:rsidRPr="00F219AF">
        <w:rPr>
          <w:rFonts w:ascii="Calibri" w:hAnsi="Calibri" w:cs="Calibri"/>
          <w:b/>
          <w:lang w:val="en-US"/>
        </w:rPr>
        <w:t xml:space="preserve"> cells. </w:t>
      </w:r>
      <w:r w:rsidR="005C1D85" w:rsidRPr="00F219AF">
        <w:rPr>
          <w:rFonts w:ascii="Calibri" w:hAnsi="Calibri" w:cs="Calibri"/>
          <w:b/>
          <w:lang w:val="en-US"/>
        </w:rPr>
        <w:t>(</w:t>
      </w:r>
      <w:r w:rsidR="00255BA1" w:rsidRPr="00F219AF">
        <w:rPr>
          <w:rFonts w:ascii="Calibri" w:hAnsi="Calibri" w:cs="Calibri"/>
          <w:b/>
          <w:lang w:val="en-US"/>
        </w:rPr>
        <w:t xml:space="preserve">A) </w:t>
      </w:r>
      <w:r w:rsidR="00496FDC" w:rsidRPr="00F219AF">
        <w:rPr>
          <w:rFonts w:ascii="Calibri" w:hAnsi="Calibri" w:cs="Calibri"/>
          <w:lang w:val="en-US"/>
        </w:rPr>
        <w:t>Representative</w:t>
      </w:r>
      <w:r w:rsidR="00496FDC" w:rsidRPr="00F219AF">
        <w:rPr>
          <w:rFonts w:ascii="Calibri" w:hAnsi="Calibri" w:cs="Calibri"/>
          <w:b/>
          <w:lang w:val="en-US"/>
        </w:rPr>
        <w:t xml:space="preserve"> </w:t>
      </w:r>
      <w:r w:rsidR="00496FDC" w:rsidRPr="00F219AF">
        <w:rPr>
          <w:rFonts w:ascii="Calibri" w:hAnsi="Calibri" w:cs="Calibri"/>
          <w:lang w:val="en-US"/>
        </w:rPr>
        <w:t xml:space="preserve">diagram showing </w:t>
      </w:r>
      <w:proofErr w:type="spellStart"/>
      <w:r w:rsidR="00496FDC" w:rsidRPr="00F219AF">
        <w:rPr>
          <w:rFonts w:ascii="Calibri" w:hAnsi="Calibri" w:cs="Calibri"/>
          <w:lang w:val="en-US"/>
        </w:rPr>
        <w:t>HepaRG</w:t>
      </w:r>
      <w:proofErr w:type="spellEnd"/>
      <w:r w:rsidR="00496FDC" w:rsidRPr="00F219AF">
        <w:rPr>
          <w:rFonts w:ascii="Calibri" w:hAnsi="Calibri" w:cs="Calibri"/>
          <w:lang w:val="en-US"/>
        </w:rPr>
        <w:t xml:space="preserve"> cell </w:t>
      </w:r>
      <w:r w:rsidR="00FA7023" w:rsidRPr="00F219AF">
        <w:rPr>
          <w:rFonts w:ascii="Calibri" w:hAnsi="Calibri" w:cs="Calibri"/>
          <w:lang w:val="en-US"/>
        </w:rPr>
        <w:t>differentiation/</w:t>
      </w:r>
      <w:r w:rsidR="00496FDC" w:rsidRPr="00F219AF">
        <w:rPr>
          <w:rFonts w:ascii="Calibri" w:hAnsi="Calibri" w:cs="Calibri"/>
          <w:lang w:val="en-US"/>
        </w:rPr>
        <w:t>treatment protocol as described in s</w:t>
      </w:r>
      <w:r w:rsidR="005C1D85" w:rsidRPr="00F219AF">
        <w:rPr>
          <w:rFonts w:ascii="Calibri" w:hAnsi="Calibri" w:cs="Calibri"/>
          <w:lang w:val="en-US"/>
        </w:rPr>
        <w:t>tep</w:t>
      </w:r>
      <w:r w:rsidR="002A271B" w:rsidRPr="00F219AF">
        <w:rPr>
          <w:rFonts w:ascii="Calibri" w:hAnsi="Calibri" w:cs="Calibri"/>
          <w:lang w:val="en-US"/>
        </w:rPr>
        <w:t>s</w:t>
      </w:r>
      <w:r w:rsidR="00496FDC" w:rsidRPr="00F219AF">
        <w:rPr>
          <w:rFonts w:ascii="Calibri" w:hAnsi="Calibri" w:cs="Calibri"/>
          <w:lang w:val="en-US"/>
        </w:rPr>
        <w:t xml:space="preserve"> </w:t>
      </w:r>
      <w:r w:rsidR="00FF6FF8" w:rsidRPr="00F219AF">
        <w:rPr>
          <w:rFonts w:ascii="Calibri" w:hAnsi="Calibri" w:cs="Calibri"/>
          <w:lang w:val="en-US"/>
        </w:rPr>
        <w:t xml:space="preserve">3 </w:t>
      </w:r>
      <w:r w:rsidR="00496FDC" w:rsidRPr="00F219AF">
        <w:rPr>
          <w:rFonts w:ascii="Calibri" w:hAnsi="Calibri" w:cs="Calibri"/>
          <w:lang w:val="en-US"/>
        </w:rPr>
        <w:t xml:space="preserve">and </w:t>
      </w:r>
      <w:r w:rsidR="00FF6FF8" w:rsidRPr="00F219AF">
        <w:rPr>
          <w:rFonts w:ascii="Calibri" w:hAnsi="Calibri" w:cs="Calibri"/>
          <w:lang w:val="en-US"/>
        </w:rPr>
        <w:t>4</w:t>
      </w:r>
      <w:r w:rsidR="00496FDC" w:rsidRPr="00F219AF">
        <w:rPr>
          <w:rFonts w:ascii="Calibri" w:hAnsi="Calibri" w:cs="Calibri"/>
          <w:lang w:val="en-US"/>
        </w:rPr>
        <w:t xml:space="preserve">. </w:t>
      </w:r>
      <w:r w:rsidR="005C1D85" w:rsidRPr="00F219AF">
        <w:rPr>
          <w:rFonts w:ascii="Calibri" w:hAnsi="Calibri" w:cs="Calibri"/>
          <w:b/>
          <w:lang w:val="en-US"/>
        </w:rPr>
        <w:t>(</w:t>
      </w:r>
      <w:r w:rsidR="002A271B" w:rsidRPr="00F219AF">
        <w:rPr>
          <w:rFonts w:ascii="Calibri" w:hAnsi="Calibri" w:cs="Calibri"/>
          <w:b/>
          <w:lang w:val="en-US"/>
        </w:rPr>
        <w:t>B-</w:t>
      </w:r>
      <w:r w:rsidR="00496FDC" w:rsidRPr="00F219AF">
        <w:rPr>
          <w:rFonts w:ascii="Calibri" w:hAnsi="Calibri" w:cs="Calibri"/>
          <w:b/>
          <w:lang w:val="en-US"/>
        </w:rPr>
        <w:t>D)</w:t>
      </w:r>
      <w:r w:rsidR="00496FDC" w:rsidRPr="00F219AF">
        <w:rPr>
          <w:rFonts w:ascii="Calibri" w:hAnsi="Calibri" w:cs="Calibri"/>
          <w:lang w:val="en-US"/>
        </w:rPr>
        <w:t xml:space="preserve"> Images showing unstained proliferating </w:t>
      </w:r>
      <w:proofErr w:type="spellStart"/>
      <w:r w:rsidR="00496FDC" w:rsidRPr="00F219AF">
        <w:rPr>
          <w:rFonts w:ascii="Calibri" w:hAnsi="Calibri" w:cs="Calibri"/>
          <w:lang w:val="en-US"/>
        </w:rPr>
        <w:t>HepaRG</w:t>
      </w:r>
      <w:proofErr w:type="spellEnd"/>
      <w:r w:rsidR="00496FDC" w:rsidRPr="00F219AF">
        <w:rPr>
          <w:rFonts w:ascii="Calibri" w:hAnsi="Calibri" w:cs="Calibri"/>
          <w:lang w:val="en-US"/>
        </w:rPr>
        <w:t xml:space="preserve"> cells at Day 0 after seeding (</w:t>
      </w:r>
      <w:r w:rsidR="00496FDC" w:rsidRPr="00F219AF">
        <w:rPr>
          <w:rFonts w:ascii="Calibri" w:hAnsi="Calibri" w:cs="Calibri"/>
          <w:b/>
          <w:lang w:val="en-US"/>
        </w:rPr>
        <w:t>B</w:t>
      </w:r>
      <w:r w:rsidR="00496FDC" w:rsidRPr="00F219AF">
        <w:rPr>
          <w:rFonts w:ascii="Calibri" w:hAnsi="Calibri" w:cs="Calibri"/>
          <w:lang w:val="en-US"/>
        </w:rPr>
        <w:t>), at confluence Day 7 after seeding (</w:t>
      </w:r>
      <w:r w:rsidR="00496FDC" w:rsidRPr="00F219AF">
        <w:rPr>
          <w:rFonts w:ascii="Calibri" w:hAnsi="Calibri" w:cs="Calibri"/>
          <w:b/>
          <w:lang w:val="en-US"/>
        </w:rPr>
        <w:t>C</w:t>
      </w:r>
      <w:r w:rsidR="00496FDC" w:rsidRPr="00F219AF">
        <w:rPr>
          <w:rFonts w:ascii="Calibri" w:hAnsi="Calibri" w:cs="Calibri"/>
          <w:lang w:val="en-US"/>
        </w:rPr>
        <w:t>)</w:t>
      </w:r>
      <w:r w:rsidR="002A271B" w:rsidRPr="00F219AF">
        <w:rPr>
          <w:rFonts w:ascii="Calibri" w:hAnsi="Calibri" w:cs="Calibri"/>
          <w:lang w:val="en-US"/>
        </w:rPr>
        <w:t>,</w:t>
      </w:r>
      <w:r w:rsidR="00496FDC" w:rsidRPr="00F219AF">
        <w:rPr>
          <w:rFonts w:ascii="Calibri" w:hAnsi="Calibri" w:cs="Calibri"/>
          <w:lang w:val="en-US"/>
        </w:rPr>
        <w:t xml:space="preserve"> and differentiated </w:t>
      </w:r>
      <w:proofErr w:type="spellStart"/>
      <w:r w:rsidR="00496FDC" w:rsidRPr="00F219AF">
        <w:rPr>
          <w:rFonts w:ascii="Calibri" w:hAnsi="Calibri" w:cs="Calibri"/>
          <w:lang w:val="en-US"/>
        </w:rPr>
        <w:t>HepaRG</w:t>
      </w:r>
      <w:proofErr w:type="spellEnd"/>
      <w:r w:rsidR="00496FDC" w:rsidRPr="00F219AF">
        <w:rPr>
          <w:rFonts w:ascii="Calibri" w:hAnsi="Calibri" w:cs="Calibri"/>
          <w:lang w:val="en-US"/>
        </w:rPr>
        <w:t xml:space="preserve"> (</w:t>
      </w:r>
      <w:proofErr w:type="spellStart"/>
      <w:r w:rsidR="00496FDC" w:rsidRPr="00F219AF">
        <w:rPr>
          <w:rFonts w:ascii="Calibri" w:hAnsi="Calibri" w:cs="Calibri"/>
          <w:lang w:val="en-US"/>
        </w:rPr>
        <w:t>dHepaRG</w:t>
      </w:r>
      <w:proofErr w:type="spellEnd"/>
      <w:r w:rsidR="00496FDC" w:rsidRPr="00F219AF">
        <w:rPr>
          <w:rFonts w:ascii="Calibri" w:hAnsi="Calibri" w:cs="Calibri"/>
          <w:lang w:val="en-US"/>
        </w:rPr>
        <w:t>) at Day 21 after seeding (</w:t>
      </w:r>
      <w:r w:rsidR="00496FDC" w:rsidRPr="00F219AF">
        <w:rPr>
          <w:rFonts w:ascii="Calibri" w:hAnsi="Calibri" w:cs="Calibri"/>
          <w:b/>
          <w:lang w:val="en-US"/>
        </w:rPr>
        <w:t>D</w:t>
      </w:r>
      <w:r w:rsidR="00496FDC" w:rsidRPr="00F219AF">
        <w:rPr>
          <w:rFonts w:ascii="Calibri" w:hAnsi="Calibri" w:cs="Calibri"/>
          <w:lang w:val="en-US"/>
        </w:rPr>
        <w:t xml:space="preserve">). </w:t>
      </w:r>
      <w:r w:rsidR="005C1D85" w:rsidRPr="00F219AF">
        <w:rPr>
          <w:rFonts w:ascii="Calibri" w:hAnsi="Calibri" w:cs="Calibri"/>
          <w:lang w:val="en-US"/>
        </w:rPr>
        <w:t>(</w:t>
      </w:r>
      <w:r w:rsidR="00496FDC" w:rsidRPr="00F219AF">
        <w:rPr>
          <w:rFonts w:ascii="Calibri" w:hAnsi="Calibri" w:cs="Calibri"/>
          <w:b/>
          <w:lang w:val="en-US"/>
        </w:rPr>
        <w:t>E)</w:t>
      </w:r>
      <w:r w:rsidR="00496FDC" w:rsidRPr="00F219AF">
        <w:rPr>
          <w:rFonts w:ascii="Calibri" w:hAnsi="Calibri" w:cs="Calibri"/>
          <w:lang w:val="en-US"/>
        </w:rPr>
        <w:t xml:space="preserve"> Total RNA </w:t>
      </w:r>
      <w:r w:rsidR="002553AF" w:rsidRPr="00F219AF">
        <w:rPr>
          <w:rFonts w:ascii="Calibri" w:hAnsi="Calibri" w:cs="Calibri"/>
          <w:lang w:val="en-US"/>
        </w:rPr>
        <w:t xml:space="preserve">was </w:t>
      </w:r>
      <w:r w:rsidR="00496FDC" w:rsidRPr="00F219AF">
        <w:rPr>
          <w:rFonts w:ascii="Calibri" w:hAnsi="Calibri" w:cs="Calibri"/>
          <w:lang w:val="en-US"/>
        </w:rPr>
        <w:t xml:space="preserve">extracted from proliferating and </w:t>
      </w:r>
      <w:proofErr w:type="spellStart"/>
      <w:r w:rsidR="00496FDC" w:rsidRPr="00F219AF">
        <w:rPr>
          <w:rFonts w:ascii="Calibri" w:hAnsi="Calibri" w:cs="Calibri"/>
          <w:lang w:val="en-US"/>
        </w:rPr>
        <w:t>dHepaRG</w:t>
      </w:r>
      <w:proofErr w:type="spellEnd"/>
      <w:r w:rsidR="00496FDC" w:rsidRPr="00F219AF">
        <w:rPr>
          <w:rFonts w:ascii="Calibri" w:hAnsi="Calibri" w:cs="Calibri"/>
          <w:lang w:val="en-US"/>
        </w:rPr>
        <w:t xml:space="preserve"> cells</w:t>
      </w:r>
      <w:r w:rsidR="00221E04" w:rsidRPr="00F219AF">
        <w:rPr>
          <w:rFonts w:ascii="Calibri" w:hAnsi="Calibri" w:cs="Calibri"/>
          <w:lang w:val="en-US"/>
        </w:rPr>
        <w:t xml:space="preserve">, </w:t>
      </w:r>
      <w:r w:rsidR="00496FDC" w:rsidRPr="00F219AF">
        <w:rPr>
          <w:rFonts w:ascii="Calibri" w:hAnsi="Calibri" w:cs="Calibri"/>
          <w:lang w:val="en-US"/>
        </w:rPr>
        <w:t>cDNA</w:t>
      </w:r>
      <w:r w:rsidR="003221BD" w:rsidRPr="00F219AF">
        <w:rPr>
          <w:rFonts w:ascii="Calibri" w:hAnsi="Calibri" w:cs="Calibri"/>
          <w:lang w:val="en-US"/>
        </w:rPr>
        <w:t xml:space="preserve"> </w:t>
      </w:r>
      <w:r w:rsidR="0095225F" w:rsidRPr="00F219AF">
        <w:rPr>
          <w:rFonts w:ascii="Calibri" w:hAnsi="Calibri" w:cs="Calibri"/>
          <w:lang w:val="en-US"/>
        </w:rPr>
        <w:t>w</w:t>
      </w:r>
      <w:r w:rsidR="00524710" w:rsidRPr="00F219AF">
        <w:rPr>
          <w:rFonts w:ascii="Calibri" w:hAnsi="Calibri" w:cs="Calibri"/>
          <w:lang w:val="en-US"/>
        </w:rPr>
        <w:t>as</w:t>
      </w:r>
      <w:r w:rsidR="0095225F" w:rsidRPr="00F219AF">
        <w:rPr>
          <w:rFonts w:ascii="Calibri" w:hAnsi="Calibri" w:cs="Calibri"/>
          <w:lang w:val="en-US"/>
        </w:rPr>
        <w:t xml:space="preserve"> sy</w:t>
      </w:r>
      <w:r w:rsidR="00221E04" w:rsidRPr="00F219AF">
        <w:rPr>
          <w:rFonts w:ascii="Calibri" w:hAnsi="Calibri" w:cs="Calibri"/>
          <w:lang w:val="en-US"/>
        </w:rPr>
        <w:t>nthesi</w:t>
      </w:r>
      <w:r w:rsidR="0095225F" w:rsidRPr="00F219AF">
        <w:rPr>
          <w:rFonts w:ascii="Calibri" w:hAnsi="Calibri" w:cs="Calibri"/>
          <w:lang w:val="en-US"/>
        </w:rPr>
        <w:t>zed and</w:t>
      </w:r>
      <w:r w:rsidR="00496FDC" w:rsidRPr="00F219AF">
        <w:rPr>
          <w:rFonts w:ascii="Calibri" w:hAnsi="Calibri" w:cs="Calibri"/>
          <w:lang w:val="en-US"/>
        </w:rPr>
        <w:t xml:space="preserve"> analy</w:t>
      </w:r>
      <w:r w:rsidR="00221E04" w:rsidRPr="00F219AF">
        <w:rPr>
          <w:rFonts w:ascii="Calibri" w:hAnsi="Calibri" w:cs="Calibri"/>
          <w:lang w:val="en-US"/>
        </w:rPr>
        <w:t>z</w:t>
      </w:r>
      <w:r w:rsidR="00496FDC" w:rsidRPr="00F219AF">
        <w:rPr>
          <w:rFonts w:ascii="Calibri" w:hAnsi="Calibri" w:cs="Calibri"/>
          <w:lang w:val="en-US"/>
        </w:rPr>
        <w:t>ed by qPCR using primers specific for the indicated genes</w:t>
      </w:r>
      <w:r w:rsidRPr="00F219AF">
        <w:rPr>
          <w:rFonts w:ascii="Calibri" w:hAnsi="Calibri" w:cs="Calibri"/>
          <w:lang w:val="en-US"/>
        </w:rPr>
        <w:t xml:space="preserve"> (</w:t>
      </w:r>
      <w:r w:rsidRPr="00F219AF">
        <w:rPr>
          <w:rFonts w:ascii="Calibri" w:hAnsi="Calibri" w:cs="Calibri"/>
          <w:b/>
          <w:lang w:val="en-US"/>
        </w:rPr>
        <w:t xml:space="preserve">Table of </w:t>
      </w:r>
      <w:r w:rsidR="005C1D85" w:rsidRPr="00F219AF">
        <w:rPr>
          <w:rFonts w:ascii="Calibri" w:hAnsi="Calibri" w:cs="Calibri"/>
          <w:b/>
          <w:lang w:val="en-US"/>
        </w:rPr>
        <w:t>M</w:t>
      </w:r>
      <w:r w:rsidRPr="00F219AF">
        <w:rPr>
          <w:rFonts w:ascii="Calibri" w:hAnsi="Calibri" w:cs="Calibri"/>
          <w:b/>
          <w:lang w:val="en-US"/>
        </w:rPr>
        <w:t>aterials</w:t>
      </w:r>
      <w:r w:rsidR="00496FDC" w:rsidRPr="00F219AF">
        <w:rPr>
          <w:rFonts w:ascii="Calibri" w:hAnsi="Calibri" w:cs="Calibri"/>
          <w:lang w:val="en-US"/>
        </w:rPr>
        <w:t xml:space="preserve">). Samples were normalized to </w:t>
      </w:r>
      <w:r w:rsidR="0095225F" w:rsidRPr="00F219AF">
        <w:rPr>
          <w:rFonts w:ascii="Calibri" w:hAnsi="Calibri" w:cs="Calibri"/>
          <w:lang w:val="en-US"/>
        </w:rPr>
        <w:t xml:space="preserve">the </w:t>
      </w:r>
      <w:r w:rsidR="00E403FC" w:rsidRPr="00F219AF">
        <w:rPr>
          <w:rFonts w:ascii="Calibri" w:hAnsi="Calibri" w:cs="Calibri"/>
          <w:lang w:val="en-US"/>
        </w:rPr>
        <w:t xml:space="preserve">mean of </w:t>
      </w:r>
      <w:r w:rsidR="00496FDC" w:rsidRPr="00F219AF">
        <w:rPr>
          <w:rFonts w:ascii="Calibri" w:hAnsi="Calibri" w:cs="Calibri"/>
          <w:lang w:val="en-US"/>
        </w:rPr>
        <w:t>GAPDH</w:t>
      </w:r>
      <w:r w:rsidR="00E403FC" w:rsidRPr="00F219AF">
        <w:rPr>
          <w:rFonts w:ascii="Calibri" w:hAnsi="Calibri" w:cs="Calibri"/>
          <w:lang w:val="en-US"/>
        </w:rPr>
        <w:t xml:space="preserve">, </w:t>
      </w:r>
      <w:proofErr w:type="spellStart"/>
      <w:r w:rsidR="00E403FC" w:rsidRPr="00F219AF">
        <w:rPr>
          <w:rFonts w:ascii="Calibri" w:hAnsi="Calibri" w:cs="Calibri"/>
          <w:lang w:val="en-US"/>
        </w:rPr>
        <w:t>actinB</w:t>
      </w:r>
      <w:proofErr w:type="spellEnd"/>
      <w:r w:rsidR="00E403FC" w:rsidRPr="00F219AF">
        <w:rPr>
          <w:rFonts w:ascii="Calibri" w:hAnsi="Calibri" w:cs="Calibri"/>
          <w:lang w:val="en-US"/>
        </w:rPr>
        <w:t xml:space="preserve"> and ribosomal 18S</w:t>
      </w:r>
      <w:r w:rsidR="00496FDC" w:rsidRPr="00F219AF">
        <w:rPr>
          <w:rFonts w:ascii="Calibri" w:hAnsi="Calibri" w:cs="Calibri"/>
          <w:lang w:val="en-US"/>
        </w:rPr>
        <w:t xml:space="preserve"> housekeeping gene</w:t>
      </w:r>
      <w:r w:rsidR="00E403FC" w:rsidRPr="00F219AF">
        <w:rPr>
          <w:rFonts w:ascii="Calibri" w:hAnsi="Calibri" w:cs="Calibri"/>
          <w:lang w:val="en-US"/>
        </w:rPr>
        <w:t>s</w:t>
      </w:r>
      <w:r w:rsidR="00496FDC" w:rsidRPr="00F219AF">
        <w:rPr>
          <w:rFonts w:ascii="Calibri" w:hAnsi="Calibri" w:cs="Calibri"/>
          <w:lang w:val="en-US"/>
        </w:rPr>
        <w:t xml:space="preserve">. Histograms show fold induction of proliferating </w:t>
      </w:r>
      <w:r w:rsidR="00A85A33" w:rsidRPr="00F219AF">
        <w:rPr>
          <w:rFonts w:ascii="Calibri" w:hAnsi="Calibri" w:cs="Calibri"/>
          <w:lang w:val="en-US"/>
        </w:rPr>
        <w:t xml:space="preserve">(Day 0) </w:t>
      </w:r>
      <w:r w:rsidR="00496FDC" w:rsidRPr="00F219AF">
        <w:rPr>
          <w:rFonts w:ascii="Calibri" w:hAnsi="Calibri" w:cs="Calibri"/>
          <w:lang w:val="en-US"/>
        </w:rPr>
        <w:t xml:space="preserve">versus differentiated cells </w:t>
      </w:r>
      <w:r w:rsidR="00A85A33" w:rsidRPr="00F219AF">
        <w:rPr>
          <w:rFonts w:ascii="Calibri" w:hAnsi="Calibri" w:cs="Calibri"/>
          <w:lang w:val="en-US"/>
        </w:rPr>
        <w:t xml:space="preserve">(Day 21) </w:t>
      </w:r>
      <w:r w:rsidR="00496FDC" w:rsidRPr="00F219AF">
        <w:rPr>
          <w:rFonts w:ascii="Calibri" w:hAnsi="Calibri" w:cs="Calibri"/>
          <w:lang w:val="en-US"/>
        </w:rPr>
        <w:t>(bars indicate S.D.; p-value</w:t>
      </w:r>
      <w:r w:rsidR="0095225F" w:rsidRPr="00F219AF">
        <w:rPr>
          <w:rFonts w:ascii="Calibri" w:hAnsi="Calibri" w:cs="Calibri"/>
          <w:lang w:val="en-US"/>
        </w:rPr>
        <w:t>s were computed</w:t>
      </w:r>
      <w:r w:rsidR="00496FDC" w:rsidRPr="00F219AF">
        <w:rPr>
          <w:rFonts w:ascii="Calibri" w:hAnsi="Calibri" w:cs="Calibri"/>
          <w:lang w:val="en-US"/>
        </w:rPr>
        <w:t xml:space="preserve"> by Student</w:t>
      </w:r>
      <w:r w:rsidR="0095225F" w:rsidRPr="00F219AF">
        <w:rPr>
          <w:rFonts w:ascii="Calibri" w:hAnsi="Calibri" w:cs="Calibri"/>
          <w:lang w:val="en-US"/>
        </w:rPr>
        <w:t>’s</w:t>
      </w:r>
      <w:r w:rsidR="00496FDC" w:rsidRPr="00F219AF">
        <w:rPr>
          <w:rFonts w:ascii="Calibri" w:hAnsi="Calibri" w:cs="Calibri"/>
          <w:lang w:val="en-US"/>
        </w:rPr>
        <w:t xml:space="preserve"> </w:t>
      </w:r>
      <w:r w:rsidR="0095225F" w:rsidRPr="00F219AF">
        <w:rPr>
          <w:rFonts w:ascii="Calibri" w:hAnsi="Calibri" w:cs="Calibri"/>
          <w:lang w:val="en-US"/>
        </w:rPr>
        <w:t>t</w:t>
      </w:r>
      <w:r w:rsidR="00496FDC" w:rsidRPr="00F219AF">
        <w:rPr>
          <w:rFonts w:ascii="Calibri" w:hAnsi="Calibri" w:cs="Calibri"/>
          <w:lang w:val="en-US"/>
        </w:rPr>
        <w:t>-test</w:t>
      </w:r>
      <w:r w:rsidR="0095225F" w:rsidRPr="00F219AF">
        <w:rPr>
          <w:rFonts w:ascii="Calibri" w:hAnsi="Calibri" w:cs="Calibri"/>
          <w:lang w:val="en-US"/>
        </w:rPr>
        <w:t>s</w:t>
      </w:r>
      <w:r w:rsidR="00496FDC" w:rsidRPr="00F219AF">
        <w:rPr>
          <w:rFonts w:ascii="Calibri" w:hAnsi="Calibri" w:cs="Calibri"/>
          <w:lang w:val="en-US"/>
        </w:rPr>
        <w:t>).</w:t>
      </w:r>
    </w:p>
    <w:p w14:paraId="7C9C3A2E" w14:textId="77777777" w:rsidR="00CA35A8" w:rsidRPr="00F219AF" w:rsidRDefault="00CA35A8" w:rsidP="00CA35A8">
      <w:pPr>
        <w:contextualSpacing/>
        <w:jc w:val="both"/>
        <w:rPr>
          <w:rFonts w:ascii="Calibri" w:hAnsi="Calibri" w:cs="Calibri"/>
          <w:lang w:val="en-US"/>
        </w:rPr>
      </w:pPr>
    </w:p>
    <w:p w14:paraId="79478962" w14:textId="1A6B8ACD" w:rsidR="00523124" w:rsidRPr="00F219AF" w:rsidRDefault="005442EB" w:rsidP="00CA35A8">
      <w:pPr>
        <w:contextualSpacing/>
        <w:jc w:val="both"/>
        <w:rPr>
          <w:rFonts w:ascii="Calibri" w:hAnsi="Calibri" w:cs="Calibri"/>
          <w:lang w:val="en-US"/>
        </w:rPr>
      </w:pPr>
      <w:r w:rsidRPr="00F219AF">
        <w:rPr>
          <w:rFonts w:ascii="Calibri" w:hAnsi="Calibri" w:cs="Calibri"/>
          <w:b/>
          <w:lang w:val="en-US"/>
        </w:rPr>
        <w:t>Figure 2.</w:t>
      </w:r>
      <w:r w:rsidR="00523124" w:rsidRPr="00F219AF">
        <w:rPr>
          <w:rFonts w:ascii="Calibri" w:hAnsi="Calibri" w:cs="Calibri"/>
          <w:b/>
          <w:lang w:val="en-US"/>
        </w:rPr>
        <w:t xml:space="preserve"> </w:t>
      </w:r>
      <w:r w:rsidRPr="00F219AF">
        <w:rPr>
          <w:rFonts w:ascii="Calibri" w:hAnsi="Calibri" w:cs="Calibri"/>
          <w:b/>
          <w:lang w:val="en-US"/>
        </w:rPr>
        <w:t>S</w:t>
      </w:r>
      <w:r w:rsidR="00D17B8F" w:rsidRPr="00F219AF">
        <w:rPr>
          <w:rFonts w:ascii="Calibri" w:hAnsi="Calibri" w:cs="Calibri"/>
          <w:b/>
          <w:lang w:val="en-US"/>
        </w:rPr>
        <w:t xml:space="preserve">odium oleate treatment of </w:t>
      </w:r>
      <w:proofErr w:type="spellStart"/>
      <w:r w:rsidR="00D17B8F" w:rsidRPr="00F219AF">
        <w:rPr>
          <w:rFonts w:ascii="Calibri" w:hAnsi="Calibri" w:cs="Calibri"/>
          <w:b/>
          <w:lang w:val="en-US"/>
        </w:rPr>
        <w:t>dHepaRG</w:t>
      </w:r>
      <w:proofErr w:type="spellEnd"/>
      <w:r w:rsidR="00D17B8F" w:rsidRPr="00F219AF">
        <w:rPr>
          <w:rFonts w:ascii="Calibri" w:hAnsi="Calibri" w:cs="Calibri"/>
          <w:b/>
          <w:lang w:val="en-US"/>
        </w:rPr>
        <w:t xml:space="preserve"> cells induced lipid droplet accumulation. </w:t>
      </w:r>
      <w:r w:rsidR="005C1D85" w:rsidRPr="00F219AF">
        <w:rPr>
          <w:rFonts w:ascii="Calibri" w:hAnsi="Calibri" w:cs="Calibri"/>
          <w:b/>
          <w:lang w:val="en-US"/>
        </w:rPr>
        <w:t>(</w:t>
      </w:r>
      <w:r w:rsidR="00D17B8F" w:rsidRPr="00F219AF">
        <w:rPr>
          <w:rFonts w:ascii="Calibri" w:hAnsi="Calibri" w:cs="Calibri"/>
          <w:b/>
          <w:lang w:val="en-US"/>
        </w:rPr>
        <w:t xml:space="preserve">A) </w:t>
      </w:r>
      <w:r w:rsidR="00D17B8F" w:rsidRPr="00F219AF">
        <w:rPr>
          <w:rFonts w:ascii="Calibri" w:hAnsi="Calibri" w:cs="Calibri"/>
          <w:lang w:val="en-US"/>
        </w:rPr>
        <w:t>Images of unstained</w:t>
      </w:r>
      <w:r w:rsidR="00D17B8F" w:rsidRPr="00F219AF">
        <w:rPr>
          <w:rFonts w:ascii="Calibri" w:hAnsi="Calibri" w:cs="Calibri"/>
          <w:b/>
          <w:lang w:val="en-US"/>
        </w:rPr>
        <w:t xml:space="preserve"> </w:t>
      </w:r>
      <w:r w:rsidR="00D17B8F" w:rsidRPr="00F219AF">
        <w:rPr>
          <w:rFonts w:ascii="Calibri" w:hAnsi="Calibri" w:cs="Calibri"/>
          <w:lang w:val="en-US"/>
        </w:rPr>
        <w:t xml:space="preserve">differentiated </w:t>
      </w:r>
      <w:proofErr w:type="spellStart"/>
      <w:r w:rsidR="00D17B8F" w:rsidRPr="00F219AF">
        <w:rPr>
          <w:rFonts w:ascii="Calibri" w:hAnsi="Calibri" w:cs="Calibri"/>
          <w:lang w:val="en-US"/>
        </w:rPr>
        <w:t>HepaRG</w:t>
      </w:r>
      <w:proofErr w:type="spellEnd"/>
      <w:r w:rsidR="00D17B8F" w:rsidRPr="00F219AF">
        <w:rPr>
          <w:rFonts w:ascii="Calibri" w:hAnsi="Calibri" w:cs="Calibri"/>
          <w:lang w:val="en-US"/>
        </w:rPr>
        <w:t xml:space="preserve"> (</w:t>
      </w:r>
      <w:proofErr w:type="spellStart"/>
      <w:r w:rsidR="00D17B8F" w:rsidRPr="00F219AF">
        <w:rPr>
          <w:rFonts w:ascii="Calibri" w:hAnsi="Calibri" w:cs="Calibri"/>
          <w:lang w:val="en-US"/>
        </w:rPr>
        <w:t>dHepaRG</w:t>
      </w:r>
      <w:proofErr w:type="spellEnd"/>
      <w:r w:rsidR="00D17B8F" w:rsidRPr="00F219AF">
        <w:rPr>
          <w:rFonts w:ascii="Calibri" w:hAnsi="Calibri" w:cs="Calibri"/>
          <w:lang w:val="en-US"/>
        </w:rPr>
        <w:t xml:space="preserve">) cells treated </w:t>
      </w:r>
      <w:r w:rsidR="00893165" w:rsidRPr="00F219AF">
        <w:rPr>
          <w:rFonts w:ascii="Calibri" w:hAnsi="Calibri" w:cs="Calibri"/>
          <w:lang w:val="en-US"/>
        </w:rPr>
        <w:t xml:space="preserve">for 5 days </w:t>
      </w:r>
      <w:r w:rsidR="00D17B8F" w:rsidRPr="00F219AF">
        <w:rPr>
          <w:rFonts w:ascii="Calibri" w:hAnsi="Calibri" w:cs="Calibri"/>
          <w:lang w:val="en-US"/>
        </w:rPr>
        <w:t xml:space="preserve">with vehicle (control) (left image) or with </w:t>
      </w:r>
      <w:r w:rsidR="00C61AE4" w:rsidRPr="00F219AF">
        <w:rPr>
          <w:rFonts w:ascii="Calibri" w:hAnsi="Calibri" w:cs="Calibri"/>
          <w:lang w:val="en-US"/>
        </w:rPr>
        <w:t xml:space="preserve">250-μM </w:t>
      </w:r>
      <w:r w:rsidR="00D17B8F" w:rsidRPr="00F219AF">
        <w:rPr>
          <w:rFonts w:ascii="Calibri" w:hAnsi="Calibri" w:cs="Calibri"/>
          <w:lang w:val="en-US"/>
        </w:rPr>
        <w:t>sod</w:t>
      </w:r>
      <w:r w:rsidR="0095225F" w:rsidRPr="00F219AF">
        <w:rPr>
          <w:rFonts w:ascii="Calibri" w:hAnsi="Calibri" w:cs="Calibri"/>
          <w:lang w:val="en-US"/>
        </w:rPr>
        <w:t xml:space="preserve">ium oleate </w:t>
      </w:r>
      <w:r w:rsidR="00D17B8F" w:rsidRPr="00F219AF">
        <w:rPr>
          <w:rFonts w:ascii="Calibri" w:hAnsi="Calibri" w:cs="Calibri"/>
          <w:lang w:val="en-US"/>
        </w:rPr>
        <w:t xml:space="preserve">(right image). </w:t>
      </w:r>
      <w:r w:rsidR="005C1D85" w:rsidRPr="00F219AF">
        <w:rPr>
          <w:rFonts w:ascii="Calibri" w:hAnsi="Calibri" w:cs="Calibri"/>
          <w:lang w:val="en-US"/>
        </w:rPr>
        <w:t>(</w:t>
      </w:r>
      <w:r w:rsidR="00D17B8F" w:rsidRPr="00F219AF">
        <w:rPr>
          <w:rFonts w:ascii="Calibri" w:hAnsi="Calibri" w:cs="Calibri"/>
          <w:b/>
          <w:lang w:val="en-US"/>
        </w:rPr>
        <w:t>B)</w:t>
      </w:r>
      <w:r w:rsidRPr="00F219AF">
        <w:rPr>
          <w:rFonts w:ascii="Calibri" w:hAnsi="Calibri" w:cs="Calibri"/>
          <w:lang w:val="en-US"/>
        </w:rPr>
        <w:t xml:space="preserve"> After treatment</w:t>
      </w:r>
      <w:r w:rsidR="00D17B8F" w:rsidRPr="00F219AF">
        <w:rPr>
          <w:rFonts w:ascii="Calibri" w:hAnsi="Calibri" w:cs="Calibri"/>
          <w:lang w:val="en-US"/>
        </w:rPr>
        <w:t xml:space="preserve">, </w:t>
      </w:r>
      <w:r w:rsidR="005C1D85" w:rsidRPr="00F219AF">
        <w:rPr>
          <w:rFonts w:ascii="Calibri" w:hAnsi="Calibri" w:cs="Calibri"/>
          <w:lang w:val="en-US"/>
        </w:rPr>
        <w:t xml:space="preserve">the </w:t>
      </w:r>
      <w:r w:rsidR="00D17B8F" w:rsidRPr="00F219AF">
        <w:rPr>
          <w:rFonts w:ascii="Calibri" w:hAnsi="Calibri" w:cs="Calibri"/>
          <w:lang w:val="en-US"/>
        </w:rPr>
        <w:t>cells were stained with Oil Red O</w:t>
      </w:r>
      <w:r w:rsidR="00893165" w:rsidRPr="00F219AF">
        <w:rPr>
          <w:rFonts w:ascii="Calibri" w:hAnsi="Calibri" w:cs="Calibri"/>
          <w:lang w:val="en-US"/>
        </w:rPr>
        <w:t xml:space="preserve"> dye</w:t>
      </w:r>
      <w:r w:rsidR="004568C6" w:rsidRPr="00F219AF">
        <w:rPr>
          <w:rFonts w:ascii="Calibri" w:hAnsi="Calibri" w:cs="Calibri"/>
          <w:lang w:val="en-US"/>
        </w:rPr>
        <w:t>;</w:t>
      </w:r>
      <w:r w:rsidR="00D17B8F" w:rsidRPr="00F219AF">
        <w:rPr>
          <w:rFonts w:ascii="Calibri" w:hAnsi="Calibri" w:cs="Calibri"/>
          <w:lang w:val="en-US"/>
        </w:rPr>
        <w:t xml:space="preserve"> lipid droplets are visible in red. </w:t>
      </w:r>
      <w:r w:rsidR="005C1D85" w:rsidRPr="00F219AF">
        <w:rPr>
          <w:rFonts w:ascii="Calibri" w:hAnsi="Calibri" w:cs="Calibri"/>
          <w:lang w:val="en-US"/>
        </w:rPr>
        <w:t>(</w:t>
      </w:r>
      <w:r w:rsidR="00D17B8F" w:rsidRPr="00F219AF">
        <w:rPr>
          <w:rFonts w:ascii="Calibri" w:hAnsi="Calibri" w:cs="Calibri"/>
          <w:b/>
          <w:lang w:val="en-US"/>
        </w:rPr>
        <w:t>C)</w:t>
      </w:r>
      <w:r w:rsidR="00D17B8F" w:rsidRPr="00F219AF">
        <w:rPr>
          <w:rFonts w:ascii="Calibri" w:hAnsi="Calibri" w:cs="Calibri"/>
          <w:lang w:val="en-US"/>
        </w:rPr>
        <w:t xml:space="preserve"> Oil Red O dye was eluted and OD </w:t>
      </w:r>
      <w:r w:rsidR="00CA4627" w:rsidRPr="00F219AF">
        <w:rPr>
          <w:rFonts w:ascii="Calibri" w:hAnsi="Calibri" w:cs="Calibri"/>
          <w:lang w:val="en-US"/>
        </w:rPr>
        <w:t xml:space="preserve">was </w:t>
      </w:r>
      <w:r w:rsidR="00D17B8F" w:rsidRPr="00F219AF">
        <w:rPr>
          <w:rFonts w:ascii="Calibri" w:hAnsi="Calibri" w:cs="Calibri"/>
          <w:lang w:val="en-US"/>
        </w:rPr>
        <w:t xml:space="preserve">measured at 570 nm. </w:t>
      </w:r>
      <w:r w:rsidR="00EB7B27" w:rsidRPr="00F219AF">
        <w:rPr>
          <w:rFonts w:ascii="Calibri" w:hAnsi="Calibri" w:cs="Calibri"/>
          <w:lang w:val="en-US"/>
        </w:rPr>
        <w:t>Results are expressed as mean</w:t>
      </w:r>
      <w:r w:rsidR="0095225F" w:rsidRPr="00F219AF">
        <w:rPr>
          <w:rFonts w:ascii="Calibri" w:hAnsi="Calibri" w:cs="Calibri"/>
          <w:lang w:val="en-US"/>
        </w:rPr>
        <w:t>s</w:t>
      </w:r>
      <w:r w:rsidR="00EB7B27" w:rsidRPr="00F219AF">
        <w:rPr>
          <w:rFonts w:ascii="Calibri" w:hAnsi="Calibri" w:cs="Calibri"/>
          <w:lang w:val="en-US"/>
        </w:rPr>
        <w:t xml:space="preserve"> </w:t>
      </w:r>
      <w:r w:rsidR="0095225F" w:rsidRPr="00F219AF">
        <w:rPr>
          <w:rFonts w:ascii="Calibri" w:hAnsi="Calibri" w:cs="Calibri"/>
          <w:lang w:val="en-US"/>
        </w:rPr>
        <w:t>of three</w:t>
      </w:r>
      <w:r w:rsidR="00EB7B27" w:rsidRPr="00F219AF">
        <w:rPr>
          <w:rFonts w:ascii="Calibri" w:hAnsi="Calibri" w:cs="Calibri"/>
          <w:lang w:val="en-US"/>
        </w:rPr>
        <w:t xml:space="preserve"> independent experiments</w:t>
      </w:r>
      <w:r w:rsidR="00D17B8F" w:rsidRPr="00F219AF">
        <w:rPr>
          <w:rFonts w:ascii="Calibri" w:hAnsi="Calibri" w:cs="Calibri"/>
          <w:lang w:val="en-US"/>
        </w:rPr>
        <w:t xml:space="preserve"> (bars indicate S.D.; p-value by Student</w:t>
      </w:r>
      <w:r w:rsidR="0095225F" w:rsidRPr="00F219AF">
        <w:rPr>
          <w:rFonts w:ascii="Calibri" w:hAnsi="Calibri" w:cs="Calibri"/>
          <w:lang w:val="en-US"/>
        </w:rPr>
        <w:t>’s</w:t>
      </w:r>
      <w:r w:rsidR="00D17B8F" w:rsidRPr="00F219AF">
        <w:rPr>
          <w:rFonts w:ascii="Calibri" w:hAnsi="Calibri" w:cs="Calibri"/>
          <w:lang w:val="en-US"/>
        </w:rPr>
        <w:t xml:space="preserve"> </w:t>
      </w:r>
      <w:r w:rsidR="0095225F" w:rsidRPr="00F219AF">
        <w:rPr>
          <w:rFonts w:ascii="Calibri" w:hAnsi="Calibri" w:cs="Calibri"/>
          <w:lang w:val="en-US"/>
        </w:rPr>
        <w:t>t</w:t>
      </w:r>
      <w:r w:rsidR="00D17B8F" w:rsidRPr="00F219AF">
        <w:rPr>
          <w:rFonts w:ascii="Calibri" w:hAnsi="Calibri" w:cs="Calibri"/>
          <w:lang w:val="en-US"/>
        </w:rPr>
        <w:t>-test)</w:t>
      </w:r>
      <w:r w:rsidR="00DE1621" w:rsidRPr="00F219AF">
        <w:rPr>
          <w:rFonts w:ascii="Calibri" w:hAnsi="Calibri" w:cs="Calibri"/>
          <w:lang w:val="en-US"/>
        </w:rPr>
        <w:t>.</w:t>
      </w:r>
      <w:r w:rsidR="00D17B8F" w:rsidRPr="00F219AF">
        <w:rPr>
          <w:rFonts w:ascii="Calibri" w:hAnsi="Calibri" w:cs="Calibri"/>
          <w:lang w:val="en-US"/>
        </w:rPr>
        <w:t xml:space="preserve"> </w:t>
      </w:r>
      <w:r w:rsidR="005C1D85" w:rsidRPr="00F219AF">
        <w:rPr>
          <w:rFonts w:ascii="Calibri" w:hAnsi="Calibri" w:cs="Calibri"/>
          <w:lang w:val="en-US"/>
        </w:rPr>
        <w:t>(</w:t>
      </w:r>
      <w:r w:rsidR="00D17B8F" w:rsidRPr="00F219AF">
        <w:rPr>
          <w:rFonts w:ascii="Calibri" w:hAnsi="Calibri" w:cs="Calibri"/>
          <w:b/>
          <w:lang w:val="en-US"/>
        </w:rPr>
        <w:t>D)</w:t>
      </w:r>
      <w:r w:rsidR="00523124" w:rsidRPr="00F219AF">
        <w:rPr>
          <w:rFonts w:ascii="Calibri" w:hAnsi="Calibri" w:cs="Calibri"/>
          <w:lang w:val="en-US"/>
        </w:rPr>
        <w:t xml:space="preserve"> </w:t>
      </w:r>
      <w:r w:rsidR="000512AA" w:rsidRPr="00F219AF">
        <w:rPr>
          <w:rFonts w:ascii="Calibri" w:hAnsi="Calibri" w:cs="Calibri"/>
          <w:lang w:val="en-US"/>
        </w:rPr>
        <w:t xml:space="preserve">Cell viability evaluation of </w:t>
      </w:r>
      <w:proofErr w:type="spellStart"/>
      <w:r w:rsidR="000512AA" w:rsidRPr="00F219AF">
        <w:rPr>
          <w:rFonts w:ascii="Calibri" w:hAnsi="Calibri" w:cs="Calibri"/>
          <w:lang w:val="en-US"/>
        </w:rPr>
        <w:t>dHepaRG</w:t>
      </w:r>
      <w:proofErr w:type="spellEnd"/>
      <w:r w:rsidR="000512AA" w:rsidRPr="00F219AF">
        <w:rPr>
          <w:rFonts w:ascii="Calibri" w:hAnsi="Calibri" w:cs="Calibri"/>
          <w:lang w:val="en-US"/>
        </w:rPr>
        <w:t xml:space="preserve"> cells vehicle</w:t>
      </w:r>
      <w:r w:rsidR="00C641A2" w:rsidRPr="00F219AF">
        <w:rPr>
          <w:rFonts w:ascii="Calibri" w:hAnsi="Calibri" w:cs="Calibri"/>
          <w:lang w:val="en-US"/>
        </w:rPr>
        <w:t xml:space="preserve"> (99%</w:t>
      </w:r>
      <w:r w:rsidR="00CA4627" w:rsidRPr="00F219AF">
        <w:rPr>
          <w:rFonts w:ascii="Calibri" w:hAnsi="Calibri" w:cs="Calibri"/>
          <w:lang w:val="en-US"/>
        </w:rPr>
        <w:t xml:space="preserve"> </w:t>
      </w:r>
      <w:r w:rsidR="00C641A2" w:rsidRPr="00F219AF">
        <w:rPr>
          <w:rFonts w:ascii="Calibri" w:hAnsi="Calibri" w:cs="Calibri"/>
          <w:lang w:val="en-US"/>
        </w:rPr>
        <w:t>methanol)</w:t>
      </w:r>
      <w:r w:rsidR="000512AA" w:rsidRPr="00F219AF">
        <w:rPr>
          <w:rFonts w:ascii="Calibri" w:hAnsi="Calibri" w:cs="Calibri"/>
          <w:lang w:val="en-US"/>
        </w:rPr>
        <w:t xml:space="preserve"> treated (Ctrl) or treated </w:t>
      </w:r>
      <w:r w:rsidRPr="00F219AF">
        <w:rPr>
          <w:rFonts w:ascii="Calibri" w:hAnsi="Calibri" w:cs="Calibri"/>
          <w:lang w:val="en-US"/>
        </w:rPr>
        <w:t xml:space="preserve">for </w:t>
      </w:r>
      <w:r w:rsidR="000512AA" w:rsidRPr="00F219AF">
        <w:rPr>
          <w:rFonts w:ascii="Calibri" w:hAnsi="Calibri" w:cs="Calibri"/>
          <w:lang w:val="en-US"/>
        </w:rPr>
        <w:t xml:space="preserve">5 days with sodium oleate </w:t>
      </w:r>
      <w:r w:rsidR="006803F9" w:rsidRPr="00F219AF">
        <w:rPr>
          <w:rFonts w:ascii="Calibri" w:hAnsi="Calibri" w:cs="Calibri"/>
          <w:lang w:val="en-US"/>
        </w:rPr>
        <w:t xml:space="preserve">and sodium palmitate </w:t>
      </w:r>
      <w:r w:rsidR="0095225F" w:rsidRPr="00F219AF">
        <w:rPr>
          <w:rFonts w:ascii="Calibri" w:hAnsi="Calibri" w:cs="Calibri"/>
          <w:lang w:val="en-US"/>
        </w:rPr>
        <w:t>(</w:t>
      </w:r>
      <w:r w:rsidR="000512AA" w:rsidRPr="00F219AF">
        <w:rPr>
          <w:rFonts w:ascii="Calibri" w:hAnsi="Calibri" w:cs="Calibri"/>
          <w:lang w:val="en-US"/>
        </w:rPr>
        <w:t xml:space="preserve">100 </w:t>
      </w:r>
      <w:proofErr w:type="spellStart"/>
      <w:r w:rsidR="000512AA" w:rsidRPr="00F219AF">
        <w:rPr>
          <w:rFonts w:ascii="Calibri" w:hAnsi="Calibri" w:cs="Calibri"/>
          <w:lang w:val="en-US"/>
        </w:rPr>
        <w:t>μM</w:t>
      </w:r>
      <w:proofErr w:type="spellEnd"/>
      <w:r w:rsidR="000512AA" w:rsidRPr="00F219AF">
        <w:rPr>
          <w:rFonts w:ascii="Calibri" w:hAnsi="Calibri" w:cs="Calibri"/>
          <w:lang w:val="en-US"/>
        </w:rPr>
        <w:t>, 250</w:t>
      </w:r>
      <w:r w:rsidR="0095225F" w:rsidRPr="00F219AF">
        <w:rPr>
          <w:rFonts w:ascii="Calibri" w:hAnsi="Calibri" w:cs="Calibri"/>
          <w:lang w:val="en-US"/>
        </w:rPr>
        <w:t xml:space="preserve"> </w:t>
      </w:r>
      <w:proofErr w:type="spellStart"/>
      <w:r w:rsidR="0095225F" w:rsidRPr="00F219AF">
        <w:rPr>
          <w:rFonts w:ascii="Calibri" w:hAnsi="Calibri" w:cs="Calibri"/>
          <w:lang w:val="en-US"/>
        </w:rPr>
        <w:t>μM</w:t>
      </w:r>
      <w:proofErr w:type="spellEnd"/>
      <w:r w:rsidR="0095225F" w:rsidRPr="00F219AF">
        <w:rPr>
          <w:rFonts w:ascii="Calibri" w:hAnsi="Calibri" w:cs="Calibri"/>
          <w:lang w:val="en-US"/>
        </w:rPr>
        <w:t xml:space="preserve">, </w:t>
      </w:r>
      <w:r w:rsidR="00CA4627" w:rsidRPr="00F219AF">
        <w:rPr>
          <w:rFonts w:ascii="Calibri" w:hAnsi="Calibri" w:cs="Calibri"/>
          <w:lang w:val="en-US"/>
        </w:rPr>
        <w:t xml:space="preserve">or </w:t>
      </w:r>
      <w:r w:rsidR="0095225F" w:rsidRPr="00F219AF">
        <w:rPr>
          <w:rFonts w:ascii="Calibri" w:hAnsi="Calibri" w:cs="Calibri"/>
          <w:lang w:val="en-US"/>
        </w:rPr>
        <w:t xml:space="preserve">500 </w:t>
      </w:r>
      <w:proofErr w:type="spellStart"/>
      <w:r w:rsidR="0095225F" w:rsidRPr="00F219AF">
        <w:rPr>
          <w:rFonts w:ascii="Calibri" w:hAnsi="Calibri" w:cs="Calibri"/>
          <w:lang w:val="en-US"/>
        </w:rPr>
        <w:t>μM</w:t>
      </w:r>
      <w:proofErr w:type="spellEnd"/>
      <w:r w:rsidR="0095225F" w:rsidRPr="00F219AF">
        <w:rPr>
          <w:rFonts w:ascii="Calibri" w:hAnsi="Calibri" w:cs="Calibri"/>
          <w:lang w:val="en-US"/>
        </w:rPr>
        <w:t>), or treated 18 h</w:t>
      </w:r>
      <w:r w:rsidR="000512AA" w:rsidRPr="00F219AF">
        <w:rPr>
          <w:rFonts w:ascii="Calibri" w:hAnsi="Calibri" w:cs="Calibri"/>
          <w:lang w:val="en-US"/>
        </w:rPr>
        <w:t xml:space="preserve"> with </w:t>
      </w:r>
      <w:proofErr w:type="spellStart"/>
      <w:r w:rsidRPr="00F219AF">
        <w:rPr>
          <w:rFonts w:ascii="Calibri" w:hAnsi="Calibri" w:cs="Calibri"/>
          <w:lang w:val="en-US"/>
        </w:rPr>
        <w:t>d</w:t>
      </w:r>
      <w:r w:rsidR="000512AA" w:rsidRPr="00F219AF">
        <w:rPr>
          <w:rFonts w:ascii="Calibri" w:hAnsi="Calibri" w:cs="Calibri"/>
          <w:lang w:val="en-US"/>
        </w:rPr>
        <w:t>oxorubucin</w:t>
      </w:r>
      <w:proofErr w:type="spellEnd"/>
      <w:r w:rsidR="000512AA" w:rsidRPr="00F219AF">
        <w:rPr>
          <w:rFonts w:ascii="Calibri" w:hAnsi="Calibri" w:cs="Calibri"/>
          <w:lang w:val="en-US"/>
        </w:rPr>
        <w:t xml:space="preserve"> </w:t>
      </w:r>
      <w:r w:rsidR="0095225F" w:rsidRPr="00F219AF">
        <w:rPr>
          <w:rFonts w:ascii="Calibri" w:hAnsi="Calibri" w:cs="Calibri"/>
          <w:lang w:val="en-US"/>
        </w:rPr>
        <w:t>(</w:t>
      </w:r>
      <w:r w:rsidR="000512AA" w:rsidRPr="00F219AF">
        <w:rPr>
          <w:rFonts w:ascii="Calibri" w:hAnsi="Calibri" w:cs="Calibri"/>
          <w:lang w:val="en-US"/>
        </w:rPr>
        <w:t xml:space="preserve">2 </w:t>
      </w:r>
      <w:proofErr w:type="spellStart"/>
      <w:r w:rsidR="000512AA" w:rsidRPr="00F219AF">
        <w:rPr>
          <w:rFonts w:ascii="Calibri" w:hAnsi="Calibri" w:cs="Calibri"/>
          <w:lang w:val="en-US"/>
        </w:rPr>
        <w:t>μM</w:t>
      </w:r>
      <w:proofErr w:type="spellEnd"/>
      <w:r w:rsidR="0095225F" w:rsidRPr="00F219AF">
        <w:rPr>
          <w:rFonts w:ascii="Calibri" w:hAnsi="Calibri" w:cs="Calibri"/>
          <w:lang w:val="en-US"/>
        </w:rPr>
        <w:t>)</w:t>
      </w:r>
      <w:r w:rsidR="000512AA" w:rsidRPr="00F219AF">
        <w:rPr>
          <w:rFonts w:ascii="Calibri" w:hAnsi="Calibri" w:cs="Calibri"/>
          <w:lang w:val="en-US"/>
        </w:rPr>
        <w:t xml:space="preserve">.  Assessment of cytotoxicity was performed </w:t>
      </w:r>
      <w:r w:rsidR="0095225F" w:rsidRPr="00F219AF">
        <w:rPr>
          <w:rFonts w:ascii="Calibri" w:hAnsi="Calibri" w:cs="Calibri"/>
          <w:lang w:val="en-US"/>
        </w:rPr>
        <w:t>using</w:t>
      </w:r>
      <w:r w:rsidR="000512AA" w:rsidRPr="00F219AF">
        <w:rPr>
          <w:rFonts w:ascii="Calibri" w:hAnsi="Calibri" w:cs="Calibri"/>
          <w:lang w:val="en-US"/>
        </w:rPr>
        <w:t xml:space="preserve"> </w:t>
      </w:r>
      <w:r w:rsidR="00EB7B27" w:rsidRPr="00F219AF">
        <w:rPr>
          <w:rFonts w:ascii="Calibri" w:hAnsi="Calibri" w:cs="Calibri"/>
          <w:lang w:val="en-US"/>
        </w:rPr>
        <w:t>an MTT assay kit (</w:t>
      </w:r>
      <w:r w:rsidR="009E31CF" w:rsidRPr="00F219AF">
        <w:rPr>
          <w:rFonts w:ascii="Calibri" w:hAnsi="Calibri" w:cs="Calibri"/>
          <w:b/>
          <w:lang w:val="en-US"/>
        </w:rPr>
        <w:t xml:space="preserve">Table of </w:t>
      </w:r>
      <w:r w:rsidR="005C1D85" w:rsidRPr="00F219AF">
        <w:rPr>
          <w:rFonts w:ascii="Calibri" w:hAnsi="Calibri" w:cs="Calibri"/>
          <w:b/>
          <w:lang w:val="en-US"/>
        </w:rPr>
        <w:t>M</w:t>
      </w:r>
      <w:r w:rsidR="009E31CF" w:rsidRPr="00F219AF">
        <w:rPr>
          <w:rFonts w:ascii="Calibri" w:hAnsi="Calibri" w:cs="Calibri"/>
          <w:b/>
          <w:lang w:val="en-US"/>
        </w:rPr>
        <w:t>aterials</w:t>
      </w:r>
      <w:r w:rsidR="00EB7B27" w:rsidRPr="00F219AF">
        <w:rPr>
          <w:rFonts w:ascii="Calibri" w:hAnsi="Calibri" w:cs="Calibri"/>
          <w:lang w:val="en-US"/>
        </w:rPr>
        <w:t>),</w:t>
      </w:r>
      <w:r w:rsidR="000512AA" w:rsidRPr="00F219AF">
        <w:rPr>
          <w:rFonts w:ascii="Calibri" w:hAnsi="Calibri" w:cs="Calibri"/>
          <w:lang w:val="en-US"/>
        </w:rPr>
        <w:t xml:space="preserve"> recording absorbance at 490</w:t>
      </w:r>
      <w:r w:rsidR="0095225F" w:rsidRPr="00F219AF">
        <w:rPr>
          <w:rFonts w:ascii="Calibri" w:hAnsi="Calibri" w:cs="Calibri"/>
          <w:lang w:val="en-US"/>
        </w:rPr>
        <w:t xml:space="preserve"> </w:t>
      </w:r>
      <w:r w:rsidR="000512AA" w:rsidRPr="00F219AF">
        <w:rPr>
          <w:rFonts w:ascii="Calibri" w:hAnsi="Calibri" w:cs="Calibri"/>
          <w:lang w:val="en-US"/>
        </w:rPr>
        <w:t>nm</w:t>
      </w:r>
      <w:r w:rsidR="00EB7B27" w:rsidRPr="00F219AF">
        <w:rPr>
          <w:rFonts w:ascii="Calibri" w:hAnsi="Calibri" w:cs="Calibri"/>
          <w:lang w:val="en-US"/>
        </w:rPr>
        <w:t>,</w:t>
      </w:r>
      <w:r w:rsidR="000512AA" w:rsidRPr="00F219AF">
        <w:rPr>
          <w:rFonts w:ascii="Calibri" w:hAnsi="Calibri" w:cs="Calibri"/>
          <w:lang w:val="en-US"/>
        </w:rPr>
        <w:t xml:space="preserve"> according to </w:t>
      </w:r>
      <w:r w:rsidR="0095225F" w:rsidRPr="00F219AF">
        <w:rPr>
          <w:rFonts w:ascii="Calibri" w:hAnsi="Calibri" w:cs="Calibri"/>
          <w:lang w:val="en-US"/>
        </w:rPr>
        <w:t xml:space="preserve">the </w:t>
      </w:r>
      <w:r w:rsidR="000512AA" w:rsidRPr="00F219AF">
        <w:rPr>
          <w:rFonts w:ascii="Calibri" w:hAnsi="Calibri" w:cs="Calibri"/>
          <w:lang w:val="en-US"/>
        </w:rPr>
        <w:t xml:space="preserve">manufacturer’s instruction. Results are expressed as </w:t>
      </w:r>
      <w:r w:rsidR="00EB7B27" w:rsidRPr="00F219AF">
        <w:rPr>
          <w:rFonts w:ascii="Calibri" w:hAnsi="Calibri" w:cs="Calibri"/>
          <w:lang w:val="en-US"/>
        </w:rPr>
        <w:t>mean</w:t>
      </w:r>
      <w:r w:rsidR="004568C6" w:rsidRPr="00F219AF">
        <w:rPr>
          <w:rFonts w:ascii="Calibri" w:hAnsi="Calibri" w:cs="Calibri"/>
          <w:lang w:val="en-US"/>
        </w:rPr>
        <w:t>s</w:t>
      </w:r>
      <w:r w:rsidR="00EB7B27" w:rsidRPr="00F219AF">
        <w:rPr>
          <w:rFonts w:ascii="Calibri" w:hAnsi="Calibri" w:cs="Calibri"/>
          <w:lang w:val="en-US"/>
        </w:rPr>
        <w:t xml:space="preserve"> </w:t>
      </w:r>
      <w:r w:rsidR="0095225F" w:rsidRPr="00F219AF">
        <w:rPr>
          <w:rFonts w:ascii="Calibri" w:hAnsi="Calibri" w:cs="Calibri"/>
          <w:lang w:val="en-US"/>
        </w:rPr>
        <w:t>of three</w:t>
      </w:r>
      <w:r w:rsidR="00EB7B27" w:rsidRPr="00F219AF">
        <w:rPr>
          <w:rFonts w:ascii="Calibri" w:hAnsi="Calibri" w:cs="Calibri"/>
          <w:lang w:val="en-US"/>
        </w:rPr>
        <w:t xml:space="preserve"> independent experiments (bars indicate S.D.;</w:t>
      </w:r>
      <w:r w:rsidR="000512AA" w:rsidRPr="00F219AF">
        <w:rPr>
          <w:rFonts w:ascii="Calibri" w:hAnsi="Calibri" w:cs="Calibri"/>
          <w:lang w:val="en-US"/>
        </w:rPr>
        <w:t xml:space="preserve"> </w:t>
      </w:r>
      <w:r w:rsidR="00E75A76" w:rsidRPr="00F219AF">
        <w:rPr>
          <w:rFonts w:ascii="Calibri" w:hAnsi="Calibri" w:cs="Calibri"/>
          <w:lang w:val="en-US"/>
        </w:rPr>
        <w:t>p-values were determined using Student’s t-test: *0.01 ≤ p &lt; 0.05; **0.001 ≤ p &lt; 0.01; ***p &lt; 0.001</w:t>
      </w:r>
      <w:r w:rsidR="000512AA" w:rsidRPr="00F219AF">
        <w:rPr>
          <w:rFonts w:ascii="Calibri" w:hAnsi="Calibri" w:cs="Calibri"/>
          <w:lang w:val="en-US"/>
        </w:rPr>
        <w:t>).</w:t>
      </w:r>
    </w:p>
    <w:p w14:paraId="0E1AA080" w14:textId="77777777" w:rsidR="00CA35A8" w:rsidRPr="00F219AF" w:rsidRDefault="00CA35A8" w:rsidP="00CA35A8">
      <w:pPr>
        <w:contextualSpacing/>
        <w:jc w:val="both"/>
        <w:rPr>
          <w:rFonts w:ascii="Calibri" w:hAnsi="Calibri" w:cs="Calibri"/>
          <w:lang w:val="en-US"/>
        </w:rPr>
      </w:pPr>
    </w:p>
    <w:p w14:paraId="7FD17E54" w14:textId="248B370F" w:rsidR="00C20B44" w:rsidRPr="00F219AF" w:rsidRDefault="00C20B44" w:rsidP="00CA35A8">
      <w:pPr>
        <w:contextualSpacing/>
        <w:jc w:val="both"/>
        <w:rPr>
          <w:rFonts w:ascii="Calibri" w:hAnsi="Calibri" w:cs="Calibri"/>
          <w:lang w:val="en-US"/>
        </w:rPr>
      </w:pPr>
      <w:r w:rsidRPr="00F219AF">
        <w:rPr>
          <w:rFonts w:ascii="Calibri" w:hAnsi="Calibri" w:cs="Calibri"/>
          <w:b/>
          <w:lang w:val="en-US"/>
        </w:rPr>
        <w:t>Figure 3</w:t>
      </w:r>
      <w:r w:rsidR="006F3983" w:rsidRPr="00F219AF">
        <w:rPr>
          <w:rFonts w:ascii="Calibri" w:hAnsi="Calibri" w:cs="Calibri"/>
          <w:b/>
          <w:lang w:val="en-US"/>
        </w:rPr>
        <w:t>.</w:t>
      </w:r>
      <w:r w:rsidRPr="00F219AF">
        <w:rPr>
          <w:rFonts w:ascii="Calibri" w:hAnsi="Calibri" w:cs="Calibri"/>
          <w:b/>
          <w:lang w:val="en-US"/>
        </w:rPr>
        <w:t xml:space="preserve"> </w:t>
      </w:r>
      <w:r w:rsidR="00DE1621" w:rsidRPr="00F219AF">
        <w:rPr>
          <w:rFonts w:ascii="Calibri" w:hAnsi="Calibri" w:cs="Calibri"/>
          <w:b/>
          <w:lang w:val="en-US"/>
        </w:rPr>
        <w:t xml:space="preserve">Quantification of fat accumulation after sodium oleate treatment by </w:t>
      </w:r>
      <w:proofErr w:type="spellStart"/>
      <w:r w:rsidR="00DE1621" w:rsidRPr="00F219AF">
        <w:rPr>
          <w:rFonts w:ascii="Calibri" w:hAnsi="Calibri" w:cs="Calibri"/>
          <w:b/>
          <w:lang w:val="en-US"/>
        </w:rPr>
        <w:t>Bodipy</w:t>
      </w:r>
      <w:proofErr w:type="spellEnd"/>
      <w:r w:rsidR="00DE1621" w:rsidRPr="00F219AF">
        <w:rPr>
          <w:rFonts w:ascii="Calibri" w:hAnsi="Calibri" w:cs="Calibri"/>
          <w:b/>
          <w:lang w:val="en-US"/>
        </w:rPr>
        <w:t xml:space="preserve"> staining. </w:t>
      </w:r>
      <w:r w:rsidR="0017326F" w:rsidRPr="00F219AF">
        <w:rPr>
          <w:rFonts w:ascii="Calibri" w:hAnsi="Calibri" w:cs="Calibri"/>
          <w:lang w:val="en-US"/>
        </w:rPr>
        <w:t xml:space="preserve">Differentiated </w:t>
      </w:r>
      <w:proofErr w:type="spellStart"/>
      <w:r w:rsidR="0017326F" w:rsidRPr="00F219AF">
        <w:rPr>
          <w:rFonts w:ascii="Calibri" w:hAnsi="Calibri" w:cs="Calibri"/>
          <w:lang w:val="en-US"/>
        </w:rPr>
        <w:t>HepaRG</w:t>
      </w:r>
      <w:proofErr w:type="spellEnd"/>
      <w:r w:rsidR="0017326F" w:rsidRPr="00F219AF">
        <w:rPr>
          <w:rFonts w:ascii="Calibri" w:hAnsi="Calibri" w:cs="Calibri"/>
          <w:lang w:val="en-US"/>
        </w:rPr>
        <w:t xml:space="preserve"> (</w:t>
      </w:r>
      <w:proofErr w:type="spellStart"/>
      <w:r w:rsidR="0017326F" w:rsidRPr="00F219AF">
        <w:rPr>
          <w:rFonts w:ascii="Calibri" w:hAnsi="Calibri" w:cs="Calibri"/>
          <w:lang w:val="en-US"/>
        </w:rPr>
        <w:t>dHepaRG</w:t>
      </w:r>
      <w:proofErr w:type="spellEnd"/>
      <w:r w:rsidR="0017326F" w:rsidRPr="00F219AF">
        <w:rPr>
          <w:rFonts w:ascii="Calibri" w:hAnsi="Calibri" w:cs="Calibri"/>
          <w:lang w:val="en-US"/>
        </w:rPr>
        <w:t>) cells were treated with vehicle (con</w:t>
      </w:r>
      <w:r w:rsidR="00B42970" w:rsidRPr="00F219AF">
        <w:rPr>
          <w:rFonts w:ascii="Calibri" w:hAnsi="Calibri" w:cs="Calibri"/>
          <w:lang w:val="en-US"/>
        </w:rPr>
        <w:t xml:space="preserve">trol) or with </w:t>
      </w:r>
      <w:r w:rsidR="00C61AE4" w:rsidRPr="00F219AF">
        <w:rPr>
          <w:rFonts w:ascii="Calibri" w:hAnsi="Calibri" w:cs="Calibri"/>
          <w:lang w:val="en-US"/>
        </w:rPr>
        <w:t xml:space="preserve">250-μM </w:t>
      </w:r>
      <w:r w:rsidR="00B42970" w:rsidRPr="00F219AF">
        <w:rPr>
          <w:rFonts w:ascii="Calibri" w:hAnsi="Calibri" w:cs="Calibri"/>
          <w:lang w:val="en-US"/>
        </w:rPr>
        <w:t xml:space="preserve">sodium oleate </w:t>
      </w:r>
      <w:r w:rsidR="0017326F" w:rsidRPr="00F219AF">
        <w:rPr>
          <w:rFonts w:ascii="Calibri" w:hAnsi="Calibri" w:cs="Calibri"/>
          <w:lang w:val="en-US"/>
        </w:rPr>
        <w:t xml:space="preserve">for </w:t>
      </w:r>
      <w:r w:rsidR="00097316" w:rsidRPr="00F219AF">
        <w:rPr>
          <w:rFonts w:ascii="Calibri" w:hAnsi="Calibri" w:cs="Calibri"/>
          <w:lang w:val="en-US"/>
        </w:rPr>
        <w:t>5</w:t>
      </w:r>
      <w:r w:rsidR="0017326F" w:rsidRPr="00F219AF">
        <w:rPr>
          <w:rFonts w:ascii="Calibri" w:hAnsi="Calibri" w:cs="Calibri"/>
          <w:lang w:val="en-US"/>
        </w:rPr>
        <w:t xml:space="preserve"> days.</w:t>
      </w:r>
      <w:r w:rsidR="00097316" w:rsidRPr="00F219AF">
        <w:rPr>
          <w:rFonts w:ascii="Calibri" w:hAnsi="Calibri" w:cs="Calibri"/>
          <w:lang w:val="en-US"/>
        </w:rPr>
        <w:t xml:space="preserve"> After treatment</w:t>
      </w:r>
      <w:r w:rsidR="00B42970" w:rsidRPr="00F219AF">
        <w:rPr>
          <w:rFonts w:ascii="Calibri" w:hAnsi="Calibri" w:cs="Calibri"/>
          <w:lang w:val="en-US"/>
        </w:rPr>
        <w:t>,</w:t>
      </w:r>
      <w:r w:rsidR="00097316" w:rsidRPr="00F219AF">
        <w:rPr>
          <w:rFonts w:ascii="Calibri" w:hAnsi="Calibri" w:cs="Calibri"/>
          <w:lang w:val="en-US"/>
        </w:rPr>
        <w:t xml:space="preserve"> </w:t>
      </w:r>
      <w:proofErr w:type="spellStart"/>
      <w:r w:rsidR="00097316" w:rsidRPr="00F219AF">
        <w:rPr>
          <w:rFonts w:ascii="Calibri" w:hAnsi="Calibri" w:cs="Calibri"/>
          <w:lang w:val="en-US"/>
        </w:rPr>
        <w:t>dHepaRG</w:t>
      </w:r>
      <w:proofErr w:type="spellEnd"/>
      <w:r w:rsidR="00097316" w:rsidRPr="00F219AF">
        <w:rPr>
          <w:rFonts w:ascii="Calibri" w:hAnsi="Calibri" w:cs="Calibri"/>
          <w:lang w:val="en-US"/>
        </w:rPr>
        <w:t xml:space="preserve"> cells were stained with </w:t>
      </w:r>
      <w:proofErr w:type="spellStart"/>
      <w:r w:rsidR="00097316" w:rsidRPr="00F219AF">
        <w:rPr>
          <w:rFonts w:ascii="Calibri" w:hAnsi="Calibri" w:cs="Calibri"/>
          <w:lang w:val="en-US"/>
        </w:rPr>
        <w:t>Bodipy</w:t>
      </w:r>
      <w:proofErr w:type="spellEnd"/>
      <w:r w:rsidR="00097316" w:rsidRPr="00F219AF">
        <w:rPr>
          <w:rFonts w:ascii="Calibri" w:hAnsi="Calibri" w:cs="Calibri"/>
          <w:lang w:val="en-US"/>
        </w:rPr>
        <w:t xml:space="preserve"> dye</w:t>
      </w:r>
      <w:r w:rsidR="006F3983" w:rsidRPr="00F219AF">
        <w:rPr>
          <w:rFonts w:ascii="Calibri" w:hAnsi="Calibri" w:cs="Calibri"/>
          <w:lang w:val="en-US"/>
        </w:rPr>
        <w:t xml:space="preserve"> and analy</w:t>
      </w:r>
      <w:r w:rsidR="00B42970" w:rsidRPr="00F219AF">
        <w:rPr>
          <w:rFonts w:ascii="Calibri" w:hAnsi="Calibri" w:cs="Calibri"/>
          <w:lang w:val="en-US"/>
        </w:rPr>
        <w:t>z</w:t>
      </w:r>
      <w:r w:rsidR="006F3983" w:rsidRPr="00F219AF">
        <w:rPr>
          <w:rFonts w:ascii="Calibri" w:hAnsi="Calibri" w:cs="Calibri"/>
          <w:lang w:val="en-US"/>
        </w:rPr>
        <w:t>ed by flow cytometry</w:t>
      </w:r>
      <w:r w:rsidR="00097316" w:rsidRPr="00F219AF">
        <w:rPr>
          <w:rFonts w:ascii="Calibri" w:hAnsi="Calibri" w:cs="Calibri"/>
          <w:lang w:val="en-US"/>
        </w:rPr>
        <w:t xml:space="preserve">. </w:t>
      </w:r>
      <w:r w:rsidR="005C1D85" w:rsidRPr="00F219AF">
        <w:rPr>
          <w:rFonts w:ascii="Calibri" w:hAnsi="Calibri" w:cs="Calibri"/>
          <w:lang w:val="en-US"/>
        </w:rPr>
        <w:t>(</w:t>
      </w:r>
      <w:r w:rsidR="00DE1621" w:rsidRPr="00F219AF">
        <w:rPr>
          <w:rFonts w:ascii="Calibri" w:hAnsi="Calibri" w:cs="Calibri"/>
          <w:b/>
          <w:lang w:val="en-US"/>
        </w:rPr>
        <w:t>A)</w:t>
      </w:r>
      <w:r w:rsidR="00097316" w:rsidRPr="00F219AF">
        <w:rPr>
          <w:rFonts w:ascii="Calibri" w:hAnsi="Calibri" w:cs="Calibri"/>
          <w:lang w:val="en-US"/>
        </w:rPr>
        <w:t xml:space="preserve"> </w:t>
      </w:r>
      <w:r w:rsidR="00DE1621" w:rsidRPr="00F219AF">
        <w:rPr>
          <w:rFonts w:ascii="Calibri" w:hAnsi="Calibri" w:cs="Calibri"/>
          <w:lang w:val="en-US"/>
        </w:rPr>
        <w:t>R</w:t>
      </w:r>
      <w:r w:rsidR="00097316" w:rsidRPr="00F219AF">
        <w:rPr>
          <w:rFonts w:ascii="Calibri" w:hAnsi="Calibri" w:cs="Calibri"/>
          <w:lang w:val="en-US"/>
        </w:rPr>
        <w:t xml:space="preserve">epresentative overlay </w:t>
      </w:r>
      <w:r w:rsidR="006F3983" w:rsidRPr="00F219AF">
        <w:rPr>
          <w:rFonts w:ascii="Calibri" w:hAnsi="Calibri" w:cs="Calibri"/>
          <w:lang w:val="en-US"/>
        </w:rPr>
        <w:t>profiles (</w:t>
      </w:r>
      <w:r w:rsidR="002F7CA5" w:rsidRPr="00F219AF">
        <w:rPr>
          <w:rFonts w:ascii="Calibri" w:hAnsi="Calibri" w:cs="Calibri"/>
          <w:lang w:val="en-US"/>
        </w:rPr>
        <w:t>% of max: percentage of maximum staining intensity</w:t>
      </w:r>
      <w:r w:rsidR="006F3983" w:rsidRPr="00F219AF">
        <w:rPr>
          <w:rFonts w:ascii="Calibri" w:hAnsi="Calibri" w:cs="Calibri"/>
          <w:lang w:val="en-US"/>
        </w:rPr>
        <w:t>)</w:t>
      </w:r>
      <w:r w:rsidR="00097316" w:rsidRPr="00F219AF">
        <w:rPr>
          <w:rFonts w:ascii="Calibri" w:hAnsi="Calibri" w:cs="Calibri"/>
          <w:lang w:val="en-US"/>
        </w:rPr>
        <w:t xml:space="preserve">. </w:t>
      </w:r>
      <w:r w:rsidR="005C1D85" w:rsidRPr="00F219AF">
        <w:rPr>
          <w:rFonts w:ascii="Calibri" w:hAnsi="Calibri" w:cs="Calibri"/>
          <w:lang w:val="en-US"/>
        </w:rPr>
        <w:t>(</w:t>
      </w:r>
      <w:r w:rsidR="00DE1621" w:rsidRPr="00F219AF">
        <w:rPr>
          <w:rFonts w:ascii="Calibri" w:hAnsi="Calibri" w:cs="Calibri"/>
          <w:b/>
          <w:lang w:val="en-US"/>
        </w:rPr>
        <w:t>B)</w:t>
      </w:r>
      <w:r w:rsidR="00097316" w:rsidRPr="00F219AF">
        <w:rPr>
          <w:rFonts w:ascii="Calibri" w:hAnsi="Calibri" w:cs="Calibri"/>
          <w:lang w:val="en-US"/>
        </w:rPr>
        <w:t xml:space="preserve"> </w:t>
      </w:r>
      <w:r w:rsidR="00DE1621" w:rsidRPr="00F219AF">
        <w:rPr>
          <w:rFonts w:ascii="Calibri" w:hAnsi="Calibri" w:cs="Calibri"/>
          <w:lang w:val="en-US"/>
        </w:rPr>
        <w:t>H</w:t>
      </w:r>
      <w:r w:rsidR="00097316" w:rsidRPr="00F219AF">
        <w:rPr>
          <w:rFonts w:ascii="Calibri" w:hAnsi="Calibri" w:cs="Calibri"/>
          <w:lang w:val="en-US"/>
        </w:rPr>
        <w:t>istogram</w:t>
      </w:r>
      <w:r w:rsidR="00C61AE4" w:rsidRPr="00F219AF">
        <w:rPr>
          <w:rFonts w:ascii="Calibri" w:hAnsi="Calibri" w:cs="Calibri"/>
          <w:lang w:val="en-US"/>
        </w:rPr>
        <w:t>s</w:t>
      </w:r>
      <w:r w:rsidR="00097316" w:rsidRPr="00F219AF">
        <w:rPr>
          <w:rFonts w:ascii="Calibri" w:hAnsi="Calibri" w:cs="Calibri"/>
          <w:lang w:val="en-US"/>
        </w:rPr>
        <w:t xml:space="preserve"> show</w:t>
      </w:r>
      <w:r w:rsidR="00626D33" w:rsidRPr="00F219AF">
        <w:rPr>
          <w:rFonts w:ascii="Calibri" w:hAnsi="Calibri" w:cs="Calibri"/>
          <w:lang w:val="en-US"/>
        </w:rPr>
        <w:t xml:space="preserve"> </w:t>
      </w:r>
      <w:r w:rsidR="00B26AC2" w:rsidRPr="00F219AF">
        <w:rPr>
          <w:rFonts w:ascii="Calibri" w:hAnsi="Calibri" w:cs="Calibri"/>
          <w:lang w:val="en-US"/>
        </w:rPr>
        <w:t>m</w:t>
      </w:r>
      <w:r w:rsidR="00097316" w:rsidRPr="00F219AF">
        <w:rPr>
          <w:rFonts w:ascii="Calibri" w:hAnsi="Calibri" w:cs="Calibri"/>
          <w:lang w:val="en-US"/>
        </w:rPr>
        <w:t xml:space="preserve">ean </w:t>
      </w:r>
      <w:r w:rsidR="00B26AC2" w:rsidRPr="00F219AF">
        <w:rPr>
          <w:rFonts w:ascii="Calibri" w:hAnsi="Calibri" w:cs="Calibri"/>
          <w:lang w:val="en-US"/>
        </w:rPr>
        <w:t>f</w:t>
      </w:r>
      <w:r w:rsidR="00097316" w:rsidRPr="00F219AF">
        <w:rPr>
          <w:rFonts w:ascii="Calibri" w:hAnsi="Calibri" w:cs="Calibri"/>
          <w:lang w:val="en-US"/>
        </w:rPr>
        <w:t xml:space="preserve">luorescence </w:t>
      </w:r>
      <w:r w:rsidR="00B26AC2" w:rsidRPr="00F219AF">
        <w:rPr>
          <w:rFonts w:ascii="Calibri" w:hAnsi="Calibri" w:cs="Calibri"/>
          <w:lang w:val="en-US"/>
        </w:rPr>
        <w:t>i</w:t>
      </w:r>
      <w:r w:rsidR="00097316" w:rsidRPr="00F219AF">
        <w:rPr>
          <w:rFonts w:ascii="Calibri" w:hAnsi="Calibri" w:cs="Calibri"/>
          <w:lang w:val="en-US"/>
        </w:rPr>
        <w:t>ntensity</w:t>
      </w:r>
      <w:r w:rsidR="00626D33" w:rsidRPr="00F219AF">
        <w:rPr>
          <w:rFonts w:ascii="Calibri" w:hAnsi="Calibri" w:cs="Calibri"/>
          <w:lang w:val="en-US"/>
        </w:rPr>
        <w:t xml:space="preserve"> (MFI)</w:t>
      </w:r>
      <w:r w:rsidR="00097316" w:rsidRPr="00F219AF">
        <w:rPr>
          <w:rFonts w:ascii="Calibri" w:hAnsi="Calibri" w:cs="Calibri"/>
          <w:lang w:val="en-US"/>
        </w:rPr>
        <w:t xml:space="preserve"> as </w:t>
      </w:r>
      <w:r w:rsidR="00B26AC2" w:rsidRPr="00F219AF">
        <w:rPr>
          <w:rFonts w:ascii="Calibri" w:hAnsi="Calibri" w:cs="Calibri"/>
          <w:lang w:val="en-US"/>
        </w:rPr>
        <w:t xml:space="preserve">a </w:t>
      </w:r>
      <w:r w:rsidR="00DE1621" w:rsidRPr="00F219AF">
        <w:rPr>
          <w:rFonts w:ascii="Calibri" w:hAnsi="Calibri" w:cs="Calibri"/>
          <w:lang w:val="en-US"/>
        </w:rPr>
        <w:t>percentage</w:t>
      </w:r>
      <w:r w:rsidR="00097316" w:rsidRPr="00F219AF">
        <w:rPr>
          <w:rFonts w:ascii="Calibri" w:hAnsi="Calibri" w:cs="Calibri"/>
          <w:lang w:val="en-US"/>
        </w:rPr>
        <w:t xml:space="preserve"> of treated cells over control from </w:t>
      </w:r>
      <w:r w:rsidR="00B26AC2" w:rsidRPr="00F219AF">
        <w:rPr>
          <w:rFonts w:ascii="Calibri" w:hAnsi="Calibri" w:cs="Calibri"/>
          <w:lang w:val="en-US"/>
        </w:rPr>
        <w:t>three</w:t>
      </w:r>
      <w:r w:rsidR="00097316" w:rsidRPr="00F219AF">
        <w:rPr>
          <w:rFonts w:ascii="Calibri" w:hAnsi="Calibri" w:cs="Calibri"/>
          <w:lang w:val="en-US"/>
        </w:rPr>
        <w:t xml:space="preserve"> independent experiments</w:t>
      </w:r>
      <w:r w:rsidR="002F7CA5" w:rsidRPr="00F219AF">
        <w:rPr>
          <w:rFonts w:ascii="Calibri" w:hAnsi="Calibri" w:cs="Calibri"/>
          <w:lang w:val="en-US"/>
        </w:rPr>
        <w:t xml:space="preserve"> (bars indicate S.D.; </w:t>
      </w:r>
      <w:r w:rsidR="00DE1621" w:rsidRPr="00F219AF">
        <w:rPr>
          <w:rFonts w:ascii="Calibri" w:hAnsi="Calibri" w:cs="Calibri"/>
          <w:lang w:val="en-US"/>
        </w:rPr>
        <w:t xml:space="preserve">p-values were determined using Student’s </w:t>
      </w:r>
      <w:r w:rsidR="00B26AC2" w:rsidRPr="00F219AF">
        <w:rPr>
          <w:rFonts w:ascii="Calibri" w:hAnsi="Calibri" w:cs="Calibri"/>
          <w:lang w:val="en-US"/>
        </w:rPr>
        <w:t>t</w:t>
      </w:r>
      <w:r w:rsidR="00AE795B" w:rsidRPr="00F219AF">
        <w:rPr>
          <w:rFonts w:ascii="Calibri" w:hAnsi="Calibri" w:cs="Calibri"/>
          <w:lang w:val="en-US"/>
        </w:rPr>
        <w:t>-test: *0.</w:t>
      </w:r>
      <w:r w:rsidR="00DE1621" w:rsidRPr="00F219AF">
        <w:rPr>
          <w:rFonts w:ascii="Calibri" w:hAnsi="Calibri" w:cs="Calibri"/>
          <w:lang w:val="en-US"/>
        </w:rPr>
        <w:t xml:space="preserve">01 ≤ </w:t>
      </w:r>
      <w:r w:rsidR="00B26AC2" w:rsidRPr="00F219AF">
        <w:rPr>
          <w:rFonts w:ascii="Calibri" w:hAnsi="Calibri" w:cs="Calibri"/>
          <w:lang w:val="en-US"/>
        </w:rPr>
        <w:t>p</w:t>
      </w:r>
      <w:r w:rsidR="00AE795B" w:rsidRPr="00F219AF">
        <w:rPr>
          <w:rFonts w:ascii="Calibri" w:hAnsi="Calibri" w:cs="Calibri"/>
          <w:lang w:val="en-US"/>
        </w:rPr>
        <w:t xml:space="preserve"> &lt; 0.05; **0.</w:t>
      </w:r>
      <w:r w:rsidR="00DE1621" w:rsidRPr="00F219AF">
        <w:rPr>
          <w:rFonts w:ascii="Calibri" w:hAnsi="Calibri" w:cs="Calibri"/>
          <w:lang w:val="en-US"/>
        </w:rPr>
        <w:t xml:space="preserve">001 ≤ </w:t>
      </w:r>
      <w:r w:rsidR="00B26AC2" w:rsidRPr="00F219AF">
        <w:rPr>
          <w:rFonts w:ascii="Calibri" w:hAnsi="Calibri" w:cs="Calibri"/>
          <w:lang w:val="en-US"/>
        </w:rPr>
        <w:t>p</w:t>
      </w:r>
      <w:r w:rsidR="00AE795B" w:rsidRPr="00F219AF">
        <w:rPr>
          <w:rFonts w:ascii="Calibri" w:hAnsi="Calibri" w:cs="Calibri"/>
          <w:lang w:val="en-US"/>
        </w:rPr>
        <w:t xml:space="preserve"> &lt; 0.</w:t>
      </w:r>
      <w:r w:rsidR="00DE1621" w:rsidRPr="00F219AF">
        <w:rPr>
          <w:rFonts w:ascii="Calibri" w:hAnsi="Calibri" w:cs="Calibri"/>
          <w:lang w:val="en-US"/>
        </w:rPr>
        <w:t>01; ***</w:t>
      </w:r>
      <w:r w:rsidR="00B26AC2" w:rsidRPr="00F219AF">
        <w:rPr>
          <w:rFonts w:ascii="Calibri" w:hAnsi="Calibri" w:cs="Calibri"/>
          <w:lang w:val="en-US"/>
        </w:rPr>
        <w:t>p</w:t>
      </w:r>
      <w:r w:rsidR="00AE795B" w:rsidRPr="00F219AF">
        <w:rPr>
          <w:rFonts w:ascii="Calibri" w:hAnsi="Calibri" w:cs="Calibri"/>
          <w:lang w:val="en-US"/>
        </w:rPr>
        <w:t xml:space="preserve"> &lt; 0.</w:t>
      </w:r>
      <w:r w:rsidR="00DE1621" w:rsidRPr="00F219AF">
        <w:rPr>
          <w:rFonts w:ascii="Calibri" w:hAnsi="Calibri" w:cs="Calibri"/>
          <w:lang w:val="en-US"/>
        </w:rPr>
        <w:t>001</w:t>
      </w:r>
      <w:r w:rsidR="002F7CA5" w:rsidRPr="00F219AF">
        <w:rPr>
          <w:rFonts w:ascii="Calibri" w:hAnsi="Calibri" w:cs="Calibri"/>
          <w:lang w:val="en-US"/>
        </w:rPr>
        <w:t>)</w:t>
      </w:r>
      <w:r w:rsidR="00DE1621" w:rsidRPr="00F219AF">
        <w:rPr>
          <w:rFonts w:ascii="Calibri" w:hAnsi="Calibri" w:cs="Calibri"/>
          <w:lang w:val="en-US"/>
        </w:rPr>
        <w:t xml:space="preserve">. </w:t>
      </w:r>
      <w:r w:rsidR="005C1D85" w:rsidRPr="00F219AF">
        <w:rPr>
          <w:rFonts w:ascii="Calibri" w:hAnsi="Calibri" w:cs="Calibri"/>
          <w:lang w:val="en-US"/>
        </w:rPr>
        <w:t>(</w:t>
      </w:r>
      <w:r w:rsidR="00DE1621" w:rsidRPr="00F219AF">
        <w:rPr>
          <w:rFonts w:ascii="Calibri" w:hAnsi="Calibri" w:cs="Calibri"/>
          <w:b/>
          <w:lang w:val="en-US"/>
        </w:rPr>
        <w:t>C)</w:t>
      </w:r>
      <w:r w:rsidR="00DE1621" w:rsidRPr="00F219AF">
        <w:rPr>
          <w:rFonts w:ascii="Calibri" w:hAnsi="Calibri" w:cs="Calibri"/>
          <w:lang w:val="en-US"/>
        </w:rPr>
        <w:t xml:space="preserve"> </w:t>
      </w:r>
      <w:r w:rsidR="00282BCF" w:rsidRPr="00F219AF">
        <w:rPr>
          <w:rFonts w:ascii="Calibri" w:hAnsi="Calibri" w:cs="Calibri"/>
          <w:lang w:val="en-US"/>
        </w:rPr>
        <w:t xml:space="preserve">Cells were fixed with 4% </w:t>
      </w:r>
      <w:r w:rsidR="00086F95" w:rsidRPr="00F219AF">
        <w:rPr>
          <w:rFonts w:ascii="Calibri" w:hAnsi="Calibri" w:cs="Calibri"/>
          <w:lang w:val="en-US"/>
        </w:rPr>
        <w:t>paraformaldehyde</w:t>
      </w:r>
      <w:r w:rsidR="005C1D85" w:rsidRPr="00F219AF">
        <w:rPr>
          <w:rFonts w:ascii="Calibri" w:hAnsi="Calibri" w:cs="Calibri"/>
          <w:lang w:val="en-US"/>
        </w:rPr>
        <w:t>.</w:t>
      </w:r>
      <w:r w:rsidR="006F3983" w:rsidRPr="00F219AF">
        <w:rPr>
          <w:rFonts w:ascii="Calibri" w:hAnsi="Calibri" w:cs="Calibri"/>
          <w:lang w:val="en-US"/>
        </w:rPr>
        <w:t xml:space="preserve"> </w:t>
      </w:r>
      <w:r w:rsidR="005C1D85" w:rsidRPr="00F219AF">
        <w:rPr>
          <w:rFonts w:ascii="Calibri" w:hAnsi="Calibri" w:cs="Calibri"/>
          <w:lang w:val="en-US"/>
        </w:rPr>
        <w:t>I</w:t>
      </w:r>
      <w:r w:rsidR="00DE1621" w:rsidRPr="00F219AF">
        <w:rPr>
          <w:rFonts w:ascii="Calibri" w:hAnsi="Calibri" w:cs="Calibri"/>
          <w:lang w:val="en-US"/>
        </w:rPr>
        <w:t xml:space="preserve">mages </w:t>
      </w:r>
      <w:r w:rsidR="006F3983" w:rsidRPr="00F219AF">
        <w:rPr>
          <w:rFonts w:ascii="Calibri" w:hAnsi="Calibri" w:cs="Calibri"/>
          <w:lang w:val="en-US"/>
        </w:rPr>
        <w:t xml:space="preserve">show </w:t>
      </w:r>
      <w:proofErr w:type="spellStart"/>
      <w:r w:rsidR="00B26AC2" w:rsidRPr="00F219AF">
        <w:rPr>
          <w:rFonts w:ascii="Calibri" w:hAnsi="Calibri" w:cs="Calibri"/>
          <w:lang w:val="en-US"/>
        </w:rPr>
        <w:t>Bodipy</w:t>
      </w:r>
      <w:proofErr w:type="spellEnd"/>
      <w:r w:rsidR="00B26AC2" w:rsidRPr="00F219AF">
        <w:rPr>
          <w:rFonts w:ascii="Calibri" w:hAnsi="Calibri" w:cs="Calibri"/>
          <w:lang w:val="en-US"/>
        </w:rPr>
        <w:t>-</w:t>
      </w:r>
      <w:r w:rsidR="006F3983" w:rsidRPr="00F219AF">
        <w:rPr>
          <w:rFonts w:ascii="Calibri" w:hAnsi="Calibri" w:cs="Calibri"/>
          <w:lang w:val="en-US"/>
        </w:rPr>
        <w:t xml:space="preserve">stained </w:t>
      </w:r>
      <w:r w:rsidR="00DE1621" w:rsidRPr="00F219AF">
        <w:rPr>
          <w:rFonts w:ascii="Calibri" w:hAnsi="Calibri" w:cs="Calibri"/>
          <w:lang w:val="en-US"/>
        </w:rPr>
        <w:t>lipid droplets in green.</w:t>
      </w:r>
    </w:p>
    <w:p w14:paraId="66EDCB88" w14:textId="77777777" w:rsidR="00CA35A8" w:rsidRPr="00F219AF" w:rsidRDefault="00CA35A8" w:rsidP="00CA35A8">
      <w:pPr>
        <w:contextualSpacing/>
        <w:jc w:val="both"/>
        <w:rPr>
          <w:rFonts w:ascii="Calibri" w:hAnsi="Calibri" w:cs="Calibri"/>
          <w:lang w:val="en-US"/>
        </w:rPr>
      </w:pPr>
    </w:p>
    <w:p w14:paraId="09E60300" w14:textId="75D0DDC4" w:rsidR="00DE1621" w:rsidRPr="00F219AF" w:rsidRDefault="00DE1621" w:rsidP="00CA35A8">
      <w:pPr>
        <w:contextualSpacing/>
        <w:jc w:val="both"/>
        <w:rPr>
          <w:rFonts w:ascii="Calibri" w:hAnsi="Calibri" w:cs="Calibri"/>
          <w:lang w:val="en-US"/>
        </w:rPr>
      </w:pPr>
      <w:r w:rsidRPr="00F219AF">
        <w:rPr>
          <w:rFonts w:ascii="Calibri" w:hAnsi="Calibri" w:cs="Calibri"/>
          <w:b/>
          <w:lang w:val="en-US"/>
        </w:rPr>
        <w:t>Figure 4</w:t>
      </w:r>
      <w:r w:rsidR="006F3983" w:rsidRPr="00F219AF">
        <w:rPr>
          <w:rFonts w:ascii="Calibri" w:hAnsi="Calibri" w:cs="Calibri"/>
          <w:b/>
          <w:lang w:val="en-US"/>
        </w:rPr>
        <w:t>.</w:t>
      </w:r>
      <w:r w:rsidRPr="00F219AF">
        <w:rPr>
          <w:rFonts w:ascii="Calibri" w:hAnsi="Calibri" w:cs="Calibri"/>
          <w:b/>
          <w:lang w:val="en-US"/>
        </w:rPr>
        <w:t xml:space="preserve"> Sodium oleate treatment of </w:t>
      </w:r>
      <w:proofErr w:type="spellStart"/>
      <w:r w:rsidRPr="00F219AF">
        <w:rPr>
          <w:rFonts w:ascii="Calibri" w:hAnsi="Calibri" w:cs="Calibri"/>
          <w:b/>
          <w:lang w:val="en-US"/>
        </w:rPr>
        <w:t>dHepaRG</w:t>
      </w:r>
      <w:proofErr w:type="spellEnd"/>
      <w:r w:rsidRPr="00F219AF">
        <w:rPr>
          <w:rFonts w:ascii="Calibri" w:hAnsi="Calibri" w:cs="Calibri"/>
          <w:b/>
          <w:lang w:val="en-US"/>
        </w:rPr>
        <w:t xml:space="preserve"> cells induces deregulation of lipid metabolism and </w:t>
      </w:r>
      <w:r w:rsidR="006F3983" w:rsidRPr="00F219AF">
        <w:rPr>
          <w:rFonts w:ascii="Calibri" w:hAnsi="Calibri" w:cs="Calibri"/>
          <w:b/>
          <w:lang w:val="en-US"/>
        </w:rPr>
        <w:t>inflammatory</w:t>
      </w:r>
      <w:r w:rsidRPr="00F219AF">
        <w:rPr>
          <w:rFonts w:ascii="Calibri" w:hAnsi="Calibri" w:cs="Calibri"/>
          <w:b/>
          <w:lang w:val="en-US"/>
        </w:rPr>
        <w:t xml:space="preserve"> gene expression. </w:t>
      </w:r>
      <w:r w:rsidRPr="00F219AF">
        <w:rPr>
          <w:rFonts w:ascii="Calibri" w:hAnsi="Calibri" w:cs="Calibri"/>
          <w:lang w:val="en-US"/>
        </w:rPr>
        <w:t xml:space="preserve">Differentiated </w:t>
      </w:r>
      <w:proofErr w:type="spellStart"/>
      <w:r w:rsidRPr="00F219AF">
        <w:rPr>
          <w:rFonts w:ascii="Calibri" w:hAnsi="Calibri" w:cs="Calibri"/>
          <w:lang w:val="en-US"/>
        </w:rPr>
        <w:t>HepaRG</w:t>
      </w:r>
      <w:proofErr w:type="spellEnd"/>
      <w:r w:rsidRPr="00F219AF">
        <w:rPr>
          <w:rFonts w:ascii="Calibri" w:hAnsi="Calibri" w:cs="Calibri"/>
          <w:lang w:val="en-US"/>
        </w:rPr>
        <w:t xml:space="preserve"> (</w:t>
      </w:r>
      <w:proofErr w:type="spellStart"/>
      <w:r w:rsidRPr="00F219AF">
        <w:rPr>
          <w:rFonts w:ascii="Calibri" w:hAnsi="Calibri" w:cs="Calibri"/>
          <w:lang w:val="en-US"/>
        </w:rPr>
        <w:t>dHepaRG</w:t>
      </w:r>
      <w:proofErr w:type="spellEnd"/>
      <w:r w:rsidRPr="00F219AF">
        <w:rPr>
          <w:rFonts w:ascii="Calibri" w:hAnsi="Calibri" w:cs="Calibri"/>
          <w:lang w:val="en-US"/>
        </w:rPr>
        <w:t>) cells were treated with vehicle (con</w:t>
      </w:r>
      <w:r w:rsidR="00B26AC2" w:rsidRPr="00F219AF">
        <w:rPr>
          <w:rFonts w:ascii="Calibri" w:hAnsi="Calibri" w:cs="Calibri"/>
          <w:lang w:val="en-US"/>
        </w:rPr>
        <w:t xml:space="preserve">trol) or with </w:t>
      </w:r>
      <w:r w:rsidR="00C61AE4" w:rsidRPr="00F219AF">
        <w:rPr>
          <w:rFonts w:ascii="Calibri" w:hAnsi="Calibri" w:cs="Calibri"/>
          <w:lang w:val="en-US"/>
        </w:rPr>
        <w:t xml:space="preserve">250-μM </w:t>
      </w:r>
      <w:r w:rsidR="00B26AC2" w:rsidRPr="00F219AF">
        <w:rPr>
          <w:rFonts w:ascii="Calibri" w:hAnsi="Calibri" w:cs="Calibri"/>
          <w:lang w:val="en-US"/>
        </w:rPr>
        <w:t xml:space="preserve">sodium oleate </w:t>
      </w:r>
      <w:r w:rsidRPr="00F219AF">
        <w:rPr>
          <w:rFonts w:ascii="Calibri" w:hAnsi="Calibri" w:cs="Calibri"/>
          <w:lang w:val="en-US"/>
        </w:rPr>
        <w:t xml:space="preserve">for 5 days. </w:t>
      </w:r>
      <w:r w:rsidR="007E2FDA" w:rsidRPr="00F219AF">
        <w:rPr>
          <w:rFonts w:ascii="Calibri" w:hAnsi="Calibri" w:cs="Calibri"/>
          <w:lang w:val="en-US"/>
        </w:rPr>
        <w:t>cDNAs were analyzed by qPCR with primers specific for the indicate</w:t>
      </w:r>
      <w:r w:rsidR="00B26AC2" w:rsidRPr="00F219AF">
        <w:rPr>
          <w:rFonts w:ascii="Calibri" w:hAnsi="Calibri" w:cs="Calibri"/>
          <w:lang w:val="en-US"/>
        </w:rPr>
        <w:t xml:space="preserve">d genes and </w:t>
      </w:r>
      <w:r w:rsidR="00E403FC" w:rsidRPr="00F219AF">
        <w:rPr>
          <w:rFonts w:ascii="Calibri" w:hAnsi="Calibri" w:cs="Calibri"/>
          <w:lang w:val="en-US"/>
        </w:rPr>
        <w:t xml:space="preserve">results were normalized to the mean of GAPDH, </w:t>
      </w:r>
      <w:proofErr w:type="spellStart"/>
      <w:r w:rsidR="00E403FC" w:rsidRPr="00F219AF">
        <w:rPr>
          <w:rFonts w:ascii="Calibri" w:hAnsi="Calibri" w:cs="Calibri"/>
          <w:lang w:val="en-US"/>
        </w:rPr>
        <w:t>actinB</w:t>
      </w:r>
      <w:proofErr w:type="spellEnd"/>
      <w:r w:rsidR="00E403FC" w:rsidRPr="00F219AF">
        <w:rPr>
          <w:rFonts w:ascii="Calibri" w:hAnsi="Calibri" w:cs="Calibri"/>
          <w:lang w:val="en-US"/>
        </w:rPr>
        <w:t xml:space="preserve"> and ribosomal 18S housekeeping genes</w:t>
      </w:r>
      <w:r w:rsidR="00B26AC2" w:rsidRPr="00F219AF">
        <w:rPr>
          <w:rFonts w:ascii="Calibri" w:hAnsi="Calibri" w:cs="Calibri"/>
          <w:lang w:val="en-US"/>
        </w:rPr>
        <w:t>; the</w:t>
      </w:r>
      <w:r w:rsidR="007E2FDA" w:rsidRPr="00F219AF">
        <w:rPr>
          <w:rFonts w:ascii="Calibri" w:hAnsi="Calibri" w:cs="Calibri"/>
          <w:lang w:val="en-US"/>
        </w:rPr>
        <w:t xml:space="preserve"> primers are </w:t>
      </w:r>
      <w:r w:rsidR="00B26AC2" w:rsidRPr="00F219AF">
        <w:rPr>
          <w:rFonts w:ascii="Calibri" w:hAnsi="Calibri" w:cs="Calibri"/>
          <w:lang w:val="en-US"/>
        </w:rPr>
        <w:t>given</w:t>
      </w:r>
      <w:r w:rsidR="007E2FDA" w:rsidRPr="00F219AF">
        <w:rPr>
          <w:rFonts w:ascii="Calibri" w:hAnsi="Calibri" w:cs="Calibri"/>
          <w:lang w:val="en-US"/>
        </w:rPr>
        <w:t xml:space="preserve"> in </w:t>
      </w:r>
      <w:r w:rsidR="00B26AC2" w:rsidRPr="00F219AF">
        <w:rPr>
          <w:rFonts w:ascii="Calibri" w:hAnsi="Calibri" w:cs="Calibri"/>
          <w:lang w:val="en-US"/>
        </w:rPr>
        <w:t xml:space="preserve">the </w:t>
      </w:r>
      <w:r w:rsidR="007E2FDA" w:rsidRPr="00F219AF">
        <w:rPr>
          <w:rFonts w:ascii="Calibri" w:hAnsi="Calibri" w:cs="Calibri"/>
          <w:b/>
          <w:lang w:val="en-US"/>
        </w:rPr>
        <w:t xml:space="preserve">Table </w:t>
      </w:r>
      <w:r w:rsidR="006F3983" w:rsidRPr="00F219AF">
        <w:rPr>
          <w:rFonts w:ascii="Calibri" w:hAnsi="Calibri" w:cs="Calibri"/>
          <w:b/>
          <w:lang w:val="en-US"/>
        </w:rPr>
        <w:t xml:space="preserve">of </w:t>
      </w:r>
      <w:r w:rsidR="005C1D85" w:rsidRPr="00F219AF">
        <w:rPr>
          <w:rFonts w:ascii="Calibri" w:hAnsi="Calibri" w:cs="Calibri"/>
          <w:b/>
          <w:lang w:val="en-US"/>
        </w:rPr>
        <w:t>M</w:t>
      </w:r>
      <w:r w:rsidR="006F3983" w:rsidRPr="00F219AF">
        <w:rPr>
          <w:rFonts w:ascii="Calibri" w:hAnsi="Calibri" w:cs="Calibri"/>
          <w:b/>
          <w:lang w:val="en-US"/>
        </w:rPr>
        <w:t>aterials</w:t>
      </w:r>
      <w:r w:rsidR="007E2FDA" w:rsidRPr="00F219AF">
        <w:rPr>
          <w:rFonts w:ascii="Calibri" w:hAnsi="Calibri" w:cs="Calibri"/>
          <w:lang w:val="en-US"/>
        </w:rPr>
        <w:t xml:space="preserve">. </w:t>
      </w:r>
      <w:r w:rsidR="00B26AC2" w:rsidRPr="00F219AF">
        <w:rPr>
          <w:rFonts w:ascii="Calibri" w:hAnsi="Calibri" w:cs="Calibri"/>
          <w:lang w:val="en-US"/>
        </w:rPr>
        <w:t>The h</w:t>
      </w:r>
      <w:r w:rsidR="007E2FDA" w:rsidRPr="00F219AF">
        <w:rPr>
          <w:rFonts w:ascii="Calibri" w:hAnsi="Calibri" w:cs="Calibri"/>
          <w:lang w:val="en-US"/>
        </w:rPr>
        <w:t>istogram shows expression levels of indicated genes as fold induction</w:t>
      </w:r>
      <w:r w:rsidR="008B32DE" w:rsidRPr="00F219AF">
        <w:rPr>
          <w:rFonts w:ascii="Calibri" w:hAnsi="Calibri" w:cs="Calibri"/>
          <w:lang w:val="en-US"/>
        </w:rPr>
        <w:t>s</w:t>
      </w:r>
      <w:r w:rsidR="007E2FDA" w:rsidRPr="00F219AF">
        <w:rPr>
          <w:rFonts w:ascii="Calibri" w:hAnsi="Calibri" w:cs="Calibri"/>
          <w:lang w:val="en-US"/>
        </w:rPr>
        <w:t xml:space="preserve"> of treated cells over control (bars indicate S.D.; p-value</w:t>
      </w:r>
      <w:r w:rsidR="00AE795B" w:rsidRPr="00F219AF">
        <w:rPr>
          <w:rFonts w:ascii="Calibri" w:hAnsi="Calibri" w:cs="Calibri"/>
          <w:lang w:val="en-US"/>
        </w:rPr>
        <w:t>s were computed</w:t>
      </w:r>
      <w:r w:rsidR="007E2FDA" w:rsidRPr="00F219AF">
        <w:rPr>
          <w:rFonts w:ascii="Calibri" w:hAnsi="Calibri" w:cs="Calibri"/>
          <w:lang w:val="en-US"/>
        </w:rPr>
        <w:t xml:space="preserve"> by Student</w:t>
      </w:r>
      <w:r w:rsidR="00B26AC2" w:rsidRPr="00F219AF">
        <w:rPr>
          <w:rFonts w:ascii="Calibri" w:hAnsi="Calibri" w:cs="Calibri"/>
          <w:lang w:val="en-US"/>
        </w:rPr>
        <w:t>’s</w:t>
      </w:r>
      <w:r w:rsidR="007E2FDA" w:rsidRPr="00F219AF">
        <w:rPr>
          <w:rFonts w:ascii="Calibri" w:hAnsi="Calibri" w:cs="Calibri"/>
          <w:lang w:val="en-US"/>
        </w:rPr>
        <w:t xml:space="preserve"> </w:t>
      </w:r>
      <w:r w:rsidR="00B26AC2" w:rsidRPr="00F219AF">
        <w:rPr>
          <w:rFonts w:ascii="Calibri" w:hAnsi="Calibri" w:cs="Calibri"/>
          <w:lang w:val="en-US"/>
        </w:rPr>
        <w:t>t</w:t>
      </w:r>
      <w:r w:rsidR="007E2FDA" w:rsidRPr="00F219AF">
        <w:rPr>
          <w:rFonts w:ascii="Calibri" w:hAnsi="Calibri" w:cs="Calibri"/>
          <w:lang w:val="en-US"/>
        </w:rPr>
        <w:t>-test).</w:t>
      </w:r>
    </w:p>
    <w:p w14:paraId="17E4BB66" w14:textId="77777777" w:rsidR="00CA35A8" w:rsidRPr="00F219AF" w:rsidRDefault="00CA35A8" w:rsidP="00CA35A8">
      <w:pPr>
        <w:contextualSpacing/>
        <w:jc w:val="both"/>
        <w:rPr>
          <w:rFonts w:ascii="Calibri" w:hAnsi="Calibri" w:cs="Calibri"/>
          <w:lang w:val="en-US"/>
        </w:rPr>
      </w:pPr>
    </w:p>
    <w:p w14:paraId="055C858F" w14:textId="4717F125" w:rsidR="004541C4" w:rsidRPr="00F219AF" w:rsidRDefault="004541C4" w:rsidP="005738F0">
      <w:pPr>
        <w:contextualSpacing/>
        <w:jc w:val="both"/>
        <w:rPr>
          <w:rFonts w:ascii="Calibri" w:hAnsi="Calibri" w:cs="Calibri"/>
          <w:lang w:val="en-US"/>
        </w:rPr>
      </w:pPr>
      <w:r w:rsidRPr="00F219AF">
        <w:rPr>
          <w:rFonts w:ascii="Calibri" w:hAnsi="Calibri" w:cs="Calibri"/>
          <w:b/>
          <w:lang w:val="en-US"/>
        </w:rPr>
        <w:t>Figure 5</w:t>
      </w:r>
      <w:r w:rsidR="006F3983" w:rsidRPr="00F219AF">
        <w:rPr>
          <w:rFonts w:ascii="Calibri" w:hAnsi="Calibri" w:cs="Calibri"/>
          <w:b/>
          <w:lang w:val="en-US"/>
        </w:rPr>
        <w:t>.</w:t>
      </w:r>
      <w:r w:rsidRPr="00F219AF">
        <w:rPr>
          <w:rFonts w:ascii="Calibri" w:hAnsi="Calibri" w:cs="Calibri"/>
          <w:lang w:val="en-US"/>
        </w:rPr>
        <w:t xml:space="preserve"> </w:t>
      </w:r>
      <w:r w:rsidR="00F406E3" w:rsidRPr="00F219AF">
        <w:rPr>
          <w:rFonts w:ascii="Calibri" w:hAnsi="Calibri" w:cs="Calibri"/>
          <w:b/>
          <w:lang w:val="en-US"/>
        </w:rPr>
        <w:t>Characterization of lipid droplet accumulation after sodium oleate treatment by CARS microscopy.</w:t>
      </w:r>
      <w:r w:rsidR="00F406E3" w:rsidRPr="00F219AF">
        <w:rPr>
          <w:rFonts w:ascii="Calibri" w:hAnsi="Calibri" w:cs="Calibri"/>
          <w:lang w:val="en-US"/>
        </w:rPr>
        <w:t xml:space="preserve"> </w:t>
      </w:r>
      <w:r w:rsidR="00797140" w:rsidRPr="00F219AF">
        <w:rPr>
          <w:rFonts w:ascii="Calibri" w:hAnsi="Calibri" w:cs="Calibri"/>
          <w:lang w:val="en-US"/>
        </w:rPr>
        <w:t xml:space="preserve">Differentiated </w:t>
      </w:r>
      <w:proofErr w:type="spellStart"/>
      <w:r w:rsidR="00797140" w:rsidRPr="00F219AF">
        <w:rPr>
          <w:rFonts w:ascii="Calibri" w:hAnsi="Calibri" w:cs="Calibri"/>
          <w:lang w:val="en-US"/>
        </w:rPr>
        <w:t>HepaRG</w:t>
      </w:r>
      <w:proofErr w:type="spellEnd"/>
      <w:r w:rsidR="00797140" w:rsidRPr="00F219AF">
        <w:rPr>
          <w:rFonts w:ascii="Calibri" w:hAnsi="Calibri" w:cs="Calibri"/>
          <w:lang w:val="en-US"/>
        </w:rPr>
        <w:t xml:space="preserve"> (</w:t>
      </w:r>
      <w:proofErr w:type="spellStart"/>
      <w:r w:rsidR="00797140" w:rsidRPr="00F219AF">
        <w:rPr>
          <w:rFonts w:ascii="Calibri" w:hAnsi="Calibri" w:cs="Calibri"/>
          <w:lang w:val="en-US"/>
        </w:rPr>
        <w:t>dHepaRG</w:t>
      </w:r>
      <w:proofErr w:type="spellEnd"/>
      <w:r w:rsidR="00797140" w:rsidRPr="00F219AF">
        <w:rPr>
          <w:rFonts w:ascii="Calibri" w:hAnsi="Calibri" w:cs="Calibri"/>
          <w:lang w:val="en-US"/>
        </w:rPr>
        <w:t>) cells were treated with vehicle (control) or wit</w:t>
      </w:r>
      <w:r w:rsidR="00B26AC2" w:rsidRPr="00F219AF">
        <w:rPr>
          <w:rFonts w:ascii="Calibri" w:hAnsi="Calibri" w:cs="Calibri"/>
          <w:lang w:val="en-US"/>
        </w:rPr>
        <w:t xml:space="preserve">h </w:t>
      </w:r>
      <w:r w:rsidR="00412C87" w:rsidRPr="00F219AF">
        <w:rPr>
          <w:rFonts w:ascii="Calibri" w:hAnsi="Calibri" w:cs="Calibri"/>
          <w:lang w:val="en-US"/>
        </w:rPr>
        <w:t xml:space="preserve">250-μM </w:t>
      </w:r>
      <w:r w:rsidR="00B26AC2" w:rsidRPr="00F219AF">
        <w:rPr>
          <w:rFonts w:ascii="Calibri" w:hAnsi="Calibri" w:cs="Calibri"/>
          <w:lang w:val="en-US"/>
        </w:rPr>
        <w:t xml:space="preserve">sodium oleate </w:t>
      </w:r>
      <w:r w:rsidR="00797140" w:rsidRPr="00F219AF">
        <w:rPr>
          <w:rFonts w:ascii="Calibri" w:hAnsi="Calibri" w:cs="Calibri"/>
          <w:lang w:val="en-US"/>
        </w:rPr>
        <w:t xml:space="preserve">for 5 days </w:t>
      </w:r>
      <w:r w:rsidR="00C4185B" w:rsidRPr="00F219AF">
        <w:rPr>
          <w:rFonts w:ascii="Calibri" w:hAnsi="Calibri" w:cs="Calibri"/>
          <w:lang w:val="en-US"/>
        </w:rPr>
        <w:t xml:space="preserve">and </w:t>
      </w:r>
      <w:r w:rsidR="00797140" w:rsidRPr="00F219AF">
        <w:rPr>
          <w:rFonts w:ascii="Calibri" w:hAnsi="Calibri" w:cs="Calibri"/>
          <w:lang w:val="en-US"/>
        </w:rPr>
        <w:t>were analy</w:t>
      </w:r>
      <w:r w:rsidR="00B26AC2" w:rsidRPr="00F219AF">
        <w:rPr>
          <w:rFonts w:ascii="Calibri" w:hAnsi="Calibri" w:cs="Calibri"/>
          <w:lang w:val="en-US"/>
        </w:rPr>
        <w:t>z</w:t>
      </w:r>
      <w:r w:rsidR="00797140" w:rsidRPr="00F219AF">
        <w:rPr>
          <w:rFonts w:ascii="Calibri" w:hAnsi="Calibri" w:cs="Calibri"/>
          <w:lang w:val="en-US"/>
        </w:rPr>
        <w:t xml:space="preserve">ed by CARS </w:t>
      </w:r>
      <w:r w:rsidR="00B26AC2" w:rsidRPr="00F219AF">
        <w:rPr>
          <w:rFonts w:ascii="Calibri" w:hAnsi="Calibri" w:cs="Calibri"/>
          <w:lang w:val="en-US"/>
        </w:rPr>
        <w:t>mi</w:t>
      </w:r>
      <w:r w:rsidR="00797140" w:rsidRPr="00F219AF">
        <w:rPr>
          <w:rFonts w:ascii="Calibri" w:hAnsi="Calibri" w:cs="Calibri"/>
          <w:lang w:val="en-US"/>
        </w:rPr>
        <w:t xml:space="preserve">croscopy. </w:t>
      </w:r>
      <w:r w:rsidR="005C1D85" w:rsidRPr="00F219AF">
        <w:rPr>
          <w:rFonts w:ascii="Calibri" w:hAnsi="Calibri" w:cs="Calibri"/>
          <w:lang w:val="en-US"/>
        </w:rPr>
        <w:t>(</w:t>
      </w:r>
      <w:r w:rsidR="00797140" w:rsidRPr="00F219AF">
        <w:rPr>
          <w:rFonts w:ascii="Calibri" w:hAnsi="Calibri" w:cs="Calibri"/>
          <w:b/>
          <w:lang w:val="en-US"/>
        </w:rPr>
        <w:t>A)</w:t>
      </w:r>
      <w:r w:rsidR="00797140" w:rsidRPr="00F219AF">
        <w:rPr>
          <w:rFonts w:ascii="Calibri" w:hAnsi="Calibri" w:cs="Calibri"/>
          <w:lang w:val="en-US"/>
        </w:rPr>
        <w:t xml:space="preserve"> Represen</w:t>
      </w:r>
      <w:r w:rsidR="00F406E3" w:rsidRPr="00F219AF">
        <w:rPr>
          <w:rFonts w:ascii="Calibri" w:hAnsi="Calibri" w:cs="Calibri"/>
          <w:lang w:val="en-US"/>
        </w:rPr>
        <w:t xml:space="preserve">tative images showing </w:t>
      </w:r>
      <w:r w:rsidR="00797140" w:rsidRPr="00F219AF">
        <w:rPr>
          <w:rFonts w:ascii="Calibri" w:hAnsi="Calibri" w:cs="Calibri"/>
          <w:lang w:val="en-US"/>
        </w:rPr>
        <w:t>lipid droplet</w:t>
      </w:r>
      <w:r w:rsidR="00412C87" w:rsidRPr="00F219AF">
        <w:rPr>
          <w:rFonts w:ascii="Calibri" w:hAnsi="Calibri" w:cs="Calibri"/>
          <w:lang w:val="en-US"/>
        </w:rPr>
        <w:t xml:space="preserve"> CARS contrast</w:t>
      </w:r>
      <w:r w:rsidR="00797140" w:rsidRPr="00F219AF">
        <w:rPr>
          <w:rFonts w:ascii="Calibri" w:hAnsi="Calibri" w:cs="Calibri"/>
          <w:lang w:val="en-US"/>
        </w:rPr>
        <w:t xml:space="preserve"> in red. </w:t>
      </w:r>
      <w:r w:rsidR="005C1D85" w:rsidRPr="00F219AF">
        <w:rPr>
          <w:rFonts w:ascii="Calibri" w:hAnsi="Calibri" w:cs="Calibri"/>
          <w:lang w:val="en-US"/>
        </w:rPr>
        <w:t>(</w:t>
      </w:r>
      <w:r w:rsidR="00797140" w:rsidRPr="00F219AF">
        <w:rPr>
          <w:rFonts w:ascii="Calibri" w:hAnsi="Calibri" w:cs="Calibri"/>
          <w:b/>
          <w:lang w:val="en-US"/>
        </w:rPr>
        <w:t>B)</w:t>
      </w:r>
      <w:r w:rsidR="00797140" w:rsidRPr="00F219AF">
        <w:rPr>
          <w:rFonts w:ascii="Calibri" w:hAnsi="Calibri" w:cs="Calibri"/>
          <w:lang w:val="en-US"/>
        </w:rPr>
        <w:t xml:space="preserve"> Histogram show</w:t>
      </w:r>
      <w:r w:rsidR="00B26AC2" w:rsidRPr="00F219AF">
        <w:rPr>
          <w:rFonts w:ascii="Calibri" w:hAnsi="Calibri" w:cs="Calibri"/>
          <w:lang w:val="en-US"/>
        </w:rPr>
        <w:t>ing the</w:t>
      </w:r>
      <w:r w:rsidR="00797140" w:rsidRPr="00F219AF">
        <w:rPr>
          <w:rFonts w:ascii="Calibri" w:hAnsi="Calibri" w:cs="Calibri"/>
          <w:lang w:val="en-US"/>
        </w:rPr>
        <w:t xml:space="preserve"> number</w:t>
      </w:r>
      <w:r w:rsidR="008B32DE" w:rsidRPr="00F219AF">
        <w:rPr>
          <w:rFonts w:ascii="Calibri" w:hAnsi="Calibri" w:cs="Calibri"/>
          <w:lang w:val="en-US"/>
        </w:rPr>
        <w:t>s</w:t>
      </w:r>
      <w:r w:rsidR="00797140" w:rsidRPr="00F219AF">
        <w:rPr>
          <w:rFonts w:ascii="Calibri" w:hAnsi="Calibri" w:cs="Calibri"/>
          <w:lang w:val="en-US"/>
        </w:rPr>
        <w:t xml:space="preserve"> of lipid droplets per cell</w:t>
      </w:r>
      <w:r w:rsidR="00F406E3" w:rsidRPr="00F219AF">
        <w:rPr>
          <w:rFonts w:ascii="Calibri" w:hAnsi="Calibri" w:cs="Calibri"/>
          <w:lang w:val="en-US"/>
        </w:rPr>
        <w:t>.</w:t>
      </w:r>
      <w:r w:rsidR="00797140" w:rsidRPr="00F219AF">
        <w:rPr>
          <w:rFonts w:ascii="Calibri" w:hAnsi="Calibri" w:cs="Calibri"/>
          <w:lang w:val="en-US"/>
        </w:rPr>
        <w:t xml:space="preserve"> </w:t>
      </w:r>
      <w:r w:rsidR="005C1D85" w:rsidRPr="00F219AF">
        <w:rPr>
          <w:rFonts w:ascii="Calibri" w:hAnsi="Calibri" w:cs="Calibri"/>
          <w:lang w:val="en-US"/>
        </w:rPr>
        <w:t>(</w:t>
      </w:r>
      <w:r w:rsidR="00797140" w:rsidRPr="00F219AF">
        <w:rPr>
          <w:rFonts w:ascii="Calibri" w:hAnsi="Calibri" w:cs="Calibri"/>
          <w:b/>
          <w:lang w:val="en-US"/>
        </w:rPr>
        <w:t>C)</w:t>
      </w:r>
      <w:r w:rsidR="00797140" w:rsidRPr="00F219AF">
        <w:rPr>
          <w:rFonts w:ascii="Calibri" w:hAnsi="Calibri" w:cs="Calibri"/>
          <w:lang w:val="en-US"/>
        </w:rPr>
        <w:t xml:space="preserve"> Histograms show</w:t>
      </w:r>
      <w:r w:rsidR="00B26AC2" w:rsidRPr="00F219AF">
        <w:rPr>
          <w:rFonts w:ascii="Calibri" w:hAnsi="Calibri" w:cs="Calibri"/>
          <w:lang w:val="en-US"/>
        </w:rPr>
        <w:t>ing</w:t>
      </w:r>
      <w:r w:rsidR="00797140" w:rsidRPr="00F219AF">
        <w:rPr>
          <w:rFonts w:ascii="Calibri" w:hAnsi="Calibri" w:cs="Calibri"/>
          <w:lang w:val="en-US"/>
        </w:rPr>
        <w:t xml:space="preserve"> total </w:t>
      </w:r>
      <w:r w:rsidR="00B26AC2" w:rsidRPr="00F219AF">
        <w:rPr>
          <w:rFonts w:ascii="Calibri" w:hAnsi="Calibri" w:cs="Calibri"/>
          <w:lang w:val="en-US"/>
        </w:rPr>
        <w:t xml:space="preserve">image area covered by </w:t>
      </w:r>
      <w:r w:rsidR="00797140" w:rsidRPr="00F219AF">
        <w:rPr>
          <w:rFonts w:ascii="Calibri" w:hAnsi="Calibri" w:cs="Calibri"/>
          <w:lang w:val="en-US"/>
        </w:rPr>
        <w:t>droplet</w:t>
      </w:r>
      <w:r w:rsidR="00B26AC2" w:rsidRPr="00F219AF">
        <w:rPr>
          <w:rFonts w:ascii="Calibri" w:hAnsi="Calibri" w:cs="Calibri"/>
          <w:lang w:val="en-US"/>
        </w:rPr>
        <w:t xml:space="preserve">s per </w:t>
      </w:r>
      <w:r w:rsidR="00797140" w:rsidRPr="00F219AF">
        <w:rPr>
          <w:rFonts w:ascii="Calibri" w:hAnsi="Calibri" w:cs="Calibri"/>
          <w:lang w:val="en-US"/>
        </w:rPr>
        <w:t>cell</w:t>
      </w:r>
      <w:r w:rsidR="00677F3E" w:rsidRPr="00F219AF">
        <w:rPr>
          <w:rFonts w:ascii="Calibri" w:hAnsi="Calibri" w:cs="Calibri"/>
          <w:lang w:val="en-US"/>
        </w:rPr>
        <w:t>.</w:t>
      </w:r>
      <w:r w:rsidR="00797140" w:rsidRPr="00F219AF">
        <w:rPr>
          <w:rFonts w:ascii="Calibri" w:hAnsi="Calibri" w:cs="Calibri"/>
          <w:lang w:val="en-US"/>
        </w:rPr>
        <w:t xml:space="preserve"> </w:t>
      </w:r>
      <w:r w:rsidR="005C1D85" w:rsidRPr="00F219AF">
        <w:rPr>
          <w:rFonts w:ascii="Calibri" w:hAnsi="Calibri" w:cs="Calibri"/>
          <w:lang w:val="en-US"/>
        </w:rPr>
        <w:t>(</w:t>
      </w:r>
      <w:r w:rsidR="00797140" w:rsidRPr="00F219AF">
        <w:rPr>
          <w:rFonts w:ascii="Calibri" w:hAnsi="Calibri" w:cs="Calibri"/>
          <w:b/>
          <w:lang w:val="en-US"/>
        </w:rPr>
        <w:t>D)</w:t>
      </w:r>
      <w:r w:rsidR="00797140" w:rsidRPr="00F219AF">
        <w:rPr>
          <w:rFonts w:ascii="Calibri" w:hAnsi="Calibri" w:cs="Calibri"/>
          <w:lang w:val="en-US"/>
        </w:rPr>
        <w:t xml:space="preserve"> Histog</w:t>
      </w:r>
      <w:r w:rsidR="00B26AC2" w:rsidRPr="00F219AF">
        <w:rPr>
          <w:rFonts w:ascii="Calibri" w:hAnsi="Calibri" w:cs="Calibri"/>
          <w:lang w:val="en-US"/>
        </w:rPr>
        <w:t>ram showing</w:t>
      </w:r>
      <w:r w:rsidR="00797140" w:rsidRPr="00F219AF">
        <w:rPr>
          <w:rFonts w:ascii="Calibri" w:hAnsi="Calibri" w:cs="Calibri"/>
          <w:lang w:val="en-US"/>
        </w:rPr>
        <w:t xml:space="preserve"> % droplet area</w:t>
      </w:r>
      <w:r w:rsidR="00B26AC2" w:rsidRPr="00F219AF">
        <w:rPr>
          <w:rFonts w:ascii="Calibri" w:hAnsi="Calibri" w:cs="Calibri"/>
          <w:lang w:val="en-US"/>
        </w:rPr>
        <w:t xml:space="preserve"> covered by droplets per cell</w:t>
      </w:r>
      <w:r w:rsidR="00797140" w:rsidRPr="00F219AF">
        <w:rPr>
          <w:rFonts w:ascii="Calibri" w:hAnsi="Calibri" w:cs="Calibri"/>
          <w:lang w:val="en-US"/>
        </w:rPr>
        <w:t>. All results are expressed as mean</w:t>
      </w:r>
      <w:r w:rsidR="00B26AC2" w:rsidRPr="00F219AF">
        <w:rPr>
          <w:rFonts w:ascii="Calibri" w:hAnsi="Calibri" w:cs="Calibri"/>
          <w:lang w:val="en-US"/>
        </w:rPr>
        <w:t>s</w:t>
      </w:r>
      <w:r w:rsidR="00797140" w:rsidRPr="00F219AF">
        <w:rPr>
          <w:rFonts w:ascii="Calibri" w:hAnsi="Calibri" w:cs="Calibri"/>
          <w:lang w:val="en-US"/>
        </w:rPr>
        <w:t xml:space="preserve"> of </w:t>
      </w:r>
      <w:r w:rsidR="00B26AC2" w:rsidRPr="00F219AF">
        <w:rPr>
          <w:rFonts w:ascii="Calibri" w:hAnsi="Calibri" w:cs="Calibri"/>
          <w:lang w:val="en-US"/>
        </w:rPr>
        <w:t>three</w:t>
      </w:r>
      <w:r w:rsidR="00677F3E" w:rsidRPr="00F219AF">
        <w:rPr>
          <w:rFonts w:ascii="Calibri" w:hAnsi="Calibri" w:cs="Calibri"/>
          <w:lang w:val="en-US"/>
        </w:rPr>
        <w:t xml:space="preserve"> independent experiments </w:t>
      </w:r>
      <w:r w:rsidR="00797140" w:rsidRPr="00F219AF">
        <w:rPr>
          <w:rFonts w:ascii="Calibri" w:hAnsi="Calibri" w:cs="Calibri"/>
          <w:lang w:val="en-US"/>
        </w:rPr>
        <w:t>(</w:t>
      </w:r>
      <w:r w:rsidR="00677F3E" w:rsidRPr="00F219AF">
        <w:rPr>
          <w:rFonts w:ascii="Calibri" w:hAnsi="Calibri" w:cs="Calibri"/>
          <w:lang w:val="en-US"/>
        </w:rPr>
        <w:t>b</w:t>
      </w:r>
      <w:r w:rsidR="00797140" w:rsidRPr="00F219AF">
        <w:rPr>
          <w:rFonts w:ascii="Calibri" w:hAnsi="Calibri" w:cs="Calibri"/>
          <w:lang w:val="en-US"/>
        </w:rPr>
        <w:t xml:space="preserve">ars indicate S.E.; </w:t>
      </w:r>
      <w:r w:rsidR="00677F3E" w:rsidRPr="00F219AF">
        <w:rPr>
          <w:rFonts w:ascii="Calibri" w:hAnsi="Calibri" w:cs="Calibri"/>
          <w:lang w:val="en-US"/>
        </w:rPr>
        <w:t xml:space="preserve">p-values were determined </w:t>
      </w:r>
      <w:r w:rsidR="00AE795B" w:rsidRPr="00F219AF">
        <w:rPr>
          <w:rFonts w:ascii="Calibri" w:hAnsi="Calibri" w:cs="Calibri"/>
          <w:lang w:val="en-US"/>
        </w:rPr>
        <w:t>by</w:t>
      </w:r>
      <w:r w:rsidR="00677F3E" w:rsidRPr="00F219AF">
        <w:rPr>
          <w:rFonts w:ascii="Calibri" w:hAnsi="Calibri" w:cs="Calibri"/>
          <w:lang w:val="en-US"/>
        </w:rPr>
        <w:t xml:space="preserve"> Student’s </w:t>
      </w:r>
      <w:r w:rsidR="00B26AC2" w:rsidRPr="00F219AF">
        <w:rPr>
          <w:rFonts w:ascii="Calibri" w:hAnsi="Calibri" w:cs="Calibri"/>
          <w:lang w:val="en-US"/>
        </w:rPr>
        <w:t>t</w:t>
      </w:r>
      <w:r w:rsidR="00AE795B" w:rsidRPr="00F219AF">
        <w:rPr>
          <w:rFonts w:ascii="Calibri" w:hAnsi="Calibri" w:cs="Calibri"/>
          <w:lang w:val="en-US"/>
        </w:rPr>
        <w:t>-test: *0.</w:t>
      </w:r>
      <w:r w:rsidR="00677F3E" w:rsidRPr="00F219AF">
        <w:rPr>
          <w:rFonts w:ascii="Calibri" w:hAnsi="Calibri" w:cs="Calibri"/>
          <w:lang w:val="en-US"/>
        </w:rPr>
        <w:t>01 ≤ p</w:t>
      </w:r>
      <w:r w:rsidR="00AE795B" w:rsidRPr="00F219AF">
        <w:rPr>
          <w:rFonts w:ascii="Calibri" w:hAnsi="Calibri" w:cs="Calibri"/>
          <w:lang w:val="en-US"/>
        </w:rPr>
        <w:t xml:space="preserve"> &lt; 0.05; **0.</w:t>
      </w:r>
      <w:r w:rsidR="00677F3E" w:rsidRPr="00F219AF">
        <w:rPr>
          <w:rFonts w:ascii="Calibri" w:hAnsi="Calibri" w:cs="Calibri"/>
          <w:lang w:val="en-US"/>
        </w:rPr>
        <w:t>001 ≤ p</w:t>
      </w:r>
      <w:r w:rsidR="00AE795B" w:rsidRPr="00F219AF">
        <w:rPr>
          <w:rFonts w:ascii="Calibri" w:hAnsi="Calibri" w:cs="Calibri"/>
          <w:lang w:val="en-US"/>
        </w:rPr>
        <w:t xml:space="preserve"> &lt; 0.</w:t>
      </w:r>
      <w:r w:rsidR="00677F3E" w:rsidRPr="00F219AF">
        <w:rPr>
          <w:rFonts w:ascii="Calibri" w:hAnsi="Calibri" w:cs="Calibri"/>
          <w:lang w:val="en-US"/>
        </w:rPr>
        <w:t>01; ***p</w:t>
      </w:r>
      <w:r w:rsidR="00AE795B" w:rsidRPr="00F219AF">
        <w:rPr>
          <w:rFonts w:ascii="Calibri" w:hAnsi="Calibri" w:cs="Calibri"/>
          <w:lang w:val="en-US"/>
        </w:rPr>
        <w:t xml:space="preserve"> &lt; 0.</w:t>
      </w:r>
      <w:r w:rsidR="00677F3E" w:rsidRPr="00F219AF">
        <w:rPr>
          <w:rFonts w:ascii="Calibri" w:hAnsi="Calibri" w:cs="Calibri"/>
          <w:lang w:val="en-US"/>
        </w:rPr>
        <w:t>001</w:t>
      </w:r>
      <w:r w:rsidR="00797140" w:rsidRPr="00F219AF">
        <w:rPr>
          <w:rFonts w:ascii="Calibri" w:hAnsi="Calibri" w:cs="Calibri"/>
          <w:lang w:val="en-US"/>
        </w:rPr>
        <w:t xml:space="preserve">). </w:t>
      </w:r>
    </w:p>
    <w:p w14:paraId="5D0E2CB1" w14:textId="4CFCC7F9" w:rsidR="00D81CAD" w:rsidRPr="00FD3528" w:rsidRDefault="00D81CAD" w:rsidP="005738F0">
      <w:pPr>
        <w:contextualSpacing/>
        <w:jc w:val="both"/>
        <w:rPr>
          <w:rFonts w:ascii="Calibri" w:hAnsi="Calibri" w:cs="Calibri"/>
          <w:b/>
          <w:lang w:val="en-US"/>
        </w:rPr>
      </w:pPr>
    </w:p>
    <w:p w14:paraId="18907BD1" w14:textId="3E7EDC08" w:rsidR="00FD3528" w:rsidRPr="00FD3528" w:rsidRDefault="00FD3528" w:rsidP="005738F0">
      <w:pPr>
        <w:contextualSpacing/>
        <w:jc w:val="both"/>
        <w:rPr>
          <w:rFonts w:ascii="Calibri" w:hAnsi="Calibri" w:cs="Calibri"/>
          <w:b/>
          <w:lang w:val="en-US"/>
        </w:rPr>
      </w:pPr>
      <w:r w:rsidRPr="00FD3528">
        <w:rPr>
          <w:rFonts w:ascii="Calibri" w:hAnsi="Calibri" w:cs="Calibri"/>
          <w:b/>
          <w:lang w:val="en-US"/>
        </w:rPr>
        <w:t>Table 1. qPCR master mix.</w:t>
      </w:r>
    </w:p>
    <w:p w14:paraId="23CBE7F7" w14:textId="77777777" w:rsidR="00FD3528" w:rsidRPr="00FD3528" w:rsidRDefault="00FD3528" w:rsidP="005738F0">
      <w:pPr>
        <w:contextualSpacing/>
        <w:jc w:val="both"/>
        <w:rPr>
          <w:rFonts w:ascii="Calibri" w:hAnsi="Calibri" w:cs="Calibri"/>
          <w:lang w:val="en-US"/>
        </w:rPr>
      </w:pPr>
    </w:p>
    <w:p w14:paraId="067C616A" w14:textId="39AEEAF3" w:rsidR="00AC21F2" w:rsidRPr="00F219AF" w:rsidRDefault="00CA35A8" w:rsidP="005738F0">
      <w:pPr>
        <w:contextualSpacing/>
        <w:jc w:val="both"/>
        <w:outlineLvl w:val="0"/>
        <w:rPr>
          <w:rFonts w:ascii="Calibri" w:hAnsi="Calibri" w:cs="Calibri"/>
          <w:b/>
          <w:lang w:val="en-US"/>
        </w:rPr>
      </w:pPr>
      <w:r w:rsidRPr="00F219AF">
        <w:rPr>
          <w:rFonts w:ascii="Calibri" w:hAnsi="Calibri" w:cs="Calibri"/>
          <w:b/>
          <w:lang w:val="en-US"/>
        </w:rPr>
        <w:t xml:space="preserve">DISCUSSION </w:t>
      </w:r>
    </w:p>
    <w:p w14:paraId="62A06266" w14:textId="3AA72866" w:rsidR="00594775" w:rsidRPr="00F219AF" w:rsidRDefault="0098322B" w:rsidP="00CA35A8">
      <w:pPr>
        <w:contextualSpacing/>
        <w:jc w:val="both"/>
        <w:rPr>
          <w:rFonts w:ascii="Calibri" w:hAnsi="Calibri" w:cs="Calibri"/>
          <w:lang w:val="en-US"/>
        </w:rPr>
      </w:pPr>
      <w:r w:rsidRPr="00F219AF">
        <w:rPr>
          <w:rFonts w:ascii="Calibri" w:hAnsi="Calibri" w:cs="Calibri"/>
          <w:lang w:val="en-US"/>
        </w:rPr>
        <w:t xml:space="preserve">This protocol describes how to differentiate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and how to induce vesicular steatosis by sodium oleate treatment (</w:t>
      </w:r>
      <w:r w:rsidRPr="00F219AF">
        <w:rPr>
          <w:rFonts w:ascii="Calibri" w:hAnsi="Calibri" w:cs="Calibri"/>
          <w:b/>
          <w:lang w:val="en-US"/>
        </w:rPr>
        <w:t>Figure 1A</w:t>
      </w:r>
      <w:r w:rsidRPr="00F219AF">
        <w:rPr>
          <w:rFonts w:ascii="Calibri" w:hAnsi="Calibri" w:cs="Calibri"/>
          <w:lang w:val="en-US"/>
        </w:rPr>
        <w:t xml:space="preserve">). Indeed, </w:t>
      </w:r>
      <w:r w:rsidR="00B26AC2" w:rsidRPr="00F219AF">
        <w:rPr>
          <w:rFonts w:ascii="Calibri" w:hAnsi="Calibri" w:cs="Calibri"/>
          <w:lang w:val="en-US"/>
        </w:rPr>
        <w:t xml:space="preserve">compared to other human hepatocellular carcinoma (HCC) cell lines, the </w:t>
      </w:r>
      <w:proofErr w:type="spellStart"/>
      <w:r w:rsidRPr="00F219AF">
        <w:rPr>
          <w:rFonts w:ascii="Calibri" w:hAnsi="Calibri" w:cs="Calibri"/>
          <w:lang w:val="en-US"/>
        </w:rPr>
        <w:t>HepaRG</w:t>
      </w:r>
      <w:proofErr w:type="spellEnd"/>
      <w:r w:rsidRPr="00F219AF">
        <w:rPr>
          <w:rFonts w:ascii="Calibri" w:hAnsi="Calibri" w:cs="Calibri"/>
          <w:lang w:val="en-US"/>
        </w:rPr>
        <w:t xml:space="preserve"> cell line exhibit</w:t>
      </w:r>
      <w:r w:rsidR="00B26AC2" w:rsidRPr="00F219AF">
        <w:rPr>
          <w:rFonts w:ascii="Calibri" w:hAnsi="Calibri" w:cs="Calibri"/>
          <w:lang w:val="en-US"/>
        </w:rPr>
        <w:t>s</w:t>
      </w:r>
      <w:r w:rsidR="00D852B2" w:rsidRPr="00F219AF">
        <w:rPr>
          <w:rFonts w:ascii="Calibri" w:hAnsi="Calibri" w:cs="Calibri"/>
          <w:lang w:val="en-US"/>
        </w:rPr>
        <w:t xml:space="preserve"> </w:t>
      </w:r>
      <w:r w:rsidR="00253FF6" w:rsidRPr="00F219AF">
        <w:rPr>
          <w:rFonts w:ascii="Calibri" w:hAnsi="Calibri" w:cs="Calibri"/>
          <w:lang w:val="en-US"/>
        </w:rPr>
        <w:t xml:space="preserve">features of adult human hepatocytes, </w:t>
      </w:r>
      <w:r w:rsidRPr="00F219AF">
        <w:rPr>
          <w:rFonts w:ascii="Calibri" w:hAnsi="Calibri" w:cs="Calibri"/>
          <w:lang w:val="en-US"/>
        </w:rPr>
        <w:t>represent</w:t>
      </w:r>
      <w:r w:rsidR="00253FF6" w:rsidRPr="00F219AF">
        <w:rPr>
          <w:rFonts w:ascii="Calibri" w:hAnsi="Calibri" w:cs="Calibri"/>
          <w:lang w:val="en-US"/>
        </w:rPr>
        <w:t>ing</w:t>
      </w:r>
      <w:r w:rsidRPr="00F219AF">
        <w:rPr>
          <w:rFonts w:ascii="Calibri" w:hAnsi="Calibri" w:cs="Calibri"/>
          <w:lang w:val="en-US"/>
        </w:rPr>
        <w:t xml:space="preserve"> a valuable alternative to ex vivo cultivated primary human hepatocytes</w:t>
      </w:r>
      <w:r w:rsidRPr="00F219AF">
        <w:rPr>
          <w:rFonts w:ascii="Calibri" w:hAnsi="Calibri" w:cs="Calibri"/>
          <w:vertAlign w:val="superscript"/>
          <w:lang w:val="en-US"/>
        </w:rPr>
        <w:t>13</w:t>
      </w:r>
      <w:r w:rsidR="00717A16" w:rsidRPr="00F219AF">
        <w:rPr>
          <w:rFonts w:ascii="Calibri" w:hAnsi="Calibri" w:cs="Calibri"/>
          <w:vertAlign w:val="superscript"/>
          <w:lang w:val="en-US"/>
        </w:rPr>
        <w:t>-</w:t>
      </w:r>
      <w:r w:rsidR="003666D5" w:rsidRPr="00F219AF">
        <w:rPr>
          <w:rFonts w:ascii="Calibri" w:hAnsi="Calibri" w:cs="Calibri"/>
          <w:vertAlign w:val="superscript"/>
          <w:lang w:val="en-US"/>
        </w:rPr>
        <w:t>15</w:t>
      </w:r>
      <w:r w:rsidRPr="00F219AF">
        <w:rPr>
          <w:rFonts w:ascii="Calibri" w:hAnsi="Calibri" w:cs="Calibri"/>
          <w:lang w:val="en-US"/>
        </w:rPr>
        <w:t xml:space="preserve">. </w:t>
      </w:r>
      <w:r w:rsidR="00594775" w:rsidRPr="00F219AF">
        <w:rPr>
          <w:rFonts w:ascii="Calibri" w:hAnsi="Calibri" w:cs="Calibri"/>
          <w:lang w:val="en-US"/>
        </w:rPr>
        <w:t xml:space="preserve">The </w:t>
      </w:r>
      <w:proofErr w:type="spellStart"/>
      <w:r w:rsidR="00594775" w:rsidRPr="00F219AF">
        <w:rPr>
          <w:rFonts w:ascii="Calibri" w:hAnsi="Calibri" w:cs="Calibri"/>
          <w:lang w:val="en-US"/>
        </w:rPr>
        <w:t>HepaRG</w:t>
      </w:r>
      <w:proofErr w:type="spellEnd"/>
      <w:r w:rsidR="00594775" w:rsidRPr="00F219AF">
        <w:rPr>
          <w:rFonts w:ascii="Calibri" w:hAnsi="Calibri" w:cs="Calibri"/>
          <w:lang w:val="en-US"/>
        </w:rPr>
        <w:t xml:space="preserve"> cell line ha</w:t>
      </w:r>
      <w:r w:rsidR="00C405E7" w:rsidRPr="00F219AF">
        <w:rPr>
          <w:rFonts w:ascii="Calibri" w:hAnsi="Calibri" w:cs="Calibri"/>
          <w:lang w:val="en-US"/>
        </w:rPr>
        <w:t>s</w:t>
      </w:r>
      <w:r w:rsidR="00594775" w:rsidRPr="00F219AF">
        <w:rPr>
          <w:rFonts w:ascii="Calibri" w:hAnsi="Calibri" w:cs="Calibri"/>
          <w:lang w:val="en-US"/>
        </w:rPr>
        <w:t xml:space="preserve"> been widely </w:t>
      </w:r>
      <w:r w:rsidR="00A7698B" w:rsidRPr="00F219AF">
        <w:rPr>
          <w:rFonts w:ascii="Calibri" w:hAnsi="Calibri" w:cs="Calibri"/>
          <w:lang w:val="en-US"/>
        </w:rPr>
        <w:t>used for liver cytotoxicity studies, drug metabolism, and virology studies</w:t>
      </w:r>
      <w:r w:rsidR="003666D5" w:rsidRPr="00F219AF">
        <w:rPr>
          <w:rFonts w:ascii="Calibri" w:hAnsi="Calibri" w:cs="Calibri"/>
          <w:vertAlign w:val="superscript"/>
          <w:lang w:val="en-US"/>
        </w:rPr>
        <w:t>15,16,2</w:t>
      </w:r>
      <w:r w:rsidR="00F54671" w:rsidRPr="00F219AF">
        <w:rPr>
          <w:rFonts w:ascii="Calibri" w:hAnsi="Calibri" w:cs="Calibri"/>
          <w:vertAlign w:val="superscript"/>
          <w:lang w:val="en-US"/>
        </w:rPr>
        <w:t>2</w:t>
      </w:r>
      <w:r w:rsidR="003666D5" w:rsidRPr="00F219AF">
        <w:rPr>
          <w:rFonts w:ascii="Calibri" w:hAnsi="Calibri" w:cs="Calibri"/>
          <w:lang w:val="en-US"/>
        </w:rPr>
        <w:t>.</w:t>
      </w:r>
    </w:p>
    <w:p w14:paraId="1453A348" w14:textId="77777777" w:rsidR="00044FA3" w:rsidRPr="00F219AF" w:rsidRDefault="00044FA3" w:rsidP="00044FA3">
      <w:pPr>
        <w:contextualSpacing/>
        <w:jc w:val="both"/>
        <w:rPr>
          <w:rFonts w:ascii="Calibri" w:hAnsi="Calibri" w:cs="Calibri"/>
          <w:lang w:val="en-US"/>
        </w:rPr>
      </w:pPr>
    </w:p>
    <w:p w14:paraId="7EEAB15B" w14:textId="7D9AF09D" w:rsidR="00CA35A8" w:rsidRPr="00F219AF" w:rsidRDefault="0098322B" w:rsidP="00CA35A8">
      <w:pPr>
        <w:contextualSpacing/>
        <w:jc w:val="both"/>
        <w:rPr>
          <w:rFonts w:ascii="Calibri" w:hAnsi="Calibri" w:cs="Calibri"/>
          <w:lang w:val="en-US"/>
        </w:rPr>
      </w:pPr>
      <w:r w:rsidRPr="00F219AF">
        <w:rPr>
          <w:rFonts w:ascii="Calibri" w:hAnsi="Calibri" w:cs="Calibri"/>
          <w:lang w:val="en-US"/>
        </w:rPr>
        <w:t xml:space="preserve">In comparison with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w:t>
      </w:r>
      <w:r w:rsidR="008C2A25" w:rsidRPr="00F219AF">
        <w:rPr>
          <w:rFonts w:ascii="Calibri" w:hAnsi="Calibri" w:cs="Calibri"/>
          <w:lang w:val="en-US"/>
        </w:rPr>
        <w:t xml:space="preserve">other </w:t>
      </w:r>
      <w:r w:rsidRPr="00F219AF">
        <w:rPr>
          <w:rFonts w:ascii="Calibri" w:hAnsi="Calibri" w:cs="Calibri"/>
          <w:lang w:val="en-US"/>
        </w:rPr>
        <w:t xml:space="preserve">HCC cell lines </w:t>
      </w:r>
      <w:r w:rsidR="00C434CE" w:rsidRPr="00F219AF">
        <w:rPr>
          <w:rFonts w:ascii="Calibri" w:hAnsi="Calibri" w:cs="Calibri"/>
          <w:lang w:val="en-US"/>
        </w:rPr>
        <w:t>such as HepG2, HUH7, HUH6 and Hep3B</w:t>
      </w:r>
      <w:r w:rsidR="00C434CE" w:rsidRPr="00F219AF" w:rsidDel="00C434CE">
        <w:rPr>
          <w:rFonts w:ascii="Calibri" w:hAnsi="Calibri" w:cs="Calibri"/>
          <w:lang w:val="en-US"/>
        </w:rPr>
        <w:t xml:space="preserve"> </w:t>
      </w:r>
      <w:r w:rsidR="00C434CE" w:rsidRPr="00F219AF">
        <w:rPr>
          <w:rFonts w:ascii="Calibri" w:hAnsi="Calibri" w:cs="Calibri"/>
          <w:lang w:val="en-US"/>
        </w:rPr>
        <w:t xml:space="preserve">display </w:t>
      </w:r>
      <w:r w:rsidRPr="00F219AF">
        <w:rPr>
          <w:rFonts w:ascii="Calibri" w:hAnsi="Calibri" w:cs="Calibri"/>
          <w:lang w:val="en-US"/>
        </w:rPr>
        <w:t>low</w:t>
      </w:r>
      <w:r w:rsidR="00C434CE" w:rsidRPr="00F219AF">
        <w:rPr>
          <w:rFonts w:ascii="Calibri" w:hAnsi="Calibri" w:cs="Calibri"/>
          <w:lang w:val="en-US"/>
        </w:rPr>
        <w:t>er</w:t>
      </w:r>
      <w:r w:rsidRPr="00F219AF">
        <w:rPr>
          <w:rFonts w:ascii="Calibri" w:hAnsi="Calibri" w:cs="Calibri"/>
          <w:lang w:val="en-US"/>
        </w:rPr>
        <w:t xml:space="preserve"> metabolic capacities, lacking a substantial set of liver</w:t>
      </w:r>
      <w:r w:rsidRPr="00F219AF">
        <w:rPr>
          <w:rFonts w:ascii="Calibri" w:eastAsia="Calibri" w:hAnsi="Calibri" w:cs="Calibri"/>
          <w:lang w:val="en-US"/>
        </w:rPr>
        <w:t>‐</w:t>
      </w:r>
      <w:r w:rsidRPr="00F219AF">
        <w:rPr>
          <w:rFonts w:ascii="Calibri" w:hAnsi="Calibri" w:cs="Calibri"/>
          <w:lang w:val="en-US"/>
        </w:rPr>
        <w:t>specific functions</w:t>
      </w:r>
      <w:r w:rsidR="00F54671" w:rsidRPr="00F219AF">
        <w:rPr>
          <w:rFonts w:ascii="Calibri" w:hAnsi="Calibri" w:cs="Calibri"/>
          <w:vertAlign w:val="superscript"/>
          <w:lang w:val="en-US"/>
        </w:rPr>
        <w:t>23,24</w:t>
      </w:r>
      <w:r w:rsidRPr="00F219AF">
        <w:rPr>
          <w:rFonts w:ascii="Calibri" w:hAnsi="Calibri" w:cs="Calibri"/>
          <w:lang w:val="en-US"/>
        </w:rPr>
        <w:t xml:space="preserve">, and exhibiting </w:t>
      </w:r>
      <w:r w:rsidR="00922DBA" w:rsidRPr="00F219AF">
        <w:rPr>
          <w:rFonts w:ascii="Calibri" w:hAnsi="Calibri" w:cs="Calibri"/>
          <w:lang w:val="en-US"/>
        </w:rPr>
        <w:t>a high</w:t>
      </w:r>
      <w:r w:rsidR="00C434CE" w:rsidRPr="00F219AF">
        <w:rPr>
          <w:rFonts w:ascii="Calibri" w:hAnsi="Calibri" w:cs="Calibri"/>
          <w:lang w:val="en-US"/>
        </w:rPr>
        <w:t>er</w:t>
      </w:r>
      <w:r w:rsidR="00922DBA" w:rsidRPr="00F219AF">
        <w:rPr>
          <w:rFonts w:ascii="Calibri" w:hAnsi="Calibri" w:cs="Calibri"/>
          <w:lang w:val="en-US"/>
        </w:rPr>
        <w:t xml:space="preserve"> basal level of </w:t>
      </w:r>
      <w:r w:rsidRPr="00F219AF">
        <w:rPr>
          <w:rFonts w:ascii="Calibri" w:hAnsi="Calibri" w:cs="Calibri"/>
          <w:lang w:val="en-US"/>
        </w:rPr>
        <w:t xml:space="preserve">cytosolic fat accumulation stored in lipid droplets. Thus, </w:t>
      </w:r>
      <w:r w:rsidR="00C434CE" w:rsidRPr="00F219AF">
        <w:rPr>
          <w:rFonts w:ascii="Calibri" w:hAnsi="Calibri" w:cs="Calibri"/>
          <w:lang w:val="en-US"/>
        </w:rPr>
        <w:t xml:space="preserve">these </w:t>
      </w:r>
      <w:r w:rsidRPr="00F219AF">
        <w:rPr>
          <w:rFonts w:ascii="Calibri" w:hAnsi="Calibri" w:cs="Calibri"/>
          <w:lang w:val="en-US"/>
        </w:rPr>
        <w:t xml:space="preserve">HCC cell lines are </w:t>
      </w:r>
      <w:r w:rsidR="00D852B2" w:rsidRPr="00F219AF">
        <w:rPr>
          <w:rFonts w:ascii="Calibri" w:hAnsi="Calibri" w:cs="Calibri"/>
          <w:lang w:val="en-US"/>
        </w:rPr>
        <w:t>less</w:t>
      </w:r>
      <w:r w:rsidRPr="00F219AF">
        <w:rPr>
          <w:rFonts w:ascii="Calibri" w:hAnsi="Calibri" w:cs="Calibri"/>
          <w:lang w:val="en-US"/>
        </w:rPr>
        <w:t xml:space="preserve"> useful as model</w:t>
      </w:r>
      <w:r w:rsidR="008B32DE" w:rsidRPr="00F219AF">
        <w:rPr>
          <w:rFonts w:ascii="Calibri" w:hAnsi="Calibri" w:cs="Calibri"/>
          <w:lang w:val="en-US"/>
        </w:rPr>
        <w:t>s</w:t>
      </w:r>
      <w:r w:rsidRPr="00F219AF">
        <w:rPr>
          <w:rFonts w:ascii="Calibri" w:hAnsi="Calibri" w:cs="Calibri"/>
          <w:lang w:val="en-US"/>
        </w:rPr>
        <w:t xml:space="preserve"> for </w:t>
      </w:r>
      <w:r w:rsidR="00D852B2" w:rsidRPr="00F219AF">
        <w:rPr>
          <w:rFonts w:ascii="Calibri" w:hAnsi="Calibri" w:cs="Calibri"/>
          <w:lang w:val="en-US"/>
        </w:rPr>
        <w:t xml:space="preserve">the </w:t>
      </w:r>
      <w:r w:rsidRPr="00F219AF">
        <w:rPr>
          <w:rFonts w:ascii="Calibri" w:hAnsi="Calibri" w:cs="Calibri"/>
          <w:lang w:val="en-US"/>
        </w:rPr>
        <w:t xml:space="preserve">induction of vesicular steatosis after lipid overloading </w:t>
      </w:r>
      <w:r w:rsidR="00D852B2" w:rsidRPr="00F219AF">
        <w:rPr>
          <w:rFonts w:ascii="Calibri" w:hAnsi="Calibri" w:cs="Calibri"/>
          <w:lang w:val="en-US"/>
        </w:rPr>
        <w:t>than the</w:t>
      </w:r>
      <w:r w:rsidRPr="00F219AF">
        <w:rPr>
          <w:rFonts w:ascii="Calibri" w:hAnsi="Calibri" w:cs="Calibri"/>
          <w:lang w:val="en-US"/>
        </w:rPr>
        <w:t xml:space="preserve"> </w:t>
      </w:r>
      <w:proofErr w:type="spellStart"/>
      <w:r w:rsidRPr="00F219AF">
        <w:rPr>
          <w:rFonts w:ascii="Calibri" w:hAnsi="Calibri" w:cs="Calibri"/>
          <w:lang w:val="en-US"/>
        </w:rPr>
        <w:t>HepaRG</w:t>
      </w:r>
      <w:proofErr w:type="spellEnd"/>
      <w:r w:rsidRPr="00F219AF">
        <w:rPr>
          <w:rFonts w:ascii="Calibri" w:hAnsi="Calibri" w:cs="Calibri"/>
          <w:lang w:val="en-US"/>
        </w:rPr>
        <w:t xml:space="preserve"> cell line. </w:t>
      </w:r>
    </w:p>
    <w:p w14:paraId="27642EC6" w14:textId="77777777" w:rsidR="00CA35A8" w:rsidRPr="00F219AF" w:rsidRDefault="00CA35A8" w:rsidP="00CA35A8">
      <w:pPr>
        <w:contextualSpacing/>
        <w:jc w:val="both"/>
        <w:rPr>
          <w:rFonts w:ascii="Calibri" w:hAnsi="Calibri" w:cs="Calibri"/>
          <w:lang w:val="en-US"/>
        </w:rPr>
      </w:pPr>
    </w:p>
    <w:p w14:paraId="03DA3F94" w14:textId="7F2EEA35" w:rsidR="0098322B" w:rsidRPr="00F219AF" w:rsidRDefault="00372E60" w:rsidP="00CA35A8">
      <w:pPr>
        <w:contextualSpacing/>
        <w:jc w:val="both"/>
        <w:rPr>
          <w:rFonts w:ascii="Calibri" w:hAnsi="Calibri" w:cs="Calibri"/>
          <w:b/>
          <w:lang w:val="en-US"/>
        </w:rPr>
      </w:pPr>
      <w:r w:rsidRPr="00F219AF">
        <w:rPr>
          <w:rFonts w:ascii="Calibri" w:hAnsi="Calibri" w:cs="Calibri"/>
          <w:b/>
          <w:lang w:val="en-US"/>
        </w:rPr>
        <w:t>Critical step</w:t>
      </w:r>
      <w:r w:rsidR="00987B9D" w:rsidRPr="00F219AF">
        <w:rPr>
          <w:rFonts w:ascii="Calibri" w:hAnsi="Calibri" w:cs="Calibri"/>
          <w:b/>
          <w:lang w:val="en-US"/>
        </w:rPr>
        <w:t>s within the protocol</w:t>
      </w:r>
    </w:p>
    <w:p w14:paraId="033B33D2" w14:textId="45DBF627" w:rsidR="009E517D" w:rsidRPr="00F219AF" w:rsidRDefault="00D852B2" w:rsidP="00CA35A8">
      <w:pPr>
        <w:contextualSpacing/>
        <w:jc w:val="both"/>
        <w:rPr>
          <w:rFonts w:ascii="Calibri" w:hAnsi="Calibri" w:cs="Calibri"/>
        </w:rPr>
      </w:pPr>
      <w:r w:rsidRPr="00F219AF">
        <w:rPr>
          <w:rFonts w:ascii="Calibri" w:hAnsi="Calibri" w:cs="Calibri"/>
          <w:lang w:val="en-US"/>
        </w:rPr>
        <w:t>W</w:t>
      </w:r>
      <w:r w:rsidR="0098322B" w:rsidRPr="00F219AF">
        <w:rPr>
          <w:rFonts w:ascii="Calibri" w:hAnsi="Calibri" w:cs="Calibri"/>
          <w:lang w:val="en-US"/>
        </w:rPr>
        <w:t>hen seeded at low density (2.5 × 10</w:t>
      </w:r>
      <w:r w:rsidR="0098322B" w:rsidRPr="00F219AF">
        <w:rPr>
          <w:rFonts w:ascii="Calibri" w:hAnsi="Calibri" w:cs="Calibri"/>
          <w:vertAlign w:val="superscript"/>
          <w:lang w:val="en-US"/>
        </w:rPr>
        <w:t xml:space="preserve">4 </w:t>
      </w:r>
      <w:r w:rsidR="0098322B" w:rsidRPr="00F219AF">
        <w:rPr>
          <w:rFonts w:ascii="Calibri" w:hAnsi="Calibri" w:cs="Calibri"/>
          <w:lang w:val="en-US"/>
        </w:rPr>
        <w:t>cells/cm</w:t>
      </w:r>
      <w:r w:rsidR="0098322B" w:rsidRPr="00F219AF">
        <w:rPr>
          <w:rFonts w:ascii="Calibri" w:hAnsi="Calibri" w:cs="Calibri"/>
          <w:vertAlign w:val="superscript"/>
          <w:lang w:val="en-US"/>
        </w:rPr>
        <w:t>2</w:t>
      </w:r>
      <w:r w:rsidR="0098322B" w:rsidRPr="00F219AF">
        <w:rPr>
          <w:rFonts w:ascii="Calibri" w:hAnsi="Calibri" w:cs="Calibri"/>
          <w:lang w:val="en-US"/>
        </w:rPr>
        <w:t>)</w:t>
      </w:r>
      <w:r w:rsidRPr="00F219AF">
        <w:rPr>
          <w:rFonts w:ascii="Calibri" w:hAnsi="Calibri" w:cs="Calibri"/>
          <w:lang w:val="en-US"/>
        </w:rPr>
        <w:t>,</w:t>
      </w:r>
      <w:r w:rsidR="0098322B" w:rsidRPr="00F219AF">
        <w:rPr>
          <w:rFonts w:ascii="Calibri" w:hAnsi="Calibri" w:cs="Calibri"/>
          <w:vertAlign w:val="superscript"/>
          <w:lang w:val="en-US"/>
        </w:rPr>
        <w:t xml:space="preserve">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w:t>
      </w:r>
      <w:r w:rsidR="0098322B" w:rsidRPr="00F219AF">
        <w:rPr>
          <w:rFonts w:ascii="Calibri" w:hAnsi="Calibri" w:cs="Calibri"/>
          <w:lang w:val="en-US"/>
        </w:rPr>
        <w:t xml:space="preserve">acquire an elongated undifferentiated morphology, actively dividing; after having reached 100% confluency, they </w:t>
      </w:r>
      <w:proofErr w:type="gramStart"/>
      <w:r w:rsidR="0098322B" w:rsidRPr="00F219AF">
        <w:rPr>
          <w:rFonts w:ascii="Calibri" w:hAnsi="Calibri" w:cs="Calibri"/>
          <w:lang w:val="en-US"/>
        </w:rPr>
        <w:t xml:space="preserve">are capable </w:t>
      </w:r>
      <w:r w:rsidRPr="00F219AF">
        <w:rPr>
          <w:rFonts w:ascii="Calibri" w:hAnsi="Calibri" w:cs="Calibri"/>
          <w:lang w:val="en-US"/>
        </w:rPr>
        <w:t>of</w:t>
      </w:r>
      <w:r w:rsidR="0098322B" w:rsidRPr="00F219AF">
        <w:rPr>
          <w:rFonts w:ascii="Calibri" w:hAnsi="Calibri" w:cs="Calibri"/>
          <w:lang w:val="en-US"/>
        </w:rPr>
        <w:t xml:space="preserve"> differentiat</w:t>
      </w:r>
      <w:r w:rsidRPr="00F219AF">
        <w:rPr>
          <w:rFonts w:ascii="Calibri" w:hAnsi="Calibri" w:cs="Calibri"/>
          <w:lang w:val="en-US"/>
        </w:rPr>
        <w:t>ing</w:t>
      </w:r>
      <w:proofErr w:type="gramEnd"/>
      <w:r w:rsidR="0098322B" w:rsidRPr="00F219AF">
        <w:rPr>
          <w:rFonts w:ascii="Calibri" w:hAnsi="Calibri" w:cs="Calibri"/>
          <w:lang w:val="en-US"/>
        </w:rPr>
        <w:t xml:space="preserve"> upon exposure to 2% DMSO and they form typical hepatocyte-like colonies surrounded by biliary epithelial-like cells (</w:t>
      </w:r>
      <w:r w:rsidR="0098322B" w:rsidRPr="00F219AF">
        <w:rPr>
          <w:rFonts w:ascii="Calibri" w:hAnsi="Calibri" w:cs="Calibri"/>
          <w:b/>
          <w:lang w:val="en-US"/>
        </w:rPr>
        <w:t>Figure</w:t>
      </w:r>
      <w:r w:rsidR="0098322B" w:rsidRPr="00F219AF">
        <w:rPr>
          <w:rFonts w:ascii="Calibri" w:hAnsi="Calibri" w:cs="Calibri"/>
          <w:lang w:val="en-US"/>
        </w:rPr>
        <w:t xml:space="preserve"> </w:t>
      </w:r>
      <w:r w:rsidR="0098322B" w:rsidRPr="00F219AF">
        <w:rPr>
          <w:rFonts w:ascii="Calibri" w:hAnsi="Calibri" w:cs="Calibri"/>
          <w:b/>
          <w:lang w:val="en-US"/>
        </w:rPr>
        <w:t>1D</w:t>
      </w:r>
      <w:r w:rsidR="0098322B" w:rsidRPr="00F219AF">
        <w:rPr>
          <w:rFonts w:ascii="Calibri" w:hAnsi="Calibri" w:cs="Calibri"/>
          <w:lang w:val="en-US"/>
        </w:rPr>
        <w:t xml:space="preserve">). </w:t>
      </w:r>
      <w:r w:rsidR="003D70A1" w:rsidRPr="00F219AF">
        <w:rPr>
          <w:rFonts w:ascii="Calibri" w:hAnsi="Calibri" w:cs="Calibri"/>
          <w:lang w:val="en-US"/>
        </w:rPr>
        <w:t xml:space="preserve">This </w:t>
      </w:r>
      <w:r w:rsidR="00F37444" w:rsidRPr="00F219AF">
        <w:rPr>
          <w:rFonts w:ascii="Calibri" w:hAnsi="Calibri" w:cs="Calibri"/>
          <w:lang w:val="en-US"/>
        </w:rPr>
        <w:t xml:space="preserve">mixed biliary/hepatocyte </w:t>
      </w:r>
      <w:r w:rsidR="003A547D" w:rsidRPr="00F219AF">
        <w:rPr>
          <w:rFonts w:ascii="Calibri" w:hAnsi="Calibri" w:cs="Calibri"/>
          <w:lang w:val="en-US"/>
        </w:rPr>
        <w:t xml:space="preserve">cell </w:t>
      </w:r>
      <w:r w:rsidR="00AC365E" w:rsidRPr="00F219AF">
        <w:rPr>
          <w:rFonts w:ascii="Calibri" w:hAnsi="Calibri" w:cs="Calibri"/>
          <w:lang w:val="en-US"/>
        </w:rPr>
        <w:t>culture</w:t>
      </w:r>
      <w:r w:rsidR="003D70A1" w:rsidRPr="00F219AF">
        <w:rPr>
          <w:rFonts w:ascii="Calibri" w:hAnsi="Calibri" w:cs="Calibri"/>
          <w:lang w:val="en-US"/>
        </w:rPr>
        <w:t xml:space="preserve"> recapitulates features of liver tissue</w:t>
      </w:r>
      <w:r w:rsidR="003A547D" w:rsidRPr="00F219AF">
        <w:rPr>
          <w:rFonts w:ascii="Calibri" w:hAnsi="Calibri" w:cs="Calibri"/>
          <w:lang w:val="en-US"/>
        </w:rPr>
        <w:t>,</w:t>
      </w:r>
      <w:r w:rsidR="003D70A1" w:rsidRPr="00F219AF">
        <w:rPr>
          <w:rFonts w:ascii="Calibri" w:hAnsi="Calibri" w:cs="Calibri"/>
          <w:lang w:val="en-US"/>
        </w:rPr>
        <w:t xml:space="preserve"> </w:t>
      </w:r>
      <w:r w:rsidR="008658B5" w:rsidRPr="00F219AF">
        <w:rPr>
          <w:rFonts w:ascii="Calibri" w:hAnsi="Calibri" w:cs="Calibri"/>
          <w:lang w:val="en-US"/>
        </w:rPr>
        <w:t>resembling a ph</w:t>
      </w:r>
      <w:r w:rsidR="00515B16" w:rsidRPr="00F219AF">
        <w:rPr>
          <w:rFonts w:ascii="Calibri" w:hAnsi="Calibri" w:cs="Calibri"/>
          <w:lang w:val="en-US"/>
        </w:rPr>
        <w:t>y</w:t>
      </w:r>
      <w:r w:rsidR="008658B5" w:rsidRPr="00F219AF">
        <w:rPr>
          <w:rFonts w:ascii="Calibri" w:hAnsi="Calibri" w:cs="Calibri"/>
          <w:lang w:val="en-US"/>
        </w:rPr>
        <w:t>s</w:t>
      </w:r>
      <w:r w:rsidR="00515B16" w:rsidRPr="00F219AF">
        <w:rPr>
          <w:rFonts w:ascii="Calibri" w:hAnsi="Calibri" w:cs="Calibri"/>
          <w:lang w:val="en-US"/>
        </w:rPr>
        <w:t>i</w:t>
      </w:r>
      <w:r w:rsidR="008658B5" w:rsidRPr="00F219AF">
        <w:rPr>
          <w:rFonts w:ascii="Calibri" w:hAnsi="Calibri" w:cs="Calibri"/>
          <w:lang w:val="en-US"/>
        </w:rPr>
        <w:t>ological con</w:t>
      </w:r>
      <w:r w:rsidR="00DD4EDD" w:rsidRPr="00F219AF">
        <w:rPr>
          <w:rFonts w:ascii="Calibri" w:hAnsi="Calibri" w:cs="Calibri"/>
          <w:lang w:val="en-US"/>
        </w:rPr>
        <w:t>dition</w:t>
      </w:r>
      <w:r w:rsidR="00962626" w:rsidRPr="00F219AF">
        <w:rPr>
          <w:rFonts w:ascii="Calibri" w:hAnsi="Calibri" w:cs="Calibri"/>
          <w:lang w:val="en-US"/>
        </w:rPr>
        <w:t xml:space="preserve">, </w:t>
      </w:r>
      <w:r w:rsidR="00704091" w:rsidRPr="00F219AF">
        <w:rPr>
          <w:rFonts w:ascii="Calibri" w:hAnsi="Calibri" w:cs="Calibri"/>
          <w:lang w:val="en-US"/>
        </w:rPr>
        <w:t>despite</w:t>
      </w:r>
      <w:r w:rsidR="00962626" w:rsidRPr="00F219AF">
        <w:rPr>
          <w:rFonts w:ascii="Calibri" w:hAnsi="Calibri" w:cs="Calibri"/>
          <w:lang w:val="en-US"/>
        </w:rPr>
        <w:t xml:space="preserve"> </w:t>
      </w:r>
      <w:r w:rsidR="00515B16" w:rsidRPr="00F219AF">
        <w:rPr>
          <w:rFonts w:ascii="Calibri" w:hAnsi="Calibri" w:cs="Calibri"/>
          <w:lang w:val="en-US"/>
        </w:rPr>
        <w:t>lacking</w:t>
      </w:r>
      <w:r w:rsidR="00962626" w:rsidRPr="00F219AF">
        <w:rPr>
          <w:rFonts w:ascii="Calibri" w:hAnsi="Calibri" w:cs="Calibri"/>
          <w:lang w:val="en-US"/>
        </w:rPr>
        <w:t xml:space="preserve"> </w:t>
      </w:r>
      <w:r w:rsidR="003A547D" w:rsidRPr="00F219AF">
        <w:rPr>
          <w:rFonts w:ascii="Calibri" w:hAnsi="Calibri" w:cs="Calibri"/>
        </w:rPr>
        <w:t>other liver cell type</w:t>
      </w:r>
      <w:r w:rsidR="008B32DE" w:rsidRPr="00F219AF">
        <w:rPr>
          <w:rFonts w:ascii="Calibri" w:hAnsi="Calibri" w:cs="Calibri"/>
        </w:rPr>
        <w:t>s</w:t>
      </w:r>
      <w:r w:rsidR="003A547D" w:rsidRPr="00F219AF">
        <w:rPr>
          <w:rFonts w:ascii="Calibri" w:hAnsi="Calibri" w:cs="Calibri"/>
        </w:rPr>
        <w:t xml:space="preserve"> </w:t>
      </w:r>
      <w:r w:rsidR="0020793C" w:rsidRPr="00F219AF">
        <w:rPr>
          <w:rFonts w:ascii="Calibri" w:hAnsi="Calibri" w:cs="Calibri"/>
        </w:rPr>
        <w:t>(</w:t>
      </w:r>
      <w:r w:rsidR="003A547D" w:rsidRPr="00F219AF">
        <w:rPr>
          <w:rFonts w:ascii="Calibri" w:hAnsi="Calibri" w:cs="Calibri"/>
        </w:rPr>
        <w:t>sinusoidal or Kupffer</w:t>
      </w:r>
      <w:r w:rsidR="0020793C" w:rsidRPr="00F219AF">
        <w:rPr>
          <w:rFonts w:ascii="Calibri" w:hAnsi="Calibri" w:cs="Calibri"/>
        </w:rPr>
        <w:t>).</w:t>
      </w:r>
    </w:p>
    <w:p w14:paraId="7FAB6282" w14:textId="77777777" w:rsidR="00CA35A8" w:rsidRPr="00F219AF" w:rsidRDefault="00CA35A8" w:rsidP="00CA35A8">
      <w:pPr>
        <w:contextualSpacing/>
        <w:jc w:val="both"/>
        <w:rPr>
          <w:rFonts w:ascii="Calibri" w:hAnsi="Calibri" w:cs="Calibri"/>
          <w:lang w:val="en-US"/>
        </w:rPr>
      </w:pPr>
    </w:p>
    <w:p w14:paraId="7717F715" w14:textId="456C2800" w:rsidR="00372E60" w:rsidRPr="00F219AF" w:rsidRDefault="0098322B" w:rsidP="00CA35A8">
      <w:pPr>
        <w:contextualSpacing/>
        <w:jc w:val="both"/>
        <w:rPr>
          <w:rFonts w:ascii="Calibri" w:hAnsi="Calibri" w:cs="Calibri"/>
          <w:lang w:val="en-US"/>
        </w:rPr>
      </w:pPr>
      <w:r w:rsidRPr="00F219AF">
        <w:rPr>
          <w:rFonts w:ascii="Calibri" w:hAnsi="Calibri" w:cs="Calibri"/>
          <w:lang w:val="en-US"/>
        </w:rPr>
        <w:t xml:space="preserve">A critical step </w:t>
      </w:r>
      <w:r w:rsidR="000A3E71" w:rsidRPr="00F219AF">
        <w:rPr>
          <w:rFonts w:ascii="Calibri" w:hAnsi="Calibri" w:cs="Calibri"/>
          <w:lang w:val="en-US"/>
        </w:rPr>
        <w:t>in</w:t>
      </w:r>
      <w:r w:rsidRPr="00F219AF">
        <w:rPr>
          <w:rFonts w:ascii="Calibri" w:hAnsi="Calibri" w:cs="Calibri"/>
          <w:lang w:val="en-US"/>
        </w:rPr>
        <w:t xml:space="preserve"> the differentiation process is </w:t>
      </w:r>
      <w:r w:rsidR="000A3E71" w:rsidRPr="00F219AF">
        <w:rPr>
          <w:rFonts w:ascii="Calibri" w:hAnsi="Calibri" w:cs="Calibri"/>
          <w:lang w:val="en-US"/>
        </w:rPr>
        <w:t>the confluency of cells.</w:t>
      </w:r>
      <w:r w:rsidRPr="00F219AF">
        <w:rPr>
          <w:rFonts w:ascii="Calibri" w:hAnsi="Calibri" w:cs="Calibri"/>
          <w:lang w:val="en-US"/>
        </w:rPr>
        <w:t xml:space="preserve"> </w:t>
      </w:r>
      <w:r w:rsidR="000A3E71" w:rsidRPr="00F219AF">
        <w:rPr>
          <w:rFonts w:ascii="Calibri" w:hAnsi="Calibri" w:cs="Calibri"/>
          <w:lang w:val="en-US"/>
        </w:rPr>
        <w:t>The c</w:t>
      </w:r>
      <w:r w:rsidRPr="00F219AF">
        <w:rPr>
          <w:rFonts w:ascii="Calibri" w:hAnsi="Calibri" w:cs="Calibri"/>
          <w:lang w:val="en-US"/>
        </w:rPr>
        <w:t>ells must be seeded at low density (2.5 × 10</w:t>
      </w:r>
      <w:r w:rsidRPr="00F219AF">
        <w:rPr>
          <w:rFonts w:ascii="Calibri" w:hAnsi="Calibri" w:cs="Calibri"/>
          <w:vertAlign w:val="superscript"/>
          <w:lang w:val="en-US"/>
        </w:rPr>
        <w:t xml:space="preserve">4 </w:t>
      </w:r>
      <w:r w:rsidRPr="00F219AF">
        <w:rPr>
          <w:rFonts w:ascii="Calibri" w:hAnsi="Calibri" w:cs="Calibri"/>
          <w:lang w:val="en-US"/>
        </w:rPr>
        <w:t>cells/cm</w:t>
      </w:r>
      <w:r w:rsidRPr="00F219AF">
        <w:rPr>
          <w:rFonts w:ascii="Calibri" w:hAnsi="Calibri" w:cs="Calibri"/>
          <w:vertAlign w:val="superscript"/>
          <w:lang w:val="en-US"/>
        </w:rPr>
        <w:t>2</w:t>
      </w:r>
      <w:r w:rsidRPr="00F219AF">
        <w:rPr>
          <w:rFonts w:ascii="Calibri" w:hAnsi="Calibri" w:cs="Calibri"/>
          <w:lang w:val="en-US"/>
        </w:rPr>
        <w:t>) (</w:t>
      </w:r>
      <w:r w:rsidRPr="00F219AF">
        <w:rPr>
          <w:rFonts w:ascii="Calibri" w:hAnsi="Calibri" w:cs="Calibri"/>
          <w:b/>
          <w:lang w:val="en-US"/>
        </w:rPr>
        <w:t>Figure</w:t>
      </w:r>
      <w:r w:rsidRPr="00F219AF">
        <w:rPr>
          <w:rFonts w:ascii="Calibri" w:hAnsi="Calibri" w:cs="Calibri"/>
          <w:lang w:val="en-US"/>
        </w:rPr>
        <w:t xml:space="preserve"> </w:t>
      </w:r>
      <w:r w:rsidRPr="00F219AF">
        <w:rPr>
          <w:rFonts w:ascii="Calibri" w:hAnsi="Calibri" w:cs="Calibri"/>
          <w:b/>
          <w:lang w:val="en-US"/>
        </w:rPr>
        <w:t>1B</w:t>
      </w:r>
      <w:r w:rsidRPr="00F219AF">
        <w:rPr>
          <w:rFonts w:ascii="Calibri" w:hAnsi="Calibri" w:cs="Calibri"/>
          <w:lang w:val="en-US"/>
        </w:rPr>
        <w:t xml:space="preserve">) and </w:t>
      </w:r>
      <w:r w:rsidR="000A3E71" w:rsidRPr="00F219AF">
        <w:rPr>
          <w:rFonts w:ascii="Calibri" w:hAnsi="Calibri" w:cs="Calibri"/>
          <w:lang w:val="en-US"/>
        </w:rPr>
        <w:t>allowed</w:t>
      </w:r>
      <w:r w:rsidRPr="00F219AF">
        <w:rPr>
          <w:rFonts w:ascii="Calibri" w:hAnsi="Calibri" w:cs="Calibri"/>
          <w:lang w:val="en-US"/>
        </w:rPr>
        <w:t xml:space="preserve"> to actively grow in </w:t>
      </w:r>
      <w:r w:rsidR="000A3E71" w:rsidRPr="00F219AF">
        <w:rPr>
          <w:rFonts w:ascii="Calibri" w:hAnsi="Calibri" w:cs="Calibri"/>
          <w:lang w:val="en-US"/>
        </w:rPr>
        <w:t xml:space="preserve">the </w:t>
      </w:r>
      <w:r w:rsidRPr="00F219AF">
        <w:rPr>
          <w:rFonts w:ascii="Calibri" w:hAnsi="Calibri" w:cs="Calibri"/>
          <w:lang w:val="en-US"/>
        </w:rPr>
        <w:t>proliferation medium</w:t>
      </w:r>
      <w:r w:rsidR="000A3E71" w:rsidRPr="00F219AF">
        <w:rPr>
          <w:rFonts w:ascii="Calibri" w:hAnsi="Calibri" w:cs="Calibri"/>
          <w:lang w:val="en-US"/>
        </w:rPr>
        <w:t xml:space="preserve"> for at least 1 week (Day 0</w:t>
      </w:r>
      <w:r w:rsidR="007F566E" w:rsidRPr="00F219AF">
        <w:rPr>
          <w:rFonts w:ascii="Calibri" w:hAnsi="Calibri" w:cs="Calibri"/>
          <w:lang w:val="en-US"/>
        </w:rPr>
        <w:t>–</w:t>
      </w:r>
      <w:r w:rsidRPr="00F219AF">
        <w:rPr>
          <w:rFonts w:ascii="Calibri" w:hAnsi="Calibri" w:cs="Calibri"/>
          <w:lang w:val="en-US"/>
        </w:rPr>
        <w:t xml:space="preserve">7). At Day 7, before adding 2% DMSO to start the differentiation process, </w:t>
      </w:r>
      <w:r w:rsidR="000A3E71" w:rsidRPr="00F219AF">
        <w:rPr>
          <w:rFonts w:ascii="Calibri" w:hAnsi="Calibri" w:cs="Calibri"/>
          <w:lang w:val="en-US"/>
        </w:rPr>
        <w:t xml:space="preserve">the </w:t>
      </w:r>
      <w:r w:rsidRPr="00F219AF">
        <w:rPr>
          <w:rFonts w:ascii="Calibri" w:hAnsi="Calibri" w:cs="Calibri"/>
          <w:lang w:val="en-US"/>
        </w:rPr>
        <w:t>cells must be at 100% confluence (</w:t>
      </w:r>
      <w:r w:rsidRPr="00F219AF">
        <w:rPr>
          <w:rFonts w:ascii="Calibri" w:hAnsi="Calibri" w:cs="Calibri"/>
          <w:b/>
          <w:lang w:val="en-US"/>
        </w:rPr>
        <w:t>Figure</w:t>
      </w:r>
      <w:r w:rsidRPr="00F219AF">
        <w:rPr>
          <w:rFonts w:ascii="Calibri" w:hAnsi="Calibri" w:cs="Calibri"/>
          <w:lang w:val="en-US"/>
        </w:rPr>
        <w:t xml:space="preserve"> </w:t>
      </w:r>
      <w:r w:rsidRPr="00F219AF">
        <w:rPr>
          <w:rFonts w:ascii="Calibri" w:hAnsi="Calibri" w:cs="Calibri"/>
          <w:b/>
          <w:lang w:val="en-US"/>
        </w:rPr>
        <w:t>1C</w:t>
      </w:r>
      <w:r w:rsidRPr="00F219AF">
        <w:rPr>
          <w:rFonts w:ascii="Calibri" w:hAnsi="Calibri" w:cs="Calibri"/>
          <w:lang w:val="en-US"/>
        </w:rPr>
        <w:t>). If at Day 7 (step 2.2) complete confluency h</w:t>
      </w:r>
      <w:r w:rsidR="000A3E71" w:rsidRPr="00F219AF">
        <w:rPr>
          <w:rFonts w:ascii="Calibri" w:hAnsi="Calibri" w:cs="Calibri"/>
          <w:lang w:val="en-US"/>
        </w:rPr>
        <w:t>as not been reached, it is highly rec</w:t>
      </w:r>
      <w:r w:rsidRPr="00F219AF">
        <w:rPr>
          <w:rFonts w:ascii="Calibri" w:hAnsi="Calibri" w:cs="Calibri"/>
          <w:lang w:val="en-US"/>
        </w:rPr>
        <w:t>om</w:t>
      </w:r>
      <w:r w:rsidR="000A3E71" w:rsidRPr="00F219AF">
        <w:rPr>
          <w:rFonts w:ascii="Calibri" w:hAnsi="Calibri" w:cs="Calibri"/>
          <w:lang w:val="en-US"/>
        </w:rPr>
        <w:t>m</w:t>
      </w:r>
      <w:r w:rsidRPr="00F219AF">
        <w:rPr>
          <w:rFonts w:ascii="Calibri" w:hAnsi="Calibri" w:cs="Calibri"/>
          <w:lang w:val="en-US"/>
        </w:rPr>
        <w:t xml:space="preserve">ended </w:t>
      </w:r>
      <w:r w:rsidR="000A3E71" w:rsidRPr="00F219AF">
        <w:rPr>
          <w:rFonts w:ascii="Calibri" w:hAnsi="Calibri" w:cs="Calibri"/>
          <w:lang w:val="en-US"/>
        </w:rPr>
        <w:t xml:space="preserve">that </w:t>
      </w:r>
      <w:r w:rsidRPr="00F219AF">
        <w:rPr>
          <w:rFonts w:ascii="Calibri" w:hAnsi="Calibri" w:cs="Calibri"/>
          <w:lang w:val="en-US"/>
        </w:rPr>
        <w:t xml:space="preserve">the cells </w:t>
      </w:r>
      <w:r w:rsidR="000A3E71" w:rsidRPr="00F219AF">
        <w:rPr>
          <w:rFonts w:ascii="Calibri" w:hAnsi="Calibri" w:cs="Calibri"/>
          <w:lang w:val="en-US"/>
        </w:rPr>
        <w:t xml:space="preserve">are allowed to continue </w:t>
      </w:r>
      <w:r w:rsidRPr="00F219AF">
        <w:rPr>
          <w:rFonts w:ascii="Calibri" w:hAnsi="Calibri" w:cs="Calibri"/>
          <w:lang w:val="en-US"/>
        </w:rPr>
        <w:t>grow</w:t>
      </w:r>
      <w:r w:rsidR="001F05B2" w:rsidRPr="00F219AF">
        <w:rPr>
          <w:rFonts w:ascii="Calibri" w:hAnsi="Calibri" w:cs="Calibri"/>
          <w:lang w:val="en-US"/>
        </w:rPr>
        <w:t>ing</w:t>
      </w:r>
      <w:r w:rsidRPr="00F219AF">
        <w:rPr>
          <w:rFonts w:ascii="Calibri" w:hAnsi="Calibri" w:cs="Calibri"/>
          <w:lang w:val="en-US"/>
        </w:rPr>
        <w:t xml:space="preserve"> in</w:t>
      </w:r>
      <w:r w:rsidR="000A3E71" w:rsidRPr="00F219AF">
        <w:rPr>
          <w:rFonts w:ascii="Calibri" w:hAnsi="Calibri" w:cs="Calibri"/>
          <w:lang w:val="en-US"/>
        </w:rPr>
        <w:t xml:space="preserve"> the</w:t>
      </w:r>
      <w:r w:rsidRPr="00F219AF">
        <w:rPr>
          <w:rFonts w:ascii="Calibri" w:hAnsi="Calibri" w:cs="Calibri"/>
          <w:lang w:val="en-US"/>
        </w:rPr>
        <w:t xml:space="preserve"> proliferation medium for </w:t>
      </w:r>
      <w:r w:rsidR="000A3E71" w:rsidRPr="00F219AF">
        <w:rPr>
          <w:rFonts w:ascii="Calibri" w:hAnsi="Calibri" w:cs="Calibri"/>
          <w:lang w:val="en-US"/>
        </w:rPr>
        <w:t xml:space="preserve">some </w:t>
      </w:r>
      <w:r w:rsidRPr="00F219AF">
        <w:rPr>
          <w:rFonts w:ascii="Calibri" w:hAnsi="Calibri" w:cs="Calibri"/>
          <w:lang w:val="en-US"/>
        </w:rPr>
        <w:t>additional days</w:t>
      </w:r>
      <w:r w:rsidR="000A3E71" w:rsidRPr="00F219AF">
        <w:rPr>
          <w:rFonts w:ascii="Calibri" w:hAnsi="Calibri" w:cs="Calibri"/>
          <w:lang w:val="en-US"/>
        </w:rPr>
        <w:t>,</w:t>
      </w:r>
      <w:r w:rsidRPr="00F219AF">
        <w:rPr>
          <w:rFonts w:ascii="Calibri" w:hAnsi="Calibri" w:cs="Calibri"/>
          <w:lang w:val="en-US"/>
        </w:rPr>
        <w:t xml:space="preserve"> until 100% confluence</w:t>
      </w:r>
      <w:r w:rsidR="008B32DE" w:rsidRPr="00F219AF">
        <w:rPr>
          <w:rFonts w:ascii="Calibri" w:hAnsi="Calibri" w:cs="Calibri"/>
          <w:lang w:val="en-US"/>
        </w:rPr>
        <w:t xml:space="preserve"> is achieved</w:t>
      </w:r>
      <w:r w:rsidRPr="00F219AF">
        <w:rPr>
          <w:rFonts w:ascii="Calibri" w:hAnsi="Calibri" w:cs="Calibri"/>
          <w:lang w:val="en-US"/>
        </w:rPr>
        <w:t xml:space="preserve">. </w:t>
      </w:r>
    </w:p>
    <w:p w14:paraId="463207BA" w14:textId="77777777" w:rsidR="00CA35A8" w:rsidRPr="00F219AF" w:rsidRDefault="00CA35A8" w:rsidP="00CA35A8">
      <w:pPr>
        <w:contextualSpacing/>
        <w:jc w:val="both"/>
        <w:rPr>
          <w:rFonts w:ascii="Calibri" w:hAnsi="Calibri" w:cs="Calibri"/>
          <w:lang w:val="en-US"/>
        </w:rPr>
      </w:pPr>
    </w:p>
    <w:p w14:paraId="22047CE2" w14:textId="74F73787" w:rsidR="00F31C70" w:rsidRPr="00F219AF" w:rsidRDefault="00F31C70" w:rsidP="00CA35A8">
      <w:pPr>
        <w:contextualSpacing/>
        <w:jc w:val="both"/>
        <w:rPr>
          <w:rFonts w:ascii="Calibri" w:hAnsi="Calibri" w:cs="Calibri"/>
          <w:b/>
          <w:lang w:val="en-US"/>
        </w:rPr>
      </w:pPr>
      <w:r w:rsidRPr="00F219AF">
        <w:rPr>
          <w:rFonts w:ascii="Calibri" w:hAnsi="Calibri" w:cs="Calibri"/>
          <w:b/>
          <w:lang w:val="en-US"/>
        </w:rPr>
        <w:t>Limitations</w:t>
      </w:r>
      <w:r w:rsidR="007013B8" w:rsidRPr="00F219AF">
        <w:rPr>
          <w:rFonts w:ascii="Calibri" w:hAnsi="Calibri" w:cs="Calibri"/>
          <w:b/>
          <w:lang w:val="en-US"/>
        </w:rPr>
        <w:t xml:space="preserve"> of the protocol </w:t>
      </w:r>
    </w:p>
    <w:p w14:paraId="4D0624AF" w14:textId="46831DD2" w:rsidR="0098322B" w:rsidRPr="00F219AF" w:rsidRDefault="0098322B" w:rsidP="00CA35A8">
      <w:pPr>
        <w:contextualSpacing/>
        <w:jc w:val="both"/>
        <w:rPr>
          <w:rFonts w:ascii="Calibri" w:hAnsi="Calibri" w:cs="Calibri"/>
          <w:lang w:val="en-US"/>
        </w:rPr>
      </w:pPr>
      <w:r w:rsidRPr="00F219AF">
        <w:rPr>
          <w:rFonts w:ascii="Calibri" w:hAnsi="Calibri" w:cs="Calibri"/>
          <w:lang w:val="en-US"/>
        </w:rPr>
        <w:t xml:space="preserve">It has been </w:t>
      </w:r>
      <w:r w:rsidR="007F566E" w:rsidRPr="00F219AF">
        <w:rPr>
          <w:rFonts w:ascii="Calibri" w:hAnsi="Calibri" w:cs="Calibri"/>
          <w:lang w:val="en-US"/>
        </w:rPr>
        <w:t>observed</w:t>
      </w:r>
      <w:r w:rsidRPr="00F219AF">
        <w:rPr>
          <w:rFonts w:ascii="Calibri" w:hAnsi="Calibri" w:cs="Calibri"/>
          <w:lang w:val="en-US"/>
        </w:rPr>
        <w:t xml:space="preserve"> that after adding differentiation medium</w:t>
      </w:r>
      <w:r w:rsidR="007F566E" w:rsidRPr="00F219AF">
        <w:rPr>
          <w:rFonts w:ascii="Calibri" w:hAnsi="Calibri" w:cs="Calibri"/>
          <w:lang w:val="en-US"/>
        </w:rPr>
        <w:t>,</w:t>
      </w:r>
      <w:r w:rsidRPr="00F219AF">
        <w:rPr>
          <w:rFonts w:ascii="Calibri" w:hAnsi="Calibri" w:cs="Calibri"/>
          <w:lang w:val="en-US"/>
        </w:rPr>
        <w:t xml:space="preserve"> some cells suffer</w:t>
      </w:r>
      <w:r w:rsidR="007F566E" w:rsidRPr="00F219AF">
        <w:rPr>
          <w:rFonts w:ascii="Calibri" w:hAnsi="Calibri" w:cs="Calibri"/>
          <w:lang w:val="en-US"/>
        </w:rPr>
        <w:t>,</w:t>
      </w:r>
      <w:r w:rsidRPr="00F219AF">
        <w:rPr>
          <w:rFonts w:ascii="Calibri" w:hAnsi="Calibri" w:cs="Calibri"/>
          <w:lang w:val="en-US"/>
        </w:rPr>
        <w:t xml:space="preserve"> and </w:t>
      </w:r>
      <w:r w:rsidR="007F566E" w:rsidRPr="00F219AF">
        <w:rPr>
          <w:rFonts w:ascii="Calibri" w:hAnsi="Calibri" w:cs="Calibri"/>
          <w:lang w:val="en-US"/>
        </w:rPr>
        <w:t xml:space="preserve">typically </w:t>
      </w:r>
      <w:r w:rsidRPr="00F219AF">
        <w:rPr>
          <w:rFonts w:ascii="Calibri" w:hAnsi="Calibri" w:cs="Calibri"/>
          <w:lang w:val="en-US"/>
        </w:rPr>
        <w:t xml:space="preserve">10% of cells </w:t>
      </w:r>
      <w:r w:rsidR="007F566E" w:rsidRPr="00F219AF">
        <w:rPr>
          <w:rFonts w:ascii="Calibri" w:hAnsi="Calibri" w:cs="Calibri"/>
          <w:lang w:val="en-US"/>
        </w:rPr>
        <w:t xml:space="preserve">die </w:t>
      </w:r>
      <w:r w:rsidRPr="00F219AF">
        <w:rPr>
          <w:rFonts w:ascii="Calibri" w:hAnsi="Calibri" w:cs="Calibri"/>
          <w:lang w:val="en-US"/>
        </w:rPr>
        <w:t>during the subsequent 2</w:t>
      </w:r>
      <w:r w:rsidR="007F566E" w:rsidRPr="00F219AF">
        <w:rPr>
          <w:rFonts w:ascii="Calibri" w:hAnsi="Calibri" w:cs="Calibri"/>
          <w:lang w:val="en-US"/>
        </w:rPr>
        <w:t>–</w:t>
      </w:r>
      <w:r w:rsidRPr="00F219AF">
        <w:rPr>
          <w:rFonts w:ascii="Calibri" w:hAnsi="Calibri" w:cs="Calibri"/>
          <w:lang w:val="en-US"/>
        </w:rPr>
        <w:t xml:space="preserve">3 days. </w:t>
      </w:r>
      <w:r w:rsidR="007F566E" w:rsidRPr="00F219AF">
        <w:rPr>
          <w:rFonts w:ascii="Calibri" w:hAnsi="Calibri" w:cs="Calibri"/>
          <w:lang w:val="en-US"/>
        </w:rPr>
        <w:t xml:space="preserve">At this stage, </w:t>
      </w:r>
      <w:r w:rsidRPr="00F219AF">
        <w:rPr>
          <w:rFonts w:ascii="Calibri" w:hAnsi="Calibri" w:cs="Calibri"/>
          <w:lang w:val="en-US"/>
        </w:rPr>
        <w:t xml:space="preserve">daily washing and medium changing (step 2.4) </w:t>
      </w:r>
      <w:r w:rsidR="007F566E" w:rsidRPr="00F219AF">
        <w:rPr>
          <w:rFonts w:ascii="Calibri" w:hAnsi="Calibri" w:cs="Calibri"/>
          <w:lang w:val="en-US"/>
        </w:rPr>
        <w:t xml:space="preserve">must be continued </w:t>
      </w:r>
      <w:r w:rsidRPr="00F219AF">
        <w:rPr>
          <w:rFonts w:ascii="Calibri" w:hAnsi="Calibri" w:cs="Calibri"/>
          <w:lang w:val="en-US"/>
        </w:rPr>
        <w:t>to discard floating dea</w:t>
      </w:r>
      <w:r w:rsidR="007F566E" w:rsidRPr="00F219AF">
        <w:rPr>
          <w:rFonts w:ascii="Calibri" w:hAnsi="Calibri" w:cs="Calibri"/>
          <w:lang w:val="en-US"/>
        </w:rPr>
        <w:t>d</w:t>
      </w:r>
      <w:r w:rsidRPr="00F219AF">
        <w:rPr>
          <w:rFonts w:ascii="Calibri" w:hAnsi="Calibri" w:cs="Calibri"/>
          <w:lang w:val="en-US"/>
        </w:rPr>
        <w:t xml:space="preserve"> cells. The usage of a specific FBS (</w:t>
      </w:r>
      <w:r w:rsidRPr="00F219AF">
        <w:rPr>
          <w:rFonts w:ascii="Calibri" w:hAnsi="Calibri" w:cs="Calibri"/>
          <w:b/>
          <w:lang w:val="en-US"/>
        </w:rPr>
        <w:t xml:space="preserve">Table </w:t>
      </w:r>
      <w:r w:rsidR="005442EB" w:rsidRPr="00F219AF">
        <w:rPr>
          <w:rFonts w:ascii="Calibri" w:hAnsi="Calibri" w:cs="Calibri"/>
          <w:b/>
          <w:lang w:val="en-US"/>
        </w:rPr>
        <w:t xml:space="preserve">of </w:t>
      </w:r>
      <w:r w:rsidR="00F219AF" w:rsidRPr="00F219AF">
        <w:rPr>
          <w:rFonts w:ascii="Calibri" w:hAnsi="Calibri" w:cs="Calibri"/>
          <w:b/>
          <w:lang w:val="en-US"/>
        </w:rPr>
        <w:t>M</w:t>
      </w:r>
      <w:r w:rsidRPr="00F219AF">
        <w:rPr>
          <w:rFonts w:ascii="Calibri" w:hAnsi="Calibri" w:cs="Calibri"/>
          <w:b/>
          <w:lang w:val="en-US"/>
        </w:rPr>
        <w:t>aterial</w:t>
      </w:r>
      <w:r w:rsidR="005442EB" w:rsidRPr="00F219AF">
        <w:rPr>
          <w:rFonts w:ascii="Calibri" w:hAnsi="Calibri" w:cs="Calibri"/>
          <w:b/>
          <w:lang w:val="en-US"/>
        </w:rPr>
        <w:t>s</w:t>
      </w:r>
      <w:r w:rsidRPr="00F219AF">
        <w:rPr>
          <w:rFonts w:ascii="Calibri" w:hAnsi="Calibri" w:cs="Calibri"/>
          <w:lang w:val="en-US"/>
        </w:rPr>
        <w:t>) to supplement both the differen</w:t>
      </w:r>
      <w:r w:rsidR="007F566E" w:rsidRPr="00F219AF">
        <w:rPr>
          <w:rFonts w:ascii="Calibri" w:hAnsi="Calibri" w:cs="Calibri"/>
          <w:lang w:val="en-US"/>
        </w:rPr>
        <w:t>tiation and proliferation media</w:t>
      </w:r>
      <w:r w:rsidRPr="00F219AF">
        <w:rPr>
          <w:rFonts w:ascii="Calibri" w:hAnsi="Calibri" w:cs="Calibri"/>
          <w:lang w:val="en-US"/>
        </w:rPr>
        <w:t>, should increase differentiation efficiency and lower cell death during Days 7</w:t>
      </w:r>
      <w:r w:rsidR="001F05B2" w:rsidRPr="00F219AF">
        <w:rPr>
          <w:rFonts w:ascii="Calibri" w:hAnsi="Calibri" w:cs="Calibri"/>
          <w:lang w:val="en-US"/>
        </w:rPr>
        <w:t>–</w:t>
      </w:r>
      <w:r w:rsidRPr="00F219AF">
        <w:rPr>
          <w:rFonts w:ascii="Calibri" w:hAnsi="Calibri" w:cs="Calibri"/>
          <w:lang w:val="en-US"/>
        </w:rPr>
        <w:t xml:space="preserve">21 (step 2.4). </w:t>
      </w:r>
      <w:r w:rsidR="00DB1F9A" w:rsidRPr="00F219AF">
        <w:rPr>
          <w:rFonts w:ascii="Calibri" w:hAnsi="Calibri" w:cs="Calibri"/>
          <w:lang w:val="en-US"/>
        </w:rPr>
        <w:t xml:space="preserve">It is highly recommended to </w:t>
      </w:r>
      <w:r w:rsidR="009201E7" w:rsidRPr="00F219AF">
        <w:rPr>
          <w:rFonts w:ascii="Calibri" w:hAnsi="Calibri" w:cs="Calibri"/>
          <w:lang w:val="en-US"/>
        </w:rPr>
        <w:t>maintain</w:t>
      </w:r>
      <w:r w:rsidR="00DB1F9A" w:rsidRPr="00F219AF">
        <w:rPr>
          <w:rFonts w:ascii="Calibri" w:hAnsi="Calibri" w:cs="Calibri"/>
          <w:lang w:val="en-US"/>
        </w:rPr>
        <w:t xml:space="preserve"> cells up to passage 20</w:t>
      </w:r>
      <w:r w:rsidR="00AA3389" w:rsidRPr="00F219AF">
        <w:rPr>
          <w:rFonts w:ascii="Calibri" w:hAnsi="Calibri" w:cs="Calibri"/>
          <w:lang w:val="en-US"/>
        </w:rPr>
        <w:t xml:space="preserve">, </w:t>
      </w:r>
      <w:r w:rsidR="00DB1F9A" w:rsidRPr="00F219AF">
        <w:rPr>
          <w:rFonts w:ascii="Calibri" w:hAnsi="Calibri" w:cs="Calibri"/>
          <w:lang w:val="en-US"/>
        </w:rPr>
        <w:t>and to choose lower passages (&lt;20)</w:t>
      </w:r>
      <w:r w:rsidR="00AA3389" w:rsidRPr="00F219AF">
        <w:rPr>
          <w:rFonts w:ascii="Calibri" w:hAnsi="Calibri" w:cs="Calibri"/>
          <w:lang w:val="en-US"/>
        </w:rPr>
        <w:t xml:space="preserve"> for differentiating cells:</w:t>
      </w:r>
      <w:r w:rsidR="00E90498" w:rsidRPr="00F219AF">
        <w:rPr>
          <w:rFonts w:ascii="Calibri" w:hAnsi="Calibri" w:cs="Calibri"/>
          <w:lang w:val="en-US"/>
        </w:rPr>
        <w:t xml:space="preserve"> </w:t>
      </w:r>
      <w:r w:rsidR="00483224" w:rsidRPr="00F219AF">
        <w:rPr>
          <w:rFonts w:ascii="Calibri" w:hAnsi="Calibri" w:cs="Calibri"/>
          <w:lang w:val="en-US"/>
        </w:rPr>
        <w:t xml:space="preserve">less cells death occurs for the </w:t>
      </w:r>
      <w:r w:rsidR="00E55862" w:rsidRPr="00F219AF">
        <w:rPr>
          <w:rFonts w:ascii="Calibri" w:hAnsi="Calibri" w:cs="Calibri"/>
          <w:lang w:val="en-US"/>
        </w:rPr>
        <w:t xml:space="preserve">youngest </w:t>
      </w:r>
      <w:proofErr w:type="spellStart"/>
      <w:r w:rsidR="00E55862" w:rsidRPr="00F219AF">
        <w:rPr>
          <w:rFonts w:ascii="Calibri" w:hAnsi="Calibri" w:cs="Calibri"/>
          <w:lang w:val="en-US"/>
        </w:rPr>
        <w:t>HepaRG</w:t>
      </w:r>
      <w:proofErr w:type="spellEnd"/>
      <w:r w:rsidR="00E55862" w:rsidRPr="00F219AF">
        <w:rPr>
          <w:rFonts w:ascii="Calibri" w:hAnsi="Calibri" w:cs="Calibri"/>
          <w:lang w:val="en-US"/>
        </w:rPr>
        <w:t xml:space="preserve"> cells</w:t>
      </w:r>
      <w:r w:rsidR="007013B8" w:rsidRPr="00F219AF">
        <w:rPr>
          <w:rFonts w:ascii="Calibri" w:hAnsi="Calibri" w:cs="Calibri"/>
          <w:lang w:val="en-US"/>
        </w:rPr>
        <w:t>.</w:t>
      </w:r>
      <w:r w:rsidR="001467CF" w:rsidRPr="00F219AF">
        <w:rPr>
          <w:rFonts w:ascii="Calibri" w:hAnsi="Calibri" w:cs="Calibri"/>
          <w:lang w:val="en-US"/>
        </w:rPr>
        <w:t xml:space="preserve"> </w:t>
      </w:r>
      <w:r w:rsidRPr="00F219AF">
        <w:rPr>
          <w:rFonts w:ascii="Calibri" w:hAnsi="Calibri" w:cs="Calibri"/>
          <w:lang w:val="en-US"/>
        </w:rPr>
        <w:t xml:space="preserve">Moreover, </w:t>
      </w:r>
      <w:proofErr w:type="spellStart"/>
      <w:r w:rsidRPr="00F219AF">
        <w:rPr>
          <w:rFonts w:ascii="Calibri" w:hAnsi="Calibri" w:cs="Calibri"/>
          <w:lang w:val="en-US"/>
        </w:rPr>
        <w:t>HepaRG</w:t>
      </w:r>
      <w:proofErr w:type="spellEnd"/>
      <w:r w:rsidRPr="00F219AF">
        <w:rPr>
          <w:rFonts w:ascii="Calibri" w:hAnsi="Calibri" w:cs="Calibri"/>
          <w:lang w:val="en-US"/>
        </w:rPr>
        <w:t xml:space="preserve"> differentiation seem</w:t>
      </w:r>
      <w:r w:rsidR="007F566E" w:rsidRPr="00F219AF">
        <w:rPr>
          <w:rFonts w:ascii="Calibri" w:hAnsi="Calibri" w:cs="Calibri"/>
          <w:lang w:val="en-US"/>
        </w:rPr>
        <w:t>s to be more efficacious in 35-mm and 60-</w:t>
      </w:r>
      <w:r w:rsidRPr="00F219AF">
        <w:rPr>
          <w:rFonts w:ascii="Calibri" w:hAnsi="Calibri" w:cs="Calibri"/>
          <w:lang w:val="en-US"/>
        </w:rPr>
        <w:t xml:space="preserve">mm dishes, </w:t>
      </w:r>
      <w:r w:rsidR="00372E60" w:rsidRPr="00F219AF">
        <w:rPr>
          <w:rFonts w:ascii="Calibri" w:hAnsi="Calibri" w:cs="Calibri"/>
          <w:lang w:val="en-US"/>
        </w:rPr>
        <w:t xml:space="preserve">whereas </w:t>
      </w:r>
      <w:r w:rsidRPr="00F219AF">
        <w:rPr>
          <w:rFonts w:ascii="Calibri" w:hAnsi="Calibri" w:cs="Calibri"/>
          <w:lang w:val="en-US"/>
        </w:rPr>
        <w:t>cells tend to suf</w:t>
      </w:r>
      <w:r w:rsidR="007F566E" w:rsidRPr="00F219AF">
        <w:rPr>
          <w:rFonts w:ascii="Calibri" w:hAnsi="Calibri" w:cs="Calibri"/>
          <w:lang w:val="en-US"/>
        </w:rPr>
        <w:t>fer more when seeded in the 100-mm and 150-</w:t>
      </w:r>
      <w:r w:rsidRPr="00F219AF">
        <w:rPr>
          <w:rFonts w:ascii="Calibri" w:hAnsi="Calibri" w:cs="Calibri"/>
          <w:lang w:val="en-US"/>
        </w:rPr>
        <w:t>mm dishes.</w:t>
      </w:r>
      <w:r w:rsidR="00372E60" w:rsidRPr="00F219AF">
        <w:rPr>
          <w:rFonts w:ascii="Calibri" w:hAnsi="Calibri" w:cs="Calibri"/>
          <w:lang w:val="en-US"/>
        </w:rPr>
        <w:t xml:space="preserve"> </w:t>
      </w:r>
    </w:p>
    <w:p w14:paraId="3F9DC2D8" w14:textId="77777777" w:rsidR="00CA35A8" w:rsidRPr="00F219AF" w:rsidRDefault="00CA35A8" w:rsidP="00CA35A8">
      <w:pPr>
        <w:contextualSpacing/>
        <w:jc w:val="both"/>
        <w:rPr>
          <w:rFonts w:ascii="Calibri" w:hAnsi="Calibri" w:cs="Calibri"/>
          <w:lang w:val="en-US"/>
        </w:rPr>
      </w:pPr>
    </w:p>
    <w:p w14:paraId="5D013533" w14:textId="227F1C99" w:rsidR="007013B8" w:rsidRPr="00F219AF" w:rsidRDefault="007013B8" w:rsidP="00CA35A8">
      <w:pPr>
        <w:contextualSpacing/>
        <w:jc w:val="both"/>
        <w:rPr>
          <w:rFonts w:ascii="Calibri" w:hAnsi="Calibri" w:cs="Calibri"/>
          <w:lang w:val="en-US"/>
        </w:rPr>
      </w:pPr>
      <w:r w:rsidRPr="00F219AF">
        <w:rPr>
          <w:rFonts w:ascii="Calibri" w:hAnsi="Calibri" w:cs="Calibri"/>
          <w:b/>
          <w:lang w:val="en-US"/>
        </w:rPr>
        <w:t>Modification</w:t>
      </w:r>
      <w:r w:rsidR="001467CF" w:rsidRPr="00F219AF">
        <w:rPr>
          <w:rFonts w:ascii="Calibri" w:hAnsi="Calibri" w:cs="Calibri"/>
          <w:b/>
          <w:lang w:val="en-US"/>
        </w:rPr>
        <w:t>s</w:t>
      </w:r>
      <w:r w:rsidRPr="00F219AF">
        <w:rPr>
          <w:rFonts w:ascii="Calibri" w:hAnsi="Calibri" w:cs="Calibri"/>
          <w:b/>
          <w:lang w:val="en-US"/>
        </w:rPr>
        <w:t xml:space="preserve"> and troubleshooting</w:t>
      </w:r>
      <w:r w:rsidRPr="00F219AF">
        <w:rPr>
          <w:rFonts w:ascii="Calibri" w:hAnsi="Calibri" w:cs="Calibri"/>
          <w:lang w:val="en-US"/>
        </w:rPr>
        <w:t xml:space="preserve"> </w:t>
      </w:r>
    </w:p>
    <w:p w14:paraId="7FBA37D2" w14:textId="2A1F175F" w:rsidR="0098322B" w:rsidRPr="00F219AF" w:rsidRDefault="0098322B" w:rsidP="00CA35A8">
      <w:pPr>
        <w:contextualSpacing/>
        <w:jc w:val="both"/>
        <w:rPr>
          <w:rFonts w:ascii="Calibri" w:hAnsi="Calibri" w:cs="Calibri"/>
          <w:lang w:val="en-US"/>
        </w:rPr>
      </w:pPr>
      <w:r w:rsidRPr="00F219AF">
        <w:rPr>
          <w:rFonts w:ascii="Calibri" w:hAnsi="Calibri" w:cs="Calibri"/>
          <w:lang w:val="en-US"/>
        </w:rPr>
        <w:t>Exposure to different ratio</w:t>
      </w:r>
      <w:r w:rsidR="007F566E" w:rsidRPr="00F219AF">
        <w:rPr>
          <w:rFonts w:ascii="Calibri" w:hAnsi="Calibri" w:cs="Calibri"/>
          <w:lang w:val="en-US"/>
        </w:rPr>
        <w:t>s</w:t>
      </w:r>
      <w:r w:rsidRPr="00F219AF">
        <w:rPr>
          <w:rFonts w:ascii="Calibri" w:hAnsi="Calibri" w:cs="Calibri"/>
          <w:lang w:val="en-US"/>
        </w:rPr>
        <w:t xml:space="preserve"> of both palmitic and oleic </w:t>
      </w:r>
      <w:r w:rsidR="007F566E" w:rsidRPr="00F219AF">
        <w:rPr>
          <w:rFonts w:ascii="Calibri" w:hAnsi="Calibri" w:cs="Calibri"/>
          <w:lang w:val="en-US"/>
        </w:rPr>
        <w:t xml:space="preserve">fatty acids </w:t>
      </w:r>
      <w:r w:rsidRPr="00F219AF">
        <w:rPr>
          <w:rFonts w:ascii="Calibri" w:hAnsi="Calibri" w:cs="Calibri"/>
          <w:lang w:val="en-US"/>
        </w:rPr>
        <w:t>ha</w:t>
      </w:r>
      <w:r w:rsidR="007F566E" w:rsidRPr="00F219AF">
        <w:rPr>
          <w:rFonts w:ascii="Calibri" w:hAnsi="Calibri" w:cs="Calibri"/>
          <w:lang w:val="en-US"/>
        </w:rPr>
        <w:t>s</w:t>
      </w:r>
      <w:r w:rsidRPr="00F219AF">
        <w:rPr>
          <w:rFonts w:ascii="Calibri" w:hAnsi="Calibri" w:cs="Calibri"/>
          <w:lang w:val="en-US"/>
        </w:rPr>
        <w:t xml:space="preserve"> been shown to result in the formation of </w:t>
      </w:r>
      <w:proofErr w:type="spellStart"/>
      <w:r w:rsidRPr="00F219AF">
        <w:rPr>
          <w:rFonts w:ascii="Calibri" w:hAnsi="Calibri" w:cs="Calibri"/>
          <w:lang w:val="en-US"/>
        </w:rPr>
        <w:t>intracytoplasmatic</w:t>
      </w:r>
      <w:proofErr w:type="spellEnd"/>
      <w:r w:rsidRPr="00F219AF">
        <w:rPr>
          <w:rFonts w:ascii="Calibri" w:hAnsi="Calibri" w:cs="Calibri"/>
          <w:lang w:val="en-US"/>
        </w:rPr>
        <w:t xml:space="preserve"> lipid droplets</w:t>
      </w:r>
      <w:r w:rsidR="00F54671" w:rsidRPr="00F219AF">
        <w:rPr>
          <w:rFonts w:ascii="Calibri" w:hAnsi="Calibri" w:cs="Calibri"/>
          <w:vertAlign w:val="superscript"/>
          <w:lang w:val="en-US"/>
        </w:rPr>
        <w:t>25</w:t>
      </w:r>
      <w:r w:rsidRPr="00F219AF">
        <w:rPr>
          <w:rFonts w:ascii="Calibri" w:hAnsi="Calibri" w:cs="Calibri"/>
          <w:vertAlign w:val="superscript"/>
          <w:lang w:val="en-US"/>
        </w:rPr>
        <w:t>,</w:t>
      </w:r>
      <w:r w:rsidR="00F54671" w:rsidRPr="00F219AF">
        <w:rPr>
          <w:rFonts w:ascii="Calibri" w:hAnsi="Calibri" w:cs="Calibri"/>
          <w:vertAlign w:val="superscript"/>
          <w:lang w:val="en-US"/>
        </w:rPr>
        <w:t>26</w:t>
      </w:r>
      <w:r w:rsidRPr="00F219AF">
        <w:rPr>
          <w:rFonts w:ascii="Calibri" w:hAnsi="Calibri" w:cs="Calibri"/>
          <w:lang w:val="en-US"/>
        </w:rPr>
        <w:t xml:space="preserve">. However, </w:t>
      </w:r>
      <w:r w:rsidR="00FC0349" w:rsidRPr="00F219AF">
        <w:rPr>
          <w:rFonts w:ascii="Calibri" w:hAnsi="Calibri" w:cs="Calibri"/>
          <w:lang w:val="en-US"/>
        </w:rPr>
        <w:t xml:space="preserve">we observed that </w:t>
      </w:r>
      <w:r w:rsidRPr="00F219AF">
        <w:rPr>
          <w:rFonts w:ascii="Calibri" w:hAnsi="Calibri" w:cs="Calibri"/>
          <w:lang w:val="en-US"/>
        </w:rPr>
        <w:t xml:space="preserve">sodium oleate treatment of differentiated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exhibited </w:t>
      </w:r>
      <w:r w:rsidR="007F566E" w:rsidRPr="00F219AF">
        <w:rPr>
          <w:rFonts w:ascii="Calibri" w:hAnsi="Calibri" w:cs="Calibri"/>
          <w:lang w:val="en-US"/>
        </w:rPr>
        <w:t>better</w:t>
      </w:r>
      <w:r w:rsidRPr="00F219AF">
        <w:rPr>
          <w:rFonts w:ascii="Calibri" w:hAnsi="Calibri" w:cs="Calibri"/>
          <w:lang w:val="en-US"/>
        </w:rPr>
        <w:t xml:space="preserve"> results </w:t>
      </w:r>
      <w:r w:rsidR="007F566E" w:rsidRPr="00F219AF">
        <w:rPr>
          <w:rFonts w:ascii="Calibri" w:hAnsi="Calibri" w:cs="Calibri"/>
          <w:lang w:val="en-US"/>
        </w:rPr>
        <w:t>than</w:t>
      </w:r>
      <w:r w:rsidRPr="00F219AF">
        <w:rPr>
          <w:rFonts w:ascii="Calibri" w:hAnsi="Calibri" w:cs="Calibri"/>
          <w:lang w:val="en-US"/>
        </w:rPr>
        <w:t xml:space="preserve"> palmitic acid exposure</w:t>
      </w:r>
      <w:r w:rsidR="001D05F3" w:rsidRPr="00F219AF">
        <w:rPr>
          <w:rFonts w:ascii="Calibri" w:hAnsi="Calibri" w:cs="Calibri"/>
          <w:lang w:val="en-US"/>
        </w:rPr>
        <w:t xml:space="preserve">, </w:t>
      </w:r>
      <w:r w:rsidR="00E8301C" w:rsidRPr="00F219AF">
        <w:rPr>
          <w:rFonts w:ascii="Calibri" w:hAnsi="Calibri" w:cs="Calibri"/>
          <w:lang w:val="en-US"/>
        </w:rPr>
        <w:t xml:space="preserve">in terms of </w:t>
      </w:r>
      <w:r w:rsidRPr="00F219AF">
        <w:rPr>
          <w:rFonts w:ascii="Calibri" w:hAnsi="Calibri" w:cs="Calibri"/>
          <w:lang w:val="en-US"/>
        </w:rPr>
        <w:t xml:space="preserve">efficient </w:t>
      </w:r>
      <w:r w:rsidR="00E8301C" w:rsidRPr="00F219AF">
        <w:rPr>
          <w:rFonts w:ascii="Calibri" w:hAnsi="Calibri" w:cs="Calibri"/>
          <w:lang w:val="en-US"/>
        </w:rPr>
        <w:t xml:space="preserve">induction of </w:t>
      </w:r>
      <w:r w:rsidRPr="00F219AF">
        <w:rPr>
          <w:rFonts w:ascii="Calibri" w:hAnsi="Calibri" w:cs="Calibri"/>
          <w:lang w:val="en-US"/>
        </w:rPr>
        <w:t>lipid accumulation</w:t>
      </w:r>
      <w:r w:rsidR="00E8301C" w:rsidRPr="00F219AF">
        <w:rPr>
          <w:rFonts w:ascii="Calibri" w:hAnsi="Calibri" w:cs="Calibri"/>
          <w:lang w:val="en-US"/>
        </w:rPr>
        <w:t xml:space="preserve"> and</w:t>
      </w:r>
      <w:r w:rsidRPr="00F219AF">
        <w:rPr>
          <w:rFonts w:ascii="Calibri" w:hAnsi="Calibri" w:cs="Calibri"/>
          <w:lang w:val="en-US"/>
        </w:rPr>
        <w:t xml:space="preserve">  cell viability (</w:t>
      </w:r>
      <w:r w:rsidRPr="00F219AF">
        <w:rPr>
          <w:rFonts w:ascii="Calibri" w:hAnsi="Calibri" w:cs="Calibri"/>
          <w:b/>
          <w:lang w:val="en-US"/>
        </w:rPr>
        <w:t>Figure</w:t>
      </w:r>
      <w:r w:rsidRPr="00F219AF">
        <w:rPr>
          <w:rFonts w:ascii="Calibri" w:hAnsi="Calibri" w:cs="Calibri"/>
          <w:lang w:val="en-US"/>
        </w:rPr>
        <w:t xml:space="preserve"> </w:t>
      </w:r>
      <w:r w:rsidR="00EB6C5C" w:rsidRPr="00F219AF">
        <w:rPr>
          <w:rFonts w:ascii="Calibri" w:hAnsi="Calibri" w:cs="Calibri"/>
          <w:b/>
          <w:lang w:val="en-US"/>
        </w:rPr>
        <w:t>2D</w:t>
      </w:r>
      <w:r w:rsidRPr="00F219AF">
        <w:rPr>
          <w:rFonts w:ascii="Calibri" w:hAnsi="Calibri" w:cs="Calibri"/>
          <w:lang w:val="en-US"/>
        </w:rPr>
        <w:t xml:space="preserve">). Indeed, palmitic acid treatment </w:t>
      </w:r>
      <w:r w:rsidR="007F566E" w:rsidRPr="00F219AF">
        <w:rPr>
          <w:rFonts w:ascii="Calibri" w:hAnsi="Calibri" w:cs="Calibri"/>
          <w:lang w:val="en-US"/>
        </w:rPr>
        <w:t>proved to be</w:t>
      </w:r>
      <w:r w:rsidRPr="00F219AF">
        <w:rPr>
          <w:rFonts w:ascii="Calibri" w:hAnsi="Calibri" w:cs="Calibri"/>
          <w:lang w:val="en-US"/>
        </w:rPr>
        <w:t xml:space="preserve"> toxic for differentiated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w:t>
      </w:r>
      <w:r w:rsidR="00EB6C5C" w:rsidRPr="00F219AF">
        <w:rPr>
          <w:rFonts w:ascii="Calibri" w:hAnsi="Calibri" w:cs="Calibri"/>
          <w:b/>
          <w:lang w:val="en-US"/>
        </w:rPr>
        <w:t>Figure</w:t>
      </w:r>
      <w:r w:rsidR="00EB6C5C" w:rsidRPr="00F219AF">
        <w:rPr>
          <w:rFonts w:ascii="Calibri" w:hAnsi="Calibri" w:cs="Calibri"/>
          <w:lang w:val="en-US"/>
        </w:rPr>
        <w:t xml:space="preserve"> </w:t>
      </w:r>
      <w:r w:rsidR="00EB6C5C" w:rsidRPr="00F219AF">
        <w:rPr>
          <w:rFonts w:ascii="Calibri" w:hAnsi="Calibri" w:cs="Calibri"/>
          <w:b/>
          <w:lang w:val="en-US"/>
        </w:rPr>
        <w:t>2D</w:t>
      </w:r>
      <w:r w:rsidRPr="00F219AF">
        <w:rPr>
          <w:rFonts w:ascii="Calibri" w:hAnsi="Calibri" w:cs="Calibri"/>
          <w:lang w:val="en-US"/>
        </w:rPr>
        <w:t>)</w:t>
      </w:r>
      <w:r w:rsidR="003042F6" w:rsidRPr="00F219AF">
        <w:rPr>
          <w:rFonts w:ascii="Calibri" w:hAnsi="Calibri" w:cs="Calibri"/>
          <w:lang w:val="en-US"/>
        </w:rPr>
        <w:t xml:space="preserve">, </w:t>
      </w:r>
      <w:r w:rsidR="003042F6" w:rsidRPr="00F219AF">
        <w:rPr>
          <w:rFonts w:ascii="Calibri" w:hAnsi="Calibri" w:cs="Calibri"/>
        </w:rPr>
        <w:t xml:space="preserve">in agreement with literature data on hepatoma cell lines and on human </w:t>
      </w:r>
      <w:r w:rsidR="005D49E5" w:rsidRPr="00F219AF">
        <w:rPr>
          <w:rFonts w:ascii="Calibri" w:hAnsi="Calibri" w:cs="Calibri"/>
        </w:rPr>
        <w:t xml:space="preserve">and rat </w:t>
      </w:r>
      <w:r w:rsidR="003042F6" w:rsidRPr="00F219AF">
        <w:rPr>
          <w:rFonts w:ascii="Calibri" w:hAnsi="Calibri" w:cs="Calibri"/>
        </w:rPr>
        <w:t xml:space="preserve">hepatocyte primary cultures </w:t>
      </w:r>
      <w:r w:rsidR="00C30D0A" w:rsidRPr="00F219AF">
        <w:rPr>
          <w:rFonts w:ascii="Calibri" w:hAnsi="Calibri" w:cs="Calibri"/>
        </w:rPr>
        <w:t xml:space="preserve">that describe </w:t>
      </w:r>
      <w:r w:rsidR="007832E4" w:rsidRPr="00F219AF">
        <w:rPr>
          <w:rFonts w:ascii="Calibri" w:hAnsi="Calibri" w:cs="Calibri"/>
        </w:rPr>
        <w:t xml:space="preserve">palmitic acid </w:t>
      </w:r>
      <w:r w:rsidR="00C30D0A" w:rsidRPr="00F219AF">
        <w:rPr>
          <w:rFonts w:ascii="Calibri" w:hAnsi="Calibri" w:cs="Calibri"/>
        </w:rPr>
        <w:t>as a considerabl</w:t>
      </w:r>
      <w:r w:rsidR="00257540" w:rsidRPr="00F219AF">
        <w:rPr>
          <w:rFonts w:ascii="Calibri" w:hAnsi="Calibri" w:cs="Calibri"/>
        </w:rPr>
        <w:t>y</w:t>
      </w:r>
      <w:r w:rsidR="00C30D0A" w:rsidRPr="00F219AF">
        <w:rPr>
          <w:rFonts w:ascii="Calibri" w:hAnsi="Calibri" w:cs="Calibri"/>
        </w:rPr>
        <w:t xml:space="preserve"> cytotoxic agent</w:t>
      </w:r>
      <w:r w:rsidR="006B380E" w:rsidRPr="00F219AF">
        <w:rPr>
          <w:rFonts w:ascii="Calibri" w:hAnsi="Calibri" w:cs="Calibri"/>
          <w:vertAlign w:val="superscript"/>
        </w:rPr>
        <w:t>2</w:t>
      </w:r>
      <w:r w:rsidR="00FD0DF8" w:rsidRPr="00F219AF">
        <w:rPr>
          <w:rFonts w:ascii="Calibri" w:hAnsi="Calibri" w:cs="Calibri"/>
          <w:vertAlign w:val="superscript"/>
        </w:rPr>
        <w:t>5</w:t>
      </w:r>
      <w:r w:rsidR="006B380E" w:rsidRPr="00F219AF">
        <w:rPr>
          <w:rFonts w:ascii="Calibri" w:hAnsi="Calibri" w:cs="Calibri"/>
          <w:vertAlign w:val="superscript"/>
        </w:rPr>
        <w:t>-2</w:t>
      </w:r>
      <w:r w:rsidR="00FD0DF8" w:rsidRPr="00F219AF">
        <w:rPr>
          <w:rFonts w:ascii="Calibri" w:hAnsi="Calibri" w:cs="Calibri"/>
          <w:vertAlign w:val="superscript"/>
        </w:rPr>
        <w:t>9</w:t>
      </w:r>
      <w:r w:rsidR="001832DF" w:rsidRPr="00F219AF">
        <w:rPr>
          <w:rFonts w:ascii="Calibri" w:hAnsi="Calibri" w:cs="Calibri"/>
        </w:rPr>
        <w:t>.</w:t>
      </w:r>
      <w:r w:rsidR="003C5C75" w:rsidRPr="00F219AF">
        <w:rPr>
          <w:rFonts w:ascii="Calibri" w:hAnsi="Calibri" w:cs="Calibri"/>
        </w:rPr>
        <w:t xml:space="preserve"> Moreover, </w:t>
      </w:r>
      <w:r w:rsidRPr="00F219AF">
        <w:rPr>
          <w:rFonts w:ascii="Calibri" w:hAnsi="Calibri" w:cs="Calibri"/>
          <w:lang w:val="en-US"/>
        </w:rPr>
        <w:t xml:space="preserve"> the ut</w:t>
      </w:r>
      <w:r w:rsidR="007F566E" w:rsidRPr="00F219AF">
        <w:rPr>
          <w:rFonts w:ascii="Calibri" w:hAnsi="Calibri" w:cs="Calibri"/>
          <w:lang w:val="en-US"/>
        </w:rPr>
        <w:t>ilization of palmitate in cell-</w:t>
      </w:r>
      <w:r w:rsidRPr="00F219AF">
        <w:rPr>
          <w:rFonts w:ascii="Calibri" w:hAnsi="Calibri" w:cs="Calibri"/>
          <w:lang w:val="en-US"/>
        </w:rPr>
        <w:t xml:space="preserve">based assays is challenging due to its low solubility. Nevertheless, due to the intrinsic variability of cell lines, it is recommended to verify </w:t>
      </w:r>
      <w:r w:rsidR="003E626C" w:rsidRPr="00F219AF">
        <w:rPr>
          <w:rFonts w:ascii="Calibri" w:hAnsi="Calibri" w:cs="Calibri"/>
          <w:lang w:val="en-US"/>
        </w:rPr>
        <w:t xml:space="preserve">the </w:t>
      </w:r>
      <w:r w:rsidRPr="00F219AF">
        <w:rPr>
          <w:rFonts w:ascii="Calibri" w:hAnsi="Calibri" w:cs="Calibri"/>
          <w:lang w:val="en-US"/>
        </w:rPr>
        <w:t>sodium oleate working concent</w:t>
      </w:r>
      <w:r w:rsidR="007F566E" w:rsidRPr="00F219AF">
        <w:rPr>
          <w:rFonts w:ascii="Calibri" w:hAnsi="Calibri" w:cs="Calibri"/>
          <w:lang w:val="en-US"/>
        </w:rPr>
        <w:t>ration and treatment time length</w:t>
      </w:r>
      <w:r w:rsidRPr="00F219AF">
        <w:rPr>
          <w:rFonts w:ascii="Calibri" w:hAnsi="Calibri" w:cs="Calibri"/>
          <w:lang w:val="en-US"/>
        </w:rPr>
        <w:t>, testing different concentration</w:t>
      </w:r>
      <w:r w:rsidR="007F566E" w:rsidRPr="00F219AF">
        <w:rPr>
          <w:rFonts w:ascii="Calibri" w:hAnsi="Calibri" w:cs="Calibri"/>
          <w:lang w:val="en-US"/>
        </w:rPr>
        <w:t>s</w:t>
      </w:r>
      <w:r w:rsidRPr="00F219AF">
        <w:rPr>
          <w:rFonts w:ascii="Calibri" w:hAnsi="Calibri" w:cs="Calibri"/>
          <w:lang w:val="en-US"/>
        </w:rPr>
        <w:t xml:space="preserve"> in a time-course experiment</w:t>
      </w:r>
      <w:r w:rsidR="002F312E" w:rsidRPr="00F219AF">
        <w:rPr>
          <w:rFonts w:ascii="Calibri" w:hAnsi="Calibri" w:cs="Calibri"/>
          <w:lang w:val="en-US"/>
        </w:rPr>
        <w:t xml:space="preserve"> with a cell viability assay</w:t>
      </w:r>
      <w:r w:rsidRPr="00F219AF">
        <w:rPr>
          <w:rFonts w:ascii="Calibri" w:hAnsi="Calibri" w:cs="Calibri"/>
          <w:lang w:val="en-US"/>
        </w:rPr>
        <w:t xml:space="preserve">.   </w:t>
      </w:r>
    </w:p>
    <w:p w14:paraId="49E62740" w14:textId="77777777" w:rsidR="00CA35A8" w:rsidRPr="00F219AF" w:rsidRDefault="00CA35A8" w:rsidP="00CA35A8">
      <w:pPr>
        <w:contextualSpacing/>
        <w:jc w:val="both"/>
        <w:rPr>
          <w:rFonts w:ascii="Calibri" w:hAnsi="Calibri" w:cs="Calibri"/>
        </w:rPr>
      </w:pPr>
    </w:p>
    <w:p w14:paraId="6548BAF1" w14:textId="0178D8AD" w:rsidR="00CA35A8" w:rsidRPr="00F219AF" w:rsidRDefault="000558DC" w:rsidP="00CA35A8">
      <w:pPr>
        <w:jc w:val="both"/>
        <w:rPr>
          <w:rFonts w:ascii="Calibri" w:hAnsi="Calibri" w:cs="Calibri"/>
        </w:rPr>
      </w:pPr>
      <w:r w:rsidRPr="00F219AF">
        <w:rPr>
          <w:rFonts w:ascii="Calibri" w:hAnsi="Calibri" w:cs="Calibri"/>
          <w:b/>
        </w:rPr>
        <w:t>S</w:t>
      </w:r>
      <w:r w:rsidR="00F10999" w:rsidRPr="00F219AF">
        <w:rPr>
          <w:rFonts w:ascii="Calibri" w:hAnsi="Calibri" w:cs="Calibri"/>
          <w:b/>
        </w:rPr>
        <w:t xml:space="preserve">ignificance </w:t>
      </w:r>
      <w:r w:rsidR="00677006" w:rsidRPr="00F219AF">
        <w:rPr>
          <w:rFonts w:ascii="Calibri" w:hAnsi="Calibri" w:cs="Calibri"/>
          <w:b/>
        </w:rPr>
        <w:t xml:space="preserve">and </w:t>
      </w:r>
      <w:r w:rsidR="005B746F" w:rsidRPr="00F219AF">
        <w:rPr>
          <w:rFonts w:ascii="Calibri" w:hAnsi="Calibri" w:cs="Calibri"/>
          <w:b/>
        </w:rPr>
        <w:t xml:space="preserve">comparison of </w:t>
      </w:r>
      <w:r w:rsidR="00643FF0" w:rsidRPr="00F219AF">
        <w:rPr>
          <w:rFonts w:ascii="Calibri" w:hAnsi="Calibri" w:cs="Calibri"/>
          <w:b/>
        </w:rPr>
        <w:t xml:space="preserve">lipid </w:t>
      </w:r>
      <w:r w:rsidR="005B746F" w:rsidRPr="00F219AF">
        <w:rPr>
          <w:rFonts w:ascii="Calibri" w:hAnsi="Calibri" w:cs="Calibri"/>
          <w:b/>
        </w:rPr>
        <w:t>detecti</w:t>
      </w:r>
      <w:r w:rsidR="00643FF0" w:rsidRPr="00F219AF">
        <w:rPr>
          <w:rFonts w:ascii="Calibri" w:hAnsi="Calibri" w:cs="Calibri"/>
          <w:b/>
        </w:rPr>
        <w:t>on</w:t>
      </w:r>
      <w:r w:rsidR="005B746F" w:rsidRPr="00F219AF">
        <w:rPr>
          <w:rFonts w:ascii="Calibri" w:hAnsi="Calibri" w:cs="Calibri"/>
          <w:b/>
        </w:rPr>
        <w:t xml:space="preserve"> </w:t>
      </w:r>
      <w:r w:rsidR="00677A7F" w:rsidRPr="00F219AF">
        <w:rPr>
          <w:rFonts w:ascii="Calibri" w:hAnsi="Calibri" w:cs="Calibri"/>
          <w:b/>
        </w:rPr>
        <w:t>techniques</w:t>
      </w:r>
      <w:r w:rsidR="00846480" w:rsidRPr="00F219AF">
        <w:rPr>
          <w:rFonts w:ascii="Calibri" w:hAnsi="Calibri" w:cs="Calibri"/>
        </w:rPr>
        <w:t xml:space="preserve"> </w:t>
      </w:r>
    </w:p>
    <w:p w14:paraId="575FF19E" w14:textId="6DF0A4B8" w:rsidR="009109C5" w:rsidRPr="00F219AF" w:rsidRDefault="003C323B" w:rsidP="00CA35A8">
      <w:pPr>
        <w:jc w:val="both"/>
        <w:rPr>
          <w:rFonts w:ascii="Calibri" w:hAnsi="Calibri" w:cs="Calibri"/>
          <w:lang w:val="en-US"/>
        </w:rPr>
      </w:pPr>
      <w:r w:rsidRPr="00F219AF">
        <w:rPr>
          <w:rFonts w:ascii="Calibri" w:hAnsi="Calibri" w:cs="Calibri"/>
          <w:lang w:val="en-US"/>
        </w:rPr>
        <w:t>Accurate determination of lipid amount</w:t>
      </w:r>
      <w:r w:rsidR="00997732" w:rsidRPr="00F219AF">
        <w:rPr>
          <w:rFonts w:ascii="Calibri" w:hAnsi="Calibri" w:cs="Calibri"/>
          <w:lang w:val="en-US"/>
        </w:rPr>
        <w:t>s</w:t>
      </w:r>
      <w:r w:rsidRPr="00F219AF">
        <w:rPr>
          <w:rFonts w:ascii="Calibri" w:hAnsi="Calibri" w:cs="Calibri"/>
          <w:lang w:val="en-US"/>
        </w:rPr>
        <w:t xml:space="preserve"> </w:t>
      </w:r>
      <w:r w:rsidR="00846480" w:rsidRPr="00F219AF">
        <w:rPr>
          <w:rFonts w:ascii="Calibri" w:hAnsi="Calibri" w:cs="Calibri"/>
          <w:lang w:val="en-US"/>
        </w:rPr>
        <w:t xml:space="preserve">in cells was established via </w:t>
      </w:r>
      <w:proofErr w:type="gramStart"/>
      <w:r w:rsidR="00846480" w:rsidRPr="00F219AF">
        <w:rPr>
          <w:rFonts w:ascii="Calibri" w:hAnsi="Calibri" w:cs="Calibri"/>
          <w:lang w:val="en-US"/>
        </w:rPr>
        <w:t>a number of</w:t>
      </w:r>
      <w:proofErr w:type="gramEnd"/>
      <w:r w:rsidR="00846480" w:rsidRPr="00F219AF">
        <w:rPr>
          <w:rFonts w:ascii="Calibri" w:hAnsi="Calibri" w:cs="Calibri"/>
          <w:lang w:val="en-US"/>
        </w:rPr>
        <w:t xml:space="preserve"> different approaches in this study. Qualitative and also approximately quantitative agreement was observed between the results obtained via Oil Red O staining, </w:t>
      </w:r>
      <w:proofErr w:type="spellStart"/>
      <w:r w:rsidR="00846480" w:rsidRPr="00F219AF">
        <w:rPr>
          <w:rFonts w:ascii="Calibri" w:hAnsi="Calibri" w:cs="Calibri"/>
          <w:lang w:val="en-US"/>
        </w:rPr>
        <w:t>Bodipy</w:t>
      </w:r>
      <w:proofErr w:type="spellEnd"/>
      <w:r w:rsidR="00846480" w:rsidRPr="00F219AF">
        <w:rPr>
          <w:rFonts w:ascii="Calibri" w:hAnsi="Calibri" w:cs="Calibri"/>
          <w:lang w:val="en-US"/>
        </w:rPr>
        <w:t xml:space="preserve"> staining, and CARS imaging. For a rapid estimation of lipid quantities in cell populations, the use of </w:t>
      </w:r>
      <w:proofErr w:type="spellStart"/>
      <w:r w:rsidR="007309D2" w:rsidRPr="00F219AF">
        <w:rPr>
          <w:rFonts w:ascii="Calibri" w:hAnsi="Calibri" w:cs="Calibri"/>
          <w:lang w:val="en-US"/>
        </w:rPr>
        <w:t>Bodipy</w:t>
      </w:r>
      <w:proofErr w:type="spellEnd"/>
      <w:r w:rsidR="007309D2" w:rsidRPr="00F219AF">
        <w:rPr>
          <w:rFonts w:ascii="Calibri" w:hAnsi="Calibri" w:cs="Calibri"/>
          <w:lang w:val="en-US"/>
        </w:rPr>
        <w:t>-</w:t>
      </w:r>
      <w:r w:rsidR="00846480" w:rsidRPr="00F219AF">
        <w:rPr>
          <w:rFonts w:ascii="Calibri" w:hAnsi="Calibri" w:cs="Calibri"/>
          <w:lang w:val="en-US"/>
        </w:rPr>
        <w:t xml:space="preserve">flow cytometry </w:t>
      </w:r>
      <w:r w:rsidR="00257540" w:rsidRPr="00F219AF">
        <w:rPr>
          <w:rFonts w:ascii="Calibri" w:hAnsi="Calibri" w:cs="Calibri"/>
          <w:lang w:val="en-US"/>
        </w:rPr>
        <w:t>or</w:t>
      </w:r>
      <w:r w:rsidR="00846480" w:rsidRPr="00F219AF">
        <w:rPr>
          <w:rFonts w:ascii="Calibri" w:hAnsi="Calibri" w:cs="Calibri"/>
          <w:lang w:val="en-US"/>
        </w:rPr>
        <w:t xml:space="preserve"> a stain such as </w:t>
      </w:r>
      <w:r w:rsidR="007309D2" w:rsidRPr="00F219AF">
        <w:rPr>
          <w:rFonts w:ascii="Calibri" w:hAnsi="Calibri" w:cs="Calibri"/>
          <w:lang w:val="en-US"/>
        </w:rPr>
        <w:t>Oil Red O</w:t>
      </w:r>
      <w:r w:rsidR="00846480" w:rsidRPr="00F219AF">
        <w:rPr>
          <w:rFonts w:ascii="Calibri" w:hAnsi="Calibri" w:cs="Calibri"/>
          <w:lang w:val="en-US"/>
        </w:rPr>
        <w:t xml:space="preserve"> is ideal. For a more detailed examination of the lipid droplet content of cells, an imaging modality is preferred. Furthermore, specificity problems have been reported for lipid stains such as Oil Red O</w:t>
      </w:r>
      <w:r w:rsidR="00CC5414" w:rsidRPr="00F219AF">
        <w:rPr>
          <w:rFonts w:ascii="Calibri" w:hAnsi="Calibri" w:cs="Calibri"/>
          <w:vertAlign w:val="superscript"/>
          <w:lang w:val="en-US"/>
        </w:rPr>
        <w:t>20,</w:t>
      </w:r>
      <w:r w:rsidR="00636F71" w:rsidRPr="00F219AF">
        <w:rPr>
          <w:rFonts w:ascii="Calibri" w:hAnsi="Calibri" w:cs="Calibri"/>
          <w:vertAlign w:val="superscript"/>
          <w:lang w:val="en-US"/>
        </w:rPr>
        <w:t>30</w:t>
      </w:r>
      <w:r w:rsidR="00846480" w:rsidRPr="00F219AF">
        <w:rPr>
          <w:rFonts w:ascii="Calibri" w:hAnsi="Calibri" w:cs="Calibri"/>
          <w:lang w:val="en-US"/>
        </w:rPr>
        <w:t xml:space="preserve">, and we have observed that in some cases, the </w:t>
      </w:r>
      <w:proofErr w:type="spellStart"/>
      <w:r w:rsidR="00846480" w:rsidRPr="00F219AF">
        <w:rPr>
          <w:rFonts w:ascii="Calibri" w:hAnsi="Calibri" w:cs="Calibri"/>
          <w:lang w:val="en-US"/>
        </w:rPr>
        <w:t>Bodipy</w:t>
      </w:r>
      <w:proofErr w:type="spellEnd"/>
      <w:r w:rsidR="00846480" w:rsidRPr="00F219AF">
        <w:rPr>
          <w:rFonts w:ascii="Calibri" w:hAnsi="Calibri" w:cs="Calibri"/>
          <w:lang w:val="en-US"/>
        </w:rPr>
        <w:t xml:space="preserve"> stain has a lower capacity than CARS to exclusively label lipid droplets among other cell organelles </w:t>
      </w:r>
      <w:r w:rsidR="00257540" w:rsidRPr="00F219AF">
        <w:rPr>
          <w:rFonts w:ascii="Calibri" w:hAnsi="Calibri" w:cs="Calibri"/>
          <w:lang w:val="en-US"/>
        </w:rPr>
        <w:t>(</w:t>
      </w:r>
      <w:r w:rsidR="00846480" w:rsidRPr="00F219AF">
        <w:rPr>
          <w:rFonts w:ascii="Calibri" w:hAnsi="Calibri" w:cs="Calibri"/>
          <w:lang w:val="en-US"/>
        </w:rPr>
        <w:t>data not shown</w:t>
      </w:r>
      <w:r w:rsidR="00257540" w:rsidRPr="00F219AF">
        <w:rPr>
          <w:rFonts w:ascii="Calibri" w:hAnsi="Calibri" w:cs="Calibri"/>
          <w:lang w:val="en-US"/>
        </w:rPr>
        <w:t>)</w:t>
      </w:r>
      <w:r w:rsidR="00846480" w:rsidRPr="00F219AF">
        <w:rPr>
          <w:rFonts w:ascii="Calibri" w:hAnsi="Calibri" w:cs="Calibri"/>
          <w:lang w:val="en-US"/>
        </w:rPr>
        <w:t xml:space="preserve">. Therefore, the use of a label-free microscopic imaging technique such as CARS provides significant advantages for steatosis quantification and characterization. The avoidance of the use of a large fluorescent label makes CARS imaging </w:t>
      </w:r>
      <w:r w:rsidR="00DD7232" w:rsidRPr="00F219AF">
        <w:rPr>
          <w:rFonts w:ascii="Calibri" w:hAnsi="Calibri" w:cs="Calibri"/>
          <w:lang w:val="en-US"/>
        </w:rPr>
        <w:t>favorable due</w:t>
      </w:r>
      <w:r w:rsidR="00CC50A7" w:rsidRPr="00F219AF">
        <w:rPr>
          <w:rFonts w:ascii="Calibri" w:hAnsi="Calibri" w:cs="Calibri"/>
          <w:lang w:val="en-US"/>
        </w:rPr>
        <w:t xml:space="preserve"> to the small size of lipid</w:t>
      </w:r>
      <w:r w:rsidR="00DD7232" w:rsidRPr="00F219AF">
        <w:rPr>
          <w:rFonts w:ascii="Calibri" w:hAnsi="Calibri" w:cs="Calibri"/>
          <w:lang w:val="en-US"/>
        </w:rPr>
        <w:t xml:space="preserve"> molecules</w:t>
      </w:r>
      <w:r w:rsidR="00CC50A7" w:rsidRPr="00F219AF">
        <w:rPr>
          <w:rFonts w:ascii="Calibri" w:hAnsi="Calibri" w:cs="Calibri"/>
          <w:lang w:val="en-US"/>
        </w:rPr>
        <w:t xml:space="preserve"> </w:t>
      </w:r>
      <w:r w:rsidR="00846480" w:rsidRPr="00F219AF">
        <w:rPr>
          <w:rFonts w:ascii="Calibri" w:hAnsi="Calibri" w:cs="Calibri"/>
          <w:lang w:val="en-US"/>
        </w:rPr>
        <w:t>compared to typical fluorophores</w:t>
      </w:r>
      <w:r w:rsidR="00CC50A7" w:rsidRPr="00F219AF">
        <w:rPr>
          <w:rFonts w:ascii="Calibri" w:hAnsi="Calibri" w:cs="Calibri"/>
          <w:lang w:val="en-US"/>
        </w:rPr>
        <w:t>;</w:t>
      </w:r>
      <w:r w:rsidR="00846480" w:rsidRPr="00F219AF">
        <w:rPr>
          <w:rFonts w:ascii="Calibri" w:hAnsi="Calibri" w:cs="Calibri"/>
          <w:lang w:val="en-US"/>
        </w:rPr>
        <w:t xml:space="preserve"> hence</w:t>
      </w:r>
      <w:r w:rsidR="00CC50A7" w:rsidRPr="00F219AF">
        <w:rPr>
          <w:rFonts w:ascii="Calibri" w:hAnsi="Calibri" w:cs="Calibri"/>
          <w:lang w:val="en-US"/>
        </w:rPr>
        <w:t>,</w:t>
      </w:r>
      <w:r w:rsidR="00846480" w:rsidRPr="00F219AF">
        <w:rPr>
          <w:rFonts w:ascii="Calibri" w:hAnsi="Calibri" w:cs="Calibri"/>
          <w:lang w:val="en-US"/>
        </w:rPr>
        <w:t xml:space="preserve"> for the detection of lipids, </w:t>
      </w:r>
      <w:r w:rsidR="00DD7232" w:rsidRPr="00F219AF">
        <w:rPr>
          <w:rFonts w:ascii="Calibri" w:hAnsi="Calibri" w:cs="Calibri"/>
          <w:lang w:val="en-US"/>
        </w:rPr>
        <w:t xml:space="preserve">label-free methods are desirable, </w:t>
      </w:r>
      <w:r w:rsidR="00846480" w:rsidRPr="00F219AF">
        <w:rPr>
          <w:rFonts w:ascii="Calibri" w:hAnsi="Calibri" w:cs="Calibri"/>
          <w:lang w:val="en-US"/>
        </w:rPr>
        <w:t xml:space="preserve">even more so than for </w:t>
      </w:r>
      <w:r w:rsidR="006412C8" w:rsidRPr="00F219AF">
        <w:rPr>
          <w:rFonts w:ascii="Calibri" w:hAnsi="Calibri" w:cs="Calibri"/>
          <w:lang w:val="en-US"/>
        </w:rPr>
        <w:t xml:space="preserve">observing </w:t>
      </w:r>
      <w:r w:rsidR="00846480" w:rsidRPr="00F219AF">
        <w:rPr>
          <w:rFonts w:ascii="Calibri" w:hAnsi="Calibri" w:cs="Calibri"/>
          <w:lang w:val="en-US"/>
        </w:rPr>
        <w:t>large protein molecules. The lipid CARS signal is an optical emission that is generated only when a nonlinear interaction occurs in the sample</w:t>
      </w:r>
      <w:r w:rsidR="00DD7232" w:rsidRPr="00F219AF">
        <w:rPr>
          <w:rFonts w:ascii="Calibri" w:hAnsi="Calibri" w:cs="Calibri"/>
          <w:lang w:val="en-US"/>
        </w:rPr>
        <w:t>.</w:t>
      </w:r>
      <w:r w:rsidR="00846480" w:rsidRPr="00F219AF">
        <w:rPr>
          <w:rFonts w:ascii="Calibri" w:hAnsi="Calibri" w:cs="Calibri"/>
          <w:lang w:val="en-US"/>
        </w:rPr>
        <w:t xml:space="preserve"> </w:t>
      </w:r>
      <w:r w:rsidR="00DD7232" w:rsidRPr="00F219AF">
        <w:rPr>
          <w:rFonts w:ascii="Calibri" w:hAnsi="Calibri" w:cs="Calibri"/>
          <w:lang w:val="en-US"/>
        </w:rPr>
        <w:t>This</w:t>
      </w:r>
      <w:r w:rsidR="00846480" w:rsidRPr="00F219AF">
        <w:rPr>
          <w:rFonts w:ascii="Calibri" w:hAnsi="Calibri" w:cs="Calibri"/>
          <w:lang w:val="en-US"/>
        </w:rPr>
        <w:t xml:space="preserve"> interaction can only </w:t>
      </w:r>
      <w:r w:rsidR="00DD7232" w:rsidRPr="00F219AF">
        <w:rPr>
          <w:rFonts w:ascii="Calibri" w:hAnsi="Calibri" w:cs="Calibri"/>
          <w:lang w:val="en-US"/>
        </w:rPr>
        <w:t>be detected when</w:t>
      </w:r>
      <w:r w:rsidR="00846480" w:rsidRPr="00F219AF">
        <w:rPr>
          <w:rFonts w:ascii="Calibri" w:hAnsi="Calibri" w:cs="Calibri"/>
          <w:lang w:val="en-US"/>
        </w:rPr>
        <w:t xml:space="preserve"> the difference</w:t>
      </w:r>
      <w:r w:rsidR="00C140CA" w:rsidRPr="00F219AF">
        <w:rPr>
          <w:rFonts w:ascii="Calibri" w:hAnsi="Calibri" w:cs="Calibri"/>
          <w:lang w:val="en-US"/>
        </w:rPr>
        <w:t xml:space="preserve"> between the </w:t>
      </w:r>
      <w:r w:rsidR="00846480" w:rsidRPr="00F219AF">
        <w:rPr>
          <w:rFonts w:ascii="Calibri" w:hAnsi="Calibri" w:cs="Calibri"/>
          <w:lang w:val="en-US"/>
        </w:rPr>
        <w:t>frequenc</w:t>
      </w:r>
      <w:r w:rsidR="00C140CA" w:rsidRPr="00F219AF">
        <w:rPr>
          <w:rFonts w:ascii="Calibri" w:hAnsi="Calibri" w:cs="Calibri"/>
          <w:lang w:val="en-US"/>
        </w:rPr>
        <w:t>ies</w:t>
      </w:r>
      <w:r w:rsidR="00846480" w:rsidRPr="00F219AF">
        <w:rPr>
          <w:rFonts w:ascii="Calibri" w:hAnsi="Calibri" w:cs="Calibri"/>
          <w:lang w:val="en-US"/>
        </w:rPr>
        <w:t xml:space="preserve"> of </w:t>
      </w:r>
      <w:r w:rsidR="00DD7232" w:rsidRPr="00F219AF">
        <w:rPr>
          <w:rFonts w:ascii="Calibri" w:hAnsi="Calibri" w:cs="Calibri"/>
          <w:lang w:val="en-US"/>
        </w:rPr>
        <w:t xml:space="preserve">the </w:t>
      </w:r>
      <w:r w:rsidR="00846480" w:rsidRPr="00F219AF">
        <w:rPr>
          <w:rFonts w:ascii="Calibri" w:hAnsi="Calibri" w:cs="Calibri"/>
          <w:lang w:val="en-US"/>
        </w:rPr>
        <w:t xml:space="preserve">two </w:t>
      </w:r>
      <w:r w:rsidR="00DD7232" w:rsidRPr="00F219AF">
        <w:rPr>
          <w:rFonts w:ascii="Calibri" w:hAnsi="Calibri" w:cs="Calibri"/>
          <w:lang w:val="en-US"/>
        </w:rPr>
        <w:t xml:space="preserve">excitation </w:t>
      </w:r>
      <w:r w:rsidR="00846480" w:rsidRPr="00F219AF">
        <w:rPr>
          <w:rFonts w:ascii="Calibri" w:hAnsi="Calibri" w:cs="Calibri"/>
          <w:lang w:val="en-US"/>
        </w:rPr>
        <w:t>laser</w:t>
      </w:r>
      <w:r w:rsidR="00DD7232" w:rsidRPr="00F219AF">
        <w:rPr>
          <w:rFonts w:ascii="Calibri" w:hAnsi="Calibri" w:cs="Calibri"/>
          <w:lang w:val="en-US"/>
        </w:rPr>
        <w:t>s</w:t>
      </w:r>
      <w:r w:rsidR="00846480" w:rsidRPr="00F219AF">
        <w:rPr>
          <w:rFonts w:ascii="Calibri" w:hAnsi="Calibri" w:cs="Calibri"/>
          <w:lang w:val="en-US"/>
        </w:rPr>
        <w:t xml:space="preserve"> </w:t>
      </w:r>
      <w:r w:rsidR="00DD7232" w:rsidRPr="00F219AF">
        <w:rPr>
          <w:rFonts w:ascii="Calibri" w:hAnsi="Calibri" w:cs="Calibri"/>
          <w:lang w:val="en-US"/>
        </w:rPr>
        <w:t>focused onto the sample matches</w:t>
      </w:r>
      <w:r w:rsidR="00846480" w:rsidRPr="00F219AF">
        <w:rPr>
          <w:rFonts w:ascii="Calibri" w:hAnsi="Calibri" w:cs="Calibri"/>
          <w:lang w:val="en-US"/>
        </w:rPr>
        <w:t xml:space="preserve"> the methylene (CH</w:t>
      </w:r>
      <w:r w:rsidR="00846480" w:rsidRPr="00F219AF">
        <w:rPr>
          <w:rFonts w:ascii="Calibri" w:hAnsi="Calibri" w:cs="Calibri"/>
          <w:vertAlign w:val="subscript"/>
          <w:lang w:val="en-US"/>
        </w:rPr>
        <w:t>2</w:t>
      </w:r>
      <w:r w:rsidR="00846480" w:rsidRPr="00F219AF">
        <w:rPr>
          <w:rFonts w:ascii="Calibri" w:hAnsi="Calibri" w:cs="Calibri"/>
          <w:lang w:val="en-US"/>
        </w:rPr>
        <w:t>) stretch</w:t>
      </w:r>
      <w:r w:rsidR="00DD7232" w:rsidRPr="00F219AF">
        <w:rPr>
          <w:rFonts w:ascii="Calibri" w:hAnsi="Calibri" w:cs="Calibri"/>
          <w:lang w:val="en-US"/>
        </w:rPr>
        <w:t>ing vibrational frequency</w:t>
      </w:r>
      <w:r w:rsidR="00846480" w:rsidRPr="00F219AF">
        <w:rPr>
          <w:rFonts w:ascii="Calibri" w:hAnsi="Calibri" w:cs="Calibri"/>
          <w:lang w:val="en-US"/>
        </w:rPr>
        <w:t xml:space="preserve">. The abundance of methylene </w:t>
      </w:r>
      <w:r w:rsidR="00C140CA" w:rsidRPr="00F219AF">
        <w:rPr>
          <w:rFonts w:ascii="Calibri" w:hAnsi="Calibri" w:cs="Calibri"/>
          <w:lang w:val="en-US"/>
        </w:rPr>
        <w:t>groups</w:t>
      </w:r>
      <w:r w:rsidR="00846480" w:rsidRPr="00F219AF">
        <w:rPr>
          <w:rFonts w:ascii="Calibri" w:hAnsi="Calibri" w:cs="Calibri"/>
          <w:lang w:val="en-US"/>
        </w:rPr>
        <w:t xml:space="preserve"> in lipids </w:t>
      </w:r>
      <w:r w:rsidR="00701AFB" w:rsidRPr="00F219AF">
        <w:rPr>
          <w:rFonts w:ascii="Calibri" w:hAnsi="Calibri" w:cs="Calibri"/>
          <w:lang w:val="en-US"/>
        </w:rPr>
        <w:t xml:space="preserve">results in a very intense </w:t>
      </w:r>
      <w:r w:rsidR="00846480" w:rsidRPr="00F219AF">
        <w:rPr>
          <w:rFonts w:ascii="Calibri" w:hAnsi="Calibri" w:cs="Calibri"/>
          <w:lang w:val="en-US"/>
        </w:rPr>
        <w:t>signal</w:t>
      </w:r>
      <w:r w:rsidR="00701AFB" w:rsidRPr="00F219AF">
        <w:rPr>
          <w:rFonts w:ascii="Calibri" w:hAnsi="Calibri" w:cs="Calibri"/>
          <w:lang w:val="en-US"/>
        </w:rPr>
        <w:t>s with high signal-to-noise ratios</w:t>
      </w:r>
      <w:r w:rsidR="00846480" w:rsidRPr="00F219AF">
        <w:rPr>
          <w:rFonts w:ascii="Calibri" w:hAnsi="Calibri" w:cs="Calibri"/>
          <w:lang w:val="en-US"/>
        </w:rPr>
        <w:t xml:space="preserve">, and the nonlinearity of the optical interaction </w:t>
      </w:r>
      <w:r w:rsidR="00701AFB" w:rsidRPr="00F219AF">
        <w:rPr>
          <w:rFonts w:ascii="Calibri" w:hAnsi="Calibri" w:cs="Calibri"/>
          <w:lang w:val="en-US"/>
        </w:rPr>
        <w:t xml:space="preserve">also </w:t>
      </w:r>
      <w:r w:rsidR="00846480" w:rsidRPr="00F219AF">
        <w:rPr>
          <w:rFonts w:ascii="Calibri" w:hAnsi="Calibri" w:cs="Calibri"/>
          <w:lang w:val="en-US"/>
        </w:rPr>
        <w:t xml:space="preserve">means that high spatial resolution is possible in CARS microscopy. The excellent quality of CARS images in general </w:t>
      </w:r>
      <w:r w:rsidR="00701AFB" w:rsidRPr="00F219AF">
        <w:rPr>
          <w:rFonts w:ascii="Calibri" w:hAnsi="Calibri" w:cs="Calibri"/>
          <w:lang w:val="en-US"/>
        </w:rPr>
        <w:t>allows</w:t>
      </w:r>
      <w:r w:rsidR="00846480" w:rsidRPr="00F219AF">
        <w:rPr>
          <w:rFonts w:ascii="Calibri" w:hAnsi="Calibri" w:cs="Calibri"/>
          <w:lang w:val="en-US"/>
        </w:rPr>
        <w:t xml:space="preserve"> </w:t>
      </w:r>
      <w:r w:rsidR="00701AFB" w:rsidRPr="00F219AF">
        <w:rPr>
          <w:rFonts w:ascii="Calibri" w:hAnsi="Calibri" w:cs="Calibri"/>
          <w:lang w:val="en-US"/>
        </w:rPr>
        <w:t xml:space="preserve">the collection of </w:t>
      </w:r>
      <w:r w:rsidR="00846480" w:rsidRPr="00F219AF">
        <w:rPr>
          <w:rFonts w:ascii="Calibri" w:hAnsi="Calibri" w:cs="Calibri"/>
          <w:lang w:val="en-US"/>
        </w:rPr>
        <w:t>statistics on the sizes and numbers of lipid droplets</w:t>
      </w:r>
      <w:r w:rsidR="00701AFB" w:rsidRPr="00F219AF">
        <w:rPr>
          <w:rFonts w:ascii="Calibri" w:hAnsi="Calibri" w:cs="Calibri"/>
          <w:lang w:val="en-US"/>
        </w:rPr>
        <w:t>,</w:t>
      </w:r>
      <w:r w:rsidR="00846480" w:rsidRPr="00F219AF">
        <w:rPr>
          <w:rFonts w:ascii="Calibri" w:hAnsi="Calibri" w:cs="Calibri"/>
          <w:lang w:val="en-US"/>
        </w:rPr>
        <w:t xml:space="preserve"> </w:t>
      </w:r>
      <w:r w:rsidR="00701AFB" w:rsidRPr="00F219AF">
        <w:rPr>
          <w:rFonts w:ascii="Calibri" w:hAnsi="Calibri" w:cs="Calibri"/>
          <w:lang w:val="en-US"/>
        </w:rPr>
        <w:t>as demonstrated in this study</w:t>
      </w:r>
      <w:r w:rsidR="00846480" w:rsidRPr="00F219AF">
        <w:rPr>
          <w:rFonts w:ascii="Calibri" w:hAnsi="Calibri" w:cs="Calibri"/>
          <w:lang w:val="en-US"/>
        </w:rPr>
        <w:t xml:space="preserve">. In addition, other studies have demonstrated the use of CARS microscopy to correlate different subcellular localizations </w:t>
      </w:r>
      <w:r w:rsidR="00C140CA" w:rsidRPr="00F219AF">
        <w:rPr>
          <w:rFonts w:ascii="Calibri" w:hAnsi="Calibri" w:cs="Calibri"/>
          <w:lang w:val="en-US"/>
        </w:rPr>
        <w:t xml:space="preserve">and sizes </w:t>
      </w:r>
      <w:r w:rsidR="00846480" w:rsidRPr="00F219AF">
        <w:rPr>
          <w:rFonts w:ascii="Calibri" w:hAnsi="Calibri" w:cs="Calibri"/>
          <w:lang w:val="en-US"/>
        </w:rPr>
        <w:t>of lipid droplets with different treatments</w:t>
      </w:r>
      <w:r w:rsidR="008E1BF9" w:rsidRPr="00F219AF">
        <w:rPr>
          <w:rFonts w:ascii="Calibri" w:hAnsi="Calibri" w:cs="Calibri"/>
          <w:vertAlign w:val="superscript"/>
          <w:lang w:val="en-US"/>
        </w:rPr>
        <w:t>18</w:t>
      </w:r>
      <w:r w:rsidR="00846480" w:rsidRPr="00F219AF">
        <w:rPr>
          <w:rFonts w:ascii="Calibri" w:hAnsi="Calibri" w:cs="Calibri"/>
          <w:lang w:val="en-US"/>
        </w:rPr>
        <w:t xml:space="preserve">, and </w:t>
      </w:r>
      <w:r w:rsidR="000F3CC1" w:rsidRPr="00F219AF">
        <w:rPr>
          <w:rFonts w:ascii="Calibri" w:hAnsi="Calibri" w:cs="Calibri"/>
          <w:lang w:val="en-US"/>
        </w:rPr>
        <w:t xml:space="preserve">by using </w:t>
      </w:r>
      <w:r w:rsidR="00846480" w:rsidRPr="00F219AF">
        <w:rPr>
          <w:rFonts w:ascii="Calibri" w:hAnsi="Calibri" w:cs="Calibri"/>
          <w:lang w:val="en-US"/>
        </w:rPr>
        <w:t xml:space="preserve"> supplementary CARS measurements at different wavelengths, or a broadband CARS or similar stimulated Raman approach, researchers have shown that it is possible to characterize different types of fatty acids within lipid droplets</w:t>
      </w:r>
      <w:r w:rsidR="00222182" w:rsidRPr="00F219AF">
        <w:rPr>
          <w:rFonts w:ascii="Calibri" w:hAnsi="Calibri" w:cs="Calibri"/>
          <w:vertAlign w:val="superscript"/>
          <w:lang w:val="en-US"/>
        </w:rPr>
        <w:t>31,32</w:t>
      </w:r>
      <w:r w:rsidR="00846480" w:rsidRPr="00F219AF">
        <w:rPr>
          <w:rFonts w:ascii="Calibri" w:hAnsi="Calibri" w:cs="Calibri"/>
          <w:lang w:val="en-US"/>
        </w:rPr>
        <w:t xml:space="preserve">. </w:t>
      </w:r>
      <w:r w:rsidR="000F3CC1" w:rsidRPr="00F219AF">
        <w:rPr>
          <w:rFonts w:ascii="Calibri" w:hAnsi="Calibri" w:cs="Calibri"/>
          <w:lang w:val="en-US"/>
        </w:rPr>
        <w:t>Furthermore, t</w:t>
      </w:r>
      <w:r w:rsidR="00846480" w:rsidRPr="00F219AF">
        <w:rPr>
          <w:rFonts w:ascii="Calibri" w:hAnsi="Calibri" w:cs="Calibri"/>
          <w:lang w:val="en-US"/>
        </w:rPr>
        <w:t>he rapidity of CARS image collection has enabled in-situ imaging of live cells to examine the temporal evolution of lipid droplet growth and aggregation</w:t>
      </w:r>
      <w:r w:rsidR="00513F88" w:rsidRPr="00F219AF">
        <w:rPr>
          <w:rFonts w:ascii="Calibri" w:hAnsi="Calibri" w:cs="Calibri"/>
          <w:vertAlign w:val="superscript"/>
          <w:lang w:val="en-US"/>
        </w:rPr>
        <w:t>33</w:t>
      </w:r>
      <w:r w:rsidR="00846480" w:rsidRPr="00F219AF">
        <w:rPr>
          <w:rFonts w:ascii="Calibri" w:hAnsi="Calibri" w:cs="Calibri"/>
          <w:lang w:val="en-US"/>
        </w:rPr>
        <w:t>.</w:t>
      </w:r>
    </w:p>
    <w:p w14:paraId="19521A41" w14:textId="77777777" w:rsidR="00CA35A8" w:rsidRPr="00F219AF" w:rsidRDefault="00CA35A8" w:rsidP="00CA35A8">
      <w:pPr>
        <w:jc w:val="both"/>
        <w:rPr>
          <w:rFonts w:ascii="Calibri" w:hAnsi="Calibri" w:cs="Calibri"/>
          <w:lang w:val="en-US"/>
        </w:rPr>
      </w:pPr>
    </w:p>
    <w:p w14:paraId="26613418" w14:textId="43EC07F3" w:rsidR="00CA35A8" w:rsidRPr="00F219AF" w:rsidRDefault="0046639E" w:rsidP="00CA35A8">
      <w:pPr>
        <w:jc w:val="both"/>
        <w:rPr>
          <w:rFonts w:ascii="Calibri" w:hAnsi="Calibri" w:cs="Calibri"/>
          <w:lang w:val="en-US"/>
        </w:rPr>
      </w:pPr>
      <w:r w:rsidRPr="00F219AF">
        <w:rPr>
          <w:rFonts w:ascii="Calibri" w:hAnsi="Calibri" w:cs="Calibri"/>
          <w:b/>
        </w:rPr>
        <w:t>Future ap</w:t>
      </w:r>
      <w:r w:rsidR="009109C5" w:rsidRPr="00F219AF">
        <w:rPr>
          <w:rFonts w:ascii="Calibri" w:hAnsi="Calibri" w:cs="Calibri"/>
          <w:b/>
        </w:rPr>
        <w:t>plications</w:t>
      </w:r>
      <w:r w:rsidR="009109C5" w:rsidRPr="00F219AF">
        <w:rPr>
          <w:rFonts w:ascii="Calibri" w:hAnsi="Calibri" w:cs="Calibri"/>
          <w:lang w:val="en-US"/>
        </w:rPr>
        <w:t xml:space="preserve"> </w:t>
      </w:r>
    </w:p>
    <w:p w14:paraId="432A898B" w14:textId="7EEA2968" w:rsidR="00846480" w:rsidRPr="00F219AF" w:rsidRDefault="00846480" w:rsidP="00CA35A8">
      <w:pPr>
        <w:jc w:val="both"/>
        <w:rPr>
          <w:rFonts w:ascii="Calibri" w:hAnsi="Calibri" w:cs="Calibri"/>
          <w:lang w:val="en-US"/>
        </w:rPr>
      </w:pPr>
      <w:r w:rsidRPr="00F219AF">
        <w:rPr>
          <w:rFonts w:ascii="Calibri" w:hAnsi="Calibri" w:cs="Calibri"/>
          <w:lang w:val="en-US"/>
        </w:rPr>
        <w:t>In recent decades, views on the role</w:t>
      </w:r>
      <w:r w:rsidR="0064607F" w:rsidRPr="00F219AF">
        <w:rPr>
          <w:rFonts w:ascii="Calibri" w:hAnsi="Calibri" w:cs="Calibri"/>
          <w:lang w:val="en-US"/>
        </w:rPr>
        <w:t>s and functions</w:t>
      </w:r>
      <w:r w:rsidRPr="00F219AF">
        <w:rPr>
          <w:rFonts w:ascii="Calibri" w:hAnsi="Calibri" w:cs="Calibri"/>
          <w:lang w:val="en-US"/>
        </w:rPr>
        <w:t xml:space="preserve"> of lipid droplets</w:t>
      </w:r>
      <w:r w:rsidR="008C1CF7" w:rsidRPr="00F219AF">
        <w:rPr>
          <w:rFonts w:ascii="Calibri" w:hAnsi="Calibri" w:cs="Calibri"/>
          <w:lang w:val="en-US"/>
        </w:rPr>
        <w:t xml:space="preserve"> in cell biology</w:t>
      </w:r>
      <w:r w:rsidRPr="00F219AF">
        <w:rPr>
          <w:rFonts w:ascii="Calibri" w:hAnsi="Calibri" w:cs="Calibri"/>
          <w:lang w:val="en-US"/>
        </w:rPr>
        <w:t xml:space="preserve"> have evolved. Previously thought to be basically inert storage vesicles, they are now understood to be highly dynamic cellular organelles, and their role in disease is increasingly being recognized</w:t>
      </w:r>
      <w:r w:rsidR="00A90C94" w:rsidRPr="00F219AF">
        <w:rPr>
          <w:rFonts w:ascii="Calibri" w:hAnsi="Calibri" w:cs="Calibri"/>
          <w:vertAlign w:val="superscript"/>
          <w:lang w:val="en-US"/>
        </w:rPr>
        <w:t>34</w:t>
      </w:r>
      <w:r w:rsidR="00F219AF" w:rsidRPr="00F219AF">
        <w:rPr>
          <w:rFonts w:ascii="Calibri" w:hAnsi="Calibri" w:cs="Calibri"/>
          <w:vertAlign w:val="superscript"/>
          <w:lang w:val="en-US"/>
        </w:rPr>
        <w:t>-</w:t>
      </w:r>
      <w:r w:rsidR="00605731" w:rsidRPr="00F219AF">
        <w:rPr>
          <w:rFonts w:ascii="Calibri" w:hAnsi="Calibri" w:cs="Calibri"/>
          <w:vertAlign w:val="superscript"/>
          <w:lang w:val="en-US"/>
        </w:rPr>
        <w:t>36</w:t>
      </w:r>
      <w:r w:rsidRPr="00F219AF">
        <w:rPr>
          <w:rFonts w:ascii="Calibri" w:hAnsi="Calibri" w:cs="Calibri"/>
          <w:lang w:val="en-US"/>
        </w:rPr>
        <w:t xml:space="preserve">. Although in the case of liver disease, lipid accumulation (steatosis) has long been known to be a critical aspect, the precise </w:t>
      </w:r>
      <w:r w:rsidR="00590274" w:rsidRPr="00F219AF">
        <w:rPr>
          <w:rFonts w:ascii="Calibri" w:hAnsi="Calibri" w:cs="Calibri"/>
          <w:lang w:val="en-US"/>
        </w:rPr>
        <w:t>mechanism of the involvement</w:t>
      </w:r>
      <w:r w:rsidRPr="00F219AF">
        <w:rPr>
          <w:rFonts w:ascii="Calibri" w:hAnsi="Calibri" w:cs="Calibri"/>
          <w:lang w:val="en-US"/>
        </w:rPr>
        <w:t xml:space="preserve"> of lipid droplets in disease progression </w:t>
      </w:r>
      <w:r w:rsidR="0064607F" w:rsidRPr="00F219AF">
        <w:rPr>
          <w:rFonts w:ascii="Calibri" w:hAnsi="Calibri" w:cs="Calibri"/>
          <w:lang w:val="en-US"/>
        </w:rPr>
        <w:t xml:space="preserve">is </w:t>
      </w:r>
      <w:r w:rsidRPr="00F219AF">
        <w:rPr>
          <w:rFonts w:ascii="Calibri" w:hAnsi="Calibri" w:cs="Calibri"/>
          <w:lang w:val="en-US"/>
        </w:rPr>
        <w:t>not completely clear. Therefore, methods such as CARS that can characterize the dynamic behavior of lipid droplets are of critical importance to the development of a molecular understanding of diseases including NAFLD. Metabolic gene expression analysis by qPCR is highly complementary to molecular imaging of lipids via CARS, as demonstrated in previous stud</w:t>
      </w:r>
      <w:r w:rsidR="00592896" w:rsidRPr="00F219AF">
        <w:rPr>
          <w:rFonts w:ascii="Calibri" w:hAnsi="Calibri" w:cs="Calibri"/>
          <w:lang w:val="en-US"/>
        </w:rPr>
        <w:t>ies</w:t>
      </w:r>
      <w:r w:rsidR="00592896" w:rsidRPr="00F219AF">
        <w:rPr>
          <w:rFonts w:ascii="Calibri" w:hAnsi="Calibri" w:cs="Calibri"/>
          <w:vertAlign w:val="superscript"/>
          <w:lang w:val="en-US"/>
        </w:rPr>
        <w:t>17,</w:t>
      </w:r>
      <w:r w:rsidR="00DC5DAF" w:rsidRPr="00F219AF">
        <w:rPr>
          <w:rFonts w:ascii="Calibri" w:hAnsi="Calibri" w:cs="Calibri"/>
          <w:vertAlign w:val="superscript"/>
          <w:lang w:val="en-US"/>
        </w:rPr>
        <w:t>18</w:t>
      </w:r>
      <w:r w:rsidRPr="00F219AF">
        <w:rPr>
          <w:rFonts w:ascii="Calibri" w:hAnsi="Calibri" w:cs="Calibri"/>
          <w:lang w:val="en-US"/>
        </w:rPr>
        <w:t>, allowing deeper insights into disease mechanisms. In the present study, we observe fatty acid accumulation with deregulation of lipid metabolism and inflammatory gene expression, whic</w:t>
      </w:r>
      <w:r w:rsidR="00FD58B2" w:rsidRPr="00F219AF">
        <w:rPr>
          <w:rFonts w:ascii="Calibri" w:hAnsi="Calibri" w:cs="Calibri"/>
          <w:lang w:val="en-US"/>
        </w:rPr>
        <w:t xml:space="preserve">h </w:t>
      </w:r>
      <w:r w:rsidR="004C4B40" w:rsidRPr="00F219AF">
        <w:rPr>
          <w:rFonts w:ascii="Calibri" w:hAnsi="Calibri" w:cs="Calibri"/>
          <w:lang w:val="en-US"/>
        </w:rPr>
        <w:t xml:space="preserve">may </w:t>
      </w:r>
      <w:r w:rsidR="00F32D72" w:rsidRPr="00F219AF">
        <w:rPr>
          <w:rFonts w:ascii="Calibri" w:hAnsi="Calibri" w:cs="Calibri"/>
          <w:lang w:val="en-US"/>
        </w:rPr>
        <w:t xml:space="preserve">contribute to </w:t>
      </w:r>
      <w:r w:rsidR="004C4B40" w:rsidRPr="00F219AF">
        <w:rPr>
          <w:rFonts w:ascii="Calibri" w:hAnsi="Calibri" w:cs="Calibri"/>
          <w:lang w:val="en-US"/>
        </w:rPr>
        <w:t xml:space="preserve">the construction of a panel of </w:t>
      </w:r>
      <w:r w:rsidR="00F32D72" w:rsidRPr="00F219AF">
        <w:rPr>
          <w:rFonts w:ascii="Calibri" w:hAnsi="Calibri" w:cs="Calibri"/>
          <w:lang w:val="en-US"/>
        </w:rPr>
        <w:t>bio-</w:t>
      </w:r>
      <w:r w:rsidR="004C4B40" w:rsidRPr="00F219AF">
        <w:rPr>
          <w:rFonts w:ascii="Calibri" w:hAnsi="Calibri" w:cs="Calibri"/>
          <w:lang w:val="en-US"/>
        </w:rPr>
        <w:t>markers for early disease</w:t>
      </w:r>
      <w:r w:rsidR="00590274" w:rsidRPr="00F219AF">
        <w:rPr>
          <w:rFonts w:ascii="Calibri" w:hAnsi="Calibri" w:cs="Calibri"/>
          <w:lang w:val="en-US"/>
        </w:rPr>
        <w:t xml:space="preserve"> </w:t>
      </w:r>
      <w:r w:rsidR="004C4B40" w:rsidRPr="00F219AF">
        <w:rPr>
          <w:rFonts w:ascii="Calibri" w:hAnsi="Calibri" w:cs="Calibri"/>
          <w:lang w:val="en-US"/>
        </w:rPr>
        <w:t xml:space="preserve">diagnosis. </w:t>
      </w:r>
    </w:p>
    <w:p w14:paraId="0AD74817" w14:textId="77777777" w:rsidR="00CA35A8" w:rsidRPr="00F219AF" w:rsidRDefault="00CA35A8" w:rsidP="00CA35A8">
      <w:pPr>
        <w:jc w:val="both"/>
        <w:rPr>
          <w:rFonts w:ascii="Calibri" w:hAnsi="Calibri" w:cs="Calibri"/>
          <w:lang w:val="en-US"/>
        </w:rPr>
      </w:pPr>
    </w:p>
    <w:p w14:paraId="25FC62DC" w14:textId="329B7E42" w:rsidR="0098322B" w:rsidRPr="00F219AF" w:rsidRDefault="007F566E" w:rsidP="005738F0">
      <w:pPr>
        <w:contextualSpacing/>
        <w:jc w:val="both"/>
        <w:rPr>
          <w:rFonts w:ascii="Calibri" w:hAnsi="Calibri" w:cs="Calibri"/>
          <w:lang w:val="en-US"/>
        </w:rPr>
      </w:pPr>
      <w:r w:rsidRPr="00F219AF">
        <w:rPr>
          <w:rFonts w:ascii="Calibri" w:hAnsi="Calibri" w:cs="Calibri"/>
          <w:lang w:val="en-US"/>
        </w:rPr>
        <w:t>The sodium oleate-</w:t>
      </w:r>
      <w:r w:rsidR="0098322B" w:rsidRPr="00F219AF">
        <w:rPr>
          <w:rFonts w:ascii="Calibri" w:hAnsi="Calibri" w:cs="Calibri"/>
          <w:lang w:val="en-US"/>
        </w:rPr>
        <w:t xml:space="preserve">treated </w:t>
      </w:r>
      <w:proofErr w:type="spellStart"/>
      <w:r w:rsidR="006A14B0" w:rsidRPr="00F219AF">
        <w:rPr>
          <w:rFonts w:ascii="Calibri" w:hAnsi="Calibri" w:cs="Calibri"/>
          <w:lang w:val="en-US"/>
        </w:rPr>
        <w:t>d</w:t>
      </w:r>
      <w:r w:rsidR="0098322B" w:rsidRPr="00F219AF">
        <w:rPr>
          <w:rFonts w:ascii="Calibri" w:hAnsi="Calibri" w:cs="Calibri"/>
          <w:lang w:val="en-US"/>
        </w:rPr>
        <w:t>HepaRG</w:t>
      </w:r>
      <w:proofErr w:type="spellEnd"/>
      <w:r w:rsidR="0098322B" w:rsidRPr="00F219AF">
        <w:rPr>
          <w:rFonts w:ascii="Calibri" w:hAnsi="Calibri" w:cs="Calibri"/>
          <w:lang w:val="en-US"/>
        </w:rPr>
        <w:t xml:space="preserve"> cell-based model </w:t>
      </w:r>
      <w:r w:rsidRPr="00F219AF">
        <w:rPr>
          <w:rFonts w:ascii="Calibri" w:hAnsi="Calibri" w:cs="Calibri"/>
          <w:lang w:val="en-US"/>
        </w:rPr>
        <w:t xml:space="preserve">may increase </w:t>
      </w:r>
      <w:r w:rsidR="0098322B" w:rsidRPr="00F219AF">
        <w:rPr>
          <w:rFonts w:ascii="Calibri" w:hAnsi="Calibri" w:cs="Calibri"/>
          <w:lang w:val="en-US"/>
        </w:rPr>
        <w:t xml:space="preserve">knowledge of the molecular mechanisms involved not only in the onset but also in the progression of NAFLD, providing </w:t>
      </w:r>
      <w:r w:rsidRPr="00F219AF">
        <w:rPr>
          <w:rFonts w:ascii="Calibri" w:hAnsi="Calibri" w:cs="Calibri"/>
          <w:lang w:val="en-US"/>
        </w:rPr>
        <w:t>a</w:t>
      </w:r>
      <w:r w:rsidR="0098322B" w:rsidRPr="00F219AF">
        <w:rPr>
          <w:rFonts w:ascii="Calibri" w:hAnsi="Calibri" w:cs="Calibri"/>
          <w:lang w:val="en-US"/>
        </w:rPr>
        <w:t xml:space="preserve"> basis for the development of better therapeutic approaches to the disease.</w:t>
      </w:r>
    </w:p>
    <w:p w14:paraId="5E69573B" w14:textId="77777777" w:rsidR="0098322B" w:rsidRPr="00F219AF" w:rsidRDefault="0098322B" w:rsidP="005738F0">
      <w:pPr>
        <w:contextualSpacing/>
        <w:jc w:val="both"/>
        <w:rPr>
          <w:rFonts w:ascii="Calibri" w:hAnsi="Calibri" w:cs="Calibri"/>
          <w:lang w:val="en-US"/>
        </w:rPr>
      </w:pPr>
    </w:p>
    <w:p w14:paraId="489E4D02" w14:textId="7FBAE39D" w:rsidR="00CA35A8" w:rsidRPr="00F219AF" w:rsidRDefault="00717A16" w:rsidP="00CA35A8">
      <w:pPr>
        <w:contextualSpacing/>
        <w:jc w:val="both"/>
        <w:rPr>
          <w:rFonts w:ascii="Calibri" w:hAnsi="Calibri" w:cs="Calibri"/>
          <w:b/>
          <w:lang w:val="en-US"/>
        </w:rPr>
      </w:pPr>
      <w:r w:rsidRPr="00F219AF">
        <w:rPr>
          <w:rFonts w:ascii="Calibri" w:hAnsi="Calibri" w:cs="Calibri"/>
          <w:b/>
          <w:lang w:val="en-US"/>
        </w:rPr>
        <w:t xml:space="preserve">ACKNOWLEDGMENTS: </w:t>
      </w:r>
    </w:p>
    <w:p w14:paraId="0A444CF3" w14:textId="4C7E6C86" w:rsidR="0098322B" w:rsidRPr="00F219AF" w:rsidRDefault="00B2102F" w:rsidP="00CA35A8">
      <w:pPr>
        <w:contextualSpacing/>
        <w:jc w:val="both"/>
        <w:rPr>
          <w:rFonts w:ascii="Calibri" w:hAnsi="Calibri" w:cs="Calibri"/>
          <w:lang w:val="en-US"/>
        </w:rPr>
      </w:pPr>
      <w:r w:rsidRPr="00F219AF">
        <w:rPr>
          <w:rFonts w:ascii="Calibri" w:hAnsi="Calibri" w:cs="Calibri"/>
          <w:lang w:val="en-US"/>
        </w:rPr>
        <w:t xml:space="preserve">We thank prof. Christian </w:t>
      </w:r>
      <w:proofErr w:type="spellStart"/>
      <w:r w:rsidRPr="00F219AF">
        <w:rPr>
          <w:rFonts w:ascii="Calibri" w:hAnsi="Calibri" w:cs="Calibri"/>
          <w:lang w:val="en-US"/>
        </w:rPr>
        <w:t>Trepo</w:t>
      </w:r>
      <w:proofErr w:type="spellEnd"/>
      <w:r w:rsidRPr="00F219AF">
        <w:rPr>
          <w:rFonts w:ascii="Calibri" w:hAnsi="Calibri" w:cs="Calibri"/>
          <w:lang w:val="en-US"/>
        </w:rPr>
        <w:t xml:space="preserve"> (INSERM U871, Lyon, France)</w:t>
      </w:r>
      <w:r w:rsidR="00DC5DAF" w:rsidRPr="00F219AF">
        <w:rPr>
          <w:rFonts w:ascii="Calibri" w:hAnsi="Calibri" w:cs="Calibri"/>
          <w:lang w:val="en-US"/>
        </w:rPr>
        <w:t>,</w:t>
      </w:r>
      <w:r w:rsidRPr="00F219AF">
        <w:rPr>
          <w:rFonts w:ascii="Calibri" w:hAnsi="Calibri" w:cs="Calibri"/>
          <w:lang w:val="en-US"/>
        </w:rPr>
        <w:t xml:space="preserve"> who kindly provided </w:t>
      </w:r>
      <w:proofErr w:type="spellStart"/>
      <w:r w:rsidR="002457DB" w:rsidRPr="00F219AF">
        <w:rPr>
          <w:rFonts w:ascii="Calibri" w:hAnsi="Calibri" w:cs="Calibri"/>
          <w:lang w:val="en-US"/>
        </w:rPr>
        <w:t>HepaRG</w:t>
      </w:r>
      <w:proofErr w:type="spellEnd"/>
      <w:r w:rsidR="002457DB" w:rsidRPr="00F219AF">
        <w:rPr>
          <w:rFonts w:ascii="Calibri" w:hAnsi="Calibri" w:cs="Calibri"/>
          <w:lang w:val="en-US"/>
        </w:rPr>
        <w:t xml:space="preserve"> c</w:t>
      </w:r>
      <w:r w:rsidR="00317D21" w:rsidRPr="00F219AF">
        <w:rPr>
          <w:rFonts w:ascii="Calibri" w:hAnsi="Calibri" w:cs="Calibri"/>
          <w:lang w:val="en-US"/>
        </w:rPr>
        <w:t>ells</w:t>
      </w:r>
      <w:r w:rsidR="002457DB" w:rsidRPr="00F219AF">
        <w:rPr>
          <w:rFonts w:ascii="Calibri" w:hAnsi="Calibri" w:cs="Calibri"/>
          <w:lang w:val="en-US"/>
        </w:rPr>
        <w:t xml:space="preserve">. </w:t>
      </w:r>
      <w:r w:rsidR="0098322B" w:rsidRPr="00F219AF">
        <w:rPr>
          <w:rFonts w:ascii="Calibri" w:hAnsi="Calibri" w:cs="Calibri"/>
          <w:lang w:val="en-US"/>
        </w:rPr>
        <w:t xml:space="preserve">We are grateful to Rita </w:t>
      </w:r>
      <w:proofErr w:type="spellStart"/>
      <w:r w:rsidR="0098322B" w:rsidRPr="00F219AF">
        <w:rPr>
          <w:rFonts w:ascii="Calibri" w:hAnsi="Calibri" w:cs="Calibri"/>
          <w:lang w:val="en-US"/>
        </w:rPr>
        <w:t>Appodia</w:t>
      </w:r>
      <w:proofErr w:type="spellEnd"/>
      <w:r w:rsidR="0098322B" w:rsidRPr="00F219AF">
        <w:rPr>
          <w:rFonts w:ascii="Calibri" w:hAnsi="Calibri" w:cs="Calibri"/>
          <w:lang w:val="en-US"/>
        </w:rPr>
        <w:t xml:space="preserve"> for administrative help. This work was supported by MIUR- </w:t>
      </w:r>
      <w:proofErr w:type="spellStart"/>
      <w:r w:rsidR="0098322B" w:rsidRPr="00F219AF">
        <w:rPr>
          <w:rFonts w:ascii="Calibri" w:hAnsi="Calibri" w:cs="Calibri"/>
          <w:lang w:val="en-US"/>
        </w:rPr>
        <w:t>Ministero</w:t>
      </w:r>
      <w:proofErr w:type="spellEnd"/>
      <w:r w:rsidR="0098322B" w:rsidRPr="00F219AF">
        <w:rPr>
          <w:rFonts w:ascii="Calibri" w:hAnsi="Calibri" w:cs="Calibri"/>
          <w:lang w:val="en-US"/>
        </w:rPr>
        <w:t xml:space="preserve"> </w:t>
      </w:r>
      <w:proofErr w:type="spellStart"/>
      <w:r w:rsidR="0098322B" w:rsidRPr="00F219AF">
        <w:rPr>
          <w:rFonts w:ascii="Calibri" w:hAnsi="Calibri" w:cs="Calibri"/>
          <w:lang w:val="en-US"/>
        </w:rPr>
        <w:t>dell’istruzione</w:t>
      </w:r>
      <w:proofErr w:type="spellEnd"/>
      <w:r w:rsidR="0098322B" w:rsidRPr="00F219AF">
        <w:rPr>
          <w:rFonts w:ascii="Calibri" w:hAnsi="Calibri" w:cs="Calibri"/>
          <w:lang w:val="en-US"/>
        </w:rPr>
        <w:t xml:space="preserve">, </w:t>
      </w:r>
      <w:proofErr w:type="spellStart"/>
      <w:r w:rsidR="0098322B" w:rsidRPr="00F219AF">
        <w:rPr>
          <w:rFonts w:ascii="Calibri" w:hAnsi="Calibri" w:cs="Calibri"/>
          <w:lang w:val="en-US"/>
        </w:rPr>
        <w:t>dell’universita</w:t>
      </w:r>
      <w:proofErr w:type="spellEnd"/>
      <w:r w:rsidR="0098322B" w:rsidRPr="00F219AF">
        <w:rPr>
          <w:rFonts w:ascii="Calibri" w:hAnsi="Calibri" w:cs="Calibri"/>
          <w:lang w:val="en-US"/>
        </w:rPr>
        <w:t xml:space="preserve">̀ e </w:t>
      </w:r>
      <w:proofErr w:type="spellStart"/>
      <w:r w:rsidR="0098322B" w:rsidRPr="00F219AF">
        <w:rPr>
          <w:rFonts w:ascii="Calibri" w:hAnsi="Calibri" w:cs="Calibri"/>
          <w:lang w:val="en-US"/>
        </w:rPr>
        <w:t>della</w:t>
      </w:r>
      <w:proofErr w:type="spellEnd"/>
      <w:r w:rsidR="0098322B" w:rsidRPr="00F219AF">
        <w:rPr>
          <w:rFonts w:ascii="Calibri" w:hAnsi="Calibri" w:cs="Calibri"/>
          <w:lang w:val="en-US"/>
        </w:rPr>
        <w:t xml:space="preserve"> </w:t>
      </w:r>
      <w:proofErr w:type="spellStart"/>
      <w:r w:rsidR="0098322B" w:rsidRPr="00F219AF">
        <w:rPr>
          <w:rFonts w:ascii="Calibri" w:hAnsi="Calibri" w:cs="Calibri"/>
          <w:lang w:val="en-US"/>
        </w:rPr>
        <w:t>ricerca</w:t>
      </w:r>
      <w:proofErr w:type="spellEnd"/>
      <w:r w:rsidR="0098322B" w:rsidRPr="00F219AF">
        <w:rPr>
          <w:rFonts w:ascii="Calibri" w:hAnsi="Calibri" w:cs="Calibri"/>
          <w:lang w:val="en-US"/>
        </w:rPr>
        <w:t xml:space="preserve"> (FIRB 2011–2016 RBAP10XKNC) and Sapienza University of Rome (</w:t>
      </w:r>
      <w:proofErr w:type="spellStart"/>
      <w:r w:rsidR="0098322B" w:rsidRPr="00F219AF">
        <w:rPr>
          <w:rFonts w:ascii="Calibri" w:hAnsi="Calibri" w:cs="Calibri"/>
          <w:lang w:val="en-US"/>
        </w:rPr>
        <w:t>prot.</w:t>
      </w:r>
      <w:proofErr w:type="spellEnd"/>
      <w:r w:rsidR="0098322B" w:rsidRPr="00F219AF">
        <w:rPr>
          <w:rFonts w:ascii="Calibri" w:hAnsi="Calibri" w:cs="Calibri"/>
          <w:lang w:val="en-US"/>
        </w:rPr>
        <w:t xml:space="preserve"> C26A13T8PS; </w:t>
      </w:r>
      <w:proofErr w:type="spellStart"/>
      <w:r w:rsidR="0098322B" w:rsidRPr="00F219AF">
        <w:rPr>
          <w:rFonts w:ascii="Calibri" w:hAnsi="Calibri" w:cs="Calibri"/>
          <w:lang w:val="en-US"/>
        </w:rPr>
        <w:t>prot.</w:t>
      </w:r>
      <w:proofErr w:type="spellEnd"/>
      <w:r w:rsidR="0098322B" w:rsidRPr="00F219AF">
        <w:rPr>
          <w:rFonts w:ascii="Calibri" w:hAnsi="Calibri" w:cs="Calibri"/>
          <w:lang w:val="en-US"/>
        </w:rPr>
        <w:t xml:space="preserve"> C26A142MCH; </w:t>
      </w:r>
      <w:proofErr w:type="spellStart"/>
      <w:r w:rsidR="0098322B" w:rsidRPr="00F219AF">
        <w:rPr>
          <w:rFonts w:ascii="Calibri" w:hAnsi="Calibri" w:cs="Calibri"/>
          <w:lang w:val="en-US"/>
        </w:rPr>
        <w:t>prot.</w:t>
      </w:r>
      <w:proofErr w:type="spellEnd"/>
      <w:r w:rsidR="0098322B" w:rsidRPr="00F219AF">
        <w:rPr>
          <w:rFonts w:ascii="Calibri" w:hAnsi="Calibri" w:cs="Calibri"/>
          <w:lang w:val="en-US"/>
        </w:rPr>
        <w:t xml:space="preserve"> C26A15LSXL).</w:t>
      </w:r>
    </w:p>
    <w:p w14:paraId="7948C9EF" w14:textId="77777777" w:rsidR="0098322B" w:rsidRPr="00F219AF" w:rsidRDefault="0098322B" w:rsidP="005738F0">
      <w:pPr>
        <w:contextualSpacing/>
        <w:jc w:val="both"/>
        <w:rPr>
          <w:rFonts w:ascii="Calibri" w:hAnsi="Calibri" w:cs="Calibri"/>
          <w:lang w:val="en-US"/>
        </w:rPr>
      </w:pPr>
    </w:p>
    <w:p w14:paraId="2BED986C" w14:textId="0607E21D" w:rsidR="00CA35A8" w:rsidRPr="00F219AF" w:rsidRDefault="00717A16" w:rsidP="00CA35A8">
      <w:pPr>
        <w:contextualSpacing/>
        <w:jc w:val="both"/>
        <w:rPr>
          <w:rFonts w:ascii="Calibri" w:hAnsi="Calibri" w:cs="Calibri"/>
          <w:b/>
          <w:lang w:val="en-US"/>
        </w:rPr>
      </w:pPr>
      <w:r w:rsidRPr="00F219AF">
        <w:rPr>
          <w:rFonts w:ascii="Calibri" w:hAnsi="Calibri" w:cs="Calibri"/>
          <w:b/>
          <w:lang w:val="en-US"/>
        </w:rPr>
        <w:t xml:space="preserve">DISCLOSURES: </w:t>
      </w:r>
    </w:p>
    <w:p w14:paraId="7877D6D9" w14:textId="4BEF0708" w:rsidR="0098322B" w:rsidRPr="00F219AF" w:rsidRDefault="0098322B" w:rsidP="00CA35A8">
      <w:pPr>
        <w:contextualSpacing/>
        <w:jc w:val="both"/>
        <w:rPr>
          <w:rFonts w:ascii="Calibri" w:hAnsi="Calibri" w:cs="Calibri"/>
          <w:lang w:val="en-US"/>
        </w:rPr>
      </w:pPr>
      <w:r w:rsidRPr="00F219AF">
        <w:rPr>
          <w:rFonts w:ascii="Calibri" w:hAnsi="Calibri" w:cs="Calibri"/>
          <w:lang w:val="en-US"/>
        </w:rPr>
        <w:t>The authors declare that they have no competing financial interests.</w:t>
      </w:r>
    </w:p>
    <w:p w14:paraId="287A3AF2" w14:textId="77777777" w:rsidR="0098322B" w:rsidRPr="00F219AF" w:rsidRDefault="0098322B" w:rsidP="005738F0">
      <w:pPr>
        <w:contextualSpacing/>
        <w:jc w:val="both"/>
        <w:rPr>
          <w:rFonts w:ascii="Calibri" w:hAnsi="Calibri" w:cs="Calibri"/>
          <w:lang w:val="en-US"/>
        </w:rPr>
      </w:pPr>
    </w:p>
    <w:p w14:paraId="74340FFB" w14:textId="0715EA8C" w:rsidR="0098322B" w:rsidRPr="00F219AF" w:rsidRDefault="00717A16" w:rsidP="005738F0">
      <w:pPr>
        <w:contextualSpacing/>
        <w:jc w:val="both"/>
        <w:outlineLvl w:val="0"/>
        <w:rPr>
          <w:rFonts w:ascii="Calibri" w:hAnsi="Calibri" w:cs="Calibri"/>
          <w:b/>
          <w:lang w:val="en-US"/>
        </w:rPr>
      </w:pPr>
      <w:r w:rsidRPr="00F219AF">
        <w:rPr>
          <w:rFonts w:ascii="Calibri" w:hAnsi="Calibri" w:cs="Calibri"/>
          <w:b/>
          <w:lang w:val="en-US"/>
        </w:rPr>
        <w:t xml:space="preserve">REFERENCES: </w:t>
      </w:r>
    </w:p>
    <w:p w14:paraId="32485423" w14:textId="6107D495"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Starley</w:t>
      </w:r>
      <w:proofErr w:type="spellEnd"/>
      <w:r w:rsidRPr="00F219AF">
        <w:rPr>
          <w:rFonts w:ascii="Calibri" w:hAnsi="Calibri" w:cs="Calibri"/>
          <w:lang w:val="en-US"/>
        </w:rPr>
        <w:t xml:space="preserve">, B. Q., Calcagno, C. J. &amp; Harrison, S. A. Nonalcoholic fatty liver disease and hepatocellular carcinoma: a weighty connection. </w:t>
      </w:r>
      <w:r w:rsidRPr="00F219AF">
        <w:rPr>
          <w:rFonts w:ascii="Calibri" w:hAnsi="Calibri" w:cs="Calibri"/>
          <w:i/>
          <w:lang w:val="en-US"/>
        </w:rPr>
        <w:t>Hepatology</w:t>
      </w:r>
      <w:r w:rsidRPr="00F219AF">
        <w:rPr>
          <w:rFonts w:ascii="Calibri" w:hAnsi="Calibri" w:cs="Calibri"/>
          <w:lang w:val="en-US"/>
        </w:rPr>
        <w:t xml:space="preserve">. </w:t>
      </w:r>
      <w:r w:rsidRPr="00F219AF">
        <w:rPr>
          <w:rFonts w:ascii="Calibri" w:hAnsi="Calibri" w:cs="Calibri"/>
          <w:b/>
          <w:lang w:val="en-US"/>
        </w:rPr>
        <w:t>51</w:t>
      </w:r>
      <w:r w:rsidRPr="00F219AF">
        <w:rPr>
          <w:rFonts w:ascii="Calibri" w:hAnsi="Calibri" w:cs="Calibri"/>
          <w:lang w:val="en-US"/>
        </w:rPr>
        <w:t>(5), 1820–1832 (2010)</w:t>
      </w:r>
      <w:r w:rsidR="003762B6" w:rsidRPr="00F219AF">
        <w:rPr>
          <w:rFonts w:ascii="Calibri" w:hAnsi="Calibri" w:cs="Calibri"/>
          <w:lang w:val="en-US"/>
        </w:rPr>
        <w:t>.</w:t>
      </w:r>
    </w:p>
    <w:p w14:paraId="1BD083AE" w14:textId="75711BCC" w:rsidR="007F566E" w:rsidRPr="00F219AF" w:rsidRDefault="007F566E" w:rsidP="005738F0">
      <w:pPr>
        <w:pStyle w:val="a3"/>
        <w:numPr>
          <w:ilvl w:val="0"/>
          <w:numId w:val="21"/>
        </w:numPr>
        <w:ind w:left="0" w:firstLine="0"/>
        <w:jc w:val="both"/>
        <w:rPr>
          <w:rFonts w:ascii="Calibri" w:hAnsi="Calibri" w:cs="Calibri"/>
          <w:lang w:val="en-US" w:eastAsia="it-IT"/>
        </w:rPr>
      </w:pPr>
      <w:r w:rsidRPr="00F219AF">
        <w:rPr>
          <w:rFonts w:ascii="Calibri" w:hAnsi="Calibri" w:cs="Calibri"/>
          <w:lang w:val="en-US"/>
        </w:rPr>
        <w:t xml:space="preserve">Byrne, C. D. &amp; </w:t>
      </w:r>
      <w:proofErr w:type="spellStart"/>
      <w:r w:rsidRPr="00F219AF">
        <w:rPr>
          <w:rFonts w:ascii="Calibri" w:hAnsi="Calibri" w:cs="Calibri"/>
          <w:lang w:val="en-US"/>
        </w:rPr>
        <w:t>Targher</w:t>
      </w:r>
      <w:proofErr w:type="spellEnd"/>
      <w:r w:rsidRPr="00F219AF">
        <w:rPr>
          <w:rFonts w:ascii="Calibri" w:hAnsi="Calibri" w:cs="Calibri"/>
          <w:lang w:val="en-US"/>
        </w:rPr>
        <w:t xml:space="preserve">, G. NAFLD: a multisystem disease. </w:t>
      </w:r>
      <w:r w:rsidR="009B327E" w:rsidRPr="00F219AF">
        <w:rPr>
          <w:rFonts w:ascii="Calibri" w:hAnsi="Calibri" w:cs="Calibri"/>
          <w:i/>
          <w:lang w:val="en-US"/>
        </w:rPr>
        <w:t>Journal of</w:t>
      </w:r>
      <w:r w:rsidRPr="00F219AF">
        <w:rPr>
          <w:rFonts w:ascii="Calibri" w:hAnsi="Calibri" w:cs="Calibri"/>
          <w:i/>
          <w:lang w:val="en-US"/>
        </w:rPr>
        <w:t xml:space="preserve"> Hepatol</w:t>
      </w:r>
      <w:r w:rsidR="009B327E" w:rsidRPr="00F219AF">
        <w:rPr>
          <w:rFonts w:ascii="Calibri" w:hAnsi="Calibri" w:cs="Calibri"/>
          <w:i/>
          <w:lang w:val="en-US"/>
        </w:rPr>
        <w:t>ogy</w:t>
      </w:r>
      <w:r w:rsidRPr="00F219AF">
        <w:rPr>
          <w:rFonts w:ascii="Calibri" w:hAnsi="Calibri" w:cs="Calibri"/>
          <w:lang w:val="en-US"/>
        </w:rPr>
        <w:t xml:space="preserve">. </w:t>
      </w:r>
      <w:r w:rsidRPr="00F219AF">
        <w:rPr>
          <w:rFonts w:ascii="Calibri" w:hAnsi="Calibri" w:cs="Calibri"/>
          <w:b/>
          <w:lang w:val="en-US"/>
        </w:rPr>
        <w:t>62</w:t>
      </w:r>
      <w:r w:rsidRPr="00F219AF">
        <w:rPr>
          <w:rFonts w:ascii="Calibri" w:hAnsi="Calibri" w:cs="Calibri"/>
          <w:lang w:val="en-US"/>
        </w:rPr>
        <w:t>(1 Suppl), S47–S64 (2015).</w:t>
      </w:r>
    </w:p>
    <w:p w14:paraId="29587032" w14:textId="324DA362"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Marra</w:t>
      </w:r>
      <w:proofErr w:type="spellEnd"/>
      <w:r w:rsidRPr="00F219AF">
        <w:rPr>
          <w:rFonts w:ascii="Calibri" w:hAnsi="Calibri" w:cs="Calibri"/>
          <w:lang w:val="en-US"/>
        </w:rPr>
        <w:t xml:space="preserve">, F., </w:t>
      </w:r>
      <w:proofErr w:type="spellStart"/>
      <w:r w:rsidRPr="00F219AF">
        <w:rPr>
          <w:rFonts w:ascii="Calibri" w:hAnsi="Calibri" w:cs="Calibri"/>
          <w:lang w:val="en-US"/>
        </w:rPr>
        <w:t>Gastaldelli</w:t>
      </w:r>
      <w:proofErr w:type="spellEnd"/>
      <w:r w:rsidRPr="00F219AF">
        <w:rPr>
          <w:rFonts w:ascii="Calibri" w:hAnsi="Calibri" w:cs="Calibri"/>
          <w:lang w:val="en-US"/>
        </w:rPr>
        <w:t xml:space="preserve">, A., </w:t>
      </w:r>
      <w:proofErr w:type="spellStart"/>
      <w:r w:rsidRPr="00F219AF">
        <w:rPr>
          <w:rFonts w:ascii="Calibri" w:hAnsi="Calibri" w:cs="Calibri"/>
          <w:lang w:val="en-US"/>
        </w:rPr>
        <w:t>Svegliati</w:t>
      </w:r>
      <w:proofErr w:type="spellEnd"/>
      <w:r w:rsidRPr="00F219AF">
        <w:rPr>
          <w:rFonts w:ascii="Calibri" w:hAnsi="Calibri" w:cs="Calibri"/>
          <w:lang w:val="en-US"/>
        </w:rPr>
        <w:t xml:space="preserve"> </w:t>
      </w:r>
      <w:proofErr w:type="spellStart"/>
      <w:r w:rsidRPr="00F219AF">
        <w:rPr>
          <w:rFonts w:ascii="Calibri" w:hAnsi="Calibri" w:cs="Calibri"/>
          <w:lang w:val="en-US"/>
        </w:rPr>
        <w:t>Baroni</w:t>
      </w:r>
      <w:proofErr w:type="spellEnd"/>
      <w:r w:rsidRPr="00F219AF">
        <w:rPr>
          <w:rFonts w:ascii="Calibri" w:hAnsi="Calibri" w:cs="Calibri"/>
          <w:lang w:val="en-US"/>
        </w:rPr>
        <w:t xml:space="preserve">, G., Tell, G. &amp; </w:t>
      </w:r>
      <w:proofErr w:type="spellStart"/>
      <w:r w:rsidRPr="00F219AF">
        <w:rPr>
          <w:rFonts w:ascii="Calibri" w:hAnsi="Calibri" w:cs="Calibri"/>
          <w:lang w:val="en-US"/>
        </w:rPr>
        <w:t>Tiribelli</w:t>
      </w:r>
      <w:proofErr w:type="spellEnd"/>
      <w:r w:rsidRPr="00F219AF">
        <w:rPr>
          <w:rFonts w:ascii="Calibri" w:hAnsi="Calibri" w:cs="Calibri"/>
          <w:lang w:val="en-US"/>
        </w:rPr>
        <w:t xml:space="preserve">, C. Molecular basis and mechanisms of progression of non- alcoholic steatohepatitis. </w:t>
      </w:r>
      <w:r w:rsidRPr="00F219AF">
        <w:rPr>
          <w:rFonts w:ascii="Calibri" w:hAnsi="Calibri" w:cs="Calibri"/>
          <w:i/>
          <w:lang w:val="en-US"/>
        </w:rPr>
        <w:t xml:space="preserve">Trends </w:t>
      </w:r>
      <w:r w:rsidR="009B327E" w:rsidRPr="00F219AF">
        <w:rPr>
          <w:rFonts w:ascii="Calibri" w:hAnsi="Calibri" w:cs="Calibri"/>
          <w:i/>
          <w:lang w:val="en-US"/>
        </w:rPr>
        <w:t xml:space="preserve">in </w:t>
      </w:r>
      <w:r w:rsidRPr="00F219AF">
        <w:rPr>
          <w:rFonts w:ascii="Calibri" w:hAnsi="Calibri" w:cs="Calibri"/>
          <w:i/>
          <w:lang w:val="en-US"/>
        </w:rPr>
        <w:t>Mol</w:t>
      </w:r>
      <w:r w:rsidR="009B327E" w:rsidRPr="00F219AF">
        <w:rPr>
          <w:rFonts w:ascii="Calibri" w:hAnsi="Calibri" w:cs="Calibri"/>
          <w:i/>
          <w:lang w:val="en-US"/>
        </w:rPr>
        <w:t>ecular</w:t>
      </w:r>
      <w:r w:rsidRPr="00F219AF">
        <w:rPr>
          <w:rFonts w:ascii="Calibri" w:hAnsi="Calibri" w:cs="Calibri"/>
          <w:i/>
          <w:lang w:val="en-US"/>
        </w:rPr>
        <w:t xml:space="preserve"> Med</w:t>
      </w:r>
      <w:r w:rsidR="009B327E" w:rsidRPr="00F219AF">
        <w:rPr>
          <w:rFonts w:ascii="Calibri" w:hAnsi="Calibri" w:cs="Calibri"/>
          <w:i/>
          <w:lang w:val="en-US"/>
        </w:rPr>
        <w:t>icine</w:t>
      </w:r>
      <w:r w:rsidRPr="00F219AF">
        <w:rPr>
          <w:rFonts w:ascii="Calibri" w:hAnsi="Calibri" w:cs="Calibri"/>
          <w:lang w:val="en-US"/>
        </w:rPr>
        <w:t xml:space="preserve">. </w:t>
      </w:r>
      <w:r w:rsidRPr="00F219AF">
        <w:rPr>
          <w:rFonts w:ascii="Calibri" w:hAnsi="Calibri" w:cs="Calibri"/>
          <w:b/>
          <w:lang w:val="en-US"/>
        </w:rPr>
        <w:t>14</w:t>
      </w:r>
      <w:r w:rsidRPr="00F219AF">
        <w:rPr>
          <w:rFonts w:ascii="Calibri" w:hAnsi="Calibri" w:cs="Calibri"/>
          <w:lang w:val="en-US"/>
        </w:rPr>
        <w:t>, 72–81 (2008).</w:t>
      </w:r>
    </w:p>
    <w:p w14:paraId="40D4FAAB" w14:textId="59741060"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Chalasani</w:t>
      </w:r>
      <w:proofErr w:type="spellEnd"/>
      <w:r w:rsidRPr="00F219AF">
        <w:rPr>
          <w:rFonts w:ascii="Calibri" w:hAnsi="Calibri" w:cs="Calibri"/>
          <w:lang w:val="en-US"/>
        </w:rPr>
        <w:t xml:space="preserve">, N., </w:t>
      </w:r>
      <w:r w:rsidR="009B327E" w:rsidRPr="00F219AF">
        <w:rPr>
          <w:rFonts w:ascii="Calibri" w:hAnsi="Calibri" w:cs="Calibri"/>
          <w:lang w:val="en-US"/>
        </w:rPr>
        <w:t>et al</w:t>
      </w:r>
      <w:r w:rsidRPr="00F219AF">
        <w:rPr>
          <w:rFonts w:ascii="Calibri" w:hAnsi="Calibri" w:cs="Calibri"/>
          <w:lang w:val="en-US"/>
        </w:rPr>
        <w:t xml:space="preserve">. The diagnosis and management of nonalcoholic fatty liver disease: Practice guidance from the American Association for the Study of Liver Diseases. </w:t>
      </w:r>
      <w:r w:rsidRPr="00F219AF">
        <w:rPr>
          <w:rFonts w:ascii="Calibri" w:hAnsi="Calibri" w:cs="Calibri"/>
          <w:i/>
          <w:lang w:val="en-US"/>
        </w:rPr>
        <w:t>Hepatology</w:t>
      </w:r>
      <w:r w:rsidR="00A16048" w:rsidRPr="00F219AF">
        <w:rPr>
          <w:rFonts w:ascii="Calibri" w:hAnsi="Calibri" w:cs="Calibri"/>
          <w:i/>
          <w:lang w:val="en-US"/>
        </w:rPr>
        <w:t>.</w:t>
      </w:r>
      <w:r w:rsidRPr="00F219AF">
        <w:rPr>
          <w:rFonts w:ascii="Calibri" w:hAnsi="Calibri" w:cs="Calibri"/>
          <w:lang w:val="en-GB"/>
        </w:rPr>
        <w:t xml:space="preserve"> </w:t>
      </w:r>
      <w:r w:rsidRPr="00F219AF">
        <w:rPr>
          <w:rFonts w:ascii="Calibri" w:hAnsi="Calibri" w:cs="Calibri"/>
          <w:b/>
          <w:lang w:val="en-US"/>
        </w:rPr>
        <w:t>67</w:t>
      </w:r>
      <w:r w:rsidRPr="00F219AF">
        <w:rPr>
          <w:rFonts w:ascii="Calibri" w:hAnsi="Calibri" w:cs="Calibri"/>
          <w:lang w:val="en-US"/>
        </w:rPr>
        <w:t xml:space="preserve">(1), 328–357 (2018). </w:t>
      </w:r>
    </w:p>
    <w:p w14:paraId="45A1370E" w14:textId="35B0A671"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Banini</w:t>
      </w:r>
      <w:proofErr w:type="spellEnd"/>
      <w:r w:rsidRPr="00F219AF">
        <w:rPr>
          <w:rFonts w:ascii="Calibri" w:hAnsi="Calibri" w:cs="Calibri"/>
          <w:lang w:val="en-US"/>
        </w:rPr>
        <w:t xml:space="preserve">, B. A. &amp; </w:t>
      </w:r>
      <w:proofErr w:type="spellStart"/>
      <w:r w:rsidRPr="00F219AF">
        <w:rPr>
          <w:rFonts w:ascii="Calibri" w:hAnsi="Calibri" w:cs="Calibri"/>
          <w:lang w:val="en-US"/>
        </w:rPr>
        <w:t>Sanyal</w:t>
      </w:r>
      <w:proofErr w:type="spellEnd"/>
      <w:r w:rsidRPr="00F219AF">
        <w:rPr>
          <w:rFonts w:ascii="Calibri" w:hAnsi="Calibri" w:cs="Calibri"/>
          <w:lang w:val="en-US"/>
        </w:rPr>
        <w:t xml:space="preserve">, A. J. Current and future pharmacologic treatment of nonalcoholic steatohepatitis. </w:t>
      </w:r>
      <w:r w:rsidRPr="00F219AF">
        <w:rPr>
          <w:rFonts w:ascii="Calibri" w:hAnsi="Calibri" w:cs="Calibri"/>
          <w:i/>
          <w:lang w:val="en-US"/>
        </w:rPr>
        <w:t>Curr</w:t>
      </w:r>
      <w:r w:rsidR="009B327E" w:rsidRPr="00F219AF">
        <w:rPr>
          <w:rFonts w:ascii="Calibri" w:hAnsi="Calibri" w:cs="Calibri"/>
          <w:i/>
          <w:lang w:val="en-US"/>
        </w:rPr>
        <w:t>ent</w:t>
      </w:r>
      <w:r w:rsidRPr="00F219AF">
        <w:rPr>
          <w:rFonts w:ascii="Calibri" w:hAnsi="Calibri" w:cs="Calibri"/>
          <w:i/>
          <w:lang w:val="en-US"/>
        </w:rPr>
        <w:t xml:space="preserve"> Opin</w:t>
      </w:r>
      <w:r w:rsidR="009B327E" w:rsidRPr="00F219AF">
        <w:rPr>
          <w:rFonts w:ascii="Calibri" w:hAnsi="Calibri" w:cs="Calibri"/>
          <w:i/>
          <w:lang w:val="en-US"/>
        </w:rPr>
        <w:t>ion in</w:t>
      </w:r>
      <w:r w:rsidRPr="00F219AF">
        <w:rPr>
          <w:rFonts w:ascii="Calibri" w:hAnsi="Calibri" w:cs="Calibri"/>
          <w:i/>
          <w:lang w:val="en-US"/>
        </w:rPr>
        <w:t xml:space="preserve"> Gastroenterol</w:t>
      </w:r>
      <w:r w:rsidR="009B327E" w:rsidRPr="00F219AF">
        <w:rPr>
          <w:rFonts w:ascii="Calibri" w:hAnsi="Calibri" w:cs="Calibri"/>
          <w:i/>
          <w:lang w:val="en-US"/>
        </w:rPr>
        <w:t>ogy</w:t>
      </w:r>
      <w:r w:rsidR="00A16048" w:rsidRPr="00F219AF">
        <w:rPr>
          <w:rFonts w:ascii="Calibri" w:hAnsi="Calibri" w:cs="Calibri"/>
          <w:i/>
          <w:lang w:val="en-US"/>
        </w:rPr>
        <w:t>.</w:t>
      </w:r>
      <w:r w:rsidRPr="00F219AF">
        <w:rPr>
          <w:rFonts w:ascii="Calibri" w:hAnsi="Calibri" w:cs="Calibri"/>
          <w:lang w:val="en-US"/>
        </w:rPr>
        <w:t xml:space="preserve"> </w:t>
      </w:r>
      <w:r w:rsidRPr="00F219AF">
        <w:rPr>
          <w:rFonts w:ascii="Calibri" w:hAnsi="Calibri" w:cs="Calibri"/>
          <w:b/>
          <w:lang w:val="en-US"/>
        </w:rPr>
        <w:t>33</w:t>
      </w:r>
      <w:r w:rsidRPr="00F219AF">
        <w:rPr>
          <w:rFonts w:ascii="Calibri" w:hAnsi="Calibri" w:cs="Calibri"/>
          <w:lang w:val="en-US"/>
        </w:rPr>
        <w:t>(3), 134–141 (2017).</w:t>
      </w:r>
    </w:p>
    <w:p w14:paraId="54C9F21F" w14:textId="04D576E7" w:rsidR="007F566E" w:rsidRPr="00F219AF" w:rsidRDefault="007F566E" w:rsidP="005738F0">
      <w:pPr>
        <w:pStyle w:val="a3"/>
        <w:numPr>
          <w:ilvl w:val="0"/>
          <w:numId w:val="21"/>
        </w:numPr>
        <w:ind w:left="0" w:firstLine="0"/>
        <w:jc w:val="both"/>
        <w:rPr>
          <w:rFonts w:ascii="Calibri" w:hAnsi="Calibri" w:cs="Calibri"/>
          <w:lang w:val="en-US" w:eastAsia="it-IT"/>
        </w:rPr>
      </w:pPr>
      <w:r w:rsidRPr="00F219AF">
        <w:rPr>
          <w:rFonts w:ascii="Calibri" w:hAnsi="Calibri" w:cs="Calibri"/>
          <w:lang w:val="en-US"/>
        </w:rPr>
        <w:t xml:space="preserve">Takahashi, Y., Sugimoto, K., Inui, H. &amp; </w:t>
      </w:r>
      <w:proofErr w:type="spellStart"/>
      <w:r w:rsidRPr="00F219AF">
        <w:rPr>
          <w:rFonts w:ascii="Calibri" w:hAnsi="Calibri" w:cs="Calibri"/>
          <w:lang w:val="en-US"/>
        </w:rPr>
        <w:t>Fukusato</w:t>
      </w:r>
      <w:proofErr w:type="spellEnd"/>
      <w:r w:rsidRPr="00F219AF">
        <w:rPr>
          <w:rFonts w:ascii="Calibri" w:hAnsi="Calibri" w:cs="Calibri"/>
          <w:lang w:val="en-US"/>
        </w:rPr>
        <w:t xml:space="preserve">, T. Current pharmacological therapies for nonalcoholic fatty liver disease/nonalcoholic steatohepatitis. </w:t>
      </w:r>
      <w:r w:rsidRPr="00F219AF">
        <w:rPr>
          <w:rFonts w:ascii="Calibri" w:hAnsi="Calibri" w:cs="Calibri"/>
          <w:i/>
          <w:lang w:val="en-US"/>
        </w:rPr>
        <w:t>World J</w:t>
      </w:r>
      <w:r w:rsidR="00A16048" w:rsidRPr="00F219AF">
        <w:rPr>
          <w:rFonts w:ascii="Calibri" w:hAnsi="Calibri" w:cs="Calibri"/>
          <w:i/>
          <w:lang w:val="en-US"/>
        </w:rPr>
        <w:t>ournal of</w:t>
      </w:r>
      <w:r w:rsidRPr="00F219AF">
        <w:rPr>
          <w:rFonts w:ascii="Calibri" w:hAnsi="Calibri" w:cs="Calibri"/>
          <w:i/>
          <w:lang w:val="en-US"/>
        </w:rPr>
        <w:t xml:space="preserve"> Gastroenterol</w:t>
      </w:r>
      <w:r w:rsidR="00A16048" w:rsidRPr="00F219AF">
        <w:rPr>
          <w:rFonts w:ascii="Calibri" w:hAnsi="Calibri" w:cs="Calibri"/>
          <w:i/>
          <w:lang w:val="en-US"/>
        </w:rPr>
        <w:t>ogy</w:t>
      </w:r>
      <w:r w:rsidRPr="00F219AF">
        <w:rPr>
          <w:rFonts w:ascii="Calibri" w:hAnsi="Calibri" w:cs="Calibri"/>
          <w:lang w:val="en-US"/>
        </w:rPr>
        <w:t xml:space="preserve">. </w:t>
      </w:r>
      <w:r w:rsidRPr="00F219AF">
        <w:rPr>
          <w:rFonts w:ascii="Calibri" w:hAnsi="Calibri" w:cs="Calibri"/>
          <w:b/>
          <w:lang w:val="en-US"/>
        </w:rPr>
        <w:t>21</w:t>
      </w:r>
      <w:r w:rsidRPr="00F219AF">
        <w:rPr>
          <w:rFonts w:ascii="Calibri" w:hAnsi="Calibri" w:cs="Calibri"/>
          <w:lang w:val="en-US"/>
        </w:rPr>
        <w:t>(13), 3777–3785 (2015).</w:t>
      </w:r>
    </w:p>
    <w:p w14:paraId="625A6787" w14:textId="00BBBE37"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Younossi</w:t>
      </w:r>
      <w:proofErr w:type="spellEnd"/>
      <w:r w:rsidRPr="00F219AF">
        <w:rPr>
          <w:rFonts w:ascii="Calibri" w:hAnsi="Calibri" w:cs="Calibri"/>
          <w:lang w:val="en-US"/>
        </w:rPr>
        <w:t xml:space="preserve">, Z., </w:t>
      </w:r>
      <w:r w:rsidR="00A16048" w:rsidRPr="00F219AF">
        <w:rPr>
          <w:rFonts w:ascii="Calibri" w:hAnsi="Calibri" w:cs="Calibri"/>
          <w:lang w:val="en-US"/>
        </w:rPr>
        <w:t>et al.</w:t>
      </w:r>
      <w:r w:rsidRPr="00F219AF" w:rsidDel="007659FA">
        <w:rPr>
          <w:rFonts w:ascii="Calibri" w:hAnsi="Calibri" w:cs="Calibri"/>
          <w:lang w:val="en-US"/>
        </w:rPr>
        <w:t xml:space="preserve"> </w:t>
      </w:r>
      <w:r w:rsidRPr="00F219AF">
        <w:rPr>
          <w:rFonts w:ascii="Calibri" w:hAnsi="Calibri" w:cs="Calibri"/>
          <w:lang w:val="en-US"/>
        </w:rPr>
        <w:t xml:space="preserve">Global burden of NAFLD and NASH: trends, predictions, risk factors and prevention. </w:t>
      </w:r>
      <w:r w:rsidR="00A16048" w:rsidRPr="00F219AF">
        <w:rPr>
          <w:rFonts w:ascii="Calibri" w:hAnsi="Calibri" w:cs="Calibri"/>
          <w:i/>
          <w:lang w:val="en-US"/>
        </w:rPr>
        <w:t>Nature Reviews Gastroenterology &amp; Hepatology</w:t>
      </w:r>
      <w:r w:rsidRPr="00F219AF">
        <w:rPr>
          <w:rFonts w:ascii="Calibri" w:hAnsi="Calibri" w:cs="Calibri"/>
          <w:lang w:val="en-US"/>
        </w:rPr>
        <w:t xml:space="preserve">. </w:t>
      </w:r>
      <w:r w:rsidRPr="00F219AF">
        <w:rPr>
          <w:rFonts w:ascii="Calibri" w:hAnsi="Calibri" w:cs="Calibri"/>
          <w:b/>
          <w:lang w:val="en-US"/>
        </w:rPr>
        <w:t>15</w:t>
      </w:r>
      <w:r w:rsidRPr="00F219AF">
        <w:rPr>
          <w:rFonts w:ascii="Calibri" w:hAnsi="Calibri" w:cs="Calibri"/>
          <w:lang w:val="en-US"/>
        </w:rPr>
        <w:t>(1), 11–20 (2018).</w:t>
      </w:r>
    </w:p>
    <w:p w14:paraId="41427ED5" w14:textId="71ACEE02"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Santhekadur</w:t>
      </w:r>
      <w:proofErr w:type="spellEnd"/>
      <w:r w:rsidRPr="00F219AF">
        <w:rPr>
          <w:rFonts w:ascii="Calibri" w:hAnsi="Calibri" w:cs="Calibri"/>
          <w:lang w:val="en-US"/>
        </w:rPr>
        <w:t xml:space="preserve">, P. K., Kumar, D. P. &amp; </w:t>
      </w:r>
      <w:proofErr w:type="spellStart"/>
      <w:r w:rsidRPr="00F219AF">
        <w:rPr>
          <w:rFonts w:ascii="Calibri" w:hAnsi="Calibri" w:cs="Calibri"/>
          <w:lang w:val="en-US"/>
        </w:rPr>
        <w:t>Sanyal</w:t>
      </w:r>
      <w:proofErr w:type="spellEnd"/>
      <w:r w:rsidRPr="00F219AF">
        <w:rPr>
          <w:rFonts w:ascii="Calibri" w:hAnsi="Calibri" w:cs="Calibri"/>
          <w:lang w:val="en-US"/>
        </w:rPr>
        <w:t xml:space="preserve">, A. J. Preclinical models of non-alcoholic fatty liver disease. </w:t>
      </w:r>
      <w:r w:rsidRPr="00F219AF">
        <w:rPr>
          <w:rFonts w:ascii="Calibri" w:hAnsi="Calibri" w:cs="Calibri"/>
          <w:i/>
          <w:lang w:val="en-US"/>
        </w:rPr>
        <w:t>J</w:t>
      </w:r>
      <w:r w:rsidR="00A16048" w:rsidRPr="00F219AF">
        <w:rPr>
          <w:rFonts w:ascii="Calibri" w:hAnsi="Calibri" w:cs="Calibri"/>
          <w:i/>
          <w:lang w:val="en-US"/>
        </w:rPr>
        <w:t>ournal of</w:t>
      </w:r>
      <w:r w:rsidRPr="00F219AF">
        <w:rPr>
          <w:rFonts w:ascii="Calibri" w:hAnsi="Calibri" w:cs="Calibri"/>
          <w:i/>
          <w:lang w:val="en-US"/>
        </w:rPr>
        <w:t xml:space="preserve"> Hepatol</w:t>
      </w:r>
      <w:r w:rsidR="00A16048" w:rsidRPr="00F219AF">
        <w:rPr>
          <w:rFonts w:ascii="Calibri" w:hAnsi="Calibri" w:cs="Calibri"/>
          <w:i/>
          <w:lang w:val="en-US"/>
        </w:rPr>
        <w:t>ogy</w:t>
      </w:r>
      <w:r w:rsidR="00360697" w:rsidRPr="00F219AF">
        <w:rPr>
          <w:rFonts w:ascii="Calibri" w:hAnsi="Calibri" w:cs="Calibri"/>
          <w:i/>
          <w:lang w:val="en-US"/>
        </w:rPr>
        <w:t>.</w:t>
      </w:r>
      <w:r w:rsidRPr="00F219AF">
        <w:rPr>
          <w:rFonts w:ascii="Calibri" w:hAnsi="Calibri" w:cs="Calibri"/>
          <w:lang w:val="en-US"/>
        </w:rPr>
        <w:t xml:space="preserve"> </w:t>
      </w:r>
      <w:r w:rsidRPr="00F219AF">
        <w:rPr>
          <w:rFonts w:ascii="Calibri" w:hAnsi="Calibri" w:cs="Calibri"/>
          <w:b/>
          <w:lang w:val="en-US"/>
        </w:rPr>
        <w:t>68</w:t>
      </w:r>
      <w:r w:rsidRPr="00F219AF">
        <w:rPr>
          <w:rFonts w:ascii="Calibri" w:hAnsi="Calibri" w:cs="Calibri"/>
          <w:lang w:val="en-US"/>
        </w:rPr>
        <w:t xml:space="preserve">(2), 230–237 (2018). </w:t>
      </w:r>
    </w:p>
    <w:p w14:paraId="2F089496" w14:textId="0AE9AF5F" w:rsidR="007F566E" w:rsidRPr="00F219AF" w:rsidRDefault="007F566E" w:rsidP="005738F0">
      <w:pPr>
        <w:pStyle w:val="a3"/>
        <w:numPr>
          <w:ilvl w:val="0"/>
          <w:numId w:val="21"/>
        </w:numPr>
        <w:ind w:left="0" w:firstLine="0"/>
        <w:jc w:val="both"/>
        <w:rPr>
          <w:rFonts w:ascii="Calibri" w:hAnsi="Calibri" w:cs="Calibri"/>
          <w:lang w:val="en-US" w:eastAsia="it-IT"/>
        </w:rPr>
      </w:pPr>
      <w:r w:rsidRPr="00F219AF">
        <w:rPr>
          <w:rFonts w:ascii="Calibri" w:hAnsi="Calibri" w:cs="Calibri"/>
          <w:lang w:val="en-US"/>
        </w:rPr>
        <w:t xml:space="preserve">Nagarajan, P., Mahesh Kumar, M. J., Venkatesan, R., </w:t>
      </w:r>
      <w:proofErr w:type="spellStart"/>
      <w:r w:rsidRPr="00F219AF">
        <w:rPr>
          <w:rFonts w:ascii="Calibri" w:hAnsi="Calibri" w:cs="Calibri"/>
          <w:lang w:val="en-US"/>
        </w:rPr>
        <w:t>Majundar</w:t>
      </w:r>
      <w:proofErr w:type="spellEnd"/>
      <w:r w:rsidRPr="00F219AF">
        <w:rPr>
          <w:rFonts w:ascii="Calibri" w:hAnsi="Calibri" w:cs="Calibri"/>
          <w:lang w:val="en-US"/>
        </w:rPr>
        <w:t xml:space="preserve">, S. S. </w:t>
      </w:r>
      <w:r w:rsidRPr="00F219AF">
        <w:rPr>
          <w:rFonts w:ascii="Calibri" w:hAnsi="Calibri" w:cs="Calibri"/>
          <w:lang w:val="en-GB"/>
        </w:rPr>
        <w:t xml:space="preserve">&amp; </w:t>
      </w:r>
      <w:proofErr w:type="spellStart"/>
      <w:r w:rsidRPr="00F219AF">
        <w:rPr>
          <w:rFonts w:ascii="Calibri" w:hAnsi="Calibri" w:cs="Calibri"/>
          <w:lang w:val="en-US"/>
        </w:rPr>
        <w:t>Juyal</w:t>
      </w:r>
      <w:proofErr w:type="spellEnd"/>
      <w:r w:rsidRPr="00F219AF">
        <w:rPr>
          <w:rFonts w:ascii="Calibri" w:hAnsi="Calibri" w:cs="Calibri"/>
          <w:lang w:val="en-US"/>
        </w:rPr>
        <w:t xml:space="preserve">, R. C. Genetically modified mouse models for the study of nonalcoholic fatty liver disease. </w:t>
      </w:r>
      <w:r w:rsidRPr="00F219AF">
        <w:rPr>
          <w:rFonts w:ascii="Calibri" w:hAnsi="Calibri" w:cs="Calibri"/>
          <w:i/>
          <w:lang w:val="en-US"/>
        </w:rPr>
        <w:t>World J</w:t>
      </w:r>
      <w:r w:rsidR="00A16048" w:rsidRPr="00F219AF">
        <w:rPr>
          <w:rFonts w:ascii="Calibri" w:hAnsi="Calibri" w:cs="Calibri"/>
          <w:i/>
          <w:lang w:val="en-US"/>
        </w:rPr>
        <w:t>ournal of</w:t>
      </w:r>
      <w:r w:rsidRPr="00F219AF">
        <w:rPr>
          <w:rFonts w:ascii="Calibri" w:hAnsi="Calibri" w:cs="Calibri"/>
          <w:i/>
          <w:lang w:val="en-US"/>
        </w:rPr>
        <w:t>. Gastroenterol</w:t>
      </w:r>
      <w:r w:rsidR="00A16048" w:rsidRPr="00F219AF">
        <w:rPr>
          <w:rFonts w:ascii="Calibri" w:hAnsi="Calibri" w:cs="Calibri"/>
          <w:i/>
          <w:lang w:val="en-US"/>
        </w:rPr>
        <w:t>ogy</w:t>
      </w:r>
      <w:r w:rsidRPr="00F219AF">
        <w:rPr>
          <w:rFonts w:ascii="Calibri" w:hAnsi="Calibri" w:cs="Calibri"/>
          <w:lang w:val="en-US"/>
        </w:rPr>
        <w:t xml:space="preserve">. </w:t>
      </w:r>
      <w:r w:rsidRPr="00F219AF">
        <w:rPr>
          <w:rFonts w:ascii="Calibri" w:hAnsi="Calibri" w:cs="Calibri"/>
          <w:b/>
          <w:lang w:val="en-US"/>
        </w:rPr>
        <w:t>18</w:t>
      </w:r>
      <w:r w:rsidRPr="00F219AF">
        <w:rPr>
          <w:rFonts w:ascii="Calibri" w:hAnsi="Calibri" w:cs="Calibri"/>
          <w:lang w:val="en-US"/>
        </w:rPr>
        <w:t xml:space="preserve">(11), 1141–1153 (2012). </w:t>
      </w:r>
    </w:p>
    <w:p w14:paraId="773904D9" w14:textId="02B5B63E"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Oseini</w:t>
      </w:r>
      <w:proofErr w:type="spellEnd"/>
      <w:r w:rsidRPr="00F219AF">
        <w:rPr>
          <w:rFonts w:ascii="Calibri" w:hAnsi="Calibri" w:cs="Calibri"/>
          <w:lang w:val="en-US"/>
        </w:rPr>
        <w:t xml:space="preserve">, A. M., Cole, B. K., Issa, D., </w:t>
      </w:r>
      <w:proofErr w:type="spellStart"/>
      <w:r w:rsidRPr="00F219AF">
        <w:rPr>
          <w:rFonts w:ascii="Calibri" w:hAnsi="Calibri" w:cs="Calibri"/>
          <w:lang w:val="en-US"/>
        </w:rPr>
        <w:t>Feaver</w:t>
      </w:r>
      <w:proofErr w:type="spellEnd"/>
      <w:r w:rsidRPr="00F219AF">
        <w:rPr>
          <w:rFonts w:ascii="Calibri" w:hAnsi="Calibri" w:cs="Calibri"/>
          <w:lang w:val="en-US"/>
        </w:rPr>
        <w:t xml:space="preserve">, R. E., &amp; </w:t>
      </w:r>
      <w:proofErr w:type="spellStart"/>
      <w:r w:rsidRPr="00F219AF">
        <w:rPr>
          <w:rFonts w:ascii="Calibri" w:hAnsi="Calibri" w:cs="Calibri"/>
          <w:lang w:val="en-US"/>
        </w:rPr>
        <w:t>Sanyal</w:t>
      </w:r>
      <w:proofErr w:type="spellEnd"/>
      <w:r w:rsidRPr="00F219AF">
        <w:rPr>
          <w:rFonts w:ascii="Calibri" w:hAnsi="Calibri" w:cs="Calibri"/>
          <w:lang w:val="en-US"/>
        </w:rPr>
        <w:t xml:space="preserve">, A. J. Translating scientific discovery: the need for preclinical models of nonalcoholic steatohepatitis. </w:t>
      </w:r>
      <w:r w:rsidRPr="00F219AF">
        <w:rPr>
          <w:rFonts w:ascii="Calibri" w:hAnsi="Calibri" w:cs="Calibri"/>
          <w:i/>
          <w:lang w:val="en-US"/>
        </w:rPr>
        <w:t>Hepatol</w:t>
      </w:r>
      <w:r w:rsidR="00A16048" w:rsidRPr="00F219AF">
        <w:rPr>
          <w:rFonts w:ascii="Calibri" w:hAnsi="Calibri" w:cs="Calibri"/>
          <w:i/>
          <w:lang w:val="en-US"/>
        </w:rPr>
        <w:t>ogy</w:t>
      </w:r>
      <w:r w:rsidRPr="00F219AF">
        <w:rPr>
          <w:rFonts w:ascii="Calibri" w:hAnsi="Calibri" w:cs="Calibri"/>
          <w:i/>
          <w:lang w:val="en-US"/>
        </w:rPr>
        <w:t xml:space="preserve"> Int</w:t>
      </w:r>
      <w:r w:rsidR="00A16048" w:rsidRPr="00F219AF">
        <w:rPr>
          <w:rFonts w:ascii="Calibri" w:hAnsi="Calibri" w:cs="Calibri"/>
          <w:i/>
          <w:lang w:val="en-US"/>
        </w:rPr>
        <w:t>ernational</w:t>
      </w:r>
      <w:r w:rsidRPr="00F219AF">
        <w:rPr>
          <w:rFonts w:ascii="Calibri" w:hAnsi="Calibri" w:cs="Calibri"/>
          <w:lang w:val="en-US"/>
        </w:rPr>
        <w:t xml:space="preserve">. </w:t>
      </w:r>
      <w:r w:rsidRPr="00F219AF">
        <w:rPr>
          <w:rFonts w:ascii="Calibri" w:hAnsi="Calibri" w:cs="Calibri"/>
          <w:b/>
          <w:lang w:val="en-US"/>
        </w:rPr>
        <w:t>12</w:t>
      </w:r>
      <w:r w:rsidRPr="00F219AF">
        <w:rPr>
          <w:rFonts w:ascii="Calibri" w:hAnsi="Calibri" w:cs="Calibri"/>
          <w:lang w:val="en-US"/>
        </w:rPr>
        <w:t>(1), 6–16 (2018).</w:t>
      </w:r>
    </w:p>
    <w:p w14:paraId="617BE82C" w14:textId="2A119463"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Ramboer</w:t>
      </w:r>
      <w:proofErr w:type="spellEnd"/>
      <w:r w:rsidRPr="00F219AF">
        <w:rPr>
          <w:rFonts w:ascii="Calibri" w:hAnsi="Calibri" w:cs="Calibri"/>
          <w:lang w:val="en-US"/>
        </w:rPr>
        <w:t xml:space="preserve">, E., </w:t>
      </w:r>
      <w:proofErr w:type="spellStart"/>
      <w:r w:rsidRPr="00F219AF">
        <w:rPr>
          <w:rFonts w:ascii="Calibri" w:hAnsi="Calibri" w:cs="Calibri"/>
          <w:lang w:val="en-US"/>
        </w:rPr>
        <w:t>Vanhaecke</w:t>
      </w:r>
      <w:proofErr w:type="spellEnd"/>
      <w:r w:rsidRPr="00F219AF">
        <w:rPr>
          <w:rFonts w:ascii="Calibri" w:hAnsi="Calibri" w:cs="Calibri"/>
          <w:lang w:val="en-US"/>
        </w:rPr>
        <w:t xml:space="preserve">, T., </w:t>
      </w:r>
      <w:proofErr w:type="spellStart"/>
      <w:r w:rsidRPr="00F219AF">
        <w:rPr>
          <w:rFonts w:ascii="Calibri" w:hAnsi="Calibri" w:cs="Calibri"/>
          <w:lang w:val="en-US"/>
        </w:rPr>
        <w:t>Rogiers</w:t>
      </w:r>
      <w:proofErr w:type="spellEnd"/>
      <w:r w:rsidRPr="00F219AF">
        <w:rPr>
          <w:rFonts w:ascii="Calibri" w:hAnsi="Calibri" w:cs="Calibri"/>
          <w:lang w:val="en-US"/>
        </w:rPr>
        <w:t xml:space="preserve">, V. &amp; </w:t>
      </w:r>
      <w:proofErr w:type="spellStart"/>
      <w:r w:rsidRPr="00F219AF">
        <w:rPr>
          <w:rFonts w:ascii="Calibri" w:hAnsi="Calibri" w:cs="Calibri"/>
          <w:lang w:val="en-US"/>
        </w:rPr>
        <w:t>Vinken</w:t>
      </w:r>
      <w:proofErr w:type="spellEnd"/>
      <w:r w:rsidRPr="00F219AF">
        <w:rPr>
          <w:rFonts w:ascii="Calibri" w:hAnsi="Calibri" w:cs="Calibri"/>
          <w:lang w:val="en-US"/>
        </w:rPr>
        <w:t xml:space="preserve">. M. Immortalized human hepatic cell lines for in vitro testing and research purposes. </w:t>
      </w:r>
      <w:r w:rsidRPr="00F219AF">
        <w:rPr>
          <w:rFonts w:ascii="Calibri" w:hAnsi="Calibri" w:cs="Calibri"/>
          <w:i/>
          <w:lang w:val="en-US"/>
        </w:rPr>
        <w:t xml:space="preserve">Methods </w:t>
      </w:r>
      <w:r w:rsidR="00A16048" w:rsidRPr="00F219AF">
        <w:rPr>
          <w:rFonts w:ascii="Calibri" w:hAnsi="Calibri" w:cs="Calibri"/>
          <w:i/>
          <w:lang w:val="en-US"/>
        </w:rPr>
        <w:t xml:space="preserve">in </w:t>
      </w:r>
      <w:r w:rsidRPr="00F219AF">
        <w:rPr>
          <w:rFonts w:ascii="Calibri" w:hAnsi="Calibri" w:cs="Calibri"/>
          <w:i/>
          <w:lang w:val="en-US"/>
        </w:rPr>
        <w:t>Mol</w:t>
      </w:r>
      <w:r w:rsidR="00A16048" w:rsidRPr="00F219AF">
        <w:rPr>
          <w:rFonts w:ascii="Calibri" w:hAnsi="Calibri" w:cs="Calibri"/>
          <w:i/>
          <w:lang w:val="en-US"/>
        </w:rPr>
        <w:t>ecular</w:t>
      </w:r>
      <w:r w:rsidRPr="00F219AF">
        <w:rPr>
          <w:rFonts w:ascii="Calibri" w:hAnsi="Calibri" w:cs="Calibri"/>
          <w:i/>
          <w:lang w:val="en-US"/>
        </w:rPr>
        <w:t xml:space="preserve"> Biol</w:t>
      </w:r>
      <w:r w:rsidR="00A16048" w:rsidRPr="00F219AF">
        <w:rPr>
          <w:rFonts w:ascii="Calibri" w:hAnsi="Calibri" w:cs="Calibri"/>
          <w:i/>
          <w:lang w:val="en-US"/>
        </w:rPr>
        <w:t>ogy</w:t>
      </w:r>
      <w:r w:rsidRPr="00F219AF">
        <w:rPr>
          <w:rFonts w:ascii="Calibri" w:hAnsi="Calibri" w:cs="Calibri"/>
          <w:lang w:val="en-US"/>
        </w:rPr>
        <w:t xml:space="preserve">. </w:t>
      </w:r>
      <w:r w:rsidRPr="00F219AF">
        <w:rPr>
          <w:rFonts w:ascii="Calibri" w:hAnsi="Calibri" w:cs="Calibri"/>
          <w:b/>
          <w:lang w:val="en-US"/>
        </w:rPr>
        <w:t>1250</w:t>
      </w:r>
      <w:r w:rsidRPr="00F219AF">
        <w:rPr>
          <w:rFonts w:ascii="Calibri" w:hAnsi="Calibri" w:cs="Calibri"/>
          <w:lang w:val="en-US"/>
        </w:rPr>
        <w:t xml:space="preserve">, 53–76 (2015). </w:t>
      </w:r>
    </w:p>
    <w:p w14:paraId="6986DD30" w14:textId="4D91E0B3" w:rsidR="007F566E" w:rsidRPr="00F219AF" w:rsidRDefault="007F566E" w:rsidP="005738F0">
      <w:pPr>
        <w:pStyle w:val="a3"/>
        <w:numPr>
          <w:ilvl w:val="0"/>
          <w:numId w:val="21"/>
        </w:numPr>
        <w:ind w:left="0" w:firstLine="0"/>
        <w:jc w:val="both"/>
        <w:rPr>
          <w:rFonts w:ascii="Calibri" w:hAnsi="Calibri" w:cs="Calibri"/>
          <w:lang w:val="en-US" w:eastAsia="it-IT"/>
        </w:rPr>
      </w:pPr>
      <w:r w:rsidRPr="00F219AF">
        <w:rPr>
          <w:rFonts w:ascii="Calibri" w:hAnsi="Calibri" w:cs="Calibri"/>
          <w:lang w:val="en-US"/>
        </w:rPr>
        <w:t>Gómez-</w:t>
      </w:r>
      <w:proofErr w:type="spellStart"/>
      <w:r w:rsidRPr="00F219AF">
        <w:rPr>
          <w:rFonts w:ascii="Calibri" w:hAnsi="Calibri" w:cs="Calibri"/>
          <w:lang w:val="en-US"/>
        </w:rPr>
        <w:t>Lechón</w:t>
      </w:r>
      <w:proofErr w:type="spellEnd"/>
      <w:r w:rsidRPr="00F219AF">
        <w:rPr>
          <w:rFonts w:ascii="Calibri" w:hAnsi="Calibri" w:cs="Calibri"/>
          <w:lang w:val="en-US"/>
        </w:rPr>
        <w:t xml:space="preserve">, M.J., Donato, M.T., Castell, J.V. &amp; </w:t>
      </w:r>
      <w:proofErr w:type="spellStart"/>
      <w:r w:rsidRPr="00F219AF">
        <w:rPr>
          <w:rFonts w:ascii="Calibri" w:hAnsi="Calibri" w:cs="Calibri"/>
          <w:lang w:val="en-US"/>
        </w:rPr>
        <w:t>Jover</w:t>
      </w:r>
      <w:proofErr w:type="spellEnd"/>
      <w:r w:rsidRPr="00F219AF">
        <w:rPr>
          <w:rFonts w:ascii="Calibri" w:hAnsi="Calibri" w:cs="Calibri"/>
          <w:lang w:val="en-US"/>
        </w:rPr>
        <w:t xml:space="preserve"> R. Human hepatocytes in primary culture: the choice to investigate drug metabolism in man. </w:t>
      </w:r>
      <w:r w:rsidRPr="00F219AF">
        <w:rPr>
          <w:rFonts w:ascii="Calibri" w:hAnsi="Calibri" w:cs="Calibri"/>
          <w:i/>
          <w:lang w:val="en-US"/>
        </w:rPr>
        <w:t>Curr</w:t>
      </w:r>
      <w:r w:rsidR="00A16048" w:rsidRPr="00F219AF">
        <w:rPr>
          <w:rFonts w:ascii="Calibri" w:hAnsi="Calibri" w:cs="Calibri"/>
          <w:i/>
          <w:lang w:val="en-US"/>
        </w:rPr>
        <w:t>ent</w:t>
      </w:r>
      <w:r w:rsidRPr="00F219AF">
        <w:rPr>
          <w:rFonts w:ascii="Calibri" w:hAnsi="Calibri" w:cs="Calibri"/>
          <w:i/>
          <w:lang w:val="en-US"/>
        </w:rPr>
        <w:t xml:space="preserve"> Drug Metab</w:t>
      </w:r>
      <w:r w:rsidR="00A16048" w:rsidRPr="00F219AF">
        <w:rPr>
          <w:rFonts w:ascii="Calibri" w:hAnsi="Calibri" w:cs="Calibri"/>
          <w:i/>
          <w:lang w:val="en-US"/>
        </w:rPr>
        <w:t>olism</w:t>
      </w:r>
      <w:r w:rsidRPr="00F219AF">
        <w:rPr>
          <w:rFonts w:ascii="Calibri" w:hAnsi="Calibri" w:cs="Calibri"/>
          <w:lang w:val="en-US"/>
        </w:rPr>
        <w:t xml:space="preserve"> </w:t>
      </w:r>
      <w:r w:rsidRPr="00F219AF">
        <w:rPr>
          <w:rFonts w:ascii="Calibri" w:hAnsi="Calibri" w:cs="Calibri"/>
          <w:b/>
          <w:lang w:val="en-US"/>
        </w:rPr>
        <w:t>5</w:t>
      </w:r>
      <w:r w:rsidRPr="00F219AF">
        <w:rPr>
          <w:rFonts w:ascii="Calibri" w:hAnsi="Calibri" w:cs="Calibri"/>
          <w:lang w:val="en-US"/>
        </w:rPr>
        <w:t>(5), 443–462</w:t>
      </w:r>
      <w:r w:rsidR="000A20ED" w:rsidRPr="00F219AF">
        <w:rPr>
          <w:rFonts w:ascii="Calibri" w:hAnsi="Calibri" w:cs="Calibri"/>
          <w:lang w:val="en-US"/>
        </w:rPr>
        <w:t xml:space="preserve"> (2004)</w:t>
      </w:r>
      <w:r w:rsidRPr="00F219AF">
        <w:rPr>
          <w:rFonts w:ascii="Calibri" w:hAnsi="Calibri" w:cs="Calibri"/>
          <w:lang w:val="en-US"/>
        </w:rPr>
        <w:t xml:space="preserve">. </w:t>
      </w:r>
    </w:p>
    <w:p w14:paraId="75E06848" w14:textId="67951AD6" w:rsidR="007F566E" w:rsidRPr="00F219AF" w:rsidRDefault="007F566E" w:rsidP="005738F0">
      <w:pPr>
        <w:pStyle w:val="a3"/>
        <w:numPr>
          <w:ilvl w:val="0"/>
          <w:numId w:val="21"/>
        </w:numPr>
        <w:ind w:left="0" w:firstLine="0"/>
        <w:jc w:val="both"/>
        <w:rPr>
          <w:rFonts w:ascii="Calibri" w:hAnsi="Calibri" w:cs="Calibri"/>
          <w:lang w:val="en-US" w:eastAsia="it-IT"/>
        </w:rPr>
      </w:pPr>
      <w:r w:rsidRPr="00F219AF">
        <w:rPr>
          <w:rFonts w:ascii="Calibri" w:hAnsi="Calibri" w:cs="Calibri"/>
          <w:lang w:val="en-US"/>
        </w:rPr>
        <w:t xml:space="preserve">Marion, M. J., </w:t>
      </w:r>
      <w:proofErr w:type="spellStart"/>
      <w:r w:rsidRPr="00F219AF">
        <w:rPr>
          <w:rFonts w:ascii="Calibri" w:hAnsi="Calibri" w:cs="Calibri"/>
          <w:lang w:val="en-US"/>
        </w:rPr>
        <w:t>Hantz</w:t>
      </w:r>
      <w:proofErr w:type="spellEnd"/>
      <w:r w:rsidRPr="00F219AF">
        <w:rPr>
          <w:rFonts w:ascii="Calibri" w:hAnsi="Calibri" w:cs="Calibri"/>
          <w:lang w:val="en-US"/>
        </w:rPr>
        <w:t xml:space="preserve">, O. &amp; </w:t>
      </w:r>
      <w:proofErr w:type="spellStart"/>
      <w:r w:rsidRPr="00F219AF">
        <w:rPr>
          <w:rFonts w:ascii="Calibri" w:hAnsi="Calibri" w:cs="Calibri"/>
          <w:lang w:val="en-US"/>
        </w:rPr>
        <w:t>Durantel</w:t>
      </w:r>
      <w:proofErr w:type="spellEnd"/>
      <w:r w:rsidRPr="00F219AF">
        <w:rPr>
          <w:rFonts w:ascii="Calibri" w:hAnsi="Calibri" w:cs="Calibri"/>
          <w:lang w:val="en-US"/>
        </w:rPr>
        <w:t xml:space="preserve">, D. The </w:t>
      </w:r>
      <w:proofErr w:type="spellStart"/>
      <w:r w:rsidRPr="00F219AF">
        <w:rPr>
          <w:rFonts w:ascii="Calibri" w:hAnsi="Calibri" w:cs="Calibri"/>
          <w:lang w:val="en-US"/>
        </w:rPr>
        <w:t>HepaRG</w:t>
      </w:r>
      <w:proofErr w:type="spellEnd"/>
      <w:r w:rsidRPr="00F219AF">
        <w:rPr>
          <w:rFonts w:ascii="Calibri" w:hAnsi="Calibri" w:cs="Calibri"/>
          <w:lang w:val="en-US"/>
        </w:rPr>
        <w:t xml:space="preserve"> cell line: biological properties and relevance as a tool for cell biology, drug metabolism, and virology studies. </w:t>
      </w:r>
      <w:r w:rsidR="00A16048" w:rsidRPr="00F219AF">
        <w:rPr>
          <w:rFonts w:ascii="Calibri" w:hAnsi="Calibri" w:cs="Calibri"/>
          <w:i/>
          <w:lang w:val="en-US"/>
        </w:rPr>
        <w:t>Methods in Molecular Biology</w:t>
      </w:r>
      <w:r w:rsidRPr="00F219AF">
        <w:rPr>
          <w:rFonts w:ascii="Calibri" w:hAnsi="Calibri" w:cs="Calibri"/>
          <w:lang w:val="en-US"/>
        </w:rPr>
        <w:t xml:space="preserve">. </w:t>
      </w:r>
      <w:r w:rsidRPr="00F219AF">
        <w:rPr>
          <w:rFonts w:ascii="Calibri" w:hAnsi="Calibri" w:cs="Calibri"/>
          <w:b/>
          <w:lang w:val="en-US"/>
        </w:rPr>
        <w:t>640</w:t>
      </w:r>
      <w:r w:rsidRPr="00F219AF">
        <w:rPr>
          <w:rFonts w:ascii="Calibri" w:hAnsi="Calibri" w:cs="Calibri"/>
          <w:lang w:val="en-US"/>
        </w:rPr>
        <w:t>, 261–272 (2010).</w:t>
      </w:r>
    </w:p>
    <w:p w14:paraId="1A344886" w14:textId="5216BCBE" w:rsidR="009B327E" w:rsidRPr="00F219AF" w:rsidRDefault="009B327E" w:rsidP="005738F0">
      <w:pPr>
        <w:pStyle w:val="a3"/>
        <w:numPr>
          <w:ilvl w:val="0"/>
          <w:numId w:val="21"/>
        </w:numPr>
        <w:ind w:left="0" w:firstLine="0"/>
        <w:jc w:val="both"/>
        <w:rPr>
          <w:rFonts w:ascii="Calibri" w:hAnsi="Calibri" w:cs="Calibri"/>
          <w:lang w:val="en-US"/>
        </w:rPr>
      </w:pPr>
      <w:proofErr w:type="spellStart"/>
      <w:r w:rsidRPr="00F219AF">
        <w:rPr>
          <w:rFonts w:ascii="Calibri" w:hAnsi="Calibri" w:cs="Calibri"/>
          <w:bCs/>
          <w:lang w:val="en-US"/>
        </w:rPr>
        <w:t>Gripon</w:t>
      </w:r>
      <w:proofErr w:type="spellEnd"/>
      <w:r w:rsidRPr="00F219AF">
        <w:rPr>
          <w:rFonts w:ascii="Calibri" w:hAnsi="Calibri" w:cs="Calibri"/>
          <w:lang w:val="en-US"/>
        </w:rPr>
        <w:t xml:space="preserve"> P, </w:t>
      </w:r>
      <w:r w:rsidR="00A16048" w:rsidRPr="00F219AF">
        <w:rPr>
          <w:rFonts w:ascii="Calibri" w:hAnsi="Calibri" w:cs="Calibri"/>
          <w:lang w:val="en-US"/>
        </w:rPr>
        <w:t>et al.</w:t>
      </w:r>
      <w:r w:rsidRPr="00F219AF">
        <w:rPr>
          <w:rFonts w:ascii="Calibri" w:hAnsi="Calibri" w:cs="Calibri"/>
          <w:lang w:val="en-US"/>
        </w:rPr>
        <w:t xml:space="preserve"> Infection of a human hepatoma cell line by hepatitis B virus</w:t>
      </w:r>
      <w:r w:rsidR="00A16048" w:rsidRPr="00F219AF">
        <w:rPr>
          <w:rFonts w:ascii="Calibri" w:hAnsi="Calibri" w:cs="Calibri"/>
          <w:lang w:val="en-US"/>
        </w:rPr>
        <w:t xml:space="preserve">. </w:t>
      </w:r>
      <w:r w:rsidR="00A16048" w:rsidRPr="00F219AF">
        <w:rPr>
          <w:rFonts w:ascii="Calibri" w:hAnsi="Calibri" w:cs="Calibri"/>
          <w:i/>
          <w:lang w:val="en-US"/>
        </w:rPr>
        <w:t>Proceedings of the National Academy of Sciences</w:t>
      </w:r>
      <w:r w:rsidR="00CF572A" w:rsidRPr="00F219AF">
        <w:rPr>
          <w:rFonts w:ascii="Calibri" w:hAnsi="Calibri" w:cs="Calibri"/>
          <w:i/>
          <w:lang w:val="en-US"/>
        </w:rPr>
        <w:t>.</w:t>
      </w:r>
      <w:r w:rsidR="00A16048" w:rsidRPr="00F219AF">
        <w:rPr>
          <w:rFonts w:ascii="Calibri" w:hAnsi="Calibri" w:cs="Calibri"/>
          <w:lang w:val="en-US"/>
        </w:rPr>
        <w:t xml:space="preserve"> </w:t>
      </w:r>
      <w:r w:rsidR="00A16048" w:rsidRPr="00F219AF">
        <w:rPr>
          <w:rFonts w:ascii="Calibri" w:hAnsi="Calibri" w:cs="Calibri"/>
          <w:b/>
          <w:lang w:val="en-US"/>
        </w:rPr>
        <w:t>99</w:t>
      </w:r>
      <w:r w:rsidR="00A16048" w:rsidRPr="00F219AF">
        <w:rPr>
          <w:rFonts w:ascii="Calibri" w:hAnsi="Calibri" w:cs="Calibri"/>
          <w:lang w:val="en-US"/>
        </w:rPr>
        <w:t>(24)</w:t>
      </w:r>
      <w:r w:rsidR="00165C63" w:rsidRPr="00F219AF">
        <w:rPr>
          <w:rFonts w:ascii="Calibri" w:hAnsi="Calibri" w:cs="Calibri"/>
          <w:lang w:val="en-US"/>
        </w:rPr>
        <w:t xml:space="preserve">, </w:t>
      </w:r>
      <w:r w:rsidR="00A16048" w:rsidRPr="00F219AF">
        <w:rPr>
          <w:rFonts w:ascii="Calibri" w:hAnsi="Calibri" w:cs="Calibri"/>
          <w:lang w:val="en-US"/>
        </w:rPr>
        <w:t>15655-60 (2002).</w:t>
      </w:r>
    </w:p>
    <w:p w14:paraId="6E27AE46" w14:textId="4D5399C4" w:rsidR="00651BE0" w:rsidRPr="00F219AF" w:rsidRDefault="00651BE0" w:rsidP="005738F0">
      <w:pPr>
        <w:pStyle w:val="a3"/>
        <w:numPr>
          <w:ilvl w:val="0"/>
          <w:numId w:val="21"/>
        </w:numPr>
        <w:ind w:left="0" w:firstLine="0"/>
        <w:jc w:val="both"/>
        <w:rPr>
          <w:rFonts w:ascii="Calibri" w:hAnsi="Calibri" w:cs="Calibri"/>
          <w:lang w:val="en-US"/>
        </w:rPr>
      </w:pPr>
      <w:proofErr w:type="spellStart"/>
      <w:r w:rsidRPr="00F219AF">
        <w:rPr>
          <w:rFonts w:ascii="Calibri" w:hAnsi="Calibri" w:cs="Calibri"/>
          <w:lang w:val="en-US"/>
        </w:rPr>
        <w:t>Anthérieu</w:t>
      </w:r>
      <w:proofErr w:type="spellEnd"/>
      <w:r w:rsidRPr="00F219AF">
        <w:rPr>
          <w:rFonts w:ascii="Calibri" w:hAnsi="Calibri" w:cs="Calibri"/>
          <w:lang w:val="en-US"/>
        </w:rPr>
        <w:t xml:space="preserve"> S, Rogue A, </w:t>
      </w:r>
      <w:proofErr w:type="spellStart"/>
      <w:r w:rsidRPr="00F219AF">
        <w:rPr>
          <w:rFonts w:ascii="Calibri" w:hAnsi="Calibri" w:cs="Calibri"/>
          <w:lang w:val="en-US"/>
        </w:rPr>
        <w:t>Fromenty</w:t>
      </w:r>
      <w:proofErr w:type="spellEnd"/>
      <w:r w:rsidRPr="00F219AF">
        <w:rPr>
          <w:rFonts w:ascii="Calibri" w:hAnsi="Calibri" w:cs="Calibri"/>
          <w:lang w:val="en-US"/>
        </w:rPr>
        <w:t xml:space="preserve"> B, </w:t>
      </w:r>
      <w:proofErr w:type="spellStart"/>
      <w:r w:rsidRPr="00F219AF">
        <w:rPr>
          <w:rFonts w:ascii="Calibri" w:hAnsi="Calibri" w:cs="Calibri"/>
          <w:lang w:val="en-US"/>
        </w:rPr>
        <w:t>Guillouzo</w:t>
      </w:r>
      <w:proofErr w:type="spellEnd"/>
      <w:r w:rsidRPr="00F219AF">
        <w:rPr>
          <w:rFonts w:ascii="Calibri" w:hAnsi="Calibri" w:cs="Calibri"/>
          <w:lang w:val="en-US"/>
        </w:rPr>
        <w:t xml:space="preserve"> A, Robin MA. Induction of vesicular steatosis by amiodarone and tetracycline is associated with up-regulation of lipogenic genes in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w:t>
      </w:r>
      <w:r w:rsidRPr="00F219AF">
        <w:rPr>
          <w:rFonts w:ascii="Calibri" w:hAnsi="Calibri" w:cs="Calibri"/>
          <w:i/>
          <w:lang w:val="en-US"/>
        </w:rPr>
        <w:t>Hepatology.</w:t>
      </w:r>
      <w:r w:rsidRPr="00F219AF">
        <w:rPr>
          <w:rFonts w:ascii="Calibri" w:hAnsi="Calibri" w:cs="Calibri"/>
        </w:rPr>
        <w:t xml:space="preserve"> </w:t>
      </w:r>
      <w:r w:rsidRPr="00F219AF">
        <w:rPr>
          <w:rFonts w:ascii="Calibri" w:hAnsi="Calibri" w:cs="Calibri"/>
          <w:b/>
          <w:lang w:val="en-US"/>
        </w:rPr>
        <w:t>53</w:t>
      </w:r>
      <w:r w:rsidRPr="00F219AF">
        <w:rPr>
          <w:rFonts w:ascii="Calibri" w:hAnsi="Calibri" w:cs="Calibri"/>
          <w:lang w:val="en-US"/>
        </w:rPr>
        <w:t>(6)</w:t>
      </w:r>
      <w:r w:rsidR="00165C63" w:rsidRPr="00F219AF">
        <w:rPr>
          <w:rFonts w:ascii="Calibri" w:hAnsi="Calibri" w:cs="Calibri"/>
          <w:lang w:val="en-US"/>
        </w:rPr>
        <w:t xml:space="preserve">, </w:t>
      </w:r>
      <w:r w:rsidRPr="00F219AF">
        <w:rPr>
          <w:rFonts w:ascii="Calibri" w:hAnsi="Calibri" w:cs="Calibri"/>
          <w:lang w:val="en-US"/>
        </w:rPr>
        <w:t>1895-905</w:t>
      </w:r>
      <w:r w:rsidRPr="00F219AF">
        <w:rPr>
          <w:rFonts w:ascii="Calibri" w:hAnsi="Calibri" w:cs="Calibri"/>
          <w:i/>
          <w:lang w:val="en-US"/>
        </w:rPr>
        <w:t xml:space="preserve"> </w:t>
      </w:r>
      <w:r w:rsidRPr="00F219AF">
        <w:rPr>
          <w:rFonts w:ascii="Calibri" w:hAnsi="Calibri" w:cs="Calibri"/>
          <w:lang w:val="en-US"/>
        </w:rPr>
        <w:t>(2011).</w:t>
      </w:r>
    </w:p>
    <w:p w14:paraId="63CA22B4" w14:textId="55F450D4" w:rsidR="007F56B2" w:rsidRPr="00F219AF" w:rsidRDefault="007F56B2" w:rsidP="005738F0">
      <w:pPr>
        <w:pStyle w:val="a3"/>
        <w:numPr>
          <w:ilvl w:val="0"/>
          <w:numId w:val="21"/>
        </w:numPr>
        <w:ind w:left="0" w:firstLine="0"/>
        <w:jc w:val="both"/>
        <w:rPr>
          <w:rFonts w:ascii="Calibri" w:hAnsi="Calibri" w:cs="Calibri"/>
          <w:lang w:val="en-US"/>
        </w:rPr>
      </w:pPr>
      <w:r w:rsidRPr="00F219AF">
        <w:rPr>
          <w:rFonts w:ascii="Calibri" w:hAnsi="Calibri" w:cs="Calibri"/>
          <w:lang w:val="en-US"/>
        </w:rPr>
        <w:t>Rouge</w:t>
      </w:r>
      <w:r w:rsidR="00651BE0" w:rsidRPr="00F219AF">
        <w:rPr>
          <w:rFonts w:ascii="Calibri" w:hAnsi="Calibri" w:cs="Calibri"/>
          <w:lang w:val="en-US"/>
        </w:rPr>
        <w:t xml:space="preserve"> A., et al., PPAR agonists reduce steatosis in oleic acid-overloaded </w:t>
      </w:r>
      <w:proofErr w:type="spellStart"/>
      <w:r w:rsidR="00651BE0" w:rsidRPr="00F219AF">
        <w:rPr>
          <w:rFonts w:ascii="Calibri" w:hAnsi="Calibri" w:cs="Calibri"/>
          <w:lang w:val="en-US"/>
        </w:rPr>
        <w:t>HepaRG</w:t>
      </w:r>
      <w:proofErr w:type="spellEnd"/>
      <w:r w:rsidR="00651BE0" w:rsidRPr="00F219AF">
        <w:rPr>
          <w:rFonts w:ascii="Calibri" w:hAnsi="Calibri" w:cs="Calibri"/>
          <w:lang w:val="en-US"/>
        </w:rPr>
        <w:t xml:space="preserve"> cells. </w:t>
      </w:r>
      <w:r w:rsidR="00651BE0" w:rsidRPr="00F219AF">
        <w:rPr>
          <w:rFonts w:ascii="Calibri" w:hAnsi="Calibri" w:cs="Calibri"/>
          <w:i/>
          <w:lang w:val="en-US"/>
        </w:rPr>
        <w:t>Toxicology and Applied Pharmacology</w:t>
      </w:r>
      <w:r w:rsidR="00651BE0" w:rsidRPr="00F219AF">
        <w:rPr>
          <w:rFonts w:ascii="Calibri" w:hAnsi="Calibri" w:cs="Calibri"/>
          <w:lang w:val="en-US"/>
        </w:rPr>
        <w:t xml:space="preserve">.  </w:t>
      </w:r>
      <w:r w:rsidR="00651BE0" w:rsidRPr="00F219AF">
        <w:rPr>
          <w:rFonts w:ascii="Calibri" w:hAnsi="Calibri" w:cs="Calibri"/>
          <w:b/>
          <w:lang w:val="en-US"/>
        </w:rPr>
        <w:t>276</w:t>
      </w:r>
      <w:r w:rsidR="00651BE0" w:rsidRPr="00F219AF">
        <w:rPr>
          <w:rFonts w:ascii="Calibri" w:hAnsi="Calibri" w:cs="Calibri"/>
          <w:lang w:val="en-US"/>
        </w:rPr>
        <w:t>(1)</w:t>
      </w:r>
      <w:r w:rsidR="00165C63" w:rsidRPr="00F219AF">
        <w:rPr>
          <w:rFonts w:ascii="Calibri" w:hAnsi="Calibri" w:cs="Calibri"/>
          <w:lang w:val="en-US"/>
        </w:rPr>
        <w:t xml:space="preserve">, </w:t>
      </w:r>
      <w:r w:rsidR="00651BE0" w:rsidRPr="00F219AF">
        <w:rPr>
          <w:rFonts w:ascii="Calibri" w:hAnsi="Calibri" w:cs="Calibri"/>
          <w:lang w:val="en-US"/>
        </w:rPr>
        <w:t>73-81 (2014).</w:t>
      </w:r>
    </w:p>
    <w:p w14:paraId="3D0D76EF" w14:textId="07D55D24"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Belloni</w:t>
      </w:r>
      <w:proofErr w:type="spellEnd"/>
      <w:r w:rsidRPr="00F219AF">
        <w:rPr>
          <w:rFonts w:ascii="Calibri" w:hAnsi="Calibri" w:cs="Calibri"/>
          <w:lang w:val="en-US"/>
        </w:rPr>
        <w:t xml:space="preserve">, L., </w:t>
      </w:r>
      <w:r w:rsidR="00A16048" w:rsidRPr="00F219AF">
        <w:rPr>
          <w:rFonts w:ascii="Calibri" w:hAnsi="Calibri" w:cs="Calibri"/>
          <w:lang w:val="en-US"/>
        </w:rPr>
        <w:t>et al</w:t>
      </w:r>
      <w:r w:rsidRPr="00F219AF">
        <w:rPr>
          <w:rFonts w:ascii="Calibri" w:hAnsi="Calibri" w:cs="Calibri"/>
          <w:lang w:val="en-US"/>
        </w:rPr>
        <w:t xml:space="preserve">. Targeting a phospho-STAT3-miRNAs pathway improves vesicular hepatic steatosis in an in vitro and in vivo model. </w:t>
      </w:r>
      <w:r w:rsidRPr="00F219AF">
        <w:rPr>
          <w:rFonts w:ascii="Calibri" w:hAnsi="Calibri" w:cs="Calibri"/>
          <w:i/>
        </w:rPr>
        <w:t>Sci</w:t>
      </w:r>
      <w:r w:rsidR="00A16048" w:rsidRPr="00F219AF">
        <w:rPr>
          <w:rFonts w:ascii="Calibri" w:hAnsi="Calibri" w:cs="Calibri"/>
          <w:i/>
        </w:rPr>
        <w:t>entific</w:t>
      </w:r>
      <w:r w:rsidRPr="00F219AF">
        <w:rPr>
          <w:rFonts w:ascii="Calibri" w:hAnsi="Calibri" w:cs="Calibri"/>
          <w:i/>
        </w:rPr>
        <w:t xml:space="preserve"> Rep</w:t>
      </w:r>
      <w:r w:rsidR="00A16048" w:rsidRPr="00F219AF">
        <w:rPr>
          <w:rFonts w:ascii="Calibri" w:hAnsi="Calibri" w:cs="Calibri"/>
          <w:i/>
        </w:rPr>
        <w:t>orts</w:t>
      </w:r>
      <w:r w:rsidRPr="00F219AF">
        <w:rPr>
          <w:rFonts w:ascii="Calibri" w:hAnsi="Calibri" w:cs="Calibri"/>
        </w:rPr>
        <w:t xml:space="preserve">. </w:t>
      </w:r>
      <w:r w:rsidRPr="00F219AF">
        <w:rPr>
          <w:rFonts w:ascii="Calibri" w:hAnsi="Calibri" w:cs="Calibri"/>
          <w:b/>
        </w:rPr>
        <w:t>8</w:t>
      </w:r>
      <w:r w:rsidRPr="00F219AF">
        <w:rPr>
          <w:rFonts w:ascii="Calibri" w:hAnsi="Calibri" w:cs="Calibri"/>
        </w:rPr>
        <w:t xml:space="preserve">, 13638 (2018). </w:t>
      </w:r>
    </w:p>
    <w:p w14:paraId="05FA2F52" w14:textId="77777777" w:rsidR="00A2090F" w:rsidRPr="00F219AF" w:rsidRDefault="007F566E" w:rsidP="005738F0">
      <w:pPr>
        <w:pStyle w:val="a3"/>
        <w:numPr>
          <w:ilvl w:val="0"/>
          <w:numId w:val="21"/>
        </w:numPr>
        <w:ind w:left="0" w:firstLine="0"/>
        <w:jc w:val="both"/>
        <w:rPr>
          <w:rFonts w:ascii="Calibri" w:hAnsi="Calibri" w:cs="Calibri"/>
          <w:lang w:val="en-US"/>
        </w:rPr>
      </w:pPr>
      <w:r w:rsidRPr="00F219AF">
        <w:rPr>
          <w:rFonts w:ascii="Calibri" w:hAnsi="Calibri" w:cs="Calibri"/>
        </w:rPr>
        <w:t xml:space="preserve">Nunn, A. D. G., </w:t>
      </w:r>
      <w:r w:rsidR="006A0DEE" w:rsidRPr="00F219AF">
        <w:rPr>
          <w:rFonts w:ascii="Calibri" w:hAnsi="Calibri" w:cs="Calibri"/>
        </w:rPr>
        <w:t>et al.</w:t>
      </w:r>
      <w:r w:rsidRPr="00F219AF">
        <w:rPr>
          <w:rFonts w:ascii="Calibri" w:hAnsi="Calibri" w:cs="Calibri"/>
        </w:rPr>
        <w:t xml:space="preserve"> </w:t>
      </w:r>
      <w:r w:rsidRPr="00F219AF">
        <w:rPr>
          <w:rFonts w:ascii="Calibri" w:hAnsi="Calibri" w:cs="Calibri"/>
          <w:lang w:val="en-GB"/>
        </w:rPr>
        <w:t xml:space="preserve">The histone deacetylase inhibiting drug </w:t>
      </w:r>
      <w:proofErr w:type="spellStart"/>
      <w:r w:rsidRPr="00F219AF">
        <w:rPr>
          <w:rFonts w:ascii="Calibri" w:hAnsi="Calibri" w:cs="Calibri"/>
          <w:lang w:val="en-GB"/>
        </w:rPr>
        <w:t>Entinostat</w:t>
      </w:r>
      <w:proofErr w:type="spellEnd"/>
      <w:r w:rsidRPr="00F219AF">
        <w:rPr>
          <w:rFonts w:ascii="Calibri" w:hAnsi="Calibri" w:cs="Calibri"/>
          <w:lang w:val="en-GB"/>
        </w:rPr>
        <w:t xml:space="preserve"> induces lipid accumulation in differentiated </w:t>
      </w:r>
      <w:proofErr w:type="spellStart"/>
      <w:r w:rsidRPr="00F219AF">
        <w:rPr>
          <w:rFonts w:ascii="Calibri" w:hAnsi="Calibri" w:cs="Calibri"/>
          <w:lang w:val="en-GB"/>
        </w:rPr>
        <w:t>HepaRG</w:t>
      </w:r>
      <w:proofErr w:type="spellEnd"/>
      <w:r w:rsidRPr="00F219AF">
        <w:rPr>
          <w:rFonts w:ascii="Calibri" w:hAnsi="Calibri" w:cs="Calibri"/>
          <w:lang w:val="en-GB"/>
        </w:rPr>
        <w:t xml:space="preserve"> cells. </w:t>
      </w:r>
      <w:r w:rsidR="006A0DEE" w:rsidRPr="00F219AF">
        <w:rPr>
          <w:rFonts w:ascii="Calibri" w:hAnsi="Calibri" w:cs="Calibri"/>
          <w:i/>
        </w:rPr>
        <w:t>Scientific Reports.</w:t>
      </w:r>
      <w:r w:rsidRPr="00F219AF">
        <w:rPr>
          <w:rFonts w:ascii="Calibri" w:hAnsi="Calibri" w:cs="Calibri"/>
          <w:lang w:val="en-US"/>
        </w:rPr>
        <w:t xml:space="preserve"> </w:t>
      </w:r>
      <w:r w:rsidRPr="00F219AF">
        <w:rPr>
          <w:rFonts w:ascii="Calibri" w:hAnsi="Calibri" w:cs="Calibri"/>
          <w:b/>
          <w:lang w:val="en-US"/>
        </w:rPr>
        <w:t>6</w:t>
      </w:r>
      <w:r w:rsidRPr="00F219AF">
        <w:rPr>
          <w:rFonts w:ascii="Calibri" w:hAnsi="Calibri" w:cs="Calibri"/>
          <w:lang w:val="en-US"/>
        </w:rPr>
        <w:t xml:space="preserve">, 28025 (2016). </w:t>
      </w:r>
    </w:p>
    <w:p w14:paraId="7026A5F9" w14:textId="76487AD7" w:rsidR="00A2090F" w:rsidRPr="00F219AF" w:rsidRDefault="00A2090F" w:rsidP="005738F0">
      <w:pPr>
        <w:pStyle w:val="a3"/>
        <w:numPr>
          <w:ilvl w:val="0"/>
          <w:numId w:val="21"/>
        </w:numPr>
        <w:ind w:left="0" w:firstLine="0"/>
        <w:jc w:val="both"/>
        <w:rPr>
          <w:rFonts w:ascii="Calibri" w:hAnsi="Calibri" w:cs="Calibri"/>
          <w:lang w:val="en-US"/>
        </w:rPr>
      </w:pPr>
      <w:r w:rsidRPr="00F219AF">
        <w:rPr>
          <w:rFonts w:ascii="Calibri" w:hAnsi="Calibri" w:cs="Calibri"/>
          <w:lang w:val="en-US"/>
        </w:rPr>
        <w:t>Donato</w:t>
      </w:r>
      <w:r w:rsidR="0005246F" w:rsidRPr="00F219AF">
        <w:rPr>
          <w:rFonts w:ascii="Calibri" w:hAnsi="Calibri" w:cs="Calibri"/>
          <w:lang w:val="en-US"/>
        </w:rPr>
        <w:t>,</w:t>
      </w:r>
      <w:r w:rsidRPr="00F219AF">
        <w:rPr>
          <w:rFonts w:ascii="Calibri" w:hAnsi="Calibri" w:cs="Calibri"/>
          <w:lang w:val="en-US"/>
        </w:rPr>
        <w:t xml:space="preserve"> M</w:t>
      </w:r>
      <w:r w:rsidR="0005246F" w:rsidRPr="00F219AF">
        <w:rPr>
          <w:rFonts w:ascii="Calibri" w:hAnsi="Calibri" w:cs="Calibri"/>
          <w:lang w:val="en-US"/>
        </w:rPr>
        <w:t>.</w:t>
      </w:r>
      <w:r w:rsidRPr="00F219AF">
        <w:rPr>
          <w:rFonts w:ascii="Calibri" w:hAnsi="Calibri" w:cs="Calibri"/>
          <w:lang w:val="en-US"/>
        </w:rPr>
        <w:t>T</w:t>
      </w:r>
      <w:r w:rsidR="0005246F" w:rsidRPr="00F219AF">
        <w:rPr>
          <w:rFonts w:ascii="Calibri" w:hAnsi="Calibri" w:cs="Calibri"/>
          <w:lang w:val="en-US"/>
        </w:rPr>
        <w:t xml:space="preserve">., et al. </w:t>
      </w:r>
      <w:r w:rsidRPr="00F219AF">
        <w:rPr>
          <w:rFonts w:ascii="Calibri" w:hAnsi="Calibri" w:cs="Calibri"/>
          <w:lang w:val="en-US"/>
        </w:rPr>
        <w:t>Cytometric analysis for drug-induced steatosis in HepG2 cells.</w:t>
      </w:r>
      <w:r w:rsidR="00DA75D4" w:rsidRPr="00F219AF">
        <w:rPr>
          <w:rFonts w:ascii="Calibri" w:hAnsi="Calibri" w:cs="Calibri"/>
        </w:rPr>
        <w:t xml:space="preserve"> </w:t>
      </w:r>
      <w:proofErr w:type="spellStart"/>
      <w:r w:rsidR="00DA75D4" w:rsidRPr="00F219AF">
        <w:rPr>
          <w:rFonts w:ascii="Calibri" w:hAnsi="Calibri" w:cs="Calibri"/>
          <w:i/>
          <w:lang w:val="en-US"/>
        </w:rPr>
        <w:t>Chemico</w:t>
      </w:r>
      <w:proofErr w:type="spellEnd"/>
      <w:r w:rsidR="00DA75D4" w:rsidRPr="00F219AF">
        <w:rPr>
          <w:rFonts w:ascii="Calibri" w:hAnsi="Calibri" w:cs="Calibri"/>
          <w:i/>
          <w:lang w:val="en-US"/>
        </w:rPr>
        <w:t>-Biological Interactions</w:t>
      </w:r>
      <w:r w:rsidR="0005246F" w:rsidRPr="00F219AF">
        <w:rPr>
          <w:rFonts w:ascii="Calibri" w:hAnsi="Calibri" w:cs="Calibri"/>
          <w:lang w:val="en-US"/>
        </w:rPr>
        <w:t xml:space="preserve">. </w:t>
      </w:r>
      <w:r w:rsidR="00165C63" w:rsidRPr="00F219AF">
        <w:rPr>
          <w:rFonts w:ascii="Calibri" w:hAnsi="Calibri" w:cs="Calibri"/>
          <w:b/>
          <w:lang w:val="en-US"/>
        </w:rPr>
        <w:t>181</w:t>
      </w:r>
      <w:r w:rsidR="00165C63" w:rsidRPr="00F219AF">
        <w:rPr>
          <w:rFonts w:ascii="Calibri" w:hAnsi="Calibri" w:cs="Calibri"/>
          <w:lang w:val="en-US"/>
        </w:rPr>
        <w:t xml:space="preserve">(3), </w:t>
      </w:r>
      <w:r w:rsidR="00DA75D4" w:rsidRPr="00F219AF">
        <w:rPr>
          <w:rFonts w:ascii="Calibri" w:hAnsi="Calibri" w:cs="Calibri"/>
          <w:lang w:val="en-US"/>
        </w:rPr>
        <w:t>417-23 (2009)</w:t>
      </w:r>
      <w:r w:rsidR="006F31DE" w:rsidRPr="00F219AF">
        <w:rPr>
          <w:rFonts w:ascii="Calibri" w:hAnsi="Calibri" w:cs="Calibri"/>
          <w:lang w:val="en-US"/>
        </w:rPr>
        <w:t>.</w:t>
      </w:r>
    </w:p>
    <w:p w14:paraId="2085DF00" w14:textId="05D1B506"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Hellerer</w:t>
      </w:r>
      <w:proofErr w:type="spellEnd"/>
      <w:r w:rsidRPr="00F219AF">
        <w:rPr>
          <w:rFonts w:ascii="Calibri" w:hAnsi="Calibri" w:cs="Calibri"/>
          <w:lang w:val="en-US"/>
        </w:rPr>
        <w:t xml:space="preserve">, T., </w:t>
      </w:r>
      <w:proofErr w:type="spellStart"/>
      <w:r w:rsidRPr="00F219AF">
        <w:rPr>
          <w:rFonts w:ascii="Calibri" w:hAnsi="Calibri" w:cs="Calibri"/>
          <w:lang w:val="en-US"/>
        </w:rPr>
        <w:t>Axäng</w:t>
      </w:r>
      <w:proofErr w:type="spellEnd"/>
      <w:r w:rsidRPr="00F219AF">
        <w:rPr>
          <w:rFonts w:ascii="Calibri" w:hAnsi="Calibri" w:cs="Calibri"/>
          <w:lang w:val="en-US"/>
        </w:rPr>
        <w:t xml:space="preserve">, C., </w:t>
      </w:r>
      <w:proofErr w:type="spellStart"/>
      <w:r w:rsidRPr="00F219AF">
        <w:rPr>
          <w:rFonts w:ascii="Calibri" w:hAnsi="Calibri" w:cs="Calibri"/>
          <w:lang w:val="en-US"/>
        </w:rPr>
        <w:t>Brackmann</w:t>
      </w:r>
      <w:proofErr w:type="spellEnd"/>
      <w:r w:rsidRPr="00F219AF">
        <w:rPr>
          <w:rFonts w:ascii="Calibri" w:hAnsi="Calibri" w:cs="Calibri"/>
          <w:lang w:val="en-US"/>
        </w:rPr>
        <w:t xml:space="preserve">, C., </w:t>
      </w:r>
      <w:proofErr w:type="spellStart"/>
      <w:r w:rsidRPr="00F219AF">
        <w:rPr>
          <w:rFonts w:ascii="Calibri" w:hAnsi="Calibri" w:cs="Calibri"/>
          <w:lang w:val="en-US"/>
        </w:rPr>
        <w:t>Hillertz</w:t>
      </w:r>
      <w:proofErr w:type="spellEnd"/>
      <w:r w:rsidRPr="00F219AF">
        <w:rPr>
          <w:rFonts w:ascii="Calibri" w:hAnsi="Calibri" w:cs="Calibri"/>
          <w:lang w:val="en-US"/>
        </w:rPr>
        <w:t xml:space="preserve">, P., Pilon, M. &amp; </w:t>
      </w:r>
      <w:proofErr w:type="spellStart"/>
      <w:r w:rsidRPr="00F219AF">
        <w:rPr>
          <w:rFonts w:ascii="Calibri" w:hAnsi="Calibri" w:cs="Calibri"/>
          <w:lang w:val="en-US"/>
        </w:rPr>
        <w:t>Enejder</w:t>
      </w:r>
      <w:proofErr w:type="spellEnd"/>
      <w:r w:rsidRPr="00F219AF">
        <w:rPr>
          <w:rFonts w:ascii="Calibri" w:hAnsi="Calibri" w:cs="Calibri"/>
          <w:lang w:val="en-US"/>
        </w:rPr>
        <w:t>, A.</w:t>
      </w:r>
      <w:r w:rsidRPr="00F219AF" w:rsidDel="00FE3AA6">
        <w:rPr>
          <w:rFonts w:ascii="Calibri" w:hAnsi="Calibri" w:cs="Calibri"/>
          <w:lang w:val="en-US"/>
        </w:rPr>
        <w:t xml:space="preserve"> </w:t>
      </w:r>
      <w:r w:rsidRPr="00F219AF">
        <w:rPr>
          <w:rFonts w:ascii="Calibri" w:hAnsi="Calibri" w:cs="Calibri"/>
          <w:lang w:val="en-US"/>
        </w:rPr>
        <w:t xml:space="preserve">Monitoring of lipid storage in Caenorhabditis elegans using coherent anti-Stokes Raman scattering (CARS) microscopy. </w:t>
      </w:r>
      <w:r w:rsidR="006A0DEE" w:rsidRPr="00F219AF">
        <w:rPr>
          <w:rFonts w:ascii="Calibri" w:hAnsi="Calibri" w:cs="Calibri"/>
          <w:i/>
          <w:lang w:val="en-US"/>
        </w:rPr>
        <w:t>Proceedings of the National Academy of Sciences</w:t>
      </w:r>
      <w:r w:rsidRPr="00F219AF">
        <w:rPr>
          <w:rFonts w:ascii="Calibri" w:hAnsi="Calibri" w:cs="Calibri"/>
          <w:lang w:val="en-US"/>
        </w:rPr>
        <w:t xml:space="preserve">. </w:t>
      </w:r>
      <w:r w:rsidRPr="00F219AF">
        <w:rPr>
          <w:rFonts w:ascii="Calibri" w:hAnsi="Calibri" w:cs="Calibri"/>
          <w:b/>
          <w:lang w:val="en-US"/>
        </w:rPr>
        <w:t>104</w:t>
      </w:r>
      <w:r w:rsidRPr="00F219AF">
        <w:rPr>
          <w:rFonts w:ascii="Calibri" w:hAnsi="Calibri" w:cs="Calibri"/>
          <w:lang w:val="en-US"/>
        </w:rPr>
        <w:t>(37), 14658–14663 (2007).</w:t>
      </w:r>
    </w:p>
    <w:p w14:paraId="4AC8B713" w14:textId="77777777" w:rsidR="007F566E" w:rsidRPr="00F219AF" w:rsidRDefault="007F566E" w:rsidP="005738F0">
      <w:pPr>
        <w:pStyle w:val="a3"/>
        <w:numPr>
          <w:ilvl w:val="0"/>
          <w:numId w:val="21"/>
        </w:numPr>
        <w:ind w:left="0" w:firstLine="0"/>
        <w:jc w:val="both"/>
        <w:rPr>
          <w:rFonts w:ascii="Calibri" w:hAnsi="Calibri" w:cs="Calibri"/>
          <w:lang w:val="en-US"/>
        </w:rPr>
      </w:pPr>
      <w:r w:rsidRPr="00F219AF">
        <w:rPr>
          <w:rFonts w:ascii="Calibri" w:hAnsi="Calibri" w:cs="Calibri"/>
          <w:lang w:val="en-US"/>
        </w:rPr>
        <w:t xml:space="preserve">Le, T. T., Ziemba, A., </w:t>
      </w:r>
      <w:proofErr w:type="spellStart"/>
      <w:r w:rsidRPr="00F219AF">
        <w:rPr>
          <w:rFonts w:ascii="Calibri" w:hAnsi="Calibri" w:cs="Calibri"/>
          <w:lang w:val="en-US"/>
        </w:rPr>
        <w:t>Urasaki</w:t>
      </w:r>
      <w:proofErr w:type="spellEnd"/>
      <w:r w:rsidRPr="00F219AF">
        <w:rPr>
          <w:rFonts w:ascii="Calibri" w:hAnsi="Calibri" w:cs="Calibri"/>
          <w:lang w:val="en-US"/>
        </w:rPr>
        <w:t xml:space="preserve">, Y., </w:t>
      </w:r>
      <w:proofErr w:type="spellStart"/>
      <w:r w:rsidRPr="00F219AF">
        <w:rPr>
          <w:rFonts w:ascii="Calibri" w:hAnsi="Calibri" w:cs="Calibri"/>
          <w:lang w:val="en-US"/>
        </w:rPr>
        <w:t>Brotman</w:t>
      </w:r>
      <w:proofErr w:type="spellEnd"/>
      <w:r w:rsidRPr="00F219AF">
        <w:rPr>
          <w:rFonts w:ascii="Calibri" w:hAnsi="Calibri" w:cs="Calibri"/>
          <w:lang w:val="en-US"/>
        </w:rPr>
        <w:t xml:space="preserve">, S. &amp; </w:t>
      </w:r>
      <w:proofErr w:type="spellStart"/>
      <w:r w:rsidRPr="00F219AF">
        <w:rPr>
          <w:rFonts w:ascii="Calibri" w:hAnsi="Calibri" w:cs="Calibri"/>
          <w:lang w:val="en-US"/>
        </w:rPr>
        <w:t>Pizzorno</w:t>
      </w:r>
      <w:proofErr w:type="spellEnd"/>
      <w:r w:rsidRPr="00F219AF">
        <w:rPr>
          <w:rFonts w:ascii="Calibri" w:hAnsi="Calibri" w:cs="Calibri"/>
          <w:lang w:val="en-US"/>
        </w:rPr>
        <w:t xml:space="preserve">, G. Label-free evaluation of hepatic </w:t>
      </w:r>
      <w:proofErr w:type="spellStart"/>
      <w:r w:rsidRPr="00F219AF">
        <w:rPr>
          <w:rFonts w:ascii="Calibri" w:hAnsi="Calibri" w:cs="Calibri"/>
          <w:lang w:val="en-US"/>
        </w:rPr>
        <w:t>microvesicular</w:t>
      </w:r>
      <w:proofErr w:type="spellEnd"/>
      <w:r w:rsidRPr="00F219AF">
        <w:rPr>
          <w:rFonts w:ascii="Calibri" w:hAnsi="Calibri" w:cs="Calibri"/>
          <w:lang w:val="en-US"/>
        </w:rPr>
        <w:t xml:space="preserve"> steatosis with multimodal coherent anti-Stokes Raman scattering microscopy. </w:t>
      </w:r>
      <w:proofErr w:type="spellStart"/>
      <w:r w:rsidRPr="00F219AF">
        <w:rPr>
          <w:rFonts w:ascii="Calibri" w:hAnsi="Calibri" w:cs="Calibri"/>
          <w:i/>
          <w:lang w:val="en-US"/>
        </w:rPr>
        <w:t>PLoS</w:t>
      </w:r>
      <w:proofErr w:type="spellEnd"/>
      <w:r w:rsidRPr="00F219AF">
        <w:rPr>
          <w:rFonts w:ascii="Calibri" w:hAnsi="Calibri" w:cs="Calibri"/>
          <w:i/>
          <w:lang w:val="en-US"/>
        </w:rPr>
        <w:t xml:space="preserve"> One</w:t>
      </w:r>
      <w:r w:rsidRPr="00F219AF">
        <w:rPr>
          <w:rFonts w:ascii="Calibri" w:hAnsi="Calibri" w:cs="Calibri"/>
          <w:lang w:val="en-US"/>
        </w:rPr>
        <w:t xml:space="preserve">. </w:t>
      </w:r>
      <w:r w:rsidRPr="00F219AF">
        <w:rPr>
          <w:rFonts w:ascii="Calibri" w:hAnsi="Calibri" w:cs="Calibri"/>
          <w:b/>
          <w:lang w:val="en-US"/>
        </w:rPr>
        <w:t>7</w:t>
      </w:r>
      <w:r w:rsidRPr="00F219AF">
        <w:rPr>
          <w:rFonts w:ascii="Calibri" w:hAnsi="Calibri" w:cs="Calibri"/>
          <w:lang w:val="en-US"/>
        </w:rPr>
        <w:t>(11), e51092 (2012).</w:t>
      </w:r>
    </w:p>
    <w:p w14:paraId="112436F6" w14:textId="4B86FD51"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Guillouzo</w:t>
      </w:r>
      <w:proofErr w:type="spellEnd"/>
      <w:r w:rsidRPr="00F219AF">
        <w:rPr>
          <w:rFonts w:ascii="Calibri" w:hAnsi="Calibri" w:cs="Calibri"/>
          <w:lang w:val="en-US"/>
        </w:rPr>
        <w:t xml:space="preserve">, A., </w:t>
      </w:r>
      <w:proofErr w:type="spellStart"/>
      <w:r w:rsidRPr="00F219AF">
        <w:rPr>
          <w:rFonts w:ascii="Calibri" w:hAnsi="Calibri" w:cs="Calibri"/>
          <w:lang w:val="en-US"/>
        </w:rPr>
        <w:t>Corlu</w:t>
      </w:r>
      <w:proofErr w:type="spellEnd"/>
      <w:r w:rsidRPr="00F219AF">
        <w:rPr>
          <w:rFonts w:ascii="Calibri" w:hAnsi="Calibri" w:cs="Calibri"/>
          <w:lang w:val="en-US"/>
        </w:rPr>
        <w:t xml:space="preserve">, A., </w:t>
      </w:r>
      <w:proofErr w:type="spellStart"/>
      <w:r w:rsidRPr="00F219AF">
        <w:rPr>
          <w:rFonts w:ascii="Calibri" w:hAnsi="Calibri" w:cs="Calibri"/>
          <w:lang w:val="en-US"/>
        </w:rPr>
        <w:t>Aninat</w:t>
      </w:r>
      <w:proofErr w:type="spellEnd"/>
      <w:r w:rsidRPr="00F219AF">
        <w:rPr>
          <w:rFonts w:ascii="Calibri" w:hAnsi="Calibri" w:cs="Calibri"/>
          <w:lang w:val="en-US"/>
        </w:rPr>
        <w:t xml:space="preserve">, C., </w:t>
      </w:r>
      <w:proofErr w:type="spellStart"/>
      <w:r w:rsidRPr="00F219AF">
        <w:rPr>
          <w:rFonts w:ascii="Calibri" w:hAnsi="Calibri" w:cs="Calibri"/>
          <w:lang w:val="en-US"/>
        </w:rPr>
        <w:t>Glaise</w:t>
      </w:r>
      <w:proofErr w:type="spellEnd"/>
      <w:r w:rsidRPr="00F219AF">
        <w:rPr>
          <w:rFonts w:ascii="Calibri" w:hAnsi="Calibri" w:cs="Calibri"/>
          <w:lang w:val="en-US"/>
        </w:rPr>
        <w:t xml:space="preserve">, D., Morel, F., </w:t>
      </w:r>
      <w:proofErr w:type="spellStart"/>
      <w:r w:rsidRPr="00F219AF">
        <w:rPr>
          <w:rFonts w:ascii="Calibri" w:hAnsi="Calibri" w:cs="Calibri"/>
          <w:lang w:val="en-US"/>
        </w:rPr>
        <w:t>Guguen-Guillouzo</w:t>
      </w:r>
      <w:proofErr w:type="spellEnd"/>
      <w:r w:rsidRPr="00F219AF">
        <w:rPr>
          <w:rFonts w:ascii="Calibri" w:hAnsi="Calibri" w:cs="Calibri"/>
          <w:lang w:val="en-US"/>
        </w:rPr>
        <w:t xml:space="preserve">, C. The human hepatoma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a highly differentiated model for studies of liver metabolism and toxicity of xenobiotics. </w:t>
      </w:r>
      <w:proofErr w:type="spellStart"/>
      <w:r w:rsidR="006A0DEE" w:rsidRPr="00F219AF">
        <w:rPr>
          <w:rFonts w:ascii="Calibri" w:hAnsi="Calibri" w:cs="Calibri"/>
          <w:i/>
          <w:lang w:val="en-US"/>
        </w:rPr>
        <w:t>Chemico</w:t>
      </w:r>
      <w:proofErr w:type="spellEnd"/>
      <w:r w:rsidR="006A0DEE" w:rsidRPr="00F219AF">
        <w:rPr>
          <w:rFonts w:ascii="Calibri" w:hAnsi="Calibri" w:cs="Calibri"/>
          <w:i/>
          <w:lang w:val="en-US"/>
        </w:rPr>
        <w:t>-Biological Interactions</w:t>
      </w:r>
      <w:r w:rsidRPr="00F219AF">
        <w:rPr>
          <w:rFonts w:ascii="Calibri" w:hAnsi="Calibri" w:cs="Calibri"/>
          <w:lang w:val="en-US"/>
        </w:rPr>
        <w:t xml:space="preserve">. </w:t>
      </w:r>
      <w:r w:rsidRPr="00F219AF">
        <w:rPr>
          <w:rFonts w:ascii="Calibri" w:hAnsi="Calibri" w:cs="Calibri"/>
          <w:b/>
          <w:lang w:val="en-US"/>
        </w:rPr>
        <w:t>168</w:t>
      </w:r>
      <w:r w:rsidRPr="00F219AF">
        <w:rPr>
          <w:rFonts w:ascii="Calibri" w:hAnsi="Calibri" w:cs="Calibri"/>
          <w:lang w:val="en-US"/>
        </w:rPr>
        <w:t xml:space="preserve">(1), 66–73 (2007). </w:t>
      </w:r>
    </w:p>
    <w:p w14:paraId="355D33CA" w14:textId="63A5D191" w:rsidR="007F566E" w:rsidRPr="00F219AF" w:rsidRDefault="007F566E" w:rsidP="005738F0">
      <w:pPr>
        <w:pStyle w:val="a3"/>
        <w:numPr>
          <w:ilvl w:val="0"/>
          <w:numId w:val="21"/>
        </w:numPr>
        <w:ind w:left="0" w:firstLine="0"/>
        <w:jc w:val="both"/>
        <w:rPr>
          <w:rFonts w:ascii="Calibri" w:hAnsi="Calibri" w:cs="Calibri"/>
          <w:lang w:val="en-US" w:eastAsia="it-IT"/>
        </w:rPr>
      </w:pPr>
      <w:r w:rsidRPr="00F219AF">
        <w:rPr>
          <w:rFonts w:ascii="Calibri" w:hAnsi="Calibri" w:cs="Calibri"/>
          <w:lang w:val="en-US"/>
        </w:rPr>
        <w:t xml:space="preserve">Nelson, L. J., </w:t>
      </w:r>
      <w:r w:rsidR="006A0DEE" w:rsidRPr="00F219AF">
        <w:rPr>
          <w:rFonts w:ascii="Calibri" w:hAnsi="Calibri" w:cs="Calibri"/>
          <w:lang w:val="en-US"/>
        </w:rPr>
        <w:t>et al</w:t>
      </w:r>
      <w:r w:rsidRPr="00F219AF">
        <w:rPr>
          <w:rFonts w:ascii="Calibri" w:hAnsi="Calibri" w:cs="Calibri"/>
          <w:lang w:val="en-US"/>
        </w:rPr>
        <w:t xml:space="preserve">. Human hepatic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maintain an organotypic phenotype with high intrinsic CYP450 Activity/metabolism and significantly outperform standard HepG2/C3A cells for pharmaceutical and therapeutic applications. </w:t>
      </w:r>
      <w:r w:rsidR="006A0DEE" w:rsidRPr="00F219AF">
        <w:rPr>
          <w:rFonts w:ascii="Calibri" w:hAnsi="Calibri" w:cs="Calibri"/>
          <w:i/>
          <w:lang w:val="en-US"/>
        </w:rPr>
        <w:t>Basic &amp; Clinical Pharmacology &amp; Toxicology</w:t>
      </w:r>
      <w:r w:rsidRPr="00F219AF">
        <w:rPr>
          <w:rFonts w:ascii="Calibri" w:hAnsi="Calibri" w:cs="Calibri"/>
          <w:lang w:val="en-US"/>
        </w:rPr>
        <w:t xml:space="preserve">. </w:t>
      </w:r>
      <w:r w:rsidRPr="00F219AF">
        <w:rPr>
          <w:rFonts w:ascii="Calibri" w:hAnsi="Calibri" w:cs="Calibri"/>
          <w:b/>
          <w:lang w:val="en-US"/>
        </w:rPr>
        <w:t>120</w:t>
      </w:r>
      <w:r w:rsidRPr="00F219AF">
        <w:rPr>
          <w:rFonts w:ascii="Calibri" w:hAnsi="Calibri" w:cs="Calibri"/>
          <w:lang w:val="en-US"/>
        </w:rPr>
        <w:t xml:space="preserve">(1), 30–37 (2017). </w:t>
      </w:r>
    </w:p>
    <w:p w14:paraId="53989D9B" w14:textId="40796F0D" w:rsidR="007F566E" w:rsidRPr="00F219AF" w:rsidRDefault="007F566E" w:rsidP="005738F0">
      <w:pPr>
        <w:pStyle w:val="a3"/>
        <w:numPr>
          <w:ilvl w:val="0"/>
          <w:numId w:val="21"/>
        </w:numPr>
        <w:ind w:left="0" w:firstLine="0"/>
        <w:jc w:val="both"/>
        <w:rPr>
          <w:rFonts w:ascii="Calibri" w:hAnsi="Calibri" w:cs="Calibri"/>
          <w:lang w:val="en-US" w:eastAsia="it-IT"/>
        </w:rPr>
      </w:pPr>
      <w:proofErr w:type="spellStart"/>
      <w:r w:rsidRPr="00F219AF">
        <w:rPr>
          <w:rFonts w:ascii="Calibri" w:hAnsi="Calibri" w:cs="Calibri"/>
          <w:lang w:val="en-US"/>
        </w:rPr>
        <w:t>Gerets</w:t>
      </w:r>
      <w:proofErr w:type="spellEnd"/>
      <w:r w:rsidRPr="00F219AF">
        <w:rPr>
          <w:rFonts w:ascii="Calibri" w:hAnsi="Calibri" w:cs="Calibri"/>
          <w:lang w:val="en-US"/>
        </w:rPr>
        <w:t xml:space="preserve">, H. H. J., </w:t>
      </w:r>
      <w:proofErr w:type="spellStart"/>
      <w:r w:rsidRPr="00F219AF">
        <w:rPr>
          <w:rFonts w:ascii="Calibri" w:hAnsi="Calibri" w:cs="Calibri"/>
          <w:lang w:val="en-US"/>
        </w:rPr>
        <w:t>Tilmant</w:t>
      </w:r>
      <w:proofErr w:type="spellEnd"/>
      <w:r w:rsidRPr="00F219AF">
        <w:rPr>
          <w:rFonts w:ascii="Calibri" w:hAnsi="Calibri" w:cs="Calibri"/>
          <w:lang w:val="en-US"/>
        </w:rPr>
        <w:t xml:space="preserve">, K., </w:t>
      </w:r>
      <w:proofErr w:type="spellStart"/>
      <w:r w:rsidRPr="00F219AF">
        <w:rPr>
          <w:rFonts w:ascii="Calibri" w:hAnsi="Calibri" w:cs="Calibri"/>
          <w:lang w:val="en-US"/>
        </w:rPr>
        <w:t>Gerin</w:t>
      </w:r>
      <w:proofErr w:type="spellEnd"/>
      <w:r w:rsidRPr="00F219AF">
        <w:rPr>
          <w:rFonts w:ascii="Calibri" w:hAnsi="Calibri" w:cs="Calibri"/>
          <w:lang w:val="en-US"/>
        </w:rPr>
        <w:t xml:space="preserve">, B., </w:t>
      </w:r>
      <w:proofErr w:type="spellStart"/>
      <w:r w:rsidRPr="00F219AF">
        <w:rPr>
          <w:rFonts w:ascii="Calibri" w:hAnsi="Calibri" w:cs="Calibri"/>
          <w:lang w:val="en-US"/>
        </w:rPr>
        <w:t>Chanteux</w:t>
      </w:r>
      <w:proofErr w:type="spellEnd"/>
      <w:r w:rsidRPr="00F219AF">
        <w:rPr>
          <w:rFonts w:ascii="Calibri" w:hAnsi="Calibri" w:cs="Calibri"/>
          <w:lang w:val="en-US"/>
        </w:rPr>
        <w:t xml:space="preserve">, H., </w:t>
      </w:r>
      <w:proofErr w:type="spellStart"/>
      <w:r w:rsidRPr="00F219AF">
        <w:rPr>
          <w:rFonts w:ascii="Calibri" w:hAnsi="Calibri" w:cs="Calibri"/>
          <w:lang w:val="en-US"/>
        </w:rPr>
        <w:t>Depelchin</w:t>
      </w:r>
      <w:proofErr w:type="spellEnd"/>
      <w:r w:rsidRPr="00F219AF">
        <w:rPr>
          <w:rFonts w:ascii="Calibri" w:hAnsi="Calibri" w:cs="Calibri"/>
          <w:lang w:val="en-US"/>
        </w:rPr>
        <w:t xml:space="preserve">, B. O., </w:t>
      </w:r>
      <w:proofErr w:type="spellStart"/>
      <w:r w:rsidRPr="00F219AF">
        <w:rPr>
          <w:rFonts w:ascii="Calibri" w:hAnsi="Calibri" w:cs="Calibri"/>
          <w:lang w:val="en-US"/>
        </w:rPr>
        <w:t>Dhalluin</w:t>
      </w:r>
      <w:proofErr w:type="spellEnd"/>
      <w:r w:rsidRPr="00F219AF">
        <w:rPr>
          <w:rFonts w:ascii="Calibri" w:hAnsi="Calibri" w:cs="Calibri"/>
          <w:lang w:val="en-US"/>
        </w:rPr>
        <w:t xml:space="preserve">, S. &amp; </w:t>
      </w:r>
      <w:proofErr w:type="spellStart"/>
      <w:r w:rsidRPr="00F219AF">
        <w:rPr>
          <w:rFonts w:ascii="Calibri" w:hAnsi="Calibri" w:cs="Calibri"/>
          <w:lang w:val="en-US"/>
        </w:rPr>
        <w:t>Atienzar</w:t>
      </w:r>
      <w:proofErr w:type="spellEnd"/>
      <w:r w:rsidRPr="00F219AF">
        <w:rPr>
          <w:rFonts w:ascii="Calibri" w:hAnsi="Calibri" w:cs="Calibri"/>
          <w:lang w:val="en-US"/>
        </w:rPr>
        <w:t xml:space="preserve">, F. A. Characterization of primary human hepatocytes, HepG2 cells, and </w:t>
      </w:r>
      <w:proofErr w:type="spellStart"/>
      <w:r w:rsidRPr="00F219AF">
        <w:rPr>
          <w:rFonts w:ascii="Calibri" w:hAnsi="Calibri" w:cs="Calibri"/>
          <w:lang w:val="en-US"/>
        </w:rPr>
        <w:t>HepaRG</w:t>
      </w:r>
      <w:proofErr w:type="spellEnd"/>
      <w:r w:rsidRPr="00F219AF">
        <w:rPr>
          <w:rFonts w:ascii="Calibri" w:hAnsi="Calibri" w:cs="Calibri"/>
          <w:lang w:val="en-US"/>
        </w:rPr>
        <w:t xml:space="preserve"> cells at the mRNA level and CYP activity in response to inducers and their predictivity for the detection of human hepatotoxins. </w:t>
      </w:r>
      <w:r w:rsidR="006A0DEE" w:rsidRPr="00F219AF">
        <w:rPr>
          <w:rFonts w:ascii="Calibri" w:hAnsi="Calibri" w:cs="Calibri"/>
          <w:i/>
          <w:lang w:val="en-US"/>
        </w:rPr>
        <w:t>Cell Biology and</w:t>
      </w:r>
      <w:r w:rsidR="006A0DEE" w:rsidRPr="00F219AF">
        <w:rPr>
          <w:rFonts w:ascii="Calibri" w:hAnsi="Calibri" w:cs="Calibri"/>
          <w:lang w:val="en-US"/>
        </w:rPr>
        <w:t xml:space="preserve"> </w:t>
      </w:r>
      <w:r w:rsidR="006A0DEE" w:rsidRPr="00F219AF">
        <w:rPr>
          <w:rFonts w:ascii="Calibri" w:hAnsi="Calibri" w:cs="Calibri"/>
          <w:i/>
          <w:lang w:val="en-US"/>
        </w:rPr>
        <w:t>Toxicology</w:t>
      </w:r>
      <w:r w:rsidRPr="00F219AF">
        <w:rPr>
          <w:rFonts w:ascii="Calibri" w:hAnsi="Calibri" w:cs="Calibri"/>
          <w:lang w:val="en-US"/>
        </w:rPr>
        <w:t xml:space="preserve">. </w:t>
      </w:r>
      <w:r w:rsidRPr="00F219AF">
        <w:rPr>
          <w:rFonts w:ascii="Calibri" w:hAnsi="Calibri" w:cs="Calibri"/>
          <w:b/>
          <w:lang w:val="en-US"/>
        </w:rPr>
        <w:t>28</w:t>
      </w:r>
      <w:r w:rsidRPr="00F219AF">
        <w:rPr>
          <w:rFonts w:ascii="Calibri" w:hAnsi="Calibri" w:cs="Calibri"/>
          <w:lang w:val="en-US"/>
        </w:rPr>
        <w:t>(2), 69–87 (2012).</w:t>
      </w:r>
    </w:p>
    <w:p w14:paraId="20E31941" w14:textId="45B77D50" w:rsidR="007F566E" w:rsidRPr="00F219AF" w:rsidRDefault="007F566E" w:rsidP="005738F0">
      <w:pPr>
        <w:pStyle w:val="a3"/>
        <w:numPr>
          <w:ilvl w:val="0"/>
          <w:numId w:val="21"/>
        </w:numPr>
        <w:ind w:left="0" w:firstLine="0"/>
        <w:jc w:val="both"/>
        <w:rPr>
          <w:rFonts w:ascii="Calibri" w:hAnsi="Calibri" w:cs="Calibri"/>
          <w:lang w:val="en-US"/>
        </w:rPr>
      </w:pPr>
      <w:proofErr w:type="spellStart"/>
      <w:r w:rsidRPr="00F219AF">
        <w:rPr>
          <w:rFonts w:ascii="Calibri" w:hAnsi="Calibri" w:cs="Calibri"/>
          <w:bCs/>
          <w:lang w:val="en-US"/>
        </w:rPr>
        <w:t>Pusl</w:t>
      </w:r>
      <w:proofErr w:type="spellEnd"/>
      <w:r w:rsidRPr="00F219AF">
        <w:rPr>
          <w:rFonts w:ascii="Calibri" w:hAnsi="Calibri" w:cs="Calibri"/>
          <w:bCs/>
          <w:lang w:val="en-US"/>
        </w:rPr>
        <w:t>, T.</w:t>
      </w:r>
      <w:r w:rsidRPr="00F219AF">
        <w:rPr>
          <w:rFonts w:ascii="Calibri" w:hAnsi="Calibri" w:cs="Calibri"/>
          <w:lang w:val="en-US"/>
        </w:rPr>
        <w:t xml:space="preserve">, </w:t>
      </w:r>
      <w:r w:rsidR="006A0DEE" w:rsidRPr="00F219AF">
        <w:rPr>
          <w:rFonts w:ascii="Calibri" w:hAnsi="Calibri" w:cs="Calibri"/>
          <w:lang w:val="en-US"/>
        </w:rPr>
        <w:t>et al</w:t>
      </w:r>
      <w:r w:rsidRPr="00F219AF">
        <w:rPr>
          <w:rFonts w:ascii="Calibri" w:hAnsi="Calibri" w:cs="Calibri"/>
          <w:lang w:val="en-US"/>
        </w:rPr>
        <w:t xml:space="preserve">. Free fatty acids sensitize hepatocytes to bile acid-induced apoptosis. </w:t>
      </w:r>
      <w:r w:rsidR="006A0DEE" w:rsidRPr="00F219AF">
        <w:rPr>
          <w:rFonts w:ascii="Calibri" w:hAnsi="Calibri" w:cs="Calibri"/>
          <w:i/>
          <w:lang w:val="en-US"/>
        </w:rPr>
        <w:t>Biochemical and Biophysical Research Communications</w:t>
      </w:r>
      <w:r w:rsidRPr="00F219AF">
        <w:rPr>
          <w:rFonts w:ascii="Calibri" w:hAnsi="Calibri" w:cs="Calibri"/>
          <w:lang w:val="en-US"/>
        </w:rPr>
        <w:t xml:space="preserve">. </w:t>
      </w:r>
      <w:r w:rsidRPr="00F219AF">
        <w:rPr>
          <w:rFonts w:ascii="Calibri" w:hAnsi="Calibri" w:cs="Calibri"/>
          <w:b/>
          <w:lang w:val="en-US"/>
        </w:rPr>
        <w:t>371</w:t>
      </w:r>
      <w:r w:rsidRPr="00F219AF">
        <w:rPr>
          <w:rFonts w:ascii="Calibri" w:hAnsi="Calibri" w:cs="Calibri"/>
          <w:lang w:val="en-US"/>
        </w:rPr>
        <w:t xml:space="preserve">(3), 441–445 (2008). </w:t>
      </w:r>
    </w:p>
    <w:p w14:paraId="26ADE4A2" w14:textId="22F3CB7B" w:rsidR="0098322B" w:rsidRPr="00F219AF" w:rsidRDefault="007F566E" w:rsidP="005738F0">
      <w:pPr>
        <w:pStyle w:val="a3"/>
        <w:numPr>
          <w:ilvl w:val="0"/>
          <w:numId w:val="21"/>
        </w:numPr>
        <w:ind w:left="0" w:firstLine="0"/>
        <w:jc w:val="both"/>
        <w:rPr>
          <w:rFonts w:ascii="Calibri" w:hAnsi="Calibri" w:cs="Calibri"/>
          <w:lang w:val="en-US"/>
        </w:rPr>
      </w:pPr>
      <w:r w:rsidRPr="00F219AF">
        <w:rPr>
          <w:rFonts w:ascii="Calibri" w:hAnsi="Calibri" w:cs="Calibri"/>
          <w:bCs/>
          <w:lang w:val="en-GB"/>
        </w:rPr>
        <w:t>Gentile, C. L.</w:t>
      </w:r>
      <w:r w:rsidRPr="00F219AF">
        <w:rPr>
          <w:rFonts w:ascii="Calibri" w:hAnsi="Calibri" w:cs="Calibri"/>
          <w:lang w:val="en-GB"/>
        </w:rPr>
        <w:t xml:space="preserve"> &amp; </w:t>
      </w:r>
      <w:proofErr w:type="spellStart"/>
      <w:r w:rsidRPr="00F219AF">
        <w:rPr>
          <w:rFonts w:ascii="Calibri" w:hAnsi="Calibri" w:cs="Calibri"/>
          <w:lang w:val="en-GB"/>
        </w:rPr>
        <w:t>Pagliassotti</w:t>
      </w:r>
      <w:proofErr w:type="spellEnd"/>
      <w:r w:rsidRPr="00F219AF">
        <w:rPr>
          <w:rFonts w:ascii="Calibri" w:hAnsi="Calibri" w:cs="Calibri"/>
          <w:lang w:val="en-GB"/>
        </w:rPr>
        <w:t xml:space="preserve">, M. J. </w:t>
      </w:r>
      <w:r w:rsidRPr="00F219AF">
        <w:rPr>
          <w:rFonts w:ascii="Calibri" w:hAnsi="Calibri" w:cs="Calibri"/>
          <w:lang w:val="en-US"/>
        </w:rPr>
        <w:t>The role of fatty acids in the development and progression of nonalcoholic fatty liver diseas</w:t>
      </w:r>
      <w:r w:rsidR="00F219AF" w:rsidRPr="00F219AF">
        <w:rPr>
          <w:rFonts w:ascii="Calibri" w:hAnsi="Calibri" w:cs="Calibri"/>
          <w:lang w:val="en-US"/>
        </w:rPr>
        <w:t>e</w:t>
      </w:r>
      <w:r w:rsidRPr="00F219AF">
        <w:rPr>
          <w:rFonts w:ascii="Calibri" w:hAnsi="Calibri" w:cs="Calibri"/>
          <w:lang w:val="en-US"/>
        </w:rPr>
        <w:t xml:space="preserve">. </w:t>
      </w:r>
      <w:r w:rsidR="006A0DEE" w:rsidRPr="00F219AF">
        <w:rPr>
          <w:rFonts w:ascii="Calibri" w:hAnsi="Calibri" w:cs="Calibri"/>
          <w:i/>
          <w:lang w:val="en-US"/>
        </w:rPr>
        <w:t>The Journal of Nutritional Biochemistry</w:t>
      </w:r>
      <w:r w:rsidRPr="00F219AF">
        <w:rPr>
          <w:rFonts w:ascii="Calibri" w:hAnsi="Calibri" w:cs="Calibri"/>
          <w:lang w:val="en-US"/>
        </w:rPr>
        <w:t xml:space="preserve">. </w:t>
      </w:r>
      <w:r w:rsidRPr="00F219AF">
        <w:rPr>
          <w:rFonts w:ascii="Calibri" w:hAnsi="Calibri" w:cs="Calibri"/>
          <w:b/>
          <w:lang w:val="en-US"/>
        </w:rPr>
        <w:t>19</w:t>
      </w:r>
      <w:r w:rsidRPr="00F219AF">
        <w:rPr>
          <w:rFonts w:ascii="Calibri" w:hAnsi="Calibri" w:cs="Calibri"/>
          <w:lang w:val="en-US"/>
        </w:rPr>
        <w:t xml:space="preserve">(9), 567–576 (2008). </w:t>
      </w:r>
    </w:p>
    <w:p w14:paraId="33C3B28E" w14:textId="5EF42BEF" w:rsidR="00552175" w:rsidRPr="00F219AF" w:rsidRDefault="00A84543" w:rsidP="005738F0">
      <w:pPr>
        <w:pStyle w:val="a3"/>
        <w:numPr>
          <w:ilvl w:val="0"/>
          <w:numId w:val="21"/>
        </w:numPr>
        <w:ind w:left="0" w:firstLine="0"/>
        <w:jc w:val="both"/>
        <w:rPr>
          <w:rFonts w:ascii="Calibri" w:hAnsi="Calibri" w:cs="Calibri"/>
        </w:rPr>
      </w:pPr>
      <w:r w:rsidRPr="00F219AF">
        <w:rPr>
          <w:rFonts w:ascii="Calibri" w:hAnsi="Calibri" w:cs="Calibri"/>
        </w:rPr>
        <w:t>Mei</w:t>
      </w:r>
      <w:r w:rsidR="00C62BE8" w:rsidRPr="00F219AF">
        <w:rPr>
          <w:rFonts w:ascii="Calibri" w:hAnsi="Calibri" w:cs="Calibri"/>
        </w:rPr>
        <w:t>,</w:t>
      </w:r>
      <w:r w:rsidRPr="00F219AF">
        <w:rPr>
          <w:rFonts w:ascii="Calibri" w:hAnsi="Calibri" w:cs="Calibri"/>
        </w:rPr>
        <w:t xml:space="preserve"> S</w:t>
      </w:r>
      <w:r w:rsidR="00C62BE8" w:rsidRPr="00F219AF">
        <w:rPr>
          <w:rFonts w:ascii="Calibri" w:hAnsi="Calibri" w:cs="Calibri"/>
        </w:rPr>
        <w:t>.</w:t>
      </w:r>
      <w:r w:rsidR="00CC43EC" w:rsidRPr="00F219AF">
        <w:rPr>
          <w:rFonts w:ascii="Calibri" w:hAnsi="Calibri" w:cs="Calibri"/>
        </w:rPr>
        <w:t xml:space="preserve"> et al. </w:t>
      </w:r>
      <w:r w:rsidR="00552175" w:rsidRPr="00F219AF">
        <w:rPr>
          <w:rFonts w:ascii="Calibri" w:hAnsi="Calibri" w:cs="Calibri"/>
        </w:rPr>
        <w:t xml:space="preserve">Differential roles of unsaturated and saturated fatty acids on autophagy and apoptosis in hepatocytes. </w:t>
      </w:r>
      <w:r w:rsidR="00552175" w:rsidRPr="00F219AF">
        <w:rPr>
          <w:rFonts w:ascii="Calibri" w:hAnsi="Calibri" w:cs="Calibri"/>
          <w:i/>
        </w:rPr>
        <w:t>J</w:t>
      </w:r>
      <w:r w:rsidR="00CC43EC" w:rsidRPr="00F219AF">
        <w:rPr>
          <w:rFonts w:ascii="Calibri" w:hAnsi="Calibri" w:cs="Calibri"/>
          <w:i/>
        </w:rPr>
        <w:t>ournal of</w:t>
      </w:r>
      <w:r w:rsidR="00552175" w:rsidRPr="00F219AF">
        <w:rPr>
          <w:rFonts w:ascii="Calibri" w:hAnsi="Calibri" w:cs="Calibri"/>
          <w:i/>
        </w:rPr>
        <w:t xml:space="preserve"> Pharmacol</w:t>
      </w:r>
      <w:r w:rsidR="00CC43EC" w:rsidRPr="00F219AF">
        <w:rPr>
          <w:rFonts w:ascii="Calibri" w:hAnsi="Calibri" w:cs="Calibri"/>
          <w:i/>
        </w:rPr>
        <w:t>ogical</w:t>
      </w:r>
      <w:r w:rsidR="00552175" w:rsidRPr="00F219AF">
        <w:rPr>
          <w:rFonts w:ascii="Calibri" w:hAnsi="Calibri" w:cs="Calibri"/>
          <w:i/>
        </w:rPr>
        <w:t xml:space="preserve"> Exp</w:t>
      </w:r>
      <w:r w:rsidR="00CC43EC" w:rsidRPr="00F219AF">
        <w:rPr>
          <w:rFonts w:ascii="Calibri" w:hAnsi="Calibri" w:cs="Calibri"/>
          <w:i/>
        </w:rPr>
        <w:t>erimental</w:t>
      </w:r>
      <w:r w:rsidR="00552175" w:rsidRPr="00F219AF">
        <w:rPr>
          <w:rFonts w:ascii="Calibri" w:hAnsi="Calibri" w:cs="Calibri"/>
          <w:i/>
        </w:rPr>
        <w:t xml:space="preserve"> Ther</w:t>
      </w:r>
      <w:r w:rsidR="00CC43EC" w:rsidRPr="00F219AF">
        <w:rPr>
          <w:rFonts w:ascii="Calibri" w:hAnsi="Calibri" w:cs="Calibri"/>
          <w:i/>
        </w:rPr>
        <w:t>apy</w:t>
      </w:r>
      <w:r w:rsidR="004C5278" w:rsidRPr="00F219AF">
        <w:rPr>
          <w:rFonts w:ascii="Calibri" w:hAnsi="Calibri" w:cs="Calibri"/>
          <w:i/>
        </w:rPr>
        <w:t>.</w:t>
      </w:r>
      <w:r w:rsidR="004C5278" w:rsidRPr="00F219AF">
        <w:rPr>
          <w:rFonts w:ascii="Calibri" w:hAnsi="Calibri" w:cs="Calibri"/>
        </w:rPr>
        <w:t xml:space="preserve"> </w:t>
      </w:r>
      <w:r w:rsidR="004C5278" w:rsidRPr="00F219AF">
        <w:rPr>
          <w:rFonts w:ascii="Calibri" w:hAnsi="Calibri" w:cs="Calibri"/>
          <w:b/>
        </w:rPr>
        <w:t>339</w:t>
      </w:r>
      <w:r w:rsidR="004C5278" w:rsidRPr="00F219AF">
        <w:rPr>
          <w:rFonts w:ascii="Calibri" w:hAnsi="Calibri" w:cs="Calibri"/>
        </w:rPr>
        <w:t>, 487-498</w:t>
      </w:r>
      <w:r w:rsidR="00552175" w:rsidRPr="00F219AF">
        <w:rPr>
          <w:rFonts w:ascii="Calibri" w:hAnsi="Calibri" w:cs="Calibri"/>
        </w:rPr>
        <w:t xml:space="preserve"> </w:t>
      </w:r>
      <w:r w:rsidR="004C5278" w:rsidRPr="00F219AF">
        <w:rPr>
          <w:rFonts w:ascii="Calibri" w:hAnsi="Calibri" w:cs="Calibri"/>
        </w:rPr>
        <w:t>(</w:t>
      </w:r>
      <w:r w:rsidR="00552175" w:rsidRPr="00F219AF">
        <w:rPr>
          <w:rFonts w:ascii="Calibri" w:hAnsi="Calibri" w:cs="Calibri"/>
        </w:rPr>
        <w:t>2011</w:t>
      </w:r>
      <w:r w:rsidR="004C5278" w:rsidRPr="00F219AF">
        <w:rPr>
          <w:rFonts w:ascii="Calibri" w:hAnsi="Calibri" w:cs="Calibri"/>
        </w:rPr>
        <w:t>).</w:t>
      </w:r>
    </w:p>
    <w:p w14:paraId="298578A9" w14:textId="073E3CD6" w:rsidR="00552175" w:rsidRPr="00F219AF" w:rsidRDefault="00A84543" w:rsidP="005738F0">
      <w:pPr>
        <w:pStyle w:val="a3"/>
        <w:numPr>
          <w:ilvl w:val="0"/>
          <w:numId w:val="21"/>
        </w:numPr>
        <w:ind w:left="0" w:firstLine="0"/>
        <w:jc w:val="both"/>
        <w:rPr>
          <w:rFonts w:ascii="Calibri" w:hAnsi="Calibri" w:cs="Calibri"/>
        </w:rPr>
      </w:pPr>
      <w:r w:rsidRPr="00F219AF">
        <w:rPr>
          <w:rFonts w:ascii="Calibri" w:hAnsi="Calibri" w:cs="Calibri"/>
        </w:rPr>
        <w:t>Malhi</w:t>
      </w:r>
      <w:r w:rsidR="004C5278" w:rsidRPr="00F219AF">
        <w:rPr>
          <w:rFonts w:ascii="Calibri" w:hAnsi="Calibri" w:cs="Calibri"/>
        </w:rPr>
        <w:t>,</w:t>
      </w:r>
      <w:r w:rsidRPr="00F219AF">
        <w:rPr>
          <w:rFonts w:ascii="Calibri" w:hAnsi="Calibri" w:cs="Calibri"/>
        </w:rPr>
        <w:t xml:space="preserve"> H</w:t>
      </w:r>
      <w:r w:rsidR="004C5278" w:rsidRPr="00F219AF">
        <w:rPr>
          <w:rFonts w:ascii="Calibri" w:hAnsi="Calibri" w:cs="Calibri"/>
        </w:rPr>
        <w:t>.</w:t>
      </w:r>
      <w:r w:rsidRPr="00F219AF">
        <w:rPr>
          <w:rFonts w:ascii="Calibri" w:hAnsi="Calibri" w:cs="Calibri"/>
        </w:rPr>
        <w:t>, Bronk</w:t>
      </w:r>
      <w:r w:rsidR="004C5278" w:rsidRPr="00F219AF">
        <w:rPr>
          <w:rFonts w:ascii="Calibri" w:hAnsi="Calibri" w:cs="Calibri"/>
        </w:rPr>
        <w:t>,</w:t>
      </w:r>
      <w:r w:rsidRPr="00F219AF">
        <w:rPr>
          <w:rFonts w:ascii="Calibri" w:hAnsi="Calibri" w:cs="Calibri"/>
        </w:rPr>
        <w:t xml:space="preserve"> S</w:t>
      </w:r>
      <w:r w:rsidR="004C5278" w:rsidRPr="00F219AF">
        <w:rPr>
          <w:rFonts w:ascii="Calibri" w:hAnsi="Calibri" w:cs="Calibri"/>
        </w:rPr>
        <w:t>.F.</w:t>
      </w:r>
      <w:r w:rsidRPr="00F219AF">
        <w:rPr>
          <w:rFonts w:ascii="Calibri" w:hAnsi="Calibri" w:cs="Calibri"/>
        </w:rPr>
        <w:t>, Werneburg</w:t>
      </w:r>
      <w:r w:rsidR="004C5278" w:rsidRPr="00F219AF">
        <w:rPr>
          <w:rFonts w:ascii="Calibri" w:hAnsi="Calibri" w:cs="Calibri"/>
        </w:rPr>
        <w:t>,</w:t>
      </w:r>
      <w:r w:rsidRPr="00F219AF">
        <w:rPr>
          <w:rFonts w:ascii="Calibri" w:hAnsi="Calibri" w:cs="Calibri"/>
        </w:rPr>
        <w:t xml:space="preserve"> N</w:t>
      </w:r>
      <w:r w:rsidR="004C5278" w:rsidRPr="00F219AF">
        <w:rPr>
          <w:rFonts w:ascii="Calibri" w:hAnsi="Calibri" w:cs="Calibri"/>
        </w:rPr>
        <w:t>.W.</w:t>
      </w:r>
      <w:r w:rsidRPr="00F219AF">
        <w:rPr>
          <w:rFonts w:ascii="Calibri" w:hAnsi="Calibri" w:cs="Calibri"/>
        </w:rPr>
        <w:t>, Gores</w:t>
      </w:r>
      <w:r w:rsidR="004C5278" w:rsidRPr="00F219AF">
        <w:rPr>
          <w:rFonts w:ascii="Calibri" w:hAnsi="Calibri" w:cs="Calibri"/>
        </w:rPr>
        <w:t>,</w:t>
      </w:r>
      <w:r w:rsidR="00392046" w:rsidRPr="00F219AF">
        <w:rPr>
          <w:rFonts w:ascii="Calibri" w:hAnsi="Calibri" w:cs="Calibri"/>
        </w:rPr>
        <w:t xml:space="preserve"> G</w:t>
      </w:r>
      <w:r w:rsidR="004C5278" w:rsidRPr="00F219AF">
        <w:rPr>
          <w:rFonts w:ascii="Calibri" w:hAnsi="Calibri" w:cs="Calibri"/>
        </w:rPr>
        <w:t>.J.</w:t>
      </w:r>
      <w:r w:rsidR="00552175" w:rsidRPr="00F219AF">
        <w:rPr>
          <w:rFonts w:ascii="Calibri" w:hAnsi="Calibri" w:cs="Calibri"/>
        </w:rPr>
        <w:t xml:space="preserve"> Free fatty acids induce JNK-dependent hepatocyte lipoapoptosis</w:t>
      </w:r>
      <w:r w:rsidR="00552175" w:rsidRPr="00F219AF">
        <w:rPr>
          <w:rFonts w:ascii="Calibri" w:hAnsi="Calibri" w:cs="Calibri"/>
          <w:i/>
        </w:rPr>
        <w:t>. J</w:t>
      </w:r>
      <w:r w:rsidR="00392046" w:rsidRPr="00F219AF">
        <w:rPr>
          <w:rFonts w:ascii="Calibri" w:hAnsi="Calibri" w:cs="Calibri"/>
          <w:i/>
        </w:rPr>
        <w:t>ournal of</w:t>
      </w:r>
      <w:r w:rsidR="00552175" w:rsidRPr="00F219AF">
        <w:rPr>
          <w:rFonts w:ascii="Calibri" w:hAnsi="Calibri" w:cs="Calibri"/>
          <w:i/>
        </w:rPr>
        <w:t xml:space="preserve"> Biol</w:t>
      </w:r>
      <w:r w:rsidR="00392046" w:rsidRPr="00F219AF">
        <w:rPr>
          <w:rFonts w:ascii="Calibri" w:hAnsi="Calibri" w:cs="Calibri"/>
          <w:i/>
        </w:rPr>
        <w:t>ogical</w:t>
      </w:r>
      <w:r w:rsidR="00552175" w:rsidRPr="00F219AF">
        <w:rPr>
          <w:rFonts w:ascii="Calibri" w:hAnsi="Calibri" w:cs="Calibri"/>
          <w:i/>
        </w:rPr>
        <w:t xml:space="preserve"> Chem</w:t>
      </w:r>
      <w:r w:rsidR="00392046" w:rsidRPr="00F219AF">
        <w:rPr>
          <w:rFonts w:ascii="Calibri" w:hAnsi="Calibri" w:cs="Calibri"/>
          <w:i/>
        </w:rPr>
        <w:t>istry</w:t>
      </w:r>
      <w:r w:rsidR="00392046" w:rsidRPr="00F219AF">
        <w:rPr>
          <w:rFonts w:ascii="Calibri" w:hAnsi="Calibri" w:cs="Calibri"/>
        </w:rPr>
        <w:t xml:space="preserve">. </w:t>
      </w:r>
      <w:r w:rsidR="00392046" w:rsidRPr="00F219AF">
        <w:rPr>
          <w:rFonts w:ascii="Calibri" w:hAnsi="Calibri" w:cs="Calibri"/>
          <w:b/>
        </w:rPr>
        <w:t>281</w:t>
      </w:r>
      <w:r w:rsidR="00392046" w:rsidRPr="00F219AF">
        <w:rPr>
          <w:rFonts w:ascii="Calibri" w:hAnsi="Calibri" w:cs="Calibri"/>
        </w:rPr>
        <w:t>, 12093-12101 (</w:t>
      </w:r>
      <w:r w:rsidR="00552175" w:rsidRPr="00F219AF">
        <w:rPr>
          <w:rFonts w:ascii="Calibri" w:hAnsi="Calibri" w:cs="Calibri"/>
        </w:rPr>
        <w:t>2006</w:t>
      </w:r>
      <w:r w:rsidR="00392046" w:rsidRPr="00F219AF">
        <w:rPr>
          <w:rFonts w:ascii="Calibri" w:hAnsi="Calibri" w:cs="Calibri"/>
        </w:rPr>
        <w:t>)</w:t>
      </w:r>
      <w:r w:rsidR="00552175" w:rsidRPr="00F219AF">
        <w:rPr>
          <w:rFonts w:ascii="Calibri" w:hAnsi="Calibri" w:cs="Calibri"/>
        </w:rPr>
        <w:t>.</w:t>
      </w:r>
    </w:p>
    <w:p w14:paraId="72B5DD3A" w14:textId="18CDB022" w:rsidR="0030672B" w:rsidRPr="00F219AF" w:rsidRDefault="00D51354" w:rsidP="005738F0">
      <w:pPr>
        <w:pStyle w:val="a3"/>
        <w:numPr>
          <w:ilvl w:val="0"/>
          <w:numId w:val="21"/>
        </w:numPr>
        <w:spacing w:before="100" w:beforeAutospacing="1" w:after="100" w:afterAutospacing="1"/>
        <w:ind w:left="0" w:firstLine="0"/>
        <w:jc w:val="both"/>
        <w:rPr>
          <w:rFonts w:ascii="Calibri" w:eastAsiaTheme="minorHAnsi" w:hAnsi="Calibri" w:cs="Calibri"/>
        </w:rPr>
      </w:pPr>
      <w:r w:rsidRPr="00F219AF">
        <w:rPr>
          <w:rFonts w:ascii="Calibri" w:eastAsiaTheme="minorHAnsi" w:hAnsi="Calibri" w:cs="Calibri"/>
        </w:rPr>
        <w:t xml:space="preserve">Moravcová, A., Červinková, Z., Kučera, O., Mezera, V., Rychtrmoc, D., Lotková, H. </w:t>
      </w:r>
      <w:r w:rsidR="00C62BE8" w:rsidRPr="00F219AF">
        <w:rPr>
          <w:rFonts w:ascii="Calibri" w:eastAsiaTheme="minorHAnsi" w:hAnsi="Calibri" w:cs="Calibri"/>
        </w:rPr>
        <w:t>The effect of oleic and palmitic acid on induction of steatosis and cytotoxicity on rat hepatocytes in primary culture.</w:t>
      </w:r>
      <w:r w:rsidRPr="00F219AF">
        <w:rPr>
          <w:rFonts w:ascii="Calibri" w:eastAsiaTheme="minorHAnsi" w:hAnsi="Calibri" w:cs="Calibri"/>
        </w:rPr>
        <w:t xml:space="preserve"> </w:t>
      </w:r>
      <w:r w:rsidRPr="00F219AF">
        <w:rPr>
          <w:rFonts w:ascii="Calibri" w:eastAsiaTheme="minorHAnsi" w:hAnsi="Calibri" w:cs="Calibri"/>
          <w:i/>
        </w:rPr>
        <w:t>Physiological Research</w:t>
      </w:r>
      <w:r w:rsidR="00691B2F" w:rsidRPr="00F219AF">
        <w:rPr>
          <w:rFonts w:ascii="Calibri" w:eastAsiaTheme="minorHAnsi" w:hAnsi="Calibri" w:cs="Calibri"/>
          <w:i/>
        </w:rPr>
        <w:t>.</w:t>
      </w:r>
      <w:r w:rsidR="00691B2F" w:rsidRPr="00F219AF">
        <w:rPr>
          <w:rFonts w:ascii="Calibri" w:eastAsiaTheme="minorHAnsi" w:hAnsi="Calibri" w:cs="Calibri"/>
        </w:rPr>
        <w:t xml:space="preserve"> </w:t>
      </w:r>
      <w:r w:rsidR="00691B2F" w:rsidRPr="00F219AF">
        <w:rPr>
          <w:rFonts w:ascii="Calibri" w:eastAsiaTheme="minorHAnsi" w:hAnsi="Calibri" w:cs="Calibri"/>
          <w:b/>
        </w:rPr>
        <w:t>64</w:t>
      </w:r>
      <w:r w:rsidR="00691B2F" w:rsidRPr="00F219AF">
        <w:rPr>
          <w:rFonts w:ascii="Calibri" w:eastAsiaTheme="minorHAnsi" w:hAnsi="Calibri" w:cs="Calibri"/>
        </w:rPr>
        <w:t xml:space="preserve"> Suppl 5, S627-36 (2015).</w:t>
      </w:r>
    </w:p>
    <w:p w14:paraId="2A25F648" w14:textId="1DC7183D" w:rsidR="004627C0" w:rsidRPr="00F219AF" w:rsidRDefault="0030672B" w:rsidP="005738F0">
      <w:pPr>
        <w:pStyle w:val="a3"/>
        <w:numPr>
          <w:ilvl w:val="0"/>
          <w:numId w:val="21"/>
        </w:numPr>
        <w:spacing w:before="100" w:beforeAutospacing="1" w:after="100" w:afterAutospacing="1"/>
        <w:ind w:left="0" w:firstLine="0"/>
        <w:jc w:val="both"/>
        <w:rPr>
          <w:rFonts w:ascii="Calibri" w:eastAsiaTheme="minorHAnsi" w:hAnsi="Calibri" w:cs="Calibri"/>
        </w:rPr>
      </w:pPr>
      <w:proofErr w:type="spellStart"/>
      <w:r w:rsidRPr="00F219AF">
        <w:rPr>
          <w:rFonts w:ascii="Calibri" w:hAnsi="Calibri" w:cs="Calibri"/>
          <w:lang w:val="en-US"/>
        </w:rPr>
        <w:t>Ohsaki</w:t>
      </w:r>
      <w:proofErr w:type="spellEnd"/>
      <w:r w:rsidRPr="00F219AF">
        <w:rPr>
          <w:rFonts w:ascii="Calibri" w:hAnsi="Calibri" w:cs="Calibri"/>
          <w:lang w:val="en-US"/>
        </w:rPr>
        <w:t xml:space="preserve">, Y., Shinohara, Y., Suzuki, M., &amp; Fujimoto, T. A pitfall in using BODIPY dyes to label lipid droplets for fluorescence microscopy. </w:t>
      </w:r>
      <w:r w:rsidRPr="00F219AF">
        <w:rPr>
          <w:rFonts w:ascii="Calibri" w:hAnsi="Calibri" w:cs="Calibri"/>
          <w:i/>
          <w:lang w:val="en-US"/>
        </w:rPr>
        <w:t>Histochem</w:t>
      </w:r>
      <w:r w:rsidR="00E01929" w:rsidRPr="00F219AF">
        <w:rPr>
          <w:rFonts w:ascii="Calibri" w:hAnsi="Calibri" w:cs="Calibri"/>
          <w:i/>
          <w:lang w:val="en-US"/>
        </w:rPr>
        <w:t xml:space="preserve">istry and </w:t>
      </w:r>
      <w:r w:rsidRPr="00F219AF">
        <w:rPr>
          <w:rFonts w:ascii="Calibri" w:hAnsi="Calibri" w:cs="Calibri"/>
          <w:i/>
          <w:lang w:val="en-US"/>
        </w:rPr>
        <w:t>Cell Biol</w:t>
      </w:r>
      <w:r w:rsidR="00E01929" w:rsidRPr="00F219AF">
        <w:rPr>
          <w:rFonts w:ascii="Calibri" w:hAnsi="Calibri" w:cs="Calibri"/>
          <w:i/>
          <w:lang w:val="en-US"/>
        </w:rPr>
        <w:t>ogy</w:t>
      </w:r>
      <w:r w:rsidRPr="00F219AF">
        <w:rPr>
          <w:rFonts w:ascii="Calibri" w:hAnsi="Calibri" w:cs="Calibri"/>
          <w:lang w:val="en-US"/>
        </w:rPr>
        <w:t xml:space="preserve">. </w:t>
      </w:r>
      <w:r w:rsidRPr="00F219AF">
        <w:rPr>
          <w:rFonts w:ascii="Calibri" w:hAnsi="Calibri" w:cs="Calibri"/>
          <w:b/>
          <w:lang w:val="en-US"/>
        </w:rPr>
        <w:t>133</w:t>
      </w:r>
      <w:r w:rsidRPr="00F219AF">
        <w:rPr>
          <w:rFonts w:ascii="Calibri" w:hAnsi="Calibri" w:cs="Calibri"/>
          <w:lang w:val="en-US"/>
        </w:rPr>
        <w:t>(4), 477–480 (2010)</w:t>
      </w:r>
      <w:r w:rsidR="00662AE8" w:rsidRPr="00F219AF">
        <w:rPr>
          <w:rFonts w:ascii="Calibri" w:hAnsi="Calibri" w:cs="Calibri"/>
          <w:lang w:val="en-US"/>
        </w:rPr>
        <w:t>.</w:t>
      </w:r>
    </w:p>
    <w:p w14:paraId="25D23C11" w14:textId="481A793F" w:rsidR="000819A0" w:rsidRPr="00F219AF" w:rsidRDefault="000819A0" w:rsidP="005738F0">
      <w:pPr>
        <w:pStyle w:val="a3"/>
        <w:numPr>
          <w:ilvl w:val="0"/>
          <w:numId w:val="21"/>
        </w:numPr>
        <w:spacing w:before="100" w:beforeAutospacing="1" w:after="100" w:afterAutospacing="1"/>
        <w:ind w:left="0" w:firstLine="0"/>
        <w:jc w:val="both"/>
        <w:rPr>
          <w:rFonts w:ascii="Calibri" w:eastAsiaTheme="minorHAnsi" w:hAnsi="Calibri" w:cs="Calibri"/>
        </w:rPr>
      </w:pPr>
      <w:proofErr w:type="spellStart"/>
      <w:r w:rsidRPr="00F219AF">
        <w:rPr>
          <w:rFonts w:ascii="Calibri" w:hAnsi="Calibri" w:cs="Calibri"/>
          <w:lang w:val="en-GB"/>
        </w:rPr>
        <w:t>Rinia</w:t>
      </w:r>
      <w:proofErr w:type="spellEnd"/>
      <w:r w:rsidRPr="00F219AF">
        <w:rPr>
          <w:rFonts w:ascii="Calibri" w:hAnsi="Calibri" w:cs="Calibri"/>
          <w:lang w:val="en-GB"/>
        </w:rPr>
        <w:t xml:space="preserve">, H. A., Burger, K. N., Bonn, M., &amp; Müller, M. </w:t>
      </w:r>
      <w:r w:rsidRPr="00F219AF">
        <w:rPr>
          <w:rFonts w:ascii="Calibri" w:hAnsi="Calibri" w:cs="Calibri"/>
          <w:lang w:val="en-US"/>
        </w:rPr>
        <w:t xml:space="preserve">Quantitative label-free imaging of lipid composition and packing of individual cellular lipid droplets using multiplex CARS microscopy. </w:t>
      </w:r>
      <w:r w:rsidRPr="00F219AF">
        <w:rPr>
          <w:rFonts w:ascii="Calibri" w:hAnsi="Calibri" w:cs="Calibri"/>
          <w:i/>
          <w:lang w:val="en-US"/>
        </w:rPr>
        <w:t>Biophys</w:t>
      </w:r>
      <w:r w:rsidR="00A85A1E" w:rsidRPr="00F219AF">
        <w:rPr>
          <w:rFonts w:ascii="Calibri" w:hAnsi="Calibri" w:cs="Calibri"/>
          <w:i/>
          <w:lang w:val="en-US"/>
        </w:rPr>
        <w:t>ical Journal</w:t>
      </w:r>
      <w:r w:rsidR="00A85A1E" w:rsidRPr="00F219AF">
        <w:rPr>
          <w:rFonts w:ascii="Calibri" w:hAnsi="Calibri" w:cs="Calibri"/>
          <w:lang w:val="en-US"/>
        </w:rPr>
        <w:t xml:space="preserve">. </w:t>
      </w:r>
      <w:r w:rsidRPr="00F219AF">
        <w:rPr>
          <w:rFonts w:ascii="Calibri" w:hAnsi="Calibri" w:cs="Calibri"/>
          <w:lang w:val="en-US"/>
        </w:rPr>
        <w:t xml:space="preserve"> </w:t>
      </w:r>
      <w:r w:rsidRPr="00F219AF">
        <w:rPr>
          <w:rFonts w:ascii="Calibri" w:hAnsi="Calibri" w:cs="Calibri"/>
          <w:b/>
          <w:lang w:val="en-US"/>
        </w:rPr>
        <w:t>95</w:t>
      </w:r>
      <w:r w:rsidRPr="00F219AF">
        <w:rPr>
          <w:rFonts w:ascii="Calibri" w:hAnsi="Calibri" w:cs="Calibri"/>
          <w:lang w:val="en-US"/>
        </w:rPr>
        <w:t>(10), 4908–4914 (2008)</w:t>
      </w:r>
      <w:r w:rsidR="00A85A1E" w:rsidRPr="00F219AF">
        <w:rPr>
          <w:rFonts w:ascii="Calibri" w:hAnsi="Calibri" w:cs="Calibri"/>
          <w:lang w:val="en-GB"/>
        </w:rPr>
        <w:t>.</w:t>
      </w:r>
      <w:r w:rsidRPr="00F219AF">
        <w:rPr>
          <w:rFonts w:ascii="Calibri" w:hAnsi="Calibri" w:cs="Calibri"/>
          <w:lang w:val="en-GB"/>
        </w:rPr>
        <w:t xml:space="preserve"> </w:t>
      </w:r>
    </w:p>
    <w:p w14:paraId="2FC3F692" w14:textId="7407388D" w:rsidR="000819A0" w:rsidRPr="00F219AF" w:rsidRDefault="000819A0" w:rsidP="005738F0">
      <w:pPr>
        <w:pStyle w:val="a3"/>
        <w:numPr>
          <w:ilvl w:val="0"/>
          <w:numId w:val="21"/>
        </w:numPr>
        <w:spacing w:before="100" w:beforeAutospacing="1" w:after="100" w:afterAutospacing="1"/>
        <w:ind w:left="0" w:firstLine="0"/>
        <w:jc w:val="both"/>
        <w:rPr>
          <w:rFonts w:ascii="Calibri" w:eastAsiaTheme="minorHAnsi" w:hAnsi="Calibri" w:cs="Calibri"/>
        </w:rPr>
      </w:pPr>
      <w:proofErr w:type="spellStart"/>
      <w:r w:rsidRPr="00F219AF">
        <w:rPr>
          <w:rFonts w:ascii="Calibri" w:hAnsi="Calibri" w:cs="Calibri"/>
          <w:lang w:val="en-GB"/>
        </w:rPr>
        <w:t>Waschatko</w:t>
      </w:r>
      <w:proofErr w:type="spellEnd"/>
      <w:r w:rsidRPr="00F219AF">
        <w:rPr>
          <w:rFonts w:ascii="Calibri" w:hAnsi="Calibri" w:cs="Calibri"/>
          <w:lang w:val="en-GB"/>
        </w:rPr>
        <w:t xml:space="preserve">, G., </w:t>
      </w:r>
      <w:proofErr w:type="spellStart"/>
      <w:r w:rsidRPr="00F219AF">
        <w:rPr>
          <w:rFonts w:ascii="Calibri" w:hAnsi="Calibri" w:cs="Calibri"/>
          <w:lang w:val="en-GB"/>
        </w:rPr>
        <w:t>Billecke</w:t>
      </w:r>
      <w:proofErr w:type="spellEnd"/>
      <w:r w:rsidRPr="00F219AF">
        <w:rPr>
          <w:rFonts w:ascii="Calibri" w:hAnsi="Calibri" w:cs="Calibri"/>
          <w:lang w:val="en-GB"/>
        </w:rPr>
        <w:t xml:space="preserve">, N., </w:t>
      </w:r>
      <w:proofErr w:type="spellStart"/>
      <w:r w:rsidRPr="00F219AF">
        <w:rPr>
          <w:rFonts w:ascii="Calibri" w:hAnsi="Calibri" w:cs="Calibri"/>
          <w:lang w:val="en-GB"/>
        </w:rPr>
        <w:t>Schwendy</w:t>
      </w:r>
      <w:proofErr w:type="spellEnd"/>
      <w:r w:rsidRPr="00F219AF">
        <w:rPr>
          <w:rFonts w:ascii="Calibri" w:hAnsi="Calibri" w:cs="Calibri"/>
          <w:lang w:val="en-GB"/>
        </w:rPr>
        <w:t xml:space="preserve">, S., </w:t>
      </w:r>
      <w:proofErr w:type="spellStart"/>
      <w:r w:rsidRPr="00F219AF">
        <w:rPr>
          <w:rFonts w:ascii="Calibri" w:hAnsi="Calibri" w:cs="Calibri"/>
          <w:lang w:val="en-GB"/>
        </w:rPr>
        <w:t>Jaurich</w:t>
      </w:r>
      <w:proofErr w:type="spellEnd"/>
      <w:r w:rsidRPr="00F219AF">
        <w:rPr>
          <w:rFonts w:ascii="Calibri" w:hAnsi="Calibri" w:cs="Calibri"/>
          <w:lang w:val="en-GB"/>
        </w:rPr>
        <w:t xml:space="preserve">, H., Bonn, M., </w:t>
      </w:r>
      <w:proofErr w:type="spellStart"/>
      <w:r w:rsidR="00A85A1E" w:rsidRPr="00F219AF">
        <w:rPr>
          <w:rFonts w:ascii="Calibri" w:hAnsi="Calibri" w:cs="Calibri"/>
          <w:lang w:val="en-GB"/>
        </w:rPr>
        <w:t>Vilgis</w:t>
      </w:r>
      <w:proofErr w:type="spellEnd"/>
      <w:r w:rsidR="00A85A1E" w:rsidRPr="00F219AF">
        <w:rPr>
          <w:rFonts w:ascii="Calibri" w:hAnsi="Calibri" w:cs="Calibri"/>
          <w:lang w:val="en-GB"/>
        </w:rPr>
        <w:t xml:space="preserve">, &amp; T. A., Parekh, S. H. </w:t>
      </w:r>
      <w:r w:rsidRPr="00F219AF">
        <w:rPr>
          <w:rFonts w:ascii="Calibri" w:hAnsi="Calibri" w:cs="Calibri"/>
          <w:lang w:val="en-GB"/>
        </w:rPr>
        <w:t>Label-free in situ imaging of oil body dynami</w:t>
      </w:r>
      <w:r w:rsidR="00A85A1E" w:rsidRPr="00F219AF">
        <w:rPr>
          <w:rFonts w:ascii="Calibri" w:hAnsi="Calibri" w:cs="Calibri"/>
          <w:lang w:val="en-GB"/>
        </w:rPr>
        <w:t xml:space="preserve">cs and chemistry in germination. </w:t>
      </w:r>
      <w:r w:rsidR="0035126E" w:rsidRPr="00F219AF">
        <w:rPr>
          <w:rFonts w:ascii="Calibri" w:hAnsi="Calibri" w:cs="Calibri"/>
          <w:i/>
          <w:lang w:val="en-GB"/>
        </w:rPr>
        <w:t>Journal of The Royal Society Interface</w:t>
      </w:r>
      <w:r w:rsidR="0035126E" w:rsidRPr="00F219AF">
        <w:rPr>
          <w:rFonts w:ascii="Calibri" w:hAnsi="Calibri" w:cs="Calibri"/>
          <w:lang w:val="en-GB"/>
        </w:rPr>
        <w:t xml:space="preserve">. </w:t>
      </w:r>
      <w:r w:rsidRPr="00F219AF">
        <w:rPr>
          <w:rFonts w:ascii="Calibri" w:hAnsi="Calibri" w:cs="Calibri"/>
          <w:b/>
          <w:lang w:val="en-GB"/>
        </w:rPr>
        <w:t>13</w:t>
      </w:r>
      <w:r w:rsidRPr="00F219AF">
        <w:rPr>
          <w:rFonts w:ascii="Calibri" w:hAnsi="Calibri" w:cs="Calibri"/>
          <w:lang w:val="en-GB"/>
        </w:rPr>
        <w:t xml:space="preserve">(123), </w:t>
      </w:r>
      <w:r w:rsidR="00222182" w:rsidRPr="00F219AF">
        <w:rPr>
          <w:rFonts w:ascii="Calibri" w:hAnsi="Calibri" w:cs="Calibri"/>
          <w:lang w:val="en-GB"/>
        </w:rPr>
        <w:t>(</w:t>
      </w:r>
      <w:r w:rsidRPr="00F219AF">
        <w:rPr>
          <w:rFonts w:ascii="Calibri" w:hAnsi="Calibri" w:cs="Calibri"/>
          <w:lang w:val="en-GB"/>
        </w:rPr>
        <w:t>2016</w:t>
      </w:r>
      <w:r w:rsidR="00222182" w:rsidRPr="00F219AF">
        <w:rPr>
          <w:rFonts w:ascii="Calibri" w:hAnsi="Calibri" w:cs="Calibri"/>
          <w:lang w:val="en-GB"/>
        </w:rPr>
        <w:t>)</w:t>
      </w:r>
      <w:r w:rsidR="00614737" w:rsidRPr="00F219AF">
        <w:rPr>
          <w:rFonts w:ascii="Calibri" w:hAnsi="Calibri" w:cs="Calibri"/>
          <w:lang w:val="en-GB"/>
        </w:rPr>
        <w:t>.</w:t>
      </w:r>
    </w:p>
    <w:p w14:paraId="2519851C" w14:textId="4534EAA5" w:rsidR="00513F88" w:rsidRPr="00F219AF" w:rsidRDefault="00513F88" w:rsidP="005738F0">
      <w:pPr>
        <w:pStyle w:val="a3"/>
        <w:numPr>
          <w:ilvl w:val="0"/>
          <w:numId w:val="21"/>
        </w:numPr>
        <w:spacing w:before="100" w:beforeAutospacing="1" w:after="100" w:afterAutospacing="1"/>
        <w:ind w:left="0" w:firstLine="0"/>
        <w:jc w:val="both"/>
        <w:rPr>
          <w:rFonts w:ascii="Calibri" w:eastAsiaTheme="minorHAnsi" w:hAnsi="Calibri" w:cs="Calibri"/>
        </w:rPr>
      </w:pPr>
      <w:proofErr w:type="spellStart"/>
      <w:r w:rsidRPr="00F219AF">
        <w:rPr>
          <w:rFonts w:ascii="Calibri" w:hAnsi="Calibri" w:cs="Calibri"/>
          <w:lang w:val="en-US"/>
        </w:rPr>
        <w:t>Jüngst</w:t>
      </w:r>
      <w:proofErr w:type="spellEnd"/>
      <w:r w:rsidRPr="00F219AF">
        <w:rPr>
          <w:rFonts w:ascii="Calibri" w:hAnsi="Calibri" w:cs="Calibri"/>
          <w:lang w:val="en-US"/>
        </w:rPr>
        <w:t xml:space="preserve">, C., </w:t>
      </w:r>
      <w:proofErr w:type="spellStart"/>
      <w:r w:rsidRPr="00F219AF">
        <w:rPr>
          <w:rFonts w:ascii="Calibri" w:hAnsi="Calibri" w:cs="Calibri"/>
          <w:lang w:val="en-US"/>
        </w:rPr>
        <w:t>Winte</w:t>
      </w:r>
      <w:r w:rsidR="00694B5D" w:rsidRPr="00F219AF">
        <w:rPr>
          <w:rFonts w:ascii="Calibri" w:hAnsi="Calibri" w:cs="Calibri"/>
          <w:lang w:val="en-US"/>
        </w:rPr>
        <w:t>rhalder</w:t>
      </w:r>
      <w:proofErr w:type="spellEnd"/>
      <w:r w:rsidR="00694B5D" w:rsidRPr="00F219AF">
        <w:rPr>
          <w:rFonts w:ascii="Calibri" w:hAnsi="Calibri" w:cs="Calibri"/>
          <w:lang w:val="en-US"/>
        </w:rPr>
        <w:t xml:space="preserve">, M. J., &amp; </w:t>
      </w:r>
      <w:proofErr w:type="spellStart"/>
      <w:r w:rsidR="00694B5D" w:rsidRPr="00F219AF">
        <w:rPr>
          <w:rFonts w:ascii="Calibri" w:hAnsi="Calibri" w:cs="Calibri"/>
          <w:lang w:val="en-US"/>
        </w:rPr>
        <w:t>Zumbusch</w:t>
      </w:r>
      <w:proofErr w:type="spellEnd"/>
      <w:r w:rsidR="00694B5D" w:rsidRPr="00F219AF">
        <w:rPr>
          <w:rFonts w:ascii="Calibri" w:hAnsi="Calibri" w:cs="Calibri"/>
          <w:lang w:val="en-US"/>
        </w:rPr>
        <w:t xml:space="preserve">, A. </w:t>
      </w:r>
      <w:r w:rsidRPr="00F219AF">
        <w:rPr>
          <w:rFonts w:ascii="Calibri" w:hAnsi="Calibri" w:cs="Calibri"/>
          <w:lang w:val="en-US"/>
        </w:rPr>
        <w:t>Fast and long term lipid drople</w:t>
      </w:r>
      <w:r w:rsidR="00694B5D" w:rsidRPr="00F219AF">
        <w:rPr>
          <w:rFonts w:ascii="Calibri" w:hAnsi="Calibri" w:cs="Calibri"/>
          <w:lang w:val="en-US"/>
        </w:rPr>
        <w:t xml:space="preserve">t tracking with CARS microscopy. </w:t>
      </w:r>
      <w:r w:rsidR="00694B5D" w:rsidRPr="00F219AF">
        <w:rPr>
          <w:rFonts w:ascii="Calibri" w:hAnsi="Calibri" w:cs="Calibri"/>
          <w:i/>
          <w:lang w:val="en-US"/>
        </w:rPr>
        <w:t>Journal of</w:t>
      </w:r>
      <w:r w:rsidRPr="00F219AF">
        <w:rPr>
          <w:rFonts w:ascii="Calibri" w:hAnsi="Calibri" w:cs="Calibri"/>
          <w:i/>
          <w:lang w:val="en-US"/>
        </w:rPr>
        <w:t xml:space="preserve"> </w:t>
      </w:r>
      <w:proofErr w:type="spellStart"/>
      <w:r w:rsidRPr="00F219AF">
        <w:rPr>
          <w:rFonts w:ascii="Calibri" w:hAnsi="Calibri" w:cs="Calibri"/>
          <w:i/>
          <w:lang w:val="en-US"/>
        </w:rPr>
        <w:t>Biophotonics</w:t>
      </w:r>
      <w:proofErr w:type="spellEnd"/>
      <w:r w:rsidR="00694B5D" w:rsidRPr="00F219AF">
        <w:rPr>
          <w:rFonts w:ascii="Calibri" w:hAnsi="Calibri" w:cs="Calibri"/>
          <w:lang w:val="en-US"/>
        </w:rPr>
        <w:t>.</w:t>
      </w:r>
      <w:r w:rsidRPr="00F219AF">
        <w:rPr>
          <w:rFonts w:ascii="Calibri" w:hAnsi="Calibri" w:cs="Calibri"/>
          <w:lang w:val="en-US"/>
        </w:rPr>
        <w:t xml:space="preserve"> </w:t>
      </w:r>
      <w:r w:rsidRPr="00F219AF">
        <w:rPr>
          <w:rFonts w:ascii="Calibri" w:hAnsi="Calibri" w:cs="Calibri"/>
          <w:b/>
          <w:lang w:val="en-US"/>
        </w:rPr>
        <w:t>4</w:t>
      </w:r>
      <w:r w:rsidRPr="00F219AF">
        <w:rPr>
          <w:rFonts w:ascii="Calibri" w:hAnsi="Calibri" w:cs="Calibri"/>
          <w:lang w:val="en-US"/>
        </w:rPr>
        <w:t>(6), 435–441 (2011)</w:t>
      </w:r>
      <w:r w:rsidR="00694B5D" w:rsidRPr="00F219AF">
        <w:rPr>
          <w:rFonts w:ascii="Calibri" w:hAnsi="Calibri" w:cs="Calibri"/>
          <w:lang w:val="en-US"/>
        </w:rPr>
        <w:t>.</w:t>
      </w:r>
    </w:p>
    <w:p w14:paraId="346C421D" w14:textId="632879C3" w:rsidR="001C793B" w:rsidRPr="00F219AF" w:rsidRDefault="0054654A" w:rsidP="005738F0">
      <w:pPr>
        <w:pStyle w:val="a3"/>
        <w:numPr>
          <w:ilvl w:val="0"/>
          <w:numId w:val="21"/>
        </w:numPr>
        <w:spacing w:before="100" w:beforeAutospacing="1" w:after="100" w:afterAutospacing="1"/>
        <w:ind w:left="0" w:firstLine="0"/>
        <w:jc w:val="both"/>
        <w:rPr>
          <w:rFonts w:ascii="Calibri" w:eastAsiaTheme="minorHAnsi" w:hAnsi="Calibri" w:cs="Calibri"/>
        </w:rPr>
      </w:pPr>
      <w:proofErr w:type="spellStart"/>
      <w:r w:rsidRPr="00F219AF">
        <w:rPr>
          <w:rFonts w:ascii="Calibri" w:hAnsi="Calibri" w:cs="Calibri"/>
          <w:lang w:val="en-US"/>
        </w:rPr>
        <w:t>Welte</w:t>
      </w:r>
      <w:proofErr w:type="spellEnd"/>
      <w:r w:rsidRPr="00F219AF">
        <w:rPr>
          <w:rFonts w:ascii="Calibri" w:hAnsi="Calibri" w:cs="Calibri"/>
          <w:lang w:val="en-US"/>
        </w:rPr>
        <w:t>, M. A. &amp; Gould, A. P. Lipid droplet functions beyond energy storage</w:t>
      </w:r>
      <w:r w:rsidR="001C793B" w:rsidRPr="00F219AF">
        <w:rPr>
          <w:rFonts w:ascii="Calibri" w:hAnsi="Calibri" w:cs="Calibri"/>
          <w:lang w:val="en-US"/>
        </w:rPr>
        <w:t xml:space="preserve">. </w:t>
      </w:r>
      <w:proofErr w:type="spellStart"/>
      <w:r w:rsidR="007C114E" w:rsidRPr="00F219AF">
        <w:rPr>
          <w:rFonts w:ascii="Calibri" w:hAnsi="Calibri" w:cs="Calibri"/>
          <w:i/>
          <w:lang w:val="en-US"/>
        </w:rPr>
        <w:t>Biochimica</w:t>
      </w:r>
      <w:proofErr w:type="spellEnd"/>
      <w:r w:rsidR="007C114E" w:rsidRPr="00F219AF">
        <w:rPr>
          <w:rFonts w:ascii="Calibri" w:hAnsi="Calibri" w:cs="Calibri"/>
          <w:i/>
          <w:lang w:val="en-US"/>
        </w:rPr>
        <w:t xml:space="preserve"> et </w:t>
      </w:r>
      <w:proofErr w:type="spellStart"/>
      <w:r w:rsidR="007C114E" w:rsidRPr="00F219AF">
        <w:rPr>
          <w:rFonts w:ascii="Calibri" w:hAnsi="Calibri" w:cs="Calibri"/>
          <w:i/>
          <w:lang w:val="en-US"/>
        </w:rPr>
        <w:t>Biophysica</w:t>
      </w:r>
      <w:proofErr w:type="spellEnd"/>
      <w:r w:rsidR="007C114E" w:rsidRPr="00F219AF">
        <w:rPr>
          <w:rFonts w:ascii="Calibri" w:hAnsi="Calibri" w:cs="Calibri"/>
          <w:i/>
          <w:lang w:val="en-US"/>
        </w:rPr>
        <w:t xml:space="preserve"> Acta - Molecular and Cell Biology of Lipids</w:t>
      </w:r>
      <w:r w:rsidR="007C114E" w:rsidRPr="00F219AF">
        <w:rPr>
          <w:rFonts w:ascii="Calibri" w:hAnsi="Calibri" w:cs="Calibri"/>
          <w:lang w:val="en-US"/>
        </w:rPr>
        <w:t xml:space="preserve">. </w:t>
      </w:r>
      <w:r w:rsidRPr="00F219AF">
        <w:rPr>
          <w:rFonts w:ascii="Calibri" w:hAnsi="Calibri" w:cs="Calibri"/>
          <w:b/>
          <w:lang w:val="en-US"/>
        </w:rPr>
        <w:t>1862</w:t>
      </w:r>
      <w:r w:rsidRPr="00F219AF">
        <w:rPr>
          <w:rFonts w:ascii="Calibri" w:hAnsi="Calibri" w:cs="Calibri"/>
          <w:lang w:val="en-US"/>
        </w:rPr>
        <w:t>(10 Pt B), 1260–1272 (2017)</w:t>
      </w:r>
      <w:r w:rsidR="00604BB7" w:rsidRPr="00F219AF">
        <w:rPr>
          <w:rFonts w:ascii="Calibri" w:hAnsi="Calibri" w:cs="Calibri"/>
          <w:lang w:val="en-US"/>
        </w:rPr>
        <w:t>.</w:t>
      </w:r>
      <w:r w:rsidRPr="00F219AF">
        <w:rPr>
          <w:rFonts w:ascii="Calibri" w:hAnsi="Calibri" w:cs="Calibri"/>
          <w:lang w:val="en-GB"/>
        </w:rPr>
        <w:t xml:space="preserve"> </w:t>
      </w:r>
    </w:p>
    <w:p w14:paraId="62C29113" w14:textId="003CC6B9" w:rsidR="0054654A" w:rsidRPr="00F219AF" w:rsidRDefault="0054654A" w:rsidP="005738F0">
      <w:pPr>
        <w:pStyle w:val="a3"/>
        <w:numPr>
          <w:ilvl w:val="0"/>
          <w:numId w:val="21"/>
        </w:numPr>
        <w:spacing w:before="100" w:beforeAutospacing="1" w:after="100" w:afterAutospacing="1"/>
        <w:ind w:left="0" w:firstLine="0"/>
        <w:jc w:val="both"/>
        <w:rPr>
          <w:rFonts w:ascii="Calibri" w:eastAsiaTheme="minorHAnsi" w:hAnsi="Calibri" w:cs="Calibri"/>
        </w:rPr>
      </w:pPr>
      <w:r w:rsidRPr="00F219AF">
        <w:rPr>
          <w:rFonts w:ascii="Calibri" w:hAnsi="Calibri" w:cs="Calibri"/>
          <w:lang w:val="en-GB"/>
        </w:rPr>
        <w:t xml:space="preserve">Cohen, S. </w:t>
      </w:r>
      <w:r w:rsidRPr="00F219AF">
        <w:rPr>
          <w:rFonts w:ascii="Calibri" w:hAnsi="Calibri" w:cs="Calibri"/>
          <w:lang w:val="en-US"/>
        </w:rPr>
        <w:t>Lipid droplets as organelles</w:t>
      </w:r>
      <w:r w:rsidR="00874D12" w:rsidRPr="00F219AF">
        <w:rPr>
          <w:rFonts w:ascii="Calibri" w:hAnsi="Calibri" w:cs="Calibri"/>
          <w:lang w:val="en-US"/>
        </w:rPr>
        <w:t>.</w:t>
      </w:r>
      <w:r w:rsidRPr="00F219AF">
        <w:rPr>
          <w:rFonts w:ascii="Calibri" w:hAnsi="Calibri" w:cs="Calibri"/>
          <w:lang w:val="en-GB"/>
        </w:rPr>
        <w:t xml:space="preserve"> </w:t>
      </w:r>
      <w:r w:rsidR="00AE66D2" w:rsidRPr="00F219AF">
        <w:rPr>
          <w:rFonts w:ascii="Calibri" w:hAnsi="Calibri" w:cs="Calibri"/>
          <w:i/>
          <w:lang w:val="en-US"/>
        </w:rPr>
        <w:t>International Review of Cell and Molecular Biology</w:t>
      </w:r>
      <w:r w:rsidRPr="00F219AF">
        <w:rPr>
          <w:rFonts w:ascii="Calibri" w:hAnsi="Calibri" w:cs="Calibri"/>
          <w:lang w:val="en-US"/>
        </w:rPr>
        <w:t xml:space="preserve">. </w:t>
      </w:r>
      <w:r w:rsidRPr="00F219AF">
        <w:rPr>
          <w:rFonts w:ascii="Calibri" w:hAnsi="Calibri" w:cs="Calibri"/>
          <w:b/>
          <w:lang w:val="en-US"/>
        </w:rPr>
        <w:t>337</w:t>
      </w:r>
      <w:r w:rsidRPr="00F219AF">
        <w:rPr>
          <w:rFonts w:ascii="Calibri" w:hAnsi="Calibri" w:cs="Calibri"/>
          <w:lang w:val="en-US"/>
        </w:rPr>
        <w:t xml:space="preserve">, 83-110 (2018) </w:t>
      </w:r>
    </w:p>
    <w:p w14:paraId="34C50B47" w14:textId="1CE168AC" w:rsidR="00BE37F9" w:rsidRPr="00F219AF" w:rsidRDefault="0054654A" w:rsidP="00C33A00">
      <w:pPr>
        <w:pStyle w:val="a3"/>
        <w:numPr>
          <w:ilvl w:val="0"/>
          <w:numId w:val="21"/>
        </w:numPr>
        <w:spacing w:before="100" w:beforeAutospacing="1" w:after="100" w:afterAutospacing="1"/>
        <w:ind w:left="0" w:firstLine="0"/>
        <w:jc w:val="both"/>
        <w:rPr>
          <w:rFonts w:ascii="Calibri" w:eastAsiaTheme="minorHAnsi" w:hAnsi="Calibri" w:cs="Calibri"/>
        </w:rPr>
      </w:pPr>
      <w:proofErr w:type="spellStart"/>
      <w:r w:rsidRPr="00F219AF">
        <w:rPr>
          <w:rFonts w:ascii="Calibri" w:hAnsi="Calibri" w:cs="Calibri"/>
          <w:lang w:val="en-US"/>
        </w:rPr>
        <w:t>Farese</w:t>
      </w:r>
      <w:proofErr w:type="spellEnd"/>
      <w:r w:rsidRPr="00F219AF">
        <w:rPr>
          <w:rFonts w:ascii="Calibri" w:hAnsi="Calibri" w:cs="Calibri"/>
          <w:lang w:val="en-US"/>
        </w:rPr>
        <w:t>, R. V., Jr &amp; Walther, T. C.</w:t>
      </w:r>
      <w:r w:rsidRPr="00F219AF">
        <w:rPr>
          <w:rFonts w:ascii="Calibri" w:hAnsi="Calibri" w:cs="Calibri"/>
          <w:lang w:val="en-GB"/>
        </w:rPr>
        <w:t xml:space="preserve"> </w:t>
      </w:r>
      <w:r w:rsidRPr="00F219AF">
        <w:rPr>
          <w:rFonts w:ascii="Calibri" w:hAnsi="Calibri" w:cs="Calibri"/>
          <w:lang w:val="en-US"/>
        </w:rPr>
        <w:t>Lipid droplets finally get a little R-E-S-P-E-C-T</w:t>
      </w:r>
      <w:r w:rsidR="00DE6DBE" w:rsidRPr="00F219AF">
        <w:rPr>
          <w:rFonts w:ascii="Calibri" w:hAnsi="Calibri" w:cs="Calibri"/>
          <w:lang w:val="en-US"/>
        </w:rPr>
        <w:t>.</w:t>
      </w:r>
      <w:r w:rsidRPr="00F219AF">
        <w:rPr>
          <w:rFonts w:ascii="Calibri" w:hAnsi="Calibri" w:cs="Calibri"/>
          <w:lang w:val="en-US"/>
        </w:rPr>
        <w:t xml:space="preserve"> </w:t>
      </w:r>
      <w:r w:rsidRPr="00F219AF">
        <w:rPr>
          <w:rFonts w:ascii="Calibri" w:hAnsi="Calibri" w:cs="Calibri"/>
          <w:i/>
          <w:lang w:val="en-US"/>
        </w:rPr>
        <w:t>Cell</w:t>
      </w:r>
      <w:r w:rsidRPr="00F219AF">
        <w:rPr>
          <w:rFonts w:ascii="Calibri" w:hAnsi="Calibri" w:cs="Calibri"/>
          <w:lang w:val="en-US"/>
        </w:rPr>
        <w:t xml:space="preserve"> </w:t>
      </w:r>
      <w:r w:rsidRPr="00F219AF">
        <w:rPr>
          <w:rFonts w:ascii="Calibri" w:hAnsi="Calibri" w:cs="Calibri"/>
          <w:b/>
          <w:lang w:val="en-US"/>
        </w:rPr>
        <w:t>139</w:t>
      </w:r>
      <w:r w:rsidRPr="00F219AF">
        <w:rPr>
          <w:rFonts w:ascii="Calibri" w:hAnsi="Calibri" w:cs="Calibri"/>
          <w:lang w:val="en-US"/>
        </w:rPr>
        <w:t>(5), 855–860 (2009</w:t>
      </w:r>
      <w:r w:rsidR="00604BB7" w:rsidRPr="00F219AF">
        <w:rPr>
          <w:rFonts w:ascii="Calibri" w:hAnsi="Calibri" w:cs="Calibri"/>
          <w:lang w:val="en-US"/>
        </w:rPr>
        <w:t>)</w:t>
      </w:r>
      <w:r w:rsidR="00604BB7" w:rsidRPr="00F219AF">
        <w:rPr>
          <w:rFonts w:ascii="Calibri" w:eastAsiaTheme="minorHAnsi" w:hAnsi="Calibri" w:cs="Calibri"/>
        </w:rPr>
        <w:t>.</w:t>
      </w:r>
    </w:p>
    <w:sectPr w:rsidR="00BE37F9" w:rsidRPr="00F219AF" w:rsidSect="005738F0">
      <w:footerReference w:type="even" r:id="rId9"/>
      <w:footerReference w:type="default" r:id="rId10"/>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4F87D" w14:textId="77777777" w:rsidR="00B07423" w:rsidRDefault="00B07423" w:rsidP="005908D0">
      <w:r>
        <w:separator/>
      </w:r>
    </w:p>
  </w:endnote>
  <w:endnote w:type="continuationSeparator" w:id="0">
    <w:p w14:paraId="10D9E055" w14:textId="77777777" w:rsidR="00B07423" w:rsidRDefault="00B07423" w:rsidP="0059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873D" w14:textId="77777777" w:rsidR="00F246E5" w:rsidRDefault="00F246E5" w:rsidP="00F775F6">
    <w:pPr>
      <w:pStyle w:val="a7"/>
      <w:framePr w:wrap="none"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D851376" w14:textId="77777777" w:rsidR="00F246E5" w:rsidRDefault="00F246E5" w:rsidP="00C20B4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CB62" w14:textId="77777777" w:rsidR="00F246E5" w:rsidRDefault="00F246E5" w:rsidP="00CA35A8">
    <w:pPr>
      <w:pStyle w:val="a7"/>
      <w:framePr w:wrap="none"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995C4A8" w14:textId="77777777" w:rsidR="00F246E5" w:rsidRDefault="00F246E5" w:rsidP="00C20B4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4BF32" w14:textId="77777777" w:rsidR="00B07423" w:rsidRDefault="00B07423" w:rsidP="005908D0">
      <w:r>
        <w:separator/>
      </w:r>
    </w:p>
  </w:footnote>
  <w:footnote w:type="continuationSeparator" w:id="0">
    <w:p w14:paraId="78415E3D" w14:textId="77777777" w:rsidR="00B07423" w:rsidRDefault="00B07423" w:rsidP="00590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C948CA8"/>
    <w:lvl w:ilvl="0" w:tplc="23501DCA">
      <w:start w:val="1"/>
      <w:numFmt w:val="decimal"/>
      <w:lvlText w:val="9.%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D7922"/>
    <w:multiLevelType w:val="hybridMultilevel"/>
    <w:tmpl w:val="9A121132"/>
    <w:lvl w:ilvl="0" w:tplc="D7DEE73C">
      <w:start w:val="1"/>
      <w:numFmt w:val="decimal"/>
      <w:lvlText w:val="3.%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A691BF8"/>
    <w:multiLevelType w:val="hybridMultilevel"/>
    <w:tmpl w:val="7892185C"/>
    <w:lvl w:ilvl="0" w:tplc="8F34607C">
      <w:start w:val="2"/>
      <w:numFmt w:val="none"/>
      <w:lvlText w:val="2.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A99531A"/>
    <w:multiLevelType w:val="hybridMultilevel"/>
    <w:tmpl w:val="103E59D8"/>
    <w:lvl w:ilvl="0" w:tplc="06E61762">
      <w:start w:val="1"/>
      <w:numFmt w:val="decimal"/>
      <w:lvlText w:val="2.%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C433FC"/>
    <w:multiLevelType w:val="hybridMultilevel"/>
    <w:tmpl w:val="D1A409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5A6B50"/>
    <w:multiLevelType w:val="hybridMultilevel"/>
    <w:tmpl w:val="F5B260FE"/>
    <w:lvl w:ilvl="0" w:tplc="44CCC890">
      <w:start w:val="1"/>
      <w:numFmt w:val="decimal"/>
      <w:lvlText w:val="4.%1)"/>
      <w:lvlJc w:val="left"/>
      <w:pPr>
        <w:ind w:left="786"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1967E36"/>
    <w:multiLevelType w:val="hybridMultilevel"/>
    <w:tmpl w:val="2D3CE19E"/>
    <w:lvl w:ilvl="0" w:tplc="153E6710">
      <w:start w:val="1"/>
      <w:numFmt w:val="decimal"/>
      <w:lvlText w:val="6.%1)"/>
      <w:lvlJc w:val="left"/>
      <w:pPr>
        <w:tabs>
          <w:tab w:val="num" w:pos="720"/>
        </w:tabs>
        <w:ind w:left="720" w:hanging="360"/>
      </w:pPr>
      <w:rPr>
        <w:rFonts w:hint="default"/>
      </w:rPr>
    </w:lvl>
    <w:lvl w:ilvl="1" w:tplc="04090019" w:tentative="1">
      <w:start w:val="1"/>
      <w:numFmt w:val="lowerLetter"/>
      <w:lvlText w:val="%2."/>
      <w:lvlJc w:val="left"/>
      <w:pPr>
        <w:tabs>
          <w:tab w:val="num" w:pos="2431"/>
        </w:tabs>
        <w:ind w:left="2431" w:hanging="360"/>
      </w:pPr>
    </w:lvl>
    <w:lvl w:ilvl="2" w:tplc="0409001B" w:tentative="1">
      <w:start w:val="1"/>
      <w:numFmt w:val="lowerRoman"/>
      <w:lvlText w:val="%3."/>
      <w:lvlJc w:val="right"/>
      <w:pPr>
        <w:tabs>
          <w:tab w:val="num" w:pos="3151"/>
        </w:tabs>
        <w:ind w:left="3151" w:hanging="180"/>
      </w:pPr>
    </w:lvl>
    <w:lvl w:ilvl="3" w:tplc="0409000F" w:tentative="1">
      <w:start w:val="1"/>
      <w:numFmt w:val="decimal"/>
      <w:lvlText w:val="%4."/>
      <w:lvlJc w:val="left"/>
      <w:pPr>
        <w:tabs>
          <w:tab w:val="num" w:pos="3871"/>
        </w:tabs>
        <w:ind w:left="3871" w:hanging="360"/>
      </w:pPr>
    </w:lvl>
    <w:lvl w:ilvl="4" w:tplc="04090019" w:tentative="1">
      <w:start w:val="1"/>
      <w:numFmt w:val="lowerLetter"/>
      <w:lvlText w:val="%5."/>
      <w:lvlJc w:val="left"/>
      <w:pPr>
        <w:tabs>
          <w:tab w:val="num" w:pos="4591"/>
        </w:tabs>
        <w:ind w:left="4591" w:hanging="360"/>
      </w:pPr>
    </w:lvl>
    <w:lvl w:ilvl="5" w:tplc="0409001B" w:tentative="1">
      <w:start w:val="1"/>
      <w:numFmt w:val="lowerRoman"/>
      <w:lvlText w:val="%6."/>
      <w:lvlJc w:val="right"/>
      <w:pPr>
        <w:tabs>
          <w:tab w:val="num" w:pos="5311"/>
        </w:tabs>
        <w:ind w:left="5311" w:hanging="180"/>
      </w:pPr>
    </w:lvl>
    <w:lvl w:ilvl="6" w:tplc="0409000F" w:tentative="1">
      <w:start w:val="1"/>
      <w:numFmt w:val="decimal"/>
      <w:lvlText w:val="%7."/>
      <w:lvlJc w:val="left"/>
      <w:pPr>
        <w:tabs>
          <w:tab w:val="num" w:pos="6031"/>
        </w:tabs>
        <w:ind w:left="6031" w:hanging="360"/>
      </w:pPr>
    </w:lvl>
    <w:lvl w:ilvl="7" w:tplc="04090019" w:tentative="1">
      <w:start w:val="1"/>
      <w:numFmt w:val="lowerLetter"/>
      <w:lvlText w:val="%8."/>
      <w:lvlJc w:val="left"/>
      <w:pPr>
        <w:tabs>
          <w:tab w:val="num" w:pos="6751"/>
        </w:tabs>
        <w:ind w:left="6751" w:hanging="360"/>
      </w:pPr>
    </w:lvl>
    <w:lvl w:ilvl="8" w:tplc="0409001B" w:tentative="1">
      <w:start w:val="1"/>
      <w:numFmt w:val="lowerRoman"/>
      <w:lvlText w:val="%9."/>
      <w:lvlJc w:val="right"/>
      <w:pPr>
        <w:tabs>
          <w:tab w:val="num" w:pos="7471"/>
        </w:tabs>
        <w:ind w:left="7471" w:hanging="180"/>
      </w:pPr>
    </w:lvl>
  </w:abstractNum>
  <w:abstractNum w:abstractNumId="7" w15:restartNumberingAfterBreak="0">
    <w:nsid w:val="35095644"/>
    <w:multiLevelType w:val="hybridMultilevel"/>
    <w:tmpl w:val="9C0C1622"/>
    <w:lvl w:ilvl="0" w:tplc="AC12B0D6">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8" w15:restartNumberingAfterBreak="0">
    <w:nsid w:val="42463D21"/>
    <w:multiLevelType w:val="hybridMultilevel"/>
    <w:tmpl w:val="105A9AE6"/>
    <w:lvl w:ilvl="0" w:tplc="8F34607C">
      <w:start w:val="2"/>
      <w:numFmt w:val="none"/>
      <w:lvlText w:val="2.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45EB7B88"/>
    <w:multiLevelType w:val="hybridMultilevel"/>
    <w:tmpl w:val="DF50A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6D0350"/>
    <w:multiLevelType w:val="hybridMultilevel"/>
    <w:tmpl w:val="40427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0115F3B"/>
    <w:multiLevelType w:val="hybridMultilevel"/>
    <w:tmpl w:val="B8D8BF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18816EB"/>
    <w:multiLevelType w:val="hybridMultilevel"/>
    <w:tmpl w:val="64A6D13E"/>
    <w:lvl w:ilvl="0" w:tplc="FA2C0A82">
      <w:start w:val="1"/>
      <w:numFmt w:val="decimal"/>
      <w:lvlText w:val="4.%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564862C0"/>
    <w:multiLevelType w:val="hybridMultilevel"/>
    <w:tmpl w:val="6A56DF02"/>
    <w:lvl w:ilvl="0" w:tplc="48AEBE34">
      <w:start w:val="1"/>
      <w:numFmt w:val="decimal"/>
      <w:lvlText w:val="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E22419"/>
    <w:multiLevelType w:val="hybridMultilevel"/>
    <w:tmpl w:val="CCAC75F4"/>
    <w:lvl w:ilvl="0" w:tplc="B5CE260A">
      <w:start w:val="1"/>
      <w:numFmt w:val="decimal"/>
      <w:lvlText w:val="8.%1)"/>
      <w:lvlJc w:val="left"/>
      <w:pPr>
        <w:ind w:left="720" w:hanging="360"/>
      </w:pPr>
      <w:rPr>
        <w:rFonts w:hint="default"/>
        <w:b w:val="0"/>
      </w:rPr>
    </w:lvl>
    <w:lvl w:ilvl="1" w:tplc="04090019">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15" w15:restartNumberingAfterBreak="0">
    <w:nsid w:val="594F68C8"/>
    <w:multiLevelType w:val="hybridMultilevel"/>
    <w:tmpl w:val="9B464BE2"/>
    <w:lvl w:ilvl="0" w:tplc="FFB0BC4E">
      <w:start w:val="1"/>
      <w:numFmt w:val="decimal"/>
      <w:lvlText w:val="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4368A7"/>
    <w:multiLevelType w:val="multilevel"/>
    <w:tmpl w:val="F1A0316A"/>
    <w:lvl w:ilvl="0">
      <w:start w:val="1"/>
      <w:numFmt w:val="decimal"/>
      <w:lvlText w:val="2.%1)"/>
      <w:lvlJc w:val="left"/>
      <w:pPr>
        <w:ind w:left="720" w:hanging="360"/>
      </w:pPr>
      <w:rPr>
        <w:rFonts w:hint="default"/>
      </w:rPr>
    </w:lvl>
    <w:lvl w:ilvl="1">
      <w:start w:val="1"/>
      <w:numFmt w:val="lowerLetter"/>
      <w:lvlText w:val="%2."/>
      <w:lvlJc w:val="left"/>
      <w:pPr>
        <w:tabs>
          <w:tab w:val="num" w:pos="2431"/>
        </w:tabs>
        <w:ind w:left="2431" w:hanging="360"/>
      </w:pPr>
    </w:lvl>
    <w:lvl w:ilvl="2">
      <w:start w:val="1"/>
      <w:numFmt w:val="lowerRoman"/>
      <w:lvlText w:val="%3."/>
      <w:lvlJc w:val="right"/>
      <w:pPr>
        <w:tabs>
          <w:tab w:val="num" w:pos="3151"/>
        </w:tabs>
        <w:ind w:left="3151" w:hanging="180"/>
      </w:pPr>
    </w:lvl>
    <w:lvl w:ilvl="3">
      <w:start w:val="1"/>
      <w:numFmt w:val="decimal"/>
      <w:lvlText w:val="%4."/>
      <w:lvlJc w:val="left"/>
      <w:pPr>
        <w:tabs>
          <w:tab w:val="num" w:pos="3871"/>
        </w:tabs>
        <w:ind w:left="3871" w:hanging="360"/>
      </w:pPr>
    </w:lvl>
    <w:lvl w:ilvl="4">
      <w:start w:val="1"/>
      <w:numFmt w:val="lowerLetter"/>
      <w:lvlText w:val="%5."/>
      <w:lvlJc w:val="left"/>
      <w:pPr>
        <w:tabs>
          <w:tab w:val="num" w:pos="4591"/>
        </w:tabs>
        <w:ind w:left="4591" w:hanging="360"/>
      </w:pPr>
    </w:lvl>
    <w:lvl w:ilvl="5">
      <w:start w:val="1"/>
      <w:numFmt w:val="lowerRoman"/>
      <w:lvlText w:val="%6."/>
      <w:lvlJc w:val="right"/>
      <w:pPr>
        <w:tabs>
          <w:tab w:val="num" w:pos="5311"/>
        </w:tabs>
        <w:ind w:left="5311" w:hanging="180"/>
      </w:pPr>
    </w:lvl>
    <w:lvl w:ilvl="6">
      <w:start w:val="1"/>
      <w:numFmt w:val="decimal"/>
      <w:lvlText w:val="%7."/>
      <w:lvlJc w:val="left"/>
      <w:pPr>
        <w:tabs>
          <w:tab w:val="num" w:pos="6031"/>
        </w:tabs>
        <w:ind w:left="6031" w:hanging="360"/>
      </w:pPr>
    </w:lvl>
    <w:lvl w:ilvl="7">
      <w:start w:val="1"/>
      <w:numFmt w:val="lowerLetter"/>
      <w:lvlText w:val="%8."/>
      <w:lvlJc w:val="left"/>
      <w:pPr>
        <w:tabs>
          <w:tab w:val="num" w:pos="6751"/>
        </w:tabs>
        <w:ind w:left="6751" w:hanging="360"/>
      </w:pPr>
    </w:lvl>
    <w:lvl w:ilvl="8">
      <w:start w:val="1"/>
      <w:numFmt w:val="lowerRoman"/>
      <w:lvlText w:val="%9."/>
      <w:lvlJc w:val="right"/>
      <w:pPr>
        <w:tabs>
          <w:tab w:val="num" w:pos="7471"/>
        </w:tabs>
        <w:ind w:left="7471" w:hanging="180"/>
      </w:pPr>
    </w:lvl>
  </w:abstractNum>
  <w:abstractNum w:abstractNumId="17" w15:restartNumberingAfterBreak="0">
    <w:nsid w:val="5CED4895"/>
    <w:multiLevelType w:val="multilevel"/>
    <w:tmpl w:val="30D251B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4D17F30"/>
    <w:multiLevelType w:val="hybridMultilevel"/>
    <w:tmpl w:val="6FFA3AA0"/>
    <w:lvl w:ilvl="0" w:tplc="D8B06DC4">
      <w:start w:val="1"/>
      <w:numFmt w:val="decimal"/>
      <w:lvlText w:val="3.%1)"/>
      <w:lvlJc w:val="left"/>
      <w:pPr>
        <w:ind w:left="786"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703D0E"/>
    <w:multiLevelType w:val="hybridMultilevel"/>
    <w:tmpl w:val="9514BF64"/>
    <w:lvl w:ilvl="0" w:tplc="DCEE279A">
      <w:start w:val="1"/>
      <w:numFmt w:val="decimal"/>
      <w:lvlText w:val="7.%1)"/>
      <w:lvlJc w:val="left"/>
      <w:pPr>
        <w:ind w:left="720" w:hanging="360"/>
      </w:pPr>
      <w:rPr>
        <w:rFonts w:hint="default"/>
        <w:b w:val="0"/>
      </w:rPr>
    </w:lvl>
    <w:lvl w:ilvl="1" w:tplc="04090019" w:tentative="1">
      <w:start w:val="1"/>
      <w:numFmt w:val="lowerLetter"/>
      <w:lvlText w:val="%2."/>
      <w:lvlJc w:val="left"/>
      <w:pPr>
        <w:tabs>
          <w:tab w:val="num" w:pos="2431"/>
        </w:tabs>
        <w:ind w:left="2431" w:hanging="360"/>
      </w:pPr>
    </w:lvl>
    <w:lvl w:ilvl="2" w:tplc="0409001B" w:tentative="1">
      <w:start w:val="1"/>
      <w:numFmt w:val="lowerRoman"/>
      <w:lvlText w:val="%3."/>
      <w:lvlJc w:val="right"/>
      <w:pPr>
        <w:tabs>
          <w:tab w:val="num" w:pos="3151"/>
        </w:tabs>
        <w:ind w:left="3151" w:hanging="180"/>
      </w:pPr>
    </w:lvl>
    <w:lvl w:ilvl="3" w:tplc="0409000F" w:tentative="1">
      <w:start w:val="1"/>
      <w:numFmt w:val="decimal"/>
      <w:lvlText w:val="%4."/>
      <w:lvlJc w:val="left"/>
      <w:pPr>
        <w:tabs>
          <w:tab w:val="num" w:pos="3871"/>
        </w:tabs>
        <w:ind w:left="3871" w:hanging="360"/>
      </w:pPr>
    </w:lvl>
    <w:lvl w:ilvl="4" w:tplc="04090019" w:tentative="1">
      <w:start w:val="1"/>
      <w:numFmt w:val="lowerLetter"/>
      <w:lvlText w:val="%5."/>
      <w:lvlJc w:val="left"/>
      <w:pPr>
        <w:tabs>
          <w:tab w:val="num" w:pos="4591"/>
        </w:tabs>
        <w:ind w:left="4591" w:hanging="360"/>
      </w:pPr>
    </w:lvl>
    <w:lvl w:ilvl="5" w:tplc="0409001B" w:tentative="1">
      <w:start w:val="1"/>
      <w:numFmt w:val="lowerRoman"/>
      <w:lvlText w:val="%6."/>
      <w:lvlJc w:val="right"/>
      <w:pPr>
        <w:tabs>
          <w:tab w:val="num" w:pos="5311"/>
        </w:tabs>
        <w:ind w:left="5311" w:hanging="180"/>
      </w:pPr>
    </w:lvl>
    <w:lvl w:ilvl="6" w:tplc="0409000F" w:tentative="1">
      <w:start w:val="1"/>
      <w:numFmt w:val="decimal"/>
      <w:lvlText w:val="%7."/>
      <w:lvlJc w:val="left"/>
      <w:pPr>
        <w:tabs>
          <w:tab w:val="num" w:pos="6031"/>
        </w:tabs>
        <w:ind w:left="6031" w:hanging="360"/>
      </w:pPr>
    </w:lvl>
    <w:lvl w:ilvl="7" w:tplc="04090019" w:tentative="1">
      <w:start w:val="1"/>
      <w:numFmt w:val="lowerLetter"/>
      <w:lvlText w:val="%8."/>
      <w:lvlJc w:val="left"/>
      <w:pPr>
        <w:tabs>
          <w:tab w:val="num" w:pos="6751"/>
        </w:tabs>
        <w:ind w:left="6751" w:hanging="360"/>
      </w:pPr>
    </w:lvl>
    <w:lvl w:ilvl="8" w:tplc="0409001B" w:tentative="1">
      <w:start w:val="1"/>
      <w:numFmt w:val="lowerRoman"/>
      <w:lvlText w:val="%9."/>
      <w:lvlJc w:val="right"/>
      <w:pPr>
        <w:tabs>
          <w:tab w:val="num" w:pos="7471"/>
        </w:tabs>
        <w:ind w:left="7471" w:hanging="180"/>
      </w:pPr>
    </w:lvl>
  </w:abstractNum>
  <w:abstractNum w:abstractNumId="20" w15:restartNumberingAfterBreak="0">
    <w:nsid w:val="6F031395"/>
    <w:multiLevelType w:val="hybridMultilevel"/>
    <w:tmpl w:val="C6181D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A42008"/>
    <w:multiLevelType w:val="hybridMultilevel"/>
    <w:tmpl w:val="D8E42BDE"/>
    <w:lvl w:ilvl="0" w:tplc="14CC2604">
      <w:start w:val="1"/>
      <w:numFmt w:val="decimal"/>
      <w:lvlText w:val="1.%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C171E0"/>
    <w:multiLevelType w:val="hybridMultilevel"/>
    <w:tmpl w:val="D398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21"/>
  </w:num>
  <w:num w:numId="5">
    <w:abstractNumId w:val="4"/>
  </w:num>
  <w:num w:numId="6">
    <w:abstractNumId w:val="10"/>
  </w:num>
  <w:num w:numId="7">
    <w:abstractNumId w:val="8"/>
  </w:num>
  <w:num w:numId="8">
    <w:abstractNumId w:val="2"/>
  </w:num>
  <w:num w:numId="9">
    <w:abstractNumId w:val="1"/>
  </w:num>
  <w:num w:numId="10">
    <w:abstractNumId w:val="15"/>
  </w:num>
  <w:num w:numId="11">
    <w:abstractNumId w:val="12"/>
  </w:num>
  <w:num w:numId="12">
    <w:abstractNumId w:val="18"/>
  </w:num>
  <w:num w:numId="13">
    <w:abstractNumId w:val="5"/>
  </w:num>
  <w:num w:numId="14">
    <w:abstractNumId w:val="13"/>
  </w:num>
  <w:num w:numId="15">
    <w:abstractNumId w:val="6"/>
  </w:num>
  <w:num w:numId="16">
    <w:abstractNumId w:val="19"/>
  </w:num>
  <w:num w:numId="17">
    <w:abstractNumId w:val="16"/>
  </w:num>
  <w:num w:numId="18">
    <w:abstractNumId w:val="0"/>
  </w:num>
  <w:num w:numId="19">
    <w:abstractNumId w:val="14"/>
  </w:num>
  <w:num w:numId="20">
    <w:abstractNumId w:val="22"/>
  </w:num>
  <w:num w:numId="21">
    <w:abstractNumId w:val="11"/>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08"/>
  <w:hyphenationZone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E8"/>
    <w:rsid w:val="00001965"/>
    <w:rsid w:val="00001D1D"/>
    <w:rsid w:val="00004109"/>
    <w:rsid w:val="00012152"/>
    <w:rsid w:val="000124A3"/>
    <w:rsid w:val="00013D83"/>
    <w:rsid w:val="00015B9A"/>
    <w:rsid w:val="0002546C"/>
    <w:rsid w:val="00031587"/>
    <w:rsid w:val="000323B8"/>
    <w:rsid w:val="00033FE1"/>
    <w:rsid w:val="00044841"/>
    <w:rsid w:val="00044FA3"/>
    <w:rsid w:val="000512AA"/>
    <w:rsid w:val="00051549"/>
    <w:rsid w:val="0005246F"/>
    <w:rsid w:val="000558DC"/>
    <w:rsid w:val="000574C2"/>
    <w:rsid w:val="00057E40"/>
    <w:rsid w:val="00062833"/>
    <w:rsid w:val="00067E4A"/>
    <w:rsid w:val="00075D49"/>
    <w:rsid w:val="000819A0"/>
    <w:rsid w:val="000833AF"/>
    <w:rsid w:val="00086F95"/>
    <w:rsid w:val="00086FDA"/>
    <w:rsid w:val="00093D04"/>
    <w:rsid w:val="00093FEB"/>
    <w:rsid w:val="00097316"/>
    <w:rsid w:val="000A1780"/>
    <w:rsid w:val="000A20ED"/>
    <w:rsid w:val="000A3483"/>
    <w:rsid w:val="000A3E71"/>
    <w:rsid w:val="000B2C68"/>
    <w:rsid w:val="000B46B1"/>
    <w:rsid w:val="000B593D"/>
    <w:rsid w:val="000B5A5C"/>
    <w:rsid w:val="000C0A23"/>
    <w:rsid w:val="000D243B"/>
    <w:rsid w:val="000D7E5E"/>
    <w:rsid w:val="000F1F0B"/>
    <w:rsid w:val="000F2B90"/>
    <w:rsid w:val="000F3383"/>
    <w:rsid w:val="000F3716"/>
    <w:rsid w:val="000F3CC1"/>
    <w:rsid w:val="000F4523"/>
    <w:rsid w:val="000F4EA0"/>
    <w:rsid w:val="001025F5"/>
    <w:rsid w:val="001027F5"/>
    <w:rsid w:val="00107D9D"/>
    <w:rsid w:val="0011194C"/>
    <w:rsid w:val="00111B83"/>
    <w:rsid w:val="0011316E"/>
    <w:rsid w:val="00122373"/>
    <w:rsid w:val="00125EC7"/>
    <w:rsid w:val="001261D5"/>
    <w:rsid w:val="00126918"/>
    <w:rsid w:val="001270CF"/>
    <w:rsid w:val="00131B1E"/>
    <w:rsid w:val="00132749"/>
    <w:rsid w:val="0014073E"/>
    <w:rsid w:val="001413E2"/>
    <w:rsid w:val="001438C5"/>
    <w:rsid w:val="001459AB"/>
    <w:rsid w:val="001467CF"/>
    <w:rsid w:val="00146E5C"/>
    <w:rsid w:val="00150354"/>
    <w:rsid w:val="00153363"/>
    <w:rsid w:val="00154C17"/>
    <w:rsid w:val="00157AB7"/>
    <w:rsid w:val="00160E02"/>
    <w:rsid w:val="00160F14"/>
    <w:rsid w:val="00165C63"/>
    <w:rsid w:val="001663D3"/>
    <w:rsid w:val="00166BD1"/>
    <w:rsid w:val="00171C3B"/>
    <w:rsid w:val="001725D1"/>
    <w:rsid w:val="0017326F"/>
    <w:rsid w:val="0017415C"/>
    <w:rsid w:val="001752EC"/>
    <w:rsid w:val="00176EE4"/>
    <w:rsid w:val="00182C96"/>
    <w:rsid w:val="001832DF"/>
    <w:rsid w:val="00185156"/>
    <w:rsid w:val="00186004"/>
    <w:rsid w:val="0019019B"/>
    <w:rsid w:val="001901D3"/>
    <w:rsid w:val="0019056F"/>
    <w:rsid w:val="001A26B3"/>
    <w:rsid w:val="001A3810"/>
    <w:rsid w:val="001A4488"/>
    <w:rsid w:val="001A5412"/>
    <w:rsid w:val="001A54A8"/>
    <w:rsid w:val="001A569A"/>
    <w:rsid w:val="001A58CE"/>
    <w:rsid w:val="001A7B44"/>
    <w:rsid w:val="001B1857"/>
    <w:rsid w:val="001B1967"/>
    <w:rsid w:val="001B2AD6"/>
    <w:rsid w:val="001B3175"/>
    <w:rsid w:val="001B4324"/>
    <w:rsid w:val="001B71C1"/>
    <w:rsid w:val="001C02B7"/>
    <w:rsid w:val="001C0469"/>
    <w:rsid w:val="001C046C"/>
    <w:rsid w:val="001C4B10"/>
    <w:rsid w:val="001C793B"/>
    <w:rsid w:val="001D0379"/>
    <w:rsid w:val="001D05F3"/>
    <w:rsid w:val="001D1533"/>
    <w:rsid w:val="001D1F6D"/>
    <w:rsid w:val="001D27B1"/>
    <w:rsid w:val="001D480E"/>
    <w:rsid w:val="001E0439"/>
    <w:rsid w:val="001E06F2"/>
    <w:rsid w:val="001E2014"/>
    <w:rsid w:val="001E2684"/>
    <w:rsid w:val="001E43E7"/>
    <w:rsid w:val="001E5E27"/>
    <w:rsid w:val="001F05B2"/>
    <w:rsid w:val="001F0B8E"/>
    <w:rsid w:val="001F45D4"/>
    <w:rsid w:val="0020793C"/>
    <w:rsid w:val="002110A5"/>
    <w:rsid w:val="00216722"/>
    <w:rsid w:val="00221E04"/>
    <w:rsid w:val="00222182"/>
    <w:rsid w:val="00226D76"/>
    <w:rsid w:val="0022702A"/>
    <w:rsid w:val="00233360"/>
    <w:rsid w:val="0023407A"/>
    <w:rsid w:val="002346CB"/>
    <w:rsid w:val="002406FE"/>
    <w:rsid w:val="002414D4"/>
    <w:rsid w:val="00243D7B"/>
    <w:rsid w:val="0024482F"/>
    <w:rsid w:val="002457DB"/>
    <w:rsid w:val="002466E5"/>
    <w:rsid w:val="0025237E"/>
    <w:rsid w:val="00253FF6"/>
    <w:rsid w:val="002553AF"/>
    <w:rsid w:val="00255BA1"/>
    <w:rsid w:val="00256391"/>
    <w:rsid w:val="00257540"/>
    <w:rsid w:val="00257E07"/>
    <w:rsid w:val="00260984"/>
    <w:rsid w:val="0026615E"/>
    <w:rsid w:val="00267F77"/>
    <w:rsid w:val="002703EB"/>
    <w:rsid w:val="00271370"/>
    <w:rsid w:val="0027178E"/>
    <w:rsid w:val="00272371"/>
    <w:rsid w:val="00272600"/>
    <w:rsid w:val="00274A3A"/>
    <w:rsid w:val="002758D0"/>
    <w:rsid w:val="00277E45"/>
    <w:rsid w:val="00282BCF"/>
    <w:rsid w:val="00286244"/>
    <w:rsid w:val="002877EC"/>
    <w:rsid w:val="00292019"/>
    <w:rsid w:val="00295E9D"/>
    <w:rsid w:val="002A271B"/>
    <w:rsid w:val="002A6714"/>
    <w:rsid w:val="002A6B81"/>
    <w:rsid w:val="002B3D5D"/>
    <w:rsid w:val="002B4A06"/>
    <w:rsid w:val="002B4AE5"/>
    <w:rsid w:val="002B7A7F"/>
    <w:rsid w:val="002C1C93"/>
    <w:rsid w:val="002C5EFB"/>
    <w:rsid w:val="002C6ECC"/>
    <w:rsid w:val="002D5A43"/>
    <w:rsid w:val="002D71D2"/>
    <w:rsid w:val="002E3BE4"/>
    <w:rsid w:val="002E4214"/>
    <w:rsid w:val="002E6184"/>
    <w:rsid w:val="002F2293"/>
    <w:rsid w:val="002F312E"/>
    <w:rsid w:val="002F4539"/>
    <w:rsid w:val="002F7572"/>
    <w:rsid w:val="002F7CA5"/>
    <w:rsid w:val="003042F6"/>
    <w:rsid w:val="003051E2"/>
    <w:rsid w:val="0030672B"/>
    <w:rsid w:val="0031000D"/>
    <w:rsid w:val="00315917"/>
    <w:rsid w:val="003170F2"/>
    <w:rsid w:val="0031777F"/>
    <w:rsid w:val="00317D21"/>
    <w:rsid w:val="0032158E"/>
    <w:rsid w:val="00321D63"/>
    <w:rsid w:val="00322128"/>
    <w:rsid w:val="003221BD"/>
    <w:rsid w:val="00322F0B"/>
    <w:rsid w:val="00324DF7"/>
    <w:rsid w:val="00327C06"/>
    <w:rsid w:val="003316B4"/>
    <w:rsid w:val="003330B9"/>
    <w:rsid w:val="003359F8"/>
    <w:rsid w:val="00335EE3"/>
    <w:rsid w:val="003374EC"/>
    <w:rsid w:val="00341FC9"/>
    <w:rsid w:val="0034432E"/>
    <w:rsid w:val="0034658A"/>
    <w:rsid w:val="00350915"/>
    <w:rsid w:val="0035126E"/>
    <w:rsid w:val="00352A67"/>
    <w:rsid w:val="00353CFF"/>
    <w:rsid w:val="00360697"/>
    <w:rsid w:val="003626BD"/>
    <w:rsid w:val="00362AB0"/>
    <w:rsid w:val="003644D3"/>
    <w:rsid w:val="00365513"/>
    <w:rsid w:val="003666D5"/>
    <w:rsid w:val="00372E60"/>
    <w:rsid w:val="00374C72"/>
    <w:rsid w:val="003762B6"/>
    <w:rsid w:val="00381A84"/>
    <w:rsid w:val="00381E58"/>
    <w:rsid w:val="0038285A"/>
    <w:rsid w:val="00384733"/>
    <w:rsid w:val="003900C7"/>
    <w:rsid w:val="00390B73"/>
    <w:rsid w:val="003917B8"/>
    <w:rsid w:val="00392046"/>
    <w:rsid w:val="00392F88"/>
    <w:rsid w:val="00394847"/>
    <w:rsid w:val="00397491"/>
    <w:rsid w:val="003A0585"/>
    <w:rsid w:val="003A1757"/>
    <w:rsid w:val="003A4755"/>
    <w:rsid w:val="003A4FA3"/>
    <w:rsid w:val="003A547D"/>
    <w:rsid w:val="003A6DEA"/>
    <w:rsid w:val="003B04B2"/>
    <w:rsid w:val="003B218F"/>
    <w:rsid w:val="003C02F8"/>
    <w:rsid w:val="003C323B"/>
    <w:rsid w:val="003C5C75"/>
    <w:rsid w:val="003C6B51"/>
    <w:rsid w:val="003C702F"/>
    <w:rsid w:val="003C72E7"/>
    <w:rsid w:val="003D6F3E"/>
    <w:rsid w:val="003D70A1"/>
    <w:rsid w:val="003E261C"/>
    <w:rsid w:val="003E2F98"/>
    <w:rsid w:val="003E3E4E"/>
    <w:rsid w:val="003E49AF"/>
    <w:rsid w:val="003E626C"/>
    <w:rsid w:val="003F1824"/>
    <w:rsid w:val="003F185C"/>
    <w:rsid w:val="003F6719"/>
    <w:rsid w:val="0040394E"/>
    <w:rsid w:val="00405EA1"/>
    <w:rsid w:val="00406219"/>
    <w:rsid w:val="00412C87"/>
    <w:rsid w:val="004154DD"/>
    <w:rsid w:val="00416024"/>
    <w:rsid w:val="00417E0A"/>
    <w:rsid w:val="00421B85"/>
    <w:rsid w:val="004253F8"/>
    <w:rsid w:val="00425FD0"/>
    <w:rsid w:val="0042652B"/>
    <w:rsid w:val="00430FBB"/>
    <w:rsid w:val="004318E3"/>
    <w:rsid w:val="004322F8"/>
    <w:rsid w:val="00434073"/>
    <w:rsid w:val="0044114F"/>
    <w:rsid w:val="00444DCE"/>
    <w:rsid w:val="0044598A"/>
    <w:rsid w:val="00446B6D"/>
    <w:rsid w:val="004508C4"/>
    <w:rsid w:val="004541C4"/>
    <w:rsid w:val="00454E59"/>
    <w:rsid w:val="00455278"/>
    <w:rsid w:val="004568C6"/>
    <w:rsid w:val="00460265"/>
    <w:rsid w:val="004610C7"/>
    <w:rsid w:val="004627C0"/>
    <w:rsid w:val="0046543F"/>
    <w:rsid w:val="00466022"/>
    <w:rsid w:val="00466189"/>
    <w:rsid w:val="0046639E"/>
    <w:rsid w:val="00467755"/>
    <w:rsid w:val="0047121D"/>
    <w:rsid w:val="00472BCB"/>
    <w:rsid w:val="004737D5"/>
    <w:rsid w:val="00473CE1"/>
    <w:rsid w:val="004761A2"/>
    <w:rsid w:val="00481272"/>
    <w:rsid w:val="00483224"/>
    <w:rsid w:val="004837D0"/>
    <w:rsid w:val="00492CF5"/>
    <w:rsid w:val="00496FDC"/>
    <w:rsid w:val="00497897"/>
    <w:rsid w:val="004A374F"/>
    <w:rsid w:val="004A39A1"/>
    <w:rsid w:val="004A5B0F"/>
    <w:rsid w:val="004B03F6"/>
    <w:rsid w:val="004B394F"/>
    <w:rsid w:val="004B3F52"/>
    <w:rsid w:val="004B5F54"/>
    <w:rsid w:val="004B76AC"/>
    <w:rsid w:val="004C0886"/>
    <w:rsid w:val="004C0D30"/>
    <w:rsid w:val="004C1643"/>
    <w:rsid w:val="004C4B40"/>
    <w:rsid w:val="004C5278"/>
    <w:rsid w:val="004D12B7"/>
    <w:rsid w:val="004D7604"/>
    <w:rsid w:val="004E0D6D"/>
    <w:rsid w:val="004E2233"/>
    <w:rsid w:val="004E5F7A"/>
    <w:rsid w:val="00501A3D"/>
    <w:rsid w:val="00501C76"/>
    <w:rsid w:val="00501C96"/>
    <w:rsid w:val="00504B2C"/>
    <w:rsid w:val="00504EA7"/>
    <w:rsid w:val="00505411"/>
    <w:rsid w:val="0051263A"/>
    <w:rsid w:val="00512B16"/>
    <w:rsid w:val="005130A5"/>
    <w:rsid w:val="00513F88"/>
    <w:rsid w:val="00515B16"/>
    <w:rsid w:val="0051713A"/>
    <w:rsid w:val="00517641"/>
    <w:rsid w:val="00523124"/>
    <w:rsid w:val="00524710"/>
    <w:rsid w:val="005248E4"/>
    <w:rsid w:val="00524CF8"/>
    <w:rsid w:val="00526549"/>
    <w:rsid w:val="00526DEA"/>
    <w:rsid w:val="005442EB"/>
    <w:rsid w:val="0054654A"/>
    <w:rsid w:val="00552175"/>
    <w:rsid w:val="005536F2"/>
    <w:rsid w:val="00554F08"/>
    <w:rsid w:val="005555F1"/>
    <w:rsid w:val="00555845"/>
    <w:rsid w:val="00566B8A"/>
    <w:rsid w:val="00571277"/>
    <w:rsid w:val="005738F0"/>
    <w:rsid w:val="005776A4"/>
    <w:rsid w:val="00577D69"/>
    <w:rsid w:val="005801D7"/>
    <w:rsid w:val="00581618"/>
    <w:rsid w:val="00581D9E"/>
    <w:rsid w:val="0058515F"/>
    <w:rsid w:val="005853CF"/>
    <w:rsid w:val="00590274"/>
    <w:rsid w:val="005908D0"/>
    <w:rsid w:val="00590BFE"/>
    <w:rsid w:val="00592699"/>
    <w:rsid w:val="00592896"/>
    <w:rsid w:val="00594775"/>
    <w:rsid w:val="005A1795"/>
    <w:rsid w:val="005A6142"/>
    <w:rsid w:val="005A7B59"/>
    <w:rsid w:val="005B0684"/>
    <w:rsid w:val="005B746F"/>
    <w:rsid w:val="005C1D85"/>
    <w:rsid w:val="005C4D40"/>
    <w:rsid w:val="005C650E"/>
    <w:rsid w:val="005D14A5"/>
    <w:rsid w:val="005D49E5"/>
    <w:rsid w:val="005D5C45"/>
    <w:rsid w:val="005E20E9"/>
    <w:rsid w:val="005E4BE4"/>
    <w:rsid w:val="005E6BCE"/>
    <w:rsid w:val="005E70E9"/>
    <w:rsid w:val="005E71D3"/>
    <w:rsid w:val="0060423B"/>
    <w:rsid w:val="00604BB7"/>
    <w:rsid w:val="00605731"/>
    <w:rsid w:val="006112E1"/>
    <w:rsid w:val="00614737"/>
    <w:rsid w:val="00621B3B"/>
    <w:rsid w:val="0062216A"/>
    <w:rsid w:val="00622914"/>
    <w:rsid w:val="00622A18"/>
    <w:rsid w:val="00626D33"/>
    <w:rsid w:val="00630461"/>
    <w:rsid w:val="00631F5A"/>
    <w:rsid w:val="00634F53"/>
    <w:rsid w:val="00636F71"/>
    <w:rsid w:val="006412C8"/>
    <w:rsid w:val="00643814"/>
    <w:rsid w:val="00643FF0"/>
    <w:rsid w:val="0064607F"/>
    <w:rsid w:val="00651353"/>
    <w:rsid w:val="00651BE0"/>
    <w:rsid w:val="00653C96"/>
    <w:rsid w:val="00656212"/>
    <w:rsid w:val="00660C4D"/>
    <w:rsid w:val="00662AE8"/>
    <w:rsid w:val="00663523"/>
    <w:rsid w:val="00671CF1"/>
    <w:rsid w:val="00674A2C"/>
    <w:rsid w:val="00675F7C"/>
    <w:rsid w:val="00677006"/>
    <w:rsid w:val="00677A7F"/>
    <w:rsid w:val="00677F3E"/>
    <w:rsid w:val="006803F9"/>
    <w:rsid w:val="00681C53"/>
    <w:rsid w:val="006850AF"/>
    <w:rsid w:val="00690C87"/>
    <w:rsid w:val="00691B2F"/>
    <w:rsid w:val="00693234"/>
    <w:rsid w:val="00693554"/>
    <w:rsid w:val="00694B5D"/>
    <w:rsid w:val="00695340"/>
    <w:rsid w:val="00695BD1"/>
    <w:rsid w:val="006A0DEE"/>
    <w:rsid w:val="006A14B0"/>
    <w:rsid w:val="006A762B"/>
    <w:rsid w:val="006B1C59"/>
    <w:rsid w:val="006B302C"/>
    <w:rsid w:val="006B380E"/>
    <w:rsid w:val="006B5668"/>
    <w:rsid w:val="006C14BF"/>
    <w:rsid w:val="006C4E4D"/>
    <w:rsid w:val="006C6EE7"/>
    <w:rsid w:val="006D193C"/>
    <w:rsid w:val="006D5D16"/>
    <w:rsid w:val="006D70CE"/>
    <w:rsid w:val="006E2B2A"/>
    <w:rsid w:val="006E3419"/>
    <w:rsid w:val="006F0CC6"/>
    <w:rsid w:val="006F15A7"/>
    <w:rsid w:val="006F18C0"/>
    <w:rsid w:val="006F31DE"/>
    <w:rsid w:val="006F3983"/>
    <w:rsid w:val="006F5087"/>
    <w:rsid w:val="007013B8"/>
    <w:rsid w:val="00701AFB"/>
    <w:rsid w:val="00704091"/>
    <w:rsid w:val="007060A6"/>
    <w:rsid w:val="00713EFE"/>
    <w:rsid w:val="00716D99"/>
    <w:rsid w:val="00717A16"/>
    <w:rsid w:val="0072749A"/>
    <w:rsid w:val="007309D2"/>
    <w:rsid w:val="0073617F"/>
    <w:rsid w:val="007361E0"/>
    <w:rsid w:val="00740ADF"/>
    <w:rsid w:val="00740EF5"/>
    <w:rsid w:val="00744BEB"/>
    <w:rsid w:val="0074503C"/>
    <w:rsid w:val="00746D7B"/>
    <w:rsid w:val="00753FFD"/>
    <w:rsid w:val="007545D7"/>
    <w:rsid w:val="00756B0E"/>
    <w:rsid w:val="00761B2C"/>
    <w:rsid w:val="007625A5"/>
    <w:rsid w:val="00762E87"/>
    <w:rsid w:val="007708B2"/>
    <w:rsid w:val="00773675"/>
    <w:rsid w:val="007743ED"/>
    <w:rsid w:val="00774801"/>
    <w:rsid w:val="00777150"/>
    <w:rsid w:val="0078114E"/>
    <w:rsid w:val="007832E4"/>
    <w:rsid w:val="00783ADD"/>
    <w:rsid w:val="00785FF0"/>
    <w:rsid w:val="00794376"/>
    <w:rsid w:val="00794FF2"/>
    <w:rsid w:val="00795EAC"/>
    <w:rsid w:val="00797140"/>
    <w:rsid w:val="00797A09"/>
    <w:rsid w:val="007A1907"/>
    <w:rsid w:val="007A63A6"/>
    <w:rsid w:val="007B0D59"/>
    <w:rsid w:val="007B64CD"/>
    <w:rsid w:val="007B79CA"/>
    <w:rsid w:val="007C114E"/>
    <w:rsid w:val="007C2AFC"/>
    <w:rsid w:val="007D2988"/>
    <w:rsid w:val="007D3FBB"/>
    <w:rsid w:val="007E15A6"/>
    <w:rsid w:val="007E2FDA"/>
    <w:rsid w:val="007F4D7D"/>
    <w:rsid w:val="007F5639"/>
    <w:rsid w:val="007F566E"/>
    <w:rsid w:val="007F56B2"/>
    <w:rsid w:val="007F72A0"/>
    <w:rsid w:val="00800B97"/>
    <w:rsid w:val="00804789"/>
    <w:rsid w:val="00831212"/>
    <w:rsid w:val="00833341"/>
    <w:rsid w:val="008343B4"/>
    <w:rsid w:val="008361FF"/>
    <w:rsid w:val="00842208"/>
    <w:rsid w:val="00846480"/>
    <w:rsid w:val="00847127"/>
    <w:rsid w:val="008575F7"/>
    <w:rsid w:val="008658B5"/>
    <w:rsid w:val="00866292"/>
    <w:rsid w:val="00866AD6"/>
    <w:rsid w:val="0086706A"/>
    <w:rsid w:val="008728F8"/>
    <w:rsid w:val="00873472"/>
    <w:rsid w:val="00874D12"/>
    <w:rsid w:val="008764E2"/>
    <w:rsid w:val="008839B9"/>
    <w:rsid w:val="008846D3"/>
    <w:rsid w:val="00884D37"/>
    <w:rsid w:val="0088508B"/>
    <w:rsid w:val="00885C02"/>
    <w:rsid w:val="00887CF6"/>
    <w:rsid w:val="00893165"/>
    <w:rsid w:val="008939ED"/>
    <w:rsid w:val="008961BA"/>
    <w:rsid w:val="008970E4"/>
    <w:rsid w:val="008A05A4"/>
    <w:rsid w:val="008A110B"/>
    <w:rsid w:val="008A2F6E"/>
    <w:rsid w:val="008B0CF8"/>
    <w:rsid w:val="008B2E5A"/>
    <w:rsid w:val="008B32DE"/>
    <w:rsid w:val="008B65B4"/>
    <w:rsid w:val="008B7DD8"/>
    <w:rsid w:val="008B7F5C"/>
    <w:rsid w:val="008C12E9"/>
    <w:rsid w:val="008C1CF7"/>
    <w:rsid w:val="008C2A25"/>
    <w:rsid w:val="008D65F9"/>
    <w:rsid w:val="008E1BF9"/>
    <w:rsid w:val="008E3F29"/>
    <w:rsid w:val="008E4998"/>
    <w:rsid w:val="008E5E35"/>
    <w:rsid w:val="008F70AB"/>
    <w:rsid w:val="00900D03"/>
    <w:rsid w:val="009020C9"/>
    <w:rsid w:val="009109C5"/>
    <w:rsid w:val="00912B16"/>
    <w:rsid w:val="0091471F"/>
    <w:rsid w:val="00916905"/>
    <w:rsid w:val="00917851"/>
    <w:rsid w:val="009201E7"/>
    <w:rsid w:val="00922DBA"/>
    <w:rsid w:val="00926847"/>
    <w:rsid w:val="00930354"/>
    <w:rsid w:val="00930B2A"/>
    <w:rsid w:val="009336BA"/>
    <w:rsid w:val="00933E07"/>
    <w:rsid w:val="0094012B"/>
    <w:rsid w:val="00940B1A"/>
    <w:rsid w:val="00942CFE"/>
    <w:rsid w:val="009431A4"/>
    <w:rsid w:val="0095225F"/>
    <w:rsid w:val="009526EE"/>
    <w:rsid w:val="00956EDC"/>
    <w:rsid w:val="009602FF"/>
    <w:rsid w:val="00960397"/>
    <w:rsid w:val="00961803"/>
    <w:rsid w:val="00962626"/>
    <w:rsid w:val="009632A4"/>
    <w:rsid w:val="0096407E"/>
    <w:rsid w:val="00965B0B"/>
    <w:rsid w:val="00965C53"/>
    <w:rsid w:val="00966083"/>
    <w:rsid w:val="009707EB"/>
    <w:rsid w:val="009710E7"/>
    <w:rsid w:val="009730CA"/>
    <w:rsid w:val="00974A13"/>
    <w:rsid w:val="0097789F"/>
    <w:rsid w:val="00981571"/>
    <w:rsid w:val="0098322B"/>
    <w:rsid w:val="00983CC9"/>
    <w:rsid w:val="009843E1"/>
    <w:rsid w:val="00987B9D"/>
    <w:rsid w:val="0099105F"/>
    <w:rsid w:val="009915D4"/>
    <w:rsid w:val="00992B69"/>
    <w:rsid w:val="00993A51"/>
    <w:rsid w:val="009953F1"/>
    <w:rsid w:val="00997732"/>
    <w:rsid w:val="009A2CE5"/>
    <w:rsid w:val="009A30B1"/>
    <w:rsid w:val="009B0820"/>
    <w:rsid w:val="009B327E"/>
    <w:rsid w:val="009B4A76"/>
    <w:rsid w:val="009B6356"/>
    <w:rsid w:val="009B70BC"/>
    <w:rsid w:val="009C0B28"/>
    <w:rsid w:val="009C67B1"/>
    <w:rsid w:val="009D09CD"/>
    <w:rsid w:val="009D33C1"/>
    <w:rsid w:val="009E0CDB"/>
    <w:rsid w:val="009E0FE1"/>
    <w:rsid w:val="009E26DE"/>
    <w:rsid w:val="009E31CF"/>
    <w:rsid w:val="009E3E02"/>
    <w:rsid w:val="009E4F2D"/>
    <w:rsid w:val="009E517D"/>
    <w:rsid w:val="009E55F5"/>
    <w:rsid w:val="009E6895"/>
    <w:rsid w:val="009E7E13"/>
    <w:rsid w:val="009F018C"/>
    <w:rsid w:val="009F04A4"/>
    <w:rsid w:val="009F1641"/>
    <w:rsid w:val="009F22CB"/>
    <w:rsid w:val="009F4D56"/>
    <w:rsid w:val="009F55C5"/>
    <w:rsid w:val="00A00654"/>
    <w:rsid w:val="00A02057"/>
    <w:rsid w:val="00A020F3"/>
    <w:rsid w:val="00A10D7F"/>
    <w:rsid w:val="00A16048"/>
    <w:rsid w:val="00A17310"/>
    <w:rsid w:val="00A2090F"/>
    <w:rsid w:val="00A22150"/>
    <w:rsid w:val="00A24ED4"/>
    <w:rsid w:val="00A24FBD"/>
    <w:rsid w:val="00A2734E"/>
    <w:rsid w:val="00A306DE"/>
    <w:rsid w:val="00A30C92"/>
    <w:rsid w:val="00A32545"/>
    <w:rsid w:val="00A32ACC"/>
    <w:rsid w:val="00A34C73"/>
    <w:rsid w:val="00A3643B"/>
    <w:rsid w:val="00A42963"/>
    <w:rsid w:val="00A44CB4"/>
    <w:rsid w:val="00A554E5"/>
    <w:rsid w:val="00A60405"/>
    <w:rsid w:val="00A62783"/>
    <w:rsid w:val="00A628A6"/>
    <w:rsid w:val="00A636E2"/>
    <w:rsid w:val="00A64A52"/>
    <w:rsid w:val="00A66433"/>
    <w:rsid w:val="00A677C6"/>
    <w:rsid w:val="00A703A7"/>
    <w:rsid w:val="00A70E4A"/>
    <w:rsid w:val="00A71506"/>
    <w:rsid w:val="00A71836"/>
    <w:rsid w:val="00A73AF5"/>
    <w:rsid w:val="00A750A5"/>
    <w:rsid w:val="00A75F25"/>
    <w:rsid w:val="00A7698B"/>
    <w:rsid w:val="00A77D11"/>
    <w:rsid w:val="00A80DE3"/>
    <w:rsid w:val="00A8236B"/>
    <w:rsid w:val="00A84543"/>
    <w:rsid w:val="00A85A1E"/>
    <w:rsid w:val="00A85A33"/>
    <w:rsid w:val="00A8660D"/>
    <w:rsid w:val="00A90C94"/>
    <w:rsid w:val="00A91F19"/>
    <w:rsid w:val="00A93EA7"/>
    <w:rsid w:val="00A9572C"/>
    <w:rsid w:val="00A960D1"/>
    <w:rsid w:val="00A97D2C"/>
    <w:rsid w:val="00AA30D5"/>
    <w:rsid w:val="00AA3389"/>
    <w:rsid w:val="00AA6110"/>
    <w:rsid w:val="00AB2C9A"/>
    <w:rsid w:val="00AB442E"/>
    <w:rsid w:val="00AB4B81"/>
    <w:rsid w:val="00AB550C"/>
    <w:rsid w:val="00AB76C2"/>
    <w:rsid w:val="00AC21F2"/>
    <w:rsid w:val="00AC365E"/>
    <w:rsid w:val="00AC6B60"/>
    <w:rsid w:val="00AC762B"/>
    <w:rsid w:val="00AD2178"/>
    <w:rsid w:val="00AD46AD"/>
    <w:rsid w:val="00AD697A"/>
    <w:rsid w:val="00AE019B"/>
    <w:rsid w:val="00AE0E1E"/>
    <w:rsid w:val="00AE56CB"/>
    <w:rsid w:val="00AE5E79"/>
    <w:rsid w:val="00AE66D2"/>
    <w:rsid w:val="00AE6E99"/>
    <w:rsid w:val="00AE76AC"/>
    <w:rsid w:val="00AE795B"/>
    <w:rsid w:val="00AF03CC"/>
    <w:rsid w:val="00AF4590"/>
    <w:rsid w:val="00B017C0"/>
    <w:rsid w:val="00B03459"/>
    <w:rsid w:val="00B07423"/>
    <w:rsid w:val="00B155EA"/>
    <w:rsid w:val="00B15BD7"/>
    <w:rsid w:val="00B2102F"/>
    <w:rsid w:val="00B26AC2"/>
    <w:rsid w:val="00B27DCF"/>
    <w:rsid w:val="00B31D1D"/>
    <w:rsid w:val="00B35CB9"/>
    <w:rsid w:val="00B36585"/>
    <w:rsid w:val="00B40DBC"/>
    <w:rsid w:val="00B40F66"/>
    <w:rsid w:val="00B42970"/>
    <w:rsid w:val="00B44883"/>
    <w:rsid w:val="00B455BF"/>
    <w:rsid w:val="00B5447F"/>
    <w:rsid w:val="00B551A9"/>
    <w:rsid w:val="00B60F45"/>
    <w:rsid w:val="00B6181D"/>
    <w:rsid w:val="00B64280"/>
    <w:rsid w:val="00B664F9"/>
    <w:rsid w:val="00B70033"/>
    <w:rsid w:val="00B70447"/>
    <w:rsid w:val="00B72841"/>
    <w:rsid w:val="00B72D7A"/>
    <w:rsid w:val="00B736F7"/>
    <w:rsid w:val="00B7475A"/>
    <w:rsid w:val="00B75D8C"/>
    <w:rsid w:val="00B84847"/>
    <w:rsid w:val="00B850DF"/>
    <w:rsid w:val="00B856AC"/>
    <w:rsid w:val="00B86FD9"/>
    <w:rsid w:val="00B913ED"/>
    <w:rsid w:val="00B92103"/>
    <w:rsid w:val="00B937E8"/>
    <w:rsid w:val="00B93C5E"/>
    <w:rsid w:val="00B94560"/>
    <w:rsid w:val="00BA0244"/>
    <w:rsid w:val="00BA5148"/>
    <w:rsid w:val="00BA6174"/>
    <w:rsid w:val="00BB1210"/>
    <w:rsid w:val="00BB2FD4"/>
    <w:rsid w:val="00BB52B0"/>
    <w:rsid w:val="00BB5D93"/>
    <w:rsid w:val="00BC197E"/>
    <w:rsid w:val="00BC3EB5"/>
    <w:rsid w:val="00BC49C4"/>
    <w:rsid w:val="00BC6BE4"/>
    <w:rsid w:val="00BD6348"/>
    <w:rsid w:val="00BD6D4E"/>
    <w:rsid w:val="00BE1066"/>
    <w:rsid w:val="00BE12AD"/>
    <w:rsid w:val="00BE2583"/>
    <w:rsid w:val="00BE37F9"/>
    <w:rsid w:val="00BE40BE"/>
    <w:rsid w:val="00BE7EE1"/>
    <w:rsid w:val="00BF2BA0"/>
    <w:rsid w:val="00BF4C53"/>
    <w:rsid w:val="00BF61A5"/>
    <w:rsid w:val="00BF72F1"/>
    <w:rsid w:val="00C00D43"/>
    <w:rsid w:val="00C02A14"/>
    <w:rsid w:val="00C04141"/>
    <w:rsid w:val="00C055DE"/>
    <w:rsid w:val="00C0578F"/>
    <w:rsid w:val="00C06AA3"/>
    <w:rsid w:val="00C10F19"/>
    <w:rsid w:val="00C117A5"/>
    <w:rsid w:val="00C140CA"/>
    <w:rsid w:val="00C14F22"/>
    <w:rsid w:val="00C20B44"/>
    <w:rsid w:val="00C21C64"/>
    <w:rsid w:val="00C236B9"/>
    <w:rsid w:val="00C2450B"/>
    <w:rsid w:val="00C3022F"/>
    <w:rsid w:val="00C3039E"/>
    <w:rsid w:val="00C30D0A"/>
    <w:rsid w:val="00C31882"/>
    <w:rsid w:val="00C31A2C"/>
    <w:rsid w:val="00C33A00"/>
    <w:rsid w:val="00C344F3"/>
    <w:rsid w:val="00C34920"/>
    <w:rsid w:val="00C37B9A"/>
    <w:rsid w:val="00C401C2"/>
    <w:rsid w:val="00C405E7"/>
    <w:rsid w:val="00C4185B"/>
    <w:rsid w:val="00C434CE"/>
    <w:rsid w:val="00C43B29"/>
    <w:rsid w:val="00C446BA"/>
    <w:rsid w:val="00C4757A"/>
    <w:rsid w:val="00C5022E"/>
    <w:rsid w:val="00C51311"/>
    <w:rsid w:val="00C56D27"/>
    <w:rsid w:val="00C57E5E"/>
    <w:rsid w:val="00C61AE4"/>
    <w:rsid w:val="00C62BE8"/>
    <w:rsid w:val="00C641A2"/>
    <w:rsid w:val="00C6572F"/>
    <w:rsid w:val="00C7318D"/>
    <w:rsid w:val="00C75F3D"/>
    <w:rsid w:val="00C83DEB"/>
    <w:rsid w:val="00C83F53"/>
    <w:rsid w:val="00C8583F"/>
    <w:rsid w:val="00C86F0C"/>
    <w:rsid w:val="00C9637C"/>
    <w:rsid w:val="00C972E7"/>
    <w:rsid w:val="00CA35A8"/>
    <w:rsid w:val="00CA4627"/>
    <w:rsid w:val="00CB0556"/>
    <w:rsid w:val="00CB0E6F"/>
    <w:rsid w:val="00CB1220"/>
    <w:rsid w:val="00CB1EE8"/>
    <w:rsid w:val="00CB5016"/>
    <w:rsid w:val="00CC34B2"/>
    <w:rsid w:val="00CC43EC"/>
    <w:rsid w:val="00CC50A7"/>
    <w:rsid w:val="00CC5414"/>
    <w:rsid w:val="00CD50D7"/>
    <w:rsid w:val="00CD53BB"/>
    <w:rsid w:val="00CD6864"/>
    <w:rsid w:val="00CE0F98"/>
    <w:rsid w:val="00CE1770"/>
    <w:rsid w:val="00CE6F0F"/>
    <w:rsid w:val="00CE7CDC"/>
    <w:rsid w:val="00CF0C05"/>
    <w:rsid w:val="00CF22CA"/>
    <w:rsid w:val="00CF275E"/>
    <w:rsid w:val="00CF572A"/>
    <w:rsid w:val="00CF638B"/>
    <w:rsid w:val="00CF68CF"/>
    <w:rsid w:val="00CF7E2D"/>
    <w:rsid w:val="00D010FA"/>
    <w:rsid w:val="00D05E0F"/>
    <w:rsid w:val="00D12468"/>
    <w:rsid w:val="00D12F20"/>
    <w:rsid w:val="00D15520"/>
    <w:rsid w:val="00D17B8F"/>
    <w:rsid w:val="00D22055"/>
    <w:rsid w:val="00D22EDE"/>
    <w:rsid w:val="00D24FE5"/>
    <w:rsid w:val="00D33557"/>
    <w:rsid w:val="00D33B75"/>
    <w:rsid w:val="00D369E0"/>
    <w:rsid w:val="00D51354"/>
    <w:rsid w:val="00D549BD"/>
    <w:rsid w:val="00D550B6"/>
    <w:rsid w:val="00D5659E"/>
    <w:rsid w:val="00D616C7"/>
    <w:rsid w:val="00D62818"/>
    <w:rsid w:val="00D647CB"/>
    <w:rsid w:val="00D64B7C"/>
    <w:rsid w:val="00D64C08"/>
    <w:rsid w:val="00D67B67"/>
    <w:rsid w:val="00D724DE"/>
    <w:rsid w:val="00D74C87"/>
    <w:rsid w:val="00D81CAD"/>
    <w:rsid w:val="00D852B2"/>
    <w:rsid w:val="00D863F1"/>
    <w:rsid w:val="00D86950"/>
    <w:rsid w:val="00D95261"/>
    <w:rsid w:val="00DA0C0F"/>
    <w:rsid w:val="00DA5F95"/>
    <w:rsid w:val="00DA75D4"/>
    <w:rsid w:val="00DB1F9A"/>
    <w:rsid w:val="00DB2ED8"/>
    <w:rsid w:val="00DB4F2C"/>
    <w:rsid w:val="00DB7124"/>
    <w:rsid w:val="00DC5DAF"/>
    <w:rsid w:val="00DC7315"/>
    <w:rsid w:val="00DD0909"/>
    <w:rsid w:val="00DD0EB7"/>
    <w:rsid w:val="00DD3FA1"/>
    <w:rsid w:val="00DD4EDD"/>
    <w:rsid w:val="00DD572D"/>
    <w:rsid w:val="00DD7232"/>
    <w:rsid w:val="00DE1621"/>
    <w:rsid w:val="00DE6DBE"/>
    <w:rsid w:val="00DE717B"/>
    <w:rsid w:val="00DF0728"/>
    <w:rsid w:val="00DF0C93"/>
    <w:rsid w:val="00DF1A0A"/>
    <w:rsid w:val="00DF1E6C"/>
    <w:rsid w:val="00DF64C8"/>
    <w:rsid w:val="00E013E9"/>
    <w:rsid w:val="00E01929"/>
    <w:rsid w:val="00E05EC7"/>
    <w:rsid w:val="00E0695B"/>
    <w:rsid w:val="00E12099"/>
    <w:rsid w:val="00E127DF"/>
    <w:rsid w:val="00E22F96"/>
    <w:rsid w:val="00E2435D"/>
    <w:rsid w:val="00E2672E"/>
    <w:rsid w:val="00E268F1"/>
    <w:rsid w:val="00E27A30"/>
    <w:rsid w:val="00E32244"/>
    <w:rsid w:val="00E34394"/>
    <w:rsid w:val="00E345B3"/>
    <w:rsid w:val="00E3470A"/>
    <w:rsid w:val="00E35ED4"/>
    <w:rsid w:val="00E36B60"/>
    <w:rsid w:val="00E403FC"/>
    <w:rsid w:val="00E43429"/>
    <w:rsid w:val="00E43C22"/>
    <w:rsid w:val="00E55862"/>
    <w:rsid w:val="00E55945"/>
    <w:rsid w:val="00E57A1B"/>
    <w:rsid w:val="00E6071C"/>
    <w:rsid w:val="00E60D1F"/>
    <w:rsid w:val="00E61F28"/>
    <w:rsid w:val="00E62FDB"/>
    <w:rsid w:val="00E63A5A"/>
    <w:rsid w:val="00E64067"/>
    <w:rsid w:val="00E70231"/>
    <w:rsid w:val="00E72E13"/>
    <w:rsid w:val="00E75A76"/>
    <w:rsid w:val="00E7634C"/>
    <w:rsid w:val="00E77E0F"/>
    <w:rsid w:val="00E818FA"/>
    <w:rsid w:val="00E82493"/>
    <w:rsid w:val="00E8301C"/>
    <w:rsid w:val="00E90157"/>
    <w:rsid w:val="00E90498"/>
    <w:rsid w:val="00E920C5"/>
    <w:rsid w:val="00E92170"/>
    <w:rsid w:val="00E94187"/>
    <w:rsid w:val="00E943E4"/>
    <w:rsid w:val="00E95EB4"/>
    <w:rsid w:val="00EA0BAA"/>
    <w:rsid w:val="00EA7D34"/>
    <w:rsid w:val="00EB1C35"/>
    <w:rsid w:val="00EB2FD1"/>
    <w:rsid w:val="00EB3089"/>
    <w:rsid w:val="00EB6364"/>
    <w:rsid w:val="00EB6C5C"/>
    <w:rsid w:val="00EB7B27"/>
    <w:rsid w:val="00EC2ADB"/>
    <w:rsid w:val="00EC501B"/>
    <w:rsid w:val="00EC6294"/>
    <w:rsid w:val="00EC7722"/>
    <w:rsid w:val="00ED4CF1"/>
    <w:rsid w:val="00ED56B8"/>
    <w:rsid w:val="00ED6608"/>
    <w:rsid w:val="00ED7EAD"/>
    <w:rsid w:val="00EE047B"/>
    <w:rsid w:val="00EE49DB"/>
    <w:rsid w:val="00EE6931"/>
    <w:rsid w:val="00EF2F92"/>
    <w:rsid w:val="00EF339B"/>
    <w:rsid w:val="00EF3D98"/>
    <w:rsid w:val="00EF5D68"/>
    <w:rsid w:val="00F0185D"/>
    <w:rsid w:val="00F027FD"/>
    <w:rsid w:val="00F04EC6"/>
    <w:rsid w:val="00F0564A"/>
    <w:rsid w:val="00F06ABE"/>
    <w:rsid w:val="00F10999"/>
    <w:rsid w:val="00F219AF"/>
    <w:rsid w:val="00F21E1A"/>
    <w:rsid w:val="00F23B9D"/>
    <w:rsid w:val="00F246E5"/>
    <w:rsid w:val="00F25FF0"/>
    <w:rsid w:val="00F279B0"/>
    <w:rsid w:val="00F31C70"/>
    <w:rsid w:val="00F31D38"/>
    <w:rsid w:val="00F31E29"/>
    <w:rsid w:val="00F32D72"/>
    <w:rsid w:val="00F338CE"/>
    <w:rsid w:val="00F3410B"/>
    <w:rsid w:val="00F35B46"/>
    <w:rsid w:val="00F37444"/>
    <w:rsid w:val="00F406E3"/>
    <w:rsid w:val="00F447ED"/>
    <w:rsid w:val="00F4644D"/>
    <w:rsid w:val="00F47E41"/>
    <w:rsid w:val="00F54671"/>
    <w:rsid w:val="00F55A5D"/>
    <w:rsid w:val="00F607CE"/>
    <w:rsid w:val="00F67079"/>
    <w:rsid w:val="00F70875"/>
    <w:rsid w:val="00F72D14"/>
    <w:rsid w:val="00F73372"/>
    <w:rsid w:val="00F739DD"/>
    <w:rsid w:val="00F74EE3"/>
    <w:rsid w:val="00F775F6"/>
    <w:rsid w:val="00F827A2"/>
    <w:rsid w:val="00F8394D"/>
    <w:rsid w:val="00F83985"/>
    <w:rsid w:val="00FA1121"/>
    <w:rsid w:val="00FA152E"/>
    <w:rsid w:val="00FA4D21"/>
    <w:rsid w:val="00FA4F6E"/>
    <w:rsid w:val="00FA513E"/>
    <w:rsid w:val="00FA7023"/>
    <w:rsid w:val="00FA7B22"/>
    <w:rsid w:val="00FB39CA"/>
    <w:rsid w:val="00FB41F0"/>
    <w:rsid w:val="00FB4A36"/>
    <w:rsid w:val="00FB4F51"/>
    <w:rsid w:val="00FC0349"/>
    <w:rsid w:val="00FC3223"/>
    <w:rsid w:val="00FC4352"/>
    <w:rsid w:val="00FD0DF8"/>
    <w:rsid w:val="00FD3528"/>
    <w:rsid w:val="00FD53B2"/>
    <w:rsid w:val="00FD58B2"/>
    <w:rsid w:val="00FE0002"/>
    <w:rsid w:val="00FE66C7"/>
    <w:rsid w:val="00FE6AE4"/>
    <w:rsid w:val="00FF11D3"/>
    <w:rsid w:val="00FF2681"/>
    <w:rsid w:val="00FF287B"/>
    <w:rsid w:val="00FF6FF8"/>
    <w:rsid w:val="00FF71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D390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51BE0"/>
    <w:rPr>
      <w:rFonts w:ascii="Times New Roman" w:eastAsia="Times New Roman" w:hAnsi="Times New Roman" w:cs="Times New Roman"/>
      <w:lang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8E4"/>
    <w:pPr>
      <w:ind w:left="720"/>
      <w:contextualSpacing/>
    </w:pPr>
    <w:rPr>
      <w:rFonts w:asciiTheme="minorHAnsi" w:hAnsiTheme="minorHAnsi" w:cstheme="minorBidi"/>
      <w:lang w:eastAsia="en-US"/>
    </w:rPr>
  </w:style>
  <w:style w:type="character" w:customStyle="1" w:styleId="st">
    <w:name w:val="st"/>
    <w:basedOn w:val="a0"/>
    <w:rsid w:val="00B5447F"/>
  </w:style>
  <w:style w:type="character" w:styleId="a4">
    <w:name w:val="Emphasis"/>
    <w:basedOn w:val="a0"/>
    <w:uiPriority w:val="20"/>
    <w:qFormat/>
    <w:rsid w:val="00B5447F"/>
    <w:rPr>
      <w:i/>
      <w:iCs/>
    </w:rPr>
  </w:style>
  <w:style w:type="paragraph" w:styleId="a5">
    <w:name w:val="header"/>
    <w:basedOn w:val="a"/>
    <w:link w:val="a6"/>
    <w:uiPriority w:val="99"/>
    <w:unhideWhenUsed/>
    <w:rsid w:val="005908D0"/>
    <w:pPr>
      <w:tabs>
        <w:tab w:val="center" w:pos="4819"/>
        <w:tab w:val="right" w:pos="9638"/>
      </w:tabs>
    </w:pPr>
    <w:rPr>
      <w:rFonts w:asciiTheme="minorHAnsi" w:hAnsiTheme="minorHAnsi" w:cstheme="minorBidi"/>
      <w:lang w:eastAsia="en-US"/>
    </w:rPr>
  </w:style>
  <w:style w:type="character" w:customStyle="1" w:styleId="a6">
    <w:name w:val="页眉 字符"/>
    <w:basedOn w:val="a0"/>
    <w:link w:val="a5"/>
    <w:uiPriority w:val="99"/>
    <w:rsid w:val="005908D0"/>
  </w:style>
  <w:style w:type="paragraph" w:styleId="a7">
    <w:name w:val="footer"/>
    <w:basedOn w:val="a"/>
    <w:link w:val="a8"/>
    <w:uiPriority w:val="99"/>
    <w:unhideWhenUsed/>
    <w:rsid w:val="005908D0"/>
    <w:pPr>
      <w:tabs>
        <w:tab w:val="center" w:pos="4819"/>
        <w:tab w:val="right" w:pos="9638"/>
      </w:tabs>
    </w:pPr>
    <w:rPr>
      <w:rFonts w:asciiTheme="minorHAnsi" w:hAnsiTheme="minorHAnsi" w:cstheme="minorBidi"/>
      <w:lang w:eastAsia="en-US"/>
    </w:rPr>
  </w:style>
  <w:style w:type="character" w:customStyle="1" w:styleId="a8">
    <w:name w:val="页脚 字符"/>
    <w:basedOn w:val="a0"/>
    <w:link w:val="a7"/>
    <w:uiPriority w:val="99"/>
    <w:rsid w:val="005908D0"/>
  </w:style>
  <w:style w:type="character" w:styleId="a9">
    <w:name w:val="annotation reference"/>
    <w:basedOn w:val="a0"/>
    <w:uiPriority w:val="99"/>
    <w:semiHidden/>
    <w:unhideWhenUsed/>
    <w:rsid w:val="005908D0"/>
    <w:rPr>
      <w:sz w:val="16"/>
      <w:szCs w:val="16"/>
    </w:rPr>
  </w:style>
  <w:style w:type="paragraph" w:styleId="aa">
    <w:name w:val="annotation text"/>
    <w:basedOn w:val="a"/>
    <w:link w:val="ab"/>
    <w:uiPriority w:val="99"/>
    <w:semiHidden/>
    <w:unhideWhenUsed/>
    <w:rsid w:val="005908D0"/>
    <w:rPr>
      <w:rFonts w:asciiTheme="minorHAnsi" w:hAnsiTheme="minorHAnsi" w:cstheme="minorBidi"/>
      <w:sz w:val="20"/>
      <w:szCs w:val="20"/>
      <w:lang w:eastAsia="en-US"/>
    </w:rPr>
  </w:style>
  <w:style w:type="character" w:customStyle="1" w:styleId="ab">
    <w:name w:val="批注文字 字符"/>
    <w:basedOn w:val="a0"/>
    <w:link w:val="aa"/>
    <w:uiPriority w:val="99"/>
    <w:semiHidden/>
    <w:rsid w:val="005908D0"/>
    <w:rPr>
      <w:sz w:val="20"/>
      <w:szCs w:val="20"/>
    </w:rPr>
  </w:style>
  <w:style w:type="paragraph" w:styleId="ac">
    <w:name w:val="Balloon Text"/>
    <w:basedOn w:val="a"/>
    <w:link w:val="ad"/>
    <w:uiPriority w:val="99"/>
    <w:semiHidden/>
    <w:unhideWhenUsed/>
    <w:rsid w:val="005908D0"/>
    <w:rPr>
      <w:sz w:val="18"/>
      <w:szCs w:val="18"/>
      <w:lang w:eastAsia="en-US"/>
    </w:rPr>
  </w:style>
  <w:style w:type="character" w:customStyle="1" w:styleId="ad">
    <w:name w:val="批注框文本 字符"/>
    <w:basedOn w:val="a0"/>
    <w:link w:val="ac"/>
    <w:uiPriority w:val="99"/>
    <w:semiHidden/>
    <w:rsid w:val="005908D0"/>
    <w:rPr>
      <w:rFonts w:ascii="Times New Roman" w:hAnsi="Times New Roman" w:cs="Times New Roman"/>
      <w:sz w:val="18"/>
      <w:szCs w:val="18"/>
    </w:rPr>
  </w:style>
  <w:style w:type="character" w:styleId="ae">
    <w:name w:val="Hyperlink"/>
    <w:basedOn w:val="a0"/>
    <w:uiPriority w:val="99"/>
    <w:unhideWhenUsed/>
    <w:rsid w:val="00381E58"/>
    <w:rPr>
      <w:color w:val="0563C1" w:themeColor="hyperlink"/>
      <w:u w:val="single"/>
    </w:rPr>
  </w:style>
  <w:style w:type="paragraph" w:styleId="af">
    <w:name w:val="Normal (Web)"/>
    <w:basedOn w:val="a"/>
    <w:uiPriority w:val="99"/>
    <w:semiHidden/>
    <w:unhideWhenUsed/>
    <w:rsid w:val="00C6572F"/>
    <w:pPr>
      <w:spacing w:before="100" w:beforeAutospacing="1" w:after="100" w:afterAutospacing="1"/>
    </w:pPr>
  </w:style>
  <w:style w:type="table" w:styleId="af0">
    <w:name w:val="Table Grid"/>
    <w:basedOn w:val="a1"/>
    <w:uiPriority w:val="39"/>
    <w:rsid w:val="00D8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uiPriority w:val="99"/>
    <w:semiHidden/>
    <w:unhideWhenUsed/>
    <w:rsid w:val="00C20B44"/>
  </w:style>
  <w:style w:type="character" w:styleId="af2">
    <w:name w:val="line number"/>
    <w:basedOn w:val="a0"/>
    <w:uiPriority w:val="99"/>
    <w:semiHidden/>
    <w:unhideWhenUsed/>
    <w:rsid w:val="004508C4"/>
  </w:style>
  <w:style w:type="paragraph" w:styleId="af3">
    <w:name w:val="Revision"/>
    <w:hidden/>
    <w:uiPriority w:val="99"/>
    <w:semiHidden/>
    <w:rsid w:val="00E62FDB"/>
    <w:rPr>
      <w:rFonts w:ascii="Times New Roman" w:eastAsia="Times New Roman" w:hAnsi="Times New Roman" w:cs="Times New Roman"/>
      <w:lang w:eastAsia="it-IT"/>
    </w:rPr>
  </w:style>
  <w:style w:type="paragraph" w:customStyle="1" w:styleId="Titolo1">
    <w:name w:val="Titolo1"/>
    <w:basedOn w:val="a"/>
    <w:rsid w:val="00C62BE8"/>
    <w:pPr>
      <w:spacing w:before="100" w:beforeAutospacing="1" w:after="100" w:afterAutospacing="1"/>
    </w:pPr>
    <w:rPr>
      <w:rFonts w:eastAsiaTheme="minorHAnsi"/>
    </w:rPr>
  </w:style>
  <w:style w:type="paragraph" w:customStyle="1" w:styleId="desc">
    <w:name w:val="desc"/>
    <w:basedOn w:val="a"/>
    <w:rsid w:val="00C62BE8"/>
    <w:pPr>
      <w:spacing w:before="100" w:beforeAutospacing="1" w:after="100" w:afterAutospacing="1"/>
    </w:pPr>
    <w:rPr>
      <w:rFonts w:eastAsiaTheme="minorHAnsi"/>
    </w:rPr>
  </w:style>
  <w:style w:type="paragraph" w:customStyle="1" w:styleId="details">
    <w:name w:val="details"/>
    <w:basedOn w:val="a"/>
    <w:rsid w:val="00C62BE8"/>
    <w:pPr>
      <w:spacing w:before="100" w:beforeAutospacing="1" w:after="100" w:afterAutospacing="1"/>
    </w:pPr>
    <w:rPr>
      <w:rFonts w:eastAsiaTheme="minorHAnsi"/>
    </w:rPr>
  </w:style>
  <w:style w:type="character" w:customStyle="1" w:styleId="jrnl">
    <w:name w:val="jrnl"/>
    <w:basedOn w:val="a0"/>
    <w:rsid w:val="00C62BE8"/>
  </w:style>
  <w:style w:type="paragraph" w:styleId="af4">
    <w:name w:val="annotation subject"/>
    <w:basedOn w:val="aa"/>
    <w:next w:val="aa"/>
    <w:link w:val="af5"/>
    <w:uiPriority w:val="99"/>
    <w:semiHidden/>
    <w:unhideWhenUsed/>
    <w:rsid w:val="002758D0"/>
    <w:rPr>
      <w:rFonts w:ascii="Times New Roman" w:hAnsi="Times New Roman" w:cs="Times New Roman"/>
      <w:b/>
      <w:bCs/>
      <w:lang w:eastAsia="it-IT"/>
    </w:rPr>
  </w:style>
  <w:style w:type="character" w:customStyle="1" w:styleId="af5">
    <w:name w:val="批注主题 字符"/>
    <w:basedOn w:val="ab"/>
    <w:link w:val="af4"/>
    <w:uiPriority w:val="99"/>
    <w:semiHidden/>
    <w:rsid w:val="002758D0"/>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433">
      <w:bodyDiv w:val="1"/>
      <w:marLeft w:val="0"/>
      <w:marRight w:val="0"/>
      <w:marTop w:val="0"/>
      <w:marBottom w:val="0"/>
      <w:divBdr>
        <w:top w:val="none" w:sz="0" w:space="0" w:color="auto"/>
        <w:left w:val="none" w:sz="0" w:space="0" w:color="auto"/>
        <w:bottom w:val="none" w:sz="0" w:space="0" w:color="auto"/>
        <w:right w:val="none" w:sz="0" w:space="0" w:color="auto"/>
      </w:divBdr>
    </w:div>
    <w:div w:id="43992954">
      <w:bodyDiv w:val="1"/>
      <w:marLeft w:val="0"/>
      <w:marRight w:val="0"/>
      <w:marTop w:val="0"/>
      <w:marBottom w:val="0"/>
      <w:divBdr>
        <w:top w:val="none" w:sz="0" w:space="0" w:color="auto"/>
        <w:left w:val="none" w:sz="0" w:space="0" w:color="auto"/>
        <w:bottom w:val="none" w:sz="0" w:space="0" w:color="auto"/>
        <w:right w:val="none" w:sz="0" w:space="0" w:color="auto"/>
      </w:divBdr>
    </w:div>
    <w:div w:id="51320921">
      <w:bodyDiv w:val="1"/>
      <w:marLeft w:val="0"/>
      <w:marRight w:val="0"/>
      <w:marTop w:val="0"/>
      <w:marBottom w:val="0"/>
      <w:divBdr>
        <w:top w:val="none" w:sz="0" w:space="0" w:color="auto"/>
        <w:left w:val="none" w:sz="0" w:space="0" w:color="auto"/>
        <w:bottom w:val="none" w:sz="0" w:space="0" w:color="auto"/>
        <w:right w:val="none" w:sz="0" w:space="0" w:color="auto"/>
      </w:divBdr>
    </w:div>
    <w:div w:id="57556093">
      <w:bodyDiv w:val="1"/>
      <w:marLeft w:val="0"/>
      <w:marRight w:val="0"/>
      <w:marTop w:val="0"/>
      <w:marBottom w:val="0"/>
      <w:divBdr>
        <w:top w:val="none" w:sz="0" w:space="0" w:color="auto"/>
        <w:left w:val="none" w:sz="0" w:space="0" w:color="auto"/>
        <w:bottom w:val="none" w:sz="0" w:space="0" w:color="auto"/>
        <w:right w:val="none" w:sz="0" w:space="0" w:color="auto"/>
      </w:divBdr>
    </w:div>
    <w:div w:id="74323897">
      <w:bodyDiv w:val="1"/>
      <w:marLeft w:val="0"/>
      <w:marRight w:val="0"/>
      <w:marTop w:val="0"/>
      <w:marBottom w:val="0"/>
      <w:divBdr>
        <w:top w:val="none" w:sz="0" w:space="0" w:color="auto"/>
        <w:left w:val="none" w:sz="0" w:space="0" w:color="auto"/>
        <w:bottom w:val="none" w:sz="0" w:space="0" w:color="auto"/>
        <w:right w:val="none" w:sz="0" w:space="0" w:color="auto"/>
      </w:divBdr>
    </w:div>
    <w:div w:id="96757998">
      <w:bodyDiv w:val="1"/>
      <w:marLeft w:val="0"/>
      <w:marRight w:val="0"/>
      <w:marTop w:val="0"/>
      <w:marBottom w:val="0"/>
      <w:divBdr>
        <w:top w:val="none" w:sz="0" w:space="0" w:color="auto"/>
        <w:left w:val="none" w:sz="0" w:space="0" w:color="auto"/>
        <w:bottom w:val="none" w:sz="0" w:space="0" w:color="auto"/>
        <w:right w:val="none" w:sz="0" w:space="0" w:color="auto"/>
      </w:divBdr>
    </w:div>
    <w:div w:id="108209833">
      <w:bodyDiv w:val="1"/>
      <w:marLeft w:val="0"/>
      <w:marRight w:val="0"/>
      <w:marTop w:val="0"/>
      <w:marBottom w:val="0"/>
      <w:divBdr>
        <w:top w:val="none" w:sz="0" w:space="0" w:color="auto"/>
        <w:left w:val="none" w:sz="0" w:space="0" w:color="auto"/>
        <w:bottom w:val="none" w:sz="0" w:space="0" w:color="auto"/>
        <w:right w:val="none" w:sz="0" w:space="0" w:color="auto"/>
      </w:divBdr>
    </w:div>
    <w:div w:id="116527977">
      <w:bodyDiv w:val="1"/>
      <w:marLeft w:val="0"/>
      <w:marRight w:val="0"/>
      <w:marTop w:val="0"/>
      <w:marBottom w:val="0"/>
      <w:divBdr>
        <w:top w:val="none" w:sz="0" w:space="0" w:color="auto"/>
        <w:left w:val="none" w:sz="0" w:space="0" w:color="auto"/>
        <w:bottom w:val="none" w:sz="0" w:space="0" w:color="auto"/>
        <w:right w:val="none" w:sz="0" w:space="0" w:color="auto"/>
      </w:divBdr>
      <w:divsChild>
        <w:div w:id="1290014528">
          <w:marLeft w:val="0"/>
          <w:marRight w:val="0"/>
          <w:marTop w:val="0"/>
          <w:marBottom w:val="0"/>
          <w:divBdr>
            <w:top w:val="none" w:sz="0" w:space="0" w:color="auto"/>
            <w:left w:val="none" w:sz="0" w:space="0" w:color="auto"/>
            <w:bottom w:val="none" w:sz="0" w:space="0" w:color="auto"/>
            <w:right w:val="none" w:sz="0" w:space="0" w:color="auto"/>
          </w:divBdr>
        </w:div>
      </w:divsChild>
    </w:div>
    <w:div w:id="140198405">
      <w:bodyDiv w:val="1"/>
      <w:marLeft w:val="0"/>
      <w:marRight w:val="0"/>
      <w:marTop w:val="0"/>
      <w:marBottom w:val="0"/>
      <w:divBdr>
        <w:top w:val="none" w:sz="0" w:space="0" w:color="auto"/>
        <w:left w:val="none" w:sz="0" w:space="0" w:color="auto"/>
        <w:bottom w:val="none" w:sz="0" w:space="0" w:color="auto"/>
        <w:right w:val="none" w:sz="0" w:space="0" w:color="auto"/>
      </w:divBdr>
    </w:div>
    <w:div w:id="162550224">
      <w:bodyDiv w:val="1"/>
      <w:marLeft w:val="0"/>
      <w:marRight w:val="0"/>
      <w:marTop w:val="0"/>
      <w:marBottom w:val="0"/>
      <w:divBdr>
        <w:top w:val="none" w:sz="0" w:space="0" w:color="auto"/>
        <w:left w:val="none" w:sz="0" w:space="0" w:color="auto"/>
        <w:bottom w:val="none" w:sz="0" w:space="0" w:color="auto"/>
        <w:right w:val="none" w:sz="0" w:space="0" w:color="auto"/>
      </w:divBdr>
    </w:div>
    <w:div w:id="199826266">
      <w:bodyDiv w:val="1"/>
      <w:marLeft w:val="0"/>
      <w:marRight w:val="0"/>
      <w:marTop w:val="0"/>
      <w:marBottom w:val="0"/>
      <w:divBdr>
        <w:top w:val="none" w:sz="0" w:space="0" w:color="auto"/>
        <w:left w:val="none" w:sz="0" w:space="0" w:color="auto"/>
        <w:bottom w:val="none" w:sz="0" w:space="0" w:color="auto"/>
        <w:right w:val="none" w:sz="0" w:space="0" w:color="auto"/>
      </w:divBdr>
    </w:div>
    <w:div w:id="208152946">
      <w:bodyDiv w:val="1"/>
      <w:marLeft w:val="0"/>
      <w:marRight w:val="0"/>
      <w:marTop w:val="0"/>
      <w:marBottom w:val="0"/>
      <w:divBdr>
        <w:top w:val="none" w:sz="0" w:space="0" w:color="auto"/>
        <w:left w:val="none" w:sz="0" w:space="0" w:color="auto"/>
        <w:bottom w:val="none" w:sz="0" w:space="0" w:color="auto"/>
        <w:right w:val="none" w:sz="0" w:space="0" w:color="auto"/>
      </w:divBdr>
    </w:div>
    <w:div w:id="219024482">
      <w:bodyDiv w:val="1"/>
      <w:marLeft w:val="0"/>
      <w:marRight w:val="0"/>
      <w:marTop w:val="0"/>
      <w:marBottom w:val="0"/>
      <w:divBdr>
        <w:top w:val="none" w:sz="0" w:space="0" w:color="auto"/>
        <w:left w:val="none" w:sz="0" w:space="0" w:color="auto"/>
        <w:bottom w:val="none" w:sz="0" w:space="0" w:color="auto"/>
        <w:right w:val="none" w:sz="0" w:space="0" w:color="auto"/>
      </w:divBdr>
    </w:div>
    <w:div w:id="301204513">
      <w:bodyDiv w:val="1"/>
      <w:marLeft w:val="0"/>
      <w:marRight w:val="0"/>
      <w:marTop w:val="0"/>
      <w:marBottom w:val="0"/>
      <w:divBdr>
        <w:top w:val="none" w:sz="0" w:space="0" w:color="auto"/>
        <w:left w:val="none" w:sz="0" w:space="0" w:color="auto"/>
        <w:bottom w:val="none" w:sz="0" w:space="0" w:color="auto"/>
        <w:right w:val="none" w:sz="0" w:space="0" w:color="auto"/>
      </w:divBdr>
    </w:div>
    <w:div w:id="313801667">
      <w:bodyDiv w:val="1"/>
      <w:marLeft w:val="0"/>
      <w:marRight w:val="0"/>
      <w:marTop w:val="0"/>
      <w:marBottom w:val="0"/>
      <w:divBdr>
        <w:top w:val="none" w:sz="0" w:space="0" w:color="auto"/>
        <w:left w:val="none" w:sz="0" w:space="0" w:color="auto"/>
        <w:bottom w:val="none" w:sz="0" w:space="0" w:color="auto"/>
        <w:right w:val="none" w:sz="0" w:space="0" w:color="auto"/>
      </w:divBdr>
    </w:div>
    <w:div w:id="322244639">
      <w:bodyDiv w:val="1"/>
      <w:marLeft w:val="0"/>
      <w:marRight w:val="0"/>
      <w:marTop w:val="0"/>
      <w:marBottom w:val="0"/>
      <w:divBdr>
        <w:top w:val="none" w:sz="0" w:space="0" w:color="auto"/>
        <w:left w:val="none" w:sz="0" w:space="0" w:color="auto"/>
        <w:bottom w:val="none" w:sz="0" w:space="0" w:color="auto"/>
        <w:right w:val="none" w:sz="0" w:space="0" w:color="auto"/>
      </w:divBdr>
    </w:div>
    <w:div w:id="331029430">
      <w:bodyDiv w:val="1"/>
      <w:marLeft w:val="0"/>
      <w:marRight w:val="0"/>
      <w:marTop w:val="0"/>
      <w:marBottom w:val="0"/>
      <w:divBdr>
        <w:top w:val="none" w:sz="0" w:space="0" w:color="auto"/>
        <w:left w:val="none" w:sz="0" w:space="0" w:color="auto"/>
        <w:bottom w:val="none" w:sz="0" w:space="0" w:color="auto"/>
        <w:right w:val="none" w:sz="0" w:space="0" w:color="auto"/>
      </w:divBdr>
    </w:div>
    <w:div w:id="347105580">
      <w:bodyDiv w:val="1"/>
      <w:marLeft w:val="0"/>
      <w:marRight w:val="0"/>
      <w:marTop w:val="0"/>
      <w:marBottom w:val="0"/>
      <w:divBdr>
        <w:top w:val="none" w:sz="0" w:space="0" w:color="auto"/>
        <w:left w:val="none" w:sz="0" w:space="0" w:color="auto"/>
        <w:bottom w:val="none" w:sz="0" w:space="0" w:color="auto"/>
        <w:right w:val="none" w:sz="0" w:space="0" w:color="auto"/>
      </w:divBdr>
      <w:divsChild>
        <w:div w:id="343097335">
          <w:marLeft w:val="0"/>
          <w:marRight w:val="0"/>
          <w:marTop w:val="0"/>
          <w:marBottom w:val="0"/>
          <w:divBdr>
            <w:top w:val="none" w:sz="0" w:space="0" w:color="auto"/>
            <w:left w:val="none" w:sz="0" w:space="0" w:color="auto"/>
            <w:bottom w:val="none" w:sz="0" w:space="0" w:color="auto"/>
            <w:right w:val="none" w:sz="0" w:space="0" w:color="auto"/>
          </w:divBdr>
        </w:div>
        <w:div w:id="814906135">
          <w:marLeft w:val="0"/>
          <w:marRight w:val="0"/>
          <w:marTop w:val="0"/>
          <w:marBottom w:val="0"/>
          <w:divBdr>
            <w:top w:val="none" w:sz="0" w:space="0" w:color="auto"/>
            <w:left w:val="none" w:sz="0" w:space="0" w:color="auto"/>
            <w:bottom w:val="none" w:sz="0" w:space="0" w:color="auto"/>
            <w:right w:val="none" w:sz="0" w:space="0" w:color="auto"/>
          </w:divBdr>
        </w:div>
        <w:div w:id="1363508412">
          <w:marLeft w:val="0"/>
          <w:marRight w:val="0"/>
          <w:marTop w:val="0"/>
          <w:marBottom w:val="0"/>
          <w:divBdr>
            <w:top w:val="none" w:sz="0" w:space="0" w:color="auto"/>
            <w:left w:val="none" w:sz="0" w:space="0" w:color="auto"/>
            <w:bottom w:val="none" w:sz="0" w:space="0" w:color="auto"/>
            <w:right w:val="none" w:sz="0" w:space="0" w:color="auto"/>
          </w:divBdr>
        </w:div>
        <w:div w:id="1431969820">
          <w:marLeft w:val="0"/>
          <w:marRight w:val="0"/>
          <w:marTop w:val="0"/>
          <w:marBottom w:val="0"/>
          <w:divBdr>
            <w:top w:val="none" w:sz="0" w:space="0" w:color="auto"/>
            <w:left w:val="none" w:sz="0" w:space="0" w:color="auto"/>
            <w:bottom w:val="none" w:sz="0" w:space="0" w:color="auto"/>
            <w:right w:val="none" w:sz="0" w:space="0" w:color="auto"/>
          </w:divBdr>
        </w:div>
        <w:div w:id="1852911169">
          <w:marLeft w:val="0"/>
          <w:marRight w:val="0"/>
          <w:marTop w:val="0"/>
          <w:marBottom w:val="0"/>
          <w:divBdr>
            <w:top w:val="none" w:sz="0" w:space="0" w:color="auto"/>
            <w:left w:val="none" w:sz="0" w:space="0" w:color="auto"/>
            <w:bottom w:val="none" w:sz="0" w:space="0" w:color="auto"/>
            <w:right w:val="none" w:sz="0" w:space="0" w:color="auto"/>
          </w:divBdr>
        </w:div>
      </w:divsChild>
    </w:div>
    <w:div w:id="352148842">
      <w:bodyDiv w:val="1"/>
      <w:marLeft w:val="0"/>
      <w:marRight w:val="0"/>
      <w:marTop w:val="0"/>
      <w:marBottom w:val="0"/>
      <w:divBdr>
        <w:top w:val="none" w:sz="0" w:space="0" w:color="auto"/>
        <w:left w:val="none" w:sz="0" w:space="0" w:color="auto"/>
        <w:bottom w:val="none" w:sz="0" w:space="0" w:color="auto"/>
        <w:right w:val="none" w:sz="0" w:space="0" w:color="auto"/>
      </w:divBdr>
    </w:div>
    <w:div w:id="366610328">
      <w:bodyDiv w:val="1"/>
      <w:marLeft w:val="0"/>
      <w:marRight w:val="0"/>
      <w:marTop w:val="0"/>
      <w:marBottom w:val="0"/>
      <w:divBdr>
        <w:top w:val="none" w:sz="0" w:space="0" w:color="auto"/>
        <w:left w:val="none" w:sz="0" w:space="0" w:color="auto"/>
        <w:bottom w:val="none" w:sz="0" w:space="0" w:color="auto"/>
        <w:right w:val="none" w:sz="0" w:space="0" w:color="auto"/>
      </w:divBdr>
    </w:div>
    <w:div w:id="367528826">
      <w:bodyDiv w:val="1"/>
      <w:marLeft w:val="0"/>
      <w:marRight w:val="0"/>
      <w:marTop w:val="0"/>
      <w:marBottom w:val="0"/>
      <w:divBdr>
        <w:top w:val="none" w:sz="0" w:space="0" w:color="auto"/>
        <w:left w:val="none" w:sz="0" w:space="0" w:color="auto"/>
        <w:bottom w:val="none" w:sz="0" w:space="0" w:color="auto"/>
        <w:right w:val="none" w:sz="0" w:space="0" w:color="auto"/>
      </w:divBdr>
    </w:div>
    <w:div w:id="377509132">
      <w:bodyDiv w:val="1"/>
      <w:marLeft w:val="0"/>
      <w:marRight w:val="0"/>
      <w:marTop w:val="0"/>
      <w:marBottom w:val="0"/>
      <w:divBdr>
        <w:top w:val="none" w:sz="0" w:space="0" w:color="auto"/>
        <w:left w:val="none" w:sz="0" w:space="0" w:color="auto"/>
        <w:bottom w:val="none" w:sz="0" w:space="0" w:color="auto"/>
        <w:right w:val="none" w:sz="0" w:space="0" w:color="auto"/>
      </w:divBdr>
    </w:div>
    <w:div w:id="390808245">
      <w:bodyDiv w:val="1"/>
      <w:marLeft w:val="0"/>
      <w:marRight w:val="0"/>
      <w:marTop w:val="0"/>
      <w:marBottom w:val="0"/>
      <w:divBdr>
        <w:top w:val="none" w:sz="0" w:space="0" w:color="auto"/>
        <w:left w:val="none" w:sz="0" w:space="0" w:color="auto"/>
        <w:bottom w:val="none" w:sz="0" w:space="0" w:color="auto"/>
        <w:right w:val="none" w:sz="0" w:space="0" w:color="auto"/>
      </w:divBdr>
    </w:div>
    <w:div w:id="392969130">
      <w:bodyDiv w:val="1"/>
      <w:marLeft w:val="0"/>
      <w:marRight w:val="0"/>
      <w:marTop w:val="0"/>
      <w:marBottom w:val="0"/>
      <w:divBdr>
        <w:top w:val="none" w:sz="0" w:space="0" w:color="auto"/>
        <w:left w:val="none" w:sz="0" w:space="0" w:color="auto"/>
        <w:bottom w:val="none" w:sz="0" w:space="0" w:color="auto"/>
        <w:right w:val="none" w:sz="0" w:space="0" w:color="auto"/>
      </w:divBdr>
    </w:div>
    <w:div w:id="394662677">
      <w:bodyDiv w:val="1"/>
      <w:marLeft w:val="0"/>
      <w:marRight w:val="0"/>
      <w:marTop w:val="0"/>
      <w:marBottom w:val="0"/>
      <w:divBdr>
        <w:top w:val="none" w:sz="0" w:space="0" w:color="auto"/>
        <w:left w:val="none" w:sz="0" w:space="0" w:color="auto"/>
        <w:bottom w:val="none" w:sz="0" w:space="0" w:color="auto"/>
        <w:right w:val="none" w:sz="0" w:space="0" w:color="auto"/>
      </w:divBdr>
    </w:div>
    <w:div w:id="417137578">
      <w:bodyDiv w:val="1"/>
      <w:marLeft w:val="0"/>
      <w:marRight w:val="0"/>
      <w:marTop w:val="0"/>
      <w:marBottom w:val="0"/>
      <w:divBdr>
        <w:top w:val="none" w:sz="0" w:space="0" w:color="auto"/>
        <w:left w:val="none" w:sz="0" w:space="0" w:color="auto"/>
        <w:bottom w:val="none" w:sz="0" w:space="0" w:color="auto"/>
        <w:right w:val="none" w:sz="0" w:space="0" w:color="auto"/>
      </w:divBdr>
    </w:div>
    <w:div w:id="417143385">
      <w:bodyDiv w:val="1"/>
      <w:marLeft w:val="0"/>
      <w:marRight w:val="0"/>
      <w:marTop w:val="0"/>
      <w:marBottom w:val="0"/>
      <w:divBdr>
        <w:top w:val="none" w:sz="0" w:space="0" w:color="auto"/>
        <w:left w:val="none" w:sz="0" w:space="0" w:color="auto"/>
        <w:bottom w:val="none" w:sz="0" w:space="0" w:color="auto"/>
        <w:right w:val="none" w:sz="0" w:space="0" w:color="auto"/>
      </w:divBdr>
    </w:div>
    <w:div w:id="463233993">
      <w:bodyDiv w:val="1"/>
      <w:marLeft w:val="0"/>
      <w:marRight w:val="0"/>
      <w:marTop w:val="0"/>
      <w:marBottom w:val="0"/>
      <w:divBdr>
        <w:top w:val="none" w:sz="0" w:space="0" w:color="auto"/>
        <w:left w:val="none" w:sz="0" w:space="0" w:color="auto"/>
        <w:bottom w:val="none" w:sz="0" w:space="0" w:color="auto"/>
        <w:right w:val="none" w:sz="0" w:space="0" w:color="auto"/>
      </w:divBdr>
    </w:div>
    <w:div w:id="510489208">
      <w:bodyDiv w:val="1"/>
      <w:marLeft w:val="0"/>
      <w:marRight w:val="0"/>
      <w:marTop w:val="0"/>
      <w:marBottom w:val="0"/>
      <w:divBdr>
        <w:top w:val="none" w:sz="0" w:space="0" w:color="auto"/>
        <w:left w:val="none" w:sz="0" w:space="0" w:color="auto"/>
        <w:bottom w:val="none" w:sz="0" w:space="0" w:color="auto"/>
        <w:right w:val="none" w:sz="0" w:space="0" w:color="auto"/>
      </w:divBdr>
    </w:div>
    <w:div w:id="512884987">
      <w:bodyDiv w:val="1"/>
      <w:marLeft w:val="0"/>
      <w:marRight w:val="0"/>
      <w:marTop w:val="0"/>
      <w:marBottom w:val="0"/>
      <w:divBdr>
        <w:top w:val="none" w:sz="0" w:space="0" w:color="auto"/>
        <w:left w:val="none" w:sz="0" w:space="0" w:color="auto"/>
        <w:bottom w:val="none" w:sz="0" w:space="0" w:color="auto"/>
        <w:right w:val="none" w:sz="0" w:space="0" w:color="auto"/>
      </w:divBdr>
      <w:divsChild>
        <w:div w:id="78597384">
          <w:marLeft w:val="0"/>
          <w:marRight w:val="0"/>
          <w:marTop w:val="0"/>
          <w:marBottom w:val="0"/>
          <w:divBdr>
            <w:top w:val="none" w:sz="0" w:space="0" w:color="auto"/>
            <w:left w:val="none" w:sz="0" w:space="0" w:color="auto"/>
            <w:bottom w:val="none" w:sz="0" w:space="0" w:color="auto"/>
            <w:right w:val="none" w:sz="0" w:space="0" w:color="auto"/>
          </w:divBdr>
        </w:div>
        <w:div w:id="1364555942">
          <w:marLeft w:val="0"/>
          <w:marRight w:val="0"/>
          <w:marTop w:val="0"/>
          <w:marBottom w:val="0"/>
          <w:divBdr>
            <w:top w:val="none" w:sz="0" w:space="0" w:color="auto"/>
            <w:left w:val="none" w:sz="0" w:space="0" w:color="auto"/>
            <w:bottom w:val="none" w:sz="0" w:space="0" w:color="auto"/>
            <w:right w:val="none" w:sz="0" w:space="0" w:color="auto"/>
          </w:divBdr>
        </w:div>
      </w:divsChild>
    </w:div>
    <w:div w:id="537737095">
      <w:bodyDiv w:val="1"/>
      <w:marLeft w:val="0"/>
      <w:marRight w:val="0"/>
      <w:marTop w:val="0"/>
      <w:marBottom w:val="0"/>
      <w:divBdr>
        <w:top w:val="none" w:sz="0" w:space="0" w:color="auto"/>
        <w:left w:val="none" w:sz="0" w:space="0" w:color="auto"/>
        <w:bottom w:val="none" w:sz="0" w:space="0" w:color="auto"/>
        <w:right w:val="none" w:sz="0" w:space="0" w:color="auto"/>
      </w:divBdr>
    </w:div>
    <w:div w:id="578365371">
      <w:bodyDiv w:val="1"/>
      <w:marLeft w:val="0"/>
      <w:marRight w:val="0"/>
      <w:marTop w:val="0"/>
      <w:marBottom w:val="0"/>
      <w:divBdr>
        <w:top w:val="none" w:sz="0" w:space="0" w:color="auto"/>
        <w:left w:val="none" w:sz="0" w:space="0" w:color="auto"/>
        <w:bottom w:val="none" w:sz="0" w:space="0" w:color="auto"/>
        <w:right w:val="none" w:sz="0" w:space="0" w:color="auto"/>
      </w:divBdr>
    </w:div>
    <w:div w:id="579753732">
      <w:bodyDiv w:val="1"/>
      <w:marLeft w:val="0"/>
      <w:marRight w:val="0"/>
      <w:marTop w:val="0"/>
      <w:marBottom w:val="0"/>
      <w:divBdr>
        <w:top w:val="none" w:sz="0" w:space="0" w:color="auto"/>
        <w:left w:val="none" w:sz="0" w:space="0" w:color="auto"/>
        <w:bottom w:val="none" w:sz="0" w:space="0" w:color="auto"/>
        <w:right w:val="none" w:sz="0" w:space="0" w:color="auto"/>
      </w:divBdr>
      <w:divsChild>
        <w:div w:id="1096245529">
          <w:marLeft w:val="0"/>
          <w:marRight w:val="0"/>
          <w:marTop w:val="0"/>
          <w:marBottom w:val="0"/>
          <w:divBdr>
            <w:top w:val="none" w:sz="0" w:space="0" w:color="auto"/>
            <w:left w:val="none" w:sz="0" w:space="0" w:color="auto"/>
            <w:bottom w:val="none" w:sz="0" w:space="0" w:color="auto"/>
            <w:right w:val="none" w:sz="0" w:space="0" w:color="auto"/>
          </w:divBdr>
        </w:div>
        <w:div w:id="1669477621">
          <w:marLeft w:val="0"/>
          <w:marRight w:val="0"/>
          <w:marTop w:val="0"/>
          <w:marBottom w:val="0"/>
          <w:divBdr>
            <w:top w:val="none" w:sz="0" w:space="0" w:color="auto"/>
            <w:left w:val="none" w:sz="0" w:space="0" w:color="auto"/>
            <w:bottom w:val="none" w:sz="0" w:space="0" w:color="auto"/>
            <w:right w:val="none" w:sz="0" w:space="0" w:color="auto"/>
          </w:divBdr>
        </w:div>
      </w:divsChild>
    </w:div>
    <w:div w:id="585268726">
      <w:bodyDiv w:val="1"/>
      <w:marLeft w:val="0"/>
      <w:marRight w:val="0"/>
      <w:marTop w:val="0"/>
      <w:marBottom w:val="0"/>
      <w:divBdr>
        <w:top w:val="none" w:sz="0" w:space="0" w:color="auto"/>
        <w:left w:val="none" w:sz="0" w:space="0" w:color="auto"/>
        <w:bottom w:val="none" w:sz="0" w:space="0" w:color="auto"/>
        <w:right w:val="none" w:sz="0" w:space="0" w:color="auto"/>
      </w:divBdr>
    </w:div>
    <w:div w:id="593786682">
      <w:bodyDiv w:val="1"/>
      <w:marLeft w:val="0"/>
      <w:marRight w:val="0"/>
      <w:marTop w:val="0"/>
      <w:marBottom w:val="0"/>
      <w:divBdr>
        <w:top w:val="none" w:sz="0" w:space="0" w:color="auto"/>
        <w:left w:val="none" w:sz="0" w:space="0" w:color="auto"/>
        <w:bottom w:val="none" w:sz="0" w:space="0" w:color="auto"/>
        <w:right w:val="none" w:sz="0" w:space="0" w:color="auto"/>
      </w:divBdr>
    </w:div>
    <w:div w:id="595753148">
      <w:bodyDiv w:val="1"/>
      <w:marLeft w:val="0"/>
      <w:marRight w:val="0"/>
      <w:marTop w:val="0"/>
      <w:marBottom w:val="0"/>
      <w:divBdr>
        <w:top w:val="none" w:sz="0" w:space="0" w:color="auto"/>
        <w:left w:val="none" w:sz="0" w:space="0" w:color="auto"/>
        <w:bottom w:val="none" w:sz="0" w:space="0" w:color="auto"/>
        <w:right w:val="none" w:sz="0" w:space="0" w:color="auto"/>
      </w:divBdr>
    </w:div>
    <w:div w:id="623460245">
      <w:bodyDiv w:val="1"/>
      <w:marLeft w:val="0"/>
      <w:marRight w:val="0"/>
      <w:marTop w:val="0"/>
      <w:marBottom w:val="0"/>
      <w:divBdr>
        <w:top w:val="none" w:sz="0" w:space="0" w:color="auto"/>
        <w:left w:val="none" w:sz="0" w:space="0" w:color="auto"/>
        <w:bottom w:val="none" w:sz="0" w:space="0" w:color="auto"/>
        <w:right w:val="none" w:sz="0" w:space="0" w:color="auto"/>
      </w:divBdr>
    </w:div>
    <w:div w:id="625889569">
      <w:bodyDiv w:val="1"/>
      <w:marLeft w:val="0"/>
      <w:marRight w:val="0"/>
      <w:marTop w:val="0"/>
      <w:marBottom w:val="0"/>
      <w:divBdr>
        <w:top w:val="none" w:sz="0" w:space="0" w:color="auto"/>
        <w:left w:val="none" w:sz="0" w:space="0" w:color="auto"/>
        <w:bottom w:val="none" w:sz="0" w:space="0" w:color="auto"/>
        <w:right w:val="none" w:sz="0" w:space="0" w:color="auto"/>
      </w:divBdr>
    </w:div>
    <w:div w:id="647711286">
      <w:bodyDiv w:val="1"/>
      <w:marLeft w:val="0"/>
      <w:marRight w:val="0"/>
      <w:marTop w:val="0"/>
      <w:marBottom w:val="0"/>
      <w:divBdr>
        <w:top w:val="none" w:sz="0" w:space="0" w:color="auto"/>
        <w:left w:val="none" w:sz="0" w:space="0" w:color="auto"/>
        <w:bottom w:val="none" w:sz="0" w:space="0" w:color="auto"/>
        <w:right w:val="none" w:sz="0" w:space="0" w:color="auto"/>
      </w:divBdr>
    </w:div>
    <w:div w:id="664624390">
      <w:bodyDiv w:val="1"/>
      <w:marLeft w:val="0"/>
      <w:marRight w:val="0"/>
      <w:marTop w:val="0"/>
      <w:marBottom w:val="0"/>
      <w:divBdr>
        <w:top w:val="none" w:sz="0" w:space="0" w:color="auto"/>
        <w:left w:val="none" w:sz="0" w:space="0" w:color="auto"/>
        <w:bottom w:val="none" w:sz="0" w:space="0" w:color="auto"/>
        <w:right w:val="none" w:sz="0" w:space="0" w:color="auto"/>
      </w:divBdr>
    </w:div>
    <w:div w:id="686325578">
      <w:bodyDiv w:val="1"/>
      <w:marLeft w:val="0"/>
      <w:marRight w:val="0"/>
      <w:marTop w:val="0"/>
      <w:marBottom w:val="0"/>
      <w:divBdr>
        <w:top w:val="none" w:sz="0" w:space="0" w:color="auto"/>
        <w:left w:val="none" w:sz="0" w:space="0" w:color="auto"/>
        <w:bottom w:val="none" w:sz="0" w:space="0" w:color="auto"/>
        <w:right w:val="none" w:sz="0" w:space="0" w:color="auto"/>
      </w:divBdr>
      <w:divsChild>
        <w:div w:id="473371377">
          <w:marLeft w:val="0"/>
          <w:marRight w:val="0"/>
          <w:marTop w:val="0"/>
          <w:marBottom w:val="0"/>
          <w:divBdr>
            <w:top w:val="none" w:sz="0" w:space="0" w:color="auto"/>
            <w:left w:val="none" w:sz="0" w:space="0" w:color="auto"/>
            <w:bottom w:val="none" w:sz="0" w:space="0" w:color="auto"/>
            <w:right w:val="none" w:sz="0" w:space="0" w:color="auto"/>
          </w:divBdr>
        </w:div>
        <w:div w:id="559169378">
          <w:marLeft w:val="0"/>
          <w:marRight w:val="0"/>
          <w:marTop w:val="0"/>
          <w:marBottom w:val="0"/>
          <w:divBdr>
            <w:top w:val="none" w:sz="0" w:space="0" w:color="auto"/>
            <w:left w:val="none" w:sz="0" w:space="0" w:color="auto"/>
            <w:bottom w:val="none" w:sz="0" w:space="0" w:color="auto"/>
            <w:right w:val="none" w:sz="0" w:space="0" w:color="auto"/>
          </w:divBdr>
        </w:div>
      </w:divsChild>
    </w:div>
    <w:div w:id="720055017">
      <w:bodyDiv w:val="1"/>
      <w:marLeft w:val="0"/>
      <w:marRight w:val="0"/>
      <w:marTop w:val="0"/>
      <w:marBottom w:val="0"/>
      <w:divBdr>
        <w:top w:val="none" w:sz="0" w:space="0" w:color="auto"/>
        <w:left w:val="none" w:sz="0" w:space="0" w:color="auto"/>
        <w:bottom w:val="none" w:sz="0" w:space="0" w:color="auto"/>
        <w:right w:val="none" w:sz="0" w:space="0" w:color="auto"/>
      </w:divBdr>
    </w:div>
    <w:div w:id="721683630">
      <w:bodyDiv w:val="1"/>
      <w:marLeft w:val="0"/>
      <w:marRight w:val="0"/>
      <w:marTop w:val="0"/>
      <w:marBottom w:val="0"/>
      <w:divBdr>
        <w:top w:val="none" w:sz="0" w:space="0" w:color="auto"/>
        <w:left w:val="none" w:sz="0" w:space="0" w:color="auto"/>
        <w:bottom w:val="none" w:sz="0" w:space="0" w:color="auto"/>
        <w:right w:val="none" w:sz="0" w:space="0" w:color="auto"/>
      </w:divBdr>
    </w:div>
    <w:div w:id="748964379">
      <w:bodyDiv w:val="1"/>
      <w:marLeft w:val="0"/>
      <w:marRight w:val="0"/>
      <w:marTop w:val="0"/>
      <w:marBottom w:val="0"/>
      <w:divBdr>
        <w:top w:val="none" w:sz="0" w:space="0" w:color="auto"/>
        <w:left w:val="none" w:sz="0" w:space="0" w:color="auto"/>
        <w:bottom w:val="none" w:sz="0" w:space="0" w:color="auto"/>
        <w:right w:val="none" w:sz="0" w:space="0" w:color="auto"/>
      </w:divBdr>
    </w:div>
    <w:div w:id="755246857">
      <w:bodyDiv w:val="1"/>
      <w:marLeft w:val="0"/>
      <w:marRight w:val="0"/>
      <w:marTop w:val="0"/>
      <w:marBottom w:val="0"/>
      <w:divBdr>
        <w:top w:val="none" w:sz="0" w:space="0" w:color="auto"/>
        <w:left w:val="none" w:sz="0" w:space="0" w:color="auto"/>
        <w:bottom w:val="none" w:sz="0" w:space="0" w:color="auto"/>
        <w:right w:val="none" w:sz="0" w:space="0" w:color="auto"/>
      </w:divBdr>
    </w:div>
    <w:div w:id="761221492">
      <w:bodyDiv w:val="1"/>
      <w:marLeft w:val="0"/>
      <w:marRight w:val="0"/>
      <w:marTop w:val="0"/>
      <w:marBottom w:val="0"/>
      <w:divBdr>
        <w:top w:val="none" w:sz="0" w:space="0" w:color="auto"/>
        <w:left w:val="none" w:sz="0" w:space="0" w:color="auto"/>
        <w:bottom w:val="none" w:sz="0" w:space="0" w:color="auto"/>
        <w:right w:val="none" w:sz="0" w:space="0" w:color="auto"/>
      </w:divBdr>
    </w:div>
    <w:div w:id="766120152">
      <w:bodyDiv w:val="1"/>
      <w:marLeft w:val="0"/>
      <w:marRight w:val="0"/>
      <w:marTop w:val="0"/>
      <w:marBottom w:val="0"/>
      <w:divBdr>
        <w:top w:val="none" w:sz="0" w:space="0" w:color="auto"/>
        <w:left w:val="none" w:sz="0" w:space="0" w:color="auto"/>
        <w:bottom w:val="none" w:sz="0" w:space="0" w:color="auto"/>
        <w:right w:val="none" w:sz="0" w:space="0" w:color="auto"/>
      </w:divBdr>
    </w:div>
    <w:div w:id="779880361">
      <w:bodyDiv w:val="1"/>
      <w:marLeft w:val="0"/>
      <w:marRight w:val="0"/>
      <w:marTop w:val="0"/>
      <w:marBottom w:val="0"/>
      <w:divBdr>
        <w:top w:val="none" w:sz="0" w:space="0" w:color="auto"/>
        <w:left w:val="none" w:sz="0" w:space="0" w:color="auto"/>
        <w:bottom w:val="none" w:sz="0" w:space="0" w:color="auto"/>
        <w:right w:val="none" w:sz="0" w:space="0" w:color="auto"/>
      </w:divBdr>
    </w:div>
    <w:div w:id="803548423">
      <w:bodyDiv w:val="1"/>
      <w:marLeft w:val="0"/>
      <w:marRight w:val="0"/>
      <w:marTop w:val="0"/>
      <w:marBottom w:val="0"/>
      <w:divBdr>
        <w:top w:val="none" w:sz="0" w:space="0" w:color="auto"/>
        <w:left w:val="none" w:sz="0" w:space="0" w:color="auto"/>
        <w:bottom w:val="none" w:sz="0" w:space="0" w:color="auto"/>
        <w:right w:val="none" w:sz="0" w:space="0" w:color="auto"/>
      </w:divBdr>
    </w:div>
    <w:div w:id="810830674">
      <w:bodyDiv w:val="1"/>
      <w:marLeft w:val="0"/>
      <w:marRight w:val="0"/>
      <w:marTop w:val="0"/>
      <w:marBottom w:val="0"/>
      <w:divBdr>
        <w:top w:val="none" w:sz="0" w:space="0" w:color="auto"/>
        <w:left w:val="none" w:sz="0" w:space="0" w:color="auto"/>
        <w:bottom w:val="none" w:sz="0" w:space="0" w:color="auto"/>
        <w:right w:val="none" w:sz="0" w:space="0" w:color="auto"/>
      </w:divBdr>
    </w:div>
    <w:div w:id="815218721">
      <w:bodyDiv w:val="1"/>
      <w:marLeft w:val="0"/>
      <w:marRight w:val="0"/>
      <w:marTop w:val="0"/>
      <w:marBottom w:val="0"/>
      <w:divBdr>
        <w:top w:val="none" w:sz="0" w:space="0" w:color="auto"/>
        <w:left w:val="none" w:sz="0" w:space="0" w:color="auto"/>
        <w:bottom w:val="none" w:sz="0" w:space="0" w:color="auto"/>
        <w:right w:val="none" w:sz="0" w:space="0" w:color="auto"/>
      </w:divBdr>
    </w:div>
    <w:div w:id="853153135">
      <w:bodyDiv w:val="1"/>
      <w:marLeft w:val="0"/>
      <w:marRight w:val="0"/>
      <w:marTop w:val="0"/>
      <w:marBottom w:val="0"/>
      <w:divBdr>
        <w:top w:val="none" w:sz="0" w:space="0" w:color="auto"/>
        <w:left w:val="none" w:sz="0" w:space="0" w:color="auto"/>
        <w:bottom w:val="none" w:sz="0" w:space="0" w:color="auto"/>
        <w:right w:val="none" w:sz="0" w:space="0" w:color="auto"/>
      </w:divBdr>
    </w:div>
    <w:div w:id="856044946">
      <w:bodyDiv w:val="1"/>
      <w:marLeft w:val="0"/>
      <w:marRight w:val="0"/>
      <w:marTop w:val="0"/>
      <w:marBottom w:val="0"/>
      <w:divBdr>
        <w:top w:val="none" w:sz="0" w:space="0" w:color="auto"/>
        <w:left w:val="none" w:sz="0" w:space="0" w:color="auto"/>
        <w:bottom w:val="none" w:sz="0" w:space="0" w:color="auto"/>
        <w:right w:val="none" w:sz="0" w:space="0" w:color="auto"/>
      </w:divBdr>
    </w:div>
    <w:div w:id="873930129">
      <w:bodyDiv w:val="1"/>
      <w:marLeft w:val="0"/>
      <w:marRight w:val="0"/>
      <w:marTop w:val="0"/>
      <w:marBottom w:val="0"/>
      <w:divBdr>
        <w:top w:val="none" w:sz="0" w:space="0" w:color="auto"/>
        <w:left w:val="none" w:sz="0" w:space="0" w:color="auto"/>
        <w:bottom w:val="none" w:sz="0" w:space="0" w:color="auto"/>
        <w:right w:val="none" w:sz="0" w:space="0" w:color="auto"/>
      </w:divBdr>
      <w:divsChild>
        <w:div w:id="354817704">
          <w:marLeft w:val="0"/>
          <w:marRight w:val="0"/>
          <w:marTop w:val="0"/>
          <w:marBottom w:val="0"/>
          <w:divBdr>
            <w:top w:val="none" w:sz="0" w:space="0" w:color="auto"/>
            <w:left w:val="none" w:sz="0" w:space="0" w:color="auto"/>
            <w:bottom w:val="none" w:sz="0" w:space="0" w:color="auto"/>
            <w:right w:val="none" w:sz="0" w:space="0" w:color="auto"/>
          </w:divBdr>
        </w:div>
        <w:div w:id="955789274">
          <w:marLeft w:val="0"/>
          <w:marRight w:val="0"/>
          <w:marTop w:val="0"/>
          <w:marBottom w:val="0"/>
          <w:divBdr>
            <w:top w:val="none" w:sz="0" w:space="0" w:color="auto"/>
            <w:left w:val="none" w:sz="0" w:space="0" w:color="auto"/>
            <w:bottom w:val="none" w:sz="0" w:space="0" w:color="auto"/>
            <w:right w:val="none" w:sz="0" w:space="0" w:color="auto"/>
          </w:divBdr>
        </w:div>
        <w:div w:id="1526940464">
          <w:marLeft w:val="0"/>
          <w:marRight w:val="0"/>
          <w:marTop w:val="0"/>
          <w:marBottom w:val="0"/>
          <w:divBdr>
            <w:top w:val="none" w:sz="0" w:space="0" w:color="auto"/>
            <w:left w:val="none" w:sz="0" w:space="0" w:color="auto"/>
            <w:bottom w:val="none" w:sz="0" w:space="0" w:color="auto"/>
            <w:right w:val="none" w:sz="0" w:space="0" w:color="auto"/>
          </w:divBdr>
        </w:div>
      </w:divsChild>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903953123">
      <w:bodyDiv w:val="1"/>
      <w:marLeft w:val="0"/>
      <w:marRight w:val="0"/>
      <w:marTop w:val="0"/>
      <w:marBottom w:val="0"/>
      <w:divBdr>
        <w:top w:val="none" w:sz="0" w:space="0" w:color="auto"/>
        <w:left w:val="none" w:sz="0" w:space="0" w:color="auto"/>
        <w:bottom w:val="none" w:sz="0" w:space="0" w:color="auto"/>
        <w:right w:val="none" w:sz="0" w:space="0" w:color="auto"/>
      </w:divBdr>
    </w:div>
    <w:div w:id="917788194">
      <w:bodyDiv w:val="1"/>
      <w:marLeft w:val="0"/>
      <w:marRight w:val="0"/>
      <w:marTop w:val="0"/>
      <w:marBottom w:val="0"/>
      <w:divBdr>
        <w:top w:val="none" w:sz="0" w:space="0" w:color="auto"/>
        <w:left w:val="none" w:sz="0" w:space="0" w:color="auto"/>
        <w:bottom w:val="none" w:sz="0" w:space="0" w:color="auto"/>
        <w:right w:val="none" w:sz="0" w:space="0" w:color="auto"/>
      </w:divBdr>
    </w:div>
    <w:div w:id="933515733">
      <w:bodyDiv w:val="1"/>
      <w:marLeft w:val="0"/>
      <w:marRight w:val="0"/>
      <w:marTop w:val="0"/>
      <w:marBottom w:val="0"/>
      <w:divBdr>
        <w:top w:val="none" w:sz="0" w:space="0" w:color="auto"/>
        <w:left w:val="none" w:sz="0" w:space="0" w:color="auto"/>
        <w:bottom w:val="none" w:sz="0" w:space="0" w:color="auto"/>
        <w:right w:val="none" w:sz="0" w:space="0" w:color="auto"/>
      </w:divBdr>
    </w:div>
    <w:div w:id="955140436">
      <w:bodyDiv w:val="1"/>
      <w:marLeft w:val="0"/>
      <w:marRight w:val="0"/>
      <w:marTop w:val="0"/>
      <w:marBottom w:val="0"/>
      <w:divBdr>
        <w:top w:val="none" w:sz="0" w:space="0" w:color="auto"/>
        <w:left w:val="none" w:sz="0" w:space="0" w:color="auto"/>
        <w:bottom w:val="none" w:sz="0" w:space="0" w:color="auto"/>
        <w:right w:val="none" w:sz="0" w:space="0" w:color="auto"/>
      </w:divBdr>
      <w:divsChild>
        <w:div w:id="99885632">
          <w:marLeft w:val="0"/>
          <w:marRight w:val="0"/>
          <w:marTop w:val="0"/>
          <w:marBottom w:val="0"/>
          <w:divBdr>
            <w:top w:val="none" w:sz="0" w:space="0" w:color="auto"/>
            <w:left w:val="none" w:sz="0" w:space="0" w:color="auto"/>
            <w:bottom w:val="none" w:sz="0" w:space="0" w:color="auto"/>
            <w:right w:val="none" w:sz="0" w:space="0" w:color="auto"/>
          </w:divBdr>
        </w:div>
        <w:div w:id="280183710">
          <w:marLeft w:val="0"/>
          <w:marRight w:val="0"/>
          <w:marTop w:val="0"/>
          <w:marBottom w:val="0"/>
          <w:divBdr>
            <w:top w:val="none" w:sz="0" w:space="0" w:color="auto"/>
            <w:left w:val="none" w:sz="0" w:space="0" w:color="auto"/>
            <w:bottom w:val="none" w:sz="0" w:space="0" w:color="auto"/>
            <w:right w:val="none" w:sz="0" w:space="0" w:color="auto"/>
          </w:divBdr>
        </w:div>
        <w:div w:id="557404329">
          <w:marLeft w:val="0"/>
          <w:marRight w:val="0"/>
          <w:marTop w:val="0"/>
          <w:marBottom w:val="0"/>
          <w:divBdr>
            <w:top w:val="none" w:sz="0" w:space="0" w:color="auto"/>
            <w:left w:val="none" w:sz="0" w:space="0" w:color="auto"/>
            <w:bottom w:val="none" w:sz="0" w:space="0" w:color="auto"/>
            <w:right w:val="none" w:sz="0" w:space="0" w:color="auto"/>
          </w:divBdr>
        </w:div>
        <w:div w:id="1817918845">
          <w:marLeft w:val="0"/>
          <w:marRight w:val="0"/>
          <w:marTop w:val="0"/>
          <w:marBottom w:val="0"/>
          <w:divBdr>
            <w:top w:val="none" w:sz="0" w:space="0" w:color="auto"/>
            <w:left w:val="none" w:sz="0" w:space="0" w:color="auto"/>
            <w:bottom w:val="none" w:sz="0" w:space="0" w:color="auto"/>
            <w:right w:val="none" w:sz="0" w:space="0" w:color="auto"/>
          </w:divBdr>
        </w:div>
        <w:div w:id="2070688980">
          <w:marLeft w:val="0"/>
          <w:marRight w:val="0"/>
          <w:marTop w:val="0"/>
          <w:marBottom w:val="0"/>
          <w:divBdr>
            <w:top w:val="none" w:sz="0" w:space="0" w:color="auto"/>
            <w:left w:val="none" w:sz="0" w:space="0" w:color="auto"/>
            <w:bottom w:val="none" w:sz="0" w:space="0" w:color="auto"/>
            <w:right w:val="none" w:sz="0" w:space="0" w:color="auto"/>
          </w:divBdr>
        </w:div>
      </w:divsChild>
    </w:div>
    <w:div w:id="965235839">
      <w:bodyDiv w:val="1"/>
      <w:marLeft w:val="0"/>
      <w:marRight w:val="0"/>
      <w:marTop w:val="0"/>
      <w:marBottom w:val="0"/>
      <w:divBdr>
        <w:top w:val="none" w:sz="0" w:space="0" w:color="auto"/>
        <w:left w:val="none" w:sz="0" w:space="0" w:color="auto"/>
        <w:bottom w:val="none" w:sz="0" w:space="0" w:color="auto"/>
        <w:right w:val="none" w:sz="0" w:space="0" w:color="auto"/>
      </w:divBdr>
    </w:div>
    <w:div w:id="983970954">
      <w:bodyDiv w:val="1"/>
      <w:marLeft w:val="0"/>
      <w:marRight w:val="0"/>
      <w:marTop w:val="0"/>
      <w:marBottom w:val="0"/>
      <w:divBdr>
        <w:top w:val="none" w:sz="0" w:space="0" w:color="auto"/>
        <w:left w:val="none" w:sz="0" w:space="0" w:color="auto"/>
        <w:bottom w:val="none" w:sz="0" w:space="0" w:color="auto"/>
        <w:right w:val="none" w:sz="0" w:space="0" w:color="auto"/>
      </w:divBdr>
    </w:div>
    <w:div w:id="1008678207">
      <w:bodyDiv w:val="1"/>
      <w:marLeft w:val="0"/>
      <w:marRight w:val="0"/>
      <w:marTop w:val="0"/>
      <w:marBottom w:val="0"/>
      <w:divBdr>
        <w:top w:val="none" w:sz="0" w:space="0" w:color="auto"/>
        <w:left w:val="none" w:sz="0" w:space="0" w:color="auto"/>
        <w:bottom w:val="none" w:sz="0" w:space="0" w:color="auto"/>
        <w:right w:val="none" w:sz="0" w:space="0" w:color="auto"/>
      </w:divBdr>
    </w:div>
    <w:div w:id="1010715229">
      <w:bodyDiv w:val="1"/>
      <w:marLeft w:val="0"/>
      <w:marRight w:val="0"/>
      <w:marTop w:val="0"/>
      <w:marBottom w:val="0"/>
      <w:divBdr>
        <w:top w:val="none" w:sz="0" w:space="0" w:color="auto"/>
        <w:left w:val="none" w:sz="0" w:space="0" w:color="auto"/>
        <w:bottom w:val="none" w:sz="0" w:space="0" w:color="auto"/>
        <w:right w:val="none" w:sz="0" w:space="0" w:color="auto"/>
      </w:divBdr>
    </w:div>
    <w:div w:id="1013414837">
      <w:bodyDiv w:val="1"/>
      <w:marLeft w:val="0"/>
      <w:marRight w:val="0"/>
      <w:marTop w:val="0"/>
      <w:marBottom w:val="0"/>
      <w:divBdr>
        <w:top w:val="none" w:sz="0" w:space="0" w:color="auto"/>
        <w:left w:val="none" w:sz="0" w:space="0" w:color="auto"/>
        <w:bottom w:val="none" w:sz="0" w:space="0" w:color="auto"/>
        <w:right w:val="none" w:sz="0" w:space="0" w:color="auto"/>
      </w:divBdr>
    </w:div>
    <w:div w:id="1086076325">
      <w:bodyDiv w:val="1"/>
      <w:marLeft w:val="0"/>
      <w:marRight w:val="0"/>
      <w:marTop w:val="0"/>
      <w:marBottom w:val="0"/>
      <w:divBdr>
        <w:top w:val="none" w:sz="0" w:space="0" w:color="auto"/>
        <w:left w:val="none" w:sz="0" w:space="0" w:color="auto"/>
        <w:bottom w:val="none" w:sz="0" w:space="0" w:color="auto"/>
        <w:right w:val="none" w:sz="0" w:space="0" w:color="auto"/>
      </w:divBdr>
    </w:div>
    <w:div w:id="1088116601">
      <w:bodyDiv w:val="1"/>
      <w:marLeft w:val="0"/>
      <w:marRight w:val="0"/>
      <w:marTop w:val="0"/>
      <w:marBottom w:val="0"/>
      <w:divBdr>
        <w:top w:val="none" w:sz="0" w:space="0" w:color="auto"/>
        <w:left w:val="none" w:sz="0" w:space="0" w:color="auto"/>
        <w:bottom w:val="none" w:sz="0" w:space="0" w:color="auto"/>
        <w:right w:val="none" w:sz="0" w:space="0" w:color="auto"/>
      </w:divBdr>
    </w:div>
    <w:div w:id="1109471716">
      <w:bodyDiv w:val="1"/>
      <w:marLeft w:val="0"/>
      <w:marRight w:val="0"/>
      <w:marTop w:val="0"/>
      <w:marBottom w:val="0"/>
      <w:divBdr>
        <w:top w:val="none" w:sz="0" w:space="0" w:color="auto"/>
        <w:left w:val="none" w:sz="0" w:space="0" w:color="auto"/>
        <w:bottom w:val="none" w:sz="0" w:space="0" w:color="auto"/>
        <w:right w:val="none" w:sz="0" w:space="0" w:color="auto"/>
      </w:divBdr>
    </w:div>
    <w:div w:id="1120029663">
      <w:bodyDiv w:val="1"/>
      <w:marLeft w:val="0"/>
      <w:marRight w:val="0"/>
      <w:marTop w:val="0"/>
      <w:marBottom w:val="0"/>
      <w:divBdr>
        <w:top w:val="none" w:sz="0" w:space="0" w:color="auto"/>
        <w:left w:val="none" w:sz="0" w:space="0" w:color="auto"/>
        <w:bottom w:val="none" w:sz="0" w:space="0" w:color="auto"/>
        <w:right w:val="none" w:sz="0" w:space="0" w:color="auto"/>
      </w:divBdr>
    </w:div>
    <w:div w:id="1158881359">
      <w:bodyDiv w:val="1"/>
      <w:marLeft w:val="0"/>
      <w:marRight w:val="0"/>
      <w:marTop w:val="0"/>
      <w:marBottom w:val="0"/>
      <w:divBdr>
        <w:top w:val="none" w:sz="0" w:space="0" w:color="auto"/>
        <w:left w:val="none" w:sz="0" w:space="0" w:color="auto"/>
        <w:bottom w:val="none" w:sz="0" w:space="0" w:color="auto"/>
        <w:right w:val="none" w:sz="0" w:space="0" w:color="auto"/>
      </w:divBdr>
    </w:div>
    <w:div w:id="1162164067">
      <w:bodyDiv w:val="1"/>
      <w:marLeft w:val="0"/>
      <w:marRight w:val="0"/>
      <w:marTop w:val="0"/>
      <w:marBottom w:val="0"/>
      <w:divBdr>
        <w:top w:val="none" w:sz="0" w:space="0" w:color="auto"/>
        <w:left w:val="none" w:sz="0" w:space="0" w:color="auto"/>
        <w:bottom w:val="none" w:sz="0" w:space="0" w:color="auto"/>
        <w:right w:val="none" w:sz="0" w:space="0" w:color="auto"/>
      </w:divBdr>
      <w:divsChild>
        <w:div w:id="49111405">
          <w:marLeft w:val="0"/>
          <w:marRight w:val="0"/>
          <w:marTop w:val="0"/>
          <w:marBottom w:val="0"/>
          <w:divBdr>
            <w:top w:val="none" w:sz="0" w:space="0" w:color="auto"/>
            <w:left w:val="none" w:sz="0" w:space="0" w:color="auto"/>
            <w:bottom w:val="none" w:sz="0" w:space="0" w:color="auto"/>
            <w:right w:val="none" w:sz="0" w:space="0" w:color="auto"/>
          </w:divBdr>
        </w:div>
        <w:div w:id="729156978">
          <w:marLeft w:val="0"/>
          <w:marRight w:val="0"/>
          <w:marTop w:val="0"/>
          <w:marBottom w:val="0"/>
          <w:divBdr>
            <w:top w:val="none" w:sz="0" w:space="0" w:color="auto"/>
            <w:left w:val="none" w:sz="0" w:space="0" w:color="auto"/>
            <w:bottom w:val="none" w:sz="0" w:space="0" w:color="auto"/>
            <w:right w:val="none" w:sz="0" w:space="0" w:color="auto"/>
          </w:divBdr>
        </w:div>
        <w:div w:id="774517735">
          <w:marLeft w:val="0"/>
          <w:marRight w:val="0"/>
          <w:marTop w:val="0"/>
          <w:marBottom w:val="0"/>
          <w:divBdr>
            <w:top w:val="none" w:sz="0" w:space="0" w:color="auto"/>
            <w:left w:val="none" w:sz="0" w:space="0" w:color="auto"/>
            <w:bottom w:val="none" w:sz="0" w:space="0" w:color="auto"/>
            <w:right w:val="none" w:sz="0" w:space="0" w:color="auto"/>
          </w:divBdr>
        </w:div>
        <w:div w:id="944077433">
          <w:marLeft w:val="0"/>
          <w:marRight w:val="0"/>
          <w:marTop w:val="0"/>
          <w:marBottom w:val="0"/>
          <w:divBdr>
            <w:top w:val="none" w:sz="0" w:space="0" w:color="auto"/>
            <w:left w:val="none" w:sz="0" w:space="0" w:color="auto"/>
            <w:bottom w:val="none" w:sz="0" w:space="0" w:color="auto"/>
            <w:right w:val="none" w:sz="0" w:space="0" w:color="auto"/>
          </w:divBdr>
        </w:div>
        <w:div w:id="1361855351">
          <w:marLeft w:val="0"/>
          <w:marRight w:val="0"/>
          <w:marTop w:val="0"/>
          <w:marBottom w:val="0"/>
          <w:divBdr>
            <w:top w:val="none" w:sz="0" w:space="0" w:color="auto"/>
            <w:left w:val="none" w:sz="0" w:space="0" w:color="auto"/>
            <w:bottom w:val="none" w:sz="0" w:space="0" w:color="auto"/>
            <w:right w:val="none" w:sz="0" w:space="0" w:color="auto"/>
          </w:divBdr>
        </w:div>
      </w:divsChild>
    </w:div>
    <w:div w:id="1176652247">
      <w:bodyDiv w:val="1"/>
      <w:marLeft w:val="0"/>
      <w:marRight w:val="0"/>
      <w:marTop w:val="0"/>
      <w:marBottom w:val="0"/>
      <w:divBdr>
        <w:top w:val="none" w:sz="0" w:space="0" w:color="auto"/>
        <w:left w:val="none" w:sz="0" w:space="0" w:color="auto"/>
        <w:bottom w:val="none" w:sz="0" w:space="0" w:color="auto"/>
        <w:right w:val="none" w:sz="0" w:space="0" w:color="auto"/>
      </w:divBdr>
    </w:div>
    <w:div w:id="1179394741">
      <w:bodyDiv w:val="1"/>
      <w:marLeft w:val="0"/>
      <w:marRight w:val="0"/>
      <w:marTop w:val="0"/>
      <w:marBottom w:val="0"/>
      <w:divBdr>
        <w:top w:val="none" w:sz="0" w:space="0" w:color="auto"/>
        <w:left w:val="none" w:sz="0" w:space="0" w:color="auto"/>
        <w:bottom w:val="none" w:sz="0" w:space="0" w:color="auto"/>
        <w:right w:val="none" w:sz="0" w:space="0" w:color="auto"/>
      </w:divBdr>
      <w:divsChild>
        <w:div w:id="177502420">
          <w:marLeft w:val="0"/>
          <w:marRight w:val="0"/>
          <w:marTop w:val="0"/>
          <w:marBottom w:val="0"/>
          <w:divBdr>
            <w:top w:val="none" w:sz="0" w:space="0" w:color="auto"/>
            <w:left w:val="none" w:sz="0" w:space="0" w:color="auto"/>
            <w:bottom w:val="none" w:sz="0" w:space="0" w:color="auto"/>
            <w:right w:val="none" w:sz="0" w:space="0" w:color="auto"/>
          </w:divBdr>
        </w:div>
        <w:div w:id="253636773">
          <w:marLeft w:val="0"/>
          <w:marRight w:val="0"/>
          <w:marTop w:val="0"/>
          <w:marBottom w:val="0"/>
          <w:divBdr>
            <w:top w:val="none" w:sz="0" w:space="0" w:color="auto"/>
            <w:left w:val="none" w:sz="0" w:space="0" w:color="auto"/>
            <w:bottom w:val="none" w:sz="0" w:space="0" w:color="auto"/>
            <w:right w:val="none" w:sz="0" w:space="0" w:color="auto"/>
          </w:divBdr>
        </w:div>
      </w:divsChild>
    </w:div>
    <w:div w:id="1187905799">
      <w:bodyDiv w:val="1"/>
      <w:marLeft w:val="0"/>
      <w:marRight w:val="0"/>
      <w:marTop w:val="0"/>
      <w:marBottom w:val="0"/>
      <w:divBdr>
        <w:top w:val="none" w:sz="0" w:space="0" w:color="auto"/>
        <w:left w:val="none" w:sz="0" w:space="0" w:color="auto"/>
        <w:bottom w:val="none" w:sz="0" w:space="0" w:color="auto"/>
        <w:right w:val="none" w:sz="0" w:space="0" w:color="auto"/>
      </w:divBdr>
    </w:div>
    <w:div w:id="1199854693">
      <w:bodyDiv w:val="1"/>
      <w:marLeft w:val="0"/>
      <w:marRight w:val="0"/>
      <w:marTop w:val="0"/>
      <w:marBottom w:val="0"/>
      <w:divBdr>
        <w:top w:val="none" w:sz="0" w:space="0" w:color="auto"/>
        <w:left w:val="none" w:sz="0" w:space="0" w:color="auto"/>
        <w:bottom w:val="none" w:sz="0" w:space="0" w:color="auto"/>
        <w:right w:val="none" w:sz="0" w:space="0" w:color="auto"/>
      </w:divBdr>
    </w:div>
    <w:div w:id="1256861074">
      <w:bodyDiv w:val="1"/>
      <w:marLeft w:val="0"/>
      <w:marRight w:val="0"/>
      <w:marTop w:val="0"/>
      <w:marBottom w:val="0"/>
      <w:divBdr>
        <w:top w:val="none" w:sz="0" w:space="0" w:color="auto"/>
        <w:left w:val="none" w:sz="0" w:space="0" w:color="auto"/>
        <w:bottom w:val="none" w:sz="0" w:space="0" w:color="auto"/>
        <w:right w:val="none" w:sz="0" w:space="0" w:color="auto"/>
      </w:divBdr>
    </w:div>
    <w:div w:id="1256938605">
      <w:bodyDiv w:val="1"/>
      <w:marLeft w:val="0"/>
      <w:marRight w:val="0"/>
      <w:marTop w:val="0"/>
      <w:marBottom w:val="0"/>
      <w:divBdr>
        <w:top w:val="none" w:sz="0" w:space="0" w:color="auto"/>
        <w:left w:val="none" w:sz="0" w:space="0" w:color="auto"/>
        <w:bottom w:val="none" w:sz="0" w:space="0" w:color="auto"/>
        <w:right w:val="none" w:sz="0" w:space="0" w:color="auto"/>
      </w:divBdr>
    </w:div>
    <w:div w:id="1309750836">
      <w:bodyDiv w:val="1"/>
      <w:marLeft w:val="0"/>
      <w:marRight w:val="0"/>
      <w:marTop w:val="0"/>
      <w:marBottom w:val="0"/>
      <w:divBdr>
        <w:top w:val="none" w:sz="0" w:space="0" w:color="auto"/>
        <w:left w:val="none" w:sz="0" w:space="0" w:color="auto"/>
        <w:bottom w:val="none" w:sz="0" w:space="0" w:color="auto"/>
        <w:right w:val="none" w:sz="0" w:space="0" w:color="auto"/>
      </w:divBdr>
    </w:div>
    <w:div w:id="1311329465">
      <w:bodyDiv w:val="1"/>
      <w:marLeft w:val="0"/>
      <w:marRight w:val="0"/>
      <w:marTop w:val="0"/>
      <w:marBottom w:val="0"/>
      <w:divBdr>
        <w:top w:val="none" w:sz="0" w:space="0" w:color="auto"/>
        <w:left w:val="none" w:sz="0" w:space="0" w:color="auto"/>
        <w:bottom w:val="none" w:sz="0" w:space="0" w:color="auto"/>
        <w:right w:val="none" w:sz="0" w:space="0" w:color="auto"/>
      </w:divBdr>
    </w:div>
    <w:div w:id="1318417577">
      <w:bodyDiv w:val="1"/>
      <w:marLeft w:val="0"/>
      <w:marRight w:val="0"/>
      <w:marTop w:val="0"/>
      <w:marBottom w:val="0"/>
      <w:divBdr>
        <w:top w:val="none" w:sz="0" w:space="0" w:color="auto"/>
        <w:left w:val="none" w:sz="0" w:space="0" w:color="auto"/>
        <w:bottom w:val="none" w:sz="0" w:space="0" w:color="auto"/>
        <w:right w:val="none" w:sz="0" w:space="0" w:color="auto"/>
      </w:divBdr>
    </w:div>
    <w:div w:id="1320579780">
      <w:bodyDiv w:val="1"/>
      <w:marLeft w:val="0"/>
      <w:marRight w:val="0"/>
      <w:marTop w:val="0"/>
      <w:marBottom w:val="0"/>
      <w:divBdr>
        <w:top w:val="none" w:sz="0" w:space="0" w:color="auto"/>
        <w:left w:val="none" w:sz="0" w:space="0" w:color="auto"/>
        <w:bottom w:val="none" w:sz="0" w:space="0" w:color="auto"/>
        <w:right w:val="none" w:sz="0" w:space="0" w:color="auto"/>
      </w:divBdr>
    </w:div>
    <w:div w:id="1329141330">
      <w:bodyDiv w:val="1"/>
      <w:marLeft w:val="0"/>
      <w:marRight w:val="0"/>
      <w:marTop w:val="0"/>
      <w:marBottom w:val="0"/>
      <w:divBdr>
        <w:top w:val="none" w:sz="0" w:space="0" w:color="auto"/>
        <w:left w:val="none" w:sz="0" w:space="0" w:color="auto"/>
        <w:bottom w:val="none" w:sz="0" w:space="0" w:color="auto"/>
        <w:right w:val="none" w:sz="0" w:space="0" w:color="auto"/>
      </w:divBdr>
      <w:divsChild>
        <w:div w:id="916087868">
          <w:marLeft w:val="0"/>
          <w:marRight w:val="0"/>
          <w:marTop w:val="0"/>
          <w:marBottom w:val="0"/>
          <w:divBdr>
            <w:top w:val="none" w:sz="0" w:space="0" w:color="auto"/>
            <w:left w:val="none" w:sz="0" w:space="0" w:color="auto"/>
            <w:bottom w:val="none" w:sz="0" w:space="0" w:color="auto"/>
            <w:right w:val="none" w:sz="0" w:space="0" w:color="auto"/>
          </w:divBdr>
          <w:divsChild>
            <w:div w:id="1129393200">
              <w:marLeft w:val="0"/>
              <w:marRight w:val="0"/>
              <w:marTop w:val="0"/>
              <w:marBottom w:val="0"/>
              <w:divBdr>
                <w:top w:val="none" w:sz="0" w:space="0" w:color="auto"/>
                <w:left w:val="none" w:sz="0" w:space="0" w:color="auto"/>
                <w:bottom w:val="none" w:sz="0" w:space="0" w:color="auto"/>
                <w:right w:val="none" w:sz="0" w:space="0" w:color="auto"/>
              </w:divBdr>
              <w:divsChild>
                <w:div w:id="1897084196">
                  <w:marLeft w:val="0"/>
                  <w:marRight w:val="0"/>
                  <w:marTop w:val="0"/>
                  <w:marBottom w:val="0"/>
                  <w:divBdr>
                    <w:top w:val="none" w:sz="0" w:space="0" w:color="auto"/>
                    <w:left w:val="none" w:sz="0" w:space="0" w:color="auto"/>
                    <w:bottom w:val="none" w:sz="0" w:space="0" w:color="auto"/>
                    <w:right w:val="none" w:sz="0" w:space="0" w:color="auto"/>
                  </w:divBdr>
                  <w:divsChild>
                    <w:div w:id="560479796">
                      <w:marLeft w:val="0"/>
                      <w:marRight w:val="0"/>
                      <w:marTop w:val="0"/>
                      <w:marBottom w:val="0"/>
                      <w:divBdr>
                        <w:top w:val="none" w:sz="0" w:space="0" w:color="auto"/>
                        <w:left w:val="none" w:sz="0" w:space="0" w:color="auto"/>
                        <w:bottom w:val="none" w:sz="0" w:space="0" w:color="auto"/>
                        <w:right w:val="none" w:sz="0" w:space="0" w:color="auto"/>
                      </w:divBdr>
                    </w:div>
                    <w:div w:id="21368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0340">
              <w:marLeft w:val="0"/>
              <w:marRight w:val="0"/>
              <w:marTop w:val="0"/>
              <w:marBottom w:val="0"/>
              <w:divBdr>
                <w:top w:val="none" w:sz="0" w:space="0" w:color="auto"/>
                <w:left w:val="none" w:sz="0" w:space="0" w:color="auto"/>
                <w:bottom w:val="none" w:sz="0" w:space="0" w:color="auto"/>
                <w:right w:val="none" w:sz="0" w:space="0" w:color="auto"/>
              </w:divBdr>
              <w:divsChild>
                <w:div w:id="1987390379">
                  <w:marLeft w:val="0"/>
                  <w:marRight w:val="0"/>
                  <w:marTop w:val="0"/>
                  <w:marBottom w:val="0"/>
                  <w:divBdr>
                    <w:top w:val="none" w:sz="0" w:space="0" w:color="auto"/>
                    <w:left w:val="none" w:sz="0" w:space="0" w:color="auto"/>
                    <w:bottom w:val="none" w:sz="0" w:space="0" w:color="auto"/>
                    <w:right w:val="none" w:sz="0" w:space="0" w:color="auto"/>
                  </w:divBdr>
                  <w:divsChild>
                    <w:div w:id="1354838276">
                      <w:marLeft w:val="0"/>
                      <w:marRight w:val="0"/>
                      <w:marTop w:val="0"/>
                      <w:marBottom w:val="0"/>
                      <w:divBdr>
                        <w:top w:val="none" w:sz="0" w:space="0" w:color="auto"/>
                        <w:left w:val="none" w:sz="0" w:space="0" w:color="auto"/>
                        <w:bottom w:val="none" w:sz="0" w:space="0" w:color="auto"/>
                        <w:right w:val="none" w:sz="0" w:space="0" w:color="auto"/>
                      </w:divBdr>
                    </w:div>
                    <w:div w:id="19791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5974">
          <w:marLeft w:val="0"/>
          <w:marRight w:val="0"/>
          <w:marTop w:val="0"/>
          <w:marBottom w:val="0"/>
          <w:divBdr>
            <w:top w:val="none" w:sz="0" w:space="0" w:color="auto"/>
            <w:left w:val="none" w:sz="0" w:space="0" w:color="auto"/>
            <w:bottom w:val="none" w:sz="0" w:space="0" w:color="auto"/>
            <w:right w:val="none" w:sz="0" w:space="0" w:color="auto"/>
          </w:divBdr>
          <w:divsChild>
            <w:div w:id="19225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9175">
      <w:bodyDiv w:val="1"/>
      <w:marLeft w:val="0"/>
      <w:marRight w:val="0"/>
      <w:marTop w:val="0"/>
      <w:marBottom w:val="0"/>
      <w:divBdr>
        <w:top w:val="none" w:sz="0" w:space="0" w:color="auto"/>
        <w:left w:val="none" w:sz="0" w:space="0" w:color="auto"/>
        <w:bottom w:val="none" w:sz="0" w:space="0" w:color="auto"/>
        <w:right w:val="none" w:sz="0" w:space="0" w:color="auto"/>
      </w:divBdr>
    </w:div>
    <w:div w:id="1354261307">
      <w:bodyDiv w:val="1"/>
      <w:marLeft w:val="0"/>
      <w:marRight w:val="0"/>
      <w:marTop w:val="0"/>
      <w:marBottom w:val="0"/>
      <w:divBdr>
        <w:top w:val="none" w:sz="0" w:space="0" w:color="auto"/>
        <w:left w:val="none" w:sz="0" w:space="0" w:color="auto"/>
        <w:bottom w:val="none" w:sz="0" w:space="0" w:color="auto"/>
        <w:right w:val="none" w:sz="0" w:space="0" w:color="auto"/>
      </w:divBdr>
    </w:div>
    <w:div w:id="1355033759">
      <w:bodyDiv w:val="1"/>
      <w:marLeft w:val="0"/>
      <w:marRight w:val="0"/>
      <w:marTop w:val="0"/>
      <w:marBottom w:val="0"/>
      <w:divBdr>
        <w:top w:val="none" w:sz="0" w:space="0" w:color="auto"/>
        <w:left w:val="none" w:sz="0" w:space="0" w:color="auto"/>
        <w:bottom w:val="none" w:sz="0" w:space="0" w:color="auto"/>
        <w:right w:val="none" w:sz="0" w:space="0" w:color="auto"/>
      </w:divBdr>
    </w:div>
    <w:div w:id="1357383802">
      <w:bodyDiv w:val="1"/>
      <w:marLeft w:val="0"/>
      <w:marRight w:val="0"/>
      <w:marTop w:val="0"/>
      <w:marBottom w:val="0"/>
      <w:divBdr>
        <w:top w:val="none" w:sz="0" w:space="0" w:color="auto"/>
        <w:left w:val="none" w:sz="0" w:space="0" w:color="auto"/>
        <w:bottom w:val="none" w:sz="0" w:space="0" w:color="auto"/>
        <w:right w:val="none" w:sz="0" w:space="0" w:color="auto"/>
      </w:divBdr>
    </w:div>
    <w:div w:id="1368021479">
      <w:bodyDiv w:val="1"/>
      <w:marLeft w:val="0"/>
      <w:marRight w:val="0"/>
      <w:marTop w:val="0"/>
      <w:marBottom w:val="0"/>
      <w:divBdr>
        <w:top w:val="none" w:sz="0" w:space="0" w:color="auto"/>
        <w:left w:val="none" w:sz="0" w:space="0" w:color="auto"/>
        <w:bottom w:val="none" w:sz="0" w:space="0" w:color="auto"/>
        <w:right w:val="none" w:sz="0" w:space="0" w:color="auto"/>
      </w:divBdr>
    </w:div>
    <w:div w:id="1403874703">
      <w:bodyDiv w:val="1"/>
      <w:marLeft w:val="0"/>
      <w:marRight w:val="0"/>
      <w:marTop w:val="0"/>
      <w:marBottom w:val="0"/>
      <w:divBdr>
        <w:top w:val="none" w:sz="0" w:space="0" w:color="auto"/>
        <w:left w:val="none" w:sz="0" w:space="0" w:color="auto"/>
        <w:bottom w:val="none" w:sz="0" w:space="0" w:color="auto"/>
        <w:right w:val="none" w:sz="0" w:space="0" w:color="auto"/>
      </w:divBdr>
    </w:div>
    <w:div w:id="1424645635">
      <w:bodyDiv w:val="1"/>
      <w:marLeft w:val="0"/>
      <w:marRight w:val="0"/>
      <w:marTop w:val="0"/>
      <w:marBottom w:val="0"/>
      <w:divBdr>
        <w:top w:val="none" w:sz="0" w:space="0" w:color="auto"/>
        <w:left w:val="none" w:sz="0" w:space="0" w:color="auto"/>
        <w:bottom w:val="none" w:sz="0" w:space="0" w:color="auto"/>
        <w:right w:val="none" w:sz="0" w:space="0" w:color="auto"/>
      </w:divBdr>
    </w:div>
    <w:div w:id="1438671157">
      <w:bodyDiv w:val="1"/>
      <w:marLeft w:val="0"/>
      <w:marRight w:val="0"/>
      <w:marTop w:val="0"/>
      <w:marBottom w:val="0"/>
      <w:divBdr>
        <w:top w:val="none" w:sz="0" w:space="0" w:color="auto"/>
        <w:left w:val="none" w:sz="0" w:space="0" w:color="auto"/>
        <w:bottom w:val="none" w:sz="0" w:space="0" w:color="auto"/>
        <w:right w:val="none" w:sz="0" w:space="0" w:color="auto"/>
      </w:divBdr>
    </w:div>
    <w:div w:id="1441875085">
      <w:bodyDiv w:val="1"/>
      <w:marLeft w:val="0"/>
      <w:marRight w:val="0"/>
      <w:marTop w:val="0"/>
      <w:marBottom w:val="0"/>
      <w:divBdr>
        <w:top w:val="none" w:sz="0" w:space="0" w:color="auto"/>
        <w:left w:val="none" w:sz="0" w:space="0" w:color="auto"/>
        <w:bottom w:val="none" w:sz="0" w:space="0" w:color="auto"/>
        <w:right w:val="none" w:sz="0" w:space="0" w:color="auto"/>
      </w:divBdr>
    </w:div>
    <w:div w:id="1448156016">
      <w:bodyDiv w:val="1"/>
      <w:marLeft w:val="0"/>
      <w:marRight w:val="0"/>
      <w:marTop w:val="0"/>
      <w:marBottom w:val="0"/>
      <w:divBdr>
        <w:top w:val="none" w:sz="0" w:space="0" w:color="auto"/>
        <w:left w:val="none" w:sz="0" w:space="0" w:color="auto"/>
        <w:bottom w:val="none" w:sz="0" w:space="0" w:color="auto"/>
        <w:right w:val="none" w:sz="0" w:space="0" w:color="auto"/>
      </w:divBdr>
    </w:div>
    <w:div w:id="1474564332">
      <w:bodyDiv w:val="1"/>
      <w:marLeft w:val="0"/>
      <w:marRight w:val="0"/>
      <w:marTop w:val="0"/>
      <w:marBottom w:val="0"/>
      <w:divBdr>
        <w:top w:val="none" w:sz="0" w:space="0" w:color="auto"/>
        <w:left w:val="none" w:sz="0" w:space="0" w:color="auto"/>
        <w:bottom w:val="none" w:sz="0" w:space="0" w:color="auto"/>
        <w:right w:val="none" w:sz="0" w:space="0" w:color="auto"/>
      </w:divBdr>
    </w:div>
    <w:div w:id="1475178586">
      <w:bodyDiv w:val="1"/>
      <w:marLeft w:val="0"/>
      <w:marRight w:val="0"/>
      <w:marTop w:val="0"/>
      <w:marBottom w:val="0"/>
      <w:divBdr>
        <w:top w:val="none" w:sz="0" w:space="0" w:color="auto"/>
        <w:left w:val="none" w:sz="0" w:space="0" w:color="auto"/>
        <w:bottom w:val="none" w:sz="0" w:space="0" w:color="auto"/>
        <w:right w:val="none" w:sz="0" w:space="0" w:color="auto"/>
      </w:divBdr>
    </w:div>
    <w:div w:id="1483932123">
      <w:bodyDiv w:val="1"/>
      <w:marLeft w:val="0"/>
      <w:marRight w:val="0"/>
      <w:marTop w:val="0"/>
      <w:marBottom w:val="0"/>
      <w:divBdr>
        <w:top w:val="none" w:sz="0" w:space="0" w:color="auto"/>
        <w:left w:val="none" w:sz="0" w:space="0" w:color="auto"/>
        <w:bottom w:val="none" w:sz="0" w:space="0" w:color="auto"/>
        <w:right w:val="none" w:sz="0" w:space="0" w:color="auto"/>
      </w:divBdr>
    </w:div>
    <w:div w:id="1516071819">
      <w:bodyDiv w:val="1"/>
      <w:marLeft w:val="0"/>
      <w:marRight w:val="0"/>
      <w:marTop w:val="0"/>
      <w:marBottom w:val="0"/>
      <w:divBdr>
        <w:top w:val="none" w:sz="0" w:space="0" w:color="auto"/>
        <w:left w:val="none" w:sz="0" w:space="0" w:color="auto"/>
        <w:bottom w:val="none" w:sz="0" w:space="0" w:color="auto"/>
        <w:right w:val="none" w:sz="0" w:space="0" w:color="auto"/>
      </w:divBdr>
    </w:div>
    <w:div w:id="1550529531">
      <w:bodyDiv w:val="1"/>
      <w:marLeft w:val="0"/>
      <w:marRight w:val="0"/>
      <w:marTop w:val="0"/>
      <w:marBottom w:val="0"/>
      <w:divBdr>
        <w:top w:val="none" w:sz="0" w:space="0" w:color="auto"/>
        <w:left w:val="none" w:sz="0" w:space="0" w:color="auto"/>
        <w:bottom w:val="none" w:sz="0" w:space="0" w:color="auto"/>
        <w:right w:val="none" w:sz="0" w:space="0" w:color="auto"/>
      </w:divBdr>
    </w:div>
    <w:div w:id="1600873447">
      <w:bodyDiv w:val="1"/>
      <w:marLeft w:val="0"/>
      <w:marRight w:val="0"/>
      <w:marTop w:val="0"/>
      <w:marBottom w:val="0"/>
      <w:divBdr>
        <w:top w:val="none" w:sz="0" w:space="0" w:color="auto"/>
        <w:left w:val="none" w:sz="0" w:space="0" w:color="auto"/>
        <w:bottom w:val="none" w:sz="0" w:space="0" w:color="auto"/>
        <w:right w:val="none" w:sz="0" w:space="0" w:color="auto"/>
      </w:divBdr>
    </w:div>
    <w:div w:id="1628968987">
      <w:bodyDiv w:val="1"/>
      <w:marLeft w:val="0"/>
      <w:marRight w:val="0"/>
      <w:marTop w:val="0"/>
      <w:marBottom w:val="0"/>
      <w:divBdr>
        <w:top w:val="none" w:sz="0" w:space="0" w:color="auto"/>
        <w:left w:val="none" w:sz="0" w:space="0" w:color="auto"/>
        <w:bottom w:val="none" w:sz="0" w:space="0" w:color="auto"/>
        <w:right w:val="none" w:sz="0" w:space="0" w:color="auto"/>
      </w:divBdr>
    </w:div>
    <w:div w:id="1650210770">
      <w:bodyDiv w:val="1"/>
      <w:marLeft w:val="0"/>
      <w:marRight w:val="0"/>
      <w:marTop w:val="0"/>
      <w:marBottom w:val="0"/>
      <w:divBdr>
        <w:top w:val="none" w:sz="0" w:space="0" w:color="auto"/>
        <w:left w:val="none" w:sz="0" w:space="0" w:color="auto"/>
        <w:bottom w:val="none" w:sz="0" w:space="0" w:color="auto"/>
        <w:right w:val="none" w:sz="0" w:space="0" w:color="auto"/>
      </w:divBdr>
    </w:div>
    <w:div w:id="16963477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27607308">
      <w:bodyDiv w:val="1"/>
      <w:marLeft w:val="0"/>
      <w:marRight w:val="0"/>
      <w:marTop w:val="0"/>
      <w:marBottom w:val="0"/>
      <w:divBdr>
        <w:top w:val="none" w:sz="0" w:space="0" w:color="auto"/>
        <w:left w:val="none" w:sz="0" w:space="0" w:color="auto"/>
        <w:bottom w:val="none" w:sz="0" w:space="0" w:color="auto"/>
        <w:right w:val="none" w:sz="0" w:space="0" w:color="auto"/>
      </w:divBdr>
    </w:div>
    <w:div w:id="1823228506">
      <w:bodyDiv w:val="1"/>
      <w:marLeft w:val="0"/>
      <w:marRight w:val="0"/>
      <w:marTop w:val="0"/>
      <w:marBottom w:val="0"/>
      <w:divBdr>
        <w:top w:val="none" w:sz="0" w:space="0" w:color="auto"/>
        <w:left w:val="none" w:sz="0" w:space="0" w:color="auto"/>
        <w:bottom w:val="none" w:sz="0" w:space="0" w:color="auto"/>
        <w:right w:val="none" w:sz="0" w:space="0" w:color="auto"/>
      </w:divBdr>
    </w:div>
    <w:div w:id="1862087296">
      <w:bodyDiv w:val="1"/>
      <w:marLeft w:val="0"/>
      <w:marRight w:val="0"/>
      <w:marTop w:val="0"/>
      <w:marBottom w:val="0"/>
      <w:divBdr>
        <w:top w:val="none" w:sz="0" w:space="0" w:color="auto"/>
        <w:left w:val="none" w:sz="0" w:space="0" w:color="auto"/>
        <w:bottom w:val="none" w:sz="0" w:space="0" w:color="auto"/>
        <w:right w:val="none" w:sz="0" w:space="0" w:color="auto"/>
      </w:divBdr>
    </w:div>
    <w:div w:id="1866021380">
      <w:bodyDiv w:val="1"/>
      <w:marLeft w:val="0"/>
      <w:marRight w:val="0"/>
      <w:marTop w:val="0"/>
      <w:marBottom w:val="0"/>
      <w:divBdr>
        <w:top w:val="none" w:sz="0" w:space="0" w:color="auto"/>
        <w:left w:val="none" w:sz="0" w:space="0" w:color="auto"/>
        <w:bottom w:val="none" w:sz="0" w:space="0" w:color="auto"/>
        <w:right w:val="none" w:sz="0" w:space="0" w:color="auto"/>
      </w:divBdr>
      <w:divsChild>
        <w:div w:id="367723137">
          <w:marLeft w:val="0"/>
          <w:marRight w:val="0"/>
          <w:marTop w:val="0"/>
          <w:marBottom w:val="0"/>
          <w:divBdr>
            <w:top w:val="none" w:sz="0" w:space="0" w:color="auto"/>
            <w:left w:val="none" w:sz="0" w:space="0" w:color="auto"/>
            <w:bottom w:val="none" w:sz="0" w:space="0" w:color="auto"/>
            <w:right w:val="none" w:sz="0" w:space="0" w:color="auto"/>
          </w:divBdr>
          <w:divsChild>
            <w:div w:id="543447863">
              <w:marLeft w:val="0"/>
              <w:marRight w:val="0"/>
              <w:marTop w:val="0"/>
              <w:marBottom w:val="0"/>
              <w:divBdr>
                <w:top w:val="none" w:sz="0" w:space="0" w:color="auto"/>
                <w:left w:val="none" w:sz="0" w:space="0" w:color="auto"/>
                <w:bottom w:val="none" w:sz="0" w:space="0" w:color="auto"/>
                <w:right w:val="none" w:sz="0" w:space="0" w:color="auto"/>
              </w:divBdr>
              <w:divsChild>
                <w:div w:id="1785685570">
                  <w:marLeft w:val="0"/>
                  <w:marRight w:val="0"/>
                  <w:marTop w:val="0"/>
                  <w:marBottom w:val="0"/>
                  <w:divBdr>
                    <w:top w:val="none" w:sz="0" w:space="0" w:color="auto"/>
                    <w:left w:val="none" w:sz="0" w:space="0" w:color="auto"/>
                    <w:bottom w:val="none" w:sz="0" w:space="0" w:color="auto"/>
                    <w:right w:val="none" w:sz="0" w:space="0" w:color="auto"/>
                  </w:divBdr>
                  <w:divsChild>
                    <w:div w:id="270094379">
                      <w:marLeft w:val="0"/>
                      <w:marRight w:val="0"/>
                      <w:marTop w:val="0"/>
                      <w:marBottom w:val="0"/>
                      <w:divBdr>
                        <w:top w:val="none" w:sz="0" w:space="0" w:color="auto"/>
                        <w:left w:val="none" w:sz="0" w:space="0" w:color="auto"/>
                        <w:bottom w:val="none" w:sz="0" w:space="0" w:color="auto"/>
                        <w:right w:val="none" w:sz="0" w:space="0" w:color="auto"/>
                      </w:divBdr>
                    </w:div>
                    <w:div w:id="5778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3586">
              <w:marLeft w:val="0"/>
              <w:marRight w:val="0"/>
              <w:marTop w:val="0"/>
              <w:marBottom w:val="0"/>
              <w:divBdr>
                <w:top w:val="none" w:sz="0" w:space="0" w:color="auto"/>
                <w:left w:val="none" w:sz="0" w:space="0" w:color="auto"/>
                <w:bottom w:val="none" w:sz="0" w:space="0" w:color="auto"/>
                <w:right w:val="none" w:sz="0" w:space="0" w:color="auto"/>
              </w:divBdr>
              <w:divsChild>
                <w:div w:id="1370490001">
                  <w:marLeft w:val="0"/>
                  <w:marRight w:val="0"/>
                  <w:marTop w:val="0"/>
                  <w:marBottom w:val="0"/>
                  <w:divBdr>
                    <w:top w:val="none" w:sz="0" w:space="0" w:color="auto"/>
                    <w:left w:val="none" w:sz="0" w:space="0" w:color="auto"/>
                    <w:bottom w:val="none" w:sz="0" w:space="0" w:color="auto"/>
                    <w:right w:val="none" w:sz="0" w:space="0" w:color="auto"/>
                  </w:divBdr>
                  <w:divsChild>
                    <w:div w:id="2110347526">
                      <w:marLeft w:val="0"/>
                      <w:marRight w:val="0"/>
                      <w:marTop w:val="0"/>
                      <w:marBottom w:val="0"/>
                      <w:divBdr>
                        <w:top w:val="none" w:sz="0" w:space="0" w:color="auto"/>
                        <w:left w:val="none" w:sz="0" w:space="0" w:color="auto"/>
                        <w:bottom w:val="none" w:sz="0" w:space="0" w:color="auto"/>
                        <w:right w:val="none" w:sz="0" w:space="0" w:color="auto"/>
                      </w:divBdr>
                    </w:div>
                    <w:div w:id="21421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73576">
          <w:marLeft w:val="0"/>
          <w:marRight w:val="0"/>
          <w:marTop w:val="0"/>
          <w:marBottom w:val="0"/>
          <w:divBdr>
            <w:top w:val="none" w:sz="0" w:space="0" w:color="auto"/>
            <w:left w:val="none" w:sz="0" w:space="0" w:color="auto"/>
            <w:bottom w:val="none" w:sz="0" w:space="0" w:color="auto"/>
            <w:right w:val="none" w:sz="0" w:space="0" w:color="auto"/>
          </w:divBdr>
          <w:divsChild>
            <w:div w:id="606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4220">
      <w:bodyDiv w:val="1"/>
      <w:marLeft w:val="0"/>
      <w:marRight w:val="0"/>
      <w:marTop w:val="0"/>
      <w:marBottom w:val="0"/>
      <w:divBdr>
        <w:top w:val="none" w:sz="0" w:space="0" w:color="auto"/>
        <w:left w:val="none" w:sz="0" w:space="0" w:color="auto"/>
        <w:bottom w:val="none" w:sz="0" w:space="0" w:color="auto"/>
        <w:right w:val="none" w:sz="0" w:space="0" w:color="auto"/>
      </w:divBdr>
      <w:divsChild>
        <w:div w:id="152795379">
          <w:marLeft w:val="0"/>
          <w:marRight w:val="0"/>
          <w:marTop w:val="0"/>
          <w:marBottom w:val="0"/>
          <w:divBdr>
            <w:top w:val="none" w:sz="0" w:space="0" w:color="auto"/>
            <w:left w:val="none" w:sz="0" w:space="0" w:color="auto"/>
            <w:bottom w:val="none" w:sz="0" w:space="0" w:color="auto"/>
            <w:right w:val="none" w:sz="0" w:space="0" w:color="auto"/>
          </w:divBdr>
        </w:div>
        <w:div w:id="535122736">
          <w:marLeft w:val="0"/>
          <w:marRight w:val="0"/>
          <w:marTop w:val="0"/>
          <w:marBottom w:val="0"/>
          <w:divBdr>
            <w:top w:val="none" w:sz="0" w:space="0" w:color="auto"/>
            <w:left w:val="none" w:sz="0" w:space="0" w:color="auto"/>
            <w:bottom w:val="none" w:sz="0" w:space="0" w:color="auto"/>
            <w:right w:val="none" w:sz="0" w:space="0" w:color="auto"/>
          </w:divBdr>
        </w:div>
      </w:divsChild>
    </w:div>
    <w:div w:id="1887792136">
      <w:bodyDiv w:val="1"/>
      <w:marLeft w:val="0"/>
      <w:marRight w:val="0"/>
      <w:marTop w:val="0"/>
      <w:marBottom w:val="0"/>
      <w:divBdr>
        <w:top w:val="none" w:sz="0" w:space="0" w:color="auto"/>
        <w:left w:val="none" w:sz="0" w:space="0" w:color="auto"/>
        <w:bottom w:val="none" w:sz="0" w:space="0" w:color="auto"/>
        <w:right w:val="none" w:sz="0" w:space="0" w:color="auto"/>
      </w:divBdr>
    </w:div>
    <w:div w:id="1908415169">
      <w:bodyDiv w:val="1"/>
      <w:marLeft w:val="0"/>
      <w:marRight w:val="0"/>
      <w:marTop w:val="0"/>
      <w:marBottom w:val="0"/>
      <w:divBdr>
        <w:top w:val="none" w:sz="0" w:space="0" w:color="auto"/>
        <w:left w:val="none" w:sz="0" w:space="0" w:color="auto"/>
        <w:bottom w:val="none" w:sz="0" w:space="0" w:color="auto"/>
        <w:right w:val="none" w:sz="0" w:space="0" w:color="auto"/>
      </w:divBdr>
    </w:div>
    <w:div w:id="1944411600">
      <w:bodyDiv w:val="1"/>
      <w:marLeft w:val="0"/>
      <w:marRight w:val="0"/>
      <w:marTop w:val="0"/>
      <w:marBottom w:val="0"/>
      <w:divBdr>
        <w:top w:val="none" w:sz="0" w:space="0" w:color="auto"/>
        <w:left w:val="none" w:sz="0" w:space="0" w:color="auto"/>
        <w:bottom w:val="none" w:sz="0" w:space="0" w:color="auto"/>
        <w:right w:val="none" w:sz="0" w:space="0" w:color="auto"/>
      </w:divBdr>
      <w:divsChild>
        <w:div w:id="1175682563">
          <w:marLeft w:val="0"/>
          <w:marRight w:val="0"/>
          <w:marTop w:val="0"/>
          <w:marBottom w:val="0"/>
          <w:divBdr>
            <w:top w:val="none" w:sz="0" w:space="0" w:color="auto"/>
            <w:left w:val="none" w:sz="0" w:space="0" w:color="auto"/>
            <w:bottom w:val="none" w:sz="0" w:space="0" w:color="auto"/>
            <w:right w:val="none" w:sz="0" w:space="0" w:color="auto"/>
          </w:divBdr>
        </w:div>
        <w:div w:id="1545603863">
          <w:marLeft w:val="0"/>
          <w:marRight w:val="0"/>
          <w:marTop w:val="0"/>
          <w:marBottom w:val="0"/>
          <w:divBdr>
            <w:top w:val="none" w:sz="0" w:space="0" w:color="auto"/>
            <w:left w:val="none" w:sz="0" w:space="0" w:color="auto"/>
            <w:bottom w:val="none" w:sz="0" w:space="0" w:color="auto"/>
            <w:right w:val="none" w:sz="0" w:space="0" w:color="auto"/>
          </w:divBdr>
        </w:div>
        <w:div w:id="1745102943">
          <w:marLeft w:val="0"/>
          <w:marRight w:val="0"/>
          <w:marTop w:val="0"/>
          <w:marBottom w:val="0"/>
          <w:divBdr>
            <w:top w:val="none" w:sz="0" w:space="0" w:color="auto"/>
            <w:left w:val="none" w:sz="0" w:space="0" w:color="auto"/>
            <w:bottom w:val="none" w:sz="0" w:space="0" w:color="auto"/>
            <w:right w:val="none" w:sz="0" w:space="0" w:color="auto"/>
          </w:divBdr>
        </w:div>
        <w:div w:id="1775006403">
          <w:marLeft w:val="0"/>
          <w:marRight w:val="0"/>
          <w:marTop w:val="0"/>
          <w:marBottom w:val="0"/>
          <w:divBdr>
            <w:top w:val="none" w:sz="0" w:space="0" w:color="auto"/>
            <w:left w:val="none" w:sz="0" w:space="0" w:color="auto"/>
            <w:bottom w:val="none" w:sz="0" w:space="0" w:color="auto"/>
            <w:right w:val="none" w:sz="0" w:space="0" w:color="auto"/>
          </w:divBdr>
        </w:div>
        <w:div w:id="1950971761">
          <w:marLeft w:val="0"/>
          <w:marRight w:val="0"/>
          <w:marTop w:val="0"/>
          <w:marBottom w:val="0"/>
          <w:divBdr>
            <w:top w:val="none" w:sz="0" w:space="0" w:color="auto"/>
            <w:left w:val="none" w:sz="0" w:space="0" w:color="auto"/>
            <w:bottom w:val="none" w:sz="0" w:space="0" w:color="auto"/>
            <w:right w:val="none" w:sz="0" w:space="0" w:color="auto"/>
          </w:divBdr>
        </w:div>
      </w:divsChild>
    </w:div>
    <w:div w:id="1958363805">
      <w:bodyDiv w:val="1"/>
      <w:marLeft w:val="0"/>
      <w:marRight w:val="0"/>
      <w:marTop w:val="0"/>
      <w:marBottom w:val="0"/>
      <w:divBdr>
        <w:top w:val="none" w:sz="0" w:space="0" w:color="auto"/>
        <w:left w:val="none" w:sz="0" w:space="0" w:color="auto"/>
        <w:bottom w:val="none" w:sz="0" w:space="0" w:color="auto"/>
        <w:right w:val="none" w:sz="0" w:space="0" w:color="auto"/>
      </w:divBdr>
      <w:divsChild>
        <w:div w:id="143283873">
          <w:marLeft w:val="0"/>
          <w:marRight w:val="0"/>
          <w:marTop w:val="0"/>
          <w:marBottom w:val="0"/>
          <w:divBdr>
            <w:top w:val="none" w:sz="0" w:space="0" w:color="auto"/>
            <w:left w:val="none" w:sz="0" w:space="0" w:color="auto"/>
            <w:bottom w:val="none" w:sz="0" w:space="0" w:color="auto"/>
            <w:right w:val="none" w:sz="0" w:space="0" w:color="auto"/>
          </w:divBdr>
        </w:div>
        <w:div w:id="426584697">
          <w:marLeft w:val="0"/>
          <w:marRight w:val="0"/>
          <w:marTop w:val="0"/>
          <w:marBottom w:val="0"/>
          <w:divBdr>
            <w:top w:val="none" w:sz="0" w:space="0" w:color="auto"/>
            <w:left w:val="none" w:sz="0" w:space="0" w:color="auto"/>
            <w:bottom w:val="none" w:sz="0" w:space="0" w:color="auto"/>
            <w:right w:val="none" w:sz="0" w:space="0" w:color="auto"/>
          </w:divBdr>
        </w:div>
      </w:divsChild>
    </w:div>
    <w:div w:id="1974022464">
      <w:bodyDiv w:val="1"/>
      <w:marLeft w:val="0"/>
      <w:marRight w:val="0"/>
      <w:marTop w:val="0"/>
      <w:marBottom w:val="0"/>
      <w:divBdr>
        <w:top w:val="none" w:sz="0" w:space="0" w:color="auto"/>
        <w:left w:val="none" w:sz="0" w:space="0" w:color="auto"/>
        <w:bottom w:val="none" w:sz="0" w:space="0" w:color="auto"/>
        <w:right w:val="none" w:sz="0" w:space="0" w:color="auto"/>
      </w:divBdr>
    </w:div>
    <w:div w:id="1977299394">
      <w:bodyDiv w:val="1"/>
      <w:marLeft w:val="0"/>
      <w:marRight w:val="0"/>
      <w:marTop w:val="0"/>
      <w:marBottom w:val="0"/>
      <w:divBdr>
        <w:top w:val="none" w:sz="0" w:space="0" w:color="auto"/>
        <w:left w:val="none" w:sz="0" w:space="0" w:color="auto"/>
        <w:bottom w:val="none" w:sz="0" w:space="0" w:color="auto"/>
        <w:right w:val="none" w:sz="0" w:space="0" w:color="auto"/>
      </w:divBdr>
    </w:div>
    <w:div w:id="1987004663">
      <w:bodyDiv w:val="1"/>
      <w:marLeft w:val="0"/>
      <w:marRight w:val="0"/>
      <w:marTop w:val="0"/>
      <w:marBottom w:val="0"/>
      <w:divBdr>
        <w:top w:val="none" w:sz="0" w:space="0" w:color="auto"/>
        <w:left w:val="none" w:sz="0" w:space="0" w:color="auto"/>
        <w:bottom w:val="none" w:sz="0" w:space="0" w:color="auto"/>
        <w:right w:val="none" w:sz="0" w:space="0" w:color="auto"/>
      </w:divBdr>
    </w:div>
    <w:div w:id="1988851227">
      <w:bodyDiv w:val="1"/>
      <w:marLeft w:val="0"/>
      <w:marRight w:val="0"/>
      <w:marTop w:val="0"/>
      <w:marBottom w:val="0"/>
      <w:divBdr>
        <w:top w:val="none" w:sz="0" w:space="0" w:color="auto"/>
        <w:left w:val="none" w:sz="0" w:space="0" w:color="auto"/>
        <w:bottom w:val="none" w:sz="0" w:space="0" w:color="auto"/>
        <w:right w:val="none" w:sz="0" w:space="0" w:color="auto"/>
      </w:divBdr>
    </w:div>
    <w:div w:id="2031488940">
      <w:bodyDiv w:val="1"/>
      <w:marLeft w:val="0"/>
      <w:marRight w:val="0"/>
      <w:marTop w:val="0"/>
      <w:marBottom w:val="0"/>
      <w:divBdr>
        <w:top w:val="none" w:sz="0" w:space="0" w:color="auto"/>
        <w:left w:val="none" w:sz="0" w:space="0" w:color="auto"/>
        <w:bottom w:val="none" w:sz="0" w:space="0" w:color="auto"/>
        <w:right w:val="none" w:sz="0" w:space="0" w:color="auto"/>
      </w:divBdr>
    </w:div>
    <w:div w:id="2052607834">
      <w:bodyDiv w:val="1"/>
      <w:marLeft w:val="0"/>
      <w:marRight w:val="0"/>
      <w:marTop w:val="0"/>
      <w:marBottom w:val="0"/>
      <w:divBdr>
        <w:top w:val="none" w:sz="0" w:space="0" w:color="auto"/>
        <w:left w:val="none" w:sz="0" w:space="0" w:color="auto"/>
        <w:bottom w:val="none" w:sz="0" w:space="0" w:color="auto"/>
        <w:right w:val="none" w:sz="0" w:space="0" w:color="auto"/>
      </w:divBdr>
    </w:div>
    <w:div w:id="2064669704">
      <w:bodyDiv w:val="1"/>
      <w:marLeft w:val="0"/>
      <w:marRight w:val="0"/>
      <w:marTop w:val="0"/>
      <w:marBottom w:val="0"/>
      <w:divBdr>
        <w:top w:val="none" w:sz="0" w:space="0" w:color="auto"/>
        <w:left w:val="none" w:sz="0" w:space="0" w:color="auto"/>
        <w:bottom w:val="none" w:sz="0" w:space="0" w:color="auto"/>
        <w:right w:val="none" w:sz="0" w:space="0" w:color="auto"/>
      </w:divBdr>
    </w:div>
    <w:div w:id="2070574136">
      <w:bodyDiv w:val="1"/>
      <w:marLeft w:val="0"/>
      <w:marRight w:val="0"/>
      <w:marTop w:val="0"/>
      <w:marBottom w:val="0"/>
      <w:divBdr>
        <w:top w:val="none" w:sz="0" w:space="0" w:color="auto"/>
        <w:left w:val="none" w:sz="0" w:space="0" w:color="auto"/>
        <w:bottom w:val="none" w:sz="0" w:space="0" w:color="auto"/>
        <w:right w:val="none" w:sz="0" w:space="0" w:color="auto"/>
      </w:divBdr>
    </w:div>
    <w:div w:id="2085293462">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 w:id="2143570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pediconi@i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Per12</b:Tag>
    <b:SourceType>JournalArticle</b:SourceType>
    <b:Guid>{D3C0292D-AF73-4AB1-B394-91BEC0AC09DF}</b:Guid>
    <b:Author>
      <b:Author>
        <b:NameList>
          <b:Person>
            <b:Last>Perumal Nagarajan</b:Last>
            <b:First>M</b:First>
            <b:Middle>Jerald Mahesh Kumar, Ramasamy Venkatesan, Subeer S Majundar, Ramesh C Juyal</b:Middle>
          </b:Person>
        </b:NameList>
      </b:Author>
    </b:Author>
    <b:Title>Genetically modified mouse models for the study of nonalcoholic fatty liver disease</b:Title>
    <b:JournalName>World J Gastroenterol  </b:JournalName>
    <b:Year>2012 </b:Year>
    <b:Pages>18(11): 1141-1153</b:Pages>
    <b:RefOrder>1</b:RefOrder>
  </b:Source>
  <b:Source>
    <b:Tag>May51</b:Tag>
    <b:SourceType>JournalArticle</b:SourceType>
    <b:Guid>{5B0A54F5-DF43-4015-A6F6-BEF58E5D97E5}</b:Guid>
    <b:Author>
      <b:Author>
        <b:NameList>
          <b:Person>
            <b:Last>Mayer J</b:Last>
            <b:First>Bates</b:First>
            <b:Middle>MW, Dickie MM.</b:Middle>
          </b:Person>
        </b:NameList>
      </b:Author>
    </b:Author>
    <b:Title> Hereditary diabetes in genetically obese mice. </b:Title>
    <b:JournalName>Science.</b:JournalName>
    <b:Year>1951</b:Year>
    <b:Pages>113:746–747</b:Pages>
    <b:RefOrder>2</b:RefOrder>
  </b:Source>
  <b:Source>
    <b:Tag>May511</b:Tag>
    <b:SourceType>JournalArticle</b:SourceType>
    <b:Guid>{11C2C2EF-F573-4C06-89A7-3AFD12D9ED3C}</b:Guid>
    <b:Author>
      <b:Author>
        <b:NameList>
          <b:Person>
            <b:Last>Mayer J</b:Last>
            <b:First>Dickie</b:First>
            <b:Middle>MM, Bates MW.</b:Middle>
          </b:Person>
        </b:NameList>
      </b:Author>
    </b:Author>
    <b:Title> Free selection of nutrients by hereditarily obese mice. </b:Title>
    <b:JournalName>Science.</b:JournalName>
    <b:Year>1951</b:Year>
    <b:RefOrder>3</b:RefOrder>
  </b:Source>
  <b:Source>
    <b:Tag>Cha03</b:Tag>
    <b:SourceType>JournalArticle</b:SourceType>
    <b:Guid>{18EC1016-4861-4997-B21D-4BAB346B4509}</b:Guid>
    <b:Author>
      <b:Author>
        <b:NameList>
          <b:Person>
            <b:Last>Chalasani N</b:Last>
            <b:First>Crabb</b:First>
            <b:Middle>DW, Cummings OW.</b:Middle>
          </b:Person>
        </b:NameList>
      </b:Author>
    </b:Author>
    <b:Title> Does leptin play a role in the pathogenesis of human nonalcoholic steatohepatitis? </b:Title>
    <b:JournalName>Am. J. Gastroenterol. </b:JournalName>
    <b:Year>2003</b:Year>
    <b:Pages>98:2771–2776.</b:Pages>
    <b:RefOrder>4</b:RefOrder>
  </b:Source>
  <b:Source>
    <b:Tag>Mac12</b:Tag>
    <b:SourceType>JournalArticle</b:SourceType>
    <b:Guid>{3DF1715F-5F33-40D2-B30E-3F108CD7E298}</b:Guid>
    <b:Author>
      <b:Author>
        <b:NameList>
          <b:Person>
            <b:Last>Machado MV</b:Last>
            <b:First>Cortez-Pinto</b:First>
            <b:Middle>H.</b:Middle>
          </b:Person>
        </b:NameList>
      </b:Author>
    </b:Author>
    <b:Title>Gut microbiota and nonalcoholic fatty liver disease. </b:Title>
    <b:JournalName>Ann. Hepatol.</b:JournalName>
    <b:Year>2012;</b:Year>
    <b:Pages>11:440–449.</b:Pages>
    <b:RefOrder>5</b:RefOrder>
  </b:Source>
  <b:Source>
    <b:Tag>Swe12</b:Tag>
    <b:SourceType>JournalArticle</b:SourceType>
    <b:Guid>{3D3C5141-058F-466A-9EB0-945B67C42E4B}</b:Guid>
    <b:Author>
      <b:Author>
        <b:NameList>
          <b:Person>
            <b:Last>Swellam M.</b:Last>
            <b:First>Hamdy</b:First>
            <b:Middle>N.</b:Middle>
          </b:Person>
        </b:NameList>
      </b:Author>
    </b:Author>
    <b:Title>Association of nonalcoholic fatty liver disease with a single nucleotide polymorphism on the gene encoding leptin receptor. </b:Title>
    <b:JournalName>IUBMB Life.</b:JournalName>
    <b:Year> 2012</b:Year>
    <b:Pages>64:180–186.</b:Pages>
    <b:RefOrder>6</b:RefOrder>
  </b:Source>
  <b:Source>
    <b:Tag>All12</b:Tag>
    <b:SourceType>JournalArticle</b:SourceType>
    <b:Guid>{82FB0737-DE9B-4AB7-AD56-B11FA0200201}</b:Guid>
    <b:Author>
      <b:Author>
        <b:NameList>
          <b:Person>
            <b:Last>Aller R</b:Last>
            <b:First>de</b:First>
            <b:Middle>Luis DA, Izaola O.</b:Middle>
          </b:Person>
        </b:NameList>
      </b:Author>
    </b:Author>
    <b:Title>Lys656Asn polymorphism of leptin receptor, leptin levels and insulin resistance in patients with non alcoholic fatty liver disease.</b:Title>
    <b:JournalName> Eur. Rev. Med. Pharmacol. Sci.</b:JournalName>
    <b:Year> 2012</b:Year>
    <b:Pages>16:335–341</b:Pages>
    <b:RefOrder>7</b:RefOrder>
  </b:Source>
  <b:Source>
    <b:Tag>Fag99</b:Tag>
    <b:SourceType>JournalArticle</b:SourceType>
    <b:Guid>{CE223B70-1FD3-4C35-B7F8-D86D0E77A678}</b:Guid>
    <b:Author>
      <b:Author>
        <b:NameList>
          <b:Person>
            <b:Last>Faggioni R</b:Last>
            <b:First>Fantuzzi</b:First>
            <b:Middle>G, Gabay C.</b:Middle>
          </b:Person>
        </b:NameList>
      </b:Author>
    </b:Author>
    <b:Title> Leptin deficiency enhances sensitivity to endotoxin-induced lethality. </b:Title>
    <b:JournalName>Am. J. Physiol.</b:JournalName>
    <b:Year>1999</b:Year>
    <b:Pages> 276:R136–R142</b:Pages>
    <b:RefOrder>8</b:RefOrder>
  </b:Source>
  <b:Source>
    <b:Tag>Bri02</b:Tag>
    <b:SourceType>JournalArticle</b:SourceType>
    <b:Guid>{DDDAE357-6200-4DD2-B772-2A00B0AEE6D9}</b:Guid>
    <b:Author>
      <b:Author>
        <b:NameList>
          <b:Person>
            <b:Last>Brix AE</b:Last>
            <b:First>Elgavish</b:First>
            <b:Middle>A, Nagy TR.</b:Middle>
          </b:Person>
        </b:NameList>
      </b:Author>
    </b:Author>
    <b:Title>Evaluation of liver fatty acid oxidation in the leptin-deficient obese mouse.</b:Title>
    <b:JournalName> Mol. Genet. Metab. </b:JournalName>
    <b:Year>2002</b:Year>
    <b:Pages>75:219–226. </b:Pages>
    <b:RefOrder>9</b:RefOrder>
  </b:Source>
</b:Sources>
</file>

<file path=customXml/itemProps1.xml><?xml version="1.0" encoding="utf-8"?>
<ds:datastoreItem xmlns:ds="http://schemas.openxmlformats.org/officeDocument/2006/customXml" ds:itemID="{2B8DA9BB-CD29-4E6B-AEEA-1FB70D30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7052</Words>
  <Characters>40200</Characters>
  <Application>Microsoft Office Word</Application>
  <DocSecurity>0</DocSecurity>
  <Lines>335</Lines>
  <Paragraphs>94</Paragraphs>
  <ScaleCrop>false</ScaleCrop>
  <HeadingPairs>
    <vt:vector size="4" baseType="variant">
      <vt:variant>
        <vt:lpstr>Titolo</vt:lpstr>
      </vt:variant>
      <vt:variant>
        <vt:i4>1</vt:i4>
      </vt:variant>
      <vt:variant>
        <vt:lpstr>标题</vt:lpstr>
      </vt:variant>
      <vt:variant>
        <vt:i4>44</vt:i4>
      </vt:variant>
    </vt:vector>
  </HeadingPairs>
  <TitlesOfParts>
    <vt:vector size="45" baseType="lpstr">
      <vt:lpstr/>
      <vt:lpstr>1 Department of Molecular Medicine, Sapienza University, Rome, Italy</vt:lpstr>
      <vt:lpstr>2 Department of Internal Medicine - DMISM, Sapienza University, Rome, Italy</vt:lpstr>
      <vt:lpstr>4 Pasteur Institute Italy-Fondazione Cenci Bolognetti, Rome, Italy</vt:lpstr>
      <vt:lpstr>INTRODUCTION </vt:lpstr>
      <vt:lpstr>PROTOCOL </vt:lpstr>
      <vt:lpstr/>
      <vt:lpstr>Preparation of culture media and reagents</vt:lpstr>
      <vt:lpstr/>
      <vt:lpstr>Induction of vesicular steatosis (Day 21–26)</vt:lpstr>
      <vt:lpstr/>
      <vt:lpstr>Evaluation of lipid overloading and steatosis induction: Oil Red O staining</vt:lpstr>
      <vt:lpstr/>
      <vt:lpstr>Evaluation of lipid overloading and steatosis induction: Bodipy staining and cyt</vt:lpstr>
      <vt:lpstr/>
      <vt:lpstr>Evaluation of lipid overloading and steatosis induction: qPCR</vt:lpstr>
      <vt:lpstr/>
      <vt:lpstr>Evaluation of lipid overloading and steatosis induction: CARS</vt:lpstr>
      <vt:lpstr/>
      <vt:lpstr>MTT cell viability assay</vt:lpstr>
      <vt:lpstr/>
      <vt:lpstr>Plate differentiated HepaRG cells into a 96-well plate with a density of 1 × 105</vt:lpstr>
      <vt:lpstr/>
      <vt:lpstr>24 h after seeding, treat the cells with 99% methanol (vehicle) and with 100 μM,</vt:lpstr>
      <vt:lpstr/>
      <vt:lpstr>Change the medium with 99% methanol and with 100 μM, 250 μM and 500 μM sodium ol</vt:lpstr>
      <vt:lpstr/>
      <vt:lpstr>96 h after methanol/sodium oleate/sodium palmitate treatment, treat the cells wi</vt:lpstr>
      <vt:lpstr/>
      <vt:lpstr>18 h after doxorubucin treatment, change the medium with 100 μL of differentiati</vt:lpstr>
      <vt:lpstr/>
      <vt:lpstr>Pipet 20 μL of 3-(4,5-dimethylthiazol-2-yl)-5-(3-carboxymethoxyphenyl)-2-(4-sulf</vt:lpstr>
      <vt:lpstr/>
      <vt:lpstr>Incubate the plate at 37  C in a humidified, 5% CO2 atmosphere.</vt:lpstr>
      <vt:lpstr/>
      <vt:lpstr>After incubating for 30, 60, and 90 min with MTT tetrazolium reagent, record the</vt:lpstr>
      <vt:lpstr/>
      <vt:lpstr>REPRESENTATIVE RESULTS:</vt:lpstr>
      <vt:lpstr>This protocol describes an efficient method to induce and characterize vesicular</vt:lpstr>
      <vt:lpstr/>
      <vt:lpstr>Differentiation of HepaRG cells. </vt:lpstr>
      <vt:lpstr>To efficiently induce differentiation, proliferating cells must be seeded at a l</vt:lpstr>
      <vt:lpstr/>
      <vt:lpstr>DISCUSSION </vt:lpstr>
      <vt:lpstr>REFERENCES: </vt:lpstr>
    </vt:vector>
  </TitlesOfParts>
  <Company/>
  <LinksUpToDate>false</LinksUpToDate>
  <CharactersWithSpaces>47158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2019-04-15T06:29:00Z</dcterms:created>
  <dcterms:modified xsi:type="dcterms:W3CDTF">2019-04-22T06:27:00Z</dcterms:modified>
</cp:coreProperties>
</file>