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351" w:rsidRPr="001F5B8D" w:rsidRDefault="006A0351" w:rsidP="006A0351">
      <w:pPr>
        <w:pStyle w:val="ListParagraph"/>
        <w:numPr>
          <w:ilvl w:val="0"/>
          <w:numId w:val="1"/>
        </w:numPr>
        <w:shd w:val="clear" w:color="auto" w:fill="FFFF00"/>
        <w:spacing w:after="0" w:line="240" w:lineRule="auto"/>
        <w:ind w:left="0" w:firstLine="0"/>
        <w:jc w:val="both"/>
        <w:rPr>
          <w:rFonts w:cstheme="minorHAnsi"/>
          <w:b/>
          <w:sz w:val="24"/>
          <w:szCs w:val="24"/>
        </w:rPr>
      </w:pPr>
      <w:r w:rsidRPr="001F5B8D">
        <w:rPr>
          <w:rFonts w:cstheme="minorHAnsi"/>
          <w:b/>
          <w:sz w:val="24"/>
          <w:szCs w:val="24"/>
        </w:rPr>
        <w:t>Prepare specimen,</w:t>
      </w:r>
      <w:r w:rsidRPr="001F5B8D">
        <w:t xml:space="preserve"> </w:t>
      </w:r>
      <w:r w:rsidRPr="001F5B8D">
        <w:rPr>
          <w:rFonts w:cstheme="minorHAnsi"/>
          <w:b/>
          <w:sz w:val="24"/>
          <w:szCs w:val="24"/>
        </w:rPr>
        <w:t xml:space="preserve">Labware, and reagents </w:t>
      </w:r>
    </w:p>
    <w:p w:rsidR="006A0351" w:rsidRPr="001F5B8D" w:rsidRDefault="006A0351" w:rsidP="006A0351">
      <w:pPr>
        <w:pStyle w:val="ListParagraph"/>
        <w:shd w:val="clear" w:color="auto" w:fill="FFFF00"/>
        <w:spacing w:after="0" w:line="240" w:lineRule="auto"/>
        <w:ind w:left="0"/>
        <w:jc w:val="both"/>
        <w:rPr>
          <w:rFonts w:cstheme="minorHAnsi"/>
          <w:b/>
          <w:sz w:val="24"/>
          <w:szCs w:val="24"/>
        </w:rPr>
      </w:pPr>
    </w:p>
    <w:p w:rsidR="006A0351" w:rsidRDefault="006A0351" w:rsidP="006A0351">
      <w:pPr>
        <w:pStyle w:val="ListParagraph"/>
        <w:shd w:val="clear" w:color="auto" w:fill="FFFF00"/>
        <w:tabs>
          <w:tab w:val="left" w:pos="540"/>
        </w:tabs>
        <w:spacing w:after="0" w:line="240" w:lineRule="auto"/>
        <w:ind w:left="0"/>
        <w:jc w:val="both"/>
        <w:rPr>
          <w:rFonts w:cstheme="minorHAnsi"/>
          <w:sz w:val="24"/>
          <w:szCs w:val="24"/>
        </w:rPr>
      </w:pPr>
      <w:r w:rsidRPr="001F5B8D">
        <w:rPr>
          <w:rFonts w:cstheme="minorHAnsi"/>
          <w:sz w:val="24"/>
          <w:szCs w:val="24"/>
        </w:rPr>
        <w:t xml:space="preserve">2.1   Transfer 5 </w:t>
      </w:r>
      <w:r w:rsidRPr="001F5B8D">
        <w:rPr>
          <w:rFonts w:ascii="Symbol" w:hAnsi="Symbol" w:cstheme="minorHAnsi"/>
          <w:sz w:val="24"/>
          <w:szCs w:val="24"/>
        </w:rPr>
        <w:t></w:t>
      </w:r>
      <w:r w:rsidRPr="001F5B8D">
        <w:rPr>
          <w:rFonts w:cstheme="minorHAnsi"/>
          <w:sz w:val="24"/>
          <w:szCs w:val="24"/>
        </w:rPr>
        <w:t>L pooled healthy human plasma into to a Polypropylene, 96-Round Deep Well Plate.</w:t>
      </w:r>
    </w:p>
    <w:p w:rsidR="006A0351" w:rsidRPr="001F5B8D" w:rsidRDefault="006A0351" w:rsidP="006A0351">
      <w:pPr>
        <w:pStyle w:val="ListParagraph"/>
        <w:shd w:val="clear" w:color="auto" w:fill="FFFF00"/>
        <w:tabs>
          <w:tab w:val="left" w:pos="540"/>
        </w:tabs>
        <w:spacing w:after="0" w:line="240" w:lineRule="auto"/>
        <w:ind w:left="0"/>
        <w:jc w:val="both"/>
        <w:rPr>
          <w:rFonts w:cstheme="minorHAnsi"/>
          <w:sz w:val="24"/>
          <w:szCs w:val="24"/>
        </w:rPr>
      </w:pPr>
    </w:p>
    <w:p w:rsidR="006A0351" w:rsidRPr="001F5B8D" w:rsidRDefault="006A0351" w:rsidP="006A0351">
      <w:pPr>
        <w:pStyle w:val="ListParagraph"/>
        <w:shd w:val="clear" w:color="auto" w:fill="FFFF00"/>
        <w:tabs>
          <w:tab w:val="left" w:pos="1260"/>
        </w:tabs>
        <w:spacing w:after="0" w:line="240" w:lineRule="auto"/>
        <w:ind w:left="0"/>
        <w:jc w:val="both"/>
        <w:rPr>
          <w:rFonts w:cstheme="minorHAnsi"/>
          <w:sz w:val="24"/>
          <w:szCs w:val="24"/>
        </w:rPr>
      </w:pPr>
      <w:r w:rsidRPr="001F5B8D">
        <w:rPr>
          <w:rFonts w:cstheme="minorHAnsi"/>
          <w:sz w:val="24"/>
          <w:szCs w:val="24"/>
        </w:rPr>
        <w:t>Note: See Materials table for reagents and supplies used in this protocol. TPCK Treated Trypsin was purchased and trypsin to substrate ratio and incubation time was optimized specifically. If a different grade of trypsin is used, such as sequence grade recombinant trypsin, the enzyme to substrate ratio and incubation time should be tested and optimized.</w:t>
      </w:r>
      <w:r w:rsidRPr="001F5B8D">
        <w:rPr>
          <w:rFonts w:cstheme="minorHAnsi"/>
          <w:sz w:val="24"/>
          <w:szCs w:val="24"/>
        </w:rPr>
        <w:tab/>
      </w:r>
    </w:p>
    <w:p w:rsidR="006A0351" w:rsidRPr="00EA7117" w:rsidRDefault="006A0351" w:rsidP="006A0351">
      <w:pPr>
        <w:pStyle w:val="NoSpacing"/>
        <w:jc w:val="both"/>
        <w:rPr>
          <w:rFonts w:cstheme="minorHAnsi"/>
          <w:b/>
          <w:sz w:val="24"/>
          <w:szCs w:val="24"/>
          <w:highlight w:val="yellow"/>
        </w:rPr>
      </w:pPr>
    </w:p>
    <w:p w:rsidR="006A0351" w:rsidRPr="00EA7117" w:rsidRDefault="006A0351" w:rsidP="006A0351">
      <w:pPr>
        <w:pStyle w:val="NoSpacing"/>
        <w:numPr>
          <w:ilvl w:val="0"/>
          <w:numId w:val="1"/>
        </w:numPr>
        <w:ind w:left="0" w:firstLine="0"/>
        <w:jc w:val="both"/>
        <w:rPr>
          <w:rFonts w:cstheme="minorHAnsi"/>
          <w:b/>
          <w:sz w:val="24"/>
          <w:szCs w:val="24"/>
          <w:highlight w:val="yellow"/>
        </w:rPr>
      </w:pPr>
      <w:r w:rsidRPr="00EA7117">
        <w:rPr>
          <w:rFonts w:cstheme="minorHAnsi"/>
          <w:b/>
          <w:sz w:val="24"/>
          <w:szCs w:val="24"/>
          <w:highlight w:val="yellow"/>
        </w:rPr>
        <w:t>Operating Procedure</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numPr>
          <w:ilvl w:val="0"/>
          <w:numId w:val="2"/>
        </w:numPr>
        <w:tabs>
          <w:tab w:val="left" w:pos="540"/>
        </w:tabs>
        <w:ind w:left="0" w:firstLine="0"/>
        <w:jc w:val="both"/>
        <w:rPr>
          <w:rFonts w:cstheme="minorHAnsi"/>
          <w:sz w:val="24"/>
          <w:szCs w:val="24"/>
          <w:highlight w:val="yellow"/>
        </w:rPr>
      </w:pPr>
      <w:r w:rsidRPr="00EA7117">
        <w:rPr>
          <w:rFonts w:cstheme="minorHAnsi"/>
          <w:sz w:val="24"/>
          <w:szCs w:val="24"/>
          <w:highlight w:val="yellow"/>
        </w:rPr>
        <w:t>Double-click the software icon.</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numPr>
          <w:ilvl w:val="0"/>
          <w:numId w:val="2"/>
        </w:numPr>
        <w:ind w:left="0" w:firstLine="0"/>
        <w:jc w:val="both"/>
        <w:rPr>
          <w:rFonts w:cstheme="minorHAnsi"/>
          <w:sz w:val="24"/>
          <w:szCs w:val="24"/>
          <w:highlight w:val="yellow"/>
        </w:rPr>
      </w:pPr>
      <w:r w:rsidRPr="00EA7117">
        <w:rPr>
          <w:rFonts w:cstheme="minorHAnsi"/>
          <w:sz w:val="24"/>
          <w:szCs w:val="24"/>
          <w:highlight w:val="yellow"/>
        </w:rPr>
        <w:t>Under the “Method” tab, select “Home All Axes” to orient and prepare the automated liquid handler. Ensure all workstation syringes contain no visible air bubbles.</w:t>
      </w:r>
    </w:p>
    <w:p w:rsidR="006A0351" w:rsidRPr="00EA7117" w:rsidRDefault="006A0351" w:rsidP="006A0351">
      <w:pPr>
        <w:pStyle w:val="ListParagraph"/>
        <w:spacing w:after="0" w:line="240" w:lineRule="auto"/>
        <w:ind w:left="0"/>
        <w:contextualSpacing w:val="0"/>
        <w:jc w:val="both"/>
        <w:rPr>
          <w:rFonts w:cstheme="minorHAnsi"/>
          <w:sz w:val="24"/>
          <w:szCs w:val="24"/>
          <w:highlight w:val="yellow"/>
        </w:rPr>
      </w:pPr>
    </w:p>
    <w:p w:rsidR="006A0351" w:rsidRPr="00EA7117" w:rsidRDefault="006A0351" w:rsidP="006A0351">
      <w:pPr>
        <w:pStyle w:val="NoSpacing"/>
        <w:numPr>
          <w:ilvl w:val="0"/>
          <w:numId w:val="2"/>
        </w:numPr>
        <w:ind w:left="0" w:firstLine="0"/>
        <w:jc w:val="both"/>
        <w:rPr>
          <w:rFonts w:cstheme="minorHAnsi"/>
          <w:sz w:val="24"/>
          <w:szCs w:val="24"/>
          <w:highlight w:val="yellow"/>
        </w:rPr>
      </w:pPr>
      <w:r w:rsidRPr="00EA7117">
        <w:rPr>
          <w:rFonts w:cstheme="minorHAnsi"/>
          <w:sz w:val="24"/>
          <w:szCs w:val="24"/>
          <w:highlight w:val="yellow"/>
        </w:rPr>
        <w:t>Under “File”, select “Open”, and then “Method”.</w:t>
      </w:r>
    </w:p>
    <w:p w:rsidR="006A0351" w:rsidRPr="00EA7117" w:rsidRDefault="006A0351" w:rsidP="006A0351">
      <w:pPr>
        <w:pStyle w:val="ListParagraph"/>
        <w:spacing w:after="0" w:line="240" w:lineRule="auto"/>
        <w:ind w:left="0"/>
        <w:jc w:val="both"/>
        <w:rPr>
          <w:rFonts w:cstheme="minorHAnsi"/>
          <w:sz w:val="24"/>
          <w:szCs w:val="24"/>
          <w:highlight w:val="yellow"/>
        </w:rPr>
      </w:pPr>
    </w:p>
    <w:p w:rsidR="006A0351" w:rsidRPr="00EA7117" w:rsidRDefault="006A0351" w:rsidP="006A0351">
      <w:pPr>
        <w:pStyle w:val="NoSpacing"/>
        <w:numPr>
          <w:ilvl w:val="0"/>
          <w:numId w:val="2"/>
        </w:numPr>
        <w:ind w:left="0" w:firstLine="0"/>
        <w:jc w:val="both"/>
        <w:rPr>
          <w:rFonts w:cstheme="minorHAnsi"/>
          <w:sz w:val="24"/>
          <w:szCs w:val="24"/>
          <w:highlight w:val="yellow"/>
        </w:rPr>
      </w:pPr>
      <w:r w:rsidRPr="00EA7117">
        <w:rPr>
          <w:rFonts w:cstheme="minorHAnsi"/>
          <w:sz w:val="24"/>
          <w:szCs w:val="24"/>
          <w:highlight w:val="yellow"/>
        </w:rPr>
        <w:t>Select the method (</w:t>
      </w:r>
      <w:r w:rsidRPr="00EA7117">
        <w:rPr>
          <w:rFonts w:cstheme="minorHAnsi"/>
          <w:b/>
          <w:sz w:val="24"/>
          <w:szCs w:val="24"/>
          <w:highlight w:val="yellow"/>
        </w:rPr>
        <w:t xml:space="preserve">Figure </w:t>
      </w:r>
      <w:r>
        <w:rPr>
          <w:rFonts w:cstheme="minorHAnsi"/>
          <w:b/>
          <w:sz w:val="24"/>
          <w:szCs w:val="24"/>
          <w:highlight w:val="yellow"/>
        </w:rPr>
        <w:t>6</w:t>
      </w:r>
      <w:r w:rsidRPr="00EA7117">
        <w:rPr>
          <w:rFonts w:cstheme="minorHAnsi"/>
          <w:sz w:val="24"/>
          <w:szCs w:val="24"/>
          <w:highlight w:val="yellow"/>
        </w:rPr>
        <w:t>).</w:t>
      </w:r>
    </w:p>
    <w:p w:rsidR="006A0351" w:rsidRPr="00EA7117" w:rsidRDefault="006A0351" w:rsidP="006A0351">
      <w:pPr>
        <w:pStyle w:val="ListParagraph"/>
        <w:spacing w:after="0" w:line="240" w:lineRule="auto"/>
        <w:ind w:left="0"/>
        <w:jc w:val="both"/>
        <w:rPr>
          <w:rFonts w:cstheme="minorHAnsi"/>
          <w:sz w:val="24"/>
          <w:szCs w:val="24"/>
          <w:highlight w:val="yellow"/>
        </w:rPr>
      </w:pPr>
    </w:p>
    <w:p w:rsidR="006A0351" w:rsidRPr="00EA7117" w:rsidRDefault="006A0351" w:rsidP="006A0351">
      <w:pPr>
        <w:pStyle w:val="NoSpacing"/>
        <w:numPr>
          <w:ilvl w:val="0"/>
          <w:numId w:val="2"/>
        </w:numPr>
        <w:ind w:left="0" w:firstLine="0"/>
        <w:jc w:val="both"/>
        <w:rPr>
          <w:rFonts w:cstheme="minorHAnsi"/>
          <w:sz w:val="24"/>
          <w:szCs w:val="24"/>
          <w:highlight w:val="yellow"/>
        </w:rPr>
      </w:pPr>
      <w:r w:rsidRPr="00EA7117">
        <w:rPr>
          <w:rFonts w:cstheme="minorHAnsi"/>
          <w:sz w:val="24"/>
          <w:szCs w:val="24"/>
          <w:highlight w:val="yellow"/>
        </w:rPr>
        <w:t>Start the method by clicking the green triangle-shaped “Run” icon.</w:t>
      </w:r>
    </w:p>
    <w:p w:rsidR="006A0351" w:rsidRPr="00EA7117" w:rsidRDefault="006A0351" w:rsidP="006A0351">
      <w:pPr>
        <w:pStyle w:val="ListParagraph"/>
        <w:spacing w:after="0" w:line="240" w:lineRule="auto"/>
        <w:ind w:left="0"/>
        <w:jc w:val="both"/>
        <w:rPr>
          <w:rFonts w:cstheme="minorHAnsi"/>
          <w:sz w:val="24"/>
          <w:szCs w:val="24"/>
          <w:highlight w:val="yellow"/>
        </w:rPr>
      </w:pPr>
    </w:p>
    <w:p w:rsidR="006A0351" w:rsidRPr="00EA7117" w:rsidRDefault="006A0351" w:rsidP="006A0351">
      <w:pPr>
        <w:pStyle w:val="NoSpacing"/>
        <w:numPr>
          <w:ilvl w:val="0"/>
          <w:numId w:val="2"/>
        </w:numPr>
        <w:ind w:left="0" w:firstLine="0"/>
        <w:jc w:val="both"/>
        <w:rPr>
          <w:rFonts w:cstheme="minorHAnsi"/>
          <w:sz w:val="24"/>
          <w:szCs w:val="24"/>
          <w:highlight w:val="yellow"/>
        </w:rPr>
      </w:pPr>
      <w:bookmarkStart w:id="0" w:name="OLE_LINK30"/>
      <w:bookmarkStart w:id="1" w:name="OLE_LINK31"/>
      <w:bookmarkStart w:id="2" w:name="OLE_LINK32"/>
      <w:bookmarkStart w:id="3" w:name="OLE_LINK24"/>
      <w:bookmarkStart w:id="4" w:name="OLE_LINK20"/>
      <w:bookmarkStart w:id="5" w:name="OLE_LINK21"/>
      <w:r w:rsidRPr="00EA7117">
        <w:rPr>
          <w:rFonts w:cstheme="minorHAnsi"/>
          <w:sz w:val="24"/>
          <w:szCs w:val="24"/>
          <w:highlight w:val="yellow"/>
        </w:rPr>
        <w:t>To have an autosampler plate prepared at the end of the method, enter the value ‘true’ in the “Enter a value to use for ‘Autosampler’” prompt and then click “OK”.</w:t>
      </w:r>
      <w:bookmarkEnd w:id="0"/>
      <w:bookmarkEnd w:id="1"/>
      <w:bookmarkEnd w:id="2"/>
      <w:r w:rsidRPr="00EA7117">
        <w:rPr>
          <w:rFonts w:cstheme="minorHAnsi"/>
          <w:sz w:val="24"/>
          <w:szCs w:val="24"/>
          <w:highlight w:val="yellow"/>
        </w:rPr>
        <w:t xml:space="preserve"> </w:t>
      </w:r>
      <w:bookmarkStart w:id="6" w:name="OLE_LINK33"/>
      <w:bookmarkStart w:id="7" w:name="OLE_LINK34"/>
      <w:bookmarkStart w:id="8" w:name="OLE_LINK35"/>
      <w:r w:rsidRPr="00EA7117">
        <w:rPr>
          <w:rFonts w:cstheme="minorHAnsi"/>
          <w:sz w:val="24"/>
          <w:szCs w:val="24"/>
          <w:highlight w:val="yellow"/>
        </w:rPr>
        <w:t>If an autosampler plate is not being prepared, enter the value ‘false’, and then click “OK”</w:t>
      </w:r>
      <w:bookmarkEnd w:id="6"/>
      <w:bookmarkEnd w:id="7"/>
      <w:bookmarkEnd w:id="8"/>
      <w:r w:rsidRPr="00EA7117">
        <w:rPr>
          <w:rFonts w:cstheme="minorHAnsi"/>
          <w:sz w:val="24"/>
          <w:szCs w:val="24"/>
          <w:highlight w:val="yellow"/>
        </w:rPr>
        <w:t>.</w:t>
      </w:r>
    </w:p>
    <w:p w:rsidR="006A0351" w:rsidRPr="00EA7117" w:rsidRDefault="006A0351" w:rsidP="006A0351">
      <w:pPr>
        <w:pStyle w:val="ListParagraph"/>
        <w:spacing w:after="0" w:line="240" w:lineRule="auto"/>
        <w:ind w:left="0"/>
        <w:jc w:val="both"/>
        <w:rPr>
          <w:rFonts w:cstheme="minorHAnsi"/>
          <w:sz w:val="24"/>
          <w:szCs w:val="24"/>
          <w:highlight w:val="yellow"/>
        </w:rPr>
      </w:pPr>
    </w:p>
    <w:p w:rsidR="006A0351" w:rsidRPr="00EA7117" w:rsidRDefault="006A0351" w:rsidP="006A0351">
      <w:pPr>
        <w:pStyle w:val="NoSpacing"/>
        <w:numPr>
          <w:ilvl w:val="0"/>
          <w:numId w:val="2"/>
        </w:numPr>
        <w:ind w:left="0" w:firstLine="0"/>
        <w:jc w:val="both"/>
        <w:rPr>
          <w:rFonts w:cstheme="minorHAnsi"/>
          <w:sz w:val="24"/>
          <w:szCs w:val="24"/>
          <w:highlight w:val="yellow"/>
        </w:rPr>
      </w:pPr>
      <w:bookmarkStart w:id="9" w:name="OLE_LINK22"/>
      <w:bookmarkStart w:id="10" w:name="OLE_LINK23"/>
      <w:bookmarkEnd w:id="3"/>
      <w:r w:rsidRPr="00EA7117">
        <w:rPr>
          <w:rFonts w:cstheme="minorHAnsi"/>
          <w:sz w:val="24"/>
          <w:szCs w:val="24"/>
          <w:highlight w:val="yellow"/>
        </w:rPr>
        <w:t>Enter the value ‘1’ in the “Enter a value to use for ‘</w:t>
      </w:r>
      <w:proofErr w:type="spellStart"/>
      <w:r w:rsidRPr="00EA7117">
        <w:rPr>
          <w:rFonts w:cstheme="minorHAnsi"/>
          <w:sz w:val="24"/>
          <w:szCs w:val="24"/>
          <w:highlight w:val="yellow"/>
        </w:rPr>
        <w:t>firstcolumn</w:t>
      </w:r>
      <w:proofErr w:type="spellEnd"/>
      <w:r w:rsidRPr="00EA7117">
        <w:rPr>
          <w:rFonts w:cstheme="minorHAnsi"/>
          <w:sz w:val="24"/>
          <w:szCs w:val="24"/>
          <w:highlight w:val="yellow"/>
        </w:rPr>
        <w:t>’” prompt and then click “OK”.</w:t>
      </w:r>
    </w:p>
    <w:p w:rsidR="006A0351" w:rsidRPr="00EA7117" w:rsidRDefault="006A0351" w:rsidP="006A0351">
      <w:pPr>
        <w:pStyle w:val="ListParagraph"/>
        <w:spacing w:after="0" w:line="240" w:lineRule="auto"/>
        <w:ind w:left="0"/>
        <w:jc w:val="both"/>
        <w:rPr>
          <w:rFonts w:cstheme="minorHAnsi"/>
          <w:sz w:val="24"/>
          <w:szCs w:val="24"/>
          <w:highlight w:val="yellow"/>
        </w:rPr>
      </w:pPr>
    </w:p>
    <w:bookmarkEnd w:id="9"/>
    <w:bookmarkEnd w:id="10"/>
    <w:p w:rsidR="006A0351" w:rsidRDefault="006A0351" w:rsidP="006A0351">
      <w:pPr>
        <w:pStyle w:val="NoSpacing"/>
        <w:numPr>
          <w:ilvl w:val="0"/>
          <w:numId w:val="2"/>
        </w:numPr>
        <w:ind w:left="0" w:firstLine="0"/>
        <w:jc w:val="both"/>
        <w:rPr>
          <w:rFonts w:cstheme="minorHAnsi"/>
          <w:sz w:val="24"/>
          <w:szCs w:val="24"/>
          <w:highlight w:val="yellow"/>
        </w:rPr>
      </w:pPr>
      <w:r w:rsidRPr="00EA7117">
        <w:rPr>
          <w:rFonts w:cstheme="minorHAnsi"/>
          <w:sz w:val="24"/>
          <w:szCs w:val="24"/>
          <w:highlight w:val="yellow"/>
        </w:rPr>
        <w:t>Enter the value ‘12’ in the “Enter a value to use for ‘</w:t>
      </w:r>
      <w:proofErr w:type="spellStart"/>
      <w:r w:rsidRPr="00EA7117">
        <w:rPr>
          <w:rFonts w:cstheme="minorHAnsi"/>
          <w:sz w:val="24"/>
          <w:szCs w:val="24"/>
          <w:highlight w:val="yellow"/>
        </w:rPr>
        <w:t>lastcolumn</w:t>
      </w:r>
      <w:proofErr w:type="spellEnd"/>
      <w:r w:rsidRPr="00EA7117">
        <w:rPr>
          <w:rFonts w:cstheme="minorHAnsi"/>
          <w:sz w:val="24"/>
          <w:szCs w:val="24"/>
          <w:highlight w:val="yellow"/>
        </w:rPr>
        <w:t xml:space="preserve">’” prompt, and then click “OK”. </w:t>
      </w:r>
    </w:p>
    <w:p w:rsidR="006A0351" w:rsidRDefault="006A0351" w:rsidP="006A0351">
      <w:pPr>
        <w:pStyle w:val="ListParagraph"/>
        <w:spacing w:after="0" w:line="240" w:lineRule="auto"/>
        <w:ind w:left="0"/>
        <w:jc w:val="both"/>
        <w:rPr>
          <w:rFonts w:cstheme="minorHAnsi"/>
          <w:sz w:val="24"/>
          <w:szCs w:val="24"/>
          <w:highlight w:val="yellow"/>
        </w:rPr>
      </w:pP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Note: This step and step 4.7 tells the workstation to perform a digestion on 12 columns of a 96-well plate, resulting in all wells of the plate being used for digestion</w:t>
      </w:r>
    </w:p>
    <w:p w:rsidR="006A0351" w:rsidRPr="00EA7117" w:rsidRDefault="006A0351" w:rsidP="006A0351">
      <w:pPr>
        <w:pStyle w:val="ListParagraph"/>
        <w:spacing w:after="0" w:line="240" w:lineRule="auto"/>
        <w:ind w:left="0"/>
        <w:jc w:val="both"/>
        <w:rPr>
          <w:rFonts w:cstheme="minorHAnsi"/>
          <w:sz w:val="24"/>
          <w:szCs w:val="24"/>
          <w:highlight w:val="yellow"/>
        </w:rPr>
      </w:pPr>
    </w:p>
    <w:p w:rsidR="006A0351" w:rsidRDefault="006A0351" w:rsidP="006A0351">
      <w:pPr>
        <w:pStyle w:val="NoSpacing"/>
        <w:numPr>
          <w:ilvl w:val="0"/>
          <w:numId w:val="2"/>
        </w:numPr>
        <w:ind w:left="0" w:firstLine="0"/>
        <w:jc w:val="both"/>
        <w:rPr>
          <w:rFonts w:cstheme="minorHAnsi"/>
          <w:sz w:val="24"/>
          <w:szCs w:val="24"/>
          <w:highlight w:val="yellow"/>
        </w:rPr>
      </w:pPr>
      <w:r w:rsidRPr="00EA7117">
        <w:rPr>
          <w:rFonts w:cstheme="minorHAnsi"/>
          <w:sz w:val="24"/>
          <w:szCs w:val="24"/>
          <w:highlight w:val="yellow"/>
        </w:rPr>
        <w:t xml:space="preserve">If a sample plate is being used with sample volumes of at least 20 </w:t>
      </w:r>
      <w:bookmarkStart w:id="11" w:name="OLE_LINK28"/>
      <w:bookmarkStart w:id="12" w:name="OLE_LINK29"/>
      <w:bookmarkStart w:id="13" w:name="OLE_LINK36"/>
      <w:bookmarkStart w:id="14" w:name="OLE_LINK37"/>
      <w:r w:rsidRPr="00EA7117">
        <w:rPr>
          <w:rFonts w:cstheme="minorHAnsi"/>
          <w:sz w:val="24"/>
          <w:szCs w:val="24"/>
          <w:highlight w:val="yellow"/>
        </w:rPr>
        <w:t>µL</w:t>
      </w:r>
      <w:bookmarkEnd w:id="11"/>
      <w:bookmarkEnd w:id="12"/>
      <w:bookmarkEnd w:id="13"/>
      <w:bookmarkEnd w:id="14"/>
      <w:r w:rsidRPr="00EA7117">
        <w:rPr>
          <w:rFonts w:cstheme="minorHAnsi"/>
          <w:sz w:val="24"/>
          <w:szCs w:val="24"/>
          <w:highlight w:val="yellow"/>
        </w:rPr>
        <w:t>, enter the value ‘true’ in the “Enter a value to use for ‘</w:t>
      </w:r>
      <w:proofErr w:type="spellStart"/>
      <w:r w:rsidRPr="00EA7117">
        <w:rPr>
          <w:rFonts w:cstheme="minorHAnsi"/>
          <w:sz w:val="24"/>
          <w:szCs w:val="24"/>
          <w:highlight w:val="yellow"/>
        </w:rPr>
        <w:t>SamplePlate</w:t>
      </w:r>
      <w:proofErr w:type="spellEnd"/>
      <w:r w:rsidRPr="00EA7117">
        <w:rPr>
          <w:rFonts w:cstheme="minorHAnsi"/>
          <w:sz w:val="24"/>
          <w:szCs w:val="24"/>
          <w:highlight w:val="yellow"/>
        </w:rPr>
        <w:t>’” prompt, and then click “OK”. If a sample plate is not being used, enter the value ‘false’, and then click “OK”.</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Note: If a sample plate is not being used, add 5 µL of sample to each corresponding well of the Reaction Plate.</w:t>
      </w:r>
    </w:p>
    <w:p w:rsidR="006A0351" w:rsidRPr="00EA7117" w:rsidRDefault="006A0351" w:rsidP="006A0351">
      <w:pPr>
        <w:pStyle w:val="NoSpacing"/>
        <w:jc w:val="both"/>
        <w:rPr>
          <w:rFonts w:cstheme="minorHAnsi"/>
          <w:sz w:val="24"/>
          <w:szCs w:val="24"/>
          <w:highlight w:val="yellow"/>
        </w:rPr>
      </w:pPr>
    </w:p>
    <w:bookmarkEnd w:id="4"/>
    <w:bookmarkEnd w:id="5"/>
    <w:p w:rsidR="006A0351" w:rsidRDefault="006A0351" w:rsidP="006A0351">
      <w:pPr>
        <w:pStyle w:val="NoSpacing"/>
        <w:numPr>
          <w:ilvl w:val="1"/>
          <w:numId w:val="3"/>
        </w:numPr>
        <w:ind w:left="0" w:firstLine="0"/>
        <w:jc w:val="both"/>
        <w:rPr>
          <w:rFonts w:cstheme="minorHAnsi"/>
          <w:sz w:val="24"/>
          <w:szCs w:val="24"/>
          <w:highlight w:val="yellow"/>
        </w:rPr>
      </w:pPr>
      <w:r w:rsidRPr="00EA7117">
        <w:rPr>
          <w:rFonts w:cstheme="minorHAnsi"/>
          <w:sz w:val="24"/>
          <w:szCs w:val="24"/>
          <w:highlight w:val="yellow"/>
        </w:rPr>
        <w:t>Follow the directions in the Guided Labware Setup window and click “Continue”.</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Note: The next window describes the layout for the “Reagent Plate” to be prepared (</w:t>
      </w:r>
      <w:r w:rsidRPr="00EA7117">
        <w:rPr>
          <w:rFonts w:cstheme="minorHAnsi"/>
          <w:b/>
          <w:sz w:val="24"/>
          <w:szCs w:val="24"/>
          <w:highlight w:val="yellow"/>
        </w:rPr>
        <w:t xml:space="preserve">Figure </w:t>
      </w:r>
      <w:r>
        <w:rPr>
          <w:rFonts w:cstheme="minorHAnsi"/>
          <w:b/>
          <w:sz w:val="24"/>
          <w:szCs w:val="24"/>
          <w:highlight w:val="yellow"/>
        </w:rPr>
        <w:t>7, supplemental table 1</w:t>
      </w:r>
      <w:r w:rsidRPr="00EA7117">
        <w:rPr>
          <w:rFonts w:cstheme="minorHAnsi"/>
          <w:sz w:val="24"/>
          <w:szCs w:val="24"/>
          <w:highlight w:val="yellow"/>
        </w:rPr>
        <w:t xml:space="preserve">). The following volumes will be aliquoted into each of the 8 wells of a single column in the 1 mL Deep Round 96-well plate: </w:t>
      </w: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 xml:space="preserve">Column 1: </w:t>
      </w:r>
      <w:bookmarkStart w:id="15" w:name="OLE_LINK1"/>
      <w:bookmarkStart w:id="16" w:name="OLE_LINK2"/>
      <w:r w:rsidRPr="00EA7117">
        <w:rPr>
          <w:rFonts w:cstheme="minorHAnsi"/>
          <w:sz w:val="24"/>
          <w:szCs w:val="24"/>
          <w:highlight w:val="yellow"/>
        </w:rPr>
        <w:t xml:space="preserve">540 </w:t>
      </w:r>
      <w:bookmarkStart w:id="17" w:name="OLE_LINK5"/>
      <w:bookmarkStart w:id="18" w:name="OLE_LINK4"/>
      <w:bookmarkStart w:id="19" w:name="OLE_LINK3"/>
      <w:r w:rsidRPr="00EA7117">
        <w:rPr>
          <w:rFonts w:cstheme="minorHAnsi"/>
          <w:sz w:val="24"/>
          <w:szCs w:val="24"/>
          <w:highlight w:val="yellow"/>
        </w:rPr>
        <w:t>µ</w:t>
      </w:r>
      <w:bookmarkEnd w:id="17"/>
      <w:bookmarkEnd w:id="18"/>
      <w:bookmarkEnd w:id="19"/>
      <w:r w:rsidRPr="00EA7117">
        <w:rPr>
          <w:rFonts w:cstheme="minorHAnsi"/>
          <w:sz w:val="24"/>
          <w:szCs w:val="24"/>
          <w:highlight w:val="yellow"/>
        </w:rPr>
        <w:t xml:space="preserve">L of </w:t>
      </w:r>
      <w:r>
        <w:rPr>
          <w:rFonts w:cstheme="minorHAnsi"/>
          <w:sz w:val="24"/>
          <w:szCs w:val="24"/>
          <w:highlight w:val="yellow"/>
        </w:rPr>
        <w:t xml:space="preserve">Reaction </w:t>
      </w:r>
      <w:r w:rsidRPr="00EA7117">
        <w:rPr>
          <w:rFonts w:cstheme="minorHAnsi"/>
          <w:sz w:val="24"/>
          <w:szCs w:val="24"/>
          <w:highlight w:val="yellow"/>
        </w:rPr>
        <w:t>Mix 1</w:t>
      </w:r>
      <w:bookmarkEnd w:id="15"/>
      <w:bookmarkEnd w:id="16"/>
      <w:r w:rsidRPr="00EA7117">
        <w:rPr>
          <w:rFonts w:cstheme="minorHAnsi"/>
          <w:sz w:val="24"/>
          <w:szCs w:val="24"/>
          <w:highlight w:val="yellow"/>
        </w:rPr>
        <w:t>.</w:t>
      </w: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 xml:space="preserve">Column 2: </w:t>
      </w:r>
      <w:bookmarkStart w:id="20" w:name="OLE_LINK8"/>
      <w:bookmarkStart w:id="21" w:name="OLE_LINK7"/>
      <w:bookmarkStart w:id="22" w:name="OLE_LINK6"/>
      <w:r w:rsidRPr="00EA7117">
        <w:rPr>
          <w:rFonts w:cstheme="minorHAnsi"/>
          <w:sz w:val="24"/>
          <w:szCs w:val="24"/>
          <w:highlight w:val="yellow"/>
        </w:rPr>
        <w:t>50 µL of Cysteine Block</w:t>
      </w:r>
      <w:bookmarkEnd w:id="20"/>
      <w:bookmarkEnd w:id="21"/>
      <w:bookmarkEnd w:id="22"/>
      <w:r w:rsidRPr="00EA7117">
        <w:rPr>
          <w:rFonts w:cstheme="minorHAnsi"/>
          <w:sz w:val="24"/>
          <w:szCs w:val="24"/>
          <w:highlight w:val="yellow"/>
        </w:rPr>
        <w:t>.</w:t>
      </w: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 xml:space="preserve">Column 3: </w:t>
      </w:r>
      <w:bookmarkStart w:id="23" w:name="OLE_LINK13"/>
      <w:bookmarkStart w:id="24" w:name="OLE_LINK12"/>
      <w:bookmarkStart w:id="25" w:name="OLE_LINK11"/>
      <w:bookmarkStart w:id="26" w:name="OLE_LINK10"/>
      <w:bookmarkStart w:id="27" w:name="OLE_LINK9"/>
      <w:r w:rsidRPr="00EA7117">
        <w:rPr>
          <w:rFonts w:cstheme="minorHAnsi"/>
          <w:sz w:val="24"/>
          <w:szCs w:val="24"/>
          <w:highlight w:val="yellow"/>
        </w:rPr>
        <w:t xml:space="preserve">730 µL of </w:t>
      </w:r>
      <w:r>
        <w:rPr>
          <w:rFonts w:cstheme="minorHAnsi"/>
          <w:sz w:val="24"/>
          <w:szCs w:val="24"/>
          <w:highlight w:val="yellow"/>
        </w:rPr>
        <w:t xml:space="preserve">Reaction </w:t>
      </w:r>
      <w:r w:rsidRPr="00EA7117">
        <w:rPr>
          <w:rFonts w:cstheme="minorHAnsi"/>
          <w:sz w:val="24"/>
          <w:szCs w:val="24"/>
          <w:highlight w:val="yellow"/>
        </w:rPr>
        <w:t>Mix 2.</w:t>
      </w:r>
      <w:bookmarkEnd w:id="23"/>
      <w:bookmarkEnd w:id="24"/>
      <w:bookmarkEnd w:id="25"/>
      <w:bookmarkEnd w:id="26"/>
      <w:bookmarkEnd w:id="27"/>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 xml:space="preserve">Column 4: 130 </w:t>
      </w:r>
      <w:bookmarkStart w:id="28" w:name="OLE_LINK19"/>
      <w:bookmarkStart w:id="29" w:name="OLE_LINK18"/>
      <w:bookmarkStart w:id="30" w:name="OLE_LINK17"/>
      <w:bookmarkStart w:id="31" w:name="OLE_LINK16"/>
      <w:bookmarkStart w:id="32" w:name="OLE_LINK15"/>
      <w:r w:rsidRPr="00EA7117">
        <w:rPr>
          <w:rFonts w:cstheme="minorHAnsi"/>
          <w:sz w:val="24"/>
          <w:szCs w:val="24"/>
          <w:highlight w:val="yellow"/>
        </w:rPr>
        <w:t>µL</w:t>
      </w:r>
      <w:bookmarkEnd w:id="28"/>
      <w:bookmarkEnd w:id="29"/>
      <w:bookmarkEnd w:id="30"/>
      <w:bookmarkEnd w:id="31"/>
      <w:bookmarkEnd w:id="32"/>
      <w:r w:rsidRPr="00EA7117">
        <w:rPr>
          <w:rFonts w:cstheme="minorHAnsi"/>
          <w:sz w:val="24"/>
          <w:szCs w:val="24"/>
          <w:highlight w:val="yellow"/>
        </w:rPr>
        <w:t xml:space="preserve"> of Trypsin.</w:t>
      </w: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Column 5: 130 µL of Quench Solution.</w:t>
      </w: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Column 5: 1090 µL of Mobile Phase Solution (If the user entered ‘true’ in step 6).</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numPr>
          <w:ilvl w:val="1"/>
          <w:numId w:val="3"/>
        </w:numPr>
        <w:ind w:left="0" w:firstLine="0"/>
        <w:jc w:val="both"/>
        <w:rPr>
          <w:rFonts w:cstheme="minorHAnsi"/>
          <w:sz w:val="24"/>
          <w:szCs w:val="24"/>
          <w:highlight w:val="yellow"/>
        </w:rPr>
      </w:pPr>
      <w:bookmarkStart w:id="33" w:name="OLE_LINK14"/>
      <w:r w:rsidRPr="00EA7117">
        <w:rPr>
          <w:rFonts w:cstheme="minorHAnsi"/>
          <w:sz w:val="24"/>
          <w:szCs w:val="24"/>
          <w:highlight w:val="yellow"/>
        </w:rPr>
        <w:t>After clicking “Next”, the following window describes the minimum volume (20 µL) needed to be aliquoted into the Sample plate. If the user entered the value ‘false’ for the prompt involving the Sample Plate (step 9), the user will be prompted to add 5 µL sample to the Reaction Plate.</w:t>
      </w:r>
    </w:p>
    <w:p w:rsidR="006A0351" w:rsidRPr="00EA7117" w:rsidRDefault="006A0351" w:rsidP="006A0351">
      <w:pPr>
        <w:pStyle w:val="NoSpacing"/>
        <w:jc w:val="both"/>
        <w:rPr>
          <w:rFonts w:cstheme="minorHAnsi"/>
          <w:sz w:val="24"/>
          <w:szCs w:val="24"/>
          <w:highlight w:val="yellow"/>
        </w:rPr>
      </w:pPr>
    </w:p>
    <w:bookmarkEnd w:id="33"/>
    <w:p w:rsidR="006A0351" w:rsidRDefault="006A0351" w:rsidP="006A0351">
      <w:pPr>
        <w:pStyle w:val="NoSpacing"/>
        <w:numPr>
          <w:ilvl w:val="1"/>
          <w:numId w:val="3"/>
        </w:numPr>
        <w:ind w:left="0" w:firstLine="0"/>
        <w:jc w:val="both"/>
        <w:rPr>
          <w:rFonts w:cstheme="minorHAnsi"/>
          <w:sz w:val="24"/>
          <w:szCs w:val="24"/>
          <w:highlight w:val="yellow"/>
        </w:rPr>
      </w:pPr>
      <w:r w:rsidRPr="00EA7117">
        <w:rPr>
          <w:rFonts w:cstheme="minorHAnsi"/>
          <w:sz w:val="24"/>
          <w:szCs w:val="24"/>
          <w:highlight w:val="yellow"/>
        </w:rPr>
        <w:t>Click “Next”.</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 xml:space="preserve">Note: </w:t>
      </w:r>
      <w:r>
        <w:rPr>
          <w:rFonts w:cstheme="minorHAnsi"/>
          <w:sz w:val="24"/>
          <w:szCs w:val="24"/>
          <w:highlight w:val="yellow"/>
        </w:rPr>
        <w:t xml:space="preserve">The </w:t>
      </w:r>
      <w:r w:rsidRPr="00EA7117">
        <w:rPr>
          <w:rFonts w:cstheme="minorHAnsi"/>
          <w:sz w:val="24"/>
          <w:szCs w:val="24"/>
          <w:highlight w:val="yellow"/>
        </w:rPr>
        <w:t xml:space="preserve">next window shows that an empty 90 </w:t>
      </w:r>
      <w:bookmarkStart w:id="34" w:name="OLE_LINK25"/>
      <w:bookmarkStart w:id="35" w:name="OLE_LINK26"/>
      <w:bookmarkStart w:id="36" w:name="OLE_LINK27"/>
      <w:r w:rsidRPr="00EA7117">
        <w:rPr>
          <w:rFonts w:cstheme="minorHAnsi"/>
          <w:sz w:val="24"/>
          <w:szCs w:val="24"/>
          <w:highlight w:val="yellow"/>
        </w:rPr>
        <w:t>µ</w:t>
      </w:r>
      <w:bookmarkEnd w:id="34"/>
      <w:bookmarkEnd w:id="35"/>
      <w:bookmarkEnd w:id="36"/>
      <w:r w:rsidRPr="00EA7117">
        <w:rPr>
          <w:rFonts w:cstheme="minorHAnsi"/>
          <w:sz w:val="24"/>
          <w:szCs w:val="24"/>
          <w:highlight w:val="yellow"/>
        </w:rPr>
        <w:t>L tip box must be placed on the automated liquid handler deck.</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numPr>
          <w:ilvl w:val="1"/>
          <w:numId w:val="3"/>
        </w:numPr>
        <w:ind w:left="0" w:firstLine="0"/>
        <w:jc w:val="both"/>
        <w:rPr>
          <w:rFonts w:cstheme="minorHAnsi"/>
          <w:sz w:val="24"/>
          <w:szCs w:val="24"/>
          <w:highlight w:val="yellow"/>
        </w:rPr>
      </w:pPr>
      <w:r w:rsidRPr="00EA7117">
        <w:rPr>
          <w:rFonts w:cstheme="minorHAnsi"/>
          <w:sz w:val="24"/>
          <w:szCs w:val="24"/>
          <w:highlight w:val="yellow"/>
        </w:rPr>
        <w:t>Click “Next” again, laying out the automated liquid handler’s deck as specified and illustrated (</w:t>
      </w:r>
      <w:r w:rsidRPr="00EA7117">
        <w:rPr>
          <w:rFonts w:cstheme="minorHAnsi"/>
          <w:b/>
          <w:sz w:val="24"/>
          <w:szCs w:val="24"/>
          <w:highlight w:val="yellow"/>
        </w:rPr>
        <w:t xml:space="preserve">Figure </w:t>
      </w:r>
      <w:r>
        <w:rPr>
          <w:rFonts w:cstheme="minorHAnsi"/>
          <w:b/>
          <w:sz w:val="24"/>
          <w:szCs w:val="24"/>
          <w:highlight w:val="yellow"/>
        </w:rPr>
        <w:t>8</w:t>
      </w:r>
      <w:r w:rsidRPr="00EA7117">
        <w:rPr>
          <w:rFonts w:cstheme="minorHAnsi"/>
          <w:sz w:val="24"/>
          <w:szCs w:val="24"/>
          <w:highlight w:val="yellow"/>
        </w:rPr>
        <w:t xml:space="preserve">) including the Reagent Plate, the Reaction Plate, </w:t>
      </w:r>
      <w:r>
        <w:rPr>
          <w:rFonts w:cstheme="minorHAnsi"/>
          <w:sz w:val="24"/>
          <w:szCs w:val="24"/>
          <w:highlight w:val="yellow"/>
        </w:rPr>
        <w:t xml:space="preserve">the </w:t>
      </w:r>
      <w:r w:rsidRPr="00EA7117">
        <w:rPr>
          <w:rFonts w:cstheme="minorHAnsi"/>
          <w:sz w:val="24"/>
          <w:szCs w:val="24"/>
          <w:highlight w:val="yellow"/>
        </w:rPr>
        <w:t xml:space="preserve">Sample Plate, </w:t>
      </w:r>
      <w:r>
        <w:rPr>
          <w:rFonts w:cstheme="minorHAnsi"/>
          <w:sz w:val="24"/>
          <w:szCs w:val="24"/>
          <w:highlight w:val="yellow"/>
        </w:rPr>
        <w:t xml:space="preserve">the </w:t>
      </w:r>
      <w:r w:rsidRPr="00EA7117">
        <w:rPr>
          <w:rFonts w:cstheme="minorHAnsi"/>
          <w:sz w:val="24"/>
          <w:szCs w:val="24"/>
          <w:highlight w:val="yellow"/>
        </w:rPr>
        <w:t>Autosampler Plate, 6 full 90 µL tip boxes, an empty 90 µL tip box</w:t>
      </w:r>
      <w:r>
        <w:rPr>
          <w:rFonts w:cstheme="minorHAnsi"/>
          <w:sz w:val="24"/>
          <w:szCs w:val="24"/>
          <w:highlight w:val="yellow"/>
        </w:rPr>
        <w:t>,</w:t>
      </w:r>
      <w:r w:rsidRPr="00EA7117">
        <w:rPr>
          <w:rFonts w:cstheme="minorHAnsi"/>
          <w:sz w:val="24"/>
          <w:szCs w:val="24"/>
          <w:highlight w:val="yellow"/>
        </w:rPr>
        <w:t xml:space="preserve"> and a full 230 µL tip box.</w:t>
      </w:r>
    </w:p>
    <w:p w:rsidR="006A0351" w:rsidRPr="00EA7117" w:rsidRDefault="006A0351" w:rsidP="006A0351">
      <w:pPr>
        <w:pStyle w:val="NoSpacing"/>
        <w:jc w:val="both"/>
        <w:rPr>
          <w:rFonts w:cstheme="minorHAnsi"/>
          <w:sz w:val="24"/>
          <w:szCs w:val="24"/>
          <w:highlight w:val="yellow"/>
        </w:rPr>
      </w:pPr>
    </w:p>
    <w:p w:rsidR="006A0351" w:rsidRDefault="006A0351" w:rsidP="006A0351">
      <w:pPr>
        <w:pStyle w:val="NoSpacing"/>
        <w:numPr>
          <w:ilvl w:val="1"/>
          <w:numId w:val="3"/>
        </w:numPr>
        <w:ind w:left="0" w:firstLine="0"/>
        <w:jc w:val="both"/>
        <w:rPr>
          <w:rFonts w:cstheme="minorHAnsi"/>
          <w:sz w:val="24"/>
          <w:szCs w:val="24"/>
          <w:highlight w:val="yellow"/>
        </w:rPr>
      </w:pPr>
      <w:r w:rsidRPr="00EA7117">
        <w:rPr>
          <w:rFonts w:cstheme="minorHAnsi"/>
          <w:sz w:val="24"/>
          <w:szCs w:val="24"/>
          <w:highlight w:val="yellow"/>
        </w:rPr>
        <w:t xml:space="preserve">Click “Finish” to begin the method. </w:t>
      </w:r>
    </w:p>
    <w:p w:rsidR="006A0351" w:rsidRDefault="006A0351" w:rsidP="006A0351">
      <w:pPr>
        <w:pStyle w:val="ListParagraph"/>
        <w:spacing w:after="0" w:line="240" w:lineRule="auto"/>
        <w:ind w:left="0"/>
        <w:jc w:val="both"/>
        <w:rPr>
          <w:rFonts w:cstheme="minorHAnsi"/>
          <w:sz w:val="24"/>
          <w:szCs w:val="24"/>
          <w:highlight w:val="yellow"/>
        </w:rPr>
      </w:pP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 xml:space="preserve">Note: After clicking “Finish”, the user </w:t>
      </w:r>
      <w:r w:rsidRPr="00EA7117">
        <w:rPr>
          <w:rFonts w:cstheme="minorHAnsi"/>
          <w:b/>
          <w:sz w:val="24"/>
          <w:szCs w:val="24"/>
          <w:highlight w:val="yellow"/>
        </w:rPr>
        <w:t>cannot</w:t>
      </w:r>
      <w:r w:rsidRPr="00EA7117">
        <w:rPr>
          <w:rFonts w:cstheme="minorHAnsi"/>
          <w:sz w:val="24"/>
          <w:szCs w:val="24"/>
          <w:highlight w:val="yellow"/>
        </w:rPr>
        <w:t xml:space="preserve"> reach into the automated liquid handler. This will ‘break the light curtain’ of the machine and stop the liquid handler as a safety precaution.</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numPr>
          <w:ilvl w:val="1"/>
          <w:numId w:val="3"/>
        </w:numPr>
        <w:ind w:left="0" w:firstLine="0"/>
        <w:jc w:val="both"/>
        <w:rPr>
          <w:rFonts w:cstheme="minorHAnsi"/>
          <w:sz w:val="24"/>
          <w:szCs w:val="24"/>
          <w:highlight w:val="yellow"/>
        </w:rPr>
      </w:pPr>
      <w:r w:rsidRPr="00EA7117">
        <w:rPr>
          <w:rFonts w:cstheme="minorHAnsi"/>
          <w:sz w:val="24"/>
          <w:szCs w:val="24"/>
          <w:highlight w:val="yellow"/>
        </w:rPr>
        <w:t>At the ‘Continue after centrifugation’ prompt, retrieve the Reaction Plate and centrifuge it for 30 minutes at 3,000 RPMs.</w:t>
      </w:r>
    </w:p>
    <w:p w:rsidR="006A0351" w:rsidRPr="00EA7117" w:rsidRDefault="006A0351" w:rsidP="006A0351">
      <w:pPr>
        <w:pStyle w:val="NoSpacing"/>
        <w:jc w:val="both"/>
        <w:rPr>
          <w:rFonts w:cstheme="minorHAnsi"/>
          <w:sz w:val="24"/>
          <w:szCs w:val="24"/>
          <w:highlight w:val="yellow"/>
        </w:rPr>
      </w:pPr>
    </w:p>
    <w:p w:rsidR="006A0351" w:rsidRPr="00EA7117" w:rsidRDefault="006A0351" w:rsidP="006A0351">
      <w:pPr>
        <w:pStyle w:val="NoSpacing"/>
        <w:numPr>
          <w:ilvl w:val="1"/>
          <w:numId w:val="3"/>
        </w:numPr>
        <w:ind w:left="0" w:firstLine="0"/>
        <w:jc w:val="both"/>
        <w:rPr>
          <w:rFonts w:cstheme="minorHAnsi"/>
          <w:sz w:val="24"/>
          <w:szCs w:val="24"/>
          <w:highlight w:val="yellow"/>
        </w:rPr>
      </w:pPr>
      <w:r w:rsidRPr="00EA7117">
        <w:rPr>
          <w:rFonts w:cstheme="minorHAnsi"/>
          <w:sz w:val="24"/>
          <w:szCs w:val="24"/>
          <w:highlight w:val="yellow"/>
        </w:rPr>
        <w:t>After the centrifugation is complete, return the Reaction Plate to the automated liquid handler to the position it was in before the centrifugation, and click “Continue”.</w:t>
      </w:r>
    </w:p>
    <w:p w:rsidR="006A0351" w:rsidRDefault="006A0351" w:rsidP="006A0351">
      <w:pPr>
        <w:pStyle w:val="NoSpacing"/>
        <w:jc w:val="both"/>
        <w:rPr>
          <w:rFonts w:cstheme="minorHAnsi"/>
          <w:sz w:val="24"/>
          <w:szCs w:val="24"/>
          <w:highlight w:val="yellow"/>
        </w:rPr>
      </w:pPr>
    </w:p>
    <w:p w:rsidR="006A0351" w:rsidRPr="00EA7117" w:rsidRDefault="006A0351" w:rsidP="006A0351">
      <w:pPr>
        <w:pStyle w:val="NoSpacing"/>
        <w:jc w:val="both"/>
        <w:rPr>
          <w:rFonts w:cstheme="minorHAnsi"/>
          <w:sz w:val="24"/>
          <w:szCs w:val="24"/>
          <w:highlight w:val="yellow"/>
        </w:rPr>
      </w:pPr>
      <w:r w:rsidRPr="00EA7117">
        <w:rPr>
          <w:rFonts w:cstheme="minorHAnsi"/>
          <w:sz w:val="24"/>
          <w:szCs w:val="24"/>
          <w:highlight w:val="yellow"/>
        </w:rPr>
        <w:t>Note: The automated liquid handler will stop again when the method is complete. If the user entered ‘true’ for step 6, the Autosampler Plate can then be removed from the workstation and placed into the autosampler of a liquid chromatography instrument for analysis.</w:t>
      </w:r>
    </w:p>
    <w:p w:rsidR="006A0351" w:rsidRPr="00EA7117" w:rsidRDefault="006A0351" w:rsidP="006A0351">
      <w:pPr>
        <w:pStyle w:val="ListParagraph"/>
        <w:spacing w:after="0" w:line="240" w:lineRule="auto"/>
        <w:ind w:left="0"/>
        <w:jc w:val="both"/>
        <w:rPr>
          <w:rFonts w:cstheme="minorHAnsi"/>
          <w:b/>
          <w:bCs/>
          <w:sz w:val="24"/>
          <w:szCs w:val="24"/>
          <w:highlight w:val="yellow"/>
        </w:rPr>
      </w:pPr>
      <w:bookmarkStart w:id="37" w:name="_Hlk14835886"/>
    </w:p>
    <w:p w:rsidR="006A0351" w:rsidRPr="00EA7117" w:rsidRDefault="006A0351" w:rsidP="006A0351">
      <w:pPr>
        <w:pStyle w:val="ListParagraph"/>
        <w:numPr>
          <w:ilvl w:val="0"/>
          <w:numId w:val="1"/>
        </w:numPr>
        <w:tabs>
          <w:tab w:val="left" w:pos="360"/>
        </w:tabs>
        <w:spacing w:after="0" w:line="240" w:lineRule="auto"/>
        <w:ind w:left="0" w:firstLine="0"/>
        <w:jc w:val="both"/>
        <w:rPr>
          <w:rFonts w:cstheme="minorHAnsi"/>
          <w:b/>
          <w:bCs/>
          <w:sz w:val="24"/>
          <w:szCs w:val="24"/>
          <w:highlight w:val="yellow"/>
        </w:rPr>
      </w:pPr>
      <w:bookmarkStart w:id="38" w:name="_Hlk14836398"/>
      <w:r w:rsidRPr="00EA7117">
        <w:rPr>
          <w:rFonts w:cstheme="minorHAnsi"/>
          <w:b/>
          <w:bCs/>
          <w:sz w:val="24"/>
          <w:szCs w:val="24"/>
          <w:highlight w:val="yellow"/>
        </w:rPr>
        <w:t>LC</w:t>
      </w:r>
      <w:r>
        <w:rPr>
          <w:rFonts w:cstheme="minorHAnsi"/>
          <w:b/>
          <w:bCs/>
          <w:sz w:val="24"/>
          <w:szCs w:val="24"/>
          <w:highlight w:val="yellow"/>
        </w:rPr>
        <w:t>-</w:t>
      </w:r>
      <w:r w:rsidRPr="00EA7117">
        <w:rPr>
          <w:rFonts w:cstheme="minorHAnsi"/>
          <w:b/>
          <w:bCs/>
          <w:sz w:val="24"/>
          <w:szCs w:val="24"/>
          <w:highlight w:val="yellow"/>
        </w:rPr>
        <w:t xml:space="preserve">MSMS </w:t>
      </w:r>
    </w:p>
    <w:p w:rsidR="006A0351" w:rsidRPr="00EA7117" w:rsidRDefault="006A0351" w:rsidP="006A0351">
      <w:pPr>
        <w:pStyle w:val="ListParagraph"/>
        <w:tabs>
          <w:tab w:val="left" w:pos="360"/>
        </w:tabs>
        <w:spacing w:after="0" w:line="240" w:lineRule="auto"/>
        <w:ind w:left="0"/>
        <w:jc w:val="both"/>
        <w:rPr>
          <w:rFonts w:cstheme="minorHAnsi"/>
          <w:b/>
          <w:bCs/>
          <w:sz w:val="24"/>
          <w:szCs w:val="24"/>
          <w:highlight w:val="yellow"/>
        </w:rPr>
      </w:pPr>
    </w:p>
    <w:p w:rsidR="006A0351" w:rsidRPr="00300962" w:rsidRDefault="006A0351" w:rsidP="006A0351">
      <w:pPr>
        <w:pStyle w:val="NoSpacing"/>
        <w:tabs>
          <w:tab w:val="left" w:pos="360"/>
        </w:tabs>
        <w:jc w:val="both"/>
        <w:rPr>
          <w:rFonts w:cstheme="minorHAnsi"/>
          <w:bCs/>
          <w:sz w:val="24"/>
          <w:szCs w:val="24"/>
          <w:highlight w:val="yellow"/>
        </w:rPr>
      </w:pPr>
      <w:r w:rsidRPr="00300962">
        <w:rPr>
          <w:rFonts w:cstheme="minorHAnsi"/>
          <w:bCs/>
          <w:sz w:val="24"/>
          <w:szCs w:val="24"/>
          <w:highlight w:val="yellow"/>
        </w:rPr>
        <w:t xml:space="preserve">4.1 </w:t>
      </w:r>
      <w:r w:rsidRPr="00300962">
        <w:rPr>
          <w:rFonts w:cstheme="minorHAnsi"/>
          <w:bCs/>
          <w:sz w:val="24"/>
          <w:szCs w:val="24"/>
          <w:highlight w:val="yellow"/>
        </w:rPr>
        <w:tab/>
        <w:t>Resolve peptides on a high flow HPLC comprising of a C18 2.1mm x 100mm, 3.5µm column with a flow rate of 0.25 mL/min and analyzed inline on a triple quadrupole mass spectrometer.</w:t>
      </w:r>
    </w:p>
    <w:p w:rsidR="006A0351" w:rsidRDefault="006A0351" w:rsidP="006A0351">
      <w:pPr>
        <w:tabs>
          <w:tab w:val="left" w:pos="360"/>
        </w:tabs>
        <w:spacing w:after="0" w:line="240" w:lineRule="auto"/>
        <w:jc w:val="both"/>
        <w:rPr>
          <w:rFonts w:cstheme="minorHAnsi"/>
          <w:bCs/>
          <w:sz w:val="24"/>
          <w:szCs w:val="24"/>
          <w:highlight w:val="yellow"/>
        </w:rPr>
      </w:pPr>
    </w:p>
    <w:p w:rsidR="006A0351" w:rsidRPr="00EA7117" w:rsidRDefault="006A0351" w:rsidP="006A0351">
      <w:pPr>
        <w:tabs>
          <w:tab w:val="left" w:pos="360"/>
        </w:tabs>
        <w:spacing w:after="0" w:line="240" w:lineRule="auto"/>
        <w:jc w:val="both"/>
        <w:rPr>
          <w:rFonts w:cstheme="minorHAnsi"/>
          <w:bCs/>
          <w:sz w:val="24"/>
          <w:szCs w:val="24"/>
          <w:highlight w:val="yellow"/>
        </w:rPr>
      </w:pPr>
      <w:r w:rsidRPr="00EA7117">
        <w:rPr>
          <w:rFonts w:cstheme="minorHAnsi"/>
          <w:bCs/>
          <w:sz w:val="24"/>
          <w:szCs w:val="24"/>
          <w:highlight w:val="yellow"/>
        </w:rPr>
        <w:t>Note: After peptide digestion, the targeted LC-MSMS method to quantify peptides from robotic prepared samples is described in detail</w:t>
      </w:r>
      <w:r w:rsidRPr="00EA7117">
        <w:rPr>
          <w:rFonts w:cstheme="minorHAnsi"/>
          <w:bCs/>
          <w:sz w:val="24"/>
          <w:szCs w:val="24"/>
          <w:highlight w:val="yellow"/>
        </w:rPr>
        <w:fldChar w:fldCharType="begin">
          <w:fldData xml:space="preserve">PEVuZE5vdGU+PENpdGU+PEF1dGhvcj5GdTwvQXV0aG9yPjxZZWFyPjIwMTg8L1llYXI+PFJlY051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</w:fldData>
        </w:fldChar>
      </w:r>
      <w:r w:rsidRPr="00EA7117">
        <w:rPr>
          <w:rFonts w:cstheme="minorHAnsi"/>
          <w:bCs/>
          <w:sz w:val="24"/>
          <w:szCs w:val="24"/>
          <w:highlight w:val="yellow"/>
        </w:rPr>
        <w:instrText xml:space="preserve"> ADDIN EN.CITE </w:instrText>
      </w:r>
      <w:r w:rsidRPr="00EA7117">
        <w:rPr>
          <w:rFonts w:cstheme="minorHAnsi"/>
          <w:bCs/>
          <w:sz w:val="24"/>
          <w:szCs w:val="24"/>
          <w:highlight w:val="yellow"/>
        </w:rPr>
        <w:fldChar w:fldCharType="begin">
          <w:fldData xml:space="preserve">PEVuZE5vdGU+PENpdGU+PEF1dGhvcj5GdTwvQXV0aG9yPjxZZWFyPjIwMTg8L1llYXI+PFJlY051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</w:fldData>
        </w:fldChar>
      </w:r>
      <w:r w:rsidRPr="00EA7117">
        <w:rPr>
          <w:rFonts w:cstheme="minorHAnsi"/>
          <w:bCs/>
          <w:sz w:val="24"/>
          <w:szCs w:val="24"/>
          <w:highlight w:val="yellow"/>
        </w:rPr>
        <w:instrText xml:space="preserve"> ADDIN EN.CITE.DATA </w:instrText>
      </w:r>
      <w:r w:rsidRPr="00EA7117">
        <w:rPr>
          <w:rFonts w:cstheme="minorHAnsi"/>
          <w:bCs/>
          <w:sz w:val="24"/>
          <w:szCs w:val="24"/>
          <w:highlight w:val="yellow"/>
        </w:rPr>
      </w:r>
      <w:r w:rsidRPr="00EA7117">
        <w:rPr>
          <w:rFonts w:cstheme="minorHAnsi"/>
          <w:bCs/>
          <w:sz w:val="24"/>
          <w:szCs w:val="24"/>
          <w:highlight w:val="yellow"/>
        </w:rPr>
        <w:fldChar w:fldCharType="end"/>
      </w:r>
      <w:r w:rsidRPr="00EA7117">
        <w:rPr>
          <w:rFonts w:cstheme="minorHAnsi"/>
          <w:bCs/>
          <w:sz w:val="24"/>
          <w:szCs w:val="24"/>
          <w:highlight w:val="yellow"/>
        </w:rPr>
      </w:r>
      <w:r w:rsidRPr="00EA7117">
        <w:rPr>
          <w:rFonts w:cstheme="minorHAnsi"/>
          <w:bCs/>
          <w:sz w:val="24"/>
          <w:szCs w:val="24"/>
          <w:highlight w:val="yellow"/>
        </w:rPr>
        <w:fldChar w:fldCharType="separate"/>
      </w:r>
      <w:r w:rsidRPr="00EA7117">
        <w:rPr>
          <w:rFonts w:cstheme="minorHAnsi"/>
          <w:bCs/>
          <w:noProof/>
          <w:sz w:val="24"/>
          <w:szCs w:val="24"/>
          <w:highlight w:val="yellow"/>
          <w:vertAlign w:val="superscript"/>
        </w:rPr>
        <w:t>1</w:t>
      </w:r>
      <w:r w:rsidRPr="00EA7117">
        <w:rPr>
          <w:rFonts w:cstheme="minorHAnsi"/>
          <w:bCs/>
          <w:sz w:val="24"/>
          <w:szCs w:val="24"/>
          <w:highlight w:val="yellow"/>
        </w:rPr>
        <w:fldChar w:fldCharType="end"/>
      </w:r>
      <w:r w:rsidRPr="00EA7117">
        <w:rPr>
          <w:rFonts w:cstheme="minorHAnsi"/>
          <w:bCs/>
          <w:sz w:val="24"/>
          <w:szCs w:val="24"/>
          <w:highlight w:val="yellow"/>
        </w:rPr>
        <w:t xml:space="preserve"> following a brief description of LC-MSMS </w:t>
      </w:r>
    </w:p>
    <w:p w:rsidR="006A0351" w:rsidRDefault="006A0351" w:rsidP="006A0351">
      <w:pPr>
        <w:pStyle w:val="NoSpacing"/>
        <w:tabs>
          <w:tab w:val="left" w:pos="360"/>
        </w:tabs>
        <w:jc w:val="both"/>
        <w:rPr>
          <w:rFonts w:cstheme="minorHAnsi"/>
          <w:bCs/>
          <w:sz w:val="24"/>
          <w:szCs w:val="24"/>
          <w:highlight w:val="yellow"/>
        </w:rPr>
      </w:pPr>
    </w:p>
    <w:p w:rsidR="006A0351" w:rsidRPr="001F5B8D" w:rsidRDefault="006A0351" w:rsidP="006A0351">
      <w:pPr>
        <w:pStyle w:val="NoSpacing"/>
        <w:tabs>
          <w:tab w:val="left" w:pos="360"/>
        </w:tabs>
        <w:jc w:val="both"/>
        <w:rPr>
          <w:rFonts w:cstheme="minorHAnsi"/>
          <w:bCs/>
          <w:sz w:val="24"/>
          <w:szCs w:val="24"/>
          <w:highlight w:val="yellow"/>
        </w:rPr>
      </w:pPr>
    </w:p>
    <w:p w:rsidR="006A0351" w:rsidRPr="001F5B8D" w:rsidRDefault="006A0351" w:rsidP="006A0351">
      <w:pPr>
        <w:pStyle w:val="NoSpacing"/>
        <w:tabs>
          <w:tab w:val="left" w:pos="360"/>
        </w:tabs>
        <w:jc w:val="both"/>
        <w:rPr>
          <w:rFonts w:cstheme="minorHAnsi"/>
          <w:bCs/>
          <w:sz w:val="24"/>
          <w:szCs w:val="24"/>
          <w:highlight w:val="yellow"/>
        </w:rPr>
      </w:pPr>
      <w:r w:rsidRPr="001F5B8D">
        <w:rPr>
          <w:rFonts w:cstheme="minorHAnsi"/>
          <w:bCs/>
          <w:sz w:val="24"/>
          <w:szCs w:val="24"/>
          <w:highlight w:val="yellow"/>
        </w:rPr>
        <w:t>4.2</w:t>
      </w:r>
      <w:r w:rsidRPr="001F5B8D">
        <w:rPr>
          <w:rFonts w:cstheme="minorHAnsi"/>
          <w:bCs/>
          <w:sz w:val="24"/>
          <w:szCs w:val="24"/>
          <w:highlight w:val="yellow"/>
        </w:rPr>
        <w:tab/>
        <w:t xml:space="preserve"> Set the column oven temperature to 40 °C. Use buffer A (2% ACN, 98% water, 0.1% formic acid) and buffer B (95% ACN, 5% water, 0.1% formic acid) as the two mobile phases. </w:t>
      </w:r>
    </w:p>
    <w:p w:rsidR="006A0351" w:rsidRPr="001F5B8D" w:rsidRDefault="006A0351" w:rsidP="006A0351">
      <w:pPr>
        <w:pStyle w:val="NoSpacing"/>
        <w:tabs>
          <w:tab w:val="left" w:pos="360"/>
        </w:tabs>
        <w:jc w:val="both"/>
        <w:rPr>
          <w:rFonts w:cstheme="minorHAnsi"/>
          <w:bCs/>
          <w:sz w:val="24"/>
          <w:szCs w:val="24"/>
          <w:highlight w:val="yellow"/>
        </w:rPr>
      </w:pPr>
    </w:p>
    <w:p w:rsidR="006A0351" w:rsidRDefault="006A0351" w:rsidP="006A0351">
      <w:pPr>
        <w:pStyle w:val="NoSpacing"/>
        <w:tabs>
          <w:tab w:val="left" w:pos="360"/>
        </w:tabs>
        <w:jc w:val="both"/>
        <w:rPr>
          <w:rFonts w:cstheme="minorHAnsi"/>
          <w:bCs/>
          <w:sz w:val="24"/>
          <w:szCs w:val="24"/>
          <w:highlight w:val="yellow"/>
        </w:rPr>
      </w:pPr>
      <w:r w:rsidRPr="001F5B8D">
        <w:rPr>
          <w:rFonts w:cstheme="minorHAnsi"/>
          <w:bCs/>
          <w:sz w:val="24"/>
          <w:szCs w:val="24"/>
          <w:highlight w:val="yellow"/>
        </w:rPr>
        <w:t>4.3</w:t>
      </w:r>
      <w:r w:rsidRPr="001F5B8D">
        <w:rPr>
          <w:rFonts w:cstheme="minorHAnsi"/>
          <w:bCs/>
          <w:sz w:val="24"/>
          <w:szCs w:val="24"/>
          <w:highlight w:val="yellow"/>
        </w:rPr>
        <w:tab/>
        <w:t xml:space="preserve">Equilibrate the column with 5% B for 5 minutes after loading. Elute the peptides over 30 minutes with a linear 5% to 35% gradient of buffer B. </w:t>
      </w:r>
    </w:p>
    <w:p w:rsidR="006A0351" w:rsidRPr="001F5B8D" w:rsidRDefault="006A0351" w:rsidP="006A0351">
      <w:pPr>
        <w:pStyle w:val="NoSpacing"/>
        <w:tabs>
          <w:tab w:val="left" w:pos="360"/>
        </w:tabs>
        <w:jc w:val="both"/>
        <w:rPr>
          <w:rFonts w:cstheme="minorHAnsi"/>
          <w:bCs/>
          <w:sz w:val="24"/>
          <w:szCs w:val="24"/>
          <w:highlight w:val="yellow"/>
        </w:rPr>
      </w:pPr>
    </w:p>
    <w:p w:rsidR="006A0351" w:rsidRDefault="006A0351" w:rsidP="006A0351">
      <w:pPr>
        <w:pStyle w:val="NoSpacing"/>
        <w:tabs>
          <w:tab w:val="left" w:pos="360"/>
        </w:tabs>
        <w:jc w:val="both"/>
        <w:rPr>
          <w:rFonts w:cstheme="minorHAnsi"/>
          <w:bCs/>
          <w:sz w:val="24"/>
          <w:szCs w:val="24"/>
          <w:highlight w:val="yellow"/>
        </w:rPr>
      </w:pPr>
      <w:r w:rsidRPr="001F5B8D">
        <w:rPr>
          <w:rFonts w:cstheme="minorHAnsi"/>
          <w:bCs/>
          <w:sz w:val="24"/>
          <w:szCs w:val="24"/>
          <w:highlight w:val="yellow"/>
        </w:rPr>
        <w:t xml:space="preserve">4.3.1    Recycle the column before loading the next sample by washing with 98% B for 10 minutes and then 5% B for 5 minutes. </w:t>
      </w:r>
    </w:p>
    <w:p w:rsidR="006A0351" w:rsidRPr="001F5B8D" w:rsidRDefault="006A0351" w:rsidP="006A0351">
      <w:pPr>
        <w:pStyle w:val="NoSpacing"/>
        <w:tabs>
          <w:tab w:val="left" w:pos="360"/>
        </w:tabs>
        <w:jc w:val="both"/>
        <w:rPr>
          <w:rFonts w:cstheme="minorHAnsi"/>
          <w:bCs/>
          <w:sz w:val="24"/>
          <w:szCs w:val="24"/>
          <w:highlight w:val="yellow"/>
        </w:rPr>
      </w:pPr>
    </w:p>
    <w:p w:rsidR="006A0351" w:rsidRPr="003012CD" w:rsidRDefault="006A0351" w:rsidP="006A0351">
      <w:pPr>
        <w:pStyle w:val="NoSpacing"/>
        <w:tabs>
          <w:tab w:val="left" w:pos="360"/>
        </w:tabs>
        <w:jc w:val="both"/>
        <w:rPr>
          <w:rFonts w:cstheme="minorHAnsi"/>
          <w:bCs/>
          <w:sz w:val="24"/>
          <w:szCs w:val="24"/>
        </w:rPr>
      </w:pPr>
      <w:r w:rsidRPr="001F5B8D">
        <w:rPr>
          <w:rFonts w:cstheme="minorHAnsi"/>
          <w:bCs/>
          <w:sz w:val="24"/>
          <w:szCs w:val="24"/>
          <w:highlight w:val="yellow"/>
        </w:rPr>
        <w:t>4.3.2    For the on-line diversion, divert the post-column eluent to waste before it entered the ion source using a two-phase switching valve.</w:t>
      </w:r>
    </w:p>
    <w:p w:rsidR="006A0351" w:rsidRPr="003012CD" w:rsidRDefault="006A0351" w:rsidP="006A0351">
      <w:pPr>
        <w:pStyle w:val="NoSpacing"/>
        <w:tabs>
          <w:tab w:val="left" w:pos="360"/>
        </w:tabs>
        <w:jc w:val="both"/>
        <w:rPr>
          <w:rFonts w:cstheme="minorHAnsi"/>
          <w:bCs/>
          <w:sz w:val="24"/>
          <w:szCs w:val="24"/>
        </w:rPr>
      </w:pPr>
    </w:p>
    <w:p w:rsidR="006A0351" w:rsidRDefault="006A0351" w:rsidP="006A0351">
      <w:pPr>
        <w:pStyle w:val="NoSpacing"/>
        <w:tabs>
          <w:tab w:val="left" w:pos="360"/>
        </w:tabs>
        <w:jc w:val="both"/>
        <w:rPr>
          <w:rFonts w:cstheme="minorHAnsi"/>
          <w:bCs/>
          <w:sz w:val="24"/>
          <w:szCs w:val="24"/>
        </w:rPr>
      </w:pPr>
      <w:r w:rsidRPr="001F5B8D">
        <w:rPr>
          <w:rFonts w:cstheme="minorHAnsi"/>
          <w:bCs/>
          <w:sz w:val="24"/>
          <w:szCs w:val="24"/>
          <w:highlight w:val="yellow"/>
        </w:rPr>
        <w:t xml:space="preserve">4.4 </w:t>
      </w:r>
      <w:r w:rsidRPr="001F5B8D">
        <w:rPr>
          <w:rFonts w:cstheme="minorHAnsi"/>
          <w:bCs/>
          <w:sz w:val="24"/>
          <w:szCs w:val="24"/>
          <w:highlight w:val="yellow"/>
        </w:rPr>
        <w:tab/>
        <w:t>Process the MRM data.</w:t>
      </w:r>
    </w:p>
    <w:p w:rsidR="007211B6" w:rsidRDefault="007211B6">
      <w:bookmarkStart w:id="39" w:name="_GoBack"/>
      <w:bookmarkEnd w:id="37"/>
      <w:bookmarkEnd w:id="38"/>
      <w:bookmarkEnd w:id="39"/>
    </w:p>
    <w:sectPr w:rsidR="00721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24391"/>
    <w:multiLevelType w:val="hybridMultilevel"/>
    <w:tmpl w:val="8E7EFC64"/>
    <w:lvl w:ilvl="0" w:tplc="484049B4">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131FB"/>
    <w:multiLevelType w:val="hybridMultilevel"/>
    <w:tmpl w:val="88E091B0"/>
    <w:lvl w:ilvl="0" w:tplc="0409000F">
      <w:start w:val="1"/>
      <w:numFmt w:val="decimal"/>
      <w:lvlText w:val="%1."/>
      <w:lvlJc w:val="left"/>
      <w:pPr>
        <w:ind w:left="720" w:hanging="360"/>
      </w:pPr>
      <w:rPr>
        <w:rFonts w:hint="default"/>
      </w:rPr>
    </w:lvl>
    <w:lvl w:ilvl="1" w:tplc="484049B4">
      <w:start w:val="1"/>
      <w:numFmt w:val="decimal"/>
      <w:lvlText w:val="3.%2"/>
      <w:lvlJc w:val="left"/>
      <w:pPr>
        <w:ind w:left="1440" w:hanging="360"/>
      </w:pPr>
      <w:rPr>
        <w:rFonts w:hint="default"/>
        <w:b w:val="0"/>
      </w:rPr>
    </w:lvl>
    <w:lvl w:ilvl="2" w:tplc="92C884C8">
      <w:start w:val="1"/>
      <w:numFmt w:val="decimal"/>
      <w:lvlText w:val="3.1.%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E7103"/>
    <w:multiLevelType w:val="multilevel"/>
    <w:tmpl w:val="AE22F1D2"/>
    <w:lvl w:ilvl="0">
      <w:start w:val="3"/>
      <w:numFmt w:val="decimal"/>
      <w:lvlText w:val="%1"/>
      <w:lvlJc w:val="left"/>
      <w:pPr>
        <w:ind w:left="420" w:hanging="420"/>
      </w:pPr>
      <w:rPr>
        <w:rFonts w:hint="default"/>
      </w:rPr>
    </w:lvl>
    <w:lvl w:ilvl="1">
      <w:start w:val="10"/>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51"/>
    <w:rsid w:val="006A0351"/>
    <w:rsid w:val="0072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A4407-0FEE-4B21-BA3F-5967BAFC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351"/>
    <w:pPr>
      <w:spacing w:after="0" w:line="240" w:lineRule="auto"/>
    </w:pPr>
  </w:style>
  <w:style w:type="paragraph" w:styleId="ListParagraph">
    <w:name w:val="List Paragraph"/>
    <w:basedOn w:val="Normal"/>
    <w:uiPriority w:val="34"/>
    <w:qFormat/>
    <w:rsid w:val="006A0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Qin</dc:creator>
  <cp:keywords/>
  <dc:description/>
  <cp:lastModifiedBy>Fu, Qin</cp:lastModifiedBy>
  <cp:revision>1</cp:revision>
  <dcterms:created xsi:type="dcterms:W3CDTF">2019-12-03T04:44:00Z</dcterms:created>
  <dcterms:modified xsi:type="dcterms:W3CDTF">2019-12-03T04:45:00Z</dcterms:modified>
</cp:coreProperties>
</file>