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C6FF9C" w14:textId="77777777" w:rsidR="00A558E2" w:rsidRDefault="00A558E2" w:rsidP="00433683">
      <w:pPr>
        <w:spacing w:after="0" w:line="240" w:lineRule="auto"/>
        <w:jc w:val="both"/>
        <w:rPr>
          <w:rFonts w:ascii="Times New Roman" w:hAnsi="Times New Roman" w:cs="Times New Roman"/>
          <w:sz w:val="24"/>
          <w:szCs w:val="24"/>
        </w:rPr>
      </w:pPr>
    </w:p>
    <w:p w14:paraId="7648C18F" w14:textId="2BF757AE" w:rsidR="00A558E2" w:rsidRPr="00D9701D" w:rsidRDefault="00D9701D" w:rsidP="00D9701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July 15</w:t>
      </w:r>
      <w:r w:rsidRPr="00D9701D">
        <w:rPr>
          <w:rFonts w:ascii="Times New Roman" w:hAnsi="Times New Roman" w:cs="Times New Roman"/>
          <w:sz w:val="24"/>
          <w:szCs w:val="24"/>
          <w:vertAlign w:val="superscript"/>
        </w:rPr>
        <w:t>th</w:t>
      </w:r>
      <w:r w:rsidR="00372709" w:rsidRPr="000C76D3">
        <w:rPr>
          <w:rFonts w:ascii="Times New Roman" w:hAnsi="Times New Roman" w:cs="Times New Roman"/>
          <w:sz w:val="24"/>
          <w:szCs w:val="24"/>
        </w:rPr>
        <w:t>, 2019</w:t>
      </w:r>
    </w:p>
    <w:p w14:paraId="60368C80" w14:textId="77777777" w:rsidR="00A558E2" w:rsidRPr="000C76D3" w:rsidRDefault="00A558E2" w:rsidP="00433683">
      <w:pPr>
        <w:spacing w:after="0" w:line="240" w:lineRule="auto"/>
        <w:jc w:val="both"/>
        <w:rPr>
          <w:rFonts w:ascii="Times New Roman" w:hAnsi="Times New Roman" w:cs="Times New Roman"/>
          <w:sz w:val="24"/>
          <w:szCs w:val="24"/>
        </w:rPr>
      </w:pPr>
    </w:p>
    <w:p w14:paraId="27B8E697" w14:textId="384BB488" w:rsidR="00A558E2" w:rsidRDefault="00331B54" w:rsidP="00433683">
      <w:pPr>
        <w:spacing w:after="0" w:line="240" w:lineRule="auto"/>
        <w:jc w:val="both"/>
      </w:pPr>
      <w:r w:rsidRPr="000C76D3">
        <w:rPr>
          <w:rFonts w:ascii="Times New Roman" w:hAnsi="Times New Roman" w:cs="Times New Roman"/>
          <w:sz w:val="24"/>
          <w:szCs w:val="24"/>
        </w:rPr>
        <w:t xml:space="preserve">Dear </w:t>
      </w:r>
      <w:r w:rsidR="00524FF6" w:rsidRPr="000C76D3">
        <w:rPr>
          <w:rFonts w:ascii="Times New Roman" w:hAnsi="Times New Roman" w:cs="Times New Roman"/>
          <w:sz w:val="24"/>
          <w:szCs w:val="24"/>
        </w:rPr>
        <w:t>Dr Phillip Steindel</w:t>
      </w:r>
      <w:r w:rsidRPr="000C76D3">
        <w:rPr>
          <w:rFonts w:ascii="Times New Roman" w:hAnsi="Times New Roman" w:cs="Times New Roman"/>
          <w:sz w:val="24"/>
          <w:szCs w:val="24"/>
        </w:rPr>
        <w:t>,</w:t>
      </w:r>
    </w:p>
    <w:p w14:paraId="7B72EB65" w14:textId="77777777" w:rsidR="00A558E2" w:rsidRDefault="00A558E2" w:rsidP="00433683">
      <w:pPr>
        <w:spacing w:after="0" w:line="240" w:lineRule="auto"/>
        <w:jc w:val="both"/>
        <w:rPr>
          <w:rFonts w:ascii="Times New Roman" w:hAnsi="Times New Roman" w:cs="Times New Roman"/>
          <w:sz w:val="24"/>
          <w:szCs w:val="24"/>
        </w:rPr>
      </w:pPr>
    </w:p>
    <w:p w14:paraId="021C4319" w14:textId="0D7DBF99" w:rsidR="00461180" w:rsidRDefault="00461180" w:rsidP="00461180">
      <w:pPr>
        <w:spacing w:after="0" w:line="240" w:lineRule="auto"/>
        <w:jc w:val="both"/>
        <w:rPr>
          <w:rFonts w:ascii="Times New Roman" w:hAnsi="Times New Roman" w:cs="Times New Roman"/>
          <w:iCs/>
          <w:sz w:val="24"/>
          <w:szCs w:val="24"/>
        </w:rPr>
      </w:pPr>
      <w:r>
        <w:rPr>
          <w:rFonts w:ascii="Times New Roman" w:hAnsi="Times New Roman" w:cs="Times New Roman"/>
          <w:sz w:val="24"/>
          <w:szCs w:val="24"/>
        </w:rPr>
        <w:t xml:space="preserve">Thank you </w:t>
      </w:r>
      <w:r w:rsidR="002047DB">
        <w:rPr>
          <w:rFonts w:ascii="Times New Roman" w:hAnsi="Times New Roman" w:cs="Times New Roman"/>
          <w:sz w:val="24"/>
          <w:szCs w:val="24"/>
        </w:rPr>
        <w:t xml:space="preserve">very much </w:t>
      </w:r>
      <w:r>
        <w:rPr>
          <w:rFonts w:ascii="Times New Roman" w:hAnsi="Times New Roman" w:cs="Times New Roman"/>
          <w:sz w:val="24"/>
          <w:szCs w:val="24"/>
        </w:rPr>
        <w:t>for allowing the revision of our manuscript</w:t>
      </w:r>
      <w:r w:rsidR="00F11012">
        <w:rPr>
          <w:rFonts w:ascii="Times New Roman" w:hAnsi="Times New Roman" w:cs="Times New Roman"/>
          <w:sz w:val="24"/>
          <w:szCs w:val="24"/>
        </w:rPr>
        <w:t>. Following the reviewers’ suggestions, we have revised the title to</w:t>
      </w:r>
      <w:r w:rsidR="00331B54">
        <w:rPr>
          <w:rFonts w:ascii="Times New Roman" w:hAnsi="Times New Roman" w:cs="Times New Roman"/>
          <w:sz w:val="24"/>
          <w:szCs w:val="24"/>
        </w:rPr>
        <w:t xml:space="preserve"> “</w:t>
      </w:r>
      <w:r w:rsidR="00D9701D" w:rsidRPr="00D9701D">
        <w:rPr>
          <w:rFonts w:ascii="Times New Roman" w:hAnsi="Times New Roman" w:cs="Times New Roman"/>
          <w:b/>
          <w:sz w:val="24"/>
          <w:szCs w:val="24"/>
        </w:rPr>
        <w:t>Assessing the Autonomic and Behavioral Effects of Passive Motion in Rats: Elevator Vertical Motion and Ferris-wheel Rotation</w:t>
      </w:r>
      <w:r w:rsidR="00F11012">
        <w:rPr>
          <w:rFonts w:ascii="Times New Roman" w:hAnsi="Times New Roman" w:cs="Times New Roman"/>
          <w:sz w:val="24"/>
          <w:szCs w:val="24"/>
        </w:rPr>
        <w:t>”</w:t>
      </w:r>
      <w:r w:rsidR="00332F26">
        <w:rPr>
          <w:rFonts w:ascii="Times New Roman" w:hAnsi="Times New Roman" w:cs="Times New Roman"/>
          <w:sz w:val="24"/>
          <w:szCs w:val="24"/>
        </w:rPr>
        <w:t>. We have addressed the editor and reviewers’ comments below, and revised the manuscript accordingly</w:t>
      </w:r>
      <w:r w:rsidR="002047DB">
        <w:rPr>
          <w:rFonts w:ascii="Times New Roman" w:hAnsi="Times New Roman" w:cs="Times New Roman"/>
          <w:i/>
          <w:iCs/>
          <w:sz w:val="24"/>
          <w:szCs w:val="24"/>
        </w:rPr>
        <w:t>.</w:t>
      </w:r>
      <w:r w:rsidR="002047DB" w:rsidRPr="000C76D3">
        <w:rPr>
          <w:rFonts w:ascii="Times New Roman" w:hAnsi="Times New Roman" w:cs="Times New Roman"/>
          <w:iCs/>
          <w:sz w:val="24"/>
          <w:szCs w:val="24"/>
        </w:rPr>
        <w:t xml:space="preserve"> The authors would also like to thank the editor and reviewers for their time and effort.</w:t>
      </w:r>
    </w:p>
    <w:p w14:paraId="5DE152FF" w14:textId="77777777" w:rsidR="001D28BE" w:rsidRPr="00461180" w:rsidRDefault="001D28BE" w:rsidP="00461180">
      <w:pPr>
        <w:spacing w:after="0" w:line="240" w:lineRule="auto"/>
        <w:jc w:val="both"/>
        <w:rPr>
          <w:rFonts w:ascii="Times New Roman" w:hAnsi="Times New Roman" w:cs="Times New Roman"/>
          <w:iCs/>
          <w:sz w:val="24"/>
          <w:szCs w:val="24"/>
        </w:rPr>
      </w:pPr>
    </w:p>
    <w:p w14:paraId="2EC851E0" w14:textId="4EA4D62D" w:rsidR="00A558E2" w:rsidRDefault="00331B54" w:rsidP="004336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Sincerely yours,</w:t>
      </w:r>
      <w:r w:rsidR="009464DF">
        <w:rPr>
          <w:rFonts w:ascii="Times New Roman" w:hAnsi="Times New Roman" w:cs="Times New Roman"/>
          <w:sz w:val="24"/>
          <w:szCs w:val="24"/>
        </w:rPr>
        <w:t xml:space="preserve"> on behalf of all authors</w:t>
      </w:r>
      <w:r w:rsidR="002047DB">
        <w:rPr>
          <w:rFonts w:ascii="Times New Roman" w:hAnsi="Times New Roman" w:cs="Times New Roman"/>
          <w:sz w:val="24"/>
          <w:szCs w:val="24"/>
        </w:rPr>
        <w:t>,</w:t>
      </w:r>
    </w:p>
    <w:p w14:paraId="28CFEECE" w14:textId="77777777" w:rsidR="00EB6BF8" w:rsidRDefault="00EB6BF8" w:rsidP="00433683">
      <w:pPr>
        <w:spacing w:after="0" w:line="240" w:lineRule="auto"/>
        <w:jc w:val="both"/>
        <w:rPr>
          <w:rFonts w:ascii="Times New Roman" w:hAnsi="Times New Roman" w:cs="Times New Roman"/>
          <w:sz w:val="24"/>
          <w:szCs w:val="24"/>
        </w:rPr>
      </w:pPr>
    </w:p>
    <w:p w14:paraId="55F9D90A" w14:textId="77777777" w:rsidR="00A558E2" w:rsidRDefault="00331B54" w:rsidP="00433683">
      <w:pPr>
        <w:spacing w:after="0" w:line="240" w:lineRule="auto"/>
        <w:jc w:val="both"/>
        <w:rPr>
          <w:rFonts w:ascii="Times New Roman" w:hAnsi="Times New Roman" w:cs="Times New Roman"/>
          <w:sz w:val="24"/>
          <w:szCs w:val="24"/>
        </w:rPr>
      </w:pPr>
      <w:r>
        <w:rPr>
          <w:noProof/>
          <w:lang w:eastAsia="en-US"/>
        </w:rPr>
        <w:drawing>
          <wp:inline distT="0" distB="0" distL="0" distR="0" wp14:anchorId="699B7F28" wp14:editId="0D6A1D8A">
            <wp:extent cx="1800225" cy="3917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1800225" cy="391795"/>
                    </a:xfrm>
                    <a:prstGeom prst="rect">
                      <a:avLst/>
                    </a:prstGeom>
                  </pic:spPr>
                </pic:pic>
              </a:graphicData>
            </a:graphic>
          </wp:inline>
        </w:drawing>
      </w:r>
    </w:p>
    <w:p w14:paraId="6D08263A" w14:textId="77777777" w:rsidR="00A558E2" w:rsidRDefault="00331B54" w:rsidP="004336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w:t>
      </w:r>
    </w:p>
    <w:p w14:paraId="6CAF77DA" w14:textId="77777777" w:rsidR="00A558E2" w:rsidRDefault="00331B54" w:rsidP="004336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Condon Lau, PhD</w:t>
      </w:r>
    </w:p>
    <w:p w14:paraId="2295DEE8" w14:textId="77777777" w:rsidR="00A558E2" w:rsidRDefault="00331B54" w:rsidP="004336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Assistant Professor</w:t>
      </w:r>
    </w:p>
    <w:p w14:paraId="6A9535BB" w14:textId="77777777" w:rsidR="00A558E2" w:rsidRDefault="00331B54" w:rsidP="004336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Department of Physics</w:t>
      </w:r>
    </w:p>
    <w:p w14:paraId="793B43C3" w14:textId="77777777" w:rsidR="00A558E2" w:rsidRDefault="00331B54" w:rsidP="004336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City University of Hong Kong</w:t>
      </w:r>
    </w:p>
    <w:p w14:paraId="71A38134" w14:textId="77777777" w:rsidR="00A558E2" w:rsidRDefault="00331B54" w:rsidP="004336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Hong Kong SAR, China</w:t>
      </w:r>
    </w:p>
    <w:p w14:paraId="28A0A15A" w14:textId="77777777" w:rsidR="00A558E2" w:rsidRDefault="00331B54" w:rsidP="004336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Tel: (852) 34427882</w:t>
      </w:r>
    </w:p>
    <w:p w14:paraId="355ABE1B" w14:textId="77777777" w:rsidR="00A558E2" w:rsidRDefault="00331B54" w:rsidP="004336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Email: condon.lau@cityu.edu.hk</w:t>
      </w:r>
    </w:p>
    <w:p w14:paraId="753BE56D" w14:textId="77777777" w:rsidR="00A558E2" w:rsidRDefault="00A558E2" w:rsidP="00433683">
      <w:pPr>
        <w:spacing w:after="0" w:line="240" w:lineRule="auto"/>
        <w:jc w:val="both"/>
      </w:pPr>
    </w:p>
    <w:p w14:paraId="15DD7BB7" w14:textId="77777777" w:rsidR="00E56E33" w:rsidRDefault="00E56E33" w:rsidP="00433683">
      <w:pPr>
        <w:spacing w:after="0" w:line="240" w:lineRule="auto"/>
        <w:jc w:val="both"/>
      </w:pPr>
      <w:bookmarkStart w:id="0" w:name="__DdeLink__154_2303104858"/>
      <w:bookmarkEnd w:id="0"/>
    </w:p>
    <w:p w14:paraId="43BA7C7E" w14:textId="586AE219" w:rsidR="00ED01A5" w:rsidRPr="006F5D1C" w:rsidRDefault="00E56E33" w:rsidP="00ED01A5">
      <w:pPr>
        <w:spacing w:after="0" w:line="240" w:lineRule="auto"/>
        <w:jc w:val="both"/>
        <w:rPr>
          <w:b/>
          <w:u w:val="single"/>
        </w:rPr>
      </w:pPr>
      <w:r>
        <w:br w:type="page"/>
      </w:r>
      <w:r w:rsidR="00904485">
        <w:rPr>
          <w:b/>
          <w:u w:val="single"/>
        </w:rPr>
        <w:lastRenderedPageBreak/>
        <w:t xml:space="preserve">Editorial </w:t>
      </w:r>
      <w:r w:rsidR="00ED01A5" w:rsidRPr="006F5D1C">
        <w:rPr>
          <w:b/>
          <w:u w:val="single"/>
        </w:rPr>
        <w:t>comments:</w:t>
      </w:r>
    </w:p>
    <w:p w14:paraId="4889EBF6" w14:textId="77777777" w:rsidR="009D14E5" w:rsidRDefault="009D14E5" w:rsidP="000C76D3">
      <w:pPr>
        <w:spacing w:after="0" w:line="240" w:lineRule="auto"/>
        <w:jc w:val="both"/>
      </w:pPr>
    </w:p>
    <w:p w14:paraId="2498A490" w14:textId="7A3E4041" w:rsidR="009D14E5" w:rsidRPr="000C76D3" w:rsidRDefault="009D14E5" w:rsidP="000C76D3">
      <w:pPr>
        <w:spacing w:after="0" w:line="240" w:lineRule="auto"/>
        <w:jc w:val="both"/>
        <w:rPr>
          <w:color w:val="FF0000"/>
        </w:rPr>
      </w:pPr>
      <w:r w:rsidRPr="000C76D3">
        <w:rPr>
          <w:color w:val="FF0000"/>
        </w:rPr>
        <w:t xml:space="preserve">The authors thank the editor </w:t>
      </w:r>
      <w:r w:rsidR="00E775EE">
        <w:rPr>
          <w:color w:val="FF0000"/>
        </w:rPr>
        <w:t>for his</w:t>
      </w:r>
      <w:r w:rsidRPr="000C76D3">
        <w:rPr>
          <w:color w:val="FF0000"/>
        </w:rPr>
        <w:t xml:space="preserve"> time and effort.</w:t>
      </w:r>
    </w:p>
    <w:p w14:paraId="5EF7F696" w14:textId="77777777" w:rsidR="00ED01A5" w:rsidRDefault="00ED01A5" w:rsidP="00ED01A5">
      <w:pPr>
        <w:spacing w:after="0" w:line="240" w:lineRule="auto"/>
        <w:jc w:val="both"/>
      </w:pPr>
    </w:p>
    <w:p w14:paraId="076486CB" w14:textId="2E0FACDA" w:rsidR="00904485" w:rsidRDefault="00904485" w:rsidP="00904485">
      <w:pPr>
        <w:pStyle w:val="ListParagraph"/>
        <w:numPr>
          <w:ilvl w:val="0"/>
          <w:numId w:val="10"/>
        </w:numPr>
        <w:spacing w:after="0" w:line="240" w:lineRule="auto"/>
        <w:jc w:val="both"/>
      </w:pPr>
      <w:r>
        <w:t>There is a 10 page limit for the Protocol, but there is a 2.75 page limit for filmable content. Please highlight 2.75 pages or less of the Protocol (including headers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3D1C0F4B" w14:textId="3C0290E9" w:rsidR="00F20FD6" w:rsidRPr="00F20FD6" w:rsidRDefault="00B44C90" w:rsidP="00F20FD6">
      <w:pPr>
        <w:pStyle w:val="ListParagraph"/>
        <w:spacing w:after="0" w:line="240" w:lineRule="auto"/>
        <w:ind w:left="360"/>
        <w:jc w:val="both"/>
        <w:rPr>
          <w:color w:val="FF0000"/>
        </w:rPr>
      </w:pPr>
      <w:r>
        <w:rPr>
          <w:color w:val="FF0000"/>
        </w:rPr>
        <w:t xml:space="preserve">We have highlighted, in </w:t>
      </w:r>
      <w:r w:rsidRPr="00B44C90">
        <w:rPr>
          <w:color w:val="FF0000"/>
          <w:highlight w:val="yellow"/>
        </w:rPr>
        <w:t>yellow</w:t>
      </w:r>
      <w:r>
        <w:rPr>
          <w:color w:val="FF0000"/>
        </w:rPr>
        <w:t>, approximately 2.75 pages of essential protocol steps for the video</w:t>
      </w:r>
      <w:r w:rsidR="00F20FD6" w:rsidRPr="00F20FD6">
        <w:rPr>
          <w:color w:val="FF0000"/>
        </w:rPr>
        <w:t>.</w:t>
      </w:r>
    </w:p>
    <w:p w14:paraId="2A66EF34" w14:textId="77777777" w:rsidR="00904485" w:rsidRDefault="00904485" w:rsidP="00904485">
      <w:pPr>
        <w:spacing w:after="0" w:line="240" w:lineRule="auto"/>
        <w:jc w:val="both"/>
      </w:pPr>
    </w:p>
    <w:p w14:paraId="15CB75FA" w14:textId="77777777" w:rsidR="00904485" w:rsidRDefault="00904485" w:rsidP="00904485">
      <w:pPr>
        <w:pStyle w:val="ListParagraph"/>
        <w:numPr>
          <w:ilvl w:val="0"/>
          <w:numId w:val="10"/>
        </w:numPr>
        <w:spacing w:after="0" w:line="240" w:lineRule="auto"/>
        <w:jc w:val="both"/>
      </w:pPr>
      <w:r>
        <w:t>Would it be possible to include more detailed schematics? I.e., something a machine shop could use to build one of the more complicated devices.</w:t>
      </w:r>
    </w:p>
    <w:p w14:paraId="0A7F81DD" w14:textId="0DEFE320" w:rsidR="00904485" w:rsidRDefault="007452B5" w:rsidP="00904485">
      <w:pPr>
        <w:pStyle w:val="ListParagraph"/>
      </w:pPr>
      <w:r>
        <w:rPr>
          <w:color w:val="FF0000"/>
        </w:rPr>
        <w:t>These Devices are in the process of being patented. Nevertheless we note, the physical specifications of rotations and parameters etc would allow any machinist to design them.</w:t>
      </w:r>
    </w:p>
    <w:p w14:paraId="7616669D" w14:textId="77777777" w:rsidR="00904485" w:rsidRDefault="00904485" w:rsidP="00904485">
      <w:pPr>
        <w:pStyle w:val="ListParagraph"/>
        <w:numPr>
          <w:ilvl w:val="0"/>
          <w:numId w:val="10"/>
        </w:numPr>
        <w:spacing w:after="0" w:line="240" w:lineRule="auto"/>
        <w:jc w:val="both"/>
      </w:pPr>
      <w:r>
        <w:t>2.2.1: The statement to have the rats cross in less than 2.5 s and that the mean time was 3.6 s seem contradictory; please clarify.</w:t>
      </w:r>
    </w:p>
    <w:p w14:paraId="535ABE6F" w14:textId="66D68952" w:rsidR="00F20FD6" w:rsidRPr="00F20FD6" w:rsidRDefault="00520C92" w:rsidP="00F20FD6">
      <w:pPr>
        <w:pStyle w:val="ListParagraph"/>
        <w:spacing w:after="0" w:line="240" w:lineRule="auto"/>
        <w:ind w:left="360"/>
        <w:jc w:val="both"/>
        <w:rPr>
          <w:color w:val="FF0000"/>
        </w:rPr>
      </w:pPr>
      <w:r>
        <w:rPr>
          <w:color w:val="FF0000"/>
        </w:rPr>
        <w:t>We have updated the statements to reflect our crossing time and stable performance.</w:t>
      </w:r>
    </w:p>
    <w:p w14:paraId="3C914AC5" w14:textId="77777777" w:rsidR="00904485" w:rsidRDefault="00904485" w:rsidP="00904485">
      <w:pPr>
        <w:pStyle w:val="ListParagraph"/>
      </w:pPr>
    </w:p>
    <w:p w14:paraId="2A998C90" w14:textId="77777777" w:rsidR="00904485" w:rsidRDefault="00904485" w:rsidP="00904485">
      <w:pPr>
        <w:pStyle w:val="ListParagraph"/>
        <w:numPr>
          <w:ilvl w:val="0"/>
          <w:numId w:val="10"/>
        </w:numPr>
        <w:spacing w:after="0" w:line="240" w:lineRule="auto"/>
        <w:jc w:val="both"/>
      </w:pPr>
      <w:r>
        <w:t>2.2.3: This still refers to the video; please remove or revise.</w:t>
      </w:r>
    </w:p>
    <w:p w14:paraId="0A4B7930" w14:textId="7E91A8EB" w:rsidR="00F20FD6" w:rsidRPr="00F20FD6" w:rsidRDefault="00520C92" w:rsidP="00F20FD6">
      <w:pPr>
        <w:pStyle w:val="ListParagraph"/>
        <w:spacing w:after="0" w:line="240" w:lineRule="auto"/>
        <w:ind w:left="360"/>
        <w:jc w:val="both"/>
        <w:rPr>
          <w:color w:val="FF0000"/>
        </w:rPr>
      </w:pPr>
      <w:r>
        <w:rPr>
          <w:color w:val="FF0000"/>
        </w:rPr>
        <w:t>Not sure the reference here</w:t>
      </w:r>
      <w:r w:rsidR="00F20FD6" w:rsidRPr="00F20FD6">
        <w:rPr>
          <w:color w:val="FF0000"/>
        </w:rPr>
        <w:t>.</w:t>
      </w:r>
      <w:r>
        <w:rPr>
          <w:color w:val="FF0000"/>
        </w:rPr>
        <w:t xml:space="preserve"> The video we are requesting from JOVE, therefore our video is no longer relevant.</w:t>
      </w:r>
    </w:p>
    <w:p w14:paraId="556EF05D" w14:textId="77777777" w:rsidR="00904485" w:rsidRDefault="00904485" w:rsidP="00904485">
      <w:pPr>
        <w:pStyle w:val="ListParagraph"/>
      </w:pPr>
    </w:p>
    <w:p w14:paraId="1BA343B1" w14:textId="77777777" w:rsidR="00904485" w:rsidRDefault="00904485" w:rsidP="00904485">
      <w:pPr>
        <w:pStyle w:val="ListParagraph"/>
        <w:numPr>
          <w:ilvl w:val="0"/>
          <w:numId w:val="10"/>
        </w:numPr>
        <w:spacing w:after="0" w:line="240" w:lineRule="auto"/>
        <w:jc w:val="both"/>
      </w:pPr>
      <w:r>
        <w:t>Results, Figure 2: Please clarify more about the different groups here; e.g., how long before the balance-beam test were the Ferris wheel and elevator procedures done?</w:t>
      </w:r>
    </w:p>
    <w:p w14:paraId="7B76A50E" w14:textId="3DE944B6" w:rsidR="00F20FD6" w:rsidRPr="00F20FD6" w:rsidRDefault="00B642EC" w:rsidP="00F20FD6">
      <w:pPr>
        <w:pStyle w:val="ListParagraph"/>
        <w:spacing w:after="0" w:line="240" w:lineRule="auto"/>
        <w:ind w:left="360"/>
        <w:jc w:val="both"/>
        <w:rPr>
          <w:color w:val="FF0000"/>
        </w:rPr>
      </w:pPr>
      <w:r>
        <w:rPr>
          <w:color w:val="FF0000"/>
        </w:rPr>
        <w:t>We have clarified the groups</w:t>
      </w:r>
      <w:r w:rsidR="00F20FD6" w:rsidRPr="00F20FD6">
        <w:rPr>
          <w:color w:val="FF0000"/>
        </w:rPr>
        <w:t>.</w:t>
      </w:r>
      <w:r>
        <w:rPr>
          <w:color w:val="FF0000"/>
        </w:rPr>
        <w:t xml:space="preserve"> We always use separate groups.</w:t>
      </w:r>
    </w:p>
    <w:p w14:paraId="0344D6F1" w14:textId="77777777" w:rsidR="00904485" w:rsidRDefault="00904485" w:rsidP="00904485">
      <w:pPr>
        <w:pStyle w:val="ListParagraph"/>
      </w:pPr>
    </w:p>
    <w:p w14:paraId="12C236D4" w14:textId="77777777" w:rsidR="00904485" w:rsidRDefault="00904485" w:rsidP="00904485">
      <w:pPr>
        <w:pStyle w:val="ListParagraph"/>
        <w:numPr>
          <w:ilvl w:val="0"/>
          <w:numId w:val="10"/>
        </w:numPr>
        <w:spacing w:after="0" w:line="240" w:lineRule="auto"/>
        <w:jc w:val="both"/>
      </w:pPr>
      <w:r>
        <w:t>Results: Please expand on results from previous studies; e.g., show a few numbers. You do not have to show everything but you should do more to address reviewer’s concerns with showing this in more experimental contexts.</w:t>
      </w:r>
    </w:p>
    <w:p w14:paraId="4D7F6A71" w14:textId="55F7540B" w:rsidR="00F20FD6" w:rsidRPr="00F20FD6" w:rsidRDefault="00B642EC" w:rsidP="00F20FD6">
      <w:pPr>
        <w:pStyle w:val="ListParagraph"/>
        <w:spacing w:after="0" w:line="240" w:lineRule="auto"/>
        <w:ind w:left="360"/>
        <w:jc w:val="both"/>
        <w:rPr>
          <w:color w:val="FF0000"/>
        </w:rPr>
      </w:pPr>
      <w:r>
        <w:rPr>
          <w:color w:val="FF0000"/>
        </w:rPr>
        <w:t>We have explained our results with t-test</w:t>
      </w:r>
      <w:r w:rsidR="00F51D72">
        <w:rPr>
          <w:color w:val="FF0000"/>
        </w:rPr>
        <w:t>s</w:t>
      </w:r>
      <w:r>
        <w:rPr>
          <w:color w:val="FF0000"/>
        </w:rPr>
        <w:t xml:space="preserve"> and ANOVA</w:t>
      </w:r>
      <w:r w:rsidR="00F20FD6" w:rsidRPr="00F20FD6">
        <w:rPr>
          <w:color w:val="FF0000"/>
        </w:rPr>
        <w:t>.</w:t>
      </w:r>
    </w:p>
    <w:p w14:paraId="7BC3723F" w14:textId="77777777" w:rsidR="00904485" w:rsidRDefault="00904485" w:rsidP="00904485">
      <w:pPr>
        <w:pStyle w:val="ListParagraph"/>
      </w:pPr>
    </w:p>
    <w:p w14:paraId="21E82774" w14:textId="77777777" w:rsidR="00904485" w:rsidRDefault="00904485" w:rsidP="00904485">
      <w:pPr>
        <w:pStyle w:val="ListParagraph"/>
        <w:numPr>
          <w:ilvl w:val="0"/>
          <w:numId w:val="10"/>
        </w:numPr>
        <w:spacing w:after="0" w:line="240" w:lineRule="auto"/>
        <w:jc w:val="both"/>
      </w:pPr>
      <w:r>
        <w:t>Figure 2: Please add “ (s)” to the end of the y-axis label.</w:t>
      </w:r>
    </w:p>
    <w:p w14:paraId="6469970E" w14:textId="0BC262C1" w:rsidR="00F20FD6" w:rsidRPr="00F20FD6" w:rsidRDefault="00E775EE" w:rsidP="00F20FD6">
      <w:pPr>
        <w:pStyle w:val="ListParagraph"/>
        <w:spacing w:after="0" w:line="240" w:lineRule="auto"/>
        <w:ind w:left="360"/>
        <w:jc w:val="both"/>
        <w:rPr>
          <w:color w:val="FF0000"/>
        </w:rPr>
      </w:pPr>
      <w:r w:rsidRPr="00A657CF">
        <w:rPr>
          <w:color w:val="FF0000"/>
        </w:rPr>
        <w:t>“(s)” have</w:t>
      </w:r>
      <w:r>
        <w:rPr>
          <w:color w:val="FF0000"/>
        </w:rPr>
        <w:t xml:space="preserve"> been added to the axes</w:t>
      </w:r>
      <w:r w:rsidR="00F20FD6" w:rsidRPr="00F20FD6">
        <w:rPr>
          <w:color w:val="FF0000"/>
        </w:rPr>
        <w:t>.</w:t>
      </w:r>
    </w:p>
    <w:p w14:paraId="09D18F9C" w14:textId="77777777" w:rsidR="00904485" w:rsidRDefault="00904485" w:rsidP="00904485">
      <w:pPr>
        <w:pStyle w:val="ListParagraph"/>
      </w:pPr>
    </w:p>
    <w:p w14:paraId="07818E7D" w14:textId="623E445D" w:rsidR="00904485" w:rsidRDefault="00904485" w:rsidP="00904485">
      <w:pPr>
        <w:pStyle w:val="ListParagraph"/>
        <w:numPr>
          <w:ilvl w:val="0"/>
          <w:numId w:val="10"/>
        </w:numPr>
        <w:spacing w:after="0" w:line="240" w:lineRule="auto"/>
        <w:jc w:val="both"/>
      </w:pPr>
      <w:r>
        <w:t>Figure 4: Please remove the title from the figure itself.</w:t>
      </w:r>
    </w:p>
    <w:p w14:paraId="1D375FE6" w14:textId="3B533E16" w:rsidR="00F20FD6" w:rsidRPr="00F20FD6" w:rsidRDefault="00E775EE" w:rsidP="00F20FD6">
      <w:pPr>
        <w:pStyle w:val="ListParagraph"/>
        <w:spacing w:after="0" w:line="240" w:lineRule="auto"/>
        <w:ind w:left="360"/>
        <w:jc w:val="both"/>
        <w:rPr>
          <w:color w:val="FF0000"/>
        </w:rPr>
      </w:pPr>
      <w:r w:rsidRPr="00A657CF">
        <w:rPr>
          <w:color w:val="FF0000"/>
        </w:rPr>
        <w:t>The titles have</w:t>
      </w:r>
      <w:r>
        <w:rPr>
          <w:color w:val="FF0000"/>
        </w:rPr>
        <w:t xml:space="preserve"> been removed</w:t>
      </w:r>
      <w:r w:rsidR="00F20FD6" w:rsidRPr="00F20FD6">
        <w:rPr>
          <w:color w:val="FF0000"/>
        </w:rPr>
        <w:t>.</w:t>
      </w:r>
    </w:p>
    <w:p w14:paraId="104414C6" w14:textId="77777777" w:rsidR="00904485" w:rsidRDefault="00904485" w:rsidP="00ED01A5">
      <w:pPr>
        <w:spacing w:after="0" w:line="240" w:lineRule="auto"/>
        <w:jc w:val="both"/>
      </w:pPr>
    </w:p>
    <w:p w14:paraId="1BABCD0F" w14:textId="0EF4605C" w:rsidR="00ED01A5" w:rsidRPr="006F5D1C" w:rsidRDefault="00ED01A5" w:rsidP="00ED01A5">
      <w:pPr>
        <w:spacing w:after="0" w:line="240" w:lineRule="auto"/>
        <w:jc w:val="both"/>
        <w:rPr>
          <w:b/>
          <w:u w:val="single"/>
        </w:rPr>
      </w:pPr>
      <w:r w:rsidRPr="006F5D1C">
        <w:rPr>
          <w:b/>
          <w:u w:val="single"/>
        </w:rPr>
        <w:t>Reviewer comments:</w:t>
      </w:r>
    </w:p>
    <w:p w14:paraId="6FF1F4CE" w14:textId="77777777" w:rsidR="009D14E5" w:rsidRDefault="009D14E5" w:rsidP="006F5D1C">
      <w:pPr>
        <w:spacing w:after="0" w:line="240" w:lineRule="auto"/>
        <w:jc w:val="both"/>
      </w:pPr>
    </w:p>
    <w:p w14:paraId="30497FE4" w14:textId="03819FC6" w:rsidR="009D14E5" w:rsidRPr="000C76D3" w:rsidRDefault="009D14E5" w:rsidP="006F5D1C">
      <w:pPr>
        <w:spacing w:after="0" w:line="240" w:lineRule="auto"/>
        <w:jc w:val="both"/>
        <w:rPr>
          <w:color w:val="FF0000"/>
        </w:rPr>
      </w:pPr>
      <w:r w:rsidRPr="000C76D3">
        <w:rPr>
          <w:color w:val="FF0000"/>
        </w:rPr>
        <w:t>The autho</w:t>
      </w:r>
      <w:r w:rsidR="004B7C98">
        <w:rPr>
          <w:color w:val="FF0000"/>
        </w:rPr>
        <w:t>rs thank the reviewers for the</w:t>
      </w:r>
      <w:r w:rsidR="00E775EE">
        <w:rPr>
          <w:color w:val="FF0000"/>
        </w:rPr>
        <w:t>ir</w:t>
      </w:r>
      <w:r w:rsidRPr="000C76D3">
        <w:rPr>
          <w:color w:val="FF0000"/>
        </w:rPr>
        <w:t xml:space="preserve"> time and effort.</w:t>
      </w:r>
    </w:p>
    <w:p w14:paraId="0EBC2DD1" w14:textId="77777777" w:rsidR="009D14E5" w:rsidRDefault="009D14E5" w:rsidP="006F5D1C">
      <w:pPr>
        <w:spacing w:after="0" w:line="240" w:lineRule="auto"/>
        <w:jc w:val="both"/>
      </w:pPr>
    </w:p>
    <w:p w14:paraId="28E66748" w14:textId="522A7CAA" w:rsidR="00ED01A5" w:rsidRPr="00C1648F" w:rsidRDefault="00ED01A5" w:rsidP="006F5D1C">
      <w:pPr>
        <w:spacing w:after="0" w:line="240" w:lineRule="auto"/>
        <w:jc w:val="both"/>
        <w:rPr>
          <w:u w:val="single"/>
        </w:rPr>
      </w:pPr>
      <w:r w:rsidRPr="00C1648F">
        <w:rPr>
          <w:u w:val="single"/>
        </w:rPr>
        <w:lastRenderedPageBreak/>
        <w:t>Reviewer #1:</w:t>
      </w:r>
    </w:p>
    <w:p w14:paraId="584BFC54" w14:textId="49F4414C" w:rsidR="00690387" w:rsidRDefault="006A5CCD" w:rsidP="006A5CCD">
      <w:pPr>
        <w:spacing w:after="0" w:line="240" w:lineRule="auto"/>
        <w:jc w:val="both"/>
      </w:pPr>
      <w:r>
        <w:t>This model does not evaluate true motion sickness. Rats cannot vomit. Defaecation measures are not demonstrated to correlate with motion sickness. The authors do not appear to consider these factors, and I cannot therefore recommend acceptance, even though the Methods are adequately described.</w:t>
      </w:r>
    </w:p>
    <w:p w14:paraId="3A79D2F5" w14:textId="7A606988" w:rsidR="006A5CCD" w:rsidRPr="006A5CCD" w:rsidRDefault="00884B47" w:rsidP="006A5CCD">
      <w:pPr>
        <w:spacing w:after="0" w:line="240" w:lineRule="auto"/>
        <w:jc w:val="both"/>
        <w:rPr>
          <w:color w:val="FF0000"/>
        </w:rPr>
      </w:pPr>
      <w:r>
        <w:rPr>
          <w:color w:val="FF0000"/>
        </w:rPr>
        <w:t xml:space="preserve">We have revised the title and rest of the manuscript to focus on assessing </w:t>
      </w:r>
      <w:r w:rsidRPr="00884B47">
        <w:rPr>
          <w:color w:val="FF0000"/>
        </w:rPr>
        <w:t>autonomic and behavioral</w:t>
      </w:r>
      <w:r>
        <w:rPr>
          <w:color w:val="FF0000"/>
        </w:rPr>
        <w:t xml:space="preserve"> effects of motion rather than vestibular function specifically</w:t>
      </w:r>
      <w:r w:rsidR="006A5CCD" w:rsidRPr="006A5CCD">
        <w:rPr>
          <w:color w:val="FF0000"/>
        </w:rPr>
        <w:t>.</w:t>
      </w:r>
    </w:p>
    <w:p w14:paraId="6E9ECC61" w14:textId="77777777" w:rsidR="006A5CCD" w:rsidRDefault="006A5CCD" w:rsidP="006A5CCD">
      <w:pPr>
        <w:spacing w:after="0" w:line="240" w:lineRule="auto"/>
        <w:jc w:val="both"/>
      </w:pPr>
    </w:p>
    <w:p w14:paraId="1959E0E7" w14:textId="55B78413" w:rsidR="006A5CCD" w:rsidRPr="00C1648F" w:rsidRDefault="006A5CCD" w:rsidP="006A5CCD">
      <w:pPr>
        <w:spacing w:after="0" w:line="240" w:lineRule="auto"/>
        <w:jc w:val="both"/>
        <w:rPr>
          <w:u w:val="single"/>
        </w:rPr>
      </w:pPr>
      <w:r w:rsidRPr="00C1648F">
        <w:rPr>
          <w:u w:val="single"/>
        </w:rPr>
        <w:t>Reviewer #</w:t>
      </w:r>
      <w:r w:rsidR="00A20710" w:rsidRPr="00C1648F">
        <w:rPr>
          <w:u w:val="single"/>
        </w:rPr>
        <w:t>3</w:t>
      </w:r>
      <w:r w:rsidRPr="00C1648F">
        <w:rPr>
          <w:u w:val="single"/>
        </w:rPr>
        <w:t>:</w:t>
      </w:r>
    </w:p>
    <w:p w14:paraId="2CF3B9B2" w14:textId="77777777" w:rsidR="007E15A9" w:rsidRDefault="007E15A9" w:rsidP="007E15A9">
      <w:pPr>
        <w:spacing w:after="0" w:line="240" w:lineRule="auto"/>
        <w:jc w:val="both"/>
      </w:pPr>
      <w:r>
        <w:t>Manuscript Summary:</w:t>
      </w:r>
    </w:p>
    <w:p w14:paraId="15DB91DC" w14:textId="0850168A" w:rsidR="007E15A9" w:rsidRDefault="007E15A9" w:rsidP="007E15A9">
      <w:pPr>
        <w:spacing w:after="0" w:line="240" w:lineRule="auto"/>
        <w:jc w:val="both"/>
      </w:pPr>
      <w:r>
        <w:t>Although a point to point reply to the referee comments has not been provided by the authors, the manuscript is now more clear and better focused. There are minor points that must be considered.</w:t>
      </w:r>
    </w:p>
    <w:p w14:paraId="037D641C" w14:textId="77777777" w:rsidR="007E15A9" w:rsidRDefault="007E15A9" w:rsidP="007E15A9">
      <w:pPr>
        <w:spacing w:after="0" w:line="240" w:lineRule="auto"/>
        <w:jc w:val="both"/>
      </w:pPr>
    </w:p>
    <w:p w14:paraId="23776C1B" w14:textId="77777777" w:rsidR="007E15A9" w:rsidRDefault="007E15A9" w:rsidP="007E15A9">
      <w:pPr>
        <w:spacing w:after="0" w:line="240" w:lineRule="auto"/>
        <w:jc w:val="both"/>
      </w:pPr>
      <w:r>
        <w:t>Major Concerns:</w:t>
      </w:r>
    </w:p>
    <w:p w14:paraId="377B10B7" w14:textId="77777777" w:rsidR="007E15A9" w:rsidRDefault="007E15A9" w:rsidP="007E15A9">
      <w:pPr>
        <w:spacing w:after="0" w:line="240" w:lineRule="auto"/>
        <w:jc w:val="both"/>
      </w:pPr>
      <w:r>
        <w:t>none</w:t>
      </w:r>
    </w:p>
    <w:p w14:paraId="7C762D95" w14:textId="77777777" w:rsidR="007E15A9" w:rsidRDefault="007E15A9" w:rsidP="007E15A9">
      <w:pPr>
        <w:spacing w:after="0" w:line="240" w:lineRule="auto"/>
        <w:jc w:val="both"/>
      </w:pPr>
    </w:p>
    <w:p w14:paraId="073D0C35" w14:textId="77777777" w:rsidR="007E15A9" w:rsidRDefault="007E15A9" w:rsidP="007E15A9">
      <w:pPr>
        <w:spacing w:after="0" w:line="240" w:lineRule="auto"/>
        <w:jc w:val="both"/>
      </w:pPr>
      <w:r>
        <w:t>Minor Concerns:</w:t>
      </w:r>
    </w:p>
    <w:p w14:paraId="71216FA7" w14:textId="77777777" w:rsidR="007E15A9" w:rsidRDefault="007E15A9" w:rsidP="007E15A9">
      <w:pPr>
        <w:pStyle w:val="ListParagraph"/>
        <w:numPr>
          <w:ilvl w:val="0"/>
          <w:numId w:val="11"/>
        </w:numPr>
        <w:spacing w:after="0" w:line="240" w:lineRule="auto"/>
        <w:jc w:val="both"/>
      </w:pPr>
      <w:r>
        <w:t>line 69. acceleration.</w:t>
      </w:r>
    </w:p>
    <w:p w14:paraId="4FA3615E" w14:textId="23F12D31" w:rsidR="007E15A9" w:rsidRPr="007E15A9" w:rsidRDefault="00FD3061" w:rsidP="007E15A9">
      <w:pPr>
        <w:pStyle w:val="ListParagraph"/>
        <w:spacing w:after="0" w:line="240" w:lineRule="auto"/>
        <w:ind w:left="360"/>
        <w:jc w:val="both"/>
        <w:rPr>
          <w:color w:val="FF0000"/>
        </w:rPr>
      </w:pPr>
      <w:r w:rsidRPr="00F35A34">
        <w:rPr>
          <w:color w:val="FF0000"/>
        </w:rPr>
        <w:t>Revised</w:t>
      </w:r>
      <w:r w:rsidR="007E15A9" w:rsidRPr="00F35A34">
        <w:rPr>
          <w:color w:val="FF0000"/>
        </w:rPr>
        <w:t>.</w:t>
      </w:r>
    </w:p>
    <w:p w14:paraId="49DB2BDD" w14:textId="77777777" w:rsidR="007E15A9" w:rsidRDefault="007E15A9" w:rsidP="007E15A9">
      <w:pPr>
        <w:pStyle w:val="ListParagraph"/>
        <w:spacing w:after="0" w:line="240" w:lineRule="auto"/>
        <w:ind w:left="360"/>
        <w:jc w:val="both"/>
      </w:pPr>
    </w:p>
    <w:p w14:paraId="2BA2EC3F" w14:textId="77777777" w:rsidR="007E15A9" w:rsidRDefault="007E15A9" w:rsidP="007E15A9">
      <w:pPr>
        <w:pStyle w:val="ListParagraph"/>
        <w:numPr>
          <w:ilvl w:val="0"/>
          <w:numId w:val="11"/>
        </w:numPr>
        <w:spacing w:after="0" w:line="240" w:lineRule="auto"/>
        <w:jc w:val="both"/>
      </w:pPr>
      <w:r>
        <w:t>Lines 167-172. I think that the motion of the device is sinusoidal. This information, which can be be inferred by the figures, must be clearly indicated in the text. This request was present also in my first revision and it has not be taken into account by the Authors.</w:t>
      </w:r>
    </w:p>
    <w:p w14:paraId="2EC47429" w14:textId="44E7F4E4" w:rsidR="007E15A9" w:rsidRPr="007E15A9" w:rsidRDefault="00FD3061" w:rsidP="007E15A9">
      <w:pPr>
        <w:pStyle w:val="ListParagraph"/>
        <w:spacing w:after="0" w:line="240" w:lineRule="auto"/>
        <w:ind w:left="360"/>
        <w:jc w:val="both"/>
        <w:rPr>
          <w:color w:val="FF0000"/>
        </w:rPr>
      </w:pPr>
      <w:r w:rsidRPr="003F2708">
        <w:rPr>
          <w:color w:val="FF0000"/>
        </w:rPr>
        <w:t>Sinusoidal motion is indicated</w:t>
      </w:r>
      <w:r w:rsidR="003F2708">
        <w:rPr>
          <w:color w:val="FF0000"/>
        </w:rPr>
        <w:t>, please clarify how you would like a better description.</w:t>
      </w:r>
    </w:p>
    <w:p w14:paraId="41A911A6" w14:textId="77777777" w:rsidR="007E15A9" w:rsidRDefault="007E15A9" w:rsidP="007E15A9">
      <w:pPr>
        <w:pStyle w:val="ListParagraph"/>
        <w:spacing w:after="0" w:line="240" w:lineRule="auto"/>
        <w:ind w:left="360"/>
        <w:jc w:val="both"/>
      </w:pPr>
    </w:p>
    <w:p w14:paraId="4774BACA" w14:textId="77777777" w:rsidR="007E15A9" w:rsidRDefault="007E15A9" w:rsidP="007E15A9">
      <w:pPr>
        <w:pStyle w:val="ListParagraph"/>
        <w:numPr>
          <w:ilvl w:val="0"/>
          <w:numId w:val="11"/>
        </w:numPr>
        <w:spacing w:after="0" w:line="240" w:lineRule="auto"/>
        <w:jc w:val="both"/>
      </w:pPr>
      <w:r>
        <w:t>lines 198-200. Since baseline measurements cannot be taken, whatever study must contemplate a control (no treatment) and an experimental (treated) group. Is better to specify this point here, rather than in the results section and in the related figures.</w:t>
      </w:r>
    </w:p>
    <w:p w14:paraId="21D34F6A" w14:textId="6FEE326E" w:rsidR="007E15A9" w:rsidRPr="007E15A9" w:rsidRDefault="00A74527" w:rsidP="007E15A9">
      <w:pPr>
        <w:pStyle w:val="ListParagraph"/>
        <w:spacing w:after="0" w:line="240" w:lineRule="auto"/>
        <w:ind w:left="360"/>
        <w:jc w:val="both"/>
        <w:rPr>
          <w:color w:val="FF0000"/>
        </w:rPr>
      </w:pPr>
      <w:r w:rsidRPr="00B642EC">
        <w:rPr>
          <w:color w:val="FF0000"/>
        </w:rPr>
        <w:t>We now specify the need for separate control and experimental groups, if baseline cannot be taken, in the protocol</w:t>
      </w:r>
      <w:r w:rsidR="007E15A9" w:rsidRPr="00B642EC">
        <w:rPr>
          <w:color w:val="FF0000"/>
        </w:rPr>
        <w:t>.</w:t>
      </w:r>
    </w:p>
    <w:p w14:paraId="429A5B0B" w14:textId="77777777" w:rsidR="007E15A9" w:rsidRDefault="007E15A9" w:rsidP="007E15A9">
      <w:pPr>
        <w:pStyle w:val="ListParagraph"/>
        <w:spacing w:after="0" w:line="240" w:lineRule="auto"/>
        <w:ind w:left="360"/>
        <w:jc w:val="both"/>
      </w:pPr>
    </w:p>
    <w:p w14:paraId="543203A5" w14:textId="642E9F76" w:rsidR="006A5CCD" w:rsidRDefault="007E15A9" w:rsidP="007E15A9">
      <w:pPr>
        <w:pStyle w:val="ListParagraph"/>
        <w:numPr>
          <w:ilvl w:val="0"/>
          <w:numId w:val="11"/>
        </w:numPr>
        <w:spacing w:after="0" w:line="240" w:lineRule="auto"/>
        <w:jc w:val="both"/>
      </w:pPr>
      <w:r>
        <w:t>lines 377-379. Do the Authors have some idea how to deal with the lack of motivation?</w:t>
      </w:r>
    </w:p>
    <w:p w14:paraId="39279662" w14:textId="4F984321" w:rsidR="007E15A9" w:rsidRPr="007E15A9" w:rsidRDefault="00F51D72" w:rsidP="007E15A9">
      <w:pPr>
        <w:pStyle w:val="ListParagraph"/>
        <w:spacing w:after="0" w:line="240" w:lineRule="auto"/>
        <w:ind w:left="360"/>
        <w:jc w:val="both"/>
        <w:rPr>
          <w:color w:val="FF0000"/>
        </w:rPr>
      </w:pPr>
      <w:r>
        <w:rPr>
          <w:color w:val="FF0000"/>
        </w:rPr>
        <w:t>We have revised the manuscript. We feel our static group/stationary group is an adequate control</w:t>
      </w:r>
      <w:r w:rsidR="007E15A9" w:rsidRPr="007E15A9">
        <w:rPr>
          <w:color w:val="FF0000"/>
        </w:rPr>
        <w:t>.</w:t>
      </w:r>
    </w:p>
    <w:p w14:paraId="6BA86807" w14:textId="77777777" w:rsidR="007E15A9" w:rsidRDefault="007E15A9" w:rsidP="007E15A9">
      <w:pPr>
        <w:spacing w:after="0" w:line="240" w:lineRule="auto"/>
        <w:jc w:val="both"/>
      </w:pPr>
    </w:p>
    <w:p w14:paraId="63AD1D0D" w14:textId="58051121" w:rsidR="00492DD6" w:rsidRPr="00C1648F" w:rsidRDefault="00492DD6" w:rsidP="00492DD6">
      <w:pPr>
        <w:spacing w:after="0" w:line="240" w:lineRule="auto"/>
        <w:jc w:val="both"/>
        <w:rPr>
          <w:u w:val="single"/>
        </w:rPr>
      </w:pPr>
      <w:r w:rsidRPr="00C1648F">
        <w:rPr>
          <w:u w:val="single"/>
        </w:rPr>
        <w:t>Reviewer #4:</w:t>
      </w:r>
    </w:p>
    <w:p w14:paraId="19A7DC3F" w14:textId="77777777" w:rsidR="00CF1786" w:rsidRDefault="00CF1786" w:rsidP="00CF1786">
      <w:pPr>
        <w:spacing w:after="0" w:line="240" w:lineRule="auto"/>
        <w:jc w:val="both"/>
      </w:pPr>
      <w:r>
        <w:t>Manuscript Summary:</w:t>
      </w:r>
    </w:p>
    <w:p w14:paraId="35E8537F" w14:textId="167FBA32" w:rsidR="00CF1786" w:rsidRDefault="00CF1786" w:rsidP="00CF1786">
      <w:pPr>
        <w:spacing w:after="0" w:line="240" w:lineRule="auto"/>
        <w:jc w:val="both"/>
      </w:pPr>
      <w:r>
        <w:t>This manuscript is aimed at describing three procedures for rats. Two of them are designed to expose the rats to movements that may induce motion sickness and to record the autonomic response during the stimulation by counting defecation units. The other procedure is a beam crossing balance test that, together with an open field test, is used to evaluate the behavioral impact of the two stimulation procedures. The procedures and data are of interest, because they show an impact of the stimulation procedures on behavior and this indicated their interest for motion sickness research. However, this manuscript has in its present form several major and minor shortcomings.</w:t>
      </w:r>
    </w:p>
    <w:p w14:paraId="3D16CB82" w14:textId="77777777" w:rsidR="00CF1786" w:rsidRDefault="00CF1786" w:rsidP="00CF1786">
      <w:pPr>
        <w:spacing w:after="0" w:line="240" w:lineRule="auto"/>
        <w:jc w:val="both"/>
      </w:pPr>
    </w:p>
    <w:p w14:paraId="2CD7F20D" w14:textId="77777777" w:rsidR="00CF1786" w:rsidRDefault="00CF1786" w:rsidP="00CF1786">
      <w:pPr>
        <w:spacing w:after="0" w:line="240" w:lineRule="auto"/>
        <w:jc w:val="both"/>
      </w:pPr>
      <w:r>
        <w:t>Major Concerns:</w:t>
      </w:r>
    </w:p>
    <w:p w14:paraId="23C3B7A7" w14:textId="39780410" w:rsidR="00CF1786" w:rsidRDefault="00CF1786" w:rsidP="00CF1786">
      <w:pPr>
        <w:pStyle w:val="ListParagraph"/>
        <w:numPr>
          <w:ilvl w:val="0"/>
          <w:numId w:val="12"/>
        </w:numPr>
        <w:spacing w:after="0" w:line="240" w:lineRule="auto"/>
        <w:jc w:val="both"/>
      </w:pPr>
      <w:r>
        <w:lastRenderedPageBreak/>
        <w:t>It is stated in the title ("Assessing vestibular function in rodents") and argued extensively in the text that the three procedures are "vestibular assays", but they are not. It is well possible that the recorded outcome of these procedures requires a proper vestibular function to be generated. However, a method to "assess vestibular function" should be a method to evaluate alterations in vestibular function, from optimal to complete loss. For instance, vestibular function is evaluated in humans by procedures like the video head impulse test (vHIT) or the vestibular-evoked myogenic potentials (VEMPs). In most species and strains of rodents, vestibular deficiency results in dramatic alterations in spontaneous motor behavior, including ataxia and hyperactivity (see for instance, Boadas-Vaello et al., Toxicol. Sci 2005 &amp; 2017). In the balance beam, vestibular deficient rodents would simply fall from it and be unable to perform the task. In the open field, most vestibular deficient rodents would show hyperactivity irrespective of whether they had been exposed to the static or moving conditions in the elevator vertical motion device and the Ferris-wheel. That is, these procedures will only be useful in vestibular-competent rodents, and will not be useful to evaluate alterations in vestibular function. I would suggest to rename the article to something in the line of "Assessing the (autonomic and behavioral) effects of passive motion in rats:...", and to rewrite the text with this in mind. Stressing the utility of the procedures in motion sickness research would be much more accurate than to state that they assess vestibular function.</w:t>
      </w:r>
    </w:p>
    <w:p w14:paraId="4C40A796" w14:textId="658E1A60" w:rsidR="00CF1786" w:rsidRPr="00CF1786" w:rsidRDefault="00547411" w:rsidP="00CF1786">
      <w:pPr>
        <w:pStyle w:val="ListParagraph"/>
        <w:spacing w:after="0" w:line="240" w:lineRule="auto"/>
        <w:ind w:left="360"/>
        <w:jc w:val="both"/>
        <w:rPr>
          <w:color w:val="FF0000"/>
        </w:rPr>
      </w:pPr>
      <w:r>
        <w:rPr>
          <w:color w:val="FF0000"/>
        </w:rPr>
        <w:t>The title has been re</w:t>
      </w:r>
      <w:r w:rsidRPr="00087CF3">
        <w:rPr>
          <w:color w:val="FF0000"/>
        </w:rPr>
        <w:t>vised to “Assessing the autonomic and behavioral effects of passive motion in rats</w:t>
      </w:r>
      <w:r w:rsidR="001A247D" w:rsidRPr="00087CF3">
        <w:rPr>
          <w:color w:val="FF0000"/>
        </w:rPr>
        <w:t>: Elevator Vertical Motion and Ferris-wheel Rotation</w:t>
      </w:r>
      <w:r w:rsidRPr="00087CF3">
        <w:rPr>
          <w:color w:val="FF0000"/>
        </w:rPr>
        <w:t>”</w:t>
      </w:r>
      <w:r w:rsidR="00CF1786" w:rsidRPr="00087CF3">
        <w:rPr>
          <w:color w:val="FF0000"/>
        </w:rPr>
        <w:t>.</w:t>
      </w:r>
      <w:r w:rsidR="00891AA3" w:rsidRPr="00087CF3">
        <w:rPr>
          <w:color w:val="FF0000"/>
        </w:rPr>
        <w:t xml:space="preserve"> The remainder of the manuscript has been revised to focus on the above rather than vestibular function.</w:t>
      </w:r>
    </w:p>
    <w:p w14:paraId="676A1429" w14:textId="77777777" w:rsidR="00CF1786" w:rsidRDefault="00CF1786" w:rsidP="00CF1786">
      <w:pPr>
        <w:pStyle w:val="ListParagraph"/>
        <w:spacing w:after="0" w:line="240" w:lineRule="auto"/>
        <w:ind w:left="360"/>
        <w:jc w:val="both"/>
      </w:pPr>
    </w:p>
    <w:p w14:paraId="0C930027" w14:textId="08CE2CB9" w:rsidR="00CF1786" w:rsidRDefault="00CF1786" w:rsidP="00CF1786">
      <w:pPr>
        <w:pStyle w:val="ListParagraph"/>
        <w:numPr>
          <w:ilvl w:val="0"/>
          <w:numId w:val="12"/>
        </w:numPr>
        <w:spacing w:after="0" w:line="240" w:lineRule="auto"/>
        <w:jc w:val="both"/>
      </w:pPr>
      <w:r>
        <w:t xml:space="preserve">The organization of the manuscript is inadequate, because the procedures are presented as three methods to "assess vestibular function" when they are two procedures to stimulate rats by passive motion (and assess defecation), and two methods to assess the behavioral consequences of the previous. These are the balance beam (highlighted in title and text) and the open field (not highlighted). This is odd and should be rearranged. For instance, the balance beam data of the EVM animals (and their controls) should be presented with data in present Figure 3 (Elevator vertical motion results) and the balance data of the FWR animals (and their controls) should be presented with data in Figure 4 (FW rotation results). </w:t>
      </w:r>
      <w:r w:rsidRPr="00087CF3">
        <w:rPr>
          <w:color w:val="FF0000"/>
        </w:rPr>
        <w:t xml:space="preserve">Also, both the balance beam and open field are widespread methods, but have many variants (length and width of the bean, size of the open field, illumination). </w:t>
      </w:r>
      <w:r>
        <w:t>In this article, the balance beam is described with detail, but the open field is not. The balance beam and open field should be described at a similar level, and differentiated, not confused, with the two methods of stimulation.</w:t>
      </w:r>
    </w:p>
    <w:p w14:paraId="689667EE" w14:textId="1A8ADEDF" w:rsidR="00CF1786" w:rsidRDefault="00EB5765" w:rsidP="00DB2D3D">
      <w:pPr>
        <w:pStyle w:val="ListParagraph"/>
        <w:spacing w:after="0" w:line="240" w:lineRule="auto"/>
        <w:ind w:left="360"/>
        <w:jc w:val="both"/>
        <w:rPr>
          <w:color w:val="FF0000"/>
        </w:rPr>
      </w:pPr>
      <w:r w:rsidRPr="00087CF3">
        <w:rPr>
          <w:color w:val="FF0000"/>
        </w:rPr>
        <w:t xml:space="preserve">The manuscript has been revised to present the elevator and Ferris-wheel as passive motion devices to induce autonomic reactions. Subsequently, the balance beam, defecation, and open-field </w:t>
      </w:r>
      <w:r w:rsidR="00DB2D3D" w:rsidRPr="00087CF3">
        <w:rPr>
          <w:color w:val="FF0000"/>
        </w:rPr>
        <w:t>examination</w:t>
      </w:r>
      <w:r w:rsidRPr="00087CF3">
        <w:rPr>
          <w:color w:val="FF0000"/>
        </w:rPr>
        <w:t xml:space="preserve"> are presented as methods to assess behavioral ef</w:t>
      </w:r>
      <w:r w:rsidR="00DB2D3D" w:rsidRPr="00087CF3">
        <w:rPr>
          <w:color w:val="FF0000"/>
        </w:rPr>
        <w:t>fects. We also elaborate the description of the open-field examination</w:t>
      </w:r>
      <w:r w:rsidR="00CF1786" w:rsidRPr="00087CF3">
        <w:rPr>
          <w:color w:val="FF0000"/>
        </w:rPr>
        <w:t>.</w:t>
      </w:r>
    </w:p>
    <w:p w14:paraId="5C94C948" w14:textId="469FA5E6" w:rsidR="00087CF3" w:rsidRPr="00DB2D3D" w:rsidRDefault="00087CF3" w:rsidP="00DB2D3D">
      <w:pPr>
        <w:pStyle w:val="ListParagraph"/>
        <w:spacing w:after="0" w:line="240" w:lineRule="auto"/>
        <w:ind w:left="360"/>
        <w:jc w:val="both"/>
        <w:rPr>
          <w:color w:val="FF0000"/>
        </w:rPr>
      </w:pPr>
      <w:r>
        <w:rPr>
          <w:color w:val="FF0000"/>
        </w:rPr>
        <w:t>Organization is: Balance beam results, defecation count results, and open field testing results.</w:t>
      </w:r>
      <w:r w:rsidR="006F4F86">
        <w:rPr>
          <w:color w:val="FF0000"/>
        </w:rPr>
        <w:t xml:space="preserve"> We have reorganized our figures by behavioral results.</w:t>
      </w:r>
    </w:p>
    <w:p w14:paraId="6D1E1489" w14:textId="77777777" w:rsidR="00CF1786" w:rsidRDefault="00CF1786" w:rsidP="00CF1786">
      <w:pPr>
        <w:pStyle w:val="ListParagraph"/>
        <w:spacing w:after="0" w:line="240" w:lineRule="auto"/>
        <w:ind w:left="360"/>
        <w:jc w:val="both"/>
      </w:pPr>
    </w:p>
    <w:p w14:paraId="7E7984E6" w14:textId="4F18DAE6" w:rsidR="00CF1786" w:rsidRDefault="00CF1786" w:rsidP="00CF1786">
      <w:pPr>
        <w:pStyle w:val="ListParagraph"/>
        <w:numPr>
          <w:ilvl w:val="0"/>
          <w:numId w:val="12"/>
        </w:numPr>
        <w:spacing w:after="0" w:line="240" w:lineRule="auto"/>
        <w:jc w:val="both"/>
      </w:pPr>
      <w:r>
        <w:t>Many important experimental details are missing:</w:t>
      </w:r>
    </w:p>
    <w:p w14:paraId="16EC5641" w14:textId="77777777" w:rsidR="00CF1786" w:rsidRDefault="00CF1786" w:rsidP="00CF1786">
      <w:pPr>
        <w:spacing w:after="0" w:line="240" w:lineRule="auto"/>
        <w:jc w:val="both"/>
      </w:pPr>
      <w:r>
        <w:t>- How many animals in each group fell from the balance beam? Was a maximum (cut-off) time imposed on the balance beam latencies?</w:t>
      </w:r>
    </w:p>
    <w:p w14:paraId="009EB892" w14:textId="14FADAAA" w:rsidR="007977AD" w:rsidRPr="007977AD" w:rsidRDefault="006F4F86" w:rsidP="00CF1786">
      <w:pPr>
        <w:spacing w:after="0" w:line="240" w:lineRule="auto"/>
        <w:jc w:val="both"/>
        <w:rPr>
          <w:color w:val="FF0000"/>
        </w:rPr>
      </w:pPr>
      <w:r>
        <w:rPr>
          <w:color w:val="FF0000"/>
        </w:rPr>
        <w:lastRenderedPageBreak/>
        <w:t>For our training protocols, no rats fell</w:t>
      </w:r>
      <w:r w:rsidR="007977AD" w:rsidRPr="007977AD">
        <w:rPr>
          <w:color w:val="FF0000"/>
        </w:rPr>
        <w:t>.</w:t>
      </w:r>
      <w:r>
        <w:rPr>
          <w:color w:val="FF0000"/>
        </w:rPr>
        <w:t xml:space="preserve"> We have now added a citation to include falls. We did not impose a cut off time for training or assessment. </w:t>
      </w:r>
    </w:p>
    <w:p w14:paraId="641B6492" w14:textId="77777777" w:rsidR="007977AD" w:rsidRDefault="007977AD" w:rsidP="00CF1786">
      <w:pPr>
        <w:spacing w:after="0" w:line="240" w:lineRule="auto"/>
        <w:jc w:val="both"/>
      </w:pPr>
    </w:p>
    <w:p w14:paraId="6FD0AB92" w14:textId="7C6810E5" w:rsidR="00CF1786" w:rsidRDefault="00CF1786" w:rsidP="00CF1786">
      <w:pPr>
        <w:spacing w:after="0" w:line="240" w:lineRule="auto"/>
        <w:jc w:val="both"/>
      </w:pPr>
      <w:r>
        <w:t>- How many animals were included in each of the groups?</w:t>
      </w:r>
    </w:p>
    <w:p w14:paraId="3F5D1E9F" w14:textId="4351650A" w:rsidR="007977AD" w:rsidRPr="007977AD" w:rsidRDefault="006F4F86" w:rsidP="00CF1786">
      <w:pPr>
        <w:spacing w:after="0" w:line="240" w:lineRule="auto"/>
        <w:jc w:val="both"/>
        <w:rPr>
          <w:color w:val="FF0000"/>
        </w:rPr>
      </w:pPr>
      <w:r>
        <w:rPr>
          <w:color w:val="FF0000"/>
        </w:rPr>
        <w:t xml:space="preserve">We indicate: </w:t>
      </w:r>
      <w:r w:rsidRPr="006F4F86">
        <w:rPr>
          <w:color w:val="FF0000"/>
        </w:rPr>
        <w:t>Use Sprague-Dawley (SD) rats of two months (N = 12, 200-250g). Individuals employing this protocol may use whatever rodent desirable, but need to adapt the balance beam for size requirements.</w:t>
      </w:r>
    </w:p>
    <w:p w14:paraId="726C964C" w14:textId="77777777" w:rsidR="007977AD" w:rsidRDefault="007977AD" w:rsidP="00CF1786">
      <w:pPr>
        <w:spacing w:after="0" w:line="240" w:lineRule="auto"/>
        <w:jc w:val="both"/>
      </w:pPr>
    </w:p>
    <w:p w14:paraId="11A1E342" w14:textId="23E801AA" w:rsidR="00CF1786" w:rsidRDefault="00CF1786" w:rsidP="00CF1786">
      <w:pPr>
        <w:spacing w:after="0" w:line="240" w:lineRule="auto"/>
        <w:jc w:val="both"/>
      </w:pPr>
      <w:r>
        <w:t>- Where all animals independent or some animals were used in more than one of the experiments? It is unclear whether some of the "static" data may represent baseline levels of the same animals, or different animals.</w:t>
      </w:r>
    </w:p>
    <w:p w14:paraId="79DA0700" w14:textId="01E8E499" w:rsidR="007977AD" w:rsidRPr="007977AD" w:rsidRDefault="006F4F86" w:rsidP="00CF1786">
      <w:pPr>
        <w:spacing w:after="0" w:line="240" w:lineRule="auto"/>
        <w:jc w:val="both"/>
        <w:rPr>
          <w:color w:val="FF0000"/>
        </w:rPr>
      </w:pPr>
      <w:r>
        <w:rPr>
          <w:color w:val="FF0000"/>
        </w:rPr>
        <w:t xml:space="preserve">We have </w:t>
      </w:r>
      <w:r w:rsidR="00F35A34">
        <w:rPr>
          <w:color w:val="FF0000"/>
        </w:rPr>
        <w:t>specified</w:t>
      </w:r>
      <w:r>
        <w:rPr>
          <w:color w:val="FF0000"/>
        </w:rPr>
        <w:t xml:space="preserve">: </w:t>
      </w:r>
      <w:r w:rsidRPr="006F4F86">
        <w:rPr>
          <w:color w:val="FF0000"/>
        </w:rPr>
        <w:t>Use Sprague-Dawley (SD) rats of two months (N = 12, 200-250g). For each behavioral assay a separate group of rats was used: 3 behavioral assays (Balance beam, defecation counting, open field) X 2 autonomic tests (EVM and FWR) X N=12 rats = 72 rats total.</w:t>
      </w:r>
      <w:r w:rsidR="007977AD" w:rsidRPr="007977AD">
        <w:rPr>
          <w:color w:val="FF0000"/>
        </w:rPr>
        <w:t>.</w:t>
      </w:r>
    </w:p>
    <w:p w14:paraId="3C4B74A6" w14:textId="77777777" w:rsidR="007977AD" w:rsidRDefault="007977AD" w:rsidP="00CF1786">
      <w:pPr>
        <w:spacing w:after="0" w:line="240" w:lineRule="auto"/>
        <w:jc w:val="both"/>
      </w:pPr>
    </w:p>
    <w:p w14:paraId="004F5599" w14:textId="2E29C036" w:rsidR="00CF1786" w:rsidRDefault="00CF1786" w:rsidP="00CF1786">
      <w:pPr>
        <w:spacing w:after="0" w:line="240" w:lineRule="auto"/>
        <w:jc w:val="both"/>
      </w:pPr>
      <w:r>
        <w:t>- The light cycle was 12/12 h. When were the experiments performed respect to the circadian cycle? Also, the EVM and FWR procedures take more than 2 hours. How was the time of the day balanced across treatment groups (e.g., were all control animals tested in the open field 3 h before all FWR animals?).</w:t>
      </w:r>
    </w:p>
    <w:p w14:paraId="29F17B5B" w14:textId="5FC15778" w:rsidR="007977AD" w:rsidRPr="007977AD" w:rsidRDefault="006F4F86" w:rsidP="00CF1786">
      <w:pPr>
        <w:spacing w:after="0" w:line="240" w:lineRule="auto"/>
        <w:jc w:val="both"/>
        <w:rPr>
          <w:color w:val="FF0000"/>
        </w:rPr>
      </w:pPr>
      <w:r>
        <w:rPr>
          <w:color w:val="FF0000"/>
        </w:rPr>
        <w:t xml:space="preserve">We tested all animals during the light cycle. </w:t>
      </w:r>
      <w:r w:rsidR="007977AD" w:rsidRPr="007977AD">
        <w:rPr>
          <w:color w:val="FF0000"/>
        </w:rPr>
        <w:t>.</w:t>
      </w:r>
    </w:p>
    <w:p w14:paraId="30161A5E" w14:textId="77777777" w:rsidR="007977AD" w:rsidRDefault="007977AD" w:rsidP="00CF1786">
      <w:pPr>
        <w:spacing w:after="0" w:line="240" w:lineRule="auto"/>
        <w:jc w:val="both"/>
      </w:pPr>
    </w:p>
    <w:p w14:paraId="5F98A92F" w14:textId="7C0C1FB6" w:rsidR="00CF1786" w:rsidRDefault="00CF1786" w:rsidP="00CF1786">
      <w:pPr>
        <w:spacing w:after="0" w:line="240" w:lineRule="auto"/>
        <w:jc w:val="both"/>
      </w:pPr>
      <w:r>
        <w:t>- The motion devices seem to accommodate 4 or 8 animals, but the balance beam seems a one-by-one task, and it is unclear whether you used one or several open fields simultaneously. The question is how the animals were processed after the motion stimulation, when the first animal entered the beam (e.g. within one minute after motion) or the open field and when the last animal completed these tasks.</w:t>
      </w:r>
    </w:p>
    <w:p w14:paraId="782986C5" w14:textId="3A714161" w:rsidR="00CF1786" w:rsidRPr="007977AD" w:rsidRDefault="00F35A34" w:rsidP="00CF1786">
      <w:pPr>
        <w:spacing w:after="0" w:line="240" w:lineRule="auto"/>
        <w:jc w:val="both"/>
        <w:rPr>
          <w:color w:val="FF0000"/>
        </w:rPr>
      </w:pPr>
      <w:r>
        <w:rPr>
          <w:color w:val="FF0000"/>
        </w:rPr>
        <w:t>The EVM device can hold 4 animals (we did twice) and the FWR devise can hold 4 per cage two cages per side so 16 in total. One can stop the device, take out one animal, return the device to operation, and then test the animal on the protocol.</w:t>
      </w:r>
    </w:p>
    <w:p w14:paraId="67E3080B" w14:textId="77777777" w:rsidR="007977AD" w:rsidRDefault="007977AD" w:rsidP="00CF1786">
      <w:pPr>
        <w:spacing w:after="0" w:line="240" w:lineRule="auto"/>
        <w:jc w:val="both"/>
      </w:pPr>
    </w:p>
    <w:p w14:paraId="7E9F567F" w14:textId="77777777" w:rsidR="00CF1786" w:rsidRDefault="00CF1786" w:rsidP="00CF1786">
      <w:pPr>
        <w:spacing w:after="0" w:line="240" w:lineRule="auto"/>
        <w:jc w:val="both"/>
      </w:pPr>
      <w:r>
        <w:t>Minor Concerns:</w:t>
      </w:r>
    </w:p>
    <w:p w14:paraId="2AA0D150" w14:textId="77777777" w:rsidR="007977AD" w:rsidRDefault="00CF1786" w:rsidP="00CF1786">
      <w:pPr>
        <w:pStyle w:val="ListParagraph"/>
        <w:numPr>
          <w:ilvl w:val="0"/>
          <w:numId w:val="12"/>
        </w:numPr>
        <w:spacing w:after="0" w:line="240" w:lineRule="auto"/>
        <w:jc w:val="both"/>
      </w:pPr>
      <w:r>
        <w:t>There seems to be a lack of acknowledgment of the species differences in motion sickness and its outcome. For instance, species differences are</w:t>
      </w:r>
      <w:r w:rsidR="007977AD">
        <w:t xml:space="preserve"> </w:t>
      </w:r>
      <w:r>
        <w:t>not indicated in the first paragraph, when the sensory conflict theory is explained and supported by literature on human motion sickness, and then this</w:t>
      </w:r>
      <w:r w:rsidR="007977AD">
        <w:t xml:space="preserve"> </w:t>
      </w:r>
      <w:r>
        <w:t>seems to translate directly to rodents. However, the weight of different sensory systems is well different across species, with humans much more</w:t>
      </w:r>
      <w:r w:rsidR="007977AD">
        <w:t xml:space="preserve"> </w:t>
      </w:r>
      <w:r>
        <w:t>relying on visual cues than rats, in particular considering visually deficient albino rats such the Sprague-Dawley rats used here. Also, it is said that</w:t>
      </w:r>
      <w:r w:rsidR="007977AD">
        <w:t xml:space="preserve"> </w:t>
      </w:r>
      <w:r>
        <w:t>the present procedures may be easily adapted to any rodent. However, some rodents may respond quite differently, as the well characterized emetic</w:t>
      </w:r>
      <w:r w:rsidR="007977AD">
        <w:t xml:space="preserve"> </w:t>
      </w:r>
      <w:r>
        <w:t>responses of the house musk shrew (Suncus murinus) to chemical- or motion-induced sickness (Ueno et al. Life Sci., 1988).</w:t>
      </w:r>
    </w:p>
    <w:p w14:paraId="411AAE2A" w14:textId="5ABA9B7E" w:rsidR="007977AD" w:rsidRPr="007977AD" w:rsidRDefault="00FB2BBE" w:rsidP="007977AD">
      <w:pPr>
        <w:pStyle w:val="ListParagraph"/>
        <w:spacing w:after="0" w:line="240" w:lineRule="auto"/>
        <w:ind w:left="360"/>
        <w:jc w:val="both"/>
        <w:rPr>
          <w:color w:val="FF0000"/>
        </w:rPr>
      </w:pPr>
      <w:r w:rsidRPr="004D2233">
        <w:rPr>
          <w:color w:val="FF0000"/>
          <w:highlight w:val="yellow"/>
        </w:rPr>
        <w:t>A paragraph has b</w:t>
      </w:r>
      <w:r w:rsidR="0073092D" w:rsidRPr="004D2233">
        <w:rPr>
          <w:color w:val="FF0000"/>
          <w:highlight w:val="yellow"/>
        </w:rPr>
        <w:t>een added to the discussion describ</w:t>
      </w:r>
      <w:r w:rsidRPr="004D2233">
        <w:rPr>
          <w:color w:val="FF0000"/>
          <w:highlight w:val="yellow"/>
        </w:rPr>
        <w:t xml:space="preserve">ing possible inter-species differences. </w:t>
      </w:r>
      <w:r w:rsidR="0031751D" w:rsidRPr="004D2233">
        <w:rPr>
          <w:color w:val="FF0000"/>
          <w:highlight w:val="yellow"/>
        </w:rPr>
        <w:t xml:space="preserve">The sentence about adaptability to rodents has been revised to the equipment </w:t>
      </w:r>
      <w:r w:rsidR="00B65B30" w:rsidRPr="004D2233">
        <w:rPr>
          <w:color w:val="FF0000"/>
          <w:highlight w:val="yellow"/>
        </w:rPr>
        <w:t xml:space="preserve">and procedures </w:t>
      </w:r>
      <w:r w:rsidR="0031751D" w:rsidRPr="004D2233">
        <w:rPr>
          <w:color w:val="FF0000"/>
          <w:highlight w:val="yellow"/>
        </w:rPr>
        <w:t>can be adjusted to different rodent species</w:t>
      </w:r>
      <w:r w:rsidR="007977AD" w:rsidRPr="004D2233">
        <w:rPr>
          <w:color w:val="FF0000"/>
          <w:highlight w:val="yellow"/>
        </w:rPr>
        <w:t>.</w:t>
      </w:r>
    </w:p>
    <w:p w14:paraId="379855B4" w14:textId="77777777" w:rsidR="007977AD" w:rsidRDefault="007977AD" w:rsidP="007977AD">
      <w:pPr>
        <w:pStyle w:val="ListParagraph"/>
        <w:spacing w:after="0" w:line="240" w:lineRule="auto"/>
        <w:ind w:left="360"/>
        <w:jc w:val="both"/>
      </w:pPr>
    </w:p>
    <w:p w14:paraId="02190BDF" w14:textId="5083E4BC" w:rsidR="00CF1786" w:rsidRDefault="00CF1786" w:rsidP="00CF1786">
      <w:pPr>
        <w:pStyle w:val="ListParagraph"/>
        <w:numPr>
          <w:ilvl w:val="0"/>
          <w:numId w:val="12"/>
        </w:numPr>
        <w:spacing w:after="0" w:line="240" w:lineRule="auto"/>
        <w:jc w:val="both"/>
      </w:pPr>
      <w:r>
        <w:t>The description of the motion parameters at the EVM describes a single frequency of 1000 ms (1 Hz) as main frequency (together with increasing</w:t>
      </w:r>
      <w:r w:rsidR="007977AD">
        <w:t xml:space="preserve"> </w:t>
      </w:r>
      <w:r>
        <w:t xml:space="preserve">and decreasing frequencies towards this maximum). </w:t>
      </w:r>
      <w:r>
        <w:lastRenderedPageBreak/>
        <w:t>However, the data presented in the figures present data at 0.2, 0.4, and 0.8 Hz. This discrepancy</w:t>
      </w:r>
      <w:r w:rsidR="007977AD">
        <w:t xml:space="preserve"> </w:t>
      </w:r>
      <w:r>
        <w:t>should be resolved.</w:t>
      </w:r>
    </w:p>
    <w:p w14:paraId="6EEAE24D" w14:textId="118C6817" w:rsidR="007977AD" w:rsidRPr="007977AD" w:rsidRDefault="009C2F90" w:rsidP="007977AD">
      <w:pPr>
        <w:pStyle w:val="ListParagraph"/>
        <w:spacing w:after="0" w:line="240" w:lineRule="auto"/>
        <w:ind w:left="360"/>
        <w:jc w:val="both"/>
        <w:rPr>
          <w:color w:val="FF0000"/>
        </w:rPr>
      </w:pPr>
      <w:r>
        <w:rPr>
          <w:color w:val="FF0000"/>
        </w:rPr>
        <w:t>We thank the reviewer for catching this error. It was an error in</w:t>
      </w:r>
      <w:r w:rsidR="00365FFC">
        <w:rPr>
          <w:color w:val="FF0000"/>
        </w:rPr>
        <w:t xml:space="preserve"> noting the</w:t>
      </w:r>
      <w:r>
        <w:rPr>
          <w:color w:val="FF0000"/>
        </w:rPr>
        <w:t xml:space="preserve"> methods. We have </w:t>
      </w:r>
      <w:r w:rsidR="00365FFC">
        <w:rPr>
          <w:color w:val="FF0000"/>
        </w:rPr>
        <w:t xml:space="preserve">corrected the writing error. </w:t>
      </w:r>
    </w:p>
    <w:p w14:paraId="43F8944A" w14:textId="77777777" w:rsidR="007977AD" w:rsidRDefault="007977AD" w:rsidP="007977AD">
      <w:pPr>
        <w:pStyle w:val="ListParagraph"/>
        <w:spacing w:after="0" w:line="240" w:lineRule="auto"/>
        <w:ind w:left="360"/>
        <w:jc w:val="both"/>
      </w:pPr>
    </w:p>
    <w:p w14:paraId="2B1D1616" w14:textId="2092638F" w:rsidR="00CF1786" w:rsidRDefault="00CF1786" w:rsidP="00CF1786">
      <w:pPr>
        <w:pStyle w:val="ListParagraph"/>
        <w:numPr>
          <w:ilvl w:val="0"/>
          <w:numId w:val="12"/>
        </w:numPr>
        <w:spacing w:after="0" w:line="240" w:lineRule="auto"/>
        <w:jc w:val="both"/>
      </w:pPr>
      <w:r>
        <w:t>Statistics. Although the Bonferroni correction was used to correct for multiple comparisons, some of the data should be first better analyzed by</w:t>
      </w:r>
      <w:r w:rsidR="007977AD">
        <w:t xml:space="preserve"> </w:t>
      </w:r>
      <w:r>
        <w:t>one-way ANOVA.</w:t>
      </w:r>
    </w:p>
    <w:p w14:paraId="2B0225EA" w14:textId="62B861C4" w:rsidR="007977AD" w:rsidRPr="007977AD" w:rsidRDefault="0051136C" w:rsidP="007977AD">
      <w:pPr>
        <w:pStyle w:val="ListParagraph"/>
        <w:spacing w:after="0" w:line="240" w:lineRule="auto"/>
        <w:ind w:left="360"/>
        <w:jc w:val="both"/>
        <w:rPr>
          <w:color w:val="FF0000"/>
        </w:rPr>
      </w:pPr>
      <w:r>
        <w:rPr>
          <w:color w:val="FF0000"/>
        </w:rPr>
        <w:t>One-</w:t>
      </w:r>
      <w:r w:rsidRPr="004D2233">
        <w:rPr>
          <w:color w:val="FF0000"/>
        </w:rPr>
        <w:t>way ANOVA has</w:t>
      </w:r>
      <w:r>
        <w:rPr>
          <w:color w:val="FF0000"/>
        </w:rPr>
        <w:t xml:space="preserve"> been applied to compare the elevator vertical motion where multiple frequencies are employed</w:t>
      </w:r>
      <w:r w:rsidR="007977AD" w:rsidRPr="007977AD">
        <w:rPr>
          <w:color w:val="FF0000"/>
        </w:rPr>
        <w:t>.</w:t>
      </w:r>
      <w:r w:rsidR="004D2233">
        <w:rPr>
          <w:color w:val="FF0000"/>
        </w:rPr>
        <w:t xml:space="preserve"> We include the t-tests now.</w:t>
      </w:r>
    </w:p>
    <w:p w14:paraId="0C7547FF" w14:textId="77777777" w:rsidR="007977AD" w:rsidRDefault="007977AD" w:rsidP="007977AD">
      <w:pPr>
        <w:pStyle w:val="ListParagraph"/>
        <w:spacing w:after="0" w:line="240" w:lineRule="auto"/>
        <w:ind w:left="360"/>
        <w:jc w:val="both"/>
      </w:pPr>
    </w:p>
    <w:p w14:paraId="131CB6F4" w14:textId="686BA9CD" w:rsidR="007E15A9" w:rsidRDefault="00CF1786" w:rsidP="00CF1786">
      <w:pPr>
        <w:pStyle w:val="ListParagraph"/>
        <w:numPr>
          <w:ilvl w:val="0"/>
          <w:numId w:val="12"/>
        </w:numPr>
        <w:spacing w:after="0" w:line="240" w:lineRule="auto"/>
        <w:jc w:val="both"/>
      </w:pPr>
      <w:r>
        <w:t>Despite the repeated emphasis across the manuscript in the vestibular origin of the responses recorded, the need for well-feed rodents is cited as a</w:t>
      </w:r>
      <w:r w:rsidR="007977AD">
        <w:t xml:space="preserve"> </w:t>
      </w:r>
      <w:r>
        <w:t>limitation in lines 379-381. This raises the concern that other factors besides vestibular stimulation are involved in the responses, but this is not</w:t>
      </w:r>
      <w:r w:rsidR="007977AD">
        <w:t xml:space="preserve"> </w:t>
      </w:r>
      <w:r>
        <w:t>discussed. Also, the manuscript does not discuss how feeding was controlled to ensure that all anim</w:t>
      </w:r>
      <w:r w:rsidR="007977AD">
        <w:t>a</w:t>
      </w:r>
      <w:r>
        <w:t>ls in the different treatment groups were</w:t>
      </w:r>
      <w:r w:rsidR="007977AD">
        <w:t xml:space="preserve"> </w:t>
      </w:r>
      <w:r>
        <w:t>similarly feed at the moment of stimulation. This also links to the question raised above on the time of the day and duration of the stimulation cycle.</w:t>
      </w:r>
    </w:p>
    <w:p w14:paraId="055E0EB1" w14:textId="09726FCF" w:rsidR="007977AD" w:rsidRPr="007977AD" w:rsidRDefault="003F2708" w:rsidP="007977AD">
      <w:pPr>
        <w:pStyle w:val="ListParagraph"/>
        <w:spacing w:after="0" w:line="240" w:lineRule="auto"/>
        <w:ind w:left="360"/>
        <w:jc w:val="both"/>
        <w:rPr>
          <w:color w:val="FF0000"/>
        </w:rPr>
      </w:pPr>
      <w:r>
        <w:rPr>
          <w:color w:val="FF0000"/>
        </w:rPr>
        <w:t>Revised</w:t>
      </w:r>
      <w:r w:rsidR="007977AD" w:rsidRPr="007977AD">
        <w:rPr>
          <w:color w:val="FF0000"/>
        </w:rPr>
        <w:t>.</w:t>
      </w:r>
    </w:p>
    <w:p w14:paraId="7AB91B81" w14:textId="77777777" w:rsidR="007977AD" w:rsidRDefault="007977AD" w:rsidP="007977AD">
      <w:pPr>
        <w:spacing w:after="0" w:line="240" w:lineRule="auto"/>
        <w:jc w:val="both"/>
      </w:pPr>
    </w:p>
    <w:p w14:paraId="23400F7F" w14:textId="54FA0CA3" w:rsidR="006638F4" w:rsidRPr="00C1648F" w:rsidRDefault="006638F4" w:rsidP="006638F4">
      <w:pPr>
        <w:spacing w:after="0" w:line="240" w:lineRule="auto"/>
        <w:jc w:val="both"/>
        <w:rPr>
          <w:u w:val="single"/>
        </w:rPr>
      </w:pPr>
      <w:r w:rsidRPr="00C1648F">
        <w:rPr>
          <w:u w:val="single"/>
        </w:rPr>
        <w:t>Reviewer #5:</w:t>
      </w:r>
    </w:p>
    <w:p w14:paraId="0D256783" w14:textId="77777777" w:rsidR="006638F4" w:rsidRDefault="006638F4" w:rsidP="006638F4">
      <w:pPr>
        <w:spacing w:after="0" w:line="240" w:lineRule="auto"/>
        <w:jc w:val="both"/>
      </w:pPr>
      <w:r>
        <w:t>Manuscript Summary:</w:t>
      </w:r>
    </w:p>
    <w:p w14:paraId="0BFA50A9" w14:textId="275AFC0F" w:rsidR="006638F4" w:rsidRDefault="006638F4" w:rsidP="006638F4">
      <w:pPr>
        <w:spacing w:after="0" w:line="240" w:lineRule="auto"/>
        <w:jc w:val="both"/>
      </w:pPr>
      <w:r>
        <w:t>The paper described three interesting ways to test balance function. The measurements of defecation and travel distance in open field after vertical motion and rotation the vertical plan are novel. The paper is well written and will be an important contribution to the field.</w:t>
      </w:r>
    </w:p>
    <w:p w14:paraId="68849866" w14:textId="77777777" w:rsidR="006638F4" w:rsidRDefault="006638F4" w:rsidP="006638F4">
      <w:pPr>
        <w:spacing w:after="0" w:line="240" w:lineRule="auto"/>
        <w:jc w:val="both"/>
      </w:pPr>
    </w:p>
    <w:p w14:paraId="1CF51812" w14:textId="77777777" w:rsidR="006638F4" w:rsidRDefault="006638F4" w:rsidP="006638F4">
      <w:pPr>
        <w:spacing w:after="0" w:line="240" w:lineRule="auto"/>
        <w:jc w:val="both"/>
      </w:pPr>
      <w:r>
        <w:t>Major Concerns:</w:t>
      </w:r>
    </w:p>
    <w:p w14:paraId="53EDC337" w14:textId="00E8D0C9" w:rsidR="006638F4" w:rsidRDefault="006638F4" w:rsidP="006638F4">
      <w:pPr>
        <w:pStyle w:val="ListParagraph"/>
        <w:numPr>
          <w:ilvl w:val="0"/>
          <w:numId w:val="13"/>
        </w:numPr>
        <w:spacing w:after="0" w:line="240" w:lineRule="auto"/>
        <w:jc w:val="both"/>
      </w:pPr>
      <w:r>
        <w:t>It is important for the authors to add additional statements in the introduction and the discussion about contributions from other sensory cues on the measurements, such as visual cues and proprioceptive cues.</w:t>
      </w:r>
    </w:p>
    <w:p w14:paraId="2A928B7D" w14:textId="011D9DCF" w:rsidR="006638F4" w:rsidRPr="006638F4" w:rsidRDefault="00F51D72" w:rsidP="006638F4">
      <w:pPr>
        <w:pStyle w:val="ListParagraph"/>
        <w:spacing w:after="0" w:line="240" w:lineRule="auto"/>
        <w:ind w:left="360"/>
        <w:jc w:val="both"/>
        <w:rPr>
          <w:color w:val="FF0000"/>
        </w:rPr>
      </w:pPr>
      <w:r>
        <w:rPr>
          <w:color w:val="FF0000"/>
        </w:rPr>
        <w:t>Information other sensory cues</w:t>
      </w:r>
      <w:r w:rsidR="003F2708">
        <w:rPr>
          <w:color w:val="FF0000"/>
        </w:rPr>
        <w:t xml:space="preserve"> included in the discussion.</w:t>
      </w:r>
      <w:bookmarkStart w:id="1" w:name="_GoBack"/>
      <w:bookmarkEnd w:id="1"/>
    </w:p>
    <w:p w14:paraId="6366E933" w14:textId="7E9E632B" w:rsidR="006638F4" w:rsidRDefault="006638F4" w:rsidP="006638F4">
      <w:pPr>
        <w:spacing w:after="0" w:line="240" w:lineRule="auto"/>
        <w:jc w:val="both"/>
      </w:pPr>
    </w:p>
    <w:p w14:paraId="5BBBE02B" w14:textId="3B4D05EF" w:rsidR="006638F4" w:rsidRDefault="006638F4" w:rsidP="006638F4">
      <w:pPr>
        <w:pStyle w:val="ListParagraph"/>
        <w:numPr>
          <w:ilvl w:val="0"/>
          <w:numId w:val="13"/>
        </w:numPr>
        <w:spacing w:after="0" w:line="240" w:lineRule="auto"/>
        <w:jc w:val="both"/>
      </w:pPr>
      <w:r>
        <w:t>Since vestibular function is mentioned in the title, the authors need to make effort to make sure the measurements are vestibular-specific and not affected by other cues.</w:t>
      </w:r>
    </w:p>
    <w:p w14:paraId="14E97F1D" w14:textId="67AE4CB6" w:rsidR="006638F4" w:rsidRPr="006638F4" w:rsidRDefault="00BE38DA" w:rsidP="006638F4">
      <w:pPr>
        <w:pStyle w:val="ListParagraph"/>
        <w:spacing w:after="0" w:line="240" w:lineRule="auto"/>
        <w:ind w:left="360"/>
        <w:jc w:val="both"/>
        <w:rPr>
          <w:color w:val="FF0000"/>
        </w:rPr>
      </w:pPr>
      <w:r>
        <w:rPr>
          <w:color w:val="FF0000"/>
        </w:rPr>
        <w:t>Following response 1 of reviewer 4, the manuscript has been revised to focus on autonomic and behavioral effects induced by the elevator and Ferris-wheel</w:t>
      </w:r>
      <w:r w:rsidR="006638F4" w:rsidRPr="006638F4">
        <w:rPr>
          <w:color w:val="FF0000"/>
        </w:rPr>
        <w:t>.</w:t>
      </w:r>
    </w:p>
    <w:p w14:paraId="5CBE347B" w14:textId="77777777" w:rsidR="006638F4" w:rsidRDefault="006638F4" w:rsidP="006638F4">
      <w:pPr>
        <w:pStyle w:val="ListParagraph"/>
        <w:spacing w:after="0" w:line="240" w:lineRule="auto"/>
        <w:ind w:left="360"/>
        <w:jc w:val="both"/>
      </w:pPr>
    </w:p>
    <w:p w14:paraId="5193BFD7" w14:textId="77777777" w:rsidR="006638F4" w:rsidRDefault="006638F4" w:rsidP="006638F4">
      <w:pPr>
        <w:spacing w:after="0" w:line="240" w:lineRule="auto"/>
        <w:jc w:val="both"/>
      </w:pPr>
      <w:r>
        <w:t>Minor Concerns:</w:t>
      </w:r>
    </w:p>
    <w:p w14:paraId="06952884" w14:textId="2C337C5D" w:rsidR="006638F4" w:rsidRDefault="006638F4" w:rsidP="006638F4">
      <w:pPr>
        <w:pStyle w:val="ListParagraph"/>
        <w:numPr>
          <w:ilvl w:val="0"/>
          <w:numId w:val="13"/>
        </w:numPr>
        <w:spacing w:after="0" w:line="240" w:lineRule="auto"/>
        <w:jc w:val="both"/>
      </w:pPr>
      <w:r>
        <w:t>Please indicate how visual cues are controlled in the tests.</w:t>
      </w:r>
    </w:p>
    <w:p w14:paraId="3A2AE3FC" w14:textId="481CF44A" w:rsidR="006638F4" w:rsidRPr="006638F4" w:rsidRDefault="00F51D72" w:rsidP="006638F4">
      <w:pPr>
        <w:pStyle w:val="ListParagraph"/>
        <w:spacing w:after="0" w:line="240" w:lineRule="auto"/>
        <w:ind w:left="360"/>
        <w:jc w:val="both"/>
        <w:rPr>
          <w:color w:val="FF0000"/>
        </w:rPr>
      </w:pPr>
      <w:r>
        <w:rPr>
          <w:color w:val="FF0000"/>
        </w:rPr>
        <w:t xml:space="preserve">All experiments were performed in the dark. We specified this in our previous manuscripts and </w:t>
      </w:r>
      <w:r w:rsidR="00AE4C01">
        <w:rPr>
          <w:color w:val="FF0000"/>
        </w:rPr>
        <w:t>briefly in the protocol, but now emphasized in the revised manuscript</w:t>
      </w:r>
      <w:r w:rsidR="006638F4" w:rsidRPr="006638F4">
        <w:rPr>
          <w:color w:val="FF0000"/>
        </w:rPr>
        <w:t>.</w:t>
      </w:r>
    </w:p>
    <w:p w14:paraId="7CDC84C3" w14:textId="77777777" w:rsidR="006638F4" w:rsidRDefault="006638F4" w:rsidP="006638F4">
      <w:pPr>
        <w:pStyle w:val="ListParagraph"/>
        <w:spacing w:after="0" w:line="240" w:lineRule="auto"/>
        <w:ind w:left="360"/>
        <w:jc w:val="both"/>
      </w:pPr>
    </w:p>
    <w:sectPr w:rsidR="006638F4">
      <w:headerReference w:type="default" r:id="rId9"/>
      <w:pgSz w:w="12240" w:h="15840"/>
      <w:pgMar w:top="1440" w:right="1440" w:bottom="1440" w:left="1440" w:header="72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CFE4F" w14:textId="77777777" w:rsidR="00B35427" w:rsidRDefault="00B35427">
      <w:pPr>
        <w:spacing w:after="0" w:line="240" w:lineRule="auto"/>
      </w:pPr>
      <w:r>
        <w:separator/>
      </w:r>
    </w:p>
  </w:endnote>
  <w:endnote w:type="continuationSeparator" w:id="0">
    <w:p w14:paraId="3912DDCE" w14:textId="77777777" w:rsidR="00B35427" w:rsidRDefault="00B35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BABB3" w14:textId="77777777" w:rsidR="00B35427" w:rsidRDefault="00B35427">
      <w:pPr>
        <w:spacing w:after="0" w:line="240" w:lineRule="auto"/>
      </w:pPr>
      <w:r>
        <w:separator/>
      </w:r>
    </w:p>
  </w:footnote>
  <w:footnote w:type="continuationSeparator" w:id="0">
    <w:p w14:paraId="2DEC980E" w14:textId="77777777" w:rsidR="00B35427" w:rsidRDefault="00B35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17511" w14:textId="77777777" w:rsidR="00A558E2" w:rsidRDefault="00331B54" w:rsidP="00470CD5">
    <w:pPr>
      <w:pStyle w:val="Header"/>
      <w:tabs>
        <w:tab w:val="left" w:pos="7020"/>
      </w:tabs>
      <w:ind w:left="6390" w:right="-90"/>
      <w:jc w:val="right"/>
    </w:pPr>
    <w:r>
      <w:rPr>
        <w:noProof/>
        <w:lang w:eastAsia="en-US"/>
      </w:rPr>
      <w:drawing>
        <wp:inline distT="0" distB="0" distL="0" distR="0" wp14:anchorId="58B1F32D" wp14:editId="3DCAE688">
          <wp:extent cx="1800225" cy="7200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stretch>
                    <a:fillRect/>
                  </a:stretch>
                </pic:blipFill>
                <pic:spPr bwMode="auto">
                  <a:xfrm>
                    <a:off x="0" y="0"/>
                    <a:ext cx="1800225" cy="720090"/>
                  </a:xfrm>
                  <a:prstGeom prst="rect">
                    <a:avLst/>
                  </a:prstGeom>
                </pic:spPr>
              </pic:pic>
            </a:graphicData>
          </a:graphic>
        </wp:inline>
      </w:drawing>
    </w:r>
  </w:p>
  <w:p w14:paraId="0ED4C59A" w14:textId="77777777" w:rsidR="00A558E2" w:rsidRDefault="00331B54">
    <w:pPr>
      <w:pStyle w:val="Header"/>
      <w:tabs>
        <w:tab w:val="center" w:pos="5954"/>
      </w:tabs>
      <w:ind w:left="7830"/>
      <w:jc w:val="right"/>
      <w:rPr>
        <w:rStyle w:val="shorttext"/>
        <w:rFonts w:ascii="MingLiU" w:eastAsia="MingLiU" w:hAnsi="MingLiU" w:cs="MingLiU"/>
        <w:color w:val="222222"/>
        <w:sz w:val="20"/>
        <w:szCs w:val="20"/>
      </w:rPr>
    </w:pPr>
    <w:r>
      <w:rPr>
        <w:rStyle w:val="shorttext"/>
        <w:rFonts w:ascii="MingLiU" w:eastAsia="MingLiU" w:hAnsi="MingLiU" w:cs="MingLiU"/>
        <w:color w:val="222222"/>
        <w:sz w:val="20"/>
        <w:szCs w:val="20"/>
      </w:rPr>
      <w:t>香港九龍達之路</w:t>
    </w:r>
  </w:p>
  <w:p w14:paraId="13AD4FCF" w14:textId="77777777" w:rsidR="00A558E2" w:rsidRDefault="00331B54">
    <w:pPr>
      <w:pStyle w:val="Header"/>
      <w:jc w:val="right"/>
      <w:rPr>
        <w:rStyle w:val="shorttext"/>
        <w:rFonts w:ascii="Times New Roman" w:eastAsia="MingLiU" w:hAnsi="Times New Roman" w:cs="Times New Roman"/>
        <w:color w:val="222222"/>
        <w:sz w:val="20"/>
        <w:szCs w:val="20"/>
      </w:rPr>
    </w:pPr>
    <w:r>
      <w:rPr>
        <w:rStyle w:val="shorttext"/>
        <w:rFonts w:ascii="Times New Roman" w:eastAsia="MingLiU" w:hAnsi="Times New Roman" w:cs="Times New Roman"/>
        <w:color w:val="222222"/>
        <w:sz w:val="20"/>
        <w:szCs w:val="20"/>
      </w:rPr>
      <w:t>Tat Chee Avenue,</w:t>
    </w:r>
  </w:p>
  <w:p w14:paraId="7ADB67C7" w14:textId="77777777" w:rsidR="00A558E2" w:rsidRDefault="00331B54">
    <w:pPr>
      <w:pStyle w:val="Header"/>
      <w:jc w:val="right"/>
      <w:rPr>
        <w:rStyle w:val="shorttext"/>
        <w:rFonts w:ascii="Times New Roman" w:eastAsia="MingLiU" w:hAnsi="Times New Roman" w:cs="Times New Roman"/>
        <w:color w:val="222222"/>
        <w:sz w:val="20"/>
        <w:szCs w:val="20"/>
      </w:rPr>
    </w:pPr>
    <w:r>
      <w:rPr>
        <w:rStyle w:val="shorttext"/>
        <w:rFonts w:ascii="Times New Roman" w:eastAsia="MingLiU" w:hAnsi="Times New Roman" w:cs="Times New Roman"/>
        <w:color w:val="222222"/>
        <w:sz w:val="20"/>
        <w:szCs w:val="20"/>
      </w:rPr>
      <w:t>Kowloon, Hong Kong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97E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EB1F9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6133D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9AB21C5"/>
    <w:multiLevelType w:val="hybridMultilevel"/>
    <w:tmpl w:val="B97C7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9D56B4"/>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15:restartNumberingAfterBreak="0">
    <w:nsid w:val="42FC0D15"/>
    <w:multiLevelType w:val="hybridMultilevel"/>
    <w:tmpl w:val="C5EA5F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7E0D47"/>
    <w:multiLevelType w:val="hybridMultilevel"/>
    <w:tmpl w:val="485A1DB4"/>
    <w:lvl w:ilvl="0" w:tplc="84DC6C3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7637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BA405D3"/>
    <w:multiLevelType w:val="multilevel"/>
    <w:tmpl w:val="A80EB2E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D254953"/>
    <w:multiLevelType w:val="hybridMultilevel"/>
    <w:tmpl w:val="6EEA63B6"/>
    <w:lvl w:ilvl="0" w:tplc="04090011">
      <w:start w:val="1"/>
      <w:numFmt w:val="decimal"/>
      <w:lvlText w:val="%1)"/>
      <w:lvlJc w:val="left"/>
      <w:pPr>
        <w:ind w:left="360" w:hanging="360"/>
      </w:pPr>
    </w:lvl>
    <w:lvl w:ilvl="1" w:tplc="BA0CEAE2">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38E25DB"/>
    <w:multiLevelType w:val="hybridMultilevel"/>
    <w:tmpl w:val="3A9E0E44"/>
    <w:lvl w:ilvl="0" w:tplc="8842CE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5436C4"/>
    <w:multiLevelType w:val="hybridMultilevel"/>
    <w:tmpl w:val="2EE21AE4"/>
    <w:lvl w:ilvl="0" w:tplc="CAE68E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5844D9"/>
    <w:multiLevelType w:val="hybridMultilevel"/>
    <w:tmpl w:val="0E32E508"/>
    <w:lvl w:ilvl="0" w:tplc="84C6364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0"/>
  </w:num>
  <w:num w:numId="4">
    <w:abstractNumId w:val="2"/>
  </w:num>
  <w:num w:numId="5">
    <w:abstractNumId w:val="11"/>
  </w:num>
  <w:num w:numId="6">
    <w:abstractNumId w:val="5"/>
  </w:num>
  <w:num w:numId="7">
    <w:abstractNumId w:val="7"/>
  </w:num>
  <w:num w:numId="8">
    <w:abstractNumId w:val="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2"/>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8E2"/>
    <w:rsid w:val="0003085C"/>
    <w:rsid w:val="00054C01"/>
    <w:rsid w:val="00056644"/>
    <w:rsid w:val="000736F0"/>
    <w:rsid w:val="00082369"/>
    <w:rsid w:val="00082860"/>
    <w:rsid w:val="00085E4D"/>
    <w:rsid w:val="00087884"/>
    <w:rsid w:val="00087CF3"/>
    <w:rsid w:val="000A3458"/>
    <w:rsid w:val="000A7B3C"/>
    <w:rsid w:val="000B44CA"/>
    <w:rsid w:val="000C76D3"/>
    <w:rsid w:val="00111BBD"/>
    <w:rsid w:val="00111F7E"/>
    <w:rsid w:val="00116962"/>
    <w:rsid w:val="00117862"/>
    <w:rsid w:val="00123F3F"/>
    <w:rsid w:val="00153648"/>
    <w:rsid w:val="0016216B"/>
    <w:rsid w:val="00175A8B"/>
    <w:rsid w:val="00193CFE"/>
    <w:rsid w:val="001A0770"/>
    <w:rsid w:val="001A247D"/>
    <w:rsid w:val="001D28BE"/>
    <w:rsid w:val="001D7082"/>
    <w:rsid w:val="001E78A3"/>
    <w:rsid w:val="001F114D"/>
    <w:rsid w:val="002047DB"/>
    <w:rsid w:val="002079E9"/>
    <w:rsid w:val="00221D17"/>
    <w:rsid w:val="00235D87"/>
    <w:rsid w:val="00243967"/>
    <w:rsid w:val="002469CB"/>
    <w:rsid w:val="00247E63"/>
    <w:rsid w:val="00267420"/>
    <w:rsid w:val="00270489"/>
    <w:rsid w:val="00290A88"/>
    <w:rsid w:val="002A11D6"/>
    <w:rsid w:val="002A77A0"/>
    <w:rsid w:val="002C1A46"/>
    <w:rsid w:val="002C7638"/>
    <w:rsid w:val="00314C74"/>
    <w:rsid w:val="0031751D"/>
    <w:rsid w:val="00331B54"/>
    <w:rsid w:val="00332F26"/>
    <w:rsid w:val="00365FFC"/>
    <w:rsid w:val="00372709"/>
    <w:rsid w:val="003B6C97"/>
    <w:rsid w:val="003E0CD0"/>
    <w:rsid w:val="003E252D"/>
    <w:rsid w:val="003F2708"/>
    <w:rsid w:val="003F572D"/>
    <w:rsid w:val="00433683"/>
    <w:rsid w:val="004376BF"/>
    <w:rsid w:val="00455557"/>
    <w:rsid w:val="00461180"/>
    <w:rsid w:val="00470CD5"/>
    <w:rsid w:val="0049087F"/>
    <w:rsid w:val="00492DD6"/>
    <w:rsid w:val="004B7C98"/>
    <w:rsid w:val="004C12F2"/>
    <w:rsid w:val="004C51DC"/>
    <w:rsid w:val="004C7CAD"/>
    <w:rsid w:val="004D2233"/>
    <w:rsid w:val="004D4E1D"/>
    <w:rsid w:val="004D59AE"/>
    <w:rsid w:val="004E1AA2"/>
    <w:rsid w:val="00507D50"/>
    <w:rsid w:val="0051136C"/>
    <w:rsid w:val="00511979"/>
    <w:rsid w:val="00520C92"/>
    <w:rsid w:val="00524FF6"/>
    <w:rsid w:val="00531531"/>
    <w:rsid w:val="00547411"/>
    <w:rsid w:val="00547D51"/>
    <w:rsid w:val="00556B49"/>
    <w:rsid w:val="005642BF"/>
    <w:rsid w:val="00583884"/>
    <w:rsid w:val="00591B18"/>
    <w:rsid w:val="005A041D"/>
    <w:rsid w:val="005A3D54"/>
    <w:rsid w:val="005B039B"/>
    <w:rsid w:val="005B1917"/>
    <w:rsid w:val="005B2129"/>
    <w:rsid w:val="005C7EFF"/>
    <w:rsid w:val="005D00C1"/>
    <w:rsid w:val="005E35EE"/>
    <w:rsid w:val="005F0EA8"/>
    <w:rsid w:val="00624081"/>
    <w:rsid w:val="0065480C"/>
    <w:rsid w:val="006638F4"/>
    <w:rsid w:val="00676BEB"/>
    <w:rsid w:val="006831AC"/>
    <w:rsid w:val="00690387"/>
    <w:rsid w:val="0069265A"/>
    <w:rsid w:val="006A34F3"/>
    <w:rsid w:val="006A5CCD"/>
    <w:rsid w:val="006B6FAF"/>
    <w:rsid w:val="006C1FF3"/>
    <w:rsid w:val="006C4972"/>
    <w:rsid w:val="006F4F86"/>
    <w:rsid w:val="006F5D1C"/>
    <w:rsid w:val="0073092D"/>
    <w:rsid w:val="00733FB0"/>
    <w:rsid w:val="00734824"/>
    <w:rsid w:val="007452B5"/>
    <w:rsid w:val="0075418F"/>
    <w:rsid w:val="0075458D"/>
    <w:rsid w:val="00765934"/>
    <w:rsid w:val="0078017C"/>
    <w:rsid w:val="00795FDB"/>
    <w:rsid w:val="007977AD"/>
    <w:rsid w:val="007A69E8"/>
    <w:rsid w:val="007D067C"/>
    <w:rsid w:val="007E15A9"/>
    <w:rsid w:val="007F4F7D"/>
    <w:rsid w:val="00814A15"/>
    <w:rsid w:val="0082123C"/>
    <w:rsid w:val="00824755"/>
    <w:rsid w:val="00824F3B"/>
    <w:rsid w:val="0086700E"/>
    <w:rsid w:val="00884880"/>
    <w:rsid w:val="00884B47"/>
    <w:rsid w:val="00891AA3"/>
    <w:rsid w:val="0089218C"/>
    <w:rsid w:val="0089584C"/>
    <w:rsid w:val="008A7F0A"/>
    <w:rsid w:val="008C0879"/>
    <w:rsid w:val="008C5F4C"/>
    <w:rsid w:val="008D10EE"/>
    <w:rsid w:val="008D13E0"/>
    <w:rsid w:val="008D7A6E"/>
    <w:rsid w:val="008F1E90"/>
    <w:rsid w:val="00900AC4"/>
    <w:rsid w:val="00904485"/>
    <w:rsid w:val="009236E3"/>
    <w:rsid w:val="0093168A"/>
    <w:rsid w:val="009464DF"/>
    <w:rsid w:val="00953E47"/>
    <w:rsid w:val="00967E16"/>
    <w:rsid w:val="009822A9"/>
    <w:rsid w:val="0098621E"/>
    <w:rsid w:val="009864B5"/>
    <w:rsid w:val="009C2F90"/>
    <w:rsid w:val="009D14E5"/>
    <w:rsid w:val="00A00E89"/>
    <w:rsid w:val="00A07727"/>
    <w:rsid w:val="00A1065D"/>
    <w:rsid w:val="00A20710"/>
    <w:rsid w:val="00A257ED"/>
    <w:rsid w:val="00A303D4"/>
    <w:rsid w:val="00A314C3"/>
    <w:rsid w:val="00A34153"/>
    <w:rsid w:val="00A347B9"/>
    <w:rsid w:val="00A36DC7"/>
    <w:rsid w:val="00A558E2"/>
    <w:rsid w:val="00A657CF"/>
    <w:rsid w:val="00A65830"/>
    <w:rsid w:val="00A74527"/>
    <w:rsid w:val="00AD713C"/>
    <w:rsid w:val="00AD7987"/>
    <w:rsid w:val="00AE1F09"/>
    <w:rsid w:val="00AE4C01"/>
    <w:rsid w:val="00B06AF5"/>
    <w:rsid w:val="00B229ED"/>
    <w:rsid w:val="00B35427"/>
    <w:rsid w:val="00B40A21"/>
    <w:rsid w:val="00B44C90"/>
    <w:rsid w:val="00B62594"/>
    <w:rsid w:val="00B642EC"/>
    <w:rsid w:val="00B65B30"/>
    <w:rsid w:val="00B66641"/>
    <w:rsid w:val="00B90854"/>
    <w:rsid w:val="00B95C28"/>
    <w:rsid w:val="00B95E39"/>
    <w:rsid w:val="00BB7429"/>
    <w:rsid w:val="00BC742D"/>
    <w:rsid w:val="00BC7F99"/>
    <w:rsid w:val="00BD5F7F"/>
    <w:rsid w:val="00BE38DA"/>
    <w:rsid w:val="00BF146E"/>
    <w:rsid w:val="00C0688A"/>
    <w:rsid w:val="00C100C6"/>
    <w:rsid w:val="00C1648F"/>
    <w:rsid w:val="00C460FA"/>
    <w:rsid w:val="00C53A96"/>
    <w:rsid w:val="00C54B45"/>
    <w:rsid w:val="00C6219D"/>
    <w:rsid w:val="00C75F46"/>
    <w:rsid w:val="00C849F6"/>
    <w:rsid w:val="00CF1786"/>
    <w:rsid w:val="00D16AA3"/>
    <w:rsid w:val="00D325D1"/>
    <w:rsid w:val="00D37423"/>
    <w:rsid w:val="00D4111D"/>
    <w:rsid w:val="00D42A16"/>
    <w:rsid w:val="00D455D1"/>
    <w:rsid w:val="00D55133"/>
    <w:rsid w:val="00D6517D"/>
    <w:rsid w:val="00D9701D"/>
    <w:rsid w:val="00DA6D9F"/>
    <w:rsid w:val="00DB1903"/>
    <w:rsid w:val="00DB2D3D"/>
    <w:rsid w:val="00DB5FF6"/>
    <w:rsid w:val="00DE686B"/>
    <w:rsid w:val="00E243FF"/>
    <w:rsid w:val="00E40F3F"/>
    <w:rsid w:val="00E56E33"/>
    <w:rsid w:val="00E670DA"/>
    <w:rsid w:val="00E775EE"/>
    <w:rsid w:val="00E86902"/>
    <w:rsid w:val="00EB28D9"/>
    <w:rsid w:val="00EB5765"/>
    <w:rsid w:val="00EB6BF8"/>
    <w:rsid w:val="00ED01A5"/>
    <w:rsid w:val="00EE53F3"/>
    <w:rsid w:val="00F075E7"/>
    <w:rsid w:val="00F10CC8"/>
    <w:rsid w:val="00F11012"/>
    <w:rsid w:val="00F11FEB"/>
    <w:rsid w:val="00F20FD6"/>
    <w:rsid w:val="00F23E6C"/>
    <w:rsid w:val="00F24EEC"/>
    <w:rsid w:val="00F35A34"/>
    <w:rsid w:val="00F35DF0"/>
    <w:rsid w:val="00F41EDF"/>
    <w:rsid w:val="00F45BA7"/>
    <w:rsid w:val="00F464FA"/>
    <w:rsid w:val="00F51170"/>
    <w:rsid w:val="00F51D72"/>
    <w:rsid w:val="00F65091"/>
    <w:rsid w:val="00F66AA8"/>
    <w:rsid w:val="00FB2BBE"/>
    <w:rsid w:val="00FB3F90"/>
    <w:rsid w:val="00FB4848"/>
    <w:rsid w:val="00FB6D4E"/>
    <w:rsid w:val="00FD3061"/>
    <w:rsid w:val="00FE082A"/>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8C2D9"/>
  <w15:docId w15:val="{93B5EE3E-6D1B-4229-9130-05B37126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7749C0"/>
  </w:style>
  <w:style w:type="character" w:customStyle="1" w:styleId="FooterChar">
    <w:name w:val="Footer Char"/>
    <w:basedOn w:val="DefaultParagraphFont"/>
    <w:link w:val="Footer"/>
    <w:uiPriority w:val="99"/>
    <w:qFormat/>
    <w:rsid w:val="007749C0"/>
  </w:style>
  <w:style w:type="character" w:customStyle="1" w:styleId="BalloonTextChar">
    <w:name w:val="Balloon Text Char"/>
    <w:basedOn w:val="DefaultParagraphFont"/>
    <w:link w:val="BalloonText"/>
    <w:uiPriority w:val="99"/>
    <w:semiHidden/>
    <w:qFormat/>
    <w:rsid w:val="00640C61"/>
    <w:rPr>
      <w:rFonts w:ascii="Tahoma" w:hAnsi="Tahoma" w:cs="Tahoma"/>
      <w:sz w:val="16"/>
      <w:szCs w:val="16"/>
    </w:rPr>
  </w:style>
  <w:style w:type="character" w:customStyle="1" w:styleId="shorttext">
    <w:name w:val="short_text"/>
    <w:basedOn w:val="DefaultParagraphFont"/>
    <w:qFormat/>
    <w:rsid w:val="000C66BD"/>
  </w:style>
  <w:style w:type="character" w:customStyle="1" w:styleId="InternetLink">
    <w:name w:val="Internet Link"/>
    <w:basedOn w:val="DefaultParagraphFont"/>
    <w:uiPriority w:val="99"/>
    <w:unhideWhenUsed/>
    <w:rsid w:val="00EC2F0C"/>
    <w:rPr>
      <w:color w:val="0000FF" w:themeColor="hyperlink"/>
      <w:u w:val="single"/>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Header">
    <w:name w:val="header"/>
    <w:basedOn w:val="Normal"/>
    <w:link w:val="HeaderChar"/>
    <w:uiPriority w:val="99"/>
    <w:unhideWhenUsed/>
    <w:rsid w:val="007749C0"/>
    <w:pPr>
      <w:tabs>
        <w:tab w:val="center" w:pos="4320"/>
        <w:tab w:val="right" w:pos="8640"/>
      </w:tabs>
      <w:spacing w:after="0" w:line="240" w:lineRule="auto"/>
    </w:pPr>
  </w:style>
  <w:style w:type="paragraph" w:styleId="Footer">
    <w:name w:val="footer"/>
    <w:basedOn w:val="Normal"/>
    <w:link w:val="FooterChar"/>
    <w:uiPriority w:val="99"/>
    <w:unhideWhenUsed/>
    <w:rsid w:val="007749C0"/>
    <w:pPr>
      <w:tabs>
        <w:tab w:val="center" w:pos="4320"/>
        <w:tab w:val="right" w:pos="8640"/>
      </w:tabs>
      <w:spacing w:after="0" w:line="240" w:lineRule="auto"/>
    </w:pPr>
  </w:style>
  <w:style w:type="paragraph" w:styleId="BalloonText">
    <w:name w:val="Balloon Text"/>
    <w:basedOn w:val="Normal"/>
    <w:link w:val="BalloonTextChar"/>
    <w:uiPriority w:val="99"/>
    <w:semiHidden/>
    <w:unhideWhenUsed/>
    <w:qFormat/>
    <w:rsid w:val="00640C61"/>
    <w:pPr>
      <w:spacing w:after="0" w:line="240" w:lineRule="auto"/>
    </w:pPr>
    <w:rPr>
      <w:rFonts w:ascii="Tahoma" w:hAnsi="Tahoma" w:cs="Tahoma"/>
      <w:sz w:val="16"/>
      <w:szCs w:val="16"/>
    </w:rPr>
  </w:style>
  <w:style w:type="character" w:styleId="Hyperlink">
    <w:name w:val="Hyperlink"/>
    <w:basedOn w:val="DefaultParagraphFont"/>
    <w:uiPriority w:val="99"/>
    <w:unhideWhenUsed/>
    <w:rsid w:val="003F572D"/>
    <w:rPr>
      <w:color w:val="0000FF" w:themeColor="hyperlink"/>
      <w:u w:val="single"/>
    </w:rPr>
  </w:style>
  <w:style w:type="paragraph" w:styleId="ListParagraph">
    <w:name w:val="List Paragraph"/>
    <w:basedOn w:val="Normal"/>
    <w:uiPriority w:val="34"/>
    <w:qFormat/>
    <w:rsid w:val="00E56E33"/>
    <w:pPr>
      <w:ind w:left="720"/>
      <w:contextualSpacing/>
    </w:pPr>
  </w:style>
  <w:style w:type="character" w:styleId="CommentReference">
    <w:name w:val="annotation reference"/>
    <w:basedOn w:val="DefaultParagraphFont"/>
    <w:uiPriority w:val="99"/>
    <w:semiHidden/>
    <w:unhideWhenUsed/>
    <w:rsid w:val="008D10EE"/>
    <w:rPr>
      <w:sz w:val="16"/>
      <w:szCs w:val="16"/>
    </w:rPr>
  </w:style>
  <w:style w:type="paragraph" w:styleId="CommentText">
    <w:name w:val="annotation text"/>
    <w:basedOn w:val="Normal"/>
    <w:link w:val="CommentTextChar"/>
    <w:uiPriority w:val="99"/>
    <w:semiHidden/>
    <w:unhideWhenUsed/>
    <w:rsid w:val="008D10EE"/>
    <w:pPr>
      <w:spacing w:line="240" w:lineRule="auto"/>
    </w:pPr>
    <w:rPr>
      <w:sz w:val="20"/>
      <w:szCs w:val="20"/>
    </w:rPr>
  </w:style>
  <w:style w:type="character" w:customStyle="1" w:styleId="CommentTextChar">
    <w:name w:val="Comment Text Char"/>
    <w:basedOn w:val="DefaultParagraphFont"/>
    <w:link w:val="CommentText"/>
    <w:uiPriority w:val="99"/>
    <w:semiHidden/>
    <w:rsid w:val="008D10EE"/>
    <w:rPr>
      <w:szCs w:val="20"/>
    </w:rPr>
  </w:style>
  <w:style w:type="paragraph" w:styleId="CommentSubject">
    <w:name w:val="annotation subject"/>
    <w:basedOn w:val="CommentText"/>
    <w:next w:val="CommentText"/>
    <w:link w:val="CommentSubjectChar"/>
    <w:uiPriority w:val="99"/>
    <w:semiHidden/>
    <w:unhideWhenUsed/>
    <w:rsid w:val="008D10EE"/>
    <w:rPr>
      <w:b/>
      <w:bCs/>
    </w:rPr>
  </w:style>
  <w:style w:type="character" w:customStyle="1" w:styleId="CommentSubjectChar">
    <w:name w:val="Comment Subject Char"/>
    <w:basedOn w:val="CommentTextChar"/>
    <w:link w:val="CommentSubject"/>
    <w:uiPriority w:val="99"/>
    <w:semiHidden/>
    <w:rsid w:val="008D10EE"/>
    <w:rPr>
      <w:b/>
      <w:bCs/>
      <w:szCs w:val="20"/>
    </w:rPr>
  </w:style>
  <w:style w:type="character" w:customStyle="1" w:styleId="UnresolvedMention1">
    <w:name w:val="Unresolved Mention1"/>
    <w:basedOn w:val="DefaultParagraphFont"/>
    <w:uiPriority w:val="99"/>
    <w:semiHidden/>
    <w:unhideWhenUsed/>
    <w:rsid w:val="0092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236479">
      <w:bodyDiv w:val="1"/>
      <w:marLeft w:val="0"/>
      <w:marRight w:val="0"/>
      <w:marTop w:val="0"/>
      <w:marBottom w:val="0"/>
      <w:divBdr>
        <w:top w:val="none" w:sz="0" w:space="0" w:color="auto"/>
        <w:left w:val="none" w:sz="0" w:space="0" w:color="auto"/>
        <w:bottom w:val="none" w:sz="0" w:space="0" w:color="auto"/>
        <w:right w:val="none" w:sz="0" w:space="0" w:color="auto"/>
      </w:divBdr>
    </w:div>
    <w:div w:id="1404909512">
      <w:bodyDiv w:val="1"/>
      <w:marLeft w:val="0"/>
      <w:marRight w:val="0"/>
      <w:marTop w:val="0"/>
      <w:marBottom w:val="0"/>
      <w:divBdr>
        <w:top w:val="none" w:sz="0" w:space="0" w:color="auto"/>
        <w:left w:val="none" w:sz="0" w:space="0" w:color="auto"/>
        <w:bottom w:val="none" w:sz="0" w:space="0" w:color="auto"/>
        <w:right w:val="none" w:sz="0" w:space="0" w:color="auto"/>
      </w:divBdr>
    </w:div>
    <w:div w:id="1412236532">
      <w:bodyDiv w:val="1"/>
      <w:marLeft w:val="0"/>
      <w:marRight w:val="0"/>
      <w:marTop w:val="0"/>
      <w:marBottom w:val="0"/>
      <w:divBdr>
        <w:top w:val="none" w:sz="0" w:space="0" w:color="auto"/>
        <w:left w:val="none" w:sz="0" w:space="0" w:color="auto"/>
        <w:bottom w:val="none" w:sz="0" w:space="0" w:color="auto"/>
        <w:right w:val="none" w:sz="0" w:space="0" w:color="auto"/>
      </w:divBdr>
    </w:div>
    <w:div w:id="1530683329">
      <w:bodyDiv w:val="1"/>
      <w:marLeft w:val="0"/>
      <w:marRight w:val="0"/>
      <w:marTop w:val="0"/>
      <w:marBottom w:val="0"/>
      <w:divBdr>
        <w:top w:val="none" w:sz="0" w:space="0" w:color="auto"/>
        <w:left w:val="none" w:sz="0" w:space="0" w:color="auto"/>
        <w:bottom w:val="none" w:sz="0" w:space="0" w:color="auto"/>
        <w:right w:val="none" w:sz="0" w:space="0" w:color="auto"/>
      </w:divBdr>
    </w:div>
    <w:div w:id="1579050187">
      <w:bodyDiv w:val="1"/>
      <w:marLeft w:val="0"/>
      <w:marRight w:val="0"/>
      <w:marTop w:val="0"/>
      <w:marBottom w:val="0"/>
      <w:divBdr>
        <w:top w:val="none" w:sz="0" w:space="0" w:color="auto"/>
        <w:left w:val="none" w:sz="0" w:space="0" w:color="auto"/>
        <w:bottom w:val="none" w:sz="0" w:space="0" w:color="auto"/>
        <w:right w:val="none" w:sz="0" w:space="0" w:color="auto"/>
      </w:divBdr>
    </w:div>
    <w:div w:id="1731537244">
      <w:bodyDiv w:val="1"/>
      <w:marLeft w:val="0"/>
      <w:marRight w:val="0"/>
      <w:marTop w:val="0"/>
      <w:marBottom w:val="0"/>
      <w:divBdr>
        <w:top w:val="none" w:sz="0" w:space="0" w:color="auto"/>
        <w:left w:val="none" w:sz="0" w:space="0" w:color="auto"/>
        <w:bottom w:val="none" w:sz="0" w:space="0" w:color="auto"/>
        <w:right w:val="none" w:sz="0" w:space="0" w:color="auto"/>
      </w:divBdr>
      <w:divsChild>
        <w:div w:id="163863804">
          <w:marLeft w:val="0"/>
          <w:marRight w:val="0"/>
          <w:marTop w:val="0"/>
          <w:marBottom w:val="0"/>
          <w:divBdr>
            <w:top w:val="none" w:sz="0" w:space="0" w:color="auto"/>
            <w:left w:val="none" w:sz="0" w:space="0" w:color="auto"/>
            <w:bottom w:val="none" w:sz="0" w:space="0" w:color="auto"/>
            <w:right w:val="none" w:sz="0" w:space="0" w:color="auto"/>
          </w:divBdr>
        </w:div>
        <w:div w:id="1389067469">
          <w:marLeft w:val="45"/>
          <w:marRight w:val="45"/>
          <w:marTop w:val="15"/>
          <w:marBottom w:val="0"/>
          <w:divBdr>
            <w:top w:val="none" w:sz="0" w:space="0" w:color="auto"/>
            <w:left w:val="none" w:sz="0" w:space="0" w:color="auto"/>
            <w:bottom w:val="none" w:sz="0" w:space="0" w:color="auto"/>
            <w:right w:val="none" w:sz="0" w:space="0" w:color="auto"/>
          </w:divBdr>
          <w:divsChild>
            <w:div w:id="172190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18B46-6C2C-4569-8856-9B6A3379F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1686</TotalTime>
  <Pages>6</Pages>
  <Words>2160</Words>
  <Characters>12314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Christiandior Fast East Ltd.</Company>
  <LinksUpToDate>false</LinksUpToDate>
  <CharactersWithSpaces>14446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dc:description/>
  <cp:lastModifiedBy>Martin Pienkowski</cp:lastModifiedBy>
  <cp:revision>71</cp:revision>
  <dcterms:created xsi:type="dcterms:W3CDTF">2019-05-24T00:47:00Z</dcterms:created>
  <dcterms:modified xsi:type="dcterms:W3CDTF">2019-08-11T18:30:00Z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Christiandior Fast East Ltd.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