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E9283" w14:textId="5D5B00B5" w:rsidR="00F436AB" w:rsidRDefault="00F436AB" w:rsidP="009C769B">
      <w:r>
        <w:tab/>
      </w:r>
      <w:r w:rsidR="003C41CF">
        <w:rPr>
          <w:rFonts w:ascii="Times New Roman" w:hAnsi="Times New Roman" w:cs="Times New Roman"/>
          <w:bCs/>
          <w:iCs/>
          <w:noProof/>
        </w:rPr>
        <w:drawing>
          <wp:inline distT="0" distB="0" distL="0" distR="0" wp14:anchorId="07370715" wp14:editId="0AB9AA37">
            <wp:extent cx="5943600" cy="369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TGER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69570"/>
                    </a:xfrm>
                    <a:prstGeom prst="rect">
                      <a:avLst/>
                    </a:prstGeom>
                  </pic:spPr>
                </pic:pic>
              </a:graphicData>
            </a:graphic>
          </wp:inline>
        </w:drawing>
      </w:r>
      <w:r>
        <w:tab/>
      </w:r>
      <w:r>
        <w:tab/>
      </w:r>
      <w:r>
        <w:tab/>
      </w:r>
      <w:r>
        <w:tab/>
      </w:r>
      <w:r>
        <w:tab/>
      </w:r>
      <w:r>
        <w:tab/>
      </w:r>
      <w:r>
        <w:tab/>
      </w:r>
      <w:r>
        <w:tab/>
      </w:r>
      <w:r>
        <w:tab/>
      </w:r>
      <w:r>
        <w:tab/>
        <w:t>April 15, 2019</w:t>
      </w:r>
    </w:p>
    <w:p w14:paraId="686930AB" w14:textId="7822AE88" w:rsidR="009C769B" w:rsidRPr="009C769B" w:rsidRDefault="009C769B" w:rsidP="009C769B">
      <w:r w:rsidRPr="009C769B">
        <w:t xml:space="preserve">Dear Editor of the Journal of Visualized Experiments, </w:t>
      </w:r>
    </w:p>
    <w:p w14:paraId="3C049D6B" w14:textId="0232F594" w:rsidR="00950697" w:rsidRDefault="00950697" w:rsidP="009C769B">
      <w:r>
        <w:t xml:space="preserve">We thank you and the reviewers for </w:t>
      </w:r>
      <w:r w:rsidR="00B4678F">
        <w:t>the</w:t>
      </w:r>
      <w:bookmarkStart w:id="0" w:name="_GoBack"/>
      <w:bookmarkEnd w:id="0"/>
      <w:r>
        <w:t xml:space="preserve"> helpful comments on the manuscript, and we have edited the manuscript to address all concerns. Please see the attachment below, where we responded to each received comments/concerns. </w:t>
      </w:r>
    </w:p>
    <w:p w14:paraId="54ED38F9" w14:textId="258BFABD" w:rsidR="00950697" w:rsidRDefault="00950697" w:rsidP="009C769B">
      <w:r>
        <w:t xml:space="preserve">We believe that the manuscript is now suitable for publication. </w:t>
      </w:r>
    </w:p>
    <w:p w14:paraId="796B8C29" w14:textId="77777777" w:rsidR="00950697" w:rsidRDefault="00950697" w:rsidP="00950697"/>
    <w:p w14:paraId="5A0B2FED" w14:textId="31A09B1E" w:rsidR="00950697" w:rsidRDefault="00950697" w:rsidP="00950697">
      <w:r>
        <w:t xml:space="preserve">Sincerely, </w:t>
      </w:r>
    </w:p>
    <w:p w14:paraId="216BE7DD" w14:textId="7A3A822B" w:rsidR="00950697" w:rsidRDefault="00950697" w:rsidP="00950697">
      <w:r>
        <w:t xml:space="preserve">Jihye Ryu, Joe Vero, Roseanne </w:t>
      </w:r>
      <w:proofErr w:type="spellStart"/>
      <w:r>
        <w:t>Dobkin</w:t>
      </w:r>
      <w:proofErr w:type="spellEnd"/>
      <w:r>
        <w:t>, and Elizabeth B Torres</w:t>
      </w:r>
    </w:p>
    <w:p w14:paraId="49D5BBFF" w14:textId="2799FFA1" w:rsidR="00950697" w:rsidRDefault="00950697" w:rsidP="009C769B"/>
    <w:p w14:paraId="59F07CBB" w14:textId="77777777" w:rsidR="00950697" w:rsidRDefault="00950697" w:rsidP="009C769B"/>
    <w:p w14:paraId="719F4F41" w14:textId="77777777" w:rsidR="00DA3146" w:rsidRDefault="00DA3146">
      <w:pPr>
        <w:rPr>
          <w:b/>
          <w:u w:val="single"/>
        </w:rPr>
      </w:pPr>
    </w:p>
    <w:p w14:paraId="3CCB4388" w14:textId="77777777" w:rsidR="006C752B" w:rsidRDefault="006C752B">
      <w:pPr>
        <w:rPr>
          <w:b/>
          <w:u w:val="single"/>
        </w:rPr>
      </w:pPr>
      <w:r>
        <w:rPr>
          <w:b/>
          <w:u w:val="single"/>
        </w:rPr>
        <w:br w:type="page"/>
      </w:r>
    </w:p>
    <w:p w14:paraId="3305B5EC" w14:textId="48493D8E" w:rsidR="006F2966" w:rsidRPr="00580E2E" w:rsidRDefault="006F2966">
      <w:pPr>
        <w:rPr>
          <w:b/>
          <w:u w:val="single"/>
        </w:rPr>
      </w:pPr>
      <w:r w:rsidRPr="00580E2E">
        <w:rPr>
          <w:b/>
          <w:u w:val="single"/>
        </w:rPr>
        <w:lastRenderedPageBreak/>
        <w:t xml:space="preserve">Editorial comments </w:t>
      </w:r>
    </w:p>
    <w:p w14:paraId="46F6F391" w14:textId="292932F8" w:rsidR="000E67AD" w:rsidRDefault="000E67AD" w:rsidP="006F2966">
      <w:pPr>
        <w:pStyle w:val="ListParagraph"/>
        <w:numPr>
          <w:ilvl w:val="0"/>
          <w:numId w:val="1"/>
        </w:numPr>
      </w:pPr>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2C952372" w14:textId="1E7D15C0" w:rsidR="006540FF" w:rsidRDefault="006540FF" w:rsidP="006540FF">
      <w:pPr>
        <w:pStyle w:val="ListParagraph"/>
        <w:numPr>
          <w:ilvl w:val="1"/>
          <w:numId w:val="1"/>
        </w:numPr>
      </w:pPr>
      <w:r>
        <w:t xml:space="preserve">Yes, we </w:t>
      </w:r>
      <w:r w:rsidR="00AD1CA9">
        <w:t xml:space="preserve">took this opportunity to proofread the manuscript, and made some minor changes. </w:t>
      </w:r>
    </w:p>
    <w:p w14:paraId="5AB831E3" w14:textId="1BCDF32E" w:rsidR="00A84E4A" w:rsidRDefault="00BC719D" w:rsidP="006F2966">
      <w:pPr>
        <w:pStyle w:val="ListParagraph"/>
        <w:numPr>
          <w:ilvl w:val="0"/>
          <w:numId w:val="1"/>
        </w:numPr>
      </w:pPr>
      <w:bookmarkStart w:id="1" w:name="_Hlk5628644"/>
      <w:r>
        <w:t>2. Authors and affiliations: Please note that numbering of institutional affiliation should follow the order of authors. First author gets 1, next author with different affiliation gets 2, etc., following from first to last</w:t>
      </w:r>
      <w:bookmarkEnd w:id="1"/>
      <w:r>
        <w:t>.</w:t>
      </w:r>
    </w:p>
    <w:p w14:paraId="32439DF4" w14:textId="33092170" w:rsidR="006F2966" w:rsidRDefault="006F2966" w:rsidP="006F2966">
      <w:pPr>
        <w:pStyle w:val="ListParagraph"/>
        <w:numPr>
          <w:ilvl w:val="1"/>
          <w:numId w:val="1"/>
        </w:numPr>
      </w:pPr>
      <w:r>
        <w:t>We reflected this order</w:t>
      </w:r>
      <w:r w:rsidR="003E2CEF">
        <w:t xml:space="preserve"> in </w:t>
      </w:r>
      <w:r w:rsidR="00A4366C">
        <w:t>lines</w:t>
      </w:r>
      <w:r w:rsidR="003E2CEF">
        <w:t xml:space="preserve"> 5-10. </w:t>
      </w:r>
    </w:p>
    <w:p w14:paraId="6D8FCD41" w14:textId="693A4B54" w:rsidR="006F2966" w:rsidRPr="004364CD" w:rsidRDefault="006F2966" w:rsidP="006F2966">
      <w:pPr>
        <w:pStyle w:val="ListParagraph"/>
        <w:numPr>
          <w:ilvl w:val="0"/>
          <w:numId w:val="1"/>
        </w:numPr>
      </w:pPr>
      <w:r w:rsidRPr="004364CD">
        <w:t xml:space="preserve">3. Please adjust the numbering of the Protocol to follow the </w:t>
      </w:r>
      <w:proofErr w:type="spellStart"/>
      <w:r w:rsidRPr="004364CD">
        <w:t>JoVE</w:t>
      </w:r>
      <w:proofErr w:type="spellEnd"/>
      <w:r w:rsidRPr="004364CD">
        <w:t xml:space="preserve"> Instructions for Authors. For example, 1 should be followed by 1.1 and then 1.1.1 and 1.1.2 if necessary. Please refrain from using bullets, dashes, or indentations.</w:t>
      </w:r>
    </w:p>
    <w:p w14:paraId="03180304" w14:textId="79977416" w:rsidR="00726C1A" w:rsidRPr="000E4616" w:rsidRDefault="000E4616" w:rsidP="00726C1A">
      <w:pPr>
        <w:pStyle w:val="ListParagraph"/>
        <w:numPr>
          <w:ilvl w:val="1"/>
          <w:numId w:val="1"/>
        </w:numPr>
      </w:pPr>
      <w:r>
        <w:t xml:space="preserve">We eliminated the indents that were included after the numbers. </w:t>
      </w:r>
      <w:r w:rsidR="00726C1A">
        <w:t xml:space="preserve">We also combined some sub-steps </w:t>
      </w:r>
      <w:r w:rsidR="00756697">
        <w:t xml:space="preserve">for </w:t>
      </w:r>
      <w:r w:rsidR="00726C1A">
        <w:t xml:space="preserve">better organization. </w:t>
      </w:r>
      <w:r w:rsidR="00A2515C">
        <w:t>Also</w:t>
      </w:r>
      <w:r w:rsidR="008A37F4">
        <w:t xml:space="preserve">, in the Representative Results section, we also modified the numberings to follow the numbering rule </w:t>
      </w:r>
      <w:r w:rsidR="00A2515C">
        <w:t>in the</w:t>
      </w:r>
      <w:r w:rsidR="008A37F4">
        <w:t xml:space="preserve"> Protocol section. </w:t>
      </w:r>
    </w:p>
    <w:p w14:paraId="68EC0360" w14:textId="33425651" w:rsidR="00FD3086" w:rsidRPr="004364CD" w:rsidRDefault="00FD3086" w:rsidP="006F2966">
      <w:pPr>
        <w:pStyle w:val="ListParagraph"/>
        <w:numPr>
          <w:ilvl w:val="0"/>
          <w:numId w:val="1"/>
        </w:numPr>
      </w:pPr>
      <w:r w:rsidRPr="004364CD">
        <w:t xml:space="preserve">4. Please add more details to your protocol steps. There should be enough detail in each step to supplement the actions seen in the video so that viewers can easily replicate the protocol. Please ensure you answer the “how” question, i.e., how is the step performed? </w:t>
      </w:r>
      <w:bookmarkStart w:id="2" w:name="_Hlk5437987"/>
      <w:r w:rsidRPr="004364CD">
        <w:t>Alternatively, add references to published material specifying how to perform the protocol action. See examples below.</w:t>
      </w:r>
    </w:p>
    <w:p w14:paraId="12F62BC2" w14:textId="7CE1F1C4" w:rsidR="00726C1A" w:rsidRPr="00726C1A" w:rsidRDefault="00726C1A" w:rsidP="00726C1A">
      <w:pPr>
        <w:pStyle w:val="ListParagraph"/>
        <w:numPr>
          <w:ilvl w:val="1"/>
          <w:numId w:val="1"/>
        </w:numPr>
      </w:pPr>
      <w:r>
        <w:t xml:space="preserve">We added </w:t>
      </w:r>
      <w:proofErr w:type="gramStart"/>
      <w:r>
        <w:t>details</w:t>
      </w:r>
      <w:proofErr w:type="gramEnd"/>
      <w:r>
        <w:t xml:space="preserve"> accordingly, including the items you mentioned below: </w:t>
      </w:r>
    </w:p>
    <w:bookmarkEnd w:id="2"/>
    <w:p w14:paraId="396962A3" w14:textId="67FFBADE" w:rsidR="002E1B66" w:rsidRPr="004C52C5" w:rsidRDefault="002E1B66" w:rsidP="00726C1A">
      <w:pPr>
        <w:pStyle w:val="ListParagraph"/>
        <w:numPr>
          <w:ilvl w:val="2"/>
          <w:numId w:val="1"/>
        </w:numPr>
        <w:rPr>
          <w:i/>
        </w:rPr>
      </w:pPr>
      <w:r w:rsidRPr="004C52C5">
        <w:rPr>
          <w:i/>
        </w:rPr>
        <w:t>5.1: What are the inclusion and exclusion criteria for the participants.</w:t>
      </w:r>
      <w:r w:rsidRPr="004C52C5">
        <w:rPr>
          <w:i/>
        </w:rPr>
        <w:br/>
        <w:t xml:space="preserve">6. </w:t>
      </w:r>
      <w:bookmarkStart w:id="3" w:name="_Hlk5437975"/>
      <w:r w:rsidRPr="004C52C5">
        <w:rPr>
          <w:i/>
        </w:rPr>
        <w:t>3.2: Please describe how to calibrate the participant’s position.</w:t>
      </w:r>
      <w:r w:rsidRPr="004C52C5">
        <w:rPr>
          <w:i/>
        </w:rPr>
        <w:br/>
      </w:r>
      <w:bookmarkEnd w:id="3"/>
      <w:r w:rsidRPr="004C52C5">
        <w:rPr>
          <w:i/>
        </w:rPr>
        <w:t>7. 4.3: Please specify the type of gel used.</w:t>
      </w:r>
      <w:r w:rsidRPr="004C52C5">
        <w:rPr>
          <w:i/>
        </w:rPr>
        <w:br/>
        <w:t>8. 6.2 and 6.3: Please specify the appropriate boxes.</w:t>
      </w:r>
    </w:p>
    <w:p w14:paraId="1155A69E" w14:textId="6DE17F61" w:rsidR="002E1B66" w:rsidRDefault="00251BF7" w:rsidP="002E1B66">
      <w:pPr>
        <w:pStyle w:val="ListParagraph"/>
        <w:numPr>
          <w:ilvl w:val="0"/>
          <w:numId w:val="1"/>
        </w:numPr>
      </w:pPr>
      <w:r>
        <w:t>9.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EE0A505" w14:textId="521A79C6" w:rsidR="00251BF7" w:rsidRDefault="00251BF7" w:rsidP="00251BF7">
      <w:pPr>
        <w:pStyle w:val="ListParagraph"/>
        <w:numPr>
          <w:ilvl w:val="1"/>
          <w:numId w:val="1"/>
        </w:numPr>
      </w:pPr>
      <w:r>
        <w:t xml:space="preserve">The permission letter is attached in the Editorial Manager account, and we modified the wording to cite appropriately. </w:t>
      </w:r>
    </w:p>
    <w:p w14:paraId="5CBE767F" w14:textId="6BC10645" w:rsidR="00251BF7" w:rsidRDefault="0030348B" w:rsidP="00251BF7">
      <w:pPr>
        <w:pStyle w:val="ListParagraph"/>
        <w:numPr>
          <w:ilvl w:val="0"/>
          <w:numId w:val="1"/>
        </w:numPr>
      </w:pPr>
      <w:r>
        <w:t>10. Figure 1: Please remove the reference information from the uploaded figure.</w:t>
      </w:r>
    </w:p>
    <w:p w14:paraId="671A7130" w14:textId="2CF22513" w:rsidR="00504CF0" w:rsidRDefault="00CF68CE" w:rsidP="00504CF0">
      <w:pPr>
        <w:pStyle w:val="ListParagraph"/>
        <w:numPr>
          <w:ilvl w:val="1"/>
          <w:numId w:val="1"/>
        </w:numPr>
      </w:pPr>
      <w:r>
        <w:t>Yes, w</w:t>
      </w:r>
      <w:r w:rsidR="00504CF0">
        <w:t xml:space="preserve">e removed </w:t>
      </w:r>
      <w:r w:rsidR="0017017B">
        <w:t xml:space="preserve">the reference information in Figure 1. </w:t>
      </w:r>
    </w:p>
    <w:p w14:paraId="33647806" w14:textId="0C1FD4E9" w:rsidR="00914423" w:rsidRDefault="00914423" w:rsidP="00251BF7">
      <w:pPr>
        <w:pStyle w:val="ListParagraph"/>
        <w:numPr>
          <w:ilvl w:val="0"/>
          <w:numId w:val="1"/>
        </w:numPr>
      </w:pPr>
      <w:bookmarkStart w:id="4" w:name="_Hlk5628789"/>
      <w:r>
        <w:t>11. Please include all the figure Legends together at the end of the Representative Results in the manuscript text.</w:t>
      </w:r>
    </w:p>
    <w:bookmarkEnd w:id="4"/>
    <w:p w14:paraId="3C37A664" w14:textId="3172043C" w:rsidR="003C140B" w:rsidRDefault="003C140B" w:rsidP="003C140B">
      <w:pPr>
        <w:pStyle w:val="ListParagraph"/>
        <w:numPr>
          <w:ilvl w:val="1"/>
          <w:numId w:val="1"/>
        </w:numPr>
      </w:pPr>
      <w:r>
        <w:t>Yes, all the figure legends along with the titles were moved to the end of the Representative results. However, we</w:t>
      </w:r>
      <w:r w:rsidR="00D5273C">
        <w:t xml:space="preserve"> still</w:t>
      </w:r>
      <w:r>
        <w:t xml:space="preserve"> indicated the places where we would like to place </w:t>
      </w:r>
      <w:r w:rsidR="00AE4199">
        <w:t xml:space="preserve">those </w:t>
      </w:r>
      <w:r>
        <w:t xml:space="preserve">figures within the manuscript. </w:t>
      </w:r>
    </w:p>
    <w:p w14:paraId="6E3A4AAC" w14:textId="0DE2AD71" w:rsidR="005843EF" w:rsidRDefault="005843EF" w:rsidP="005843EF">
      <w:pPr>
        <w:pStyle w:val="ListParagraph"/>
        <w:numPr>
          <w:ilvl w:val="0"/>
          <w:numId w:val="1"/>
        </w:numPr>
      </w:pPr>
      <w:r w:rsidRPr="00EE1E14">
        <w:t>12. References: Please do not abbreviate journal titles.</w:t>
      </w:r>
    </w:p>
    <w:p w14:paraId="4C246FD6" w14:textId="16FF0802" w:rsidR="00EE1E14" w:rsidRPr="00EE1E14" w:rsidRDefault="00EE1E14" w:rsidP="00EE1E14">
      <w:pPr>
        <w:pStyle w:val="ListParagraph"/>
        <w:numPr>
          <w:ilvl w:val="1"/>
          <w:numId w:val="1"/>
        </w:numPr>
      </w:pPr>
      <w:r>
        <w:t xml:space="preserve">We edited the citation list to have full journal titles. </w:t>
      </w:r>
    </w:p>
    <w:p w14:paraId="73FA8E84" w14:textId="07148E02" w:rsidR="005843EF" w:rsidRDefault="000946C9" w:rsidP="000946C9">
      <w:pPr>
        <w:pStyle w:val="ListParagraph"/>
        <w:numPr>
          <w:ilvl w:val="0"/>
          <w:numId w:val="1"/>
        </w:numPr>
      </w:pPr>
      <w:r>
        <w:lastRenderedPageBreak/>
        <w:t>13. Table of Materials: Please remove trademark (™), registered (®) and copyright symbols. Please ensure that it has information on all relevant supplies, reagents, equipment and software used, especially those mentioned in the Protocol. Please sort the items in alphabetical order according to the name of material/equipment.</w:t>
      </w:r>
    </w:p>
    <w:p w14:paraId="3A9891EF" w14:textId="1C76A233" w:rsidR="00C02556" w:rsidRDefault="00C02556" w:rsidP="00C02556">
      <w:pPr>
        <w:pStyle w:val="ListParagraph"/>
        <w:numPr>
          <w:ilvl w:val="1"/>
          <w:numId w:val="1"/>
        </w:numPr>
      </w:pPr>
      <w:r>
        <w:t xml:space="preserve">We removed the registered symbol, included an additional material mentioned in the Protocol (LSL), and alphabetically ordered the items. </w:t>
      </w:r>
    </w:p>
    <w:p w14:paraId="3C3ACD20" w14:textId="09ECE6FB" w:rsidR="00A307E7" w:rsidRDefault="00A307E7" w:rsidP="00251BF7">
      <w:pPr>
        <w:pStyle w:val="ListParagraph"/>
        <w:numPr>
          <w:ilvl w:val="0"/>
          <w:numId w:val="1"/>
        </w:numPr>
      </w:pPr>
      <w:r>
        <w:t>Please submit each figure as a vector image file to ensure high resolution throughout production: (.</w:t>
      </w:r>
      <w:proofErr w:type="spellStart"/>
      <w:r>
        <w:t>svg</w:t>
      </w:r>
      <w:proofErr w:type="spellEnd"/>
      <w:r>
        <w:t>, .eps, .ai). If submitting as a .</w:t>
      </w:r>
      <w:proofErr w:type="spellStart"/>
      <w:r>
        <w:t>tif</w:t>
      </w:r>
      <w:proofErr w:type="spellEnd"/>
      <w:r>
        <w:t xml:space="preserve"> or .</w:t>
      </w:r>
      <w:proofErr w:type="spellStart"/>
      <w:r>
        <w:t>psd</w:t>
      </w:r>
      <w:proofErr w:type="spellEnd"/>
      <w:r>
        <w:t xml:space="preserve">, please ensure that the image is 1920 x 1080 pixels or 300 dpi. </w:t>
      </w:r>
    </w:p>
    <w:p w14:paraId="15C6F8EC" w14:textId="6065E7B9" w:rsidR="00F31FAF" w:rsidRDefault="00F31FAF" w:rsidP="00F31FAF">
      <w:pPr>
        <w:pStyle w:val="ListParagraph"/>
        <w:numPr>
          <w:ilvl w:val="1"/>
          <w:numId w:val="1"/>
        </w:numPr>
      </w:pPr>
      <w:r>
        <w:t xml:space="preserve">We converted the figure files to .ai </w:t>
      </w:r>
      <w:proofErr w:type="gramStart"/>
      <w:r w:rsidR="00A4000C">
        <w:t>format</w:t>
      </w:r>
      <w:r w:rsidR="00F44726">
        <w:t>, and</w:t>
      </w:r>
      <w:proofErr w:type="gramEnd"/>
      <w:r w:rsidR="00F44726">
        <w:t xml:space="preserve"> attached </w:t>
      </w:r>
      <w:r w:rsidR="004759C4">
        <w:t xml:space="preserve">them in the submission. </w:t>
      </w:r>
    </w:p>
    <w:p w14:paraId="40779B6B" w14:textId="005DBDB8" w:rsidR="007F3A8A" w:rsidRDefault="007F3A8A" w:rsidP="007F3A8A">
      <w:pPr>
        <w:pStyle w:val="ListParagraph"/>
        <w:numPr>
          <w:ilvl w:val="0"/>
          <w:numId w:val="1"/>
        </w:numPr>
      </w:pPr>
      <w:r w:rsidRPr="007C679B">
        <w:t>Additionally, please upload tables as .xlsx files.</w:t>
      </w:r>
    </w:p>
    <w:p w14:paraId="2743E7D4" w14:textId="74BB9CFC" w:rsidR="00A80FE3" w:rsidRPr="007C679B" w:rsidRDefault="00A80FE3" w:rsidP="00A80FE3">
      <w:pPr>
        <w:pStyle w:val="ListParagraph"/>
        <w:numPr>
          <w:ilvl w:val="1"/>
          <w:numId w:val="1"/>
        </w:numPr>
      </w:pPr>
      <w:r>
        <w:t xml:space="preserve">Yes, we uploaded the tables in xlsx files. </w:t>
      </w:r>
    </w:p>
    <w:p w14:paraId="64D898C3" w14:textId="1F71F6E1" w:rsidR="000E315D" w:rsidRPr="00FA3D19" w:rsidRDefault="000E315D" w:rsidP="000E315D">
      <w:pPr>
        <w:rPr>
          <w:u w:val="single"/>
        </w:rPr>
      </w:pPr>
    </w:p>
    <w:p w14:paraId="7218CFA8" w14:textId="517D3C58" w:rsidR="000E315D" w:rsidRPr="00FA3D19" w:rsidRDefault="00D363ED" w:rsidP="000E315D">
      <w:pPr>
        <w:rPr>
          <w:b/>
          <w:u w:val="single"/>
        </w:rPr>
      </w:pPr>
      <w:r w:rsidRPr="00FA3D19">
        <w:rPr>
          <w:b/>
          <w:u w:val="single"/>
        </w:rPr>
        <w:t xml:space="preserve">Reviewer #1 Comment </w:t>
      </w:r>
    </w:p>
    <w:p w14:paraId="4C80EEFC" w14:textId="0BF3B909" w:rsidR="00D363ED" w:rsidRDefault="00CD7369" w:rsidP="00CD7369">
      <w:pPr>
        <w:pStyle w:val="ListParagraph"/>
        <w:numPr>
          <w:ilvl w:val="0"/>
          <w:numId w:val="2"/>
        </w:numPr>
      </w:pPr>
      <w:r>
        <w:t xml:space="preserve">In </w:t>
      </w:r>
      <w:proofErr w:type="gramStart"/>
      <w:r>
        <w:t>general</w:t>
      </w:r>
      <w:proofErr w:type="gramEnd"/>
      <w:r>
        <w:t xml:space="preserve"> since this study serve to introduce some of the many possible ways that SPIBA and the MMS can be applied to clinical and digital data integration, I would </w:t>
      </w:r>
      <w:r w:rsidRPr="00A80FE3">
        <w:t>suggest to use less speculative statements through all the text. Conversely the authors should propose possible applications for this method and simply suggest the potential clinical usefulness in PD.</w:t>
      </w:r>
    </w:p>
    <w:p w14:paraId="200E354F" w14:textId="2658D784" w:rsidR="00EE1E14" w:rsidRPr="00A80FE3" w:rsidRDefault="00A05570" w:rsidP="00EE1E14">
      <w:pPr>
        <w:pStyle w:val="ListParagraph"/>
        <w:numPr>
          <w:ilvl w:val="1"/>
          <w:numId w:val="2"/>
        </w:numPr>
      </w:pPr>
      <w:r>
        <w:t xml:space="preserve">As the reviewer </w:t>
      </w:r>
      <w:r w:rsidR="003D1CE5">
        <w:t>suggests</w:t>
      </w:r>
      <w:r w:rsidR="00EE1E14">
        <w:t>, we explained possible application in the clinical domain</w:t>
      </w:r>
      <w:r w:rsidR="00BE4A0F">
        <w:t xml:space="preserve"> in lines </w:t>
      </w:r>
      <w:proofErr w:type="gramStart"/>
      <w:r w:rsidR="00BE4A0F">
        <w:t>7</w:t>
      </w:r>
      <w:r w:rsidR="00C635E4">
        <w:t>90</w:t>
      </w:r>
      <w:r w:rsidR="00BE4A0F">
        <w:t>-79</w:t>
      </w:r>
      <w:r w:rsidR="00C635E4">
        <w:t>8</w:t>
      </w:r>
      <w:r w:rsidR="00956B70">
        <w:t>, and</w:t>
      </w:r>
      <w:proofErr w:type="gramEnd"/>
      <w:r w:rsidR="00956B70">
        <w:t xml:space="preserve"> attempted to use less speculative statements where appropriate</w:t>
      </w:r>
      <w:r w:rsidR="00EE1E14">
        <w:t xml:space="preserve">. </w:t>
      </w:r>
    </w:p>
    <w:p w14:paraId="112C96E3" w14:textId="4245C149" w:rsidR="00811E26" w:rsidRDefault="00A2730A" w:rsidP="00CD7369">
      <w:pPr>
        <w:pStyle w:val="ListParagraph"/>
        <w:numPr>
          <w:ilvl w:val="0"/>
          <w:numId w:val="2"/>
        </w:numPr>
      </w:pPr>
      <w:r w:rsidRPr="00A80FE3">
        <w:t>The following part of the abstract does not look like appropriate here, but could be recovered in the discussion or conclusions</w:t>
      </w:r>
      <w:r w:rsidRPr="00A80FE3">
        <w:br/>
        <w:t>from line 62 to 67: "As a result, we will 1) facilitate more accurate tracking of symptom change in response to clinical intervention, 2) enhance our understanding of natural PD progression</w:t>
      </w:r>
      <w:r>
        <w:t xml:space="preserve"> over time, and 3) stratify PD symptom presentation, with consideration to the complex relationship between motor, cognitive, and emotional function (dictating unique clinical recommendations for each subgroup). Importantly, standardized digital scales will offer new ways to collaborate and reproduce results across PD research labs and clinics".</w:t>
      </w:r>
    </w:p>
    <w:p w14:paraId="0914EEDB" w14:textId="49C66E05" w:rsidR="00F8599C" w:rsidRDefault="003D124B" w:rsidP="00F8599C">
      <w:pPr>
        <w:pStyle w:val="ListParagraph"/>
        <w:numPr>
          <w:ilvl w:val="1"/>
          <w:numId w:val="2"/>
        </w:numPr>
      </w:pPr>
      <w:r>
        <w:t>We</w:t>
      </w:r>
      <w:r w:rsidR="00F8599C">
        <w:t xml:space="preserve"> removed this content from the Abstract </w:t>
      </w:r>
      <w:proofErr w:type="gramStart"/>
      <w:r w:rsidR="00F8599C">
        <w:t>section, and</w:t>
      </w:r>
      <w:proofErr w:type="gramEnd"/>
      <w:r w:rsidR="00F8599C">
        <w:t xml:space="preserve"> integrated them in the Discussion section</w:t>
      </w:r>
      <w:r w:rsidR="00BE4A0F">
        <w:t xml:space="preserve"> in lines 78</w:t>
      </w:r>
      <w:r w:rsidR="00D4610C">
        <w:t>7</w:t>
      </w:r>
      <w:r w:rsidR="00BE4A0F">
        <w:t>-7</w:t>
      </w:r>
      <w:r w:rsidR="00D4610C">
        <w:t>90</w:t>
      </w:r>
      <w:r>
        <w:t>, as suggested</w:t>
      </w:r>
      <w:r w:rsidR="00F8599C">
        <w:t xml:space="preserve">. </w:t>
      </w:r>
    </w:p>
    <w:p w14:paraId="55094F57" w14:textId="3F197397" w:rsidR="003763C9" w:rsidRDefault="00394A61" w:rsidP="00CD7369">
      <w:pPr>
        <w:pStyle w:val="ListParagraph"/>
        <w:numPr>
          <w:ilvl w:val="0"/>
          <w:numId w:val="2"/>
        </w:numPr>
      </w:pPr>
      <w:r>
        <w:t xml:space="preserve">The authors did not </w:t>
      </w:r>
      <w:proofErr w:type="gramStart"/>
      <w:r>
        <w:t>provided</w:t>
      </w:r>
      <w:proofErr w:type="gramEnd"/>
      <w:r>
        <w:t xml:space="preserve"> data of the study population and it is not easy to understand the numbers of the population studied even if they state that the results described are simply illustrative.</w:t>
      </w:r>
    </w:p>
    <w:p w14:paraId="4E7442AB" w14:textId="5B0D5A78" w:rsidR="005A05E0" w:rsidRPr="004D2301" w:rsidRDefault="00DD5A7D" w:rsidP="005A05E0">
      <w:pPr>
        <w:pStyle w:val="ListParagraph"/>
        <w:numPr>
          <w:ilvl w:val="1"/>
          <w:numId w:val="2"/>
        </w:numPr>
      </w:pPr>
      <w:r>
        <w:t>Addressing</w:t>
      </w:r>
      <w:r w:rsidR="001E01CE">
        <w:t xml:space="preserve"> the reviewer’s </w:t>
      </w:r>
      <w:r>
        <w:t>concern</w:t>
      </w:r>
      <w:r w:rsidR="001E01CE">
        <w:t>,</w:t>
      </w:r>
      <w:r w:rsidR="00F74991">
        <w:t xml:space="preserve"> w</w:t>
      </w:r>
      <w:r w:rsidR="005A05E0">
        <w:t xml:space="preserve">e included a subsection in the Representative Results section </w:t>
      </w:r>
      <w:r w:rsidR="000521D7">
        <w:t>in lines 4</w:t>
      </w:r>
      <w:r w:rsidR="005F6296">
        <w:t>70</w:t>
      </w:r>
      <w:r w:rsidR="000521D7">
        <w:t>-47</w:t>
      </w:r>
      <w:r w:rsidR="005F6296">
        <w:t>9</w:t>
      </w:r>
      <w:r w:rsidR="00A13687">
        <w:t xml:space="preserve">, </w:t>
      </w:r>
      <w:r w:rsidR="00946148">
        <w:t>which</w:t>
      </w:r>
      <w:r w:rsidR="005A05E0">
        <w:t xml:space="preserve"> </w:t>
      </w:r>
      <w:r w:rsidR="005A05E0" w:rsidRPr="004D2301">
        <w:t xml:space="preserve">informs the demographics of the participants. </w:t>
      </w:r>
    </w:p>
    <w:p w14:paraId="4CBE3BA5" w14:textId="798886B4" w:rsidR="009E4A58" w:rsidRDefault="006A60A7" w:rsidP="00CD7369">
      <w:pPr>
        <w:pStyle w:val="ListParagraph"/>
        <w:numPr>
          <w:ilvl w:val="0"/>
          <w:numId w:val="2"/>
        </w:numPr>
      </w:pPr>
      <w:bookmarkStart w:id="5" w:name="_Hlk5629033"/>
      <w:r w:rsidRPr="004D2301">
        <w:t xml:space="preserve">They should also clarify better whether they suggest </w:t>
      </w:r>
      <w:proofErr w:type="gramStart"/>
      <w:r w:rsidRPr="004D2301">
        <w:t>to use</w:t>
      </w:r>
      <w:proofErr w:type="gramEnd"/>
      <w:r w:rsidRPr="004D2301">
        <w:t xml:space="preserve"> this method for research purposes or also in real clinical life for classification and follows up and they would assess further development of the method.</w:t>
      </w:r>
    </w:p>
    <w:p w14:paraId="05A490F8" w14:textId="11003DED" w:rsidR="004D2301" w:rsidRDefault="004D2301" w:rsidP="004D2301">
      <w:pPr>
        <w:pStyle w:val="ListParagraph"/>
        <w:numPr>
          <w:ilvl w:val="1"/>
          <w:numId w:val="2"/>
        </w:numPr>
      </w:pPr>
      <w:r>
        <w:t xml:space="preserve">We deem our methods would be useful in both research and clinical fields. </w:t>
      </w:r>
      <w:proofErr w:type="gramStart"/>
      <w:r>
        <w:t>In particular, we</w:t>
      </w:r>
      <w:proofErr w:type="gramEnd"/>
      <w:r>
        <w:t xml:space="preserve"> have conducted a study based on data obtained from mobile phones, and successfully characterized </w:t>
      </w:r>
      <w:r w:rsidR="001C3328">
        <w:t xml:space="preserve">PWP with different level of severity. As such, our methods should be </w:t>
      </w:r>
      <w:r w:rsidR="00FE5114">
        <w:t>usable in</w:t>
      </w:r>
      <w:r w:rsidR="001C3328">
        <w:t xml:space="preserve"> the clinical domain as well, </w:t>
      </w:r>
      <w:r w:rsidR="00FE5114">
        <w:t>with</w:t>
      </w:r>
      <w:r w:rsidR="001C3328">
        <w:t xml:space="preserve"> commercially available recording </w:t>
      </w:r>
      <w:r w:rsidR="001C3328">
        <w:lastRenderedPageBreak/>
        <w:t xml:space="preserve">devices. </w:t>
      </w:r>
      <w:r w:rsidR="00B36919">
        <w:t>Addressing the reviewer’s concern, w</w:t>
      </w:r>
      <w:r w:rsidR="001C3328">
        <w:t>e mentioned this in the Discussion section</w:t>
      </w:r>
      <w:r w:rsidR="00E109F9">
        <w:t xml:space="preserve"> in lines 783-</w:t>
      </w:r>
      <w:r w:rsidR="00D3335A">
        <w:t>798</w:t>
      </w:r>
      <w:r w:rsidR="001C3328">
        <w:t xml:space="preserve">. </w:t>
      </w:r>
    </w:p>
    <w:p w14:paraId="2A274854" w14:textId="382C0EE2" w:rsidR="00926491" w:rsidRPr="004D2301" w:rsidRDefault="00926491" w:rsidP="004D2301">
      <w:pPr>
        <w:pStyle w:val="ListParagraph"/>
        <w:numPr>
          <w:ilvl w:val="1"/>
          <w:numId w:val="2"/>
        </w:numPr>
      </w:pPr>
      <w:r>
        <w:t>Also, in the Discussion section, we mentioned as a caveat that the methods illustrated in the paper is a subset of what can be done with MMS under SPIBA framework,</w:t>
      </w:r>
      <w:r w:rsidR="00B1013A">
        <w:t xml:space="preserve"> and that we </w:t>
      </w:r>
      <w:r>
        <w:t>aim to shorten the protocol to make it an efficient way of studying PD in the future</w:t>
      </w:r>
      <w:r w:rsidR="00547347">
        <w:t xml:space="preserve">, in lines </w:t>
      </w:r>
      <w:r w:rsidR="0079052A">
        <w:t>763-781</w:t>
      </w:r>
      <w:r w:rsidR="00D17080">
        <w:t xml:space="preserve">. </w:t>
      </w:r>
      <w:r>
        <w:t xml:space="preserve"> </w:t>
      </w:r>
    </w:p>
    <w:p w14:paraId="6FF57702" w14:textId="721921EA" w:rsidR="00FA143C" w:rsidRDefault="00FA143C" w:rsidP="00CD7369">
      <w:pPr>
        <w:pStyle w:val="ListParagraph"/>
        <w:numPr>
          <w:ilvl w:val="0"/>
          <w:numId w:val="2"/>
        </w:numPr>
      </w:pPr>
      <w:bookmarkStart w:id="6" w:name="_Hlk5453053"/>
      <w:bookmarkEnd w:id="5"/>
      <w:r>
        <w:t>In the discussion it should be mentioned whether similar protocols have been previously applied and published.</w:t>
      </w:r>
    </w:p>
    <w:p w14:paraId="4936F868" w14:textId="5A3D46ED" w:rsidR="00915059" w:rsidRDefault="00915059" w:rsidP="00915059">
      <w:pPr>
        <w:pStyle w:val="ListParagraph"/>
        <w:numPr>
          <w:ilvl w:val="1"/>
          <w:numId w:val="2"/>
        </w:numPr>
      </w:pPr>
      <w:r>
        <w:t>In our lab, we found that pointing tasks</w:t>
      </w:r>
      <w:r w:rsidR="000713E5">
        <w:t xml:space="preserve"> (Task 10-12</w:t>
      </w:r>
      <w:proofErr w:type="gramStart"/>
      <w:r w:rsidR="000713E5">
        <w:t xml:space="preserve">) </w:t>
      </w:r>
      <w:r>
        <w:t xml:space="preserve"> are</w:t>
      </w:r>
      <w:proofErr w:type="gramEnd"/>
      <w:r>
        <w:t xml:space="preserve"> useful to </w:t>
      </w:r>
      <w:r w:rsidRPr="00915059">
        <w:t xml:space="preserve">characterize the stochastic signatures of biorhythms varied by differing levels of voluntary control and neurological disorders, including </w:t>
      </w:r>
      <w:r>
        <w:t xml:space="preserve">PD. </w:t>
      </w:r>
      <w:r w:rsidR="000713E5">
        <w:t xml:space="preserve">Also, we have published many studies using the SPIBA methods based on a variety of biophysical </w:t>
      </w:r>
      <w:r w:rsidR="00D45AE2">
        <w:t xml:space="preserve">time series. </w:t>
      </w:r>
      <w:r w:rsidR="00CB66B7">
        <w:t>As the reviewer suggests</w:t>
      </w:r>
      <w:r w:rsidR="00D45AE2">
        <w:t>, we mentioned these in the Discussion section</w:t>
      </w:r>
      <w:r w:rsidR="00CB66B7">
        <w:t xml:space="preserve"> in lines </w:t>
      </w:r>
      <w:r w:rsidR="00A16AEA">
        <w:t>754-761</w:t>
      </w:r>
      <w:r w:rsidR="00D45AE2">
        <w:t xml:space="preserve">. </w:t>
      </w:r>
    </w:p>
    <w:bookmarkEnd w:id="6"/>
    <w:p w14:paraId="22CEB94C" w14:textId="77777777" w:rsidR="00B60F44" w:rsidRDefault="00B60F44" w:rsidP="00B60F44"/>
    <w:p w14:paraId="618E130F" w14:textId="0357B48D" w:rsidR="00613EC4" w:rsidRPr="00A61C6F" w:rsidRDefault="00613EC4" w:rsidP="00B60F44">
      <w:pPr>
        <w:rPr>
          <w:b/>
          <w:u w:val="single"/>
        </w:rPr>
      </w:pPr>
      <w:r w:rsidRPr="00A61C6F">
        <w:rPr>
          <w:b/>
          <w:u w:val="single"/>
        </w:rPr>
        <w:t>Reviewer #</w:t>
      </w:r>
      <w:r w:rsidR="00B60F44" w:rsidRPr="00A61C6F">
        <w:rPr>
          <w:b/>
          <w:u w:val="single"/>
        </w:rPr>
        <w:t>2</w:t>
      </w:r>
      <w:r w:rsidRPr="00A61C6F">
        <w:rPr>
          <w:b/>
          <w:u w:val="single"/>
        </w:rPr>
        <w:t xml:space="preserve"> Comment </w:t>
      </w:r>
    </w:p>
    <w:p w14:paraId="7734C024" w14:textId="29FBBD47" w:rsidR="00344348" w:rsidRDefault="00E94A34" w:rsidP="00E94A34">
      <w:pPr>
        <w:pStyle w:val="ListParagraph"/>
        <w:numPr>
          <w:ilvl w:val="0"/>
          <w:numId w:val="3"/>
        </w:numPr>
      </w:pPr>
      <w:r>
        <w:t>It would be helpful to know the rationale of selecting some parts of the UPDRS assessment and not others like finger tapping which is most important in clinical assessment.</w:t>
      </w:r>
    </w:p>
    <w:p w14:paraId="399922D0" w14:textId="1872D92D" w:rsidR="006837DE" w:rsidRDefault="006837DE" w:rsidP="006837DE">
      <w:pPr>
        <w:pStyle w:val="ListParagraph"/>
        <w:numPr>
          <w:ilvl w:val="1"/>
          <w:numId w:val="3"/>
        </w:numPr>
      </w:pPr>
      <w:r>
        <w:t xml:space="preserve">It is possible to digitize the entire UPDRS assessments, which </w:t>
      </w:r>
      <w:r w:rsidR="00D74008">
        <w:t xml:space="preserve">in fact, </w:t>
      </w:r>
      <w:r>
        <w:t>we have actually done</w:t>
      </w:r>
      <w:r w:rsidR="006D2AEB">
        <w:t xml:space="preserve"> so</w:t>
      </w:r>
      <w:r>
        <w:t xml:space="preserve"> in the past (</w:t>
      </w:r>
      <w:r w:rsidRPr="006837DE">
        <w:t>https://www.youtube.com/watch?v=z31MpcJpVa0</w:t>
      </w:r>
      <w:r>
        <w:t xml:space="preserve">) </w:t>
      </w:r>
      <w:r w:rsidR="00255F35">
        <w:t xml:space="preserve">, but we found </w:t>
      </w:r>
      <w:r w:rsidR="00D74008">
        <w:t>this to be more than what is needed to characterize the different levels of voluntary control – deliberate , spontaneous, and autonomic</w:t>
      </w:r>
      <w:r w:rsidR="00F637ED">
        <w:t xml:space="preserve"> - </w:t>
      </w:r>
      <w:r w:rsidR="00571596">
        <w:t>because w</w:t>
      </w:r>
      <w:r w:rsidR="00D74008">
        <w:t xml:space="preserve">ith high resolution data obtained from even short segments of behaviors, we found it possible to characterize different levels control. For that reason, we </w:t>
      </w:r>
      <w:r w:rsidR="00BB4B16">
        <w:t>chose</w:t>
      </w:r>
      <w:r w:rsidR="00D74008">
        <w:t xml:space="preserve"> the gait task (Task 13-15)</w:t>
      </w:r>
      <w:r w:rsidR="00BB4B16">
        <w:t xml:space="preserve">, as it </w:t>
      </w:r>
      <w:r w:rsidR="00D74008">
        <w:t xml:space="preserve">would </w:t>
      </w:r>
      <w:r w:rsidR="004E3672">
        <w:t xml:space="preserve">sufficiently </w:t>
      </w:r>
      <w:r w:rsidR="00D74008">
        <w:t xml:space="preserve">reflect tasks of different control levels while capturing as much motor movement as possible. </w:t>
      </w:r>
      <w:r w:rsidR="00121724">
        <w:t>As the reviewer suggests</w:t>
      </w:r>
      <w:r w:rsidR="00E57006">
        <w:t>, we explained our choice of tasks in the Discussion</w:t>
      </w:r>
      <w:r w:rsidR="007B5FAC">
        <w:t xml:space="preserve"> in lines 754-761</w:t>
      </w:r>
      <w:r w:rsidR="00E57006">
        <w:t xml:space="preserve">. </w:t>
      </w:r>
    </w:p>
    <w:p w14:paraId="1C82083C" w14:textId="0EFD88FC" w:rsidR="00DB0FD7" w:rsidRDefault="00E94A34" w:rsidP="00E94A34">
      <w:pPr>
        <w:pStyle w:val="ListParagraph"/>
        <w:numPr>
          <w:ilvl w:val="0"/>
          <w:numId w:val="3"/>
        </w:numPr>
      </w:pPr>
      <w:bookmarkStart w:id="7" w:name="_Hlk5452998"/>
      <w:r>
        <w:t>Pointing is a cerebellar function and is expected to be (slower but) normal in PD</w:t>
      </w:r>
      <w:r w:rsidR="00AF45BD">
        <w:t xml:space="preserve">. </w:t>
      </w:r>
    </w:p>
    <w:p w14:paraId="2F7CDCC7" w14:textId="1A6648CD" w:rsidR="0021311E" w:rsidRDefault="0021311E" w:rsidP="0021311E">
      <w:pPr>
        <w:pStyle w:val="ListParagraph"/>
        <w:numPr>
          <w:ilvl w:val="1"/>
          <w:numId w:val="3"/>
        </w:numPr>
      </w:pPr>
      <w:r>
        <w:t xml:space="preserve">We found pointing tasks to be a useful experimental </w:t>
      </w:r>
      <w:r w:rsidR="00796279">
        <w:t>paradigm</w:t>
      </w:r>
      <w:r>
        <w:t xml:space="preserve"> to segment deliberate (forward) and spontaneous (backward) actions, thereby </w:t>
      </w:r>
      <w:r w:rsidR="00796279">
        <w:t xml:space="preserve">characterizing different levels of voluntary control. In fact, these segmenting allowed us to separate PWP from healthy individuals </w:t>
      </w:r>
      <w:r w:rsidR="00934FB4">
        <w:t>under the</w:t>
      </w:r>
      <w:r w:rsidR="00796279">
        <w:t xml:space="preserve"> MM </w:t>
      </w:r>
      <w:r w:rsidR="00934FB4">
        <w:t xml:space="preserve">lens </w:t>
      </w:r>
      <w:r w:rsidR="00796279">
        <w:t>(see in reference, Torres et al., 2014)</w:t>
      </w:r>
      <w:r w:rsidR="002D45B4">
        <w:t xml:space="preserve">. For that reason, we included the pointing task as a part of the protocol. </w:t>
      </w:r>
      <w:r w:rsidR="009D674A">
        <w:t>Addressing the reviewer’s concern, we clarified this in lines 75</w:t>
      </w:r>
      <w:r w:rsidR="00270B78">
        <w:t>7</w:t>
      </w:r>
      <w:r w:rsidR="009D674A">
        <w:t>-761.</w:t>
      </w:r>
    </w:p>
    <w:bookmarkEnd w:id="7"/>
    <w:p w14:paraId="7C3E513C" w14:textId="311E8016" w:rsidR="006F2966" w:rsidRDefault="00E94A34" w:rsidP="00E94A34">
      <w:pPr>
        <w:pStyle w:val="ListParagraph"/>
        <w:numPr>
          <w:ilvl w:val="0"/>
          <w:numId w:val="3"/>
        </w:numPr>
      </w:pPr>
      <w:r>
        <w:t xml:space="preserve">I could not get a clear interpretation of EEG from the protocol. Will the protocol look at variation in frequency with attention with tasks or just amplitude </w:t>
      </w:r>
      <w:proofErr w:type="gramStart"/>
      <w:r>
        <w:t>variation.</w:t>
      </w:r>
      <w:proofErr w:type="gramEnd"/>
      <w:r>
        <w:t xml:space="preserve"> How will this be interpreted?</w:t>
      </w:r>
    </w:p>
    <w:p w14:paraId="7A24A6A7" w14:textId="604D81AC" w:rsidR="00F368DD" w:rsidRDefault="00F368DD" w:rsidP="00F368DD">
      <w:pPr>
        <w:pStyle w:val="ListParagraph"/>
        <w:numPr>
          <w:ilvl w:val="1"/>
          <w:numId w:val="3"/>
        </w:numPr>
      </w:pPr>
      <w:r>
        <w:t>Due to space constraint, we only showed the usage of EEG data by examining the scalp amplitude variation. However, we mentioned that examining the frequency domain is another way to analyze data; and we also suggested looking at the source data in the time and frequency domain.</w:t>
      </w:r>
      <w:r w:rsidR="00CC6624">
        <w:t xml:space="preserve"> </w:t>
      </w:r>
      <w:r w:rsidR="00E959F3">
        <w:t>In this paper, we aimed to introduce a tool to study these biophysical data, so the interpretation is not conclusive.</w:t>
      </w:r>
      <w:r w:rsidR="006A37D7">
        <w:t xml:space="preserve"> However, we do hope to provide interpretations using these tools </w:t>
      </w:r>
      <w:proofErr w:type="gramStart"/>
      <w:r w:rsidR="006A37D7">
        <w:t>in the near future</w:t>
      </w:r>
      <w:proofErr w:type="gramEnd"/>
      <w:r w:rsidR="006A37D7">
        <w:t>.</w:t>
      </w:r>
      <w:r w:rsidR="00E959F3">
        <w:t xml:space="preserve"> </w:t>
      </w:r>
      <w:r w:rsidR="00AE5022">
        <w:t>Addressing the reviewer’s concern, we clarified this in lines 770-781</w:t>
      </w:r>
      <w:r w:rsidR="00E959F3">
        <w:t xml:space="preserve">. </w:t>
      </w:r>
    </w:p>
    <w:p w14:paraId="04BDC9EE" w14:textId="25F085E9" w:rsidR="00344348" w:rsidRDefault="000D44CD" w:rsidP="00E94A34">
      <w:pPr>
        <w:pStyle w:val="ListParagraph"/>
        <w:numPr>
          <w:ilvl w:val="0"/>
          <w:numId w:val="3"/>
        </w:numPr>
      </w:pPr>
      <w:r w:rsidRPr="006A37D7">
        <w:lastRenderedPageBreak/>
        <w:t>It will be useful for the authors to look ahead at the applications of this protocol while developing the protocol and rationalize inclusion or exclusion of examination included in digitalization.</w:t>
      </w:r>
    </w:p>
    <w:p w14:paraId="174E1377" w14:textId="31C203EE" w:rsidR="00E44F33" w:rsidRPr="006A37D7" w:rsidRDefault="00216075" w:rsidP="00E44F33">
      <w:pPr>
        <w:pStyle w:val="ListParagraph"/>
        <w:numPr>
          <w:ilvl w:val="1"/>
          <w:numId w:val="3"/>
        </w:numPr>
      </w:pPr>
      <w:r>
        <w:t>As the reviewer suggests</w:t>
      </w:r>
      <w:r w:rsidR="00E44F33">
        <w:t xml:space="preserve">, we mentioned the feasibility of applying this in clinical setting by using commercial grade devices, and cited works that </w:t>
      </w:r>
      <w:proofErr w:type="gramStart"/>
      <w:r w:rsidR="00E44F33">
        <w:t>actually used</w:t>
      </w:r>
      <w:proofErr w:type="gramEnd"/>
      <w:r w:rsidR="00E44F33">
        <w:t xml:space="preserve"> the data obtained from mobile phones </w:t>
      </w:r>
      <w:r w:rsidR="00D477FF">
        <w:t xml:space="preserve">(see in reference, Torres, 2013) </w:t>
      </w:r>
      <w:r w:rsidR="00E44F33">
        <w:t>in the Discussion section</w:t>
      </w:r>
      <w:r w:rsidR="00877BD8">
        <w:t xml:space="preserve"> in lines 790-</w:t>
      </w:r>
      <w:r w:rsidR="00D11A83">
        <w:t>798</w:t>
      </w:r>
      <w:r w:rsidR="00E44F33">
        <w:t xml:space="preserve">. </w:t>
      </w:r>
    </w:p>
    <w:p w14:paraId="6CF1C877" w14:textId="5C41D656" w:rsidR="000D44CD" w:rsidRDefault="000D44CD" w:rsidP="00E94A34">
      <w:pPr>
        <w:pStyle w:val="ListParagraph"/>
        <w:numPr>
          <w:ilvl w:val="0"/>
          <w:numId w:val="3"/>
        </w:numPr>
      </w:pPr>
      <w:r>
        <w:t>A greater attempt should be made to put this into context of existing literature.</w:t>
      </w:r>
    </w:p>
    <w:p w14:paraId="64C88F76" w14:textId="70DB41FF" w:rsidR="0005708F" w:rsidRDefault="0005708F" w:rsidP="0005708F">
      <w:pPr>
        <w:pStyle w:val="ListParagraph"/>
        <w:numPr>
          <w:ilvl w:val="1"/>
          <w:numId w:val="3"/>
        </w:numPr>
      </w:pPr>
      <w:r>
        <w:t xml:space="preserve">Per </w:t>
      </w:r>
      <w:r w:rsidR="002D77A4">
        <w:t>the reviewer’s</w:t>
      </w:r>
      <w:r>
        <w:t xml:space="preserve"> suggestion, we cited a work that describes the challenges in incorporating digital data for PD clinical use (see in reference, </w:t>
      </w:r>
      <w:proofErr w:type="spellStart"/>
      <w:r>
        <w:t>Espay</w:t>
      </w:r>
      <w:proofErr w:type="spellEnd"/>
      <w:r>
        <w:t xml:space="preserve"> et al., 2016) which also points out the </w:t>
      </w:r>
      <w:r w:rsidR="00E53DE1">
        <w:t>need for a tool that would make use of the abundant digital data</w:t>
      </w:r>
      <w:r w:rsidR="009F6EAA">
        <w:t xml:space="preserve"> in line </w:t>
      </w:r>
      <w:r w:rsidR="004A12B7">
        <w:t>73-</w:t>
      </w:r>
      <w:r w:rsidR="00B42FBC">
        <w:t>75</w:t>
      </w:r>
      <w:r w:rsidR="00E53DE1">
        <w:t>.</w:t>
      </w:r>
      <w:r w:rsidR="00B42FBC">
        <w:t xml:space="preserve"> </w:t>
      </w:r>
      <w:r w:rsidR="00E53DE1">
        <w:t xml:space="preserve"> </w:t>
      </w:r>
    </w:p>
    <w:p w14:paraId="47340AE8" w14:textId="2665B81E" w:rsidR="000D44CD" w:rsidRDefault="000D44CD" w:rsidP="00E94A34">
      <w:pPr>
        <w:pStyle w:val="ListParagraph"/>
        <w:numPr>
          <w:ilvl w:val="0"/>
          <w:numId w:val="3"/>
        </w:numPr>
      </w:pPr>
      <w:bookmarkStart w:id="8" w:name="_Hlk5633500"/>
      <w:r w:rsidRPr="00E53DE1">
        <w:t>Give an outlook on the next steps</w:t>
      </w:r>
      <w:bookmarkEnd w:id="8"/>
    </w:p>
    <w:p w14:paraId="27552BF2" w14:textId="64B6C78A" w:rsidR="00E53DE1" w:rsidRPr="00E53DE1" w:rsidRDefault="00E53DE1" w:rsidP="00E53DE1">
      <w:pPr>
        <w:pStyle w:val="ListParagraph"/>
        <w:numPr>
          <w:ilvl w:val="1"/>
          <w:numId w:val="3"/>
        </w:numPr>
      </w:pPr>
      <w:r>
        <w:t xml:space="preserve">We aim to collect more data with the hopes to </w:t>
      </w:r>
      <w:r w:rsidR="002A7F7E">
        <w:t xml:space="preserve">discover the most efficient and effective way to diagnose and track the PD symptoms with a precision medicine approach. Per </w:t>
      </w:r>
      <w:r w:rsidR="004C20B0">
        <w:t>the reviewer’s</w:t>
      </w:r>
      <w:r w:rsidR="002A7F7E">
        <w:t xml:space="preserve"> suggestion, we mentioned this in the Discussion section</w:t>
      </w:r>
      <w:r w:rsidR="0048282B">
        <w:t xml:space="preserve"> in lines 800-804</w:t>
      </w:r>
      <w:r w:rsidR="002A7F7E">
        <w:t xml:space="preserve">. </w:t>
      </w:r>
    </w:p>
    <w:sectPr w:rsidR="00E53DE1" w:rsidRPr="00E53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D1202"/>
    <w:multiLevelType w:val="hybridMultilevel"/>
    <w:tmpl w:val="269A4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02803"/>
    <w:multiLevelType w:val="hybridMultilevel"/>
    <w:tmpl w:val="6B1EC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C60EA"/>
    <w:multiLevelType w:val="hybridMultilevel"/>
    <w:tmpl w:val="7F6CC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9D"/>
    <w:rsid w:val="00050AD2"/>
    <w:rsid w:val="000521D7"/>
    <w:rsid w:val="0005708F"/>
    <w:rsid w:val="000713E5"/>
    <w:rsid w:val="00072EBC"/>
    <w:rsid w:val="000946C9"/>
    <w:rsid w:val="000D44CD"/>
    <w:rsid w:val="000E315D"/>
    <w:rsid w:val="000E4616"/>
    <w:rsid w:val="000E67AD"/>
    <w:rsid w:val="001034C4"/>
    <w:rsid w:val="00121724"/>
    <w:rsid w:val="00135AEF"/>
    <w:rsid w:val="0017017B"/>
    <w:rsid w:val="001C3328"/>
    <w:rsid w:val="001E01CE"/>
    <w:rsid w:val="0021311E"/>
    <w:rsid w:val="00216075"/>
    <w:rsid w:val="0022025C"/>
    <w:rsid w:val="00251BF7"/>
    <w:rsid w:val="00255F35"/>
    <w:rsid w:val="00270B78"/>
    <w:rsid w:val="002A7F7E"/>
    <w:rsid w:val="002D45B4"/>
    <w:rsid w:val="002D77A4"/>
    <w:rsid w:val="002E1B66"/>
    <w:rsid w:val="0030348B"/>
    <w:rsid w:val="00344348"/>
    <w:rsid w:val="003763C9"/>
    <w:rsid w:val="00394A61"/>
    <w:rsid w:val="003C140B"/>
    <w:rsid w:val="003C41CF"/>
    <w:rsid w:val="003D124B"/>
    <w:rsid w:val="003D1CE5"/>
    <w:rsid w:val="003E2CEF"/>
    <w:rsid w:val="00415C77"/>
    <w:rsid w:val="004364CD"/>
    <w:rsid w:val="004759C4"/>
    <w:rsid w:val="0048282B"/>
    <w:rsid w:val="004A12B7"/>
    <w:rsid w:val="004C20B0"/>
    <w:rsid w:val="004C52C5"/>
    <w:rsid w:val="004D2301"/>
    <w:rsid w:val="004E3672"/>
    <w:rsid w:val="00504CF0"/>
    <w:rsid w:val="00511060"/>
    <w:rsid w:val="00547347"/>
    <w:rsid w:val="00571596"/>
    <w:rsid w:val="00580E2E"/>
    <w:rsid w:val="005843EF"/>
    <w:rsid w:val="005A05E0"/>
    <w:rsid w:val="005A6CAA"/>
    <w:rsid w:val="005C7138"/>
    <w:rsid w:val="005F6296"/>
    <w:rsid w:val="00613EC4"/>
    <w:rsid w:val="006464B6"/>
    <w:rsid w:val="006540FF"/>
    <w:rsid w:val="00672D7B"/>
    <w:rsid w:val="006837DE"/>
    <w:rsid w:val="006A37D7"/>
    <w:rsid w:val="006A60A7"/>
    <w:rsid w:val="006C752B"/>
    <w:rsid w:val="006D2AEB"/>
    <w:rsid w:val="006F2966"/>
    <w:rsid w:val="00726C1A"/>
    <w:rsid w:val="00756697"/>
    <w:rsid w:val="007705F9"/>
    <w:rsid w:val="00786533"/>
    <w:rsid w:val="0079052A"/>
    <w:rsid w:val="00796279"/>
    <w:rsid w:val="007B5FAC"/>
    <w:rsid w:val="007C679B"/>
    <w:rsid w:val="007D295F"/>
    <w:rsid w:val="007F3A8A"/>
    <w:rsid w:val="007F767F"/>
    <w:rsid w:val="00811E26"/>
    <w:rsid w:val="00877BD8"/>
    <w:rsid w:val="008A37F4"/>
    <w:rsid w:val="00914423"/>
    <w:rsid w:val="00915059"/>
    <w:rsid w:val="00926491"/>
    <w:rsid w:val="00934FB4"/>
    <w:rsid w:val="00946148"/>
    <w:rsid w:val="00950697"/>
    <w:rsid w:val="00956B70"/>
    <w:rsid w:val="009C769B"/>
    <w:rsid w:val="009D674A"/>
    <w:rsid w:val="009E4A58"/>
    <w:rsid w:val="009F6EAA"/>
    <w:rsid w:val="00A05570"/>
    <w:rsid w:val="00A13687"/>
    <w:rsid w:val="00A16AEA"/>
    <w:rsid w:val="00A2515C"/>
    <w:rsid w:val="00A2730A"/>
    <w:rsid w:val="00A307E7"/>
    <w:rsid w:val="00A4000C"/>
    <w:rsid w:val="00A4366C"/>
    <w:rsid w:val="00A61C6F"/>
    <w:rsid w:val="00A80FE3"/>
    <w:rsid w:val="00AD1CA9"/>
    <w:rsid w:val="00AE4199"/>
    <w:rsid w:val="00AE5022"/>
    <w:rsid w:val="00AF45BD"/>
    <w:rsid w:val="00B1013A"/>
    <w:rsid w:val="00B36919"/>
    <w:rsid w:val="00B42FBC"/>
    <w:rsid w:val="00B4678F"/>
    <w:rsid w:val="00B60F44"/>
    <w:rsid w:val="00BB4B16"/>
    <w:rsid w:val="00BC719D"/>
    <w:rsid w:val="00BE4A0F"/>
    <w:rsid w:val="00C02556"/>
    <w:rsid w:val="00C41EB5"/>
    <w:rsid w:val="00C635E4"/>
    <w:rsid w:val="00CB66B7"/>
    <w:rsid w:val="00CC6624"/>
    <w:rsid w:val="00CD7369"/>
    <w:rsid w:val="00CE632A"/>
    <w:rsid w:val="00CF68CE"/>
    <w:rsid w:val="00D11A83"/>
    <w:rsid w:val="00D17080"/>
    <w:rsid w:val="00D3335A"/>
    <w:rsid w:val="00D363ED"/>
    <w:rsid w:val="00D45AE2"/>
    <w:rsid w:val="00D4610C"/>
    <w:rsid w:val="00D477FF"/>
    <w:rsid w:val="00D5273C"/>
    <w:rsid w:val="00D74008"/>
    <w:rsid w:val="00DA3146"/>
    <w:rsid w:val="00DB0FD7"/>
    <w:rsid w:val="00DD5A7D"/>
    <w:rsid w:val="00DE249C"/>
    <w:rsid w:val="00E109F9"/>
    <w:rsid w:val="00E16DA0"/>
    <w:rsid w:val="00E44F33"/>
    <w:rsid w:val="00E53DE1"/>
    <w:rsid w:val="00E57006"/>
    <w:rsid w:val="00E94A34"/>
    <w:rsid w:val="00E959F3"/>
    <w:rsid w:val="00EA3A8B"/>
    <w:rsid w:val="00EE1E14"/>
    <w:rsid w:val="00EF3395"/>
    <w:rsid w:val="00F0711D"/>
    <w:rsid w:val="00F31FAF"/>
    <w:rsid w:val="00F34EF3"/>
    <w:rsid w:val="00F368DD"/>
    <w:rsid w:val="00F436AB"/>
    <w:rsid w:val="00F44726"/>
    <w:rsid w:val="00F54364"/>
    <w:rsid w:val="00F637ED"/>
    <w:rsid w:val="00F65970"/>
    <w:rsid w:val="00F74991"/>
    <w:rsid w:val="00F8599C"/>
    <w:rsid w:val="00FA143C"/>
    <w:rsid w:val="00FA3D19"/>
    <w:rsid w:val="00FB1D07"/>
    <w:rsid w:val="00FC27D2"/>
    <w:rsid w:val="00FD3086"/>
    <w:rsid w:val="00FE5114"/>
    <w:rsid w:val="00FF00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6E50"/>
  <w15:chartTrackingRefBased/>
  <w15:docId w15:val="{C24480B4-D780-46CA-933F-038AAC94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966"/>
    <w:pPr>
      <w:ind w:left="720"/>
      <w:contextualSpacing/>
    </w:pPr>
  </w:style>
  <w:style w:type="character" w:styleId="CommentReference">
    <w:name w:val="annotation reference"/>
    <w:basedOn w:val="DefaultParagraphFont"/>
    <w:uiPriority w:val="99"/>
    <w:semiHidden/>
    <w:unhideWhenUsed/>
    <w:rsid w:val="00EE1E14"/>
    <w:rPr>
      <w:sz w:val="16"/>
      <w:szCs w:val="16"/>
    </w:rPr>
  </w:style>
  <w:style w:type="paragraph" w:styleId="CommentText">
    <w:name w:val="annotation text"/>
    <w:basedOn w:val="Normal"/>
    <w:link w:val="CommentTextChar"/>
    <w:uiPriority w:val="99"/>
    <w:semiHidden/>
    <w:unhideWhenUsed/>
    <w:rsid w:val="00EE1E14"/>
    <w:pPr>
      <w:spacing w:line="240" w:lineRule="auto"/>
    </w:pPr>
    <w:rPr>
      <w:sz w:val="20"/>
      <w:szCs w:val="20"/>
    </w:rPr>
  </w:style>
  <w:style w:type="character" w:customStyle="1" w:styleId="CommentTextChar">
    <w:name w:val="Comment Text Char"/>
    <w:basedOn w:val="DefaultParagraphFont"/>
    <w:link w:val="CommentText"/>
    <w:uiPriority w:val="99"/>
    <w:semiHidden/>
    <w:rsid w:val="00EE1E14"/>
    <w:rPr>
      <w:sz w:val="20"/>
      <w:szCs w:val="20"/>
    </w:rPr>
  </w:style>
  <w:style w:type="paragraph" w:styleId="CommentSubject">
    <w:name w:val="annotation subject"/>
    <w:basedOn w:val="CommentText"/>
    <w:next w:val="CommentText"/>
    <w:link w:val="CommentSubjectChar"/>
    <w:uiPriority w:val="99"/>
    <w:semiHidden/>
    <w:unhideWhenUsed/>
    <w:rsid w:val="00EE1E14"/>
    <w:rPr>
      <w:b/>
      <w:bCs/>
    </w:rPr>
  </w:style>
  <w:style w:type="character" w:customStyle="1" w:styleId="CommentSubjectChar">
    <w:name w:val="Comment Subject Char"/>
    <w:basedOn w:val="CommentTextChar"/>
    <w:link w:val="CommentSubject"/>
    <w:uiPriority w:val="99"/>
    <w:semiHidden/>
    <w:rsid w:val="00EE1E14"/>
    <w:rPr>
      <w:b/>
      <w:bCs/>
      <w:sz w:val="20"/>
      <w:szCs w:val="20"/>
    </w:rPr>
  </w:style>
  <w:style w:type="paragraph" w:styleId="BalloonText">
    <w:name w:val="Balloon Text"/>
    <w:basedOn w:val="Normal"/>
    <w:link w:val="BalloonTextChar"/>
    <w:uiPriority w:val="99"/>
    <w:semiHidden/>
    <w:unhideWhenUsed/>
    <w:rsid w:val="00EE1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14"/>
    <w:rPr>
      <w:rFonts w:ascii="Segoe UI" w:hAnsi="Segoe UI" w:cs="Segoe UI"/>
      <w:sz w:val="18"/>
      <w:szCs w:val="18"/>
    </w:rPr>
  </w:style>
  <w:style w:type="character" w:styleId="Hyperlink">
    <w:name w:val="Hyperlink"/>
    <w:basedOn w:val="DefaultParagraphFont"/>
    <w:uiPriority w:val="99"/>
    <w:unhideWhenUsed/>
    <w:rsid w:val="006837DE"/>
    <w:rPr>
      <w:color w:val="0563C1" w:themeColor="hyperlink"/>
      <w:u w:val="single"/>
    </w:rPr>
  </w:style>
  <w:style w:type="character" w:styleId="UnresolvedMention">
    <w:name w:val="Unresolved Mention"/>
    <w:basedOn w:val="DefaultParagraphFont"/>
    <w:uiPriority w:val="99"/>
    <w:semiHidden/>
    <w:unhideWhenUsed/>
    <w:rsid w:val="00683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2737</TotalTime>
  <Pages>5</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Jihye Ryu</dc:creator>
  <cp:keywords/>
  <dc:description/>
  <cp:lastModifiedBy>Sarah Ryu</cp:lastModifiedBy>
  <cp:revision>145</cp:revision>
  <dcterms:created xsi:type="dcterms:W3CDTF">2019-04-05T13:38:00Z</dcterms:created>
  <dcterms:modified xsi:type="dcterms:W3CDTF">2019-04-15T17:27:00Z</dcterms:modified>
</cp:coreProperties>
</file>