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0841A" w14:textId="4EFCE62D" w:rsidR="009D3283" w:rsidRPr="005A3E30" w:rsidRDefault="008F5A5C" w:rsidP="005A3E30">
      <w:pPr>
        <w:jc w:val="both"/>
        <w:rPr>
          <w:b/>
          <w:u w:val="single"/>
        </w:rPr>
      </w:pPr>
      <w:r w:rsidRPr="005A3E30">
        <w:rPr>
          <w:b/>
          <w:u w:val="single"/>
        </w:rPr>
        <w:t>RESPONSE TO EDITOR AND REVIEWERS:</w:t>
      </w:r>
    </w:p>
    <w:p w14:paraId="4D221B27" w14:textId="30787745" w:rsidR="009D3283" w:rsidRDefault="009D3283" w:rsidP="005A3E30">
      <w:pPr>
        <w:jc w:val="both"/>
      </w:pPr>
    </w:p>
    <w:p w14:paraId="18844C37" w14:textId="20657D33" w:rsidR="009D3283" w:rsidRDefault="009D3283" w:rsidP="005A3E30">
      <w:pPr>
        <w:jc w:val="both"/>
      </w:pPr>
      <w:r>
        <w:t>We thank both the editor and reviewers for their thorough and helpful comments</w:t>
      </w:r>
      <w:r w:rsidR="008F5A5C">
        <w:t>, which have significantly improved the quality of the manuscript</w:t>
      </w:r>
      <w:r>
        <w:t xml:space="preserve">. </w:t>
      </w:r>
      <w:r w:rsidR="008F5A5C">
        <w:t xml:space="preserve">This is our </w:t>
      </w:r>
      <w:r>
        <w:t xml:space="preserve">point-by-point response to comments and </w:t>
      </w:r>
      <w:r w:rsidR="008F5A5C">
        <w:t xml:space="preserve">the corresponding </w:t>
      </w:r>
      <w:r>
        <w:t xml:space="preserve">modifications introduced in the </w:t>
      </w:r>
      <w:r w:rsidR="008F5A5C">
        <w:t xml:space="preserve">revised </w:t>
      </w:r>
      <w:r>
        <w:t xml:space="preserve">manuscript. </w:t>
      </w:r>
    </w:p>
    <w:p w14:paraId="3F82C3B1" w14:textId="77777777" w:rsidR="009D3283" w:rsidRDefault="009D3283" w:rsidP="005A3E30">
      <w:pPr>
        <w:jc w:val="both"/>
      </w:pPr>
    </w:p>
    <w:p w14:paraId="5043A525" w14:textId="0C35806B" w:rsidR="00F91272" w:rsidRPr="00F91272" w:rsidRDefault="00E57FE9" w:rsidP="005A3E30">
      <w:pPr>
        <w:jc w:val="both"/>
        <w:rPr>
          <w:b/>
          <w:sz w:val="36"/>
          <w:szCs w:val="36"/>
        </w:rPr>
      </w:pPr>
      <w:r w:rsidRPr="00F91272">
        <w:rPr>
          <w:b/>
          <w:sz w:val="36"/>
          <w:szCs w:val="36"/>
        </w:rPr>
        <w:t>EDITOR</w:t>
      </w:r>
    </w:p>
    <w:p w14:paraId="7EB2363F" w14:textId="77777777" w:rsidR="00E57FE9" w:rsidRDefault="00E57FE9" w:rsidP="005A3E30">
      <w:pPr>
        <w:jc w:val="both"/>
      </w:pPr>
    </w:p>
    <w:p w14:paraId="42E6335A" w14:textId="77777777" w:rsidR="00E57FE9" w:rsidRDefault="00E57FE9" w:rsidP="00D418C0">
      <w:pPr>
        <w:rPr>
          <w:rFonts w:ascii="Calibri" w:eastAsia="Calibri" w:hAnsi="Calibri" w:cs="Calibri"/>
          <w:color w:val="212121"/>
        </w:rPr>
      </w:pPr>
      <w:r w:rsidRPr="5E616A12">
        <w:rPr>
          <w:rFonts w:ascii="Calibri" w:eastAsia="Calibri" w:hAnsi="Calibri" w:cs="Calibri"/>
          <w:b/>
          <w:bCs/>
          <w:color w:val="212121"/>
          <w:u w:val="single"/>
        </w:rPr>
        <w:t>Editorial comments:</w:t>
      </w:r>
      <w:r>
        <w:br/>
      </w:r>
      <w:r w:rsidRPr="5E616A12">
        <w:rPr>
          <w:rFonts w:ascii="Calibri" w:eastAsia="Calibri" w:hAnsi="Calibri" w:cs="Calibri"/>
          <w:color w:val="212121"/>
        </w:rPr>
        <w:t>Changes to be made by the Author(s):</w:t>
      </w:r>
    </w:p>
    <w:p w14:paraId="0C605B11" w14:textId="6473A0A1" w:rsidR="00E57FE9" w:rsidRPr="00E57FE9" w:rsidRDefault="00E57FE9" w:rsidP="005A3E30">
      <w:pPr>
        <w:jc w:val="both"/>
        <w:rPr>
          <w:rFonts w:ascii="Calibri" w:eastAsia="Calibri" w:hAnsi="Calibri" w:cs="Calibri"/>
          <w:b/>
          <w:color w:val="212121"/>
        </w:rPr>
      </w:pPr>
      <w:r>
        <w:br/>
      </w:r>
      <w:r w:rsidRPr="00E57FE9">
        <w:rPr>
          <w:rFonts w:ascii="Calibri" w:eastAsia="Calibri" w:hAnsi="Calibri" w:cs="Calibri"/>
          <w:b/>
          <w:color w:val="212121"/>
        </w:rPr>
        <w:t>Comment 1:</w:t>
      </w:r>
    </w:p>
    <w:p w14:paraId="1B776650" w14:textId="4FA3209B" w:rsidR="00E57FE9" w:rsidRDefault="00E57FE9" w:rsidP="005A3E30">
      <w:pPr>
        <w:jc w:val="both"/>
        <w:rPr>
          <w:rFonts w:ascii="Calibri" w:eastAsia="Calibri" w:hAnsi="Calibri" w:cs="Calibri"/>
          <w:color w:val="212121"/>
        </w:rPr>
      </w:pPr>
      <w:r w:rsidRPr="5E616A12">
        <w:rPr>
          <w:rFonts w:ascii="Calibri" w:eastAsia="Calibri" w:hAnsi="Calibri" w:cs="Calibri"/>
          <w:color w:val="212121"/>
        </w:rPr>
        <w:t xml:space="preserve">Please take this opportunity to thoroughly proofread the manuscript to ensure that there are no spelling or grammar issues. The </w:t>
      </w:r>
      <w:proofErr w:type="spellStart"/>
      <w:r w:rsidRPr="5E616A12">
        <w:rPr>
          <w:rFonts w:ascii="Calibri" w:eastAsia="Calibri" w:hAnsi="Calibri" w:cs="Calibri"/>
          <w:color w:val="212121"/>
        </w:rPr>
        <w:t>JoVE</w:t>
      </w:r>
      <w:proofErr w:type="spellEnd"/>
      <w:r w:rsidRPr="5E616A12">
        <w:rPr>
          <w:rFonts w:ascii="Calibri" w:eastAsia="Calibri" w:hAnsi="Calibri" w:cs="Calibri"/>
          <w:color w:val="212121"/>
        </w:rPr>
        <w:t xml:space="preserve"> editor will not copy-edit your manuscript and any errors in the submitted revision may be present in the published version.</w:t>
      </w:r>
    </w:p>
    <w:p w14:paraId="6DD0AB1B" w14:textId="2D40EEEE" w:rsidR="00E57FE9" w:rsidRDefault="00E57FE9" w:rsidP="005A3E30">
      <w:pPr>
        <w:jc w:val="both"/>
        <w:rPr>
          <w:rFonts w:ascii="Calibri" w:eastAsia="Calibri" w:hAnsi="Calibri" w:cs="Calibri"/>
          <w:color w:val="212121"/>
        </w:rPr>
      </w:pPr>
      <w:r>
        <w:rPr>
          <w:rFonts w:ascii="Calibri" w:eastAsia="Calibri" w:hAnsi="Calibri" w:cs="Calibri"/>
          <w:b/>
          <w:color w:val="212121"/>
        </w:rPr>
        <w:t>Response</w:t>
      </w:r>
      <w:r w:rsidR="00313896">
        <w:rPr>
          <w:rFonts w:ascii="Calibri" w:eastAsia="Calibri" w:hAnsi="Calibri" w:cs="Calibri"/>
          <w:b/>
          <w:color w:val="212121"/>
        </w:rPr>
        <w:t xml:space="preserve"> 1</w:t>
      </w:r>
      <w:r>
        <w:rPr>
          <w:rFonts w:ascii="Calibri" w:eastAsia="Calibri" w:hAnsi="Calibri" w:cs="Calibri"/>
          <w:b/>
          <w:color w:val="212121"/>
        </w:rPr>
        <w:t xml:space="preserve">: </w:t>
      </w:r>
    </w:p>
    <w:p w14:paraId="36F742C9" w14:textId="11F2D41C" w:rsidR="00E57FE9" w:rsidRDefault="00E57FE9" w:rsidP="005A3E30">
      <w:pPr>
        <w:jc w:val="both"/>
        <w:rPr>
          <w:rFonts w:ascii="Calibri" w:eastAsia="Calibri" w:hAnsi="Calibri" w:cs="Calibri"/>
          <w:color w:val="212121"/>
        </w:rPr>
      </w:pPr>
      <w:r>
        <w:rPr>
          <w:rFonts w:ascii="Calibri" w:eastAsia="Calibri" w:hAnsi="Calibri" w:cs="Calibri"/>
          <w:color w:val="212121"/>
        </w:rPr>
        <w:t>We have thoroughly proof-read and edited</w:t>
      </w:r>
      <w:r w:rsidR="008F5A5C">
        <w:rPr>
          <w:rFonts w:ascii="Calibri" w:eastAsia="Calibri" w:hAnsi="Calibri" w:cs="Calibri"/>
          <w:color w:val="212121"/>
        </w:rPr>
        <w:t xml:space="preserve"> to address the above</w:t>
      </w:r>
      <w:r>
        <w:rPr>
          <w:rFonts w:ascii="Calibri" w:eastAsia="Calibri" w:hAnsi="Calibri" w:cs="Calibri"/>
          <w:color w:val="212121"/>
        </w:rPr>
        <w:t xml:space="preserve">. </w:t>
      </w:r>
    </w:p>
    <w:p w14:paraId="366778A6" w14:textId="3A8C3D5A" w:rsidR="00E57FE9" w:rsidRDefault="00E57FE9" w:rsidP="005A3E30">
      <w:pPr>
        <w:jc w:val="both"/>
        <w:rPr>
          <w:rFonts w:ascii="Calibri" w:eastAsia="Calibri" w:hAnsi="Calibri" w:cs="Calibri"/>
          <w:color w:val="212121"/>
        </w:rPr>
      </w:pPr>
    </w:p>
    <w:p w14:paraId="76284F6A" w14:textId="144CEEFF" w:rsidR="00E57FE9" w:rsidRPr="00E57FE9" w:rsidRDefault="00E57FE9" w:rsidP="005A3E30">
      <w:pPr>
        <w:jc w:val="both"/>
        <w:rPr>
          <w:rFonts w:ascii="Calibri" w:eastAsia="Calibri" w:hAnsi="Calibri" w:cs="Calibri"/>
          <w:b/>
          <w:color w:val="212121"/>
        </w:rPr>
      </w:pPr>
      <w:r w:rsidRPr="00E57FE9">
        <w:rPr>
          <w:rFonts w:ascii="Calibri" w:eastAsia="Calibri" w:hAnsi="Calibri" w:cs="Calibri"/>
          <w:b/>
          <w:color w:val="212121"/>
        </w:rPr>
        <w:t>Comment 2:</w:t>
      </w:r>
    </w:p>
    <w:p w14:paraId="75E274D6" w14:textId="2BBFEA2C" w:rsidR="00E57FE9" w:rsidRDefault="00E57FE9" w:rsidP="005A3E30">
      <w:pPr>
        <w:jc w:val="both"/>
        <w:rPr>
          <w:rFonts w:ascii="Calibri" w:eastAsia="Calibri" w:hAnsi="Calibri" w:cs="Calibri"/>
          <w:b/>
          <w:color w:val="212121"/>
        </w:rPr>
      </w:pPr>
      <w:r w:rsidRPr="5E616A12">
        <w:rPr>
          <w:rFonts w:ascii="Calibri" w:eastAsia="Calibri" w:hAnsi="Calibri" w:cs="Calibri"/>
          <w:color w:val="212121"/>
        </w:rPr>
        <w:t xml:space="preserve"> Please define all abbreviations during the first-time use.</w:t>
      </w:r>
    </w:p>
    <w:p w14:paraId="75DC0B5C" w14:textId="78BB8169" w:rsidR="00E57FE9" w:rsidRDefault="00E57FE9" w:rsidP="005A3E30">
      <w:pPr>
        <w:jc w:val="both"/>
        <w:rPr>
          <w:rFonts w:ascii="Calibri" w:eastAsia="Calibri" w:hAnsi="Calibri" w:cs="Calibri"/>
          <w:color w:val="212121"/>
        </w:rPr>
      </w:pPr>
      <w:r>
        <w:rPr>
          <w:rFonts w:ascii="Calibri" w:eastAsia="Calibri" w:hAnsi="Calibri" w:cs="Calibri"/>
          <w:b/>
          <w:color w:val="212121"/>
        </w:rPr>
        <w:t>Response</w:t>
      </w:r>
      <w:r w:rsidR="00313896">
        <w:rPr>
          <w:rFonts w:ascii="Calibri" w:eastAsia="Calibri" w:hAnsi="Calibri" w:cs="Calibri"/>
          <w:b/>
          <w:color w:val="212121"/>
        </w:rPr>
        <w:t xml:space="preserve"> 2</w:t>
      </w:r>
      <w:r>
        <w:rPr>
          <w:rFonts w:ascii="Calibri" w:eastAsia="Calibri" w:hAnsi="Calibri" w:cs="Calibri"/>
          <w:b/>
          <w:color w:val="212121"/>
        </w:rPr>
        <w:t xml:space="preserve">: </w:t>
      </w:r>
    </w:p>
    <w:p w14:paraId="59933B09" w14:textId="73C97371" w:rsidR="00E57FE9" w:rsidRDefault="00E57FE9" w:rsidP="005A3E30">
      <w:pPr>
        <w:jc w:val="both"/>
        <w:rPr>
          <w:rFonts w:ascii="Calibri" w:eastAsia="Calibri" w:hAnsi="Calibri" w:cs="Calibri"/>
          <w:color w:val="212121"/>
        </w:rPr>
      </w:pPr>
      <w:r>
        <w:rPr>
          <w:rFonts w:ascii="Calibri" w:eastAsia="Calibri" w:hAnsi="Calibri" w:cs="Calibri"/>
          <w:color w:val="212121"/>
        </w:rPr>
        <w:t xml:space="preserve">We have thoroughly edited all working parts of the manuscript to ensure that all abbreviations are defined during the first-time use. </w:t>
      </w:r>
    </w:p>
    <w:p w14:paraId="311A7AF7" w14:textId="77777777" w:rsidR="00E57FE9" w:rsidRPr="00E57FE9" w:rsidRDefault="00E57FE9" w:rsidP="005A3E30">
      <w:pPr>
        <w:jc w:val="both"/>
        <w:rPr>
          <w:rFonts w:ascii="Calibri" w:eastAsia="Calibri" w:hAnsi="Calibri" w:cs="Calibri"/>
          <w:color w:val="212121"/>
        </w:rPr>
      </w:pPr>
    </w:p>
    <w:p w14:paraId="63316042" w14:textId="56C87D4D" w:rsidR="00E57FE9" w:rsidRDefault="00E57FE9" w:rsidP="005A3E30">
      <w:pPr>
        <w:jc w:val="both"/>
        <w:rPr>
          <w:b/>
        </w:rPr>
      </w:pPr>
      <w:r>
        <w:rPr>
          <w:b/>
        </w:rPr>
        <w:t xml:space="preserve">Comment 3: </w:t>
      </w:r>
    </w:p>
    <w:p w14:paraId="56D24485" w14:textId="125EAD44" w:rsidR="00E57FE9" w:rsidRDefault="00E57FE9" w:rsidP="008F5A5C">
      <w:pPr>
        <w:rPr>
          <w:b/>
        </w:rPr>
      </w:pPr>
      <w:r w:rsidRPr="5E616A12">
        <w:rPr>
          <w:rFonts w:ascii="Calibri" w:eastAsia="Calibri" w:hAnsi="Calibri" w:cs="Calibri"/>
          <w:color w:val="212121"/>
        </w:rPr>
        <w:t>Please revise the Introduction to include all of the following:</w:t>
      </w:r>
      <w:r>
        <w:br/>
      </w:r>
      <w:r w:rsidRPr="5E616A12">
        <w:rPr>
          <w:rFonts w:ascii="Calibri" w:eastAsia="Calibri" w:hAnsi="Calibri" w:cs="Calibri"/>
          <w:color w:val="212121"/>
        </w:rPr>
        <w:t>a) A clear statement of the overall goal of this method</w:t>
      </w:r>
      <w:r>
        <w:br/>
      </w:r>
      <w:r w:rsidRPr="5E616A12">
        <w:rPr>
          <w:rFonts w:ascii="Calibri" w:eastAsia="Calibri" w:hAnsi="Calibri" w:cs="Calibri"/>
          <w:color w:val="212121"/>
        </w:rPr>
        <w:t>b) The rationale behind the development and/or use of this technique</w:t>
      </w:r>
      <w:r>
        <w:br/>
      </w:r>
      <w:r w:rsidRPr="5E616A12">
        <w:rPr>
          <w:rFonts w:ascii="Calibri" w:eastAsia="Calibri" w:hAnsi="Calibri" w:cs="Calibri"/>
          <w:color w:val="212121"/>
        </w:rPr>
        <w:t>c) The advantages over alternative techniques with applicable references to previous studies</w:t>
      </w:r>
      <w:r>
        <w:br/>
      </w:r>
      <w:r w:rsidRPr="5E616A12">
        <w:rPr>
          <w:rFonts w:ascii="Calibri" w:eastAsia="Calibri" w:hAnsi="Calibri" w:cs="Calibri"/>
          <w:color w:val="212121"/>
        </w:rPr>
        <w:t>d) A description of the context of the technique in the wider body of literature</w:t>
      </w:r>
      <w:r>
        <w:br/>
      </w:r>
      <w:r w:rsidRPr="5E616A12">
        <w:rPr>
          <w:rFonts w:ascii="Calibri" w:eastAsia="Calibri" w:hAnsi="Calibri" w:cs="Calibri"/>
          <w:color w:val="212121"/>
        </w:rPr>
        <w:t>e) Information to help readers to determine whether the method is appropriate for their application</w:t>
      </w:r>
      <w:r w:rsidR="008F5A5C">
        <w:rPr>
          <w:rFonts w:ascii="Calibri" w:eastAsia="Calibri" w:hAnsi="Calibri" w:cs="Calibri"/>
          <w:color w:val="212121"/>
        </w:rPr>
        <w:t>.</w:t>
      </w:r>
    </w:p>
    <w:p w14:paraId="28AA6D60" w14:textId="0D96B8BA" w:rsidR="00E57FE9" w:rsidRDefault="00E57FE9" w:rsidP="005A3E30">
      <w:pPr>
        <w:jc w:val="both"/>
        <w:rPr>
          <w:rFonts w:ascii="Calibri" w:eastAsia="Calibri" w:hAnsi="Calibri" w:cs="Calibri"/>
          <w:color w:val="212121"/>
        </w:rPr>
      </w:pPr>
      <w:r>
        <w:rPr>
          <w:rFonts w:ascii="Calibri" w:eastAsia="Calibri" w:hAnsi="Calibri" w:cs="Calibri"/>
          <w:b/>
          <w:color w:val="212121"/>
        </w:rPr>
        <w:t>Response</w:t>
      </w:r>
      <w:r w:rsidR="00313896">
        <w:rPr>
          <w:rFonts w:ascii="Calibri" w:eastAsia="Calibri" w:hAnsi="Calibri" w:cs="Calibri"/>
          <w:b/>
          <w:color w:val="212121"/>
        </w:rPr>
        <w:t xml:space="preserve"> 3</w:t>
      </w:r>
      <w:r>
        <w:rPr>
          <w:rFonts w:ascii="Calibri" w:eastAsia="Calibri" w:hAnsi="Calibri" w:cs="Calibri"/>
          <w:b/>
          <w:color w:val="212121"/>
        </w:rPr>
        <w:t xml:space="preserve">: </w:t>
      </w:r>
    </w:p>
    <w:p w14:paraId="684A19DE" w14:textId="5ED6897D" w:rsidR="00313896" w:rsidRDefault="00E57FE9" w:rsidP="005A3E30">
      <w:pPr>
        <w:jc w:val="both"/>
        <w:rPr>
          <w:rFonts w:ascii="Calibri" w:eastAsia="Calibri" w:hAnsi="Calibri" w:cs="Calibri"/>
          <w:color w:val="212121"/>
        </w:rPr>
      </w:pPr>
      <w:r>
        <w:rPr>
          <w:rFonts w:ascii="Calibri" w:eastAsia="Calibri" w:hAnsi="Calibri" w:cs="Calibri"/>
          <w:color w:val="212121"/>
        </w:rPr>
        <w:t xml:space="preserve">We thank the editor for this critique. We have thoroughly restructured the introduction to </w:t>
      </w:r>
      <w:r w:rsidR="008F5A5C">
        <w:rPr>
          <w:rFonts w:ascii="Calibri" w:eastAsia="Calibri" w:hAnsi="Calibri" w:cs="Calibri"/>
          <w:color w:val="212121"/>
        </w:rPr>
        <w:t xml:space="preserve">address the above </w:t>
      </w:r>
      <w:r>
        <w:rPr>
          <w:rFonts w:ascii="Calibri" w:eastAsia="Calibri" w:hAnsi="Calibri" w:cs="Calibri"/>
          <w:color w:val="212121"/>
        </w:rPr>
        <w:t xml:space="preserve">suggestions. We have taken heed to make the introduction less focused on graft-versus-host disease and </w:t>
      </w:r>
      <w:r w:rsidR="008F5A5C">
        <w:rPr>
          <w:rFonts w:ascii="Calibri" w:eastAsia="Calibri" w:hAnsi="Calibri" w:cs="Calibri"/>
          <w:color w:val="212121"/>
        </w:rPr>
        <w:t xml:space="preserve">of broader relevance to the readership of </w:t>
      </w:r>
      <w:proofErr w:type="spellStart"/>
      <w:r w:rsidR="008F5A5C">
        <w:rPr>
          <w:rFonts w:ascii="Calibri" w:eastAsia="Calibri" w:hAnsi="Calibri" w:cs="Calibri"/>
          <w:color w:val="212121"/>
        </w:rPr>
        <w:t>JoVE</w:t>
      </w:r>
      <w:proofErr w:type="spellEnd"/>
      <w:r w:rsidR="00891030">
        <w:rPr>
          <w:rFonts w:ascii="Calibri" w:eastAsia="Calibri" w:hAnsi="Calibri" w:cs="Calibri"/>
          <w:color w:val="212121"/>
        </w:rPr>
        <w:t>.</w:t>
      </w:r>
      <w:r w:rsidR="008E7594">
        <w:rPr>
          <w:rFonts w:ascii="Calibri" w:eastAsia="Calibri" w:hAnsi="Calibri" w:cs="Calibri"/>
          <w:color w:val="212121"/>
        </w:rPr>
        <w:t xml:space="preserve"> Overall goals and</w:t>
      </w:r>
      <w:r w:rsidR="008F5A5C">
        <w:rPr>
          <w:rFonts w:ascii="Calibri" w:eastAsia="Calibri" w:hAnsi="Calibri" w:cs="Calibri"/>
          <w:color w:val="212121"/>
        </w:rPr>
        <w:t xml:space="preserve"> rationale (</w:t>
      </w:r>
      <w:r w:rsidR="008F5A5C" w:rsidRPr="00901834">
        <w:rPr>
          <w:rFonts w:ascii="Calibri" w:eastAsia="Calibri" w:hAnsi="Calibri" w:cs="Calibri"/>
          <w:b/>
          <w:color w:val="212121"/>
        </w:rPr>
        <w:t>lines 61-8</w:t>
      </w:r>
      <w:r w:rsidR="00587249" w:rsidRPr="00901834">
        <w:rPr>
          <w:rFonts w:ascii="Calibri" w:eastAsia="Calibri" w:hAnsi="Calibri" w:cs="Calibri"/>
          <w:b/>
          <w:color w:val="212121"/>
        </w:rPr>
        <w:t>1</w:t>
      </w:r>
      <w:r w:rsidR="008F5A5C">
        <w:rPr>
          <w:rFonts w:ascii="Calibri" w:eastAsia="Calibri" w:hAnsi="Calibri" w:cs="Calibri"/>
          <w:color w:val="212121"/>
        </w:rPr>
        <w:t xml:space="preserve">), advantages over </w:t>
      </w:r>
      <w:r w:rsidR="008E7594">
        <w:rPr>
          <w:rFonts w:ascii="Calibri" w:eastAsia="Calibri" w:hAnsi="Calibri" w:cs="Calibri"/>
          <w:color w:val="212121"/>
        </w:rPr>
        <w:t xml:space="preserve">and context relative to </w:t>
      </w:r>
      <w:r w:rsidR="008F5A5C">
        <w:rPr>
          <w:rFonts w:ascii="Calibri" w:eastAsia="Calibri" w:hAnsi="Calibri" w:cs="Calibri"/>
          <w:color w:val="212121"/>
        </w:rPr>
        <w:t>existing/published methods</w:t>
      </w:r>
      <w:r w:rsidR="008E7594">
        <w:rPr>
          <w:rFonts w:ascii="Calibri" w:eastAsia="Calibri" w:hAnsi="Calibri" w:cs="Calibri"/>
          <w:color w:val="212121"/>
        </w:rPr>
        <w:t xml:space="preserve"> (</w:t>
      </w:r>
      <w:r w:rsidR="008E7594" w:rsidRPr="00901834">
        <w:rPr>
          <w:rFonts w:ascii="Calibri" w:eastAsia="Calibri" w:hAnsi="Calibri" w:cs="Calibri"/>
          <w:b/>
          <w:color w:val="212121"/>
        </w:rPr>
        <w:t xml:space="preserve">lines </w:t>
      </w:r>
      <w:r w:rsidR="00754675" w:rsidRPr="00901834">
        <w:rPr>
          <w:rFonts w:ascii="Calibri" w:eastAsia="Calibri" w:hAnsi="Calibri" w:cs="Calibri"/>
          <w:b/>
          <w:color w:val="212121"/>
        </w:rPr>
        <w:t>10</w:t>
      </w:r>
      <w:r w:rsidR="00587249" w:rsidRPr="00901834">
        <w:rPr>
          <w:rFonts w:ascii="Calibri" w:eastAsia="Calibri" w:hAnsi="Calibri" w:cs="Calibri"/>
          <w:b/>
          <w:color w:val="212121"/>
        </w:rPr>
        <w:t>5</w:t>
      </w:r>
      <w:r w:rsidR="008E7594" w:rsidRPr="00901834">
        <w:rPr>
          <w:rFonts w:ascii="Calibri" w:eastAsia="Calibri" w:hAnsi="Calibri" w:cs="Calibri"/>
          <w:b/>
          <w:color w:val="212121"/>
        </w:rPr>
        <w:t>-11</w:t>
      </w:r>
      <w:r w:rsidR="00587249" w:rsidRPr="00901834">
        <w:rPr>
          <w:rFonts w:ascii="Calibri" w:eastAsia="Calibri" w:hAnsi="Calibri" w:cs="Calibri"/>
          <w:b/>
          <w:color w:val="212121"/>
        </w:rPr>
        <w:t>2</w:t>
      </w:r>
      <w:r w:rsidR="008E7594">
        <w:rPr>
          <w:rFonts w:ascii="Calibri" w:eastAsia="Calibri" w:hAnsi="Calibri" w:cs="Calibri"/>
          <w:color w:val="212121"/>
        </w:rPr>
        <w:t>), and information highlighting the specific applications of this method (</w:t>
      </w:r>
      <w:r w:rsidR="008E7594" w:rsidRPr="00901834">
        <w:rPr>
          <w:rFonts w:ascii="Calibri" w:eastAsia="Calibri" w:hAnsi="Calibri" w:cs="Calibri"/>
          <w:b/>
          <w:color w:val="212121"/>
        </w:rPr>
        <w:t>lines 1</w:t>
      </w:r>
      <w:r w:rsidR="00587249" w:rsidRPr="00901834">
        <w:rPr>
          <w:rFonts w:ascii="Calibri" w:eastAsia="Calibri" w:hAnsi="Calibri" w:cs="Calibri"/>
          <w:b/>
          <w:color w:val="212121"/>
        </w:rPr>
        <w:t>10</w:t>
      </w:r>
      <w:r w:rsidR="008E7594" w:rsidRPr="00901834">
        <w:rPr>
          <w:rFonts w:ascii="Calibri" w:eastAsia="Calibri" w:hAnsi="Calibri" w:cs="Calibri"/>
          <w:b/>
          <w:color w:val="212121"/>
        </w:rPr>
        <w:t>-11</w:t>
      </w:r>
      <w:r w:rsidR="00587249" w:rsidRPr="00901834">
        <w:rPr>
          <w:rFonts w:ascii="Calibri" w:eastAsia="Calibri" w:hAnsi="Calibri" w:cs="Calibri"/>
          <w:b/>
          <w:color w:val="212121"/>
        </w:rPr>
        <w:t>2</w:t>
      </w:r>
      <w:r w:rsidR="008E7594">
        <w:rPr>
          <w:rFonts w:ascii="Calibri" w:eastAsia="Calibri" w:hAnsi="Calibri" w:cs="Calibri"/>
          <w:color w:val="212121"/>
        </w:rPr>
        <w:t>)</w:t>
      </w:r>
      <w:r w:rsidR="008F5A5C">
        <w:rPr>
          <w:rFonts w:ascii="Calibri" w:eastAsia="Calibri" w:hAnsi="Calibri" w:cs="Calibri"/>
          <w:color w:val="212121"/>
        </w:rPr>
        <w:t xml:space="preserve"> have been emphasized to provide context to the readership.</w:t>
      </w:r>
    </w:p>
    <w:p w14:paraId="5AAA2B03" w14:textId="77777777" w:rsidR="008F5A5C" w:rsidRDefault="008F5A5C" w:rsidP="00E57FE9">
      <w:pPr>
        <w:rPr>
          <w:rFonts w:ascii="Calibri" w:eastAsia="Calibri" w:hAnsi="Calibri" w:cs="Calibri"/>
          <w:b/>
          <w:color w:val="212121"/>
        </w:rPr>
      </w:pPr>
    </w:p>
    <w:p w14:paraId="14DF6714" w14:textId="6FCCA800" w:rsidR="00313896" w:rsidRDefault="00313896" w:rsidP="00E57FE9">
      <w:pPr>
        <w:rPr>
          <w:rFonts w:ascii="Calibri" w:eastAsia="Calibri" w:hAnsi="Calibri" w:cs="Calibri"/>
          <w:b/>
          <w:color w:val="212121"/>
        </w:rPr>
      </w:pPr>
      <w:r>
        <w:rPr>
          <w:rFonts w:ascii="Calibri" w:eastAsia="Calibri" w:hAnsi="Calibri" w:cs="Calibri"/>
          <w:b/>
          <w:color w:val="212121"/>
        </w:rPr>
        <w:t>Comment 4:</w:t>
      </w:r>
    </w:p>
    <w:p w14:paraId="56FCBA8F" w14:textId="7369EE45" w:rsidR="00313896" w:rsidRDefault="00313896" w:rsidP="00E57FE9">
      <w:pPr>
        <w:rPr>
          <w:rFonts w:ascii="Calibri" w:eastAsia="Calibri" w:hAnsi="Calibri" w:cs="Calibri"/>
          <w:b/>
          <w:color w:val="212121"/>
        </w:rPr>
      </w:pPr>
      <w:r w:rsidRPr="138AE488">
        <w:rPr>
          <w:rFonts w:ascii="Calibri" w:eastAsia="Calibri" w:hAnsi="Calibri" w:cs="Calibri"/>
          <w:color w:val="212121"/>
        </w:rPr>
        <w:t>Please include an ethics statement before your numbered protocol steps, indicating that the protocol follows the animal care guidelines of your institution.</w:t>
      </w:r>
    </w:p>
    <w:p w14:paraId="22AE5860" w14:textId="37B85DF0" w:rsidR="00313896" w:rsidRDefault="00313896" w:rsidP="00313896">
      <w:pPr>
        <w:rPr>
          <w:rFonts w:ascii="Calibri" w:eastAsia="Calibri" w:hAnsi="Calibri" w:cs="Calibri"/>
          <w:color w:val="212121"/>
        </w:rPr>
      </w:pPr>
      <w:r>
        <w:rPr>
          <w:rFonts w:ascii="Calibri" w:eastAsia="Calibri" w:hAnsi="Calibri" w:cs="Calibri"/>
          <w:b/>
          <w:color w:val="212121"/>
        </w:rPr>
        <w:t xml:space="preserve">Response 4: </w:t>
      </w:r>
    </w:p>
    <w:p w14:paraId="255DA575" w14:textId="018B53EC" w:rsidR="00891030" w:rsidRDefault="00313896" w:rsidP="00313896">
      <w:pPr>
        <w:rPr>
          <w:rFonts w:ascii="Calibri" w:eastAsia="Calibri" w:hAnsi="Calibri" w:cs="Calibri"/>
          <w:color w:val="000000" w:themeColor="text1"/>
        </w:rPr>
      </w:pPr>
      <w:r w:rsidRPr="00313896">
        <w:rPr>
          <w:rFonts w:ascii="Calibri" w:eastAsia="Calibri" w:hAnsi="Calibri" w:cs="Calibri"/>
          <w:color w:val="000000" w:themeColor="text1"/>
        </w:rPr>
        <w:t xml:space="preserve">We have included </w:t>
      </w:r>
      <w:r w:rsidR="008F5A5C">
        <w:rPr>
          <w:rFonts w:ascii="Calibri" w:eastAsia="Calibri" w:hAnsi="Calibri" w:cs="Calibri"/>
          <w:color w:val="000000" w:themeColor="text1"/>
        </w:rPr>
        <w:t>this</w:t>
      </w:r>
      <w:r w:rsidRPr="00313896">
        <w:rPr>
          <w:rFonts w:ascii="Calibri" w:eastAsia="Calibri" w:hAnsi="Calibri" w:cs="Calibri"/>
          <w:color w:val="000000" w:themeColor="text1"/>
        </w:rPr>
        <w:t xml:space="preserve"> ethics statement above the Protocol section </w:t>
      </w:r>
      <w:r w:rsidRPr="00495FBC">
        <w:rPr>
          <w:rFonts w:ascii="Calibri" w:eastAsia="Calibri" w:hAnsi="Calibri" w:cs="Calibri"/>
          <w:color w:val="000000" w:themeColor="text1"/>
        </w:rPr>
        <w:t>(</w:t>
      </w:r>
      <w:r w:rsidRPr="00901834">
        <w:rPr>
          <w:rFonts w:ascii="Calibri" w:eastAsia="Calibri" w:hAnsi="Calibri" w:cs="Calibri"/>
          <w:b/>
          <w:color w:val="000000" w:themeColor="text1"/>
        </w:rPr>
        <w:t xml:space="preserve">lines </w:t>
      </w:r>
      <w:r w:rsidR="00723D3A" w:rsidRPr="00901834">
        <w:rPr>
          <w:rFonts w:ascii="Calibri" w:eastAsia="Calibri" w:hAnsi="Calibri" w:cs="Calibri"/>
          <w:b/>
          <w:color w:val="000000" w:themeColor="text1"/>
        </w:rPr>
        <w:t>1</w:t>
      </w:r>
      <w:r w:rsidR="008E7594" w:rsidRPr="00901834">
        <w:rPr>
          <w:rFonts w:ascii="Calibri" w:eastAsia="Calibri" w:hAnsi="Calibri" w:cs="Calibri"/>
          <w:b/>
          <w:color w:val="000000" w:themeColor="text1"/>
        </w:rPr>
        <w:t>1</w:t>
      </w:r>
      <w:r w:rsidR="00587249" w:rsidRPr="00901834">
        <w:rPr>
          <w:rFonts w:ascii="Calibri" w:eastAsia="Calibri" w:hAnsi="Calibri" w:cs="Calibri"/>
          <w:b/>
          <w:color w:val="000000" w:themeColor="text1"/>
        </w:rPr>
        <w:t>4</w:t>
      </w:r>
      <w:r w:rsidRPr="00901834">
        <w:rPr>
          <w:rFonts w:ascii="Calibri" w:eastAsia="Calibri" w:hAnsi="Calibri" w:cs="Calibri"/>
          <w:b/>
          <w:color w:val="000000" w:themeColor="text1"/>
        </w:rPr>
        <w:t>-</w:t>
      </w:r>
      <w:r w:rsidR="00723D3A" w:rsidRPr="00901834">
        <w:rPr>
          <w:rFonts w:ascii="Calibri" w:eastAsia="Calibri" w:hAnsi="Calibri" w:cs="Calibri"/>
          <w:b/>
          <w:color w:val="000000" w:themeColor="text1"/>
        </w:rPr>
        <w:t>1</w:t>
      </w:r>
      <w:r w:rsidR="00587249" w:rsidRPr="00901834">
        <w:rPr>
          <w:rFonts w:ascii="Calibri" w:eastAsia="Calibri" w:hAnsi="Calibri" w:cs="Calibri"/>
          <w:b/>
          <w:color w:val="000000" w:themeColor="text1"/>
        </w:rPr>
        <w:t>17</w:t>
      </w:r>
      <w:r w:rsidRPr="00313896">
        <w:rPr>
          <w:rFonts w:ascii="Calibri" w:eastAsia="Calibri" w:hAnsi="Calibri" w:cs="Calibri"/>
          <w:color w:val="000000" w:themeColor="text1"/>
        </w:rPr>
        <w:t xml:space="preserve">) of the revised </w:t>
      </w:r>
      <w:r w:rsidR="008E7594">
        <w:rPr>
          <w:rFonts w:ascii="Calibri" w:eastAsia="Calibri" w:hAnsi="Calibri" w:cs="Calibri"/>
          <w:color w:val="000000" w:themeColor="text1"/>
        </w:rPr>
        <w:t>m</w:t>
      </w:r>
      <w:r w:rsidRPr="00313896">
        <w:rPr>
          <w:rFonts w:ascii="Calibri" w:eastAsia="Calibri" w:hAnsi="Calibri" w:cs="Calibri"/>
          <w:color w:val="000000" w:themeColor="text1"/>
        </w:rPr>
        <w:t>anuscript</w:t>
      </w:r>
      <w:r w:rsidR="00D418C0">
        <w:rPr>
          <w:rFonts w:ascii="Calibri" w:eastAsia="Calibri" w:hAnsi="Calibri" w:cs="Calibri"/>
          <w:color w:val="000000" w:themeColor="text1"/>
        </w:rPr>
        <w:t>.</w:t>
      </w:r>
    </w:p>
    <w:p w14:paraId="0BCACB5C" w14:textId="0446E752" w:rsidR="00891030" w:rsidRDefault="00891030" w:rsidP="00313896">
      <w:pPr>
        <w:rPr>
          <w:rFonts w:ascii="Calibri" w:eastAsia="Calibri" w:hAnsi="Calibri" w:cs="Calibri"/>
          <w:color w:val="000000" w:themeColor="text1"/>
        </w:rPr>
      </w:pPr>
    </w:p>
    <w:p w14:paraId="5B858E57" w14:textId="2DB2800A" w:rsidR="00313896" w:rsidRDefault="00313896" w:rsidP="00313896">
      <w:pPr>
        <w:rPr>
          <w:rFonts w:ascii="Calibri" w:eastAsia="Calibri" w:hAnsi="Calibri" w:cs="Calibri"/>
          <w:color w:val="000000" w:themeColor="text1"/>
        </w:rPr>
      </w:pPr>
    </w:p>
    <w:p w14:paraId="33E6D0B5" w14:textId="23B676E7" w:rsidR="00313896" w:rsidRPr="00313896" w:rsidRDefault="00313896" w:rsidP="00313896">
      <w:pPr>
        <w:rPr>
          <w:rFonts w:ascii="Calibri" w:eastAsia="Calibri" w:hAnsi="Calibri" w:cs="Calibri"/>
          <w:b/>
          <w:color w:val="000000" w:themeColor="text1"/>
        </w:rPr>
      </w:pPr>
      <w:r>
        <w:rPr>
          <w:rFonts w:ascii="Calibri" w:eastAsia="Calibri" w:hAnsi="Calibri" w:cs="Calibri"/>
          <w:b/>
          <w:color w:val="000000" w:themeColor="text1"/>
        </w:rPr>
        <w:t>Comment 5:</w:t>
      </w:r>
    </w:p>
    <w:p w14:paraId="52264EEA" w14:textId="1B88DAA4" w:rsidR="00313896" w:rsidRDefault="00313896" w:rsidP="005A3E30">
      <w:pPr>
        <w:jc w:val="both"/>
        <w:rPr>
          <w:rFonts w:ascii="Calibri" w:eastAsia="Calibri" w:hAnsi="Calibri" w:cs="Calibri"/>
          <w:b/>
          <w:color w:val="212121"/>
        </w:rPr>
      </w:pPr>
      <w:r w:rsidRPr="5E616A12">
        <w:rPr>
          <w:rFonts w:ascii="Calibri" w:eastAsia="Calibri" w:hAnsi="Calibri" w:cs="Calibri"/>
          <w:color w:val="212121"/>
        </w:rPr>
        <w:t xml:space="preserve"> </w:t>
      </w:r>
      <w:proofErr w:type="spellStart"/>
      <w:r w:rsidRPr="5E616A12">
        <w:rPr>
          <w:rFonts w:ascii="Calibri" w:eastAsia="Calibri" w:hAnsi="Calibri" w:cs="Calibri"/>
          <w:color w:val="212121"/>
        </w:rPr>
        <w:t>JoVE</w:t>
      </w:r>
      <w:proofErr w:type="spellEnd"/>
      <w:r w:rsidR="00AC26F8">
        <w:rPr>
          <w:rFonts w:ascii="Calibri" w:eastAsia="Calibri" w:hAnsi="Calibri" w:cs="Calibri"/>
          <w:color w:val="212121"/>
        </w:rPr>
        <w:t xml:space="preserve"> </w:t>
      </w:r>
      <w:r w:rsidRPr="5E616A12">
        <w:rPr>
          <w:rFonts w:ascii="Calibri" w:eastAsia="Calibri" w:hAnsi="Calibri" w:cs="Calibri"/>
          <w:color w:val="212121"/>
        </w:rPr>
        <w:t xml:space="preserve">cannot publish manuscripts containing commercial language. Please remove all commercial language from your manuscript and use generic terms instead. All commercial products should be sufficiently referenced in the Table of Materials and Reagents. For example, Falcon, </w:t>
      </w:r>
      <w:proofErr w:type="spellStart"/>
      <w:r w:rsidRPr="5E616A12">
        <w:rPr>
          <w:rFonts w:ascii="Calibri" w:eastAsia="Calibri" w:hAnsi="Calibri" w:cs="Calibri"/>
          <w:color w:val="212121"/>
        </w:rPr>
        <w:t>Nitex</w:t>
      </w:r>
      <w:proofErr w:type="spellEnd"/>
      <w:r w:rsidRPr="5E616A12">
        <w:rPr>
          <w:rFonts w:ascii="Calibri" w:eastAsia="Calibri" w:hAnsi="Calibri" w:cs="Calibri"/>
          <w:color w:val="212121"/>
        </w:rPr>
        <w:t>,</w:t>
      </w:r>
      <w:r w:rsidR="00F42BD5">
        <w:rPr>
          <w:rFonts w:ascii="Calibri" w:eastAsia="Calibri" w:hAnsi="Calibri" w:cs="Calibri"/>
          <w:color w:val="212121"/>
        </w:rPr>
        <w:t xml:space="preserve"> </w:t>
      </w:r>
      <w:proofErr w:type="spellStart"/>
      <w:r w:rsidRPr="5E616A12">
        <w:rPr>
          <w:rFonts w:ascii="Calibri" w:eastAsia="Calibri" w:hAnsi="Calibri" w:cs="Calibri"/>
          <w:color w:val="212121"/>
        </w:rPr>
        <w:t>Percoll</w:t>
      </w:r>
      <w:proofErr w:type="spellEnd"/>
      <w:r w:rsidRPr="5E616A12">
        <w:rPr>
          <w:rFonts w:ascii="Calibri" w:eastAsia="Calibri" w:hAnsi="Calibri" w:cs="Calibri"/>
          <w:color w:val="212121"/>
        </w:rPr>
        <w:t>, etc.</w:t>
      </w:r>
    </w:p>
    <w:p w14:paraId="7E6D1A70" w14:textId="1C2C0FB8" w:rsidR="00313896" w:rsidRDefault="00313896" w:rsidP="00E57FE9">
      <w:pPr>
        <w:rPr>
          <w:rFonts w:ascii="Calibri" w:eastAsia="Calibri" w:hAnsi="Calibri" w:cs="Calibri"/>
          <w:b/>
          <w:color w:val="212121"/>
        </w:rPr>
      </w:pPr>
      <w:r>
        <w:rPr>
          <w:rFonts w:ascii="Calibri" w:eastAsia="Calibri" w:hAnsi="Calibri" w:cs="Calibri"/>
          <w:b/>
          <w:color w:val="212121"/>
        </w:rPr>
        <w:t>Response 5:</w:t>
      </w:r>
    </w:p>
    <w:p w14:paraId="6163C6A8" w14:textId="79D152F6" w:rsidR="00313896" w:rsidRDefault="00313896" w:rsidP="005A3E30">
      <w:pPr>
        <w:jc w:val="both"/>
        <w:rPr>
          <w:rFonts w:ascii="Calibri" w:eastAsia="Calibri" w:hAnsi="Calibri" w:cs="Calibri"/>
          <w:color w:val="000000" w:themeColor="text1"/>
        </w:rPr>
      </w:pPr>
      <w:r>
        <w:rPr>
          <w:rFonts w:ascii="Calibri" w:eastAsia="Calibri" w:hAnsi="Calibri" w:cs="Calibri"/>
          <w:color w:val="000000" w:themeColor="text1"/>
        </w:rPr>
        <w:t>We have removed all commercial language from the new manuscript</w:t>
      </w:r>
      <w:r w:rsidR="008E7594">
        <w:rPr>
          <w:rFonts w:ascii="Calibri" w:eastAsia="Calibri" w:hAnsi="Calibri" w:cs="Calibri"/>
          <w:color w:val="000000" w:themeColor="text1"/>
        </w:rPr>
        <w:t xml:space="preserve">. We </w:t>
      </w:r>
      <w:r>
        <w:rPr>
          <w:rFonts w:ascii="Calibri" w:eastAsia="Calibri" w:hAnsi="Calibri" w:cs="Calibri"/>
          <w:color w:val="000000" w:themeColor="text1"/>
        </w:rPr>
        <w:t>have substituted commercial brands with the following:</w:t>
      </w:r>
    </w:p>
    <w:p w14:paraId="7E939D32" w14:textId="6E68962F" w:rsidR="00313896" w:rsidRPr="00313896" w:rsidRDefault="00313896" w:rsidP="00313896">
      <w:pPr>
        <w:rPr>
          <w:rFonts w:ascii="Calibri" w:eastAsia="Calibri" w:hAnsi="Calibri" w:cs="Calibri"/>
          <w:color w:val="000000" w:themeColor="text1"/>
        </w:rPr>
      </w:pPr>
      <w:r w:rsidRPr="00313896">
        <w:rPr>
          <w:rFonts w:ascii="Calibri" w:eastAsia="Calibri" w:hAnsi="Calibri" w:cs="Calibri"/>
          <w:color w:val="000000" w:themeColor="text1"/>
        </w:rPr>
        <w:t>Falcon</w:t>
      </w:r>
      <w:r w:rsidR="008E7594">
        <w:rPr>
          <w:rFonts w:ascii="Calibri" w:eastAsia="Calibri" w:hAnsi="Calibri" w:cs="Calibri"/>
          <w:color w:val="000000" w:themeColor="text1"/>
        </w:rPr>
        <w:t xml:space="preserve"> tube </w:t>
      </w:r>
      <w:r w:rsidR="008E7594" w:rsidRPr="008E7594">
        <w:rPr>
          <w:rFonts w:ascii="Calibri" w:eastAsia="Calibri" w:hAnsi="Calibri" w:cs="Calibri"/>
          <w:color w:val="000000" w:themeColor="text1"/>
        </w:rPr>
        <w:sym w:font="Wingdings" w:char="F0E0"/>
      </w:r>
      <w:r w:rsidRPr="00313896">
        <w:rPr>
          <w:rFonts w:ascii="Calibri" w:eastAsia="Calibri" w:hAnsi="Calibri" w:cs="Calibri"/>
          <w:color w:val="000000" w:themeColor="text1"/>
        </w:rPr>
        <w:t>polypropylene conical tube</w:t>
      </w:r>
      <w:r w:rsidR="008F6932">
        <w:rPr>
          <w:rFonts w:ascii="Calibri" w:eastAsia="Calibri" w:hAnsi="Calibri" w:cs="Calibri"/>
          <w:color w:val="000000" w:themeColor="text1"/>
        </w:rPr>
        <w:t>.</w:t>
      </w:r>
    </w:p>
    <w:p w14:paraId="00028054" w14:textId="39D7D1D2" w:rsidR="00313896" w:rsidRPr="00313896" w:rsidRDefault="00313896" w:rsidP="00313896">
      <w:pPr>
        <w:rPr>
          <w:rFonts w:ascii="Calibri" w:eastAsia="Calibri" w:hAnsi="Calibri" w:cs="Calibri"/>
          <w:color w:val="000000" w:themeColor="text1"/>
        </w:rPr>
      </w:pPr>
      <w:proofErr w:type="spellStart"/>
      <w:r w:rsidRPr="00313896">
        <w:rPr>
          <w:rFonts w:ascii="Calibri" w:eastAsia="Calibri" w:hAnsi="Calibri" w:cs="Calibri"/>
          <w:color w:val="000000" w:themeColor="text1"/>
        </w:rPr>
        <w:t>Nitex</w:t>
      </w:r>
      <w:proofErr w:type="spellEnd"/>
      <w:r w:rsidR="008E7594">
        <w:rPr>
          <w:rFonts w:ascii="Calibri" w:eastAsia="Calibri" w:hAnsi="Calibri" w:cs="Calibri"/>
          <w:color w:val="000000" w:themeColor="text1"/>
        </w:rPr>
        <w:t xml:space="preserve"> filter </w:t>
      </w:r>
      <w:r w:rsidR="008E7594" w:rsidRPr="008E7594">
        <w:rPr>
          <w:rFonts w:ascii="Calibri" w:eastAsia="Calibri" w:hAnsi="Calibri" w:cs="Calibri"/>
          <w:color w:val="000000" w:themeColor="text1"/>
        </w:rPr>
        <w:sym w:font="Wingdings" w:char="F0E0"/>
      </w:r>
      <w:r w:rsidRPr="00313896">
        <w:rPr>
          <w:rFonts w:ascii="Calibri" w:eastAsia="Calibri" w:hAnsi="Calibri" w:cs="Calibri"/>
          <w:color w:val="000000" w:themeColor="text1"/>
        </w:rPr>
        <w:t xml:space="preserve"> filtration fabric cell strainer</w:t>
      </w:r>
      <w:r w:rsidR="008F6932">
        <w:rPr>
          <w:rFonts w:ascii="Calibri" w:eastAsia="Calibri" w:hAnsi="Calibri" w:cs="Calibri"/>
          <w:color w:val="000000" w:themeColor="text1"/>
        </w:rPr>
        <w:t>.</w:t>
      </w:r>
    </w:p>
    <w:p w14:paraId="7B01BF0C" w14:textId="27992C2C" w:rsidR="00313896" w:rsidRDefault="00313896" w:rsidP="00313896">
      <w:pPr>
        <w:rPr>
          <w:rFonts w:cstheme="minorHAnsi"/>
          <w:color w:val="000000" w:themeColor="text1"/>
        </w:rPr>
      </w:pPr>
      <w:proofErr w:type="spellStart"/>
      <w:r w:rsidRPr="00313896">
        <w:rPr>
          <w:rFonts w:ascii="Calibri" w:eastAsia="Calibri" w:hAnsi="Calibri" w:cs="Calibri"/>
          <w:color w:val="000000" w:themeColor="text1"/>
        </w:rPr>
        <w:t>Percoll</w:t>
      </w:r>
      <w:proofErr w:type="spellEnd"/>
      <w:r w:rsidR="008E7594" w:rsidRPr="008E7594">
        <w:rPr>
          <w:rFonts w:ascii="Calibri" w:eastAsia="Calibri" w:hAnsi="Calibri" w:cs="Calibri"/>
          <w:color w:val="000000" w:themeColor="text1"/>
        </w:rPr>
        <w:sym w:font="Wingdings" w:char="F0E0"/>
      </w:r>
      <w:r w:rsidRPr="00313896">
        <w:rPr>
          <w:rFonts w:cstheme="minorHAnsi"/>
          <w:color w:val="000000" w:themeColor="text1"/>
        </w:rPr>
        <w:t xml:space="preserve">Silica-Based Density </w:t>
      </w:r>
      <w:r w:rsidR="00633D48">
        <w:rPr>
          <w:rFonts w:cstheme="minorHAnsi"/>
          <w:color w:val="000000" w:themeColor="text1"/>
        </w:rPr>
        <w:t>Separation</w:t>
      </w:r>
      <w:r w:rsidRPr="00313896">
        <w:rPr>
          <w:rFonts w:cstheme="minorHAnsi"/>
          <w:color w:val="000000" w:themeColor="text1"/>
        </w:rPr>
        <w:t xml:space="preserve"> Media</w:t>
      </w:r>
      <w:r w:rsidR="008E7594">
        <w:rPr>
          <w:rFonts w:cstheme="minorHAnsi"/>
          <w:color w:val="000000" w:themeColor="text1"/>
        </w:rPr>
        <w:t>/gradient</w:t>
      </w:r>
      <w:r w:rsidR="008F6932">
        <w:rPr>
          <w:rFonts w:cstheme="minorHAnsi"/>
          <w:color w:val="000000" w:themeColor="text1"/>
        </w:rPr>
        <w:t>.</w:t>
      </w:r>
    </w:p>
    <w:p w14:paraId="62F4E4E4" w14:textId="06B20109" w:rsidR="00313896" w:rsidRDefault="00313896" w:rsidP="00313896">
      <w:pPr>
        <w:rPr>
          <w:rFonts w:ascii="Calibri" w:eastAsia="Calibri" w:hAnsi="Calibri" w:cs="Calibri"/>
          <w:color w:val="000000" w:themeColor="text1"/>
        </w:rPr>
      </w:pPr>
    </w:p>
    <w:p w14:paraId="75DE610D" w14:textId="6794B716" w:rsidR="00FA76CE" w:rsidRDefault="00FA76CE" w:rsidP="00313896">
      <w:pPr>
        <w:rPr>
          <w:rFonts w:ascii="Calibri" w:eastAsia="Calibri" w:hAnsi="Calibri" w:cs="Calibri"/>
          <w:b/>
          <w:color w:val="000000" w:themeColor="text1"/>
        </w:rPr>
      </w:pPr>
      <w:r w:rsidRPr="00FA76CE">
        <w:rPr>
          <w:rFonts w:ascii="Calibri" w:eastAsia="Calibri" w:hAnsi="Calibri" w:cs="Calibri"/>
          <w:b/>
          <w:color w:val="000000" w:themeColor="text1"/>
        </w:rPr>
        <w:t xml:space="preserve">Comment </w:t>
      </w:r>
      <w:r>
        <w:rPr>
          <w:rFonts w:ascii="Calibri" w:eastAsia="Calibri" w:hAnsi="Calibri" w:cs="Calibri"/>
          <w:b/>
          <w:color w:val="000000" w:themeColor="text1"/>
        </w:rPr>
        <w:t xml:space="preserve">6: </w:t>
      </w:r>
    </w:p>
    <w:p w14:paraId="0DB8E267" w14:textId="3A406761" w:rsidR="00FA76CE" w:rsidRDefault="00FA76CE" w:rsidP="005A3E30">
      <w:pPr>
        <w:jc w:val="both"/>
        <w:rPr>
          <w:rFonts w:ascii="Calibri" w:eastAsia="Calibri" w:hAnsi="Calibri" w:cs="Calibri"/>
          <w:b/>
          <w:color w:val="000000" w:themeColor="text1"/>
        </w:rPr>
      </w:pPr>
      <w:r w:rsidRPr="5E616A12">
        <w:rPr>
          <w:rFonts w:ascii="Calibri" w:eastAsia="Calibri" w:hAnsi="Calibri" w:cs="Calibri"/>
          <w:color w:val="212121"/>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0254C770" w14:textId="63D6B749" w:rsidR="00FA76CE" w:rsidRDefault="00FA76CE" w:rsidP="00313896">
      <w:pPr>
        <w:rPr>
          <w:rFonts w:ascii="Calibri" w:eastAsia="Calibri" w:hAnsi="Calibri" w:cs="Calibri"/>
          <w:b/>
          <w:color w:val="000000" w:themeColor="text1"/>
        </w:rPr>
      </w:pPr>
      <w:r>
        <w:rPr>
          <w:rFonts w:ascii="Calibri" w:eastAsia="Calibri" w:hAnsi="Calibri" w:cs="Calibri"/>
          <w:b/>
          <w:color w:val="000000" w:themeColor="text1"/>
        </w:rPr>
        <w:t xml:space="preserve">Response 6: </w:t>
      </w:r>
    </w:p>
    <w:p w14:paraId="3F425D69" w14:textId="6C38862A" w:rsidR="00FA76CE" w:rsidRDefault="00FA76CE" w:rsidP="005A3E30">
      <w:pPr>
        <w:jc w:val="both"/>
        <w:rPr>
          <w:rFonts w:ascii="Calibri" w:eastAsia="Calibri" w:hAnsi="Calibri" w:cs="Calibri"/>
          <w:b/>
          <w:color w:val="000000" w:themeColor="text1"/>
        </w:rPr>
      </w:pPr>
      <w:r>
        <w:rPr>
          <w:rFonts w:ascii="Calibri" w:eastAsia="Calibri" w:hAnsi="Calibri" w:cs="Calibri"/>
          <w:color w:val="212121"/>
        </w:rPr>
        <w:t>We have edited all working parts of the protocol to ensure that each step start</w:t>
      </w:r>
      <w:r w:rsidR="008E7594">
        <w:rPr>
          <w:rFonts w:ascii="Calibri" w:eastAsia="Calibri" w:hAnsi="Calibri" w:cs="Calibri"/>
          <w:color w:val="212121"/>
        </w:rPr>
        <w:t>s</w:t>
      </w:r>
      <w:r>
        <w:rPr>
          <w:rFonts w:ascii="Calibri" w:eastAsia="Calibri" w:hAnsi="Calibri" w:cs="Calibri"/>
          <w:color w:val="212121"/>
        </w:rPr>
        <w:t xml:space="preserve"> in the imperative tense. “NOTE” </w:t>
      </w:r>
      <w:r w:rsidR="008E7594">
        <w:rPr>
          <w:rFonts w:ascii="Calibri" w:eastAsia="Calibri" w:hAnsi="Calibri" w:cs="Calibri"/>
          <w:color w:val="212121"/>
        </w:rPr>
        <w:t>is now</w:t>
      </w:r>
      <w:r>
        <w:rPr>
          <w:rFonts w:ascii="Calibri" w:eastAsia="Calibri" w:hAnsi="Calibri" w:cs="Calibri"/>
          <w:color w:val="212121"/>
        </w:rPr>
        <w:t xml:space="preserve"> used sparingly throughout the protocol</w:t>
      </w:r>
      <w:r w:rsidR="008E7594">
        <w:rPr>
          <w:rFonts w:ascii="Calibri" w:eastAsia="Calibri" w:hAnsi="Calibri" w:cs="Calibri"/>
          <w:color w:val="212121"/>
        </w:rPr>
        <w:t xml:space="preserve">, only where necessary to </w:t>
      </w:r>
      <w:r>
        <w:rPr>
          <w:rFonts w:ascii="Calibri" w:eastAsia="Calibri" w:hAnsi="Calibri" w:cs="Calibri"/>
          <w:color w:val="212121"/>
        </w:rPr>
        <w:t xml:space="preserve">bring attention to </w:t>
      </w:r>
      <w:r w:rsidR="008E7594">
        <w:rPr>
          <w:rFonts w:ascii="Calibri" w:eastAsia="Calibri" w:hAnsi="Calibri" w:cs="Calibri"/>
          <w:color w:val="212121"/>
        </w:rPr>
        <w:t>key points where protocol error can occur if not emphasized</w:t>
      </w:r>
      <w:r>
        <w:rPr>
          <w:rFonts w:ascii="Calibri" w:eastAsia="Calibri" w:hAnsi="Calibri" w:cs="Calibri"/>
          <w:color w:val="212121"/>
        </w:rPr>
        <w:t xml:space="preserve">. </w:t>
      </w:r>
    </w:p>
    <w:p w14:paraId="4000B503" w14:textId="77777777" w:rsidR="00FA76CE" w:rsidRPr="00FA76CE" w:rsidRDefault="00FA76CE" w:rsidP="00313896">
      <w:pPr>
        <w:rPr>
          <w:rFonts w:ascii="Calibri" w:eastAsia="Calibri" w:hAnsi="Calibri" w:cs="Calibri"/>
          <w:b/>
          <w:color w:val="000000" w:themeColor="text1"/>
        </w:rPr>
      </w:pPr>
    </w:p>
    <w:p w14:paraId="2DF0810D" w14:textId="1BAB6326" w:rsidR="00313896" w:rsidRDefault="007410DE" w:rsidP="00E57FE9">
      <w:pPr>
        <w:rPr>
          <w:rFonts w:ascii="Calibri" w:eastAsia="Calibri" w:hAnsi="Calibri" w:cs="Calibri"/>
          <w:b/>
          <w:color w:val="000000" w:themeColor="text1"/>
        </w:rPr>
      </w:pPr>
      <w:r>
        <w:rPr>
          <w:rFonts w:ascii="Calibri" w:eastAsia="Calibri" w:hAnsi="Calibri" w:cs="Calibri"/>
          <w:b/>
          <w:color w:val="000000" w:themeColor="text1"/>
        </w:rPr>
        <w:t xml:space="preserve">Comment 7: </w:t>
      </w:r>
    </w:p>
    <w:p w14:paraId="50B0E96B" w14:textId="0EFFA492" w:rsidR="00BB7388" w:rsidRDefault="007410DE" w:rsidP="00E57FE9">
      <w:pPr>
        <w:rPr>
          <w:rFonts w:ascii="Calibri" w:eastAsia="Calibri" w:hAnsi="Calibri" w:cs="Calibri"/>
          <w:b/>
          <w:color w:val="000000" w:themeColor="text1"/>
        </w:rPr>
      </w:pPr>
      <w:r w:rsidRPr="5E616A12">
        <w:rPr>
          <w:rFonts w:ascii="Calibri" w:eastAsia="Calibri" w:hAnsi="Calibri" w:cs="Calibri"/>
          <w:color w:val="212121"/>
        </w:rPr>
        <w:t xml:space="preserve">Please adjust the numbering of the Protocol to follow the </w:t>
      </w:r>
      <w:proofErr w:type="spellStart"/>
      <w:r w:rsidRPr="5E616A12">
        <w:rPr>
          <w:rFonts w:ascii="Calibri" w:eastAsia="Calibri" w:hAnsi="Calibri" w:cs="Calibri"/>
          <w:color w:val="212121"/>
        </w:rPr>
        <w:t>JoVE</w:t>
      </w:r>
      <w:proofErr w:type="spellEnd"/>
      <w:r w:rsidRPr="5E616A12">
        <w:rPr>
          <w:rFonts w:ascii="Calibri" w:eastAsia="Calibri" w:hAnsi="Calibri" w:cs="Calibri"/>
          <w:color w:val="212121"/>
        </w:rPr>
        <w:t xml:space="preserve"> Instructions for Authors. For example, 1 should be followed by 1.1 and then 1.1.1 and 1.1.2 if necessary.</w:t>
      </w:r>
    </w:p>
    <w:p w14:paraId="31E5B8C2" w14:textId="00593556" w:rsidR="007410DE" w:rsidRDefault="007410DE" w:rsidP="00E57FE9">
      <w:pPr>
        <w:rPr>
          <w:rFonts w:ascii="Calibri" w:eastAsia="Calibri" w:hAnsi="Calibri" w:cs="Calibri"/>
          <w:b/>
          <w:color w:val="000000" w:themeColor="text1"/>
        </w:rPr>
      </w:pPr>
      <w:r>
        <w:rPr>
          <w:rFonts w:ascii="Calibri" w:eastAsia="Calibri" w:hAnsi="Calibri" w:cs="Calibri"/>
          <w:b/>
          <w:color w:val="000000" w:themeColor="text1"/>
        </w:rPr>
        <w:t>Response 7:</w:t>
      </w:r>
    </w:p>
    <w:p w14:paraId="407FE9E0" w14:textId="4F7FE920" w:rsidR="007410DE" w:rsidRDefault="007410DE" w:rsidP="00E57FE9">
      <w:pPr>
        <w:rPr>
          <w:rFonts w:ascii="Calibri" w:eastAsia="Calibri" w:hAnsi="Calibri" w:cs="Calibri"/>
          <w:color w:val="212121"/>
        </w:rPr>
      </w:pPr>
      <w:r>
        <w:rPr>
          <w:rFonts w:ascii="Calibri" w:eastAsia="Calibri" w:hAnsi="Calibri" w:cs="Calibri"/>
          <w:color w:val="212121"/>
        </w:rPr>
        <w:t xml:space="preserve">We have </w:t>
      </w:r>
      <w:r w:rsidR="008E7594">
        <w:rPr>
          <w:rFonts w:ascii="Calibri" w:eastAsia="Calibri" w:hAnsi="Calibri" w:cs="Calibri"/>
          <w:color w:val="212121"/>
        </w:rPr>
        <w:t xml:space="preserve">edited to </w:t>
      </w:r>
      <w:r w:rsidR="00884891">
        <w:rPr>
          <w:rFonts w:ascii="Calibri" w:eastAsia="Calibri" w:hAnsi="Calibri" w:cs="Calibri"/>
          <w:color w:val="212121"/>
        </w:rPr>
        <w:t>en</w:t>
      </w:r>
      <w:r w:rsidR="008E7594">
        <w:rPr>
          <w:rFonts w:ascii="Calibri" w:eastAsia="Calibri" w:hAnsi="Calibri" w:cs="Calibri"/>
          <w:color w:val="212121"/>
        </w:rPr>
        <w:t>sure</w:t>
      </w:r>
      <w:r>
        <w:rPr>
          <w:rFonts w:ascii="Calibri" w:eastAsia="Calibri" w:hAnsi="Calibri" w:cs="Calibri"/>
          <w:color w:val="212121"/>
        </w:rPr>
        <w:t xml:space="preserve"> that the numbering follow</w:t>
      </w:r>
      <w:r w:rsidR="00E05C7F">
        <w:rPr>
          <w:rFonts w:ascii="Calibri" w:eastAsia="Calibri" w:hAnsi="Calibri" w:cs="Calibri"/>
          <w:color w:val="212121"/>
        </w:rPr>
        <w:t>s</w:t>
      </w:r>
      <w:r>
        <w:rPr>
          <w:rFonts w:ascii="Calibri" w:eastAsia="Calibri" w:hAnsi="Calibri" w:cs="Calibri"/>
          <w:color w:val="212121"/>
        </w:rPr>
        <w:t xml:space="preserve"> the </w:t>
      </w:r>
      <w:proofErr w:type="spellStart"/>
      <w:r>
        <w:rPr>
          <w:rFonts w:ascii="Calibri" w:eastAsia="Calibri" w:hAnsi="Calibri" w:cs="Calibri"/>
          <w:color w:val="212121"/>
        </w:rPr>
        <w:t>JoVe</w:t>
      </w:r>
      <w:proofErr w:type="spellEnd"/>
      <w:r>
        <w:rPr>
          <w:rFonts w:ascii="Calibri" w:eastAsia="Calibri" w:hAnsi="Calibri" w:cs="Calibri"/>
          <w:color w:val="212121"/>
        </w:rPr>
        <w:t xml:space="preserve"> </w:t>
      </w:r>
      <w:r w:rsidR="008E7594">
        <w:rPr>
          <w:rFonts w:ascii="Calibri" w:eastAsia="Calibri" w:hAnsi="Calibri" w:cs="Calibri"/>
          <w:color w:val="212121"/>
        </w:rPr>
        <w:t>I</w:t>
      </w:r>
      <w:r>
        <w:rPr>
          <w:rFonts w:ascii="Calibri" w:eastAsia="Calibri" w:hAnsi="Calibri" w:cs="Calibri"/>
          <w:color w:val="212121"/>
        </w:rPr>
        <w:t xml:space="preserve">nstructions for Authors. </w:t>
      </w:r>
    </w:p>
    <w:p w14:paraId="446AFD30" w14:textId="577FE211" w:rsidR="007410DE" w:rsidRDefault="007410DE" w:rsidP="00E57FE9">
      <w:pPr>
        <w:rPr>
          <w:rFonts w:ascii="Calibri" w:eastAsia="Calibri" w:hAnsi="Calibri" w:cs="Calibri"/>
          <w:b/>
          <w:color w:val="000000" w:themeColor="text1"/>
        </w:rPr>
      </w:pPr>
    </w:p>
    <w:p w14:paraId="601098E4" w14:textId="45BBF054" w:rsidR="007410DE" w:rsidRDefault="007410DE" w:rsidP="00E57FE9">
      <w:pPr>
        <w:rPr>
          <w:rFonts w:ascii="Calibri" w:eastAsia="Calibri" w:hAnsi="Calibri" w:cs="Calibri"/>
          <w:b/>
          <w:color w:val="000000" w:themeColor="text1"/>
        </w:rPr>
      </w:pPr>
      <w:r>
        <w:rPr>
          <w:rFonts w:ascii="Calibri" w:eastAsia="Calibri" w:hAnsi="Calibri" w:cs="Calibri"/>
          <w:b/>
          <w:color w:val="000000" w:themeColor="text1"/>
        </w:rPr>
        <w:t xml:space="preserve">Comment 8: </w:t>
      </w:r>
    </w:p>
    <w:p w14:paraId="2C34C4D4" w14:textId="29A63364" w:rsidR="007410DE" w:rsidRDefault="007410DE" w:rsidP="00E57FE9">
      <w:pPr>
        <w:rPr>
          <w:rFonts w:ascii="Calibri" w:eastAsia="Calibri" w:hAnsi="Calibri" w:cs="Calibri"/>
          <w:b/>
          <w:color w:val="000000" w:themeColor="text1"/>
        </w:rPr>
      </w:pPr>
      <w:r w:rsidRPr="138AE488">
        <w:rPr>
          <w:rFonts w:ascii="Calibri" w:eastAsia="Calibri" w:hAnsi="Calibri" w:cs="Calibri"/>
          <w:color w:val="212121"/>
        </w:rPr>
        <w:t>Please make subheadings and then steps in the protocol section.</w:t>
      </w:r>
    </w:p>
    <w:p w14:paraId="7B19655B" w14:textId="5D0D9B96" w:rsidR="007410DE" w:rsidRDefault="007410DE" w:rsidP="00E57FE9">
      <w:pPr>
        <w:rPr>
          <w:rFonts w:ascii="Calibri" w:eastAsia="Calibri" w:hAnsi="Calibri" w:cs="Calibri"/>
          <w:b/>
          <w:color w:val="000000" w:themeColor="text1"/>
        </w:rPr>
      </w:pPr>
      <w:r>
        <w:rPr>
          <w:rFonts w:ascii="Calibri" w:eastAsia="Calibri" w:hAnsi="Calibri" w:cs="Calibri"/>
          <w:b/>
          <w:color w:val="000000" w:themeColor="text1"/>
        </w:rPr>
        <w:t>Response 8:</w:t>
      </w:r>
    </w:p>
    <w:p w14:paraId="50293641" w14:textId="443F842B" w:rsidR="00313896" w:rsidRDefault="007410DE" w:rsidP="00E57FE9">
      <w:pPr>
        <w:rPr>
          <w:rFonts w:ascii="Calibri" w:eastAsia="Calibri" w:hAnsi="Calibri" w:cs="Calibri"/>
          <w:color w:val="212121"/>
        </w:rPr>
      </w:pPr>
      <w:r>
        <w:rPr>
          <w:rFonts w:ascii="Calibri" w:eastAsia="Calibri" w:hAnsi="Calibri" w:cs="Calibri"/>
          <w:color w:val="212121"/>
        </w:rPr>
        <w:t xml:space="preserve">We have </w:t>
      </w:r>
      <w:r w:rsidR="008E7594">
        <w:rPr>
          <w:rFonts w:ascii="Calibri" w:eastAsia="Calibri" w:hAnsi="Calibri" w:cs="Calibri"/>
          <w:color w:val="212121"/>
        </w:rPr>
        <w:t xml:space="preserve">included </w:t>
      </w:r>
      <w:r>
        <w:rPr>
          <w:rFonts w:ascii="Calibri" w:eastAsia="Calibri" w:hAnsi="Calibri" w:cs="Calibri"/>
          <w:color w:val="212121"/>
        </w:rPr>
        <w:t xml:space="preserve">subheadings </w:t>
      </w:r>
      <w:r w:rsidR="008E7594">
        <w:rPr>
          <w:rFonts w:ascii="Calibri" w:eastAsia="Calibri" w:hAnsi="Calibri" w:cs="Calibri"/>
          <w:color w:val="212121"/>
        </w:rPr>
        <w:t xml:space="preserve">to conceptually organize steps </w:t>
      </w:r>
      <w:r>
        <w:rPr>
          <w:rFonts w:ascii="Calibri" w:eastAsia="Calibri" w:hAnsi="Calibri" w:cs="Calibri"/>
          <w:color w:val="212121"/>
        </w:rPr>
        <w:t xml:space="preserve">in the protocol section. </w:t>
      </w:r>
    </w:p>
    <w:p w14:paraId="0319F87E" w14:textId="165EB0C6" w:rsidR="007410DE" w:rsidRDefault="007410DE" w:rsidP="00E57FE9">
      <w:pPr>
        <w:rPr>
          <w:rFonts w:ascii="Calibri" w:eastAsia="Calibri" w:hAnsi="Calibri" w:cs="Calibri"/>
          <w:b/>
          <w:color w:val="212121"/>
        </w:rPr>
      </w:pPr>
    </w:p>
    <w:p w14:paraId="49B05BD8" w14:textId="24598023" w:rsidR="007410DE" w:rsidRDefault="004C5B07" w:rsidP="00E57FE9">
      <w:pPr>
        <w:rPr>
          <w:rFonts w:ascii="Calibri" w:eastAsia="Calibri" w:hAnsi="Calibri" w:cs="Calibri"/>
          <w:b/>
          <w:color w:val="212121"/>
        </w:rPr>
      </w:pPr>
      <w:r>
        <w:rPr>
          <w:rFonts w:ascii="Calibri" w:eastAsia="Calibri" w:hAnsi="Calibri" w:cs="Calibri"/>
          <w:b/>
          <w:color w:val="212121"/>
        </w:rPr>
        <w:t xml:space="preserve">Comment 9: </w:t>
      </w:r>
    </w:p>
    <w:p w14:paraId="5FA324A3" w14:textId="53BE3D23" w:rsidR="004C5B07" w:rsidRDefault="004C5B07" w:rsidP="00E57FE9">
      <w:pPr>
        <w:rPr>
          <w:rFonts w:ascii="Calibri" w:eastAsia="Calibri" w:hAnsi="Calibri" w:cs="Calibri"/>
          <w:b/>
          <w:color w:val="212121"/>
        </w:rPr>
      </w:pPr>
      <w:r w:rsidRPr="5E616A12">
        <w:rPr>
          <w:rFonts w:ascii="Calibri" w:eastAsia="Calibri" w:hAnsi="Calibri" w:cs="Calibri"/>
          <w:color w:val="212121"/>
        </w:rPr>
        <w:t>The Protocol should contain only action items in complete sentences that direct the reader to do something.</w:t>
      </w:r>
    </w:p>
    <w:p w14:paraId="69DC7F8F" w14:textId="1A267475" w:rsidR="004C5B07" w:rsidRDefault="004C5B07" w:rsidP="00E57FE9">
      <w:pPr>
        <w:rPr>
          <w:rFonts w:ascii="Calibri" w:eastAsia="Calibri" w:hAnsi="Calibri" w:cs="Calibri"/>
          <w:b/>
          <w:color w:val="212121"/>
        </w:rPr>
      </w:pPr>
      <w:r>
        <w:rPr>
          <w:rFonts w:ascii="Calibri" w:eastAsia="Calibri" w:hAnsi="Calibri" w:cs="Calibri"/>
          <w:b/>
          <w:color w:val="212121"/>
        </w:rPr>
        <w:t xml:space="preserve">Response 9: </w:t>
      </w:r>
    </w:p>
    <w:p w14:paraId="0F233C69" w14:textId="5791ABE9" w:rsidR="004C5B07" w:rsidRDefault="008E7594" w:rsidP="004C5B07">
      <w:pPr>
        <w:rPr>
          <w:rFonts w:ascii="Calibri" w:eastAsia="Calibri" w:hAnsi="Calibri" w:cs="Calibri"/>
          <w:color w:val="212121"/>
        </w:rPr>
      </w:pPr>
      <w:r>
        <w:rPr>
          <w:rFonts w:ascii="Calibri" w:eastAsia="Calibri" w:hAnsi="Calibri" w:cs="Calibri"/>
          <w:color w:val="212121"/>
        </w:rPr>
        <w:t>Only action items in complete sentences have been included. Conciseness was prioritized.</w:t>
      </w:r>
    </w:p>
    <w:p w14:paraId="344E5021" w14:textId="3B64C56D" w:rsidR="004C5B07" w:rsidRDefault="004C5B07" w:rsidP="004C5B07">
      <w:pPr>
        <w:rPr>
          <w:rFonts w:ascii="Calibri" w:eastAsia="Calibri" w:hAnsi="Calibri" w:cs="Calibri"/>
          <w:b/>
          <w:color w:val="000000" w:themeColor="text1"/>
        </w:rPr>
      </w:pPr>
    </w:p>
    <w:p w14:paraId="23F6AC5C" w14:textId="25615B63" w:rsidR="004C5B07" w:rsidRDefault="004C5B07" w:rsidP="004C5B07">
      <w:pPr>
        <w:rPr>
          <w:rFonts w:ascii="Calibri" w:eastAsia="Calibri" w:hAnsi="Calibri" w:cs="Calibri"/>
          <w:b/>
          <w:color w:val="000000" w:themeColor="text1"/>
        </w:rPr>
      </w:pPr>
      <w:r>
        <w:rPr>
          <w:rFonts w:ascii="Calibri" w:eastAsia="Calibri" w:hAnsi="Calibri" w:cs="Calibri"/>
          <w:b/>
          <w:color w:val="000000" w:themeColor="text1"/>
        </w:rPr>
        <w:t xml:space="preserve">Comment 10: </w:t>
      </w:r>
    </w:p>
    <w:p w14:paraId="3EA44112" w14:textId="0A7CF29F" w:rsidR="004C5B07" w:rsidRDefault="004C5B07" w:rsidP="004C5B07">
      <w:pPr>
        <w:rPr>
          <w:rFonts w:ascii="Calibri" w:eastAsia="Calibri" w:hAnsi="Calibri" w:cs="Calibri"/>
          <w:b/>
          <w:color w:val="000000" w:themeColor="text1"/>
        </w:rPr>
      </w:pPr>
      <w:r w:rsidRPr="5E616A12">
        <w:rPr>
          <w:rFonts w:ascii="Calibri" w:eastAsia="Calibri" w:hAnsi="Calibri" w:cs="Calibri"/>
          <w:color w:val="212121"/>
        </w:rPr>
        <w:t>The Protocol should be made up almost entirely of discrete steps without large paragraphs of text between sections. Please ensure that individual steps in the protocol contain only 2-3 actions per step and a maximum of 4 sentences per step.</w:t>
      </w:r>
    </w:p>
    <w:p w14:paraId="2FFBE5BB" w14:textId="28CAD60B" w:rsidR="004C5B07" w:rsidRDefault="004C5B07" w:rsidP="004C5B07">
      <w:pPr>
        <w:rPr>
          <w:rFonts w:ascii="Calibri" w:eastAsia="Calibri" w:hAnsi="Calibri" w:cs="Calibri"/>
          <w:b/>
          <w:color w:val="000000" w:themeColor="text1"/>
        </w:rPr>
      </w:pPr>
      <w:r>
        <w:rPr>
          <w:rFonts w:ascii="Calibri" w:eastAsia="Calibri" w:hAnsi="Calibri" w:cs="Calibri"/>
          <w:b/>
          <w:color w:val="000000" w:themeColor="text1"/>
        </w:rPr>
        <w:t>Response 10:</w:t>
      </w:r>
    </w:p>
    <w:p w14:paraId="08822E67" w14:textId="05C1D60F" w:rsidR="004C5B07" w:rsidRDefault="008E7594" w:rsidP="004C5B07">
      <w:pPr>
        <w:rPr>
          <w:rFonts w:ascii="Calibri" w:eastAsia="Calibri" w:hAnsi="Calibri" w:cs="Calibri"/>
          <w:color w:val="212121"/>
        </w:rPr>
      </w:pPr>
      <w:r>
        <w:rPr>
          <w:rFonts w:ascii="Calibri" w:eastAsia="Calibri" w:hAnsi="Calibri" w:cs="Calibri"/>
          <w:color w:val="212121"/>
        </w:rPr>
        <w:t>We have edited heavily for conciseness and active tense, with the goal that sections are discrete and easy to follow.</w:t>
      </w:r>
    </w:p>
    <w:p w14:paraId="1AFC1AFA" w14:textId="54A3AF1A" w:rsidR="00262FF6" w:rsidRDefault="00262FF6" w:rsidP="004C5B07">
      <w:pPr>
        <w:rPr>
          <w:rFonts w:ascii="Calibri" w:eastAsia="Calibri" w:hAnsi="Calibri" w:cs="Calibri"/>
          <w:b/>
          <w:color w:val="000000" w:themeColor="text1"/>
        </w:rPr>
      </w:pPr>
    </w:p>
    <w:p w14:paraId="268160D3" w14:textId="16433F5C" w:rsidR="00262FF6" w:rsidRDefault="00262FF6" w:rsidP="004C5B07">
      <w:pPr>
        <w:rPr>
          <w:rFonts w:ascii="Calibri" w:eastAsia="Calibri" w:hAnsi="Calibri" w:cs="Calibri"/>
          <w:b/>
          <w:color w:val="000000" w:themeColor="text1"/>
        </w:rPr>
      </w:pPr>
      <w:r>
        <w:rPr>
          <w:rFonts w:ascii="Calibri" w:eastAsia="Calibri" w:hAnsi="Calibri" w:cs="Calibri"/>
          <w:b/>
          <w:color w:val="000000" w:themeColor="text1"/>
        </w:rPr>
        <w:t>Comment 11:</w:t>
      </w:r>
    </w:p>
    <w:p w14:paraId="7FE4F531" w14:textId="783DBB69" w:rsidR="00262FF6" w:rsidRDefault="00262FF6" w:rsidP="004C5B07">
      <w:pPr>
        <w:rPr>
          <w:rFonts w:ascii="Calibri" w:eastAsia="Calibri" w:hAnsi="Calibri" w:cs="Calibri"/>
          <w:b/>
          <w:color w:val="000000" w:themeColor="text1"/>
        </w:rPr>
      </w:pPr>
      <w:r w:rsidRPr="5E616A12">
        <w:rPr>
          <w:rFonts w:ascii="Calibri" w:eastAsia="Calibri" w:hAnsi="Calibri" w:cs="Calibri"/>
          <w:color w:val="212121"/>
        </w:rPr>
        <w:t>Please revise the protocol text to avoid the use of any personal pronouns in the protocol (e.g., "we", "you", "our" etc.).</w:t>
      </w:r>
    </w:p>
    <w:p w14:paraId="35FDE37D" w14:textId="6EB72D2D" w:rsidR="00262FF6" w:rsidRDefault="00262FF6" w:rsidP="004C5B07">
      <w:pPr>
        <w:rPr>
          <w:rFonts w:ascii="Calibri" w:eastAsia="Calibri" w:hAnsi="Calibri" w:cs="Calibri"/>
          <w:b/>
          <w:color w:val="000000" w:themeColor="text1"/>
        </w:rPr>
      </w:pPr>
      <w:r>
        <w:rPr>
          <w:rFonts w:ascii="Calibri" w:eastAsia="Calibri" w:hAnsi="Calibri" w:cs="Calibri"/>
          <w:b/>
          <w:color w:val="000000" w:themeColor="text1"/>
        </w:rPr>
        <w:t xml:space="preserve">Response 11: </w:t>
      </w:r>
    </w:p>
    <w:p w14:paraId="68A7DE4A" w14:textId="734BB3A9" w:rsidR="00262FF6" w:rsidRDefault="00713308" w:rsidP="004C5B07">
      <w:pPr>
        <w:rPr>
          <w:rFonts w:ascii="Calibri" w:eastAsia="Calibri" w:hAnsi="Calibri" w:cs="Calibri"/>
          <w:color w:val="212121"/>
        </w:rPr>
      </w:pPr>
      <w:r>
        <w:rPr>
          <w:rFonts w:ascii="Calibri" w:eastAsia="Calibri" w:hAnsi="Calibri" w:cs="Calibri"/>
          <w:color w:val="212121"/>
        </w:rPr>
        <w:t>Personal pronouns have been removed in this revision.</w:t>
      </w:r>
    </w:p>
    <w:p w14:paraId="1D3F85F4" w14:textId="2902A8AD" w:rsidR="00262FF6" w:rsidRDefault="00262FF6" w:rsidP="004C5B07">
      <w:pPr>
        <w:rPr>
          <w:rFonts w:ascii="Calibri" w:eastAsia="Calibri" w:hAnsi="Calibri" w:cs="Calibri"/>
          <w:color w:val="212121"/>
        </w:rPr>
      </w:pPr>
    </w:p>
    <w:p w14:paraId="660DAFD0" w14:textId="5F477220" w:rsidR="00262FF6" w:rsidRDefault="00262FF6" w:rsidP="004C5B07">
      <w:pPr>
        <w:rPr>
          <w:rFonts w:ascii="Calibri" w:eastAsia="Calibri" w:hAnsi="Calibri" w:cs="Calibri"/>
          <w:b/>
          <w:color w:val="212121"/>
        </w:rPr>
      </w:pPr>
      <w:r>
        <w:rPr>
          <w:rFonts w:ascii="Calibri" w:eastAsia="Calibri" w:hAnsi="Calibri" w:cs="Calibri"/>
          <w:b/>
          <w:color w:val="212121"/>
        </w:rPr>
        <w:t>Comment 12:</w:t>
      </w:r>
    </w:p>
    <w:p w14:paraId="27B9CB96" w14:textId="3A3858CD" w:rsidR="00262FF6" w:rsidRDefault="00262FF6" w:rsidP="004C5B07">
      <w:pPr>
        <w:rPr>
          <w:rFonts w:ascii="Calibri" w:eastAsia="Calibri" w:hAnsi="Calibri" w:cs="Calibri"/>
          <w:b/>
          <w:color w:val="212121"/>
        </w:rPr>
      </w:pPr>
      <w:r w:rsidRPr="5E616A12">
        <w:rPr>
          <w:rFonts w:ascii="Calibri" w:eastAsia="Calibri" w:hAnsi="Calibri" w:cs="Calibri"/>
          <w:color w:val="212121"/>
        </w:rPr>
        <w:t>Please add more details to your protocol steps. Please ensure you answer the “how” question, i.e., how is the step performed?</w:t>
      </w:r>
    </w:p>
    <w:p w14:paraId="3E08D86F" w14:textId="6A54305F" w:rsidR="00262FF6" w:rsidRDefault="00262FF6" w:rsidP="004C5B07">
      <w:pPr>
        <w:rPr>
          <w:rFonts w:ascii="Calibri" w:eastAsia="Calibri" w:hAnsi="Calibri" w:cs="Calibri"/>
          <w:b/>
          <w:color w:val="212121"/>
        </w:rPr>
      </w:pPr>
      <w:r>
        <w:rPr>
          <w:rFonts w:ascii="Calibri" w:eastAsia="Calibri" w:hAnsi="Calibri" w:cs="Calibri"/>
          <w:b/>
          <w:color w:val="212121"/>
        </w:rPr>
        <w:t xml:space="preserve">Response 12: </w:t>
      </w:r>
    </w:p>
    <w:p w14:paraId="3AD09410" w14:textId="791F51CE" w:rsidR="00262FF6" w:rsidRDefault="00713308" w:rsidP="004C5B07">
      <w:pPr>
        <w:rPr>
          <w:rFonts w:ascii="Calibri" w:eastAsia="Calibri" w:hAnsi="Calibri" w:cs="Calibri"/>
          <w:color w:val="212121"/>
        </w:rPr>
      </w:pPr>
      <w:r>
        <w:rPr>
          <w:rFonts w:ascii="Calibri" w:eastAsia="Calibri" w:hAnsi="Calibri" w:cs="Calibri"/>
          <w:color w:val="212121"/>
        </w:rPr>
        <w:t>In revising the</w:t>
      </w:r>
      <w:r w:rsidR="00262FF6">
        <w:rPr>
          <w:rFonts w:ascii="Calibri" w:eastAsia="Calibri" w:hAnsi="Calibri" w:cs="Calibri"/>
          <w:color w:val="212121"/>
        </w:rPr>
        <w:t xml:space="preserve"> manuscript</w:t>
      </w:r>
      <w:r>
        <w:rPr>
          <w:rFonts w:ascii="Calibri" w:eastAsia="Calibri" w:hAnsi="Calibri" w:cs="Calibri"/>
          <w:color w:val="212121"/>
        </w:rPr>
        <w:t>, we have paid attention to</w:t>
      </w:r>
      <w:r w:rsidR="00262FF6">
        <w:rPr>
          <w:rFonts w:ascii="Calibri" w:eastAsia="Calibri" w:hAnsi="Calibri" w:cs="Calibri"/>
          <w:color w:val="212121"/>
        </w:rPr>
        <w:t xml:space="preserve"> provided precise details in each step </w:t>
      </w:r>
      <w:r>
        <w:rPr>
          <w:rFonts w:ascii="Calibri" w:eastAsia="Calibri" w:hAnsi="Calibri" w:cs="Calibri"/>
          <w:color w:val="212121"/>
        </w:rPr>
        <w:t>such that the reader should be able to visualize the protocol steps succinctly</w:t>
      </w:r>
      <w:r w:rsidR="00262FF6">
        <w:rPr>
          <w:rFonts w:ascii="Calibri" w:eastAsia="Calibri" w:hAnsi="Calibri" w:cs="Calibri"/>
          <w:color w:val="212121"/>
        </w:rPr>
        <w:t xml:space="preserve">. </w:t>
      </w:r>
    </w:p>
    <w:p w14:paraId="6205AA25" w14:textId="0E5D3C90" w:rsidR="00262FF6" w:rsidRDefault="00262FF6" w:rsidP="004C5B07">
      <w:pPr>
        <w:rPr>
          <w:rFonts w:ascii="Calibri" w:eastAsia="Calibri" w:hAnsi="Calibri" w:cs="Calibri"/>
          <w:b/>
          <w:color w:val="212121"/>
        </w:rPr>
      </w:pPr>
    </w:p>
    <w:p w14:paraId="04CFBC68" w14:textId="41923C3B" w:rsidR="00151696" w:rsidRDefault="00151696" w:rsidP="00151696">
      <w:pPr>
        <w:rPr>
          <w:rFonts w:ascii="Calibri" w:eastAsia="Calibri" w:hAnsi="Calibri" w:cs="Calibri"/>
          <w:color w:val="212121"/>
        </w:rPr>
      </w:pPr>
      <w:r>
        <w:rPr>
          <w:rFonts w:ascii="Calibri" w:eastAsia="Calibri" w:hAnsi="Calibri" w:cs="Calibri"/>
          <w:b/>
          <w:color w:val="212121"/>
        </w:rPr>
        <w:t>Comment 13:</w:t>
      </w:r>
      <w:r w:rsidRPr="00151696">
        <w:rPr>
          <w:rFonts w:ascii="Calibri" w:eastAsia="Calibri" w:hAnsi="Calibri" w:cs="Calibri"/>
          <w:color w:val="212121"/>
        </w:rPr>
        <w:t xml:space="preserve"> </w:t>
      </w:r>
    </w:p>
    <w:p w14:paraId="084766B8" w14:textId="30A1F3F5" w:rsidR="00151696" w:rsidRDefault="00151696" w:rsidP="00151696">
      <w:pPr>
        <w:rPr>
          <w:rFonts w:ascii="Calibri" w:eastAsia="Calibri" w:hAnsi="Calibri" w:cs="Calibri"/>
          <w:color w:val="212121"/>
        </w:rPr>
      </w:pPr>
      <w:r w:rsidRPr="00151696">
        <w:rPr>
          <w:rFonts w:ascii="Calibri" w:eastAsia="Calibri" w:hAnsi="Calibri" w:cs="Calibri"/>
          <w:color w:val="212121"/>
        </w:rPr>
        <w:t>Step 1:</w:t>
      </w:r>
      <w:r w:rsidRPr="5E616A12">
        <w:rPr>
          <w:rFonts w:ascii="Calibri" w:eastAsia="Calibri" w:hAnsi="Calibri" w:cs="Calibri"/>
          <w:color w:val="212121"/>
        </w:rPr>
        <w:t xml:space="preserve"> Please write in complete sentences or make a table in .</w:t>
      </w:r>
      <w:proofErr w:type="spellStart"/>
      <w:r w:rsidRPr="5E616A12">
        <w:rPr>
          <w:rFonts w:ascii="Calibri" w:eastAsia="Calibri" w:hAnsi="Calibri" w:cs="Calibri"/>
          <w:color w:val="212121"/>
        </w:rPr>
        <w:t>xlsx</w:t>
      </w:r>
      <w:proofErr w:type="spellEnd"/>
      <w:r w:rsidRPr="5E616A12">
        <w:rPr>
          <w:rFonts w:ascii="Calibri" w:eastAsia="Calibri" w:hAnsi="Calibri" w:cs="Calibri"/>
          <w:color w:val="212121"/>
        </w:rPr>
        <w:t xml:space="preserve"> format and upload it to the editorial manager account separately. Refer the table wherever required.</w:t>
      </w:r>
    </w:p>
    <w:p w14:paraId="42846A95" w14:textId="307B87EC" w:rsidR="00151696" w:rsidRDefault="00151696" w:rsidP="00151696">
      <w:pPr>
        <w:rPr>
          <w:rFonts w:ascii="Calibri" w:eastAsia="Calibri" w:hAnsi="Calibri" w:cs="Calibri"/>
          <w:b/>
          <w:color w:val="212121"/>
        </w:rPr>
      </w:pPr>
      <w:r>
        <w:rPr>
          <w:rFonts w:ascii="Calibri" w:eastAsia="Calibri" w:hAnsi="Calibri" w:cs="Calibri"/>
          <w:b/>
          <w:color w:val="212121"/>
        </w:rPr>
        <w:t xml:space="preserve">Response 13: </w:t>
      </w:r>
    </w:p>
    <w:p w14:paraId="5E28CDC0" w14:textId="358223C6" w:rsidR="00151696" w:rsidRDefault="00151696" w:rsidP="00151696">
      <w:pPr>
        <w:rPr>
          <w:rFonts w:ascii="Calibri" w:eastAsia="Calibri" w:hAnsi="Calibri" w:cs="Calibri"/>
          <w:color w:val="212121"/>
        </w:rPr>
      </w:pPr>
      <w:r>
        <w:rPr>
          <w:rFonts w:ascii="Calibri" w:eastAsia="Calibri" w:hAnsi="Calibri" w:cs="Calibri"/>
          <w:color w:val="212121"/>
        </w:rPr>
        <w:t xml:space="preserve">We thank the editor for this </w:t>
      </w:r>
      <w:r w:rsidR="00713308">
        <w:rPr>
          <w:rFonts w:ascii="Calibri" w:eastAsia="Calibri" w:hAnsi="Calibri" w:cs="Calibri"/>
          <w:color w:val="212121"/>
        </w:rPr>
        <w:t>helpful organizational guidance</w:t>
      </w:r>
      <w:r>
        <w:rPr>
          <w:rFonts w:ascii="Calibri" w:eastAsia="Calibri" w:hAnsi="Calibri" w:cs="Calibri"/>
          <w:color w:val="212121"/>
        </w:rPr>
        <w:t xml:space="preserve">. We have created a table </w:t>
      </w:r>
      <w:r w:rsidR="00713308">
        <w:rPr>
          <w:rFonts w:ascii="Calibri" w:eastAsia="Calibri" w:hAnsi="Calibri" w:cs="Calibri"/>
          <w:color w:val="212121"/>
        </w:rPr>
        <w:t>as a</w:t>
      </w:r>
      <w:r>
        <w:rPr>
          <w:rFonts w:ascii="Calibri" w:eastAsia="Calibri" w:hAnsi="Calibri" w:cs="Calibri"/>
          <w:color w:val="212121"/>
        </w:rPr>
        <w:t xml:space="preserve"> .</w:t>
      </w:r>
      <w:proofErr w:type="spellStart"/>
      <w:r>
        <w:rPr>
          <w:rFonts w:ascii="Calibri" w:eastAsia="Calibri" w:hAnsi="Calibri" w:cs="Calibri"/>
          <w:color w:val="212121"/>
        </w:rPr>
        <w:t>xlsx</w:t>
      </w:r>
      <w:proofErr w:type="spellEnd"/>
      <w:r>
        <w:rPr>
          <w:rFonts w:ascii="Calibri" w:eastAsia="Calibri" w:hAnsi="Calibri" w:cs="Calibri"/>
          <w:color w:val="212121"/>
        </w:rPr>
        <w:t xml:space="preserve"> file entitled “Solutions Preparation Table”</w:t>
      </w:r>
      <w:r w:rsidR="00713308">
        <w:rPr>
          <w:rFonts w:ascii="Calibri" w:eastAsia="Calibri" w:hAnsi="Calibri" w:cs="Calibri"/>
          <w:color w:val="212121"/>
        </w:rPr>
        <w:t>.</w:t>
      </w:r>
    </w:p>
    <w:p w14:paraId="590A92B8" w14:textId="77777777" w:rsidR="00DB525B" w:rsidRDefault="00DB525B" w:rsidP="00151696">
      <w:pPr>
        <w:rPr>
          <w:rFonts w:ascii="Calibri" w:eastAsia="Calibri" w:hAnsi="Calibri" w:cs="Calibri"/>
          <w:color w:val="212121"/>
        </w:rPr>
      </w:pPr>
    </w:p>
    <w:p w14:paraId="2A1849AE" w14:textId="55C86D03" w:rsidR="00151696" w:rsidRDefault="00713308" w:rsidP="00151696">
      <w:pPr>
        <w:rPr>
          <w:rFonts w:ascii="Calibri" w:eastAsia="Calibri" w:hAnsi="Calibri" w:cs="Calibri"/>
          <w:color w:val="212121"/>
        </w:rPr>
      </w:pPr>
      <w:r>
        <w:rPr>
          <w:rFonts w:ascii="Calibri" w:eastAsia="Calibri" w:hAnsi="Calibri" w:cs="Calibri"/>
          <w:color w:val="212121"/>
        </w:rPr>
        <w:t xml:space="preserve">We refer the </w:t>
      </w:r>
      <w:r w:rsidR="00884891">
        <w:rPr>
          <w:rFonts w:ascii="Calibri" w:eastAsia="Calibri" w:hAnsi="Calibri" w:cs="Calibri"/>
          <w:color w:val="212121"/>
        </w:rPr>
        <w:t>r</w:t>
      </w:r>
      <w:r>
        <w:rPr>
          <w:rFonts w:ascii="Calibri" w:eastAsia="Calibri" w:hAnsi="Calibri" w:cs="Calibri"/>
          <w:color w:val="212121"/>
        </w:rPr>
        <w:t>eader to this table in</w:t>
      </w:r>
      <w:r w:rsidRPr="00901834">
        <w:rPr>
          <w:rFonts w:ascii="Calibri" w:eastAsia="Calibri" w:hAnsi="Calibri" w:cs="Calibri"/>
          <w:b/>
          <w:color w:val="212121"/>
        </w:rPr>
        <w:t xml:space="preserve"> l</w:t>
      </w:r>
      <w:r w:rsidR="00151696" w:rsidRPr="00901834">
        <w:rPr>
          <w:rFonts w:ascii="Calibri" w:eastAsia="Calibri" w:hAnsi="Calibri" w:cs="Calibri"/>
          <w:b/>
          <w:color w:val="212121"/>
        </w:rPr>
        <w:t xml:space="preserve">ines </w:t>
      </w:r>
      <w:r w:rsidR="00DB525B" w:rsidRPr="00901834">
        <w:rPr>
          <w:rFonts w:ascii="Calibri" w:eastAsia="Calibri" w:hAnsi="Calibri" w:cs="Calibri"/>
          <w:b/>
          <w:color w:val="212121"/>
        </w:rPr>
        <w:t>1</w:t>
      </w:r>
      <w:r w:rsidRPr="00901834">
        <w:rPr>
          <w:rFonts w:ascii="Calibri" w:eastAsia="Calibri" w:hAnsi="Calibri" w:cs="Calibri"/>
          <w:b/>
          <w:color w:val="212121"/>
        </w:rPr>
        <w:t>2</w:t>
      </w:r>
      <w:r w:rsidR="00587249" w:rsidRPr="00901834">
        <w:rPr>
          <w:rFonts w:ascii="Calibri" w:eastAsia="Calibri" w:hAnsi="Calibri" w:cs="Calibri"/>
          <w:b/>
          <w:color w:val="212121"/>
        </w:rPr>
        <w:t>0</w:t>
      </w:r>
      <w:r w:rsidR="00151696" w:rsidRPr="00901834">
        <w:rPr>
          <w:rFonts w:ascii="Calibri" w:eastAsia="Calibri" w:hAnsi="Calibri" w:cs="Calibri"/>
          <w:b/>
          <w:color w:val="212121"/>
        </w:rPr>
        <w:t xml:space="preserve"> to </w:t>
      </w:r>
      <w:r w:rsidR="00DB525B" w:rsidRPr="00901834">
        <w:rPr>
          <w:rFonts w:ascii="Calibri" w:eastAsia="Calibri" w:hAnsi="Calibri" w:cs="Calibri"/>
          <w:b/>
          <w:color w:val="212121"/>
        </w:rPr>
        <w:t>1</w:t>
      </w:r>
      <w:r w:rsidRPr="00901834">
        <w:rPr>
          <w:rFonts w:ascii="Calibri" w:eastAsia="Calibri" w:hAnsi="Calibri" w:cs="Calibri"/>
          <w:b/>
          <w:color w:val="212121"/>
        </w:rPr>
        <w:t>2</w:t>
      </w:r>
      <w:r w:rsidR="00587249" w:rsidRPr="00901834">
        <w:rPr>
          <w:rFonts w:ascii="Calibri" w:eastAsia="Calibri" w:hAnsi="Calibri" w:cs="Calibri"/>
          <w:b/>
          <w:color w:val="212121"/>
        </w:rPr>
        <w:t>4</w:t>
      </w:r>
      <w:r w:rsidR="00151696">
        <w:rPr>
          <w:rFonts w:ascii="Calibri" w:eastAsia="Calibri" w:hAnsi="Calibri" w:cs="Calibri"/>
          <w:color w:val="212121"/>
        </w:rPr>
        <w:t>:</w:t>
      </w:r>
    </w:p>
    <w:p w14:paraId="0E1A2DAC" w14:textId="51B57D2D" w:rsidR="00151696" w:rsidRDefault="006D3607" w:rsidP="006D3607">
      <w:pPr>
        <w:ind w:left="1440"/>
        <w:rPr>
          <w:rFonts w:cstheme="minorHAnsi"/>
          <w:b/>
          <w:lang w:eastAsia="nl-NL"/>
        </w:rPr>
      </w:pPr>
      <w:r>
        <w:rPr>
          <w:rFonts w:cstheme="minorHAnsi"/>
          <w:color w:val="000000" w:themeColor="text1"/>
        </w:rPr>
        <w:t xml:space="preserve">1.1 </w:t>
      </w:r>
      <w:r w:rsidR="00151696">
        <w:rPr>
          <w:rFonts w:cstheme="minorHAnsi"/>
          <w:color w:val="000000" w:themeColor="text1"/>
        </w:rPr>
        <w:t xml:space="preserve">Mix and prepare the </w:t>
      </w:r>
      <w:r w:rsidR="00151696" w:rsidRPr="001B0B5F">
        <w:rPr>
          <w:rFonts w:cstheme="minorHAnsi"/>
          <w:b/>
          <w:color w:val="000000" w:themeColor="text1"/>
        </w:rPr>
        <w:t>Colon Buffer</w:t>
      </w:r>
      <w:r w:rsidR="00151696">
        <w:rPr>
          <w:rFonts w:cstheme="minorHAnsi"/>
          <w:lang w:eastAsia="nl-NL"/>
        </w:rPr>
        <w:t xml:space="preserve">, </w:t>
      </w:r>
      <w:r w:rsidR="00151696" w:rsidRPr="00B234E2">
        <w:rPr>
          <w:rFonts w:cstheme="minorHAnsi"/>
          <w:b/>
          <w:color w:val="000000" w:themeColor="text1"/>
        </w:rPr>
        <w:t xml:space="preserve">Silica-Based Density </w:t>
      </w:r>
      <w:r w:rsidR="00E445EB">
        <w:rPr>
          <w:rFonts w:cstheme="minorHAnsi"/>
          <w:b/>
          <w:color w:val="000000" w:themeColor="text1"/>
        </w:rPr>
        <w:t xml:space="preserve">Separation </w:t>
      </w:r>
      <w:r w:rsidR="00151696" w:rsidRPr="00B234E2">
        <w:rPr>
          <w:rFonts w:cstheme="minorHAnsi"/>
          <w:b/>
          <w:color w:val="000000" w:themeColor="text1"/>
        </w:rPr>
        <w:t>Media 100%</w:t>
      </w:r>
      <w:r w:rsidR="00151696">
        <w:rPr>
          <w:rFonts w:cstheme="minorHAnsi"/>
          <w:b/>
          <w:color w:val="000000" w:themeColor="text1"/>
        </w:rPr>
        <w:t xml:space="preserve">, </w:t>
      </w:r>
      <w:r w:rsidR="00151696" w:rsidRPr="00B234E2">
        <w:rPr>
          <w:rFonts w:cstheme="minorHAnsi"/>
          <w:b/>
          <w:color w:val="000000" w:themeColor="text1"/>
        </w:rPr>
        <w:t xml:space="preserve">Silica-Based Density </w:t>
      </w:r>
      <w:r w:rsidR="00806CEA">
        <w:rPr>
          <w:rFonts w:cstheme="minorHAnsi"/>
          <w:b/>
          <w:color w:val="000000" w:themeColor="text1"/>
        </w:rPr>
        <w:t>Separation</w:t>
      </w:r>
      <w:r w:rsidR="00151696" w:rsidRPr="00B234E2">
        <w:rPr>
          <w:rFonts w:cstheme="minorHAnsi"/>
          <w:b/>
          <w:color w:val="000000" w:themeColor="text1"/>
        </w:rPr>
        <w:t xml:space="preserve"> Media</w:t>
      </w:r>
      <w:r w:rsidR="00151696" w:rsidRPr="00B234E2">
        <w:rPr>
          <w:rFonts w:cstheme="minorHAnsi"/>
          <w:b/>
          <w:color w:val="000000"/>
          <w:lang w:eastAsia="nl-NL"/>
        </w:rPr>
        <w:t xml:space="preserve"> 66%</w:t>
      </w:r>
      <w:r w:rsidR="00151696">
        <w:rPr>
          <w:rFonts w:cstheme="minorHAnsi"/>
          <w:lang w:eastAsia="nl-NL"/>
        </w:rPr>
        <w:t xml:space="preserve">, </w:t>
      </w:r>
      <w:r w:rsidR="00151696" w:rsidRPr="00B234E2">
        <w:rPr>
          <w:rFonts w:cstheme="minorHAnsi"/>
          <w:b/>
          <w:color w:val="000000" w:themeColor="text1"/>
        </w:rPr>
        <w:t xml:space="preserve">Silica-Based Density </w:t>
      </w:r>
      <w:r w:rsidR="00806CEA">
        <w:rPr>
          <w:rFonts w:cstheme="minorHAnsi"/>
          <w:b/>
          <w:color w:val="000000" w:themeColor="text1"/>
        </w:rPr>
        <w:t>Separation</w:t>
      </w:r>
      <w:r w:rsidR="00151696" w:rsidRPr="00B234E2">
        <w:rPr>
          <w:rFonts w:cstheme="minorHAnsi"/>
          <w:b/>
          <w:color w:val="000000" w:themeColor="text1"/>
        </w:rPr>
        <w:t xml:space="preserve"> Media 44%</w:t>
      </w:r>
      <w:r w:rsidR="00151696">
        <w:rPr>
          <w:rFonts w:cstheme="minorHAnsi"/>
          <w:color w:val="000000" w:themeColor="text1"/>
        </w:rPr>
        <w:t xml:space="preserve">, </w:t>
      </w:r>
      <w:r w:rsidR="00151696" w:rsidRPr="00B234E2">
        <w:rPr>
          <w:rFonts w:cstheme="minorHAnsi"/>
          <w:b/>
          <w:color w:val="000000"/>
          <w:lang w:eastAsia="nl-NL"/>
        </w:rPr>
        <w:t>Collagenase Digestion Buffer</w:t>
      </w:r>
      <w:r w:rsidR="00151696" w:rsidRPr="00B234E2">
        <w:rPr>
          <w:rFonts w:cstheme="minorHAnsi"/>
          <w:color w:val="000000"/>
          <w:lang w:eastAsia="nl-NL"/>
        </w:rPr>
        <w:t xml:space="preserve"> </w:t>
      </w:r>
      <w:r w:rsidR="00151696">
        <w:rPr>
          <w:rFonts w:cstheme="minorHAnsi"/>
          <w:lang w:eastAsia="nl-NL"/>
        </w:rPr>
        <w:t xml:space="preserve">and </w:t>
      </w:r>
      <w:r w:rsidR="00151696" w:rsidRPr="00B234E2">
        <w:rPr>
          <w:rFonts w:cstheme="minorHAnsi"/>
          <w:b/>
          <w:color w:val="000000"/>
          <w:lang w:eastAsia="nl-NL"/>
        </w:rPr>
        <w:t>FACS Buffer</w:t>
      </w:r>
      <w:r w:rsidR="00151696">
        <w:rPr>
          <w:rFonts w:cstheme="minorHAnsi"/>
          <w:b/>
          <w:lang w:eastAsia="nl-NL"/>
        </w:rPr>
        <w:t xml:space="preserve"> as described in the Solutions Preparation Table.</w:t>
      </w:r>
    </w:p>
    <w:p w14:paraId="2F934CC5" w14:textId="40F4F03E" w:rsidR="00151696" w:rsidRDefault="00151696" w:rsidP="00151696">
      <w:pPr>
        <w:rPr>
          <w:rFonts w:ascii="Calibri" w:eastAsia="Calibri" w:hAnsi="Calibri" w:cs="Calibri"/>
          <w:b/>
          <w:color w:val="212121"/>
        </w:rPr>
      </w:pPr>
    </w:p>
    <w:p w14:paraId="0FB149BA" w14:textId="664C8025" w:rsidR="00151696" w:rsidRDefault="00151696" w:rsidP="00151696">
      <w:pPr>
        <w:rPr>
          <w:rFonts w:ascii="Calibri" w:eastAsia="Calibri" w:hAnsi="Calibri" w:cs="Calibri"/>
          <w:b/>
          <w:color w:val="212121"/>
        </w:rPr>
      </w:pPr>
      <w:r>
        <w:rPr>
          <w:rFonts w:ascii="Calibri" w:eastAsia="Calibri" w:hAnsi="Calibri" w:cs="Calibri"/>
          <w:b/>
          <w:color w:val="212121"/>
        </w:rPr>
        <w:t>Comment 14:</w:t>
      </w:r>
    </w:p>
    <w:p w14:paraId="23C3847F" w14:textId="0D5E3D7F" w:rsidR="00151696" w:rsidRDefault="00151696" w:rsidP="00151696">
      <w:pPr>
        <w:rPr>
          <w:rFonts w:ascii="Calibri" w:eastAsia="Calibri" w:hAnsi="Calibri" w:cs="Calibri"/>
          <w:b/>
          <w:color w:val="212121"/>
        </w:rPr>
      </w:pPr>
      <w:r w:rsidRPr="5E616A12">
        <w:rPr>
          <w:rFonts w:ascii="Calibri" w:eastAsia="Calibri" w:hAnsi="Calibri" w:cs="Calibri"/>
          <w:color w:val="212121"/>
        </w:rPr>
        <w:t xml:space="preserve"> 2.1.1: Do you clean the area with ethanol? Do you remove the fur? Please write all the steps</w:t>
      </w:r>
    </w:p>
    <w:p w14:paraId="1899DB36" w14:textId="7BA545D3" w:rsidR="00151696" w:rsidRPr="00151696" w:rsidRDefault="00151696" w:rsidP="00151696">
      <w:pPr>
        <w:rPr>
          <w:rFonts w:ascii="Calibri" w:eastAsia="Calibri" w:hAnsi="Calibri" w:cs="Calibri"/>
          <w:b/>
          <w:color w:val="212121"/>
        </w:rPr>
      </w:pPr>
      <w:r>
        <w:rPr>
          <w:rFonts w:ascii="Calibri" w:eastAsia="Calibri" w:hAnsi="Calibri" w:cs="Calibri"/>
          <w:b/>
          <w:color w:val="212121"/>
        </w:rPr>
        <w:t>Response 14:</w:t>
      </w:r>
    </w:p>
    <w:p w14:paraId="29E9221A" w14:textId="217BF974" w:rsidR="00262FF6" w:rsidRDefault="00713308" w:rsidP="004C5B07">
      <w:pPr>
        <w:rPr>
          <w:rFonts w:ascii="Calibri" w:eastAsia="Calibri" w:hAnsi="Calibri" w:cs="Calibri"/>
          <w:color w:val="212121"/>
        </w:rPr>
      </w:pPr>
      <w:r>
        <w:rPr>
          <w:rFonts w:ascii="Calibri" w:eastAsia="Calibri" w:hAnsi="Calibri" w:cs="Calibri"/>
          <w:color w:val="212121"/>
        </w:rPr>
        <w:t>We have clarified these points in revised steps 2.2-2.3 (</w:t>
      </w:r>
      <w:r w:rsidRPr="00901834">
        <w:rPr>
          <w:rFonts w:ascii="Calibri" w:eastAsia="Calibri" w:hAnsi="Calibri" w:cs="Calibri"/>
          <w:b/>
          <w:color w:val="212121"/>
        </w:rPr>
        <w:t>lines 1</w:t>
      </w:r>
      <w:r w:rsidR="00DA4024" w:rsidRPr="00901834">
        <w:rPr>
          <w:rFonts w:ascii="Calibri" w:eastAsia="Calibri" w:hAnsi="Calibri" w:cs="Calibri"/>
          <w:b/>
          <w:color w:val="212121"/>
        </w:rPr>
        <w:t>4</w:t>
      </w:r>
      <w:r w:rsidR="00587249" w:rsidRPr="00901834">
        <w:rPr>
          <w:rFonts w:ascii="Calibri" w:eastAsia="Calibri" w:hAnsi="Calibri" w:cs="Calibri"/>
          <w:b/>
          <w:color w:val="212121"/>
        </w:rPr>
        <w:t>5</w:t>
      </w:r>
      <w:r w:rsidRPr="00901834">
        <w:rPr>
          <w:rFonts w:ascii="Calibri" w:eastAsia="Calibri" w:hAnsi="Calibri" w:cs="Calibri"/>
          <w:b/>
          <w:color w:val="212121"/>
        </w:rPr>
        <w:t>-1</w:t>
      </w:r>
      <w:r w:rsidR="00DA4024" w:rsidRPr="00901834">
        <w:rPr>
          <w:rFonts w:ascii="Calibri" w:eastAsia="Calibri" w:hAnsi="Calibri" w:cs="Calibri"/>
          <w:b/>
          <w:color w:val="212121"/>
        </w:rPr>
        <w:t>5</w:t>
      </w:r>
      <w:r w:rsidR="00587249" w:rsidRPr="00901834">
        <w:rPr>
          <w:rFonts w:ascii="Calibri" w:eastAsia="Calibri" w:hAnsi="Calibri" w:cs="Calibri"/>
          <w:b/>
          <w:color w:val="212121"/>
        </w:rPr>
        <w:t>2</w:t>
      </w:r>
      <w:r w:rsidRPr="00901834">
        <w:rPr>
          <w:rFonts w:ascii="Calibri" w:eastAsia="Calibri" w:hAnsi="Calibri" w:cs="Calibri"/>
          <w:b/>
          <w:color w:val="212121"/>
        </w:rPr>
        <w:t>)</w:t>
      </w:r>
      <w:r>
        <w:rPr>
          <w:rFonts w:ascii="Calibri" w:eastAsia="Calibri" w:hAnsi="Calibri" w:cs="Calibri"/>
          <w:color w:val="212121"/>
        </w:rPr>
        <w:t>.</w:t>
      </w:r>
    </w:p>
    <w:p w14:paraId="1D734DA0" w14:textId="77777777" w:rsidR="00DB525B" w:rsidRDefault="00DB525B" w:rsidP="004C5B07">
      <w:pPr>
        <w:rPr>
          <w:rFonts w:ascii="Calibri" w:eastAsia="Calibri" w:hAnsi="Calibri" w:cs="Calibri"/>
          <w:color w:val="212121"/>
        </w:rPr>
      </w:pPr>
    </w:p>
    <w:p w14:paraId="1B8D0456" w14:textId="243FCE21" w:rsidR="006A1223" w:rsidRDefault="006A1223" w:rsidP="00713308">
      <w:pPr>
        <w:widowControl w:val="0"/>
        <w:autoSpaceDE w:val="0"/>
        <w:autoSpaceDN w:val="0"/>
        <w:adjustRightInd w:val="0"/>
        <w:jc w:val="both"/>
        <w:rPr>
          <w:rFonts w:cstheme="minorHAnsi"/>
          <w:b/>
          <w:lang w:eastAsia="nl-NL"/>
        </w:rPr>
      </w:pPr>
      <w:r w:rsidRPr="006A1223">
        <w:rPr>
          <w:rFonts w:cstheme="minorHAnsi"/>
          <w:b/>
          <w:lang w:eastAsia="nl-NL"/>
        </w:rPr>
        <w:t>Comment 15:</w:t>
      </w:r>
    </w:p>
    <w:p w14:paraId="535D13B7" w14:textId="7C820EAC" w:rsidR="006A1223" w:rsidRDefault="006A1223" w:rsidP="00713308">
      <w:pPr>
        <w:widowControl w:val="0"/>
        <w:autoSpaceDE w:val="0"/>
        <w:autoSpaceDN w:val="0"/>
        <w:adjustRightInd w:val="0"/>
        <w:jc w:val="both"/>
        <w:rPr>
          <w:rFonts w:cstheme="minorHAnsi"/>
          <w:b/>
          <w:lang w:eastAsia="nl-NL"/>
        </w:rPr>
      </w:pPr>
      <w:r w:rsidRPr="5E616A12">
        <w:rPr>
          <w:rFonts w:ascii="Calibri" w:eastAsia="Calibri" w:hAnsi="Calibri" w:cs="Calibri"/>
          <w:color w:val="212121"/>
        </w:rPr>
        <w:t>2.1.2: Do you first perform the incision in the skin? Please write all actions</w:t>
      </w:r>
    </w:p>
    <w:p w14:paraId="4E589082" w14:textId="35299FA3" w:rsidR="006A1223" w:rsidRDefault="006A1223">
      <w:pPr>
        <w:widowControl w:val="0"/>
        <w:autoSpaceDE w:val="0"/>
        <w:autoSpaceDN w:val="0"/>
        <w:adjustRightInd w:val="0"/>
        <w:jc w:val="both"/>
        <w:rPr>
          <w:rFonts w:cstheme="minorHAnsi"/>
          <w:b/>
          <w:lang w:eastAsia="nl-NL"/>
        </w:rPr>
      </w:pPr>
      <w:r>
        <w:rPr>
          <w:rFonts w:cstheme="minorHAnsi"/>
          <w:b/>
          <w:lang w:eastAsia="nl-NL"/>
        </w:rPr>
        <w:t xml:space="preserve">Response 15: </w:t>
      </w:r>
    </w:p>
    <w:p w14:paraId="5E302DFB" w14:textId="0425790F" w:rsidR="00713308" w:rsidRDefault="00713308" w:rsidP="005A3E30">
      <w:pPr>
        <w:jc w:val="both"/>
        <w:rPr>
          <w:rFonts w:ascii="Calibri" w:eastAsia="Calibri" w:hAnsi="Calibri" w:cs="Calibri"/>
          <w:color w:val="212121"/>
        </w:rPr>
      </w:pPr>
      <w:r>
        <w:rPr>
          <w:rFonts w:ascii="Calibri" w:eastAsia="Calibri" w:hAnsi="Calibri" w:cs="Calibri"/>
          <w:color w:val="212121"/>
        </w:rPr>
        <w:t xml:space="preserve">We have clarified these points in revised steps 2.2-2.3 </w:t>
      </w:r>
      <w:r w:rsidRPr="00901834">
        <w:rPr>
          <w:rFonts w:ascii="Calibri" w:eastAsia="Calibri" w:hAnsi="Calibri" w:cs="Calibri"/>
          <w:b/>
          <w:color w:val="212121"/>
        </w:rPr>
        <w:t>(lines 1</w:t>
      </w:r>
      <w:r w:rsidR="00DA4024" w:rsidRPr="00901834">
        <w:rPr>
          <w:rFonts w:ascii="Calibri" w:eastAsia="Calibri" w:hAnsi="Calibri" w:cs="Calibri"/>
          <w:b/>
          <w:color w:val="212121"/>
        </w:rPr>
        <w:t>4</w:t>
      </w:r>
      <w:r w:rsidR="00587249" w:rsidRPr="00901834">
        <w:rPr>
          <w:rFonts w:ascii="Calibri" w:eastAsia="Calibri" w:hAnsi="Calibri" w:cs="Calibri"/>
          <w:b/>
          <w:color w:val="212121"/>
        </w:rPr>
        <w:t>5</w:t>
      </w:r>
      <w:r w:rsidRPr="00901834">
        <w:rPr>
          <w:rFonts w:ascii="Calibri" w:eastAsia="Calibri" w:hAnsi="Calibri" w:cs="Calibri"/>
          <w:b/>
          <w:color w:val="212121"/>
        </w:rPr>
        <w:t>-1</w:t>
      </w:r>
      <w:r w:rsidR="00DA4024" w:rsidRPr="00901834">
        <w:rPr>
          <w:rFonts w:ascii="Calibri" w:eastAsia="Calibri" w:hAnsi="Calibri" w:cs="Calibri"/>
          <w:b/>
          <w:color w:val="212121"/>
        </w:rPr>
        <w:t>5</w:t>
      </w:r>
      <w:r w:rsidR="00587249" w:rsidRPr="00901834">
        <w:rPr>
          <w:rFonts w:ascii="Calibri" w:eastAsia="Calibri" w:hAnsi="Calibri" w:cs="Calibri"/>
          <w:b/>
          <w:color w:val="212121"/>
        </w:rPr>
        <w:t>2</w:t>
      </w:r>
      <w:r>
        <w:rPr>
          <w:rFonts w:ascii="Calibri" w:eastAsia="Calibri" w:hAnsi="Calibri" w:cs="Calibri"/>
          <w:color w:val="212121"/>
        </w:rPr>
        <w:t>).</w:t>
      </w:r>
    </w:p>
    <w:p w14:paraId="2F610744" w14:textId="26FDC9AE" w:rsidR="006A1223" w:rsidRDefault="006A1223" w:rsidP="00713308">
      <w:pPr>
        <w:widowControl w:val="0"/>
        <w:autoSpaceDE w:val="0"/>
        <w:autoSpaceDN w:val="0"/>
        <w:adjustRightInd w:val="0"/>
        <w:ind w:left="1440"/>
        <w:jc w:val="both"/>
        <w:rPr>
          <w:rFonts w:cstheme="minorHAnsi"/>
          <w:lang w:eastAsia="nl-NL"/>
        </w:rPr>
      </w:pPr>
      <w:r w:rsidRPr="001B0B5F">
        <w:rPr>
          <w:rFonts w:cstheme="minorHAnsi"/>
          <w:lang w:eastAsia="nl-NL"/>
        </w:rPr>
        <w:t xml:space="preserve"> </w:t>
      </w:r>
    </w:p>
    <w:p w14:paraId="04EDDD46" w14:textId="0E120241" w:rsidR="006A1223" w:rsidRDefault="006A1223">
      <w:pPr>
        <w:widowControl w:val="0"/>
        <w:autoSpaceDE w:val="0"/>
        <w:autoSpaceDN w:val="0"/>
        <w:adjustRightInd w:val="0"/>
        <w:jc w:val="both"/>
        <w:rPr>
          <w:rFonts w:cstheme="minorHAnsi"/>
          <w:b/>
          <w:lang w:eastAsia="nl-NL"/>
        </w:rPr>
      </w:pPr>
      <w:r w:rsidRPr="006A1223">
        <w:rPr>
          <w:rFonts w:cstheme="minorHAnsi"/>
          <w:b/>
          <w:lang w:eastAsia="nl-NL"/>
        </w:rPr>
        <w:t xml:space="preserve">Comment 16: </w:t>
      </w:r>
    </w:p>
    <w:p w14:paraId="63ED4131" w14:textId="712EE6F5" w:rsidR="00B827FF" w:rsidRDefault="00B827FF" w:rsidP="005A3E30">
      <w:pPr>
        <w:jc w:val="both"/>
        <w:rPr>
          <w:rFonts w:cstheme="minorHAnsi"/>
          <w:b/>
          <w:lang w:eastAsia="nl-NL"/>
        </w:rPr>
      </w:pPr>
      <w:r w:rsidRPr="5E616A12">
        <w:rPr>
          <w:rFonts w:ascii="Calibri" w:eastAsia="Calibri" w:hAnsi="Calibri" w:cs="Calibri"/>
          <w:color w:val="212121"/>
        </w:rPr>
        <w:t>Please use the symbol µ instead of u for micron throughout the manuscript.</w:t>
      </w:r>
    </w:p>
    <w:p w14:paraId="785E76DD" w14:textId="2A18260B" w:rsidR="00B827FF" w:rsidRPr="006A1223" w:rsidRDefault="00B827FF" w:rsidP="00713308">
      <w:pPr>
        <w:widowControl w:val="0"/>
        <w:autoSpaceDE w:val="0"/>
        <w:autoSpaceDN w:val="0"/>
        <w:adjustRightInd w:val="0"/>
        <w:jc w:val="both"/>
        <w:rPr>
          <w:rFonts w:cstheme="minorHAnsi"/>
          <w:b/>
          <w:lang w:eastAsia="nl-NL"/>
        </w:rPr>
      </w:pPr>
      <w:r>
        <w:rPr>
          <w:rFonts w:cstheme="minorHAnsi"/>
          <w:b/>
          <w:lang w:eastAsia="nl-NL"/>
        </w:rPr>
        <w:t xml:space="preserve">Response 16: </w:t>
      </w:r>
    </w:p>
    <w:p w14:paraId="18DE1093" w14:textId="72BB77A1" w:rsidR="006A1223" w:rsidRPr="006A1223" w:rsidRDefault="00B827FF" w:rsidP="00713308">
      <w:pPr>
        <w:widowControl w:val="0"/>
        <w:autoSpaceDE w:val="0"/>
        <w:autoSpaceDN w:val="0"/>
        <w:adjustRightInd w:val="0"/>
        <w:jc w:val="both"/>
        <w:rPr>
          <w:rFonts w:cstheme="minorHAnsi"/>
          <w:b/>
          <w:lang w:eastAsia="nl-NL"/>
        </w:rPr>
      </w:pPr>
      <w:r>
        <w:rPr>
          <w:rFonts w:ascii="Calibri" w:eastAsia="Calibri" w:hAnsi="Calibri" w:cs="Calibri"/>
          <w:color w:val="212121"/>
        </w:rPr>
        <w:t xml:space="preserve">We have </w:t>
      </w:r>
      <w:r w:rsidR="00713308">
        <w:rPr>
          <w:rFonts w:ascii="Calibri" w:eastAsia="Calibri" w:hAnsi="Calibri" w:cs="Calibri"/>
          <w:color w:val="212121"/>
        </w:rPr>
        <w:t>utilized</w:t>
      </w:r>
      <w:r>
        <w:rPr>
          <w:rFonts w:ascii="Calibri" w:eastAsia="Calibri" w:hAnsi="Calibri" w:cs="Calibri"/>
          <w:color w:val="212121"/>
        </w:rPr>
        <w:t xml:space="preserve"> </w:t>
      </w:r>
      <w:r w:rsidRPr="5E616A12">
        <w:rPr>
          <w:rFonts w:ascii="Calibri" w:eastAsia="Calibri" w:hAnsi="Calibri" w:cs="Calibri"/>
          <w:color w:val="212121"/>
        </w:rPr>
        <w:t xml:space="preserve">symbol </w:t>
      </w:r>
      <w:r w:rsidR="00713308">
        <w:rPr>
          <w:rFonts w:ascii="Calibri" w:eastAsia="Calibri" w:hAnsi="Calibri" w:cs="Calibri"/>
          <w:color w:val="212121"/>
        </w:rPr>
        <w:t>“</w:t>
      </w:r>
      <w:r w:rsidRPr="5E616A12">
        <w:rPr>
          <w:rFonts w:ascii="Calibri" w:eastAsia="Calibri" w:hAnsi="Calibri" w:cs="Calibri"/>
          <w:color w:val="212121"/>
        </w:rPr>
        <w:t>µ</w:t>
      </w:r>
      <w:r w:rsidR="00713308">
        <w:rPr>
          <w:rFonts w:ascii="Calibri" w:eastAsia="Calibri" w:hAnsi="Calibri" w:cs="Calibri"/>
          <w:color w:val="212121"/>
        </w:rPr>
        <w:t>”</w:t>
      </w:r>
      <w:r w:rsidRPr="5E616A12">
        <w:rPr>
          <w:rFonts w:ascii="Calibri" w:eastAsia="Calibri" w:hAnsi="Calibri" w:cs="Calibri"/>
          <w:color w:val="212121"/>
        </w:rPr>
        <w:t xml:space="preserve"> </w:t>
      </w:r>
      <w:r w:rsidR="00713308" w:rsidRPr="5E616A12">
        <w:rPr>
          <w:rFonts w:ascii="Calibri" w:eastAsia="Calibri" w:hAnsi="Calibri" w:cs="Calibri"/>
          <w:color w:val="212121"/>
        </w:rPr>
        <w:t>in</w:t>
      </w:r>
      <w:r w:rsidR="00713308">
        <w:rPr>
          <w:rFonts w:ascii="Calibri" w:eastAsia="Calibri" w:hAnsi="Calibri" w:cs="Calibri"/>
          <w:color w:val="212121"/>
        </w:rPr>
        <w:t xml:space="preserve"> place</w:t>
      </w:r>
      <w:r w:rsidR="00713308" w:rsidRPr="5E616A12">
        <w:rPr>
          <w:rFonts w:ascii="Calibri" w:eastAsia="Calibri" w:hAnsi="Calibri" w:cs="Calibri"/>
          <w:color w:val="212121"/>
        </w:rPr>
        <w:t xml:space="preserve"> </w:t>
      </w:r>
      <w:r w:rsidRPr="5E616A12">
        <w:rPr>
          <w:rFonts w:ascii="Calibri" w:eastAsia="Calibri" w:hAnsi="Calibri" w:cs="Calibri"/>
          <w:color w:val="212121"/>
        </w:rPr>
        <w:t xml:space="preserve">of </w:t>
      </w:r>
      <w:r w:rsidR="00713308">
        <w:rPr>
          <w:rFonts w:ascii="Calibri" w:eastAsia="Calibri" w:hAnsi="Calibri" w:cs="Calibri"/>
          <w:color w:val="212121"/>
        </w:rPr>
        <w:t>“</w:t>
      </w:r>
      <w:r w:rsidRPr="5E616A12">
        <w:rPr>
          <w:rFonts w:ascii="Calibri" w:eastAsia="Calibri" w:hAnsi="Calibri" w:cs="Calibri"/>
          <w:color w:val="212121"/>
        </w:rPr>
        <w:t>u</w:t>
      </w:r>
      <w:r w:rsidR="00713308">
        <w:rPr>
          <w:rFonts w:ascii="Calibri" w:eastAsia="Calibri" w:hAnsi="Calibri" w:cs="Calibri"/>
          <w:color w:val="212121"/>
        </w:rPr>
        <w:t>”</w:t>
      </w:r>
      <w:r w:rsidRPr="5E616A12">
        <w:rPr>
          <w:rFonts w:ascii="Calibri" w:eastAsia="Calibri" w:hAnsi="Calibri" w:cs="Calibri"/>
          <w:color w:val="212121"/>
        </w:rPr>
        <w:t xml:space="preserve"> for </w:t>
      </w:r>
      <w:r w:rsidR="00713308">
        <w:rPr>
          <w:rFonts w:ascii="Calibri" w:eastAsia="Calibri" w:hAnsi="Calibri" w:cs="Calibri"/>
          <w:color w:val="212121"/>
        </w:rPr>
        <w:t>“</w:t>
      </w:r>
      <w:r w:rsidRPr="5E616A12">
        <w:rPr>
          <w:rFonts w:ascii="Calibri" w:eastAsia="Calibri" w:hAnsi="Calibri" w:cs="Calibri"/>
          <w:color w:val="212121"/>
        </w:rPr>
        <w:t>micron</w:t>
      </w:r>
      <w:r w:rsidR="00713308">
        <w:rPr>
          <w:rFonts w:ascii="Calibri" w:eastAsia="Calibri" w:hAnsi="Calibri" w:cs="Calibri"/>
          <w:color w:val="212121"/>
        </w:rPr>
        <w:t>”,</w:t>
      </w:r>
      <w:r w:rsidRPr="5E616A12">
        <w:rPr>
          <w:rFonts w:ascii="Calibri" w:eastAsia="Calibri" w:hAnsi="Calibri" w:cs="Calibri"/>
          <w:color w:val="212121"/>
        </w:rPr>
        <w:t xml:space="preserve"> throughout</w:t>
      </w:r>
      <w:r>
        <w:rPr>
          <w:rFonts w:ascii="Calibri" w:eastAsia="Calibri" w:hAnsi="Calibri" w:cs="Calibri"/>
          <w:color w:val="212121"/>
        </w:rPr>
        <w:t>.</w:t>
      </w:r>
    </w:p>
    <w:p w14:paraId="45643F62" w14:textId="77777777" w:rsidR="00CD1AB4" w:rsidRDefault="00CD1AB4" w:rsidP="005A3E30">
      <w:pPr>
        <w:jc w:val="both"/>
        <w:rPr>
          <w:rFonts w:ascii="Calibri" w:eastAsia="Calibri" w:hAnsi="Calibri" w:cs="Calibri"/>
          <w:b/>
          <w:color w:val="212121"/>
        </w:rPr>
      </w:pPr>
    </w:p>
    <w:p w14:paraId="12FDE26E" w14:textId="064CA50B" w:rsidR="00BB7388" w:rsidRDefault="00BB7388" w:rsidP="005A3E30">
      <w:pPr>
        <w:jc w:val="both"/>
        <w:rPr>
          <w:rFonts w:ascii="Calibri" w:eastAsia="Calibri" w:hAnsi="Calibri" w:cs="Calibri"/>
          <w:color w:val="212121"/>
        </w:rPr>
      </w:pPr>
      <w:r>
        <w:rPr>
          <w:rFonts w:ascii="Calibri" w:eastAsia="Calibri" w:hAnsi="Calibri" w:cs="Calibri"/>
          <w:b/>
          <w:color w:val="212121"/>
        </w:rPr>
        <w:t>Comment 17:</w:t>
      </w:r>
      <w:r w:rsidRPr="00BB7388">
        <w:rPr>
          <w:rFonts w:ascii="Calibri" w:eastAsia="Calibri" w:hAnsi="Calibri" w:cs="Calibri"/>
          <w:color w:val="212121"/>
        </w:rPr>
        <w:t xml:space="preserve"> </w:t>
      </w:r>
    </w:p>
    <w:p w14:paraId="75CA0DC5" w14:textId="1CE9491C" w:rsidR="00BB7388" w:rsidRDefault="00BB7388" w:rsidP="005A3E30">
      <w:pPr>
        <w:jc w:val="both"/>
        <w:rPr>
          <w:rFonts w:ascii="Calibri" w:eastAsia="Calibri" w:hAnsi="Calibri" w:cs="Calibri"/>
          <w:b/>
          <w:color w:val="212121"/>
        </w:rPr>
      </w:pPr>
      <w:r w:rsidRPr="138AE488">
        <w:rPr>
          <w:rFonts w:ascii="Calibri" w:eastAsia="Calibri" w:hAnsi="Calibri" w:cs="Calibri"/>
          <w:color w:val="212121"/>
        </w:rPr>
        <w:t>13-18: Please explain the gating strategy for FACS</w:t>
      </w:r>
      <w:r w:rsidR="00D418C0">
        <w:rPr>
          <w:rFonts w:ascii="Calibri" w:eastAsia="Calibri" w:hAnsi="Calibri" w:cs="Calibri"/>
          <w:color w:val="212121"/>
        </w:rPr>
        <w:t>.</w:t>
      </w:r>
    </w:p>
    <w:p w14:paraId="0A823AEE" w14:textId="67AAA0FF" w:rsidR="00B228DB" w:rsidRPr="005A3E30" w:rsidRDefault="00BB7388" w:rsidP="005A3E30">
      <w:pPr>
        <w:jc w:val="both"/>
        <w:rPr>
          <w:rFonts w:ascii="Calibri" w:eastAsia="Calibri" w:hAnsi="Calibri" w:cs="Calibri"/>
          <w:b/>
          <w:color w:val="212121"/>
        </w:rPr>
      </w:pPr>
      <w:r w:rsidRPr="005A3E30">
        <w:rPr>
          <w:rFonts w:ascii="Calibri" w:eastAsia="Calibri" w:hAnsi="Calibri" w:cs="Calibri"/>
          <w:b/>
          <w:color w:val="212121"/>
        </w:rPr>
        <w:t>Response17:</w:t>
      </w:r>
    </w:p>
    <w:p w14:paraId="596068F0" w14:textId="5E8A5C33" w:rsidR="00B228DB" w:rsidRDefault="00B228DB" w:rsidP="005A3E30">
      <w:pPr>
        <w:jc w:val="both"/>
        <w:rPr>
          <w:rFonts w:ascii="Calibri" w:eastAsia="Calibri" w:hAnsi="Calibri" w:cs="Calibri"/>
          <w:b/>
          <w:color w:val="212121"/>
        </w:rPr>
      </w:pPr>
      <w:r>
        <w:rPr>
          <w:rFonts w:ascii="Calibri" w:eastAsia="Calibri" w:hAnsi="Calibri" w:cs="Calibri"/>
          <w:color w:val="212121"/>
        </w:rPr>
        <w:t>We have included in Figure</w:t>
      </w:r>
      <w:r w:rsidR="00713308">
        <w:rPr>
          <w:rFonts w:ascii="Calibri" w:eastAsia="Calibri" w:hAnsi="Calibri" w:cs="Calibri"/>
          <w:color w:val="212121"/>
        </w:rPr>
        <w:t>s</w:t>
      </w:r>
      <w:r>
        <w:rPr>
          <w:rFonts w:ascii="Calibri" w:eastAsia="Calibri" w:hAnsi="Calibri" w:cs="Calibri"/>
          <w:color w:val="212121"/>
        </w:rPr>
        <w:t xml:space="preserve"> 1</w:t>
      </w:r>
      <w:r w:rsidR="009D565A">
        <w:rPr>
          <w:rFonts w:ascii="Calibri" w:eastAsia="Calibri" w:hAnsi="Calibri" w:cs="Calibri"/>
          <w:color w:val="212121"/>
        </w:rPr>
        <w:t xml:space="preserve"> and 2</w:t>
      </w:r>
      <w:r w:rsidR="00713308">
        <w:rPr>
          <w:rFonts w:ascii="Calibri" w:eastAsia="Calibri" w:hAnsi="Calibri" w:cs="Calibri"/>
          <w:color w:val="212121"/>
        </w:rPr>
        <w:t xml:space="preserve"> a visual outline of the step-by-step</w:t>
      </w:r>
      <w:r>
        <w:t xml:space="preserve"> flow cytometry gating strategy</w:t>
      </w:r>
      <w:r w:rsidR="00713308">
        <w:t xml:space="preserve"> used for each set of data shown</w:t>
      </w:r>
      <w:r w:rsidR="008C42AE">
        <w:t>.</w:t>
      </w:r>
    </w:p>
    <w:p w14:paraId="233061F9" w14:textId="0A758448" w:rsidR="00BB7388" w:rsidRDefault="00BB7388" w:rsidP="005A3E30">
      <w:pPr>
        <w:jc w:val="both"/>
        <w:rPr>
          <w:rFonts w:ascii="Calibri" w:eastAsia="Calibri" w:hAnsi="Calibri" w:cs="Calibri"/>
          <w:b/>
          <w:color w:val="212121"/>
        </w:rPr>
      </w:pPr>
      <w:r>
        <w:rPr>
          <w:rFonts w:ascii="Calibri" w:eastAsia="Calibri" w:hAnsi="Calibri" w:cs="Calibri"/>
          <w:b/>
          <w:color w:val="212121"/>
        </w:rPr>
        <w:lastRenderedPageBreak/>
        <w:t xml:space="preserve">Comment 18: </w:t>
      </w:r>
    </w:p>
    <w:p w14:paraId="1D79A824" w14:textId="7D0003C3" w:rsidR="00BB7388" w:rsidRPr="00D00931" w:rsidRDefault="00BB7388" w:rsidP="005A3E30">
      <w:pPr>
        <w:jc w:val="both"/>
        <w:rPr>
          <w:rFonts w:ascii="Calibri" w:eastAsia="Calibri" w:hAnsi="Calibri" w:cs="Calibri"/>
          <w:b/>
          <w:color w:val="212121"/>
        </w:rPr>
      </w:pPr>
      <w:r w:rsidRPr="5E616A12">
        <w:rPr>
          <w:rFonts w:ascii="Calibri" w:eastAsia="Calibri" w:hAnsi="Calibri" w:cs="Calibri"/>
          <w:color w:val="212121"/>
        </w:rPr>
        <w:t xml:space="preserve">There is a 10-page limit for the Protocol, but there is a 2.75-page limit for filmable content. Please highlight 2.75 pages or less of the Protocol (including headings and spacing) that identifies the essential steps of the protocol for the video, i.e., the steps that should be </w:t>
      </w:r>
      <w:r w:rsidRPr="00D00931">
        <w:rPr>
          <w:rFonts w:ascii="Calibri" w:eastAsia="Calibri" w:hAnsi="Calibri" w:cs="Calibri"/>
          <w:color w:val="212121"/>
        </w:rPr>
        <w:t>visualized to tell the most cohesive story of the Protocol</w:t>
      </w:r>
      <w:r w:rsidR="00D00931">
        <w:rPr>
          <w:rFonts w:ascii="Calibri" w:eastAsia="Calibri" w:hAnsi="Calibri" w:cs="Calibri"/>
          <w:color w:val="212121"/>
        </w:rPr>
        <w:t>.</w:t>
      </w:r>
    </w:p>
    <w:p w14:paraId="722A2735" w14:textId="744CFD24" w:rsidR="00BB7388" w:rsidRPr="005A3E30" w:rsidRDefault="00BB7388" w:rsidP="005A3E30">
      <w:pPr>
        <w:jc w:val="both"/>
        <w:rPr>
          <w:rFonts w:ascii="Calibri" w:eastAsia="Calibri" w:hAnsi="Calibri" w:cs="Calibri"/>
          <w:b/>
          <w:color w:val="212121"/>
        </w:rPr>
      </w:pPr>
      <w:r w:rsidRPr="005A3E30">
        <w:rPr>
          <w:rFonts w:ascii="Calibri" w:eastAsia="Calibri" w:hAnsi="Calibri" w:cs="Calibri"/>
          <w:b/>
          <w:color w:val="212121"/>
        </w:rPr>
        <w:t>Response 18:</w:t>
      </w:r>
    </w:p>
    <w:p w14:paraId="1B1F061F" w14:textId="049D5DFC" w:rsidR="00713308" w:rsidRDefault="00713308" w:rsidP="005A3E30">
      <w:pPr>
        <w:jc w:val="both"/>
        <w:rPr>
          <w:rFonts w:ascii="Calibri" w:eastAsia="Calibri" w:hAnsi="Calibri" w:cs="Calibri"/>
          <w:color w:val="212121"/>
        </w:rPr>
      </w:pPr>
      <w:r>
        <w:rPr>
          <w:rFonts w:ascii="Calibri" w:eastAsia="Calibri" w:hAnsi="Calibri" w:cs="Calibri"/>
          <w:color w:val="212121"/>
        </w:rPr>
        <w:t xml:space="preserve">The </w:t>
      </w:r>
      <w:r w:rsidR="007A52F7">
        <w:rPr>
          <w:rFonts w:ascii="Calibri" w:eastAsia="Calibri" w:hAnsi="Calibri" w:cs="Calibri"/>
          <w:color w:val="212121"/>
        </w:rPr>
        <w:t xml:space="preserve">most essential protocol steps </w:t>
      </w:r>
      <w:r>
        <w:rPr>
          <w:rFonts w:ascii="Calibri" w:eastAsia="Calibri" w:hAnsi="Calibri" w:cs="Calibri"/>
          <w:color w:val="212121"/>
        </w:rPr>
        <w:t>for video filming have been highlighted</w:t>
      </w:r>
      <w:r w:rsidRPr="005A3E30">
        <w:rPr>
          <w:rFonts w:ascii="Calibri" w:eastAsia="Calibri" w:hAnsi="Calibri" w:cs="Calibri"/>
          <w:b/>
          <w:color w:val="212121"/>
        </w:rPr>
        <w:t xml:space="preserve"> </w:t>
      </w:r>
      <w:r w:rsidRPr="005A3E30">
        <w:rPr>
          <w:rFonts w:ascii="Calibri" w:eastAsia="Calibri" w:hAnsi="Calibri" w:cs="Calibri"/>
          <w:b/>
          <w:color w:val="212121"/>
          <w:highlight w:val="green"/>
        </w:rPr>
        <w:t>green</w:t>
      </w:r>
      <w:r w:rsidRPr="005A3E30">
        <w:rPr>
          <w:rFonts w:ascii="Calibri" w:eastAsia="Calibri" w:hAnsi="Calibri" w:cs="Calibri"/>
          <w:color w:val="212121"/>
        </w:rPr>
        <w:t xml:space="preserve"> in the attached revision</w:t>
      </w:r>
      <w:r w:rsidRPr="00713308">
        <w:rPr>
          <w:rFonts w:ascii="Calibri" w:eastAsia="Calibri" w:hAnsi="Calibri" w:cs="Calibri"/>
          <w:color w:val="212121"/>
        </w:rPr>
        <w:t>.</w:t>
      </w:r>
    </w:p>
    <w:p w14:paraId="36880470" w14:textId="77777777" w:rsidR="00713308" w:rsidRDefault="00713308" w:rsidP="004C5B07">
      <w:pPr>
        <w:rPr>
          <w:rFonts w:ascii="Calibri" w:eastAsia="Calibri" w:hAnsi="Calibri" w:cs="Calibri"/>
          <w:b/>
          <w:color w:val="212121"/>
        </w:rPr>
      </w:pPr>
    </w:p>
    <w:p w14:paraId="7F7EE91A" w14:textId="1D215BE3" w:rsidR="00BB7388" w:rsidRDefault="00BB7388" w:rsidP="004C5B07">
      <w:pPr>
        <w:rPr>
          <w:rFonts w:ascii="Calibri" w:eastAsia="Calibri" w:hAnsi="Calibri" w:cs="Calibri"/>
          <w:b/>
          <w:color w:val="212121"/>
        </w:rPr>
      </w:pPr>
      <w:r>
        <w:rPr>
          <w:rFonts w:ascii="Calibri" w:eastAsia="Calibri" w:hAnsi="Calibri" w:cs="Calibri"/>
          <w:b/>
          <w:color w:val="212121"/>
        </w:rPr>
        <w:t>Comment 19:</w:t>
      </w:r>
    </w:p>
    <w:p w14:paraId="23CECAD7" w14:textId="242B2FB1" w:rsidR="00BB7388" w:rsidRDefault="00BB7388" w:rsidP="004C5B07">
      <w:pPr>
        <w:rPr>
          <w:rFonts w:ascii="Calibri" w:eastAsia="Calibri" w:hAnsi="Calibri" w:cs="Calibri"/>
          <w:b/>
          <w:color w:val="212121"/>
        </w:rPr>
      </w:pPr>
      <w:r w:rsidRPr="138AE488">
        <w:rPr>
          <w:rFonts w:ascii="Calibri" w:eastAsia="Calibri" w:hAnsi="Calibri" w:cs="Calibri"/>
          <w:color w:val="212121"/>
        </w:rPr>
        <w:t>Please describe the result with respect to your experiment, you performed an experiment, how did it helped you to conclude what you wanted to and how is it in line with the title.</w:t>
      </w:r>
    </w:p>
    <w:p w14:paraId="04C6B0DB" w14:textId="3F37DBC2" w:rsidR="00BB7388" w:rsidRDefault="00BB7388" w:rsidP="004C5B07">
      <w:pPr>
        <w:rPr>
          <w:rFonts w:ascii="Calibri" w:eastAsia="Calibri" w:hAnsi="Calibri" w:cs="Calibri"/>
          <w:b/>
          <w:color w:val="212121"/>
        </w:rPr>
      </w:pPr>
      <w:r>
        <w:rPr>
          <w:rFonts w:ascii="Calibri" w:eastAsia="Calibri" w:hAnsi="Calibri" w:cs="Calibri"/>
          <w:b/>
          <w:color w:val="212121"/>
        </w:rPr>
        <w:t xml:space="preserve">Response 19: </w:t>
      </w:r>
    </w:p>
    <w:p w14:paraId="7A44C228" w14:textId="2CA1EC46" w:rsidR="00C276FB" w:rsidRDefault="00772325" w:rsidP="00616C1B">
      <w:r>
        <w:rPr>
          <w:rFonts w:ascii="Calibri" w:eastAsia="Calibri" w:hAnsi="Calibri" w:cs="Calibri"/>
          <w:color w:val="212121"/>
        </w:rPr>
        <w:t xml:space="preserve">We have made the following changes to the representative results </w:t>
      </w:r>
      <w:r w:rsidR="00CD1AB4">
        <w:rPr>
          <w:rFonts w:ascii="Calibri" w:eastAsia="Calibri" w:hAnsi="Calibri" w:cs="Calibri"/>
          <w:color w:val="212121"/>
        </w:rPr>
        <w:t>section so that we are appropriately describing the result with respect to</w:t>
      </w:r>
      <w:r w:rsidR="00840DD3">
        <w:rPr>
          <w:rFonts w:ascii="Calibri" w:eastAsia="Calibri" w:hAnsi="Calibri" w:cs="Calibri"/>
          <w:color w:val="212121"/>
        </w:rPr>
        <w:t>.</w:t>
      </w:r>
    </w:p>
    <w:p w14:paraId="6943EA1F" w14:textId="6D798764" w:rsidR="008F0FF0" w:rsidRDefault="008F0FF0" w:rsidP="00772325">
      <w:pPr>
        <w:rPr>
          <w:rFonts w:cstheme="minorHAnsi"/>
        </w:rPr>
      </w:pPr>
    </w:p>
    <w:p w14:paraId="6A4C0940" w14:textId="11C953B8" w:rsidR="008F0FF0" w:rsidRDefault="008F0FF0" w:rsidP="00772325">
      <w:pPr>
        <w:rPr>
          <w:rFonts w:cstheme="minorHAnsi"/>
          <w:b/>
        </w:rPr>
      </w:pPr>
      <w:r>
        <w:rPr>
          <w:rFonts w:cstheme="minorHAnsi"/>
          <w:b/>
        </w:rPr>
        <w:t xml:space="preserve">Comment 20: </w:t>
      </w:r>
    </w:p>
    <w:p w14:paraId="739D647A" w14:textId="6CCBBAE8" w:rsidR="008F0FF0" w:rsidRDefault="008F0FF0" w:rsidP="00772325">
      <w:pPr>
        <w:rPr>
          <w:rFonts w:cstheme="minorHAnsi"/>
          <w:b/>
        </w:rPr>
      </w:pPr>
      <w:r w:rsidRPr="5E616A12">
        <w:rPr>
          <w:rFonts w:ascii="Calibri" w:eastAsia="Calibri" w:hAnsi="Calibri" w:cs="Calibri"/>
          <w:color w:val="212121"/>
        </w:rPr>
        <w:t>The protocol ends at trypan blue staining. Please provide the result for the same.</w:t>
      </w:r>
    </w:p>
    <w:p w14:paraId="4C88B357" w14:textId="77777777" w:rsidR="008F0FF0" w:rsidRPr="005A3E30" w:rsidRDefault="008F0FF0" w:rsidP="00772325">
      <w:pPr>
        <w:rPr>
          <w:rFonts w:cstheme="minorHAnsi"/>
          <w:b/>
        </w:rPr>
      </w:pPr>
      <w:r w:rsidRPr="005A3E30">
        <w:rPr>
          <w:rFonts w:cstheme="minorHAnsi"/>
          <w:b/>
        </w:rPr>
        <w:t>Response 20:</w:t>
      </w:r>
    </w:p>
    <w:p w14:paraId="59CA3F12" w14:textId="31017ABB" w:rsidR="008F0FF0" w:rsidRDefault="008C42AE" w:rsidP="005A3E30">
      <w:pPr>
        <w:jc w:val="both"/>
        <w:rPr>
          <w:rFonts w:cstheme="minorHAnsi"/>
          <w:b/>
        </w:rPr>
      </w:pPr>
      <w:r w:rsidRPr="008C42AE">
        <w:rPr>
          <w:rFonts w:cstheme="minorHAnsi"/>
        </w:rPr>
        <w:t xml:space="preserve">We thank the editor for this suggestion. </w:t>
      </w:r>
      <w:r w:rsidR="00ED06F6">
        <w:rPr>
          <w:rFonts w:cstheme="minorHAnsi"/>
        </w:rPr>
        <w:t>In respons</w:t>
      </w:r>
      <w:r w:rsidRPr="008C42AE">
        <w:rPr>
          <w:rFonts w:cstheme="minorHAnsi"/>
        </w:rPr>
        <w:t xml:space="preserve">e </w:t>
      </w:r>
      <w:r w:rsidR="00ED06F6">
        <w:rPr>
          <w:rFonts w:cstheme="minorHAnsi"/>
        </w:rPr>
        <w:t>to this request and that of another reviewer, we originally performed studies with both T</w:t>
      </w:r>
      <w:r w:rsidRPr="008C42AE">
        <w:rPr>
          <w:rFonts w:cstheme="minorHAnsi"/>
        </w:rPr>
        <w:t>rypan blue staining</w:t>
      </w:r>
      <w:r w:rsidR="00ED06F6">
        <w:rPr>
          <w:rFonts w:cstheme="minorHAnsi"/>
        </w:rPr>
        <w:t xml:space="preserve"> and with flow cytometry. This data revealed the flow cytometry was much more sensitive for detecting differen</w:t>
      </w:r>
      <w:r w:rsidR="00F42BD5">
        <w:rPr>
          <w:rFonts w:cstheme="minorHAnsi"/>
        </w:rPr>
        <w:t>c</w:t>
      </w:r>
      <w:r w:rsidR="00ED06F6">
        <w:rPr>
          <w:rFonts w:cstheme="minorHAnsi"/>
        </w:rPr>
        <w:t>es in viability between mononuclear leukocytes isolated between differing protocols</w:t>
      </w:r>
      <w:r w:rsidRPr="008C42AE">
        <w:rPr>
          <w:rFonts w:cstheme="minorHAnsi"/>
        </w:rPr>
        <w:t xml:space="preserve">. </w:t>
      </w:r>
      <w:r w:rsidR="00ED06F6">
        <w:rPr>
          <w:rFonts w:cstheme="minorHAnsi"/>
        </w:rPr>
        <w:t xml:space="preserve">Therefore, we have elected to show details of the </w:t>
      </w:r>
      <w:r w:rsidR="00780D38">
        <w:rPr>
          <w:rFonts w:cstheme="minorHAnsi"/>
        </w:rPr>
        <w:t>more sensitive comparison (</w:t>
      </w:r>
      <w:r w:rsidRPr="00A42BBE">
        <w:rPr>
          <w:rFonts w:cstheme="minorHAnsi"/>
          <w:b/>
        </w:rPr>
        <w:t>Figure 1</w:t>
      </w:r>
      <w:r w:rsidR="00780D38">
        <w:rPr>
          <w:rFonts w:cstheme="minorHAnsi"/>
          <w:b/>
        </w:rPr>
        <w:t>).</w:t>
      </w:r>
      <w:r w:rsidR="00780D38" w:rsidRPr="005A3E30">
        <w:rPr>
          <w:rFonts w:cstheme="minorHAnsi"/>
        </w:rPr>
        <w:t xml:space="preserve"> This</w:t>
      </w:r>
      <w:r w:rsidRPr="00780D38">
        <w:rPr>
          <w:rFonts w:cstheme="minorHAnsi"/>
        </w:rPr>
        <w:t xml:space="preserve"> </w:t>
      </w:r>
      <w:r w:rsidR="00780D38">
        <w:rPr>
          <w:rFonts w:cstheme="minorHAnsi"/>
        </w:rPr>
        <w:t xml:space="preserve">shows representative images and </w:t>
      </w:r>
      <w:r>
        <w:rPr>
          <w:rFonts w:cstheme="minorHAnsi"/>
        </w:rPr>
        <w:t xml:space="preserve">a graphical representation of </w:t>
      </w:r>
      <w:r w:rsidR="00780D38">
        <w:rPr>
          <w:rFonts w:cstheme="minorHAnsi"/>
        </w:rPr>
        <w:t>Annexin V (apoptosis) versus Live/Dead Blue (necrosis) staining</w:t>
      </w:r>
      <w:r>
        <w:rPr>
          <w:rFonts w:cstheme="minorHAnsi"/>
        </w:rPr>
        <w:t xml:space="preserve"> for the evaluation of cell death when the protocol uses either Collagenase E or D with or without </w:t>
      </w:r>
      <w:proofErr w:type="spellStart"/>
      <w:r>
        <w:rPr>
          <w:rFonts w:cstheme="minorHAnsi"/>
        </w:rPr>
        <w:t>DNAse</w:t>
      </w:r>
      <w:proofErr w:type="spellEnd"/>
      <w:r>
        <w:rPr>
          <w:rFonts w:cstheme="minorHAnsi"/>
        </w:rPr>
        <w:t xml:space="preserve"> 1.</w:t>
      </w:r>
      <w:r w:rsidR="00780D38">
        <w:rPr>
          <w:rFonts w:cstheme="minorHAnsi"/>
        </w:rPr>
        <w:t xml:space="preserve"> Median values for key parameters represented in this figure are also included in the Results section.</w:t>
      </w:r>
    </w:p>
    <w:p w14:paraId="28968959" w14:textId="77777777" w:rsidR="008C42AE" w:rsidRPr="008C42AE" w:rsidRDefault="008C42AE" w:rsidP="00772325">
      <w:pPr>
        <w:rPr>
          <w:rFonts w:cstheme="minorHAnsi"/>
          <w:b/>
        </w:rPr>
      </w:pPr>
    </w:p>
    <w:p w14:paraId="24024902" w14:textId="77777777" w:rsidR="008F0FF0" w:rsidRDefault="008F0FF0" w:rsidP="00772325">
      <w:pPr>
        <w:rPr>
          <w:rFonts w:cstheme="minorHAnsi"/>
          <w:b/>
        </w:rPr>
      </w:pPr>
      <w:r>
        <w:rPr>
          <w:rFonts w:cstheme="minorHAnsi"/>
          <w:b/>
        </w:rPr>
        <w:t xml:space="preserve">Comment 21: </w:t>
      </w:r>
    </w:p>
    <w:p w14:paraId="047E34CF" w14:textId="77777777" w:rsidR="008F0FF0" w:rsidRDefault="008F0FF0" w:rsidP="00772325">
      <w:pPr>
        <w:rPr>
          <w:rFonts w:ascii="Calibri" w:eastAsia="Calibri" w:hAnsi="Calibri" w:cs="Calibri"/>
          <w:color w:val="212121"/>
        </w:rPr>
      </w:pPr>
      <w:r w:rsidRPr="5E616A12">
        <w:rPr>
          <w:rFonts w:ascii="Calibri" w:eastAsia="Calibri" w:hAnsi="Calibri" w:cs="Calibri"/>
          <w:color w:val="212121"/>
        </w:rPr>
        <w:t>How do you figure out that the cells isolated are actually Lamina Propria? Do you perform any marker studies? Please include protocol and the results for the same.</w:t>
      </w:r>
    </w:p>
    <w:p w14:paraId="22B7448E" w14:textId="31E068C5" w:rsidR="008F0FF0" w:rsidRDefault="008F0FF0" w:rsidP="00772325">
      <w:pPr>
        <w:rPr>
          <w:rFonts w:cstheme="minorHAnsi"/>
          <w:b/>
        </w:rPr>
      </w:pPr>
      <w:r w:rsidRPr="005A3E30">
        <w:rPr>
          <w:rFonts w:cstheme="minorHAnsi"/>
          <w:b/>
        </w:rPr>
        <w:t>Response 21:</w:t>
      </w:r>
      <w:r>
        <w:rPr>
          <w:rFonts w:cstheme="minorHAnsi"/>
          <w:b/>
        </w:rPr>
        <w:t xml:space="preserve"> </w:t>
      </w:r>
    </w:p>
    <w:p w14:paraId="46A68DD6" w14:textId="54EE8D68" w:rsidR="00CD1AB4" w:rsidRPr="00CD1AB4" w:rsidRDefault="00780D38" w:rsidP="00CD1AB4">
      <w:pPr>
        <w:rPr>
          <w:rFonts w:cstheme="minorHAnsi"/>
        </w:rPr>
      </w:pPr>
      <w:r>
        <w:rPr>
          <w:rFonts w:cstheme="minorHAnsi"/>
        </w:rPr>
        <w:t>We are unaware of any useful marker that dependably differentiates LP lymphocytes from lymphocytes of other origin in the colon</w:t>
      </w:r>
      <w:r w:rsidR="00CD1AB4">
        <w:rPr>
          <w:rFonts w:cstheme="minorHAnsi"/>
        </w:rPr>
        <w:t xml:space="preserve">. </w:t>
      </w:r>
      <w:r>
        <w:rPr>
          <w:rFonts w:cstheme="minorHAnsi"/>
        </w:rPr>
        <w:t>We have removed reference to LPL throughout the manuscript, rewording this more accurately as “mononuclear cells” (MNC).</w:t>
      </w:r>
    </w:p>
    <w:p w14:paraId="509BBE20" w14:textId="01D9B103" w:rsidR="008F0FF0" w:rsidRDefault="008F0FF0" w:rsidP="00772325">
      <w:pPr>
        <w:rPr>
          <w:rFonts w:cstheme="minorHAnsi"/>
          <w:b/>
        </w:rPr>
      </w:pPr>
    </w:p>
    <w:p w14:paraId="17687C56" w14:textId="24E05F66" w:rsidR="008F0FF0" w:rsidRDefault="008F0FF0" w:rsidP="00772325">
      <w:pPr>
        <w:rPr>
          <w:rFonts w:cstheme="minorHAnsi"/>
          <w:b/>
        </w:rPr>
      </w:pPr>
      <w:r>
        <w:rPr>
          <w:rFonts w:cstheme="minorHAnsi"/>
          <w:b/>
        </w:rPr>
        <w:t>Comment 22:</w:t>
      </w:r>
    </w:p>
    <w:p w14:paraId="3FA0EC5B" w14:textId="5EB3ADDD" w:rsidR="008F0FF0" w:rsidRDefault="008F0FF0" w:rsidP="005A3E30">
      <w:pPr>
        <w:jc w:val="both"/>
        <w:rPr>
          <w:rFonts w:cstheme="minorHAnsi"/>
          <w:b/>
        </w:rPr>
      </w:pPr>
      <w:r w:rsidRPr="138AE488">
        <w:rPr>
          <w:rFonts w:ascii="Calibri" w:eastAsia="Calibri" w:hAnsi="Calibri" w:cs="Calibri"/>
          <w:color w:val="212121"/>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138AE488">
        <w:rPr>
          <w:rFonts w:ascii="Calibri" w:eastAsia="Calibri" w:hAnsi="Calibri" w:cs="Calibri"/>
          <w:color w:val="212121"/>
        </w:rPr>
        <w:t>docx</w:t>
      </w:r>
      <w:proofErr w:type="spellEnd"/>
      <w:r w:rsidRPr="138AE488">
        <w:rPr>
          <w:rFonts w:ascii="Calibri" w:eastAsia="Calibri" w:hAnsi="Calibri" w:cs="Calibri"/>
          <w:color w:val="212121"/>
        </w:rPr>
        <w:t xml:space="preserve"> file to your Editorial Manager account. The Figure must be cited appropriately in the Figure Legend, i.e. “This figure has been modified from [citation].”</w:t>
      </w:r>
    </w:p>
    <w:p w14:paraId="36EBC256" w14:textId="74A23B6C" w:rsidR="008F0FF0" w:rsidRPr="008C42AE" w:rsidRDefault="008F0FF0" w:rsidP="00772325">
      <w:pPr>
        <w:rPr>
          <w:rFonts w:cstheme="minorHAnsi"/>
          <w:b/>
        </w:rPr>
      </w:pPr>
      <w:r w:rsidRPr="008C42AE">
        <w:rPr>
          <w:rFonts w:cstheme="minorHAnsi"/>
          <w:b/>
        </w:rPr>
        <w:t>Response 22:</w:t>
      </w:r>
    </w:p>
    <w:p w14:paraId="130E109B" w14:textId="5AF1F944" w:rsidR="008C42AE" w:rsidRPr="00E71242" w:rsidRDefault="008C42AE" w:rsidP="005A3E30">
      <w:pPr>
        <w:jc w:val="both"/>
        <w:rPr>
          <w:rFonts w:cstheme="minorHAnsi"/>
        </w:rPr>
      </w:pPr>
      <w:r w:rsidRPr="008C42AE">
        <w:rPr>
          <w:rFonts w:cstheme="minorHAnsi"/>
        </w:rPr>
        <w:t xml:space="preserve">The American Association of Immunologists, Inc., </w:t>
      </w:r>
      <w:r>
        <w:rPr>
          <w:rFonts w:cstheme="minorHAnsi"/>
        </w:rPr>
        <w:t xml:space="preserve">has granted </w:t>
      </w:r>
      <w:r w:rsidRPr="008C42AE">
        <w:rPr>
          <w:rFonts w:cstheme="minorHAnsi"/>
        </w:rPr>
        <w:t xml:space="preserve">permission to reproduce Figure 1 </w:t>
      </w:r>
      <w:r w:rsidR="00780D38">
        <w:rPr>
          <w:rFonts w:cstheme="minorHAnsi"/>
        </w:rPr>
        <w:t xml:space="preserve">from that manuscript </w:t>
      </w:r>
      <w:r w:rsidR="00E71242">
        <w:rPr>
          <w:rFonts w:cstheme="minorHAnsi"/>
        </w:rPr>
        <w:t xml:space="preserve">(Figure 3 in </w:t>
      </w:r>
      <w:r w:rsidR="00780D38">
        <w:rPr>
          <w:rFonts w:cstheme="minorHAnsi"/>
        </w:rPr>
        <w:t xml:space="preserve">the current </w:t>
      </w:r>
      <w:proofErr w:type="spellStart"/>
      <w:r w:rsidR="00780D38">
        <w:rPr>
          <w:rFonts w:cstheme="minorHAnsi"/>
        </w:rPr>
        <w:t>JoVE</w:t>
      </w:r>
      <w:proofErr w:type="spellEnd"/>
      <w:r w:rsidR="00780D38">
        <w:rPr>
          <w:rFonts w:cstheme="minorHAnsi"/>
        </w:rPr>
        <w:t xml:space="preserve"> </w:t>
      </w:r>
      <w:r w:rsidR="00E71242">
        <w:rPr>
          <w:rFonts w:cstheme="minorHAnsi"/>
        </w:rPr>
        <w:t xml:space="preserve">manuscript) </w:t>
      </w:r>
      <w:r w:rsidRPr="008C42AE">
        <w:rPr>
          <w:rFonts w:cstheme="minorHAnsi"/>
        </w:rPr>
        <w:t xml:space="preserve">from the article “Recipient Myeloid-derived Immunomodulatory Cells Induce PD-1 Ligand-Dependent Donor CD4+Foxp3+ </w:t>
      </w:r>
      <w:proofErr w:type="spellStart"/>
      <w:r w:rsidRPr="008C42AE">
        <w:rPr>
          <w:rFonts w:cstheme="minorHAnsi"/>
        </w:rPr>
        <w:t>Treg</w:t>
      </w:r>
      <w:proofErr w:type="spellEnd"/>
      <w:r w:rsidRPr="008C42AE">
        <w:rPr>
          <w:rFonts w:cstheme="minorHAnsi"/>
        </w:rPr>
        <w:t xml:space="preserve"> Proliferation and Donor-Recipient Immune Tolerance After Murine Non- myeloablative Bone Marrow Transplantation</w:t>
      </w:r>
      <w:r w:rsidR="00780D38">
        <w:rPr>
          <w:rFonts w:cstheme="minorHAnsi"/>
        </w:rPr>
        <w:t>”</w:t>
      </w:r>
      <w:r w:rsidR="00E71242">
        <w:rPr>
          <w:rFonts w:cstheme="minorHAnsi"/>
          <w:iCs/>
        </w:rPr>
        <w:t xml:space="preserve">. We have uploaded </w:t>
      </w:r>
      <w:r w:rsidR="00780D38">
        <w:rPr>
          <w:rFonts w:cstheme="minorHAnsi"/>
          <w:iCs/>
        </w:rPr>
        <w:t xml:space="preserve">the relevant </w:t>
      </w:r>
      <w:r w:rsidR="00E71242">
        <w:rPr>
          <w:rFonts w:cstheme="minorHAnsi"/>
          <w:iCs/>
        </w:rPr>
        <w:t xml:space="preserve">documentation of explicit permission </w:t>
      </w:r>
      <w:r w:rsidR="00780D38">
        <w:rPr>
          <w:rFonts w:cstheme="minorHAnsi"/>
          <w:iCs/>
        </w:rPr>
        <w:t>with the resubmission documents.</w:t>
      </w:r>
    </w:p>
    <w:p w14:paraId="0ECE905A" w14:textId="625B10F1" w:rsidR="008F0FF0" w:rsidRDefault="008F0FF0" w:rsidP="00772325">
      <w:pPr>
        <w:rPr>
          <w:rFonts w:cstheme="minorHAnsi"/>
          <w:b/>
        </w:rPr>
      </w:pPr>
    </w:p>
    <w:p w14:paraId="5AA5CF68" w14:textId="5A3C9DB2" w:rsidR="008F0FF0" w:rsidRDefault="008F0FF0" w:rsidP="00772325">
      <w:pPr>
        <w:rPr>
          <w:rFonts w:cstheme="minorHAnsi"/>
          <w:b/>
        </w:rPr>
      </w:pPr>
      <w:r>
        <w:rPr>
          <w:rFonts w:cstheme="minorHAnsi"/>
          <w:b/>
        </w:rPr>
        <w:t>Comment 23:</w:t>
      </w:r>
    </w:p>
    <w:p w14:paraId="6AE4BF3C" w14:textId="4AA97785" w:rsidR="008F0FF0" w:rsidRDefault="008F0FF0" w:rsidP="00772325">
      <w:pPr>
        <w:rPr>
          <w:rFonts w:cstheme="minorHAnsi"/>
          <w:b/>
        </w:rPr>
      </w:pPr>
      <w:r w:rsidRPr="5E616A12">
        <w:rPr>
          <w:rFonts w:ascii="Calibri" w:eastAsia="Calibri" w:hAnsi="Calibri" w:cs="Calibri"/>
          <w:color w:val="212121"/>
        </w:rPr>
        <w:t>As we are a methods journal, please revise the Discussion to explicitly cover the following in detail in 3-6 paragraphs with citations:</w:t>
      </w:r>
    </w:p>
    <w:p w14:paraId="4433FB6E" w14:textId="77777777" w:rsidR="008F0FF0" w:rsidRPr="008F0FF0" w:rsidRDefault="008F0FF0" w:rsidP="008F0FF0">
      <w:pPr>
        <w:pStyle w:val="ListParagraph"/>
        <w:numPr>
          <w:ilvl w:val="0"/>
          <w:numId w:val="1"/>
        </w:numPr>
        <w:rPr>
          <w:rFonts w:ascii="Calibri" w:eastAsia="Calibri" w:hAnsi="Calibri" w:cs="Calibri"/>
          <w:color w:val="212121"/>
        </w:rPr>
      </w:pPr>
      <w:r w:rsidRPr="008F0FF0">
        <w:rPr>
          <w:rFonts w:ascii="Calibri" w:eastAsia="Calibri" w:hAnsi="Calibri" w:cs="Calibri"/>
          <w:color w:val="212121"/>
        </w:rPr>
        <w:t>Critical steps within the protocol</w:t>
      </w:r>
    </w:p>
    <w:p w14:paraId="29DC9852" w14:textId="5C7F5C11" w:rsidR="008F0FF0" w:rsidRPr="008F0FF0" w:rsidRDefault="008F0FF0" w:rsidP="005A3E30">
      <w:pPr>
        <w:ind w:left="360"/>
        <w:rPr>
          <w:rFonts w:cstheme="minorHAnsi"/>
          <w:b/>
        </w:rPr>
      </w:pPr>
      <w:r w:rsidRPr="008F0FF0">
        <w:rPr>
          <w:rFonts w:ascii="Calibri" w:eastAsia="Calibri" w:hAnsi="Calibri" w:cs="Calibri"/>
          <w:color w:val="212121"/>
        </w:rPr>
        <w:t>b) Any modifications and troubleshooting of the technique</w:t>
      </w:r>
      <w:r>
        <w:br/>
      </w:r>
      <w:r w:rsidRPr="008F0FF0">
        <w:rPr>
          <w:rFonts w:ascii="Calibri" w:eastAsia="Calibri" w:hAnsi="Calibri" w:cs="Calibri"/>
          <w:color w:val="212121"/>
        </w:rPr>
        <w:t>c) Any limitations of the technique</w:t>
      </w:r>
      <w:r>
        <w:br/>
      </w:r>
      <w:r w:rsidRPr="008F0FF0">
        <w:rPr>
          <w:rFonts w:ascii="Calibri" w:eastAsia="Calibri" w:hAnsi="Calibri" w:cs="Calibri"/>
          <w:color w:val="212121"/>
        </w:rPr>
        <w:t>d) The significance with respect to existing methods</w:t>
      </w:r>
      <w:r>
        <w:br/>
      </w:r>
      <w:r w:rsidRPr="008F0FF0">
        <w:rPr>
          <w:rFonts w:ascii="Calibri" w:eastAsia="Calibri" w:hAnsi="Calibri" w:cs="Calibri"/>
          <w:color w:val="212121"/>
        </w:rPr>
        <w:t>e) Any future applications of the technique</w:t>
      </w:r>
    </w:p>
    <w:p w14:paraId="4F29090C" w14:textId="5550B824" w:rsidR="00BB7388" w:rsidRDefault="008F0FF0" w:rsidP="004C5B07">
      <w:pPr>
        <w:rPr>
          <w:rFonts w:ascii="Calibri" w:eastAsia="Calibri" w:hAnsi="Calibri" w:cs="Calibri"/>
          <w:b/>
          <w:color w:val="212121"/>
        </w:rPr>
      </w:pPr>
      <w:r w:rsidRPr="00947957">
        <w:rPr>
          <w:rFonts w:ascii="Calibri" w:eastAsia="Calibri" w:hAnsi="Calibri" w:cs="Calibri"/>
          <w:b/>
          <w:color w:val="212121"/>
        </w:rPr>
        <w:t>Response 23:</w:t>
      </w:r>
    </w:p>
    <w:p w14:paraId="14B523BC" w14:textId="29EB71A4" w:rsidR="008F0FF0" w:rsidRDefault="008F0FF0" w:rsidP="004C5B07">
      <w:pPr>
        <w:rPr>
          <w:rFonts w:ascii="Calibri" w:eastAsia="Calibri" w:hAnsi="Calibri" w:cs="Calibri"/>
          <w:color w:val="212121"/>
        </w:rPr>
      </w:pPr>
      <w:r>
        <w:rPr>
          <w:rFonts w:ascii="Calibri" w:eastAsia="Calibri" w:hAnsi="Calibri" w:cs="Calibri"/>
          <w:color w:val="212121"/>
        </w:rPr>
        <w:t>We thank the editor for this critiq</w:t>
      </w:r>
      <w:r w:rsidR="00947957">
        <w:rPr>
          <w:rFonts w:ascii="Calibri" w:eastAsia="Calibri" w:hAnsi="Calibri" w:cs="Calibri"/>
          <w:color w:val="212121"/>
        </w:rPr>
        <w:t xml:space="preserve">ue. We have thoroughly revised </w:t>
      </w:r>
      <w:r>
        <w:rPr>
          <w:rFonts w:ascii="Calibri" w:eastAsia="Calibri" w:hAnsi="Calibri" w:cs="Calibri"/>
          <w:color w:val="212121"/>
        </w:rPr>
        <w:t xml:space="preserve">the Discussion to </w:t>
      </w:r>
      <w:r w:rsidR="00E71242">
        <w:rPr>
          <w:rFonts w:ascii="Calibri" w:eastAsia="Calibri" w:hAnsi="Calibri" w:cs="Calibri"/>
          <w:color w:val="212121"/>
        </w:rPr>
        <w:t>include</w:t>
      </w:r>
      <w:r>
        <w:rPr>
          <w:rFonts w:ascii="Calibri" w:eastAsia="Calibri" w:hAnsi="Calibri" w:cs="Calibri"/>
          <w:color w:val="212121"/>
        </w:rPr>
        <w:t xml:space="preserve"> all of the points listed. </w:t>
      </w:r>
    </w:p>
    <w:p w14:paraId="1B9722CB" w14:textId="101E9300" w:rsidR="008F0FF0" w:rsidRDefault="008F0FF0" w:rsidP="004C5B07">
      <w:pPr>
        <w:rPr>
          <w:rFonts w:ascii="Calibri" w:eastAsia="Calibri" w:hAnsi="Calibri" w:cs="Calibri"/>
          <w:b/>
          <w:color w:val="212121"/>
        </w:rPr>
      </w:pPr>
    </w:p>
    <w:p w14:paraId="7FFA24E3" w14:textId="1A33F5C9" w:rsidR="008F0FF0" w:rsidRDefault="008F0FF0" w:rsidP="004C5B07">
      <w:pPr>
        <w:rPr>
          <w:rFonts w:ascii="Calibri" w:eastAsia="Calibri" w:hAnsi="Calibri" w:cs="Calibri"/>
          <w:b/>
          <w:color w:val="212121"/>
        </w:rPr>
      </w:pPr>
      <w:r>
        <w:rPr>
          <w:rFonts w:ascii="Calibri" w:eastAsia="Calibri" w:hAnsi="Calibri" w:cs="Calibri"/>
          <w:b/>
          <w:color w:val="212121"/>
        </w:rPr>
        <w:t>Comment 24:</w:t>
      </w:r>
    </w:p>
    <w:p w14:paraId="6309E59C" w14:textId="1CFBCE45" w:rsidR="008F0FF0" w:rsidRDefault="008F0FF0" w:rsidP="004C5B07">
      <w:pPr>
        <w:rPr>
          <w:rFonts w:ascii="Calibri" w:eastAsia="Calibri" w:hAnsi="Calibri" w:cs="Calibri"/>
          <w:b/>
          <w:color w:val="212121"/>
        </w:rPr>
      </w:pPr>
      <w:r w:rsidRPr="5E616A12">
        <w:rPr>
          <w:rFonts w:ascii="Calibri" w:eastAsia="Calibri" w:hAnsi="Calibri" w:cs="Calibri"/>
          <w:color w:val="212121"/>
        </w:rPr>
        <w:t>Please remove the embedded Table from the manuscript. All tables should be uploaded separately to your Editorial Manager account in the form of .</w:t>
      </w:r>
      <w:proofErr w:type="spellStart"/>
      <w:r w:rsidRPr="5E616A12">
        <w:rPr>
          <w:rFonts w:ascii="Calibri" w:eastAsia="Calibri" w:hAnsi="Calibri" w:cs="Calibri"/>
          <w:color w:val="212121"/>
        </w:rPr>
        <w:t>xlsx</w:t>
      </w:r>
      <w:proofErr w:type="spellEnd"/>
      <w:r w:rsidRPr="5E616A12">
        <w:rPr>
          <w:rFonts w:ascii="Calibri" w:eastAsia="Calibri" w:hAnsi="Calibri" w:cs="Calibri"/>
          <w:color w:val="212121"/>
        </w:rPr>
        <w:t xml:space="preserve"> file. Each table must be accompanied by a title and a description after the Representative Results of the manuscript text.</w:t>
      </w:r>
    </w:p>
    <w:p w14:paraId="452B41B5" w14:textId="301B9EBB" w:rsidR="008F0FF0" w:rsidRDefault="008F0FF0" w:rsidP="004C5B07">
      <w:pPr>
        <w:rPr>
          <w:rFonts w:ascii="Calibri" w:eastAsia="Calibri" w:hAnsi="Calibri" w:cs="Calibri"/>
          <w:b/>
          <w:color w:val="212121"/>
        </w:rPr>
      </w:pPr>
      <w:r>
        <w:rPr>
          <w:rFonts w:ascii="Calibri" w:eastAsia="Calibri" w:hAnsi="Calibri" w:cs="Calibri"/>
          <w:b/>
          <w:color w:val="212121"/>
        </w:rPr>
        <w:t xml:space="preserve">Response 24: </w:t>
      </w:r>
    </w:p>
    <w:p w14:paraId="2EA548D9" w14:textId="3CD4B77B" w:rsidR="008F0FF0" w:rsidRDefault="008F0FF0" w:rsidP="004C5B07">
      <w:pPr>
        <w:rPr>
          <w:rFonts w:ascii="Calibri" w:eastAsia="Calibri" w:hAnsi="Calibri" w:cs="Calibri"/>
          <w:color w:val="212121"/>
        </w:rPr>
      </w:pPr>
      <w:r>
        <w:rPr>
          <w:rFonts w:ascii="Calibri" w:eastAsia="Calibri" w:hAnsi="Calibri" w:cs="Calibri"/>
          <w:color w:val="212121"/>
        </w:rPr>
        <w:t xml:space="preserve">We have removed all tables from the manuscript and have uploaded appropriately. </w:t>
      </w:r>
    </w:p>
    <w:p w14:paraId="3271CB3F" w14:textId="528F0E98" w:rsidR="008F0FF0" w:rsidRDefault="008F0FF0" w:rsidP="004C5B07">
      <w:pPr>
        <w:rPr>
          <w:rFonts w:ascii="Calibri" w:eastAsia="Calibri" w:hAnsi="Calibri" w:cs="Calibri"/>
          <w:color w:val="212121"/>
        </w:rPr>
      </w:pPr>
    </w:p>
    <w:p w14:paraId="552FCDD6" w14:textId="18C8EA1E" w:rsidR="008F0FF0" w:rsidRDefault="008F0FF0" w:rsidP="005A3E30">
      <w:pPr>
        <w:jc w:val="both"/>
        <w:rPr>
          <w:rFonts w:ascii="Calibri" w:eastAsia="Calibri" w:hAnsi="Calibri" w:cs="Calibri"/>
          <w:b/>
          <w:color w:val="212121"/>
        </w:rPr>
      </w:pPr>
      <w:r w:rsidRPr="008F0FF0">
        <w:rPr>
          <w:rFonts w:ascii="Calibri" w:eastAsia="Calibri" w:hAnsi="Calibri" w:cs="Calibri"/>
          <w:b/>
          <w:color w:val="212121"/>
        </w:rPr>
        <w:t>Comment 25:</w:t>
      </w:r>
    </w:p>
    <w:p w14:paraId="57743416" w14:textId="478FCB8B" w:rsidR="008F0FF0" w:rsidRDefault="008F0FF0" w:rsidP="005A3E30">
      <w:pPr>
        <w:jc w:val="both"/>
        <w:rPr>
          <w:rFonts w:ascii="Calibri" w:eastAsia="Calibri" w:hAnsi="Calibri" w:cs="Calibri"/>
          <w:b/>
          <w:color w:val="212121"/>
        </w:rPr>
      </w:pPr>
      <w:r w:rsidRPr="138AE488">
        <w:rPr>
          <w:rFonts w:ascii="Calibri" w:eastAsia="Calibri" w:hAnsi="Calibri" w:cs="Calibri"/>
          <w:color w:val="212121"/>
        </w:rPr>
        <w:t>Please ensure that the references appear as the following: [</w:t>
      </w:r>
      <w:proofErr w:type="spellStart"/>
      <w:r w:rsidRPr="138AE488">
        <w:rPr>
          <w:rFonts w:ascii="Calibri" w:eastAsia="Calibri" w:hAnsi="Calibri" w:cs="Calibri"/>
          <w:color w:val="212121"/>
        </w:rPr>
        <w:t>Lastname</w:t>
      </w:r>
      <w:proofErr w:type="spellEnd"/>
      <w:r w:rsidRPr="138AE488">
        <w:rPr>
          <w:rFonts w:ascii="Calibri" w:eastAsia="Calibri" w:hAnsi="Calibri" w:cs="Calibri"/>
          <w:color w:val="212121"/>
        </w:rPr>
        <w:t xml:space="preserve">, F.I., </w:t>
      </w:r>
      <w:proofErr w:type="spellStart"/>
      <w:r w:rsidRPr="138AE488">
        <w:rPr>
          <w:rFonts w:ascii="Calibri" w:eastAsia="Calibri" w:hAnsi="Calibri" w:cs="Calibri"/>
          <w:color w:val="212121"/>
        </w:rPr>
        <w:t>LastName</w:t>
      </w:r>
      <w:proofErr w:type="spellEnd"/>
      <w:r w:rsidRPr="138AE488">
        <w:rPr>
          <w:rFonts w:ascii="Calibri" w:eastAsia="Calibri" w:hAnsi="Calibri" w:cs="Calibri"/>
          <w:color w:val="212121"/>
        </w:rPr>
        <w:t xml:space="preserve">, F.I., </w:t>
      </w:r>
      <w:proofErr w:type="spellStart"/>
      <w:r w:rsidRPr="138AE488">
        <w:rPr>
          <w:rFonts w:ascii="Calibri" w:eastAsia="Calibri" w:hAnsi="Calibri" w:cs="Calibri"/>
          <w:color w:val="212121"/>
        </w:rPr>
        <w:t>LastName</w:t>
      </w:r>
      <w:proofErr w:type="spellEnd"/>
      <w:r w:rsidRPr="138AE488">
        <w:rPr>
          <w:rFonts w:ascii="Calibri" w:eastAsia="Calibri" w:hAnsi="Calibri" w:cs="Calibri"/>
          <w:color w:val="212121"/>
        </w:rPr>
        <w:t xml:space="preserve">, F.I. Article Title. Source. Volume (Issue), </w:t>
      </w:r>
      <w:proofErr w:type="spellStart"/>
      <w:r w:rsidRPr="138AE488">
        <w:rPr>
          <w:rFonts w:ascii="Calibri" w:eastAsia="Calibri" w:hAnsi="Calibri" w:cs="Calibri"/>
          <w:color w:val="212121"/>
        </w:rPr>
        <w:t>FirstPage</w:t>
      </w:r>
      <w:proofErr w:type="spellEnd"/>
      <w:r w:rsidRPr="138AE488">
        <w:rPr>
          <w:rFonts w:ascii="Calibri" w:eastAsia="Calibri" w:hAnsi="Calibri" w:cs="Calibri"/>
          <w:color w:val="212121"/>
        </w:rPr>
        <w:t xml:space="preserve"> – </w:t>
      </w:r>
      <w:proofErr w:type="spellStart"/>
      <w:r w:rsidRPr="138AE488">
        <w:rPr>
          <w:rFonts w:ascii="Calibri" w:eastAsia="Calibri" w:hAnsi="Calibri" w:cs="Calibri"/>
          <w:color w:val="212121"/>
        </w:rPr>
        <w:t>LastPage</w:t>
      </w:r>
      <w:proofErr w:type="spellEnd"/>
      <w:r w:rsidRPr="138AE488">
        <w:rPr>
          <w:rFonts w:ascii="Calibri" w:eastAsia="Calibri" w:hAnsi="Calibri" w:cs="Calibri"/>
          <w:color w:val="212121"/>
        </w:rPr>
        <w:t>, (YEAR).] For more than 6 authors, list only the first author then et al.</w:t>
      </w:r>
    </w:p>
    <w:p w14:paraId="15A1E822" w14:textId="1AE02821" w:rsidR="008F0FF0" w:rsidRDefault="008F0FF0" w:rsidP="005A3E30">
      <w:pPr>
        <w:jc w:val="both"/>
        <w:rPr>
          <w:rFonts w:ascii="Calibri" w:eastAsia="Calibri" w:hAnsi="Calibri" w:cs="Calibri"/>
          <w:b/>
          <w:color w:val="212121"/>
        </w:rPr>
      </w:pPr>
      <w:r>
        <w:rPr>
          <w:rFonts w:ascii="Calibri" w:eastAsia="Calibri" w:hAnsi="Calibri" w:cs="Calibri"/>
          <w:b/>
          <w:color w:val="212121"/>
        </w:rPr>
        <w:t>Response 25:</w:t>
      </w:r>
    </w:p>
    <w:p w14:paraId="247032B6" w14:textId="6163CD96" w:rsidR="008F0FF0" w:rsidRPr="008F0FF0" w:rsidRDefault="008F0FF0" w:rsidP="005A3E30">
      <w:pPr>
        <w:jc w:val="both"/>
        <w:rPr>
          <w:rFonts w:ascii="Calibri" w:eastAsia="Calibri" w:hAnsi="Calibri" w:cs="Calibri"/>
          <w:b/>
          <w:color w:val="212121"/>
        </w:rPr>
      </w:pPr>
      <w:r>
        <w:rPr>
          <w:rFonts w:ascii="Calibri" w:eastAsia="Calibri" w:hAnsi="Calibri" w:cs="Calibri"/>
          <w:color w:val="212121"/>
        </w:rPr>
        <w:t xml:space="preserve">We have edited all references to ensure they are in compliance with </w:t>
      </w:r>
      <w:proofErr w:type="spellStart"/>
      <w:r>
        <w:rPr>
          <w:rFonts w:ascii="Calibri" w:eastAsia="Calibri" w:hAnsi="Calibri" w:cs="Calibri"/>
          <w:color w:val="212121"/>
        </w:rPr>
        <w:t>JoV</w:t>
      </w:r>
      <w:r w:rsidR="00882A28">
        <w:rPr>
          <w:rFonts w:ascii="Calibri" w:eastAsia="Calibri" w:hAnsi="Calibri" w:cs="Calibri"/>
          <w:color w:val="212121"/>
        </w:rPr>
        <w:t>E</w:t>
      </w:r>
      <w:r w:rsidR="00B4130F">
        <w:rPr>
          <w:rFonts w:ascii="Calibri" w:eastAsia="Calibri" w:hAnsi="Calibri" w:cs="Calibri"/>
          <w:color w:val="212121"/>
        </w:rPr>
        <w:t>’</w:t>
      </w:r>
      <w:r>
        <w:rPr>
          <w:rFonts w:ascii="Calibri" w:eastAsia="Calibri" w:hAnsi="Calibri" w:cs="Calibri"/>
          <w:color w:val="212121"/>
        </w:rPr>
        <w:t>s</w:t>
      </w:r>
      <w:proofErr w:type="spellEnd"/>
      <w:r>
        <w:rPr>
          <w:rFonts w:ascii="Calibri" w:eastAsia="Calibri" w:hAnsi="Calibri" w:cs="Calibri"/>
          <w:color w:val="212121"/>
        </w:rPr>
        <w:t xml:space="preserve"> guidelines</w:t>
      </w:r>
      <w:r w:rsidR="000D07AC">
        <w:rPr>
          <w:rFonts w:ascii="Calibri" w:eastAsia="Calibri" w:hAnsi="Calibri" w:cs="Calibri"/>
          <w:color w:val="212121"/>
        </w:rPr>
        <w:t xml:space="preserve"> for citations and references. </w:t>
      </w:r>
    </w:p>
    <w:p w14:paraId="6A8998F4" w14:textId="77777777" w:rsidR="00151696" w:rsidRPr="008F0FF0" w:rsidRDefault="00151696" w:rsidP="004C5B07">
      <w:pPr>
        <w:rPr>
          <w:rFonts w:ascii="Calibri" w:eastAsia="Calibri" w:hAnsi="Calibri" w:cs="Calibri"/>
          <w:color w:val="212121"/>
        </w:rPr>
      </w:pPr>
    </w:p>
    <w:p w14:paraId="38A06140" w14:textId="77777777" w:rsidR="00313896" w:rsidRPr="00313896" w:rsidRDefault="00313896" w:rsidP="00E57FE9">
      <w:pPr>
        <w:rPr>
          <w:rFonts w:ascii="Calibri" w:eastAsia="Calibri" w:hAnsi="Calibri" w:cs="Calibri"/>
          <w:b/>
          <w:color w:val="212121"/>
        </w:rPr>
      </w:pPr>
    </w:p>
    <w:p w14:paraId="01A5353B" w14:textId="77777777" w:rsidR="00D418C0" w:rsidRDefault="00D418C0" w:rsidP="0060775B">
      <w:pPr>
        <w:rPr>
          <w:b/>
          <w:sz w:val="36"/>
          <w:szCs w:val="36"/>
        </w:rPr>
      </w:pPr>
    </w:p>
    <w:p w14:paraId="39F7C2B2" w14:textId="77777777" w:rsidR="00D418C0" w:rsidRDefault="00D418C0" w:rsidP="0060775B">
      <w:pPr>
        <w:rPr>
          <w:b/>
          <w:sz w:val="36"/>
          <w:szCs w:val="36"/>
        </w:rPr>
      </w:pPr>
    </w:p>
    <w:p w14:paraId="70F4EB39" w14:textId="77777777" w:rsidR="00D418C0" w:rsidRDefault="00D418C0" w:rsidP="0060775B">
      <w:pPr>
        <w:rPr>
          <w:b/>
          <w:sz w:val="36"/>
          <w:szCs w:val="36"/>
        </w:rPr>
      </w:pPr>
    </w:p>
    <w:p w14:paraId="7EF0D6B9" w14:textId="77777777" w:rsidR="00D418C0" w:rsidRDefault="00D418C0" w:rsidP="0060775B">
      <w:pPr>
        <w:rPr>
          <w:b/>
          <w:sz w:val="36"/>
          <w:szCs w:val="36"/>
        </w:rPr>
      </w:pPr>
    </w:p>
    <w:p w14:paraId="786A827F" w14:textId="77777777" w:rsidR="00D418C0" w:rsidRDefault="00D418C0" w:rsidP="0060775B">
      <w:pPr>
        <w:rPr>
          <w:b/>
          <w:sz w:val="36"/>
          <w:szCs w:val="36"/>
        </w:rPr>
      </w:pPr>
    </w:p>
    <w:p w14:paraId="291D35C1" w14:textId="77777777" w:rsidR="00D418C0" w:rsidRDefault="00D418C0" w:rsidP="0060775B">
      <w:pPr>
        <w:rPr>
          <w:b/>
          <w:sz w:val="36"/>
          <w:szCs w:val="36"/>
        </w:rPr>
      </w:pPr>
    </w:p>
    <w:p w14:paraId="60A3EB14" w14:textId="77777777" w:rsidR="00D418C0" w:rsidRDefault="00D418C0" w:rsidP="0060775B">
      <w:pPr>
        <w:rPr>
          <w:b/>
          <w:sz w:val="36"/>
          <w:szCs w:val="36"/>
        </w:rPr>
      </w:pPr>
    </w:p>
    <w:p w14:paraId="0B7E406D" w14:textId="77777777" w:rsidR="00D418C0" w:rsidRDefault="00D418C0" w:rsidP="0060775B">
      <w:pPr>
        <w:rPr>
          <w:b/>
          <w:sz w:val="36"/>
          <w:szCs w:val="36"/>
        </w:rPr>
      </w:pPr>
    </w:p>
    <w:p w14:paraId="057A4721" w14:textId="77777777" w:rsidR="00D418C0" w:rsidRDefault="00D418C0" w:rsidP="0060775B">
      <w:pPr>
        <w:rPr>
          <w:b/>
          <w:sz w:val="36"/>
          <w:szCs w:val="36"/>
        </w:rPr>
      </w:pPr>
    </w:p>
    <w:p w14:paraId="3F0772F0" w14:textId="77777777" w:rsidR="00D418C0" w:rsidRDefault="00D418C0" w:rsidP="0060775B">
      <w:pPr>
        <w:rPr>
          <w:b/>
          <w:sz w:val="36"/>
          <w:szCs w:val="36"/>
        </w:rPr>
      </w:pPr>
    </w:p>
    <w:p w14:paraId="1BD132A3" w14:textId="77777777" w:rsidR="00D418C0" w:rsidRDefault="00D418C0" w:rsidP="0060775B">
      <w:pPr>
        <w:rPr>
          <w:b/>
          <w:sz w:val="36"/>
          <w:szCs w:val="36"/>
        </w:rPr>
      </w:pPr>
    </w:p>
    <w:p w14:paraId="43905BB3" w14:textId="77777777" w:rsidR="00D418C0" w:rsidRDefault="00D418C0" w:rsidP="0060775B">
      <w:pPr>
        <w:rPr>
          <w:b/>
          <w:sz w:val="36"/>
          <w:szCs w:val="36"/>
        </w:rPr>
      </w:pPr>
    </w:p>
    <w:p w14:paraId="6FE72651" w14:textId="6B0A7A5D" w:rsidR="0060775B" w:rsidRDefault="0060775B" w:rsidP="0060775B">
      <w:pPr>
        <w:rPr>
          <w:b/>
          <w:sz w:val="36"/>
          <w:szCs w:val="36"/>
        </w:rPr>
      </w:pPr>
      <w:r>
        <w:rPr>
          <w:b/>
          <w:sz w:val="36"/>
          <w:szCs w:val="36"/>
        </w:rPr>
        <w:lastRenderedPageBreak/>
        <w:t>REVIEWER #1</w:t>
      </w:r>
    </w:p>
    <w:p w14:paraId="1F0B201A" w14:textId="77777777" w:rsidR="0060775B" w:rsidRDefault="0060775B" w:rsidP="0060775B">
      <w:pPr>
        <w:rPr>
          <w:b/>
          <w:sz w:val="36"/>
          <w:szCs w:val="36"/>
        </w:rPr>
      </w:pPr>
    </w:p>
    <w:p w14:paraId="3A5FCDDF" w14:textId="46A39ECB" w:rsidR="0060775B" w:rsidRDefault="0060775B" w:rsidP="0060775B">
      <w:pPr>
        <w:rPr>
          <w:rFonts w:ascii="Calibri" w:eastAsia="Calibri" w:hAnsi="Calibri" w:cs="Calibri"/>
          <w:b/>
          <w:color w:val="212121"/>
        </w:rPr>
      </w:pPr>
      <w:r>
        <w:rPr>
          <w:rFonts w:ascii="Calibri" w:eastAsia="Calibri" w:hAnsi="Calibri" w:cs="Calibri"/>
          <w:b/>
          <w:color w:val="212121"/>
        </w:rPr>
        <w:t xml:space="preserve">Reviewer #1 </w:t>
      </w:r>
      <w:r w:rsidRPr="008F0FF0">
        <w:rPr>
          <w:rFonts w:ascii="Calibri" w:eastAsia="Calibri" w:hAnsi="Calibri" w:cs="Calibri"/>
          <w:b/>
          <w:color w:val="212121"/>
        </w:rPr>
        <w:t xml:space="preserve">Comment </w:t>
      </w:r>
      <w:r>
        <w:rPr>
          <w:rFonts w:ascii="Calibri" w:eastAsia="Calibri" w:hAnsi="Calibri" w:cs="Calibri"/>
          <w:b/>
          <w:color w:val="212121"/>
        </w:rPr>
        <w:t>1</w:t>
      </w:r>
      <w:r w:rsidRPr="008F0FF0">
        <w:rPr>
          <w:rFonts w:ascii="Calibri" w:eastAsia="Calibri" w:hAnsi="Calibri" w:cs="Calibri"/>
          <w:b/>
          <w:color w:val="212121"/>
        </w:rPr>
        <w:t>:</w:t>
      </w:r>
    </w:p>
    <w:p w14:paraId="64612CA1" w14:textId="77777777" w:rsidR="004173B5" w:rsidRDefault="0060775B" w:rsidP="0060775B">
      <w:pPr>
        <w:rPr>
          <w:rFonts w:ascii="Calibri" w:eastAsia="Calibri" w:hAnsi="Calibri" w:cs="Calibri"/>
          <w:color w:val="212121"/>
        </w:rPr>
      </w:pPr>
      <w:r w:rsidRPr="5E616A12">
        <w:rPr>
          <w:rFonts w:ascii="Calibri" w:eastAsia="Calibri" w:hAnsi="Calibri" w:cs="Calibri"/>
          <w:color w:val="212121"/>
        </w:rPr>
        <w:t xml:space="preserve">The manuscript describes a method for the isolation of LPMC from murine colon. The presented protocol is clear described, but this is all and the manuscript raises some critical questions. </w:t>
      </w:r>
    </w:p>
    <w:p w14:paraId="15C42A40" w14:textId="667E3146" w:rsidR="004173B5" w:rsidRDefault="0060775B" w:rsidP="005A3E30">
      <w:pPr>
        <w:jc w:val="both"/>
        <w:rPr>
          <w:rFonts w:ascii="Calibri" w:eastAsia="Calibri" w:hAnsi="Calibri" w:cs="Calibri"/>
          <w:color w:val="212121"/>
        </w:rPr>
      </w:pPr>
      <w:r>
        <w:br/>
      </w:r>
      <w:r w:rsidRPr="5E616A12">
        <w:rPr>
          <w:rFonts w:ascii="Calibri" w:eastAsia="Calibri" w:hAnsi="Calibri" w:cs="Calibri"/>
          <w:color w:val="212121"/>
        </w:rPr>
        <w:t xml:space="preserve">Not mentioned is the clumping by the authors after the collagenase digestion step. </w:t>
      </w:r>
    </w:p>
    <w:p w14:paraId="3EA07F84" w14:textId="4CD2DFFD" w:rsidR="0060775B" w:rsidRDefault="0060775B" w:rsidP="005A3E30">
      <w:pPr>
        <w:jc w:val="both"/>
        <w:rPr>
          <w:b/>
          <w:sz w:val="36"/>
          <w:szCs w:val="36"/>
        </w:rPr>
      </w:pPr>
      <w:r w:rsidRPr="5E616A12">
        <w:rPr>
          <w:rFonts w:ascii="Calibri" w:eastAsia="Calibri" w:hAnsi="Calibri" w:cs="Calibri"/>
          <w:color w:val="212121"/>
        </w:rPr>
        <w:t>DNase</w:t>
      </w:r>
      <w:r w:rsidR="00D3774F">
        <w:rPr>
          <w:rFonts w:ascii="Calibri" w:eastAsia="Calibri" w:hAnsi="Calibri" w:cs="Calibri"/>
          <w:color w:val="212121"/>
        </w:rPr>
        <w:t xml:space="preserve"> </w:t>
      </w:r>
      <w:r w:rsidRPr="5E616A12">
        <w:rPr>
          <w:rFonts w:ascii="Calibri" w:eastAsia="Calibri" w:hAnsi="Calibri" w:cs="Calibri"/>
          <w:color w:val="212121"/>
        </w:rPr>
        <w:t xml:space="preserve">I </w:t>
      </w:r>
      <w:proofErr w:type="gramStart"/>
      <w:r w:rsidRPr="5E616A12">
        <w:rPr>
          <w:rFonts w:ascii="Calibri" w:eastAsia="Calibri" w:hAnsi="Calibri" w:cs="Calibri"/>
          <w:color w:val="212121"/>
        </w:rPr>
        <w:t>is</w:t>
      </w:r>
      <w:proofErr w:type="gramEnd"/>
      <w:r w:rsidRPr="5E616A12">
        <w:rPr>
          <w:rFonts w:ascii="Calibri" w:eastAsia="Calibri" w:hAnsi="Calibri" w:cs="Calibri"/>
          <w:color w:val="212121"/>
        </w:rPr>
        <w:t xml:space="preserve"> not included in the protocol as this also reduces cell clumping.</w:t>
      </w:r>
      <w:r>
        <w:br/>
      </w:r>
      <w:r w:rsidRPr="5E616A12">
        <w:rPr>
          <w:rFonts w:ascii="Calibri" w:eastAsia="Calibri" w:hAnsi="Calibri" w:cs="Calibri"/>
          <w:color w:val="212121"/>
        </w:rPr>
        <w:t>The authors announced in the abstract that by this protocol a significant number of viable lymphocytes could be isolated, but no figures or data to underline the viability is shown. How is the survival rate of LPMC's from their protocol? What about apoptotic and necrotic cells?</w:t>
      </w:r>
      <w:r>
        <w:br/>
      </w:r>
      <w:r w:rsidRPr="5E616A12">
        <w:rPr>
          <w:rFonts w:ascii="Calibri" w:eastAsia="Calibri" w:hAnsi="Calibri" w:cs="Calibri"/>
          <w:color w:val="212121"/>
        </w:rPr>
        <w:t>The novelty character of the presented protocol is less as there exist several manuscripts since last century, which describes the steps better. Not even the key papers in this field are mentioned like Bull et al. 1977 JCI or Davies et al. 1981 GUT.</w:t>
      </w:r>
    </w:p>
    <w:p w14:paraId="106B70F2" w14:textId="70BF976A" w:rsidR="0060775B" w:rsidRDefault="0060775B" w:rsidP="005A3E30">
      <w:pPr>
        <w:jc w:val="both"/>
        <w:rPr>
          <w:b/>
          <w:sz w:val="36"/>
          <w:szCs w:val="36"/>
        </w:rPr>
      </w:pPr>
      <w:r w:rsidRPr="00901834">
        <w:rPr>
          <w:rFonts w:ascii="Calibri" w:eastAsia="Calibri" w:hAnsi="Calibri" w:cs="Calibri"/>
          <w:b/>
          <w:color w:val="212121"/>
        </w:rPr>
        <w:t>Response 1:</w:t>
      </w:r>
    </w:p>
    <w:p w14:paraId="772BFE76" w14:textId="5B8B8C66" w:rsidR="0060775B" w:rsidRDefault="00856EE6" w:rsidP="005A3E30">
      <w:pPr>
        <w:jc w:val="both"/>
      </w:pPr>
      <w:r>
        <w:t xml:space="preserve">We have conducted a widespread literary search to be able to report the trypsin activity and any other data to pertaining to Collagenase E, Type </w:t>
      </w:r>
      <w:proofErr w:type="gramStart"/>
      <w:r>
        <w:t>VII</w:t>
      </w:r>
      <w:r w:rsidR="00BB407B">
        <w:t>I</w:t>
      </w:r>
      <w:r>
        <w:t>,</w:t>
      </w:r>
      <w:proofErr w:type="gramEnd"/>
      <w:r w:rsidR="00D70BBE">
        <w:t xml:space="preserve"> </w:t>
      </w:r>
      <w:r>
        <w:t>especially i</w:t>
      </w:r>
      <w:r w:rsidR="00304A36">
        <w:t>n comparison to Collagenase D</w:t>
      </w:r>
      <w:r w:rsidR="00587249">
        <w:t>. However,</w:t>
      </w:r>
      <w:r>
        <w:t xml:space="preserve"> search results were not successful</w:t>
      </w:r>
      <w:r w:rsidR="004173B5">
        <w:t xml:space="preserve"> in </w:t>
      </w:r>
      <w:r w:rsidR="00587249">
        <w:t>locating such information</w:t>
      </w:r>
      <w:r w:rsidR="00DA4024">
        <w:t>.</w:t>
      </w:r>
      <w:r>
        <w:t xml:space="preserve">  We have chosen to address your concerns about the use of Collagenase E in comparison to Collagenase D </w:t>
      </w:r>
      <w:r w:rsidR="004173B5">
        <w:t>with and without</w:t>
      </w:r>
      <w:r>
        <w:t xml:space="preserve"> </w:t>
      </w:r>
      <w:proofErr w:type="spellStart"/>
      <w:r>
        <w:t>DNAse</w:t>
      </w:r>
      <w:proofErr w:type="spellEnd"/>
      <w:r>
        <w:t xml:space="preserve"> 1 in an experiment to compare the output result. </w:t>
      </w:r>
      <w:r w:rsidR="00906FA8">
        <w:t>Re</w:t>
      </w:r>
      <w:r w:rsidR="004173B5">
        <w:t>presentative re</w:t>
      </w:r>
      <w:r w:rsidR="00906FA8">
        <w:t xml:space="preserve">sults </w:t>
      </w:r>
      <w:r w:rsidR="004173B5">
        <w:t>are provided in</w:t>
      </w:r>
      <w:r w:rsidR="00906FA8">
        <w:t xml:space="preserve"> </w:t>
      </w:r>
      <w:r w:rsidR="00906FA8" w:rsidRPr="005A3E30">
        <w:rPr>
          <w:b/>
        </w:rPr>
        <w:t>Figure 1</w:t>
      </w:r>
      <w:r w:rsidR="00906FA8">
        <w:t xml:space="preserve"> </w:t>
      </w:r>
      <w:r w:rsidR="004173B5">
        <w:t xml:space="preserve">and cumulative findings on necrosis discussed in the Results section of the </w:t>
      </w:r>
      <w:r w:rsidR="00906FA8">
        <w:t xml:space="preserve">manuscript. </w:t>
      </w:r>
    </w:p>
    <w:p w14:paraId="61726EC7" w14:textId="77777777" w:rsidR="00C276FB" w:rsidRDefault="00C276FB" w:rsidP="005A3E30">
      <w:pPr>
        <w:jc w:val="both"/>
      </w:pPr>
    </w:p>
    <w:p w14:paraId="04A9144A" w14:textId="74C26F48" w:rsidR="00C276FB" w:rsidRDefault="00C276FB" w:rsidP="005A3E30">
      <w:pPr>
        <w:jc w:val="both"/>
      </w:pPr>
      <w:r>
        <w:t>We have also chosen to cite the key papers in the field as mentioned</w:t>
      </w:r>
      <w:r w:rsidR="004173B5">
        <w:t>, in both the Introduction and in the Discussion (where we compare the current protocol to those published methods to point out salient differences).</w:t>
      </w:r>
      <w:r w:rsidR="004173B5" w:rsidDel="004173B5">
        <w:t xml:space="preserve"> </w:t>
      </w:r>
    </w:p>
    <w:p w14:paraId="11F49D37" w14:textId="77777777" w:rsidR="0060775B" w:rsidRPr="00F91272" w:rsidRDefault="0060775B" w:rsidP="0060775B">
      <w:pPr>
        <w:rPr>
          <w:b/>
          <w:sz w:val="36"/>
          <w:szCs w:val="36"/>
        </w:rPr>
      </w:pPr>
    </w:p>
    <w:p w14:paraId="5B21CBFB" w14:textId="77777777" w:rsidR="004173B5" w:rsidRDefault="004173B5" w:rsidP="0060775B">
      <w:pPr>
        <w:rPr>
          <w:b/>
          <w:sz w:val="36"/>
          <w:szCs w:val="36"/>
        </w:rPr>
      </w:pPr>
    </w:p>
    <w:p w14:paraId="3A9B30EE" w14:textId="77777777" w:rsidR="004173B5" w:rsidRDefault="004173B5" w:rsidP="0060775B">
      <w:pPr>
        <w:rPr>
          <w:b/>
          <w:sz w:val="36"/>
          <w:szCs w:val="36"/>
        </w:rPr>
      </w:pPr>
    </w:p>
    <w:p w14:paraId="6EB0DEA5" w14:textId="77777777" w:rsidR="004173B5" w:rsidRDefault="004173B5" w:rsidP="0060775B">
      <w:pPr>
        <w:rPr>
          <w:b/>
          <w:sz w:val="36"/>
          <w:szCs w:val="36"/>
        </w:rPr>
      </w:pPr>
    </w:p>
    <w:p w14:paraId="141ABC9E" w14:textId="77777777" w:rsidR="00D418C0" w:rsidRDefault="00D418C0" w:rsidP="0060775B">
      <w:pPr>
        <w:rPr>
          <w:b/>
          <w:sz w:val="36"/>
          <w:szCs w:val="36"/>
        </w:rPr>
      </w:pPr>
    </w:p>
    <w:p w14:paraId="60C2C406" w14:textId="77777777" w:rsidR="00D418C0" w:rsidRDefault="00D418C0" w:rsidP="0060775B">
      <w:pPr>
        <w:rPr>
          <w:b/>
          <w:sz w:val="36"/>
          <w:szCs w:val="36"/>
        </w:rPr>
      </w:pPr>
    </w:p>
    <w:p w14:paraId="2AE71716" w14:textId="77777777" w:rsidR="00D418C0" w:rsidRDefault="00D418C0" w:rsidP="0060775B">
      <w:pPr>
        <w:rPr>
          <w:b/>
          <w:sz w:val="36"/>
          <w:szCs w:val="36"/>
        </w:rPr>
      </w:pPr>
    </w:p>
    <w:p w14:paraId="7E6D78F6" w14:textId="77777777" w:rsidR="00D418C0" w:rsidRDefault="00D418C0" w:rsidP="0060775B">
      <w:pPr>
        <w:rPr>
          <w:b/>
          <w:sz w:val="36"/>
          <w:szCs w:val="36"/>
        </w:rPr>
      </w:pPr>
    </w:p>
    <w:p w14:paraId="48C66AA1" w14:textId="77777777" w:rsidR="00D418C0" w:rsidRDefault="00D418C0" w:rsidP="0060775B">
      <w:pPr>
        <w:rPr>
          <w:b/>
          <w:sz w:val="36"/>
          <w:szCs w:val="36"/>
        </w:rPr>
      </w:pPr>
    </w:p>
    <w:p w14:paraId="7EF586AA" w14:textId="77777777" w:rsidR="00D418C0" w:rsidRDefault="00D418C0" w:rsidP="0060775B">
      <w:pPr>
        <w:rPr>
          <w:b/>
          <w:sz w:val="36"/>
          <w:szCs w:val="36"/>
        </w:rPr>
      </w:pPr>
    </w:p>
    <w:p w14:paraId="2C3C2258" w14:textId="77777777" w:rsidR="00D418C0" w:rsidRDefault="00D418C0" w:rsidP="0060775B">
      <w:pPr>
        <w:rPr>
          <w:b/>
          <w:sz w:val="36"/>
          <w:szCs w:val="36"/>
        </w:rPr>
      </w:pPr>
    </w:p>
    <w:p w14:paraId="19FE43BE" w14:textId="77777777" w:rsidR="00D418C0" w:rsidRDefault="00D418C0" w:rsidP="0060775B">
      <w:pPr>
        <w:rPr>
          <w:b/>
          <w:sz w:val="36"/>
          <w:szCs w:val="36"/>
        </w:rPr>
      </w:pPr>
    </w:p>
    <w:p w14:paraId="4A798539" w14:textId="77777777" w:rsidR="00D418C0" w:rsidRDefault="00D418C0" w:rsidP="0060775B">
      <w:pPr>
        <w:rPr>
          <w:b/>
          <w:sz w:val="36"/>
          <w:szCs w:val="36"/>
        </w:rPr>
      </w:pPr>
    </w:p>
    <w:p w14:paraId="32F8B433" w14:textId="77777777" w:rsidR="00D418C0" w:rsidRDefault="00D418C0" w:rsidP="0060775B">
      <w:pPr>
        <w:rPr>
          <w:b/>
          <w:sz w:val="36"/>
          <w:szCs w:val="36"/>
        </w:rPr>
      </w:pPr>
    </w:p>
    <w:p w14:paraId="1379C7A9" w14:textId="59F67400" w:rsidR="0060775B" w:rsidRDefault="0060775B" w:rsidP="0060775B">
      <w:pPr>
        <w:rPr>
          <w:b/>
          <w:sz w:val="36"/>
          <w:szCs w:val="36"/>
        </w:rPr>
      </w:pPr>
      <w:r>
        <w:rPr>
          <w:b/>
          <w:sz w:val="36"/>
          <w:szCs w:val="36"/>
        </w:rPr>
        <w:lastRenderedPageBreak/>
        <w:t>REVIEWER #2</w:t>
      </w:r>
    </w:p>
    <w:p w14:paraId="4C24FEBF" w14:textId="57614964" w:rsidR="0060775B" w:rsidRDefault="0060775B" w:rsidP="0060775B">
      <w:pPr>
        <w:rPr>
          <w:b/>
          <w:sz w:val="36"/>
          <w:szCs w:val="36"/>
        </w:rPr>
      </w:pPr>
      <w:r>
        <w:rPr>
          <w:rFonts w:ascii="Calibri" w:eastAsia="Calibri" w:hAnsi="Calibri" w:cs="Calibri"/>
          <w:b/>
          <w:color w:val="212121"/>
        </w:rPr>
        <w:t xml:space="preserve">Reviewer #2 </w:t>
      </w:r>
      <w:r w:rsidRPr="008F0FF0">
        <w:rPr>
          <w:rFonts w:ascii="Calibri" w:eastAsia="Calibri" w:hAnsi="Calibri" w:cs="Calibri"/>
          <w:b/>
          <w:color w:val="212121"/>
        </w:rPr>
        <w:t xml:space="preserve">Comment </w:t>
      </w:r>
      <w:r>
        <w:rPr>
          <w:rFonts w:ascii="Calibri" w:eastAsia="Calibri" w:hAnsi="Calibri" w:cs="Calibri"/>
          <w:b/>
          <w:color w:val="212121"/>
        </w:rPr>
        <w:t>1</w:t>
      </w:r>
    </w:p>
    <w:p w14:paraId="0B033948" w14:textId="5ECD052E" w:rsidR="005F48C5" w:rsidRPr="0060775B" w:rsidRDefault="0060775B" w:rsidP="005F48C5">
      <w:pPr>
        <w:rPr>
          <w:rFonts w:ascii="Calibri" w:eastAsia="Calibri" w:hAnsi="Calibri" w:cs="Calibri"/>
          <w:b/>
          <w:color w:val="212121"/>
        </w:rPr>
      </w:pPr>
      <w:r w:rsidRPr="5E616A12">
        <w:rPr>
          <w:rFonts w:ascii="Calibri" w:eastAsia="Calibri" w:hAnsi="Calibri" w:cs="Calibri"/>
          <w:color w:val="212121"/>
        </w:rPr>
        <w:t>Manuscript Summary:</w:t>
      </w:r>
      <w:r>
        <w:br/>
      </w:r>
      <w:r w:rsidRPr="5E616A12">
        <w:rPr>
          <w:rFonts w:ascii="Calibri" w:eastAsia="Calibri" w:hAnsi="Calibri" w:cs="Calibri"/>
          <w:color w:val="212121"/>
        </w:rPr>
        <w:t>This is a well described procedure to isolate LP cells from the colon. As seen from the results, there is a good yield of cells from the colon. I have a few minor comments that will improve the readability of the manuscript</w:t>
      </w:r>
      <w:r>
        <w:br/>
      </w:r>
      <w:r w:rsidRPr="005A3E30">
        <w:rPr>
          <w:rFonts w:ascii="Calibri" w:eastAsia="Calibri" w:hAnsi="Calibri" w:cs="Calibri"/>
          <w:b/>
          <w:color w:val="212121"/>
        </w:rPr>
        <w:t>Major Concerns:</w:t>
      </w:r>
      <w:r>
        <w:br/>
      </w:r>
      <w:r w:rsidRPr="5E616A12">
        <w:rPr>
          <w:rFonts w:ascii="Calibri" w:eastAsia="Calibri" w:hAnsi="Calibri" w:cs="Calibri"/>
          <w:color w:val="212121"/>
        </w:rPr>
        <w:t>none</w:t>
      </w:r>
      <w:r>
        <w:br/>
      </w:r>
      <w:r>
        <w:br/>
      </w:r>
      <w:r w:rsidRPr="005A3E30">
        <w:rPr>
          <w:rFonts w:ascii="Calibri" w:eastAsia="Calibri" w:hAnsi="Calibri" w:cs="Calibri"/>
          <w:b/>
          <w:color w:val="212121"/>
        </w:rPr>
        <w:t>Minor Concerns:</w:t>
      </w:r>
      <w:r>
        <w:br/>
      </w:r>
      <w:r w:rsidR="005F48C5">
        <w:rPr>
          <w:rFonts w:ascii="Calibri" w:eastAsia="Calibri" w:hAnsi="Calibri" w:cs="Calibri"/>
          <w:b/>
          <w:color w:val="212121"/>
        </w:rPr>
        <w:t xml:space="preserve">Comment 1: </w:t>
      </w:r>
    </w:p>
    <w:p w14:paraId="07B2DA37" w14:textId="13960C02" w:rsidR="0060775B" w:rsidRDefault="0060775B" w:rsidP="005A3E30">
      <w:pPr>
        <w:jc w:val="both"/>
        <w:rPr>
          <w:rFonts w:ascii="Calibri" w:eastAsia="Calibri" w:hAnsi="Calibri" w:cs="Calibri"/>
          <w:color w:val="212121"/>
        </w:rPr>
      </w:pPr>
      <w:r w:rsidRPr="5E616A12">
        <w:rPr>
          <w:rFonts w:ascii="Calibri" w:eastAsia="Calibri" w:hAnsi="Calibri" w:cs="Calibri"/>
          <w:color w:val="212121"/>
        </w:rPr>
        <w:t xml:space="preserve">The first half of the abstract (and introduction) talks about transplantation, </w:t>
      </w:r>
      <w:proofErr w:type="spellStart"/>
      <w:r w:rsidRPr="5E616A12">
        <w:rPr>
          <w:rFonts w:ascii="Calibri" w:eastAsia="Calibri" w:hAnsi="Calibri" w:cs="Calibri"/>
          <w:color w:val="212121"/>
        </w:rPr>
        <w:t>allo</w:t>
      </w:r>
      <w:proofErr w:type="spellEnd"/>
      <w:r w:rsidRPr="5E616A12">
        <w:rPr>
          <w:rFonts w:ascii="Calibri" w:eastAsia="Calibri" w:hAnsi="Calibri" w:cs="Calibri"/>
          <w:color w:val="212121"/>
        </w:rPr>
        <w:t>-HCST, engraftment etc</w:t>
      </w:r>
      <w:r w:rsidR="00304A36">
        <w:rPr>
          <w:rFonts w:ascii="Calibri" w:eastAsia="Calibri" w:hAnsi="Calibri" w:cs="Calibri"/>
          <w:color w:val="212121"/>
        </w:rPr>
        <w:t>.,</w:t>
      </w:r>
      <w:r w:rsidRPr="5E616A12">
        <w:rPr>
          <w:rFonts w:ascii="Calibri" w:eastAsia="Calibri" w:hAnsi="Calibri" w:cs="Calibri"/>
          <w:color w:val="212121"/>
        </w:rPr>
        <w:t xml:space="preserve"> which is not relevant to the question addressed in this paper. The abstract should be kept general and discuss the importance of isolating cells from different regions of the intestine</w:t>
      </w:r>
      <w:r w:rsidRPr="005F48C5">
        <w:rPr>
          <w:rFonts w:ascii="Calibri" w:eastAsia="Calibri" w:hAnsi="Calibri" w:cs="Calibri"/>
          <w:color w:val="212121"/>
        </w:rPr>
        <w:t>. For example, small intestine is well studied but no methodology exists to isolate cells from the colon.</w:t>
      </w:r>
      <w:r w:rsidRPr="00D418C0">
        <w:rPr>
          <w:rFonts w:ascii="Calibri" w:eastAsia="Calibri" w:hAnsi="Calibri" w:cs="Calibri"/>
          <w:color w:val="212121"/>
        </w:rPr>
        <w:t xml:space="preserve"> The relevant details about the stem cell transplantation and GVHD </w:t>
      </w:r>
      <w:proofErr w:type="spellStart"/>
      <w:r w:rsidRPr="00D418C0">
        <w:rPr>
          <w:rFonts w:ascii="Calibri" w:eastAsia="Calibri" w:hAnsi="Calibri" w:cs="Calibri"/>
          <w:color w:val="212121"/>
        </w:rPr>
        <w:t>etc</w:t>
      </w:r>
      <w:proofErr w:type="spellEnd"/>
      <w:r w:rsidRPr="00D418C0">
        <w:rPr>
          <w:rFonts w:ascii="Calibri" w:eastAsia="Calibri" w:hAnsi="Calibri" w:cs="Calibri"/>
          <w:color w:val="212121"/>
        </w:rPr>
        <w:t xml:space="preserve"> can be mentioned in the results sections,</w:t>
      </w:r>
      <w:r w:rsidRPr="5E616A12">
        <w:rPr>
          <w:rFonts w:ascii="Calibri" w:eastAsia="Calibri" w:hAnsi="Calibri" w:cs="Calibri"/>
          <w:color w:val="212121"/>
        </w:rPr>
        <w:t xml:space="preserve"> just enough details to help the readers understand the FACS data and the context. I suggest these sections be edited. The discussion is well written and very clear. Maintain the same tone for the intro and results</w:t>
      </w:r>
      <w:r w:rsidR="005F48C5">
        <w:rPr>
          <w:rFonts w:ascii="Calibri" w:eastAsia="Calibri" w:hAnsi="Calibri" w:cs="Calibri"/>
          <w:color w:val="212121"/>
        </w:rPr>
        <w:t>.</w:t>
      </w:r>
    </w:p>
    <w:p w14:paraId="1EFA2F83" w14:textId="57C65E42" w:rsidR="00E57FE9" w:rsidRDefault="0060775B" w:rsidP="00E57FE9">
      <w:pPr>
        <w:rPr>
          <w:rFonts w:ascii="Calibri" w:eastAsia="Calibri" w:hAnsi="Calibri" w:cs="Calibri"/>
          <w:color w:val="212121"/>
        </w:rPr>
      </w:pPr>
      <w:r>
        <w:rPr>
          <w:rFonts w:ascii="Calibri" w:eastAsia="Calibri" w:hAnsi="Calibri" w:cs="Calibri"/>
          <w:b/>
          <w:color w:val="212121"/>
        </w:rPr>
        <w:t xml:space="preserve">Response 1: </w:t>
      </w:r>
    </w:p>
    <w:p w14:paraId="23D1C0D2" w14:textId="030E34DE" w:rsidR="008025B6" w:rsidRDefault="008025B6" w:rsidP="005A3E30">
      <w:pPr>
        <w:ind w:firstLine="720"/>
        <w:jc w:val="both"/>
      </w:pPr>
      <w:r>
        <w:rPr>
          <w:rFonts w:ascii="Calibri" w:eastAsia="Calibri" w:hAnsi="Calibri" w:cs="Calibri"/>
          <w:color w:val="212121"/>
        </w:rPr>
        <w:t>We thank the Reviewer #2 for this critique. We have thoroughly restructured the introduction</w:t>
      </w:r>
      <w:r w:rsidR="00CD1AB4">
        <w:rPr>
          <w:rFonts w:ascii="Calibri" w:eastAsia="Calibri" w:hAnsi="Calibri" w:cs="Calibri"/>
          <w:color w:val="212121"/>
        </w:rPr>
        <w:t xml:space="preserve"> and abstract</w:t>
      </w:r>
      <w:r>
        <w:rPr>
          <w:rFonts w:ascii="Calibri" w:eastAsia="Calibri" w:hAnsi="Calibri" w:cs="Calibri"/>
          <w:color w:val="212121"/>
        </w:rPr>
        <w:t xml:space="preserve"> to include all suggestions made. </w:t>
      </w:r>
    </w:p>
    <w:p w14:paraId="378C7E3F" w14:textId="351E9220" w:rsidR="00F73292" w:rsidRDefault="008025B6" w:rsidP="005A3E30">
      <w:pPr>
        <w:ind w:firstLine="720"/>
        <w:jc w:val="both"/>
      </w:pPr>
      <w:r>
        <w:t>We have kept our descript</w:t>
      </w:r>
      <w:r w:rsidR="00F73292">
        <w:t>i</w:t>
      </w:r>
      <w:r>
        <w:t xml:space="preserve">on of </w:t>
      </w:r>
      <w:proofErr w:type="spellStart"/>
      <w:r>
        <w:t>allo</w:t>
      </w:r>
      <w:proofErr w:type="spellEnd"/>
      <w:r>
        <w:t xml:space="preserve">-HSCT in the </w:t>
      </w:r>
      <w:r w:rsidR="005F48C5">
        <w:t>results and discussion and minimized such in the introduction. In the introduction we have focused on</w:t>
      </w:r>
      <w:r w:rsidR="00F73292">
        <w:t xml:space="preserve"> </w:t>
      </w:r>
      <w:r w:rsidR="005F48C5">
        <w:t xml:space="preserve">applications of this protocol to study </w:t>
      </w:r>
      <w:r>
        <w:t xml:space="preserve">other </w:t>
      </w:r>
      <w:r w:rsidR="005F48C5">
        <w:t xml:space="preserve">sources of gut </w:t>
      </w:r>
      <w:r w:rsidR="00BE668D">
        <w:t>i</w:t>
      </w:r>
      <w:r>
        <w:t xml:space="preserve">nflammation in the gut to convey an overarching sense of what </w:t>
      </w:r>
      <w:r w:rsidR="00F73292">
        <w:t xml:space="preserve">models are suitable for the </w:t>
      </w:r>
      <w:r w:rsidR="005F48C5">
        <w:t xml:space="preserve">application </w:t>
      </w:r>
      <w:r w:rsidR="00F73292">
        <w:t xml:space="preserve">of the proposed </w:t>
      </w:r>
      <w:r w:rsidR="005F48C5">
        <w:t>methods</w:t>
      </w:r>
      <w:r w:rsidR="00F73292">
        <w:t xml:space="preserve">. </w:t>
      </w:r>
    </w:p>
    <w:p w14:paraId="744DAA41" w14:textId="77777777" w:rsidR="00F47C3A" w:rsidRDefault="00F47C3A">
      <w:pPr>
        <w:rPr>
          <w:b/>
        </w:rPr>
      </w:pPr>
    </w:p>
    <w:p w14:paraId="70ABF90A" w14:textId="4887533C" w:rsidR="00A66797" w:rsidRDefault="00A66797">
      <w:pPr>
        <w:rPr>
          <w:b/>
        </w:rPr>
      </w:pPr>
      <w:r>
        <w:rPr>
          <w:b/>
        </w:rPr>
        <w:t xml:space="preserve">Comment 2: </w:t>
      </w:r>
    </w:p>
    <w:p w14:paraId="36FD2A2E" w14:textId="0A91090E" w:rsidR="00A66797" w:rsidRDefault="00A66797" w:rsidP="005A3E30">
      <w:pPr>
        <w:jc w:val="both"/>
        <w:rPr>
          <w:b/>
        </w:rPr>
      </w:pPr>
      <w:r w:rsidRPr="138AE488">
        <w:rPr>
          <w:rFonts w:ascii="Calibri" w:eastAsia="Calibri" w:hAnsi="Calibri" w:cs="Calibri"/>
          <w:color w:val="212121"/>
        </w:rPr>
        <w:t>To be consistent, on line 212 what is the recipe for your FACS Buffer? I would suggest mention that on line 114 along with the other solutions</w:t>
      </w:r>
      <w:r>
        <w:rPr>
          <w:rFonts w:ascii="Calibri" w:eastAsia="Calibri" w:hAnsi="Calibri" w:cs="Calibri"/>
          <w:color w:val="212121"/>
        </w:rPr>
        <w:t xml:space="preserve">. </w:t>
      </w:r>
    </w:p>
    <w:p w14:paraId="0CF0CFAF" w14:textId="3D162AB4" w:rsidR="00A66797" w:rsidRDefault="00A66797" w:rsidP="005A3E30">
      <w:pPr>
        <w:jc w:val="both"/>
        <w:rPr>
          <w:b/>
        </w:rPr>
      </w:pPr>
      <w:r>
        <w:rPr>
          <w:b/>
        </w:rPr>
        <w:t xml:space="preserve">Response 2: </w:t>
      </w:r>
    </w:p>
    <w:p w14:paraId="6EA5B1A2" w14:textId="466AC44E" w:rsidR="00A66797" w:rsidRDefault="00A66797" w:rsidP="005A3E30">
      <w:pPr>
        <w:jc w:val="both"/>
        <w:rPr>
          <w:rFonts w:ascii="Calibri" w:eastAsia="Calibri" w:hAnsi="Calibri" w:cs="Calibri"/>
          <w:color w:val="212121"/>
        </w:rPr>
      </w:pPr>
      <w:r>
        <w:rPr>
          <w:rFonts w:ascii="Calibri" w:eastAsia="Calibri" w:hAnsi="Calibri" w:cs="Calibri"/>
          <w:color w:val="212121"/>
        </w:rPr>
        <w:t xml:space="preserve">We thank Reviewer #2 for this critique. We have </w:t>
      </w:r>
      <w:r w:rsidR="005F48C5">
        <w:rPr>
          <w:rFonts w:ascii="Calibri" w:eastAsia="Calibri" w:hAnsi="Calibri" w:cs="Calibri"/>
          <w:color w:val="212121"/>
        </w:rPr>
        <w:t>mentioned the FACS Buffer on</w:t>
      </w:r>
      <w:r w:rsidR="005F48C5" w:rsidRPr="005A3E30">
        <w:rPr>
          <w:rFonts w:ascii="Calibri" w:eastAsia="Calibri" w:hAnsi="Calibri" w:cs="Calibri"/>
          <w:b/>
          <w:color w:val="212121"/>
        </w:rPr>
        <w:t xml:space="preserve"> line</w:t>
      </w:r>
      <w:r w:rsidR="005E570F" w:rsidRPr="005A3E30">
        <w:rPr>
          <w:rFonts w:ascii="Calibri" w:eastAsia="Calibri" w:hAnsi="Calibri" w:cs="Calibri"/>
          <w:b/>
          <w:color w:val="212121"/>
        </w:rPr>
        <w:t xml:space="preserve"> 1</w:t>
      </w:r>
      <w:r w:rsidR="00E02B4B">
        <w:rPr>
          <w:rFonts w:ascii="Calibri" w:eastAsia="Calibri" w:hAnsi="Calibri" w:cs="Calibri"/>
          <w:b/>
          <w:color w:val="212121"/>
        </w:rPr>
        <w:t>2</w:t>
      </w:r>
      <w:r w:rsidR="00587249">
        <w:rPr>
          <w:rFonts w:ascii="Calibri" w:eastAsia="Calibri" w:hAnsi="Calibri" w:cs="Calibri"/>
          <w:b/>
          <w:color w:val="212121"/>
        </w:rPr>
        <w:t>3</w:t>
      </w:r>
      <w:r>
        <w:rPr>
          <w:rFonts w:ascii="Calibri" w:eastAsia="Calibri" w:hAnsi="Calibri" w:cs="Calibri"/>
          <w:color w:val="212121"/>
        </w:rPr>
        <w:t xml:space="preserve">. We have also uploaded </w:t>
      </w:r>
      <w:r w:rsidR="005E570F">
        <w:rPr>
          <w:rFonts w:ascii="Calibri" w:eastAsia="Calibri" w:hAnsi="Calibri" w:cs="Calibri"/>
          <w:color w:val="212121"/>
        </w:rPr>
        <w:t xml:space="preserve">a table in </w:t>
      </w:r>
      <w:r>
        <w:rPr>
          <w:rFonts w:ascii="Calibri" w:eastAsia="Calibri" w:hAnsi="Calibri" w:cs="Calibri"/>
          <w:color w:val="212121"/>
        </w:rPr>
        <w:t>the .</w:t>
      </w:r>
      <w:proofErr w:type="spellStart"/>
      <w:r>
        <w:rPr>
          <w:rFonts w:ascii="Calibri" w:eastAsia="Calibri" w:hAnsi="Calibri" w:cs="Calibri"/>
          <w:color w:val="212121"/>
        </w:rPr>
        <w:t>xlsx</w:t>
      </w:r>
      <w:proofErr w:type="spellEnd"/>
      <w:r>
        <w:rPr>
          <w:rFonts w:ascii="Calibri" w:eastAsia="Calibri" w:hAnsi="Calibri" w:cs="Calibri"/>
          <w:color w:val="212121"/>
        </w:rPr>
        <w:t xml:space="preserve"> file entitled </w:t>
      </w:r>
      <w:r w:rsidRPr="005A3E30">
        <w:rPr>
          <w:rFonts w:ascii="Calibri" w:eastAsia="Calibri" w:hAnsi="Calibri" w:cs="Calibri"/>
          <w:b/>
          <w:color w:val="212121"/>
        </w:rPr>
        <w:t>“Solutions Preparation Table”</w:t>
      </w:r>
      <w:r w:rsidR="005E570F">
        <w:rPr>
          <w:rFonts w:ascii="Calibri" w:eastAsia="Calibri" w:hAnsi="Calibri" w:cs="Calibri"/>
          <w:color w:val="212121"/>
        </w:rPr>
        <w:t xml:space="preserve">, </w:t>
      </w:r>
      <w:r>
        <w:rPr>
          <w:rFonts w:ascii="Calibri" w:eastAsia="Calibri" w:hAnsi="Calibri" w:cs="Calibri"/>
          <w:color w:val="212121"/>
        </w:rPr>
        <w:t xml:space="preserve">which includes the recipe for FACS buffer.  </w:t>
      </w:r>
    </w:p>
    <w:p w14:paraId="03991EB0" w14:textId="77777777" w:rsidR="005F48C5" w:rsidRDefault="005F48C5">
      <w:pPr>
        <w:rPr>
          <w:b/>
        </w:rPr>
      </w:pPr>
    </w:p>
    <w:p w14:paraId="4ACE2CF2" w14:textId="6E84FE70" w:rsidR="00A66797" w:rsidRDefault="006351EB">
      <w:pPr>
        <w:rPr>
          <w:b/>
        </w:rPr>
      </w:pPr>
      <w:r>
        <w:rPr>
          <w:b/>
        </w:rPr>
        <w:t>Comment 3:</w:t>
      </w:r>
    </w:p>
    <w:p w14:paraId="69C51EB2" w14:textId="7F220D76" w:rsidR="006351EB" w:rsidRDefault="006351EB" w:rsidP="005A3E30">
      <w:pPr>
        <w:jc w:val="both"/>
        <w:rPr>
          <w:b/>
        </w:rPr>
      </w:pPr>
      <w:r w:rsidRPr="138AE488">
        <w:rPr>
          <w:rFonts w:ascii="Calibri" w:eastAsia="Calibri" w:hAnsi="Calibri" w:cs="Calibri"/>
          <w:color w:val="212121"/>
        </w:rPr>
        <w:t>Will this protocol also work for isolation of cells from the small intestine? If so, this should be mentioned in the results or discussion</w:t>
      </w:r>
      <w:r>
        <w:rPr>
          <w:rFonts w:ascii="Calibri" w:eastAsia="Calibri" w:hAnsi="Calibri" w:cs="Calibri"/>
          <w:color w:val="212121"/>
        </w:rPr>
        <w:t xml:space="preserve">. </w:t>
      </w:r>
    </w:p>
    <w:p w14:paraId="4C2D7851" w14:textId="0D2C833A" w:rsidR="006351EB" w:rsidRDefault="006351EB">
      <w:pPr>
        <w:rPr>
          <w:b/>
        </w:rPr>
      </w:pPr>
      <w:r w:rsidRPr="005A3E30">
        <w:rPr>
          <w:b/>
        </w:rPr>
        <w:t>Response 3:</w:t>
      </w:r>
      <w:r>
        <w:rPr>
          <w:b/>
        </w:rPr>
        <w:t xml:space="preserve"> </w:t>
      </w:r>
    </w:p>
    <w:p w14:paraId="41C2744D" w14:textId="72E01CBE" w:rsidR="006351EB" w:rsidRDefault="00F47C3A" w:rsidP="005A3E30">
      <w:pPr>
        <w:jc w:val="both"/>
        <w:rPr>
          <w:rFonts w:ascii="Calibri" w:eastAsia="Calibri" w:hAnsi="Calibri" w:cs="Calibri"/>
          <w:color w:val="212121"/>
        </w:rPr>
      </w:pPr>
      <w:r>
        <w:rPr>
          <w:rFonts w:ascii="Calibri" w:eastAsia="Calibri" w:hAnsi="Calibri" w:cs="Calibri"/>
          <w:color w:val="212121"/>
        </w:rPr>
        <w:t>We thank Reviewer #2 for this particular question</w:t>
      </w:r>
      <w:r w:rsidR="005F48C5">
        <w:rPr>
          <w:rFonts w:ascii="Calibri" w:eastAsia="Calibri" w:hAnsi="Calibri" w:cs="Calibri"/>
          <w:color w:val="212121"/>
        </w:rPr>
        <w:t>, which helps to clarify the novelty of the protocol in a way we had not considered presenting earlier</w:t>
      </w:r>
      <w:r>
        <w:rPr>
          <w:rFonts w:ascii="Calibri" w:eastAsia="Calibri" w:hAnsi="Calibri" w:cs="Calibri"/>
          <w:color w:val="212121"/>
        </w:rPr>
        <w:t xml:space="preserve">. Yes, this protocol will work for the isolation of cells from the small intestine, but with modification. </w:t>
      </w:r>
      <w:r w:rsidR="005E570F">
        <w:rPr>
          <w:rFonts w:ascii="Calibri" w:eastAsia="Calibri" w:hAnsi="Calibri" w:cs="Calibri"/>
          <w:color w:val="212121"/>
        </w:rPr>
        <w:t>T</w:t>
      </w:r>
      <w:r w:rsidR="005F48C5">
        <w:rPr>
          <w:rFonts w:ascii="Calibri" w:eastAsia="Calibri" w:hAnsi="Calibri" w:cs="Calibri"/>
          <w:color w:val="212121"/>
        </w:rPr>
        <w:t>his is a uniqueness of the protocol in that, using the same reagents, one could potentially isolate MNC reproducibly and with good viability from both the small and the large intestines of the same animal on the same day. This allows simultaneous study of MNCs isolated from both organs using one isolation effort.</w:t>
      </w:r>
      <w:r w:rsidR="005E570F">
        <w:rPr>
          <w:rFonts w:ascii="Calibri" w:eastAsia="Calibri" w:hAnsi="Calibri" w:cs="Calibri"/>
          <w:color w:val="212121"/>
        </w:rPr>
        <w:t xml:space="preserve"> We have referenced this novelty in the introduction (</w:t>
      </w:r>
      <w:r w:rsidR="005E570F" w:rsidRPr="005A3E30">
        <w:rPr>
          <w:rFonts w:ascii="Calibri" w:eastAsia="Calibri" w:hAnsi="Calibri" w:cs="Calibri"/>
          <w:b/>
          <w:color w:val="212121"/>
        </w:rPr>
        <w:t xml:space="preserve">lines </w:t>
      </w:r>
      <w:r w:rsidR="00D913A2">
        <w:rPr>
          <w:rFonts w:ascii="Calibri" w:eastAsia="Calibri" w:hAnsi="Calibri" w:cs="Calibri"/>
          <w:b/>
          <w:color w:val="212121"/>
        </w:rPr>
        <w:t>9</w:t>
      </w:r>
      <w:r w:rsidR="00587249">
        <w:rPr>
          <w:rFonts w:ascii="Calibri" w:eastAsia="Calibri" w:hAnsi="Calibri" w:cs="Calibri"/>
          <w:b/>
          <w:color w:val="212121"/>
        </w:rPr>
        <w:t>6</w:t>
      </w:r>
      <w:r w:rsidR="00D913A2">
        <w:rPr>
          <w:rFonts w:ascii="Calibri" w:eastAsia="Calibri" w:hAnsi="Calibri" w:cs="Calibri"/>
          <w:b/>
          <w:color w:val="212121"/>
        </w:rPr>
        <w:t>-</w:t>
      </w:r>
      <w:r w:rsidR="00587249">
        <w:rPr>
          <w:rFonts w:ascii="Calibri" w:eastAsia="Calibri" w:hAnsi="Calibri" w:cs="Calibri"/>
          <w:b/>
          <w:color w:val="212121"/>
        </w:rPr>
        <w:t>98</w:t>
      </w:r>
      <w:r w:rsidR="005E570F">
        <w:rPr>
          <w:rFonts w:ascii="Calibri" w:eastAsia="Calibri" w:hAnsi="Calibri" w:cs="Calibri"/>
          <w:color w:val="212121"/>
        </w:rPr>
        <w:t xml:space="preserve">), </w:t>
      </w:r>
      <w:r w:rsidR="00137027">
        <w:rPr>
          <w:rFonts w:ascii="Calibri" w:eastAsia="Calibri" w:hAnsi="Calibri" w:cs="Calibri"/>
          <w:color w:val="212121"/>
        </w:rPr>
        <w:t>specific</w:t>
      </w:r>
      <w:r w:rsidR="005E570F">
        <w:rPr>
          <w:rFonts w:ascii="Calibri" w:eastAsia="Calibri" w:hAnsi="Calibri" w:cs="Calibri"/>
          <w:color w:val="212121"/>
        </w:rPr>
        <w:t xml:space="preserve"> </w:t>
      </w:r>
      <w:r w:rsidR="00F155A2">
        <w:rPr>
          <w:rFonts w:ascii="Calibri" w:eastAsia="Calibri" w:hAnsi="Calibri" w:cs="Calibri"/>
          <w:color w:val="212121"/>
        </w:rPr>
        <w:t xml:space="preserve">protocol </w:t>
      </w:r>
      <w:r w:rsidR="005E570F">
        <w:rPr>
          <w:rFonts w:ascii="Calibri" w:eastAsia="Calibri" w:hAnsi="Calibri" w:cs="Calibri"/>
          <w:color w:val="212121"/>
        </w:rPr>
        <w:t>modification</w:t>
      </w:r>
      <w:r w:rsidR="00137027">
        <w:rPr>
          <w:rFonts w:ascii="Calibri" w:eastAsia="Calibri" w:hAnsi="Calibri" w:cs="Calibri"/>
          <w:color w:val="212121"/>
        </w:rPr>
        <w:t>s</w:t>
      </w:r>
      <w:r w:rsidR="005E570F">
        <w:rPr>
          <w:rFonts w:ascii="Calibri" w:eastAsia="Calibri" w:hAnsi="Calibri" w:cs="Calibri"/>
          <w:color w:val="212121"/>
        </w:rPr>
        <w:t xml:space="preserve"> in the discussion (</w:t>
      </w:r>
      <w:r w:rsidR="00137027" w:rsidRPr="00E34C93">
        <w:rPr>
          <w:rFonts w:ascii="Calibri" w:eastAsia="Calibri" w:hAnsi="Calibri" w:cs="Calibri"/>
          <w:b/>
          <w:color w:val="212121"/>
        </w:rPr>
        <w:t xml:space="preserve">lines </w:t>
      </w:r>
      <w:r w:rsidR="00E77FE0">
        <w:rPr>
          <w:rFonts w:ascii="Calibri" w:eastAsia="Calibri" w:hAnsi="Calibri" w:cs="Calibri"/>
          <w:b/>
          <w:color w:val="212121"/>
        </w:rPr>
        <w:t>47</w:t>
      </w:r>
      <w:r w:rsidR="00587249">
        <w:rPr>
          <w:rFonts w:ascii="Calibri" w:eastAsia="Calibri" w:hAnsi="Calibri" w:cs="Calibri"/>
          <w:b/>
          <w:color w:val="212121"/>
        </w:rPr>
        <w:t>2</w:t>
      </w:r>
      <w:r w:rsidR="00E77FE0">
        <w:rPr>
          <w:rFonts w:ascii="Calibri" w:eastAsia="Calibri" w:hAnsi="Calibri" w:cs="Calibri"/>
          <w:b/>
          <w:color w:val="212121"/>
        </w:rPr>
        <w:t>-4</w:t>
      </w:r>
      <w:r w:rsidR="00587249">
        <w:rPr>
          <w:rFonts w:ascii="Calibri" w:eastAsia="Calibri" w:hAnsi="Calibri" w:cs="Calibri"/>
          <w:b/>
          <w:color w:val="212121"/>
        </w:rPr>
        <w:t>75</w:t>
      </w:r>
      <w:r w:rsidR="00F155A2">
        <w:rPr>
          <w:rFonts w:ascii="Calibri" w:eastAsia="Calibri" w:hAnsi="Calibri" w:cs="Calibri"/>
          <w:color w:val="212121"/>
        </w:rPr>
        <w:t>), and relevance to murine gastrointestinal model research (</w:t>
      </w:r>
      <w:r w:rsidR="00F155A2" w:rsidRPr="00E34C93">
        <w:rPr>
          <w:rFonts w:ascii="Calibri" w:eastAsia="Calibri" w:hAnsi="Calibri" w:cs="Calibri"/>
          <w:b/>
          <w:color w:val="212121"/>
        </w:rPr>
        <w:t xml:space="preserve">lines </w:t>
      </w:r>
      <w:r w:rsidR="00E77FE0">
        <w:rPr>
          <w:rFonts w:ascii="Calibri" w:eastAsia="Calibri" w:hAnsi="Calibri" w:cs="Calibri"/>
          <w:b/>
          <w:color w:val="212121"/>
        </w:rPr>
        <w:t>4</w:t>
      </w:r>
      <w:r w:rsidR="00587249">
        <w:rPr>
          <w:rFonts w:ascii="Calibri" w:eastAsia="Calibri" w:hAnsi="Calibri" w:cs="Calibri"/>
          <w:b/>
          <w:color w:val="212121"/>
        </w:rPr>
        <w:t>77</w:t>
      </w:r>
      <w:r w:rsidR="00F155A2">
        <w:rPr>
          <w:rFonts w:ascii="Calibri" w:eastAsia="Calibri" w:hAnsi="Calibri" w:cs="Calibri"/>
          <w:b/>
          <w:color w:val="212121"/>
        </w:rPr>
        <w:t>-</w:t>
      </w:r>
      <w:r w:rsidR="00E77FE0">
        <w:rPr>
          <w:rFonts w:ascii="Calibri" w:eastAsia="Calibri" w:hAnsi="Calibri" w:cs="Calibri"/>
          <w:b/>
          <w:color w:val="212121"/>
        </w:rPr>
        <w:t>4</w:t>
      </w:r>
      <w:r w:rsidR="00587249">
        <w:rPr>
          <w:rFonts w:ascii="Calibri" w:eastAsia="Calibri" w:hAnsi="Calibri" w:cs="Calibri"/>
          <w:b/>
          <w:color w:val="212121"/>
        </w:rPr>
        <w:t>780</w:t>
      </w:r>
      <w:r w:rsidR="00F155A2">
        <w:rPr>
          <w:rFonts w:ascii="Calibri" w:eastAsia="Calibri" w:hAnsi="Calibri" w:cs="Calibri"/>
          <w:color w:val="212121"/>
        </w:rPr>
        <w:t>).</w:t>
      </w:r>
    </w:p>
    <w:p w14:paraId="5190CDA8" w14:textId="5D866AD1" w:rsidR="004E631D" w:rsidRDefault="004E631D" w:rsidP="004E631D">
      <w:pPr>
        <w:rPr>
          <w:b/>
          <w:sz w:val="36"/>
          <w:szCs w:val="36"/>
        </w:rPr>
      </w:pPr>
      <w:r>
        <w:rPr>
          <w:b/>
          <w:sz w:val="36"/>
          <w:szCs w:val="36"/>
        </w:rPr>
        <w:lastRenderedPageBreak/>
        <w:t>REVIEWER #3</w:t>
      </w:r>
    </w:p>
    <w:p w14:paraId="521990EE" w14:textId="2742D8B3" w:rsidR="004E631D" w:rsidRDefault="00B4216E" w:rsidP="005A3E30">
      <w:pPr>
        <w:jc w:val="both"/>
        <w:rPr>
          <w:rFonts w:ascii="Calibri" w:eastAsia="Calibri" w:hAnsi="Calibri" w:cs="Calibri"/>
          <w:color w:val="212121"/>
        </w:rPr>
      </w:pPr>
      <w:r w:rsidRPr="138AE488">
        <w:rPr>
          <w:rFonts w:ascii="Calibri" w:eastAsia="Calibri" w:hAnsi="Calibri" w:cs="Calibri"/>
          <w:color w:val="212121"/>
        </w:rPr>
        <w:t>The method describes how to isolate lymphocytes from colonic lamina propria in mice. The steps listed in the procedure are clearly explained and the protocol should lead to the described outcome. However, some minor points need to be improved:</w:t>
      </w:r>
    </w:p>
    <w:p w14:paraId="4A800133" w14:textId="77777777" w:rsidR="00B4216E" w:rsidRDefault="00B4216E" w:rsidP="005A3E30">
      <w:pPr>
        <w:jc w:val="both"/>
        <w:rPr>
          <w:b/>
        </w:rPr>
      </w:pPr>
    </w:p>
    <w:p w14:paraId="5EE6358C" w14:textId="4DC41770" w:rsidR="00D418C0" w:rsidRDefault="004E631D" w:rsidP="005A3E30">
      <w:pPr>
        <w:jc w:val="both"/>
        <w:rPr>
          <w:b/>
        </w:rPr>
      </w:pPr>
      <w:r>
        <w:rPr>
          <w:b/>
        </w:rPr>
        <w:t xml:space="preserve">Comment 1: </w:t>
      </w:r>
    </w:p>
    <w:p w14:paraId="14C99E28" w14:textId="286CD068" w:rsidR="004E631D" w:rsidRDefault="004E631D" w:rsidP="005A3E30">
      <w:pPr>
        <w:jc w:val="both"/>
        <w:rPr>
          <w:b/>
        </w:rPr>
      </w:pPr>
      <w:r w:rsidRPr="138AE488">
        <w:rPr>
          <w:rFonts w:ascii="Calibri" w:eastAsia="Calibri" w:hAnsi="Calibri" w:cs="Calibri"/>
          <w:color w:val="212121"/>
        </w:rPr>
        <w:t>The title should indicate that the method allows isolation of mononuclear cells including lymphocytes.</w:t>
      </w:r>
    </w:p>
    <w:p w14:paraId="45ACB119" w14:textId="486BFD17" w:rsidR="004E631D" w:rsidRDefault="004E631D" w:rsidP="005A3E30">
      <w:pPr>
        <w:jc w:val="both"/>
        <w:rPr>
          <w:b/>
          <w:highlight w:val="yellow"/>
        </w:rPr>
      </w:pPr>
      <w:r w:rsidRPr="005A3E30">
        <w:rPr>
          <w:b/>
        </w:rPr>
        <w:t>Response 1:</w:t>
      </w:r>
    </w:p>
    <w:p w14:paraId="3ED0AA74" w14:textId="6F3D3094" w:rsidR="00E619AC" w:rsidRDefault="00E619AC" w:rsidP="005A3E30">
      <w:pPr>
        <w:jc w:val="both"/>
      </w:pPr>
      <w:r w:rsidRPr="00E619AC">
        <w:t xml:space="preserve">We thank Reviewer #3 for this critique of the title.  </w:t>
      </w:r>
      <w:r>
        <w:t>We have updated the title</w:t>
      </w:r>
      <w:r w:rsidR="00B4216E">
        <w:t xml:space="preserve"> accordingly</w:t>
      </w:r>
      <w:r w:rsidR="00BE2C3F">
        <w:t>.</w:t>
      </w:r>
    </w:p>
    <w:p w14:paraId="71D933B2" w14:textId="34A12A6D" w:rsidR="004E631D" w:rsidRDefault="004E631D" w:rsidP="005A3E30">
      <w:pPr>
        <w:jc w:val="both"/>
        <w:rPr>
          <w:b/>
        </w:rPr>
      </w:pPr>
    </w:p>
    <w:p w14:paraId="2BBAE7E2" w14:textId="577F01AA" w:rsidR="00B4216E" w:rsidRDefault="004E631D" w:rsidP="005A3E30">
      <w:pPr>
        <w:jc w:val="both"/>
        <w:rPr>
          <w:b/>
        </w:rPr>
      </w:pPr>
      <w:r>
        <w:rPr>
          <w:b/>
        </w:rPr>
        <w:t xml:space="preserve">Comment 2: </w:t>
      </w:r>
    </w:p>
    <w:p w14:paraId="371E650C" w14:textId="623D7C8E" w:rsidR="004E631D" w:rsidRDefault="004E631D" w:rsidP="005A3E30">
      <w:pPr>
        <w:jc w:val="both"/>
        <w:rPr>
          <w:rFonts w:ascii="Calibri" w:eastAsia="Calibri" w:hAnsi="Calibri" w:cs="Calibri"/>
          <w:color w:val="212121"/>
        </w:rPr>
      </w:pPr>
      <w:r w:rsidRPr="138AE488">
        <w:rPr>
          <w:rFonts w:ascii="Calibri" w:eastAsia="Calibri" w:hAnsi="Calibri" w:cs="Calibri"/>
          <w:color w:val="212121"/>
        </w:rPr>
        <w:t xml:space="preserve"> In the abstract, "auto-immune conditions" should be removed since Crohn's disease and Ulcerative Colitis are not autoimmune diseases as usually defined by immunologists (lines 105-106 in the text).</w:t>
      </w:r>
    </w:p>
    <w:p w14:paraId="282384F2" w14:textId="77777777" w:rsidR="00BB407B" w:rsidRPr="00587249" w:rsidRDefault="004E631D" w:rsidP="005A3E30">
      <w:pPr>
        <w:jc w:val="both"/>
        <w:rPr>
          <w:b/>
        </w:rPr>
      </w:pPr>
      <w:r w:rsidRPr="00587249">
        <w:rPr>
          <w:b/>
        </w:rPr>
        <w:t>Response 2:</w:t>
      </w:r>
    </w:p>
    <w:p w14:paraId="1B25EF2A" w14:textId="32B070C7" w:rsidR="00BB5794" w:rsidRDefault="00BB5794" w:rsidP="005A3E30">
      <w:pPr>
        <w:jc w:val="both"/>
        <w:rPr>
          <w:b/>
        </w:rPr>
      </w:pPr>
      <w:r w:rsidRPr="0012733C">
        <w:rPr>
          <w:rFonts w:ascii="Calibri" w:eastAsia="Calibri" w:hAnsi="Calibri" w:cs="Calibri"/>
          <w:color w:val="212121"/>
        </w:rPr>
        <w:t xml:space="preserve">We have removed “auto-immune conditions” from the text when describing Crohn’s disease and Ulcerative Colitis. We have instead referred to these conditions as </w:t>
      </w:r>
      <w:r w:rsidR="00B4216E" w:rsidRPr="0012733C">
        <w:rPr>
          <w:rFonts w:ascii="Calibri" w:eastAsia="Calibri" w:hAnsi="Calibri" w:cs="Calibri"/>
          <w:color w:val="212121"/>
        </w:rPr>
        <w:t>inflammatory bowel</w:t>
      </w:r>
      <w:r w:rsidRPr="0012733C">
        <w:rPr>
          <w:rFonts w:ascii="Calibri" w:eastAsia="Calibri" w:hAnsi="Calibri" w:cs="Calibri"/>
          <w:color w:val="212121"/>
        </w:rPr>
        <w:t xml:space="preserve"> diseases</w:t>
      </w:r>
      <w:r w:rsidR="00587249" w:rsidRPr="00901834">
        <w:rPr>
          <w:rFonts w:ascii="Calibri" w:eastAsia="Calibri" w:hAnsi="Calibri" w:cs="Calibri"/>
          <w:color w:val="212121"/>
        </w:rPr>
        <w:t>.</w:t>
      </w:r>
    </w:p>
    <w:p w14:paraId="21EDF2DB" w14:textId="77777777" w:rsidR="00B4216E" w:rsidRDefault="00B4216E" w:rsidP="005A3E30">
      <w:pPr>
        <w:jc w:val="both"/>
        <w:rPr>
          <w:b/>
        </w:rPr>
      </w:pPr>
    </w:p>
    <w:p w14:paraId="63815FA5" w14:textId="2E19AAE4" w:rsidR="00BB5794" w:rsidRDefault="00BB5794" w:rsidP="005A3E30">
      <w:pPr>
        <w:jc w:val="both"/>
        <w:rPr>
          <w:b/>
        </w:rPr>
      </w:pPr>
      <w:r>
        <w:rPr>
          <w:b/>
        </w:rPr>
        <w:t>Comment 3:</w:t>
      </w:r>
    </w:p>
    <w:p w14:paraId="14836CEE" w14:textId="29BDAD45" w:rsidR="00BB5794" w:rsidRDefault="00BB5794" w:rsidP="005A3E30">
      <w:pPr>
        <w:jc w:val="both"/>
        <w:rPr>
          <w:b/>
        </w:rPr>
      </w:pPr>
      <w:r w:rsidRPr="5E616A12">
        <w:rPr>
          <w:rFonts w:ascii="Calibri" w:eastAsia="Calibri" w:hAnsi="Calibri" w:cs="Calibri"/>
          <w:color w:val="212121"/>
        </w:rPr>
        <w:t>In the figure 1, it would be useful to mention in the legend that FACs analysis has been performed on mononuclear cells isolated from colon of only one mouse.</w:t>
      </w:r>
    </w:p>
    <w:p w14:paraId="61BE23DD" w14:textId="704D7F2E" w:rsidR="00BB5794" w:rsidRDefault="00BB5794" w:rsidP="005A3E30">
      <w:pPr>
        <w:jc w:val="both"/>
        <w:rPr>
          <w:b/>
        </w:rPr>
      </w:pPr>
      <w:r>
        <w:rPr>
          <w:b/>
        </w:rPr>
        <w:t xml:space="preserve">Response 3: </w:t>
      </w:r>
    </w:p>
    <w:p w14:paraId="6814EFEF" w14:textId="57BCE985" w:rsidR="00BB5794" w:rsidRDefault="00B4216E" w:rsidP="005A3E30">
      <w:pPr>
        <w:jc w:val="both"/>
        <w:rPr>
          <w:rFonts w:ascii="Calibri" w:eastAsia="Calibri" w:hAnsi="Calibri" w:cs="Calibri"/>
          <w:color w:val="212121"/>
        </w:rPr>
      </w:pPr>
      <w:r>
        <w:rPr>
          <w:rFonts w:ascii="Calibri" w:eastAsia="Calibri" w:hAnsi="Calibri" w:cs="Calibri"/>
          <w:color w:val="212121"/>
        </w:rPr>
        <w:t>Wherever possible in all figure legends</w:t>
      </w:r>
      <w:r w:rsidR="00004788">
        <w:rPr>
          <w:rFonts w:ascii="Calibri" w:eastAsia="Calibri" w:hAnsi="Calibri" w:cs="Calibri"/>
          <w:color w:val="212121"/>
        </w:rPr>
        <w:t xml:space="preserve"> including </w:t>
      </w:r>
      <w:r w:rsidR="00004788" w:rsidRPr="00E34C93">
        <w:rPr>
          <w:rFonts w:ascii="Calibri" w:eastAsia="Calibri" w:hAnsi="Calibri" w:cs="Calibri"/>
          <w:b/>
          <w:color w:val="212121"/>
        </w:rPr>
        <w:t>Figure 1</w:t>
      </w:r>
      <w:r>
        <w:rPr>
          <w:rFonts w:ascii="Calibri" w:eastAsia="Calibri" w:hAnsi="Calibri" w:cs="Calibri"/>
          <w:color w:val="212121"/>
        </w:rPr>
        <w:t>, we have clarified that representative plots or data are from N =1 mouse.</w:t>
      </w:r>
    </w:p>
    <w:p w14:paraId="0FBE582B" w14:textId="77777777" w:rsidR="00BB5794" w:rsidRDefault="00BB5794" w:rsidP="00BB5794">
      <w:pPr>
        <w:rPr>
          <w:rFonts w:cstheme="minorHAnsi"/>
        </w:rPr>
      </w:pPr>
    </w:p>
    <w:p w14:paraId="6AEAA211" w14:textId="578A6407" w:rsidR="00BB5794" w:rsidRDefault="0074096D" w:rsidP="005A3E30">
      <w:pPr>
        <w:jc w:val="both"/>
        <w:rPr>
          <w:b/>
        </w:rPr>
      </w:pPr>
      <w:r>
        <w:rPr>
          <w:b/>
        </w:rPr>
        <w:t xml:space="preserve">Comment 4: </w:t>
      </w:r>
    </w:p>
    <w:p w14:paraId="185E1870" w14:textId="18770BCC" w:rsidR="0074096D" w:rsidRDefault="0074096D" w:rsidP="005A3E30">
      <w:pPr>
        <w:jc w:val="both"/>
        <w:rPr>
          <w:b/>
        </w:rPr>
      </w:pPr>
      <w:r w:rsidRPr="5E616A12">
        <w:rPr>
          <w:rFonts w:ascii="Calibri" w:eastAsia="Calibri" w:hAnsi="Calibri" w:cs="Calibri"/>
          <w:color w:val="212121"/>
        </w:rPr>
        <w:t xml:space="preserve">To my opinion the legend of the </w:t>
      </w:r>
      <w:r w:rsidR="00004788">
        <w:rPr>
          <w:rFonts w:ascii="Calibri" w:eastAsia="Calibri" w:hAnsi="Calibri" w:cs="Calibri"/>
          <w:b/>
          <w:color w:val="212121"/>
        </w:rPr>
        <w:t>F</w:t>
      </w:r>
      <w:r w:rsidRPr="005A3E30">
        <w:rPr>
          <w:rFonts w:ascii="Calibri" w:eastAsia="Calibri" w:hAnsi="Calibri" w:cs="Calibri"/>
          <w:b/>
          <w:color w:val="212121"/>
        </w:rPr>
        <w:t>igure 2</w:t>
      </w:r>
      <w:r w:rsidRPr="5E616A12">
        <w:rPr>
          <w:rFonts w:ascii="Calibri" w:eastAsia="Calibri" w:hAnsi="Calibri" w:cs="Calibri"/>
          <w:color w:val="212121"/>
        </w:rPr>
        <w:t xml:space="preserve"> should be improved to be more intelligible for the readers, even if this is a technical analysis. For example, the authors should indicate that donor C57BL/6 mouse splenocytes are H2Kb+, explain what total lymphoid irradiation is and in this latter case, why only CD4+ T lymphocytes are present after transplantation etc</w:t>
      </w:r>
      <w:r w:rsidR="00137027">
        <w:rPr>
          <w:rFonts w:ascii="Calibri" w:eastAsia="Calibri" w:hAnsi="Calibri" w:cs="Calibri"/>
          <w:color w:val="212121"/>
        </w:rPr>
        <w:t>.</w:t>
      </w:r>
    </w:p>
    <w:p w14:paraId="4B882463" w14:textId="01DBADD8" w:rsidR="0074096D" w:rsidRDefault="0074096D" w:rsidP="005A3E30">
      <w:pPr>
        <w:jc w:val="both"/>
        <w:rPr>
          <w:b/>
        </w:rPr>
      </w:pPr>
      <w:r>
        <w:rPr>
          <w:b/>
        </w:rPr>
        <w:t xml:space="preserve">Response 4: </w:t>
      </w:r>
    </w:p>
    <w:p w14:paraId="49F1262C" w14:textId="651BE069" w:rsidR="00A21C09" w:rsidRDefault="0074096D" w:rsidP="005A3E30">
      <w:pPr>
        <w:jc w:val="both"/>
        <w:rPr>
          <w:rFonts w:ascii="Calibri" w:eastAsia="Calibri" w:hAnsi="Calibri" w:cs="Calibri"/>
          <w:color w:val="212121"/>
        </w:rPr>
      </w:pPr>
      <w:r>
        <w:rPr>
          <w:rFonts w:ascii="Calibri" w:eastAsia="Calibri" w:hAnsi="Calibri" w:cs="Calibri"/>
          <w:color w:val="212121"/>
        </w:rPr>
        <w:t xml:space="preserve">We thank Reviewer #3 for </w:t>
      </w:r>
      <w:r w:rsidR="00137027">
        <w:rPr>
          <w:rFonts w:ascii="Calibri" w:eastAsia="Calibri" w:hAnsi="Calibri" w:cs="Calibri"/>
          <w:color w:val="212121"/>
        </w:rPr>
        <w:t>bringing this lack of clarity to our attention</w:t>
      </w:r>
      <w:r>
        <w:rPr>
          <w:rFonts w:ascii="Calibri" w:eastAsia="Calibri" w:hAnsi="Calibri" w:cs="Calibri"/>
          <w:color w:val="212121"/>
        </w:rPr>
        <w:t xml:space="preserve">. We have edited the figure legend to explicitly </w:t>
      </w:r>
      <w:r w:rsidR="00B4216E">
        <w:rPr>
          <w:rFonts w:ascii="Calibri" w:eastAsia="Calibri" w:hAnsi="Calibri" w:cs="Calibri"/>
          <w:color w:val="212121"/>
        </w:rPr>
        <w:t xml:space="preserve">state that </w:t>
      </w:r>
      <w:r w:rsidRPr="5E616A12">
        <w:rPr>
          <w:rFonts w:ascii="Calibri" w:eastAsia="Calibri" w:hAnsi="Calibri" w:cs="Calibri"/>
          <w:color w:val="212121"/>
        </w:rPr>
        <w:t>C57BL/6 m</w:t>
      </w:r>
      <w:r>
        <w:rPr>
          <w:rFonts w:ascii="Calibri" w:eastAsia="Calibri" w:hAnsi="Calibri" w:cs="Calibri"/>
          <w:color w:val="212121"/>
        </w:rPr>
        <w:t>ice a</w:t>
      </w:r>
      <w:r w:rsidR="00B4216E">
        <w:rPr>
          <w:rFonts w:ascii="Calibri" w:eastAsia="Calibri" w:hAnsi="Calibri" w:cs="Calibri"/>
          <w:color w:val="212121"/>
        </w:rPr>
        <w:t>re</w:t>
      </w:r>
      <w:r>
        <w:rPr>
          <w:rFonts w:ascii="Calibri" w:eastAsia="Calibri" w:hAnsi="Calibri" w:cs="Calibri"/>
          <w:color w:val="212121"/>
        </w:rPr>
        <w:t xml:space="preserve"> </w:t>
      </w:r>
      <w:r w:rsidRPr="5E616A12">
        <w:rPr>
          <w:rFonts w:ascii="Calibri" w:eastAsia="Calibri" w:hAnsi="Calibri" w:cs="Calibri"/>
          <w:color w:val="212121"/>
        </w:rPr>
        <w:t>H</w:t>
      </w:r>
      <w:r w:rsidR="00B4216E">
        <w:rPr>
          <w:rFonts w:ascii="Calibri" w:eastAsia="Calibri" w:hAnsi="Calibri" w:cs="Calibri"/>
          <w:color w:val="212121"/>
        </w:rPr>
        <w:t>-</w:t>
      </w:r>
      <w:r w:rsidRPr="5E616A12">
        <w:rPr>
          <w:rFonts w:ascii="Calibri" w:eastAsia="Calibri" w:hAnsi="Calibri" w:cs="Calibri"/>
          <w:color w:val="212121"/>
        </w:rPr>
        <w:t>2K</w:t>
      </w:r>
      <w:r w:rsidRPr="005A3E30">
        <w:rPr>
          <w:rFonts w:ascii="Calibri" w:eastAsia="Calibri" w:hAnsi="Calibri" w:cs="Calibri"/>
          <w:color w:val="212121"/>
          <w:vertAlign w:val="superscript"/>
        </w:rPr>
        <w:t>b</w:t>
      </w:r>
      <w:r w:rsidR="00906FA8" w:rsidRPr="00B4216E">
        <w:rPr>
          <w:rFonts w:ascii="Calibri" w:eastAsia="Calibri" w:hAnsi="Calibri" w:cs="Calibri"/>
          <w:color w:val="212121"/>
          <w:vertAlign w:val="superscript"/>
        </w:rPr>
        <w:t>+</w:t>
      </w:r>
      <w:r>
        <w:rPr>
          <w:rFonts w:ascii="Calibri" w:eastAsia="Calibri" w:hAnsi="Calibri" w:cs="Calibri"/>
          <w:color w:val="212121"/>
        </w:rPr>
        <w:t xml:space="preserve">. </w:t>
      </w:r>
      <w:r w:rsidR="00A319E4">
        <w:rPr>
          <w:rFonts w:ascii="Calibri" w:eastAsia="Calibri" w:hAnsi="Calibri" w:cs="Calibri"/>
          <w:color w:val="212121"/>
        </w:rPr>
        <w:t>In the beginning of the representative results section,</w:t>
      </w:r>
      <w:r w:rsidR="00A319E4" w:rsidDel="00A319E4">
        <w:rPr>
          <w:rFonts w:ascii="Calibri" w:eastAsia="Calibri" w:hAnsi="Calibri" w:cs="Calibri"/>
          <w:color w:val="212121"/>
        </w:rPr>
        <w:t xml:space="preserve"> </w:t>
      </w:r>
      <w:r w:rsidR="00A319E4">
        <w:rPr>
          <w:rFonts w:ascii="Calibri" w:eastAsia="Calibri" w:hAnsi="Calibri" w:cs="Calibri"/>
          <w:color w:val="212121"/>
        </w:rPr>
        <w:t>w</w:t>
      </w:r>
      <w:r>
        <w:rPr>
          <w:rFonts w:ascii="Calibri" w:eastAsia="Calibri" w:hAnsi="Calibri" w:cs="Calibri"/>
          <w:color w:val="212121"/>
        </w:rPr>
        <w:t xml:space="preserve">e have </w:t>
      </w:r>
      <w:r w:rsidR="00A21C09">
        <w:rPr>
          <w:rFonts w:ascii="Calibri" w:eastAsia="Calibri" w:hAnsi="Calibri" w:cs="Calibri"/>
          <w:color w:val="212121"/>
        </w:rPr>
        <w:t xml:space="preserve">also explained the difference between TBI and TLI and </w:t>
      </w:r>
      <w:r>
        <w:rPr>
          <w:rFonts w:ascii="Calibri" w:eastAsia="Calibri" w:hAnsi="Calibri" w:cs="Calibri"/>
          <w:color w:val="212121"/>
        </w:rPr>
        <w:t>elaborated why the CD8</w:t>
      </w:r>
      <w:r>
        <w:rPr>
          <w:rFonts w:ascii="Calibri" w:eastAsia="Calibri" w:hAnsi="Calibri" w:cs="Calibri"/>
          <w:color w:val="212121"/>
          <w:vertAlign w:val="superscript"/>
        </w:rPr>
        <w:t xml:space="preserve">+ </w:t>
      </w:r>
      <w:r>
        <w:rPr>
          <w:rFonts w:ascii="Calibri" w:eastAsia="Calibri" w:hAnsi="Calibri" w:cs="Calibri"/>
          <w:color w:val="212121"/>
        </w:rPr>
        <w:t>T cells accumulation is decreased</w:t>
      </w:r>
      <w:r w:rsidR="00A21C09">
        <w:rPr>
          <w:rFonts w:ascii="Calibri" w:eastAsia="Calibri" w:hAnsi="Calibri" w:cs="Calibri"/>
          <w:color w:val="212121"/>
        </w:rPr>
        <w:t xml:space="preserve"> (significance of the results)</w:t>
      </w:r>
      <w:r w:rsidR="00A319E4">
        <w:rPr>
          <w:rFonts w:ascii="Calibri" w:eastAsia="Calibri" w:hAnsi="Calibri" w:cs="Calibri"/>
          <w:color w:val="212121"/>
        </w:rPr>
        <w:t xml:space="preserve">, </w:t>
      </w:r>
      <w:proofErr w:type="spellStart"/>
      <w:r w:rsidR="00A319E4">
        <w:rPr>
          <w:rFonts w:ascii="Calibri" w:eastAsia="Calibri" w:hAnsi="Calibri" w:cs="Calibri"/>
          <w:color w:val="212121"/>
        </w:rPr>
        <w:t>etc</w:t>
      </w:r>
      <w:proofErr w:type="spellEnd"/>
      <w:r w:rsidR="00A319E4">
        <w:rPr>
          <w:rFonts w:ascii="Calibri" w:eastAsia="Calibri" w:hAnsi="Calibri" w:cs="Calibri"/>
          <w:color w:val="212121"/>
        </w:rPr>
        <w:t>, so that t</w:t>
      </w:r>
      <w:r w:rsidR="00A21C09">
        <w:rPr>
          <w:rFonts w:ascii="Calibri" w:eastAsia="Calibri" w:hAnsi="Calibri" w:cs="Calibri"/>
          <w:color w:val="212121"/>
        </w:rPr>
        <w:t>he reader is given better context</w:t>
      </w:r>
      <w:r w:rsidR="00A319E4">
        <w:rPr>
          <w:rFonts w:ascii="Calibri" w:eastAsia="Calibri" w:hAnsi="Calibri" w:cs="Calibri"/>
          <w:color w:val="212121"/>
        </w:rPr>
        <w:t>.</w:t>
      </w:r>
    </w:p>
    <w:p w14:paraId="0073D870" w14:textId="4FF896D2" w:rsidR="0074096D" w:rsidRDefault="005E65FC" w:rsidP="005A3E30">
      <w:pPr>
        <w:jc w:val="both"/>
        <w:rPr>
          <w:rFonts w:ascii="Calibri" w:eastAsia="Calibri" w:hAnsi="Calibri" w:cs="Calibri"/>
          <w:color w:val="212121"/>
        </w:rPr>
      </w:pPr>
      <w:r>
        <w:rPr>
          <w:rFonts w:ascii="Calibri" w:eastAsia="Calibri" w:hAnsi="Calibri" w:cs="Calibri"/>
          <w:color w:val="212121"/>
        </w:rPr>
        <w:t>Some specific e</w:t>
      </w:r>
      <w:r w:rsidR="0074096D">
        <w:rPr>
          <w:rFonts w:ascii="Calibri" w:eastAsia="Calibri" w:hAnsi="Calibri" w:cs="Calibri"/>
          <w:color w:val="212121"/>
        </w:rPr>
        <w:t>dit</w:t>
      </w:r>
      <w:r w:rsidR="00A21C09">
        <w:rPr>
          <w:rFonts w:ascii="Calibri" w:eastAsia="Calibri" w:hAnsi="Calibri" w:cs="Calibri"/>
          <w:color w:val="212121"/>
        </w:rPr>
        <w:t>ed regions</w:t>
      </w:r>
      <w:r w:rsidR="0074096D">
        <w:rPr>
          <w:rFonts w:ascii="Calibri" w:eastAsia="Calibri" w:hAnsi="Calibri" w:cs="Calibri"/>
          <w:color w:val="212121"/>
        </w:rPr>
        <w:t xml:space="preserve"> may be reviewed as follow</w:t>
      </w:r>
      <w:r w:rsidR="00B4216E">
        <w:rPr>
          <w:rFonts w:ascii="Calibri" w:eastAsia="Calibri" w:hAnsi="Calibri" w:cs="Calibri"/>
          <w:color w:val="212121"/>
        </w:rPr>
        <w:t>s</w:t>
      </w:r>
      <w:r w:rsidR="0074096D">
        <w:rPr>
          <w:rFonts w:ascii="Calibri" w:eastAsia="Calibri" w:hAnsi="Calibri" w:cs="Calibri"/>
          <w:color w:val="212121"/>
        </w:rPr>
        <w:t xml:space="preserve">: </w:t>
      </w:r>
    </w:p>
    <w:p w14:paraId="51A07DC1" w14:textId="60E50EB9" w:rsidR="0074096D" w:rsidRPr="005A3E30" w:rsidRDefault="0074096D" w:rsidP="005A3E30">
      <w:pPr>
        <w:jc w:val="both"/>
        <w:rPr>
          <w:rFonts w:ascii="Calibri" w:eastAsia="Calibri" w:hAnsi="Calibri" w:cs="Calibri"/>
          <w:b/>
          <w:i/>
          <w:color w:val="212121"/>
        </w:rPr>
      </w:pPr>
      <w:r w:rsidRPr="005A3E30">
        <w:rPr>
          <w:rFonts w:ascii="Calibri" w:eastAsia="Calibri" w:hAnsi="Calibri" w:cs="Calibri"/>
          <w:b/>
          <w:i/>
          <w:color w:val="212121"/>
        </w:rPr>
        <w:t xml:space="preserve">Lines </w:t>
      </w:r>
      <w:r w:rsidR="00B417EB">
        <w:rPr>
          <w:rFonts w:ascii="Calibri" w:eastAsia="Calibri" w:hAnsi="Calibri" w:cs="Calibri"/>
          <w:b/>
          <w:i/>
          <w:color w:val="212121"/>
        </w:rPr>
        <w:t>39</w:t>
      </w:r>
      <w:r w:rsidR="0012733C">
        <w:rPr>
          <w:rFonts w:ascii="Calibri" w:eastAsia="Calibri" w:hAnsi="Calibri" w:cs="Calibri"/>
          <w:b/>
          <w:i/>
          <w:color w:val="212121"/>
        </w:rPr>
        <w:t>0</w:t>
      </w:r>
      <w:r w:rsidR="005E65FC" w:rsidRPr="005A3E30">
        <w:rPr>
          <w:rFonts w:ascii="Calibri" w:eastAsia="Calibri" w:hAnsi="Calibri" w:cs="Calibri"/>
          <w:b/>
          <w:i/>
          <w:color w:val="212121"/>
        </w:rPr>
        <w:t>-</w:t>
      </w:r>
      <w:r w:rsidR="0012733C">
        <w:rPr>
          <w:rFonts w:ascii="Calibri" w:eastAsia="Calibri" w:hAnsi="Calibri" w:cs="Calibri"/>
          <w:b/>
          <w:i/>
          <w:color w:val="212121"/>
        </w:rPr>
        <w:t>393</w:t>
      </w:r>
      <w:r w:rsidRPr="005A3E30">
        <w:rPr>
          <w:rFonts w:ascii="Calibri" w:eastAsia="Calibri" w:hAnsi="Calibri" w:cs="Calibri"/>
          <w:b/>
          <w:i/>
          <w:color w:val="212121"/>
        </w:rPr>
        <w:t>:</w:t>
      </w:r>
    </w:p>
    <w:p w14:paraId="757F2E1B" w14:textId="2C8013E4" w:rsidR="0074096D" w:rsidRDefault="008004A7" w:rsidP="005A3E30">
      <w:pPr>
        <w:ind w:left="720"/>
        <w:jc w:val="both"/>
        <w:rPr>
          <w:rFonts w:cstheme="minorHAnsi"/>
        </w:rPr>
      </w:pPr>
      <w:r>
        <w:rPr>
          <w:rFonts w:cstheme="minorHAnsi"/>
        </w:rPr>
        <w:t>“</w:t>
      </w:r>
      <w:r w:rsidR="005E65FC" w:rsidRPr="000E11DF">
        <w:rPr>
          <w:rFonts w:cstheme="minorHAnsi"/>
          <w:b/>
        </w:rPr>
        <w:t>(A)</w:t>
      </w:r>
      <w:r w:rsidR="005E65FC" w:rsidRPr="000E11DF">
        <w:rPr>
          <w:rFonts w:cstheme="minorHAnsi"/>
        </w:rPr>
        <w:t xml:space="preserve"> </w:t>
      </w:r>
      <w:r w:rsidR="005E65FC" w:rsidRPr="00E34C93">
        <w:rPr>
          <w:rFonts w:cstheme="minorHAnsi"/>
          <w:b/>
        </w:rPr>
        <w:t>Representative FACS plots of CD4 and CD8 staining of gated H-2K</w:t>
      </w:r>
      <w:r w:rsidR="005E65FC" w:rsidRPr="00E34C93">
        <w:rPr>
          <w:rFonts w:cstheme="minorHAnsi"/>
          <w:b/>
          <w:vertAlign w:val="superscript"/>
        </w:rPr>
        <w:t>b+</w:t>
      </w:r>
      <w:r w:rsidR="005E65FC" w:rsidRPr="00E34C93">
        <w:rPr>
          <w:rFonts w:cstheme="minorHAnsi"/>
          <w:b/>
        </w:rPr>
        <w:t>TCRαβ</w:t>
      </w:r>
      <w:r w:rsidR="005E65FC" w:rsidRPr="00E34C93">
        <w:rPr>
          <w:rFonts w:cstheme="minorHAnsi"/>
          <w:b/>
          <w:vertAlign w:val="superscript"/>
        </w:rPr>
        <w:t>+</w:t>
      </w:r>
      <w:r w:rsidR="005E65FC" w:rsidRPr="00E34C93">
        <w:rPr>
          <w:rFonts w:cstheme="minorHAnsi"/>
          <w:b/>
        </w:rPr>
        <w:t xml:space="preserve"> cells from donor H-2K</w:t>
      </w:r>
      <w:r w:rsidR="005E65FC" w:rsidRPr="00E34C93">
        <w:rPr>
          <w:rFonts w:cstheme="minorHAnsi"/>
          <w:b/>
          <w:vertAlign w:val="superscript"/>
        </w:rPr>
        <w:t>b+</w:t>
      </w:r>
      <w:r w:rsidR="005E65FC" w:rsidRPr="00E34C93">
        <w:rPr>
          <w:rFonts w:cstheme="minorHAnsi"/>
          <w:b/>
        </w:rPr>
        <w:t xml:space="preserve"> </w:t>
      </w:r>
      <w:r w:rsidR="005E65FC" w:rsidRPr="00E34C93">
        <w:rPr>
          <w:rFonts w:ascii="Calibri" w:eastAsia="Calibri" w:hAnsi="Calibri" w:cs="Calibri"/>
          <w:b/>
          <w:color w:val="212121"/>
        </w:rPr>
        <w:t>C57BL/6 mice</w:t>
      </w:r>
      <w:r w:rsidR="005E65FC" w:rsidRPr="000E11DF">
        <w:rPr>
          <w:rFonts w:cstheme="minorHAnsi"/>
        </w:rPr>
        <w:t xml:space="preserve"> in spleen (</w:t>
      </w:r>
      <w:r w:rsidR="005E65FC" w:rsidRPr="003E3215">
        <w:rPr>
          <w:rFonts w:cstheme="minorHAnsi"/>
          <w:i/>
        </w:rPr>
        <w:t>top row</w:t>
      </w:r>
      <w:r w:rsidR="005E65FC" w:rsidRPr="000E11DF">
        <w:rPr>
          <w:rFonts w:cstheme="minorHAnsi"/>
        </w:rPr>
        <w:t>), mesenteric lymph node (MLN) (</w:t>
      </w:r>
      <w:r w:rsidR="005E65FC" w:rsidRPr="003E3215">
        <w:rPr>
          <w:rFonts w:cstheme="minorHAnsi"/>
          <w:i/>
        </w:rPr>
        <w:t>middle row</w:t>
      </w:r>
      <w:r w:rsidR="005E65FC" w:rsidRPr="000E11DF">
        <w:rPr>
          <w:rFonts w:cstheme="minorHAnsi"/>
        </w:rPr>
        <w:t>), and colon (</w:t>
      </w:r>
      <w:r w:rsidR="005E65FC" w:rsidRPr="003E3215">
        <w:rPr>
          <w:rFonts w:cstheme="minorHAnsi"/>
          <w:i/>
        </w:rPr>
        <w:t>bottom row</w:t>
      </w:r>
      <w:r w:rsidR="005E65FC" w:rsidRPr="000E11DF">
        <w:rPr>
          <w:rFonts w:cstheme="minorHAnsi"/>
        </w:rPr>
        <w:t>) of recipients at day 6 after conditioning and transplantation. Percentage of cells in each gate is given above the gate.</w:t>
      </w:r>
      <w:r w:rsidR="005E65FC">
        <w:rPr>
          <w:rFonts w:cstheme="minorHAnsi"/>
        </w:rPr>
        <w:t>”</w:t>
      </w:r>
    </w:p>
    <w:p w14:paraId="5F92D8ED" w14:textId="1F0697A9" w:rsidR="008004A7" w:rsidRPr="005A3E30" w:rsidRDefault="008004A7" w:rsidP="005A3E30">
      <w:pPr>
        <w:jc w:val="both"/>
        <w:rPr>
          <w:rFonts w:cstheme="minorHAnsi"/>
          <w:b/>
          <w:i/>
        </w:rPr>
      </w:pPr>
      <w:r w:rsidRPr="005A3E30">
        <w:rPr>
          <w:rFonts w:cstheme="minorHAnsi"/>
          <w:b/>
          <w:i/>
        </w:rPr>
        <w:t xml:space="preserve">Lines </w:t>
      </w:r>
      <w:r w:rsidR="00E02B4B">
        <w:rPr>
          <w:rFonts w:cstheme="minorHAnsi"/>
          <w:b/>
          <w:i/>
        </w:rPr>
        <w:t>315</w:t>
      </w:r>
      <w:r w:rsidR="0012733C">
        <w:rPr>
          <w:rFonts w:cstheme="minorHAnsi"/>
          <w:b/>
          <w:i/>
        </w:rPr>
        <w:t>0</w:t>
      </w:r>
      <w:r w:rsidR="005E65FC" w:rsidRPr="005A3E30">
        <w:rPr>
          <w:rFonts w:cstheme="minorHAnsi"/>
          <w:b/>
          <w:i/>
        </w:rPr>
        <w:t>-</w:t>
      </w:r>
      <w:r w:rsidR="00E02B4B">
        <w:rPr>
          <w:rFonts w:cstheme="minorHAnsi"/>
          <w:b/>
          <w:i/>
        </w:rPr>
        <w:t>3</w:t>
      </w:r>
      <w:r w:rsidR="0012733C">
        <w:rPr>
          <w:rFonts w:cstheme="minorHAnsi"/>
          <w:b/>
          <w:i/>
        </w:rPr>
        <w:t>25</w:t>
      </w:r>
      <w:r w:rsidR="005E65FC">
        <w:rPr>
          <w:rFonts w:cstheme="minorHAnsi"/>
          <w:b/>
          <w:i/>
        </w:rPr>
        <w:t>:</w:t>
      </w:r>
    </w:p>
    <w:p w14:paraId="77481550" w14:textId="623C5349" w:rsidR="005E65FC" w:rsidRPr="00D75927" w:rsidRDefault="008004A7" w:rsidP="005A3E30">
      <w:pPr>
        <w:ind w:left="810"/>
        <w:jc w:val="both"/>
        <w:rPr>
          <w:rFonts w:cstheme="minorHAnsi"/>
          <w:bCs/>
          <w:color w:val="FF0000"/>
          <w:highlight w:val="yellow"/>
        </w:rPr>
      </w:pPr>
      <w:r>
        <w:rPr>
          <w:rFonts w:cstheme="minorHAnsi"/>
        </w:rPr>
        <w:t>“</w:t>
      </w:r>
      <w:r w:rsidR="005E65FC" w:rsidRPr="000E11DF">
        <w:rPr>
          <w:rFonts w:cstheme="minorHAnsi"/>
          <w:b/>
          <w:bCs/>
        </w:rPr>
        <w:t xml:space="preserve">Figure </w:t>
      </w:r>
      <w:r w:rsidR="005E65FC">
        <w:rPr>
          <w:rFonts w:cstheme="minorHAnsi"/>
          <w:b/>
          <w:bCs/>
        </w:rPr>
        <w:t>3</w:t>
      </w:r>
      <w:r w:rsidR="005E65FC" w:rsidRPr="000E11DF">
        <w:rPr>
          <w:rFonts w:cstheme="minorHAnsi"/>
          <w:b/>
          <w:bCs/>
        </w:rPr>
        <w:t xml:space="preserve"> </w:t>
      </w:r>
      <w:r w:rsidR="005E65FC">
        <w:rPr>
          <w:rFonts w:cstheme="minorHAnsi"/>
          <w:bCs/>
        </w:rPr>
        <w:t xml:space="preserve">shows an extended application of this method in historic data from </w:t>
      </w:r>
      <w:r w:rsidR="005E65FC" w:rsidRPr="006B7E87">
        <w:rPr>
          <w:rFonts w:cstheme="minorHAnsi"/>
          <w:bCs/>
        </w:rPr>
        <w:t>our</w:t>
      </w:r>
      <w:r w:rsidR="005E65FC">
        <w:rPr>
          <w:rFonts w:cstheme="minorHAnsi"/>
          <w:bCs/>
        </w:rPr>
        <w:t xml:space="preserve"> group using the presented protocol to compare accumulation of GVHD-inducing CD8+ versus CD4+ donor-derived T cells in the colon of BALB/c mice either protected or not protected from GVHD by the pre-BMT treatment </w:t>
      </w:r>
      <w:r w:rsidR="005E65FC">
        <w:rPr>
          <w:rFonts w:cstheme="minorHAnsi"/>
          <w:bCs/>
          <w:color w:val="000000" w:themeColor="text1"/>
        </w:rPr>
        <w:t xml:space="preserve">preparative (conditioning) </w:t>
      </w:r>
      <w:r w:rsidR="005E65FC">
        <w:rPr>
          <w:rFonts w:cstheme="minorHAnsi"/>
          <w:bCs/>
        </w:rPr>
        <w:t>regimen.</w:t>
      </w:r>
      <w:r w:rsidR="005E65FC" w:rsidRPr="000E11DF">
        <w:rPr>
          <w:rFonts w:cstheme="minorHAnsi"/>
          <w:color w:val="000000" w:themeColor="text1"/>
          <w:vertAlign w:val="superscript"/>
        </w:rPr>
        <w:t>12</w:t>
      </w:r>
      <w:r w:rsidR="005E65FC">
        <w:rPr>
          <w:rFonts w:cstheme="minorHAnsi"/>
          <w:color w:val="000000" w:themeColor="text1"/>
          <w:vertAlign w:val="superscript"/>
        </w:rPr>
        <w:t xml:space="preserve"> </w:t>
      </w:r>
      <w:r w:rsidR="005E65FC" w:rsidRPr="00D75927">
        <w:rPr>
          <w:rFonts w:cstheme="minorHAnsi"/>
          <w:bCs/>
          <w:color w:val="000000" w:themeColor="text1"/>
        </w:rPr>
        <w:t>The tes</w:t>
      </w:r>
      <w:r w:rsidR="005E65FC">
        <w:rPr>
          <w:rFonts w:cstheme="minorHAnsi"/>
          <w:bCs/>
          <w:color w:val="000000" w:themeColor="text1"/>
        </w:rPr>
        <w:t xml:space="preserve">ted preparative regimens </w:t>
      </w:r>
      <w:r w:rsidR="005E65FC" w:rsidRPr="00D75927">
        <w:rPr>
          <w:rFonts w:cstheme="minorHAnsi"/>
          <w:bCs/>
          <w:color w:val="000000" w:themeColor="text1"/>
        </w:rPr>
        <w:t xml:space="preserve">included </w:t>
      </w:r>
      <w:r w:rsidR="005E65FC">
        <w:rPr>
          <w:rFonts w:cstheme="minorHAnsi"/>
          <w:bCs/>
          <w:color w:val="000000" w:themeColor="text1"/>
        </w:rPr>
        <w:t xml:space="preserve">800 </w:t>
      </w:r>
      <w:proofErr w:type="spellStart"/>
      <w:r w:rsidR="005E65FC">
        <w:rPr>
          <w:rFonts w:cstheme="minorHAnsi"/>
          <w:bCs/>
          <w:color w:val="000000" w:themeColor="text1"/>
        </w:rPr>
        <w:t>cGy</w:t>
      </w:r>
      <w:proofErr w:type="spellEnd"/>
      <w:r w:rsidR="005E65FC">
        <w:rPr>
          <w:rFonts w:cstheme="minorHAnsi"/>
          <w:bCs/>
          <w:color w:val="000000" w:themeColor="text1"/>
        </w:rPr>
        <w:t>/</w:t>
      </w:r>
      <w:proofErr w:type="spellStart"/>
      <w:r w:rsidR="005E65FC" w:rsidRPr="00D75927">
        <w:rPr>
          <w:rFonts w:cstheme="minorHAnsi"/>
          <w:bCs/>
          <w:color w:val="000000" w:themeColor="text1"/>
        </w:rPr>
        <w:t>myeloablative</w:t>
      </w:r>
      <w:proofErr w:type="spellEnd"/>
      <w:r w:rsidR="005E65FC" w:rsidRPr="00D75927">
        <w:rPr>
          <w:rFonts w:cstheme="minorHAnsi"/>
          <w:bCs/>
          <w:color w:val="000000" w:themeColor="text1"/>
        </w:rPr>
        <w:t xml:space="preserve"> total body irradiation (TBI</w:t>
      </w:r>
      <w:r w:rsidR="005E65FC">
        <w:rPr>
          <w:rFonts w:cstheme="minorHAnsi"/>
          <w:bCs/>
          <w:color w:val="000000" w:themeColor="text1"/>
        </w:rPr>
        <w:t>800</w:t>
      </w:r>
      <w:r w:rsidR="005E65FC" w:rsidRPr="00D75927">
        <w:rPr>
          <w:rFonts w:cstheme="minorHAnsi"/>
          <w:bCs/>
          <w:color w:val="000000" w:themeColor="text1"/>
        </w:rPr>
        <w:t>)</w:t>
      </w:r>
      <w:r w:rsidR="005E65FC">
        <w:rPr>
          <w:rFonts w:cstheme="minorHAnsi"/>
          <w:bCs/>
          <w:color w:val="000000" w:themeColor="text1"/>
        </w:rPr>
        <w:t xml:space="preserve"> or non-myeloablative TBI </w:t>
      </w:r>
      <w:r w:rsidR="005E65FC">
        <w:rPr>
          <w:rFonts w:cstheme="minorHAnsi"/>
          <w:bCs/>
          <w:color w:val="000000" w:themeColor="text1"/>
        </w:rPr>
        <w:lastRenderedPageBreak/>
        <w:t>(400TBI)</w:t>
      </w:r>
      <w:r w:rsidR="005E65FC" w:rsidRPr="00D75927">
        <w:rPr>
          <w:rFonts w:cstheme="minorHAnsi"/>
          <w:bCs/>
          <w:color w:val="000000" w:themeColor="text1"/>
        </w:rPr>
        <w:t xml:space="preserve">, as well as nonmyeloablative conditioning using total lymphoid irradiation (TLI) </w:t>
      </w:r>
      <w:r w:rsidR="005E65FC">
        <w:rPr>
          <w:rFonts w:cstheme="minorHAnsi"/>
          <w:bCs/>
          <w:color w:val="000000" w:themeColor="text1"/>
        </w:rPr>
        <w:t>in which</w:t>
      </w:r>
      <w:r w:rsidR="005E65FC" w:rsidRPr="00D75927">
        <w:rPr>
          <w:rFonts w:cstheme="minorHAnsi"/>
          <w:bCs/>
          <w:color w:val="000000" w:themeColor="text1"/>
        </w:rPr>
        <w:t xml:space="preserve"> irradiation </w:t>
      </w:r>
      <w:r w:rsidR="005E65FC">
        <w:rPr>
          <w:rFonts w:cstheme="minorHAnsi"/>
          <w:bCs/>
          <w:color w:val="000000" w:themeColor="text1"/>
        </w:rPr>
        <w:t xml:space="preserve">was </w:t>
      </w:r>
      <w:r w:rsidR="005E65FC" w:rsidRPr="00D75927">
        <w:rPr>
          <w:rFonts w:cstheme="minorHAnsi"/>
          <w:bCs/>
          <w:color w:val="000000" w:themeColor="text1"/>
        </w:rPr>
        <w:t>delivered to the lymph nodes, thymus, and spleen with shielding of the skull, lungs, limbs, pelvis and tail</w:t>
      </w:r>
      <w:r w:rsidR="005E65FC">
        <w:rPr>
          <w:rFonts w:cstheme="minorHAnsi"/>
          <w:bCs/>
          <w:color w:val="000000" w:themeColor="text1"/>
        </w:rPr>
        <w:t>. All conditioning was</w:t>
      </w:r>
      <w:r w:rsidR="005E65FC" w:rsidRPr="00D75927">
        <w:rPr>
          <w:rFonts w:cstheme="minorHAnsi"/>
          <w:bCs/>
          <w:color w:val="000000" w:themeColor="text1"/>
        </w:rPr>
        <w:t xml:space="preserve"> combined with anti-thymocyte serum (ATS), an immunomodulating agent</w:t>
      </w:r>
      <w:r w:rsidR="005E65FC" w:rsidRPr="00D75927">
        <w:rPr>
          <w:rFonts w:cstheme="minorHAnsi"/>
          <w:bCs/>
        </w:rPr>
        <w:t>.</w:t>
      </w:r>
      <w:r w:rsidR="005E65FC">
        <w:rPr>
          <w:rFonts w:cstheme="minorHAnsi"/>
          <w:bCs/>
        </w:rPr>
        <w:t xml:space="preserve">  </w:t>
      </w:r>
      <w:r w:rsidR="005E65FC">
        <w:rPr>
          <w:rFonts w:cstheme="minorHAnsi"/>
        </w:rPr>
        <w:t xml:space="preserve">As early as </w:t>
      </w:r>
      <w:r w:rsidR="005E65FC" w:rsidRPr="000E11DF">
        <w:rPr>
          <w:rFonts w:cstheme="minorHAnsi"/>
        </w:rPr>
        <w:t>day 6</w:t>
      </w:r>
      <w:r w:rsidR="005E65FC">
        <w:rPr>
          <w:rFonts w:cstheme="minorHAnsi"/>
        </w:rPr>
        <w:t xml:space="preserve"> after BMT,</w:t>
      </w:r>
      <w:r w:rsidR="005E65FC">
        <w:rPr>
          <w:rFonts w:cstheme="minorHAnsi"/>
          <w:bCs/>
        </w:rPr>
        <w:t xml:space="preserve"> </w:t>
      </w:r>
      <w:r w:rsidR="005E65FC">
        <w:rPr>
          <w:rFonts w:cstheme="minorHAnsi"/>
        </w:rPr>
        <w:t>this</w:t>
      </w:r>
      <w:r w:rsidR="005E65FC" w:rsidRPr="000E11DF">
        <w:rPr>
          <w:rFonts w:cstheme="minorHAnsi"/>
        </w:rPr>
        <w:t xml:space="preserve"> colonic</w:t>
      </w:r>
      <w:r w:rsidR="005E65FC">
        <w:rPr>
          <w:rFonts w:cstheme="minorHAnsi"/>
        </w:rPr>
        <w:t xml:space="preserve"> MNC isolation</w:t>
      </w:r>
      <w:r w:rsidR="005E65FC" w:rsidRPr="000E11DF">
        <w:rPr>
          <w:rFonts w:cstheme="minorHAnsi"/>
        </w:rPr>
        <w:t xml:space="preserve"> </w:t>
      </w:r>
      <w:r w:rsidR="005E65FC">
        <w:rPr>
          <w:rFonts w:cstheme="minorHAnsi"/>
        </w:rPr>
        <w:t>protocol resulted in robust flow cytometric analyses as compared to identical analyses on</w:t>
      </w:r>
      <w:r w:rsidR="005E65FC" w:rsidRPr="000E11DF">
        <w:rPr>
          <w:rFonts w:cstheme="minorHAnsi"/>
        </w:rPr>
        <w:t xml:space="preserve"> </w:t>
      </w:r>
      <w:r w:rsidR="005E65FC">
        <w:rPr>
          <w:rFonts w:cstheme="minorHAnsi"/>
        </w:rPr>
        <w:t xml:space="preserve">more </w:t>
      </w:r>
      <w:r w:rsidR="005E65FC" w:rsidRPr="000E11DF">
        <w:rPr>
          <w:rFonts w:cstheme="minorHAnsi"/>
        </w:rPr>
        <w:t>lympho</w:t>
      </w:r>
      <w:r w:rsidR="005E65FC">
        <w:rPr>
          <w:rFonts w:cstheme="minorHAnsi"/>
        </w:rPr>
        <w:t>cyte-enriched</w:t>
      </w:r>
      <w:r w:rsidR="005E65FC" w:rsidRPr="000E11DF">
        <w:rPr>
          <w:rFonts w:cstheme="minorHAnsi"/>
        </w:rPr>
        <w:t xml:space="preserve"> </w:t>
      </w:r>
      <w:r w:rsidR="005E65FC">
        <w:rPr>
          <w:rFonts w:cstheme="minorHAnsi"/>
        </w:rPr>
        <w:t xml:space="preserve">GVHD target </w:t>
      </w:r>
      <w:r w:rsidR="005E65FC" w:rsidRPr="000E11DF">
        <w:rPr>
          <w:rFonts w:cstheme="minorHAnsi"/>
        </w:rPr>
        <w:t>organs</w:t>
      </w:r>
      <w:r w:rsidR="005E65FC">
        <w:rPr>
          <w:rFonts w:cstheme="minorHAnsi"/>
        </w:rPr>
        <w:t xml:space="preserve"> such as </w:t>
      </w:r>
      <w:r w:rsidR="005E65FC" w:rsidRPr="000E11DF">
        <w:rPr>
          <w:rFonts w:cstheme="minorHAnsi"/>
        </w:rPr>
        <w:t>spleen and mesenteric lymph nodes</w:t>
      </w:r>
      <w:r w:rsidR="005E65FC">
        <w:rPr>
          <w:rFonts w:cstheme="minorHAnsi"/>
        </w:rPr>
        <w:t xml:space="preserve"> (MLN) </w:t>
      </w:r>
      <w:r w:rsidR="005E65FC" w:rsidRPr="000E11DF">
        <w:rPr>
          <w:rFonts w:cstheme="minorHAnsi"/>
        </w:rPr>
        <w:t>(</w:t>
      </w:r>
      <w:r w:rsidR="005E65FC" w:rsidRPr="000E11DF">
        <w:rPr>
          <w:rFonts w:cstheme="minorHAnsi"/>
          <w:b/>
        </w:rPr>
        <w:t xml:space="preserve">Figure </w:t>
      </w:r>
      <w:r w:rsidR="005E65FC">
        <w:rPr>
          <w:rFonts w:cstheme="minorHAnsi"/>
          <w:b/>
        </w:rPr>
        <w:t>3</w:t>
      </w:r>
      <w:r w:rsidR="005E65FC" w:rsidRPr="000E11DF">
        <w:rPr>
          <w:rFonts w:cstheme="minorHAnsi"/>
          <w:b/>
        </w:rPr>
        <w:t>A).</w:t>
      </w:r>
      <w:r w:rsidR="005E65FC">
        <w:rPr>
          <w:rFonts w:cstheme="minorHAnsi"/>
          <w:vertAlign w:val="superscript"/>
        </w:rPr>
        <w:t>20</w:t>
      </w:r>
      <w:r w:rsidR="005E65FC" w:rsidRPr="000E11DF">
        <w:rPr>
          <w:rFonts w:cstheme="minorHAnsi"/>
          <w:b/>
        </w:rPr>
        <w:t xml:space="preserve"> </w:t>
      </w:r>
      <w:r w:rsidR="005E65FC">
        <w:rPr>
          <w:rFonts w:cstheme="minorHAnsi"/>
        </w:rPr>
        <w:t>Reproducible i</w:t>
      </w:r>
      <w:r w:rsidR="005E65FC" w:rsidRPr="000E11DF">
        <w:rPr>
          <w:rFonts w:cstheme="minorHAnsi"/>
        </w:rPr>
        <w:t>solation of colonic</w:t>
      </w:r>
      <w:r w:rsidR="005E65FC">
        <w:rPr>
          <w:rFonts w:cstheme="minorHAnsi"/>
        </w:rPr>
        <w:t xml:space="preserve"> MNC across BMT recipients (n = 7-10 per treatment group) </w:t>
      </w:r>
      <w:r w:rsidR="005E65FC" w:rsidRPr="00D75927">
        <w:rPr>
          <w:rFonts w:cstheme="minorHAnsi"/>
          <w:color w:val="000000" w:themeColor="text1"/>
        </w:rPr>
        <w:t>allowed</w:t>
      </w:r>
      <w:r w:rsidR="005E65FC" w:rsidRPr="000E11DF">
        <w:rPr>
          <w:rFonts w:cstheme="minorHAnsi"/>
        </w:rPr>
        <w:t xml:space="preserve"> for </w:t>
      </w:r>
      <w:r w:rsidR="005E65FC">
        <w:rPr>
          <w:rFonts w:cstheme="minorHAnsi"/>
        </w:rPr>
        <w:t>a robust</w:t>
      </w:r>
      <w:r w:rsidR="005E65FC" w:rsidRPr="000E11DF">
        <w:rPr>
          <w:rFonts w:cstheme="minorHAnsi"/>
        </w:rPr>
        <w:t xml:space="preserve"> </w:t>
      </w:r>
      <w:r w:rsidR="005E65FC">
        <w:rPr>
          <w:rFonts w:cstheme="minorHAnsi"/>
        </w:rPr>
        <w:t xml:space="preserve">statistical comparison </w:t>
      </w:r>
      <w:r w:rsidR="005E65FC" w:rsidRPr="000E11DF">
        <w:rPr>
          <w:rFonts w:cstheme="minorHAnsi"/>
        </w:rPr>
        <w:t xml:space="preserve">of </w:t>
      </w:r>
      <w:r w:rsidR="005E65FC">
        <w:rPr>
          <w:rFonts w:cstheme="minorHAnsi"/>
        </w:rPr>
        <w:t xml:space="preserve">absolute numbers of donor </w:t>
      </w:r>
      <w:r w:rsidR="005E65FC" w:rsidRPr="000E11DF">
        <w:rPr>
          <w:rFonts w:cstheme="minorHAnsi"/>
        </w:rPr>
        <w:t>CD8</w:t>
      </w:r>
      <w:r w:rsidR="005E65FC">
        <w:rPr>
          <w:rFonts w:cstheme="minorHAnsi"/>
          <w:vertAlign w:val="superscript"/>
        </w:rPr>
        <w:t>+</w:t>
      </w:r>
      <w:r w:rsidR="005E65FC" w:rsidRPr="000E11DF">
        <w:rPr>
          <w:rFonts w:cstheme="minorHAnsi"/>
        </w:rPr>
        <w:t xml:space="preserve"> </w:t>
      </w:r>
      <w:r w:rsidR="005E65FC">
        <w:rPr>
          <w:rFonts w:cstheme="minorHAnsi"/>
        </w:rPr>
        <w:t xml:space="preserve">effector </w:t>
      </w:r>
      <w:r w:rsidR="005E65FC" w:rsidRPr="000E11DF">
        <w:rPr>
          <w:rFonts w:cstheme="minorHAnsi"/>
        </w:rPr>
        <w:t xml:space="preserve">T cells </w:t>
      </w:r>
      <w:r w:rsidR="005E65FC">
        <w:rPr>
          <w:rFonts w:cstheme="minorHAnsi"/>
        </w:rPr>
        <w:t xml:space="preserve">between different pre-transplant conditioning treatment groups </w:t>
      </w:r>
      <w:r w:rsidR="005E65FC" w:rsidRPr="00614D93">
        <w:rPr>
          <w:rFonts w:cstheme="minorHAnsi"/>
          <w:b/>
        </w:rPr>
        <w:t xml:space="preserve">(Figure </w:t>
      </w:r>
      <w:r w:rsidR="005E65FC">
        <w:rPr>
          <w:rFonts w:cstheme="minorHAnsi"/>
          <w:b/>
        </w:rPr>
        <w:t>3</w:t>
      </w:r>
      <w:r w:rsidR="005E65FC" w:rsidRPr="00614D93">
        <w:rPr>
          <w:rFonts w:cstheme="minorHAnsi"/>
          <w:b/>
        </w:rPr>
        <w:t>B</w:t>
      </w:r>
      <w:r w:rsidR="005E65FC">
        <w:rPr>
          <w:rFonts w:cstheme="minorHAnsi"/>
          <w:b/>
        </w:rPr>
        <w:t>)</w:t>
      </w:r>
      <w:r w:rsidR="005E65FC">
        <w:rPr>
          <w:rFonts w:cstheme="minorHAnsi"/>
        </w:rPr>
        <w:t>, yielding important data on immune phenotypes that led to key studies revealing the innate immune mechanisms of GVHD protection from TLI as opposed to TBI pre-BMT conditioning.</w:t>
      </w:r>
      <w:r w:rsidR="005E65FC">
        <w:rPr>
          <w:rFonts w:cstheme="minorHAnsi"/>
          <w:vertAlign w:val="superscript"/>
        </w:rPr>
        <w:t xml:space="preserve">20 </w:t>
      </w:r>
      <w:r w:rsidR="005E65FC">
        <w:rPr>
          <w:rFonts w:cstheme="minorHAnsi"/>
        </w:rPr>
        <w:t xml:space="preserve">” </w:t>
      </w:r>
    </w:p>
    <w:p w14:paraId="2BF95DA3" w14:textId="188A0BDC" w:rsidR="0074096D" w:rsidRDefault="0074096D" w:rsidP="005A3E30">
      <w:pPr>
        <w:jc w:val="both"/>
        <w:rPr>
          <w:b/>
        </w:rPr>
      </w:pPr>
    </w:p>
    <w:p w14:paraId="02F5C201" w14:textId="1B7FEE9E" w:rsidR="0074096D" w:rsidRDefault="0074096D" w:rsidP="005A3E30">
      <w:pPr>
        <w:jc w:val="both"/>
        <w:rPr>
          <w:b/>
        </w:rPr>
      </w:pPr>
      <w:r>
        <w:rPr>
          <w:b/>
        </w:rPr>
        <w:t>Comment 5:</w:t>
      </w:r>
    </w:p>
    <w:p w14:paraId="50112E24" w14:textId="15F1EE41" w:rsidR="00587802" w:rsidRDefault="0074096D" w:rsidP="005A3E30">
      <w:pPr>
        <w:jc w:val="both"/>
        <w:rPr>
          <w:b/>
        </w:rPr>
      </w:pPr>
      <w:r w:rsidRPr="138AE488">
        <w:rPr>
          <w:rFonts w:ascii="Calibri" w:eastAsia="Calibri" w:hAnsi="Calibri" w:cs="Calibri"/>
          <w:color w:val="212121"/>
        </w:rPr>
        <w:t>Finally, it would be useful to also indicate the absolute number of T cells that can be recovered in the small intestine to compare it with the colon.</w:t>
      </w:r>
    </w:p>
    <w:p w14:paraId="03D3D46B" w14:textId="101F89CE" w:rsidR="00587802" w:rsidRDefault="00587802" w:rsidP="005A3E30">
      <w:pPr>
        <w:jc w:val="both"/>
        <w:rPr>
          <w:b/>
        </w:rPr>
      </w:pPr>
      <w:r w:rsidRPr="005A3E30">
        <w:rPr>
          <w:b/>
        </w:rPr>
        <w:t>Comment 5:</w:t>
      </w:r>
      <w:r>
        <w:rPr>
          <w:b/>
        </w:rPr>
        <w:t xml:space="preserve"> </w:t>
      </w:r>
    </w:p>
    <w:p w14:paraId="12F59AFD" w14:textId="0F852D50" w:rsidR="00587802" w:rsidRDefault="00B4216E" w:rsidP="005A3E30">
      <w:pPr>
        <w:jc w:val="both"/>
        <w:rPr>
          <w:rFonts w:ascii="Calibri" w:eastAsia="Calibri" w:hAnsi="Calibri" w:cs="Calibri"/>
          <w:color w:val="212121"/>
        </w:rPr>
      </w:pPr>
      <w:r>
        <w:rPr>
          <w:rFonts w:ascii="Calibri" w:eastAsia="Calibri" w:hAnsi="Calibri" w:cs="Calibri"/>
          <w:color w:val="212121"/>
        </w:rPr>
        <w:t>T</w:t>
      </w:r>
      <w:r w:rsidR="00587802">
        <w:rPr>
          <w:rFonts w:ascii="Calibri" w:eastAsia="Calibri" w:hAnsi="Calibri" w:cs="Calibri"/>
          <w:color w:val="212121"/>
        </w:rPr>
        <w:t xml:space="preserve">his protocol </w:t>
      </w:r>
      <w:r w:rsidR="0086588C">
        <w:rPr>
          <w:rFonts w:ascii="Calibri" w:eastAsia="Calibri" w:hAnsi="Calibri" w:cs="Calibri"/>
          <w:color w:val="212121"/>
        </w:rPr>
        <w:t>can also be applied f</w:t>
      </w:r>
      <w:r w:rsidR="00587802">
        <w:rPr>
          <w:rFonts w:ascii="Calibri" w:eastAsia="Calibri" w:hAnsi="Calibri" w:cs="Calibri"/>
          <w:color w:val="212121"/>
        </w:rPr>
        <w:t xml:space="preserve">or the isolation of cells from the small intestine, but with modification. </w:t>
      </w:r>
      <w:r w:rsidR="005E65FC">
        <w:rPr>
          <w:rFonts w:ascii="Calibri" w:eastAsia="Calibri" w:hAnsi="Calibri" w:cs="Calibri"/>
          <w:color w:val="212121"/>
        </w:rPr>
        <w:t>In the discussion portion, w</w:t>
      </w:r>
      <w:r w:rsidR="00587802">
        <w:rPr>
          <w:rFonts w:ascii="Calibri" w:eastAsia="Calibri" w:hAnsi="Calibri" w:cs="Calibri"/>
          <w:color w:val="212121"/>
        </w:rPr>
        <w:t>e have referenced this particular modification</w:t>
      </w:r>
      <w:r w:rsidR="00FC4823">
        <w:rPr>
          <w:rFonts w:ascii="Calibri" w:eastAsia="Calibri" w:hAnsi="Calibri" w:cs="Calibri"/>
          <w:color w:val="212121"/>
        </w:rPr>
        <w:t xml:space="preserve"> with estimated absolute number of T cells that can be recovered in the small intestine</w:t>
      </w:r>
      <w:r w:rsidR="00BE2C3F">
        <w:rPr>
          <w:rFonts w:ascii="Calibri" w:eastAsia="Calibri" w:hAnsi="Calibri" w:cs="Calibri"/>
          <w:color w:val="212121"/>
        </w:rPr>
        <w:t xml:space="preserve"> </w:t>
      </w:r>
      <w:r w:rsidR="005E65FC">
        <w:rPr>
          <w:rFonts w:ascii="Calibri" w:eastAsia="Calibri" w:hAnsi="Calibri" w:cs="Calibri"/>
          <w:color w:val="212121"/>
        </w:rPr>
        <w:t>(</w:t>
      </w:r>
      <w:r w:rsidR="005E65FC">
        <w:rPr>
          <w:rFonts w:ascii="Calibri" w:eastAsia="Calibri" w:hAnsi="Calibri" w:cs="Calibri"/>
          <w:b/>
          <w:color w:val="212121"/>
        </w:rPr>
        <w:t xml:space="preserve">lines </w:t>
      </w:r>
      <w:r w:rsidR="00E77FE0">
        <w:rPr>
          <w:rFonts w:ascii="Calibri" w:eastAsia="Calibri" w:hAnsi="Calibri" w:cs="Calibri"/>
          <w:b/>
          <w:color w:val="212121"/>
        </w:rPr>
        <w:t>4</w:t>
      </w:r>
      <w:r w:rsidR="0012733C">
        <w:rPr>
          <w:rFonts w:ascii="Calibri" w:eastAsia="Calibri" w:hAnsi="Calibri" w:cs="Calibri"/>
          <w:b/>
          <w:color w:val="212121"/>
        </w:rPr>
        <w:t>7</w:t>
      </w:r>
      <w:r w:rsidR="00E77FE0">
        <w:rPr>
          <w:rFonts w:ascii="Calibri" w:eastAsia="Calibri" w:hAnsi="Calibri" w:cs="Calibri"/>
          <w:b/>
          <w:color w:val="212121"/>
        </w:rPr>
        <w:t>4-4</w:t>
      </w:r>
      <w:r w:rsidR="0012733C">
        <w:rPr>
          <w:rFonts w:ascii="Calibri" w:eastAsia="Calibri" w:hAnsi="Calibri" w:cs="Calibri"/>
          <w:b/>
          <w:color w:val="212121"/>
        </w:rPr>
        <w:t>7</w:t>
      </w:r>
      <w:bookmarkStart w:id="0" w:name="_GoBack"/>
      <w:bookmarkEnd w:id="0"/>
      <w:r w:rsidR="00E77FE0">
        <w:rPr>
          <w:rFonts w:ascii="Calibri" w:eastAsia="Calibri" w:hAnsi="Calibri" w:cs="Calibri"/>
          <w:b/>
          <w:color w:val="212121"/>
        </w:rPr>
        <w:t>6</w:t>
      </w:r>
      <w:r w:rsidR="005E65FC" w:rsidRPr="005A3E30">
        <w:rPr>
          <w:rFonts w:ascii="Calibri" w:eastAsia="Calibri" w:hAnsi="Calibri" w:cs="Calibri"/>
          <w:color w:val="212121"/>
        </w:rPr>
        <w:t>)</w:t>
      </w:r>
      <w:r w:rsidR="005E65FC">
        <w:rPr>
          <w:rFonts w:ascii="Calibri" w:eastAsia="Calibri" w:hAnsi="Calibri" w:cs="Calibri"/>
          <w:color w:val="212121"/>
        </w:rPr>
        <w:t>.</w:t>
      </w:r>
    </w:p>
    <w:p w14:paraId="040070C1" w14:textId="10371BCA" w:rsidR="00587802" w:rsidRPr="0074096D" w:rsidRDefault="00F155A2">
      <w:pPr>
        <w:rPr>
          <w:b/>
        </w:rPr>
      </w:pPr>
      <w:r w:rsidRPr="00F155A2" w:rsidDel="00F155A2">
        <w:rPr>
          <w:highlight w:val="yellow"/>
        </w:rPr>
        <w:t xml:space="preserve"> </w:t>
      </w:r>
    </w:p>
    <w:sectPr w:rsidR="00587802" w:rsidRPr="0074096D" w:rsidSect="005A3E3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B000A"/>
    <w:multiLevelType w:val="multilevel"/>
    <w:tmpl w:val="3760C71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1800" w:hanging="360"/>
      </w:pPr>
      <w:rPr>
        <w:rFonts w:hint="default"/>
        <w:b w:val="0"/>
        <w:color w:val="000000" w:themeColor="text1"/>
      </w:rPr>
    </w:lvl>
    <w:lvl w:ilvl="2">
      <w:start w:val="1"/>
      <w:numFmt w:val="decimal"/>
      <w:lvlText w:val="%1.%2.%3"/>
      <w:lvlJc w:val="left"/>
      <w:pPr>
        <w:ind w:left="3600" w:hanging="720"/>
      </w:pPr>
      <w:rPr>
        <w:rFonts w:hint="default"/>
        <w:b w:val="0"/>
        <w:color w:val="000000" w:themeColor="text1"/>
      </w:rPr>
    </w:lvl>
    <w:lvl w:ilvl="3">
      <w:start w:val="1"/>
      <w:numFmt w:val="decimal"/>
      <w:lvlText w:val="%1.%2.%3.%4"/>
      <w:lvlJc w:val="left"/>
      <w:pPr>
        <w:ind w:left="5040" w:hanging="720"/>
      </w:pPr>
      <w:rPr>
        <w:rFonts w:hint="default"/>
        <w:b w:val="0"/>
        <w:color w:val="000000" w:themeColor="text1"/>
      </w:rPr>
    </w:lvl>
    <w:lvl w:ilvl="4">
      <w:start w:val="1"/>
      <w:numFmt w:val="decimal"/>
      <w:lvlText w:val="%1.%2.%3.%4.%5"/>
      <w:lvlJc w:val="left"/>
      <w:pPr>
        <w:ind w:left="6840" w:hanging="1080"/>
      </w:pPr>
      <w:rPr>
        <w:rFonts w:hint="default"/>
        <w:b w:val="0"/>
        <w:color w:val="000000" w:themeColor="text1"/>
      </w:rPr>
    </w:lvl>
    <w:lvl w:ilvl="5">
      <w:start w:val="1"/>
      <w:numFmt w:val="decimal"/>
      <w:lvlText w:val="%1.%2.%3.%4.%5.%6"/>
      <w:lvlJc w:val="left"/>
      <w:pPr>
        <w:ind w:left="8280" w:hanging="1080"/>
      </w:pPr>
      <w:rPr>
        <w:rFonts w:hint="default"/>
        <w:b w:val="0"/>
        <w:color w:val="000000" w:themeColor="text1"/>
      </w:rPr>
    </w:lvl>
    <w:lvl w:ilvl="6">
      <w:start w:val="1"/>
      <w:numFmt w:val="decimal"/>
      <w:lvlText w:val="%1.%2.%3.%4.%5.%6.%7"/>
      <w:lvlJc w:val="left"/>
      <w:pPr>
        <w:ind w:left="10080" w:hanging="1440"/>
      </w:pPr>
      <w:rPr>
        <w:rFonts w:hint="default"/>
        <w:b w:val="0"/>
        <w:color w:val="000000" w:themeColor="text1"/>
      </w:rPr>
    </w:lvl>
    <w:lvl w:ilvl="7">
      <w:start w:val="1"/>
      <w:numFmt w:val="decimal"/>
      <w:lvlText w:val="%1.%2.%3.%4.%5.%6.%7.%8"/>
      <w:lvlJc w:val="left"/>
      <w:pPr>
        <w:ind w:left="11520" w:hanging="1440"/>
      </w:pPr>
      <w:rPr>
        <w:rFonts w:hint="default"/>
        <w:b w:val="0"/>
        <w:color w:val="000000" w:themeColor="text1"/>
      </w:rPr>
    </w:lvl>
    <w:lvl w:ilvl="8">
      <w:start w:val="1"/>
      <w:numFmt w:val="decimal"/>
      <w:lvlText w:val="%1.%2.%3.%4.%5.%6.%7.%8.%9"/>
      <w:lvlJc w:val="left"/>
      <w:pPr>
        <w:ind w:left="13320" w:hanging="1800"/>
      </w:pPr>
      <w:rPr>
        <w:rFonts w:hint="default"/>
        <w:b w:val="0"/>
        <w:color w:val="000000" w:themeColor="text1"/>
      </w:rPr>
    </w:lvl>
  </w:abstractNum>
  <w:abstractNum w:abstractNumId="1">
    <w:nsid w:val="6F847126"/>
    <w:multiLevelType w:val="hybridMultilevel"/>
    <w:tmpl w:val="482AF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49"/>
    <w:rsid w:val="00004788"/>
    <w:rsid w:val="000D07AC"/>
    <w:rsid w:val="0012733C"/>
    <w:rsid w:val="00137027"/>
    <w:rsid w:val="001431D0"/>
    <w:rsid w:val="00151696"/>
    <w:rsid w:val="001A4509"/>
    <w:rsid w:val="002179D5"/>
    <w:rsid w:val="00221F0A"/>
    <w:rsid w:val="00262FF6"/>
    <w:rsid w:val="002E6602"/>
    <w:rsid w:val="00304A36"/>
    <w:rsid w:val="00306EEA"/>
    <w:rsid w:val="00313896"/>
    <w:rsid w:val="00333CDD"/>
    <w:rsid w:val="00335E3F"/>
    <w:rsid w:val="003E781A"/>
    <w:rsid w:val="004173B5"/>
    <w:rsid w:val="0048576D"/>
    <w:rsid w:val="00495FBC"/>
    <w:rsid w:val="004C5B07"/>
    <w:rsid w:val="004E631D"/>
    <w:rsid w:val="004E7605"/>
    <w:rsid w:val="004F7249"/>
    <w:rsid w:val="00527436"/>
    <w:rsid w:val="00532532"/>
    <w:rsid w:val="00587249"/>
    <w:rsid w:val="00587802"/>
    <w:rsid w:val="005A3E30"/>
    <w:rsid w:val="005E570F"/>
    <w:rsid w:val="005E65FC"/>
    <w:rsid w:val="005F48C5"/>
    <w:rsid w:val="005F7D59"/>
    <w:rsid w:val="00605A47"/>
    <w:rsid w:val="0060775B"/>
    <w:rsid w:val="00616C1B"/>
    <w:rsid w:val="00633D48"/>
    <w:rsid w:val="006351EB"/>
    <w:rsid w:val="00652097"/>
    <w:rsid w:val="00681163"/>
    <w:rsid w:val="006A1223"/>
    <w:rsid w:val="006D3607"/>
    <w:rsid w:val="00713308"/>
    <w:rsid w:val="00723D3A"/>
    <w:rsid w:val="00730B1E"/>
    <w:rsid w:val="0074096D"/>
    <w:rsid w:val="007410DE"/>
    <w:rsid w:val="00754675"/>
    <w:rsid w:val="00764555"/>
    <w:rsid w:val="00772325"/>
    <w:rsid w:val="00780D38"/>
    <w:rsid w:val="007834EF"/>
    <w:rsid w:val="007A52F7"/>
    <w:rsid w:val="007C327B"/>
    <w:rsid w:val="0080019C"/>
    <w:rsid w:val="008004A7"/>
    <w:rsid w:val="008025B6"/>
    <w:rsid w:val="00806CEA"/>
    <w:rsid w:val="00840DD3"/>
    <w:rsid w:val="00856EE6"/>
    <w:rsid w:val="0086588C"/>
    <w:rsid w:val="0086589E"/>
    <w:rsid w:val="0086733E"/>
    <w:rsid w:val="00882A28"/>
    <w:rsid w:val="00884891"/>
    <w:rsid w:val="00891030"/>
    <w:rsid w:val="008C42AE"/>
    <w:rsid w:val="008E7594"/>
    <w:rsid w:val="008F0FF0"/>
    <w:rsid w:val="008F5A5C"/>
    <w:rsid w:val="008F6932"/>
    <w:rsid w:val="00901834"/>
    <w:rsid w:val="00906FA8"/>
    <w:rsid w:val="00944469"/>
    <w:rsid w:val="00947957"/>
    <w:rsid w:val="009809B7"/>
    <w:rsid w:val="009C32BB"/>
    <w:rsid w:val="009C4062"/>
    <w:rsid w:val="009D3283"/>
    <w:rsid w:val="009D565A"/>
    <w:rsid w:val="00A00622"/>
    <w:rsid w:val="00A10166"/>
    <w:rsid w:val="00A21C09"/>
    <w:rsid w:val="00A319E4"/>
    <w:rsid w:val="00A52CF7"/>
    <w:rsid w:val="00A66797"/>
    <w:rsid w:val="00AC26F8"/>
    <w:rsid w:val="00AC5471"/>
    <w:rsid w:val="00B056AF"/>
    <w:rsid w:val="00B228DB"/>
    <w:rsid w:val="00B4130F"/>
    <w:rsid w:val="00B417EB"/>
    <w:rsid w:val="00B4216E"/>
    <w:rsid w:val="00B5328D"/>
    <w:rsid w:val="00B827FF"/>
    <w:rsid w:val="00B9372E"/>
    <w:rsid w:val="00BA4D48"/>
    <w:rsid w:val="00BB407B"/>
    <w:rsid w:val="00BB5794"/>
    <w:rsid w:val="00BB7388"/>
    <w:rsid w:val="00BE2C3F"/>
    <w:rsid w:val="00BE668D"/>
    <w:rsid w:val="00C10802"/>
    <w:rsid w:val="00C14400"/>
    <w:rsid w:val="00C24C4C"/>
    <w:rsid w:val="00C276FB"/>
    <w:rsid w:val="00C47849"/>
    <w:rsid w:val="00CD1AB4"/>
    <w:rsid w:val="00D00931"/>
    <w:rsid w:val="00D3774F"/>
    <w:rsid w:val="00D418C0"/>
    <w:rsid w:val="00D70BBE"/>
    <w:rsid w:val="00D913A2"/>
    <w:rsid w:val="00DA4024"/>
    <w:rsid w:val="00DB525B"/>
    <w:rsid w:val="00E00303"/>
    <w:rsid w:val="00E02B4B"/>
    <w:rsid w:val="00E05C7F"/>
    <w:rsid w:val="00E27309"/>
    <w:rsid w:val="00E445EB"/>
    <w:rsid w:val="00E57FE9"/>
    <w:rsid w:val="00E619AC"/>
    <w:rsid w:val="00E63C49"/>
    <w:rsid w:val="00E71242"/>
    <w:rsid w:val="00E77FE0"/>
    <w:rsid w:val="00ED06F6"/>
    <w:rsid w:val="00EF2CE7"/>
    <w:rsid w:val="00F155A2"/>
    <w:rsid w:val="00F42BD5"/>
    <w:rsid w:val="00F47C3A"/>
    <w:rsid w:val="00F50E44"/>
    <w:rsid w:val="00F73292"/>
    <w:rsid w:val="00F91272"/>
    <w:rsid w:val="00FA76CE"/>
    <w:rsid w:val="00FB417E"/>
    <w:rsid w:val="00FC4823"/>
    <w:rsid w:val="00FD2CBD"/>
    <w:rsid w:val="00FD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41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FF0"/>
    <w:pPr>
      <w:ind w:left="720"/>
      <w:contextualSpacing/>
    </w:pPr>
  </w:style>
  <w:style w:type="paragraph" w:styleId="NormalWeb">
    <w:name w:val="Normal (Web)"/>
    <w:basedOn w:val="Normal"/>
    <w:uiPriority w:val="99"/>
    <w:semiHidden/>
    <w:unhideWhenUsed/>
    <w:rsid w:val="008C42AE"/>
    <w:rPr>
      <w:rFonts w:ascii="Times New Roman" w:hAnsi="Times New Roman" w:cs="Times New Roman"/>
    </w:rPr>
  </w:style>
  <w:style w:type="paragraph" w:styleId="BalloonText">
    <w:name w:val="Balloon Text"/>
    <w:basedOn w:val="Normal"/>
    <w:link w:val="BalloonTextChar"/>
    <w:uiPriority w:val="99"/>
    <w:semiHidden/>
    <w:unhideWhenUsed/>
    <w:rsid w:val="008F5A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A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FF0"/>
    <w:pPr>
      <w:ind w:left="720"/>
      <w:contextualSpacing/>
    </w:pPr>
  </w:style>
  <w:style w:type="paragraph" w:styleId="NormalWeb">
    <w:name w:val="Normal (Web)"/>
    <w:basedOn w:val="Normal"/>
    <w:uiPriority w:val="99"/>
    <w:semiHidden/>
    <w:unhideWhenUsed/>
    <w:rsid w:val="008C42AE"/>
    <w:rPr>
      <w:rFonts w:ascii="Times New Roman" w:hAnsi="Times New Roman" w:cs="Times New Roman"/>
    </w:rPr>
  </w:style>
  <w:style w:type="paragraph" w:styleId="BalloonText">
    <w:name w:val="Balloon Text"/>
    <w:basedOn w:val="Normal"/>
    <w:link w:val="BalloonTextChar"/>
    <w:uiPriority w:val="99"/>
    <w:semiHidden/>
    <w:unhideWhenUsed/>
    <w:rsid w:val="008F5A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A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02">
      <w:bodyDiv w:val="1"/>
      <w:marLeft w:val="0"/>
      <w:marRight w:val="0"/>
      <w:marTop w:val="0"/>
      <w:marBottom w:val="0"/>
      <w:divBdr>
        <w:top w:val="none" w:sz="0" w:space="0" w:color="auto"/>
        <w:left w:val="none" w:sz="0" w:space="0" w:color="auto"/>
        <w:bottom w:val="none" w:sz="0" w:space="0" w:color="auto"/>
        <w:right w:val="none" w:sz="0" w:space="0" w:color="auto"/>
      </w:divBdr>
    </w:div>
    <w:div w:id="1375078613">
      <w:bodyDiv w:val="1"/>
      <w:marLeft w:val="0"/>
      <w:marRight w:val="0"/>
      <w:marTop w:val="0"/>
      <w:marBottom w:val="0"/>
      <w:divBdr>
        <w:top w:val="none" w:sz="0" w:space="0" w:color="auto"/>
        <w:left w:val="none" w:sz="0" w:space="0" w:color="auto"/>
        <w:bottom w:val="none" w:sz="0" w:space="0" w:color="auto"/>
        <w:right w:val="none" w:sz="0" w:space="0" w:color="auto"/>
      </w:divBdr>
      <w:divsChild>
        <w:div w:id="1590114847">
          <w:marLeft w:val="0"/>
          <w:marRight w:val="0"/>
          <w:marTop w:val="0"/>
          <w:marBottom w:val="0"/>
          <w:divBdr>
            <w:top w:val="none" w:sz="0" w:space="0" w:color="auto"/>
            <w:left w:val="none" w:sz="0" w:space="0" w:color="auto"/>
            <w:bottom w:val="none" w:sz="0" w:space="0" w:color="auto"/>
            <w:right w:val="none" w:sz="0" w:space="0" w:color="auto"/>
          </w:divBdr>
          <w:divsChild>
            <w:div w:id="744959455">
              <w:marLeft w:val="0"/>
              <w:marRight w:val="0"/>
              <w:marTop w:val="0"/>
              <w:marBottom w:val="0"/>
              <w:divBdr>
                <w:top w:val="none" w:sz="0" w:space="0" w:color="auto"/>
                <w:left w:val="none" w:sz="0" w:space="0" w:color="auto"/>
                <w:bottom w:val="none" w:sz="0" w:space="0" w:color="auto"/>
                <w:right w:val="none" w:sz="0" w:space="0" w:color="auto"/>
              </w:divBdr>
              <w:divsChild>
                <w:div w:id="14338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74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8">
          <w:marLeft w:val="0"/>
          <w:marRight w:val="0"/>
          <w:marTop w:val="0"/>
          <w:marBottom w:val="0"/>
          <w:divBdr>
            <w:top w:val="none" w:sz="0" w:space="0" w:color="auto"/>
            <w:left w:val="none" w:sz="0" w:space="0" w:color="auto"/>
            <w:bottom w:val="none" w:sz="0" w:space="0" w:color="auto"/>
            <w:right w:val="none" w:sz="0" w:space="0" w:color="auto"/>
          </w:divBdr>
          <w:divsChild>
            <w:div w:id="1588808762">
              <w:marLeft w:val="0"/>
              <w:marRight w:val="0"/>
              <w:marTop w:val="0"/>
              <w:marBottom w:val="0"/>
              <w:divBdr>
                <w:top w:val="none" w:sz="0" w:space="0" w:color="auto"/>
                <w:left w:val="none" w:sz="0" w:space="0" w:color="auto"/>
                <w:bottom w:val="none" w:sz="0" w:space="0" w:color="auto"/>
                <w:right w:val="none" w:sz="0" w:space="0" w:color="auto"/>
              </w:divBdr>
              <w:divsChild>
                <w:div w:id="9198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2985</Words>
  <Characters>17019</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Duneia McManus</dc:creator>
  <cp:keywords/>
  <dc:description/>
  <cp:lastModifiedBy>Asha Pillai</cp:lastModifiedBy>
  <cp:revision>2</cp:revision>
  <dcterms:created xsi:type="dcterms:W3CDTF">2019-05-25T22:55:00Z</dcterms:created>
  <dcterms:modified xsi:type="dcterms:W3CDTF">2019-05-25T22:55:00Z</dcterms:modified>
</cp:coreProperties>
</file>