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409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222391" w:rsidRPr="00006387" w:rsidRDefault="000C2B8A" w:rsidP="00D85731">
            <w:pPr>
              <w:spacing w:after="0"/>
              <w:rPr>
                <w:rFonts w:ascii="Helvetica Neue" w:hAnsi="Helvetica Neue"/>
              </w:rPr>
            </w:pPr>
            <w:r>
              <w:rPr>
                <w:rFonts w:ascii="Helvetica Neue" w:hAnsi="Helvetica Neue"/>
              </w:rPr>
              <w:t>6</w:t>
            </w:r>
          </w:p>
        </w:tc>
        <w:tc>
          <w:tcPr>
            <w:tcW w:w="2084" w:type="dxa"/>
            <w:vMerge w:val="restart"/>
          </w:tcPr>
          <w:p w:rsidR="00D85731" w:rsidRPr="00006387" w:rsidRDefault="000C2B8A" w:rsidP="00D85731">
            <w:pPr>
              <w:spacing w:after="0"/>
              <w:rPr>
                <w:rFonts w:ascii="Helvetica Neue" w:hAnsi="Helvetica Neue"/>
              </w:rPr>
            </w:pPr>
            <w:proofErr w:type="spellStart"/>
            <w:r>
              <w:rPr>
                <w:rFonts w:ascii="Helvetica Neue" w:hAnsi="Helvetica Neue"/>
              </w:rPr>
              <w:t>Sisi</w:t>
            </w:r>
            <w:proofErr w:type="spellEnd"/>
            <w:r>
              <w:rPr>
                <w:rFonts w:ascii="Helvetica Neue" w:hAnsi="Helvetica Neue"/>
              </w:rPr>
              <w:t xml:space="preserve"> Peng (She appears correctly on the video, but her name in missing in the author list on the website)</w:t>
            </w:r>
          </w:p>
        </w:tc>
        <w:tc>
          <w:tcPr>
            <w:tcW w:w="2912" w:type="dxa"/>
          </w:tcPr>
          <w:p w:rsidR="000C2B8A" w:rsidRPr="0023740E" w:rsidRDefault="000C2B8A" w:rsidP="000C2B8A">
            <w:pPr>
              <w:pStyle w:val="Sinespaciado"/>
              <w:rPr>
                <w:rFonts w:cstheme="minorHAnsi"/>
                <w:sz w:val="24"/>
                <w:szCs w:val="24"/>
              </w:rPr>
            </w:pPr>
            <w:r w:rsidRPr="0023740E">
              <w:rPr>
                <w:rFonts w:cstheme="minorHAnsi"/>
                <w:sz w:val="24"/>
                <w:szCs w:val="24"/>
              </w:rPr>
              <w:t xml:space="preserve">Center for Translational </w:t>
            </w:r>
            <w:proofErr w:type="spellStart"/>
            <w:r w:rsidRPr="0023740E">
              <w:rPr>
                <w:rFonts w:cstheme="minorHAnsi"/>
                <w:sz w:val="24"/>
                <w:szCs w:val="24"/>
              </w:rPr>
              <w:t>Neuromedicine</w:t>
            </w:r>
            <w:proofErr w:type="spellEnd"/>
            <w:r w:rsidRPr="0023740E">
              <w:rPr>
                <w:rFonts w:cstheme="minorHAnsi"/>
                <w:sz w:val="24"/>
                <w:szCs w:val="24"/>
              </w:rPr>
              <w:t>, University of Rochester Medical Center, Rochester, NY, USA</w:t>
            </w:r>
          </w:p>
          <w:p w:rsidR="00D85731" w:rsidRPr="00006387" w:rsidRDefault="00D85731" w:rsidP="00D85731">
            <w:pPr>
              <w:spacing w:after="0"/>
              <w:rPr>
                <w:rFonts w:ascii="Helvetica Neue" w:hAnsi="Helvetica Neue"/>
              </w:rPr>
            </w:pPr>
          </w:p>
        </w:tc>
        <w:tc>
          <w:tcPr>
            <w:tcW w:w="2912" w:type="dxa"/>
            <w:vMerge w:val="restart"/>
          </w:tcPr>
          <w:p w:rsidR="00D85731" w:rsidRPr="00006387" w:rsidRDefault="000C2B8A" w:rsidP="00D85731">
            <w:pPr>
              <w:spacing w:after="0"/>
              <w:rPr>
                <w:rFonts w:ascii="Helvetica Neue" w:hAnsi="Helvetica Neue"/>
              </w:rPr>
            </w:pPr>
            <w:hyperlink r:id="rId7" w:history="1">
              <w:r>
                <w:rPr>
                  <w:rStyle w:val="Hipervnculo"/>
                  <w:rFonts w:ascii="Open Sans" w:hAnsi="Open Sans" w:cs="Open Sans"/>
                  <w:color w:val="0061AB"/>
                  <w:sz w:val="27"/>
                  <w:szCs w:val="27"/>
                  <w:bdr w:val="none" w:sz="0" w:space="0" w:color="auto" w:frame="1"/>
                  <w:shd w:val="clear" w:color="auto" w:fill="FFFFFF"/>
                </w:rPr>
                <w:t>sisi_peng@urmc.rochester.edu</w:t>
              </w:r>
            </w:hyperlink>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222391" w:rsidRPr="00006387" w:rsidRDefault="00222391" w:rsidP="00D85731">
            <w:pPr>
              <w:spacing w:after="0"/>
              <w:rPr>
                <w:rFonts w:ascii="Helvetica Neue" w:hAnsi="Helvetica Neue"/>
              </w:rPr>
            </w:pPr>
          </w:p>
        </w:tc>
        <w:tc>
          <w:tcPr>
            <w:tcW w:w="2084" w:type="dxa"/>
            <w:vMerge w:val="restart"/>
          </w:tcPr>
          <w:p w:rsidR="00222391" w:rsidRPr="00006387" w:rsidRDefault="0022239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79465E" w:rsidP="00D85731">
            <w:pPr>
              <w:spacing w:after="0"/>
              <w:rPr>
                <w:rFonts w:ascii="Helvetica Neue" w:hAnsi="Helvetica Neue"/>
              </w:rPr>
            </w:pPr>
            <w:r>
              <w:rPr>
                <w:rFonts w:ascii="Helvetica Neue" w:hAnsi="Helvetica Neue"/>
              </w:rPr>
              <w:t>4:50</w:t>
            </w:r>
          </w:p>
        </w:tc>
        <w:tc>
          <w:tcPr>
            <w:tcW w:w="2970" w:type="dxa"/>
          </w:tcPr>
          <w:p w:rsidR="0079465E" w:rsidRDefault="0079465E" w:rsidP="0079465E">
            <w:pPr>
              <w:pStyle w:val="Prrafodelista"/>
              <w:ind w:left="0"/>
              <w:rPr>
                <w:rFonts w:ascii="Helvetica" w:hAnsi="Helvetica" w:cs="Calibri"/>
                <w:sz w:val="22"/>
                <w:szCs w:val="22"/>
              </w:rPr>
            </w:pPr>
          </w:p>
          <w:p w:rsidR="0079465E" w:rsidRDefault="0079465E" w:rsidP="0079465E">
            <w:pPr>
              <w:pStyle w:val="Prrafodelista"/>
              <w:ind w:left="0"/>
              <w:rPr>
                <w:rFonts w:ascii="Helvetica" w:hAnsi="Helvetica" w:cs="Calibri"/>
                <w:sz w:val="22"/>
                <w:szCs w:val="22"/>
              </w:rPr>
            </w:pPr>
            <w:r>
              <w:rPr>
                <w:rFonts w:ascii="Helvetica" w:hAnsi="Helvetica" w:cs="Calibri"/>
                <w:sz w:val="22"/>
                <w:szCs w:val="22"/>
              </w:rPr>
              <w:t xml:space="preserve">Once the </w:t>
            </w:r>
            <w:r w:rsidRPr="0079465E">
              <w:rPr>
                <w:rFonts w:ascii="Helvetica" w:hAnsi="Helvetica" w:cs="Calibri"/>
                <w:b/>
                <w:sz w:val="22"/>
                <w:szCs w:val="22"/>
                <w:highlight w:val="yellow"/>
              </w:rPr>
              <w:t>CF</w:t>
            </w:r>
            <w:r w:rsidRPr="0079465E">
              <w:rPr>
                <w:rFonts w:ascii="Helvetica" w:hAnsi="Helvetica" w:cs="Calibri"/>
                <w:b/>
                <w:sz w:val="22"/>
                <w:szCs w:val="22"/>
                <w:highlight w:val="yellow"/>
              </w:rPr>
              <w:t>S</w:t>
            </w:r>
            <w:r>
              <w:rPr>
                <w:rFonts w:ascii="Helvetica" w:hAnsi="Helvetica" w:cs="Calibri"/>
                <w:sz w:val="22"/>
                <w:szCs w:val="22"/>
              </w:rPr>
              <w:t xml:space="preserve"> tracer has been infused into the cisterna magna </w:t>
            </w:r>
            <w:r>
              <w:rPr>
                <w:rFonts w:ascii="Helvetica" w:hAnsi="Helvetica" w:cs="Calibri"/>
                <w:b/>
                <w:sz w:val="22"/>
                <w:szCs w:val="22"/>
              </w:rPr>
              <w:t>[1]</w:t>
            </w:r>
            <w:r>
              <w:rPr>
                <w:rFonts w:ascii="Helvetica" w:hAnsi="Helvetica" w:cs="Calibri"/>
                <w:sz w:val="22"/>
                <w:szCs w:val="22"/>
              </w:rPr>
              <w:t xml:space="preserve">, the tracer fluorescence is first observed in large pools of subarachnoid CSF, at the </w:t>
            </w:r>
            <w:proofErr w:type="spellStart"/>
            <w:r>
              <w:rPr>
                <w:rFonts w:ascii="Helvetica" w:hAnsi="Helvetica" w:cs="Calibri"/>
                <w:sz w:val="22"/>
                <w:szCs w:val="22"/>
              </w:rPr>
              <w:t>olfactofrontal</w:t>
            </w:r>
            <w:proofErr w:type="spellEnd"/>
            <w:r>
              <w:rPr>
                <w:rFonts w:ascii="Helvetica" w:hAnsi="Helvetica" w:cs="Calibri"/>
                <w:sz w:val="22"/>
                <w:szCs w:val="22"/>
              </w:rPr>
              <w:t xml:space="preserve"> cistern </w:t>
            </w:r>
            <w:r>
              <w:rPr>
                <w:rFonts w:ascii="Helvetica" w:hAnsi="Helvetica" w:cs="Calibri"/>
                <w:b/>
                <w:sz w:val="22"/>
                <w:szCs w:val="22"/>
              </w:rPr>
              <w:t>[3]</w:t>
            </w:r>
            <w:r>
              <w:rPr>
                <w:rFonts w:ascii="Helvetica" w:hAnsi="Helvetica" w:cs="Calibri"/>
                <w:sz w:val="22"/>
                <w:szCs w:val="22"/>
              </w:rPr>
              <w:t>, and the quadrigeminal cistern near the pineal recess and eventually, surrounding the middle cerebral arteries</w:t>
            </w:r>
            <w:r>
              <w:rPr>
                <w:rFonts w:ascii="Helvetica" w:hAnsi="Helvetica" w:cs="Calibri"/>
                <w:b/>
                <w:sz w:val="22"/>
                <w:szCs w:val="22"/>
              </w:rPr>
              <w:t xml:space="preserve"> [4]</w:t>
            </w:r>
            <w:r>
              <w:rPr>
                <w:rFonts w:ascii="Helvetica" w:hAnsi="Helvetica" w:cs="Calibri"/>
                <w:sz w:val="22"/>
                <w:szCs w:val="22"/>
              </w:rPr>
              <w:t>.</w:t>
            </w:r>
          </w:p>
          <w:p w:rsidR="0079465E" w:rsidRDefault="0079465E" w:rsidP="0079465E">
            <w:pPr>
              <w:spacing w:after="0"/>
              <w:rPr>
                <w:rFonts w:ascii="Helvetica Neue" w:hAnsi="Helvetica Neue"/>
              </w:rPr>
            </w:pPr>
          </w:p>
          <w:p w:rsidR="0079465E" w:rsidRDefault="0079465E" w:rsidP="0079465E">
            <w:pPr>
              <w:spacing w:after="0"/>
              <w:rPr>
                <w:rFonts w:ascii="Helvetica Neue" w:hAnsi="Helvetica Neue"/>
              </w:rPr>
            </w:pPr>
          </w:p>
          <w:p w:rsidR="0079465E" w:rsidRDefault="0079465E" w:rsidP="0079465E">
            <w:pPr>
              <w:spacing w:after="0"/>
              <w:rPr>
                <w:rFonts w:ascii="Helvetica Neue" w:hAnsi="Helvetica Neue"/>
              </w:rPr>
            </w:pPr>
          </w:p>
          <w:p w:rsidR="00D85731" w:rsidRPr="00006387" w:rsidRDefault="0079465E" w:rsidP="0079465E">
            <w:pPr>
              <w:spacing w:after="0"/>
              <w:rPr>
                <w:rFonts w:ascii="Helvetica Neue" w:hAnsi="Helvetica Neue"/>
              </w:rPr>
            </w:pPr>
            <w:r>
              <w:rPr>
                <w:rFonts w:ascii="Helvetica Neue" w:hAnsi="Helvetica Neue"/>
              </w:rPr>
              <w:t xml:space="preserve">(Please, correct </w:t>
            </w:r>
            <w:r>
              <w:rPr>
                <w:rFonts w:ascii="Helvetica Neue" w:hAnsi="Helvetica Neue"/>
              </w:rPr>
              <w:t>pronunciation mistake on CSF)</w:t>
            </w:r>
          </w:p>
        </w:tc>
        <w:tc>
          <w:tcPr>
            <w:tcW w:w="3348" w:type="dxa"/>
          </w:tcPr>
          <w:p w:rsidR="0079465E" w:rsidRDefault="0079465E" w:rsidP="0079465E">
            <w:pPr>
              <w:rPr>
                <w:rFonts w:ascii="Helvetica Neue" w:hAnsi="Helvetica Neue"/>
                <w:i/>
              </w:rPr>
            </w:pPr>
            <w:r>
              <w:rPr>
                <w:rFonts w:ascii="Helvetica Neue" w:hAnsi="Helvetica Neue"/>
                <w:i/>
              </w:rPr>
              <w:t>Rewritten Script Text:</w:t>
            </w:r>
          </w:p>
          <w:p w:rsidR="0079465E" w:rsidRDefault="0079465E" w:rsidP="0079465E">
            <w:pPr>
              <w:pStyle w:val="Prrafodelista"/>
              <w:ind w:left="0"/>
              <w:rPr>
                <w:rFonts w:ascii="Helvetica" w:hAnsi="Helvetica" w:cs="Calibri"/>
                <w:sz w:val="22"/>
                <w:szCs w:val="22"/>
              </w:rPr>
            </w:pPr>
          </w:p>
          <w:p w:rsidR="0079465E" w:rsidRDefault="0079465E" w:rsidP="0079465E">
            <w:pPr>
              <w:pStyle w:val="Prrafodelista"/>
              <w:ind w:left="0"/>
              <w:rPr>
                <w:rFonts w:ascii="Helvetica" w:hAnsi="Helvetica" w:cs="Calibri"/>
                <w:sz w:val="22"/>
                <w:szCs w:val="22"/>
              </w:rPr>
            </w:pPr>
            <w:r>
              <w:rPr>
                <w:rFonts w:ascii="Helvetica" w:hAnsi="Helvetica" w:cs="Calibri"/>
                <w:sz w:val="22"/>
                <w:szCs w:val="22"/>
              </w:rPr>
              <w:t xml:space="preserve">Once the </w:t>
            </w:r>
            <w:r w:rsidRPr="0079465E">
              <w:rPr>
                <w:rFonts w:ascii="Helvetica" w:hAnsi="Helvetica" w:cs="Calibri"/>
                <w:b/>
                <w:sz w:val="22"/>
                <w:szCs w:val="22"/>
                <w:highlight w:val="yellow"/>
              </w:rPr>
              <w:t>CSF</w:t>
            </w:r>
            <w:r>
              <w:rPr>
                <w:rFonts w:ascii="Helvetica" w:hAnsi="Helvetica" w:cs="Calibri"/>
                <w:sz w:val="22"/>
                <w:szCs w:val="22"/>
              </w:rPr>
              <w:t xml:space="preserve"> tracer has been infused into the cisterna magna </w:t>
            </w:r>
            <w:r>
              <w:rPr>
                <w:rFonts w:ascii="Helvetica" w:hAnsi="Helvetica" w:cs="Calibri"/>
                <w:b/>
                <w:sz w:val="22"/>
                <w:szCs w:val="22"/>
              </w:rPr>
              <w:t>[1]</w:t>
            </w:r>
            <w:r>
              <w:rPr>
                <w:rFonts w:ascii="Helvetica" w:hAnsi="Helvetica" w:cs="Calibri"/>
                <w:sz w:val="22"/>
                <w:szCs w:val="22"/>
              </w:rPr>
              <w:t xml:space="preserve">, the tracer fluorescence is first observed in large pools of subarachnoid CSF, at the </w:t>
            </w:r>
            <w:proofErr w:type="spellStart"/>
            <w:r>
              <w:rPr>
                <w:rFonts w:ascii="Helvetica" w:hAnsi="Helvetica" w:cs="Calibri"/>
                <w:sz w:val="22"/>
                <w:szCs w:val="22"/>
              </w:rPr>
              <w:t>olfactofrontal</w:t>
            </w:r>
            <w:proofErr w:type="spellEnd"/>
            <w:r>
              <w:rPr>
                <w:rFonts w:ascii="Helvetica" w:hAnsi="Helvetica" w:cs="Calibri"/>
                <w:sz w:val="22"/>
                <w:szCs w:val="22"/>
              </w:rPr>
              <w:t xml:space="preserve"> cistern </w:t>
            </w:r>
            <w:r>
              <w:rPr>
                <w:rFonts w:ascii="Helvetica" w:hAnsi="Helvetica" w:cs="Calibri"/>
                <w:b/>
                <w:sz w:val="22"/>
                <w:szCs w:val="22"/>
              </w:rPr>
              <w:t>[3]</w:t>
            </w:r>
            <w:r>
              <w:rPr>
                <w:rFonts w:ascii="Helvetica" w:hAnsi="Helvetica" w:cs="Calibri"/>
                <w:sz w:val="22"/>
                <w:szCs w:val="22"/>
              </w:rPr>
              <w:t>, and the quadrigeminal cistern near the pineal recess and eventually, surrounding the middle cerebral arteries</w:t>
            </w:r>
            <w:r>
              <w:rPr>
                <w:rFonts w:ascii="Helvetica" w:hAnsi="Helvetica" w:cs="Calibri"/>
                <w:b/>
                <w:sz w:val="22"/>
                <w:szCs w:val="22"/>
              </w:rPr>
              <w:t xml:space="preserve"> [4]</w:t>
            </w:r>
            <w:r>
              <w:rPr>
                <w:rFonts w:ascii="Helvetica" w:hAnsi="Helvetica" w:cs="Calibri"/>
                <w:sz w:val="22"/>
                <w:szCs w:val="22"/>
              </w:rPr>
              <w:t>.</w:t>
            </w:r>
          </w:p>
          <w:p w:rsidR="00D85731" w:rsidRPr="00006387" w:rsidRDefault="00D85731" w:rsidP="0079465E">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22239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108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4050"/>
        <w:gridCol w:w="1080"/>
        <w:gridCol w:w="3870"/>
      </w:tblGrid>
      <w:tr w:rsidR="00D85731" w:rsidRPr="00006387" w:rsidTr="00574CC6">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405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rsidTr="00574CC6">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405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4050" w:type="dxa"/>
          </w:tcPr>
          <w:p w:rsidR="00222391" w:rsidRPr="00006387" w:rsidRDefault="0022239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574CC6">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405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397FF7" w:rsidRPr="00397FF7" w:rsidRDefault="00397FF7" w:rsidP="00397FF7">
            <w:pPr>
              <w:pStyle w:val="Prrafodelista"/>
              <w:numPr>
                <w:ilvl w:val="0"/>
                <w:numId w:val="17"/>
              </w:numPr>
              <w:spacing w:after="160" w:line="259" w:lineRule="auto"/>
              <w:jc w:val="both"/>
              <w:rPr>
                <w:rFonts w:asciiTheme="minorHAnsi" w:hAnsiTheme="minorHAnsi" w:cstheme="minorHAnsi"/>
                <w:vanish/>
                <w:highlight w:val="yellow"/>
              </w:rPr>
            </w:pPr>
          </w:p>
          <w:p w:rsidR="00397FF7" w:rsidRPr="00397FF7" w:rsidRDefault="00397FF7" w:rsidP="00397FF7">
            <w:pPr>
              <w:pStyle w:val="Prrafodelista"/>
              <w:numPr>
                <w:ilvl w:val="0"/>
                <w:numId w:val="17"/>
              </w:numPr>
              <w:spacing w:after="160" w:line="259" w:lineRule="auto"/>
              <w:jc w:val="both"/>
              <w:rPr>
                <w:rFonts w:asciiTheme="minorHAnsi" w:hAnsiTheme="minorHAnsi" w:cstheme="minorHAnsi"/>
                <w:vanish/>
                <w:highlight w:val="yellow"/>
              </w:rPr>
            </w:pPr>
          </w:p>
          <w:p w:rsidR="00397FF7" w:rsidRPr="00397FF7" w:rsidRDefault="00397FF7" w:rsidP="00397FF7">
            <w:pPr>
              <w:pStyle w:val="Prrafodelista"/>
              <w:numPr>
                <w:ilvl w:val="1"/>
                <w:numId w:val="17"/>
              </w:numPr>
              <w:spacing w:after="160" w:line="259" w:lineRule="auto"/>
              <w:jc w:val="both"/>
              <w:rPr>
                <w:rFonts w:asciiTheme="minorHAnsi" w:hAnsiTheme="minorHAnsi" w:cstheme="minorHAnsi"/>
                <w:vanish/>
                <w:highlight w:val="yellow"/>
              </w:rPr>
            </w:pPr>
          </w:p>
          <w:p w:rsidR="00397FF7" w:rsidRPr="00397FF7" w:rsidRDefault="00397FF7" w:rsidP="00397FF7">
            <w:pPr>
              <w:pStyle w:val="Prrafodelista"/>
              <w:numPr>
                <w:ilvl w:val="1"/>
                <w:numId w:val="17"/>
              </w:numPr>
              <w:spacing w:after="160" w:line="259" w:lineRule="auto"/>
              <w:jc w:val="both"/>
              <w:rPr>
                <w:rFonts w:asciiTheme="minorHAnsi" w:hAnsiTheme="minorHAnsi" w:cstheme="minorHAnsi"/>
                <w:vanish/>
                <w:highlight w:val="yellow"/>
              </w:rPr>
            </w:pPr>
          </w:p>
          <w:p w:rsidR="00397FF7" w:rsidRPr="00397FF7" w:rsidRDefault="00397FF7" w:rsidP="00397FF7">
            <w:pPr>
              <w:pStyle w:val="Prrafodelista"/>
              <w:numPr>
                <w:ilvl w:val="1"/>
                <w:numId w:val="17"/>
              </w:numPr>
              <w:spacing w:after="160" w:line="259" w:lineRule="auto"/>
              <w:jc w:val="both"/>
              <w:rPr>
                <w:rFonts w:asciiTheme="minorHAnsi" w:hAnsiTheme="minorHAnsi" w:cstheme="minorHAnsi"/>
                <w:vanish/>
                <w:highlight w:val="yellow"/>
              </w:rPr>
            </w:pPr>
          </w:p>
          <w:p w:rsidR="00397FF7" w:rsidRPr="00397FF7" w:rsidRDefault="00397FF7" w:rsidP="00397FF7">
            <w:pPr>
              <w:pStyle w:val="Prrafodelista"/>
              <w:numPr>
                <w:ilvl w:val="1"/>
                <w:numId w:val="17"/>
              </w:numPr>
              <w:spacing w:after="160" w:line="259" w:lineRule="auto"/>
              <w:jc w:val="both"/>
              <w:rPr>
                <w:rFonts w:asciiTheme="minorHAnsi" w:hAnsiTheme="minorHAnsi" w:cstheme="minorHAnsi"/>
                <w:vanish/>
                <w:highlight w:val="yellow"/>
              </w:rPr>
            </w:pPr>
          </w:p>
          <w:p w:rsidR="00D85731" w:rsidRPr="00006387" w:rsidRDefault="00D85731" w:rsidP="000C2B8A">
            <w:pPr>
              <w:pStyle w:val="Prrafodelista"/>
              <w:numPr>
                <w:ilvl w:val="1"/>
                <w:numId w:val="17"/>
              </w:numPr>
              <w:spacing w:after="160" w:line="259" w:lineRule="auto"/>
              <w:jc w:val="both"/>
              <w:rPr>
                <w:rFonts w:ascii="Helvetica Neue" w:hAnsi="Helvetica Neue"/>
              </w:rPr>
            </w:pPr>
          </w:p>
        </w:tc>
        <w:tc>
          <w:tcPr>
            <w:tcW w:w="2769" w:type="dxa"/>
          </w:tcPr>
          <w:p w:rsidR="00D85731" w:rsidRPr="00006387" w:rsidRDefault="000C2B8A">
            <w:pPr>
              <w:rPr>
                <w:rFonts w:ascii="Helvetica Neue" w:hAnsi="Helvetica Neue"/>
              </w:rPr>
            </w:pPr>
            <w:r>
              <w:rPr>
                <w:rFonts w:ascii="Helvetica Neue" w:hAnsi="Helvetica Neue"/>
              </w:rPr>
              <w:t>Apply topical analgesia</w:t>
            </w:r>
            <w:r w:rsidR="004F0607">
              <w:rPr>
                <w:rFonts w:ascii="Helvetica Neue" w:hAnsi="Helvetica Neue"/>
              </w:rPr>
              <w:t xml:space="preserve"> </w:t>
            </w:r>
            <w:r w:rsidR="004F0607">
              <w:rPr>
                <w:rFonts w:ascii="Arial" w:hAnsi="Arial" w:cs="Arial"/>
                <w:color w:val="000000"/>
                <w:shd w:val="clear" w:color="auto" w:fill="FFFFFF"/>
              </w:rPr>
              <w:t>(0.25% Bupivacaine HCl)</w:t>
            </w:r>
            <w:r w:rsidRPr="000C2B8A">
              <w:rPr>
                <w:rFonts w:ascii="Helvetica Neue" w:hAnsi="Helvetica Neue"/>
              </w:rPr>
              <w:t xml:space="preserve"> to the top of the skull and the neck.</w:t>
            </w:r>
          </w:p>
        </w:tc>
        <w:tc>
          <w:tcPr>
            <w:tcW w:w="3499" w:type="dxa"/>
          </w:tcPr>
          <w:p w:rsidR="004F0607" w:rsidRDefault="004F0607">
            <w:pPr>
              <w:rPr>
                <w:rFonts w:ascii="Helvetica Neue" w:hAnsi="Helvetica Neue"/>
              </w:rPr>
            </w:pPr>
            <w:r>
              <w:rPr>
                <w:rFonts w:ascii="Helvetica Neue" w:hAnsi="Helvetica Neue"/>
              </w:rPr>
              <w:t>Please, correct to:</w:t>
            </w:r>
          </w:p>
          <w:p w:rsidR="00D85731" w:rsidRPr="00006387" w:rsidRDefault="000C2B8A">
            <w:pPr>
              <w:rPr>
                <w:rFonts w:ascii="Helvetica Neue" w:hAnsi="Helvetica Neue"/>
              </w:rPr>
            </w:pPr>
            <w:bookmarkStart w:id="0" w:name="_GoBack"/>
            <w:bookmarkEnd w:id="0"/>
            <w:r w:rsidRPr="000C2B8A">
              <w:rPr>
                <w:rFonts w:ascii="Helvetica Neue" w:hAnsi="Helvetica Neue"/>
              </w:rPr>
              <w:t>Inject subcutaneous analgesia (0.25% Bupivacaine HCl) to the top of the skull and the neck.</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CF2" w:rsidRDefault="00D22CF2" w:rsidP="00D85731">
      <w:pPr>
        <w:spacing w:after="0" w:line="240" w:lineRule="auto"/>
      </w:pPr>
      <w:r>
        <w:separator/>
      </w:r>
    </w:p>
  </w:endnote>
  <w:endnote w:type="continuationSeparator" w:id="0">
    <w:p w:rsidR="00D22CF2" w:rsidRDefault="00D22CF2"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2AFF" w:usb1="D000785B" w:usb2="00000009" w:usb3="00000000" w:csb0="000001FF" w:csb1="00000000"/>
  </w:font>
  <w:font w:name="Helvetica Neue">
    <w:altName w:val="Arial"/>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auto"/>
    <w:pitch w:val="variable"/>
    <w:sig w:usb0="E0002A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CF2" w:rsidRDefault="00D22CF2" w:rsidP="00D85731">
      <w:pPr>
        <w:spacing w:after="0" w:line="240" w:lineRule="auto"/>
      </w:pPr>
      <w:r>
        <w:separator/>
      </w:r>
    </w:p>
  </w:footnote>
  <w:footnote w:type="continuationSeparator" w:id="0">
    <w:p w:rsidR="00D22CF2" w:rsidRDefault="00D22CF2"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1A25A9" w:rsidP="00D85731">
    <w:pPr>
      <w:pStyle w:val="Encabezado"/>
    </w:pPr>
    <w:r>
      <w:rPr>
        <w:noProof/>
      </w:rPr>
      <w:drawing>
        <wp:inline distT="0" distB="0" distL="0" distR="0">
          <wp:extent cx="6667500" cy="1079500"/>
          <wp:effectExtent l="0" t="0" r="0" b="0"/>
          <wp:docPr id="1" name="Imagen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2861EA3"/>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A731F4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67462DCC"/>
    <w:multiLevelType w:val="multilevel"/>
    <w:tmpl w:val="E74E30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4"/>
  </w:num>
  <w:num w:numId="17">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val="0"/>
          <w:color w:val="000000" w:themeColor="text1"/>
        </w:rPr>
      </w:lvl>
    </w:lvlOverride>
    <w:lvlOverride w:ilvl="2">
      <w:lvl w:ilvl="2">
        <w:start w:val="1"/>
        <w:numFmt w:val="decimal"/>
        <w:lvlText w:val="%1.%2.%3."/>
        <w:lvlJc w:val="left"/>
        <w:pPr>
          <w:ind w:left="0" w:firstLine="0"/>
        </w:pPr>
        <w:rPr>
          <w:rFonts w:hint="default"/>
          <w:b w:val="0"/>
          <w:color w:val="000000" w:themeColor="text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C2B8A"/>
    <w:rsid w:val="001A25A9"/>
    <w:rsid w:val="00222391"/>
    <w:rsid w:val="0030680D"/>
    <w:rsid w:val="00397FF7"/>
    <w:rsid w:val="003F688A"/>
    <w:rsid w:val="004D41D4"/>
    <w:rsid w:val="004F0607"/>
    <w:rsid w:val="00574CC6"/>
    <w:rsid w:val="00780321"/>
    <w:rsid w:val="0079465E"/>
    <w:rsid w:val="00896367"/>
    <w:rsid w:val="00910B55"/>
    <w:rsid w:val="00956B2A"/>
    <w:rsid w:val="00D22CF2"/>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A08B0"/>
  <w15:chartTrackingRefBased/>
  <w15:docId w15:val="{184FB9F6-70EB-4313-8540-6E63C2F1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6B2A"/>
    <w:rPr>
      <w:color w:val="0000FF"/>
      <w:u w:val="single"/>
    </w:rPr>
  </w:style>
  <w:style w:type="character" w:customStyle="1" w:styleId="il">
    <w:name w:val="il"/>
    <w:basedOn w:val="Fuentedeprrafopredeter"/>
    <w:rsid w:val="00956B2A"/>
  </w:style>
  <w:style w:type="paragraph" w:styleId="Textodeglobo">
    <w:name w:val="Balloon Text"/>
    <w:basedOn w:val="Normal"/>
    <w:link w:val="TextodegloboCar"/>
    <w:uiPriority w:val="99"/>
    <w:semiHidden/>
    <w:unhideWhenUsed/>
    <w:rsid w:val="00956B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56B2A"/>
    <w:rPr>
      <w:rFonts w:ascii="Tahoma" w:hAnsi="Tahoma" w:cs="Tahoma"/>
      <w:sz w:val="16"/>
      <w:szCs w:val="16"/>
    </w:rPr>
  </w:style>
  <w:style w:type="paragraph" w:styleId="Encabezado">
    <w:name w:val="header"/>
    <w:basedOn w:val="Normal"/>
    <w:link w:val="EncabezadoCar"/>
    <w:uiPriority w:val="99"/>
    <w:unhideWhenUsed/>
    <w:rsid w:val="00956B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6B2A"/>
  </w:style>
  <w:style w:type="paragraph" w:styleId="Piedepgina">
    <w:name w:val="footer"/>
    <w:basedOn w:val="Normal"/>
    <w:link w:val="PiedepginaCar"/>
    <w:uiPriority w:val="99"/>
    <w:unhideWhenUsed/>
    <w:rsid w:val="00956B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6B2A"/>
  </w:style>
  <w:style w:type="character" w:styleId="Textoennegrita">
    <w:name w:val="Strong"/>
    <w:uiPriority w:val="22"/>
    <w:qFormat/>
    <w:rsid w:val="008E7564"/>
    <w:rPr>
      <w:b/>
      <w:bCs/>
    </w:rPr>
  </w:style>
  <w:style w:type="character" w:styleId="nf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Prrafodelista">
    <w:name w:val="List Paragraph"/>
    <w:basedOn w:val="Normal"/>
    <w:link w:val="PrrafodelistaCar"/>
    <w:uiPriority w:val="34"/>
    <w:qFormat/>
    <w:rsid w:val="00574CC6"/>
    <w:pPr>
      <w:spacing w:after="0" w:line="240" w:lineRule="auto"/>
      <w:ind w:left="720"/>
      <w:contextualSpacing/>
    </w:pPr>
    <w:rPr>
      <w:rFonts w:ascii="Times" w:eastAsia="Times" w:hAnsi="Times"/>
      <w:sz w:val="24"/>
      <w:szCs w:val="20"/>
    </w:rPr>
  </w:style>
  <w:style w:type="character" w:customStyle="1" w:styleId="PrrafodelistaCar">
    <w:name w:val="Párrafo de lista Car"/>
    <w:link w:val="Prrafodelista"/>
    <w:uiPriority w:val="34"/>
    <w:rsid w:val="00574CC6"/>
    <w:rPr>
      <w:rFonts w:ascii="Times" w:eastAsia="Times" w:hAnsi="Times"/>
      <w:sz w:val="24"/>
    </w:rPr>
  </w:style>
  <w:style w:type="paragraph" w:styleId="Sinespaciado">
    <w:name w:val="No Spacing"/>
    <w:uiPriority w:val="1"/>
    <w:qFormat/>
    <w:rsid w:val="000C2B8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186480938">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si_peng@urmc.rochest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583</Words>
  <Characters>3328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Virginia Teresa Pla Requena</cp:lastModifiedBy>
  <cp:revision>4</cp:revision>
  <cp:lastPrinted>2014-01-24T16:13:00Z</cp:lastPrinted>
  <dcterms:created xsi:type="dcterms:W3CDTF">2019-07-15T15:22:00Z</dcterms:created>
  <dcterms:modified xsi:type="dcterms:W3CDTF">2019-07-15T15:35:00Z</dcterms:modified>
</cp:coreProperties>
</file>