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F8" w:rsidRPr="00FD19FA" w:rsidRDefault="00FD19FA" w:rsidP="00FD19FA">
      <w:pPr>
        <w:jc w:val="center"/>
        <w:rPr>
          <w:rFonts w:ascii="Calibri" w:hAnsi="Calibri" w:cs="Calibri"/>
          <w:b/>
          <w:sz w:val="24"/>
          <w:szCs w:val="24"/>
        </w:rPr>
      </w:pPr>
      <w:r w:rsidRPr="00FD19FA">
        <w:rPr>
          <w:rFonts w:ascii="Calibri" w:hAnsi="Calibri" w:cs="Calibri"/>
          <w:b/>
          <w:sz w:val="24"/>
          <w:szCs w:val="24"/>
        </w:rPr>
        <w:t>Supporting Information</w:t>
      </w:r>
    </w:p>
    <w:p w:rsidR="00FD19FA" w:rsidRPr="00FD19FA" w:rsidRDefault="00FD19FA">
      <w:pPr>
        <w:rPr>
          <w:rFonts w:ascii="Calibri" w:hAnsi="Calibri" w:cs="Calibri"/>
          <w:b/>
          <w:sz w:val="24"/>
          <w:szCs w:val="24"/>
        </w:rPr>
      </w:pPr>
    </w:p>
    <w:p w:rsidR="00FD19FA" w:rsidRPr="00FD19FA" w:rsidRDefault="00FD19FA" w:rsidP="00FD19FA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535838469"/>
      <w:r w:rsidRPr="00FD19FA">
        <w:rPr>
          <w:rFonts w:ascii="Calibri" w:hAnsi="Calibri" w:cs="Calibri"/>
          <w:b/>
          <w:sz w:val="24"/>
          <w:szCs w:val="24"/>
        </w:rPr>
        <w:t>Dual Bioluminescence Imaging of Tumor Progression and Angiogenesis</w:t>
      </w:r>
    </w:p>
    <w:p w:rsidR="00FD19FA" w:rsidRPr="00FD19FA" w:rsidRDefault="00FD19FA" w:rsidP="00FD19FA">
      <w:pPr>
        <w:jc w:val="center"/>
        <w:rPr>
          <w:rFonts w:ascii="Calibri" w:hAnsi="Calibri" w:cs="Calibri"/>
          <w:sz w:val="24"/>
          <w:szCs w:val="24"/>
        </w:rPr>
      </w:pPr>
      <w:bookmarkStart w:id="1" w:name="_Hlk536405467"/>
      <w:bookmarkEnd w:id="0"/>
    </w:p>
    <w:p w:rsidR="00FD19FA" w:rsidRPr="00FD19FA" w:rsidRDefault="00FD19FA" w:rsidP="00FD19FA">
      <w:pPr>
        <w:jc w:val="center"/>
        <w:rPr>
          <w:rFonts w:ascii="Calibri" w:hAnsi="Calibri" w:cs="Calibri"/>
          <w:sz w:val="24"/>
          <w:szCs w:val="24"/>
        </w:rPr>
      </w:pPr>
      <w:proofErr w:type="spellStart"/>
      <w:r w:rsidRPr="00FD19FA">
        <w:rPr>
          <w:rFonts w:ascii="Calibri" w:hAnsi="Calibri" w:cs="Calibri"/>
          <w:sz w:val="24"/>
          <w:szCs w:val="24"/>
        </w:rPr>
        <w:t>Kaiyue</w:t>
      </w:r>
      <w:proofErr w:type="spellEnd"/>
      <w:r w:rsidRPr="00FD19FA">
        <w:rPr>
          <w:rFonts w:ascii="Calibri" w:hAnsi="Calibri" w:cs="Calibri"/>
          <w:sz w:val="24"/>
          <w:szCs w:val="24"/>
        </w:rPr>
        <w:t xml:space="preserve"> Zhang</w:t>
      </w:r>
      <w:bookmarkStart w:id="2" w:name="OLE_LINK1"/>
      <w:bookmarkStart w:id="3" w:name="OLE_LINK4"/>
      <w:r w:rsidRPr="00FD19FA">
        <w:rPr>
          <w:rFonts w:ascii="Calibri" w:hAnsi="Calibri" w:cs="Calibri"/>
          <w:sz w:val="24"/>
          <w:szCs w:val="24"/>
          <w:vertAlign w:val="superscript"/>
        </w:rPr>
        <w:t>1</w:t>
      </w:r>
      <w:bookmarkEnd w:id="2"/>
      <w:bookmarkEnd w:id="3"/>
      <w:r w:rsidRPr="00FD19FA">
        <w:rPr>
          <w:rFonts w:ascii="Calibri" w:hAnsi="Calibri" w:cs="Calibri"/>
          <w:sz w:val="24"/>
          <w:szCs w:val="24"/>
        </w:rPr>
        <w:t>, Chen Wang</w:t>
      </w:r>
      <w:r w:rsidRPr="00FD19FA">
        <w:rPr>
          <w:rFonts w:ascii="Calibri" w:hAnsi="Calibri" w:cs="Calibri"/>
          <w:sz w:val="24"/>
          <w:szCs w:val="24"/>
          <w:vertAlign w:val="superscript"/>
        </w:rPr>
        <w:t>1</w:t>
      </w:r>
      <w:r w:rsidRPr="00FD19FA">
        <w:rPr>
          <w:rFonts w:ascii="Calibri" w:hAnsi="Calibri" w:cs="Calibri"/>
          <w:sz w:val="24"/>
          <w:szCs w:val="24"/>
        </w:rPr>
        <w:t>, Ran Wang</w:t>
      </w:r>
      <w:r w:rsidRPr="00FD19FA">
        <w:rPr>
          <w:rFonts w:ascii="Calibri" w:hAnsi="Calibri" w:cs="Calibri"/>
          <w:sz w:val="24"/>
          <w:szCs w:val="24"/>
          <w:vertAlign w:val="superscript"/>
        </w:rPr>
        <w:t>2</w:t>
      </w:r>
      <w:r w:rsidRPr="00FD19FA">
        <w:rPr>
          <w:rFonts w:ascii="Calibri" w:hAnsi="Calibri" w:cs="Calibri"/>
          <w:sz w:val="24"/>
          <w:szCs w:val="24"/>
        </w:rPr>
        <w:t>, Shang Chen</w:t>
      </w:r>
      <w:r w:rsidRPr="00FD19FA">
        <w:rPr>
          <w:rFonts w:ascii="Calibri" w:hAnsi="Calibri" w:cs="Calibri"/>
          <w:sz w:val="24"/>
          <w:szCs w:val="24"/>
          <w:vertAlign w:val="superscript"/>
        </w:rPr>
        <w:t>1</w:t>
      </w:r>
      <w:r w:rsidR="00CF5878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FD19FA">
        <w:rPr>
          <w:rFonts w:ascii="Calibri" w:hAnsi="Calibri" w:cs="Calibri"/>
          <w:sz w:val="24"/>
          <w:szCs w:val="24"/>
        </w:rPr>
        <w:t>and Zongjin Li</w:t>
      </w:r>
      <w:r w:rsidRPr="00FD19FA">
        <w:rPr>
          <w:rFonts w:ascii="Calibri" w:hAnsi="Calibri" w:cs="Calibri"/>
          <w:sz w:val="24"/>
          <w:szCs w:val="24"/>
          <w:vertAlign w:val="superscript"/>
        </w:rPr>
        <w:t>1*</w:t>
      </w:r>
      <w:r w:rsidRPr="00FD19FA">
        <w:rPr>
          <w:rFonts w:ascii="Calibri" w:hAnsi="Calibri" w:cs="Calibri"/>
          <w:sz w:val="24"/>
          <w:szCs w:val="24"/>
        </w:rPr>
        <w:t>.</w:t>
      </w:r>
    </w:p>
    <w:bookmarkEnd w:id="1"/>
    <w:p w:rsidR="00FD19FA" w:rsidRPr="00FD19FA" w:rsidRDefault="00FD19FA" w:rsidP="00FD19FA">
      <w:pPr>
        <w:jc w:val="center"/>
        <w:rPr>
          <w:rFonts w:ascii="Calibri" w:hAnsi="Calibri" w:cs="Calibri"/>
          <w:sz w:val="24"/>
          <w:szCs w:val="24"/>
        </w:rPr>
      </w:pPr>
    </w:p>
    <w:p w:rsidR="00FD19FA" w:rsidRPr="00FD19FA" w:rsidRDefault="00FD19FA" w:rsidP="00FD19FA">
      <w:pPr>
        <w:rPr>
          <w:rFonts w:ascii="Calibri" w:eastAsia="宋体" w:hAnsi="Calibri" w:cs="Calibri"/>
          <w:sz w:val="24"/>
          <w:szCs w:val="24"/>
        </w:rPr>
      </w:pPr>
      <w:r w:rsidRPr="00FD19FA">
        <w:rPr>
          <w:rFonts w:ascii="Calibri" w:eastAsia="宋体" w:hAnsi="Calibri" w:cs="Calibri"/>
          <w:sz w:val="24"/>
          <w:szCs w:val="24"/>
          <w:vertAlign w:val="superscript"/>
        </w:rPr>
        <w:t>1</w:t>
      </w:r>
      <w:r w:rsidRPr="00FD19FA">
        <w:rPr>
          <w:rFonts w:ascii="Calibri" w:eastAsia="宋体" w:hAnsi="Calibri" w:cs="Calibri"/>
          <w:sz w:val="24"/>
          <w:szCs w:val="24"/>
        </w:rPr>
        <w:t xml:space="preserve">Nankai University School of Medicine, Tianjin, China; </w:t>
      </w:r>
    </w:p>
    <w:p w:rsidR="00FD19FA" w:rsidRPr="00FD19FA" w:rsidRDefault="00FD19FA" w:rsidP="00FD19FA">
      <w:pPr>
        <w:rPr>
          <w:rFonts w:ascii="Calibri" w:eastAsia="宋体" w:hAnsi="Calibri" w:cs="Calibri"/>
          <w:sz w:val="24"/>
          <w:szCs w:val="24"/>
        </w:rPr>
      </w:pPr>
      <w:r w:rsidRPr="00FD19FA">
        <w:rPr>
          <w:rFonts w:ascii="Calibri" w:eastAsia="宋体" w:hAnsi="Calibri" w:cs="Calibri"/>
          <w:sz w:val="24"/>
          <w:szCs w:val="24"/>
          <w:vertAlign w:val="superscript"/>
        </w:rPr>
        <w:t>2</w:t>
      </w:r>
      <w:r w:rsidRPr="00FD19FA">
        <w:rPr>
          <w:rFonts w:ascii="Calibri" w:eastAsia="宋体" w:hAnsi="Calibri" w:cs="Calibri"/>
          <w:sz w:val="24"/>
          <w:szCs w:val="24"/>
        </w:rPr>
        <w:t xml:space="preserve">State Key Laboratory of Medicinal Chemical Biology and College of Pharmacy, Nankai University, Tianjin, China. </w:t>
      </w:r>
    </w:p>
    <w:p w:rsidR="00FD19FA" w:rsidRPr="00FD19FA" w:rsidRDefault="00FD19FA" w:rsidP="00FD19FA">
      <w:pPr>
        <w:rPr>
          <w:rFonts w:ascii="Calibri" w:eastAsia="宋体" w:hAnsi="Calibri" w:cs="Calibri"/>
          <w:sz w:val="24"/>
          <w:szCs w:val="24"/>
        </w:rPr>
      </w:pPr>
    </w:p>
    <w:p w:rsidR="00FD19FA" w:rsidRPr="00FD19FA" w:rsidRDefault="00FD19FA" w:rsidP="00FD19FA">
      <w:pPr>
        <w:rPr>
          <w:rFonts w:ascii="Calibri" w:eastAsia="宋体" w:hAnsi="Calibri" w:cs="Calibri"/>
          <w:sz w:val="24"/>
          <w:szCs w:val="24"/>
        </w:rPr>
      </w:pPr>
      <w:r w:rsidRPr="00FD19FA">
        <w:rPr>
          <w:rFonts w:ascii="Calibri" w:eastAsia="宋体" w:hAnsi="Calibri" w:cs="Calibri"/>
          <w:sz w:val="24"/>
          <w:szCs w:val="24"/>
        </w:rPr>
        <w:t xml:space="preserve">*Corresponding Author: </w:t>
      </w:r>
    </w:p>
    <w:p w:rsidR="00FD19FA" w:rsidRPr="00FD19FA" w:rsidRDefault="00FD19FA" w:rsidP="00FD19FA">
      <w:pPr>
        <w:rPr>
          <w:rFonts w:ascii="Calibri" w:eastAsia="宋体" w:hAnsi="Calibri" w:cs="Calibri"/>
          <w:sz w:val="24"/>
          <w:szCs w:val="24"/>
        </w:rPr>
      </w:pPr>
      <w:r w:rsidRPr="00FD19FA">
        <w:rPr>
          <w:rFonts w:ascii="Calibri" w:eastAsia="宋体" w:hAnsi="Calibri" w:cs="Calibri"/>
          <w:sz w:val="24"/>
          <w:szCs w:val="24"/>
        </w:rPr>
        <w:t xml:space="preserve">Zongjin Li, MD, PhD </w:t>
      </w:r>
    </w:p>
    <w:p w:rsidR="00FD19FA" w:rsidRPr="00FD19FA" w:rsidRDefault="00FD19FA" w:rsidP="00FD19FA">
      <w:pPr>
        <w:rPr>
          <w:rFonts w:ascii="Calibri" w:eastAsia="宋体" w:hAnsi="Calibri" w:cs="Calibri"/>
          <w:sz w:val="24"/>
          <w:szCs w:val="24"/>
        </w:rPr>
      </w:pPr>
      <w:r w:rsidRPr="00FD19FA">
        <w:rPr>
          <w:rFonts w:ascii="Calibri" w:eastAsia="宋体" w:hAnsi="Calibri" w:cs="Calibri"/>
          <w:sz w:val="24"/>
          <w:szCs w:val="24"/>
        </w:rPr>
        <w:t xml:space="preserve">Email: </w:t>
      </w:r>
      <w:hyperlink r:id="rId4" w:history="1">
        <w:r w:rsidRPr="00FD19FA">
          <w:rPr>
            <w:rStyle w:val="Hyperlink"/>
            <w:rFonts w:ascii="Calibri" w:eastAsia="宋体" w:hAnsi="Calibri" w:cs="Calibri"/>
            <w:sz w:val="24"/>
            <w:szCs w:val="24"/>
          </w:rPr>
          <w:t>zongjinli@nankai.edu.cn</w:t>
        </w:r>
      </w:hyperlink>
    </w:p>
    <w:p w:rsidR="00FD19FA" w:rsidRPr="00FD19FA" w:rsidRDefault="00FD19FA" w:rsidP="00FD19FA">
      <w:pPr>
        <w:rPr>
          <w:rFonts w:ascii="Calibri" w:eastAsia="宋体" w:hAnsi="Calibri" w:cs="Calibri"/>
          <w:sz w:val="24"/>
          <w:szCs w:val="24"/>
        </w:rPr>
      </w:pPr>
      <w:r w:rsidRPr="00FD19FA">
        <w:rPr>
          <w:rFonts w:ascii="Calibri" w:eastAsia="宋体" w:hAnsi="Calibri" w:cs="Calibri"/>
          <w:sz w:val="24"/>
          <w:szCs w:val="24"/>
        </w:rPr>
        <w:t>Tel: +86-22-23509332</w:t>
      </w:r>
    </w:p>
    <w:p w:rsidR="00FD19FA" w:rsidRPr="00FD19FA" w:rsidRDefault="00FD19FA">
      <w:pPr>
        <w:rPr>
          <w:rFonts w:ascii="Calibri" w:hAnsi="Calibri" w:cs="Calibri"/>
          <w:b/>
          <w:sz w:val="24"/>
          <w:szCs w:val="24"/>
        </w:rPr>
      </w:pPr>
    </w:p>
    <w:p w:rsidR="00FD19FA" w:rsidRPr="00FD19FA" w:rsidRDefault="00FD19FA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D19FA" w:rsidRPr="00FD19FA" w:rsidTr="00FD19FA">
        <w:tc>
          <w:tcPr>
            <w:tcW w:w="8296" w:type="dxa"/>
          </w:tcPr>
          <w:p w:rsidR="00FD19FA" w:rsidRPr="00FD19FA" w:rsidRDefault="00FD19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D19FA">
              <w:rPr>
                <w:rFonts w:ascii="Calibri" w:hAnsi="Calibri" w:cs="Calibri"/>
                <w:b/>
                <w:sz w:val="24"/>
                <w:szCs w:val="24"/>
              </w:rPr>
              <w:t>Figure S1</w:t>
            </w:r>
          </w:p>
          <w:p w:rsidR="00FD19FA" w:rsidRPr="00FD19FA" w:rsidRDefault="00FD19FA" w:rsidP="00FD19F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19FA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576D7C91">
                  <wp:extent cx="3941129" cy="307450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4347" cy="30848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9FA" w:rsidRPr="00FD19FA" w:rsidTr="00FD19FA">
        <w:tc>
          <w:tcPr>
            <w:tcW w:w="8296" w:type="dxa"/>
          </w:tcPr>
          <w:p w:rsidR="00FD19FA" w:rsidRPr="00FD19FA" w:rsidRDefault="00FD19FA" w:rsidP="00FD19FA">
            <w:pPr>
              <w:rPr>
                <w:rFonts w:ascii="Calibri" w:hAnsi="Calibri" w:cs="Calibri"/>
                <w:sz w:val="24"/>
                <w:szCs w:val="24"/>
              </w:rPr>
            </w:pPr>
            <w:r w:rsidRPr="00FD19FA">
              <w:rPr>
                <w:rFonts w:ascii="Calibri" w:eastAsia="宋体" w:hAnsi="Calibri" w:cs="Calibri"/>
                <w:b/>
                <w:sz w:val="24"/>
                <w:szCs w:val="24"/>
              </w:rPr>
              <w:t>Figure S1. The curve of tumor size during tumor progression in vivo.</w:t>
            </w:r>
            <w:r>
              <w:rPr>
                <w:rFonts w:ascii="Calibri" w:eastAsia="宋体" w:hAnsi="Calibri" w:cs="Calibri"/>
                <w:b/>
                <w:sz w:val="24"/>
                <w:szCs w:val="24"/>
              </w:rPr>
              <w:t xml:space="preserve"> </w:t>
            </w:r>
            <w:r w:rsidRPr="00FD19FA">
              <w:rPr>
                <w:rFonts w:ascii="Calibri" w:eastAsia="宋体" w:hAnsi="Calibri" w:cs="Calibri"/>
                <w:sz w:val="24"/>
                <w:szCs w:val="24"/>
              </w:rPr>
              <w:t xml:space="preserve">The tumor size of 4T1-RR and 4T1-RRT cells increased after implantation, but the tumor size of 4T1-RRT cells </w:t>
            </w:r>
            <w:r w:rsidR="002772BC" w:rsidRPr="002772BC">
              <w:rPr>
                <w:rFonts w:ascii="Calibri" w:eastAsia="宋体" w:hAnsi="Calibri" w:cs="Calibri"/>
                <w:sz w:val="24"/>
                <w:szCs w:val="24"/>
              </w:rPr>
              <w:t xml:space="preserve">sharply decreased </w:t>
            </w:r>
            <w:bookmarkStart w:id="4" w:name="_GoBack"/>
            <w:bookmarkEnd w:id="4"/>
            <w:r w:rsidRPr="00FD19FA">
              <w:rPr>
                <w:rFonts w:ascii="Calibri" w:eastAsia="宋体" w:hAnsi="Calibri" w:cs="Calibri"/>
                <w:sz w:val="24"/>
                <w:szCs w:val="24"/>
              </w:rPr>
              <w:t>post GCV treatment.</w:t>
            </w:r>
          </w:p>
        </w:tc>
      </w:tr>
    </w:tbl>
    <w:p w:rsidR="00FD19FA" w:rsidRDefault="00FD19FA">
      <w:pPr>
        <w:rPr>
          <w:rFonts w:ascii="Calibri" w:hAnsi="Calibri" w:cs="Calibri"/>
          <w:b/>
          <w:sz w:val="24"/>
          <w:szCs w:val="24"/>
        </w:rPr>
      </w:pPr>
    </w:p>
    <w:p w:rsidR="00FD19FA" w:rsidRDefault="00FD19FA">
      <w:pPr>
        <w:rPr>
          <w:rFonts w:ascii="Calibri" w:hAnsi="Calibri" w:cs="Calibri"/>
          <w:b/>
          <w:sz w:val="24"/>
          <w:szCs w:val="24"/>
        </w:rPr>
      </w:pPr>
    </w:p>
    <w:p w:rsidR="00FD19FA" w:rsidRDefault="00FD19FA">
      <w:pPr>
        <w:rPr>
          <w:rFonts w:ascii="Calibri" w:hAnsi="Calibri" w:cs="Calibri"/>
          <w:b/>
          <w:sz w:val="24"/>
          <w:szCs w:val="24"/>
        </w:rPr>
      </w:pPr>
    </w:p>
    <w:p w:rsidR="00FD19FA" w:rsidRDefault="00FD19FA">
      <w:pPr>
        <w:rPr>
          <w:rFonts w:ascii="Calibri" w:hAnsi="Calibri" w:cs="Calibri"/>
          <w:b/>
          <w:sz w:val="24"/>
          <w:szCs w:val="24"/>
        </w:rPr>
      </w:pPr>
    </w:p>
    <w:p w:rsidR="00FD19FA" w:rsidRDefault="00FD19FA">
      <w:pPr>
        <w:rPr>
          <w:rFonts w:ascii="Calibri" w:hAnsi="Calibri" w:cs="Calibri"/>
          <w:b/>
          <w:sz w:val="24"/>
          <w:szCs w:val="24"/>
        </w:rPr>
      </w:pPr>
    </w:p>
    <w:p w:rsidR="00FD19FA" w:rsidRDefault="00FD19FA">
      <w:pPr>
        <w:widowControl/>
        <w:jc w:val="lef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D19FA" w:rsidRPr="00FD19FA" w:rsidTr="003C6A25">
        <w:tc>
          <w:tcPr>
            <w:tcW w:w="8296" w:type="dxa"/>
          </w:tcPr>
          <w:p w:rsidR="00FD19FA" w:rsidRPr="00FD19FA" w:rsidRDefault="00FD19FA" w:rsidP="003C6A2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D19FA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Figure 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  <w:p w:rsidR="00FD19FA" w:rsidRPr="00FD19FA" w:rsidRDefault="00FD19FA" w:rsidP="003C6A2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19FA"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>
                  <wp:extent cx="2431774" cy="323259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552" cy="324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9FA" w:rsidRPr="00FD19FA" w:rsidTr="003C6A25">
        <w:tc>
          <w:tcPr>
            <w:tcW w:w="8296" w:type="dxa"/>
          </w:tcPr>
          <w:p w:rsidR="00DE0522" w:rsidRPr="00DE0522" w:rsidRDefault="00FD19FA" w:rsidP="00DE0522">
            <w:pPr>
              <w:rPr>
                <w:rFonts w:ascii="Calibri" w:eastAsia="宋体" w:hAnsi="Calibri" w:cs="Calibri"/>
                <w:sz w:val="24"/>
                <w:szCs w:val="24"/>
              </w:rPr>
            </w:pPr>
            <w:r w:rsidRPr="00FD19FA">
              <w:rPr>
                <w:rFonts w:ascii="Calibri" w:eastAsia="宋体" w:hAnsi="Calibri" w:cs="Calibri"/>
                <w:b/>
                <w:sz w:val="24"/>
                <w:szCs w:val="24"/>
              </w:rPr>
              <w:t>Figure S</w:t>
            </w:r>
            <w:r>
              <w:rPr>
                <w:rFonts w:ascii="Calibri" w:eastAsia="宋体" w:hAnsi="Calibri" w:cs="Calibri"/>
                <w:b/>
                <w:sz w:val="24"/>
                <w:szCs w:val="24"/>
              </w:rPr>
              <w:t>2</w:t>
            </w:r>
            <w:r w:rsidRPr="00FD19FA">
              <w:rPr>
                <w:rFonts w:ascii="Calibri" w:eastAsia="宋体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eastAsia="宋体" w:hAnsi="Calibri" w:cs="Calibri"/>
                <w:b/>
                <w:sz w:val="24"/>
                <w:szCs w:val="24"/>
              </w:rPr>
              <w:t xml:space="preserve"> </w:t>
            </w:r>
            <w:r w:rsidRPr="00FD19FA">
              <w:rPr>
                <w:rFonts w:ascii="Calibri" w:eastAsia="宋体" w:hAnsi="Calibri" w:cs="Calibri"/>
                <w:b/>
                <w:sz w:val="24"/>
                <w:szCs w:val="24"/>
              </w:rPr>
              <w:t>The cytotoxic effect of GCV on 4T1-RRT cells.</w:t>
            </w:r>
            <w:r>
              <w:rPr>
                <w:rFonts w:ascii="Calibri" w:eastAsia="宋体" w:hAnsi="Calibri" w:cs="Calibri"/>
                <w:b/>
                <w:sz w:val="24"/>
                <w:szCs w:val="24"/>
              </w:rPr>
              <w:t xml:space="preserve"> </w:t>
            </w:r>
            <w:r w:rsidR="00DE0522">
              <w:rPr>
                <w:rFonts w:ascii="Calibri" w:eastAsia="宋体" w:hAnsi="Calibri" w:cs="Calibri"/>
                <w:sz w:val="24"/>
                <w:szCs w:val="24"/>
              </w:rPr>
              <w:t>With increased</w:t>
            </w:r>
            <w:r w:rsidR="00DE0522" w:rsidRPr="00DE0522">
              <w:rPr>
                <w:rFonts w:ascii="Calibri" w:eastAsia="宋体" w:hAnsi="Calibri" w:cs="Calibri"/>
                <w:sz w:val="24"/>
                <w:szCs w:val="24"/>
              </w:rPr>
              <w:t xml:space="preserve"> concentrations of GCV, </w:t>
            </w:r>
            <w:r w:rsidR="00DE0522">
              <w:rPr>
                <w:rFonts w:ascii="Calibri" w:eastAsia="宋体" w:hAnsi="Calibri" w:cs="Calibri"/>
                <w:sz w:val="24"/>
                <w:szCs w:val="24"/>
              </w:rPr>
              <w:t>the viability of</w:t>
            </w:r>
            <w:r w:rsidR="00DE0522" w:rsidRPr="00FD19FA">
              <w:rPr>
                <w:rFonts w:ascii="Calibri" w:eastAsia="宋体" w:hAnsi="Calibri" w:cs="Calibri"/>
                <w:sz w:val="24"/>
                <w:szCs w:val="24"/>
              </w:rPr>
              <w:t xml:space="preserve"> 4T1-RRT cells</w:t>
            </w:r>
            <w:r w:rsidR="00DE0522" w:rsidRPr="00DE0522">
              <w:rPr>
                <w:rFonts w:ascii="Calibri" w:eastAsia="宋体" w:hAnsi="Calibri" w:cs="Calibri"/>
                <w:sz w:val="24"/>
                <w:szCs w:val="24"/>
              </w:rPr>
              <w:t xml:space="preserve"> was</w:t>
            </w:r>
            <w:r w:rsidR="00DE0522">
              <w:rPr>
                <w:rFonts w:ascii="Calibri" w:eastAsia="宋体" w:hAnsi="Calibri" w:cs="Calibri"/>
                <w:sz w:val="24"/>
                <w:szCs w:val="24"/>
              </w:rPr>
              <w:t xml:space="preserve"> significantly </w:t>
            </w:r>
            <w:r w:rsidR="00DE0522" w:rsidRPr="00DE0522">
              <w:rPr>
                <w:rFonts w:ascii="Calibri" w:eastAsia="宋体" w:hAnsi="Calibri" w:cs="Calibri"/>
                <w:sz w:val="24"/>
                <w:szCs w:val="24"/>
              </w:rPr>
              <w:t>inhibited</w:t>
            </w:r>
            <w:r w:rsidR="00DE0522">
              <w:rPr>
                <w:rFonts w:ascii="Calibri" w:eastAsia="宋体" w:hAnsi="Calibri" w:cs="Calibri"/>
                <w:sz w:val="24"/>
                <w:szCs w:val="24"/>
              </w:rPr>
              <w:t>.</w:t>
            </w:r>
          </w:p>
          <w:p w:rsidR="00FD19FA" w:rsidRDefault="00FD19FA" w:rsidP="00DE052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DE0522" w:rsidRPr="00FD19FA" w:rsidRDefault="00DE0522" w:rsidP="00DE05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D19FA" w:rsidRDefault="00FD19FA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D19FA" w:rsidRPr="00FD19FA" w:rsidTr="003C6A25">
        <w:tc>
          <w:tcPr>
            <w:tcW w:w="8296" w:type="dxa"/>
          </w:tcPr>
          <w:p w:rsidR="00FD19FA" w:rsidRPr="00FD19FA" w:rsidRDefault="00FD19FA" w:rsidP="003C6A2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D19FA">
              <w:rPr>
                <w:rFonts w:ascii="Calibri" w:hAnsi="Calibri" w:cs="Calibri"/>
                <w:b/>
                <w:sz w:val="24"/>
                <w:szCs w:val="24"/>
              </w:rPr>
              <w:t>Figure 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  <w:p w:rsidR="00FD19FA" w:rsidRPr="00FD19FA" w:rsidRDefault="00FD19FA" w:rsidP="003C6A2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</w:rPr>
              <w:drawing>
                <wp:inline distT="0" distB="0" distL="0" distR="0" wp14:anchorId="71A74903">
                  <wp:extent cx="3021496" cy="3081370"/>
                  <wp:effectExtent l="0" t="0" r="7620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36" cy="3095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9FA" w:rsidRPr="00FD19FA" w:rsidTr="003C6A25">
        <w:tc>
          <w:tcPr>
            <w:tcW w:w="8296" w:type="dxa"/>
          </w:tcPr>
          <w:p w:rsidR="00FD19FA" w:rsidRPr="00FD19FA" w:rsidRDefault="00FD19FA" w:rsidP="003C6A25">
            <w:pPr>
              <w:rPr>
                <w:rFonts w:ascii="Calibri" w:hAnsi="Calibri" w:cs="Calibri"/>
                <w:sz w:val="24"/>
                <w:szCs w:val="24"/>
              </w:rPr>
            </w:pPr>
            <w:r w:rsidRPr="00FD19FA">
              <w:rPr>
                <w:rFonts w:ascii="Calibri" w:eastAsia="宋体" w:hAnsi="Calibri" w:cs="Calibri"/>
                <w:b/>
                <w:sz w:val="24"/>
                <w:szCs w:val="24"/>
              </w:rPr>
              <w:t>Figure S</w:t>
            </w:r>
            <w:r>
              <w:rPr>
                <w:rFonts w:ascii="Calibri" w:eastAsia="宋体" w:hAnsi="Calibri" w:cs="Calibri"/>
                <w:b/>
                <w:sz w:val="24"/>
                <w:szCs w:val="24"/>
              </w:rPr>
              <w:t>3</w:t>
            </w:r>
            <w:r w:rsidRPr="00FD19FA">
              <w:rPr>
                <w:rFonts w:ascii="Calibri" w:eastAsia="宋体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eastAsia="宋体" w:hAnsi="Calibri" w:cs="Calibri"/>
                <w:b/>
                <w:sz w:val="24"/>
                <w:szCs w:val="24"/>
              </w:rPr>
              <w:t xml:space="preserve"> </w:t>
            </w:r>
            <w:r w:rsidRPr="00FD19FA">
              <w:rPr>
                <w:rFonts w:ascii="Calibri" w:eastAsia="宋体" w:hAnsi="Calibri" w:cs="Calibri"/>
                <w:b/>
                <w:sz w:val="24"/>
                <w:szCs w:val="24"/>
              </w:rPr>
              <w:t>The BLI image of 4T1-RR cells in the lungs.</w:t>
            </w:r>
            <w:r>
              <w:rPr>
                <w:rFonts w:ascii="Calibri" w:eastAsia="宋体" w:hAnsi="Calibri" w:cs="Calibri"/>
                <w:b/>
                <w:sz w:val="24"/>
                <w:szCs w:val="24"/>
              </w:rPr>
              <w:t xml:space="preserve"> </w:t>
            </w:r>
            <w:r w:rsidRPr="00FD19FA">
              <w:rPr>
                <w:rFonts w:ascii="Calibri" w:eastAsia="宋体" w:hAnsi="Calibri" w:cs="Calibri"/>
                <w:sz w:val="24"/>
                <w:szCs w:val="24"/>
              </w:rPr>
              <w:t xml:space="preserve">After tail vein injection of 4T1-RR cells, the </w:t>
            </w:r>
            <w:proofErr w:type="spellStart"/>
            <w:r w:rsidRPr="00FD19FA">
              <w:rPr>
                <w:rFonts w:ascii="Calibri" w:eastAsia="宋体" w:hAnsi="Calibri" w:cs="Calibri"/>
                <w:sz w:val="24"/>
                <w:szCs w:val="24"/>
              </w:rPr>
              <w:t>Rluc</w:t>
            </w:r>
            <w:proofErr w:type="spellEnd"/>
            <w:r w:rsidRPr="00FD19FA">
              <w:rPr>
                <w:rFonts w:ascii="Calibri" w:eastAsia="宋体" w:hAnsi="Calibri" w:cs="Calibri"/>
                <w:sz w:val="24"/>
                <w:szCs w:val="24"/>
              </w:rPr>
              <w:t xml:space="preserve"> signal of cells was detected by BLI.</w:t>
            </w:r>
          </w:p>
        </w:tc>
      </w:tr>
    </w:tbl>
    <w:p w:rsidR="00FD19FA" w:rsidRPr="00FD19FA" w:rsidRDefault="00FD19FA">
      <w:pPr>
        <w:rPr>
          <w:rFonts w:ascii="Calibri" w:hAnsi="Calibri" w:cs="Calibri"/>
          <w:b/>
          <w:sz w:val="24"/>
          <w:szCs w:val="24"/>
        </w:rPr>
      </w:pPr>
    </w:p>
    <w:sectPr w:rsidR="00FD19FA" w:rsidRPr="00FD1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FA"/>
    <w:rsid w:val="002772BC"/>
    <w:rsid w:val="00B93EF8"/>
    <w:rsid w:val="00CF5878"/>
    <w:rsid w:val="00DE0522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7FA6"/>
  <w15:chartTrackingRefBased/>
  <w15:docId w15:val="{8095186E-831C-46B0-8087-B4C206A5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9F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D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9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9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hyperlink" Target="mailto:zongjinli@nankai.edu.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凯悦</dc:creator>
  <cp:keywords/>
  <dc:description/>
  <cp:lastModifiedBy>Zongjin</cp:lastModifiedBy>
  <cp:revision>4</cp:revision>
  <dcterms:created xsi:type="dcterms:W3CDTF">2019-03-21T14:35:00Z</dcterms:created>
  <dcterms:modified xsi:type="dcterms:W3CDTF">2019-03-25T12:15:00Z</dcterms:modified>
</cp:coreProperties>
</file>