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D4C" w:rsidRPr="00A20D4C" w:rsidRDefault="00A20D4C" w:rsidP="00761129">
      <w:pPr>
        <w:spacing w:after="0"/>
        <w:rPr>
          <w:rStyle w:val="Strong"/>
          <w:b w:val="0"/>
          <w:i/>
        </w:rPr>
      </w:pPr>
      <w:r w:rsidRPr="00A20D4C">
        <w:rPr>
          <w:rStyle w:val="Strong"/>
          <w:b w:val="0"/>
          <w:i/>
        </w:rPr>
        <w:t xml:space="preserve">Dear Editor and Reviewers, </w:t>
      </w:r>
    </w:p>
    <w:p w:rsidR="00A20D4C" w:rsidRPr="00A20D4C" w:rsidRDefault="00A20D4C" w:rsidP="00761129">
      <w:pPr>
        <w:spacing w:after="0"/>
        <w:rPr>
          <w:rStyle w:val="Strong"/>
          <w:b w:val="0"/>
          <w:i/>
        </w:rPr>
      </w:pPr>
    </w:p>
    <w:p w:rsidR="00A20D4C" w:rsidRPr="00A20D4C" w:rsidRDefault="00A20D4C" w:rsidP="00761129">
      <w:pPr>
        <w:spacing w:after="0"/>
        <w:rPr>
          <w:rStyle w:val="Strong"/>
          <w:b w:val="0"/>
          <w:i/>
        </w:rPr>
      </w:pPr>
      <w:r w:rsidRPr="00A20D4C">
        <w:rPr>
          <w:rStyle w:val="Strong"/>
          <w:b w:val="0"/>
          <w:i/>
        </w:rPr>
        <w:tab/>
        <w:t>Please see our comments below. We have revised the document and added an additional figure to address all of your concerns. In our comments, we direct you to specific number lines in the revised document; these lines correspond to the document when viewed in track changes, with “all markup” selected</w:t>
      </w:r>
      <w:r w:rsidR="006123ED">
        <w:rPr>
          <w:rStyle w:val="Strong"/>
          <w:b w:val="0"/>
          <w:i/>
        </w:rPr>
        <w:t>, however we apologize if the number lines do not match up perfectly due to various versions of Microsoft Word</w:t>
      </w:r>
      <w:r w:rsidRPr="00A20D4C">
        <w:rPr>
          <w:rStyle w:val="Strong"/>
          <w:b w:val="0"/>
          <w:i/>
        </w:rPr>
        <w:t xml:space="preserve">. We thank you for your time and appreciate your insight. </w:t>
      </w:r>
    </w:p>
    <w:p w:rsidR="00A20D4C" w:rsidRPr="00A20D4C" w:rsidRDefault="00A20D4C" w:rsidP="00761129">
      <w:pPr>
        <w:spacing w:after="0"/>
        <w:rPr>
          <w:rStyle w:val="Strong"/>
          <w:b w:val="0"/>
          <w:i/>
        </w:rPr>
      </w:pPr>
    </w:p>
    <w:p w:rsidR="00A20D4C" w:rsidRPr="00A20D4C" w:rsidRDefault="00A20D4C" w:rsidP="00761129">
      <w:pPr>
        <w:spacing w:after="0"/>
        <w:rPr>
          <w:rStyle w:val="Strong"/>
          <w:b w:val="0"/>
          <w:i/>
        </w:rPr>
      </w:pPr>
      <w:r w:rsidRPr="00A20D4C">
        <w:rPr>
          <w:rStyle w:val="Strong"/>
          <w:b w:val="0"/>
          <w:i/>
        </w:rPr>
        <w:t>Sincerely,</w:t>
      </w:r>
    </w:p>
    <w:p w:rsidR="00A20D4C" w:rsidRPr="00A20D4C" w:rsidRDefault="00A20D4C" w:rsidP="00761129">
      <w:pPr>
        <w:spacing w:after="0"/>
        <w:rPr>
          <w:rStyle w:val="Strong"/>
          <w:b w:val="0"/>
          <w:i/>
        </w:rPr>
      </w:pPr>
      <w:r w:rsidRPr="00A20D4C">
        <w:rPr>
          <w:rStyle w:val="Strong"/>
          <w:b w:val="0"/>
          <w:i/>
        </w:rPr>
        <w:t>Lindsay Dawson</w:t>
      </w:r>
    </w:p>
    <w:p w:rsidR="00A20D4C" w:rsidRDefault="00A20D4C" w:rsidP="00761129">
      <w:pPr>
        <w:spacing w:after="0"/>
        <w:rPr>
          <w:rStyle w:val="Strong"/>
        </w:rPr>
      </w:pPr>
    </w:p>
    <w:p w:rsidR="002623A2" w:rsidRPr="00FB4BAC" w:rsidRDefault="00E33899" w:rsidP="00761129">
      <w:pPr>
        <w:spacing w:after="0"/>
      </w:pPr>
      <w:r>
        <w:rPr>
          <w:rStyle w:val="Strong"/>
        </w:rPr>
        <w:t>Editorial comments</w:t>
      </w:r>
      <w:proofErr w:type="gramStart"/>
      <w:r>
        <w:rPr>
          <w:rStyle w:val="Strong"/>
        </w:rPr>
        <w:t>:</w:t>
      </w:r>
      <w:proofErr w:type="gramEnd"/>
      <w:r>
        <w:br/>
        <w:t>General:</w:t>
      </w:r>
      <w:r>
        <w:br/>
      </w:r>
      <w:r w:rsidRPr="00FB4BAC">
        <w:t>1. Please take this opportunity to thoroughly proofread the manuscript to ensure that there are no spelling or grammar issues.</w:t>
      </w:r>
    </w:p>
    <w:p w:rsidR="002623A2" w:rsidRPr="00FB4BAC" w:rsidRDefault="002623A2" w:rsidP="00761129">
      <w:pPr>
        <w:spacing w:after="0"/>
        <w:rPr>
          <w:i/>
        </w:rPr>
      </w:pPr>
      <w:r w:rsidRPr="00FB4BAC">
        <w:rPr>
          <w:i/>
        </w:rPr>
        <w:tab/>
        <w:t>We thoroughly proofread the article.</w:t>
      </w:r>
    </w:p>
    <w:p w:rsidR="00761129" w:rsidRPr="00FB4BAC" w:rsidRDefault="00E33899" w:rsidP="00761129">
      <w:pPr>
        <w:spacing w:after="0"/>
      </w:pPr>
      <w:r w:rsidRPr="00FB4BAC">
        <w:br/>
        <w:t>2. For in-text formatting, corresponding reference numbers should appear as numbered superscripts after the appropriate statement(s).</w:t>
      </w:r>
    </w:p>
    <w:p w:rsidR="00761129" w:rsidRPr="00FB4BAC" w:rsidRDefault="002623A2" w:rsidP="002623A2">
      <w:pPr>
        <w:spacing w:after="0"/>
        <w:ind w:firstLine="720"/>
      </w:pPr>
      <w:r w:rsidRPr="00FB4BAC">
        <w:rPr>
          <w:i/>
        </w:rPr>
        <w:t xml:space="preserve">All reference numbers have been changed to superscript. </w:t>
      </w:r>
      <w:r w:rsidR="00761129" w:rsidRPr="00FB4BAC">
        <w:rPr>
          <w:i/>
        </w:rPr>
        <w:t>The references were created using the “</w:t>
      </w:r>
      <w:proofErr w:type="spellStart"/>
      <w:r w:rsidR="00761129" w:rsidRPr="00FB4BAC">
        <w:rPr>
          <w:i/>
        </w:rPr>
        <w:t>JoVE</w:t>
      </w:r>
      <w:proofErr w:type="spellEnd"/>
      <w:r w:rsidR="00761129" w:rsidRPr="00FB4BAC">
        <w:rPr>
          <w:i/>
        </w:rPr>
        <w:t xml:space="preserve"> EndNote style file” provided to authors on the instructions for Authors template.</w:t>
      </w:r>
      <w:r w:rsidR="00761129" w:rsidRPr="00FB4BAC">
        <w:rPr>
          <w:i/>
        </w:rPr>
        <w:tab/>
      </w:r>
      <w:r w:rsidR="00E33899" w:rsidRPr="00FB4BAC">
        <w:br/>
      </w:r>
      <w:r w:rsidR="00E33899" w:rsidRPr="00FB4BAC">
        <w:br/>
        <w:t>Protocol</w:t>
      </w:r>
      <w:proofErr w:type="gramStart"/>
      <w:r w:rsidR="00E33899" w:rsidRPr="00FB4BAC">
        <w:t>:</w:t>
      </w:r>
      <w:proofErr w:type="gramEnd"/>
      <w:r w:rsidR="00E33899" w:rsidRPr="00FB4BAC">
        <w:br/>
        <w:t xml:space="preserve">1. Being a video based journal, </w:t>
      </w:r>
      <w:proofErr w:type="spellStart"/>
      <w:r w:rsidR="00E33899" w:rsidRPr="00FB4BAC">
        <w:t>JoVE</w:t>
      </w:r>
      <w:proofErr w:type="spellEnd"/>
      <w:r w:rsidR="00E33899" w:rsidRPr="00FB4BAC">
        <w:t xml:space="preserve"> authors must be very specific when it comes to the humane treatment of animals. Regarding animal treatment in the protocol, please add the following information to the text</w:t>
      </w:r>
      <w:proofErr w:type="gramStart"/>
      <w:r w:rsidR="00E33899" w:rsidRPr="00FB4BAC">
        <w:t>:</w:t>
      </w:r>
      <w:proofErr w:type="gramEnd"/>
      <w:r w:rsidR="00E33899" w:rsidRPr="00FB4BAC">
        <w:br/>
        <w:t>a) Please specify the use of vet ointment on eyes to prevent dryness while under anesthesia.</w:t>
      </w:r>
      <w:r w:rsidR="00761129" w:rsidRPr="00FB4BAC">
        <w:t xml:space="preserve"> </w:t>
      </w:r>
    </w:p>
    <w:p w:rsidR="002623A2" w:rsidRPr="00FB4BAC" w:rsidRDefault="00761129" w:rsidP="00761129">
      <w:pPr>
        <w:spacing w:after="0"/>
        <w:rPr>
          <w:i/>
        </w:rPr>
      </w:pPr>
      <w:r w:rsidRPr="00FB4BAC">
        <w:tab/>
      </w:r>
      <w:r w:rsidRPr="00FB4BAC">
        <w:rPr>
          <w:i/>
        </w:rPr>
        <w:t xml:space="preserve">The text was edited to make this </w:t>
      </w:r>
      <w:r w:rsidR="002C0751" w:rsidRPr="00FB4BAC">
        <w:rPr>
          <w:i/>
        </w:rPr>
        <w:t>clear, pl</w:t>
      </w:r>
      <w:r w:rsidR="002623A2" w:rsidRPr="00FB4BAC">
        <w:rPr>
          <w:i/>
        </w:rPr>
        <w:t>ease see lines 1</w:t>
      </w:r>
      <w:r w:rsidR="006123ED">
        <w:rPr>
          <w:i/>
        </w:rPr>
        <w:t>23-124, and 355-35</w:t>
      </w:r>
      <w:r w:rsidR="002623A2" w:rsidRPr="00FB4BAC">
        <w:rPr>
          <w:i/>
        </w:rPr>
        <w:t>6.</w:t>
      </w:r>
    </w:p>
    <w:p w:rsidR="00761129" w:rsidRPr="00FB4BAC" w:rsidRDefault="00E33899" w:rsidP="00761129">
      <w:pPr>
        <w:spacing w:after="0"/>
      </w:pPr>
      <w:r w:rsidRPr="00FB4BAC">
        <w:br/>
        <w:t>b) Discuss maintenance of sterile conditions during survival surgery.</w:t>
      </w:r>
      <w:r w:rsidR="00761129" w:rsidRPr="00FB4BAC">
        <w:t xml:space="preserve"> </w:t>
      </w:r>
    </w:p>
    <w:p w:rsidR="002623A2" w:rsidRPr="00FB4BAC" w:rsidRDefault="00761129" w:rsidP="00761129">
      <w:pPr>
        <w:spacing w:after="0"/>
        <w:ind w:firstLine="720"/>
        <w:rPr>
          <w:i/>
        </w:rPr>
      </w:pPr>
      <w:r w:rsidRPr="00FB4BAC">
        <w:rPr>
          <w:i/>
        </w:rPr>
        <w:t>The text was edited to include sterile conditions during surgery</w:t>
      </w:r>
      <w:r w:rsidR="006123ED">
        <w:rPr>
          <w:i/>
        </w:rPr>
        <w:t>, please see lines 134-135, 144</w:t>
      </w:r>
      <w:r w:rsidRPr="00FB4BAC">
        <w:rPr>
          <w:i/>
        </w:rPr>
        <w:t>.</w:t>
      </w:r>
    </w:p>
    <w:p w:rsidR="00761129" w:rsidRPr="00FB4BAC" w:rsidRDefault="00E33899" w:rsidP="00761129">
      <w:pPr>
        <w:spacing w:after="0"/>
        <w:ind w:firstLine="720"/>
      </w:pPr>
      <w:r w:rsidRPr="00FB4BAC">
        <w:br/>
        <w:t>2. Please split up Protocol steps so that individual steps contain only 2–3 actions and a maximum of 4 sentences.</w:t>
      </w:r>
    </w:p>
    <w:p w:rsidR="00761129" w:rsidRPr="00FB4BAC" w:rsidRDefault="002623A2" w:rsidP="00761129">
      <w:pPr>
        <w:spacing w:after="0"/>
        <w:ind w:firstLine="720"/>
        <w:rPr>
          <w:i/>
        </w:rPr>
      </w:pPr>
      <w:r w:rsidRPr="00FB4BAC">
        <w:rPr>
          <w:i/>
        </w:rPr>
        <w:t>The text was edited to follow these guidelines.</w:t>
      </w:r>
    </w:p>
    <w:p w:rsidR="00761129" w:rsidRPr="00FB4BAC" w:rsidRDefault="00761129" w:rsidP="00761129">
      <w:pPr>
        <w:spacing w:after="0"/>
        <w:ind w:firstLine="720"/>
      </w:pPr>
    </w:p>
    <w:p w:rsidR="00A20D4C" w:rsidRPr="00FB4BAC" w:rsidRDefault="00E33899" w:rsidP="00761129">
      <w:pPr>
        <w:spacing w:after="0"/>
        <w:ind w:firstLine="720"/>
      </w:pPr>
      <w:r w:rsidRPr="00FB4BAC">
        <w:br/>
        <w:t xml:space="preserve">3. For each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FB4BAC">
        <w:t>substeps</w:t>
      </w:r>
      <w:proofErr w:type="spellEnd"/>
      <w:r w:rsidRPr="00FB4BAC">
        <w:t>.</w:t>
      </w:r>
    </w:p>
    <w:p w:rsidR="00761129" w:rsidRPr="00FB4BAC" w:rsidRDefault="00A20D4C" w:rsidP="00761129">
      <w:pPr>
        <w:spacing w:after="0"/>
        <w:ind w:firstLine="720"/>
      </w:pPr>
      <w:r w:rsidRPr="00FB4BAC">
        <w:rPr>
          <w:i/>
        </w:rPr>
        <w:t>The text was edited to follow these guidelines.</w:t>
      </w:r>
      <w:r w:rsidR="00E33899" w:rsidRPr="00FB4BAC">
        <w:br/>
      </w:r>
      <w:r w:rsidR="00E33899" w:rsidRPr="00FB4BAC">
        <w:br/>
        <w:t>Figures</w:t>
      </w:r>
      <w:proofErr w:type="gramStart"/>
      <w:r w:rsidR="00E33899" w:rsidRPr="00FB4BAC">
        <w:t>:</w:t>
      </w:r>
      <w:proofErr w:type="gramEnd"/>
      <w:r w:rsidR="00E33899" w:rsidRPr="00FB4BAC">
        <w:br/>
        <w:t>1. Please remove ‘Dawson et al.’ from the Figures.</w:t>
      </w:r>
    </w:p>
    <w:p w:rsidR="00761129" w:rsidRPr="00FB4BAC" w:rsidRDefault="00761129" w:rsidP="00761129">
      <w:pPr>
        <w:spacing w:after="0"/>
        <w:ind w:firstLine="720"/>
      </w:pPr>
      <w:r w:rsidRPr="00FB4BAC">
        <w:rPr>
          <w:i/>
        </w:rPr>
        <w:t>Dawson et al. was removed from all figures.</w:t>
      </w:r>
      <w:r w:rsidR="00E33899" w:rsidRPr="00FB4BAC">
        <w:br/>
        <w:t>2. Figure 2: As there is only one panel, labelling with ‘A’ doesn’t seem necessary.</w:t>
      </w:r>
    </w:p>
    <w:p w:rsidR="00761129" w:rsidRPr="00FB4BAC" w:rsidRDefault="00761129" w:rsidP="00761129">
      <w:pPr>
        <w:spacing w:after="0"/>
        <w:ind w:firstLine="720"/>
      </w:pPr>
      <w:r w:rsidRPr="00FB4BAC">
        <w:rPr>
          <w:i/>
        </w:rPr>
        <w:t>Figure 2 (which is now figure 3 due to revisions), has been edited and now includes another panel.</w:t>
      </w:r>
      <w:r w:rsidR="00E33899" w:rsidRPr="00FB4BAC">
        <w:br/>
      </w:r>
      <w:r w:rsidR="00E33899" w:rsidRPr="00FB4BAC">
        <w:br/>
        <w:t>References</w:t>
      </w:r>
      <w:proofErr w:type="gramStart"/>
      <w:r w:rsidR="00E33899" w:rsidRPr="00FB4BAC">
        <w:t>:</w:t>
      </w:r>
      <w:proofErr w:type="gramEnd"/>
      <w:r w:rsidR="00E33899" w:rsidRPr="00FB4BAC">
        <w:br/>
        <w:t>1. Please do not abbreviate journal titles.</w:t>
      </w:r>
    </w:p>
    <w:p w:rsidR="002623A2" w:rsidRPr="00FB4BAC" w:rsidRDefault="002623A2" w:rsidP="00761129">
      <w:pPr>
        <w:spacing w:after="0"/>
        <w:ind w:firstLine="720"/>
      </w:pPr>
      <w:r w:rsidRPr="00FB4BAC">
        <w:rPr>
          <w:i/>
        </w:rPr>
        <w:t xml:space="preserve">We have edited the references to include full journal titles. </w:t>
      </w:r>
      <w:r w:rsidR="00761129" w:rsidRPr="00FB4BAC">
        <w:rPr>
          <w:i/>
        </w:rPr>
        <w:t>The references were created using the “</w:t>
      </w:r>
      <w:proofErr w:type="spellStart"/>
      <w:r w:rsidR="00761129" w:rsidRPr="00FB4BAC">
        <w:rPr>
          <w:i/>
        </w:rPr>
        <w:t>JoVE</w:t>
      </w:r>
      <w:proofErr w:type="spellEnd"/>
      <w:r w:rsidR="00761129" w:rsidRPr="00FB4BAC">
        <w:rPr>
          <w:i/>
        </w:rPr>
        <w:t xml:space="preserve"> EndNote style file” provided to authors on the instructions for Authors template.</w:t>
      </w:r>
      <w:r w:rsidR="00761129" w:rsidRPr="00FB4BAC">
        <w:t xml:space="preserve"> </w:t>
      </w:r>
      <w:r w:rsidR="00E33899" w:rsidRPr="00FB4BAC">
        <w:br/>
      </w:r>
      <w:r w:rsidR="00E33899" w:rsidRPr="00FB4BAC">
        <w:br/>
        <w:t>Table of Materials</w:t>
      </w:r>
      <w:proofErr w:type="gramStart"/>
      <w:r w:rsidR="00E33899" w:rsidRPr="00FB4BAC">
        <w:t>:</w:t>
      </w:r>
      <w:proofErr w:type="gramEnd"/>
      <w:r w:rsidR="00E33899" w:rsidRPr="00FB4BAC">
        <w:br/>
      </w:r>
      <w:r w:rsidR="00E33899" w:rsidRPr="00FB4BAC">
        <w:lastRenderedPageBreak/>
        <w:t>1. Please ensure the Table of Materials has information on all materials and equipment used, especially those mentioned in the Protocol.</w:t>
      </w:r>
    </w:p>
    <w:p w:rsidR="006E7C5B" w:rsidRPr="00FB4BAC" w:rsidRDefault="002623A2" w:rsidP="00761129">
      <w:pPr>
        <w:spacing w:after="0"/>
        <w:ind w:firstLine="720"/>
      </w:pPr>
      <w:r w:rsidRPr="00FB4BAC">
        <w:rPr>
          <w:i/>
        </w:rPr>
        <w:t>We have updated the Table of Materials to include all relevant information.</w:t>
      </w:r>
      <w:r w:rsidR="00CA0C7B" w:rsidRPr="00FB4BAC">
        <w:rPr>
          <w:i/>
        </w:rPr>
        <w:br/>
      </w:r>
      <w:r w:rsidR="00E33899" w:rsidRPr="00FB4BAC">
        <w:br/>
      </w:r>
      <w:r w:rsidR="00E33899" w:rsidRPr="00FB4BAC">
        <w:rPr>
          <w:rStyle w:val="Strong"/>
        </w:rPr>
        <w:t>Reviewers' comments</w:t>
      </w:r>
      <w:proofErr w:type="gramStart"/>
      <w:r w:rsidR="00E33899" w:rsidRPr="00FB4BAC">
        <w:rPr>
          <w:rStyle w:val="Strong"/>
        </w:rPr>
        <w:t>:</w:t>
      </w:r>
      <w:proofErr w:type="gramEnd"/>
      <w:r w:rsidR="00E33899" w:rsidRPr="00FB4BAC">
        <w:br/>
      </w:r>
      <w:r w:rsidR="00E33899" w:rsidRPr="00FB4BAC">
        <w:rPr>
          <w:b/>
          <w:bCs/>
        </w:rPr>
        <w:t>Reviewer #1:</w:t>
      </w:r>
      <w:r w:rsidR="00E33899" w:rsidRPr="00FB4BAC">
        <w:br/>
        <w:t>Manuscript Summary:</w:t>
      </w:r>
      <w:r w:rsidR="00E33899" w:rsidRPr="00FB4BAC">
        <w:br/>
        <w:t>This manuscript nicely describes the process of amputating the mouse digit, performing microCT and staining. I would have liked to have this manuscript available 6 years ago! Below are some concerns</w:t>
      </w:r>
      <w:r w:rsidR="00E33899" w:rsidRPr="00FB4BAC">
        <w:br/>
      </w:r>
      <w:r w:rsidR="00E33899" w:rsidRPr="00FB4BAC">
        <w:br/>
        <w:t>Major Concerns</w:t>
      </w:r>
      <w:proofErr w:type="gramStart"/>
      <w:r w:rsidR="00E33899" w:rsidRPr="00FB4BAC">
        <w:t>:</w:t>
      </w:r>
      <w:proofErr w:type="gramEnd"/>
      <w:r w:rsidR="00E33899" w:rsidRPr="00FB4BAC">
        <w:br/>
        <w:t>Under Adult Mouse Hind Limb Distal P3 Amputation:</w:t>
      </w:r>
      <w:r w:rsidR="00E33899" w:rsidRPr="00FB4BAC">
        <w:br/>
        <w:t>1. How do authors confirm the correct percentage of bone removal? Authors should include sentence in this paragraph that amputation length is confirmed via microCT</w:t>
      </w:r>
      <w:proofErr w:type="gramStart"/>
      <w:r w:rsidR="00E33899" w:rsidRPr="00FB4BAC">
        <w:t>..</w:t>
      </w:r>
      <w:proofErr w:type="gramEnd"/>
    </w:p>
    <w:p w:rsidR="006E7C5B" w:rsidRPr="00FB4BAC" w:rsidRDefault="006E7C5B" w:rsidP="00761129">
      <w:pPr>
        <w:spacing w:after="0"/>
        <w:ind w:firstLine="720"/>
        <w:rPr>
          <w:i/>
        </w:rPr>
      </w:pPr>
      <w:r w:rsidRPr="00FB4BAC">
        <w:rPr>
          <w:i/>
        </w:rPr>
        <w:t xml:space="preserve">We have added a step to </w:t>
      </w:r>
      <w:r w:rsidR="00241A1C" w:rsidRPr="00FB4BAC">
        <w:rPr>
          <w:i/>
        </w:rPr>
        <w:t>clarify that</w:t>
      </w:r>
      <w:r w:rsidRPr="00FB4BAC">
        <w:rPr>
          <w:i/>
        </w:rPr>
        <w:t xml:space="preserve"> the standard distal amputation plane</w:t>
      </w:r>
      <w:r w:rsidR="00241A1C" w:rsidRPr="00FB4BAC">
        <w:rPr>
          <w:i/>
        </w:rPr>
        <w:t xml:space="preserve"> removes approximately 15-20% of the P3 volume, and that this can be confirmed via microC</w:t>
      </w:r>
      <w:r w:rsidR="00E47E11" w:rsidRPr="00FB4BAC">
        <w:rPr>
          <w:i/>
        </w:rPr>
        <w:t xml:space="preserve">T scanning. Please see lines </w:t>
      </w:r>
      <w:r w:rsidR="006123ED">
        <w:rPr>
          <w:i/>
        </w:rPr>
        <w:t>146-148</w:t>
      </w:r>
      <w:r w:rsidR="00241A1C" w:rsidRPr="00FB4BAC">
        <w:rPr>
          <w:i/>
        </w:rPr>
        <w:t>.</w:t>
      </w:r>
    </w:p>
    <w:p w:rsidR="00241A1C" w:rsidRPr="00FB4BAC" w:rsidRDefault="00E33899" w:rsidP="00761129">
      <w:pPr>
        <w:spacing w:after="0"/>
        <w:ind w:firstLine="720"/>
      </w:pPr>
      <w:r w:rsidRPr="00FB4BAC">
        <w:br/>
        <w:t xml:space="preserve">Also, are there any landmarks (aside from the first 1/3) to help the surgeon determine where the amputation should be made? At what angle should the </w:t>
      </w:r>
      <w:proofErr w:type="spellStart"/>
      <w:r w:rsidRPr="00FB4BAC">
        <w:t>scapel</w:t>
      </w:r>
      <w:proofErr w:type="spellEnd"/>
      <w:r w:rsidRPr="00FB4BAC">
        <w:t xml:space="preserve"> blade be relative to the </w:t>
      </w:r>
      <w:proofErr w:type="gramStart"/>
      <w:r w:rsidRPr="00FB4BAC">
        <w:t>amputation.</w:t>
      </w:r>
      <w:proofErr w:type="gramEnd"/>
      <w:r w:rsidRPr="00FB4BAC">
        <w:t xml:space="preserve"> Please add more detail to this section. Do the authors splay the paw before cutting?</w:t>
      </w:r>
    </w:p>
    <w:p w:rsidR="00241A1C" w:rsidRPr="00FB4BAC" w:rsidRDefault="00241A1C" w:rsidP="00761129">
      <w:pPr>
        <w:spacing w:after="0"/>
        <w:ind w:firstLine="720"/>
        <w:rPr>
          <w:i/>
        </w:rPr>
      </w:pPr>
      <w:r w:rsidRPr="00FB4BAC">
        <w:rPr>
          <w:i/>
        </w:rPr>
        <w:t>We have added a figure to identify the amputation plane. Additionally, we have edited the text to clarify landmarks, the angle of the scalpel, and laying the paw flat, please see Figure 1</w:t>
      </w:r>
      <w:r w:rsidR="005A4428" w:rsidRPr="00FB4BAC">
        <w:rPr>
          <w:i/>
        </w:rPr>
        <w:t>B</w:t>
      </w:r>
      <w:r w:rsidRPr="00FB4BAC">
        <w:rPr>
          <w:i/>
        </w:rPr>
        <w:t xml:space="preserve"> and lines </w:t>
      </w:r>
      <w:r w:rsidR="00E47E11" w:rsidRPr="00FB4BAC">
        <w:rPr>
          <w:i/>
        </w:rPr>
        <w:t>1</w:t>
      </w:r>
      <w:r w:rsidR="006123ED">
        <w:rPr>
          <w:i/>
        </w:rPr>
        <w:t>35-137</w:t>
      </w:r>
      <w:r w:rsidR="00E47E11" w:rsidRPr="00FB4BAC">
        <w:rPr>
          <w:i/>
        </w:rPr>
        <w:t>.</w:t>
      </w:r>
    </w:p>
    <w:p w:rsidR="00241A1C" w:rsidRPr="00FB4BAC" w:rsidRDefault="00241A1C" w:rsidP="00761129">
      <w:pPr>
        <w:spacing w:after="0"/>
        <w:ind w:firstLine="720"/>
      </w:pPr>
    </w:p>
    <w:p w:rsidR="00E47E11" w:rsidRPr="00FB4BAC" w:rsidRDefault="00E33899" w:rsidP="00761129">
      <w:pPr>
        <w:spacing w:after="0"/>
        <w:ind w:firstLine="720"/>
      </w:pPr>
      <w:r w:rsidRPr="00FB4BAC">
        <w:br/>
        <w:t>Under the table of materials:</w:t>
      </w:r>
      <w:r w:rsidRPr="00FB4BAC">
        <w:br/>
        <w:t>1. The use of mouse PCNA is used on mouse tissue, but no mention of any extra blocking steps were noted to prevent mouse on mouse background staining</w:t>
      </w:r>
    </w:p>
    <w:p w:rsidR="00CA61BB" w:rsidRPr="00FB4BAC" w:rsidRDefault="00E47E11" w:rsidP="00761129">
      <w:pPr>
        <w:spacing w:after="0"/>
        <w:ind w:firstLine="720"/>
      </w:pPr>
      <w:r w:rsidRPr="00FB4BAC">
        <w:rPr>
          <w:i/>
        </w:rPr>
        <w:t>We have edited the document to clarify that no additional blocking steps are required</w:t>
      </w:r>
      <w:r w:rsidR="00CA61BB" w:rsidRPr="00FB4BAC">
        <w:rPr>
          <w:i/>
        </w:rPr>
        <w:t>, since the antibody is very specific and we have never encountered any non-specific binding i</w:t>
      </w:r>
      <w:r w:rsidR="006123ED">
        <w:rPr>
          <w:i/>
        </w:rPr>
        <w:t>ssues. Please see lines 256-258</w:t>
      </w:r>
      <w:r w:rsidR="00CA61BB" w:rsidRPr="00FB4BAC">
        <w:rPr>
          <w:i/>
        </w:rPr>
        <w:t>.</w:t>
      </w:r>
      <w:r w:rsidR="00E33899" w:rsidRPr="00FB4BAC">
        <w:br/>
      </w:r>
      <w:r w:rsidR="00E33899" w:rsidRPr="00FB4BAC">
        <w:br/>
        <w:t>Under Sequential in-vivo microcomputed tomography (μCT</w:t>
      </w:r>
      <w:proofErr w:type="gramStart"/>
      <w:r w:rsidR="00E33899" w:rsidRPr="00FB4BAC">
        <w:t>)</w:t>
      </w:r>
      <w:proofErr w:type="gramEnd"/>
      <w:r w:rsidR="00E33899" w:rsidRPr="00FB4BAC">
        <w:br/>
        <w:t>In #9, it is recommended that author describes in greater detail how length will be measured, especially during healing. Will the blastema be considered in the length (assuming no if its bone length)</w:t>
      </w:r>
      <w:proofErr w:type="gramStart"/>
      <w:r w:rsidR="00E33899" w:rsidRPr="00FB4BAC">
        <w:t>.</w:t>
      </w:r>
      <w:proofErr w:type="gramEnd"/>
      <w:r w:rsidR="00E33899" w:rsidRPr="00FB4BAC">
        <w:t xml:space="preserve"> How many measurements will be obtained per </w:t>
      </w:r>
      <w:proofErr w:type="gramStart"/>
      <w:r w:rsidR="00E33899" w:rsidRPr="00FB4BAC">
        <w:t>digit.</w:t>
      </w:r>
      <w:proofErr w:type="gramEnd"/>
      <w:r w:rsidR="00E33899" w:rsidRPr="00FB4BAC">
        <w:t xml:space="preserve"> Will the measurement be collected at the longest portion? Where is the starting and end point of lengths. This becomes more complicated with amputated limbs. How will you determine the correct angle of the digit is the same each time in the CT scan when measuring?</w:t>
      </w:r>
    </w:p>
    <w:p w:rsidR="00BE2D83" w:rsidRPr="00FB4BAC" w:rsidRDefault="00CA61BB" w:rsidP="00761129">
      <w:pPr>
        <w:spacing w:after="0"/>
        <w:ind w:firstLine="720"/>
      </w:pPr>
      <w:r w:rsidRPr="00FB4BAC">
        <w:rPr>
          <w:i/>
        </w:rPr>
        <w:t>We have provided an additional panel in Figure 3 (was Figure 2 prior to editing). This figure includes an additional set of MicroCT images with green dots identifying the regions in which we measure length, as well as the bone region (marked by a red X) that we do not measure (</w:t>
      </w:r>
      <w:r w:rsidR="006A3DC4" w:rsidRPr="00FB4BAC">
        <w:rPr>
          <w:i/>
        </w:rPr>
        <w:t>the bone with a red X corresponds to the</w:t>
      </w:r>
      <w:r w:rsidRPr="00FB4BAC">
        <w:rPr>
          <w:i/>
        </w:rPr>
        <w:t xml:space="preserve"> expelled bone segment after bone degradation.) </w:t>
      </w:r>
      <w:r w:rsidR="00E120DB" w:rsidRPr="00FB4BAC">
        <w:rPr>
          <w:i/>
        </w:rPr>
        <w:t>Also, BoneJ allows for the complete 3D assessment of the bone architecture, therefore the angle in which the bone is scanned will not alter the ability to measure length. We’ve clarified all of this in the manuscript, p</w:t>
      </w:r>
      <w:r w:rsidR="00407299" w:rsidRPr="00FB4BAC">
        <w:rPr>
          <w:i/>
        </w:rPr>
        <w:t>lease see</w:t>
      </w:r>
      <w:r w:rsidR="00E120DB" w:rsidRPr="00FB4BAC">
        <w:rPr>
          <w:i/>
        </w:rPr>
        <w:t xml:space="preserve"> </w:t>
      </w:r>
      <w:r w:rsidR="006123ED">
        <w:rPr>
          <w:i/>
        </w:rPr>
        <w:t>lines 402-409</w:t>
      </w:r>
      <w:r w:rsidR="00407299" w:rsidRPr="00FB4BAC">
        <w:rPr>
          <w:i/>
        </w:rPr>
        <w:t xml:space="preserve">. </w:t>
      </w:r>
      <w:r w:rsidRPr="00FB4BAC">
        <w:rPr>
          <w:i/>
        </w:rPr>
        <w:t xml:space="preserve">Please </w:t>
      </w:r>
      <w:r w:rsidR="00407299" w:rsidRPr="00FB4BAC">
        <w:rPr>
          <w:i/>
        </w:rPr>
        <w:t xml:space="preserve">also </w:t>
      </w:r>
      <w:r w:rsidRPr="00FB4BAC">
        <w:rPr>
          <w:i/>
        </w:rPr>
        <w:t>see Figure 3B, as well as the figure le</w:t>
      </w:r>
      <w:r w:rsidR="00407299" w:rsidRPr="00FB4BAC">
        <w:rPr>
          <w:i/>
        </w:rPr>
        <w:t>gend, lines</w:t>
      </w:r>
      <w:r w:rsidR="006A3DC4" w:rsidRPr="00FB4BAC">
        <w:rPr>
          <w:i/>
        </w:rPr>
        <w:t xml:space="preserve"> 4</w:t>
      </w:r>
      <w:r w:rsidR="006123ED">
        <w:rPr>
          <w:i/>
        </w:rPr>
        <w:t>49-452</w:t>
      </w:r>
      <w:r w:rsidR="006A3DC4" w:rsidRPr="00FB4BAC">
        <w:rPr>
          <w:i/>
        </w:rPr>
        <w:t>.</w:t>
      </w:r>
      <w:r w:rsidR="00E33899" w:rsidRPr="00FB4BAC">
        <w:br/>
      </w:r>
      <w:r w:rsidR="00E33899" w:rsidRPr="00FB4BAC">
        <w:br/>
        <w:t>In discussion, author mentions that cryosectioning can be performed on the digits without decalcification. Has the author ever performed this task? It's quite difficult to get nice sections even with that small amount of bone present.</w:t>
      </w:r>
    </w:p>
    <w:p w:rsidR="008854BD" w:rsidRPr="00FB4BAC" w:rsidRDefault="008854BD" w:rsidP="00761129">
      <w:pPr>
        <w:spacing w:after="0"/>
        <w:ind w:firstLine="720"/>
      </w:pPr>
      <w:r w:rsidRPr="00FB4BAC">
        <w:rPr>
          <w:i/>
        </w:rPr>
        <w:t>Indeed, cryosectioning is difficult! But y</w:t>
      </w:r>
      <w:r w:rsidR="00BE2D83" w:rsidRPr="00FB4BAC">
        <w:rPr>
          <w:i/>
        </w:rPr>
        <w:t xml:space="preserve">es, we have performed this task, and also provided a citation in which the majority of immunostaining was performed on </w:t>
      </w:r>
      <w:proofErr w:type="spellStart"/>
      <w:r w:rsidR="00BE2D83" w:rsidRPr="00FB4BAC">
        <w:rPr>
          <w:i/>
        </w:rPr>
        <w:t>cryosectioned</w:t>
      </w:r>
      <w:proofErr w:type="spellEnd"/>
      <w:r w:rsidR="00BE2D83" w:rsidRPr="00FB4BAC">
        <w:rPr>
          <w:i/>
        </w:rPr>
        <w:t xml:space="preserve"> digits. We</w:t>
      </w:r>
      <w:r w:rsidRPr="00FB4BAC">
        <w:rPr>
          <w:i/>
        </w:rPr>
        <w:t xml:space="preserve"> have edited the manuscript to include a sentence explaining that cryosectioning is challenging compared to paraffin sectioning, please see lines 4</w:t>
      </w:r>
      <w:r w:rsidR="006123ED">
        <w:rPr>
          <w:i/>
        </w:rPr>
        <w:t>88</w:t>
      </w:r>
      <w:r w:rsidRPr="00FB4BAC">
        <w:rPr>
          <w:i/>
        </w:rPr>
        <w:t>-4</w:t>
      </w:r>
      <w:r w:rsidR="006123ED">
        <w:rPr>
          <w:i/>
        </w:rPr>
        <w:t>89</w:t>
      </w:r>
      <w:r w:rsidRPr="00FB4BAC">
        <w:rPr>
          <w:i/>
        </w:rPr>
        <w:t>.</w:t>
      </w:r>
      <w:r w:rsidRPr="00FB4BAC">
        <w:t xml:space="preserve"> </w:t>
      </w:r>
      <w:r w:rsidR="00E33899" w:rsidRPr="00FB4BAC">
        <w:br/>
      </w:r>
      <w:r w:rsidR="00E33899" w:rsidRPr="00FB4BAC">
        <w:br/>
        <w:t>Minor Concerns</w:t>
      </w:r>
      <w:proofErr w:type="gramStart"/>
      <w:r w:rsidR="00E33899" w:rsidRPr="00FB4BAC">
        <w:t>:</w:t>
      </w:r>
      <w:proofErr w:type="gramEnd"/>
      <w:r w:rsidR="00E33899" w:rsidRPr="00FB4BAC">
        <w:br/>
        <w:t>Under Adult Mouse Hind Limb Distal P3 Amputation:</w:t>
      </w:r>
      <w:r w:rsidR="00E33899" w:rsidRPr="00FB4BAC">
        <w:br/>
        <w:t xml:space="preserve">1. Author should state why there is an age range for the animals. Is regeneration limited to that </w:t>
      </w:r>
      <w:proofErr w:type="gramStart"/>
      <w:r w:rsidR="00E33899" w:rsidRPr="00FB4BAC">
        <w:t>age.</w:t>
      </w:r>
      <w:proofErr w:type="gramEnd"/>
    </w:p>
    <w:p w:rsidR="008854BD" w:rsidRPr="00FB4BAC" w:rsidRDefault="008854BD" w:rsidP="00761129">
      <w:pPr>
        <w:spacing w:after="0"/>
        <w:ind w:firstLine="720"/>
        <w:rPr>
          <w:i/>
        </w:rPr>
      </w:pPr>
      <w:r w:rsidRPr="00FB4BAC">
        <w:rPr>
          <w:i/>
        </w:rPr>
        <w:lastRenderedPageBreak/>
        <w:t>We simply wanted to state that the standardized adult model for our lab is usually performed on 8-12 week old mice, except in aging studies. The P3 regeneration aging study is ongoing and the publication is in preparation.</w:t>
      </w:r>
      <w:r w:rsidR="006A3DC4" w:rsidRPr="00FB4BAC">
        <w:rPr>
          <w:i/>
        </w:rPr>
        <w:t xml:space="preserve"> We have edited the document to clarify that we gave this age-range since it has been tested and optim</w:t>
      </w:r>
      <w:r w:rsidR="003E3302">
        <w:rPr>
          <w:i/>
        </w:rPr>
        <w:t>ized by us, please see lines 126-127</w:t>
      </w:r>
      <w:r w:rsidR="006A3DC4" w:rsidRPr="00FB4BAC">
        <w:rPr>
          <w:i/>
        </w:rPr>
        <w:t>.</w:t>
      </w:r>
    </w:p>
    <w:p w:rsidR="008854BD" w:rsidRPr="00FB4BAC" w:rsidRDefault="00E33899" w:rsidP="00761129">
      <w:pPr>
        <w:spacing w:after="0"/>
        <w:ind w:firstLine="720"/>
      </w:pPr>
      <w:r w:rsidRPr="00FB4BAC">
        <w:br/>
        <w:t>2. Is the strain of mouse important?</w:t>
      </w:r>
    </w:p>
    <w:p w:rsidR="008854BD" w:rsidRPr="00FB4BAC" w:rsidRDefault="008854BD" w:rsidP="00761129">
      <w:pPr>
        <w:spacing w:after="0"/>
        <w:ind w:firstLine="720"/>
        <w:rPr>
          <w:i/>
        </w:rPr>
      </w:pPr>
      <w:r w:rsidRPr="00FB4BAC">
        <w:rPr>
          <w:i/>
        </w:rPr>
        <w:t>To our knowledge, the strain of mouse is not important as the regeneration response is conserved in all strains tested in our lab. We have edited the document to cl</w:t>
      </w:r>
      <w:r w:rsidR="00523E57" w:rsidRPr="00FB4BAC">
        <w:rPr>
          <w:i/>
        </w:rPr>
        <w:t xml:space="preserve">arify this, please see line </w:t>
      </w:r>
      <w:r w:rsidRPr="00FB4BAC">
        <w:rPr>
          <w:i/>
        </w:rPr>
        <w:t>12</w:t>
      </w:r>
      <w:r w:rsidR="003E3302">
        <w:rPr>
          <w:i/>
        </w:rPr>
        <w:t>7</w:t>
      </w:r>
      <w:r w:rsidRPr="00FB4BAC">
        <w:rPr>
          <w:i/>
        </w:rPr>
        <w:t>.</w:t>
      </w:r>
    </w:p>
    <w:p w:rsidR="008854BD" w:rsidRPr="00FB4BAC" w:rsidRDefault="00E33899" w:rsidP="00761129">
      <w:pPr>
        <w:spacing w:after="0"/>
        <w:ind w:firstLine="720"/>
      </w:pPr>
      <w:r w:rsidRPr="00FB4BAC">
        <w:br/>
        <w:t>Under Digit Collection and Tissue Preparation</w:t>
      </w:r>
      <w:r w:rsidRPr="00FB4BAC">
        <w:br/>
        <w:t xml:space="preserve">1. Is the zinc formalin (vs neutral buffered formalin, </w:t>
      </w:r>
      <w:proofErr w:type="spellStart"/>
      <w:r w:rsidRPr="00FB4BAC">
        <w:t>etc</w:t>
      </w:r>
      <w:proofErr w:type="spellEnd"/>
      <w:r w:rsidRPr="00FB4BAC">
        <w:t xml:space="preserve">) important for achieving optimal </w:t>
      </w:r>
      <w:proofErr w:type="gramStart"/>
      <w:r w:rsidRPr="00FB4BAC">
        <w:t>staining.</w:t>
      </w:r>
      <w:proofErr w:type="gramEnd"/>
    </w:p>
    <w:p w:rsidR="008854BD" w:rsidRPr="00FB4BAC" w:rsidRDefault="008854BD" w:rsidP="00761129">
      <w:pPr>
        <w:spacing w:after="0"/>
        <w:ind w:firstLine="720"/>
        <w:rPr>
          <w:i/>
        </w:rPr>
      </w:pPr>
      <w:r w:rsidRPr="00FB4BAC">
        <w:rPr>
          <w:i/>
        </w:rPr>
        <w:t>In our lab, we only perform immunostaining using Z-Fix, and we have not tested the antibodies using any other fixative. Since we have not used any other fixative, we included the Z-Fix inform</w:t>
      </w:r>
      <w:r w:rsidR="00093798" w:rsidRPr="00FB4BAC">
        <w:rPr>
          <w:i/>
        </w:rPr>
        <w:t>ation in the Table of Materials as well as added a sentence to the methods section to clarify that our optimization of antibodies was performed under the exact conditions of thi</w:t>
      </w:r>
      <w:r w:rsidR="003E3302">
        <w:rPr>
          <w:i/>
        </w:rPr>
        <w:t>s protocol. Please see lines 261-262</w:t>
      </w:r>
      <w:r w:rsidR="00093798" w:rsidRPr="00FB4BAC">
        <w:rPr>
          <w:i/>
        </w:rPr>
        <w:t>.</w:t>
      </w:r>
    </w:p>
    <w:p w:rsidR="00093798" w:rsidRPr="00FB4BAC" w:rsidRDefault="00E33899" w:rsidP="00761129">
      <w:pPr>
        <w:spacing w:after="0"/>
        <w:ind w:firstLine="720"/>
      </w:pPr>
      <w:r w:rsidRPr="00FB4BAC">
        <w:br/>
        <w:t xml:space="preserve">2. Is the decalcifier specifically mentioned for optimal decalcification (or can EDTA, </w:t>
      </w:r>
      <w:proofErr w:type="spellStart"/>
      <w:r w:rsidRPr="00FB4BAC">
        <w:t>etc</w:t>
      </w:r>
      <w:proofErr w:type="spellEnd"/>
      <w:r w:rsidRPr="00FB4BAC">
        <w:t xml:space="preserve"> be used instead)</w:t>
      </w:r>
    </w:p>
    <w:p w:rsidR="004B14FF" w:rsidRPr="00FB4BAC" w:rsidRDefault="00093798" w:rsidP="00761129">
      <w:pPr>
        <w:spacing w:after="0"/>
        <w:ind w:firstLine="720"/>
      </w:pPr>
      <w:r w:rsidRPr="00FB4BAC">
        <w:rPr>
          <w:i/>
        </w:rPr>
        <w:t>The decalcifier mentioned was used to optimize these</w:t>
      </w:r>
      <w:r w:rsidR="004B14FF" w:rsidRPr="00FB4BAC">
        <w:rPr>
          <w:i/>
        </w:rPr>
        <w:t xml:space="preserve"> specific</w:t>
      </w:r>
      <w:r w:rsidRPr="00FB4BAC">
        <w:rPr>
          <w:i/>
        </w:rPr>
        <w:t xml:space="preserve"> antibodies</w:t>
      </w:r>
      <w:r w:rsidR="004B14FF" w:rsidRPr="00FB4BAC">
        <w:rPr>
          <w:i/>
        </w:rPr>
        <w:t>, and we have not tested these antibodies using any other decalcifier. While we have used EDTA decalcification for other antibodies and it has worked fine, we believe we should leave the manuscript text as-is since this protocol has been optimized.</w:t>
      </w:r>
      <w:r w:rsidR="00E33899" w:rsidRPr="00FB4BAC">
        <w:br/>
      </w:r>
      <w:r w:rsidR="00E33899" w:rsidRPr="00FB4BAC">
        <w:br/>
        <w:t>Under Sequential in-vivo microcomputed tomography (μCT</w:t>
      </w:r>
      <w:proofErr w:type="gramStart"/>
      <w:r w:rsidR="00E33899" w:rsidRPr="00FB4BAC">
        <w:t>)</w:t>
      </w:r>
      <w:proofErr w:type="gramEnd"/>
      <w:r w:rsidR="00E33899" w:rsidRPr="00FB4BAC">
        <w:br/>
        <w:t>1. Authors may want to mention if hindlimbs are taped down to ensure no movement (animals still twitch under anesthesia process)</w:t>
      </w:r>
    </w:p>
    <w:p w:rsidR="00523E57" w:rsidRPr="00FB4BAC" w:rsidRDefault="004B14FF" w:rsidP="00761129">
      <w:pPr>
        <w:spacing w:after="0"/>
        <w:ind w:firstLine="720"/>
        <w:rPr>
          <w:i/>
        </w:rPr>
      </w:pPr>
      <w:r w:rsidRPr="00FB4BAC">
        <w:rPr>
          <w:i/>
        </w:rPr>
        <w:t>We have edited the manuscript to include the use of tape to secure the digit</w:t>
      </w:r>
      <w:r w:rsidR="00726DA4" w:rsidRPr="00FB4BAC">
        <w:rPr>
          <w:i/>
        </w:rPr>
        <w:t>s</w:t>
      </w:r>
      <w:r w:rsidR="00DF149D">
        <w:rPr>
          <w:i/>
        </w:rPr>
        <w:t xml:space="preserve"> in plac</w:t>
      </w:r>
      <w:r w:rsidR="001B203C" w:rsidRPr="00FB4BAC">
        <w:rPr>
          <w:i/>
        </w:rPr>
        <w:t xml:space="preserve">e. Please see line </w:t>
      </w:r>
      <w:r w:rsidR="00726DA4" w:rsidRPr="00FB4BAC">
        <w:rPr>
          <w:i/>
        </w:rPr>
        <w:t>3</w:t>
      </w:r>
      <w:r w:rsidR="00DF149D">
        <w:rPr>
          <w:i/>
        </w:rPr>
        <w:t>5</w:t>
      </w:r>
      <w:r w:rsidR="00523E57" w:rsidRPr="00FB4BAC">
        <w:rPr>
          <w:i/>
        </w:rPr>
        <w:t>5</w:t>
      </w:r>
      <w:r w:rsidRPr="00FB4BAC">
        <w:rPr>
          <w:i/>
        </w:rPr>
        <w:t>.</w:t>
      </w:r>
    </w:p>
    <w:p w:rsidR="00B20093" w:rsidRPr="00FB4BAC" w:rsidRDefault="00E33899" w:rsidP="00761129">
      <w:pPr>
        <w:spacing w:after="0"/>
        <w:ind w:firstLine="720"/>
      </w:pPr>
      <w:r w:rsidRPr="00FB4BAC">
        <w:br/>
        <w:t>2. Authors may also want to mention to place tail on specific side of the animal with each CT scan as a landmark to distinguish between left and right side. This will aid in identifying side of animal when viewing CT scans later.</w:t>
      </w:r>
    </w:p>
    <w:p w:rsidR="00523E57" w:rsidRPr="00FB4BAC" w:rsidRDefault="00B20093" w:rsidP="00761129">
      <w:pPr>
        <w:spacing w:after="0"/>
        <w:ind w:firstLine="720"/>
        <w:rPr>
          <w:i/>
        </w:rPr>
      </w:pPr>
      <w:r w:rsidRPr="00FB4BAC">
        <w:rPr>
          <w:i/>
        </w:rPr>
        <w:t>The amount of slices in our digit scans is too small to include a region for the tail (this would be very helpful for limb scans though), so the text has been edited to clarify that the digits must always be placed ventral-side up,</w:t>
      </w:r>
      <w:r w:rsidR="001B203C" w:rsidRPr="00FB4BAC">
        <w:rPr>
          <w:i/>
        </w:rPr>
        <w:t xml:space="preserve"> left paw on left side, right paw on right side,</w:t>
      </w:r>
      <w:r w:rsidRPr="00FB4BAC">
        <w:rPr>
          <w:i/>
        </w:rPr>
        <w:t xml:space="preserve"> and the Image J output will </w:t>
      </w:r>
      <w:r w:rsidR="00726DA4" w:rsidRPr="00FB4BAC">
        <w:rPr>
          <w:i/>
        </w:rPr>
        <w:t xml:space="preserve">correspond to an inverted image of the digits. Please see lines </w:t>
      </w:r>
      <w:r w:rsidR="00DF149D">
        <w:rPr>
          <w:i/>
        </w:rPr>
        <w:t>352-35</w:t>
      </w:r>
      <w:r w:rsidR="00523E57" w:rsidRPr="00FB4BAC">
        <w:rPr>
          <w:i/>
        </w:rPr>
        <w:t>5</w:t>
      </w:r>
      <w:r w:rsidR="008E2904" w:rsidRPr="00FB4BAC">
        <w:rPr>
          <w:i/>
        </w:rPr>
        <w:t xml:space="preserve">, and </w:t>
      </w:r>
      <w:r w:rsidR="00523E57" w:rsidRPr="00FB4BAC">
        <w:rPr>
          <w:i/>
        </w:rPr>
        <w:t>3</w:t>
      </w:r>
      <w:r w:rsidR="00DF149D">
        <w:rPr>
          <w:i/>
        </w:rPr>
        <w:t>77-380</w:t>
      </w:r>
      <w:r w:rsidR="001B203C" w:rsidRPr="00FB4BAC">
        <w:rPr>
          <w:i/>
        </w:rPr>
        <w:t xml:space="preserve">. </w:t>
      </w:r>
    </w:p>
    <w:p w:rsidR="005E6882" w:rsidRPr="00FB4BAC" w:rsidRDefault="00E33899" w:rsidP="00761129">
      <w:pPr>
        <w:spacing w:after="0"/>
        <w:ind w:firstLine="720"/>
      </w:pPr>
      <w:r w:rsidRPr="00FB4BAC">
        <w:br/>
        <w:t xml:space="preserve">3. In the Image J description, does the "set scale" section also need calibrated and </w:t>
      </w:r>
      <w:proofErr w:type="gramStart"/>
      <w:r w:rsidRPr="00FB4BAC">
        <w:t>adjusted</w:t>
      </w:r>
      <w:proofErr w:type="gramEnd"/>
    </w:p>
    <w:p w:rsidR="00523E57" w:rsidRPr="00FB4BAC" w:rsidRDefault="005E6882" w:rsidP="00761129">
      <w:pPr>
        <w:spacing w:after="0"/>
        <w:ind w:firstLine="720"/>
        <w:rPr>
          <w:i/>
        </w:rPr>
      </w:pPr>
      <w:r w:rsidRPr="00FB4BAC">
        <w:rPr>
          <w:i/>
        </w:rPr>
        <w:t>No, the “set scale” section does not need to</w:t>
      </w:r>
      <w:r w:rsidR="00523E57" w:rsidRPr="00FB4BAC">
        <w:rPr>
          <w:i/>
        </w:rPr>
        <w:t xml:space="preserve"> be</w:t>
      </w:r>
      <w:r w:rsidRPr="00FB4BAC">
        <w:rPr>
          <w:i/>
        </w:rPr>
        <w:t xml:space="preserve"> calibrated and adjusted.</w:t>
      </w:r>
    </w:p>
    <w:p w:rsidR="005E6882" w:rsidRPr="00FB4BAC" w:rsidRDefault="00E33899" w:rsidP="00761129">
      <w:pPr>
        <w:spacing w:after="0"/>
        <w:ind w:firstLine="720"/>
      </w:pPr>
      <w:r w:rsidRPr="00FB4BAC">
        <w:br/>
        <w:t>4. Also want to include somewhere that all images need to be the same size when making measurements (to accurate comparisons).</w:t>
      </w:r>
    </w:p>
    <w:p w:rsidR="001B203C" w:rsidRPr="00FB4BAC" w:rsidRDefault="005E6882" w:rsidP="00761129">
      <w:pPr>
        <w:spacing w:after="0"/>
        <w:ind w:firstLine="720"/>
        <w:rPr>
          <w:i/>
        </w:rPr>
      </w:pPr>
      <w:r w:rsidRPr="00FB4BAC">
        <w:rPr>
          <w:i/>
        </w:rPr>
        <w:t xml:space="preserve">We edited the document to </w:t>
      </w:r>
      <w:r w:rsidR="001B203C" w:rsidRPr="00FB4BAC">
        <w:rPr>
          <w:i/>
        </w:rPr>
        <w:t>include this, please see lines 4</w:t>
      </w:r>
      <w:r w:rsidR="00DF149D">
        <w:rPr>
          <w:i/>
        </w:rPr>
        <w:t>52-453</w:t>
      </w:r>
      <w:r w:rsidR="001B203C" w:rsidRPr="00FB4BAC">
        <w:rPr>
          <w:i/>
        </w:rPr>
        <w:t>.</w:t>
      </w:r>
      <w:r w:rsidR="00E33899" w:rsidRPr="00FB4BAC">
        <w:rPr>
          <w:i/>
        </w:rPr>
        <w:br/>
      </w:r>
      <w:r w:rsidR="00E33899" w:rsidRPr="00FB4BAC">
        <w:rPr>
          <w:i/>
        </w:rPr>
        <w:br/>
      </w:r>
      <w:r w:rsidR="001B203C" w:rsidRPr="00FB4BAC">
        <w:rPr>
          <w:i/>
        </w:rPr>
        <w:t>Thank you for your time and insight, it is greatly appreciated!</w:t>
      </w:r>
    </w:p>
    <w:p w:rsidR="00D7671C" w:rsidRPr="00FB4BAC" w:rsidRDefault="00E33899" w:rsidP="00523E57">
      <w:pPr>
        <w:spacing w:after="0"/>
      </w:pPr>
      <w:r w:rsidRPr="00FB4BAC">
        <w:br/>
      </w:r>
      <w:r w:rsidRPr="00FB4BAC">
        <w:rPr>
          <w:b/>
          <w:bCs/>
        </w:rPr>
        <w:t xml:space="preserve">Reviewer #2: </w:t>
      </w:r>
      <w:r w:rsidRPr="00FB4BAC">
        <w:br/>
        <w:t>Manuscript Summary</w:t>
      </w:r>
      <w:proofErr w:type="gramStart"/>
      <w:r w:rsidRPr="00FB4BAC">
        <w:t>:</w:t>
      </w:r>
      <w:proofErr w:type="gramEnd"/>
      <w:r w:rsidRPr="00FB4BAC">
        <w:br/>
        <w:t>This is a straightforward description of a reliable protocol in use for several years which allows for study of a complex and important process which is rare in mammals. It has formed the foundation of several significant publications and promoted great scientific progress.</w:t>
      </w:r>
      <w:r w:rsidRPr="00FB4BAC">
        <w:br/>
      </w:r>
      <w:r w:rsidRPr="00FB4BAC">
        <w:br/>
        <w:t>To be completely forthcoming it is important to note that I have not myself used this protocol.</w:t>
      </w:r>
      <w:r w:rsidRPr="00FB4BAC">
        <w:br/>
      </w:r>
      <w:r w:rsidRPr="00FB4BAC">
        <w:br/>
        <w:t>Major Concerns</w:t>
      </w:r>
      <w:proofErr w:type="gramStart"/>
      <w:r w:rsidRPr="00FB4BAC">
        <w:t>:</w:t>
      </w:r>
      <w:proofErr w:type="gramEnd"/>
      <w:r w:rsidRPr="00FB4BAC">
        <w:br/>
        <w:t>none</w:t>
      </w:r>
      <w:r w:rsidRPr="00FB4BAC">
        <w:br/>
      </w:r>
      <w:r w:rsidRPr="00FB4BAC">
        <w:lastRenderedPageBreak/>
        <w:br/>
        <w:t>Minor Concerns:</w:t>
      </w:r>
      <w:r w:rsidRPr="00FB4BAC">
        <w:br/>
        <w:t>my only scientific argument is with the statement made in the introduction that regenerative failure occurs just as one encounters the middle phalanx. This overstates the regenerative capacity of the mouse digit tip. Regenerative failure commences in the distal phalanx proximal to the nail field and persists proximal to this point.</w:t>
      </w:r>
    </w:p>
    <w:p w:rsidR="00D7671C" w:rsidRPr="00FB4BAC" w:rsidRDefault="00D7671C" w:rsidP="00761129">
      <w:pPr>
        <w:spacing w:after="0"/>
        <w:ind w:firstLine="720"/>
        <w:rPr>
          <w:i/>
        </w:rPr>
      </w:pPr>
      <w:r w:rsidRPr="00FB4BAC">
        <w:rPr>
          <w:i/>
        </w:rPr>
        <w:t>We have edited the text to clarify this point, please see line 71.</w:t>
      </w:r>
    </w:p>
    <w:p w:rsidR="00D7671C" w:rsidRPr="00FB4BAC" w:rsidRDefault="00D7671C" w:rsidP="00761129">
      <w:pPr>
        <w:spacing w:after="0"/>
        <w:ind w:firstLine="720"/>
        <w:rPr>
          <w:i/>
        </w:rPr>
      </w:pPr>
    </w:p>
    <w:p w:rsidR="00D7671C" w:rsidRPr="00FB4BAC" w:rsidRDefault="00D7671C" w:rsidP="00D7671C">
      <w:pPr>
        <w:spacing w:after="0"/>
      </w:pPr>
      <w:r w:rsidRPr="00FB4BAC">
        <w:rPr>
          <w:i/>
        </w:rPr>
        <w:t>Thank you for your time and insight, it is greatly appreciated!</w:t>
      </w:r>
      <w:r w:rsidR="00E33899" w:rsidRPr="00FB4BAC">
        <w:br/>
      </w:r>
      <w:r w:rsidR="00E33899" w:rsidRPr="00FB4BAC">
        <w:br/>
      </w:r>
      <w:r w:rsidR="00E33899" w:rsidRPr="00FB4BAC">
        <w:br/>
      </w:r>
      <w:r w:rsidR="00E33899" w:rsidRPr="00FB4BAC">
        <w:rPr>
          <w:b/>
          <w:bCs/>
        </w:rPr>
        <w:t xml:space="preserve">Reviewer #3: </w:t>
      </w:r>
      <w:r w:rsidR="00E33899" w:rsidRPr="00FB4BAC">
        <w:br/>
        <w:t>Summary</w:t>
      </w:r>
      <w:proofErr w:type="gramStart"/>
      <w:r w:rsidR="00E33899" w:rsidRPr="00FB4BAC">
        <w:t>:</w:t>
      </w:r>
      <w:proofErr w:type="gramEnd"/>
      <w:r w:rsidR="00E33899" w:rsidRPr="00FB4BAC">
        <w:br/>
        <w:t>Dawson,….,Muneoka present a detailed protocol for performing mouse digit tip amputations as well as analyzing the regenerating tissue by immunohistochemistry and microCT. Many groups are beginning to study digit tip regeneration, thus this protocol will be a valuable resource coming from the lab that has arguably done the most work to technically develop and scientifically understand the model. The manuscript is largely publishable as-is, though addressing the minor comments listed below would help clarify some points throughout.</w:t>
      </w:r>
      <w:r w:rsidR="00E33899" w:rsidRPr="00FB4BAC">
        <w:br/>
      </w:r>
      <w:r w:rsidR="00E33899" w:rsidRPr="00FB4BAC">
        <w:br/>
        <w:t>Minor comments</w:t>
      </w:r>
      <w:proofErr w:type="gramStart"/>
      <w:r w:rsidR="00E33899" w:rsidRPr="00FB4BAC">
        <w:t>:</w:t>
      </w:r>
      <w:proofErr w:type="gramEnd"/>
      <w:r w:rsidR="00E33899" w:rsidRPr="00FB4BAC">
        <w:br/>
        <w:t>1. If there is flexibility re: number of figures, a schematics of the paw/digit detailing digit counting, phalanx numbering and landmarks for amputation would be helpful.</w:t>
      </w:r>
    </w:p>
    <w:p w:rsidR="0034702B" w:rsidRPr="00FB4BAC" w:rsidRDefault="0034702B" w:rsidP="0034702B">
      <w:pPr>
        <w:spacing w:after="0"/>
        <w:ind w:firstLine="720"/>
        <w:rPr>
          <w:i/>
        </w:rPr>
      </w:pPr>
      <w:r w:rsidRPr="00FB4BAC">
        <w:rPr>
          <w:i/>
        </w:rPr>
        <w:t xml:space="preserve">We have added a figure to identify the digit numbers and amputation plane. Additionally, we have edited the text to clarify landmarks, the angle of the scalpel, and laying the paw flat, please see Figure 1 and lines </w:t>
      </w:r>
      <w:r w:rsidR="00DF149D">
        <w:rPr>
          <w:i/>
        </w:rPr>
        <w:t>135-137</w:t>
      </w:r>
      <w:r w:rsidR="005B27F1" w:rsidRPr="00FB4BAC">
        <w:rPr>
          <w:i/>
        </w:rPr>
        <w:t>.</w:t>
      </w:r>
    </w:p>
    <w:p w:rsidR="0034702B" w:rsidRPr="00FB4BAC" w:rsidRDefault="0034702B" w:rsidP="00D7671C">
      <w:pPr>
        <w:spacing w:after="0"/>
      </w:pPr>
    </w:p>
    <w:p w:rsidR="00D7671C" w:rsidRPr="00FB4BAC" w:rsidRDefault="00E33899" w:rsidP="00D7671C">
      <w:pPr>
        <w:spacing w:after="0"/>
        <w:ind w:firstLine="720"/>
      </w:pPr>
      <w:r w:rsidRPr="00FB4BAC">
        <w:br/>
        <w:t>2. Lines 82-84: it is unclear what "blastema proper" is, aren't more cell types than periosteal and endosteal cells represented in the blastema?</w:t>
      </w:r>
    </w:p>
    <w:p w:rsidR="00615F5B" w:rsidRPr="00FB4BAC" w:rsidRDefault="00D7671C" w:rsidP="00D7671C">
      <w:pPr>
        <w:spacing w:after="0"/>
        <w:ind w:firstLine="720"/>
        <w:rPr>
          <w:i/>
        </w:rPr>
      </w:pPr>
      <w:r w:rsidRPr="00FB4BAC">
        <w:rPr>
          <w:i/>
        </w:rPr>
        <w:t xml:space="preserve">Since the initial blastemal populations are compartmentalized to the periosteal and endosteal bone surfaces prior to bone degradation and wound closure, we call the merging of these two populations the blastema proper. We understand how this </w:t>
      </w:r>
      <w:r w:rsidR="00615F5B" w:rsidRPr="00FB4BAC">
        <w:rPr>
          <w:i/>
        </w:rPr>
        <w:t>is</w:t>
      </w:r>
      <w:r w:rsidRPr="00FB4BAC">
        <w:rPr>
          <w:i/>
        </w:rPr>
        <w:t xml:space="preserve"> unclear, and have edited the text to clarify </w:t>
      </w:r>
      <w:r w:rsidR="00615F5B" w:rsidRPr="00FB4BAC">
        <w:rPr>
          <w:i/>
        </w:rPr>
        <w:t xml:space="preserve">that the blastema is heterogeneous, and that the regenerated bone is derived from the heterogeneous </w:t>
      </w:r>
      <w:r w:rsidR="00DF149D">
        <w:rPr>
          <w:i/>
        </w:rPr>
        <w:t>blastema, please see lines 85-87</w:t>
      </w:r>
      <w:r w:rsidR="00615F5B" w:rsidRPr="00FB4BAC">
        <w:rPr>
          <w:i/>
        </w:rPr>
        <w:t>.</w:t>
      </w:r>
    </w:p>
    <w:p w:rsidR="00615F5B" w:rsidRPr="00FB4BAC" w:rsidRDefault="00E33899" w:rsidP="00D7671C">
      <w:pPr>
        <w:spacing w:after="0"/>
        <w:ind w:firstLine="720"/>
      </w:pPr>
      <w:r w:rsidRPr="00FB4BAC">
        <w:br/>
        <w:t>3. Protocol 1.1: vendor and catalog number should be provided for CD-1 mouse</w:t>
      </w:r>
    </w:p>
    <w:p w:rsidR="00615F5B" w:rsidRPr="00FB4BAC" w:rsidRDefault="00615F5B" w:rsidP="00D7671C">
      <w:pPr>
        <w:spacing w:after="0"/>
        <w:ind w:firstLine="720"/>
        <w:rPr>
          <w:i/>
        </w:rPr>
      </w:pPr>
      <w:r w:rsidRPr="00FB4BAC">
        <w:rPr>
          <w:i/>
        </w:rPr>
        <w:t>We edited the table of materials to include this information.</w:t>
      </w:r>
    </w:p>
    <w:p w:rsidR="0034702B" w:rsidRPr="00FB4BAC" w:rsidRDefault="00E33899" w:rsidP="00D7671C">
      <w:pPr>
        <w:spacing w:after="0"/>
        <w:ind w:firstLine="720"/>
      </w:pPr>
      <w:r w:rsidRPr="00FB4BAC">
        <w:br/>
        <w:t>4. Protocol 1.2: dissection microscopes vary so optimal magnification should be noted</w:t>
      </w:r>
    </w:p>
    <w:p w:rsidR="0034702B" w:rsidRPr="00FB4BAC" w:rsidRDefault="0034702B" w:rsidP="00D7671C">
      <w:pPr>
        <w:spacing w:after="0"/>
        <w:ind w:firstLine="720"/>
        <w:rPr>
          <w:i/>
        </w:rPr>
      </w:pPr>
      <w:r w:rsidRPr="00FB4BAC">
        <w:rPr>
          <w:i/>
        </w:rPr>
        <w:t>We edited the document to include this inform</w:t>
      </w:r>
      <w:r w:rsidR="00DF149D">
        <w:rPr>
          <w:i/>
        </w:rPr>
        <w:t>ation, please see line 129</w:t>
      </w:r>
      <w:r w:rsidRPr="00FB4BAC">
        <w:rPr>
          <w:i/>
        </w:rPr>
        <w:t>.</w:t>
      </w:r>
    </w:p>
    <w:p w:rsidR="0034702B" w:rsidRPr="00FB4BAC" w:rsidRDefault="00E33899" w:rsidP="00D7671C">
      <w:pPr>
        <w:spacing w:after="0"/>
        <w:ind w:firstLine="720"/>
      </w:pPr>
      <w:r w:rsidRPr="00FB4BAC">
        <w:br/>
        <w:t>5. Protocol 1.3: as noted in comment #1, a schematic with landmarks or measurements would help understand what "distal 1/3" is. Scalpel # would also be useful.</w:t>
      </w:r>
    </w:p>
    <w:p w:rsidR="0034702B" w:rsidRPr="00FB4BAC" w:rsidRDefault="005B27F1" w:rsidP="005B27F1">
      <w:pPr>
        <w:spacing w:after="0"/>
        <w:ind w:firstLine="720"/>
        <w:rPr>
          <w:i/>
        </w:rPr>
      </w:pPr>
      <w:r w:rsidRPr="00FB4BAC">
        <w:rPr>
          <w:i/>
        </w:rPr>
        <w:t>W</w:t>
      </w:r>
      <w:r w:rsidR="0034702B" w:rsidRPr="00FB4BAC">
        <w:rPr>
          <w:i/>
        </w:rPr>
        <w:t>e have added a figure to identify the amputation plane, please see figure 1B. Additionally, we have edited the text to clarify landmarks, the number of scalpel used, and laying t</w:t>
      </w:r>
      <w:r w:rsidRPr="00FB4BAC">
        <w:rPr>
          <w:i/>
        </w:rPr>
        <w:t xml:space="preserve">he paw flat, please see </w:t>
      </w:r>
      <w:r w:rsidR="0034702B" w:rsidRPr="00FB4BAC">
        <w:rPr>
          <w:i/>
        </w:rPr>
        <w:t xml:space="preserve">lines </w:t>
      </w:r>
      <w:r w:rsidR="00DF149D">
        <w:rPr>
          <w:i/>
        </w:rPr>
        <w:t>135-137</w:t>
      </w:r>
      <w:r w:rsidR="0034702B" w:rsidRPr="00FB4BAC">
        <w:rPr>
          <w:i/>
        </w:rPr>
        <w:t>.</w:t>
      </w:r>
      <w:r w:rsidRPr="00FB4BAC">
        <w:rPr>
          <w:i/>
        </w:rPr>
        <w:t xml:space="preserve"> We have also added a step to clarify that the standard distal amputation plane removes approximately 15-20% of the P3 volume, and that this can be confirmed via microC</w:t>
      </w:r>
      <w:r w:rsidR="00DF149D">
        <w:rPr>
          <w:i/>
        </w:rPr>
        <w:t>T scanning. Please see lines 146-148</w:t>
      </w:r>
      <w:r w:rsidRPr="00FB4BAC">
        <w:rPr>
          <w:i/>
        </w:rPr>
        <w:t xml:space="preserve">. </w:t>
      </w:r>
    </w:p>
    <w:p w:rsidR="005B27F1" w:rsidRPr="00FB4BAC" w:rsidRDefault="00E33899" w:rsidP="00D7671C">
      <w:pPr>
        <w:spacing w:after="0"/>
        <w:ind w:firstLine="720"/>
      </w:pPr>
      <w:r w:rsidRPr="00FB4BAC">
        <w:br/>
        <w:t>6: Protocol 2.2: concentration of formalin should be included</w:t>
      </w:r>
    </w:p>
    <w:p w:rsidR="005B27F1" w:rsidRPr="00FB4BAC" w:rsidRDefault="005B27F1" w:rsidP="005B27F1">
      <w:pPr>
        <w:spacing w:after="0"/>
        <w:ind w:firstLine="720"/>
        <w:rPr>
          <w:i/>
        </w:rPr>
      </w:pPr>
      <w:r w:rsidRPr="00FB4BAC">
        <w:rPr>
          <w:i/>
        </w:rPr>
        <w:t>We have edited the text to include this i</w:t>
      </w:r>
      <w:r w:rsidR="00DF149D">
        <w:rPr>
          <w:i/>
        </w:rPr>
        <w:t>nformation, please see lines 160-161</w:t>
      </w:r>
      <w:r w:rsidRPr="00FB4BAC">
        <w:rPr>
          <w:i/>
        </w:rPr>
        <w:t>.</w:t>
      </w:r>
    </w:p>
    <w:p w:rsidR="005B27F1" w:rsidRPr="00FB4BAC" w:rsidRDefault="00E33899" w:rsidP="005B27F1">
      <w:pPr>
        <w:spacing w:after="0"/>
      </w:pPr>
      <w:r w:rsidRPr="00FB4BAC">
        <w:br/>
        <w:t>7: Concentration of PBS and TBST should be included throughout</w:t>
      </w:r>
    </w:p>
    <w:p w:rsidR="005B27F1" w:rsidRPr="00FB4BAC" w:rsidRDefault="005B27F1" w:rsidP="005B27F1">
      <w:pPr>
        <w:spacing w:after="0"/>
        <w:rPr>
          <w:i/>
        </w:rPr>
      </w:pPr>
      <w:r w:rsidRPr="00FB4BAC">
        <w:tab/>
      </w:r>
      <w:r w:rsidRPr="00FB4BAC">
        <w:rPr>
          <w:i/>
        </w:rPr>
        <w:t xml:space="preserve">We have </w:t>
      </w:r>
      <w:r w:rsidR="00E2658E" w:rsidRPr="00FB4BAC">
        <w:rPr>
          <w:i/>
        </w:rPr>
        <w:t>edited the text to include this information.</w:t>
      </w:r>
    </w:p>
    <w:p w:rsidR="00147B13" w:rsidRPr="00FB4BAC" w:rsidRDefault="00E33899" w:rsidP="005B27F1">
      <w:pPr>
        <w:spacing w:after="0"/>
      </w:pPr>
      <w:r w:rsidRPr="00FB4BAC">
        <w:lastRenderedPageBreak/>
        <w:br/>
        <w:t>8: Protocol 4.2: the authors bring up background subtraction—it may be useful to describe or show what background in the different channels could be expected.</w:t>
      </w:r>
    </w:p>
    <w:p w:rsidR="00147B13" w:rsidRPr="00FB4BAC" w:rsidRDefault="00147B13" w:rsidP="00147B13">
      <w:pPr>
        <w:spacing w:after="0"/>
        <w:ind w:firstLine="720"/>
        <w:rPr>
          <w:i/>
        </w:rPr>
      </w:pPr>
      <w:r w:rsidRPr="00FB4BAC">
        <w:rPr>
          <w:i/>
        </w:rPr>
        <w:t>We have edited the text to clarify the locations of the usual autofluorescent signal, including the nail plate and the red b</w:t>
      </w:r>
      <w:r w:rsidR="00DF149D">
        <w:rPr>
          <w:i/>
        </w:rPr>
        <w:t>lood cells. Please see lines 328-32</w:t>
      </w:r>
      <w:bookmarkStart w:id="0" w:name="_GoBack"/>
      <w:bookmarkEnd w:id="0"/>
      <w:r w:rsidR="00CA0C7B" w:rsidRPr="00FB4BAC">
        <w:rPr>
          <w:i/>
        </w:rPr>
        <w:t>9</w:t>
      </w:r>
      <w:r w:rsidRPr="00FB4BAC">
        <w:rPr>
          <w:i/>
        </w:rPr>
        <w:t>.</w:t>
      </w:r>
    </w:p>
    <w:p w:rsidR="009B7F9B" w:rsidRPr="00FB4BAC" w:rsidRDefault="00E33899" w:rsidP="00147B13">
      <w:pPr>
        <w:spacing w:after="0"/>
        <w:ind w:firstLine="720"/>
      </w:pPr>
      <w:r w:rsidRPr="00FB4BAC">
        <w:br/>
        <w:t>9: Protocol 5.1: vivaCT 40 manufacturer should be noted</w:t>
      </w:r>
    </w:p>
    <w:p w:rsidR="00147B13" w:rsidRPr="00FB4BAC" w:rsidRDefault="00147B13" w:rsidP="00147B13">
      <w:pPr>
        <w:spacing w:after="0"/>
        <w:ind w:firstLine="720"/>
        <w:rPr>
          <w:i/>
        </w:rPr>
      </w:pPr>
      <w:r w:rsidRPr="00FB4BAC">
        <w:rPr>
          <w:i/>
        </w:rPr>
        <w:t>We have edited the table of materials to include this information.</w:t>
      </w:r>
    </w:p>
    <w:p w:rsidR="00147B13" w:rsidRPr="00FB4BAC" w:rsidRDefault="00147B13" w:rsidP="00147B13">
      <w:pPr>
        <w:spacing w:after="0"/>
        <w:rPr>
          <w:i/>
        </w:rPr>
      </w:pPr>
    </w:p>
    <w:p w:rsidR="00147B13" w:rsidRPr="00FB4BAC" w:rsidRDefault="00147B13" w:rsidP="00147B13">
      <w:pPr>
        <w:spacing w:after="0"/>
        <w:rPr>
          <w:i/>
        </w:rPr>
      </w:pPr>
      <w:r w:rsidRPr="00FB4BAC">
        <w:rPr>
          <w:i/>
        </w:rPr>
        <w:t>Thank you for your time and insight, it is greatly appreciated!</w:t>
      </w:r>
    </w:p>
    <w:sectPr w:rsidR="00147B13" w:rsidRPr="00FB4BAC" w:rsidSect="00B639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899"/>
    <w:rsid w:val="00093798"/>
    <w:rsid w:val="00147B13"/>
    <w:rsid w:val="001B203C"/>
    <w:rsid w:val="00241A1C"/>
    <w:rsid w:val="002623A2"/>
    <w:rsid w:val="002C0751"/>
    <w:rsid w:val="0034702B"/>
    <w:rsid w:val="0038374B"/>
    <w:rsid w:val="003C5140"/>
    <w:rsid w:val="003E3302"/>
    <w:rsid w:val="00407299"/>
    <w:rsid w:val="004817D2"/>
    <w:rsid w:val="004B14FF"/>
    <w:rsid w:val="00523E57"/>
    <w:rsid w:val="00567708"/>
    <w:rsid w:val="005A4428"/>
    <w:rsid w:val="005B27F1"/>
    <w:rsid w:val="005E6882"/>
    <w:rsid w:val="006123ED"/>
    <w:rsid w:val="00615F5B"/>
    <w:rsid w:val="006A3DC4"/>
    <w:rsid w:val="006E7C5B"/>
    <w:rsid w:val="00726DA4"/>
    <w:rsid w:val="00760C69"/>
    <w:rsid w:val="00761129"/>
    <w:rsid w:val="00794032"/>
    <w:rsid w:val="007B3E60"/>
    <w:rsid w:val="008711FE"/>
    <w:rsid w:val="008854BD"/>
    <w:rsid w:val="008E2904"/>
    <w:rsid w:val="00A20D4C"/>
    <w:rsid w:val="00B20093"/>
    <w:rsid w:val="00B25024"/>
    <w:rsid w:val="00B639A2"/>
    <w:rsid w:val="00BE2D83"/>
    <w:rsid w:val="00CA0C7B"/>
    <w:rsid w:val="00CA61BB"/>
    <w:rsid w:val="00D7671C"/>
    <w:rsid w:val="00DD2D98"/>
    <w:rsid w:val="00DF149D"/>
    <w:rsid w:val="00E120DB"/>
    <w:rsid w:val="00E2658E"/>
    <w:rsid w:val="00E33899"/>
    <w:rsid w:val="00E47E11"/>
    <w:rsid w:val="00FB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B6497-54F2-45BF-A1E9-23FD9A1D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338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Lindsay</dc:creator>
  <cp:keywords/>
  <dc:description/>
  <cp:lastModifiedBy>Dawson, Lindsay</cp:lastModifiedBy>
  <cp:revision>4</cp:revision>
  <dcterms:created xsi:type="dcterms:W3CDTF">2019-02-28T19:50:00Z</dcterms:created>
  <dcterms:modified xsi:type="dcterms:W3CDTF">2019-02-28T20:36:00Z</dcterms:modified>
</cp:coreProperties>
</file>