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99F04" w14:textId="32B7300A" w:rsidR="00A02CA2" w:rsidRDefault="00446F10" w:rsidP="00B46F8F">
      <w:pPr>
        <w:pStyle w:val="Heading1"/>
        <w:spacing w:after="0"/>
      </w:pPr>
      <w:r w:rsidRPr="00446F10">
        <w:fldChar w:fldCharType="begin"/>
      </w:r>
      <w:r w:rsidRPr="00446F10">
        <w:instrText xml:space="preserve"> REF NumberRef7055475116 \h </w:instrText>
      </w:r>
      <w:r w:rsidRPr="00446F10">
        <w:fldChar w:fldCharType="end"/>
      </w:r>
      <w:r w:rsidR="006305D7" w:rsidRPr="001B1519">
        <w:t>TITLE:</w:t>
      </w:r>
    </w:p>
    <w:p w14:paraId="257E1F9B" w14:textId="1C90D6B0" w:rsidR="00B33A48" w:rsidRPr="00266075" w:rsidRDefault="00B33A48" w:rsidP="00B46F8F">
      <w:pPr>
        <w:spacing w:after="0"/>
        <w:rPr>
          <w:b/>
        </w:rPr>
      </w:pPr>
      <w:r w:rsidRPr="00266075">
        <w:rPr>
          <w:b/>
        </w:rPr>
        <w:t>Split Point Analysis and Uncertainty Quantification of Thermal-Optical Organic/Elemental Carbon Measurements</w:t>
      </w:r>
    </w:p>
    <w:p w14:paraId="01923856" w14:textId="77777777" w:rsidR="00266075" w:rsidRPr="004005FB" w:rsidRDefault="00266075" w:rsidP="00B46F8F">
      <w:pPr>
        <w:pStyle w:val="Heading1"/>
        <w:spacing w:after="0"/>
        <w:rPr>
          <w:b w:val="0"/>
        </w:rPr>
      </w:pPr>
    </w:p>
    <w:p w14:paraId="3D080DA3" w14:textId="75C7804E" w:rsidR="006305D7" w:rsidRDefault="006305D7" w:rsidP="00B46F8F">
      <w:pPr>
        <w:pStyle w:val="Heading1"/>
        <w:spacing w:after="0"/>
      </w:pPr>
      <w:r w:rsidRPr="001B1519">
        <w:t>AUTHORS</w:t>
      </w:r>
      <w:r w:rsidR="000B662E" w:rsidRPr="001B1519">
        <w:t xml:space="preserve"> </w:t>
      </w:r>
      <w:r w:rsidR="00086FF5">
        <w:t>AND</w:t>
      </w:r>
      <w:r w:rsidR="00086FF5" w:rsidRPr="001B1519">
        <w:t xml:space="preserve"> </w:t>
      </w:r>
      <w:r w:rsidR="000B662E" w:rsidRPr="001B1519">
        <w:t>AFFILIATIONS</w:t>
      </w:r>
      <w:r w:rsidRPr="001B1519">
        <w:t>:</w:t>
      </w:r>
    </w:p>
    <w:p w14:paraId="32B171D0" w14:textId="5A8A598B" w:rsidR="007A4DD6" w:rsidRPr="004B3EB0" w:rsidRDefault="003811AC" w:rsidP="00B46F8F">
      <w:pPr>
        <w:pStyle w:val="Affiliations"/>
        <w:spacing w:after="0"/>
        <w:rPr>
          <w:vertAlign w:val="superscript"/>
        </w:rPr>
      </w:pPr>
      <w:bookmarkStart w:id="0" w:name="_Hlk532027405"/>
      <w:r>
        <w:t>Bradley M</w:t>
      </w:r>
      <w:r w:rsidR="00CE0859">
        <w:t>.</w:t>
      </w:r>
      <w:r>
        <w:t xml:space="preserve"> Conrad</w:t>
      </w:r>
      <w:r w:rsidR="004B3EB0">
        <w:rPr>
          <w:vertAlign w:val="superscript"/>
        </w:rPr>
        <w:t>1</w:t>
      </w:r>
      <w:r>
        <w:t>, Matthew R</w:t>
      </w:r>
      <w:r w:rsidR="00CE0859">
        <w:t>.</w:t>
      </w:r>
      <w:r>
        <w:t xml:space="preserve"> Johnson</w:t>
      </w:r>
      <w:r w:rsidR="004B3EB0">
        <w:rPr>
          <w:vertAlign w:val="superscript"/>
        </w:rPr>
        <w:t>1</w:t>
      </w:r>
    </w:p>
    <w:p w14:paraId="476C9EE8" w14:textId="77777777" w:rsidR="004B3EB0" w:rsidRDefault="004B3EB0" w:rsidP="00B46F8F">
      <w:pPr>
        <w:pStyle w:val="Affiliations"/>
        <w:spacing w:after="0"/>
      </w:pPr>
    </w:p>
    <w:p w14:paraId="196F69DF" w14:textId="620077FC" w:rsidR="003811AC" w:rsidRDefault="004B3EB0" w:rsidP="00B46F8F">
      <w:pPr>
        <w:pStyle w:val="Affiliations"/>
        <w:spacing w:after="0"/>
      </w:pPr>
      <w:r>
        <w:rPr>
          <w:vertAlign w:val="superscript"/>
        </w:rPr>
        <w:t>1</w:t>
      </w:r>
      <w:r w:rsidR="003811AC">
        <w:t>Energy and Emissions Research Laboratory</w:t>
      </w:r>
      <w:r>
        <w:t xml:space="preserve">, </w:t>
      </w:r>
      <w:r w:rsidR="003811AC">
        <w:t xml:space="preserve">NSERC </w:t>
      </w:r>
      <w:proofErr w:type="spellStart"/>
      <w:r w:rsidR="003811AC">
        <w:t>FlareNet</w:t>
      </w:r>
      <w:proofErr w:type="spellEnd"/>
      <w:r w:rsidR="003811AC">
        <w:t xml:space="preserve"> Strategic Network</w:t>
      </w:r>
      <w:r>
        <w:t xml:space="preserve">, </w:t>
      </w:r>
      <w:r w:rsidR="003811AC">
        <w:t>Department of Mechanical and Aerospace Engineering, Carleton University, Ottawa, Canada</w:t>
      </w:r>
    </w:p>
    <w:bookmarkEnd w:id="0"/>
    <w:p w14:paraId="5E0989A9" w14:textId="77777777" w:rsidR="00114ED5" w:rsidRDefault="00114ED5" w:rsidP="00B46F8F">
      <w:pPr>
        <w:pStyle w:val="Affiliations"/>
        <w:spacing w:after="0"/>
      </w:pPr>
    </w:p>
    <w:p w14:paraId="0E22F087" w14:textId="47ABFC28" w:rsidR="003811AC" w:rsidRDefault="003811AC" w:rsidP="00B46F8F">
      <w:pPr>
        <w:pStyle w:val="Affiliations"/>
        <w:spacing w:after="0"/>
      </w:pPr>
      <w:r>
        <w:t xml:space="preserve">Corresponding </w:t>
      </w:r>
      <w:r w:rsidR="00B80C5F">
        <w:t>a</w:t>
      </w:r>
      <w:r>
        <w:t>uthor:</w:t>
      </w:r>
    </w:p>
    <w:p w14:paraId="3D03359F" w14:textId="42C3C75F" w:rsidR="003811AC" w:rsidRDefault="003811AC" w:rsidP="00B46F8F">
      <w:pPr>
        <w:pStyle w:val="Affiliations"/>
        <w:spacing w:after="0"/>
      </w:pPr>
      <w:r>
        <w:t>Matthew R Johnson</w:t>
      </w:r>
      <w:r w:rsidR="00B80C5F">
        <w:tab/>
        <w:t>(</w:t>
      </w:r>
      <w:r w:rsidR="00A02CA2" w:rsidRPr="00A02CA2">
        <w:t>matthew.johnson@carleton.ca</w:t>
      </w:r>
      <w:r w:rsidR="00B80C5F">
        <w:t>)</w:t>
      </w:r>
    </w:p>
    <w:p w14:paraId="13E68352" w14:textId="23592F5C" w:rsidR="00B772CC" w:rsidRPr="00B772CC" w:rsidRDefault="00B772CC" w:rsidP="00B46F8F">
      <w:pPr>
        <w:pStyle w:val="Affiliations"/>
        <w:spacing w:after="0"/>
        <w:rPr>
          <w:color w:val="auto"/>
        </w:rPr>
      </w:pPr>
    </w:p>
    <w:p w14:paraId="7BE295A0" w14:textId="6DB77161" w:rsidR="00B772CC" w:rsidRPr="00B772CC" w:rsidRDefault="00B772CC" w:rsidP="00B46F8F">
      <w:pPr>
        <w:pStyle w:val="Affiliations"/>
        <w:spacing w:after="0"/>
        <w:rPr>
          <w:rFonts w:cs="Arial"/>
          <w:bCs/>
          <w:color w:val="auto"/>
        </w:rPr>
      </w:pPr>
      <w:r w:rsidRPr="00B772CC">
        <w:rPr>
          <w:rFonts w:cs="Arial"/>
          <w:bCs/>
          <w:color w:val="auto"/>
        </w:rPr>
        <w:t xml:space="preserve">Email </w:t>
      </w:r>
      <w:r w:rsidR="000D6CAF">
        <w:rPr>
          <w:rFonts w:cs="Arial"/>
          <w:bCs/>
          <w:color w:val="auto"/>
        </w:rPr>
        <w:t>a</w:t>
      </w:r>
      <w:r w:rsidRPr="00B772CC">
        <w:rPr>
          <w:rFonts w:cs="Arial"/>
          <w:bCs/>
          <w:color w:val="auto"/>
        </w:rPr>
        <w:t xml:space="preserve">ddress of </w:t>
      </w:r>
      <w:r w:rsidR="000D6CAF">
        <w:rPr>
          <w:rFonts w:cs="Arial"/>
          <w:bCs/>
          <w:color w:val="auto"/>
        </w:rPr>
        <w:t>c</w:t>
      </w:r>
      <w:r w:rsidRPr="00B772CC">
        <w:rPr>
          <w:rFonts w:cs="Arial"/>
          <w:bCs/>
          <w:color w:val="auto"/>
        </w:rPr>
        <w:t>o-author</w:t>
      </w:r>
      <w:r w:rsidRPr="00B772CC">
        <w:rPr>
          <w:rFonts w:cs="Arial"/>
          <w:b/>
          <w:bCs/>
          <w:color w:val="auto"/>
        </w:rPr>
        <w:t>:</w:t>
      </w:r>
    </w:p>
    <w:p w14:paraId="3E9327FE" w14:textId="2B7BBD4B" w:rsidR="00B772CC" w:rsidRDefault="00B772CC" w:rsidP="00B46F8F">
      <w:pPr>
        <w:pStyle w:val="Affiliations"/>
        <w:spacing w:after="0"/>
        <w:rPr>
          <w:rFonts w:cs="Arial"/>
          <w:bCs/>
          <w:color w:val="auto"/>
        </w:rPr>
      </w:pPr>
      <w:r w:rsidRPr="00B772CC">
        <w:rPr>
          <w:rFonts w:cs="Arial"/>
          <w:bCs/>
          <w:color w:val="auto"/>
        </w:rPr>
        <w:t xml:space="preserve">Bradley </w:t>
      </w:r>
      <w:r w:rsidR="00CE0859">
        <w:rPr>
          <w:rFonts w:cs="Arial"/>
          <w:bCs/>
          <w:color w:val="auto"/>
        </w:rPr>
        <w:t xml:space="preserve">M. </w:t>
      </w:r>
      <w:r w:rsidRPr="00B772CC">
        <w:rPr>
          <w:rFonts w:cs="Arial"/>
          <w:bCs/>
          <w:color w:val="auto"/>
        </w:rPr>
        <w:t>Conrad</w:t>
      </w:r>
      <w:r w:rsidRPr="00B772CC">
        <w:rPr>
          <w:rFonts w:cs="Arial"/>
          <w:bCs/>
          <w:color w:val="auto"/>
        </w:rPr>
        <w:tab/>
        <w:t>(</w:t>
      </w:r>
      <w:r w:rsidR="00A02CA2" w:rsidRPr="00A02CA2">
        <w:rPr>
          <w:rFonts w:cs="Arial"/>
          <w:bCs/>
          <w:color w:val="auto"/>
        </w:rPr>
        <w:t>brad.conrad@carleton.ca</w:t>
      </w:r>
      <w:r w:rsidR="00A02CA2">
        <w:rPr>
          <w:rFonts w:cs="Arial"/>
          <w:bCs/>
          <w:color w:val="auto"/>
        </w:rPr>
        <w:t xml:space="preserve">; </w:t>
      </w:r>
      <w:r w:rsidR="000D6CAF" w:rsidRPr="000D6CAF">
        <w:rPr>
          <w:rFonts w:cs="Arial"/>
          <w:bCs/>
          <w:color w:val="auto"/>
        </w:rPr>
        <w:t>brad.m.conrad@gmail.com</w:t>
      </w:r>
      <w:r w:rsidRPr="00B772CC">
        <w:rPr>
          <w:rFonts w:cs="Arial"/>
          <w:bCs/>
          <w:color w:val="auto"/>
        </w:rPr>
        <w:t>)</w:t>
      </w:r>
    </w:p>
    <w:p w14:paraId="2AB18271" w14:textId="77777777" w:rsidR="000D6CAF" w:rsidRPr="00B772CC" w:rsidRDefault="000D6CAF" w:rsidP="00B46F8F">
      <w:pPr>
        <w:pStyle w:val="Affiliations"/>
        <w:spacing w:after="0"/>
        <w:rPr>
          <w:rFonts w:cs="Arial"/>
          <w:bCs/>
          <w:color w:val="auto"/>
        </w:rPr>
      </w:pPr>
    </w:p>
    <w:p w14:paraId="71B79AC9" w14:textId="70D79516" w:rsidR="006305D7" w:rsidRPr="00114ED5" w:rsidRDefault="006305D7" w:rsidP="00B46F8F">
      <w:pPr>
        <w:pStyle w:val="Heading1"/>
        <w:spacing w:after="0"/>
      </w:pPr>
      <w:r w:rsidRPr="00114ED5">
        <w:t>KEYWORDS:</w:t>
      </w:r>
    </w:p>
    <w:p w14:paraId="798C3D1B" w14:textId="1125EFA4" w:rsidR="00B772CC" w:rsidRDefault="000D6CAF" w:rsidP="00B46F8F">
      <w:pPr>
        <w:spacing w:after="0"/>
      </w:pPr>
      <w:r>
        <w:t>o</w:t>
      </w:r>
      <w:r w:rsidR="00E90897" w:rsidRPr="00E90897">
        <w:t>rganic carbon</w:t>
      </w:r>
      <w:r w:rsidR="00D33229">
        <w:t>,</w:t>
      </w:r>
      <w:r w:rsidR="00E90897" w:rsidRPr="00E90897">
        <w:t xml:space="preserve"> elemental carbon</w:t>
      </w:r>
      <w:r w:rsidR="00D33229">
        <w:t>,</w:t>
      </w:r>
      <w:r w:rsidR="00E90897" w:rsidRPr="00E90897">
        <w:t xml:space="preserve"> thermal-optical analysis</w:t>
      </w:r>
      <w:r w:rsidR="00D33229">
        <w:t>,</w:t>
      </w:r>
      <w:r w:rsidR="007278AA">
        <w:t xml:space="preserve"> </w:t>
      </w:r>
      <w:proofErr w:type="spellStart"/>
      <w:r w:rsidR="007278AA">
        <w:t>OCECgo</w:t>
      </w:r>
      <w:proofErr w:type="spellEnd"/>
      <w:r w:rsidR="00D33229">
        <w:t>,</w:t>
      </w:r>
      <w:r w:rsidR="00E90897" w:rsidRPr="00E90897">
        <w:t xml:space="preserve"> split point</w:t>
      </w:r>
      <w:r w:rsidR="00D33229">
        <w:t>,</w:t>
      </w:r>
      <w:r w:rsidR="00E90897" w:rsidRPr="00E90897">
        <w:t xml:space="preserve"> uncertainty analysis</w:t>
      </w:r>
      <w:r w:rsidR="00D33229">
        <w:t>,</w:t>
      </w:r>
      <w:r w:rsidR="00E90897" w:rsidRPr="00E90897">
        <w:t xml:space="preserve"> Monte Carlo</w:t>
      </w:r>
      <w:r w:rsidR="00D33229">
        <w:t>,</w:t>
      </w:r>
      <w:r w:rsidR="00E90897" w:rsidRPr="00E90897">
        <w:t xml:space="preserve"> aerosol</w:t>
      </w:r>
      <w:r w:rsidR="00D33229">
        <w:t>,</w:t>
      </w:r>
      <w:r w:rsidR="00E90897" w:rsidRPr="00E90897">
        <w:t xml:space="preserve"> soot</w:t>
      </w:r>
      <w:r w:rsidR="00D33229">
        <w:t>,</w:t>
      </w:r>
      <w:r w:rsidR="00E90897" w:rsidRPr="00E90897">
        <w:t xml:space="preserve"> OC</w:t>
      </w:r>
      <w:r w:rsidR="00D33229">
        <w:t>,</w:t>
      </w:r>
      <w:r w:rsidR="00E90897" w:rsidRPr="00E90897">
        <w:t xml:space="preserve"> EC</w:t>
      </w:r>
    </w:p>
    <w:p w14:paraId="0BDC2D40" w14:textId="77777777" w:rsidR="006A4263" w:rsidRPr="00B772CC" w:rsidRDefault="006A4263" w:rsidP="00B46F8F">
      <w:pPr>
        <w:spacing w:after="0"/>
      </w:pPr>
    </w:p>
    <w:p w14:paraId="628AC4B5" w14:textId="48A662F2" w:rsidR="006305D7" w:rsidRPr="00D1718D" w:rsidRDefault="00086FF5" w:rsidP="00B46F8F">
      <w:pPr>
        <w:pStyle w:val="Heading1"/>
        <w:spacing w:after="0"/>
        <w:rPr>
          <w:lang w:val="en-CA"/>
        </w:rPr>
      </w:pPr>
      <w:r w:rsidRPr="00114ED5">
        <w:t>SUMMARY</w:t>
      </w:r>
      <w:r w:rsidR="006305D7" w:rsidRPr="00114ED5">
        <w:t>:</w:t>
      </w:r>
    </w:p>
    <w:p w14:paraId="4E796711" w14:textId="1BDBDADE" w:rsidR="00A02CA2" w:rsidRDefault="00E93EBF" w:rsidP="00B46F8F">
      <w:pPr>
        <w:spacing w:after="0"/>
      </w:pPr>
      <w:bookmarkStart w:id="1" w:name="OLE_LINK2"/>
      <w:r>
        <w:t xml:space="preserve">This </w:t>
      </w:r>
      <w:r w:rsidR="00D33229">
        <w:t>article</w:t>
      </w:r>
      <w:r>
        <w:t xml:space="preserve"> presents </w:t>
      </w:r>
      <w:r w:rsidR="00160A85">
        <w:t xml:space="preserve">a protocol and software tool for </w:t>
      </w:r>
      <w:r w:rsidR="00F76003">
        <w:t xml:space="preserve">the </w:t>
      </w:r>
      <w:r w:rsidR="0024636C">
        <w:t xml:space="preserve">quantification </w:t>
      </w:r>
      <w:r w:rsidR="00F76003">
        <w:t xml:space="preserve">of </w:t>
      </w:r>
      <w:r w:rsidR="0024636C">
        <w:t xml:space="preserve">uncertainties in the </w:t>
      </w:r>
      <w:r w:rsidR="00160A85">
        <w:t xml:space="preserve">calibration </w:t>
      </w:r>
      <w:r w:rsidR="0024636C">
        <w:t xml:space="preserve">and data analysis of </w:t>
      </w:r>
      <w:r w:rsidR="001644CC">
        <w:t>a</w:t>
      </w:r>
      <w:r w:rsidR="0024636C">
        <w:t xml:space="preserve"> semi-continuous thermal-optical</w:t>
      </w:r>
      <w:r w:rsidR="00160A85">
        <w:t xml:space="preserve"> </w:t>
      </w:r>
      <w:r w:rsidR="0024636C">
        <w:t>organic/elemental carbon analyzer.</w:t>
      </w:r>
    </w:p>
    <w:p w14:paraId="5C68446C" w14:textId="77777777" w:rsidR="00A501A1" w:rsidRPr="001B1519" w:rsidRDefault="00A501A1" w:rsidP="00B46F8F">
      <w:pPr>
        <w:spacing w:after="0"/>
      </w:pPr>
    </w:p>
    <w:bookmarkEnd w:id="1"/>
    <w:p w14:paraId="4C7D5FD5" w14:textId="336D0BA3" w:rsidR="006305D7" w:rsidRPr="00712968" w:rsidRDefault="006305D7" w:rsidP="00B46F8F">
      <w:pPr>
        <w:pStyle w:val="Heading1"/>
        <w:spacing w:after="0"/>
      </w:pPr>
      <w:r w:rsidRPr="00712968">
        <w:t>ABSTRACT:</w:t>
      </w:r>
    </w:p>
    <w:p w14:paraId="2B5EB029" w14:textId="77777777" w:rsidR="0029754F" w:rsidRDefault="002A2A8B" w:rsidP="00B46F8F">
      <w:pPr>
        <w:spacing w:after="0"/>
      </w:pPr>
      <w:r>
        <w:t>Researchers from myriad fields</w:t>
      </w:r>
      <w:r w:rsidR="00FD7489">
        <w:t xml:space="preserve"> </w:t>
      </w:r>
      <w:r w:rsidR="00E91588">
        <w:t xml:space="preserve">frequently </w:t>
      </w:r>
      <w:r>
        <w:t>seek to quantify and classify concentrations of carbonaceous aerosols</w:t>
      </w:r>
      <w:r w:rsidR="005814B7">
        <w:t xml:space="preserve"> as organic </w:t>
      </w:r>
      <w:r w:rsidR="008C48D5">
        <w:t xml:space="preserve">carbon (OC) </w:t>
      </w:r>
      <w:r w:rsidR="005814B7">
        <w:t xml:space="preserve">or elemental </w:t>
      </w:r>
      <w:r w:rsidR="008C48D5">
        <w:t>carbon (EC)</w:t>
      </w:r>
      <w:r w:rsidR="008E3F71">
        <w:t>.</w:t>
      </w:r>
      <w:r w:rsidR="00613FA3">
        <w:t xml:space="preserve"> </w:t>
      </w:r>
      <w:r w:rsidR="00EC5080">
        <w:t>This is commonly accomplished using</w:t>
      </w:r>
      <w:r w:rsidR="008E3F71">
        <w:t xml:space="preserve"> thermal</w:t>
      </w:r>
      <w:r w:rsidR="008C48D5">
        <w:t>-</w:t>
      </w:r>
      <w:r w:rsidR="008E3F71">
        <w:t xml:space="preserve">optical </w:t>
      </w:r>
      <w:r w:rsidR="008C48D5">
        <w:t>OC/EC</w:t>
      </w:r>
      <w:r w:rsidR="008E3F71">
        <w:t xml:space="preserve"> analyzers</w:t>
      </w:r>
      <w:r w:rsidR="005814B7">
        <w:t xml:space="preserve"> (TOAs)</w:t>
      </w:r>
      <w:r w:rsidR="008E3F71">
        <w:t xml:space="preserve">, which </w:t>
      </w:r>
      <w:r w:rsidR="00FD7489">
        <w:t xml:space="preserve">enable </w:t>
      </w:r>
      <w:r w:rsidR="00B85A62">
        <w:t>measurement</w:t>
      </w:r>
      <w:r w:rsidR="00FD7489">
        <w:t xml:space="preserve"> </w:t>
      </w:r>
      <w:r w:rsidR="008E3F71">
        <w:t xml:space="preserve">via </w:t>
      </w:r>
      <w:r w:rsidR="00E91588">
        <w:t xml:space="preserve">controlled </w:t>
      </w:r>
      <w:r w:rsidR="00FD7489">
        <w:t xml:space="preserve">thermal pyrolysis and oxidation </w:t>
      </w:r>
      <w:r w:rsidR="00E91588">
        <w:t>under specific temperature protocols and within constrained atmospheres.</w:t>
      </w:r>
      <w:r w:rsidR="00613FA3">
        <w:t xml:space="preserve"> </w:t>
      </w:r>
      <w:r w:rsidR="00F70011">
        <w:t xml:space="preserve">Several </w:t>
      </w:r>
      <w:r w:rsidR="00A55A00">
        <w:t xml:space="preserve">commercial </w:t>
      </w:r>
      <w:r w:rsidR="005814B7">
        <w:t xml:space="preserve">TOAs </w:t>
      </w:r>
      <w:r w:rsidR="00E91588">
        <w:t>exist</w:t>
      </w:r>
      <w:r w:rsidR="005A60C0">
        <w:t xml:space="preserve">, including </w:t>
      </w:r>
      <w:r w:rsidR="001644CC">
        <w:t xml:space="preserve">a </w:t>
      </w:r>
      <w:r w:rsidR="005A60C0">
        <w:t>semi-continuous instrument that enables on-line analyses in the field.</w:t>
      </w:r>
      <w:r w:rsidR="00613FA3">
        <w:t xml:space="preserve"> </w:t>
      </w:r>
      <w:r w:rsidR="008C48D5">
        <w:t>This instrument employs an in-test calibration procedure that requires relatively frequent calibration.</w:t>
      </w:r>
      <w:r w:rsidR="00613FA3">
        <w:t xml:space="preserve"> </w:t>
      </w:r>
      <w:r w:rsidR="005814B7">
        <w:rPr>
          <w:lang w:val="en-CA"/>
        </w:rPr>
        <w:t xml:space="preserve">This </w:t>
      </w:r>
      <w:r w:rsidR="00613FA3">
        <w:rPr>
          <w:lang w:val="en-CA"/>
        </w:rPr>
        <w:t>article</w:t>
      </w:r>
      <w:r w:rsidR="005814B7">
        <w:rPr>
          <w:lang w:val="en-CA"/>
        </w:rPr>
        <w:t xml:space="preserve"> </w:t>
      </w:r>
      <w:r w:rsidR="00EC5080">
        <w:rPr>
          <w:lang w:val="en-CA"/>
        </w:rPr>
        <w:t>details</w:t>
      </w:r>
      <w:r w:rsidR="005814B7">
        <w:rPr>
          <w:lang w:val="en-CA"/>
        </w:rPr>
        <w:t xml:space="preserve"> a </w:t>
      </w:r>
      <w:r w:rsidR="00C44F77">
        <w:rPr>
          <w:lang w:val="en-CA"/>
        </w:rPr>
        <w:t xml:space="preserve">calibration </w:t>
      </w:r>
      <w:r w:rsidR="005814B7">
        <w:rPr>
          <w:lang w:val="en-CA"/>
        </w:rPr>
        <w:t xml:space="preserve">protocol </w:t>
      </w:r>
      <w:r w:rsidR="00C44F77">
        <w:rPr>
          <w:lang w:val="en-CA"/>
        </w:rPr>
        <w:t>for</w:t>
      </w:r>
      <w:r w:rsidR="005814B7">
        <w:rPr>
          <w:lang w:val="en-CA"/>
        </w:rPr>
        <w:t xml:space="preserve"> th</w:t>
      </w:r>
      <w:r w:rsidR="001644CC">
        <w:rPr>
          <w:lang w:val="en-CA"/>
        </w:rPr>
        <w:t>is</w:t>
      </w:r>
      <w:r w:rsidR="005814B7">
        <w:rPr>
          <w:lang w:val="en-CA"/>
        </w:rPr>
        <w:t xml:space="preserve"> semi-continuous TOA</w:t>
      </w:r>
      <w:r w:rsidR="00EC5080">
        <w:rPr>
          <w:lang w:val="en-CA"/>
        </w:rPr>
        <w:t xml:space="preserve"> and presents </w:t>
      </w:r>
      <w:r w:rsidR="005814B7">
        <w:rPr>
          <w:lang w:val="en-CA"/>
        </w:rPr>
        <w:t xml:space="preserve">an open-source software tool for </w:t>
      </w:r>
      <w:r w:rsidR="007278AA">
        <w:rPr>
          <w:lang w:val="en-CA"/>
        </w:rPr>
        <w:t>data analysis and</w:t>
      </w:r>
      <w:r w:rsidR="005814B7">
        <w:rPr>
          <w:lang w:val="en-CA"/>
        </w:rPr>
        <w:t xml:space="preserve"> rigorous </w:t>
      </w:r>
      <w:r w:rsidR="00C44F77">
        <w:rPr>
          <w:lang w:val="en-CA"/>
        </w:rPr>
        <w:t xml:space="preserve">Monte Carlo </w:t>
      </w:r>
      <w:r w:rsidR="005814B7">
        <w:rPr>
          <w:lang w:val="en-CA"/>
        </w:rPr>
        <w:t>quantification of uncertainties.</w:t>
      </w:r>
      <w:r w:rsidR="00613FA3">
        <w:rPr>
          <w:lang w:val="en-CA"/>
        </w:rPr>
        <w:t xml:space="preserve"> </w:t>
      </w:r>
      <w:r w:rsidR="00EC5080">
        <w:rPr>
          <w:lang w:val="en-CA"/>
        </w:rPr>
        <w:t>Notably, t</w:t>
      </w:r>
      <w:r w:rsidR="009C1380">
        <w:rPr>
          <w:lang w:val="en-CA"/>
        </w:rPr>
        <w:t xml:space="preserve">he software tool includes </w:t>
      </w:r>
      <w:r w:rsidR="00EC5080">
        <w:rPr>
          <w:lang w:val="en-CA"/>
        </w:rPr>
        <w:t xml:space="preserve">novel means to </w:t>
      </w:r>
      <w:r w:rsidR="007278AA">
        <w:rPr>
          <w:lang w:val="en-CA"/>
        </w:rPr>
        <w:t xml:space="preserve">correct for instrument drift and identify and </w:t>
      </w:r>
      <w:r w:rsidR="00EC5080">
        <w:rPr>
          <w:lang w:val="en-CA"/>
        </w:rPr>
        <w:t>quantify the uncertainty in the OC/EC split point</w:t>
      </w:r>
      <w:r w:rsidR="00C44F77">
        <w:rPr>
          <w:lang w:val="en-CA"/>
        </w:rPr>
        <w:t>.</w:t>
      </w:r>
      <w:r w:rsidR="00613FA3">
        <w:rPr>
          <w:lang w:val="en-CA"/>
        </w:rPr>
        <w:t xml:space="preserve"> </w:t>
      </w:r>
      <w:r w:rsidR="00C44F77">
        <w:rPr>
          <w:lang w:val="en-CA"/>
        </w:rPr>
        <w:t xml:space="preserve">This </w:t>
      </w:r>
      <w:r w:rsidR="00EC5080">
        <w:rPr>
          <w:lang w:val="en-CA"/>
        </w:rPr>
        <w:t xml:space="preserve">is a significant improvement on the </w:t>
      </w:r>
      <w:r w:rsidR="00C44F77">
        <w:rPr>
          <w:lang w:val="en-CA"/>
        </w:rPr>
        <w:t xml:space="preserve">uncertainty estimation in the </w:t>
      </w:r>
      <w:r w:rsidR="00EC5080">
        <w:rPr>
          <w:lang w:val="en-CA"/>
        </w:rPr>
        <w:t xml:space="preserve">manufacturer’s </w:t>
      </w:r>
      <w:r w:rsidR="00C44F77">
        <w:rPr>
          <w:lang w:val="en-CA"/>
        </w:rPr>
        <w:t>software, which</w:t>
      </w:r>
      <w:r w:rsidR="00EC5080">
        <w:rPr>
          <w:lang w:val="en-CA"/>
        </w:rPr>
        <w:t xml:space="preserve"> ignores split point uncertainty and </w:t>
      </w:r>
      <w:r w:rsidR="00C44F77">
        <w:rPr>
          <w:lang w:val="en-CA"/>
        </w:rPr>
        <w:t xml:space="preserve">otherwise </w:t>
      </w:r>
      <w:r w:rsidR="00EC5080">
        <w:rPr>
          <w:lang w:val="en-CA"/>
        </w:rPr>
        <w:t>uses fixed equations for relative and absolute errors</w:t>
      </w:r>
      <w:r w:rsidR="00C44F77">
        <w:rPr>
          <w:lang w:val="en-CA"/>
        </w:rPr>
        <w:t xml:space="preserve"> (generally leading to under-estimated uncertainties and often yielding non-physical results as demonstrated in several example data sets).</w:t>
      </w:r>
      <w:r w:rsidR="00613FA3">
        <w:rPr>
          <w:lang w:val="en-CA"/>
        </w:rPr>
        <w:t xml:space="preserve"> </w:t>
      </w:r>
      <w:r w:rsidR="00331FE9">
        <w:rPr>
          <w:lang w:val="en-CA"/>
        </w:rPr>
        <w:t>The demonstrated</w:t>
      </w:r>
      <w:r w:rsidR="00C44F77">
        <w:rPr>
          <w:lang w:val="en-CA"/>
        </w:rPr>
        <w:t xml:space="preserve"> calibration </w:t>
      </w:r>
      <w:r w:rsidR="007311FD">
        <w:rPr>
          <w:lang w:val="en-CA"/>
        </w:rPr>
        <w:t xml:space="preserve">protocol </w:t>
      </w:r>
      <w:r w:rsidR="00C44F77">
        <w:rPr>
          <w:lang w:val="en-CA"/>
        </w:rPr>
        <w:t>and</w:t>
      </w:r>
      <w:r w:rsidR="00537209">
        <w:rPr>
          <w:lang w:val="en-CA"/>
        </w:rPr>
        <w:t xml:space="preserve"> </w:t>
      </w:r>
      <w:r w:rsidR="00331FE9">
        <w:rPr>
          <w:lang w:val="en-CA"/>
        </w:rPr>
        <w:t xml:space="preserve">new software tool </w:t>
      </w:r>
      <w:r w:rsidR="00146CDE">
        <w:rPr>
          <w:lang w:val="en-CA"/>
        </w:rPr>
        <w:t>enabling</w:t>
      </w:r>
      <w:r w:rsidR="00C44F77">
        <w:rPr>
          <w:lang w:val="en-CA"/>
        </w:rPr>
        <w:t xml:space="preserve"> accurate quantification of combined uncertainties from calibration, repeatability, and </w:t>
      </w:r>
      <w:r w:rsidR="009C1380">
        <w:rPr>
          <w:lang w:val="en-CA"/>
        </w:rPr>
        <w:t xml:space="preserve">OC/EC split </w:t>
      </w:r>
      <w:r w:rsidR="008C48D5">
        <w:rPr>
          <w:lang w:val="en-CA"/>
        </w:rPr>
        <w:t>point</w:t>
      </w:r>
      <w:r w:rsidR="00C44F77">
        <w:rPr>
          <w:lang w:val="en-CA"/>
        </w:rPr>
        <w:t xml:space="preserve"> </w:t>
      </w:r>
      <w:r w:rsidR="00331FE9">
        <w:rPr>
          <w:lang w:val="en-CA"/>
        </w:rPr>
        <w:t>are</w:t>
      </w:r>
      <w:r w:rsidR="00EE0693">
        <w:rPr>
          <w:lang w:val="en-CA"/>
        </w:rPr>
        <w:t xml:space="preserve"> </w:t>
      </w:r>
      <w:r w:rsidR="005462F2">
        <w:rPr>
          <w:lang w:val="en-CA"/>
        </w:rPr>
        <w:t xml:space="preserve">shared with the </w:t>
      </w:r>
      <w:r w:rsidR="00EE0693">
        <w:rPr>
          <w:lang w:val="en-CA"/>
        </w:rPr>
        <w:t>inten</w:t>
      </w:r>
      <w:r w:rsidR="005462F2">
        <w:rPr>
          <w:lang w:val="en-CA"/>
        </w:rPr>
        <w:t>t</w:t>
      </w:r>
      <w:r w:rsidR="00EE0693">
        <w:rPr>
          <w:lang w:val="en-CA"/>
        </w:rPr>
        <w:t xml:space="preserve"> </w:t>
      </w:r>
      <w:r w:rsidR="005462F2">
        <w:rPr>
          <w:lang w:val="en-CA"/>
        </w:rPr>
        <w:t xml:space="preserve">of </w:t>
      </w:r>
      <w:r w:rsidR="00EE0693">
        <w:rPr>
          <w:lang w:val="en-CA"/>
        </w:rPr>
        <w:t>assist</w:t>
      </w:r>
      <w:r w:rsidR="005462F2">
        <w:rPr>
          <w:lang w:val="en-CA"/>
        </w:rPr>
        <w:t>ing</w:t>
      </w:r>
      <w:r w:rsidR="00EE0693">
        <w:rPr>
          <w:lang w:val="en-CA"/>
        </w:rPr>
        <w:t xml:space="preserve"> other researchers in </w:t>
      </w:r>
      <w:r w:rsidR="00EE0693">
        <w:t>achiev</w:t>
      </w:r>
      <w:r w:rsidR="005462F2">
        <w:t>ing</w:t>
      </w:r>
      <w:r w:rsidR="00EE0693">
        <w:t xml:space="preserve"> </w:t>
      </w:r>
      <w:r w:rsidR="005462F2">
        <w:t>better</w:t>
      </w:r>
      <w:r w:rsidR="00EE0693">
        <w:t xml:space="preserve"> measurements of OC, EC, and </w:t>
      </w:r>
      <w:r w:rsidR="00361B4A">
        <w:t>total carbon</w:t>
      </w:r>
      <w:r w:rsidR="00EE0693">
        <w:t xml:space="preserve"> mass in aerosol samples</w:t>
      </w:r>
      <w:r w:rsidR="005462F2">
        <w:t>.</w:t>
      </w:r>
    </w:p>
    <w:p w14:paraId="6AACC30F" w14:textId="70D1600C" w:rsidR="005814B7" w:rsidRDefault="00613FA3" w:rsidP="00B46F8F">
      <w:pPr>
        <w:spacing w:after="0"/>
      </w:pPr>
      <w:r>
        <w:lastRenderedPageBreak/>
        <w:t xml:space="preserve"> </w:t>
      </w:r>
    </w:p>
    <w:p w14:paraId="00D25F73" w14:textId="5C07A17F" w:rsidR="006305D7" w:rsidRPr="00712968" w:rsidRDefault="006305D7" w:rsidP="00B46F8F">
      <w:pPr>
        <w:pStyle w:val="Heading1"/>
        <w:spacing w:after="0"/>
      </w:pPr>
      <w:r w:rsidRPr="00712968">
        <w:t>INTRODUCTION:</w:t>
      </w:r>
    </w:p>
    <w:p w14:paraId="58EBE10D" w14:textId="2651074C" w:rsidR="0048599E" w:rsidRDefault="002D10B5" w:rsidP="00B46F8F">
      <w:pPr>
        <w:spacing w:after="0"/>
      </w:pPr>
      <w:r>
        <w:t>The ability to accurately measure atmospheric concentrations of carbonaceous species is exceedingly important to many researchers.</w:t>
      </w:r>
      <w:r w:rsidR="00613FA3">
        <w:t xml:space="preserve"> </w:t>
      </w:r>
      <w:r w:rsidR="007C42FF">
        <w:t>C</w:t>
      </w:r>
      <w:r w:rsidR="009972C2">
        <w:t>arbonaceous species in ambient particulate matter (</w:t>
      </w:r>
      <w:r w:rsidR="007C2608">
        <w:t xml:space="preserve">PM, </w:t>
      </w:r>
      <w:r w:rsidR="009972C2">
        <w:t xml:space="preserve">the </w:t>
      </w:r>
      <w:r w:rsidR="004C60D3">
        <w:t>largest</w:t>
      </w:r>
      <w:r w:rsidR="009972C2">
        <w:t xml:space="preserve"> environmental risk factor for early death</w:t>
      </w:r>
      <w:r w:rsidR="009972C2">
        <w:fldChar w:fldCharType="begin" w:fldLock="1"/>
      </w:r>
      <w:r w:rsidR="007C2608">
        <w:instrText>ADDIN CSL_CITATION {"citationItems":[{"id":"ITEM-1","itemData":{"DOI":"10.1016/S0140-6736(17)30505-6","ISBN":"0000030449","ISSN":"01406736","PMID":"28408086","abstract":"Background Exposure to ambient air pollution increases morbidity and mortality, and is a leading contributor to global disease burden. We explored spatial and temporal trends in mortality and burden of disease attributable to ambient air pollution from 1990 to 2015 at global, regional, and country levels. Methods We estimated global population-weighted mean concentrations of particle mass with aerodynamic diameter less than 2·5 μm (PM2·5) and ozone at an approximate 11 km × 11 km resolution with satellite-based estimates, chemical transport models, and ground-level measurements. Using integrated exposure–response functions for each cause of death, we estimated the relative risk of mortality from ischaemic heart disease, cerebrovascular disease, chronic obstructive pulmonary disease, lung cancer, and lower respiratory infections from epidemiological studies using non-linear exposure–response functions spanning the global range of exposure. Findings Ambient PM2·5 was the fifth-ranking mortality risk factor in 2015. Exposure to PM2·5 caused 4·2 million (95% uncertainty interval [UI] 3·7 million to 4·8 million) deaths and 103·1 million (90·8 million 115·1 million) disability-adjusted life-years (DALYs) in 2015, representing 7·6% of total global deaths and 4·2% of global DALYs, 59% of these in east and south Asia. Deaths attributable to ambient PM2·5 increased from 3·5 million (95% UI 3·0 million to 4·0 million) in 1990 to 4·2 million (3·7 million to 4·8 million) in 2015. Exposure to ozone caused an additional 254 000 (95% UI 97 000–422 000) deaths and a loss of 4·1 million (1·6 million to 6·8 million) DALYs from chronic obstructive pulmonary disease in 2015. Interpretation Ambient air pollution contributed substantially to the global burden of disease in 2015, which increased over the past 25 years, due to population ageing, changes in non-communicable disease rates, and increasing air pollution in low-income and middle-income countries. Modest reductions in burden will occur in the most polluted countries unless PM2·5 values are decreased substantially, but there is potential for substantial health benefits from exposure reduction. Funding Bill &amp; Melinda Gates Foundation and Health Effects Institute.","author":[{"dropping-particle":"","family":"Cohen","given":"Aaron J.","non-dropping-particle":"","parse-names":false,"suffix":""},{"dropping-particle":"","family":"Brauer","given":"Michael","non-dropping-particle":"","parse-names":false,"suffix":""},{"dropping-particle":"","family":"Burnett","given":"Richard","non-dropping-particle":"","parse-names":false,"suffix":""},{"dropping-particle":"","family":"Anderson","given":"H. Ross","non-dropping-particle":"","parse-names":false,"suffix":""},{"dropping-particle":"","family":"Frostad","given":"Joseph","non-dropping-particle":"","parse-names":false,"suffix":""},{"dropping-particle":"","family":"Estep","given":"Kara","non-dropping-particle":"","parse-names":false,"suffix":""},{"dropping-particle":"","family":"Balakrishnan","given":"Kalpana","non-dropping-particle":"","parse-names":false,"suffix":""},{"dropping-particle":"","family":"Brunekreef","given":"Bert","non-dropping-particle":"","parse-names":false,"suffix":""},{"dropping-particle":"","family":"Dandona","given":"Lalit","non-dropping-particle":"","parse-names":false,"suffix":""},{"dropping-particle":"","family":"Dandona","given":"Rakhi","non-dropping-particle":"","parse-names":false,"suffix":""},{"dropping-particle":"","family":"Feigin","given":"Valery","non-dropping-particle":"","parse-names":false,"suffix":""},{"dropping-particle":"","family":"Freedman","given":"Greg","non-dropping-particle":"","parse-names":false,"suffix":""},{"dropping-particle":"","family":"Hubbell","given":"Bryan","non-dropping-particle":"","parse-names":false,"suffix":""},{"dropping-particle":"","family":"Jobling","given":"Amelia","non-dropping-particle":"","parse-names":false,"suffix":""},{"dropping-particle":"","family":"Kan","given":"Haidong","non-dropping-particle":"","parse-names":false,"suffix":""},{"dropping-particle":"","family":"Knibbs","given":"Luke","non-dropping-particle":"","parse-names":false,"suffix":""},{"dropping-particle":"","family":"Liu","given":"Yang","non-dropping-particle":"","parse-names":false,"suffix":""},{"dropping-particle":"","family":"Martin","given":"Randall","non-dropping-particle":"","parse-names":false,"suffix":""},{"dropping-particle":"","family":"Morawska","given":"Lidia","non-dropping-particle":"","parse-names":false,"suffix":""},{"dropping-particle":"","family":"Pope","given":"C. Arden","non-dropping-particle":"","parse-names":false,"suffix":""},{"dropping-particle":"","family":"Shin","given":"Hwashin","non-dropping-particle":"","parse-names":false,"suffix":""},{"dropping-particle":"","family":"Straif","given":"Kurt","non-dropping-particle":"","parse-names":false,"suffix":""},{"dropping-particle":"","family":"Shaddick","given":"Gavin","non-dropping-particle":"","parse-names":false,"suffix":""},{"dropping-particle":"","family":"Thomas","given":"Matthew","non-dropping-particle":"","parse-names":false,"suffix":""},{"dropping-particle":"","family":"Dingenen","given":"Rita","non-dropping-particle":"van","parse-names":false,"suffix":""},{"dropping-particle":"","family":"Donkelaar","given":"Aaron","non-dropping-particle":"van","parse-names":false,"suffix":""},{"dropping-particle":"","family":"Vos","given":"Theo","non-dropping-particle":"","parse-names":false,"suffix":""},{"dropping-particle":"","family":"Murray","given":"Christopher J L","non-dropping-particle":"","parse-names":false,"suffix":""},{"dropping-particle":"","family":"Forouzanfar","given":"Mohammad H.","non-dropping-particle":"","parse-names":false,"suffix":""}],"container-title":"The Lancet","id":"ITEM-1","issue":"10082","issued":{"date-parts":[["2017","5"]]},"page":"1907-1918","publisher":"The Author(s). Published by Elsevier Ltd. This is an Open Access article under the CC BY 4.0 license","title":"Estimates and 25-year trends of the global burden of disease attributable to ambient air pollution: an analysis of data from the Global Burden of Diseases Study 2015","type":"article-journal","volume":"389"},"uris":["http://www.mendeley.com/documents/?uuid=a8b266e6-30de-4274-a8fa-b918d1fe1902"]}],"mendeley":{"formattedCitation":"&lt;sup&gt;1&lt;/sup&gt;","plainTextFormattedCitation":"1","previouslyFormattedCitation":"&lt;sup&gt;1&lt;/sup&gt;"},"properties":{"noteIndex":0},"schema":"https://github.com/citation-style-language/schema/raw/master/csl-citation.json"}</w:instrText>
      </w:r>
      <w:r w:rsidR="009972C2">
        <w:fldChar w:fldCharType="separate"/>
      </w:r>
      <w:r w:rsidR="009972C2" w:rsidRPr="009972C2">
        <w:rPr>
          <w:noProof/>
          <w:vertAlign w:val="superscript"/>
        </w:rPr>
        <w:t>1</w:t>
      </w:r>
      <w:r w:rsidR="009972C2">
        <w:fldChar w:fldCharType="end"/>
      </w:r>
      <w:r w:rsidR="009972C2">
        <w:t xml:space="preserve">) have been suggested to be the key component of </w:t>
      </w:r>
      <w:r w:rsidR="007C2608">
        <w:t>PM</w:t>
      </w:r>
      <w:r w:rsidR="009972C2">
        <w:t xml:space="preserve"> responsible for adverse health effects</w:t>
      </w:r>
      <w:r w:rsidR="007C2608">
        <w:t xml:space="preserve"> and outcomes</w:t>
      </w:r>
      <w:r w:rsidR="007C2608">
        <w:fldChar w:fldCharType="begin" w:fldLock="1"/>
      </w:r>
      <w:r w:rsidR="00F036DA">
        <w:instrText>ADDIN CSL_CITATION {"citationItems":[{"id":"ITEM-1","itemData":{"DOI":"10.1080/10962247.2014.912692","ISSN":"1096-2247","author":[{"dropping-particle":"","family":"Grahame","given":"Thomas J.","non-dropping-particle":"","parse-names":false,"suffix":""},{"dropping-particle":"","family":"Klemm","given":"Rebecca","non-dropping-particle":"","parse-names":false,"suffix":""},{"dropping-particle":"","family":"Schlesinger","given":"Richard B.","non-dropping-particle":"","parse-names":false,"suffix":""}],"container-title":"Journal of the Air &amp; Waste Management Association","id":"ITEM-1","issue":"6","issued":{"date-parts":[["2014","5","20"]]},"page":"620-660","title":"Public health and components of particulate matter: The changing assessment of black carbon","type":"article-journal","volume":"64"},"uris":["http://www.mendeley.com/documents/?uuid=3088a9c5-c0b5-443f-ae7f-779960b566fc"]},{"id":"ITEM-2","itemData":{"DOI":"10.1186/s12940-015-0037-4","ISBN":"ISSN 1476-069X","ISSN":"1476-069X","abstract":"BACKGROUND: Associations of short-term exposure to fine particulate matter (PM2.5) with daily mortality may be due to specific PM2.5 chemical components. Daily concentrations of PM2.5 components were measured over five years in Denver to investigate whether specific PM2.5 components are associated with daily mortality. METHODS: Daily counts of total and cause-specific deaths were obtained for the 5-county Denver metropolitan region from 2003 through 2007. Daily 24-hour concentrations of PM2.5, elemental carbon (EC), organic carbon (OC), sulfate and nitrate were measured at a central residential monitoring site. Using generalized additive models, we estimated relative risks (RRs) of daily death counts for daily PM2.5 and four PM2.5 component concentrations at single and distributed lags between the current and three previous days, while controlling for longer-term time trend and meteorology. RESULTS: RR of total non-accidental mortality for an inter-quartile increase of 4.55 μg/m(3) in PM2.5 distributed over 4 days was 1.012 (95 % confidence interval: 0.999, 1.025); RRs for EC and OC were larger (1.024 [1.005, 1.043] and 1.020 [1.000, 1.040] for 0.33 and 1.67 μg/m(3) increases, respectively) than those for sulfate and nitrate. We generally did not observe associations with cardiovascular and respiratory mortality except for associations with ischemic heart disease mortality at lags 3 and 0-3 depending on the component. In addition, there were associations with cancer mortality, particularly for EC and OC, possibly reflecting advanced deaths of a frail population. CONCLUSIONS: PM2.5 components possibly from combustion-related sources are more strongly associated with daily mortality than are secondary inorganic aerosols.","author":[{"dropping-particle":"","family":"Kim","given":"Sun-Young","non-dropping-particle":"","parse-names":false,"suffix":""},{"dropping-particle":"","family":"Dutton","given":"Steven J","non-dropping-particle":"","parse-names":false,"suffix":""},{"dropping-particle":"","family":"Sheppard","given":"Lianne","non-dropping-particle":"","parse-names":false,"suffix":""},{"dropping-particle":"","family":"Hannigan","given":"Michael P","non-dropping-particle":"","parse-names":false,"suffix":""},{"dropping-particle":"","family":"Miller","given":"Shelly L","non-dropping-particle":"","parse-names":false,"suffix":""},{"dropping-particle":"","family":"Milford","given":"Jana B","non-dropping-particle":"","parse-names":false,"suffix":""},{"dropping-particle":"","family":"Peel","given":"Jennifer L","non-dropping-particle":"","parse-names":false,"suffix":""},{"dropping-particle":"","family":"Vedal","given":"Sverre","non-dropping-particle":"","parse-names":false,"suffix":""}],"container-title":"Environmental Health","id":"ITEM-2","issue":"1","issued":{"date-parts":[["2015","12","6"]]},"page":"49","publisher":"Environmental Health","title":"The short-term association of selected components of fine particulate matter and mortality in the Denver Aerosol Sources and Health (DASH) study","type":"article-journal","volume":"14"},"uris":["http://www.mendeley.com/documents/?uuid=2598d7ac-3e6f-41a8-8a65-71d29c70d2cf"]},{"id":"ITEM-3","itemData":{"DOI":"10.1016/j.envint.2014.11.011","ISBN":"ISSN 0160-4120","ISSN":"01604120","PMID":"25461424","abstract":"Background: Few recent studies examined acute effects on health of individual chemical species in the particulate matter (PM) mixture, and most of them have been conducted in North America. Studies in Southern Europe are scarce. The aim of this study is to examine the relationship between particulate matter constituents and daily hospital admissions and mortality in five cities in Southern Europe. Methods: The study included five cities in Southern Europe, three cities in Spain: Barcelona (2003-2010), Madrid (2007-2008) and Huelva (2003-2010); and two cities in Italy: Rome (2005-2007) and Bologna (2011-2013). A case-crossover design was used to link cardiovascular and respiratory hospital admissions and total, cardiovascular and respiratory mortality with a pre-defined list of 16 PM10and PM2.5constituents. Lags 0 to 2 were examined. City-specific results were combined by random-effects meta-analysis. Results: Most of the elements studied, namely EC, SO42-, SiO2,Ca, Fe, Zn, Cu, Ti, Mn, V and Ni, showed increased percent changes in cardiovascular and/or respiratory hospitalizations, mainly at lags 0 and 1. The percent increase by one interquartile range (IQR) change ranged from 0.69% to 3.29%. After adjustment for total PM levels, only associations for Mn, Zn and Ni remained significant. For mortality, although positive associations were identified (Fe and Ti for total mortality; EC and Mg for cardiovascular mortality; and NO3-for respiratory mortality) the patterns were less clear. Conclusions: The associations found in this study reflect that several PM constituents, originating from different sources, may drive previously reported results between PM and hospital admissions in the Mediterranean area.","author":[{"dropping-particle":"","family":"Basagaña","given":"Xavier","non-dropping-particle":"","parse-names":false,"suffix":""},{"dropping-particle":"","family":"Jacquemin","given":"Bénédicte","non-dropping-particle":"","parse-names":false,"suffix":""},{"dropping-particle":"","family":"Karanasiou","given":"Angeliki","non-dropping-particle":"","parse-names":false,"suffix":""},{"dropping-particle":"","family":"Ostro","given":"Bart","non-dropping-particle":"","parse-names":false,"suffix":""},{"dropping-particle":"","family":"Querol","given":"Xavier","non-dropping-particle":"","parse-names":false,"suffix":""},{"dropping-particle":"","family":"Agis","given":"David","non-dropping-particle":"","parse-names":false,"suffix":""},{"dropping-particle":"","family":"Alessandrini","given":"Ester","non-dropping-particle":"","parse-names":false,"suffix":""},{"dropping-particle":"","family":"Alguacil","given":"Juan","non-dropping-particle":"","parse-names":false,"suffix":""},{"dropping-particle":"","family":"Artiñano","given":"Begoña","non-dropping-particle":"","parse-names":false,"suffix":""},{"dropping-particle":"","family":"Catrambone","given":"Maria","non-dropping-particle":"","parse-names":false,"suffix":""},{"dropping-particle":"","family":"la Rosa","given":"Jesús D.","non-dropping-particle":"de","parse-names":false,"suffix":""},{"dropping-particle":"","family":"Díaz","given":"Julio","non-dropping-particle":"","parse-names":false,"suffix":""},{"dropping-particle":"","family":"Faustini","given":"Annunziata","non-dropping-particle":"","parse-names":false,"suffix":""},{"dropping-particle":"","family":"Ferrari","given":"Silvia","non-dropping-particle":"","parse-names":false,"suffix":""},{"dropping-particle":"","family":"Forastiere","given":"Francesco","non-dropping-particle":"","parse-names":false,"suffix":""},{"dropping-particle":"","family":"Katsouyanni","given":"Klea","non-dropping-particle":"","parse-names":false,"suffix":""},{"dropping-particle":"","family":"Linares","given":"Cristina","non-dropping-particle":"","parse-names":false,"suffix":""},{"dropping-particle":"","family":"Perrino","given":"Cinzia","non-dropping-particle":"","parse-names":false,"suffix":""},{"dropping-particle":"","family":"Ranzi","given":"Andrea","non-dropping-particle":"","parse-names":false,"suffix":""},{"dropping-particle":"","family":"Ricciardelli","given":"Isabella","non-dropping-particle":"","parse-names":false,"suffix":""},{"dropping-particle":"","family":"Samoli","given":"Evangelia","non-dropping-particle":"","parse-names":false,"suffix":""},{"dropping-particle":"","family":"Zauli-Sajani","given":"Stefano","non-dropping-particle":"","parse-names":false,"suffix":""},{"dropping-particle":"","family":"Sunyer","given":"Jordi","non-dropping-particle":"","parse-names":false,"suffix":""},{"dropping-particle":"","family":"Stafoggia","given":"Massimo","non-dropping-particle":"","parse-names":false,"suffix":""}],"container-title":"Environment International","id":"ITEM-3","issued":{"date-parts":[["2015","2"]]},"page":"151-158","publisher":"Elsevier Ltd","title":"Short-term effects of particulate matter constituents on daily hospitalizations and mortality in five South-European cities: Results from the MED-PARTICLES project","type":"article-journal","volume":"75"},"uris":["http://www.mendeley.com/documents/?uuid=d595b519-1953-468e-aee7-1a5886ae130d"]}],"mendeley":{"formattedCitation":"&lt;sup&gt;2–4&lt;/sup&gt;","plainTextFormattedCitation":"2–4","previouslyFormattedCitation":"&lt;sup&gt;2–4&lt;/sup&gt;"},"properties":{"noteIndex":0},"schema":"https://github.com/citation-style-language/schema/raw/master/csl-citation.json"}</w:instrText>
      </w:r>
      <w:r w:rsidR="007C2608">
        <w:fldChar w:fldCharType="separate"/>
      </w:r>
      <w:r w:rsidR="007C2608" w:rsidRPr="007C2608">
        <w:rPr>
          <w:noProof/>
          <w:vertAlign w:val="superscript"/>
        </w:rPr>
        <w:t>2–4</w:t>
      </w:r>
      <w:r w:rsidR="007C2608">
        <w:fldChar w:fldCharType="end"/>
      </w:r>
      <w:r w:rsidR="009972C2">
        <w:t>.</w:t>
      </w:r>
      <w:r w:rsidR="00613FA3">
        <w:t xml:space="preserve"> </w:t>
      </w:r>
      <w:r w:rsidR="009E0DBC">
        <w:t xml:space="preserve">Particulate carbon in the atmosphere is a critical climate pollutant, where </w:t>
      </w:r>
      <w:r w:rsidR="007C42FF">
        <w:t xml:space="preserve">different carbonaceous species </w:t>
      </w:r>
      <w:r w:rsidR="00F76003">
        <w:t xml:space="preserve">are known to </w:t>
      </w:r>
      <w:r w:rsidR="007C42FF">
        <w:t xml:space="preserve">have </w:t>
      </w:r>
      <w:r w:rsidR="00001700">
        <w:t>variable</w:t>
      </w:r>
      <w:r w:rsidR="007C42FF">
        <w:t>, even opposite, impacts.</w:t>
      </w:r>
      <w:r w:rsidR="00613FA3">
        <w:t xml:space="preserve"> </w:t>
      </w:r>
      <w:r w:rsidR="00901363">
        <w:t>B</w:t>
      </w:r>
      <w:r w:rsidR="00A60573">
        <w:t>lack carbon</w:t>
      </w:r>
      <w:r w:rsidR="00901363">
        <w:t xml:space="preserve"> is </w:t>
      </w:r>
      <w:r w:rsidR="00682334">
        <w:t xml:space="preserve">potentially </w:t>
      </w:r>
      <w:r w:rsidR="009E64CD">
        <w:t xml:space="preserve">the second strongest direct radiative forcer </w:t>
      </w:r>
      <w:r w:rsidR="0093483D">
        <w:t>in</w:t>
      </w:r>
      <w:r w:rsidR="009E64CD">
        <w:t xml:space="preserve"> the </w:t>
      </w:r>
      <w:r w:rsidR="0093483D">
        <w:t>earth’s atmosphere</w:t>
      </w:r>
      <w:r w:rsidR="00BA30C4">
        <w:fldChar w:fldCharType="begin" w:fldLock="1"/>
      </w:r>
      <w:r w:rsidR="009A4DCD">
        <w:instrText>ADDIN CSL_CITATION {"citationItems":[{"id":"ITEM-1","itemData":{"DOI":"10.1038/35055518","ISBN":"0028-0836","ISSN":"0028-0836","PMID":"11217854","abstract":"Aerosols affect the Earth's temperature and climate by altering the radiative properties of the atmosphere. A large positive component of this radiative forcing from aerosols is due to black carbon--soot--that is released from the burning of fossil fuel and biomass, and, to a lesser extent, natural fires, but the exact forcing is affected by how black carbon is mixed with other aerosol constituents. From studies of aerosol radiative forcing, it is known that black carbon can exist in one of several possible mixing states; distinct from other aerosol particles (externally mixed) or incorporated within them (internally mixed), or a black-carbon core could be surrounded by a well mixed shell. But so far it has been assumed that aerosols exist predominantly as an external mixture. Here I simulate the evolution of the chemical composition of aerosols, finding that the mixing state and direct forcing of the black-carbon component approach those of an internal mixture, largely due to coagulation and growth of aerosol particles. This finding implies a higher positive forcing from black carbon than previously thought, suggesting that the warming effect from black carbon may nearly balance the net cooling effect of other anthropogenic aerosol constituents. The magnitude of the direct radiative forcing from black carbon itself exceeds that due to CH4, suggesting that black carbon may be the second most important component of global warming after CO2 in terms of direct forcing.","author":[{"dropping-particle":"","family":"Jacobson","given":"Mark Z.","non-dropping-particle":"","parse-names":false,"suffix":""}],"container-title":"Nature","id":"ITEM-1","issue":"6821","issued":{"date-parts":[["2001","2","8"]]},"page":"695-697","title":"Strong radiative heating due to the mixing state of black carbon in atmospheric aerosols","type":"article-journal","volume":"409"},"uris":["http://www.mendeley.com/documents/?uuid=d96f18cd-80de-4eab-ad13-dc853281992e"]},{"id":"ITEM-2","itemData":{"DOI":"10.1073/pnas.0731897100","ISSN":"0027-8424","author":[{"dropping-particle":"","family":"Sato","given":"Makiko","non-dropping-particle":"","parse-names":false,"suffix":""},{"dropping-particle":"","family":"Hansen","given":"James","non-dropping-particle":"","parse-names":false,"suffix":""},{"dropping-particle":"","family":"Koch","given":"Dorothy","non-dropping-particle":"","parse-names":false,"suffix":""},{"dropping-particle":"","family":"Lacis","given":"Andrew","non-dropping-particle":"","parse-names":false,"suffix":""},{"dropping-particle":"","family":"Ruedy","given":"Reto","non-dropping-particle":"","parse-names":false,"suffix":""},{"dropping-particle":"","family":"Dubovik","given":"Oleg","non-dropping-particle":"","parse-names":false,"suffix":""},{"dropping-particle":"","family":"Holben","given":"Brent","non-dropping-particle":"","parse-names":false,"suffix":""},{"dropping-particle":"","family":"Chin","given":"Mian","non-dropping-particle":"","parse-names":false,"suffix":""},{"dropping-particle":"","family":"Novakov","given":"Tica","non-dropping-particle":"","parse-names":false,"suffix":""}],"container-title":"Proceedings of the National Academy of Sciences","id":"ITEM-2","issue":"11","issued":{"date-parts":[["2003","5","27"]]},"page":"6319-6324","title":"Global atmospheric black carbon inferred from AERONET","type":"article-journal","volume":"100"},"uris":["http://www.mendeley.com/documents/?uuid=4dcd2456-e297-46e1-9548-a9f24e019132"]},{"id":"ITEM-3","itemData":{"DOI":"10.1038/ngeo156","ISSN":"1752-0894","author":[{"dropping-particle":"","family":"Ramanathan","given":"V.","non-dropping-particle":"","parse-names":false,"suffix":""},{"dropping-particle":"","family":"Carmichael","given":"G.","non-dropping-particle":"","parse-names":false,"suffix":""}],"container-title":"Nature Geoscience","id":"ITEM-3","issue":"4","issued":{"date-parts":[["2008","3"]]},"page":"221-227","title":"Global and regional climate changes due to black carbon","type":"article-journal","volume":"1"},"uris":["http://www.mendeley.com/documents/?uuid=24c319cb-d95d-4c9a-9196-f2d69e85cdf3"]},{"id":"ITEM-4","itemData":{"DOI":"10.1002/jgrd.50171","ISSN":"2169897X","abstract":"Black carbon aerosol plays a unique and important role in Earth's climate system. Black carbon is a type of carbonaceous material with a unique combination of physical properties. This assessment provides an evaluation of black-carbon climate forcing that is comprehensive in its inclusion of all known and relevant processes and that is quantitative in providing best estimates and uncertainties of the main forcing terms: direct solar absorption, influence on liquid, mixed-phase, and ice clouds, and deposition on snow and ice. These effects are calculated with climate models, but when possible, they are evaluated with both microphysical measurements and field observations. Predominant sources are combustion related; namely, fossil fuels for transportation, solid fuels for industrial and residential uses, and open burning of biomass. Total global emissions of black carbon using bottom-up inventory methods are 7500 Gg yr-1 in the year 2000 with an uncertainty range of 2000 to 29000. However, global atmospheric absorption attributable to black carbon is too low in many models, and should be increased by a factor of almost three. After this scaling, the best estimate for the industrial-era (1750 to 2005) direct radiative forcing of atmospheric black carbon is +0.71 W m-2 with 90% uncertainty bounds of (+0.08, +1.27) W m-2. Total direct forcing by all black carbon sources, without subtracting the pre-industrial background, is estimated as +0.88 (+0.17, +1.48) W m-2. Direct radiative forcing alone does not capture important rapid adjustment mechanisms. A framework is described and used for quantifying climate forcings, including rapid adjustments. The best estimate of industrial-era climate forcing of black carbon through all forcing mechanisms, including clouds and cryosphere forcing, is +1.1 W m-2 with 90% uncertainty bounds of +0.17 to +2.1 W m-2. Thus, there is a very high probability that black carbon emissions, independent of co-emitted species, have a positive forcing and warm the climate. We estimate that black carbon, with a total climate forcing of +1.1 W m-2, is the second most important human emission in terms of its climate-forcing in the present-day atmosphere; only carbon dioxide is estimated to have a greater forcing. Sources that emit black carbon also emit other short-lived species that may either cool or warm climate. Climate forcings from co-emitted species are estimated and used in the framework described herein. When the principal effects …","author":[{"dropping-particle":"","family":"Bond","given":"Tami C.","non-dropping-particle":"","parse-names":false,"suffix":""},{"dropping-particle":"","family":"Doherty","given":"S J","non-dropping-particle":"","parse-names":false,"suffix":""},{"dropping-particle":"","family":"Fahey","given":"D W","non-dropping-particle":"","parse-names":false,"suffix":""},{"dropping-particle":"","family":"Forster","given":"P M","non-dropping-particle":"","parse-names":false,"suffix":""},{"dropping-particle":"","family":"Berntsen","given":"Terje K.","non-dropping-particle":"","parse-names":false,"suffix":""},{"dropping-particle":"","family":"DeAngelo","given":"B J","non-dropping-particle":"","parse-names":false,"suffix":""},{"dropping-particle":"","family":"Flanner","given":"M. G.","non-dropping-particle":"","parse-names":false,"suffix":""},{"dropping-particle":"","family":"Ghan","given":"S","non-dropping-particle":"","parse-names":false,"suffix":""},{"dropping-particle":"","family":"Kärcher","given":"B.","non-dropping-particle":"","parse-names":false,"suffix":""},{"dropping-particle":"","family":"Koch","given":"D","non-dropping-particle":"","parse-names":false,"suffix":""},{"dropping-particle":"","family":"Kinne","given":"S","non-dropping-particle":"","parse-names":false,"suffix":""},{"dropping-particle":"","family":"Kondo","given":"Y","non-dropping-particle":"","parse-names":false,"suffix":""},{"dropping-particle":"","family":"Quinn","given":"P K","non-dropping-particle":"","parse-names":false,"suffix":""},{"dropping-particle":"","family":"Sarofim","given":"M C","non-dropping-particle":"","parse-names":false,"suffix":""},{"dropping-particle":"","family":"Schultz","given":"M G","non-dropping-particle":"","parse-names":false,"suffix":""},{"dropping-particle":"","family":"Schulz","given":"M","non-dropping-particle":"","parse-names":false,"suffix":""},{"dropping-particle":"","family":"Venkataraman","given":"C.","non-dropping-particle":"","parse-names":false,"suffix":""},{"dropping-particle":"","family":"Zhang","given":"H.","non-dropping-particle":"","parse-names":false,"suffix":""},{"dropping-particle":"","family":"Zhang","given":"S","non-dropping-particle":"","parse-names":false,"suffix":""},{"dropping-particle":"","family":"Bellouin","given":"N.","non-dropping-particle":"","parse-names":false,"suffix":""},{"dropping-particle":"","family":"Guttikunda","given":"S K","non-dropping-particle":"","parse-names":false,"suffix":""},{"dropping-particle":"","family":"Hopke","given":"P K","non-dropping-particle":"","parse-names":false,"suffix":""},{"dropping-particle":"","family":"Jacobson","given":"Mark Z.","non-dropping-particle":"","parse-names":false,"suffix":""},{"dropping-particle":"","family":"Kaiser","given":"J W","non-dropping-particle":"","parse-names":false,"suffix":""},{"dropping-particle":"","family":"Klimont","given":"Z","non-dropping-particle":"","parse-names":false,"suffix":""},{"dropping-particle":"","family":"Lohmann","given":"U","non-dropping-particle":"","parse-names":false,"suffix":""},{"dropping-particle":"","family":"Schwarz","given":"J P","non-dropping-particle":"","parse-names":false,"suffix":""},{"dropping-particle":"","family":"Shindell","given":"Drew T.","non-dropping-particle":"","parse-names":false,"suffix":""},{"dropping-particle":"","family":"Storelvmo","given":"T","non-dropping-particle":"","parse-names":false,"suffix":""},{"dropping-particle":"","family":"Warren","given":"S G","non-dropping-particle":"","parse-names":false,"suffix":""},{"dropping-particle":"","family":"Zender","given":"C S","non-dropping-particle":"","parse-names":false,"suffix":""}],"container-title":"Journal of Geophysical Research: Atmospheres","id":"ITEM-4","issue":"11","issued":{"date-parts":[["2013","6","16"]]},"page":"5380-5552","title":"Bounding the role of black carbon in the climate system: A scientific assessment","type":"article-journal","volume":"118"},"uris":["http://www.mendeley.com/documents/?uuid=a58eedea-6240-4a69-ab65-a4ca841a0cd3"]}],"mendeley":{"formattedCitation":"&lt;sup&gt;5–8&lt;/sup&gt;","plainTextFormattedCitation":"5–8","previouslyFormattedCitation":"&lt;sup&gt;5–8&lt;/sup&gt;"},"properties":{"noteIndex":0},"schema":"https://github.com/citation-style-language/schema/raw/master/csl-citation.json"}</w:instrText>
      </w:r>
      <w:r w:rsidR="00BA30C4">
        <w:fldChar w:fldCharType="separate"/>
      </w:r>
      <w:r w:rsidR="00BA30C4" w:rsidRPr="00BA30C4">
        <w:rPr>
          <w:noProof/>
          <w:vertAlign w:val="superscript"/>
        </w:rPr>
        <w:t>5–8</w:t>
      </w:r>
      <w:r w:rsidR="00BA30C4">
        <w:fldChar w:fldCharType="end"/>
      </w:r>
      <w:r w:rsidR="0048599E">
        <w:t>.</w:t>
      </w:r>
      <w:r w:rsidR="00613FA3">
        <w:t xml:space="preserve"> </w:t>
      </w:r>
      <w:r w:rsidR="0048599E">
        <w:t>When</w:t>
      </w:r>
      <w:r w:rsidR="00901363">
        <w:t xml:space="preserve"> deposited on snow and ice</w:t>
      </w:r>
      <w:r w:rsidR="0048599E">
        <w:t>, black carbon</w:t>
      </w:r>
      <w:r w:rsidR="00901363">
        <w:t xml:space="preserve"> also </w:t>
      </w:r>
      <w:r w:rsidR="007C42FF">
        <w:t xml:space="preserve">reduces the reflectivity of the </w:t>
      </w:r>
      <w:r w:rsidR="009E64CD">
        <w:t>arctic landscape</w:t>
      </w:r>
      <w:r w:rsidR="007C42FF">
        <w:t xml:space="preserve">, enhancing </w:t>
      </w:r>
      <w:r w:rsidR="00CA4DEA">
        <w:t xml:space="preserve">the </w:t>
      </w:r>
      <w:r w:rsidR="007C42FF">
        <w:t>absorption of sunlight, and increasing the rate of melt</w:t>
      </w:r>
      <w:r w:rsidR="00C06133">
        <w:fldChar w:fldCharType="begin" w:fldLock="1"/>
      </w:r>
      <w:r w:rsidR="009A4DCD">
        <w:instrText>ADDIN CSL_CITATION {"citationItems":[{"id":"ITEM-1","itemData":{"DOI":"10.1029/2009JD013795","ISSN":"0148-0227","author":[{"dropping-particle":"","family":"Jacobson","given":"Mark Z.","non-dropping-particle":"","parse-names":false,"suffix":""}],"container-title":"Journal of Geophysical Research","id":"ITEM-1","issue":"D14209","issued":{"date-parts":[["2010","7","29"]]},"page":"1-24","title":"Short-term effects of controlling fossil-fuel soot, biofuel soot and gases, and methane on climate, Arctic ice, and air pollution health","type":"article-journal","volume":"115"},"uris":["http://www.mendeley.com/documents/?uuid=1663c37d-4e26-415c-8a03-8f8a02434afd"]},{"id":"ITEM-2","itemData":{"DOI":"10.1002/jgrd.50235","ISSN":"2169897X","abstract":"Light-absorbing impurities in snow reduce snow albedo, producing a positive radiative forcing, warming the surface air and snowpack, and accelerating snow melt. As the snow melts, black carbon (BC) and other insoluble light-absorbing particulate impurities (ILAP) are retained at the snowsurface because their scavenging efficiencywith meltwater is&lt;100%, so concentrations of ILAP in surface snow increase with snow melt, further reducing snow albedo. The magnitude of this positive feedback depends on the scavenging efficiency of BC and other ILAP with snow meltwater. We present results from field measurements of the vertical distribution ofBCand other ILAPin snownear Barrow (Alaska), the Dye-2 station in Greenland and Tromsø (Norway) during the melt season. Amplification factors due to melt are calculated for the concentrations in surface snow of BC and all ILAP. At Barrow and Dye-2, melt scavenging rates are estimated. Melt amplification appears generally to be confined to the top few centimeters of the snowpack, where it increases concentrations of BC and other ILAP by up to a factor of about five. Scavenging fractions of ILAP due to percolation ofmeltwater are estimated at 10–30%, with the rates for BC being comparable or a few percent lower. The lack of distinction may result from the particles in snow being internal mixtures of both BC and other ILAP, so that scavenging efficiencies for these internally mixed particles are determined by the total particle size and hydrophobicity rather than being different for individual particle components.","author":[{"dropping-particle":"","family":"Doherty","given":"Sarah J.","non-dropping-particle":"","parse-names":false,"suffix":""},{"dropping-particle":"","family":"Grenfell","given":"Thomas C.","non-dropping-particle":"","parse-names":false,"suffix":""},{"dropping-particle":"","family":"Forsström","given":"Sanja","non-dropping-particle":"","parse-names":false,"suffix":""},{"dropping-particle":"","family":"Hegg","given":"Dean L.","non-dropping-particle":"","parse-names":false,"suffix":""},{"dropping-particle":"","family":"Brandt","given":"Richard E.","non-dropping-particle":"","parse-names":false,"suffix":""},{"dropping-particle":"","family":"Warren","given":"Stephen G.","non-dropping-particle":"","parse-names":false,"suffix":""}],"container-title":"Journal of Geophysical Research: Atmospheres","id":"ITEM-2","issue":"11","issued":{"date-parts":[["2013","6","16"]]},"page":"5553-5569","title":"Observed vertical redistribution of black carbon and other insoluble light-absorbing particles in melting snow","type":"article-journal","volume":"118"},"uris":["http://www.mendeley.com/documents/?uuid=39be2095-c54a-45ba-919d-6071980e4bee"]},{"id":"ITEM-3","itemData":{"DOI":"10.5194/tc-7-365-2013","ISBN":"1385-8947","ISSN":"1994-0424","abstract":"Abstract. When contaminated by absorbing particles, such as refractory black carbon (rBC) and continental dust, snow's albedo decreases and thus its absorption of solar radiation increases, thereby hastening snowmelt. For this reason, an understanding of rBC's affect on snow albedo, melt processes, and radiation balance is critical for water management, especially in a changing climate. Measurements of rBC in a sequence of snow pits and surface snow samples in the eastern Sierra Nevada of California during the snow accumulation and ablation seasons of 2009 show that concentrations of rBC were enhanced sevenfold in surface snow (~25 ng g&amp;ndash;1) compared to bulk values in the snowpack (~3 ng g&amp;ndash;1). Unlike major ions, which were preferentially released during the initial melt, rBC and continental dust were retained in the snow, enhancing concentrations well into late spring, until a final flush occurred during the ablation period. We estimate a combined rBC and continental dust surface radiative forcing of 20 to 40 W m−2 during April and May, with dust likely contributing a greater share of the forcing.","author":[{"dropping-particle":"","family":"Sterle","given":"K. M.","non-dropping-particle":"","parse-names":false,"suffix":""},{"dropping-particle":"","family":"McConnell","given":"J. R.","non-dropping-particle":"","parse-names":false,"suffix":""},{"dropping-particle":"","family":"Dozier","given":"J.","non-dropping-particle":"","parse-names":false,"suffix":""},{"dropping-particle":"","family":"Edwards","given":"R.","non-dropping-particle":"","parse-names":false,"suffix":""},{"dropping-particle":"","family":"Flanner","given":"M. G.","non-dropping-particle":"","parse-names":false,"suffix":""}],"container-title":"The Cryosphere","id":"ITEM-3","issue":"1","issued":{"date-parts":[["2013","2","28"]]},"page":"365-374","title":"Retention and radiative forcing of black carbon in eastern Sierra Nevada snow","type":"article-journal","volume":"7"},"uris":["http://www.mendeley.com/documents/?uuid=907ad686-3892-4d81-a5f5-86d5cc6a4700"]},{"id":"ITEM-4","itemData":{"DOI":"10.5194/tc-9-1845-2015","ISBN":"1994-0424","ISSN":"1994-0424","PMID":"16776355","abstract":"Abstract. Albedo is the dominant factor governing surface melt variability in the ablation area of ice sheets and glaciers. Aerosols such as mineral dust and black carbon (soot) accumulate on the ice surface and cause a darker surface and therefore a lower albedo. The darkening effect on the ice surface is currently not included in sea level projections, and the effect is unknown. We present a model framework which includes ice dynamics, aerosol transport, aerosol accumulation and the darkening effect on ice albedo and its consequences for surface melt. The model is applied to a simplified geometry resembling the conditions of the Greenland ice sheet, and it is forced by several temperature scenarios to quantify the darkening effect of aerosols on future mass loss. The effect of aerosols depends non-linearly on the temperature rise due to the feedback between aerosol accumulation and surface melt. According to our conceptual model, accounting for black carbon and dust in future projections of ice sheet changes until the year 3000 could induce an additional volume loss of 7 %. Since we have ignored some feedback processes, the impact might be even larger.","author":[{"dropping-particle":"","family":"Goelles","given":"T.","non-dropping-particle":"","parse-names":false,"suffix":""},{"dropping-particle":"","family":"Bøggild","given":"C. E.","non-dropping-particle":"","parse-names":false,"suffix":""},{"dropping-particle":"","family":"Greve","given":"R.","non-dropping-particle":"","parse-names":false,"suffix":""}],"container-title":"The Cryosphere","id":"ITEM-4","issue":"5","issued":{"date-parts":[["2015","9","22"]]},"page":"1845-1856","title":"Ice sheet mass loss caused by dust and black carbon accumulation","type":"article-journal","volume":"9"},"uris":["http://www.mendeley.com/documents/?uuid=c211811a-fa9c-4d17-868a-2bba420b57a2"]}],"mendeley":{"formattedCitation":"&lt;sup&gt;9–12&lt;/sup&gt;","plainTextFormattedCitation":"9–12","previouslyFormattedCitation":"&lt;sup&gt;9–12&lt;/sup&gt;"},"properties":{"noteIndex":0},"schema":"https://github.com/citation-style-language/schema/raw/master/csl-citation.json"}</w:instrText>
      </w:r>
      <w:r w:rsidR="00C06133">
        <w:fldChar w:fldCharType="separate"/>
      </w:r>
      <w:r w:rsidR="00BA30C4" w:rsidRPr="00BA30C4">
        <w:rPr>
          <w:noProof/>
          <w:vertAlign w:val="superscript"/>
        </w:rPr>
        <w:t>9–12</w:t>
      </w:r>
      <w:r w:rsidR="00C06133">
        <w:fldChar w:fldCharType="end"/>
      </w:r>
      <w:r w:rsidR="00901363">
        <w:t>.</w:t>
      </w:r>
      <w:r w:rsidR="00613FA3">
        <w:t xml:space="preserve"> </w:t>
      </w:r>
      <w:r w:rsidR="00901363">
        <w:t>C</w:t>
      </w:r>
      <w:r w:rsidR="007C42FF">
        <w:t>ontrastingly, hygroscopic organic carbon particles act as cloud condensation nuclei, increas</w:t>
      </w:r>
      <w:r w:rsidR="00F036DA">
        <w:t>ing</w:t>
      </w:r>
      <w:r w:rsidR="007C42FF">
        <w:t xml:space="preserve"> the mean reflectivity of earth</w:t>
      </w:r>
      <w:r w:rsidR="00F036DA">
        <w:t>, and causing</w:t>
      </w:r>
      <w:r w:rsidR="007C42FF">
        <w:t xml:space="preserve"> a cooling effect</w:t>
      </w:r>
      <w:r w:rsidR="00F036DA">
        <w:fldChar w:fldCharType="begin" w:fldLock="1"/>
      </w:r>
      <w:r w:rsidR="009A4DCD">
        <w:instrText>ADDIN CSL_CITATION {"citationItems":[{"id":"ITEM-1","itemData":{"DOI":"10.1073/pnas.0909605107","ISSN":"1091-6490","PMID":"20566891","abstract":"To limit mean global warming to 2 degrees C, a goal supported by more than 100 countries, it will likely be necessary to reduce emissions not only of greenhouse gases but also of air pollutants with high radiative forcing (RF), particularly black carbon (BC). Although several recent research papers have attempted to quantify the effects of BC on climate, not all these analyses have incorporated all the mechanisms that contribute to its RF (including the effects of BC on cloud albedo, cloud coverage, and snow and ice albedo, and the optical consequences of aerosol mixing) and have reported their results in different units and with different ranges of uncertainty. Here we attempt to reconcile their results and present them in uniform units that include the same forcing factors. We use the best estimate of effective RF obtained from these results to analyze the benefits of mitigating BC emissions for achieving a specific equilibrium temperature target. For a 500 ppm CO(2)e (3.1 W m(-2)) effective RF target in 2100, which would offer about a 50% chance of limiting equilibrium warming to 2.5 degrees C above preindustrial temperatures, we estimate that failing to reduce carbonaceous aerosol emissions from contained combustion would require CO(2) emission cuts about 8 years (range of 1-15 years) earlier than would be necessary with full mitigation of these emissions.","author":[{"dropping-particle":"","family":"Kopp","given":"Robert E","non-dropping-particle":"","parse-names":false,"suffix":""},{"dropping-particle":"","family":"Mauzerall","given":"Denise L","non-dropping-particle":"","parse-names":false,"suffix":""}],"container-title":"Proceedings of the National Academy of Sciences of the United States of America","id":"ITEM-1","issue":"26","issued":{"date-parts":[["2010","6"]]},"page":"11703-11708","title":"Assessing the climatic benefits of black carbon mitigation.","type":"article-journal","volume":"107"},"uris":["http://www.mendeley.com/documents/?uuid=d6287266-9fbb-4ae5-9472-f6a558fb70cd"]}],"mendeley":{"formattedCitation":"&lt;sup&gt;13&lt;/sup&gt;","plainTextFormattedCitation":"13","previouslyFormattedCitation":"&lt;sup&gt;13&lt;/sup&gt;"},"properties":{"noteIndex":0},"schema":"https://github.com/citation-style-language/schema/raw/master/csl-citation.json"}</w:instrText>
      </w:r>
      <w:r w:rsidR="00F036DA">
        <w:fldChar w:fldCharType="separate"/>
      </w:r>
      <w:r w:rsidR="00BA30C4" w:rsidRPr="00BA30C4">
        <w:rPr>
          <w:noProof/>
          <w:vertAlign w:val="superscript"/>
        </w:rPr>
        <w:t>13</w:t>
      </w:r>
      <w:r w:rsidR="00F036DA">
        <w:fldChar w:fldCharType="end"/>
      </w:r>
      <w:r w:rsidR="007C42FF">
        <w:t>.</w:t>
      </w:r>
      <w:r w:rsidR="00613FA3">
        <w:t xml:space="preserve"> </w:t>
      </w:r>
      <w:r w:rsidR="009E0DBC">
        <w:t xml:space="preserve">Accurate classification of </w:t>
      </w:r>
      <w:r w:rsidR="004C60D3">
        <w:t>sampled</w:t>
      </w:r>
      <w:r w:rsidR="00F036DA">
        <w:t xml:space="preserve"> carbonaceous material</w:t>
      </w:r>
      <w:r w:rsidR="00CA4DEA">
        <w:t xml:space="preserve"> </w:t>
      </w:r>
      <w:r w:rsidR="008070A9">
        <w:t>and concurrent quantification of measurement uncertainties are</w:t>
      </w:r>
      <w:r w:rsidR="009E0DBC">
        <w:t xml:space="preserve"> thus essential </w:t>
      </w:r>
      <w:r w:rsidR="00B05A4D">
        <w:t>aspects</w:t>
      </w:r>
      <w:r w:rsidR="009E0DBC">
        <w:t xml:space="preserve"> of particulate matter measurements.</w:t>
      </w:r>
    </w:p>
    <w:p w14:paraId="0D91B712" w14:textId="77777777" w:rsidR="00075C18" w:rsidRDefault="00075C18" w:rsidP="00B46F8F">
      <w:pPr>
        <w:spacing w:after="0"/>
      </w:pPr>
    </w:p>
    <w:p w14:paraId="6E69B1CA" w14:textId="245E393F" w:rsidR="00147BF2" w:rsidRDefault="00023E5C" w:rsidP="00B46F8F">
      <w:pPr>
        <w:spacing w:after="0"/>
      </w:pPr>
      <w:r>
        <w:t>Differentiating between organic and elemental carbon in a particulate-laden sample can be achieved using a thermal-optical analysis</w:t>
      </w:r>
      <w:r>
        <w:fldChar w:fldCharType="begin" w:fldLock="1"/>
      </w:r>
      <w:r w:rsidR="009A4DCD">
        <w:instrText>ADDIN CSL_CITATION {"citationItems":[{"id":"ITEM-1","itemData":{"DOI":"10.5194/amt-3-79-2010","ISBN":"1867-1381","ISSN":"1867-8548","abstract":"Thermal-optical analysis is a conventional method for determining the carbonaceous aerosol fraction and for classifying it into organic carbon, OC, and elemental carbon, EC. Unfortunately, the different thermal evolution protocols in use can result in a wide elemental carbon-to-total carbon variation by up to a factor of five. In Europe, there is cur- rently no standard procedure for determining the carbona- ceous aerosol fraction which implies that data from differ- ent laboratories at various sites are of unknown accuracy and cannot be considered comparable. In the framework of the EU-project EUSAAR (European Supersites for Atmospheric Aerosol Research), a comprehensive study has been carried out to identify the causes of differences in the EC mea- sured using different thermal evolution protocols; thereby the major positive and negative biases affecting thermal-optical analysis have been isolated and minimised to define an opti- mised protocol suitable for European aerosols. Our approach to improve the accuracy of the discrimination between OC and EC was essentially based on four goals. Firstly, char- ring corrections rely on faulty assumptions – e.g. pyrolytic carbon is considered to evolve completely before native EC throughout the analysis –, thus we have reduced pyrolysis to a minimum by favoring volatilisation of OC. Secondly, we have minimised the potential negative bias in EC determina- tion due to early evolution of light absorbing carbon species at higher temperatures in the He-mode, including both na- tive EC and combinations of native EC and pyrolytic carbon potentially with different specific attenuation cross section values. Thirdly, we have minimised the potential positive bias in EC determination resulting from the incomplete evo- lution of OC during the He-mode which then evolves during the He/O2-mode, potentially after the split point. Finally, we have minimised the uncertainty due to the position of the OC/EC split point on the FID response profile by introducing multiple desorption steps in the He/O2-mode. Based on dif- ferent types of carbonaceous PMencountered across Europe, we have defined an optimised thermal evolution protocol, the EUSAAR 2 protocol, as follows: step 1 in He, 200 ◦C for 120 s; step 2 in He 300 ◦C for 150 s; step 3 in He 450 ◦C for 180 s; step 4 in He 650 ◦C for 180 s. For steps 1–4 in He/O2, the conditions are 500 ◦C for 120 s, 550 ◦C for 120 s, 700 ◦ C for 70 s, and 850 ◦C for 80 s, respectively.","author":[{"dropping-particle":"","family":"Cavalli","given":"F.","non-dropping-particle":"","parse-names":false,"suffix":""},{"dropping-particle":"","family":"Viana","given":"M.","non-dropping-particle":"","parse-names":false,"suffix":""},{"dropping-particle":"","family":"Yttri","given":"K. E.","non-dropping-particle":"","parse-names":false,"suffix":""},{"dropping-particle":"","family":"Genberg","given":"J.","non-dropping-particle":"","parse-names":false,"suffix":""},{"dropping-particle":"","family":"Putaud","given":"J.-P.","non-dropping-particle":"","parse-names":false,"suffix":""}],"container-title":"Atmospheric Measurement Techniques","id":"ITEM-1","issue":"1","issued":{"date-parts":[["2010","1","26"]]},"page":"79-89","title":"Toward a standardised thermal-optical protocol for measuring atmospheric organic and elemental carbon: the EUSAAR protocol","type":"article-journal","volume":"3"},"uris":["http://www.mendeley.com/documents/?uuid=ced19fa5-941f-48a1-96db-671332cb286a"]}],"mendeley":{"formattedCitation":"&lt;sup&gt;14&lt;/sup&gt;","plainTextFormattedCitation":"14","previouslyFormattedCitation":"&lt;sup&gt;14&lt;/sup&gt;"},"properties":{"noteIndex":0},"schema":"https://github.com/citation-style-language/schema/raw/master/csl-citation.json"}</w:instrText>
      </w:r>
      <w:r>
        <w:fldChar w:fldCharType="separate"/>
      </w:r>
      <w:r w:rsidR="00BA30C4" w:rsidRPr="00BA30C4">
        <w:rPr>
          <w:noProof/>
          <w:vertAlign w:val="superscript"/>
        </w:rPr>
        <w:t>14</w:t>
      </w:r>
      <w:r>
        <w:fldChar w:fldCharType="end"/>
      </w:r>
      <w:r>
        <w:t>.</w:t>
      </w:r>
      <w:r w:rsidR="00613FA3">
        <w:t xml:space="preserve"> </w:t>
      </w:r>
      <w:r w:rsidR="009E64CD">
        <w:t>C</w:t>
      </w:r>
      <w:r w:rsidR="00386A97">
        <w:t xml:space="preserve">ommercial, </w:t>
      </w:r>
      <w:r w:rsidR="0066691C">
        <w:t>laboratory</w:t>
      </w:r>
      <w:r w:rsidR="00386A97">
        <w:t>-based</w:t>
      </w:r>
      <w:r w:rsidR="0066691C">
        <w:t xml:space="preserve"> systems</w:t>
      </w:r>
      <w:r w:rsidR="00CD1E38">
        <w:t xml:space="preserve"> for thermal-optical carbon analyses have been </w:t>
      </w:r>
      <w:r w:rsidR="00386A97">
        <w:t>created</w:t>
      </w:r>
      <w:r w:rsidR="00386A97">
        <w:fldChar w:fldCharType="begin" w:fldLock="1"/>
      </w:r>
      <w:r w:rsidR="009A4DCD">
        <w:instrText>ADDIN CSL_CITATION {"citationItems":[{"id":"ITEM-1","itemData":{"DOI":"10.5194/amt-8-451-2015","ISSN":"1867-8548","abstract":"Abstract. A thermal/optical carbon analyzer equipped with seven-wavelength light source/detector (405–980 nm) for monitoring spectral reflectance (R) and transmittance (T) of filter samples allowed \"thermal spectral analysis (TSA)\" and wavelength (λ)-dependent organic-carbon (OC)–elemental-carbon (EC) measurements. Optical sensing was calibrated with transfer standards traceable to absolute R and T measurements, adjusted for loading effects to report spectral light absorption (as absorption optical depth (&amp;tau;a, &amp;lambda;)), and verified using diesel exhaust samples. Tests on ambient and source samples show OC and EC concentrations equivalent to those from conventional carbon analysis when based on the same wavelength (~ 635 nm) for pyrolysis adjustment. TSA provides additional information that evaluates black-carbon (BC) and brown-carbon (BrC) contributions and their optical properties in the near infrared to the near ultraviolet parts of the solar spectrum. The enhanced carbon analyzer can add value to current aerosol monitoring programs and provide insight into more accurate OC and EC measurements for climate, visibility, or health studies.","author":[{"dropping-particle":"","family":"Chen","given":"L.-W. A.","non-dropping-particle":"","parse-names":false,"suffix":""},{"dropping-particle":"","family":"Chow","given":"J. C.","non-dropping-particle":"","parse-names":false,"suffix":""},{"dropping-particle":"","family":"Wang","given":"X. L.","non-dropping-particle":"","parse-names":false,"suffix":""},{"dropping-particle":"","family":"Robles","given":"J. A.","non-dropping-particle":"","parse-names":false,"suffix":""},{"dropping-particle":"","family":"Sumlin","given":"B. J.","non-dropping-particle":"","parse-names":false,"suffix":""},{"dropping-particle":"","family":"Lowenthal","given":"D. H.","non-dropping-particle":"","parse-names":false,"suffix":""},{"dropping-particle":"","family":"Zimmermann","given":"R.","non-dropping-particle":"","parse-names":false,"suffix":""},{"dropping-particle":"","family":"Watson","given":"J. G.","non-dropping-particle":"","parse-names":false,"suffix":""}],"container-title":"Atmospheric Measurement Techniques","id":"ITEM-1","issue":"1","issued":{"date-parts":[["2015","1","27"]]},"page":"451-461","title":"Multi-wavelength optical measurement to enhance thermal/optical analysis for carbonaceous aerosol","type":"article-journal","volume":"8"},"uris":["http://www.mendeley.com/documents/?uuid=bf42bed4-b3f9-4451-93be-ac469d40d4c9"]},{"id":"ITEM-2","itemData":{"DOI":"10.4209/aaqr.2015.02.0106","ISSN":"16808584","abstract":"Organic and elemental carbon (OC and EC) are operationally-defined by the measurement process, so long-term trends may be interrupted with instrumentation changes. A modification to the U.S. IMPROVE carbon analysis protocol and hardware is examined that replaces the 633 nm laser light used for OC charring adjustments with seven wavelengths ranging from 405 to 980 nm, including one at 635 nm. Reflectance (R) and Transmittance (T) values for each wavelength are made traceable to primary standards through transfer standards consisting of a range of aerosol deposits on filter media similar to that of the analyzed samples. R and T values are assigned to these filters using a UV/VIS spectrometer calibrated with these standards. Using ambient and source (e.g., diesel exhaust, flaming biomass, and smoldering biomass) samples, it is demonstrated that R and T calibration is independent of the sample type. Total carbon (TC), OC, and EC comparisons with the earlier hardware design for urban-and non-urban samples demonstrate equivalence, within precisions derived from replicate analyses, for the 633 nm and 635 nm wavelengths. Several uses of the additional multiwavelength information are identified, including: 1) ground-truthing of multi-spectral remote sensors; 2) improving estimates of the Earth's radiation balance; 3) associating specific organic compounds with their light absorption properties; and 4) appropriating sources of black and brown carbon.","author":[{"dropping-particle":"","family":"Chow","given":"Judith C.","non-dropping-particle":"","parse-names":false,"suffix":""},{"dropping-particle":"","family":"Wang","given":"Xiaoliang","non-dropping-particle":"","parse-names":false,"suffix":""},{"dropping-particle":"","family":"Sumlin","given":"Benjamin J.","non-dropping-particle":"","parse-names":false,"suffix":""},{"dropping-particle":"","family":"Gronstal","given":"Steven B.","non-dropping-particle":"","parse-names":false,"suffix":""},{"dropping-particle":"","family":"Chen","given":"L.-W. Antony","non-dropping-particle":"","parse-names":false,"suffix":""},{"dropping-particle":"","family":"Trimble","given":"Dana L.","non-dropping-particle":"","parse-names":false,"suffix":""},{"dropping-particle":"","family":"Watson","given":"John G.","non-dropping-particle":"","parse-names":false,"suffix":""},{"dropping-particle":"","family":"Kohl","given":"Steven D.","non-dropping-particle":"","parse-names":false,"suffix":""},{"dropping-particle":"","family":"Mayorga","given":"Sierra R.","non-dropping-particle":"","parse-names":false,"suffix":""},{"dropping-particle":"","family":"Riggio","given":"Gustavo","non-dropping-particle":"","parse-names":false,"suffix":""},{"dropping-particle":"","family":"Hurbain","given":"Patrick R.","non-dropping-particle":"","parse-names":false,"suffix":""},{"dropping-particle":"","family":"Johnson","given":"Megan","non-dropping-particle":"","parse-names":false,"suffix":""},{"dropping-particle":"","family":"Zimmermann","given":"Ralf","non-dropping-particle":"","parse-names":false,"suffix":""}],"container-title":"Aerosol and Air Quality Research","id":"ITEM-2","issue":"4","issued":{"date-parts":[["2015"]]},"page":"1145-1159","title":"Optical Calibration and Equivalence of a Multiwavelength Thermal/Optical Carbon Analyzer","type":"article-journal","volume":"15"},"uris":["http://www.mendeley.com/documents/?uuid=685b8f04-5a6e-4933-b8fb-151cb4bc5f70"]},{"id":"ITEM-3","itemData":{"DOI":"10.1080/10962247.2018.1426653","ISBN":"1096-2247","ISSN":"1096-2247","PMID":"29341854","abstract":"The replacement of the Desert Research Institute (DRI) model 2001 with model 2015 thermal/optical analyzers (TOAs) results in continuity of the long-term organic carbon (OC) and elemental carbon (EC) database, and it adds optical information with no additional carbon analysis effort. The value of multiwavelength light attenuation is that light absorption due to black carbon (BC) can be separated from that of brown carbon (BrC), with subsequent attribution to known sources such as biomass burning and secondary organic aerosols. There is evidence of filter loading effects for the 25% of all samples with the highest EC concentrations based on the ratio of light attenuation to EC. Loading corrections similar to those used for the seven-wavelength aethalometer need to be investigated. On average, nonurban Interagency Monitoring of PROtected Visual Environments (IMPROVE) samples show higher BrC fractions of short-wavelength absorption than urban Chemical Speciation Network (CSN) samples, owing to greater influence from biomass burning and aged aerosols, as well as to higher primary BC contributions from engine exhaust at urban sites. Sequential samples taken during an Everglades National Park wildfire demonstrate the evolution from flaming to smoldering combustion, with the BrC fraction increasing as smoldering begins to dominate the fire event. IMPLICATIONS: The inclusion of seven wavelengths in thermal/optical carbon analysis of speciated PM2.5 (particulate matter with an aerodynamic diameter &lt;/=2.5 mum) samples allows contributions from biomass burning and secondary organic aerosols to be estimated. This separation is useful for evaluating control strategy effectiveness, identifying exceptional events, and determining natural visibility conditions.","author":[{"dropping-particle":"","family":"Chow","given":"Judith C.","non-dropping-particle":"","parse-names":false,"suffix":""},{"dropping-particle":"","family":"Watson","given":"John G.","non-dropping-particle":"","parse-names":false,"suffix":""},{"dropping-particle":"","family":"Green","given":"Mark C.","non-dropping-particle":"","parse-names":false,"suffix":""},{"dropping-particle":"","family":"Wang","given":"Xiaoliang","non-dropping-particle":"","parse-names":false,"suffix":""},{"dropping-particle":"","family":"Chen","given":"L.-W. Antony","non-dropping-particle":"","parse-names":false,"suffix":""},{"dropping-particle":"","family":"Trimble","given":"Dana L.","non-dropping-particle":"","parse-names":false,"suffix":""},{"dropping-particle":"","family":"Cropper","given":"Paul M.","non-dropping-particle":"","parse-names":false,"suffix":""},{"dropping-particle":"","family":"Kohl","given":"Steven D.","non-dropping-particle":"","parse-names":false,"suffix":""},{"dropping-particle":"","family":"Gronstal","given":"Steven B.","non-dropping-particle":"","parse-names":false,"suffix":""}],"container-title":"Journal of the Air &amp; Waste Management Association","id":"ITEM-3","issue":"5","issued":{"date-parts":[["2018","5","4"]]},"page":"494-510","publisher":"Taylor &amp; Francis","title":"Separation of brown carbon from black carbon for IMPROVE and Chemical Speciation Network PM 2.5 samples","type":"article-journal","volume":"68"},"uris":["http://www.mendeley.com/documents/?uuid=115cedc9-99c6-4f75-9e7d-f61b602df99c"]}],"mendeley":{"formattedCitation":"&lt;sup&gt;15–17&lt;/sup&gt;","plainTextFormattedCitation":"15–17","previouslyFormattedCitation":"&lt;sup&gt;15–17&lt;/sup&gt;"},"properties":{"noteIndex":0},"schema":"https://github.com/citation-style-language/schema/raw/master/csl-citation.json"}</w:instrText>
      </w:r>
      <w:r w:rsidR="00386A97">
        <w:fldChar w:fldCharType="separate"/>
      </w:r>
      <w:r w:rsidR="00BA30C4" w:rsidRPr="00BA30C4">
        <w:rPr>
          <w:noProof/>
          <w:vertAlign w:val="superscript"/>
        </w:rPr>
        <w:t>15–17</w:t>
      </w:r>
      <w:r w:rsidR="00386A97">
        <w:fldChar w:fldCharType="end"/>
      </w:r>
      <w:r w:rsidR="00386A97">
        <w:t xml:space="preserve"> </w:t>
      </w:r>
      <w:r w:rsidR="001644CC">
        <w:t xml:space="preserve">including an </w:t>
      </w:r>
      <w:r w:rsidR="00FA40DF">
        <w:t>on-line,</w:t>
      </w:r>
      <w:r w:rsidR="00386A97">
        <w:t xml:space="preserve"> semi-continuous analyzer</w:t>
      </w:r>
      <w:r w:rsidR="001644CC">
        <w:fldChar w:fldCharType="begin" w:fldLock="1"/>
      </w:r>
      <w:r w:rsidR="004641D9">
        <w:instrText>ADDIN CSL_CITATION {"citationItems":[{"id":"ITEM-1","itemData":{"author":[{"dropping-particle":"","family":"Sunset Laboratory Inc.","given":"","non-dropping-particle":"","parse-names":false,"suffix":""}],"id":"ITEM-1","issued":{"date-parts":[["0"]]},"publisher-place":"Hillsborough, NC","title":"Organic Carbon and Elemental Carbon Field Instrument: Model 4 User's Manual","type":"report"},"uris":["http://www.mendeley.com/documents/?uuid=94193569-4b02-407f-b5c5-39928057ac43"]}],"mendeley":{"formattedCitation":"&lt;sup&gt;18&lt;/sup&gt;","plainTextFormattedCitation":"18","previouslyFormattedCitation":"&lt;sup&gt;18&lt;/sup&gt;"},"properties":{"noteIndex":0},"schema":"https://github.com/citation-style-language/schema/raw/master/csl-citation.json"}</w:instrText>
      </w:r>
      <w:r w:rsidR="001644CC">
        <w:fldChar w:fldCharType="separate"/>
      </w:r>
      <w:r w:rsidR="001644CC" w:rsidRPr="001644CC">
        <w:rPr>
          <w:noProof/>
          <w:vertAlign w:val="superscript"/>
        </w:rPr>
        <w:t>18</w:t>
      </w:r>
      <w:r w:rsidR="001644CC">
        <w:fldChar w:fldCharType="end"/>
      </w:r>
      <w:r w:rsidR="001644CC">
        <w:t xml:space="preserve"> that</w:t>
      </w:r>
      <w:r w:rsidR="00386A97">
        <w:t xml:space="preserve"> enab</w:t>
      </w:r>
      <w:r w:rsidR="001644CC">
        <w:t>les</w:t>
      </w:r>
      <w:r w:rsidR="00386A97">
        <w:t xml:space="preserve"> the </w:t>
      </w:r>
      <w:r w:rsidR="00FA40DF">
        <w:t>execution</w:t>
      </w:r>
      <w:r w:rsidR="00386A97">
        <w:t xml:space="preserve"> of thermal-optical analyses </w:t>
      </w:r>
      <w:r w:rsidR="00BF01D2">
        <w:t>in the field</w:t>
      </w:r>
      <w:r w:rsidR="00FA40DF">
        <w:t>.</w:t>
      </w:r>
      <w:r w:rsidR="00613FA3">
        <w:t xml:space="preserve"> </w:t>
      </w:r>
      <w:r w:rsidR="0048599E">
        <w:t xml:space="preserve">The present work describes a detailed </w:t>
      </w:r>
      <w:r w:rsidR="0048599E">
        <w:rPr>
          <w:color w:val="auto"/>
        </w:rPr>
        <w:t>pro</w:t>
      </w:r>
      <w:r w:rsidR="00EB6716">
        <w:rPr>
          <w:color w:val="auto"/>
        </w:rPr>
        <w:t>cedure</w:t>
      </w:r>
      <w:r w:rsidR="0048599E">
        <w:rPr>
          <w:color w:val="auto"/>
        </w:rPr>
        <w:t xml:space="preserve"> for calibratin</w:t>
      </w:r>
      <w:r w:rsidR="00EB6716">
        <w:rPr>
          <w:color w:val="auto"/>
        </w:rPr>
        <w:t>g</w:t>
      </w:r>
      <w:r w:rsidR="0048599E">
        <w:rPr>
          <w:color w:val="auto"/>
        </w:rPr>
        <w:t xml:space="preserve"> th</w:t>
      </w:r>
      <w:r w:rsidR="00EB6716">
        <w:rPr>
          <w:color w:val="auto"/>
        </w:rPr>
        <w:t xml:space="preserve">is latter </w:t>
      </w:r>
      <w:r w:rsidR="0048599E">
        <w:rPr>
          <w:color w:val="auto"/>
        </w:rPr>
        <w:t>OCEC instrument</w:t>
      </w:r>
      <w:r w:rsidR="00EB6716">
        <w:rPr>
          <w:color w:val="auto"/>
        </w:rPr>
        <w:t xml:space="preserve"> </w:t>
      </w:r>
      <w:r w:rsidR="001644CC">
        <w:rPr>
          <w:color w:val="auto"/>
        </w:rPr>
        <w:t xml:space="preserve">(see </w:t>
      </w:r>
      <w:r w:rsidR="00943953">
        <w:rPr>
          <w:b/>
          <w:color w:val="auto"/>
        </w:rPr>
        <w:t>Table</w:t>
      </w:r>
      <w:r w:rsidR="001644CC" w:rsidRPr="00FB22F2">
        <w:rPr>
          <w:b/>
          <w:color w:val="auto"/>
        </w:rPr>
        <w:t xml:space="preserve"> of Materials</w:t>
      </w:r>
      <w:r w:rsidR="001644CC">
        <w:rPr>
          <w:color w:val="auto"/>
        </w:rPr>
        <w:t xml:space="preserve">) </w:t>
      </w:r>
      <w:r w:rsidR="00EB6716">
        <w:rPr>
          <w:color w:val="auto"/>
        </w:rPr>
        <w:t xml:space="preserve">and shares </w:t>
      </w:r>
      <w:r w:rsidR="00DD6D7F">
        <w:rPr>
          <w:color w:val="auto"/>
        </w:rPr>
        <w:t>a</w:t>
      </w:r>
      <w:r w:rsidR="00001700">
        <w:rPr>
          <w:color w:val="auto"/>
        </w:rPr>
        <w:t>n open-source</w:t>
      </w:r>
      <w:r w:rsidR="00DD6D7F">
        <w:rPr>
          <w:color w:val="auto"/>
        </w:rPr>
        <w:t xml:space="preserve"> </w:t>
      </w:r>
      <w:r w:rsidR="0048599E">
        <w:rPr>
          <w:color w:val="auto"/>
        </w:rPr>
        <w:t>software tool for the rigorous quantification of calibration and analysis uncertainties.</w:t>
      </w:r>
      <w:r w:rsidR="00613FA3">
        <w:rPr>
          <w:color w:val="auto"/>
        </w:rPr>
        <w:t xml:space="preserve"> </w:t>
      </w:r>
      <w:r w:rsidR="007A5838">
        <w:rPr>
          <w:color w:val="auto"/>
        </w:rPr>
        <w:t xml:space="preserve">Although the </w:t>
      </w:r>
      <w:r w:rsidR="00C961F9">
        <w:rPr>
          <w:color w:val="auto"/>
        </w:rPr>
        <w:t xml:space="preserve">initial release of the </w:t>
      </w:r>
      <w:r w:rsidR="007A5838">
        <w:rPr>
          <w:color w:val="auto"/>
        </w:rPr>
        <w:t xml:space="preserve">open-source software is designed for the output </w:t>
      </w:r>
      <w:r w:rsidR="00AB2BAC">
        <w:rPr>
          <w:color w:val="auto"/>
        </w:rPr>
        <w:t>file format</w:t>
      </w:r>
      <w:r w:rsidR="007A5838">
        <w:rPr>
          <w:color w:val="auto"/>
        </w:rPr>
        <w:t xml:space="preserve"> of th</w:t>
      </w:r>
      <w:r w:rsidR="001331B2">
        <w:rPr>
          <w:color w:val="auto"/>
        </w:rPr>
        <w:t>e</w:t>
      </w:r>
      <w:r w:rsidR="007A5838">
        <w:rPr>
          <w:color w:val="auto"/>
        </w:rPr>
        <w:t xml:space="preserve"> </w:t>
      </w:r>
      <w:r w:rsidR="001644CC">
        <w:rPr>
          <w:color w:val="auto"/>
        </w:rPr>
        <w:t>semi-continuous instrument</w:t>
      </w:r>
      <w:r w:rsidR="007A5838">
        <w:rPr>
          <w:color w:val="auto"/>
        </w:rPr>
        <w:t xml:space="preserve">, </w:t>
      </w:r>
      <w:bookmarkStart w:id="2" w:name="_Hlk4219158"/>
      <w:r w:rsidR="007A5838">
        <w:rPr>
          <w:color w:val="auto"/>
        </w:rPr>
        <w:t>the software tool</w:t>
      </w:r>
      <w:r w:rsidR="00901363">
        <w:t xml:space="preserve"> </w:t>
      </w:r>
      <w:bookmarkStart w:id="3" w:name="_Hlk6493869"/>
      <w:r w:rsidR="00901363">
        <w:t>could readily be extended by others in future to work with outputs generated by other instruments</w:t>
      </w:r>
      <w:r w:rsidR="00F76003">
        <w:t>.</w:t>
      </w:r>
      <w:bookmarkEnd w:id="2"/>
      <w:bookmarkEnd w:id="3"/>
    </w:p>
    <w:p w14:paraId="4DC6F59C" w14:textId="77777777" w:rsidR="009E4C66" w:rsidRDefault="009E4C66" w:rsidP="00B46F8F">
      <w:pPr>
        <w:spacing w:after="0"/>
      </w:pPr>
    </w:p>
    <w:p w14:paraId="434E0F1B" w14:textId="5C54C5F7" w:rsidR="00D31624" w:rsidRDefault="00386A97" w:rsidP="00B46F8F">
      <w:pPr>
        <w:spacing w:after="0"/>
      </w:pPr>
      <w:r>
        <w:rPr>
          <w:color w:val="auto"/>
        </w:rPr>
        <w:t xml:space="preserve">The </w:t>
      </w:r>
      <w:r w:rsidR="001644CC">
        <w:rPr>
          <w:color w:val="auto"/>
        </w:rPr>
        <w:t>semi-continuous</w:t>
      </w:r>
      <w:r>
        <w:rPr>
          <w:color w:val="auto"/>
        </w:rPr>
        <w:t xml:space="preserve"> t</w:t>
      </w:r>
      <w:r w:rsidR="00D31624">
        <w:t>hermal-optical organic/elemental carbon analyzer (OCEC) quantif</w:t>
      </w:r>
      <w:r>
        <w:t>ies</w:t>
      </w:r>
      <w:r w:rsidR="00D31624">
        <w:t xml:space="preserve"> organic carbon (OC) and elemental carbon (EC) in a sample volume.</w:t>
      </w:r>
      <w:r w:rsidR="00613FA3">
        <w:t xml:space="preserve"> </w:t>
      </w:r>
      <w:r w:rsidR="001E4DB0">
        <w:t>The analysis procedure contains four phases</w:t>
      </w:r>
      <w:r w:rsidR="00B06B47">
        <w:t xml:space="preserve"> outlined in </w:t>
      </w:r>
      <w:r w:rsidR="007B0373" w:rsidRPr="007B0373">
        <w:rPr>
          <w:b/>
        </w:rPr>
        <w:fldChar w:fldCharType="begin"/>
      </w:r>
      <w:r w:rsidR="007B0373" w:rsidRPr="007B0373">
        <w:rPr>
          <w:b/>
        </w:rPr>
        <w:instrText xml:space="preserve"> REF _Ref531761590 \h </w:instrText>
      </w:r>
      <w:r w:rsidR="007B0373">
        <w:rPr>
          <w:b/>
        </w:rPr>
        <w:instrText xml:space="preserve"> \* MERGEFORMAT </w:instrText>
      </w:r>
      <w:r w:rsidR="007B0373" w:rsidRPr="007B0373">
        <w:rPr>
          <w:b/>
        </w:rPr>
      </w:r>
      <w:r w:rsidR="007B0373" w:rsidRPr="007B0373">
        <w:rPr>
          <w:b/>
        </w:rPr>
        <w:fldChar w:fldCharType="separate"/>
      </w:r>
      <w:r w:rsidR="004641D9" w:rsidRPr="00FB22F2">
        <w:rPr>
          <w:b/>
        </w:rPr>
        <w:t xml:space="preserve">Figure </w:t>
      </w:r>
      <w:r w:rsidR="004641D9" w:rsidRPr="00FB22F2">
        <w:rPr>
          <w:b/>
          <w:noProof/>
        </w:rPr>
        <w:t>1</w:t>
      </w:r>
      <w:r w:rsidR="007B0373" w:rsidRPr="007B0373">
        <w:rPr>
          <w:b/>
        </w:rPr>
        <w:fldChar w:fldCharType="end"/>
      </w:r>
      <w:r w:rsidR="001E4DB0">
        <w:t>.</w:t>
      </w:r>
      <w:r w:rsidR="00613FA3">
        <w:t xml:space="preserve"> </w:t>
      </w:r>
      <w:r w:rsidR="00D31624">
        <w:t>Firstly, a sample volume is pulled through the instrument, where particulate matter is deposited onto</w:t>
      </w:r>
      <w:r w:rsidR="003E16C3">
        <w:t>,</w:t>
      </w:r>
      <w:r w:rsidR="00D31624">
        <w:t xml:space="preserve"> and gas-phase organics are adsorbed by</w:t>
      </w:r>
      <w:r w:rsidR="003E16C3">
        <w:t>,</w:t>
      </w:r>
      <w:r w:rsidR="00D31624">
        <w:t xml:space="preserve"> a quartz filter.</w:t>
      </w:r>
      <w:r w:rsidR="00613FA3">
        <w:t xml:space="preserve"> </w:t>
      </w:r>
      <w:r w:rsidR="00D31624">
        <w:t>At the termination of sampling, the quartz filter is heated through a prescribed temperature protocol in an inert</w:t>
      </w:r>
      <w:r w:rsidR="00D75B1F">
        <w:t>, helium</w:t>
      </w:r>
      <w:r w:rsidR="00D31624">
        <w:t xml:space="preserve"> (He) atmosphere.</w:t>
      </w:r>
      <w:r w:rsidR="00613FA3">
        <w:t xml:space="preserve"> </w:t>
      </w:r>
      <w:r w:rsidR="00D31624">
        <w:t>During th</w:t>
      </w:r>
      <w:r w:rsidR="00D75B1F">
        <w:t>is</w:t>
      </w:r>
      <w:r w:rsidR="00D31624">
        <w:t xml:space="preserve"> procedure, a portion of the carbonaceous </w:t>
      </w:r>
      <w:r w:rsidR="00F76003">
        <w:t>material</w:t>
      </w:r>
      <w:r w:rsidR="00D31624">
        <w:t xml:space="preserve"> </w:t>
      </w:r>
      <w:r w:rsidR="00F76003">
        <w:t>is</w:t>
      </w:r>
      <w:r w:rsidR="00D31624">
        <w:t xml:space="preserve"> </w:t>
      </w:r>
      <w:r w:rsidR="001E4DB0">
        <w:t xml:space="preserve">thermally </w:t>
      </w:r>
      <w:r w:rsidR="00D31624">
        <w:t>pyrolyzed from the quartz filter.</w:t>
      </w:r>
      <w:r w:rsidR="00613FA3">
        <w:t xml:space="preserve"> </w:t>
      </w:r>
      <w:r w:rsidR="001E4DB0">
        <w:t>G</w:t>
      </w:r>
      <w:r w:rsidR="00D31624">
        <w:t xml:space="preserve">aseous exhaust is forwarded to a </w:t>
      </w:r>
      <w:r w:rsidR="00ED68C1">
        <w:t xml:space="preserve">fixed-temperature, </w:t>
      </w:r>
      <w:r w:rsidR="00D31624">
        <w:t>Manganese Oxide (MnO</w:t>
      </w:r>
      <w:r w:rsidR="00D31624" w:rsidRPr="009312E0">
        <w:rPr>
          <w:vertAlign w:val="subscript"/>
        </w:rPr>
        <w:t>2</w:t>
      </w:r>
      <w:r w:rsidR="00D31624">
        <w:t xml:space="preserve">) oven that </w:t>
      </w:r>
      <w:r w:rsidR="007271D5">
        <w:t>converts</w:t>
      </w:r>
      <w:r w:rsidR="00D31624">
        <w:t xml:space="preserve"> </w:t>
      </w:r>
      <w:r w:rsidR="00532FEF">
        <w:t xml:space="preserve">pyrolyzed carbonaceous </w:t>
      </w:r>
      <w:r w:rsidR="00D31624">
        <w:t xml:space="preserve">species </w:t>
      </w:r>
      <w:r w:rsidR="001E4DB0">
        <w:t>in</w:t>
      </w:r>
      <w:r w:rsidR="00D31624">
        <w:t>to carbon dioxide (CO</w:t>
      </w:r>
      <w:r w:rsidR="00D31624" w:rsidRPr="009312E0">
        <w:rPr>
          <w:vertAlign w:val="subscript"/>
        </w:rPr>
        <w:t>2</w:t>
      </w:r>
      <w:r w:rsidR="00D31624">
        <w:t>)</w:t>
      </w:r>
      <w:r w:rsidR="00532FEF">
        <w:t>.</w:t>
      </w:r>
      <w:r w:rsidR="00613FA3">
        <w:t xml:space="preserve"> </w:t>
      </w:r>
      <w:r w:rsidR="00532FEF">
        <w:t>The time-resolved concentration of released CO</w:t>
      </w:r>
      <w:r w:rsidR="00532FEF" w:rsidRPr="00532FEF">
        <w:rPr>
          <w:vertAlign w:val="subscript"/>
        </w:rPr>
        <w:t>2</w:t>
      </w:r>
      <w:r w:rsidR="00D31624">
        <w:t xml:space="preserve"> is </w:t>
      </w:r>
      <w:r w:rsidR="00532FEF">
        <w:t xml:space="preserve">subsequently </w:t>
      </w:r>
      <w:r w:rsidR="00D31624">
        <w:t xml:space="preserve">measured </w:t>
      </w:r>
      <w:r w:rsidR="00532FEF">
        <w:t>by</w:t>
      </w:r>
      <w:r w:rsidR="00D31624">
        <w:t xml:space="preserve"> a non-dispersive infrared (NDIR) detector.</w:t>
      </w:r>
      <w:r w:rsidR="00613FA3">
        <w:t xml:space="preserve"> </w:t>
      </w:r>
      <w:r w:rsidR="00D31624">
        <w:t xml:space="preserve">Following initial heating in </w:t>
      </w:r>
      <w:r w:rsidR="00ED68C1">
        <w:t>the He</w:t>
      </w:r>
      <w:r w:rsidR="00D31624">
        <w:t xml:space="preserve"> environment, the sample </w:t>
      </w:r>
      <w:r w:rsidR="00D75B1F">
        <w:t xml:space="preserve">is </w:t>
      </w:r>
      <w:r w:rsidR="00D31624">
        <w:t xml:space="preserve">heated through a </w:t>
      </w:r>
      <w:r w:rsidR="00532FEF">
        <w:t>similar</w:t>
      </w:r>
      <w:r w:rsidR="00D31624">
        <w:t xml:space="preserve"> protocol in an oxidizing (Ox) </w:t>
      </w:r>
      <w:r w:rsidR="00ED68C1">
        <w:t>environment</w:t>
      </w:r>
      <w:r w:rsidR="00D31624">
        <w:t>.</w:t>
      </w:r>
      <w:r w:rsidR="00613FA3">
        <w:t xml:space="preserve"> </w:t>
      </w:r>
      <w:r w:rsidR="00D31624">
        <w:t xml:space="preserve">In the presence of oxygen, </w:t>
      </w:r>
      <w:r w:rsidR="00532FEF">
        <w:t xml:space="preserve">refractory </w:t>
      </w:r>
      <w:r w:rsidR="00D31624">
        <w:t>carbonaceous species remaining on the quartz filter are oxidized and then forwarded through the MnO</w:t>
      </w:r>
      <w:r w:rsidR="00D31624" w:rsidRPr="009312E0">
        <w:rPr>
          <w:vertAlign w:val="subscript"/>
        </w:rPr>
        <w:t>2</w:t>
      </w:r>
      <w:r w:rsidR="00D31624">
        <w:t xml:space="preserve"> oven and NDIR detector in the same manner.</w:t>
      </w:r>
      <w:r w:rsidR="00613FA3">
        <w:t xml:space="preserve"> </w:t>
      </w:r>
      <w:r w:rsidR="00532FEF">
        <w:t>Once sampled carbonaceous species have been fully evolved</w:t>
      </w:r>
      <w:r w:rsidR="001E4DB0">
        <w:t xml:space="preserve"> </w:t>
      </w:r>
      <w:r w:rsidR="00F76003">
        <w:t>from</w:t>
      </w:r>
      <w:r w:rsidR="001E4DB0">
        <w:t xml:space="preserve"> the quartz filter</w:t>
      </w:r>
      <w:r w:rsidR="00532FEF">
        <w:t xml:space="preserve">, a final </w:t>
      </w:r>
      <w:r w:rsidR="00F33252">
        <w:t xml:space="preserve">in-test </w:t>
      </w:r>
      <w:r w:rsidR="00532FEF">
        <w:t>calibration procedure is performed</w:t>
      </w:r>
      <w:r w:rsidR="001E4DB0">
        <w:t>.</w:t>
      </w:r>
      <w:r w:rsidR="00613FA3">
        <w:t xml:space="preserve"> </w:t>
      </w:r>
      <w:r w:rsidR="00532FEF">
        <w:t xml:space="preserve">A </w:t>
      </w:r>
      <w:r w:rsidR="001E538E">
        <w:t>fixed quantity (nominally 0.8 mL) of a 5% methane-helium</w:t>
      </w:r>
      <w:r w:rsidR="00532FEF">
        <w:t xml:space="preserve"> mixture is introduced into the instrument, oxidized in the MnO</w:t>
      </w:r>
      <w:r w:rsidR="00532FEF" w:rsidRPr="00532FEF">
        <w:rPr>
          <w:vertAlign w:val="subscript"/>
        </w:rPr>
        <w:t>2</w:t>
      </w:r>
      <w:r w:rsidR="00532FEF">
        <w:t xml:space="preserve"> oven, converted </w:t>
      </w:r>
      <w:r w:rsidR="001E4DB0">
        <w:t xml:space="preserve">to </w:t>
      </w:r>
      <w:r w:rsidR="00532FEF">
        <w:t>CO</w:t>
      </w:r>
      <w:r w:rsidR="00532FEF" w:rsidRPr="00532FEF">
        <w:rPr>
          <w:vertAlign w:val="subscript"/>
        </w:rPr>
        <w:t>2</w:t>
      </w:r>
      <w:r w:rsidR="001E4DB0" w:rsidRPr="001E4DB0">
        <w:t>,</w:t>
      </w:r>
      <w:r w:rsidR="001E4DB0">
        <w:t xml:space="preserve"> and</w:t>
      </w:r>
      <w:r w:rsidR="00532FEF">
        <w:t xml:space="preserve"> </w:t>
      </w:r>
      <w:r w:rsidR="001E4DB0">
        <w:t xml:space="preserve">subsequently </w:t>
      </w:r>
      <w:r w:rsidR="00532FEF">
        <w:t>measured by the NDIR.</w:t>
      </w:r>
      <w:r w:rsidR="00613FA3">
        <w:t xml:space="preserve"> </w:t>
      </w:r>
      <w:r w:rsidR="00931F19">
        <w:t xml:space="preserve">The integrated NDIR signal during this </w:t>
      </w:r>
      <w:r w:rsidR="00F33252">
        <w:t xml:space="preserve">in-test </w:t>
      </w:r>
      <w:r w:rsidR="00931F19">
        <w:t xml:space="preserve">calibration phase (termed the </w:t>
      </w:r>
      <w:r w:rsidR="00D75B1F">
        <w:t xml:space="preserve">methane </w:t>
      </w:r>
      <w:r w:rsidR="009E4C66">
        <w:t>[</w:t>
      </w:r>
      <w:r w:rsidR="00931F19">
        <w:t>CH</w:t>
      </w:r>
      <w:r w:rsidR="00931F19" w:rsidRPr="00931F19">
        <w:rPr>
          <w:vertAlign w:val="subscript"/>
        </w:rPr>
        <w:t>4</w:t>
      </w:r>
      <w:r w:rsidR="009E4C66">
        <w:t>]</w:t>
      </w:r>
      <w:r w:rsidR="001E4DB0">
        <w:t>-</w:t>
      </w:r>
      <w:r w:rsidR="00931F19">
        <w:t xml:space="preserve">loop) </w:t>
      </w:r>
      <w:r w:rsidR="00DC2A32">
        <w:t xml:space="preserve">corresponds to the known carbon mass (introduced </w:t>
      </w:r>
      <w:r w:rsidR="00D75B1F">
        <w:t>as</w:t>
      </w:r>
      <w:r w:rsidR="00DC2A32">
        <w:t xml:space="preserve"> CH</w:t>
      </w:r>
      <w:r w:rsidR="00DC2A32" w:rsidRPr="00DC2A32">
        <w:rPr>
          <w:vertAlign w:val="subscript"/>
        </w:rPr>
        <w:t>4</w:t>
      </w:r>
      <w:r w:rsidR="00DC2A32">
        <w:t xml:space="preserve">) and therefore quantifies the </w:t>
      </w:r>
      <w:r w:rsidR="001E4DB0">
        <w:t xml:space="preserve">sensitivity of the </w:t>
      </w:r>
      <w:r w:rsidR="00DC2A32">
        <w:t>NDIR</w:t>
      </w:r>
      <w:r w:rsidR="001E4DB0">
        <w:t xml:space="preserve">, which can drift in </w:t>
      </w:r>
      <w:r w:rsidR="001E4DB0">
        <w:lastRenderedPageBreak/>
        <w:t>time</w:t>
      </w:r>
      <w:r w:rsidR="00DC2A32">
        <w:t>.</w:t>
      </w:r>
      <w:r w:rsidR="00613FA3">
        <w:t xml:space="preserve"> </w:t>
      </w:r>
      <w:r w:rsidR="00D31624">
        <w:t xml:space="preserve">This measure of NDIR sensitivity </w:t>
      </w:r>
      <w:r w:rsidR="00D75B1F">
        <w:t>is</w:t>
      </w:r>
      <w:r w:rsidR="00D31624">
        <w:t xml:space="preserve"> then used to infer carbon mass</w:t>
      </w:r>
      <w:r w:rsidR="001E4DB0">
        <w:t>es</w:t>
      </w:r>
      <w:r w:rsidR="00D31624">
        <w:t xml:space="preserve"> from the NDIR signal during the </w:t>
      </w:r>
      <w:r w:rsidR="00E63CFA">
        <w:t xml:space="preserve">prior </w:t>
      </w:r>
      <w:r w:rsidR="00D31624">
        <w:t>He- and Ox-phases of the analysis.</w:t>
      </w:r>
    </w:p>
    <w:p w14:paraId="3B3B6BDF" w14:textId="77777777" w:rsidR="00875C57" w:rsidRDefault="00875C57" w:rsidP="00B46F8F">
      <w:pPr>
        <w:spacing w:after="0"/>
      </w:pPr>
    </w:p>
    <w:p w14:paraId="20B85A3C" w14:textId="3F664D96" w:rsidR="00B06B47" w:rsidRDefault="00B06B47" w:rsidP="00B46F8F">
      <w:pPr>
        <w:spacing w:after="0"/>
        <w:jc w:val="center"/>
      </w:pPr>
      <w:r w:rsidRPr="00760944">
        <w:t>[</w:t>
      </w:r>
      <w:r w:rsidR="00B04E38" w:rsidRPr="00760944">
        <w:t>P</w:t>
      </w:r>
      <w:r w:rsidRPr="00760944">
        <w:t xml:space="preserve">lace </w:t>
      </w:r>
      <w:r w:rsidR="00875C57" w:rsidRPr="00A4400F">
        <w:rPr>
          <w:b/>
        </w:rPr>
        <w:t>F</w:t>
      </w:r>
      <w:r w:rsidRPr="00A4400F">
        <w:rPr>
          <w:b/>
        </w:rPr>
        <w:t>igure 1</w:t>
      </w:r>
      <w:r w:rsidRPr="00760944">
        <w:t xml:space="preserve"> here]</w:t>
      </w:r>
    </w:p>
    <w:p w14:paraId="52BB4397" w14:textId="77777777" w:rsidR="00C047F5" w:rsidRPr="00760944" w:rsidRDefault="00C047F5" w:rsidP="00B46F8F">
      <w:pPr>
        <w:spacing w:after="0"/>
        <w:jc w:val="center"/>
      </w:pPr>
    </w:p>
    <w:p w14:paraId="36F54BED" w14:textId="01542CA3" w:rsidR="00CD5E0F" w:rsidRDefault="00F76003" w:rsidP="00B46F8F">
      <w:pPr>
        <w:spacing w:after="0"/>
      </w:pPr>
      <w:r>
        <w:t>The mass of i</w:t>
      </w:r>
      <w:r w:rsidR="00DF699B">
        <w:t xml:space="preserve">njected carbon during </w:t>
      </w:r>
      <w:r w:rsidR="00D27EA9">
        <w:t xml:space="preserve">the </w:t>
      </w:r>
      <w:r w:rsidR="00DF699B">
        <w:t>CH</w:t>
      </w:r>
      <w:r w:rsidR="00DF699B" w:rsidRPr="00DF699B">
        <w:rPr>
          <w:vertAlign w:val="subscript"/>
        </w:rPr>
        <w:t>4</w:t>
      </w:r>
      <w:r w:rsidR="00DF699B">
        <w:t xml:space="preserve">-loop can be sensitive to operational conditions </w:t>
      </w:r>
      <w:r w:rsidR="001E4DB0">
        <w:t xml:space="preserve">such that </w:t>
      </w:r>
      <w:r w:rsidR="00725C4C">
        <w:t>intermittent calibration is</w:t>
      </w:r>
      <w:r>
        <w:t xml:space="preserve"> required</w:t>
      </w:r>
      <w:r w:rsidR="00DF699B">
        <w:t>.</w:t>
      </w:r>
      <w:r w:rsidR="00613FA3">
        <w:t xml:space="preserve"> </w:t>
      </w:r>
      <w:r w:rsidR="00D27EA9">
        <w:t>This c</w:t>
      </w:r>
      <w:r>
        <w:t>alibration</w:t>
      </w:r>
      <w:r w:rsidR="00DF699B">
        <w:t xml:space="preserve"> </w:t>
      </w:r>
      <w:r w:rsidR="00D27EA9">
        <w:t>uses</w:t>
      </w:r>
      <w:r w:rsidR="00DF699B">
        <w:t xml:space="preserve"> an aqueous sucrose solution</w:t>
      </w:r>
      <w:r w:rsidR="00725C4C">
        <w:t xml:space="preserve"> of known concentration</w:t>
      </w:r>
      <w:r w:rsidR="00B93BF3">
        <w:t xml:space="preserve"> </w:t>
      </w:r>
      <w:r w:rsidR="00757018">
        <w:t>(approximately 0.99%</w:t>
      </w:r>
      <w:r w:rsidR="00757018" w:rsidRPr="00FB22F2">
        <w:rPr>
          <w:vertAlign w:val="subscript"/>
        </w:rPr>
        <w:t>m/m</w:t>
      </w:r>
      <w:r w:rsidR="00757018">
        <w:t xml:space="preserve">) </w:t>
      </w:r>
      <w:r w:rsidR="00B93BF3">
        <w:t>as an external standard</w:t>
      </w:r>
      <w:r w:rsidR="00DF699B">
        <w:t>.</w:t>
      </w:r>
      <w:r w:rsidR="00613FA3">
        <w:t xml:space="preserve"> </w:t>
      </w:r>
      <w:bookmarkStart w:id="4" w:name="_Hlk4670331"/>
      <w:r w:rsidR="00B93BF3">
        <w:t xml:space="preserve">Repeated tests are performed where different </w:t>
      </w:r>
      <w:r w:rsidR="00D27EA9">
        <w:t>k</w:t>
      </w:r>
      <w:r w:rsidR="00725C4C">
        <w:t>nown volume</w:t>
      </w:r>
      <w:r w:rsidR="00B93BF3">
        <w:t>s</w:t>
      </w:r>
      <w:r w:rsidR="00725C4C">
        <w:t xml:space="preserve"> of the sucrose solution </w:t>
      </w:r>
      <w:r w:rsidR="00B93BF3">
        <w:t>are</w:t>
      </w:r>
      <w:r w:rsidR="00D27EA9">
        <w:t xml:space="preserve"> introduced</w:t>
      </w:r>
      <w:r w:rsidR="00F469CD">
        <w:t xml:space="preserve"> in random order</w:t>
      </w:r>
      <w:r w:rsidR="00D27EA9">
        <w:t xml:space="preserve"> </w:t>
      </w:r>
      <w:r w:rsidR="00725C4C">
        <w:t>into the instrument</w:t>
      </w:r>
      <w:r w:rsidR="00D27EA9">
        <w:t xml:space="preserve"> and </w:t>
      </w:r>
      <w:r w:rsidR="00725C4C">
        <w:t>the thermal-optical analysis</w:t>
      </w:r>
      <w:r w:rsidR="00D27EA9">
        <w:t xml:space="preserve"> is performed</w:t>
      </w:r>
      <w:bookmarkEnd w:id="4"/>
      <w:r w:rsidR="00725C4C">
        <w:t>.</w:t>
      </w:r>
      <w:r w:rsidR="00613FA3">
        <w:t xml:space="preserve"> </w:t>
      </w:r>
      <w:r w:rsidR="00B93BF3">
        <w:t>E</w:t>
      </w:r>
      <w:r w:rsidR="00725C4C">
        <w:t xml:space="preserve">ach </w:t>
      </w:r>
      <w:r w:rsidR="00E63CFA">
        <w:t>repeated test</w:t>
      </w:r>
      <w:r w:rsidR="00B93BF3">
        <w:t xml:space="preserve"> </w:t>
      </w:r>
      <w:r w:rsidR="00D27EA9">
        <w:t>(</w:t>
      </w:r>
      <w:r w:rsidR="00B93BF3">
        <w:t>i.e.</w:t>
      </w:r>
      <w:r w:rsidR="00BE0DFE">
        <w:t>, result</w:t>
      </w:r>
      <w:r w:rsidR="00BA30C4">
        <w:t>s</w:t>
      </w:r>
      <w:r w:rsidR="00BE0DFE">
        <w:t xml:space="preserve"> from</w:t>
      </w:r>
      <w:r w:rsidR="00B93BF3">
        <w:t xml:space="preserve"> each </w:t>
      </w:r>
      <w:r w:rsidR="00D27EA9">
        <w:t>injection</w:t>
      </w:r>
      <w:r w:rsidR="00B93BF3">
        <w:t xml:space="preserve"> and </w:t>
      </w:r>
      <w:r w:rsidR="00BE0DFE">
        <w:t xml:space="preserve">subsequent </w:t>
      </w:r>
      <w:r w:rsidR="00B93BF3">
        <w:t>analysis)</w:t>
      </w:r>
      <w:r w:rsidR="00725C4C">
        <w:t xml:space="preserve"> yields an integrated NDIR signal during the CH</w:t>
      </w:r>
      <w:r w:rsidR="00725C4C" w:rsidRPr="00725C4C">
        <w:rPr>
          <w:vertAlign w:val="subscript"/>
        </w:rPr>
        <w:t>4</w:t>
      </w:r>
      <w:r w:rsidR="00725C4C">
        <w:t xml:space="preserve">-loop (“calibration area”) and an integrated NDIR signal </w:t>
      </w:r>
      <w:r w:rsidR="00EB6716">
        <w:t>for</w:t>
      </w:r>
      <w:r w:rsidR="00725C4C">
        <w:t xml:space="preserve"> total carbon (i.e., signal during the He- and Ox-phases</w:t>
      </w:r>
      <w:r w:rsidR="002404EF">
        <w:t xml:space="preserve">; </w:t>
      </w:r>
      <w:r w:rsidR="00ED68C1">
        <w:t>referred to as</w:t>
      </w:r>
      <w:r w:rsidR="002404EF">
        <w:t xml:space="preserve"> </w:t>
      </w:r>
      <w:r w:rsidR="00725C4C">
        <w:t>“total area”)</w:t>
      </w:r>
      <w:r w:rsidR="00B93BF3">
        <w:t xml:space="preserve">, which </w:t>
      </w:r>
      <w:r w:rsidR="00725C4C">
        <w:t>correspond</w:t>
      </w:r>
      <w:r w:rsidR="00B93BF3">
        <w:t>s</w:t>
      </w:r>
      <w:r w:rsidR="00725C4C">
        <w:t xml:space="preserve"> to </w:t>
      </w:r>
      <w:r w:rsidR="00B93BF3">
        <w:t>the</w:t>
      </w:r>
      <w:r w:rsidR="00725C4C">
        <w:t xml:space="preserve"> known mass of carbon in sucrose.</w:t>
      </w:r>
      <w:r w:rsidR="00613FA3">
        <w:t xml:space="preserve"> </w:t>
      </w:r>
      <w:r w:rsidR="00725C4C">
        <w:t xml:space="preserve">Linear regression of the known carbon mass with instrument-reported “total area” provides a measure of </w:t>
      </w:r>
      <w:r w:rsidR="00ED68C1">
        <w:t xml:space="preserve">mean </w:t>
      </w:r>
      <w:r w:rsidR="00725C4C">
        <w:t>NDIR sensitivity.</w:t>
      </w:r>
      <w:r w:rsidR="00613FA3">
        <w:t xml:space="preserve"> </w:t>
      </w:r>
      <w:r w:rsidR="00725C4C">
        <w:t xml:space="preserve">This sensitivity is then coupled with the </w:t>
      </w:r>
      <w:r w:rsidR="00ED68C1">
        <w:t>mean</w:t>
      </w:r>
      <w:r w:rsidR="00725C4C">
        <w:t xml:space="preserve"> “calibration area” to yield </w:t>
      </w:r>
      <w:r w:rsidR="008A60C0">
        <w:t>calibrat</w:t>
      </w:r>
      <w:r w:rsidR="008242A1">
        <w:t>ed knowledge</w:t>
      </w:r>
      <w:r w:rsidR="00725C4C">
        <w:t xml:space="preserve"> of the carbon mass injected during the CH</w:t>
      </w:r>
      <w:r w:rsidR="00725C4C" w:rsidRPr="00725C4C">
        <w:rPr>
          <w:vertAlign w:val="subscript"/>
        </w:rPr>
        <w:t>4</w:t>
      </w:r>
      <w:r w:rsidR="00725C4C">
        <w:t>-loop.</w:t>
      </w:r>
    </w:p>
    <w:p w14:paraId="5D9C494A" w14:textId="77777777" w:rsidR="002904BA" w:rsidRDefault="00613165" w:rsidP="00B46F8F">
      <w:pPr>
        <w:spacing w:after="0"/>
      </w:pPr>
      <w:r>
        <w:t>Beyond calibration, a</w:t>
      </w:r>
      <w:r w:rsidR="00B93BF3">
        <w:t xml:space="preserve"> key</w:t>
      </w:r>
      <w:r w:rsidR="009772AB">
        <w:t xml:space="preserve"> </w:t>
      </w:r>
      <w:r w:rsidR="00725C4C">
        <w:t>challenge</w:t>
      </w:r>
      <w:r w:rsidR="009772AB">
        <w:t xml:space="preserve"> in the interpretation of results from the OCEC instrument is </w:t>
      </w:r>
      <w:r w:rsidR="001E4DB0">
        <w:t xml:space="preserve">the </w:t>
      </w:r>
      <w:r w:rsidR="009772AB">
        <w:t xml:space="preserve">determination of the </w:t>
      </w:r>
      <w:r w:rsidR="00746F5B" w:rsidRPr="00746F5B">
        <w:t>relative fraction</w:t>
      </w:r>
      <w:r w:rsidR="00ED68C1">
        <w:t>s</w:t>
      </w:r>
      <w:r w:rsidR="00746F5B" w:rsidRPr="00746F5B">
        <w:t xml:space="preserve"> of</w:t>
      </w:r>
      <w:r w:rsidR="009772AB" w:rsidRPr="00746F5B">
        <w:t xml:space="preserve"> </w:t>
      </w:r>
      <w:r w:rsidR="009772AB">
        <w:t xml:space="preserve">OC </w:t>
      </w:r>
      <w:r w:rsidR="00ED68C1">
        <w:t>and</w:t>
      </w:r>
      <w:r w:rsidR="009772AB">
        <w:t xml:space="preserve"> EC</w:t>
      </w:r>
      <w:r w:rsidR="00D309B8">
        <w:t xml:space="preserve"> in the measured sample</w:t>
      </w:r>
      <w:r w:rsidR="009772AB">
        <w:t>.</w:t>
      </w:r>
      <w:r w:rsidR="00613FA3">
        <w:t xml:space="preserve"> </w:t>
      </w:r>
      <w:r w:rsidR="009772AB">
        <w:t>As OC pyrolyzes during the He-phase of the temperature protocol, a</w:t>
      </w:r>
      <w:r w:rsidR="00D75B1F">
        <w:t xml:space="preserve"> fraction</w:t>
      </w:r>
      <w:r w:rsidR="009772AB">
        <w:t xml:space="preserve"> chars on the filter rather than being released, oxidized in the MnO</w:t>
      </w:r>
      <w:r w:rsidR="009772AB" w:rsidRPr="00A974C4">
        <w:rPr>
          <w:vertAlign w:val="subscript"/>
        </w:rPr>
        <w:t>2</w:t>
      </w:r>
      <w:r w:rsidR="009772AB">
        <w:t xml:space="preserve"> oven, and detected by the NDIR.</w:t>
      </w:r>
      <w:r w:rsidR="00613FA3">
        <w:t xml:space="preserve"> </w:t>
      </w:r>
      <w:r w:rsidR="009772AB">
        <w:t xml:space="preserve">In theory, this charred refractory OC (termed pyrolyzed carbon, PC) remains on the filter until the Ox-phase, </w:t>
      </w:r>
      <w:r w:rsidR="00D75B1F">
        <w:t>when it is</w:t>
      </w:r>
      <w:r w:rsidR="009772AB">
        <w:t xml:space="preserve"> oxidized </w:t>
      </w:r>
      <w:r w:rsidR="00D75B1F">
        <w:t xml:space="preserve">alongside </w:t>
      </w:r>
      <w:r w:rsidR="009772AB">
        <w:t>EC.</w:t>
      </w:r>
      <w:r w:rsidR="00613FA3">
        <w:t xml:space="preserve"> </w:t>
      </w:r>
      <w:r w:rsidR="009772AB">
        <w:t>Consequently,</w:t>
      </w:r>
      <w:r w:rsidR="001E37D2">
        <w:t xml:space="preserve"> naively</w:t>
      </w:r>
      <w:r w:rsidR="009772AB">
        <w:t xml:space="preserve"> labelling all evolved carbon during the He-phase as OC and evolved carbon in the Ox-phase as EC </w:t>
      </w:r>
      <w:r w:rsidR="00AE26AD">
        <w:t xml:space="preserve">leads </w:t>
      </w:r>
      <w:r w:rsidR="009772AB">
        <w:t xml:space="preserve">to </w:t>
      </w:r>
      <w:r w:rsidR="00AE26AD">
        <w:t xml:space="preserve">biased </w:t>
      </w:r>
      <w:r w:rsidR="009772AB">
        <w:t>estimate</w:t>
      </w:r>
      <w:r w:rsidR="00AE26AD">
        <w:t>s of</w:t>
      </w:r>
      <w:r w:rsidR="009772AB">
        <w:t xml:space="preserve"> the true fraction of OC and EC.</w:t>
      </w:r>
      <w:r w:rsidR="00613FA3">
        <w:t xml:space="preserve"> </w:t>
      </w:r>
      <w:r w:rsidR="00746F5B">
        <w:t xml:space="preserve">A common </w:t>
      </w:r>
      <w:r w:rsidR="001E4DB0">
        <w:t>means</w:t>
      </w:r>
      <w:r w:rsidR="00746F5B">
        <w:t xml:space="preserve"> to define the split point (</w:t>
      </w:r>
      <w:r w:rsidR="001E4DB0">
        <w:t xml:space="preserve">i.e., </w:t>
      </w:r>
      <w:r w:rsidR="00746F5B">
        <w:t xml:space="preserve">the moment in time when all prior carbon evolution is </w:t>
      </w:r>
      <w:r w:rsidR="001E4DB0">
        <w:t xml:space="preserve">considered as </w:t>
      </w:r>
      <w:r w:rsidR="00746F5B">
        <w:t xml:space="preserve">OC and all </w:t>
      </w:r>
      <w:r w:rsidR="00D75B1F">
        <w:t>subsequent</w:t>
      </w:r>
      <w:r w:rsidR="00746F5B">
        <w:t xml:space="preserve"> carbon evolution </w:t>
      </w:r>
      <w:r w:rsidR="001E4DB0">
        <w:t>a</w:t>
      </w:r>
      <w:r w:rsidR="00746F5B">
        <w:t xml:space="preserve">s EC) is the </w:t>
      </w:r>
      <w:bookmarkStart w:id="5" w:name="OLE_LINK1"/>
      <w:r w:rsidR="00000C6E">
        <w:t>thermal/optical-transmittance</w:t>
      </w:r>
      <w:bookmarkEnd w:id="5"/>
      <w:r w:rsidR="00254708">
        <w:t xml:space="preserve"> </w:t>
      </w:r>
      <w:r w:rsidR="004526F0">
        <w:t xml:space="preserve">(TOT) </w:t>
      </w:r>
      <w:r w:rsidR="00254708">
        <w:t>method</w:t>
      </w:r>
      <w:r w:rsidR="009A4DCD">
        <w:fldChar w:fldCharType="begin" w:fldLock="1"/>
      </w:r>
      <w:r w:rsidR="008B58C0">
        <w:instrText>ADDIN CSL_CITATION {"citationItems":[{"id":"ITEM-1","itemData":{"DOI":"10.1080/02786829008959336","ISBN":"0278-6826","ISSN":"0278-6826","abstract":"An in situ carbon analyzer has been developed to investigate the aerosol chemistry of organic carbon. Uncertainties because of sample handling and loss of organic carbon during storage were eliminated by combining the sampling and analysis functions into a single instrument which could operate on a time cycle as short as 90 minutes. Carbon analysis was accomplished with a thermal-optical method with corrections made for the vapor adsorption artifact and for pyrolytic conversion of organic to elemental carbon during the carbon analysis. Total aerosol carbon uncertainties are 3.1% with detection limits of 0.2 μg of carbon. The in situ carbon analyzer was operated during the Carbonaceous Species Methods Comparison Study in Glendora, California, in the summer of 1986. Concentrations of total, organic, and elemental carbon showed strong diurnal variations with peaks occurring during the daylight hours. Comparison of the diurnal profile of organic carbon with those of elemental carbon, a tracer for primary combustion aerosol, and ozone, and indicator of photochemical activity, provided evidence for the secondary formation of organic aerosol in the atmosphere.","author":[{"dropping-particle":"","family":"Turpin","given":"B. J.","non-dropping-particle":"","parse-names":false,"suffix":""},{"dropping-particle":"","family":"Cary","given":"R. A.","non-dropping-particle":"","parse-names":false,"suffix":""},{"dropping-particle":"","family":"Huntzicker","given":"J. J.","non-dropping-particle":"","parse-names":false,"suffix":""}],"container-title":"Aerosol Science and Technology","id":"ITEM-1","issue":"1","issued":{"date-parts":[["1990","1"]]},"page":"161-171","title":"An In Situ, Time-Resolved Analyzer for Aerosol Organic and Elemental Carbon","type":"article-journal","volume":"12"},"uris":["http://www.mendeley.com/documents/?uuid=b65b7baf-eb9f-48e7-8f3f-599273c8db91"]}],"mendeley":{"formattedCitation":"&lt;sup&gt;19&lt;/sup&gt;","plainTextFormattedCitation":"19","previouslyFormattedCitation":"&lt;sup&gt;19&lt;/sup&gt;"},"properties":{"noteIndex":0},"schema":"https://github.com/citation-style-language/schema/raw/master/csl-citation.json"}</w:instrText>
      </w:r>
      <w:r w:rsidR="009A4DCD">
        <w:fldChar w:fldCharType="separate"/>
      </w:r>
      <w:r w:rsidR="009A4DCD" w:rsidRPr="009A4DCD">
        <w:rPr>
          <w:noProof/>
          <w:vertAlign w:val="superscript"/>
        </w:rPr>
        <w:t>19</w:t>
      </w:r>
      <w:r w:rsidR="009A4DCD">
        <w:fldChar w:fldCharType="end"/>
      </w:r>
      <w:r w:rsidR="00746F5B">
        <w:t>.</w:t>
      </w:r>
      <w:r w:rsidR="00613FA3">
        <w:t xml:space="preserve"> </w:t>
      </w:r>
      <w:r w:rsidR="00746F5B">
        <w:t xml:space="preserve">Here, a laser is </w:t>
      </w:r>
      <w:r w:rsidR="008070A9">
        <w:t xml:space="preserve">directed </w:t>
      </w:r>
      <w:r w:rsidR="00746F5B">
        <w:t>through the quartz filter during the thermal analysis and its power</w:t>
      </w:r>
      <w:r w:rsidR="001E4DB0">
        <w:t xml:space="preserve"> (optically downstream of the quartz filter)</w:t>
      </w:r>
      <w:r w:rsidR="00746F5B">
        <w:t xml:space="preserve"> is detected by a photodetector.</w:t>
      </w:r>
      <w:r w:rsidR="00613FA3">
        <w:t xml:space="preserve"> </w:t>
      </w:r>
      <w:r w:rsidR="009772AB">
        <w:t xml:space="preserve">By assuming that OC is not optically active at the </w:t>
      </w:r>
      <w:r w:rsidR="00746F5B">
        <w:t xml:space="preserve">laser </w:t>
      </w:r>
      <w:r w:rsidR="009772AB">
        <w:t>wavelength (i.e., OC negligibly absorbs</w:t>
      </w:r>
      <w:r w:rsidR="00233427">
        <w:t xml:space="preserve"> light</w:t>
      </w:r>
      <w:r w:rsidR="009772AB">
        <w:t xml:space="preserve">) and PC shares optical properties </w:t>
      </w:r>
      <w:r w:rsidR="001E4DB0">
        <w:t>with</w:t>
      </w:r>
      <w:r w:rsidR="009772AB">
        <w:t xml:space="preserve"> EC, the split point can be estimated.</w:t>
      </w:r>
      <w:r w:rsidR="00613FA3">
        <w:t xml:space="preserve"> </w:t>
      </w:r>
      <w:r w:rsidR="009772AB">
        <w:t>The premise is to first measure the attenuated laser power at the start of the analysis.</w:t>
      </w:r>
      <w:r w:rsidR="00613FA3">
        <w:t xml:space="preserve"> </w:t>
      </w:r>
      <w:r w:rsidR="009772AB">
        <w:t xml:space="preserve">As OC evolves (partly into </w:t>
      </w:r>
      <w:r w:rsidR="001E4DB0">
        <w:t xml:space="preserve">light-absorbing </w:t>
      </w:r>
      <w:r w:rsidR="009772AB">
        <w:t>PC), the attenuation of the laser is enhanced such that the photodetector signal drops.</w:t>
      </w:r>
      <w:r w:rsidR="00613FA3">
        <w:t xml:space="preserve"> </w:t>
      </w:r>
      <w:r w:rsidR="009772AB">
        <w:t>As the Ox-phase is entered and EC/PC are co-evolved, attenuation is reduced, and the photodetector signal begins to increase.</w:t>
      </w:r>
      <w:r w:rsidR="00613FA3">
        <w:t xml:space="preserve"> </w:t>
      </w:r>
      <w:r w:rsidR="009772AB">
        <w:t>The split point is defined as the instance in time when the measured laser power returns to its initial value.</w:t>
      </w:r>
      <w:r w:rsidR="00613FA3">
        <w:t xml:space="preserve"> </w:t>
      </w:r>
      <w:r w:rsidR="007D73CD">
        <w:t>While the logic of this</w:t>
      </w:r>
      <w:r w:rsidR="00746F5B">
        <w:t xml:space="preserve"> approach is robust, </w:t>
      </w:r>
      <w:r w:rsidR="00D75B1F">
        <w:t xml:space="preserve">the result </w:t>
      </w:r>
      <w:r w:rsidR="00084D19">
        <w:t xml:space="preserve">relies upon the </w:t>
      </w:r>
      <w:r w:rsidR="001E4DB0">
        <w:t>above-</w:t>
      </w:r>
      <w:r w:rsidR="00D75B1F">
        <w:t xml:space="preserve">noted </w:t>
      </w:r>
      <w:r w:rsidR="00E00B0B">
        <w:t>assumptions.</w:t>
      </w:r>
      <w:r w:rsidR="00613FA3">
        <w:t xml:space="preserve"> </w:t>
      </w:r>
      <w:r w:rsidR="00E00B0B">
        <w:t xml:space="preserve">As such, it is </w:t>
      </w:r>
      <w:r w:rsidR="00805387">
        <w:t xml:space="preserve">common </w:t>
      </w:r>
      <w:r w:rsidR="00E00B0B">
        <w:t xml:space="preserve">to declare that </w:t>
      </w:r>
      <w:r w:rsidR="00805387">
        <w:t xml:space="preserve">reported </w:t>
      </w:r>
      <w:r w:rsidR="00E00B0B">
        <w:t>OC and EC results are “operationally-defined”</w:t>
      </w:r>
      <w:r w:rsidR="00ED2A96">
        <w:t> </w:t>
      </w:r>
      <w:r w:rsidR="002904BA">
        <w:t>―</w:t>
      </w:r>
      <w:r w:rsidR="00ED2A96">
        <w:t xml:space="preserve"> </w:t>
      </w:r>
      <w:r w:rsidR="00805387">
        <w:t xml:space="preserve">i.e., </w:t>
      </w:r>
      <w:r w:rsidR="001E4DB0">
        <w:t>they are specific to</w:t>
      </w:r>
      <w:r w:rsidR="00E00B0B">
        <w:t xml:space="preserve"> the technique </w:t>
      </w:r>
      <w:r w:rsidR="00D75B1F">
        <w:t xml:space="preserve">employed </w:t>
      </w:r>
      <w:r w:rsidR="00E00B0B">
        <w:t xml:space="preserve">to </w:t>
      </w:r>
      <w:r w:rsidR="00DF3A53">
        <w:t>evaluate</w:t>
      </w:r>
      <w:r w:rsidR="00E00B0B">
        <w:t xml:space="preserve"> </w:t>
      </w:r>
      <w:r w:rsidR="00ED24A6">
        <w:t xml:space="preserve">the </w:t>
      </w:r>
      <w:r w:rsidR="00E00B0B">
        <w:t>split point</w:t>
      </w:r>
      <w:r w:rsidR="00023E5C">
        <w:fldChar w:fldCharType="begin" w:fldLock="1"/>
      </w:r>
      <w:r w:rsidR="008B58C0">
        <w:instrText>ADDIN CSL_CITATION {"citationItems":[{"id":"ITEM-1","itemData":{"DOI":"10.5194/amt-3-79-2010","ISBN":"1867-1381","ISSN":"1867-8548","abstract":"Thermal-optical analysis is a conventional method for determining the carbonaceous aerosol fraction and for classifying it into organic carbon, OC, and elemental carbon, EC. Unfortunately, the different thermal evolution protocols in use can result in a wide elemental carbon-to-total carbon variation by up to a factor of five. In Europe, there is cur- rently no standard procedure for determining the carbona- ceous aerosol fraction which implies that data from differ- ent laboratories at various sites are of unknown accuracy and cannot be considered comparable. In the framework of the EU-project EUSAAR (European Supersites for Atmospheric Aerosol Research), a comprehensive study has been carried out to identify the causes of differences in the EC mea- sured using different thermal evolution protocols; thereby the major positive and negative biases affecting thermal-optical analysis have been isolated and minimised to define an opti- mised protocol suitable for European aerosols. Our approach to improve the accuracy of the discrimination between OC and EC was essentially based on four goals. Firstly, char- ring corrections rely on faulty assumptions – e.g. pyrolytic carbon is considered to evolve completely before native EC throughout the analysis –, thus we have reduced pyrolysis to a minimum by favoring volatilisation of OC. Secondly, we have minimised the potential negative bias in EC determina- tion due to early evolution of light absorbing carbon species at higher temperatures in the He-mode, including both na- tive EC and combinations of native EC and pyrolytic carbon potentially with different specific attenuation cross section values. Thirdly, we have minimised the potential positive bias in EC determination resulting from the incomplete evo- lution of OC during the He-mode which then evolves during the He/O2-mode, potentially after the split point. Finally, we have minimised the uncertainty due to the position of the OC/EC split point on the FID response profile by introducing multiple desorption steps in the He/O2-mode. Based on dif- ferent types of carbonaceous PMencountered across Europe, we have defined an optimised thermal evolution protocol, the EUSAAR 2 protocol, as follows: step 1 in He, 200 ◦C for 120 s; step 2 in He 300 ◦C for 150 s; step 3 in He 450 ◦C for 180 s; step 4 in He 650 ◦C for 180 s. For steps 1–4 in He/O2, the conditions are 500 ◦C for 120 s, 550 ◦C for 120 s, 700 ◦ C for 70 s, and 850 ◦C for 80 s, respectively.","author":[{"dropping-particle":"","family":"Cavalli","given":"F.","non-dropping-particle":"","parse-names":false,"suffix":""},{"dropping-particle":"","family":"Viana","given":"M.","non-dropping-particle":"","parse-names":false,"suffix":""},{"dropping-particle":"","family":"Yttri","given":"K. E.","non-dropping-particle":"","parse-names":false,"suffix":""},{"dropping-particle":"","family":"Genberg","given":"J.","non-dropping-particle":"","parse-names":false,"suffix":""},{"dropping-particle":"","family":"Putaud","given":"J.-P.","non-dropping-particle":"","parse-names":false,"suffix":""}],"container-title":"Atmospheric Measurement Techniques","id":"ITEM-1","issue":"1","issued":{"date-parts":[["2010","1","26"]]},"page":"79-89","title":"Toward a standardised thermal-optical protocol for measuring atmospheric organic and elemental carbon: the EUSAAR protocol","type":"article-journal","volume":"3"},"uris":["http://www.mendeley.com/documents/?uuid=ced19fa5-941f-48a1-96db-671332cb286a"]},{"id":"ITEM-2","itemData":{"DOI":"10.5194/acp-13-8365-2013","ISBN":"1680-7324","ISSN":"1680-7324","abstract":"Although black carbon (BC) is one of the key atmospheric particulate components driving climate change and air quality, there is no agreement on the terminology that considers all aspects of specific properties, definitions, measurement methods, and related uncertainties. As a result, there is much ambiguity in the scientific literature of measurements and numerical models that refer to BC with different names and based on different properties of the particles, with no clear definition of the terms. The authors present here a recommended terminology to clarify the terms used for BC in atmospheric research, with the goal of establishing unambiguous links between terms, targeted material properties and associated measurement techniques.","author":[{"dropping-particle":"","family":"Petzold","given":"A.","non-dropping-particle":"","parse-names":false,"suffix":""},{"dropping-particle":"","family":"Ogren","given":"J. A.","non-dropping-particle":"","parse-names":false,"suffix":""},{"dropping-particle":"","family":"Fiebig","given":"M.","non-dropping-particle":"","parse-names":false,"suffix":""},{"dropping-particle":"","family":"Laj","given":"P.","non-dropping-particle":"","parse-names":false,"suffix":""},{"dropping-particle":"","family":"Li","given":"S.-M.","non-dropping-particle":"","parse-names":false,"suffix":""},{"dropping-particle":"","family":"Baltensperger","given":"U.","non-dropping-particle":"","parse-names":false,"suffix":""},{"dropping-particle":"","family":"Holzer-Popp","given":"T.","non-dropping-particle":"","parse-names":false,"suffix":""},{"dropping-particle":"","family":"Kinne","given":"S.","non-dropping-particle":"","parse-names":false,"suffix":""},{"dropping-particle":"","family":"Pappalardo","given":"G.","non-dropping-particle":"","parse-names":false,"suffix":""},{"dropping-particle":"","family":"Sugimoto","given":"N.","non-dropping-particle":"","parse-names":false,"suffix":""},{"dropping-particle":"","family":"Wehrli","given":"C.","non-dropping-particle":"","parse-names":false,"suffix":""},{"dropping-particle":"","family":"Wiedensohler","given":"A.","non-dropping-particle":"","parse-names":false,"suffix":""},{"dropping-particle":"","family":"Zhang","given":"X.-Y.","non-dropping-particle":"","parse-names":false,"suffix":""}],"container-title":"Atmospheric Chemistry and Physics","id":"ITEM-2","issue":"16","issued":{"date-parts":[["2013","8","22"]]},"page":"8365-8379","title":"Recommendations for reporting \"black carbon\" measurements","type":"article-journal","volume":"13"},"uris":["http://www.mendeley.com/documents/?uuid=b98b3302-de70-429b-a631-c913c57dc5c8"]},{"id":"ITEM-3","itemData":{"DOI":"10.1016/j.atmosenv.2017.12.011","ISSN":"13522310","abstract":"The Attenuation Versus Evolved Carbon (AVEC) plot is a new way to represent thermal-optical organic carbon/elemental carbon (OC/EC) analysis data. The accumulated carbon concentration is plotted against the attenuation (ln (I0/I)). Unlike the thermogram, it provides information about the sample properties rather than the instantaneous instrument sensor status. The plot can be used to refine the determination of OC and EC split point, either from consideration of laser instability or transit time within the instrument; to investigate the optical properties of the particles; and to spot the early evolution of pyrolysed carbon (PC) and/or EC during the inert phase. 168 samples from three sites were studied. The gradient of the AVEC plot curve in the oxygenated phase provides information about the mass absorption cross section (σ) of the particles leaving the filter. The σ of the PC generated in the higher temperature Quartz protocol was greater than the PC generated in the lower temperature EUSAAR_2 protocol. Also, in both cases the PC evolved at a lower temperature in the oxygenated phase than the native EC. To minimise the shadowing effect, σ was also measured for the particles leaving the filter at the end of the analysis. These σ values, which are expected to be a combination of inherent σ together with fixed instrumental factors, were consistent between the different sites (45 ± 10 m2g−1in rural samples, 42 ± 8 m2g−1in urban samples and 35 ± 14 m2g−1in roadside samples). The AVEC plot can be generated from the data routinely produced by the analytical instrument using the R-code supplied in the supplementary material.","author":[{"dropping-particle":"","family":"Nicolosi","given":"E.M.G.","non-dropping-particle":"","parse-names":false,"suffix":""},{"dropping-particle":"","family":"Quincey","given":"P.","non-dropping-particle":"","parse-names":false,"suffix":""},{"dropping-particle":"","family":"Font","given":"A.","non-dropping-particle":"","parse-names":false,"suffix":""},{"dropping-particle":"","family":"Fuller","given":"G.W.","non-dropping-particle":"","parse-names":false,"suffix":""}],"container-title":"Atmospheric Environment","id":"ITEM-3","issued":{"date-parts":[["2018","2"]]},"page":"145-153","publisher":"Elsevier","title":"Light attenuation versus evolved carbon (AVEC) – A new way to look at elemental and organic carbon analysis","type":"article-journal","volume":"175"},"uris":["http://www.mendeley.com/documents/?uuid=27e5945f-5cb8-4f2b-b10a-3d3361110286"]}],"mendeley":{"formattedCitation":"&lt;sup&gt;14, 20, 21&lt;/sup&gt;","plainTextFormattedCitation":"14, 20, 21","previouslyFormattedCitation":"&lt;sup&gt;14, 20, 21&lt;/sup&gt;"},"properties":{"noteIndex":0},"schema":"https://github.com/citation-style-language/schema/raw/master/csl-citation.json"}</w:instrText>
      </w:r>
      <w:r w:rsidR="00023E5C">
        <w:fldChar w:fldCharType="separate"/>
      </w:r>
      <w:r w:rsidR="009A4DCD" w:rsidRPr="009A4DCD">
        <w:rPr>
          <w:noProof/>
          <w:vertAlign w:val="superscript"/>
        </w:rPr>
        <w:t>14,20,21</w:t>
      </w:r>
      <w:r w:rsidR="00023E5C">
        <w:fldChar w:fldCharType="end"/>
      </w:r>
      <w:r w:rsidR="00E00B0B">
        <w:t>.</w:t>
      </w:r>
    </w:p>
    <w:p w14:paraId="23B12687" w14:textId="5F370A8A" w:rsidR="00ED68C1" w:rsidRDefault="00613FA3" w:rsidP="00B46F8F">
      <w:pPr>
        <w:spacing w:after="0"/>
      </w:pPr>
      <w:r>
        <w:t xml:space="preserve"> </w:t>
      </w:r>
    </w:p>
    <w:p w14:paraId="49E518A3" w14:textId="6852041A" w:rsidR="00AB47BA" w:rsidRDefault="00E007A3" w:rsidP="00B46F8F">
      <w:pPr>
        <w:spacing w:after="0"/>
        <w:rPr>
          <w:color w:val="auto"/>
        </w:rPr>
      </w:pPr>
      <w:r>
        <w:t xml:space="preserve">Although it is true in theory that OC is evolved in the He-phase and PC/EC </w:t>
      </w:r>
      <w:r w:rsidR="006E5F3D">
        <w:t>are</w:t>
      </w:r>
      <w:r>
        <w:t xml:space="preserve"> evolved in the Ox-phase, it has been observed that evolution of PC/EC can </w:t>
      </w:r>
      <w:r w:rsidR="00EE3CC6">
        <w:t xml:space="preserve">indeed </w:t>
      </w:r>
      <w:r>
        <w:t xml:space="preserve">occur </w:t>
      </w:r>
      <w:r w:rsidR="008F06B0">
        <w:t xml:space="preserve">during the He-phase </w:t>
      </w:r>
      <w:r>
        <w:t>due to various mechanisms</w:t>
      </w:r>
      <w:r w:rsidR="00650831">
        <w:fldChar w:fldCharType="begin" w:fldLock="1"/>
      </w:r>
      <w:r w:rsidR="008B58C0">
        <w:instrText>ADDIN CSL_CITATION {"citationItems":[{"id":"ITEM-1","itemData":{"DOI":"10.1080/02786820119073","ISBN":"0278-6826","ISSN":"0278-6826","abstract":"Organic carbon (OC) and elemental carbon (EC) are operationally defined by the analysis methods, and different methods give in different results. The IMPROVE Iinteragency Monitoring of protected Visual Environments) and NIOSH (National Institute of Occupational Safety and Wealth) thermal evolution protocols present different operational definitions. These protocols are applied to 60 ambient and sonrce samples from different environments using the same instrument to quantify differences in implemented protocols on the same instrument. The protocols are equivalent for total carbon sampled on quartz-fiber filters. NIOSH EC was typically less than half of IMPROVE EC. The primary difference is the allocation of carbon evolving at the NIOSH 850 degrees C temperature in a helium atmosphere to the OC rather than EC fraction. increasing light transmission and reflectance during this temperature step indicate that this fraction should he classified as EC. When this portion of NIOSH OC is added to NIOSH EC, the IMPROVE and NIOSH analyses are in good agreement. The most probable explanation is that mineral oxides in the complex particle mixture on the filter are supplying oxygen to neighboring carbon particles at this high temperature. This has been demonstrated by the principle of the thermal manganese oxidation method that is also commonly used to distinguish OC from EC, For both methods, the optical pyrolysis adjustment to the EC fractions was always higher for transmittance than for reflectance. This is a secondary cause of differences between the two methods, with transmittance resulting in a lower EC loading than reflectance. The difference was most pronounced for very black filters on which neither reflectance nor transmittance accurately detected further blackening due to pyrolysis.","author":[{"dropping-particle":"","family":"Chow","given":"Judith C.","non-dropping-particle":"","parse-names":false,"suffix":""},{"dropping-particle":"","family":"Watson","given":"John G.","non-dropping-particle":"","parse-names":false,"suffix":""},{"dropping-particle":"","family":"Crow","given":"Dale","non-dropping-particle":"","parse-names":false,"suffix":""},{"dropping-particle":"","family":"Lowenthal","given":"Douglas H.","non-dropping-particle":"","parse-names":false,"suffix":""},{"dropping-particle":"","family":"Merrifield","given":"Thomas","non-dropping-particle":"","parse-names":false,"suffix":""}],"container-title":"Aerosol Science and Technology","id":"ITEM-1","issue":"1","issued":{"date-parts":[["2001","1"]]},"page":"23-34","title":"Comparison of IMPROVE and NIOSH Carbon Measurements","type":"article-journal","volume":"34"},"uris":["http://www.mendeley.com/documents/?uuid=baa8cffc-721f-4505-b6a8-73f3943de295"]},{"id":"ITEM-2","itemData":{"DOI":"10.1021/es034936u","ISBN":"0013-936X","ISSN":"0013-936X","PMID":"15382872","abstract":"Charring of organic carbon (OC) during thermal/optical analysis is monitored by the change in a laser signal either reflected from or transmitted through a filter punch. Elemental carbon (EC) in suspended particulate matter collected on quartz-fiber filters is defined as the carbon that evolves after the detected optical signal attains the value it had prior to commencement of heating, with the rest of the carbon classified as organic carbon (OC). Heretofore, operational definitions of EC were believed to be caused by different temperature protocols rather than by the method of monitoring charring. This work demonstrates that thermal/ optical reflectance (TOR) corrections yield equivalent OC/ EC splits for widely divergent temperature protocols. EC results determined by simultaneous thermal/optical transmittance (TOT) corrections are 30% lower than TOR for the same temperature protocol and 70-80% lower than TOR for a protocol with higher heating temperatures and shorter residence times. This is true for 58 urban samples from Fresno, CA, as well as for 30 samples from the nonurban IMPROVE network that are individually dominated by wildfire, vehicle exhaust, secondary organic aerosol, and calcium carbonate contributions. Visual examination of filter darkening at different temperature stages shows that substantial charring takes place within the filter, possibly due to adsorbed organic gases or diffusion of vaporized particles. The filter transmittance is more influenced by the within-filter char, whereas the filter reflectance is dominated by charring of the near-surface deposit that appears to evolve first when oxygen is added to helium in the analysis atmosphere for these samples. The amounts of charred OC (POC) and EC are also estimated from incremental absorbance. Small amounts of POC are found to dominate the incremental absorbance. EC estimated from absorbance are found to agree better with EC from the reflectance charring correction than with EC from the transmittance charring correction.","author":[{"dropping-particle":"","family":"Chow","given":"Judith C.","non-dropping-particle":"","parse-names":false,"suffix":""},{"dropping-particle":"","family":"Watson","given":"John G.","non-dropping-particle":"","parse-names":false,"suffix":""},{"dropping-particle":"","family":"Chen","given":"L.-W. Antony","non-dropping-particle":"","parse-names":false,"suffix":""},{"dropping-particle":"","family":"Arnott","given":"W. Patrick","non-dropping-particle":"","parse-names":false,"suffix":""},{"dropping-particle":"","family":"Moosmüller","given":"Hans","non-dropping-particle":"","parse-names":false,"suffix":""},{"dropping-particle":"","family":"Fung","given":"Kochy","non-dropping-particle":"","parse-names":false,"suffix":""}],"container-title":"Environmental Science &amp; Technology","id":"ITEM-2","issue":"16","issued":{"date-parts":[["2004","8"]]},"page":"4414-4422","title":"Equivalence of Elemental Carbon by Thermal/Optical Reflectance and Transmittance with Different Temperature Protocols","type":"article-journal","volume":"38"},"uris":["http://www.mendeley.com/documents/?uuid=e67d1ce2-c51c-4ed9-af52-77b487823d32"]},{"id":"ITEM-3","itemData":{"DOI":"10.1080/02786820600714403","ISBN":"0278-6826","ISSN":"02786826","abstract":"Thermal-optical analysis is a conventional method for classifying carbonaceous aerosols as organic carbon (OC) and elemental carbon (EC). This article examines the effects of three different temperature protocols on the measured EC. For analyses of parallel punches from the same ambient sample, the protocol with the highest peak helium-mode temperature (870 degrees C) gives the smallest amount of EC, while the protocol with the lowest peak helium-mode temperature (550 degrees C) gives the largest amount of EC. These differences are observed when either sample transmission or reflectance is used to define the OC/EC split. An important issue is the effect of the peak helium-mode temperature on the relative rate at which different types of carbon with different optical properties evolve from the filter. Analyses of solvent-extracted samples are used to demonstrate that high temperatures (870 degrees C) lead to premature EC evolution in the helium-mode. For samples collected in Pittsburgh, this causes the measured EC to be biased low because the attenuation coefficient of pyrolyzed carbon is consistently higher than that of EC. While this problem can be avoided by lowering the peak helium-mode temperature, analyses of wood smoke dominated ambient samples and levoglucosan-spiked filters indicate that too low helium-mode peak temperatures (550 degrees C) allow non-light absorbing carbon to slip into the oxidizing mode of the analysis. If this carbon evolves after the OC/EC split, it biases the EC measurements high. Given the complexity of ambient aerosols, there is unlikely to be a single peak helium-mode temperature at which both of these biases can be avoided.","author":[{"dropping-particle":"","family":"Subramanian","given":"Ramachandran","non-dropping-particle":"","parse-names":false,"suffix":""},{"dropping-particle":"","family":"Khlystov","given":"Andrey","non-dropping-particle":"","parse-names":false,"suffix":""},{"dropping-particle":"","family":"Robinson","given":"Allen","non-dropping-particle":"","parse-names":false,"suffix":""}],"container-title":"Aerosol Science and Technology","id":"ITEM-3","issue":"10","issued":{"date-parts":[["2006"]]},"page":"763-780","title":"Effect of peak inert-mode temperature on elemental carbon measured using thermal-optical analysis","type":"article-journal","volume":"40"},"uris":["http://www.mendeley.com/documents/?uuid=0e112870-bd69-4248-b4c2-185a86922c2a"]},{"id":"ITEM-4","itemData":{"DOI":"10.5194/acp-10-11447-2010","ISBN":"9781617821974","ISSN":"1680-7324","abstract":"Thermal-optical evolved gas analysis (TOEGA) is a conventional method for classifying carbonaceous aerosols as organic carbon (OC) and elemental carbon (EC). Its main source of uncertainty arises from accounting for pyrolized OC (char), which has similar behavior to the EC originally present on the filter. Sample composition can also cause error, at least partly by complicating the charred carbon correction. In this study, lab generated metal salt particles, including alkali (NaCl, KCl, Na 2SO 4), alkaline-earth (MgCl 2, CaCl 2) and transition metal salts (CuCl 2, FeCl 2, FeCl 3, CuCl, ZnCl 2, MnCl 2, CuSO 4, Fe 2(SO 4) 3), were deposited on a layer of diesel particles to investigate their effect on EC and OC quantification with TOEGA. Measurements show that metals reduce the oxidation temperature of EC and enhance the charring of OC. The split point used to determine classification of EC vs. OC is more dependent on changes in EC oxidation temperature than it is on charring. The resulting EC/OC ratio is reduced by 0-80% in the presence of most of the salts, although some metal salts increase reported EC/OC at low metal to carbon ratios. The results imply that EC/OC ratios of ambient aerosols quantified with TOEGA have variable low biases due to the presence of metals. In general, transition metals are more active than alkali and alkaline-earth metals; copper is the most active. Copper and iron chlorides are more active than sulfates. The melting point of metal salts is strongly correlated with the increase of OC charring, but not with the reduction of EC oxidation temperature. Other chemistry, such as redox reactions, may affect the EC oxidation. A brief discussion of possible catalytic mechanisms for the metals is provided. © 2010 Author(s).","author":[{"dropping-particle":"","family":"Wang","given":"Y.","non-dropping-particle":"","parse-names":false,"suffix":""},{"dropping-particle":"","family":"Chung","given":"A.","non-dropping-particle":"","parse-names":false,"suffix":""},{"dropping-particle":"","family":"Paulson","given":"S. E.","non-dropping-particle":"","parse-names":false,"suffix":""}],"container-title":"Atmospheric Chemistry and Physics","id":"ITEM-4","issue":"23","issued":{"date-parts":[["2010","12","3"]]},"page":"11447-11457","title":"The effect of metal salts on quantification of elemental and organic carbon in diesel exhaust particles using thermal-optical evolved gas analysis","type":"article-journal","volume":"10"},"uris":["http://www.mendeley.com/documents/?uuid=6e1f056d-6563-494f-988c-b70aa8ae6157"]}],"mendeley":{"formattedCitation":"&lt;sup&gt;22–25&lt;/sup&gt;","plainTextFormattedCitation":"22–25","previouslyFormattedCitation":"&lt;sup&gt;22–25&lt;/sup&gt;"},"properties":{"noteIndex":0},"schema":"https://github.com/citation-style-language/schema/raw/master/csl-citation.json"}</w:instrText>
      </w:r>
      <w:r w:rsidR="00650831">
        <w:fldChar w:fldCharType="separate"/>
      </w:r>
      <w:r w:rsidR="009A4DCD" w:rsidRPr="009A4DCD">
        <w:rPr>
          <w:noProof/>
          <w:vertAlign w:val="superscript"/>
        </w:rPr>
        <w:t>22–25</w:t>
      </w:r>
      <w:r w:rsidR="00650831">
        <w:fldChar w:fldCharType="end"/>
      </w:r>
      <w:r w:rsidR="00805387">
        <w:t xml:space="preserve">, such that the </w:t>
      </w:r>
      <w:r w:rsidR="00902895">
        <w:t xml:space="preserve">true </w:t>
      </w:r>
      <w:r w:rsidR="00805387">
        <w:t>split point may occur</w:t>
      </w:r>
      <w:r w:rsidR="008F06B0">
        <w:t xml:space="preserve"> prior to the introduction of oxygen</w:t>
      </w:r>
      <w:r w:rsidR="00805387">
        <w:t>.</w:t>
      </w:r>
      <w:r w:rsidR="00613FA3">
        <w:t xml:space="preserve"> </w:t>
      </w:r>
      <w:r w:rsidR="00AB47BA">
        <w:t xml:space="preserve">This ambiguity in the prediction of where the split point </w:t>
      </w:r>
      <w:r w:rsidR="008F06B0">
        <w:t>should</w:t>
      </w:r>
      <w:r w:rsidR="00AB47BA">
        <w:t xml:space="preserve"> lie, coupled with uncertainty in the assumptions of the optical properties of OC, PC, and EC, suggests that uncertainty in the split point could be a dominant source of uncertainty in measured carbon </w:t>
      </w:r>
      <w:r w:rsidR="00AB47BA">
        <w:lastRenderedPageBreak/>
        <w:t>masses.</w:t>
      </w:r>
      <w:r w:rsidR="00613FA3">
        <w:t xml:space="preserve"> </w:t>
      </w:r>
      <w:r w:rsidR="00CE4544">
        <w:t>Fortunately, t</w:t>
      </w:r>
      <w:r w:rsidR="004526F0">
        <w:t xml:space="preserve">he </w:t>
      </w:r>
      <w:r w:rsidR="001946A0">
        <w:t>methodical</w:t>
      </w:r>
      <w:r w:rsidR="004526F0">
        <w:t xml:space="preserve"> estimation of the split point via the TOT method </w:t>
      </w:r>
      <w:r w:rsidR="009832E9">
        <w:t xml:space="preserve">enables </w:t>
      </w:r>
      <w:r w:rsidR="000A0298">
        <w:t>an</w:t>
      </w:r>
      <w:r w:rsidR="009832E9">
        <w:t xml:space="preserve"> objective </w:t>
      </w:r>
      <w:r w:rsidR="009A5CCC">
        <w:t xml:space="preserve">estimate </w:t>
      </w:r>
      <w:r w:rsidR="000A0298">
        <w:t xml:space="preserve">of </w:t>
      </w:r>
      <w:r w:rsidR="009A5CCC">
        <w:t>split point</w:t>
      </w:r>
      <w:r w:rsidR="009832E9">
        <w:t xml:space="preserve"> uncertainty.</w:t>
      </w:r>
      <w:r w:rsidR="00613FA3">
        <w:t xml:space="preserve"> </w:t>
      </w:r>
      <w:r w:rsidR="00AB47BA">
        <w:t>To the authors’ knowledge</w:t>
      </w:r>
      <w:r w:rsidR="008F06B0">
        <w:t xml:space="preserve"> however</w:t>
      </w:r>
      <w:r w:rsidR="00AB47BA">
        <w:t>, there is no direct estimation (and subsequent propagation) of split point uncertainty in the manufacturer’s software</w:t>
      </w:r>
      <w:r w:rsidR="00DD6D7F">
        <w:t xml:space="preserve">; reported </w:t>
      </w:r>
      <w:r w:rsidR="007D73CD">
        <w:t xml:space="preserve">total </w:t>
      </w:r>
      <w:r w:rsidR="00AB47BA">
        <w:t>uncertaint</w:t>
      </w:r>
      <w:r w:rsidR="00902895">
        <w:t>ies are</w:t>
      </w:r>
      <w:r w:rsidR="007D73CD">
        <w:t xml:space="preserve"> instead</w:t>
      </w:r>
      <w:r w:rsidR="00902895">
        <w:t xml:space="preserve"> computed with fixed relative and absolute components</w:t>
      </w:r>
      <w:r w:rsidR="00AB47BA">
        <w:fldChar w:fldCharType="begin" w:fldLock="1"/>
      </w:r>
      <w:r w:rsidR="008B58C0">
        <w:instrText>ADDIN CSL_CITATION {"citationItems":[{"id":"ITEM-1","itemData":{"author":[{"dropping-particle":"","family":"Peterson","given":"M.R.","non-dropping-particle":"","parse-names":false,"suffix":""}],"id":"ITEM-1","issued":{"date-parts":[["2009"]]},"publisher-place":"Research Triangle Park, NC","title":"Standard Operating Procedure for the Determination of Organic, Elemental, and Total Carbon in Particulate Matter Using a Thermal/Optical-Transmittance Carbon Analyzer","type":"report"},"uris":["http://www.mendeley.com/documents/?uuid=09b7a941-c227-452b-af17-69883b8bfae7"]}],"mendeley":{"formattedCitation":"&lt;sup&gt;26&lt;/sup&gt;","plainTextFormattedCitation":"26","previouslyFormattedCitation":"&lt;sup&gt;26&lt;/sup&gt;"},"properties":{"noteIndex":0},"schema":"https://github.com/citation-style-language/schema/raw/master/csl-citation.json"}</w:instrText>
      </w:r>
      <w:r w:rsidR="00AB47BA">
        <w:fldChar w:fldCharType="separate"/>
      </w:r>
      <w:r w:rsidR="009A4DCD" w:rsidRPr="009A4DCD">
        <w:rPr>
          <w:noProof/>
          <w:vertAlign w:val="superscript"/>
        </w:rPr>
        <w:t>26</w:t>
      </w:r>
      <w:r w:rsidR="00AB47BA">
        <w:fldChar w:fldCharType="end"/>
      </w:r>
      <w:r w:rsidR="00902895">
        <w:t>.</w:t>
      </w:r>
      <w:r w:rsidR="00613FA3">
        <w:t xml:space="preserve"> </w:t>
      </w:r>
      <w:r w:rsidR="001B1CDD">
        <w:t>As part of this work, a novel technique to estimate split point uncertainty is presented</w:t>
      </w:r>
      <w:r w:rsidR="00ED2A96">
        <w:t xml:space="preserve"> − </w:t>
      </w:r>
      <w:r w:rsidR="001B1CDD">
        <w:t>the “attenuation decline” technique.</w:t>
      </w:r>
      <w:r w:rsidR="00613FA3">
        <w:t xml:space="preserve"> </w:t>
      </w:r>
      <w:r w:rsidR="001B1CDD">
        <w:rPr>
          <w:color w:val="auto"/>
        </w:rPr>
        <w:t>In this technique, uncertainty in the split point is quantified as the difference between evolved carbon mass at the nominal split (</w:t>
      </w:r>
      <w:r w:rsidR="001B1CDD" w:rsidRPr="00337815">
        <w:rPr>
          <w:color w:val="auto"/>
        </w:rPr>
        <w:t>via</w:t>
      </w:r>
      <w:r w:rsidR="001B1CDD">
        <w:rPr>
          <w:color w:val="auto"/>
        </w:rPr>
        <w:t xml:space="preserve"> the TOT method) and evolved carbon mass at a subsequent point where laser attenuation has decreased beyond some critical quantity, a prescribed fraction of the initial attenuation.</w:t>
      </w:r>
      <w:r w:rsidR="00613FA3">
        <w:rPr>
          <w:color w:val="auto"/>
        </w:rPr>
        <w:t xml:space="preserve"> </w:t>
      </w:r>
      <w:r w:rsidR="001B1CDD">
        <w:rPr>
          <w:color w:val="auto"/>
        </w:rPr>
        <w:t>A critical attenuation decline is estimated based on the uncertainty in laser attenuation relative to its initial value; in theory, this approach captures uncertainty in the key attenuation‐matching principle of the TOT method.</w:t>
      </w:r>
      <w:r w:rsidR="00613FA3">
        <w:rPr>
          <w:color w:val="auto"/>
        </w:rPr>
        <w:t xml:space="preserve"> </w:t>
      </w:r>
      <w:r w:rsidR="001B1CDD">
        <w:rPr>
          <w:color w:val="auto"/>
        </w:rPr>
        <w:t>Furthermore, to consider (at least in part) split point uncertainty due to assumed optical properties of PC and EC, the suggested critical attenuation decline is expanded by a factor of two.</w:t>
      </w:r>
    </w:p>
    <w:p w14:paraId="2D745082" w14:textId="77777777" w:rsidR="002904BA" w:rsidRPr="00FB2670" w:rsidRDefault="002904BA" w:rsidP="00B46F8F">
      <w:pPr>
        <w:spacing w:after="0"/>
      </w:pPr>
    </w:p>
    <w:p w14:paraId="40977481" w14:textId="065DEFD5" w:rsidR="007E4F2C" w:rsidRDefault="009B5D24" w:rsidP="00B46F8F">
      <w:pPr>
        <w:spacing w:after="0"/>
        <w:rPr>
          <w:color w:val="auto"/>
        </w:rPr>
      </w:pPr>
      <w:r>
        <w:rPr>
          <w:color w:val="auto"/>
        </w:rPr>
        <w:t xml:space="preserve">This </w:t>
      </w:r>
      <w:r w:rsidR="00613FA3">
        <w:rPr>
          <w:color w:val="auto"/>
        </w:rPr>
        <w:t>article</w:t>
      </w:r>
      <w:r>
        <w:rPr>
          <w:color w:val="auto"/>
        </w:rPr>
        <w:t xml:space="preserve"> presents a detailed protocol for calibratin</w:t>
      </w:r>
      <w:r w:rsidR="00DD6D7F">
        <w:rPr>
          <w:color w:val="auto"/>
        </w:rPr>
        <w:t>g</w:t>
      </w:r>
      <w:r>
        <w:rPr>
          <w:color w:val="auto"/>
        </w:rPr>
        <w:t xml:space="preserve"> the OCEC instrument alongside a</w:t>
      </w:r>
      <w:r w:rsidR="00AB74A4">
        <w:rPr>
          <w:color w:val="auto"/>
        </w:rPr>
        <w:t xml:space="preserve"> </w:t>
      </w:r>
      <w:r>
        <w:rPr>
          <w:color w:val="auto"/>
        </w:rPr>
        <w:t xml:space="preserve">software </w:t>
      </w:r>
      <w:r w:rsidR="00CA5DFF">
        <w:rPr>
          <w:color w:val="auto"/>
        </w:rPr>
        <w:t xml:space="preserve">tool </w:t>
      </w:r>
      <w:r>
        <w:rPr>
          <w:color w:val="auto"/>
        </w:rPr>
        <w:t xml:space="preserve">for </w:t>
      </w:r>
      <w:r w:rsidR="004A58E1">
        <w:rPr>
          <w:color w:val="auto"/>
        </w:rPr>
        <w:t>rigorous</w:t>
      </w:r>
      <w:r w:rsidR="00DD6D7F">
        <w:rPr>
          <w:color w:val="auto"/>
        </w:rPr>
        <w:t>ly</w:t>
      </w:r>
      <w:r w:rsidR="004A58E1">
        <w:rPr>
          <w:color w:val="auto"/>
        </w:rPr>
        <w:t xml:space="preserve"> </w:t>
      </w:r>
      <w:r w:rsidR="002B5FD5">
        <w:rPr>
          <w:color w:val="auto"/>
        </w:rPr>
        <w:t>quantif</w:t>
      </w:r>
      <w:r w:rsidR="00DD6D7F">
        <w:rPr>
          <w:color w:val="auto"/>
        </w:rPr>
        <w:t>ying</w:t>
      </w:r>
      <w:r w:rsidR="002B5FD5">
        <w:rPr>
          <w:color w:val="auto"/>
        </w:rPr>
        <w:t xml:space="preserve"> </w:t>
      </w:r>
      <w:r>
        <w:rPr>
          <w:color w:val="auto"/>
        </w:rPr>
        <w:t xml:space="preserve">calibration </w:t>
      </w:r>
      <w:r w:rsidR="00CA5DFF">
        <w:rPr>
          <w:color w:val="auto"/>
        </w:rPr>
        <w:t xml:space="preserve">and </w:t>
      </w:r>
      <w:r w:rsidR="00623412">
        <w:rPr>
          <w:color w:val="auto"/>
        </w:rPr>
        <w:t xml:space="preserve">analysis </w:t>
      </w:r>
      <w:r w:rsidR="00CA5DFF">
        <w:rPr>
          <w:color w:val="auto"/>
        </w:rPr>
        <w:t>uncertainties.</w:t>
      </w:r>
      <w:r w:rsidR="00613FA3">
        <w:rPr>
          <w:color w:val="auto"/>
        </w:rPr>
        <w:t xml:space="preserve"> </w:t>
      </w:r>
      <w:r w:rsidR="00623412">
        <w:rPr>
          <w:color w:val="auto"/>
        </w:rPr>
        <w:t>Firstly, s</w:t>
      </w:r>
      <w:r w:rsidR="002904BA">
        <w:rPr>
          <w:color w:val="auto"/>
        </w:rPr>
        <w:t>ections</w:t>
      </w:r>
      <w:r w:rsidR="00DD55E2">
        <w:rPr>
          <w:color w:val="auto"/>
        </w:rPr>
        <w:t xml:space="preserve"> </w:t>
      </w:r>
      <w:r w:rsidR="001331B2">
        <w:rPr>
          <w:color w:val="auto"/>
        </w:rPr>
        <w:fldChar w:fldCharType="begin"/>
      </w:r>
      <w:r w:rsidR="001331B2">
        <w:rPr>
          <w:color w:val="auto"/>
        </w:rPr>
        <w:instrText xml:space="preserve"> REF _Ref6573765 \r \h </w:instrText>
      </w:r>
      <w:r w:rsidR="001331B2">
        <w:rPr>
          <w:color w:val="auto"/>
        </w:rPr>
      </w:r>
      <w:r w:rsidR="001331B2">
        <w:rPr>
          <w:color w:val="auto"/>
        </w:rPr>
        <w:fldChar w:fldCharType="separate"/>
      </w:r>
      <w:r w:rsidR="004641D9">
        <w:rPr>
          <w:color w:val="auto"/>
        </w:rPr>
        <w:t>1</w:t>
      </w:r>
      <w:r w:rsidR="001331B2">
        <w:rPr>
          <w:color w:val="auto"/>
        </w:rPr>
        <w:fldChar w:fldCharType="end"/>
      </w:r>
      <w:r w:rsidR="00DD55E2">
        <w:rPr>
          <w:color w:val="auto"/>
        </w:rPr>
        <w:t xml:space="preserve"> to </w:t>
      </w:r>
      <w:r w:rsidR="00DD55E2">
        <w:rPr>
          <w:color w:val="auto"/>
        </w:rPr>
        <w:fldChar w:fldCharType="begin"/>
      </w:r>
      <w:r w:rsidR="00DD55E2">
        <w:rPr>
          <w:color w:val="auto"/>
        </w:rPr>
        <w:instrText xml:space="preserve"> REF _Ref531589167 \r \h </w:instrText>
      </w:r>
      <w:r w:rsidR="00DD55E2">
        <w:rPr>
          <w:color w:val="auto"/>
        </w:rPr>
      </w:r>
      <w:r w:rsidR="00DD55E2">
        <w:rPr>
          <w:color w:val="auto"/>
        </w:rPr>
        <w:fldChar w:fldCharType="separate"/>
      </w:r>
      <w:r w:rsidR="004641D9">
        <w:rPr>
          <w:color w:val="auto"/>
        </w:rPr>
        <w:t>3</w:t>
      </w:r>
      <w:r w:rsidR="00DD55E2">
        <w:rPr>
          <w:color w:val="auto"/>
        </w:rPr>
        <w:fldChar w:fldCharType="end"/>
      </w:r>
      <w:r w:rsidR="00DD55E2">
        <w:rPr>
          <w:color w:val="auto"/>
        </w:rPr>
        <w:t xml:space="preserve"> </w:t>
      </w:r>
      <w:r w:rsidR="00C92052">
        <w:rPr>
          <w:color w:val="auto"/>
        </w:rPr>
        <w:t xml:space="preserve">of the protocol </w:t>
      </w:r>
      <w:r w:rsidR="00DD55E2">
        <w:rPr>
          <w:color w:val="auto"/>
        </w:rPr>
        <w:t>o</w:t>
      </w:r>
      <w:r w:rsidR="00FB4C95">
        <w:rPr>
          <w:color w:val="auto"/>
        </w:rPr>
        <w:t>utline instructions for creati</w:t>
      </w:r>
      <w:r w:rsidR="0051149C">
        <w:rPr>
          <w:color w:val="auto"/>
        </w:rPr>
        <w:t>ng</w:t>
      </w:r>
      <w:r w:rsidR="00FB4C95">
        <w:rPr>
          <w:color w:val="auto"/>
        </w:rPr>
        <w:t xml:space="preserve"> the aqueous sucrose solution, prepar</w:t>
      </w:r>
      <w:r w:rsidR="0051149C">
        <w:rPr>
          <w:color w:val="auto"/>
        </w:rPr>
        <w:t>ing</w:t>
      </w:r>
      <w:r w:rsidR="00FB4C95">
        <w:rPr>
          <w:color w:val="auto"/>
        </w:rPr>
        <w:t xml:space="preserve"> the instrument for calibration, </w:t>
      </w:r>
      <w:r w:rsidR="00DD55E2">
        <w:rPr>
          <w:color w:val="auto"/>
        </w:rPr>
        <w:t xml:space="preserve">and </w:t>
      </w:r>
      <w:r w:rsidR="00FB4C95">
        <w:rPr>
          <w:color w:val="auto"/>
        </w:rPr>
        <w:t>acqui</w:t>
      </w:r>
      <w:r w:rsidR="0051149C">
        <w:rPr>
          <w:color w:val="auto"/>
        </w:rPr>
        <w:t>ring</w:t>
      </w:r>
      <w:r w:rsidR="00FB4C95">
        <w:rPr>
          <w:color w:val="auto"/>
        </w:rPr>
        <w:t xml:space="preserve"> calibration data</w:t>
      </w:r>
      <w:r w:rsidR="00DD55E2">
        <w:rPr>
          <w:color w:val="auto"/>
        </w:rPr>
        <w:t>.</w:t>
      </w:r>
      <w:r w:rsidR="00613FA3">
        <w:rPr>
          <w:color w:val="auto"/>
        </w:rPr>
        <w:t xml:space="preserve"> </w:t>
      </w:r>
      <w:r w:rsidR="00DD55E2">
        <w:rPr>
          <w:color w:val="auto"/>
        </w:rPr>
        <w:t>S</w:t>
      </w:r>
      <w:r w:rsidR="008154E9">
        <w:rPr>
          <w:color w:val="auto"/>
        </w:rPr>
        <w:t>ection</w:t>
      </w:r>
      <w:r w:rsidR="00DD55E2">
        <w:rPr>
          <w:color w:val="auto"/>
        </w:rPr>
        <w:t xml:space="preserve"> </w:t>
      </w:r>
      <w:r w:rsidR="00DD55E2">
        <w:rPr>
          <w:color w:val="auto"/>
        </w:rPr>
        <w:fldChar w:fldCharType="begin"/>
      </w:r>
      <w:r w:rsidR="00DD55E2">
        <w:rPr>
          <w:color w:val="auto"/>
        </w:rPr>
        <w:instrText xml:space="preserve"> REF _Ref531286707 \r \h </w:instrText>
      </w:r>
      <w:r w:rsidR="00DD55E2">
        <w:rPr>
          <w:color w:val="auto"/>
        </w:rPr>
      </w:r>
      <w:r w:rsidR="00DD55E2">
        <w:rPr>
          <w:color w:val="auto"/>
        </w:rPr>
        <w:fldChar w:fldCharType="separate"/>
      </w:r>
      <w:r w:rsidR="004641D9">
        <w:rPr>
          <w:color w:val="auto"/>
        </w:rPr>
        <w:t>4</w:t>
      </w:r>
      <w:r w:rsidR="00DD55E2">
        <w:rPr>
          <w:color w:val="auto"/>
        </w:rPr>
        <w:fldChar w:fldCharType="end"/>
      </w:r>
      <w:r w:rsidR="00DD55E2">
        <w:rPr>
          <w:color w:val="auto"/>
        </w:rPr>
        <w:t xml:space="preserve"> </w:t>
      </w:r>
      <w:r w:rsidR="000A0298">
        <w:rPr>
          <w:color w:val="auto"/>
        </w:rPr>
        <w:t>uses the</w:t>
      </w:r>
      <w:r w:rsidR="00884569">
        <w:rPr>
          <w:color w:val="auto"/>
        </w:rPr>
        <w:t xml:space="preserve"> novel, open-source, </w:t>
      </w:r>
      <w:r w:rsidR="001644CC">
        <w:rPr>
          <w:color w:val="auto"/>
        </w:rPr>
        <w:t>software tool</w:t>
      </w:r>
      <w:r w:rsidR="00884569">
        <w:rPr>
          <w:color w:val="auto"/>
        </w:rPr>
        <w:t xml:space="preserve"> </w:t>
      </w:r>
      <w:r w:rsidR="00AB74A4">
        <w:rPr>
          <w:color w:val="auto"/>
        </w:rPr>
        <w:t xml:space="preserve">(see </w:t>
      </w:r>
      <w:r w:rsidR="00943953">
        <w:rPr>
          <w:b/>
          <w:color w:val="auto"/>
        </w:rPr>
        <w:t>Table</w:t>
      </w:r>
      <w:r w:rsidR="00943953" w:rsidRPr="00AB74A4">
        <w:rPr>
          <w:b/>
          <w:color w:val="auto"/>
        </w:rPr>
        <w:t xml:space="preserve"> </w:t>
      </w:r>
      <w:r w:rsidR="00AB74A4" w:rsidRPr="00AB74A4">
        <w:rPr>
          <w:b/>
          <w:color w:val="auto"/>
        </w:rPr>
        <w:t>of Materials</w:t>
      </w:r>
      <w:r w:rsidR="00AB74A4">
        <w:rPr>
          <w:color w:val="auto"/>
        </w:rPr>
        <w:t xml:space="preserve">) </w:t>
      </w:r>
      <w:r w:rsidR="000A0298">
        <w:rPr>
          <w:color w:val="auto"/>
        </w:rPr>
        <w:t xml:space="preserve">to analyze </w:t>
      </w:r>
      <w:r w:rsidR="00C5785A">
        <w:rPr>
          <w:color w:val="auto"/>
        </w:rPr>
        <w:t>calibration data</w:t>
      </w:r>
      <w:r w:rsidR="001644CC">
        <w:rPr>
          <w:color w:val="auto"/>
        </w:rPr>
        <w:t xml:space="preserve"> via the software’s graphical user interface</w:t>
      </w:r>
      <w:r w:rsidR="00C5785A">
        <w:rPr>
          <w:color w:val="auto"/>
        </w:rPr>
        <w:t>.</w:t>
      </w:r>
      <w:r w:rsidR="00613FA3">
        <w:rPr>
          <w:color w:val="auto"/>
        </w:rPr>
        <w:t xml:space="preserve"> </w:t>
      </w:r>
      <w:r w:rsidR="00CA5DFF">
        <w:rPr>
          <w:color w:val="auto"/>
        </w:rPr>
        <w:t>S</w:t>
      </w:r>
      <w:r w:rsidR="00EA344B">
        <w:rPr>
          <w:color w:val="auto"/>
        </w:rPr>
        <w:t>ection</w:t>
      </w:r>
      <w:r w:rsidR="00CA5DFF">
        <w:rPr>
          <w:color w:val="auto"/>
        </w:rPr>
        <w:t xml:space="preserve"> </w:t>
      </w:r>
      <w:r w:rsidR="00CA5DFF">
        <w:rPr>
          <w:color w:val="auto"/>
        </w:rPr>
        <w:fldChar w:fldCharType="begin"/>
      </w:r>
      <w:r w:rsidR="00CA5DFF">
        <w:rPr>
          <w:color w:val="auto"/>
        </w:rPr>
        <w:instrText xml:space="preserve"> REF _Ref531286794 \r \h </w:instrText>
      </w:r>
      <w:r w:rsidR="00CA5DFF">
        <w:rPr>
          <w:color w:val="auto"/>
        </w:rPr>
      </w:r>
      <w:r w:rsidR="00CA5DFF">
        <w:rPr>
          <w:color w:val="auto"/>
        </w:rPr>
        <w:fldChar w:fldCharType="separate"/>
      </w:r>
      <w:r w:rsidR="004641D9">
        <w:rPr>
          <w:color w:val="auto"/>
        </w:rPr>
        <w:t>5</w:t>
      </w:r>
      <w:r w:rsidR="00CA5DFF">
        <w:rPr>
          <w:color w:val="auto"/>
        </w:rPr>
        <w:fldChar w:fldCharType="end"/>
      </w:r>
      <w:r w:rsidR="00CA5DFF">
        <w:rPr>
          <w:color w:val="auto"/>
        </w:rPr>
        <w:t xml:space="preserve"> specifies considerations for acqui</w:t>
      </w:r>
      <w:r w:rsidR="0051149C">
        <w:rPr>
          <w:color w:val="auto"/>
        </w:rPr>
        <w:t>ring</w:t>
      </w:r>
      <w:r w:rsidR="00CA5DFF">
        <w:rPr>
          <w:color w:val="auto"/>
        </w:rPr>
        <w:t xml:space="preserve"> a sample using the OCEC instrument</w:t>
      </w:r>
      <w:r w:rsidR="00571882">
        <w:rPr>
          <w:color w:val="auto"/>
        </w:rPr>
        <w:t xml:space="preserve"> and</w:t>
      </w:r>
      <w:r w:rsidR="00C5785A">
        <w:rPr>
          <w:color w:val="auto"/>
        </w:rPr>
        <w:t xml:space="preserve"> </w:t>
      </w:r>
      <w:r w:rsidR="00926815">
        <w:rPr>
          <w:color w:val="auto"/>
        </w:rPr>
        <w:t>section</w:t>
      </w:r>
      <w:r w:rsidR="00CA5DFF">
        <w:rPr>
          <w:color w:val="auto"/>
        </w:rPr>
        <w:t xml:space="preserve"> </w:t>
      </w:r>
      <w:r w:rsidR="002709F7">
        <w:rPr>
          <w:color w:val="auto"/>
        </w:rPr>
        <w:fldChar w:fldCharType="begin"/>
      </w:r>
      <w:r w:rsidR="002709F7">
        <w:rPr>
          <w:color w:val="auto"/>
        </w:rPr>
        <w:instrText xml:space="preserve"> REF _Ref532815352 \r \h </w:instrText>
      </w:r>
      <w:r w:rsidR="002709F7">
        <w:rPr>
          <w:color w:val="auto"/>
        </w:rPr>
      </w:r>
      <w:r w:rsidR="002709F7">
        <w:rPr>
          <w:color w:val="auto"/>
        </w:rPr>
        <w:fldChar w:fldCharType="separate"/>
      </w:r>
      <w:r w:rsidR="004641D9">
        <w:rPr>
          <w:color w:val="auto"/>
        </w:rPr>
        <w:t>6</w:t>
      </w:r>
      <w:r w:rsidR="002709F7">
        <w:rPr>
          <w:color w:val="auto"/>
        </w:rPr>
        <w:fldChar w:fldCharType="end"/>
      </w:r>
      <w:r w:rsidR="002709F7">
        <w:rPr>
          <w:color w:val="auto"/>
        </w:rPr>
        <w:t xml:space="preserve"> </w:t>
      </w:r>
      <w:r w:rsidR="008C73F1">
        <w:rPr>
          <w:color w:val="auto"/>
        </w:rPr>
        <w:t>describes use of the above-noted software for calculati</w:t>
      </w:r>
      <w:r w:rsidR="0051149C">
        <w:rPr>
          <w:color w:val="auto"/>
        </w:rPr>
        <w:t>ng</w:t>
      </w:r>
      <w:r w:rsidR="008C73F1">
        <w:rPr>
          <w:color w:val="auto"/>
        </w:rPr>
        <w:t xml:space="preserve"> carbon masses and associated </w:t>
      </w:r>
      <w:r w:rsidR="000A0298">
        <w:rPr>
          <w:color w:val="auto"/>
        </w:rPr>
        <w:t>uncertainties</w:t>
      </w:r>
      <w:r w:rsidR="007E4F2C">
        <w:rPr>
          <w:color w:val="auto"/>
        </w:rPr>
        <w:t xml:space="preserve">, including </w:t>
      </w:r>
      <w:r w:rsidR="000A0298">
        <w:rPr>
          <w:color w:val="auto"/>
        </w:rPr>
        <w:t>contributions</w:t>
      </w:r>
      <w:r w:rsidR="007E4F2C">
        <w:rPr>
          <w:color w:val="auto"/>
        </w:rPr>
        <w:t xml:space="preserve"> from </w:t>
      </w:r>
      <w:r w:rsidR="000A0298">
        <w:rPr>
          <w:color w:val="auto"/>
        </w:rPr>
        <w:t xml:space="preserve">the </w:t>
      </w:r>
      <w:r w:rsidR="007E4F2C">
        <w:rPr>
          <w:color w:val="auto"/>
        </w:rPr>
        <w:t>estimation of the split point</w:t>
      </w:r>
      <w:r w:rsidR="008C73F1">
        <w:rPr>
          <w:color w:val="auto"/>
        </w:rPr>
        <w:t>.</w:t>
      </w:r>
      <w:r w:rsidR="00613FA3">
        <w:rPr>
          <w:color w:val="auto"/>
        </w:rPr>
        <w:t xml:space="preserve"> </w:t>
      </w:r>
      <w:r w:rsidR="00482A30">
        <w:rPr>
          <w:color w:val="auto"/>
        </w:rPr>
        <w:t xml:space="preserve">Novel techniques </w:t>
      </w:r>
      <w:r w:rsidR="000A0298">
        <w:rPr>
          <w:color w:val="auto"/>
        </w:rPr>
        <w:t>to improve</w:t>
      </w:r>
      <w:r w:rsidR="00482A30">
        <w:rPr>
          <w:color w:val="auto"/>
        </w:rPr>
        <w:t xml:space="preserve"> the processing of OCEC data</w:t>
      </w:r>
      <w:r w:rsidR="00ED2A96">
        <w:rPr>
          <w:color w:val="auto"/>
        </w:rPr>
        <w:t> </w:t>
      </w:r>
      <w:r w:rsidR="003D5B09">
        <w:t>―</w:t>
      </w:r>
      <w:r w:rsidR="00ED2A96">
        <w:rPr>
          <w:color w:val="auto"/>
        </w:rPr>
        <w:t xml:space="preserve"> </w:t>
      </w:r>
      <w:r w:rsidR="00482A30">
        <w:rPr>
          <w:color w:val="auto"/>
        </w:rPr>
        <w:t>including the “attenuation decline” technique introduced above</w:t>
      </w:r>
      <w:r w:rsidR="00ED2A96">
        <w:rPr>
          <w:color w:val="auto"/>
        </w:rPr>
        <w:t xml:space="preserve"> − </w:t>
      </w:r>
      <w:r w:rsidR="00482A30">
        <w:rPr>
          <w:color w:val="auto"/>
        </w:rPr>
        <w:t>are described in the software’s online documentation.</w:t>
      </w:r>
    </w:p>
    <w:p w14:paraId="03A017C0" w14:textId="77777777" w:rsidR="006506CB" w:rsidRDefault="006506CB" w:rsidP="00B46F8F">
      <w:pPr>
        <w:spacing w:after="0"/>
        <w:rPr>
          <w:color w:val="auto"/>
        </w:rPr>
      </w:pPr>
    </w:p>
    <w:p w14:paraId="7A536631" w14:textId="0E3A3D38" w:rsidR="00111BDF" w:rsidRDefault="008242A1" w:rsidP="00B46F8F">
      <w:pPr>
        <w:spacing w:after="0"/>
        <w:rPr>
          <w:color w:val="auto"/>
        </w:rPr>
      </w:pPr>
      <w:r>
        <w:rPr>
          <w:color w:val="auto"/>
        </w:rPr>
        <w:t>Within the presented software tool</w:t>
      </w:r>
      <w:r w:rsidR="002B5FD5">
        <w:rPr>
          <w:color w:val="auto"/>
        </w:rPr>
        <w:t>,</w:t>
      </w:r>
      <w:r w:rsidR="00571882">
        <w:rPr>
          <w:color w:val="auto"/>
        </w:rPr>
        <w:t xml:space="preserve"> calibration constants, measured carbon masses, and associated uncertainties are computed using a Monte Carlo (MC) method.</w:t>
      </w:r>
      <w:r w:rsidR="00613FA3">
        <w:rPr>
          <w:color w:val="auto"/>
        </w:rPr>
        <w:t xml:space="preserve"> </w:t>
      </w:r>
      <w:r w:rsidR="0091051F">
        <w:rPr>
          <w:color w:val="auto"/>
        </w:rPr>
        <w:t xml:space="preserve">This procedure propagates errors that are not, to the authors’ knowledge, </w:t>
      </w:r>
      <w:r w:rsidR="00131763">
        <w:rPr>
          <w:color w:val="auto"/>
        </w:rPr>
        <w:t xml:space="preserve">currently </w:t>
      </w:r>
      <w:r w:rsidR="0091051F">
        <w:rPr>
          <w:color w:val="auto"/>
        </w:rPr>
        <w:t>considered in the manufacturer’s proprietary software.</w:t>
      </w:r>
      <w:r w:rsidR="00613FA3">
        <w:rPr>
          <w:color w:val="auto"/>
        </w:rPr>
        <w:t xml:space="preserve"> </w:t>
      </w:r>
      <w:r w:rsidR="0091051F">
        <w:rPr>
          <w:color w:val="auto"/>
        </w:rPr>
        <w:t>For calibration, these sources of error include uncertainty in the concentration of sucrose in the aqueous solution</w:t>
      </w:r>
      <w:r w:rsidR="006506CB">
        <w:rPr>
          <w:color w:val="auto"/>
        </w:rPr>
        <w:t>,</w:t>
      </w:r>
      <w:r w:rsidR="0091051F">
        <w:rPr>
          <w:color w:val="auto"/>
        </w:rPr>
        <w:t xml:space="preserve"> accuracy in the volume of applied sucrose solution (instrument accuracy, inter-user reproducibility, and intra-user repeatability)</w:t>
      </w:r>
      <w:r w:rsidR="006506CB">
        <w:rPr>
          <w:color w:val="auto"/>
        </w:rPr>
        <w:t>,</w:t>
      </w:r>
      <w:r w:rsidR="0091051F">
        <w:rPr>
          <w:color w:val="auto"/>
        </w:rPr>
        <w:t xml:space="preserve"> and uncertainty in </w:t>
      </w:r>
      <w:r w:rsidR="00913F03">
        <w:rPr>
          <w:color w:val="auto"/>
        </w:rPr>
        <w:t xml:space="preserve">the </w:t>
      </w:r>
      <w:r w:rsidR="0091051F">
        <w:rPr>
          <w:color w:val="auto"/>
        </w:rPr>
        <w:t>linear regression.</w:t>
      </w:r>
      <w:r w:rsidR="00613FA3">
        <w:rPr>
          <w:color w:val="auto"/>
        </w:rPr>
        <w:t xml:space="preserve"> </w:t>
      </w:r>
      <w:r w:rsidR="0091051F">
        <w:rPr>
          <w:color w:val="auto"/>
        </w:rPr>
        <w:t xml:space="preserve">With respect to data analysis, </w:t>
      </w:r>
      <w:r w:rsidR="006B4F55">
        <w:rPr>
          <w:color w:val="auto"/>
        </w:rPr>
        <w:t>considered sources of error include</w:t>
      </w:r>
      <w:r w:rsidR="00913F03">
        <w:rPr>
          <w:color w:val="auto"/>
        </w:rPr>
        <w:t xml:space="preserve"> the</w:t>
      </w:r>
      <w:r w:rsidR="006B4F55">
        <w:rPr>
          <w:color w:val="auto"/>
        </w:rPr>
        <w:t xml:space="preserve"> calibration uncertainty and repeatability and, importantly, </w:t>
      </w:r>
      <w:r w:rsidR="00913F03">
        <w:rPr>
          <w:color w:val="auto"/>
        </w:rPr>
        <w:t xml:space="preserve">the </w:t>
      </w:r>
      <w:r w:rsidR="009A5CCC">
        <w:rPr>
          <w:color w:val="auto"/>
        </w:rPr>
        <w:t xml:space="preserve">estimated </w:t>
      </w:r>
      <w:r w:rsidR="006B4F55">
        <w:rPr>
          <w:color w:val="auto"/>
        </w:rPr>
        <w:t>uncertainty of the split point</w:t>
      </w:r>
      <w:r w:rsidR="007F6D1F">
        <w:rPr>
          <w:color w:val="auto"/>
        </w:rPr>
        <w:t>.</w:t>
      </w:r>
      <w:r w:rsidR="00613FA3">
        <w:rPr>
          <w:color w:val="auto"/>
        </w:rPr>
        <w:t xml:space="preserve"> </w:t>
      </w:r>
      <w:r w:rsidR="00D74A56">
        <w:rPr>
          <w:color w:val="auto"/>
        </w:rPr>
        <w:t>Ultimately, t</w:t>
      </w:r>
      <w:r w:rsidR="005F0704">
        <w:rPr>
          <w:color w:val="auto"/>
        </w:rPr>
        <w:t xml:space="preserve">he software </w:t>
      </w:r>
      <w:r w:rsidR="00571882">
        <w:rPr>
          <w:color w:val="auto"/>
        </w:rPr>
        <w:t xml:space="preserve">enables a user to accurately quantify uncertainty in the calibration of the instrument and propagate </w:t>
      </w:r>
      <w:r w:rsidR="00DD6D7F">
        <w:rPr>
          <w:color w:val="auto"/>
        </w:rPr>
        <w:t>this</w:t>
      </w:r>
      <w:r w:rsidR="00571882">
        <w:rPr>
          <w:color w:val="auto"/>
        </w:rPr>
        <w:t xml:space="preserve"> uncertainty alongside that of split point estimation into the calculation of carbon mass</w:t>
      </w:r>
      <w:r w:rsidR="0064328B">
        <w:rPr>
          <w:color w:val="auto"/>
        </w:rPr>
        <w:t>es</w:t>
      </w:r>
      <w:r w:rsidR="00571882">
        <w:rPr>
          <w:color w:val="auto"/>
        </w:rPr>
        <w:t>.</w:t>
      </w:r>
      <w:r w:rsidR="00613FA3">
        <w:rPr>
          <w:color w:val="auto"/>
        </w:rPr>
        <w:t xml:space="preserve"> </w:t>
      </w:r>
      <w:r w:rsidR="00571882">
        <w:rPr>
          <w:color w:val="auto"/>
        </w:rPr>
        <w:t>This represents a</w:t>
      </w:r>
      <w:r w:rsidR="002B5FD5">
        <w:rPr>
          <w:color w:val="auto"/>
        </w:rPr>
        <w:t xml:space="preserve"> notable</w:t>
      </w:r>
      <w:r w:rsidR="00571882">
        <w:rPr>
          <w:color w:val="auto"/>
        </w:rPr>
        <w:t xml:space="preserve"> improvement upon the manufacturer’s protocol, by directly considering key sources of error in the measurement, rather than </w:t>
      </w:r>
      <w:r w:rsidR="003F33E1">
        <w:rPr>
          <w:color w:val="auto"/>
        </w:rPr>
        <w:t xml:space="preserve">estimating partial uncertainties using </w:t>
      </w:r>
      <w:r w:rsidR="00571882">
        <w:rPr>
          <w:color w:val="auto"/>
        </w:rPr>
        <w:t>a fixed equation.</w:t>
      </w:r>
    </w:p>
    <w:p w14:paraId="6B4B410B" w14:textId="77777777" w:rsidR="006506CB" w:rsidRDefault="006506CB" w:rsidP="00B46F8F">
      <w:pPr>
        <w:spacing w:after="0"/>
        <w:rPr>
          <w:color w:val="auto"/>
        </w:rPr>
      </w:pPr>
    </w:p>
    <w:p w14:paraId="3D4CD2F3" w14:textId="436479FF" w:rsidR="006305D7" w:rsidRDefault="006305D7" w:rsidP="00B46F8F">
      <w:pPr>
        <w:pStyle w:val="Heading1"/>
        <w:spacing w:after="0"/>
      </w:pPr>
      <w:r w:rsidRPr="00712968">
        <w:t>PROTOCOL:</w:t>
      </w:r>
    </w:p>
    <w:p w14:paraId="64C01A52" w14:textId="77777777" w:rsidR="006506CB" w:rsidRDefault="006506CB" w:rsidP="00B46F8F">
      <w:pPr>
        <w:pStyle w:val="ListParagraph"/>
        <w:spacing w:after="0"/>
        <w:ind w:left="0"/>
        <w:rPr>
          <w:rFonts w:asciiTheme="minorHAnsi" w:hAnsiTheme="minorHAnsi" w:cstheme="minorHAnsi"/>
          <w:b/>
          <w:color w:val="auto"/>
        </w:rPr>
      </w:pPr>
      <w:bookmarkStart w:id="6" w:name="_Ref531291705"/>
      <w:bookmarkStart w:id="7" w:name="_Ref531771454"/>
    </w:p>
    <w:p w14:paraId="15D4A4EA" w14:textId="5E75F9D3" w:rsidR="00B86EE6" w:rsidRDefault="00766DBA" w:rsidP="00B46F8F">
      <w:pPr>
        <w:pStyle w:val="ListParagraph"/>
        <w:spacing w:after="0"/>
        <w:ind w:left="0"/>
        <w:rPr>
          <w:rFonts w:asciiTheme="minorHAnsi" w:hAnsiTheme="minorHAnsi" w:cstheme="minorHAnsi"/>
          <w:color w:val="auto"/>
        </w:rPr>
      </w:pPr>
      <w:r w:rsidRPr="00766DBA">
        <w:rPr>
          <w:rFonts w:asciiTheme="minorHAnsi" w:hAnsiTheme="minorHAnsi" w:cstheme="minorHAnsi"/>
          <w:color w:val="auto"/>
        </w:rPr>
        <w:t>NOTE:</w:t>
      </w:r>
      <w:r w:rsidR="006506CB">
        <w:rPr>
          <w:rFonts w:asciiTheme="minorHAnsi" w:hAnsiTheme="minorHAnsi" w:cstheme="minorHAnsi"/>
          <w:b/>
          <w:color w:val="auto"/>
        </w:rPr>
        <w:t xml:space="preserve"> </w:t>
      </w:r>
      <w:r w:rsidR="00923A1E" w:rsidRPr="00FB22F2">
        <w:rPr>
          <w:rFonts w:asciiTheme="minorHAnsi" w:hAnsiTheme="minorHAnsi" w:cstheme="minorHAnsi"/>
          <w:color w:val="auto"/>
        </w:rPr>
        <w:t>Th</w:t>
      </w:r>
      <w:r w:rsidR="00B86EE6" w:rsidRPr="00B86EE6">
        <w:rPr>
          <w:rFonts w:asciiTheme="minorHAnsi" w:hAnsiTheme="minorHAnsi" w:cstheme="minorHAnsi"/>
          <w:color w:val="auto"/>
        </w:rPr>
        <w:t>is</w:t>
      </w:r>
      <w:r w:rsidR="00923A1E" w:rsidRPr="00FB22F2">
        <w:rPr>
          <w:rFonts w:asciiTheme="minorHAnsi" w:hAnsiTheme="minorHAnsi" w:cstheme="minorHAnsi"/>
          <w:color w:val="auto"/>
        </w:rPr>
        <w:t xml:space="preserve"> instru</w:t>
      </w:r>
      <w:r w:rsidR="00923A1E" w:rsidRPr="00B86EE6">
        <w:rPr>
          <w:rFonts w:asciiTheme="minorHAnsi" w:hAnsiTheme="minorHAnsi" w:cstheme="minorHAnsi"/>
          <w:color w:val="auto"/>
        </w:rPr>
        <w:t>ment contains a visible</w:t>
      </w:r>
      <w:r w:rsidR="00C156E4">
        <w:rPr>
          <w:rFonts w:asciiTheme="minorHAnsi" w:hAnsiTheme="minorHAnsi" w:cstheme="minorHAnsi"/>
          <w:color w:val="auto"/>
        </w:rPr>
        <w:t>,</w:t>
      </w:r>
      <w:r w:rsidR="00923A1E" w:rsidRPr="00B86EE6">
        <w:rPr>
          <w:rFonts w:asciiTheme="minorHAnsi" w:hAnsiTheme="minorHAnsi" w:cstheme="minorHAnsi"/>
          <w:color w:val="auto"/>
        </w:rPr>
        <w:t xml:space="preserve"> Class 1 laser.</w:t>
      </w:r>
      <w:r w:rsidR="00613FA3">
        <w:rPr>
          <w:rFonts w:asciiTheme="minorHAnsi" w:hAnsiTheme="minorHAnsi" w:cstheme="minorHAnsi"/>
          <w:color w:val="auto"/>
        </w:rPr>
        <w:t xml:space="preserve"> </w:t>
      </w:r>
      <w:r w:rsidR="00B86EE6" w:rsidRPr="00B86EE6">
        <w:rPr>
          <w:rFonts w:asciiTheme="minorHAnsi" w:hAnsiTheme="minorHAnsi" w:cstheme="minorHAnsi"/>
          <w:color w:val="auto"/>
        </w:rPr>
        <w:t xml:space="preserve">While exposure to </w:t>
      </w:r>
      <w:r w:rsidR="00B86EE6">
        <w:rPr>
          <w:rFonts w:asciiTheme="minorHAnsi" w:hAnsiTheme="minorHAnsi" w:cstheme="minorHAnsi"/>
          <w:color w:val="auto"/>
        </w:rPr>
        <w:t>this</w:t>
      </w:r>
      <w:r w:rsidR="00B86EE6" w:rsidRPr="00B86EE6">
        <w:rPr>
          <w:rFonts w:asciiTheme="minorHAnsi" w:hAnsiTheme="minorHAnsi" w:cstheme="minorHAnsi"/>
          <w:color w:val="auto"/>
        </w:rPr>
        <w:t xml:space="preserve"> low-power laser is unlikely to result in harm, the instrument includes an interlock device in the form of a laser shroud </w:t>
      </w:r>
      <w:r w:rsidR="00B86EE6">
        <w:rPr>
          <w:rFonts w:asciiTheme="minorHAnsi" w:hAnsiTheme="minorHAnsi" w:cstheme="minorHAnsi"/>
          <w:color w:val="auto"/>
        </w:rPr>
        <w:lastRenderedPageBreak/>
        <w:t>that blocks the user from the optical path when the access panel is open.</w:t>
      </w:r>
      <w:r w:rsidR="00613FA3">
        <w:rPr>
          <w:rFonts w:asciiTheme="minorHAnsi" w:hAnsiTheme="minorHAnsi" w:cstheme="minorHAnsi"/>
          <w:color w:val="auto"/>
        </w:rPr>
        <w:t xml:space="preserve"> </w:t>
      </w:r>
      <w:r w:rsidR="00B86EE6">
        <w:rPr>
          <w:rFonts w:asciiTheme="minorHAnsi" w:hAnsiTheme="minorHAnsi" w:cstheme="minorHAnsi"/>
          <w:color w:val="auto"/>
        </w:rPr>
        <w:t>Removal of the laser shroud disables the laser, such that exposure to the laser throughout the presented protocol should not occur.</w:t>
      </w:r>
      <w:r w:rsidR="00234CD2">
        <w:rPr>
          <w:rFonts w:asciiTheme="minorHAnsi" w:hAnsiTheme="minorHAnsi" w:cstheme="minorHAnsi"/>
          <w:b/>
          <w:color w:val="auto"/>
        </w:rPr>
        <w:t xml:space="preserve"> </w:t>
      </w:r>
      <w:r w:rsidR="00B86EE6">
        <w:rPr>
          <w:rFonts w:asciiTheme="minorHAnsi" w:hAnsiTheme="minorHAnsi" w:cstheme="minorHAnsi"/>
          <w:color w:val="auto"/>
        </w:rPr>
        <w:t>The instrument’s ovens may heat to ~900</w:t>
      </w:r>
      <w:r w:rsidR="00E24C22">
        <w:rPr>
          <w:rFonts w:asciiTheme="minorHAnsi" w:hAnsiTheme="minorHAnsi" w:cstheme="minorHAnsi"/>
          <w:color w:val="auto"/>
        </w:rPr>
        <w:t xml:space="preserve"> </w:t>
      </w:r>
      <w:r w:rsidR="00B86EE6">
        <w:rPr>
          <w:rFonts w:asciiTheme="minorHAnsi" w:hAnsiTheme="minorHAnsi" w:cstheme="minorHAnsi"/>
          <w:color w:val="auto"/>
        </w:rPr>
        <w:t xml:space="preserve">°C during normal operation </w:t>
      </w:r>
      <w:r w:rsidR="00C156E4">
        <w:rPr>
          <w:rFonts w:asciiTheme="minorHAnsi" w:hAnsiTheme="minorHAnsi" w:cstheme="minorHAnsi"/>
          <w:color w:val="auto"/>
        </w:rPr>
        <w:t xml:space="preserve">of the instrument </w:t>
      </w:r>
      <w:r w:rsidR="00B86EE6">
        <w:rPr>
          <w:rFonts w:asciiTheme="minorHAnsi" w:hAnsiTheme="minorHAnsi" w:cstheme="minorHAnsi"/>
          <w:color w:val="auto"/>
        </w:rPr>
        <w:t xml:space="preserve">and components </w:t>
      </w:r>
      <w:r w:rsidR="00C156E4">
        <w:rPr>
          <w:rFonts w:asciiTheme="minorHAnsi" w:hAnsiTheme="minorHAnsi" w:cstheme="minorHAnsi"/>
          <w:color w:val="auto"/>
        </w:rPr>
        <w:t xml:space="preserve">manipulated throughout the presented protocol </w:t>
      </w:r>
      <w:r w:rsidR="00B86EE6">
        <w:rPr>
          <w:rFonts w:asciiTheme="minorHAnsi" w:hAnsiTheme="minorHAnsi" w:cstheme="minorHAnsi"/>
          <w:color w:val="auto"/>
        </w:rPr>
        <w:t>may become hot.</w:t>
      </w:r>
      <w:r w:rsidR="00613FA3">
        <w:rPr>
          <w:rFonts w:asciiTheme="minorHAnsi" w:hAnsiTheme="minorHAnsi" w:cstheme="minorHAnsi"/>
          <w:color w:val="auto"/>
        </w:rPr>
        <w:t xml:space="preserve"> </w:t>
      </w:r>
      <w:r w:rsidR="00C156E4">
        <w:rPr>
          <w:rFonts w:asciiTheme="minorHAnsi" w:hAnsiTheme="minorHAnsi" w:cstheme="minorHAnsi"/>
          <w:color w:val="auto"/>
        </w:rPr>
        <w:t xml:space="preserve">Prior to </w:t>
      </w:r>
      <w:r w:rsidR="00FB2670">
        <w:rPr>
          <w:rFonts w:asciiTheme="minorHAnsi" w:hAnsiTheme="minorHAnsi" w:cstheme="minorHAnsi"/>
          <w:color w:val="auto"/>
        </w:rPr>
        <w:t xml:space="preserve">performing </w:t>
      </w:r>
      <w:r w:rsidR="00C156E4">
        <w:rPr>
          <w:rFonts w:asciiTheme="minorHAnsi" w:hAnsiTheme="minorHAnsi" w:cstheme="minorHAnsi"/>
          <w:color w:val="auto"/>
        </w:rPr>
        <w:t>work within the instrument’s access panel, ensure that the instrument software reads a “Status” of “Idle” and that the “Front Oven” temperature is &lt;90</w:t>
      </w:r>
      <w:r w:rsidR="003C4CDF">
        <w:rPr>
          <w:rFonts w:asciiTheme="minorHAnsi" w:hAnsiTheme="minorHAnsi" w:cstheme="minorHAnsi"/>
          <w:color w:val="auto"/>
        </w:rPr>
        <w:t xml:space="preserve"> </w:t>
      </w:r>
      <w:r w:rsidR="00C156E4">
        <w:rPr>
          <w:rFonts w:asciiTheme="minorHAnsi" w:hAnsiTheme="minorHAnsi" w:cstheme="minorHAnsi"/>
          <w:color w:val="auto"/>
        </w:rPr>
        <w:t>°C.</w:t>
      </w:r>
      <w:r w:rsidR="00613FA3">
        <w:rPr>
          <w:rFonts w:asciiTheme="minorHAnsi" w:hAnsiTheme="minorHAnsi" w:cstheme="minorHAnsi"/>
          <w:color w:val="auto"/>
        </w:rPr>
        <w:t xml:space="preserve"> </w:t>
      </w:r>
      <w:r w:rsidR="00C156E4">
        <w:rPr>
          <w:rFonts w:asciiTheme="minorHAnsi" w:hAnsiTheme="minorHAnsi" w:cstheme="minorHAnsi"/>
          <w:color w:val="auto"/>
        </w:rPr>
        <w:t>Use caution when manipulating components near the oven unit immediately following high-temperature operations.</w:t>
      </w:r>
    </w:p>
    <w:p w14:paraId="07994D23" w14:textId="77777777" w:rsidR="00AC29EF" w:rsidRPr="00234CD2" w:rsidRDefault="00AC29EF" w:rsidP="00B46F8F">
      <w:pPr>
        <w:pStyle w:val="ListParagraph"/>
        <w:spacing w:after="0"/>
        <w:ind w:left="0"/>
        <w:rPr>
          <w:rFonts w:asciiTheme="minorHAnsi" w:hAnsiTheme="minorHAnsi" w:cstheme="minorHAnsi"/>
          <w:b/>
          <w:color w:val="auto"/>
        </w:rPr>
      </w:pPr>
    </w:p>
    <w:p w14:paraId="16DBCBB3" w14:textId="2815A7A0" w:rsidR="00315252" w:rsidRDefault="00315252" w:rsidP="00B46F8F">
      <w:pPr>
        <w:pStyle w:val="ListParagraph"/>
        <w:numPr>
          <w:ilvl w:val="0"/>
          <w:numId w:val="7"/>
        </w:numPr>
        <w:spacing w:after="0"/>
        <w:rPr>
          <w:rFonts w:asciiTheme="minorHAnsi" w:hAnsiTheme="minorHAnsi" w:cstheme="minorHAnsi"/>
          <w:b/>
          <w:color w:val="auto"/>
        </w:rPr>
      </w:pPr>
      <w:bookmarkStart w:id="8" w:name="_Ref6573765"/>
      <w:r w:rsidRPr="00315252">
        <w:rPr>
          <w:rFonts w:asciiTheme="minorHAnsi" w:hAnsiTheme="minorHAnsi" w:cstheme="minorHAnsi"/>
          <w:b/>
          <w:color w:val="auto"/>
        </w:rPr>
        <w:t>Prepare</w:t>
      </w:r>
      <w:r>
        <w:rPr>
          <w:rFonts w:asciiTheme="minorHAnsi" w:hAnsiTheme="minorHAnsi" w:cstheme="minorHAnsi"/>
          <w:b/>
          <w:color w:val="auto"/>
        </w:rPr>
        <w:t xml:space="preserve"> aqueous sucrose solution</w:t>
      </w:r>
      <w:bookmarkEnd w:id="6"/>
      <w:r w:rsidR="00AF1CA3">
        <w:rPr>
          <w:rFonts w:asciiTheme="minorHAnsi" w:hAnsiTheme="minorHAnsi" w:cstheme="minorHAnsi"/>
          <w:b/>
          <w:color w:val="auto"/>
        </w:rPr>
        <w:t>.</w:t>
      </w:r>
      <w:bookmarkEnd w:id="7"/>
      <w:bookmarkEnd w:id="8"/>
    </w:p>
    <w:p w14:paraId="61CC6C01" w14:textId="77777777" w:rsidR="009F1269" w:rsidRDefault="009F1269" w:rsidP="00B46F8F">
      <w:pPr>
        <w:pStyle w:val="ListParagraph"/>
        <w:spacing w:after="0"/>
        <w:ind w:left="0"/>
        <w:rPr>
          <w:rFonts w:asciiTheme="minorHAnsi" w:hAnsiTheme="minorHAnsi" w:cstheme="minorHAnsi"/>
          <w:b/>
          <w:color w:val="auto"/>
        </w:rPr>
      </w:pPr>
    </w:p>
    <w:p w14:paraId="2C6A2640" w14:textId="4CFA4D92" w:rsidR="001F4A3A" w:rsidRDefault="001F4A3A" w:rsidP="00B46F8F">
      <w:pPr>
        <w:pStyle w:val="ListParagraph"/>
        <w:numPr>
          <w:ilvl w:val="1"/>
          <w:numId w:val="7"/>
        </w:numPr>
        <w:spacing w:after="0"/>
        <w:rPr>
          <w:rFonts w:asciiTheme="minorHAnsi" w:hAnsiTheme="minorHAnsi" w:cstheme="minorHAnsi"/>
          <w:color w:val="auto"/>
        </w:rPr>
      </w:pPr>
      <w:r w:rsidRPr="00564158">
        <w:rPr>
          <w:rFonts w:asciiTheme="minorHAnsi" w:hAnsiTheme="minorHAnsi" w:cstheme="minorHAnsi"/>
          <w:color w:val="auto"/>
        </w:rPr>
        <w:t xml:space="preserve">On a precision balance, place a clean, sealable, glass vessel of </w:t>
      </w:r>
      <w:r w:rsidR="00647412" w:rsidRPr="00564158">
        <w:rPr>
          <w:rFonts w:asciiTheme="minorHAnsi" w:hAnsiTheme="minorHAnsi" w:cstheme="minorHAnsi"/>
          <w:color w:val="auto"/>
        </w:rPr>
        <w:t xml:space="preserve">minimum </w:t>
      </w:r>
      <w:r w:rsidRPr="00564158">
        <w:rPr>
          <w:rFonts w:asciiTheme="minorHAnsi" w:hAnsiTheme="minorHAnsi" w:cstheme="minorHAnsi"/>
          <w:color w:val="auto"/>
        </w:rPr>
        <w:t>1 L in volume</w:t>
      </w:r>
      <w:r w:rsidR="00AF1CA3" w:rsidRPr="00564158">
        <w:rPr>
          <w:rFonts w:asciiTheme="minorHAnsi" w:hAnsiTheme="minorHAnsi" w:cstheme="minorHAnsi"/>
          <w:color w:val="auto"/>
        </w:rPr>
        <w:t>.</w:t>
      </w:r>
      <w:r w:rsidR="00613FA3">
        <w:rPr>
          <w:rFonts w:asciiTheme="minorHAnsi" w:hAnsiTheme="minorHAnsi" w:cstheme="minorHAnsi"/>
          <w:color w:val="auto"/>
        </w:rPr>
        <w:t xml:space="preserve"> </w:t>
      </w:r>
      <w:bookmarkStart w:id="9" w:name="_Ref531163892"/>
      <w:bookmarkStart w:id="10" w:name="_Ref531163882"/>
      <w:r w:rsidR="00696DD5" w:rsidRPr="00564158">
        <w:rPr>
          <w:rFonts w:asciiTheme="minorHAnsi" w:hAnsiTheme="minorHAnsi" w:cstheme="minorHAnsi"/>
          <w:color w:val="auto"/>
        </w:rPr>
        <w:t>Add 10 g of high-purity sucrose</w:t>
      </w:r>
      <w:bookmarkEnd w:id="9"/>
      <w:r w:rsidR="00564158">
        <w:rPr>
          <w:rFonts w:asciiTheme="minorHAnsi" w:hAnsiTheme="minorHAnsi" w:cstheme="minorHAnsi"/>
          <w:color w:val="auto"/>
        </w:rPr>
        <w:t xml:space="preserve"> and</w:t>
      </w:r>
      <w:bookmarkStart w:id="11" w:name="_Ref533065833"/>
      <w:r w:rsidRPr="00564158">
        <w:rPr>
          <w:rFonts w:asciiTheme="minorHAnsi" w:hAnsiTheme="minorHAnsi" w:cstheme="minorHAnsi"/>
          <w:color w:val="auto"/>
        </w:rPr>
        <w:t xml:space="preserve"> 1000 g of distilled, de-ionized </w:t>
      </w:r>
      <w:r w:rsidR="00A336E6" w:rsidRPr="00564158">
        <w:rPr>
          <w:rFonts w:asciiTheme="minorHAnsi" w:hAnsiTheme="minorHAnsi" w:cstheme="minorHAnsi"/>
          <w:color w:val="auto"/>
        </w:rPr>
        <w:t>(</w:t>
      </w:r>
      <w:proofErr w:type="spellStart"/>
      <w:r w:rsidR="00A336E6" w:rsidRPr="00564158">
        <w:rPr>
          <w:rFonts w:asciiTheme="minorHAnsi" w:hAnsiTheme="minorHAnsi" w:cstheme="minorHAnsi"/>
          <w:color w:val="auto"/>
        </w:rPr>
        <w:t>DDi</w:t>
      </w:r>
      <w:proofErr w:type="spellEnd"/>
      <w:r w:rsidR="00A336E6" w:rsidRPr="00564158">
        <w:rPr>
          <w:rFonts w:asciiTheme="minorHAnsi" w:hAnsiTheme="minorHAnsi" w:cstheme="minorHAnsi"/>
          <w:color w:val="auto"/>
        </w:rPr>
        <w:t xml:space="preserve">) </w:t>
      </w:r>
      <w:r w:rsidRPr="00564158">
        <w:rPr>
          <w:rFonts w:asciiTheme="minorHAnsi" w:hAnsiTheme="minorHAnsi" w:cstheme="minorHAnsi"/>
          <w:color w:val="auto"/>
        </w:rPr>
        <w:t>water to the vessel</w:t>
      </w:r>
      <w:bookmarkEnd w:id="10"/>
      <w:r w:rsidR="00AF1CA3" w:rsidRPr="00564158">
        <w:rPr>
          <w:rFonts w:asciiTheme="minorHAnsi" w:hAnsiTheme="minorHAnsi" w:cstheme="minorHAnsi"/>
          <w:color w:val="auto"/>
        </w:rPr>
        <w:t>.</w:t>
      </w:r>
      <w:bookmarkEnd w:id="11"/>
    </w:p>
    <w:p w14:paraId="397EBCDF" w14:textId="77777777" w:rsidR="001104A2" w:rsidRPr="00564158" w:rsidRDefault="001104A2" w:rsidP="00B46F8F">
      <w:pPr>
        <w:pStyle w:val="ListParagraph"/>
        <w:spacing w:after="0"/>
        <w:ind w:left="0"/>
        <w:rPr>
          <w:rFonts w:asciiTheme="minorHAnsi" w:hAnsiTheme="minorHAnsi" w:cstheme="minorHAnsi"/>
          <w:color w:val="auto"/>
        </w:rPr>
      </w:pPr>
    </w:p>
    <w:p w14:paraId="5F7ACFB4" w14:textId="733EAC82" w:rsidR="00485C1F" w:rsidRDefault="001F4A3A" w:rsidP="00B46F8F">
      <w:pPr>
        <w:pStyle w:val="ListParagraph"/>
        <w:numPr>
          <w:ilvl w:val="1"/>
          <w:numId w:val="7"/>
        </w:numPr>
        <w:spacing w:after="0"/>
        <w:rPr>
          <w:rFonts w:asciiTheme="minorHAnsi" w:hAnsiTheme="minorHAnsi" w:cstheme="minorHAnsi"/>
          <w:color w:val="auto"/>
        </w:rPr>
      </w:pPr>
      <w:r w:rsidRPr="00232359">
        <w:rPr>
          <w:rFonts w:asciiTheme="minorHAnsi" w:hAnsiTheme="minorHAnsi" w:cstheme="minorHAnsi"/>
          <w:color w:val="auto"/>
        </w:rPr>
        <w:t>Seal the vessel and mix thoroughly</w:t>
      </w:r>
      <w:r w:rsidR="00564158" w:rsidRPr="00232359">
        <w:rPr>
          <w:rFonts w:asciiTheme="minorHAnsi" w:hAnsiTheme="minorHAnsi" w:cstheme="minorHAnsi"/>
          <w:color w:val="auto"/>
        </w:rPr>
        <w:t xml:space="preserve"> by shaking</w:t>
      </w:r>
      <w:r w:rsidR="004515BE">
        <w:rPr>
          <w:rFonts w:asciiTheme="minorHAnsi" w:hAnsiTheme="minorHAnsi" w:cstheme="minorHAnsi"/>
          <w:color w:val="auto"/>
        </w:rPr>
        <w:t xml:space="preserve"> until the sucrose is fully dissolved</w:t>
      </w:r>
      <w:r w:rsidR="00AF1CA3" w:rsidRPr="00232359">
        <w:rPr>
          <w:rFonts w:asciiTheme="minorHAnsi" w:hAnsiTheme="minorHAnsi" w:cstheme="minorHAnsi"/>
          <w:color w:val="auto"/>
        </w:rPr>
        <w:t>.</w:t>
      </w:r>
      <w:r w:rsidR="00613FA3">
        <w:rPr>
          <w:rFonts w:asciiTheme="minorHAnsi" w:hAnsiTheme="minorHAnsi" w:cstheme="minorHAnsi"/>
          <w:color w:val="auto"/>
        </w:rPr>
        <w:t xml:space="preserve"> </w:t>
      </w:r>
      <w:r w:rsidR="00485C1F" w:rsidRPr="00232359">
        <w:rPr>
          <w:rFonts w:asciiTheme="minorHAnsi" w:hAnsiTheme="minorHAnsi" w:cstheme="minorHAnsi"/>
          <w:color w:val="auto"/>
        </w:rPr>
        <w:t xml:space="preserve">Transfer a portion of the solution to a small, clean, glass </w:t>
      </w:r>
      <w:r w:rsidR="00716A5A">
        <w:rPr>
          <w:rFonts w:asciiTheme="minorHAnsi" w:hAnsiTheme="minorHAnsi" w:cstheme="minorHAnsi"/>
          <w:color w:val="auto"/>
        </w:rPr>
        <w:t>jar</w:t>
      </w:r>
      <w:r w:rsidR="00716A5A" w:rsidRPr="00232359">
        <w:rPr>
          <w:rFonts w:asciiTheme="minorHAnsi" w:hAnsiTheme="minorHAnsi" w:cstheme="minorHAnsi"/>
          <w:color w:val="auto"/>
        </w:rPr>
        <w:t xml:space="preserve"> </w:t>
      </w:r>
      <w:r w:rsidR="00943953">
        <w:rPr>
          <w:rFonts w:asciiTheme="minorHAnsi" w:hAnsiTheme="minorHAnsi" w:cstheme="minorHAnsi"/>
          <w:color w:val="auto"/>
        </w:rPr>
        <w:t>(</w:t>
      </w:r>
      <w:r w:rsidR="00943953" w:rsidRPr="00FB22F2">
        <w:rPr>
          <w:rFonts w:asciiTheme="minorHAnsi" w:hAnsiTheme="minorHAnsi" w:cstheme="minorHAnsi"/>
          <w:b/>
          <w:color w:val="auto"/>
        </w:rPr>
        <w:t>Table of Materials</w:t>
      </w:r>
      <w:r w:rsidR="00943953">
        <w:rPr>
          <w:rFonts w:asciiTheme="minorHAnsi" w:hAnsiTheme="minorHAnsi" w:cstheme="minorHAnsi"/>
          <w:color w:val="auto"/>
        </w:rPr>
        <w:t xml:space="preserve">) </w:t>
      </w:r>
      <w:r w:rsidR="00485C1F" w:rsidRPr="00232359">
        <w:rPr>
          <w:rFonts w:asciiTheme="minorHAnsi" w:hAnsiTheme="minorHAnsi" w:cstheme="minorHAnsi"/>
          <w:color w:val="auto"/>
        </w:rPr>
        <w:t>for pipetting</w:t>
      </w:r>
      <w:r w:rsidR="00AF1CA3" w:rsidRPr="00232359">
        <w:rPr>
          <w:rFonts w:asciiTheme="minorHAnsi" w:hAnsiTheme="minorHAnsi" w:cstheme="minorHAnsi"/>
          <w:color w:val="auto"/>
        </w:rPr>
        <w:t>.</w:t>
      </w:r>
    </w:p>
    <w:p w14:paraId="466CFA5A" w14:textId="77777777" w:rsidR="00766DBA" w:rsidRPr="00232359" w:rsidRDefault="00766DBA" w:rsidP="00B46F8F">
      <w:pPr>
        <w:pStyle w:val="ListParagraph"/>
        <w:spacing w:after="0"/>
        <w:ind w:left="0"/>
        <w:rPr>
          <w:rFonts w:asciiTheme="minorHAnsi" w:hAnsiTheme="minorHAnsi" w:cstheme="minorHAnsi"/>
          <w:color w:val="auto"/>
        </w:rPr>
      </w:pPr>
    </w:p>
    <w:p w14:paraId="6A916A52" w14:textId="1A3E54F8" w:rsidR="009832E9" w:rsidRDefault="009832E9" w:rsidP="00B46F8F">
      <w:pPr>
        <w:pStyle w:val="ListParagraph"/>
        <w:numPr>
          <w:ilvl w:val="1"/>
          <w:numId w:val="7"/>
        </w:numPr>
        <w:spacing w:after="0"/>
        <w:rPr>
          <w:rFonts w:asciiTheme="minorHAnsi" w:hAnsiTheme="minorHAnsi" w:cstheme="minorHAnsi"/>
          <w:color w:val="auto"/>
        </w:rPr>
      </w:pPr>
      <w:r>
        <w:rPr>
          <w:rFonts w:asciiTheme="minorHAnsi" w:hAnsiTheme="minorHAnsi" w:cstheme="minorHAnsi"/>
          <w:color w:val="auto"/>
        </w:rPr>
        <w:t>Store both solution</w:t>
      </w:r>
      <w:r w:rsidR="009A4DCD">
        <w:rPr>
          <w:rFonts w:asciiTheme="minorHAnsi" w:hAnsiTheme="minorHAnsi" w:cstheme="minorHAnsi"/>
          <w:color w:val="auto"/>
        </w:rPr>
        <w:t>s</w:t>
      </w:r>
      <w:r>
        <w:rPr>
          <w:rFonts w:asciiTheme="minorHAnsi" w:hAnsiTheme="minorHAnsi" w:cstheme="minorHAnsi"/>
          <w:color w:val="auto"/>
        </w:rPr>
        <w:t xml:space="preserve"> in a refrigerator for up to six months.</w:t>
      </w:r>
    </w:p>
    <w:p w14:paraId="644E6949" w14:textId="77777777" w:rsidR="00766DBA" w:rsidRDefault="00766DBA" w:rsidP="00B46F8F">
      <w:pPr>
        <w:pStyle w:val="ListParagraph"/>
        <w:spacing w:after="0"/>
        <w:ind w:left="0"/>
        <w:rPr>
          <w:rFonts w:asciiTheme="minorHAnsi" w:hAnsiTheme="minorHAnsi" w:cstheme="minorHAnsi"/>
          <w:color w:val="auto"/>
        </w:rPr>
      </w:pPr>
      <w:bookmarkStart w:id="12" w:name="_Hlk6916514"/>
    </w:p>
    <w:p w14:paraId="39141120" w14:textId="7B209278" w:rsidR="001F4A3A" w:rsidRPr="00DD1766" w:rsidRDefault="001F4A3A" w:rsidP="00B46F8F">
      <w:pPr>
        <w:pStyle w:val="ListParagraph"/>
        <w:numPr>
          <w:ilvl w:val="0"/>
          <w:numId w:val="7"/>
        </w:numPr>
        <w:spacing w:after="0"/>
        <w:rPr>
          <w:rFonts w:asciiTheme="minorHAnsi" w:hAnsiTheme="minorHAnsi" w:cstheme="minorHAnsi"/>
          <w:b/>
          <w:color w:val="auto"/>
          <w:highlight w:val="yellow"/>
        </w:rPr>
      </w:pPr>
      <w:r w:rsidRPr="00DD1766">
        <w:rPr>
          <w:rFonts w:asciiTheme="minorHAnsi" w:hAnsiTheme="minorHAnsi" w:cstheme="minorHAnsi"/>
          <w:b/>
          <w:color w:val="auto"/>
          <w:highlight w:val="yellow"/>
        </w:rPr>
        <w:t>Prepare</w:t>
      </w:r>
      <w:r w:rsidR="00ED2DE1" w:rsidRPr="00DD1766">
        <w:rPr>
          <w:rFonts w:asciiTheme="minorHAnsi" w:hAnsiTheme="minorHAnsi" w:cstheme="minorHAnsi"/>
          <w:b/>
          <w:color w:val="auto"/>
          <w:highlight w:val="yellow"/>
        </w:rPr>
        <w:t xml:space="preserve"> instrument for calibration</w:t>
      </w:r>
      <w:r w:rsidR="00AF1CA3" w:rsidRPr="00DD1766">
        <w:rPr>
          <w:rFonts w:asciiTheme="minorHAnsi" w:hAnsiTheme="minorHAnsi" w:cstheme="minorHAnsi"/>
          <w:b/>
          <w:color w:val="auto"/>
          <w:highlight w:val="yellow"/>
        </w:rPr>
        <w:t>.</w:t>
      </w:r>
    </w:p>
    <w:p w14:paraId="2BA007F8" w14:textId="77777777" w:rsidR="00766DBA" w:rsidRDefault="00766DBA" w:rsidP="00B46F8F">
      <w:pPr>
        <w:pStyle w:val="ListParagraph"/>
        <w:spacing w:after="0"/>
        <w:ind w:left="0"/>
        <w:rPr>
          <w:rFonts w:asciiTheme="minorHAnsi" w:hAnsiTheme="minorHAnsi" w:cstheme="minorHAnsi"/>
          <w:b/>
          <w:color w:val="auto"/>
        </w:rPr>
      </w:pPr>
    </w:p>
    <w:p w14:paraId="2F0A5969" w14:textId="77777777" w:rsidR="00766DBA" w:rsidRDefault="00ED2DE1" w:rsidP="00B46F8F">
      <w:pPr>
        <w:pStyle w:val="ListParagraph"/>
        <w:numPr>
          <w:ilvl w:val="1"/>
          <w:numId w:val="7"/>
        </w:numPr>
        <w:spacing w:after="0"/>
        <w:rPr>
          <w:rFonts w:asciiTheme="minorHAnsi" w:hAnsiTheme="minorHAnsi" w:cstheme="minorHAnsi"/>
          <w:color w:val="auto"/>
        </w:rPr>
      </w:pPr>
      <w:r w:rsidRPr="00857B11">
        <w:rPr>
          <w:rFonts w:asciiTheme="minorHAnsi" w:hAnsiTheme="minorHAnsi" w:cstheme="minorHAnsi"/>
          <w:color w:val="auto"/>
        </w:rPr>
        <w:t>Energize the instrument and allow the rear oven to come to temperature.</w:t>
      </w:r>
    </w:p>
    <w:p w14:paraId="0BB10923" w14:textId="6E3CD6D3" w:rsidR="00315252" w:rsidRPr="00857B11" w:rsidRDefault="00613FA3" w:rsidP="00B46F8F">
      <w:pPr>
        <w:pStyle w:val="ListParagraph"/>
        <w:spacing w:after="0"/>
        <w:ind w:left="0"/>
        <w:rPr>
          <w:rFonts w:asciiTheme="minorHAnsi" w:hAnsiTheme="minorHAnsi" w:cstheme="minorHAnsi"/>
          <w:color w:val="auto"/>
        </w:rPr>
      </w:pPr>
      <w:r>
        <w:rPr>
          <w:rFonts w:asciiTheme="minorHAnsi" w:hAnsiTheme="minorHAnsi" w:cstheme="minorHAnsi"/>
          <w:color w:val="auto"/>
        </w:rPr>
        <w:t xml:space="preserve"> </w:t>
      </w:r>
    </w:p>
    <w:p w14:paraId="0B52ECB8" w14:textId="4212665B" w:rsidR="005C5327" w:rsidRDefault="00ED2DE1" w:rsidP="00B46F8F">
      <w:pPr>
        <w:pStyle w:val="ListParagraph"/>
        <w:numPr>
          <w:ilvl w:val="1"/>
          <w:numId w:val="7"/>
        </w:numPr>
        <w:spacing w:after="0"/>
        <w:rPr>
          <w:rFonts w:asciiTheme="minorHAnsi" w:hAnsiTheme="minorHAnsi" w:cstheme="minorHAnsi"/>
          <w:color w:val="auto"/>
        </w:rPr>
      </w:pPr>
      <w:r w:rsidRPr="00857B11">
        <w:rPr>
          <w:rFonts w:asciiTheme="minorHAnsi" w:hAnsiTheme="minorHAnsi" w:cstheme="minorHAnsi"/>
          <w:color w:val="auto"/>
        </w:rPr>
        <w:t>Run a minimum of five CH</w:t>
      </w:r>
      <w:r w:rsidRPr="00857B11">
        <w:rPr>
          <w:rFonts w:asciiTheme="minorHAnsi" w:hAnsiTheme="minorHAnsi" w:cstheme="minorHAnsi"/>
          <w:color w:val="auto"/>
          <w:vertAlign w:val="subscript"/>
        </w:rPr>
        <w:t>4</w:t>
      </w:r>
      <w:r w:rsidRPr="00857B11">
        <w:rPr>
          <w:rFonts w:asciiTheme="minorHAnsi" w:hAnsiTheme="minorHAnsi" w:cstheme="minorHAnsi"/>
          <w:color w:val="auto"/>
        </w:rPr>
        <w:t xml:space="preserve">-loops to allow </w:t>
      </w:r>
      <w:r w:rsidR="006A7D13" w:rsidRPr="00857B11">
        <w:rPr>
          <w:rFonts w:asciiTheme="minorHAnsi" w:hAnsiTheme="minorHAnsi" w:cstheme="minorHAnsi"/>
          <w:color w:val="auto"/>
        </w:rPr>
        <w:t xml:space="preserve">startup transients </w:t>
      </w:r>
      <w:r w:rsidRPr="00857B11">
        <w:rPr>
          <w:rFonts w:asciiTheme="minorHAnsi" w:hAnsiTheme="minorHAnsi" w:cstheme="minorHAnsi"/>
          <w:color w:val="auto"/>
        </w:rPr>
        <w:t xml:space="preserve">to </w:t>
      </w:r>
      <w:r w:rsidR="006A7D13" w:rsidRPr="00857B11">
        <w:rPr>
          <w:rFonts w:asciiTheme="minorHAnsi" w:hAnsiTheme="minorHAnsi" w:cstheme="minorHAnsi"/>
          <w:color w:val="auto"/>
        </w:rPr>
        <w:t>dissipate</w:t>
      </w:r>
      <w:r w:rsidRPr="00857B11">
        <w:rPr>
          <w:rFonts w:asciiTheme="minorHAnsi" w:hAnsiTheme="minorHAnsi" w:cstheme="minorHAnsi"/>
          <w:color w:val="auto"/>
        </w:rPr>
        <w:t>.</w:t>
      </w:r>
      <w:r w:rsidR="00613FA3">
        <w:rPr>
          <w:rFonts w:asciiTheme="minorHAnsi" w:hAnsiTheme="minorHAnsi" w:cstheme="minorHAnsi"/>
          <w:color w:val="auto"/>
        </w:rPr>
        <w:t xml:space="preserve"> </w:t>
      </w:r>
    </w:p>
    <w:p w14:paraId="56ED8820" w14:textId="77777777" w:rsidR="00766DBA" w:rsidRDefault="00766DBA" w:rsidP="00B46F8F">
      <w:pPr>
        <w:pStyle w:val="ListParagraph"/>
        <w:spacing w:after="0"/>
        <w:ind w:left="0"/>
        <w:rPr>
          <w:rFonts w:asciiTheme="minorHAnsi" w:hAnsiTheme="minorHAnsi" w:cstheme="minorHAnsi"/>
          <w:color w:val="auto"/>
        </w:rPr>
      </w:pPr>
    </w:p>
    <w:p w14:paraId="1F1FBB72" w14:textId="0ED0E65D" w:rsidR="00ED2DE1" w:rsidRDefault="00F5067F" w:rsidP="00B46F8F">
      <w:pPr>
        <w:pStyle w:val="ListParagraph"/>
        <w:numPr>
          <w:ilvl w:val="2"/>
          <w:numId w:val="7"/>
        </w:numPr>
        <w:spacing w:after="0"/>
        <w:rPr>
          <w:rFonts w:asciiTheme="minorHAnsi" w:hAnsiTheme="minorHAnsi" w:cstheme="minorHAnsi"/>
          <w:color w:val="auto"/>
        </w:rPr>
      </w:pPr>
      <w:r>
        <w:rPr>
          <w:rFonts w:asciiTheme="minorHAnsi" w:hAnsiTheme="minorHAnsi" w:cstheme="minorHAnsi"/>
          <w:color w:val="auto"/>
        </w:rPr>
        <w:t xml:space="preserve">In the </w:t>
      </w:r>
      <w:r w:rsidRPr="00766DBA">
        <w:rPr>
          <w:rFonts w:asciiTheme="minorHAnsi" w:hAnsiTheme="minorHAnsi" w:cstheme="minorHAnsi"/>
          <w:b/>
          <w:color w:val="auto"/>
        </w:rPr>
        <w:t>Sample ID #</w:t>
      </w:r>
      <w:r>
        <w:rPr>
          <w:rFonts w:asciiTheme="minorHAnsi" w:hAnsiTheme="minorHAnsi" w:cstheme="minorHAnsi"/>
          <w:color w:val="auto"/>
        </w:rPr>
        <w:t xml:space="preserve"> field of the instrument’s software, </w:t>
      </w:r>
      <w:r w:rsidR="005C5327">
        <w:rPr>
          <w:rFonts w:asciiTheme="minorHAnsi" w:hAnsiTheme="minorHAnsi" w:cstheme="minorHAnsi"/>
          <w:color w:val="auto"/>
        </w:rPr>
        <w:t>type</w:t>
      </w:r>
      <w:r>
        <w:rPr>
          <w:rFonts w:asciiTheme="minorHAnsi" w:hAnsiTheme="minorHAnsi" w:cstheme="minorHAnsi"/>
          <w:color w:val="auto"/>
        </w:rPr>
        <w:t xml:space="preserve"> </w:t>
      </w:r>
      <w:r w:rsidR="005C5327">
        <w:rPr>
          <w:rFonts w:asciiTheme="minorHAnsi" w:hAnsiTheme="minorHAnsi" w:cstheme="minorHAnsi"/>
          <w:color w:val="auto"/>
        </w:rPr>
        <w:t xml:space="preserve">text to indicate startup, such as </w:t>
      </w:r>
      <w:r w:rsidR="005C5327" w:rsidRPr="00766DBA">
        <w:rPr>
          <w:rFonts w:asciiTheme="minorHAnsi" w:hAnsiTheme="minorHAnsi" w:cstheme="minorHAnsi"/>
          <w:b/>
          <w:color w:val="auto"/>
        </w:rPr>
        <w:t>Instrument Warm-Up</w:t>
      </w:r>
      <w:r w:rsidR="005C5327">
        <w:rPr>
          <w:rFonts w:asciiTheme="minorHAnsi" w:hAnsiTheme="minorHAnsi" w:cstheme="minorHAnsi"/>
          <w:color w:val="auto"/>
        </w:rPr>
        <w:t>.</w:t>
      </w:r>
      <w:r w:rsidR="00613FA3">
        <w:rPr>
          <w:rFonts w:asciiTheme="minorHAnsi" w:hAnsiTheme="minorHAnsi" w:cstheme="minorHAnsi"/>
          <w:color w:val="auto"/>
        </w:rPr>
        <w:t xml:space="preserve"> </w:t>
      </w:r>
      <w:r w:rsidR="005C5327">
        <w:rPr>
          <w:rFonts w:asciiTheme="minorHAnsi" w:hAnsiTheme="minorHAnsi" w:cstheme="minorHAnsi"/>
          <w:color w:val="auto"/>
        </w:rPr>
        <w:t xml:space="preserve">In the </w:t>
      </w:r>
      <w:r w:rsidR="005C5327" w:rsidRPr="00766DBA">
        <w:rPr>
          <w:rFonts w:asciiTheme="minorHAnsi" w:hAnsiTheme="minorHAnsi" w:cstheme="minorHAnsi"/>
          <w:b/>
          <w:color w:val="auto"/>
        </w:rPr>
        <w:t>PAR FILE</w:t>
      </w:r>
      <w:r w:rsidR="005C5327">
        <w:rPr>
          <w:rFonts w:asciiTheme="minorHAnsi" w:hAnsiTheme="minorHAnsi" w:cstheme="minorHAnsi"/>
          <w:color w:val="auto"/>
        </w:rPr>
        <w:t xml:space="preserve"> field, click the </w:t>
      </w:r>
      <w:r w:rsidR="005C5327" w:rsidRPr="00766DBA">
        <w:rPr>
          <w:rFonts w:asciiTheme="minorHAnsi" w:hAnsiTheme="minorHAnsi" w:cstheme="minorHAnsi"/>
          <w:b/>
          <w:color w:val="auto"/>
        </w:rPr>
        <w:t>…</w:t>
      </w:r>
      <w:r w:rsidR="005C5327">
        <w:rPr>
          <w:rFonts w:asciiTheme="minorHAnsi" w:hAnsiTheme="minorHAnsi" w:cstheme="minorHAnsi"/>
          <w:color w:val="auto"/>
        </w:rPr>
        <w:t xml:space="preserve"> </w:t>
      </w:r>
      <w:r w:rsidR="0054410D">
        <w:rPr>
          <w:rFonts w:asciiTheme="minorHAnsi" w:hAnsiTheme="minorHAnsi" w:cstheme="minorHAnsi"/>
          <w:color w:val="auto"/>
        </w:rPr>
        <w:t xml:space="preserve">button </w:t>
      </w:r>
      <w:r w:rsidR="005C5327">
        <w:rPr>
          <w:rFonts w:asciiTheme="minorHAnsi" w:hAnsiTheme="minorHAnsi" w:cstheme="minorHAnsi"/>
          <w:color w:val="auto"/>
        </w:rPr>
        <w:t xml:space="preserve">to browse and select the </w:t>
      </w:r>
      <w:proofErr w:type="spellStart"/>
      <w:r w:rsidR="005C5327" w:rsidRPr="00766DBA">
        <w:rPr>
          <w:rFonts w:asciiTheme="minorHAnsi" w:hAnsiTheme="minorHAnsi" w:cstheme="minorHAnsi"/>
          <w:b/>
          <w:color w:val="auto"/>
        </w:rPr>
        <w:t>OCECgo_WarmUp.par</w:t>
      </w:r>
      <w:proofErr w:type="spellEnd"/>
      <w:r w:rsidR="005C5327">
        <w:rPr>
          <w:rFonts w:asciiTheme="minorHAnsi" w:hAnsiTheme="minorHAnsi" w:cstheme="minorHAnsi"/>
          <w:color w:val="auto"/>
        </w:rPr>
        <w:t xml:space="preserve"> protocol.</w:t>
      </w:r>
      <w:r w:rsidR="00613FA3">
        <w:rPr>
          <w:rFonts w:asciiTheme="minorHAnsi" w:hAnsiTheme="minorHAnsi" w:cstheme="minorHAnsi"/>
          <w:color w:val="auto"/>
        </w:rPr>
        <w:t xml:space="preserve"> </w:t>
      </w:r>
      <w:r w:rsidR="005C5327">
        <w:rPr>
          <w:rFonts w:asciiTheme="minorHAnsi" w:hAnsiTheme="minorHAnsi" w:cstheme="minorHAnsi"/>
          <w:color w:val="auto"/>
        </w:rPr>
        <w:t xml:space="preserve">In the </w:t>
      </w:r>
      <w:r w:rsidR="005C5327" w:rsidRPr="00766DBA">
        <w:rPr>
          <w:rFonts w:asciiTheme="minorHAnsi" w:hAnsiTheme="minorHAnsi" w:cstheme="minorHAnsi"/>
          <w:b/>
          <w:color w:val="auto"/>
        </w:rPr>
        <w:t>Output raw data file</w:t>
      </w:r>
      <w:r w:rsidR="005C5327">
        <w:rPr>
          <w:rFonts w:asciiTheme="minorHAnsi" w:hAnsiTheme="minorHAnsi" w:cstheme="minorHAnsi"/>
          <w:color w:val="auto"/>
        </w:rPr>
        <w:t xml:space="preserve"> field, click </w:t>
      </w:r>
      <w:r w:rsidR="0054410D">
        <w:rPr>
          <w:rFonts w:asciiTheme="minorHAnsi" w:hAnsiTheme="minorHAnsi" w:cstheme="minorHAnsi"/>
          <w:color w:val="auto"/>
        </w:rPr>
        <w:t xml:space="preserve">the </w:t>
      </w:r>
      <w:r w:rsidR="005C5327" w:rsidRPr="00766DBA">
        <w:rPr>
          <w:rFonts w:asciiTheme="minorHAnsi" w:hAnsiTheme="minorHAnsi" w:cstheme="minorHAnsi"/>
          <w:b/>
          <w:color w:val="auto"/>
        </w:rPr>
        <w:t>…</w:t>
      </w:r>
      <w:r w:rsidR="005C5327">
        <w:rPr>
          <w:rFonts w:asciiTheme="minorHAnsi" w:hAnsiTheme="minorHAnsi" w:cstheme="minorHAnsi"/>
          <w:color w:val="auto"/>
        </w:rPr>
        <w:t xml:space="preserve"> </w:t>
      </w:r>
      <w:r w:rsidR="0054410D">
        <w:rPr>
          <w:rFonts w:asciiTheme="minorHAnsi" w:hAnsiTheme="minorHAnsi" w:cstheme="minorHAnsi"/>
          <w:color w:val="auto"/>
        </w:rPr>
        <w:t xml:space="preserve">button </w:t>
      </w:r>
      <w:r w:rsidR="005C5327">
        <w:rPr>
          <w:rFonts w:asciiTheme="minorHAnsi" w:hAnsiTheme="minorHAnsi" w:cstheme="minorHAnsi"/>
          <w:color w:val="auto"/>
        </w:rPr>
        <w:t xml:space="preserve">to browse and select or create a suitable .txt file such as </w:t>
      </w:r>
      <w:r w:rsidR="005C5327" w:rsidRPr="00766DBA">
        <w:rPr>
          <w:rFonts w:asciiTheme="minorHAnsi" w:hAnsiTheme="minorHAnsi" w:cstheme="minorHAnsi"/>
          <w:b/>
          <w:color w:val="auto"/>
        </w:rPr>
        <w:t>yyyy-mm-dd_WarmUp.txt</w:t>
      </w:r>
      <w:r w:rsidR="005C5327">
        <w:rPr>
          <w:rFonts w:asciiTheme="minorHAnsi" w:hAnsiTheme="minorHAnsi" w:cstheme="minorHAnsi"/>
          <w:color w:val="auto"/>
        </w:rPr>
        <w:t>.</w:t>
      </w:r>
    </w:p>
    <w:p w14:paraId="324DB6EF" w14:textId="77777777" w:rsidR="00766DBA" w:rsidRDefault="00766DBA" w:rsidP="00B46F8F">
      <w:pPr>
        <w:pStyle w:val="ListParagraph"/>
        <w:spacing w:after="0"/>
        <w:ind w:left="0"/>
        <w:rPr>
          <w:rFonts w:asciiTheme="minorHAnsi" w:hAnsiTheme="minorHAnsi" w:cstheme="minorHAnsi"/>
          <w:color w:val="auto"/>
        </w:rPr>
      </w:pPr>
    </w:p>
    <w:p w14:paraId="3AA4D31D" w14:textId="5B5EDC34" w:rsidR="000E7BBD" w:rsidRDefault="00766DBA" w:rsidP="00B46F8F">
      <w:pPr>
        <w:pStyle w:val="ListParagraph"/>
        <w:spacing w:after="0"/>
        <w:ind w:left="0"/>
        <w:rPr>
          <w:rFonts w:asciiTheme="minorHAnsi" w:hAnsiTheme="minorHAnsi" w:cstheme="minorHAnsi"/>
          <w:color w:val="auto"/>
        </w:rPr>
      </w:pPr>
      <w:r w:rsidRPr="00766DBA">
        <w:rPr>
          <w:rFonts w:asciiTheme="minorHAnsi" w:hAnsiTheme="minorHAnsi" w:cstheme="minorHAnsi"/>
          <w:color w:val="auto"/>
        </w:rPr>
        <w:t>NOTE:</w:t>
      </w:r>
      <w:r w:rsidR="000E7BBD">
        <w:rPr>
          <w:rFonts w:asciiTheme="minorHAnsi" w:hAnsiTheme="minorHAnsi" w:cstheme="minorHAnsi"/>
          <w:color w:val="auto"/>
        </w:rPr>
        <w:t xml:space="preserve"> </w:t>
      </w:r>
      <w:r w:rsidR="0008716D">
        <w:rPr>
          <w:rFonts w:asciiTheme="minorHAnsi" w:hAnsiTheme="minorHAnsi" w:cstheme="minorHAnsi"/>
          <w:color w:val="auto"/>
        </w:rPr>
        <w:t>T</w:t>
      </w:r>
      <w:r w:rsidR="000E7BBD">
        <w:rPr>
          <w:rFonts w:asciiTheme="minorHAnsi" w:hAnsiTheme="minorHAnsi" w:cstheme="minorHAnsi"/>
          <w:color w:val="auto"/>
        </w:rPr>
        <w:t xml:space="preserve">he parameter file </w:t>
      </w:r>
      <w:proofErr w:type="spellStart"/>
      <w:r w:rsidR="000E7BBD" w:rsidRPr="006857D4">
        <w:rPr>
          <w:rFonts w:asciiTheme="minorHAnsi" w:hAnsiTheme="minorHAnsi" w:cstheme="minorHAnsi"/>
          <w:b/>
          <w:color w:val="auto"/>
        </w:rPr>
        <w:t>OCECgo_WarmUp.par</w:t>
      </w:r>
      <w:proofErr w:type="spellEnd"/>
      <w:r w:rsidR="000E7BBD">
        <w:rPr>
          <w:rFonts w:asciiTheme="minorHAnsi" w:hAnsiTheme="minorHAnsi" w:cstheme="minorHAnsi"/>
          <w:color w:val="auto"/>
        </w:rPr>
        <w:t xml:space="preserve"> is available in the on-line software repository for the </w:t>
      </w:r>
      <w:proofErr w:type="spellStart"/>
      <w:r w:rsidR="000E7BBD" w:rsidRPr="00FB22F2">
        <w:rPr>
          <w:rFonts w:asciiTheme="minorHAnsi" w:hAnsiTheme="minorHAnsi" w:cstheme="minorHAnsi"/>
          <w:i/>
          <w:color w:val="auto"/>
        </w:rPr>
        <w:t>OCECgo</w:t>
      </w:r>
      <w:proofErr w:type="spellEnd"/>
      <w:r w:rsidR="000E7BBD">
        <w:rPr>
          <w:rFonts w:asciiTheme="minorHAnsi" w:hAnsiTheme="minorHAnsi" w:cstheme="minorHAnsi"/>
          <w:color w:val="auto"/>
        </w:rPr>
        <w:t xml:space="preserve"> software tool (</w:t>
      </w:r>
      <w:r w:rsidR="000E7BBD">
        <w:rPr>
          <w:rFonts w:asciiTheme="minorHAnsi" w:hAnsiTheme="minorHAnsi" w:cstheme="minorHAnsi"/>
          <w:b/>
          <w:color w:val="auto"/>
        </w:rPr>
        <w:t>Table of Materials</w:t>
      </w:r>
      <w:r w:rsidR="000E7BBD">
        <w:rPr>
          <w:rFonts w:asciiTheme="minorHAnsi" w:hAnsiTheme="minorHAnsi" w:cstheme="minorHAnsi"/>
          <w:color w:val="auto"/>
        </w:rPr>
        <w:t>).</w:t>
      </w:r>
    </w:p>
    <w:p w14:paraId="31F8A914" w14:textId="77777777" w:rsidR="00000C84" w:rsidRPr="000E7BBD" w:rsidRDefault="00000C84" w:rsidP="00B46F8F">
      <w:pPr>
        <w:pStyle w:val="ListParagraph"/>
        <w:spacing w:after="0"/>
        <w:ind w:left="0"/>
        <w:rPr>
          <w:rFonts w:asciiTheme="minorHAnsi" w:hAnsiTheme="minorHAnsi" w:cstheme="minorHAnsi"/>
          <w:color w:val="auto"/>
        </w:rPr>
      </w:pPr>
    </w:p>
    <w:p w14:paraId="21D69F56" w14:textId="1EABE272" w:rsidR="005C5327" w:rsidRDefault="005C5327" w:rsidP="00B46F8F">
      <w:pPr>
        <w:pStyle w:val="ListParagraph"/>
        <w:numPr>
          <w:ilvl w:val="2"/>
          <w:numId w:val="7"/>
        </w:numPr>
        <w:spacing w:after="0"/>
        <w:rPr>
          <w:rFonts w:asciiTheme="minorHAnsi" w:hAnsiTheme="minorHAnsi" w:cstheme="minorHAnsi"/>
          <w:color w:val="auto"/>
        </w:rPr>
      </w:pPr>
      <w:r w:rsidRPr="005C5327">
        <w:rPr>
          <w:rFonts w:asciiTheme="minorHAnsi" w:hAnsiTheme="minorHAnsi" w:cstheme="minorHAnsi"/>
          <w:color w:val="auto"/>
        </w:rPr>
        <w:t xml:space="preserve">Ensure the </w:t>
      </w:r>
      <w:r w:rsidRPr="000A3F38">
        <w:rPr>
          <w:rFonts w:asciiTheme="minorHAnsi" w:hAnsiTheme="minorHAnsi" w:cstheme="minorHAnsi"/>
          <w:b/>
          <w:color w:val="auto"/>
        </w:rPr>
        <w:t>Use Sample File Times</w:t>
      </w:r>
      <w:r w:rsidRPr="005C5327">
        <w:rPr>
          <w:rFonts w:asciiTheme="minorHAnsi" w:hAnsiTheme="minorHAnsi" w:cstheme="minorHAnsi"/>
          <w:color w:val="auto"/>
        </w:rPr>
        <w:t xml:space="preserve"> checkbox is unchecked.</w:t>
      </w:r>
      <w:r w:rsidR="00613FA3">
        <w:rPr>
          <w:rFonts w:asciiTheme="minorHAnsi" w:hAnsiTheme="minorHAnsi" w:cstheme="minorHAnsi"/>
          <w:color w:val="auto"/>
        </w:rPr>
        <w:t xml:space="preserve"> </w:t>
      </w:r>
      <w:r w:rsidRPr="005C5327">
        <w:rPr>
          <w:rFonts w:asciiTheme="minorHAnsi" w:hAnsiTheme="minorHAnsi" w:cstheme="minorHAnsi"/>
          <w:color w:val="auto"/>
        </w:rPr>
        <w:t xml:space="preserve">In the </w:t>
      </w:r>
      <w:r w:rsidRPr="000A3F38">
        <w:rPr>
          <w:rFonts w:asciiTheme="minorHAnsi" w:hAnsiTheme="minorHAnsi" w:cstheme="minorHAnsi"/>
          <w:b/>
          <w:color w:val="auto"/>
        </w:rPr>
        <w:t>Sample Minutes</w:t>
      </w:r>
      <w:r w:rsidRPr="005C5327">
        <w:rPr>
          <w:rFonts w:asciiTheme="minorHAnsi" w:hAnsiTheme="minorHAnsi" w:cstheme="minorHAnsi"/>
          <w:color w:val="auto"/>
        </w:rPr>
        <w:t xml:space="preserve"> </w:t>
      </w:r>
      <w:r w:rsidRPr="00E27FF4">
        <w:rPr>
          <w:rFonts w:asciiTheme="minorHAnsi" w:hAnsiTheme="minorHAnsi" w:cstheme="minorHAnsi"/>
          <w:color w:val="auto"/>
        </w:rPr>
        <w:t>dr</w:t>
      </w:r>
      <w:r w:rsidRPr="00367F6F">
        <w:rPr>
          <w:rFonts w:asciiTheme="minorHAnsi" w:hAnsiTheme="minorHAnsi" w:cstheme="minorHAnsi"/>
          <w:color w:val="auto"/>
        </w:rPr>
        <w:t>op</w:t>
      </w:r>
      <w:r w:rsidRPr="00B47264">
        <w:rPr>
          <w:rFonts w:asciiTheme="minorHAnsi" w:hAnsiTheme="minorHAnsi" w:cstheme="minorHAnsi"/>
          <w:color w:val="auto"/>
        </w:rPr>
        <w:t>dow</w:t>
      </w:r>
      <w:r w:rsidRPr="005C5327">
        <w:rPr>
          <w:rFonts w:asciiTheme="minorHAnsi" w:hAnsiTheme="minorHAnsi" w:cstheme="minorHAnsi"/>
          <w:color w:val="auto"/>
        </w:rPr>
        <w:t xml:space="preserve">n menu, select </w:t>
      </w:r>
      <w:r w:rsidRPr="000A3F38">
        <w:rPr>
          <w:rFonts w:asciiTheme="minorHAnsi" w:hAnsiTheme="minorHAnsi" w:cstheme="minorHAnsi"/>
          <w:b/>
          <w:color w:val="auto"/>
        </w:rPr>
        <w:t>0</w:t>
      </w:r>
      <w:r w:rsidRPr="005C5327">
        <w:rPr>
          <w:rFonts w:asciiTheme="minorHAnsi" w:hAnsiTheme="minorHAnsi" w:cstheme="minorHAnsi"/>
          <w:color w:val="auto"/>
        </w:rPr>
        <w:t>.</w:t>
      </w:r>
      <w:r w:rsidR="00613FA3">
        <w:rPr>
          <w:rFonts w:asciiTheme="minorHAnsi" w:hAnsiTheme="minorHAnsi" w:cstheme="minorHAnsi"/>
          <w:color w:val="auto"/>
        </w:rPr>
        <w:t xml:space="preserve"> </w:t>
      </w:r>
      <w:r w:rsidRPr="005C5327">
        <w:rPr>
          <w:rFonts w:asciiTheme="minorHAnsi" w:hAnsiTheme="minorHAnsi" w:cstheme="minorHAnsi"/>
          <w:color w:val="auto"/>
        </w:rPr>
        <w:t xml:space="preserve">Ensure the </w:t>
      </w:r>
      <w:r w:rsidRPr="000A3F38">
        <w:rPr>
          <w:rFonts w:asciiTheme="minorHAnsi" w:hAnsiTheme="minorHAnsi" w:cstheme="minorHAnsi"/>
          <w:b/>
          <w:color w:val="auto"/>
        </w:rPr>
        <w:t>Cycle</w:t>
      </w:r>
      <w:r w:rsidRPr="005C5327">
        <w:rPr>
          <w:rFonts w:asciiTheme="minorHAnsi" w:hAnsiTheme="minorHAnsi" w:cstheme="minorHAnsi"/>
          <w:color w:val="auto"/>
        </w:rPr>
        <w:t xml:space="preserve"> checkbox is checked.</w:t>
      </w:r>
      <w:r w:rsidR="00613FA3">
        <w:rPr>
          <w:rFonts w:asciiTheme="minorHAnsi" w:hAnsiTheme="minorHAnsi" w:cstheme="minorHAnsi"/>
          <w:color w:val="auto"/>
        </w:rPr>
        <w:t xml:space="preserve"> </w:t>
      </w:r>
      <w:r w:rsidRPr="005C5327">
        <w:rPr>
          <w:rFonts w:asciiTheme="minorHAnsi" w:hAnsiTheme="minorHAnsi" w:cstheme="minorHAnsi"/>
          <w:color w:val="auto"/>
        </w:rPr>
        <w:t xml:space="preserve">Click the </w:t>
      </w:r>
      <w:r w:rsidRPr="000A3F38">
        <w:rPr>
          <w:rFonts w:asciiTheme="minorHAnsi" w:hAnsiTheme="minorHAnsi" w:cstheme="minorHAnsi"/>
          <w:b/>
          <w:color w:val="auto"/>
        </w:rPr>
        <w:t>Start Analysis</w:t>
      </w:r>
      <w:r w:rsidRPr="005C5327">
        <w:rPr>
          <w:rFonts w:asciiTheme="minorHAnsi" w:hAnsiTheme="minorHAnsi" w:cstheme="minorHAnsi"/>
          <w:color w:val="auto"/>
        </w:rPr>
        <w:t xml:space="preserve"> button.</w:t>
      </w:r>
      <w:r w:rsidR="00613FA3">
        <w:rPr>
          <w:rFonts w:asciiTheme="minorHAnsi" w:hAnsiTheme="minorHAnsi" w:cstheme="minorHAnsi"/>
          <w:color w:val="auto"/>
        </w:rPr>
        <w:t xml:space="preserve"> </w:t>
      </w:r>
      <w:r w:rsidRPr="005C5327">
        <w:rPr>
          <w:rFonts w:asciiTheme="minorHAnsi" w:hAnsiTheme="minorHAnsi" w:cstheme="minorHAnsi"/>
          <w:color w:val="auto"/>
        </w:rPr>
        <w:t>Allow the instrument to operate for ~20 min.</w:t>
      </w:r>
      <w:r w:rsidR="00613FA3">
        <w:rPr>
          <w:rFonts w:asciiTheme="minorHAnsi" w:hAnsiTheme="minorHAnsi" w:cstheme="minorHAnsi"/>
          <w:color w:val="auto"/>
        </w:rPr>
        <w:t xml:space="preserve"> </w:t>
      </w:r>
    </w:p>
    <w:p w14:paraId="7A94C40A" w14:textId="77777777" w:rsidR="000A3F38" w:rsidRDefault="000A3F38" w:rsidP="00B46F8F">
      <w:pPr>
        <w:pStyle w:val="ListParagraph"/>
        <w:spacing w:after="0"/>
        <w:ind w:left="0"/>
        <w:rPr>
          <w:rFonts w:asciiTheme="minorHAnsi" w:hAnsiTheme="minorHAnsi" w:cstheme="minorHAnsi"/>
          <w:color w:val="auto"/>
        </w:rPr>
      </w:pPr>
    </w:p>
    <w:p w14:paraId="7C77CFCE" w14:textId="2F39C2B0" w:rsidR="00D04858" w:rsidRDefault="000A3F38" w:rsidP="00B46F8F">
      <w:pPr>
        <w:pStyle w:val="ListParagraph"/>
        <w:spacing w:after="0"/>
        <w:ind w:left="0"/>
        <w:rPr>
          <w:rFonts w:asciiTheme="minorHAnsi" w:hAnsiTheme="minorHAnsi" w:cstheme="minorHAnsi"/>
          <w:color w:val="auto"/>
        </w:rPr>
      </w:pPr>
      <w:r>
        <w:rPr>
          <w:rFonts w:asciiTheme="minorHAnsi" w:hAnsiTheme="minorHAnsi" w:cstheme="minorHAnsi"/>
          <w:color w:val="auto"/>
        </w:rPr>
        <w:t>NOTE</w:t>
      </w:r>
      <w:r w:rsidR="00D04858" w:rsidRPr="00D04858">
        <w:rPr>
          <w:rFonts w:asciiTheme="minorHAnsi" w:hAnsiTheme="minorHAnsi" w:cstheme="minorHAnsi"/>
          <w:color w:val="auto"/>
        </w:rPr>
        <w:t xml:space="preserve">: </w:t>
      </w:r>
      <w:r>
        <w:rPr>
          <w:rFonts w:asciiTheme="minorHAnsi" w:hAnsiTheme="minorHAnsi" w:cstheme="minorHAnsi"/>
          <w:color w:val="auto"/>
        </w:rPr>
        <w:t>I</w:t>
      </w:r>
      <w:r w:rsidR="00D04858" w:rsidRPr="00D04858">
        <w:rPr>
          <w:rFonts w:asciiTheme="minorHAnsi" w:hAnsiTheme="minorHAnsi" w:cstheme="minorHAnsi"/>
          <w:color w:val="auto"/>
        </w:rPr>
        <w:t xml:space="preserve">nteraction with the </w:t>
      </w:r>
      <w:r w:rsidR="00D04858" w:rsidRPr="000A3F38">
        <w:rPr>
          <w:rFonts w:asciiTheme="minorHAnsi" w:hAnsiTheme="minorHAnsi" w:cstheme="minorHAnsi"/>
          <w:b/>
          <w:color w:val="auto"/>
        </w:rPr>
        <w:t>Sample Minutes</w:t>
      </w:r>
      <w:r w:rsidR="00D04858" w:rsidRPr="00D04858">
        <w:rPr>
          <w:rFonts w:asciiTheme="minorHAnsi" w:hAnsiTheme="minorHAnsi" w:cstheme="minorHAnsi"/>
          <w:color w:val="auto"/>
        </w:rPr>
        <w:t xml:space="preserve"> dropdown menu must be by mouse.</w:t>
      </w:r>
      <w:r w:rsidR="00613FA3">
        <w:rPr>
          <w:rFonts w:asciiTheme="minorHAnsi" w:hAnsiTheme="minorHAnsi" w:cstheme="minorHAnsi"/>
          <w:color w:val="auto"/>
        </w:rPr>
        <w:t xml:space="preserve"> </w:t>
      </w:r>
      <w:r w:rsidR="00D04858" w:rsidRPr="00D04858">
        <w:rPr>
          <w:rFonts w:asciiTheme="minorHAnsi" w:hAnsiTheme="minorHAnsi" w:cstheme="minorHAnsi"/>
          <w:color w:val="auto"/>
        </w:rPr>
        <w:t>The instrument will not recognize manual text input.</w:t>
      </w:r>
    </w:p>
    <w:p w14:paraId="2066976C" w14:textId="77777777" w:rsidR="000A3F38" w:rsidRDefault="000A3F38" w:rsidP="00B46F8F">
      <w:pPr>
        <w:pStyle w:val="ListParagraph"/>
        <w:spacing w:after="0"/>
        <w:ind w:left="0"/>
        <w:rPr>
          <w:rFonts w:asciiTheme="minorHAnsi" w:hAnsiTheme="minorHAnsi" w:cstheme="minorHAnsi"/>
          <w:color w:val="auto"/>
        </w:rPr>
      </w:pPr>
    </w:p>
    <w:p w14:paraId="2D46F36C" w14:textId="7FF0812D" w:rsidR="005C5327" w:rsidRDefault="005C5327" w:rsidP="00B46F8F">
      <w:pPr>
        <w:pStyle w:val="ListParagraph"/>
        <w:numPr>
          <w:ilvl w:val="2"/>
          <w:numId w:val="7"/>
        </w:numPr>
        <w:spacing w:after="0"/>
        <w:rPr>
          <w:rFonts w:asciiTheme="minorHAnsi" w:hAnsiTheme="minorHAnsi" w:cstheme="minorHAnsi"/>
          <w:color w:val="auto"/>
        </w:rPr>
      </w:pPr>
      <w:r w:rsidRPr="005C5327">
        <w:rPr>
          <w:rFonts w:asciiTheme="minorHAnsi" w:hAnsiTheme="minorHAnsi" w:cstheme="minorHAnsi"/>
          <w:color w:val="auto"/>
        </w:rPr>
        <w:t>Uncheck</w:t>
      </w:r>
      <w:r>
        <w:rPr>
          <w:rFonts w:asciiTheme="minorHAnsi" w:hAnsiTheme="minorHAnsi" w:cstheme="minorHAnsi"/>
          <w:color w:val="auto"/>
        </w:rPr>
        <w:t xml:space="preserve"> the </w:t>
      </w:r>
      <w:r w:rsidRPr="000A3F38">
        <w:rPr>
          <w:rFonts w:asciiTheme="minorHAnsi" w:hAnsiTheme="minorHAnsi" w:cstheme="minorHAnsi"/>
          <w:b/>
          <w:color w:val="auto"/>
        </w:rPr>
        <w:t>Cycle</w:t>
      </w:r>
      <w:r>
        <w:rPr>
          <w:rFonts w:asciiTheme="minorHAnsi" w:hAnsiTheme="minorHAnsi" w:cstheme="minorHAnsi"/>
          <w:color w:val="auto"/>
        </w:rPr>
        <w:t xml:space="preserve"> checkbox and allow the current analysis to finish.</w:t>
      </w:r>
    </w:p>
    <w:p w14:paraId="29FE8847" w14:textId="77777777" w:rsidR="000A3F38" w:rsidRPr="005C5327" w:rsidRDefault="000A3F38" w:rsidP="00B46F8F">
      <w:pPr>
        <w:pStyle w:val="ListParagraph"/>
        <w:spacing w:after="0"/>
        <w:ind w:left="0"/>
        <w:rPr>
          <w:rFonts w:asciiTheme="minorHAnsi" w:hAnsiTheme="minorHAnsi" w:cstheme="minorHAnsi"/>
          <w:color w:val="auto"/>
        </w:rPr>
      </w:pPr>
    </w:p>
    <w:p w14:paraId="11E055C3" w14:textId="77777777" w:rsidR="007C4F29" w:rsidRDefault="00ED2DE1" w:rsidP="00B46F8F">
      <w:pPr>
        <w:pStyle w:val="ListParagraph"/>
        <w:numPr>
          <w:ilvl w:val="1"/>
          <w:numId w:val="7"/>
        </w:numPr>
        <w:spacing w:after="0"/>
        <w:rPr>
          <w:rFonts w:asciiTheme="minorHAnsi" w:hAnsiTheme="minorHAnsi" w:cstheme="minorHAnsi"/>
          <w:color w:val="auto"/>
          <w:highlight w:val="yellow"/>
        </w:rPr>
      </w:pPr>
      <w:r w:rsidRPr="00A53A28">
        <w:rPr>
          <w:rFonts w:asciiTheme="minorHAnsi" w:hAnsiTheme="minorHAnsi" w:cstheme="minorHAnsi"/>
          <w:color w:val="auto"/>
          <w:highlight w:val="yellow"/>
        </w:rPr>
        <w:t>Replace quartz filters (</w:t>
      </w:r>
      <w:r w:rsidRPr="00A53A28">
        <w:rPr>
          <w:rFonts w:asciiTheme="minorHAnsi" w:hAnsiTheme="minorHAnsi" w:cstheme="minorHAnsi"/>
          <w:b/>
          <w:color w:val="auto"/>
          <w:highlight w:val="yellow"/>
        </w:rPr>
        <w:t>optional</w:t>
      </w:r>
      <w:r w:rsidRPr="00A53A28">
        <w:rPr>
          <w:rFonts w:asciiTheme="minorHAnsi" w:hAnsiTheme="minorHAnsi" w:cstheme="minorHAnsi"/>
          <w:color w:val="auto"/>
          <w:highlight w:val="yellow"/>
        </w:rPr>
        <w:t>).</w:t>
      </w:r>
    </w:p>
    <w:p w14:paraId="274CA199" w14:textId="77777777" w:rsidR="007C4F29" w:rsidRDefault="007C4F29" w:rsidP="00B46F8F">
      <w:pPr>
        <w:pStyle w:val="ListParagraph"/>
        <w:spacing w:after="0"/>
        <w:ind w:left="0"/>
        <w:rPr>
          <w:rFonts w:asciiTheme="minorHAnsi" w:hAnsiTheme="minorHAnsi" w:cstheme="minorHAnsi"/>
          <w:color w:val="auto"/>
          <w:highlight w:val="yellow"/>
        </w:rPr>
      </w:pPr>
    </w:p>
    <w:p w14:paraId="4A85A66F" w14:textId="24B50E76" w:rsidR="00ED2DE1" w:rsidRPr="00DD1766" w:rsidRDefault="007C4F29" w:rsidP="00B46F8F">
      <w:pPr>
        <w:pStyle w:val="ListParagraph"/>
        <w:spacing w:after="0"/>
        <w:ind w:left="0"/>
        <w:rPr>
          <w:rFonts w:asciiTheme="minorHAnsi" w:hAnsiTheme="minorHAnsi" w:cstheme="minorHAnsi"/>
          <w:color w:val="auto"/>
        </w:rPr>
      </w:pPr>
      <w:r w:rsidRPr="00DD1766">
        <w:rPr>
          <w:rFonts w:asciiTheme="minorHAnsi" w:hAnsiTheme="minorHAnsi" w:cstheme="minorHAnsi"/>
          <w:color w:val="auto"/>
        </w:rPr>
        <w:lastRenderedPageBreak/>
        <w:t xml:space="preserve">NOTE: </w:t>
      </w:r>
      <w:r w:rsidR="009A4DCD" w:rsidRPr="00DD1766">
        <w:rPr>
          <w:rFonts w:asciiTheme="minorHAnsi" w:hAnsiTheme="minorHAnsi" w:cstheme="minorHAnsi"/>
          <w:color w:val="auto"/>
        </w:rPr>
        <w:t>It is recommended by the manufacturer</w:t>
      </w:r>
      <w:r w:rsidR="00AF3E8C" w:rsidRPr="00DD1766">
        <w:rPr>
          <w:rFonts w:asciiTheme="minorHAnsi" w:hAnsiTheme="minorHAnsi" w:cstheme="minorHAnsi"/>
          <w:color w:val="auto"/>
        </w:rPr>
        <w:t xml:space="preserve"> of the instrument</w:t>
      </w:r>
      <w:r w:rsidR="008B58C0" w:rsidRPr="00DD1766">
        <w:rPr>
          <w:rFonts w:asciiTheme="minorHAnsi" w:hAnsiTheme="minorHAnsi" w:cstheme="minorHAnsi"/>
          <w:color w:val="auto"/>
        </w:rPr>
        <w:fldChar w:fldCharType="begin" w:fldLock="1"/>
      </w:r>
      <w:r w:rsidR="008D0E1B" w:rsidRPr="00DD1766">
        <w:rPr>
          <w:rFonts w:asciiTheme="minorHAnsi" w:hAnsiTheme="minorHAnsi" w:cstheme="minorHAnsi"/>
          <w:color w:val="auto"/>
        </w:rPr>
        <w:instrText>ADDIN CSL_CITATION {"citationItems":[{"id":"ITEM-1","itemData":{"author":[{"dropping-particle":"","family":"Sunset Laboratory Inc.","given":"","non-dropping-particle":"","parse-names":false,"suffix":""}],"id":"ITEM-1","issued":{"date-parts":[["0"]]},"publisher-place":"Hillsborough, NC","title":"Organic Carbon and Elemental Carbon Field Instrument: Model 4 User's Manual","type":"report"},"uris":["http://www.mendeley.com/documents/?uuid=94193569-4b02-407f-b5c5-39928057ac43"]}],"mendeley":{"formattedCitation":"&lt;sup&gt;18&lt;/sup&gt;","plainTextFormattedCitation":"18","previouslyFormattedCitation":"&lt;sup&gt;18&lt;/sup&gt;"},"properties":{"noteIndex":0},"schema":"https://github.com/citation-style-language/schema/raw/master/csl-citation.json"}</w:instrText>
      </w:r>
      <w:r w:rsidR="008B58C0" w:rsidRPr="00DD1766">
        <w:rPr>
          <w:rFonts w:asciiTheme="minorHAnsi" w:hAnsiTheme="minorHAnsi" w:cstheme="minorHAnsi"/>
          <w:color w:val="auto"/>
        </w:rPr>
        <w:fldChar w:fldCharType="separate"/>
      </w:r>
      <w:r w:rsidR="008B58C0" w:rsidRPr="00DD1766">
        <w:rPr>
          <w:rFonts w:asciiTheme="minorHAnsi" w:hAnsiTheme="minorHAnsi" w:cstheme="minorHAnsi"/>
          <w:noProof/>
          <w:color w:val="auto"/>
          <w:vertAlign w:val="superscript"/>
        </w:rPr>
        <w:t>18</w:t>
      </w:r>
      <w:r w:rsidR="008B58C0" w:rsidRPr="00DD1766">
        <w:rPr>
          <w:rFonts w:asciiTheme="minorHAnsi" w:hAnsiTheme="minorHAnsi" w:cstheme="minorHAnsi"/>
          <w:color w:val="auto"/>
        </w:rPr>
        <w:fldChar w:fldCharType="end"/>
      </w:r>
      <w:r w:rsidR="009A4DCD" w:rsidRPr="00DD1766">
        <w:rPr>
          <w:rFonts w:asciiTheme="minorHAnsi" w:hAnsiTheme="minorHAnsi" w:cstheme="minorHAnsi"/>
          <w:color w:val="auto"/>
        </w:rPr>
        <w:t xml:space="preserve"> that filters are replaced weekly</w:t>
      </w:r>
      <w:r w:rsidR="00E1775A" w:rsidRPr="00DD1766">
        <w:rPr>
          <w:rFonts w:asciiTheme="minorHAnsi" w:hAnsiTheme="minorHAnsi" w:cstheme="minorHAnsi"/>
          <w:color w:val="auto"/>
        </w:rPr>
        <w:t xml:space="preserve"> (assuming consistent use of the instrument)</w:t>
      </w:r>
      <w:r w:rsidR="009A4DCD" w:rsidRPr="00DD1766">
        <w:rPr>
          <w:rFonts w:asciiTheme="minorHAnsi" w:hAnsiTheme="minorHAnsi" w:cstheme="minorHAnsi"/>
          <w:color w:val="auto"/>
        </w:rPr>
        <w:t>.</w:t>
      </w:r>
    </w:p>
    <w:p w14:paraId="50F89929" w14:textId="77777777" w:rsidR="00A2211C" w:rsidRPr="00A53A28" w:rsidRDefault="00A2211C" w:rsidP="00B46F8F">
      <w:pPr>
        <w:pStyle w:val="ListParagraph"/>
        <w:spacing w:after="0"/>
        <w:ind w:left="0"/>
        <w:rPr>
          <w:rFonts w:asciiTheme="minorHAnsi" w:hAnsiTheme="minorHAnsi" w:cstheme="minorHAnsi"/>
          <w:color w:val="auto"/>
          <w:highlight w:val="yellow"/>
        </w:rPr>
      </w:pPr>
    </w:p>
    <w:p w14:paraId="22A5162F" w14:textId="6BF0AB4F" w:rsidR="006A7C1A" w:rsidRDefault="006A7C1A" w:rsidP="00B46F8F">
      <w:pPr>
        <w:pStyle w:val="ListParagraph"/>
        <w:numPr>
          <w:ilvl w:val="2"/>
          <w:numId w:val="7"/>
        </w:numPr>
        <w:spacing w:after="0"/>
        <w:rPr>
          <w:rFonts w:asciiTheme="minorHAnsi" w:hAnsiTheme="minorHAnsi" w:cstheme="minorHAnsi"/>
          <w:color w:val="auto"/>
          <w:highlight w:val="yellow"/>
        </w:rPr>
      </w:pPr>
      <w:bookmarkStart w:id="13" w:name="_Ref5186621"/>
      <w:bookmarkStart w:id="14" w:name="_Ref531286294"/>
      <w:r w:rsidRPr="00A53A28">
        <w:rPr>
          <w:rFonts w:asciiTheme="minorHAnsi" w:hAnsiTheme="minorHAnsi" w:cstheme="minorHAnsi"/>
          <w:color w:val="auto"/>
          <w:highlight w:val="yellow"/>
        </w:rPr>
        <w:t>Remove the quartz (tube) insert.</w:t>
      </w:r>
      <w:bookmarkEnd w:id="13"/>
    </w:p>
    <w:p w14:paraId="0AE8DE4D" w14:textId="77777777" w:rsidR="00F4507C" w:rsidRPr="00A53A28" w:rsidRDefault="00F4507C" w:rsidP="00B46F8F">
      <w:pPr>
        <w:pStyle w:val="ListParagraph"/>
        <w:spacing w:after="0"/>
        <w:ind w:left="0"/>
        <w:rPr>
          <w:rFonts w:asciiTheme="minorHAnsi" w:hAnsiTheme="minorHAnsi" w:cstheme="minorHAnsi"/>
          <w:color w:val="auto"/>
          <w:highlight w:val="yellow"/>
        </w:rPr>
      </w:pPr>
    </w:p>
    <w:p w14:paraId="020F676D" w14:textId="2D13966E" w:rsidR="003B7E26" w:rsidRPr="00404CFD" w:rsidRDefault="00ED2DE1" w:rsidP="00B46F8F">
      <w:pPr>
        <w:pStyle w:val="ListParagraph"/>
        <w:numPr>
          <w:ilvl w:val="3"/>
          <w:numId w:val="7"/>
        </w:numPr>
        <w:spacing w:after="0"/>
        <w:rPr>
          <w:rFonts w:asciiTheme="minorHAnsi" w:hAnsiTheme="minorHAnsi" w:cstheme="minorHAnsi"/>
          <w:color w:val="auto"/>
          <w:highlight w:val="yellow"/>
        </w:rPr>
      </w:pPr>
      <w:r w:rsidRPr="00404CFD">
        <w:rPr>
          <w:rFonts w:asciiTheme="minorHAnsi" w:hAnsiTheme="minorHAnsi" w:cstheme="minorHAnsi"/>
          <w:color w:val="auto"/>
          <w:highlight w:val="yellow"/>
        </w:rPr>
        <w:t>Open the access panel and remove the laser shroud (de-energizing the laser)</w:t>
      </w:r>
      <w:bookmarkEnd w:id="14"/>
      <w:r w:rsidR="00AF1CA3" w:rsidRPr="00404CFD">
        <w:rPr>
          <w:rFonts w:asciiTheme="minorHAnsi" w:hAnsiTheme="minorHAnsi" w:cstheme="minorHAnsi"/>
          <w:color w:val="auto"/>
          <w:highlight w:val="yellow"/>
        </w:rPr>
        <w:t>.</w:t>
      </w:r>
      <w:r w:rsidR="00404CFD">
        <w:rPr>
          <w:rFonts w:asciiTheme="minorHAnsi" w:hAnsiTheme="minorHAnsi" w:cstheme="minorHAnsi"/>
          <w:color w:val="auto"/>
          <w:highlight w:val="yellow"/>
        </w:rPr>
        <w:t xml:space="preserve"> </w:t>
      </w:r>
      <w:r w:rsidRPr="00404CFD">
        <w:rPr>
          <w:rFonts w:asciiTheme="minorHAnsi" w:hAnsiTheme="minorHAnsi" w:cstheme="minorHAnsi"/>
          <w:color w:val="auto"/>
          <w:highlight w:val="yellow"/>
        </w:rPr>
        <w:t>Remove the photodetector (no tools required)</w:t>
      </w:r>
      <w:r w:rsidR="00564158" w:rsidRPr="00404CFD">
        <w:rPr>
          <w:rFonts w:asciiTheme="minorHAnsi" w:hAnsiTheme="minorHAnsi" w:cstheme="minorHAnsi"/>
          <w:color w:val="auto"/>
          <w:highlight w:val="yellow"/>
        </w:rPr>
        <w:t xml:space="preserve"> by l</w:t>
      </w:r>
      <w:r w:rsidR="003B7E26" w:rsidRPr="00404CFD">
        <w:rPr>
          <w:rFonts w:asciiTheme="minorHAnsi" w:hAnsiTheme="minorHAnsi" w:cstheme="minorHAnsi"/>
          <w:color w:val="auto"/>
          <w:highlight w:val="yellow"/>
        </w:rPr>
        <w:t>oosen</w:t>
      </w:r>
      <w:r w:rsidR="00564158" w:rsidRPr="00404CFD">
        <w:rPr>
          <w:rFonts w:asciiTheme="minorHAnsi" w:hAnsiTheme="minorHAnsi" w:cstheme="minorHAnsi"/>
          <w:color w:val="auto"/>
          <w:highlight w:val="yellow"/>
        </w:rPr>
        <w:t>ing</w:t>
      </w:r>
      <w:r w:rsidR="003B7E26" w:rsidRPr="00404CFD">
        <w:rPr>
          <w:rFonts w:asciiTheme="minorHAnsi" w:hAnsiTheme="minorHAnsi" w:cstheme="minorHAnsi"/>
          <w:color w:val="auto"/>
          <w:highlight w:val="yellow"/>
        </w:rPr>
        <w:t xml:space="preserve"> the white </w:t>
      </w:r>
      <w:r w:rsidR="00DD1766" w:rsidRPr="00404CFD">
        <w:rPr>
          <w:rFonts w:asciiTheme="minorHAnsi" w:hAnsiTheme="minorHAnsi" w:cstheme="minorHAnsi"/>
          <w:color w:val="auto"/>
          <w:highlight w:val="yellow"/>
        </w:rPr>
        <w:t>polytetrafluoroethylene (PTFE)</w:t>
      </w:r>
      <w:r w:rsidR="003B7E26" w:rsidRPr="00404CFD">
        <w:rPr>
          <w:rFonts w:asciiTheme="minorHAnsi" w:hAnsiTheme="minorHAnsi" w:cstheme="minorHAnsi"/>
          <w:color w:val="auto"/>
          <w:highlight w:val="yellow"/>
        </w:rPr>
        <w:t xml:space="preserve"> nut behind the photodetector</w:t>
      </w:r>
      <w:r w:rsidR="00564158" w:rsidRPr="00404CFD">
        <w:rPr>
          <w:rFonts w:asciiTheme="minorHAnsi" w:hAnsiTheme="minorHAnsi" w:cstheme="minorHAnsi"/>
          <w:color w:val="auto"/>
          <w:highlight w:val="yellow"/>
        </w:rPr>
        <w:t>, d</w:t>
      </w:r>
      <w:r w:rsidR="006B0BC0" w:rsidRPr="00404CFD">
        <w:rPr>
          <w:rFonts w:asciiTheme="minorHAnsi" w:hAnsiTheme="minorHAnsi" w:cstheme="minorHAnsi"/>
          <w:color w:val="auto"/>
          <w:highlight w:val="yellow"/>
        </w:rPr>
        <w:t>isconnect</w:t>
      </w:r>
      <w:r w:rsidR="00564158" w:rsidRPr="00404CFD">
        <w:rPr>
          <w:rFonts w:asciiTheme="minorHAnsi" w:hAnsiTheme="minorHAnsi" w:cstheme="minorHAnsi"/>
          <w:color w:val="auto"/>
          <w:highlight w:val="yellow"/>
        </w:rPr>
        <w:t>ing</w:t>
      </w:r>
      <w:r w:rsidR="006B0BC0" w:rsidRPr="00404CFD">
        <w:rPr>
          <w:rFonts w:asciiTheme="minorHAnsi" w:hAnsiTheme="minorHAnsi" w:cstheme="minorHAnsi"/>
          <w:color w:val="auto"/>
          <w:highlight w:val="yellow"/>
        </w:rPr>
        <w:t xml:space="preserve"> the metal </w:t>
      </w:r>
      <w:r w:rsidR="00584FC9" w:rsidRPr="00404CFD">
        <w:rPr>
          <w:rFonts w:asciiTheme="minorHAnsi" w:hAnsiTheme="minorHAnsi" w:cstheme="minorHAnsi"/>
          <w:color w:val="auto"/>
          <w:highlight w:val="yellow"/>
        </w:rPr>
        <w:t xml:space="preserve">tube </w:t>
      </w:r>
      <w:r w:rsidR="006B0BC0" w:rsidRPr="00404CFD">
        <w:rPr>
          <w:rFonts w:asciiTheme="minorHAnsi" w:hAnsiTheme="minorHAnsi" w:cstheme="minorHAnsi"/>
          <w:color w:val="auto"/>
          <w:highlight w:val="yellow"/>
        </w:rPr>
        <w:t>fitting on the left side of the photodetector</w:t>
      </w:r>
      <w:r w:rsidR="00564158" w:rsidRPr="00404CFD">
        <w:rPr>
          <w:rFonts w:asciiTheme="minorHAnsi" w:hAnsiTheme="minorHAnsi" w:cstheme="minorHAnsi"/>
          <w:color w:val="auto"/>
          <w:highlight w:val="yellow"/>
        </w:rPr>
        <w:t xml:space="preserve">, and </w:t>
      </w:r>
      <w:bookmarkStart w:id="15" w:name="_Ref5185207"/>
      <w:r w:rsidR="00564158" w:rsidRPr="00404CFD">
        <w:rPr>
          <w:rFonts w:asciiTheme="minorHAnsi" w:hAnsiTheme="minorHAnsi" w:cstheme="minorHAnsi"/>
          <w:color w:val="auto"/>
          <w:highlight w:val="yellow"/>
        </w:rPr>
        <w:t>s</w:t>
      </w:r>
      <w:r w:rsidR="003B7E26" w:rsidRPr="00404CFD">
        <w:rPr>
          <w:rFonts w:asciiTheme="minorHAnsi" w:hAnsiTheme="minorHAnsi" w:cstheme="minorHAnsi"/>
          <w:color w:val="auto"/>
          <w:highlight w:val="yellow"/>
        </w:rPr>
        <w:t>lid</w:t>
      </w:r>
      <w:r w:rsidR="0054410D" w:rsidRPr="00404CFD">
        <w:rPr>
          <w:rFonts w:asciiTheme="minorHAnsi" w:hAnsiTheme="minorHAnsi" w:cstheme="minorHAnsi"/>
          <w:color w:val="auto"/>
          <w:highlight w:val="yellow"/>
        </w:rPr>
        <w:t>ing</w:t>
      </w:r>
      <w:r w:rsidR="003B7E26" w:rsidRPr="00404CFD">
        <w:rPr>
          <w:rFonts w:asciiTheme="minorHAnsi" w:hAnsiTheme="minorHAnsi" w:cstheme="minorHAnsi"/>
          <w:color w:val="auto"/>
          <w:highlight w:val="yellow"/>
        </w:rPr>
        <w:t xml:space="preserve"> the photodetector housing off the quartz insert</w:t>
      </w:r>
      <w:r w:rsidR="0054410D" w:rsidRPr="00404CFD">
        <w:rPr>
          <w:rFonts w:asciiTheme="minorHAnsi" w:hAnsiTheme="minorHAnsi" w:cstheme="minorHAnsi"/>
          <w:color w:val="auto"/>
          <w:highlight w:val="yellow"/>
        </w:rPr>
        <w:t>.</w:t>
      </w:r>
      <w:r w:rsidR="00613FA3" w:rsidRPr="00404CFD">
        <w:rPr>
          <w:rFonts w:asciiTheme="minorHAnsi" w:hAnsiTheme="minorHAnsi" w:cstheme="minorHAnsi"/>
          <w:color w:val="auto"/>
          <w:highlight w:val="yellow"/>
        </w:rPr>
        <w:t xml:space="preserve"> </w:t>
      </w:r>
      <w:r w:rsidR="0054410D" w:rsidRPr="00404CFD">
        <w:rPr>
          <w:rFonts w:asciiTheme="minorHAnsi" w:hAnsiTheme="minorHAnsi" w:cstheme="minorHAnsi"/>
          <w:color w:val="auto"/>
          <w:highlight w:val="yellow"/>
        </w:rPr>
        <w:t>Place the photodetector</w:t>
      </w:r>
      <w:r w:rsidR="003B7E26" w:rsidRPr="00404CFD">
        <w:rPr>
          <w:rFonts w:asciiTheme="minorHAnsi" w:hAnsiTheme="minorHAnsi" w:cstheme="minorHAnsi"/>
          <w:color w:val="auto"/>
          <w:highlight w:val="yellow"/>
        </w:rPr>
        <w:t xml:space="preserve"> in the bottom of the instrument</w:t>
      </w:r>
      <w:r w:rsidR="00AF1CA3" w:rsidRPr="00404CFD">
        <w:rPr>
          <w:rFonts w:asciiTheme="minorHAnsi" w:hAnsiTheme="minorHAnsi" w:cstheme="minorHAnsi"/>
          <w:color w:val="auto"/>
          <w:highlight w:val="yellow"/>
        </w:rPr>
        <w:t>.</w:t>
      </w:r>
      <w:bookmarkEnd w:id="15"/>
    </w:p>
    <w:p w14:paraId="17EE9B42" w14:textId="77777777" w:rsidR="00731B20" w:rsidRPr="00A53A28" w:rsidRDefault="00731B20" w:rsidP="00B46F8F">
      <w:pPr>
        <w:pStyle w:val="ListParagraph"/>
        <w:spacing w:after="0"/>
        <w:ind w:left="0"/>
        <w:rPr>
          <w:rFonts w:asciiTheme="minorHAnsi" w:hAnsiTheme="minorHAnsi" w:cstheme="minorHAnsi"/>
          <w:color w:val="auto"/>
          <w:highlight w:val="yellow"/>
        </w:rPr>
      </w:pPr>
    </w:p>
    <w:p w14:paraId="501330E7" w14:textId="3E07F785" w:rsidR="00ED2DE1" w:rsidRDefault="006B0BC0" w:rsidP="00B46F8F">
      <w:pPr>
        <w:pStyle w:val="ListParagraph"/>
        <w:numPr>
          <w:ilvl w:val="3"/>
          <w:numId w:val="7"/>
        </w:numPr>
        <w:spacing w:after="0"/>
        <w:rPr>
          <w:rFonts w:asciiTheme="minorHAnsi" w:hAnsiTheme="minorHAnsi" w:cstheme="minorHAnsi"/>
          <w:color w:val="auto"/>
          <w:highlight w:val="yellow"/>
        </w:rPr>
      </w:pPr>
      <w:r w:rsidRPr="00A53A28">
        <w:rPr>
          <w:rFonts w:asciiTheme="minorHAnsi" w:hAnsiTheme="minorHAnsi" w:cstheme="minorHAnsi"/>
          <w:color w:val="auto"/>
          <w:highlight w:val="yellow"/>
        </w:rPr>
        <w:t xml:space="preserve">Remove the quartz </w:t>
      </w:r>
      <w:r w:rsidR="00C5008D" w:rsidRPr="00A53A28">
        <w:rPr>
          <w:rFonts w:asciiTheme="minorHAnsi" w:hAnsiTheme="minorHAnsi" w:cstheme="minorHAnsi"/>
          <w:color w:val="auto"/>
          <w:highlight w:val="yellow"/>
        </w:rPr>
        <w:t>insert</w:t>
      </w:r>
      <w:r w:rsidR="00564158" w:rsidRPr="00A53A28">
        <w:rPr>
          <w:rFonts w:asciiTheme="minorHAnsi" w:hAnsiTheme="minorHAnsi" w:cstheme="minorHAnsi"/>
          <w:color w:val="auto"/>
          <w:highlight w:val="yellow"/>
        </w:rPr>
        <w:t xml:space="preserve"> by l</w:t>
      </w:r>
      <w:r w:rsidRPr="00A53A28">
        <w:rPr>
          <w:rFonts w:asciiTheme="minorHAnsi" w:hAnsiTheme="minorHAnsi" w:cstheme="minorHAnsi"/>
          <w:color w:val="auto"/>
          <w:highlight w:val="yellow"/>
        </w:rPr>
        <w:t>oosen</w:t>
      </w:r>
      <w:r w:rsidR="00564158" w:rsidRPr="00A53A28">
        <w:rPr>
          <w:rFonts w:asciiTheme="minorHAnsi" w:hAnsiTheme="minorHAnsi" w:cstheme="minorHAnsi"/>
          <w:color w:val="auto"/>
          <w:highlight w:val="yellow"/>
        </w:rPr>
        <w:t>ing</w:t>
      </w:r>
      <w:r w:rsidRPr="00A53A28">
        <w:rPr>
          <w:rFonts w:asciiTheme="minorHAnsi" w:hAnsiTheme="minorHAnsi" w:cstheme="minorHAnsi"/>
          <w:color w:val="auto"/>
          <w:highlight w:val="yellow"/>
        </w:rPr>
        <w:t xml:space="preserve"> the white </w:t>
      </w:r>
      <w:r w:rsidR="00EB5D20">
        <w:rPr>
          <w:rFonts w:asciiTheme="minorHAnsi" w:hAnsiTheme="minorHAnsi" w:cstheme="minorHAnsi"/>
          <w:color w:val="auto"/>
          <w:highlight w:val="yellow"/>
        </w:rPr>
        <w:t>PTFE</w:t>
      </w:r>
      <w:r w:rsidRPr="00A53A28">
        <w:rPr>
          <w:rFonts w:asciiTheme="minorHAnsi" w:hAnsiTheme="minorHAnsi" w:cstheme="minorHAnsi"/>
          <w:color w:val="auto"/>
          <w:highlight w:val="yellow"/>
        </w:rPr>
        <w:t xml:space="preserve"> nut holding the quartz insert in place</w:t>
      </w:r>
      <w:r w:rsidR="00564158" w:rsidRPr="00A53A28">
        <w:rPr>
          <w:rFonts w:asciiTheme="minorHAnsi" w:hAnsiTheme="minorHAnsi" w:cstheme="minorHAnsi"/>
          <w:color w:val="auto"/>
          <w:highlight w:val="yellow"/>
        </w:rPr>
        <w:t xml:space="preserve"> and</w:t>
      </w:r>
      <w:r w:rsidR="00ED2A96" w:rsidRPr="00A53A28">
        <w:rPr>
          <w:rFonts w:asciiTheme="minorHAnsi" w:hAnsiTheme="minorHAnsi" w:cstheme="minorHAnsi"/>
          <w:color w:val="auto"/>
          <w:highlight w:val="yellow"/>
        </w:rPr>
        <w:t> </w:t>
      </w:r>
      <w:r w:rsidR="00EB5D20">
        <w:rPr>
          <w:rFonts w:asciiTheme="minorHAnsi" w:hAnsiTheme="minorHAnsi" w:cstheme="minorHAnsi"/>
          <w:color w:val="auto"/>
          <w:highlight w:val="yellow"/>
        </w:rPr>
        <w:t>—</w:t>
      </w:r>
      <w:r w:rsidR="00ED2A96" w:rsidRPr="00A53A28">
        <w:rPr>
          <w:rFonts w:asciiTheme="minorHAnsi" w:hAnsiTheme="minorHAnsi" w:cstheme="minorHAnsi"/>
          <w:color w:val="auto"/>
          <w:highlight w:val="yellow"/>
        </w:rPr>
        <w:t xml:space="preserve"> </w:t>
      </w:r>
      <w:r w:rsidR="00564158" w:rsidRPr="00A53A28">
        <w:rPr>
          <w:rFonts w:asciiTheme="minorHAnsi" w:hAnsiTheme="minorHAnsi" w:cstheme="minorHAnsi"/>
          <w:color w:val="auto"/>
          <w:highlight w:val="yellow"/>
        </w:rPr>
        <w:t>while wearing non-powdered, disposable, plastic gloves</w:t>
      </w:r>
      <w:r w:rsidR="00ED2A96" w:rsidRPr="00A53A28">
        <w:rPr>
          <w:rFonts w:asciiTheme="minorHAnsi" w:hAnsiTheme="minorHAnsi" w:cstheme="minorHAnsi"/>
          <w:color w:val="auto"/>
          <w:highlight w:val="yellow"/>
        </w:rPr>
        <w:t> </w:t>
      </w:r>
      <w:r w:rsidR="00EB5D20">
        <w:rPr>
          <w:rFonts w:asciiTheme="minorHAnsi" w:hAnsiTheme="minorHAnsi" w:cstheme="minorHAnsi"/>
          <w:color w:val="auto"/>
          <w:highlight w:val="yellow"/>
        </w:rPr>
        <w:t>—</w:t>
      </w:r>
      <w:r w:rsidR="00ED2A96" w:rsidRPr="00A53A28">
        <w:rPr>
          <w:rFonts w:asciiTheme="minorHAnsi" w:hAnsiTheme="minorHAnsi" w:cstheme="minorHAnsi"/>
          <w:color w:val="auto"/>
          <w:highlight w:val="yellow"/>
        </w:rPr>
        <w:t xml:space="preserve"> </w:t>
      </w:r>
      <w:r w:rsidR="00564158" w:rsidRPr="00A53A28">
        <w:rPr>
          <w:rFonts w:asciiTheme="minorHAnsi" w:hAnsiTheme="minorHAnsi" w:cstheme="minorHAnsi"/>
          <w:color w:val="auto"/>
          <w:highlight w:val="yellow"/>
        </w:rPr>
        <w:t xml:space="preserve">sliding the quartz insert out of the </w:t>
      </w:r>
      <w:r w:rsidR="00EB5D20">
        <w:rPr>
          <w:rFonts w:asciiTheme="minorHAnsi" w:hAnsiTheme="minorHAnsi" w:cstheme="minorHAnsi"/>
          <w:color w:val="auto"/>
          <w:highlight w:val="yellow"/>
        </w:rPr>
        <w:t>PTFE</w:t>
      </w:r>
      <w:r w:rsidR="00564158" w:rsidRPr="00A53A28">
        <w:rPr>
          <w:rFonts w:asciiTheme="minorHAnsi" w:hAnsiTheme="minorHAnsi" w:cstheme="minorHAnsi"/>
          <w:color w:val="auto"/>
          <w:highlight w:val="yellow"/>
        </w:rPr>
        <w:t xml:space="preserve"> fitting.</w:t>
      </w:r>
    </w:p>
    <w:p w14:paraId="722F9239" w14:textId="77777777" w:rsidR="009D2B43" w:rsidRPr="00A53A28" w:rsidRDefault="009D2B43" w:rsidP="00B46F8F">
      <w:pPr>
        <w:pStyle w:val="ListParagraph"/>
        <w:spacing w:after="0"/>
        <w:ind w:left="0"/>
        <w:rPr>
          <w:rFonts w:asciiTheme="minorHAnsi" w:hAnsiTheme="minorHAnsi" w:cstheme="minorHAnsi"/>
          <w:color w:val="auto"/>
          <w:highlight w:val="yellow"/>
        </w:rPr>
      </w:pPr>
    </w:p>
    <w:p w14:paraId="62CC6332" w14:textId="5863DD7C" w:rsidR="006B0BC0" w:rsidRDefault="00EB5D20" w:rsidP="00B46F8F">
      <w:pPr>
        <w:spacing w:after="0"/>
        <w:rPr>
          <w:rFonts w:asciiTheme="minorHAnsi" w:hAnsiTheme="minorHAnsi" w:cstheme="minorHAnsi"/>
          <w:color w:val="auto"/>
        </w:rPr>
      </w:pPr>
      <w:bookmarkStart w:id="16" w:name="_Ref531286308"/>
      <w:r w:rsidRPr="00FB22F2">
        <w:rPr>
          <w:rFonts w:asciiTheme="minorHAnsi" w:hAnsiTheme="minorHAnsi" w:cstheme="minorHAnsi"/>
          <w:color w:val="auto"/>
        </w:rPr>
        <w:t>CAUTION</w:t>
      </w:r>
      <w:r w:rsidR="006B0BC0" w:rsidRPr="00FB22F2">
        <w:rPr>
          <w:rFonts w:asciiTheme="minorHAnsi" w:hAnsiTheme="minorHAnsi" w:cstheme="minorHAnsi"/>
          <w:color w:val="auto"/>
        </w:rPr>
        <w:t xml:space="preserve">: </w:t>
      </w:r>
      <w:r w:rsidR="00D1718D" w:rsidRPr="00FB22F2">
        <w:rPr>
          <w:rFonts w:asciiTheme="minorHAnsi" w:hAnsiTheme="minorHAnsi" w:cstheme="minorHAnsi"/>
          <w:color w:val="auto"/>
        </w:rPr>
        <w:t xml:space="preserve">The </w:t>
      </w:r>
      <w:r w:rsidR="006B0BC0" w:rsidRPr="00FB22F2">
        <w:rPr>
          <w:rFonts w:asciiTheme="minorHAnsi" w:hAnsiTheme="minorHAnsi" w:cstheme="minorHAnsi"/>
          <w:color w:val="auto"/>
        </w:rPr>
        <w:t xml:space="preserve">quartz insert is very fragile, </w:t>
      </w:r>
      <w:r w:rsidR="0054410D">
        <w:rPr>
          <w:rFonts w:asciiTheme="minorHAnsi" w:hAnsiTheme="minorHAnsi" w:cstheme="minorHAnsi"/>
          <w:color w:val="auto"/>
        </w:rPr>
        <w:t>place</w:t>
      </w:r>
      <w:r w:rsidR="0054410D" w:rsidRPr="00FB22F2">
        <w:rPr>
          <w:rFonts w:asciiTheme="minorHAnsi" w:hAnsiTheme="minorHAnsi" w:cstheme="minorHAnsi"/>
          <w:color w:val="auto"/>
        </w:rPr>
        <w:t xml:space="preserve"> </w:t>
      </w:r>
      <w:r w:rsidR="006B59A8" w:rsidRPr="00FB22F2">
        <w:rPr>
          <w:rFonts w:asciiTheme="minorHAnsi" w:hAnsiTheme="minorHAnsi" w:cstheme="minorHAnsi"/>
          <w:color w:val="auto"/>
        </w:rPr>
        <w:t xml:space="preserve">it stably on </w:t>
      </w:r>
      <w:r w:rsidR="00564158" w:rsidRPr="00FB22F2">
        <w:rPr>
          <w:rFonts w:asciiTheme="minorHAnsi" w:hAnsiTheme="minorHAnsi" w:cstheme="minorHAnsi"/>
          <w:color w:val="auto"/>
        </w:rPr>
        <w:t>a lint-free tissue on a flat</w:t>
      </w:r>
      <w:r w:rsidR="006B0BC0" w:rsidRPr="00FB22F2">
        <w:rPr>
          <w:rFonts w:asciiTheme="minorHAnsi" w:hAnsiTheme="minorHAnsi" w:cstheme="minorHAnsi"/>
          <w:color w:val="auto"/>
        </w:rPr>
        <w:t xml:space="preserve"> surface</w:t>
      </w:r>
      <w:bookmarkEnd w:id="16"/>
      <w:r w:rsidR="00D1718D" w:rsidRPr="00FB22F2">
        <w:rPr>
          <w:rFonts w:asciiTheme="minorHAnsi" w:hAnsiTheme="minorHAnsi" w:cstheme="minorHAnsi"/>
          <w:color w:val="auto"/>
        </w:rPr>
        <w:t>.</w:t>
      </w:r>
    </w:p>
    <w:p w14:paraId="0A34C48D" w14:textId="77777777" w:rsidR="00EB5D20" w:rsidRPr="00FB22F2" w:rsidRDefault="00EB5D20" w:rsidP="00B46F8F">
      <w:pPr>
        <w:spacing w:after="0"/>
        <w:rPr>
          <w:rFonts w:asciiTheme="minorHAnsi" w:hAnsiTheme="minorHAnsi" w:cstheme="minorHAnsi"/>
          <w:color w:val="auto"/>
        </w:rPr>
      </w:pPr>
    </w:p>
    <w:p w14:paraId="1DECBECA" w14:textId="014C6EB4" w:rsidR="009B2EA2" w:rsidRDefault="006B0BC0" w:rsidP="00B46F8F">
      <w:pPr>
        <w:pStyle w:val="ListParagraph"/>
        <w:numPr>
          <w:ilvl w:val="2"/>
          <w:numId w:val="7"/>
        </w:numPr>
        <w:spacing w:after="0"/>
        <w:rPr>
          <w:rFonts w:asciiTheme="minorHAnsi" w:hAnsiTheme="minorHAnsi" w:cstheme="minorHAnsi"/>
          <w:color w:val="auto"/>
          <w:highlight w:val="yellow"/>
        </w:rPr>
      </w:pPr>
      <w:r w:rsidRPr="00A53A28">
        <w:rPr>
          <w:rFonts w:asciiTheme="minorHAnsi" w:hAnsiTheme="minorHAnsi" w:cstheme="minorHAnsi"/>
          <w:color w:val="auto"/>
          <w:highlight w:val="yellow"/>
        </w:rPr>
        <w:t xml:space="preserve">Using the </w:t>
      </w:r>
      <w:r w:rsidR="00564158" w:rsidRPr="00A53A28">
        <w:rPr>
          <w:rFonts w:asciiTheme="minorHAnsi" w:hAnsiTheme="minorHAnsi" w:cstheme="minorHAnsi"/>
          <w:color w:val="auto"/>
          <w:highlight w:val="yellow"/>
        </w:rPr>
        <w:t>filter removal tool</w:t>
      </w:r>
      <w:r w:rsidRPr="00A53A28">
        <w:rPr>
          <w:rFonts w:asciiTheme="minorHAnsi" w:hAnsiTheme="minorHAnsi" w:cstheme="minorHAnsi"/>
          <w:color w:val="auto"/>
          <w:highlight w:val="yellow"/>
        </w:rPr>
        <w:t>, remove and dispose of the existing quartz filters</w:t>
      </w:r>
      <w:r w:rsidR="00AF1CA3" w:rsidRPr="00A53A28">
        <w:rPr>
          <w:rFonts w:asciiTheme="minorHAnsi" w:hAnsiTheme="minorHAnsi" w:cstheme="minorHAnsi"/>
          <w:color w:val="auto"/>
          <w:highlight w:val="yellow"/>
        </w:rPr>
        <w:t>.</w:t>
      </w:r>
      <w:r w:rsidR="00613FA3">
        <w:rPr>
          <w:rFonts w:asciiTheme="minorHAnsi" w:hAnsiTheme="minorHAnsi" w:cstheme="minorHAnsi"/>
          <w:color w:val="auto"/>
          <w:highlight w:val="yellow"/>
        </w:rPr>
        <w:t xml:space="preserve"> </w:t>
      </w:r>
      <w:r w:rsidR="009B2EA2" w:rsidRPr="00A53A28">
        <w:rPr>
          <w:rFonts w:asciiTheme="minorHAnsi" w:hAnsiTheme="minorHAnsi" w:cstheme="minorHAnsi"/>
          <w:color w:val="auto"/>
          <w:highlight w:val="yellow"/>
        </w:rPr>
        <w:t>Install new quartz filters</w:t>
      </w:r>
      <w:r w:rsidR="00AF1CA3" w:rsidRPr="00A53A28">
        <w:rPr>
          <w:rFonts w:asciiTheme="minorHAnsi" w:hAnsiTheme="minorHAnsi" w:cstheme="minorHAnsi"/>
          <w:color w:val="auto"/>
          <w:highlight w:val="yellow"/>
        </w:rPr>
        <w:t>.</w:t>
      </w:r>
    </w:p>
    <w:p w14:paraId="6C3F92AE" w14:textId="77777777" w:rsidR="00EB5D20" w:rsidRPr="00A53A28" w:rsidRDefault="00EB5D20" w:rsidP="00B46F8F">
      <w:pPr>
        <w:pStyle w:val="ListParagraph"/>
        <w:spacing w:after="0"/>
        <w:ind w:left="0"/>
        <w:rPr>
          <w:rFonts w:asciiTheme="minorHAnsi" w:hAnsiTheme="minorHAnsi" w:cstheme="minorHAnsi"/>
          <w:color w:val="auto"/>
          <w:highlight w:val="yellow"/>
        </w:rPr>
      </w:pPr>
    </w:p>
    <w:p w14:paraId="0A378B60" w14:textId="49A3E376" w:rsidR="009B2EA2" w:rsidRDefault="009B2EA2" w:rsidP="00B46F8F">
      <w:pPr>
        <w:pStyle w:val="ListParagraph"/>
        <w:numPr>
          <w:ilvl w:val="3"/>
          <w:numId w:val="7"/>
        </w:numPr>
        <w:spacing w:after="0"/>
        <w:rPr>
          <w:rFonts w:asciiTheme="minorHAnsi" w:hAnsiTheme="minorHAnsi" w:cstheme="minorHAnsi"/>
          <w:color w:val="auto"/>
          <w:highlight w:val="yellow"/>
        </w:rPr>
      </w:pPr>
      <w:bookmarkStart w:id="17" w:name="_Ref531075521"/>
      <w:r w:rsidRPr="00A53A28">
        <w:rPr>
          <w:rFonts w:asciiTheme="minorHAnsi" w:hAnsiTheme="minorHAnsi" w:cstheme="minorHAnsi"/>
          <w:color w:val="auto"/>
          <w:highlight w:val="yellow"/>
        </w:rPr>
        <w:t>Place a large quartz filter on a lint-free tissue</w:t>
      </w:r>
      <w:bookmarkEnd w:id="17"/>
      <w:r w:rsidR="00E27FF4" w:rsidRPr="00A53A28">
        <w:rPr>
          <w:rFonts w:asciiTheme="minorHAnsi" w:hAnsiTheme="minorHAnsi" w:cstheme="minorHAnsi"/>
          <w:color w:val="auto"/>
          <w:highlight w:val="yellow"/>
        </w:rPr>
        <w:t xml:space="preserve"> on a flat surface</w:t>
      </w:r>
      <w:r w:rsidR="00AF1CA3" w:rsidRPr="00A53A28">
        <w:rPr>
          <w:rFonts w:asciiTheme="minorHAnsi" w:hAnsiTheme="minorHAnsi" w:cstheme="minorHAnsi"/>
          <w:color w:val="auto"/>
          <w:highlight w:val="yellow"/>
        </w:rPr>
        <w:t>.</w:t>
      </w:r>
      <w:r w:rsidR="00613FA3">
        <w:rPr>
          <w:rFonts w:asciiTheme="minorHAnsi" w:hAnsiTheme="minorHAnsi" w:cstheme="minorHAnsi"/>
          <w:color w:val="auto"/>
          <w:highlight w:val="yellow"/>
        </w:rPr>
        <w:t xml:space="preserve"> </w:t>
      </w:r>
      <w:bookmarkStart w:id="18" w:name="_Ref531088686"/>
      <w:bookmarkStart w:id="19" w:name="_Ref6574126"/>
      <w:r w:rsidRPr="00A53A28">
        <w:rPr>
          <w:rFonts w:asciiTheme="minorHAnsi" w:hAnsiTheme="minorHAnsi" w:cstheme="minorHAnsi"/>
          <w:color w:val="auto"/>
          <w:highlight w:val="yellow"/>
        </w:rPr>
        <w:t xml:space="preserve">Using the </w:t>
      </w:r>
      <w:r w:rsidR="00E27FF4" w:rsidRPr="00A53A28">
        <w:rPr>
          <w:rFonts w:asciiTheme="minorHAnsi" w:hAnsiTheme="minorHAnsi" w:cstheme="minorHAnsi"/>
          <w:color w:val="auto"/>
          <w:highlight w:val="yellow"/>
        </w:rPr>
        <w:t>filter</w:t>
      </w:r>
      <w:r w:rsidRPr="00A53A28">
        <w:rPr>
          <w:rFonts w:asciiTheme="minorHAnsi" w:hAnsiTheme="minorHAnsi" w:cstheme="minorHAnsi"/>
          <w:color w:val="auto"/>
          <w:highlight w:val="yellow"/>
        </w:rPr>
        <w:t xml:space="preserve"> punch</w:t>
      </w:r>
      <w:r w:rsidR="00E27FF4" w:rsidRPr="00A53A28">
        <w:rPr>
          <w:rFonts w:asciiTheme="minorHAnsi" w:hAnsiTheme="minorHAnsi" w:cstheme="minorHAnsi"/>
          <w:color w:val="auto"/>
          <w:highlight w:val="yellow"/>
        </w:rPr>
        <w:t xml:space="preserve"> tool</w:t>
      </w:r>
      <w:r w:rsidRPr="00A53A28">
        <w:rPr>
          <w:rFonts w:asciiTheme="minorHAnsi" w:hAnsiTheme="minorHAnsi" w:cstheme="minorHAnsi"/>
          <w:color w:val="auto"/>
          <w:highlight w:val="yellow"/>
        </w:rPr>
        <w:t>, punch out one filter</w:t>
      </w:r>
      <w:bookmarkEnd w:id="18"/>
      <w:r w:rsidR="00AF1CA3" w:rsidRPr="00A53A28">
        <w:rPr>
          <w:rFonts w:asciiTheme="minorHAnsi" w:hAnsiTheme="minorHAnsi" w:cstheme="minorHAnsi"/>
          <w:color w:val="auto"/>
          <w:highlight w:val="yellow"/>
        </w:rPr>
        <w:t>.</w:t>
      </w:r>
      <w:bookmarkEnd w:id="19"/>
    </w:p>
    <w:p w14:paraId="2F5A09AC" w14:textId="77777777" w:rsidR="00EB5D20" w:rsidRPr="00A53A28" w:rsidRDefault="00EB5D20" w:rsidP="00B46F8F">
      <w:pPr>
        <w:pStyle w:val="ListParagraph"/>
        <w:spacing w:after="0"/>
        <w:ind w:left="0"/>
        <w:rPr>
          <w:rFonts w:asciiTheme="minorHAnsi" w:hAnsiTheme="minorHAnsi" w:cstheme="minorHAnsi"/>
          <w:color w:val="auto"/>
          <w:highlight w:val="yellow"/>
        </w:rPr>
      </w:pPr>
    </w:p>
    <w:p w14:paraId="5A9A4CBF" w14:textId="23EF54C1" w:rsidR="009B2EA2" w:rsidRDefault="009B2EA2" w:rsidP="00B46F8F">
      <w:pPr>
        <w:pStyle w:val="ListParagraph"/>
        <w:numPr>
          <w:ilvl w:val="3"/>
          <w:numId w:val="7"/>
        </w:numPr>
        <w:spacing w:after="0"/>
        <w:rPr>
          <w:rFonts w:asciiTheme="minorHAnsi" w:hAnsiTheme="minorHAnsi" w:cstheme="minorHAnsi"/>
          <w:color w:val="auto"/>
          <w:highlight w:val="yellow"/>
        </w:rPr>
      </w:pPr>
      <w:r w:rsidRPr="00A53A28">
        <w:rPr>
          <w:rFonts w:asciiTheme="minorHAnsi" w:hAnsiTheme="minorHAnsi" w:cstheme="minorHAnsi"/>
          <w:color w:val="auto"/>
          <w:highlight w:val="yellow"/>
        </w:rPr>
        <w:t xml:space="preserve">Using clean tweezers, remove </w:t>
      </w:r>
      <w:r w:rsidR="00C5008D" w:rsidRPr="00A53A28">
        <w:rPr>
          <w:rFonts w:asciiTheme="minorHAnsi" w:hAnsiTheme="minorHAnsi" w:cstheme="minorHAnsi"/>
          <w:color w:val="auto"/>
          <w:highlight w:val="yellow"/>
        </w:rPr>
        <w:t xml:space="preserve">the </w:t>
      </w:r>
      <w:r w:rsidRPr="00A53A28">
        <w:rPr>
          <w:rFonts w:asciiTheme="minorHAnsi" w:hAnsiTheme="minorHAnsi" w:cstheme="minorHAnsi"/>
          <w:color w:val="auto"/>
          <w:highlight w:val="yellow"/>
        </w:rPr>
        <w:t xml:space="preserve">filter </w:t>
      </w:r>
      <w:r w:rsidR="00C5008D" w:rsidRPr="00A53A28">
        <w:rPr>
          <w:rFonts w:asciiTheme="minorHAnsi" w:hAnsiTheme="minorHAnsi" w:cstheme="minorHAnsi"/>
          <w:color w:val="auto"/>
          <w:highlight w:val="yellow"/>
        </w:rPr>
        <w:t xml:space="preserve">from the punch </w:t>
      </w:r>
      <w:r w:rsidRPr="00A53A28">
        <w:rPr>
          <w:rFonts w:asciiTheme="minorHAnsi" w:hAnsiTheme="minorHAnsi" w:cstheme="minorHAnsi"/>
          <w:color w:val="auto"/>
          <w:highlight w:val="yellow"/>
        </w:rPr>
        <w:t xml:space="preserve">and place against the </w:t>
      </w:r>
      <w:r w:rsidR="00EB5D20">
        <w:rPr>
          <w:rFonts w:asciiTheme="minorHAnsi" w:hAnsiTheme="minorHAnsi" w:cstheme="minorHAnsi"/>
          <w:color w:val="auto"/>
          <w:highlight w:val="yellow"/>
        </w:rPr>
        <w:t>PTFE</w:t>
      </w:r>
      <w:r w:rsidRPr="00A53A28">
        <w:rPr>
          <w:rFonts w:asciiTheme="minorHAnsi" w:hAnsiTheme="minorHAnsi" w:cstheme="minorHAnsi"/>
          <w:color w:val="auto"/>
          <w:highlight w:val="yellow"/>
        </w:rPr>
        <w:t xml:space="preserve"> housing for the quartz insert such that the textured surface of the filter is facing </w:t>
      </w:r>
      <w:r w:rsidR="00045D70" w:rsidRPr="00A53A28">
        <w:rPr>
          <w:rFonts w:asciiTheme="minorHAnsi" w:hAnsiTheme="minorHAnsi" w:cstheme="minorHAnsi"/>
          <w:color w:val="auto"/>
          <w:highlight w:val="yellow"/>
        </w:rPr>
        <w:t xml:space="preserve">away from </w:t>
      </w:r>
      <w:r w:rsidRPr="00A53A28">
        <w:rPr>
          <w:rFonts w:asciiTheme="minorHAnsi" w:hAnsiTheme="minorHAnsi" w:cstheme="minorHAnsi"/>
          <w:color w:val="auto"/>
          <w:highlight w:val="yellow"/>
        </w:rPr>
        <w:t>the oven</w:t>
      </w:r>
      <w:r w:rsidR="00AF1CA3" w:rsidRPr="00A53A28">
        <w:rPr>
          <w:rFonts w:asciiTheme="minorHAnsi" w:hAnsiTheme="minorHAnsi" w:cstheme="minorHAnsi"/>
          <w:color w:val="auto"/>
          <w:highlight w:val="yellow"/>
        </w:rPr>
        <w:t>.</w:t>
      </w:r>
      <w:bookmarkStart w:id="20" w:name="_Ref531075530"/>
      <w:r w:rsidR="00613FA3">
        <w:rPr>
          <w:rFonts w:asciiTheme="minorHAnsi" w:hAnsiTheme="minorHAnsi" w:cstheme="minorHAnsi"/>
          <w:color w:val="auto"/>
          <w:highlight w:val="yellow"/>
        </w:rPr>
        <w:t xml:space="preserve"> </w:t>
      </w:r>
      <w:r w:rsidRPr="00A53A28">
        <w:rPr>
          <w:rFonts w:asciiTheme="minorHAnsi" w:hAnsiTheme="minorHAnsi" w:cstheme="minorHAnsi"/>
          <w:color w:val="auto"/>
          <w:highlight w:val="yellow"/>
        </w:rPr>
        <w:t>Wearing non-powdered, disposable</w:t>
      </w:r>
      <w:r w:rsidR="00CC7DB8" w:rsidRPr="00A53A28">
        <w:rPr>
          <w:rFonts w:asciiTheme="minorHAnsi" w:hAnsiTheme="minorHAnsi" w:cstheme="minorHAnsi"/>
          <w:color w:val="auto"/>
          <w:highlight w:val="yellow"/>
        </w:rPr>
        <w:t>,</w:t>
      </w:r>
      <w:r w:rsidRPr="00A53A28">
        <w:rPr>
          <w:rFonts w:asciiTheme="minorHAnsi" w:hAnsiTheme="minorHAnsi" w:cstheme="minorHAnsi"/>
          <w:color w:val="auto"/>
          <w:highlight w:val="yellow"/>
        </w:rPr>
        <w:t xml:space="preserve"> plastic gloves, use the quartz insert to slide the quartz filter until fully seated against the oven</w:t>
      </w:r>
      <w:bookmarkEnd w:id="20"/>
      <w:r w:rsidR="00AF1CA3" w:rsidRPr="00A53A28">
        <w:rPr>
          <w:rFonts w:asciiTheme="minorHAnsi" w:hAnsiTheme="minorHAnsi" w:cstheme="minorHAnsi"/>
          <w:color w:val="auto"/>
          <w:highlight w:val="yellow"/>
        </w:rPr>
        <w:t>.</w:t>
      </w:r>
    </w:p>
    <w:p w14:paraId="2F9326F6" w14:textId="77777777" w:rsidR="00EB5D20" w:rsidRPr="00A53A28" w:rsidRDefault="00EB5D20" w:rsidP="00B46F8F">
      <w:pPr>
        <w:pStyle w:val="ListParagraph"/>
        <w:spacing w:after="0"/>
        <w:ind w:left="0"/>
        <w:rPr>
          <w:rFonts w:asciiTheme="minorHAnsi" w:hAnsiTheme="minorHAnsi" w:cstheme="minorHAnsi"/>
          <w:color w:val="auto"/>
          <w:highlight w:val="yellow"/>
        </w:rPr>
      </w:pPr>
    </w:p>
    <w:p w14:paraId="1183B6D9" w14:textId="74438D7D" w:rsidR="009B2EA2" w:rsidRDefault="009B2EA2" w:rsidP="00B46F8F">
      <w:pPr>
        <w:pStyle w:val="ListParagraph"/>
        <w:numPr>
          <w:ilvl w:val="3"/>
          <w:numId w:val="7"/>
        </w:numPr>
        <w:spacing w:after="0"/>
        <w:rPr>
          <w:rFonts w:asciiTheme="minorHAnsi" w:hAnsiTheme="minorHAnsi" w:cstheme="minorHAnsi"/>
          <w:color w:val="auto"/>
          <w:highlight w:val="yellow"/>
        </w:rPr>
      </w:pPr>
      <w:r w:rsidRPr="00A53A28">
        <w:rPr>
          <w:rFonts w:asciiTheme="minorHAnsi" w:hAnsiTheme="minorHAnsi" w:cstheme="minorHAnsi"/>
          <w:color w:val="auto"/>
          <w:highlight w:val="yellow"/>
        </w:rPr>
        <w:t xml:space="preserve">Repeat steps </w:t>
      </w:r>
      <w:r w:rsidR="0054410D" w:rsidRPr="00A53A28">
        <w:rPr>
          <w:rFonts w:asciiTheme="minorHAnsi" w:hAnsiTheme="minorHAnsi" w:cstheme="minorHAnsi"/>
          <w:color w:val="auto"/>
          <w:highlight w:val="yellow"/>
        </w:rPr>
        <w:fldChar w:fldCharType="begin"/>
      </w:r>
      <w:r w:rsidR="0054410D" w:rsidRPr="00A53A28">
        <w:rPr>
          <w:rFonts w:asciiTheme="minorHAnsi" w:hAnsiTheme="minorHAnsi" w:cstheme="minorHAnsi"/>
          <w:color w:val="auto"/>
          <w:highlight w:val="yellow"/>
        </w:rPr>
        <w:instrText xml:space="preserve"> REF _Ref6574126 \r \h </w:instrText>
      </w:r>
      <w:r w:rsidR="00A53A28">
        <w:rPr>
          <w:rFonts w:asciiTheme="minorHAnsi" w:hAnsiTheme="minorHAnsi" w:cstheme="minorHAnsi"/>
          <w:color w:val="auto"/>
          <w:highlight w:val="yellow"/>
        </w:rPr>
        <w:instrText xml:space="preserve"> \* MERGEFORMAT </w:instrText>
      </w:r>
      <w:r w:rsidR="0054410D" w:rsidRPr="00A53A28">
        <w:rPr>
          <w:rFonts w:asciiTheme="minorHAnsi" w:hAnsiTheme="minorHAnsi" w:cstheme="minorHAnsi"/>
          <w:color w:val="auto"/>
          <w:highlight w:val="yellow"/>
        </w:rPr>
      </w:r>
      <w:r w:rsidR="0054410D" w:rsidRPr="00A53A28">
        <w:rPr>
          <w:rFonts w:asciiTheme="minorHAnsi" w:hAnsiTheme="minorHAnsi" w:cstheme="minorHAnsi"/>
          <w:color w:val="auto"/>
          <w:highlight w:val="yellow"/>
        </w:rPr>
        <w:fldChar w:fldCharType="separate"/>
      </w:r>
      <w:r w:rsidR="004641D9" w:rsidRPr="00A53A28">
        <w:rPr>
          <w:rFonts w:asciiTheme="minorHAnsi" w:hAnsiTheme="minorHAnsi" w:cstheme="minorHAnsi"/>
          <w:color w:val="auto"/>
          <w:highlight w:val="yellow"/>
        </w:rPr>
        <w:t>2.3.2.1</w:t>
      </w:r>
      <w:r w:rsidR="0054410D" w:rsidRPr="00A53A28">
        <w:rPr>
          <w:rFonts w:asciiTheme="minorHAnsi" w:hAnsiTheme="minorHAnsi" w:cstheme="minorHAnsi"/>
          <w:color w:val="auto"/>
          <w:highlight w:val="yellow"/>
        </w:rPr>
        <w:fldChar w:fldCharType="end"/>
      </w:r>
      <w:r w:rsidRPr="00A53A28">
        <w:rPr>
          <w:rFonts w:asciiTheme="minorHAnsi" w:hAnsiTheme="minorHAnsi" w:cstheme="minorHAnsi"/>
          <w:color w:val="auto"/>
          <w:highlight w:val="yellow"/>
        </w:rPr>
        <w:t xml:space="preserve"> </w:t>
      </w:r>
      <w:r w:rsidR="0054410D" w:rsidRPr="00A53A28">
        <w:rPr>
          <w:rFonts w:asciiTheme="minorHAnsi" w:hAnsiTheme="minorHAnsi" w:cstheme="minorHAnsi"/>
          <w:color w:val="auto"/>
          <w:highlight w:val="yellow"/>
        </w:rPr>
        <w:t>and</w:t>
      </w:r>
      <w:r w:rsidRPr="00A53A28">
        <w:rPr>
          <w:rFonts w:asciiTheme="minorHAnsi" w:hAnsiTheme="minorHAnsi" w:cstheme="minorHAnsi"/>
          <w:color w:val="auto"/>
          <w:highlight w:val="yellow"/>
        </w:rPr>
        <w:t xml:space="preserve"> </w:t>
      </w:r>
      <w:r w:rsidRPr="00A53A28">
        <w:rPr>
          <w:rFonts w:asciiTheme="minorHAnsi" w:hAnsiTheme="minorHAnsi" w:cstheme="minorHAnsi"/>
          <w:color w:val="auto"/>
          <w:highlight w:val="yellow"/>
        </w:rPr>
        <w:fldChar w:fldCharType="begin"/>
      </w:r>
      <w:r w:rsidRPr="00A53A28">
        <w:rPr>
          <w:rFonts w:asciiTheme="minorHAnsi" w:hAnsiTheme="minorHAnsi" w:cstheme="minorHAnsi"/>
          <w:color w:val="auto"/>
          <w:highlight w:val="yellow"/>
        </w:rPr>
        <w:instrText xml:space="preserve"> REF _Ref531075530 \r \h </w:instrText>
      </w:r>
      <w:r w:rsidR="00857B11" w:rsidRPr="00A53A28">
        <w:rPr>
          <w:rFonts w:asciiTheme="minorHAnsi" w:hAnsiTheme="minorHAnsi" w:cstheme="minorHAnsi"/>
          <w:color w:val="auto"/>
          <w:highlight w:val="yellow"/>
        </w:rPr>
        <w:instrText xml:space="preserve"> \* MERGEFORMAT </w:instrText>
      </w:r>
      <w:r w:rsidRPr="00A53A28">
        <w:rPr>
          <w:rFonts w:asciiTheme="minorHAnsi" w:hAnsiTheme="minorHAnsi" w:cstheme="minorHAnsi"/>
          <w:color w:val="auto"/>
          <w:highlight w:val="yellow"/>
        </w:rPr>
      </w:r>
      <w:r w:rsidRPr="00A53A28">
        <w:rPr>
          <w:rFonts w:asciiTheme="minorHAnsi" w:hAnsiTheme="minorHAnsi" w:cstheme="minorHAnsi"/>
          <w:color w:val="auto"/>
          <w:highlight w:val="yellow"/>
        </w:rPr>
        <w:fldChar w:fldCharType="separate"/>
      </w:r>
      <w:r w:rsidR="004641D9" w:rsidRPr="00A53A28">
        <w:rPr>
          <w:rFonts w:asciiTheme="minorHAnsi" w:hAnsiTheme="minorHAnsi" w:cstheme="minorHAnsi"/>
          <w:color w:val="auto"/>
          <w:highlight w:val="yellow"/>
        </w:rPr>
        <w:t>2.3.2.2</w:t>
      </w:r>
      <w:r w:rsidRPr="00A53A28">
        <w:rPr>
          <w:rFonts w:asciiTheme="minorHAnsi" w:hAnsiTheme="minorHAnsi" w:cstheme="minorHAnsi"/>
          <w:color w:val="auto"/>
          <w:highlight w:val="yellow"/>
        </w:rPr>
        <w:fldChar w:fldCharType="end"/>
      </w:r>
      <w:r w:rsidRPr="00A53A28">
        <w:rPr>
          <w:rFonts w:asciiTheme="minorHAnsi" w:hAnsiTheme="minorHAnsi" w:cstheme="minorHAnsi"/>
          <w:color w:val="auto"/>
          <w:highlight w:val="yellow"/>
        </w:rPr>
        <w:t xml:space="preserve"> so that two quartz filters are installed</w:t>
      </w:r>
      <w:r w:rsidR="00AF1CA3" w:rsidRPr="00A53A28">
        <w:rPr>
          <w:rFonts w:asciiTheme="minorHAnsi" w:hAnsiTheme="minorHAnsi" w:cstheme="minorHAnsi"/>
          <w:color w:val="auto"/>
          <w:highlight w:val="yellow"/>
        </w:rPr>
        <w:t>.</w:t>
      </w:r>
    </w:p>
    <w:p w14:paraId="5E97EE78" w14:textId="77777777" w:rsidR="00EB5D20" w:rsidRPr="00A53A28" w:rsidRDefault="00EB5D20" w:rsidP="00B46F8F">
      <w:pPr>
        <w:pStyle w:val="ListParagraph"/>
        <w:spacing w:after="0"/>
        <w:ind w:left="0"/>
        <w:rPr>
          <w:rFonts w:asciiTheme="minorHAnsi" w:hAnsiTheme="minorHAnsi" w:cstheme="minorHAnsi"/>
          <w:color w:val="auto"/>
          <w:highlight w:val="yellow"/>
        </w:rPr>
      </w:pPr>
    </w:p>
    <w:p w14:paraId="2787C7CD" w14:textId="4C7F172C" w:rsidR="003B7E26" w:rsidRPr="000A5ABC" w:rsidRDefault="009B2EA2" w:rsidP="00B46F8F">
      <w:pPr>
        <w:pStyle w:val="ListParagraph"/>
        <w:numPr>
          <w:ilvl w:val="1"/>
          <w:numId w:val="7"/>
        </w:numPr>
        <w:spacing w:after="0"/>
        <w:rPr>
          <w:rFonts w:asciiTheme="minorHAnsi" w:hAnsiTheme="minorHAnsi" w:cstheme="minorHAnsi"/>
          <w:color w:val="auto"/>
          <w:highlight w:val="yellow"/>
        </w:rPr>
      </w:pPr>
      <w:r w:rsidRPr="000A5ABC">
        <w:rPr>
          <w:rFonts w:asciiTheme="minorHAnsi" w:hAnsiTheme="minorHAnsi" w:cstheme="minorHAnsi"/>
          <w:color w:val="auto"/>
          <w:highlight w:val="yellow"/>
        </w:rPr>
        <w:t xml:space="preserve">Install </w:t>
      </w:r>
      <w:r w:rsidR="00763570" w:rsidRPr="000A5ABC">
        <w:rPr>
          <w:rFonts w:asciiTheme="minorHAnsi" w:hAnsiTheme="minorHAnsi" w:cstheme="minorHAnsi"/>
          <w:color w:val="auto"/>
          <w:highlight w:val="yellow"/>
        </w:rPr>
        <w:t xml:space="preserve">a third </w:t>
      </w:r>
      <w:r w:rsidRPr="000A5ABC">
        <w:rPr>
          <w:rFonts w:asciiTheme="minorHAnsi" w:hAnsiTheme="minorHAnsi" w:cstheme="minorHAnsi"/>
          <w:color w:val="auto"/>
          <w:highlight w:val="yellow"/>
        </w:rPr>
        <w:t xml:space="preserve">quartz filter </w:t>
      </w:r>
      <w:r w:rsidR="00763570" w:rsidRPr="000A5ABC">
        <w:rPr>
          <w:rFonts w:asciiTheme="minorHAnsi" w:hAnsiTheme="minorHAnsi" w:cstheme="minorHAnsi"/>
          <w:color w:val="auto"/>
          <w:highlight w:val="yellow"/>
        </w:rPr>
        <w:t xml:space="preserve">(referred to as the quartz “boat”) </w:t>
      </w:r>
      <w:r w:rsidRPr="000A5ABC">
        <w:rPr>
          <w:rFonts w:asciiTheme="minorHAnsi" w:hAnsiTheme="minorHAnsi" w:cstheme="minorHAnsi"/>
          <w:color w:val="auto"/>
          <w:highlight w:val="yellow"/>
        </w:rPr>
        <w:t xml:space="preserve">for introduction of </w:t>
      </w:r>
      <w:r w:rsidR="00584FC9" w:rsidRPr="000A5ABC">
        <w:rPr>
          <w:rFonts w:asciiTheme="minorHAnsi" w:hAnsiTheme="minorHAnsi" w:cstheme="minorHAnsi"/>
          <w:color w:val="auto"/>
          <w:highlight w:val="yellow"/>
        </w:rPr>
        <w:t xml:space="preserve">the </w:t>
      </w:r>
      <w:r w:rsidRPr="000A5ABC">
        <w:rPr>
          <w:rFonts w:asciiTheme="minorHAnsi" w:hAnsiTheme="minorHAnsi" w:cstheme="minorHAnsi"/>
          <w:color w:val="auto"/>
          <w:highlight w:val="yellow"/>
        </w:rPr>
        <w:t xml:space="preserve">sucrose </w:t>
      </w:r>
      <w:r w:rsidR="00584FC9" w:rsidRPr="000A5ABC">
        <w:rPr>
          <w:rFonts w:asciiTheme="minorHAnsi" w:hAnsiTheme="minorHAnsi" w:cstheme="minorHAnsi"/>
          <w:color w:val="auto"/>
          <w:highlight w:val="yellow"/>
        </w:rPr>
        <w:t xml:space="preserve">standard </w:t>
      </w:r>
      <w:r w:rsidRPr="000A5ABC">
        <w:rPr>
          <w:rFonts w:asciiTheme="minorHAnsi" w:hAnsiTheme="minorHAnsi" w:cstheme="minorHAnsi"/>
          <w:color w:val="auto"/>
          <w:highlight w:val="yellow"/>
        </w:rPr>
        <w:t>to the instrument</w:t>
      </w:r>
      <w:r w:rsidR="00AF1CA3" w:rsidRPr="000A5ABC">
        <w:rPr>
          <w:rFonts w:asciiTheme="minorHAnsi" w:hAnsiTheme="minorHAnsi" w:cstheme="minorHAnsi"/>
          <w:color w:val="auto"/>
          <w:highlight w:val="yellow"/>
        </w:rPr>
        <w:t>.</w:t>
      </w:r>
      <w:r w:rsidR="000A5ABC">
        <w:rPr>
          <w:rFonts w:asciiTheme="minorHAnsi" w:hAnsiTheme="minorHAnsi" w:cstheme="minorHAnsi"/>
          <w:color w:val="auto"/>
          <w:highlight w:val="yellow"/>
        </w:rPr>
        <w:t xml:space="preserve"> </w:t>
      </w:r>
      <w:r w:rsidR="003B7E26" w:rsidRPr="000A5ABC">
        <w:rPr>
          <w:rFonts w:asciiTheme="minorHAnsi" w:hAnsiTheme="minorHAnsi" w:cstheme="minorHAnsi"/>
          <w:color w:val="auto"/>
          <w:highlight w:val="yellow"/>
        </w:rPr>
        <w:t xml:space="preserve">Repeat step </w:t>
      </w:r>
      <w:r w:rsidR="0054410D" w:rsidRPr="000A5ABC">
        <w:rPr>
          <w:rFonts w:asciiTheme="minorHAnsi" w:hAnsiTheme="minorHAnsi" w:cstheme="minorHAnsi"/>
          <w:color w:val="auto"/>
          <w:highlight w:val="yellow"/>
        </w:rPr>
        <w:fldChar w:fldCharType="begin"/>
      </w:r>
      <w:r w:rsidR="0054410D" w:rsidRPr="000A5ABC">
        <w:rPr>
          <w:rFonts w:asciiTheme="minorHAnsi" w:hAnsiTheme="minorHAnsi" w:cstheme="minorHAnsi"/>
          <w:color w:val="auto"/>
          <w:highlight w:val="yellow"/>
        </w:rPr>
        <w:instrText xml:space="preserve"> REF _Ref6574126 \r \h </w:instrText>
      </w:r>
      <w:r w:rsidR="00A53A28" w:rsidRPr="000A5ABC">
        <w:rPr>
          <w:rFonts w:asciiTheme="minorHAnsi" w:hAnsiTheme="minorHAnsi" w:cstheme="minorHAnsi"/>
          <w:color w:val="auto"/>
          <w:highlight w:val="yellow"/>
        </w:rPr>
        <w:instrText xml:space="preserve"> \* MERGEFORMAT </w:instrText>
      </w:r>
      <w:r w:rsidR="0054410D" w:rsidRPr="000A5ABC">
        <w:rPr>
          <w:rFonts w:asciiTheme="minorHAnsi" w:hAnsiTheme="minorHAnsi" w:cstheme="minorHAnsi"/>
          <w:color w:val="auto"/>
          <w:highlight w:val="yellow"/>
        </w:rPr>
      </w:r>
      <w:r w:rsidR="0054410D" w:rsidRPr="000A5ABC">
        <w:rPr>
          <w:rFonts w:asciiTheme="minorHAnsi" w:hAnsiTheme="minorHAnsi" w:cstheme="minorHAnsi"/>
          <w:color w:val="auto"/>
          <w:highlight w:val="yellow"/>
        </w:rPr>
        <w:fldChar w:fldCharType="separate"/>
      </w:r>
      <w:r w:rsidR="004641D9" w:rsidRPr="000A5ABC">
        <w:rPr>
          <w:rFonts w:asciiTheme="minorHAnsi" w:hAnsiTheme="minorHAnsi" w:cstheme="minorHAnsi"/>
          <w:color w:val="auto"/>
          <w:highlight w:val="yellow"/>
        </w:rPr>
        <w:t>2.3.2.1</w:t>
      </w:r>
      <w:r w:rsidR="0054410D" w:rsidRPr="000A5ABC">
        <w:rPr>
          <w:rFonts w:asciiTheme="minorHAnsi" w:hAnsiTheme="minorHAnsi" w:cstheme="minorHAnsi"/>
          <w:color w:val="auto"/>
          <w:highlight w:val="yellow"/>
        </w:rPr>
        <w:fldChar w:fldCharType="end"/>
      </w:r>
      <w:r w:rsidR="00AF1CA3" w:rsidRPr="000A5ABC">
        <w:rPr>
          <w:rFonts w:asciiTheme="minorHAnsi" w:hAnsiTheme="minorHAnsi" w:cstheme="minorHAnsi"/>
          <w:color w:val="auto"/>
          <w:highlight w:val="yellow"/>
        </w:rPr>
        <w:t>.</w:t>
      </w:r>
      <w:r w:rsidR="00613FA3" w:rsidRPr="000A5ABC">
        <w:rPr>
          <w:rFonts w:asciiTheme="minorHAnsi" w:hAnsiTheme="minorHAnsi" w:cstheme="minorHAnsi"/>
          <w:color w:val="auto"/>
          <w:highlight w:val="yellow"/>
        </w:rPr>
        <w:t xml:space="preserve"> </w:t>
      </w:r>
      <w:r w:rsidR="003B7E26" w:rsidRPr="000A5ABC">
        <w:rPr>
          <w:rFonts w:asciiTheme="minorHAnsi" w:hAnsiTheme="minorHAnsi" w:cstheme="minorHAnsi"/>
          <w:color w:val="auto"/>
          <w:highlight w:val="yellow"/>
        </w:rPr>
        <w:t xml:space="preserve">Using clean tweezers, remove </w:t>
      </w:r>
      <w:r w:rsidR="00C5008D" w:rsidRPr="000A5ABC">
        <w:rPr>
          <w:rFonts w:asciiTheme="minorHAnsi" w:hAnsiTheme="minorHAnsi" w:cstheme="minorHAnsi"/>
          <w:color w:val="auto"/>
          <w:highlight w:val="yellow"/>
        </w:rPr>
        <w:t xml:space="preserve">the </w:t>
      </w:r>
      <w:r w:rsidR="003B7E26" w:rsidRPr="000A5ABC">
        <w:rPr>
          <w:rFonts w:asciiTheme="minorHAnsi" w:hAnsiTheme="minorHAnsi" w:cstheme="minorHAnsi"/>
          <w:color w:val="auto"/>
          <w:highlight w:val="yellow"/>
        </w:rPr>
        <w:t xml:space="preserve">filter from </w:t>
      </w:r>
      <w:r w:rsidR="00C5008D" w:rsidRPr="000A5ABC">
        <w:rPr>
          <w:rFonts w:asciiTheme="minorHAnsi" w:hAnsiTheme="minorHAnsi" w:cstheme="minorHAnsi"/>
          <w:color w:val="auto"/>
          <w:highlight w:val="yellow"/>
        </w:rPr>
        <w:t xml:space="preserve">the </w:t>
      </w:r>
      <w:r w:rsidR="003B7E26" w:rsidRPr="000A5ABC">
        <w:rPr>
          <w:rFonts w:asciiTheme="minorHAnsi" w:hAnsiTheme="minorHAnsi" w:cstheme="minorHAnsi"/>
          <w:color w:val="auto"/>
          <w:highlight w:val="yellow"/>
        </w:rPr>
        <w:t>punch</w:t>
      </w:r>
      <w:r w:rsidR="003C6624" w:rsidRPr="000A5ABC">
        <w:rPr>
          <w:rFonts w:asciiTheme="minorHAnsi" w:hAnsiTheme="minorHAnsi" w:cstheme="minorHAnsi"/>
          <w:color w:val="auto"/>
          <w:highlight w:val="yellow"/>
        </w:rPr>
        <w:t xml:space="preserve"> and</w:t>
      </w:r>
      <w:r w:rsidR="003B7E26" w:rsidRPr="000A5ABC">
        <w:rPr>
          <w:rFonts w:asciiTheme="minorHAnsi" w:hAnsiTheme="minorHAnsi" w:cstheme="minorHAnsi"/>
          <w:color w:val="auto"/>
          <w:highlight w:val="yellow"/>
        </w:rPr>
        <w:t xml:space="preserve"> place the quartz filter </w:t>
      </w:r>
      <w:r w:rsidR="00485C1F" w:rsidRPr="000A5ABC">
        <w:rPr>
          <w:rFonts w:asciiTheme="minorHAnsi" w:hAnsiTheme="minorHAnsi" w:cstheme="minorHAnsi"/>
          <w:color w:val="auto"/>
          <w:highlight w:val="yellow"/>
        </w:rPr>
        <w:t xml:space="preserve">“boat” </w:t>
      </w:r>
      <w:r w:rsidR="003B7E26" w:rsidRPr="000A5ABC">
        <w:rPr>
          <w:rFonts w:asciiTheme="minorHAnsi" w:hAnsiTheme="minorHAnsi" w:cstheme="minorHAnsi"/>
          <w:color w:val="auto"/>
          <w:highlight w:val="yellow"/>
        </w:rPr>
        <w:t>into the end of the quartz insert such that the cross-sections of the filter and insert are perpendicular</w:t>
      </w:r>
      <w:r w:rsidR="00AF1CA3" w:rsidRPr="000A5ABC">
        <w:rPr>
          <w:rFonts w:asciiTheme="minorHAnsi" w:hAnsiTheme="minorHAnsi" w:cstheme="minorHAnsi"/>
          <w:color w:val="auto"/>
          <w:highlight w:val="yellow"/>
        </w:rPr>
        <w:t>.</w:t>
      </w:r>
    </w:p>
    <w:p w14:paraId="240CBC99" w14:textId="77777777" w:rsidR="00EB5D20" w:rsidRPr="00A53A28" w:rsidRDefault="00EB5D20" w:rsidP="00B46F8F">
      <w:pPr>
        <w:pStyle w:val="ListParagraph"/>
        <w:spacing w:after="0"/>
        <w:ind w:left="0"/>
        <w:rPr>
          <w:rFonts w:asciiTheme="minorHAnsi" w:hAnsiTheme="minorHAnsi" w:cstheme="minorHAnsi"/>
          <w:color w:val="auto"/>
          <w:highlight w:val="yellow"/>
        </w:rPr>
      </w:pPr>
      <w:bookmarkStart w:id="21" w:name="_GoBack"/>
      <w:bookmarkEnd w:id="21"/>
    </w:p>
    <w:p w14:paraId="3C33BF25" w14:textId="0FC2D2C2" w:rsidR="003C6624" w:rsidRDefault="003C6624" w:rsidP="00B46F8F">
      <w:pPr>
        <w:pStyle w:val="ListParagraph"/>
        <w:numPr>
          <w:ilvl w:val="1"/>
          <w:numId w:val="7"/>
        </w:numPr>
        <w:spacing w:after="0"/>
        <w:rPr>
          <w:rFonts w:asciiTheme="minorHAnsi" w:hAnsiTheme="minorHAnsi" w:cstheme="minorHAnsi"/>
          <w:color w:val="auto"/>
          <w:highlight w:val="yellow"/>
        </w:rPr>
      </w:pPr>
      <w:bookmarkStart w:id="22" w:name="_Ref5186645"/>
      <w:r w:rsidRPr="00A53A28">
        <w:rPr>
          <w:rFonts w:asciiTheme="minorHAnsi" w:hAnsiTheme="minorHAnsi" w:cstheme="minorHAnsi"/>
          <w:color w:val="auto"/>
          <w:highlight w:val="yellow"/>
        </w:rPr>
        <w:t>Replace components and close the instrument.</w:t>
      </w:r>
      <w:bookmarkEnd w:id="22"/>
      <w:r w:rsidR="00613FA3">
        <w:rPr>
          <w:rFonts w:asciiTheme="minorHAnsi" w:hAnsiTheme="minorHAnsi" w:cstheme="minorHAnsi"/>
          <w:color w:val="auto"/>
          <w:highlight w:val="yellow"/>
        </w:rPr>
        <w:t xml:space="preserve"> </w:t>
      </w:r>
    </w:p>
    <w:p w14:paraId="401C11D3" w14:textId="77777777" w:rsidR="00EB5D20" w:rsidRPr="00A53A28" w:rsidRDefault="00EB5D20" w:rsidP="00B46F8F">
      <w:pPr>
        <w:pStyle w:val="ListParagraph"/>
        <w:spacing w:after="0"/>
        <w:ind w:left="0"/>
        <w:rPr>
          <w:rFonts w:asciiTheme="minorHAnsi" w:hAnsiTheme="minorHAnsi" w:cstheme="minorHAnsi"/>
          <w:color w:val="auto"/>
          <w:highlight w:val="yellow"/>
        </w:rPr>
      </w:pPr>
    </w:p>
    <w:p w14:paraId="3E8F7F4C" w14:textId="3FEC1188" w:rsidR="003C6624" w:rsidRDefault="003C6624" w:rsidP="00B46F8F">
      <w:pPr>
        <w:pStyle w:val="ListParagraph"/>
        <w:numPr>
          <w:ilvl w:val="2"/>
          <w:numId w:val="7"/>
        </w:numPr>
        <w:spacing w:after="0"/>
        <w:rPr>
          <w:rFonts w:asciiTheme="minorHAnsi" w:hAnsiTheme="minorHAnsi" w:cstheme="minorHAnsi"/>
          <w:color w:val="auto"/>
          <w:highlight w:val="yellow"/>
        </w:rPr>
      </w:pPr>
      <w:r w:rsidRPr="00A53A28">
        <w:rPr>
          <w:rFonts w:asciiTheme="minorHAnsi" w:hAnsiTheme="minorHAnsi" w:cstheme="minorHAnsi"/>
          <w:color w:val="auto"/>
          <w:highlight w:val="yellow"/>
        </w:rPr>
        <w:t>Wearing non-powdered, disposable, plastic gloves, re-introduce the quartz insert into the instrument.</w:t>
      </w:r>
      <w:r w:rsidR="00613FA3">
        <w:rPr>
          <w:rFonts w:asciiTheme="minorHAnsi" w:hAnsiTheme="minorHAnsi" w:cstheme="minorHAnsi"/>
          <w:color w:val="auto"/>
          <w:highlight w:val="yellow"/>
        </w:rPr>
        <w:t xml:space="preserve"> </w:t>
      </w:r>
      <w:r w:rsidRPr="00A53A28">
        <w:rPr>
          <w:rFonts w:asciiTheme="minorHAnsi" w:hAnsiTheme="minorHAnsi" w:cstheme="minorHAnsi"/>
          <w:color w:val="auto"/>
          <w:highlight w:val="yellow"/>
        </w:rPr>
        <w:t xml:space="preserve">Loosely hand-tighten the white </w:t>
      </w:r>
      <w:r w:rsidR="00EB5D20">
        <w:rPr>
          <w:rFonts w:asciiTheme="minorHAnsi" w:hAnsiTheme="minorHAnsi" w:cstheme="minorHAnsi"/>
          <w:color w:val="auto"/>
          <w:highlight w:val="yellow"/>
        </w:rPr>
        <w:t>PTFE</w:t>
      </w:r>
      <w:r w:rsidRPr="00A53A28">
        <w:rPr>
          <w:rFonts w:asciiTheme="minorHAnsi" w:hAnsiTheme="minorHAnsi" w:cstheme="minorHAnsi"/>
          <w:color w:val="auto"/>
          <w:highlight w:val="yellow"/>
        </w:rPr>
        <w:t xml:space="preserve"> nut that secures the quartz insert in place.</w:t>
      </w:r>
    </w:p>
    <w:p w14:paraId="5E6961E0" w14:textId="77777777" w:rsidR="00EB5D20" w:rsidRPr="00A53A28" w:rsidRDefault="00EB5D20" w:rsidP="00B46F8F">
      <w:pPr>
        <w:pStyle w:val="ListParagraph"/>
        <w:spacing w:after="0"/>
        <w:ind w:left="0"/>
        <w:rPr>
          <w:rFonts w:asciiTheme="minorHAnsi" w:hAnsiTheme="minorHAnsi" w:cstheme="minorHAnsi"/>
          <w:color w:val="auto"/>
          <w:highlight w:val="yellow"/>
        </w:rPr>
      </w:pPr>
    </w:p>
    <w:p w14:paraId="2EA7E596" w14:textId="22F9E9C9" w:rsidR="003C6624" w:rsidRDefault="003C6624" w:rsidP="00B46F8F">
      <w:pPr>
        <w:pStyle w:val="ListParagraph"/>
        <w:numPr>
          <w:ilvl w:val="2"/>
          <w:numId w:val="7"/>
        </w:numPr>
        <w:spacing w:after="0"/>
        <w:rPr>
          <w:rFonts w:asciiTheme="minorHAnsi" w:hAnsiTheme="minorHAnsi" w:cstheme="minorHAnsi"/>
          <w:color w:val="auto"/>
          <w:highlight w:val="yellow"/>
        </w:rPr>
      </w:pPr>
      <w:r w:rsidRPr="00A53A28">
        <w:rPr>
          <w:rFonts w:asciiTheme="minorHAnsi" w:hAnsiTheme="minorHAnsi" w:cstheme="minorHAnsi"/>
          <w:color w:val="auto"/>
          <w:highlight w:val="yellow"/>
        </w:rPr>
        <w:t>Replace photodetector head (no tools required).</w:t>
      </w:r>
      <w:r w:rsidR="00613FA3">
        <w:rPr>
          <w:rFonts w:asciiTheme="minorHAnsi" w:hAnsiTheme="minorHAnsi" w:cstheme="minorHAnsi"/>
          <w:color w:val="auto"/>
          <w:highlight w:val="yellow"/>
        </w:rPr>
        <w:t xml:space="preserve"> </w:t>
      </w:r>
      <w:r w:rsidRPr="00A53A28">
        <w:rPr>
          <w:rFonts w:asciiTheme="minorHAnsi" w:hAnsiTheme="minorHAnsi" w:cstheme="minorHAnsi"/>
          <w:color w:val="auto"/>
          <w:highlight w:val="yellow"/>
        </w:rPr>
        <w:t>Slide the photodetector housing onto the end of the quartz insert.</w:t>
      </w:r>
      <w:r w:rsidR="00613FA3">
        <w:rPr>
          <w:rFonts w:asciiTheme="minorHAnsi" w:hAnsiTheme="minorHAnsi" w:cstheme="minorHAnsi"/>
          <w:color w:val="auto"/>
          <w:highlight w:val="yellow"/>
        </w:rPr>
        <w:t xml:space="preserve"> </w:t>
      </w:r>
      <w:r w:rsidRPr="00A53A28">
        <w:rPr>
          <w:rFonts w:asciiTheme="minorHAnsi" w:hAnsiTheme="minorHAnsi" w:cstheme="minorHAnsi"/>
          <w:color w:val="auto"/>
          <w:highlight w:val="yellow"/>
        </w:rPr>
        <w:t xml:space="preserve">Loosely re-connect the metal tube fitting on the left side of the photodetector </w:t>
      </w:r>
      <w:r w:rsidRPr="0001409A">
        <w:rPr>
          <w:rFonts w:asciiTheme="minorHAnsi" w:hAnsiTheme="minorHAnsi" w:cstheme="minorHAnsi"/>
          <w:color w:val="auto"/>
        </w:rPr>
        <w:t>to ensure proper alignment of the photodetector and quartz insert.</w:t>
      </w:r>
      <w:r w:rsidR="00613FA3" w:rsidRPr="0001409A">
        <w:rPr>
          <w:rFonts w:asciiTheme="minorHAnsi" w:hAnsiTheme="minorHAnsi" w:cstheme="minorHAnsi"/>
          <w:color w:val="auto"/>
        </w:rPr>
        <w:t xml:space="preserve"> </w:t>
      </w:r>
      <w:r w:rsidRPr="00A53A28">
        <w:rPr>
          <w:rFonts w:asciiTheme="minorHAnsi" w:hAnsiTheme="minorHAnsi" w:cstheme="minorHAnsi"/>
          <w:color w:val="auto"/>
          <w:highlight w:val="yellow"/>
        </w:rPr>
        <w:t xml:space="preserve">Loosely hand-tighten the white </w:t>
      </w:r>
      <w:r w:rsidR="00EB5D20">
        <w:rPr>
          <w:rFonts w:asciiTheme="minorHAnsi" w:hAnsiTheme="minorHAnsi" w:cstheme="minorHAnsi"/>
          <w:color w:val="auto"/>
          <w:highlight w:val="yellow"/>
        </w:rPr>
        <w:t>PTFE</w:t>
      </w:r>
      <w:r w:rsidRPr="00A53A28">
        <w:rPr>
          <w:rFonts w:asciiTheme="minorHAnsi" w:hAnsiTheme="minorHAnsi" w:cstheme="minorHAnsi"/>
          <w:color w:val="auto"/>
          <w:highlight w:val="yellow"/>
        </w:rPr>
        <w:t xml:space="preserve"> nut securing the photodetector head onto the quartz insert.</w:t>
      </w:r>
      <w:r w:rsidR="00613FA3">
        <w:rPr>
          <w:rFonts w:asciiTheme="minorHAnsi" w:hAnsiTheme="minorHAnsi" w:cstheme="minorHAnsi"/>
          <w:color w:val="auto"/>
          <w:highlight w:val="yellow"/>
        </w:rPr>
        <w:t xml:space="preserve"> </w:t>
      </w:r>
      <w:r w:rsidRPr="00A53A28">
        <w:rPr>
          <w:rFonts w:asciiTheme="minorHAnsi" w:hAnsiTheme="minorHAnsi" w:cstheme="minorHAnsi"/>
          <w:color w:val="auto"/>
          <w:highlight w:val="yellow"/>
        </w:rPr>
        <w:t>Fully hand-</w:t>
      </w:r>
      <w:r w:rsidRPr="00A53A28">
        <w:rPr>
          <w:rFonts w:asciiTheme="minorHAnsi" w:hAnsiTheme="minorHAnsi" w:cstheme="minorHAnsi"/>
          <w:color w:val="auto"/>
          <w:highlight w:val="yellow"/>
        </w:rPr>
        <w:lastRenderedPageBreak/>
        <w:t>tighten the metal tube fitting on the left side of the photodetector.</w:t>
      </w:r>
    </w:p>
    <w:p w14:paraId="688A8AAD" w14:textId="77777777" w:rsidR="00EB5D20" w:rsidRPr="00A53A28" w:rsidRDefault="00EB5D20" w:rsidP="00B46F8F">
      <w:pPr>
        <w:pStyle w:val="ListParagraph"/>
        <w:spacing w:after="0"/>
        <w:ind w:left="0"/>
        <w:rPr>
          <w:rFonts w:asciiTheme="minorHAnsi" w:hAnsiTheme="minorHAnsi" w:cstheme="minorHAnsi"/>
          <w:color w:val="auto"/>
          <w:highlight w:val="yellow"/>
        </w:rPr>
      </w:pPr>
    </w:p>
    <w:p w14:paraId="2DE10B83" w14:textId="37C01AAA" w:rsidR="003B7E26" w:rsidRPr="00A53A28" w:rsidRDefault="003B7E26" w:rsidP="00B46F8F">
      <w:pPr>
        <w:pStyle w:val="ListParagraph"/>
        <w:numPr>
          <w:ilvl w:val="2"/>
          <w:numId w:val="7"/>
        </w:numPr>
        <w:spacing w:after="0"/>
        <w:rPr>
          <w:rFonts w:asciiTheme="minorHAnsi" w:hAnsiTheme="minorHAnsi" w:cstheme="minorHAnsi"/>
          <w:color w:val="auto"/>
          <w:highlight w:val="yellow"/>
        </w:rPr>
      </w:pPr>
      <w:r w:rsidRPr="00A53A28">
        <w:rPr>
          <w:rFonts w:asciiTheme="minorHAnsi" w:hAnsiTheme="minorHAnsi" w:cstheme="minorHAnsi"/>
          <w:color w:val="auto"/>
          <w:highlight w:val="yellow"/>
        </w:rPr>
        <w:t xml:space="preserve">Ensure all </w:t>
      </w:r>
      <w:r w:rsidR="00EB5D20">
        <w:rPr>
          <w:rFonts w:asciiTheme="minorHAnsi" w:hAnsiTheme="minorHAnsi" w:cstheme="minorHAnsi"/>
          <w:color w:val="auto"/>
          <w:highlight w:val="yellow"/>
        </w:rPr>
        <w:t>PTFE</w:t>
      </w:r>
      <w:r w:rsidRPr="00A53A28">
        <w:rPr>
          <w:rFonts w:asciiTheme="minorHAnsi" w:hAnsiTheme="minorHAnsi" w:cstheme="minorHAnsi"/>
          <w:color w:val="auto"/>
          <w:highlight w:val="yellow"/>
        </w:rPr>
        <w:t xml:space="preserve"> nuts are</w:t>
      </w:r>
      <w:r w:rsidR="00235384" w:rsidRPr="00A53A28">
        <w:rPr>
          <w:rFonts w:asciiTheme="minorHAnsi" w:hAnsiTheme="minorHAnsi" w:cstheme="minorHAnsi"/>
          <w:color w:val="auto"/>
          <w:highlight w:val="yellow"/>
        </w:rPr>
        <w:t xml:space="preserve"> </w:t>
      </w:r>
      <w:r w:rsidR="00F13814" w:rsidRPr="00A53A28">
        <w:rPr>
          <w:rFonts w:asciiTheme="minorHAnsi" w:hAnsiTheme="minorHAnsi" w:cstheme="minorHAnsi"/>
          <w:color w:val="auto"/>
          <w:highlight w:val="yellow"/>
        </w:rPr>
        <w:t xml:space="preserve">fully </w:t>
      </w:r>
      <w:r w:rsidR="00235384" w:rsidRPr="00A53A28">
        <w:rPr>
          <w:rFonts w:asciiTheme="minorHAnsi" w:hAnsiTheme="minorHAnsi" w:cstheme="minorHAnsi"/>
          <w:color w:val="auto"/>
          <w:highlight w:val="yellow"/>
        </w:rPr>
        <w:t>hand-tight and secure</w:t>
      </w:r>
      <w:r w:rsidR="00AF1CA3" w:rsidRPr="00A53A28">
        <w:rPr>
          <w:rFonts w:asciiTheme="minorHAnsi" w:hAnsiTheme="minorHAnsi" w:cstheme="minorHAnsi"/>
          <w:color w:val="auto"/>
          <w:highlight w:val="yellow"/>
        </w:rPr>
        <w:t>.</w:t>
      </w:r>
    </w:p>
    <w:p w14:paraId="13515196" w14:textId="77777777" w:rsidR="00EB5D20" w:rsidRDefault="00EB5D20" w:rsidP="00B46F8F">
      <w:pPr>
        <w:pStyle w:val="ListParagraph"/>
        <w:spacing w:after="0"/>
        <w:ind w:left="0"/>
        <w:rPr>
          <w:rFonts w:asciiTheme="minorHAnsi" w:hAnsiTheme="minorHAnsi" w:cstheme="minorHAnsi"/>
          <w:color w:val="auto"/>
        </w:rPr>
      </w:pPr>
    </w:p>
    <w:p w14:paraId="281198D9" w14:textId="63B6E31A" w:rsidR="00685D18" w:rsidRDefault="00766DBA" w:rsidP="00B46F8F">
      <w:pPr>
        <w:pStyle w:val="ListParagraph"/>
        <w:spacing w:after="0"/>
        <w:ind w:left="0"/>
        <w:rPr>
          <w:rFonts w:asciiTheme="minorHAnsi" w:hAnsiTheme="minorHAnsi" w:cstheme="minorHAnsi"/>
          <w:color w:val="auto"/>
        </w:rPr>
      </w:pPr>
      <w:r w:rsidRPr="00766DBA">
        <w:rPr>
          <w:rFonts w:asciiTheme="minorHAnsi" w:hAnsiTheme="minorHAnsi" w:cstheme="minorHAnsi"/>
          <w:color w:val="auto"/>
        </w:rPr>
        <w:t>NOTE:</w:t>
      </w:r>
      <w:r w:rsidR="00685D18" w:rsidRPr="00F5067F">
        <w:rPr>
          <w:rFonts w:asciiTheme="minorHAnsi" w:hAnsiTheme="minorHAnsi" w:cstheme="minorHAnsi"/>
          <w:color w:val="auto"/>
        </w:rPr>
        <w:t xml:space="preserve"> It is critical that the </w:t>
      </w:r>
      <w:r w:rsidR="00BD6AED" w:rsidRPr="00F5067F">
        <w:rPr>
          <w:rFonts w:asciiTheme="minorHAnsi" w:hAnsiTheme="minorHAnsi" w:cstheme="minorHAnsi"/>
          <w:color w:val="auto"/>
        </w:rPr>
        <w:t>instrument’s oven</w:t>
      </w:r>
      <w:r w:rsidR="00685D18" w:rsidRPr="00F5067F">
        <w:rPr>
          <w:rFonts w:asciiTheme="minorHAnsi" w:hAnsiTheme="minorHAnsi" w:cstheme="minorHAnsi"/>
          <w:color w:val="auto"/>
        </w:rPr>
        <w:t xml:space="preserve"> is well-sealed from atmosphere.</w:t>
      </w:r>
      <w:r w:rsidR="00613FA3">
        <w:rPr>
          <w:rFonts w:asciiTheme="minorHAnsi" w:hAnsiTheme="minorHAnsi" w:cstheme="minorHAnsi"/>
          <w:color w:val="auto"/>
        </w:rPr>
        <w:t xml:space="preserve"> </w:t>
      </w:r>
      <w:r w:rsidR="00685D18" w:rsidRPr="00F5067F">
        <w:rPr>
          <w:rFonts w:asciiTheme="minorHAnsi" w:hAnsiTheme="minorHAnsi" w:cstheme="minorHAnsi"/>
          <w:color w:val="auto"/>
        </w:rPr>
        <w:t>That is, althou</w:t>
      </w:r>
      <w:r w:rsidR="00685D18" w:rsidRPr="005C5327">
        <w:rPr>
          <w:rFonts w:asciiTheme="minorHAnsi" w:hAnsiTheme="minorHAnsi" w:cstheme="minorHAnsi"/>
          <w:color w:val="auto"/>
        </w:rPr>
        <w:t xml:space="preserve">gh tools should not be used, hand-tighten all </w:t>
      </w:r>
      <w:r w:rsidR="00EB5D20">
        <w:rPr>
          <w:rFonts w:asciiTheme="minorHAnsi" w:hAnsiTheme="minorHAnsi" w:cstheme="minorHAnsi"/>
          <w:color w:val="auto"/>
        </w:rPr>
        <w:t>PTFE</w:t>
      </w:r>
      <w:r w:rsidR="00685D18" w:rsidRPr="005C5327">
        <w:rPr>
          <w:rFonts w:asciiTheme="minorHAnsi" w:hAnsiTheme="minorHAnsi" w:cstheme="minorHAnsi"/>
          <w:color w:val="auto"/>
        </w:rPr>
        <w:t xml:space="preserve"> nuts as much as possible.</w:t>
      </w:r>
      <w:r w:rsidR="00613FA3">
        <w:rPr>
          <w:rFonts w:asciiTheme="minorHAnsi" w:hAnsiTheme="minorHAnsi" w:cstheme="minorHAnsi"/>
          <w:color w:val="auto"/>
        </w:rPr>
        <w:t xml:space="preserve"> </w:t>
      </w:r>
      <w:r w:rsidR="00685D18" w:rsidRPr="005C5327">
        <w:rPr>
          <w:rFonts w:asciiTheme="minorHAnsi" w:hAnsiTheme="minorHAnsi" w:cstheme="minorHAnsi"/>
          <w:color w:val="auto"/>
        </w:rPr>
        <w:t xml:space="preserve">In the authors’ experience, while delicate, the quartz insert is strong </w:t>
      </w:r>
      <w:r w:rsidR="00F13814" w:rsidRPr="005C5327">
        <w:rPr>
          <w:rFonts w:asciiTheme="minorHAnsi" w:hAnsiTheme="minorHAnsi" w:cstheme="minorHAnsi"/>
          <w:color w:val="auto"/>
        </w:rPr>
        <w:t>in the circumferential direction</w:t>
      </w:r>
      <w:r w:rsidR="00ED2A96">
        <w:rPr>
          <w:rFonts w:asciiTheme="minorHAnsi" w:hAnsiTheme="minorHAnsi" w:cstheme="minorHAnsi"/>
          <w:color w:val="auto"/>
        </w:rPr>
        <w:t> </w:t>
      </w:r>
      <w:r w:rsidR="00EB5D20">
        <w:rPr>
          <w:rFonts w:asciiTheme="minorHAnsi" w:hAnsiTheme="minorHAnsi" w:cstheme="minorHAnsi"/>
          <w:color w:val="auto"/>
        </w:rPr>
        <w:t>—</w:t>
      </w:r>
      <w:r w:rsidR="00ED2A96">
        <w:rPr>
          <w:rFonts w:asciiTheme="minorHAnsi" w:hAnsiTheme="minorHAnsi" w:cstheme="minorHAnsi"/>
          <w:color w:val="auto"/>
        </w:rPr>
        <w:t xml:space="preserve"> </w:t>
      </w:r>
      <w:r w:rsidR="00F13814" w:rsidRPr="005C5327">
        <w:rPr>
          <w:rFonts w:asciiTheme="minorHAnsi" w:hAnsiTheme="minorHAnsi" w:cstheme="minorHAnsi"/>
          <w:color w:val="auto"/>
        </w:rPr>
        <w:t xml:space="preserve">significant tightening of the </w:t>
      </w:r>
      <w:r w:rsidR="00EB5D20">
        <w:rPr>
          <w:rFonts w:asciiTheme="minorHAnsi" w:hAnsiTheme="minorHAnsi" w:cstheme="minorHAnsi"/>
          <w:color w:val="auto"/>
        </w:rPr>
        <w:t>PTFE</w:t>
      </w:r>
      <w:r w:rsidR="00F13814" w:rsidRPr="005C5327">
        <w:rPr>
          <w:rFonts w:asciiTheme="minorHAnsi" w:hAnsiTheme="minorHAnsi" w:cstheme="minorHAnsi"/>
          <w:color w:val="auto"/>
        </w:rPr>
        <w:t xml:space="preserve"> nuts, which ensure</w:t>
      </w:r>
      <w:r w:rsidR="00BD6AED" w:rsidRPr="005C5327">
        <w:rPr>
          <w:rFonts w:asciiTheme="minorHAnsi" w:hAnsiTheme="minorHAnsi" w:cstheme="minorHAnsi"/>
          <w:color w:val="auto"/>
        </w:rPr>
        <w:t>s</w:t>
      </w:r>
      <w:r w:rsidR="00F13814" w:rsidRPr="005C5327">
        <w:rPr>
          <w:rFonts w:asciiTheme="minorHAnsi" w:hAnsiTheme="minorHAnsi" w:cstheme="minorHAnsi"/>
          <w:color w:val="auto"/>
        </w:rPr>
        <w:t xml:space="preserve"> good seals, is unlikely to damage the quartz insert</w:t>
      </w:r>
      <w:r w:rsidR="00685D18" w:rsidRPr="005C5327">
        <w:rPr>
          <w:rFonts w:asciiTheme="minorHAnsi" w:hAnsiTheme="minorHAnsi" w:cstheme="minorHAnsi"/>
          <w:color w:val="auto"/>
        </w:rPr>
        <w:t>.</w:t>
      </w:r>
    </w:p>
    <w:p w14:paraId="7A334D49" w14:textId="77777777" w:rsidR="00EB5D20" w:rsidRPr="005C5327" w:rsidRDefault="00EB5D20" w:rsidP="00B46F8F">
      <w:pPr>
        <w:pStyle w:val="ListParagraph"/>
        <w:spacing w:after="0"/>
        <w:ind w:left="0"/>
        <w:rPr>
          <w:rFonts w:asciiTheme="minorHAnsi" w:hAnsiTheme="minorHAnsi" w:cstheme="minorHAnsi"/>
          <w:color w:val="auto"/>
        </w:rPr>
      </w:pPr>
    </w:p>
    <w:p w14:paraId="7CB09CD2" w14:textId="297B4ED0" w:rsidR="00235384" w:rsidRDefault="00235384" w:rsidP="00B46F8F">
      <w:pPr>
        <w:pStyle w:val="ListParagraph"/>
        <w:numPr>
          <w:ilvl w:val="2"/>
          <w:numId w:val="7"/>
        </w:numPr>
        <w:spacing w:after="0"/>
        <w:rPr>
          <w:rFonts w:asciiTheme="minorHAnsi" w:hAnsiTheme="minorHAnsi" w:cstheme="minorHAnsi"/>
          <w:color w:val="auto"/>
          <w:highlight w:val="yellow"/>
        </w:rPr>
      </w:pPr>
      <w:bookmarkStart w:id="23" w:name="_Ref531286593"/>
      <w:r w:rsidRPr="00A53A28">
        <w:rPr>
          <w:rFonts w:asciiTheme="minorHAnsi" w:hAnsiTheme="minorHAnsi" w:cstheme="minorHAnsi"/>
          <w:color w:val="auto"/>
          <w:highlight w:val="yellow"/>
        </w:rPr>
        <w:t>Replace the laser shroud (re-energizing the laser) and close the access panel</w:t>
      </w:r>
      <w:bookmarkEnd w:id="23"/>
      <w:r w:rsidR="00AF1CA3" w:rsidRPr="00A53A28">
        <w:rPr>
          <w:rFonts w:asciiTheme="minorHAnsi" w:hAnsiTheme="minorHAnsi" w:cstheme="minorHAnsi"/>
          <w:color w:val="auto"/>
          <w:highlight w:val="yellow"/>
        </w:rPr>
        <w:t>.</w:t>
      </w:r>
    </w:p>
    <w:p w14:paraId="7A8B376F" w14:textId="77777777" w:rsidR="00EB5D20" w:rsidRPr="00A53A28" w:rsidRDefault="00EB5D20" w:rsidP="00B46F8F">
      <w:pPr>
        <w:pStyle w:val="ListParagraph"/>
        <w:spacing w:after="0"/>
        <w:ind w:left="0"/>
        <w:rPr>
          <w:rFonts w:asciiTheme="minorHAnsi" w:hAnsiTheme="minorHAnsi" w:cstheme="minorHAnsi"/>
          <w:color w:val="auto"/>
          <w:highlight w:val="yellow"/>
        </w:rPr>
      </w:pPr>
    </w:p>
    <w:p w14:paraId="0E4AE3C2" w14:textId="6335A863" w:rsidR="00235384" w:rsidRDefault="006A7D13" w:rsidP="00B46F8F">
      <w:pPr>
        <w:pStyle w:val="ListParagraph"/>
        <w:numPr>
          <w:ilvl w:val="1"/>
          <w:numId w:val="7"/>
        </w:numPr>
        <w:spacing w:after="0"/>
        <w:rPr>
          <w:rFonts w:asciiTheme="minorHAnsi" w:hAnsiTheme="minorHAnsi" w:cstheme="minorHAnsi"/>
          <w:color w:val="auto"/>
        </w:rPr>
      </w:pPr>
      <w:bookmarkStart w:id="24" w:name="_Ref5699281"/>
      <w:r w:rsidRPr="00716A5A">
        <w:rPr>
          <w:rFonts w:asciiTheme="minorHAnsi" w:hAnsiTheme="minorHAnsi" w:cstheme="minorHAnsi"/>
          <w:color w:val="auto"/>
        </w:rPr>
        <w:t>Clean newly-installed quartz filters</w:t>
      </w:r>
      <w:r w:rsidR="00EE76F2" w:rsidRPr="00716A5A">
        <w:rPr>
          <w:rFonts w:asciiTheme="minorHAnsi" w:hAnsiTheme="minorHAnsi" w:cstheme="minorHAnsi"/>
          <w:color w:val="auto"/>
        </w:rPr>
        <w:t xml:space="preserve"> by</w:t>
      </w:r>
      <w:r w:rsidR="00235384" w:rsidRPr="00716A5A">
        <w:rPr>
          <w:rFonts w:asciiTheme="minorHAnsi" w:hAnsiTheme="minorHAnsi" w:cstheme="minorHAnsi"/>
          <w:color w:val="auto"/>
        </w:rPr>
        <w:t xml:space="preserve"> </w:t>
      </w:r>
      <w:bookmarkStart w:id="25" w:name="_Ref534260435"/>
      <w:r w:rsidR="00235384" w:rsidRPr="00716A5A">
        <w:rPr>
          <w:rFonts w:asciiTheme="minorHAnsi" w:hAnsiTheme="minorHAnsi" w:cstheme="minorHAnsi"/>
          <w:color w:val="auto"/>
        </w:rPr>
        <w:t>run</w:t>
      </w:r>
      <w:r w:rsidR="00EE76F2" w:rsidRPr="00716A5A">
        <w:rPr>
          <w:rFonts w:asciiTheme="minorHAnsi" w:hAnsiTheme="minorHAnsi" w:cstheme="minorHAnsi"/>
          <w:color w:val="auto"/>
        </w:rPr>
        <w:t>ning</w:t>
      </w:r>
      <w:r w:rsidR="00235384" w:rsidRPr="00716A5A">
        <w:rPr>
          <w:rFonts w:asciiTheme="minorHAnsi" w:hAnsiTheme="minorHAnsi" w:cstheme="minorHAnsi"/>
          <w:color w:val="auto"/>
        </w:rPr>
        <w:t xml:space="preserve"> a minimum of one oven clean cycle.</w:t>
      </w:r>
      <w:bookmarkEnd w:id="25"/>
      <w:r w:rsidR="00613FA3">
        <w:rPr>
          <w:rFonts w:asciiTheme="minorHAnsi" w:hAnsiTheme="minorHAnsi" w:cstheme="minorHAnsi"/>
          <w:color w:val="auto"/>
        </w:rPr>
        <w:t xml:space="preserve"> </w:t>
      </w:r>
      <w:r w:rsidR="00E27FF4" w:rsidRPr="00D95AB9">
        <w:rPr>
          <w:rFonts w:asciiTheme="minorHAnsi" w:hAnsiTheme="minorHAnsi" w:cstheme="minorHAnsi"/>
          <w:color w:val="auto"/>
        </w:rPr>
        <w:t xml:space="preserve">Click the </w:t>
      </w:r>
      <w:r w:rsidR="00E27FF4" w:rsidRPr="00B3194B">
        <w:rPr>
          <w:rFonts w:asciiTheme="minorHAnsi" w:hAnsiTheme="minorHAnsi" w:cstheme="minorHAnsi"/>
          <w:b/>
          <w:color w:val="auto"/>
        </w:rPr>
        <w:t>Run</w:t>
      </w:r>
      <w:r w:rsidR="00E27FF4" w:rsidRPr="00D95AB9">
        <w:rPr>
          <w:rFonts w:asciiTheme="minorHAnsi" w:hAnsiTheme="minorHAnsi" w:cstheme="minorHAnsi"/>
          <w:color w:val="auto"/>
        </w:rPr>
        <w:t xml:space="preserve"> dropdown menu in the instrument software’s toolbar and select </w:t>
      </w:r>
      <w:r w:rsidR="00E27FF4" w:rsidRPr="00B3194B">
        <w:rPr>
          <w:rFonts w:asciiTheme="minorHAnsi" w:hAnsiTheme="minorHAnsi" w:cstheme="minorHAnsi"/>
          <w:b/>
          <w:color w:val="auto"/>
        </w:rPr>
        <w:t>Clean Oven</w:t>
      </w:r>
      <w:r w:rsidR="00E27FF4" w:rsidRPr="00D95AB9">
        <w:rPr>
          <w:rFonts w:asciiTheme="minorHAnsi" w:hAnsiTheme="minorHAnsi" w:cstheme="minorHAnsi"/>
          <w:color w:val="auto"/>
        </w:rPr>
        <w:t>, which raises the front oven temperature to</w:t>
      </w:r>
      <w:r w:rsidR="00A46036">
        <w:rPr>
          <w:rFonts w:asciiTheme="minorHAnsi" w:hAnsiTheme="minorHAnsi" w:cstheme="minorHAnsi"/>
          <w:color w:val="auto"/>
        </w:rPr>
        <w:t xml:space="preserve"> above</w:t>
      </w:r>
      <w:r w:rsidR="00E27FF4" w:rsidRPr="00D95AB9">
        <w:rPr>
          <w:rFonts w:asciiTheme="minorHAnsi" w:hAnsiTheme="minorHAnsi" w:cstheme="minorHAnsi"/>
          <w:color w:val="auto"/>
        </w:rPr>
        <w:t xml:space="preserve"> </w:t>
      </w:r>
      <w:r w:rsidR="00E27FF4">
        <w:rPr>
          <w:rFonts w:asciiTheme="minorHAnsi" w:hAnsiTheme="minorHAnsi" w:cstheme="minorHAnsi"/>
          <w:color w:val="auto"/>
        </w:rPr>
        <w:t>~835</w:t>
      </w:r>
      <w:r w:rsidR="00B3194B">
        <w:rPr>
          <w:rFonts w:asciiTheme="minorHAnsi" w:hAnsiTheme="minorHAnsi" w:cstheme="minorHAnsi"/>
          <w:color w:val="auto"/>
        </w:rPr>
        <w:t xml:space="preserve"> </w:t>
      </w:r>
      <w:r w:rsidR="00E27FF4" w:rsidRPr="00D95AB9">
        <w:rPr>
          <w:rFonts w:asciiTheme="minorHAnsi" w:hAnsiTheme="minorHAnsi" w:cstheme="minorHAnsi"/>
          <w:color w:val="auto"/>
        </w:rPr>
        <w:t>°C.</w:t>
      </w:r>
      <w:bookmarkEnd w:id="24"/>
    </w:p>
    <w:p w14:paraId="1C89CAFD" w14:textId="77777777" w:rsidR="00B3194B" w:rsidRPr="00716A5A" w:rsidRDefault="00B3194B" w:rsidP="00B46F8F">
      <w:pPr>
        <w:pStyle w:val="ListParagraph"/>
        <w:spacing w:after="0"/>
        <w:ind w:left="0"/>
        <w:rPr>
          <w:rFonts w:asciiTheme="minorHAnsi" w:hAnsiTheme="minorHAnsi" w:cstheme="minorHAnsi"/>
          <w:color w:val="auto"/>
        </w:rPr>
      </w:pPr>
    </w:p>
    <w:p w14:paraId="7A677F16" w14:textId="53AF5D83" w:rsidR="00E27FF4" w:rsidRDefault="00367F6F" w:rsidP="00B46F8F">
      <w:pPr>
        <w:pStyle w:val="ListParagraph"/>
        <w:numPr>
          <w:ilvl w:val="1"/>
          <w:numId w:val="7"/>
        </w:numPr>
        <w:spacing w:after="0"/>
        <w:rPr>
          <w:rFonts w:asciiTheme="minorHAnsi" w:hAnsiTheme="minorHAnsi" w:cstheme="minorHAnsi"/>
          <w:color w:val="auto"/>
        </w:rPr>
      </w:pPr>
      <w:bookmarkStart w:id="26" w:name="_Ref534260442"/>
      <w:r>
        <w:rPr>
          <w:rFonts w:asciiTheme="minorHAnsi" w:hAnsiTheme="minorHAnsi" w:cstheme="minorHAnsi"/>
          <w:color w:val="auto"/>
        </w:rPr>
        <w:t>E</w:t>
      </w:r>
      <w:r w:rsidR="00C5008D" w:rsidRPr="00716A5A">
        <w:rPr>
          <w:rFonts w:asciiTheme="minorHAnsi" w:hAnsiTheme="minorHAnsi" w:cstheme="minorHAnsi"/>
          <w:color w:val="auto"/>
        </w:rPr>
        <w:t>nsure residual carbon has been removed from the filter</w:t>
      </w:r>
      <w:r>
        <w:rPr>
          <w:rFonts w:asciiTheme="minorHAnsi" w:hAnsiTheme="minorHAnsi" w:cstheme="minorHAnsi"/>
          <w:color w:val="auto"/>
        </w:rPr>
        <w:t xml:space="preserve"> using</w:t>
      </w:r>
      <w:r w:rsidR="00C5008D" w:rsidRPr="00716A5A">
        <w:rPr>
          <w:rFonts w:asciiTheme="minorHAnsi" w:hAnsiTheme="minorHAnsi" w:cstheme="minorHAnsi"/>
          <w:color w:val="auto"/>
        </w:rPr>
        <w:t xml:space="preserve"> </w:t>
      </w:r>
      <w:r w:rsidR="00235384" w:rsidRPr="00716A5A">
        <w:rPr>
          <w:rFonts w:asciiTheme="minorHAnsi" w:hAnsiTheme="minorHAnsi" w:cstheme="minorHAnsi"/>
          <w:color w:val="auto"/>
        </w:rPr>
        <w:t>blank analytical cycle</w:t>
      </w:r>
      <w:r>
        <w:rPr>
          <w:rFonts w:asciiTheme="minorHAnsi" w:hAnsiTheme="minorHAnsi" w:cstheme="minorHAnsi"/>
          <w:color w:val="auto"/>
        </w:rPr>
        <w:t>(s)</w:t>
      </w:r>
      <w:r w:rsidR="00F13814" w:rsidRPr="00F5067F">
        <w:rPr>
          <w:rFonts w:asciiTheme="minorHAnsi" w:hAnsiTheme="minorHAnsi" w:cstheme="minorHAnsi"/>
          <w:color w:val="auto"/>
        </w:rPr>
        <w:t>.</w:t>
      </w:r>
      <w:r w:rsidR="00613FA3">
        <w:rPr>
          <w:rFonts w:asciiTheme="minorHAnsi" w:hAnsiTheme="minorHAnsi" w:cstheme="minorHAnsi"/>
          <w:color w:val="auto"/>
        </w:rPr>
        <w:t xml:space="preserve"> </w:t>
      </w:r>
    </w:p>
    <w:p w14:paraId="09A3590A" w14:textId="77777777" w:rsidR="00B3194B" w:rsidRDefault="00B3194B" w:rsidP="00B46F8F">
      <w:pPr>
        <w:pStyle w:val="ListParagraph"/>
        <w:spacing w:after="0"/>
        <w:ind w:left="0"/>
        <w:rPr>
          <w:rFonts w:asciiTheme="minorHAnsi" w:hAnsiTheme="minorHAnsi" w:cstheme="minorHAnsi"/>
          <w:color w:val="auto"/>
        </w:rPr>
      </w:pPr>
    </w:p>
    <w:p w14:paraId="60643DA6" w14:textId="5D253C2E" w:rsidR="00E27FF4" w:rsidRDefault="00E27FF4" w:rsidP="00B46F8F">
      <w:pPr>
        <w:pStyle w:val="ListParagraph"/>
        <w:numPr>
          <w:ilvl w:val="2"/>
          <w:numId w:val="7"/>
        </w:numPr>
        <w:spacing w:after="0"/>
        <w:rPr>
          <w:rFonts w:asciiTheme="minorHAnsi" w:hAnsiTheme="minorHAnsi" w:cstheme="minorHAnsi"/>
          <w:color w:val="auto"/>
        </w:rPr>
      </w:pPr>
      <w:r w:rsidRPr="00E27FF4">
        <w:rPr>
          <w:rFonts w:asciiTheme="minorHAnsi" w:hAnsiTheme="minorHAnsi" w:cstheme="minorHAnsi"/>
          <w:color w:val="auto"/>
        </w:rPr>
        <w:t xml:space="preserve">In the </w:t>
      </w:r>
      <w:r w:rsidRPr="00FE5B8F">
        <w:rPr>
          <w:rFonts w:asciiTheme="minorHAnsi" w:hAnsiTheme="minorHAnsi" w:cstheme="minorHAnsi"/>
          <w:b/>
          <w:color w:val="auto"/>
        </w:rPr>
        <w:t>PAR FILE</w:t>
      </w:r>
      <w:r w:rsidRPr="00E27FF4">
        <w:rPr>
          <w:rFonts w:asciiTheme="minorHAnsi" w:hAnsiTheme="minorHAnsi" w:cstheme="minorHAnsi"/>
          <w:color w:val="auto"/>
        </w:rPr>
        <w:t xml:space="preserve"> field of the instrument’s software, click the </w:t>
      </w:r>
      <w:r w:rsidRPr="00FE5B8F">
        <w:rPr>
          <w:rFonts w:asciiTheme="minorHAnsi" w:hAnsiTheme="minorHAnsi" w:cstheme="minorHAnsi"/>
          <w:b/>
          <w:color w:val="auto"/>
        </w:rPr>
        <w:t>…</w:t>
      </w:r>
      <w:r w:rsidRPr="00E27FF4">
        <w:rPr>
          <w:rFonts w:asciiTheme="minorHAnsi" w:hAnsiTheme="minorHAnsi" w:cstheme="minorHAnsi"/>
          <w:color w:val="auto"/>
        </w:rPr>
        <w:t xml:space="preserve"> to browse and select </w:t>
      </w:r>
      <w:r w:rsidRPr="00367F6F">
        <w:rPr>
          <w:rFonts w:asciiTheme="minorHAnsi" w:hAnsiTheme="minorHAnsi" w:cstheme="minorHAnsi"/>
          <w:color w:val="auto"/>
        </w:rPr>
        <w:t xml:space="preserve">the desired thermal </w:t>
      </w:r>
      <w:proofErr w:type="gramStart"/>
      <w:r w:rsidRPr="00367F6F">
        <w:rPr>
          <w:rFonts w:asciiTheme="minorHAnsi" w:hAnsiTheme="minorHAnsi" w:cstheme="minorHAnsi"/>
          <w:color w:val="auto"/>
        </w:rPr>
        <w:t>protocol’s</w:t>
      </w:r>
      <w:proofErr w:type="gramEnd"/>
      <w:r w:rsidRPr="00367F6F">
        <w:rPr>
          <w:rFonts w:asciiTheme="minorHAnsi" w:hAnsiTheme="minorHAnsi" w:cstheme="minorHAnsi"/>
          <w:color w:val="auto"/>
        </w:rPr>
        <w:t xml:space="preserve"> .par file.</w:t>
      </w:r>
      <w:r w:rsidR="00613FA3">
        <w:rPr>
          <w:rFonts w:asciiTheme="minorHAnsi" w:hAnsiTheme="minorHAnsi" w:cstheme="minorHAnsi"/>
          <w:color w:val="auto"/>
        </w:rPr>
        <w:t xml:space="preserve"> </w:t>
      </w:r>
      <w:r w:rsidRPr="00367F6F">
        <w:rPr>
          <w:rFonts w:asciiTheme="minorHAnsi" w:hAnsiTheme="minorHAnsi" w:cstheme="minorHAnsi"/>
          <w:color w:val="auto"/>
        </w:rPr>
        <w:t xml:space="preserve">Ensure the </w:t>
      </w:r>
      <w:r w:rsidRPr="00FE5B8F">
        <w:rPr>
          <w:rFonts w:asciiTheme="minorHAnsi" w:hAnsiTheme="minorHAnsi" w:cstheme="minorHAnsi"/>
          <w:b/>
          <w:color w:val="auto"/>
        </w:rPr>
        <w:t>Use Sample File Times</w:t>
      </w:r>
      <w:r w:rsidRPr="00DB7B57">
        <w:rPr>
          <w:rFonts w:asciiTheme="minorHAnsi" w:hAnsiTheme="minorHAnsi" w:cstheme="minorHAnsi"/>
          <w:color w:val="auto"/>
        </w:rPr>
        <w:t xml:space="preserve"> checkbox </w:t>
      </w:r>
      <w:r w:rsidRPr="00B335DC">
        <w:rPr>
          <w:rFonts w:asciiTheme="minorHAnsi" w:hAnsiTheme="minorHAnsi" w:cstheme="minorHAnsi"/>
          <w:color w:val="auto"/>
        </w:rPr>
        <w:t>is unc</w:t>
      </w:r>
      <w:r w:rsidRPr="00B47264">
        <w:rPr>
          <w:rFonts w:asciiTheme="minorHAnsi" w:hAnsiTheme="minorHAnsi" w:cstheme="minorHAnsi"/>
          <w:color w:val="auto"/>
        </w:rPr>
        <w:t>hecked.</w:t>
      </w:r>
      <w:r w:rsidR="00613FA3">
        <w:rPr>
          <w:rFonts w:asciiTheme="minorHAnsi" w:hAnsiTheme="minorHAnsi" w:cstheme="minorHAnsi"/>
          <w:color w:val="auto"/>
        </w:rPr>
        <w:t xml:space="preserve"> </w:t>
      </w:r>
      <w:r w:rsidRPr="00B47264">
        <w:rPr>
          <w:rFonts w:asciiTheme="minorHAnsi" w:hAnsiTheme="minorHAnsi" w:cstheme="minorHAnsi"/>
          <w:color w:val="auto"/>
        </w:rPr>
        <w:t xml:space="preserve">In the </w:t>
      </w:r>
      <w:r w:rsidRPr="00FE5B8F">
        <w:rPr>
          <w:rFonts w:asciiTheme="minorHAnsi" w:hAnsiTheme="minorHAnsi" w:cstheme="minorHAnsi"/>
          <w:b/>
          <w:color w:val="auto"/>
        </w:rPr>
        <w:t>Sample Minutes</w:t>
      </w:r>
      <w:r w:rsidRPr="00B47264">
        <w:rPr>
          <w:rFonts w:asciiTheme="minorHAnsi" w:hAnsiTheme="minorHAnsi" w:cstheme="minorHAnsi"/>
          <w:color w:val="auto"/>
        </w:rPr>
        <w:t xml:space="preserve"> dropdown menu, select </w:t>
      </w:r>
      <w:r w:rsidRPr="00FE5B8F">
        <w:rPr>
          <w:rFonts w:asciiTheme="minorHAnsi" w:hAnsiTheme="minorHAnsi" w:cstheme="minorHAnsi"/>
          <w:b/>
          <w:color w:val="auto"/>
        </w:rPr>
        <w:t>0</w:t>
      </w:r>
      <w:r w:rsidRPr="00B47264">
        <w:rPr>
          <w:rFonts w:asciiTheme="minorHAnsi" w:hAnsiTheme="minorHAnsi" w:cstheme="minorHAnsi"/>
          <w:color w:val="auto"/>
        </w:rPr>
        <w:t>.</w:t>
      </w:r>
      <w:r w:rsidR="00613FA3">
        <w:rPr>
          <w:rFonts w:asciiTheme="minorHAnsi" w:hAnsiTheme="minorHAnsi" w:cstheme="minorHAnsi"/>
          <w:color w:val="auto"/>
        </w:rPr>
        <w:t xml:space="preserve"> </w:t>
      </w:r>
      <w:r w:rsidRPr="00B47264">
        <w:rPr>
          <w:rFonts w:asciiTheme="minorHAnsi" w:hAnsiTheme="minorHAnsi" w:cstheme="minorHAnsi"/>
          <w:color w:val="auto"/>
        </w:rPr>
        <w:t>Ensure t</w:t>
      </w:r>
      <w:r w:rsidRPr="00E27FF4">
        <w:rPr>
          <w:rFonts w:asciiTheme="minorHAnsi" w:hAnsiTheme="minorHAnsi" w:cstheme="minorHAnsi"/>
          <w:color w:val="auto"/>
        </w:rPr>
        <w:t xml:space="preserve">he </w:t>
      </w:r>
      <w:r w:rsidRPr="00FE5B8F">
        <w:rPr>
          <w:rFonts w:asciiTheme="minorHAnsi" w:hAnsiTheme="minorHAnsi" w:cstheme="minorHAnsi"/>
          <w:b/>
          <w:color w:val="auto"/>
        </w:rPr>
        <w:t>Cycle</w:t>
      </w:r>
      <w:r w:rsidRPr="00E27FF4">
        <w:rPr>
          <w:rFonts w:asciiTheme="minorHAnsi" w:hAnsiTheme="minorHAnsi" w:cstheme="minorHAnsi"/>
          <w:color w:val="auto"/>
        </w:rPr>
        <w:t xml:space="preserve"> checkbox is </w:t>
      </w:r>
      <w:r w:rsidR="00DB7B57">
        <w:rPr>
          <w:rFonts w:asciiTheme="minorHAnsi" w:hAnsiTheme="minorHAnsi" w:cstheme="minorHAnsi"/>
          <w:color w:val="auto"/>
        </w:rPr>
        <w:t>un</w:t>
      </w:r>
      <w:r w:rsidRPr="00DB7B57">
        <w:rPr>
          <w:rFonts w:asciiTheme="minorHAnsi" w:hAnsiTheme="minorHAnsi" w:cstheme="minorHAnsi"/>
          <w:color w:val="auto"/>
        </w:rPr>
        <w:t>checked.</w:t>
      </w:r>
      <w:r w:rsidR="00613FA3">
        <w:rPr>
          <w:rFonts w:asciiTheme="minorHAnsi" w:hAnsiTheme="minorHAnsi" w:cstheme="minorHAnsi"/>
          <w:color w:val="auto"/>
        </w:rPr>
        <w:t xml:space="preserve"> </w:t>
      </w:r>
      <w:r w:rsidRPr="00DB7B57">
        <w:rPr>
          <w:rFonts w:asciiTheme="minorHAnsi" w:hAnsiTheme="minorHAnsi" w:cstheme="minorHAnsi"/>
          <w:color w:val="auto"/>
        </w:rPr>
        <w:t xml:space="preserve">Click the </w:t>
      </w:r>
      <w:r w:rsidRPr="00AE4568">
        <w:rPr>
          <w:rFonts w:asciiTheme="minorHAnsi" w:hAnsiTheme="minorHAnsi" w:cstheme="minorHAnsi"/>
          <w:b/>
          <w:color w:val="auto"/>
        </w:rPr>
        <w:t>Start Analysis</w:t>
      </w:r>
      <w:r w:rsidRPr="00DB7B57">
        <w:rPr>
          <w:rFonts w:asciiTheme="minorHAnsi" w:hAnsiTheme="minorHAnsi" w:cstheme="minorHAnsi"/>
          <w:color w:val="auto"/>
        </w:rPr>
        <w:t xml:space="preserve"> button</w:t>
      </w:r>
      <w:r w:rsidR="00DB7B57">
        <w:rPr>
          <w:rFonts w:asciiTheme="minorHAnsi" w:hAnsiTheme="minorHAnsi" w:cstheme="minorHAnsi"/>
          <w:color w:val="auto"/>
        </w:rPr>
        <w:t>, confirm that only one analysis/cycle is desired,</w:t>
      </w:r>
      <w:r w:rsidR="00367F6F">
        <w:rPr>
          <w:rFonts w:asciiTheme="minorHAnsi" w:hAnsiTheme="minorHAnsi" w:cstheme="minorHAnsi"/>
          <w:color w:val="auto"/>
        </w:rPr>
        <w:t xml:space="preserve"> and allow the thermal analysis to execute</w:t>
      </w:r>
      <w:r w:rsidRPr="00367F6F">
        <w:rPr>
          <w:rFonts w:asciiTheme="minorHAnsi" w:hAnsiTheme="minorHAnsi" w:cstheme="minorHAnsi"/>
          <w:color w:val="auto"/>
        </w:rPr>
        <w:t>.</w:t>
      </w:r>
      <w:r w:rsidR="00613FA3">
        <w:rPr>
          <w:rFonts w:asciiTheme="minorHAnsi" w:hAnsiTheme="minorHAnsi" w:cstheme="minorHAnsi"/>
          <w:color w:val="auto"/>
        </w:rPr>
        <w:t xml:space="preserve"> </w:t>
      </w:r>
    </w:p>
    <w:p w14:paraId="6F87F064" w14:textId="77777777" w:rsidR="00B3194B" w:rsidRDefault="00B3194B" w:rsidP="00B46F8F">
      <w:pPr>
        <w:pStyle w:val="ListParagraph"/>
        <w:spacing w:after="0"/>
        <w:ind w:left="0"/>
        <w:rPr>
          <w:rFonts w:asciiTheme="minorHAnsi" w:hAnsiTheme="minorHAnsi" w:cstheme="minorHAnsi"/>
          <w:color w:val="auto"/>
        </w:rPr>
      </w:pPr>
    </w:p>
    <w:p w14:paraId="1D570005" w14:textId="0624D048" w:rsidR="00D04858" w:rsidRDefault="00B3194B" w:rsidP="00B46F8F">
      <w:pPr>
        <w:pStyle w:val="ListParagraph"/>
        <w:spacing w:after="0"/>
        <w:ind w:left="0"/>
        <w:rPr>
          <w:rFonts w:asciiTheme="minorHAnsi" w:hAnsiTheme="minorHAnsi" w:cstheme="minorHAnsi"/>
          <w:color w:val="auto"/>
        </w:rPr>
      </w:pPr>
      <w:r>
        <w:rPr>
          <w:rFonts w:asciiTheme="minorHAnsi" w:hAnsiTheme="minorHAnsi" w:cstheme="minorHAnsi"/>
          <w:color w:val="auto"/>
        </w:rPr>
        <w:t>NOTE</w:t>
      </w:r>
      <w:r w:rsidR="00D04858" w:rsidRPr="00D04858">
        <w:rPr>
          <w:rFonts w:asciiTheme="minorHAnsi" w:hAnsiTheme="minorHAnsi" w:cstheme="minorHAnsi"/>
          <w:color w:val="auto"/>
        </w:rPr>
        <w:t xml:space="preserve">: </w:t>
      </w:r>
      <w:r w:rsidR="00AE4568">
        <w:rPr>
          <w:rFonts w:asciiTheme="minorHAnsi" w:hAnsiTheme="minorHAnsi" w:cstheme="minorHAnsi"/>
          <w:color w:val="auto"/>
        </w:rPr>
        <w:t>I</w:t>
      </w:r>
      <w:r w:rsidR="00D04858" w:rsidRPr="00D04858">
        <w:rPr>
          <w:rFonts w:asciiTheme="minorHAnsi" w:hAnsiTheme="minorHAnsi" w:cstheme="minorHAnsi"/>
          <w:color w:val="auto"/>
        </w:rPr>
        <w:t xml:space="preserve">nteraction with the </w:t>
      </w:r>
      <w:r w:rsidR="00D04858" w:rsidRPr="008470F9">
        <w:rPr>
          <w:rFonts w:asciiTheme="minorHAnsi" w:hAnsiTheme="minorHAnsi" w:cstheme="minorHAnsi"/>
          <w:b/>
          <w:color w:val="auto"/>
        </w:rPr>
        <w:t>Sample Minutes</w:t>
      </w:r>
      <w:r w:rsidR="00D04858" w:rsidRPr="00D04858">
        <w:rPr>
          <w:rFonts w:asciiTheme="minorHAnsi" w:hAnsiTheme="minorHAnsi" w:cstheme="minorHAnsi"/>
          <w:color w:val="auto"/>
        </w:rPr>
        <w:t xml:space="preserve"> dropdown menu must be by mouse.</w:t>
      </w:r>
      <w:r w:rsidR="00613FA3">
        <w:rPr>
          <w:rFonts w:asciiTheme="minorHAnsi" w:hAnsiTheme="minorHAnsi" w:cstheme="minorHAnsi"/>
          <w:color w:val="auto"/>
        </w:rPr>
        <w:t xml:space="preserve"> </w:t>
      </w:r>
      <w:r w:rsidR="00D04858" w:rsidRPr="00D04858">
        <w:rPr>
          <w:rFonts w:asciiTheme="minorHAnsi" w:hAnsiTheme="minorHAnsi" w:cstheme="minorHAnsi"/>
          <w:color w:val="auto"/>
        </w:rPr>
        <w:t>The instrument will not recognize manual text input.</w:t>
      </w:r>
    </w:p>
    <w:p w14:paraId="3E9BEC5D" w14:textId="77777777" w:rsidR="00B3194B" w:rsidRDefault="00B3194B" w:rsidP="00B46F8F">
      <w:pPr>
        <w:pStyle w:val="ListParagraph"/>
        <w:spacing w:after="0"/>
        <w:ind w:left="0"/>
        <w:rPr>
          <w:rFonts w:asciiTheme="minorHAnsi" w:hAnsiTheme="minorHAnsi" w:cstheme="minorHAnsi"/>
          <w:color w:val="auto"/>
        </w:rPr>
      </w:pPr>
    </w:p>
    <w:p w14:paraId="4BEDAF3D" w14:textId="65E06F3B" w:rsidR="00235384" w:rsidRDefault="00E27FF4" w:rsidP="00B46F8F">
      <w:pPr>
        <w:pStyle w:val="ListParagraph"/>
        <w:numPr>
          <w:ilvl w:val="1"/>
          <w:numId w:val="7"/>
        </w:numPr>
        <w:spacing w:after="0"/>
        <w:rPr>
          <w:rFonts w:asciiTheme="minorHAnsi" w:hAnsiTheme="minorHAnsi" w:cstheme="minorHAnsi"/>
          <w:color w:val="auto"/>
        </w:rPr>
      </w:pPr>
      <w:r>
        <w:rPr>
          <w:rFonts w:asciiTheme="minorHAnsi" w:hAnsiTheme="minorHAnsi" w:cstheme="minorHAnsi"/>
          <w:color w:val="auto"/>
        </w:rPr>
        <w:t>Repeat step</w:t>
      </w:r>
      <w:r w:rsidR="00B96A49" w:rsidRPr="005C5327">
        <w:rPr>
          <w:rFonts w:asciiTheme="minorHAnsi" w:hAnsiTheme="minorHAnsi" w:cstheme="minorHAnsi"/>
          <w:color w:val="auto"/>
        </w:rPr>
        <w:t xml:space="preserve">s </w:t>
      </w:r>
      <w:r w:rsidR="00B96A49" w:rsidRPr="00716A5A">
        <w:rPr>
          <w:rFonts w:asciiTheme="minorHAnsi" w:hAnsiTheme="minorHAnsi" w:cstheme="minorHAnsi"/>
          <w:color w:val="auto"/>
        </w:rPr>
        <w:fldChar w:fldCharType="begin"/>
      </w:r>
      <w:r w:rsidR="00B96A49" w:rsidRPr="00716A5A">
        <w:rPr>
          <w:rFonts w:asciiTheme="minorHAnsi" w:hAnsiTheme="minorHAnsi" w:cstheme="minorHAnsi"/>
          <w:color w:val="auto"/>
        </w:rPr>
        <w:instrText xml:space="preserve"> REF _Ref534260435 \r \h </w:instrText>
      </w:r>
      <w:r w:rsidR="00857B11" w:rsidRPr="00716A5A">
        <w:rPr>
          <w:rFonts w:asciiTheme="minorHAnsi" w:hAnsiTheme="minorHAnsi" w:cstheme="minorHAnsi"/>
          <w:color w:val="auto"/>
        </w:rPr>
        <w:instrText xml:space="preserve"> \* MERGEFORMAT </w:instrText>
      </w:r>
      <w:r w:rsidR="00B96A49" w:rsidRPr="00716A5A">
        <w:rPr>
          <w:rFonts w:asciiTheme="minorHAnsi" w:hAnsiTheme="minorHAnsi" w:cstheme="minorHAnsi"/>
          <w:color w:val="auto"/>
        </w:rPr>
      </w:r>
      <w:r w:rsidR="00B96A49" w:rsidRPr="00716A5A">
        <w:rPr>
          <w:rFonts w:asciiTheme="minorHAnsi" w:hAnsiTheme="minorHAnsi" w:cstheme="minorHAnsi"/>
          <w:color w:val="auto"/>
        </w:rPr>
        <w:fldChar w:fldCharType="separate"/>
      </w:r>
      <w:r w:rsidR="004641D9">
        <w:rPr>
          <w:rFonts w:asciiTheme="minorHAnsi" w:hAnsiTheme="minorHAnsi" w:cstheme="minorHAnsi"/>
          <w:color w:val="auto"/>
        </w:rPr>
        <w:t>2.6</w:t>
      </w:r>
      <w:r w:rsidR="00B96A49" w:rsidRPr="00716A5A">
        <w:rPr>
          <w:rFonts w:asciiTheme="minorHAnsi" w:hAnsiTheme="minorHAnsi" w:cstheme="minorHAnsi"/>
          <w:color w:val="auto"/>
        </w:rPr>
        <w:fldChar w:fldCharType="end"/>
      </w:r>
      <w:r w:rsidR="00B96A49" w:rsidRPr="00716A5A">
        <w:rPr>
          <w:rFonts w:asciiTheme="minorHAnsi" w:hAnsiTheme="minorHAnsi" w:cstheme="minorHAnsi"/>
          <w:color w:val="auto"/>
        </w:rPr>
        <w:t xml:space="preserve"> and</w:t>
      </w:r>
      <w:bookmarkEnd w:id="26"/>
      <w:r w:rsidR="00B96A49" w:rsidRPr="00716A5A">
        <w:rPr>
          <w:rFonts w:asciiTheme="minorHAnsi" w:hAnsiTheme="minorHAnsi" w:cstheme="minorHAnsi"/>
          <w:color w:val="auto"/>
        </w:rPr>
        <w:t xml:space="preserve"> </w:t>
      </w:r>
      <w:r w:rsidR="00B96A49" w:rsidRPr="00716A5A">
        <w:rPr>
          <w:rFonts w:asciiTheme="minorHAnsi" w:hAnsiTheme="minorHAnsi" w:cstheme="minorHAnsi"/>
          <w:color w:val="auto"/>
        </w:rPr>
        <w:fldChar w:fldCharType="begin"/>
      </w:r>
      <w:r w:rsidR="00B96A49" w:rsidRPr="00716A5A">
        <w:rPr>
          <w:rFonts w:asciiTheme="minorHAnsi" w:hAnsiTheme="minorHAnsi" w:cstheme="minorHAnsi"/>
          <w:color w:val="auto"/>
        </w:rPr>
        <w:instrText xml:space="preserve"> REF _Ref534260442 \r \h </w:instrText>
      </w:r>
      <w:r w:rsidR="00857B11" w:rsidRPr="00716A5A">
        <w:rPr>
          <w:rFonts w:asciiTheme="minorHAnsi" w:hAnsiTheme="minorHAnsi" w:cstheme="minorHAnsi"/>
          <w:color w:val="auto"/>
        </w:rPr>
        <w:instrText xml:space="preserve"> \* MERGEFORMAT </w:instrText>
      </w:r>
      <w:r w:rsidR="00B96A49" w:rsidRPr="00716A5A">
        <w:rPr>
          <w:rFonts w:asciiTheme="minorHAnsi" w:hAnsiTheme="minorHAnsi" w:cstheme="minorHAnsi"/>
          <w:color w:val="auto"/>
        </w:rPr>
      </w:r>
      <w:r w:rsidR="00B96A49" w:rsidRPr="00716A5A">
        <w:rPr>
          <w:rFonts w:asciiTheme="minorHAnsi" w:hAnsiTheme="minorHAnsi" w:cstheme="minorHAnsi"/>
          <w:color w:val="auto"/>
        </w:rPr>
        <w:fldChar w:fldCharType="separate"/>
      </w:r>
      <w:r w:rsidR="004641D9">
        <w:rPr>
          <w:rFonts w:asciiTheme="minorHAnsi" w:hAnsiTheme="minorHAnsi" w:cstheme="minorHAnsi"/>
          <w:color w:val="auto"/>
        </w:rPr>
        <w:t>2.7</w:t>
      </w:r>
      <w:r w:rsidR="00B96A49" w:rsidRPr="00716A5A">
        <w:rPr>
          <w:rFonts w:asciiTheme="minorHAnsi" w:hAnsiTheme="minorHAnsi" w:cstheme="minorHAnsi"/>
          <w:color w:val="auto"/>
        </w:rPr>
        <w:fldChar w:fldCharType="end"/>
      </w:r>
      <w:r>
        <w:rPr>
          <w:rFonts w:asciiTheme="minorHAnsi" w:hAnsiTheme="minorHAnsi" w:cstheme="minorHAnsi"/>
          <w:color w:val="auto"/>
        </w:rPr>
        <w:t xml:space="preserve"> until the instrument-reported total carbon mass is statistically equal to zero</w:t>
      </w:r>
      <w:r w:rsidR="00B96A49" w:rsidRPr="00716A5A">
        <w:rPr>
          <w:rFonts w:asciiTheme="minorHAnsi" w:hAnsiTheme="minorHAnsi" w:cstheme="minorHAnsi"/>
          <w:color w:val="auto"/>
        </w:rPr>
        <w:t>.</w:t>
      </w:r>
    </w:p>
    <w:p w14:paraId="50E86F48" w14:textId="77777777" w:rsidR="008C29AB" w:rsidRPr="00716A5A" w:rsidRDefault="008C29AB" w:rsidP="00B46F8F">
      <w:pPr>
        <w:pStyle w:val="ListParagraph"/>
        <w:spacing w:after="0"/>
        <w:ind w:left="0"/>
        <w:rPr>
          <w:rFonts w:asciiTheme="minorHAnsi" w:hAnsiTheme="minorHAnsi" w:cstheme="minorHAnsi"/>
          <w:color w:val="auto"/>
        </w:rPr>
      </w:pPr>
    </w:p>
    <w:p w14:paraId="15A6509E" w14:textId="7F447166" w:rsidR="003B7E26" w:rsidRPr="008C29AB" w:rsidRDefault="003B7E26" w:rsidP="00B46F8F">
      <w:pPr>
        <w:pStyle w:val="ListParagraph"/>
        <w:numPr>
          <w:ilvl w:val="0"/>
          <w:numId w:val="7"/>
        </w:numPr>
        <w:spacing w:after="0"/>
        <w:rPr>
          <w:rFonts w:asciiTheme="minorHAnsi" w:hAnsiTheme="minorHAnsi" w:cstheme="minorHAnsi"/>
          <w:color w:val="auto"/>
          <w:highlight w:val="yellow"/>
        </w:rPr>
      </w:pPr>
      <w:bookmarkStart w:id="27" w:name="_Ref531589167"/>
      <w:r w:rsidRPr="008C29AB">
        <w:rPr>
          <w:rFonts w:asciiTheme="minorHAnsi" w:hAnsiTheme="minorHAnsi" w:cstheme="minorHAnsi"/>
          <w:b/>
          <w:color w:val="auto"/>
          <w:highlight w:val="yellow"/>
        </w:rPr>
        <w:t>Acquire calibration data</w:t>
      </w:r>
      <w:bookmarkEnd w:id="27"/>
      <w:r w:rsidR="00AF1CA3" w:rsidRPr="008C29AB">
        <w:rPr>
          <w:rFonts w:asciiTheme="minorHAnsi" w:hAnsiTheme="minorHAnsi" w:cstheme="minorHAnsi"/>
          <w:b/>
          <w:color w:val="auto"/>
          <w:highlight w:val="yellow"/>
        </w:rPr>
        <w:t>.</w:t>
      </w:r>
    </w:p>
    <w:p w14:paraId="7FBF47B8" w14:textId="77777777" w:rsidR="008C29AB" w:rsidRPr="00A53A28" w:rsidRDefault="008C29AB" w:rsidP="00B46F8F">
      <w:pPr>
        <w:pStyle w:val="ListParagraph"/>
        <w:spacing w:after="0"/>
        <w:ind w:left="0"/>
        <w:rPr>
          <w:rFonts w:asciiTheme="minorHAnsi" w:hAnsiTheme="minorHAnsi" w:cstheme="minorHAnsi"/>
          <w:color w:val="auto"/>
        </w:rPr>
      </w:pPr>
    </w:p>
    <w:p w14:paraId="7F842B78" w14:textId="64CF6759" w:rsidR="00AA70D5" w:rsidRDefault="00485C1F" w:rsidP="00B46F8F">
      <w:pPr>
        <w:pStyle w:val="ListParagraph"/>
        <w:numPr>
          <w:ilvl w:val="1"/>
          <w:numId w:val="7"/>
        </w:numPr>
        <w:spacing w:after="0"/>
        <w:rPr>
          <w:rFonts w:asciiTheme="minorHAnsi" w:hAnsiTheme="minorHAnsi" w:cstheme="minorHAnsi"/>
          <w:color w:val="auto"/>
          <w:highlight w:val="yellow"/>
        </w:rPr>
      </w:pPr>
      <w:bookmarkStart w:id="28" w:name="_Ref531286065"/>
      <w:bookmarkStart w:id="29" w:name="_Ref531771446"/>
      <w:r w:rsidRPr="00A53A28">
        <w:rPr>
          <w:rFonts w:asciiTheme="minorHAnsi" w:hAnsiTheme="minorHAnsi" w:cstheme="minorHAnsi"/>
          <w:color w:val="auto"/>
          <w:highlight w:val="yellow"/>
        </w:rPr>
        <w:t>Obtain one calibration point</w:t>
      </w:r>
      <w:bookmarkEnd w:id="28"/>
      <w:r w:rsidR="00AF1CA3" w:rsidRPr="00A53A28">
        <w:rPr>
          <w:rFonts w:asciiTheme="minorHAnsi" w:hAnsiTheme="minorHAnsi" w:cstheme="minorHAnsi"/>
          <w:color w:val="auto"/>
          <w:highlight w:val="yellow"/>
        </w:rPr>
        <w:t>.</w:t>
      </w:r>
      <w:bookmarkEnd w:id="29"/>
    </w:p>
    <w:p w14:paraId="03BCB314" w14:textId="77777777" w:rsidR="008C29AB" w:rsidRPr="00A53A28" w:rsidRDefault="008C29AB" w:rsidP="00B46F8F">
      <w:pPr>
        <w:pStyle w:val="ListParagraph"/>
        <w:spacing w:after="0"/>
        <w:ind w:left="0"/>
        <w:rPr>
          <w:rFonts w:asciiTheme="minorHAnsi" w:hAnsiTheme="minorHAnsi" w:cstheme="minorHAnsi"/>
          <w:color w:val="auto"/>
          <w:highlight w:val="yellow"/>
        </w:rPr>
      </w:pPr>
    </w:p>
    <w:p w14:paraId="08890F35" w14:textId="1A63A0B4" w:rsidR="009213AE" w:rsidRDefault="00485C1F" w:rsidP="00B46F8F">
      <w:pPr>
        <w:pStyle w:val="ListParagraph"/>
        <w:numPr>
          <w:ilvl w:val="2"/>
          <w:numId w:val="7"/>
        </w:numPr>
        <w:spacing w:after="0"/>
        <w:rPr>
          <w:rFonts w:asciiTheme="minorHAnsi" w:hAnsiTheme="minorHAnsi" w:cstheme="minorHAnsi"/>
          <w:color w:val="auto"/>
          <w:highlight w:val="yellow"/>
        </w:rPr>
      </w:pPr>
      <w:r w:rsidRPr="00A53A28">
        <w:rPr>
          <w:rFonts w:asciiTheme="minorHAnsi" w:hAnsiTheme="minorHAnsi" w:cstheme="minorHAnsi"/>
          <w:color w:val="auto"/>
          <w:highlight w:val="yellow"/>
        </w:rPr>
        <w:t xml:space="preserve">Remove the quartz </w:t>
      </w:r>
      <w:r w:rsidR="0003615D" w:rsidRPr="00A53A28">
        <w:rPr>
          <w:rFonts w:asciiTheme="minorHAnsi" w:hAnsiTheme="minorHAnsi" w:cstheme="minorHAnsi"/>
          <w:color w:val="auto"/>
          <w:highlight w:val="yellow"/>
        </w:rPr>
        <w:t xml:space="preserve">insert </w:t>
      </w:r>
      <w:r w:rsidRPr="00A53A28">
        <w:rPr>
          <w:rFonts w:asciiTheme="minorHAnsi" w:hAnsiTheme="minorHAnsi" w:cstheme="minorHAnsi"/>
          <w:color w:val="auto"/>
          <w:highlight w:val="yellow"/>
        </w:rPr>
        <w:t xml:space="preserve">via </w:t>
      </w:r>
      <w:r w:rsidR="008C29AB">
        <w:rPr>
          <w:rFonts w:asciiTheme="minorHAnsi" w:hAnsiTheme="minorHAnsi" w:cstheme="minorHAnsi"/>
          <w:color w:val="auto"/>
          <w:highlight w:val="yellow"/>
        </w:rPr>
        <w:t>section</w:t>
      </w:r>
      <w:r w:rsidR="00EE2A27" w:rsidRPr="00A53A28">
        <w:rPr>
          <w:rFonts w:asciiTheme="minorHAnsi" w:hAnsiTheme="minorHAnsi" w:cstheme="minorHAnsi"/>
          <w:color w:val="auto"/>
          <w:highlight w:val="yellow"/>
        </w:rPr>
        <w:t xml:space="preserve"> </w:t>
      </w:r>
      <w:r w:rsidR="00EE2A27" w:rsidRPr="00A53A28">
        <w:rPr>
          <w:rFonts w:asciiTheme="minorHAnsi" w:hAnsiTheme="minorHAnsi" w:cstheme="minorHAnsi"/>
          <w:color w:val="auto"/>
          <w:highlight w:val="yellow"/>
        </w:rPr>
        <w:fldChar w:fldCharType="begin"/>
      </w:r>
      <w:r w:rsidR="00EE2A27" w:rsidRPr="00A53A28">
        <w:rPr>
          <w:rFonts w:asciiTheme="minorHAnsi" w:hAnsiTheme="minorHAnsi" w:cstheme="minorHAnsi"/>
          <w:color w:val="auto"/>
          <w:highlight w:val="yellow"/>
        </w:rPr>
        <w:instrText xml:space="preserve"> REF _Ref5186621 \r \h </w:instrText>
      </w:r>
      <w:r w:rsidR="00716A5A" w:rsidRPr="00A53A28">
        <w:rPr>
          <w:rFonts w:asciiTheme="minorHAnsi" w:hAnsiTheme="minorHAnsi" w:cstheme="minorHAnsi"/>
          <w:color w:val="auto"/>
          <w:highlight w:val="yellow"/>
        </w:rPr>
        <w:instrText xml:space="preserve"> \* MERGEFORMAT </w:instrText>
      </w:r>
      <w:r w:rsidR="00EE2A27" w:rsidRPr="00A53A28">
        <w:rPr>
          <w:rFonts w:asciiTheme="minorHAnsi" w:hAnsiTheme="minorHAnsi" w:cstheme="minorHAnsi"/>
          <w:color w:val="auto"/>
          <w:highlight w:val="yellow"/>
        </w:rPr>
      </w:r>
      <w:r w:rsidR="00EE2A27" w:rsidRPr="00A53A28">
        <w:rPr>
          <w:rFonts w:asciiTheme="minorHAnsi" w:hAnsiTheme="minorHAnsi" w:cstheme="minorHAnsi"/>
          <w:color w:val="auto"/>
          <w:highlight w:val="yellow"/>
        </w:rPr>
        <w:fldChar w:fldCharType="separate"/>
      </w:r>
      <w:r w:rsidR="004641D9" w:rsidRPr="00A53A28">
        <w:rPr>
          <w:rFonts w:asciiTheme="minorHAnsi" w:hAnsiTheme="minorHAnsi" w:cstheme="minorHAnsi"/>
          <w:color w:val="auto"/>
          <w:highlight w:val="yellow"/>
        </w:rPr>
        <w:t>2.3.1</w:t>
      </w:r>
      <w:r w:rsidR="00EE2A27" w:rsidRPr="00A53A28">
        <w:rPr>
          <w:rFonts w:asciiTheme="minorHAnsi" w:hAnsiTheme="minorHAnsi" w:cstheme="minorHAnsi"/>
          <w:color w:val="auto"/>
          <w:highlight w:val="yellow"/>
        </w:rPr>
        <w:fldChar w:fldCharType="end"/>
      </w:r>
      <w:r w:rsidR="00B335DC" w:rsidRPr="00A53A28">
        <w:rPr>
          <w:rFonts w:asciiTheme="minorHAnsi" w:hAnsiTheme="minorHAnsi" w:cstheme="minorHAnsi"/>
          <w:color w:val="auto"/>
          <w:highlight w:val="yellow"/>
        </w:rPr>
        <w:t xml:space="preserve"> and f</w:t>
      </w:r>
      <w:r w:rsidRPr="00A53A28">
        <w:rPr>
          <w:rFonts w:asciiTheme="minorHAnsi" w:hAnsiTheme="minorHAnsi" w:cstheme="minorHAnsi"/>
          <w:color w:val="auto"/>
          <w:highlight w:val="yellow"/>
        </w:rPr>
        <w:t>ollowing manufacturer-recommended pipetting procedures, aspirate 5 μL or 10 μL of sucrose solution</w:t>
      </w:r>
      <w:r w:rsidR="00AF1CA3" w:rsidRPr="00A53A28">
        <w:rPr>
          <w:rFonts w:asciiTheme="minorHAnsi" w:hAnsiTheme="minorHAnsi" w:cstheme="minorHAnsi"/>
          <w:color w:val="auto"/>
          <w:highlight w:val="yellow"/>
        </w:rPr>
        <w:t>.</w:t>
      </w:r>
      <w:r w:rsidR="00613FA3">
        <w:rPr>
          <w:rFonts w:asciiTheme="minorHAnsi" w:hAnsiTheme="minorHAnsi" w:cstheme="minorHAnsi"/>
          <w:color w:val="auto"/>
          <w:highlight w:val="yellow"/>
        </w:rPr>
        <w:t xml:space="preserve"> </w:t>
      </w:r>
      <w:r w:rsidR="009213AE" w:rsidRPr="00A53A28">
        <w:rPr>
          <w:rFonts w:asciiTheme="minorHAnsi" w:hAnsiTheme="minorHAnsi" w:cstheme="minorHAnsi"/>
          <w:color w:val="auto"/>
          <w:highlight w:val="yellow"/>
        </w:rPr>
        <w:t xml:space="preserve">Carefully deposit the sample onto the quartz boat, </w:t>
      </w:r>
      <w:r w:rsidR="006C640A" w:rsidRPr="00A53A28">
        <w:rPr>
          <w:rFonts w:asciiTheme="minorHAnsi" w:hAnsiTheme="minorHAnsi" w:cstheme="minorHAnsi"/>
          <w:color w:val="auto"/>
          <w:highlight w:val="yellow"/>
        </w:rPr>
        <w:t xml:space="preserve">as </w:t>
      </w:r>
      <w:r w:rsidR="009213AE" w:rsidRPr="00A53A28">
        <w:rPr>
          <w:rFonts w:asciiTheme="minorHAnsi" w:hAnsiTheme="minorHAnsi" w:cstheme="minorHAnsi"/>
          <w:color w:val="auto"/>
          <w:highlight w:val="yellow"/>
        </w:rPr>
        <w:t>close</w:t>
      </w:r>
      <w:r w:rsidR="006C640A" w:rsidRPr="00A53A28">
        <w:rPr>
          <w:rFonts w:asciiTheme="minorHAnsi" w:hAnsiTheme="minorHAnsi" w:cstheme="minorHAnsi"/>
          <w:color w:val="auto"/>
          <w:highlight w:val="yellow"/>
        </w:rPr>
        <w:t xml:space="preserve"> as possible</w:t>
      </w:r>
      <w:r w:rsidR="009213AE" w:rsidRPr="00A53A28">
        <w:rPr>
          <w:rFonts w:asciiTheme="minorHAnsi" w:hAnsiTheme="minorHAnsi" w:cstheme="minorHAnsi"/>
          <w:color w:val="auto"/>
          <w:highlight w:val="yellow"/>
        </w:rPr>
        <w:t xml:space="preserve"> to the end of the quartz </w:t>
      </w:r>
      <w:r w:rsidR="006C640A" w:rsidRPr="00A53A28">
        <w:rPr>
          <w:rFonts w:asciiTheme="minorHAnsi" w:hAnsiTheme="minorHAnsi" w:cstheme="minorHAnsi"/>
          <w:color w:val="auto"/>
          <w:highlight w:val="yellow"/>
        </w:rPr>
        <w:t>insert</w:t>
      </w:r>
      <w:r w:rsidR="009213AE" w:rsidRPr="00A53A28">
        <w:rPr>
          <w:rFonts w:asciiTheme="minorHAnsi" w:hAnsiTheme="minorHAnsi" w:cstheme="minorHAnsi"/>
          <w:color w:val="auto"/>
          <w:highlight w:val="yellow"/>
        </w:rPr>
        <w:t xml:space="preserve">, ensuring </w:t>
      </w:r>
      <w:r w:rsidR="00F139F3" w:rsidRPr="00A53A28">
        <w:rPr>
          <w:rFonts w:asciiTheme="minorHAnsi" w:hAnsiTheme="minorHAnsi" w:cstheme="minorHAnsi"/>
          <w:color w:val="auto"/>
          <w:highlight w:val="yellow"/>
        </w:rPr>
        <w:t xml:space="preserve">a </w:t>
      </w:r>
      <w:r w:rsidR="009213AE" w:rsidRPr="00A53A28">
        <w:rPr>
          <w:rFonts w:asciiTheme="minorHAnsi" w:hAnsiTheme="minorHAnsi" w:cstheme="minorHAnsi"/>
          <w:color w:val="auto"/>
          <w:highlight w:val="yellow"/>
        </w:rPr>
        <w:t>blowout procedure is executed such that the entire volume is ejected</w:t>
      </w:r>
      <w:r w:rsidR="006C640A" w:rsidRPr="00A53A28">
        <w:rPr>
          <w:rFonts w:asciiTheme="minorHAnsi" w:hAnsiTheme="minorHAnsi" w:cstheme="minorHAnsi"/>
          <w:color w:val="auto"/>
          <w:highlight w:val="yellow"/>
        </w:rPr>
        <w:t xml:space="preserve"> onto the quartz boat</w:t>
      </w:r>
      <w:r w:rsidR="00AF1CA3" w:rsidRPr="00A53A28">
        <w:rPr>
          <w:rFonts w:asciiTheme="minorHAnsi" w:hAnsiTheme="minorHAnsi" w:cstheme="minorHAnsi"/>
          <w:color w:val="auto"/>
          <w:highlight w:val="yellow"/>
        </w:rPr>
        <w:t>.</w:t>
      </w:r>
    </w:p>
    <w:p w14:paraId="7B18D7E1" w14:textId="77777777" w:rsidR="008C29AB" w:rsidRPr="00A53A28" w:rsidRDefault="008C29AB" w:rsidP="00B46F8F">
      <w:pPr>
        <w:pStyle w:val="ListParagraph"/>
        <w:spacing w:after="0"/>
        <w:ind w:left="0"/>
        <w:rPr>
          <w:rFonts w:asciiTheme="minorHAnsi" w:hAnsiTheme="minorHAnsi" w:cstheme="minorHAnsi"/>
          <w:color w:val="auto"/>
          <w:highlight w:val="yellow"/>
        </w:rPr>
      </w:pPr>
    </w:p>
    <w:p w14:paraId="75AD8585" w14:textId="71E22509" w:rsidR="00595652" w:rsidRDefault="00595652" w:rsidP="00B46F8F">
      <w:pPr>
        <w:pStyle w:val="ListParagraph"/>
        <w:numPr>
          <w:ilvl w:val="2"/>
          <w:numId w:val="7"/>
        </w:numPr>
        <w:tabs>
          <w:tab w:val="left" w:pos="9045"/>
        </w:tabs>
        <w:spacing w:after="0"/>
        <w:rPr>
          <w:rFonts w:asciiTheme="minorHAnsi" w:hAnsiTheme="minorHAnsi" w:cstheme="minorHAnsi"/>
          <w:color w:val="auto"/>
          <w:highlight w:val="yellow"/>
        </w:rPr>
      </w:pPr>
      <w:r w:rsidRPr="00A53A28">
        <w:rPr>
          <w:rFonts w:asciiTheme="minorHAnsi" w:hAnsiTheme="minorHAnsi" w:cstheme="minorHAnsi"/>
          <w:color w:val="auto"/>
          <w:highlight w:val="yellow"/>
        </w:rPr>
        <w:t xml:space="preserve">Re-introduce the quartz </w:t>
      </w:r>
      <w:r w:rsidR="006C640A" w:rsidRPr="00A53A28">
        <w:rPr>
          <w:rFonts w:asciiTheme="minorHAnsi" w:hAnsiTheme="minorHAnsi" w:cstheme="minorHAnsi"/>
          <w:color w:val="auto"/>
          <w:highlight w:val="yellow"/>
        </w:rPr>
        <w:t>insert</w:t>
      </w:r>
      <w:r w:rsidR="00B335DC" w:rsidRPr="00A53A28">
        <w:rPr>
          <w:rFonts w:asciiTheme="minorHAnsi" w:hAnsiTheme="minorHAnsi" w:cstheme="minorHAnsi"/>
          <w:color w:val="auto"/>
          <w:highlight w:val="yellow"/>
        </w:rPr>
        <w:t xml:space="preserve">, </w:t>
      </w:r>
      <w:r w:rsidR="00F70D9D" w:rsidRPr="00A53A28">
        <w:rPr>
          <w:rFonts w:asciiTheme="minorHAnsi" w:hAnsiTheme="minorHAnsi" w:cstheme="minorHAnsi"/>
          <w:color w:val="auto"/>
          <w:highlight w:val="yellow"/>
        </w:rPr>
        <w:t>close the instrument</w:t>
      </w:r>
      <w:r w:rsidRPr="00A53A28">
        <w:rPr>
          <w:rFonts w:asciiTheme="minorHAnsi" w:hAnsiTheme="minorHAnsi" w:cstheme="minorHAnsi"/>
          <w:color w:val="auto"/>
          <w:highlight w:val="yellow"/>
        </w:rPr>
        <w:t xml:space="preserve"> via s</w:t>
      </w:r>
      <w:r w:rsidR="008C29AB">
        <w:rPr>
          <w:rFonts w:asciiTheme="minorHAnsi" w:hAnsiTheme="minorHAnsi" w:cstheme="minorHAnsi"/>
          <w:color w:val="auto"/>
          <w:highlight w:val="yellow"/>
        </w:rPr>
        <w:t>ection</w:t>
      </w:r>
      <w:r w:rsidR="00EE2A27" w:rsidRPr="00A53A28">
        <w:rPr>
          <w:rFonts w:asciiTheme="minorHAnsi" w:hAnsiTheme="minorHAnsi" w:cstheme="minorHAnsi"/>
          <w:color w:val="auto"/>
          <w:highlight w:val="yellow"/>
        </w:rPr>
        <w:t xml:space="preserve"> </w:t>
      </w:r>
      <w:r w:rsidR="00EE2A27" w:rsidRPr="00A53A28">
        <w:rPr>
          <w:rFonts w:asciiTheme="minorHAnsi" w:hAnsiTheme="minorHAnsi" w:cstheme="minorHAnsi"/>
          <w:color w:val="auto"/>
          <w:highlight w:val="yellow"/>
        </w:rPr>
        <w:fldChar w:fldCharType="begin"/>
      </w:r>
      <w:r w:rsidR="00EE2A27" w:rsidRPr="00A53A28">
        <w:rPr>
          <w:rFonts w:asciiTheme="minorHAnsi" w:hAnsiTheme="minorHAnsi" w:cstheme="minorHAnsi"/>
          <w:color w:val="auto"/>
          <w:highlight w:val="yellow"/>
        </w:rPr>
        <w:instrText xml:space="preserve"> REF _Ref5186645 \r \h </w:instrText>
      </w:r>
      <w:r w:rsidR="00716A5A" w:rsidRPr="00A53A28">
        <w:rPr>
          <w:rFonts w:asciiTheme="minorHAnsi" w:hAnsiTheme="minorHAnsi" w:cstheme="minorHAnsi"/>
          <w:color w:val="auto"/>
          <w:highlight w:val="yellow"/>
        </w:rPr>
        <w:instrText xml:space="preserve"> \* MERGEFORMAT </w:instrText>
      </w:r>
      <w:r w:rsidR="00EE2A27" w:rsidRPr="00A53A28">
        <w:rPr>
          <w:rFonts w:asciiTheme="minorHAnsi" w:hAnsiTheme="minorHAnsi" w:cstheme="minorHAnsi"/>
          <w:color w:val="auto"/>
          <w:highlight w:val="yellow"/>
        </w:rPr>
      </w:r>
      <w:r w:rsidR="00EE2A27" w:rsidRPr="00A53A28">
        <w:rPr>
          <w:rFonts w:asciiTheme="minorHAnsi" w:hAnsiTheme="minorHAnsi" w:cstheme="minorHAnsi"/>
          <w:color w:val="auto"/>
          <w:highlight w:val="yellow"/>
        </w:rPr>
        <w:fldChar w:fldCharType="separate"/>
      </w:r>
      <w:r w:rsidR="004641D9" w:rsidRPr="00A53A28">
        <w:rPr>
          <w:rFonts w:asciiTheme="minorHAnsi" w:hAnsiTheme="minorHAnsi" w:cstheme="minorHAnsi"/>
          <w:color w:val="auto"/>
          <w:highlight w:val="yellow"/>
        </w:rPr>
        <w:t>2.5</w:t>
      </w:r>
      <w:r w:rsidR="00EE2A27" w:rsidRPr="00A53A28">
        <w:rPr>
          <w:rFonts w:asciiTheme="minorHAnsi" w:hAnsiTheme="minorHAnsi" w:cstheme="minorHAnsi"/>
          <w:color w:val="auto"/>
          <w:highlight w:val="yellow"/>
        </w:rPr>
        <w:fldChar w:fldCharType="end"/>
      </w:r>
      <w:r w:rsidR="00B335DC" w:rsidRPr="00A53A28">
        <w:rPr>
          <w:rFonts w:asciiTheme="minorHAnsi" w:hAnsiTheme="minorHAnsi" w:cstheme="minorHAnsi"/>
          <w:color w:val="auto"/>
          <w:highlight w:val="yellow"/>
        </w:rPr>
        <w:t>,</w:t>
      </w:r>
      <w:r w:rsidR="00470D91" w:rsidRPr="00A53A28">
        <w:rPr>
          <w:rFonts w:asciiTheme="minorHAnsi" w:hAnsiTheme="minorHAnsi" w:cstheme="minorHAnsi"/>
          <w:color w:val="auto"/>
          <w:highlight w:val="yellow"/>
        </w:rPr>
        <w:t xml:space="preserve"> and d</w:t>
      </w:r>
      <w:r w:rsidR="009C367F" w:rsidRPr="00A53A28">
        <w:rPr>
          <w:rFonts w:asciiTheme="minorHAnsi" w:hAnsiTheme="minorHAnsi" w:cstheme="minorHAnsi"/>
          <w:color w:val="auto"/>
          <w:highlight w:val="yellow"/>
        </w:rPr>
        <w:t>ry the wet filter.</w:t>
      </w:r>
      <w:r w:rsidR="00613FA3">
        <w:rPr>
          <w:rFonts w:asciiTheme="minorHAnsi" w:hAnsiTheme="minorHAnsi" w:cstheme="minorHAnsi"/>
          <w:color w:val="auto"/>
          <w:highlight w:val="yellow"/>
        </w:rPr>
        <w:t xml:space="preserve"> </w:t>
      </w:r>
      <w:r w:rsidR="009C367F" w:rsidRPr="00A53A28">
        <w:rPr>
          <w:rFonts w:asciiTheme="minorHAnsi" w:hAnsiTheme="minorHAnsi" w:cstheme="minorHAnsi"/>
          <w:color w:val="auto"/>
          <w:highlight w:val="yellow"/>
        </w:rPr>
        <w:t xml:space="preserve">Click the </w:t>
      </w:r>
      <w:r w:rsidR="009C367F" w:rsidRPr="004826D2">
        <w:rPr>
          <w:rFonts w:asciiTheme="minorHAnsi" w:hAnsiTheme="minorHAnsi" w:cstheme="minorHAnsi"/>
          <w:b/>
          <w:color w:val="auto"/>
          <w:highlight w:val="yellow"/>
        </w:rPr>
        <w:t>Run</w:t>
      </w:r>
      <w:r w:rsidR="009C367F" w:rsidRPr="00A53A28">
        <w:rPr>
          <w:rFonts w:asciiTheme="minorHAnsi" w:hAnsiTheme="minorHAnsi" w:cstheme="minorHAnsi"/>
          <w:color w:val="auto"/>
          <w:highlight w:val="yellow"/>
        </w:rPr>
        <w:t xml:space="preserve"> dropdown menu in the instrument software’s toolbar and select </w:t>
      </w:r>
      <w:r w:rsidR="009C367F" w:rsidRPr="004826D2">
        <w:rPr>
          <w:rFonts w:asciiTheme="minorHAnsi" w:hAnsiTheme="minorHAnsi" w:cstheme="minorHAnsi"/>
          <w:b/>
          <w:color w:val="auto"/>
          <w:highlight w:val="yellow"/>
        </w:rPr>
        <w:t>dry wet filter</w:t>
      </w:r>
      <w:r w:rsidR="009C367F" w:rsidRPr="00A53A28">
        <w:rPr>
          <w:rFonts w:asciiTheme="minorHAnsi" w:hAnsiTheme="minorHAnsi" w:cstheme="minorHAnsi"/>
          <w:color w:val="auto"/>
          <w:highlight w:val="yellow"/>
        </w:rPr>
        <w:t xml:space="preserve">, </w:t>
      </w:r>
      <w:r w:rsidR="009C367F" w:rsidRPr="0001409A">
        <w:rPr>
          <w:rFonts w:asciiTheme="minorHAnsi" w:hAnsiTheme="minorHAnsi" w:cstheme="minorHAnsi"/>
          <w:color w:val="auto"/>
        </w:rPr>
        <w:t>which raises the front oven temperature to 110</w:t>
      </w:r>
      <w:r w:rsidR="004826D2" w:rsidRPr="0001409A">
        <w:rPr>
          <w:rFonts w:asciiTheme="minorHAnsi" w:hAnsiTheme="minorHAnsi" w:cstheme="minorHAnsi"/>
          <w:color w:val="auto"/>
        </w:rPr>
        <w:t xml:space="preserve"> </w:t>
      </w:r>
      <w:r w:rsidR="009C367F" w:rsidRPr="0001409A">
        <w:rPr>
          <w:rFonts w:asciiTheme="minorHAnsi" w:hAnsiTheme="minorHAnsi" w:cstheme="minorHAnsi"/>
          <w:color w:val="auto"/>
        </w:rPr>
        <w:t>°C.</w:t>
      </w:r>
    </w:p>
    <w:p w14:paraId="0BB3B007" w14:textId="77777777" w:rsidR="004826D2" w:rsidRPr="00A53A28" w:rsidRDefault="004826D2" w:rsidP="00B46F8F">
      <w:pPr>
        <w:pStyle w:val="ListParagraph"/>
        <w:tabs>
          <w:tab w:val="left" w:pos="9045"/>
        </w:tabs>
        <w:spacing w:after="0"/>
        <w:ind w:left="0"/>
        <w:rPr>
          <w:rFonts w:asciiTheme="minorHAnsi" w:hAnsiTheme="minorHAnsi" w:cstheme="minorHAnsi"/>
          <w:color w:val="auto"/>
          <w:highlight w:val="yellow"/>
        </w:rPr>
      </w:pPr>
    </w:p>
    <w:p w14:paraId="7F6D12B6" w14:textId="095B0D86" w:rsidR="00B47264" w:rsidRDefault="00595652" w:rsidP="00B46F8F">
      <w:pPr>
        <w:pStyle w:val="ListParagraph"/>
        <w:numPr>
          <w:ilvl w:val="2"/>
          <w:numId w:val="7"/>
        </w:numPr>
        <w:spacing w:after="0"/>
        <w:rPr>
          <w:rFonts w:asciiTheme="minorHAnsi" w:hAnsiTheme="minorHAnsi" w:cstheme="minorHAnsi"/>
          <w:color w:val="auto"/>
          <w:highlight w:val="yellow"/>
        </w:rPr>
      </w:pPr>
      <w:bookmarkStart w:id="30" w:name="_Ref531286823"/>
      <w:r w:rsidRPr="00A53A28">
        <w:rPr>
          <w:rFonts w:asciiTheme="minorHAnsi" w:hAnsiTheme="minorHAnsi" w:cstheme="minorHAnsi"/>
          <w:color w:val="auto"/>
          <w:highlight w:val="yellow"/>
        </w:rPr>
        <w:t xml:space="preserve">Once the front oven has cooled, run the instrument protocol to be used in post-calibration </w:t>
      </w:r>
      <w:r w:rsidRPr="00A53A28">
        <w:rPr>
          <w:rFonts w:asciiTheme="minorHAnsi" w:hAnsiTheme="minorHAnsi" w:cstheme="minorHAnsi"/>
          <w:color w:val="auto"/>
          <w:highlight w:val="yellow"/>
        </w:rPr>
        <w:lastRenderedPageBreak/>
        <w:t>measurements (</w:t>
      </w:r>
      <w:r w:rsidR="00D2113E" w:rsidRPr="00A53A28">
        <w:rPr>
          <w:rFonts w:asciiTheme="minorHAnsi" w:hAnsiTheme="minorHAnsi" w:cstheme="minorHAnsi"/>
          <w:color w:val="auto"/>
          <w:highlight w:val="yellow"/>
        </w:rPr>
        <w:t xml:space="preserve">selected in </w:t>
      </w:r>
      <w:r w:rsidRPr="00A53A28">
        <w:rPr>
          <w:rFonts w:asciiTheme="minorHAnsi" w:hAnsiTheme="minorHAnsi" w:cstheme="minorHAnsi"/>
          <w:color w:val="auto"/>
          <w:highlight w:val="yellow"/>
        </w:rPr>
        <w:t>step</w:t>
      </w:r>
      <w:r w:rsidR="004515BE" w:rsidRPr="00A53A28">
        <w:rPr>
          <w:rFonts w:asciiTheme="minorHAnsi" w:hAnsiTheme="minorHAnsi" w:cstheme="minorHAnsi"/>
          <w:color w:val="auto"/>
          <w:highlight w:val="yellow"/>
        </w:rPr>
        <w:t xml:space="preserve"> </w:t>
      </w:r>
      <w:r w:rsidR="004515BE" w:rsidRPr="00A53A28">
        <w:rPr>
          <w:rFonts w:asciiTheme="minorHAnsi" w:hAnsiTheme="minorHAnsi" w:cstheme="minorHAnsi"/>
          <w:color w:val="auto"/>
          <w:highlight w:val="yellow"/>
        </w:rPr>
        <w:fldChar w:fldCharType="begin"/>
      </w:r>
      <w:r w:rsidR="004515BE" w:rsidRPr="00A53A28">
        <w:rPr>
          <w:rFonts w:asciiTheme="minorHAnsi" w:hAnsiTheme="minorHAnsi" w:cstheme="minorHAnsi"/>
          <w:color w:val="auto"/>
          <w:highlight w:val="yellow"/>
        </w:rPr>
        <w:instrText xml:space="preserve"> REF _Ref5704380 \r \h </w:instrText>
      </w:r>
      <w:r w:rsidR="00A53A28">
        <w:rPr>
          <w:rFonts w:asciiTheme="minorHAnsi" w:hAnsiTheme="minorHAnsi" w:cstheme="minorHAnsi"/>
          <w:color w:val="auto"/>
          <w:highlight w:val="yellow"/>
        </w:rPr>
        <w:instrText xml:space="preserve"> \* MERGEFORMAT </w:instrText>
      </w:r>
      <w:r w:rsidR="004515BE" w:rsidRPr="00A53A28">
        <w:rPr>
          <w:rFonts w:asciiTheme="minorHAnsi" w:hAnsiTheme="minorHAnsi" w:cstheme="minorHAnsi"/>
          <w:color w:val="auto"/>
          <w:highlight w:val="yellow"/>
        </w:rPr>
      </w:r>
      <w:r w:rsidR="004515BE" w:rsidRPr="00A53A28">
        <w:rPr>
          <w:rFonts w:asciiTheme="minorHAnsi" w:hAnsiTheme="minorHAnsi" w:cstheme="minorHAnsi"/>
          <w:color w:val="auto"/>
          <w:highlight w:val="yellow"/>
        </w:rPr>
        <w:fldChar w:fldCharType="separate"/>
      </w:r>
      <w:r w:rsidR="004641D9" w:rsidRPr="00A53A28">
        <w:rPr>
          <w:rFonts w:asciiTheme="minorHAnsi" w:hAnsiTheme="minorHAnsi" w:cstheme="minorHAnsi"/>
          <w:color w:val="auto"/>
          <w:highlight w:val="yellow"/>
        </w:rPr>
        <w:t>5.3.1</w:t>
      </w:r>
      <w:r w:rsidR="004515BE" w:rsidRPr="00A53A28">
        <w:rPr>
          <w:rFonts w:asciiTheme="minorHAnsi" w:hAnsiTheme="minorHAnsi" w:cstheme="minorHAnsi"/>
          <w:color w:val="auto"/>
          <w:highlight w:val="yellow"/>
        </w:rPr>
        <w:fldChar w:fldCharType="end"/>
      </w:r>
      <w:r w:rsidR="004515BE" w:rsidRPr="00A53A28">
        <w:rPr>
          <w:rFonts w:asciiTheme="minorHAnsi" w:hAnsiTheme="minorHAnsi" w:cstheme="minorHAnsi"/>
          <w:color w:val="auto"/>
          <w:highlight w:val="yellow"/>
        </w:rPr>
        <w:t>)</w:t>
      </w:r>
      <w:bookmarkEnd w:id="30"/>
      <w:r w:rsidR="00AF1CA3" w:rsidRPr="00A53A28">
        <w:rPr>
          <w:rFonts w:asciiTheme="minorHAnsi" w:hAnsiTheme="minorHAnsi" w:cstheme="minorHAnsi"/>
          <w:color w:val="auto"/>
          <w:highlight w:val="yellow"/>
        </w:rPr>
        <w:t>.</w:t>
      </w:r>
    </w:p>
    <w:p w14:paraId="0522904B" w14:textId="77777777" w:rsidR="00596E89" w:rsidRPr="00A53A28" w:rsidRDefault="00596E89" w:rsidP="00B46F8F">
      <w:pPr>
        <w:pStyle w:val="ListParagraph"/>
        <w:spacing w:after="0"/>
        <w:ind w:left="0"/>
        <w:rPr>
          <w:rFonts w:asciiTheme="minorHAnsi" w:hAnsiTheme="minorHAnsi" w:cstheme="minorHAnsi"/>
          <w:color w:val="auto"/>
          <w:highlight w:val="yellow"/>
        </w:rPr>
      </w:pPr>
    </w:p>
    <w:p w14:paraId="36FEE48B" w14:textId="406BA37D" w:rsidR="00B47264" w:rsidRDefault="00B47264" w:rsidP="00B46F8F">
      <w:pPr>
        <w:pStyle w:val="ListParagraph"/>
        <w:numPr>
          <w:ilvl w:val="3"/>
          <w:numId w:val="7"/>
        </w:numPr>
        <w:spacing w:after="0"/>
        <w:rPr>
          <w:rFonts w:asciiTheme="minorHAnsi" w:hAnsiTheme="minorHAnsi" w:cstheme="minorHAnsi"/>
          <w:color w:val="auto"/>
          <w:highlight w:val="yellow"/>
        </w:rPr>
      </w:pPr>
      <w:r w:rsidRPr="00A53A28">
        <w:rPr>
          <w:rFonts w:asciiTheme="minorHAnsi" w:hAnsiTheme="minorHAnsi" w:cstheme="minorHAnsi"/>
          <w:color w:val="auto"/>
          <w:highlight w:val="yellow"/>
        </w:rPr>
        <w:t xml:space="preserve">In the </w:t>
      </w:r>
      <w:r w:rsidRPr="00596E89">
        <w:rPr>
          <w:rFonts w:asciiTheme="minorHAnsi" w:hAnsiTheme="minorHAnsi" w:cstheme="minorHAnsi"/>
          <w:b/>
          <w:color w:val="auto"/>
          <w:highlight w:val="yellow"/>
        </w:rPr>
        <w:t>Sample ID #</w:t>
      </w:r>
      <w:r w:rsidRPr="00A53A28">
        <w:rPr>
          <w:rFonts w:asciiTheme="minorHAnsi" w:hAnsiTheme="minorHAnsi" w:cstheme="minorHAnsi"/>
          <w:color w:val="auto"/>
          <w:highlight w:val="yellow"/>
        </w:rPr>
        <w:t xml:space="preserve"> field of the instrument’s software, type text to indicate applied sucrose volume, such as </w:t>
      </w:r>
      <w:r w:rsidRPr="00596E89">
        <w:rPr>
          <w:rFonts w:asciiTheme="minorHAnsi" w:hAnsiTheme="minorHAnsi" w:cstheme="minorHAnsi"/>
          <w:b/>
          <w:color w:val="auto"/>
          <w:highlight w:val="yellow"/>
        </w:rPr>
        <w:t>5 </w:t>
      </w:r>
      <w:proofErr w:type="spellStart"/>
      <w:r w:rsidRPr="00596E89">
        <w:rPr>
          <w:rFonts w:asciiTheme="minorHAnsi" w:hAnsiTheme="minorHAnsi" w:cstheme="minorHAnsi"/>
          <w:b/>
          <w:color w:val="auto"/>
          <w:highlight w:val="yellow"/>
        </w:rPr>
        <w:t>uL</w:t>
      </w:r>
      <w:proofErr w:type="spellEnd"/>
      <w:r w:rsidRPr="00A53A28">
        <w:rPr>
          <w:rFonts w:asciiTheme="minorHAnsi" w:hAnsiTheme="minorHAnsi" w:cstheme="minorHAnsi"/>
          <w:color w:val="auto"/>
          <w:highlight w:val="yellow"/>
        </w:rPr>
        <w:t>.</w:t>
      </w:r>
      <w:r w:rsidR="00613FA3">
        <w:rPr>
          <w:rFonts w:asciiTheme="minorHAnsi" w:hAnsiTheme="minorHAnsi" w:cstheme="minorHAnsi"/>
          <w:color w:val="auto"/>
          <w:highlight w:val="yellow"/>
        </w:rPr>
        <w:t xml:space="preserve"> </w:t>
      </w:r>
      <w:r w:rsidRPr="00A53A28">
        <w:rPr>
          <w:rFonts w:asciiTheme="minorHAnsi" w:hAnsiTheme="minorHAnsi" w:cstheme="minorHAnsi"/>
          <w:color w:val="auto"/>
          <w:highlight w:val="yellow"/>
        </w:rPr>
        <w:t xml:space="preserve">In the </w:t>
      </w:r>
      <w:r w:rsidRPr="00596E89">
        <w:rPr>
          <w:rFonts w:asciiTheme="minorHAnsi" w:hAnsiTheme="minorHAnsi" w:cstheme="minorHAnsi"/>
          <w:b/>
          <w:color w:val="auto"/>
          <w:highlight w:val="yellow"/>
        </w:rPr>
        <w:t>PAR FILE</w:t>
      </w:r>
      <w:r w:rsidRPr="00A53A28">
        <w:rPr>
          <w:rFonts w:asciiTheme="minorHAnsi" w:hAnsiTheme="minorHAnsi" w:cstheme="minorHAnsi"/>
          <w:color w:val="auto"/>
          <w:highlight w:val="yellow"/>
        </w:rPr>
        <w:t xml:space="preserve"> field, click the </w:t>
      </w:r>
      <w:r w:rsidRPr="00596E89">
        <w:rPr>
          <w:rFonts w:asciiTheme="minorHAnsi" w:hAnsiTheme="minorHAnsi" w:cstheme="minorHAnsi"/>
          <w:b/>
          <w:color w:val="auto"/>
          <w:highlight w:val="yellow"/>
        </w:rPr>
        <w:t>…</w:t>
      </w:r>
      <w:r w:rsidRPr="00A53A28">
        <w:rPr>
          <w:rFonts w:asciiTheme="minorHAnsi" w:hAnsiTheme="minorHAnsi" w:cstheme="minorHAnsi"/>
          <w:color w:val="auto"/>
          <w:highlight w:val="yellow"/>
        </w:rPr>
        <w:t xml:space="preserve"> to browse and select the desired thermal </w:t>
      </w:r>
      <w:proofErr w:type="gramStart"/>
      <w:r w:rsidRPr="00A53A28">
        <w:rPr>
          <w:rFonts w:asciiTheme="minorHAnsi" w:hAnsiTheme="minorHAnsi" w:cstheme="minorHAnsi"/>
          <w:color w:val="auto"/>
          <w:highlight w:val="yellow"/>
        </w:rPr>
        <w:t>protocol’s</w:t>
      </w:r>
      <w:proofErr w:type="gramEnd"/>
      <w:r w:rsidRPr="00A53A28">
        <w:rPr>
          <w:rFonts w:asciiTheme="minorHAnsi" w:hAnsiTheme="minorHAnsi" w:cstheme="minorHAnsi"/>
          <w:color w:val="auto"/>
          <w:highlight w:val="yellow"/>
        </w:rPr>
        <w:t xml:space="preserve"> .par file.</w:t>
      </w:r>
      <w:r w:rsidR="00613FA3">
        <w:rPr>
          <w:rFonts w:asciiTheme="minorHAnsi" w:hAnsiTheme="minorHAnsi" w:cstheme="minorHAnsi"/>
          <w:color w:val="auto"/>
          <w:highlight w:val="yellow"/>
        </w:rPr>
        <w:t xml:space="preserve"> </w:t>
      </w:r>
      <w:r w:rsidRPr="00A53A28">
        <w:rPr>
          <w:rFonts w:asciiTheme="minorHAnsi" w:hAnsiTheme="minorHAnsi" w:cstheme="minorHAnsi"/>
          <w:color w:val="auto"/>
          <w:highlight w:val="yellow"/>
        </w:rPr>
        <w:t xml:space="preserve">In the </w:t>
      </w:r>
      <w:r w:rsidRPr="00596E89">
        <w:rPr>
          <w:rFonts w:asciiTheme="minorHAnsi" w:hAnsiTheme="minorHAnsi" w:cstheme="minorHAnsi"/>
          <w:b/>
          <w:color w:val="auto"/>
          <w:highlight w:val="yellow"/>
        </w:rPr>
        <w:t>Output raw data file</w:t>
      </w:r>
      <w:r w:rsidRPr="00A53A28">
        <w:rPr>
          <w:rFonts w:asciiTheme="minorHAnsi" w:hAnsiTheme="minorHAnsi" w:cstheme="minorHAnsi"/>
          <w:color w:val="auto"/>
          <w:highlight w:val="yellow"/>
        </w:rPr>
        <w:t xml:space="preserve"> field, click </w:t>
      </w:r>
      <w:r w:rsidRPr="00596E89">
        <w:rPr>
          <w:rFonts w:asciiTheme="minorHAnsi" w:hAnsiTheme="minorHAnsi" w:cstheme="minorHAnsi"/>
          <w:b/>
          <w:color w:val="auto"/>
          <w:highlight w:val="yellow"/>
        </w:rPr>
        <w:t>…</w:t>
      </w:r>
      <w:r w:rsidRPr="00A53A28">
        <w:rPr>
          <w:rFonts w:asciiTheme="minorHAnsi" w:hAnsiTheme="minorHAnsi" w:cstheme="minorHAnsi"/>
          <w:color w:val="auto"/>
          <w:highlight w:val="yellow"/>
        </w:rPr>
        <w:t xml:space="preserve"> to browse and select or create a suitable .txt file such as </w:t>
      </w:r>
      <w:r w:rsidRPr="00596E89">
        <w:rPr>
          <w:rFonts w:asciiTheme="minorHAnsi" w:hAnsiTheme="minorHAnsi" w:cstheme="minorHAnsi"/>
          <w:b/>
          <w:color w:val="auto"/>
          <w:highlight w:val="yellow"/>
        </w:rPr>
        <w:t>yyyy-mm-dd_Calibration.txt</w:t>
      </w:r>
      <w:r w:rsidRPr="00A53A28">
        <w:rPr>
          <w:rFonts w:asciiTheme="minorHAnsi" w:hAnsiTheme="minorHAnsi" w:cstheme="minorHAnsi"/>
          <w:color w:val="auto"/>
          <w:highlight w:val="yellow"/>
        </w:rPr>
        <w:t>.</w:t>
      </w:r>
    </w:p>
    <w:p w14:paraId="7849CFD6" w14:textId="77777777" w:rsidR="00596E89" w:rsidRPr="00A53A28" w:rsidRDefault="00596E89" w:rsidP="00B46F8F">
      <w:pPr>
        <w:pStyle w:val="ListParagraph"/>
        <w:spacing w:after="0"/>
        <w:ind w:left="0"/>
        <w:rPr>
          <w:rFonts w:asciiTheme="minorHAnsi" w:hAnsiTheme="minorHAnsi" w:cstheme="minorHAnsi"/>
          <w:color w:val="auto"/>
          <w:highlight w:val="yellow"/>
        </w:rPr>
      </w:pPr>
    </w:p>
    <w:p w14:paraId="657C6C32" w14:textId="1177D8AD" w:rsidR="00B47264" w:rsidRPr="00A53A28" w:rsidRDefault="00B47264" w:rsidP="00B46F8F">
      <w:pPr>
        <w:pStyle w:val="ListParagraph"/>
        <w:numPr>
          <w:ilvl w:val="3"/>
          <w:numId w:val="7"/>
        </w:numPr>
        <w:spacing w:after="0"/>
        <w:rPr>
          <w:rFonts w:asciiTheme="minorHAnsi" w:hAnsiTheme="minorHAnsi" w:cstheme="minorHAnsi"/>
          <w:color w:val="auto"/>
          <w:highlight w:val="yellow"/>
        </w:rPr>
      </w:pPr>
      <w:r w:rsidRPr="00A53A28">
        <w:rPr>
          <w:rFonts w:asciiTheme="minorHAnsi" w:hAnsiTheme="minorHAnsi" w:cstheme="minorHAnsi"/>
          <w:color w:val="auto"/>
          <w:highlight w:val="yellow"/>
        </w:rPr>
        <w:t xml:space="preserve">Ensure the </w:t>
      </w:r>
      <w:r w:rsidRPr="00596E89">
        <w:rPr>
          <w:rFonts w:asciiTheme="minorHAnsi" w:hAnsiTheme="minorHAnsi" w:cstheme="minorHAnsi"/>
          <w:b/>
          <w:color w:val="auto"/>
          <w:highlight w:val="yellow"/>
        </w:rPr>
        <w:t>Use Sample File Times</w:t>
      </w:r>
      <w:r w:rsidRPr="00A53A28">
        <w:rPr>
          <w:rFonts w:asciiTheme="minorHAnsi" w:hAnsiTheme="minorHAnsi" w:cstheme="minorHAnsi"/>
          <w:color w:val="auto"/>
          <w:highlight w:val="yellow"/>
        </w:rPr>
        <w:t xml:space="preserve"> checkbox is unchecked.</w:t>
      </w:r>
      <w:r w:rsidR="00613FA3">
        <w:rPr>
          <w:rFonts w:asciiTheme="minorHAnsi" w:hAnsiTheme="minorHAnsi" w:cstheme="minorHAnsi"/>
          <w:color w:val="auto"/>
          <w:highlight w:val="yellow"/>
        </w:rPr>
        <w:t xml:space="preserve"> </w:t>
      </w:r>
      <w:r w:rsidRPr="00A53A28">
        <w:rPr>
          <w:rFonts w:asciiTheme="minorHAnsi" w:hAnsiTheme="minorHAnsi" w:cstheme="minorHAnsi"/>
          <w:color w:val="auto"/>
          <w:highlight w:val="yellow"/>
        </w:rPr>
        <w:t xml:space="preserve">In the </w:t>
      </w:r>
      <w:r w:rsidRPr="00596E89">
        <w:rPr>
          <w:rFonts w:asciiTheme="minorHAnsi" w:hAnsiTheme="minorHAnsi" w:cstheme="minorHAnsi"/>
          <w:b/>
          <w:color w:val="auto"/>
          <w:highlight w:val="yellow"/>
        </w:rPr>
        <w:t>Sample Minutes</w:t>
      </w:r>
      <w:r w:rsidRPr="00A53A28">
        <w:rPr>
          <w:rFonts w:asciiTheme="minorHAnsi" w:hAnsiTheme="minorHAnsi" w:cstheme="minorHAnsi"/>
          <w:color w:val="auto"/>
          <w:highlight w:val="yellow"/>
        </w:rPr>
        <w:t xml:space="preserve"> dropdown menu, select </w:t>
      </w:r>
      <w:r w:rsidRPr="00596E89">
        <w:rPr>
          <w:rFonts w:asciiTheme="minorHAnsi" w:hAnsiTheme="minorHAnsi" w:cstheme="minorHAnsi"/>
          <w:b/>
          <w:color w:val="auto"/>
          <w:highlight w:val="yellow"/>
        </w:rPr>
        <w:t>0</w:t>
      </w:r>
      <w:r w:rsidRPr="00A53A28">
        <w:rPr>
          <w:rFonts w:asciiTheme="minorHAnsi" w:hAnsiTheme="minorHAnsi" w:cstheme="minorHAnsi"/>
          <w:color w:val="auto"/>
          <w:highlight w:val="yellow"/>
        </w:rPr>
        <w:t>.</w:t>
      </w:r>
      <w:r w:rsidR="00613FA3">
        <w:rPr>
          <w:rFonts w:asciiTheme="minorHAnsi" w:hAnsiTheme="minorHAnsi" w:cstheme="minorHAnsi"/>
          <w:color w:val="auto"/>
          <w:highlight w:val="yellow"/>
        </w:rPr>
        <w:t xml:space="preserve"> </w:t>
      </w:r>
      <w:r w:rsidRPr="00A53A28">
        <w:rPr>
          <w:rFonts w:asciiTheme="minorHAnsi" w:hAnsiTheme="minorHAnsi" w:cstheme="minorHAnsi"/>
          <w:color w:val="auto"/>
          <w:highlight w:val="yellow"/>
        </w:rPr>
        <w:t xml:space="preserve">Ensure the </w:t>
      </w:r>
      <w:r w:rsidRPr="00596E89">
        <w:rPr>
          <w:rFonts w:asciiTheme="minorHAnsi" w:hAnsiTheme="minorHAnsi" w:cstheme="minorHAnsi"/>
          <w:b/>
          <w:color w:val="auto"/>
          <w:highlight w:val="yellow"/>
        </w:rPr>
        <w:t>Cycle</w:t>
      </w:r>
      <w:r w:rsidRPr="00A53A28">
        <w:rPr>
          <w:rFonts w:asciiTheme="minorHAnsi" w:hAnsiTheme="minorHAnsi" w:cstheme="minorHAnsi"/>
          <w:color w:val="auto"/>
          <w:highlight w:val="yellow"/>
        </w:rPr>
        <w:t xml:space="preserve"> checkbox is unchecked.</w:t>
      </w:r>
      <w:r w:rsidR="00613FA3">
        <w:rPr>
          <w:rFonts w:asciiTheme="minorHAnsi" w:hAnsiTheme="minorHAnsi" w:cstheme="minorHAnsi"/>
          <w:color w:val="auto"/>
          <w:highlight w:val="yellow"/>
        </w:rPr>
        <w:t xml:space="preserve"> </w:t>
      </w:r>
      <w:r w:rsidRPr="00A53A28">
        <w:rPr>
          <w:rFonts w:asciiTheme="minorHAnsi" w:hAnsiTheme="minorHAnsi" w:cstheme="minorHAnsi"/>
          <w:color w:val="auto"/>
          <w:highlight w:val="yellow"/>
        </w:rPr>
        <w:t xml:space="preserve">Click the </w:t>
      </w:r>
      <w:r w:rsidRPr="00596E89">
        <w:rPr>
          <w:rFonts w:asciiTheme="minorHAnsi" w:hAnsiTheme="minorHAnsi" w:cstheme="minorHAnsi"/>
          <w:b/>
          <w:color w:val="auto"/>
          <w:highlight w:val="yellow"/>
        </w:rPr>
        <w:t>Start Analysis</w:t>
      </w:r>
      <w:r w:rsidRPr="00A53A28">
        <w:rPr>
          <w:rFonts w:asciiTheme="minorHAnsi" w:hAnsiTheme="minorHAnsi" w:cstheme="minorHAnsi"/>
          <w:color w:val="auto"/>
          <w:highlight w:val="yellow"/>
        </w:rPr>
        <w:t xml:space="preserve"> button, confirm that only one analysis/cycle is desired, and allow the thermal analysis to execute.</w:t>
      </w:r>
      <w:r w:rsidR="00613FA3">
        <w:rPr>
          <w:rFonts w:asciiTheme="minorHAnsi" w:hAnsiTheme="minorHAnsi" w:cstheme="minorHAnsi"/>
          <w:color w:val="auto"/>
          <w:highlight w:val="yellow"/>
        </w:rPr>
        <w:t xml:space="preserve"> </w:t>
      </w:r>
    </w:p>
    <w:p w14:paraId="5C177ED5" w14:textId="77777777" w:rsidR="00596E89" w:rsidRDefault="00596E89" w:rsidP="00B46F8F">
      <w:pPr>
        <w:pStyle w:val="ListParagraph"/>
        <w:spacing w:after="0"/>
        <w:ind w:left="0"/>
        <w:rPr>
          <w:rFonts w:asciiTheme="minorHAnsi" w:hAnsiTheme="minorHAnsi" w:cstheme="minorHAnsi"/>
          <w:color w:val="auto"/>
        </w:rPr>
      </w:pPr>
    </w:p>
    <w:p w14:paraId="75488CBF" w14:textId="10216AD8" w:rsidR="00D04858" w:rsidRDefault="00596E89" w:rsidP="00B46F8F">
      <w:pPr>
        <w:pStyle w:val="ListParagraph"/>
        <w:spacing w:after="0"/>
        <w:ind w:left="0"/>
        <w:rPr>
          <w:rFonts w:asciiTheme="minorHAnsi" w:hAnsiTheme="minorHAnsi" w:cstheme="minorHAnsi"/>
          <w:color w:val="auto"/>
        </w:rPr>
      </w:pPr>
      <w:r>
        <w:rPr>
          <w:rFonts w:asciiTheme="minorHAnsi" w:hAnsiTheme="minorHAnsi" w:cstheme="minorHAnsi"/>
          <w:color w:val="auto"/>
        </w:rPr>
        <w:t>NOTE</w:t>
      </w:r>
      <w:r w:rsidR="00D04858" w:rsidRPr="00D04858">
        <w:rPr>
          <w:rFonts w:asciiTheme="minorHAnsi" w:hAnsiTheme="minorHAnsi" w:cstheme="minorHAnsi"/>
          <w:color w:val="auto"/>
        </w:rPr>
        <w:t xml:space="preserve">: </w:t>
      </w:r>
      <w:r>
        <w:rPr>
          <w:rFonts w:asciiTheme="minorHAnsi" w:hAnsiTheme="minorHAnsi" w:cstheme="minorHAnsi"/>
          <w:color w:val="auto"/>
        </w:rPr>
        <w:t>I</w:t>
      </w:r>
      <w:r w:rsidR="00D04858" w:rsidRPr="00D04858">
        <w:rPr>
          <w:rFonts w:asciiTheme="minorHAnsi" w:hAnsiTheme="minorHAnsi" w:cstheme="minorHAnsi"/>
          <w:color w:val="auto"/>
        </w:rPr>
        <w:t xml:space="preserve">nteraction with the </w:t>
      </w:r>
      <w:r w:rsidR="00D04858" w:rsidRPr="00596E89">
        <w:rPr>
          <w:rFonts w:asciiTheme="minorHAnsi" w:hAnsiTheme="minorHAnsi" w:cstheme="minorHAnsi"/>
          <w:b/>
          <w:color w:val="auto"/>
        </w:rPr>
        <w:t>Sample Minutes</w:t>
      </w:r>
      <w:r w:rsidR="00D04858" w:rsidRPr="00D04858">
        <w:rPr>
          <w:rFonts w:asciiTheme="minorHAnsi" w:hAnsiTheme="minorHAnsi" w:cstheme="minorHAnsi"/>
          <w:color w:val="auto"/>
        </w:rPr>
        <w:t xml:space="preserve"> dropdown menu must be by mouse.</w:t>
      </w:r>
      <w:r w:rsidR="00613FA3">
        <w:rPr>
          <w:rFonts w:asciiTheme="minorHAnsi" w:hAnsiTheme="minorHAnsi" w:cstheme="minorHAnsi"/>
          <w:color w:val="auto"/>
        </w:rPr>
        <w:t xml:space="preserve"> </w:t>
      </w:r>
      <w:r w:rsidR="00D04858" w:rsidRPr="00D04858">
        <w:rPr>
          <w:rFonts w:asciiTheme="minorHAnsi" w:hAnsiTheme="minorHAnsi" w:cstheme="minorHAnsi"/>
          <w:color w:val="auto"/>
        </w:rPr>
        <w:t>The instrument will not recognize manual text input.</w:t>
      </w:r>
    </w:p>
    <w:p w14:paraId="6D0C8B66" w14:textId="77777777" w:rsidR="00596E89" w:rsidRPr="00B47264" w:rsidRDefault="00596E89" w:rsidP="00B46F8F">
      <w:pPr>
        <w:pStyle w:val="ListParagraph"/>
        <w:spacing w:after="0"/>
        <w:ind w:left="0"/>
        <w:rPr>
          <w:rFonts w:asciiTheme="minorHAnsi" w:hAnsiTheme="minorHAnsi" w:cstheme="minorHAnsi"/>
          <w:color w:val="auto"/>
        </w:rPr>
      </w:pPr>
    </w:p>
    <w:p w14:paraId="510E7E29" w14:textId="10B92838" w:rsidR="00485C1F" w:rsidRPr="00FB22F2" w:rsidRDefault="00485C1F" w:rsidP="00B46F8F">
      <w:pPr>
        <w:pStyle w:val="ListParagraph"/>
        <w:numPr>
          <w:ilvl w:val="1"/>
          <w:numId w:val="7"/>
        </w:numPr>
        <w:spacing w:after="0"/>
        <w:rPr>
          <w:rFonts w:asciiTheme="minorHAnsi" w:hAnsiTheme="minorHAnsi" w:cstheme="minorHAnsi"/>
          <w:color w:val="auto"/>
        </w:rPr>
      </w:pPr>
      <w:bookmarkStart w:id="31" w:name="_Ref531286679"/>
      <w:r w:rsidRPr="00716A5A">
        <w:rPr>
          <w:rFonts w:asciiTheme="minorHAnsi" w:hAnsiTheme="minorHAnsi" w:cstheme="minorHAnsi"/>
          <w:color w:val="auto"/>
        </w:rPr>
        <w:t>Obtain one blank/background calibration point</w:t>
      </w:r>
      <w:bookmarkEnd w:id="31"/>
      <w:r w:rsidR="00AF1CA3" w:rsidRPr="00716A5A">
        <w:rPr>
          <w:rFonts w:asciiTheme="minorHAnsi" w:hAnsiTheme="minorHAnsi" w:cstheme="minorHAnsi"/>
          <w:color w:val="auto"/>
        </w:rPr>
        <w:t>.</w:t>
      </w:r>
      <w:r w:rsidR="00613FA3">
        <w:rPr>
          <w:rFonts w:asciiTheme="minorHAnsi" w:hAnsiTheme="minorHAnsi" w:cstheme="minorHAnsi"/>
          <w:color w:val="auto"/>
        </w:rPr>
        <w:t xml:space="preserve"> </w:t>
      </w:r>
      <w:bookmarkStart w:id="32" w:name="_Ref6571361"/>
      <w:r w:rsidRPr="00FB22F2">
        <w:rPr>
          <w:rFonts w:asciiTheme="minorHAnsi" w:hAnsiTheme="minorHAnsi" w:cstheme="minorHAnsi"/>
          <w:color w:val="auto"/>
        </w:rPr>
        <w:t>Perform s</w:t>
      </w:r>
      <w:r w:rsidR="00A81648">
        <w:rPr>
          <w:rFonts w:asciiTheme="minorHAnsi" w:hAnsiTheme="minorHAnsi" w:cstheme="minorHAnsi"/>
          <w:color w:val="auto"/>
        </w:rPr>
        <w:t>ection</w:t>
      </w:r>
      <w:r w:rsidRPr="00FB22F2">
        <w:rPr>
          <w:rFonts w:asciiTheme="minorHAnsi" w:hAnsiTheme="minorHAnsi" w:cstheme="minorHAnsi"/>
          <w:color w:val="auto"/>
        </w:rPr>
        <w:t xml:space="preserve"> </w:t>
      </w:r>
      <w:r w:rsidR="00595652" w:rsidRPr="00FB22F2">
        <w:rPr>
          <w:rFonts w:asciiTheme="minorHAnsi" w:hAnsiTheme="minorHAnsi" w:cstheme="minorHAnsi"/>
          <w:color w:val="auto"/>
        </w:rPr>
        <w:fldChar w:fldCharType="begin"/>
      </w:r>
      <w:r w:rsidR="00595652" w:rsidRPr="00FB22F2">
        <w:rPr>
          <w:rFonts w:asciiTheme="minorHAnsi" w:hAnsiTheme="minorHAnsi" w:cstheme="minorHAnsi"/>
          <w:color w:val="auto"/>
        </w:rPr>
        <w:instrText xml:space="preserve"> REF _Ref531286065 \r \h </w:instrText>
      </w:r>
      <w:r w:rsidR="00716A5A">
        <w:rPr>
          <w:rFonts w:asciiTheme="minorHAnsi" w:hAnsiTheme="minorHAnsi" w:cstheme="minorHAnsi"/>
          <w:color w:val="auto"/>
        </w:rPr>
        <w:instrText xml:space="preserve"> \* MERGEFORMAT </w:instrText>
      </w:r>
      <w:r w:rsidR="00595652" w:rsidRPr="00FB22F2">
        <w:rPr>
          <w:rFonts w:asciiTheme="minorHAnsi" w:hAnsiTheme="minorHAnsi" w:cstheme="minorHAnsi"/>
          <w:color w:val="auto"/>
        </w:rPr>
      </w:r>
      <w:r w:rsidR="00595652" w:rsidRPr="00FB22F2">
        <w:rPr>
          <w:rFonts w:asciiTheme="minorHAnsi" w:hAnsiTheme="minorHAnsi" w:cstheme="minorHAnsi"/>
          <w:color w:val="auto"/>
        </w:rPr>
        <w:fldChar w:fldCharType="separate"/>
      </w:r>
      <w:r w:rsidR="004641D9">
        <w:rPr>
          <w:rFonts w:asciiTheme="minorHAnsi" w:hAnsiTheme="minorHAnsi" w:cstheme="minorHAnsi"/>
          <w:color w:val="auto"/>
        </w:rPr>
        <w:t>3.1</w:t>
      </w:r>
      <w:r w:rsidR="00595652" w:rsidRPr="00FB22F2">
        <w:rPr>
          <w:rFonts w:asciiTheme="minorHAnsi" w:hAnsiTheme="minorHAnsi" w:cstheme="minorHAnsi"/>
          <w:color w:val="auto"/>
        </w:rPr>
        <w:fldChar w:fldCharType="end"/>
      </w:r>
      <w:r w:rsidRPr="00FB22F2">
        <w:rPr>
          <w:rFonts w:asciiTheme="minorHAnsi" w:hAnsiTheme="minorHAnsi" w:cstheme="minorHAnsi"/>
          <w:color w:val="auto"/>
        </w:rPr>
        <w:t xml:space="preserve"> without depositing </w:t>
      </w:r>
      <w:r w:rsidR="003B03B7" w:rsidRPr="00FB22F2">
        <w:rPr>
          <w:rFonts w:asciiTheme="minorHAnsi" w:hAnsiTheme="minorHAnsi" w:cstheme="minorHAnsi"/>
          <w:color w:val="auto"/>
        </w:rPr>
        <w:t>a</w:t>
      </w:r>
      <w:r w:rsidRPr="00FB22F2">
        <w:rPr>
          <w:rFonts w:asciiTheme="minorHAnsi" w:hAnsiTheme="minorHAnsi" w:cstheme="minorHAnsi"/>
          <w:color w:val="auto"/>
        </w:rPr>
        <w:t xml:space="preserve"> sucrose sample onto the </w:t>
      </w:r>
      <w:r w:rsidR="009213AE" w:rsidRPr="00FB22F2">
        <w:rPr>
          <w:rFonts w:asciiTheme="minorHAnsi" w:hAnsiTheme="minorHAnsi" w:cstheme="minorHAnsi"/>
          <w:color w:val="auto"/>
        </w:rPr>
        <w:t xml:space="preserve">quartz </w:t>
      </w:r>
      <w:r w:rsidRPr="00FB22F2">
        <w:rPr>
          <w:rFonts w:asciiTheme="minorHAnsi" w:hAnsiTheme="minorHAnsi" w:cstheme="minorHAnsi"/>
          <w:color w:val="auto"/>
        </w:rPr>
        <w:t>boat</w:t>
      </w:r>
      <w:r w:rsidR="00AF1CA3" w:rsidRPr="00FB22F2">
        <w:rPr>
          <w:rFonts w:asciiTheme="minorHAnsi" w:hAnsiTheme="minorHAnsi" w:cstheme="minorHAnsi"/>
          <w:color w:val="auto"/>
        </w:rPr>
        <w:t>.</w:t>
      </w:r>
      <w:bookmarkEnd w:id="32"/>
    </w:p>
    <w:p w14:paraId="28E89366" w14:textId="77777777" w:rsidR="00A81648" w:rsidRDefault="00A81648" w:rsidP="00B46F8F">
      <w:pPr>
        <w:pStyle w:val="ListParagraph"/>
        <w:spacing w:after="0"/>
        <w:ind w:left="0"/>
        <w:rPr>
          <w:rFonts w:asciiTheme="minorHAnsi" w:hAnsiTheme="minorHAnsi" w:cstheme="minorHAnsi"/>
          <w:color w:val="auto"/>
        </w:rPr>
      </w:pPr>
    </w:p>
    <w:p w14:paraId="50D41D22" w14:textId="7A9B55B7" w:rsidR="00DA1289" w:rsidRDefault="00766DBA" w:rsidP="00B46F8F">
      <w:pPr>
        <w:pStyle w:val="ListParagraph"/>
        <w:spacing w:after="0"/>
        <w:ind w:left="0"/>
        <w:rPr>
          <w:rFonts w:asciiTheme="minorHAnsi" w:hAnsiTheme="minorHAnsi" w:cstheme="minorHAnsi"/>
          <w:color w:val="auto"/>
        </w:rPr>
      </w:pPr>
      <w:r w:rsidRPr="00766DBA">
        <w:rPr>
          <w:rFonts w:asciiTheme="minorHAnsi" w:hAnsiTheme="minorHAnsi" w:cstheme="minorHAnsi"/>
          <w:color w:val="auto"/>
        </w:rPr>
        <w:t>NOTE:</w:t>
      </w:r>
      <w:r w:rsidR="00DA1289" w:rsidRPr="00716A5A">
        <w:rPr>
          <w:rFonts w:asciiTheme="minorHAnsi" w:hAnsiTheme="minorHAnsi" w:cstheme="minorHAnsi"/>
          <w:color w:val="auto"/>
        </w:rPr>
        <w:t xml:space="preserve"> </w:t>
      </w:r>
      <w:r w:rsidR="00A81648">
        <w:rPr>
          <w:rFonts w:asciiTheme="minorHAnsi" w:hAnsiTheme="minorHAnsi" w:cstheme="minorHAnsi"/>
          <w:color w:val="auto"/>
        </w:rPr>
        <w:t>T</w:t>
      </w:r>
      <w:r w:rsidR="00DA1289" w:rsidRPr="00716A5A">
        <w:rPr>
          <w:rFonts w:asciiTheme="minorHAnsi" w:hAnsiTheme="minorHAnsi" w:cstheme="minorHAnsi"/>
          <w:color w:val="auto"/>
        </w:rPr>
        <w:t>o obtain an accurate blank/background, ensure that the quartz boat is exposed to ambient air as though the user were depositing a sample of sucrose.</w:t>
      </w:r>
    </w:p>
    <w:p w14:paraId="343454BA" w14:textId="77777777" w:rsidR="00A81648" w:rsidRPr="00716A5A" w:rsidRDefault="00A81648" w:rsidP="00B46F8F">
      <w:pPr>
        <w:pStyle w:val="ListParagraph"/>
        <w:spacing w:after="0"/>
        <w:ind w:left="0"/>
        <w:rPr>
          <w:rFonts w:asciiTheme="minorHAnsi" w:hAnsiTheme="minorHAnsi" w:cstheme="minorHAnsi"/>
          <w:color w:val="auto"/>
        </w:rPr>
      </w:pPr>
    </w:p>
    <w:p w14:paraId="75A85465" w14:textId="677EE363" w:rsidR="00485C1F" w:rsidRDefault="00595652" w:rsidP="00B46F8F">
      <w:pPr>
        <w:pStyle w:val="ListParagraph"/>
        <w:numPr>
          <w:ilvl w:val="1"/>
          <w:numId w:val="7"/>
        </w:numPr>
        <w:spacing w:after="0"/>
        <w:rPr>
          <w:rFonts w:asciiTheme="minorHAnsi" w:hAnsiTheme="minorHAnsi" w:cstheme="minorHAnsi"/>
          <w:color w:val="auto"/>
        </w:rPr>
      </w:pPr>
      <w:bookmarkStart w:id="33" w:name="_Ref532792598"/>
      <w:r w:rsidRPr="00716A5A">
        <w:rPr>
          <w:rFonts w:asciiTheme="minorHAnsi" w:hAnsiTheme="minorHAnsi" w:cstheme="minorHAnsi"/>
          <w:color w:val="auto"/>
        </w:rPr>
        <w:t xml:space="preserve">Repeat </w:t>
      </w:r>
      <w:r w:rsidR="00485C1F" w:rsidRPr="00716A5A">
        <w:rPr>
          <w:rFonts w:asciiTheme="minorHAnsi" w:hAnsiTheme="minorHAnsi" w:cstheme="minorHAnsi"/>
          <w:color w:val="auto"/>
        </w:rPr>
        <w:t>s</w:t>
      </w:r>
      <w:r w:rsidR="00A81648">
        <w:rPr>
          <w:rFonts w:asciiTheme="minorHAnsi" w:hAnsiTheme="minorHAnsi" w:cstheme="minorHAnsi"/>
          <w:color w:val="auto"/>
        </w:rPr>
        <w:t>ection</w:t>
      </w:r>
      <w:r w:rsidR="00485C1F" w:rsidRPr="00716A5A">
        <w:rPr>
          <w:rFonts w:asciiTheme="minorHAnsi" w:hAnsiTheme="minorHAnsi" w:cstheme="minorHAnsi"/>
          <w:color w:val="auto"/>
        </w:rPr>
        <w:t xml:space="preserve"> </w:t>
      </w:r>
      <w:r w:rsidR="00485C1F" w:rsidRPr="00716A5A">
        <w:rPr>
          <w:rFonts w:asciiTheme="minorHAnsi" w:hAnsiTheme="minorHAnsi" w:cstheme="minorHAnsi"/>
          <w:color w:val="auto"/>
        </w:rPr>
        <w:fldChar w:fldCharType="begin"/>
      </w:r>
      <w:r w:rsidR="00485C1F" w:rsidRPr="00716A5A">
        <w:rPr>
          <w:rFonts w:asciiTheme="minorHAnsi" w:hAnsiTheme="minorHAnsi" w:cstheme="minorHAnsi"/>
          <w:color w:val="auto"/>
        </w:rPr>
        <w:instrText xml:space="preserve"> REF _Ref531286065 \r \h </w:instrText>
      </w:r>
      <w:r w:rsidR="00716A5A">
        <w:rPr>
          <w:rFonts w:asciiTheme="minorHAnsi" w:hAnsiTheme="minorHAnsi" w:cstheme="minorHAnsi"/>
          <w:color w:val="auto"/>
        </w:rPr>
        <w:instrText xml:space="preserve"> \* MERGEFORMAT </w:instrText>
      </w:r>
      <w:r w:rsidR="00485C1F" w:rsidRPr="00716A5A">
        <w:rPr>
          <w:rFonts w:asciiTheme="minorHAnsi" w:hAnsiTheme="minorHAnsi" w:cstheme="minorHAnsi"/>
          <w:color w:val="auto"/>
        </w:rPr>
      </w:r>
      <w:r w:rsidR="00485C1F" w:rsidRPr="00716A5A">
        <w:rPr>
          <w:rFonts w:asciiTheme="minorHAnsi" w:hAnsiTheme="minorHAnsi" w:cstheme="minorHAnsi"/>
          <w:color w:val="auto"/>
        </w:rPr>
        <w:fldChar w:fldCharType="separate"/>
      </w:r>
      <w:r w:rsidR="004641D9">
        <w:rPr>
          <w:rFonts w:asciiTheme="minorHAnsi" w:hAnsiTheme="minorHAnsi" w:cstheme="minorHAnsi"/>
          <w:color w:val="auto"/>
        </w:rPr>
        <w:t>3.1</w:t>
      </w:r>
      <w:r w:rsidR="00485C1F" w:rsidRPr="00716A5A">
        <w:rPr>
          <w:rFonts w:asciiTheme="minorHAnsi" w:hAnsiTheme="minorHAnsi" w:cstheme="minorHAnsi"/>
          <w:color w:val="auto"/>
        </w:rPr>
        <w:fldChar w:fldCharType="end"/>
      </w:r>
      <w:r w:rsidR="00485C1F" w:rsidRPr="00716A5A">
        <w:rPr>
          <w:rFonts w:asciiTheme="minorHAnsi" w:hAnsiTheme="minorHAnsi" w:cstheme="minorHAnsi"/>
          <w:color w:val="auto"/>
        </w:rPr>
        <w:t xml:space="preserve"> </w:t>
      </w:r>
      <w:r w:rsidR="00CB7BA6" w:rsidRPr="00716A5A">
        <w:rPr>
          <w:rFonts w:asciiTheme="minorHAnsi" w:hAnsiTheme="minorHAnsi" w:cstheme="minorHAnsi"/>
          <w:color w:val="auto"/>
        </w:rPr>
        <w:t xml:space="preserve">such that one calibration point </w:t>
      </w:r>
      <w:r w:rsidR="00B96A49" w:rsidRPr="00716A5A">
        <w:rPr>
          <w:rFonts w:asciiTheme="minorHAnsi" w:hAnsiTheme="minorHAnsi" w:cstheme="minorHAnsi"/>
          <w:color w:val="auto"/>
        </w:rPr>
        <w:t xml:space="preserve">each </w:t>
      </w:r>
      <w:r w:rsidR="00CB7BA6" w:rsidRPr="00716A5A">
        <w:rPr>
          <w:rFonts w:asciiTheme="minorHAnsi" w:hAnsiTheme="minorHAnsi" w:cstheme="minorHAnsi"/>
          <w:color w:val="auto"/>
        </w:rPr>
        <w:t>at 5 and 10 μL are obtained.</w:t>
      </w:r>
      <w:r w:rsidR="00613FA3">
        <w:rPr>
          <w:rFonts w:asciiTheme="minorHAnsi" w:hAnsiTheme="minorHAnsi" w:cstheme="minorHAnsi"/>
          <w:color w:val="auto"/>
        </w:rPr>
        <w:t xml:space="preserve"> </w:t>
      </w:r>
      <w:r w:rsidR="00CB7BA6" w:rsidRPr="00716A5A">
        <w:rPr>
          <w:rFonts w:asciiTheme="minorHAnsi" w:hAnsiTheme="minorHAnsi" w:cstheme="minorHAnsi"/>
          <w:color w:val="auto"/>
        </w:rPr>
        <w:t>Further repeat s</w:t>
      </w:r>
      <w:r w:rsidR="00A81648">
        <w:rPr>
          <w:rFonts w:asciiTheme="minorHAnsi" w:hAnsiTheme="minorHAnsi" w:cstheme="minorHAnsi"/>
          <w:color w:val="auto"/>
        </w:rPr>
        <w:t>ections</w:t>
      </w:r>
      <w:r w:rsidR="00CB7BA6" w:rsidRPr="00716A5A">
        <w:rPr>
          <w:rFonts w:asciiTheme="minorHAnsi" w:hAnsiTheme="minorHAnsi" w:cstheme="minorHAnsi"/>
          <w:color w:val="auto"/>
        </w:rPr>
        <w:t xml:space="preserve"> </w:t>
      </w:r>
      <w:r w:rsidR="00CB7BA6" w:rsidRPr="00716A5A">
        <w:rPr>
          <w:rFonts w:asciiTheme="minorHAnsi" w:hAnsiTheme="minorHAnsi" w:cstheme="minorHAnsi"/>
          <w:color w:val="auto"/>
        </w:rPr>
        <w:fldChar w:fldCharType="begin"/>
      </w:r>
      <w:r w:rsidR="00CB7BA6" w:rsidRPr="00716A5A">
        <w:rPr>
          <w:rFonts w:asciiTheme="minorHAnsi" w:hAnsiTheme="minorHAnsi" w:cstheme="minorHAnsi"/>
          <w:color w:val="auto"/>
        </w:rPr>
        <w:instrText xml:space="preserve"> REF _Ref531771446 \r \h </w:instrText>
      </w:r>
      <w:r w:rsidR="00716A5A">
        <w:rPr>
          <w:rFonts w:asciiTheme="minorHAnsi" w:hAnsiTheme="minorHAnsi" w:cstheme="minorHAnsi"/>
          <w:color w:val="auto"/>
        </w:rPr>
        <w:instrText xml:space="preserve"> \* MERGEFORMAT </w:instrText>
      </w:r>
      <w:r w:rsidR="00CB7BA6" w:rsidRPr="00716A5A">
        <w:rPr>
          <w:rFonts w:asciiTheme="minorHAnsi" w:hAnsiTheme="minorHAnsi" w:cstheme="minorHAnsi"/>
          <w:color w:val="auto"/>
        </w:rPr>
      </w:r>
      <w:r w:rsidR="00CB7BA6" w:rsidRPr="00716A5A">
        <w:rPr>
          <w:rFonts w:asciiTheme="minorHAnsi" w:hAnsiTheme="minorHAnsi" w:cstheme="minorHAnsi"/>
          <w:color w:val="auto"/>
        </w:rPr>
        <w:fldChar w:fldCharType="separate"/>
      </w:r>
      <w:r w:rsidR="004641D9">
        <w:rPr>
          <w:rFonts w:asciiTheme="minorHAnsi" w:hAnsiTheme="minorHAnsi" w:cstheme="minorHAnsi"/>
          <w:color w:val="auto"/>
        </w:rPr>
        <w:t>3.1</w:t>
      </w:r>
      <w:r w:rsidR="00CB7BA6" w:rsidRPr="00716A5A">
        <w:rPr>
          <w:rFonts w:asciiTheme="minorHAnsi" w:hAnsiTheme="minorHAnsi" w:cstheme="minorHAnsi"/>
          <w:color w:val="auto"/>
        </w:rPr>
        <w:fldChar w:fldCharType="end"/>
      </w:r>
      <w:r w:rsidR="00CB7BA6" w:rsidRPr="00716A5A">
        <w:rPr>
          <w:rFonts w:asciiTheme="minorHAnsi" w:hAnsiTheme="minorHAnsi" w:cstheme="minorHAnsi"/>
          <w:color w:val="auto"/>
        </w:rPr>
        <w:t xml:space="preserve"> </w:t>
      </w:r>
      <w:r w:rsidRPr="00716A5A">
        <w:rPr>
          <w:rFonts w:asciiTheme="minorHAnsi" w:hAnsiTheme="minorHAnsi" w:cstheme="minorHAnsi"/>
          <w:color w:val="auto"/>
        </w:rPr>
        <w:t xml:space="preserve">and </w:t>
      </w:r>
      <w:r w:rsidR="004515BE">
        <w:rPr>
          <w:rFonts w:asciiTheme="minorHAnsi" w:hAnsiTheme="minorHAnsi" w:cstheme="minorHAnsi"/>
          <w:color w:val="auto"/>
        </w:rPr>
        <w:fldChar w:fldCharType="begin"/>
      </w:r>
      <w:r w:rsidR="004515BE">
        <w:rPr>
          <w:rFonts w:asciiTheme="minorHAnsi" w:hAnsiTheme="minorHAnsi" w:cstheme="minorHAnsi"/>
          <w:color w:val="auto"/>
        </w:rPr>
        <w:instrText xml:space="preserve"> REF _Ref6571361 \r \h </w:instrText>
      </w:r>
      <w:r w:rsidR="004515BE">
        <w:rPr>
          <w:rFonts w:asciiTheme="minorHAnsi" w:hAnsiTheme="minorHAnsi" w:cstheme="minorHAnsi"/>
          <w:color w:val="auto"/>
        </w:rPr>
      </w:r>
      <w:r w:rsidR="004515BE">
        <w:rPr>
          <w:rFonts w:asciiTheme="minorHAnsi" w:hAnsiTheme="minorHAnsi" w:cstheme="minorHAnsi"/>
          <w:color w:val="auto"/>
        </w:rPr>
        <w:fldChar w:fldCharType="separate"/>
      </w:r>
      <w:r w:rsidR="004641D9">
        <w:rPr>
          <w:rFonts w:asciiTheme="minorHAnsi" w:hAnsiTheme="minorHAnsi" w:cstheme="minorHAnsi"/>
          <w:color w:val="auto"/>
        </w:rPr>
        <w:t>3.2</w:t>
      </w:r>
      <w:r w:rsidR="004515BE">
        <w:rPr>
          <w:rFonts w:asciiTheme="minorHAnsi" w:hAnsiTheme="minorHAnsi" w:cstheme="minorHAnsi"/>
          <w:color w:val="auto"/>
        </w:rPr>
        <w:fldChar w:fldCharType="end"/>
      </w:r>
      <w:r w:rsidR="004515BE">
        <w:rPr>
          <w:rFonts w:asciiTheme="minorHAnsi" w:hAnsiTheme="minorHAnsi" w:cstheme="minorHAnsi"/>
          <w:color w:val="auto"/>
        </w:rPr>
        <w:t xml:space="preserve"> </w:t>
      </w:r>
      <w:r w:rsidRPr="00716A5A">
        <w:rPr>
          <w:rFonts w:asciiTheme="minorHAnsi" w:hAnsiTheme="minorHAnsi" w:cstheme="minorHAnsi"/>
          <w:color w:val="auto"/>
        </w:rPr>
        <w:t>as required to achieve desired calibration uncertainty as computed in s</w:t>
      </w:r>
      <w:r w:rsidR="00A126B9">
        <w:rPr>
          <w:rFonts w:asciiTheme="minorHAnsi" w:hAnsiTheme="minorHAnsi" w:cstheme="minorHAnsi"/>
          <w:color w:val="auto"/>
        </w:rPr>
        <w:t>ection</w:t>
      </w:r>
      <w:r w:rsidRPr="00716A5A">
        <w:rPr>
          <w:rFonts w:asciiTheme="minorHAnsi" w:hAnsiTheme="minorHAnsi" w:cstheme="minorHAnsi"/>
          <w:color w:val="auto"/>
        </w:rPr>
        <w:t xml:space="preserve"> </w:t>
      </w:r>
      <w:r w:rsidRPr="00716A5A">
        <w:rPr>
          <w:rFonts w:asciiTheme="minorHAnsi" w:hAnsiTheme="minorHAnsi" w:cstheme="minorHAnsi"/>
          <w:color w:val="auto"/>
        </w:rPr>
        <w:fldChar w:fldCharType="begin"/>
      </w:r>
      <w:r w:rsidRPr="00716A5A">
        <w:rPr>
          <w:rFonts w:asciiTheme="minorHAnsi" w:hAnsiTheme="minorHAnsi" w:cstheme="minorHAnsi"/>
          <w:color w:val="auto"/>
        </w:rPr>
        <w:instrText xml:space="preserve"> REF _Ref531286707 \r \h </w:instrText>
      </w:r>
      <w:r w:rsidR="00716A5A">
        <w:rPr>
          <w:rFonts w:asciiTheme="minorHAnsi" w:hAnsiTheme="minorHAnsi" w:cstheme="minorHAnsi"/>
          <w:color w:val="auto"/>
        </w:rPr>
        <w:instrText xml:space="preserve"> \* MERGEFORMAT </w:instrText>
      </w:r>
      <w:r w:rsidRPr="00716A5A">
        <w:rPr>
          <w:rFonts w:asciiTheme="minorHAnsi" w:hAnsiTheme="minorHAnsi" w:cstheme="minorHAnsi"/>
          <w:color w:val="auto"/>
        </w:rPr>
      </w:r>
      <w:r w:rsidRPr="00716A5A">
        <w:rPr>
          <w:rFonts w:asciiTheme="minorHAnsi" w:hAnsiTheme="minorHAnsi" w:cstheme="minorHAnsi"/>
          <w:color w:val="auto"/>
        </w:rPr>
        <w:fldChar w:fldCharType="separate"/>
      </w:r>
      <w:r w:rsidR="004641D9">
        <w:rPr>
          <w:rFonts w:asciiTheme="minorHAnsi" w:hAnsiTheme="minorHAnsi" w:cstheme="minorHAnsi"/>
          <w:color w:val="auto"/>
        </w:rPr>
        <w:t>4</w:t>
      </w:r>
      <w:r w:rsidRPr="00716A5A">
        <w:rPr>
          <w:rFonts w:asciiTheme="minorHAnsi" w:hAnsiTheme="minorHAnsi" w:cstheme="minorHAnsi"/>
          <w:color w:val="auto"/>
        </w:rPr>
        <w:fldChar w:fldCharType="end"/>
      </w:r>
      <w:r w:rsidR="00AF1CA3" w:rsidRPr="00716A5A">
        <w:rPr>
          <w:rFonts w:asciiTheme="minorHAnsi" w:hAnsiTheme="minorHAnsi" w:cstheme="minorHAnsi"/>
          <w:color w:val="auto"/>
        </w:rPr>
        <w:t>.</w:t>
      </w:r>
      <w:bookmarkEnd w:id="33"/>
    </w:p>
    <w:p w14:paraId="09E62B01" w14:textId="77777777" w:rsidR="00A126B9" w:rsidRDefault="00A126B9" w:rsidP="00B46F8F">
      <w:pPr>
        <w:pStyle w:val="ListParagraph"/>
        <w:spacing w:after="0"/>
        <w:ind w:left="0"/>
        <w:rPr>
          <w:rFonts w:asciiTheme="minorHAnsi" w:hAnsiTheme="minorHAnsi" w:cstheme="minorHAnsi"/>
          <w:color w:val="auto"/>
        </w:rPr>
      </w:pPr>
    </w:p>
    <w:p w14:paraId="5C67627D" w14:textId="359CF421" w:rsidR="00A46036" w:rsidRDefault="00766DBA" w:rsidP="00B46F8F">
      <w:pPr>
        <w:pStyle w:val="ListParagraph"/>
        <w:spacing w:after="0"/>
        <w:ind w:left="0"/>
        <w:rPr>
          <w:rFonts w:asciiTheme="minorHAnsi" w:hAnsiTheme="minorHAnsi" w:cstheme="minorHAnsi"/>
          <w:color w:val="auto"/>
        </w:rPr>
      </w:pPr>
      <w:r w:rsidRPr="00766DBA">
        <w:rPr>
          <w:rFonts w:asciiTheme="minorHAnsi" w:hAnsiTheme="minorHAnsi" w:cstheme="minorHAnsi"/>
          <w:color w:val="auto"/>
        </w:rPr>
        <w:t>NOTE:</w:t>
      </w:r>
      <w:r w:rsidR="00A46036">
        <w:rPr>
          <w:rFonts w:asciiTheme="minorHAnsi" w:hAnsiTheme="minorHAnsi" w:cstheme="minorHAnsi"/>
          <w:color w:val="auto"/>
        </w:rPr>
        <w:t xml:space="preserve"> </w:t>
      </w:r>
      <w:r w:rsidR="00766496">
        <w:rPr>
          <w:rFonts w:asciiTheme="minorHAnsi" w:hAnsiTheme="minorHAnsi" w:cstheme="minorHAnsi"/>
          <w:color w:val="auto"/>
        </w:rPr>
        <w:t>Section</w:t>
      </w:r>
      <w:r w:rsidR="00A46036" w:rsidRPr="00A46036">
        <w:rPr>
          <w:rFonts w:asciiTheme="minorHAnsi" w:hAnsiTheme="minorHAnsi" w:cstheme="minorHAnsi"/>
          <w:color w:val="auto"/>
        </w:rPr>
        <w:t xml:space="preserve"> </w:t>
      </w:r>
      <w:r w:rsidR="00A46036" w:rsidRPr="00716A5A">
        <w:rPr>
          <w:rFonts w:asciiTheme="minorHAnsi" w:hAnsiTheme="minorHAnsi" w:cstheme="minorHAnsi"/>
          <w:color w:val="auto"/>
        </w:rPr>
        <w:fldChar w:fldCharType="begin"/>
      </w:r>
      <w:r w:rsidR="00A46036" w:rsidRPr="00716A5A">
        <w:rPr>
          <w:rFonts w:asciiTheme="minorHAnsi" w:hAnsiTheme="minorHAnsi" w:cstheme="minorHAnsi"/>
          <w:color w:val="auto"/>
        </w:rPr>
        <w:instrText xml:space="preserve"> REF _Ref531286707 \r \h </w:instrText>
      </w:r>
      <w:r w:rsidR="00A46036">
        <w:rPr>
          <w:rFonts w:asciiTheme="minorHAnsi" w:hAnsiTheme="minorHAnsi" w:cstheme="minorHAnsi"/>
          <w:color w:val="auto"/>
        </w:rPr>
        <w:instrText xml:space="preserve"> \* MERGEFORMAT </w:instrText>
      </w:r>
      <w:r w:rsidR="00A46036" w:rsidRPr="00716A5A">
        <w:rPr>
          <w:rFonts w:asciiTheme="minorHAnsi" w:hAnsiTheme="minorHAnsi" w:cstheme="minorHAnsi"/>
          <w:color w:val="auto"/>
        </w:rPr>
      </w:r>
      <w:r w:rsidR="00A46036" w:rsidRPr="00716A5A">
        <w:rPr>
          <w:rFonts w:asciiTheme="minorHAnsi" w:hAnsiTheme="minorHAnsi" w:cstheme="minorHAnsi"/>
          <w:color w:val="auto"/>
        </w:rPr>
        <w:fldChar w:fldCharType="separate"/>
      </w:r>
      <w:r w:rsidR="004641D9">
        <w:rPr>
          <w:rFonts w:asciiTheme="minorHAnsi" w:hAnsiTheme="minorHAnsi" w:cstheme="minorHAnsi"/>
          <w:color w:val="auto"/>
        </w:rPr>
        <w:t>4</w:t>
      </w:r>
      <w:r w:rsidR="00A46036" w:rsidRPr="00716A5A">
        <w:rPr>
          <w:rFonts w:asciiTheme="minorHAnsi" w:hAnsiTheme="minorHAnsi" w:cstheme="minorHAnsi"/>
          <w:color w:val="auto"/>
        </w:rPr>
        <w:fldChar w:fldCharType="end"/>
      </w:r>
      <w:r w:rsidR="00A46036" w:rsidRPr="00A46036">
        <w:rPr>
          <w:rFonts w:asciiTheme="minorHAnsi" w:hAnsiTheme="minorHAnsi" w:cstheme="minorHAnsi"/>
          <w:color w:val="auto"/>
        </w:rPr>
        <w:t xml:space="preserve"> may be executed following each iteration of s</w:t>
      </w:r>
      <w:r w:rsidR="00B3528C">
        <w:rPr>
          <w:rFonts w:asciiTheme="minorHAnsi" w:hAnsiTheme="minorHAnsi" w:cstheme="minorHAnsi"/>
          <w:color w:val="auto"/>
        </w:rPr>
        <w:t>ection</w:t>
      </w:r>
      <w:r w:rsidR="00A46036" w:rsidRPr="00A46036">
        <w:rPr>
          <w:rFonts w:asciiTheme="minorHAnsi" w:hAnsiTheme="minorHAnsi" w:cstheme="minorHAnsi"/>
          <w:color w:val="auto"/>
        </w:rPr>
        <w:t xml:space="preserve"> </w:t>
      </w:r>
      <w:r w:rsidR="00A46036">
        <w:rPr>
          <w:rFonts w:asciiTheme="minorHAnsi" w:hAnsiTheme="minorHAnsi" w:cstheme="minorHAnsi"/>
          <w:color w:val="auto"/>
        </w:rPr>
        <w:fldChar w:fldCharType="begin"/>
      </w:r>
      <w:r w:rsidR="00A46036">
        <w:rPr>
          <w:rFonts w:asciiTheme="minorHAnsi" w:hAnsiTheme="minorHAnsi" w:cstheme="minorHAnsi"/>
          <w:color w:val="auto"/>
        </w:rPr>
        <w:instrText xml:space="preserve"> REF _Ref532792598 \r \h </w:instrText>
      </w:r>
      <w:r w:rsidR="00A46036">
        <w:rPr>
          <w:rFonts w:asciiTheme="minorHAnsi" w:hAnsiTheme="minorHAnsi" w:cstheme="minorHAnsi"/>
          <w:color w:val="auto"/>
        </w:rPr>
      </w:r>
      <w:r w:rsidR="00A46036">
        <w:rPr>
          <w:rFonts w:asciiTheme="minorHAnsi" w:hAnsiTheme="minorHAnsi" w:cstheme="minorHAnsi"/>
          <w:color w:val="auto"/>
        </w:rPr>
        <w:fldChar w:fldCharType="separate"/>
      </w:r>
      <w:r w:rsidR="004641D9">
        <w:rPr>
          <w:rFonts w:asciiTheme="minorHAnsi" w:hAnsiTheme="minorHAnsi" w:cstheme="minorHAnsi"/>
          <w:color w:val="auto"/>
        </w:rPr>
        <w:t>3.3</w:t>
      </w:r>
      <w:r w:rsidR="00A46036">
        <w:rPr>
          <w:rFonts w:asciiTheme="minorHAnsi" w:hAnsiTheme="minorHAnsi" w:cstheme="minorHAnsi"/>
          <w:color w:val="auto"/>
        </w:rPr>
        <w:fldChar w:fldCharType="end"/>
      </w:r>
      <w:r w:rsidR="00A46036" w:rsidRPr="00A46036">
        <w:rPr>
          <w:rFonts w:asciiTheme="minorHAnsi" w:hAnsiTheme="minorHAnsi" w:cstheme="minorHAnsi"/>
          <w:color w:val="auto"/>
        </w:rPr>
        <w:t xml:space="preserve"> to support the user in determining satisfactory convergence of the calibration.</w:t>
      </w:r>
      <w:r w:rsidR="00613FA3">
        <w:rPr>
          <w:rFonts w:asciiTheme="minorHAnsi" w:hAnsiTheme="minorHAnsi" w:cstheme="minorHAnsi"/>
          <w:color w:val="auto"/>
        </w:rPr>
        <w:t xml:space="preserve"> </w:t>
      </w:r>
    </w:p>
    <w:p w14:paraId="614E5B5F" w14:textId="77777777" w:rsidR="00B3528C" w:rsidRPr="00716A5A" w:rsidRDefault="00B3528C" w:rsidP="00B46F8F">
      <w:pPr>
        <w:pStyle w:val="ListParagraph"/>
        <w:spacing w:after="0"/>
        <w:ind w:left="0"/>
        <w:rPr>
          <w:rFonts w:asciiTheme="minorHAnsi" w:hAnsiTheme="minorHAnsi" w:cstheme="minorHAnsi"/>
          <w:color w:val="auto"/>
        </w:rPr>
      </w:pPr>
    </w:p>
    <w:p w14:paraId="0B34537B" w14:textId="062262BC" w:rsidR="00DA1289" w:rsidRDefault="00DA1289" w:rsidP="00B46F8F">
      <w:pPr>
        <w:pStyle w:val="ListParagraph"/>
        <w:numPr>
          <w:ilvl w:val="1"/>
          <w:numId w:val="7"/>
        </w:numPr>
        <w:spacing w:after="0"/>
        <w:rPr>
          <w:highlight w:val="yellow"/>
        </w:rPr>
      </w:pPr>
      <w:r w:rsidRPr="00A53A28">
        <w:rPr>
          <w:rFonts w:asciiTheme="minorHAnsi" w:hAnsiTheme="minorHAnsi" w:cstheme="minorHAnsi"/>
          <w:color w:val="auto"/>
          <w:highlight w:val="yellow"/>
        </w:rPr>
        <w:t>Remove the quartz boat.</w:t>
      </w:r>
      <w:r w:rsidR="00613FA3">
        <w:rPr>
          <w:rFonts w:asciiTheme="minorHAnsi" w:hAnsiTheme="minorHAnsi" w:cstheme="minorHAnsi"/>
          <w:color w:val="auto"/>
          <w:highlight w:val="yellow"/>
        </w:rPr>
        <w:t xml:space="preserve"> </w:t>
      </w:r>
      <w:r w:rsidRPr="00A53A28">
        <w:rPr>
          <w:rFonts w:asciiTheme="minorHAnsi" w:hAnsiTheme="minorHAnsi" w:cstheme="minorHAnsi"/>
          <w:color w:val="auto"/>
          <w:highlight w:val="yellow"/>
        </w:rPr>
        <w:t xml:space="preserve">Remove the quartz </w:t>
      </w:r>
      <w:r w:rsidR="00584FC9" w:rsidRPr="00A53A28">
        <w:rPr>
          <w:rFonts w:asciiTheme="minorHAnsi" w:hAnsiTheme="minorHAnsi" w:cstheme="minorHAnsi"/>
          <w:color w:val="auto"/>
          <w:highlight w:val="yellow"/>
        </w:rPr>
        <w:t xml:space="preserve">insert </w:t>
      </w:r>
      <w:r w:rsidRPr="00A53A28">
        <w:rPr>
          <w:rFonts w:asciiTheme="minorHAnsi" w:hAnsiTheme="minorHAnsi" w:cstheme="minorHAnsi"/>
          <w:color w:val="auto"/>
          <w:highlight w:val="yellow"/>
        </w:rPr>
        <w:t>via s</w:t>
      </w:r>
      <w:r w:rsidR="00005B3D">
        <w:rPr>
          <w:rFonts w:asciiTheme="minorHAnsi" w:hAnsiTheme="minorHAnsi" w:cstheme="minorHAnsi"/>
          <w:color w:val="auto"/>
          <w:highlight w:val="yellow"/>
        </w:rPr>
        <w:t>ection</w:t>
      </w:r>
      <w:r w:rsidRPr="00A53A28">
        <w:rPr>
          <w:rFonts w:asciiTheme="minorHAnsi" w:hAnsiTheme="minorHAnsi" w:cstheme="minorHAnsi"/>
          <w:color w:val="auto"/>
          <w:highlight w:val="yellow"/>
        </w:rPr>
        <w:t xml:space="preserve"> </w:t>
      </w:r>
      <w:r w:rsidRPr="00A53A28">
        <w:rPr>
          <w:rFonts w:asciiTheme="minorHAnsi" w:hAnsiTheme="minorHAnsi" w:cstheme="minorHAnsi"/>
          <w:color w:val="auto"/>
          <w:highlight w:val="yellow"/>
        </w:rPr>
        <w:fldChar w:fldCharType="begin"/>
      </w:r>
      <w:r w:rsidRPr="00A53A28">
        <w:rPr>
          <w:rFonts w:asciiTheme="minorHAnsi" w:hAnsiTheme="minorHAnsi" w:cstheme="minorHAnsi"/>
          <w:color w:val="auto"/>
          <w:highlight w:val="yellow"/>
        </w:rPr>
        <w:instrText xml:space="preserve"> REF _Ref531286294 \r \h </w:instrText>
      </w:r>
      <w:r w:rsidR="00716A5A" w:rsidRPr="00A53A28">
        <w:rPr>
          <w:rFonts w:asciiTheme="minorHAnsi" w:hAnsiTheme="minorHAnsi" w:cstheme="minorHAnsi"/>
          <w:color w:val="auto"/>
          <w:highlight w:val="yellow"/>
        </w:rPr>
        <w:instrText xml:space="preserve"> \* MERGEFORMAT </w:instrText>
      </w:r>
      <w:r w:rsidRPr="00A53A28">
        <w:rPr>
          <w:rFonts w:asciiTheme="minorHAnsi" w:hAnsiTheme="minorHAnsi" w:cstheme="minorHAnsi"/>
          <w:color w:val="auto"/>
          <w:highlight w:val="yellow"/>
        </w:rPr>
      </w:r>
      <w:r w:rsidRPr="00A53A28">
        <w:rPr>
          <w:rFonts w:asciiTheme="minorHAnsi" w:hAnsiTheme="minorHAnsi" w:cstheme="minorHAnsi"/>
          <w:color w:val="auto"/>
          <w:highlight w:val="yellow"/>
        </w:rPr>
        <w:fldChar w:fldCharType="separate"/>
      </w:r>
      <w:r w:rsidR="004641D9" w:rsidRPr="00A53A28">
        <w:rPr>
          <w:rFonts w:asciiTheme="minorHAnsi" w:hAnsiTheme="minorHAnsi" w:cstheme="minorHAnsi"/>
          <w:color w:val="auto"/>
          <w:highlight w:val="yellow"/>
        </w:rPr>
        <w:t>2.3.1</w:t>
      </w:r>
      <w:r w:rsidRPr="00A53A28">
        <w:rPr>
          <w:rFonts w:asciiTheme="minorHAnsi" w:hAnsiTheme="minorHAnsi" w:cstheme="minorHAnsi"/>
          <w:color w:val="auto"/>
          <w:highlight w:val="yellow"/>
        </w:rPr>
        <w:fldChar w:fldCharType="end"/>
      </w:r>
      <w:r w:rsidRPr="00A53A28">
        <w:rPr>
          <w:rFonts w:asciiTheme="minorHAnsi" w:hAnsiTheme="minorHAnsi" w:cstheme="minorHAnsi"/>
          <w:color w:val="auto"/>
          <w:highlight w:val="yellow"/>
        </w:rPr>
        <w:t>.</w:t>
      </w:r>
      <w:r w:rsidR="00613FA3">
        <w:rPr>
          <w:rFonts w:asciiTheme="minorHAnsi" w:hAnsiTheme="minorHAnsi" w:cstheme="minorHAnsi"/>
          <w:color w:val="auto"/>
          <w:highlight w:val="yellow"/>
        </w:rPr>
        <w:t xml:space="preserve"> </w:t>
      </w:r>
      <w:r w:rsidRPr="00A53A28">
        <w:rPr>
          <w:highlight w:val="yellow"/>
        </w:rPr>
        <w:t xml:space="preserve">Using clean tweezers, remove the quartz boat from the quartz </w:t>
      </w:r>
      <w:r w:rsidR="006C640A" w:rsidRPr="00A53A28">
        <w:rPr>
          <w:highlight w:val="yellow"/>
        </w:rPr>
        <w:t>insert</w:t>
      </w:r>
      <w:r w:rsidRPr="00A53A28">
        <w:rPr>
          <w:highlight w:val="yellow"/>
        </w:rPr>
        <w:t>.</w:t>
      </w:r>
      <w:r w:rsidR="00613FA3">
        <w:rPr>
          <w:highlight w:val="yellow"/>
        </w:rPr>
        <w:t xml:space="preserve"> </w:t>
      </w:r>
      <w:r w:rsidRPr="00A53A28">
        <w:rPr>
          <w:highlight w:val="yellow"/>
        </w:rPr>
        <w:t xml:space="preserve">Re-introduce the quartz </w:t>
      </w:r>
      <w:r w:rsidR="006C640A" w:rsidRPr="00A53A28">
        <w:rPr>
          <w:highlight w:val="yellow"/>
        </w:rPr>
        <w:t>insert</w:t>
      </w:r>
      <w:r w:rsidR="00F70D9D" w:rsidRPr="00A53A28">
        <w:rPr>
          <w:highlight w:val="yellow"/>
        </w:rPr>
        <w:t xml:space="preserve"> and close the instrument</w:t>
      </w:r>
      <w:r w:rsidRPr="00A53A28">
        <w:rPr>
          <w:highlight w:val="yellow"/>
        </w:rPr>
        <w:t xml:space="preserve"> via s</w:t>
      </w:r>
      <w:r w:rsidR="00005B3D">
        <w:rPr>
          <w:highlight w:val="yellow"/>
        </w:rPr>
        <w:t>ection</w:t>
      </w:r>
      <w:r w:rsidR="00F27045" w:rsidRPr="00A53A28">
        <w:rPr>
          <w:highlight w:val="yellow"/>
        </w:rPr>
        <w:t xml:space="preserve"> </w:t>
      </w:r>
      <w:r w:rsidR="00F27045" w:rsidRPr="00A53A28">
        <w:rPr>
          <w:highlight w:val="yellow"/>
        </w:rPr>
        <w:fldChar w:fldCharType="begin"/>
      </w:r>
      <w:r w:rsidR="00F27045" w:rsidRPr="00A53A28">
        <w:rPr>
          <w:highlight w:val="yellow"/>
        </w:rPr>
        <w:instrText xml:space="preserve"> REF _Ref5186645 \r \h </w:instrText>
      </w:r>
      <w:r w:rsidR="00716A5A" w:rsidRPr="00A53A28">
        <w:rPr>
          <w:highlight w:val="yellow"/>
        </w:rPr>
        <w:instrText xml:space="preserve"> \* MERGEFORMAT </w:instrText>
      </w:r>
      <w:r w:rsidR="00F27045" w:rsidRPr="00A53A28">
        <w:rPr>
          <w:highlight w:val="yellow"/>
        </w:rPr>
      </w:r>
      <w:r w:rsidR="00F27045" w:rsidRPr="00A53A28">
        <w:rPr>
          <w:highlight w:val="yellow"/>
        </w:rPr>
        <w:fldChar w:fldCharType="separate"/>
      </w:r>
      <w:r w:rsidR="004641D9" w:rsidRPr="00A53A28">
        <w:rPr>
          <w:highlight w:val="yellow"/>
        </w:rPr>
        <w:t>2.5</w:t>
      </w:r>
      <w:r w:rsidR="00F27045" w:rsidRPr="00A53A28">
        <w:rPr>
          <w:highlight w:val="yellow"/>
        </w:rPr>
        <w:fldChar w:fldCharType="end"/>
      </w:r>
      <w:r w:rsidRPr="00A53A28">
        <w:rPr>
          <w:highlight w:val="yellow"/>
        </w:rPr>
        <w:t>.</w:t>
      </w:r>
    </w:p>
    <w:p w14:paraId="70326F35" w14:textId="77777777" w:rsidR="009E69ED" w:rsidRPr="00A53A28" w:rsidRDefault="009E69ED" w:rsidP="00B46F8F">
      <w:pPr>
        <w:pStyle w:val="ListParagraph"/>
        <w:spacing w:after="0"/>
        <w:ind w:left="0"/>
        <w:rPr>
          <w:highlight w:val="yellow"/>
        </w:rPr>
      </w:pPr>
    </w:p>
    <w:p w14:paraId="3A292A97" w14:textId="720B2626" w:rsidR="00DA1289" w:rsidRDefault="00DA1289" w:rsidP="00B46F8F">
      <w:pPr>
        <w:pStyle w:val="ListParagraph"/>
        <w:numPr>
          <w:ilvl w:val="1"/>
          <w:numId w:val="7"/>
        </w:numPr>
        <w:spacing w:after="0"/>
        <w:rPr>
          <w:rFonts w:asciiTheme="minorHAnsi" w:hAnsiTheme="minorHAnsi" w:cstheme="minorHAnsi"/>
          <w:color w:val="auto"/>
        </w:rPr>
      </w:pPr>
      <w:r w:rsidRPr="00FB22F2">
        <w:rPr>
          <w:rFonts w:asciiTheme="minorHAnsi" w:hAnsiTheme="minorHAnsi" w:cstheme="minorHAnsi"/>
          <w:color w:val="auto"/>
        </w:rPr>
        <w:t xml:space="preserve">To ensure the instrument is prepared for post-calibration </w:t>
      </w:r>
      <w:r w:rsidR="00A03ED4" w:rsidRPr="00FB22F2">
        <w:rPr>
          <w:rFonts w:asciiTheme="minorHAnsi" w:hAnsiTheme="minorHAnsi" w:cstheme="minorHAnsi"/>
          <w:color w:val="auto"/>
        </w:rPr>
        <w:t>measurements</w:t>
      </w:r>
      <w:r w:rsidRPr="00FB22F2">
        <w:rPr>
          <w:rFonts w:asciiTheme="minorHAnsi" w:hAnsiTheme="minorHAnsi" w:cstheme="minorHAnsi"/>
          <w:color w:val="auto"/>
        </w:rPr>
        <w:t>, run a minimum of one oven clean cycle</w:t>
      </w:r>
      <w:r w:rsidR="00B47264">
        <w:rPr>
          <w:rFonts w:asciiTheme="minorHAnsi" w:hAnsiTheme="minorHAnsi" w:cstheme="minorHAnsi"/>
          <w:color w:val="auto"/>
        </w:rPr>
        <w:t xml:space="preserve"> as in step </w:t>
      </w:r>
      <w:r w:rsidR="00B47264">
        <w:rPr>
          <w:rFonts w:asciiTheme="minorHAnsi" w:hAnsiTheme="minorHAnsi" w:cstheme="minorHAnsi"/>
          <w:color w:val="auto"/>
        </w:rPr>
        <w:fldChar w:fldCharType="begin"/>
      </w:r>
      <w:r w:rsidR="00B47264">
        <w:rPr>
          <w:rFonts w:asciiTheme="minorHAnsi" w:hAnsiTheme="minorHAnsi" w:cstheme="minorHAnsi"/>
          <w:color w:val="auto"/>
        </w:rPr>
        <w:instrText xml:space="preserve"> REF _Ref5699281 \r \h </w:instrText>
      </w:r>
      <w:r w:rsidR="00B47264">
        <w:rPr>
          <w:rFonts w:asciiTheme="minorHAnsi" w:hAnsiTheme="minorHAnsi" w:cstheme="minorHAnsi"/>
          <w:color w:val="auto"/>
        </w:rPr>
      </w:r>
      <w:r w:rsidR="00B47264">
        <w:rPr>
          <w:rFonts w:asciiTheme="minorHAnsi" w:hAnsiTheme="minorHAnsi" w:cstheme="minorHAnsi"/>
          <w:color w:val="auto"/>
        </w:rPr>
        <w:fldChar w:fldCharType="separate"/>
      </w:r>
      <w:r w:rsidR="004641D9">
        <w:rPr>
          <w:rFonts w:asciiTheme="minorHAnsi" w:hAnsiTheme="minorHAnsi" w:cstheme="minorHAnsi"/>
          <w:color w:val="auto"/>
        </w:rPr>
        <w:t>2.6</w:t>
      </w:r>
      <w:r w:rsidR="00B47264">
        <w:rPr>
          <w:rFonts w:asciiTheme="minorHAnsi" w:hAnsiTheme="minorHAnsi" w:cstheme="minorHAnsi"/>
          <w:color w:val="auto"/>
        </w:rPr>
        <w:fldChar w:fldCharType="end"/>
      </w:r>
      <w:r w:rsidR="00B47264">
        <w:rPr>
          <w:rFonts w:asciiTheme="minorHAnsi" w:hAnsiTheme="minorHAnsi" w:cstheme="minorHAnsi"/>
          <w:color w:val="auto"/>
        </w:rPr>
        <w:t>.</w:t>
      </w:r>
    </w:p>
    <w:p w14:paraId="30C3869A" w14:textId="77777777" w:rsidR="00431DC9" w:rsidRPr="00FB22F2" w:rsidRDefault="00431DC9" w:rsidP="00B46F8F">
      <w:pPr>
        <w:pStyle w:val="ListParagraph"/>
        <w:spacing w:after="0"/>
        <w:ind w:left="0"/>
        <w:rPr>
          <w:rFonts w:asciiTheme="minorHAnsi" w:hAnsiTheme="minorHAnsi" w:cstheme="minorHAnsi"/>
          <w:color w:val="auto"/>
        </w:rPr>
      </w:pPr>
    </w:p>
    <w:p w14:paraId="1C9C9CC4" w14:textId="44DDC3CD" w:rsidR="001F4A3A" w:rsidRPr="00841069" w:rsidRDefault="001F4A3A" w:rsidP="00B46F8F">
      <w:pPr>
        <w:pStyle w:val="ListParagraph"/>
        <w:keepNext/>
        <w:numPr>
          <w:ilvl w:val="0"/>
          <w:numId w:val="7"/>
        </w:numPr>
        <w:spacing w:after="0"/>
        <w:rPr>
          <w:rFonts w:asciiTheme="minorHAnsi" w:hAnsiTheme="minorHAnsi" w:cstheme="minorHAnsi"/>
          <w:color w:val="auto"/>
          <w:highlight w:val="yellow"/>
        </w:rPr>
      </w:pPr>
      <w:bookmarkStart w:id="34" w:name="_Ref531286707"/>
      <w:bookmarkStart w:id="35" w:name="_Ref6571587"/>
      <w:r w:rsidRPr="00841069">
        <w:rPr>
          <w:rFonts w:asciiTheme="minorHAnsi" w:hAnsiTheme="minorHAnsi" w:cstheme="minorHAnsi"/>
          <w:b/>
          <w:color w:val="auto"/>
          <w:highlight w:val="yellow"/>
        </w:rPr>
        <w:t>Compute calibration constant with uncertainty</w:t>
      </w:r>
      <w:bookmarkEnd w:id="34"/>
      <w:bookmarkEnd w:id="35"/>
      <w:r w:rsidR="000066A3" w:rsidRPr="00841069">
        <w:rPr>
          <w:rFonts w:asciiTheme="minorHAnsi" w:hAnsiTheme="minorHAnsi" w:cstheme="minorHAnsi"/>
          <w:b/>
          <w:color w:val="auto"/>
          <w:highlight w:val="yellow"/>
        </w:rPr>
        <w:t>.</w:t>
      </w:r>
    </w:p>
    <w:p w14:paraId="445CBF27" w14:textId="77777777" w:rsidR="000066A3" w:rsidRDefault="000066A3" w:rsidP="00B46F8F">
      <w:pPr>
        <w:spacing w:after="0"/>
        <w:rPr>
          <w:rFonts w:asciiTheme="minorHAnsi" w:hAnsiTheme="minorHAnsi" w:cstheme="minorHAnsi"/>
          <w:color w:val="auto"/>
        </w:rPr>
      </w:pPr>
    </w:p>
    <w:p w14:paraId="6F59F31C" w14:textId="77777777" w:rsidR="00F04A13" w:rsidRDefault="00766DBA" w:rsidP="00B46F8F">
      <w:pPr>
        <w:spacing w:after="0"/>
        <w:rPr>
          <w:rFonts w:asciiTheme="minorHAnsi" w:hAnsiTheme="minorHAnsi" w:cstheme="minorHAnsi"/>
          <w:color w:val="auto"/>
        </w:rPr>
      </w:pPr>
      <w:r w:rsidRPr="00766DBA">
        <w:rPr>
          <w:rFonts w:asciiTheme="minorHAnsi" w:hAnsiTheme="minorHAnsi" w:cstheme="minorHAnsi"/>
          <w:color w:val="auto"/>
        </w:rPr>
        <w:t>NOTE:</w:t>
      </w:r>
      <w:r w:rsidR="00AB2BAC" w:rsidRPr="00716A5A">
        <w:rPr>
          <w:rFonts w:asciiTheme="minorHAnsi" w:hAnsiTheme="minorHAnsi" w:cstheme="minorHAnsi"/>
          <w:color w:val="auto"/>
        </w:rPr>
        <w:t xml:space="preserve"> </w:t>
      </w:r>
      <w:r w:rsidR="00C32D62">
        <w:rPr>
          <w:rFonts w:asciiTheme="minorHAnsi" w:hAnsiTheme="minorHAnsi" w:cstheme="minorHAnsi"/>
          <w:color w:val="auto"/>
        </w:rPr>
        <w:t>T</w:t>
      </w:r>
      <w:r w:rsidR="00C156E4">
        <w:rPr>
          <w:rFonts w:asciiTheme="minorHAnsi" w:hAnsiTheme="minorHAnsi" w:cstheme="minorHAnsi"/>
          <w:color w:val="auto"/>
        </w:rPr>
        <w:t xml:space="preserve">he </w:t>
      </w:r>
      <w:proofErr w:type="spellStart"/>
      <w:r w:rsidR="00C156E4">
        <w:rPr>
          <w:rFonts w:asciiTheme="minorHAnsi" w:hAnsiTheme="minorHAnsi" w:cstheme="minorHAnsi"/>
          <w:i/>
          <w:color w:val="auto"/>
        </w:rPr>
        <w:t>OCECgo</w:t>
      </w:r>
      <w:proofErr w:type="spellEnd"/>
      <w:r w:rsidR="008E45AC">
        <w:rPr>
          <w:rFonts w:asciiTheme="minorHAnsi" w:hAnsiTheme="minorHAnsi" w:cstheme="minorHAnsi"/>
          <w:color w:val="auto"/>
        </w:rPr>
        <w:t xml:space="preserve"> software tool </w:t>
      </w:r>
      <w:r w:rsidR="00ED2A96">
        <w:rPr>
          <w:rFonts w:asciiTheme="minorHAnsi" w:hAnsiTheme="minorHAnsi" w:cstheme="minorHAnsi"/>
          <w:color w:val="auto"/>
        </w:rPr>
        <w:t>employs</w:t>
      </w:r>
      <w:r w:rsidR="008E45AC">
        <w:rPr>
          <w:rFonts w:asciiTheme="minorHAnsi" w:hAnsiTheme="minorHAnsi" w:cstheme="minorHAnsi"/>
          <w:color w:val="auto"/>
        </w:rPr>
        <w:t xml:space="preserve"> mouseover utilities to aid the user with the input of data and sel</w:t>
      </w:r>
      <w:r w:rsidR="00ED2A96">
        <w:rPr>
          <w:rFonts w:asciiTheme="minorHAnsi" w:hAnsiTheme="minorHAnsi" w:cstheme="minorHAnsi"/>
          <w:color w:val="auto"/>
        </w:rPr>
        <w:t>e</w:t>
      </w:r>
      <w:r w:rsidR="008E45AC">
        <w:rPr>
          <w:rFonts w:asciiTheme="minorHAnsi" w:hAnsiTheme="minorHAnsi" w:cstheme="minorHAnsi"/>
          <w:color w:val="auto"/>
        </w:rPr>
        <w:t>ction of analysis parameters.</w:t>
      </w:r>
      <w:r w:rsidR="00613FA3">
        <w:rPr>
          <w:rFonts w:asciiTheme="minorHAnsi" w:hAnsiTheme="minorHAnsi" w:cstheme="minorHAnsi"/>
          <w:color w:val="auto"/>
        </w:rPr>
        <w:t xml:space="preserve"> </w:t>
      </w:r>
      <w:r w:rsidR="008E45AC">
        <w:rPr>
          <w:rFonts w:asciiTheme="minorHAnsi" w:hAnsiTheme="minorHAnsi" w:cstheme="minorHAnsi"/>
          <w:color w:val="auto"/>
        </w:rPr>
        <w:t xml:space="preserve">Further information, including </w:t>
      </w:r>
      <w:r w:rsidR="00C156E4">
        <w:rPr>
          <w:rFonts w:asciiTheme="minorHAnsi" w:hAnsiTheme="minorHAnsi" w:cstheme="minorHAnsi"/>
          <w:color w:val="auto"/>
        </w:rPr>
        <w:t>d</w:t>
      </w:r>
      <w:r w:rsidR="00AB2BAC" w:rsidRPr="00716A5A">
        <w:rPr>
          <w:rFonts w:asciiTheme="minorHAnsi" w:hAnsiTheme="minorHAnsi" w:cstheme="minorHAnsi"/>
          <w:color w:val="auto"/>
        </w:rPr>
        <w:t>efault and permissible ranges for user-editable fields are listed in the tool’s online documentation.</w:t>
      </w:r>
    </w:p>
    <w:p w14:paraId="4B786990" w14:textId="1A028FF9" w:rsidR="00AB2BAC" w:rsidRPr="00F5067F" w:rsidRDefault="00613FA3" w:rsidP="00B46F8F">
      <w:pPr>
        <w:spacing w:after="0"/>
        <w:rPr>
          <w:rFonts w:asciiTheme="minorHAnsi" w:hAnsiTheme="minorHAnsi" w:cstheme="minorHAnsi"/>
          <w:color w:val="auto"/>
        </w:rPr>
      </w:pPr>
      <w:r>
        <w:rPr>
          <w:rFonts w:asciiTheme="minorHAnsi" w:hAnsiTheme="minorHAnsi" w:cstheme="minorHAnsi"/>
          <w:color w:val="auto"/>
        </w:rPr>
        <w:t xml:space="preserve"> </w:t>
      </w:r>
    </w:p>
    <w:p w14:paraId="215E58F3" w14:textId="0FEB024A" w:rsidR="00AA70D5" w:rsidRDefault="00B50C1A" w:rsidP="00B46F8F">
      <w:pPr>
        <w:pStyle w:val="ListParagraph"/>
        <w:numPr>
          <w:ilvl w:val="1"/>
          <w:numId w:val="7"/>
        </w:numPr>
        <w:spacing w:after="0"/>
        <w:rPr>
          <w:rFonts w:asciiTheme="minorHAnsi" w:hAnsiTheme="minorHAnsi" w:cstheme="minorHAnsi"/>
          <w:color w:val="auto"/>
          <w:highlight w:val="yellow"/>
        </w:rPr>
      </w:pPr>
      <w:r w:rsidRPr="00A53A28">
        <w:rPr>
          <w:rFonts w:asciiTheme="minorHAnsi" w:hAnsiTheme="minorHAnsi" w:cstheme="minorHAnsi"/>
          <w:color w:val="auto"/>
          <w:highlight w:val="yellow"/>
        </w:rPr>
        <w:t xml:space="preserve">Load the </w:t>
      </w:r>
      <w:r w:rsidR="001644CC" w:rsidRPr="00A53A28">
        <w:rPr>
          <w:rFonts w:asciiTheme="minorHAnsi" w:hAnsiTheme="minorHAnsi" w:cstheme="minorHAnsi"/>
          <w:color w:val="auto"/>
          <w:highlight w:val="yellow"/>
        </w:rPr>
        <w:t>software</w:t>
      </w:r>
      <w:r w:rsidR="00602D9A" w:rsidRPr="00A53A28">
        <w:rPr>
          <w:rFonts w:asciiTheme="minorHAnsi" w:hAnsiTheme="minorHAnsi" w:cstheme="minorHAnsi"/>
          <w:color w:val="auto"/>
          <w:highlight w:val="yellow"/>
        </w:rPr>
        <w:t xml:space="preserve"> </w:t>
      </w:r>
      <w:r w:rsidRPr="00A53A28">
        <w:rPr>
          <w:rFonts w:asciiTheme="minorHAnsi" w:hAnsiTheme="minorHAnsi" w:cstheme="minorHAnsi"/>
          <w:color w:val="auto"/>
          <w:highlight w:val="yellow"/>
        </w:rPr>
        <w:t xml:space="preserve">tool </w:t>
      </w:r>
      <w:r w:rsidR="00602D9A" w:rsidRPr="00A53A28">
        <w:rPr>
          <w:rFonts w:asciiTheme="minorHAnsi" w:hAnsiTheme="minorHAnsi" w:cstheme="minorHAnsi"/>
          <w:color w:val="auto"/>
          <w:highlight w:val="yellow"/>
        </w:rPr>
        <w:t>(</w:t>
      </w:r>
      <w:proofErr w:type="spellStart"/>
      <w:r w:rsidR="00333717" w:rsidRPr="00A53A28">
        <w:rPr>
          <w:rFonts w:asciiTheme="minorHAnsi" w:hAnsiTheme="minorHAnsi" w:cstheme="minorHAnsi"/>
          <w:i/>
          <w:color w:val="auto"/>
          <w:highlight w:val="yellow"/>
        </w:rPr>
        <w:t>OCECgo</w:t>
      </w:r>
      <w:proofErr w:type="spellEnd"/>
      <w:r w:rsidR="00602D9A" w:rsidRPr="00A53A28">
        <w:rPr>
          <w:rFonts w:asciiTheme="minorHAnsi" w:hAnsiTheme="minorHAnsi" w:cstheme="minorHAnsi"/>
          <w:color w:val="auto"/>
          <w:highlight w:val="yellow"/>
        </w:rPr>
        <w:t xml:space="preserve">) </w:t>
      </w:r>
      <w:r w:rsidRPr="00A53A28">
        <w:rPr>
          <w:rFonts w:asciiTheme="minorHAnsi" w:hAnsiTheme="minorHAnsi" w:cstheme="minorHAnsi"/>
          <w:color w:val="auto"/>
          <w:highlight w:val="yellow"/>
        </w:rPr>
        <w:t xml:space="preserve">and </w:t>
      </w:r>
      <w:r w:rsidR="00D560F2" w:rsidRPr="00A53A28">
        <w:rPr>
          <w:rFonts w:asciiTheme="minorHAnsi" w:hAnsiTheme="minorHAnsi" w:cstheme="minorHAnsi"/>
          <w:color w:val="auto"/>
          <w:highlight w:val="yellow"/>
        </w:rPr>
        <w:t>click</w:t>
      </w:r>
      <w:r w:rsidR="00FE3F88" w:rsidRPr="00A53A28">
        <w:rPr>
          <w:rFonts w:asciiTheme="minorHAnsi" w:hAnsiTheme="minorHAnsi" w:cstheme="minorHAnsi"/>
          <w:color w:val="auto"/>
          <w:highlight w:val="yellow"/>
        </w:rPr>
        <w:t xml:space="preserve"> </w:t>
      </w:r>
      <w:r w:rsidR="00D560F2" w:rsidRPr="00A53A28">
        <w:rPr>
          <w:rFonts w:asciiTheme="minorHAnsi" w:hAnsiTheme="minorHAnsi" w:cstheme="minorHAnsi"/>
          <w:color w:val="auto"/>
          <w:highlight w:val="yellow"/>
        </w:rPr>
        <w:t xml:space="preserve">to migrate to </w:t>
      </w:r>
      <w:r w:rsidRPr="00A53A28">
        <w:rPr>
          <w:rFonts w:asciiTheme="minorHAnsi" w:hAnsiTheme="minorHAnsi" w:cstheme="minorHAnsi"/>
          <w:color w:val="auto"/>
          <w:highlight w:val="yellow"/>
        </w:rPr>
        <w:t xml:space="preserve">the </w:t>
      </w:r>
      <w:r w:rsidRPr="003009D0">
        <w:rPr>
          <w:rFonts w:asciiTheme="minorHAnsi" w:hAnsiTheme="minorHAnsi" w:cstheme="minorHAnsi"/>
          <w:b/>
          <w:color w:val="auto"/>
          <w:highlight w:val="yellow"/>
        </w:rPr>
        <w:t xml:space="preserve">Calibration </w:t>
      </w:r>
      <w:r w:rsidR="006950C6" w:rsidRPr="003009D0">
        <w:rPr>
          <w:rFonts w:asciiTheme="minorHAnsi" w:hAnsiTheme="minorHAnsi" w:cstheme="minorHAnsi"/>
          <w:b/>
          <w:color w:val="auto"/>
          <w:highlight w:val="yellow"/>
        </w:rPr>
        <w:t>Tool</w:t>
      </w:r>
      <w:r w:rsidR="006950C6" w:rsidRPr="00A53A28">
        <w:rPr>
          <w:rFonts w:asciiTheme="minorHAnsi" w:hAnsiTheme="minorHAnsi" w:cstheme="minorHAnsi"/>
          <w:color w:val="auto"/>
          <w:highlight w:val="yellow"/>
        </w:rPr>
        <w:t xml:space="preserve"> tab.</w:t>
      </w:r>
    </w:p>
    <w:p w14:paraId="45C382B6" w14:textId="77777777" w:rsidR="00222D6C" w:rsidRPr="00A53A28" w:rsidRDefault="00222D6C" w:rsidP="00B46F8F">
      <w:pPr>
        <w:pStyle w:val="ListParagraph"/>
        <w:spacing w:after="0"/>
        <w:ind w:left="0"/>
        <w:rPr>
          <w:rFonts w:asciiTheme="minorHAnsi" w:hAnsiTheme="minorHAnsi" w:cstheme="minorHAnsi"/>
          <w:color w:val="auto"/>
          <w:highlight w:val="yellow"/>
        </w:rPr>
      </w:pPr>
    </w:p>
    <w:p w14:paraId="1D4D8940" w14:textId="5794DCDC" w:rsidR="00CA75A3" w:rsidRPr="00A53A28" w:rsidRDefault="00EF6CE5" w:rsidP="00B46F8F">
      <w:pPr>
        <w:pStyle w:val="ListParagraph"/>
        <w:numPr>
          <w:ilvl w:val="1"/>
          <w:numId w:val="7"/>
        </w:numPr>
        <w:spacing w:after="0"/>
        <w:rPr>
          <w:rFonts w:asciiTheme="minorHAnsi" w:hAnsiTheme="minorHAnsi" w:cstheme="minorHAnsi"/>
          <w:color w:val="auto"/>
          <w:highlight w:val="yellow"/>
        </w:rPr>
      </w:pPr>
      <w:r w:rsidRPr="00A53A28">
        <w:rPr>
          <w:rFonts w:asciiTheme="minorHAnsi" w:hAnsiTheme="minorHAnsi" w:cstheme="minorHAnsi"/>
          <w:color w:val="auto"/>
          <w:highlight w:val="yellow"/>
        </w:rPr>
        <w:t xml:space="preserve">Input </w:t>
      </w:r>
      <w:r w:rsidR="00B50C1A" w:rsidRPr="00A53A28">
        <w:rPr>
          <w:rFonts w:asciiTheme="minorHAnsi" w:hAnsiTheme="minorHAnsi" w:cstheme="minorHAnsi"/>
          <w:color w:val="auto"/>
          <w:highlight w:val="yellow"/>
        </w:rPr>
        <w:t>calibration data</w:t>
      </w:r>
      <w:r w:rsidR="006950C6" w:rsidRPr="00A53A28">
        <w:rPr>
          <w:rFonts w:asciiTheme="minorHAnsi" w:hAnsiTheme="minorHAnsi" w:cstheme="minorHAnsi"/>
          <w:color w:val="auto"/>
          <w:highlight w:val="yellow"/>
        </w:rPr>
        <w:t>.</w:t>
      </w:r>
      <w:r w:rsidR="00613FA3">
        <w:rPr>
          <w:rFonts w:asciiTheme="minorHAnsi" w:hAnsiTheme="minorHAnsi" w:cstheme="minorHAnsi"/>
          <w:color w:val="auto"/>
          <w:highlight w:val="yellow"/>
        </w:rPr>
        <w:t xml:space="preserve"> </w:t>
      </w:r>
      <w:r w:rsidR="00B50C1A" w:rsidRPr="00A53A28">
        <w:rPr>
          <w:rFonts w:asciiTheme="minorHAnsi" w:hAnsiTheme="minorHAnsi" w:cstheme="minorHAnsi"/>
          <w:color w:val="auto"/>
          <w:highlight w:val="yellow"/>
        </w:rPr>
        <w:t>In section (1)</w:t>
      </w:r>
      <w:r w:rsidR="00B81309" w:rsidRPr="00A53A28">
        <w:rPr>
          <w:rFonts w:asciiTheme="minorHAnsi" w:hAnsiTheme="minorHAnsi" w:cstheme="minorHAnsi"/>
          <w:color w:val="auto"/>
          <w:highlight w:val="yellow"/>
        </w:rPr>
        <w:t xml:space="preserve"> of the </w:t>
      </w:r>
      <w:r w:rsidR="003009D0" w:rsidRPr="00A53A28">
        <w:rPr>
          <w:rFonts w:asciiTheme="minorHAnsi" w:hAnsiTheme="minorHAnsi" w:cstheme="minorHAnsi"/>
          <w:color w:val="auto"/>
          <w:highlight w:val="yellow"/>
        </w:rPr>
        <w:t xml:space="preserve">graphical user interface </w:t>
      </w:r>
      <w:r w:rsidR="00B81309" w:rsidRPr="00A53A28">
        <w:rPr>
          <w:rFonts w:asciiTheme="minorHAnsi" w:hAnsiTheme="minorHAnsi" w:cstheme="minorHAnsi"/>
          <w:color w:val="auto"/>
          <w:highlight w:val="yellow"/>
        </w:rPr>
        <w:t>(GUI)</w:t>
      </w:r>
      <w:r w:rsidR="00B50C1A" w:rsidRPr="00A53A28">
        <w:rPr>
          <w:rFonts w:asciiTheme="minorHAnsi" w:hAnsiTheme="minorHAnsi" w:cstheme="minorHAnsi"/>
          <w:color w:val="auto"/>
          <w:highlight w:val="yellow"/>
        </w:rPr>
        <w:t xml:space="preserve">, </w:t>
      </w:r>
      <w:r w:rsidRPr="00A53A28">
        <w:rPr>
          <w:rFonts w:asciiTheme="minorHAnsi" w:hAnsiTheme="minorHAnsi" w:cstheme="minorHAnsi"/>
          <w:color w:val="auto"/>
          <w:highlight w:val="yellow"/>
        </w:rPr>
        <w:t xml:space="preserve">input </w:t>
      </w:r>
      <w:r w:rsidR="00B50C1A" w:rsidRPr="00A53A28">
        <w:rPr>
          <w:rFonts w:asciiTheme="minorHAnsi" w:hAnsiTheme="minorHAnsi" w:cstheme="minorHAnsi"/>
          <w:color w:val="auto"/>
          <w:highlight w:val="yellow"/>
        </w:rPr>
        <w:t xml:space="preserve">calibration data: nominal </w:t>
      </w:r>
      <w:r w:rsidR="0078401E" w:rsidRPr="00A53A28">
        <w:rPr>
          <w:rFonts w:asciiTheme="minorHAnsi" w:hAnsiTheme="minorHAnsi" w:cstheme="minorHAnsi"/>
          <w:color w:val="auto"/>
          <w:highlight w:val="yellow"/>
        </w:rPr>
        <w:t xml:space="preserve">volume of the applied </w:t>
      </w:r>
      <w:r w:rsidR="00B50C1A" w:rsidRPr="00A53A28">
        <w:rPr>
          <w:rFonts w:asciiTheme="minorHAnsi" w:hAnsiTheme="minorHAnsi" w:cstheme="minorHAnsi"/>
          <w:color w:val="auto"/>
          <w:highlight w:val="yellow"/>
        </w:rPr>
        <w:t xml:space="preserve">sucrose solution, instrument-reported integrated NDIR </w:t>
      </w:r>
      <w:r w:rsidR="00B50C1A" w:rsidRPr="00A53A28">
        <w:rPr>
          <w:rFonts w:asciiTheme="minorHAnsi" w:hAnsiTheme="minorHAnsi" w:cstheme="minorHAnsi"/>
          <w:color w:val="auto"/>
          <w:highlight w:val="yellow"/>
        </w:rPr>
        <w:lastRenderedPageBreak/>
        <w:t>signal corresponding to total carbon</w:t>
      </w:r>
      <w:r w:rsidR="00D32D35" w:rsidRPr="00A53A28">
        <w:rPr>
          <w:rFonts w:asciiTheme="minorHAnsi" w:hAnsiTheme="minorHAnsi" w:cstheme="minorHAnsi"/>
          <w:color w:val="auto"/>
          <w:highlight w:val="yellow"/>
        </w:rPr>
        <w:t xml:space="preserve"> (“total area”)</w:t>
      </w:r>
      <w:r w:rsidR="00B50C1A" w:rsidRPr="00A53A28">
        <w:rPr>
          <w:rFonts w:asciiTheme="minorHAnsi" w:hAnsiTheme="minorHAnsi" w:cstheme="minorHAnsi"/>
          <w:color w:val="auto"/>
          <w:highlight w:val="yellow"/>
        </w:rPr>
        <w:t>, instrument-reported integrated NDIR signal during the CH</w:t>
      </w:r>
      <w:r w:rsidR="00B50C1A" w:rsidRPr="00A53A28">
        <w:rPr>
          <w:rFonts w:asciiTheme="minorHAnsi" w:hAnsiTheme="minorHAnsi" w:cstheme="minorHAnsi"/>
          <w:color w:val="auto"/>
          <w:highlight w:val="yellow"/>
          <w:vertAlign w:val="subscript"/>
        </w:rPr>
        <w:t>4</w:t>
      </w:r>
      <w:r w:rsidR="00B50C1A" w:rsidRPr="00A53A28">
        <w:rPr>
          <w:rFonts w:asciiTheme="minorHAnsi" w:hAnsiTheme="minorHAnsi" w:cstheme="minorHAnsi"/>
          <w:color w:val="auto"/>
          <w:highlight w:val="yellow"/>
        </w:rPr>
        <w:t>-loop</w:t>
      </w:r>
      <w:r w:rsidR="00D32D35" w:rsidRPr="00A53A28">
        <w:rPr>
          <w:rFonts w:asciiTheme="minorHAnsi" w:hAnsiTheme="minorHAnsi" w:cstheme="minorHAnsi"/>
          <w:color w:val="auto"/>
          <w:highlight w:val="yellow"/>
        </w:rPr>
        <w:t xml:space="preserve"> (“calibration area”)</w:t>
      </w:r>
      <w:r w:rsidR="00B50C1A" w:rsidRPr="00A53A28">
        <w:rPr>
          <w:rFonts w:asciiTheme="minorHAnsi" w:hAnsiTheme="minorHAnsi" w:cstheme="minorHAnsi"/>
          <w:color w:val="auto"/>
          <w:highlight w:val="yellow"/>
        </w:rPr>
        <w:t>, and a Boolean to indicate whether specific points should be used in calibration (“1” for yes; “0” for no)</w:t>
      </w:r>
      <w:r w:rsidR="00F753BD" w:rsidRPr="00A53A28">
        <w:rPr>
          <w:rFonts w:asciiTheme="minorHAnsi" w:hAnsiTheme="minorHAnsi" w:cstheme="minorHAnsi"/>
          <w:color w:val="auto"/>
          <w:highlight w:val="yellow"/>
        </w:rPr>
        <w:t>.</w:t>
      </w:r>
      <w:r w:rsidR="00613FA3">
        <w:rPr>
          <w:rFonts w:asciiTheme="minorHAnsi" w:hAnsiTheme="minorHAnsi" w:cstheme="minorHAnsi"/>
          <w:color w:val="auto"/>
          <w:highlight w:val="yellow"/>
        </w:rPr>
        <w:t xml:space="preserve"> </w:t>
      </w:r>
      <w:bookmarkStart w:id="36" w:name="_Ref6490134"/>
      <w:r w:rsidR="00CA75A3" w:rsidRPr="0001409A">
        <w:rPr>
          <w:rFonts w:asciiTheme="minorHAnsi" w:hAnsiTheme="minorHAnsi" w:cstheme="minorHAnsi"/>
          <w:color w:val="auto"/>
        </w:rPr>
        <w:t xml:space="preserve">Repeat for each data point, adding and deleting rows to the table, as necessary, </w:t>
      </w:r>
      <w:r w:rsidR="00FE3F88" w:rsidRPr="0001409A">
        <w:rPr>
          <w:rFonts w:asciiTheme="minorHAnsi" w:hAnsiTheme="minorHAnsi" w:cstheme="minorHAnsi"/>
          <w:color w:val="auto"/>
        </w:rPr>
        <w:t>by clicking</w:t>
      </w:r>
      <w:r w:rsidR="00CA75A3" w:rsidRPr="0001409A">
        <w:rPr>
          <w:rFonts w:asciiTheme="minorHAnsi" w:hAnsiTheme="minorHAnsi" w:cstheme="minorHAnsi"/>
          <w:color w:val="auto"/>
        </w:rPr>
        <w:t xml:space="preserve"> the “+ Row” and “- Row” buttons.</w:t>
      </w:r>
      <w:bookmarkEnd w:id="36"/>
    </w:p>
    <w:p w14:paraId="69DE69F1" w14:textId="77777777" w:rsidR="003009D0" w:rsidRDefault="003009D0" w:rsidP="00B46F8F">
      <w:pPr>
        <w:pStyle w:val="ListParagraph"/>
        <w:spacing w:after="0"/>
        <w:ind w:left="0"/>
        <w:rPr>
          <w:rFonts w:asciiTheme="minorHAnsi" w:hAnsiTheme="minorHAnsi" w:cstheme="minorHAnsi"/>
          <w:color w:val="auto"/>
        </w:rPr>
      </w:pPr>
    </w:p>
    <w:p w14:paraId="1F38C1E4" w14:textId="42CE219E" w:rsidR="008661A6" w:rsidRDefault="00766DBA" w:rsidP="00B46F8F">
      <w:pPr>
        <w:pStyle w:val="ListParagraph"/>
        <w:spacing w:after="0"/>
        <w:ind w:left="0"/>
        <w:rPr>
          <w:rFonts w:asciiTheme="minorHAnsi" w:hAnsiTheme="minorHAnsi" w:cstheme="minorHAnsi"/>
          <w:color w:val="auto"/>
        </w:rPr>
      </w:pPr>
      <w:r w:rsidRPr="00766DBA">
        <w:rPr>
          <w:rFonts w:asciiTheme="minorHAnsi" w:hAnsiTheme="minorHAnsi" w:cstheme="minorHAnsi"/>
          <w:color w:val="auto"/>
        </w:rPr>
        <w:t>NOTE:</w:t>
      </w:r>
      <w:r w:rsidR="008661A6" w:rsidRPr="00716A5A">
        <w:rPr>
          <w:rFonts w:asciiTheme="minorHAnsi" w:hAnsiTheme="minorHAnsi" w:cstheme="minorHAnsi"/>
          <w:color w:val="auto"/>
        </w:rPr>
        <w:t xml:space="preserve"> The user can </w:t>
      </w:r>
      <w:r w:rsidR="00FE3F88">
        <w:rPr>
          <w:rFonts w:asciiTheme="minorHAnsi" w:hAnsiTheme="minorHAnsi" w:cstheme="minorHAnsi"/>
          <w:color w:val="auto"/>
        </w:rPr>
        <w:t>alternatively click</w:t>
      </w:r>
      <w:r w:rsidR="008661A6" w:rsidRPr="00716A5A">
        <w:rPr>
          <w:rFonts w:asciiTheme="minorHAnsi" w:hAnsiTheme="minorHAnsi" w:cstheme="minorHAnsi"/>
          <w:color w:val="auto"/>
        </w:rPr>
        <w:t xml:space="preserve"> the </w:t>
      </w:r>
      <w:r w:rsidR="008661A6" w:rsidRPr="003009D0">
        <w:rPr>
          <w:rFonts w:asciiTheme="minorHAnsi" w:hAnsiTheme="minorHAnsi" w:cstheme="minorHAnsi"/>
          <w:b/>
          <w:color w:val="auto"/>
        </w:rPr>
        <w:t>Import Calibration</w:t>
      </w:r>
      <w:r w:rsidR="008661A6" w:rsidRPr="00716A5A">
        <w:rPr>
          <w:rFonts w:asciiTheme="minorHAnsi" w:hAnsiTheme="minorHAnsi" w:cstheme="minorHAnsi"/>
          <w:color w:val="auto"/>
        </w:rPr>
        <w:t xml:space="preserve"> button to upload previous calibration data and inputs to the software tool.</w:t>
      </w:r>
      <w:r w:rsidR="00613FA3">
        <w:rPr>
          <w:rFonts w:asciiTheme="minorHAnsi" w:hAnsiTheme="minorHAnsi" w:cstheme="minorHAnsi"/>
          <w:color w:val="auto"/>
        </w:rPr>
        <w:t xml:space="preserve"> </w:t>
      </w:r>
      <w:r w:rsidR="008661A6" w:rsidRPr="00716A5A">
        <w:rPr>
          <w:rFonts w:asciiTheme="minorHAnsi" w:hAnsiTheme="minorHAnsi" w:cstheme="minorHAnsi"/>
          <w:color w:val="auto"/>
        </w:rPr>
        <w:t xml:space="preserve">If this option is exercised, go to step </w:t>
      </w:r>
      <w:r w:rsidR="00AE71E2">
        <w:rPr>
          <w:rFonts w:asciiTheme="minorHAnsi" w:hAnsiTheme="minorHAnsi" w:cstheme="minorHAnsi"/>
          <w:color w:val="auto"/>
        </w:rPr>
        <w:fldChar w:fldCharType="begin"/>
      </w:r>
      <w:r w:rsidR="00AE71E2">
        <w:rPr>
          <w:rFonts w:asciiTheme="minorHAnsi" w:hAnsiTheme="minorHAnsi" w:cstheme="minorHAnsi"/>
          <w:color w:val="auto"/>
        </w:rPr>
        <w:instrText xml:space="preserve"> REF _Ref6574499 \r \h </w:instrText>
      </w:r>
      <w:r w:rsidR="00AE71E2">
        <w:rPr>
          <w:rFonts w:asciiTheme="minorHAnsi" w:hAnsiTheme="minorHAnsi" w:cstheme="minorHAnsi"/>
          <w:color w:val="auto"/>
        </w:rPr>
      </w:r>
      <w:r w:rsidR="00AE71E2">
        <w:rPr>
          <w:rFonts w:asciiTheme="minorHAnsi" w:hAnsiTheme="minorHAnsi" w:cstheme="minorHAnsi"/>
          <w:color w:val="auto"/>
        </w:rPr>
        <w:fldChar w:fldCharType="separate"/>
      </w:r>
      <w:r w:rsidR="004641D9">
        <w:rPr>
          <w:rFonts w:asciiTheme="minorHAnsi" w:hAnsiTheme="minorHAnsi" w:cstheme="minorHAnsi"/>
          <w:color w:val="auto"/>
        </w:rPr>
        <w:t>4.4</w:t>
      </w:r>
      <w:r w:rsidR="00AE71E2">
        <w:rPr>
          <w:rFonts w:asciiTheme="minorHAnsi" w:hAnsiTheme="minorHAnsi" w:cstheme="minorHAnsi"/>
          <w:color w:val="auto"/>
        </w:rPr>
        <w:fldChar w:fldCharType="end"/>
      </w:r>
      <w:r w:rsidR="008661A6" w:rsidRPr="00716A5A">
        <w:rPr>
          <w:rFonts w:asciiTheme="minorHAnsi" w:hAnsiTheme="minorHAnsi" w:cstheme="minorHAnsi"/>
          <w:color w:val="auto"/>
        </w:rPr>
        <w:t xml:space="preserve"> to re-create plots in </w:t>
      </w:r>
      <w:r w:rsidR="00C77DCA" w:rsidRPr="00716A5A">
        <w:rPr>
          <w:rFonts w:asciiTheme="minorHAnsi" w:hAnsiTheme="minorHAnsi" w:cstheme="minorHAnsi"/>
          <w:color w:val="auto"/>
        </w:rPr>
        <w:t xml:space="preserve">GUI </w:t>
      </w:r>
      <w:r w:rsidR="008661A6" w:rsidRPr="00716A5A">
        <w:rPr>
          <w:rFonts w:asciiTheme="minorHAnsi" w:hAnsiTheme="minorHAnsi" w:cstheme="minorHAnsi"/>
          <w:color w:val="auto"/>
        </w:rPr>
        <w:t xml:space="preserve">section </w:t>
      </w:r>
      <w:r w:rsidR="00C77DCA" w:rsidRPr="00716A5A">
        <w:rPr>
          <w:rFonts w:asciiTheme="minorHAnsi" w:hAnsiTheme="minorHAnsi" w:cstheme="minorHAnsi"/>
          <w:color w:val="auto"/>
        </w:rPr>
        <w:t>(3</w:t>
      </w:r>
      <w:r w:rsidR="008661A6" w:rsidRPr="00716A5A">
        <w:rPr>
          <w:rFonts w:asciiTheme="minorHAnsi" w:hAnsiTheme="minorHAnsi" w:cstheme="minorHAnsi"/>
          <w:color w:val="auto"/>
        </w:rPr>
        <w:t>) or go directly to s</w:t>
      </w:r>
      <w:r w:rsidR="003009D0">
        <w:rPr>
          <w:rFonts w:asciiTheme="minorHAnsi" w:hAnsiTheme="minorHAnsi" w:cstheme="minorHAnsi"/>
          <w:color w:val="auto"/>
        </w:rPr>
        <w:t>ection</w:t>
      </w:r>
      <w:r w:rsidR="008661A6" w:rsidRPr="00716A5A">
        <w:rPr>
          <w:rFonts w:asciiTheme="minorHAnsi" w:hAnsiTheme="minorHAnsi" w:cstheme="minorHAnsi"/>
          <w:color w:val="auto"/>
        </w:rPr>
        <w:t xml:space="preserve"> </w:t>
      </w:r>
      <w:r w:rsidR="008661A6" w:rsidRPr="00716A5A">
        <w:rPr>
          <w:rFonts w:asciiTheme="minorHAnsi" w:hAnsiTheme="minorHAnsi" w:cstheme="minorHAnsi"/>
          <w:color w:val="auto"/>
        </w:rPr>
        <w:fldChar w:fldCharType="begin"/>
      </w:r>
      <w:r w:rsidR="008661A6" w:rsidRPr="00716A5A">
        <w:rPr>
          <w:rFonts w:asciiTheme="minorHAnsi" w:hAnsiTheme="minorHAnsi" w:cstheme="minorHAnsi"/>
          <w:color w:val="auto"/>
        </w:rPr>
        <w:instrText xml:space="preserve"> REF _Ref532815352 \r \h </w:instrText>
      </w:r>
      <w:r w:rsidR="00857B11" w:rsidRPr="00716A5A">
        <w:rPr>
          <w:rFonts w:asciiTheme="minorHAnsi" w:hAnsiTheme="minorHAnsi" w:cstheme="minorHAnsi"/>
          <w:color w:val="auto"/>
        </w:rPr>
        <w:instrText xml:space="preserve"> \* MERGEFORMAT </w:instrText>
      </w:r>
      <w:r w:rsidR="008661A6" w:rsidRPr="00716A5A">
        <w:rPr>
          <w:rFonts w:asciiTheme="minorHAnsi" w:hAnsiTheme="minorHAnsi" w:cstheme="minorHAnsi"/>
          <w:color w:val="auto"/>
        </w:rPr>
      </w:r>
      <w:r w:rsidR="008661A6" w:rsidRPr="00716A5A">
        <w:rPr>
          <w:rFonts w:asciiTheme="minorHAnsi" w:hAnsiTheme="minorHAnsi" w:cstheme="minorHAnsi"/>
          <w:color w:val="auto"/>
        </w:rPr>
        <w:fldChar w:fldCharType="separate"/>
      </w:r>
      <w:r w:rsidR="004641D9">
        <w:rPr>
          <w:rFonts w:asciiTheme="minorHAnsi" w:hAnsiTheme="minorHAnsi" w:cstheme="minorHAnsi"/>
          <w:color w:val="auto"/>
        </w:rPr>
        <w:t>6</w:t>
      </w:r>
      <w:r w:rsidR="008661A6" w:rsidRPr="00716A5A">
        <w:rPr>
          <w:rFonts w:asciiTheme="minorHAnsi" w:hAnsiTheme="minorHAnsi" w:cstheme="minorHAnsi"/>
          <w:color w:val="auto"/>
        </w:rPr>
        <w:fldChar w:fldCharType="end"/>
      </w:r>
      <w:r w:rsidR="008661A6" w:rsidRPr="00716A5A">
        <w:rPr>
          <w:rFonts w:asciiTheme="minorHAnsi" w:hAnsiTheme="minorHAnsi" w:cstheme="minorHAnsi"/>
          <w:color w:val="auto"/>
        </w:rPr>
        <w:t xml:space="preserve"> to analyze instr</w:t>
      </w:r>
      <w:r w:rsidR="004A75A5" w:rsidRPr="00716A5A">
        <w:rPr>
          <w:rFonts w:asciiTheme="minorHAnsi" w:hAnsiTheme="minorHAnsi" w:cstheme="minorHAnsi"/>
          <w:color w:val="auto"/>
        </w:rPr>
        <w:t>ument data.</w:t>
      </w:r>
    </w:p>
    <w:p w14:paraId="78EC940B" w14:textId="77777777" w:rsidR="00544AF8" w:rsidRPr="00716A5A" w:rsidRDefault="00544AF8" w:rsidP="00B46F8F">
      <w:pPr>
        <w:pStyle w:val="ListParagraph"/>
        <w:spacing w:after="0"/>
        <w:ind w:left="0"/>
        <w:rPr>
          <w:rFonts w:asciiTheme="minorHAnsi" w:hAnsiTheme="minorHAnsi" w:cstheme="minorHAnsi"/>
          <w:color w:val="auto"/>
        </w:rPr>
      </w:pPr>
    </w:p>
    <w:p w14:paraId="121A7A6A" w14:textId="49950683" w:rsidR="00B50C1A" w:rsidRDefault="00B50C1A" w:rsidP="00B46F8F">
      <w:pPr>
        <w:pStyle w:val="ListParagraph"/>
        <w:numPr>
          <w:ilvl w:val="1"/>
          <w:numId w:val="7"/>
        </w:numPr>
        <w:spacing w:after="0"/>
        <w:rPr>
          <w:rFonts w:asciiTheme="minorHAnsi" w:hAnsiTheme="minorHAnsi" w:cstheme="minorHAnsi"/>
          <w:color w:val="auto"/>
        </w:rPr>
      </w:pPr>
      <w:r w:rsidRPr="00FB22F2">
        <w:rPr>
          <w:rFonts w:asciiTheme="minorHAnsi" w:hAnsiTheme="minorHAnsi" w:cstheme="minorHAnsi"/>
          <w:color w:val="auto"/>
        </w:rPr>
        <w:t xml:space="preserve">Define uncertainty </w:t>
      </w:r>
      <w:r w:rsidR="00FE3F88">
        <w:rPr>
          <w:rFonts w:asciiTheme="minorHAnsi" w:hAnsiTheme="minorHAnsi" w:cstheme="minorHAnsi"/>
          <w:color w:val="auto"/>
        </w:rPr>
        <w:t>data</w:t>
      </w:r>
      <w:r w:rsidR="00FE3F88" w:rsidRPr="00FB22F2">
        <w:rPr>
          <w:rFonts w:asciiTheme="minorHAnsi" w:hAnsiTheme="minorHAnsi" w:cstheme="minorHAnsi"/>
          <w:color w:val="auto"/>
        </w:rPr>
        <w:t xml:space="preserve"> </w:t>
      </w:r>
      <w:r w:rsidR="00A336E6" w:rsidRPr="00FB22F2">
        <w:rPr>
          <w:rFonts w:asciiTheme="minorHAnsi" w:hAnsiTheme="minorHAnsi" w:cstheme="minorHAnsi"/>
          <w:color w:val="auto"/>
        </w:rPr>
        <w:t>for use in the Monte Carlo analysis</w:t>
      </w:r>
      <w:r w:rsidR="002C799B" w:rsidRPr="00FB22F2">
        <w:rPr>
          <w:rFonts w:asciiTheme="minorHAnsi" w:hAnsiTheme="minorHAnsi" w:cstheme="minorHAnsi"/>
          <w:color w:val="auto"/>
        </w:rPr>
        <w:t>.</w:t>
      </w:r>
    </w:p>
    <w:p w14:paraId="7527A4EE" w14:textId="77777777" w:rsidR="00544AF8" w:rsidRPr="00FB22F2" w:rsidRDefault="00544AF8" w:rsidP="00B46F8F">
      <w:pPr>
        <w:pStyle w:val="ListParagraph"/>
        <w:spacing w:after="0"/>
        <w:ind w:left="0"/>
        <w:rPr>
          <w:rFonts w:asciiTheme="minorHAnsi" w:hAnsiTheme="minorHAnsi" w:cstheme="minorHAnsi"/>
          <w:color w:val="auto"/>
        </w:rPr>
      </w:pPr>
    </w:p>
    <w:p w14:paraId="3499DD32" w14:textId="48827985" w:rsidR="00A336E6" w:rsidRDefault="00A336E6" w:rsidP="00B46F8F">
      <w:pPr>
        <w:pStyle w:val="ListParagraph"/>
        <w:numPr>
          <w:ilvl w:val="2"/>
          <w:numId w:val="7"/>
        </w:numPr>
        <w:spacing w:after="0"/>
        <w:rPr>
          <w:rFonts w:asciiTheme="minorHAnsi" w:hAnsiTheme="minorHAnsi" w:cstheme="minorHAnsi"/>
          <w:color w:val="auto"/>
        </w:rPr>
      </w:pPr>
      <w:r w:rsidRPr="00FB22F2">
        <w:rPr>
          <w:rFonts w:asciiTheme="minorHAnsi" w:hAnsiTheme="minorHAnsi" w:cstheme="minorHAnsi"/>
          <w:color w:val="auto"/>
        </w:rPr>
        <w:t xml:space="preserve">In </w:t>
      </w:r>
      <w:r w:rsidR="00B81309" w:rsidRPr="00FB22F2">
        <w:rPr>
          <w:rFonts w:asciiTheme="minorHAnsi" w:hAnsiTheme="minorHAnsi" w:cstheme="minorHAnsi"/>
          <w:color w:val="auto"/>
        </w:rPr>
        <w:t xml:space="preserve">GUI </w:t>
      </w:r>
      <w:r w:rsidRPr="00FB22F2">
        <w:rPr>
          <w:rFonts w:asciiTheme="minorHAnsi" w:hAnsiTheme="minorHAnsi" w:cstheme="minorHAnsi"/>
          <w:color w:val="auto"/>
        </w:rPr>
        <w:t xml:space="preserve">section </w:t>
      </w:r>
      <w:r w:rsidR="00F753BD" w:rsidRPr="00FB22F2">
        <w:rPr>
          <w:rFonts w:asciiTheme="minorHAnsi" w:hAnsiTheme="minorHAnsi" w:cstheme="minorHAnsi"/>
          <w:color w:val="auto"/>
        </w:rPr>
        <w:t>(2)</w:t>
      </w:r>
      <w:r w:rsidRPr="00FB22F2">
        <w:rPr>
          <w:rFonts w:asciiTheme="minorHAnsi" w:hAnsiTheme="minorHAnsi" w:cstheme="minorHAnsi"/>
          <w:color w:val="auto"/>
        </w:rPr>
        <w:t xml:space="preserve">(a), </w:t>
      </w:r>
      <w:r w:rsidR="00EF6CE5" w:rsidRPr="00FB22F2">
        <w:rPr>
          <w:rFonts w:asciiTheme="minorHAnsi" w:hAnsiTheme="minorHAnsi" w:cstheme="minorHAnsi"/>
          <w:color w:val="auto"/>
        </w:rPr>
        <w:t xml:space="preserve">input </w:t>
      </w:r>
      <w:r w:rsidRPr="00FB22F2">
        <w:rPr>
          <w:rFonts w:asciiTheme="minorHAnsi" w:hAnsiTheme="minorHAnsi" w:cstheme="minorHAnsi"/>
          <w:color w:val="auto"/>
        </w:rPr>
        <w:t>data pertaining to the aqueous sucrose solution</w:t>
      </w:r>
      <w:r w:rsidR="00063BD4" w:rsidRPr="00FB22F2">
        <w:rPr>
          <w:rFonts w:asciiTheme="minorHAnsi" w:hAnsiTheme="minorHAnsi" w:cstheme="minorHAnsi"/>
          <w:color w:val="auto"/>
        </w:rPr>
        <w:t>.</w:t>
      </w:r>
      <w:r w:rsidR="00613FA3">
        <w:rPr>
          <w:rFonts w:asciiTheme="minorHAnsi" w:hAnsiTheme="minorHAnsi" w:cstheme="minorHAnsi"/>
          <w:color w:val="auto"/>
        </w:rPr>
        <w:t xml:space="preserve"> </w:t>
      </w:r>
      <w:r w:rsidR="00EF6CE5" w:rsidRPr="00FB22F2">
        <w:rPr>
          <w:rFonts w:asciiTheme="minorHAnsi" w:hAnsiTheme="minorHAnsi" w:cstheme="minorHAnsi"/>
          <w:color w:val="auto"/>
        </w:rPr>
        <w:t xml:space="preserve">Input </w:t>
      </w:r>
      <w:r w:rsidRPr="00FB22F2">
        <w:rPr>
          <w:rFonts w:asciiTheme="minorHAnsi" w:hAnsiTheme="minorHAnsi" w:cstheme="minorHAnsi"/>
          <w:color w:val="auto"/>
        </w:rPr>
        <w:t xml:space="preserve">masses of </w:t>
      </w:r>
      <w:r w:rsidR="00882C69" w:rsidRPr="00FB22F2">
        <w:rPr>
          <w:rFonts w:asciiTheme="minorHAnsi" w:hAnsiTheme="minorHAnsi" w:cstheme="minorHAnsi"/>
          <w:color w:val="auto"/>
        </w:rPr>
        <w:t xml:space="preserve">sucrose and </w:t>
      </w:r>
      <w:proofErr w:type="spellStart"/>
      <w:r w:rsidRPr="00FB22F2">
        <w:rPr>
          <w:rFonts w:asciiTheme="minorHAnsi" w:hAnsiTheme="minorHAnsi" w:cstheme="minorHAnsi"/>
          <w:color w:val="auto"/>
        </w:rPr>
        <w:t>DDi</w:t>
      </w:r>
      <w:proofErr w:type="spellEnd"/>
      <w:r w:rsidRPr="00FB22F2">
        <w:rPr>
          <w:rFonts w:asciiTheme="minorHAnsi" w:hAnsiTheme="minorHAnsi" w:cstheme="minorHAnsi"/>
          <w:color w:val="auto"/>
        </w:rPr>
        <w:t xml:space="preserve"> water measured during step</w:t>
      </w:r>
      <w:r w:rsidR="00F70D9D" w:rsidRPr="00FB22F2">
        <w:rPr>
          <w:rFonts w:asciiTheme="minorHAnsi" w:hAnsiTheme="minorHAnsi" w:cstheme="minorHAnsi"/>
          <w:color w:val="auto"/>
        </w:rPr>
        <w:t xml:space="preserve"> </w:t>
      </w:r>
      <w:r w:rsidR="00F70D9D" w:rsidRPr="00FB22F2">
        <w:rPr>
          <w:rFonts w:asciiTheme="minorHAnsi" w:hAnsiTheme="minorHAnsi" w:cstheme="minorHAnsi"/>
          <w:color w:val="auto"/>
        </w:rPr>
        <w:fldChar w:fldCharType="begin"/>
      </w:r>
      <w:r w:rsidR="00F70D9D" w:rsidRPr="00FB22F2">
        <w:rPr>
          <w:rFonts w:asciiTheme="minorHAnsi" w:hAnsiTheme="minorHAnsi" w:cstheme="minorHAnsi"/>
          <w:color w:val="auto"/>
        </w:rPr>
        <w:instrText xml:space="preserve"> REF _Ref533065833 \r \h </w:instrText>
      </w:r>
      <w:r w:rsidR="00857B11" w:rsidRPr="00FB22F2">
        <w:rPr>
          <w:rFonts w:asciiTheme="minorHAnsi" w:hAnsiTheme="minorHAnsi" w:cstheme="minorHAnsi"/>
          <w:color w:val="auto"/>
        </w:rPr>
        <w:instrText xml:space="preserve"> \* MERGEFORMAT </w:instrText>
      </w:r>
      <w:r w:rsidR="00F70D9D" w:rsidRPr="00FB22F2">
        <w:rPr>
          <w:rFonts w:asciiTheme="minorHAnsi" w:hAnsiTheme="minorHAnsi" w:cstheme="minorHAnsi"/>
          <w:color w:val="auto"/>
        </w:rPr>
      </w:r>
      <w:r w:rsidR="00F70D9D" w:rsidRPr="00FB22F2">
        <w:rPr>
          <w:rFonts w:asciiTheme="minorHAnsi" w:hAnsiTheme="minorHAnsi" w:cstheme="minorHAnsi"/>
          <w:color w:val="auto"/>
        </w:rPr>
        <w:fldChar w:fldCharType="separate"/>
      </w:r>
      <w:r w:rsidR="004641D9">
        <w:rPr>
          <w:rFonts w:asciiTheme="minorHAnsi" w:hAnsiTheme="minorHAnsi" w:cstheme="minorHAnsi"/>
          <w:color w:val="auto"/>
        </w:rPr>
        <w:t>1.1</w:t>
      </w:r>
      <w:r w:rsidR="00F70D9D" w:rsidRPr="00FB22F2">
        <w:rPr>
          <w:rFonts w:asciiTheme="minorHAnsi" w:hAnsiTheme="minorHAnsi" w:cstheme="minorHAnsi"/>
          <w:color w:val="auto"/>
        </w:rPr>
        <w:fldChar w:fldCharType="end"/>
      </w:r>
      <w:r w:rsidR="004515BE">
        <w:rPr>
          <w:rFonts w:asciiTheme="minorHAnsi" w:hAnsiTheme="minorHAnsi" w:cstheme="minorHAnsi"/>
          <w:color w:val="auto"/>
        </w:rPr>
        <w:t xml:space="preserve"> and the</w:t>
      </w:r>
      <w:r w:rsidR="004515BE" w:rsidRPr="004515BE">
        <w:rPr>
          <w:rFonts w:asciiTheme="minorHAnsi" w:hAnsiTheme="minorHAnsi" w:cstheme="minorHAnsi"/>
          <w:color w:val="auto"/>
        </w:rPr>
        <w:t xml:space="preserve"> </w:t>
      </w:r>
      <w:r w:rsidRPr="00FB22F2">
        <w:rPr>
          <w:rFonts w:asciiTheme="minorHAnsi" w:hAnsiTheme="minorHAnsi" w:cstheme="minorHAnsi"/>
          <w:color w:val="auto"/>
        </w:rPr>
        <w:t xml:space="preserve">absolute 2σ bias of the scale [g] used to measure </w:t>
      </w:r>
      <w:proofErr w:type="spellStart"/>
      <w:r w:rsidRPr="00FB22F2">
        <w:rPr>
          <w:rFonts w:asciiTheme="minorHAnsi" w:hAnsiTheme="minorHAnsi" w:cstheme="minorHAnsi"/>
          <w:color w:val="auto"/>
        </w:rPr>
        <w:t>DDi</w:t>
      </w:r>
      <w:proofErr w:type="spellEnd"/>
      <w:r w:rsidRPr="00FB22F2">
        <w:rPr>
          <w:rFonts w:asciiTheme="minorHAnsi" w:hAnsiTheme="minorHAnsi" w:cstheme="minorHAnsi"/>
          <w:color w:val="auto"/>
        </w:rPr>
        <w:t xml:space="preserve"> and sucrose masses</w:t>
      </w:r>
      <w:r w:rsidR="00ED2A96" w:rsidRPr="004515BE">
        <w:rPr>
          <w:rFonts w:asciiTheme="minorHAnsi" w:hAnsiTheme="minorHAnsi" w:cstheme="minorHAnsi"/>
          <w:color w:val="auto"/>
        </w:rPr>
        <w:t> </w:t>
      </w:r>
      <w:r w:rsidR="00544AF8">
        <w:rPr>
          <w:rFonts w:asciiTheme="minorHAnsi" w:hAnsiTheme="minorHAnsi" w:cstheme="minorHAnsi"/>
          <w:color w:val="auto"/>
        </w:rPr>
        <w:t>—</w:t>
      </w:r>
      <w:r w:rsidR="00ED2A96" w:rsidRPr="004515BE">
        <w:rPr>
          <w:rFonts w:asciiTheme="minorHAnsi" w:hAnsiTheme="minorHAnsi" w:cstheme="minorHAnsi"/>
          <w:color w:val="auto"/>
        </w:rPr>
        <w:t xml:space="preserve"> </w:t>
      </w:r>
      <w:r w:rsidR="00FE3F88" w:rsidRPr="004515BE">
        <w:rPr>
          <w:rFonts w:asciiTheme="minorHAnsi" w:hAnsiTheme="minorHAnsi" w:cstheme="minorHAnsi"/>
          <w:color w:val="auto"/>
        </w:rPr>
        <w:t>a</w:t>
      </w:r>
      <w:r w:rsidR="009C367F" w:rsidRPr="00FB22F2">
        <w:rPr>
          <w:rFonts w:asciiTheme="minorHAnsi" w:hAnsiTheme="minorHAnsi" w:cstheme="minorHAnsi"/>
          <w:color w:val="auto"/>
        </w:rPr>
        <w:t>bsolute bias is equivalent to the scale’s reported accuracy.</w:t>
      </w:r>
      <w:r w:rsidR="00613FA3">
        <w:rPr>
          <w:rFonts w:asciiTheme="minorHAnsi" w:hAnsiTheme="minorHAnsi" w:cstheme="minorHAnsi"/>
          <w:color w:val="auto"/>
        </w:rPr>
        <w:t xml:space="preserve"> </w:t>
      </w:r>
      <w:r w:rsidR="00EF6CE5" w:rsidRPr="00FB22F2">
        <w:rPr>
          <w:rFonts w:asciiTheme="minorHAnsi" w:hAnsiTheme="minorHAnsi" w:cstheme="minorHAnsi"/>
          <w:color w:val="auto"/>
        </w:rPr>
        <w:t xml:space="preserve">Input </w:t>
      </w:r>
      <w:r w:rsidRPr="00FB22F2">
        <w:rPr>
          <w:rFonts w:asciiTheme="minorHAnsi" w:hAnsiTheme="minorHAnsi" w:cstheme="minorHAnsi"/>
          <w:color w:val="auto"/>
        </w:rPr>
        <w:t>the nominal minimum purity of sucrose [%</w:t>
      </w:r>
      <w:r w:rsidRPr="00FB22F2">
        <w:rPr>
          <w:rFonts w:asciiTheme="minorHAnsi" w:hAnsiTheme="minorHAnsi" w:cstheme="minorHAnsi"/>
          <w:color w:val="auto"/>
          <w:vertAlign w:val="subscript"/>
        </w:rPr>
        <w:t>m/m</w:t>
      </w:r>
      <w:r w:rsidRPr="00FB22F2">
        <w:rPr>
          <w:rFonts w:asciiTheme="minorHAnsi" w:hAnsiTheme="minorHAnsi" w:cstheme="minorHAnsi"/>
          <w:color w:val="auto"/>
        </w:rPr>
        <w:t>]</w:t>
      </w:r>
      <w:r w:rsidR="009C367F" w:rsidRPr="00FB22F2">
        <w:rPr>
          <w:rFonts w:asciiTheme="minorHAnsi" w:hAnsiTheme="minorHAnsi" w:cstheme="minorHAnsi"/>
          <w:color w:val="auto"/>
        </w:rPr>
        <w:t xml:space="preserve"> listed on the</w:t>
      </w:r>
      <w:r w:rsidR="007A5A48" w:rsidRPr="00FB22F2">
        <w:rPr>
          <w:rFonts w:asciiTheme="minorHAnsi" w:hAnsiTheme="minorHAnsi" w:cstheme="minorHAnsi"/>
          <w:color w:val="auto"/>
        </w:rPr>
        <w:t xml:space="preserve"> sucrose vessel’s label</w:t>
      </w:r>
      <w:r w:rsidR="004515BE">
        <w:rPr>
          <w:rFonts w:asciiTheme="minorHAnsi" w:hAnsiTheme="minorHAnsi" w:cstheme="minorHAnsi"/>
          <w:color w:val="auto"/>
        </w:rPr>
        <w:t xml:space="preserve"> and i</w:t>
      </w:r>
      <w:r w:rsidRPr="00FB22F2">
        <w:rPr>
          <w:rFonts w:asciiTheme="minorHAnsi" w:hAnsiTheme="minorHAnsi" w:cstheme="minorHAnsi"/>
          <w:color w:val="auto"/>
        </w:rPr>
        <w:t xml:space="preserve">nsert the range of ambient temperatures [°C] observed during the </w:t>
      </w:r>
      <w:r w:rsidR="00882C69" w:rsidRPr="00FB22F2">
        <w:rPr>
          <w:rFonts w:asciiTheme="minorHAnsi" w:hAnsiTheme="minorHAnsi" w:cstheme="minorHAnsi"/>
          <w:color w:val="auto"/>
        </w:rPr>
        <w:t>acquisition of calibration data</w:t>
      </w:r>
      <w:r w:rsidR="00063BD4" w:rsidRPr="00FB22F2">
        <w:rPr>
          <w:rFonts w:asciiTheme="minorHAnsi" w:hAnsiTheme="minorHAnsi" w:cstheme="minorHAnsi"/>
          <w:color w:val="auto"/>
        </w:rPr>
        <w:t>.</w:t>
      </w:r>
    </w:p>
    <w:p w14:paraId="5B3F544D" w14:textId="77777777" w:rsidR="00544AF8" w:rsidRDefault="00544AF8" w:rsidP="00B46F8F">
      <w:pPr>
        <w:pStyle w:val="ListParagraph"/>
        <w:spacing w:after="0"/>
        <w:ind w:left="0"/>
        <w:rPr>
          <w:rFonts w:asciiTheme="minorHAnsi" w:hAnsiTheme="minorHAnsi" w:cstheme="minorHAnsi"/>
          <w:color w:val="auto"/>
        </w:rPr>
      </w:pPr>
    </w:p>
    <w:p w14:paraId="658BC7AF" w14:textId="7DA2E7B7" w:rsidR="004515BE" w:rsidRDefault="00766DBA" w:rsidP="00B46F8F">
      <w:pPr>
        <w:pStyle w:val="ListParagraph"/>
        <w:spacing w:after="0"/>
        <w:ind w:left="0"/>
      </w:pPr>
      <w:r w:rsidRPr="00766DBA">
        <w:rPr>
          <w:rFonts w:asciiTheme="minorHAnsi" w:hAnsiTheme="minorHAnsi" w:cstheme="minorHAnsi"/>
          <w:color w:val="auto"/>
        </w:rPr>
        <w:t>NOTE:</w:t>
      </w:r>
      <w:r w:rsidR="004515BE">
        <w:rPr>
          <w:rFonts w:asciiTheme="minorHAnsi" w:hAnsiTheme="minorHAnsi" w:cstheme="minorHAnsi"/>
          <w:color w:val="auto"/>
        </w:rPr>
        <w:t xml:space="preserve"> 2σ corresponds to two times the standard deviation</w:t>
      </w:r>
      <w:r w:rsidR="008616F3">
        <w:rPr>
          <w:rFonts w:asciiTheme="minorHAnsi" w:hAnsiTheme="minorHAnsi" w:cstheme="minorHAnsi"/>
          <w:color w:val="auto"/>
        </w:rPr>
        <w:t xml:space="preserve">, which in the context </w:t>
      </w:r>
      <w:r w:rsidR="008616F3">
        <w:t xml:space="preserve">of a </w:t>
      </w:r>
      <w:r w:rsidR="00544AF8">
        <w:t>n</w:t>
      </w:r>
      <w:r w:rsidR="008616F3">
        <w:t>ormal (Gaussian) distribution is a conservative estimate of the 95% confidence interval</w:t>
      </w:r>
      <w:r w:rsidR="00E15415">
        <w:t xml:space="preserve"> (CI)</w:t>
      </w:r>
      <w:r w:rsidR="008616F3">
        <w:t>.</w:t>
      </w:r>
    </w:p>
    <w:p w14:paraId="6885F983" w14:textId="77777777" w:rsidR="00544AF8" w:rsidRPr="00FB22F2" w:rsidRDefault="00544AF8" w:rsidP="00B46F8F">
      <w:pPr>
        <w:pStyle w:val="ListParagraph"/>
        <w:spacing w:after="0"/>
        <w:ind w:left="0"/>
        <w:rPr>
          <w:rFonts w:asciiTheme="minorHAnsi" w:hAnsiTheme="minorHAnsi" w:cstheme="minorHAnsi"/>
          <w:color w:val="auto"/>
        </w:rPr>
      </w:pPr>
    </w:p>
    <w:p w14:paraId="76143DE0" w14:textId="3AAC80F6" w:rsidR="00A336E6" w:rsidRDefault="00A336E6" w:rsidP="00B46F8F">
      <w:pPr>
        <w:pStyle w:val="ListParagraph"/>
        <w:numPr>
          <w:ilvl w:val="2"/>
          <w:numId w:val="7"/>
        </w:numPr>
        <w:spacing w:after="0"/>
        <w:rPr>
          <w:rFonts w:asciiTheme="minorHAnsi" w:hAnsiTheme="minorHAnsi" w:cstheme="minorHAnsi"/>
          <w:color w:val="auto"/>
        </w:rPr>
      </w:pPr>
      <w:r w:rsidRPr="00FB22F2">
        <w:rPr>
          <w:rFonts w:asciiTheme="minorHAnsi" w:hAnsiTheme="minorHAnsi" w:cstheme="minorHAnsi"/>
          <w:color w:val="auto"/>
        </w:rPr>
        <w:t xml:space="preserve">In section </w:t>
      </w:r>
      <w:r w:rsidR="00F753BD" w:rsidRPr="00FB22F2">
        <w:rPr>
          <w:rFonts w:asciiTheme="minorHAnsi" w:hAnsiTheme="minorHAnsi" w:cstheme="minorHAnsi"/>
          <w:color w:val="auto"/>
        </w:rPr>
        <w:t>(2)</w:t>
      </w:r>
      <w:r w:rsidRPr="00FB22F2">
        <w:rPr>
          <w:rFonts w:asciiTheme="minorHAnsi" w:hAnsiTheme="minorHAnsi" w:cstheme="minorHAnsi"/>
          <w:color w:val="auto"/>
        </w:rPr>
        <w:t xml:space="preserve">(b), </w:t>
      </w:r>
      <w:r w:rsidR="00481430" w:rsidRPr="00FB22F2">
        <w:rPr>
          <w:rFonts w:asciiTheme="minorHAnsi" w:hAnsiTheme="minorHAnsi" w:cstheme="minorHAnsi"/>
          <w:color w:val="auto"/>
        </w:rPr>
        <w:t xml:space="preserve">provide </w:t>
      </w:r>
      <w:r w:rsidRPr="00FB22F2">
        <w:rPr>
          <w:rFonts w:asciiTheme="minorHAnsi" w:hAnsiTheme="minorHAnsi" w:cstheme="minorHAnsi"/>
          <w:color w:val="auto"/>
        </w:rPr>
        <w:t>data pertaining to pipette uncertainty</w:t>
      </w:r>
      <w:r w:rsidR="00063BD4" w:rsidRPr="00FB22F2">
        <w:rPr>
          <w:rFonts w:asciiTheme="minorHAnsi" w:hAnsiTheme="minorHAnsi" w:cstheme="minorHAnsi"/>
          <w:color w:val="auto"/>
        </w:rPr>
        <w:t>.</w:t>
      </w:r>
      <w:r w:rsidR="00613FA3">
        <w:rPr>
          <w:rFonts w:asciiTheme="minorHAnsi" w:hAnsiTheme="minorHAnsi" w:cstheme="minorHAnsi"/>
          <w:color w:val="auto"/>
        </w:rPr>
        <w:t xml:space="preserve"> </w:t>
      </w:r>
      <w:bookmarkStart w:id="37" w:name="_Ref6489762"/>
      <w:r w:rsidR="00EF6CE5" w:rsidRPr="00FB22F2">
        <w:rPr>
          <w:rFonts w:asciiTheme="minorHAnsi" w:hAnsiTheme="minorHAnsi" w:cstheme="minorHAnsi"/>
          <w:color w:val="auto"/>
        </w:rPr>
        <w:t xml:space="preserve">Input </w:t>
      </w:r>
      <w:r w:rsidR="004D701B" w:rsidRPr="00FB22F2">
        <w:rPr>
          <w:rFonts w:asciiTheme="minorHAnsi" w:hAnsiTheme="minorHAnsi" w:cstheme="minorHAnsi"/>
          <w:color w:val="auto"/>
        </w:rPr>
        <w:t>relative 2σ equipment-reported accuracy (bias error)</w:t>
      </w:r>
      <w:r w:rsidR="00481430" w:rsidRPr="00FB22F2">
        <w:rPr>
          <w:rFonts w:asciiTheme="minorHAnsi" w:hAnsiTheme="minorHAnsi" w:cstheme="minorHAnsi"/>
          <w:color w:val="auto"/>
        </w:rPr>
        <w:t>, equipment reported repeatability (precision error), precision error corresponding to intra-user repeatability, and bias error corresponding to inter-user reproducibility</w:t>
      </w:r>
      <w:r w:rsidR="004D701B" w:rsidRPr="00FB22F2">
        <w:rPr>
          <w:rFonts w:asciiTheme="minorHAnsi" w:hAnsiTheme="minorHAnsi" w:cstheme="minorHAnsi"/>
          <w:color w:val="auto"/>
        </w:rPr>
        <w:t xml:space="preserve"> for aspirated volumes of 5 μL and 10 μL</w:t>
      </w:r>
      <w:r w:rsidR="006C2DC6" w:rsidRPr="00FB22F2">
        <w:rPr>
          <w:rFonts w:asciiTheme="minorHAnsi" w:hAnsiTheme="minorHAnsi" w:cstheme="minorHAnsi"/>
          <w:color w:val="auto"/>
        </w:rPr>
        <w:t>.</w:t>
      </w:r>
      <w:bookmarkEnd w:id="37"/>
    </w:p>
    <w:p w14:paraId="6499DCF4" w14:textId="77777777" w:rsidR="00544AF8" w:rsidRDefault="00544AF8" w:rsidP="00B46F8F">
      <w:pPr>
        <w:spacing w:after="0"/>
      </w:pPr>
    </w:p>
    <w:p w14:paraId="6C6D6CD7" w14:textId="77777777" w:rsidR="00C934BB" w:rsidRDefault="00766DBA" w:rsidP="00B46F8F">
      <w:pPr>
        <w:spacing w:after="0"/>
      </w:pPr>
      <w:r w:rsidRPr="00766DBA">
        <w:t>NOTE:</w:t>
      </w:r>
      <w:r w:rsidR="00A5764D" w:rsidRPr="00FB22F2">
        <w:t xml:space="preserve"> </w:t>
      </w:r>
      <w:r w:rsidR="00544AF8">
        <w:t>D</w:t>
      </w:r>
      <w:r w:rsidR="00A5764D" w:rsidRPr="00FB22F2">
        <w:t xml:space="preserve">efault pipette uncertainties correspond to the instrument listed in the </w:t>
      </w:r>
      <w:r w:rsidR="00943953" w:rsidRPr="00FB22F2">
        <w:rPr>
          <w:b/>
        </w:rPr>
        <w:t xml:space="preserve">Table </w:t>
      </w:r>
      <w:r w:rsidR="00A5764D" w:rsidRPr="00FB22F2">
        <w:rPr>
          <w:b/>
        </w:rPr>
        <w:t>of Materials</w:t>
      </w:r>
      <w:r w:rsidR="00E61110">
        <w:t>.</w:t>
      </w:r>
      <w:r w:rsidR="00613FA3">
        <w:t xml:space="preserve"> </w:t>
      </w:r>
      <w:r w:rsidR="00E61110">
        <w:t xml:space="preserve">Default 2σ human-errors were estimated based </w:t>
      </w:r>
      <w:bookmarkStart w:id="38" w:name="_Hlk5715834"/>
      <w:r w:rsidR="00E61110">
        <w:t>on the pooled variances of studies of intra-user repeatability and inter-user reproducibility at each volume.</w:t>
      </w:r>
    </w:p>
    <w:p w14:paraId="51674602" w14:textId="68D5C82E" w:rsidR="00E61110" w:rsidRDefault="00E61110" w:rsidP="00B46F8F">
      <w:pPr>
        <w:spacing w:after="0"/>
      </w:pPr>
      <w:r>
        <w:t xml:space="preserve"> </w:t>
      </w:r>
      <w:bookmarkEnd w:id="38"/>
    </w:p>
    <w:p w14:paraId="7EF109CA" w14:textId="77777777" w:rsidR="00C934BB" w:rsidRDefault="00C26ED1" w:rsidP="00B46F8F">
      <w:pPr>
        <w:pStyle w:val="ListParagraph"/>
        <w:numPr>
          <w:ilvl w:val="2"/>
          <w:numId w:val="7"/>
        </w:numPr>
        <w:spacing w:after="0"/>
        <w:rPr>
          <w:rFonts w:asciiTheme="minorHAnsi" w:hAnsiTheme="minorHAnsi" w:cstheme="minorHAnsi"/>
          <w:color w:val="auto"/>
        </w:rPr>
      </w:pPr>
      <w:bookmarkStart w:id="39" w:name="_Ref6551449"/>
      <w:r w:rsidRPr="00FB22F2">
        <w:rPr>
          <w:rFonts w:asciiTheme="minorHAnsi" w:hAnsiTheme="minorHAnsi" w:cstheme="minorHAnsi"/>
          <w:color w:val="auto"/>
        </w:rPr>
        <w:t xml:space="preserve">In section </w:t>
      </w:r>
      <w:r w:rsidR="00F753BD" w:rsidRPr="00FB22F2">
        <w:rPr>
          <w:rFonts w:asciiTheme="minorHAnsi" w:hAnsiTheme="minorHAnsi" w:cstheme="minorHAnsi"/>
          <w:color w:val="auto"/>
        </w:rPr>
        <w:t>(2)</w:t>
      </w:r>
      <w:r w:rsidRPr="00FB22F2">
        <w:rPr>
          <w:rFonts w:asciiTheme="minorHAnsi" w:hAnsiTheme="minorHAnsi" w:cstheme="minorHAnsi"/>
          <w:color w:val="auto"/>
        </w:rPr>
        <w:t xml:space="preserve">(c), </w:t>
      </w:r>
      <w:r w:rsidR="00EF6CE5" w:rsidRPr="00FB22F2">
        <w:rPr>
          <w:rFonts w:asciiTheme="minorHAnsi" w:hAnsiTheme="minorHAnsi" w:cstheme="minorHAnsi"/>
          <w:color w:val="auto"/>
        </w:rPr>
        <w:t xml:space="preserve">input </w:t>
      </w:r>
      <w:r w:rsidRPr="00FB22F2">
        <w:rPr>
          <w:rFonts w:asciiTheme="minorHAnsi" w:hAnsiTheme="minorHAnsi" w:cstheme="minorHAnsi"/>
          <w:color w:val="auto"/>
        </w:rPr>
        <w:t>the desired number of Monte Carlo draws for the computation of calibration metrics</w:t>
      </w:r>
      <w:r w:rsidR="006C2DC6" w:rsidRPr="00FB22F2">
        <w:rPr>
          <w:rFonts w:asciiTheme="minorHAnsi" w:hAnsiTheme="minorHAnsi" w:cstheme="minorHAnsi"/>
          <w:color w:val="auto"/>
        </w:rPr>
        <w:t>.</w:t>
      </w:r>
      <w:r w:rsidR="00613FA3">
        <w:rPr>
          <w:rFonts w:asciiTheme="minorHAnsi" w:hAnsiTheme="minorHAnsi" w:cstheme="minorHAnsi"/>
          <w:color w:val="auto"/>
        </w:rPr>
        <w:t xml:space="preserve"> </w:t>
      </w:r>
    </w:p>
    <w:p w14:paraId="0E5CD583" w14:textId="77777777" w:rsidR="00C934BB" w:rsidRDefault="00C934BB" w:rsidP="00B46F8F">
      <w:pPr>
        <w:pStyle w:val="ListParagraph"/>
        <w:spacing w:after="0"/>
        <w:ind w:left="0"/>
        <w:rPr>
          <w:rFonts w:asciiTheme="minorHAnsi" w:hAnsiTheme="minorHAnsi" w:cstheme="minorHAnsi"/>
          <w:color w:val="auto"/>
        </w:rPr>
      </w:pPr>
    </w:p>
    <w:p w14:paraId="487519FB" w14:textId="36E82B50" w:rsidR="00C26ED1" w:rsidRDefault="00C934BB" w:rsidP="00B46F8F">
      <w:pPr>
        <w:pStyle w:val="ListParagraph"/>
        <w:spacing w:after="0"/>
        <w:ind w:left="0"/>
        <w:rPr>
          <w:rFonts w:asciiTheme="minorHAnsi" w:hAnsiTheme="minorHAnsi" w:cstheme="minorHAnsi"/>
          <w:color w:val="auto"/>
        </w:rPr>
      </w:pPr>
      <w:r>
        <w:rPr>
          <w:rFonts w:asciiTheme="minorHAnsi" w:hAnsiTheme="minorHAnsi" w:cstheme="minorHAnsi"/>
          <w:color w:val="auto"/>
        </w:rPr>
        <w:t xml:space="preserve">NOTE: </w:t>
      </w:r>
      <w:r w:rsidR="007A5A48" w:rsidRPr="00FB22F2">
        <w:rPr>
          <w:rFonts w:asciiTheme="minorHAnsi" w:hAnsiTheme="minorHAnsi" w:cstheme="minorHAnsi"/>
          <w:color w:val="auto"/>
        </w:rPr>
        <w:t xml:space="preserve">The number of Monte Carlo draws corresponds to the number of random computations of the mass calibration constant under </w:t>
      </w:r>
      <w:r w:rsidR="00382535">
        <w:rPr>
          <w:rFonts w:asciiTheme="minorHAnsi" w:hAnsiTheme="minorHAnsi" w:cstheme="minorHAnsi"/>
          <w:color w:val="auto"/>
        </w:rPr>
        <w:t>the</w:t>
      </w:r>
      <w:r w:rsidR="007A5A48" w:rsidRPr="00FB22F2">
        <w:rPr>
          <w:rFonts w:asciiTheme="minorHAnsi" w:hAnsiTheme="minorHAnsi" w:cstheme="minorHAnsi"/>
          <w:color w:val="auto"/>
        </w:rPr>
        <w:t xml:space="preserve"> Monte Carlo framework.</w:t>
      </w:r>
      <w:r w:rsidR="00613FA3">
        <w:rPr>
          <w:rFonts w:asciiTheme="minorHAnsi" w:hAnsiTheme="minorHAnsi" w:cstheme="minorHAnsi"/>
          <w:color w:val="auto"/>
        </w:rPr>
        <w:t xml:space="preserve"> </w:t>
      </w:r>
      <w:r w:rsidR="007A5A48" w:rsidRPr="00FB22F2">
        <w:rPr>
          <w:rFonts w:asciiTheme="minorHAnsi" w:hAnsiTheme="minorHAnsi" w:cstheme="minorHAnsi"/>
          <w:color w:val="auto"/>
        </w:rPr>
        <w:t>Larger numbers yield more consistent result</w:t>
      </w:r>
      <w:r w:rsidR="00E04721">
        <w:rPr>
          <w:rFonts w:asciiTheme="minorHAnsi" w:hAnsiTheme="minorHAnsi" w:cstheme="minorHAnsi"/>
          <w:color w:val="auto"/>
        </w:rPr>
        <w:t>s</w:t>
      </w:r>
      <w:r w:rsidR="007A5A48" w:rsidRPr="00FB22F2">
        <w:rPr>
          <w:rFonts w:asciiTheme="minorHAnsi" w:hAnsiTheme="minorHAnsi" w:cstheme="minorHAnsi"/>
          <w:color w:val="auto"/>
        </w:rPr>
        <w:t xml:space="preserve"> </w:t>
      </w:r>
      <w:r w:rsidR="002D6241">
        <w:rPr>
          <w:rFonts w:asciiTheme="minorHAnsi" w:hAnsiTheme="minorHAnsi" w:cstheme="minorHAnsi"/>
          <w:color w:val="auto"/>
        </w:rPr>
        <w:t xml:space="preserve">but take longer to process (more </w:t>
      </w:r>
      <w:r w:rsidR="007A5A48" w:rsidRPr="007200D9">
        <w:rPr>
          <w:rFonts w:asciiTheme="minorHAnsi" w:hAnsiTheme="minorHAnsi" w:cstheme="minorHAnsi"/>
          <w:color w:val="auto"/>
        </w:rPr>
        <w:t>computational time</w:t>
      </w:r>
      <w:r w:rsidR="002D6241">
        <w:rPr>
          <w:rFonts w:asciiTheme="minorHAnsi" w:hAnsiTheme="minorHAnsi" w:cstheme="minorHAnsi"/>
          <w:color w:val="auto"/>
        </w:rPr>
        <w:t>)</w:t>
      </w:r>
      <w:r w:rsidR="007A5A48" w:rsidRPr="007200D9">
        <w:rPr>
          <w:rFonts w:asciiTheme="minorHAnsi" w:hAnsiTheme="minorHAnsi" w:cstheme="minorHAnsi"/>
          <w:color w:val="auto"/>
        </w:rPr>
        <w:t>.</w:t>
      </w:r>
      <w:r w:rsidR="00613FA3">
        <w:rPr>
          <w:rFonts w:asciiTheme="minorHAnsi" w:hAnsiTheme="minorHAnsi" w:cstheme="minorHAnsi"/>
          <w:color w:val="auto"/>
        </w:rPr>
        <w:t xml:space="preserve"> </w:t>
      </w:r>
      <w:r w:rsidR="007A5A48" w:rsidRPr="007200D9">
        <w:rPr>
          <w:rFonts w:asciiTheme="minorHAnsi" w:hAnsiTheme="minorHAnsi" w:cstheme="minorHAnsi"/>
          <w:color w:val="auto"/>
        </w:rPr>
        <w:t xml:space="preserve">The default value in </w:t>
      </w:r>
      <w:proofErr w:type="spellStart"/>
      <w:r w:rsidR="007A5A48" w:rsidRPr="007200D9">
        <w:rPr>
          <w:rFonts w:asciiTheme="minorHAnsi" w:hAnsiTheme="minorHAnsi" w:cstheme="minorHAnsi"/>
          <w:i/>
          <w:color w:val="auto"/>
        </w:rPr>
        <w:t>OCECgo</w:t>
      </w:r>
      <w:proofErr w:type="spellEnd"/>
      <w:r w:rsidR="007A5A48" w:rsidRPr="007200D9">
        <w:rPr>
          <w:rFonts w:asciiTheme="minorHAnsi" w:hAnsiTheme="minorHAnsi" w:cstheme="minorHAnsi"/>
          <w:color w:val="auto"/>
        </w:rPr>
        <w:t xml:space="preserve"> is 10</w:t>
      </w:r>
      <w:r w:rsidR="002A4B08">
        <w:rPr>
          <w:rFonts w:asciiTheme="minorHAnsi" w:hAnsiTheme="minorHAnsi" w:cstheme="minorHAnsi"/>
          <w:color w:val="auto"/>
          <w:vertAlign w:val="superscript"/>
        </w:rPr>
        <w:t>6</w:t>
      </w:r>
      <w:r w:rsidR="007A5A48" w:rsidRPr="007200D9">
        <w:rPr>
          <w:rFonts w:asciiTheme="minorHAnsi" w:hAnsiTheme="minorHAnsi" w:cstheme="minorHAnsi"/>
          <w:color w:val="auto"/>
        </w:rPr>
        <w:t xml:space="preserve"> while permitted values are [10</w:t>
      </w:r>
      <w:r w:rsidR="007A5A48" w:rsidRPr="007200D9">
        <w:rPr>
          <w:rFonts w:asciiTheme="minorHAnsi" w:hAnsiTheme="minorHAnsi" w:cstheme="minorHAnsi"/>
          <w:color w:val="auto"/>
          <w:vertAlign w:val="superscript"/>
        </w:rPr>
        <w:t>2</w:t>
      </w:r>
      <w:r w:rsidR="007A5A48" w:rsidRPr="007200D9">
        <w:rPr>
          <w:rFonts w:asciiTheme="minorHAnsi" w:hAnsiTheme="minorHAnsi" w:cstheme="minorHAnsi"/>
          <w:color w:val="auto"/>
        </w:rPr>
        <w:t>, 10</w:t>
      </w:r>
      <w:r w:rsidR="007A5A48" w:rsidRPr="007200D9">
        <w:rPr>
          <w:rFonts w:asciiTheme="minorHAnsi" w:hAnsiTheme="minorHAnsi" w:cstheme="minorHAnsi"/>
          <w:color w:val="auto"/>
          <w:vertAlign w:val="superscript"/>
        </w:rPr>
        <w:t>8</w:t>
      </w:r>
      <w:r w:rsidR="007A5A48" w:rsidRPr="007200D9">
        <w:rPr>
          <w:rFonts w:asciiTheme="minorHAnsi" w:hAnsiTheme="minorHAnsi" w:cstheme="minorHAnsi"/>
          <w:color w:val="auto"/>
        </w:rPr>
        <w:t>].</w:t>
      </w:r>
      <w:bookmarkEnd w:id="39"/>
    </w:p>
    <w:p w14:paraId="5E57D5AE" w14:textId="77777777" w:rsidR="00C934BB" w:rsidRPr="007200D9" w:rsidRDefault="00C934BB" w:rsidP="00B46F8F">
      <w:pPr>
        <w:pStyle w:val="ListParagraph"/>
        <w:spacing w:after="0"/>
        <w:ind w:left="0"/>
        <w:rPr>
          <w:rFonts w:asciiTheme="minorHAnsi" w:hAnsiTheme="minorHAnsi" w:cstheme="minorHAnsi"/>
          <w:color w:val="auto"/>
        </w:rPr>
      </w:pPr>
    </w:p>
    <w:p w14:paraId="65A00920" w14:textId="48B05CDB" w:rsidR="000946D8" w:rsidRDefault="000946D8" w:rsidP="00B46F8F">
      <w:pPr>
        <w:pStyle w:val="ListParagraph"/>
        <w:numPr>
          <w:ilvl w:val="1"/>
          <w:numId w:val="7"/>
        </w:numPr>
        <w:spacing w:after="0"/>
        <w:rPr>
          <w:rFonts w:asciiTheme="minorHAnsi" w:hAnsiTheme="minorHAnsi" w:cstheme="minorHAnsi"/>
          <w:color w:val="auto"/>
          <w:highlight w:val="yellow"/>
        </w:rPr>
      </w:pPr>
      <w:bookmarkStart w:id="40" w:name="_Ref536175363"/>
      <w:r w:rsidRPr="00A53A28">
        <w:rPr>
          <w:rFonts w:asciiTheme="minorHAnsi" w:hAnsiTheme="minorHAnsi" w:cstheme="minorHAnsi"/>
          <w:color w:val="auto"/>
          <w:highlight w:val="yellow"/>
        </w:rPr>
        <w:t>Run analysis</w:t>
      </w:r>
      <w:r w:rsidR="006C2DC6" w:rsidRPr="00A53A28">
        <w:rPr>
          <w:rFonts w:asciiTheme="minorHAnsi" w:hAnsiTheme="minorHAnsi" w:cstheme="minorHAnsi"/>
          <w:color w:val="auto"/>
          <w:highlight w:val="yellow"/>
        </w:rPr>
        <w:t>.</w:t>
      </w:r>
      <w:bookmarkEnd w:id="40"/>
      <w:r w:rsidR="00613FA3">
        <w:rPr>
          <w:rFonts w:asciiTheme="minorHAnsi" w:hAnsiTheme="minorHAnsi" w:cstheme="minorHAnsi"/>
          <w:color w:val="auto"/>
          <w:highlight w:val="yellow"/>
        </w:rPr>
        <w:t xml:space="preserve"> </w:t>
      </w:r>
      <w:bookmarkStart w:id="41" w:name="_Ref6574499"/>
      <w:r w:rsidRPr="00A53A28">
        <w:rPr>
          <w:rFonts w:asciiTheme="minorHAnsi" w:hAnsiTheme="minorHAnsi" w:cstheme="minorHAnsi"/>
          <w:color w:val="auto"/>
          <w:highlight w:val="yellow"/>
        </w:rPr>
        <w:t xml:space="preserve">In </w:t>
      </w:r>
      <w:r w:rsidR="00C6415C" w:rsidRPr="00A53A28">
        <w:rPr>
          <w:rFonts w:asciiTheme="minorHAnsi" w:hAnsiTheme="minorHAnsi" w:cstheme="minorHAnsi"/>
          <w:color w:val="auto"/>
          <w:highlight w:val="yellow"/>
        </w:rPr>
        <w:t xml:space="preserve">GUI </w:t>
      </w:r>
      <w:r w:rsidRPr="00A53A28">
        <w:rPr>
          <w:rFonts w:asciiTheme="minorHAnsi" w:hAnsiTheme="minorHAnsi" w:cstheme="minorHAnsi"/>
          <w:color w:val="auto"/>
          <w:highlight w:val="yellow"/>
        </w:rPr>
        <w:t>section (3), press</w:t>
      </w:r>
      <w:r w:rsidR="00D012E3">
        <w:rPr>
          <w:rFonts w:asciiTheme="minorHAnsi" w:hAnsiTheme="minorHAnsi" w:cstheme="minorHAnsi"/>
          <w:color w:val="auto"/>
          <w:highlight w:val="yellow"/>
        </w:rPr>
        <w:t xml:space="preserve"> </w:t>
      </w:r>
      <w:r w:rsidR="001802B1" w:rsidRPr="00A53A28">
        <w:rPr>
          <w:rFonts w:asciiTheme="minorHAnsi" w:hAnsiTheme="minorHAnsi" w:cstheme="minorHAnsi"/>
          <w:noProof/>
          <w:color w:val="auto"/>
          <w:position w:val="-3"/>
          <w:highlight w:val="yellow"/>
        </w:rPr>
        <w:drawing>
          <wp:inline distT="0" distB="0" distL="0" distR="0" wp14:anchorId="34E88FF2" wp14:editId="58E70583">
            <wp:extent cx="445443" cy="1005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_Arrow.png"/>
                    <pic:cNvPicPr/>
                  </pic:nvPicPr>
                  <pic:blipFill>
                    <a:blip r:embed="rId8"/>
                    <a:stretch>
                      <a:fillRect/>
                    </a:stretch>
                  </pic:blipFill>
                  <pic:spPr>
                    <a:xfrm>
                      <a:off x="0" y="0"/>
                      <a:ext cx="445443" cy="100584"/>
                    </a:xfrm>
                    <a:prstGeom prst="rect">
                      <a:avLst/>
                    </a:prstGeom>
                    <a:ln>
                      <a:noFill/>
                    </a:ln>
                  </pic:spPr>
                </pic:pic>
              </a:graphicData>
            </a:graphic>
          </wp:inline>
        </w:drawing>
      </w:r>
      <w:r w:rsidRPr="00A53A28">
        <w:rPr>
          <w:rFonts w:asciiTheme="minorHAnsi" w:hAnsiTheme="minorHAnsi" w:cstheme="minorHAnsi"/>
          <w:color w:val="auto"/>
          <w:highlight w:val="yellow"/>
        </w:rPr>
        <w:t xml:space="preserve"> to </w:t>
      </w:r>
      <w:r w:rsidR="00815C9A" w:rsidRPr="00A53A28">
        <w:rPr>
          <w:rFonts w:asciiTheme="minorHAnsi" w:hAnsiTheme="minorHAnsi" w:cstheme="minorHAnsi"/>
          <w:color w:val="auto"/>
          <w:highlight w:val="yellow"/>
        </w:rPr>
        <w:t>run the Monte Carlo analysis to process calibration data</w:t>
      </w:r>
      <w:r w:rsidR="006C2DC6" w:rsidRPr="00A53A28">
        <w:rPr>
          <w:rFonts w:asciiTheme="minorHAnsi" w:hAnsiTheme="minorHAnsi" w:cstheme="minorHAnsi"/>
          <w:color w:val="auto"/>
          <w:highlight w:val="yellow"/>
        </w:rPr>
        <w:t>.</w:t>
      </w:r>
      <w:bookmarkEnd w:id="41"/>
    </w:p>
    <w:p w14:paraId="73ADD101" w14:textId="77777777" w:rsidR="00D012E3" w:rsidRPr="00A53A28" w:rsidRDefault="00D012E3" w:rsidP="00B46F8F">
      <w:pPr>
        <w:pStyle w:val="ListParagraph"/>
        <w:spacing w:after="0"/>
        <w:ind w:left="0"/>
        <w:rPr>
          <w:rFonts w:asciiTheme="minorHAnsi" w:hAnsiTheme="minorHAnsi" w:cstheme="minorHAnsi"/>
          <w:color w:val="auto"/>
          <w:highlight w:val="yellow"/>
        </w:rPr>
      </w:pPr>
    </w:p>
    <w:p w14:paraId="0FBF6E4C" w14:textId="4C5DDADE" w:rsidR="009E79C3" w:rsidRDefault="009E79C3" w:rsidP="00B46F8F">
      <w:pPr>
        <w:pStyle w:val="ListParagraph"/>
        <w:numPr>
          <w:ilvl w:val="1"/>
          <w:numId w:val="7"/>
        </w:numPr>
        <w:spacing w:after="0"/>
        <w:rPr>
          <w:rFonts w:asciiTheme="minorHAnsi" w:hAnsiTheme="minorHAnsi" w:cstheme="minorHAnsi"/>
          <w:color w:val="auto"/>
        </w:rPr>
      </w:pPr>
      <w:r w:rsidRPr="00716A5A">
        <w:rPr>
          <w:rFonts w:asciiTheme="minorHAnsi" w:hAnsiTheme="minorHAnsi" w:cstheme="minorHAnsi"/>
          <w:color w:val="auto"/>
        </w:rPr>
        <w:t>Update the instrument calibration file with the results presented in section (4).</w:t>
      </w:r>
      <w:r w:rsidR="00613FA3">
        <w:rPr>
          <w:rFonts w:asciiTheme="minorHAnsi" w:hAnsiTheme="minorHAnsi" w:cstheme="minorHAnsi"/>
          <w:color w:val="auto"/>
        </w:rPr>
        <w:t xml:space="preserve"> </w:t>
      </w:r>
      <w:r w:rsidRPr="00716A5A">
        <w:rPr>
          <w:rFonts w:asciiTheme="minorHAnsi" w:hAnsiTheme="minorHAnsi" w:cstheme="minorHAnsi"/>
          <w:color w:val="auto"/>
        </w:rPr>
        <w:t xml:space="preserve">Open the </w:t>
      </w:r>
      <w:r w:rsidR="00C6415C">
        <w:rPr>
          <w:rFonts w:asciiTheme="minorHAnsi" w:hAnsiTheme="minorHAnsi" w:cstheme="minorHAnsi"/>
          <w:color w:val="auto"/>
        </w:rPr>
        <w:t xml:space="preserve">instrument’s parameter file: </w:t>
      </w:r>
      <w:r w:rsidR="00C6415C" w:rsidRPr="00EC380D">
        <w:rPr>
          <w:rFonts w:asciiTheme="minorHAnsi" w:hAnsiTheme="minorHAnsi" w:cstheme="minorHAnsi"/>
          <w:b/>
          <w:color w:val="auto"/>
        </w:rPr>
        <w:t>SCInstrumentParameters.txt</w:t>
      </w:r>
      <w:r w:rsidR="00C6415C">
        <w:rPr>
          <w:rFonts w:asciiTheme="minorHAnsi" w:hAnsiTheme="minorHAnsi" w:cstheme="minorHAnsi"/>
          <w:color w:val="auto"/>
        </w:rPr>
        <w:t>.</w:t>
      </w:r>
      <w:r w:rsidR="00613FA3">
        <w:rPr>
          <w:rFonts w:asciiTheme="minorHAnsi" w:hAnsiTheme="minorHAnsi" w:cstheme="minorHAnsi"/>
          <w:color w:val="auto"/>
        </w:rPr>
        <w:t xml:space="preserve"> </w:t>
      </w:r>
      <w:r w:rsidR="00C6415C">
        <w:rPr>
          <w:rFonts w:asciiTheme="minorHAnsi" w:hAnsiTheme="minorHAnsi" w:cstheme="minorHAnsi"/>
          <w:color w:val="auto"/>
        </w:rPr>
        <w:t>Find the line of text containing the existing calibration data</w:t>
      </w:r>
      <w:r w:rsidR="00B67B39">
        <w:rPr>
          <w:rFonts w:asciiTheme="minorHAnsi" w:hAnsiTheme="minorHAnsi" w:cstheme="minorHAnsi"/>
          <w:color w:val="auto"/>
        </w:rPr>
        <w:t> </w:t>
      </w:r>
      <w:r w:rsidR="00D012E3">
        <w:rPr>
          <w:rFonts w:asciiTheme="minorHAnsi" w:hAnsiTheme="minorHAnsi" w:cstheme="minorHAnsi"/>
          <w:color w:val="auto"/>
        </w:rPr>
        <w:t>—</w:t>
      </w:r>
      <w:r w:rsidR="00B67B39">
        <w:rPr>
          <w:rFonts w:asciiTheme="minorHAnsi" w:hAnsiTheme="minorHAnsi" w:cstheme="minorHAnsi"/>
          <w:color w:val="auto"/>
        </w:rPr>
        <w:t xml:space="preserve"> this line of text includes a comment on the righthand side reading</w:t>
      </w:r>
      <w:r w:rsidR="00C6415C">
        <w:rPr>
          <w:rFonts w:asciiTheme="minorHAnsi" w:hAnsiTheme="minorHAnsi" w:cstheme="minorHAnsi"/>
          <w:color w:val="auto"/>
        </w:rPr>
        <w:t xml:space="preserve"> </w:t>
      </w:r>
      <w:r w:rsidR="00C6415C">
        <w:rPr>
          <w:rFonts w:asciiTheme="minorHAnsi" w:hAnsiTheme="minorHAnsi" w:cstheme="minorHAnsi"/>
          <w:color w:val="auto"/>
        </w:rPr>
        <w:lastRenderedPageBreak/>
        <w:t>“Calibration Constant…”.</w:t>
      </w:r>
      <w:r w:rsidR="00613FA3">
        <w:rPr>
          <w:rFonts w:asciiTheme="minorHAnsi" w:hAnsiTheme="minorHAnsi" w:cstheme="minorHAnsi"/>
          <w:color w:val="auto"/>
        </w:rPr>
        <w:t xml:space="preserve"> </w:t>
      </w:r>
      <w:r w:rsidR="00C6415C">
        <w:rPr>
          <w:rFonts w:asciiTheme="minorHAnsi" w:hAnsiTheme="minorHAnsi" w:cstheme="minorHAnsi"/>
          <w:color w:val="auto"/>
        </w:rPr>
        <w:t>Replace the numerical data with the reported “Calibrated Carbon Mass” and “Mean Calibration (CH</w:t>
      </w:r>
      <w:r w:rsidR="00C6415C" w:rsidRPr="007200D9">
        <w:rPr>
          <w:rFonts w:asciiTheme="minorHAnsi" w:hAnsiTheme="minorHAnsi" w:cstheme="minorHAnsi"/>
          <w:color w:val="auto"/>
          <w:vertAlign w:val="subscript"/>
        </w:rPr>
        <w:t>4</w:t>
      </w:r>
      <w:r w:rsidR="00C6415C">
        <w:rPr>
          <w:rFonts w:asciiTheme="minorHAnsi" w:hAnsiTheme="minorHAnsi" w:cstheme="minorHAnsi"/>
          <w:color w:val="auto"/>
        </w:rPr>
        <w:t xml:space="preserve">-loop) </w:t>
      </w:r>
      <w:r w:rsidR="00AE71E2">
        <w:rPr>
          <w:rFonts w:asciiTheme="minorHAnsi" w:hAnsiTheme="minorHAnsi" w:cstheme="minorHAnsi"/>
          <w:color w:val="auto"/>
        </w:rPr>
        <w:t>A</w:t>
      </w:r>
      <w:r w:rsidR="00C6415C">
        <w:rPr>
          <w:rFonts w:asciiTheme="minorHAnsi" w:hAnsiTheme="minorHAnsi" w:cstheme="minorHAnsi"/>
          <w:color w:val="auto"/>
        </w:rPr>
        <w:t>rea”.</w:t>
      </w:r>
      <w:r w:rsidR="00613FA3">
        <w:rPr>
          <w:rFonts w:asciiTheme="minorHAnsi" w:hAnsiTheme="minorHAnsi" w:cstheme="minorHAnsi"/>
          <w:color w:val="auto"/>
        </w:rPr>
        <w:t xml:space="preserve"> </w:t>
      </w:r>
      <w:r w:rsidR="00B035A6">
        <w:rPr>
          <w:rFonts w:asciiTheme="minorHAnsi" w:hAnsiTheme="minorHAnsi" w:cstheme="minorHAnsi"/>
          <w:color w:val="auto"/>
        </w:rPr>
        <w:t>Save and close the parameter file and re-start the instrument’s software.</w:t>
      </w:r>
    </w:p>
    <w:p w14:paraId="6D86C45A" w14:textId="77777777" w:rsidR="00D012E3" w:rsidRPr="00716A5A" w:rsidRDefault="00D012E3" w:rsidP="00B46F8F">
      <w:pPr>
        <w:pStyle w:val="ListParagraph"/>
        <w:spacing w:after="0"/>
        <w:ind w:left="0"/>
        <w:rPr>
          <w:rFonts w:asciiTheme="minorHAnsi" w:hAnsiTheme="minorHAnsi" w:cstheme="minorHAnsi"/>
          <w:color w:val="auto"/>
        </w:rPr>
      </w:pPr>
    </w:p>
    <w:p w14:paraId="43D41C3D" w14:textId="57590A22" w:rsidR="0088784E" w:rsidRDefault="0088784E" w:rsidP="00B46F8F">
      <w:pPr>
        <w:pStyle w:val="ListParagraph"/>
        <w:numPr>
          <w:ilvl w:val="1"/>
          <w:numId w:val="7"/>
        </w:numPr>
        <w:spacing w:after="0"/>
        <w:rPr>
          <w:rFonts w:asciiTheme="minorHAnsi" w:hAnsiTheme="minorHAnsi" w:cstheme="minorHAnsi"/>
          <w:color w:val="auto"/>
        </w:rPr>
      </w:pPr>
      <w:r w:rsidRPr="007200D9">
        <w:rPr>
          <w:rFonts w:asciiTheme="minorHAnsi" w:hAnsiTheme="minorHAnsi" w:cstheme="minorHAnsi"/>
          <w:color w:val="auto"/>
        </w:rPr>
        <w:t>Save</w:t>
      </w:r>
      <w:r w:rsidR="00C6415C">
        <w:rPr>
          <w:rFonts w:asciiTheme="minorHAnsi" w:hAnsiTheme="minorHAnsi" w:cstheme="minorHAnsi"/>
          <w:color w:val="auto"/>
        </w:rPr>
        <w:t xml:space="preserve"> and/or export</w:t>
      </w:r>
      <w:r w:rsidRPr="007200D9">
        <w:rPr>
          <w:rFonts w:asciiTheme="minorHAnsi" w:hAnsiTheme="minorHAnsi" w:cstheme="minorHAnsi"/>
          <w:color w:val="auto"/>
        </w:rPr>
        <w:t xml:space="preserve"> calibration results (optional).</w:t>
      </w:r>
    </w:p>
    <w:p w14:paraId="0DE6A8F3" w14:textId="77777777" w:rsidR="00D012E3" w:rsidRPr="007200D9" w:rsidRDefault="00D012E3" w:rsidP="00B46F8F">
      <w:pPr>
        <w:pStyle w:val="ListParagraph"/>
        <w:spacing w:after="0"/>
        <w:ind w:left="0"/>
        <w:rPr>
          <w:rFonts w:asciiTheme="minorHAnsi" w:hAnsiTheme="minorHAnsi" w:cstheme="minorHAnsi"/>
          <w:color w:val="auto"/>
        </w:rPr>
      </w:pPr>
    </w:p>
    <w:p w14:paraId="2C928904" w14:textId="02A39608" w:rsidR="0088784E" w:rsidRPr="00F5067F" w:rsidRDefault="00432971" w:rsidP="00B46F8F">
      <w:pPr>
        <w:pStyle w:val="ListParagraph"/>
        <w:numPr>
          <w:ilvl w:val="2"/>
          <w:numId w:val="7"/>
        </w:numPr>
        <w:spacing w:after="0"/>
        <w:rPr>
          <w:rFonts w:asciiTheme="minorHAnsi" w:hAnsiTheme="minorHAnsi" w:cstheme="minorHAnsi"/>
          <w:color w:val="auto"/>
        </w:rPr>
      </w:pPr>
      <w:r>
        <w:rPr>
          <w:rFonts w:asciiTheme="minorHAnsi" w:hAnsiTheme="minorHAnsi" w:cstheme="minorHAnsi"/>
          <w:color w:val="auto"/>
        </w:rPr>
        <w:t>Click</w:t>
      </w:r>
      <w:r w:rsidRPr="00716A5A">
        <w:rPr>
          <w:rFonts w:asciiTheme="minorHAnsi" w:hAnsiTheme="minorHAnsi" w:cstheme="minorHAnsi"/>
          <w:color w:val="auto"/>
        </w:rPr>
        <w:t xml:space="preserve"> </w:t>
      </w:r>
      <w:r w:rsidR="0088784E" w:rsidRPr="00716A5A">
        <w:rPr>
          <w:rFonts w:asciiTheme="minorHAnsi" w:hAnsiTheme="minorHAnsi" w:cstheme="minorHAnsi"/>
          <w:color w:val="auto"/>
        </w:rPr>
        <w:t xml:space="preserve">the </w:t>
      </w:r>
      <w:r w:rsidR="0088784E" w:rsidRPr="00D012E3">
        <w:rPr>
          <w:rFonts w:asciiTheme="minorHAnsi" w:hAnsiTheme="minorHAnsi" w:cstheme="minorHAnsi"/>
          <w:b/>
          <w:color w:val="auto"/>
        </w:rPr>
        <w:t>Save as Default</w:t>
      </w:r>
      <w:r w:rsidR="001F708F" w:rsidRPr="00D012E3">
        <w:rPr>
          <w:rFonts w:asciiTheme="minorHAnsi" w:hAnsiTheme="minorHAnsi" w:cstheme="minorHAnsi"/>
          <w:b/>
          <w:color w:val="auto"/>
        </w:rPr>
        <w:t xml:space="preserve"> Calibration</w:t>
      </w:r>
      <w:r w:rsidR="0088784E" w:rsidRPr="00716A5A">
        <w:rPr>
          <w:rFonts w:asciiTheme="minorHAnsi" w:hAnsiTheme="minorHAnsi" w:cstheme="minorHAnsi"/>
          <w:color w:val="auto"/>
        </w:rPr>
        <w:t xml:space="preserve"> button to store the calibration result for </w:t>
      </w:r>
      <w:r w:rsidR="00B519F0" w:rsidRPr="00716A5A">
        <w:rPr>
          <w:rFonts w:asciiTheme="minorHAnsi" w:hAnsiTheme="minorHAnsi" w:cstheme="minorHAnsi"/>
          <w:color w:val="auto"/>
        </w:rPr>
        <w:t xml:space="preserve">default </w:t>
      </w:r>
      <w:r w:rsidR="0088784E" w:rsidRPr="00716A5A">
        <w:rPr>
          <w:rFonts w:asciiTheme="minorHAnsi" w:hAnsiTheme="minorHAnsi" w:cstheme="minorHAnsi"/>
          <w:color w:val="auto"/>
        </w:rPr>
        <w:t>use</w:t>
      </w:r>
      <w:r w:rsidR="00225A2E" w:rsidRPr="00716A5A">
        <w:rPr>
          <w:rFonts w:asciiTheme="minorHAnsi" w:hAnsiTheme="minorHAnsi" w:cstheme="minorHAnsi"/>
          <w:color w:val="auto"/>
        </w:rPr>
        <w:t xml:space="preserve"> by the software</w:t>
      </w:r>
      <w:r w:rsidR="0088784E" w:rsidRPr="00716A5A">
        <w:rPr>
          <w:rFonts w:asciiTheme="minorHAnsi" w:hAnsiTheme="minorHAnsi" w:cstheme="minorHAnsi"/>
          <w:color w:val="auto"/>
        </w:rPr>
        <w:t>.</w:t>
      </w:r>
    </w:p>
    <w:p w14:paraId="0D223AE1" w14:textId="77777777" w:rsidR="00D012E3" w:rsidRDefault="00D012E3" w:rsidP="00B46F8F">
      <w:pPr>
        <w:spacing w:after="0"/>
        <w:rPr>
          <w:rFonts w:asciiTheme="minorHAnsi" w:hAnsiTheme="minorHAnsi" w:cstheme="minorHAnsi"/>
          <w:color w:val="auto"/>
        </w:rPr>
      </w:pPr>
    </w:p>
    <w:p w14:paraId="25BE8F5B" w14:textId="0C75C5B0" w:rsidR="0088784E" w:rsidRDefault="00766DBA" w:rsidP="00B46F8F">
      <w:pPr>
        <w:spacing w:after="0"/>
        <w:rPr>
          <w:rFonts w:asciiTheme="minorHAnsi" w:hAnsiTheme="minorHAnsi" w:cstheme="minorHAnsi"/>
          <w:color w:val="auto"/>
        </w:rPr>
      </w:pPr>
      <w:r w:rsidRPr="00766DBA">
        <w:rPr>
          <w:rFonts w:asciiTheme="minorHAnsi" w:hAnsiTheme="minorHAnsi" w:cstheme="minorHAnsi"/>
          <w:color w:val="auto"/>
        </w:rPr>
        <w:t>NOTE:</w:t>
      </w:r>
      <w:r w:rsidR="0088784E" w:rsidRPr="005C5327">
        <w:rPr>
          <w:rFonts w:asciiTheme="minorHAnsi" w:hAnsiTheme="minorHAnsi" w:cstheme="minorHAnsi"/>
          <w:color w:val="auto"/>
        </w:rPr>
        <w:t xml:space="preserve"> </w:t>
      </w:r>
      <w:r w:rsidR="00D012E3">
        <w:rPr>
          <w:rFonts w:asciiTheme="minorHAnsi" w:hAnsiTheme="minorHAnsi" w:cstheme="minorHAnsi"/>
          <w:color w:val="auto"/>
        </w:rPr>
        <w:t>C</w:t>
      </w:r>
      <w:r w:rsidR="0088784E" w:rsidRPr="005C5327">
        <w:rPr>
          <w:rFonts w:asciiTheme="minorHAnsi" w:hAnsiTheme="minorHAnsi" w:cstheme="minorHAnsi"/>
          <w:color w:val="auto"/>
        </w:rPr>
        <w:t>alibration results are stored in an initialization file that, upon rebooting of the software, reloads the latest calibration.</w:t>
      </w:r>
      <w:r w:rsidR="00613FA3">
        <w:rPr>
          <w:rFonts w:asciiTheme="minorHAnsi" w:hAnsiTheme="minorHAnsi" w:cstheme="minorHAnsi"/>
          <w:color w:val="auto"/>
        </w:rPr>
        <w:t xml:space="preserve"> </w:t>
      </w:r>
      <w:r w:rsidR="0088784E" w:rsidRPr="005C5327">
        <w:rPr>
          <w:rFonts w:asciiTheme="minorHAnsi" w:hAnsiTheme="minorHAnsi" w:cstheme="minorHAnsi"/>
          <w:color w:val="auto"/>
        </w:rPr>
        <w:t xml:space="preserve">The user is warned if the current date is more than </w:t>
      </w:r>
      <w:r w:rsidR="00D04858">
        <w:rPr>
          <w:rFonts w:asciiTheme="minorHAnsi" w:hAnsiTheme="minorHAnsi" w:cstheme="minorHAnsi"/>
          <w:color w:val="auto"/>
        </w:rPr>
        <w:t>30 days</w:t>
      </w:r>
      <w:r w:rsidR="0088784E" w:rsidRPr="005C5327">
        <w:rPr>
          <w:rFonts w:asciiTheme="minorHAnsi" w:hAnsiTheme="minorHAnsi" w:cstheme="minorHAnsi"/>
          <w:color w:val="auto"/>
        </w:rPr>
        <w:t xml:space="preserve"> </w:t>
      </w:r>
      <w:r w:rsidR="00D04858">
        <w:rPr>
          <w:rFonts w:asciiTheme="minorHAnsi" w:hAnsiTheme="minorHAnsi" w:cstheme="minorHAnsi"/>
          <w:color w:val="auto"/>
        </w:rPr>
        <w:t>from</w:t>
      </w:r>
      <w:r w:rsidR="00D04858" w:rsidRPr="005C5327">
        <w:rPr>
          <w:rFonts w:asciiTheme="minorHAnsi" w:hAnsiTheme="minorHAnsi" w:cstheme="minorHAnsi"/>
          <w:color w:val="auto"/>
        </w:rPr>
        <w:t xml:space="preserve"> </w:t>
      </w:r>
      <w:r w:rsidR="0088784E" w:rsidRPr="005C5327">
        <w:rPr>
          <w:rFonts w:asciiTheme="minorHAnsi" w:hAnsiTheme="minorHAnsi" w:cstheme="minorHAnsi"/>
          <w:color w:val="auto"/>
        </w:rPr>
        <w:t>the latest calibration.</w:t>
      </w:r>
    </w:p>
    <w:p w14:paraId="1D2DAC87" w14:textId="77777777" w:rsidR="00D012E3" w:rsidRPr="00E27FF4" w:rsidRDefault="00D012E3" w:rsidP="00B46F8F">
      <w:pPr>
        <w:spacing w:after="0"/>
        <w:rPr>
          <w:rFonts w:asciiTheme="minorHAnsi" w:hAnsiTheme="minorHAnsi" w:cstheme="minorHAnsi"/>
          <w:color w:val="auto"/>
        </w:rPr>
      </w:pPr>
    </w:p>
    <w:p w14:paraId="32D85115" w14:textId="0DE522DD" w:rsidR="00D012E3" w:rsidRDefault="00432971" w:rsidP="00B46F8F">
      <w:pPr>
        <w:pStyle w:val="ListParagraph"/>
        <w:numPr>
          <w:ilvl w:val="2"/>
          <w:numId w:val="7"/>
        </w:numPr>
        <w:spacing w:after="0"/>
        <w:rPr>
          <w:rFonts w:asciiTheme="minorHAnsi" w:hAnsiTheme="minorHAnsi" w:cstheme="minorHAnsi"/>
          <w:color w:val="auto"/>
        </w:rPr>
      </w:pPr>
      <w:bookmarkStart w:id="42" w:name="_Ref5704639"/>
      <w:r>
        <w:rPr>
          <w:rFonts w:asciiTheme="minorHAnsi" w:hAnsiTheme="minorHAnsi" w:cstheme="minorHAnsi"/>
          <w:color w:val="auto"/>
        </w:rPr>
        <w:t>Click</w:t>
      </w:r>
      <w:r w:rsidRPr="00E27FF4">
        <w:rPr>
          <w:rFonts w:asciiTheme="minorHAnsi" w:hAnsiTheme="minorHAnsi" w:cstheme="minorHAnsi"/>
          <w:color w:val="auto"/>
        </w:rPr>
        <w:t xml:space="preserve"> </w:t>
      </w:r>
      <w:r w:rsidR="00225A2E" w:rsidRPr="00E27FF4">
        <w:rPr>
          <w:rFonts w:asciiTheme="minorHAnsi" w:hAnsiTheme="minorHAnsi" w:cstheme="minorHAnsi"/>
          <w:color w:val="auto"/>
        </w:rPr>
        <w:t xml:space="preserve">the </w:t>
      </w:r>
      <w:r w:rsidR="00225A2E" w:rsidRPr="00D012E3">
        <w:rPr>
          <w:rFonts w:asciiTheme="minorHAnsi" w:hAnsiTheme="minorHAnsi" w:cstheme="minorHAnsi"/>
          <w:b/>
          <w:color w:val="auto"/>
        </w:rPr>
        <w:t xml:space="preserve">Export </w:t>
      </w:r>
      <w:r w:rsidR="001F708F" w:rsidRPr="00D012E3">
        <w:rPr>
          <w:rFonts w:asciiTheme="minorHAnsi" w:hAnsiTheme="minorHAnsi" w:cstheme="minorHAnsi"/>
          <w:b/>
          <w:color w:val="auto"/>
        </w:rPr>
        <w:t xml:space="preserve">Calibration </w:t>
      </w:r>
      <w:r w:rsidR="00225A2E" w:rsidRPr="00D012E3">
        <w:rPr>
          <w:rFonts w:asciiTheme="minorHAnsi" w:hAnsiTheme="minorHAnsi" w:cstheme="minorHAnsi"/>
          <w:b/>
          <w:color w:val="auto"/>
        </w:rPr>
        <w:t>Results</w:t>
      </w:r>
      <w:r w:rsidR="00225A2E" w:rsidRPr="00E27FF4">
        <w:rPr>
          <w:rFonts w:asciiTheme="minorHAnsi" w:hAnsiTheme="minorHAnsi" w:cstheme="minorHAnsi"/>
          <w:color w:val="auto"/>
        </w:rPr>
        <w:t xml:space="preserve"> button to export the calibration data.</w:t>
      </w:r>
      <w:r w:rsidR="00613FA3">
        <w:rPr>
          <w:rFonts w:asciiTheme="minorHAnsi" w:hAnsiTheme="minorHAnsi" w:cstheme="minorHAnsi"/>
          <w:color w:val="auto"/>
        </w:rPr>
        <w:t xml:space="preserve"> </w:t>
      </w:r>
      <w:bookmarkStart w:id="43" w:name="_Hlk5711228"/>
    </w:p>
    <w:p w14:paraId="39CFCE71" w14:textId="77777777" w:rsidR="00D012E3" w:rsidRDefault="00D012E3" w:rsidP="00B46F8F">
      <w:pPr>
        <w:pStyle w:val="ListParagraph"/>
        <w:spacing w:after="0"/>
        <w:ind w:left="0"/>
        <w:rPr>
          <w:rFonts w:asciiTheme="minorHAnsi" w:hAnsiTheme="minorHAnsi" w:cstheme="minorHAnsi"/>
          <w:color w:val="auto"/>
        </w:rPr>
      </w:pPr>
    </w:p>
    <w:p w14:paraId="5B9BEC52" w14:textId="058043B7" w:rsidR="0088784E" w:rsidRDefault="00D012E3" w:rsidP="00B46F8F">
      <w:pPr>
        <w:pStyle w:val="ListParagraph"/>
        <w:spacing w:after="0"/>
        <w:ind w:left="0"/>
        <w:rPr>
          <w:rFonts w:asciiTheme="minorHAnsi" w:hAnsiTheme="minorHAnsi" w:cstheme="minorHAnsi"/>
          <w:color w:val="auto"/>
        </w:rPr>
      </w:pPr>
      <w:r>
        <w:rPr>
          <w:rFonts w:asciiTheme="minorHAnsi" w:hAnsiTheme="minorHAnsi" w:cstheme="minorHAnsi"/>
          <w:color w:val="auto"/>
        </w:rPr>
        <w:t xml:space="preserve">NOTE: </w:t>
      </w:r>
      <w:r w:rsidR="00225A2E" w:rsidRPr="00E27FF4">
        <w:rPr>
          <w:rFonts w:asciiTheme="minorHAnsi" w:hAnsiTheme="minorHAnsi" w:cstheme="minorHAnsi"/>
          <w:color w:val="auto"/>
        </w:rPr>
        <w:t xml:space="preserve">Numerical data are exported </w:t>
      </w:r>
      <w:r w:rsidR="00B519F0" w:rsidRPr="00367F6F">
        <w:rPr>
          <w:rFonts w:asciiTheme="minorHAnsi" w:hAnsiTheme="minorHAnsi" w:cstheme="minorHAnsi"/>
          <w:color w:val="auto"/>
        </w:rPr>
        <w:t>to</w:t>
      </w:r>
      <w:r w:rsidR="00225A2E" w:rsidRPr="00367F6F">
        <w:rPr>
          <w:rFonts w:asciiTheme="minorHAnsi" w:hAnsiTheme="minorHAnsi" w:cstheme="minorHAnsi"/>
          <w:color w:val="auto"/>
        </w:rPr>
        <w:t xml:space="preserve"> a pre-formatted .xlsx file and </w:t>
      </w:r>
      <w:r w:rsidR="00214B7A" w:rsidRPr="00367F6F">
        <w:rPr>
          <w:rFonts w:asciiTheme="minorHAnsi" w:hAnsiTheme="minorHAnsi" w:cstheme="minorHAnsi"/>
          <w:color w:val="auto"/>
        </w:rPr>
        <w:t>visualization of the Monte Carlo</w:t>
      </w:r>
      <w:r w:rsidR="00225A2E" w:rsidRPr="00367F6F">
        <w:rPr>
          <w:rFonts w:asciiTheme="minorHAnsi" w:hAnsiTheme="minorHAnsi" w:cstheme="minorHAnsi"/>
          <w:color w:val="auto"/>
        </w:rPr>
        <w:t xml:space="preserve"> </w:t>
      </w:r>
      <w:r w:rsidR="00214B7A" w:rsidRPr="00B47264">
        <w:rPr>
          <w:rFonts w:asciiTheme="minorHAnsi" w:hAnsiTheme="minorHAnsi" w:cstheme="minorHAnsi"/>
          <w:color w:val="auto"/>
        </w:rPr>
        <w:t>results are exported as a .</w:t>
      </w:r>
      <w:proofErr w:type="spellStart"/>
      <w:r w:rsidR="00214B7A" w:rsidRPr="00B47264">
        <w:rPr>
          <w:rFonts w:asciiTheme="minorHAnsi" w:hAnsiTheme="minorHAnsi" w:cstheme="minorHAnsi"/>
          <w:color w:val="auto"/>
        </w:rPr>
        <w:t>png</w:t>
      </w:r>
      <w:proofErr w:type="spellEnd"/>
      <w:r w:rsidR="00214B7A" w:rsidRPr="00B47264">
        <w:rPr>
          <w:rFonts w:asciiTheme="minorHAnsi" w:hAnsiTheme="minorHAnsi" w:cstheme="minorHAnsi"/>
          <w:color w:val="auto"/>
        </w:rPr>
        <w:t xml:space="preserve"> file.</w:t>
      </w:r>
      <w:r w:rsidR="00613FA3">
        <w:rPr>
          <w:rFonts w:asciiTheme="minorHAnsi" w:hAnsiTheme="minorHAnsi" w:cstheme="minorHAnsi"/>
          <w:color w:val="auto"/>
        </w:rPr>
        <w:t xml:space="preserve"> </w:t>
      </w:r>
      <w:r w:rsidR="00F8432B" w:rsidRPr="00B47264">
        <w:rPr>
          <w:rFonts w:asciiTheme="minorHAnsi" w:hAnsiTheme="minorHAnsi" w:cstheme="minorHAnsi"/>
          <w:color w:val="auto"/>
        </w:rPr>
        <w:t>This saved calibration file is useful if results are to be reanalyzed</w:t>
      </w:r>
      <w:r w:rsidR="00D24EE2">
        <w:rPr>
          <w:rFonts w:asciiTheme="minorHAnsi" w:hAnsiTheme="minorHAnsi" w:cstheme="minorHAnsi"/>
          <w:color w:val="auto"/>
        </w:rPr>
        <w:t>/imported</w:t>
      </w:r>
      <w:r w:rsidR="00F8432B" w:rsidRPr="00B47264">
        <w:rPr>
          <w:rFonts w:asciiTheme="minorHAnsi" w:hAnsiTheme="minorHAnsi" w:cstheme="minorHAnsi"/>
          <w:color w:val="auto"/>
        </w:rPr>
        <w:t xml:space="preserve"> at a later date using t</w:t>
      </w:r>
      <w:r w:rsidR="00F8432B" w:rsidRPr="00716A5A">
        <w:rPr>
          <w:rFonts w:asciiTheme="minorHAnsi" w:hAnsiTheme="minorHAnsi" w:cstheme="minorHAnsi"/>
          <w:color w:val="auto"/>
        </w:rPr>
        <w:t>he applicable calibration.</w:t>
      </w:r>
      <w:bookmarkEnd w:id="42"/>
      <w:bookmarkEnd w:id="43"/>
    </w:p>
    <w:p w14:paraId="24B27ED3" w14:textId="77777777" w:rsidR="00D012E3" w:rsidRPr="00716A5A" w:rsidRDefault="00D012E3" w:rsidP="00B46F8F">
      <w:pPr>
        <w:pStyle w:val="ListParagraph"/>
        <w:spacing w:after="0"/>
        <w:ind w:left="0"/>
        <w:rPr>
          <w:rFonts w:asciiTheme="minorHAnsi" w:hAnsiTheme="minorHAnsi" w:cstheme="minorHAnsi"/>
          <w:color w:val="auto"/>
        </w:rPr>
      </w:pPr>
    </w:p>
    <w:p w14:paraId="572574F5" w14:textId="63F7A4B8" w:rsidR="00F27045" w:rsidRDefault="00063BD4" w:rsidP="00B46F8F">
      <w:pPr>
        <w:pStyle w:val="ListParagraph"/>
        <w:numPr>
          <w:ilvl w:val="1"/>
          <w:numId w:val="7"/>
        </w:numPr>
        <w:spacing w:after="0"/>
        <w:rPr>
          <w:rFonts w:asciiTheme="minorHAnsi" w:hAnsiTheme="minorHAnsi" w:cstheme="minorHAnsi"/>
          <w:color w:val="auto"/>
        </w:rPr>
      </w:pPr>
      <w:r w:rsidRPr="00716A5A">
        <w:rPr>
          <w:rFonts w:asciiTheme="minorHAnsi" w:hAnsiTheme="minorHAnsi" w:cstheme="minorHAnsi"/>
          <w:color w:val="auto"/>
        </w:rPr>
        <w:t>Once calibration is complete, remove the quartz boat.</w:t>
      </w:r>
      <w:r w:rsidR="00613FA3">
        <w:rPr>
          <w:rFonts w:asciiTheme="minorHAnsi" w:hAnsiTheme="minorHAnsi" w:cstheme="minorHAnsi"/>
          <w:color w:val="auto"/>
        </w:rPr>
        <w:t xml:space="preserve"> </w:t>
      </w:r>
      <w:r w:rsidR="00F27045" w:rsidRPr="00716A5A">
        <w:rPr>
          <w:rFonts w:asciiTheme="minorHAnsi" w:hAnsiTheme="minorHAnsi" w:cstheme="minorHAnsi"/>
          <w:color w:val="auto"/>
        </w:rPr>
        <w:t>Following s</w:t>
      </w:r>
      <w:r w:rsidR="00D012E3">
        <w:rPr>
          <w:rFonts w:asciiTheme="minorHAnsi" w:hAnsiTheme="minorHAnsi" w:cstheme="minorHAnsi"/>
          <w:color w:val="auto"/>
        </w:rPr>
        <w:t>ection</w:t>
      </w:r>
      <w:r w:rsidR="00F27045" w:rsidRPr="00716A5A">
        <w:rPr>
          <w:rFonts w:asciiTheme="minorHAnsi" w:hAnsiTheme="minorHAnsi" w:cstheme="minorHAnsi"/>
          <w:color w:val="auto"/>
        </w:rPr>
        <w:t xml:space="preserve"> </w:t>
      </w:r>
      <w:r w:rsidR="00F27045" w:rsidRPr="00716A5A">
        <w:rPr>
          <w:rFonts w:asciiTheme="minorHAnsi" w:hAnsiTheme="minorHAnsi" w:cstheme="minorHAnsi"/>
          <w:color w:val="auto"/>
        </w:rPr>
        <w:fldChar w:fldCharType="begin"/>
      </w:r>
      <w:r w:rsidR="00F27045" w:rsidRPr="00716A5A">
        <w:rPr>
          <w:rFonts w:asciiTheme="minorHAnsi" w:hAnsiTheme="minorHAnsi" w:cstheme="minorHAnsi"/>
          <w:color w:val="auto"/>
        </w:rPr>
        <w:instrText xml:space="preserve"> REF _Ref5186621 \r \h </w:instrText>
      </w:r>
      <w:r w:rsidR="00716A5A">
        <w:rPr>
          <w:rFonts w:asciiTheme="minorHAnsi" w:hAnsiTheme="minorHAnsi" w:cstheme="minorHAnsi"/>
          <w:color w:val="auto"/>
        </w:rPr>
        <w:instrText xml:space="preserve"> \* MERGEFORMAT </w:instrText>
      </w:r>
      <w:r w:rsidR="00F27045" w:rsidRPr="00716A5A">
        <w:rPr>
          <w:rFonts w:asciiTheme="minorHAnsi" w:hAnsiTheme="minorHAnsi" w:cstheme="minorHAnsi"/>
          <w:color w:val="auto"/>
        </w:rPr>
      </w:r>
      <w:r w:rsidR="00F27045" w:rsidRPr="00716A5A">
        <w:rPr>
          <w:rFonts w:asciiTheme="minorHAnsi" w:hAnsiTheme="minorHAnsi" w:cstheme="minorHAnsi"/>
          <w:color w:val="auto"/>
        </w:rPr>
        <w:fldChar w:fldCharType="separate"/>
      </w:r>
      <w:r w:rsidR="004641D9">
        <w:rPr>
          <w:rFonts w:asciiTheme="minorHAnsi" w:hAnsiTheme="minorHAnsi" w:cstheme="minorHAnsi"/>
          <w:color w:val="auto"/>
        </w:rPr>
        <w:t>2.3.1</w:t>
      </w:r>
      <w:r w:rsidR="00F27045" w:rsidRPr="00716A5A">
        <w:rPr>
          <w:rFonts w:asciiTheme="minorHAnsi" w:hAnsiTheme="minorHAnsi" w:cstheme="minorHAnsi"/>
          <w:color w:val="auto"/>
        </w:rPr>
        <w:fldChar w:fldCharType="end"/>
      </w:r>
      <w:r w:rsidR="00F27045" w:rsidRPr="00716A5A">
        <w:rPr>
          <w:rFonts w:asciiTheme="minorHAnsi" w:hAnsiTheme="minorHAnsi" w:cstheme="minorHAnsi"/>
          <w:color w:val="auto"/>
        </w:rPr>
        <w:t>, remove the quartz insert from the instrument.</w:t>
      </w:r>
      <w:r w:rsidR="00613FA3">
        <w:rPr>
          <w:rFonts w:asciiTheme="minorHAnsi" w:hAnsiTheme="minorHAnsi" w:cstheme="minorHAnsi"/>
          <w:color w:val="auto"/>
        </w:rPr>
        <w:t xml:space="preserve"> </w:t>
      </w:r>
      <w:r w:rsidR="00F27045" w:rsidRPr="00716A5A">
        <w:rPr>
          <w:rFonts w:asciiTheme="minorHAnsi" w:hAnsiTheme="minorHAnsi" w:cstheme="minorHAnsi"/>
          <w:color w:val="auto"/>
        </w:rPr>
        <w:t>Using forceps or tweezers, remove the quartz boat used for calibration.</w:t>
      </w:r>
      <w:r w:rsidR="00613FA3">
        <w:rPr>
          <w:rFonts w:asciiTheme="minorHAnsi" w:hAnsiTheme="minorHAnsi" w:cstheme="minorHAnsi"/>
          <w:color w:val="auto"/>
        </w:rPr>
        <w:t xml:space="preserve"> </w:t>
      </w:r>
      <w:r w:rsidR="00F27045" w:rsidRPr="00716A5A">
        <w:rPr>
          <w:rFonts w:asciiTheme="minorHAnsi" w:hAnsiTheme="minorHAnsi" w:cstheme="minorHAnsi"/>
          <w:color w:val="auto"/>
        </w:rPr>
        <w:t xml:space="preserve">Following </w:t>
      </w:r>
      <w:r w:rsidR="00EC380D">
        <w:rPr>
          <w:rFonts w:asciiTheme="minorHAnsi" w:hAnsiTheme="minorHAnsi" w:cstheme="minorHAnsi"/>
          <w:color w:val="auto"/>
        </w:rPr>
        <w:t>section</w:t>
      </w:r>
      <w:r w:rsidR="00F27045" w:rsidRPr="00716A5A">
        <w:rPr>
          <w:rFonts w:asciiTheme="minorHAnsi" w:hAnsiTheme="minorHAnsi" w:cstheme="minorHAnsi"/>
          <w:color w:val="auto"/>
        </w:rPr>
        <w:t xml:space="preserve"> </w:t>
      </w:r>
      <w:r w:rsidR="00F27045" w:rsidRPr="00716A5A">
        <w:rPr>
          <w:rFonts w:asciiTheme="minorHAnsi" w:hAnsiTheme="minorHAnsi" w:cstheme="minorHAnsi"/>
          <w:color w:val="auto"/>
        </w:rPr>
        <w:fldChar w:fldCharType="begin"/>
      </w:r>
      <w:r w:rsidR="00F27045" w:rsidRPr="00716A5A">
        <w:rPr>
          <w:rFonts w:asciiTheme="minorHAnsi" w:hAnsiTheme="minorHAnsi" w:cstheme="minorHAnsi"/>
          <w:color w:val="auto"/>
        </w:rPr>
        <w:instrText xml:space="preserve"> REF _Ref5186645 \r \h </w:instrText>
      </w:r>
      <w:r w:rsidR="00716A5A">
        <w:rPr>
          <w:rFonts w:asciiTheme="minorHAnsi" w:hAnsiTheme="minorHAnsi" w:cstheme="minorHAnsi"/>
          <w:color w:val="auto"/>
        </w:rPr>
        <w:instrText xml:space="preserve"> \* MERGEFORMAT </w:instrText>
      </w:r>
      <w:r w:rsidR="00F27045" w:rsidRPr="00716A5A">
        <w:rPr>
          <w:rFonts w:asciiTheme="minorHAnsi" w:hAnsiTheme="minorHAnsi" w:cstheme="minorHAnsi"/>
          <w:color w:val="auto"/>
        </w:rPr>
      </w:r>
      <w:r w:rsidR="00F27045" w:rsidRPr="00716A5A">
        <w:rPr>
          <w:rFonts w:asciiTheme="minorHAnsi" w:hAnsiTheme="minorHAnsi" w:cstheme="minorHAnsi"/>
          <w:color w:val="auto"/>
        </w:rPr>
        <w:fldChar w:fldCharType="separate"/>
      </w:r>
      <w:r w:rsidR="004641D9">
        <w:rPr>
          <w:rFonts w:asciiTheme="minorHAnsi" w:hAnsiTheme="minorHAnsi" w:cstheme="minorHAnsi"/>
          <w:color w:val="auto"/>
        </w:rPr>
        <w:t>2.5</w:t>
      </w:r>
      <w:r w:rsidR="00F27045" w:rsidRPr="00716A5A">
        <w:rPr>
          <w:rFonts w:asciiTheme="minorHAnsi" w:hAnsiTheme="minorHAnsi" w:cstheme="minorHAnsi"/>
          <w:color w:val="auto"/>
        </w:rPr>
        <w:fldChar w:fldCharType="end"/>
      </w:r>
      <w:r w:rsidR="00F27045" w:rsidRPr="00716A5A">
        <w:rPr>
          <w:rFonts w:asciiTheme="minorHAnsi" w:hAnsiTheme="minorHAnsi" w:cstheme="minorHAnsi"/>
          <w:color w:val="auto"/>
        </w:rPr>
        <w:t xml:space="preserve">, replace the quartz </w:t>
      </w:r>
      <w:r w:rsidR="00756635">
        <w:rPr>
          <w:rFonts w:asciiTheme="minorHAnsi" w:hAnsiTheme="minorHAnsi" w:cstheme="minorHAnsi"/>
          <w:color w:val="auto"/>
        </w:rPr>
        <w:t>insert</w:t>
      </w:r>
      <w:r w:rsidR="00F27045" w:rsidRPr="00716A5A">
        <w:rPr>
          <w:rFonts w:asciiTheme="minorHAnsi" w:hAnsiTheme="minorHAnsi" w:cstheme="minorHAnsi"/>
          <w:color w:val="auto"/>
        </w:rPr>
        <w:t xml:space="preserve"> and close the instrument.</w:t>
      </w:r>
    </w:p>
    <w:p w14:paraId="2E770D6C" w14:textId="77777777" w:rsidR="00EC380D" w:rsidRPr="00716A5A" w:rsidRDefault="00EC380D" w:rsidP="00B46F8F">
      <w:pPr>
        <w:pStyle w:val="ListParagraph"/>
        <w:spacing w:after="0"/>
        <w:ind w:left="0"/>
        <w:rPr>
          <w:rFonts w:asciiTheme="minorHAnsi" w:hAnsiTheme="minorHAnsi" w:cstheme="minorHAnsi"/>
          <w:color w:val="auto"/>
        </w:rPr>
      </w:pPr>
    </w:p>
    <w:p w14:paraId="751DAC94" w14:textId="4785913C" w:rsidR="001F4A3A" w:rsidRPr="00EC380D" w:rsidRDefault="001F4A3A" w:rsidP="00B46F8F">
      <w:pPr>
        <w:pStyle w:val="ListParagraph"/>
        <w:numPr>
          <w:ilvl w:val="0"/>
          <w:numId w:val="7"/>
        </w:numPr>
        <w:spacing w:after="0"/>
        <w:rPr>
          <w:rFonts w:asciiTheme="minorHAnsi" w:hAnsiTheme="minorHAnsi" w:cstheme="minorHAnsi"/>
          <w:color w:val="auto"/>
        </w:rPr>
      </w:pPr>
      <w:bookmarkStart w:id="44" w:name="_Ref531286794"/>
      <w:r w:rsidRPr="00716A5A">
        <w:rPr>
          <w:rFonts w:asciiTheme="minorHAnsi" w:hAnsiTheme="minorHAnsi" w:cstheme="minorHAnsi"/>
          <w:b/>
          <w:color w:val="auto"/>
        </w:rPr>
        <w:t xml:space="preserve">Obtain </w:t>
      </w:r>
      <w:r w:rsidR="00BA12DC" w:rsidRPr="00716A5A">
        <w:rPr>
          <w:rFonts w:asciiTheme="minorHAnsi" w:hAnsiTheme="minorHAnsi" w:cstheme="minorHAnsi"/>
          <w:b/>
          <w:color w:val="auto"/>
        </w:rPr>
        <w:t xml:space="preserve">measurement </w:t>
      </w:r>
      <w:r w:rsidRPr="00716A5A">
        <w:rPr>
          <w:rFonts w:asciiTheme="minorHAnsi" w:hAnsiTheme="minorHAnsi" w:cstheme="minorHAnsi"/>
          <w:b/>
          <w:color w:val="auto"/>
        </w:rPr>
        <w:t>data</w:t>
      </w:r>
      <w:bookmarkEnd w:id="44"/>
      <w:r w:rsidR="001A0B5F">
        <w:rPr>
          <w:rFonts w:asciiTheme="minorHAnsi" w:hAnsiTheme="minorHAnsi" w:cstheme="minorHAnsi"/>
          <w:b/>
          <w:color w:val="auto"/>
        </w:rPr>
        <w:t>.</w:t>
      </w:r>
    </w:p>
    <w:p w14:paraId="6A219485" w14:textId="77777777" w:rsidR="00EC380D" w:rsidRPr="007200D9" w:rsidRDefault="00EC380D" w:rsidP="00B46F8F">
      <w:pPr>
        <w:pStyle w:val="ListParagraph"/>
        <w:spacing w:after="0"/>
        <w:ind w:left="0"/>
        <w:rPr>
          <w:rFonts w:asciiTheme="minorHAnsi" w:hAnsiTheme="minorHAnsi" w:cstheme="minorHAnsi"/>
          <w:color w:val="auto"/>
        </w:rPr>
      </w:pPr>
    </w:p>
    <w:p w14:paraId="50625BFC" w14:textId="133EC0BD" w:rsidR="001A0B5F" w:rsidRDefault="001A0B5F" w:rsidP="00B46F8F">
      <w:pPr>
        <w:pStyle w:val="ListParagraph"/>
        <w:numPr>
          <w:ilvl w:val="1"/>
          <w:numId w:val="7"/>
        </w:numPr>
        <w:spacing w:after="0"/>
        <w:rPr>
          <w:rFonts w:asciiTheme="minorHAnsi" w:hAnsiTheme="minorHAnsi" w:cstheme="minorHAnsi"/>
          <w:color w:val="auto"/>
        </w:rPr>
      </w:pPr>
      <w:r w:rsidRPr="001A0B5F">
        <w:rPr>
          <w:rFonts w:asciiTheme="minorHAnsi" w:hAnsiTheme="minorHAnsi" w:cstheme="minorHAnsi"/>
          <w:color w:val="auto"/>
        </w:rPr>
        <w:t>Set the desired sample flow rate.</w:t>
      </w:r>
      <w:r w:rsidR="00613FA3">
        <w:rPr>
          <w:rFonts w:asciiTheme="minorHAnsi" w:hAnsiTheme="minorHAnsi" w:cstheme="minorHAnsi"/>
          <w:color w:val="auto"/>
        </w:rPr>
        <w:t xml:space="preserve"> </w:t>
      </w:r>
      <w:r w:rsidRPr="001A0B5F">
        <w:rPr>
          <w:rFonts w:asciiTheme="minorHAnsi" w:hAnsiTheme="minorHAnsi" w:cstheme="minorHAnsi"/>
          <w:color w:val="auto"/>
        </w:rPr>
        <w:t xml:space="preserve">Open the instrument’s </w:t>
      </w:r>
      <w:r>
        <w:rPr>
          <w:rFonts w:asciiTheme="minorHAnsi" w:hAnsiTheme="minorHAnsi" w:cstheme="minorHAnsi"/>
          <w:color w:val="auto"/>
        </w:rPr>
        <w:t>valve control</w:t>
      </w:r>
      <w:r w:rsidRPr="001A0B5F">
        <w:rPr>
          <w:rFonts w:asciiTheme="minorHAnsi" w:hAnsiTheme="minorHAnsi" w:cstheme="minorHAnsi"/>
          <w:color w:val="auto"/>
        </w:rPr>
        <w:t xml:space="preserve"> file: </w:t>
      </w:r>
      <w:r w:rsidRPr="003E2B33">
        <w:rPr>
          <w:rFonts w:asciiTheme="minorHAnsi" w:hAnsiTheme="minorHAnsi" w:cstheme="minorHAnsi"/>
          <w:b/>
          <w:color w:val="auto"/>
        </w:rPr>
        <w:t>valve_table.txt</w:t>
      </w:r>
      <w:r w:rsidRPr="001A0B5F">
        <w:rPr>
          <w:rFonts w:asciiTheme="minorHAnsi" w:hAnsiTheme="minorHAnsi" w:cstheme="minorHAnsi"/>
          <w:color w:val="auto"/>
        </w:rPr>
        <w:t>.</w:t>
      </w:r>
      <w:r w:rsidR="00613FA3">
        <w:rPr>
          <w:rFonts w:asciiTheme="minorHAnsi" w:hAnsiTheme="minorHAnsi" w:cstheme="minorHAnsi"/>
          <w:color w:val="auto"/>
        </w:rPr>
        <w:t xml:space="preserve"> </w:t>
      </w:r>
      <w:r>
        <w:rPr>
          <w:rFonts w:asciiTheme="minorHAnsi" w:hAnsiTheme="minorHAnsi" w:cstheme="minorHAnsi"/>
          <w:color w:val="auto"/>
        </w:rPr>
        <w:t>Set the “collect” parameter of “Valve A”, which represents the target sample flow rate in liters per minute, to an integer value between 2 and 8 (inclusive).</w:t>
      </w:r>
      <w:r w:rsidR="00613FA3">
        <w:rPr>
          <w:rFonts w:asciiTheme="minorHAnsi" w:hAnsiTheme="minorHAnsi" w:cstheme="minorHAnsi"/>
          <w:color w:val="auto"/>
        </w:rPr>
        <w:t xml:space="preserve"> </w:t>
      </w:r>
    </w:p>
    <w:p w14:paraId="6974D39F" w14:textId="77777777" w:rsidR="003E2B33" w:rsidRDefault="003E2B33" w:rsidP="00B46F8F">
      <w:pPr>
        <w:pStyle w:val="ListParagraph"/>
        <w:spacing w:after="0"/>
        <w:ind w:left="0"/>
        <w:rPr>
          <w:rFonts w:asciiTheme="minorHAnsi" w:hAnsiTheme="minorHAnsi" w:cstheme="minorHAnsi"/>
          <w:color w:val="auto"/>
        </w:rPr>
      </w:pPr>
    </w:p>
    <w:p w14:paraId="3DC99C37" w14:textId="212EE7B2" w:rsidR="001A0B5F" w:rsidRDefault="001A0B5F" w:rsidP="00B46F8F">
      <w:pPr>
        <w:pStyle w:val="ListParagraph"/>
        <w:numPr>
          <w:ilvl w:val="1"/>
          <w:numId w:val="7"/>
        </w:numPr>
        <w:spacing w:after="0"/>
        <w:rPr>
          <w:rFonts w:asciiTheme="minorHAnsi" w:hAnsiTheme="minorHAnsi" w:cstheme="minorHAnsi"/>
          <w:color w:val="auto"/>
        </w:rPr>
      </w:pPr>
      <w:r>
        <w:rPr>
          <w:rFonts w:asciiTheme="minorHAnsi" w:hAnsiTheme="minorHAnsi" w:cstheme="minorHAnsi"/>
          <w:color w:val="auto"/>
        </w:rPr>
        <w:t>Set the desired sampl</w:t>
      </w:r>
      <w:r w:rsidR="002E5FC5">
        <w:rPr>
          <w:rFonts w:asciiTheme="minorHAnsi" w:hAnsiTheme="minorHAnsi" w:cstheme="minorHAnsi"/>
          <w:color w:val="auto"/>
        </w:rPr>
        <w:t>ing</w:t>
      </w:r>
      <w:r>
        <w:rPr>
          <w:rFonts w:asciiTheme="minorHAnsi" w:hAnsiTheme="minorHAnsi" w:cstheme="minorHAnsi"/>
          <w:color w:val="auto"/>
        </w:rPr>
        <w:t xml:space="preserve"> </w:t>
      </w:r>
      <w:r w:rsidR="002E5FC5">
        <w:rPr>
          <w:rFonts w:asciiTheme="minorHAnsi" w:hAnsiTheme="minorHAnsi" w:cstheme="minorHAnsi"/>
          <w:color w:val="auto"/>
        </w:rPr>
        <w:t>period</w:t>
      </w:r>
      <w:r>
        <w:rPr>
          <w:rFonts w:asciiTheme="minorHAnsi" w:hAnsiTheme="minorHAnsi" w:cstheme="minorHAnsi"/>
          <w:color w:val="auto"/>
        </w:rPr>
        <w:t>.</w:t>
      </w:r>
    </w:p>
    <w:p w14:paraId="1F7B4F7D" w14:textId="77777777" w:rsidR="003E2B33" w:rsidRDefault="003E2B33" w:rsidP="00B46F8F">
      <w:pPr>
        <w:pStyle w:val="ListParagraph"/>
        <w:spacing w:after="0"/>
        <w:ind w:left="0"/>
        <w:rPr>
          <w:rFonts w:asciiTheme="minorHAnsi" w:hAnsiTheme="minorHAnsi" w:cstheme="minorHAnsi"/>
          <w:color w:val="auto"/>
        </w:rPr>
      </w:pPr>
    </w:p>
    <w:p w14:paraId="5EC2E859" w14:textId="6FC1E697" w:rsidR="003E2B33" w:rsidRDefault="001A0B5F" w:rsidP="00B46F8F">
      <w:pPr>
        <w:pStyle w:val="ListParagraph"/>
        <w:numPr>
          <w:ilvl w:val="2"/>
          <w:numId w:val="7"/>
        </w:numPr>
        <w:spacing w:after="0"/>
        <w:rPr>
          <w:rFonts w:asciiTheme="minorHAnsi" w:hAnsiTheme="minorHAnsi" w:cstheme="minorHAnsi"/>
          <w:color w:val="auto"/>
        </w:rPr>
      </w:pPr>
      <w:r w:rsidRPr="001A0B5F">
        <w:rPr>
          <w:rFonts w:asciiTheme="minorHAnsi" w:hAnsiTheme="minorHAnsi" w:cstheme="minorHAnsi"/>
          <w:color w:val="auto"/>
        </w:rPr>
        <w:t>If an immediate sample is desired.</w:t>
      </w:r>
      <w:r w:rsidR="00613FA3">
        <w:rPr>
          <w:rFonts w:asciiTheme="minorHAnsi" w:hAnsiTheme="minorHAnsi" w:cstheme="minorHAnsi"/>
          <w:color w:val="auto"/>
        </w:rPr>
        <w:t xml:space="preserve"> </w:t>
      </w:r>
      <w:r w:rsidRPr="001A0B5F">
        <w:rPr>
          <w:rFonts w:asciiTheme="minorHAnsi" w:hAnsiTheme="minorHAnsi" w:cstheme="minorHAnsi"/>
          <w:color w:val="auto"/>
        </w:rPr>
        <w:t xml:space="preserve">Ensure the </w:t>
      </w:r>
      <w:r w:rsidRPr="003E2B33">
        <w:rPr>
          <w:rFonts w:asciiTheme="minorHAnsi" w:hAnsiTheme="minorHAnsi" w:cstheme="minorHAnsi"/>
          <w:b/>
          <w:color w:val="auto"/>
        </w:rPr>
        <w:t>Use Sample File Times</w:t>
      </w:r>
      <w:r w:rsidRPr="001A0B5F">
        <w:rPr>
          <w:rFonts w:asciiTheme="minorHAnsi" w:hAnsiTheme="minorHAnsi" w:cstheme="minorHAnsi"/>
          <w:color w:val="auto"/>
        </w:rPr>
        <w:t xml:space="preserve"> checkbox is unchecked.</w:t>
      </w:r>
      <w:r w:rsidR="00613FA3">
        <w:rPr>
          <w:rFonts w:asciiTheme="minorHAnsi" w:hAnsiTheme="minorHAnsi" w:cstheme="minorHAnsi"/>
          <w:color w:val="auto"/>
        </w:rPr>
        <w:t xml:space="preserve"> </w:t>
      </w:r>
      <w:r w:rsidRPr="001A0B5F">
        <w:rPr>
          <w:rFonts w:asciiTheme="minorHAnsi" w:hAnsiTheme="minorHAnsi" w:cstheme="minorHAnsi"/>
          <w:color w:val="auto"/>
        </w:rPr>
        <w:t xml:space="preserve">In the </w:t>
      </w:r>
      <w:r w:rsidRPr="003E2B33">
        <w:rPr>
          <w:rFonts w:asciiTheme="minorHAnsi" w:hAnsiTheme="minorHAnsi" w:cstheme="minorHAnsi"/>
          <w:b/>
          <w:color w:val="auto"/>
        </w:rPr>
        <w:t>Sample Minutes</w:t>
      </w:r>
      <w:r w:rsidRPr="001A0B5F">
        <w:rPr>
          <w:rFonts w:asciiTheme="minorHAnsi" w:hAnsiTheme="minorHAnsi" w:cstheme="minorHAnsi"/>
          <w:color w:val="auto"/>
        </w:rPr>
        <w:t xml:space="preserve"> dropdown menu, select </w:t>
      </w:r>
      <w:r w:rsidR="003B35F4">
        <w:rPr>
          <w:rFonts w:asciiTheme="minorHAnsi" w:hAnsiTheme="minorHAnsi" w:cstheme="minorHAnsi"/>
          <w:color w:val="auto"/>
        </w:rPr>
        <w:t>the desired sample period in minutes</w:t>
      </w:r>
      <w:r w:rsidRPr="001A0B5F">
        <w:rPr>
          <w:rFonts w:asciiTheme="minorHAnsi" w:hAnsiTheme="minorHAnsi" w:cstheme="minorHAnsi"/>
          <w:color w:val="auto"/>
        </w:rPr>
        <w:t>.</w:t>
      </w:r>
    </w:p>
    <w:p w14:paraId="6965F654" w14:textId="6BEF84B4" w:rsidR="003B35F4" w:rsidRDefault="00613FA3" w:rsidP="00B46F8F">
      <w:pPr>
        <w:pStyle w:val="ListParagraph"/>
        <w:spacing w:after="0"/>
        <w:ind w:left="0"/>
        <w:rPr>
          <w:rFonts w:asciiTheme="minorHAnsi" w:hAnsiTheme="minorHAnsi" w:cstheme="minorHAnsi"/>
          <w:color w:val="auto"/>
        </w:rPr>
      </w:pPr>
      <w:r>
        <w:rPr>
          <w:rFonts w:asciiTheme="minorHAnsi" w:hAnsiTheme="minorHAnsi" w:cstheme="minorHAnsi"/>
          <w:color w:val="auto"/>
        </w:rPr>
        <w:t xml:space="preserve"> </w:t>
      </w:r>
    </w:p>
    <w:p w14:paraId="490AB2E6" w14:textId="09229449" w:rsidR="001A0B5F" w:rsidRDefault="003B35F4" w:rsidP="00B46F8F">
      <w:pPr>
        <w:pStyle w:val="ListParagraph"/>
        <w:numPr>
          <w:ilvl w:val="3"/>
          <w:numId w:val="7"/>
        </w:numPr>
        <w:spacing w:after="0"/>
        <w:rPr>
          <w:rFonts w:asciiTheme="minorHAnsi" w:hAnsiTheme="minorHAnsi" w:cstheme="minorHAnsi"/>
          <w:color w:val="auto"/>
        </w:rPr>
      </w:pPr>
      <w:r>
        <w:rPr>
          <w:rFonts w:asciiTheme="minorHAnsi" w:hAnsiTheme="minorHAnsi" w:cstheme="minorHAnsi"/>
          <w:color w:val="auto"/>
        </w:rPr>
        <w:t>If multiple, consecutive examples are desired, e</w:t>
      </w:r>
      <w:r w:rsidR="001A0B5F" w:rsidRPr="001A0B5F">
        <w:rPr>
          <w:rFonts w:asciiTheme="minorHAnsi" w:hAnsiTheme="minorHAnsi" w:cstheme="minorHAnsi"/>
          <w:color w:val="auto"/>
        </w:rPr>
        <w:t xml:space="preserve">nsure the </w:t>
      </w:r>
      <w:r w:rsidR="001A0B5F" w:rsidRPr="003E2B33">
        <w:rPr>
          <w:rFonts w:asciiTheme="minorHAnsi" w:hAnsiTheme="minorHAnsi" w:cstheme="minorHAnsi"/>
          <w:b/>
          <w:color w:val="auto"/>
        </w:rPr>
        <w:t>Cycle</w:t>
      </w:r>
      <w:r w:rsidR="001A0B5F" w:rsidRPr="001A0B5F">
        <w:rPr>
          <w:rFonts w:asciiTheme="minorHAnsi" w:hAnsiTheme="minorHAnsi" w:cstheme="minorHAnsi"/>
          <w:color w:val="auto"/>
        </w:rPr>
        <w:t xml:space="preserve"> checkbox is checked.</w:t>
      </w:r>
      <w:r w:rsidR="00613FA3">
        <w:rPr>
          <w:rFonts w:asciiTheme="minorHAnsi" w:hAnsiTheme="minorHAnsi" w:cstheme="minorHAnsi"/>
          <w:color w:val="auto"/>
        </w:rPr>
        <w:t xml:space="preserve"> </w:t>
      </w:r>
      <w:r>
        <w:rPr>
          <w:rFonts w:asciiTheme="minorHAnsi" w:hAnsiTheme="minorHAnsi" w:cstheme="minorHAnsi"/>
          <w:color w:val="auto"/>
        </w:rPr>
        <w:t>Otherwise, ensu</w:t>
      </w:r>
      <w:r w:rsidR="00962773">
        <w:rPr>
          <w:rFonts w:asciiTheme="minorHAnsi" w:hAnsiTheme="minorHAnsi" w:cstheme="minorHAnsi"/>
          <w:color w:val="auto"/>
        </w:rPr>
        <w:t>r</w:t>
      </w:r>
      <w:r>
        <w:rPr>
          <w:rFonts w:asciiTheme="minorHAnsi" w:hAnsiTheme="minorHAnsi" w:cstheme="minorHAnsi"/>
          <w:color w:val="auto"/>
        </w:rPr>
        <w:t xml:space="preserve">e the </w:t>
      </w:r>
      <w:r w:rsidRPr="003E2B33">
        <w:rPr>
          <w:rFonts w:asciiTheme="minorHAnsi" w:hAnsiTheme="minorHAnsi" w:cstheme="minorHAnsi"/>
          <w:b/>
          <w:color w:val="auto"/>
        </w:rPr>
        <w:t>Cycle</w:t>
      </w:r>
      <w:r>
        <w:rPr>
          <w:rFonts w:asciiTheme="minorHAnsi" w:hAnsiTheme="minorHAnsi" w:cstheme="minorHAnsi"/>
          <w:color w:val="auto"/>
        </w:rPr>
        <w:t xml:space="preserve"> checkbox unchecked.</w:t>
      </w:r>
      <w:r w:rsidR="00613FA3">
        <w:rPr>
          <w:rFonts w:asciiTheme="minorHAnsi" w:hAnsiTheme="minorHAnsi" w:cstheme="minorHAnsi"/>
          <w:color w:val="auto"/>
        </w:rPr>
        <w:t xml:space="preserve"> </w:t>
      </w:r>
      <w:r w:rsidR="001A0B5F" w:rsidRPr="001A0B5F">
        <w:rPr>
          <w:rFonts w:asciiTheme="minorHAnsi" w:hAnsiTheme="minorHAnsi" w:cstheme="minorHAnsi"/>
          <w:color w:val="auto"/>
        </w:rPr>
        <w:t xml:space="preserve">Click the </w:t>
      </w:r>
      <w:r w:rsidR="001A0B5F" w:rsidRPr="003E2B33">
        <w:rPr>
          <w:rFonts w:asciiTheme="minorHAnsi" w:hAnsiTheme="minorHAnsi" w:cstheme="minorHAnsi"/>
          <w:b/>
          <w:color w:val="auto"/>
        </w:rPr>
        <w:t>Start Analysis</w:t>
      </w:r>
      <w:r w:rsidR="001A0B5F" w:rsidRPr="001A0B5F">
        <w:rPr>
          <w:rFonts w:asciiTheme="minorHAnsi" w:hAnsiTheme="minorHAnsi" w:cstheme="minorHAnsi"/>
          <w:color w:val="auto"/>
        </w:rPr>
        <w:t xml:space="preserve"> button, confirm that only one analysis/cycle is desired</w:t>
      </w:r>
      <w:r>
        <w:rPr>
          <w:rFonts w:asciiTheme="minorHAnsi" w:hAnsiTheme="minorHAnsi" w:cstheme="minorHAnsi"/>
          <w:color w:val="auto"/>
        </w:rPr>
        <w:t xml:space="preserve"> (if requested)</w:t>
      </w:r>
      <w:r w:rsidR="001A0B5F" w:rsidRPr="001A0B5F">
        <w:rPr>
          <w:rFonts w:asciiTheme="minorHAnsi" w:hAnsiTheme="minorHAnsi" w:cstheme="minorHAnsi"/>
          <w:color w:val="auto"/>
        </w:rPr>
        <w:t>, and allow the thermal analysis to execute.</w:t>
      </w:r>
      <w:r w:rsidR="00613FA3">
        <w:rPr>
          <w:rFonts w:asciiTheme="minorHAnsi" w:hAnsiTheme="minorHAnsi" w:cstheme="minorHAnsi"/>
          <w:color w:val="auto"/>
        </w:rPr>
        <w:t xml:space="preserve"> </w:t>
      </w:r>
    </w:p>
    <w:p w14:paraId="13B06800" w14:textId="77777777" w:rsidR="003E2B33" w:rsidRDefault="003E2B33" w:rsidP="00B46F8F">
      <w:pPr>
        <w:pStyle w:val="ListParagraph"/>
        <w:spacing w:after="0"/>
        <w:ind w:left="0"/>
        <w:rPr>
          <w:rFonts w:asciiTheme="minorHAnsi" w:hAnsiTheme="minorHAnsi" w:cstheme="minorHAnsi"/>
          <w:color w:val="auto"/>
        </w:rPr>
      </w:pPr>
      <w:bookmarkStart w:id="45" w:name="_Hlk6574672"/>
    </w:p>
    <w:p w14:paraId="61472595" w14:textId="28EEEABF" w:rsidR="003B35F4" w:rsidRDefault="003E2B33" w:rsidP="00B46F8F">
      <w:pPr>
        <w:pStyle w:val="ListParagraph"/>
        <w:spacing w:after="0"/>
        <w:ind w:left="0"/>
        <w:rPr>
          <w:rFonts w:asciiTheme="minorHAnsi" w:hAnsiTheme="minorHAnsi" w:cstheme="minorHAnsi"/>
          <w:color w:val="auto"/>
        </w:rPr>
      </w:pPr>
      <w:r>
        <w:rPr>
          <w:rFonts w:asciiTheme="minorHAnsi" w:hAnsiTheme="minorHAnsi" w:cstheme="minorHAnsi"/>
          <w:color w:val="auto"/>
        </w:rPr>
        <w:t>NOTE</w:t>
      </w:r>
      <w:r w:rsidR="003B35F4">
        <w:rPr>
          <w:rFonts w:asciiTheme="minorHAnsi" w:hAnsiTheme="minorHAnsi" w:cstheme="minorHAnsi"/>
          <w:color w:val="auto"/>
        </w:rPr>
        <w:t xml:space="preserve">: </w:t>
      </w:r>
      <w:r>
        <w:rPr>
          <w:rFonts w:asciiTheme="minorHAnsi" w:hAnsiTheme="minorHAnsi" w:cstheme="minorHAnsi"/>
          <w:color w:val="auto"/>
        </w:rPr>
        <w:t>I</w:t>
      </w:r>
      <w:r w:rsidR="003B35F4">
        <w:rPr>
          <w:rFonts w:asciiTheme="minorHAnsi" w:hAnsiTheme="minorHAnsi" w:cstheme="minorHAnsi"/>
          <w:color w:val="auto"/>
        </w:rPr>
        <w:t xml:space="preserve">nteraction with the </w:t>
      </w:r>
      <w:r w:rsidR="003B35F4" w:rsidRPr="003E2B33">
        <w:rPr>
          <w:rFonts w:asciiTheme="minorHAnsi" w:hAnsiTheme="minorHAnsi" w:cstheme="minorHAnsi"/>
          <w:b/>
          <w:color w:val="auto"/>
        </w:rPr>
        <w:t>Sample Minutes</w:t>
      </w:r>
      <w:r w:rsidR="003B35F4">
        <w:rPr>
          <w:rFonts w:asciiTheme="minorHAnsi" w:hAnsiTheme="minorHAnsi" w:cstheme="minorHAnsi"/>
          <w:color w:val="auto"/>
        </w:rPr>
        <w:t xml:space="preserve"> dropdown menu must be by mouse.</w:t>
      </w:r>
      <w:r w:rsidR="00613FA3">
        <w:rPr>
          <w:rFonts w:asciiTheme="minorHAnsi" w:hAnsiTheme="minorHAnsi" w:cstheme="minorHAnsi"/>
          <w:color w:val="auto"/>
        </w:rPr>
        <w:t xml:space="preserve"> </w:t>
      </w:r>
      <w:r w:rsidR="003B35F4">
        <w:rPr>
          <w:rFonts w:asciiTheme="minorHAnsi" w:hAnsiTheme="minorHAnsi" w:cstheme="minorHAnsi"/>
          <w:color w:val="auto"/>
        </w:rPr>
        <w:t>The instrument will not recognize manual</w:t>
      </w:r>
      <w:r w:rsidR="00783551">
        <w:rPr>
          <w:rFonts w:asciiTheme="minorHAnsi" w:hAnsiTheme="minorHAnsi" w:cstheme="minorHAnsi"/>
          <w:color w:val="auto"/>
        </w:rPr>
        <w:t xml:space="preserve"> text</w:t>
      </w:r>
      <w:r w:rsidR="00D560F2">
        <w:rPr>
          <w:rFonts w:asciiTheme="minorHAnsi" w:hAnsiTheme="minorHAnsi" w:cstheme="minorHAnsi"/>
          <w:color w:val="auto"/>
        </w:rPr>
        <w:t xml:space="preserve"> </w:t>
      </w:r>
      <w:r w:rsidR="003B35F4">
        <w:rPr>
          <w:rFonts w:asciiTheme="minorHAnsi" w:hAnsiTheme="minorHAnsi" w:cstheme="minorHAnsi"/>
          <w:color w:val="auto"/>
        </w:rPr>
        <w:t>input.</w:t>
      </w:r>
    </w:p>
    <w:p w14:paraId="70B07CB9" w14:textId="77777777" w:rsidR="003E2B33" w:rsidRPr="001A0B5F" w:rsidRDefault="003E2B33" w:rsidP="00B46F8F">
      <w:pPr>
        <w:pStyle w:val="ListParagraph"/>
        <w:spacing w:after="0"/>
        <w:ind w:left="0"/>
        <w:rPr>
          <w:rFonts w:asciiTheme="minorHAnsi" w:hAnsiTheme="minorHAnsi" w:cstheme="minorHAnsi"/>
          <w:color w:val="auto"/>
        </w:rPr>
      </w:pPr>
    </w:p>
    <w:bookmarkEnd w:id="45"/>
    <w:p w14:paraId="03D92EEF" w14:textId="77777777" w:rsidR="003E2B33" w:rsidRDefault="001A0B5F" w:rsidP="00B46F8F">
      <w:pPr>
        <w:pStyle w:val="ListParagraph"/>
        <w:numPr>
          <w:ilvl w:val="2"/>
          <w:numId w:val="7"/>
        </w:numPr>
        <w:spacing w:after="0"/>
        <w:rPr>
          <w:rFonts w:asciiTheme="minorHAnsi" w:hAnsiTheme="minorHAnsi" w:cstheme="minorHAnsi"/>
          <w:color w:val="auto"/>
        </w:rPr>
      </w:pPr>
      <w:r>
        <w:rPr>
          <w:rFonts w:asciiTheme="minorHAnsi" w:hAnsiTheme="minorHAnsi" w:cstheme="minorHAnsi"/>
          <w:color w:val="auto"/>
        </w:rPr>
        <w:t>If it is desired to delay sample acquisition.</w:t>
      </w:r>
      <w:r w:rsidR="00613FA3">
        <w:rPr>
          <w:rFonts w:asciiTheme="minorHAnsi" w:hAnsiTheme="minorHAnsi" w:cstheme="minorHAnsi"/>
          <w:color w:val="auto"/>
        </w:rPr>
        <w:t xml:space="preserve"> </w:t>
      </w:r>
      <w:r w:rsidR="003B35F4" w:rsidRPr="00AB33C8">
        <w:rPr>
          <w:rFonts w:asciiTheme="minorHAnsi" w:hAnsiTheme="minorHAnsi" w:cstheme="minorHAnsi"/>
          <w:color w:val="auto"/>
        </w:rPr>
        <w:t xml:space="preserve">Open the instrument’s </w:t>
      </w:r>
      <w:r w:rsidR="003B35F4">
        <w:rPr>
          <w:rFonts w:asciiTheme="minorHAnsi" w:hAnsiTheme="minorHAnsi" w:cstheme="minorHAnsi"/>
          <w:color w:val="auto"/>
        </w:rPr>
        <w:t xml:space="preserve">sample </w:t>
      </w:r>
      <w:r w:rsidR="002E5FC5">
        <w:rPr>
          <w:rFonts w:asciiTheme="minorHAnsi" w:hAnsiTheme="minorHAnsi" w:cstheme="minorHAnsi"/>
          <w:color w:val="auto"/>
        </w:rPr>
        <w:t xml:space="preserve">time </w:t>
      </w:r>
      <w:r w:rsidR="003B35F4">
        <w:rPr>
          <w:rFonts w:asciiTheme="minorHAnsi" w:hAnsiTheme="minorHAnsi" w:cstheme="minorHAnsi"/>
          <w:color w:val="auto"/>
        </w:rPr>
        <w:t>control</w:t>
      </w:r>
      <w:r w:rsidR="003B35F4" w:rsidRPr="00AB33C8">
        <w:rPr>
          <w:rFonts w:asciiTheme="minorHAnsi" w:hAnsiTheme="minorHAnsi" w:cstheme="minorHAnsi"/>
          <w:color w:val="auto"/>
        </w:rPr>
        <w:t xml:space="preserve"> file: </w:t>
      </w:r>
      <w:r w:rsidR="003B35F4" w:rsidRPr="003E2B33">
        <w:rPr>
          <w:rFonts w:asciiTheme="minorHAnsi" w:hAnsiTheme="minorHAnsi" w:cstheme="minorHAnsi"/>
          <w:b/>
          <w:color w:val="auto"/>
        </w:rPr>
        <w:t>SamTimePar1.txt</w:t>
      </w:r>
      <w:r w:rsidR="003B35F4" w:rsidRPr="00AB33C8">
        <w:rPr>
          <w:rFonts w:asciiTheme="minorHAnsi" w:hAnsiTheme="minorHAnsi" w:cstheme="minorHAnsi"/>
          <w:color w:val="auto"/>
        </w:rPr>
        <w:t>.</w:t>
      </w:r>
      <w:r w:rsidR="00613FA3">
        <w:rPr>
          <w:rFonts w:asciiTheme="minorHAnsi" w:hAnsiTheme="minorHAnsi" w:cstheme="minorHAnsi"/>
          <w:color w:val="auto"/>
        </w:rPr>
        <w:t xml:space="preserve"> </w:t>
      </w:r>
      <w:r w:rsidR="003B35F4">
        <w:rPr>
          <w:rFonts w:asciiTheme="minorHAnsi" w:hAnsiTheme="minorHAnsi" w:cstheme="minorHAnsi"/>
          <w:color w:val="auto"/>
        </w:rPr>
        <w:t>Each row of this file contains a comma-separated</w:t>
      </w:r>
      <w:r w:rsidR="003B35F4" w:rsidRPr="00AB33C8">
        <w:rPr>
          <w:rFonts w:asciiTheme="minorHAnsi" w:hAnsiTheme="minorHAnsi" w:cstheme="minorHAnsi"/>
          <w:color w:val="auto"/>
        </w:rPr>
        <w:t xml:space="preserve"> </w:t>
      </w:r>
      <w:r w:rsidR="002E5FC5">
        <w:rPr>
          <w:rFonts w:asciiTheme="minorHAnsi" w:hAnsiTheme="minorHAnsi" w:cstheme="minorHAnsi"/>
          <w:color w:val="auto"/>
        </w:rPr>
        <w:t>pair of the sample time start and duration.</w:t>
      </w:r>
      <w:r w:rsidR="00613FA3">
        <w:rPr>
          <w:rFonts w:asciiTheme="minorHAnsi" w:hAnsiTheme="minorHAnsi" w:cstheme="minorHAnsi"/>
          <w:color w:val="auto"/>
        </w:rPr>
        <w:t xml:space="preserve"> </w:t>
      </w:r>
      <w:r w:rsidR="002E5FC5">
        <w:rPr>
          <w:rFonts w:asciiTheme="minorHAnsi" w:hAnsiTheme="minorHAnsi" w:cstheme="minorHAnsi"/>
          <w:color w:val="auto"/>
        </w:rPr>
        <w:t xml:space="preserve">Edit this file as desired, then save and close the file and re-start the instrument’s </w:t>
      </w:r>
      <w:r w:rsidR="002E5FC5">
        <w:rPr>
          <w:rFonts w:asciiTheme="minorHAnsi" w:hAnsiTheme="minorHAnsi" w:cstheme="minorHAnsi"/>
          <w:color w:val="auto"/>
        </w:rPr>
        <w:lastRenderedPageBreak/>
        <w:t>software.</w:t>
      </w:r>
    </w:p>
    <w:p w14:paraId="7C8C5F12" w14:textId="231BFD82" w:rsidR="002E5FC5" w:rsidRDefault="00613FA3" w:rsidP="00B46F8F">
      <w:pPr>
        <w:pStyle w:val="ListParagraph"/>
        <w:spacing w:after="0"/>
        <w:ind w:left="0"/>
        <w:rPr>
          <w:rFonts w:asciiTheme="minorHAnsi" w:hAnsiTheme="minorHAnsi" w:cstheme="minorHAnsi"/>
          <w:color w:val="auto"/>
        </w:rPr>
      </w:pPr>
      <w:r>
        <w:rPr>
          <w:rFonts w:asciiTheme="minorHAnsi" w:hAnsiTheme="minorHAnsi" w:cstheme="minorHAnsi"/>
          <w:color w:val="auto"/>
        </w:rPr>
        <w:t xml:space="preserve"> </w:t>
      </w:r>
    </w:p>
    <w:p w14:paraId="6E00B4B4" w14:textId="1C711F7B" w:rsidR="002E5FC5" w:rsidRDefault="002E5FC5" w:rsidP="00B46F8F">
      <w:pPr>
        <w:pStyle w:val="ListParagraph"/>
        <w:numPr>
          <w:ilvl w:val="1"/>
          <w:numId w:val="7"/>
        </w:numPr>
        <w:spacing w:after="0"/>
        <w:rPr>
          <w:rFonts w:asciiTheme="minorHAnsi" w:hAnsiTheme="minorHAnsi" w:cstheme="minorHAnsi"/>
          <w:color w:val="auto"/>
        </w:rPr>
      </w:pPr>
      <w:r>
        <w:rPr>
          <w:rFonts w:asciiTheme="minorHAnsi" w:hAnsiTheme="minorHAnsi" w:cstheme="minorHAnsi"/>
          <w:color w:val="auto"/>
        </w:rPr>
        <w:t>Execute the thermal analysis.</w:t>
      </w:r>
    </w:p>
    <w:p w14:paraId="3AD185D4" w14:textId="77777777" w:rsidR="003E2B33" w:rsidRDefault="003E2B33" w:rsidP="00B46F8F">
      <w:pPr>
        <w:pStyle w:val="ListParagraph"/>
        <w:spacing w:after="0"/>
        <w:ind w:left="0"/>
        <w:rPr>
          <w:rFonts w:asciiTheme="minorHAnsi" w:hAnsiTheme="minorHAnsi" w:cstheme="minorHAnsi"/>
          <w:color w:val="auto"/>
        </w:rPr>
      </w:pPr>
    </w:p>
    <w:p w14:paraId="18FC2F5D" w14:textId="244DB199" w:rsidR="00896585" w:rsidRDefault="00896585" w:rsidP="00B46F8F">
      <w:pPr>
        <w:pStyle w:val="ListParagraph"/>
        <w:numPr>
          <w:ilvl w:val="2"/>
          <w:numId w:val="7"/>
        </w:numPr>
        <w:spacing w:after="0"/>
        <w:rPr>
          <w:rFonts w:asciiTheme="minorHAnsi" w:hAnsiTheme="minorHAnsi" w:cstheme="minorHAnsi"/>
          <w:color w:val="auto"/>
        </w:rPr>
      </w:pPr>
      <w:bookmarkStart w:id="46" w:name="_Ref5704380"/>
      <w:r w:rsidRPr="007200D9">
        <w:rPr>
          <w:rFonts w:asciiTheme="minorHAnsi" w:hAnsiTheme="minorHAnsi" w:cstheme="minorHAnsi"/>
          <w:color w:val="auto"/>
        </w:rPr>
        <w:t xml:space="preserve">In the </w:t>
      </w:r>
      <w:r w:rsidRPr="003E2B33">
        <w:rPr>
          <w:rFonts w:asciiTheme="minorHAnsi" w:hAnsiTheme="minorHAnsi" w:cstheme="minorHAnsi"/>
          <w:b/>
          <w:color w:val="auto"/>
        </w:rPr>
        <w:t>Sample ID #</w:t>
      </w:r>
      <w:r w:rsidRPr="007200D9">
        <w:rPr>
          <w:rFonts w:asciiTheme="minorHAnsi" w:hAnsiTheme="minorHAnsi" w:cstheme="minorHAnsi"/>
          <w:color w:val="auto"/>
        </w:rPr>
        <w:t xml:space="preserve"> field of the instrument’s software, type text to define the sample, such as </w:t>
      </w:r>
      <w:r w:rsidRPr="003E2B33">
        <w:rPr>
          <w:rFonts w:asciiTheme="minorHAnsi" w:hAnsiTheme="minorHAnsi" w:cstheme="minorHAnsi"/>
          <w:b/>
          <w:color w:val="auto"/>
        </w:rPr>
        <w:t>Sample_01</w:t>
      </w:r>
      <w:r w:rsidRPr="007200D9">
        <w:rPr>
          <w:rFonts w:asciiTheme="minorHAnsi" w:hAnsiTheme="minorHAnsi" w:cstheme="minorHAnsi"/>
          <w:color w:val="auto"/>
        </w:rPr>
        <w:t>.</w:t>
      </w:r>
      <w:r w:rsidR="00613FA3">
        <w:rPr>
          <w:rFonts w:asciiTheme="minorHAnsi" w:hAnsiTheme="minorHAnsi" w:cstheme="minorHAnsi"/>
          <w:color w:val="auto"/>
        </w:rPr>
        <w:t xml:space="preserve"> </w:t>
      </w:r>
      <w:r w:rsidRPr="007200D9">
        <w:rPr>
          <w:rFonts w:asciiTheme="minorHAnsi" w:hAnsiTheme="minorHAnsi" w:cstheme="minorHAnsi"/>
          <w:color w:val="auto"/>
        </w:rPr>
        <w:t xml:space="preserve">In the </w:t>
      </w:r>
      <w:r w:rsidRPr="003E2B33">
        <w:rPr>
          <w:rFonts w:asciiTheme="minorHAnsi" w:hAnsiTheme="minorHAnsi" w:cstheme="minorHAnsi"/>
          <w:b/>
          <w:color w:val="auto"/>
        </w:rPr>
        <w:t>PAR FILE</w:t>
      </w:r>
      <w:r w:rsidRPr="007200D9">
        <w:rPr>
          <w:rFonts w:asciiTheme="minorHAnsi" w:hAnsiTheme="minorHAnsi" w:cstheme="minorHAnsi"/>
          <w:color w:val="auto"/>
        </w:rPr>
        <w:t xml:space="preserve"> field, click the </w:t>
      </w:r>
      <w:r w:rsidRPr="003E2B33">
        <w:rPr>
          <w:rFonts w:asciiTheme="minorHAnsi" w:hAnsiTheme="minorHAnsi" w:cstheme="minorHAnsi"/>
          <w:b/>
          <w:color w:val="auto"/>
        </w:rPr>
        <w:t>…</w:t>
      </w:r>
      <w:r w:rsidR="00D04858">
        <w:rPr>
          <w:rFonts w:asciiTheme="minorHAnsi" w:hAnsiTheme="minorHAnsi" w:cstheme="minorHAnsi"/>
          <w:color w:val="auto"/>
        </w:rPr>
        <w:t xml:space="preserve"> button</w:t>
      </w:r>
      <w:r w:rsidRPr="007200D9">
        <w:rPr>
          <w:rFonts w:asciiTheme="minorHAnsi" w:hAnsiTheme="minorHAnsi" w:cstheme="minorHAnsi"/>
          <w:color w:val="auto"/>
        </w:rPr>
        <w:t xml:space="preserve"> to browse and select the desired thermal </w:t>
      </w:r>
      <w:proofErr w:type="gramStart"/>
      <w:r w:rsidRPr="007200D9">
        <w:rPr>
          <w:rFonts w:asciiTheme="minorHAnsi" w:hAnsiTheme="minorHAnsi" w:cstheme="minorHAnsi"/>
          <w:color w:val="auto"/>
        </w:rPr>
        <w:t>protocol’s</w:t>
      </w:r>
      <w:proofErr w:type="gramEnd"/>
      <w:r w:rsidRPr="007200D9">
        <w:rPr>
          <w:rFonts w:asciiTheme="minorHAnsi" w:hAnsiTheme="minorHAnsi" w:cstheme="minorHAnsi"/>
          <w:color w:val="auto"/>
        </w:rPr>
        <w:t xml:space="preserve"> .par file.</w:t>
      </w:r>
      <w:r w:rsidR="00613FA3">
        <w:rPr>
          <w:rFonts w:asciiTheme="minorHAnsi" w:hAnsiTheme="minorHAnsi" w:cstheme="minorHAnsi"/>
          <w:color w:val="auto"/>
        </w:rPr>
        <w:t xml:space="preserve"> </w:t>
      </w:r>
      <w:r w:rsidRPr="007200D9">
        <w:rPr>
          <w:rFonts w:asciiTheme="minorHAnsi" w:hAnsiTheme="minorHAnsi" w:cstheme="minorHAnsi"/>
          <w:color w:val="auto"/>
        </w:rPr>
        <w:t xml:space="preserve">In the </w:t>
      </w:r>
      <w:r w:rsidRPr="003E2B33">
        <w:rPr>
          <w:rFonts w:asciiTheme="minorHAnsi" w:hAnsiTheme="minorHAnsi" w:cstheme="minorHAnsi"/>
          <w:b/>
          <w:color w:val="auto"/>
        </w:rPr>
        <w:t>Output raw data file</w:t>
      </w:r>
      <w:r w:rsidRPr="007200D9">
        <w:rPr>
          <w:rFonts w:asciiTheme="minorHAnsi" w:hAnsiTheme="minorHAnsi" w:cstheme="minorHAnsi"/>
          <w:color w:val="auto"/>
        </w:rPr>
        <w:t xml:space="preserve"> field, click</w:t>
      </w:r>
      <w:r w:rsidR="00D04858">
        <w:rPr>
          <w:rFonts w:asciiTheme="minorHAnsi" w:hAnsiTheme="minorHAnsi" w:cstheme="minorHAnsi"/>
          <w:color w:val="auto"/>
        </w:rPr>
        <w:t xml:space="preserve"> the</w:t>
      </w:r>
      <w:r w:rsidRPr="007200D9">
        <w:rPr>
          <w:rFonts w:asciiTheme="minorHAnsi" w:hAnsiTheme="minorHAnsi" w:cstheme="minorHAnsi"/>
          <w:color w:val="auto"/>
        </w:rPr>
        <w:t xml:space="preserve"> </w:t>
      </w:r>
      <w:r w:rsidRPr="003E2B33">
        <w:rPr>
          <w:rFonts w:asciiTheme="minorHAnsi" w:hAnsiTheme="minorHAnsi" w:cstheme="minorHAnsi"/>
          <w:b/>
          <w:color w:val="auto"/>
        </w:rPr>
        <w:t>…</w:t>
      </w:r>
      <w:r w:rsidRPr="007200D9">
        <w:rPr>
          <w:rFonts w:asciiTheme="minorHAnsi" w:hAnsiTheme="minorHAnsi" w:cstheme="minorHAnsi"/>
          <w:color w:val="auto"/>
        </w:rPr>
        <w:t xml:space="preserve"> </w:t>
      </w:r>
      <w:r w:rsidR="00D04858">
        <w:rPr>
          <w:rFonts w:asciiTheme="minorHAnsi" w:hAnsiTheme="minorHAnsi" w:cstheme="minorHAnsi"/>
          <w:color w:val="auto"/>
        </w:rPr>
        <w:t xml:space="preserve">button </w:t>
      </w:r>
      <w:r w:rsidRPr="007200D9">
        <w:rPr>
          <w:rFonts w:asciiTheme="minorHAnsi" w:hAnsiTheme="minorHAnsi" w:cstheme="minorHAnsi"/>
          <w:color w:val="auto"/>
        </w:rPr>
        <w:t xml:space="preserve">to browse and select or create a suitable .txt file such as </w:t>
      </w:r>
      <w:r w:rsidRPr="003E2B33">
        <w:rPr>
          <w:rFonts w:asciiTheme="minorHAnsi" w:hAnsiTheme="minorHAnsi" w:cstheme="minorHAnsi"/>
          <w:b/>
          <w:color w:val="auto"/>
        </w:rPr>
        <w:t>yyyy-mm-dd_Samples.txt</w:t>
      </w:r>
      <w:r w:rsidRPr="007200D9">
        <w:rPr>
          <w:rFonts w:asciiTheme="minorHAnsi" w:hAnsiTheme="minorHAnsi" w:cstheme="minorHAnsi"/>
          <w:color w:val="auto"/>
        </w:rPr>
        <w:t>.</w:t>
      </w:r>
      <w:bookmarkEnd w:id="46"/>
    </w:p>
    <w:p w14:paraId="1C321747" w14:textId="77777777" w:rsidR="003E2B33" w:rsidRDefault="003E2B33" w:rsidP="00B46F8F">
      <w:pPr>
        <w:pStyle w:val="ListParagraph"/>
        <w:spacing w:after="0"/>
        <w:ind w:left="0"/>
        <w:rPr>
          <w:rFonts w:asciiTheme="minorHAnsi" w:hAnsiTheme="minorHAnsi" w:cstheme="minorHAnsi"/>
          <w:color w:val="auto"/>
        </w:rPr>
      </w:pPr>
    </w:p>
    <w:p w14:paraId="1BD909F0" w14:textId="5FC155CB" w:rsidR="001A0B5F" w:rsidRDefault="001A0B5F" w:rsidP="00B46F8F">
      <w:pPr>
        <w:pStyle w:val="ListParagraph"/>
        <w:numPr>
          <w:ilvl w:val="2"/>
          <w:numId w:val="7"/>
        </w:numPr>
        <w:spacing w:after="0"/>
        <w:rPr>
          <w:rFonts w:asciiTheme="minorHAnsi" w:hAnsiTheme="minorHAnsi" w:cstheme="minorHAnsi"/>
          <w:color w:val="auto"/>
        </w:rPr>
      </w:pPr>
      <w:r w:rsidRPr="007200D9">
        <w:rPr>
          <w:rFonts w:asciiTheme="minorHAnsi" w:hAnsiTheme="minorHAnsi" w:cstheme="minorHAnsi"/>
          <w:color w:val="auto"/>
        </w:rPr>
        <w:t xml:space="preserve">Click the </w:t>
      </w:r>
      <w:r w:rsidRPr="003E2B33">
        <w:rPr>
          <w:rFonts w:asciiTheme="minorHAnsi" w:hAnsiTheme="minorHAnsi" w:cstheme="minorHAnsi"/>
          <w:b/>
          <w:color w:val="auto"/>
        </w:rPr>
        <w:t>Start Analysis</w:t>
      </w:r>
      <w:r w:rsidRPr="007200D9">
        <w:rPr>
          <w:rFonts w:asciiTheme="minorHAnsi" w:hAnsiTheme="minorHAnsi" w:cstheme="minorHAnsi"/>
          <w:color w:val="auto"/>
        </w:rPr>
        <w:t xml:space="preserve"> button</w:t>
      </w:r>
      <w:r w:rsidR="00962773">
        <w:rPr>
          <w:rFonts w:asciiTheme="minorHAnsi" w:hAnsiTheme="minorHAnsi" w:cstheme="minorHAnsi"/>
          <w:color w:val="auto"/>
        </w:rPr>
        <w:t>.</w:t>
      </w:r>
      <w:r w:rsidR="00613FA3">
        <w:rPr>
          <w:rFonts w:asciiTheme="minorHAnsi" w:hAnsiTheme="minorHAnsi" w:cstheme="minorHAnsi"/>
          <w:color w:val="auto"/>
        </w:rPr>
        <w:t xml:space="preserve"> </w:t>
      </w:r>
      <w:r w:rsidR="00962773">
        <w:rPr>
          <w:rFonts w:asciiTheme="minorHAnsi" w:hAnsiTheme="minorHAnsi" w:cstheme="minorHAnsi"/>
          <w:color w:val="auto"/>
        </w:rPr>
        <w:t xml:space="preserve">If required, </w:t>
      </w:r>
      <w:r w:rsidRPr="007200D9">
        <w:rPr>
          <w:rFonts w:asciiTheme="minorHAnsi" w:hAnsiTheme="minorHAnsi" w:cstheme="minorHAnsi"/>
          <w:color w:val="auto"/>
        </w:rPr>
        <w:t>confirm that only one analysis/cycle is desired.</w:t>
      </w:r>
      <w:r w:rsidR="00613FA3">
        <w:rPr>
          <w:rFonts w:asciiTheme="minorHAnsi" w:hAnsiTheme="minorHAnsi" w:cstheme="minorHAnsi"/>
          <w:color w:val="auto"/>
        </w:rPr>
        <w:t xml:space="preserve"> </w:t>
      </w:r>
    </w:p>
    <w:p w14:paraId="30C72AD7" w14:textId="77777777" w:rsidR="003E2B33" w:rsidRPr="007200D9" w:rsidRDefault="003E2B33" w:rsidP="00B46F8F">
      <w:pPr>
        <w:pStyle w:val="ListParagraph"/>
        <w:spacing w:after="0"/>
        <w:ind w:left="0"/>
        <w:rPr>
          <w:rFonts w:asciiTheme="minorHAnsi" w:hAnsiTheme="minorHAnsi" w:cstheme="minorHAnsi"/>
          <w:color w:val="auto"/>
        </w:rPr>
      </w:pPr>
    </w:p>
    <w:p w14:paraId="13235D78" w14:textId="58F256C4" w:rsidR="00417084" w:rsidRDefault="00766DBA" w:rsidP="00B46F8F">
      <w:pPr>
        <w:spacing w:after="0"/>
        <w:rPr>
          <w:rFonts w:asciiTheme="minorHAnsi" w:hAnsiTheme="minorHAnsi" w:cstheme="minorHAnsi"/>
          <w:color w:val="auto"/>
        </w:rPr>
      </w:pPr>
      <w:r w:rsidRPr="00766DBA">
        <w:rPr>
          <w:rFonts w:asciiTheme="minorHAnsi" w:hAnsiTheme="minorHAnsi" w:cstheme="minorHAnsi"/>
          <w:color w:val="auto"/>
        </w:rPr>
        <w:t>NOTE:</w:t>
      </w:r>
      <w:r w:rsidR="00E213CA" w:rsidRPr="005C5327">
        <w:rPr>
          <w:rFonts w:asciiTheme="minorHAnsi" w:hAnsiTheme="minorHAnsi" w:cstheme="minorHAnsi"/>
          <w:color w:val="auto"/>
        </w:rPr>
        <w:t xml:space="preserve"> </w:t>
      </w:r>
      <w:r w:rsidR="00BE236B" w:rsidRPr="005C5327">
        <w:rPr>
          <w:rFonts w:asciiTheme="minorHAnsi" w:hAnsiTheme="minorHAnsi" w:cstheme="minorHAnsi"/>
          <w:color w:val="auto"/>
        </w:rPr>
        <w:t xml:space="preserve">Experience has </w:t>
      </w:r>
      <w:r w:rsidR="00ED2A96">
        <w:rPr>
          <w:rFonts w:asciiTheme="minorHAnsi" w:hAnsiTheme="minorHAnsi" w:cstheme="minorHAnsi"/>
          <w:color w:val="auto"/>
        </w:rPr>
        <w:t>identified,</w:t>
      </w:r>
      <w:r w:rsidR="00ED2A96" w:rsidRPr="005C5327">
        <w:rPr>
          <w:rFonts w:asciiTheme="minorHAnsi" w:hAnsiTheme="minorHAnsi" w:cstheme="minorHAnsi"/>
          <w:color w:val="auto"/>
        </w:rPr>
        <w:t xml:space="preserve"> </w:t>
      </w:r>
      <w:r w:rsidR="00EE6C18" w:rsidRPr="005C5327">
        <w:rPr>
          <w:rFonts w:asciiTheme="minorHAnsi" w:hAnsiTheme="minorHAnsi" w:cstheme="minorHAnsi"/>
          <w:color w:val="auto"/>
        </w:rPr>
        <w:t>with two unique instruments</w:t>
      </w:r>
      <w:r w:rsidR="00ED2A96">
        <w:rPr>
          <w:rFonts w:asciiTheme="minorHAnsi" w:hAnsiTheme="minorHAnsi" w:cstheme="minorHAnsi"/>
          <w:color w:val="auto"/>
        </w:rPr>
        <w:t>,</w:t>
      </w:r>
      <w:r w:rsidR="00EE6C18" w:rsidRPr="005C5327">
        <w:rPr>
          <w:rFonts w:asciiTheme="minorHAnsi" w:hAnsiTheme="minorHAnsi" w:cstheme="minorHAnsi"/>
          <w:color w:val="auto"/>
        </w:rPr>
        <w:t xml:space="preserve"> </w:t>
      </w:r>
      <w:r w:rsidR="00BE236B" w:rsidRPr="005C5327">
        <w:rPr>
          <w:rFonts w:asciiTheme="minorHAnsi" w:hAnsiTheme="minorHAnsi" w:cstheme="minorHAnsi"/>
          <w:color w:val="auto"/>
        </w:rPr>
        <w:t>that the internal measurement of sample volume</w:t>
      </w:r>
      <w:r w:rsidR="00EE6C18" w:rsidRPr="00E27FF4">
        <w:rPr>
          <w:rFonts w:asciiTheme="minorHAnsi" w:hAnsiTheme="minorHAnsi" w:cstheme="minorHAnsi"/>
          <w:color w:val="auto"/>
        </w:rPr>
        <w:t xml:space="preserve"> disagrees with measurements using </w:t>
      </w:r>
      <w:r w:rsidR="00BE236B" w:rsidRPr="00E27FF4">
        <w:rPr>
          <w:rFonts w:asciiTheme="minorHAnsi" w:hAnsiTheme="minorHAnsi" w:cstheme="minorHAnsi"/>
          <w:color w:val="auto"/>
        </w:rPr>
        <w:t xml:space="preserve">an external </w:t>
      </w:r>
      <w:r w:rsidR="00A04133" w:rsidRPr="00E27FF4">
        <w:rPr>
          <w:rFonts w:asciiTheme="minorHAnsi" w:hAnsiTheme="minorHAnsi" w:cstheme="minorHAnsi"/>
          <w:color w:val="auto"/>
        </w:rPr>
        <w:t>high-accuracy</w:t>
      </w:r>
      <w:r w:rsidR="00BE236B" w:rsidRPr="00E27FF4">
        <w:rPr>
          <w:rFonts w:asciiTheme="minorHAnsi" w:hAnsiTheme="minorHAnsi" w:cstheme="minorHAnsi"/>
          <w:color w:val="auto"/>
        </w:rPr>
        <w:t xml:space="preserve"> mass flow meter</w:t>
      </w:r>
      <w:r w:rsidR="00A04133" w:rsidRPr="00E27FF4">
        <w:rPr>
          <w:rFonts w:asciiTheme="minorHAnsi" w:hAnsiTheme="minorHAnsi" w:cstheme="minorHAnsi"/>
          <w:color w:val="auto"/>
        </w:rPr>
        <w:t>, with error</w:t>
      </w:r>
      <w:r w:rsidR="00EE6C18" w:rsidRPr="00E27FF4">
        <w:rPr>
          <w:rFonts w:asciiTheme="minorHAnsi" w:hAnsiTheme="minorHAnsi" w:cstheme="minorHAnsi"/>
          <w:color w:val="auto"/>
        </w:rPr>
        <w:t>s</w:t>
      </w:r>
      <w:r w:rsidR="00A04133" w:rsidRPr="00E27FF4">
        <w:rPr>
          <w:rFonts w:asciiTheme="minorHAnsi" w:hAnsiTheme="minorHAnsi" w:cstheme="minorHAnsi"/>
          <w:color w:val="auto"/>
        </w:rPr>
        <w:t xml:space="preserve"> exceeding 10% in some cases.</w:t>
      </w:r>
      <w:r w:rsidR="00613FA3">
        <w:rPr>
          <w:rFonts w:asciiTheme="minorHAnsi" w:hAnsiTheme="minorHAnsi" w:cstheme="minorHAnsi"/>
          <w:color w:val="auto"/>
        </w:rPr>
        <w:t xml:space="preserve"> </w:t>
      </w:r>
      <w:r w:rsidR="00F8432B" w:rsidRPr="00E27FF4">
        <w:rPr>
          <w:rFonts w:asciiTheme="minorHAnsi" w:hAnsiTheme="minorHAnsi" w:cstheme="minorHAnsi"/>
          <w:color w:val="auto"/>
        </w:rPr>
        <w:t>Furthermore, e</w:t>
      </w:r>
      <w:r w:rsidR="00A04133" w:rsidRPr="00E27FF4">
        <w:rPr>
          <w:rFonts w:asciiTheme="minorHAnsi" w:hAnsiTheme="minorHAnsi" w:cstheme="minorHAnsi"/>
          <w:color w:val="auto"/>
        </w:rPr>
        <w:t xml:space="preserve">rrors in the instrument-reported sample volume have been noted to be sensitive to both sample flow rate and sample </w:t>
      </w:r>
      <w:r w:rsidR="00962773">
        <w:rPr>
          <w:rFonts w:asciiTheme="minorHAnsi" w:hAnsiTheme="minorHAnsi" w:cstheme="minorHAnsi"/>
          <w:color w:val="auto"/>
        </w:rPr>
        <w:t>duration</w:t>
      </w:r>
      <w:r w:rsidR="00C21563">
        <w:rPr>
          <w:rFonts w:asciiTheme="minorHAnsi" w:hAnsiTheme="minorHAnsi" w:cstheme="minorHAnsi"/>
          <w:color w:val="auto"/>
        </w:rPr>
        <w:t>.</w:t>
      </w:r>
      <w:r w:rsidR="00ED2A96">
        <w:rPr>
          <w:rFonts w:asciiTheme="minorHAnsi" w:hAnsiTheme="minorHAnsi" w:cstheme="minorHAnsi"/>
          <w:color w:val="auto"/>
        </w:rPr>
        <w:t> </w:t>
      </w:r>
      <w:r w:rsidR="00C21563">
        <w:rPr>
          <w:rFonts w:asciiTheme="minorHAnsi" w:hAnsiTheme="minorHAnsi" w:cstheme="minorHAnsi"/>
          <w:color w:val="auto"/>
        </w:rPr>
        <w:t>I</w:t>
      </w:r>
      <w:r w:rsidR="00BE236B" w:rsidRPr="00367F6F">
        <w:rPr>
          <w:rFonts w:asciiTheme="minorHAnsi" w:hAnsiTheme="minorHAnsi" w:cstheme="minorHAnsi"/>
          <w:color w:val="auto"/>
        </w:rPr>
        <w:t xml:space="preserve">t is therefore recommended to externally </w:t>
      </w:r>
      <w:r w:rsidR="00602D9A" w:rsidRPr="00367F6F">
        <w:rPr>
          <w:rFonts w:asciiTheme="minorHAnsi" w:hAnsiTheme="minorHAnsi" w:cstheme="minorHAnsi"/>
          <w:color w:val="auto"/>
        </w:rPr>
        <w:t xml:space="preserve">measure </w:t>
      </w:r>
      <w:r w:rsidR="00BE236B" w:rsidRPr="00367F6F">
        <w:rPr>
          <w:rFonts w:asciiTheme="minorHAnsi" w:hAnsiTheme="minorHAnsi" w:cstheme="minorHAnsi"/>
          <w:color w:val="auto"/>
        </w:rPr>
        <w:t xml:space="preserve">the sampled volume at the outlet of the sample pump with a high-accuracy </w:t>
      </w:r>
      <w:r w:rsidR="00417084" w:rsidRPr="00B47264">
        <w:rPr>
          <w:rFonts w:asciiTheme="minorHAnsi" w:hAnsiTheme="minorHAnsi" w:cstheme="minorHAnsi"/>
          <w:color w:val="auto"/>
        </w:rPr>
        <w:t>mass flow mete</w:t>
      </w:r>
      <w:r w:rsidR="00FC7B37" w:rsidRPr="00B47264">
        <w:rPr>
          <w:rFonts w:asciiTheme="minorHAnsi" w:hAnsiTheme="minorHAnsi" w:cstheme="minorHAnsi"/>
          <w:color w:val="auto"/>
        </w:rPr>
        <w:t>r</w:t>
      </w:r>
      <w:r w:rsidR="00A04133" w:rsidRPr="00B47264">
        <w:rPr>
          <w:rFonts w:asciiTheme="minorHAnsi" w:hAnsiTheme="minorHAnsi" w:cstheme="minorHAnsi"/>
          <w:color w:val="auto"/>
        </w:rPr>
        <w:t xml:space="preserve"> such as that listed in the </w:t>
      </w:r>
      <w:r w:rsidR="00943953" w:rsidRPr="00B47264">
        <w:rPr>
          <w:rFonts w:asciiTheme="minorHAnsi" w:hAnsiTheme="minorHAnsi" w:cstheme="minorHAnsi"/>
          <w:b/>
          <w:color w:val="auto"/>
        </w:rPr>
        <w:t xml:space="preserve">Table </w:t>
      </w:r>
      <w:r w:rsidR="00A04133" w:rsidRPr="00B47264">
        <w:rPr>
          <w:rFonts w:asciiTheme="minorHAnsi" w:hAnsiTheme="minorHAnsi" w:cstheme="minorHAnsi"/>
          <w:b/>
          <w:color w:val="auto"/>
        </w:rPr>
        <w:t>of Materials</w:t>
      </w:r>
      <w:r w:rsidR="00A04133" w:rsidRPr="00B47264">
        <w:rPr>
          <w:rFonts w:asciiTheme="minorHAnsi" w:hAnsiTheme="minorHAnsi" w:cstheme="minorHAnsi"/>
          <w:color w:val="auto"/>
        </w:rPr>
        <w:t>.</w:t>
      </w:r>
    </w:p>
    <w:p w14:paraId="12E505D7" w14:textId="77777777" w:rsidR="003E2B33" w:rsidRPr="00B47264" w:rsidRDefault="003E2B33" w:rsidP="00B46F8F">
      <w:pPr>
        <w:spacing w:after="0"/>
        <w:rPr>
          <w:rFonts w:asciiTheme="minorHAnsi" w:hAnsiTheme="minorHAnsi" w:cstheme="minorHAnsi"/>
          <w:color w:val="auto"/>
        </w:rPr>
      </w:pPr>
    </w:p>
    <w:p w14:paraId="61275A30" w14:textId="7523020B" w:rsidR="001F4A3A" w:rsidRPr="00665BF4" w:rsidRDefault="006C2DC6" w:rsidP="00B46F8F">
      <w:pPr>
        <w:pStyle w:val="ListParagraph"/>
        <w:numPr>
          <w:ilvl w:val="0"/>
          <w:numId w:val="7"/>
        </w:numPr>
        <w:spacing w:after="0"/>
        <w:rPr>
          <w:rFonts w:asciiTheme="minorHAnsi" w:hAnsiTheme="minorHAnsi" w:cstheme="minorHAnsi"/>
          <w:b/>
          <w:color w:val="auto"/>
          <w:highlight w:val="yellow"/>
        </w:rPr>
      </w:pPr>
      <w:bookmarkStart w:id="47" w:name="_Ref532815352"/>
      <w:r w:rsidRPr="00665BF4">
        <w:rPr>
          <w:rFonts w:asciiTheme="minorHAnsi" w:hAnsiTheme="minorHAnsi" w:cstheme="minorHAnsi"/>
          <w:b/>
          <w:color w:val="auto"/>
          <w:highlight w:val="yellow"/>
        </w:rPr>
        <w:t>Compute carbon masses and uncertainties</w:t>
      </w:r>
      <w:r w:rsidR="0012240C" w:rsidRPr="00665BF4">
        <w:rPr>
          <w:rFonts w:asciiTheme="minorHAnsi" w:hAnsiTheme="minorHAnsi" w:cstheme="minorHAnsi"/>
          <w:b/>
          <w:color w:val="auto"/>
          <w:highlight w:val="yellow"/>
        </w:rPr>
        <w:t>.</w:t>
      </w:r>
      <w:bookmarkEnd w:id="47"/>
    </w:p>
    <w:p w14:paraId="5B1261D8" w14:textId="77777777" w:rsidR="00665BF4" w:rsidRPr="00716A5A" w:rsidRDefault="00665BF4" w:rsidP="00B46F8F">
      <w:pPr>
        <w:pStyle w:val="ListParagraph"/>
        <w:spacing w:after="0"/>
        <w:ind w:left="0"/>
        <w:rPr>
          <w:rFonts w:asciiTheme="minorHAnsi" w:hAnsiTheme="minorHAnsi" w:cstheme="minorHAnsi"/>
          <w:b/>
          <w:color w:val="auto"/>
        </w:rPr>
      </w:pPr>
    </w:p>
    <w:p w14:paraId="6E6161CE" w14:textId="77777777" w:rsidR="00665BF4" w:rsidRDefault="00766DBA" w:rsidP="00B46F8F">
      <w:pPr>
        <w:pStyle w:val="ListParagraph"/>
        <w:spacing w:after="0"/>
        <w:ind w:left="0"/>
        <w:rPr>
          <w:rFonts w:asciiTheme="minorHAnsi" w:hAnsiTheme="minorHAnsi" w:cstheme="minorHAnsi"/>
          <w:color w:val="auto"/>
        </w:rPr>
      </w:pPr>
      <w:r w:rsidRPr="00766DBA">
        <w:rPr>
          <w:rFonts w:asciiTheme="minorHAnsi" w:hAnsiTheme="minorHAnsi" w:cstheme="minorHAnsi"/>
          <w:color w:val="auto"/>
        </w:rPr>
        <w:t>NOTE:</w:t>
      </w:r>
      <w:r w:rsidR="008E45AC" w:rsidRPr="008E45AC">
        <w:rPr>
          <w:rFonts w:asciiTheme="minorHAnsi" w:hAnsiTheme="minorHAnsi" w:cstheme="minorHAnsi"/>
          <w:color w:val="auto"/>
        </w:rPr>
        <w:t xml:space="preserve"> </w:t>
      </w:r>
      <w:r w:rsidR="00665BF4">
        <w:rPr>
          <w:rFonts w:asciiTheme="minorHAnsi" w:hAnsiTheme="minorHAnsi" w:cstheme="minorHAnsi"/>
          <w:color w:val="auto"/>
        </w:rPr>
        <w:t>T</w:t>
      </w:r>
      <w:r w:rsidR="008E45AC" w:rsidRPr="008E45AC">
        <w:rPr>
          <w:rFonts w:asciiTheme="minorHAnsi" w:hAnsiTheme="minorHAnsi" w:cstheme="minorHAnsi"/>
          <w:color w:val="auto"/>
        </w:rPr>
        <w:t xml:space="preserve">he </w:t>
      </w:r>
      <w:proofErr w:type="spellStart"/>
      <w:r w:rsidR="008E45AC" w:rsidRPr="008E45AC">
        <w:rPr>
          <w:rFonts w:asciiTheme="minorHAnsi" w:hAnsiTheme="minorHAnsi" w:cstheme="minorHAnsi"/>
          <w:i/>
          <w:color w:val="auto"/>
        </w:rPr>
        <w:t>OCECgo</w:t>
      </w:r>
      <w:proofErr w:type="spellEnd"/>
      <w:r w:rsidR="008E45AC" w:rsidRPr="008E45AC">
        <w:rPr>
          <w:rFonts w:asciiTheme="minorHAnsi" w:hAnsiTheme="minorHAnsi" w:cstheme="minorHAnsi"/>
          <w:color w:val="auto"/>
        </w:rPr>
        <w:t xml:space="preserve"> software tool exploits mouseover utilities to aid the user with the input of data and sel</w:t>
      </w:r>
      <w:r w:rsidR="008E45AC">
        <w:rPr>
          <w:rFonts w:asciiTheme="minorHAnsi" w:hAnsiTheme="minorHAnsi" w:cstheme="minorHAnsi"/>
          <w:color w:val="auto"/>
        </w:rPr>
        <w:t>e</w:t>
      </w:r>
      <w:r w:rsidR="008E45AC" w:rsidRPr="008E45AC">
        <w:rPr>
          <w:rFonts w:asciiTheme="minorHAnsi" w:hAnsiTheme="minorHAnsi" w:cstheme="minorHAnsi"/>
          <w:color w:val="auto"/>
        </w:rPr>
        <w:t>ction of analysis parameters.</w:t>
      </w:r>
      <w:r w:rsidR="00613FA3">
        <w:rPr>
          <w:rFonts w:asciiTheme="minorHAnsi" w:hAnsiTheme="minorHAnsi" w:cstheme="minorHAnsi"/>
          <w:color w:val="auto"/>
        </w:rPr>
        <w:t xml:space="preserve"> </w:t>
      </w:r>
      <w:r w:rsidR="008E45AC" w:rsidRPr="008E45AC">
        <w:rPr>
          <w:rFonts w:asciiTheme="minorHAnsi" w:hAnsiTheme="minorHAnsi" w:cstheme="minorHAnsi"/>
          <w:color w:val="auto"/>
        </w:rPr>
        <w:t>Further information, including default and permissible ranges for user-editable fields are listed in the tool’s online documentation.</w:t>
      </w:r>
    </w:p>
    <w:p w14:paraId="6E5EF16D" w14:textId="6CBB7416" w:rsidR="008E45AC" w:rsidRPr="008E45AC" w:rsidRDefault="00613FA3" w:rsidP="00B46F8F">
      <w:pPr>
        <w:pStyle w:val="ListParagraph"/>
        <w:spacing w:after="0"/>
        <w:ind w:left="0"/>
        <w:rPr>
          <w:rFonts w:asciiTheme="minorHAnsi" w:hAnsiTheme="minorHAnsi" w:cstheme="minorHAnsi"/>
          <w:color w:val="auto"/>
        </w:rPr>
      </w:pPr>
      <w:r>
        <w:rPr>
          <w:rFonts w:asciiTheme="minorHAnsi" w:hAnsiTheme="minorHAnsi" w:cstheme="minorHAnsi"/>
          <w:color w:val="auto"/>
        </w:rPr>
        <w:t xml:space="preserve"> </w:t>
      </w:r>
    </w:p>
    <w:p w14:paraId="39C1F12C" w14:textId="3B1DA0E5" w:rsidR="006950C6" w:rsidRPr="00A53A28" w:rsidRDefault="006950C6" w:rsidP="00B46F8F">
      <w:pPr>
        <w:pStyle w:val="ListParagraph"/>
        <w:numPr>
          <w:ilvl w:val="1"/>
          <w:numId w:val="7"/>
        </w:numPr>
        <w:spacing w:after="0"/>
        <w:rPr>
          <w:rFonts w:asciiTheme="minorHAnsi" w:hAnsiTheme="minorHAnsi" w:cstheme="minorHAnsi"/>
          <w:color w:val="auto"/>
          <w:highlight w:val="yellow"/>
        </w:rPr>
      </w:pPr>
      <w:r w:rsidRPr="00A53A28">
        <w:rPr>
          <w:rFonts w:asciiTheme="minorHAnsi" w:hAnsiTheme="minorHAnsi" w:cstheme="minorHAnsi"/>
          <w:color w:val="auto"/>
          <w:highlight w:val="yellow"/>
        </w:rPr>
        <w:t xml:space="preserve">Load the </w:t>
      </w:r>
      <w:r w:rsidR="001644CC" w:rsidRPr="00A53A28">
        <w:rPr>
          <w:rFonts w:asciiTheme="minorHAnsi" w:hAnsiTheme="minorHAnsi" w:cstheme="minorHAnsi"/>
          <w:color w:val="auto"/>
          <w:highlight w:val="yellow"/>
        </w:rPr>
        <w:t>software</w:t>
      </w:r>
      <w:r w:rsidRPr="00A53A28">
        <w:rPr>
          <w:rFonts w:asciiTheme="minorHAnsi" w:hAnsiTheme="minorHAnsi" w:cstheme="minorHAnsi"/>
          <w:color w:val="auto"/>
          <w:highlight w:val="yellow"/>
        </w:rPr>
        <w:t xml:space="preserve"> tool </w:t>
      </w:r>
      <w:r w:rsidR="001946A0" w:rsidRPr="00A53A28">
        <w:rPr>
          <w:rFonts w:asciiTheme="minorHAnsi" w:hAnsiTheme="minorHAnsi" w:cstheme="minorHAnsi"/>
          <w:color w:val="auto"/>
          <w:highlight w:val="yellow"/>
        </w:rPr>
        <w:t>(</w:t>
      </w:r>
      <w:proofErr w:type="spellStart"/>
      <w:r w:rsidR="00333717" w:rsidRPr="00A53A28">
        <w:rPr>
          <w:rFonts w:asciiTheme="minorHAnsi" w:hAnsiTheme="minorHAnsi" w:cstheme="minorHAnsi"/>
          <w:i/>
          <w:color w:val="auto"/>
          <w:highlight w:val="yellow"/>
        </w:rPr>
        <w:t>OCECgo</w:t>
      </w:r>
      <w:proofErr w:type="spellEnd"/>
      <w:r w:rsidR="001946A0" w:rsidRPr="00A53A28">
        <w:rPr>
          <w:rFonts w:asciiTheme="minorHAnsi" w:hAnsiTheme="minorHAnsi" w:cstheme="minorHAnsi"/>
          <w:color w:val="auto"/>
          <w:highlight w:val="yellow"/>
        </w:rPr>
        <w:t xml:space="preserve">) </w:t>
      </w:r>
      <w:r w:rsidRPr="00A53A28">
        <w:rPr>
          <w:rFonts w:asciiTheme="minorHAnsi" w:hAnsiTheme="minorHAnsi" w:cstheme="minorHAnsi"/>
          <w:color w:val="auto"/>
          <w:highlight w:val="yellow"/>
        </w:rPr>
        <w:t xml:space="preserve">and </w:t>
      </w:r>
      <w:r w:rsidR="00D560F2" w:rsidRPr="00A53A28">
        <w:rPr>
          <w:rFonts w:asciiTheme="minorHAnsi" w:hAnsiTheme="minorHAnsi" w:cstheme="minorHAnsi"/>
          <w:color w:val="auto"/>
          <w:highlight w:val="yellow"/>
        </w:rPr>
        <w:t xml:space="preserve">click to migrate to </w:t>
      </w:r>
      <w:r w:rsidRPr="00A53A28">
        <w:rPr>
          <w:rFonts w:asciiTheme="minorHAnsi" w:hAnsiTheme="minorHAnsi" w:cstheme="minorHAnsi"/>
          <w:color w:val="auto"/>
          <w:highlight w:val="yellow"/>
        </w:rPr>
        <w:t xml:space="preserve">the </w:t>
      </w:r>
      <w:r w:rsidRPr="002B405C">
        <w:rPr>
          <w:rFonts w:asciiTheme="minorHAnsi" w:hAnsiTheme="minorHAnsi" w:cstheme="minorHAnsi"/>
          <w:b/>
          <w:color w:val="auto"/>
          <w:highlight w:val="yellow"/>
        </w:rPr>
        <w:t>Data Analysis</w:t>
      </w:r>
      <w:r w:rsidR="0012240C" w:rsidRPr="002B405C">
        <w:rPr>
          <w:rFonts w:asciiTheme="minorHAnsi" w:hAnsiTheme="minorHAnsi" w:cstheme="minorHAnsi"/>
          <w:b/>
          <w:color w:val="auto"/>
          <w:highlight w:val="yellow"/>
        </w:rPr>
        <w:t xml:space="preserve"> </w:t>
      </w:r>
      <w:r w:rsidRPr="002B405C">
        <w:rPr>
          <w:rFonts w:asciiTheme="minorHAnsi" w:hAnsiTheme="minorHAnsi" w:cstheme="minorHAnsi"/>
          <w:b/>
          <w:color w:val="auto"/>
          <w:highlight w:val="yellow"/>
        </w:rPr>
        <w:t>–</w:t>
      </w:r>
      <w:r w:rsidR="0012240C" w:rsidRPr="002B405C">
        <w:rPr>
          <w:rFonts w:asciiTheme="minorHAnsi" w:hAnsiTheme="minorHAnsi" w:cstheme="minorHAnsi"/>
          <w:b/>
          <w:color w:val="auto"/>
          <w:highlight w:val="yellow"/>
        </w:rPr>
        <w:t xml:space="preserve"> </w:t>
      </w:r>
      <w:r w:rsidRPr="002B405C">
        <w:rPr>
          <w:rFonts w:asciiTheme="minorHAnsi" w:hAnsiTheme="minorHAnsi" w:cstheme="minorHAnsi"/>
          <w:b/>
          <w:color w:val="auto"/>
          <w:highlight w:val="yellow"/>
        </w:rPr>
        <w:t>Input</w:t>
      </w:r>
      <w:r w:rsidR="0012240C" w:rsidRPr="002B405C">
        <w:rPr>
          <w:rFonts w:asciiTheme="minorHAnsi" w:hAnsiTheme="minorHAnsi" w:cstheme="minorHAnsi"/>
          <w:b/>
          <w:color w:val="auto"/>
          <w:highlight w:val="yellow"/>
        </w:rPr>
        <w:t>s</w:t>
      </w:r>
      <w:r w:rsidRPr="00A53A28">
        <w:rPr>
          <w:rFonts w:asciiTheme="minorHAnsi" w:hAnsiTheme="minorHAnsi" w:cstheme="minorHAnsi"/>
          <w:color w:val="auto"/>
          <w:highlight w:val="yellow"/>
        </w:rPr>
        <w:t xml:space="preserve"> tab.</w:t>
      </w:r>
    </w:p>
    <w:p w14:paraId="169B22D9" w14:textId="77777777" w:rsidR="002B405C" w:rsidRDefault="002B405C" w:rsidP="00B46F8F">
      <w:pPr>
        <w:pStyle w:val="ListParagraph"/>
        <w:spacing w:after="0"/>
        <w:ind w:left="0"/>
        <w:rPr>
          <w:rFonts w:asciiTheme="minorHAnsi" w:hAnsiTheme="minorHAnsi" w:cstheme="minorHAnsi"/>
          <w:color w:val="auto"/>
          <w:highlight w:val="yellow"/>
        </w:rPr>
      </w:pPr>
    </w:p>
    <w:p w14:paraId="5CAB2F09" w14:textId="66B80DA4" w:rsidR="00E237EC" w:rsidRPr="00BF6B01" w:rsidRDefault="00B81309" w:rsidP="00B46F8F">
      <w:pPr>
        <w:pStyle w:val="ListParagraph"/>
        <w:numPr>
          <w:ilvl w:val="1"/>
          <w:numId w:val="7"/>
        </w:numPr>
        <w:spacing w:after="0"/>
        <w:rPr>
          <w:rFonts w:asciiTheme="minorHAnsi" w:hAnsiTheme="minorHAnsi" w:cstheme="minorHAnsi"/>
          <w:color w:val="auto"/>
          <w:highlight w:val="yellow"/>
        </w:rPr>
      </w:pPr>
      <w:r w:rsidRPr="00A53A28">
        <w:rPr>
          <w:rFonts w:asciiTheme="minorHAnsi" w:hAnsiTheme="minorHAnsi" w:cstheme="minorHAnsi"/>
          <w:color w:val="auto"/>
          <w:highlight w:val="yellow"/>
        </w:rPr>
        <w:t xml:space="preserve">Load </w:t>
      </w:r>
      <w:r w:rsidR="0012240C" w:rsidRPr="00A53A28">
        <w:rPr>
          <w:rFonts w:asciiTheme="minorHAnsi" w:hAnsiTheme="minorHAnsi" w:cstheme="minorHAnsi"/>
          <w:color w:val="auto"/>
          <w:highlight w:val="yellow"/>
        </w:rPr>
        <w:t>time-resolved instrument data</w:t>
      </w:r>
      <w:r w:rsidR="00ED2A96" w:rsidRPr="00A53A28">
        <w:rPr>
          <w:rFonts w:asciiTheme="minorHAnsi" w:hAnsiTheme="minorHAnsi" w:cstheme="minorHAnsi"/>
          <w:color w:val="auto"/>
          <w:highlight w:val="yellow"/>
        </w:rPr>
        <w:t> </w:t>
      </w:r>
      <w:r w:rsidR="002B405C">
        <w:rPr>
          <w:rFonts w:asciiTheme="minorHAnsi" w:hAnsiTheme="minorHAnsi" w:cstheme="minorHAnsi"/>
          <w:color w:val="auto"/>
          <w:highlight w:val="yellow"/>
        </w:rPr>
        <w:t>—</w:t>
      </w:r>
      <w:r w:rsidR="00ED2A96" w:rsidRPr="00A53A28">
        <w:rPr>
          <w:rFonts w:asciiTheme="minorHAnsi" w:hAnsiTheme="minorHAnsi" w:cstheme="minorHAnsi"/>
          <w:color w:val="auto"/>
          <w:highlight w:val="yellow"/>
        </w:rPr>
        <w:t xml:space="preserve"> </w:t>
      </w:r>
      <w:r w:rsidR="00D560F2" w:rsidRPr="00A53A28">
        <w:rPr>
          <w:rFonts w:asciiTheme="minorHAnsi" w:hAnsiTheme="minorHAnsi" w:cstheme="minorHAnsi"/>
          <w:color w:val="auto"/>
          <w:highlight w:val="yellow"/>
        </w:rPr>
        <w:t>GUI section (1)</w:t>
      </w:r>
      <w:r w:rsidR="0012240C" w:rsidRPr="00A53A28">
        <w:rPr>
          <w:rFonts w:asciiTheme="minorHAnsi" w:hAnsiTheme="minorHAnsi" w:cstheme="minorHAnsi"/>
          <w:color w:val="auto"/>
          <w:highlight w:val="yellow"/>
        </w:rPr>
        <w:t xml:space="preserve">. </w:t>
      </w:r>
      <w:r w:rsidR="0012240C" w:rsidRPr="00BF6B01">
        <w:rPr>
          <w:rFonts w:asciiTheme="minorHAnsi" w:hAnsiTheme="minorHAnsi" w:cstheme="minorHAnsi"/>
          <w:color w:val="auto"/>
          <w:highlight w:val="yellow"/>
        </w:rPr>
        <w:t xml:space="preserve">In </w:t>
      </w:r>
      <w:r w:rsidR="00D560F2" w:rsidRPr="00BF6B01">
        <w:rPr>
          <w:rFonts w:asciiTheme="minorHAnsi" w:hAnsiTheme="minorHAnsi" w:cstheme="minorHAnsi"/>
          <w:color w:val="auto"/>
          <w:highlight w:val="yellow"/>
        </w:rPr>
        <w:t>sub-</w:t>
      </w:r>
      <w:r w:rsidR="0012240C" w:rsidRPr="00BF6B01">
        <w:rPr>
          <w:rFonts w:asciiTheme="minorHAnsi" w:hAnsiTheme="minorHAnsi" w:cstheme="minorHAnsi"/>
          <w:color w:val="auto"/>
          <w:highlight w:val="yellow"/>
        </w:rPr>
        <w:t xml:space="preserve">section (a), </w:t>
      </w:r>
      <w:r w:rsidR="00D560F2" w:rsidRPr="00BF6B01">
        <w:rPr>
          <w:rFonts w:asciiTheme="minorHAnsi" w:hAnsiTheme="minorHAnsi" w:cstheme="minorHAnsi"/>
          <w:color w:val="auto"/>
          <w:highlight w:val="yellow"/>
        </w:rPr>
        <w:t xml:space="preserve">click </w:t>
      </w:r>
      <w:r w:rsidR="0012240C" w:rsidRPr="00BF6B01">
        <w:rPr>
          <w:rFonts w:asciiTheme="minorHAnsi" w:hAnsiTheme="minorHAnsi" w:cstheme="minorHAnsi"/>
          <w:color w:val="auto"/>
          <w:highlight w:val="yellow"/>
        </w:rPr>
        <w:t xml:space="preserve">the </w:t>
      </w:r>
      <w:r w:rsidR="0012240C" w:rsidRPr="00BF6B01">
        <w:rPr>
          <w:rFonts w:asciiTheme="minorHAnsi" w:hAnsiTheme="minorHAnsi" w:cstheme="minorHAnsi"/>
          <w:b/>
          <w:color w:val="auto"/>
          <w:highlight w:val="yellow"/>
        </w:rPr>
        <w:t>Browse…</w:t>
      </w:r>
      <w:r w:rsidR="0012240C" w:rsidRPr="00BF6B01">
        <w:rPr>
          <w:rFonts w:asciiTheme="minorHAnsi" w:hAnsiTheme="minorHAnsi" w:cstheme="minorHAnsi"/>
          <w:color w:val="auto"/>
          <w:highlight w:val="yellow"/>
        </w:rPr>
        <w:t xml:space="preserve"> button and</w:t>
      </w:r>
      <w:r w:rsidR="00D560F2" w:rsidRPr="00BF6B01">
        <w:rPr>
          <w:rFonts w:asciiTheme="minorHAnsi" w:hAnsiTheme="minorHAnsi" w:cstheme="minorHAnsi"/>
          <w:color w:val="auto"/>
          <w:highlight w:val="yellow"/>
        </w:rPr>
        <w:t>, in the file selection dialog,</w:t>
      </w:r>
      <w:r w:rsidR="0012240C" w:rsidRPr="00BF6B01">
        <w:rPr>
          <w:rFonts w:asciiTheme="minorHAnsi" w:hAnsiTheme="minorHAnsi" w:cstheme="minorHAnsi"/>
          <w:color w:val="auto"/>
          <w:highlight w:val="yellow"/>
        </w:rPr>
        <w:t xml:space="preserve"> select the .txt </w:t>
      </w:r>
      <w:r w:rsidR="00E237EC" w:rsidRPr="00BF6B01">
        <w:rPr>
          <w:rFonts w:asciiTheme="minorHAnsi" w:hAnsiTheme="minorHAnsi" w:cstheme="minorHAnsi"/>
          <w:color w:val="auto"/>
          <w:highlight w:val="yellow"/>
        </w:rPr>
        <w:t xml:space="preserve">results </w:t>
      </w:r>
      <w:r w:rsidR="0012240C" w:rsidRPr="00BF6B01">
        <w:rPr>
          <w:rFonts w:asciiTheme="minorHAnsi" w:hAnsiTheme="minorHAnsi" w:cstheme="minorHAnsi"/>
          <w:color w:val="auto"/>
          <w:highlight w:val="yellow"/>
        </w:rPr>
        <w:t xml:space="preserve">file </w:t>
      </w:r>
      <w:r w:rsidR="003B69E1" w:rsidRPr="00BF6B01">
        <w:rPr>
          <w:rFonts w:asciiTheme="minorHAnsi" w:hAnsiTheme="minorHAnsi" w:cstheme="minorHAnsi"/>
          <w:color w:val="auto"/>
          <w:highlight w:val="yellow"/>
        </w:rPr>
        <w:t>defined in step</w:t>
      </w:r>
      <w:r w:rsidR="00D560F2" w:rsidRPr="00BF6B01">
        <w:rPr>
          <w:rFonts w:asciiTheme="minorHAnsi" w:hAnsiTheme="minorHAnsi" w:cstheme="minorHAnsi"/>
          <w:color w:val="auto"/>
          <w:highlight w:val="yellow"/>
        </w:rPr>
        <w:t xml:space="preserve"> </w:t>
      </w:r>
      <w:r w:rsidR="00D560F2" w:rsidRPr="00BF6B01">
        <w:rPr>
          <w:rFonts w:asciiTheme="minorHAnsi" w:hAnsiTheme="minorHAnsi" w:cstheme="minorHAnsi"/>
          <w:color w:val="auto"/>
          <w:highlight w:val="yellow"/>
        </w:rPr>
        <w:fldChar w:fldCharType="begin"/>
      </w:r>
      <w:r w:rsidR="00D560F2" w:rsidRPr="00BF6B01">
        <w:rPr>
          <w:rFonts w:asciiTheme="minorHAnsi" w:hAnsiTheme="minorHAnsi" w:cstheme="minorHAnsi"/>
          <w:color w:val="auto"/>
          <w:highlight w:val="yellow"/>
        </w:rPr>
        <w:instrText xml:space="preserve"> REF _Ref5704380 \r \h </w:instrText>
      </w:r>
      <w:r w:rsidR="008E45AC" w:rsidRPr="00BF6B01">
        <w:rPr>
          <w:rFonts w:asciiTheme="minorHAnsi" w:hAnsiTheme="minorHAnsi" w:cstheme="minorHAnsi"/>
          <w:color w:val="auto"/>
          <w:highlight w:val="yellow"/>
        </w:rPr>
        <w:instrText xml:space="preserve"> \* MERGEFORMAT </w:instrText>
      </w:r>
      <w:r w:rsidR="00D560F2" w:rsidRPr="00BF6B01">
        <w:rPr>
          <w:rFonts w:asciiTheme="minorHAnsi" w:hAnsiTheme="minorHAnsi" w:cstheme="minorHAnsi"/>
          <w:color w:val="auto"/>
          <w:highlight w:val="yellow"/>
        </w:rPr>
      </w:r>
      <w:r w:rsidR="00D560F2" w:rsidRPr="00BF6B01">
        <w:rPr>
          <w:rFonts w:asciiTheme="minorHAnsi" w:hAnsiTheme="minorHAnsi" w:cstheme="minorHAnsi"/>
          <w:color w:val="auto"/>
          <w:highlight w:val="yellow"/>
        </w:rPr>
        <w:fldChar w:fldCharType="separate"/>
      </w:r>
      <w:r w:rsidR="004641D9" w:rsidRPr="00BF6B01">
        <w:rPr>
          <w:rFonts w:asciiTheme="minorHAnsi" w:hAnsiTheme="minorHAnsi" w:cstheme="minorHAnsi"/>
          <w:color w:val="auto"/>
          <w:highlight w:val="yellow"/>
        </w:rPr>
        <w:t>5.3.1</w:t>
      </w:r>
      <w:r w:rsidR="00D560F2" w:rsidRPr="00BF6B01">
        <w:rPr>
          <w:rFonts w:asciiTheme="minorHAnsi" w:hAnsiTheme="minorHAnsi" w:cstheme="minorHAnsi"/>
          <w:color w:val="auto"/>
          <w:highlight w:val="yellow"/>
        </w:rPr>
        <w:fldChar w:fldCharType="end"/>
      </w:r>
      <w:r w:rsidR="00D560F2" w:rsidRPr="00BF6B01">
        <w:rPr>
          <w:rFonts w:asciiTheme="minorHAnsi" w:hAnsiTheme="minorHAnsi" w:cstheme="minorHAnsi"/>
          <w:color w:val="auto"/>
          <w:highlight w:val="yellow"/>
        </w:rPr>
        <w:t>.</w:t>
      </w:r>
      <w:r w:rsidR="00613FA3" w:rsidRPr="00BF6B01">
        <w:rPr>
          <w:rFonts w:asciiTheme="minorHAnsi" w:hAnsiTheme="minorHAnsi" w:cstheme="minorHAnsi"/>
          <w:color w:val="auto"/>
          <w:highlight w:val="yellow"/>
        </w:rPr>
        <w:t xml:space="preserve"> </w:t>
      </w:r>
      <w:r w:rsidR="00E237EC" w:rsidRPr="00BF6B01">
        <w:rPr>
          <w:rFonts w:asciiTheme="minorHAnsi" w:hAnsiTheme="minorHAnsi" w:cstheme="minorHAnsi"/>
          <w:color w:val="auto"/>
          <w:highlight w:val="yellow"/>
        </w:rPr>
        <w:t xml:space="preserve">In </w:t>
      </w:r>
      <w:r w:rsidR="00D560F2" w:rsidRPr="00BF6B01">
        <w:rPr>
          <w:rFonts w:asciiTheme="minorHAnsi" w:hAnsiTheme="minorHAnsi" w:cstheme="minorHAnsi"/>
          <w:color w:val="auto"/>
          <w:highlight w:val="yellow"/>
        </w:rPr>
        <w:t>sub-</w:t>
      </w:r>
      <w:r w:rsidR="00E237EC" w:rsidRPr="00BF6B01">
        <w:rPr>
          <w:rFonts w:asciiTheme="minorHAnsi" w:hAnsiTheme="minorHAnsi" w:cstheme="minorHAnsi"/>
          <w:color w:val="auto"/>
          <w:highlight w:val="yellow"/>
        </w:rPr>
        <w:t xml:space="preserve">section (b), review the </w:t>
      </w:r>
      <w:r w:rsidR="00E237EC" w:rsidRPr="00BF6B01">
        <w:rPr>
          <w:rFonts w:asciiTheme="minorHAnsi" w:hAnsiTheme="minorHAnsi" w:cstheme="minorHAnsi"/>
          <w:b/>
          <w:color w:val="auto"/>
          <w:highlight w:val="yellow"/>
        </w:rPr>
        <w:t>Sample IDs</w:t>
      </w:r>
      <w:r w:rsidR="00E237EC" w:rsidRPr="00BF6B01">
        <w:rPr>
          <w:rFonts w:asciiTheme="minorHAnsi" w:hAnsiTheme="minorHAnsi" w:cstheme="minorHAnsi"/>
          <w:color w:val="auto"/>
          <w:highlight w:val="yellow"/>
        </w:rPr>
        <w:t xml:space="preserve"> (as defined in step </w:t>
      </w:r>
      <w:r w:rsidR="00D560F2" w:rsidRPr="00BF6B01">
        <w:rPr>
          <w:rFonts w:asciiTheme="minorHAnsi" w:hAnsiTheme="minorHAnsi" w:cstheme="minorHAnsi"/>
          <w:color w:val="auto"/>
          <w:highlight w:val="yellow"/>
        </w:rPr>
        <w:fldChar w:fldCharType="begin"/>
      </w:r>
      <w:r w:rsidR="00D560F2" w:rsidRPr="00BF6B01">
        <w:rPr>
          <w:rFonts w:asciiTheme="minorHAnsi" w:hAnsiTheme="minorHAnsi" w:cstheme="minorHAnsi"/>
          <w:color w:val="auto"/>
          <w:highlight w:val="yellow"/>
        </w:rPr>
        <w:instrText xml:space="preserve"> REF _Ref5704380 \r \h </w:instrText>
      </w:r>
      <w:r w:rsidR="008E45AC" w:rsidRPr="00BF6B01">
        <w:rPr>
          <w:rFonts w:asciiTheme="minorHAnsi" w:hAnsiTheme="minorHAnsi" w:cstheme="minorHAnsi"/>
          <w:color w:val="auto"/>
          <w:highlight w:val="yellow"/>
        </w:rPr>
        <w:instrText xml:space="preserve"> \* MERGEFORMAT </w:instrText>
      </w:r>
      <w:r w:rsidR="00D560F2" w:rsidRPr="00BF6B01">
        <w:rPr>
          <w:rFonts w:asciiTheme="minorHAnsi" w:hAnsiTheme="minorHAnsi" w:cstheme="minorHAnsi"/>
          <w:color w:val="auto"/>
          <w:highlight w:val="yellow"/>
        </w:rPr>
      </w:r>
      <w:r w:rsidR="00D560F2" w:rsidRPr="00BF6B01">
        <w:rPr>
          <w:rFonts w:asciiTheme="minorHAnsi" w:hAnsiTheme="minorHAnsi" w:cstheme="minorHAnsi"/>
          <w:color w:val="auto"/>
          <w:highlight w:val="yellow"/>
        </w:rPr>
        <w:fldChar w:fldCharType="separate"/>
      </w:r>
      <w:r w:rsidR="004641D9" w:rsidRPr="00BF6B01">
        <w:rPr>
          <w:rFonts w:asciiTheme="minorHAnsi" w:hAnsiTheme="minorHAnsi" w:cstheme="minorHAnsi"/>
          <w:color w:val="auto"/>
          <w:highlight w:val="yellow"/>
        </w:rPr>
        <w:t>5.3.1</w:t>
      </w:r>
      <w:r w:rsidR="00D560F2" w:rsidRPr="00BF6B01">
        <w:rPr>
          <w:rFonts w:asciiTheme="minorHAnsi" w:hAnsiTheme="minorHAnsi" w:cstheme="minorHAnsi"/>
          <w:color w:val="auto"/>
          <w:highlight w:val="yellow"/>
        </w:rPr>
        <w:fldChar w:fldCharType="end"/>
      </w:r>
      <w:r w:rsidR="00E237EC" w:rsidRPr="00BF6B01">
        <w:rPr>
          <w:rFonts w:asciiTheme="minorHAnsi" w:hAnsiTheme="minorHAnsi" w:cstheme="minorHAnsi"/>
          <w:color w:val="auto"/>
          <w:highlight w:val="yellow"/>
        </w:rPr>
        <w:t xml:space="preserve">), and </w:t>
      </w:r>
      <w:r w:rsidR="00C156E4" w:rsidRPr="00BF6B01">
        <w:rPr>
          <w:rFonts w:asciiTheme="minorHAnsi" w:hAnsiTheme="minorHAnsi" w:cstheme="minorHAnsi"/>
          <w:color w:val="auto"/>
          <w:highlight w:val="yellow"/>
        </w:rPr>
        <w:t xml:space="preserve">click to select </w:t>
      </w:r>
      <w:r w:rsidR="00E237EC" w:rsidRPr="00BF6B01">
        <w:rPr>
          <w:rFonts w:asciiTheme="minorHAnsi" w:hAnsiTheme="minorHAnsi" w:cstheme="minorHAnsi"/>
          <w:color w:val="auto"/>
          <w:highlight w:val="yellow"/>
        </w:rPr>
        <w:t>the analysis of interest.</w:t>
      </w:r>
      <w:r w:rsidR="00613FA3" w:rsidRPr="00BF6B01">
        <w:rPr>
          <w:rFonts w:asciiTheme="minorHAnsi" w:hAnsiTheme="minorHAnsi" w:cstheme="minorHAnsi"/>
          <w:color w:val="auto"/>
          <w:highlight w:val="yellow"/>
        </w:rPr>
        <w:t xml:space="preserve"> </w:t>
      </w:r>
      <w:bookmarkStart w:id="48" w:name="_Ref531591078"/>
      <w:r w:rsidR="00E237EC" w:rsidRPr="00BF6B01">
        <w:rPr>
          <w:rFonts w:asciiTheme="minorHAnsi" w:hAnsiTheme="minorHAnsi" w:cstheme="minorHAnsi"/>
          <w:color w:val="auto"/>
          <w:highlight w:val="yellow"/>
        </w:rPr>
        <w:t xml:space="preserve">In </w:t>
      </w:r>
      <w:r w:rsidR="00D560F2" w:rsidRPr="00BF6B01">
        <w:rPr>
          <w:rFonts w:asciiTheme="minorHAnsi" w:hAnsiTheme="minorHAnsi" w:cstheme="minorHAnsi"/>
          <w:color w:val="auto"/>
          <w:highlight w:val="yellow"/>
        </w:rPr>
        <w:t>sub-</w:t>
      </w:r>
      <w:r w:rsidR="00E237EC" w:rsidRPr="00BF6B01">
        <w:rPr>
          <w:rFonts w:asciiTheme="minorHAnsi" w:hAnsiTheme="minorHAnsi" w:cstheme="minorHAnsi"/>
          <w:color w:val="auto"/>
          <w:highlight w:val="yellow"/>
        </w:rPr>
        <w:t>section (c), review the analysis metadata</w:t>
      </w:r>
      <w:bookmarkEnd w:id="48"/>
      <w:r w:rsidR="00FF1EA4" w:rsidRPr="00BF6B01">
        <w:rPr>
          <w:rFonts w:asciiTheme="minorHAnsi" w:hAnsiTheme="minorHAnsi" w:cstheme="minorHAnsi"/>
          <w:color w:val="auto"/>
          <w:highlight w:val="yellow"/>
        </w:rPr>
        <w:t xml:space="preserve">, particularly the analysis’ </w:t>
      </w:r>
      <w:r w:rsidR="00FF1EA4" w:rsidRPr="00BF6B01">
        <w:rPr>
          <w:rFonts w:asciiTheme="minorHAnsi" w:hAnsiTheme="minorHAnsi" w:cstheme="minorHAnsi"/>
          <w:b/>
          <w:color w:val="auto"/>
          <w:highlight w:val="yellow"/>
        </w:rPr>
        <w:t>Sample Start</w:t>
      </w:r>
      <w:r w:rsidR="00FF1EA4" w:rsidRPr="00BF6B01">
        <w:rPr>
          <w:rFonts w:asciiTheme="minorHAnsi" w:hAnsiTheme="minorHAnsi" w:cstheme="minorHAnsi"/>
          <w:color w:val="auto"/>
          <w:highlight w:val="yellow"/>
        </w:rPr>
        <w:t xml:space="preserve"> timestamp.</w:t>
      </w:r>
    </w:p>
    <w:p w14:paraId="30660122" w14:textId="77777777" w:rsidR="00187F2E" w:rsidRPr="00A53A28" w:rsidRDefault="00187F2E" w:rsidP="00B46F8F">
      <w:pPr>
        <w:pStyle w:val="ListParagraph"/>
        <w:spacing w:after="0"/>
        <w:ind w:left="0"/>
        <w:rPr>
          <w:rFonts w:asciiTheme="minorHAnsi" w:hAnsiTheme="minorHAnsi" w:cstheme="minorHAnsi"/>
          <w:color w:val="auto"/>
          <w:highlight w:val="yellow"/>
        </w:rPr>
      </w:pPr>
    </w:p>
    <w:p w14:paraId="4F6BDCC3" w14:textId="79E28E1A" w:rsidR="00E237EC" w:rsidRDefault="00274DA9" w:rsidP="00B46F8F">
      <w:pPr>
        <w:pStyle w:val="ListParagraph"/>
        <w:numPr>
          <w:ilvl w:val="1"/>
          <w:numId w:val="7"/>
        </w:numPr>
        <w:spacing w:after="0"/>
        <w:rPr>
          <w:rFonts w:asciiTheme="minorHAnsi" w:hAnsiTheme="minorHAnsi" w:cstheme="minorHAnsi"/>
          <w:color w:val="auto"/>
          <w:highlight w:val="yellow"/>
        </w:rPr>
      </w:pPr>
      <w:r w:rsidRPr="00A53A28">
        <w:rPr>
          <w:rFonts w:asciiTheme="minorHAnsi" w:hAnsiTheme="minorHAnsi" w:cstheme="minorHAnsi"/>
          <w:color w:val="auto"/>
          <w:highlight w:val="yellow"/>
        </w:rPr>
        <w:t>Define data-processing options</w:t>
      </w:r>
      <w:r w:rsidR="00ED2A96" w:rsidRPr="00A53A28">
        <w:rPr>
          <w:rFonts w:asciiTheme="minorHAnsi" w:hAnsiTheme="minorHAnsi" w:cstheme="minorHAnsi"/>
          <w:color w:val="auto"/>
          <w:highlight w:val="yellow"/>
        </w:rPr>
        <w:t> </w:t>
      </w:r>
      <w:r w:rsidR="002B405C">
        <w:rPr>
          <w:rFonts w:asciiTheme="minorHAnsi" w:hAnsiTheme="minorHAnsi" w:cstheme="minorHAnsi"/>
          <w:color w:val="auto"/>
          <w:highlight w:val="yellow"/>
        </w:rPr>
        <w:t>—</w:t>
      </w:r>
      <w:r w:rsidR="00ED2A96" w:rsidRPr="00A53A28">
        <w:rPr>
          <w:rFonts w:asciiTheme="minorHAnsi" w:hAnsiTheme="minorHAnsi" w:cstheme="minorHAnsi"/>
          <w:color w:val="auto"/>
          <w:highlight w:val="yellow"/>
        </w:rPr>
        <w:t xml:space="preserve"> </w:t>
      </w:r>
      <w:r w:rsidR="00062C37" w:rsidRPr="00A53A28">
        <w:rPr>
          <w:rFonts w:asciiTheme="minorHAnsi" w:hAnsiTheme="minorHAnsi" w:cstheme="minorHAnsi"/>
          <w:color w:val="auto"/>
          <w:highlight w:val="yellow"/>
        </w:rPr>
        <w:t>GUI section (2)</w:t>
      </w:r>
      <w:r w:rsidRPr="00A53A28">
        <w:rPr>
          <w:rFonts w:asciiTheme="minorHAnsi" w:hAnsiTheme="minorHAnsi" w:cstheme="minorHAnsi"/>
          <w:color w:val="auto"/>
          <w:highlight w:val="yellow"/>
        </w:rPr>
        <w:t>.</w:t>
      </w:r>
    </w:p>
    <w:p w14:paraId="03727FC6" w14:textId="77777777" w:rsidR="00187F2E" w:rsidRPr="00A53A28" w:rsidRDefault="00187F2E" w:rsidP="00B46F8F">
      <w:pPr>
        <w:pStyle w:val="ListParagraph"/>
        <w:spacing w:after="0"/>
        <w:ind w:left="0"/>
        <w:rPr>
          <w:rFonts w:asciiTheme="minorHAnsi" w:hAnsiTheme="minorHAnsi" w:cstheme="minorHAnsi"/>
          <w:color w:val="auto"/>
          <w:highlight w:val="yellow"/>
        </w:rPr>
      </w:pPr>
    </w:p>
    <w:p w14:paraId="343F8F04" w14:textId="77777777" w:rsidR="00187F2E" w:rsidRDefault="00274DA9" w:rsidP="00B46F8F">
      <w:pPr>
        <w:pStyle w:val="ListParagraph"/>
        <w:numPr>
          <w:ilvl w:val="2"/>
          <w:numId w:val="7"/>
        </w:numPr>
        <w:spacing w:after="0"/>
        <w:rPr>
          <w:rFonts w:asciiTheme="minorHAnsi" w:hAnsiTheme="minorHAnsi" w:cstheme="minorHAnsi"/>
          <w:color w:val="auto"/>
          <w:highlight w:val="yellow"/>
        </w:rPr>
      </w:pPr>
      <w:r w:rsidRPr="00A53A28">
        <w:rPr>
          <w:rFonts w:asciiTheme="minorHAnsi" w:hAnsiTheme="minorHAnsi" w:cstheme="minorHAnsi"/>
          <w:color w:val="auto"/>
          <w:highlight w:val="yellow"/>
        </w:rPr>
        <w:t xml:space="preserve">In </w:t>
      </w:r>
      <w:r w:rsidR="00062C37" w:rsidRPr="00A53A28">
        <w:rPr>
          <w:rFonts w:asciiTheme="minorHAnsi" w:hAnsiTheme="minorHAnsi" w:cstheme="minorHAnsi"/>
          <w:color w:val="auto"/>
          <w:highlight w:val="yellow"/>
        </w:rPr>
        <w:t>sub-</w:t>
      </w:r>
      <w:r w:rsidRPr="00A53A28">
        <w:rPr>
          <w:rFonts w:asciiTheme="minorHAnsi" w:hAnsiTheme="minorHAnsi" w:cstheme="minorHAnsi"/>
          <w:color w:val="auto"/>
          <w:highlight w:val="yellow"/>
        </w:rPr>
        <w:t>section (a), select the desired laser correction procedure</w:t>
      </w:r>
      <w:r w:rsidR="00062C37" w:rsidRPr="00A53A28">
        <w:rPr>
          <w:rFonts w:asciiTheme="minorHAnsi" w:hAnsiTheme="minorHAnsi" w:cstheme="minorHAnsi"/>
          <w:color w:val="auto"/>
          <w:highlight w:val="yellow"/>
        </w:rPr>
        <w:t>:</w:t>
      </w:r>
      <w:r w:rsidRPr="00A53A28">
        <w:rPr>
          <w:rFonts w:asciiTheme="minorHAnsi" w:hAnsiTheme="minorHAnsi" w:cstheme="minorHAnsi"/>
          <w:color w:val="auto"/>
          <w:highlight w:val="yellow"/>
        </w:rPr>
        <w:t xml:space="preserve"> </w:t>
      </w:r>
      <w:r w:rsidR="00405771" w:rsidRPr="00A53A28">
        <w:rPr>
          <w:rFonts w:asciiTheme="minorHAnsi" w:hAnsiTheme="minorHAnsi" w:cstheme="minorHAnsi"/>
          <w:color w:val="auto"/>
          <w:highlight w:val="yellow"/>
        </w:rPr>
        <w:t xml:space="preserve">a </w:t>
      </w:r>
      <w:r w:rsidRPr="00A53A28">
        <w:rPr>
          <w:rFonts w:asciiTheme="minorHAnsi" w:hAnsiTheme="minorHAnsi" w:cstheme="minorHAnsi"/>
          <w:color w:val="auto"/>
          <w:highlight w:val="yellow"/>
        </w:rPr>
        <w:t>quadratic- o</w:t>
      </w:r>
      <w:r w:rsidR="00405771" w:rsidRPr="00A53A28">
        <w:rPr>
          <w:rFonts w:asciiTheme="minorHAnsi" w:hAnsiTheme="minorHAnsi" w:cstheme="minorHAnsi"/>
          <w:color w:val="auto"/>
          <w:highlight w:val="yellow"/>
        </w:rPr>
        <w:t>r</w:t>
      </w:r>
      <w:r w:rsidRPr="00A53A28">
        <w:rPr>
          <w:rFonts w:asciiTheme="minorHAnsi" w:hAnsiTheme="minorHAnsi" w:cstheme="minorHAnsi"/>
          <w:color w:val="auto"/>
          <w:highlight w:val="yellow"/>
        </w:rPr>
        <w:t xml:space="preserve"> linear-dependence on oven temperature.</w:t>
      </w:r>
    </w:p>
    <w:p w14:paraId="4410C05C" w14:textId="31E18888" w:rsidR="00062C37" w:rsidRPr="00A53A28" w:rsidRDefault="00613FA3" w:rsidP="00B46F8F">
      <w:pPr>
        <w:pStyle w:val="ListParagraph"/>
        <w:spacing w:after="0"/>
        <w:ind w:left="0"/>
        <w:rPr>
          <w:rFonts w:asciiTheme="minorHAnsi" w:hAnsiTheme="minorHAnsi" w:cstheme="minorHAnsi"/>
          <w:color w:val="auto"/>
          <w:highlight w:val="yellow"/>
        </w:rPr>
      </w:pPr>
      <w:r>
        <w:rPr>
          <w:rFonts w:asciiTheme="minorHAnsi" w:hAnsiTheme="minorHAnsi" w:cstheme="minorHAnsi"/>
          <w:color w:val="auto"/>
          <w:highlight w:val="yellow"/>
        </w:rPr>
        <w:t xml:space="preserve"> </w:t>
      </w:r>
    </w:p>
    <w:p w14:paraId="4452D05C" w14:textId="4AB2FB7F" w:rsidR="00062C37" w:rsidRDefault="00766DBA" w:rsidP="00B46F8F">
      <w:pPr>
        <w:pStyle w:val="ListParagraph"/>
        <w:spacing w:after="0"/>
        <w:ind w:left="0"/>
        <w:rPr>
          <w:rFonts w:asciiTheme="minorHAnsi" w:hAnsiTheme="minorHAnsi" w:cstheme="minorHAnsi"/>
          <w:color w:val="auto"/>
        </w:rPr>
      </w:pPr>
      <w:bookmarkStart w:id="49" w:name="_Ref536194956"/>
      <w:r w:rsidRPr="00766DBA">
        <w:rPr>
          <w:rFonts w:asciiTheme="minorHAnsi" w:hAnsiTheme="minorHAnsi" w:cstheme="minorHAnsi"/>
          <w:color w:val="auto"/>
        </w:rPr>
        <w:t>NOTE:</w:t>
      </w:r>
      <w:r w:rsidR="00062C37">
        <w:rPr>
          <w:rFonts w:asciiTheme="minorHAnsi" w:hAnsiTheme="minorHAnsi" w:cstheme="minorHAnsi"/>
          <w:color w:val="auto"/>
        </w:rPr>
        <w:t xml:space="preserve"> </w:t>
      </w:r>
      <w:r w:rsidR="00187F2E">
        <w:rPr>
          <w:rFonts w:asciiTheme="minorHAnsi" w:hAnsiTheme="minorHAnsi" w:cstheme="minorHAnsi"/>
          <w:color w:val="auto"/>
        </w:rPr>
        <w:t>I</w:t>
      </w:r>
      <w:r w:rsidR="008E45AC">
        <w:rPr>
          <w:rFonts w:asciiTheme="minorHAnsi" w:hAnsiTheme="minorHAnsi" w:cstheme="minorHAnsi"/>
          <w:color w:val="auto"/>
        </w:rPr>
        <w:t>n the experience of the authors, the laser correction procedure typically has a negligible effect</w:t>
      </w:r>
      <w:r w:rsidR="00ED2A96">
        <w:rPr>
          <w:rFonts w:asciiTheme="minorHAnsi" w:hAnsiTheme="minorHAnsi" w:cstheme="minorHAnsi"/>
          <w:color w:val="auto"/>
        </w:rPr>
        <w:t> </w:t>
      </w:r>
      <w:r w:rsidR="00C66581">
        <w:t>―</w:t>
      </w:r>
      <w:r w:rsidR="00ED2A96">
        <w:rPr>
          <w:rFonts w:asciiTheme="minorHAnsi" w:hAnsiTheme="minorHAnsi" w:cstheme="minorHAnsi"/>
          <w:color w:val="auto"/>
        </w:rPr>
        <w:t xml:space="preserve"> </w:t>
      </w:r>
      <w:r w:rsidR="008E45AC">
        <w:rPr>
          <w:rFonts w:asciiTheme="minorHAnsi" w:hAnsiTheme="minorHAnsi" w:cstheme="minorHAnsi"/>
          <w:color w:val="auto"/>
        </w:rPr>
        <w:t>as such, the quadratic correction is recommended and is loaded as the default value.</w:t>
      </w:r>
    </w:p>
    <w:p w14:paraId="5C7B095B" w14:textId="77777777" w:rsidR="00187F2E" w:rsidRDefault="00187F2E" w:rsidP="00B46F8F">
      <w:pPr>
        <w:pStyle w:val="ListParagraph"/>
        <w:spacing w:after="0"/>
        <w:ind w:left="0"/>
        <w:rPr>
          <w:rFonts w:asciiTheme="minorHAnsi" w:hAnsiTheme="minorHAnsi" w:cstheme="minorHAnsi"/>
          <w:color w:val="auto"/>
        </w:rPr>
      </w:pPr>
    </w:p>
    <w:p w14:paraId="3324A331" w14:textId="57D219F6" w:rsidR="00B61983" w:rsidRPr="00A53A28" w:rsidRDefault="00274DA9" w:rsidP="00B46F8F">
      <w:pPr>
        <w:pStyle w:val="ListParagraph"/>
        <w:numPr>
          <w:ilvl w:val="2"/>
          <w:numId w:val="7"/>
        </w:numPr>
        <w:spacing w:after="0"/>
        <w:rPr>
          <w:rFonts w:asciiTheme="minorHAnsi" w:hAnsiTheme="minorHAnsi" w:cstheme="minorHAnsi"/>
          <w:color w:val="auto"/>
          <w:highlight w:val="yellow"/>
        </w:rPr>
      </w:pPr>
      <w:bookmarkStart w:id="50" w:name="_Ref6552396"/>
      <w:r w:rsidRPr="00A53A28">
        <w:rPr>
          <w:rFonts w:asciiTheme="minorHAnsi" w:hAnsiTheme="minorHAnsi" w:cstheme="minorHAnsi"/>
          <w:color w:val="auto"/>
          <w:highlight w:val="yellow"/>
        </w:rPr>
        <w:t xml:space="preserve">In </w:t>
      </w:r>
      <w:r w:rsidR="00062C37" w:rsidRPr="00A53A28">
        <w:rPr>
          <w:rFonts w:asciiTheme="minorHAnsi" w:hAnsiTheme="minorHAnsi" w:cstheme="minorHAnsi"/>
          <w:color w:val="auto"/>
          <w:highlight w:val="yellow"/>
        </w:rPr>
        <w:t>sub-</w:t>
      </w:r>
      <w:r w:rsidRPr="00A53A28">
        <w:rPr>
          <w:rFonts w:asciiTheme="minorHAnsi" w:hAnsiTheme="minorHAnsi" w:cstheme="minorHAnsi"/>
          <w:color w:val="auto"/>
          <w:highlight w:val="yellow"/>
        </w:rPr>
        <w:t xml:space="preserve">section (b), </w:t>
      </w:r>
      <w:r w:rsidR="00F95D21" w:rsidRPr="00A53A28">
        <w:rPr>
          <w:rFonts w:asciiTheme="minorHAnsi" w:hAnsiTheme="minorHAnsi" w:cstheme="minorHAnsi"/>
          <w:color w:val="auto"/>
          <w:highlight w:val="yellow"/>
        </w:rPr>
        <w:t xml:space="preserve">select the desired NDIR correction procedure: correction via a </w:t>
      </w:r>
      <w:r w:rsidR="008E45AC" w:rsidRPr="0059388F">
        <w:rPr>
          <w:rFonts w:asciiTheme="minorHAnsi" w:hAnsiTheme="minorHAnsi" w:cstheme="minorHAnsi"/>
          <w:b/>
          <w:color w:val="auto"/>
          <w:highlight w:val="yellow"/>
        </w:rPr>
        <w:t>c</w:t>
      </w:r>
      <w:r w:rsidR="00F95D21" w:rsidRPr="0059388F">
        <w:rPr>
          <w:rFonts w:asciiTheme="minorHAnsi" w:hAnsiTheme="minorHAnsi" w:cstheme="minorHAnsi"/>
          <w:b/>
          <w:color w:val="auto"/>
          <w:highlight w:val="yellow"/>
        </w:rPr>
        <w:t>onvex hull</w:t>
      </w:r>
      <w:r w:rsidR="00F95D21" w:rsidRPr="00A53A28">
        <w:rPr>
          <w:rFonts w:asciiTheme="minorHAnsi" w:hAnsiTheme="minorHAnsi" w:cstheme="minorHAnsi"/>
          <w:color w:val="auto"/>
          <w:highlight w:val="yellow"/>
        </w:rPr>
        <w:t xml:space="preserve"> to the raw NDIR data or </w:t>
      </w:r>
      <w:r w:rsidR="003B69E1" w:rsidRPr="00A53A28">
        <w:rPr>
          <w:rFonts w:asciiTheme="minorHAnsi" w:hAnsiTheme="minorHAnsi" w:cstheme="minorHAnsi"/>
          <w:color w:val="auto"/>
          <w:highlight w:val="yellow"/>
        </w:rPr>
        <w:t xml:space="preserve">a linear </w:t>
      </w:r>
      <w:r w:rsidR="00F95D21" w:rsidRPr="00A53A28">
        <w:rPr>
          <w:rFonts w:asciiTheme="minorHAnsi" w:hAnsiTheme="minorHAnsi" w:cstheme="minorHAnsi"/>
          <w:color w:val="auto"/>
          <w:highlight w:val="yellow"/>
        </w:rPr>
        <w:t>correction using the instrument</w:t>
      </w:r>
      <w:r w:rsidRPr="00A53A28">
        <w:rPr>
          <w:rFonts w:asciiTheme="minorHAnsi" w:hAnsiTheme="minorHAnsi" w:cstheme="minorHAnsi"/>
          <w:color w:val="auto"/>
          <w:highlight w:val="yellow"/>
        </w:rPr>
        <w:t>-reported NDIR area</w:t>
      </w:r>
      <w:r w:rsidR="00C142BB" w:rsidRPr="00A53A28">
        <w:rPr>
          <w:rFonts w:asciiTheme="minorHAnsi" w:hAnsiTheme="minorHAnsi" w:cstheme="minorHAnsi"/>
          <w:color w:val="auto"/>
          <w:highlight w:val="yellow"/>
        </w:rPr>
        <w:t>s</w:t>
      </w:r>
      <w:r w:rsidR="008E45AC" w:rsidRPr="00A53A28">
        <w:rPr>
          <w:rFonts w:asciiTheme="minorHAnsi" w:hAnsiTheme="minorHAnsi" w:cstheme="minorHAnsi"/>
          <w:color w:val="auto"/>
          <w:highlight w:val="yellow"/>
        </w:rPr>
        <w:t xml:space="preserve"> (</w:t>
      </w:r>
      <w:r w:rsidR="008E45AC" w:rsidRPr="0059388F">
        <w:rPr>
          <w:rFonts w:asciiTheme="minorHAnsi" w:hAnsiTheme="minorHAnsi" w:cstheme="minorHAnsi"/>
          <w:b/>
          <w:color w:val="auto"/>
          <w:highlight w:val="yellow"/>
        </w:rPr>
        <w:t>From results file</w:t>
      </w:r>
      <w:r w:rsidR="008E45AC" w:rsidRPr="00A53A28">
        <w:rPr>
          <w:rFonts w:asciiTheme="minorHAnsi" w:hAnsiTheme="minorHAnsi" w:cstheme="minorHAnsi"/>
          <w:color w:val="auto"/>
          <w:highlight w:val="yellow"/>
        </w:rPr>
        <w:t>)</w:t>
      </w:r>
      <w:r w:rsidRPr="00A53A28">
        <w:rPr>
          <w:rFonts w:asciiTheme="minorHAnsi" w:hAnsiTheme="minorHAnsi" w:cstheme="minorHAnsi"/>
          <w:color w:val="auto"/>
          <w:highlight w:val="yellow"/>
        </w:rPr>
        <w:t>.</w:t>
      </w:r>
      <w:bookmarkEnd w:id="49"/>
      <w:bookmarkEnd w:id="50"/>
    </w:p>
    <w:p w14:paraId="5EBA4F88" w14:textId="77777777" w:rsidR="0086769B" w:rsidRDefault="0086769B" w:rsidP="00B46F8F">
      <w:pPr>
        <w:pStyle w:val="ListParagraph"/>
        <w:spacing w:after="0"/>
        <w:ind w:left="0"/>
        <w:rPr>
          <w:rFonts w:asciiTheme="minorHAnsi" w:hAnsiTheme="minorHAnsi" w:cstheme="minorHAnsi"/>
          <w:color w:val="auto"/>
        </w:rPr>
      </w:pPr>
    </w:p>
    <w:p w14:paraId="1D547EFC" w14:textId="5EEE0051" w:rsidR="00B61983" w:rsidRDefault="00766DBA" w:rsidP="00B46F8F">
      <w:pPr>
        <w:pStyle w:val="ListParagraph"/>
        <w:spacing w:after="0"/>
        <w:ind w:left="0"/>
        <w:rPr>
          <w:rFonts w:asciiTheme="minorHAnsi" w:hAnsiTheme="minorHAnsi" w:cstheme="minorHAnsi"/>
          <w:color w:val="auto"/>
        </w:rPr>
      </w:pPr>
      <w:r w:rsidRPr="00766DBA">
        <w:rPr>
          <w:rFonts w:asciiTheme="minorHAnsi" w:hAnsiTheme="minorHAnsi" w:cstheme="minorHAnsi"/>
          <w:color w:val="auto"/>
        </w:rPr>
        <w:lastRenderedPageBreak/>
        <w:t>NOTE:</w:t>
      </w:r>
      <w:r w:rsidR="00B61983" w:rsidRPr="00716A5A">
        <w:rPr>
          <w:rFonts w:asciiTheme="minorHAnsi" w:hAnsiTheme="minorHAnsi" w:cstheme="minorHAnsi"/>
          <w:color w:val="auto"/>
        </w:rPr>
        <w:t xml:space="preserve"> The novel convex hull technique (briefly </w:t>
      </w:r>
      <w:r w:rsidR="00376D9F" w:rsidRPr="00716A5A">
        <w:rPr>
          <w:rFonts w:asciiTheme="minorHAnsi" w:hAnsiTheme="minorHAnsi" w:cstheme="minorHAnsi"/>
          <w:color w:val="auto"/>
        </w:rPr>
        <w:t>described</w:t>
      </w:r>
      <w:r w:rsidR="00B61983" w:rsidRPr="00716A5A">
        <w:rPr>
          <w:rFonts w:asciiTheme="minorHAnsi" w:hAnsiTheme="minorHAnsi" w:cstheme="minorHAnsi"/>
          <w:color w:val="auto"/>
        </w:rPr>
        <w:t xml:space="preserve"> in the software’s online documentation) corrects the NDIR signal by fitting a convex hull as a lower-bound to the NDIR time series; this technique allows for a </w:t>
      </w:r>
      <w:r w:rsidR="00376D9F" w:rsidRPr="00716A5A">
        <w:rPr>
          <w:rFonts w:asciiTheme="minorHAnsi" w:hAnsiTheme="minorHAnsi" w:cstheme="minorHAnsi"/>
          <w:color w:val="auto"/>
        </w:rPr>
        <w:t>non-linear (piecewise)</w:t>
      </w:r>
      <w:r w:rsidR="00B61983" w:rsidRPr="00716A5A">
        <w:rPr>
          <w:rFonts w:asciiTheme="minorHAnsi" w:hAnsiTheme="minorHAnsi" w:cstheme="minorHAnsi"/>
          <w:color w:val="auto"/>
        </w:rPr>
        <w:t xml:space="preserve"> correction to the NDIR signal.</w:t>
      </w:r>
      <w:r w:rsidR="00613FA3">
        <w:rPr>
          <w:rFonts w:asciiTheme="minorHAnsi" w:hAnsiTheme="minorHAnsi" w:cstheme="minorHAnsi"/>
          <w:color w:val="auto"/>
        </w:rPr>
        <w:t xml:space="preserve"> </w:t>
      </w:r>
      <w:r w:rsidR="008E45AC">
        <w:rPr>
          <w:rFonts w:asciiTheme="minorHAnsi" w:hAnsiTheme="minorHAnsi" w:cstheme="minorHAnsi"/>
          <w:color w:val="auto"/>
        </w:rPr>
        <w:t>In the experience of the authors, linear correction of the NDIR detector can, in some circumstances, yield non-physical results</w:t>
      </w:r>
      <w:r w:rsidR="00ED2A96">
        <w:rPr>
          <w:rFonts w:asciiTheme="minorHAnsi" w:hAnsiTheme="minorHAnsi" w:cstheme="minorHAnsi"/>
          <w:color w:val="auto"/>
        </w:rPr>
        <w:t> </w:t>
      </w:r>
      <w:r w:rsidR="00C73F0A">
        <w:t>―</w:t>
      </w:r>
      <w:r w:rsidR="00ED2A96">
        <w:rPr>
          <w:rFonts w:asciiTheme="minorHAnsi" w:hAnsiTheme="minorHAnsi" w:cstheme="minorHAnsi"/>
          <w:color w:val="auto"/>
        </w:rPr>
        <w:t xml:space="preserve"> </w:t>
      </w:r>
      <w:r w:rsidR="008E45AC">
        <w:rPr>
          <w:rFonts w:asciiTheme="minorHAnsi" w:hAnsiTheme="minorHAnsi" w:cstheme="minorHAnsi"/>
          <w:color w:val="auto"/>
        </w:rPr>
        <w:t>as such, the “Convex Hull” procedure is recommended and is loaded as the default value.</w:t>
      </w:r>
    </w:p>
    <w:p w14:paraId="30438BF0" w14:textId="77777777" w:rsidR="0086769B" w:rsidRPr="00F5067F" w:rsidRDefault="0086769B" w:rsidP="00B46F8F">
      <w:pPr>
        <w:pStyle w:val="ListParagraph"/>
        <w:spacing w:after="0"/>
        <w:ind w:left="0"/>
        <w:rPr>
          <w:rFonts w:asciiTheme="minorHAnsi" w:hAnsiTheme="minorHAnsi" w:cstheme="minorHAnsi"/>
          <w:color w:val="auto"/>
        </w:rPr>
      </w:pPr>
    </w:p>
    <w:p w14:paraId="63846D90" w14:textId="6CE8F254" w:rsidR="00274DA9" w:rsidRPr="00A53A28" w:rsidRDefault="00274DA9" w:rsidP="00B46F8F">
      <w:pPr>
        <w:pStyle w:val="ListParagraph"/>
        <w:numPr>
          <w:ilvl w:val="2"/>
          <w:numId w:val="7"/>
        </w:numPr>
        <w:spacing w:after="0"/>
        <w:rPr>
          <w:rFonts w:asciiTheme="minorHAnsi" w:hAnsiTheme="minorHAnsi" w:cstheme="minorHAnsi"/>
          <w:color w:val="auto"/>
          <w:highlight w:val="yellow"/>
        </w:rPr>
      </w:pPr>
      <w:r w:rsidRPr="00A53A28">
        <w:rPr>
          <w:rFonts w:asciiTheme="minorHAnsi" w:hAnsiTheme="minorHAnsi" w:cstheme="minorHAnsi"/>
          <w:color w:val="auto"/>
          <w:highlight w:val="yellow"/>
        </w:rPr>
        <w:t xml:space="preserve">In </w:t>
      </w:r>
      <w:r w:rsidR="00D24EE2" w:rsidRPr="00A53A28">
        <w:rPr>
          <w:rFonts w:asciiTheme="minorHAnsi" w:hAnsiTheme="minorHAnsi" w:cstheme="minorHAnsi"/>
          <w:color w:val="auto"/>
          <w:highlight w:val="yellow"/>
        </w:rPr>
        <w:t>sub-</w:t>
      </w:r>
      <w:r w:rsidRPr="00A53A28">
        <w:rPr>
          <w:rFonts w:asciiTheme="minorHAnsi" w:hAnsiTheme="minorHAnsi" w:cstheme="minorHAnsi"/>
          <w:color w:val="auto"/>
          <w:highlight w:val="yellow"/>
        </w:rPr>
        <w:t xml:space="preserve">section (c), </w:t>
      </w:r>
      <w:r w:rsidR="001F41C1" w:rsidRPr="00A53A28">
        <w:rPr>
          <w:rFonts w:asciiTheme="minorHAnsi" w:hAnsiTheme="minorHAnsi" w:cstheme="minorHAnsi"/>
          <w:color w:val="auto"/>
          <w:highlight w:val="yellow"/>
        </w:rPr>
        <w:t xml:space="preserve">if desired, </w:t>
      </w:r>
      <w:r w:rsidR="00B81309" w:rsidRPr="00A53A28">
        <w:rPr>
          <w:rFonts w:asciiTheme="minorHAnsi" w:hAnsiTheme="minorHAnsi" w:cstheme="minorHAnsi"/>
          <w:color w:val="auto"/>
          <w:highlight w:val="yellow"/>
        </w:rPr>
        <w:t xml:space="preserve">adjust </w:t>
      </w:r>
      <w:r w:rsidRPr="00A53A28">
        <w:rPr>
          <w:rFonts w:asciiTheme="minorHAnsi" w:hAnsiTheme="minorHAnsi" w:cstheme="minorHAnsi"/>
          <w:color w:val="auto"/>
          <w:highlight w:val="yellow"/>
        </w:rPr>
        <w:t xml:space="preserve">the </w:t>
      </w:r>
      <w:r w:rsidR="00215841" w:rsidRPr="00A53A28">
        <w:rPr>
          <w:rFonts w:asciiTheme="minorHAnsi" w:hAnsiTheme="minorHAnsi" w:cstheme="minorHAnsi"/>
          <w:color w:val="auto"/>
          <w:highlight w:val="yellow"/>
        </w:rPr>
        <w:t xml:space="preserve">parameters of the generalized t-distribution reported </w:t>
      </w:r>
      <w:r w:rsidR="000F58B9" w:rsidRPr="00A53A28">
        <w:rPr>
          <w:rFonts w:asciiTheme="minorHAnsi" w:hAnsiTheme="minorHAnsi" w:cstheme="minorHAnsi"/>
          <w:color w:val="auto"/>
          <w:highlight w:val="yellow"/>
        </w:rPr>
        <w:t>for the mass</w:t>
      </w:r>
      <w:r w:rsidR="00215841" w:rsidRPr="00A53A28">
        <w:rPr>
          <w:rFonts w:asciiTheme="minorHAnsi" w:hAnsiTheme="minorHAnsi" w:cstheme="minorHAnsi"/>
          <w:color w:val="auto"/>
          <w:highlight w:val="yellow"/>
        </w:rPr>
        <w:t xml:space="preserve"> calibration</w:t>
      </w:r>
      <w:r w:rsidR="000F58B9" w:rsidRPr="00A53A28">
        <w:rPr>
          <w:rFonts w:asciiTheme="minorHAnsi" w:hAnsiTheme="minorHAnsi" w:cstheme="minorHAnsi"/>
          <w:color w:val="auto"/>
          <w:highlight w:val="yellow"/>
        </w:rPr>
        <w:t xml:space="preserve"> constant</w:t>
      </w:r>
      <w:r w:rsidR="00215841" w:rsidRPr="00A53A28">
        <w:rPr>
          <w:rFonts w:asciiTheme="minorHAnsi" w:hAnsiTheme="minorHAnsi" w:cstheme="minorHAnsi"/>
          <w:color w:val="auto"/>
          <w:highlight w:val="yellow"/>
        </w:rPr>
        <w:t xml:space="preserve"> (</w:t>
      </w:r>
      <w:r w:rsidR="001F41C1" w:rsidRPr="00A53A28">
        <w:rPr>
          <w:rFonts w:asciiTheme="minorHAnsi" w:hAnsiTheme="minorHAnsi" w:cstheme="minorHAnsi"/>
          <w:color w:val="auto"/>
          <w:highlight w:val="yellow"/>
        </w:rPr>
        <w:t>calculated</w:t>
      </w:r>
      <w:r w:rsidR="00207235" w:rsidRPr="00A53A28">
        <w:rPr>
          <w:rFonts w:asciiTheme="minorHAnsi" w:hAnsiTheme="minorHAnsi" w:cstheme="minorHAnsi"/>
          <w:color w:val="auto"/>
          <w:highlight w:val="yellow"/>
        </w:rPr>
        <w:t xml:space="preserve"> in step</w:t>
      </w:r>
      <w:r w:rsidR="006679E3" w:rsidRPr="00A53A28">
        <w:rPr>
          <w:rFonts w:asciiTheme="minorHAnsi" w:hAnsiTheme="minorHAnsi" w:cstheme="minorHAnsi"/>
          <w:color w:val="auto"/>
          <w:highlight w:val="yellow"/>
        </w:rPr>
        <w:t xml:space="preserve"> </w:t>
      </w:r>
      <w:r w:rsidR="006679E3" w:rsidRPr="00A53A28">
        <w:rPr>
          <w:rFonts w:asciiTheme="minorHAnsi" w:hAnsiTheme="minorHAnsi" w:cstheme="minorHAnsi"/>
          <w:color w:val="auto"/>
          <w:highlight w:val="yellow"/>
        </w:rPr>
        <w:fldChar w:fldCharType="begin"/>
      </w:r>
      <w:r w:rsidR="006679E3" w:rsidRPr="00A53A28">
        <w:rPr>
          <w:rFonts w:asciiTheme="minorHAnsi" w:hAnsiTheme="minorHAnsi" w:cstheme="minorHAnsi"/>
          <w:color w:val="auto"/>
          <w:highlight w:val="yellow"/>
        </w:rPr>
        <w:instrText xml:space="preserve"> REF _Ref6574499 \r \h </w:instrText>
      </w:r>
      <w:r w:rsidR="00A53A28">
        <w:rPr>
          <w:rFonts w:asciiTheme="minorHAnsi" w:hAnsiTheme="minorHAnsi" w:cstheme="minorHAnsi"/>
          <w:color w:val="auto"/>
          <w:highlight w:val="yellow"/>
        </w:rPr>
        <w:instrText xml:space="preserve"> \* MERGEFORMAT </w:instrText>
      </w:r>
      <w:r w:rsidR="006679E3" w:rsidRPr="00A53A28">
        <w:rPr>
          <w:rFonts w:asciiTheme="minorHAnsi" w:hAnsiTheme="minorHAnsi" w:cstheme="minorHAnsi"/>
          <w:color w:val="auto"/>
          <w:highlight w:val="yellow"/>
        </w:rPr>
      </w:r>
      <w:r w:rsidR="006679E3" w:rsidRPr="00A53A28">
        <w:rPr>
          <w:rFonts w:asciiTheme="minorHAnsi" w:hAnsiTheme="minorHAnsi" w:cstheme="minorHAnsi"/>
          <w:color w:val="auto"/>
          <w:highlight w:val="yellow"/>
        </w:rPr>
        <w:fldChar w:fldCharType="separate"/>
      </w:r>
      <w:r w:rsidR="004641D9" w:rsidRPr="00A53A28">
        <w:rPr>
          <w:rFonts w:asciiTheme="minorHAnsi" w:hAnsiTheme="minorHAnsi" w:cstheme="minorHAnsi"/>
          <w:color w:val="auto"/>
          <w:highlight w:val="yellow"/>
        </w:rPr>
        <w:t>4.4</w:t>
      </w:r>
      <w:r w:rsidR="006679E3" w:rsidRPr="00A53A28">
        <w:rPr>
          <w:rFonts w:asciiTheme="minorHAnsi" w:hAnsiTheme="minorHAnsi" w:cstheme="minorHAnsi"/>
          <w:color w:val="auto"/>
          <w:highlight w:val="yellow"/>
        </w:rPr>
        <w:fldChar w:fldCharType="end"/>
      </w:r>
      <w:r w:rsidR="00215841" w:rsidRPr="00A53A28">
        <w:rPr>
          <w:rFonts w:asciiTheme="minorHAnsi" w:hAnsiTheme="minorHAnsi" w:cstheme="minorHAnsi"/>
          <w:color w:val="auto"/>
          <w:highlight w:val="yellow"/>
        </w:rPr>
        <w:t xml:space="preserve">) </w:t>
      </w:r>
      <w:r w:rsidR="00B8197B" w:rsidRPr="00A53A28">
        <w:rPr>
          <w:rFonts w:asciiTheme="minorHAnsi" w:hAnsiTheme="minorHAnsi" w:cstheme="minorHAnsi"/>
          <w:color w:val="auto"/>
          <w:highlight w:val="yellow"/>
        </w:rPr>
        <w:t>and the estimated</w:t>
      </w:r>
      <w:r w:rsidR="000F58B9" w:rsidRPr="00A53A28">
        <w:rPr>
          <w:rFonts w:asciiTheme="minorHAnsi" w:hAnsiTheme="minorHAnsi" w:cstheme="minorHAnsi"/>
          <w:color w:val="auto"/>
          <w:highlight w:val="yellow"/>
        </w:rPr>
        <w:t xml:space="preserve"> calibration repeatability error.</w:t>
      </w:r>
    </w:p>
    <w:p w14:paraId="4953F7F6" w14:textId="77777777" w:rsidR="00981749" w:rsidRDefault="00981749" w:rsidP="00B46F8F">
      <w:pPr>
        <w:spacing w:after="0"/>
        <w:rPr>
          <w:rFonts w:asciiTheme="minorHAnsi" w:hAnsiTheme="minorHAnsi" w:cstheme="minorHAnsi"/>
          <w:color w:val="auto"/>
        </w:rPr>
      </w:pPr>
    </w:p>
    <w:p w14:paraId="5A9AFAA1" w14:textId="646016E2" w:rsidR="00274DA9" w:rsidRDefault="00766DBA" w:rsidP="00B46F8F">
      <w:pPr>
        <w:spacing w:after="0"/>
        <w:rPr>
          <w:rFonts w:asciiTheme="minorHAnsi" w:hAnsiTheme="minorHAnsi" w:cstheme="minorHAnsi"/>
          <w:color w:val="auto"/>
        </w:rPr>
      </w:pPr>
      <w:r w:rsidRPr="00766DBA">
        <w:rPr>
          <w:rFonts w:asciiTheme="minorHAnsi" w:hAnsiTheme="minorHAnsi" w:cstheme="minorHAnsi"/>
          <w:color w:val="auto"/>
        </w:rPr>
        <w:t>NOTE:</w:t>
      </w:r>
      <w:r w:rsidR="00D24EE2">
        <w:rPr>
          <w:rFonts w:asciiTheme="minorHAnsi" w:hAnsiTheme="minorHAnsi" w:cstheme="minorHAnsi"/>
          <w:color w:val="auto"/>
        </w:rPr>
        <w:t xml:space="preserve"> </w:t>
      </w:r>
      <w:r w:rsidR="0086769B">
        <w:rPr>
          <w:rFonts w:asciiTheme="minorHAnsi" w:hAnsiTheme="minorHAnsi" w:cstheme="minorHAnsi"/>
          <w:color w:val="auto"/>
        </w:rPr>
        <w:t>E</w:t>
      </w:r>
      <w:r w:rsidR="00D24EE2">
        <w:rPr>
          <w:rFonts w:asciiTheme="minorHAnsi" w:hAnsiTheme="minorHAnsi" w:cstheme="minorHAnsi"/>
          <w:color w:val="auto"/>
        </w:rPr>
        <w:t xml:space="preserve">xecution of step </w:t>
      </w:r>
      <w:r w:rsidR="00C47FB8">
        <w:rPr>
          <w:rFonts w:asciiTheme="minorHAnsi" w:hAnsiTheme="minorHAnsi" w:cstheme="minorHAnsi"/>
          <w:color w:val="auto"/>
        </w:rPr>
        <w:fldChar w:fldCharType="begin"/>
      </w:r>
      <w:r w:rsidR="00C47FB8">
        <w:rPr>
          <w:rFonts w:asciiTheme="minorHAnsi" w:hAnsiTheme="minorHAnsi" w:cstheme="minorHAnsi"/>
          <w:color w:val="auto"/>
        </w:rPr>
        <w:instrText xml:space="preserve"> REF _Ref6574499 \r \h </w:instrText>
      </w:r>
      <w:r w:rsidR="00C47FB8">
        <w:rPr>
          <w:rFonts w:asciiTheme="minorHAnsi" w:hAnsiTheme="minorHAnsi" w:cstheme="minorHAnsi"/>
          <w:color w:val="auto"/>
        </w:rPr>
      </w:r>
      <w:r w:rsidR="00C47FB8">
        <w:rPr>
          <w:rFonts w:asciiTheme="minorHAnsi" w:hAnsiTheme="minorHAnsi" w:cstheme="minorHAnsi"/>
          <w:color w:val="auto"/>
        </w:rPr>
        <w:fldChar w:fldCharType="separate"/>
      </w:r>
      <w:r w:rsidR="004641D9">
        <w:rPr>
          <w:rFonts w:asciiTheme="minorHAnsi" w:hAnsiTheme="minorHAnsi" w:cstheme="minorHAnsi"/>
          <w:color w:val="auto"/>
        </w:rPr>
        <w:t>4.4</w:t>
      </w:r>
      <w:r w:rsidR="00C47FB8">
        <w:rPr>
          <w:rFonts w:asciiTheme="minorHAnsi" w:hAnsiTheme="minorHAnsi" w:cstheme="minorHAnsi"/>
          <w:color w:val="auto"/>
        </w:rPr>
        <w:fldChar w:fldCharType="end"/>
      </w:r>
      <w:r w:rsidR="00D24EE2">
        <w:rPr>
          <w:rFonts w:asciiTheme="minorHAnsi" w:hAnsiTheme="minorHAnsi" w:cstheme="minorHAnsi"/>
          <w:color w:val="auto"/>
        </w:rPr>
        <w:t xml:space="preserve"> or import of prior calibration results (see step </w:t>
      </w:r>
      <w:r w:rsidR="00D24EE2">
        <w:rPr>
          <w:rFonts w:asciiTheme="minorHAnsi" w:hAnsiTheme="minorHAnsi" w:cstheme="minorHAnsi"/>
          <w:color w:val="auto"/>
        </w:rPr>
        <w:fldChar w:fldCharType="begin"/>
      </w:r>
      <w:r w:rsidR="00D24EE2">
        <w:rPr>
          <w:rFonts w:asciiTheme="minorHAnsi" w:hAnsiTheme="minorHAnsi" w:cstheme="minorHAnsi"/>
          <w:color w:val="auto"/>
        </w:rPr>
        <w:instrText xml:space="preserve"> REF _Ref5704639 \r \h </w:instrText>
      </w:r>
      <w:r w:rsidR="00D24EE2">
        <w:rPr>
          <w:rFonts w:asciiTheme="minorHAnsi" w:hAnsiTheme="minorHAnsi" w:cstheme="minorHAnsi"/>
          <w:color w:val="auto"/>
        </w:rPr>
      </w:r>
      <w:r w:rsidR="00D24EE2">
        <w:rPr>
          <w:rFonts w:asciiTheme="minorHAnsi" w:hAnsiTheme="minorHAnsi" w:cstheme="minorHAnsi"/>
          <w:color w:val="auto"/>
        </w:rPr>
        <w:fldChar w:fldCharType="separate"/>
      </w:r>
      <w:r w:rsidR="004641D9">
        <w:rPr>
          <w:rFonts w:asciiTheme="minorHAnsi" w:hAnsiTheme="minorHAnsi" w:cstheme="minorHAnsi"/>
          <w:color w:val="auto"/>
        </w:rPr>
        <w:t>4.6.2</w:t>
      </w:r>
      <w:r w:rsidR="00D24EE2">
        <w:rPr>
          <w:rFonts w:asciiTheme="minorHAnsi" w:hAnsiTheme="minorHAnsi" w:cstheme="minorHAnsi"/>
          <w:color w:val="auto"/>
        </w:rPr>
        <w:fldChar w:fldCharType="end"/>
      </w:r>
      <w:r w:rsidR="00D24EE2">
        <w:rPr>
          <w:rFonts w:asciiTheme="minorHAnsi" w:hAnsiTheme="minorHAnsi" w:cstheme="minorHAnsi"/>
          <w:color w:val="auto"/>
        </w:rPr>
        <w:t>) automatically updates the generalized t-distribution parameters.</w:t>
      </w:r>
      <w:r w:rsidR="00613FA3">
        <w:rPr>
          <w:rFonts w:asciiTheme="minorHAnsi" w:hAnsiTheme="minorHAnsi" w:cstheme="minorHAnsi"/>
          <w:color w:val="auto"/>
        </w:rPr>
        <w:t xml:space="preserve"> </w:t>
      </w:r>
      <w:r w:rsidR="008E45AC">
        <w:rPr>
          <w:rFonts w:asciiTheme="minorHAnsi" w:hAnsiTheme="minorHAnsi" w:cstheme="minorHAnsi"/>
          <w:color w:val="auto"/>
        </w:rPr>
        <w:t>R</w:t>
      </w:r>
      <w:r w:rsidR="00274DA9" w:rsidRPr="00716A5A">
        <w:rPr>
          <w:rFonts w:asciiTheme="minorHAnsi" w:hAnsiTheme="minorHAnsi" w:cstheme="minorHAnsi"/>
          <w:color w:val="auto"/>
        </w:rPr>
        <w:t xml:space="preserve">epeatability in instrument calibration (“Rep. </w:t>
      </w:r>
      <w:r w:rsidR="00B8197B" w:rsidRPr="00716A5A">
        <w:rPr>
          <w:rFonts w:asciiTheme="minorHAnsi" w:hAnsiTheme="minorHAnsi" w:cstheme="minorHAnsi"/>
          <w:color w:val="auto"/>
        </w:rPr>
        <w:t>[%]</w:t>
      </w:r>
      <w:r w:rsidR="00274DA9" w:rsidRPr="00716A5A">
        <w:rPr>
          <w:rFonts w:asciiTheme="minorHAnsi" w:hAnsiTheme="minorHAnsi" w:cstheme="minorHAnsi"/>
          <w:color w:val="auto"/>
        </w:rPr>
        <w:t xml:space="preserve">”) is set to a default value of 7.90%, </w:t>
      </w:r>
      <w:r w:rsidR="00C579C2" w:rsidRPr="00716A5A">
        <w:rPr>
          <w:rFonts w:asciiTheme="minorHAnsi" w:hAnsiTheme="minorHAnsi" w:cstheme="minorHAnsi"/>
          <w:color w:val="auto"/>
        </w:rPr>
        <w:t>based on repeatability testing by the authors</w:t>
      </w:r>
      <w:r w:rsidR="00C579C2" w:rsidRPr="00716A5A">
        <w:rPr>
          <w:rFonts w:asciiTheme="minorHAnsi" w:hAnsiTheme="minorHAnsi" w:cstheme="minorHAnsi"/>
          <w:color w:val="auto"/>
        </w:rPr>
        <w:fldChar w:fldCharType="begin" w:fldLock="1"/>
      </w:r>
      <w:r w:rsidR="00C579C2" w:rsidRPr="00716A5A">
        <w:rPr>
          <w:rFonts w:asciiTheme="minorHAnsi" w:hAnsiTheme="minorHAnsi" w:cstheme="minorHAnsi"/>
          <w:color w:val="auto"/>
        </w:rPr>
        <w:instrText>ADDIN CSL_CITATION {"citationItems":[{"id":"ITEM-1","itemData":{"author":[{"dropping-particle":"","family":"Conrad","given":"Bradley M.","non-dropping-particle":"","parse-names":false,"suffix":""},{"dropping-particle":"","family":"Johnson","given":"Matthew R.","non-dropping-particle":"","parse-names":false,"suffix":""}],"container-title":"submitted to Carbon","id":"ITEM-1","issued":{"date-parts":[["2019"]]},"title":"Mass Absorption Cross-Section of Flare-Generated Black Carbon: Variability, Predictive Model, and Implications","type":"article-journal"},"uris":["http://www.mendeley.com/documents/?uuid=6ffe3c60-4aca-4ed3-b5e8-dd1cdad40692"]}],"mendeley":{"formattedCitation":"&lt;sup&gt;27&lt;/sup&gt;","plainTextFormattedCitation":"27","previouslyFormattedCitation":"&lt;sup&gt;27&lt;/sup&gt;"},"properties":{"noteIndex":0},"schema":"https://github.com/citation-style-language/schema/raw/master/csl-citation.json"}</w:instrText>
      </w:r>
      <w:r w:rsidR="00C579C2" w:rsidRPr="00716A5A">
        <w:rPr>
          <w:rFonts w:asciiTheme="minorHAnsi" w:hAnsiTheme="minorHAnsi" w:cstheme="minorHAnsi"/>
          <w:color w:val="auto"/>
        </w:rPr>
        <w:fldChar w:fldCharType="separate"/>
      </w:r>
      <w:r w:rsidR="00C579C2" w:rsidRPr="00716A5A">
        <w:rPr>
          <w:rFonts w:asciiTheme="minorHAnsi" w:hAnsiTheme="minorHAnsi" w:cstheme="minorHAnsi"/>
          <w:noProof/>
          <w:color w:val="auto"/>
          <w:vertAlign w:val="superscript"/>
        </w:rPr>
        <w:t>27</w:t>
      </w:r>
      <w:r w:rsidR="00C579C2" w:rsidRPr="00716A5A">
        <w:rPr>
          <w:rFonts w:asciiTheme="minorHAnsi" w:hAnsiTheme="minorHAnsi" w:cstheme="minorHAnsi"/>
          <w:color w:val="auto"/>
        </w:rPr>
        <w:fldChar w:fldCharType="end"/>
      </w:r>
      <w:r w:rsidR="00C579C2" w:rsidRPr="00716A5A">
        <w:rPr>
          <w:rFonts w:asciiTheme="minorHAnsi" w:hAnsiTheme="minorHAnsi" w:cstheme="minorHAnsi"/>
          <w:color w:val="auto"/>
        </w:rPr>
        <w:t>.</w:t>
      </w:r>
    </w:p>
    <w:p w14:paraId="499BAF46" w14:textId="77777777" w:rsidR="001802B1" w:rsidRPr="00716A5A" w:rsidRDefault="001802B1" w:rsidP="00B46F8F">
      <w:pPr>
        <w:spacing w:after="0"/>
        <w:rPr>
          <w:rFonts w:asciiTheme="minorHAnsi" w:hAnsiTheme="minorHAnsi" w:cstheme="minorHAnsi"/>
          <w:color w:val="auto"/>
        </w:rPr>
      </w:pPr>
    </w:p>
    <w:p w14:paraId="02E75787" w14:textId="57E73191" w:rsidR="000645D1" w:rsidRDefault="000645D1" w:rsidP="00B46F8F">
      <w:pPr>
        <w:pStyle w:val="ListParagraph"/>
        <w:numPr>
          <w:ilvl w:val="2"/>
          <w:numId w:val="7"/>
        </w:numPr>
        <w:spacing w:after="0"/>
        <w:rPr>
          <w:rFonts w:asciiTheme="minorHAnsi" w:hAnsiTheme="minorHAnsi" w:cstheme="minorHAnsi"/>
          <w:color w:val="auto"/>
          <w:highlight w:val="yellow"/>
        </w:rPr>
      </w:pPr>
      <w:bookmarkStart w:id="51" w:name="_Ref536433503"/>
      <w:r w:rsidRPr="00A53A28">
        <w:rPr>
          <w:rFonts w:asciiTheme="minorHAnsi" w:hAnsiTheme="minorHAnsi" w:cstheme="minorHAnsi"/>
          <w:color w:val="auto"/>
          <w:highlight w:val="yellow"/>
        </w:rPr>
        <w:t xml:space="preserve">In </w:t>
      </w:r>
      <w:r w:rsidR="00D24EE2" w:rsidRPr="00A53A28">
        <w:rPr>
          <w:rFonts w:asciiTheme="minorHAnsi" w:hAnsiTheme="minorHAnsi" w:cstheme="minorHAnsi"/>
          <w:color w:val="auto"/>
          <w:highlight w:val="yellow"/>
        </w:rPr>
        <w:t>sub-</w:t>
      </w:r>
      <w:r w:rsidRPr="00A53A28">
        <w:rPr>
          <w:rFonts w:asciiTheme="minorHAnsi" w:hAnsiTheme="minorHAnsi" w:cstheme="minorHAnsi"/>
          <w:color w:val="auto"/>
          <w:highlight w:val="yellow"/>
        </w:rPr>
        <w:t xml:space="preserve">section (d), press </w:t>
      </w:r>
      <w:r w:rsidRPr="00A53A28">
        <w:rPr>
          <w:rFonts w:asciiTheme="minorHAnsi" w:hAnsiTheme="minorHAnsi" w:cstheme="minorHAnsi"/>
          <w:noProof/>
          <w:color w:val="auto"/>
          <w:position w:val="-3"/>
          <w:highlight w:val="yellow"/>
        </w:rPr>
        <w:drawing>
          <wp:inline distT="0" distB="0" distL="0" distR="0" wp14:anchorId="3C492C20" wp14:editId="5E2E9433">
            <wp:extent cx="445443" cy="1005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_Arrow.png"/>
                    <pic:cNvPicPr/>
                  </pic:nvPicPr>
                  <pic:blipFill>
                    <a:blip r:embed="rId8"/>
                    <a:stretch>
                      <a:fillRect/>
                    </a:stretch>
                  </pic:blipFill>
                  <pic:spPr>
                    <a:xfrm>
                      <a:off x="0" y="0"/>
                      <a:ext cx="445443" cy="100584"/>
                    </a:xfrm>
                    <a:prstGeom prst="rect">
                      <a:avLst/>
                    </a:prstGeom>
                    <a:ln>
                      <a:noFill/>
                    </a:ln>
                  </pic:spPr>
                </pic:pic>
              </a:graphicData>
            </a:graphic>
          </wp:inline>
        </w:drawing>
      </w:r>
      <w:r w:rsidRPr="00A53A28">
        <w:rPr>
          <w:rFonts w:asciiTheme="minorHAnsi" w:hAnsiTheme="minorHAnsi" w:cstheme="minorHAnsi"/>
          <w:color w:val="auto"/>
          <w:highlight w:val="yellow"/>
        </w:rPr>
        <w:t xml:space="preserve"> to create/update the analysis’ thermogram and AVEC (laser attenuation vs. evolved carbon</w:t>
      </w:r>
      <w:r w:rsidRPr="00A53A28">
        <w:rPr>
          <w:rFonts w:asciiTheme="minorHAnsi" w:hAnsiTheme="minorHAnsi" w:cstheme="minorHAnsi"/>
          <w:color w:val="auto"/>
          <w:highlight w:val="yellow"/>
        </w:rPr>
        <w:fldChar w:fldCharType="begin" w:fldLock="1"/>
      </w:r>
      <w:r w:rsidRPr="00A53A28">
        <w:rPr>
          <w:rFonts w:asciiTheme="minorHAnsi" w:hAnsiTheme="minorHAnsi" w:cstheme="minorHAnsi"/>
          <w:color w:val="auto"/>
          <w:highlight w:val="yellow"/>
        </w:rPr>
        <w:instrText>ADDIN CSL_CITATION {"citationItems":[{"id":"ITEM-1","itemData":{"DOI":"10.1016/j.atmosenv.2017.12.011","ISSN":"13522310","abstract":"The Attenuation Versus Evolved Carbon (AVEC) plot is a new way to represent thermal-optical organic carbon/elemental carbon (OC/EC) analysis data. The accumulated carbon concentration is plotted against the attenuation (ln (I0/I)). Unlike the thermogram, it provides information about the sample properties rather than the instantaneous instrument sensor status. The plot can be used to refine the determination of OC and EC split point, either from consideration of laser instability or transit time within the instrument; to investigate the optical properties of the particles; and to spot the early evolution of pyrolysed carbon (PC) and/or EC during the inert phase. 168 samples from three sites were studied. The gradient of the AVEC plot curve in the oxygenated phase provides information about the mass absorption cross section (σ) of the particles leaving the filter. The σ of the PC generated in the higher temperature Quartz protocol was greater than the PC generated in the lower temperature EUSAAR_2 protocol. Also, in both cases the PC evolved at a lower temperature in the oxygenated phase than the native EC. To minimise the shadowing effect, σ was also measured for the particles leaving the filter at the end of the analysis. These σ values, which are expected to be a combination of inherent σ together with fixed instrumental factors, were consistent between the different sites (45 ± 10 m2g−1in rural samples, 42 ± 8 m2g−1in urban samples and 35 ± 14 m2g−1in roadside samples). The AVEC plot can be generated from the data routinely produced by the analytical instrument using the R-code supplied in the supplementary material.","author":[{"dropping-particle":"","family":"Nicolosi","given":"E.M.G.","non-dropping-particle":"","parse-names":false,"suffix":""},{"dropping-particle":"","family":"Quincey","given":"P.","non-dropping-particle":"","parse-names":false,"suffix":""},{"dropping-particle":"","family":"Font","given":"A.","non-dropping-particle":"","parse-names":false,"suffix":""},{"dropping-particle":"","family":"Fuller","given":"G.W.","non-dropping-particle":"","parse-names":false,"suffix":""}],"container-title":"Atmospheric Environment","id":"ITEM-1","issued":{"date-parts":[["2018","2"]]},"page":"145-153","publisher":"Elsevier","title":"Light attenuation versus evolved carbon (AVEC) – A new way to look at elemental and organic carbon analysis","type":"article-journal","volume":"175"},"uris":["http://www.mendeley.com/documents/?uuid=27e5945f-5cb8-4f2b-b10a-3d3361110286"]}],"mendeley":{"formattedCitation":"&lt;sup&gt;21&lt;/sup&gt;","plainTextFormattedCitation":"21","previouslyFormattedCitation":"&lt;sup&gt;21&lt;/sup&gt;"},"properties":{"noteIndex":0},"schema":"https://github.com/citation-style-language/schema/raw/master/csl-citation.json"}</w:instrText>
      </w:r>
      <w:r w:rsidRPr="00A53A28">
        <w:rPr>
          <w:rFonts w:asciiTheme="minorHAnsi" w:hAnsiTheme="minorHAnsi" w:cstheme="minorHAnsi"/>
          <w:color w:val="auto"/>
          <w:highlight w:val="yellow"/>
        </w:rPr>
        <w:fldChar w:fldCharType="separate"/>
      </w:r>
      <w:r w:rsidRPr="00A53A28">
        <w:rPr>
          <w:rFonts w:asciiTheme="minorHAnsi" w:hAnsiTheme="minorHAnsi" w:cstheme="minorHAnsi"/>
          <w:noProof/>
          <w:color w:val="auto"/>
          <w:highlight w:val="yellow"/>
          <w:vertAlign w:val="superscript"/>
        </w:rPr>
        <w:t>21</w:t>
      </w:r>
      <w:r w:rsidRPr="00A53A28">
        <w:rPr>
          <w:rFonts w:asciiTheme="minorHAnsi" w:hAnsiTheme="minorHAnsi" w:cstheme="minorHAnsi"/>
          <w:color w:val="auto"/>
          <w:highlight w:val="yellow"/>
        </w:rPr>
        <w:fldChar w:fldCharType="end"/>
      </w:r>
      <w:r w:rsidRPr="00A53A28">
        <w:rPr>
          <w:rFonts w:asciiTheme="minorHAnsi" w:hAnsiTheme="minorHAnsi" w:cstheme="minorHAnsi"/>
          <w:color w:val="auto"/>
          <w:highlight w:val="yellow"/>
        </w:rPr>
        <w:t>) plot</w:t>
      </w:r>
      <w:r w:rsidR="00A37D5D" w:rsidRPr="00A53A28">
        <w:rPr>
          <w:rFonts w:asciiTheme="minorHAnsi" w:hAnsiTheme="minorHAnsi" w:cstheme="minorHAnsi"/>
          <w:color w:val="auto"/>
          <w:highlight w:val="yellow"/>
        </w:rPr>
        <w:t>s</w:t>
      </w:r>
      <w:r w:rsidRPr="00A53A28">
        <w:rPr>
          <w:rFonts w:asciiTheme="minorHAnsi" w:hAnsiTheme="minorHAnsi" w:cstheme="minorHAnsi"/>
          <w:color w:val="auto"/>
          <w:highlight w:val="yellow"/>
        </w:rPr>
        <w:t>.</w:t>
      </w:r>
      <w:bookmarkEnd w:id="51"/>
    </w:p>
    <w:p w14:paraId="5B657C56" w14:textId="77777777" w:rsidR="0059388F" w:rsidRPr="00A53A28" w:rsidRDefault="0059388F" w:rsidP="00B46F8F">
      <w:pPr>
        <w:pStyle w:val="ListParagraph"/>
        <w:spacing w:after="0"/>
        <w:ind w:left="0"/>
        <w:rPr>
          <w:rFonts w:asciiTheme="minorHAnsi" w:hAnsiTheme="minorHAnsi" w:cstheme="minorHAnsi"/>
          <w:color w:val="auto"/>
          <w:highlight w:val="yellow"/>
        </w:rPr>
      </w:pPr>
    </w:p>
    <w:p w14:paraId="4335EC1A" w14:textId="5683E54D" w:rsidR="000645D1" w:rsidRDefault="00766DBA" w:rsidP="00B46F8F">
      <w:pPr>
        <w:pStyle w:val="ListParagraph"/>
        <w:spacing w:after="0"/>
        <w:ind w:left="0"/>
        <w:rPr>
          <w:rFonts w:asciiTheme="minorHAnsi" w:hAnsiTheme="minorHAnsi" w:cstheme="minorHAnsi"/>
          <w:color w:val="auto"/>
        </w:rPr>
      </w:pPr>
      <w:r w:rsidRPr="00766DBA">
        <w:rPr>
          <w:rFonts w:asciiTheme="minorHAnsi" w:hAnsiTheme="minorHAnsi" w:cstheme="minorHAnsi"/>
          <w:color w:val="auto"/>
        </w:rPr>
        <w:t>NOTE:</w:t>
      </w:r>
      <w:r w:rsidR="000645D1" w:rsidRPr="00716A5A">
        <w:rPr>
          <w:rFonts w:asciiTheme="minorHAnsi" w:hAnsiTheme="minorHAnsi" w:cstheme="minorHAnsi"/>
          <w:color w:val="auto"/>
        </w:rPr>
        <w:t xml:space="preserve"> </w:t>
      </w:r>
      <w:r w:rsidR="0059388F">
        <w:rPr>
          <w:rFonts w:asciiTheme="minorHAnsi" w:hAnsiTheme="minorHAnsi" w:cstheme="minorHAnsi"/>
          <w:color w:val="auto"/>
        </w:rPr>
        <w:t>I</w:t>
      </w:r>
      <w:r w:rsidR="000645D1" w:rsidRPr="00716A5A">
        <w:rPr>
          <w:rFonts w:asciiTheme="minorHAnsi" w:hAnsiTheme="minorHAnsi" w:cstheme="minorHAnsi"/>
          <w:color w:val="auto"/>
        </w:rPr>
        <w:t xml:space="preserve">f the </w:t>
      </w:r>
      <w:proofErr w:type="gramStart"/>
      <w:r w:rsidR="000645D1" w:rsidRPr="0059388F">
        <w:rPr>
          <w:rFonts w:asciiTheme="minorHAnsi" w:hAnsiTheme="minorHAnsi" w:cstheme="minorHAnsi"/>
          <w:b/>
          <w:color w:val="auto"/>
        </w:rPr>
        <w:t>From</w:t>
      </w:r>
      <w:proofErr w:type="gramEnd"/>
      <w:r w:rsidR="000645D1" w:rsidRPr="0059388F">
        <w:rPr>
          <w:rFonts w:asciiTheme="minorHAnsi" w:hAnsiTheme="minorHAnsi" w:cstheme="minorHAnsi"/>
          <w:b/>
          <w:color w:val="auto"/>
        </w:rPr>
        <w:t xml:space="preserve"> results file</w:t>
      </w:r>
      <w:r w:rsidR="000645D1" w:rsidRPr="00716A5A">
        <w:rPr>
          <w:rFonts w:asciiTheme="minorHAnsi" w:hAnsiTheme="minorHAnsi" w:cstheme="minorHAnsi"/>
          <w:color w:val="auto"/>
        </w:rPr>
        <w:t xml:space="preserve"> button is selected (step</w:t>
      </w:r>
      <w:r w:rsidR="00B67B39">
        <w:rPr>
          <w:rFonts w:asciiTheme="minorHAnsi" w:hAnsiTheme="minorHAnsi" w:cstheme="minorHAnsi"/>
          <w:color w:val="auto"/>
        </w:rPr>
        <w:t xml:space="preserve"> </w:t>
      </w:r>
      <w:r w:rsidR="00B67B39">
        <w:rPr>
          <w:rFonts w:asciiTheme="minorHAnsi" w:hAnsiTheme="minorHAnsi" w:cstheme="minorHAnsi"/>
          <w:color w:val="auto"/>
        </w:rPr>
        <w:fldChar w:fldCharType="begin"/>
      </w:r>
      <w:r w:rsidR="00B67B39">
        <w:rPr>
          <w:rFonts w:asciiTheme="minorHAnsi" w:hAnsiTheme="minorHAnsi" w:cstheme="minorHAnsi"/>
          <w:color w:val="auto"/>
        </w:rPr>
        <w:instrText xml:space="preserve"> REF _Ref6552396 \r \h </w:instrText>
      </w:r>
      <w:r w:rsidR="00B67B39">
        <w:rPr>
          <w:rFonts w:asciiTheme="minorHAnsi" w:hAnsiTheme="minorHAnsi" w:cstheme="minorHAnsi"/>
          <w:color w:val="auto"/>
        </w:rPr>
      </w:r>
      <w:r w:rsidR="00B67B39">
        <w:rPr>
          <w:rFonts w:asciiTheme="minorHAnsi" w:hAnsiTheme="minorHAnsi" w:cstheme="minorHAnsi"/>
          <w:color w:val="auto"/>
        </w:rPr>
        <w:fldChar w:fldCharType="separate"/>
      </w:r>
      <w:r w:rsidR="004641D9">
        <w:rPr>
          <w:rFonts w:asciiTheme="minorHAnsi" w:hAnsiTheme="minorHAnsi" w:cstheme="minorHAnsi"/>
          <w:color w:val="auto"/>
        </w:rPr>
        <w:t>6.3.2</w:t>
      </w:r>
      <w:r w:rsidR="00B67B39">
        <w:rPr>
          <w:rFonts w:asciiTheme="minorHAnsi" w:hAnsiTheme="minorHAnsi" w:cstheme="minorHAnsi"/>
          <w:color w:val="auto"/>
        </w:rPr>
        <w:fldChar w:fldCharType="end"/>
      </w:r>
      <w:r w:rsidR="000645D1" w:rsidRPr="00716A5A">
        <w:rPr>
          <w:rFonts w:asciiTheme="minorHAnsi" w:hAnsiTheme="minorHAnsi" w:cstheme="minorHAnsi"/>
          <w:color w:val="auto"/>
        </w:rPr>
        <w:t xml:space="preserve">), in the file selection dialog, select the </w:t>
      </w:r>
      <w:r w:rsidR="000645D1" w:rsidRPr="00A3598C">
        <w:rPr>
          <w:rFonts w:asciiTheme="minorHAnsi" w:hAnsiTheme="minorHAnsi" w:cstheme="minorHAnsi"/>
          <w:color w:val="auto"/>
        </w:rPr>
        <w:t>.xlsx results file created by the instrument.</w:t>
      </w:r>
    </w:p>
    <w:p w14:paraId="1D00AD04" w14:textId="77777777" w:rsidR="003C6287" w:rsidRPr="00A3598C" w:rsidRDefault="003C6287" w:rsidP="00B46F8F">
      <w:pPr>
        <w:pStyle w:val="ListParagraph"/>
        <w:spacing w:after="0"/>
        <w:ind w:left="0"/>
      </w:pPr>
    </w:p>
    <w:p w14:paraId="6A0D5A4B" w14:textId="3487BC88" w:rsidR="00274DA9" w:rsidRPr="00A53A28" w:rsidRDefault="008E45AC" w:rsidP="00B46F8F">
      <w:pPr>
        <w:pStyle w:val="ListParagraph"/>
        <w:numPr>
          <w:ilvl w:val="1"/>
          <w:numId w:val="7"/>
        </w:numPr>
        <w:spacing w:after="0"/>
        <w:rPr>
          <w:rFonts w:asciiTheme="minorHAnsi" w:hAnsiTheme="minorHAnsi" w:cstheme="minorHAnsi"/>
          <w:color w:val="auto"/>
          <w:highlight w:val="yellow"/>
        </w:rPr>
      </w:pPr>
      <w:bookmarkStart w:id="52" w:name="_Ref531668452"/>
      <w:r w:rsidRPr="00A53A28">
        <w:rPr>
          <w:rFonts w:asciiTheme="minorHAnsi" w:hAnsiTheme="minorHAnsi" w:cstheme="minorHAnsi"/>
          <w:color w:val="auto"/>
          <w:highlight w:val="yellow"/>
        </w:rPr>
        <w:t xml:space="preserve">Define </w:t>
      </w:r>
      <w:r w:rsidR="00F34E4E" w:rsidRPr="00A53A28">
        <w:rPr>
          <w:rFonts w:asciiTheme="minorHAnsi" w:hAnsiTheme="minorHAnsi" w:cstheme="minorHAnsi"/>
          <w:color w:val="auto"/>
          <w:highlight w:val="yellow"/>
        </w:rPr>
        <w:t xml:space="preserve">the </w:t>
      </w:r>
      <w:r w:rsidR="00274DA9" w:rsidRPr="00A53A28">
        <w:rPr>
          <w:rFonts w:asciiTheme="minorHAnsi" w:hAnsiTheme="minorHAnsi" w:cstheme="minorHAnsi"/>
          <w:color w:val="auto"/>
          <w:highlight w:val="yellow"/>
        </w:rPr>
        <w:t>split point determination procedure</w:t>
      </w:r>
      <w:r w:rsidR="00ED2A96" w:rsidRPr="00A53A28">
        <w:rPr>
          <w:rFonts w:asciiTheme="minorHAnsi" w:hAnsiTheme="minorHAnsi" w:cstheme="minorHAnsi"/>
          <w:color w:val="auto"/>
          <w:highlight w:val="yellow"/>
        </w:rPr>
        <w:t> </w:t>
      </w:r>
      <w:r w:rsidR="00C339B1">
        <w:rPr>
          <w:rFonts w:asciiTheme="minorHAnsi" w:hAnsiTheme="minorHAnsi" w:cstheme="minorHAnsi"/>
          <w:color w:val="auto"/>
          <w:highlight w:val="yellow"/>
        </w:rPr>
        <w:t>—</w:t>
      </w:r>
      <w:r w:rsidR="00ED2A96" w:rsidRPr="00A53A28">
        <w:rPr>
          <w:rFonts w:asciiTheme="minorHAnsi" w:hAnsiTheme="minorHAnsi" w:cstheme="minorHAnsi"/>
          <w:color w:val="auto"/>
          <w:highlight w:val="yellow"/>
        </w:rPr>
        <w:t xml:space="preserve"> </w:t>
      </w:r>
      <w:r w:rsidRPr="00A53A28">
        <w:rPr>
          <w:rFonts w:asciiTheme="minorHAnsi" w:hAnsiTheme="minorHAnsi" w:cstheme="minorHAnsi"/>
          <w:color w:val="auto"/>
          <w:highlight w:val="yellow"/>
        </w:rPr>
        <w:t>GUI section (3)</w:t>
      </w:r>
      <w:r w:rsidR="00104019" w:rsidRPr="00A53A28">
        <w:rPr>
          <w:rFonts w:asciiTheme="minorHAnsi" w:hAnsiTheme="minorHAnsi" w:cstheme="minorHAnsi"/>
          <w:color w:val="auto"/>
          <w:highlight w:val="yellow"/>
        </w:rPr>
        <w:t xml:space="preserve"> and (4)</w:t>
      </w:r>
      <w:r w:rsidRPr="00A53A28">
        <w:rPr>
          <w:rFonts w:asciiTheme="minorHAnsi" w:hAnsiTheme="minorHAnsi" w:cstheme="minorHAnsi"/>
          <w:color w:val="auto"/>
          <w:highlight w:val="yellow"/>
        </w:rPr>
        <w:t>.</w:t>
      </w:r>
      <w:bookmarkEnd w:id="52"/>
    </w:p>
    <w:p w14:paraId="426B6406" w14:textId="77777777" w:rsidR="003C6287" w:rsidRDefault="003C6287" w:rsidP="00B46F8F">
      <w:pPr>
        <w:pStyle w:val="ListParagraph"/>
        <w:spacing w:after="0"/>
        <w:ind w:left="0"/>
        <w:rPr>
          <w:rFonts w:asciiTheme="minorHAnsi" w:hAnsiTheme="minorHAnsi" w:cstheme="minorHAnsi"/>
          <w:color w:val="auto"/>
          <w:highlight w:val="yellow"/>
        </w:rPr>
      </w:pPr>
      <w:bookmarkStart w:id="53" w:name="_Ref531591439"/>
    </w:p>
    <w:p w14:paraId="5163C3C4" w14:textId="261785DE" w:rsidR="00274DA9" w:rsidRPr="00A53A28" w:rsidRDefault="00274DA9" w:rsidP="00B46F8F">
      <w:pPr>
        <w:pStyle w:val="ListParagraph"/>
        <w:numPr>
          <w:ilvl w:val="2"/>
          <w:numId w:val="7"/>
        </w:numPr>
        <w:spacing w:after="0"/>
        <w:rPr>
          <w:rFonts w:asciiTheme="minorHAnsi" w:hAnsiTheme="minorHAnsi" w:cstheme="minorHAnsi"/>
          <w:color w:val="auto"/>
          <w:highlight w:val="yellow"/>
        </w:rPr>
      </w:pPr>
      <w:r w:rsidRPr="00A53A28">
        <w:rPr>
          <w:rFonts w:asciiTheme="minorHAnsi" w:hAnsiTheme="minorHAnsi" w:cstheme="minorHAnsi"/>
          <w:color w:val="auto"/>
          <w:highlight w:val="yellow"/>
        </w:rPr>
        <w:t xml:space="preserve">In </w:t>
      </w:r>
      <w:r w:rsidR="008E45AC" w:rsidRPr="00A53A28">
        <w:rPr>
          <w:rFonts w:asciiTheme="minorHAnsi" w:hAnsiTheme="minorHAnsi" w:cstheme="minorHAnsi"/>
          <w:color w:val="auto"/>
          <w:highlight w:val="yellow"/>
        </w:rPr>
        <w:t>sub-</w:t>
      </w:r>
      <w:r w:rsidRPr="00A53A28">
        <w:rPr>
          <w:rFonts w:asciiTheme="minorHAnsi" w:hAnsiTheme="minorHAnsi" w:cstheme="minorHAnsi"/>
          <w:color w:val="auto"/>
          <w:highlight w:val="yellow"/>
        </w:rPr>
        <w:t xml:space="preserve">section </w:t>
      </w:r>
      <w:r w:rsidR="00104019" w:rsidRPr="00A53A28">
        <w:rPr>
          <w:rFonts w:asciiTheme="minorHAnsi" w:hAnsiTheme="minorHAnsi" w:cstheme="minorHAnsi"/>
          <w:color w:val="auto"/>
          <w:highlight w:val="yellow"/>
        </w:rPr>
        <w:t>(3)</w:t>
      </w:r>
      <w:r w:rsidRPr="00A53A28">
        <w:rPr>
          <w:rFonts w:asciiTheme="minorHAnsi" w:hAnsiTheme="minorHAnsi" w:cstheme="minorHAnsi"/>
          <w:color w:val="auto"/>
          <w:highlight w:val="yellow"/>
        </w:rPr>
        <w:t>(a), select the desired procedure to calculate the split point</w:t>
      </w:r>
      <w:r w:rsidR="00207235" w:rsidRPr="00A53A28">
        <w:rPr>
          <w:rFonts w:asciiTheme="minorHAnsi" w:hAnsiTheme="minorHAnsi" w:cstheme="minorHAnsi"/>
          <w:color w:val="auto"/>
          <w:highlight w:val="yellow"/>
        </w:rPr>
        <w:t xml:space="preserve"> and </w:t>
      </w:r>
      <w:r w:rsidR="00F34E4E" w:rsidRPr="00A53A28">
        <w:rPr>
          <w:rFonts w:asciiTheme="minorHAnsi" w:hAnsiTheme="minorHAnsi" w:cstheme="minorHAnsi"/>
          <w:color w:val="auto"/>
          <w:highlight w:val="yellow"/>
        </w:rPr>
        <w:t xml:space="preserve">associated </w:t>
      </w:r>
      <w:r w:rsidR="00207235" w:rsidRPr="00A53A28">
        <w:rPr>
          <w:rFonts w:asciiTheme="minorHAnsi" w:hAnsiTheme="minorHAnsi" w:cstheme="minorHAnsi"/>
          <w:color w:val="auto"/>
          <w:highlight w:val="yellow"/>
        </w:rPr>
        <w:t>uncertainty</w:t>
      </w:r>
      <w:r w:rsidRPr="00A53A28">
        <w:rPr>
          <w:rFonts w:asciiTheme="minorHAnsi" w:hAnsiTheme="minorHAnsi" w:cstheme="minorHAnsi"/>
          <w:color w:val="auto"/>
          <w:highlight w:val="yellow"/>
        </w:rPr>
        <w:t xml:space="preserve">: </w:t>
      </w:r>
      <w:r w:rsidR="00434346" w:rsidRPr="00A53A28">
        <w:rPr>
          <w:rFonts w:asciiTheme="minorHAnsi" w:hAnsiTheme="minorHAnsi" w:cstheme="minorHAnsi"/>
          <w:color w:val="auto"/>
          <w:highlight w:val="yellow"/>
        </w:rPr>
        <w:t>the</w:t>
      </w:r>
      <w:r w:rsidR="00207235" w:rsidRPr="00A53A28">
        <w:rPr>
          <w:rFonts w:asciiTheme="minorHAnsi" w:hAnsiTheme="minorHAnsi" w:cstheme="minorHAnsi"/>
          <w:color w:val="auto"/>
          <w:highlight w:val="yellow"/>
        </w:rPr>
        <w:t xml:space="preserve"> </w:t>
      </w:r>
      <w:r w:rsidR="00434346" w:rsidRPr="00A53A28">
        <w:rPr>
          <w:rFonts w:asciiTheme="minorHAnsi" w:hAnsiTheme="minorHAnsi" w:cstheme="minorHAnsi"/>
          <w:color w:val="auto"/>
          <w:highlight w:val="yellow"/>
        </w:rPr>
        <w:t>novel “</w:t>
      </w:r>
      <w:r w:rsidR="00583EE8" w:rsidRPr="00A53A28">
        <w:rPr>
          <w:rFonts w:asciiTheme="minorHAnsi" w:hAnsiTheme="minorHAnsi" w:cstheme="minorHAnsi"/>
          <w:color w:val="auto"/>
          <w:highlight w:val="yellow"/>
        </w:rPr>
        <w:t>Attenuation</w:t>
      </w:r>
      <w:r w:rsidR="00434346" w:rsidRPr="00A53A28">
        <w:rPr>
          <w:rFonts w:asciiTheme="minorHAnsi" w:hAnsiTheme="minorHAnsi" w:cstheme="minorHAnsi"/>
          <w:color w:val="auto"/>
          <w:highlight w:val="yellow"/>
        </w:rPr>
        <w:t xml:space="preserve"> decline” </w:t>
      </w:r>
      <w:r w:rsidR="00207235" w:rsidRPr="00A53A28">
        <w:rPr>
          <w:rFonts w:asciiTheme="minorHAnsi" w:hAnsiTheme="minorHAnsi" w:cstheme="minorHAnsi"/>
          <w:color w:val="auto"/>
          <w:highlight w:val="yellow"/>
        </w:rPr>
        <w:t xml:space="preserve">procedure </w:t>
      </w:r>
      <w:r w:rsidR="00434346" w:rsidRPr="00A53A28">
        <w:rPr>
          <w:rFonts w:asciiTheme="minorHAnsi" w:hAnsiTheme="minorHAnsi" w:cstheme="minorHAnsi"/>
          <w:color w:val="auto"/>
          <w:highlight w:val="yellow"/>
        </w:rPr>
        <w:t xml:space="preserve">described in the </w:t>
      </w:r>
      <w:r w:rsidR="003C6287" w:rsidRPr="003C6287">
        <w:rPr>
          <w:rFonts w:asciiTheme="minorHAnsi" w:hAnsiTheme="minorHAnsi" w:cstheme="minorHAnsi"/>
          <w:color w:val="auto"/>
          <w:highlight w:val="yellow"/>
        </w:rPr>
        <w:t>i</w:t>
      </w:r>
      <w:r w:rsidR="00434346" w:rsidRPr="003C6287">
        <w:rPr>
          <w:rFonts w:asciiTheme="minorHAnsi" w:hAnsiTheme="minorHAnsi" w:cstheme="minorHAnsi"/>
          <w:color w:val="auto"/>
          <w:highlight w:val="yellow"/>
        </w:rPr>
        <w:t>ntroduction</w:t>
      </w:r>
      <w:r w:rsidR="003C6287">
        <w:rPr>
          <w:rFonts w:asciiTheme="minorHAnsi" w:hAnsiTheme="minorHAnsi" w:cstheme="minorHAnsi"/>
          <w:color w:val="auto"/>
          <w:highlight w:val="yellow"/>
        </w:rPr>
        <w:t xml:space="preserve"> section</w:t>
      </w:r>
      <w:r w:rsidR="00434346" w:rsidRPr="00A53A28">
        <w:rPr>
          <w:rFonts w:asciiTheme="minorHAnsi" w:hAnsiTheme="minorHAnsi" w:cstheme="minorHAnsi"/>
          <w:color w:val="auto"/>
          <w:highlight w:val="yellow"/>
        </w:rPr>
        <w:t xml:space="preserve">, </w:t>
      </w:r>
      <w:r w:rsidR="00207235" w:rsidRPr="00A53A28">
        <w:rPr>
          <w:rFonts w:asciiTheme="minorHAnsi" w:hAnsiTheme="minorHAnsi" w:cstheme="minorHAnsi"/>
          <w:color w:val="auto"/>
          <w:highlight w:val="yellow"/>
        </w:rPr>
        <w:t xml:space="preserve">a </w:t>
      </w:r>
      <w:r w:rsidRPr="00A53A28">
        <w:rPr>
          <w:rFonts w:asciiTheme="minorHAnsi" w:hAnsiTheme="minorHAnsi" w:cstheme="minorHAnsi"/>
          <w:color w:val="auto"/>
          <w:highlight w:val="yellow"/>
        </w:rPr>
        <w:t>manual</w:t>
      </w:r>
      <w:r w:rsidR="00207235" w:rsidRPr="00A53A28">
        <w:rPr>
          <w:rFonts w:asciiTheme="minorHAnsi" w:hAnsiTheme="minorHAnsi" w:cstheme="minorHAnsi"/>
          <w:color w:val="auto"/>
          <w:highlight w:val="yellow"/>
        </w:rPr>
        <w:t xml:space="preserve">ly-defined split point and uncertainty (“Manual </w:t>
      </w:r>
      <w:r w:rsidR="00D1380E" w:rsidRPr="00A53A28">
        <w:rPr>
          <w:rFonts w:asciiTheme="minorHAnsi" w:hAnsiTheme="minorHAnsi" w:cstheme="minorHAnsi"/>
          <w:color w:val="auto"/>
          <w:highlight w:val="yellow"/>
        </w:rPr>
        <w:t>s</w:t>
      </w:r>
      <w:r w:rsidR="00207235" w:rsidRPr="00A53A28">
        <w:rPr>
          <w:rFonts w:asciiTheme="minorHAnsi" w:hAnsiTheme="minorHAnsi" w:cstheme="minorHAnsi"/>
          <w:color w:val="auto"/>
          <w:highlight w:val="yellow"/>
        </w:rPr>
        <w:t>election”)</w:t>
      </w:r>
      <w:r w:rsidR="00F34E4E" w:rsidRPr="00A53A28">
        <w:rPr>
          <w:rFonts w:asciiTheme="minorHAnsi" w:hAnsiTheme="minorHAnsi" w:cstheme="minorHAnsi"/>
          <w:color w:val="auto"/>
          <w:highlight w:val="yellow"/>
        </w:rPr>
        <w:t>, or the default TOT procedure of the manufacturer (“</w:t>
      </w:r>
      <w:r w:rsidR="008E45AC" w:rsidRPr="00A53A28">
        <w:rPr>
          <w:rFonts w:asciiTheme="minorHAnsi" w:hAnsiTheme="minorHAnsi" w:cstheme="minorHAnsi"/>
          <w:color w:val="auto"/>
          <w:highlight w:val="yellow"/>
        </w:rPr>
        <w:t>Manufacturer</w:t>
      </w:r>
      <w:r w:rsidR="00F34E4E" w:rsidRPr="00A53A28">
        <w:rPr>
          <w:rFonts w:asciiTheme="minorHAnsi" w:hAnsiTheme="minorHAnsi" w:cstheme="minorHAnsi"/>
          <w:color w:val="auto"/>
          <w:highlight w:val="yellow"/>
        </w:rPr>
        <w:t>”)</w:t>
      </w:r>
      <w:r w:rsidRPr="00A53A28">
        <w:rPr>
          <w:rFonts w:asciiTheme="minorHAnsi" w:hAnsiTheme="minorHAnsi" w:cstheme="minorHAnsi"/>
          <w:color w:val="auto"/>
          <w:highlight w:val="yellow"/>
        </w:rPr>
        <w:t>.</w:t>
      </w:r>
      <w:bookmarkEnd w:id="53"/>
    </w:p>
    <w:p w14:paraId="211F2F55" w14:textId="77777777" w:rsidR="00BB56A7" w:rsidRDefault="00BB56A7" w:rsidP="00B46F8F">
      <w:pPr>
        <w:spacing w:after="0"/>
        <w:rPr>
          <w:rFonts w:asciiTheme="minorHAnsi" w:hAnsiTheme="minorHAnsi" w:cstheme="minorHAnsi"/>
          <w:color w:val="auto"/>
        </w:rPr>
      </w:pPr>
    </w:p>
    <w:p w14:paraId="383A412A" w14:textId="4B65F2C4" w:rsidR="00274DA9" w:rsidRPr="00F5067F" w:rsidRDefault="00766DBA" w:rsidP="00B46F8F">
      <w:pPr>
        <w:spacing w:after="0"/>
        <w:rPr>
          <w:rFonts w:asciiTheme="minorHAnsi" w:hAnsiTheme="minorHAnsi" w:cstheme="minorHAnsi"/>
          <w:color w:val="auto"/>
        </w:rPr>
      </w:pPr>
      <w:r w:rsidRPr="00766DBA">
        <w:rPr>
          <w:rFonts w:asciiTheme="minorHAnsi" w:hAnsiTheme="minorHAnsi" w:cstheme="minorHAnsi"/>
          <w:color w:val="auto"/>
        </w:rPr>
        <w:t>NOTE:</w:t>
      </w:r>
      <w:r w:rsidR="00274DA9" w:rsidRPr="00716A5A">
        <w:rPr>
          <w:rFonts w:asciiTheme="minorHAnsi" w:hAnsiTheme="minorHAnsi" w:cstheme="minorHAnsi"/>
          <w:color w:val="auto"/>
        </w:rPr>
        <w:t xml:space="preserve"> </w:t>
      </w:r>
      <w:r w:rsidR="00544EC3" w:rsidRPr="00716A5A">
        <w:rPr>
          <w:rFonts w:asciiTheme="minorHAnsi" w:hAnsiTheme="minorHAnsi" w:cstheme="minorHAnsi"/>
          <w:color w:val="auto"/>
        </w:rPr>
        <w:t>The w</w:t>
      </w:r>
      <w:r w:rsidR="00274DA9" w:rsidRPr="00716A5A">
        <w:rPr>
          <w:rFonts w:asciiTheme="minorHAnsi" w:hAnsiTheme="minorHAnsi" w:cstheme="minorHAnsi"/>
          <w:color w:val="auto"/>
        </w:rPr>
        <w:t xml:space="preserve">idth of the split point range </w:t>
      </w:r>
      <w:r w:rsidR="00034658" w:rsidRPr="00716A5A">
        <w:rPr>
          <w:rFonts w:asciiTheme="minorHAnsi" w:hAnsiTheme="minorHAnsi" w:cstheme="minorHAnsi"/>
          <w:color w:val="auto"/>
        </w:rPr>
        <w:t xml:space="preserve">when </w:t>
      </w:r>
      <w:r w:rsidR="00274DA9" w:rsidRPr="00716A5A">
        <w:rPr>
          <w:rFonts w:asciiTheme="minorHAnsi" w:hAnsiTheme="minorHAnsi" w:cstheme="minorHAnsi"/>
          <w:color w:val="auto"/>
        </w:rPr>
        <w:t>using the manufacturer’s procedure is set to zero</w:t>
      </w:r>
      <w:r w:rsidR="00034658" w:rsidRPr="00716A5A">
        <w:rPr>
          <w:rFonts w:asciiTheme="minorHAnsi" w:hAnsiTheme="minorHAnsi" w:cstheme="minorHAnsi"/>
          <w:color w:val="auto"/>
        </w:rPr>
        <w:t xml:space="preserve"> (i.e., </w:t>
      </w:r>
      <w:r w:rsidR="00F34E4E" w:rsidRPr="00716A5A">
        <w:rPr>
          <w:rFonts w:asciiTheme="minorHAnsi" w:hAnsiTheme="minorHAnsi" w:cstheme="minorHAnsi"/>
          <w:color w:val="auto"/>
        </w:rPr>
        <w:t xml:space="preserve">the manufacturer’s procedure does not consider </w:t>
      </w:r>
      <w:r w:rsidR="00034658" w:rsidRPr="00F5067F">
        <w:rPr>
          <w:rFonts w:asciiTheme="minorHAnsi" w:hAnsiTheme="minorHAnsi" w:cstheme="minorHAnsi"/>
          <w:color w:val="auto"/>
        </w:rPr>
        <w:t>split point uncertainty)</w:t>
      </w:r>
      <w:r w:rsidR="00274DA9" w:rsidRPr="00F5067F">
        <w:rPr>
          <w:rFonts w:asciiTheme="minorHAnsi" w:hAnsiTheme="minorHAnsi" w:cstheme="minorHAnsi"/>
          <w:color w:val="auto"/>
        </w:rPr>
        <w:t>.</w:t>
      </w:r>
    </w:p>
    <w:p w14:paraId="375E3AFF" w14:textId="0FEFECFE" w:rsidR="00BB56A7" w:rsidRDefault="00BB56A7" w:rsidP="00B46F8F">
      <w:pPr>
        <w:pStyle w:val="ListParagraph"/>
        <w:spacing w:after="0"/>
        <w:ind w:left="0"/>
        <w:rPr>
          <w:rFonts w:asciiTheme="minorHAnsi" w:hAnsiTheme="minorHAnsi" w:cstheme="minorHAnsi"/>
          <w:color w:val="auto"/>
          <w:highlight w:val="yellow"/>
        </w:rPr>
      </w:pPr>
      <w:bookmarkStart w:id="54" w:name="_Ref5710414"/>
      <w:bookmarkStart w:id="55" w:name="_Ref531591551"/>
    </w:p>
    <w:p w14:paraId="299F8D5D" w14:textId="313773B2" w:rsidR="00207235" w:rsidRPr="00A53A28" w:rsidRDefault="00274DA9" w:rsidP="00B46F8F">
      <w:pPr>
        <w:pStyle w:val="ListParagraph"/>
        <w:numPr>
          <w:ilvl w:val="2"/>
          <w:numId w:val="7"/>
        </w:numPr>
        <w:spacing w:after="0"/>
        <w:rPr>
          <w:rFonts w:asciiTheme="minorHAnsi" w:hAnsiTheme="minorHAnsi" w:cstheme="minorHAnsi"/>
          <w:color w:val="auto"/>
          <w:highlight w:val="yellow"/>
        </w:rPr>
      </w:pPr>
      <w:r w:rsidRPr="00A53A28">
        <w:rPr>
          <w:rFonts w:asciiTheme="minorHAnsi" w:hAnsiTheme="minorHAnsi" w:cstheme="minorHAnsi"/>
          <w:color w:val="auto"/>
          <w:highlight w:val="yellow"/>
        </w:rPr>
        <w:t xml:space="preserve">In </w:t>
      </w:r>
      <w:r w:rsidR="00A3598C" w:rsidRPr="00A53A28">
        <w:rPr>
          <w:rFonts w:asciiTheme="minorHAnsi" w:hAnsiTheme="minorHAnsi" w:cstheme="minorHAnsi"/>
          <w:color w:val="auto"/>
          <w:highlight w:val="yellow"/>
        </w:rPr>
        <w:t>sub-</w:t>
      </w:r>
      <w:r w:rsidRPr="00A53A28">
        <w:rPr>
          <w:rFonts w:asciiTheme="minorHAnsi" w:hAnsiTheme="minorHAnsi" w:cstheme="minorHAnsi"/>
          <w:color w:val="auto"/>
          <w:highlight w:val="yellow"/>
        </w:rPr>
        <w:t xml:space="preserve">section </w:t>
      </w:r>
      <w:r w:rsidR="00104019" w:rsidRPr="00A53A28">
        <w:rPr>
          <w:rFonts w:asciiTheme="minorHAnsi" w:hAnsiTheme="minorHAnsi" w:cstheme="minorHAnsi"/>
          <w:color w:val="auto"/>
          <w:highlight w:val="yellow"/>
        </w:rPr>
        <w:t>(3)</w:t>
      </w:r>
      <w:r w:rsidRPr="00A53A28">
        <w:rPr>
          <w:rFonts w:asciiTheme="minorHAnsi" w:hAnsiTheme="minorHAnsi" w:cstheme="minorHAnsi"/>
          <w:color w:val="auto"/>
          <w:highlight w:val="yellow"/>
        </w:rPr>
        <w:t xml:space="preserve">(b), </w:t>
      </w:r>
      <w:r w:rsidR="00207235" w:rsidRPr="00A53A28">
        <w:rPr>
          <w:rFonts w:asciiTheme="minorHAnsi" w:hAnsiTheme="minorHAnsi" w:cstheme="minorHAnsi"/>
          <w:color w:val="auto"/>
          <w:highlight w:val="yellow"/>
        </w:rPr>
        <w:t>depend</w:t>
      </w:r>
      <w:r w:rsidR="005F687B" w:rsidRPr="00A53A28">
        <w:rPr>
          <w:rFonts w:asciiTheme="minorHAnsi" w:hAnsiTheme="minorHAnsi" w:cstheme="minorHAnsi"/>
          <w:color w:val="auto"/>
          <w:highlight w:val="yellow"/>
        </w:rPr>
        <w:t>ing</w:t>
      </w:r>
      <w:r w:rsidR="00207235" w:rsidRPr="00A53A28">
        <w:rPr>
          <w:rFonts w:asciiTheme="minorHAnsi" w:hAnsiTheme="minorHAnsi" w:cstheme="minorHAnsi"/>
          <w:color w:val="auto"/>
          <w:highlight w:val="yellow"/>
        </w:rPr>
        <w:t xml:space="preserve"> on the selected procedure to calculate the split point and uncertainty, </w:t>
      </w:r>
      <w:r w:rsidRPr="00A53A28">
        <w:rPr>
          <w:rFonts w:asciiTheme="minorHAnsi" w:hAnsiTheme="minorHAnsi" w:cstheme="minorHAnsi"/>
          <w:color w:val="auto"/>
          <w:highlight w:val="yellow"/>
        </w:rPr>
        <w:t xml:space="preserve">define the </w:t>
      </w:r>
      <w:r w:rsidR="00207235" w:rsidRPr="00A53A28">
        <w:rPr>
          <w:rFonts w:asciiTheme="minorHAnsi" w:hAnsiTheme="minorHAnsi" w:cstheme="minorHAnsi"/>
          <w:color w:val="auto"/>
          <w:highlight w:val="yellow"/>
        </w:rPr>
        <w:t xml:space="preserve">nominal (mean) split point, split point uncertainty, initial laser attenuation, and/or </w:t>
      </w:r>
      <w:r w:rsidR="00034658" w:rsidRPr="00A53A28">
        <w:rPr>
          <w:rFonts w:asciiTheme="minorHAnsi" w:hAnsiTheme="minorHAnsi" w:cstheme="minorHAnsi"/>
          <w:color w:val="auto"/>
          <w:highlight w:val="yellow"/>
        </w:rPr>
        <w:t>critical</w:t>
      </w:r>
      <w:r w:rsidR="00207235" w:rsidRPr="00A53A28">
        <w:rPr>
          <w:rFonts w:asciiTheme="minorHAnsi" w:hAnsiTheme="minorHAnsi" w:cstheme="minorHAnsi"/>
          <w:color w:val="auto"/>
          <w:highlight w:val="yellow"/>
        </w:rPr>
        <w:t xml:space="preserve"> attenuation </w:t>
      </w:r>
      <w:r w:rsidR="00511CBD" w:rsidRPr="00A53A28">
        <w:rPr>
          <w:rFonts w:asciiTheme="minorHAnsi" w:hAnsiTheme="minorHAnsi" w:cstheme="minorHAnsi"/>
          <w:color w:val="auto"/>
          <w:highlight w:val="yellow"/>
        </w:rPr>
        <w:t>decline</w:t>
      </w:r>
      <w:r w:rsidR="00207235" w:rsidRPr="00A53A28">
        <w:rPr>
          <w:rFonts w:asciiTheme="minorHAnsi" w:hAnsiTheme="minorHAnsi" w:cstheme="minorHAnsi"/>
          <w:color w:val="auto"/>
          <w:highlight w:val="yellow"/>
        </w:rPr>
        <w:t>.</w:t>
      </w:r>
      <w:bookmarkEnd w:id="54"/>
    </w:p>
    <w:p w14:paraId="4F8B5A2C" w14:textId="77777777" w:rsidR="00BB56A7" w:rsidRDefault="00BB56A7" w:rsidP="00B46F8F">
      <w:pPr>
        <w:pStyle w:val="ListParagraph"/>
        <w:spacing w:after="0"/>
        <w:ind w:left="0"/>
        <w:rPr>
          <w:rFonts w:asciiTheme="minorHAnsi" w:hAnsiTheme="minorHAnsi" w:cstheme="minorHAnsi"/>
          <w:color w:val="auto"/>
        </w:rPr>
      </w:pPr>
    </w:p>
    <w:p w14:paraId="19E9BCBD" w14:textId="1DB8A2F5" w:rsidR="00207235" w:rsidRDefault="00766DBA" w:rsidP="00B46F8F">
      <w:pPr>
        <w:pStyle w:val="ListParagraph"/>
        <w:spacing w:after="0"/>
        <w:ind w:left="0"/>
        <w:rPr>
          <w:rFonts w:asciiTheme="minorHAnsi" w:hAnsiTheme="minorHAnsi" w:cstheme="minorHAnsi"/>
          <w:color w:val="auto"/>
        </w:rPr>
      </w:pPr>
      <w:r w:rsidRPr="00766DBA">
        <w:rPr>
          <w:rFonts w:asciiTheme="minorHAnsi" w:hAnsiTheme="minorHAnsi" w:cstheme="minorHAnsi"/>
          <w:color w:val="auto"/>
        </w:rPr>
        <w:t>NOTE:</w:t>
      </w:r>
      <w:r w:rsidR="00207235" w:rsidRPr="00716A5A">
        <w:rPr>
          <w:rFonts w:asciiTheme="minorHAnsi" w:hAnsiTheme="minorHAnsi" w:cstheme="minorHAnsi"/>
          <w:color w:val="auto"/>
        </w:rPr>
        <w:t xml:space="preserve"> The user inputs </w:t>
      </w:r>
      <w:r w:rsidR="00A34A77" w:rsidRPr="00716A5A">
        <w:rPr>
          <w:rFonts w:asciiTheme="minorHAnsi" w:hAnsiTheme="minorHAnsi" w:cstheme="minorHAnsi"/>
          <w:color w:val="auto"/>
        </w:rPr>
        <w:t xml:space="preserve">the </w:t>
      </w:r>
      <w:r w:rsidR="00207235" w:rsidRPr="00716A5A">
        <w:rPr>
          <w:rFonts w:asciiTheme="minorHAnsi" w:hAnsiTheme="minorHAnsi" w:cstheme="minorHAnsi"/>
          <w:color w:val="auto"/>
        </w:rPr>
        <w:t xml:space="preserve">initial laser attenuation and </w:t>
      </w:r>
      <w:r w:rsidR="00763A04" w:rsidRPr="00716A5A">
        <w:rPr>
          <w:rFonts w:asciiTheme="minorHAnsi" w:hAnsiTheme="minorHAnsi" w:cstheme="minorHAnsi"/>
          <w:color w:val="auto"/>
        </w:rPr>
        <w:t xml:space="preserve">a threshold </w:t>
      </w:r>
      <w:r w:rsidR="00511CBD" w:rsidRPr="00716A5A">
        <w:rPr>
          <w:rFonts w:asciiTheme="minorHAnsi" w:hAnsiTheme="minorHAnsi" w:cstheme="minorHAnsi"/>
          <w:color w:val="auto"/>
        </w:rPr>
        <w:t>of attenuation decline</w:t>
      </w:r>
      <w:r w:rsidR="00207235" w:rsidRPr="00F5067F">
        <w:rPr>
          <w:rFonts w:asciiTheme="minorHAnsi" w:hAnsiTheme="minorHAnsi" w:cstheme="minorHAnsi"/>
          <w:color w:val="auto"/>
        </w:rPr>
        <w:t xml:space="preserve"> for the “Attenuation </w:t>
      </w:r>
      <w:r w:rsidR="00034658" w:rsidRPr="00F5067F">
        <w:rPr>
          <w:rFonts w:asciiTheme="minorHAnsi" w:hAnsiTheme="minorHAnsi" w:cstheme="minorHAnsi"/>
          <w:color w:val="auto"/>
        </w:rPr>
        <w:t>d</w:t>
      </w:r>
      <w:r w:rsidR="00511CBD" w:rsidRPr="00F5067F">
        <w:rPr>
          <w:rFonts w:asciiTheme="minorHAnsi" w:hAnsiTheme="minorHAnsi" w:cstheme="minorHAnsi"/>
          <w:color w:val="auto"/>
        </w:rPr>
        <w:t>ecline</w:t>
      </w:r>
      <w:r w:rsidR="00207235" w:rsidRPr="00F5067F">
        <w:rPr>
          <w:rFonts w:asciiTheme="minorHAnsi" w:hAnsiTheme="minorHAnsi" w:cstheme="minorHAnsi"/>
          <w:color w:val="auto"/>
        </w:rPr>
        <w:t xml:space="preserve">” procedure and inputs </w:t>
      </w:r>
      <w:r w:rsidR="002F1B92" w:rsidRPr="00F5067F">
        <w:rPr>
          <w:rFonts w:asciiTheme="minorHAnsi" w:hAnsiTheme="minorHAnsi" w:cstheme="minorHAnsi"/>
          <w:color w:val="auto"/>
        </w:rPr>
        <w:t xml:space="preserve">the split mean and split uncertainty for the “Manual </w:t>
      </w:r>
      <w:r w:rsidR="00034658" w:rsidRPr="005C5327">
        <w:rPr>
          <w:rFonts w:asciiTheme="minorHAnsi" w:hAnsiTheme="minorHAnsi" w:cstheme="minorHAnsi"/>
          <w:color w:val="auto"/>
        </w:rPr>
        <w:t>s</w:t>
      </w:r>
      <w:r w:rsidR="002F1B92" w:rsidRPr="005C5327">
        <w:rPr>
          <w:rFonts w:asciiTheme="minorHAnsi" w:hAnsiTheme="minorHAnsi" w:cstheme="minorHAnsi"/>
          <w:color w:val="auto"/>
        </w:rPr>
        <w:t>election” procedure.</w:t>
      </w:r>
      <w:r w:rsidR="00613FA3">
        <w:rPr>
          <w:rFonts w:asciiTheme="minorHAnsi" w:hAnsiTheme="minorHAnsi" w:cstheme="minorHAnsi"/>
          <w:color w:val="auto"/>
        </w:rPr>
        <w:t xml:space="preserve"> </w:t>
      </w:r>
      <w:r w:rsidR="002F1B92" w:rsidRPr="005C5327">
        <w:rPr>
          <w:rFonts w:asciiTheme="minorHAnsi" w:hAnsiTheme="minorHAnsi" w:cstheme="minorHAnsi"/>
          <w:color w:val="auto"/>
        </w:rPr>
        <w:t xml:space="preserve">Initial laser attenuation is not used in the “Manual </w:t>
      </w:r>
      <w:r w:rsidR="00034658" w:rsidRPr="00E27FF4">
        <w:rPr>
          <w:rFonts w:asciiTheme="minorHAnsi" w:hAnsiTheme="minorHAnsi" w:cstheme="minorHAnsi"/>
          <w:color w:val="auto"/>
        </w:rPr>
        <w:t>s</w:t>
      </w:r>
      <w:r w:rsidR="002F1B92" w:rsidRPr="00E27FF4">
        <w:rPr>
          <w:rFonts w:asciiTheme="minorHAnsi" w:hAnsiTheme="minorHAnsi" w:cstheme="minorHAnsi"/>
          <w:color w:val="auto"/>
        </w:rPr>
        <w:t xml:space="preserve">election” </w:t>
      </w:r>
      <w:r w:rsidR="000645D1" w:rsidRPr="00E27FF4">
        <w:rPr>
          <w:rFonts w:asciiTheme="minorHAnsi" w:hAnsiTheme="minorHAnsi" w:cstheme="minorHAnsi"/>
          <w:color w:val="auto"/>
        </w:rPr>
        <w:t>procedure but</w:t>
      </w:r>
      <w:r w:rsidR="002F1B92" w:rsidRPr="00E27FF4">
        <w:rPr>
          <w:rFonts w:asciiTheme="minorHAnsi" w:hAnsiTheme="minorHAnsi" w:cstheme="minorHAnsi"/>
          <w:color w:val="auto"/>
        </w:rPr>
        <w:t xml:space="preserve"> </w:t>
      </w:r>
      <w:r w:rsidR="00034658" w:rsidRPr="00E27FF4">
        <w:rPr>
          <w:rFonts w:asciiTheme="minorHAnsi" w:hAnsiTheme="minorHAnsi" w:cstheme="minorHAnsi"/>
          <w:color w:val="auto"/>
        </w:rPr>
        <w:t xml:space="preserve">can be </w:t>
      </w:r>
      <w:r w:rsidR="00C7028F" w:rsidRPr="00E27FF4">
        <w:rPr>
          <w:rFonts w:asciiTheme="minorHAnsi" w:hAnsiTheme="minorHAnsi" w:cstheme="minorHAnsi"/>
          <w:color w:val="auto"/>
        </w:rPr>
        <w:t>tuned</w:t>
      </w:r>
      <w:r w:rsidR="002F1B92" w:rsidRPr="00E27FF4">
        <w:rPr>
          <w:rFonts w:asciiTheme="minorHAnsi" w:hAnsiTheme="minorHAnsi" w:cstheme="minorHAnsi"/>
          <w:color w:val="auto"/>
        </w:rPr>
        <w:t xml:space="preserve"> to support the manual </w:t>
      </w:r>
      <w:r w:rsidR="00C47FB8">
        <w:rPr>
          <w:rFonts w:asciiTheme="minorHAnsi" w:hAnsiTheme="minorHAnsi" w:cstheme="minorHAnsi"/>
          <w:color w:val="auto"/>
        </w:rPr>
        <w:t>selection</w:t>
      </w:r>
      <w:r w:rsidR="00C47FB8" w:rsidRPr="00E27FF4">
        <w:rPr>
          <w:rFonts w:asciiTheme="minorHAnsi" w:hAnsiTheme="minorHAnsi" w:cstheme="minorHAnsi"/>
          <w:color w:val="auto"/>
        </w:rPr>
        <w:t xml:space="preserve"> </w:t>
      </w:r>
      <w:r w:rsidR="002F1B92" w:rsidRPr="00E27FF4">
        <w:rPr>
          <w:rFonts w:asciiTheme="minorHAnsi" w:hAnsiTheme="minorHAnsi" w:cstheme="minorHAnsi"/>
          <w:color w:val="auto"/>
        </w:rPr>
        <w:t>of the split point.</w:t>
      </w:r>
    </w:p>
    <w:p w14:paraId="4F505424" w14:textId="77777777" w:rsidR="00BB56A7" w:rsidRDefault="00BB56A7" w:rsidP="00B46F8F">
      <w:pPr>
        <w:pStyle w:val="ListParagraph"/>
        <w:spacing w:after="0"/>
        <w:ind w:left="0"/>
        <w:rPr>
          <w:rFonts w:asciiTheme="minorHAnsi" w:hAnsiTheme="minorHAnsi" w:cstheme="minorHAnsi"/>
          <w:color w:val="auto"/>
        </w:rPr>
      </w:pPr>
    </w:p>
    <w:p w14:paraId="5DC89B59" w14:textId="77777777" w:rsidR="00BB56A7" w:rsidRPr="0001409A" w:rsidRDefault="00104019" w:rsidP="00B46F8F">
      <w:pPr>
        <w:pStyle w:val="ListParagraph"/>
        <w:numPr>
          <w:ilvl w:val="2"/>
          <w:numId w:val="7"/>
        </w:numPr>
        <w:spacing w:after="0"/>
        <w:rPr>
          <w:rFonts w:asciiTheme="minorHAnsi" w:hAnsiTheme="minorHAnsi" w:cstheme="minorHAnsi"/>
          <w:color w:val="auto"/>
        </w:rPr>
      </w:pPr>
      <w:r w:rsidRPr="00C23570">
        <w:rPr>
          <w:rFonts w:asciiTheme="minorHAnsi" w:hAnsiTheme="minorHAnsi" w:cstheme="minorHAnsi"/>
          <w:color w:val="auto"/>
          <w:highlight w:val="yellow"/>
        </w:rPr>
        <w:t>In section (4), review the accuracy and uncertainty of the split point.</w:t>
      </w:r>
      <w:r w:rsidR="00613FA3">
        <w:rPr>
          <w:rFonts w:asciiTheme="minorHAnsi" w:hAnsiTheme="minorHAnsi" w:cstheme="minorHAnsi"/>
          <w:color w:val="auto"/>
          <w:highlight w:val="yellow"/>
        </w:rPr>
        <w:t xml:space="preserve"> </w:t>
      </w:r>
      <w:r w:rsidRPr="00C23570">
        <w:rPr>
          <w:rFonts w:asciiTheme="minorHAnsi" w:hAnsiTheme="minorHAnsi" w:cstheme="minorHAnsi"/>
          <w:color w:val="auto"/>
          <w:highlight w:val="yellow"/>
        </w:rPr>
        <w:t xml:space="preserve">Leveraging the AVEC plot, repeat steps </w:t>
      </w:r>
      <w:r w:rsidRPr="00C23570">
        <w:rPr>
          <w:rFonts w:asciiTheme="minorHAnsi" w:hAnsiTheme="minorHAnsi" w:cstheme="minorHAnsi"/>
          <w:color w:val="auto"/>
          <w:highlight w:val="yellow"/>
        </w:rPr>
        <w:fldChar w:fldCharType="begin"/>
      </w:r>
      <w:r w:rsidRPr="00C23570">
        <w:rPr>
          <w:rFonts w:asciiTheme="minorHAnsi" w:hAnsiTheme="minorHAnsi" w:cstheme="minorHAnsi"/>
          <w:color w:val="auto"/>
          <w:highlight w:val="yellow"/>
        </w:rPr>
        <w:instrText xml:space="preserve"> REF _Ref531591439 \r \h </w:instrText>
      </w:r>
      <w:r w:rsidR="00C23570">
        <w:rPr>
          <w:rFonts w:asciiTheme="minorHAnsi" w:hAnsiTheme="minorHAnsi" w:cstheme="minorHAnsi"/>
          <w:color w:val="auto"/>
          <w:highlight w:val="yellow"/>
        </w:rPr>
        <w:instrText xml:space="preserve"> \* MERGEFORMAT </w:instrText>
      </w:r>
      <w:r w:rsidRPr="00C23570">
        <w:rPr>
          <w:rFonts w:asciiTheme="minorHAnsi" w:hAnsiTheme="minorHAnsi" w:cstheme="minorHAnsi"/>
          <w:color w:val="auto"/>
          <w:highlight w:val="yellow"/>
        </w:rPr>
      </w:r>
      <w:r w:rsidRPr="00C23570">
        <w:rPr>
          <w:rFonts w:asciiTheme="minorHAnsi" w:hAnsiTheme="minorHAnsi" w:cstheme="minorHAnsi"/>
          <w:color w:val="auto"/>
          <w:highlight w:val="yellow"/>
        </w:rPr>
        <w:fldChar w:fldCharType="separate"/>
      </w:r>
      <w:r w:rsidR="004641D9" w:rsidRPr="00C23570">
        <w:rPr>
          <w:rFonts w:asciiTheme="minorHAnsi" w:hAnsiTheme="minorHAnsi" w:cstheme="minorHAnsi"/>
          <w:color w:val="auto"/>
          <w:highlight w:val="yellow"/>
        </w:rPr>
        <w:t>6.4.1</w:t>
      </w:r>
      <w:r w:rsidRPr="00C23570">
        <w:rPr>
          <w:rFonts w:asciiTheme="minorHAnsi" w:hAnsiTheme="minorHAnsi" w:cstheme="minorHAnsi"/>
          <w:color w:val="auto"/>
          <w:highlight w:val="yellow"/>
        </w:rPr>
        <w:fldChar w:fldCharType="end"/>
      </w:r>
      <w:r w:rsidRPr="00C23570">
        <w:rPr>
          <w:rFonts w:asciiTheme="minorHAnsi" w:hAnsiTheme="minorHAnsi" w:cstheme="minorHAnsi"/>
          <w:color w:val="auto"/>
          <w:highlight w:val="yellow"/>
        </w:rPr>
        <w:t xml:space="preserve"> and </w:t>
      </w:r>
      <w:r w:rsidRPr="00C23570">
        <w:rPr>
          <w:rFonts w:asciiTheme="minorHAnsi" w:hAnsiTheme="minorHAnsi" w:cstheme="minorHAnsi"/>
          <w:color w:val="auto"/>
          <w:highlight w:val="yellow"/>
        </w:rPr>
        <w:fldChar w:fldCharType="begin"/>
      </w:r>
      <w:r w:rsidRPr="00C23570">
        <w:rPr>
          <w:rFonts w:asciiTheme="minorHAnsi" w:hAnsiTheme="minorHAnsi" w:cstheme="minorHAnsi"/>
          <w:color w:val="auto"/>
          <w:highlight w:val="yellow"/>
        </w:rPr>
        <w:instrText xml:space="preserve"> REF _Ref5710414 \r \h </w:instrText>
      </w:r>
      <w:r w:rsidR="00C23570">
        <w:rPr>
          <w:rFonts w:asciiTheme="minorHAnsi" w:hAnsiTheme="minorHAnsi" w:cstheme="minorHAnsi"/>
          <w:color w:val="auto"/>
          <w:highlight w:val="yellow"/>
        </w:rPr>
        <w:instrText xml:space="preserve"> \* MERGEFORMAT </w:instrText>
      </w:r>
      <w:r w:rsidRPr="00C23570">
        <w:rPr>
          <w:rFonts w:asciiTheme="minorHAnsi" w:hAnsiTheme="minorHAnsi" w:cstheme="minorHAnsi"/>
          <w:color w:val="auto"/>
          <w:highlight w:val="yellow"/>
        </w:rPr>
      </w:r>
      <w:r w:rsidRPr="00C23570">
        <w:rPr>
          <w:rFonts w:asciiTheme="minorHAnsi" w:hAnsiTheme="minorHAnsi" w:cstheme="minorHAnsi"/>
          <w:color w:val="auto"/>
          <w:highlight w:val="yellow"/>
        </w:rPr>
        <w:fldChar w:fldCharType="separate"/>
      </w:r>
      <w:r w:rsidR="004641D9" w:rsidRPr="00C23570">
        <w:rPr>
          <w:rFonts w:asciiTheme="minorHAnsi" w:hAnsiTheme="minorHAnsi" w:cstheme="minorHAnsi"/>
          <w:color w:val="auto"/>
          <w:highlight w:val="yellow"/>
        </w:rPr>
        <w:t>6.4.2</w:t>
      </w:r>
      <w:r w:rsidRPr="00C23570">
        <w:rPr>
          <w:rFonts w:asciiTheme="minorHAnsi" w:hAnsiTheme="minorHAnsi" w:cstheme="minorHAnsi"/>
          <w:color w:val="auto"/>
          <w:highlight w:val="yellow"/>
        </w:rPr>
        <w:fldChar w:fldCharType="end"/>
      </w:r>
      <w:r w:rsidRPr="00C23570">
        <w:rPr>
          <w:rFonts w:asciiTheme="minorHAnsi" w:hAnsiTheme="minorHAnsi" w:cstheme="minorHAnsi"/>
          <w:color w:val="auto"/>
          <w:highlight w:val="yellow"/>
        </w:rPr>
        <w:t xml:space="preserve"> as required, until a satisfactory split point and reasonable split point uncertainty are achieved.</w:t>
      </w:r>
      <w:r w:rsidR="00613FA3">
        <w:rPr>
          <w:rFonts w:asciiTheme="minorHAnsi" w:hAnsiTheme="minorHAnsi" w:cstheme="minorHAnsi"/>
          <w:color w:val="auto"/>
          <w:highlight w:val="yellow"/>
        </w:rPr>
        <w:t xml:space="preserve"> </w:t>
      </w:r>
      <w:r w:rsidR="002A10ED" w:rsidRPr="0001409A">
        <w:rPr>
          <w:rFonts w:asciiTheme="minorHAnsi" w:hAnsiTheme="minorHAnsi" w:cstheme="minorHAnsi"/>
          <w:color w:val="auto"/>
        </w:rPr>
        <w:t>Use the zoom in (</w:t>
      </w:r>
      <w:r w:rsidR="002A10ED" w:rsidRPr="0001409A">
        <w:rPr>
          <w:rFonts w:asciiTheme="minorHAnsi" w:hAnsiTheme="minorHAnsi" w:cstheme="minorHAnsi"/>
          <w:noProof/>
          <w:color w:val="auto"/>
          <w:position w:val="-6"/>
        </w:rPr>
        <w:drawing>
          <wp:inline distT="0" distB="0" distL="0" distR="0" wp14:anchorId="46F3913E" wp14:editId="0917CEAB">
            <wp:extent cx="152381" cy="152381"/>
            <wp:effectExtent l="0" t="0" r="63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test.png"/>
                    <pic:cNvPicPr/>
                  </pic:nvPicPr>
                  <pic:blipFill>
                    <a:blip r:embed="rId9"/>
                    <a:stretch>
                      <a:fillRect/>
                    </a:stretch>
                  </pic:blipFill>
                  <pic:spPr>
                    <a:xfrm>
                      <a:off x="0" y="0"/>
                      <a:ext cx="152381" cy="152381"/>
                    </a:xfrm>
                    <a:prstGeom prst="rect">
                      <a:avLst/>
                    </a:prstGeom>
                  </pic:spPr>
                </pic:pic>
              </a:graphicData>
            </a:graphic>
          </wp:inline>
        </w:drawing>
      </w:r>
      <w:r w:rsidR="002A10ED" w:rsidRPr="0001409A">
        <w:rPr>
          <w:rFonts w:asciiTheme="minorHAnsi" w:hAnsiTheme="minorHAnsi" w:cstheme="minorHAnsi"/>
          <w:color w:val="auto"/>
        </w:rPr>
        <w:t>), zoom out (</w:t>
      </w:r>
      <w:r w:rsidR="002A10ED" w:rsidRPr="0001409A">
        <w:rPr>
          <w:rFonts w:asciiTheme="minorHAnsi" w:hAnsiTheme="minorHAnsi" w:cstheme="minorHAnsi"/>
          <w:noProof/>
          <w:color w:val="auto"/>
          <w:position w:val="-6"/>
        </w:rPr>
        <w:drawing>
          <wp:inline distT="0" distB="0" distL="0" distR="0" wp14:anchorId="7160331C" wp14:editId="1295B3D5">
            <wp:extent cx="152381" cy="152381"/>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uttest.png"/>
                    <pic:cNvPicPr/>
                  </pic:nvPicPr>
                  <pic:blipFill>
                    <a:blip r:embed="rId10"/>
                    <a:stretch>
                      <a:fillRect/>
                    </a:stretch>
                  </pic:blipFill>
                  <pic:spPr>
                    <a:xfrm>
                      <a:off x="0" y="0"/>
                      <a:ext cx="152381" cy="152381"/>
                    </a:xfrm>
                    <a:prstGeom prst="rect">
                      <a:avLst/>
                    </a:prstGeom>
                  </pic:spPr>
                </pic:pic>
              </a:graphicData>
            </a:graphic>
          </wp:inline>
        </w:drawing>
      </w:r>
      <w:r w:rsidR="002A10ED" w:rsidRPr="0001409A">
        <w:rPr>
          <w:rFonts w:asciiTheme="minorHAnsi" w:hAnsiTheme="minorHAnsi" w:cstheme="minorHAnsi"/>
          <w:color w:val="auto"/>
        </w:rPr>
        <w:t>), and pan (</w:t>
      </w:r>
      <w:r w:rsidR="002A10ED" w:rsidRPr="0001409A">
        <w:rPr>
          <w:rFonts w:asciiTheme="minorHAnsi" w:hAnsiTheme="minorHAnsi" w:cstheme="minorHAnsi"/>
          <w:noProof/>
          <w:color w:val="auto"/>
          <w:position w:val="-6"/>
        </w:rPr>
        <w:drawing>
          <wp:inline distT="0" distB="0" distL="0" distR="0" wp14:anchorId="1420B332" wp14:editId="45873D36">
            <wp:extent cx="152381" cy="152381"/>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ntest.png"/>
                    <pic:cNvPicPr/>
                  </pic:nvPicPr>
                  <pic:blipFill>
                    <a:blip r:embed="rId11"/>
                    <a:stretch>
                      <a:fillRect/>
                    </a:stretch>
                  </pic:blipFill>
                  <pic:spPr>
                    <a:xfrm>
                      <a:off x="0" y="0"/>
                      <a:ext cx="152381" cy="152381"/>
                    </a:xfrm>
                    <a:prstGeom prst="rect">
                      <a:avLst/>
                    </a:prstGeom>
                  </pic:spPr>
                </pic:pic>
              </a:graphicData>
            </a:graphic>
          </wp:inline>
        </w:drawing>
      </w:r>
      <w:r w:rsidR="002A10ED" w:rsidRPr="0001409A">
        <w:rPr>
          <w:rFonts w:asciiTheme="minorHAnsi" w:hAnsiTheme="minorHAnsi" w:cstheme="minorHAnsi"/>
          <w:color w:val="auto"/>
        </w:rPr>
        <w:t xml:space="preserve">) utilities as required to manipulate the AVEC plot and support </w:t>
      </w:r>
      <w:r w:rsidR="00ED2A96" w:rsidRPr="0001409A">
        <w:rPr>
          <w:rFonts w:asciiTheme="minorHAnsi" w:hAnsiTheme="minorHAnsi" w:cstheme="minorHAnsi"/>
          <w:color w:val="auto"/>
        </w:rPr>
        <w:t xml:space="preserve">the </w:t>
      </w:r>
      <w:r w:rsidR="00C47FB8" w:rsidRPr="0001409A">
        <w:rPr>
          <w:rFonts w:asciiTheme="minorHAnsi" w:hAnsiTheme="minorHAnsi" w:cstheme="minorHAnsi"/>
          <w:color w:val="auto"/>
        </w:rPr>
        <w:t>selection</w:t>
      </w:r>
      <w:r w:rsidR="002A10ED" w:rsidRPr="0001409A">
        <w:rPr>
          <w:rFonts w:asciiTheme="minorHAnsi" w:hAnsiTheme="minorHAnsi" w:cstheme="minorHAnsi"/>
          <w:color w:val="auto"/>
        </w:rPr>
        <w:t xml:space="preserve"> of the split point and its </w:t>
      </w:r>
      <w:r w:rsidR="002A10ED" w:rsidRPr="0001409A">
        <w:rPr>
          <w:rFonts w:asciiTheme="minorHAnsi" w:hAnsiTheme="minorHAnsi" w:cstheme="minorHAnsi"/>
          <w:color w:val="auto"/>
        </w:rPr>
        <w:lastRenderedPageBreak/>
        <w:t>uncertainty.</w:t>
      </w:r>
    </w:p>
    <w:p w14:paraId="7AC1ED5E" w14:textId="2DE5A3C5" w:rsidR="00BC08A5" w:rsidRPr="00C23570" w:rsidRDefault="00613FA3" w:rsidP="00B46F8F">
      <w:pPr>
        <w:pStyle w:val="ListParagraph"/>
        <w:spacing w:after="0"/>
        <w:ind w:left="0"/>
        <w:rPr>
          <w:rFonts w:asciiTheme="minorHAnsi" w:hAnsiTheme="minorHAnsi" w:cstheme="minorHAnsi"/>
          <w:color w:val="auto"/>
          <w:highlight w:val="yellow"/>
        </w:rPr>
      </w:pPr>
      <w:r>
        <w:rPr>
          <w:rFonts w:asciiTheme="minorHAnsi" w:hAnsiTheme="minorHAnsi" w:cstheme="minorHAnsi"/>
          <w:color w:val="auto"/>
          <w:highlight w:val="yellow"/>
        </w:rPr>
        <w:t xml:space="preserve"> </w:t>
      </w:r>
    </w:p>
    <w:bookmarkEnd w:id="55"/>
    <w:p w14:paraId="4B622CD0" w14:textId="2E0E4366" w:rsidR="00BC08A5" w:rsidRPr="00A53A28" w:rsidRDefault="008035A6" w:rsidP="00B46F8F">
      <w:pPr>
        <w:pStyle w:val="ListParagraph"/>
        <w:numPr>
          <w:ilvl w:val="1"/>
          <w:numId w:val="7"/>
        </w:numPr>
        <w:spacing w:after="0"/>
        <w:rPr>
          <w:rFonts w:asciiTheme="minorHAnsi" w:hAnsiTheme="minorHAnsi" w:cstheme="minorHAnsi"/>
          <w:color w:val="auto"/>
          <w:highlight w:val="yellow"/>
        </w:rPr>
      </w:pPr>
      <w:r w:rsidRPr="00A53A28">
        <w:rPr>
          <w:rFonts w:asciiTheme="minorHAnsi" w:hAnsiTheme="minorHAnsi" w:cstheme="minorHAnsi"/>
          <w:color w:val="auto"/>
          <w:highlight w:val="yellow"/>
        </w:rPr>
        <w:t xml:space="preserve">Run </w:t>
      </w:r>
      <w:r w:rsidR="00104019" w:rsidRPr="00A53A28">
        <w:rPr>
          <w:rFonts w:asciiTheme="minorHAnsi" w:hAnsiTheme="minorHAnsi" w:cstheme="minorHAnsi"/>
          <w:color w:val="auto"/>
          <w:highlight w:val="yellow"/>
        </w:rPr>
        <w:t>Monte Carlo</w:t>
      </w:r>
      <w:r w:rsidRPr="00A53A28">
        <w:rPr>
          <w:rFonts w:asciiTheme="minorHAnsi" w:hAnsiTheme="minorHAnsi" w:cstheme="minorHAnsi"/>
          <w:color w:val="auto"/>
          <w:highlight w:val="yellow"/>
        </w:rPr>
        <w:t xml:space="preserve"> analysis</w:t>
      </w:r>
      <w:r w:rsidR="00ED2A96" w:rsidRPr="00A53A28">
        <w:rPr>
          <w:rFonts w:asciiTheme="minorHAnsi" w:hAnsiTheme="minorHAnsi" w:cstheme="minorHAnsi"/>
          <w:color w:val="auto"/>
          <w:highlight w:val="yellow"/>
        </w:rPr>
        <w:t> </w:t>
      </w:r>
      <w:r w:rsidR="00BB56A7">
        <w:rPr>
          <w:rFonts w:asciiTheme="minorHAnsi" w:hAnsiTheme="minorHAnsi" w:cstheme="minorHAnsi"/>
          <w:color w:val="auto"/>
          <w:highlight w:val="yellow"/>
        </w:rPr>
        <w:t>—</w:t>
      </w:r>
      <w:r w:rsidR="00ED2A96" w:rsidRPr="00A53A28">
        <w:rPr>
          <w:rFonts w:asciiTheme="minorHAnsi" w:hAnsiTheme="minorHAnsi" w:cstheme="minorHAnsi"/>
          <w:color w:val="auto"/>
          <w:highlight w:val="yellow"/>
        </w:rPr>
        <w:t xml:space="preserve"> </w:t>
      </w:r>
      <w:r w:rsidR="00104019" w:rsidRPr="00A53A28">
        <w:rPr>
          <w:rFonts w:asciiTheme="minorHAnsi" w:hAnsiTheme="minorHAnsi" w:cstheme="minorHAnsi"/>
          <w:color w:val="auto"/>
          <w:highlight w:val="yellow"/>
        </w:rPr>
        <w:t>GUI section (5)</w:t>
      </w:r>
      <w:r w:rsidRPr="00A53A28">
        <w:rPr>
          <w:rFonts w:asciiTheme="minorHAnsi" w:hAnsiTheme="minorHAnsi" w:cstheme="minorHAnsi"/>
          <w:color w:val="auto"/>
          <w:highlight w:val="yellow"/>
        </w:rPr>
        <w:t>.</w:t>
      </w:r>
      <w:r w:rsidR="00613FA3">
        <w:rPr>
          <w:rFonts w:asciiTheme="minorHAnsi" w:hAnsiTheme="minorHAnsi" w:cstheme="minorHAnsi"/>
          <w:color w:val="auto"/>
          <w:highlight w:val="yellow"/>
        </w:rPr>
        <w:t xml:space="preserve"> </w:t>
      </w:r>
    </w:p>
    <w:p w14:paraId="67F0A147" w14:textId="77777777" w:rsidR="00154370" w:rsidRDefault="00154370" w:rsidP="00B46F8F">
      <w:pPr>
        <w:pStyle w:val="ListParagraph"/>
        <w:spacing w:after="0"/>
        <w:ind w:left="0"/>
        <w:rPr>
          <w:rFonts w:asciiTheme="minorHAnsi" w:hAnsiTheme="minorHAnsi" w:cstheme="minorHAnsi"/>
          <w:color w:val="auto"/>
        </w:rPr>
      </w:pPr>
    </w:p>
    <w:p w14:paraId="332F8713" w14:textId="309BE6C3" w:rsidR="00DE1284" w:rsidRDefault="00DE1284" w:rsidP="00B46F8F">
      <w:pPr>
        <w:pStyle w:val="ListParagraph"/>
        <w:numPr>
          <w:ilvl w:val="2"/>
          <w:numId w:val="7"/>
        </w:numPr>
        <w:spacing w:after="0"/>
        <w:rPr>
          <w:rFonts w:asciiTheme="minorHAnsi" w:hAnsiTheme="minorHAnsi" w:cstheme="minorHAnsi"/>
          <w:color w:val="auto"/>
        </w:rPr>
      </w:pPr>
      <w:r>
        <w:rPr>
          <w:rFonts w:asciiTheme="minorHAnsi" w:hAnsiTheme="minorHAnsi" w:cstheme="minorHAnsi"/>
          <w:color w:val="auto"/>
        </w:rPr>
        <w:t>In sub-section (a), insert the estimated precision of the instrument as a whole.</w:t>
      </w:r>
    </w:p>
    <w:p w14:paraId="00DD12B0" w14:textId="77777777" w:rsidR="00154370" w:rsidRDefault="00154370" w:rsidP="00B46F8F">
      <w:pPr>
        <w:pStyle w:val="ListParagraph"/>
        <w:spacing w:after="0"/>
        <w:ind w:left="0"/>
        <w:rPr>
          <w:rFonts w:asciiTheme="minorHAnsi" w:hAnsiTheme="minorHAnsi" w:cstheme="minorHAnsi"/>
          <w:color w:val="auto"/>
        </w:rPr>
      </w:pPr>
    </w:p>
    <w:p w14:paraId="220BFCB5" w14:textId="77777777" w:rsidR="00154370" w:rsidRDefault="00766DBA" w:rsidP="00B46F8F">
      <w:pPr>
        <w:pStyle w:val="ListParagraph"/>
        <w:spacing w:after="0"/>
        <w:ind w:left="0"/>
        <w:rPr>
          <w:rFonts w:asciiTheme="minorHAnsi" w:hAnsiTheme="minorHAnsi" w:cstheme="minorHAnsi"/>
          <w:color w:val="auto"/>
        </w:rPr>
      </w:pPr>
      <w:r w:rsidRPr="00766DBA">
        <w:rPr>
          <w:rFonts w:asciiTheme="minorHAnsi" w:hAnsiTheme="minorHAnsi" w:cstheme="minorHAnsi"/>
          <w:color w:val="auto"/>
        </w:rPr>
        <w:t>NOTE:</w:t>
      </w:r>
      <w:r w:rsidR="004F5DCD">
        <w:rPr>
          <w:rFonts w:asciiTheme="minorHAnsi" w:hAnsiTheme="minorHAnsi" w:cstheme="minorHAnsi"/>
          <w:color w:val="auto"/>
        </w:rPr>
        <w:t xml:space="preserve"> Instrument precision (repeatability) in units of </w:t>
      </w:r>
      <w:r w:rsidR="00154370">
        <w:rPr>
          <w:rFonts w:asciiTheme="minorHAnsi" w:hAnsiTheme="minorHAnsi" w:cstheme="minorHAnsi"/>
          <w:color w:val="auto"/>
        </w:rPr>
        <w:t>µg</w:t>
      </w:r>
      <w:r w:rsidR="004F5DCD">
        <w:rPr>
          <w:rFonts w:asciiTheme="minorHAnsi" w:hAnsiTheme="minorHAnsi" w:cstheme="minorHAnsi"/>
          <w:color w:val="auto"/>
        </w:rPr>
        <w:t>.</w:t>
      </w:r>
      <w:r w:rsidR="00613FA3">
        <w:rPr>
          <w:rFonts w:asciiTheme="minorHAnsi" w:hAnsiTheme="minorHAnsi" w:cstheme="minorHAnsi"/>
          <w:color w:val="auto"/>
        </w:rPr>
        <w:t xml:space="preserve"> </w:t>
      </w:r>
      <w:r w:rsidR="004F5DCD">
        <w:rPr>
          <w:rFonts w:asciiTheme="minorHAnsi" w:hAnsiTheme="minorHAnsi" w:cstheme="minorHAnsi"/>
          <w:color w:val="auto"/>
        </w:rPr>
        <w:t xml:space="preserve">The default value in </w:t>
      </w:r>
      <w:proofErr w:type="spellStart"/>
      <w:r w:rsidR="004F5DCD" w:rsidRPr="007200D9">
        <w:rPr>
          <w:rFonts w:asciiTheme="minorHAnsi" w:hAnsiTheme="minorHAnsi" w:cstheme="minorHAnsi"/>
          <w:i/>
          <w:color w:val="auto"/>
        </w:rPr>
        <w:t>OCECgo</w:t>
      </w:r>
      <w:proofErr w:type="spellEnd"/>
      <w:r w:rsidR="004F5DCD">
        <w:rPr>
          <w:rFonts w:asciiTheme="minorHAnsi" w:hAnsiTheme="minorHAnsi" w:cstheme="minorHAnsi"/>
          <w:color w:val="auto"/>
        </w:rPr>
        <w:t xml:space="preserve"> (0.031 μg) is based on estimates by the authors via replicate blank analyses.</w:t>
      </w:r>
    </w:p>
    <w:p w14:paraId="415DB4E7" w14:textId="2E80E633" w:rsidR="00DE1284" w:rsidRDefault="004F5DCD" w:rsidP="00B46F8F">
      <w:pPr>
        <w:pStyle w:val="ListParagraph"/>
        <w:spacing w:after="0"/>
        <w:ind w:left="0"/>
        <w:rPr>
          <w:rFonts w:asciiTheme="minorHAnsi" w:hAnsiTheme="minorHAnsi" w:cstheme="minorHAnsi"/>
          <w:color w:val="auto"/>
        </w:rPr>
      </w:pPr>
      <w:r>
        <w:rPr>
          <w:rFonts w:asciiTheme="minorHAnsi" w:hAnsiTheme="minorHAnsi" w:cstheme="minorHAnsi"/>
          <w:color w:val="auto"/>
        </w:rPr>
        <w:t xml:space="preserve"> </w:t>
      </w:r>
    </w:p>
    <w:p w14:paraId="0E58D4FA" w14:textId="5A35B660" w:rsidR="00BC08A5" w:rsidRDefault="00BC08A5" w:rsidP="00B46F8F">
      <w:pPr>
        <w:pStyle w:val="ListParagraph"/>
        <w:numPr>
          <w:ilvl w:val="2"/>
          <w:numId w:val="7"/>
        </w:numPr>
        <w:spacing w:after="0"/>
        <w:rPr>
          <w:rFonts w:asciiTheme="minorHAnsi" w:hAnsiTheme="minorHAnsi" w:cstheme="minorHAnsi"/>
          <w:color w:val="auto"/>
        </w:rPr>
      </w:pPr>
      <w:bookmarkStart w:id="56" w:name="_Ref6551458"/>
      <w:r>
        <w:rPr>
          <w:rFonts w:asciiTheme="minorHAnsi" w:hAnsiTheme="minorHAnsi" w:cstheme="minorHAnsi"/>
          <w:color w:val="auto"/>
        </w:rPr>
        <w:t>In sub-section (</w:t>
      </w:r>
      <w:r w:rsidR="00DE1284">
        <w:rPr>
          <w:rFonts w:asciiTheme="minorHAnsi" w:hAnsiTheme="minorHAnsi" w:cstheme="minorHAnsi"/>
          <w:color w:val="auto"/>
        </w:rPr>
        <w:t>b</w:t>
      </w:r>
      <w:r>
        <w:rPr>
          <w:rFonts w:asciiTheme="minorHAnsi" w:hAnsiTheme="minorHAnsi" w:cstheme="minorHAnsi"/>
          <w:color w:val="auto"/>
        </w:rPr>
        <w:t>), i</w:t>
      </w:r>
      <w:r w:rsidRPr="00BC08A5">
        <w:rPr>
          <w:rFonts w:asciiTheme="minorHAnsi" w:hAnsiTheme="minorHAnsi" w:cstheme="minorHAnsi"/>
          <w:color w:val="auto"/>
        </w:rPr>
        <w:t>nsert the desired number of Monte Carlo draws for the computation of carbon masses</w:t>
      </w:r>
      <w:r>
        <w:rPr>
          <w:rFonts w:asciiTheme="minorHAnsi" w:hAnsiTheme="minorHAnsi" w:cstheme="minorHAnsi"/>
          <w:color w:val="auto"/>
        </w:rPr>
        <w:t>.</w:t>
      </w:r>
      <w:bookmarkEnd w:id="56"/>
    </w:p>
    <w:p w14:paraId="572E722D" w14:textId="77777777" w:rsidR="00154370" w:rsidRDefault="00154370" w:rsidP="00B46F8F">
      <w:pPr>
        <w:pStyle w:val="ListParagraph"/>
        <w:spacing w:after="0"/>
        <w:ind w:left="0"/>
        <w:rPr>
          <w:rFonts w:asciiTheme="minorHAnsi" w:hAnsiTheme="minorHAnsi" w:cstheme="minorHAnsi"/>
          <w:color w:val="auto"/>
        </w:rPr>
      </w:pPr>
    </w:p>
    <w:p w14:paraId="5A33BC3A" w14:textId="2F2B396E" w:rsidR="00BC08A5" w:rsidRDefault="00766DBA" w:rsidP="00B46F8F">
      <w:pPr>
        <w:pStyle w:val="ListParagraph"/>
        <w:spacing w:after="0"/>
        <w:ind w:left="0"/>
        <w:rPr>
          <w:rFonts w:asciiTheme="minorHAnsi" w:hAnsiTheme="minorHAnsi" w:cstheme="minorHAnsi"/>
          <w:color w:val="auto"/>
        </w:rPr>
      </w:pPr>
      <w:r w:rsidRPr="00766DBA">
        <w:rPr>
          <w:rFonts w:asciiTheme="minorHAnsi" w:hAnsiTheme="minorHAnsi" w:cstheme="minorHAnsi"/>
          <w:color w:val="auto"/>
        </w:rPr>
        <w:t>NOTE:</w:t>
      </w:r>
      <w:r w:rsidR="00BC08A5" w:rsidRPr="00BC08A5">
        <w:rPr>
          <w:rFonts w:asciiTheme="minorHAnsi" w:hAnsiTheme="minorHAnsi" w:cstheme="minorHAnsi"/>
          <w:color w:val="auto"/>
        </w:rPr>
        <w:t xml:space="preserve"> The number of Monte Carlo draws corresponds to the number of random computations of the </w:t>
      </w:r>
      <w:r w:rsidR="00BC08A5">
        <w:rPr>
          <w:rFonts w:asciiTheme="minorHAnsi" w:hAnsiTheme="minorHAnsi" w:cstheme="minorHAnsi"/>
          <w:color w:val="auto"/>
        </w:rPr>
        <w:t>carbon masses</w:t>
      </w:r>
      <w:r w:rsidR="00BC08A5" w:rsidRPr="00BC08A5">
        <w:rPr>
          <w:rFonts w:asciiTheme="minorHAnsi" w:hAnsiTheme="minorHAnsi" w:cstheme="minorHAnsi"/>
          <w:color w:val="auto"/>
        </w:rPr>
        <w:t xml:space="preserve"> under the Monte Carlo framework.</w:t>
      </w:r>
      <w:r w:rsidR="00613FA3">
        <w:rPr>
          <w:rFonts w:asciiTheme="minorHAnsi" w:hAnsiTheme="minorHAnsi" w:cstheme="minorHAnsi"/>
          <w:color w:val="auto"/>
        </w:rPr>
        <w:t xml:space="preserve"> </w:t>
      </w:r>
      <w:r w:rsidR="00BC08A5" w:rsidRPr="00BC08A5">
        <w:rPr>
          <w:rFonts w:asciiTheme="minorHAnsi" w:hAnsiTheme="minorHAnsi" w:cstheme="minorHAnsi"/>
          <w:color w:val="auto"/>
        </w:rPr>
        <w:t>Larger numbers yield more accurate and consistent result</w:t>
      </w:r>
      <w:r w:rsidR="00BC08A5">
        <w:rPr>
          <w:rFonts w:asciiTheme="minorHAnsi" w:hAnsiTheme="minorHAnsi" w:cstheme="minorHAnsi"/>
          <w:color w:val="auto"/>
        </w:rPr>
        <w:t>s</w:t>
      </w:r>
      <w:r w:rsidR="00BC08A5" w:rsidRPr="00BC08A5">
        <w:rPr>
          <w:rFonts w:asciiTheme="minorHAnsi" w:hAnsiTheme="minorHAnsi" w:cstheme="minorHAnsi"/>
          <w:color w:val="auto"/>
        </w:rPr>
        <w:t>, at the cost of computational time.</w:t>
      </w:r>
      <w:r w:rsidR="00613FA3">
        <w:rPr>
          <w:rFonts w:asciiTheme="minorHAnsi" w:hAnsiTheme="minorHAnsi" w:cstheme="minorHAnsi"/>
          <w:color w:val="auto"/>
        </w:rPr>
        <w:t xml:space="preserve"> </w:t>
      </w:r>
      <w:r w:rsidR="00BC08A5" w:rsidRPr="00BC08A5">
        <w:rPr>
          <w:rFonts w:asciiTheme="minorHAnsi" w:hAnsiTheme="minorHAnsi" w:cstheme="minorHAnsi"/>
          <w:color w:val="auto"/>
        </w:rPr>
        <w:t xml:space="preserve">The default value in </w:t>
      </w:r>
      <w:proofErr w:type="spellStart"/>
      <w:r w:rsidR="00BC08A5" w:rsidRPr="007200D9">
        <w:rPr>
          <w:rFonts w:asciiTheme="minorHAnsi" w:hAnsiTheme="minorHAnsi" w:cstheme="minorHAnsi"/>
          <w:i/>
          <w:color w:val="auto"/>
        </w:rPr>
        <w:t>OCECgo</w:t>
      </w:r>
      <w:proofErr w:type="spellEnd"/>
      <w:r w:rsidR="00BC08A5" w:rsidRPr="00BC08A5">
        <w:rPr>
          <w:rFonts w:asciiTheme="minorHAnsi" w:hAnsiTheme="minorHAnsi" w:cstheme="minorHAnsi"/>
          <w:color w:val="auto"/>
        </w:rPr>
        <w:t xml:space="preserve"> is 10</w:t>
      </w:r>
      <w:r w:rsidR="00C47FB8">
        <w:rPr>
          <w:rFonts w:asciiTheme="minorHAnsi" w:hAnsiTheme="minorHAnsi" w:cstheme="minorHAnsi"/>
          <w:color w:val="auto"/>
          <w:vertAlign w:val="superscript"/>
        </w:rPr>
        <w:t>6</w:t>
      </w:r>
      <w:r w:rsidR="00BC08A5" w:rsidRPr="00BC08A5">
        <w:rPr>
          <w:rFonts w:asciiTheme="minorHAnsi" w:hAnsiTheme="minorHAnsi" w:cstheme="minorHAnsi"/>
          <w:color w:val="auto"/>
        </w:rPr>
        <w:t xml:space="preserve"> while permitted values are [10</w:t>
      </w:r>
      <w:r w:rsidR="00BC08A5" w:rsidRPr="007200D9">
        <w:rPr>
          <w:rFonts w:asciiTheme="minorHAnsi" w:hAnsiTheme="minorHAnsi" w:cstheme="minorHAnsi"/>
          <w:color w:val="auto"/>
          <w:vertAlign w:val="superscript"/>
        </w:rPr>
        <w:t>2</w:t>
      </w:r>
      <w:r w:rsidR="00BC08A5" w:rsidRPr="00BC08A5">
        <w:rPr>
          <w:rFonts w:asciiTheme="minorHAnsi" w:hAnsiTheme="minorHAnsi" w:cstheme="minorHAnsi"/>
          <w:color w:val="auto"/>
        </w:rPr>
        <w:t>, 10</w:t>
      </w:r>
      <w:r w:rsidR="00BC08A5" w:rsidRPr="007200D9">
        <w:rPr>
          <w:rFonts w:asciiTheme="minorHAnsi" w:hAnsiTheme="minorHAnsi" w:cstheme="minorHAnsi"/>
          <w:color w:val="auto"/>
          <w:vertAlign w:val="superscript"/>
        </w:rPr>
        <w:t>8</w:t>
      </w:r>
      <w:r w:rsidR="00BC08A5" w:rsidRPr="00BC08A5">
        <w:rPr>
          <w:rFonts w:asciiTheme="minorHAnsi" w:hAnsiTheme="minorHAnsi" w:cstheme="minorHAnsi"/>
          <w:color w:val="auto"/>
        </w:rPr>
        <w:t>].</w:t>
      </w:r>
    </w:p>
    <w:p w14:paraId="2846F440" w14:textId="77777777" w:rsidR="00154370" w:rsidRDefault="00154370" w:rsidP="00B46F8F">
      <w:pPr>
        <w:pStyle w:val="ListParagraph"/>
        <w:spacing w:after="0"/>
        <w:ind w:left="0"/>
        <w:rPr>
          <w:rFonts w:asciiTheme="minorHAnsi" w:hAnsiTheme="minorHAnsi" w:cstheme="minorHAnsi"/>
          <w:color w:val="auto"/>
        </w:rPr>
      </w:pPr>
    </w:p>
    <w:p w14:paraId="3A0343FA" w14:textId="7943CC75" w:rsidR="00BC08A5" w:rsidRPr="00A53A28" w:rsidRDefault="00BC08A5" w:rsidP="00B46F8F">
      <w:pPr>
        <w:pStyle w:val="ListParagraph"/>
        <w:numPr>
          <w:ilvl w:val="2"/>
          <w:numId w:val="7"/>
        </w:numPr>
        <w:spacing w:after="0"/>
        <w:rPr>
          <w:rFonts w:asciiTheme="minorHAnsi" w:hAnsiTheme="minorHAnsi" w:cstheme="minorHAnsi"/>
          <w:color w:val="auto"/>
          <w:highlight w:val="yellow"/>
        </w:rPr>
      </w:pPr>
      <w:r w:rsidRPr="00A53A28">
        <w:rPr>
          <w:rFonts w:asciiTheme="minorHAnsi" w:hAnsiTheme="minorHAnsi" w:cstheme="minorHAnsi"/>
          <w:color w:val="auto"/>
          <w:highlight w:val="yellow"/>
        </w:rPr>
        <w:t xml:space="preserve">In sub-section (c), press </w:t>
      </w:r>
      <w:r w:rsidRPr="00A53A28">
        <w:rPr>
          <w:noProof/>
          <w:position w:val="-4"/>
          <w:highlight w:val="yellow"/>
        </w:rPr>
        <w:drawing>
          <wp:inline distT="0" distB="0" distL="0" distR="0" wp14:anchorId="198318F7" wp14:editId="55618037">
            <wp:extent cx="445443" cy="1005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_Arrow.png"/>
                    <pic:cNvPicPr/>
                  </pic:nvPicPr>
                  <pic:blipFill>
                    <a:blip r:embed="rId8"/>
                    <a:stretch>
                      <a:fillRect/>
                    </a:stretch>
                  </pic:blipFill>
                  <pic:spPr>
                    <a:xfrm>
                      <a:off x="0" y="0"/>
                      <a:ext cx="445443" cy="100584"/>
                    </a:xfrm>
                    <a:prstGeom prst="rect">
                      <a:avLst/>
                    </a:prstGeom>
                    <a:ln>
                      <a:noFill/>
                    </a:ln>
                  </pic:spPr>
                </pic:pic>
              </a:graphicData>
            </a:graphic>
          </wp:inline>
        </w:drawing>
      </w:r>
      <w:r w:rsidRPr="00A53A28">
        <w:rPr>
          <w:rFonts w:asciiTheme="minorHAnsi" w:hAnsiTheme="minorHAnsi" w:cstheme="minorHAnsi"/>
          <w:color w:val="auto"/>
          <w:highlight w:val="yellow"/>
        </w:rPr>
        <w:t xml:space="preserve"> to run the Monte Carlo analysis</w:t>
      </w:r>
      <w:r w:rsidR="008947D2" w:rsidRPr="00A53A28">
        <w:rPr>
          <w:rFonts w:asciiTheme="minorHAnsi" w:hAnsiTheme="minorHAnsi" w:cstheme="minorHAnsi"/>
          <w:color w:val="auto"/>
          <w:highlight w:val="yellow"/>
        </w:rPr>
        <w:t xml:space="preserve"> to compute carbon masses and associated uncertainties</w:t>
      </w:r>
      <w:r w:rsidRPr="00A53A28">
        <w:rPr>
          <w:rFonts w:asciiTheme="minorHAnsi" w:hAnsiTheme="minorHAnsi" w:cstheme="minorHAnsi"/>
          <w:color w:val="auto"/>
          <w:highlight w:val="yellow"/>
        </w:rPr>
        <w:t>.</w:t>
      </w:r>
    </w:p>
    <w:p w14:paraId="1BFCE59B" w14:textId="77777777" w:rsidR="00154370" w:rsidRDefault="00154370" w:rsidP="00B46F8F">
      <w:pPr>
        <w:pStyle w:val="ListParagraph"/>
        <w:spacing w:after="0"/>
        <w:ind w:left="0"/>
        <w:rPr>
          <w:rFonts w:asciiTheme="minorHAnsi" w:hAnsiTheme="minorHAnsi" w:cstheme="minorHAnsi"/>
          <w:color w:val="auto"/>
        </w:rPr>
      </w:pPr>
    </w:p>
    <w:p w14:paraId="001B4946" w14:textId="3E23097E" w:rsidR="00BC08A5" w:rsidRDefault="00766DBA" w:rsidP="00B46F8F">
      <w:pPr>
        <w:pStyle w:val="ListParagraph"/>
        <w:spacing w:after="0"/>
        <w:ind w:left="0"/>
        <w:rPr>
          <w:rFonts w:asciiTheme="minorHAnsi" w:hAnsiTheme="minorHAnsi" w:cstheme="minorHAnsi"/>
          <w:color w:val="auto"/>
        </w:rPr>
      </w:pPr>
      <w:r w:rsidRPr="00766DBA">
        <w:rPr>
          <w:rFonts w:asciiTheme="minorHAnsi" w:hAnsiTheme="minorHAnsi" w:cstheme="minorHAnsi"/>
          <w:color w:val="auto"/>
        </w:rPr>
        <w:t>NOTE:</w:t>
      </w:r>
      <w:r w:rsidR="00BC08A5" w:rsidRPr="00BC08A5">
        <w:rPr>
          <w:rFonts w:asciiTheme="minorHAnsi" w:hAnsiTheme="minorHAnsi" w:cstheme="minorHAnsi"/>
          <w:color w:val="auto"/>
        </w:rPr>
        <w:t xml:space="preserve"> Following</w:t>
      </w:r>
      <w:r w:rsidR="007E50D0">
        <w:rPr>
          <w:rFonts w:asciiTheme="minorHAnsi" w:hAnsiTheme="minorHAnsi" w:cstheme="minorHAnsi"/>
          <w:color w:val="auto"/>
        </w:rPr>
        <w:t xml:space="preserve"> execution of</w:t>
      </w:r>
      <w:r w:rsidR="00BC08A5" w:rsidRPr="00BC08A5">
        <w:rPr>
          <w:rFonts w:asciiTheme="minorHAnsi" w:hAnsiTheme="minorHAnsi" w:cstheme="minorHAnsi"/>
          <w:color w:val="auto"/>
        </w:rPr>
        <w:t xml:space="preserve"> the Monte Carlo analysis, the user is migrated to the </w:t>
      </w:r>
      <w:r w:rsidR="00BC08A5" w:rsidRPr="00154370">
        <w:rPr>
          <w:rFonts w:asciiTheme="minorHAnsi" w:hAnsiTheme="minorHAnsi" w:cstheme="minorHAnsi"/>
          <w:b/>
          <w:color w:val="auto"/>
        </w:rPr>
        <w:t>Data Analysis Tool – Results</w:t>
      </w:r>
      <w:r w:rsidR="00BC08A5" w:rsidRPr="00BC08A5">
        <w:rPr>
          <w:rFonts w:asciiTheme="minorHAnsi" w:hAnsiTheme="minorHAnsi" w:cstheme="minorHAnsi"/>
          <w:color w:val="auto"/>
        </w:rPr>
        <w:t xml:space="preserve"> tab.</w:t>
      </w:r>
    </w:p>
    <w:p w14:paraId="6130003C" w14:textId="77777777" w:rsidR="00154370" w:rsidRDefault="00154370" w:rsidP="00B46F8F">
      <w:pPr>
        <w:pStyle w:val="ListParagraph"/>
        <w:spacing w:after="0"/>
        <w:ind w:left="0"/>
        <w:rPr>
          <w:rFonts w:asciiTheme="minorHAnsi" w:hAnsiTheme="minorHAnsi" w:cstheme="minorHAnsi"/>
          <w:color w:val="auto"/>
        </w:rPr>
      </w:pPr>
    </w:p>
    <w:p w14:paraId="7DD11EDE" w14:textId="0DED7EE3" w:rsidR="00BC08A5" w:rsidRPr="0001409A" w:rsidRDefault="00BC08A5" w:rsidP="00B46F8F">
      <w:pPr>
        <w:pStyle w:val="ListParagraph"/>
        <w:numPr>
          <w:ilvl w:val="1"/>
          <w:numId w:val="7"/>
        </w:numPr>
        <w:spacing w:after="0"/>
        <w:rPr>
          <w:rFonts w:asciiTheme="minorHAnsi" w:hAnsiTheme="minorHAnsi" w:cstheme="minorHAnsi"/>
          <w:color w:val="auto"/>
        </w:rPr>
      </w:pPr>
      <w:r w:rsidRPr="0001409A">
        <w:rPr>
          <w:rFonts w:asciiTheme="minorHAnsi" w:hAnsiTheme="minorHAnsi" w:cstheme="minorHAnsi"/>
          <w:color w:val="auto"/>
        </w:rPr>
        <w:t>Review results.</w:t>
      </w:r>
      <w:r w:rsidR="00613FA3" w:rsidRPr="0001409A">
        <w:rPr>
          <w:rFonts w:asciiTheme="minorHAnsi" w:hAnsiTheme="minorHAnsi" w:cstheme="minorHAnsi"/>
          <w:color w:val="auto"/>
        </w:rPr>
        <w:t xml:space="preserve"> </w:t>
      </w:r>
      <w:r w:rsidRPr="0001409A">
        <w:rPr>
          <w:rFonts w:asciiTheme="minorHAnsi" w:hAnsiTheme="minorHAnsi" w:cstheme="minorHAnsi"/>
          <w:color w:val="auto"/>
        </w:rPr>
        <w:t xml:space="preserve">The </w:t>
      </w:r>
      <w:r w:rsidRPr="0001409A">
        <w:rPr>
          <w:rFonts w:asciiTheme="minorHAnsi" w:hAnsiTheme="minorHAnsi" w:cstheme="minorHAnsi"/>
          <w:b/>
          <w:color w:val="auto"/>
        </w:rPr>
        <w:t>Data Analysis Tool – Results</w:t>
      </w:r>
      <w:r w:rsidRPr="0001409A">
        <w:rPr>
          <w:rFonts w:asciiTheme="minorHAnsi" w:hAnsiTheme="minorHAnsi" w:cstheme="minorHAnsi"/>
          <w:color w:val="auto"/>
        </w:rPr>
        <w:t xml:space="preserve"> tab reports statistics of the measured OC, EC, and total carbon (TC); histograms of the Monte Carlo results; and the best-fitting posterior probability distribution of carbon masses for use in subsequent Monte Carlo procedures, chosen by the Akaike </w:t>
      </w:r>
      <w:r w:rsidR="00154370" w:rsidRPr="0001409A">
        <w:rPr>
          <w:rFonts w:asciiTheme="minorHAnsi" w:hAnsiTheme="minorHAnsi" w:cstheme="minorHAnsi"/>
          <w:color w:val="auto"/>
        </w:rPr>
        <w:t>information c</w:t>
      </w:r>
      <w:r w:rsidR="00163B3A" w:rsidRPr="0001409A">
        <w:rPr>
          <w:rFonts w:asciiTheme="minorHAnsi" w:hAnsiTheme="minorHAnsi" w:cstheme="minorHAnsi"/>
          <w:color w:val="auto"/>
        </w:rPr>
        <w:t>riterion</w:t>
      </w:r>
      <w:r w:rsidR="00163B3A" w:rsidRPr="0001409A">
        <w:rPr>
          <w:rFonts w:asciiTheme="minorHAnsi" w:hAnsiTheme="minorHAnsi" w:cstheme="minorHAnsi"/>
          <w:color w:val="auto"/>
        </w:rPr>
        <w:fldChar w:fldCharType="begin" w:fldLock="1"/>
      </w:r>
      <w:r w:rsidR="00163B3A" w:rsidRPr="0001409A">
        <w:rPr>
          <w:rFonts w:asciiTheme="minorHAnsi" w:hAnsiTheme="minorHAnsi" w:cstheme="minorHAnsi"/>
          <w:color w:val="auto"/>
        </w:rPr>
        <w:instrText>ADDIN CSL_CITATION {"citationItems":[{"id":"ITEM-1","itemData":{"DOI":"10.1109/TAC.1974.1100705","ISBN":"0018-9286 VO - 19","ISSN":"0018-9286","PMID":"1100705","abstract":"The history of the development of statistical hypothesis testing in time series analysis is reviewed briefly and it is pointed out that the hypothesis testing procedure is not adequately defined as the procedure for statistical model identification. The classical maximum likelihood estimation procedure is reviewed and a new estimate minimum information theoretical criterion (AIC) estimate (MAICE) which is designed for the purpose of statistical identification is introduced. When there are several competing models the MAICE is defined by the model and the maximum likelihood estimates of the parameters which give the minimum of AIC defined by AIC = (-2)log-(maximum likelihood) + 2(number of independently adjusted parameters within the model). MAICE provides a versatile procedure for statistical model identification which is free from the ambiguities inherent in the application of conventional hypothesis testing procedure. The practical utility of MAICE in time series analysis is demonstrated with some numerical examples.","author":[{"dropping-particle":"","family":"Akaike","given":"Hirotugu","non-dropping-particle":"","parse-names":false,"suffix":""}],"container-title":"IEEE Transactions on Automatic Control","id":"ITEM-1","issue":"6","issued":{"date-parts":[["1974","12"]]},"page":"716-723","title":"A new look at the statistical model identification","type":"article-journal","volume":"19"},"uris":["http://www.mendeley.com/documents/?uuid=710cc500-7ef9-4461-9772-62bc7ae16b6b"]}],"mendeley":{"formattedCitation":"&lt;sup&gt;28&lt;/sup&gt;","plainTextFormattedCitation":"28","previouslyFormattedCitation":"&lt;sup&gt;28&lt;/sup&gt;"},"properties":{"noteIndex":0},"schema":"https://github.com/citation-style-language/schema/raw/master/csl-citation.json"}</w:instrText>
      </w:r>
      <w:r w:rsidR="00163B3A" w:rsidRPr="0001409A">
        <w:rPr>
          <w:rFonts w:asciiTheme="minorHAnsi" w:hAnsiTheme="minorHAnsi" w:cstheme="minorHAnsi"/>
          <w:color w:val="auto"/>
        </w:rPr>
        <w:fldChar w:fldCharType="separate"/>
      </w:r>
      <w:r w:rsidR="00163B3A" w:rsidRPr="0001409A">
        <w:rPr>
          <w:rFonts w:asciiTheme="minorHAnsi" w:hAnsiTheme="minorHAnsi" w:cstheme="minorHAnsi"/>
          <w:noProof/>
          <w:color w:val="auto"/>
          <w:vertAlign w:val="superscript"/>
        </w:rPr>
        <w:t>28</w:t>
      </w:r>
      <w:r w:rsidR="00163B3A" w:rsidRPr="0001409A">
        <w:rPr>
          <w:rFonts w:asciiTheme="minorHAnsi" w:hAnsiTheme="minorHAnsi" w:cstheme="minorHAnsi"/>
          <w:color w:val="auto"/>
        </w:rPr>
        <w:fldChar w:fldCharType="end"/>
      </w:r>
      <w:r w:rsidRPr="0001409A">
        <w:rPr>
          <w:rFonts w:asciiTheme="minorHAnsi" w:hAnsiTheme="minorHAnsi" w:cstheme="minorHAnsi"/>
          <w:color w:val="auto"/>
        </w:rPr>
        <w:t>.</w:t>
      </w:r>
    </w:p>
    <w:bookmarkEnd w:id="12"/>
    <w:p w14:paraId="5C0A28EB" w14:textId="77777777" w:rsidR="00154370" w:rsidRDefault="00154370" w:rsidP="00B46F8F">
      <w:pPr>
        <w:pStyle w:val="ListParagraph"/>
        <w:spacing w:after="0"/>
        <w:ind w:left="0"/>
        <w:rPr>
          <w:rFonts w:asciiTheme="minorHAnsi" w:hAnsiTheme="minorHAnsi" w:cstheme="minorHAnsi"/>
          <w:color w:val="auto"/>
        </w:rPr>
      </w:pPr>
    </w:p>
    <w:p w14:paraId="70436B4A" w14:textId="77777777" w:rsidR="00154370" w:rsidRDefault="00B43E09" w:rsidP="00B46F8F">
      <w:pPr>
        <w:pStyle w:val="ListParagraph"/>
        <w:numPr>
          <w:ilvl w:val="2"/>
          <w:numId w:val="7"/>
        </w:numPr>
        <w:spacing w:after="0"/>
        <w:rPr>
          <w:rFonts w:asciiTheme="minorHAnsi" w:hAnsiTheme="minorHAnsi" w:cstheme="minorHAnsi"/>
          <w:color w:val="auto"/>
        </w:rPr>
      </w:pPr>
      <w:r w:rsidRPr="00716A5A">
        <w:rPr>
          <w:rFonts w:asciiTheme="minorHAnsi" w:hAnsiTheme="minorHAnsi" w:cstheme="minorHAnsi"/>
          <w:color w:val="auto"/>
        </w:rPr>
        <w:t xml:space="preserve">Press the </w:t>
      </w:r>
      <w:r w:rsidRPr="00154370">
        <w:rPr>
          <w:rFonts w:asciiTheme="minorHAnsi" w:hAnsiTheme="minorHAnsi" w:cstheme="minorHAnsi"/>
          <w:b/>
          <w:color w:val="auto"/>
        </w:rPr>
        <w:t>Export Analysis Results</w:t>
      </w:r>
      <w:r w:rsidRPr="00716A5A">
        <w:rPr>
          <w:rFonts w:asciiTheme="minorHAnsi" w:hAnsiTheme="minorHAnsi" w:cstheme="minorHAnsi"/>
          <w:color w:val="auto"/>
        </w:rPr>
        <w:t xml:space="preserve"> button to export the </w:t>
      </w:r>
      <w:r w:rsidR="00965D20" w:rsidRPr="00716A5A">
        <w:rPr>
          <w:rFonts w:asciiTheme="minorHAnsi" w:hAnsiTheme="minorHAnsi" w:cstheme="minorHAnsi"/>
          <w:color w:val="auto"/>
        </w:rPr>
        <w:t>Monte Carlo results</w:t>
      </w:r>
      <w:r w:rsidRPr="00716A5A">
        <w:rPr>
          <w:rFonts w:asciiTheme="minorHAnsi" w:hAnsiTheme="minorHAnsi" w:cstheme="minorHAnsi"/>
          <w:color w:val="auto"/>
        </w:rPr>
        <w:t>.</w:t>
      </w:r>
    </w:p>
    <w:p w14:paraId="19A2774C" w14:textId="77777777" w:rsidR="00154370" w:rsidRDefault="00154370" w:rsidP="00B46F8F">
      <w:pPr>
        <w:pStyle w:val="ListParagraph"/>
        <w:spacing w:after="0"/>
        <w:ind w:left="0"/>
        <w:rPr>
          <w:rFonts w:asciiTheme="minorHAnsi" w:hAnsiTheme="minorHAnsi" w:cstheme="minorHAnsi"/>
          <w:color w:val="auto"/>
        </w:rPr>
      </w:pPr>
    </w:p>
    <w:p w14:paraId="5B2CD854" w14:textId="77777777" w:rsidR="001512F5" w:rsidRDefault="00154370" w:rsidP="00B46F8F">
      <w:pPr>
        <w:pStyle w:val="ListParagraph"/>
        <w:spacing w:after="0"/>
        <w:ind w:left="0"/>
        <w:rPr>
          <w:rFonts w:asciiTheme="minorHAnsi" w:hAnsiTheme="minorHAnsi" w:cstheme="minorHAnsi"/>
          <w:color w:val="auto"/>
        </w:rPr>
      </w:pPr>
      <w:r>
        <w:rPr>
          <w:rFonts w:asciiTheme="minorHAnsi" w:hAnsiTheme="minorHAnsi" w:cstheme="minorHAnsi"/>
          <w:color w:val="auto"/>
        </w:rPr>
        <w:t xml:space="preserve">NOTE: </w:t>
      </w:r>
      <w:r w:rsidR="00B43E09" w:rsidRPr="00716A5A">
        <w:rPr>
          <w:rFonts w:asciiTheme="minorHAnsi" w:hAnsiTheme="minorHAnsi" w:cstheme="minorHAnsi"/>
          <w:color w:val="auto"/>
        </w:rPr>
        <w:t>Numerical data are exported to a pre-formatted .xlsx file and visualization of the Monte Carlo results are exported as a .</w:t>
      </w:r>
      <w:proofErr w:type="spellStart"/>
      <w:r w:rsidR="00B43E09" w:rsidRPr="00716A5A">
        <w:rPr>
          <w:rFonts w:asciiTheme="minorHAnsi" w:hAnsiTheme="minorHAnsi" w:cstheme="minorHAnsi"/>
          <w:color w:val="auto"/>
        </w:rPr>
        <w:t>png</w:t>
      </w:r>
      <w:proofErr w:type="spellEnd"/>
      <w:r w:rsidR="00B43E09" w:rsidRPr="00716A5A">
        <w:rPr>
          <w:rFonts w:asciiTheme="minorHAnsi" w:hAnsiTheme="minorHAnsi" w:cstheme="minorHAnsi"/>
          <w:color w:val="auto"/>
        </w:rPr>
        <w:t xml:space="preserve"> file.</w:t>
      </w:r>
    </w:p>
    <w:p w14:paraId="3E5671F2" w14:textId="70B7EDDB" w:rsidR="00B43E09" w:rsidRPr="00F5067F" w:rsidRDefault="00BC08A5" w:rsidP="00B46F8F">
      <w:pPr>
        <w:pStyle w:val="ListParagraph"/>
        <w:spacing w:after="0"/>
        <w:ind w:left="0"/>
        <w:rPr>
          <w:rFonts w:asciiTheme="minorHAnsi" w:hAnsiTheme="minorHAnsi" w:cstheme="minorHAnsi"/>
          <w:color w:val="auto"/>
        </w:rPr>
      </w:pPr>
      <w:r w:rsidRPr="00BC08A5">
        <w:t xml:space="preserve"> </w:t>
      </w:r>
    </w:p>
    <w:p w14:paraId="3E79FCA8" w14:textId="3E1C4075" w:rsidR="006305D7" w:rsidRPr="00AF3E8C" w:rsidRDefault="006305D7" w:rsidP="00B46F8F">
      <w:pPr>
        <w:pStyle w:val="Heading1"/>
        <w:spacing w:after="0"/>
      </w:pPr>
      <w:r w:rsidRPr="00AF3E8C">
        <w:t>REPRESENTATIVE RESULTS</w:t>
      </w:r>
      <w:r w:rsidR="00EF1462" w:rsidRPr="00AF3E8C">
        <w:t>:</w:t>
      </w:r>
    </w:p>
    <w:p w14:paraId="4AFE4221" w14:textId="4FECB838" w:rsidR="00FC3C05" w:rsidRPr="00D22B86" w:rsidRDefault="00AA5847" w:rsidP="00B46F8F">
      <w:pPr>
        <w:spacing w:after="0"/>
        <w:rPr>
          <w:color w:val="auto"/>
        </w:rPr>
      </w:pPr>
      <w:r w:rsidRPr="00367F6F">
        <w:rPr>
          <w:color w:val="auto"/>
        </w:rPr>
        <w:t xml:space="preserve">Representative results for the calibration of the OCEC instrument </w:t>
      </w:r>
      <w:r w:rsidR="007120E5" w:rsidRPr="00367F6F">
        <w:rPr>
          <w:color w:val="auto"/>
        </w:rPr>
        <w:t xml:space="preserve">are presented </w:t>
      </w:r>
      <w:r w:rsidRPr="00367F6F">
        <w:rPr>
          <w:color w:val="auto"/>
        </w:rPr>
        <w:t xml:space="preserve">using </w:t>
      </w:r>
      <w:r w:rsidR="004D6A98" w:rsidRPr="00367F6F">
        <w:rPr>
          <w:color w:val="auto"/>
        </w:rPr>
        <w:t>example</w:t>
      </w:r>
      <w:r w:rsidR="007120E5" w:rsidRPr="00367F6F">
        <w:rPr>
          <w:color w:val="auto"/>
        </w:rPr>
        <w:t xml:space="preserve"> calibration </w:t>
      </w:r>
      <w:r w:rsidRPr="00367F6F">
        <w:rPr>
          <w:color w:val="auto"/>
        </w:rPr>
        <w:t xml:space="preserve">data </w:t>
      </w:r>
      <w:r w:rsidR="007120E5" w:rsidRPr="00367F6F">
        <w:rPr>
          <w:color w:val="auto"/>
        </w:rPr>
        <w:t xml:space="preserve">acquired </w:t>
      </w:r>
      <w:r w:rsidR="00FD684E" w:rsidRPr="00DB7B57">
        <w:rPr>
          <w:color w:val="auto"/>
        </w:rPr>
        <w:t>by the authors</w:t>
      </w:r>
      <w:r w:rsidR="007120E5" w:rsidRPr="00470D91">
        <w:rPr>
          <w:color w:val="auto"/>
        </w:rPr>
        <w:t xml:space="preserve">, shown </w:t>
      </w:r>
      <w:r w:rsidRPr="00470D91">
        <w:rPr>
          <w:color w:val="auto"/>
        </w:rPr>
        <w:t xml:space="preserve">in </w:t>
      </w:r>
      <w:r w:rsidR="007B0373" w:rsidRPr="00716A5A">
        <w:rPr>
          <w:b/>
          <w:color w:val="auto"/>
        </w:rPr>
        <w:fldChar w:fldCharType="begin"/>
      </w:r>
      <w:r w:rsidR="007B0373" w:rsidRPr="00716A5A">
        <w:rPr>
          <w:b/>
          <w:color w:val="auto"/>
        </w:rPr>
        <w:instrText xml:space="preserve"> REF _Ref531761551 \h  \* MERGEFORMAT </w:instrText>
      </w:r>
      <w:r w:rsidR="007B0373" w:rsidRPr="00716A5A">
        <w:rPr>
          <w:b/>
          <w:color w:val="auto"/>
        </w:rPr>
      </w:r>
      <w:r w:rsidR="007B0373" w:rsidRPr="00716A5A">
        <w:rPr>
          <w:b/>
          <w:color w:val="auto"/>
        </w:rPr>
        <w:fldChar w:fldCharType="separate"/>
      </w:r>
      <w:r w:rsidR="004641D9" w:rsidRPr="007200D9">
        <w:rPr>
          <w:b/>
        </w:rPr>
        <w:t xml:space="preserve">Table </w:t>
      </w:r>
      <w:r w:rsidR="004641D9" w:rsidRPr="007200D9">
        <w:rPr>
          <w:b/>
          <w:noProof/>
        </w:rPr>
        <w:t>1</w:t>
      </w:r>
      <w:r w:rsidR="007B0373" w:rsidRPr="00716A5A">
        <w:rPr>
          <w:b/>
          <w:color w:val="auto"/>
        </w:rPr>
        <w:fldChar w:fldCharType="end"/>
      </w:r>
      <w:r w:rsidR="007120E5" w:rsidRPr="00716A5A">
        <w:rPr>
          <w:b/>
          <w:color w:val="auto"/>
        </w:rPr>
        <w:t>.</w:t>
      </w:r>
      <w:r w:rsidR="00613FA3">
        <w:rPr>
          <w:color w:val="auto"/>
        </w:rPr>
        <w:t xml:space="preserve"> </w:t>
      </w:r>
      <w:r w:rsidR="003E5205" w:rsidRPr="00716A5A">
        <w:rPr>
          <w:color w:val="auto"/>
        </w:rPr>
        <w:t xml:space="preserve">Here, </w:t>
      </w:r>
      <w:r w:rsidR="007120E5" w:rsidRPr="00716A5A">
        <w:rPr>
          <w:color w:val="auto"/>
        </w:rPr>
        <w:t xml:space="preserve">a </w:t>
      </w:r>
      <w:r w:rsidR="003E5205" w:rsidRPr="00716A5A">
        <w:rPr>
          <w:color w:val="auto"/>
        </w:rPr>
        <w:t xml:space="preserve">six-point </w:t>
      </w:r>
      <w:r w:rsidR="007120E5" w:rsidRPr="00716A5A">
        <w:rPr>
          <w:color w:val="auto"/>
        </w:rPr>
        <w:t xml:space="preserve">calibration </w:t>
      </w:r>
      <w:r w:rsidR="00F34E4E" w:rsidRPr="00F5067F">
        <w:rPr>
          <w:color w:val="auto"/>
        </w:rPr>
        <w:t xml:space="preserve">is used, </w:t>
      </w:r>
      <w:r w:rsidR="00F46EA1" w:rsidRPr="00367F6F">
        <w:rPr>
          <w:color w:val="auto"/>
        </w:rPr>
        <w:t xml:space="preserve">obtained using the developed software </w:t>
      </w:r>
      <w:r w:rsidR="00F34E4E" w:rsidRPr="00367F6F">
        <w:rPr>
          <w:color w:val="auto"/>
        </w:rPr>
        <w:t xml:space="preserve">and following </w:t>
      </w:r>
      <w:r w:rsidR="007120E5" w:rsidRPr="00367F6F">
        <w:rPr>
          <w:color w:val="auto"/>
        </w:rPr>
        <w:t>the manufacturer’s example in the instrument manual</w:t>
      </w:r>
      <w:r w:rsidR="008D0E1B" w:rsidRPr="00716A5A">
        <w:rPr>
          <w:color w:val="auto"/>
        </w:rPr>
        <w:fldChar w:fldCharType="begin" w:fldLock="1"/>
      </w:r>
      <w:r w:rsidR="00956977" w:rsidRPr="00716A5A">
        <w:rPr>
          <w:color w:val="auto"/>
        </w:rPr>
        <w:instrText>ADDIN CSL_CITATION {"citationItems":[{"id":"ITEM-1","itemData":{"author":[{"dropping-particle":"","family":"Sunset Laboratory Inc.","given":"","non-dropping-particle":"","parse-names":false,"suffix":""}],"id":"ITEM-1","issued":{"date-parts":[["0"]]},"publisher-place":"Hillsborough, NC","title":"Organic Carbon and Elemental Carbon Field Instrument: Model 4 User's Manual","type":"report"},"uris":["http://www.mendeley.com/documents/?uuid=94193569-4b02-407f-b5c5-39928057ac43"]}],"mendeley":{"formattedCitation":"&lt;sup&gt;18&lt;/sup&gt;","plainTextFormattedCitation":"18","previouslyFormattedCitation":"&lt;sup&gt;18&lt;/sup&gt;"},"properties":{"noteIndex":0},"schema":"https://github.com/citation-style-language/schema/raw/master/csl-citation.json"}</w:instrText>
      </w:r>
      <w:r w:rsidR="008D0E1B" w:rsidRPr="00716A5A">
        <w:rPr>
          <w:color w:val="auto"/>
        </w:rPr>
        <w:fldChar w:fldCharType="separate"/>
      </w:r>
      <w:r w:rsidR="008D0E1B" w:rsidRPr="00716A5A">
        <w:rPr>
          <w:noProof/>
          <w:color w:val="auto"/>
          <w:vertAlign w:val="superscript"/>
        </w:rPr>
        <w:t>18</w:t>
      </w:r>
      <w:r w:rsidR="008D0E1B" w:rsidRPr="00716A5A">
        <w:rPr>
          <w:color w:val="auto"/>
        </w:rPr>
        <w:fldChar w:fldCharType="end"/>
      </w:r>
      <w:r w:rsidR="00F34E4E" w:rsidRPr="00716A5A">
        <w:rPr>
          <w:color w:val="auto"/>
        </w:rPr>
        <w:t>.</w:t>
      </w:r>
      <w:r w:rsidR="00613FA3">
        <w:rPr>
          <w:color w:val="auto"/>
        </w:rPr>
        <w:t xml:space="preserve"> </w:t>
      </w:r>
      <w:r w:rsidR="00F34E4E" w:rsidRPr="00716A5A">
        <w:rPr>
          <w:color w:val="auto"/>
        </w:rPr>
        <w:t>R</w:t>
      </w:r>
      <w:r w:rsidR="00F46EA1" w:rsidRPr="00716A5A">
        <w:rPr>
          <w:color w:val="auto"/>
        </w:rPr>
        <w:t>e</w:t>
      </w:r>
      <w:r w:rsidR="007120E5" w:rsidRPr="00716A5A">
        <w:rPr>
          <w:color w:val="auto"/>
        </w:rPr>
        <w:t xml:space="preserve">sults </w:t>
      </w:r>
      <w:r w:rsidR="00F34E4E" w:rsidRPr="00716A5A">
        <w:rPr>
          <w:color w:val="auto"/>
        </w:rPr>
        <w:t xml:space="preserve">are </w:t>
      </w:r>
      <w:r w:rsidR="007120E5" w:rsidRPr="00716A5A">
        <w:rPr>
          <w:color w:val="auto"/>
        </w:rPr>
        <w:t xml:space="preserve">shown in </w:t>
      </w:r>
      <w:r w:rsidR="007D539E" w:rsidRPr="00716A5A">
        <w:rPr>
          <w:b/>
          <w:color w:val="auto"/>
        </w:rPr>
        <w:fldChar w:fldCharType="begin"/>
      </w:r>
      <w:r w:rsidR="007D539E" w:rsidRPr="00716A5A">
        <w:rPr>
          <w:b/>
          <w:color w:val="auto"/>
        </w:rPr>
        <w:instrText xml:space="preserve"> REF _Ref531761641 \h </w:instrText>
      </w:r>
      <w:r w:rsidR="00B4552D" w:rsidRPr="00716A5A">
        <w:rPr>
          <w:b/>
          <w:color w:val="auto"/>
        </w:rPr>
        <w:instrText xml:space="preserve"> \* MERGEFORMAT </w:instrText>
      </w:r>
      <w:r w:rsidR="007D539E" w:rsidRPr="00716A5A">
        <w:rPr>
          <w:b/>
          <w:color w:val="auto"/>
        </w:rPr>
      </w:r>
      <w:r w:rsidR="007D539E" w:rsidRPr="00716A5A">
        <w:rPr>
          <w:b/>
          <w:color w:val="auto"/>
        </w:rPr>
        <w:fldChar w:fldCharType="separate"/>
      </w:r>
      <w:r w:rsidR="004641D9" w:rsidRPr="007200D9">
        <w:rPr>
          <w:b/>
        </w:rPr>
        <w:t xml:space="preserve">Figure </w:t>
      </w:r>
      <w:r w:rsidR="004641D9" w:rsidRPr="007200D9">
        <w:rPr>
          <w:b/>
          <w:noProof/>
        </w:rPr>
        <w:t>2</w:t>
      </w:r>
      <w:r w:rsidR="007D539E" w:rsidRPr="00716A5A">
        <w:rPr>
          <w:b/>
          <w:color w:val="auto"/>
        </w:rPr>
        <w:fldChar w:fldCharType="end"/>
      </w:r>
      <w:r w:rsidR="00B4552D" w:rsidRPr="00716A5A">
        <w:rPr>
          <w:color w:val="auto"/>
        </w:rPr>
        <w:t>.</w:t>
      </w:r>
      <w:r w:rsidR="00613FA3">
        <w:rPr>
          <w:color w:val="auto"/>
        </w:rPr>
        <w:t xml:space="preserve"> </w:t>
      </w:r>
      <w:r w:rsidR="00F51E34" w:rsidRPr="00716A5A">
        <w:rPr>
          <w:b/>
          <w:color w:val="auto"/>
        </w:rPr>
        <w:fldChar w:fldCharType="begin"/>
      </w:r>
      <w:r w:rsidR="00F51E34" w:rsidRPr="00716A5A">
        <w:rPr>
          <w:b/>
          <w:color w:val="auto"/>
        </w:rPr>
        <w:instrText xml:space="preserve"> REF _Ref531761641 \h  \* MERGEFORMAT </w:instrText>
      </w:r>
      <w:r w:rsidR="00F51E34" w:rsidRPr="00716A5A">
        <w:rPr>
          <w:b/>
          <w:color w:val="auto"/>
        </w:rPr>
      </w:r>
      <w:r w:rsidR="00F51E34" w:rsidRPr="00716A5A">
        <w:rPr>
          <w:b/>
          <w:color w:val="auto"/>
        </w:rPr>
        <w:fldChar w:fldCharType="separate"/>
      </w:r>
      <w:r w:rsidR="004641D9" w:rsidRPr="007200D9">
        <w:rPr>
          <w:b/>
        </w:rPr>
        <w:t xml:space="preserve">Figure </w:t>
      </w:r>
      <w:r w:rsidR="004641D9" w:rsidRPr="007200D9">
        <w:rPr>
          <w:b/>
          <w:noProof/>
        </w:rPr>
        <w:t>2</w:t>
      </w:r>
      <w:r w:rsidR="00F51E34" w:rsidRPr="00716A5A">
        <w:rPr>
          <w:b/>
          <w:color w:val="auto"/>
        </w:rPr>
        <w:fldChar w:fldCharType="end"/>
      </w:r>
      <w:r w:rsidR="00F51E34" w:rsidRPr="00716A5A">
        <w:rPr>
          <w:b/>
          <w:color w:val="auto"/>
        </w:rPr>
        <w:t>a</w:t>
      </w:r>
      <w:r w:rsidR="00F51E34" w:rsidRPr="00716A5A">
        <w:rPr>
          <w:color w:val="auto"/>
        </w:rPr>
        <w:t xml:space="preserve"> presents the results of </w:t>
      </w:r>
      <w:r w:rsidR="0099254E" w:rsidRPr="00716A5A">
        <w:rPr>
          <w:color w:val="auto"/>
        </w:rPr>
        <w:t>linear</w:t>
      </w:r>
      <w:r w:rsidR="00F51E34" w:rsidRPr="00716A5A">
        <w:rPr>
          <w:color w:val="auto"/>
        </w:rPr>
        <w:t xml:space="preserve"> regression o</w:t>
      </w:r>
      <w:r w:rsidR="0099254E" w:rsidRPr="00716A5A">
        <w:rPr>
          <w:color w:val="auto"/>
        </w:rPr>
        <w:t>n</w:t>
      </w:r>
      <w:r w:rsidR="00F51E34" w:rsidRPr="00716A5A">
        <w:rPr>
          <w:color w:val="auto"/>
        </w:rPr>
        <w:t xml:space="preserve"> the calibration data</w:t>
      </w:r>
      <w:r w:rsidR="005F4A32" w:rsidRPr="00F5067F">
        <w:rPr>
          <w:color w:val="auto"/>
        </w:rPr>
        <w:t xml:space="preserve"> under a</w:t>
      </w:r>
      <w:r w:rsidR="008159B0">
        <w:rPr>
          <w:color w:val="auto"/>
        </w:rPr>
        <w:t>n</w:t>
      </w:r>
      <w:r w:rsidR="005F4A32" w:rsidRPr="00F5067F">
        <w:rPr>
          <w:color w:val="auto"/>
        </w:rPr>
        <w:t xml:space="preserve"> MC framework</w:t>
      </w:r>
      <w:r w:rsidR="00F51E34" w:rsidRPr="00F5067F">
        <w:rPr>
          <w:color w:val="auto"/>
        </w:rPr>
        <w:t>.</w:t>
      </w:r>
      <w:r w:rsidR="00613FA3">
        <w:rPr>
          <w:color w:val="auto"/>
        </w:rPr>
        <w:t xml:space="preserve"> </w:t>
      </w:r>
      <w:r w:rsidR="00FC3C05" w:rsidRPr="00F5067F">
        <w:rPr>
          <w:color w:val="auto"/>
        </w:rPr>
        <w:t xml:space="preserve">Black </w:t>
      </w:r>
      <w:r w:rsidR="006A6C06" w:rsidRPr="00F5067F">
        <w:rPr>
          <w:color w:val="auto"/>
        </w:rPr>
        <w:t>points</w:t>
      </w:r>
      <w:r w:rsidR="00FC3C05" w:rsidRPr="00F5067F">
        <w:rPr>
          <w:color w:val="auto"/>
        </w:rPr>
        <w:t xml:space="preserve"> correspond to the </w:t>
      </w:r>
      <w:r w:rsidR="005F4A32" w:rsidRPr="005C5327">
        <w:rPr>
          <w:color w:val="auto"/>
        </w:rPr>
        <w:t>2σ</w:t>
      </w:r>
      <w:r w:rsidR="00FC3C05" w:rsidRPr="005C5327">
        <w:rPr>
          <w:color w:val="auto"/>
        </w:rPr>
        <w:t xml:space="preserve"> confidence interval of each of the six calibration points</w:t>
      </w:r>
      <w:r w:rsidR="00ED2A96">
        <w:rPr>
          <w:color w:val="auto"/>
        </w:rPr>
        <w:t> </w:t>
      </w:r>
      <w:r w:rsidR="00683A26">
        <w:rPr>
          <w:color w:val="auto"/>
        </w:rPr>
        <w:t>—</w:t>
      </w:r>
      <w:r w:rsidR="00ED2A96">
        <w:rPr>
          <w:color w:val="auto"/>
        </w:rPr>
        <w:t xml:space="preserve"> </w:t>
      </w:r>
      <w:r w:rsidR="00FC3C05" w:rsidRPr="00367F6F">
        <w:rPr>
          <w:color w:val="auto"/>
        </w:rPr>
        <w:t xml:space="preserve">i.e., carbon mass in </w:t>
      </w:r>
      <w:r w:rsidR="00092BC6" w:rsidRPr="00367F6F">
        <w:rPr>
          <w:color w:val="auto"/>
        </w:rPr>
        <w:t xml:space="preserve">the </w:t>
      </w:r>
      <w:r w:rsidR="00FC3C05" w:rsidRPr="00367F6F">
        <w:rPr>
          <w:color w:val="auto"/>
        </w:rPr>
        <w:t xml:space="preserve">deposited sucrose </w:t>
      </w:r>
      <w:r w:rsidR="00092BC6" w:rsidRPr="00367F6F">
        <w:rPr>
          <w:color w:val="auto"/>
        </w:rPr>
        <w:t xml:space="preserve">is </w:t>
      </w:r>
      <w:r w:rsidR="00FC3C05" w:rsidRPr="00367F6F">
        <w:rPr>
          <w:color w:val="auto"/>
        </w:rPr>
        <w:t>on the horizontal</w:t>
      </w:r>
      <w:r w:rsidR="00FC3C05">
        <w:rPr>
          <w:color w:val="auto"/>
        </w:rPr>
        <w:t xml:space="preserve"> axis and instrument-reported total area </w:t>
      </w:r>
      <w:r w:rsidR="00AF11A6">
        <w:rPr>
          <w:color w:val="auto"/>
        </w:rPr>
        <w:t xml:space="preserve">(column 2 of </w:t>
      </w:r>
      <w:r w:rsidR="00AF11A6" w:rsidRPr="00AF11A6">
        <w:rPr>
          <w:b/>
          <w:color w:val="auto"/>
        </w:rPr>
        <w:fldChar w:fldCharType="begin"/>
      </w:r>
      <w:r w:rsidR="00AF11A6" w:rsidRPr="00AF11A6">
        <w:rPr>
          <w:b/>
          <w:color w:val="auto"/>
        </w:rPr>
        <w:instrText xml:space="preserve"> REF _Ref531761551 \h </w:instrText>
      </w:r>
      <w:r w:rsidR="00AF11A6">
        <w:rPr>
          <w:b/>
          <w:color w:val="auto"/>
        </w:rPr>
        <w:instrText xml:space="preserve"> \* MERGEFORMAT </w:instrText>
      </w:r>
      <w:r w:rsidR="00AF11A6" w:rsidRPr="00AF11A6">
        <w:rPr>
          <w:b/>
          <w:color w:val="auto"/>
        </w:rPr>
      </w:r>
      <w:r w:rsidR="00AF11A6" w:rsidRPr="00AF11A6">
        <w:rPr>
          <w:b/>
          <w:color w:val="auto"/>
        </w:rPr>
        <w:fldChar w:fldCharType="separate"/>
      </w:r>
      <w:r w:rsidR="004641D9" w:rsidRPr="007200D9">
        <w:rPr>
          <w:b/>
        </w:rPr>
        <w:t xml:space="preserve">Table </w:t>
      </w:r>
      <w:r w:rsidR="004641D9" w:rsidRPr="007200D9">
        <w:rPr>
          <w:b/>
          <w:noProof/>
        </w:rPr>
        <w:t>1</w:t>
      </w:r>
      <w:r w:rsidR="00AF11A6" w:rsidRPr="00AF11A6">
        <w:rPr>
          <w:b/>
          <w:color w:val="auto"/>
        </w:rPr>
        <w:fldChar w:fldCharType="end"/>
      </w:r>
      <w:r w:rsidR="00AF11A6">
        <w:rPr>
          <w:color w:val="auto"/>
        </w:rPr>
        <w:t xml:space="preserve">) </w:t>
      </w:r>
      <w:r w:rsidR="00092BC6">
        <w:rPr>
          <w:color w:val="auto"/>
        </w:rPr>
        <w:t xml:space="preserve">is </w:t>
      </w:r>
      <w:r w:rsidR="00FC3C05">
        <w:rPr>
          <w:color w:val="auto"/>
        </w:rPr>
        <w:t>on the vertical axis.</w:t>
      </w:r>
      <w:r w:rsidR="00613FA3">
        <w:rPr>
          <w:color w:val="auto"/>
        </w:rPr>
        <w:t xml:space="preserve"> </w:t>
      </w:r>
      <w:r w:rsidR="00FC3C05">
        <w:rPr>
          <w:color w:val="auto"/>
        </w:rPr>
        <w:t xml:space="preserve">The red shaded region represents the </w:t>
      </w:r>
      <w:r w:rsidR="005F4A32">
        <w:rPr>
          <w:color w:val="auto"/>
        </w:rPr>
        <w:t>2σ C</w:t>
      </w:r>
      <w:r w:rsidR="00FC3C05">
        <w:rPr>
          <w:color w:val="auto"/>
        </w:rPr>
        <w:t>I of the linear regression based on the</w:t>
      </w:r>
      <w:r w:rsidR="00092BC6">
        <w:rPr>
          <w:color w:val="auto"/>
        </w:rPr>
        <w:t>se</w:t>
      </w:r>
      <w:r w:rsidR="00FC3C05">
        <w:rPr>
          <w:color w:val="auto"/>
        </w:rPr>
        <w:t xml:space="preserve"> six uncertain calibration data points</w:t>
      </w:r>
      <w:r w:rsidR="00ED2A96">
        <w:rPr>
          <w:color w:val="auto"/>
        </w:rPr>
        <w:t xml:space="preserve"> − </w:t>
      </w:r>
      <w:r w:rsidR="00FC3C05">
        <w:rPr>
          <w:color w:val="auto"/>
        </w:rPr>
        <w:t xml:space="preserve">two each for 0, 5, and 10 μL of the sucrose solution (column 1 of </w:t>
      </w:r>
      <w:r w:rsidR="00FC3C05" w:rsidRPr="00FC3C05">
        <w:rPr>
          <w:b/>
          <w:color w:val="auto"/>
        </w:rPr>
        <w:fldChar w:fldCharType="begin"/>
      </w:r>
      <w:r w:rsidR="00FC3C05" w:rsidRPr="00FC3C05">
        <w:rPr>
          <w:b/>
          <w:color w:val="auto"/>
        </w:rPr>
        <w:instrText xml:space="preserve"> REF _Ref531761551 \h </w:instrText>
      </w:r>
      <w:r w:rsidR="00FC3C05">
        <w:rPr>
          <w:b/>
          <w:color w:val="auto"/>
        </w:rPr>
        <w:instrText xml:space="preserve"> \* MERGEFORMAT </w:instrText>
      </w:r>
      <w:r w:rsidR="00FC3C05" w:rsidRPr="00FC3C05">
        <w:rPr>
          <w:b/>
          <w:color w:val="auto"/>
        </w:rPr>
      </w:r>
      <w:r w:rsidR="00FC3C05" w:rsidRPr="00FC3C05">
        <w:rPr>
          <w:b/>
          <w:color w:val="auto"/>
        </w:rPr>
        <w:fldChar w:fldCharType="separate"/>
      </w:r>
      <w:r w:rsidR="004641D9" w:rsidRPr="007200D9">
        <w:rPr>
          <w:b/>
        </w:rPr>
        <w:t xml:space="preserve">Table </w:t>
      </w:r>
      <w:r w:rsidR="004641D9" w:rsidRPr="007200D9">
        <w:rPr>
          <w:b/>
          <w:noProof/>
        </w:rPr>
        <w:t>1</w:t>
      </w:r>
      <w:r w:rsidR="00FC3C05" w:rsidRPr="00FC3C05">
        <w:rPr>
          <w:b/>
          <w:color w:val="auto"/>
        </w:rPr>
        <w:fldChar w:fldCharType="end"/>
      </w:r>
      <w:r w:rsidR="00FC3C05">
        <w:rPr>
          <w:color w:val="auto"/>
        </w:rPr>
        <w:t>).</w:t>
      </w:r>
      <w:r w:rsidR="00613FA3">
        <w:rPr>
          <w:color w:val="auto"/>
        </w:rPr>
        <w:t xml:space="preserve"> </w:t>
      </w:r>
      <w:r w:rsidR="00EF6CE5">
        <w:rPr>
          <w:color w:val="auto"/>
        </w:rPr>
        <w:t>The m</w:t>
      </w:r>
      <w:r w:rsidR="00092BC6">
        <w:rPr>
          <w:color w:val="auto"/>
        </w:rPr>
        <w:t>ean carbon mass injected during the CH</w:t>
      </w:r>
      <w:r w:rsidR="00092BC6" w:rsidRPr="00092BC6">
        <w:rPr>
          <w:color w:val="auto"/>
          <w:vertAlign w:val="subscript"/>
        </w:rPr>
        <w:t>4</w:t>
      </w:r>
      <w:r w:rsidR="00092BC6">
        <w:rPr>
          <w:color w:val="auto"/>
        </w:rPr>
        <w:t xml:space="preserve">-loop is </w:t>
      </w:r>
      <w:r w:rsidR="00EF6CE5">
        <w:rPr>
          <w:color w:val="auto"/>
        </w:rPr>
        <w:t xml:space="preserve">determined </w:t>
      </w:r>
      <w:r w:rsidR="006D0749">
        <w:rPr>
          <w:color w:val="auto"/>
        </w:rPr>
        <w:t xml:space="preserve">within </w:t>
      </w:r>
      <w:r w:rsidR="006D0749">
        <w:rPr>
          <w:color w:val="auto"/>
        </w:rPr>
        <w:lastRenderedPageBreak/>
        <w:t>the MC method</w:t>
      </w:r>
      <w:r w:rsidR="00FA219F">
        <w:rPr>
          <w:color w:val="auto"/>
        </w:rPr>
        <w:t>.</w:t>
      </w:r>
      <w:r w:rsidR="00613FA3">
        <w:rPr>
          <w:color w:val="auto"/>
        </w:rPr>
        <w:t xml:space="preserve"> </w:t>
      </w:r>
      <w:r w:rsidR="00FA219F">
        <w:rPr>
          <w:color w:val="auto"/>
        </w:rPr>
        <w:t>For each MC draw (</w:t>
      </w:r>
      <w:r w:rsidR="003B74D4">
        <w:rPr>
          <w:color w:val="auto"/>
        </w:rPr>
        <w:t>2×</w:t>
      </w:r>
      <w:r w:rsidR="00FA219F">
        <w:rPr>
          <w:color w:val="auto"/>
        </w:rPr>
        <w:t>10</w:t>
      </w:r>
      <w:r w:rsidR="005F4A32">
        <w:rPr>
          <w:color w:val="auto"/>
          <w:vertAlign w:val="superscript"/>
        </w:rPr>
        <w:t>7</w:t>
      </w:r>
      <w:r w:rsidR="00FA219F">
        <w:rPr>
          <w:color w:val="auto"/>
        </w:rPr>
        <w:t xml:space="preserve"> in this example), a randomized calibration area (based on the distribution of the </w:t>
      </w:r>
      <w:r w:rsidR="005F4A32">
        <w:rPr>
          <w:color w:val="auto"/>
        </w:rPr>
        <w:t xml:space="preserve">mean of </w:t>
      </w:r>
      <w:r w:rsidR="00FA219F">
        <w:rPr>
          <w:color w:val="auto"/>
        </w:rPr>
        <w:t xml:space="preserve">calibration areas from column 3 of </w:t>
      </w:r>
      <w:r w:rsidR="00FA219F" w:rsidRPr="00FA219F">
        <w:rPr>
          <w:b/>
          <w:color w:val="auto"/>
        </w:rPr>
        <w:fldChar w:fldCharType="begin"/>
      </w:r>
      <w:r w:rsidR="00FA219F" w:rsidRPr="00FA219F">
        <w:rPr>
          <w:b/>
          <w:color w:val="auto"/>
        </w:rPr>
        <w:instrText xml:space="preserve"> REF _Ref531761551 \h </w:instrText>
      </w:r>
      <w:r w:rsidR="00FA219F">
        <w:rPr>
          <w:b/>
          <w:color w:val="auto"/>
        </w:rPr>
        <w:instrText xml:space="preserve"> \* MERGEFORMAT </w:instrText>
      </w:r>
      <w:r w:rsidR="00FA219F" w:rsidRPr="00FA219F">
        <w:rPr>
          <w:b/>
          <w:color w:val="auto"/>
        </w:rPr>
      </w:r>
      <w:r w:rsidR="00FA219F" w:rsidRPr="00FA219F">
        <w:rPr>
          <w:b/>
          <w:color w:val="auto"/>
        </w:rPr>
        <w:fldChar w:fldCharType="separate"/>
      </w:r>
      <w:r w:rsidR="004641D9" w:rsidRPr="007200D9">
        <w:rPr>
          <w:b/>
        </w:rPr>
        <w:t xml:space="preserve">Table </w:t>
      </w:r>
      <w:r w:rsidR="004641D9" w:rsidRPr="007200D9">
        <w:rPr>
          <w:b/>
          <w:noProof/>
        </w:rPr>
        <w:t>1</w:t>
      </w:r>
      <w:r w:rsidR="00FA219F" w:rsidRPr="00FA219F">
        <w:rPr>
          <w:b/>
          <w:color w:val="auto"/>
        </w:rPr>
        <w:fldChar w:fldCharType="end"/>
      </w:r>
      <w:r w:rsidR="00FA219F">
        <w:rPr>
          <w:color w:val="auto"/>
        </w:rPr>
        <w:t xml:space="preserve">) is coupled with </w:t>
      </w:r>
      <w:r w:rsidR="00225F36">
        <w:rPr>
          <w:color w:val="auto"/>
        </w:rPr>
        <w:t>the uncertain</w:t>
      </w:r>
      <w:r w:rsidR="00FA219F">
        <w:rPr>
          <w:color w:val="auto"/>
        </w:rPr>
        <w:t xml:space="preserve"> linear model to obtain a MC-estimate of CH</w:t>
      </w:r>
      <w:r w:rsidR="00FA219F" w:rsidRPr="00FA219F">
        <w:rPr>
          <w:color w:val="auto"/>
          <w:vertAlign w:val="subscript"/>
        </w:rPr>
        <w:t>4</w:t>
      </w:r>
      <w:r w:rsidR="00FA219F">
        <w:rPr>
          <w:color w:val="auto"/>
        </w:rPr>
        <w:t>-loop carbon mass.</w:t>
      </w:r>
      <w:r w:rsidR="00613FA3">
        <w:rPr>
          <w:color w:val="auto"/>
        </w:rPr>
        <w:t xml:space="preserve"> </w:t>
      </w:r>
      <w:r w:rsidR="005F4A32">
        <w:rPr>
          <w:color w:val="auto"/>
        </w:rPr>
        <w:t>T</w:t>
      </w:r>
      <w:r w:rsidR="00AF11A6">
        <w:rPr>
          <w:color w:val="auto"/>
        </w:rPr>
        <w:t xml:space="preserve">he horizontal and vertical blue shaded regions correspond to the </w:t>
      </w:r>
      <w:r w:rsidR="005F4A32">
        <w:rPr>
          <w:color w:val="auto"/>
        </w:rPr>
        <w:t>2σ</w:t>
      </w:r>
      <w:r w:rsidR="00AF11A6">
        <w:rPr>
          <w:color w:val="auto"/>
        </w:rPr>
        <w:t xml:space="preserve"> CI</w:t>
      </w:r>
      <w:r w:rsidR="005F4A32">
        <w:rPr>
          <w:color w:val="auto"/>
        </w:rPr>
        <w:t>s</w:t>
      </w:r>
      <w:r w:rsidR="00AF11A6">
        <w:rPr>
          <w:color w:val="auto"/>
        </w:rPr>
        <w:t xml:space="preserve"> of the mean calibration area and mass calibration constant</w:t>
      </w:r>
      <w:r w:rsidR="00FA219F">
        <w:rPr>
          <w:color w:val="auto"/>
        </w:rPr>
        <w:t xml:space="preserve"> from the MC analysis</w:t>
      </w:r>
      <w:r w:rsidR="00AF11A6">
        <w:rPr>
          <w:color w:val="auto"/>
        </w:rPr>
        <w:t>.</w:t>
      </w:r>
      <w:r w:rsidR="00613FA3">
        <w:rPr>
          <w:color w:val="auto"/>
        </w:rPr>
        <w:t xml:space="preserve"> </w:t>
      </w:r>
      <w:r w:rsidR="005F4A32">
        <w:rPr>
          <w:color w:val="auto"/>
        </w:rPr>
        <w:t xml:space="preserve">The MC-estimates of these calibration data are </w:t>
      </w:r>
      <w:r w:rsidR="000A3E33">
        <w:rPr>
          <w:color w:val="auto"/>
        </w:rPr>
        <w:t>shown</w:t>
      </w:r>
      <w:r w:rsidR="005F4A32">
        <w:rPr>
          <w:color w:val="auto"/>
        </w:rPr>
        <w:t xml:space="preserve"> in the scatterplot-histogram in</w:t>
      </w:r>
      <w:r w:rsidR="00D22B86">
        <w:rPr>
          <w:color w:val="auto"/>
        </w:rPr>
        <w:t xml:space="preserve"> </w:t>
      </w:r>
      <w:r w:rsidR="00D22B86" w:rsidRPr="00B4552D">
        <w:rPr>
          <w:b/>
          <w:color w:val="auto"/>
        </w:rPr>
        <w:fldChar w:fldCharType="begin"/>
      </w:r>
      <w:r w:rsidR="00D22B86" w:rsidRPr="00B4552D">
        <w:rPr>
          <w:b/>
          <w:color w:val="auto"/>
        </w:rPr>
        <w:instrText xml:space="preserve"> REF _Ref531761641 \h </w:instrText>
      </w:r>
      <w:r w:rsidR="00D22B86">
        <w:rPr>
          <w:b/>
          <w:color w:val="auto"/>
        </w:rPr>
        <w:instrText xml:space="preserve"> \* MERGEFORMAT </w:instrText>
      </w:r>
      <w:r w:rsidR="00D22B86" w:rsidRPr="00B4552D">
        <w:rPr>
          <w:b/>
          <w:color w:val="auto"/>
        </w:rPr>
      </w:r>
      <w:r w:rsidR="00D22B86" w:rsidRPr="00B4552D">
        <w:rPr>
          <w:b/>
          <w:color w:val="auto"/>
        </w:rPr>
        <w:fldChar w:fldCharType="separate"/>
      </w:r>
      <w:r w:rsidR="004641D9" w:rsidRPr="007200D9">
        <w:rPr>
          <w:b/>
        </w:rPr>
        <w:t xml:space="preserve">Figure </w:t>
      </w:r>
      <w:r w:rsidR="004641D9" w:rsidRPr="007200D9">
        <w:rPr>
          <w:b/>
          <w:noProof/>
        </w:rPr>
        <w:t>2</w:t>
      </w:r>
      <w:r w:rsidR="00D22B86" w:rsidRPr="00B4552D">
        <w:rPr>
          <w:b/>
          <w:color w:val="auto"/>
        </w:rPr>
        <w:fldChar w:fldCharType="end"/>
      </w:r>
      <w:r w:rsidR="00D22B86">
        <w:rPr>
          <w:b/>
          <w:color w:val="auto"/>
        </w:rPr>
        <w:t>b</w:t>
      </w:r>
      <w:r w:rsidR="00D22B86">
        <w:rPr>
          <w:color w:val="auto"/>
        </w:rPr>
        <w:t>.</w:t>
      </w:r>
      <w:r w:rsidR="00613FA3">
        <w:rPr>
          <w:color w:val="auto"/>
        </w:rPr>
        <w:t xml:space="preserve"> </w:t>
      </w:r>
      <w:r w:rsidR="00071B8E">
        <w:rPr>
          <w:color w:val="auto"/>
        </w:rPr>
        <w:t>This example dataset yielded a calibration constant of 18.4</w:t>
      </w:r>
      <w:r w:rsidR="00B51493">
        <w:rPr>
          <w:color w:val="auto"/>
        </w:rPr>
        <w:t>9</w:t>
      </w:r>
      <w:r w:rsidR="00071B8E">
        <w:rPr>
          <w:color w:val="auto"/>
        </w:rPr>
        <w:t> </w:t>
      </w:r>
      <w:proofErr w:type="spellStart"/>
      <w:r w:rsidR="00071B8E">
        <w:rPr>
          <w:color w:val="auto"/>
        </w:rPr>
        <w:t>μg</w:t>
      </w:r>
      <w:r w:rsidR="00071B8E" w:rsidRPr="00F46EA1">
        <w:rPr>
          <w:color w:val="auto"/>
          <w:vertAlign w:val="subscript"/>
        </w:rPr>
        <w:t>C</w:t>
      </w:r>
      <w:proofErr w:type="spellEnd"/>
      <w:r w:rsidR="00071B8E" w:rsidRPr="00071B8E">
        <w:rPr>
          <w:color w:val="auto"/>
        </w:rPr>
        <w:t> </w:t>
      </w:r>
      <w:r w:rsidR="00071B8E">
        <w:rPr>
          <w:color w:val="auto"/>
        </w:rPr>
        <w:t>± </w:t>
      </w:r>
      <w:r w:rsidR="001C4D6F">
        <w:rPr>
          <w:color w:val="auto"/>
        </w:rPr>
        <w:t>2.78</w:t>
      </w:r>
      <w:r w:rsidR="00071B8E">
        <w:rPr>
          <w:color w:val="auto"/>
        </w:rPr>
        <w:t>%</w:t>
      </w:r>
      <w:r w:rsidR="00B8197B">
        <w:rPr>
          <w:color w:val="auto"/>
        </w:rPr>
        <w:t>.</w:t>
      </w:r>
    </w:p>
    <w:p w14:paraId="3A3A6C45" w14:textId="169B3102" w:rsidR="007120E5" w:rsidRDefault="007120E5" w:rsidP="00B46F8F">
      <w:pPr>
        <w:spacing w:after="0"/>
        <w:jc w:val="center"/>
        <w:rPr>
          <w:color w:val="auto"/>
        </w:rPr>
      </w:pPr>
      <w:r>
        <w:rPr>
          <w:color w:val="auto"/>
        </w:rPr>
        <w:t xml:space="preserve">[Place </w:t>
      </w:r>
      <w:r w:rsidRPr="00553065">
        <w:rPr>
          <w:b/>
          <w:color w:val="auto"/>
        </w:rPr>
        <w:t>Table 1</w:t>
      </w:r>
      <w:r>
        <w:rPr>
          <w:color w:val="auto"/>
        </w:rPr>
        <w:t xml:space="preserve"> here]</w:t>
      </w:r>
    </w:p>
    <w:p w14:paraId="332CD7F4" w14:textId="6FF364F5" w:rsidR="007120E5" w:rsidRDefault="007120E5" w:rsidP="00B46F8F">
      <w:pPr>
        <w:spacing w:after="0"/>
        <w:jc w:val="center"/>
        <w:rPr>
          <w:color w:val="auto"/>
        </w:rPr>
      </w:pPr>
      <w:r>
        <w:rPr>
          <w:color w:val="auto"/>
        </w:rPr>
        <w:t xml:space="preserve">[Place </w:t>
      </w:r>
      <w:r w:rsidRPr="00553065">
        <w:rPr>
          <w:b/>
          <w:color w:val="auto"/>
        </w:rPr>
        <w:t>Figure 2</w:t>
      </w:r>
      <w:r>
        <w:rPr>
          <w:color w:val="auto"/>
        </w:rPr>
        <w:t xml:space="preserve"> here]</w:t>
      </w:r>
    </w:p>
    <w:p w14:paraId="6774EC2F" w14:textId="77777777" w:rsidR="00553065" w:rsidRDefault="00553065" w:rsidP="00B46F8F">
      <w:pPr>
        <w:spacing w:after="0"/>
        <w:jc w:val="center"/>
        <w:rPr>
          <w:color w:val="auto"/>
        </w:rPr>
      </w:pPr>
    </w:p>
    <w:p w14:paraId="3BD4221C" w14:textId="2EB7073A" w:rsidR="0074093D" w:rsidRDefault="00D61589" w:rsidP="00B46F8F">
      <w:pPr>
        <w:spacing w:after="0"/>
        <w:rPr>
          <w:color w:val="auto"/>
        </w:rPr>
      </w:pPr>
      <w:r>
        <w:rPr>
          <w:color w:val="auto"/>
        </w:rPr>
        <w:t>A representative data analysis</w:t>
      </w:r>
      <w:r w:rsidR="001A5058">
        <w:rPr>
          <w:color w:val="auto"/>
        </w:rPr>
        <w:t xml:space="preserve"> using the </w:t>
      </w:r>
      <w:r w:rsidR="000A0A6A">
        <w:rPr>
          <w:color w:val="auto"/>
        </w:rPr>
        <w:t xml:space="preserve">developed </w:t>
      </w:r>
      <w:r w:rsidR="00281D14">
        <w:rPr>
          <w:color w:val="auto"/>
        </w:rPr>
        <w:t>software</w:t>
      </w:r>
      <w:r w:rsidR="000A0A6A">
        <w:rPr>
          <w:color w:val="auto"/>
        </w:rPr>
        <w:t xml:space="preserve"> is provided for </w:t>
      </w:r>
      <w:r w:rsidR="00DA53AF">
        <w:rPr>
          <w:color w:val="auto"/>
        </w:rPr>
        <w:t xml:space="preserve">a measurement of </w:t>
      </w:r>
      <w:r w:rsidR="00896EFB">
        <w:rPr>
          <w:color w:val="auto"/>
        </w:rPr>
        <w:t xml:space="preserve">carbonaceous </w:t>
      </w:r>
      <w:r w:rsidR="00DA53AF">
        <w:rPr>
          <w:color w:val="auto"/>
        </w:rPr>
        <w:t xml:space="preserve">emissions </w:t>
      </w:r>
      <w:r w:rsidR="00BD752C">
        <w:rPr>
          <w:color w:val="auto"/>
        </w:rPr>
        <w:t>from a laboratory soot generator (</w:t>
      </w:r>
      <w:proofErr w:type="spellStart"/>
      <w:r w:rsidR="00BD752C">
        <w:rPr>
          <w:color w:val="auto"/>
        </w:rPr>
        <w:t>MiniCAST</w:t>
      </w:r>
      <w:proofErr w:type="spellEnd"/>
      <w:r w:rsidR="00BD752C">
        <w:rPr>
          <w:color w:val="auto"/>
        </w:rPr>
        <w:t xml:space="preserve"> 5201 Type C</w:t>
      </w:r>
      <w:r w:rsidR="00913316">
        <w:rPr>
          <w:color w:val="auto"/>
        </w:rPr>
        <w:t>) burning</w:t>
      </w:r>
      <w:r w:rsidR="00BD752C">
        <w:rPr>
          <w:color w:val="auto"/>
        </w:rPr>
        <w:t xml:space="preserve"> </w:t>
      </w:r>
      <w:r w:rsidR="008A7D68">
        <w:rPr>
          <w:color w:val="auto"/>
        </w:rPr>
        <w:t>nitrogen</w:t>
      </w:r>
      <w:r w:rsidR="00BD752C">
        <w:rPr>
          <w:color w:val="auto"/>
        </w:rPr>
        <w:t xml:space="preserve">-diluted </w:t>
      </w:r>
      <w:r w:rsidR="00B1628D">
        <w:rPr>
          <w:color w:val="auto"/>
        </w:rPr>
        <w:t>propane fuel</w:t>
      </w:r>
      <w:r w:rsidR="00B1628D">
        <w:rPr>
          <w:color w:val="auto"/>
        </w:rPr>
        <w:fldChar w:fldCharType="begin" w:fldLock="1"/>
      </w:r>
      <w:r w:rsidR="00B1628D">
        <w:rPr>
          <w:color w:val="auto"/>
        </w:rPr>
        <w:instrText>ADDIN CSL_CITATION {"citationItems":[{"id":"ITEM-1","itemData":{"DOI":"10.1080/02786826.2016.1274368","ISSN":"0278-6826","author":[{"dropping-particle":"","family":"Saffaripour","given":"Meghdad","non-dropping-particle":"","parse-names":false,"suffix":""},{"dropping-particle":"","family":"Tay","given":"Li-Lin","non-dropping-particle":"","parse-names":false,"suffix":""},{"dropping-particle":"","family":"Thomson","given":"Kevin A.","non-dropping-particle":"","parse-names":false,"suffix":""},{"dropping-particle":"","family":"Smallwood","given":"Gregory J.","non-dropping-particle":"","parse-names":false,"suffix":""},{"dropping-particle":"","family":"Brem","given":"Benjamin T.","non-dropping-particle":"","parse-names":false,"suffix":""},{"dropping-particle":"","family":"Durdina","given":"Lukas","non-dropping-particle":"","parse-names":false,"suffix":""},{"dropping-particle":"","family":"Johnson","given":"Mark","non-dropping-particle":"","parse-names":false,"suffix":""}],"container-title":"Aerosol Science and Technology","id":"ITEM-1","issue":"4","issued":{"date-parts":[["2017","4","3"]]},"page":"518-531","title":"Raman spectroscopy and TEM characterization of solid particulate matter emitted from soot generators and aircraft turbine engines","type":"article-journal","volume":"51"},"uris":["http://www.mendeley.com/documents/?uuid=b38df2d9-cf0c-41ce-8c98-2bf8dcddb094"]}],"mendeley":{"formattedCitation":"&lt;sup&gt;29&lt;/sup&gt;","plainTextFormattedCitation":"29","previouslyFormattedCitation":"&lt;sup&gt;29&lt;/sup&gt;"},"properties":{"noteIndex":0},"schema":"https://github.com/citation-style-language/schema/raw/master/csl-citation.json"}</w:instrText>
      </w:r>
      <w:r w:rsidR="00B1628D">
        <w:rPr>
          <w:color w:val="auto"/>
        </w:rPr>
        <w:fldChar w:fldCharType="separate"/>
      </w:r>
      <w:r w:rsidR="00B1628D" w:rsidRPr="00B8197B">
        <w:rPr>
          <w:noProof/>
          <w:color w:val="auto"/>
          <w:vertAlign w:val="superscript"/>
        </w:rPr>
        <w:t>29</w:t>
      </w:r>
      <w:r w:rsidR="00B1628D">
        <w:rPr>
          <w:color w:val="auto"/>
        </w:rPr>
        <w:fldChar w:fldCharType="end"/>
      </w:r>
      <w:r w:rsidR="00BD752C">
        <w:rPr>
          <w:color w:val="auto"/>
        </w:rPr>
        <w:t>.</w:t>
      </w:r>
      <w:r w:rsidR="00613FA3">
        <w:rPr>
          <w:color w:val="auto"/>
        </w:rPr>
        <w:t xml:space="preserve"> </w:t>
      </w:r>
      <w:r w:rsidR="00F01D49">
        <w:rPr>
          <w:color w:val="auto"/>
        </w:rPr>
        <w:t xml:space="preserve">Summaries </w:t>
      </w:r>
      <w:r w:rsidR="000A0A6A">
        <w:rPr>
          <w:color w:val="auto"/>
        </w:rPr>
        <w:t xml:space="preserve">of </w:t>
      </w:r>
      <w:r w:rsidR="008D3F7F">
        <w:rPr>
          <w:color w:val="auto"/>
        </w:rPr>
        <w:t xml:space="preserve">the </w:t>
      </w:r>
      <w:r w:rsidR="000A0A6A">
        <w:rPr>
          <w:color w:val="auto"/>
        </w:rPr>
        <w:t>sample data in the form of an OCEC thermogram (a plot displaying laser power, NDIR, and oven temperature during an OCEC analysis) and an AVEC</w:t>
      </w:r>
      <w:r w:rsidR="000A0A6A">
        <w:rPr>
          <w:color w:val="auto"/>
        </w:rPr>
        <w:fldChar w:fldCharType="begin" w:fldLock="1"/>
      </w:r>
      <w:r w:rsidR="008B58C0">
        <w:rPr>
          <w:color w:val="auto"/>
        </w:rPr>
        <w:instrText>ADDIN CSL_CITATION {"citationItems":[{"id":"ITEM-1","itemData":{"DOI":"10.1016/j.atmosenv.2017.12.011","ISSN":"13522310","abstract":"The Attenuation Versus Evolved Carbon (AVEC) plot is a new way to represent thermal-optical organic carbon/elemental carbon (OC/EC) analysis data. The accumulated carbon concentration is plotted against the attenuation (ln (I0/I)). Unlike the thermogram, it provides information about the sample properties rather than the instantaneous instrument sensor status. The plot can be used to refine the determination of OC and EC split point, either from consideration of laser instability or transit time within the instrument; to investigate the optical properties of the particles; and to spot the early evolution of pyrolysed carbon (PC) and/or EC during the inert phase. 168 samples from three sites were studied. The gradient of the AVEC plot curve in the oxygenated phase provides information about the mass absorption cross section (σ) of the particles leaving the filter. The σ of the PC generated in the higher temperature Quartz protocol was greater than the PC generated in the lower temperature EUSAAR_2 protocol. Also, in both cases the PC evolved at a lower temperature in the oxygenated phase than the native EC. To minimise the shadowing effect, σ was also measured for the particles leaving the filter at the end of the analysis. These σ values, which are expected to be a combination of inherent σ together with fixed instrumental factors, were consistent between the different sites (45 ± 10 m2g−1in rural samples, 42 ± 8 m2g−1in urban samples and 35 ± 14 m2g−1in roadside samples). The AVEC plot can be generated from the data routinely produced by the analytical instrument using the R-code supplied in the supplementary material.","author":[{"dropping-particle":"","family":"Nicolosi","given":"E.M.G.","non-dropping-particle":"","parse-names":false,"suffix":""},{"dropping-particle":"","family":"Quincey","given":"P.","non-dropping-particle":"","parse-names":false,"suffix":""},{"dropping-particle":"","family":"Font","given":"A.","non-dropping-particle":"","parse-names":false,"suffix":""},{"dropping-particle":"","family":"Fuller","given":"G.W.","non-dropping-particle":"","parse-names":false,"suffix":""}],"container-title":"Atmospheric Environment","id":"ITEM-1","issued":{"date-parts":[["2018","2"]]},"page":"145-153","publisher":"Elsevier","title":"Light attenuation versus evolved carbon (AVEC) – A new way to look at elemental and organic carbon analysis","type":"article-journal","volume":"175"},"uris":["http://www.mendeley.com/documents/?uuid=27e5945f-5cb8-4f2b-b10a-3d3361110286"]}],"mendeley":{"formattedCitation":"&lt;sup&gt;21&lt;/sup&gt;","plainTextFormattedCitation":"21","previouslyFormattedCitation":"&lt;sup&gt;21&lt;/sup&gt;"},"properties":{"noteIndex":0},"schema":"https://github.com/citation-style-language/schema/raw/master/csl-citation.json"}</w:instrText>
      </w:r>
      <w:r w:rsidR="000A0A6A">
        <w:rPr>
          <w:color w:val="auto"/>
        </w:rPr>
        <w:fldChar w:fldCharType="separate"/>
      </w:r>
      <w:r w:rsidR="009A4DCD" w:rsidRPr="009A4DCD">
        <w:rPr>
          <w:noProof/>
          <w:color w:val="auto"/>
          <w:vertAlign w:val="superscript"/>
        </w:rPr>
        <w:t>21</w:t>
      </w:r>
      <w:r w:rsidR="000A0A6A">
        <w:rPr>
          <w:color w:val="auto"/>
        </w:rPr>
        <w:fldChar w:fldCharType="end"/>
      </w:r>
      <w:r w:rsidR="000A0A6A">
        <w:rPr>
          <w:color w:val="auto"/>
        </w:rPr>
        <w:t xml:space="preserve"> plot</w:t>
      </w:r>
      <w:r w:rsidR="00ED2A96">
        <w:rPr>
          <w:color w:val="auto"/>
        </w:rPr>
        <w:t> </w:t>
      </w:r>
      <w:r w:rsidR="00553065">
        <w:rPr>
          <w:color w:val="auto"/>
        </w:rPr>
        <w:t>—</w:t>
      </w:r>
      <w:r w:rsidR="00ED2A96">
        <w:rPr>
          <w:color w:val="auto"/>
        </w:rPr>
        <w:t xml:space="preserve"> </w:t>
      </w:r>
      <w:r w:rsidR="008D3F7F">
        <w:rPr>
          <w:color w:val="auto"/>
        </w:rPr>
        <w:t>created during</w:t>
      </w:r>
      <w:r w:rsidR="004F1B58">
        <w:rPr>
          <w:color w:val="auto"/>
        </w:rPr>
        <w:t xml:space="preserve"> protocol</w:t>
      </w:r>
      <w:r w:rsidR="008D3F7F">
        <w:rPr>
          <w:color w:val="auto"/>
        </w:rPr>
        <w:t xml:space="preserve"> step</w:t>
      </w:r>
      <w:r w:rsidR="006A3A4F">
        <w:rPr>
          <w:color w:val="auto"/>
        </w:rPr>
        <w:t xml:space="preserve"> </w:t>
      </w:r>
      <w:r w:rsidR="006A3A4F">
        <w:rPr>
          <w:color w:val="auto"/>
        </w:rPr>
        <w:fldChar w:fldCharType="begin"/>
      </w:r>
      <w:r w:rsidR="006A3A4F">
        <w:rPr>
          <w:color w:val="auto"/>
        </w:rPr>
        <w:instrText xml:space="preserve"> REF _Ref536433503 \r \h </w:instrText>
      </w:r>
      <w:r w:rsidR="006A3A4F">
        <w:rPr>
          <w:color w:val="auto"/>
        </w:rPr>
      </w:r>
      <w:r w:rsidR="006A3A4F">
        <w:rPr>
          <w:color w:val="auto"/>
        </w:rPr>
        <w:fldChar w:fldCharType="separate"/>
      </w:r>
      <w:r w:rsidR="004641D9">
        <w:rPr>
          <w:color w:val="auto"/>
        </w:rPr>
        <w:t>6.3.4</w:t>
      </w:r>
      <w:r w:rsidR="006A3A4F">
        <w:rPr>
          <w:color w:val="auto"/>
        </w:rPr>
        <w:fldChar w:fldCharType="end"/>
      </w:r>
      <w:r w:rsidR="00ED2A96">
        <w:rPr>
          <w:color w:val="auto"/>
        </w:rPr>
        <w:t> </w:t>
      </w:r>
      <w:r w:rsidR="00553065">
        <w:rPr>
          <w:color w:val="auto"/>
        </w:rPr>
        <w:t>—</w:t>
      </w:r>
      <w:r w:rsidR="00ED2A96">
        <w:rPr>
          <w:color w:val="auto"/>
        </w:rPr>
        <w:t xml:space="preserve"> </w:t>
      </w:r>
      <w:r w:rsidR="00F01D49">
        <w:rPr>
          <w:color w:val="auto"/>
        </w:rPr>
        <w:t>are</w:t>
      </w:r>
      <w:r w:rsidR="000A0A6A">
        <w:rPr>
          <w:color w:val="auto"/>
        </w:rPr>
        <w:t xml:space="preserve"> shown in </w:t>
      </w:r>
      <w:r w:rsidRPr="00D61589">
        <w:rPr>
          <w:b/>
          <w:color w:val="auto"/>
        </w:rPr>
        <w:fldChar w:fldCharType="begin"/>
      </w:r>
      <w:r w:rsidRPr="00D61589">
        <w:rPr>
          <w:b/>
          <w:color w:val="auto"/>
        </w:rPr>
        <w:instrText xml:space="preserve"> REF _Ref531776076 \h </w:instrText>
      </w:r>
      <w:r>
        <w:rPr>
          <w:b/>
          <w:color w:val="auto"/>
        </w:rPr>
        <w:instrText xml:space="preserve"> \* MERGEFORMAT </w:instrText>
      </w:r>
      <w:r w:rsidRPr="00D61589">
        <w:rPr>
          <w:b/>
          <w:color w:val="auto"/>
        </w:rPr>
      </w:r>
      <w:r w:rsidRPr="00D61589">
        <w:rPr>
          <w:b/>
          <w:color w:val="auto"/>
        </w:rPr>
        <w:fldChar w:fldCharType="separate"/>
      </w:r>
      <w:r w:rsidR="004641D9" w:rsidRPr="007200D9">
        <w:rPr>
          <w:b/>
        </w:rPr>
        <w:t xml:space="preserve">Figure </w:t>
      </w:r>
      <w:r w:rsidR="004641D9" w:rsidRPr="007200D9">
        <w:rPr>
          <w:b/>
          <w:noProof/>
        </w:rPr>
        <w:t>3</w:t>
      </w:r>
      <w:r w:rsidRPr="00D61589">
        <w:rPr>
          <w:b/>
          <w:color w:val="auto"/>
        </w:rPr>
        <w:fldChar w:fldCharType="end"/>
      </w:r>
      <w:r w:rsidR="000A0A6A">
        <w:rPr>
          <w:b/>
          <w:color w:val="auto"/>
        </w:rPr>
        <w:t>a</w:t>
      </w:r>
      <w:r w:rsidR="000A0A6A" w:rsidRPr="000A0A6A">
        <w:rPr>
          <w:color w:val="auto"/>
        </w:rPr>
        <w:t xml:space="preserve"> and </w:t>
      </w:r>
      <w:r w:rsidR="000A0A6A" w:rsidRPr="00D61589">
        <w:rPr>
          <w:b/>
          <w:color w:val="auto"/>
        </w:rPr>
        <w:fldChar w:fldCharType="begin"/>
      </w:r>
      <w:r w:rsidR="000A0A6A" w:rsidRPr="00D61589">
        <w:rPr>
          <w:b/>
          <w:color w:val="auto"/>
        </w:rPr>
        <w:instrText xml:space="preserve"> REF _Ref531776076 \h </w:instrText>
      </w:r>
      <w:r w:rsidR="000A0A6A">
        <w:rPr>
          <w:b/>
          <w:color w:val="auto"/>
        </w:rPr>
        <w:instrText xml:space="preserve"> \* MERGEFORMAT </w:instrText>
      </w:r>
      <w:r w:rsidR="000A0A6A" w:rsidRPr="00D61589">
        <w:rPr>
          <w:b/>
          <w:color w:val="auto"/>
        </w:rPr>
      </w:r>
      <w:r w:rsidR="000A0A6A" w:rsidRPr="00D61589">
        <w:rPr>
          <w:b/>
          <w:color w:val="auto"/>
        </w:rPr>
        <w:fldChar w:fldCharType="separate"/>
      </w:r>
      <w:r w:rsidR="004641D9" w:rsidRPr="007200D9">
        <w:rPr>
          <w:b/>
        </w:rPr>
        <w:t xml:space="preserve">Figure </w:t>
      </w:r>
      <w:r w:rsidR="004641D9" w:rsidRPr="007200D9">
        <w:rPr>
          <w:b/>
          <w:noProof/>
        </w:rPr>
        <w:t>3</w:t>
      </w:r>
      <w:r w:rsidR="000A0A6A" w:rsidRPr="00D61589">
        <w:rPr>
          <w:b/>
          <w:color w:val="auto"/>
        </w:rPr>
        <w:fldChar w:fldCharType="end"/>
      </w:r>
      <w:r w:rsidR="000A0A6A">
        <w:rPr>
          <w:b/>
          <w:color w:val="auto"/>
        </w:rPr>
        <w:t>b</w:t>
      </w:r>
      <w:r w:rsidR="000A0A6A">
        <w:rPr>
          <w:color w:val="auto"/>
        </w:rPr>
        <w:t>, respectively</w:t>
      </w:r>
      <w:r>
        <w:rPr>
          <w:color w:val="auto"/>
        </w:rPr>
        <w:t>.</w:t>
      </w:r>
      <w:r w:rsidR="00613FA3">
        <w:rPr>
          <w:color w:val="auto"/>
        </w:rPr>
        <w:t xml:space="preserve"> </w:t>
      </w:r>
      <w:r w:rsidR="005D10DD">
        <w:rPr>
          <w:color w:val="auto"/>
        </w:rPr>
        <w:t xml:space="preserve">In this example, uncertainty in the split point is estimated using </w:t>
      </w:r>
      <w:r w:rsidR="00111BDF">
        <w:rPr>
          <w:color w:val="auto"/>
        </w:rPr>
        <w:t>the above-described</w:t>
      </w:r>
      <w:r w:rsidR="00FD684E">
        <w:rPr>
          <w:color w:val="auto"/>
        </w:rPr>
        <w:t xml:space="preserve"> </w:t>
      </w:r>
      <w:r w:rsidR="005D10DD">
        <w:rPr>
          <w:color w:val="auto"/>
        </w:rPr>
        <w:t>“</w:t>
      </w:r>
      <w:r w:rsidR="007A617E">
        <w:rPr>
          <w:color w:val="auto"/>
        </w:rPr>
        <w:t>A</w:t>
      </w:r>
      <w:r w:rsidR="005D10DD">
        <w:rPr>
          <w:color w:val="auto"/>
        </w:rPr>
        <w:t xml:space="preserve">ttenuation </w:t>
      </w:r>
      <w:r w:rsidR="00111BDF">
        <w:rPr>
          <w:color w:val="auto"/>
        </w:rPr>
        <w:t>d</w:t>
      </w:r>
      <w:r w:rsidR="007A617E">
        <w:rPr>
          <w:color w:val="auto"/>
        </w:rPr>
        <w:t>ecline</w:t>
      </w:r>
      <w:r w:rsidR="005D10DD">
        <w:rPr>
          <w:color w:val="auto"/>
        </w:rPr>
        <w:t>” technique developed by the authors.</w:t>
      </w:r>
      <w:r w:rsidR="00613FA3">
        <w:rPr>
          <w:color w:val="auto"/>
        </w:rPr>
        <w:t xml:space="preserve"> </w:t>
      </w:r>
      <w:r w:rsidR="00111BDF">
        <w:rPr>
          <w:color w:val="auto"/>
        </w:rPr>
        <w:t>T</w:t>
      </w:r>
      <w:r w:rsidR="00F95D21">
        <w:rPr>
          <w:color w:val="auto"/>
        </w:rPr>
        <w:t xml:space="preserve">he </w:t>
      </w:r>
      <w:r w:rsidR="00111BDF">
        <w:rPr>
          <w:color w:val="auto"/>
        </w:rPr>
        <w:t>critical</w:t>
      </w:r>
      <w:r w:rsidR="00F95D21">
        <w:rPr>
          <w:color w:val="auto"/>
        </w:rPr>
        <w:t xml:space="preserve"> </w:t>
      </w:r>
      <w:r w:rsidR="001507CE">
        <w:rPr>
          <w:color w:val="auto"/>
        </w:rPr>
        <w:t xml:space="preserve">decline </w:t>
      </w:r>
      <w:r w:rsidR="006F2DB7">
        <w:rPr>
          <w:color w:val="auto"/>
        </w:rPr>
        <w:t xml:space="preserve">in attenuation </w:t>
      </w:r>
      <w:r w:rsidR="00F95D21">
        <w:rPr>
          <w:color w:val="auto"/>
        </w:rPr>
        <w:t>was</w:t>
      </w:r>
      <w:r w:rsidR="00111BDF">
        <w:rPr>
          <w:color w:val="auto"/>
        </w:rPr>
        <w:t xml:space="preserve"> quantified as</w:t>
      </w:r>
      <w:r w:rsidR="00F95D21">
        <w:rPr>
          <w:color w:val="auto"/>
        </w:rPr>
        <w:t xml:space="preserve"> </w:t>
      </w:r>
      <w:r w:rsidR="001507CE">
        <w:rPr>
          <w:color w:val="auto"/>
        </w:rPr>
        <w:t>1.</w:t>
      </w:r>
      <w:r w:rsidR="001C4D6F">
        <w:rPr>
          <w:color w:val="auto"/>
        </w:rPr>
        <w:t>342</w:t>
      </w:r>
      <w:r w:rsidR="00F74451">
        <w:rPr>
          <w:color w:val="auto"/>
        </w:rPr>
        <w:t>%</w:t>
      </w:r>
      <w:r w:rsidR="00111BDF">
        <w:rPr>
          <w:color w:val="auto"/>
        </w:rPr>
        <w:t xml:space="preserve"> yielding a split point uncertainty of </w:t>
      </w:r>
      <w:r w:rsidR="001C4D6F">
        <w:rPr>
          <w:color w:val="auto"/>
        </w:rPr>
        <w:t>4.50</w:t>
      </w:r>
      <w:r w:rsidR="00111BDF">
        <w:rPr>
          <w:color w:val="auto"/>
        </w:rPr>
        <w:t>% of TC mass</w:t>
      </w:r>
      <w:r w:rsidR="00E2258C">
        <w:rPr>
          <w:color w:val="auto"/>
        </w:rPr>
        <w:t>.</w:t>
      </w:r>
      <w:r w:rsidR="00613FA3">
        <w:rPr>
          <w:color w:val="auto"/>
        </w:rPr>
        <w:t xml:space="preserve"> </w:t>
      </w:r>
      <w:r w:rsidR="00F01D49">
        <w:rPr>
          <w:color w:val="auto"/>
        </w:rPr>
        <w:t>Key r</w:t>
      </w:r>
      <w:r w:rsidR="004108BE">
        <w:rPr>
          <w:color w:val="auto"/>
        </w:rPr>
        <w:t>esults of this analysis</w:t>
      </w:r>
      <w:r w:rsidR="00ED2A96">
        <w:rPr>
          <w:color w:val="auto"/>
        </w:rPr>
        <w:t xml:space="preserve"> − </w:t>
      </w:r>
      <w:r w:rsidR="004108BE">
        <w:rPr>
          <w:color w:val="auto"/>
        </w:rPr>
        <w:t>carbon mass statistics and best</w:t>
      </w:r>
      <w:r w:rsidR="00C36F19">
        <w:rPr>
          <w:color w:val="auto"/>
        </w:rPr>
        <w:t>-</w:t>
      </w:r>
      <w:r w:rsidR="004108BE">
        <w:rPr>
          <w:color w:val="auto"/>
        </w:rPr>
        <w:t xml:space="preserve">fitting </w:t>
      </w:r>
      <w:r w:rsidR="00C245E8">
        <w:rPr>
          <w:color w:val="auto"/>
        </w:rPr>
        <w:t xml:space="preserve">posterior </w:t>
      </w:r>
      <w:r w:rsidR="004108BE">
        <w:rPr>
          <w:color w:val="auto"/>
        </w:rPr>
        <w:t>distributions</w:t>
      </w:r>
      <w:r w:rsidR="00ED2A96">
        <w:rPr>
          <w:color w:val="auto"/>
        </w:rPr>
        <w:t xml:space="preserve"> − </w:t>
      </w:r>
      <w:r w:rsidR="004108BE">
        <w:rPr>
          <w:color w:val="auto"/>
        </w:rPr>
        <w:t xml:space="preserve">are summarized </w:t>
      </w:r>
      <w:r w:rsidR="00D34898">
        <w:rPr>
          <w:color w:val="auto"/>
        </w:rPr>
        <w:t xml:space="preserve">in </w:t>
      </w:r>
      <w:r w:rsidR="008E77FE" w:rsidRPr="00252630">
        <w:rPr>
          <w:b/>
          <w:color w:val="auto"/>
        </w:rPr>
        <w:fldChar w:fldCharType="begin"/>
      </w:r>
      <w:r w:rsidR="008E77FE" w:rsidRPr="00252630">
        <w:rPr>
          <w:b/>
          <w:color w:val="auto"/>
        </w:rPr>
        <w:instrText xml:space="preserve"> REF _Ref532727371 \h  \* MERGEFORMAT </w:instrText>
      </w:r>
      <w:r w:rsidR="008E77FE" w:rsidRPr="00252630">
        <w:rPr>
          <w:b/>
          <w:color w:val="auto"/>
        </w:rPr>
      </w:r>
      <w:r w:rsidR="008E77FE" w:rsidRPr="00252630">
        <w:rPr>
          <w:b/>
          <w:color w:val="auto"/>
        </w:rPr>
        <w:fldChar w:fldCharType="separate"/>
      </w:r>
      <w:r w:rsidR="004641D9" w:rsidRPr="007200D9">
        <w:rPr>
          <w:b/>
        </w:rPr>
        <w:t>Table</w:t>
      </w:r>
      <w:r w:rsidR="004641D9" w:rsidRPr="007200D9">
        <w:rPr>
          <w:b/>
          <w:noProof/>
        </w:rPr>
        <w:t xml:space="preserve"> 2</w:t>
      </w:r>
      <w:r w:rsidR="008E77FE" w:rsidRPr="00252630">
        <w:rPr>
          <w:b/>
          <w:color w:val="auto"/>
        </w:rPr>
        <w:fldChar w:fldCharType="end"/>
      </w:r>
      <w:r w:rsidR="0074093D" w:rsidRPr="008E77FE">
        <w:rPr>
          <w:color w:val="auto"/>
        </w:rPr>
        <w:t>.</w:t>
      </w:r>
      <w:r w:rsidR="00613FA3">
        <w:rPr>
          <w:color w:val="auto"/>
        </w:rPr>
        <w:t xml:space="preserve"> </w:t>
      </w:r>
    </w:p>
    <w:p w14:paraId="757B791F" w14:textId="77777777" w:rsidR="00F45F6D" w:rsidRPr="00F46EA1" w:rsidRDefault="00F45F6D" w:rsidP="00B46F8F">
      <w:pPr>
        <w:spacing w:after="0"/>
      </w:pPr>
    </w:p>
    <w:p w14:paraId="14FA2DA5" w14:textId="6CDF233D" w:rsidR="00D46BE8" w:rsidRDefault="00D46BE8" w:rsidP="00B46F8F">
      <w:pPr>
        <w:spacing w:after="0"/>
        <w:jc w:val="center"/>
        <w:rPr>
          <w:color w:val="auto"/>
        </w:rPr>
      </w:pPr>
      <w:r>
        <w:rPr>
          <w:color w:val="auto"/>
        </w:rPr>
        <w:t xml:space="preserve">[Place </w:t>
      </w:r>
      <w:r w:rsidRPr="00AB7D2F">
        <w:rPr>
          <w:b/>
          <w:color w:val="auto"/>
        </w:rPr>
        <w:t>Figure 3</w:t>
      </w:r>
      <w:r>
        <w:rPr>
          <w:color w:val="auto"/>
        </w:rPr>
        <w:t xml:space="preserve"> here]</w:t>
      </w:r>
    </w:p>
    <w:p w14:paraId="45A13561" w14:textId="30E9BCEE" w:rsidR="00D46BE8" w:rsidRDefault="00D46BE8" w:rsidP="00B46F8F">
      <w:pPr>
        <w:spacing w:after="0"/>
        <w:jc w:val="center"/>
        <w:rPr>
          <w:color w:val="auto"/>
        </w:rPr>
      </w:pPr>
      <w:r>
        <w:rPr>
          <w:color w:val="auto"/>
        </w:rPr>
        <w:t xml:space="preserve">[Place </w:t>
      </w:r>
      <w:r w:rsidRPr="00AB7D2F">
        <w:rPr>
          <w:b/>
          <w:color w:val="auto"/>
        </w:rPr>
        <w:t>Table 2</w:t>
      </w:r>
      <w:r>
        <w:rPr>
          <w:color w:val="auto"/>
        </w:rPr>
        <w:t xml:space="preserve"> here]</w:t>
      </w:r>
    </w:p>
    <w:p w14:paraId="1201CDFB" w14:textId="77777777" w:rsidR="00F45F6D" w:rsidRPr="004108BE" w:rsidRDefault="00F45F6D" w:rsidP="00B46F8F">
      <w:pPr>
        <w:spacing w:after="0"/>
        <w:jc w:val="center"/>
        <w:rPr>
          <w:color w:val="auto"/>
        </w:rPr>
      </w:pPr>
    </w:p>
    <w:p w14:paraId="3C9083F6" w14:textId="3E4A9138" w:rsidR="00B32616" w:rsidRDefault="00B32616" w:rsidP="00B46F8F">
      <w:pPr>
        <w:pStyle w:val="Heading1"/>
        <w:spacing w:after="0"/>
      </w:pPr>
      <w:r w:rsidRPr="00712968">
        <w:t xml:space="preserve">FIGURE </w:t>
      </w:r>
      <w:r w:rsidR="0013621E" w:rsidRPr="00712968">
        <w:t xml:space="preserve">AND TABLE </w:t>
      </w:r>
      <w:r w:rsidRPr="00712968">
        <w:t>LEGENDS:</w:t>
      </w:r>
    </w:p>
    <w:p w14:paraId="4DB1E87C" w14:textId="77777777" w:rsidR="00F45F6D" w:rsidRPr="00F45F6D" w:rsidRDefault="00F45F6D" w:rsidP="00B46F8F">
      <w:pPr>
        <w:spacing w:after="0"/>
      </w:pPr>
    </w:p>
    <w:p w14:paraId="6F2DBBBA" w14:textId="5DCD27BF" w:rsidR="00D53721" w:rsidRDefault="007120E5" w:rsidP="00B46F8F">
      <w:pPr>
        <w:pStyle w:val="Caption"/>
        <w:spacing w:after="0"/>
        <w:rPr>
          <w:b w:val="0"/>
        </w:rPr>
      </w:pPr>
      <w:bookmarkStart w:id="57" w:name="_Ref531761590"/>
      <w:r>
        <w:t xml:space="preserve">Figure </w:t>
      </w:r>
      <w:r w:rsidR="00211015">
        <w:rPr>
          <w:noProof/>
        </w:rPr>
        <w:fldChar w:fldCharType="begin"/>
      </w:r>
      <w:r w:rsidR="00211015">
        <w:rPr>
          <w:noProof/>
        </w:rPr>
        <w:instrText xml:space="preserve"> SEQ Figure \* ARABIC </w:instrText>
      </w:r>
      <w:r w:rsidR="00211015">
        <w:rPr>
          <w:noProof/>
        </w:rPr>
        <w:fldChar w:fldCharType="separate"/>
      </w:r>
      <w:r w:rsidR="004641D9">
        <w:rPr>
          <w:noProof/>
        </w:rPr>
        <w:t>1</w:t>
      </w:r>
      <w:r w:rsidR="00211015">
        <w:rPr>
          <w:noProof/>
        </w:rPr>
        <w:fldChar w:fldCharType="end"/>
      </w:r>
      <w:bookmarkEnd w:id="57"/>
      <w:r w:rsidR="00AB7D2F">
        <w:rPr>
          <w:noProof/>
        </w:rPr>
        <w:t>:</w:t>
      </w:r>
      <w:r w:rsidR="00533FC8">
        <w:t xml:space="preserve"> </w:t>
      </w:r>
      <w:r w:rsidR="007B0C25">
        <w:t>Thermal-optical analysis procedure</w:t>
      </w:r>
      <w:r w:rsidR="00533FC8">
        <w:t>.</w:t>
      </w:r>
      <w:r w:rsidR="00613FA3">
        <w:rPr>
          <w:b w:val="0"/>
        </w:rPr>
        <w:t xml:space="preserve"> </w:t>
      </w:r>
      <w:r w:rsidR="00C7783B">
        <w:rPr>
          <w:b w:val="0"/>
        </w:rPr>
        <w:t xml:space="preserve">Analysis procedure of the thermal-optical OCEC </w:t>
      </w:r>
      <w:r w:rsidR="00211CD9">
        <w:rPr>
          <w:b w:val="0"/>
        </w:rPr>
        <w:t>instrument</w:t>
      </w:r>
      <w:r w:rsidR="00533FC8" w:rsidRPr="007105EA">
        <w:rPr>
          <w:b w:val="0"/>
        </w:rPr>
        <w:t>.</w:t>
      </w:r>
      <w:r w:rsidR="00613FA3">
        <w:rPr>
          <w:b w:val="0"/>
        </w:rPr>
        <w:t xml:space="preserve"> </w:t>
      </w:r>
      <w:r w:rsidR="00C7783B">
        <w:rPr>
          <w:b w:val="0"/>
        </w:rPr>
        <w:t>Following the acquisition of a sample onto the quartz filter</w:t>
      </w:r>
      <w:r w:rsidR="00B51493">
        <w:rPr>
          <w:b w:val="0"/>
        </w:rPr>
        <w:t xml:space="preserve"> (step 0)</w:t>
      </w:r>
      <w:r w:rsidR="00C7783B">
        <w:rPr>
          <w:b w:val="0"/>
        </w:rPr>
        <w:t>, three main analysis steps are performed.</w:t>
      </w:r>
      <w:r w:rsidR="00613FA3">
        <w:rPr>
          <w:b w:val="0"/>
        </w:rPr>
        <w:t xml:space="preserve"> </w:t>
      </w:r>
      <w:r w:rsidR="00C7783B">
        <w:rPr>
          <w:b w:val="0"/>
        </w:rPr>
        <w:t>Two thermal protocols first in a helium atmosphere (He-phase</w:t>
      </w:r>
      <w:r w:rsidR="00B51493">
        <w:rPr>
          <w:b w:val="0"/>
        </w:rPr>
        <w:t>, step 1</w:t>
      </w:r>
      <w:r w:rsidR="00C7783B">
        <w:rPr>
          <w:b w:val="0"/>
        </w:rPr>
        <w:t>) and then in an oxidizing atmosphere (Ox-phase</w:t>
      </w:r>
      <w:r w:rsidR="00B51493">
        <w:rPr>
          <w:b w:val="0"/>
        </w:rPr>
        <w:t>, step 2</w:t>
      </w:r>
      <w:r w:rsidR="00C7783B">
        <w:rPr>
          <w:b w:val="0"/>
        </w:rPr>
        <w:t>) are executed, where carbonaceous components are pyrolyzed/oxidized from the quartz filter, further oxidized into CO</w:t>
      </w:r>
      <w:r w:rsidR="00C7783B" w:rsidRPr="00C7783B">
        <w:rPr>
          <w:b w:val="0"/>
          <w:vertAlign w:val="subscript"/>
        </w:rPr>
        <w:t>2</w:t>
      </w:r>
      <w:r w:rsidR="00C7783B">
        <w:rPr>
          <w:b w:val="0"/>
        </w:rPr>
        <w:t xml:space="preserve"> within a secondary catalyzing oven, and subsequently measured by an NDIR detector.</w:t>
      </w:r>
      <w:r w:rsidR="00613FA3">
        <w:rPr>
          <w:b w:val="0"/>
        </w:rPr>
        <w:t xml:space="preserve"> </w:t>
      </w:r>
      <w:r w:rsidR="00C7783B">
        <w:rPr>
          <w:b w:val="0"/>
        </w:rPr>
        <w:t xml:space="preserve">A final </w:t>
      </w:r>
      <w:r w:rsidR="00F33252">
        <w:rPr>
          <w:b w:val="0"/>
        </w:rPr>
        <w:t xml:space="preserve">in-test </w:t>
      </w:r>
      <w:r w:rsidR="00C7783B">
        <w:rPr>
          <w:b w:val="0"/>
        </w:rPr>
        <w:t>calibration procedure (CH</w:t>
      </w:r>
      <w:r w:rsidR="00C7783B" w:rsidRPr="00C7783B">
        <w:rPr>
          <w:b w:val="0"/>
          <w:vertAlign w:val="subscript"/>
        </w:rPr>
        <w:t>4</w:t>
      </w:r>
      <w:r w:rsidR="00C7783B">
        <w:rPr>
          <w:b w:val="0"/>
        </w:rPr>
        <w:t>-loop</w:t>
      </w:r>
      <w:r w:rsidR="00B51493">
        <w:rPr>
          <w:b w:val="0"/>
        </w:rPr>
        <w:t>, step 3</w:t>
      </w:r>
      <w:r w:rsidR="00C7783B">
        <w:rPr>
          <w:b w:val="0"/>
        </w:rPr>
        <w:t>) is performed, where the oxidation of a known mass of methane provides a measure of sensitivity of the NDIR detector.</w:t>
      </w:r>
      <w:r w:rsidR="00613FA3">
        <w:rPr>
          <w:b w:val="0"/>
        </w:rPr>
        <w:t xml:space="preserve"> </w:t>
      </w:r>
      <w:r w:rsidR="00C7783B">
        <w:rPr>
          <w:b w:val="0"/>
        </w:rPr>
        <w:t>Detector sensitivity is coupled with NDIR-measured CO</w:t>
      </w:r>
      <w:r w:rsidR="00C7783B" w:rsidRPr="00C7783B">
        <w:rPr>
          <w:b w:val="0"/>
          <w:vertAlign w:val="subscript"/>
        </w:rPr>
        <w:t>2</w:t>
      </w:r>
      <w:r w:rsidR="00C7783B">
        <w:rPr>
          <w:b w:val="0"/>
        </w:rPr>
        <w:t xml:space="preserve"> during the He- and Ox-phases to quantify carbon mass loading on the quartz filter.</w:t>
      </w:r>
    </w:p>
    <w:p w14:paraId="227AABA5" w14:textId="77777777" w:rsidR="005E6885" w:rsidRPr="005E6885" w:rsidRDefault="005E6885" w:rsidP="00B46F8F">
      <w:pPr>
        <w:spacing w:after="0"/>
      </w:pPr>
    </w:p>
    <w:p w14:paraId="1001BE64" w14:textId="16588D88" w:rsidR="0027272D" w:rsidRDefault="007120E5" w:rsidP="00B46F8F">
      <w:pPr>
        <w:pStyle w:val="Caption"/>
        <w:spacing w:after="0"/>
        <w:rPr>
          <w:b w:val="0"/>
        </w:rPr>
      </w:pPr>
      <w:bookmarkStart w:id="58" w:name="_Ref531761641"/>
      <w:r>
        <w:t xml:space="preserve">Figure </w:t>
      </w:r>
      <w:r w:rsidR="00211015">
        <w:rPr>
          <w:noProof/>
        </w:rPr>
        <w:fldChar w:fldCharType="begin"/>
      </w:r>
      <w:r w:rsidR="00211015">
        <w:rPr>
          <w:noProof/>
        </w:rPr>
        <w:instrText xml:space="preserve"> SEQ Figure \* ARABIC </w:instrText>
      </w:r>
      <w:r w:rsidR="00211015">
        <w:rPr>
          <w:noProof/>
        </w:rPr>
        <w:fldChar w:fldCharType="separate"/>
      </w:r>
      <w:r w:rsidR="004641D9">
        <w:rPr>
          <w:noProof/>
        </w:rPr>
        <w:t>2</w:t>
      </w:r>
      <w:r w:rsidR="00211015">
        <w:rPr>
          <w:noProof/>
        </w:rPr>
        <w:fldChar w:fldCharType="end"/>
      </w:r>
      <w:bookmarkEnd w:id="58"/>
      <w:r w:rsidR="00E66DAB">
        <w:rPr>
          <w:noProof/>
        </w:rPr>
        <w:t>:</w:t>
      </w:r>
      <w:r w:rsidR="001040C2">
        <w:t xml:space="preserve"> </w:t>
      </w:r>
      <w:r w:rsidR="00BA287E">
        <w:t xml:space="preserve">Representative </w:t>
      </w:r>
      <w:r w:rsidR="00302ADE">
        <w:t>c</w:t>
      </w:r>
      <w:r w:rsidR="00BA287E">
        <w:t xml:space="preserve">alibration </w:t>
      </w:r>
      <w:r w:rsidR="00302ADE">
        <w:t>r</w:t>
      </w:r>
      <w:r w:rsidR="00BA287E">
        <w:t>esults</w:t>
      </w:r>
      <w:r w:rsidR="001040C2">
        <w:t>.</w:t>
      </w:r>
      <w:r w:rsidR="00613FA3">
        <w:rPr>
          <w:b w:val="0"/>
        </w:rPr>
        <w:t xml:space="preserve"> </w:t>
      </w:r>
      <w:r w:rsidR="00BA287E">
        <w:rPr>
          <w:b w:val="0"/>
        </w:rPr>
        <w:t>(</w:t>
      </w:r>
      <w:r w:rsidR="00BA287E" w:rsidRPr="00E66DAB">
        <w:t>a</w:t>
      </w:r>
      <w:r w:rsidR="00BA287E">
        <w:rPr>
          <w:b w:val="0"/>
        </w:rPr>
        <w:t xml:space="preserve">) </w:t>
      </w:r>
      <w:r w:rsidR="00E66DAB">
        <w:rPr>
          <w:b w:val="0"/>
        </w:rPr>
        <w:t>R</w:t>
      </w:r>
      <w:r w:rsidR="00BA287E">
        <w:rPr>
          <w:b w:val="0"/>
        </w:rPr>
        <w:t xml:space="preserve">esults of the MC-regression of a six-point calibration dataset </w:t>
      </w:r>
      <w:r w:rsidR="00B51493">
        <w:rPr>
          <w:b w:val="0"/>
        </w:rPr>
        <w:t>obtained by the authors</w:t>
      </w:r>
      <w:r w:rsidR="00BA287E">
        <w:rPr>
          <w:b w:val="0"/>
        </w:rPr>
        <w:t>.</w:t>
      </w:r>
      <w:r w:rsidR="00613FA3">
        <w:rPr>
          <w:b w:val="0"/>
        </w:rPr>
        <w:t xml:space="preserve"> </w:t>
      </w:r>
      <w:r w:rsidR="00BA287E">
        <w:rPr>
          <w:b w:val="0"/>
        </w:rPr>
        <w:t>Calibration data with 2σ uncertainties are represented by black boxes and the 2σ CI of the linear regression is shown in the red shaded region</w:t>
      </w:r>
      <w:r w:rsidR="001040C2" w:rsidRPr="007105EA">
        <w:rPr>
          <w:b w:val="0"/>
        </w:rPr>
        <w:t>.</w:t>
      </w:r>
      <w:r w:rsidR="00613FA3">
        <w:rPr>
          <w:b w:val="0"/>
        </w:rPr>
        <w:t xml:space="preserve"> </w:t>
      </w:r>
      <w:r w:rsidR="00BA287E">
        <w:rPr>
          <w:b w:val="0"/>
        </w:rPr>
        <w:t xml:space="preserve">The horizontal blue bar corresponds to the 2σ CI of the </w:t>
      </w:r>
      <w:r w:rsidR="00B51493">
        <w:rPr>
          <w:b w:val="0"/>
        </w:rPr>
        <w:t xml:space="preserve">mean </w:t>
      </w:r>
      <w:r w:rsidR="00BA287E">
        <w:rPr>
          <w:b w:val="0"/>
        </w:rPr>
        <w:t>NDIR area during the CH</w:t>
      </w:r>
      <w:r w:rsidR="00BA287E" w:rsidRPr="00BA287E">
        <w:rPr>
          <w:b w:val="0"/>
          <w:vertAlign w:val="subscript"/>
        </w:rPr>
        <w:t>4</w:t>
      </w:r>
      <w:r w:rsidR="00BA287E">
        <w:rPr>
          <w:b w:val="0"/>
        </w:rPr>
        <w:t>-loops (“calibration areas”), which are coupled with the uncertain linear regression to yield the 2σ CI of the mass calibration constant (represented by the vertical blue bar</w:t>
      </w:r>
      <w:r w:rsidR="00251AB8">
        <w:rPr>
          <w:b w:val="0"/>
        </w:rPr>
        <w:t>)</w:t>
      </w:r>
      <w:r w:rsidR="00BA287E">
        <w:rPr>
          <w:b w:val="0"/>
        </w:rPr>
        <w:t>.</w:t>
      </w:r>
      <w:r w:rsidR="00613FA3">
        <w:rPr>
          <w:b w:val="0"/>
        </w:rPr>
        <w:t xml:space="preserve"> </w:t>
      </w:r>
      <w:r w:rsidR="00BA287E">
        <w:rPr>
          <w:b w:val="0"/>
        </w:rPr>
        <w:t>(</w:t>
      </w:r>
      <w:r w:rsidR="00BA287E" w:rsidRPr="00200632">
        <w:t>b</w:t>
      </w:r>
      <w:r w:rsidR="00BA287E">
        <w:rPr>
          <w:b w:val="0"/>
        </w:rPr>
        <w:t xml:space="preserve">) A scatterplot-histogram representing the MC-computed calibration data; mass calibration constant on the </w:t>
      </w:r>
      <w:r w:rsidR="00BA287E">
        <w:rPr>
          <w:b w:val="0"/>
        </w:rPr>
        <w:lastRenderedPageBreak/>
        <w:t xml:space="preserve">horizontal axis and </w:t>
      </w:r>
      <w:r w:rsidR="00B51493">
        <w:rPr>
          <w:b w:val="0"/>
        </w:rPr>
        <w:t xml:space="preserve">mean </w:t>
      </w:r>
      <w:r w:rsidR="00BA287E">
        <w:rPr>
          <w:b w:val="0"/>
        </w:rPr>
        <w:t>calibration area on the vertical axis.</w:t>
      </w:r>
      <w:r w:rsidR="00613FA3">
        <w:rPr>
          <w:b w:val="0"/>
        </w:rPr>
        <w:t xml:space="preserve"> </w:t>
      </w:r>
      <w:r w:rsidR="00B51493">
        <w:rPr>
          <w:b w:val="0"/>
        </w:rPr>
        <w:t xml:space="preserve">In this example uncertainty in the mass calibration constant was approximately </w:t>
      </w:r>
      <w:r w:rsidR="001C4D6F">
        <w:rPr>
          <w:b w:val="0"/>
        </w:rPr>
        <w:t>2.78</w:t>
      </w:r>
      <w:r w:rsidR="00B51493">
        <w:rPr>
          <w:b w:val="0"/>
        </w:rPr>
        <w:t>%.</w:t>
      </w:r>
      <w:r w:rsidR="00613FA3">
        <w:rPr>
          <w:b w:val="0"/>
        </w:rPr>
        <w:t xml:space="preserve"> </w:t>
      </w:r>
    </w:p>
    <w:p w14:paraId="5E3A5752" w14:textId="77777777" w:rsidR="00A45D76" w:rsidRPr="00A45D76" w:rsidRDefault="00A45D76" w:rsidP="00B46F8F">
      <w:pPr>
        <w:spacing w:after="0"/>
      </w:pPr>
    </w:p>
    <w:p w14:paraId="44A1BE97" w14:textId="54DA80DF" w:rsidR="000E7DC7" w:rsidRDefault="007F5054" w:rsidP="00B46F8F">
      <w:pPr>
        <w:pStyle w:val="Caption"/>
        <w:spacing w:after="0"/>
        <w:rPr>
          <w:b w:val="0"/>
        </w:rPr>
      </w:pPr>
      <w:bookmarkStart w:id="59" w:name="_Ref531776076"/>
      <w:r>
        <w:t xml:space="preserve">Figure </w:t>
      </w:r>
      <w:r w:rsidR="00211015">
        <w:rPr>
          <w:noProof/>
        </w:rPr>
        <w:fldChar w:fldCharType="begin"/>
      </w:r>
      <w:r w:rsidR="00211015">
        <w:rPr>
          <w:noProof/>
        </w:rPr>
        <w:instrText xml:space="preserve"> SEQ Figure \* ARABIC </w:instrText>
      </w:r>
      <w:r w:rsidR="00211015">
        <w:rPr>
          <w:noProof/>
        </w:rPr>
        <w:fldChar w:fldCharType="separate"/>
      </w:r>
      <w:r w:rsidR="004641D9">
        <w:rPr>
          <w:noProof/>
        </w:rPr>
        <w:t>3</w:t>
      </w:r>
      <w:r w:rsidR="00211015">
        <w:rPr>
          <w:noProof/>
        </w:rPr>
        <w:fldChar w:fldCharType="end"/>
      </w:r>
      <w:bookmarkEnd w:id="59"/>
      <w:r w:rsidR="00A45D76">
        <w:rPr>
          <w:noProof/>
        </w:rPr>
        <w:t>:</w:t>
      </w:r>
      <w:r w:rsidR="0027272D">
        <w:t xml:space="preserve"> </w:t>
      </w:r>
      <w:r w:rsidR="00302ADE">
        <w:t>Representative</w:t>
      </w:r>
      <w:r w:rsidR="008715B5">
        <w:t xml:space="preserve"> analysis data</w:t>
      </w:r>
      <w:r w:rsidR="0027272D">
        <w:t>.</w:t>
      </w:r>
      <w:r w:rsidR="00613FA3">
        <w:rPr>
          <w:b w:val="0"/>
        </w:rPr>
        <w:t xml:space="preserve"> </w:t>
      </w:r>
      <w:r w:rsidR="00DB767F">
        <w:rPr>
          <w:b w:val="0"/>
        </w:rPr>
        <w:t>(</w:t>
      </w:r>
      <w:r w:rsidR="00DB767F" w:rsidRPr="00A45D76">
        <w:t>a</w:t>
      </w:r>
      <w:r w:rsidR="00DB767F">
        <w:rPr>
          <w:b w:val="0"/>
        </w:rPr>
        <w:t>)</w:t>
      </w:r>
      <w:r w:rsidR="008715B5">
        <w:rPr>
          <w:b w:val="0"/>
        </w:rPr>
        <w:t xml:space="preserve"> A thermogram of OCEC-measured laser power, NDIR signal, desired (set), and measured (</w:t>
      </w:r>
      <w:r w:rsidR="00211CD9">
        <w:rPr>
          <w:b w:val="0"/>
        </w:rPr>
        <w:t>actual</w:t>
      </w:r>
      <w:r w:rsidR="009C79F9">
        <w:rPr>
          <w:b w:val="0"/>
        </w:rPr>
        <w:t>,</w:t>
      </w:r>
      <w:r w:rsidR="00211CD9">
        <w:rPr>
          <w:b w:val="0"/>
        </w:rPr>
        <w:t xml:space="preserve"> act.)</w:t>
      </w:r>
      <w:r w:rsidR="008715B5">
        <w:rPr>
          <w:b w:val="0"/>
        </w:rPr>
        <w:t xml:space="preserve"> oven temperature</w:t>
      </w:r>
      <w:r w:rsidR="00DB767F">
        <w:rPr>
          <w:b w:val="0"/>
        </w:rPr>
        <w:t>.</w:t>
      </w:r>
      <w:r w:rsidR="00613FA3">
        <w:rPr>
          <w:b w:val="0"/>
        </w:rPr>
        <w:t xml:space="preserve"> </w:t>
      </w:r>
      <w:r w:rsidR="00DB767F">
        <w:rPr>
          <w:b w:val="0"/>
        </w:rPr>
        <w:t>(</w:t>
      </w:r>
      <w:r w:rsidR="00DB767F" w:rsidRPr="00A45D76">
        <w:t>b</w:t>
      </w:r>
      <w:r w:rsidR="00DB767F">
        <w:rPr>
          <w:b w:val="0"/>
        </w:rPr>
        <w:t>)</w:t>
      </w:r>
      <w:r w:rsidR="008715B5">
        <w:rPr>
          <w:b w:val="0"/>
        </w:rPr>
        <w:t xml:space="preserve"> The attenuation vs. evolved carbon (AVEC) plot corresponding to the presented histogram</w:t>
      </w:r>
      <w:r w:rsidR="00DB767F">
        <w:rPr>
          <w:b w:val="0"/>
        </w:rPr>
        <w:t>.</w:t>
      </w:r>
      <w:r w:rsidR="00613FA3">
        <w:rPr>
          <w:b w:val="0"/>
        </w:rPr>
        <w:t xml:space="preserve"> </w:t>
      </w:r>
      <w:r w:rsidR="008715B5">
        <w:rPr>
          <w:b w:val="0"/>
        </w:rPr>
        <w:t xml:space="preserve">The points correspond to instantaneous data </w:t>
      </w:r>
      <w:r w:rsidR="00252630">
        <w:rPr>
          <w:b w:val="0"/>
        </w:rPr>
        <w:t xml:space="preserve">reported </w:t>
      </w:r>
      <w:r w:rsidR="008715B5">
        <w:rPr>
          <w:b w:val="0"/>
        </w:rPr>
        <w:t xml:space="preserve">at 1 Hz, with point </w:t>
      </w:r>
      <w:r w:rsidR="008715B5" w:rsidRPr="00EB6F79">
        <w:rPr>
          <w:b w:val="0"/>
          <w:lang w:val="en-CA"/>
        </w:rPr>
        <w:t>colouring</w:t>
      </w:r>
      <w:r w:rsidR="008715B5">
        <w:rPr>
          <w:b w:val="0"/>
        </w:rPr>
        <w:t xml:space="preserve"> representing the instantaneous front oven (filter) temperature.</w:t>
      </w:r>
      <w:r w:rsidR="00613FA3">
        <w:rPr>
          <w:b w:val="0"/>
        </w:rPr>
        <w:t xml:space="preserve"> </w:t>
      </w:r>
      <w:r w:rsidR="008715B5">
        <w:rPr>
          <w:b w:val="0"/>
        </w:rPr>
        <w:t xml:space="preserve">The horizontal </w:t>
      </w:r>
      <w:r w:rsidR="00CA6B75">
        <w:rPr>
          <w:b w:val="0"/>
        </w:rPr>
        <w:t>black</w:t>
      </w:r>
      <w:r w:rsidR="008715B5">
        <w:rPr>
          <w:b w:val="0"/>
        </w:rPr>
        <w:t xml:space="preserve"> line corresponds to the initial laser attenuation (following sample acquisition and prior to thermal analysis) used in the determination of the split point, </w:t>
      </w:r>
      <w:r w:rsidR="00CA6B75">
        <w:rPr>
          <w:b w:val="0"/>
        </w:rPr>
        <w:t xml:space="preserve">while the horizontal red line corresponds to a </w:t>
      </w:r>
      <w:r w:rsidR="00B13EBC">
        <w:rPr>
          <w:b w:val="0"/>
        </w:rPr>
        <w:t>1.</w:t>
      </w:r>
      <w:r w:rsidR="001C4D6F">
        <w:rPr>
          <w:b w:val="0"/>
        </w:rPr>
        <w:t>342</w:t>
      </w:r>
      <w:r w:rsidR="00CA6B75">
        <w:rPr>
          <w:b w:val="0"/>
        </w:rPr>
        <w:t>% decline in initial laser attenuation used to estimate uncertainty in the split point.</w:t>
      </w:r>
      <w:r w:rsidR="00613FA3">
        <w:rPr>
          <w:b w:val="0"/>
        </w:rPr>
        <w:t xml:space="preserve"> </w:t>
      </w:r>
      <w:r w:rsidR="00CA6B75">
        <w:rPr>
          <w:b w:val="0"/>
        </w:rPr>
        <w:t>T</w:t>
      </w:r>
      <w:r w:rsidR="008715B5">
        <w:rPr>
          <w:b w:val="0"/>
        </w:rPr>
        <w:t xml:space="preserve">he grey shaded region </w:t>
      </w:r>
      <w:r w:rsidR="000B0D70">
        <w:rPr>
          <w:b w:val="0"/>
        </w:rPr>
        <w:t xml:space="preserve">represents </w:t>
      </w:r>
      <w:r w:rsidR="008715B5">
        <w:rPr>
          <w:b w:val="0"/>
        </w:rPr>
        <w:t>the 2σ CI of the split point for this analysis</w:t>
      </w:r>
      <w:r w:rsidR="00CA6B75">
        <w:rPr>
          <w:b w:val="0"/>
        </w:rPr>
        <w:t xml:space="preserve">, which is approximately </w:t>
      </w:r>
      <w:r w:rsidR="001C4D6F">
        <w:rPr>
          <w:b w:val="0"/>
        </w:rPr>
        <w:t>4.50</w:t>
      </w:r>
      <w:r w:rsidR="00CA6B75">
        <w:rPr>
          <w:b w:val="0"/>
        </w:rPr>
        <w:t>% of TC mass</w:t>
      </w:r>
      <w:r w:rsidR="008715B5">
        <w:rPr>
          <w:b w:val="0"/>
        </w:rPr>
        <w:t>.</w:t>
      </w:r>
    </w:p>
    <w:p w14:paraId="5D8ECD04" w14:textId="77777777" w:rsidR="00A45D76" w:rsidRPr="00A45D76" w:rsidRDefault="00A45D76" w:rsidP="00B46F8F">
      <w:pPr>
        <w:spacing w:after="0"/>
      </w:pPr>
    </w:p>
    <w:p w14:paraId="07A67F96" w14:textId="3D35C843" w:rsidR="002F631C" w:rsidRDefault="000E7DC7" w:rsidP="00B46F8F">
      <w:pPr>
        <w:pStyle w:val="Caption"/>
        <w:spacing w:after="0"/>
        <w:rPr>
          <w:b w:val="0"/>
        </w:rPr>
      </w:pPr>
      <w:bookmarkStart w:id="60" w:name="_Ref532729813"/>
      <w:r>
        <w:t xml:space="preserve">Figure </w:t>
      </w:r>
      <w:r w:rsidR="00ED4581">
        <w:rPr>
          <w:noProof/>
        </w:rPr>
        <w:fldChar w:fldCharType="begin"/>
      </w:r>
      <w:r w:rsidR="00ED4581">
        <w:rPr>
          <w:noProof/>
        </w:rPr>
        <w:instrText xml:space="preserve"> SEQ Figure \* ARABIC </w:instrText>
      </w:r>
      <w:r w:rsidR="00ED4581">
        <w:rPr>
          <w:noProof/>
        </w:rPr>
        <w:fldChar w:fldCharType="separate"/>
      </w:r>
      <w:r w:rsidR="004641D9">
        <w:rPr>
          <w:noProof/>
        </w:rPr>
        <w:t>4</w:t>
      </w:r>
      <w:r w:rsidR="00ED4581">
        <w:rPr>
          <w:noProof/>
        </w:rPr>
        <w:fldChar w:fldCharType="end"/>
      </w:r>
      <w:bookmarkEnd w:id="60"/>
      <w:r w:rsidR="00A45D76">
        <w:rPr>
          <w:noProof/>
        </w:rPr>
        <w:t>:</w:t>
      </w:r>
      <w:r>
        <w:t xml:space="preserve"> </w:t>
      </w:r>
      <w:r w:rsidR="00516270">
        <w:t xml:space="preserve">Assessment of </w:t>
      </w:r>
      <w:r w:rsidR="00131A5D">
        <w:t>s</w:t>
      </w:r>
      <w:r w:rsidR="00516270">
        <w:t xml:space="preserve">ample </w:t>
      </w:r>
      <w:r w:rsidR="00131A5D">
        <w:t>s</w:t>
      </w:r>
      <w:r w:rsidR="00516270">
        <w:t xml:space="preserve">ize on </w:t>
      </w:r>
      <w:r w:rsidR="00131A5D">
        <w:t>c</w:t>
      </w:r>
      <w:r w:rsidR="00516270">
        <w:t xml:space="preserve">alibration </w:t>
      </w:r>
      <w:r w:rsidR="00131A5D">
        <w:t>u</w:t>
      </w:r>
      <w:r w:rsidR="00516270">
        <w:t>ncertainty</w:t>
      </w:r>
      <w:r>
        <w:t>.</w:t>
      </w:r>
      <w:r w:rsidR="00613FA3">
        <w:rPr>
          <w:b w:val="0"/>
        </w:rPr>
        <w:t xml:space="preserve"> </w:t>
      </w:r>
      <w:r w:rsidR="003D3357">
        <w:rPr>
          <w:b w:val="0"/>
        </w:rPr>
        <w:t>Computed mass calibration constant</w:t>
      </w:r>
      <w:r>
        <w:rPr>
          <w:b w:val="0"/>
        </w:rPr>
        <w:t xml:space="preserve"> </w:t>
      </w:r>
      <w:r w:rsidR="003D3357">
        <w:rPr>
          <w:b w:val="0"/>
        </w:rPr>
        <w:t xml:space="preserve">for all possible combinations of calibration data listed in </w:t>
      </w:r>
      <w:r w:rsidR="003D3357">
        <w:rPr>
          <w:b w:val="0"/>
        </w:rPr>
        <w:fldChar w:fldCharType="begin"/>
      </w:r>
      <w:r w:rsidR="003D3357">
        <w:rPr>
          <w:b w:val="0"/>
        </w:rPr>
        <w:instrText xml:space="preserve"> REF _Ref531761551 \h </w:instrText>
      </w:r>
      <w:r w:rsidR="003D3357">
        <w:rPr>
          <w:b w:val="0"/>
        </w:rPr>
      </w:r>
      <w:r w:rsidR="003D3357">
        <w:rPr>
          <w:b w:val="0"/>
        </w:rPr>
        <w:fldChar w:fldCharType="separate"/>
      </w:r>
      <w:r w:rsidR="004641D9">
        <w:t xml:space="preserve">Table </w:t>
      </w:r>
      <w:r w:rsidR="004641D9">
        <w:rPr>
          <w:noProof/>
        </w:rPr>
        <w:t>1</w:t>
      </w:r>
      <w:r w:rsidR="003D3357">
        <w:rPr>
          <w:b w:val="0"/>
        </w:rPr>
        <w:fldChar w:fldCharType="end"/>
      </w:r>
      <w:r w:rsidR="003D3357">
        <w:rPr>
          <w:b w:val="0"/>
        </w:rPr>
        <w:t xml:space="preserve"> </w:t>
      </w:r>
      <w:r w:rsidR="00CF6018">
        <w:rPr>
          <w:b w:val="0"/>
        </w:rPr>
        <w:t xml:space="preserve">(requiring a minimum </w:t>
      </w:r>
      <w:r w:rsidR="00E510AA">
        <w:rPr>
          <w:b w:val="0"/>
        </w:rPr>
        <w:t>of three data, including at least</w:t>
      </w:r>
      <w:r w:rsidR="00CF6018">
        <w:rPr>
          <w:b w:val="0"/>
        </w:rPr>
        <w:t xml:space="preserve"> one blank) </w:t>
      </w:r>
      <w:r w:rsidR="003D3357">
        <w:rPr>
          <w:b w:val="0"/>
        </w:rPr>
        <w:t>normalized by the result using all</w:t>
      </w:r>
      <w:r w:rsidR="002F631C">
        <w:rPr>
          <w:b w:val="0"/>
        </w:rPr>
        <w:t xml:space="preserve"> six</w:t>
      </w:r>
      <w:r w:rsidR="003D3357">
        <w:rPr>
          <w:b w:val="0"/>
        </w:rPr>
        <w:t xml:space="preserve"> data.</w:t>
      </w:r>
      <w:r w:rsidR="00613FA3">
        <w:rPr>
          <w:b w:val="0"/>
        </w:rPr>
        <w:t xml:space="preserve"> </w:t>
      </w:r>
      <w:r w:rsidR="002F631C">
        <w:rPr>
          <w:b w:val="0"/>
        </w:rPr>
        <w:t>Relative uncertainty in the calibration constant decreases with an increase in the number of calibration data.</w:t>
      </w:r>
      <w:r w:rsidR="00613FA3">
        <w:rPr>
          <w:b w:val="0"/>
        </w:rPr>
        <w:t xml:space="preserve"> </w:t>
      </w:r>
      <w:r w:rsidR="002F631C">
        <w:rPr>
          <w:b w:val="0"/>
        </w:rPr>
        <w:t xml:space="preserve">The blue </w:t>
      </w:r>
      <w:r w:rsidR="00D63BEA">
        <w:rPr>
          <w:b w:val="0"/>
        </w:rPr>
        <w:t xml:space="preserve">shaded </w:t>
      </w:r>
      <w:r w:rsidR="002F631C">
        <w:rPr>
          <w:b w:val="0"/>
        </w:rPr>
        <w:t>area in the figure corresponds to the 2σ CI of the calibration constant computed using all calibration data.</w:t>
      </w:r>
      <w:r w:rsidR="00613FA3">
        <w:rPr>
          <w:b w:val="0"/>
        </w:rPr>
        <w:t xml:space="preserve"> </w:t>
      </w:r>
      <w:r w:rsidR="002F631C">
        <w:rPr>
          <w:b w:val="0"/>
        </w:rPr>
        <w:t>It is apparent that all nominal results are within this CI suggesting that</w:t>
      </w:r>
      <w:r w:rsidR="00ED2A96">
        <w:rPr>
          <w:b w:val="0"/>
        </w:rPr>
        <w:t> </w:t>
      </w:r>
      <w:r w:rsidR="00A45D76">
        <w:rPr>
          <w:b w:val="0"/>
        </w:rPr>
        <w:t>—</w:t>
      </w:r>
      <w:r w:rsidR="00ED2A96">
        <w:rPr>
          <w:b w:val="0"/>
        </w:rPr>
        <w:t xml:space="preserve"> </w:t>
      </w:r>
      <w:r w:rsidR="002F631C">
        <w:rPr>
          <w:b w:val="0"/>
        </w:rPr>
        <w:t>although uncertain</w:t>
      </w:r>
      <w:r w:rsidR="00ED2A96">
        <w:rPr>
          <w:b w:val="0"/>
        </w:rPr>
        <w:t> </w:t>
      </w:r>
      <w:r w:rsidR="00A45D76">
        <w:rPr>
          <w:b w:val="0"/>
        </w:rPr>
        <w:t>—</w:t>
      </w:r>
      <w:r w:rsidR="00ED2A96">
        <w:rPr>
          <w:b w:val="0"/>
        </w:rPr>
        <w:t xml:space="preserve"> </w:t>
      </w:r>
      <w:r w:rsidR="002F631C">
        <w:rPr>
          <w:b w:val="0"/>
        </w:rPr>
        <w:t xml:space="preserve">a truncated calibration procedure of just three calibration data points might be used as a </w:t>
      </w:r>
      <w:r w:rsidR="002E2A70">
        <w:rPr>
          <w:b w:val="0"/>
        </w:rPr>
        <w:t>“</w:t>
      </w:r>
      <w:r w:rsidR="002F631C">
        <w:rPr>
          <w:b w:val="0"/>
        </w:rPr>
        <w:t>bump test</w:t>
      </w:r>
      <w:r w:rsidR="002E2A70">
        <w:rPr>
          <w:b w:val="0"/>
        </w:rPr>
        <w:t>” check</w:t>
      </w:r>
      <w:r w:rsidR="002F631C">
        <w:rPr>
          <w:b w:val="0"/>
        </w:rPr>
        <w:t xml:space="preserve"> of the instrument</w:t>
      </w:r>
      <w:r w:rsidR="008C65E0">
        <w:rPr>
          <w:b w:val="0"/>
        </w:rPr>
        <w:t>’s calibration</w:t>
      </w:r>
      <w:r w:rsidR="002F631C">
        <w:rPr>
          <w:b w:val="0"/>
        </w:rPr>
        <w:t>.</w:t>
      </w:r>
    </w:p>
    <w:p w14:paraId="53507CD1" w14:textId="77777777" w:rsidR="00A45D76" w:rsidRPr="00A45D76" w:rsidRDefault="00A45D76" w:rsidP="00B46F8F">
      <w:pPr>
        <w:spacing w:after="0"/>
      </w:pPr>
    </w:p>
    <w:p w14:paraId="3C168E6B" w14:textId="77777777" w:rsidR="00A45D76" w:rsidRDefault="007105EA" w:rsidP="00B46F8F">
      <w:pPr>
        <w:pStyle w:val="Caption"/>
        <w:spacing w:after="0"/>
        <w:rPr>
          <w:b w:val="0"/>
        </w:rPr>
      </w:pPr>
      <w:bookmarkStart w:id="61" w:name="_Ref531761551"/>
      <w:r>
        <w:t xml:space="preserve">Table </w:t>
      </w:r>
      <w:r w:rsidR="00211015">
        <w:rPr>
          <w:noProof/>
        </w:rPr>
        <w:fldChar w:fldCharType="begin"/>
      </w:r>
      <w:r w:rsidR="00211015">
        <w:rPr>
          <w:noProof/>
        </w:rPr>
        <w:instrText xml:space="preserve"> SEQ Table \* ARABIC </w:instrText>
      </w:r>
      <w:r w:rsidR="00211015">
        <w:rPr>
          <w:noProof/>
        </w:rPr>
        <w:fldChar w:fldCharType="separate"/>
      </w:r>
      <w:r w:rsidR="004641D9">
        <w:rPr>
          <w:noProof/>
        </w:rPr>
        <w:t>1</w:t>
      </w:r>
      <w:r w:rsidR="00211015">
        <w:rPr>
          <w:noProof/>
        </w:rPr>
        <w:fldChar w:fldCharType="end"/>
      </w:r>
      <w:bookmarkEnd w:id="61"/>
      <w:r w:rsidR="00A45D76">
        <w:t>:</w:t>
      </w:r>
      <w:r w:rsidR="001040C2">
        <w:t xml:space="preserve"> </w:t>
      </w:r>
      <w:r w:rsidR="00793C76">
        <w:t>Representative calibration data</w:t>
      </w:r>
      <w:r w:rsidR="001040C2">
        <w:t>.</w:t>
      </w:r>
      <w:r w:rsidR="00613FA3">
        <w:rPr>
          <w:b w:val="0"/>
        </w:rPr>
        <w:t xml:space="preserve"> </w:t>
      </w:r>
      <w:r w:rsidR="00793C76" w:rsidRPr="007105EA">
        <w:rPr>
          <w:b w:val="0"/>
        </w:rPr>
        <w:t>Representative calibration data</w:t>
      </w:r>
      <w:r w:rsidR="0090162B">
        <w:rPr>
          <w:b w:val="0"/>
        </w:rPr>
        <w:t xml:space="preserve"> </w:t>
      </w:r>
      <w:r w:rsidR="00793C76" w:rsidRPr="007105EA">
        <w:rPr>
          <w:b w:val="0"/>
        </w:rPr>
        <w:t>containing two blanks and two measurements</w:t>
      </w:r>
      <w:r w:rsidR="00692A20">
        <w:rPr>
          <w:b w:val="0"/>
        </w:rPr>
        <w:t xml:space="preserve"> each</w:t>
      </w:r>
      <w:r w:rsidR="00793C76" w:rsidRPr="007105EA">
        <w:rPr>
          <w:b w:val="0"/>
        </w:rPr>
        <w:t xml:space="preserve"> at 5 μ</w:t>
      </w:r>
      <w:r w:rsidR="007319FB" w:rsidRPr="007105EA">
        <w:rPr>
          <w:b w:val="0"/>
        </w:rPr>
        <w:t>L</w:t>
      </w:r>
      <w:r w:rsidR="00793C76" w:rsidRPr="007105EA">
        <w:rPr>
          <w:b w:val="0"/>
        </w:rPr>
        <w:t xml:space="preserve"> and 10 μL of sucrose solution</w:t>
      </w:r>
      <w:r w:rsidR="00956977">
        <w:rPr>
          <w:b w:val="0"/>
        </w:rPr>
        <w:t>, consistent with the manufacturer’s example in the instrument manual</w:t>
      </w:r>
      <w:r w:rsidR="00956977">
        <w:rPr>
          <w:b w:val="0"/>
        </w:rPr>
        <w:fldChar w:fldCharType="begin" w:fldLock="1"/>
      </w:r>
      <w:r w:rsidR="00DE0583">
        <w:rPr>
          <w:b w:val="0"/>
        </w:rPr>
        <w:instrText>ADDIN CSL_CITATION {"citationItems":[{"id":"ITEM-1","itemData":{"author":[{"dropping-particle":"","family":"Sunset Laboratory Inc.","given":"","non-dropping-particle":"","parse-names":false,"suffix":""}],"id":"ITEM-1","issued":{"date-parts":[["0"]]},"publisher-place":"Hillsborough, NC","title":"Organic Carbon and Elemental Carbon Field Instrument: Model 4 User's Manual","type":"report"},"uris":["http://www.mendeley.com/documents/?uuid=94193569-4b02-407f-b5c5-39928057ac43"]}],"mendeley":{"formattedCitation":"&lt;sup&gt;18&lt;/sup&gt;","plainTextFormattedCitation":"18","previouslyFormattedCitation":"&lt;sup&gt;18&lt;/sup&gt;"},"properties":{"noteIndex":0},"schema":"https://github.com/citation-style-language/schema/raw/master/csl-citation.json"}</w:instrText>
      </w:r>
      <w:r w:rsidR="00956977">
        <w:rPr>
          <w:b w:val="0"/>
        </w:rPr>
        <w:fldChar w:fldCharType="separate"/>
      </w:r>
      <w:r w:rsidR="00956977" w:rsidRPr="00956977">
        <w:rPr>
          <w:b w:val="0"/>
          <w:noProof/>
          <w:vertAlign w:val="superscript"/>
        </w:rPr>
        <w:t>18</w:t>
      </w:r>
      <w:r w:rsidR="00956977">
        <w:rPr>
          <w:b w:val="0"/>
        </w:rPr>
        <w:fldChar w:fldCharType="end"/>
      </w:r>
      <w:r w:rsidR="00793C76" w:rsidRPr="007105EA">
        <w:rPr>
          <w:b w:val="0"/>
        </w:rPr>
        <w:t>.</w:t>
      </w:r>
    </w:p>
    <w:p w14:paraId="5C9FAE1E" w14:textId="7E73D09A" w:rsidR="00AC7377" w:rsidRPr="00583EE8" w:rsidRDefault="00613FA3" w:rsidP="00B46F8F">
      <w:pPr>
        <w:pStyle w:val="Caption"/>
        <w:spacing w:after="0"/>
        <w:rPr>
          <w:b w:val="0"/>
        </w:rPr>
      </w:pPr>
      <w:r>
        <w:rPr>
          <w:b w:val="0"/>
        </w:rPr>
        <w:t xml:space="preserve"> </w:t>
      </w:r>
    </w:p>
    <w:p w14:paraId="7393AB09" w14:textId="77777777" w:rsidR="00A45D76" w:rsidRDefault="00E53D85" w:rsidP="00B46F8F">
      <w:pPr>
        <w:pStyle w:val="Caption"/>
        <w:spacing w:after="0"/>
        <w:rPr>
          <w:b w:val="0"/>
        </w:rPr>
      </w:pPr>
      <w:bookmarkStart w:id="62" w:name="_Ref532727371"/>
      <w:bookmarkStart w:id="63" w:name="_Ref531770575"/>
      <w:r>
        <w:t xml:space="preserve">Table </w:t>
      </w:r>
      <w:r>
        <w:rPr>
          <w:noProof/>
        </w:rPr>
        <w:fldChar w:fldCharType="begin"/>
      </w:r>
      <w:r>
        <w:rPr>
          <w:noProof/>
        </w:rPr>
        <w:instrText xml:space="preserve"> SEQ Table \* ARABIC </w:instrText>
      </w:r>
      <w:r>
        <w:rPr>
          <w:noProof/>
        </w:rPr>
        <w:fldChar w:fldCharType="separate"/>
      </w:r>
      <w:r w:rsidR="004641D9">
        <w:rPr>
          <w:noProof/>
        </w:rPr>
        <w:t>2</w:t>
      </w:r>
      <w:r>
        <w:rPr>
          <w:noProof/>
        </w:rPr>
        <w:fldChar w:fldCharType="end"/>
      </w:r>
      <w:bookmarkEnd w:id="62"/>
      <w:r w:rsidR="00A45D76">
        <w:t>:</w:t>
      </w:r>
      <w:r w:rsidRPr="007105EA">
        <w:t xml:space="preserve"> Representative carbon mass results.</w:t>
      </w:r>
      <w:r w:rsidR="00613FA3">
        <w:rPr>
          <w:b w:val="0"/>
        </w:rPr>
        <w:t xml:space="preserve"> </w:t>
      </w:r>
      <w:r w:rsidR="00FF1A05">
        <w:rPr>
          <w:b w:val="0"/>
        </w:rPr>
        <w:t xml:space="preserve">MC-computed </w:t>
      </w:r>
      <w:r w:rsidR="00805534">
        <w:rPr>
          <w:b w:val="0"/>
        </w:rPr>
        <w:t>OC, EC, and TC mass</w:t>
      </w:r>
      <w:r w:rsidR="00FF1A05">
        <w:rPr>
          <w:b w:val="0"/>
        </w:rPr>
        <w:t>es</w:t>
      </w:r>
      <w:r w:rsidR="00805534">
        <w:rPr>
          <w:b w:val="0"/>
        </w:rPr>
        <w:t xml:space="preserve"> for the example data plotted in </w:t>
      </w:r>
      <w:r w:rsidR="00805534">
        <w:rPr>
          <w:b w:val="0"/>
        </w:rPr>
        <w:fldChar w:fldCharType="begin"/>
      </w:r>
      <w:r w:rsidR="00805534">
        <w:rPr>
          <w:b w:val="0"/>
        </w:rPr>
        <w:instrText xml:space="preserve"> REF _Ref531776076 \h </w:instrText>
      </w:r>
      <w:r w:rsidR="00805534">
        <w:rPr>
          <w:b w:val="0"/>
        </w:rPr>
      </w:r>
      <w:r w:rsidR="00805534">
        <w:rPr>
          <w:b w:val="0"/>
        </w:rPr>
        <w:fldChar w:fldCharType="separate"/>
      </w:r>
      <w:r w:rsidR="004641D9">
        <w:t xml:space="preserve">Figure </w:t>
      </w:r>
      <w:r w:rsidR="004641D9">
        <w:rPr>
          <w:noProof/>
        </w:rPr>
        <w:t>3</w:t>
      </w:r>
      <w:r w:rsidR="00805534">
        <w:rPr>
          <w:b w:val="0"/>
        </w:rPr>
        <w:fldChar w:fldCharType="end"/>
      </w:r>
      <w:r w:rsidR="00FF1A05">
        <w:rPr>
          <w:b w:val="0"/>
        </w:rPr>
        <w:t xml:space="preserve"> with a 2σ uncertainty in the split point </w:t>
      </w:r>
      <w:r w:rsidR="001C4D6F">
        <w:rPr>
          <w:b w:val="0"/>
        </w:rPr>
        <w:t xml:space="preserve">of 4.50%, </w:t>
      </w:r>
      <w:r w:rsidR="00FF1A05">
        <w:rPr>
          <w:b w:val="0"/>
        </w:rPr>
        <w:t xml:space="preserve">corresponding to </w:t>
      </w:r>
      <w:r w:rsidR="007C46B4">
        <w:rPr>
          <w:b w:val="0"/>
        </w:rPr>
        <w:t xml:space="preserve">a </w:t>
      </w:r>
      <w:r w:rsidR="00252630">
        <w:rPr>
          <w:b w:val="0"/>
        </w:rPr>
        <w:t>1.</w:t>
      </w:r>
      <w:r w:rsidR="001C4D6F">
        <w:rPr>
          <w:b w:val="0"/>
        </w:rPr>
        <w:t>342%</w:t>
      </w:r>
      <w:r w:rsidR="007C46B4">
        <w:rPr>
          <w:b w:val="0"/>
        </w:rPr>
        <w:t xml:space="preserve"> decline in initial laser attenuation</w:t>
      </w:r>
      <w:r w:rsidRPr="007105EA">
        <w:rPr>
          <w:b w:val="0"/>
        </w:rPr>
        <w:t>.</w:t>
      </w:r>
      <w:r w:rsidR="00613FA3">
        <w:rPr>
          <w:b w:val="0"/>
        </w:rPr>
        <w:t xml:space="preserve"> </w:t>
      </w:r>
      <w:r w:rsidR="00805534">
        <w:rPr>
          <w:b w:val="0"/>
        </w:rPr>
        <w:t>Listed</w:t>
      </w:r>
      <w:r w:rsidR="00FF1A05">
        <w:rPr>
          <w:b w:val="0"/>
        </w:rPr>
        <w:t xml:space="preserve"> are the </w:t>
      </w:r>
      <w:r w:rsidR="00C30FE4">
        <w:rPr>
          <w:b w:val="0"/>
        </w:rPr>
        <w:t xml:space="preserve">mean </w:t>
      </w:r>
      <w:r w:rsidR="00FF1A05">
        <w:rPr>
          <w:b w:val="0"/>
        </w:rPr>
        <w:t xml:space="preserve">and 2σ uncertainties </w:t>
      </w:r>
      <w:r w:rsidR="00252630">
        <w:rPr>
          <w:b w:val="0"/>
        </w:rPr>
        <w:t>of</w:t>
      </w:r>
      <w:r w:rsidR="00FF1A05">
        <w:rPr>
          <w:b w:val="0"/>
        </w:rPr>
        <w:t xml:space="preserve"> the MC data, in addition to the best-fitting posterior distributions.</w:t>
      </w:r>
    </w:p>
    <w:p w14:paraId="7304BA36" w14:textId="2FBCA85C" w:rsidR="00B51493" w:rsidRDefault="00FF1A05" w:rsidP="00B46F8F">
      <w:pPr>
        <w:pStyle w:val="Caption"/>
        <w:spacing w:after="0"/>
      </w:pPr>
      <w:r>
        <w:rPr>
          <w:b w:val="0"/>
        </w:rPr>
        <w:t xml:space="preserve"> </w:t>
      </w:r>
      <w:bookmarkStart w:id="64" w:name="_Ref532207472"/>
    </w:p>
    <w:p w14:paraId="6EADF8D6" w14:textId="1EC04C9A" w:rsidR="00B51493" w:rsidRDefault="007105EA" w:rsidP="00B46F8F">
      <w:pPr>
        <w:pStyle w:val="Caption"/>
        <w:spacing w:after="0"/>
        <w:rPr>
          <w:b w:val="0"/>
        </w:rPr>
      </w:pPr>
      <w:bookmarkStart w:id="65" w:name="_Ref534261776"/>
      <w:r>
        <w:t xml:space="preserve">Table </w:t>
      </w:r>
      <w:r w:rsidR="00211015">
        <w:rPr>
          <w:noProof/>
        </w:rPr>
        <w:fldChar w:fldCharType="begin"/>
      </w:r>
      <w:r w:rsidR="00211015">
        <w:rPr>
          <w:noProof/>
        </w:rPr>
        <w:instrText xml:space="preserve"> SEQ Table \* ARABIC </w:instrText>
      </w:r>
      <w:r w:rsidR="00211015">
        <w:rPr>
          <w:noProof/>
        </w:rPr>
        <w:fldChar w:fldCharType="separate"/>
      </w:r>
      <w:r w:rsidR="004641D9">
        <w:rPr>
          <w:noProof/>
        </w:rPr>
        <w:t>3</w:t>
      </w:r>
      <w:r w:rsidR="00211015">
        <w:rPr>
          <w:noProof/>
        </w:rPr>
        <w:fldChar w:fldCharType="end"/>
      </w:r>
      <w:bookmarkEnd w:id="63"/>
      <w:bookmarkEnd w:id="64"/>
      <w:bookmarkEnd w:id="65"/>
      <w:r w:rsidR="00A45D76">
        <w:rPr>
          <w:noProof/>
        </w:rPr>
        <w:t>:</w:t>
      </w:r>
      <w:r w:rsidR="00BE51F2">
        <w:t xml:space="preserve"> </w:t>
      </w:r>
      <w:r w:rsidR="00683A13">
        <w:t>U</w:t>
      </w:r>
      <w:r w:rsidR="00707D1C">
        <w:t xml:space="preserve">ncertainties in </w:t>
      </w:r>
      <w:r w:rsidR="00E234F4">
        <w:t xml:space="preserve">mass </w:t>
      </w:r>
      <w:r w:rsidR="00A32AAF">
        <w:t>calibration</w:t>
      </w:r>
      <w:r w:rsidR="00E234F4">
        <w:t xml:space="preserve"> constant</w:t>
      </w:r>
      <w:r w:rsidR="00BE51F2">
        <w:t>.</w:t>
      </w:r>
      <w:r w:rsidR="00613FA3">
        <w:t xml:space="preserve"> </w:t>
      </w:r>
      <w:r w:rsidR="00A32AAF" w:rsidRPr="007105EA">
        <w:rPr>
          <w:b w:val="0"/>
        </w:rPr>
        <w:t xml:space="preserve">Representative contribution of </w:t>
      </w:r>
      <w:r w:rsidR="00EA445D" w:rsidRPr="007105EA">
        <w:rPr>
          <w:b w:val="0"/>
        </w:rPr>
        <w:t>uncertainties in the calibration of the OCEC instrument</w:t>
      </w:r>
      <w:r w:rsidR="00707D1C" w:rsidRPr="007105EA">
        <w:rPr>
          <w:b w:val="0"/>
        </w:rPr>
        <w:t xml:space="preserve"> for </w:t>
      </w:r>
      <w:r w:rsidR="00095DFB">
        <w:rPr>
          <w:b w:val="0"/>
        </w:rPr>
        <w:t>the example</w:t>
      </w:r>
      <w:r w:rsidR="00707D1C" w:rsidRPr="007105EA">
        <w:rPr>
          <w:b w:val="0"/>
        </w:rPr>
        <w:t xml:space="preserve"> </w:t>
      </w:r>
      <w:r w:rsidR="008562E0">
        <w:rPr>
          <w:b w:val="0"/>
        </w:rPr>
        <w:t>six</w:t>
      </w:r>
      <w:r w:rsidR="00707D1C" w:rsidRPr="007105EA">
        <w:rPr>
          <w:b w:val="0"/>
        </w:rPr>
        <w:t>-point calibration</w:t>
      </w:r>
      <w:r w:rsidR="00095DFB">
        <w:rPr>
          <w:b w:val="0"/>
        </w:rPr>
        <w:t xml:space="preserve"> (see </w:t>
      </w:r>
      <w:r w:rsidR="00095DFB">
        <w:rPr>
          <w:b w:val="0"/>
        </w:rPr>
        <w:fldChar w:fldCharType="begin"/>
      </w:r>
      <w:r w:rsidR="00095DFB">
        <w:rPr>
          <w:b w:val="0"/>
        </w:rPr>
        <w:instrText xml:space="preserve"> REF _Ref531761551 \h </w:instrText>
      </w:r>
      <w:r w:rsidR="00095DFB">
        <w:rPr>
          <w:b w:val="0"/>
        </w:rPr>
      </w:r>
      <w:r w:rsidR="00095DFB">
        <w:rPr>
          <w:b w:val="0"/>
        </w:rPr>
        <w:fldChar w:fldCharType="separate"/>
      </w:r>
      <w:r w:rsidR="004641D9">
        <w:t xml:space="preserve">Table </w:t>
      </w:r>
      <w:r w:rsidR="004641D9">
        <w:rPr>
          <w:noProof/>
        </w:rPr>
        <w:t>1</w:t>
      </w:r>
      <w:r w:rsidR="00095DFB">
        <w:rPr>
          <w:b w:val="0"/>
        </w:rPr>
        <w:fldChar w:fldCharType="end"/>
      </w:r>
      <w:r w:rsidR="00095DFB">
        <w:rPr>
          <w:b w:val="0"/>
        </w:rPr>
        <w:t>)</w:t>
      </w:r>
      <w:r w:rsidR="00EA445D" w:rsidRPr="007105EA">
        <w:rPr>
          <w:b w:val="0"/>
        </w:rPr>
        <w:t>.</w:t>
      </w:r>
      <w:r w:rsidR="00613FA3">
        <w:rPr>
          <w:b w:val="0"/>
        </w:rPr>
        <w:t xml:space="preserve"> </w:t>
      </w:r>
      <w:r w:rsidR="0001320A">
        <w:rPr>
          <w:b w:val="0"/>
        </w:rPr>
        <w:t>O</w:t>
      </w:r>
      <w:r w:rsidR="00EA445D" w:rsidRPr="007105EA">
        <w:rPr>
          <w:b w:val="0"/>
        </w:rPr>
        <w:t>verall calibration uncertainty is dominated by</w:t>
      </w:r>
      <w:r w:rsidR="00EE4DA8">
        <w:rPr>
          <w:b w:val="0"/>
        </w:rPr>
        <w:t xml:space="preserve"> bias in the NDIR detector</w:t>
      </w:r>
      <w:r w:rsidR="0001320A">
        <w:rPr>
          <w:b w:val="0"/>
        </w:rPr>
        <w:t xml:space="preserve"> with</w:t>
      </w:r>
      <w:r w:rsidR="00EE4DA8">
        <w:rPr>
          <w:b w:val="0"/>
        </w:rPr>
        <w:t xml:space="preserve"> </w:t>
      </w:r>
      <w:r w:rsidR="0001320A">
        <w:rPr>
          <w:b w:val="0"/>
        </w:rPr>
        <w:t>e</w:t>
      </w:r>
      <w:r w:rsidR="00EE4DA8">
        <w:rPr>
          <w:b w:val="0"/>
        </w:rPr>
        <w:t xml:space="preserve">rror due to </w:t>
      </w:r>
      <w:r w:rsidR="00EA445D" w:rsidRPr="007105EA">
        <w:rPr>
          <w:b w:val="0"/>
        </w:rPr>
        <w:t xml:space="preserve">accuracy </w:t>
      </w:r>
      <w:r w:rsidR="00893EF3" w:rsidRPr="007105EA">
        <w:rPr>
          <w:b w:val="0"/>
        </w:rPr>
        <w:t>in</w:t>
      </w:r>
      <w:r w:rsidR="00EA445D" w:rsidRPr="007105EA">
        <w:rPr>
          <w:b w:val="0"/>
        </w:rPr>
        <w:t xml:space="preserve"> the</w:t>
      </w:r>
      <w:r w:rsidR="00893EF3" w:rsidRPr="007105EA">
        <w:rPr>
          <w:b w:val="0"/>
        </w:rPr>
        <w:t xml:space="preserve"> pipetting of the sucrose solution</w:t>
      </w:r>
      <w:r w:rsidR="00EA445D" w:rsidRPr="007105EA">
        <w:rPr>
          <w:b w:val="0"/>
        </w:rPr>
        <w:t>, including human-errors (inter-user reproducibility and intra-user repeatability)</w:t>
      </w:r>
      <w:r w:rsidR="00EE4DA8">
        <w:rPr>
          <w:b w:val="0"/>
        </w:rPr>
        <w:t xml:space="preserve">, </w:t>
      </w:r>
      <w:r w:rsidR="0001320A">
        <w:rPr>
          <w:b w:val="0"/>
        </w:rPr>
        <w:t>being</w:t>
      </w:r>
      <w:r w:rsidR="00EE4DA8">
        <w:rPr>
          <w:b w:val="0"/>
        </w:rPr>
        <w:t xml:space="preserve"> second-most important</w:t>
      </w:r>
      <w:r w:rsidR="003A2FAC" w:rsidRPr="007105EA">
        <w:rPr>
          <w:b w:val="0"/>
        </w:rPr>
        <w:t xml:space="preserve">, followed by uncertainty in </w:t>
      </w:r>
      <w:r w:rsidR="00EE4DA8">
        <w:rPr>
          <w:b w:val="0"/>
        </w:rPr>
        <w:t xml:space="preserve">linear regression and </w:t>
      </w:r>
      <w:r w:rsidR="003A2FAC" w:rsidRPr="007105EA">
        <w:rPr>
          <w:b w:val="0"/>
        </w:rPr>
        <w:t>sucrose concentration</w:t>
      </w:r>
      <w:r w:rsidR="00EE4DA8">
        <w:rPr>
          <w:b w:val="0"/>
        </w:rPr>
        <w:t xml:space="preserve"> (which are both negligible)</w:t>
      </w:r>
      <w:r w:rsidR="003A2FAC" w:rsidRPr="007105EA">
        <w:rPr>
          <w:b w:val="0"/>
        </w:rPr>
        <w:t>.</w:t>
      </w:r>
    </w:p>
    <w:p w14:paraId="5247600D" w14:textId="77777777" w:rsidR="00A45D76" w:rsidRPr="00A45D76" w:rsidRDefault="00A45D76" w:rsidP="00B46F8F">
      <w:pPr>
        <w:spacing w:after="0"/>
      </w:pPr>
    </w:p>
    <w:p w14:paraId="7F09BA6E" w14:textId="42157E04" w:rsidR="008D15ED" w:rsidRDefault="005A33DB" w:rsidP="00B46F8F">
      <w:pPr>
        <w:pStyle w:val="Caption"/>
        <w:spacing w:after="0"/>
        <w:rPr>
          <w:b w:val="0"/>
        </w:rPr>
      </w:pPr>
      <w:bookmarkStart w:id="66" w:name="_Ref532795819"/>
      <w:r>
        <w:t xml:space="preserve">Table </w:t>
      </w:r>
      <w:r w:rsidR="00211015">
        <w:rPr>
          <w:noProof/>
        </w:rPr>
        <w:fldChar w:fldCharType="begin"/>
      </w:r>
      <w:r w:rsidR="00211015">
        <w:rPr>
          <w:noProof/>
        </w:rPr>
        <w:instrText xml:space="preserve"> SEQ Table \* ARABIC </w:instrText>
      </w:r>
      <w:r w:rsidR="00211015">
        <w:rPr>
          <w:noProof/>
        </w:rPr>
        <w:fldChar w:fldCharType="separate"/>
      </w:r>
      <w:r w:rsidR="004641D9">
        <w:rPr>
          <w:noProof/>
        </w:rPr>
        <w:t>4</w:t>
      </w:r>
      <w:r w:rsidR="00211015">
        <w:rPr>
          <w:noProof/>
        </w:rPr>
        <w:fldChar w:fldCharType="end"/>
      </w:r>
      <w:bookmarkEnd w:id="66"/>
      <w:r w:rsidR="00A45D76">
        <w:t>:</w:t>
      </w:r>
      <w:r w:rsidR="009A55CD" w:rsidRPr="005A33DB">
        <w:t xml:space="preserve"> </w:t>
      </w:r>
      <w:r w:rsidR="00683A13">
        <w:t>U</w:t>
      </w:r>
      <w:r w:rsidR="008363A5">
        <w:t xml:space="preserve">ncertainties in </w:t>
      </w:r>
      <w:r w:rsidR="00245A2F" w:rsidRPr="005A33DB">
        <w:t>data analysis</w:t>
      </w:r>
      <w:r w:rsidR="009A55CD" w:rsidRPr="005A33DB">
        <w:t>.</w:t>
      </w:r>
      <w:r w:rsidR="00613FA3">
        <w:rPr>
          <w:b w:val="0"/>
        </w:rPr>
        <w:t xml:space="preserve"> </w:t>
      </w:r>
      <w:r w:rsidR="00ED15AA">
        <w:rPr>
          <w:b w:val="0"/>
        </w:rPr>
        <w:t xml:space="preserve">Contribution to uncertainty in OCEC-measured carbon masses for </w:t>
      </w:r>
      <w:r w:rsidR="00B8197B">
        <w:rPr>
          <w:b w:val="0"/>
        </w:rPr>
        <w:t xml:space="preserve">four </w:t>
      </w:r>
      <w:r w:rsidR="00ED15AA">
        <w:rPr>
          <w:b w:val="0"/>
        </w:rPr>
        <w:t xml:space="preserve">example datasets from a broad range of sources and </w:t>
      </w:r>
      <w:r w:rsidR="00F96AB1">
        <w:rPr>
          <w:b w:val="0"/>
        </w:rPr>
        <w:t>performed by different laboratories</w:t>
      </w:r>
      <w:r w:rsidR="00F96AB1">
        <w:rPr>
          <w:b w:val="0"/>
        </w:rPr>
        <w:fldChar w:fldCharType="begin" w:fldLock="1"/>
      </w:r>
      <w:r w:rsidR="00F96AB1">
        <w:rPr>
          <w:b w:val="0"/>
        </w:rPr>
        <w:instrText>ADDIN CSL_CITATION {"citationItems":[{"id":"ITEM-1","itemData":{"author":[{"dropping-particle":"","family":"Conrad","given":"Bradley M.","non-dropping-particle":"","parse-names":false,"suffix":""},{"dropping-particle":"","family":"Johnson","given":"Matthew R.","non-dropping-particle":"","parse-names":false,"suffix":""}],"container-title":"submitted to Carbon","id":"ITEM-1","issued":{"date-parts":[["2019"]]},"title":"Mass Absorption Cross-Section of Flare-Generated Black Carbon: Variability, Predictive Model, and Implications","type":"article-journal"},"uris":["http://www.mendeley.com/documents/?uuid=6ffe3c60-4aca-4ed3-b5e8-dd1cdad40692"]},{"id":"ITEM-2","itemData":{"DOI":"10.1080/02786826.2016.1274368","ISSN":"0278-6826","author":[{"dropping-particle":"","family":"Saffaripour","given":"Meghdad","non-dropping-particle":"","parse-names":false,"suffix":""},{"dropping-particle":"","family":"Tay","given":"Li-Lin","non-dropping-particle":"","parse-names":false,"suffix":""},{"dropping-particle":"","family":"Thomson","given":"Kevin A.","non-dropping-particle":"","parse-names":false,"suffix":""},{"dropping-particle":"","family":"Smallwood","given":"Gregory J.","non-dropping-particle":"","parse-names":false,"suffix":""},{"dropping-particle":"","family":"Brem","given":"Benjamin T.","non-dropping-particle":"","parse-names":false,"suffix":""},{"dropping-particle":"","family":"Durdina","given":"Lukas","non-dropping-particle":"","parse-names":false,"suffix":""},{"dropping-particle":"","family":"Johnson","given":"Mark","non-dropping-particle":"","parse-names":false,"suffix":""}],"container-title":"Aerosol Science and Technology","id":"ITEM-2","issue":"4","issued":{"date-parts":[["2017","4","3"]]},"page":"518-531","title":"Raman spectroscopy and TEM characterization of solid particulate matter emitted from soot generators and aircraft turbine engines","type":"article-journal","volume":"51"},"uris":["http://www.mendeley.com/documents/?uuid=b38df2d9-cf0c-41ce-8c98-2bf8dcddb094"]},{"id":"ITEM-3","itemData":{"DOI":"10.1186/s40645-018-0206-5","ISBN":"4064501802","ISSN":"2197-4284","author":[{"dropping-particle":"","family":"Lu","given":"Song","non-dropping-particle":"","parse-names":false,"suffix":""},{"dropping-particle":"","family":"Irino","given":"Tomohisa","non-dropping-particle":"","parse-names":false,"suffix":""},{"dropping-particle":"","family":"Igarashi","given":"Yaeko","non-dropping-particle":"","parse-names":false,"suffix":""}],"container-title":"Progress in Earth and Planetary Science","id":"ITEM-3","issue":"1","issued":{"date-parts":[["2018","12","17"]]},"page":"53","publisher":"Progress in Earth and Planetary Science","title":"Biomass burning history in East Asia during the last 4 million years recorded in elemental carbon variability at IODP site U1423","type":"article-journal","volume":"5"},"uris":["http://www.mendeley.com/documents/?uuid=caf56bcf-eba7-454c-b031-20bcefe625b6"]}],"mendeley":{"formattedCitation":"&lt;sup&gt;27, 29, 30&lt;/sup&gt;","plainTextFormattedCitation":"27, 29, 30","previouslyFormattedCitation":"&lt;sup&gt;27, 29, 30&lt;/sup&gt;"},"properties":{"noteIndex":0},"schema":"https://github.com/citation-style-language/schema/raw/master/csl-citation.json"}</w:instrText>
      </w:r>
      <w:r w:rsidR="00F96AB1">
        <w:rPr>
          <w:b w:val="0"/>
        </w:rPr>
        <w:fldChar w:fldCharType="separate"/>
      </w:r>
      <w:r w:rsidR="00F96AB1" w:rsidRPr="000D7188">
        <w:rPr>
          <w:b w:val="0"/>
          <w:noProof/>
          <w:vertAlign w:val="superscript"/>
        </w:rPr>
        <w:t>27,29,30</w:t>
      </w:r>
      <w:r w:rsidR="00F96AB1">
        <w:rPr>
          <w:b w:val="0"/>
        </w:rPr>
        <w:fldChar w:fldCharType="end"/>
      </w:r>
      <w:r w:rsidR="00ED15AA">
        <w:rPr>
          <w:b w:val="0"/>
        </w:rPr>
        <w:t>.</w:t>
      </w:r>
      <w:r w:rsidR="00613FA3">
        <w:rPr>
          <w:b w:val="0"/>
        </w:rPr>
        <w:t xml:space="preserve"> </w:t>
      </w:r>
      <w:r w:rsidR="00B31B63">
        <w:rPr>
          <w:b w:val="0"/>
        </w:rPr>
        <w:t>(</w:t>
      </w:r>
      <w:r w:rsidR="00FB15B0" w:rsidRPr="00632E50">
        <w:t>a</w:t>
      </w:r>
      <w:r w:rsidR="00B31B63">
        <w:rPr>
          <w:b w:val="0"/>
        </w:rPr>
        <w:t xml:space="preserve">) </w:t>
      </w:r>
      <w:r w:rsidR="00E74738">
        <w:rPr>
          <w:b w:val="0"/>
        </w:rPr>
        <w:t xml:space="preserve">Key numerical results from the example datasets: OC, EC, and TC masses, </w:t>
      </w:r>
      <w:r w:rsidR="00606AAB">
        <w:rPr>
          <w:b w:val="0"/>
        </w:rPr>
        <w:t xml:space="preserve">critical attenuation </w:t>
      </w:r>
      <w:proofErr w:type="gramStart"/>
      <w:r w:rsidR="00606AAB">
        <w:rPr>
          <w:b w:val="0"/>
        </w:rPr>
        <w:t>decline</w:t>
      </w:r>
      <w:proofErr w:type="gramEnd"/>
      <w:r w:rsidR="00606AAB">
        <w:rPr>
          <w:b w:val="0"/>
        </w:rPr>
        <w:t xml:space="preserve"> for the quantification of split point uncertainty, and </w:t>
      </w:r>
      <w:r w:rsidR="00E74738">
        <w:rPr>
          <w:b w:val="0"/>
        </w:rPr>
        <w:t>elemental-to-total carbon ratio</w:t>
      </w:r>
      <w:r w:rsidR="00606AAB">
        <w:rPr>
          <w:b w:val="0"/>
        </w:rPr>
        <w:t>.</w:t>
      </w:r>
      <w:r w:rsidR="00E74738">
        <w:rPr>
          <w:b w:val="0"/>
        </w:rPr>
        <w:t xml:space="preserve"> </w:t>
      </w:r>
      <w:r w:rsidR="00B31B63">
        <w:rPr>
          <w:b w:val="0"/>
        </w:rPr>
        <w:t>(</w:t>
      </w:r>
      <w:r w:rsidR="00E74738" w:rsidRPr="00632E50">
        <w:t>b</w:t>
      </w:r>
      <w:r w:rsidR="00B31B63">
        <w:rPr>
          <w:b w:val="0"/>
        </w:rPr>
        <w:t xml:space="preserve">) </w:t>
      </w:r>
      <w:r w:rsidR="00E74738">
        <w:rPr>
          <w:b w:val="0"/>
        </w:rPr>
        <w:t>A summary of uncertainties in the calculated carbon masses.</w:t>
      </w:r>
      <w:r w:rsidR="00613FA3">
        <w:rPr>
          <w:b w:val="0"/>
        </w:rPr>
        <w:t xml:space="preserve"> </w:t>
      </w:r>
      <w:r w:rsidR="00E74738">
        <w:rPr>
          <w:b w:val="0"/>
        </w:rPr>
        <w:t xml:space="preserve">Contributing sources of uncertainty include that of the mass calibration constant, repeatability of the </w:t>
      </w:r>
      <w:r w:rsidR="00E74738">
        <w:rPr>
          <w:b w:val="0"/>
        </w:rPr>
        <w:lastRenderedPageBreak/>
        <w:t xml:space="preserve">calibration procedure, and uncertainty in the split point </w:t>
      </w:r>
      <w:r w:rsidR="00657CD5">
        <w:rPr>
          <w:b w:val="0"/>
        </w:rPr>
        <w:t xml:space="preserve">(relative to TC mass) </w:t>
      </w:r>
      <w:r w:rsidR="00E74738">
        <w:rPr>
          <w:b w:val="0"/>
        </w:rPr>
        <w:t xml:space="preserve">corresponding to the critical attenuation decline </w:t>
      </w:r>
      <w:r w:rsidR="00657CD5">
        <w:rPr>
          <w:b w:val="0"/>
        </w:rPr>
        <w:t xml:space="preserve">listed </w:t>
      </w:r>
      <w:r w:rsidR="00E74738">
        <w:rPr>
          <w:b w:val="0"/>
        </w:rPr>
        <w:t>in (a).</w:t>
      </w:r>
      <w:r w:rsidR="00613FA3">
        <w:rPr>
          <w:b w:val="0"/>
        </w:rPr>
        <w:t xml:space="preserve"> </w:t>
      </w:r>
      <w:r w:rsidR="00657CD5">
        <w:rPr>
          <w:b w:val="0"/>
        </w:rPr>
        <w:t xml:space="preserve">Uncertainties in the carbon masses using the fixed equations (Eq. </w:t>
      </w:r>
      <w:r w:rsidR="00657CD5" w:rsidRPr="00657CD5">
        <w:rPr>
          <w:b w:val="0"/>
        </w:rPr>
        <w:fldChar w:fldCharType="begin"/>
      </w:r>
      <w:r w:rsidR="00657CD5" w:rsidRPr="00657CD5">
        <w:rPr>
          <w:b w:val="0"/>
        </w:rPr>
        <w:instrText xml:space="preserve"> REF NumberRef2895624638 \h </w:instrText>
      </w:r>
      <w:r w:rsidR="00657CD5">
        <w:rPr>
          <w:b w:val="0"/>
        </w:rPr>
        <w:instrText xml:space="preserve"> \* MERGEFORMAT </w:instrText>
      </w:r>
      <w:r w:rsidR="00657CD5" w:rsidRPr="00657CD5">
        <w:rPr>
          <w:b w:val="0"/>
        </w:rPr>
      </w:r>
      <w:r w:rsidR="00657CD5" w:rsidRPr="00657CD5">
        <w:rPr>
          <w:b w:val="0"/>
        </w:rPr>
        <w:fldChar w:fldCharType="separate"/>
      </w:r>
      <w:r w:rsidR="004641D9" w:rsidRPr="007200D9">
        <w:rPr>
          <w:b w:val="0"/>
        </w:rPr>
        <w:t>(1)</w:t>
      </w:r>
      <w:r w:rsidR="00657CD5" w:rsidRPr="00657CD5">
        <w:rPr>
          <w:b w:val="0"/>
        </w:rPr>
        <w:fldChar w:fldCharType="end"/>
      </w:r>
      <w:r w:rsidR="00657CD5">
        <w:rPr>
          <w:b w:val="0"/>
        </w:rPr>
        <w:t>) employed by the instrument are also shown in (b).</w:t>
      </w:r>
      <w:r w:rsidR="00613FA3">
        <w:rPr>
          <w:b w:val="0"/>
        </w:rPr>
        <w:t xml:space="preserve"> </w:t>
      </w:r>
      <w:r w:rsidR="00657CD5">
        <w:rPr>
          <w:b w:val="0"/>
        </w:rPr>
        <w:t>Red and yellow highlights of the data correspond to under- and over-estimation of uncertainty</w:t>
      </w:r>
      <w:r w:rsidR="00C822C6">
        <w:rPr>
          <w:b w:val="0"/>
        </w:rPr>
        <w:t>, respectively,</w:t>
      </w:r>
      <w:r w:rsidR="00657CD5">
        <w:rPr>
          <w:b w:val="0"/>
        </w:rPr>
        <w:t xml:space="preserve"> when using the fixed equations relative to the present method.</w:t>
      </w:r>
      <w:r w:rsidR="00613FA3">
        <w:rPr>
          <w:b w:val="0"/>
        </w:rPr>
        <w:t xml:space="preserve"> </w:t>
      </w:r>
      <w:r w:rsidR="00E848CE">
        <w:rPr>
          <w:b w:val="0"/>
        </w:rPr>
        <w:t>In most cases, the instrument under-estimates carbon mass uncertainty</w:t>
      </w:r>
      <w:r w:rsidR="00C80F44">
        <w:rPr>
          <w:b w:val="0"/>
        </w:rPr>
        <w:t xml:space="preserve"> however, if measured OC or EC mass is small, the instrument may over-estimate uncertainty as compared to the present software.</w:t>
      </w:r>
      <w:r w:rsidR="00613FA3">
        <w:rPr>
          <w:b w:val="0"/>
        </w:rPr>
        <w:t xml:space="preserve"> </w:t>
      </w:r>
    </w:p>
    <w:p w14:paraId="38CAF87B" w14:textId="77777777" w:rsidR="00632E50" w:rsidRPr="00632E50" w:rsidRDefault="00632E50" w:rsidP="00B46F8F">
      <w:pPr>
        <w:spacing w:after="0"/>
      </w:pPr>
    </w:p>
    <w:p w14:paraId="64B8CF78" w14:textId="2DA9CF1A" w:rsidR="006305D7" w:rsidRPr="00712968" w:rsidRDefault="006305D7" w:rsidP="00B46F8F">
      <w:pPr>
        <w:pStyle w:val="Heading1"/>
        <w:spacing w:after="0"/>
      </w:pPr>
      <w:r w:rsidRPr="00712968">
        <w:t>DISCUSSION:</w:t>
      </w:r>
    </w:p>
    <w:p w14:paraId="69B3EE5D" w14:textId="15B4EBC3" w:rsidR="001E538E" w:rsidRDefault="003C7B01" w:rsidP="00B46F8F">
      <w:pPr>
        <w:spacing w:after="0"/>
        <w:rPr>
          <w:color w:val="auto"/>
        </w:rPr>
      </w:pPr>
      <w:r w:rsidRPr="007378E3">
        <w:rPr>
          <w:b/>
          <w:color w:val="auto"/>
        </w:rPr>
        <w:fldChar w:fldCharType="begin"/>
      </w:r>
      <w:r w:rsidRPr="007378E3">
        <w:rPr>
          <w:b/>
          <w:color w:val="auto"/>
        </w:rPr>
        <w:instrText xml:space="preserve"> REF _Ref534261776 \h </w:instrText>
      </w:r>
      <w:r>
        <w:rPr>
          <w:b/>
          <w:color w:val="auto"/>
        </w:rPr>
        <w:instrText xml:space="preserve"> \* MERGEFORMAT </w:instrText>
      </w:r>
      <w:r w:rsidRPr="007378E3">
        <w:rPr>
          <w:b/>
          <w:color w:val="auto"/>
        </w:rPr>
      </w:r>
      <w:r w:rsidRPr="007378E3">
        <w:rPr>
          <w:b/>
          <w:color w:val="auto"/>
        </w:rPr>
        <w:fldChar w:fldCharType="separate"/>
      </w:r>
      <w:r w:rsidR="004641D9" w:rsidRPr="007200D9">
        <w:rPr>
          <w:b/>
        </w:rPr>
        <w:t xml:space="preserve">Table </w:t>
      </w:r>
      <w:r w:rsidR="004641D9" w:rsidRPr="007200D9">
        <w:rPr>
          <w:b/>
          <w:noProof/>
        </w:rPr>
        <w:t>3</w:t>
      </w:r>
      <w:r w:rsidRPr="007378E3">
        <w:rPr>
          <w:b/>
          <w:color w:val="auto"/>
        </w:rPr>
        <w:fldChar w:fldCharType="end"/>
      </w:r>
      <w:r>
        <w:rPr>
          <w:color w:val="auto"/>
        </w:rPr>
        <w:t xml:space="preserve"> shows the contribution of the specific sources of uncertainty to the mass calibration constant for the example case described in </w:t>
      </w:r>
      <w:r w:rsidRPr="007378E3">
        <w:rPr>
          <w:b/>
          <w:color w:val="auto"/>
        </w:rPr>
        <w:fldChar w:fldCharType="begin"/>
      </w:r>
      <w:r w:rsidRPr="007378E3">
        <w:rPr>
          <w:b/>
          <w:color w:val="auto"/>
        </w:rPr>
        <w:instrText xml:space="preserve"> REF _Ref531761551 \h </w:instrText>
      </w:r>
      <w:r>
        <w:rPr>
          <w:b/>
          <w:color w:val="auto"/>
        </w:rPr>
        <w:instrText xml:space="preserve"> \* MERGEFORMAT </w:instrText>
      </w:r>
      <w:r w:rsidRPr="007378E3">
        <w:rPr>
          <w:b/>
          <w:color w:val="auto"/>
        </w:rPr>
      </w:r>
      <w:r w:rsidRPr="007378E3">
        <w:rPr>
          <w:b/>
          <w:color w:val="auto"/>
        </w:rPr>
        <w:fldChar w:fldCharType="separate"/>
      </w:r>
      <w:r w:rsidR="004641D9" w:rsidRPr="007200D9">
        <w:rPr>
          <w:b/>
        </w:rPr>
        <w:t xml:space="preserve">Table </w:t>
      </w:r>
      <w:r w:rsidR="004641D9" w:rsidRPr="007200D9">
        <w:rPr>
          <w:b/>
          <w:noProof/>
        </w:rPr>
        <w:t>1</w:t>
      </w:r>
      <w:r w:rsidRPr="007378E3">
        <w:rPr>
          <w:b/>
          <w:color w:val="auto"/>
        </w:rPr>
        <w:fldChar w:fldCharType="end"/>
      </w:r>
      <w:r>
        <w:rPr>
          <w:color w:val="auto"/>
        </w:rPr>
        <w:t xml:space="preserve"> and </w:t>
      </w:r>
      <w:r w:rsidRPr="007378E3">
        <w:rPr>
          <w:b/>
          <w:color w:val="auto"/>
        </w:rPr>
        <w:fldChar w:fldCharType="begin"/>
      </w:r>
      <w:r w:rsidRPr="007378E3">
        <w:rPr>
          <w:b/>
          <w:color w:val="auto"/>
        </w:rPr>
        <w:instrText xml:space="preserve"> REF _Ref531761641 \h </w:instrText>
      </w:r>
      <w:r>
        <w:rPr>
          <w:b/>
          <w:color w:val="auto"/>
        </w:rPr>
        <w:instrText xml:space="preserve"> \* MERGEFORMAT </w:instrText>
      </w:r>
      <w:r w:rsidRPr="007378E3">
        <w:rPr>
          <w:b/>
          <w:color w:val="auto"/>
        </w:rPr>
      </w:r>
      <w:r w:rsidRPr="007378E3">
        <w:rPr>
          <w:b/>
          <w:color w:val="auto"/>
        </w:rPr>
        <w:fldChar w:fldCharType="separate"/>
      </w:r>
      <w:r w:rsidR="004641D9" w:rsidRPr="007200D9">
        <w:rPr>
          <w:b/>
        </w:rPr>
        <w:t xml:space="preserve">Figure </w:t>
      </w:r>
      <w:r w:rsidR="004641D9" w:rsidRPr="007200D9">
        <w:rPr>
          <w:b/>
          <w:noProof/>
        </w:rPr>
        <w:t>2</w:t>
      </w:r>
      <w:r w:rsidRPr="007378E3">
        <w:rPr>
          <w:b/>
          <w:color w:val="auto"/>
        </w:rPr>
        <w:fldChar w:fldCharType="end"/>
      </w:r>
      <w:r>
        <w:rPr>
          <w:color w:val="auto"/>
        </w:rPr>
        <w:t>.</w:t>
      </w:r>
      <w:r w:rsidR="00613FA3">
        <w:rPr>
          <w:color w:val="auto"/>
        </w:rPr>
        <w:t xml:space="preserve"> </w:t>
      </w:r>
      <w:r w:rsidR="00D22B86">
        <w:rPr>
          <w:color w:val="auto"/>
        </w:rPr>
        <w:t xml:space="preserve">Cumulative calibration uncertainty resulting from regression of the data, </w:t>
      </w:r>
      <w:r w:rsidR="002000D3">
        <w:rPr>
          <w:color w:val="auto"/>
        </w:rPr>
        <w:t>bias</w:t>
      </w:r>
      <w:r w:rsidR="00F4302F">
        <w:rPr>
          <w:color w:val="auto"/>
        </w:rPr>
        <w:t xml:space="preserve"> error</w:t>
      </w:r>
      <w:r w:rsidR="002000D3">
        <w:rPr>
          <w:color w:val="auto"/>
        </w:rPr>
        <w:t xml:space="preserve"> in the NDIR detector, </w:t>
      </w:r>
      <w:r w:rsidR="00D22B86">
        <w:rPr>
          <w:color w:val="auto"/>
        </w:rPr>
        <w:t xml:space="preserve">bias </w:t>
      </w:r>
      <w:r w:rsidR="00F4302F">
        <w:rPr>
          <w:color w:val="auto"/>
        </w:rPr>
        <w:t xml:space="preserve">error </w:t>
      </w:r>
      <w:r w:rsidR="00D22B86">
        <w:rPr>
          <w:color w:val="auto"/>
        </w:rPr>
        <w:t>in the concentration of sucrose, and precision and bias error in pipett</w:t>
      </w:r>
      <w:r w:rsidR="00894564">
        <w:rPr>
          <w:color w:val="auto"/>
        </w:rPr>
        <w:t>ed volumes</w:t>
      </w:r>
      <w:r w:rsidR="00D22B86">
        <w:rPr>
          <w:color w:val="auto"/>
        </w:rPr>
        <w:t xml:space="preserve"> are listed.</w:t>
      </w:r>
      <w:r w:rsidR="00613FA3">
        <w:rPr>
          <w:color w:val="auto"/>
        </w:rPr>
        <w:t xml:space="preserve"> </w:t>
      </w:r>
      <w:r w:rsidR="00007A9A">
        <w:rPr>
          <w:color w:val="auto"/>
        </w:rPr>
        <w:t xml:space="preserve">Bias error in the NDIR detector </w:t>
      </w:r>
      <w:r w:rsidR="007D756D">
        <w:rPr>
          <w:color w:val="auto"/>
        </w:rPr>
        <w:t xml:space="preserve">(i.e., variance in the “calibration area”) </w:t>
      </w:r>
      <w:r w:rsidR="00007A9A">
        <w:rPr>
          <w:color w:val="auto"/>
        </w:rPr>
        <w:t>tends to dominate, with bias in the pipetting procedure being second-most important (although quite small in the representative example).</w:t>
      </w:r>
      <w:r w:rsidR="00613FA3">
        <w:rPr>
          <w:color w:val="auto"/>
        </w:rPr>
        <w:t xml:space="preserve"> </w:t>
      </w:r>
      <w:r w:rsidR="00C3126B">
        <w:rPr>
          <w:color w:val="auto"/>
        </w:rPr>
        <w:t xml:space="preserve">Proper estimation of pipetting error is thus critical to ensuring accurate quantification of overall calibration uncertainty; referring to </w:t>
      </w:r>
      <w:r w:rsidR="008F4500">
        <w:rPr>
          <w:color w:val="auto"/>
        </w:rPr>
        <w:t xml:space="preserve">protocol </w:t>
      </w:r>
      <w:r w:rsidR="00C3126B">
        <w:rPr>
          <w:color w:val="auto"/>
        </w:rPr>
        <w:t xml:space="preserve">step </w:t>
      </w:r>
      <w:r w:rsidR="00C3126B">
        <w:rPr>
          <w:color w:val="auto"/>
        </w:rPr>
        <w:fldChar w:fldCharType="begin"/>
      </w:r>
      <w:r w:rsidR="00C3126B">
        <w:rPr>
          <w:color w:val="auto"/>
        </w:rPr>
        <w:instrText xml:space="preserve"> REF _Ref6489762 \r \h </w:instrText>
      </w:r>
      <w:r w:rsidR="00C3126B">
        <w:rPr>
          <w:color w:val="auto"/>
        </w:rPr>
      </w:r>
      <w:r w:rsidR="00C3126B">
        <w:rPr>
          <w:color w:val="auto"/>
        </w:rPr>
        <w:fldChar w:fldCharType="separate"/>
      </w:r>
      <w:r w:rsidR="004641D9">
        <w:rPr>
          <w:color w:val="auto"/>
        </w:rPr>
        <w:t>4.3.2</w:t>
      </w:r>
      <w:r w:rsidR="00C3126B">
        <w:rPr>
          <w:color w:val="auto"/>
        </w:rPr>
        <w:fldChar w:fldCharType="end"/>
      </w:r>
      <w:r w:rsidR="00C3126B">
        <w:rPr>
          <w:color w:val="auto"/>
        </w:rPr>
        <w:t>, it is therefore suggested that intra-user repeatability and inter-user reproducibility is assessed for each group of users and pipette.</w:t>
      </w:r>
      <w:r w:rsidR="00613FA3">
        <w:rPr>
          <w:color w:val="auto"/>
        </w:rPr>
        <w:t xml:space="preserve"> </w:t>
      </w:r>
      <w:r w:rsidR="00C3126B">
        <w:rPr>
          <w:color w:val="auto"/>
        </w:rPr>
        <w:t>In contrast, u</w:t>
      </w:r>
      <w:r w:rsidR="00E234F4">
        <w:rPr>
          <w:color w:val="auto"/>
        </w:rPr>
        <w:t xml:space="preserve">ncertainty due </w:t>
      </w:r>
      <w:r w:rsidR="00F4302F">
        <w:rPr>
          <w:color w:val="auto"/>
        </w:rPr>
        <w:t>to</w:t>
      </w:r>
      <w:r w:rsidR="00E234F4">
        <w:rPr>
          <w:color w:val="auto"/>
        </w:rPr>
        <w:t xml:space="preserve"> the concentration of sucrose in the external standard and due to regression of the nominal calibration data are negligibly sma</w:t>
      </w:r>
      <w:r w:rsidR="00E234F4" w:rsidRPr="00007A9A">
        <w:rPr>
          <w:color w:val="auto"/>
        </w:rPr>
        <w:t>ll.</w:t>
      </w:r>
      <w:r w:rsidR="00613FA3">
        <w:rPr>
          <w:color w:val="auto"/>
        </w:rPr>
        <w:t xml:space="preserve"> </w:t>
      </w:r>
      <w:r w:rsidR="00E234F4" w:rsidRPr="00007A9A">
        <w:rPr>
          <w:color w:val="auto"/>
        </w:rPr>
        <w:t xml:space="preserve">The </w:t>
      </w:r>
      <w:r w:rsidR="00007A9A" w:rsidRPr="00007A9A">
        <w:rPr>
          <w:color w:val="auto"/>
        </w:rPr>
        <w:t>negligible</w:t>
      </w:r>
      <w:r w:rsidR="00E234F4" w:rsidRPr="00007A9A">
        <w:rPr>
          <w:color w:val="auto"/>
        </w:rPr>
        <w:t xml:space="preserve"> size of the latter contribution is a consequence of the </w:t>
      </w:r>
      <w:r w:rsidR="007378E3">
        <w:rPr>
          <w:color w:val="auto"/>
        </w:rPr>
        <w:t>good</w:t>
      </w:r>
      <w:r>
        <w:rPr>
          <w:color w:val="auto"/>
        </w:rPr>
        <w:t xml:space="preserve"> </w:t>
      </w:r>
      <w:r w:rsidR="00E234F4" w:rsidRPr="00007A9A">
        <w:rPr>
          <w:color w:val="auto"/>
        </w:rPr>
        <w:t>linearity of the instrument</w:t>
      </w:r>
      <w:r w:rsidR="00ED2A96">
        <w:rPr>
          <w:color w:val="auto"/>
        </w:rPr>
        <w:t xml:space="preserve"> − </w:t>
      </w:r>
      <w:r w:rsidR="00F4302F" w:rsidRPr="00007A9A">
        <w:rPr>
          <w:color w:val="auto"/>
        </w:rPr>
        <w:t xml:space="preserve">the </w:t>
      </w:r>
      <w:r w:rsidR="00E234F4" w:rsidRPr="00007A9A">
        <w:rPr>
          <w:color w:val="auto"/>
        </w:rPr>
        <w:t>coefficient of determination (R</w:t>
      </w:r>
      <w:r w:rsidR="00E234F4" w:rsidRPr="00007A9A">
        <w:rPr>
          <w:color w:val="auto"/>
          <w:vertAlign w:val="superscript"/>
        </w:rPr>
        <w:t>2</w:t>
      </w:r>
      <w:r w:rsidR="00E234F4" w:rsidRPr="00007A9A">
        <w:rPr>
          <w:color w:val="auto"/>
        </w:rPr>
        <w:t xml:space="preserve">) </w:t>
      </w:r>
      <w:r w:rsidR="00007A9A" w:rsidRPr="00007A9A">
        <w:rPr>
          <w:color w:val="auto"/>
        </w:rPr>
        <w:t xml:space="preserve">for </w:t>
      </w:r>
      <w:r>
        <w:rPr>
          <w:color w:val="auto"/>
        </w:rPr>
        <w:t xml:space="preserve">a linear fit of the </w:t>
      </w:r>
      <w:r w:rsidR="00007A9A" w:rsidRPr="00007A9A">
        <w:rPr>
          <w:color w:val="auto"/>
        </w:rPr>
        <w:t xml:space="preserve">calibration data </w:t>
      </w:r>
      <w:r w:rsidR="00E234F4" w:rsidRPr="00007A9A">
        <w:rPr>
          <w:color w:val="auto"/>
        </w:rPr>
        <w:t>generally exceed</w:t>
      </w:r>
      <w:r w:rsidR="00007A9A" w:rsidRPr="00007A9A">
        <w:rPr>
          <w:color w:val="auto"/>
        </w:rPr>
        <w:t>s</w:t>
      </w:r>
      <w:r w:rsidR="00E234F4" w:rsidRPr="00007A9A">
        <w:rPr>
          <w:color w:val="auto"/>
        </w:rPr>
        <w:t xml:space="preserve"> 99.9</w:t>
      </w:r>
      <w:r w:rsidR="003907ED" w:rsidRPr="00007A9A">
        <w:rPr>
          <w:color w:val="auto"/>
        </w:rPr>
        <w:t>5</w:t>
      </w:r>
      <w:r w:rsidR="00E234F4" w:rsidRPr="00007A9A">
        <w:rPr>
          <w:color w:val="auto"/>
        </w:rPr>
        <w:t>%.</w:t>
      </w:r>
      <w:r w:rsidR="00613FA3">
        <w:rPr>
          <w:color w:val="auto"/>
        </w:rPr>
        <w:t xml:space="preserve"> </w:t>
      </w:r>
      <w:r w:rsidR="005B4A0C">
        <w:rPr>
          <w:color w:val="auto"/>
        </w:rPr>
        <w:t>If</w:t>
      </w:r>
      <w:r w:rsidR="003D79AD">
        <w:rPr>
          <w:color w:val="auto"/>
        </w:rPr>
        <w:t xml:space="preserve"> calibration data are not sufficiently linear, the software automatically warns the user, who is then able to troubleshoot the dataset via the Boolean control noted in </w:t>
      </w:r>
      <w:r w:rsidR="00AE26DA">
        <w:rPr>
          <w:color w:val="auto"/>
        </w:rPr>
        <w:t xml:space="preserve">protocol </w:t>
      </w:r>
      <w:r w:rsidR="003D79AD">
        <w:rPr>
          <w:color w:val="auto"/>
        </w:rPr>
        <w:t xml:space="preserve">step </w:t>
      </w:r>
      <w:r w:rsidR="003D79AD">
        <w:rPr>
          <w:color w:val="auto"/>
        </w:rPr>
        <w:fldChar w:fldCharType="begin"/>
      </w:r>
      <w:r w:rsidR="003D79AD">
        <w:rPr>
          <w:color w:val="auto"/>
        </w:rPr>
        <w:instrText xml:space="preserve"> REF _Ref6490134 \r \h </w:instrText>
      </w:r>
      <w:r w:rsidR="003D79AD">
        <w:rPr>
          <w:color w:val="auto"/>
        </w:rPr>
      </w:r>
      <w:r w:rsidR="003D79AD">
        <w:rPr>
          <w:color w:val="auto"/>
        </w:rPr>
        <w:fldChar w:fldCharType="separate"/>
      </w:r>
      <w:r w:rsidR="004641D9">
        <w:rPr>
          <w:color w:val="auto"/>
        </w:rPr>
        <w:t>4.2</w:t>
      </w:r>
      <w:r w:rsidR="003D79AD">
        <w:rPr>
          <w:color w:val="auto"/>
        </w:rPr>
        <w:fldChar w:fldCharType="end"/>
      </w:r>
      <w:r w:rsidR="005B4A0C">
        <w:rPr>
          <w:color w:val="auto"/>
        </w:rPr>
        <w:t>;</w:t>
      </w:r>
      <w:r w:rsidR="003D79AD" w:rsidRPr="007200D9">
        <w:rPr>
          <w:color w:val="auto"/>
        </w:rPr>
        <w:t xml:space="preserve"> </w:t>
      </w:r>
      <w:r w:rsidR="005B4A0C">
        <w:rPr>
          <w:color w:val="auto"/>
        </w:rPr>
        <w:t>the user can then</w:t>
      </w:r>
      <w:r w:rsidR="003D79AD" w:rsidRPr="007200D9">
        <w:rPr>
          <w:color w:val="auto"/>
        </w:rPr>
        <w:t xml:space="preserve"> </w:t>
      </w:r>
      <w:r w:rsidR="005B4A0C">
        <w:rPr>
          <w:color w:val="auto"/>
        </w:rPr>
        <w:t>modify their calibration dataset by acquiring replacement data as needed.</w:t>
      </w:r>
      <w:r w:rsidR="00613FA3">
        <w:rPr>
          <w:color w:val="auto"/>
        </w:rPr>
        <w:t xml:space="preserve"> </w:t>
      </w:r>
    </w:p>
    <w:p w14:paraId="05D7160F" w14:textId="77777777" w:rsidR="00632E50" w:rsidRPr="007200D9" w:rsidRDefault="00632E50" w:rsidP="00B46F8F">
      <w:pPr>
        <w:spacing w:after="0"/>
        <w:rPr>
          <w:b/>
          <w:color w:val="auto"/>
        </w:rPr>
      </w:pPr>
    </w:p>
    <w:p w14:paraId="0A74A522" w14:textId="57E69C9D" w:rsidR="00BE72AD" w:rsidRDefault="00BE72AD" w:rsidP="00B46F8F">
      <w:pPr>
        <w:spacing w:after="0"/>
        <w:jc w:val="center"/>
        <w:rPr>
          <w:color w:val="auto"/>
        </w:rPr>
      </w:pPr>
      <w:r>
        <w:rPr>
          <w:color w:val="auto"/>
        </w:rPr>
        <w:t xml:space="preserve">[Place </w:t>
      </w:r>
      <w:r w:rsidRPr="00632E50">
        <w:rPr>
          <w:b/>
          <w:color w:val="auto"/>
        </w:rPr>
        <w:t>Table 3</w:t>
      </w:r>
      <w:r>
        <w:rPr>
          <w:color w:val="auto"/>
        </w:rPr>
        <w:t xml:space="preserve"> here]</w:t>
      </w:r>
    </w:p>
    <w:p w14:paraId="45131052" w14:textId="77777777" w:rsidR="00632E50" w:rsidRDefault="00632E50" w:rsidP="00B46F8F">
      <w:pPr>
        <w:spacing w:after="0"/>
        <w:jc w:val="center"/>
        <w:rPr>
          <w:color w:val="auto"/>
        </w:rPr>
      </w:pPr>
    </w:p>
    <w:p w14:paraId="113929FA" w14:textId="5DFA72CD" w:rsidR="00F27511" w:rsidRDefault="00E234F4" w:rsidP="00B46F8F">
      <w:pPr>
        <w:spacing w:after="0"/>
        <w:rPr>
          <w:color w:val="auto"/>
        </w:rPr>
      </w:pPr>
      <w:r>
        <w:rPr>
          <w:color w:val="auto"/>
        </w:rPr>
        <w:t>Calibration of the OCEC instrument is a time-consuming procedure, typically requiring 2</w:t>
      </w:r>
      <w:r w:rsidR="00632E50">
        <w:rPr>
          <w:color w:val="auto"/>
        </w:rPr>
        <w:t>−</w:t>
      </w:r>
      <w:r>
        <w:rPr>
          <w:color w:val="auto"/>
        </w:rPr>
        <w:t xml:space="preserve">3 hours </w:t>
      </w:r>
      <w:r w:rsidR="007222A4">
        <w:rPr>
          <w:color w:val="auto"/>
        </w:rPr>
        <w:t xml:space="preserve">to complete </w:t>
      </w:r>
      <w:r>
        <w:rPr>
          <w:color w:val="auto"/>
        </w:rPr>
        <w:t>depending upon the length of the thermal protocol employed.</w:t>
      </w:r>
      <w:r w:rsidR="00613FA3">
        <w:rPr>
          <w:color w:val="auto"/>
        </w:rPr>
        <w:t xml:space="preserve"> </w:t>
      </w:r>
      <w:r w:rsidR="007378E3">
        <w:rPr>
          <w:color w:val="auto"/>
        </w:rPr>
        <w:t>A</w:t>
      </w:r>
      <w:r>
        <w:rPr>
          <w:color w:val="auto"/>
        </w:rPr>
        <w:t xml:space="preserve"> more rapid calibration procedure is desirable.</w:t>
      </w:r>
      <w:r w:rsidR="00613FA3">
        <w:rPr>
          <w:color w:val="auto"/>
        </w:rPr>
        <w:t xml:space="preserve"> </w:t>
      </w:r>
      <w:r w:rsidR="009B4103">
        <w:rPr>
          <w:color w:val="auto"/>
        </w:rPr>
        <w:t xml:space="preserve">To this end, the </w:t>
      </w:r>
      <w:r w:rsidR="0001320A">
        <w:rPr>
          <w:color w:val="auto"/>
        </w:rPr>
        <w:t>efficacy</w:t>
      </w:r>
      <w:r w:rsidR="009B4103">
        <w:rPr>
          <w:color w:val="auto"/>
        </w:rPr>
        <w:t xml:space="preserve"> of a</w:t>
      </w:r>
      <w:r>
        <w:rPr>
          <w:color w:val="auto"/>
        </w:rPr>
        <w:t xml:space="preserve"> </w:t>
      </w:r>
      <w:r w:rsidR="00E464FA">
        <w:rPr>
          <w:color w:val="auto"/>
        </w:rPr>
        <w:t xml:space="preserve">modified, </w:t>
      </w:r>
      <w:r w:rsidR="007222A4">
        <w:rPr>
          <w:color w:val="auto"/>
        </w:rPr>
        <w:t>truncated</w:t>
      </w:r>
      <w:r w:rsidR="00670C66">
        <w:rPr>
          <w:color w:val="auto"/>
        </w:rPr>
        <w:t xml:space="preserve"> </w:t>
      </w:r>
      <w:r>
        <w:rPr>
          <w:color w:val="auto"/>
        </w:rPr>
        <w:t xml:space="preserve">calibration </w:t>
      </w:r>
      <w:r w:rsidR="00E464FA">
        <w:rPr>
          <w:color w:val="auto"/>
        </w:rPr>
        <w:t xml:space="preserve">protocol </w:t>
      </w:r>
      <w:r w:rsidR="00DA07DA">
        <w:rPr>
          <w:color w:val="auto"/>
        </w:rPr>
        <w:t xml:space="preserve">was </w:t>
      </w:r>
      <w:r w:rsidR="009B4103">
        <w:rPr>
          <w:color w:val="auto"/>
        </w:rPr>
        <w:t>analyzed with the presented software tool</w:t>
      </w:r>
      <w:r w:rsidR="00DA07DA">
        <w:rPr>
          <w:color w:val="auto"/>
        </w:rPr>
        <w:t>.</w:t>
      </w:r>
      <w:r w:rsidR="00613FA3">
        <w:rPr>
          <w:color w:val="auto"/>
        </w:rPr>
        <w:t xml:space="preserve"> </w:t>
      </w:r>
      <w:r w:rsidR="00670C66">
        <w:rPr>
          <w:color w:val="auto"/>
        </w:rPr>
        <w:t xml:space="preserve">The developed MC procedure was executed using all possible subsets of the example calibration data listed in </w:t>
      </w:r>
      <w:r w:rsidR="00670C66" w:rsidRPr="001E538E">
        <w:rPr>
          <w:b/>
          <w:color w:val="auto"/>
        </w:rPr>
        <w:fldChar w:fldCharType="begin"/>
      </w:r>
      <w:r w:rsidR="00670C66" w:rsidRPr="001E538E">
        <w:rPr>
          <w:b/>
          <w:color w:val="auto"/>
        </w:rPr>
        <w:instrText xml:space="preserve"> REF _Ref531761551 \h </w:instrText>
      </w:r>
      <w:r w:rsidR="00670C66">
        <w:rPr>
          <w:b/>
          <w:color w:val="auto"/>
        </w:rPr>
        <w:instrText xml:space="preserve"> \* MERGEFORMAT </w:instrText>
      </w:r>
      <w:r w:rsidR="00670C66" w:rsidRPr="001E538E">
        <w:rPr>
          <w:b/>
          <w:color w:val="auto"/>
        </w:rPr>
      </w:r>
      <w:r w:rsidR="00670C66" w:rsidRPr="001E538E">
        <w:rPr>
          <w:b/>
          <w:color w:val="auto"/>
        </w:rPr>
        <w:fldChar w:fldCharType="separate"/>
      </w:r>
      <w:r w:rsidR="004641D9" w:rsidRPr="007200D9">
        <w:rPr>
          <w:b/>
        </w:rPr>
        <w:t xml:space="preserve">Table </w:t>
      </w:r>
      <w:r w:rsidR="004641D9" w:rsidRPr="007200D9">
        <w:rPr>
          <w:b/>
          <w:noProof/>
        </w:rPr>
        <w:t>1</w:t>
      </w:r>
      <w:r w:rsidR="00670C66" w:rsidRPr="001E538E">
        <w:rPr>
          <w:b/>
          <w:color w:val="auto"/>
        </w:rPr>
        <w:fldChar w:fldCharType="end"/>
      </w:r>
      <w:r w:rsidR="00ED2A96">
        <w:rPr>
          <w:color w:val="auto"/>
        </w:rPr>
        <w:t> </w:t>
      </w:r>
      <w:r w:rsidR="00632E50">
        <w:rPr>
          <w:color w:val="auto"/>
        </w:rPr>
        <w:t>—</w:t>
      </w:r>
      <w:r w:rsidR="00ED2A96">
        <w:rPr>
          <w:color w:val="auto"/>
        </w:rPr>
        <w:t xml:space="preserve"> </w:t>
      </w:r>
      <w:r w:rsidR="00670C66">
        <w:rPr>
          <w:color w:val="auto"/>
        </w:rPr>
        <w:t xml:space="preserve">limited to </w:t>
      </w:r>
      <w:r w:rsidR="00A13AD0">
        <w:rPr>
          <w:color w:val="auto"/>
        </w:rPr>
        <w:t xml:space="preserve">cases with </w:t>
      </w:r>
      <w:r w:rsidR="00900400">
        <w:rPr>
          <w:color w:val="auto"/>
        </w:rPr>
        <w:t>three or more data</w:t>
      </w:r>
      <w:r w:rsidR="00A13AD0">
        <w:rPr>
          <w:color w:val="auto"/>
        </w:rPr>
        <w:t xml:space="preserve"> and a minimum of</w:t>
      </w:r>
      <w:r w:rsidR="00670C66">
        <w:rPr>
          <w:color w:val="auto"/>
        </w:rPr>
        <w:t xml:space="preserve"> one blank measurement.</w:t>
      </w:r>
      <w:r w:rsidR="00613FA3">
        <w:rPr>
          <w:color w:val="auto"/>
        </w:rPr>
        <w:t xml:space="preserve"> </w:t>
      </w:r>
      <w:r w:rsidR="00670C66">
        <w:rPr>
          <w:color w:val="auto"/>
        </w:rPr>
        <w:t xml:space="preserve">All resulting mass calibration constants from this analysis are plotted in </w:t>
      </w:r>
      <w:r w:rsidR="00670C66" w:rsidRPr="00670C66">
        <w:rPr>
          <w:b/>
          <w:color w:val="auto"/>
        </w:rPr>
        <w:fldChar w:fldCharType="begin"/>
      </w:r>
      <w:r w:rsidR="00670C66" w:rsidRPr="00670C66">
        <w:rPr>
          <w:b/>
          <w:color w:val="auto"/>
        </w:rPr>
        <w:instrText xml:space="preserve"> REF _Ref532729813 \h </w:instrText>
      </w:r>
      <w:r w:rsidR="00670C66">
        <w:rPr>
          <w:b/>
          <w:color w:val="auto"/>
        </w:rPr>
        <w:instrText xml:space="preserve"> \* MERGEFORMAT </w:instrText>
      </w:r>
      <w:r w:rsidR="00670C66" w:rsidRPr="00670C66">
        <w:rPr>
          <w:b/>
          <w:color w:val="auto"/>
        </w:rPr>
      </w:r>
      <w:r w:rsidR="00670C66" w:rsidRPr="00670C66">
        <w:rPr>
          <w:b/>
          <w:color w:val="auto"/>
        </w:rPr>
        <w:fldChar w:fldCharType="separate"/>
      </w:r>
      <w:r w:rsidR="004641D9" w:rsidRPr="007200D9">
        <w:rPr>
          <w:b/>
        </w:rPr>
        <w:t xml:space="preserve">Figure </w:t>
      </w:r>
      <w:r w:rsidR="004641D9" w:rsidRPr="007200D9">
        <w:rPr>
          <w:b/>
          <w:noProof/>
        </w:rPr>
        <w:t>4</w:t>
      </w:r>
      <w:r w:rsidR="00670C66" w:rsidRPr="00670C66">
        <w:rPr>
          <w:b/>
          <w:color w:val="auto"/>
        </w:rPr>
        <w:fldChar w:fldCharType="end"/>
      </w:r>
      <w:r w:rsidR="00ED4581">
        <w:rPr>
          <w:color w:val="auto"/>
        </w:rPr>
        <w:t xml:space="preserve"> as a function of number of calibration data used</w:t>
      </w:r>
      <w:r w:rsidR="00A2026D">
        <w:rPr>
          <w:color w:val="auto"/>
        </w:rPr>
        <w:t>, where calibration constants have been normalized by the full (6-point) calibration result.</w:t>
      </w:r>
      <w:r w:rsidR="00613FA3">
        <w:rPr>
          <w:color w:val="auto"/>
        </w:rPr>
        <w:t xml:space="preserve"> </w:t>
      </w:r>
      <w:r w:rsidR="00DA07DA">
        <w:rPr>
          <w:color w:val="auto"/>
        </w:rPr>
        <w:t xml:space="preserve">Unsurprisingly, </w:t>
      </w:r>
      <w:r w:rsidR="00ED4581">
        <w:rPr>
          <w:color w:val="auto"/>
        </w:rPr>
        <w:t xml:space="preserve">uncertainty in the calibration constant increases </w:t>
      </w:r>
      <w:r w:rsidR="002E2A70">
        <w:rPr>
          <w:color w:val="auto"/>
        </w:rPr>
        <w:t>as available calibration data are reduced</w:t>
      </w:r>
      <w:r w:rsidR="00ED4581">
        <w:rPr>
          <w:color w:val="auto"/>
        </w:rPr>
        <w:t>.</w:t>
      </w:r>
      <w:r w:rsidR="00613FA3">
        <w:rPr>
          <w:color w:val="auto"/>
        </w:rPr>
        <w:t xml:space="preserve"> </w:t>
      </w:r>
      <w:r w:rsidR="00ED4581">
        <w:rPr>
          <w:color w:val="auto"/>
        </w:rPr>
        <w:t xml:space="preserve">Importantly however, the means of all </w:t>
      </w:r>
      <w:r w:rsidR="0070001B">
        <w:rPr>
          <w:color w:val="auto"/>
        </w:rPr>
        <w:t>truncated calibrations</w:t>
      </w:r>
      <w:r w:rsidR="00ED4581">
        <w:rPr>
          <w:color w:val="auto"/>
        </w:rPr>
        <w:t xml:space="preserve"> fall within the 2σ CI of the full calibration result</w:t>
      </w:r>
      <w:r w:rsidR="00632E50">
        <w:rPr>
          <w:color w:val="auto"/>
        </w:rPr>
        <w:t>, which</w:t>
      </w:r>
      <w:r w:rsidR="00ED4581">
        <w:rPr>
          <w:color w:val="auto"/>
        </w:rPr>
        <w:t xml:space="preserve"> is a consequence of the above-noted linearity of the instrument.</w:t>
      </w:r>
      <w:r w:rsidR="00613FA3">
        <w:rPr>
          <w:color w:val="auto"/>
        </w:rPr>
        <w:t xml:space="preserve"> </w:t>
      </w:r>
      <w:r w:rsidR="00ED4581">
        <w:rPr>
          <w:color w:val="auto"/>
        </w:rPr>
        <w:t xml:space="preserve">This consistency </w:t>
      </w:r>
      <w:r w:rsidR="000C2402">
        <w:rPr>
          <w:color w:val="auto"/>
        </w:rPr>
        <w:t xml:space="preserve">in the MC-average </w:t>
      </w:r>
      <w:r w:rsidR="00ED4581">
        <w:rPr>
          <w:color w:val="auto"/>
        </w:rPr>
        <w:t xml:space="preserve">suggests that a </w:t>
      </w:r>
      <w:r w:rsidR="009731C4">
        <w:rPr>
          <w:color w:val="auto"/>
        </w:rPr>
        <w:t xml:space="preserve">modified, </w:t>
      </w:r>
      <w:r w:rsidR="001A3D22">
        <w:rPr>
          <w:color w:val="auto"/>
        </w:rPr>
        <w:t>faster</w:t>
      </w:r>
      <w:r w:rsidR="000C2402">
        <w:rPr>
          <w:color w:val="auto"/>
        </w:rPr>
        <w:t xml:space="preserve"> calibration </w:t>
      </w:r>
      <w:r w:rsidR="007222A4">
        <w:rPr>
          <w:color w:val="auto"/>
        </w:rPr>
        <w:t>consisting of</w:t>
      </w:r>
      <w:r w:rsidR="000C2402">
        <w:rPr>
          <w:color w:val="auto"/>
        </w:rPr>
        <w:t xml:space="preserve"> few calibration data can be employed as a “bump test” </w:t>
      </w:r>
      <w:r w:rsidR="002E2A70">
        <w:rPr>
          <w:color w:val="auto"/>
        </w:rPr>
        <w:t xml:space="preserve">check </w:t>
      </w:r>
      <w:r w:rsidR="000C2402">
        <w:rPr>
          <w:color w:val="auto"/>
        </w:rPr>
        <w:t>of the OCEC instrument’s calibration.</w:t>
      </w:r>
      <w:r w:rsidR="00613FA3">
        <w:rPr>
          <w:color w:val="auto"/>
        </w:rPr>
        <w:t xml:space="preserve"> </w:t>
      </w:r>
      <w:r w:rsidR="000C2402">
        <w:rPr>
          <w:color w:val="auto"/>
        </w:rPr>
        <w:t xml:space="preserve">That is, if the MC-average of a 3-point calibration data set is within the 2σ CI of the existing calibration, it </w:t>
      </w:r>
      <w:r w:rsidR="007222A4">
        <w:rPr>
          <w:color w:val="auto"/>
        </w:rPr>
        <w:t xml:space="preserve">is </w:t>
      </w:r>
      <w:r w:rsidR="000C2402">
        <w:rPr>
          <w:color w:val="auto"/>
        </w:rPr>
        <w:t>likely that the OCEC instrument does not require re-calibration.</w:t>
      </w:r>
      <w:r w:rsidR="00613FA3">
        <w:rPr>
          <w:color w:val="auto"/>
        </w:rPr>
        <w:t xml:space="preserve"> </w:t>
      </w:r>
      <w:r w:rsidR="0095071E">
        <w:rPr>
          <w:color w:val="auto"/>
        </w:rPr>
        <w:t xml:space="preserve">It is also apparent </w:t>
      </w:r>
      <w:r w:rsidR="002E2A70">
        <w:rPr>
          <w:color w:val="auto"/>
        </w:rPr>
        <w:t>in</w:t>
      </w:r>
      <w:r w:rsidR="0070001B">
        <w:rPr>
          <w:color w:val="auto"/>
        </w:rPr>
        <w:t xml:space="preserve"> </w:t>
      </w:r>
      <w:r w:rsidR="0070001B" w:rsidRPr="00B563FB">
        <w:rPr>
          <w:b/>
          <w:color w:val="auto"/>
        </w:rPr>
        <w:fldChar w:fldCharType="begin"/>
      </w:r>
      <w:r w:rsidR="0070001B" w:rsidRPr="00B563FB">
        <w:rPr>
          <w:b/>
          <w:color w:val="auto"/>
        </w:rPr>
        <w:instrText xml:space="preserve"> REF _Ref532729813 \h </w:instrText>
      </w:r>
      <w:r w:rsidR="0070001B">
        <w:rPr>
          <w:b/>
          <w:color w:val="auto"/>
        </w:rPr>
        <w:instrText xml:space="preserve"> \* MERGEFORMAT </w:instrText>
      </w:r>
      <w:r w:rsidR="0070001B" w:rsidRPr="00B563FB">
        <w:rPr>
          <w:b/>
          <w:color w:val="auto"/>
        </w:rPr>
      </w:r>
      <w:r w:rsidR="0070001B" w:rsidRPr="00B563FB">
        <w:rPr>
          <w:b/>
          <w:color w:val="auto"/>
        </w:rPr>
        <w:fldChar w:fldCharType="separate"/>
      </w:r>
      <w:r w:rsidR="004641D9" w:rsidRPr="007200D9">
        <w:rPr>
          <w:b/>
        </w:rPr>
        <w:t xml:space="preserve">Figure </w:t>
      </w:r>
      <w:r w:rsidR="004641D9" w:rsidRPr="007200D9">
        <w:rPr>
          <w:b/>
          <w:noProof/>
        </w:rPr>
        <w:t>4</w:t>
      </w:r>
      <w:r w:rsidR="0070001B" w:rsidRPr="00B563FB">
        <w:rPr>
          <w:b/>
          <w:color w:val="auto"/>
        </w:rPr>
        <w:fldChar w:fldCharType="end"/>
      </w:r>
      <w:r w:rsidR="0095071E">
        <w:rPr>
          <w:color w:val="auto"/>
        </w:rPr>
        <w:t xml:space="preserve"> that</w:t>
      </w:r>
      <w:r w:rsidR="002E2A70">
        <w:rPr>
          <w:color w:val="auto"/>
        </w:rPr>
        <w:t xml:space="preserve"> calibration uncertainty is reduced with more </w:t>
      </w:r>
      <w:r w:rsidR="002E2A70">
        <w:rPr>
          <w:color w:val="auto"/>
        </w:rPr>
        <w:lastRenderedPageBreak/>
        <w:t xml:space="preserve">calibration data, but </w:t>
      </w:r>
      <w:r w:rsidR="0070001B">
        <w:rPr>
          <w:color w:val="auto"/>
        </w:rPr>
        <w:t>the reduction in uncertainty suffers from</w:t>
      </w:r>
      <w:r w:rsidR="002E2A70">
        <w:rPr>
          <w:color w:val="auto"/>
        </w:rPr>
        <w:t xml:space="preserve"> diminishing returns.</w:t>
      </w:r>
      <w:r w:rsidR="00613FA3">
        <w:rPr>
          <w:color w:val="auto"/>
        </w:rPr>
        <w:t xml:space="preserve"> </w:t>
      </w:r>
      <w:r w:rsidR="00E86EB8">
        <w:rPr>
          <w:color w:val="auto"/>
        </w:rPr>
        <w:t xml:space="preserve">Referring to </w:t>
      </w:r>
      <w:r w:rsidR="00E86EB8" w:rsidRPr="00B563FB">
        <w:rPr>
          <w:b/>
          <w:color w:val="auto"/>
        </w:rPr>
        <w:fldChar w:fldCharType="begin"/>
      </w:r>
      <w:r w:rsidR="00E86EB8" w:rsidRPr="00B563FB">
        <w:rPr>
          <w:b/>
          <w:color w:val="auto"/>
        </w:rPr>
        <w:instrText xml:space="preserve"> REF _Ref534261776 \h </w:instrText>
      </w:r>
      <w:r w:rsidR="00E86EB8">
        <w:rPr>
          <w:b/>
          <w:color w:val="auto"/>
        </w:rPr>
        <w:instrText xml:space="preserve"> \* MERGEFORMAT </w:instrText>
      </w:r>
      <w:r w:rsidR="00E86EB8" w:rsidRPr="00B563FB">
        <w:rPr>
          <w:b/>
          <w:color w:val="auto"/>
        </w:rPr>
      </w:r>
      <w:r w:rsidR="00E86EB8" w:rsidRPr="00B563FB">
        <w:rPr>
          <w:b/>
          <w:color w:val="auto"/>
        </w:rPr>
        <w:fldChar w:fldCharType="separate"/>
      </w:r>
      <w:r w:rsidR="004641D9" w:rsidRPr="007200D9">
        <w:rPr>
          <w:b/>
        </w:rPr>
        <w:t xml:space="preserve">Table </w:t>
      </w:r>
      <w:r w:rsidR="004641D9" w:rsidRPr="007200D9">
        <w:rPr>
          <w:b/>
          <w:noProof/>
        </w:rPr>
        <w:t>3</w:t>
      </w:r>
      <w:r w:rsidR="00E86EB8" w:rsidRPr="00B563FB">
        <w:rPr>
          <w:b/>
          <w:color w:val="auto"/>
        </w:rPr>
        <w:fldChar w:fldCharType="end"/>
      </w:r>
      <w:r w:rsidR="00E86EB8">
        <w:rPr>
          <w:color w:val="auto"/>
        </w:rPr>
        <w:t xml:space="preserve"> and its discussion above, since calibration uncertainties are dominated by NDIR bias (quantified with the standard error of the “calibration areas”), the marginal decrease in calibration uncertainty by including the n</w:t>
      </w:r>
      <w:r w:rsidR="00E86EB8" w:rsidRPr="00B563FB">
        <w:rPr>
          <w:color w:val="auto"/>
          <w:vertAlign w:val="superscript"/>
        </w:rPr>
        <w:t>th</w:t>
      </w:r>
      <w:r w:rsidR="00E86EB8">
        <w:rPr>
          <w:color w:val="auto"/>
        </w:rPr>
        <w:t xml:space="preserve"> data point can be estimated </w:t>
      </w:r>
      <w:r w:rsidR="00A020A5">
        <w:rPr>
          <w:color w:val="auto"/>
        </w:rPr>
        <w:t>with the factor</w:t>
      </w:r>
      <w:r w:rsidR="00E86EB8">
        <w:rPr>
          <w:color w:val="auto"/>
        </w:rPr>
        <w:t xml:space="preserve"> √(1−1/n).</w:t>
      </w:r>
      <w:r w:rsidR="00613FA3">
        <w:rPr>
          <w:color w:val="auto"/>
        </w:rPr>
        <w:t xml:space="preserve"> </w:t>
      </w:r>
      <w:r w:rsidR="00E86EB8">
        <w:rPr>
          <w:color w:val="auto"/>
        </w:rPr>
        <w:t>Consequently, in the representative example, t</w:t>
      </w:r>
      <w:r w:rsidR="00F27511">
        <w:rPr>
          <w:color w:val="auto"/>
        </w:rPr>
        <w:t>he marginal reduction in uncertainty is large</w:t>
      </w:r>
      <w:r w:rsidR="00E86EB8">
        <w:rPr>
          <w:color w:val="auto"/>
        </w:rPr>
        <w:t>r</w:t>
      </w:r>
      <w:r w:rsidR="00F27511">
        <w:rPr>
          <w:color w:val="auto"/>
        </w:rPr>
        <w:t xml:space="preserve"> when moving from a three- to a four-point calibration </w:t>
      </w:r>
      <w:r w:rsidR="00E86EB8">
        <w:rPr>
          <w:color w:val="auto"/>
        </w:rPr>
        <w:t>than</w:t>
      </w:r>
      <w:r w:rsidR="00F27511">
        <w:rPr>
          <w:color w:val="auto"/>
        </w:rPr>
        <w:t xml:space="preserve"> when moving from a five- to a six-point calibration.</w:t>
      </w:r>
      <w:r w:rsidR="00613FA3">
        <w:rPr>
          <w:color w:val="auto"/>
        </w:rPr>
        <w:t xml:space="preserve"> </w:t>
      </w:r>
      <w:r w:rsidR="00F27511">
        <w:rPr>
          <w:color w:val="auto"/>
        </w:rPr>
        <w:t xml:space="preserve">The developed software tool, which can be executed </w:t>
      </w:r>
      <w:r w:rsidR="00B24ACE">
        <w:rPr>
          <w:color w:val="auto"/>
        </w:rPr>
        <w:t xml:space="preserve">following acquisition of each calibration data point (i.e., following each repetition </w:t>
      </w:r>
      <w:r w:rsidR="00926ECE">
        <w:rPr>
          <w:color w:val="auto"/>
        </w:rPr>
        <w:t>of</w:t>
      </w:r>
      <w:r w:rsidR="00B24ACE">
        <w:rPr>
          <w:color w:val="auto"/>
        </w:rPr>
        <w:t xml:space="preserve"> protocol step </w:t>
      </w:r>
      <w:r w:rsidR="00B24ACE">
        <w:rPr>
          <w:color w:val="auto"/>
        </w:rPr>
        <w:fldChar w:fldCharType="begin"/>
      </w:r>
      <w:r w:rsidR="00B24ACE">
        <w:rPr>
          <w:color w:val="auto"/>
        </w:rPr>
        <w:instrText xml:space="preserve"> REF _Ref532792598 \r \h </w:instrText>
      </w:r>
      <w:r w:rsidR="00B24ACE">
        <w:rPr>
          <w:color w:val="auto"/>
        </w:rPr>
      </w:r>
      <w:r w:rsidR="00B24ACE">
        <w:rPr>
          <w:color w:val="auto"/>
        </w:rPr>
        <w:fldChar w:fldCharType="separate"/>
      </w:r>
      <w:r w:rsidR="004641D9">
        <w:rPr>
          <w:color w:val="auto"/>
        </w:rPr>
        <w:t>3.3</w:t>
      </w:r>
      <w:r w:rsidR="00B24ACE">
        <w:rPr>
          <w:color w:val="auto"/>
        </w:rPr>
        <w:fldChar w:fldCharType="end"/>
      </w:r>
      <w:r w:rsidR="00B24ACE">
        <w:rPr>
          <w:color w:val="auto"/>
        </w:rPr>
        <w:t>)</w:t>
      </w:r>
      <w:r w:rsidR="00926ECE">
        <w:rPr>
          <w:color w:val="auto"/>
        </w:rPr>
        <w:t xml:space="preserve">, allows the user to quantify calibration uncertainty </w:t>
      </w:r>
      <w:r w:rsidR="00A13C09">
        <w:rPr>
          <w:color w:val="auto"/>
        </w:rPr>
        <w:t xml:space="preserve">throughout </w:t>
      </w:r>
      <w:r w:rsidR="00926ECE">
        <w:rPr>
          <w:color w:val="auto"/>
        </w:rPr>
        <w:t>the acquisition of data</w:t>
      </w:r>
      <w:r w:rsidR="003821B6">
        <w:rPr>
          <w:color w:val="auto"/>
        </w:rPr>
        <w:t>.</w:t>
      </w:r>
      <w:r w:rsidR="00613FA3">
        <w:rPr>
          <w:color w:val="auto"/>
        </w:rPr>
        <w:t xml:space="preserve"> </w:t>
      </w:r>
      <w:r w:rsidR="003821B6">
        <w:rPr>
          <w:color w:val="auto"/>
        </w:rPr>
        <w:t xml:space="preserve">Critically, this </w:t>
      </w:r>
      <w:r w:rsidR="0095071E">
        <w:rPr>
          <w:color w:val="auto"/>
        </w:rPr>
        <w:t>ability</w:t>
      </w:r>
      <w:r w:rsidR="004D06AF">
        <w:rPr>
          <w:color w:val="auto"/>
        </w:rPr>
        <w:t xml:space="preserve"> </w:t>
      </w:r>
      <w:r w:rsidR="00926ECE">
        <w:rPr>
          <w:color w:val="auto"/>
        </w:rPr>
        <w:t xml:space="preserve">enables the user to </w:t>
      </w:r>
      <w:r w:rsidR="004D06AF">
        <w:rPr>
          <w:color w:val="auto"/>
        </w:rPr>
        <w:t xml:space="preserve">not only </w:t>
      </w:r>
      <w:r w:rsidR="00926ECE">
        <w:rPr>
          <w:color w:val="auto"/>
        </w:rPr>
        <w:t xml:space="preserve">decide upon </w:t>
      </w:r>
      <w:r w:rsidR="001B6ABD">
        <w:rPr>
          <w:color w:val="auto"/>
        </w:rPr>
        <w:t xml:space="preserve">adequate </w:t>
      </w:r>
      <w:r w:rsidR="00926ECE">
        <w:rPr>
          <w:color w:val="auto"/>
        </w:rPr>
        <w:t>convergence of the calibration</w:t>
      </w:r>
      <w:r w:rsidR="005B6C33" w:rsidRPr="005B6C33">
        <w:rPr>
          <w:color w:val="auto"/>
        </w:rPr>
        <w:t xml:space="preserve"> </w:t>
      </w:r>
      <w:r w:rsidR="005B6C33">
        <w:rPr>
          <w:color w:val="auto"/>
        </w:rPr>
        <w:t xml:space="preserve">in the context of </w:t>
      </w:r>
      <w:r w:rsidR="00B011FC">
        <w:rPr>
          <w:color w:val="auto"/>
        </w:rPr>
        <w:t xml:space="preserve">its </w:t>
      </w:r>
      <w:r w:rsidR="005B6C33">
        <w:rPr>
          <w:color w:val="auto"/>
        </w:rPr>
        <w:t>uncertainty</w:t>
      </w:r>
      <w:r w:rsidR="0095071E">
        <w:rPr>
          <w:color w:val="auto"/>
        </w:rPr>
        <w:t>, but also</w:t>
      </w:r>
      <w:r w:rsidR="004D3C85">
        <w:rPr>
          <w:color w:val="auto"/>
        </w:rPr>
        <w:t xml:space="preserve"> </w:t>
      </w:r>
      <w:r w:rsidR="004D06AF">
        <w:rPr>
          <w:color w:val="auto"/>
        </w:rPr>
        <w:t>detect</w:t>
      </w:r>
      <w:r w:rsidR="0095071E">
        <w:rPr>
          <w:color w:val="auto"/>
        </w:rPr>
        <w:t xml:space="preserve"> </w:t>
      </w:r>
      <w:r w:rsidR="004D3C85">
        <w:rPr>
          <w:color w:val="auto"/>
        </w:rPr>
        <w:t>the presence of spurious data – that is, an incremental decrease in calibration uncertainty that is notably different than expected highlights to the user that the most recent</w:t>
      </w:r>
      <w:r w:rsidR="00371119">
        <w:rPr>
          <w:color w:val="auto"/>
        </w:rPr>
        <w:t>ly acquired</w:t>
      </w:r>
      <w:r w:rsidR="004D3C85">
        <w:rPr>
          <w:color w:val="auto"/>
        </w:rPr>
        <w:t xml:space="preserve"> </w:t>
      </w:r>
      <w:r w:rsidR="00371119">
        <w:rPr>
          <w:color w:val="auto"/>
        </w:rPr>
        <w:t xml:space="preserve">calibration </w:t>
      </w:r>
      <w:r w:rsidR="004D3C85">
        <w:rPr>
          <w:color w:val="auto"/>
        </w:rPr>
        <w:t xml:space="preserve">data </w:t>
      </w:r>
      <w:r w:rsidR="00371119">
        <w:rPr>
          <w:color w:val="auto"/>
        </w:rPr>
        <w:t xml:space="preserve">point </w:t>
      </w:r>
      <w:r w:rsidR="004D3C85">
        <w:rPr>
          <w:color w:val="auto"/>
        </w:rPr>
        <w:t>could be flawed</w:t>
      </w:r>
      <w:r w:rsidR="00926ECE">
        <w:rPr>
          <w:color w:val="auto"/>
        </w:rPr>
        <w:t>.</w:t>
      </w:r>
      <w:r w:rsidR="00613FA3">
        <w:rPr>
          <w:color w:val="auto"/>
        </w:rPr>
        <w:t xml:space="preserve"> </w:t>
      </w:r>
    </w:p>
    <w:p w14:paraId="6C1305E6" w14:textId="77777777" w:rsidR="00CC32E6" w:rsidRDefault="00CC32E6" w:rsidP="00B46F8F">
      <w:pPr>
        <w:spacing w:after="0"/>
        <w:rPr>
          <w:color w:val="auto"/>
        </w:rPr>
      </w:pPr>
    </w:p>
    <w:p w14:paraId="64706F13" w14:textId="6A716329" w:rsidR="0095071E" w:rsidRDefault="0095071E" w:rsidP="00B46F8F">
      <w:pPr>
        <w:spacing w:after="0"/>
        <w:jc w:val="center"/>
        <w:rPr>
          <w:color w:val="auto"/>
        </w:rPr>
      </w:pPr>
      <w:r>
        <w:rPr>
          <w:color w:val="auto"/>
        </w:rPr>
        <w:t xml:space="preserve">[Place </w:t>
      </w:r>
      <w:r w:rsidRPr="00CC32E6">
        <w:rPr>
          <w:b/>
          <w:color w:val="auto"/>
        </w:rPr>
        <w:t>Figure 4</w:t>
      </w:r>
      <w:r>
        <w:rPr>
          <w:color w:val="auto"/>
        </w:rPr>
        <w:t xml:space="preserve"> here]</w:t>
      </w:r>
    </w:p>
    <w:p w14:paraId="1AF61BF3" w14:textId="77777777" w:rsidR="00CC32E6" w:rsidRDefault="00CC32E6" w:rsidP="00B46F8F">
      <w:pPr>
        <w:spacing w:after="0"/>
        <w:jc w:val="center"/>
        <w:rPr>
          <w:color w:val="auto"/>
        </w:rPr>
      </w:pPr>
    </w:p>
    <w:p w14:paraId="0AD07AF9" w14:textId="6C911F18" w:rsidR="00BD7DAE" w:rsidRDefault="0099770D" w:rsidP="00B46F8F">
      <w:pPr>
        <w:spacing w:after="0"/>
        <w:rPr>
          <w:color w:val="auto"/>
        </w:rPr>
      </w:pPr>
      <w:r>
        <w:rPr>
          <w:color w:val="auto"/>
        </w:rPr>
        <w:t>Calculated carbon masses and un</w:t>
      </w:r>
      <w:r w:rsidR="00F01E80">
        <w:rPr>
          <w:color w:val="auto"/>
        </w:rPr>
        <w:t xml:space="preserve">certainties for </w:t>
      </w:r>
      <w:r w:rsidR="00B8197B">
        <w:rPr>
          <w:color w:val="auto"/>
        </w:rPr>
        <w:t xml:space="preserve">four </w:t>
      </w:r>
      <w:r w:rsidR="00F01E80">
        <w:rPr>
          <w:color w:val="auto"/>
        </w:rPr>
        <w:t>example dataset</w:t>
      </w:r>
      <w:r w:rsidR="00A13C09">
        <w:rPr>
          <w:color w:val="auto"/>
        </w:rPr>
        <w:t>s</w:t>
      </w:r>
      <w:r w:rsidR="00F01E80">
        <w:rPr>
          <w:color w:val="auto"/>
        </w:rPr>
        <w:t xml:space="preserve"> are detailed in </w:t>
      </w:r>
      <w:r w:rsidR="00F01E80" w:rsidRPr="00F01E80">
        <w:rPr>
          <w:b/>
          <w:color w:val="auto"/>
        </w:rPr>
        <w:fldChar w:fldCharType="begin"/>
      </w:r>
      <w:r w:rsidR="00F01E80" w:rsidRPr="00F01E80">
        <w:rPr>
          <w:b/>
          <w:color w:val="auto"/>
        </w:rPr>
        <w:instrText xml:space="preserve"> REF _Ref532795819 \h </w:instrText>
      </w:r>
      <w:r w:rsidR="00F01E80">
        <w:rPr>
          <w:b/>
          <w:color w:val="auto"/>
        </w:rPr>
        <w:instrText xml:space="preserve"> \* MERGEFORMAT </w:instrText>
      </w:r>
      <w:r w:rsidR="00F01E80" w:rsidRPr="00F01E80">
        <w:rPr>
          <w:b/>
          <w:color w:val="auto"/>
        </w:rPr>
      </w:r>
      <w:r w:rsidR="00F01E80" w:rsidRPr="00F01E80">
        <w:rPr>
          <w:b/>
          <w:color w:val="auto"/>
        </w:rPr>
        <w:fldChar w:fldCharType="separate"/>
      </w:r>
      <w:r w:rsidR="004641D9" w:rsidRPr="007200D9">
        <w:rPr>
          <w:b/>
        </w:rPr>
        <w:t xml:space="preserve">Table </w:t>
      </w:r>
      <w:r w:rsidR="004641D9" w:rsidRPr="007200D9">
        <w:rPr>
          <w:b/>
          <w:noProof/>
        </w:rPr>
        <w:t>4</w:t>
      </w:r>
      <w:r w:rsidR="00F01E80" w:rsidRPr="00F01E80">
        <w:rPr>
          <w:b/>
          <w:color w:val="auto"/>
        </w:rPr>
        <w:fldChar w:fldCharType="end"/>
      </w:r>
      <w:r w:rsidR="008179E6">
        <w:rPr>
          <w:color w:val="auto"/>
        </w:rPr>
        <w:t>;</w:t>
      </w:r>
      <w:r w:rsidR="00F87A83">
        <w:rPr>
          <w:color w:val="auto"/>
        </w:rPr>
        <w:t xml:space="preserve"> these data are sourced from measurements </w:t>
      </w:r>
      <w:r w:rsidR="008A2E6F">
        <w:rPr>
          <w:color w:val="auto"/>
        </w:rPr>
        <w:t xml:space="preserve">of </w:t>
      </w:r>
      <w:r w:rsidR="00F87A83">
        <w:rPr>
          <w:color w:val="auto"/>
        </w:rPr>
        <w:t xml:space="preserve">carbonaceous emissions </w:t>
      </w:r>
      <w:r w:rsidR="00240E57">
        <w:rPr>
          <w:color w:val="auto"/>
        </w:rPr>
        <w:t>from hydrocarbon flames</w:t>
      </w:r>
      <w:r w:rsidR="00240E57">
        <w:rPr>
          <w:color w:val="auto"/>
        </w:rPr>
        <w:fldChar w:fldCharType="begin" w:fldLock="1"/>
      </w:r>
      <w:r w:rsidR="00240E57">
        <w:rPr>
          <w:color w:val="auto"/>
        </w:rPr>
        <w:instrText>ADDIN CSL_CITATION {"citationItems":[{"id":"ITEM-1","itemData":{"author":[{"dropping-particle":"","family":"Conrad","given":"Bradley M.","non-dropping-particle":"","parse-names":false,"suffix":""},{"dropping-particle":"","family":"Johnson","given":"Matthew R.","non-dropping-particle":"","parse-names":false,"suffix":""}],"container-title":"submitted to Carbon","id":"ITEM-1","issued":{"date-parts":[["2019"]]},"title":"Mass Absorption Cross-Section of Flare-Generated Black Carbon: Variability, Predictive Model, and Implications","type":"article-journal"},"uris":["http://www.mendeley.com/documents/?uuid=6ffe3c60-4aca-4ed3-b5e8-dd1cdad40692"]},{"id":"ITEM-2","itemData":{"DOI":"10.1080/02786826.2016.1274368","ISSN":"0278-6826","author":[{"dropping-particle":"","family":"Saffaripour","given":"Meghdad","non-dropping-particle":"","parse-names":false,"suffix":""},{"dropping-particle":"","family":"Tay","given":"Li-Lin","non-dropping-particle":"","parse-names":false,"suffix":""},{"dropping-particle":"","family":"Thomson","given":"Kevin A.","non-dropping-particle":"","parse-names":false,"suffix":""},{"dropping-particle":"","family":"Smallwood","given":"Gregory J.","non-dropping-particle":"","parse-names":false,"suffix":""},{"dropping-particle":"","family":"Brem","given":"Benjamin T.","non-dropping-particle":"","parse-names":false,"suffix":""},{"dropping-particle":"","family":"Durdina","given":"Lukas","non-dropping-particle":"","parse-names":false,"suffix":""},{"dropping-particle":"","family":"Johnson","given":"Mark","non-dropping-particle":"","parse-names":false,"suffix":""}],"container-title":"Aerosol Science and Technology","id":"ITEM-2","issue":"4","issued":{"date-parts":[["2017","4","3"]]},"page":"518-531","title":"Raman spectroscopy and TEM characterization of solid particulate matter emitted from soot generators and aircraft turbine engines","type":"article-journal","volume":"51"},"uris":["http://www.mendeley.com/documents/?uuid=b38df2d9-cf0c-41ce-8c98-2bf8dcddb094"]}],"mendeley":{"formattedCitation":"&lt;sup&gt;27, 29&lt;/sup&gt;","plainTextFormattedCitation":"27, 29","previouslyFormattedCitation":"&lt;sup&gt;27, 29&lt;/sup&gt;"},"properties":{"noteIndex":0},"schema":"https://github.com/citation-style-language/schema/raw/master/csl-citation.json"}</w:instrText>
      </w:r>
      <w:r w:rsidR="00240E57">
        <w:rPr>
          <w:color w:val="auto"/>
        </w:rPr>
        <w:fldChar w:fldCharType="separate"/>
      </w:r>
      <w:r w:rsidR="00240E57" w:rsidRPr="005B5CEE">
        <w:rPr>
          <w:noProof/>
          <w:color w:val="auto"/>
          <w:vertAlign w:val="superscript"/>
        </w:rPr>
        <w:t>27,29</w:t>
      </w:r>
      <w:r w:rsidR="00240E57">
        <w:rPr>
          <w:color w:val="auto"/>
        </w:rPr>
        <w:fldChar w:fldCharType="end"/>
      </w:r>
      <w:r w:rsidR="00240E57">
        <w:rPr>
          <w:color w:val="auto"/>
        </w:rPr>
        <w:t>, gas turbines</w:t>
      </w:r>
      <w:r w:rsidR="00240E57">
        <w:rPr>
          <w:color w:val="auto"/>
        </w:rPr>
        <w:fldChar w:fldCharType="begin" w:fldLock="1"/>
      </w:r>
      <w:r w:rsidR="00240E57">
        <w:rPr>
          <w:color w:val="auto"/>
        </w:rPr>
        <w:instrText>ADDIN CSL_CITATION {"citationItems":[{"id":"ITEM-1","itemData":{"DOI":"10.1080/02786826.2016.1274368","ISSN":"0278-6826","author":[{"dropping-particle":"","family":"Saffaripour","given":"Meghdad","non-dropping-particle":"","parse-names":false,"suffix":""},{"dropping-particle":"","family":"Tay","given":"Li-Lin","non-dropping-particle":"","parse-names":false,"suffix":""},{"dropping-particle":"","family":"Thomson","given":"Kevin A.","non-dropping-particle":"","parse-names":false,"suffix":""},{"dropping-particle":"","family":"Smallwood","given":"Gregory J.","non-dropping-particle":"","parse-names":false,"suffix":""},{"dropping-particle":"","family":"Brem","given":"Benjamin T.","non-dropping-particle":"","parse-names":false,"suffix":""},{"dropping-particle":"","family":"Durdina","given":"Lukas","non-dropping-particle":"","parse-names":false,"suffix":""},{"dropping-particle":"","family":"Johnson","given":"Mark","non-dropping-particle":"","parse-names":false,"suffix":""}],"container-title":"Aerosol Science and Technology","id":"ITEM-1","issue":"4","issued":{"date-parts":[["2017","4","3"]]},"page":"518-531","title":"Raman spectroscopy and TEM characterization of solid particulate matter emitted from soot generators and aircraft turbine engines","type":"article-journal","volume":"51"},"uris":["http://www.mendeley.com/documents/?uuid=b38df2d9-cf0c-41ce-8c98-2bf8dcddb094"]}],"mendeley":{"formattedCitation":"&lt;sup&gt;29&lt;/sup&gt;","plainTextFormattedCitation":"29","previouslyFormattedCitation":"&lt;sup&gt;29&lt;/sup&gt;"},"properties":{"noteIndex":0},"schema":"https://github.com/citation-style-language/schema/raw/master/csl-citation.json"}</w:instrText>
      </w:r>
      <w:r w:rsidR="00240E57">
        <w:rPr>
          <w:color w:val="auto"/>
        </w:rPr>
        <w:fldChar w:fldCharType="separate"/>
      </w:r>
      <w:r w:rsidR="00240E57" w:rsidRPr="005B5CEE">
        <w:rPr>
          <w:noProof/>
          <w:color w:val="auto"/>
          <w:vertAlign w:val="superscript"/>
        </w:rPr>
        <w:t>29</w:t>
      </w:r>
      <w:r w:rsidR="00240E57">
        <w:rPr>
          <w:color w:val="auto"/>
        </w:rPr>
        <w:fldChar w:fldCharType="end"/>
      </w:r>
      <w:r w:rsidR="00240E57">
        <w:rPr>
          <w:color w:val="auto"/>
        </w:rPr>
        <w:t>, and fine-mode (&lt; 2 μm) carbonaceous particles obtained from sub-ocean sediment samples</w:t>
      </w:r>
      <w:r w:rsidR="00240E57">
        <w:rPr>
          <w:color w:val="auto"/>
        </w:rPr>
        <w:fldChar w:fldCharType="begin" w:fldLock="1"/>
      </w:r>
      <w:r w:rsidR="00240E57">
        <w:rPr>
          <w:color w:val="auto"/>
        </w:rPr>
        <w:instrText>ADDIN CSL_CITATION {"citationItems":[{"id":"ITEM-1","itemData":{"DOI":"10.1186/s40645-018-0206-5","ISBN":"4064501802","ISSN":"2197-4284","author":[{"dropping-particle":"","family":"Lu","given":"Song","non-dropping-particle":"","parse-names":false,"suffix":""},{"dropping-particle":"","family":"Irino","given":"Tomohisa","non-dropping-particle":"","parse-names":false,"suffix":""},{"dropping-particle":"","family":"Igarashi","given":"Yaeko","non-dropping-particle":"","parse-names":false,"suffix":""}],"container-title":"Progress in Earth and Planetary Science","id":"ITEM-1","issue":"1","issued":{"date-parts":[["2018","12","17"]]},"page":"53","publisher":"Progress in Earth and Planetary Science","title":"Biomass burning history in East Asia during the last 4 million years recorded in elemental carbon variability at IODP site U1423","type":"article-journal","volume":"5"},"uris":["http://www.mendeley.com/documents/?uuid=caf56bcf-eba7-454c-b031-20bcefe625b6"]}],"mendeley":{"formattedCitation":"&lt;sup&gt;30&lt;/sup&gt;","plainTextFormattedCitation":"30","previouslyFormattedCitation":"&lt;sup&gt;30&lt;/sup&gt;"},"properties":{"noteIndex":0},"schema":"https://github.com/citation-style-language/schema/raw/master/csl-citation.json"}</w:instrText>
      </w:r>
      <w:r w:rsidR="00240E57">
        <w:rPr>
          <w:color w:val="auto"/>
        </w:rPr>
        <w:fldChar w:fldCharType="separate"/>
      </w:r>
      <w:r w:rsidR="00240E57" w:rsidRPr="000D7188">
        <w:rPr>
          <w:noProof/>
          <w:color w:val="auto"/>
          <w:vertAlign w:val="superscript"/>
        </w:rPr>
        <w:t>30</w:t>
      </w:r>
      <w:r w:rsidR="00240E57">
        <w:rPr>
          <w:color w:val="auto"/>
        </w:rPr>
        <w:fldChar w:fldCharType="end"/>
      </w:r>
      <w:r w:rsidR="00240E57">
        <w:rPr>
          <w:color w:val="auto"/>
        </w:rPr>
        <w:t xml:space="preserve">. </w:t>
      </w:r>
      <w:r w:rsidR="00F87A83">
        <w:rPr>
          <w:color w:val="auto"/>
        </w:rPr>
        <w:t xml:space="preserve">Computed (MC-average) OC, EC, and TC masses are shown in </w:t>
      </w:r>
      <w:r w:rsidR="00F87A83" w:rsidRPr="00F01E80">
        <w:rPr>
          <w:b/>
          <w:color w:val="auto"/>
        </w:rPr>
        <w:fldChar w:fldCharType="begin"/>
      </w:r>
      <w:r w:rsidR="00F87A83" w:rsidRPr="00F01E80">
        <w:rPr>
          <w:b/>
          <w:color w:val="auto"/>
        </w:rPr>
        <w:instrText xml:space="preserve"> REF _Ref532795819 \h </w:instrText>
      </w:r>
      <w:r w:rsidR="00F87A83">
        <w:rPr>
          <w:b/>
          <w:color w:val="auto"/>
        </w:rPr>
        <w:instrText xml:space="preserve"> \* MERGEFORMAT </w:instrText>
      </w:r>
      <w:r w:rsidR="00F87A83" w:rsidRPr="00F01E80">
        <w:rPr>
          <w:b/>
          <w:color w:val="auto"/>
        </w:rPr>
      </w:r>
      <w:r w:rsidR="00F87A83" w:rsidRPr="00F01E80">
        <w:rPr>
          <w:b/>
          <w:color w:val="auto"/>
        </w:rPr>
        <w:fldChar w:fldCharType="separate"/>
      </w:r>
      <w:r w:rsidR="004641D9" w:rsidRPr="007200D9">
        <w:rPr>
          <w:b/>
        </w:rPr>
        <w:t xml:space="preserve">Table </w:t>
      </w:r>
      <w:r w:rsidR="004641D9" w:rsidRPr="007200D9">
        <w:rPr>
          <w:b/>
          <w:noProof/>
        </w:rPr>
        <w:t>4</w:t>
      </w:r>
      <w:r w:rsidR="00F87A83" w:rsidRPr="00F01E80">
        <w:rPr>
          <w:b/>
          <w:color w:val="auto"/>
        </w:rPr>
        <w:fldChar w:fldCharType="end"/>
      </w:r>
      <w:r w:rsidR="00F87A83">
        <w:rPr>
          <w:color w:val="auto"/>
        </w:rPr>
        <w:t xml:space="preserve"> </w:t>
      </w:r>
      <w:r w:rsidR="00BD7DAE">
        <w:rPr>
          <w:color w:val="auto"/>
        </w:rPr>
        <w:t xml:space="preserve">alongside the computed critical attenuation decline and </w:t>
      </w:r>
      <w:r w:rsidR="00F87A83">
        <w:rPr>
          <w:color w:val="auto"/>
        </w:rPr>
        <w:t>the EC/TC ratio for each dataset, showing the breadth of the example data in the context of sampled carbon composition.</w:t>
      </w:r>
      <w:r w:rsidR="00613FA3">
        <w:rPr>
          <w:color w:val="auto"/>
        </w:rPr>
        <w:t xml:space="preserve"> </w:t>
      </w:r>
      <w:r w:rsidR="00434F89">
        <w:rPr>
          <w:color w:val="auto"/>
        </w:rPr>
        <w:t xml:space="preserve">Summarized in </w:t>
      </w:r>
      <w:r w:rsidR="00434F89" w:rsidRPr="00337815">
        <w:rPr>
          <w:b/>
          <w:color w:val="auto"/>
        </w:rPr>
        <w:fldChar w:fldCharType="begin"/>
      </w:r>
      <w:r w:rsidR="00434F89" w:rsidRPr="00337815">
        <w:rPr>
          <w:b/>
          <w:color w:val="auto"/>
        </w:rPr>
        <w:instrText xml:space="preserve"> REF _Ref532795819 \h </w:instrText>
      </w:r>
      <w:r w:rsidR="00434F89">
        <w:rPr>
          <w:b/>
          <w:color w:val="auto"/>
        </w:rPr>
        <w:instrText xml:space="preserve"> \* MERGEFORMAT </w:instrText>
      </w:r>
      <w:r w:rsidR="00434F89" w:rsidRPr="00337815">
        <w:rPr>
          <w:b/>
          <w:color w:val="auto"/>
        </w:rPr>
      </w:r>
      <w:r w:rsidR="00434F89" w:rsidRPr="00337815">
        <w:rPr>
          <w:b/>
          <w:color w:val="auto"/>
        </w:rPr>
        <w:fldChar w:fldCharType="separate"/>
      </w:r>
      <w:r w:rsidR="004641D9" w:rsidRPr="007200D9">
        <w:rPr>
          <w:b/>
        </w:rPr>
        <w:t xml:space="preserve">Table </w:t>
      </w:r>
      <w:r w:rsidR="004641D9" w:rsidRPr="007200D9">
        <w:rPr>
          <w:b/>
          <w:noProof/>
        </w:rPr>
        <w:t>4</w:t>
      </w:r>
      <w:r w:rsidR="00434F89" w:rsidRPr="00337815">
        <w:rPr>
          <w:b/>
          <w:color w:val="auto"/>
        </w:rPr>
        <w:fldChar w:fldCharType="end"/>
      </w:r>
      <w:r w:rsidR="00434F89">
        <w:rPr>
          <w:color w:val="auto"/>
        </w:rPr>
        <w:t xml:space="preserve"> are the sources and overall uncertainties in carbon mass using the presented software tool compared to those reported by the instrument.</w:t>
      </w:r>
      <w:r w:rsidR="00613FA3">
        <w:rPr>
          <w:color w:val="auto"/>
        </w:rPr>
        <w:t xml:space="preserve"> </w:t>
      </w:r>
      <w:r w:rsidR="00434F89">
        <w:rPr>
          <w:color w:val="auto"/>
        </w:rPr>
        <w:t xml:space="preserve">Within the software tool, the combination </w:t>
      </w:r>
      <w:r w:rsidR="00615AB9">
        <w:rPr>
          <w:color w:val="auto"/>
        </w:rPr>
        <w:t xml:space="preserve">(product distribution) </w:t>
      </w:r>
      <w:r w:rsidR="00434F89">
        <w:rPr>
          <w:color w:val="auto"/>
        </w:rPr>
        <w:t>of calibration uncertainty and repeatability yields the overall uncertainty in MC-computed TC mass (quantified as −8.</w:t>
      </w:r>
      <w:r w:rsidR="001C4D6F">
        <w:rPr>
          <w:color w:val="auto"/>
        </w:rPr>
        <w:t>32</w:t>
      </w:r>
      <w:r w:rsidR="00434F89">
        <w:rPr>
          <w:color w:val="auto"/>
        </w:rPr>
        <w:t>/+8.4</w:t>
      </w:r>
      <w:r w:rsidR="001C4D6F">
        <w:rPr>
          <w:color w:val="auto"/>
        </w:rPr>
        <w:t>0</w:t>
      </w:r>
      <w:r w:rsidR="00434F89">
        <w:rPr>
          <w:color w:val="auto"/>
        </w:rPr>
        <w:t>% in the present work), which is independent of uncertainty in the split point and therefore acts as a lower limit in the uncertainty of OC and EC masses.</w:t>
      </w:r>
      <w:r w:rsidR="00613FA3">
        <w:rPr>
          <w:color w:val="auto"/>
        </w:rPr>
        <w:t xml:space="preserve"> </w:t>
      </w:r>
      <w:r w:rsidR="00434F89">
        <w:rPr>
          <w:color w:val="auto"/>
        </w:rPr>
        <w:t>These representative calibration uncertainties are applied to each example dataset while maintaining the nominal mass calibration constant used in the original analyses.</w:t>
      </w:r>
      <w:r w:rsidR="00613FA3">
        <w:rPr>
          <w:color w:val="auto"/>
        </w:rPr>
        <w:t xml:space="preserve"> </w:t>
      </w:r>
    </w:p>
    <w:p w14:paraId="730916CC" w14:textId="77777777" w:rsidR="00CC32E6" w:rsidRDefault="00CC32E6" w:rsidP="00B46F8F">
      <w:pPr>
        <w:spacing w:after="0"/>
        <w:rPr>
          <w:color w:val="auto"/>
        </w:rPr>
      </w:pPr>
    </w:p>
    <w:p w14:paraId="7679261D" w14:textId="47DB5630" w:rsidR="00616AD0" w:rsidRDefault="00896D51" w:rsidP="00B46F8F">
      <w:pPr>
        <w:spacing w:after="0"/>
        <w:jc w:val="center"/>
        <w:rPr>
          <w:color w:val="auto"/>
        </w:rPr>
      </w:pPr>
      <w:r w:rsidDel="00896D51">
        <w:rPr>
          <w:color w:val="auto"/>
        </w:rPr>
        <w:t xml:space="preserve"> </w:t>
      </w:r>
      <w:r w:rsidR="00616AD0">
        <w:rPr>
          <w:color w:val="auto"/>
        </w:rPr>
        <w:t xml:space="preserve">[Place </w:t>
      </w:r>
      <w:r w:rsidR="00616AD0" w:rsidRPr="00CC32E6">
        <w:rPr>
          <w:b/>
          <w:color w:val="auto"/>
        </w:rPr>
        <w:t>Table 4</w:t>
      </w:r>
      <w:r w:rsidR="00616AD0">
        <w:rPr>
          <w:color w:val="auto"/>
        </w:rPr>
        <w:t xml:space="preserve"> here]</w:t>
      </w:r>
    </w:p>
    <w:p w14:paraId="4486430F" w14:textId="77777777" w:rsidR="00CC32E6" w:rsidRDefault="00CC32E6" w:rsidP="00B46F8F">
      <w:pPr>
        <w:spacing w:after="0"/>
        <w:jc w:val="center"/>
        <w:rPr>
          <w:color w:val="auto"/>
        </w:rPr>
      </w:pPr>
    </w:p>
    <w:p w14:paraId="25FEB6A3" w14:textId="3647DBE6" w:rsidR="00B55D25" w:rsidRDefault="00241FAE" w:rsidP="00B46F8F">
      <w:pPr>
        <w:spacing w:after="0"/>
        <w:rPr>
          <w:color w:val="auto"/>
        </w:rPr>
      </w:pPr>
      <w:r>
        <w:rPr>
          <w:color w:val="auto"/>
        </w:rPr>
        <w:t xml:space="preserve">For these examples, </w:t>
      </w:r>
      <w:r w:rsidR="006F2DB7">
        <w:rPr>
          <w:color w:val="auto"/>
        </w:rPr>
        <w:t xml:space="preserve">the </w:t>
      </w:r>
      <w:r>
        <w:rPr>
          <w:color w:val="auto"/>
        </w:rPr>
        <w:t xml:space="preserve">attenuation decline </w:t>
      </w:r>
      <w:r w:rsidR="001A3D22">
        <w:rPr>
          <w:color w:val="auto"/>
        </w:rPr>
        <w:t xml:space="preserve">technique </w:t>
      </w:r>
      <w:r w:rsidR="001745EB">
        <w:rPr>
          <w:color w:val="auto"/>
        </w:rPr>
        <w:t xml:space="preserve">for </w:t>
      </w:r>
      <w:r w:rsidR="001A3D22">
        <w:rPr>
          <w:color w:val="auto"/>
        </w:rPr>
        <w:t>quantifying</w:t>
      </w:r>
      <w:r w:rsidR="001745EB">
        <w:rPr>
          <w:color w:val="auto"/>
        </w:rPr>
        <w:t xml:space="preserve"> </w:t>
      </w:r>
      <w:r w:rsidR="001A3D22">
        <w:rPr>
          <w:color w:val="auto"/>
        </w:rPr>
        <w:t>the</w:t>
      </w:r>
      <w:r w:rsidR="001745EB">
        <w:rPr>
          <w:color w:val="auto"/>
        </w:rPr>
        <w:t xml:space="preserve"> split point uncertainty w</w:t>
      </w:r>
      <w:r w:rsidR="001732CB">
        <w:rPr>
          <w:color w:val="auto"/>
        </w:rPr>
        <w:t>as</w:t>
      </w:r>
      <w:r w:rsidR="001745EB">
        <w:rPr>
          <w:color w:val="auto"/>
        </w:rPr>
        <w:t xml:space="preserve"> </w:t>
      </w:r>
      <w:r w:rsidR="00583EE8">
        <w:rPr>
          <w:color w:val="auto"/>
        </w:rPr>
        <w:t>employed</w:t>
      </w:r>
      <w:r w:rsidR="001745EB">
        <w:rPr>
          <w:color w:val="auto"/>
        </w:rPr>
        <w:t>.</w:t>
      </w:r>
      <w:r w:rsidR="00613FA3">
        <w:rPr>
          <w:color w:val="auto"/>
        </w:rPr>
        <w:t xml:space="preserve"> </w:t>
      </w:r>
      <w:proofErr w:type="spellStart"/>
      <w:r w:rsidR="00BE0971" w:rsidRPr="007200D9">
        <w:rPr>
          <w:i/>
          <w:color w:val="auto"/>
        </w:rPr>
        <w:t>OCECgo</w:t>
      </w:r>
      <w:proofErr w:type="spellEnd"/>
      <w:r w:rsidR="0050131A">
        <w:rPr>
          <w:color w:val="auto"/>
        </w:rPr>
        <w:t>-computed c</w:t>
      </w:r>
      <w:r w:rsidR="001745EB">
        <w:rPr>
          <w:color w:val="auto"/>
        </w:rPr>
        <w:t xml:space="preserve">ritical values of attenuation decline ranged from </w:t>
      </w:r>
      <w:r>
        <w:rPr>
          <w:color w:val="auto"/>
        </w:rPr>
        <w:t xml:space="preserve">of </w:t>
      </w:r>
      <w:r w:rsidR="001745EB">
        <w:rPr>
          <w:color w:val="auto"/>
        </w:rPr>
        <w:t>1.3</w:t>
      </w:r>
      <w:r w:rsidR="001C4D6F">
        <w:rPr>
          <w:color w:val="auto"/>
        </w:rPr>
        <w:t>42</w:t>
      </w:r>
      <w:r w:rsidR="001745EB">
        <w:rPr>
          <w:color w:val="auto"/>
        </w:rPr>
        <w:t>% to 2.</w:t>
      </w:r>
      <w:r w:rsidR="001C4D6F">
        <w:rPr>
          <w:color w:val="auto"/>
        </w:rPr>
        <w:t>059</w:t>
      </w:r>
      <w:r w:rsidR="001745EB">
        <w:rPr>
          <w:color w:val="auto"/>
        </w:rPr>
        <w:t>% resulting in split point uncertainties from 0.1</w:t>
      </w:r>
      <w:r w:rsidR="001C4D6F">
        <w:rPr>
          <w:color w:val="auto"/>
        </w:rPr>
        <w:t>0</w:t>
      </w:r>
      <w:r w:rsidR="001745EB">
        <w:rPr>
          <w:color w:val="auto"/>
        </w:rPr>
        <w:t xml:space="preserve">% to </w:t>
      </w:r>
      <w:r w:rsidR="001C4D6F">
        <w:rPr>
          <w:color w:val="auto"/>
        </w:rPr>
        <w:t>4.50</w:t>
      </w:r>
      <w:r w:rsidR="001745EB">
        <w:rPr>
          <w:color w:val="auto"/>
        </w:rPr>
        <w:t>% of TC mass</w:t>
      </w:r>
      <w:r>
        <w:rPr>
          <w:color w:val="auto"/>
        </w:rPr>
        <w:t>.</w:t>
      </w:r>
      <w:r w:rsidR="00613FA3">
        <w:rPr>
          <w:color w:val="auto"/>
        </w:rPr>
        <w:t xml:space="preserve"> </w:t>
      </w:r>
      <w:r w:rsidR="00F54D62">
        <w:rPr>
          <w:color w:val="auto"/>
        </w:rPr>
        <w:t xml:space="preserve">While the employed values of attenuation decline are indeed somewhat </w:t>
      </w:r>
      <w:r w:rsidR="001A3D22">
        <w:rPr>
          <w:color w:val="auto"/>
        </w:rPr>
        <w:t>subjective</w:t>
      </w:r>
      <w:r w:rsidR="00ED2A96">
        <w:rPr>
          <w:color w:val="auto"/>
        </w:rPr>
        <w:t xml:space="preserve"> − </w:t>
      </w:r>
      <w:r w:rsidR="00F54D62">
        <w:rPr>
          <w:color w:val="auto"/>
        </w:rPr>
        <w:t xml:space="preserve">particularly the </w:t>
      </w:r>
      <w:r w:rsidR="00903C2E">
        <w:rPr>
          <w:color w:val="auto"/>
        </w:rPr>
        <w:t>employed</w:t>
      </w:r>
      <w:r w:rsidR="00F54D62">
        <w:rPr>
          <w:color w:val="auto"/>
        </w:rPr>
        <w:t xml:space="preserve"> factor to </w:t>
      </w:r>
      <w:r w:rsidR="00903C2E">
        <w:rPr>
          <w:color w:val="auto"/>
        </w:rPr>
        <w:t>estimate</w:t>
      </w:r>
      <w:r w:rsidR="00F54D62">
        <w:rPr>
          <w:color w:val="auto"/>
        </w:rPr>
        <w:t xml:space="preserve"> uncertainty in the split point due to </w:t>
      </w:r>
      <w:r w:rsidR="00D60028">
        <w:rPr>
          <w:color w:val="auto"/>
        </w:rPr>
        <w:t>that of</w:t>
      </w:r>
      <w:r w:rsidR="00F54D62">
        <w:rPr>
          <w:color w:val="auto"/>
        </w:rPr>
        <w:t xml:space="preserve"> optical properties</w:t>
      </w:r>
      <w:r w:rsidR="00ED2A96">
        <w:rPr>
          <w:color w:val="auto"/>
        </w:rPr>
        <w:t xml:space="preserve"> − </w:t>
      </w:r>
      <w:r w:rsidR="00F54D62">
        <w:rPr>
          <w:color w:val="auto"/>
        </w:rPr>
        <w:t>these examples highlight</w:t>
      </w:r>
      <w:r w:rsidR="001732CB">
        <w:rPr>
          <w:color w:val="auto"/>
        </w:rPr>
        <w:t xml:space="preserve"> the dependence of split point uncertainty upon the specific analysis data.</w:t>
      </w:r>
      <w:r w:rsidR="00613FA3">
        <w:rPr>
          <w:color w:val="auto"/>
        </w:rPr>
        <w:t xml:space="preserve"> </w:t>
      </w:r>
      <w:r w:rsidR="00FD2394">
        <w:rPr>
          <w:color w:val="auto"/>
        </w:rPr>
        <w:t>For example, s</w:t>
      </w:r>
      <w:r w:rsidR="001732CB">
        <w:rPr>
          <w:color w:val="auto"/>
        </w:rPr>
        <w:t>plit point uncertainty is sensitive to</w:t>
      </w:r>
      <w:r w:rsidR="00AD2BF7">
        <w:rPr>
          <w:color w:val="auto"/>
        </w:rPr>
        <w:t xml:space="preserve"> the slope of the AVEC plot in the vicinity of the nominal split point.</w:t>
      </w:r>
      <w:r w:rsidR="00613FA3">
        <w:rPr>
          <w:color w:val="auto"/>
        </w:rPr>
        <w:t xml:space="preserve"> </w:t>
      </w:r>
      <w:r w:rsidR="002075AE">
        <w:rPr>
          <w:color w:val="auto"/>
        </w:rPr>
        <w:t xml:space="preserve">Consider </w:t>
      </w:r>
      <w:r w:rsidR="00AD2BF7">
        <w:rPr>
          <w:color w:val="auto"/>
        </w:rPr>
        <w:t>dataset “A” corresponding to</w:t>
      </w:r>
      <w:r w:rsidR="002075AE">
        <w:rPr>
          <w:color w:val="auto"/>
        </w:rPr>
        <w:t xml:space="preserve"> the </w:t>
      </w:r>
      <w:r w:rsidR="00D60028">
        <w:rPr>
          <w:color w:val="auto"/>
        </w:rPr>
        <w:t xml:space="preserve">example </w:t>
      </w:r>
      <w:r w:rsidR="002075AE">
        <w:rPr>
          <w:color w:val="auto"/>
        </w:rPr>
        <w:t>data in</w:t>
      </w:r>
      <w:r w:rsidR="00AD2BF7">
        <w:rPr>
          <w:color w:val="auto"/>
        </w:rPr>
        <w:t xml:space="preserve"> </w:t>
      </w:r>
      <w:r w:rsidR="00AD2BF7" w:rsidRPr="00657CD5">
        <w:rPr>
          <w:b/>
          <w:color w:val="auto"/>
        </w:rPr>
        <w:fldChar w:fldCharType="begin"/>
      </w:r>
      <w:r w:rsidR="00AD2BF7" w:rsidRPr="00657CD5">
        <w:rPr>
          <w:b/>
          <w:color w:val="auto"/>
        </w:rPr>
        <w:instrText xml:space="preserve"> REF _Ref531776076 \h </w:instrText>
      </w:r>
      <w:r w:rsidR="00AD2BF7">
        <w:rPr>
          <w:b/>
          <w:color w:val="auto"/>
        </w:rPr>
        <w:instrText xml:space="preserve"> \* MERGEFORMAT </w:instrText>
      </w:r>
      <w:r w:rsidR="00AD2BF7" w:rsidRPr="00657CD5">
        <w:rPr>
          <w:b/>
          <w:color w:val="auto"/>
        </w:rPr>
      </w:r>
      <w:r w:rsidR="00AD2BF7" w:rsidRPr="00657CD5">
        <w:rPr>
          <w:b/>
          <w:color w:val="auto"/>
        </w:rPr>
        <w:fldChar w:fldCharType="separate"/>
      </w:r>
      <w:r w:rsidR="004641D9" w:rsidRPr="007200D9">
        <w:rPr>
          <w:b/>
        </w:rPr>
        <w:t xml:space="preserve">Figure </w:t>
      </w:r>
      <w:r w:rsidR="004641D9" w:rsidRPr="007200D9">
        <w:rPr>
          <w:b/>
          <w:noProof/>
        </w:rPr>
        <w:t>3</w:t>
      </w:r>
      <w:r w:rsidR="00AD2BF7" w:rsidRPr="00657CD5">
        <w:rPr>
          <w:b/>
          <w:color w:val="auto"/>
        </w:rPr>
        <w:fldChar w:fldCharType="end"/>
      </w:r>
      <w:r w:rsidR="004B7CB9">
        <w:rPr>
          <w:color w:val="auto"/>
        </w:rPr>
        <w:t xml:space="preserve"> and dataset “D”</w:t>
      </w:r>
      <w:r w:rsidR="002075AE">
        <w:rPr>
          <w:color w:val="auto"/>
        </w:rPr>
        <w:t>;</w:t>
      </w:r>
      <w:r w:rsidR="00AD2BF7">
        <w:rPr>
          <w:color w:val="auto"/>
        </w:rPr>
        <w:t xml:space="preserve"> despite </w:t>
      </w:r>
      <w:r w:rsidR="004B7CB9">
        <w:rPr>
          <w:color w:val="auto"/>
        </w:rPr>
        <w:t xml:space="preserve">having </w:t>
      </w:r>
      <w:r w:rsidR="001C4D6F">
        <w:rPr>
          <w:color w:val="auto"/>
        </w:rPr>
        <w:t>similar</w:t>
      </w:r>
      <w:r w:rsidR="004B7CB9">
        <w:rPr>
          <w:color w:val="auto"/>
        </w:rPr>
        <w:t xml:space="preserve"> </w:t>
      </w:r>
      <w:r w:rsidR="00AD2BF7">
        <w:rPr>
          <w:color w:val="auto"/>
        </w:rPr>
        <w:t>critical attenuation decline</w:t>
      </w:r>
      <w:r w:rsidR="00281846">
        <w:rPr>
          <w:color w:val="auto"/>
        </w:rPr>
        <w:t>s</w:t>
      </w:r>
      <w:r w:rsidR="00AD2BF7">
        <w:rPr>
          <w:color w:val="auto"/>
        </w:rPr>
        <w:t xml:space="preserve">, the relatively shallow </w:t>
      </w:r>
      <w:r w:rsidR="004B7CB9">
        <w:rPr>
          <w:color w:val="auto"/>
        </w:rPr>
        <w:t xml:space="preserve">and steep slopes </w:t>
      </w:r>
      <w:r w:rsidR="00AD2BF7">
        <w:rPr>
          <w:color w:val="auto"/>
        </w:rPr>
        <w:t>of the</w:t>
      </w:r>
      <w:r w:rsidR="004B7CB9">
        <w:rPr>
          <w:color w:val="auto"/>
        </w:rPr>
        <w:t>ir</w:t>
      </w:r>
      <w:r w:rsidR="00AD2BF7">
        <w:rPr>
          <w:color w:val="auto"/>
        </w:rPr>
        <w:t xml:space="preserve"> </w:t>
      </w:r>
      <w:r w:rsidR="00657CD5">
        <w:rPr>
          <w:color w:val="auto"/>
        </w:rPr>
        <w:t xml:space="preserve">respective </w:t>
      </w:r>
      <w:r w:rsidR="00AD2BF7">
        <w:rPr>
          <w:color w:val="auto"/>
        </w:rPr>
        <w:t>AVEC plot</w:t>
      </w:r>
      <w:r w:rsidR="00281846">
        <w:rPr>
          <w:color w:val="auto"/>
        </w:rPr>
        <w:t>s</w:t>
      </w:r>
      <w:r w:rsidR="00AD2BF7">
        <w:rPr>
          <w:color w:val="auto"/>
        </w:rPr>
        <w:t xml:space="preserve"> </w:t>
      </w:r>
      <w:r w:rsidR="002075AE">
        <w:rPr>
          <w:color w:val="auto"/>
        </w:rPr>
        <w:t>(</w:t>
      </w:r>
      <w:r w:rsidR="00281846">
        <w:rPr>
          <w:color w:val="auto"/>
        </w:rPr>
        <w:t xml:space="preserve">e.g., </w:t>
      </w:r>
      <w:r w:rsidR="002075AE">
        <w:rPr>
          <w:color w:val="auto"/>
        </w:rPr>
        <w:t xml:space="preserve">see </w:t>
      </w:r>
      <w:r w:rsidR="002075AE" w:rsidRPr="00721856">
        <w:rPr>
          <w:b/>
          <w:color w:val="auto"/>
        </w:rPr>
        <w:fldChar w:fldCharType="begin"/>
      </w:r>
      <w:r w:rsidR="002075AE" w:rsidRPr="00721856">
        <w:rPr>
          <w:b/>
          <w:color w:val="auto"/>
        </w:rPr>
        <w:instrText xml:space="preserve"> REF _Ref531776076 \h </w:instrText>
      </w:r>
      <w:r w:rsidR="002075AE">
        <w:rPr>
          <w:b/>
          <w:color w:val="auto"/>
        </w:rPr>
        <w:instrText xml:space="preserve"> \* MERGEFORMAT </w:instrText>
      </w:r>
      <w:r w:rsidR="002075AE" w:rsidRPr="00721856">
        <w:rPr>
          <w:b/>
          <w:color w:val="auto"/>
        </w:rPr>
      </w:r>
      <w:r w:rsidR="002075AE" w:rsidRPr="00721856">
        <w:rPr>
          <w:b/>
          <w:color w:val="auto"/>
        </w:rPr>
        <w:fldChar w:fldCharType="separate"/>
      </w:r>
      <w:r w:rsidR="004641D9" w:rsidRPr="007200D9">
        <w:rPr>
          <w:b/>
        </w:rPr>
        <w:t xml:space="preserve">Figure </w:t>
      </w:r>
      <w:r w:rsidR="004641D9" w:rsidRPr="007200D9">
        <w:rPr>
          <w:b/>
          <w:noProof/>
        </w:rPr>
        <w:t>3</w:t>
      </w:r>
      <w:r w:rsidR="002075AE" w:rsidRPr="00721856">
        <w:rPr>
          <w:b/>
          <w:color w:val="auto"/>
        </w:rPr>
        <w:fldChar w:fldCharType="end"/>
      </w:r>
      <w:r w:rsidR="002075AE">
        <w:rPr>
          <w:b/>
          <w:color w:val="auto"/>
        </w:rPr>
        <w:t>b</w:t>
      </w:r>
      <w:r w:rsidR="004B7CB9">
        <w:rPr>
          <w:color w:val="auto"/>
        </w:rPr>
        <w:t xml:space="preserve"> for dataset “A”</w:t>
      </w:r>
      <w:r w:rsidR="002075AE" w:rsidRPr="00657CD5">
        <w:rPr>
          <w:color w:val="auto"/>
        </w:rPr>
        <w:t xml:space="preserve">) </w:t>
      </w:r>
      <w:r w:rsidR="00AD2BF7">
        <w:rPr>
          <w:color w:val="auto"/>
        </w:rPr>
        <w:t xml:space="preserve">yield the largest </w:t>
      </w:r>
      <w:r w:rsidR="004B7CB9">
        <w:rPr>
          <w:color w:val="auto"/>
        </w:rPr>
        <w:t xml:space="preserve">and smallest </w:t>
      </w:r>
      <w:r w:rsidR="00AD2BF7">
        <w:rPr>
          <w:color w:val="auto"/>
        </w:rPr>
        <w:t>split point uncertaint</w:t>
      </w:r>
      <w:r w:rsidR="004B7CB9">
        <w:rPr>
          <w:color w:val="auto"/>
        </w:rPr>
        <w:t>ies</w:t>
      </w:r>
      <w:r w:rsidR="00AD2BF7">
        <w:rPr>
          <w:color w:val="auto"/>
        </w:rPr>
        <w:t xml:space="preserve"> </w:t>
      </w:r>
      <w:r w:rsidR="004B7CB9">
        <w:rPr>
          <w:color w:val="auto"/>
        </w:rPr>
        <w:t xml:space="preserve">of </w:t>
      </w:r>
      <w:r w:rsidR="001C4D6F">
        <w:rPr>
          <w:color w:val="auto"/>
        </w:rPr>
        <w:t>4.50</w:t>
      </w:r>
      <w:r w:rsidR="00AD2BF7">
        <w:rPr>
          <w:color w:val="auto"/>
        </w:rPr>
        <w:t xml:space="preserve">% </w:t>
      </w:r>
      <w:r w:rsidR="004B7CB9">
        <w:rPr>
          <w:color w:val="auto"/>
        </w:rPr>
        <w:t>and 0.1</w:t>
      </w:r>
      <w:r w:rsidR="001C4D6F">
        <w:rPr>
          <w:color w:val="auto"/>
        </w:rPr>
        <w:t>0</w:t>
      </w:r>
      <w:r w:rsidR="004B7CB9">
        <w:rPr>
          <w:color w:val="auto"/>
        </w:rPr>
        <w:t xml:space="preserve">% </w:t>
      </w:r>
      <w:r w:rsidR="00AD2BF7">
        <w:rPr>
          <w:color w:val="auto"/>
        </w:rPr>
        <w:t>of TC mass.</w:t>
      </w:r>
      <w:r w:rsidR="00613FA3">
        <w:rPr>
          <w:color w:val="auto"/>
        </w:rPr>
        <w:t xml:space="preserve"> </w:t>
      </w:r>
      <w:r w:rsidR="004B7CB9">
        <w:rPr>
          <w:color w:val="auto"/>
        </w:rPr>
        <w:t>Additionally, t</w:t>
      </w:r>
      <w:r w:rsidR="002075AE">
        <w:rPr>
          <w:color w:val="auto"/>
        </w:rPr>
        <w:t xml:space="preserve">he example data </w:t>
      </w:r>
      <w:r w:rsidR="002075AE">
        <w:rPr>
          <w:color w:val="auto"/>
        </w:rPr>
        <w:lastRenderedPageBreak/>
        <w:t xml:space="preserve">show </w:t>
      </w:r>
      <w:r w:rsidR="002075AE" w:rsidRPr="00721856">
        <w:rPr>
          <w:color w:val="auto"/>
        </w:rPr>
        <w:t>that the influence of uncertainty in the split point depends largely on its scale relative to the nominal OC and EC masses.</w:t>
      </w:r>
      <w:r w:rsidR="00613FA3">
        <w:rPr>
          <w:color w:val="auto"/>
        </w:rPr>
        <w:t xml:space="preserve"> </w:t>
      </w:r>
      <w:r w:rsidR="002075AE">
        <w:rPr>
          <w:color w:val="auto"/>
        </w:rPr>
        <w:t>Consider example datasets “B” and “C”, which have near-identical split point uncertainties (≈1.2</w:t>
      </w:r>
      <w:r w:rsidR="001C4D6F">
        <w:rPr>
          <w:color w:val="auto"/>
        </w:rPr>
        <w:t>2</w:t>
      </w:r>
      <w:r w:rsidR="002075AE">
        <w:rPr>
          <w:color w:val="auto"/>
        </w:rPr>
        <w:t>% of TC mass); dataset “C” contain</w:t>
      </w:r>
      <w:r w:rsidR="00B55D25">
        <w:rPr>
          <w:color w:val="auto"/>
        </w:rPr>
        <w:t>s</w:t>
      </w:r>
      <w:r w:rsidR="002075AE">
        <w:rPr>
          <w:color w:val="auto"/>
        </w:rPr>
        <w:t xml:space="preserve"> </w:t>
      </w:r>
      <w:r w:rsidR="00B55D25">
        <w:rPr>
          <w:color w:val="auto"/>
        </w:rPr>
        <w:t>≈43%</w:t>
      </w:r>
      <w:r w:rsidR="002075AE">
        <w:rPr>
          <w:color w:val="auto"/>
        </w:rPr>
        <w:t xml:space="preserve"> </w:t>
      </w:r>
      <w:r w:rsidR="00B55D25">
        <w:rPr>
          <w:color w:val="auto"/>
        </w:rPr>
        <w:t>O</w:t>
      </w:r>
      <w:r w:rsidR="002075AE">
        <w:rPr>
          <w:color w:val="auto"/>
        </w:rPr>
        <w:t>C</w:t>
      </w:r>
      <w:r w:rsidR="00B55D25">
        <w:rPr>
          <w:color w:val="auto"/>
        </w:rPr>
        <w:t xml:space="preserve"> while dataset “B” contains ≈8%</w:t>
      </w:r>
      <w:r w:rsidR="008212DD">
        <w:rPr>
          <w:color w:val="auto"/>
        </w:rPr>
        <w:t xml:space="preserve">; </w:t>
      </w:r>
      <w:r w:rsidR="00B55D25">
        <w:rPr>
          <w:color w:val="auto"/>
        </w:rPr>
        <w:t xml:space="preserve">the </w:t>
      </w:r>
      <w:r w:rsidR="00281846">
        <w:rPr>
          <w:color w:val="auto"/>
        </w:rPr>
        <w:t>lower</w:t>
      </w:r>
      <w:r w:rsidR="00B55D25">
        <w:rPr>
          <w:color w:val="auto"/>
        </w:rPr>
        <w:t xml:space="preserve"> relative quantity of OC in the latter results in an almost doubling of OC mass uncertainty.</w:t>
      </w:r>
      <w:r w:rsidR="00613FA3">
        <w:rPr>
          <w:color w:val="auto"/>
        </w:rPr>
        <w:t xml:space="preserve"> </w:t>
      </w:r>
      <w:r w:rsidR="00281846">
        <w:rPr>
          <w:color w:val="auto"/>
        </w:rPr>
        <w:t>Critically, these results highlight the requirement to directly consider split point uncertainty in the context of the analysis’ AVEC data and overall carbon masses.</w:t>
      </w:r>
    </w:p>
    <w:p w14:paraId="7DCBD800" w14:textId="77777777" w:rsidR="00CC32E6" w:rsidRPr="00DD57DC" w:rsidRDefault="00CC32E6" w:rsidP="00B46F8F">
      <w:pPr>
        <w:spacing w:after="0"/>
        <w:rPr>
          <w:color w:val="auto"/>
        </w:rPr>
      </w:pPr>
    </w:p>
    <w:p w14:paraId="684D534A" w14:textId="1CEFEA11" w:rsidR="00A040B1" w:rsidRDefault="00446F10" w:rsidP="00B46F8F">
      <w:pPr>
        <w:spacing w:after="0"/>
        <w:rPr>
          <w:color w:val="auto"/>
        </w:rPr>
      </w:pPr>
      <w:r w:rsidRPr="00DD57DC">
        <w:rPr>
          <w:color w:val="auto"/>
        </w:rPr>
        <w:t xml:space="preserve">Manufacturer-reported uncertainties in carbon masses are </w:t>
      </w:r>
      <w:r w:rsidR="00C866BB">
        <w:rPr>
          <w:color w:val="auto"/>
        </w:rPr>
        <w:t xml:space="preserve">also </w:t>
      </w:r>
      <w:r w:rsidRPr="00DD57DC">
        <w:rPr>
          <w:color w:val="auto"/>
        </w:rPr>
        <w:t xml:space="preserve">shown in </w:t>
      </w:r>
      <w:r w:rsidRPr="00DD57DC">
        <w:rPr>
          <w:b/>
          <w:color w:val="auto"/>
        </w:rPr>
        <w:fldChar w:fldCharType="begin"/>
      </w:r>
      <w:r w:rsidRPr="00DD57DC">
        <w:rPr>
          <w:b/>
          <w:color w:val="auto"/>
        </w:rPr>
        <w:instrText xml:space="preserve"> REF _Ref532795819 \h  \* MERGEFORMAT </w:instrText>
      </w:r>
      <w:r w:rsidRPr="00DD57DC">
        <w:rPr>
          <w:b/>
          <w:color w:val="auto"/>
        </w:rPr>
      </w:r>
      <w:r w:rsidRPr="00DD57DC">
        <w:rPr>
          <w:b/>
          <w:color w:val="auto"/>
        </w:rPr>
        <w:fldChar w:fldCharType="separate"/>
      </w:r>
      <w:r w:rsidR="004641D9" w:rsidRPr="007200D9">
        <w:rPr>
          <w:b/>
        </w:rPr>
        <w:t xml:space="preserve">Table </w:t>
      </w:r>
      <w:r w:rsidR="004641D9" w:rsidRPr="007200D9">
        <w:rPr>
          <w:b/>
          <w:noProof/>
        </w:rPr>
        <w:t>4</w:t>
      </w:r>
      <w:r w:rsidRPr="00DD57DC">
        <w:rPr>
          <w:b/>
          <w:color w:val="auto"/>
        </w:rPr>
        <w:fldChar w:fldCharType="end"/>
      </w:r>
      <w:r w:rsidRPr="00DD57DC">
        <w:rPr>
          <w:color w:val="auto"/>
        </w:rPr>
        <w:t>.</w:t>
      </w:r>
      <w:r w:rsidR="00613FA3">
        <w:rPr>
          <w:color w:val="auto"/>
        </w:rPr>
        <w:t xml:space="preserve"> </w:t>
      </w:r>
      <w:r w:rsidRPr="00DD57DC">
        <w:rPr>
          <w:color w:val="auto"/>
        </w:rPr>
        <w:t>These estimates do not directly consider uncertainties in the calibration and split point, but rather are calculated using</w:t>
      </w:r>
      <w:r w:rsidR="00AF7BD6" w:rsidRPr="00DD57DC">
        <w:rPr>
          <w:color w:val="auto"/>
        </w:rPr>
        <w:t xml:space="preserve"> the</w:t>
      </w:r>
      <w:r w:rsidRPr="00DD57DC">
        <w:rPr>
          <w:color w:val="auto"/>
        </w:rPr>
        <w:t xml:space="preserve"> fixed relations shown in Eq.</w:t>
      </w:r>
      <w:r w:rsidR="00AF7BD6" w:rsidRPr="00DD57DC">
        <w:rPr>
          <w:color w:val="auto"/>
        </w:rPr>
        <w:t xml:space="preserve"> </w:t>
      </w:r>
      <w:r w:rsidR="00AF7BD6" w:rsidRPr="00DD57DC">
        <w:rPr>
          <w:color w:val="auto"/>
        </w:rPr>
        <w:fldChar w:fldCharType="begin"/>
      </w:r>
      <w:r w:rsidR="00AF7BD6" w:rsidRPr="00DD57DC">
        <w:rPr>
          <w:color w:val="auto"/>
        </w:rPr>
        <w:instrText xml:space="preserve"> REF NumberRef5334240198 \h  \* MERGEFORMAT </w:instrText>
      </w:r>
      <w:r w:rsidR="00AF7BD6" w:rsidRPr="00DD57DC">
        <w:rPr>
          <w:color w:val="auto"/>
        </w:rPr>
      </w:r>
      <w:r w:rsidR="00AF7BD6" w:rsidRPr="00DD57DC">
        <w:rPr>
          <w:color w:val="auto"/>
        </w:rPr>
        <w:fldChar w:fldCharType="separate"/>
      </w:r>
      <w:r w:rsidR="004641D9" w:rsidRPr="007200D9">
        <w:rPr>
          <w:color w:val="auto"/>
        </w:rPr>
        <w:t>(1)</w:t>
      </w:r>
      <w:r w:rsidR="00AF7BD6" w:rsidRPr="00DD57DC">
        <w:rPr>
          <w:color w:val="auto"/>
        </w:rPr>
        <w:fldChar w:fldCharType="end"/>
      </w:r>
      <w:bookmarkStart w:id="67" w:name="NumberRef7055475116"/>
      <w:bookmarkEnd w:id="67"/>
      <w:r w:rsidR="000C4FD9" w:rsidRPr="00DD57DC">
        <w:rPr>
          <w:color w:val="auto"/>
        </w:rPr>
        <w:fldChar w:fldCharType="begin" w:fldLock="1"/>
      </w:r>
      <w:r w:rsidR="008B58C0" w:rsidRPr="00DD57DC">
        <w:rPr>
          <w:color w:val="auto"/>
        </w:rPr>
        <w:instrText>ADDIN CSL_CITATION {"citationItems":[{"id":"ITEM-1","itemData":{"author":[{"dropping-particle":"","family":"Peterson","given":"M.R.","non-dropping-particle":"","parse-names":false,"suffix":""}],"id":"ITEM-1","issued":{"date-parts":[["2009"]]},"publisher-place":"Research Triangle Park, NC","title":"Standard Operating Procedure for the Determination of Organic, Elemental, and Total Carbon in Particulate Matter Using a Thermal/Optical-Transmittance Carbon Analyzer","type":"report"},"uris":["http://www.mendeley.com/documents/?uuid=09b7a941-c227-452b-af17-69883b8bfae7"]}],"mendeley":{"formattedCitation":"&lt;sup&gt;26&lt;/sup&gt;","plainTextFormattedCitation":"26","previouslyFormattedCitation":"&lt;sup&gt;26&lt;/sup&gt;"},"properties":{"noteIndex":0},"schema":"https://github.com/citation-style-language/schema/raw/master/csl-citation.json"}</w:instrText>
      </w:r>
      <w:r w:rsidR="000C4FD9" w:rsidRPr="00DD57DC">
        <w:rPr>
          <w:color w:val="auto"/>
        </w:rPr>
        <w:fldChar w:fldCharType="separate"/>
      </w:r>
      <w:r w:rsidR="009A4DCD" w:rsidRPr="00DD57DC">
        <w:rPr>
          <w:noProof/>
          <w:color w:val="auto"/>
          <w:vertAlign w:val="superscript"/>
        </w:rPr>
        <w:t>26</w:t>
      </w:r>
      <w:r w:rsidR="000C4FD9" w:rsidRPr="00DD57DC">
        <w:rPr>
          <w:color w:val="auto"/>
        </w:rPr>
        <w:fldChar w:fldCharType="end"/>
      </w:r>
      <w:r w:rsidR="00C145A3">
        <w:rPr>
          <w:color w:val="auto"/>
        </w:rPr>
        <w:t>, where</w:t>
      </w:r>
      <w:r w:rsidR="00281846">
        <w:rPr>
          <w:color w:val="auto"/>
        </w:rPr>
        <w:t xml:space="preserve"> m</w:t>
      </w:r>
      <w:r w:rsidR="00281846" w:rsidRPr="00DD57DC">
        <w:rPr>
          <w:color w:val="auto"/>
          <w:vertAlign w:val="subscript"/>
        </w:rPr>
        <w:t>i</w:t>
      </w:r>
      <w:r w:rsidR="00C145A3">
        <w:rPr>
          <w:color w:val="auto"/>
        </w:rPr>
        <w:t xml:space="preserve"> represents the nominal mass of the specific carbon component</w:t>
      </w:r>
      <w:r w:rsidR="000C4FD9" w:rsidRPr="00DD57DC">
        <w:rPr>
          <w:color w:val="auto"/>
        </w:rPr>
        <w:t>.</w:t>
      </w:r>
      <w:r w:rsidR="00613FA3">
        <w:rPr>
          <w:color w:val="auto"/>
        </w:rPr>
        <w:t xml:space="preserve"> </w:t>
      </w:r>
    </w:p>
    <w:p w14:paraId="6EC2E5B5" w14:textId="77777777" w:rsidR="000455F0" w:rsidRPr="00DD57DC" w:rsidRDefault="000455F0" w:rsidP="000455F0">
      <w:pPr>
        <w:spacing w:after="0"/>
        <w:rPr>
          <w:color w:val="auto"/>
        </w:rPr>
      </w:pP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right w:w="0" w:type="dxa"/>
        </w:tblCellMar>
        <w:tblLook w:val="0600" w:firstRow="0" w:lastRow="0" w:firstColumn="0" w:lastColumn="0" w:noHBand="1" w:noVBand="1"/>
      </w:tblPr>
      <w:tblGrid>
        <w:gridCol w:w="8638"/>
        <w:gridCol w:w="720"/>
      </w:tblGrid>
      <w:tr w:rsidR="00F01E80" w14:paraId="7426D235" w14:textId="77777777" w:rsidTr="000C4FD9">
        <w:tc>
          <w:tcPr>
            <w:tcW w:w="8638" w:type="dxa"/>
            <w:shd w:val="clear" w:color="auto" w:fill="auto"/>
            <w:vAlign w:val="center"/>
          </w:tcPr>
          <w:p w14:paraId="30510D33" w14:textId="7ADF5A50" w:rsidR="00F01E80" w:rsidRDefault="004A2F1B" w:rsidP="00B46F8F">
            <w:pPr>
              <w:spacing w:after="0"/>
              <w:jc w:val="left"/>
            </w:pPr>
            <m:oMathPara>
              <m:oMath>
                <m:sSub>
                  <m:sSubPr>
                    <m:ctrlPr>
                      <w:rPr>
                        <w:rFonts w:ascii="Cambria Math" w:hAnsi="Cambria Math"/>
                        <w:i/>
                      </w:rPr>
                    </m:ctrlPr>
                  </m:sSubPr>
                  <m:e>
                    <m:r>
                      <w:rPr>
                        <w:rFonts w:ascii="Cambria Math" w:hAnsi="Cambria Math"/>
                      </w:rPr>
                      <m:t>U</m:t>
                    </m:r>
                  </m:e>
                  <m:sub>
                    <m:r>
                      <w:rPr>
                        <w:rFonts w:ascii="Cambria Math" w:hAnsi="Cambria Math"/>
                      </w:rPr>
                      <m:t>OC</m:t>
                    </m:r>
                  </m:sub>
                </m:sSub>
                <m:r>
                  <m:rPr>
                    <m:aln/>
                  </m:rPr>
                  <w:rPr>
                    <w:rFonts w:ascii="Cambria Math" w:hAnsi="Cambria Math"/>
                  </w:rPr>
                  <m:t>=5%+</m:t>
                </m:r>
                <m:f>
                  <m:fPr>
                    <m:type m:val="lin"/>
                    <m:ctrlPr>
                      <w:rPr>
                        <w:rFonts w:ascii="Cambria Math" w:hAnsi="Cambria Math"/>
                        <w:i/>
                      </w:rPr>
                    </m:ctrlPr>
                  </m:fPr>
                  <m:num>
                    <m:r>
                      <w:rPr>
                        <w:rFonts w:ascii="Cambria Math" w:hAnsi="Cambria Math"/>
                      </w:rPr>
                      <m:t>0.2 μg</m:t>
                    </m:r>
                  </m:num>
                  <m:den>
                    <m:sSub>
                      <m:sSubPr>
                        <m:ctrlPr>
                          <w:rPr>
                            <w:rFonts w:ascii="Cambria Math" w:hAnsi="Cambria Math"/>
                            <w:i/>
                          </w:rPr>
                        </m:ctrlPr>
                      </m:sSubPr>
                      <m:e>
                        <m:r>
                          <w:rPr>
                            <w:rFonts w:ascii="Cambria Math" w:hAnsi="Cambria Math"/>
                          </w:rPr>
                          <m:t>m</m:t>
                        </m:r>
                      </m:e>
                      <m:sub>
                        <m:r>
                          <w:rPr>
                            <w:rFonts w:ascii="Cambria Math" w:hAnsi="Cambria Math"/>
                          </w:rPr>
                          <m:t>OC</m:t>
                        </m:r>
                      </m:sub>
                    </m:sSub>
                  </m:den>
                </m:f>
                <m:r>
                  <m:rPr>
                    <m:sty m:val="p"/>
                  </m:rPr>
                  <w:rPr>
                    <w:rFonts w:ascii="Cambria Math" w:hAnsi="Cambria Math"/>
                  </w:rPr>
                  <w:br/>
                </m:r>
              </m:oMath>
              <m:oMath>
                <m:sSub>
                  <m:sSubPr>
                    <m:ctrlPr>
                      <w:rPr>
                        <w:rFonts w:ascii="Cambria Math" w:hAnsi="Cambria Math"/>
                        <w:i/>
                      </w:rPr>
                    </m:ctrlPr>
                  </m:sSubPr>
                  <m:e>
                    <m:r>
                      <w:rPr>
                        <w:rFonts w:ascii="Cambria Math" w:hAnsi="Cambria Math"/>
                      </w:rPr>
                      <m:t>U</m:t>
                    </m:r>
                  </m:e>
                  <m:sub>
                    <m:r>
                      <w:rPr>
                        <w:rFonts w:ascii="Cambria Math" w:hAnsi="Cambria Math"/>
                      </w:rPr>
                      <m:t>EC</m:t>
                    </m:r>
                  </m:sub>
                </m:sSub>
                <m:r>
                  <m:rPr>
                    <m:aln/>
                  </m:rPr>
                  <w:rPr>
                    <w:rFonts w:ascii="Cambria Math" w:hAnsi="Cambria Math"/>
                  </w:rPr>
                  <m:t>=5%+</m:t>
                </m:r>
                <m:f>
                  <m:fPr>
                    <m:type m:val="lin"/>
                    <m:ctrlPr>
                      <w:rPr>
                        <w:rFonts w:ascii="Cambria Math" w:hAnsi="Cambria Math"/>
                        <w:i/>
                      </w:rPr>
                    </m:ctrlPr>
                  </m:fPr>
                  <m:num>
                    <m:r>
                      <w:rPr>
                        <w:rFonts w:ascii="Cambria Math" w:hAnsi="Cambria Math"/>
                      </w:rPr>
                      <m:t>0.2 μg</m:t>
                    </m:r>
                  </m:num>
                  <m:den>
                    <m:sSub>
                      <m:sSubPr>
                        <m:ctrlPr>
                          <w:rPr>
                            <w:rFonts w:ascii="Cambria Math" w:hAnsi="Cambria Math"/>
                            <w:i/>
                          </w:rPr>
                        </m:ctrlPr>
                      </m:sSubPr>
                      <m:e>
                        <m:r>
                          <w:rPr>
                            <w:rFonts w:ascii="Cambria Math" w:hAnsi="Cambria Math"/>
                          </w:rPr>
                          <m:t>m</m:t>
                        </m:r>
                      </m:e>
                      <m:sub>
                        <m:r>
                          <w:rPr>
                            <w:rFonts w:ascii="Cambria Math" w:hAnsi="Cambria Math"/>
                          </w:rPr>
                          <m:t>EC</m:t>
                        </m:r>
                      </m:sub>
                    </m:sSub>
                  </m:den>
                </m:f>
                <m:r>
                  <m:rPr>
                    <m:sty m:val="p"/>
                  </m:rPr>
                  <w:rPr>
                    <w:rFonts w:ascii="Cambria Math" w:hAnsi="Cambria Math"/>
                  </w:rPr>
                  <w:br/>
                </m:r>
              </m:oMath>
              <m:oMath>
                <m:sSub>
                  <m:sSubPr>
                    <m:ctrlPr>
                      <w:rPr>
                        <w:rFonts w:ascii="Cambria Math" w:hAnsi="Cambria Math"/>
                        <w:i/>
                      </w:rPr>
                    </m:ctrlPr>
                  </m:sSubPr>
                  <m:e>
                    <m:r>
                      <w:rPr>
                        <w:rFonts w:ascii="Cambria Math" w:hAnsi="Cambria Math"/>
                      </w:rPr>
                      <m:t>U</m:t>
                    </m:r>
                  </m:e>
                  <m:sub>
                    <m:r>
                      <w:rPr>
                        <w:rFonts w:ascii="Cambria Math" w:hAnsi="Cambria Math"/>
                      </w:rPr>
                      <m:t>TC</m:t>
                    </m:r>
                  </m:sub>
                </m:sSub>
                <m:r>
                  <m:rPr>
                    <m:aln/>
                  </m:rPr>
                  <w:rPr>
                    <w:rFonts w:ascii="Cambria Math" w:hAnsi="Cambria Math"/>
                  </w:rPr>
                  <m:t>=5%+</m:t>
                </m:r>
                <m:f>
                  <m:fPr>
                    <m:type m:val="lin"/>
                    <m:ctrlPr>
                      <w:rPr>
                        <w:rFonts w:ascii="Cambria Math" w:hAnsi="Cambria Math"/>
                        <w:i/>
                      </w:rPr>
                    </m:ctrlPr>
                  </m:fPr>
                  <m:num>
                    <m:r>
                      <w:rPr>
                        <w:rFonts w:ascii="Cambria Math" w:hAnsi="Cambria Math"/>
                      </w:rPr>
                      <m:t>0.3 μg</m:t>
                    </m:r>
                  </m:num>
                  <m:den>
                    <m:sSub>
                      <m:sSubPr>
                        <m:ctrlPr>
                          <w:rPr>
                            <w:rFonts w:ascii="Cambria Math" w:hAnsi="Cambria Math"/>
                            <w:i/>
                          </w:rPr>
                        </m:ctrlPr>
                      </m:sSubPr>
                      <m:e>
                        <m:r>
                          <w:rPr>
                            <w:rFonts w:ascii="Cambria Math" w:hAnsi="Cambria Math"/>
                          </w:rPr>
                          <m:t>m</m:t>
                        </m:r>
                      </m:e>
                      <m:sub>
                        <m:r>
                          <w:rPr>
                            <w:rFonts w:ascii="Cambria Math" w:hAnsi="Cambria Math"/>
                          </w:rPr>
                          <m:t>TC</m:t>
                        </m:r>
                      </m:sub>
                    </m:sSub>
                  </m:den>
                </m:f>
              </m:oMath>
            </m:oMathPara>
          </w:p>
        </w:tc>
        <w:bookmarkStart w:id="68" w:name="NumberRef5334240198"/>
        <w:bookmarkStart w:id="69" w:name="NumberRef5795186162"/>
        <w:bookmarkStart w:id="70" w:name="NumberRef2895624638"/>
        <w:bookmarkStart w:id="71" w:name="NumberRef3019480109"/>
        <w:bookmarkStart w:id="72" w:name="NumberRef7747400999"/>
        <w:bookmarkStart w:id="73" w:name="NumberRef140176415"/>
        <w:tc>
          <w:tcPr>
            <w:tcW w:w="720" w:type="dxa"/>
            <w:shd w:val="clear" w:color="auto" w:fill="auto"/>
          </w:tcPr>
          <w:p w14:paraId="30742E74" w14:textId="60AA108E" w:rsidR="00F01E80" w:rsidRDefault="00F01E80" w:rsidP="00B46F8F">
            <w:pPr>
              <w:spacing w:after="0"/>
              <w:jc w:val="right"/>
            </w:pPr>
            <w:r>
              <w:fldChar w:fldCharType="begin"/>
            </w:r>
            <w:r>
              <w:instrText xml:space="preserve"> MACROBUTTON NumberReference \* MERGEFORMAT (</w:instrText>
            </w:r>
            <w:r w:rsidR="002709F7">
              <w:rPr>
                <w:noProof/>
              </w:rPr>
              <w:fldChar w:fldCharType="begin"/>
            </w:r>
            <w:r w:rsidR="002709F7">
              <w:rPr>
                <w:noProof/>
              </w:rPr>
              <w:instrText xml:space="preserve"> SEQ EquationNumber \n \* Arabic \* MERGEFORMAT </w:instrText>
            </w:r>
            <w:r w:rsidR="002709F7">
              <w:rPr>
                <w:noProof/>
              </w:rPr>
              <w:fldChar w:fldCharType="separate"/>
            </w:r>
            <w:r w:rsidR="004641D9">
              <w:rPr>
                <w:noProof/>
              </w:rPr>
              <w:instrText>1</w:instrText>
            </w:r>
            <w:r w:rsidR="002709F7">
              <w:rPr>
                <w:noProof/>
              </w:rPr>
              <w:fldChar w:fldCharType="end"/>
            </w:r>
            <w:r>
              <w:instrText>)</w:instrText>
            </w:r>
            <w:r>
              <w:fldChar w:fldCharType="end"/>
            </w:r>
            <w:bookmarkEnd w:id="68"/>
            <w:bookmarkEnd w:id="69"/>
            <w:bookmarkEnd w:id="70"/>
            <w:bookmarkEnd w:id="71"/>
            <w:bookmarkEnd w:id="72"/>
            <w:bookmarkEnd w:id="73"/>
          </w:p>
        </w:tc>
      </w:tr>
    </w:tbl>
    <w:p w14:paraId="566EF2C7" w14:textId="77777777" w:rsidR="00CC32E6" w:rsidRDefault="00CC32E6" w:rsidP="00B46F8F">
      <w:pPr>
        <w:spacing w:after="0"/>
      </w:pPr>
    </w:p>
    <w:p w14:paraId="59E0007F" w14:textId="0DCEED36" w:rsidR="00B55D25" w:rsidRDefault="005A5D2D" w:rsidP="00B46F8F">
      <w:pPr>
        <w:spacing w:after="0"/>
      </w:pPr>
      <w:r>
        <w:t>The</w:t>
      </w:r>
      <w:r w:rsidR="008212DD">
        <w:t>se</w:t>
      </w:r>
      <w:r>
        <w:t xml:space="preserve"> fixed relations </w:t>
      </w:r>
      <w:r w:rsidR="001A3D22">
        <w:t>permit</w:t>
      </w:r>
      <w:r>
        <w:t xml:space="preserve"> </w:t>
      </w:r>
      <w:r w:rsidR="00DD57DC">
        <w:t xml:space="preserve">estimated </w:t>
      </w:r>
      <w:r>
        <w:t xml:space="preserve">uncertainties in OC and/or EC mass to </w:t>
      </w:r>
      <w:r w:rsidR="001A3D22">
        <w:t xml:space="preserve">be </w:t>
      </w:r>
      <w:r w:rsidR="00DD57DC">
        <w:t xml:space="preserve">artificially </w:t>
      </w:r>
      <w:r>
        <w:t>less than that of TC mass</w:t>
      </w:r>
      <w:r w:rsidR="00ED2A96">
        <w:t xml:space="preserve"> − </w:t>
      </w:r>
      <w:r w:rsidR="007958FE">
        <w:t>this condition occurs when OC or EC mass is less than one third of TC mass, as is the case for datasets “A”, “B”, and “D”.</w:t>
      </w:r>
      <w:r w:rsidR="00613FA3">
        <w:t xml:space="preserve"> </w:t>
      </w:r>
      <w:r>
        <w:t xml:space="preserve">This </w:t>
      </w:r>
      <w:r w:rsidR="007958FE">
        <w:t xml:space="preserve">result </w:t>
      </w:r>
      <w:r>
        <w:t xml:space="preserve">is </w:t>
      </w:r>
      <w:r w:rsidR="001A3D22">
        <w:t>non-physical</w:t>
      </w:r>
      <w:r>
        <w:t xml:space="preserve">, since relative uncertainty in OC and EC masses must be bounded below by </w:t>
      </w:r>
      <w:r w:rsidR="00E30C80">
        <w:t xml:space="preserve">the </w:t>
      </w:r>
      <w:r w:rsidR="00E46F7D">
        <w:t xml:space="preserve">that </w:t>
      </w:r>
      <w:r>
        <w:t xml:space="preserve">of TC mass, </w:t>
      </w:r>
      <w:r w:rsidR="00E30C80">
        <w:t>a consequence of</w:t>
      </w:r>
      <w:r>
        <w:t xml:space="preserve"> the</w:t>
      </w:r>
      <w:r w:rsidR="004C19A7">
        <w:t xml:space="preserve"> propagation</w:t>
      </w:r>
      <w:r>
        <w:t xml:space="preserve"> of split point uncertainty in</w:t>
      </w:r>
      <w:r w:rsidR="004C19A7">
        <w:t>to the calcu</w:t>
      </w:r>
      <w:r w:rsidR="0072573A">
        <w:t>l</w:t>
      </w:r>
      <w:r w:rsidR="004C19A7">
        <w:t>ated</w:t>
      </w:r>
      <w:r>
        <w:t xml:space="preserve"> OC and EC masses.</w:t>
      </w:r>
      <w:r w:rsidR="00613FA3">
        <w:t xml:space="preserve"> </w:t>
      </w:r>
      <w:r w:rsidR="00543D7C">
        <w:t xml:space="preserve">Cells highlighted red and yellow in the table correspond to under- and over-estimations of carbon mass uncertainty </w:t>
      </w:r>
      <w:r w:rsidR="00657CD5">
        <w:t xml:space="preserve">when </w:t>
      </w:r>
      <w:r w:rsidR="00543D7C">
        <w:t xml:space="preserve">using Eq. </w:t>
      </w:r>
      <w:r w:rsidR="00657CD5" w:rsidRPr="00657CD5">
        <w:fldChar w:fldCharType="begin"/>
      </w:r>
      <w:r w:rsidR="00657CD5" w:rsidRPr="00657CD5">
        <w:instrText xml:space="preserve"> REF NumberRef3019480109 \h </w:instrText>
      </w:r>
      <w:r w:rsidR="00657CD5">
        <w:instrText xml:space="preserve"> \* MERGEFORMAT </w:instrText>
      </w:r>
      <w:r w:rsidR="00657CD5" w:rsidRPr="00657CD5">
        <w:fldChar w:fldCharType="separate"/>
      </w:r>
      <w:r w:rsidR="004641D9">
        <w:t>(1)</w:t>
      </w:r>
      <w:r w:rsidR="00657CD5" w:rsidRPr="00657CD5">
        <w:fldChar w:fldCharType="end"/>
      </w:r>
      <w:r w:rsidR="00DD57DC">
        <w:t xml:space="preserve"> from the manufacturer</w:t>
      </w:r>
      <w:r w:rsidR="00543D7C">
        <w:t>.</w:t>
      </w:r>
      <w:r w:rsidR="00613FA3">
        <w:t xml:space="preserve"> </w:t>
      </w:r>
      <w:r w:rsidR="00E05C8B">
        <w:t xml:space="preserve">The fixed equations under-estimate TC mass uncertainty for all </w:t>
      </w:r>
      <w:r w:rsidR="00B8197B">
        <w:t>four</w:t>
      </w:r>
      <w:r w:rsidR="00E05C8B">
        <w:t xml:space="preserve"> examples, a consequence of </w:t>
      </w:r>
      <w:r w:rsidR="00C866BB">
        <w:t xml:space="preserve">computed </w:t>
      </w:r>
      <w:r w:rsidR="00E05C8B">
        <w:t>TC mass</w:t>
      </w:r>
      <w:r w:rsidR="00657CD5">
        <w:t>es</w:t>
      </w:r>
      <w:r w:rsidR="00E05C8B">
        <w:t xml:space="preserve"> being sufficiently large.</w:t>
      </w:r>
      <w:r w:rsidR="00613FA3">
        <w:t xml:space="preserve"> </w:t>
      </w:r>
      <w:r w:rsidR="00E05C8B">
        <w:t xml:space="preserve">In </w:t>
      </w:r>
      <w:r w:rsidR="000B391C">
        <w:t>most cases</w:t>
      </w:r>
      <w:r w:rsidR="00E05C8B">
        <w:t xml:space="preserve">, the fixed equations also under-estimate EC and OC mass uncertainty, </w:t>
      </w:r>
      <w:r w:rsidR="00BC1A44">
        <w:t xml:space="preserve">except where OC (dataset “B”) and EC (dataset “D”) were sufficiently small </w:t>
      </w:r>
      <w:r w:rsidR="00263CBD">
        <w:t xml:space="preserve">to cause over-estimation </w:t>
      </w:r>
      <w:r w:rsidR="00263CBD" w:rsidRPr="00EC5080">
        <w:t>via</w:t>
      </w:r>
      <w:r w:rsidR="00BC1A44">
        <w:t xml:space="preserve"> Eq. </w:t>
      </w:r>
      <w:r w:rsidR="00657CD5" w:rsidRPr="00657CD5">
        <w:fldChar w:fldCharType="begin"/>
      </w:r>
      <w:r w:rsidR="00657CD5" w:rsidRPr="00657CD5">
        <w:instrText xml:space="preserve"> REF NumberRef7747400999 \h </w:instrText>
      </w:r>
      <w:r w:rsidR="00657CD5">
        <w:instrText xml:space="preserve"> \* MERGEFORMAT </w:instrText>
      </w:r>
      <w:r w:rsidR="00657CD5" w:rsidRPr="00657CD5">
        <w:fldChar w:fldCharType="separate"/>
      </w:r>
      <w:r w:rsidR="004641D9">
        <w:t>(1)</w:t>
      </w:r>
      <w:r w:rsidR="00657CD5" w:rsidRPr="00657CD5">
        <w:fldChar w:fldCharType="end"/>
      </w:r>
      <w:r w:rsidR="00263CBD">
        <w:t>.</w:t>
      </w:r>
      <w:r w:rsidR="00613FA3">
        <w:t xml:space="preserve"> </w:t>
      </w:r>
      <w:r w:rsidR="00263CBD">
        <w:t>This</w:t>
      </w:r>
      <w:r w:rsidR="00A52166">
        <w:t xml:space="preserve"> asymptotic</w:t>
      </w:r>
      <w:r w:rsidR="00263CBD">
        <w:t xml:space="preserve"> </w:t>
      </w:r>
      <w:r w:rsidR="00C866BB">
        <w:t xml:space="preserve">increase in uncertainty via Eq. </w:t>
      </w:r>
      <w:r w:rsidR="00583EE8" w:rsidRPr="00583EE8">
        <w:fldChar w:fldCharType="begin"/>
      </w:r>
      <w:r w:rsidR="00583EE8" w:rsidRPr="00583EE8">
        <w:instrText xml:space="preserve"> REF NumberRef140176415 \h </w:instrText>
      </w:r>
      <w:r w:rsidR="00583EE8">
        <w:instrText xml:space="preserve"> \* MERGEFORMAT </w:instrText>
      </w:r>
      <w:r w:rsidR="00583EE8" w:rsidRPr="00583EE8">
        <w:fldChar w:fldCharType="separate"/>
      </w:r>
      <w:r w:rsidR="004641D9">
        <w:t>(1)</w:t>
      </w:r>
      <w:r w:rsidR="00583EE8" w:rsidRPr="00583EE8">
        <w:fldChar w:fldCharType="end"/>
      </w:r>
      <w:r w:rsidR="00C866BB">
        <w:t xml:space="preserve"> </w:t>
      </w:r>
      <w:r w:rsidR="00BC625D">
        <w:t>agrees with the present software since uncertainty in OC and EC masses</w:t>
      </w:r>
      <w:r w:rsidR="00263CBD">
        <w:t xml:space="preserve"> due to that of the split point are dependent upon their absolute magnitude; </w:t>
      </w:r>
      <w:r w:rsidR="00BA2E0A">
        <w:t>however</w:t>
      </w:r>
      <w:r w:rsidR="00263CBD">
        <w:t xml:space="preserve">, </w:t>
      </w:r>
      <w:r w:rsidR="00BA2E0A">
        <w:t>uncertainties via the fixed equations fail to track with those of the present software, which directly considers and propagates split point uncertainty in the context of specific analysis data.</w:t>
      </w:r>
      <w:r w:rsidR="00613FA3">
        <w:t xml:space="preserve"> </w:t>
      </w:r>
    </w:p>
    <w:p w14:paraId="2D779E9B" w14:textId="77777777" w:rsidR="00CC32E6" w:rsidRDefault="00CC32E6" w:rsidP="00B46F8F">
      <w:pPr>
        <w:spacing w:after="0"/>
      </w:pPr>
    </w:p>
    <w:p w14:paraId="5D13528E" w14:textId="623C4CDA" w:rsidR="00371119" w:rsidRDefault="003B1FA6" w:rsidP="00B46F8F">
      <w:pPr>
        <w:spacing w:after="0"/>
      </w:pPr>
      <w:r>
        <w:t>Use of a MC framework in the presented software tool is necessary to accurately propagate component uncertainties through the non-linear algorithms of thermal-optical OC/EC analyses.</w:t>
      </w:r>
      <w:r w:rsidR="00613FA3">
        <w:t xml:space="preserve"> </w:t>
      </w:r>
      <w:r w:rsidR="00697865">
        <w:t xml:space="preserve">It is important to note </w:t>
      </w:r>
      <w:r w:rsidR="00F476A3">
        <w:t>however</w:t>
      </w:r>
      <w:r w:rsidR="00697865">
        <w:t>, t</w:t>
      </w:r>
      <w:r>
        <w:t xml:space="preserve">hrough </w:t>
      </w:r>
      <w:r w:rsidR="00F476A3">
        <w:t>their</w:t>
      </w:r>
      <w:r>
        <w:t xml:space="preserve"> inherently random nature, </w:t>
      </w:r>
      <w:r w:rsidR="005346EE">
        <w:t xml:space="preserve">that </w:t>
      </w:r>
      <w:r>
        <w:t xml:space="preserve">MC </w:t>
      </w:r>
      <w:r w:rsidR="00697865">
        <w:t xml:space="preserve">methods are not deterministic and tend to yield inconsistent results if the employed number of </w:t>
      </w:r>
      <w:r w:rsidR="005346EE">
        <w:t xml:space="preserve">MC </w:t>
      </w:r>
      <w:r w:rsidR="00697865">
        <w:t xml:space="preserve">draws/repetitions (see </w:t>
      </w:r>
      <w:r w:rsidR="00CC32E6" w:rsidRPr="007057D2">
        <w:t>p</w:t>
      </w:r>
      <w:r w:rsidR="00697865" w:rsidRPr="007057D2">
        <w:t xml:space="preserve">rotocol </w:t>
      </w:r>
      <w:r w:rsidR="00697865">
        <w:t xml:space="preserve">steps </w:t>
      </w:r>
      <w:r w:rsidR="00697865">
        <w:fldChar w:fldCharType="begin"/>
      </w:r>
      <w:r w:rsidR="00697865">
        <w:instrText xml:space="preserve"> REF _Ref6551449 \r \h </w:instrText>
      </w:r>
      <w:r w:rsidR="00697865">
        <w:fldChar w:fldCharType="separate"/>
      </w:r>
      <w:r w:rsidR="004641D9">
        <w:t>4.3.3</w:t>
      </w:r>
      <w:r w:rsidR="00697865">
        <w:fldChar w:fldCharType="end"/>
      </w:r>
      <w:r w:rsidR="00697865">
        <w:t xml:space="preserve"> and </w:t>
      </w:r>
      <w:r w:rsidR="00697865">
        <w:fldChar w:fldCharType="begin"/>
      </w:r>
      <w:r w:rsidR="00697865">
        <w:instrText xml:space="preserve"> REF _Ref6551458 \r \h </w:instrText>
      </w:r>
      <w:r w:rsidR="00697865">
        <w:fldChar w:fldCharType="separate"/>
      </w:r>
      <w:r w:rsidR="004641D9">
        <w:t>6.5.2</w:t>
      </w:r>
      <w:r w:rsidR="00697865">
        <w:fldChar w:fldCharType="end"/>
      </w:r>
      <w:r w:rsidR="00697865">
        <w:t>) is insufficient – akin to a</w:t>
      </w:r>
      <w:r w:rsidR="0002422F">
        <w:t xml:space="preserve"> statistically</w:t>
      </w:r>
      <w:r w:rsidR="00697865">
        <w:t xml:space="preserve"> undersized sample.</w:t>
      </w:r>
      <w:r w:rsidR="00613FA3">
        <w:t xml:space="preserve"> </w:t>
      </w:r>
      <w:r w:rsidR="00697865">
        <w:t xml:space="preserve">Therefore, there is an inherent consistency vs. computation time trade-off to be considered when processing data using </w:t>
      </w:r>
      <w:proofErr w:type="spellStart"/>
      <w:r w:rsidR="00697865" w:rsidRPr="00FB22F2">
        <w:rPr>
          <w:i/>
        </w:rPr>
        <w:t>OCECgo</w:t>
      </w:r>
      <w:proofErr w:type="spellEnd"/>
      <w:r w:rsidR="00697865">
        <w:t>.</w:t>
      </w:r>
      <w:r w:rsidR="00613FA3">
        <w:t xml:space="preserve"> </w:t>
      </w:r>
      <w:r w:rsidR="00697865">
        <w:t>It is thus recommended to users to perform preliminary processing and troubleshooting of the data using a small number of MC draws (e.g.</w:t>
      </w:r>
      <w:r w:rsidR="007057D2">
        <w:t>,</w:t>
      </w:r>
      <w:r w:rsidR="00697865">
        <w:t xml:space="preserve"> 10</w:t>
      </w:r>
      <w:r w:rsidR="00697865" w:rsidRPr="00FB22F2">
        <w:rPr>
          <w:vertAlign w:val="superscript"/>
        </w:rPr>
        <w:t>4</w:t>
      </w:r>
      <w:r w:rsidR="00697865">
        <w:t>).</w:t>
      </w:r>
      <w:r w:rsidR="00613FA3">
        <w:t xml:space="preserve"> </w:t>
      </w:r>
      <w:r w:rsidR="00697865">
        <w:t>Once computations yield satisfactory results, the user should then increase the number of MC draws (</w:t>
      </w:r>
      <w:r w:rsidR="00384C87">
        <w:t xml:space="preserve">to </w:t>
      </w:r>
      <w:r w:rsidR="00697865">
        <w:t>10</w:t>
      </w:r>
      <w:r w:rsidR="00697865" w:rsidRPr="00FB22F2">
        <w:rPr>
          <w:vertAlign w:val="superscript"/>
        </w:rPr>
        <w:t>6</w:t>
      </w:r>
      <w:r w:rsidR="00697865">
        <w:t>–10</w:t>
      </w:r>
      <w:r w:rsidR="00697865" w:rsidRPr="00FB22F2">
        <w:rPr>
          <w:vertAlign w:val="superscript"/>
        </w:rPr>
        <w:t>8</w:t>
      </w:r>
      <w:r w:rsidR="00697865">
        <w:t>) to yield a result that is less-affected by the discrete and random nature of the MC method.</w:t>
      </w:r>
      <w:r w:rsidR="00613FA3">
        <w:t xml:space="preserve"> </w:t>
      </w:r>
      <w:r w:rsidR="0002422F">
        <w:t>Beyond the necessary “operational definition” of thermal-optical OC/EC analyses, t</w:t>
      </w:r>
      <w:r w:rsidR="00697865">
        <w:t xml:space="preserve">here are </w:t>
      </w:r>
      <w:r w:rsidR="0002422F">
        <w:t>other</w:t>
      </w:r>
      <w:r w:rsidR="00697865">
        <w:t xml:space="preserve"> limitations </w:t>
      </w:r>
      <w:r w:rsidR="00F476A3">
        <w:t>in the processing of these data</w:t>
      </w:r>
      <w:r w:rsidR="0002422F">
        <w:t xml:space="preserve"> </w:t>
      </w:r>
      <w:r w:rsidR="00697865">
        <w:t xml:space="preserve">that must </w:t>
      </w:r>
      <w:r w:rsidR="005346EE">
        <w:t xml:space="preserve">also </w:t>
      </w:r>
      <w:r w:rsidR="00697865">
        <w:t xml:space="preserve">be </w:t>
      </w:r>
      <w:r w:rsidR="0002422F">
        <w:t>recognized</w:t>
      </w:r>
      <w:r w:rsidR="00697865">
        <w:t xml:space="preserve"> </w:t>
      </w:r>
      <w:r w:rsidR="00697865">
        <w:lastRenderedPageBreak/>
        <w:t xml:space="preserve">when using </w:t>
      </w:r>
      <w:proofErr w:type="spellStart"/>
      <w:r w:rsidR="00F476A3" w:rsidRPr="00FB22F2">
        <w:rPr>
          <w:i/>
        </w:rPr>
        <w:t>OCECgo</w:t>
      </w:r>
      <w:proofErr w:type="spellEnd"/>
      <w:r w:rsidR="00F476A3">
        <w:t xml:space="preserve"> </w:t>
      </w:r>
      <w:r w:rsidR="00697865">
        <w:t xml:space="preserve">to compute and report </w:t>
      </w:r>
      <w:r w:rsidR="0002422F">
        <w:t>OC/EC data.</w:t>
      </w:r>
      <w:r w:rsidR="00613FA3">
        <w:t xml:space="preserve"> </w:t>
      </w:r>
      <w:r w:rsidR="0002422F">
        <w:t xml:space="preserve">Firstly, NDIR-based instruments (such as that listed in the </w:t>
      </w:r>
      <w:r w:rsidR="0002422F">
        <w:rPr>
          <w:b/>
        </w:rPr>
        <w:t>Table of Materials</w:t>
      </w:r>
      <w:r w:rsidR="0002422F">
        <w:t>) suffer from drift in the NDIR signal that must be corrected.</w:t>
      </w:r>
      <w:r w:rsidR="00613FA3">
        <w:t xml:space="preserve"> </w:t>
      </w:r>
      <w:r w:rsidR="0002422F">
        <w:t xml:space="preserve">In the present </w:t>
      </w:r>
      <w:r w:rsidR="00A91A14">
        <w:t>protoc</w:t>
      </w:r>
      <w:r w:rsidR="00A96D43">
        <w:t>ol</w:t>
      </w:r>
      <w:r w:rsidR="0002422F">
        <w:t xml:space="preserve"> (see step </w:t>
      </w:r>
      <w:r w:rsidR="0002422F">
        <w:fldChar w:fldCharType="begin"/>
      </w:r>
      <w:r w:rsidR="0002422F">
        <w:instrText xml:space="preserve"> REF _Ref6552396 \r \h </w:instrText>
      </w:r>
      <w:r w:rsidR="0002422F">
        <w:fldChar w:fldCharType="separate"/>
      </w:r>
      <w:r w:rsidR="004641D9">
        <w:t>6.3.2</w:t>
      </w:r>
      <w:r w:rsidR="0002422F">
        <w:fldChar w:fldCharType="end"/>
      </w:r>
      <w:r w:rsidR="0002422F">
        <w:t xml:space="preserve"> and the </w:t>
      </w:r>
      <w:proofErr w:type="spellStart"/>
      <w:r w:rsidR="0002422F" w:rsidRPr="00FB22F2">
        <w:rPr>
          <w:i/>
        </w:rPr>
        <w:t>OCECgo</w:t>
      </w:r>
      <w:proofErr w:type="spellEnd"/>
      <w:r w:rsidR="0002422F">
        <w:t xml:space="preserve"> documentation)</w:t>
      </w:r>
      <w:r w:rsidR="00707F06">
        <w:t>,</w:t>
      </w:r>
      <w:r w:rsidR="0002422F">
        <w:t xml:space="preserve"> a novel approach to correct drift </w:t>
      </w:r>
      <w:r w:rsidR="00707F06">
        <w:t xml:space="preserve">in the NDIR detector </w:t>
      </w:r>
      <w:r w:rsidR="0002422F">
        <w:t>can be optionally employed by the user.</w:t>
      </w:r>
      <w:r w:rsidR="00613FA3">
        <w:t xml:space="preserve"> </w:t>
      </w:r>
      <w:r w:rsidR="0002422F">
        <w:t xml:space="preserve">While, in the authors’ experience this yields improved results over the manufacturer’s standard linear NDIR correction, </w:t>
      </w:r>
      <w:r w:rsidR="00F476A3">
        <w:t>it must be noted that uncertainty in this NDIR correction is challenging if not impossible to quantify and therefore remains an unaccounted component of uncertainty in the computation of carbon masses.</w:t>
      </w:r>
      <w:r w:rsidR="00613FA3">
        <w:t xml:space="preserve"> </w:t>
      </w:r>
      <w:r w:rsidR="00F476A3">
        <w:t>In a similar vein,</w:t>
      </w:r>
      <w:r w:rsidR="005346EE">
        <w:t xml:space="preserve"> it is also challenging to quantify uncertainty in</w:t>
      </w:r>
      <w:r w:rsidR="00F476A3">
        <w:t xml:space="preserve"> </w:t>
      </w:r>
      <w:r w:rsidR="005346EE">
        <w:t>the necessary assumption that PC and EC share optical properties.</w:t>
      </w:r>
      <w:r w:rsidR="00613FA3">
        <w:t xml:space="preserve"> </w:t>
      </w:r>
      <w:r w:rsidR="00812429">
        <w:t>I</w:t>
      </w:r>
      <w:r w:rsidR="005346EE">
        <w:t xml:space="preserve">f selected (see </w:t>
      </w:r>
      <w:r w:rsidR="00E77649">
        <w:t>protocol</w:t>
      </w:r>
      <w:r w:rsidR="005346EE">
        <w:t xml:space="preserve"> step </w:t>
      </w:r>
      <w:r w:rsidR="005346EE">
        <w:fldChar w:fldCharType="begin"/>
      </w:r>
      <w:r w:rsidR="005346EE">
        <w:instrText xml:space="preserve"> REF _Ref531591439 \r \h </w:instrText>
      </w:r>
      <w:r w:rsidR="005346EE">
        <w:fldChar w:fldCharType="separate"/>
      </w:r>
      <w:r w:rsidR="004641D9">
        <w:t>6.4.1</w:t>
      </w:r>
      <w:r w:rsidR="005346EE">
        <w:fldChar w:fldCharType="end"/>
      </w:r>
      <w:r w:rsidR="005346EE">
        <w:t>), the critical attenuation decline technique attempts to conservatively bound the effect of this assumption through a subject</w:t>
      </w:r>
      <w:r w:rsidR="00812429">
        <w:t>ive</w:t>
      </w:r>
      <w:r w:rsidR="005346EE">
        <w:t xml:space="preserve"> expansion factor</w:t>
      </w:r>
      <w:r w:rsidR="00812429">
        <w:t>.</w:t>
      </w:r>
      <w:r w:rsidR="00613FA3">
        <w:t xml:space="preserve"> </w:t>
      </w:r>
      <w:r w:rsidR="00812429">
        <w:t>Importantly however, this is necessarily only an estimate, and the user is suggested to assess the effect of this expansion factor</w:t>
      </w:r>
      <w:r w:rsidR="005346EE">
        <w:t xml:space="preserve"> </w:t>
      </w:r>
      <w:r w:rsidR="00707F06">
        <w:t xml:space="preserve">(i.e., the </w:t>
      </w:r>
      <w:r w:rsidR="00812429">
        <w:t>critical attenuation decline</w:t>
      </w:r>
      <w:r w:rsidR="00707F06">
        <w:t>)</w:t>
      </w:r>
      <w:r w:rsidR="00812429">
        <w:t xml:space="preserve"> on their specific data.</w:t>
      </w:r>
      <w:r w:rsidR="00613FA3">
        <w:t xml:space="preserve"> </w:t>
      </w:r>
      <w:proofErr w:type="spellStart"/>
      <w:r w:rsidR="00721FD4" w:rsidRPr="00FB22F2">
        <w:rPr>
          <w:i/>
        </w:rPr>
        <w:t>OCECgo</w:t>
      </w:r>
      <w:proofErr w:type="spellEnd"/>
      <w:r w:rsidR="00812429">
        <w:t xml:space="preserve"> is provided </w:t>
      </w:r>
      <w:r w:rsidR="00721FD4">
        <w:t xml:space="preserve">as an </w:t>
      </w:r>
      <w:r w:rsidR="00812429">
        <w:t>open-source</w:t>
      </w:r>
      <w:r w:rsidR="00721FD4">
        <w:t xml:space="preserve"> tool </w:t>
      </w:r>
      <w:r w:rsidR="00812429">
        <w:t xml:space="preserve">so that it </w:t>
      </w:r>
      <w:r w:rsidR="00721FD4">
        <w:t>may</w:t>
      </w:r>
      <w:r w:rsidR="00812429">
        <w:t xml:space="preserve"> easily </w:t>
      </w:r>
      <w:r w:rsidR="00721FD4">
        <w:t xml:space="preserve">be </w:t>
      </w:r>
      <w:r w:rsidR="00812429">
        <w:t xml:space="preserve">extended by </w:t>
      </w:r>
      <w:r w:rsidR="00721FD4">
        <w:t xml:space="preserve">the authors and </w:t>
      </w:r>
      <w:r w:rsidR="00812429">
        <w:t>other</w:t>
      </w:r>
      <w:r w:rsidR="00721FD4">
        <w:t xml:space="preserve"> interested collaborators</w:t>
      </w:r>
      <w:r w:rsidR="00812429">
        <w:t xml:space="preserve"> to </w:t>
      </w:r>
      <w:r w:rsidR="00721FD4">
        <w:t xml:space="preserve">not only </w:t>
      </w:r>
      <w:r w:rsidR="00812429">
        <w:t xml:space="preserve">interface with </w:t>
      </w:r>
      <w:r w:rsidR="00721FD4">
        <w:t>other instruments but to also include other useful, field-specific, functionalities.</w:t>
      </w:r>
      <w:r w:rsidR="00613FA3">
        <w:t xml:space="preserve"> </w:t>
      </w:r>
      <w:r w:rsidR="00371119">
        <w:t>Overall, the developed open-source software tool coupled with the detailed calibration procedure is intended to help achieve more accurate measurements of OC, EC, and TC mass in aerosol samples while streamlining the robust calculation of measurement uncertainties.</w:t>
      </w:r>
    </w:p>
    <w:p w14:paraId="5129817B" w14:textId="77777777" w:rsidR="00CC32E6" w:rsidRPr="000B391C" w:rsidRDefault="00CC32E6" w:rsidP="00B46F8F">
      <w:pPr>
        <w:spacing w:after="0"/>
      </w:pPr>
    </w:p>
    <w:p w14:paraId="1734505F" w14:textId="330454C2" w:rsidR="00AA03DF" w:rsidRPr="00712968" w:rsidRDefault="00AA03DF" w:rsidP="00B46F8F">
      <w:pPr>
        <w:pStyle w:val="Heading1"/>
        <w:spacing w:after="0"/>
      </w:pPr>
      <w:r w:rsidRPr="00712968">
        <w:t>ACKNOWLEDGMENTS:</w:t>
      </w:r>
    </w:p>
    <w:p w14:paraId="246DCD94" w14:textId="3AC89D57" w:rsidR="007A4DD6" w:rsidRDefault="002E439D" w:rsidP="00B46F8F">
      <w:pPr>
        <w:spacing w:after="0"/>
      </w:pPr>
      <w:r>
        <w:t>This work was supported by the Natural Sciences and Engineering Research Council of Canada (NSERC) FlareNet Strategic Network (Grant # 479641), NSERC Discovery Research Grants (Grant #06632 and 522658), and Natural Resources Canada (Project Manager, Michael Layer).</w:t>
      </w:r>
      <w:r w:rsidR="00E21F29">
        <w:t xml:space="preserve"> </w:t>
      </w:r>
      <w:r w:rsidR="0092655D">
        <w:t>The authors a</w:t>
      </w:r>
      <w:r w:rsidR="00E21F29">
        <w:t xml:space="preserve">re grateful </w:t>
      </w:r>
      <w:r w:rsidR="00DE0583">
        <w:t xml:space="preserve">to </w:t>
      </w:r>
      <w:r w:rsidR="0007504E">
        <w:t>those who shared</w:t>
      </w:r>
      <w:r w:rsidR="005B5CEE">
        <w:t xml:space="preserve"> raw </w:t>
      </w:r>
      <w:r w:rsidR="007436C0">
        <w:t>data files</w:t>
      </w:r>
      <w:r w:rsidR="00DE0583">
        <w:t xml:space="preserve"> </w:t>
      </w:r>
      <w:r w:rsidR="00696918">
        <w:t xml:space="preserve">for use </w:t>
      </w:r>
      <w:r w:rsidR="00DE0583">
        <w:t>as representative examples</w:t>
      </w:r>
      <w:r w:rsidR="00696918">
        <w:t xml:space="preserve"> in th</w:t>
      </w:r>
      <w:r w:rsidR="008179E6">
        <w:t>is</w:t>
      </w:r>
      <w:r w:rsidR="00696918">
        <w:t xml:space="preserve"> work</w:t>
      </w:r>
      <w:r w:rsidR="006C74AE">
        <w:t>.</w:t>
      </w:r>
    </w:p>
    <w:p w14:paraId="66C63516" w14:textId="77777777" w:rsidR="00CC32E6" w:rsidRPr="001B1519" w:rsidRDefault="00CC32E6" w:rsidP="00B46F8F">
      <w:pPr>
        <w:spacing w:after="0"/>
        <w:rPr>
          <w:color w:val="808080" w:themeColor="background1" w:themeShade="80"/>
        </w:rPr>
      </w:pPr>
    </w:p>
    <w:p w14:paraId="53ED48C0" w14:textId="77777777" w:rsidR="00B772CC" w:rsidRPr="00712968" w:rsidRDefault="00AA03DF" w:rsidP="00B46F8F">
      <w:pPr>
        <w:pStyle w:val="Heading1"/>
        <w:spacing w:after="0"/>
      </w:pPr>
      <w:r w:rsidRPr="00712968">
        <w:t>DISCLOSURES:</w:t>
      </w:r>
    </w:p>
    <w:p w14:paraId="4E0C3135" w14:textId="10A14302" w:rsidR="007A4DD6" w:rsidRDefault="003811AC" w:rsidP="00B46F8F">
      <w:pPr>
        <w:spacing w:after="0"/>
      </w:pPr>
      <w:r>
        <w:t>The authors</w:t>
      </w:r>
      <w:r w:rsidR="00436F92">
        <w:t xml:space="preserve"> </w:t>
      </w:r>
      <w:r w:rsidR="0069365A">
        <w:t>have nothing to disclose.</w:t>
      </w:r>
    </w:p>
    <w:p w14:paraId="789978C9" w14:textId="77777777" w:rsidR="00CC32E6" w:rsidRPr="001B1519" w:rsidRDefault="00CC32E6" w:rsidP="00B46F8F">
      <w:pPr>
        <w:spacing w:after="0"/>
        <w:rPr>
          <w:color w:val="808080" w:themeColor="background1" w:themeShade="80"/>
        </w:rPr>
      </w:pPr>
    </w:p>
    <w:p w14:paraId="315B4FAD" w14:textId="31965473" w:rsidR="00B32616" w:rsidRPr="00712968" w:rsidRDefault="009726EE" w:rsidP="00B46F8F">
      <w:pPr>
        <w:pStyle w:val="Heading1"/>
        <w:spacing w:after="0"/>
      </w:pPr>
      <w:r w:rsidRPr="00712968">
        <w:t>REFERENCES</w:t>
      </w:r>
      <w:r w:rsidR="00D04760" w:rsidRPr="00712968">
        <w:t>:</w:t>
      </w:r>
    </w:p>
    <w:p w14:paraId="02044766" w14:textId="0F5AA417" w:rsidR="004641D9" w:rsidRPr="004641D9" w:rsidRDefault="00B772CC" w:rsidP="00B46F8F">
      <w:pPr>
        <w:spacing w:after="0"/>
        <w:rPr>
          <w:noProof/>
        </w:rPr>
      </w:pPr>
      <w:r>
        <w:rPr>
          <w:rFonts w:asciiTheme="minorHAnsi" w:hAnsiTheme="minorHAnsi" w:cstheme="minorHAnsi"/>
          <w:b/>
          <w:color w:val="808080"/>
        </w:rPr>
        <w:fldChar w:fldCharType="begin" w:fldLock="1"/>
      </w:r>
      <w:r>
        <w:rPr>
          <w:rFonts w:asciiTheme="minorHAnsi" w:hAnsiTheme="minorHAnsi" w:cstheme="minorHAnsi"/>
          <w:b/>
          <w:color w:val="808080"/>
        </w:rPr>
        <w:instrText xml:space="preserve">ADDIN Mendeley Bibliography CSL_BIBLIOGRAPHY </w:instrText>
      </w:r>
      <w:r>
        <w:rPr>
          <w:rFonts w:asciiTheme="minorHAnsi" w:hAnsiTheme="minorHAnsi" w:cstheme="minorHAnsi"/>
          <w:b/>
          <w:color w:val="808080"/>
        </w:rPr>
        <w:fldChar w:fldCharType="separate"/>
      </w:r>
      <w:r w:rsidR="004641D9" w:rsidRPr="004641D9">
        <w:rPr>
          <w:noProof/>
        </w:rPr>
        <w:t>1.</w:t>
      </w:r>
      <w:r w:rsidR="008C6947" w:rsidRPr="008C6947">
        <w:rPr>
          <w:noProof/>
        </w:rPr>
        <w:t xml:space="preserve"> </w:t>
      </w:r>
      <w:r w:rsidR="004641D9" w:rsidRPr="004641D9">
        <w:rPr>
          <w:noProof/>
        </w:rPr>
        <w:t xml:space="preserve">Cohen, A.J. </w:t>
      </w:r>
      <w:r w:rsidR="008C6947" w:rsidRPr="008C6947">
        <w:rPr>
          <w:iCs/>
          <w:noProof/>
        </w:rPr>
        <w:t>et al.</w:t>
      </w:r>
      <w:r w:rsidR="004641D9" w:rsidRPr="004641D9">
        <w:rPr>
          <w:noProof/>
        </w:rPr>
        <w:t xml:space="preserve"> Estimates and 25-year trends of the global burden of disease attributable to ambient air pollution: an analysis of data from the Global Burden of Diseases Study 2015. </w:t>
      </w:r>
      <w:r w:rsidR="004641D9" w:rsidRPr="004641D9">
        <w:rPr>
          <w:i/>
          <w:iCs/>
          <w:noProof/>
        </w:rPr>
        <w:t>The Lancet</w:t>
      </w:r>
      <w:r w:rsidR="004641D9" w:rsidRPr="004641D9">
        <w:rPr>
          <w:noProof/>
        </w:rPr>
        <w:t xml:space="preserve">. </w:t>
      </w:r>
      <w:r w:rsidR="004641D9" w:rsidRPr="004641D9">
        <w:rPr>
          <w:b/>
          <w:bCs/>
          <w:noProof/>
        </w:rPr>
        <w:t>389</w:t>
      </w:r>
      <w:r w:rsidR="004641D9" w:rsidRPr="004641D9">
        <w:rPr>
          <w:noProof/>
        </w:rPr>
        <w:t xml:space="preserve"> (10082), 1907–1918, doi: 10.1016/S0140-6736(17)30505-6 (2017).</w:t>
      </w:r>
    </w:p>
    <w:p w14:paraId="7933D564" w14:textId="2CF498F7" w:rsidR="004641D9" w:rsidRPr="004641D9" w:rsidRDefault="004641D9" w:rsidP="00B46F8F">
      <w:pPr>
        <w:spacing w:after="0"/>
        <w:rPr>
          <w:noProof/>
        </w:rPr>
      </w:pPr>
      <w:r w:rsidRPr="004641D9">
        <w:rPr>
          <w:noProof/>
        </w:rPr>
        <w:t>2.</w:t>
      </w:r>
      <w:r w:rsidR="008C6947" w:rsidRPr="008C6947">
        <w:rPr>
          <w:noProof/>
        </w:rPr>
        <w:t xml:space="preserve"> </w:t>
      </w:r>
      <w:r w:rsidRPr="004641D9">
        <w:rPr>
          <w:noProof/>
        </w:rPr>
        <w:t xml:space="preserve">Grahame, T.J., Klemm, R., Schlesinger, R.B. Public health and components of particulate matter: The changing assessment of black carbon. </w:t>
      </w:r>
      <w:r w:rsidRPr="004641D9">
        <w:rPr>
          <w:i/>
          <w:iCs/>
          <w:noProof/>
        </w:rPr>
        <w:t>Journal of the Air &amp; Waste Management Association</w:t>
      </w:r>
      <w:r w:rsidRPr="004641D9">
        <w:rPr>
          <w:noProof/>
        </w:rPr>
        <w:t xml:space="preserve">. </w:t>
      </w:r>
      <w:r w:rsidRPr="004641D9">
        <w:rPr>
          <w:b/>
          <w:bCs/>
          <w:noProof/>
        </w:rPr>
        <w:t>64</w:t>
      </w:r>
      <w:r w:rsidRPr="004641D9">
        <w:rPr>
          <w:noProof/>
        </w:rPr>
        <w:t xml:space="preserve"> (6), 620–660, doi: 10.1080/10962247.2014.912692 (2014).</w:t>
      </w:r>
    </w:p>
    <w:p w14:paraId="548E4627" w14:textId="266C0C19" w:rsidR="004641D9" w:rsidRPr="004641D9" w:rsidRDefault="004641D9" w:rsidP="00B46F8F">
      <w:pPr>
        <w:spacing w:after="0"/>
        <w:rPr>
          <w:noProof/>
        </w:rPr>
      </w:pPr>
      <w:r w:rsidRPr="004641D9">
        <w:rPr>
          <w:noProof/>
        </w:rPr>
        <w:t>3.</w:t>
      </w:r>
      <w:r w:rsidR="008C6947" w:rsidRPr="008C6947">
        <w:rPr>
          <w:noProof/>
        </w:rPr>
        <w:t xml:space="preserve"> </w:t>
      </w:r>
      <w:r w:rsidRPr="004641D9">
        <w:rPr>
          <w:noProof/>
        </w:rPr>
        <w:t xml:space="preserve">Kim, S.-Y. </w:t>
      </w:r>
      <w:r w:rsidR="008C6947" w:rsidRPr="008C6947">
        <w:rPr>
          <w:iCs/>
          <w:noProof/>
        </w:rPr>
        <w:t>et al.</w:t>
      </w:r>
      <w:r w:rsidRPr="004641D9">
        <w:rPr>
          <w:noProof/>
        </w:rPr>
        <w:t xml:space="preserve"> The short-term association of selected components of fine particulate matter and mortality in the Denver Aerosol Sources and Health (DASH) study. </w:t>
      </w:r>
      <w:r w:rsidRPr="004641D9">
        <w:rPr>
          <w:i/>
          <w:iCs/>
          <w:noProof/>
        </w:rPr>
        <w:t>Environmental Health</w:t>
      </w:r>
      <w:r w:rsidRPr="004641D9">
        <w:rPr>
          <w:noProof/>
        </w:rPr>
        <w:t xml:space="preserve">. </w:t>
      </w:r>
      <w:r w:rsidRPr="004641D9">
        <w:rPr>
          <w:b/>
          <w:bCs/>
          <w:noProof/>
        </w:rPr>
        <w:t>14</w:t>
      </w:r>
      <w:r w:rsidRPr="004641D9">
        <w:rPr>
          <w:noProof/>
        </w:rPr>
        <w:t xml:space="preserve"> (1), 49, doi: 10.1186/s12940-015-0037-4 (2015).</w:t>
      </w:r>
    </w:p>
    <w:p w14:paraId="71263B6E" w14:textId="49761F0C" w:rsidR="004641D9" w:rsidRPr="004641D9" w:rsidRDefault="004641D9" w:rsidP="00B46F8F">
      <w:pPr>
        <w:spacing w:after="0"/>
        <w:rPr>
          <w:noProof/>
        </w:rPr>
      </w:pPr>
      <w:r w:rsidRPr="004641D9">
        <w:rPr>
          <w:noProof/>
        </w:rPr>
        <w:t>4.</w:t>
      </w:r>
      <w:r w:rsidR="008C6947" w:rsidRPr="008C6947">
        <w:rPr>
          <w:noProof/>
        </w:rPr>
        <w:t xml:space="preserve"> </w:t>
      </w:r>
      <w:r w:rsidRPr="004641D9">
        <w:rPr>
          <w:noProof/>
        </w:rPr>
        <w:t xml:space="preserve">Basagaña, X. </w:t>
      </w:r>
      <w:r w:rsidR="008C6947" w:rsidRPr="008C6947">
        <w:rPr>
          <w:iCs/>
          <w:noProof/>
        </w:rPr>
        <w:t>et al.</w:t>
      </w:r>
      <w:r w:rsidRPr="004641D9">
        <w:rPr>
          <w:noProof/>
        </w:rPr>
        <w:t xml:space="preserve"> Short-term effects of particulate matter constituents on daily hospitalizations and mortality in five South-European cities: Results from the MED-PARTICLES project. </w:t>
      </w:r>
      <w:r w:rsidRPr="004641D9">
        <w:rPr>
          <w:i/>
          <w:iCs/>
          <w:noProof/>
        </w:rPr>
        <w:t>Environment International</w:t>
      </w:r>
      <w:r w:rsidRPr="004641D9">
        <w:rPr>
          <w:noProof/>
        </w:rPr>
        <w:t xml:space="preserve">. </w:t>
      </w:r>
      <w:r w:rsidRPr="004641D9">
        <w:rPr>
          <w:b/>
          <w:bCs/>
          <w:noProof/>
        </w:rPr>
        <w:t>75</w:t>
      </w:r>
      <w:r w:rsidRPr="004641D9">
        <w:rPr>
          <w:noProof/>
        </w:rPr>
        <w:t>, 151–158, doi: 10.1016/j.envint.2014.11.011 (2015).</w:t>
      </w:r>
    </w:p>
    <w:p w14:paraId="62C2CF10" w14:textId="1DB231F7" w:rsidR="004641D9" w:rsidRPr="004641D9" w:rsidRDefault="004641D9" w:rsidP="00B46F8F">
      <w:pPr>
        <w:spacing w:after="0"/>
        <w:rPr>
          <w:noProof/>
        </w:rPr>
      </w:pPr>
      <w:r w:rsidRPr="004641D9">
        <w:rPr>
          <w:noProof/>
        </w:rPr>
        <w:t>5.</w:t>
      </w:r>
      <w:r w:rsidR="008C6947" w:rsidRPr="008C6947">
        <w:rPr>
          <w:noProof/>
        </w:rPr>
        <w:t xml:space="preserve"> </w:t>
      </w:r>
      <w:r w:rsidRPr="004641D9">
        <w:rPr>
          <w:noProof/>
        </w:rPr>
        <w:t xml:space="preserve">Jacobson, M.Z. Strong radiative heating due to the mixing state of black carbon in atmospheric aerosols. </w:t>
      </w:r>
      <w:r w:rsidRPr="004641D9">
        <w:rPr>
          <w:i/>
          <w:iCs/>
          <w:noProof/>
        </w:rPr>
        <w:t>Nature</w:t>
      </w:r>
      <w:r w:rsidRPr="004641D9">
        <w:rPr>
          <w:noProof/>
        </w:rPr>
        <w:t xml:space="preserve">. </w:t>
      </w:r>
      <w:r w:rsidRPr="004641D9">
        <w:rPr>
          <w:b/>
          <w:bCs/>
          <w:noProof/>
        </w:rPr>
        <w:t>409</w:t>
      </w:r>
      <w:r w:rsidRPr="004641D9">
        <w:rPr>
          <w:noProof/>
        </w:rPr>
        <w:t xml:space="preserve"> (6821), 695–697, doi: 10.1038/35055518 (2001).</w:t>
      </w:r>
    </w:p>
    <w:p w14:paraId="668E8C6D" w14:textId="4AC87DE9" w:rsidR="004641D9" w:rsidRPr="004641D9" w:rsidRDefault="004641D9" w:rsidP="00B46F8F">
      <w:pPr>
        <w:spacing w:after="0"/>
        <w:rPr>
          <w:noProof/>
        </w:rPr>
      </w:pPr>
      <w:r w:rsidRPr="004641D9">
        <w:rPr>
          <w:noProof/>
        </w:rPr>
        <w:lastRenderedPageBreak/>
        <w:t>6.</w:t>
      </w:r>
      <w:r w:rsidR="008C6947" w:rsidRPr="008C6947">
        <w:rPr>
          <w:noProof/>
        </w:rPr>
        <w:t xml:space="preserve"> </w:t>
      </w:r>
      <w:r w:rsidRPr="004641D9">
        <w:rPr>
          <w:noProof/>
        </w:rPr>
        <w:t xml:space="preserve">Sato, M. </w:t>
      </w:r>
      <w:r w:rsidR="008C6947" w:rsidRPr="008C6947">
        <w:rPr>
          <w:iCs/>
          <w:noProof/>
        </w:rPr>
        <w:t>et al.</w:t>
      </w:r>
      <w:r w:rsidRPr="004641D9">
        <w:rPr>
          <w:noProof/>
        </w:rPr>
        <w:t xml:space="preserve"> Global atmospheric black carbon inferred from AERONET. </w:t>
      </w:r>
      <w:r w:rsidRPr="004641D9">
        <w:rPr>
          <w:i/>
          <w:iCs/>
          <w:noProof/>
        </w:rPr>
        <w:t>Proceedings of the National Academy of Sciences</w:t>
      </w:r>
      <w:r w:rsidRPr="004641D9">
        <w:rPr>
          <w:noProof/>
        </w:rPr>
        <w:t xml:space="preserve">. </w:t>
      </w:r>
      <w:r w:rsidRPr="004641D9">
        <w:rPr>
          <w:b/>
          <w:bCs/>
          <w:noProof/>
        </w:rPr>
        <w:t>100</w:t>
      </w:r>
      <w:r w:rsidRPr="004641D9">
        <w:rPr>
          <w:noProof/>
        </w:rPr>
        <w:t xml:space="preserve"> (11), 6319–6324, doi: 10.1073/pnas.0731897100 (2003).</w:t>
      </w:r>
    </w:p>
    <w:p w14:paraId="05AE15DB" w14:textId="100E4DB0" w:rsidR="004641D9" w:rsidRPr="004641D9" w:rsidRDefault="004641D9" w:rsidP="00B46F8F">
      <w:pPr>
        <w:spacing w:after="0"/>
        <w:rPr>
          <w:noProof/>
        </w:rPr>
      </w:pPr>
      <w:r w:rsidRPr="004641D9">
        <w:rPr>
          <w:noProof/>
        </w:rPr>
        <w:t>7.</w:t>
      </w:r>
      <w:r w:rsidR="008C6947" w:rsidRPr="008C6947">
        <w:rPr>
          <w:noProof/>
        </w:rPr>
        <w:t xml:space="preserve"> </w:t>
      </w:r>
      <w:r w:rsidRPr="004641D9">
        <w:rPr>
          <w:noProof/>
        </w:rPr>
        <w:t xml:space="preserve">Ramanathan, V., Carmichael, G. Global and regional climate changes due to black carbon. </w:t>
      </w:r>
      <w:r w:rsidRPr="004641D9">
        <w:rPr>
          <w:i/>
          <w:iCs/>
          <w:noProof/>
        </w:rPr>
        <w:t>Nature Geoscience</w:t>
      </w:r>
      <w:r w:rsidRPr="004641D9">
        <w:rPr>
          <w:noProof/>
        </w:rPr>
        <w:t xml:space="preserve">. </w:t>
      </w:r>
      <w:r w:rsidRPr="004641D9">
        <w:rPr>
          <w:b/>
          <w:bCs/>
          <w:noProof/>
        </w:rPr>
        <w:t>1</w:t>
      </w:r>
      <w:r w:rsidRPr="004641D9">
        <w:rPr>
          <w:noProof/>
        </w:rPr>
        <w:t xml:space="preserve"> (4), 221–227, doi: 10.1038/ngeo156 (2008).</w:t>
      </w:r>
    </w:p>
    <w:p w14:paraId="02892763" w14:textId="6598291F" w:rsidR="004641D9" w:rsidRPr="004641D9" w:rsidRDefault="004641D9" w:rsidP="00B46F8F">
      <w:pPr>
        <w:spacing w:after="0"/>
        <w:rPr>
          <w:noProof/>
        </w:rPr>
      </w:pPr>
      <w:r w:rsidRPr="004641D9">
        <w:rPr>
          <w:noProof/>
        </w:rPr>
        <w:t>8.</w:t>
      </w:r>
      <w:r w:rsidR="008C6947" w:rsidRPr="008C6947">
        <w:rPr>
          <w:noProof/>
        </w:rPr>
        <w:t xml:space="preserve"> </w:t>
      </w:r>
      <w:r w:rsidRPr="004641D9">
        <w:rPr>
          <w:noProof/>
        </w:rPr>
        <w:t xml:space="preserve">Bond, T.C. </w:t>
      </w:r>
      <w:r w:rsidR="008C6947" w:rsidRPr="008C6947">
        <w:rPr>
          <w:iCs/>
          <w:noProof/>
        </w:rPr>
        <w:t>et al.</w:t>
      </w:r>
      <w:r w:rsidRPr="004641D9">
        <w:rPr>
          <w:noProof/>
        </w:rPr>
        <w:t xml:space="preserve"> Bounding the role of black carbon in the climate system: A scientific assessment. </w:t>
      </w:r>
      <w:r w:rsidRPr="004641D9">
        <w:rPr>
          <w:i/>
          <w:iCs/>
          <w:noProof/>
        </w:rPr>
        <w:t>Journal of Geophysical Research: Atmospheres</w:t>
      </w:r>
      <w:r w:rsidRPr="004641D9">
        <w:rPr>
          <w:noProof/>
        </w:rPr>
        <w:t xml:space="preserve">. </w:t>
      </w:r>
      <w:r w:rsidRPr="004641D9">
        <w:rPr>
          <w:b/>
          <w:bCs/>
          <w:noProof/>
        </w:rPr>
        <w:t>118</w:t>
      </w:r>
      <w:r w:rsidRPr="004641D9">
        <w:rPr>
          <w:noProof/>
        </w:rPr>
        <w:t xml:space="preserve"> (11), 5380–5552, doi: 10.1002/jgrd.50171 (2013).</w:t>
      </w:r>
    </w:p>
    <w:p w14:paraId="62B8B69D" w14:textId="3E27E6E8" w:rsidR="004641D9" w:rsidRPr="004641D9" w:rsidRDefault="004641D9" w:rsidP="00B46F8F">
      <w:pPr>
        <w:spacing w:after="0"/>
        <w:rPr>
          <w:noProof/>
        </w:rPr>
      </w:pPr>
      <w:r w:rsidRPr="004641D9">
        <w:rPr>
          <w:noProof/>
        </w:rPr>
        <w:t>9.</w:t>
      </w:r>
      <w:r w:rsidR="008C6947" w:rsidRPr="008C6947">
        <w:rPr>
          <w:noProof/>
        </w:rPr>
        <w:t xml:space="preserve"> </w:t>
      </w:r>
      <w:r w:rsidRPr="004641D9">
        <w:rPr>
          <w:noProof/>
        </w:rPr>
        <w:t xml:space="preserve">Jacobson, M.Z. Short-term effects of controlling fossil-fuel soot, biofuel soot and gases, and methane on climate, Arctic ice, and air pollution health. </w:t>
      </w:r>
      <w:r w:rsidRPr="004641D9">
        <w:rPr>
          <w:i/>
          <w:iCs/>
          <w:noProof/>
        </w:rPr>
        <w:t>Journal of Geophysical Research</w:t>
      </w:r>
      <w:r w:rsidRPr="004641D9">
        <w:rPr>
          <w:noProof/>
        </w:rPr>
        <w:t xml:space="preserve">. </w:t>
      </w:r>
      <w:r w:rsidRPr="004641D9">
        <w:rPr>
          <w:b/>
          <w:bCs/>
          <w:noProof/>
        </w:rPr>
        <w:t>115</w:t>
      </w:r>
      <w:r w:rsidRPr="004641D9">
        <w:rPr>
          <w:noProof/>
        </w:rPr>
        <w:t xml:space="preserve"> (D14209), 1–24, doi: 10.1029/2009JD013795 (2010).</w:t>
      </w:r>
    </w:p>
    <w:p w14:paraId="634280F9" w14:textId="686F38E1" w:rsidR="004641D9" w:rsidRPr="004641D9" w:rsidRDefault="004641D9" w:rsidP="00B46F8F">
      <w:pPr>
        <w:spacing w:after="0"/>
        <w:rPr>
          <w:noProof/>
        </w:rPr>
      </w:pPr>
      <w:r w:rsidRPr="004641D9">
        <w:rPr>
          <w:noProof/>
        </w:rPr>
        <w:t>10.</w:t>
      </w:r>
      <w:r w:rsidR="008C6947" w:rsidRPr="008C6947">
        <w:rPr>
          <w:noProof/>
        </w:rPr>
        <w:t xml:space="preserve"> </w:t>
      </w:r>
      <w:r w:rsidRPr="004641D9">
        <w:rPr>
          <w:noProof/>
        </w:rPr>
        <w:t xml:space="preserve">Doherty, S.J., Grenfell, T.C., Forsström, S., Hegg, D.L., Brandt, R.E., Warren, S.G. Observed vertical redistribution of black carbon and other insoluble light-absorbing particles in melting snow. </w:t>
      </w:r>
      <w:r w:rsidRPr="004641D9">
        <w:rPr>
          <w:i/>
          <w:iCs/>
          <w:noProof/>
        </w:rPr>
        <w:t>Journal of Geophysical Research: Atmospheres</w:t>
      </w:r>
      <w:r w:rsidRPr="004641D9">
        <w:rPr>
          <w:noProof/>
        </w:rPr>
        <w:t xml:space="preserve">. </w:t>
      </w:r>
      <w:r w:rsidRPr="004641D9">
        <w:rPr>
          <w:b/>
          <w:bCs/>
          <w:noProof/>
        </w:rPr>
        <w:t>118</w:t>
      </w:r>
      <w:r w:rsidRPr="004641D9">
        <w:rPr>
          <w:noProof/>
        </w:rPr>
        <w:t xml:space="preserve"> (11), 5553–5569, doi: 10.1002/jgrd.50235 (2013).</w:t>
      </w:r>
    </w:p>
    <w:p w14:paraId="095ABC6F" w14:textId="4D96E6E1" w:rsidR="004641D9" w:rsidRPr="004641D9" w:rsidRDefault="004641D9" w:rsidP="00B46F8F">
      <w:pPr>
        <w:spacing w:after="0"/>
        <w:rPr>
          <w:noProof/>
        </w:rPr>
      </w:pPr>
      <w:r w:rsidRPr="004641D9">
        <w:rPr>
          <w:noProof/>
        </w:rPr>
        <w:t>11.</w:t>
      </w:r>
      <w:r w:rsidR="008C6947" w:rsidRPr="008C6947">
        <w:rPr>
          <w:noProof/>
        </w:rPr>
        <w:t xml:space="preserve"> </w:t>
      </w:r>
      <w:r w:rsidRPr="004641D9">
        <w:rPr>
          <w:noProof/>
        </w:rPr>
        <w:t xml:space="preserve">Sterle, K.M., McConnell, J.R., Dozier, J., Edwards, R., Flanner, M.G. Retention and radiative forcing of black carbon in eastern Sierra Nevada snow. </w:t>
      </w:r>
      <w:r w:rsidRPr="004641D9">
        <w:rPr>
          <w:i/>
          <w:iCs/>
          <w:noProof/>
        </w:rPr>
        <w:t>The Cryosphere</w:t>
      </w:r>
      <w:r w:rsidRPr="004641D9">
        <w:rPr>
          <w:noProof/>
        </w:rPr>
        <w:t xml:space="preserve">. </w:t>
      </w:r>
      <w:r w:rsidRPr="004641D9">
        <w:rPr>
          <w:b/>
          <w:bCs/>
          <w:noProof/>
        </w:rPr>
        <w:t>7</w:t>
      </w:r>
      <w:r w:rsidRPr="004641D9">
        <w:rPr>
          <w:noProof/>
        </w:rPr>
        <w:t xml:space="preserve"> (1), 365–374, doi: 10.5194/tc-7-365-2013 (2013).</w:t>
      </w:r>
    </w:p>
    <w:p w14:paraId="78FB97FB" w14:textId="51078C02" w:rsidR="004641D9" w:rsidRPr="004641D9" w:rsidRDefault="004641D9" w:rsidP="00B46F8F">
      <w:pPr>
        <w:spacing w:after="0"/>
        <w:rPr>
          <w:noProof/>
        </w:rPr>
      </w:pPr>
      <w:r w:rsidRPr="004641D9">
        <w:rPr>
          <w:noProof/>
        </w:rPr>
        <w:t>12.</w:t>
      </w:r>
      <w:r w:rsidR="008C6947" w:rsidRPr="008C6947">
        <w:rPr>
          <w:noProof/>
        </w:rPr>
        <w:t xml:space="preserve"> </w:t>
      </w:r>
      <w:r w:rsidRPr="004641D9">
        <w:rPr>
          <w:noProof/>
        </w:rPr>
        <w:t xml:space="preserve">Goelles, T., Bøggild, C.E., Greve, R. Ice sheet mass loss caused by dust and black carbon accumulation. </w:t>
      </w:r>
      <w:r w:rsidRPr="004641D9">
        <w:rPr>
          <w:i/>
          <w:iCs/>
          <w:noProof/>
        </w:rPr>
        <w:t>The Cryosphere</w:t>
      </w:r>
      <w:r w:rsidRPr="004641D9">
        <w:rPr>
          <w:noProof/>
        </w:rPr>
        <w:t xml:space="preserve">. </w:t>
      </w:r>
      <w:r w:rsidRPr="004641D9">
        <w:rPr>
          <w:b/>
          <w:bCs/>
          <w:noProof/>
        </w:rPr>
        <w:t>9</w:t>
      </w:r>
      <w:r w:rsidRPr="004641D9">
        <w:rPr>
          <w:noProof/>
        </w:rPr>
        <w:t xml:space="preserve"> (5), 1845–1856, doi: 10.5194/tc-9-1845-2015 (2015).</w:t>
      </w:r>
    </w:p>
    <w:p w14:paraId="67027816" w14:textId="077A4A7D" w:rsidR="004641D9" w:rsidRPr="004641D9" w:rsidRDefault="004641D9" w:rsidP="00B46F8F">
      <w:pPr>
        <w:spacing w:after="0"/>
        <w:rPr>
          <w:noProof/>
        </w:rPr>
      </w:pPr>
      <w:r w:rsidRPr="004641D9">
        <w:rPr>
          <w:noProof/>
        </w:rPr>
        <w:t>13.</w:t>
      </w:r>
      <w:r w:rsidR="008C6947" w:rsidRPr="008C6947">
        <w:rPr>
          <w:noProof/>
        </w:rPr>
        <w:t xml:space="preserve"> </w:t>
      </w:r>
      <w:r w:rsidRPr="004641D9">
        <w:rPr>
          <w:noProof/>
        </w:rPr>
        <w:t xml:space="preserve">Kopp, R.E., Mauzerall, D.L. Assessing the climatic benefits of black carbon mitigation. </w:t>
      </w:r>
      <w:r w:rsidRPr="004641D9">
        <w:rPr>
          <w:i/>
          <w:iCs/>
          <w:noProof/>
        </w:rPr>
        <w:t>Proceedings of the National Academy of Sciences of the United States of America</w:t>
      </w:r>
      <w:r w:rsidRPr="004641D9">
        <w:rPr>
          <w:noProof/>
        </w:rPr>
        <w:t xml:space="preserve">. </w:t>
      </w:r>
      <w:r w:rsidRPr="004641D9">
        <w:rPr>
          <w:b/>
          <w:bCs/>
          <w:noProof/>
        </w:rPr>
        <w:t>107</w:t>
      </w:r>
      <w:r w:rsidRPr="004641D9">
        <w:rPr>
          <w:noProof/>
        </w:rPr>
        <w:t xml:space="preserve"> (26), 11703–11708, doi: 10.1073/pnas.0909605107 (2010).</w:t>
      </w:r>
    </w:p>
    <w:p w14:paraId="64C5C03A" w14:textId="000689F3" w:rsidR="004641D9" w:rsidRPr="004641D9" w:rsidRDefault="004641D9" w:rsidP="00B46F8F">
      <w:pPr>
        <w:spacing w:after="0"/>
        <w:rPr>
          <w:noProof/>
        </w:rPr>
      </w:pPr>
      <w:r w:rsidRPr="004641D9">
        <w:rPr>
          <w:noProof/>
        </w:rPr>
        <w:t>14.</w:t>
      </w:r>
      <w:r w:rsidR="008C6947" w:rsidRPr="008C6947">
        <w:rPr>
          <w:noProof/>
        </w:rPr>
        <w:t xml:space="preserve"> </w:t>
      </w:r>
      <w:r w:rsidRPr="004641D9">
        <w:rPr>
          <w:noProof/>
        </w:rPr>
        <w:t xml:space="preserve">Cavalli, F., Viana, M., Yttri, K.E., Genberg, J., Putaud, J.-P. Toward a standardised thermal-optical protocol for measuring atmospheric organic and elemental carbon: the EUSAAR protocol. </w:t>
      </w:r>
      <w:r w:rsidRPr="004641D9">
        <w:rPr>
          <w:i/>
          <w:iCs/>
          <w:noProof/>
        </w:rPr>
        <w:t>Atmospheric Measurement Techniques</w:t>
      </w:r>
      <w:r w:rsidRPr="004641D9">
        <w:rPr>
          <w:noProof/>
        </w:rPr>
        <w:t xml:space="preserve">. </w:t>
      </w:r>
      <w:r w:rsidRPr="004641D9">
        <w:rPr>
          <w:b/>
          <w:bCs/>
          <w:noProof/>
        </w:rPr>
        <w:t>3</w:t>
      </w:r>
      <w:r w:rsidRPr="004641D9">
        <w:rPr>
          <w:noProof/>
        </w:rPr>
        <w:t xml:space="preserve"> (1), 79–89, doi: 10.5194/amt-3-79-2010 (2010).</w:t>
      </w:r>
    </w:p>
    <w:p w14:paraId="116C61EA" w14:textId="531D743D" w:rsidR="004641D9" w:rsidRPr="004641D9" w:rsidRDefault="004641D9" w:rsidP="00B46F8F">
      <w:pPr>
        <w:spacing w:after="0"/>
        <w:rPr>
          <w:noProof/>
        </w:rPr>
      </w:pPr>
      <w:r w:rsidRPr="004641D9">
        <w:rPr>
          <w:noProof/>
        </w:rPr>
        <w:t>15.</w:t>
      </w:r>
      <w:r w:rsidR="008C6947" w:rsidRPr="008C6947">
        <w:rPr>
          <w:noProof/>
        </w:rPr>
        <w:t xml:space="preserve"> </w:t>
      </w:r>
      <w:r w:rsidRPr="004641D9">
        <w:rPr>
          <w:noProof/>
        </w:rPr>
        <w:t xml:space="preserve">Chen, L.-W.A. </w:t>
      </w:r>
      <w:r w:rsidR="008C6947" w:rsidRPr="008C6947">
        <w:rPr>
          <w:iCs/>
          <w:noProof/>
        </w:rPr>
        <w:t>et al.</w:t>
      </w:r>
      <w:r w:rsidRPr="004641D9">
        <w:rPr>
          <w:noProof/>
        </w:rPr>
        <w:t xml:space="preserve"> Multi-wavelength optical measurement to enhance thermal/optical analysis for carbonaceous aerosol. </w:t>
      </w:r>
      <w:r w:rsidRPr="004641D9">
        <w:rPr>
          <w:i/>
          <w:iCs/>
          <w:noProof/>
        </w:rPr>
        <w:t>Atmospheric Measurement Techniques</w:t>
      </w:r>
      <w:r w:rsidRPr="004641D9">
        <w:rPr>
          <w:noProof/>
        </w:rPr>
        <w:t xml:space="preserve">. </w:t>
      </w:r>
      <w:r w:rsidRPr="004641D9">
        <w:rPr>
          <w:b/>
          <w:bCs/>
          <w:noProof/>
        </w:rPr>
        <w:t>8</w:t>
      </w:r>
      <w:r w:rsidRPr="004641D9">
        <w:rPr>
          <w:noProof/>
        </w:rPr>
        <w:t xml:space="preserve"> (1), 451–461, doi: 10.5194/amt-8-451-2015 (2015).</w:t>
      </w:r>
    </w:p>
    <w:p w14:paraId="05F5169E" w14:textId="4260652C" w:rsidR="004641D9" w:rsidRPr="004641D9" w:rsidRDefault="004641D9" w:rsidP="00B46F8F">
      <w:pPr>
        <w:spacing w:after="0"/>
        <w:rPr>
          <w:noProof/>
        </w:rPr>
      </w:pPr>
      <w:r w:rsidRPr="004641D9">
        <w:rPr>
          <w:noProof/>
        </w:rPr>
        <w:t>16.</w:t>
      </w:r>
      <w:r w:rsidR="008C6947" w:rsidRPr="008C6947">
        <w:rPr>
          <w:noProof/>
        </w:rPr>
        <w:t xml:space="preserve"> </w:t>
      </w:r>
      <w:r w:rsidRPr="004641D9">
        <w:rPr>
          <w:noProof/>
        </w:rPr>
        <w:t xml:space="preserve">Chow, J.C. </w:t>
      </w:r>
      <w:r w:rsidR="008C6947" w:rsidRPr="008C6947">
        <w:rPr>
          <w:iCs/>
          <w:noProof/>
        </w:rPr>
        <w:t>et al.</w:t>
      </w:r>
      <w:r w:rsidRPr="004641D9">
        <w:rPr>
          <w:noProof/>
        </w:rPr>
        <w:t xml:space="preserve"> Optical Calibration and Equivalence of a Multiwavelength Thermal/Optical Carbon Analyzer. </w:t>
      </w:r>
      <w:r w:rsidRPr="004641D9">
        <w:rPr>
          <w:i/>
          <w:iCs/>
          <w:noProof/>
        </w:rPr>
        <w:t>Aerosol and Air Quality Research</w:t>
      </w:r>
      <w:r w:rsidRPr="004641D9">
        <w:rPr>
          <w:noProof/>
        </w:rPr>
        <w:t xml:space="preserve">. </w:t>
      </w:r>
      <w:r w:rsidRPr="004641D9">
        <w:rPr>
          <w:b/>
          <w:bCs/>
          <w:noProof/>
        </w:rPr>
        <w:t>15</w:t>
      </w:r>
      <w:r w:rsidRPr="004641D9">
        <w:rPr>
          <w:noProof/>
        </w:rPr>
        <w:t xml:space="preserve"> (4), 1145–1159, doi: 10.4209/aaqr.2015.02.0106 (2015).</w:t>
      </w:r>
    </w:p>
    <w:p w14:paraId="26715F40" w14:textId="78709CBE" w:rsidR="004641D9" w:rsidRPr="004641D9" w:rsidRDefault="004641D9" w:rsidP="00B46F8F">
      <w:pPr>
        <w:spacing w:after="0"/>
        <w:rPr>
          <w:noProof/>
        </w:rPr>
      </w:pPr>
      <w:r w:rsidRPr="004641D9">
        <w:rPr>
          <w:noProof/>
        </w:rPr>
        <w:t>17.</w:t>
      </w:r>
      <w:r w:rsidR="008C6947" w:rsidRPr="008C6947">
        <w:rPr>
          <w:noProof/>
        </w:rPr>
        <w:t xml:space="preserve"> </w:t>
      </w:r>
      <w:r w:rsidRPr="004641D9">
        <w:rPr>
          <w:noProof/>
        </w:rPr>
        <w:t xml:space="preserve">Chow, J.C. </w:t>
      </w:r>
      <w:r w:rsidR="008C6947" w:rsidRPr="008C6947">
        <w:rPr>
          <w:iCs/>
          <w:noProof/>
        </w:rPr>
        <w:t>et al.</w:t>
      </w:r>
      <w:r w:rsidRPr="004641D9">
        <w:rPr>
          <w:noProof/>
        </w:rPr>
        <w:t xml:space="preserve"> Separation of brown carbon from black carbon for IMPROVE and Chemical Speciation Network PM 2.5 samples. </w:t>
      </w:r>
      <w:r w:rsidRPr="004641D9">
        <w:rPr>
          <w:i/>
          <w:iCs/>
          <w:noProof/>
        </w:rPr>
        <w:t>Journal of the Air &amp; Waste Management Association</w:t>
      </w:r>
      <w:r w:rsidRPr="004641D9">
        <w:rPr>
          <w:noProof/>
        </w:rPr>
        <w:t xml:space="preserve">. </w:t>
      </w:r>
      <w:r w:rsidRPr="004641D9">
        <w:rPr>
          <w:b/>
          <w:bCs/>
          <w:noProof/>
        </w:rPr>
        <w:t>68</w:t>
      </w:r>
      <w:r w:rsidRPr="004641D9">
        <w:rPr>
          <w:noProof/>
        </w:rPr>
        <w:t xml:space="preserve"> (5), 494–510, doi: 10.1080/10962247.2018.1426653 (2018).</w:t>
      </w:r>
    </w:p>
    <w:p w14:paraId="665FE866" w14:textId="3706A72A" w:rsidR="004641D9" w:rsidRPr="004641D9" w:rsidRDefault="004641D9" w:rsidP="00B46F8F">
      <w:pPr>
        <w:spacing w:after="0"/>
        <w:rPr>
          <w:noProof/>
        </w:rPr>
      </w:pPr>
      <w:r w:rsidRPr="004641D9">
        <w:rPr>
          <w:noProof/>
        </w:rPr>
        <w:t>18.</w:t>
      </w:r>
      <w:r w:rsidR="008C6947" w:rsidRPr="008C6947">
        <w:rPr>
          <w:noProof/>
        </w:rPr>
        <w:t xml:space="preserve"> </w:t>
      </w:r>
      <w:r w:rsidRPr="004641D9">
        <w:rPr>
          <w:noProof/>
        </w:rPr>
        <w:t xml:space="preserve">Sunset Laboratory Inc. </w:t>
      </w:r>
      <w:r w:rsidRPr="004641D9">
        <w:rPr>
          <w:i/>
          <w:iCs/>
          <w:noProof/>
        </w:rPr>
        <w:t>Organic Carbon and Elemental Carbon Field Instrument: Model 4 User’s Manual</w:t>
      </w:r>
      <w:r w:rsidRPr="004641D9">
        <w:rPr>
          <w:noProof/>
        </w:rPr>
        <w:t>. Hillsborough, NC.</w:t>
      </w:r>
    </w:p>
    <w:p w14:paraId="08637C35" w14:textId="7B556B4C" w:rsidR="004641D9" w:rsidRPr="004641D9" w:rsidRDefault="004641D9" w:rsidP="00B46F8F">
      <w:pPr>
        <w:spacing w:after="0"/>
        <w:rPr>
          <w:noProof/>
        </w:rPr>
      </w:pPr>
      <w:r w:rsidRPr="004641D9">
        <w:rPr>
          <w:noProof/>
        </w:rPr>
        <w:t>19.</w:t>
      </w:r>
      <w:r w:rsidR="008C6947" w:rsidRPr="008C6947">
        <w:rPr>
          <w:noProof/>
        </w:rPr>
        <w:t xml:space="preserve"> </w:t>
      </w:r>
      <w:r w:rsidRPr="004641D9">
        <w:rPr>
          <w:noProof/>
        </w:rPr>
        <w:t xml:space="preserve">Turpin, B.J., Cary, R.A., Huntzicker, J.J. An In Situ, Time-Resolved Analyzer for Aerosol Organic and Elemental Carbon. </w:t>
      </w:r>
      <w:r w:rsidRPr="004641D9">
        <w:rPr>
          <w:i/>
          <w:iCs/>
          <w:noProof/>
        </w:rPr>
        <w:t>Aerosol Science and Technology</w:t>
      </w:r>
      <w:r w:rsidRPr="004641D9">
        <w:rPr>
          <w:noProof/>
        </w:rPr>
        <w:t xml:space="preserve">. </w:t>
      </w:r>
      <w:r w:rsidRPr="004641D9">
        <w:rPr>
          <w:b/>
          <w:bCs/>
          <w:noProof/>
        </w:rPr>
        <w:t>12</w:t>
      </w:r>
      <w:r w:rsidRPr="004641D9">
        <w:rPr>
          <w:noProof/>
        </w:rPr>
        <w:t xml:space="preserve"> (1), 161–171, doi: 10.1080/02786829008959336 (1990).</w:t>
      </w:r>
    </w:p>
    <w:p w14:paraId="6BA0A6FD" w14:textId="4EAFC161" w:rsidR="004641D9" w:rsidRPr="004641D9" w:rsidRDefault="004641D9" w:rsidP="00B46F8F">
      <w:pPr>
        <w:spacing w:after="0"/>
        <w:rPr>
          <w:noProof/>
        </w:rPr>
      </w:pPr>
      <w:r w:rsidRPr="004641D9">
        <w:rPr>
          <w:noProof/>
        </w:rPr>
        <w:t>20.</w:t>
      </w:r>
      <w:r w:rsidR="008C6947" w:rsidRPr="008C6947">
        <w:rPr>
          <w:noProof/>
        </w:rPr>
        <w:t xml:space="preserve"> </w:t>
      </w:r>
      <w:r w:rsidRPr="004641D9">
        <w:rPr>
          <w:noProof/>
        </w:rPr>
        <w:t xml:space="preserve">Petzold, A. </w:t>
      </w:r>
      <w:r w:rsidR="008C6947" w:rsidRPr="008C6947">
        <w:rPr>
          <w:iCs/>
          <w:noProof/>
        </w:rPr>
        <w:t>et al.</w:t>
      </w:r>
      <w:r w:rsidRPr="004641D9">
        <w:rPr>
          <w:noProof/>
        </w:rPr>
        <w:t xml:space="preserve"> Recommendations for reporting “black carbon” measurements. </w:t>
      </w:r>
      <w:r w:rsidRPr="004641D9">
        <w:rPr>
          <w:i/>
          <w:iCs/>
          <w:noProof/>
        </w:rPr>
        <w:t>Atmospheric Chemistry and Physics</w:t>
      </w:r>
      <w:r w:rsidRPr="004641D9">
        <w:rPr>
          <w:noProof/>
        </w:rPr>
        <w:t xml:space="preserve">. </w:t>
      </w:r>
      <w:r w:rsidRPr="004641D9">
        <w:rPr>
          <w:b/>
          <w:bCs/>
          <w:noProof/>
        </w:rPr>
        <w:t>13</w:t>
      </w:r>
      <w:r w:rsidRPr="004641D9">
        <w:rPr>
          <w:noProof/>
        </w:rPr>
        <w:t xml:space="preserve"> (16), 8365–8379, doi: 10.5194/acp-13-8365-2013 (2013).</w:t>
      </w:r>
    </w:p>
    <w:p w14:paraId="0D33186C" w14:textId="0C3BFBEF" w:rsidR="004641D9" w:rsidRPr="004641D9" w:rsidRDefault="004641D9" w:rsidP="00B46F8F">
      <w:pPr>
        <w:spacing w:after="0"/>
        <w:rPr>
          <w:noProof/>
        </w:rPr>
      </w:pPr>
      <w:r w:rsidRPr="004641D9">
        <w:rPr>
          <w:noProof/>
        </w:rPr>
        <w:t>21.</w:t>
      </w:r>
      <w:r w:rsidR="008C6947" w:rsidRPr="008C6947">
        <w:rPr>
          <w:noProof/>
        </w:rPr>
        <w:t xml:space="preserve"> </w:t>
      </w:r>
      <w:r w:rsidRPr="004641D9">
        <w:rPr>
          <w:noProof/>
        </w:rPr>
        <w:t xml:space="preserve">Nicolosi, E.M.G., Quincey, P., Font, A., Fuller, G.W. Light attenuation versus evolved carbon (AVEC) – A new way to look at elemental and organic carbon analysis. </w:t>
      </w:r>
      <w:r w:rsidRPr="004641D9">
        <w:rPr>
          <w:i/>
          <w:iCs/>
          <w:noProof/>
        </w:rPr>
        <w:t>Atmospheric Environment</w:t>
      </w:r>
      <w:r w:rsidRPr="004641D9">
        <w:rPr>
          <w:noProof/>
        </w:rPr>
        <w:t xml:space="preserve">. </w:t>
      </w:r>
      <w:r w:rsidRPr="004641D9">
        <w:rPr>
          <w:b/>
          <w:bCs/>
          <w:noProof/>
        </w:rPr>
        <w:t>175</w:t>
      </w:r>
      <w:r w:rsidRPr="004641D9">
        <w:rPr>
          <w:noProof/>
        </w:rPr>
        <w:t>, 145–153, doi: 10.1016/j.atmosenv.2017.12.011 (2018).</w:t>
      </w:r>
    </w:p>
    <w:p w14:paraId="7C3C98E9" w14:textId="5866BAC1" w:rsidR="004641D9" w:rsidRPr="004641D9" w:rsidRDefault="004641D9" w:rsidP="00B46F8F">
      <w:pPr>
        <w:spacing w:after="0"/>
        <w:rPr>
          <w:noProof/>
        </w:rPr>
      </w:pPr>
      <w:r w:rsidRPr="004641D9">
        <w:rPr>
          <w:noProof/>
        </w:rPr>
        <w:lastRenderedPageBreak/>
        <w:t>22.</w:t>
      </w:r>
      <w:r w:rsidR="008C6947" w:rsidRPr="008C6947">
        <w:rPr>
          <w:noProof/>
        </w:rPr>
        <w:t xml:space="preserve"> </w:t>
      </w:r>
      <w:r w:rsidRPr="004641D9">
        <w:rPr>
          <w:noProof/>
        </w:rPr>
        <w:t xml:space="preserve">Chow, J.C., Watson, J.G., Crow, D., Lowenthal, D.H., Merrifield, T. Comparison of IMPROVE and NIOSH Carbon Measurements. </w:t>
      </w:r>
      <w:r w:rsidRPr="004641D9">
        <w:rPr>
          <w:i/>
          <w:iCs/>
          <w:noProof/>
        </w:rPr>
        <w:t>Aerosol Science and Technology</w:t>
      </w:r>
      <w:r w:rsidRPr="004641D9">
        <w:rPr>
          <w:noProof/>
        </w:rPr>
        <w:t xml:space="preserve">. </w:t>
      </w:r>
      <w:r w:rsidRPr="004641D9">
        <w:rPr>
          <w:b/>
          <w:bCs/>
          <w:noProof/>
        </w:rPr>
        <w:t>34</w:t>
      </w:r>
      <w:r w:rsidRPr="004641D9">
        <w:rPr>
          <w:noProof/>
        </w:rPr>
        <w:t xml:space="preserve"> (1), 23–34, doi: 10.1080/02786820119073 (2001).</w:t>
      </w:r>
    </w:p>
    <w:p w14:paraId="3BC30CE5" w14:textId="3519E058" w:rsidR="004641D9" w:rsidRPr="004641D9" w:rsidRDefault="004641D9" w:rsidP="00B46F8F">
      <w:pPr>
        <w:spacing w:after="0"/>
        <w:rPr>
          <w:noProof/>
        </w:rPr>
      </w:pPr>
      <w:r w:rsidRPr="004641D9">
        <w:rPr>
          <w:noProof/>
        </w:rPr>
        <w:t>23.</w:t>
      </w:r>
      <w:r w:rsidR="008C6947" w:rsidRPr="008C6947">
        <w:rPr>
          <w:noProof/>
        </w:rPr>
        <w:t xml:space="preserve"> </w:t>
      </w:r>
      <w:r w:rsidRPr="004641D9">
        <w:rPr>
          <w:noProof/>
        </w:rPr>
        <w:t xml:space="preserve">Chow, J.C., Watson, J.G., Chen, L.-W.A., Arnott, W.P., Moosmüller, H., Fung, K. Equivalence of Elemental Carbon by Thermal/Optical Reflectance and Transmittance with Different Temperature Protocols. </w:t>
      </w:r>
      <w:r w:rsidRPr="004641D9">
        <w:rPr>
          <w:i/>
          <w:iCs/>
          <w:noProof/>
        </w:rPr>
        <w:t>Environmental Science &amp; Technology</w:t>
      </w:r>
      <w:r w:rsidRPr="004641D9">
        <w:rPr>
          <w:noProof/>
        </w:rPr>
        <w:t xml:space="preserve">. </w:t>
      </w:r>
      <w:r w:rsidRPr="004641D9">
        <w:rPr>
          <w:b/>
          <w:bCs/>
          <w:noProof/>
        </w:rPr>
        <w:t>38</w:t>
      </w:r>
      <w:r w:rsidRPr="004641D9">
        <w:rPr>
          <w:noProof/>
        </w:rPr>
        <w:t xml:space="preserve"> (16), 4414–4422, doi: 10.1021/es034936u (2004).</w:t>
      </w:r>
    </w:p>
    <w:p w14:paraId="44D2768C" w14:textId="3C408087" w:rsidR="004641D9" w:rsidRPr="004641D9" w:rsidRDefault="004641D9" w:rsidP="00B46F8F">
      <w:pPr>
        <w:spacing w:after="0"/>
        <w:rPr>
          <w:noProof/>
        </w:rPr>
      </w:pPr>
      <w:r w:rsidRPr="004641D9">
        <w:rPr>
          <w:noProof/>
        </w:rPr>
        <w:t>24.</w:t>
      </w:r>
      <w:r w:rsidR="008C6947" w:rsidRPr="008C6947">
        <w:rPr>
          <w:noProof/>
        </w:rPr>
        <w:t xml:space="preserve"> </w:t>
      </w:r>
      <w:r w:rsidRPr="004641D9">
        <w:rPr>
          <w:noProof/>
        </w:rPr>
        <w:t xml:space="preserve">Subramanian, R., Khlystov, A., Robinson, A. Effect of peak inert-mode temperature on elemental carbon measured using thermal-optical analysis. </w:t>
      </w:r>
      <w:r w:rsidRPr="004641D9">
        <w:rPr>
          <w:i/>
          <w:iCs/>
          <w:noProof/>
        </w:rPr>
        <w:t>Aerosol Science and Technology</w:t>
      </w:r>
      <w:r w:rsidRPr="004641D9">
        <w:rPr>
          <w:noProof/>
        </w:rPr>
        <w:t xml:space="preserve">. </w:t>
      </w:r>
      <w:r w:rsidRPr="004641D9">
        <w:rPr>
          <w:b/>
          <w:bCs/>
          <w:noProof/>
        </w:rPr>
        <w:t>40</w:t>
      </w:r>
      <w:r w:rsidRPr="004641D9">
        <w:rPr>
          <w:noProof/>
        </w:rPr>
        <w:t xml:space="preserve"> (10), 763–780, doi: 10.1080/02786820600714403 (2006).</w:t>
      </w:r>
    </w:p>
    <w:p w14:paraId="591AAC07" w14:textId="4B7ABD58" w:rsidR="004641D9" w:rsidRPr="004641D9" w:rsidRDefault="004641D9" w:rsidP="00B46F8F">
      <w:pPr>
        <w:spacing w:after="0"/>
        <w:rPr>
          <w:noProof/>
        </w:rPr>
      </w:pPr>
      <w:r w:rsidRPr="004641D9">
        <w:rPr>
          <w:noProof/>
        </w:rPr>
        <w:t>25.</w:t>
      </w:r>
      <w:r w:rsidR="008C6947" w:rsidRPr="008C6947">
        <w:rPr>
          <w:noProof/>
        </w:rPr>
        <w:t xml:space="preserve"> </w:t>
      </w:r>
      <w:r w:rsidRPr="004641D9">
        <w:rPr>
          <w:noProof/>
        </w:rPr>
        <w:t xml:space="preserve">Wang, Y., Chung, A., Paulson, S.E. The effect of metal salts on quantification of elemental and organic carbon in diesel exhaust particles using thermal-optical evolved gas analysis. </w:t>
      </w:r>
      <w:r w:rsidRPr="004641D9">
        <w:rPr>
          <w:i/>
          <w:iCs/>
          <w:noProof/>
        </w:rPr>
        <w:t>Atmospheric Chemistry and Physics</w:t>
      </w:r>
      <w:r w:rsidRPr="004641D9">
        <w:rPr>
          <w:noProof/>
        </w:rPr>
        <w:t xml:space="preserve">. </w:t>
      </w:r>
      <w:r w:rsidRPr="004641D9">
        <w:rPr>
          <w:b/>
          <w:bCs/>
          <w:noProof/>
        </w:rPr>
        <w:t>10</w:t>
      </w:r>
      <w:r w:rsidRPr="004641D9">
        <w:rPr>
          <w:noProof/>
        </w:rPr>
        <w:t xml:space="preserve"> (23), 11447–11457, doi: 10.5194/acp-10-11447-2010 (2010).</w:t>
      </w:r>
    </w:p>
    <w:p w14:paraId="7DCB3225" w14:textId="2B5F4CB1" w:rsidR="004641D9" w:rsidRPr="004641D9" w:rsidRDefault="004641D9" w:rsidP="00B46F8F">
      <w:pPr>
        <w:spacing w:after="0"/>
        <w:rPr>
          <w:noProof/>
        </w:rPr>
      </w:pPr>
      <w:r w:rsidRPr="004641D9">
        <w:rPr>
          <w:noProof/>
        </w:rPr>
        <w:t>26.</w:t>
      </w:r>
      <w:r w:rsidR="008C6947" w:rsidRPr="008C6947">
        <w:rPr>
          <w:noProof/>
        </w:rPr>
        <w:t xml:space="preserve"> </w:t>
      </w:r>
      <w:r w:rsidRPr="004641D9">
        <w:rPr>
          <w:noProof/>
        </w:rPr>
        <w:t xml:space="preserve">Peterson, M.R. </w:t>
      </w:r>
      <w:r w:rsidRPr="004641D9">
        <w:rPr>
          <w:i/>
          <w:iCs/>
          <w:noProof/>
        </w:rPr>
        <w:t>Standard Operating Procedure for the Determination of Organic, Elemental, and Total Carbon in Particulate Matter Using a Thermal/Optical-Transmittance Carbon Analyzer</w:t>
      </w:r>
      <w:r w:rsidRPr="004641D9">
        <w:rPr>
          <w:noProof/>
        </w:rPr>
        <w:t>. Research Triangle Park, NC. (2009).</w:t>
      </w:r>
    </w:p>
    <w:p w14:paraId="537748D5" w14:textId="6602ACDF" w:rsidR="00284DB1" w:rsidRPr="004641D9" w:rsidRDefault="004641D9" w:rsidP="00284DB1">
      <w:pPr>
        <w:spacing w:after="0"/>
        <w:rPr>
          <w:noProof/>
        </w:rPr>
      </w:pPr>
      <w:r w:rsidRPr="004641D9">
        <w:rPr>
          <w:noProof/>
        </w:rPr>
        <w:t>2</w:t>
      </w:r>
      <w:r w:rsidR="002A5873">
        <w:rPr>
          <w:noProof/>
        </w:rPr>
        <w:t>7</w:t>
      </w:r>
      <w:r w:rsidRPr="004641D9">
        <w:rPr>
          <w:noProof/>
        </w:rPr>
        <w:t>.</w:t>
      </w:r>
      <w:r w:rsidR="008C6947" w:rsidRPr="008C6947">
        <w:rPr>
          <w:noProof/>
        </w:rPr>
        <w:t xml:space="preserve"> </w:t>
      </w:r>
      <w:r w:rsidR="00284DB1" w:rsidRPr="004641D9">
        <w:rPr>
          <w:noProof/>
        </w:rPr>
        <w:t xml:space="preserve">Conrad, B.M., Johnson, M.R. Mass Absorption Cross-Section of Flare-Generated Black Carbon: Variability, Predictive Model, and Implications. </w:t>
      </w:r>
      <w:r w:rsidR="00284DB1" w:rsidRPr="004641D9">
        <w:rPr>
          <w:i/>
          <w:iCs/>
          <w:noProof/>
        </w:rPr>
        <w:t>Carbon</w:t>
      </w:r>
      <w:r w:rsidR="00601977">
        <w:rPr>
          <w:i/>
          <w:iCs/>
          <w:noProof/>
        </w:rPr>
        <w:t>.</w:t>
      </w:r>
      <w:r w:rsidR="00284DB1" w:rsidRPr="004641D9">
        <w:rPr>
          <w:noProof/>
        </w:rPr>
        <w:t xml:space="preserve"> </w:t>
      </w:r>
      <w:r w:rsidR="00601977">
        <w:rPr>
          <w:noProof/>
        </w:rPr>
        <w:t xml:space="preserve">Accepted </w:t>
      </w:r>
      <w:r w:rsidR="00284DB1" w:rsidRPr="004641D9">
        <w:rPr>
          <w:noProof/>
        </w:rPr>
        <w:t>(2019).</w:t>
      </w:r>
    </w:p>
    <w:p w14:paraId="22320473" w14:textId="0BF170CE" w:rsidR="00284DB1" w:rsidRPr="004641D9" w:rsidRDefault="00284DB1" w:rsidP="00284DB1">
      <w:pPr>
        <w:spacing w:after="0"/>
        <w:rPr>
          <w:noProof/>
        </w:rPr>
      </w:pPr>
      <w:r w:rsidRPr="004641D9">
        <w:rPr>
          <w:noProof/>
        </w:rPr>
        <w:t xml:space="preserve">28. Akaike, H. A new look at the statistical model identification. </w:t>
      </w:r>
      <w:r w:rsidRPr="004641D9">
        <w:rPr>
          <w:i/>
          <w:iCs/>
          <w:noProof/>
        </w:rPr>
        <w:t>IEEE Transactions on Automatic Control</w:t>
      </w:r>
      <w:r w:rsidRPr="004641D9">
        <w:rPr>
          <w:noProof/>
        </w:rPr>
        <w:t xml:space="preserve">. </w:t>
      </w:r>
      <w:r w:rsidRPr="004641D9">
        <w:rPr>
          <w:b/>
          <w:bCs/>
          <w:noProof/>
        </w:rPr>
        <w:t>19</w:t>
      </w:r>
      <w:r w:rsidRPr="004641D9">
        <w:rPr>
          <w:noProof/>
        </w:rPr>
        <w:t xml:space="preserve"> (6), 716–723, doi: 10.1109/TAC.1974.1100705 (1974).</w:t>
      </w:r>
    </w:p>
    <w:p w14:paraId="73E166EC" w14:textId="5FDE66C8" w:rsidR="00284DB1" w:rsidRPr="004641D9" w:rsidRDefault="00284DB1" w:rsidP="00284DB1">
      <w:pPr>
        <w:spacing w:after="0"/>
        <w:rPr>
          <w:noProof/>
        </w:rPr>
      </w:pPr>
      <w:r w:rsidRPr="004641D9">
        <w:rPr>
          <w:noProof/>
        </w:rPr>
        <w:t>29.</w:t>
      </w:r>
      <w:r>
        <w:rPr>
          <w:noProof/>
        </w:rPr>
        <w:t xml:space="preserve"> </w:t>
      </w:r>
      <w:r w:rsidRPr="004641D9">
        <w:rPr>
          <w:noProof/>
        </w:rPr>
        <w:t xml:space="preserve">Saffaripour, M. </w:t>
      </w:r>
      <w:r w:rsidRPr="00FB1A1B">
        <w:rPr>
          <w:iCs/>
          <w:noProof/>
        </w:rPr>
        <w:t>et al.</w:t>
      </w:r>
      <w:r w:rsidRPr="004641D9">
        <w:rPr>
          <w:noProof/>
        </w:rPr>
        <w:t xml:space="preserve"> Raman spectroscopy and TEM characterization of solid particulate matter emitted from soot generators and aircraft turbine engines. </w:t>
      </w:r>
      <w:r w:rsidRPr="004641D9">
        <w:rPr>
          <w:i/>
          <w:iCs/>
          <w:noProof/>
        </w:rPr>
        <w:t>Aerosol Science and Technology</w:t>
      </w:r>
      <w:r w:rsidRPr="004641D9">
        <w:rPr>
          <w:noProof/>
        </w:rPr>
        <w:t xml:space="preserve">. </w:t>
      </w:r>
      <w:r w:rsidRPr="004641D9">
        <w:rPr>
          <w:b/>
          <w:bCs/>
          <w:noProof/>
        </w:rPr>
        <w:t>51</w:t>
      </w:r>
      <w:r w:rsidRPr="004641D9">
        <w:rPr>
          <w:noProof/>
        </w:rPr>
        <w:t xml:space="preserve"> (4), 518–531, doi: 10.1080/02786826.2016.1274368 (2017).</w:t>
      </w:r>
    </w:p>
    <w:p w14:paraId="336E75FE" w14:textId="5E3D8F88" w:rsidR="004641D9" w:rsidRPr="004641D9" w:rsidRDefault="00284DB1" w:rsidP="00284DB1">
      <w:pPr>
        <w:spacing w:after="0"/>
        <w:rPr>
          <w:noProof/>
        </w:rPr>
      </w:pPr>
      <w:r w:rsidRPr="004641D9">
        <w:rPr>
          <w:noProof/>
        </w:rPr>
        <w:t>30.</w:t>
      </w:r>
      <w:r>
        <w:rPr>
          <w:noProof/>
        </w:rPr>
        <w:t xml:space="preserve"> </w:t>
      </w:r>
      <w:r w:rsidRPr="004641D9">
        <w:rPr>
          <w:noProof/>
        </w:rPr>
        <w:t xml:space="preserve">Lu, S., Irino, T., Igarashi, Y. Biomass burning history in East Asia during the last 4 million years recorded in elemental carbon variability at IODP site U1423. </w:t>
      </w:r>
      <w:r w:rsidRPr="004641D9">
        <w:rPr>
          <w:i/>
          <w:iCs/>
          <w:noProof/>
        </w:rPr>
        <w:t>Progress in Earth and Planetary Science</w:t>
      </w:r>
      <w:r w:rsidRPr="004641D9">
        <w:rPr>
          <w:noProof/>
        </w:rPr>
        <w:t xml:space="preserve">. </w:t>
      </w:r>
      <w:r w:rsidRPr="004641D9">
        <w:rPr>
          <w:b/>
          <w:bCs/>
          <w:noProof/>
        </w:rPr>
        <w:t>5</w:t>
      </w:r>
      <w:r w:rsidRPr="004641D9">
        <w:rPr>
          <w:noProof/>
        </w:rPr>
        <w:t xml:space="preserve"> (1), 53, doi: 10.1186/s40645-018-0206-5 (2018).</w:t>
      </w:r>
    </w:p>
    <w:p w14:paraId="370CF861" w14:textId="092A5951" w:rsidR="003D7CAB" w:rsidRPr="003D7CAB" w:rsidRDefault="00B772CC" w:rsidP="00B46F8F">
      <w:pPr>
        <w:spacing w:after="0"/>
      </w:pPr>
      <w:r>
        <w:rPr>
          <w:rFonts w:asciiTheme="minorHAnsi" w:hAnsiTheme="minorHAnsi" w:cstheme="minorHAnsi"/>
          <w:b/>
          <w:color w:val="808080"/>
        </w:rPr>
        <w:fldChar w:fldCharType="end"/>
      </w:r>
    </w:p>
    <w:sectPr w:rsidR="003D7CAB" w:rsidRPr="003D7CAB" w:rsidSect="001040C2">
      <w:footerReference w:type="first" r:id="rId12"/>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98EA4" w14:textId="77777777" w:rsidR="004A2F1B" w:rsidRDefault="004A2F1B" w:rsidP="00621C4E">
      <w:r>
        <w:separator/>
      </w:r>
    </w:p>
  </w:endnote>
  <w:endnote w:type="continuationSeparator" w:id="0">
    <w:p w14:paraId="1ACFD6A5" w14:textId="77777777" w:rsidR="004A2F1B" w:rsidRDefault="004A2F1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C3358" w:rsidRDefault="00AC335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586A1" w14:textId="77777777" w:rsidR="004A2F1B" w:rsidRDefault="004A2F1B" w:rsidP="00621C4E">
      <w:r>
        <w:separator/>
      </w:r>
    </w:p>
  </w:footnote>
  <w:footnote w:type="continuationSeparator" w:id="0">
    <w:p w14:paraId="26390160" w14:textId="77777777" w:rsidR="004A2F1B" w:rsidRDefault="004A2F1B"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6FA5"/>
    <w:multiLevelType w:val="multilevel"/>
    <w:tmpl w:val="8B8E45FA"/>
    <w:lvl w:ilvl="0">
      <w:start w:val="1"/>
      <w:numFmt w:val="decimal"/>
      <w:pStyle w:val="Heading6"/>
      <w:lvlText w:val="S%1"/>
      <w:lvlJc w:val="left"/>
      <w:pPr>
        <w:ind w:left="432" w:hanging="432"/>
      </w:pPr>
      <w:rPr>
        <w:rFonts w:hint="default"/>
      </w:rPr>
    </w:lvl>
    <w:lvl w:ilvl="1">
      <w:start w:val="1"/>
      <w:numFmt w:val="decimal"/>
      <w:pStyle w:val="Heading7"/>
      <w:lvlText w:val="S%1.%2"/>
      <w:lvlJc w:val="left"/>
      <w:pPr>
        <w:ind w:left="576" w:hanging="576"/>
      </w:pPr>
      <w:rPr>
        <w:rFonts w:hint="default"/>
      </w:rPr>
    </w:lvl>
    <w:lvl w:ilvl="2">
      <w:start w:val="1"/>
      <w:numFmt w:val="decimal"/>
      <w:pStyle w:val="Heading8"/>
      <w:lvlText w:val="S%1.%2.%3"/>
      <w:lvlJc w:val="left"/>
      <w:pPr>
        <w:ind w:left="756" w:hanging="75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456F6"/>
    <w:multiLevelType w:val="hybridMultilevel"/>
    <w:tmpl w:val="E728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D74EA4"/>
    <w:multiLevelType w:val="hybridMultilevel"/>
    <w:tmpl w:val="519EA80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87927EC"/>
    <w:multiLevelType w:val="hybridMultilevel"/>
    <w:tmpl w:val="9940BA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C30AD"/>
    <w:multiLevelType w:val="hybridMultilevel"/>
    <w:tmpl w:val="141601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736B9A"/>
    <w:multiLevelType w:val="hybridMultilevel"/>
    <w:tmpl w:val="971465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3AD0B29"/>
    <w:multiLevelType w:val="hybridMultilevel"/>
    <w:tmpl w:val="9FC6EBB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F484BCA"/>
    <w:multiLevelType w:val="multilevel"/>
    <w:tmpl w:val="624A1F76"/>
    <w:lvl w:ilvl="0">
      <w:start w:val="1"/>
      <w:numFmt w:val="decimal"/>
      <w:suff w:val="space"/>
      <w:lvlText w:val="%1."/>
      <w:lvlJc w:val="left"/>
      <w:pPr>
        <w:ind w:left="0" w:firstLine="0"/>
      </w:pPr>
      <w:rPr>
        <w:rFonts w:ascii="Calibri" w:hAnsi="Calibri" w:hint="default"/>
        <w:b/>
        <w:i w:val="0"/>
        <w:color w:val="auto"/>
      </w:rPr>
    </w:lvl>
    <w:lvl w:ilvl="1">
      <w:start w:val="1"/>
      <w:numFmt w:val="decimal"/>
      <w:suff w:val="space"/>
      <w:lvlText w:val="%1.%2."/>
      <w:lvlJc w:val="left"/>
      <w:pPr>
        <w:ind w:left="0" w:firstLine="0"/>
      </w:pPr>
      <w:rPr>
        <w:rFonts w:ascii="Calibri" w:hAnsi="Calibri" w:hint="default"/>
        <w:b w:val="0"/>
        <w:i w:val="0"/>
        <w:color w:val="auto"/>
      </w:rPr>
    </w:lvl>
    <w:lvl w:ilvl="2">
      <w:start w:val="1"/>
      <w:numFmt w:val="decimal"/>
      <w:suff w:val="space"/>
      <w:lvlText w:val="%1.%2.%3."/>
      <w:lvlJc w:val="left"/>
      <w:pPr>
        <w:ind w:left="0" w:firstLine="0"/>
      </w:pPr>
      <w:rPr>
        <w:rFonts w:ascii="Calibri" w:hAnsi="Calibri" w:hint="default"/>
        <w:b w:val="0"/>
        <w:i w:val="0"/>
        <w:color w:val="auto"/>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5"/>
  </w:num>
  <w:num w:numId="2">
    <w:abstractNumId w:val="7"/>
  </w:num>
  <w:num w:numId="3">
    <w:abstractNumId w:val="8"/>
  </w:num>
  <w:num w:numId="4">
    <w:abstractNumId w:val="10"/>
  </w:num>
  <w:num w:numId="5">
    <w:abstractNumId w:val="11"/>
  </w:num>
  <w:num w:numId="6">
    <w:abstractNumId w:val="1"/>
  </w:num>
  <w:num w:numId="7">
    <w:abstractNumId w:val="13"/>
  </w:num>
  <w:num w:numId="8">
    <w:abstractNumId w:val="0"/>
  </w:num>
  <w:num w:numId="9">
    <w:abstractNumId w:val="6"/>
  </w:num>
  <w:num w:numId="10">
    <w:abstractNumId w:val="4"/>
  </w:num>
  <w:num w:numId="11">
    <w:abstractNumId w:val="3"/>
  </w:num>
  <w:num w:numId="12">
    <w:abstractNumId w:val="12"/>
  </w:num>
  <w:num w:numId="13">
    <w:abstractNumId w:val="9"/>
  </w:num>
  <w:num w:numId="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C6E"/>
    <w:rsid w:val="00000C84"/>
    <w:rsid w:val="00001169"/>
    <w:rsid w:val="00001700"/>
    <w:rsid w:val="00001806"/>
    <w:rsid w:val="000039FC"/>
    <w:rsid w:val="00003A2F"/>
    <w:rsid w:val="00005815"/>
    <w:rsid w:val="00005B3D"/>
    <w:rsid w:val="000066A3"/>
    <w:rsid w:val="000078E7"/>
    <w:rsid w:val="00007A9A"/>
    <w:rsid w:val="00007DBC"/>
    <w:rsid w:val="00007EA1"/>
    <w:rsid w:val="000100F0"/>
    <w:rsid w:val="00012136"/>
    <w:rsid w:val="00012997"/>
    <w:rsid w:val="000129B2"/>
    <w:rsid w:val="00012FF9"/>
    <w:rsid w:val="0001320A"/>
    <w:rsid w:val="000137DC"/>
    <w:rsid w:val="0001389C"/>
    <w:rsid w:val="0001409A"/>
    <w:rsid w:val="00014314"/>
    <w:rsid w:val="000172BA"/>
    <w:rsid w:val="00021434"/>
    <w:rsid w:val="00021774"/>
    <w:rsid w:val="00021DF3"/>
    <w:rsid w:val="00022DCD"/>
    <w:rsid w:val="000232A0"/>
    <w:rsid w:val="0002351C"/>
    <w:rsid w:val="00023869"/>
    <w:rsid w:val="00023E5C"/>
    <w:rsid w:val="0002422F"/>
    <w:rsid w:val="00024427"/>
    <w:rsid w:val="00024598"/>
    <w:rsid w:val="0002579E"/>
    <w:rsid w:val="000279B0"/>
    <w:rsid w:val="00030DFE"/>
    <w:rsid w:val="000317B8"/>
    <w:rsid w:val="00032769"/>
    <w:rsid w:val="0003311E"/>
    <w:rsid w:val="00033FA5"/>
    <w:rsid w:val="00034658"/>
    <w:rsid w:val="0003615D"/>
    <w:rsid w:val="00037B58"/>
    <w:rsid w:val="00043028"/>
    <w:rsid w:val="00044008"/>
    <w:rsid w:val="000455F0"/>
    <w:rsid w:val="00045D70"/>
    <w:rsid w:val="000461FE"/>
    <w:rsid w:val="00050D41"/>
    <w:rsid w:val="00050F41"/>
    <w:rsid w:val="00051B73"/>
    <w:rsid w:val="00053C5D"/>
    <w:rsid w:val="00057232"/>
    <w:rsid w:val="000572E0"/>
    <w:rsid w:val="00060ABE"/>
    <w:rsid w:val="00061A50"/>
    <w:rsid w:val="0006200A"/>
    <w:rsid w:val="000621C7"/>
    <w:rsid w:val="00062C37"/>
    <w:rsid w:val="0006361B"/>
    <w:rsid w:val="00063BD4"/>
    <w:rsid w:val="00064104"/>
    <w:rsid w:val="0006413D"/>
    <w:rsid w:val="000645D1"/>
    <w:rsid w:val="000652E3"/>
    <w:rsid w:val="00066025"/>
    <w:rsid w:val="00066221"/>
    <w:rsid w:val="00066FCA"/>
    <w:rsid w:val="00067A8F"/>
    <w:rsid w:val="000701D1"/>
    <w:rsid w:val="00071B8E"/>
    <w:rsid w:val="00073C22"/>
    <w:rsid w:val="000741DF"/>
    <w:rsid w:val="0007504E"/>
    <w:rsid w:val="00075C18"/>
    <w:rsid w:val="00076412"/>
    <w:rsid w:val="00080A20"/>
    <w:rsid w:val="00082796"/>
    <w:rsid w:val="00082DF4"/>
    <w:rsid w:val="00084D19"/>
    <w:rsid w:val="00086FF5"/>
    <w:rsid w:val="0008716D"/>
    <w:rsid w:val="00087C0A"/>
    <w:rsid w:val="00092BC6"/>
    <w:rsid w:val="00093BC4"/>
    <w:rsid w:val="000943E6"/>
    <w:rsid w:val="000946D8"/>
    <w:rsid w:val="0009471D"/>
    <w:rsid w:val="00095DFB"/>
    <w:rsid w:val="00097354"/>
    <w:rsid w:val="00097929"/>
    <w:rsid w:val="000A0298"/>
    <w:rsid w:val="000A0302"/>
    <w:rsid w:val="000A0A6A"/>
    <w:rsid w:val="000A1E80"/>
    <w:rsid w:val="000A20FC"/>
    <w:rsid w:val="000A3B70"/>
    <w:rsid w:val="000A3E33"/>
    <w:rsid w:val="000A3F38"/>
    <w:rsid w:val="000A5153"/>
    <w:rsid w:val="000A5ABC"/>
    <w:rsid w:val="000B0D70"/>
    <w:rsid w:val="000B10AE"/>
    <w:rsid w:val="000B1ABB"/>
    <w:rsid w:val="000B2B7D"/>
    <w:rsid w:val="000B30BF"/>
    <w:rsid w:val="000B391C"/>
    <w:rsid w:val="000B566B"/>
    <w:rsid w:val="000B662E"/>
    <w:rsid w:val="000B7294"/>
    <w:rsid w:val="000B75D0"/>
    <w:rsid w:val="000B7885"/>
    <w:rsid w:val="000C1C32"/>
    <w:rsid w:val="000C1CF8"/>
    <w:rsid w:val="000C2402"/>
    <w:rsid w:val="000C49CF"/>
    <w:rsid w:val="000C4FD9"/>
    <w:rsid w:val="000C52E9"/>
    <w:rsid w:val="000C5CDC"/>
    <w:rsid w:val="000C65DC"/>
    <w:rsid w:val="000C66F3"/>
    <w:rsid w:val="000C6900"/>
    <w:rsid w:val="000D016F"/>
    <w:rsid w:val="000D02A4"/>
    <w:rsid w:val="000D27F7"/>
    <w:rsid w:val="000D31E8"/>
    <w:rsid w:val="000D6CAF"/>
    <w:rsid w:val="000D7188"/>
    <w:rsid w:val="000D76E4"/>
    <w:rsid w:val="000D7DE8"/>
    <w:rsid w:val="000E3816"/>
    <w:rsid w:val="000E4F77"/>
    <w:rsid w:val="000E7BBD"/>
    <w:rsid w:val="000E7DC7"/>
    <w:rsid w:val="000F0121"/>
    <w:rsid w:val="000F14ED"/>
    <w:rsid w:val="000F265C"/>
    <w:rsid w:val="000F3AFA"/>
    <w:rsid w:val="000F4AC5"/>
    <w:rsid w:val="000F5712"/>
    <w:rsid w:val="000F58B9"/>
    <w:rsid w:val="000F6611"/>
    <w:rsid w:val="000F7E22"/>
    <w:rsid w:val="001002C1"/>
    <w:rsid w:val="001014E9"/>
    <w:rsid w:val="00104019"/>
    <w:rsid w:val="001040C2"/>
    <w:rsid w:val="001078DC"/>
    <w:rsid w:val="001104A2"/>
    <w:rsid w:val="001104F3"/>
    <w:rsid w:val="00111BDF"/>
    <w:rsid w:val="00112EEB"/>
    <w:rsid w:val="0011394E"/>
    <w:rsid w:val="00114519"/>
    <w:rsid w:val="00114658"/>
    <w:rsid w:val="00114ED5"/>
    <w:rsid w:val="001173FF"/>
    <w:rsid w:val="00120754"/>
    <w:rsid w:val="0012240C"/>
    <w:rsid w:val="0012563A"/>
    <w:rsid w:val="001264DE"/>
    <w:rsid w:val="001313A7"/>
    <w:rsid w:val="00131517"/>
    <w:rsid w:val="00131763"/>
    <w:rsid w:val="00131A5D"/>
    <w:rsid w:val="001323BE"/>
    <w:rsid w:val="0013276F"/>
    <w:rsid w:val="00132A2B"/>
    <w:rsid w:val="001331B2"/>
    <w:rsid w:val="00133C63"/>
    <w:rsid w:val="0013621E"/>
    <w:rsid w:val="0013642E"/>
    <w:rsid w:val="00136CAD"/>
    <w:rsid w:val="00142EFE"/>
    <w:rsid w:val="001432DA"/>
    <w:rsid w:val="00145D28"/>
    <w:rsid w:val="00146CDE"/>
    <w:rsid w:val="00147BF2"/>
    <w:rsid w:val="001507CE"/>
    <w:rsid w:val="001512F5"/>
    <w:rsid w:val="00152A23"/>
    <w:rsid w:val="00154370"/>
    <w:rsid w:val="001551CB"/>
    <w:rsid w:val="001552EB"/>
    <w:rsid w:val="00160A85"/>
    <w:rsid w:val="00161F69"/>
    <w:rsid w:val="00162CB7"/>
    <w:rsid w:val="0016395C"/>
    <w:rsid w:val="00163B3A"/>
    <w:rsid w:val="001644CC"/>
    <w:rsid w:val="001665C9"/>
    <w:rsid w:val="00166F32"/>
    <w:rsid w:val="00170645"/>
    <w:rsid w:val="00170A61"/>
    <w:rsid w:val="00171E5B"/>
    <w:rsid w:val="00171F94"/>
    <w:rsid w:val="001732CB"/>
    <w:rsid w:val="00174173"/>
    <w:rsid w:val="001745EB"/>
    <w:rsid w:val="00175D4E"/>
    <w:rsid w:val="0017668A"/>
    <w:rsid w:val="001766FE"/>
    <w:rsid w:val="001771E7"/>
    <w:rsid w:val="001802B1"/>
    <w:rsid w:val="00182BC3"/>
    <w:rsid w:val="00187F2E"/>
    <w:rsid w:val="001911FF"/>
    <w:rsid w:val="00191493"/>
    <w:rsid w:val="00192006"/>
    <w:rsid w:val="00193180"/>
    <w:rsid w:val="001946A0"/>
    <w:rsid w:val="00195AD6"/>
    <w:rsid w:val="00196792"/>
    <w:rsid w:val="001A05AE"/>
    <w:rsid w:val="001A0A29"/>
    <w:rsid w:val="001A0B5F"/>
    <w:rsid w:val="001A28D0"/>
    <w:rsid w:val="001A3D22"/>
    <w:rsid w:val="001A5058"/>
    <w:rsid w:val="001A79F3"/>
    <w:rsid w:val="001B1519"/>
    <w:rsid w:val="001B1CDD"/>
    <w:rsid w:val="001B2E2D"/>
    <w:rsid w:val="001B5CD2"/>
    <w:rsid w:val="001B6ABD"/>
    <w:rsid w:val="001B6C15"/>
    <w:rsid w:val="001C0BEE"/>
    <w:rsid w:val="001C1052"/>
    <w:rsid w:val="001C1E49"/>
    <w:rsid w:val="001C23ED"/>
    <w:rsid w:val="001C27C1"/>
    <w:rsid w:val="001C2A98"/>
    <w:rsid w:val="001C4D6F"/>
    <w:rsid w:val="001C4D95"/>
    <w:rsid w:val="001C5010"/>
    <w:rsid w:val="001C5E03"/>
    <w:rsid w:val="001C6BC0"/>
    <w:rsid w:val="001C725E"/>
    <w:rsid w:val="001D1C61"/>
    <w:rsid w:val="001D3D7D"/>
    <w:rsid w:val="001D3E51"/>
    <w:rsid w:val="001D3FFF"/>
    <w:rsid w:val="001D625F"/>
    <w:rsid w:val="001D68A4"/>
    <w:rsid w:val="001D6C38"/>
    <w:rsid w:val="001D7576"/>
    <w:rsid w:val="001E0E3F"/>
    <w:rsid w:val="001E14A0"/>
    <w:rsid w:val="001E1ED2"/>
    <w:rsid w:val="001E2238"/>
    <w:rsid w:val="001E37D2"/>
    <w:rsid w:val="001E4DB0"/>
    <w:rsid w:val="001E538E"/>
    <w:rsid w:val="001E6812"/>
    <w:rsid w:val="001E7376"/>
    <w:rsid w:val="001F225C"/>
    <w:rsid w:val="001F3442"/>
    <w:rsid w:val="001F41C1"/>
    <w:rsid w:val="001F4A3A"/>
    <w:rsid w:val="001F5CF9"/>
    <w:rsid w:val="001F708F"/>
    <w:rsid w:val="002000D3"/>
    <w:rsid w:val="002003A9"/>
    <w:rsid w:val="00200632"/>
    <w:rsid w:val="00201CFA"/>
    <w:rsid w:val="0020220D"/>
    <w:rsid w:val="00202448"/>
    <w:rsid w:val="00202D15"/>
    <w:rsid w:val="00205B3F"/>
    <w:rsid w:val="00207060"/>
    <w:rsid w:val="00207235"/>
    <w:rsid w:val="002075AE"/>
    <w:rsid w:val="00211015"/>
    <w:rsid w:val="00211CD9"/>
    <w:rsid w:val="00212EAE"/>
    <w:rsid w:val="00213145"/>
    <w:rsid w:val="0021361B"/>
    <w:rsid w:val="00214B7A"/>
    <w:rsid w:val="00214BEE"/>
    <w:rsid w:val="00215841"/>
    <w:rsid w:val="002205B8"/>
    <w:rsid w:val="002219D8"/>
    <w:rsid w:val="00222D6C"/>
    <w:rsid w:val="00222F13"/>
    <w:rsid w:val="00223773"/>
    <w:rsid w:val="00223E98"/>
    <w:rsid w:val="00224CE0"/>
    <w:rsid w:val="00225720"/>
    <w:rsid w:val="002259E5"/>
    <w:rsid w:val="00225A2E"/>
    <w:rsid w:val="00225F36"/>
    <w:rsid w:val="00226140"/>
    <w:rsid w:val="00226569"/>
    <w:rsid w:val="00226FD2"/>
    <w:rsid w:val="002274F3"/>
    <w:rsid w:val="0023091A"/>
    <w:rsid w:val="0023094C"/>
    <w:rsid w:val="00232359"/>
    <w:rsid w:val="00233427"/>
    <w:rsid w:val="002347F3"/>
    <w:rsid w:val="00234877"/>
    <w:rsid w:val="00234BE3"/>
    <w:rsid w:val="00234CD2"/>
    <w:rsid w:val="00235384"/>
    <w:rsid w:val="00235A90"/>
    <w:rsid w:val="002404EF"/>
    <w:rsid w:val="00240E57"/>
    <w:rsid w:val="00240FA3"/>
    <w:rsid w:val="00241E48"/>
    <w:rsid w:val="00241FAE"/>
    <w:rsid w:val="0024214E"/>
    <w:rsid w:val="00242623"/>
    <w:rsid w:val="00243F08"/>
    <w:rsid w:val="00245A2F"/>
    <w:rsid w:val="0024636C"/>
    <w:rsid w:val="00250558"/>
    <w:rsid w:val="00251AB8"/>
    <w:rsid w:val="00251DB9"/>
    <w:rsid w:val="002523D0"/>
    <w:rsid w:val="00252630"/>
    <w:rsid w:val="002531D0"/>
    <w:rsid w:val="0025411F"/>
    <w:rsid w:val="00254708"/>
    <w:rsid w:val="00254D9F"/>
    <w:rsid w:val="002605D1"/>
    <w:rsid w:val="00260652"/>
    <w:rsid w:val="00261F25"/>
    <w:rsid w:val="0026243A"/>
    <w:rsid w:val="002636A3"/>
    <w:rsid w:val="0026370D"/>
    <w:rsid w:val="00263CBD"/>
    <w:rsid w:val="00263DBA"/>
    <w:rsid w:val="002648A9"/>
    <w:rsid w:val="0026536F"/>
    <w:rsid w:val="0026553C"/>
    <w:rsid w:val="00265DE0"/>
    <w:rsid w:val="00266075"/>
    <w:rsid w:val="00267DD5"/>
    <w:rsid w:val="002709F7"/>
    <w:rsid w:val="0027272D"/>
    <w:rsid w:val="00274A0A"/>
    <w:rsid w:val="00274DA9"/>
    <w:rsid w:val="002758A2"/>
    <w:rsid w:val="00277593"/>
    <w:rsid w:val="00280491"/>
    <w:rsid w:val="00280909"/>
    <w:rsid w:val="00280918"/>
    <w:rsid w:val="00281846"/>
    <w:rsid w:val="00281D14"/>
    <w:rsid w:val="00282AF6"/>
    <w:rsid w:val="00283C30"/>
    <w:rsid w:val="002846B4"/>
    <w:rsid w:val="00284DB1"/>
    <w:rsid w:val="0028596A"/>
    <w:rsid w:val="00287085"/>
    <w:rsid w:val="0029029C"/>
    <w:rsid w:val="002904BA"/>
    <w:rsid w:val="00290AF9"/>
    <w:rsid w:val="002925DF"/>
    <w:rsid w:val="00293FCF"/>
    <w:rsid w:val="00294ACB"/>
    <w:rsid w:val="002967CF"/>
    <w:rsid w:val="0029754F"/>
    <w:rsid w:val="00297788"/>
    <w:rsid w:val="00297F96"/>
    <w:rsid w:val="002A10ED"/>
    <w:rsid w:val="002A1402"/>
    <w:rsid w:val="002A2A8B"/>
    <w:rsid w:val="002A3285"/>
    <w:rsid w:val="002A484B"/>
    <w:rsid w:val="002A4B08"/>
    <w:rsid w:val="002A5873"/>
    <w:rsid w:val="002A64A6"/>
    <w:rsid w:val="002A7E58"/>
    <w:rsid w:val="002B1A05"/>
    <w:rsid w:val="002B3301"/>
    <w:rsid w:val="002B405C"/>
    <w:rsid w:val="002B4376"/>
    <w:rsid w:val="002B5FD5"/>
    <w:rsid w:val="002B7871"/>
    <w:rsid w:val="002C1FE4"/>
    <w:rsid w:val="002C47D4"/>
    <w:rsid w:val="002C5728"/>
    <w:rsid w:val="002C6C02"/>
    <w:rsid w:val="002C74BD"/>
    <w:rsid w:val="002C799B"/>
    <w:rsid w:val="002D0F38"/>
    <w:rsid w:val="002D10B5"/>
    <w:rsid w:val="002D226D"/>
    <w:rsid w:val="002D23E8"/>
    <w:rsid w:val="002D2B11"/>
    <w:rsid w:val="002D6241"/>
    <w:rsid w:val="002D77E3"/>
    <w:rsid w:val="002E0ED2"/>
    <w:rsid w:val="002E2A70"/>
    <w:rsid w:val="002E3CC0"/>
    <w:rsid w:val="002E439D"/>
    <w:rsid w:val="002E5A04"/>
    <w:rsid w:val="002E5FC5"/>
    <w:rsid w:val="002E64DD"/>
    <w:rsid w:val="002E738A"/>
    <w:rsid w:val="002F0D50"/>
    <w:rsid w:val="002F1B92"/>
    <w:rsid w:val="002F1BC1"/>
    <w:rsid w:val="002F2859"/>
    <w:rsid w:val="002F4BF4"/>
    <w:rsid w:val="002F5221"/>
    <w:rsid w:val="002F631C"/>
    <w:rsid w:val="002F6AB1"/>
    <w:rsid w:val="002F6E3C"/>
    <w:rsid w:val="002F7EDA"/>
    <w:rsid w:val="003009D0"/>
    <w:rsid w:val="0030117D"/>
    <w:rsid w:val="00301D8B"/>
    <w:rsid w:val="00301F30"/>
    <w:rsid w:val="00302ADE"/>
    <w:rsid w:val="003038FD"/>
    <w:rsid w:val="00303C87"/>
    <w:rsid w:val="00306B3F"/>
    <w:rsid w:val="003108E5"/>
    <w:rsid w:val="003120CB"/>
    <w:rsid w:val="003145E2"/>
    <w:rsid w:val="00315252"/>
    <w:rsid w:val="0031589A"/>
    <w:rsid w:val="003169DC"/>
    <w:rsid w:val="00320153"/>
    <w:rsid w:val="00320367"/>
    <w:rsid w:val="00322871"/>
    <w:rsid w:val="00322ABB"/>
    <w:rsid w:val="00324D42"/>
    <w:rsid w:val="00325E7B"/>
    <w:rsid w:val="00326FB3"/>
    <w:rsid w:val="003316D4"/>
    <w:rsid w:val="00331FE9"/>
    <w:rsid w:val="00333717"/>
    <w:rsid w:val="00333822"/>
    <w:rsid w:val="003362F6"/>
    <w:rsid w:val="00336715"/>
    <w:rsid w:val="003401EC"/>
    <w:rsid w:val="00340DFD"/>
    <w:rsid w:val="00344954"/>
    <w:rsid w:val="00347A94"/>
    <w:rsid w:val="00350CD7"/>
    <w:rsid w:val="00355F61"/>
    <w:rsid w:val="00357B70"/>
    <w:rsid w:val="00360C17"/>
    <w:rsid w:val="00361B4A"/>
    <w:rsid w:val="003621C6"/>
    <w:rsid w:val="003622B8"/>
    <w:rsid w:val="003643C4"/>
    <w:rsid w:val="00365B31"/>
    <w:rsid w:val="00366425"/>
    <w:rsid w:val="00366B76"/>
    <w:rsid w:val="00367F6F"/>
    <w:rsid w:val="00370BA9"/>
    <w:rsid w:val="00371119"/>
    <w:rsid w:val="00371453"/>
    <w:rsid w:val="00373051"/>
    <w:rsid w:val="00373B8F"/>
    <w:rsid w:val="00376D95"/>
    <w:rsid w:val="00376D9F"/>
    <w:rsid w:val="00377FBB"/>
    <w:rsid w:val="00380862"/>
    <w:rsid w:val="003811AC"/>
    <w:rsid w:val="003813F4"/>
    <w:rsid w:val="003821B6"/>
    <w:rsid w:val="00382535"/>
    <w:rsid w:val="003831EF"/>
    <w:rsid w:val="00384835"/>
    <w:rsid w:val="00384C87"/>
    <w:rsid w:val="00384F8B"/>
    <w:rsid w:val="00385140"/>
    <w:rsid w:val="00386A97"/>
    <w:rsid w:val="003907ED"/>
    <w:rsid w:val="00390B85"/>
    <w:rsid w:val="00391757"/>
    <w:rsid w:val="00392DD8"/>
    <w:rsid w:val="00393CAB"/>
    <w:rsid w:val="00393CC7"/>
    <w:rsid w:val="003943D5"/>
    <w:rsid w:val="003971F7"/>
    <w:rsid w:val="003A16FC"/>
    <w:rsid w:val="003A2D83"/>
    <w:rsid w:val="003A2FAC"/>
    <w:rsid w:val="003A4FCD"/>
    <w:rsid w:val="003A6102"/>
    <w:rsid w:val="003A6751"/>
    <w:rsid w:val="003A6ABB"/>
    <w:rsid w:val="003A7163"/>
    <w:rsid w:val="003B03B7"/>
    <w:rsid w:val="003B0944"/>
    <w:rsid w:val="003B1492"/>
    <w:rsid w:val="003B1593"/>
    <w:rsid w:val="003B1FA6"/>
    <w:rsid w:val="003B35F4"/>
    <w:rsid w:val="003B4381"/>
    <w:rsid w:val="003B467A"/>
    <w:rsid w:val="003B65D7"/>
    <w:rsid w:val="003B69E1"/>
    <w:rsid w:val="003B74D4"/>
    <w:rsid w:val="003B7E26"/>
    <w:rsid w:val="003C1043"/>
    <w:rsid w:val="003C1619"/>
    <w:rsid w:val="003C1A30"/>
    <w:rsid w:val="003C363D"/>
    <w:rsid w:val="003C47B9"/>
    <w:rsid w:val="003C4CDF"/>
    <w:rsid w:val="003C6287"/>
    <w:rsid w:val="003C6624"/>
    <w:rsid w:val="003C6779"/>
    <w:rsid w:val="003C6EF2"/>
    <w:rsid w:val="003C7B01"/>
    <w:rsid w:val="003D2054"/>
    <w:rsid w:val="003D2998"/>
    <w:rsid w:val="003D2C20"/>
    <w:rsid w:val="003D2F0A"/>
    <w:rsid w:val="003D3357"/>
    <w:rsid w:val="003D3891"/>
    <w:rsid w:val="003D5387"/>
    <w:rsid w:val="003D5B09"/>
    <w:rsid w:val="003D5D84"/>
    <w:rsid w:val="003D79AD"/>
    <w:rsid w:val="003D7CAB"/>
    <w:rsid w:val="003E0F4F"/>
    <w:rsid w:val="003E16C3"/>
    <w:rsid w:val="003E18AC"/>
    <w:rsid w:val="003E210B"/>
    <w:rsid w:val="003E2A12"/>
    <w:rsid w:val="003E2B33"/>
    <w:rsid w:val="003E319D"/>
    <w:rsid w:val="003E337B"/>
    <w:rsid w:val="003E3384"/>
    <w:rsid w:val="003E34B3"/>
    <w:rsid w:val="003E3CA4"/>
    <w:rsid w:val="003E4B4F"/>
    <w:rsid w:val="003E5205"/>
    <w:rsid w:val="003E548E"/>
    <w:rsid w:val="003F2B39"/>
    <w:rsid w:val="003F2F98"/>
    <w:rsid w:val="003F33E1"/>
    <w:rsid w:val="00400004"/>
    <w:rsid w:val="004005FB"/>
    <w:rsid w:val="00401D8E"/>
    <w:rsid w:val="00403DF6"/>
    <w:rsid w:val="00404CFD"/>
    <w:rsid w:val="00405771"/>
    <w:rsid w:val="00406A2D"/>
    <w:rsid w:val="00407EC8"/>
    <w:rsid w:val="004108BE"/>
    <w:rsid w:val="0041110A"/>
    <w:rsid w:val="00411624"/>
    <w:rsid w:val="004123D9"/>
    <w:rsid w:val="004148E1"/>
    <w:rsid w:val="00414CFA"/>
    <w:rsid w:val="00415EC0"/>
    <w:rsid w:val="00417084"/>
    <w:rsid w:val="00417A0D"/>
    <w:rsid w:val="00420BE9"/>
    <w:rsid w:val="004210C0"/>
    <w:rsid w:val="00421CA1"/>
    <w:rsid w:val="004237CE"/>
    <w:rsid w:val="00423AD8"/>
    <w:rsid w:val="00423FDD"/>
    <w:rsid w:val="004246A5"/>
    <w:rsid w:val="00424C85"/>
    <w:rsid w:val="004260BD"/>
    <w:rsid w:val="004267C5"/>
    <w:rsid w:val="0043012F"/>
    <w:rsid w:val="00430F1F"/>
    <w:rsid w:val="00431DC9"/>
    <w:rsid w:val="004326EA"/>
    <w:rsid w:val="00432971"/>
    <w:rsid w:val="00434346"/>
    <w:rsid w:val="00434F89"/>
    <w:rsid w:val="00436A15"/>
    <w:rsid w:val="00436F92"/>
    <w:rsid w:val="00441D02"/>
    <w:rsid w:val="0044434C"/>
    <w:rsid w:val="0044456B"/>
    <w:rsid w:val="00444611"/>
    <w:rsid w:val="004459C2"/>
    <w:rsid w:val="004467AA"/>
    <w:rsid w:val="00446C5D"/>
    <w:rsid w:val="00446F10"/>
    <w:rsid w:val="004470E9"/>
    <w:rsid w:val="00447BD1"/>
    <w:rsid w:val="004507F3"/>
    <w:rsid w:val="00450AF4"/>
    <w:rsid w:val="004515BE"/>
    <w:rsid w:val="004526F0"/>
    <w:rsid w:val="004527A1"/>
    <w:rsid w:val="00456A57"/>
    <w:rsid w:val="004607DE"/>
    <w:rsid w:val="00461B67"/>
    <w:rsid w:val="004641D9"/>
    <w:rsid w:val="00467194"/>
    <w:rsid w:val="004671C7"/>
    <w:rsid w:val="004674C7"/>
    <w:rsid w:val="00470D91"/>
    <w:rsid w:val="00472F4D"/>
    <w:rsid w:val="004730BF"/>
    <w:rsid w:val="00474DCB"/>
    <w:rsid w:val="0047535C"/>
    <w:rsid w:val="004762F6"/>
    <w:rsid w:val="00477F99"/>
    <w:rsid w:val="00481430"/>
    <w:rsid w:val="004826D2"/>
    <w:rsid w:val="00482A30"/>
    <w:rsid w:val="00485870"/>
    <w:rsid w:val="0048599E"/>
    <w:rsid w:val="00485C1F"/>
    <w:rsid w:val="00485FE8"/>
    <w:rsid w:val="0048602E"/>
    <w:rsid w:val="00492473"/>
    <w:rsid w:val="00492EB5"/>
    <w:rsid w:val="00494F77"/>
    <w:rsid w:val="00497721"/>
    <w:rsid w:val="0049795A"/>
    <w:rsid w:val="004A0229"/>
    <w:rsid w:val="004A12E5"/>
    <w:rsid w:val="004A2F1B"/>
    <w:rsid w:val="004A35D2"/>
    <w:rsid w:val="004A4092"/>
    <w:rsid w:val="004A4AF9"/>
    <w:rsid w:val="004A58E1"/>
    <w:rsid w:val="004A71E4"/>
    <w:rsid w:val="004A75A5"/>
    <w:rsid w:val="004B11B4"/>
    <w:rsid w:val="004B2CE3"/>
    <w:rsid w:val="004B2F00"/>
    <w:rsid w:val="004B3EB0"/>
    <w:rsid w:val="004B6E31"/>
    <w:rsid w:val="004B7CB9"/>
    <w:rsid w:val="004C0E06"/>
    <w:rsid w:val="004C19A7"/>
    <w:rsid w:val="004C1D66"/>
    <w:rsid w:val="004C31D7"/>
    <w:rsid w:val="004C4AD2"/>
    <w:rsid w:val="004C5C36"/>
    <w:rsid w:val="004C60D3"/>
    <w:rsid w:val="004C6981"/>
    <w:rsid w:val="004C72E5"/>
    <w:rsid w:val="004C76CB"/>
    <w:rsid w:val="004D06AF"/>
    <w:rsid w:val="004D1F21"/>
    <w:rsid w:val="004D268C"/>
    <w:rsid w:val="004D2875"/>
    <w:rsid w:val="004D3C85"/>
    <w:rsid w:val="004D59D8"/>
    <w:rsid w:val="004D5DA1"/>
    <w:rsid w:val="004D66C3"/>
    <w:rsid w:val="004D6A98"/>
    <w:rsid w:val="004D701B"/>
    <w:rsid w:val="004E150F"/>
    <w:rsid w:val="004E1DCA"/>
    <w:rsid w:val="004E23A1"/>
    <w:rsid w:val="004E2CEA"/>
    <w:rsid w:val="004E3489"/>
    <w:rsid w:val="004E358A"/>
    <w:rsid w:val="004E3AFA"/>
    <w:rsid w:val="004E6588"/>
    <w:rsid w:val="004F16B5"/>
    <w:rsid w:val="004F1B58"/>
    <w:rsid w:val="004F2381"/>
    <w:rsid w:val="004F2742"/>
    <w:rsid w:val="004F2957"/>
    <w:rsid w:val="004F3991"/>
    <w:rsid w:val="004F5DCD"/>
    <w:rsid w:val="004F6BC4"/>
    <w:rsid w:val="0050131A"/>
    <w:rsid w:val="00502A0A"/>
    <w:rsid w:val="00507A2D"/>
    <w:rsid w:val="00507C50"/>
    <w:rsid w:val="00510255"/>
    <w:rsid w:val="005104AB"/>
    <w:rsid w:val="0051149C"/>
    <w:rsid w:val="00511CBD"/>
    <w:rsid w:val="00512338"/>
    <w:rsid w:val="00514013"/>
    <w:rsid w:val="00514D40"/>
    <w:rsid w:val="00515D9E"/>
    <w:rsid w:val="00516270"/>
    <w:rsid w:val="00517C3A"/>
    <w:rsid w:val="00525FF0"/>
    <w:rsid w:val="0052734B"/>
    <w:rsid w:val="00527BF4"/>
    <w:rsid w:val="005324BE"/>
    <w:rsid w:val="00532FEF"/>
    <w:rsid w:val="00533FC8"/>
    <w:rsid w:val="005346EE"/>
    <w:rsid w:val="00534F6C"/>
    <w:rsid w:val="00535994"/>
    <w:rsid w:val="00535F66"/>
    <w:rsid w:val="0053646D"/>
    <w:rsid w:val="00537209"/>
    <w:rsid w:val="00540AAD"/>
    <w:rsid w:val="0054284A"/>
    <w:rsid w:val="005435E5"/>
    <w:rsid w:val="00543D7C"/>
    <w:rsid w:val="00543EC1"/>
    <w:rsid w:val="0054410D"/>
    <w:rsid w:val="00544AF8"/>
    <w:rsid w:val="00544EC3"/>
    <w:rsid w:val="00545B70"/>
    <w:rsid w:val="005462F2"/>
    <w:rsid w:val="00546458"/>
    <w:rsid w:val="005473A7"/>
    <w:rsid w:val="0055087C"/>
    <w:rsid w:val="00551B21"/>
    <w:rsid w:val="00552F36"/>
    <w:rsid w:val="00553065"/>
    <w:rsid w:val="00553413"/>
    <w:rsid w:val="00554B74"/>
    <w:rsid w:val="00555983"/>
    <w:rsid w:val="0055642D"/>
    <w:rsid w:val="00560E31"/>
    <w:rsid w:val="00561743"/>
    <w:rsid w:val="00561A9E"/>
    <w:rsid w:val="00561BDA"/>
    <w:rsid w:val="00564158"/>
    <w:rsid w:val="00566682"/>
    <w:rsid w:val="0057060B"/>
    <w:rsid w:val="00570FE2"/>
    <w:rsid w:val="00571455"/>
    <w:rsid w:val="00571882"/>
    <w:rsid w:val="00572A09"/>
    <w:rsid w:val="00573094"/>
    <w:rsid w:val="0057411B"/>
    <w:rsid w:val="005814B7"/>
    <w:rsid w:val="00581B23"/>
    <w:rsid w:val="0058219C"/>
    <w:rsid w:val="00583EE8"/>
    <w:rsid w:val="00583EF5"/>
    <w:rsid w:val="00584FC9"/>
    <w:rsid w:val="00585C40"/>
    <w:rsid w:val="0058707F"/>
    <w:rsid w:val="0059163E"/>
    <w:rsid w:val="00591DBD"/>
    <w:rsid w:val="00592E12"/>
    <w:rsid w:val="00593018"/>
    <w:rsid w:val="005931FE"/>
    <w:rsid w:val="0059388F"/>
    <w:rsid w:val="00593916"/>
    <w:rsid w:val="00594D53"/>
    <w:rsid w:val="00595652"/>
    <w:rsid w:val="00596E89"/>
    <w:rsid w:val="005A0009"/>
    <w:rsid w:val="005A0028"/>
    <w:rsid w:val="005A0ACC"/>
    <w:rsid w:val="005A1919"/>
    <w:rsid w:val="005A33DB"/>
    <w:rsid w:val="005A4B02"/>
    <w:rsid w:val="005A5D2D"/>
    <w:rsid w:val="005A60C0"/>
    <w:rsid w:val="005A6524"/>
    <w:rsid w:val="005B0072"/>
    <w:rsid w:val="005B0732"/>
    <w:rsid w:val="005B38A0"/>
    <w:rsid w:val="005B491C"/>
    <w:rsid w:val="005B4A0C"/>
    <w:rsid w:val="005B4DBF"/>
    <w:rsid w:val="005B5CEE"/>
    <w:rsid w:val="005B5DE2"/>
    <w:rsid w:val="005B674C"/>
    <w:rsid w:val="005B6C33"/>
    <w:rsid w:val="005B7672"/>
    <w:rsid w:val="005B7F7A"/>
    <w:rsid w:val="005C24F2"/>
    <w:rsid w:val="005C5327"/>
    <w:rsid w:val="005C7561"/>
    <w:rsid w:val="005D10DD"/>
    <w:rsid w:val="005D1A32"/>
    <w:rsid w:val="005D1E57"/>
    <w:rsid w:val="005D2F57"/>
    <w:rsid w:val="005D34F6"/>
    <w:rsid w:val="005D4F1A"/>
    <w:rsid w:val="005D5460"/>
    <w:rsid w:val="005E1884"/>
    <w:rsid w:val="005E3F38"/>
    <w:rsid w:val="005E5A05"/>
    <w:rsid w:val="005E6885"/>
    <w:rsid w:val="005F0704"/>
    <w:rsid w:val="005F0FE0"/>
    <w:rsid w:val="005F373A"/>
    <w:rsid w:val="005F4A32"/>
    <w:rsid w:val="005F4F87"/>
    <w:rsid w:val="005F55DD"/>
    <w:rsid w:val="005F687B"/>
    <w:rsid w:val="005F6B0E"/>
    <w:rsid w:val="005F760E"/>
    <w:rsid w:val="005F7B1D"/>
    <w:rsid w:val="006011AE"/>
    <w:rsid w:val="00601977"/>
    <w:rsid w:val="0060222A"/>
    <w:rsid w:val="00602609"/>
    <w:rsid w:val="00602D9A"/>
    <w:rsid w:val="006054DE"/>
    <w:rsid w:val="00606AAB"/>
    <w:rsid w:val="006070C4"/>
    <w:rsid w:val="00610C21"/>
    <w:rsid w:val="00611907"/>
    <w:rsid w:val="00613116"/>
    <w:rsid w:val="00613165"/>
    <w:rsid w:val="00613AC0"/>
    <w:rsid w:val="00613FA3"/>
    <w:rsid w:val="00614234"/>
    <w:rsid w:val="00615AB9"/>
    <w:rsid w:val="00616AD0"/>
    <w:rsid w:val="006202A6"/>
    <w:rsid w:val="0062054B"/>
    <w:rsid w:val="00621C4E"/>
    <w:rsid w:val="00623412"/>
    <w:rsid w:val="00624EAE"/>
    <w:rsid w:val="00627C4E"/>
    <w:rsid w:val="006305D7"/>
    <w:rsid w:val="00631678"/>
    <w:rsid w:val="00632E50"/>
    <w:rsid w:val="00632F63"/>
    <w:rsid w:val="00633A01"/>
    <w:rsid w:val="00633B97"/>
    <w:rsid w:val="006341F7"/>
    <w:rsid w:val="006343F4"/>
    <w:rsid w:val="00634585"/>
    <w:rsid w:val="00635014"/>
    <w:rsid w:val="006369CE"/>
    <w:rsid w:val="006411CA"/>
    <w:rsid w:val="00642BEE"/>
    <w:rsid w:val="0064328B"/>
    <w:rsid w:val="00644A7F"/>
    <w:rsid w:val="006454B9"/>
    <w:rsid w:val="0064605E"/>
    <w:rsid w:val="0064706F"/>
    <w:rsid w:val="0064715F"/>
    <w:rsid w:val="00647412"/>
    <w:rsid w:val="00647FF6"/>
    <w:rsid w:val="0065029C"/>
    <w:rsid w:val="006506CB"/>
    <w:rsid w:val="00650815"/>
    <w:rsid w:val="00650831"/>
    <w:rsid w:val="00653523"/>
    <w:rsid w:val="00655030"/>
    <w:rsid w:val="00657CD5"/>
    <w:rsid w:val="006606F7"/>
    <w:rsid w:val="00660DAB"/>
    <w:rsid w:val="006619C8"/>
    <w:rsid w:val="00662BCD"/>
    <w:rsid w:val="00665BF4"/>
    <w:rsid w:val="0066651C"/>
    <w:rsid w:val="0066691C"/>
    <w:rsid w:val="00667492"/>
    <w:rsid w:val="006679E3"/>
    <w:rsid w:val="00670C66"/>
    <w:rsid w:val="00671710"/>
    <w:rsid w:val="00673414"/>
    <w:rsid w:val="006750BF"/>
    <w:rsid w:val="00675A12"/>
    <w:rsid w:val="00676079"/>
    <w:rsid w:val="00676ECD"/>
    <w:rsid w:val="00677D0A"/>
    <w:rsid w:val="0068185F"/>
    <w:rsid w:val="00682334"/>
    <w:rsid w:val="00683A13"/>
    <w:rsid w:val="00683A23"/>
    <w:rsid w:val="00683A26"/>
    <w:rsid w:val="00684610"/>
    <w:rsid w:val="00684CE7"/>
    <w:rsid w:val="00684F18"/>
    <w:rsid w:val="006857D4"/>
    <w:rsid w:val="00685D18"/>
    <w:rsid w:val="00685EBD"/>
    <w:rsid w:val="0068604B"/>
    <w:rsid w:val="0069185E"/>
    <w:rsid w:val="0069198E"/>
    <w:rsid w:val="00692A20"/>
    <w:rsid w:val="0069365A"/>
    <w:rsid w:val="006939C6"/>
    <w:rsid w:val="006950C6"/>
    <w:rsid w:val="006953D1"/>
    <w:rsid w:val="00695CEC"/>
    <w:rsid w:val="00696918"/>
    <w:rsid w:val="00696DD5"/>
    <w:rsid w:val="0069765D"/>
    <w:rsid w:val="00697865"/>
    <w:rsid w:val="006A01CF"/>
    <w:rsid w:val="006A3A4F"/>
    <w:rsid w:val="006A4263"/>
    <w:rsid w:val="006A60DD"/>
    <w:rsid w:val="006A625C"/>
    <w:rsid w:val="006A6C06"/>
    <w:rsid w:val="006A7C1A"/>
    <w:rsid w:val="006A7D13"/>
    <w:rsid w:val="006B0679"/>
    <w:rsid w:val="006B074C"/>
    <w:rsid w:val="006B0BC0"/>
    <w:rsid w:val="006B3B84"/>
    <w:rsid w:val="006B4E7C"/>
    <w:rsid w:val="006B4F55"/>
    <w:rsid w:val="006B59A8"/>
    <w:rsid w:val="006B5D8C"/>
    <w:rsid w:val="006B72D4"/>
    <w:rsid w:val="006C11CC"/>
    <w:rsid w:val="006C1AEB"/>
    <w:rsid w:val="006C2DC6"/>
    <w:rsid w:val="006C57FE"/>
    <w:rsid w:val="006C640A"/>
    <w:rsid w:val="006C668E"/>
    <w:rsid w:val="006C708A"/>
    <w:rsid w:val="006C74AE"/>
    <w:rsid w:val="006D0749"/>
    <w:rsid w:val="006D3953"/>
    <w:rsid w:val="006D6A5C"/>
    <w:rsid w:val="006E0543"/>
    <w:rsid w:val="006E2E2F"/>
    <w:rsid w:val="006E35D3"/>
    <w:rsid w:val="006E4B63"/>
    <w:rsid w:val="006E5D9D"/>
    <w:rsid w:val="006E5F3D"/>
    <w:rsid w:val="006E7DAD"/>
    <w:rsid w:val="006F06E4"/>
    <w:rsid w:val="006F16D7"/>
    <w:rsid w:val="006F2C1E"/>
    <w:rsid w:val="006F2DB7"/>
    <w:rsid w:val="006F442B"/>
    <w:rsid w:val="006F4FB4"/>
    <w:rsid w:val="006F7B41"/>
    <w:rsid w:val="0070001B"/>
    <w:rsid w:val="00700F20"/>
    <w:rsid w:val="00702B5D"/>
    <w:rsid w:val="00703CDD"/>
    <w:rsid w:val="00703ED2"/>
    <w:rsid w:val="007057D2"/>
    <w:rsid w:val="007057FC"/>
    <w:rsid w:val="00707B8D"/>
    <w:rsid w:val="00707D1C"/>
    <w:rsid w:val="00707F06"/>
    <w:rsid w:val="007105EA"/>
    <w:rsid w:val="00711F78"/>
    <w:rsid w:val="007120E5"/>
    <w:rsid w:val="00712968"/>
    <w:rsid w:val="00713636"/>
    <w:rsid w:val="007138D2"/>
    <w:rsid w:val="00714761"/>
    <w:rsid w:val="00714B8C"/>
    <w:rsid w:val="00714BCD"/>
    <w:rsid w:val="0071675D"/>
    <w:rsid w:val="00716A5A"/>
    <w:rsid w:val="00717736"/>
    <w:rsid w:val="007200D9"/>
    <w:rsid w:val="00721FD4"/>
    <w:rsid w:val="007222A4"/>
    <w:rsid w:val="0072573A"/>
    <w:rsid w:val="00725C4C"/>
    <w:rsid w:val="007271D5"/>
    <w:rsid w:val="007278AA"/>
    <w:rsid w:val="007311FD"/>
    <w:rsid w:val="00731851"/>
    <w:rsid w:val="007319FB"/>
    <w:rsid w:val="00731B20"/>
    <w:rsid w:val="00732B47"/>
    <w:rsid w:val="00735CF5"/>
    <w:rsid w:val="007378E3"/>
    <w:rsid w:val="0074063A"/>
    <w:rsid w:val="0074093D"/>
    <w:rsid w:val="00742AA4"/>
    <w:rsid w:val="007436C0"/>
    <w:rsid w:val="00743BA1"/>
    <w:rsid w:val="00744A11"/>
    <w:rsid w:val="00745F1E"/>
    <w:rsid w:val="00746F5B"/>
    <w:rsid w:val="00747B6B"/>
    <w:rsid w:val="007511C2"/>
    <w:rsid w:val="007512EB"/>
    <w:rsid w:val="007515FE"/>
    <w:rsid w:val="00752B82"/>
    <w:rsid w:val="00754015"/>
    <w:rsid w:val="00754F6B"/>
    <w:rsid w:val="00755A17"/>
    <w:rsid w:val="00756635"/>
    <w:rsid w:val="00756D90"/>
    <w:rsid w:val="00757018"/>
    <w:rsid w:val="007601D0"/>
    <w:rsid w:val="007603BB"/>
    <w:rsid w:val="00760944"/>
    <w:rsid w:val="0076109D"/>
    <w:rsid w:val="00761BC6"/>
    <w:rsid w:val="00763570"/>
    <w:rsid w:val="00763A04"/>
    <w:rsid w:val="00766496"/>
    <w:rsid w:val="00766DBA"/>
    <w:rsid w:val="00767107"/>
    <w:rsid w:val="007704DE"/>
    <w:rsid w:val="00771657"/>
    <w:rsid w:val="00772721"/>
    <w:rsid w:val="00773617"/>
    <w:rsid w:val="007737C8"/>
    <w:rsid w:val="00773BFD"/>
    <w:rsid w:val="007742A3"/>
    <w:rsid w:val="007743B3"/>
    <w:rsid w:val="00774490"/>
    <w:rsid w:val="007819FF"/>
    <w:rsid w:val="00783253"/>
    <w:rsid w:val="00783551"/>
    <w:rsid w:val="0078360C"/>
    <w:rsid w:val="0078401E"/>
    <w:rsid w:val="00784A4C"/>
    <w:rsid w:val="00784BC6"/>
    <w:rsid w:val="00784F8A"/>
    <w:rsid w:val="0078523D"/>
    <w:rsid w:val="007862F9"/>
    <w:rsid w:val="00790194"/>
    <w:rsid w:val="0079086E"/>
    <w:rsid w:val="007931DF"/>
    <w:rsid w:val="00793C76"/>
    <w:rsid w:val="007958FE"/>
    <w:rsid w:val="007A0172"/>
    <w:rsid w:val="007A0744"/>
    <w:rsid w:val="007A1804"/>
    <w:rsid w:val="007A1F74"/>
    <w:rsid w:val="007A2511"/>
    <w:rsid w:val="007A260E"/>
    <w:rsid w:val="007A3589"/>
    <w:rsid w:val="007A4D4C"/>
    <w:rsid w:val="007A4DD6"/>
    <w:rsid w:val="007A5838"/>
    <w:rsid w:val="007A5A48"/>
    <w:rsid w:val="007A5CB9"/>
    <w:rsid w:val="007A617E"/>
    <w:rsid w:val="007B0373"/>
    <w:rsid w:val="007B0C25"/>
    <w:rsid w:val="007B20AE"/>
    <w:rsid w:val="007B2691"/>
    <w:rsid w:val="007B6B07"/>
    <w:rsid w:val="007B6D43"/>
    <w:rsid w:val="007B70A2"/>
    <w:rsid w:val="007B749A"/>
    <w:rsid w:val="007B79A0"/>
    <w:rsid w:val="007B7C6E"/>
    <w:rsid w:val="007C1353"/>
    <w:rsid w:val="007C2608"/>
    <w:rsid w:val="007C42FF"/>
    <w:rsid w:val="007C46B4"/>
    <w:rsid w:val="007C4F29"/>
    <w:rsid w:val="007D1652"/>
    <w:rsid w:val="007D2B10"/>
    <w:rsid w:val="007D44D7"/>
    <w:rsid w:val="007D4CA0"/>
    <w:rsid w:val="007D539E"/>
    <w:rsid w:val="007D621A"/>
    <w:rsid w:val="007D73CD"/>
    <w:rsid w:val="007D74F3"/>
    <w:rsid w:val="007D756D"/>
    <w:rsid w:val="007E058A"/>
    <w:rsid w:val="007E1A23"/>
    <w:rsid w:val="007E2887"/>
    <w:rsid w:val="007E39C3"/>
    <w:rsid w:val="007E4F2C"/>
    <w:rsid w:val="007E50D0"/>
    <w:rsid w:val="007E5278"/>
    <w:rsid w:val="007E7228"/>
    <w:rsid w:val="007E749C"/>
    <w:rsid w:val="007F13E6"/>
    <w:rsid w:val="007F1B5C"/>
    <w:rsid w:val="007F1BFD"/>
    <w:rsid w:val="007F5054"/>
    <w:rsid w:val="007F6D1F"/>
    <w:rsid w:val="00801257"/>
    <w:rsid w:val="00801E8E"/>
    <w:rsid w:val="008035A6"/>
    <w:rsid w:val="00803B0A"/>
    <w:rsid w:val="00803E1B"/>
    <w:rsid w:val="00804DED"/>
    <w:rsid w:val="00805387"/>
    <w:rsid w:val="00805534"/>
    <w:rsid w:val="00805B96"/>
    <w:rsid w:val="008070A9"/>
    <w:rsid w:val="008105BE"/>
    <w:rsid w:val="008115A5"/>
    <w:rsid w:val="00811D46"/>
    <w:rsid w:val="00812429"/>
    <w:rsid w:val="0081277B"/>
    <w:rsid w:val="0081415D"/>
    <w:rsid w:val="008154E9"/>
    <w:rsid w:val="008159B0"/>
    <w:rsid w:val="00815C9A"/>
    <w:rsid w:val="008179E6"/>
    <w:rsid w:val="00817B1B"/>
    <w:rsid w:val="00820229"/>
    <w:rsid w:val="008212DD"/>
    <w:rsid w:val="00822448"/>
    <w:rsid w:val="00822ABE"/>
    <w:rsid w:val="008242A1"/>
    <w:rsid w:val="008244D1"/>
    <w:rsid w:val="00825188"/>
    <w:rsid w:val="00827F51"/>
    <w:rsid w:val="0083104E"/>
    <w:rsid w:val="008312AC"/>
    <w:rsid w:val="008343BE"/>
    <w:rsid w:val="008363A5"/>
    <w:rsid w:val="00836535"/>
    <w:rsid w:val="00840FB4"/>
    <w:rsid w:val="00841069"/>
    <w:rsid w:val="008410B2"/>
    <w:rsid w:val="008421F8"/>
    <w:rsid w:val="008423E8"/>
    <w:rsid w:val="008470F9"/>
    <w:rsid w:val="008500A0"/>
    <w:rsid w:val="00851B6D"/>
    <w:rsid w:val="008524E5"/>
    <w:rsid w:val="00852BFA"/>
    <w:rsid w:val="0085351C"/>
    <w:rsid w:val="008537CE"/>
    <w:rsid w:val="00853A54"/>
    <w:rsid w:val="0085435A"/>
    <w:rsid w:val="00854896"/>
    <w:rsid w:val="008549CA"/>
    <w:rsid w:val="008550FF"/>
    <w:rsid w:val="008556C3"/>
    <w:rsid w:val="008557D6"/>
    <w:rsid w:val="00855BE3"/>
    <w:rsid w:val="0085620A"/>
    <w:rsid w:val="008562E0"/>
    <w:rsid w:val="0085687C"/>
    <w:rsid w:val="00857B11"/>
    <w:rsid w:val="008616F3"/>
    <w:rsid w:val="008661A6"/>
    <w:rsid w:val="0086769B"/>
    <w:rsid w:val="008706C5"/>
    <w:rsid w:val="008715B5"/>
    <w:rsid w:val="00873707"/>
    <w:rsid w:val="008741F1"/>
    <w:rsid w:val="008743DD"/>
    <w:rsid w:val="00874B20"/>
    <w:rsid w:val="00874DE1"/>
    <w:rsid w:val="008757C6"/>
    <w:rsid w:val="00875C57"/>
    <w:rsid w:val="008763E1"/>
    <w:rsid w:val="00876D83"/>
    <w:rsid w:val="0087775C"/>
    <w:rsid w:val="00877EC8"/>
    <w:rsid w:val="0088087F"/>
    <w:rsid w:val="00880F36"/>
    <w:rsid w:val="00881D5A"/>
    <w:rsid w:val="00882C69"/>
    <w:rsid w:val="00884569"/>
    <w:rsid w:val="00885530"/>
    <w:rsid w:val="0088784E"/>
    <w:rsid w:val="008910D1"/>
    <w:rsid w:val="0089296C"/>
    <w:rsid w:val="00893EF3"/>
    <w:rsid w:val="00894564"/>
    <w:rsid w:val="008947D2"/>
    <w:rsid w:val="00894853"/>
    <w:rsid w:val="00895FE9"/>
    <w:rsid w:val="00896585"/>
    <w:rsid w:val="00896ABD"/>
    <w:rsid w:val="00896D51"/>
    <w:rsid w:val="00896EFB"/>
    <w:rsid w:val="00897AB6"/>
    <w:rsid w:val="008A2E6F"/>
    <w:rsid w:val="008A3380"/>
    <w:rsid w:val="008A60C0"/>
    <w:rsid w:val="008A74B3"/>
    <w:rsid w:val="008A7A9C"/>
    <w:rsid w:val="008A7D68"/>
    <w:rsid w:val="008B096A"/>
    <w:rsid w:val="008B241E"/>
    <w:rsid w:val="008B38E5"/>
    <w:rsid w:val="008B450B"/>
    <w:rsid w:val="008B5218"/>
    <w:rsid w:val="008B563B"/>
    <w:rsid w:val="008B58C0"/>
    <w:rsid w:val="008B7102"/>
    <w:rsid w:val="008B7FD0"/>
    <w:rsid w:val="008C29AB"/>
    <w:rsid w:val="008C3B7D"/>
    <w:rsid w:val="008C445F"/>
    <w:rsid w:val="008C48D5"/>
    <w:rsid w:val="008C65E0"/>
    <w:rsid w:val="008C6947"/>
    <w:rsid w:val="008C71C5"/>
    <w:rsid w:val="008C73F1"/>
    <w:rsid w:val="008D0A85"/>
    <w:rsid w:val="008D0E1B"/>
    <w:rsid w:val="008D0F90"/>
    <w:rsid w:val="008D15ED"/>
    <w:rsid w:val="008D2355"/>
    <w:rsid w:val="008D3715"/>
    <w:rsid w:val="008D3F7F"/>
    <w:rsid w:val="008D5465"/>
    <w:rsid w:val="008D5E61"/>
    <w:rsid w:val="008D7EB7"/>
    <w:rsid w:val="008D7EC5"/>
    <w:rsid w:val="008E3684"/>
    <w:rsid w:val="008E3F71"/>
    <w:rsid w:val="008E45AC"/>
    <w:rsid w:val="008E542B"/>
    <w:rsid w:val="008E57F5"/>
    <w:rsid w:val="008E5898"/>
    <w:rsid w:val="008E69E1"/>
    <w:rsid w:val="008E7606"/>
    <w:rsid w:val="008E77FE"/>
    <w:rsid w:val="008F06B0"/>
    <w:rsid w:val="008F1DAA"/>
    <w:rsid w:val="008F3EBD"/>
    <w:rsid w:val="008F4500"/>
    <w:rsid w:val="008F60B2"/>
    <w:rsid w:val="008F6657"/>
    <w:rsid w:val="008F7432"/>
    <w:rsid w:val="008F7C41"/>
    <w:rsid w:val="00900400"/>
    <w:rsid w:val="00901363"/>
    <w:rsid w:val="0090162B"/>
    <w:rsid w:val="0090253F"/>
    <w:rsid w:val="00902895"/>
    <w:rsid w:val="009031E2"/>
    <w:rsid w:val="00903C2E"/>
    <w:rsid w:val="0091051F"/>
    <w:rsid w:val="009110C3"/>
    <w:rsid w:val="0091276C"/>
    <w:rsid w:val="00913316"/>
    <w:rsid w:val="00913F03"/>
    <w:rsid w:val="00914037"/>
    <w:rsid w:val="009165AC"/>
    <w:rsid w:val="00916F55"/>
    <w:rsid w:val="00916FFC"/>
    <w:rsid w:val="0092053F"/>
    <w:rsid w:val="009213AE"/>
    <w:rsid w:val="0092340A"/>
    <w:rsid w:val="00923424"/>
    <w:rsid w:val="00923A1E"/>
    <w:rsid w:val="0092655D"/>
    <w:rsid w:val="00926815"/>
    <w:rsid w:val="00926ECE"/>
    <w:rsid w:val="00930E1E"/>
    <w:rsid w:val="009313D9"/>
    <w:rsid w:val="00931F19"/>
    <w:rsid w:val="00931FD0"/>
    <w:rsid w:val="0093483D"/>
    <w:rsid w:val="00935B7F"/>
    <w:rsid w:val="00940805"/>
    <w:rsid w:val="00941293"/>
    <w:rsid w:val="00942EF3"/>
    <w:rsid w:val="00943953"/>
    <w:rsid w:val="00944D7B"/>
    <w:rsid w:val="00946372"/>
    <w:rsid w:val="0095071E"/>
    <w:rsid w:val="00950B14"/>
    <w:rsid w:val="00950C17"/>
    <w:rsid w:val="0095178F"/>
    <w:rsid w:val="00951FAF"/>
    <w:rsid w:val="0095200E"/>
    <w:rsid w:val="00954740"/>
    <w:rsid w:val="009555FB"/>
    <w:rsid w:val="00955AE5"/>
    <w:rsid w:val="00956977"/>
    <w:rsid w:val="0095791B"/>
    <w:rsid w:val="00961423"/>
    <w:rsid w:val="00962773"/>
    <w:rsid w:val="00962E71"/>
    <w:rsid w:val="00963ABC"/>
    <w:rsid w:val="009641C5"/>
    <w:rsid w:val="00964E22"/>
    <w:rsid w:val="00965D20"/>
    <w:rsid w:val="00965D21"/>
    <w:rsid w:val="00967534"/>
    <w:rsid w:val="00967764"/>
    <w:rsid w:val="009703AA"/>
    <w:rsid w:val="00970B0E"/>
    <w:rsid w:val="00970BB9"/>
    <w:rsid w:val="009726EE"/>
    <w:rsid w:val="00972CDE"/>
    <w:rsid w:val="009731C4"/>
    <w:rsid w:val="009733DD"/>
    <w:rsid w:val="009741D3"/>
    <w:rsid w:val="00975573"/>
    <w:rsid w:val="00976D03"/>
    <w:rsid w:val="009770E0"/>
    <w:rsid w:val="009772AB"/>
    <w:rsid w:val="00977A56"/>
    <w:rsid w:val="00977B30"/>
    <w:rsid w:val="009811A6"/>
    <w:rsid w:val="00981749"/>
    <w:rsid w:val="00982F41"/>
    <w:rsid w:val="009832E9"/>
    <w:rsid w:val="00985090"/>
    <w:rsid w:val="00987710"/>
    <w:rsid w:val="0099035E"/>
    <w:rsid w:val="009904AB"/>
    <w:rsid w:val="0099254E"/>
    <w:rsid w:val="00995688"/>
    <w:rsid w:val="009958A6"/>
    <w:rsid w:val="00995F78"/>
    <w:rsid w:val="00996456"/>
    <w:rsid w:val="009972C2"/>
    <w:rsid w:val="0099770D"/>
    <w:rsid w:val="009A04F5"/>
    <w:rsid w:val="009A15EF"/>
    <w:rsid w:val="009A261D"/>
    <w:rsid w:val="009A2802"/>
    <w:rsid w:val="009A38A5"/>
    <w:rsid w:val="009A4DCD"/>
    <w:rsid w:val="009A55CD"/>
    <w:rsid w:val="009A5B73"/>
    <w:rsid w:val="009A5CCC"/>
    <w:rsid w:val="009A7319"/>
    <w:rsid w:val="009B118B"/>
    <w:rsid w:val="009B1737"/>
    <w:rsid w:val="009B261E"/>
    <w:rsid w:val="009B2EA2"/>
    <w:rsid w:val="009B3D4B"/>
    <w:rsid w:val="009B4103"/>
    <w:rsid w:val="009B5B99"/>
    <w:rsid w:val="009B5D24"/>
    <w:rsid w:val="009B6EFC"/>
    <w:rsid w:val="009B6FE9"/>
    <w:rsid w:val="009C1380"/>
    <w:rsid w:val="009C1FD0"/>
    <w:rsid w:val="009C2DF8"/>
    <w:rsid w:val="009C31BF"/>
    <w:rsid w:val="009C367F"/>
    <w:rsid w:val="009C392C"/>
    <w:rsid w:val="009C5BC8"/>
    <w:rsid w:val="009C68B7"/>
    <w:rsid w:val="009C70F7"/>
    <w:rsid w:val="009C79F9"/>
    <w:rsid w:val="009D0685"/>
    <w:rsid w:val="009D0834"/>
    <w:rsid w:val="009D0A1E"/>
    <w:rsid w:val="009D2AE3"/>
    <w:rsid w:val="009D2B43"/>
    <w:rsid w:val="009D52BC"/>
    <w:rsid w:val="009D7D0A"/>
    <w:rsid w:val="009E065B"/>
    <w:rsid w:val="009E09D9"/>
    <w:rsid w:val="009E0DBC"/>
    <w:rsid w:val="009E1092"/>
    <w:rsid w:val="009E13E6"/>
    <w:rsid w:val="009E3CCC"/>
    <w:rsid w:val="009E4C66"/>
    <w:rsid w:val="009E5C7B"/>
    <w:rsid w:val="009E64CD"/>
    <w:rsid w:val="009E69ED"/>
    <w:rsid w:val="009E79C3"/>
    <w:rsid w:val="009F01B1"/>
    <w:rsid w:val="009F0DBB"/>
    <w:rsid w:val="009F1269"/>
    <w:rsid w:val="009F27D3"/>
    <w:rsid w:val="009F3887"/>
    <w:rsid w:val="009F5AF1"/>
    <w:rsid w:val="009F659A"/>
    <w:rsid w:val="009F7058"/>
    <w:rsid w:val="009F732B"/>
    <w:rsid w:val="00A00C54"/>
    <w:rsid w:val="00A0146D"/>
    <w:rsid w:val="00A01FE0"/>
    <w:rsid w:val="00A020A5"/>
    <w:rsid w:val="00A02CA2"/>
    <w:rsid w:val="00A03ED4"/>
    <w:rsid w:val="00A040B1"/>
    <w:rsid w:val="00A04133"/>
    <w:rsid w:val="00A0645D"/>
    <w:rsid w:val="00A06945"/>
    <w:rsid w:val="00A1057D"/>
    <w:rsid w:val="00A10656"/>
    <w:rsid w:val="00A113C0"/>
    <w:rsid w:val="00A11D69"/>
    <w:rsid w:val="00A126B9"/>
    <w:rsid w:val="00A12F17"/>
    <w:rsid w:val="00A12FA6"/>
    <w:rsid w:val="00A12FD8"/>
    <w:rsid w:val="00A1339B"/>
    <w:rsid w:val="00A13AD0"/>
    <w:rsid w:val="00A13C09"/>
    <w:rsid w:val="00A14ABA"/>
    <w:rsid w:val="00A15701"/>
    <w:rsid w:val="00A178EE"/>
    <w:rsid w:val="00A1796B"/>
    <w:rsid w:val="00A2011E"/>
    <w:rsid w:val="00A2026D"/>
    <w:rsid w:val="00A2096B"/>
    <w:rsid w:val="00A2211C"/>
    <w:rsid w:val="00A22F91"/>
    <w:rsid w:val="00A238F4"/>
    <w:rsid w:val="00A24CB6"/>
    <w:rsid w:val="00A24E3F"/>
    <w:rsid w:val="00A26CD2"/>
    <w:rsid w:val="00A26EA4"/>
    <w:rsid w:val="00A27667"/>
    <w:rsid w:val="00A27AA8"/>
    <w:rsid w:val="00A32979"/>
    <w:rsid w:val="00A32AAF"/>
    <w:rsid w:val="00A336E6"/>
    <w:rsid w:val="00A34A67"/>
    <w:rsid w:val="00A34A77"/>
    <w:rsid w:val="00A353D9"/>
    <w:rsid w:val="00A3598C"/>
    <w:rsid w:val="00A37462"/>
    <w:rsid w:val="00A37D5D"/>
    <w:rsid w:val="00A406B1"/>
    <w:rsid w:val="00A408B1"/>
    <w:rsid w:val="00A4251B"/>
    <w:rsid w:val="00A4400F"/>
    <w:rsid w:val="00A4573F"/>
    <w:rsid w:val="00A459E1"/>
    <w:rsid w:val="00A45D76"/>
    <w:rsid w:val="00A46036"/>
    <w:rsid w:val="00A46329"/>
    <w:rsid w:val="00A46AC4"/>
    <w:rsid w:val="00A501A1"/>
    <w:rsid w:val="00A50855"/>
    <w:rsid w:val="00A51F8B"/>
    <w:rsid w:val="00A52166"/>
    <w:rsid w:val="00A52296"/>
    <w:rsid w:val="00A5241F"/>
    <w:rsid w:val="00A53A28"/>
    <w:rsid w:val="00A55661"/>
    <w:rsid w:val="00A55A00"/>
    <w:rsid w:val="00A5764D"/>
    <w:rsid w:val="00A60572"/>
    <w:rsid w:val="00A60573"/>
    <w:rsid w:val="00A60B58"/>
    <w:rsid w:val="00A60D31"/>
    <w:rsid w:val="00A61B70"/>
    <w:rsid w:val="00A61FA8"/>
    <w:rsid w:val="00A637F4"/>
    <w:rsid w:val="00A64DF2"/>
    <w:rsid w:val="00A65484"/>
    <w:rsid w:val="00A65485"/>
    <w:rsid w:val="00A6594A"/>
    <w:rsid w:val="00A66E05"/>
    <w:rsid w:val="00A70753"/>
    <w:rsid w:val="00A712D2"/>
    <w:rsid w:val="00A7155D"/>
    <w:rsid w:val="00A726D5"/>
    <w:rsid w:val="00A734EC"/>
    <w:rsid w:val="00A76463"/>
    <w:rsid w:val="00A805BB"/>
    <w:rsid w:val="00A81648"/>
    <w:rsid w:val="00A82C8A"/>
    <w:rsid w:val="00A8346B"/>
    <w:rsid w:val="00A836FE"/>
    <w:rsid w:val="00A852FF"/>
    <w:rsid w:val="00A87337"/>
    <w:rsid w:val="00A90C97"/>
    <w:rsid w:val="00A9174E"/>
    <w:rsid w:val="00A91917"/>
    <w:rsid w:val="00A91A14"/>
    <w:rsid w:val="00A92DDC"/>
    <w:rsid w:val="00A92EC7"/>
    <w:rsid w:val="00A960C8"/>
    <w:rsid w:val="00A96604"/>
    <w:rsid w:val="00A96D43"/>
    <w:rsid w:val="00AA03DF"/>
    <w:rsid w:val="00AA1B4F"/>
    <w:rsid w:val="00AA21D8"/>
    <w:rsid w:val="00AA271A"/>
    <w:rsid w:val="00AA3270"/>
    <w:rsid w:val="00AA398F"/>
    <w:rsid w:val="00AA54F3"/>
    <w:rsid w:val="00AA5847"/>
    <w:rsid w:val="00AA59FE"/>
    <w:rsid w:val="00AA6B43"/>
    <w:rsid w:val="00AA70D5"/>
    <w:rsid w:val="00AA720D"/>
    <w:rsid w:val="00AB2BAC"/>
    <w:rsid w:val="00AB303D"/>
    <w:rsid w:val="00AB367A"/>
    <w:rsid w:val="00AB3CB8"/>
    <w:rsid w:val="00AB4350"/>
    <w:rsid w:val="00AB47BA"/>
    <w:rsid w:val="00AB49A6"/>
    <w:rsid w:val="00AB74A4"/>
    <w:rsid w:val="00AB7D2F"/>
    <w:rsid w:val="00AC01D1"/>
    <w:rsid w:val="00AC0AB2"/>
    <w:rsid w:val="00AC0E9F"/>
    <w:rsid w:val="00AC29EF"/>
    <w:rsid w:val="00AC314D"/>
    <w:rsid w:val="00AC3358"/>
    <w:rsid w:val="00AC4087"/>
    <w:rsid w:val="00AC52A5"/>
    <w:rsid w:val="00AC6EFD"/>
    <w:rsid w:val="00AC7151"/>
    <w:rsid w:val="00AC7377"/>
    <w:rsid w:val="00AD077C"/>
    <w:rsid w:val="00AD2BF7"/>
    <w:rsid w:val="00AD460A"/>
    <w:rsid w:val="00AD5051"/>
    <w:rsid w:val="00AD6A05"/>
    <w:rsid w:val="00AE050B"/>
    <w:rsid w:val="00AE118B"/>
    <w:rsid w:val="00AE214E"/>
    <w:rsid w:val="00AE26AD"/>
    <w:rsid w:val="00AE26DA"/>
    <w:rsid w:val="00AE272B"/>
    <w:rsid w:val="00AE3E3A"/>
    <w:rsid w:val="00AE4568"/>
    <w:rsid w:val="00AE565D"/>
    <w:rsid w:val="00AE71E2"/>
    <w:rsid w:val="00AE77B4"/>
    <w:rsid w:val="00AE7C1A"/>
    <w:rsid w:val="00AE7DF8"/>
    <w:rsid w:val="00AF0D9C"/>
    <w:rsid w:val="00AF11A6"/>
    <w:rsid w:val="00AF13AB"/>
    <w:rsid w:val="00AF1CA3"/>
    <w:rsid w:val="00AF1D36"/>
    <w:rsid w:val="00AF280B"/>
    <w:rsid w:val="00AF3E8C"/>
    <w:rsid w:val="00AF4736"/>
    <w:rsid w:val="00AF5F75"/>
    <w:rsid w:val="00AF6001"/>
    <w:rsid w:val="00AF7BD6"/>
    <w:rsid w:val="00B011FC"/>
    <w:rsid w:val="00B01A16"/>
    <w:rsid w:val="00B020CF"/>
    <w:rsid w:val="00B02D43"/>
    <w:rsid w:val="00B035A6"/>
    <w:rsid w:val="00B04B90"/>
    <w:rsid w:val="00B04E29"/>
    <w:rsid w:val="00B04E38"/>
    <w:rsid w:val="00B0562D"/>
    <w:rsid w:val="00B05A4D"/>
    <w:rsid w:val="00B06B47"/>
    <w:rsid w:val="00B0717A"/>
    <w:rsid w:val="00B07F45"/>
    <w:rsid w:val="00B1021A"/>
    <w:rsid w:val="00B125E5"/>
    <w:rsid w:val="00B13EBC"/>
    <w:rsid w:val="00B13F77"/>
    <w:rsid w:val="00B141A2"/>
    <w:rsid w:val="00B1481A"/>
    <w:rsid w:val="00B15A1F"/>
    <w:rsid w:val="00B15FE9"/>
    <w:rsid w:val="00B1628D"/>
    <w:rsid w:val="00B20ED0"/>
    <w:rsid w:val="00B2148A"/>
    <w:rsid w:val="00B220C2"/>
    <w:rsid w:val="00B226DF"/>
    <w:rsid w:val="00B24ACE"/>
    <w:rsid w:val="00B25B32"/>
    <w:rsid w:val="00B3194B"/>
    <w:rsid w:val="00B31B63"/>
    <w:rsid w:val="00B3252A"/>
    <w:rsid w:val="00B32616"/>
    <w:rsid w:val="00B32E4A"/>
    <w:rsid w:val="00B335DC"/>
    <w:rsid w:val="00B33A48"/>
    <w:rsid w:val="00B3528C"/>
    <w:rsid w:val="00B36C42"/>
    <w:rsid w:val="00B42EA7"/>
    <w:rsid w:val="00B43E09"/>
    <w:rsid w:val="00B44601"/>
    <w:rsid w:val="00B4552D"/>
    <w:rsid w:val="00B46F8F"/>
    <w:rsid w:val="00B47264"/>
    <w:rsid w:val="00B472BA"/>
    <w:rsid w:val="00B50C1A"/>
    <w:rsid w:val="00B51493"/>
    <w:rsid w:val="00B51845"/>
    <w:rsid w:val="00B51923"/>
    <w:rsid w:val="00B519F0"/>
    <w:rsid w:val="00B5337C"/>
    <w:rsid w:val="00B53FDE"/>
    <w:rsid w:val="00B5526A"/>
    <w:rsid w:val="00B55643"/>
    <w:rsid w:val="00B55D25"/>
    <w:rsid w:val="00B56397"/>
    <w:rsid w:val="00B563FB"/>
    <w:rsid w:val="00B571DA"/>
    <w:rsid w:val="00B57AF3"/>
    <w:rsid w:val="00B6027B"/>
    <w:rsid w:val="00B615D2"/>
    <w:rsid w:val="00B61983"/>
    <w:rsid w:val="00B627BF"/>
    <w:rsid w:val="00B62BF4"/>
    <w:rsid w:val="00B636C8"/>
    <w:rsid w:val="00B657CA"/>
    <w:rsid w:val="00B65EDB"/>
    <w:rsid w:val="00B662BB"/>
    <w:rsid w:val="00B67AFF"/>
    <w:rsid w:val="00B67B39"/>
    <w:rsid w:val="00B70B59"/>
    <w:rsid w:val="00B73657"/>
    <w:rsid w:val="00B739B3"/>
    <w:rsid w:val="00B772CC"/>
    <w:rsid w:val="00B776A4"/>
    <w:rsid w:val="00B80270"/>
    <w:rsid w:val="00B80C5F"/>
    <w:rsid w:val="00B81309"/>
    <w:rsid w:val="00B8197B"/>
    <w:rsid w:val="00B81B15"/>
    <w:rsid w:val="00B85A62"/>
    <w:rsid w:val="00B86E6A"/>
    <w:rsid w:val="00B86EE6"/>
    <w:rsid w:val="00B87519"/>
    <w:rsid w:val="00B87F74"/>
    <w:rsid w:val="00B908C9"/>
    <w:rsid w:val="00B915AE"/>
    <w:rsid w:val="00B9163C"/>
    <w:rsid w:val="00B938F0"/>
    <w:rsid w:val="00B93BF3"/>
    <w:rsid w:val="00B962F0"/>
    <w:rsid w:val="00B96504"/>
    <w:rsid w:val="00B96A49"/>
    <w:rsid w:val="00BA12DC"/>
    <w:rsid w:val="00BA167B"/>
    <w:rsid w:val="00BA1735"/>
    <w:rsid w:val="00BA19FA"/>
    <w:rsid w:val="00BA26DF"/>
    <w:rsid w:val="00BA287E"/>
    <w:rsid w:val="00BA2AC8"/>
    <w:rsid w:val="00BA2E0A"/>
    <w:rsid w:val="00BA30C4"/>
    <w:rsid w:val="00BA4288"/>
    <w:rsid w:val="00BA61B0"/>
    <w:rsid w:val="00BB0902"/>
    <w:rsid w:val="00BB1F9C"/>
    <w:rsid w:val="00BB48E5"/>
    <w:rsid w:val="00BB5607"/>
    <w:rsid w:val="00BB56A7"/>
    <w:rsid w:val="00BB5ACA"/>
    <w:rsid w:val="00BB627F"/>
    <w:rsid w:val="00BB635C"/>
    <w:rsid w:val="00BC0451"/>
    <w:rsid w:val="00BC08A5"/>
    <w:rsid w:val="00BC0C17"/>
    <w:rsid w:val="00BC1A44"/>
    <w:rsid w:val="00BC2152"/>
    <w:rsid w:val="00BC3823"/>
    <w:rsid w:val="00BC3FE9"/>
    <w:rsid w:val="00BC57FF"/>
    <w:rsid w:val="00BC5841"/>
    <w:rsid w:val="00BC5E5A"/>
    <w:rsid w:val="00BC625D"/>
    <w:rsid w:val="00BD2EF0"/>
    <w:rsid w:val="00BD60B4"/>
    <w:rsid w:val="00BD6A73"/>
    <w:rsid w:val="00BD6AED"/>
    <w:rsid w:val="00BD752C"/>
    <w:rsid w:val="00BD796B"/>
    <w:rsid w:val="00BD7DAE"/>
    <w:rsid w:val="00BE0971"/>
    <w:rsid w:val="00BE0DFE"/>
    <w:rsid w:val="00BE236B"/>
    <w:rsid w:val="00BE40C0"/>
    <w:rsid w:val="00BE45CE"/>
    <w:rsid w:val="00BE51F2"/>
    <w:rsid w:val="00BE57A2"/>
    <w:rsid w:val="00BE5850"/>
    <w:rsid w:val="00BE5F4A"/>
    <w:rsid w:val="00BE72AD"/>
    <w:rsid w:val="00BE7AEF"/>
    <w:rsid w:val="00BF01D2"/>
    <w:rsid w:val="00BF0930"/>
    <w:rsid w:val="00BF09B0"/>
    <w:rsid w:val="00BF1544"/>
    <w:rsid w:val="00BF175A"/>
    <w:rsid w:val="00BF1B53"/>
    <w:rsid w:val="00BF1B95"/>
    <w:rsid w:val="00BF246D"/>
    <w:rsid w:val="00BF2682"/>
    <w:rsid w:val="00BF28B5"/>
    <w:rsid w:val="00BF3774"/>
    <w:rsid w:val="00BF3FEA"/>
    <w:rsid w:val="00BF46AC"/>
    <w:rsid w:val="00BF6B01"/>
    <w:rsid w:val="00BF74D6"/>
    <w:rsid w:val="00BF7E25"/>
    <w:rsid w:val="00C00619"/>
    <w:rsid w:val="00C047F5"/>
    <w:rsid w:val="00C06133"/>
    <w:rsid w:val="00C06F06"/>
    <w:rsid w:val="00C142BB"/>
    <w:rsid w:val="00C1443B"/>
    <w:rsid w:val="00C145A3"/>
    <w:rsid w:val="00C156E4"/>
    <w:rsid w:val="00C15FD7"/>
    <w:rsid w:val="00C20FAD"/>
    <w:rsid w:val="00C21563"/>
    <w:rsid w:val="00C219C5"/>
    <w:rsid w:val="00C21B75"/>
    <w:rsid w:val="00C23570"/>
    <w:rsid w:val="00C2375F"/>
    <w:rsid w:val="00C245E8"/>
    <w:rsid w:val="00C247CB"/>
    <w:rsid w:val="00C26ED1"/>
    <w:rsid w:val="00C30D0D"/>
    <w:rsid w:val="00C30FE4"/>
    <w:rsid w:val="00C3126B"/>
    <w:rsid w:val="00C32D62"/>
    <w:rsid w:val="00C32E66"/>
    <w:rsid w:val="00C3355F"/>
    <w:rsid w:val="00C339B1"/>
    <w:rsid w:val="00C33A04"/>
    <w:rsid w:val="00C34AAF"/>
    <w:rsid w:val="00C3569A"/>
    <w:rsid w:val="00C360F9"/>
    <w:rsid w:val="00C361FD"/>
    <w:rsid w:val="00C36E91"/>
    <w:rsid w:val="00C36F19"/>
    <w:rsid w:val="00C40904"/>
    <w:rsid w:val="00C43F48"/>
    <w:rsid w:val="00C448FF"/>
    <w:rsid w:val="00C44E1B"/>
    <w:rsid w:val="00C44F77"/>
    <w:rsid w:val="00C45E57"/>
    <w:rsid w:val="00C47FB8"/>
    <w:rsid w:val="00C5008D"/>
    <w:rsid w:val="00C52D57"/>
    <w:rsid w:val="00C52F29"/>
    <w:rsid w:val="00C56CE6"/>
    <w:rsid w:val="00C5745F"/>
    <w:rsid w:val="00C5785A"/>
    <w:rsid w:val="00C579C2"/>
    <w:rsid w:val="00C60005"/>
    <w:rsid w:val="00C60725"/>
    <w:rsid w:val="00C60A8D"/>
    <w:rsid w:val="00C61A98"/>
    <w:rsid w:val="00C61CF8"/>
    <w:rsid w:val="00C63201"/>
    <w:rsid w:val="00C6415C"/>
    <w:rsid w:val="00C64E62"/>
    <w:rsid w:val="00C651D5"/>
    <w:rsid w:val="00C65CCC"/>
    <w:rsid w:val="00C66581"/>
    <w:rsid w:val="00C7028F"/>
    <w:rsid w:val="00C73F0A"/>
    <w:rsid w:val="00C75731"/>
    <w:rsid w:val="00C7574A"/>
    <w:rsid w:val="00C7618F"/>
    <w:rsid w:val="00C762F7"/>
    <w:rsid w:val="00C76329"/>
    <w:rsid w:val="00C765A9"/>
    <w:rsid w:val="00C76C9C"/>
    <w:rsid w:val="00C772D3"/>
    <w:rsid w:val="00C7783B"/>
    <w:rsid w:val="00C779AC"/>
    <w:rsid w:val="00C77DCA"/>
    <w:rsid w:val="00C806A3"/>
    <w:rsid w:val="00C80F44"/>
    <w:rsid w:val="00C81157"/>
    <w:rsid w:val="00C8162D"/>
    <w:rsid w:val="00C822C6"/>
    <w:rsid w:val="00C830BB"/>
    <w:rsid w:val="00C83430"/>
    <w:rsid w:val="00C83A0B"/>
    <w:rsid w:val="00C83E2C"/>
    <w:rsid w:val="00C842D0"/>
    <w:rsid w:val="00C84ED1"/>
    <w:rsid w:val="00C860D1"/>
    <w:rsid w:val="00C863CC"/>
    <w:rsid w:val="00C866BB"/>
    <w:rsid w:val="00C87034"/>
    <w:rsid w:val="00C9038F"/>
    <w:rsid w:val="00C92052"/>
    <w:rsid w:val="00C92AAB"/>
    <w:rsid w:val="00C934BB"/>
    <w:rsid w:val="00C958F6"/>
    <w:rsid w:val="00C95D4C"/>
    <w:rsid w:val="00C961F9"/>
    <w:rsid w:val="00C9637F"/>
    <w:rsid w:val="00C9708A"/>
    <w:rsid w:val="00CA030D"/>
    <w:rsid w:val="00CA2435"/>
    <w:rsid w:val="00CA3B44"/>
    <w:rsid w:val="00CA4068"/>
    <w:rsid w:val="00CA4DEA"/>
    <w:rsid w:val="00CA5DFF"/>
    <w:rsid w:val="00CA67F4"/>
    <w:rsid w:val="00CA6B75"/>
    <w:rsid w:val="00CA6F9D"/>
    <w:rsid w:val="00CA75A3"/>
    <w:rsid w:val="00CB3029"/>
    <w:rsid w:val="00CB37F8"/>
    <w:rsid w:val="00CB7BA6"/>
    <w:rsid w:val="00CB7DC3"/>
    <w:rsid w:val="00CC32E6"/>
    <w:rsid w:val="00CC5BE1"/>
    <w:rsid w:val="00CC67BE"/>
    <w:rsid w:val="00CC75A2"/>
    <w:rsid w:val="00CC76D3"/>
    <w:rsid w:val="00CC7A18"/>
    <w:rsid w:val="00CC7DB8"/>
    <w:rsid w:val="00CD0E2F"/>
    <w:rsid w:val="00CD1D49"/>
    <w:rsid w:val="00CD1E38"/>
    <w:rsid w:val="00CD2F20"/>
    <w:rsid w:val="00CD3358"/>
    <w:rsid w:val="00CD5E0F"/>
    <w:rsid w:val="00CD5FDE"/>
    <w:rsid w:val="00CD614A"/>
    <w:rsid w:val="00CD6B20"/>
    <w:rsid w:val="00CE01F0"/>
    <w:rsid w:val="00CE0859"/>
    <w:rsid w:val="00CE1339"/>
    <w:rsid w:val="00CE3C7B"/>
    <w:rsid w:val="00CE4544"/>
    <w:rsid w:val="00CE466D"/>
    <w:rsid w:val="00CE61CC"/>
    <w:rsid w:val="00CE6E42"/>
    <w:rsid w:val="00CE766B"/>
    <w:rsid w:val="00CF1C30"/>
    <w:rsid w:val="00CF20B7"/>
    <w:rsid w:val="00CF247C"/>
    <w:rsid w:val="00CF6018"/>
    <w:rsid w:val="00CF6692"/>
    <w:rsid w:val="00CF7441"/>
    <w:rsid w:val="00D00D16"/>
    <w:rsid w:val="00D012E3"/>
    <w:rsid w:val="00D03C6C"/>
    <w:rsid w:val="00D04760"/>
    <w:rsid w:val="00D047D7"/>
    <w:rsid w:val="00D04858"/>
    <w:rsid w:val="00D04A95"/>
    <w:rsid w:val="00D06288"/>
    <w:rsid w:val="00D068C7"/>
    <w:rsid w:val="00D07C57"/>
    <w:rsid w:val="00D119F9"/>
    <w:rsid w:val="00D128A4"/>
    <w:rsid w:val="00D12A26"/>
    <w:rsid w:val="00D1319E"/>
    <w:rsid w:val="00D1380E"/>
    <w:rsid w:val="00D147C8"/>
    <w:rsid w:val="00D149BC"/>
    <w:rsid w:val="00D15131"/>
    <w:rsid w:val="00D16FA2"/>
    <w:rsid w:val="00D1718D"/>
    <w:rsid w:val="00D17532"/>
    <w:rsid w:val="00D20954"/>
    <w:rsid w:val="00D2113E"/>
    <w:rsid w:val="00D219AC"/>
    <w:rsid w:val="00D21C39"/>
    <w:rsid w:val="00D21FC6"/>
    <w:rsid w:val="00D2243A"/>
    <w:rsid w:val="00D22B86"/>
    <w:rsid w:val="00D24EE2"/>
    <w:rsid w:val="00D27EA9"/>
    <w:rsid w:val="00D309B8"/>
    <w:rsid w:val="00D31405"/>
    <w:rsid w:val="00D31624"/>
    <w:rsid w:val="00D32975"/>
    <w:rsid w:val="00D32D35"/>
    <w:rsid w:val="00D33229"/>
    <w:rsid w:val="00D33393"/>
    <w:rsid w:val="00D33D36"/>
    <w:rsid w:val="00D347DD"/>
    <w:rsid w:val="00D34898"/>
    <w:rsid w:val="00D34D94"/>
    <w:rsid w:val="00D402C6"/>
    <w:rsid w:val="00D409E2"/>
    <w:rsid w:val="00D41416"/>
    <w:rsid w:val="00D427D7"/>
    <w:rsid w:val="00D432A2"/>
    <w:rsid w:val="00D43C3E"/>
    <w:rsid w:val="00D43CAA"/>
    <w:rsid w:val="00D44E62"/>
    <w:rsid w:val="00D4667C"/>
    <w:rsid w:val="00D46BE8"/>
    <w:rsid w:val="00D51570"/>
    <w:rsid w:val="00D53721"/>
    <w:rsid w:val="00D556AD"/>
    <w:rsid w:val="00D560F2"/>
    <w:rsid w:val="00D60028"/>
    <w:rsid w:val="00D60381"/>
    <w:rsid w:val="00D60389"/>
    <w:rsid w:val="00D6086A"/>
    <w:rsid w:val="00D61589"/>
    <w:rsid w:val="00D616DE"/>
    <w:rsid w:val="00D62201"/>
    <w:rsid w:val="00D62A06"/>
    <w:rsid w:val="00D6366F"/>
    <w:rsid w:val="00D63706"/>
    <w:rsid w:val="00D63BEA"/>
    <w:rsid w:val="00D651D1"/>
    <w:rsid w:val="00D65FE6"/>
    <w:rsid w:val="00D717BB"/>
    <w:rsid w:val="00D7226B"/>
    <w:rsid w:val="00D72707"/>
    <w:rsid w:val="00D731D8"/>
    <w:rsid w:val="00D73B68"/>
    <w:rsid w:val="00D742E2"/>
    <w:rsid w:val="00D74A56"/>
    <w:rsid w:val="00D75A9C"/>
    <w:rsid w:val="00D75B1F"/>
    <w:rsid w:val="00D76729"/>
    <w:rsid w:val="00D829C8"/>
    <w:rsid w:val="00D82B8B"/>
    <w:rsid w:val="00D83F4B"/>
    <w:rsid w:val="00D86180"/>
    <w:rsid w:val="00D87CA0"/>
    <w:rsid w:val="00D90871"/>
    <w:rsid w:val="00D9155F"/>
    <w:rsid w:val="00D9199C"/>
    <w:rsid w:val="00D9403F"/>
    <w:rsid w:val="00D959B4"/>
    <w:rsid w:val="00D96945"/>
    <w:rsid w:val="00DA07DA"/>
    <w:rsid w:val="00DA1289"/>
    <w:rsid w:val="00DA14BD"/>
    <w:rsid w:val="00DA44DE"/>
    <w:rsid w:val="00DA4E2F"/>
    <w:rsid w:val="00DA53AF"/>
    <w:rsid w:val="00DB1020"/>
    <w:rsid w:val="00DB24EB"/>
    <w:rsid w:val="00DB2808"/>
    <w:rsid w:val="00DB57FF"/>
    <w:rsid w:val="00DB620A"/>
    <w:rsid w:val="00DB767F"/>
    <w:rsid w:val="00DB7B57"/>
    <w:rsid w:val="00DC227D"/>
    <w:rsid w:val="00DC2A32"/>
    <w:rsid w:val="00DC3832"/>
    <w:rsid w:val="00DC58A6"/>
    <w:rsid w:val="00DC7A51"/>
    <w:rsid w:val="00DC7AFE"/>
    <w:rsid w:val="00DD0832"/>
    <w:rsid w:val="00DD0ACA"/>
    <w:rsid w:val="00DD1766"/>
    <w:rsid w:val="00DD2773"/>
    <w:rsid w:val="00DD3B1E"/>
    <w:rsid w:val="00DD4022"/>
    <w:rsid w:val="00DD5042"/>
    <w:rsid w:val="00DD55E2"/>
    <w:rsid w:val="00DD57DC"/>
    <w:rsid w:val="00DD6D7F"/>
    <w:rsid w:val="00DE0583"/>
    <w:rsid w:val="00DE1284"/>
    <w:rsid w:val="00DE1FA0"/>
    <w:rsid w:val="00DE5B5F"/>
    <w:rsid w:val="00DE6789"/>
    <w:rsid w:val="00DF008F"/>
    <w:rsid w:val="00DF0533"/>
    <w:rsid w:val="00DF1146"/>
    <w:rsid w:val="00DF2611"/>
    <w:rsid w:val="00DF3A53"/>
    <w:rsid w:val="00DF4AAC"/>
    <w:rsid w:val="00DF614E"/>
    <w:rsid w:val="00DF6739"/>
    <w:rsid w:val="00DF699B"/>
    <w:rsid w:val="00E00696"/>
    <w:rsid w:val="00E007A3"/>
    <w:rsid w:val="00E00B0B"/>
    <w:rsid w:val="00E01D73"/>
    <w:rsid w:val="00E0263C"/>
    <w:rsid w:val="00E03651"/>
    <w:rsid w:val="00E03808"/>
    <w:rsid w:val="00E04721"/>
    <w:rsid w:val="00E05C8B"/>
    <w:rsid w:val="00E060C2"/>
    <w:rsid w:val="00E06324"/>
    <w:rsid w:val="00E07B81"/>
    <w:rsid w:val="00E10AFD"/>
    <w:rsid w:val="00E12B11"/>
    <w:rsid w:val="00E12FB0"/>
    <w:rsid w:val="00E14814"/>
    <w:rsid w:val="00E15415"/>
    <w:rsid w:val="00E1550D"/>
    <w:rsid w:val="00E1591B"/>
    <w:rsid w:val="00E15F7E"/>
    <w:rsid w:val="00E16A50"/>
    <w:rsid w:val="00E1775A"/>
    <w:rsid w:val="00E213CA"/>
    <w:rsid w:val="00E21F29"/>
    <w:rsid w:val="00E2258C"/>
    <w:rsid w:val="00E234F4"/>
    <w:rsid w:val="00E237EC"/>
    <w:rsid w:val="00E249D5"/>
    <w:rsid w:val="00E24C22"/>
    <w:rsid w:val="00E25017"/>
    <w:rsid w:val="00E2654D"/>
    <w:rsid w:val="00E26C50"/>
    <w:rsid w:val="00E26F73"/>
    <w:rsid w:val="00E27FF4"/>
    <w:rsid w:val="00E30A34"/>
    <w:rsid w:val="00E30C80"/>
    <w:rsid w:val="00E30FB3"/>
    <w:rsid w:val="00E31B24"/>
    <w:rsid w:val="00E33C68"/>
    <w:rsid w:val="00E34EEB"/>
    <w:rsid w:val="00E3687C"/>
    <w:rsid w:val="00E44EB9"/>
    <w:rsid w:val="00E45BDC"/>
    <w:rsid w:val="00E46358"/>
    <w:rsid w:val="00E464FA"/>
    <w:rsid w:val="00E46F7D"/>
    <w:rsid w:val="00E471DC"/>
    <w:rsid w:val="00E50EB4"/>
    <w:rsid w:val="00E510AA"/>
    <w:rsid w:val="00E529C2"/>
    <w:rsid w:val="00E532FC"/>
    <w:rsid w:val="00E53D85"/>
    <w:rsid w:val="00E53F4E"/>
    <w:rsid w:val="00E559B4"/>
    <w:rsid w:val="00E55BB0"/>
    <w:rsid w:val="00E571F0"/>
    <w:rsid w:val="00E5778E"/>
    <w:rsid w:val="00E609E5"/>
    <w:rsid w:val="00E60F27"/>
    <w:rsid w:val="00E60F91"/>
    <w:rsid w:val="00E61110"/>
    <w:rsid w:val="00E63CFA"/>
    <w:rsid w:val="00E64D93"/>
    <w:rsid w:val="00E65EDB"/>
    <w:rsid w:val="00E661C6"/>
    <w:rsid w:val="00E667D2"/>
    <w:rsid w:val="00E66927"/>
    <w:rsid w:val="00E66DAB"/>
    <w:rsid w:val="00E677B8"/>
    <w:rsid w:val="00E67FA1"/>
    <w:rsid w:val="00E71B5D"/>
    <w:rsid w:val="00E7387D"/>
    <w:rsid w:val="00E73D53"/>
    <w:rsid w:val="00E74738"/>
    <w:rsid w:val="00E75111"/>
    <w:rsid w:val="00E77296"/>
    <w:rsid w:val="00E77649"/>
    <w:rsid w:val="00E80FD8"/>
    <w:rsid w:val="00E81DE1"/>
    <w:rsid w:val="00E8351E"/>
    <w:rsid w:val="00E848CE"/>
    <w:rsid w:val="00E86EB8"/>
    <w:rsid w:val="00E87527"/>
    <w:rsid w:val="00E87EF7"/>
    <w:rsid w:val="00E90897"/>
    <w:rsid w:val="00E909B5"/>
    <w:rsid w:val="00E91588"/>
    <w:rsid w:val="00E917AD"/>
    <w:rsid w:val="00E91A28"/>
    <w:rsid w:val="00E93763"/>
    <w:rsid w:val="00E93EBF"/>
    <w:rsid w:val="00E95240"/>
    <w:rsid w:val="00E95ED8"/>
    <w:rsid w:val="00E96C4C"/>
    <w:rsid w:val="00EA0483"/>
    <w:rsid w:val="00EA1785"/>
    <w:rsid w:val="00EA2AAE"/>
    <w:rsid w:val="00EA2EC0"/>
    <w:rsid w:val="00EA344B"/>
    <w:rsid w:val="00EA3E0A"/>
    <w:rsid w:val="00EA427A"/>
    <w:rsid w:val="00EA445D"/>
    <w:rsid w:val="00EA463C"/>
    <w:rsid w:val="00EA4750"/>
    <w:rsid w:val="00EA4768"/>
    <w:rsid w:val="00EA59F6"/>
    <w:rsid w:val="00EA65A2"/>
    <w:rsid w:val="00EA723B"/>
    <w:rsid w:val="00EA7386"/>
    <w:rsid w:val="00EA7E33"/>
    <w:rsid w:val="00EB1935"/>
    <w:rsid w:val="00EB2AB8"/>
    <w:rsid w:val="00EB5D20"/>
    <w:rsid w:val="00EB6350"/>
    <w:rsid w:val="00EB6716"/>
    <w:rsid w:val="00EB687A"/>
    <w:rsid w:val="00EB6DED"/>
    <w:rsid w:val="00EB6F79"/>
    <w:rsid w:val="00EC0B86"/>
    <w:rsid w:val="00EC2F62"/>
    <w:rsid w:val="00EC380D"/>
    <w:rsid w:val="00EC5080"/>
    <w:rsid w:val="00EC62EB"/>
    <w:rsid w:val="00EC6E9F"/>
    <w:rsid w:val="00ED02BC"/>
    <w:rsid w:val="00ED1577"/>
    <w:rsid w:val="00ED15AA"/>
    <w:rsid w:val="00ED24A6"/>
    <w:rsid w:val="00ED2A96"/>
    <w:rsid w:val="00ED2DE1"/>
    <w:rsid w:val="00ED3B01"/>
    <w:rsid w:val="00ED44F0"/>
    <w:rsid w:val="00ED4581"/>
    <w:rsid w:val="00ED4B33"/>
    <w:rsid w:val="00ED5993"/>
    <w:rsid w:val="00ED68C1"/>
    <w:rsid w:val="00ED7970"/>
    <w:rsid w:val="00ED7DD6"/>
    <w:rsid w:val="00EE02A4"/>
    <w:rsid w:val="00EE060B"/>
    <w:rsid w:val="00EE0693"/>
    <w:rsid w:val="00EE15A1"/>
    <w:rsid w:val="00EE2A27"/>
    <w:rsid w:val="00EE2A7C"/>
    <w:rsid w:val="00EE2C42"/>
    <w:rsid w:val="00EE341B"/>
    <w:rsid w:val="00EE3CC6"/>
    <w:rsid w:val="00EE4453"/>
    <w:rsid w:val="00EE4DA8"/>
    <w:rsid w:val="00EE5FCE"/>
    <w:rsid w:val="00EE623D"/>
    <w:rsid w:val="00EE6BBD"/>
    <w:rsid w:val="00EE6C18"/>
    <w:rsid w:val="00EE6E1E"/>
    <w:rsid w:val="00EE705F"/>
    <w:rsid w:val="00EE76F2"/>
    <w:rsid w:val="00EF1462"/>
    <w:rsid w:val="00EF32AF"/>
    <w:rsid w:val="00EF3659"/>
    <w:rsid w:val="00EF4A32"/>
    <w:rsid w:val="00EF54FD"/>
    <w:rsid w:val="00EF6CE5"/>
    <w:rsid w:val="00F01D49"/>
    <w:rsid w:val="00F01E80"/>
    <w:rsid w:val="00F036DA"/>
    <w:rsid w:val="00F04A13"/>
    <w:rsid w:val="00F0515D"/>
    <w:rsid w:val="00F058D9"/>
    <w:rsid w:val="00F07F0D"/>
    <w:rsid w:val="00F10178"/>
    <w:rsid w:val="00F13112"/>
    <w:rsid w:val="00F13814"/>
    <w:rsid w:val="00F139F3"/>
    <w:rsid w:val="00F13C4B"/>
    <w:rsid w:val="00F13EEB"/>
    <w:rsid w:val="00F16FE6"/>
    <w:rsid w:val="00F2112C"/>
    <w:rsid w:val="00F21A1D"/>
    <w:rsid w:val="00F230E1"/>
    <w:rsid w:val="00F238BD"/>
    <w:rsid w:val="00F24992"/>
    <w:rsid w:val="00F27045"/>
    <w:rsid w:val="00F27511"/>
    <w:rsid w:val="00F312E5"/>
    <w:rsid w:val="00F32AFB"/>
    <w:rsid w:val="00F32F2F"/>
    <w:rsid w:val="00F33252"/>
    <w:rsid w:val="00F33EFA"/>
    <w:rsid w:val="00F33F3F"/>
    <w:rsid w:val="00F34E4E"/>
    <w:rsid w:val="00F35BDD"/>
    <w:rsid w:val="00F35EF0"/>
    <w:rsid w:val="00F3781F"/>
    <w:rsid w:val="00F379CB"/>
    <w:rsid w:val="00F403FD"/>
    <w:rsid w:val="00F41E72"/>
    <w:rsid w:val="00F4302F"/>
    <w:rsid w:val="00F4507C"/>
    <w:rsid w:val="00F45BDF"/>
    <w:rsid w:val="00F45F6D"/>
    <w:rsid w:val="00F46817"/>
    <w:rsid w:val="00F469CD"/>
    <w:rsid w:val="00F46EA1"/>
    <w:rsid w:val="00F476A3"/>
    <w:rsid w:val="00F50300"/>
    <w:rsid w:val="00F5067F"/>
    <w:rsid w:val="00F50D9D"/>
    <w:rsid w:val="00F510B4"/>
    <w:rsid w:val="00F51E34"/>
    <w:rsid w:val="00F5208F"/>
    <w:rsid w:val="00F53C3A"/>
    <w:rsid w:val="00F53CEC"/>
    <w:rsid w:val="00F5414B"/>
    <w:rsid w:val="00F54D62"/>
    <w:rsid w:val="00F551EB"/>
    <w:rsid w:val="00F56E39"/>
    <w:rsid w:val="00F623E9"/>
    <w:rsid w:val="00F63951"/>
    <w:rsid w:val="00F63C86"/>
    <w:rsid w:val="00F63DB8"/>
    <w:rsid w:val="00F64314"/>
    <w:rsid w:val="00F70011"/>
    <w:rsid w:val="00F70D9D"/>
    <w:rsid w:val="00F71E60"/>
    <w:rsid w:val="00F72F52"/>
    <w:rsid w:val="00F74451"/>
    <w:rsid w:val="00F753BD"/>
    <w:rsid w:val="00F76003"/>
    <w:rsid w:val="00F766BE"/>
    <w:rsid w:val="00F77EB9"/>
    <w:rsid w:val="00F80635"/>
    <w:rsid w:val="00F8115F"/>
    <w:rsid w:val="00F815D1"/>
    <w:rsid w:val="00F81E7E"/>
    <w:rsid w:val="00F81F0F"/>
    <w:rsid w:val="00F825F4"/>
    <w:rsid w:val="00F8432B"/>
    <w:rsid w:val="00F85939"/>
    <w:rsid w:val="00F8646C"/>
    <w:rsid w:val="00F87A83"/>
    <w:rsid w:val="00F9102A"/>
    <w:rsid w:val="00F92AA1"/>
    <w:rsid w:val="00F932DE"/>
    <w:rsid w:val="00F94B68"/>
    <w:rsid w:val="00F95D21"/>
    <w:rsid w:val="00F962CE"/>
    <w:rsid w:val="00F963DD"/>
    <w:rsid w:val="00F9641A"/>
    <w:rsid w:val="00F96AB1"/>
    <w:rsid w:val="00F97004"/>
    <w:rsid w:val="00FA03AD"/>
    <w:rsid w:val="00FA104B"/>
    <w:rsid w:val="00FA1CC4"/>
    <w:rsid w:val="00FA2045"/>
    <w:rsid w:val="00FA219F"/>
    <w:rsid w:val="00FA3B89"/>
    <w:rsid w:val="00FA40DF"/>
    <w:rsid w:val="00FA7A66"/>
    <w:rsid w:val="00FA7D29"/>
    <w:rsid w:val="00FB15B0"/>
    <w:rsid w:val="00FB1A1B"/>
    <w:rsid w:val="00FB1AA9"/>
    <w:rsid w:val="00FB1C37"/>
    <w:rsid w:val="00FB22F2"/>
    <w:rsid w:val="00FB2670"/>
    <w:rsid w:val="00FB32F7"/>
    <w:rsid w:val="00FB4B5A"/>
    <w:rsid w:val="00FB4C95"/>
    <w:rsid w:val="00FB581D"/>
    <w:rsid w:val="00FB5963"/>
    <w:rsid w:val="00FB5DAA"/>
    <w:rsid w:val="00FC04B9"/>
    <w:rsid w:val="00FC161A"/>
    <w:rsid w:val="00FC23D5"/>
    <w:rsid w:val="00FC3C05"/>
    <w:rsid w:val="00FC4337"/>
    <w:rsid w:val="00FC4C1A"/>
    <w:rsid w:val="00FC628F"/>
    <w:rsid w:val="00FC6468"/>
    <w:rsid w:val="00FC6D49"/>
    <w:rsid w:val="00FC7B37"/>
    <w:rsid w:val="00FD11AB"/>
    <w:rsid w:val="00FD1827"/>
    <w:rsid w:val="00FD2394"/>
    <w:rsid w:val="00FD4922"/>
    <w:rsid w:val="00FD6002"/>
    <w:rsid w:val="00FD6461"/>
    <w:rsid w:val="00FD684E"/>
    <w:rsid w:val="00FD6DA6"/>
    <w:rsid w:val="00FD7489"/>
    <w:rsid w:val="00FE0281"/>
    <w:rsid w:val="00FE1A4C"/>
    <w:rsid w:val="00FE3F88"/>
    <w:rsid w:val="00FE5B8F"/>
    <w:rsid w:val="00FE7083"/>
    <w:rsid w:val="00FE7DB3"/>
    <w:rsid w:val="00FF019F"/>
    <w:rsid w:val="00FF082C"/>
    <w:rsid w:val="00FF1A05"/>
    <w:rsid w:val="00FF1B2A"/>
    <w:rsid w:val="00FF1EA4"/>
    <w:rsid w:val="00FF2160"/>
    <w:rsid w:val="00FF30DE"/>
    <w:rsid w:val="00FF40B1"/>
    <w:rsid w:val="00FF644B"/>
    <w:rsid w:val="00FF6534"/>
    <w:rsid w:val="00FF674B"/>
    <w:rsid w:val="00FF67C9"/>
  </w:rsids>
  <m:mathPr>
    <m:mathFont m:val="Cambria Math"/>
    <m:brkBin m:val="before"/>
    <m:brkBinSub m:val="--"/>
    <m:smallFrac m:val="0"/>
    <m:dispDef/>
    <m:lMargin m:val="8103"/>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CAB"/>
    <w:pPr>
      <w:widowControl w:val="0"/>
      <w:autoSpaceDE w:val="0"/>
      <w:autoSpaceDN w:val="0"/>
      <w:adjustRightInd w:val="0"/>
      <w:spacing w:after="240"/>
      <w:jc w:val="both"/>
    </w:pPr>
    <w:rPr>
      <w:rFonts w:ascii="Calibri" w:hAnsi="Calibri" w:cs="Calibri"/>
      <w:color w:val="000000"/>
      <w:sz w:val="24"/>
      <w:szCs w:val="24"/>
    </w:rPr>
  </w:style>
  <w:style w:type="paragraph" w:styleId="Heading1">
    <w:name w:val="heading 1"/>
    <w:basedOn w:val="Normal"/>
    <w:next w:val="Normal"/>
    <w:link w:val="Heading1Char"/>
    <w:qFormat/>
    <w:rsid w:val="00675A12"/>
    <w:pPr>
      <w:keepNext/>
      <w:outlineLvl w:val="0"/>
    </w:pPr>
    <w:rPr>
      <w:b/>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3D7CAB"/>
    <w:pPr>
      <w:keepNext/>
      <w:keepLines/>
      <w:numPr>
        <w:numId w:val="8"/>
      </w:numPr>
      <w:outlineLvl w:val="5"/>
    </w:pPr>
    <w:rPr>
      <w:rFonts w:ascii="Times New Roman" w:eastAsiaTheme="majorEastAsia" w:hAnsi="Times New Roman" w:cstheme="majorBidi"/>
      <w:b/>
      <w:color w:val="auto"/>
      <w:sz w:val="28"/>
    </w:rPr>
  </w:style>
  <w:style w:type="paragraph" w:styleId="Heading7">
    <w:name w:val="heading 7"/>
    <w:basedOn w:val="Normal"/>
    <w:next w:val="Normal"/>
    <w:link w:val="Heading7Char"/>
    <w:uiPriority w:val="9"/>
    <w:unhideWhenUsed/>
    <w:qFormat/>
    <w:rsid w:val="003D7CAB"/>
    <w:pPr>
      <w:keepNext/>
      <w:keepLines/>
      <w:numPr>
        <w:ilvl w:val="1"/>
        <w:numId w:val="8"/>
      </w:numPr>
      <w:outlineLvl w:val="6"/>
    </w:pPr>
    <w:rPr>
      <w:rFonts w:ascii="Times New Roman" w:eastAsiaTheme="majorEastAsia" w:hAnsi="Times New Roman" w:cstheme="majorBidi"/>
      <w:iCs/>
      <w:color w:val="auto"/>
    </w:rPr>
  </w:style>
  <w:style w:type="paragraph" w:styleId="Heading8">
    <w:name w:val="heading 8"/>
    <w:basedOn w:val="Normal"/>
    <w:next w:val="BodyText"/>
    <w:link w:val="Heading8Char"/>
    <w:uiPriority w:val="9"/>
    <w:unhideWhenUsed/>
    <w:qFormat/>
    <w:rsid w:val="003D7CAB"/>
    <w:pPr>
      <w:keepNext/>
      <w:keepLines/>
      <w:numPr>
        <w:ilvl w:val="2"/>
        <w:numId w:val="8"/>
      </w:numPr>
      <w:ind w:left="763" w:hanging="763"/>
      <w:outlineLvl w:val="7"/>
    </w:pPr>
    <w:rPr>
      <w:rFonts w:ascii="Times New Roman" w:eastAsiaTheme="majorEastAsia" w:hAnsi="Times New Roman" w:cstheme="majorBidi"/>
      <w:i/>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675A12"/>
    <w:rPr>
      <w:rFonts w:ascii="Calibri" w:hAnsi="Calibri" w:cs="Calibri"/>
      <w:b/>
      <w:color w:val="000000"/>
      <w:sz w:val="24"/>
      <w:szCs w:val="24"/>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114ED5"/>
    <w:pPr>
      <w:ind w:left="720"/>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link w:val="BodyTextChar"/>
    <w:uiPriority w:val="1"/>
    <w:qFormat/>
    <w:rsid w:val="003D7CAB"/>
    <w:pPr>
      <w:spacing w:after="240"/>
      <w:jc w:val="both"/>
    </w:pPr>
    <w:rPr>
      <w:rFonts w:eastAsia="Calibri" w:cs="Calibri"/>
      <w:sz w:val="24"/>
      <w:szCs w:val="24"/>
    </w:rPr>
  </w:style>
  <w:style w:type="character" w:customStyle="1" w:styleId="BodyTextChar">
    <w:name w:val="Body Text Char"/>
    <w:basedOn w:val="DefaultParagraphFont"/>
    <w:link w:val="BodyText"/>
    <w:uiPriority w:val="1"/>
    <w:rsid w:val="003D7CAB"/>
    <w:rPr>
      <w:rFonts w:eastAsia="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Affiliations">
    <w:name w:val="Affiliations"/>
    <w:basedOn w:val="Normal"/>
    <w:qFormat/>
    <w:rsid w:val="00114ED5"/>
    <w:pPr>
      <w:contextualSpacing/>
    </w:pPr>
  </w:style>
  <w:style w:type="paragraph" w:customStyle="1" w:styleId="BodyTextwith1stlineindent">
    <w:name w:val="Body Text with 1st line indent"/>
    <w:basedOn w:val="BodyText"/>
    <w:rsid w:val="009772AB"/>
    <w:pPr>
      <w:spacing w:line="300" w:lineRule="auto"/>
      <w:ind w:firstLine="576"/>
    </w:pPr>
    <w:rPr>
      <w:rFonts w:eastAsia="Times New Roman" w:cs="Times New Roman"/>
      <w:szCs w:val="20"/>
      <w:lang w:val="en-CA"/>
    </w:rPr>
  </w:style>
  <w:style w:type="paragraph" w:styleId="Caption">
    <w:name w:val="caption"/>
    <w:basedOn w:val="FigureCaption"/>
    <w:next w:val="Normal"/>
    <w:uiPriority w:val="35"/>
    <w:unhideWhenUsed/>
    <w:qFormat/>
    <w:rsid w:val="007105EA"/>
  </w:style>
  <w:style w:type="paragraph" w:customStyle="1" w:styleId="FigureCaption">
    <w:name w:val="Figure Caption"/>
    <w:basedOn w:val="Normal"/>
    <w:qFormat/>
    <w:rsid w:val="007120E5"/>
    <w:rPr>
      <w:b/>
    </w:rPr>
  </w:style>
  <w:style w:type="character" w:styleId="PlaceholderText">
    <w:name w:val="Placeholder Text"/>
    <w:basedOn w:val="DefaultParagraphFont"/>
    <w:uiPriority w:val="99"/>
    <w:semiHidden/>
    <w:rsid w:val="00AB47BA"/>
    <w:rPr>
      <w:color w:val="808080"/>
    </w:rPr>
  </w:style>
  <w:style w:type="character" w:customStyle="1" w:styleId="Heading6Char">
    <w:name w:val="Heading 6 Char"/>
    <w:basedOn w:val="DefaultParagraphFont"/>
    <w:link w:val="Heading6"/>
    <w:uiPriority w:val="9"/>
    <w:rsid w:val="003D7CAB"/>
    <w:rPr>
      <w:rFonts w:eastAsiaTheme="majorEastAsia" w:cstheme="majorBidi"/>
      <w:b/>
      <w:sz w:val="28"/>
      <w:szCs w:val="24"/>
    </w:rPr>
  </w:style>
  <w:style w:type="character" w:customStyle="1" w:styleId="Heading7Char">
    <w:name w:val="Heading 7 Char"/>
    <w:basedOn w:val="DefaultParagraphFont"/>
    <w:link w:val="Heading7"/>
    <w:uiPriority w:val="9"/>
    <w:rsid w:val="003D7CAB"/>
    <w:rPr>
      <w:rFonts w:eastAsiaTheme="majorEastAsia" w:cstheme="majorBidi"/>
      <w:iCs/>
      <w:sz w:val="24"/>
      <w:szCs w:val="24"/>
    </w:rPr>
  </w:style>
  <w:style w:type="character" w:customStyle="1" w:styleId="Heading8Char">
    <w:name w:val="Heading 8 Char"/>
    <w:basedOn w:val="DefaultParagraphFont"/>
    <w:link w:val="Heading8"/>
    <w:uiPriority w:val="9"/>
    <w:rsid w:val="003D7CAB"/>
    <w:rPr>
      <w:rFonts w:eastAsiaTheme="majorEastAsia" w:cstheme="majorBidi"/>
      <w:i/>
      <w:sz w:val="24"/>
      <w:szCs w:val="21"/>
    </w:rPr>
  </w:style>
  <w:style w:type="table" w:styleId="TableGrid">
    <w:name w:val="Table Grid"/>
    <w:basedOn w:val="TableNormal"/>
    <w:uiPriority w:val="59"/>
    <w:rsid w:val="00F01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6669">
      <w:bodyDiv w:val="1"/>
      <w:marLeft w:val="0"/>
      <w:marRight w:val="0"/>
      <w:marTop w:val="0"/>
      <w:marBottom w:val="0"/>
      <w:divBdr>
        <w:top w:val="none" w:sz="0" w:space="0" w:color="auto"/>
        <w:left w:val="none" w:sz="0" w:space="0" w:color="auto"/>
        <w:bottom w:val="none" w:sz="0" w:space="0" w:color="auto"/>
        <w:right w:val="none" w:sz="0" w:space="0" w:color="auto"/>
      </w:divBdr>
    </w:div>
    <w:div w:id="46615738">
      <w:bodyDiv w:val="1"/>
      <w:marLeft w:val="0"/>
      <w:marRight w:val="0"/>
      <w:marTop w:val="0"/>
      <w:marBottom w:val="0"/>
      <w:divBdr>
        <w:top w:val="none" w:sz="0" w:space="0" w:color="auto"/>
        <w:left w:val="none" w:sz="0" w:space="0" w:color="auto"/>
        <w:bottom w:val="none" w:sz="0" w:space="0" w:color="auto"/>
        <w:right w:val="none" w:sz="0" w:space="0" w:color="auto"/>
      </w:divBdr>
    </w:div>
    <w:div w:id="52310971">
      <w:bodyDiv w:val="1"/>
      <w:marLeft w:val="0"/>
      <w:marRight w:val="0"/>
      <w:marTop w:val="0"/>
      <w:marBottom w:val="0"/>
      <w:divBdr>
        <w:top w:val="none" w:sz="0" w:space="0" w:color="auto"/>
        <w:left w:val="none" w:sz="0" w:space="0" w:color="auto"/>
        <w:bottom w:val="none" w:sz="0" w:space="0" w:color="auto"/>
        <w:right w:val="none" w:sz="0" w:space="0" w:color="auto"/>
      </w:divBdr>
    </w:div>
    <w:div w:id="77096590">
      <w:bodyDiv w:val="1"/>
      <w:marLeft w:val="0"/>
      <w:marRight w:val="0"/>
      <w:marTop w:val="0"/>
      <w:marBottom w:val="0"/>
      <w:divBdr>
        <w:top w:val="none" w:sz="0" w:space="0" w:color="auto"/>
        <w:left w:val="none" w:sz="0" w:space="0" w:color="auto"/>
        <w:bottom w:val="none" w:sz="0" w:space="0" w:color="auto"/>
        <w:right w:val="none" w:sz="0" w:space="0" w:color="auto"/>
      </w:divBdr>
    </w:div>
    <w:div w:id="123040366">
      <w:bodyDiv w:val="1"/>
      <w:marLeft w:val="0"/>
      <w:marRight w:val="0"/>
      <w:marTop w:val="0"/>
      <w:marBottom w:val="0"/>
      <w:divBdr>
        <w:top w:val="none" w:sz="0" w:space="0" w:color="auto"/>
        <w:left w:val="none" w:sz="0" w:space="0" w:color="auto"/>
        <w:bottom w:val="none" w:sz="0" w:space="0" w:color="auto"/>
        <w:right w:val="none" w:sz="0" w:space="0" w:color="auto"/>
      </w:divBdr>
    </w:div>
    <w:div w:id="128323757">
      <w:bodyDiv w:val="1"/>
      <w:marLeft w:val="0"/>
      <w:marRight w:val="0"/>
      <w:marTop w:val="0"/>
      <w:marBottom w:val="0"/>
      <w:divBdr>
        <w:top w:val="none" w:sz="0" w:space="0" w:color="auto"/>
        <w:left w:val="none" w:sz="0" w:space="0" w:color="auto"/>
        <w:bottom w:val="none" w:sz="0" w:space="0" w:color="auto"/>
        <w:right w:val="none" w:sz="0" w:space="0" w:color="auto"/>
      </w:divBdr>
    </w:div>
    <w:div w:id="165748003">
      <w:bodyDiv w:val="1"/>
      <w:marLeft w:val="0"/>
      <w:marRight w:val="0"/>
      <w:marTop w:val="0"/>
      <w:marBottom w:val="0"/>
      <w:divBdr>
        <w:top w:val="none" w:sz="0" w:space="0" w:color="auto"/>
        <w:left w:val="none" w:sz="0" w:space="0" w:color="auto"/>
        <w:bottom w:val="none" w:sz="0" w:space="0" w:color="auto"/>
        <w:right w:val="none" w:sz="0" w:space="0" w:color="auto"/>
      </w:divBdr>
    </w:div>
    <w:div w:id="168519249">
      <w:bodyDiv w:val="1"/>
      <w:marLeft w:val="0"/>
      <w:marRight w:val="0"/>
      <w:marTop w:val="0"/>
      <w:marBottom w:val="0"/>
      <w:divBdr>
        <w:top w:val="none" w:sz="0" w:space="0" w:color="auto"/>
        <w:left w:val="none" w:sz="0" w:space="0" w:color="auto"/>
        <w:bottom w:val="none" w:sz="0" w:space="0" w:color="auto"/>
        <w:right w:val="none" w:sz="0" w:space="0" w:color="auto"/>
      </w:divBdr>
    </w:div>
    <w:div w:id="191262056">
      <w:bodyDiv w:val="1"/>
      <w:marLeft w:val="0"/>
      <w:marRight w:val="0"/>
      <w:marTop w:val="0"/>
      <w:marBottom w:val="0"/>
      <w:divBdr>
        <w:top w:val="none" w:sz="0" w:space="0" w:color="auto"/>
        <w:left w:val="none" w:sz="0" w:space="0" w:color="auto"/>
        <w:bottom w:val="none" w:sz="0" w:space="0" w:color="auto"/>
        <w:right w:val="none" w:sz="0" w:space="0" w:color="auto"/>
      </w:divBdr>
    </w:div>
    <w:div w:id="201138516">
      <w:bodyDiv w:val="1"/>
      <w:marLeft w:val="0"/>
      <w:marRight w:val="0"/>
      <w:marTop w:val="0"/>
      <w:marBottom w:val="0"/>
      <w:divBdr>
        <w:top w:val="none" w:sz="0" w:space="0" w:color="auto"/>
        <w:left w:val="none" w:sz="0" w:space="0" w:color="auto"/>
        <w:bottom w:val="none" w:sz="0" w:space="0" w:color="auto"/>
        <w:right w:val="none" w:sz="0" w:space="0" w:color="auto"/>
      </w:divBdr>
    </w:div>
    <w:div w:id="218632540">
      <w:bodyDiv w:val="1"/>
      <w:marLeft w:val="0"/>
      <w:marRight w:val="0"/>
      <w:marTop w:val="0"/>
      <w:marBottom w:val="0"/>
      <w:divBdr>
        <w:top w:val="none" w:sz="0" w:space="0" w:color="auto"/>
        <w:left w:val="none" w:sz="0" w:space="0" w:color="auto"/>
        <w:bottom w:val="none" w:sz="0" w:space="0" w:color="auto"/>
        <w:right w:val="none" w:sz="0" w:space="0" w:color="auto"/>
      </w:divBdr>
    </w:div>
    <w:div w:id="30285737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2099165">
      <w:bodyDiv w:val="1"/>
      <w:marLeft w:val="0"/>
      <w:marRight w:val="0"/>
      <w:marTop w:val="0"/>
      <w:marBottom w:val="0"/>
      <w:divBdr>
        <w:top w:val="none" w:sz="0" w:space="0" w:color="auto"/>
        <w:left w:val="none" w:sz="0" w:space="0" w:color="auto"/>
        <w:bottom w:val="none" w:sz="0" w:space="0" w:color="auto"/>
        <w:right w:val="none" w:sz="0" w:space="0" w:color="auto"/>
      </w:divBdr>
    </w:div>
    <w:div w:id="347176609">
      <w:bodyDiv w:val="1"/>
      <w:marLeft w:val="0"/>
      <w:marRight w:val="0"/>
      <w:marTop w:val="0"/>
      <w:marBottom w:val="0"/>
      <w:divBdr>
        <w:top w:val="none" w:sz="0" w:space="0" w:color="auto"/>
        <w:left w:val="none" w:sz="0" w:space="0" w:color="auto"/>
        <w:bottom w:val="none" w:sz="0" w:space="0" w:color="auto"/>
        <w:right w:val="none" w:sz="0" w:space="0" w:color="auto"/>
      </w:divBdr>
    </w:div>
    <w:div w:id="352878514">
      <w:bodyDiv w:val="1"/>
      <w:marLeft w:val="0"/>
      <w:marRight w:val="0"/>
      <w:marTop w:val="0"/>
      <w:marBottom w:val="0"/>
      <w:divBdr>
        <w:top w:val="none" w:sz="0" w:space="0" w:color="auto"/>
        <w:left w:val="none" w:sz="0" w:space="0" w:color="auto"/>
        <w:bottom w:val="none" w:sz="0" w:space="0" w:color="auto"/>
        <w:right w:val="none" w:sz="0" w:space="0" w:color="auto"/>
      </w:divBdr>
    </w:div>
    <w:div w:id="369839265">
      <w:bodyDiv w:val="1"/>
      <w:marLeft w:val="0"/>
      <w:marRight w:val="0"/>
      <w:marTop w:val="0"/>
      <w:marBottom w:val="0"/>
      <w:divBdr>
        <w:top w:val="none" w:sz="0" w:space="0" w:color="auto"/>
        <w:left w:val="none" w:sz="0" w:space="0" w:color="auto"/>
        <w:bottom w:val="none" w:sz="0" w:space="0" w:color="auto"/>
        <w:right w:val="none" w:sz="0" w:space="0" w:color="auto"/>
      </w:divBdr>
    </w:div>
    <w:div w:id="401830728">
      <w:bodyDiv w:val="1"/>
      <w:marLeft w:val="0"/>
      <w:marRight w:val="0"/>
      <w:marTop w:val="0"/>
      <w:marBottom w:val="0"/>
      <w:divBdr>
        <w:top w:val="none" w:sz="0" w:space="0" w:color="auto"/>
        <w:left w:val="none" w:sz="0" w:space="0" w:color="auto"/>
        <w:bottom w:val="none" w:sz="0" w:space="0" w:color="auto"/>
        <w:right w:val="none" w:sz="0" w:space="0" w:color="auto"/>
      </w:divBdr>
    </w:div>
    <w:div w:id="425536504">
      <w:bodyDiv w:val="1"/>
      <w:marLeft w:val="0"/>
      <w:marRight w:val="0"/>
      <w:marTop w:val="0"/>
      <w:marBottom w:val="0"/>
      <w:divBdr>
        <w:top w:val="none" w:sz="0" w:space="0" w:color="auto"/>
        <w:left w:val="none" w:sz="0" w:space="0" w:color="auto"/>
        <w:bottom w:val="none" w:sz="0" w:space="0" w:color="auto"/>
        <w:right w:val="none" w:sz="0" w:space="0" w:color="auto"/>
      </w:divBdr>
    </w:div>
    <w:div w:id="455410108">
      <w:bodyDiv w:val="1"/>
      <w:marLeft w:val="0"/>
      <w:marRight w:val="0"/>
      <w:marTop w:val="0"/>
      <w:marBottom w:val="0"/>
      <w:divBdr>
        <w:top w:val="none" w:sz="0" w:space="0" w:color="auto"/>
        <w:left w:val="none" w:sz="0" w:space="0" w:color="auto"/>
        <w:bottom w:val="none" w:sz="0" w:space="0" w:color="auto"/>
        <w:right w:val="none" w:sz="0" w:space="0" w:color="auto"/>
      </w:divBdr>
    </w:div>
    <w:div w:id="473109512">
      <w:bodyDiv w:val="1"/>
      <w:marLeft w:val="0"/>
      <w:marRight w:val="0"/>
      <w:marTop w:val="0"/>
      <w:marBottom w:val="0"/>
      <w:divBdr>
        <w:top w:val="none" w:sz="0" w:space="0" w:color="auto"/>
        <w:left w:val="none" w:sz="0" w:space="0" w:color="auto"/>
        <w:bottom w:val="none" w:sz="0" w:space="0" w:color="auto"/>
        <w:right w:val="none" w:sz="0" w:space="0" w:color="auto"/>
      </w:divBdr>
    </w:div>
    <w:div w:id="519205981">
      <w:bodyDiv w:val="1"/>
      <w:marLeft w:val="0"/>
      <w:marRight w:val="0"/>
      <w:marTop w:val="0"/>
      <w:marBottom w:val="0"/>
      <w:divBdr>
        <w:top w:val="none" w:sz="0" w:space="0" w:color="auto"/>
        <w:left w:val="none" w:sz="0" w:space="0" w:color="auto"/>
        <w:bottom w:val="none" w:sz="0" w:space="0" w:color="auto"/>
        <w:right w:val="none" w:sz="0" w:space="0" w:color="auto"/>
      </w:divBdr>
    </w:div>
    <w:div w:id="571349306">
      <w:bodyDiv w:val="1"/>
      <w:marLeft w:val="0"/>
      <w:marRight w:val="0"/>
      <w:marTop w:val="0"/>
      <w:marBottom w:val="0"/>
      <w:divBdr>
        <w:top w:val="none" w:sz="0" w:space="0" w:color="auto"/>
        <w:left w:val="none" w:sz="0" w:space="0" w:color="auto"/>
        <w:bottom w:val="none" w:sz="0" w:space="0" w:color="auto"/>
        <w:right w:val="none" w:sz="0" w:space="0" w:color="auto"/>
      </w:divBdr>
    </w:div>
    <w:div w:id="603147973">
      <w:bodyDiv w:val="1"/>
      <w:marLeft w:val="0"/>
      <w:marRight w:val="0"/>
      <w:marTop w:val="0"/>
      <w:marBottom w:val="0"/>
      <w:divBdr>
        <w:top w:val="none" w:sz="0" w:space="0" w:color="auto"/>
        <w:left w:val="none" w:sz="0" w:space="0" w:color="auto"/>
        <w:bottom w:val="none" w:sz="0" w:space="0" w:color="auto"/>
        <w:right w:val="none" w:sz="0" w:space="0" w:color="auto"/>
      </w:divBdr>
    </w:div>
    <w:div w:id="603921836">
      <w:bodyDiv w:val="1"/>
      <w:marLeft w:val="0"/>
      <w:marRight w:val="0"/>
      <w:marTop w:val="0"/>
      <w:marBottom w:val="0"/>
      <w:divBdr>
        <w:top w:val="none" w:sz="0" w:space="0" w:color="auto"/>
        <w:left w:val="none" w:sz="0" w:space="0" w:color="auto"/>
        <w:bottom w:val="none" w:sz="0" w:space="0" w:color="auto"/>
        <w:right w:val="none" w:sz="0" w:space="0" w:color="auto"/>
      </w:divBdr>
    </w:div>
    <w:div w:id="649291840">
      <w:bodyDiv w:val="1"/>
      <w:marLeft w:val="0"/>
      <w:marRight w:val="0"/>
      <w:marTop w:val="0"/>
      <w:marBottom w:val="0"/>
      <w:divBdr>
        <w:top w:val="none" w:sz="0" w:space="0" w:color="auto"/>
        <w:left w:val="none" w:sz="0" w:space="0" w:color="auto"/>
        <w:bottom w:val="none" w:sz="0" w:space="0" w:color="auto"/>
        <w:right w:val="none" w:sz="0" w:space="0" w:color="auto"/>
      </w:divBdr>
    </w:div>
    <w:div w:id="665475780">
      <w:bodyDiv w:val="1"/>
      <w:marLeft w:val="0"/>
      <w:marRight w:val="0"/>
      <w:marTop w:val="0"/>
      <w:marBottom w:val="0"/>
      <w:divBdr>
        <w:top w:val="none" w:sz="0" w:space="0" w:color="auto"/>
        <w:left w:val="none" w:sz="0" w:space="0" w:color="auto"/>
        <w:bottom w:val="none" w:sz="0" w:space="0" w:color="auto"/>
        <w:right w:val="none" w:sz="0" w:space="0" w:color="auto"/>
      </w:divBdr>
    </w:div>
    <w:div w:id="726758372">
      <w:bodyDiv w:val="1"/>
      <w:marLeft w:val="0"/>
      <w:marRight w:val="0"/>
      <w:marTop w:val="0"/>
      <w:marBottom w:val="0"/>
      <w:divBdr>
        <w:top w:val="none" w:sz="0" w:space="0" w:color="auto"/>
        <w:left w:val="none" w:sz="0" w:space="0" w:color="auto"/>
        <w:bottom w:val="none" w:sz="0" w:space="0" w:color="auto"/>
        <w:right w:val="none" w:sz="0" w:space="0" w:color="auto"/>
      </w:divBdr>
    </w:div>
    <w:div w:id="736628154">
      <w:bodyDiv w:val="1"/>
      <w:marLeft w:val="0"/>
      <w:marRight w:val="0"/>
      <w:marTop w:val="0"/>
      <w:marBottom w:val="0"/>
      <w:divBdr>
        <w:top w:val="none" w:sz="0" w:space="0" w:color="auto"/>
        <w:left w:val="none" w:sz="0" w:space="0" w:color="auto"/>
        <w:bottom w:val="none" w:sz="0" w:space="0" w:color="auto"/>
        <w:right w:val="none" w:sz="0" w:space="0" w:color="auto"/>
      </w:divBdr>
    </w:div>
    <w:div w:id="74923271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06842">
      <w:bodyDiv w:val="1"/>
      <w:marLeft w:val="0"/>
      <w:marRight w:val="0"/>
      <w:marTop w:val="0"/>
      <w:marBottom w:val="0"/>
      <w:divBdr>
        <w:top w:val="none" w:sz="0" w:space="0" w:color="auto"/>
        <w:left w:val="none" w:sz="0" w:space="0" w:color="auto"/>
        <w:bottom w:val="none" w:sz="0" w:space="0" w:color="auto"/>
        <w:right w:val="none" w:sz="0" w:space="0" w:color="auto"/>
      </w:divBdr>
    </w:div>
    <w:div w:id="805590460">
      <w:bodyDiv w:val="1"/>
      <w:marLeft w:val="0"/>
      <w:marRight w:val="0"/>
      <w:marTop w:val="0"/>
      <w:marBottom w:val="0"/>
      <w:divBdr>
        <w:top w:val="none" w:sz="0" w:space="0" w:color="auto"/>
        <w:left w:val="none" w:sz="0" w:space="0" w:color="auto"/>
        <w:bottom w:val="none" w:sz="0" w:space="0" w:color="auto"/>
        <w:right w:val="none" w:sz="0" w:space="0" w:color="auto"/>
      </w:divBdr>
    </w:div>
    <w:div w:id="808322807">
      <w:bodyDiv w:val="1"/>
      <w:marLeft w:val="0"/>
      <w:marRight w:val="0"/>
      <w:marTop w:val="0"/>
      <w:marBottom w:val="0"/>
      <w:divBdr>
        <w:top w:val="none" w:sz="0" w:space="0" w:color="auto"/>
        <w:left w:val="none" w:sz="0" w:space="0" w:color="auto"/>
        <w:bottom w:val="none" w:sz="0" w:space="0" w:color="auto"/>
        <w:right w:val="none" w:sz="0" w:space="0" w:color="auto"/>
      </w:divBdr>
    </w:div>
    <w:div w:id="829055489">
      <w:bodyDiv w:val="1"/>
      <w:marLeft w:val="0"/>
      <w:marRight w:val="0"/>
      <w:marTop w:val="0"/>
      <w:marBottom w:val="0"/>
      <w:divBdr>
        <w:top w:val="none" w:sz="0" w:space="0" w:color="auto"/>
        <w:left w:val="none" w:sz="0" w:space="0" w:color="auto"/>
        <w:bottom w:val="none" w:sz="0" w:space="0" w:color="auto"/>
        <w:right w:val="none" w:sz="0" w:space="0" w:color="auto"/>
      </w:divBdr>
    </w:div>
    <w:div w:id="844176733">
      <w:bodyDiv w:val="1"/>
      <w:marLeft w:val="0"/>
      <w:marRight w:val="0"/>
      <w:marTop w:val="0"/>
      <w:marBottom w:val="0"/>
      <w:divBdr>
        <w:top w:val="none" w:sz="0" w:space="0" w:color="auto"/>
        <w:left w:val="none" w:sz="0" w:space="0" w:color="auto"/>
        <w:bottom w:val="none" w:sz="0" w:space="0" w:color="auto"/>
        <w:right w:val="none" w:sz="0" w:space="0" w:color="auto"/>
      </w:divBdr>
    </w:div>
    <w:div w:id="860318622">
      <w:bodyDiv w:val="1"/>
      <w:marLeft w:val="0"/>
      <w:marRight w:val="0"/>
      <w:marTop w:val="0"/>
      <w:marBottom w:val="0"/>
      <w:divBdr>
        <w:top w:val="none" w:sz="0" w:space="0" w:color="auto"/>
        <w:left w:val="none" w:sz="0" w:space="0" w:color="auto"/>
        <w:bottom w:val="none" w:sz="0" w:space="0" w:color="auto"/>
        <w:right w:val="none" w:sz="0" w:space="0" w:color="auto"/>
      </w:divBdr>
    </w:div>
    <w:div w:id="868295907">
      <w:bodyDiv w:val="1"/>
      <w:marLeft w:val="0"/>
      <w:marRight w:val="0"/>
      <w:marTop w:val="0"/>
      <w:marBottom w:val="0"/>
      <w:divBdr>
        <w:top w:val="none" w:sz="0" w:space="0" w:color="auto"/>
        <w:left w:val="none" w:sz="0" w:space="0" w:color="auto"/>
        <w:bottom w:val="none" w:sz="0" w:space="0" w:color="auto"/>
        <w:right w:val="none" w:sz="0" w:space="0" w:color="auto"/>
      </w:divBdr>
    </w:div>
    <w:div w:id="896668862">
      <w:bodyDiv w:val="1"/>
      <w:marLeft w:val="0"/>
      <w:marRight w:val="0"/>
      <w:marTop w:val="0"/>
      <w:marBottom w:val="0"/>
      <w:divBdr>
        <w:top w:val="none" w:sz="0" w:space="0" w:color="auto"/>
        <w:left w:val="none" w:sz="0" w:space="0" w:color="auto"/>
        <w:bottom w:val="none" w:sz="0" w:space="0" w:color="auto"/>
        <w:right w:val="none" w:sz="0" w:space="0" w:color="auto"/>
      </w:divBdr>
    </w:div>
    <w:div w:id="985164146">
      <w:bodyDiv w:val="1"/>
      <w:marLeft w:val="0"/>
      <w:marRight w:val="0"/>
      <w:marTop w:val="0"/>
      <w:marBottom w:val="0"/>
      <w:divBdr>
        <w:top w:val="none" w:sz="0" w:space="0" w:color="auto"/>
        <w:left w:val="none" w:sz="0" w:space="0" w:color="auto"/>
        <w:bottom w:val="none" w:sz="0" w:space="0" w:color="auto"/>
        <w:right w:val="none" w:sz="0" w:space="0" w:color="auto"/>
      </w:divBdr>
    </w:div>
    <w:div w:id="989334269">
      <w:bodyDiv w:val="1"/>
      <w:marLeft w:val="0"/>
      <w:marRight w:val="0"/>
      <w:marTop w:val="0"/>
      <w:marBottom w:val="0"/>
      <w:divBdr>
        <w:top w:val="none" w:sz="0" w:space="0" w:color="auto"/>
        <w:left w:val="none" w:sz="0" w:space="0" w:color="auto"/>
        <w:bottom w:val="none" w:sz="0" w:space="0" w:color="auto"/>
        <w:right w:val="none" w:sz="0" w:space="0" w:color="auto"/>
      </w:divBdr>
    </w:div>
    <w:div w:id="1024280893">
      <w:bodyDiv w:val="1"/>
      <w:marLeft w:val="0"/>
      <w:marRight w:val="0"/>
      <w:marTop w:val="0"/>
      <w:marBottom w:val="0"/>
      <w:divBdr>
        <w:top w:val="none" w:sz="0" w:space="0" w:color="auto"/>
        <w:left w:val="none" w:sz="0" w:space="0" w:color="auto"/>
        <w:bottom w:val="none" w:sz="0" w:space="0" w:color="auto"/>
        <w:right w:val="none" w:sz="0" w:space="0" w:color="auto"/>
      </w:divBdr>
    </w:div>
    <w:div w:id="1069038981">
      <w:bodyDiv w:val="1"/>
      <w:marLeft w:val="0"/>
      <w:marRight w:val="0"/>
      <w:marTop w:val="0"/>
      <w:marBottom w:val="0"/>
      <w:divBdr>
        <w:top w:val="none" w:sz="0" w:space="0" w:color="auto"/>
        <w:left w:val="none" w:sz="0" w:space="0" w:color="auto"/>
        <w:bottom w:val="none" w:sz="0" w:space="0" w:color="auto"/>
        <w:right w:val="none" w:sz="0" w:space="0" w:color="auto"/>
      </w:divBdr>
    </w:div>
    <w:div w:id="111116950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7817470">
      <w:bodyDiv w:val="1"/>
      <w:marLeft w:val="0"/>
      <w:marRight w:val="0"/>
      <w:marTop w:val="0"/>
      <w:marBottom w:val="0"/>
      <w:divBdr>
        <w:top w:val="none" w:sz="0" w:space="0" w:color="auto"/>
        <w:left w:val="none" w:sz="0" w:space="0" w:color="auto"/>
        <w:bottom w:val="none" w:sz="0" w:space="0" w:color="auto"/>
        <w:right w:val="none" w:sz="0" w:space="0" w:color="auto"/>
      </w:divBdr>
    </w:div>
    <w:div w:id="1143084577">
      <w:bodyDiv w:val="1"/>
      <w:marLeft w:val="0"/>
      <w:marRight w:val="0"/>
      <w:marTop w:val="0"/>
      <w:marBottom w:val="0"/>
      <w:divBdr>
        <w:top w:val="none" w:sz="0" w:space="0" w:color="auto"/>
        <w:left w:val="none" w:sz="0" w:space="0" w:color="auto"/>
        <w:bottom w:val="none" w:sz="0" w:space="0" w:color="auto"/>
        <w:right w:val="none" w:sz="0" w:space="0" w:color="auto"/>
      </w:divBdr>
    </w:div>
    <w:div w:id="1229266170">
      <w:bodyDiv w:val="1"/>
      <w:marLeft w:val="0"/>
      <w:marRight w:val="0"/>
      <w:marTop w:val="0"/>
      <w:marBottom w:val="0"/>
      <w:divBdr>
        <w:top w:val="none" w:sz="0" w:space="0" w:color="auto"/>
        <w:left w:val="none" w:sz="0" w:space="0" w:color="auto"/>
        <w:bottom w:val="none" w:sz="0" w:space="0" w:color="auto"/>
        <w:right w:val="none" w:sz="0" w:space="0" w:color="auto"/>
      </w:divBdr>
    </w:div>
    <w:div w:id="1267618425">
      <w:bodyDiv w:val="1"/>
      <w:marLeft w:val="0"/>
      <w:marRight w:val="0"/>
      <w:marTop w:val="0"/>
      <w:marBottom w:val="0"/>
      <w:divBdr>
        <w:top w:val="none" w:sz="0" w:space="0" w:color="auto"/>
        <w:left w:val="none" w:sz="0" w:space="0" w:color="auto"/>
        <w:bottom w:val="none" w:sz="0" w:space="0" w:color="auto"/>
        <w:right w:val="none" w:sz="0" w:space="0" w:color="auto"/>
      </w:divBdr>
    </w:div>
    <w:div w:id="1275089820">
      <w:bodyDiv w:val="1"/>
      <w:marLeft w:val="0"/>
      <w:marRight w:val="0"/>
      <w:marTop w:val="0"/>
      <w:marBottom w:val="0"/>
      <w:divBdr>
        <w:top w:val="none" w:sz="0" w:space="0" w:color="auto"/>
        <w:left w:val="none" w:sz="0" w:space="0" w:color="auto"/>
        <w:bottom w:val="none" w:sz="0" w:space="0" w:color="auto"/>
        <w:right w:val="none" w:sz="0" w:space="0" w:color="auto"/>
      </w:divBdr>
    </w:div>
    <w:div w:id="1308165256">
      <w:bodyDiv w:val="1"/>
      <w:marLeft w:val="0"/>
      <w:marRight w:val="0"/>
      <w:marTop w:val="0"/>
      <w:marBottom w:val="0"/>
      <w:divBdr>
        <w:top w:val="none" w:sz="0" w:space="0" w:color="auto"/>
        <w:left w:val="none" w:sz="0" w:space="0" w:color="auto"/>
        <w:bottom w:val="none" w:sz="0" w:space="0" w:color="auto"/>
        <w:right w:val="none" w:sz="0" w:space="0" w:color="auto"/>
      </w:divBdr>
    </w:div>
    <w:div w:id="1339304949">
      <w:bodyDiv w:val="1"/>
      <w:marLeft w:val="0"/>
      <w:marRight w:val="0"/>
      <w:marTop w:val="0"/>
      <w:marBottom w:val="0"/>
      <w:divBdr>
        <w:top w:val="none" w:sz="0" w:space="0" w:color="auto"/>
        <w:left w:val="none" w:sz="0" w:space="0" w:color="auto"/>
        <w:bottom w:val="none" w:sz="0" w:space="0" w:color="auto"/>
        <w:right w:val="none" w:sz="0" w:space="0" w:color="auto"/>
      </w:divBdr>
    </w:div>
    <w:div w:id="1368751931">
      <w:bodyDiv w:val="1"/>
      <w:marLeft w:val="0"/>
      <w:marRight w:val="0"/>
      <w:marTop w:val="0"/>
      <w:marBottom w:val="0"/>
      <w:divBdr>
        <w:top w:val="none" w:sz="0" w:space="0" w:color="auto"/>
        <w:left w:val="none" w:sz="0" w:space="0" w:color="auto"/>
        <w:bottom w:val="none" w:sz="0" w:space="0" w:color="auto"/>
        <w:right w:val="none" w:sz="0" w:space="0" w:color="auto"/>
      </w:divBdr>
    </w:div>
    <w:div w:id="1458992323">
      <w:bodyDiv w:val="1"/>
      <w:marLeft w:val="0"/>
      <w:marRight w:val="0"/>
      <w:marTop w:val="0"/>
      <w:marBottom w:val="0"/>
      <w:divBdr>
        <w:top w:val="none" w:sz="0" w:space="0" w:color="auto"/>
        <w:left w:val="none" w:sz="0" w:space="0" w:color="auto"/>
        <w:bottom w:val="none" w:sz="0" w:space="0" w:color="auto"/>
        <w:right w:val="none" w:sz="0" w:space="0" w:color="auto"/>
      </w:divBdr>
    </w:div>
    <w:div w:id="1460881652">
      <w:bodyDiv w:val="1"/>
      <w:marLeft w:val="0"/>
      <w:marRight w:val="0"/>
      <w:marTop w:val="0"/>
      <w:marBottom w:val="0"/>
      <w:divBdr>
        <w:top w:val="none" w:sz="0" w:space="0" w:color="auto"/>
        <w:left w:val="none" w:sz="0" w:space="0" w:color="auto"/>
        <w:bottom w:val="none" w:sz="0" w:space="0" w:color="auto"/>
        <w:right w:val="none" w:sz="0" w:space="0" w:color="auto"/>
      </w:divBdr>
    </w:div>
    <w:div w:id="1463114565">
      <w:bodyDiv w:val="1"/>
      <w:marLeft w:val="0"/>
      <w:marRight w:val="0"/>
      <w:marTop w:val="0"/>
      <w:marBottom w:val="0"/>
      <w:divBdr>
        <w:top w:val="none" w:sz="0" w:space="0" w:color="auto"/>
        <w:left w:val="none" w:sz="0" w:space="0" w:color="auto"/>
        <w:bottom w:val="none" w:sz="0" w:space="0" w:color="auto"/>
        <w:right w:val="none" w:sz="0" w:space="0" w:color="auto"/>
      </w:divBdr>
    </w:div>
    <w:div w:id="1483960910">
      <w:bodyDiv w:val="1"/>
      <w:marLeft w:val="0"/>
      <w:marRight w:val="0"/>
      <w:marTop w:val="0"/>
      <w:marBottom w:val="0"/>
      <w:divBdr>
        <w:top w:val="none" w:sz="0" w:space="0" w:color="auto"/>
        <w:left w:val="none" w:sz="0" w:space="0" w:color="auto"/>
        <w:bottom w:val="none" w:sz="0" w:space="0" w:color="auto"/>
        <w:right w:val="none" w:sz="0" w:space="0" w:color="auto"/>
      </w:divBdr>
    </w:div>
    <w:div w:id="1490436735">
      <w:bodyDiv w:val="1"/>
      <w:marLeft w:val="0"/>
      <w:marRight w:val="0"/>
      <w:marTop w:val="0"/>
      <w:marBottom w:val="0"/>
      <w:divBdr>
        <w:top w:val="none" w:sz="0" w:space="0" w:color="auto"/>
        <w:left w:val="none" w:sz="0" w:space="0" w:color="auto"/>
        <w:bottom w:val="none" w:sz="0" w:space="0" w:color="auto"/>
        <w:right w:val="none" w:sz="0" w:space="0" w:color="auto"/>
      </w:divBdr>
    </w:div>
    <w:div w:id="1490828829">
      <w:bodyDiv w:val="1"/>
      <w:marLeft w:val="0"/>
      <w:marRight w:val="0"/>
      <w:marTop w:val="0"/>
      <w:marBottom w:val="0"/>
      <w:divBdr>
        <w:top w:val="none" w:sz="0" w:space="0" w:color="auto"/>
        <w:left w:val="none" w:sz="0" w:space="0" w:color="auto"/>
        <w:bottom w:val="none" w:sz="0" w:space="0" w:color="auto"/>
        <w:right w:val="none" w:sz="0" w:space="0" w:color="auto"/>
      </w:divBdr>
    </w:div>
    <w:div w:id="1500852689">
      <w:bodyDiv w:val="1"/>
      <w:marLeft w:val="0"/>
      <w:marRight w:val="0"/>
      <w:marTop w:val="0"/>
      <w:marBottom w:val="0"/>
      <w:divBdr>
        <w:top w:val="none" w:sz="0" w:space="0" w:color="auto"/>
        <w:left w:val="none" w:sz="0" w:space="0" w:color="auto"/>
        <w:bottom w:val="none" w:sz="0" w:space="0" w:color="auto"/>
        <w:right w:val="none" w:sz="0" w:space="0" w:color="auto"/>
      </w:divBdr>
    </w:div>
    <w:div w:id="1522471076">
      <w:bodyDiv w:val="1"/>
      <w:marLeft w:val="0"/>
      <w:marRight w:val="0"/>
      <w:marTop w:val="0"/>
      <w:marBottom w:val="0"/>
      <w:divBdr>
        <w:top w:val="none" w:sz="0" w:space="0" w:color="auto"/>
        <w:left w:val="none" w:sz="0" w:space="0" w:color="auto"/>
        <w:bottom w:val="none" w:sz="0" w:space="0" w:color="auto"/>
        <w:right w:val="none" w:sz="0" w:space="0" w:color="auto"/>
      </w:divBdr>
    </w:div>
    <w:div w:id="1565750469">
      <w:bodyDiv w:val="1"/>
      <w:marLeft w:val="0"/>
      <w:marRight w:val="0"/>
      <w:marTop w:val="0"/>
      <w:marBottom w:val="0"/>
      <w:divBdr>
        <w:top w:val="none" w:sz="0" w:space="0" w:color="auto"/>
        <w:left w:val="none" w:sz="0" w:space="0" w:color="auto"/>
        <w:bottom w:val="none" w:sz="0" w:space="0" w:color="auto"/>
        <w:right w:val="none" w:sz="0" w:space="0" w:color="auto"/>
      </w:divBdr>
    </w:div>
    <w:div w:id="1581137394">
      <w:bodyDiv w:val="1"/>
      <w:marLeft w:val="0"/>
      <w:marRight w:val="0"/>
      <w:marTop w:val="0"/>
      <w:marBottom w:val="0"/>
      <w:divBdr>
        <w:top w:val="none" w:sz="0" w:space="0" w:color="auto"/>
        <w:left w:val="none" w:sz="0" w:space="0" w:color="auto"/>
        <w:bottom w:val="none" w:sz="0" w:space="0" w:color="auto"/>
        <w:right w:val="none" w:sz="0" w:space="0" w:color="auto"/>
      </w:divBdr>
    </w:div>
    <w:div w:id="1609845638">
      <w:bodyDiv w:val="1"/>
      <w:marLeft w:val="0"/>
      <w:marRight w:val="0"/>
      <w:marTop w:val="0"/>
      <w:marBottom w:val="0"/>
      <w:divBdr>
        <w:top w:val="none" w:sz="0" w:space="0" w:color="auto"/>
        <w:left w:val="none" w:sz="0" w:space="0" w:color="auto"/>
        <w:bottom w:val="none" w:sz="0" w:space="0" w:color="auto"/>
        <w:right w:val="none" w:sz="0" w:space="0" w:color="auto"/>
      </w:divBdr>
    </w:div>
    <w:div w:id="1626306723">
      <w:bodyDiv w:val="1"/>
      <w:marLeft w:val="0"/>
      <w:marRight w:val="0"/>
      <w:marTop w:val="0"/>
      <w:marBottom w:val="0"/>
      <w:divBdr>
        <w:top w:val="none" w:sz="0" w:space="0" w:color="auto"/>
        <w:left w:val="none" w:sz="0" w:space="0" w:color="auto"/>
        <w:bottom w:val="none" w:sz="0" w:space="0" w:color="auto"/>
        <w:right w:val="none" w:sz="0" w:space="0" w:color="auto"/>
      </w:divBdr>
    </w:div>
    <w:div w:id="1665666191">
      <w:bodyDiv w:val="1"/>
      <w:marLeft w:val="0"/>
      <w:marRight w:val="0"/>
      <w:marTop w:val="0"/>
      <w:marBottom w:val="0"/>
      <w:divBdr>
        <w:top w:val="none" w:sz="0" w:space="0" w:color="auto"/>
        <w:left w:val="none" w:sz="0" w:space="0" w:color="auto"/>
        <w:bottom w:val="none" w:sz="0" w:space="0" w:color="auto"/>
        <w:right w:val="none" w:sz="0" w:space="0" w:color="auto"/>
      </w:divBdr>
    </w:div>
    <w:div w:id="1682974684">
      <w:bodyDiv w:val="1"/>
      <w:marLeft w:val="0"/>
      <w:marRight w:val="0"/>
      <w:marTop w:val="0"/>
      <w:marBottom w:val="0"/>
      <w:divBdr>
        <w:top w:val="none" w:sz="0" w:space="0" w:color="auto"/>
        <w:left w:val="none" w:sz="0" w:space="0" w:color="auto"/>
        <w:bottom w:val="none" w:sz="0" w:space="0" w:color="auto"/>
        <w:right w:val="none" w:sz="0" w:space="0" w:color="auto"/>
      </w:divBdr>
    </w:div>
    <w:div w:id="1694501463">
      <w:bodyDiv w:val="1"/>
      <w:marLeft w:val="0"/>
      <w:marRight w:val="0"/>
      <w:marTop w:val="0"/>
      <w:marBottom w:val="0"/>
      <w:divBdr>
        <w:top w:val="none" w:sz="0" w:space="0" w:color="auto"/>
        <w:left w:val="none" w:sz="0" w:space="0" w:color="auto"/>
        <w:bottom w:val="none" w:sz="0" w:space="0" w:color="auto"/>
        <w:right w:val="none" w:sz="0" w:space="0" w:color="auto"/>
      </w:divBdr>
    </w:div>
    <w:div w:id="1720936405">
      <w:bodyDiv w:val="1"/>
      <w:marLeft w:val="0"/>
      <w:marRight w:val="0"/>
      <w:marTop w:val="0"/>
      <w:marBottom w:val="0"/>
      <w:divBdr>
        <w:top w:val="none" w:sz="0" w:space="0" w:color="auto"/>
        <w:left w:val="none" w:sz="0" w:space="0" w:color="auto"/>
        <w:bottom w:val="none" w:sz="0" w:space="0" w:color="auto"/>
        <w:right w:val="none" w:sz="0" w:space="0" w:color="auto"/>
      </w:divBdr>
    </w:div>
    <w:div w:id="1754740961">
      <w:bodyDiv w:val="1"/>
      <w:marLeft w:val="0"/>
      <w:marRight w:val="0"/>
      <w:marTop w:val="0"/>
      <w:marBottom w:val="0"/>
      <w:divBdr>
        <w:top w:val="none" w:sz="0" w:space="0" w:color="auto"/>
        <w:left w:val="none" w:sz="0" w:space="0" w:color="auto"/>
        <w:bottom w:val="none" w:sz="0" w:space="0" w:color="auto"/>
        <w:right w:val="none" w:sz="0" w:space="0" w:color="auto"/>
      </w:divBdr>
    </w:div>
    <w:div w:id="1770008116">
      <w:bodyDiv w:val="1"/>
      <w:marLeft w:val="0"/>
      <w:marRight w:val="0"/>
      <w:marTop w:val="0"/>
      <w:marBottom w:val="0"/>
      <w:divBdr>
        <w:top w:val="none" w:sz="0" w:space="0" w:color="auto"/>
        <w:left w:val="none" w:sz="0" w:space="0" w:color="auto"/>
        <w:bottom w:val="none" w:sz="0" w:space="0" w:color="auto"/>
        <w:right w:val="none" w:sz="0" w:space="0" w:color="auto"/>
      </w:divBdr>
    </w:div>
    <w:div w:id="184243057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7236812">
      <w:bodyDiv w:val="1"/>
      <w:marLeft w:val="0"/>
      <w:marRight w:val="0"/>
      <w:marTop w:val="0"/>
      <w:marBottom w:val="0"/>
      <w:divBdr>
        <w:top w:val="none" w:sz="0" w:space="0" w:color="auto"/>
        <w:left w:val="none" w:sz="0" w:space="0" w:color="auto"/>
        <w:bottom w:val="none" w:sz="0" w:space="0" w:color="auto"/>
        <w:right w:val="none" w:sz="0" w:space="0" w:color="auto"/>
      </w:divBdr>
    </w:div>
    <w:div w:id="1878660446">
      <w:bodyDiv w:val="1"/>
      <w:marLeft w:val="0"/>
      <w:marRight w:val="0"/>
      <w:marTop w:val="0"/>
      <w:marBottom w:val="0"/>
      <w:divBdr>
        <w:top w:val="none" w:sz="0" w:space="0" w:color="auto"/>
        <w:left w:val="none" w:sz="0" w:space="0" w:color="auto"/>
        <w:bottom w:val="none" w:sz="0" w:space="0" w:color="auto"/>
        <w:right w:val="none" w:sz="0" w:space="0" w:color="auto"/>
      </w:divBdr>
    </w:div>
    <w:div w:id="193496964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3537316">
      <w:bodyDiv w:val="1"/>
      <w:marLeft w:val="0"/>
      <w:marRight w:val="0"/>
      <w:marTop w:val="0"/>
      <w:marBottom w:val="0"/>
      <w:divBdr>
        <w:top w:val="none" w:sz="0" w:space="0" w:color="auto"/>
        <w:left w:val="none" w:sz="0" w:space="0" w:color="auto"/>
        <w:bottom w:val="none" w:sz="0" w:space="0" w:color="auto"/>
        <w:right w:val="none" w:sz="0" w:space="0" w:color="auto"/>
      </w:divBdr>
    </w:div>
    <w:div w:id="2036155693">
      <w:bodyDiv w:val="1"/>
      <w:marLeft w:val="0"/>
      <w:marRight w:val="0"/>
      <w:marTop w:val="0"/>
      <w:marBottom w:val="0"/>
      <w:divBdr>
        <w:top w:val="none" w:sz="0" w:space="0" w:color="auto"/>
        <w:left w:val="none" w:sz="0" w:space="0" w:color="auto"/>
        <w:bottom w:val="none" w:sz="0" w:space="0" w:color="auto"/>
        <w:right w:val="none" w:sz="0" w:space="0" w:color="auto"/>
      </w:divBdr>
    </w:div>
    <w:div w:id="205665768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B85D1-CB17-403B-A57F-3BCD70E57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21</Pages>
  <Words>24330</Words>
  <Characters>138683</Characters>
  <Application>Microsoft Office Word</Application>
  <DocSecurity>0</DocSecurity>
  <Lines>1155</Lines>
  <Paragraphs>325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162688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lastModifiedBy>Nam Nguyen</cp:lastModifiedBy>
  <cp:revision>388</cp:revision>
  <cp:lastPrinted>2018-11-22T20:23:00Z</cp:lastPrinted>
  <dcterms:created xsi:type="dcterms:W3CDTF">2019-04-19T19:08:00Z</dcterms:created>
  <dcterms:modified xsi:type="dcterms:W3CDTF">2019-04-23T17:01:00Z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915d9564-f975-32c9-b49e-18e982117c37</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http://www.zotero.org/styles/aerosol-science-and-technology</vt:lpwstr>
  </property>
  <property fmtid="{D5CDD505-2E9C-101B-9397-08002B2CF9AE}" pid="12" name="Mendeley Recent Style Name 0_1">
    <vt:lpwstr>Aerosol Science and Technology</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http://www.zotero.org/styles/carbon</vt:lpwstr>
  </property>
  <property fmtid="{D5CDD505-2E9C-101B-9397-08002B2CF9AE}" pid="18" name="Mendeley Recent Style Name 3_1">
    <vt:lpwstr>Carbon</vt:lpwstr>
  </property>
  <property fmtid="{D5CDD505-2E9C-101B-9397-08002B2CF9AE}" pid="19" name="Mendeley Recent Style Id 4_1">
    <vt:lpwstr>http://csl.mendeley.com/styles/styles/Carbon-EACompliant</vt:lpwstr>
  </property>
  <property fmtid="{D5CDD505-2E9C-101B-9397-08002B2CF9AE}" pid="20" name="Mendeley Recent Style Name 4_1">
    <vt:lpwstr>Carbon (et al. compliant)</vt:lpwstr>
  </property>
  <property fmtid="{D5CDD505-2E9C-101B-9397-08002B2CF9AE}" pid="21" name="Mendeley Recent Style Id 5_1">
    <vt:lpwstr>http://www.zotero.org/styles/chicago-author-date</vt:lpwstr>
  </property>
  <property fmtid="{D5CDD505-2E9C-101B-9397-08002B2CF9AE}" pid="22" name="Mendeley Recent Style Name 5_1">
    <vt:lpwstr>Chicago Manual of Style 17th edition (author-date)</vt:lpwstr>
  </property>
  <property fmtid="{D5CDD505-2E9C-101B-9397-08002B2CF9AE}" pid="23" name="Mendeley Recent Style Id 6_1">
    <vt:lpwstr>http://csl.mendeley.com/styles/391161/elsevier-with-titles</vt:lpwstr>
  </property>
  <property fmtid="{D5CDD505-2E9C-101B-9397-08002B2CF9AE}" pid="24" name="Mendeley Recent Style Name 6_1">
    <vt:lpwstr>Elsevier (numeric, with titles) - Brian Crosland</vt:lpwstr>
  </property>
  <property fmtid="{D5CDD505-2E9C-101B-9397-08002B2CF9AE}" pid="25" name="Mendeley Recent Style Id 7_1">
    <vt:lpwstr>http://csl.mendeley.com/styles/23327661/elsevier-with-titles</vt:lpwstr>
  </property>
  <property fmtid="{D5CDD505-2E9C-101B-9397-08002B2CF9AE}" pid="26" name="Mendeley Recent Style Name 7_1">
    <vt:lpwstr>Elsevier (numeric, with titles) - Brian Crosland - Bradley Conrad</vt:lpwstr>
  </property>
  <property fmtid="{D5CDD505-2E9C-101B-9397-08002B2CF9AE}" pid="27" name="Mendeley Recent Style Id 8_1">
    <vt:lpwstr>http://www.zotero.org/styles/journal-of-visualized-experiments</vt:lpwstr>
  </property>
  <property fmtid="{D5CDD505-2E9C-101B-9397-08002B2CF9AE}" pid="28" name="Mendeley Recent Style Name 8_1">
    <vt:lpwstr>Journal of Visualized Experiments</vt:lpwstr>
  </property>
  <property fmtid="{D5CDD505-2E9C-101B-9397-08002B2CF9AE}" pid="29" name="Mendeley Recent Style Id 9_1">
    <vt:lpwstr>http://www.zotero.org/styles/vancouver</vt:lpwstr>
  </property>
  <property fmtid="{D5CDD505-2E9C-101B-9397-08002B2CF9AE}" pid="30" name="Mendeley Recent Style Name 9_1">
    <vt:lpwstr>Vancouver</vt:lpwstr>
  </property>
  <property fmtid="{D5CDD505-2E9C-101B-9397-08002B2CF9AE}" pid="31" name="EquationNumberFormat">
    <vt:lpwstr>EquationNumberOnly</vt:lpwstr>
  </property>
</Properties>
</file>