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B6E5" w14:textId="77777777" w:rsidR="00857951" w:rsidRDefault="00857951" w:rsidP="00E61059">
      <w:pPr>
        <w:rPr>
          <w:rFonts w:asciiTheme="minorHAnsi" w:hAnsiTheme="minorHAnsi" w:cstheme="minorHAnsi"/>
          <w:b/>
          <w:color w:val="auto"/>
        </w:rPr>
      </w:pPr>
      <w:r>
        <w:rPr>
          <w:rFonts w:asciiTheme="minorHAnsi" w:hAnsiTheme="minorHAnsi" w:cstheme="minorHAnsi"/>
          <w:b/>
          <w:color w:val="auto"/>
        </w:rPr>
        <w:t>TITLE:</w:t>
      </w:r>
    </w:p>
    <w:p w14:paraId="376AE144" w14:textId="081B02B6" w:rsidR="00C95933" w:rsidRPr="006654E8" w:rsidRDefault="00857951" w:rsidP="00E61059">
      <w:pPr>
        <w:rPr>
          <w:rFonts w:asciiTheme="minorHAnsi" w:hAnsiTheme="minorHAnsi" w:cstheme="minorHAnsi"/>
          <w:b/>
          <w:color w:val="auto"/>
        </w:rPr>
      </w:pPr>
      <w:r>
        <w:rPr>
          <w:rFonts w:asciiTheme="minorHAnsi" w:hAnsiTheme="minorHAnsi" w:cstheme="minorHAnsi"/>
          <w:b/>
          <w:color w:val="auto"/>
        </w:rPr>
        <w:t>E</w:t>
      </w:r>
      <w:r w:rsidR="00C95933" w:rsidRPr="006654E8">
        <w:rPr>
          <w:rFonts w:asciiTheme="minorHAnsi" w:hAnsiTheme="minorHAnsi" w:cstheme="minorHAnsi"/>
          <w:b/>
          <w:color w:val="auto"/>
        </w:rPr>
        <w:t xml:space="preserve">valuation of </w:t>
      </w:r>
      <w:r w:rsidRPr="006654E8">
        <w:rPr>
          <w:rFonts w:asciiTheme="minorHAnsi" w:hAnsiTheme="minorHAnsi" w:cstheme="minorHAnsi"/>
          <w:b/>
          <w:color w:val="auto"/>
        </w:rPr>
        <w:t>Protein–Protein Interactions using an On-Membrane Digestion Technique</w:t>
      </w:r>
    </w:p>
    <w:p w14:paraId="1A50CD8A" w14:textId="723F345E" w:rsidR="00C95933" w:rsidRDefault="00C95933" w:rsidP="00E61059">
      <w:pPr>
        <w:rPr>
          <w:rFonts w:asciiTheme="minorHAnsi" w:hAnsiTheme="minorHAnsi" w:cstheme="minorHAnsi"/>
          <w:color w:val="auto"/>
        </w:rPr>
      </w:pPr>
    </w:p>
    <w:p w14:paraId="7DC8E2F8" w14:textId="64EBE32C" w:rsidR="00857951" w:rsidRPr="00857951" w:rsidRDefault="00857951" w:rsidP="00E61059">
      <w:pPr>
        <w:rPr>
          <w:rFonts w:asciiTheme="minorHAnsi" w:hAnsiTheme="minorHAnsi" w:cstheme="minorHAnsi"/>
          <w:b/>
          <w:color w:val="auto"/>
        </w:rPr>
      </w:pPr>
      <w:r w:rsidRPr="00857951">
        <w:rPr>
          <w:rFonts w:asciiTheme="minorHAnsi" w:hAnsiTheme="minorHAnsi" w:cstheme="minorHAnsi"/>
          <w:b/>
          <w:color w:val="auto"/>
        </w:rPr>
        <w:t>AUTHORS:</w:t>
      </w:r>
    </w:p>
    <w:p w14:paraId="28E9E6D3" w14:textId="28BEC1DF" w:rsidR="00C95933" w:rsidRPr="00C95933" w:rsidRDefault="00C95933" w:rsidP="00E61059">
      <w:pPr>
        <w:outlineLvl w:val="0"/>
        <w:rPr>
          <w:rFonts w:asciiTheme="minorHAnsi" w:hAnsiTheme="minorHAnsi" w:cstheme="minorHAnsi"/>
          <w:color w:val="auto"/>
        </w:rPr>
      </w:pPr>
      <w:r w:rsidRPr="00C95933">
        <w:rPr>
          <w:rFonts w:asciiTheme="minorHAnsi" w:hAnsiTheme="minorHAnsi" w:cstheme="minorHAnsi"/>
          <w:color w:val="auto"/>
        </w:rPr>
        <w:t>Takashi Obama</w:t>
      </w:r>
      <w:r w:rsidRPr="00857951">
        <w:rPr>
          <w:rFonts w:asciiTheme="minorHAnsi" w:hAnsiTheme="minorHAnsi" w:cstheme="minorHAnsi"/>
          <w:color w:val="auto"/>
          <w:vertAlign w:val="superscript"/>
        </w:rPr>
        <w:t>1</w:t>
      </w:r>
      <w:r w:rsidRPr="00C95933">
        <w:rPr>
          <w:rFonts w:asciiTheme="minorHAnsi" w:hAnsiTheme="minorHAnsi" w:cstheme="minorHAnsi"/>
          <w:color w:val="auto"/>
        </w:rPr>
        <w:t>*</w:t>
      </w:r>
      <w:r w:rsidR="00857951">
        <w:rPr>
          <w:rFonts w:asciiTheme="minorHAnsi" w:hAnsiTheme="minorHAnsi" w:cstheme="minorHAnsi"/>
          <w:color w:val="auto"/>
        </w:rPr>
        <w:t>,</w:t>
      </w:r>
      <w:r w:rsidRPr="00C95933">
        <w:rPr>
          <w:rFonts w:asciiTheme="minorHAnsi" w:hAnsiTheme="minorHAnsi" w:cstheme="minorHAnsi"/>
          <w:color w:val="auto"/>
        </w:rPr>
        <w:t xml:space="preserve"> </w:t>
      </w:r>
      <w:proofErr w:type="spellStart"/>
      <w:r w:rsidRPr="00C95933">
        <w:rPr>
          <w:rFonts w:asciiTheme="minorHAnsi" w:hAnsiTheme="minorHAnsi" w:cstheme="minorHAnsi"/>
          <w:color w:val="auto"/>
        </w:rPr>
        <w:t>Takuro</w:t>
      </w:r>
      <w:proofErr w:type="spellEnd"/>
      <w:r w:rsidRPr="00C95933">
        <w:rPr>
          <w:rFonts w:asciiTheme="minorHAnsi" w:hAnsiTheme="minorHAnsi" w:cstheme="minorHAnsi"/>
          <w:color w:val="auto"/>
        </w:rPr>
        <w:t xml:space="preserve"> Miyazaki</w:t>
      </w:r>
      <w:r w:rsidR="00857951">
        <w:rPr>
          <w:rFonts w:asciiTheme="minorHAnsi" w:hAnsiTheme="minorHAnsi" w:cstheme="minorHAnsi"/>
          <w:color w:val="auto"/>
          <w:vertAlign w:val="superscript"/>
        </w:rPr>
        <w:t>2*</w:t>
      </w:r>
      <w:r w:rsidRPr="00C95933">
        <w:rPr>
          <w:rFonts w:asciiTheme="minorHAnsi" w:hAnsiTheme="minorHAnsi" w:cstheme="minorHAnsi"/>
          <w:color w:val="auto"/>
        </w:rPr>
        <w:t>,</w:t>
      </w:r>
      <w:r w:rsidR="00857951">
        <w:rPr>
          <w:rFonts w:asciiTheme="minorHAnsi" w:hAnsiTheme="minorHAnsi" w:cstheme="minorHAnsi"/>
          <w:color w:val="auto"/>
        </w:rPr>
        <w:t xml:space="preserve"> </w:t>
      </w:r>
      <w:r w:rsidRPr="00C95933">
        <w:rPr>
          <w:rFonts w:asciiTheme="minorHAnsi" w:hAnsiTheme="minorHAnsi" w:cstheme="minorHAnsi"/>
          <w:color w:val="auto"/>
        </w:rPr>
        <w:t>Toshihiro Aiuchi</w:t>
      </w:r>
      <w:r w:rsidR="00857951" w:rsidRPr="00857951">
        <w:rPr>
          <w:rFonts w:asciiTheme="minorHAnsi" w:hAnsiTheme="minorHAnsi" w:cstheme="minorHAnsi"/>
          <w:color w:val="auto"/>
          <w:vertAlign w:val="superscript"/>
        </w:rPr>
        <w:t>1</w:t>
      </w:r>
      <w:r w:rsidRPr="00C95933">
        <w:rPr>
          <w:rFonts w:asciiTheme="minorHAnsi" w:hAnsiTheme="minorHAnsi" w:cstheme="minorHAnsi"/>
          <w:color w:val="auto"/>
        </w:rPr>
        <w:t>,</w:t>
      </w:r>
      <w:r w:rsidR="00857951">
        <w:rPr>
          <w:rFonts w:asciiTheme="minorHAnsi" w:hAnsiTheme="minorHAnsi" w:cstheme="minorHAnsi"/>
          <w:color w:val="auto"/>
        </w:rPr>
        <w:t xml:space="preserve"> </w:t>
      </w:r>
      <w:r w:rsidRPr="00C95933">
        <w:rPr>
          <w:rFonts w:asciiTheme="minorHAnsi" w:hAnsiTheme="minorHAnsi" w:cstheme="minorHAnsi"/>
          <w:color w:val="auto"/>
        </w:rPr>
        <w:t>Akira Miyazaki</w:t>
      </w:r>
      <w:r w:rsidR="00857951">
        <w:rPr>
          <w:rFonts w:asciiTheme="minorHAnsi" w:hAnsiTheme="minorHAnsi" w:cstheme="minorHAnsi"/>
          <w:color w:val="auto"/>
          <w:vertAlign w:val="superscript"/>
        </w:rPr>
        <w:t>2</w:t>
      </w:r>
      <w:r w:rsidRPr="00C95933">
        <w:rPr>
          <w:rFonts w:asciiTheme="minorHAnsi" w:hAnsiTheme="minorHAnsi" w:cstheme="minorHAnsi"/>
          <w:color w:val="auto"/>
        </w:rPr>
        <w:t>, Hiroyuki Itabe</w:t>
      </w:r>
      <w:r w:rsidR="00857951" w:rsidRPr="00857951">
        <w:rPr>
          <w:rFonts w:asciiTheme="minorHAnsi" w:hAnsiTheme="minorHAnsi" w:cstheme="minorHAnsi"/>
          <w:color w:val="auto"/>
          <w:vertAlign w:val="superscript"/>
        </w:rPr>
        <w:t>1</w:t>
      </w:r>
    </w:p>
    <w:p w14:paraId="3048EF44" w14:textId="77777777" w:rsidR="00C95933" w:rsidRPr="00C95933" w:rsidRDefault="00C95933" w:rsidP="00E61059">
      <w:pPr>
        <w:rPr>
          <w:rFonts w:asciiTheme="minorHAnsi" w:hAnsiTheme="minorHAnsi" w:cstheme="minorHAnsi"/>
          <w:color w:val="auto"/>
        </w:rPr>
      </w:pPr>
    </w:p>
    <w:p w14:paraId="790FC988" w14:textId="24DD492B" w:rsidR="00C95933" w:rsidRPr="00857951" w:rsidRDefault="00C95933" w:rsidP="00E61059">
      <w:pPr>
        <w:pStyle w:val="ListParagraph"/>
        <w:numPr>
          <w:ilvl w:val="0"/>
          <w:numId w:val="40"/>
        </w:numPr>
        <w:ind w:left="0" w:firstLine="0"/>
        <w:rPr>
          <w:rFonts w:asciiTheme="minorHAnsi" w:hAnsiTheme="minorHAnsi" w:cstheme="minorHAnsi"/>
          <w:color w:val="auto"/>
        </w:rPr>
      </w:pPr>
      <w:r w:rsidRPr="00857951">
        <w:rPr>
          <w:rFonts w:asciiTheme="minorHAnsi" w:hAnsiTheme="minorHAnsi" w:cstheme="minorHAnsi"/>
          <w:color w:val="auto"/>
        </w:rPr>
        <w:t>Division of Biological Chemistry, Department of Molecular Biology, Showa University School of Pharmacy,</w:t>
      </w:r>
      <w:r w:rsidR="00857951">
        <w:rPr>
          <w:rFonts w:asciiTheme="minorHAnsi" w:hAnsiTheme="minorHAnsi" w:cstheme="minorHAnsi"/>
          <w:color w:val="auto"/>
        </w:rPr>
        <w:t xml:space="preserve"> </w:t>
      </w:r>
      <w:r w:rsidRPr="00857951">
        <w:rPr>
          <w:rFonts w:asciiTheme="minorHAnsi" w:hAnsiTheme="minorHAnsi" w:cstheme="minorHAnsi"/>
          <w:color w:val="auto"/>
        </w:rPr>
        <w:t>Shinagawa-</w:t>
      </w:r>
      <w:proofErr w:type="spellStart"/>
      <w:r w:rsidRPr="00857951">
        <w:rPr>
          <w:rFonts w:asciiTheme="minorHAnsi" w:hAnsiTheme="minorHAnsi" w:cstheme="minorHAnsi"/>
          <w:color w:val="auto"/>
        </w:rPr>
        <w:t>ku</w:t>
      </w:r>
      <w:proofErr w:type="spellEnd"/>
      <w:r w:rsidRPr="00857951">
        <w:rPr>
          <w:rFonts w:asciiTheme="minorHAnsi" w:hAnsiTheme="minorHAnsi" w:cstheme="minorHAnsi"/>
          <w:color w:val="auto"/>
        </w:rPr>
        <w:t>, Tokyo, Japan</w:t>
      </w:r>
    </w:p>
    <w:p w14:paraId="6DB371B2" w14:textId="3E054321" w:rsidR="00C95933" w:rsidRPr="00857951" w:rsidRDefault="00C95933" w:rsidP="00E61059">
      <w:pPr>
        <w:pStyle w:val="ListParagraph"/>
        <w:numPr>
          <w:ilvl w:val="0"/>
          <w:numId w:val="40"/>
        </w:numPr>
        <w:ind w:left="0" w:firstLine="0"/>
        <w:rPr>
          <w:rFonts w:asciiTheme="minorHAnsi" w:hAnsiTheme="minorHAnsi" w:cstheme="minorHAnsi"/>
          <w:color w:val="auto"/>
        </w:rPr>
      </w:pPr>
      <w:r w:rsidRPr="00857951">
        <w:rPr>
          <w:rFonts w:asciiTheme="minorHAnsi" w:hAnsiTheme="minorHAnsi" w:cstheme="minorHAnsi"/>
          <w:color w:val="auto"/>
        </w:rPr>
        <w:t>Department of Biochemistry, Showa University School of Medicine, Shinagawa-</w:t>
      </w:r>
      <w:proofErr w:type="spellStart"/>
      <w:r w:rsidRPr="00857951">
        <w:rPr>
          <w:rFonts w:asciiTheme="minorHAnsi" w:hAnsiTheme="minorHAnsi" w:cstheme="minorHAnsi"/>
          <w:color w:val="auto"/>
        </w:rPr>
        <w:t>ku</w:t>
      </w:r>
      <w:proofErr w:type="spellEnd"/>
      <w:r w:rsidRPr="00857951">
        <w:rPr>
          <w:rFonts w:asciiTheme="minorHAnsi" w:hAnsiTheme="minorHAnsi" w:cstheme="minorHAnsi"/>
          <w:color w:val="auto"/>
        </w:rPr>
        <w:t>, Tokyo, Japan</w:t>
      </w:r>
    </w:p>
    <w:p w14:paraId="181DAD48" w14:textId="77777777" w:rsidR="00C95933" w:rsidRPr="00C95933" w:rsidRDefault="00C95933" w:rsidP="00E61059">
      <w:pPr>
        <w:rPr>
          <w:rFonts w:asciiTheme="minorHAnsi" w:hAnsiTheme="minorHAnsi" w:cstheme="minorHAnsi"/>
          <w:color w:val="auto"/>
        </w:rPr>
      </w:pPr>
    </w:p>
    <w:p w14:paraId="458D611F" w14:textId="77777777" w:rsidR="00C95933" w:rsidRPr="00C95933" w:rsidRDefault="00C95933" w:rsidP="00E61059">
      <w:pPr>
        <w:rPr>
          <w:rFonts w:asciiTheme="minorHAnsi" w:hAnsiTheme="minorHAnsi" w:cstheme="minorHAnsi"/>
          <w:color w:val="auto"/>
        </w:rPr>
      </w:pPr>
      <w:r w:rsidRPr="00C95933">
        <w:rPr>
          <w:rFonts w:asciiTheme="minorHAnsi" w:hAnsiTheme="minorHAnsi" w:cstheme="minorHAnsi"/>
          <w:color w:val="auto"/>
        </w:rPr>
        <w:t>*These authors contributed equally.</w:t>
      </w:r>
    </w:p>
    <w:p w14:paraId="3B97363A" w14:textId="77777777" w:rsidR="00857951" w:rsidRDefault="00857951" w:rsidP="00E61059">
      <w:pPr>
        <w:rPr>
          <w:rFonts w:asciiTheme="minorHAnsi" w:hAnsiTheme="minorHAnsi" w:cstheme="minorHAnsi"/>
          <w:color w:val="auto"/>
        </w:rPr>
      </w:pPr>
    </w:p>
    <w:p w14:paraId="330810A2" w14:textId="77777777" w:rsidR="00857951" w:rsidRPr="00C95933" w:rsidRDefault="00857951" w:rsidP="00E61059">
      <w:pPr>
        <w:rPr>
          <w:rFonts w:asciiTheme="minorHAnsi" w:hAnsiTheme="minorHAnsi" w:cstheme="minorHAnsi"/>
          <w:color w:val="auto"/>
        </w:rPr>
      </w:pPr>
      <w:r w:rsidRPr="00C95933">
        <w:rPr>
          <w:rFonts w:asciiTheme="minorHAnsi" w:hAnsiTheme="minorHAnsi" w:cstheme="minorHAnsi"/>
          <w:color w:val="auto"/>
        </w:rPr>
        <w:t>obama@pharm.showa-u.ac.jp (TO)</w:t>
      </w:r>
    </w:p>
    <w:p w14:paraId="5772EE38" w14:textId="77777777" w:rsidR="00857951" w:rsidRPr="00C95933" w:rsidRDefault="00857951" w:rsidP="00E61059">
      <w:pPr>
        <w:rPr>
          <w:rFonts w:asciiTheme="minorHAnsi" w:hAnsiTheme="minorHAnsi" w:cstheme="minorHAnsi"/>
          <w:color w:val="auto"/>
        </w:rPr>
      </w:pPr>
      <w:r w:rsidRPr="00C95933">
        <w:rPr>
          <w:rFonts w:asciiTheme="minorHAnsi" w:hAnsiTheme="minorHAnsi" w:cstheme="minorHAnsi"/>
          <w:color w:val="auto"/>
        </w:rPr>
        <w:t>taku@pharm.showa-u.ac.jp (TM)</w:t>
      </w:r>
    </w:p>
    <w:p w14:paraId="6F29AC3D" w14:textId="77777777" w:rsidR="00857951" w:rsidRPr="00C95933" w:rsidRDefault="00857951" w:rsidP="00E61059">
      <w:pPr>
        <w:rPr>
          <w:rFonts w:asciiTheme="minorHAnsi" w:hAnsiTheme="minorHAnsi" w:cstheme="minorHAnsi"/>
          <w:color w:val="auto"/>
        </w:rPr>
      </w:pPr>
      <w:proofErr w:type="spellStart"/>
      <w:r w:rsidRPr="00C95933">
        <w:rPr>
          <w:rFonts w:asciiTheme="minorHAnsi" w:hAnsiTheme="minorHAnsi" w:cstheme="minorHAnsi"/>
          <w:color w:val="auto"/>
        </w:rPr>
        <w:t>aiu@pharm.showa-u.a.cjp</w:t>
      </w:r>
      <w:proofErr w:type="spellEnd"/>
      <w:r w:rsidRPr="00C95933">
        <w:rPr>
          <w:rFonts w:asciiTheme="minorHAnsi" w:hAnsiTheme="minorHAnsi" w:cstheme="minorHAnsi"/>
          <w:color w:val="auto"/>
        </w:rPr>
        <w:t xml:space="preserve"> (TA)</w:t>
      </w:r>
    </w:p>
    <w:p w14:paraId="2CC18E75" w14:textId="77777777" w:rsidR="00857951" w:rsidRPr="00C95933" w:rsidRDefault="00857951" w:rsidP="00E61059">
      <w:pPr>
        <w:rPr>
          <w:rFonts w:asciiTheme="minorHAnsi" w:hAnsiTheme="minorHAnsi" w:cstheme="minorHAnsi"/>
          <w:color w:val="auto"/>
        </w:rPr>
      </w:pPr>
      <w:r w:rsidRPr="00C95933">
        <w:rPr>
          <w:rFonts w:asciiTheme="minorHAnsi" w:hAnsiTheme="minorHAnsi" w:cstheme="minorHAnsi"/>
          <w:color w:val="auto"/>
        </w:rPr>
        <w:t>miya@med.showa-u.ac.jp (AM)</w:t>
      </w:r>
    </w:p>
    <w:p w14:paraId="4D4E0128" w14:textId="77777777" w:rsidR="00857951" w:rsidRDefault="00857951" w:rsidP="00E61059">
      <w:pPr>
        <w:outlineLvl w:val="0"/>
        <w:rPr>
          <w:rFonts w:asciiTheme="minorHAnsi" w:hAnsiTheme="minorHAnsi" w:cstheme="minorHAnsi"/>
          <w:color w:val="auto"/>
        </w:rPr>
      </w:pPr>
    </w:p>
    <w:p w14:paraId="364C21BB" w14:textId="77777777" w:rsidR="00857951" w:rsidRPr="00857951" w:rsidRDefault="00857951" w:rsidP="00E61059">
      <w:pPr>
        <w:outlineLvl w:val="0"/>
        <w:rPr>
          <w:rFonts w:asciiTheme="minorHAnsi" w:hAnsiTheme="minorHAnsi" w:cstheme="minorHAnsi"/>
          <w:b/>
          <w:color w:val="auto"/>
        </w:rPr>
      </w:pPr>
      <w:r w:rsidRPr="00857951">
        <w:rPr>
          <w:rFonts w:asciiTheme="minorHAnsi" w:hAnsiTheme="minorHAnsi" w:cstheme="minorHAnsi"/>
          <w:b/>
          <w:color w:val="auto"/>
        </w:rPr>
        <w:t>CORRESPONDING AUTHOR:</w:t>
      </w:r>
    </w:p>
    <w:p w14:paraId="329012D2" w14:textId="77777777" w:rsidR="00857951" w:rsidRDefault="00C95933" w:rsidP="00E61059">
      <w:pPr>
        <w:outlineLvl w:val="0"/>
        <w:rPr>
          <w:rFonts w:asciiTheme="minorHAnsi" w:hAnsiTheme="minorHAnsi" w:cstheme="minorHAnsi"/>
          <w:color w:val="auto"/>
        </w:rPr>
      </w:pPr>
      <w:r w:rsidRPr="00C95933">
        <w:rPr>
          <w:rFonts w:asciiTheme="minorHAnsi" w:hAnsiTheme="minorHAnsi" w:cstheme="minorHAnsi"/>
          <w:color w:val="auto"/>
        </w:rPr>
        <w:t xml:space="preserve">Hiroyuki </w:t>
      </w:r>
      <w:proofErr w:type="spellStart"/>
      <w:r w:rsidRPr="00C95933">
        <w:rPr>
          <w:rFonts w:asciiTheme="minorHAnsi" w:hAnsiTheme="minorHAnsi" w:cstheme="minorHAnsi"/>
          <w:color w:val="auto"/>
        </w:rPr>
        <w:t>Itabe</w:t>
      </w:r>
      <w:proofErr w:type="spellEnd"/>
    </w:p>
    <w:p w14:paraId="58EE4CF6" w14:textId="5A5A4DF1" w:rsidR="00857951" w:rsidRDefault="00857951" w:rsidP="00E61059">
      <w:pPr>
        <w:rPr>
          <w:rFonts w:asciiTheme="minorHAnsi" w:hAnsiTheme="minorHAnsi" w:cstheme="minorHAnsi"/>
          <w:color w:val="auto"/>
        </w:rPr>
      </w:pPr>
      <w:hyperlink r:id="rId8" w:history="1">
        <w:r w:rsidRPr="004A0C99">
          <w:rPr>
            <w:rStyle w:val="Hyperlink"/>
            <w:rFonts w:asciiTheme="minorHAnsi" w:hAnsiTheme="minorHAnsi" w:cstheme="minorHAnsi"/>
          </w:rPr>
          <w:t>h-itabe@pharm.showa-u.ac.jp</w:t>
        </w:r>
      </w:hyperlink>
    </w:p>
    <w:p w14:paraId="421C2016" w14:textId="2D2344ED" w:rsidR="00857951" w:rsidRPr="00857951" w:rsidRDefault="00857951" w:rsidP="00E61059">
      <w:pPr>
        <w:rPr>
          <w:rFonts w:asciiTheme="minorHAnsi" w:hAnsiTheme="minorHAnsi" w:cstheme="minorHAnsi"/>
          <w:b/>
          <w:color w:val="auto"/>
        </w:rPr>
      </w:pPr>
    </w:p>
    <w:p w14:paraId="3D1811A3" w14:textId="1A7D9083" w:rsidR="00857951" w:rsidRPr="00857951" w:rsidRDefault="00857951" w:rsidP="00E61059">
      <w:pPr>
        <w:rPr>
          <w:rFonts w:asciiTheme="minorHAnsi" w:hAnsiTheme="minorHAnsi" w:cstheme="minorHAnsi"/>
          <w:b/>
          <w:color w:val="auto"/>
        </w:rPr>
      </w:pPr>
      <w:r w:rsidRPr="00857951">
        <w:rPr>
          <w:rFonts w:asciiTheme="minorHAnsi" w:hAnsiTheme="minorHAnsi" w:cstheme="minorHAnsi"/>
          <w:b/>
          <w:color w:val="auto"/>
        </w:rPr>
        <w:t>KEYWORDS:</w:t>
      </w:r>
    </w:p>
    <w:p w14:paraId="5E1D9FD2" w14:textId="02ED9E20" w:rsidR="00857951" w:rsidRDefault="00857951" w:rsidP="00E61059">
      <w:pPr>
        <w:rPr>
          <w:rFonts w:asciiTheme="minorHAnsi" w:hAnsiTheme="minorHAnsi" w:cstheme="minorHAnsi"/>
          <w:color w:val="auto"/>
        </w:rPr>
      </w:pPr>
      <w:r w:rsidRPr="00857951">
        <w:rPr>
          <w:rFonts w:asciiTheme="minorHAnsi" w:hAnsiTheme="minorHAnsi" w:cstheme="minorHAnsi"/>
          <w:color w:val="auto"/>
        </w:rPr>
        <w:t>Immunoprecipitation; LC/MS/MS; proteomics; protein interaction; PVDF membrane; screening</w:t>
      </w:r>
    </w:p>
    <w:p w14:paraId="70D7D2E4" w14:textId="77777777" w:rsidR="00857951" w:rsidRDefault="00857951" w:rsidP="00E61059">
      <w:pPr>
        <w:rPr>
          <w:rFonts w:asciiTheme="minorHAnsi" w:hAnsiTheme="minorHAnsi" w:cstheme="minorHAnsi"/>
          <w:color w:val="auto"/>
        </w:rPr>
      </w:pPr>
    </w:p>
    <w:p w14:paraId="78F9913F" w14:textId="77777777" w:rsidR="00857951" w:rsidRPr="006654E8" w:rsidRDefault="00857951" w:rsidP="00E61059">
      <w:pPr>
        <w:outlineLvl w:val="0"/>
        <w:rPr>
          <w:rFonts w:asciiTheme="minorHAnsi" w:hAnsiTheme="minorHAnsi" w:cstheme="minorHAnsi"/>
          <w:b/>
          <w:color w:val="auto"/>
        </w:rPr>
      </w:pPr>
      <w:r w:rsidRPr="006654E8">
        <w:rPr>
          <w:rFonts w:asciiTheme="minorHAnsi" w:hAnsiTheme="minorHAnsi" w:cstheme="minorHAnsi"/>
          <w:b/>
          <w:color w:val="auto"/>
        </w:rPr>
        <w:t>SUMMARY</w:t>
      </w:r>
      <w:r>
        <w:rPr>
          <w:rFonts w:asciiTheme="minorHAnsi" w:hAnsiTheme="minorHAnsi" w:cstheme="minorHAnsi"/>
          <w:b/>
          <w:color w:val="auto"/>
        </w:rPr>
        <w:t>:</w:t>
      </w:r>
    </w:p>
    <w:p w14:paraId="194629A1" w14:textId="77777777" w:rsidR="00857951" w:rsidRPr="00C95933" w:rsidRDefault="00857951" w:rsidP="00E61059">
      <w:pPr>
        <w:rPr>
          <w:rFonts w:asciiTheme="minorHAnsi" w:hAnsiTheme="minorHAnsi" w:cstheme="minorHAnsi"/>
          <w:color w:val="auto"/>
        </w:rPr>
      </w:pPr>
      <w:r w:rsidRPr="00C95933">
        <w:rPr>
          <w:rFonts w:asciiTheme="minorHAnsi" w:hAnsiTheme="minorHAnsi" w:cstheme="minorHAnsi"/>
          <w:color w:val="auto"/>
        </w:rPr>
        <w:t>Here, we present a protocol for an on-membrane digestion technique for the preparation of samples for mass spectrometry. This technique facilitates the convenient analysis of protein–protein interactions.</w:t>
      </w:r>
      <w:r w:rsidRPr="002F12AF">
        <w:rPr>
          <w:rFonts w:asciiTheme="minorHAnsi" w:hAnsiTheme="minorHAnsi" w:cstheme="minorHAnsi"/>
          <w:color w:val="auto"/>
        </w:rPr>
        <w:t xml:space="preserve"> </w:t>
      </w:r>
    </w:p>
    <w:p w14:paraId="3527151F" w14:textId="77777777" w:rsidR="00857951" w:rsidRDefault="00857951" w:rsidP="00E61059">
      <w:pPr>
        <w:rPr>
          <w:rFonts w:asciiTheme="minorHAnsi" w:hAnsiTheme="minorHAnsi" w:cstheme="minorHAnsi"/>
          <w:color w:val="auto"/>
        </w:rPr>
      </w:pPr>
    </w:p>
    <w:p w14:paraId="7F4CBC62" w14:textId="79074CCA" w:rsidR="00C95933" w:rsidRPr="006654E8" w:rsidRDefault="006536A2" w:rsidP="00E61059">
      <w:pPr>
        <w:rPr>
          <w:rFonts w:asciiTheme="minorHAnsi" w:hAnsiTheme="minorHAnsi" w:cstheme="minorHAnsi"/>
          <w:b/>
          <w:color w:val="auto"/>
        </w:rPr>
      </w:pPr>
      <w:r w:rsidRPr="006654E8">
        <w:rPr>
          <w:rFonts w:asciiTheme="minorHAnsi" w:hAnsiTheme="minorHAnsi" w:cstheme="minorHAnsi"/>
          <w:b/>
          <w:color w:val="auto"/>
        </w:rPr>
        <w:t>ABSTRACT</w:t>
      </w:r>
      <w:r>
        <w:rPr>
          <w:rFonts w:asciiTheme="minorHAnsi" w:hAnsiTheme="minorHAnsi" w:cstheme="minorHAnsi"/>
          <w:b/>
          <w:color w:val="auto"/>
        </w:rPr>
        <w:t>:</w:t>
      </w:r>
    </w:p>
    <w:p w14:paraId="3DE40120" w14:textId="26988B16" w:rsidR="00C95933" w:rsidRPr="00C95933" w:rsidRDefault="00857951" w:rsidP="00E61059">
      <w:pPr>
        <w:rPr>
          <w:rFonts w:asciiTheme="minorHAnsi" w:hAnsiTheme="minorHAnsi" w:cstheme="minorHAnsi"/>
          <w:color w:val="auto"/>
        </w:rPr>
      </w:pPr>
      <w:r>
        <w:rPr>
          <w:rFonts w:asciiTheme="minorHAnsi" w:hAnsiTheme="minorHAnsi" w:cstheme="minorHAnsi"/>
          <w:color w:val="auto"/>
        </w:rPr>
        <w:t>N</w:t>
      </w:r>
      <w:r w:rsidR="00C95933" w:rsidRPr="00C95933">
        <w:rPr>
          <w:rFonts w:asciiTheme="minorHAnsi" w:hAnsiTheme="minorHAnsi" w:cstheme="minorHAnsi"/>
          <w:color w:val="auto"/>
        </w:rPr>
        <w:t xml:space="preserve">umerous intracellular proteins physically interact in accordance with their intracellular and extracellular circumstances. Indeed, cellular functions largely depend on intracellular protein–protein interactions. Therefore, research regarding these interactions is indispensable to facilitating the understanding of physiologic processes. Co-precipitation of associated proteins, followed by mass spectrometry (MS) analysis, enables the identification of novel protein interactions. In this study, we have provided details of the novel technique of immunoprecipitation-liquid chromatography (LC)-MS/MS analysis combined with on-membrane digestion for the analysis of protein–protein interactions. This technique is suitable for crude immunoprecipitants and can improve the throughput of proteomic analyses. Tagged recombinant proteins were precipitated using specific antibodies; next, immunoprecipitants blotted onto polyvinylidene difluoride membrane pieces were subjected to reductive alkylation. Following trypsinization, the digested protein residues were analyzed using LC-MS/MS. Using this technique, we were able to identify several </w:t>
      </w:r>
      <w:proofErr w:type="gramStart"/>
      <w:r w:rsidR="00C95933" w:rsidRPr="00C95933">
        <w:rPr>
          <w:rFonts w:asciiTheme="minorHAnsi" w:hAnsiTheme="minorHAnsi" w:cstheme="minorHAnsi"/>
          <w:color w:val="auto"/>
        </w:rPr>
        <w:t>candidate</w:t>
      </w:r>
      <w:proofErr w:type="gramEnd"/>
      <w:r w:rsidR="00C95933" w:rsidRPr="00C95933">
        <w:rPr>
          <w:rFonts w:asciiTheme="minorHAnsi" w:hAnsiTheme="minorHAnsi" w:cstheme="minorHAnsi"/>
          <w:color w:val="auto"/>
        </w:rPr>
        <w:t xml:space="preserve"> associated proteins. Thus, this </w:t>
      </w:r>
      <w:r w:rsidR="00C95933" w:rsidRPr="00C95933">
        <w:rPr>
          <w:rFonts w:asciiTheme="minorHAnsi" w:hAnsiTheme="minorHAnsi" w:cstheme="minorHAnsi"/>
          <w:color w:val="auto"/>
        </w:rPr>
        <w:lastRenderedPageBreak/>
        <w:t>method is convenient and useful for the characterization of novel protein–protein interactions.</w:t>
      </w:r>
    </w:p>
    <w:p w14:paraId="29CB2A26" w14:textId="77777777" w:rsidR="009D269C" w:rsidRDefault="009D269C" w:rsidP="00E61059">
      <w:pPr>
        <w:outlineLvl w:val="0"/>
        <w:rPr>
          <w:rFonts w:asciiTheme="minorHAnsi" w:hAnsiTheme="minorHAnsi" w:cstheme="minorHAnsi"/>
          <w:b/>
          <w:color w:val="auto"/>
        </w:rPr>
      </w:pPr>
    </w:p>
    <w:p w14:paraId="0A75F62E" w14:textId="4CF79128" w:rsidR="00C95933" w:rsidRPr="006654E8" w:rsidRDefault="00562700" w:rsidP="00E61059">
      <w:pPr>
        <w:outlineLvl w:val="0"/>
        <w:rPr>
          <w:rFonts w:asciiTheme="minorHAnsi" w:hAnsiTheme="minorHAnsi" w:cstheme="minorHAnsi"/>
          <w:b/>
          <w:color w:val="auto"/>
        </w:rPr>
      </w:pPr>
      <w:r w:rsidRPr="006654E8">
        <w:rPr>
          <w:rFonts w:asciiTheme="minorHAnsi" w:hAnsiTheme="minorHAnsi" w:cstheme="minorHAnsi"/>
          <w:b/>
          <w:color w:val="auto"/>
        </w:rPr>
        <w:t>INTRODUCTION</w:t>
      </w:r>
      <w:r>
        <w:rPr>
          <w:rFonts w:asciiTheme="minorHAnsi" w:hAnsiTheme="minorHAnsi" w:cstheme="minorHAnsi"/>
          <w:b/>
          <w:color w:val="auto"/>
        </w:rPr>
        <w:t>:</w:t>
      </w:r>
    </w:p>
    <w:p w14:paraId="0867C48E" w14:textId="71642186" w:rsidR="00952418" w:rsidRPr="00C95933" w:rsidRDefault="00C95933" w:rsidP="00E61059">
      <w:pPr>
        <w:rPr>
          <w:rFonts w:asciiTheme="minorHAnsi" w:hAnsiTheme="minorHAnsi" w:cstheme="minorHAnsi"/>
          <w:color w:val="auto"/>
        </w:rPr>
      </w:pPr>
      <w:r w:rsidRPr="00C95933">
        <w:rPr>
          <w:rFonts w:asciiTheme="minorHAnsi" w:hAnsiTheme="minorHAnsi" w:cstheme="minorHAnsi"/>
          <w:color w:val="auto"/>
        </w:rPr>
        <w:t>Although proteins play constitutive roles in living organisms, they are continually synthesized, processed, and degraded in the intracellular environment. Furthermore, intracellular proteins frequently physically and biochemically interact, which affects the function of one or both</w:t>
      </w:r>
      <w:r w:rsidR="00562700" w:rsidRPr="004D075F">
        <w:rPr>
          <w:rFonts w:asciiTheme="minorHAnsi" w:hAnsiTheme="minorHAnsi" w:cstheme="minorHAnsi"/>
          <w:color w:val="auto"/>
          <w:vertAlign w:val="superscript"/>
        </w:rPr>
        <w:t>1-3</w:t>
      </w:r>
      <w:r w:rsidRPr="00C95933">
        <w:rPr>
          <w:rFonts w:asciiTheme="minorHAnsi" w:hAnsiTheme="minorHAnsi" w:cstheme="minorHAnsi"/>
          <w:color w:val="auto"/>
        </w:rPr>
        <w:t>. For example, the direct binding of spliceosome-associated protein homolog CWC22 with eukaryotic translation initiation factor 4A3 (eIF4A3) is necessary for the assembly of the exon junction complex</w:t>
      </w:r>
      <w:r w:rsidR="00562700" w:rsidRPr="004D075F">
        <w:rPr>
          <w:rFonts w:asciiTheme="minorHAnsi" w:hAnsiTheme="minorHAnsi" w:cstheme="minorHAnsi"/>
          <w:color w:val="auto"/>
          <w:vertAlign w:val="superscript"/>
        </w:rPr>
        <w:t>4</w:t>
      </w:r>
      <w:r w:rsidRPr="00C95933">
        <w:rPr>
          <w:rFonts w:asciiTheme="minorHAnsi" w:hAnsiTheme="minorHAnsi" w:cstheme="minorHAnsi"/>
          <w:color w:val="auto"/>
        </w:rPr>
        <w:t>. Consistent with this, an eIF4A3 mutant that lacks affinity for CWC22 fails to facilitate exon junction complex–driven mRNA splicing</w:t>
      </w:r>
      <w:r w:rsidR="00562700" w:rsidRPr="004D075F">
        <w:rPr>
          <w:rFonts w:asciiTheme="minorHAnsi" w:hAnsiTheme="minorHAnsi" w:cstheme="minorHAnsi"/>
          <w:color w:val="auto"/>
          <w:vertAlign w:val="superscript"/>
        </w:rPr>
        <w:t>4</w:t>
      </w:r>
      <w:r w:rsidRPr="00C95933">
        <w:rPr>
          <w:rFonts w:asciiTheme="minorHAnsi" w:hAnsiTheme="minorHAnsi" w:cstheme="minorHAnsi"/>
          <w:color w:val="auto"/>
        </w:rPr>
        <w:t>. Thus, the study of protein interactions is crucial for the precise understanding of physiologic regulation as well as of cellular functions.</w:t>
      </w:r>
      <w:r w:rsidR="00952418" w:rsidRPr="00952418">
        <w:rPr>
          <w:rFonts w:asciiTheme="minorHAnsi" w:hAnsiTheme="minorHAnsi" w:cstheme="minorHAnsi"/>
          <w:color w:val="auto"/>
        </w:rPr>
        <w:t xml:space="preserve"> </w:t>
      </w:r>
    </w:p>
    <w:p w14:paraId="0DF1DC84" w14:textId="77777777" w:rsidR="00562700" w:rsidRDefault="00562700" w:rsidP="00E61059">
      <w:pPr>
        <w:rPr>
          <w:rFonts w:asciiTheme="minorHAnsi" w:hAnsiTheme="minorHAnsi" w:cstheme="minorHAnsi"/>
          <w:color w:val="auto"/>
        </w:rPr>
      </w:pPr>
    </w:p>
    <w:p w14:paraId="3C7BFFCA" w14:textId="2D351355" w:rsidR="00952418" w:rsidRPr="00C95933" w:rsidRDefault="00C95933" w:rsidP="00E61059">
      <w:pPr>
        <w:rPr>
          <w:rFonts w:asciiTheme="minorHAnsi" w:hAnsiTheme="minorHAnsi" w:cstheme="minorHAnsi"/>
          <w:color w:val="auto"/>
        </w:rPr>
      </w:pPr>
      <w:r w:rsidRPr="00C95933">
        <w:rPr>
          <w:rFonts w:asciiTheme="minorHAnsi" w:hAnsiTheme="minorHAnsi" w:cstheme="minorHAnsi"/>
          <w:color w:val="auto"/>
        </w:rPr>
        <w:t>Recent advances in mass spectrometry (MS) have been applied to the comprehensive analysis of protein–protein interactions. For instance, the co-precipitation of endogenous proteins or exogenously introduced tagged proteins with their associated proteins, followed by MS analysis, enables the identification of novel protein interactions</w:t>
      </w:r>
      <w:r w:rsidR="00562700" w:rsidRPr="004D075F">
        <w:rPr>
          <w:rFonts w:asciiTheme="minorHAnsi" w:hAnsiTheme="minorHAnsi" w:cstheme="minorHAnsi"/>
          <w:color w:val="auto"/>
          <w:vertAlign w:val="superscript"/>
        </w:rPr>
        <w:t>5</w:t>
      </w:r>
      <w:r w:rsidRPr="00C95933">
        <w:rPr>
          <w:rFonts w:asciiTheme="minorHAnsi" w:hAnsiTheme="minorHAnsi" w:cstheme="minorHAnsi"/>
          <w:color w:val="auto"/>
        </w:rPr>
        <w:t xml:space="preserve">. However, one major bottleneck of MS/MS analysis is poor recovery from tryptic digests of protein samples. For conducting proteomic analyses on cell lysates, in-gel and on-membrane digestion techniques are generally employed to prepare MS/MS samples. We have previously compared an in-gel digestion procedure with an on-membrane digestion </w:t>
      </w:r>
      <w:proofErr w:type="gramStart"/>
      <w:r w:rsidRPr="00C95933">
        <w:rPr>
          <w:rFonts w:asciiTheme="minorHAnsi" w:hAnsiTheme="minorHAnsi" w:cstheme="minorHAnsi"/>
          <w:color w:val="auto"/>
        </w:rPr>
        <w:t>technique</w:t>
      </w:r>
      <w:r w:rsidR="00562700" w:rsidRPr="004D075F">
        <w:rPr>
          <w:rFonts w:asciiTheme="minorHAnsi" w:hAnsiTheme="minorHAnsi" w:cstheme="minorHAnsi"/>
          <w:color w:val="auto"/>
          <w:vertAlign w:val="superscript"/>
        </w:rPr>
        <w:t>6</w:t>
      </w:r>
      <w:r w:rsidRPr="00C95933">
        <w:rPr>
          <w:rFonts w:asciiTheme="minorHAnsi" w:hAnsiTheme="minorHAnsi" w:cstheme="minorHAnsi"/>
          <w:color w:val="auto"/>
        </w:rPr>
        <w:t>, and</w:t>
      </w:r>
      <w:proofErr w:type="gramEnd"/>
      <w:r w:rsidRPr="00C95933">
        <w:rPr>
          <w:rFonts w:asciiTheme="minorHAnsi" w:hAnsiTheme="minorHAnsi" w:cstheme="minorHAnsi"/>
          <w:color w:val="auto"/>
        </w:rPr>
        <w:t xml:space="preserve"> showed that the latter was associated with better sequence coverage. Polyvinylidene difluoride (PVDF) membrane may be suitable for this purpose because it is mechanically robust and resistant to high concentrations of organic solvents</w:t>
      </w:r>
      <w:r w:rsidR="00562700" w:rsidRPr="004D075F">
        <w:rPr>
          <w:rFonts w:asciiTheme="minorHAnsi" w:hAnsiTheme="minorHAnsi" w:cstheme="minorHAnsi"/>
          <w:color w:val="auto"/>
          <w:vertAlign w:val="superscript"/>
        </w:rPr>
        <w:t>7,8</w:t>
      </w:r>
      <w:r w:rsidRPr="00C95933">
        <w:rPr>
          <w:rFonts w:asciiTheme="minorHAnsi" w:hAnsiTheme="minorHAnsi" w:cstheme="minorHAnsi"/>
          <w:color w:val="auto"/>
        </w:rPr>
        <w:t>, permitting the enzymatic digestion of immobilized proteins in the presence of 80% acetonitrile</w:t>
      </w:r>
      <w:r w:rsidR="00562700" w:rsidRPr="004D075F">
        <w:rPr>
          <w:rFonts w:asciiTheme="minorHAnsi" w:hAnsiTheme="minorHAnsi" w:cstheme="minorHAnsi"/>
          <w:color w:val="auto"/>
          <w:vertAlign w:val="superscript"/>
        </w:rPr>
        <w:t>9</w:t>
      </w:r>
      <w:r w:rsidRPr="00C95933">
        <w:rPr>
          <w:rFonts w:asciiTheme="minorHAnsi" w:hAnsiTheme="minorHAnsi" w:cstheme="minorHAnsi"/>
          <w:color w:val="auto"/>
        </w:rPr>
        <w:t>. Furthermore, immobilization on a membrane can induce conformational changes in target proteins, leading to improvements in tryptic digestion efficiency</w:t>
      </w:r>
      <w:r w:rsidR="00562700" w:rsidRPr="004D075F">
        <w:rPr>
          <w:rFonts w:asciiTheme="minorHAnsi" w:hAnsiTheme="minorHAnsi" w:cstheme="minorHAnsi"/>
          <w:color w:val="auto"/>
          <w:vertAlign w:val="superscript"/>
        </w:rPr>
        <w:t>10</w:t>
      </w:r>
      <w:r w:rsidRPr="00C95933">
        <w:rPr>
          <w:rFonts w:asciiTheme="minorHAnsi" w:hAnsiTheme="minorHAnsi" w:cstheme="minorHAnsi"/>
          <w:color w:val="auto"/>
        </w:rPr>
        <w:t>. Accordingly, in this article, we have described the use of immunoprecipitation-LC/MS/MS analysis of protein interactions using an on-membrane digestion technique. This simple method facilitates the convenient analysis of protein–protein interactions even in non-specialist laboratories.</w:t>
      </w:r>
      <w:r w:rsidR="00952418" w:rsidRPr="00952418">
        <w:rPr>
          <w:rFonts w:asciiTheme="minorHAnsi" w:hAnsiTheme="minorHAnsi" w:cstheme="minorHAnsi"/>
          <w:color w:val="auto"/>
        </w:rPr>
        <w:t xml:space="preserve"> </w:t>
      </w:r>
    </w:p>
    <w:p w14:paraId="22571F6F" w14:textId="77777777" w:rsidR="00562700" w:rsidRDefault="00562700" w:rsidP="00E61059">
      <w:pPr>
        <w:outlineLvl w:val="0"/>
        <w:rPr>
          <w:rFonts w:asciiTheme="minorHAnsi" w:hAnsiTheme="minorHAnsi" w:cstheme="minorHAnsi"/>
          <w:b/>
          <w:color w:val="auto"/>
        </w:rPr>
      </w:pPr>
    </w:p>
    <w:p w14:paraId="39F53524" w14:textId="5C894A6D" w:rsidR="00C95933" w:rsidRDefault="00562700" w:rsidP="00E61059">
      <w:pPr>
        <w:outlineLvl w:val="0"/>
        <w:rPr>
          <w:rFonts w:asciiTheme="minorHAnsi" w:hAnsiTheme="minorHAnsi" w:cstheme="minorHAnsi"/>
          <w:b/>
          <w:color w:val="auto"/>
        </w:rPr>
      </w:pPr>
      <w:r w:rsidRPr="006654E8">
        <w:rPr>
          <w:rFonts w:asciiTheme="minorHAnsi" w:hAnsiTheme="minorHAnsi" w:cstheme="minorHAnsi"/>
          <w:b/>
          <w:color w:val="auto"/>
        </w:rPr>
        <w:t>PROTOCOL</w:t>
      </w:r>
      <w:r>
        <w:rPr>
          <w:rFonts w:asciiTheme="minorHAnsi" w:hAnsiTheme="minorHAnsi" w:cstheme="minorHAnsi"/>
          <w:b/>
          <w:color w:val="auto"/>
        </w:rPr>
        <w:t>:</w:t>
      </w:r>
    </w:p>
    <w:p w14:paraId="19F93135" w14:textId="77777777" w:rsidR="00562700" w:rsidRPr="006654E8" w:rsidRDefault="00562700" w:rsidP="00E61059">
      <w:pPr>
        <w:outlineLvl w:val="0"/>
        <w:rPr>
          <w:rFonts w:asciiTheme="minorHAnsi" w:hAnsiTheme="minorHAnsi" w:cstheme="minorHAnsi"/>
          <w:b/>
          <w:color w:val="auto"/>
        </w:rPr>
      </w:pPr>
    </w:p>
    <w:p w14:paraId="0F0465FF" w14:textId="1B93B151" w:rsidR="00C95933" w:rsidRPr="00562700" w:rsidRDefault="00C95933" w:rsidP="00E61059">
      <w:pPr>
        <w:pStyle w:val="ListParagraph"/>
        <w:numPr>
          <w:ilvl w:val="0"/>
          <w:numId w:val="41"/>
        </w:numPr>
        <w:ind w:left="0" w:firstLine="0"/>
        <w:outlineLvl w:val="0"/>
        <w:rPr>
          <w:rFonts w:asciiTheme="minorHAnsi" w:hAnsiTheme="minorHAnsi" w:cstheme="minorHAnsi"/>
          <w:b/>
          <w:color w:val="auto"/>
        </w:rPr>
      </w:pPr>
      <w:r w:rsidRPr="00562700">
        <w:rPr>
          <w:rFonts w:asciiTheme="minorHAnsi" w:hAnsiTheme="minorHAnsi" w:cstheme="minorHAnsi"/>
          <w:b/>
          <w:color w:val="auto"/>
        </w:rPr>
        <w:t>Immunoprecipitation</w:t>
      </w:r>
    </w:p>
    <w:p w14:paraId="74177630" w14:textId="77777777" w:rsidR="00562700" w:rsidRPr="00562700" w:rsidRDefault="00562700" w:rsidP="00E61059">
      <w:pPr>
        <w:pStyle w:val="ListParagraph"/>
        <w:ind w:left="0"/>
        <w:outlineLvl w:val="0"/>
        <w:rPr>
          <w:rFonts w:asciiTheme="minorHAnsi" w:hAnsiTheme="minorHAnsi" w:cstheme="minorHAnsi"/>
          <w:color w:val="auto"/>
        </w:rPr>
      </w:pPr>
    </w:p>
    <w:p w14:paraId="6C82FF32" w14:textId="29615DD4" w:rsidR="00621AC8" w:rsidRDefault="00562700" w:rsidP="00E61059">
      <w:pPr>
        <w:rPr>
          <w:rFonts w:asciiTheme="minorHAnsi" w:hAnsiTheme="minorHAnsi" w:cstheme="minorHAnsi"/>
          <w:color w:val="auto"/>
        </w:rPr>
      </w:pPr>
      <w:r>
        <w:rPr>
          <w:rFonts w:asciiTheme="minorHAnsi" w:hAnsiTheme="minorHAnsi" w:cstheme="minorHAnsi"/>
          <w:color w:val="auto"/>
        </w:rPr>
        <w:t xml:space="preserve">NOTE: </w:t>
      </w:r>
      <w:r w:rsidR="00C95933" w:rsidRPr="00C95933">
        <w:rPr>
          <w:rFonts w:asciiTheme="minorHAnsi" w:hAnsiTheme="minorHAnsi" w:cstheme="minorHAnsi"/>
          <w:color w:val="auto"/>
        </w:rPr>
        <w:t>We used non-sodium dodecyl sulfate (SDS) lysis buffer and citrate elution, as described in the following sections. However, the use of an alternative in-house immunoprecipitation technique may be also applicable for preparing LC-MS/MS samples.</w:t>
      </w:r>
      <w:r w:rsidR="00621AC8" w:rsidRPr="00621AC8">
        <w:rPr>
          <w:rFonts w:asciiTheme="minorHAnsi" w:hAnsiTheme="minorHAnsi" w:cstheme="minorHAnsi"/>
          <w:color w:val="auto"/>
        </w:rPr>
        <w:t xml:space="preserve"> </w:t>
      </w:r>
    </w:p>
    <w:p w14:paraId="3EA65ED3" w14:textId="77777777" w:rsidR="00562700" w:rsidRPr="00C95933" w:rsidRDefault="00562700" w:rsidP="00E61059">
      <w:pPr>
        <w:rPr>
          <w:rFonts w:asciiTheme="minorHAnsi" w:hAnsiTheme="minorHAnsi" w:cstheme="minorHAnsi"/>
          <w:color w:val="auto"/>
        </w:rPr>
      </w:pPr>
    </w:p>
    <w:p w14:paraId="6EF75D37" w14:textId="646104E7" w:rsidR="00C95933" w:rsidRDefault="00C95933" w:rsidP="00E61059">
      <w:pPr>
        <w:pStyle w:val="ListParagraph"/>
        <w:numPr>
          <w:ilvl w:val="0"/>
          <w:numId w:val="31"/>
        </w:numPr>
        <w:ind w:left="0" w:firstLine="0"/>
        <w:rPr>
          <w:rFonts w:asciiTheme="minorHAnsi" w:hAnsiTheme="minorHAnsi" w:cstheme="minorHAnsi"/>
          <w:color w:val="auto"/>
        </w:rPr>
      </w:pPr>
      <w:r w:rsidRPr="007D6A74">
        <w:rPr>
          <w:rFonts w:asciiTheme="minorHAnsi" w:hAnsiTheme="minorHAnsi" w:cstheme="minorHAnsi"/>
          <w:color w:val="auto"/>
        </w:rPr>
        <w:t xml:space="preserve">Transfect cultured cells with vectors encoding an epitope tag alone or a fusion protein. For acquiring representative data, </w:t>
      </w:r>
      <w:r w:rsidR="00562700">
        <w:rPr>
          <w:rFonts w:asciiTheme="minorHAnsi" w:hAnsiTheme="minorHAnsi" w:cstheme="minorHAnsi"/>
          <w:color w:val="auto"/>
        </w:rPr>
        <w:t xml:space="preserve">transfer </w:t>
      </w:r>
      <w:r w:rsidRPr="007D6A74">
        <w:rPr>
          <w:rFonts w:asciiTheme="minorHAnsi" w:hAnsiTheme="minorHAnsi" w:cstheme="minorHAnsi"/>
          <w:color w:val="auto"/>
        </w:rPr>
        <w:t xml:space="preserve">J774 cells (1 </w:t>
      </w:r>
      <w:r w:rsidR="00562700">
        <w:rPr>
          <w:rFonts w:asciiTheme="minorHAnsi" w:hAnsiTheme="minorHAnsi" w:cstheme="minorHAnsi"/>
          <w:color w:val="auto"/>
        </w:rPr>
        <w:t xml:space="preserve">x </w:t>
      </w:r>
      <w:r w:rsidRPr="007D6A74">
        <w:rPr>
          <w:rFonts w:asciiTheme="minorHAnsi" w:hAnsiTheme="minorHAnsi" w:cstheme="minorHAnsi"/>
          <w:color w:val="auto"/>
        </w:rPr>
        <w:t>10</w:t>
      </w:r>
      <w:r w:rsidRPr="007D6A74">
        <w:rPr>
          <w:rFonts w:asciiTheme="minorHAnsi" w:hAnsiTheme="minorHAnsi" w:cstheme="minorHAnsi"/>
          <w:color w:val="auto"/>
          <w:vertAlign w:val="superscript"/>
        </w:rPr>
        <w:t>6</w:t>
      </w:r>
      <w:r w:rsidRPr="007D6A74">
        <w:rPr>
          <w:rFonts w:asciiTheme="minorHAnsi" w:hAnsiTheme="minorHAnsi" w:cstheme="minorHAnsi"/>
          <w:color w:val="auto"/>
        </w:rPr>
        <w:t>) with vectors encoding green fluorescent protein (GFP) alone or GFP-fused Capn6 (calpain-6 gene) using cationic liposomes.</w:t>
      </w:r>
    </w:p>
    <w:p w14:paraId="5D1A3BE2" w14:textId="66FA68F1" w:rsidR="00562700" w:rsidRPr="00562700" w:rsidRDefault="00562700" w:rsidP="00E61059">
      <w:pPr>
        <w:rPr>
          <w:rFonts w:asciiTheme="minorHAnsi" w:hAnsiTheme="minorHAnsi" w:cstheme="minorHAnsi"/>
          <w:color w:val="auto"/>
        </w:rPr>
      </w:pPr>
    </w:p>
    <w:p w14:paraId="28F1C277" w14:textId="77777777" w:rsidR="00562700"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 xml:space="preserve">Conjugate antibody to magnetic beads. </w:t>
      </w:r>
    </w:p>
    <w:p w14:paraId="4E9B9730" w14:textId="77777777" w:rsidR="00562700" w:rsidRPr="00562700" w:rsidRDefault="00562700" w:rsidP="00E61059">
      <w:pPr>
        <w:pStyle w:val="ListParagraph"/>
        <w:ind w:left="0"/>
        <w:rPr>
          <w:rFonts w:asciiTheme="minorHAnsi" w:hAnsiTheme="minorHAnsi" w:cstheme="minorHAnsi"/>
          <w:color w:val="auto"/>
          <w:highlight w:val="yellow"/>
        </w:rPr>
      </w:pPr>
    </w:p>
    <w:p w14:paraId="466C200C" w14:textId="616A1E97" w:rsidR="00562700" w:rsidRDefault="00C95933" w:rsidP="00E61059">
      <w:pPr>
        <w:pStyle w:val="ListParagraph"/>
        <w:numPr>
          <w:ilvl w:val="2"/>
          <w:numId w:val="4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lastRenderedPageBreak/>
        <w:t xml:space="preserve">For this purpose, </w:t>
      </w:r>
      <w:r w:rsidR="00562700">
        <w:rPr>
          <w:rFonts w:asciiTheme="minorHAnsi" w:hAnsiTheme="minorHAnsi" w:cstheme="minorHAnsi"/>
          <w:color w:val="auto"/>
          <w:highlight w:val="yellow"/>
        </w:rPr>
        <w:t xml:space="preserve">mix </w:t>
      </w:r>
      <w:r w:rsidRPr="000E732F">
        <w:rPr>
          <w:rFonts w:asciiTheme="minorHAnsi" w:hAnsiTheme="minorHAnsi" w:cstheme="minorHAnsi"/>
          <w:color w:val="auto"/>
          <w:highlight w:val="yellow"/>
        </w:rPr>
        <w:t>anti-GFP antibody (2 μL/reaction) with magnetic beads (25 μL/reaction) in 500 µL</w:t>
      </w:r>
      <w:r w:rsidR="00562700">
        <w:rPr>
          <w:rFonts w:asciiTheme="minorHAnsi" w:hAnsiTheme="minorHAnsi" w:cstheme="minorHAnsi"/>
          <w:color w:val="auto"/>
          <w:highlight w:val="yellow"/>
        </w:rPr>
        <w:t xml:space="preserve"> of</w:t>
      </w:r>
      <w:r w:rsidRPr="000E732F">
        <w:rPr>
          <w:rFonts w:asciiTheme="minorHAnsi" w:hAnsiTheme="minorHAnsi" w:cstheme="minorHAnsi"/>
          <w:color w:val="auto"/>
          <w:highlight w:val="yellow"/>
        </w:rPr>
        <w:t xml:space="preserve"> citrate phosphate buffer (24.5 </w:t>
      </w:r>
      <w:r w:rsidR="00562700">
        <w:rPr>
          <w:rFonts w:asciiTheme="minorHAnsi" w:hAnsiTheme="minorHAnsi" w:cstheme="minorHAnsi"/>
          <w:color w:val="auto"/>
          <w:highlight w:val="yellow"/>
        </w:rPr>
        <w:t>mM</w:t>
      </w:r>
      <w:r w:rsidRPr="000E732F">
        <w:rPr>
          <w:rFonts w:asciiTheme="minorHAnsi" w:hAnsiTheme="minorHAnsi" w:cstheme="minorHAnsi"/>
          <w:color w:val="auto"/>
          <w:highlight w:val="yellow"/>
        </w:rPr>
        <w:t xml:space="preserve"> citric acid, 51.7 </w:t>
      </w:r>
      <w:r w:rsidR="00562700">
        <w:rPr>
          <w:rFonts w:asciiTheme="minorHAnsi" w:hAnsiTheme="minorHAnsi" w:cstheme="minorHAnsi"/>
          <w:color w:val="auto"/>
          <w:highlight w:val="yellow"/>
        </w:rPr>
        <w:t>mM</w:t>
      </w:r>
      <w:r w:rsidRPr="000E732F">
        <w:rPr>
          <w:rFonts w:asciiTheme="minorHAnsi" w:hAnsiTheme="minorHAnsi" w:cstheme="minorHAnsi"/>
          <w:color w:val="auto"/>
          <w:highlight w:val="yellow"/>
        </w:rPr>
        <w:t xml:space="preserve"> dibasic sodium phosphate; pH 5.0) in a 1.5 mL test tube. </w:t>
      </w:r>
    </w:p>
    <w:p w14:paraId="565DDFE9" w14:textId="77777777" w:rsidR="00562700" w:rsidRDefault="00562700" w:rsidP="00E61059">
      <w:pPr>
        <w:pStyle w:val="ListParagraph"/>
        <w:ind w:left="0"/>
        <w:rPr>
          <w:rFonts w:asciiTheme="minorHAnsi" w:hAnsiTheme="minorHAnsi" w:cstheme="minorHAnsi"/>
          <w:color w:val="auto"/>
          <w:highlight w:val="yellow"/>
        </w:rPr>
      </w:pPr>
    </w:p>
    <w:p w14:paraId="22BFED09" w14:textId="11057155" w:rsidR="00C95933" w:rsidRDefault="00562700" w:rsidP="00E61059">
      <w:pPr>
        <w:pStyle w:val="ListParagraph"/>
        <w:numPr>
          <w:ilvl w:val="2"/>
          <w:numId w:val="41"/>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Rotate the</w:t>
      </w:r>
      <w:r w:rsidR="00C95933" w:rsidRPr="000E732F">
        <w:rPr>
          <w:rFonts w:asciiTheme="minorHAnsi" w:hAnsiTheme="minorHAnsi" w:cstheme="minorHAnsi"/>
          <w:color w:val="auto"/>
          <w:highlight w:val="yellow"/>
        </w:rPr>
        <w:t xml:space="preserve"> mixture at 50 rpm for 1 h at room temperature. </w:t>
      </w:r>
      <w:r>
        <w:rPr>
          <w:rFonts w:asciiTheme="minorHAnsi" w:hAnsiTheme="minorHAnsi" w:cstheme="minorHAnsi"/>
          <w:color w:val="auto"/>
          <w:highlight w:val="yellow"/>
        </w:rPr>
        <w:t>Then</w:t>
      </w:r>
      <w:r w:rsidR="00C95933" w:rsidRPr="000E732F">
        <w:rPr>
          <w:rFonts w:asciiTheme="minorHAnsi" w:hAnsiTheme="minorHAnsi" w:cstheme="minorHAnsi"/>
          <w:color w:val="auto"/>
          <w:highlight w:val="yellow"/>
        </w:rPr>
        <w:t xml:space="preserve">, wash the IgG-conjugated beads three times with citrate phosphate buffer containing 0.1% </w:t>
      </w:r>
      <w:proofErr w:type="spellStart"/>
      <w:r w:rsidR="006327A9" w:rsidRPr="000E732F">
        <w:rPr>
          <w:rFonts w:asciiTheme="minorHAnsi" w:hAnsiTheme="minorHAnsi" w:cstheme="minorHAnsi"/>
          <w:color w:val="auto"/>
          <w:highlight w:val="yellow"/>
        </w:rPr>
        <w:t>Polyoxyethylene</w:t>
      </w:r>
      <w:proofErr w:type="spellEnd"/>
      <w:r w:rsidR="006327A9" w:rsidRPr="000E732F">
        <w:rPr>
          <w:rFonts w:asciiTheme="minorHAnsi" w:hAnsiTheme="minorHAnsi" w:cstheme="minorHAnsi"/>
          <w:color w:val="auto"/>
          <w:highlight w:val="yellow"/>
        </w:rPr>
        <w:t xml:space="preserve"> (20) </w:t>
      </w:r>
      <w:proofErr w:type="spellStart"/>
      <w:r w:rsidR="006327A9" w:rsidRPr="000E732F">
        <w:rPr>
          <w:rFonts w:asciiTheme="minorHAnsi" w:hAnsiTheme="minorHAnsi" w:cstheme="minorHAnsi"/>
          <w:color w:val="auto"/>
          <w:highlight w:val="yellow"/>
        </w:rPr>
        <w:t>sorbitan</w:t>
      </w:r>
      <w:proofErr w:type="spellEnd"/>
      <w:r w:rsidR="006327A9" w:rsidRPr="000E732F">
        <w:rPr>
          <w:rFonts w:asciiTheme="minorHAnsi" w:hAnsiTheme="minorHAnsi" w:cstheme="minorHAnsi"/>
          <w:color w:val="auto"/>
          <w:highlight w:val="yellow"/>
        </w:rPr>
        <w:t xml:space="preserve"> monolaurate</w:t>
      </w:r>
      <w:r w:rsidR="00C95933" w:rsidRPr="000E732F">
        <w:rPr>
          <w:rFonts w:asciiTheme="minorHAnsi" w:hAnsiTheme="minorHAnsi" w:cstheme="minorHAnsi"/>
          <w:color w:val="auto"/>
          <w:highlight w:val="yellow"/>
        </w:rPr>
        <w:t>.</w:t>
      </w:r>
    </w:p>
    <w:p w14:paraId="18D98FF1" w14:textId="77777777" w:rsidR="00562700" w:rsidRPr="00562700" w:rsidRDefault="00562700" w:rsidP="00E61059">
      <w:pPr>
        <w:rPr>
          <w:rFonts w:asciiTheme="minorHAnsi" w:hAnsiTheme="minorHAnsi" w:cstheme="minorHAnsi"/>
          <w:color w:val="auto"/>
          <w:highlight w:val="yellow"/>
        </w:rPr>
      </w:pPr>
    </w:p>
    <w:p w14:paraId="37F53508" w14:textId="3B1277F8"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 xml:space="preserve">Lyse the transfected cells using an appropriate lysis buffer. For acquiring representative data, </w:t>
      </w:r>
      <w:r w:rsidR="00562700">
        <w:rPr>
          <w:rFonts w:asciiTheme="minorHAnsi" w:hAnsiTheme="minorHAnsi" w:cstheme="minorHAnsi"/>
          <w:color w:val="auto"/>
          <w:highlight w:val="yellow"/>
        </w:rPr>
        <w:t xml:space="preserve">lyse </w:t>
      </w:r>
      <w:r w:rsidRPr="000E732F">
        <w:rPr>
          <w:rFonts w:asciiTheme="minorHAnsi" w:hAnsiTheme="minorHAnsi" w:cstheme="minorHAnsi"/>
          <w:color w:val="auto"/>
          <w:highlight w:val="yellow"/>
        </w:rPr>
        <w:t xml:space="preserve">the transfected cells for 30 min on ice in 400 µL of lysis buffer (50 </w:t>
      </w:r>
      <w:r w:rsidR="00562700">
        <w:rPr>
          <w:rFonts w:asciiTheme="minorHAnsi" w:hAnsiTheme="minorHAnsi" w:cstheme="minorHAnsi"/>
          <w:color w:val="auto"/>
          <w:highlight w:val="yellow"/>
        </w:rPr>
        <w:t>mM</w:t>
      </w:r>
      <w:r w:rsidRPr="000E732F">
        <w:rPr>
          <w:rFonts w:asciiTheme="minorHAnsi" w:hAnsiTheme="minorHAnsi" w:cstheme="minorHAnsi"/>
          <w:color w:val="auto"/>
          <w:highlight w:val="yellow"/>
        </w:rPr>
        <w:t xml:space="preserve"> Tris-HCl; pH 7.5, 120 </w:t>
      </w:r>
      <w:r w:rsidR="00562700">
        <w:rPr>
          <w:rFonts w:asciiTheme="minorHAnsi" w:hAnsiTheme="minorHAnsi" w:cstheme="minorHAnsi"/>
          <w:color w:val="auto"/>
          <w:highlight w:val="yellow"/>
        </w:rPr>
        <w:t>mM</w:t>
      </w:r>
      <w:r w:rsidRPr="000E732F">
        <w:rPr>
          <w:rFonts w:asciiTheme="minorHAnsi" w:hAnsiTheme="minorHAnsi" w:cstheme="minorHAnsi"/>
          <w:color w:val="auto"/>
          <w:highlight w:val="yellow"/>
        </w:rPr>
        <w:t xml:space="preserve"> NaCl, 0.5% poly(</w:t>
      </w:r>
      <w:proofErr w:type="spellStart"/>
      <w:r w:rsidRPr="000E732F">
        <w:rPr>
          <w:rFonts w:asciiTheme="minorHAnsi" w:hAnsiTheme="minorHAnsi" w:cstheme="minorHAnsi"/>
          <w:color w:val="auto"/>
          <w:highlight w:val="yellow"/>
        </w:rPr>
        <w:t>oxyethelene</w:t>
      </w:r>
      <w:proofErr w:type="spellEnd"/>
      <w:r w:rsidRPr="000E732F">
        <w:rPr>
          <w:rFonts w:asciiTheme="minorHAnsi" w:hAnsiTheme="minorHAnsi" w:cstheme="minorHAnsi"/>
          <w:color w:val="auto"/>
          <w:highlight w:val="yellow"/>
        </w:rPr>
        <w:t xml:space="preserve">) </w:t>
      </w:r>
      <w:proofErr w:type="spellStart"/>
      <w:r w:rsidRPr="000E732F">
        <w:rPr>
          <w:rFonts w:asciiTheme="minorHAnsi" w:hAnsiTheme="minorHAnsi" w:cstheme="minorHAnsi"/>
          <w:color w:val="auto"/>
          <w:highlight w:val="yellow"/>
        </w:rPr>
        <w:t>octylphenyl</w:t>
      </w:r>
      <w:proofErr w:type="spellEnd"/>
      <w:r w:rsidRPr="000E732F">
        <w:rPr>
          <w:rFonts w:asciiTheme="minorHAnsi" w:hAnsiTheme="minorHAnsi" w:cstheme="minorHAnsi"/>
          <w:color w:val="auto"/>
          <w:highlight w:val="yellow"/>
        </w:rPr>
        <w:t xml:space="preserve"> ether) containing 40 μmol/L </w:t>
      </w:r>
      <w:proofErr w:type="spellStart"/>
      <w:r w:rsidRPr="000E732F">
        <w:rPr>
          <w:rFonts w:asciiTheme="minorHAnsi" w:hAnsiTheme="minorHAnsi" w:cstheme="minorHAnsi"/>
          <w:color w:val="auto"/>
          <w:highlight w:val="yellow"/>
        </w:rPr>
        <w:t>phenylmethylsulfonyl</w:t>
      </w:r>
      <w:proofErr w:type="spellEnd"/>
      <w:r w:rsidRPr="000E732F">
        <w:rPr>
          <w:rFonts w:asciiTheme="minorHAnsi" w:hAnsiTheme="minorHAnsi" w:cstheme="minorHAnsi"/>
          <w:color w:val="auto"/>
          <w:highlight w:val="yellow"/>
        </w:rPr>
        <w:t xml:space="preserve"> fluoride, 50 μg/mL leupeptin, 50 μg/mL aprotinin, 200 μmol/L sodium orthovanadate, and 1 </w:t>
      </w:r>
      <w:r w:rsidR="00562700">
        <w:rPr>
          <w:rFonts w:asciiTheme="minorHAnsi" w:hAnsiTheme="minorHAnsi" w:cstheme="minorHAnsi"/>
          <w:color w:val="auto"/>
          <w:highlight w:val="yellow"/>
        </w:rPr>
        <w:t>mM</w:t>
      </w:r>
      <w:r w:rsidRPr="000E732F">
        <w:rPr>
          <w:rFonts w:asciiTheme="minorHAnsi" w:hAnsiTheme="minorHAnsi" w:cstheme="minorHAnsi"/>
          <w:color w:val="auto"/>
          <w:highlight w:val="yellow"/>
        </w:rPr>
        <w:t xml:space="preserve"> ethylene glycol tetraacetic acid (EGTA) in 1.5 mL test tubes 24 h after transfection.</w:t>
      </w:r>
    </w:p>
    <w:p w14:paraId="4E912EE6" w14:textId="77777777" w:rsidR="00562700" w:rsidRPr="000E732F" w:rsidRDefault="00562700" w:rsidP="00E61059">
      <w:pPr>
        <w:pStyle w:val="ListParagraph"/>
        <w:ind w:left="0"/>
        <w:rPr>
          <w:rFonts w:asciiTheme="minorHAnsi" w:hAnsiTheme="minorHAnsi" w:cstheme="minorHAnsi"/>
          <w:color w:val="auto"/>
          <w:highlight w:val="yellow"/>
        </w:rPr>
      </w:pPr>
    </w:p>
    <w:p w14:paraId="550047AD" w14:textId="145EECF9"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 xml:space="preserve">Clear the lysate by centrifuging at 15,000 </w:t>
      </w:r>
      <w:r w:rsidR="00562700">
        <w:rPr>
          <w:rFonts w:asciiTheme="minorHAnsi" w:hAnsiTheme="minorHAnsi" w:cstheme="minorHAnsi"/>
          <w:color w:val="auto"/>
          <w:highlight w:val="yellow"/>
        </w:rPr>
        <w:t xml:space="preserve">x </w:t>
      </w:r>
      <w:r w:rsidRPr="00562700">
        <w:rPr>
          <w:rFonts w:asciiTheme="minorHAnsi" w:hAnsiTheme="minorHAnsi" w:cstheme="minorHAnsi"/>
          <w:i/>
          <w:color w:val="auto"/>
          <w:highlight w:val="yellow"/>
        </w:rPr>
        <w:t>g</w:t>
      </w:r>
      <w:r w:rsidRPr="000E732F">
        <w:rPr>
          <w:rFonts w:asciiTheme="minorHAnsi" w:hAnsiTheme="minorHAnsi" w:cstheme="minorHAnsi"/>
          <w:color w:val="auto"/>
          <w:highlight w:val="yellow"/>
        </w:rPr>
        <w:t xml:space="preserve"> for 5 min and collect the supernatant.</w:t>
      </w:r>
    </w:p>
    <w:p w14:paraId="18B5BF56" w14:textId="77777777" w:rsidR="00562700" w:rsidRPr="000E732F" w:rsidRDefault="00562700" w:rsidP="00E61059">
      <w:pPr>
        <w:pStyle w:val="ListParagraph"/>
        <w:ind w:left="0"/>
        <w:rPr>
          <w:rFonts w:asciiTheme="minorHAnsi" w:hAnsiTheme="minorHAnsi" w:cstheme="minorHAnsi"/>
          <w:color w:val="auto"/>
          <w:highlight w:val="yellow"/>
        </w:rPr>
      </w:pPr>
    </w:p>
    <w:p w14:paraId="06CA948A" w14:textId="4F0D62F1"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 xml:space="preserve">Preclear the lysate. Add unlabeled magnetic beads </w:t>
      </w:r>
      <w:r w:rsidR="00077C5F" w:rsidRPr="000E732F">
        <w:rPr>
          <w:rFonts w:asciiTheme="minorHAnsi" w:hAnsiTheme="minorHAnsi" w:cstheme="minorHAnsi"/>
          <w:color w:val="auto"/>
          <w:highlight w:val="yellow"/>
        </w:rPr>
        <w:t>(25 μL/reaction)</w:t>
      </w:r>
      <w:r w:rsidR="00077C5F">
        <w:rPr>
          <w:rFonts w:asciiTheme="minorHAnsi" w:hAnsiTheme="minorHAnsi" w:cstheme="minorHAnsi"/>
          <w:color w:val="auto"/>
          <w:highlight w:val="yellow"/>
        </w:rPr>
        <w:t xml:space="preserve"> </w:t>
      </w:r>
      <w:r w:rsidRPr="000E732F">
        <w:rPr>
          <w:rFonts w:asciiTheme="minorHAnsi" w:hAnsiTheme="minorHAnsi" w:cstheme="minorHAnsi"/>
          <w:color w:val="auto"/>
          <w:highlight w:val="yellow"/>
        </w:rPr>
        <w:t xml:space="preserve">in </w:t>
      </w:r>
      <w:r w:rsidR="00562700">
        <w:rPr>
          <w:rFonts w:asciiTheme="minorHAnsi" w:hAnsiTheme="minorHAnsi" w:cstheme="minorHAnsi"/>
          <w:color w:val="auto"/>
          <w:highlight w:val="yellow"/>
        </w:rPr>
        <w:t xml:space="preserve">a </w:t>
      </w:r>
      <w:r w:rsidRPr="000E732F">
        <w:rPr>
          <w:rFonts w:asciiTheme="minorHAnsi" w:hAnsiTheme="minorHAnsi" w:cstheme="minorHAnsi"/>
          <w:color w:val="auto"/>
          <w:highlight w:val="yellow"/>
        </w:rPr>
        <w:t xml:space="preserve">1.5 mL-test tube. Wash the beads three times with 500 µL </w:t>
      </w:r>
      <w:r w:rsidR="00562700">
        <w:rPr>
          <w:rFonts w:asciiTheme="minorHAnsi" w:hAnsiTheme="minorHAnsi" w:cstheme="minorHAnsi"/>
          <w:color w:val="auto"/>
          <w:highlight w:val="yellow"/>
        </w:rPr>
        <w:t xml:space="preserve">of </w:t>
      </w:r>
      <w:r w:rsidRPr="000E732F">
        <w:rPr>
          <w:rFonts w:asciiTheme="minorHAnsi" w:hAnsiTheme="minorHAnsi" w:cstheme="minorHAnsi"/>
          <w:color w:val="auto"/>
          <w:highlight w:val="yellow"/>
        </w:rPr>
        <w:t xml:space="preserve">citrate phosphate buffer. After the removal of citrate phosphate buffer in final wash, add the cell lysate over the magnetic beads. Rotate the mixture using rotator at 50 rpm for 30 min at room temperature. </w:t>
      </w:r>
    </w:p>
    <w:p w14:paraId="2AF8BA3F" w14:textId="77777777" w:rsidR="00562700" w:rsidRPr="000E732F" w:rsidRDefault="00562700" w:rsidP="00E61059">
      <w:pPr>
        <w:pStyle w:val="ListParagraph"/>
        <w:ind w:left="0"/>
        <w:rPr>
          <w:rFonts w:asciiTheme="minorHAnsi" w:hAnsiTheme="minorHAnsi" w:cstheme="minorHAnsi"/>
          <w:color w:val="auto"/>
          <w:highlight w:val="yellow"/>
        </w:rPr>
      </w:pPr>
    </w:p>
    <w:p w14:paraId="24B119B2" w14:textId="4C523398"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 xml:space="preserve">Place the test tube on a magnetic stand for 5 min for magnetic </w:t>
      </w:r>
      <w:proofErr w:type="gramStart"/>
      <w:r w:rsidRPr="000E732F">
        <w:rPr>
          <w:rFonts w:asciiTheme="minorHAnsi" w:hAnsiTheme="minorHAnsi" w:cstheme="minorHAnsi"/>
          <w:color w:val="auto"/>
          <w:highlight w:val="yellow"/>
        </w:rPr>
        <w:t>separation, and</w:t>
      </w:r>
      <w:proofErr w:type="gramEnd"/>
      <w:r w:rsidRPr="000E732F">
        <w:rPr>
          <w:rFonts w:asciiTheme="minorHAnsi" w:hAnsiTheme="minorHAnsi" w:cstheme="minorHAnsi"/>
          <w:color w:val="auto"/>
          <w:highlight w:val="yellow"/>
        </w:rPr>
        <w:t xml:space="preserve"> collect the cell lysate. Use of the magnetic stand designated by the manufacturer is recommended.</w:t>
      </w:r>
    </w:p>
    <w:p w14:paraId="08923639" w14:textId="77777777" w:rsidR="00562700" w:rsidRPr="000E732F" w:rsidRDefault="00562700" w:rsidP="00E61059">
      <w:pPr>
        <w:pStyle w:val="ListParagraph"/>
        <w:ind w:left="0"/>
        <w:rPr>
          <w:rFonts w:asciiTheme="minorHAnsi" w:hAnsiTheme="minorHAnsi" w:cstheme="minorHAnsi"/>
          <w:color w:val="auto"/>
          <w:highlight w:val="yellow"/>
        </w:rPr>
      </w:pPr>
    </w:p>
    <w:p w14:paraId="393397E8" w14:textId="0DDE18D5"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 xml:space="preserve">Bind the target proteins to the conjugated beads. Place the immunoglobulin (Ig)G-conjugated beads on a magnetic stand for 5 min for magnetic separation, discard the citrate buffer, </w:t>
      </w:r>
      <w:r w:rsidR="00562700">
        <w:rPr>
          <w:rFonts w:asciiTheme="minorHAnsi" w:hAnsiTheme="minorHAnsi" w:cstheme="minorHAnsi"/>
          <w:color w:val="auto"/>
          <w:highlight w:val="yellow"/>
        </w:rPr>
        <w:t xml:space="preserve">and </w:t>
      </w:r>
      <w:r w:rsidRPr="000E732F">
        <w:rPr>
          <w:rFonts w:asciiTheme="minorHAnsi" w:hAnsiTheme="minorHAnsi" w:cstheme="minorHAnsi"/>
          <w:color w:val="auto"/>
          <w:highlight w:val="yellow"/>
        </w:rPr>
        <w:t xml:space="preserve">then add the cell lysate to the separated beads. </w:t>
      </w:r>
    </w:p>
    <w:p w14:paraId="0929EA94" w14:textId="77777777" w:rsidR="00562700" w:rsidRPr="000E732F" w:rsidRDefault="00562700" w:rsidP="00E61059">
      <w:pPr>
        <w:pStyle w:val="ListParagraph"/>
        <w:ind w:left="0"/>
        <w:rPr>
          <w:rFonts w:asciiTheme="minorHAnsi" w:hAnsiTheme="minorHAnsi" w:cstheme="minorHAnsi"/>
          <w:color w:val="auto"/>
          <w:highlight w:val="yellow"/>
        </w:rPr>
      </w:pPr>
    </w:p>
    <w:p w14:paraId="0B577BBF" w14:textId="60B7A106"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0E732F">
        <w:rPr>
          <w:rFonts w:asciiTheme="minorHAnsi" w:hAnsiTheme="minorHAnsi" w:cstheme="minorHAnsi"/>
          <w:color w:val="auto"/>
          <w:highlight w:val="yellow"/>
        </w:rPr>
        <w:t>Rotate the mixture at 50 rpm for 1 h at room temperature.</w:t>
      </w:r>
    </w:p>
    <w:p w14:paraId="7FA93DD7" w14:textId="77777777" w:rsidR="00562700" w:rsidRPr="000E732F" w:rsidRDefault="00562700" w:rsidP="00E61059">
      <w:pPr>
        <w:pStyle w:val="ListParagraph"/>
        <w:ind w:left="0"/>
        <w:rPr>
          <w:rFonts w:asciiTheme="minorHAnsi" w:hAnsiTheme="minorHAnsi" w:cstheme="minorHAnsi"/>
          <w:color w:val="auto"/>
          <w:highlight w:val="yellow"/>
        </w:rPr>
      </w:pPr>
    </w:p>
    <w:p w14:paraId="36330768" w14:textId="1A1843CD" w:rsidR="00C95933" w:rsidRDefault="00C95933" w:rsidP="00E61059">
      <w:pPr>
        <w:pStyle w:val="ListParagraph"/>
        <w:numPr>
          <w:ilvl w:val="0"/>
          <w:numId w:val="31"/>
        </w:numPr>
        <w:ind w:left="0" w:firstLine="0"/>
        <w:rPr>
          <w:rFonts w:asciiTheme="minorHAnsi" w:hAnsiTheme="minorHAnsi" w:cstheme="minorHAnsi"/>
          <w:color w:val="auto"/>
          <w:highlight w:val="yellow"/>
        </w:rPr>
      </w:pPr>
      <w:r w:rsidRPr="00E44A55">
        <w:rPr>
          <w:rFonts w:asciiTheme="minorHAnsi" w:hAnsiTheme="minorHAnsi" w:cstheme="minorHAnsi"/>
          <w:color w:val="auto"/>
          <w:highlight w:val="yellow"/>
        </w:rPr>
        <w:t>Separate the target proteins from free non-target proteins. Wash the beads three times using 500 µL of citrate phosphate buffer containing 0.1%</w:t>
      </w:r>
      <w:r w:rsidR="001B3EA1" w:rsidRPr="00E44A55">
        <w:rPr>
          <w:rFonts w:asciiTheme="minorHAnsi" w:hAnsiTheme="minorHAnsi" w:cstheme="minorHAnsi"/>
          <w:color w:val="auto"/>
          <w:highlight w:val="yellow"/>
        </w:rPr>
        <w:t xml:space="preserve"> </w:t>
      </w:r>
      <w:proofErr w:type="spellStart"/>
      <w:r w:rsidRPr="00E44A55">
        <w:rPr>
          <w:rFonts w:asciiTheme="minorHAnsi" w:hAnsiTheme="minorHAnsi" w:cstheme="minorHAnsi"/>
          <w:color w:val="auto"/>
          <w:highlight w:val="yellow"/>
        </w:rPr>
        <w:t>Polyoxyethylene</w:t>
      </w:r>
      <w:proofErr w:type="spellEnd"/>
      <w:r w:rsidRPr="00E44A55">
        <w:rPr>
          <w:rFonts w:asciiTheme="minorHAnsi" w:hAnsiTheme="minorHAnsi" w:cstheme="minorHAnsi"/>
          <w:color w:val="auto"/>
          <w:highlight w:val="yellow"/>
        </w:rPr>
        <w:t xml:space="preserve"> (20) </w:t>
      </w:r>
      <w:proofErr w:type="spellStart"/>
      <w:r w:rsidRPr="00E44A55">
        <w:rPr>
          <w:rFonts w:asciiTheme="minorHAnsi" w:hAnsiTheme="minorHAnsi" w:cstheme="minorHAnsi"/>
          <w:color w:val="auto"/>
          <w:highlight w:val="yellow"/>
        </w:rPr>
        <w:t>sorbitan</w:t>
      </w:r>
      <w:proofErr w:type="spellEnd"/>
      <w:r w:rsidRPr="00E44A55">
        <w:rPr>
          <w:rFonts w:asciiTheme="minorHAnsi" w:hAnsiTheme="minorHAnsi" w:cstheme="minorHAnsi"/>
          <w:color w:val="auto"/>
          <w:highlight w:val="yellow"/>
        </w:rPr>
        <w:t xml:space="preserve"> monolaurate</w:t>
      </w:r>
      <w:r w:rsidR="00EC6D9E">
        <w:rPr>
          <w:rFonts w:asciiTheme="minorHAnsi" w:hAnsiTheme="minorHAnsi" w:cstheme="minorHAnsi"/>
          <w:color w:val="auto"/>
          <w:highlight w:val="yellow"/>
        </w:rPr>
        <w:t>. After the final wash, add</w:t>
      </w:r>
      <w:r w:rsidRPr="00E44A55">
        <w:rPr>
          <w:rFonts w:asciiTheme="minorHAnsi" w:hAnsiTheme="minorHAnsi" w:cstheme="minorHAnsi"/>
          <w:color w:val="auto"/>
          <w:highlight w:val="yellow"/>
        </w:rPr>
        <w:t xml:space="preserve"> 30 µL </w:t>
      </w:r>
      <w:r w:rsidR="00562700">
        <w:rPr>
          <w:rFonts w:asciiTheme="minorHAnsi" w:hAnsiTheme="minorHAnsi" w:cstheme="minorHAnsi"/>
          <w:color w:val="auto"/>
          <w:highlight w:val="yellow"/>
        </w:rPr>
        <w:t xml:space="preserve">of </w:t>
      </w:r>
      <w:r w:rsidRPr="00E44A55">
        <w:rPr>
          <w:rFonts w:asciiTheme="minorHAnsi" w:hAnsiTheme="minorHAnsi" w:cstheme="minorHAnsi"/>
          <w:color w:val="auto"/>
          <w:highlight w:val="yellow"/>
        </w:rPr>
        <w:t>citrate buffer (pH 2–3)</w:t>
      </w:r>
      <w:r w:rsidR="00EC6D9E">
        <w:rPr>
          <w:rFonts w:asciiTheme="minorHAnsi" w:hAnsiTheme="minorHAnsi" w:cstheme="minorHAnsi"/>
          <w:color w:val="auto"/>
          <w:highlight w:val="yellow"/>
        </w:rPr>
        <w:t>,</w:t>
      </w:r>
      <w:r w:rsidRPr="00E44A55">
        <w:rPr>
          <w:rFonts w:asciiTheme="minorHAnsi" w:hAnsiTheme="minorHAnsi" w:cstheme="minorHAnsi"/>
          <w:color w:val="auto"/>
          <w:highlight w:val="yellow"/>
        </w:rPr>
        <w:t xml:space="preserve"> </w:t>
      </w:r>
      <w:r w:rsidR="00EC6D9E">
        <w:rPr>
          <w:rFonts w:asciiTheme="minorHAnsi" w:hAnsiTheme="minorHAnsi" w:cstheme="minorHAnsi"/>
          <w:color w:val="auto"/>
          <w:highlight w:val="yellow"/>
        </w:rPr>
        <w:t xml:space="preserve">and incubate </w:t>
      </w:r>
      <w:r w:rsidRPr="00E44A55">
        <w:rPr>
          <w:rFonts w:asciiTheme="minorHAnsi" w:hAnsiTheme="minorHAnsi" w:cstheme="minorHAnsi"/>
          <w:color w:val="auto"/>
          <w:highlight w:val="yellow"/>
        </w:rPr>
        <w:t>for 5 min at room temperature</w:t>
      </w:r>
      <w:r w:rsidR="00EC6D9E">
        <w:rPr>
          <w:rFonts w:asciiTheme="minorHAnsi" w:hAnsiTheme="minorHAnsi" w:cstheme="minorHAnsi"/>
          <w:color w:val="auto"/>
          <w:highlight w:val="yellow"/>
        </w:rPr>
        <w:t xml:space="preserve"> </w:t>
      </w:r>
      <w:r w:rsidR="001D47F4">
        <w:rPr>
          <w:rFonts w:asciiTheme="minorHAnsi" w:hAnsiTheme="minorHAnsi" w:cstheme="minorHAnsi"/>
          <w:color w:val="auto"/>
          <w:highlight w:val="yellow"/>
        </w:rPr>
        <w:t xml:space="preserve">to elute </w:t>
      </w:r>
      <w:r w:rsidR="00F80065">
        <w:rPr>
          <w:rFonts w:asciiTheme="minorHAnsi" w:hAnsiTheme="minorHAnsi" w:cstheme="minorHAnsi"/>
          <w:color w:val="auto"/>
          <w:highlight w:val="yellow"/>
        </w:rPr>
        <w:t xml:space="preserve">the </w:t>
      </w:r>
      <w:r w:rsidR="001D47F4">
        <w:rPr>
          <w:rFonts w:asciiTheme="minorHAnsi" w:hAnsiTheme="minorHAnsi" w:cstheme="minorHAnsi"/>
          <w:color w:val="auto"/>
          <w:highlight w:val="yellow"/>
        </w:rPr>
        <w:t>target proteins</w:t>
      </w:r>
      <w:r w:rsidRPr="00E44A55">
        <w:rPr>
          <w:rFonts w:asciiTheme="minorHAnsi" w:hAnsiTheme="minorHAnsi" w:cstheme="minorHAnsi"/>
          <w:color w:val="auto"/>
          <w:highlight w:val="yellow"/>
        </w:rPr>
        <w:t>.</w:t>
      </w:r>
    </w:p>
    <w:p w14:paraId="61F38BCB" w14:textId="77777777" w:rsidR="00562700" w:rsidRPr="00E44A55" w:rsidRDefault="00562700" w:rsidP="00E61059">
      <w:pPr>
        <w:pStyle w:val="ListParagraph"/>
        <w:ind w:left="0"/>
        <w:rPr>
          <w:rFonts w:asciiTheme="minorHAnsi" w:hAnsiTheme="minorHAnsi" w:cstheme="minorHAnsi"/>
          <w:color w:val="auto"/>
          <w:highlight w:val="yellow"/>
        </w:rPr>
      </w:pPr>
    </w:p>
    <w:p w14:paraId="5EB00363" w14:textId="676D135A" w:rsidR="00C95933" w:rsidRPr="00C95933" w:rsidRDefault="00562700" w:rsidP="00E61059">
      <w:pPr>
        <w:rPr>
          <w:rFonts w:asciiTheme="minorHAnsi" w:hAnsiTheme="minorHAnsi" w:cstheme="minorHAnsi"/>
          <w:color w:val="auto"/>
        </w:rPr>
      </w:pPr>
      <w:r>
        <w:rPr>
          <w:rFonts w:asciiTheme="minorHAnsi" w:hAnsiTheme="minorHAnsi" w:cstheme="minorHAnsi"/>
          <w:color w:val="auto"/>
        </w:rPr>
        <w:t>NOTE:</w:t>
      </w:r>
      <w:r w:rsidR="00C95933" w:rsidRPr="00C95933">
        <w:rPr>
          <w:rFonts w:asciiTheme="minorHAnsi" w:hAnsiTheme="minorHAnsi" w:cstheme="minorHAnsi"/>
          <w:color w:val="auto"/>
        </w:rPr>
        <w:t xml:space="preserve"> If recovery from the immunoprecipitation is insufficient, the use of alternative epitope tags, such as FLAG or HIS, may improve the efficiency. If the efficiency of the elution is insufficient, the use of other eluants, such as an SDS-based solution, may improve the efficiency.</w:t>
      </w:r>
    </w:p>
    <w:p w14:paraId="217EC84E" w14:textId="77777777" w:rsidR="00C95933" w:rsidRPr="00C95933" w:rsidRDefault="00C95933" w:rsidP="00E61059">
      <w:pPr>
        <w:rPr>
          <w:rFonts w:asciiTheme="minorHAnsi" w:hAnsiTheme="minorHAnsi" w:cstheme="minorHAnsi"/>
          <w:color w:val="auto"/>
        </w:rPr>
      </w:pPr>
    </w:p>
    <w:p w14:paraId="17D71BED" w14:textId="42BD3EC6" w:rsidR="00C95933" w:rsidRPr="00562700" w:rsidRDefault="00C95933" w:rsidP="00E61059">
      <w:pPr>
        <w:pStyle w:val="ListParagraph"/>
        <w:numPr>
          <w:ilvl w:val="0"/>
          <w:numId w:val="41"/>
        </w:numPr>
        <w:ind w:left="0" w:firstLine="0"/>
        <w:outlineLvl w:val="0"/>
        <w:rPr>
          <w:rFonts w:asciiTheme="minorHAnsi" w:hAnsiTheme="minorHAnsi" w:cstheme="minorHAnsi"/>
          <w:b/>
          <w:color w:val="auto"/>
        </w:rPr>
      </w:pPr>
      <w:r w:rsidRPr="00562700">
        <w:rPr>
          <w:rFonts w:asciiTheme="minorHAnsi" w:hAnsiTheme="minorHAnsi" w:cstheme="minorHAnsi"/>
          <w:b/>
          <w:color w:val="auto"/>
        </w:rPr>
        <w:t>On-membrane digestion of proteins</w:t>
      </w:r>
    </w:p>
    <w:p w14:paraId="7C99F8CC" w14:textId="77777777" w:rsidR="00562700" w:rsidRPr="00562700" w:rsidRDefault="00562700" w:rsidP="00E61059">
      <w:pPr>
        <w:pStyle w:val="ListParagraph"/>
        <w:ind w:left="0"/>
        <w:outlineLvl w:val="0"/>
        <w:rPr>
          <w:rFonts w:asciiTheme="minorHAnsi" w:hAnsiTheme="minorHAnsi" w:cstheme="minorHAnsi"/>
          <w:color w:val="auto"/>
        </w:rPr>
      </w:pPr>
    </w:p>
    <w:p w14:paraId="0483B05A" w14:textId="08BB5B54" w:rsidR="00621AC8" w:rsidRDefault="00562700" w:rsidP="005351F2">
      <w:pPr>
        <w:rPr>
          <w:rFonts w:asciiTheme="minorHAnsi" w:hAnsiTheme="minorHAnsi" w:cstheme="minorHAnsi"/>
          <w:color w:val="auto"/>
        </w:rPr>
      </w:pPr>
      <w:r>
        <w:rPr>
          <w:rFonts w:asciiTheme="minorHAnsi" w:hAnsiTheme="minorHAnsi" w:cstheme="minorHAnsi"/>
          <w:color w:val="auto"/>
        </w:rPr>
        <w:t xml:space="preserve">NOTE: </w:t>
      </w:r>
      <w:r w:rsidR="00C95933" w:rsidRPr="00C95933">
        <w:rPr>
          <w:rFonts w:asciiTheme="minorHAnsi" w:hAnsiTheme="minorHAnsi" w:cstheme="minorHAnsi"/>
          <w:color w:val="auto"/>
        </w:rPr>
        <w:t xml:space="preserve">Using protein-free materials and equipment is necessary to avoid contamination with </w:t>
      </w:r>
      <w:r w:rsidR="00C95933" w:rsidRPr="00C95933">
        <w:rPr>
          <w:rFonts w:asciiTheme="minorHAnsi" w:hAnsiTheme="minorHAnsi" w:cstheme="minorHAnsi"/>
          <w:color w:val="auto"/>
        </w:rPr>
        <w:lastRenderedPageBreak/>
        <w:t>exogenous proteins. In addition, it is recommended that the operator wear a surgical mask and gloves to avoid contamination by human proteins.</w:t>
      </w:r>
      <w:r w:rsidR="00621AC8" w:rsidRPr="00621AC8">
        <w:rPr>
          <w:rFonts w:asciiTheme="minorHAnsi" w:hAnsiTheme="minorHAnsi" w:cstheme="minorHAnsi"/>
          <w:color w:val="auto"/>
        </w:rPr>
        <w:t xml:space="preserve"> </w:t>
      </w:r>
    </w:p>
    <w:p w14:paraId="16AB48CF" w14:textId="77777777" w:rsidR="00562700" w:rsidRPr="00C95933" w:rsidRDefault="00562700" w:rsidP="00E61059">
      <w:pPr>
        <w:rPr>
          <w:rFonts w:asciiTheme="minorHAnsi" w:hAnsiTheme="minorHAnsi" w:cstheme="minorHAnsi"/>
          <w:color w:val="auto"/>
        </w:rPr>
      </w:pPr>
    </w:p>
    <w:p w14:paraId="4EB851AE" w14:textId="68D5FE59"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 xml:space="preserve">Cut PVDF membranes into 3 </w:t>
      </w:r>
      <w:r w:rsidR="00562700">
        <w:rPr>
          <w:rFonts w:asciiTheme="minorHAnsi" w:hAnsiTheme="minorHAnsi" w:cstheme="minorHAnsi"/>
          <w:color w:val="auto"/>
          <w:highlight w:val="yellow"/>
        </w:rPr>
        <w:t xml:space="preserve">mm x </w:t>
      </w:r>
      <w:r w:rsidRPr="001B2C42">
        <w:rPr>
          <w:rFonts w:asciiTheme="minorHAnsi" w:hAnsiTheme="minorHAnsi" w:cstheme="minorHAnsi"/>
          <w:color w:val="auto"/>
          <w:highlight w:val="yellow"/>
        </w:rPr>
        <w:t>3 mm pieces using surgical scissors that have been wiped with methanol and dried immediately prior to use.</w:t>
      </w:r>
    </w:p>
    <w:p w14:paraId="601BB609" w14:textId="77777777" w:rsidR="00562700" w:rsidRPr="001B2C42" w:rsidRDefault="00562700" w:rsidP="00E61059">
      <w:pPr>
        <w:pStyle w:val="ListParagraph"/>
        <w:ind w:left="0"/>
        <w:rPr>
          <w:rFonts w:asciiTheme="minorHAnsi" w:hAnsiTheme="minorHAnsi" w:cstheme="minorHAnsi"/>
          <w:color w:val="auto"/>
          <w:highlight w:val="yellow"/>
        </w:rPr>
      </w:pPr>
    </w:p>
    <w:p w14:paraId="10225243" w14:textId="70036CA9"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Add 2–5 µL of ethanol on the pieces of PVDF membrane on clean aluminum foil.</w:t>
      </w:r>
    </w:p>
    <w:p w14:paraId="4E6C785E" w14:textId="77777777" w:rsidR="00562700" w:rsidRPr="001B2C42" w:rsidRDefault="00562700" w:rsidP="00E61059">
      <w:pPr>
        <w:pStyle w:val="ListParagraph"/>
        <w:ind w:left="0"/>
        <w:rPr>
          <w:rFonts w:asciiTheme="minorHAnsi" w:hAnsiTheme="minorHAnsi" w:cstheme="minorHAnsi"/>
          <w:color w:val="auto"/>
          <w:highlight w:val="yellow"/>
        </w:rPr>
      </w:pPr>
    </w:p>
    <w:p w14:paraId="0FBA83D9" w14:textId="536AAED8"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Before they dry completely, a</w:t>
      </w:r>
      <w:r w:rsidR="001B3EA1" w:rsidRPr="001B2C42">
        <w:rPr>
          <w:rFonts w:asciiTheme="minorHAnsi" w:hAnsiTheme="minorHAnsi" w:cstheme="minorHAnsi"/>
          <w:color w:val="auto"/>
          <w:highlight w:val="yellow"/>
        </w:rPr>
        <w:t>dd the eluant (2–5 µL each, 4–</w:t>
      </w:r>
      <w:r w:rsidRPr="001B2C42">
        <w:rPr>
          <w:rFonts w:asciiTheme="minorHAnsi" w:hAnsiTheme="minorHAnsi" w:cstheme="minorHAnsi"/>
          <w:color w:val="auto"/>
          <w:highlight w:val="yellow"/>
        </w:rPr>
        <w:t>6 pieces per sample) onto the hydrophilic PVDF membranes, and then air-dry the membranes until the membrane surface becomes matte. Dried membranes can be stored at 4</w:t>
      </w:r>
      <w:r w:rsidR="00E61059">
        <w:rPr>
          <w:rFonts w:asciiTheme="minorHAnsi" w:hAnsiTheme="minorHAnsi" w:cstheme="minorHAnsi"/>
          <w:color w:val="auto"/>
          <w:highlight w:val="yellow"/>
        </w:rPr>
        <w:t xml:space="preserve"> </w:t>
      </w:r>
      <w:r w:rsidRPr="001B2C42">
        <w:rPr>
          <w:rFonts w:asciiTheme="minorHAnsi" w:hAnsiTheme="minorHAnsi" w:cstheme="minorHAnsi"/>
          <w:color w:val="auto"/>
          <w:highlight w:val="yellow"/>
        </w:rPr>
        <w:t>°C.</w:t>
      </w:r>
    </w:p>
    <w:p w14:paraId="1D80DC25" w14:textId="77777777" w:rsidR="00562700" w:rsidRPr="001B2C42" w:rsidRDefault="00562700" w:rsidP="00E61059">
      <w:pPr>
        <w:pStyle w:val="ListParagraph"/>
        <w:ind w:left="0"/>
        <w:rPr>
          <w:rFonts w:asciiTheme="minorHAnsi" w:hAnsiTheme="minorHAnsi" w:cstheme="minorHAnsi"/>
          <w:color w:val="auto"/>
          <w:highlight w:val="yellow"/>
        </w:rPr>
      </w:pPr>
    </w:p>
    <w:p w14:paraId="0160D575" w14:textId="7ECC3978"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Transfer the all membranes into 1.5 mL plastic tubes, add 20–30 µL of ethanol to make the membranes hydrophilic, and then remove the ethanol using a pipette.</w:t>
      </w:r>
    </w:p>
    <w:p w14:paraId="7BC5A4CE" w14:textId="77777777" w:rsidR="00E61059" w:rsidRPr="001B2C42" w:rsidRDefault="00E61059" w:rsidP="00E61059">
      <w:pPr>
        <w:pStyle w:val="ListParagraph"/>
        <w:ind w:left="0"/>
        <w:rPr>
          <w:rFonts w:asciiTheme="minorHAnsi" w:hAnsiTheme="minorHAnsi" w:cstheme="minorHAnsi"/>
          <w:color w:val="auto"/>
          <w:highlight w:val="yellow"/>
        </w:rPr>
      </w:pPr>
    </w:p>
    <w:p w14:paraId="7AE990C3" w14:textId="2A18203E"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 xml:space="preserve">Before the membrane dries out completely, add 200 µL of dithiothreitol (DTT)-based reaction solution (80 </w:t>
      </w:r>
      <w:r w:rsidR="00562700">
        <w:rPr>
          <w:rFonts w:asciiTheme="minorHAnsi" w:hAnsiTheme="minorHAnsi" w:cstheme="minorHAnsi"/>
          <w:color w:val="auto"/>
          <w:highlight w:val="yellow"/>
        </w:rPr>
        <w:t>mM</w:t>
      </w:r>
      <w:r w:rsidRPr="001B2C42">
        <w:rPr>
          <w:rFonts w:asciiTheme="minorHAnsi" w:hAnsiTheme="minorHAnsi" w:cstheme="minorHAnsi"/>
          <w:color w:val="auto"/>
          <w:highlight w:val="yellow"/>
        </w:rPr>
        <w:t xml:space="preserve"> NH</w:t>
      </w:r>
      <w:r w:rsidRPr="001B2C42">
        <w:rPr>
          <w:rFonts w:asciiTheme="minorHAnsi" w:hAnsiTheme="minorHAnsi" w:cstheme="minorHAnsi"/>
          <w:color w:val="auto"/>
          <w:highlight w:val="yellow"/>
          <w:vertAlign w:val="subscript"/>
        </w:rPr>
        <w:t>4</w:t>
      </w:r>
      <w:r w:rsidRPr="001B2C42">
        <w:rPr>
          <w:rFonts w:asciiTheme="minorHAnsi" w:hAnsiTheme="minorHAnsi" w:cstheme="minorHAnsi"/>
          <w:color w:val="auto"/>
          <w:highlight w:val="yellow"/>
        </w:rPr>
        <w:t>HCO</w:t>
      </w:r>
      <w:r w:rsidRPr="001B2C42">
        <w:rPr>
          <w:rFonts w:asciiTheme="minorHAnsi" w:hAnsiTheme="minorHAnsi" w:cstheme="minorHAnsi"/>
          <w:color w:val="auto"/>
          <w:highlight w:val="yellow"/>
          <w:vertAlign w:val="subscript"/>
        </w:rPr>
        <w:t>3</w:t>
      </w:r>
      <w:r w:rsidRPr="001B2C42">
        <w:rPr>
          <w:rFonts w:asciiTheme="minorHAnsi" w:hAnsiTheme="minorHAnsi" w:cstheme="minorHAnsi"/>
          <w:color w:val="auto"/>
          <w:highlight w:val="yellow"/>
        </w:rPr>
        <w:t xml:space="preserve">, 10 </w:t>
      </w:r>
      <w:r w:rsidR="00562700">
        <w:rPr>
          <w:rFonts w:asciiTheme="minorHAnsi" w:hAnsiTheme="minorHAnsi" w:cstheme="minorHAnsi"/>
          <w:color w:val="auto"/>
          <w:highlight w:val="yellow"/>
        </w:rPr>
        <w:t>mM</w:t>
      </w:r>
      <w:r w:rsidRPr="001B2C42">
        <w:rPr>
          <w:rFonts w:asciiTheme="minorHAnsi" w:hAnsiTheme="minorHAnsi" w:cstheme="minorHAnsi"/>
          <w:color w:val="auto"/>
          <w:highlight w:val="yellow"/>
        </w:rPr>
        <w:t xml:space="preserve"> DTT, and 20% acetonitrile) and incubate it at 56</w:t>
      </w:r>
      <w:r w:rsidR="00E61059">
        <w:rPr>
          <w:rFonts w:asciiTheme="minorHAnsi" w:hAnsiTheme="minorHAnsi" w:cstheme="minorHAnsi"/>
          <w:color w:val="auto"/>
          <w:highlight w:val="yellow"/>
        </w:rPr>
        <w:t xml:space="preserve"> </w:t>
      </w:r>
      <w:r w:rsidRPr="001B2C42">
        <w:rPr>
          <w:rFonts w:asciiTheme="minorHAnsi" w:hAnsiTheme="minorHAnsi" w:cstheme="minorHAnsi"/>
          <w:color w:val="auto"/>
          <w:highlight w:val="yellow"/>
        </w:rPr>
        <w:t>°C for 1 h.</w:t>
      </w:r>
    </w:p>
    <w:p w14:paraId="4FB5F8FC" w14:textId="77777777" w:rsidR="00E61059" w:rsidRPr="001B2C42" w:rsidRDefault="00E61059" w:rsidP="00E61059">
      <w:pPr>
        <w:pStyle w:val="ListParagraph"/>
        <w:ind w:left="0"/>
        <w:rPr>
          <w:rFonts w:asciiTheme="minorHAnsi" w:hAnsiTheme="minorHAnsi" w:cstheme="minorHAnsi"/>
          <w:color w:val="auto"/>
          <w:highlight w:val="yellow"/>
        </w:rPr>
      </w:pPr>
    </w:p>
    <w:p w14:paraId="6D638FEF" w14:textId="62ADC723"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 xml:space="preserve">Replace the reaction solution with 300 µL of iodoacetamide solution (80 </w:t>
      </w:r>
      <w:r w:rsidR="00562700">
        <w:rPr>
          <w:rFonts w:asciiTheme="minorHAnsi" w:hAnsiTheme="minorHAnsi" w:cstheme="minorHAnsi"/>
          <w:color w:val="auto"/>
          <w:highlight w:val="yellow"/>
        </w:rPr>
        <w:t>mM</w:t>
      </w:r>
      <w:r w:rsidRPr="001B2C42">
        <w:rPr>
          <w:rFonts w:asciiTheme="minorHAnsi" w:hAnsiTheme="minorHAnsi" w:cstheme="minorHAnsi"/>
          <w:color w:val="auto"/>
          <w:highlight w:val="yellow"/>
        </w:rPr>
        <w:t xml:space="preserve"> NH</w:t>
      </w:r>
      <w:r w:rsidRPr="001B2C42">
        <w:rPr>
          <w:rFonts w:asciiTheme="minorHAnsi" w:hAnsiTheme="minorHAnsi" w:cstheme="minorHAnsi"/>
          <w:color w:val="auto"/>
          <w:highlight w:val="yellow"/>
          <w:vertAlign w:val="subscript"/>
        </w:rPr>
        <w:t>4</w:t>
      </w:r>
      <w:r w:rsidRPr="001B2C42">
        <w:rPr>
          <w:rFonts w:asciiTheme="minorHAnsi" w:hAnsiTheme="minorHAnsi" w:cstheme="minorHAnsi"/>
          <w:color w:val="auto"/>
          <w:highlight w:val="yellow"/>
        </w:rPr>
        <w:t>HCO</w:t>
      </w:r>
      <w:r w:rsidRPr="001B2C42">
        <w:rPr>
          <w:rFonts w:asciiTheme="minorHAnsi" w:hAnsiTheme="minorHAnsi" w:cstheme="minorHAnsi"/>
          <w:color w:val="auto"/>
          <w:highlight w:val="yellow"/>
          <w:vertAlign w:val="subscript"/>
        </w:rPr>
        <w:t>3</w:t>
      </w:r>
      <w:r w:rsidRPr="001B2C42">
        <w:rPr>
          <w:rFonts w:asciiTheme="minorHAnsi" w:hAnsiTheme="minorHAnsi" w:cstheme="minorHAnsi"/>
          <w:color w:val="auto"/>
          <w:highlight w:val="yellow"/>
        </w:rPr>
        <w:t xml:space="preserve">, 55 </w:t>
      </w:r>
      <w:r w:rsidR="00562700">
        <w:rPr>
          <w:rFonts w:asciiTheme="minorHAnsi" w:hAnsiTheme="minorHAnsi" w:cstheme="minorHAnsi"/>
          <w:color w:val="auto"/>
          <w:highlight w:val="yellow"/>
        </w:rPr>
        <w:t>mM</w:t>
      </w:r>
      <w:r w:rsidRPr="001B2C42">
        <w:rPr>
          <w:rFonts w:asciiTheme="minorHAnsi" w:hAnsiTheme="minorHAnsi" w:cstheme="minorHAnsi"/>
          <w:color w:val="auto"/>
          <w:highlight w:val="yellow"/>
        </w:rPr>
        <w:t xml:space="preserve"> iodoacetamide, and 20% acetonitrile), and incubate for 45 min at room temperature in the dark.</w:t>
      </w:r>
    </w:p>
    <w:p w14:paraId="3FBD6C2C" w14:textId="77777777" w:rsidR="00E61059" w:rsidRPr="001B2C42" w:rsidRDefault="00E61059" w:rsidP="00E61059">
      <w:pPr>
        <w:pStyle w:val="ListParagraph"/>
        <w:ind w:left="0"/>
        <w:rPr>
          <w:rFonts w:asciiTheme="minorHAnsi" w:hAnsiTheme="minorHAnsi" w:cstheme="minorHAnsi"/>
          <w:color w:val="auto"/>
          <w:highlight w:val="yellow"/>
        </w:rPr>
      </w:pPr>
    </w:p>
    <w:p w14:paraId="1F95BC63" w14:textId="71C17F6A"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Wash the membranes twice with 1 mL of distilled water and once with 1 mL of 2% acetonitrile by vortex mixing for &gt;10 s.</w:t>
      </w:r>
    </w:p>
    <w:p w14:paraId="2741F348" w14:textId="77777777" w:rsidR="00E61059" w:rsidRPr="001B2C42" w:rsidRDefault="00E61059" w:rsidP="00E61059">
      <w:pPr>
        <w:pStyle w:val="ListParagraph"/>
        <w:ind w:left="0"/>
        <w:rPr>
          <w:rFonts w:asciiTheme="minorHAnsi" w:hAnsiTheme="minorHAnsi" w:cstheme="minorHAnsi"/>
          <w:color w:val="auto"/>
          <w:highlight w:val="yellow"/>
        </w:rPr>
      </w:pPr>
    </w:p>
    <w:p w14:paraId="4E68DF7B" w14:textId="2F0EE4D2"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Dissolve lyophilized MS-grade trypsin (</w:t>
      </w:r>
      <w:r w:rsidRPr="00E61059">
        <w:rPr>
          <w:rFonts w:asciiTheme="minorHAnsi" w:hAnsiTheme="minorHAnsi" w:cstheme="minorHAnsi"/>
          <w:b/>
          <w:color w:val="auto"/>
          <w:highlight w:val="yellow"/>
        </w:rPr>
        <w:t>Table of Materials</w:t>
      </w:r>
      <w:r w:rsidRPr="001B2C42">
        <w:rPr>
          <w:rFonts w:asciiTheme="minorHAnsi" w:hAnsiTheme="minorHAnsi" w:cstheme="minorHAnsi"/>
          <w:color w:val="auto"/>
          <w:highlight w:val="yellow"/>
        </w:rPr>
        <w:t xml:space="preserve">) directly in the reaction solution (30 </w:t>
      </w:r>
      <w:r w:rsidR="00562700">
        <w:rPr>
          <w:rFonts w:asciiTheme="minorHAnsi" w:hAnsiTheme="minorHAnsi" w:cstheme="minorHAnsi"/>
          <w:color w:val="auto"/>
          <w:highlight w:val="yellow"/>
        </w:rPr>
        <w:t>mM</w:t>
      </w:r>
      <w:r w:rsidRPr="001B2C42">
        <w:rPr>
          <w:rFonts w:asciiTheme="minorHAnsi" w:hAnsiTheme="minorHAnsi" w:cstheme="minorHAnsi"/>
          <w:color w:val="auto"/>
          <w:highlight w:val="yellow"/>
        </w:rPr>
        <w:t xml:space="preserve"> NH</w:t>
      </w:r>
      <w:r w:rsidRPr="001B2C42">
        <w:rPr>
          <w:rFonts w:asciiTheme="minorHAnsi" w:hAnsiTheme="minorHAnsi" w:cstheme="minorHAnsi"/>
          <w:color w:val="auto"/>
          <w:highlight w:val="yellow"/>
          <w:vertAlign w:val="subscript"/>
        </w:rPr>
        <w:t>4</w:t>
      </w:r>
      <w:r w:rsidRPr="001B2C42">
        <w:rPr>
          <w:rFonts w:asciiTheme="minorHAnsi" w:hAnsiTheme="minorHAnsi" w:cstheme="minorHAnsi"/>
          <w:color w:val="auto"/>
          <w:highlight w:val="yellow"/>
        </w:rPr>
        <w:t>HCO</w:t>
      </w:r>
      <w:r w:rsidRPr="001B2C42">
        <w:rPr>
          <w:rFonts w:asciiTheme="minorHAnsi" w:hAnsiTheme="minorHAnsi" w:cstheme="minorHAnsi"/>
          <w:color w:val="auto"/>
          <w:highlight w:val="yellow"/>
          <w:vertAlign w:val="subscript"/>
        </w:rPr>
        <w:t>3</w:t>
      </w:r>
      <w:r w:rsidRPr="001B2C42">
        <w:rPr>
          <w:rFonts w:asciiTheme="minorHAnsi" w:hAnsiTheme="minorHAnsi" w:cstheme="minorHAnsi"/>
          <w:color w:val="auto"/>
          <w:highlight w:val="yellow"/>
        </w:rPr>
        <w:t xml:space="preserve"> containing 70% acetonitrile). Add 100 µL of the reaction solution containing 1 μg of trypsin (</w:t>
      </w:r>
      <w:r w:rsidRPr="00E61059">
        <w:rPr>
          <w:rFonts w:asciiTheme="minorHAnsi" w:hAnsiTheme="minorHAnsi" w:cstheme="minorHAnsi"/>
          <w:b/>
          <w:color w:val="auto"/>
          <w:highlight w:val="yellow"/>
        </w:rPr>
        <w:t>Table of Materials</w:t>
      </w:r>
      <w:r w:rsidRPr="001B2C42">
        <w:rPr>
          <w:rFonts w:asciiTheme="minorHAnsi" w:hAnsiTheme="minorHAnsi" w:cstheme="minorHAnsi"/>
          <w:color w:val="auto"/>
          <w:highlight w:val="yellow"/>
        </w:rPr>
        <w:t xml:space="preserve">) (30 </w:t>
      </w:r>
      <w:r w:rsidR="00562700">
        <w:rPr>
          <w:rFonts w:asciiTheme="minorHAnsi" w:hAnsiTheme="minorHAnsi" w:cstheme="minorHAnsi"/>
          <w:color w:val="auto"/>
          <w:highlight w:val="yellow"/>
        </w:rPr>
        <w:t>mM</w:t>
      </w:r>
      <w:r w:rsidRPr="001B2C42">
        <w:rPr>
          <w:rFonts w:asciiTheme="minorHAnsi" w:hAnsiTheme="minorHAnsi" w:cstheme="minorHAnsi"/>
          <w:color w:val="auto"/>
          <w:highlight w:val="yellow"/>
        </w:rPr>
        <w:t xml:space="preserve"> NH</w:t>
      </w:r>
      <w:r w:rsidRPr="001B2C42">
        <w:rPr>
          <w:rFonts w:asciiTheme="minorHAnsi" w:hAnsiTheme="minorHAnsi" w:cstheme="minorHAnsi"/>
          <w:color w:val="auto"/>
          <w:highlight w:val="yellow"/>
          <w:vertAlign w:val="subscript"/>
        </w:rPr>
        <w:t>4</w:t>
      </w:r>
      <w:r w:rsidRPr="001B2C42">
        <w:rPr>
          <w:rFonts w:asciiTheme="minorHAnsi" w:hAnsiTheme="minorHAnsi" w:cstheme="minorHAnsi"/>
          <w:color w:val="auto"/>
          <w:highlight w:val="yellow"/>
        </w:rPr>
        <w:t>HCO</w:t>
      </w:r>
      <w:r w:rsidRPr="001B2C42">
        <w:rPr>
          <w:rFonts w:asciiTheme="minorHAnsi" w:hAnsiTheme="minorHAnsi" w:cstheme="minorHAnsi"/>
          <w:color w:val="auto"/>
          <w:highlight w:val="yellow"/>
          <w:vertAlign w:val="subscript"/>
        </w:rPr>
        <w:t>3</w:t>
      </w:r>
      <w:r w:rsidRPr="001B2C42">
        <w:rPr>
          <w:rFonts w:asciiTheme="minorHAnsi" w:hAnsiTheme="minorHAnsi" w:cstheme="minorHAnsi"/>
          <w:color w:val="auto"/>
          <w:highlight w:val="yellow"/>
        </w:rPr>
        <w:t xml:space="preserve"> containing 70% acetonitrile) and incubate at 37</w:t>
      </w:r>
      <w:r w:rsidR="00E61059">
        <w:rPr>
          <w:rFonts w:asciiTheme="minorHAnsi" w:hAnsiTheme="minorHAnsi" w:cstheme="minorHAnsi"/>
          <w:color w:val="auto"/>
          <w:highlight w:val="yellow"/>
        </w:rPr>
        <w:t xml:space="preserve"> </w:t>
      </w:r>
      <w:r w:rsidRPr="001B2C42">
        <w:rPr>
          <w:rFonts w:asciiTheme="minorHAnsi" w:hAnsiTheme="minorHAnsi" w:cstheme="minorHAnsi"/>
          <w:color w:val="auto"/>
          <w:highlight w:val="yellow"/>
        </w:rPr>
        <w:t>°C overnight.</w:t>
      </w:r>
    </w:p>
    <w:p w14:paraId="4574A83D" w14:textId="77777777" w:rsidR="00E61059" w:rsidRPr="001B2C42" w:rsidRDefault="00E61059" w:rsidP="00E61059">
      <w:pPr>
        <w:pStyle w:val="ListParagraph"/>
        <w:ind w:left="0"/>
        <w:rPr>
          <w:rFonts w:asciiTheme="minorHAnsi" w:hAnsiTheme="minorHAnsi" w:cstheme="minorHAnsi"/>
          <w:color w:val="auto"/>
          <w:highlight w:val="yellow"/>
        </w:rPr>
      </w:pPr>
    </w:p>
    <w:p w14:paraId="28525065" w14:textId="02A2EA41"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Transfer the reaction solution containing the tryptic digests into a clean 1.5 mL test tube using a pipette.</w:t>
      </w:r>
    </w:p>
    <w:p w14:paraId="3F01788F" w14:textId="77777777" w:rsidR="00E61059" w:rsidRPr="001B2C42" w:rsidRDefault="00E61059" w:rsidP="00E61059">
      <w:pPr>
        <w:pStyle w:val="ListParagraph"/>
        <w:ind w:left="0"/>
        <w:rPr>
          <w:rFonts w:asciiTheme="minorHAnsi" w:hAnsiTheme="minorHAnsi" w:cstheme="minorHAnsi"/>
          <w:color w:val="auto"/>
          <w:highlight w:val="yellow"/>
        </w:rPr>
      </w:pPr>
    </w:p>
    <w:p w14:paraId="78E2FCF1" w14:textId="3D242BF8"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Add 100 µL of wash solution (70% acetonitrile/1% trifluoroacetic acid) to the membrane and incubate it at 60</w:t>
      </w:r>
      <w:r w:rsidR="00E61059">
        <w:rPr>
          <w:rFonts w:asciiTheme="minorHAnsi" w:hAnsiTheme="minorHAnsi" w:cstheme="minorHAnsi"/>
          <w:color w:val="auto"/>
          <w:highlight w:val="yellow"/>
        </w:rPr>
        <w:t xml:space="preserve"> </w:t>
      </w:r>
      <w:r w:rsidRPr="001B2C42">
        <w:rPr>
          <w:rFonts w:asciiTheme="minorHAnsi" w:hAnsiTheme="minorHAnsi" w:cstheme="minorHAnsi"/>
          <w:color w:val="auto"/>
          <w:highlight w:val="yellow"/>
        </w:rPr>
        <w:t>°C for 2 h. Collect the wash solution and mix it with the reaction solution. Repeat this process twice.</w:t>
      </w:r>
    </w:p>
    <w:p w14:paraId="2F5E1B64" w14:textId="77777777" w:rsidR="00E61059" w:rsidRPr="001B2C42" w:rsidRDefault="00E61059" w:rsidP="00E61059">
      <w:pPr>
        <w:pStyle w:val="ListParagraph"/>
        <w:ind w:left="0"/>
        <w:rPr>
          <w:rFonts w:asciiTheme="minorHAnsi" w:hAnsiTheme="minorHAnsi" w:cstheme="minorHAnsi"/>
          <w:color w:val="auto"/>
          <w:highlight w:val="yellow"/>
        </w:rPr>
      </w:pPr>
    </w:p>
    <w:p w14:paraId="370EA9FB" w14:textId="635CE397"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Dry the solution using a vacuum concentrator.</w:t>
      </w:r>
    </w:p>
    <w:p w14:paraId="7D941402" w14:textId="77777777" w:rsidR="00E61059" w:rsidRPr="001B2C42" w:rsidRDefault="00E61059" w:rsidP="00E61059">
      <w:pPr>
        <w:pStyle w:val="ListParagraph"/>
        <w:ind w:left="0"/>
        <w:rPr>
          <w:rFonts w:asciiTheme="minorHAnsi" w:hAnsiTheme="minorHAnsi" w:cstheme="minorHAnsi"/>
          <w:color w:val="auto"/>
          <w:highlight w:val="yellow"/>
        </w:rPr>
      </w:pPr>
    </w:p>
    <w:p w14:paraId="489BC28C" w14:textId="4A90228D" w:rsidR="00C95933" w:rsidRDefault="00C95933" w:rsidP="00E61059">
      <w:pPr>
        <w:pStyle w:val="ListParagraph"/>
        <w:numPr>
          <w:ilvl w:val="0"/>
          <w:numId w:val="36"/>
        </w:numPr>
        <w:ind w:left="0" w:firstLine="0"/>
        <w:rPr>
          <w:rFonts w:asciiTheme="minorHAnsi" w:hAnsiTheme="minorHAnsi" w:cstheme="minorHAnsi"/>
          <w:color w:val="auto"/>
          <w:highlight w:val="yellow"/>
        </w:rPr>
      </w:pPr>
      <w:r w:rsidRPr="001B2C42">
        <w:rPr>
          <w:rFonts w:asciiTheme="minorHAnsi" w:hAnsiTheme="minorHAnsi" w:cstheme="minorHAnsi"/>
          <w:color w:val="auto"/>
          <w:highlight w:val="yellow"/>
        </w:rPr>
        <w:t>Dissolve the residue in 10 µL of 0.2% formic acid. After centrifugation (12,000 ×</w:t>
      </w:r>
      <w:r w:rsidR="00E61059">
        <w:rPr>
          <w:rFonts w:asciiTheme="minorHAnsi" w:hAnsiTheme="minorHAnsi" w:cstheme="minorHAnsi"/>
          <w:color w:val="auto"/>
          <w:highlight w:val="yellow"/>
        </w:rPr>
        <w:t xml:space="preserve"> </w:t>
      </w:r>
      <w:r w:rsidRPr="00E61059">
        <w:rPr>
          <w:rFonts w:asciiTheme="minorHAnsi" w:hAnsiTheme="minorHAnsi" w:cstheme="minorHAnsi"/>
          <w:i/>
          <w:color w:val="auto"/>
          <w:highlight w:val="yellow"/>
        </w:rPr>
        <w:t>g</w:t>
      </w:r>
      <w:r w:rsidRPr="001B2C42">
        <w:rPr>
          <w:rFonts w:asciiTheme="minorHAnsi" w:hAnsiTheme="minorHAnsi" w:cstheme="minorHAnsi"/>
          <w:color w:val="auto"/>
          <w:highlight w:val="yellow"/>
        </w:rPr>
        <w:t>, 3 min at room temperature), transfer the supernatant into a sample tube.</w:t>
      </w:r>
    </w:p>
    <w:p w14:paraId="168A4840" w14:textId="77777777" w:rsidR="00E61059" w:rsidRPr="001B2C42" w:rsidRDefault="00E61059" w:rsidP="00E61059">
      <w:pPr>
        <w:pStyle w:val="ListParagraph"/>
        <w:ind w:left="0"/>
        <w:rPr>
          <w:rFonts w:asciiTheme="minorHAnsi" w:hAnsiTheme="minorHAnsi" w:cstheme="minorHAnsi"/>
          <w:color w:val="auto"/>
          <w:highlight w:val="yellow"/>
        </w:rPr>
      </w:pPr>
    </w:p>
    <w:p w14:paraId="1A834FD3" w14:textId="4960118E" w:rsidR="00C95933" w:rsidRPr="00C95933" w:rsidRDefault="00562700" w:rsidP="00E61059">
      <w:pPr>
        <w:rPr>
          <w:rFonts w:asciiTheme="minorHAnsi" w:hAnsiTheme="minorHAnsi" w:cstheme="minorHAnsi"/>
          <w:color w:val="auto"/>
        </w:rPr>
      </w:pPr>
      <w:r>
        <w:rPr>
          <w:rFonts w:asciiTheme="minorHAnsi" w:hAnsiTheme="minorHAnsi" w:cstheme="minorHAnsi"/>
          <w:color w:val="auto"/>
        </w:rPr>
        <w:t>NOTE:</w:t>
      </w:r>
      <w:r w:rsidR="00C95933" w:rsidRPr="00C95933">
        <w:rPr>
          <w:rFonts w:asciiTheme="minorHAnsi" w:hAnsiTheme="minorHAnsi" w:cstheme="minorHAnsi"/>
          <w:color w:val="auto"/>
        </w:rPr>
        <w:t xml:space="preserve"> The washes are the critical steps of this section. During on-membrane protein digestion, </w:t>
      </w:r>
      <w:r w:rsidR="00C95933" w:rsidRPr="00C95933">
        <w:rPr>
          <w:rFonts w:asciiTheme="minorHAnsi" w:hAnsiTheme="minorHAnsi" w:cstheme="minorHAnsi"/>
          <w:color w:val="auto"/>
        </w:rPr>
        <w:lastRenderedPageBreak/>
        <w:t>the washing of the membranes containing the immobilized proteins after reduction and alkylation with distilled water, followed by 2% acetonitrile, for more than 10 sec each, is critical for the removal of the reagents.</w:t>
      </w:r>
    </w:p>
    <w:p w14:paraId="3A9A18C3" w14:textId="77777777" w:rsidR="00C95933" w:rsidRPr="00C95933" w:rsidRDefault="00C95933" w:rsidP="00E61059">
      <w:pPr>
        <w:rPr>
          <w:rFonts w:asciiTheme="minorHAnsi" w:hAnsiTheme="minorHAnsi" w:cstheme="minorHAnsi"/>
          <w:color w:val="auto"/>
        </w:rPr>
      </w:pPr>
    </w:p>
    <w:p w14:paraId="44B4B2C7" w14:textId="7483A372" w:rsidR="00C95933" w:rsidRPr="00E61059" w:rsidRDefault="00C95933" w:rsidP="00E61059">
      <w:pPr>
        <w:pStyle w:val="ListParagraph"/>
        <w:numPr>
          <w:ilvl w:val="0"/>
          <w:numId w:val="41"/>
        </w:numPr>
        <w:ind w:left="0" w:firstLine="0"/>
        <w:outlineLvl w:val="0"/>
        <w:rPr>
          <w:rFonts w:asciiTheme="minorHAnsi" w:hAnsiTheme="minorHAnsi" w:cstheme="minorHAnsi"/>
          <w:b/>
          <w:color w:val="auto"/>
        </w:rPr>
      </w:pPr>
      <w:r w:rsidRPr="00E61059">
        <w:rPr>
          <w:rFonts w:asciiTheme="minorHAnsi" w:hAnsiTheme="minorHAnsi" w:cstheme="minorHAnsi"/>
          <w:b/>
          <w:color w:val="auto"/>
        </w:rPr>
        <w:t>LC–electrospray ionization (ESI)-MS/MS analysis</w:t>
      </w:r>
    </w:p>
    <w:p w14:paraId="736DCD90" w14:textId="77777777" w:rsidR="00E61059" w:rsidRPr="00E61059" w:rsidRDefault="00E61059" w:rsidP="00E61059">
      <w:pPr>
        <w:pStyle w:val="ListParagraph"/>
        <w:ind w:left="0"/>
        <w:outlineLvl w:val="0"/>
        <w:rPr>
          <w:rFonts w:asciiTheme="minorHAnsi" w:hAnsiTheme="minorHAnsi" w:cstheme="minorHAnsi"/>
          <w:color w:val="auto"/>
        </w:rPr>
      </w:pPr>
    </w:p>
    <w:p w14:paraId="633B5023" w14:textId="7156B0FE" w:rsidR="00C95933" w:rsidRDefault="00C95933" w:rsidP="00E61059">
      <w:pPr>
        <w:pStyle w:val="ListParagraph"/>
        <w:numPr>
          <w:ilvl w:val="0"/>
          <w:numId w:val="39"/>
        </w:numPr>
        <w:ind w:left="0" w:firstLine="0"/>
        <w:rPr>
          <w:rFonts w:asciiTheme="minorHAnsi" w:hAnsiTheme="minorHAnsi" w:cstheme="minorHAnsi"/>
          <w:color w:val="auto"/>
          <w:highlight w:val="yellow"/>
        </w:rPr>
      </w:pPr>
      <w:r w:rsidRPr="008F50BB">
        <w:rPr>
          <w:rFonts w:asciiTheme="minorHAnsi" w:hAnsiTheme="minorHAnsi" w:cstheme="minorHAnsi"/>
          <w:color w:val="auto"/>
          <w:highlight w:val="yellow"/>
        </w:rPr>
        <w:t>Activate an ESI-MS/MS instrument (</w:t>
      </w:r>
      <w:r w:rsidRPr="00E61059">
        <w:rPr>
          <w:rFonts w:asciiTheme="minorHAnsi" w:hAnsiTheme="minorHAnsi" w:cstheme="minorHAnsi"/>
          <w:b/>
          <w:color w:val="auto"/>
          <w:highlight w:val="yellow"/>
        </w:rPr>
        <w:t>Table of Materials</w:t>
      </w:r>
      <w:r w:rsidRPr="008F50BB">
        <w:rPr>
          <w:rFonts w:asciiTheme="minorHAnsi" w:hAnsiTheme="minorHAnsi" w:cstheme="minorHAnsi"/>
          <w:color w:val="auto"/>
          <w:highlight w:val="yellow"/>
        </w:rPr>
        <w:t>) coupled with a nano-LC HPLC system (</w:t>
      </w:r>
      <w:r w:rsidRPr="00E61059">
        <w:rPr>
          <w:rFonts w:asciiTheme="minorHAnsi" w:hAnsiTheme="minorHAnsi" w:cstheme="minorHAnsi"/>
          <w:b/>
          <w:color w:val="auto"/>
          <w:highlight w:val="yellow"/>
        </w:rPr>
        <w:t>Table of Materials</w:t>
      </w:r>
      <w:r w:rsidRPr="008F50BB">
        <w:rPr>
          <w:rFonts w:asciiTheme="minorHAnsi" w:hAnsiTheme="minorHAnsi" w:cstheme="minorHAnsi"/>
          <w:color w:val="auto"/>
          <w:highlight w:val="yellow"/>
        </w:rPr>
        <w:t>). Link a pre-column (</w:t>
      </w:r>
      <w:r w:rsidRPr="00E61059">
        <w:rPr>
          <w:rFonts w:asciiTheme="minorHAnsi" w:hAnsiTheme="minorHAnsi" w:cstheme="minorHAnsi"/>
          <w:b/>
          <w:color w:val="auto"/>
          <w:highlight w:val="yellow"/>
        </w:rPr>
        <w:t>Table of Materials</w:t>
      </w:r>
      <w:r w:rsidRPr="008F50BB">
        <w:rPr>
          <w:rFonts w:asciiTheme="minorHAnsi" w:hAnsiTheme="minorHAnsi" w:cstheme="minorHAnsi"/>
          <w:color w:val="auto"/>
          <w:highlight w:val="yellow"/>
        </w:rPr>
        <w:t>) and an analytical column (</w:t>
      </w:r>
      <w:r w:rsidRPr="00E61059">
        <w:rPr>
          <w:rFonts w:asciiTheme="minorHAnsi" w:hAnsiTheme="minorHAnsi" w:cstheme="minorHAnsi"/>
          <w:b/>
          <w:color w:val="auto"/>
          <w:highlight w:val="yellow"/>
        </w:rPr>
        <w:t>Table of Materials</w:t>
      </w:r>
      <w:r w:rsidRPr="008F50BB">
        <w:rPr>
          <w:rFonts w:asciiTheme="minorHAnsi" w:hAnsiTheme="minorHAnsi" w:cstheme="minorHAnsi"/>
          <w:color w:val="auto"/>
          <w:highlight w:val="yellow"/>
        </w:rPr>
        <w:t>).</w:t>
      </w:r>
    </w:p>
    <w:p w14:paraId="25D0E760" w14:textId="77777777" w:rsidR="00E61059" w:rsidRPr="008F50BB" w:rsidRDefault="00E61059" w:rsidP="00E61059">
      <w:pPr>
        <w:pStyle w:val="ListParagraph"/>
        <w:ind w:left="0"/>
        <w:rPr>
          <w:rFonts w:asciiTheme="minorHAnsi" w:hAnsiTheme="minorHAnsi" w:cstheme="minorHAnsi"/>
          <w:color w:val="auto"/>
          <w:highlight w:val="yellow"/>
        </w:rPr>
      </w:pPr>
    </w:p>
    <w:p w14:paraId="757E325E" w14:textId="759D9DBF" w:rsidR="00C95933" w:rsidRDefault="00C95933" w:rsidP="00E61059">
      <w:pPr>
        <w:pStyle w:val="ListParagraph"/>
        <w:numPr>
          <w:ilvl w:val="0"/>
          <w:numId w:val="39"/>
        </w:numPr>
        <w:ind w:left="0" w:firstLine="0"/>
        <w:rPr>
          <w:rFonts w:asciiTheme="minorHAnsi" w:hAnsiTheme="minorHAnsi" w:cstheme="minorHAnsi"/>
          <w:color w:val="auto"/>
        </w:rPr>
      </w:pPr>
      <w:r w:rsidRPr="00CF6DB8">
        <w:rPr>
          <w:rFonts w:asciiTheme="minorHAnsi" w:hAnsiTheme="minorHAnsi" w:cstheme="minorHAnsi"/>
          <w:color w:val="auto"/>
        </w:rPr>
        <w:t>Prior to the analysis, calibrate the mass spectrometer using tryptic digests of bovine serum albumin dissolved in 0.2% formic acid, which provides standard peptides.</w:t>
      </w:r>
    </w:p>
    <w:p w14:paraId="3AB99A21" w14:textId="77777777" w:rsidR="00E61059" w:rsidRPr="00CF6DB8" w:rsidRDefault="00E61059" w:rsidP="00E61059">
      <w:pPr>
        <w:pStyle w:val="ListParagraph"/>
        <w:ind w:left="0"/>
        <w:rPr>
          <w:rFonts w:asciiTheme="minorHAnsi" w:hAnsiTheme="minorHAnsi" w:cstheme="minorHAnsi"/>
          <w:color w:val="auto"/>
        </w:rPr>
      </w:pPr>
    </w:p>
    <w:p w14:paraId="055F3052" w14:textId="5746DB5B" w:rsidR="00C95933" w:rsidRDefault="00C95933" w:rsidP="00E61059">
      <w:pPr>
        <w:pStyle w:val="ListParagraph"/>
        <w:numPr>
          <w:ilvl w:val="0"/>
          <w:numId w:val="39"/>
        </w:numPr>
        <w:ind w:left="0" w:firstLine="0"/>
        <w:rPr>
          <w:rFonts w:asciiTheme="minorHAnsi" w:hAnsiTheme="minorHAnsi" w:cstheme="minorHAnsi"/>
          <w:color w:val="auto"/>
        </w:rPr>
      </w:pPr>
      <w:r w:rsidRPr="00CF6DB8">
        <w:rPr>
          <w:rFonts w:asciiTheme="minorHAnsi" w:hAnsiTheme="minorHAnsi" w:cstheme="minorHAnsi"/>
          <w:color w:val="auto"/>
        </w:rPr>
        <w:t>Analyze the samples using positive ion mode and a mass range of 400–1,250 m/z; then acquire up to 10 MS/MS spectra (100 ms each) with a mass range of 100–1,600 m/z and a linear gradient of 2%–80% acetonitrile and 0.2% formic acid for 80 min at a flow rate of 300 nL/min.</w:t>
      </w:r>
    </w:p>
    <w:p w14:paraId="545A15A3" w14:textId="77777777" w:rsidR="00E61059" w:rsidRPr="00CF6DB8" w:rsidRDefault="00E61059" w:rsidP="00E61059">
      <w:pPr>
        <w:pStyle w:val="ListParagraph"/>
        <w:ind w:left="0"/>
        <w:rPr>
          <w:rFonts w:asciiTheme="minorHAnsi" w:hAnsiTheme="minorHAnsi" w:cstheme="minorHAnsi"/>
          <w:color w:val="auto"/>
        </w:rPr>
      </w:pPr>
    </w:p>
    <w:p w14:paraId="60438EF9" w14:textId="177733CE" w:rsidR="00E61059" w:rsidRDefault="00C95933" w:rsidP="00E61059">
      <w:pPr>
        <w:pStyle w:val="ListParagraph"/>
        <w:numPr>
          <w:ilvl w:val="0"/>
          <w:numId w:val="39"/>
        </w:numPr>
        <w:ind w:left="0" w:firstLine="0"/>
        <w:rPr>
          <w:rFonts w:asciiTheme="minorHAnsi" w:hAnsiTheme="minorHAnsi" w:cstheme="minorHAnsi"/>
          <w:color w:val="auto"/>
        </w:rPr>
      </w:pPr>
      <w:r w:rsidRPr="00CF6DB8">
        <w:rPr>
          <w:rFonts w:asciiTheme="minorHAnsi" w:hAnsiTheme="minorHAnsi" w:cstheme="minorHAnsi"/>
          <w:color w:val="auto"/>
        </w:rPr>
        <w:t>Analyze the output data using software for protein identification (</w:t>
      </w:r>
      <w:r w:rsidRPr="00E61059">
        <w:rPr>
          <w:rFonts w:asciiTheme="minorHAnsi" w:hAnsiTheme="minorHAnsi" w:cstheme="minorHAnsi"/>
          <w:b/>
          <w:color w:val="auto"/>
        </w:rPr>
        <w:t>Table of Materials</w:t>
      </w:r>
      <w:r w:rsidRPr="00CF6DB8">
        <w:rPr>
          <w:rFonts w:asciiTheme="minorHAnsi" w:hAnsiTheme="minorHAnsi" w:cstheme="minorHAnsi"/>
          <w:color w:val="auto"/>
        </w:rPr>
        <w:t>) to identify the candidate associated proteins. For the positive identification of a candidate protein, detection of at least one high-fidelity peptide fragment (&gt; 95% fidelity) is required.</w:t>
      </w:r>
    </w:p>
    <w:p w14:paraId="530B2599" w14:textId="77777777" w:rsidR="00E61059" w:rsidRPr="00E61059" w:rsidRDefault="00E61059" w:rsidP="00E61059">
      <w:pPr>
        <w:pStyle w:val="ListParagraph"/>
        <w:ind w:left="0"/>
        <w:rPr>
          <w:rFonts w:asciiTheme="minorHAnsi" w:hAnsiTheme="minorHAnsi" w:cstheme="minorHAnsi"/>
          <w:color w:val="auto"/>
        </w:rPr>
      </w:pPr>
    </w:p>
    <w:p w14:paraId="766CE0CE" w14:textId="424592F3" w:rsidR="00C95933" w:rsidRDefault="00C95933" w:rsidP="00E61059">
      <w:pPr>
        <w:pStyle w:val="ListParagraph"/>
        <w:numPr>
          <w:ilvl w:val="0"/>
          <w:numId w:val="39"/>
        </w:numPr>
        <w:ind w:left="0" w:firstLine="0"/>
        <w:rPr>
          <w:rFonts w:asciiTheme="minorHAnsi" w:hAnsiTheme="minorHAnsi" w:cstheme="minorHAnsi"/>
          <w:color w:val="auto"/>
        </w:rPr>
      </w:pPr>
      <w:r w:rsidRPr="00CF6DB8">
        <w:rPr>
          <w:rFonts w:asciiTheme="minorHAnsi" w:hAnsiTheme="minorHAnsi" w:cstheme="minorHAnsi"/>
          <w:color w:val="auto"/>
        </w:rPr>
        <w:t>Omit the proteins that are similarly precipitated in GFP-expressing lysates (transfection of vector expressing a GFP tag alone) from the list of candidate proteins.</w:t>
      </w:r>
    </w:p>
    <w:p w14:paraId="02235D7B" w14:textId="77777777" w:rsidR="00E61059" w:rsidRPr="00CF6DB8" w:rsidRDefault="00E61059" w:rsidP="00E61059">
      <w:pPr>
        <w:pStyle w:val="ListParagraph"/>
        <w:ind w:left="0"/>
        <w:rPr>
          <w:rFonts w:asciiTheme="minorHAnsi" w:hAnsiTheme="minorHAnsi" w:cstheme="minorHAnsi"/>
          <w:color w:val="auto"/>
        </w:rPr>
      </w:pPr>
    </w:p>
    <w:p w14:paraId="0ACF890E" w14:textId="77777777" w:rsidR="005351F2" w:rsidRDefault="00562700" w:rsidP="00E61059">
      <w:pPr>
        <w:rPr>
          <w:rFonts w:asciiTheme="minorHAnsi" w:hAnsiTheme="minorHAnsi" w:cstheme="minorHAnsi"/>
          <w:color w:val="auto"/>
        </w:rPr>
      </w:pPr>
      <w:r>
        <w:rPr>
          <w:rFonts w:asciiTheme="minorHAnsi" w:hAnsiTheme="minorHAnsi" w:cstheme="minorHAnsi"/>
          <w:color w:val="auto"/>
        </w:rPr>
        <w:t>NOTE:</w:t>
      </w:r>
      <w:r w:rsidR="00C95933" w:rsidRPr="00C95933">
        <w:rPr>
          <w:rFonts w:asciiTheme="minorHAnsi" w:hAnsiTheme="minorHAnsi" w:cstheme="minorHAnsi"/>
          <w:color w:val="auto"/>
        </w:rPr>
        <w:t xml:space="preserve"> If few proteins are identified in the database analysis, modification of the MS/MS acquisition conditions (e.g., changing the time from 100 ms each to 50 ms each) may increase the number of proteins identified.</w:t>
      </w:r>
    </w:p>
    <w:p w14:paraId="0FE4C118" w14:textId="77777777" w:rsidR="005351F2" w:rsidRDefault="005351F2" w:rsidP="00E61059">
      <w:pPr>
        <w:rPr>
          <w:rFonts w:asciiTheme="minorHAnsi" w:hAnsiTheme="minorHAnsi" w:cstheme="minorHAnsi"/>
          <w:color w:val="auto"/>
        </w:rPr>
      </w:pPr>
    </w:p>
    <w:p w14:paraId="62206996" w14:textId="58B721D5" w:rsidR="00C95933" w:rsidRPr="006654E8" w:rsidRDefault="005351F2" w:rsidP="00E61059">
      <w:pPr>
        <w:outlineLvl w:val="0"/>
        <w:rPr>
          <w:rFonts w:asciiTheme="minorHAnsi" w:hAnsiTheme="minorHAnsi" w:cstheme="minorHAnsi"/>
          <w:b/>
          <w:color w:val="auto"/>
        </w:rPr>
      </w:pPr>
      <w:r w:rsidRPr="006654E8">
        <w:rPr>
          <w:rFonts w:asciiTheme="minorHAnsi" w:hAnsiTheme="minorHAnsi" w:cstheme="minorHAnsi"/>
          <w:b/>
          <w:color w:val="auto"/>
        </w:rPr>
        <w:t>REPRESENTATIVE RESULTS</w:t>
      </w:r>
      <w:r>
        <w:rPr>
          <w:rFonts w:asciiTheme="minorHAnsi" w:hAnsiTheme="minorHAnsi" w:cstheme="minorHAnsi"/>
          <w:b/>
          <w:color w:val="auto"/>
        </w:rPr>
        <w:t>:</w:t>
      </w:r>
    </w:p>
    <w:p w14:paraId="0D631B18" w14:textId="2E1326BC" w:rsidR="0075414F"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By means of the above-described procedure, immunoprecipitants were analyzed using LC-MS/MS (</w:t>
      </w:r>
      <w:r w:rsidRPr="005351F2">
        <w:rPr>
          <w:rFonts w:asciiTheme="minorHAnsi" w:hAnsiTheme="minorHAnsi" w:cstheme="minorHAnsi"/>
          <w:b/>
          <w:color w:val="auto"/>
        </w:rPr>
        <w:t>Figure 1</w:t>
      </w:r>
      <w:r w:rsidRPr="00C95933">
        <w:rPr>
          <w:rFonts w:asciiTheme="minorHAnsi" w:hAnsiTheme="minorHAnsi" w:cstheme="minorHAnsi"/>
          <w:color w:val="auto"/>
        </w:rPr>
        <w:t xml:space="preserve">). After the exclusion of exogenously derived proteins (proteins from other species and </w:t>
      </w:r>
      <w:proofErr w:type="spellStart"/>
      <w:r w:rsidRPr="00C95933">
        <w:rPr>
          <w:rFonts w:asciiTheme="minorHAnsi" w:hAnsiTheme="minorHAnsi" w:cstheme="minorHAnsi"/>
          <w:color w:val="auto"/>
        </w:rPr>
        <w:t>IgGs</w:t>
      </w:r>
      <w:proofErr w:type="spellEnd"/>
      <w:r w:rsidRPr="00C95933">
        <w:rPr>
          <w:rFonts w:asciiTheme="minorHAnsi" w:hAnsiTheme="minorHAnsi" w:cstheme="minorHAnsi"/>
          <w:color w:val="auto"/>
        </w:rPr>
        <w:t>), 17 proteins were identified in calpain-6-associated immunoprecipitants (</w:t>
      </w:r>
      <w:r w:rsidRPr="005351F2">
        <w:rPr>
          <w:rFonts w:asciiTheme="minorHAnsi" w:hAnsiTheme="minorHAnsi" w:cstheme="minorHAnsi"/>
          <w:b/>
          <w:color w:val="auto"/>
        </w:rPr>
        <w:t>Table 1</w:t>
      </w:r>
      <w:r w:rsidRPr="00C95933">
        <w:rPr>
          <w:rFonts w:asciiTheme="minorHAnsi" w:hAnsiTheme="minorHAnsi" w:cstheme="minorHAnsi"/>
          <w:color w:val="auto"/>
        </w:rPr>
        <w:t>) and 15 proteins were identified in GFP-associated immunoprecipitants (</w:t>
      </w:r>
      <w:r w:rsidRPr="005351F2">
        <w:rPr>
          <w:rFonts w:asciiTheme="minorHAnsi" w:hAnsiTheme="minorHAnsi" w:cstheme="minorHAnsi"/>
          <w:b/>
          <w:color w:val="auto"/>
        </w:rPr>
        <w:t>Table 2</w:t>
      </w:r>
      <w:r w:rsidRPr="00C95933">
        <w:rPr>
          <w:rFonts w:asciiTheme="minorHAnsi" w:hAnsiTheme="minorHAnsi" w:cstheme="minorHAnsi"/>
          <w:color w:val="auto"/>
        </w:rPr>
        <w:t>). Of the calpain-6 and GFP-associated proteins, 11 were identified in both immunoprecipitants (</w:t>
      </w:r>
      <w:r w:rsidRPr="005351F2">
        <w:rPr>
          <w:rFonts w:asciiTheme="minorHAnsi" w:hAnsiTheme="minorHAnsi" w:cstheme="minorHAnsi"/>
          <w:b/>
          <w:color w:val="auto"/>
        </w:rPr>
        <w:t>Figure 2</w:t>
      </w:r>
      <w:r w:rsidRPr="00C95933">
        <w:rPr>
          <w:rFonts w:asciiTheme="minorHAnsi" w:hAnsiTheme="minorHAnsi" w:cstheme="minorHAnsi"/>
          <w:color w:val="auto"/>
        </w:rPr>
        <w:t xml:space="preserve">). Once these and calpain-6 itself were excluded, five candidate calpain-6-associated proteins remained: complement C1q subcomponent subunit C, keratin type II cytoskeletal 8, </w:t>
      </w:r>
      <w:proofErr w:type="spellStart"/>
      <w:r w:rsidRPr="00C95933">
        <w:rPr>
          <w:rFonts w:asciiTheme="minorHAnsi" w:hAnsiTheme="minorHAnsi" w:cstheme="minorHAnsi"/>
          <w:color w:val="auto"/>
        </w:rPr>
        <w:t>IgE</w:t>
      </w:r>
      <w:proofErr w:type="spellEnd"/>
      <w:r w:rsidRPr="00C95933">
        <w:rPr>
          <w:rFonts w:asciiTheme="minorHAnsi" w:hAnsiTheme="minorHAnsi" w:cstheme="minorHAnsi"/>
          <w:color w:val="auto"/>
        </w:rPr>
        <w:t>-binding protein, ADP/ATP translocase 1, and ubiquitin.</w:t>
      </w:r>
      <w:r w:rsidR="0075414F" w:rsidRPr="0075414F">
        <w:rPr>
          <w:rFonts w:asciiTheme="minorHAnsi" w:hAnsiTheme="minorHAnsi" w:cstheme="minorHAnsi"/>
          <w:color w:val="auto"/>
        </w:rPr>
        <w:t xml:space="preserve"> </w:t>
      </w:r>
    </w:p>
    <w:p w14:paraId="4415B3F5" w14:textId="77777777" w:rsidR="009F2071" w:rsidRDefault="009F2071" w:rsidP="00E61059">
      <w:pPr>
        <w:rPr>
          <w:rFonts w:asciiTheme="minorHAnsi" w:hAnsiTheme="minorHAnsi" w:cstheme="minorHAnsi"/>
          <w:color w:val="auto"/>
        </w:rPr>
      </w:pPr>
    </w:p>
    <w:p w14:paraId="72BD6037" w14:textId="77777777" w:rsidR="00857951" w:rsidRPr="005351F2" w:rsidRDefault="00857951" w:rsidP="00E61059">
      <w:pPr>
        <w:outlineLvl w:val="0"/>
        <w:rPr>
          <w:rFonts w:asciiTheme="minorHAnsi" w:hAnsiTheme="minorHAnsi" w:cstheme="minorHAnsi"/>
          <w:b/>
          <w:color w:val="auto"/>
        </w:rPr>
      </w:pPr>
      <w:r w:rsidRPr="005351F2">
        <w:rPr>
          <w:rFonts w:asciiTheme="minorHAnsi" w:hAnsiTheme="minorHAnsi" w:cstheme="minorHAnsi"/>
          <w:b/>
          <w:color w:val="auto"/>
        </w:rPr>
        <w:t>Figure 1. Scheme for the on-membrane digestion technique</w:t>
      </w:r>
    </w:p>
    <w:p w14:paraId="66211F74" w14:textId="77777777" w:rsidR="00857951" w:rsidRPr="00C95933" w:rsidRDefault="00857951" w:rsidP="00E61059">
      <w:pPr>
        <w:rPr>
          <w:rFonts w:asciiTheme="minorHAnsi" w:hAnsiTheme="minorHAnsi" w:cstheme="minorHAnsi"/>
          <w:color w:val="auto"/>
        </w:rPr>
      </w:pPr>
      <w:r w:rsidRPr="00C95933">
        <w:rPr>
          <w:rFonts w:asciiTheme="minorHAnsi" w:hAnsiTheme="minorHAnsi" w:cstheme="minorHAnsi"/>
          <w:color w:val="auto"/>
        </w:rPr>
        <w:t>Cell lysates were precipitated using magnetic beads conjugated with specific antibodies. The eluant from the immunoprecipitation was blotted onto pieces of PVDF membrane. Subsequently, the membranes were treated with reagents for reductive alkylation, and then incubated with trypsin. The reaction solution was then analyzed using LC-MS/MS.</w:t>
      </w:r>
    </w:p>
    <w:p w14:paraId="1FC0A08D" w14:textId="77777777" w:rsidR="00857951" w:rsidRPr="00C95933" w:rsidRDefault="00857951" w:rsidP="00E61059">
      <w:pPr>
        <w:rPr>
          <w:rFonts w:asciiTheme="minorHAnsi" w:hAnsiTheme="minorHAnsi" w:cstheme="minorHAnsi"/>
          <w:color w:val="auto"/>
        </w:rPr>
      </w:pPr>
    </w:p>
    <w:p w14:paraId="3BDBFAEB" w14:textId="77777777" w:rsidR="00857951" w:rsidRPr="005351F2" w:rsidRDefault="00857951" w:rsidP="00E61059">
      <w:pPr>
        <w:outlineLvl w:val="0"/>
        <w:rPr>
          <w:rFonts w:asciiTheme="minorHAnsi" w:hAnsiTheme="minorHAnsi" w:cstheme="minorHAnsi"/>
          <w:b/>
          <w:color w:val="auto"/>
        </w:rPr>
      </w:pPr>
      <w:r w:rsidRPr="005351F2">
        <w:rPr>
          <w:rFonts w:asciiTheme="minorHAnsi" w:hAnsiTheme="minorHAnsi" w:cstheme="minorHAnsi"/>
          <w:b/>
          <w:color w:val="auto"/>
        </w:rPr>
        <w:lastRenderedPageBreak/>
        <w:t>Figure 2. Overview of the representative data</w:t>
      </w:r>
    </w:p>
    <w:p w14:paraId="0135DDF8" w14:textId="77777777" w:rsidR="00857951" w:rsidRPr="00C95933" w:rsidRDefault="00857951" w:rsidP="00E61059">
      <w:pPr>
        <w:rPr>
          <w:rFonts w:asciiTheme="minorHAnsi" w:hAnsiTheme="minorHAnsi" w:cstheme="minorHAnsi"/>
          <w:color w:val="auto"/>
        </w:rPr>
      </w:pPr>
      <w:r w:rsidRPr="00C95933">
        <w:rPr>
          <w:rFonts w:asciiTheme="minorHAnsi" w:hAnsiTheme="minorHAnsi" w:cstheme="minorHAnsi"/>
          <w:color w:val="auto"/>
        </w:rPr>
        <w:t>Seventeen proteins were identified in the calpain-6-associated immunoprecipitant and 15 proteins were detected in the GFP-associated immunoprecipitant. Of these, 11 proteins were identified in both immunoprecipitants.</w:t>
      </w:r>
    </w:p>
    <w:p w14:paraId="26943DF6" w14:textId="6A9F07A7" w:rsidR="00857951" w:rsidRDefault="00857951" w:rsidP="00E61059">
      <w:pPr>
        <w:outlineLvl w:val="0"/>
        <w:rPr>
          <w:rFonts w:asciiTheme="minorHAnsi" w:hAnsiTheme="minorHAnsi" w:cstheme="minorHAnsi"/>
          <w:b/>
          <w:color w:val="auto"/>
        </w:rPr>
      </w:pPr>
    </w:p>
    <w:p w14:paraId="71F5820F" w14:textId="1C4BF1F1" w:rsidR="005351F2" w:rsidRDefault="005351F2" w:rsidP="00E61059">
      <w:pPr>
        <w:outlineLvl w:val="0"/>
        <w:rPr>
          <w:rFonts w:asciiTheme="minorHAnsi" w:hAnsiTheme="minorHAnsi" w:cstheme="minorHAnsi"/>
          <w:b/>
          <w:color w:val="auto"/>
        </w:rPr>
      </w:pPr>
      <w:r>
        <w:rPr>
          <w:rFonts w:asciiTheme="minorHAnsi" w:hAnsiTheme="minorHAnsi" w:cstheme="minorHAnsi"/>
          <w:b/>
          <w:color w:val="auto"/>
        </w:rPr>
        <w:t>Table 1. Calpain-6-associated proteins</w:t>
      </w:r>
    </w:p>
    <w:p w14:paraId="59C8FA23" w14:textId="2CFB11A9" w:rsidR="005351F2" w:rsidRDefault="005351F2" w:rsidP="00E61059">
      <w:pPr>
        <w:outlineLvl w:val="0"/>
        <w:rPr>
          <w:rFonts w:asciiTheme="minorHAnsi" w:hAnsiTheme="minorHAnsi" w:cstheme="minorHAnsi"/>
          <w:b/>
          <w:color w:val="auto"/>
        </w:rPr>
      </w:pPr>
    </w:p>
    <w:p w14:paraId="36E13AFD" w14:textId="67D16833" w:rsidR="005351F2" w:rsidRDefault="005351F2" w:rsidP="00E61059">
      <w:pPr>
        <w:outlineLvl w:val="0"/>
        <w:rPr>
          <w:rFonts w:asciiTheme="minorHAnsi" w:hAnsiTheme="minorHAnsi" w:cstheme="minorHAnsi"/>
          <w:b/>
          <w:color w:val="auto"/>
        </w:rPr>
      </w:pPr>
      <w:r>
        <w:rPr>
          <w:rFonts w:asciiTheme="minorHAnsi" w:hAnsiTheme="minorHAnsi" w:cstheme="minorHAnsi"/>
          <w:b/>
          <w:color w:val="auto"/>
        </w:rPr>
        <w:t>Table 2. GFP-associated proteins</w:t>
      </w:r>
    </w:p>
    <w:p w14:paraId="6797538D" w14:textId="77777777" w:rsidR="005351F2" w:rsidRDefault="005351F2" w:rsidP="00E61059">
      <w:pPr>
        <w:outlineLvl w:val="0"/>
        <w:rPr>
          <w:rFonts w:asciiTheme="minorHAnsi" w:hAnsiTheme="minorHAnsi" w:cstheme="minorHAnsi"/>
          <w:b/>
          <w:color w:val="auto"/>
        </w:rPr>
      </w:pPr>
    </w:p>
    <w:p w14:paraId="6DEBD2DE" w14:textId="77777777" w:rsidR="005351F2" w:rsidRDefault="005351F2" w:rsidP="005351F2">
      <w:pPr>
        <w:outlineLvl w:val="0"/>
        <w:rPr>
          <w:rFonts w:asciiTheme="minorHAnsi" w:hAnsiTheme="minorHAnsi" w:cstheme="minorHAnsi"/>
          <w:b/>
          <w:color w:val="auto"/>
        </w:rPr>
      </w:pPr>
      <w:r w:rsidRPr="006654E8">
        <w:rPr>
          <w:rFonts w:asciiTheme="minorHAnsi" w:hAnsiTheme="minorHAnsi" w:cstheme="minorHAnsi"/>
          <w:b/>
          <w:color w:val="auto"/>
        </w:rPr>
        <w:t>DISCUSSION</w:t>
      </w:r>
      <w:r>
        <w:rPr>
          <w:rFonts w:asciiTheme="minorHAnsi" w:hAnsiTheme="minorHAnsi" w:cstheme="minorHAnsi"/>
          <w:b/>
          <w:color w:val="auto"/>
        </w:rPr>
        <w:t>:</w:t>
      </w:r>
    </w:p>
    <w:p w14:paraId="3A694692" w14:textId="1B54E286" w:rsidR="00D33733" w:rsidRPr="005351F2" w:rsidRDefault="00C95933" w:rsidP="005351F2">
      <w:pPr>
        <w:outlineLvl w:val="0"/>
        <w:rPr>
          <w:rFonts w:asciiTheme="minorHAnsi" w:hAnsiTheme="minorHAnsi" w:cstheme="minorHAnsi"/>
          <w:b/>
          <w:color w:val="auto"/>
        </w:rPr>
      </w:pPr>
      <w:r w:rsidRPr="00C95933">
        <w:rPr>
          <w:rFonts w:asciiTheme="minorHAnsi" w:hAnsiTheme="minorHAnsi" w:cstheme="minorHAnsi"/>
          <w:color w:val="auto"/>
        </w:rPr>
        <w:t>We have previously described an analysis of the oxidative modifications of apolipoprotein B-100 in oxidized low-density lipoprotein using LC-MS/MS preceded by an on-membrane digestion technique</w:t>
      </w:r>
      <w:r w:rsidR="005351F2" w:rsidRPr="00E07213">
        <w:rPr>
          <w:rFonts w:asciiTheme="minorHAnsi" w:hAnsiTheme="minorHAnsi" w:cstheme="minorHAnsi"/>
          <w:color w:val="auto"/>
          <w:vertAlign w:val="superscript"/>
        </w:rPr>
        <w:t>6</w:t>
      </w:r>
      <w:r w:rsidRPr="00C95933">
        <w:rPr>
          <w:rFonts w:asciiTheme="minorHAnsi" w:hAnsiTheme="minorHAnsi" w:cstheme="minorHAnsi"/>
          <w:color w:val="auto"/>
        </w:rPr>
        <w:t>. In the present study, we combined this technique with immunoprecipitation and have identified several calpain-6-associated proteins. This novel technique represents a convenient method of screening for candidate associated proteins. Calpain-6 is a non-proteolytic member of the calpain proteolytic family</w:t>
      </w:r>
      <w:r w:rsidRPr="00E07213">
        <w:rPr>
          <w:rFonts w:asciiTheme="minorHAnsi" w:hAnsiTheme="minorHAnsi" w:cstheme="minorHAnsi"/>
          <w:color w:val="auto"/>
          <w:vertAlign w:val="superscript"/>
        </w:rPr>
        <w:t>11</w:t>
      </w:r>
      <w:r w:rsidRPr="00C95933">
        <w:rPr>
          <w:rFonts w:asciiTheme="minorHAnsi" w:hAnsiTheme="minorHAnsi" w:cstheme="minorHAnsi"/>
          <w:color w:val="auto"/>
        </w:rPr>
        <w:t xml:space="preserve"> that has reportedly </w:t>
      </w:r>
      <w:proofErr w:type="gramStart"/>
      <w:r w:rsidRPr="00C95933">
        <w:rPr>
          <w:rFonts w:asciiTheme="minorHAnsi" w:hAnsiTheme="minorHAnsi" w:cstheme="minorHAnsi"/>
          <w:color w:val="auto"/>
        </w:rPr>
        <w:t>modify</w:t>
      </w:r>
      <w:proofErr w:type="gramEnd"/>
      <w:r w:rsidRPr="00C95933">
        <w:rPr>
          <w:rFonts w:asciiTheme="minorHAnsi" w:hAnsiTheme="minorHAnsi" w:cstheme="minorHAnsi"/>
          <w:color w:val="auto"/>
        </w:rPr>
        <w:t xml:space="preserve"> cellular functions through its protein–protein interactions</w:t>
      </w:r>
      <w:r w:rsidR="005351F2" w:rsidRPr="00E07213">
        <w:rPr>
          <w:rFonts w:asciiTheme="minorHAnsi" w:hAnsiTheme="minorHAnsi" w:cstheme="minorHAnsi"/>
          <w:color w:val="auto"/>
          <w:vertAlign w:val="superscript"/>
        </w:rPr>
        <w:t>12,13</w:t>
      </w:r>
      <w:r w:rsidRPr="00C95933">
        <w:rPr>
          <w:rFonts w:asciiTheme="minorHAnsi" w:hAnsiTheme="minorHAnsi" w:cstheme="minorHAnsi"/>
          <w:color w:val="auto"/>
        </w:rPr>
        <w:t>. Using an on-membrane digestion technique, we have previously identified other calpain-6-associated proteins employing a different MS set-up</w:t>
      </w:r>
      <w:r w:rsidR="005351F2" w:rsidRPr="00E07213">
        <w:rPr>
          <w:rFonts w:asciiTheme="minorHAnsi" w:hAnsiTheme="minorHAnsi" w:cstheme="minorHAnsi"/>
          <w:color w:val="auto"/>
          <w:vertAlign w:val="superscript"/>
        </w:rPr>
        <w:t>12</w:t>
      </w:r>
      <w:r w:rsidRPr="00C95933">
        <w:rPr>
          <w:rFonts w:asciiTheme="minorHAnsi" w:hAnsiTheme="minorHAnsi" w:cstheme="minorHAnsi"/>
          <w:color w:val="auto"/>
        </w:rPr>
        <w:t>. Therefore, we recommend testing several MS conditions for maximizing the number of candidates identified. For the same reason, the evaluation of the immunoprecipitation conditions, such as the types of epitope tag, detergent, and elution solution used, is important for obtaining optimal outputs.</w:t>
      </w:r>
      <w:r w:rsidR="00D33733" w:rsidRPr="00D33733">
        <w:rPr>
          <w:rFonts w:asciiTheme="minorHAnsi" w:hAnsiTheme="minorHAnsi" w:cstheme="minorHAnsi"/>
          <w:color w:val="auto"/>
        </w:rPr>
        <w:t xml:space="preserve"> </w:t>
      </w:r>
    </w:p>
    <w:p w14:paraId="6462CEBC" w14:textId="77777777" w:rsidR="005351F2" w:rsidRDefault="005351F2" w:rsidP="005351F2">
      <w:pPr>
        <w:rPr>
          <w:rFonts w:asciiTheme="minorHAnsi" w:hAnsiTheme="minorHAnsi" w:cstheme="minorHAnsi"/>
          <w:color w:val="auto"/>
        </w:rPr>
      </w:pPr>
    </w:p>
    <w:p w14:paraId="1EA4A350" w14:textId="27368002" w:rsidR="00D33733"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 xml:space="preserve">In the present study, we identified 11 proteins in both calpain-6- and GFP-associated immunoprecipitants. </w:t>
      </w:r>
      <w:proofErr w:type="gramStart"/>
      <w:r w:rsidRPr="00C95933">
        <w:rPr>
          <w:rFonts w:asciiTheme="minorHAnsi" w:hAnsiTheme="minorHAnsi" w:cstheme="minorHAnsi"/>
          <w:color w:val="auto"/>
        </w:rPr>
        <w:t>The majority of</w:t>
      </w:r>
      <w:proofErr w:type="gramEnd"/>
      <w:r w:rsidRPr="00C95933">
        <w:rPr>
          <w:rFonts w:asciiTheme="minorHAnsi" w:hAnsiTheme="minorHAnsi" w:cstheme="minorHAnsi"/>
          <w:color w:val="auto"/>
        </w:rPr>
        <w:t xml:space="preserve"> the overlapping proteins were actin isotypes, and contamination with actin cytoskeletal proteins is common in the analyses of cellular protein–protein interactions because the expression levels of these proteins are very high. These candidates should therefore be omitted from further analysis. In addition, elongation factors were detected in both immunoprecipitants. They regulate the speed and fidelity of protein synthesis and affect protein-folding</w:t>
      </w:r>
      <w:r w:rsidR="005351F2" w:rsidRPr="00E07213">
        <w:rPr>
          <w:rFonts w:asciiTheme="minorHAnsi" w:hAnsiTheme="minorHAnsi" w:cstheme="minorHAnsi"/>
          <w:color w:val="auto"/>
          <w:vertAlign w:val="superscript"/>
        </w:rPr>
        <w:t>14</w:t>
      </w:r>
      <w:r w:rsidRPr="00C95933">
        <w:rPr>
          <w:rFonts w:asciiTheme="minorHAnsi" w:hAnsiTheme="minorHAnsi" w:cstheme="minorHAnsi"/>
          <w:color w:val="auto"/>
        </w:rPr>
        <w:t>, and, therefore, the co-immunoprecipitation of elongation factors is not surprising. These proteins should also be omitted from further evaluation.</w:t>
      </w:r>
      <w:r w:rsidR="00D33733" w:rsidRPr="00D33733">
        <w:rPr>
          <w:rFonts w:asciiTheme="minorHAnsi" w:hAnsiTheme="minorHAnsi" w:cstheme="minorHAnsi"/>
          <w:color w:val="auto"/>
        </w:rPr>
        <w:t xml:space="preserve"> </w:t>
      </w:r>
    </w:p>
    <w:p w14:paraId="37605DD5" w14:textId="77777777" w:rsidR="005351F2" w:rsidRDefault="005351F2" w:rsidP="005351F2">
      <w:pPr>
        <w:rPr>
          <w:rFonts w:asciiTheme="minorHAnsi" w:hAnsiTheme="minorHAnsi" w:cstheme="minorHAnsi"/>
          <w:color w:val="auto"/>
        </w:rPr>
      </w:pPr>
    </w:p>
    <w:p w14:paraId="15660888" w14:textId="289CBCD4" w:rsidR="005B10D2"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Immunoprecipitants can be subjected to reductive alkylation and enzymatic digestion directly in the elution solution</w:t>
      </w:r>
      <w:r w:rsidR="005351F2" w:rsidRPr="000E0761">
        <w:rPr>
          <w:rFonts w:asciiTheme="minorHAnsi" w:hAnsiTheme="minorHAnsi" w:cstheme="minorHAnsi"/>
          <w:color w:val="auto"/>
          <w:vertAlign w:val="superscript"/>
        </w:rPr>
        <w:t>15</w:t>
      </w:r>
      <w:r w:rsidRPr="00C95933">
        <w:rPr>
          <w:rFonts w:asciiTheme="minorHAnsi" w:hAnsiTheme="minorHAnsi" w:cstheme="minorHAnsi"/>
          <w:color w:val="auto"/>
        </w:rPr>
        <w:t>, and this in-solution digestion method may also be applied for the preparation of samples for MS/MS. However, we consider the use of on-membrane digestion to have considerable advantages over in-solution digestion. PVDF membrane serves as a scaffold for the subsequent reductive alkylation and enzymatic digestion, meaning that the solvents required for these processes can be replaced easily. Consequently, it is possible to use a variety of elution solutions for immunoprecipitation. Conversely, for in-solution digestion, it may be challenging to use SDS-based or low pH elution solutions because protease activity may be limited under such conditions. Furthermore, immobilization of the target proteins can make the subsequent washing procedure easier. Hence, on-membrane digestion is highly suitable for the preparation of immunoprecipitants for MS/MS analysis.</w:t>
      </w:r>
      <w:r w:rsidR="00D33733" w:rsidRPr="00D33733">
        <w:rPr>
          <w:rFonts w:asciiTheme="minorHAnsi" w:hAnsiTheme="minorHAnsi" w:cstheme="minorHAnsi"/>
          <w:color w:val="auto"/>
        </w:rPr>
        <w:t xml:space="preserve"> </w:t>
      </w:r>
      <w:r w:rsidRPr="00C95933">
        <w:rPr>
          <w:rFonts w:asciiTheme="minorHAnsi" w:hAnsiTheme="minorHAnsi" w:cstheme="minorHAnsi"/>
          <w:color w:val="auto"/>
        </w:rPr>
        <w:t xml:space="preserve">A limited number of proteases may be </w:t>
      </w:r>
      <w:r w:rsidRPr="00C95933">
        <w:rPr>
          <w:rFonts w:asciiTheme="minorHAnsi" w:hAnsiTheme="minorHAnsi" w:cstheme="minorHAnsi"/>
          <w:color w:val="auto"/>
        </w:rPr>
        <w:lastRenderedPageBreak/>
        <w:t xml:space="preserve">appropriate for this protocol. Thus far, only </w:t>
      </w:r>
      <w:proofErr w:type="spellStart"/>
      <w:r w:rsidRPr="00C95933">
        <w:rPr>
          <w:rFonts w:asciiTheme="minorHAnsi" w:hAnsiTheme="minorHAnsi" w:cstheme="minorHAnsi"/>
          <w:color w:val="auto"/>
        </w:rPr>
        <w:t>Lysyl</w:t>
      </w:r>
      <w:proofErr w:type="spellEnd"/>
      <w:r w:rsidRPr="00C95933">
        <w:rPr>
          <w:rFonts w:asciiTheme="minorHAnsi" w:hAnsiTheme="minorHAnsi" w:cstheme="minorHAnsi"/>
          <w:color w:val="auto"/>
        </w:rPr>
        <w:t>-C, other than trypsin, is reportedly active in the presence of up to 80% acetonitrile</w:t>
      </w:r>
      <w:r w:rsidR="005351F2" w:rsidRPr="00E07213">
        <w:rPr>
          <w:rFonts w:asciiTheme="minorHAnsi" w:hAnsiTheme="minorHAnsi" w:cstheme="minorHAnsi"/>
          <w:color w:val="auto"/>
          <w:vertAlign w:val="superscript"/>
        </w:rPr>
        <w:t>6,9,10,15</w:t>
      </w:r>
      <w:r w:rsidRPr="00C95933">
        <w:rPr>
          <w:rFonts w:asciiTheme="minorHAnsi" w:hAnsiTheme="minorHAnsi" w:cstheme="minorHAnsi"/>
          <w:color w:val="auto"/>
        </w:rPr>
        <w:t>.</w:t>
      </w:r>
    </w:p>
    <w:p w14:paraId="4176A30D" w14:textId="77777777" w:rsidR="005351F2" w:rsidRDefault="005351F2" w:rsidP="005351F2">
      <w:pPr>
        <w:rPr>
          <w:rFonts w:asciiTheme="minorHAnsi" w:hAnsiTheme="minorHAnsi" w:cstheme="minorHAnsi"/>
          <w:color w:val="auto"/>
        </w:rPr>
      </w:pPr>
    </w:p>
    <w:p w14:paraId="257FBC2E" w14:textId="6C3ED4CD" w:rsidR="00D33733"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 xml:space="preserve">Our on-membrane digestion technique is suitable for the identification of proteins in a small quantity of immunoprecipitant with a highly sensitive detection limit. However, it should be remembered that the detection efficiency for a target protein depends on the amount present. Proteins that are present in larger quantities are preferentially detected and they may prevent other proteins present in smaller amounts being detected by MS. Nevertheless, under normal circumstances numerous proteins are detected using LC-MS/MS analysis, and other assays must be used for </w:t>
      </w:r>
      <w:proofErr w:type="gramStart"/>
      <w:r w:rsidRPr="00C95933">
        <w:rPr>
          <w:rFonts w:asciiTheme="minorHAnsi" w:hAnsiTheme="minorHAnsi" w:cstheme="minorHAnsi"/>
          <w:color w:val="auto"/>
        </w:rPr>
        <w:t>clarify</w:t>
      </w:r>
      <w:proofErr w:type="gramEnd"/>
      <w:r w:rsidRPr="00C95933">
        <w:rPr>
          <w:rFonts w:asciiTheme="minorHAnsi" w:hAnsiTheme="minorHAnsi" w:cstheme="minorHAnsi"/>
          <w:color w:val="auto"/>
        </w:rPr>
        <w:t xml:space="preserve"> which of the candidate proteins are of appropriate biologic significance.</w:t>
      </w:r>
      <w:r w:rsidR="00D33733" w:rsidRPr="00D33733">
        <w:rPr>
          <w:rFonts w:asciiTheme="minorHAnsi" w:hAnsiTheme="minorHAnsi" w:cstheme="minorHAnsi"/>
          <w:color w:val="auto"/>
        </w:rPr>
        <w:t xml:space="preserve"> </w:t>
      </w:r>
    </w:p>
    <w:p w14:paraId="5D2C8957" w14:textId="77777777" w:rsidR="005351F2" w:rsidRDefault="005351F2" w:rsidP="005351F2">
      <w:pPr>
        <w:rPr>
          <w:rFonts w:asciiTheme="minorHAnsi" w:hAnsiTheme="minorHAnsi" w:cstheme="minorHAnsi"/>
          <w:color w:val="auto"/>
        </w:rPr>
      </w:pPr>
    </w:p>
    <w:p w14:paraId="1720CF73" w14:textId="19048344" w:rsidR="00D33733"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In this study, we have evaluated an on-membrane digestion technique for the analysis of immunoprecipitants. Such a convenient and comprehensive method for the analysis of protein–protein interactions should be widely applicable to improve the throughput of future proteomic analyses.</w:t>
      </w:r>
      <w:r w:rsidR="00D33733" w:rsidRPr="00D33733">
        <w:rPr>
          <w:rFonts w:asciiTheme="minorHAnsi" w:hAnsiTheme="minorHAnsi" w:cstheme="minorHAnsi"/>
          <w:color w:val="auto"/>
        </w:rPr>
        <w:t xml:space="preserve"> </w:t>
      </w:r>
    </w:p>
    <w:p w14:paraId="5309576B" w14:textId="77777777" w:rsidR="005351F2" w:rsidRDefault="005351F2" w:rsidP="00E61059">
      <w:pPr>
        <w:outlineLvl w:val="0"/>
        <w:rPr>
          <w:rFonts w:asciiTheme="minorHAnsi" w:hAnsiTheme="minorHAnsi" w:cstheme="minorHAnsi"/>
          <w:b/>
          <w:color w:val="auto"/>
        </w:rPr>
      </w:pPr>
    </w:p>
    <w:p w14:paraId="55721CBB" w14:textId="0BE004A3" w:rsidR="00C95933" w:rsidRPr="006654E8" w:rsidRDefault="005351F2" w:rsidP="00E61059">
      <w:pPr>
        <w:outlineLvl w:val="0"/>
        <w:rPr>
          <w:rFonts w:asciiTheme="minorHAnsi" w:hAnsiTheme="minorHAnsi" w:cstheme="minorHAnsi"/>
          <w:b/>
          <w:color w:val="auto"/>
        </w:rPr>
      </w:pPr>
      <w:r w:rsidRPr="006654E8">
        <w:rPr>
          <w:rFonts w:asciiTheme="minorHAnsi" w:hAnsiTheme="minorHAnsi" w:cstheme="minorHAnsi"/>
          <w:b/>
          <w:color w:val="auto"/>
        </w:rPr>
        <w:t>DISCLOSURES</w:t>
      </w:r>
      <w:r>
        <w:rPr>
          <w:rFonts w:asciiTheme="minorHAnsi" w:hAnsiTheme="minorHAnsi" w:cstheme="minorHAnsi"/>
          <w:b/>
          <w:color w:val="auto"/>
        </w:rPr>
        <w:t>:</w:t>
      </w:r>
    </w:p>
    <w:p w14:paraId="7ED5E40A" w14:textId="6E9A454C" w:rsidR="008F098C"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The authors have nothing to disclose.</w:t>
      </w:r>
      <w:r w:rsidR="008F098C" w:rsidRPr="008F098C">
        <w:rPr>
          <w:rFonts w:asciiTheme="minorHAnsi" w:hAnsiTheme="minorHAnsi" w:cstheme="minorHAnsi"/>
          <w:color w:val="auto"/>
        </w:rPr>
        <w:t xml:space="preserve"> </w:t>
      </w:r>
    </w:p>
    <w:p w14:paraId="3B2F9894" w14:textId="77777777" w:rsidR="005351F2" w:rsidRDefault="005351F2" w:rsidP="00E61059">
      <w:pPr>
        <w:outlineLvl w:val="0"/>
        <w:rPr>
          <w:rFonts w:asciiTheme="minorHAnsi" w:hAnsiTheme="minorHAnsi" w:cstheme="minorHAnsi"/>
          <w:b/>
          <w:color w:val="auto"/>
        </w:rPr>
      </w:pPr>
    </w:p>
    <w:p w14:paraId="3CB360D5" w14:textId="5E1EC0FE" w:rsidR="00C95933" w:rsidRPr="006654E8" w:rsidRDefault="005351F2" w:rsidP="00E61059">
      <w:pPr>
        <w:outlineLvl w:val="0"/>
        <w:rPr>
          <w:rFonts w:asciiTheme="minorHAnsi" w:hAnsiTheme="minorHAnsi" w:cstheme="minorHAnsi"/>
          <w:b/>
          <w:color w:val="auto"/>
        </w:rPr>
      </w:pPr>
      <w:r w:rsidRPr="006654E8">
        <w:rPr>
          <w:rFonts w:asciiTheme="minorHAnsi" w:hAnsiTheme="minorHAnsi" w:cstheme="minorHAnsi"/>
          <w:b/>
          <w:color w:val="auto"/>
        </w:rPr>
        <w:t>ACKNOWLEDGMENTS</w:t>
      </w:r>
      <w:r>
        <w:rPr>
          <w:rFonts w:asciiTheme="minorHAnsi" w:hAnsiTheme="minorHAnsi" w:cstheme="minorHAnsi"/>
          <w:b/>
          <w:color w:val="auto"/>
        </w:rPr>
        <w:t>:</w:t>
      </w:r>
    </w:p>
    <w:p w14:paraId="75F4AC34" w14:textId="77777777" w:rsidR="00CD7FE2" w:rsidRPr="00C95933" w:rsidRDefault="00C95933" w:rsidP="005351F2">
      <w:pPr>
        <w:rPr>
          <w:rFonts w:asciiTheme="minorHAnsi" w:hAnsiTheme="minorHAnsi" w:cstheme="minorHAnsi"/>
          <w:color w:val="auto"/>
        </w:rPr>
      </w:pPr>
      <w:r w:rsidRPr="00C95933">
        <w:rPr>
          <w:rFonts w:asciiTheme="minorHAnsi" w:hAnsiTheme="minorHAnsi" w:cstheme="minorHAnsi"/>
          <w:color w:val="auto"/>
        </w:rPr>
        <w:t xml:space="preserve">This study was supported in part by Japan Society for the Promotion of Science KAKENHI Grant Number 17K09869 (to AM), Japan Society for the Promotion of Science KAKENHI Grant Number 15K09418 (to TM), a research grant from Kanehara Ichiro Medical Science Foundation and a research grant from </w:t>
      </w:r>
      <w:proofErr w:type="spellStart"/>
      <w:r w:rsidRPr="00C95933">
        <w:rPr>
          <w:rFonts w:asciiTheme="minorHAnsi" w:hAnsiTheme="minorHAnsi" w:cstheme="minorHAnsi"/>
          <w:color w:val="auto"/>
        </w:rPr>
        <w:t>Suzuken</w:t>
      </w:r>
      <w:proofErr w:type="spellEnd"/>
      <w:r w:rsidRPr="00C95933">
        <w:rPr>
          <w:rFonts w:asciiTheme="minorHAnsi" w:hAnsiTheme="minorHAnsi" w:cstheme="minorHAnsi"/>
          <w:color w:val="auto"/>
        </w:rPr>
        <w:t xml:space="preserve"> Memorial Foundation (all to TM). </w:t>
      </w:r>
    </w:p>
    <w:p w14:paraId="4839F143" w14:textId="77777777" w:rsidR="005351F2" w:rsidRDefault="005351F2" w:rsidP="00E61059">
      <w:pPr>
        <w:outlineLvl w:val="0"/>
        <w:rPr>
          <w:rFonts w:asciiTheme="minorHAnsi" w:hAnsiTheme="minorHAnsi" w:cstheme="minorHAnsi"/>
          <w:b/>
          <w:color w:val="auto"/>
        </w:rPr>
      </w:pPr>
    </w:p>
    <w:p w14:paraId="6F1D79AC" w14:textId="0EBE2E90" w:rsidR="00C95933" w:rsidRPr="006654E8" w:rsidRDefault="005351F2" w:rsidP="00E61059">
      <w:pPr>
        <w:outlineLvl w:val="0"/>
        <w:rPr>
          <w:rFonts w:asciiTheme="minorHAnsi" w:hAnsiTheme="minorHAnsi" w:cstheme="minorHAnsi"/>
          <w:b/>
          <w:color w:val="auto"/>
        </w:rPr>
      </w:pPr>
      <w:r w:rsidRPr="006654E8">
        <w:rPr>
          <w:rFonts w:asciiTheme="minorHAnsi" w:hAnsiTheme="minorHAnsi" w:cstheme="minorHAnsi"/>
          <w:b/>
          <w:color w:val="auto"/>
        </w:rPr>
        <w:t>REFERENCES</w:t>
      </w:r>
      <w:r>
        <w:rPr>
          <w:rFonts w:asciiTheme="minorHAnsi" w:hAnsiTheme="minorHAnsi" w:cstheme="minorHAnsi"/>
          <w:b/>
          <w:color w:val="auto"/>
        </w:rPr>
        <w:t>:</w:t>
      </w:r>
    </w:p>
    <w:p w14:paraId="58D1B431" w14:textId="3BC6594D"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 xml:space="preserve">Thommen, M., Holtkamp, W., </w:t>
      </w:r>
      <w:proofErr w:type="spellStart"/>
      <w:r w:rsidRPr="0082107C">
        <w:rPr>
          <w:rFonts w:asciiTheme="minorHAnsi" w:hAnsiTheme="minorHAnsi" w:cstheme="minorHAnsi"/>
          <w:color w:val="auto"/>
        </w:rPr>
        <w:t>Rodnina</w:t>
      </w:r>
      <w:proofErr w:type="spellEnd"/>
      <w:r w:rsidRPr="0082107C">
        <w:rPr>
          <w:rFonts w:asciiTheme="minorHAnsi" w:hAnsiTheme="minorHAnsi" w:cstheme="minorHAnsi"/>
          <w:color w:val="auto"/>
        </w:rPr>
        <w:t xml:space="preserve">, M. V. Co-translational protein folding: progress and methods. </w:t>
      </w:r>
      <w:r w:rsidRPr="0082107C">
        <w:rPr>
          <w:rFonts w:asciiTheme="minorHAnsi" w:hAnsiTheme="minorHAnsi" w:cstheme="minorHAnsi"/>
          <w:i/>
          <w:color w:val="auto"/>
        </w:rPr>
        <w:t>Current Opinion in Structural</w:t>
      </w:r>
      <w:r w:rsidR="00244225" w:rsidRPr="0082107C">
        <w:rPr>
          <w:rFonts w:asciiTheme="minorHAnsi" w:hAnsiTheme="minorHAnsi" w:cstheme="minorHAnsi"/>
          <w:i/>
          <w:color w:val="auto"/>
        </w:rPr>
        <w:t xml:space="preserve"> </w:t>
      </w:r>
      <w:r w:rsidR="00D42A2C" w:rsidRPr="0082107C">
        <w:rPr>
          <w:rFonts w:asciiTheme="minorHAnsi" w:hAnsiTheme="minorHAnsi" w:cstheme="minorHAnsi"/>
          <w:i/>
          <w:color w:val="auto"/>
        </w:rPr>
        <w:t>B</w:t>
      </w:r>
      <w:r w:rsidRPr="0082107C">
        <w:rPr>
          <w:rFonts w:asciiTheme="minorHAnsi" w:hAnsiTheme="minorHAnsi" w:cstheme="minorHAnsi"/>
          <w:i/>
          <w:color w:val="auto"/>
        </w:rPr>
        <w:t>iology</w:t>
      </w:r>
      <w:r w:rsidRPr="0082107C">
        <w:rPr>
          <w:rFonts w:asciiTheme="minorHAnsi" w:hAnsiTheme="minorHAnsi" w:cstheme="minorHAnsi"/>
          <w:color w:val="auto"/>
        </w:rPr>
        <w:t xml:space="preserve">. </w:t>
      </w:r>
      <w:r w:rsidRPr="0082107C">
        <w:rPr>
          <w:rFonts w:asciiTheme="minorHAnsi" w:hAnsiTheme="minorHAnsi" w:cstheme="minorHAnsi"/>
          <w:b/>
          <w:color w:val="auto"/>
        </w:rPr>
        <w:t>42</w:t>
      </w:r>
      <w:r w:rsidR="006F2964" w:rsidRPr="0082107C">
        <w:rPr>
          <w:rFonts w:asciiTheme="minorHAnsi" w:hAnsiTheme="minorHAnsi" w:cstheme="minorHAnsi"/>
          <w:color w:val="auto"/>
        </w:rPr>
        <w:t>, 83-89</w:t>
      </w:r>
      <w:r w:rsidRPr="0082107C">
        <w:rPr>
          <w:rFonts w:asciiTheme="minorHAnsi" w:hAnsiTheme="minorHAnsi" w:cstheme="minorHAnsi"/>
          <w:color w:val="auto"/>
        </w:rPr>
        <w:t xml:space="preserve"> (2017). </w:t>
      </w:r>
    </w:p>
    <w:p w14:paraId="7FFAAD9D" w14:textId="58DFE7DD"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 xml:space="preserve">Miyazaki, T., Miyazaki, A. Defective protein catabolism in atherosclerotic vascular inflammation. </w:t>
      </w:r>
      <w:r w:rsidRPr="0082107C">
        <w:rPr>
          <w:rFonts w:asciiTheme="minorHAnsi" w:hAnsiTheme="minorHAnsi" w:cstheme="minorHAnsi"/>
          <w:i/>
          <w:color w:val="auto"/>
        </w:rPr>
        <w:t xml:space="preserve">Frontiers in </w:t>
      </w:r>
      <w:r w:rsidR="005351F2" w:rsidRPr="0082107C">
        <w:rPr>
          <w:rFonts w:asciiTheme="minorHAnsi" w:hAnsiTheme="minorHAnsi" w:cstheme="minorHAnsi"/>
          <w:i/>
          <w:color w:val="auto"/>
        </w:rPr>
        <w:t>Cardiovascular Medicine</w:t>
      </w:r>
      <w:r w:rsidRPr="0082107C">
        <w:rPr>
          <w:rFonts w:asciiTheme="minorHAnsi" w:hAnsiTheme="minorHAnsi" w:cstheme="minorHAnsi"/>
          <w:i/>
          <w:color w:val="auto"/>
        </w:rPr>
        <w:t>.</w:t>
      </w:r>
      <w:r w:rsidRPr="0082107C">
        <w:rPr>
          <w:rFonts w:asciiTheme="minorHAnsi" w:hAnsiTheme="minorHAnsi" w:cstheme="minorHAnsi"/>
          <w:color w:val="auto"/>
        </w:rPr>
        <w:t xml:space="preserve"> </w:t>
      </w:r>
      <w:r w:rsidRPr="0082107C">
        <w:rPr>
          <w:rFonts w:asciiTheme="minorHAnsi" w:hAnsiTheme="minorHAnsi" w:cstheme="minorHAnsi"/>
          <w:b/>
          <w:color w:val="auto"/>
        </w:rPr>
        <w:t>4</w:t>
      </w:r>
      <w:r w:rsidR="006F2964" w:rsidRPr="0082107C">
        <w:rPr>
          <w:rFonts w:asciiTheme="minorHAnsi" w:hAnsiTheme="minorHAnsi" w:cstheme="minorHAnsi"/>
          <w:color w:val="auto"/>
        </w:rPr>
        <w:t>, 79</w:t>
      </w:r>
      <w:r w:rsidRPr="0082107C">
        <w:rPr>
          <w:rFonts w:asciiTheme="minorHAnsi" w:hAnsiTheme="minorHAnsi" w:cstheme="minorHAnsi"/>
          <w:color w:val="auto"/>
        </w:rPr>
        <w:t xml:space="preserve"> (2017).</w:t>
      </w:r>
    </w:p>
    <w:p w14:paraId="4EE35CDD" w14:textId="72BB14D4"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 xml:space="preserve">Miyazaki, T., Miyazaki, A. Dysregulation of calpain proteolytic systems underlies degenerative vascular disorders. </w:t>
      </w:r>
      <w:r w:rsidRPr="0082107C">
        <w:rPr>
          <w:rFonts w:asciiTheme="minorHAnsi" w:hAnsiTheme="minorHAnsi" w:cstheme="minorHAnsi"/>
          <w:i/>
          <w:color w:val="auto"/>
        </w:rPr>
        <w:t>Journal of Atherosclerosis and Thrombosis.</w:t>
      </w:r>
      <w:r w:rsidRPr="0082107C">
        <w:rPr>
          <w:rFonts w:asciiTheme="minorHAnsi" w:hAnsiTheme="minorHAnsi" w:cstheme="minorHAnsi"/>
          <w:color w:val="auto"/>
        </w:rPr>
        <w:t xml:space="preserve"> </w:t>
      </w:r>
      <w:r w:rsidRPr="0082107C">
        <w:rPr>
          <w:rFonts w:asciiTheme="minorHAnsi" w:hAnsiTheme="minorHAnsi" w:cstheme="minorHAnsi"/>
          <w:b/>
          <w:color w:val="auto"/>
        </w:rPr>
        <w:t>25</w:t>
      </w:r>
      <w:r w:rsidR="00E84258" w:rsidRPr="0082107C">
        <w:rPr>
          <w:rFonts w:asciiTheme="minorHAnsi" w:hAnsiTheme="minorHAnsi" w:cstheme="minorHAnsi"/>
          <w:color w:val="auto"/>
        </w:rPr>
        <w:t xml:space="preserve"> (1)</w:t>
      </w:r>
      <w:r w:rsidR="006F2964" w:rsidRPr="0082107C">
        <w:rPr>
          <w:rFonts w:asciiTheme="minorHAnsi" w:hAnsiTheme="minorHAnsi" w:cstheme="minorHAnsi"/>
          <w:color w:val="auto"/>
        </w:rPr>
        <w:t>, 1-15</w:t>
      </w:r>
      <w:r w:rsidRPr="0082107C">
        <w:rPr>
          <w:rFonts w:asciiTheme="minorHAnsi" w:hAnsiTheme="minorHAnsi" w:cstheme="minorHAnsi"/>
          <w:color w:val="auto"/>
        </w:rPr>
        <w:t xml:space="preserve"> (2018).</w:t>
      </w:r>
    </w:p>
    <w:p w14:paraId="036E7BCE" w14:textId="1457FB80" w:rsidR="00C95933" w:rsidRPr="0082107C" w:rsidRDefault="00C95933" w:rsidP="00E61059">
      <w:pPr>
        <w:pStyle w:val="ListParagraph"/>
        <w:numPr>
          <w:ilvl w:val="0"/>
          <w:numId w:val="30"/>
        </w:numPr>
        <w:ind w:left="0" w:firstLine="0"/>
        <w:rPr>
          <w:rFonts w:asciiTheme="minorHAnsi" w:hAnsiTheme="minorHAnsi" w:cstheme="minorHAnsi"/>
          <w:color w:val="auto"/>
        </w:rPr>
      </w:pPr>
      <w:proofErr w:type="spellStart"/>
      <w:r w:rsidRPr="0082107C">
        <w:rPr>
          <w:rFonts w:asciiTheme="minorHAnsi" w:hAnsiTheme="minorHAnsi" w:cstheme="minorHAnsi"/>
          <w:color w:val="auto"/>
        </w:rPr>
        <w:t>Steckelberg</w:t>
      </w:r>
      <w:proofErr w:type="spellEnd"/>
      <w:r w:rsidRPr="0082107C">
        <w:rPr>
          <w:rFonts w:asciiTheme="minorHAnsi" w:hAnsiTheme="minorHAnsi" w:cstheme="minorHAnsi"/>
          <w:color w:val="auto"/>
        </w:rPr>
        <w:t xml:space="preserve">, A. L., Boehm, V., </w:t>
      </w:r>
      <w:proofErr w:type="spellStart"/>
      <w:r w:rsidRPr="0082107C">
        <w:rPr>
          <w:rFonts w:asciiTheme="minorHAnsi" w:hAnsiTheme="minorHAnsi" w:cstheme="minorHAnsi"/>
          <w:color w:val="auto"/>
        </w:rPr>
        <w:t>Gromadzka</w:t>
      </w:r>
      <w:proofErr w:type="spellEnd"/>
      <w:r w:rsidRPr="0082107C">
        <w:rPr>
          <w:rFonts w:asciiTheme="minorHAnsi" w:hAnsiTheme="minorHAnsi" w:cstheme="minorHAnsi"/>
          <w:color w:val="auto"/>
        </w:rPr>
        <w:t xml:space="preserve">, A. M., Gehring, N. H. CWC22 connects pre-mRNA splicing and exon junction complex assembly. </w:t>
      </w:r>
      <w:r w:rsidRPr="0082107C">
        <w:rPr>
          <w:rFonts w:asciiTheme="minorHAnsi" w:hAnsiTheme="minorHAnsi" w:cstheme="minorHAnsi"/>
          <w:i/>
          <w:color w:val="auto"/>
        </w:rPr>
        <w:t>Cell Reports.</w:t>
      </w:r>
      <w:r w:rsidRPr="0082107C">
        <w:rPr>
          <w:rFonts w:asciiTheme="minorHAnsi" w:hAnsiTheme="minorHAnsi" w:cstheme="minorHAnsi"/>
          <w:color w:val="auto"/>
        </w:rPr>
        <w:t xml:space="preserve"> </w:t>
      </w:r>
      <w:r w:rsidRPr="0082107C">
        <w:rPr>
          <w:rFonts w:asciiTheme="minorHAnsi" w:hAnsiTheme="minorHAnsi" w:cstheme="minorHAnsi"/>
          <w:b/>
          <w:color w:val="auto"/>
        </w:rPr>
        <w:t>2</w:t>
      </w:r>
      <w:r w:rsidR="00FD0659" w:rsidRPr="0082107C">
        <w:rPr>
          <w:rFonts w:asciiTheme="minorHAnsi" w:hAnsiTheme="minorHAnsi" w:cstheme="minorHAnsi"/>
          <w:color w:val="auto"/>
        </w:rPr>
        <w:t xml:space="preserve"> (3)</w:t>
      </w:r>
      <w:r w:rsidR="006F2964" w:rsidRPr="0082107C">
        <w:rPr>
          <w:rFonts w:asciiTheme="minorHAnsi" w:hAnsiTheme="minorHAnsi" w:cstheme="minorHAnsi"/>
          <w:color w:val="auto"/>
        </w:rPr>
        <w:t>, 454-461</w:t>
      </w:r>
      <w:r w:rsidRPr="0082107C">
        <w:rPr>
          <w:rFonts w:asciiTheme="minorHAnsi" w:hAnsiTheme="minorHAnsi" w:cstheme="minorHAnsi"/>
          <w:color w:val="auto"/>
        </w:rPr>
        <w:t xml:space="preserve"> (2012).</w:t>
      </w:r>
    </w:p>
    <w:p w14:paraId="4090486E" w14:textId="1C096440" w:rsidR="00C95933" w:rsidRPr="0082107C" w:rsidRDefault="00C95933" w:rsidP="00E61059">
      <w:pPr>
        <w:pStyle w:val="ListParagraph"/>
        <w:numPr>
          <w:ilvl w:val="0"/>
          <w:numId w:val="30"/>
        </w:numPr>
        <w:ind w:left="0" w:firstLine="0"/>
        <w:rPr>
          <w:rFonts w:asciiTheme="minorHAnsi" w:hAnsiTheme="minorHAnsi" w:cstheme="minorHAnsi"/>
          <w:color w:val="auto"/>
        </w:rPr>
      </w:pPr>
      <w:proofErr w:type="spellStart"/>
      <w:r w:rsidRPr="0082107C">
        <w:rPr>
          <w:rFonts w:asciiTheme="minorHAnsi" w:hAnsiTheme="minorHAnsi" w:cstheme="minorHAnsi"/>
          <w:color w:val="auto"/>
        </w:rPr>
        <w:t>Turriziani</w:t>
      </w:r>
      <w:proofErr w:type="spellEnd"/>
      <w:r w:rsidRPr="0082107C">
        <w:rPr>
          <w:rFonts w:asciiTheme="minorHAnsi" w:hAnsiTheme="minorHAnsi" w:cstheme="minorHAnsi"/>
          <w:color w:val="auto"/>
        </w:rPr>
        <w:t xml:space="preserve">, B., von </w:t>
      </w:r>
      <w:proofErr w:type="spellStart"/>
      <w:r w:rsidRPr="0082107C">
        <w:rPr>
          <w:rFonts w:asciiTheme="minorHAnsi" w:hAnsiTheme="minorHAnsi" w:cstheme="minorHAnsi"/>
          <w:color w:val="auto"/>
        </w:rPr>
        <w:t>Kriegsheim</w:t>
      </w:r>
      <w:proofErr w:type="spellEnd"/>
      <w:r w:rsidRPr="0082107C">
        <w:rPr>
          <w:rFonts w:asciiTheme="minorHAnsi" w:hAnsiTheme="minorHAnsi" w:cstheme="minorHAnsi"/>
          <w:color w:val="auto"/>
        </w:rPr>
        <w:t xml:space="preserve">, A., Pennington, S. R. Protein-protein interaction detection via mass spectrometry-based proteomics. </w:t>
      </w:r>
      <w:r w:rsidRPr="0082107C">
        <w:rPr>
          <w:rFonts w:asciiTheme="minorHAnsi" w:hAnsiTheme="minorHAnsi" w:cstheme="minorHAnsi"/>
          <w:i/>
          <w:color w:val="auto"/>
        </w:rPr>
        <w:t>Advances in Experimental Medicine and Biology.</w:t>
      </w:r>
      <w:r w:rsidRPr="0082107C">
        <w:rPr>
          <w:rFonts w:asciiTheme="minorHAnsi" w:hAnsiTheme="minorHAnsi" w:cstheme="minorHAnsi"/>
          <w:color w:val="auto"/>
        </w:rPr>
        <w:t xml:space="preserve"> </w:t>
      </w:r>
      <w:r w:rsidRPr="0082107C">
        <w:rPr>
          <w:rFonts w:asciiTheme="minorHAnsi" w:hAnsiTheme="minorHAnsi" w:cstheme="minorHAnsi"/>
          <w:b/>
          <w:color w:val="auto"/>
        </w:rPr>
        <w:t>919</w:t>
      </w:r>
      <w:r w:rsidR="006F2964" w:rsidRPr="0082107C">
        <w:rPr>
          <w:rFonts w:asciiTheme="minorHAnsi" w:hAnsiTheme="minorHAnsi" w:cstheme="minorHAnsi"/>
          <w:color w:val="auto"/>
        </w:rPr>
        <w:t>, 383-396</w:t>
      </w:r>
      <w:r w:rsidRPr="0082107C">
        <w:rPr>
          <w:rFonts w:asciiTheme="minorHAnsi" w:hAnsiTheme="minorHAnsi" w:cstheme="minorHAnsi"/>
          <w:color w:val="auto"/>
        </w:rPr>
        <w:t xml:space="preserve"> (2016).</w:t>
      </w:r>
    </w:p>
    <w:p w14:paraId="7A377F72" w14:textId="46CC30B2"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Obama, T</w:t>
      </w:r>
      <w:r w:rsidR="005351F2">
        <w:rPr>
          <w:rFonts w:asciiTheme="minorHAnsi" w:hAnsiTheme="minorHAnsi" w:cstheme="minorHAnsi"/>
          <w:color w:val="auto"/>
        </w:rPr>
        <w:t xml:space="preserve">. et al. </w:t>
      </w:r>
      <w:r w:rsidRPr="0082107C">
        <w:rPr>
          <w:rFonts w:asciiTheme="minorHAnsi" w:hAnsiTheme="minorHAnsi" w:cstheme="minorHAnsi"/>
          <w:color w:val="auto"/>
        </w:rPr>
        <w:t xml:space="preserve">Analysis of modified apolipoprotein B-100 structures formed in oxidized low-density lipoprotein using LC-MS/MS. </w:t>
      </w:r>
      <w:r w:rsidRPr="0082107C">
        <w:rPr>
          <w:rFonts w:asciiTheme="minorHAnsi" w:hAnsiTheme="minorHAnsi" w:cstheme="minorHAnsi"/>
          <w:i/>
          <w:color w:val="auto"/>
        </w:rPr>
        <w:t>Proteomics.</w:t>
      </w:r>
      <w:r w:rsidRPr="0082107C">
        <w:rPr>
          <w:rFonts w:asciiTheme="minorHAnsi" w:hAnsiTheme="minorHAnsi" w:cstheme="minorHAnsi"/>
          <w:color w:val="auto"/>
        </w:rPr>
        <w:t xml:space="preserve"> </w:t>
      </w:r>
      <w:r w:rsidRPr="0082107C">
        <w:rPr>
          <w:rFonts w:asciiTheme="minorHAnsi" w:hAnsiTheme="minorHAnsi" w:cstheme="minorHAnsi"/>
          <w:b/>
          <w:color w:val="auto"/>
        </w:rPr>
        <w:t>7</w:t>
      </w:r>
      <w:r w:rsidR="006C72E0" w:rsidRPr="0082107C">
        <w:rPr>
          <w:rFonts w:asciiTheme="minorHAnsi" w:hAnsiTheme="minorHAnsi" w:cstheme="minorHAnsi"/>
          <w:color w:val="auto"/>
        </w:rPr>
        <w:t xml:space="preserve"> (13)</w:t>
      </w:r>
      <w:r w:rsidR="006F2964" w:rsidRPr="0082107C">
        <w:rPr>
          <w:rFonts w:asciiTheme="minorHAnsi" w:hAnsiTheme="minorHAnsi" w:cstheme="minorHAnsi"/>
          <w:color w:val="auto"/>
        </w:rPr>
        <w:t>, 2132-2141</w:t>
      </w:r>
      <w:r w:rsidRPr="0082107C">
        <w:rPr>
          <w:rFonts w:asciiTheme="minorHAnsi" w:hAnsiTheme="minorHAnsi" w:cstheme="minorHAnsi"/>
          <w:color w:val="auto"/>
        </w:rPr>
        <w:t xml:space="preserve"> (2007).</w:t>
      </w:r>
    </w:p>
    <w:p w14:paraId="3E21304D" w14:textId="23A2B89C" w:rsidR="00C95933" w:rsidRPr="0082107C" w:rsidRDefault="00C95933" w:rsidP="00E61059">
      <w:pPr>
        <w:pStyle w:val="ListParagraph"/>
        <w:numPr>
          <w:ilvl w:val="0"/>
          <w:numId w:val="30"/>
        </w:numPr>
        <w:ind w:left="0" w:firstLine="0"/>
        <w:rPr>
          <w:rFonts w:asciiTheme="minorHAnsi" w:hAnsiTheme="minorHAnsi" w:cstheme="minorHAnsi"/>
          <w:color w:val="auto"/>
        </w:rPr>
      </w:pPr>
      <w:proofErr w:type="spellStart"/>
      <w:r w:rsidRPr="0082107C">
        <w:rPr>
          <w:rFonts w:asciiTheme="minorHAnsi" w:hAnsiTheme="minorHAnsi" w:cstheme="minorHAnsi"/>
          <w:color w:val="auto"/>
        </w:rPr>
        <w:t>Matsudaira</w:t>
      </w:r>
      <w:proofErr w:type="spellEnd"/>
      <w:r w:rsidR="005351F2">
        <w:rPr>
          <w:rFonts w:asciiTheme="minorHAnsi" w:hAnsiTheme="minorHAnsi" w:cstheme="minorHAnsi"/>
          <w:color w:val="auto"/>
        </w:rPr>
        <w:t>,</w:t>
      </w:r>
      <w:r w:rsidRPr="0082107C">
        <w:rPr>
          <w:rFonts w:asciiTheme="minorHAnsi" w:hAnsiTheme="minorHAnsi" w:cstheme="minorHAnsi"/>
          <w:color w:val="auto"/>
        </w:rPr>
        <w:t xml:space="preserve"> P. Sequence from picomole quantities of proteins electroblotted onto polyvinylidene difluoride membranes. </w:t>
      </w:r>
      <w:r w:rsidRPr="0082107C">
        <w:rPr>
          <w:rFonts w:asciiTheme="minorHAnsi" w:hAnsiTheme="minorHAnsi" w:cstheme="minorHAnsi"/>
          <w:i/>
          <w:color w:val="auto"/>
        </w:rPr>
        <w:t>The Journal of Biological Chemistry</w:t>
      </w:r>
      <w:r w:rsidR="006F2964" w:rsidRPr="0082107C">
        <w:rPr>
          <w:rFonts w:asciiTheme="minorHAnsi" w:hAnsiTheme="minorHAnsi" w:cstheme="minorHAnsi"/>
          <w:color w:val="auto"/>
        </w:rPr>
        <w:t>.</w:t>
      </w:r>
      <w:r w:rsidRPr="0082107C">
        <w:rPr>
          <w:rFonts w:asciiTheme="minorHAnsi" w:hAnsiTheme="minorHAnsi" w:cstheme="minorHAnsi"/>
          <w:color w:val="auto"/>
        </w:rPr>
        <w:t xml:space="preserve"> </w:t>
      </w:r>
      <w:r w:rsidRPr="0082107C">
        <w:rPr>
          <w:rFonts w:asciiTheme="minorHAnsi" w:hAnsiTheme="minorHAnsi" w:cstheme="minorHAnsi"/>
          <w:b/>
          <w:color w:val="auto"/>
        </w:rPr>
        <w:t>262</w:t>
      </w:r>
      <w:r w:rsidR="00756044" w:rsidRPr="0082107C">
        <w:rPr>
          <w:rFonts w:asciiTheme="minorHAnsi" w:hAnsiTheme="minorHAnsi" w:cstheme="minorHAnsi"/>
          <w:color w:val="auto"/>
        </w:rPr>
        <w:t xml:space="preserve"> (21)</w:t>
      </w:r>
      <w:r w:rsidR="006F2964" w:rsidRPr="0082107C">
        <w:rPr>
          <w:rFonts w:asciiTheme="minorHAnsi" w:hAnsiTheme="minorHAnsi" w:cstheme="minorHAnsi"/>
          <w:color w:val="auto"/>
        </w:rPr>
        <w:t>, 10035-10038</w:t>
      </w:r>
      <w:r w:rsidRPr="0082107C">
        <w:rPr>
          <w:rFonts w:asciiTheme="minorHAnsi" w:hAnsiTheme="minorHAnsi" w:cstheme="minorHAnsi"/>
          <w:color w:val="auto"/>
        </w:rPr>
        <w:t xml:space="preserve"> (1987).</w:t>
      </w:r>
    </w:p>
    <w:p w14:paraId="1A46C56E" w14:textId="4D9799DD"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Yamaguchi</w:t>
      </w:r>
      <w:r w:rsidR="005351F2">
        <w:rPr>
          <w:rFonts w:asciiTheme="minorHAnsi" w:hAnsiTheme="minorHAnsi" w:cstheme="minorHAnsi"/>
          <w:color w:val="auto"/>
        </w:rPr>
        <w:t>,</w:t>
      </w:r>
      <w:r w:rsidRPr="0082107C">
        <w:rPr>
          <w:rFonts w:asciiTheme="minorHAnsi" w:hAnsiTheme="minorHAnsi" w:cstheme="minorHAnsi"/>
          <w:color w:val="auto"/>
        </w:rPr>
        <w:t xml:space="preserve"> M</w:t>
      </w:r>
      <w:r w:rsidR="005351F2">
        <w:rPr>
          <w:rFonts w:asciiTheme="minorHAnsi" w:hAnsiTheme="minorHAnsi" w:cstheme="minorHAnsi"/>
          <w:color w:val="auto"/>
        </w:rPr>
        <w:t xml:space="preserve">. et al. </w:t>
      </w:r>
      <w:r w:rsidRPr="0082107C">
        <w:rPr>
          <w:rFonts w:asciiTheme="minorHAnsi" w:hAnsiTheme="minorHAnsi" w:cstheme="minorHAnsi"/>
          <w:color w:val="auto"/>
        </w:rPr>
        <w:t xml:space="preserve">High-throughput method for N-terminal sequencing of proteins by MALDI mass spectrometry. </w:t>
      </w:r>
      <w:r w:rsidRPr="0082107C">
        <w:rPr>
          <w:rFonts w:asciiTheme="minorHAnsi" w:hAnsiTheme="minorHAnsi" w:cstheme="minorHAnsi"/>
          <w:i/>
          <w:color w:val="auto"/>
        </w:rPr>
        <w:t>Analytical Chemistry.</w:t>
      </w:r>
      <w:r w:rsidRPr="0082107C">
        <w:rPr>
          <w:rFonts w:asciiTheme="minorHAnsi" w:hAnsiTheme="minorHAnsi" w:cstheme="minorHAnsi"/>
          <w:color w:val="auto"/>
        </w:rPr>
        <w:t xml:space="preserve"> </w:t>
      </w:r>
      <w:r w:rsidRPr="0082107C">
        <w:rPr>
          <w:rFonts w:asciiTheme="minorHAnsi" w:hAnsiTheme="minorHAnsi" w:cstheme="minorHAnsi"/>
          <w:b/>
          <w:color w:val="auto"/>
        </w:rPr>
        <w:t>77</w:t>
      </w:r>
      <w:r w:rsidR="00807707" w:rsidRPr="0082107C">
        <w:rPr>
          <w:rFonts w:asciiTheme="minorHAnsi" w:hAnsiTheme="minorHAnsi" w:cstheme="minorHAnsi"/>
          <w:color w:val="auto"/>
        </w:rPr>
        <w:t xml:space="preserve"> (2)</w:t>
      </w:r>
      <w:r w:rsidR="006F2964" w:rsidRPr="0082107C">
        <w:rPr>
          <w:rFonts w:asciiTheme="minorHAnsi" w:hAnsiTheme="minorHAnsi" w:cstheme="minorHAnsi"/>
          <w:color w:val="auto"/>
        </w:rPr>
        <w:t>, 645-651</w:t>
      </w:r>
      <w:r w:rsidRPr="0082107C">
        <w:rPr>
          <w:rFonts w:asciiTheme="minorHAnsi" w:hAnsiTheme="minorHAnsi" w:cstheme="minorHAnsi"/>
          <w:color w:val="auto"/>
        </w:rPr>
        <w:t xml:space="preserve"> (2005).</w:t>
      </w:r>
    </w:p>
    <w:p w14:paraId="2810BD11" w14:textId="7EFA9A96"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lastRenderedPageBreak/>
        <w:t>Iwamatsu</w:t>
      </w:r>
      <w:r w:rsidR="005351F2">
        <w:rPr>
          <w:rFonts w:asciiTheme="minorHAnsi" w:hAnsiTheme="minorHAnsi" w:cstheme="minorHAnsi"/>
          <w:color w:val="auto"/>
        </w:rPr>
        <w:t>,</w:t>
      </w:r>
      <w:r w:rsidRPr="0082107C">
        <w:rPr>
          <w:rFonts w:asciiTheme="minorHAnsi" w:hAnsiTheme="minorHAnsi" w:cstheme="minorHAnsi"/>
          <w:color w:val="auto"/>
        </w:rPr>
        <w:t xml:space="preserve"> A. S-carboxymethylation of proteins transferred onto polyvinylidene difluoride membranes followed by in situ protease digestion and amino acid microsequencing. </w:t>
      </w:r>
      <w:r w:rsidRPr="0082107C">
        <w:rPr>
          <w:rFonts w:asciiTheme="minorHAnsi" w:hAnsiTheme="minorHAnsi" w:cstheme="minorHAnsi"/>
          <w:i/>
          <w:color w:val="auto"/>
        </w:rPr>
        <w:t>Electrophoresis.</w:t>
      </w:r>
      <w:r w:rsidRPr="0082107C">
        <w:rPr>
          <w:rFonts w:asciiTheme="minorHAnsi" w:hAnsiTheme="minorHAnsi" w:cstheme="minorHAnsi"/>
          <w:color w:val="auto"/>
        </w:rPr>
        <w:t xml:space="preserve"> </w:t>
      </w:r>
      <w:r w:rsidRPr="0082107C">
        <w:rPr>
          <w:rFonts w:asciiTheme="minorHAnsi" w:hAnsiTheme="minorHAnsi" w:cstheme="minorHAnsi"/>
          <w:b/>
          <w:color w:val="auto"/>
        </w:rPr>
        <w:t>13</w:t>
      </w:r>
      <w:r w:rsidR="009555AC" w:rsidRPr="0082107C">
        <w:rPr>
          <w:rFonts w:asciiTheme="minorHAnsi" w:hAnsiTheme="minorHAnsi" w:cstheme="minorHAnsi"/>
          <w:color w:val="auto"/>
        </w:rPr>
        <w:t xml:space="preserve"> (3)</w:t>
      </w:r>
      <w:r w:rsidR="006F2964" w:rsidRPr="0082107C">
        <w:rPr>
          <w:rFonts w:asciiTheme="minorHAnsi" w:hAnsiTheme="minorHAnsi" w:cstheme="minorHAnsi"/>
          <w:color w:val="auto"/>
        </w:rPr>
        <w:t>, 142-147</w:t>
      </w:r>
      <w:r w:rsidRPr="0082107C">
        <w:rPr>
          <w:rFonts w:asciiTheme="minorHAnsi" w:hAnsiTheme="minorHAnsi" w:cstheme="minorHAnsi"/>
          <w:color w:val="auto"/>
        </w:rPr>
        <w:t xml:space="preserve"> (1992).</w:t>
      </w:r>
    </w:p>
    <w:p w14:paraId="2532002E" w14:textId="71548516"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Strader</w:t>
      </w:r>
      <w:r w:rsidR="005351F2">
        <w:rPr>
          <w:rFonts w:asciiTheme="minorHAnsi" w:hAnsiTheme="minorHAnsi" w:cstheme="minorHAnsi"/>
          <w:color w:val="auto"/>
        </w:rPr>
        <w:t>,</w:t>
      </w:r>
      <w:r w:rsidRPr="0082107C">
        <w:rPr>
          <w:rFonts w:asciiTheme="minorHAnsi" w:hAnsiTheme="minorHAnsi" w:cstheme="minorHAnsi"/>
          <w:color w:val="auto"/>
        </w:rPr>
        <w:t xml:space="preserve"> M</w:t>
      </w:r>
      <w:r w:rsidR="005351F2">
        <w:rPr>
          <w:rFonts w:asciiTheme="minorHAnsi" w:hAnsiTheme="minorHAnsi" w:cstheme="minorHAnsi"/>
          <w:color w:val="auto"/>
        </w:rPr>
        <w:t>.</w:t>
      </w:r>
      <w:r w:rsidRPr="0082107C">
        <w:rPr>
          <w:rFonts w:asciiTheme="minorHAnsi" w:hAnsiTheme="minorHAnsi" w:cstheme="minorHAnsi"/>
          <w:color w:val="auto"/>
        </w:rPr>
        <w:t>B</w:t>
      </w:r>
      <w:r w:rsidR="005351F2">
        <w:rPr>
          <w:rFonts w:asciiTheme="minorHAnsi" w:hAnsiTheme="minorHAnsi" w:cstheme="minorHAnsi"/>
          <w:color w:val="auto"/>
        </w:rPr>
        <w:t>.</w:t>
      </w:r>
      <w:r w:rsidRPr="0082107C">
        <w:rPr>
          <w:rFonts w:asciiTheme="minorHAnsi" w:hAnsiTheme="minorHAnsi" w:cstheme="minorHAnsi"/>
          <w:color w:val="auto"/>
        </w:rPr>
        <w:t>, Tabb</w:t>
      </w:r>
      <w:r w:rsidR="005351F2">
        <w:rPr>
          <w:rFonts w:asciiTheme="minorHAnsi" w:hAnsiTheme="minorHAnsi" w:cstheme="minorHAnsi"/>
          <w:color w:val="auto"/>
        </w:rPr>
        <w:t>,</w:t>
      </w:r>
      <w:r w:rsidRPr="0082107C">
        <w:rPr>
          <w:rFonts w:asciiTheme="minorHAnsi" w:hAnsiTheme="minorHAnsi" w:cstheme="minorHAnsi"/>
          <w:color w:val="auto"/>
        </w:rPr>
        <w:t xml:space="preserve"> D</w:t>
      </w:r>
      <w:r w:rsidR="005351F2">
        <w:rPr>
          <w:rFonts w:asciiTheme="minorHAnsi" w:hAnsiTheme="minorHAnsi" w:cstheme="minorHAnsi"/>
          <w:color w:val="auto"/>
        </w:rPr>
        <w:t>.</w:t>
      </w:r>
      <w:r w:rsidRPr="0082107C">
        <w:rPr>
          <w:rFonts w:asciiTheme="minorHAnsi" w:hAnsiTheme="minorHAnsi" w:cstheme="minorHAnsi"/>
          <w:color w:val="auto"/>
        </w:rPr>
        <w:t>L</w:t>
      </w:r>
      <w:r w:rsidR="005351F2">
        <w:rPr>
          <w:rFonts w:asciiTheme="minorHAnsi" w:hAnsiTheme="minorHAnsi" w:cstheme="minorHAnsi"/>
          <w:color w:val="auto"/>
        </w:rPr>
        <w:t>.</w:t>
      </w:r>
      <w:r w:rsidRPr="0082107C">
        <w:rPr>
          <w:rFonts w:asciiTheme="minorHAnsi" w:hAnsiTheme="minorHAnsi" w:cstheme="minorHAnsi"/>
          <w:color w:val="auto"/>
        </w:rPr>
        <w:t>, Hervey</w:t>
      </w:r>
      <w:r w:rsidR="005351F2">
        <w:rPr>
          <w:rFonts w:asciiTheme="minorHAnsi" w:hAnsiTheme="minorHAnsi" w:cstheme="minorHAnsi"/>
          <w:color w:val="auto"/>
        </w:rPr>
        <w:t>,</w:t>
      </w:r>
      <w:r w:rsidRPr="0082107C">
        <w:rPr>
          <w:rFonts w:asciiTheme="minorHAnsi" w:hAnsiTheme="minorHAnsi" w:cstheme="minorHAnsi"/>
          <w:color w:val="auto"/>
        </w:rPr>
        <w:t xml:space="preserve"> W</w:t>
      </w:r>
      <w:r w:rsidR="005351F2">
        <w:rPr>
          <w:rFonts w:asciiTheme="minorHAnsi" w:hAnsiTheme="minorHAnsi" w:cstheme="minorHAnsi"/>
          <w:color w:val="auto"/>
        </w:rPr>
        <w:t>.</w:t>
      </w:r>
      <w:r w:rsidRPr="0082107C">
        <w:rPr>
          <w:rFonts w:asciiTheme="minorHAnsi" w:hAnsiTheme="minorHAnsi" w:cstheme="minorHAnsi"/>
          <w:color w:val="auto"/>
        </w:rPr>
        <w:t>J</w:t>
      </w:r>
      <w:r w:rsidR="005351F2">
        <w:rPr>
          <w:rFonts w:asciiTheme="minorHAnsi" w:hAnsiTheme="minorHAnsi" w:cstheme="minorHAnsi"/>
          <w:color w:val="auto"/>
        </w:rPr>
        <w:t>.</w:t>
      </w:r>
      <w:r w:rsidRPr="0082107C">
        <w:rPr>
          <w:rFonts w:asciiTheme="minorHAnsi" w:hAnsiTheme="minorHAnsi" w:cstheme="minorHAnsi"/>
          <w:color w:val="auto"/>
        </w:rPr>
        <w:t>, Pan</w:t>
      </w:r>
      <w:r w:rsidR="005351F2">
        <w:rPr>
          <w:rFonts w:asciiTheme="minorHAnsi" w:hAnsiTheme="minorHAnsi" w:cstheme="minorHAnsi"/>
          <w:color w:val="auto"/>
        </w:rPr>
        <w:t>,</w:t>
      </w:r>
      <w:r w:rsidRPr="0082107C">
        <w:rPr>
          <w:rFonts w:asciiTheme="minorHAnsi" w:hAnsiTheme="minorHAnsi" w:cstheme="minorHAnsi"/>
          <w:color w:val="auto"/>
        </w:rPr>
        <w:t xml:space="preserve"> C</w:t>
      </w:r>
      <w:r w:rsidR="005351F2">
        <w:rPr>
          <w:rFonts w:asciiTheme="minorHAnsi" w:hAnsiTheme="minorHAnsi" w:cstheme="minorHAnsi"/>
          <w:color w:val="auto"/>
        </w:rPr>
        <w:t>.</w:t>
      </w:r>
      <w:r w:rsidRPr="0082107C">
        <w:rPr>
          <w:rFonts w:asciiTheme="minorHAnsi" w:hAnsiTheme="minorHAnsi" w:cstheme="minorHAnsi"/>
          <w:color w:val="auto"/>
        </w:rPr>
        <w:t>, Hurst</w:t>
      </w:r>
      <w:r w:rsidR="005351F2">
        <w:rPr>
          <w:rFonts w:asciiTheme="minorHAnsi" w:hAnsiTheme="minorHAnsi" w:cstheme="minorHAnsi"/>
          <w:color w:val="auto"/>
        </w:rPr>
        <w:t>,</w:t>
      </w:r>
      <w:r w:rsidRPr="0082107C">
        <w:rPr>
          <w:rFonts w:asciiTheme="minorHAnsi" w:hAnsiTheme="minorHAnsi" w:cstheme="minorHAnsi"/>
          <w:color w:val="auto"/>
        </w:rPr>
        <w:t xml:space="preserve"> G</w:t>
      </w:r>
      <w:r w:rsidR="005351F2">
        <w:rPr>
          <w:rFonts w:asciiTheme="minorHAnsi" w:hAnsiTheme="minorHAnsi" w:cstheme="minorHAnsi"/>
          <w:color w:val="auto"/>
        </w:rPr>
        <w:t>.</w:t>
      </w:r>
      <w:r w:rsidRPr="0082107C">
        <w:rPr>
          <w:rFonts w:asciiTheme="minorHAnsi" w:hAnsiTheme="minorHAnsi" w:cstheme="minorHAnsi"/>
          <w:color w:val="auto"/>
        </w:rPr>
        <w:t xml:space="preserve">B. Efficient and specific trypsin digestion of microgram to nanogram quantities of proteins in organic-aqueous solvent systems. </w:t>
      </w:r>
      <w:r w:rsidRPr="0082107C">
        <w:rPr>
          <w:rFonts w:asciiTheme="minorHAnsi" w:hAnsiTheme="minorHAnsi" w:cstheme="minorHAnsi"/>
          <w:i/>
          <w:color w:val="auto"/>
        </w:rPr>
        <w:t>Analytical Chemistry.</w:t>
      </w:r>
      <w:r w:rsidRPr="0082107C">
        <w:rPr>
          <w:rFonts w:asciiTheme="minorHAnsi" w:hAnsiTheme="minorHAnsi" w:cstheme="minorHAnsi"/>
          <w:color w:val="auto"/>
        </w:rPr>
        <w:t xml:space="preserve"> </w:t>
      </w:r>
      <w:r w:rsidRPr="0082107C">
        <w:rPr>
          <w:rFonts w:asciiTheme="minorHAnsi" w:hAnsiTheme="minorHAnsi" w:cstheme="minorHAnsi"/>
          <w:b/>
          <w:color w:val="auto"/>
        </w:rPr>
        <w:t>78</w:t>
      </w:r>
      <w:r w:rsidR="00CD3443" w:rsidRPr="0082107C">
        <w:rPr>
          <w:rFonts w:asciiTheme="minorHAnsi" w:hAnsiTheme="minorHAnsi" w:cstheme="minorHAnsi"/>
          <w:color w:val="auto"/>
        </w:rPr>
        <w:t xml:space="preserve"> (1)</w:t>
      </w:r>
      <w:r w:rsidR="006F2964" w:rsidRPr="0082107C">
        <w:rPr>
          <w:rFonts w:asciiTheme="minorHAnsi" w:hAnsiTheme="minorHAnsi" w:cstheme="minorHAnsi"/>
          <w:color w:val="auto"/>
        </w:rPr>
        <w:t>, 125-134</w:t>
      </w:r>
      <w:r w:rsidRPr="0082107C">
        <w:rPr>
          <w:rFonts w:asciiTheme="minorHAnsi" w:hAnsiTheme="minorHAnsi" w:cstheme="minorHAnsi"/>
          <w:color w:val="auto"/>
        </w:rPr>
        <w:t xml:space="preserve"> (2006).</w:t>
      </w:r>
    </w:p>
    <w:p w14:paraId="0A3DB7BC" w14:textId="1E649A67"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 xml:space="preserve">Miyazaki, T., Miyazaki, A. Emerging roles of calpain proteolytic systems in macrophage cholesterol handling. </w:t>
      </w:r>
      <w:r w:rsidRPr="0082107C">
        <w:rPr>
          <w:rFonts w:asciiTheme="minorHAnsi" w:hAnsiTheme="minorHAnsi" w:cstheme="minorHAnsi"/>
          <w:i/>
          <w:color w:val="auto"/>
        </w:rPr>
        <w:t>Cellular and Molecular Life Sciences.</w:t>
      </w:r>
      <w:r w:rsidRPr="0082107C">
        <w:rPr>
          <w:rFonts w:asciiTheme="minorHAnsi" w:hAnsiTheme="minorHAnsi" w:cstheme="minorHAnsi"/>
          <w:color w:val="auto"/>
        </w:rPr>
        <w:t xml:space="preserve"> </w:t>
      </w:r>
      <w:r w:rsidRPr="0082107C">
        <w:rPr>
          <w:rFonts w:asciiTheme="minorHAnsi" w:hAnsiTheme="minorHAnsi" w:cstheme="minorHAnsi"/>
          <w:b/>
          <w:color w:val="auto"/>
        </w:rPr>
        <w:t>74</w:t>
      </w:r>
      <w:r w:rsidR="001F519B" w:rsidRPr="0082107C">
        <w:rPr>
          <w:rFonts w:asciiTheme="minorHAnsi" w:hAnsiTheme="minorHAnsi" w:cstheme="minorHAnsi"/>
          <w:color w:val="auto"/>
        </w:rPr>
        <w:t xml:space="preserve"> (16)</w:t>
      </w:r>
      <w:r w:rsidR="006F2964" w:rsidRPr="0082107C">
        <w:rPr>
          <w:rFonts w:asciiTheme="minorHAnsi" w:hAnsiTheme="minorHAnsi" w:cstheme="minorHAnsi"/>
          <w:color w:val="auto"/>
        </w:rPr>
        <w:t>, 3011-3021</w:t>
      </w:r>
      <w:r w:rsidRPr="0082107C">
        <w:rPr>
          <w:rFonts w:asciiTheme="minorHAnsi" w:hAnsiTheme="minorHAnsi" w:cstheme="minorHAnsi"/>
          <w:color w:val="auto"/>
        </w:rPr>
        <w:t xml:space="preserve"> (2017).</w:t>
      </w:r>
    </w:p>
    <w:p w14:paraId="7CBE64A9" w14:textId="2794CBB0"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Miyazaki, T</w:t>
      </w:r>
      <w:r w:rsidR="005351F2">
        <w:rPr>
          <w:rFonts w:asciiTheme="minorHAnsi" w:hAnsiTheme="minorHAnsi" w:cstheme="minorHAnsi"/>
          <w:color w:val="auto"/>
        </w:rPr>
        <w:t xml:space="preserve">. et al. </w:t>
      </w:r>
      <w:r w:rsidRPr="0082107C">
        <w:rPr>
          <w:rFonts w:asciiTheme="minorHAnsi" w:hAnsiTheme="minorHAnsi" w:cstheme="minorHAnsi"/>
          <w:color w:val="auto"/>
        </w:rPr>
        <w:t xml:space="preserve">Calpain-6 confers atherogenicity to macrophages by dysregulating pre-mRNA splicing. </w:t>
      </w:r>
      <w:r w:rsidRPr="0082107C">
        <w:rPr>
          <w:rFonts w:asciiTheme="minorHAnsi" w:hAnsiTheme="minorHAnsi" w:cstheme="minorHAnsi"/>
          <w:i/>
          <w:color w:val="auto"/>
        </w:rPr>
        <w:t>Journal of Clinical Investigation.</w:t>
      </w:r>
      <w:r w:rsidRPr="0082107C">
        <w:rPr>
          <w:rFonts w:asciiTheme="minorHAnsi" w:hAnsiTheme="minorHAnsi" w:cstheme="minorHAnsi"/>
          <w:color w:val="auto"/>
        </w:rPr>
        <w:t xml:space="preserve"> </w:t>
      </w:r>
      <w:r w:rsidRPr="0082107C">
        <w:rPr>
          <w:rFonts w:asciiTheme="minorHAnsi" w:hAnsiTheme="minorHAnsi" w:cstheme="minorHAnsi"/>
          <w:b/>
          <w:color w:val="auto"/>
        </w:rPr>
        <w:t>126</w:t>
      </w:r>
      <w:r w:rsidR="008D164D" w:rsidRPr="0082107C">
        <w:rPr>
          <w:rFonts w:asciiTheme="minorHAnsi" w:hAnsiTheme="minorHAnsi" w:cstheme="minorHAnsi"/>
          <w:color w:val="auto"/>
        </w:rPr>
        <w:t xml:space="preserve"> (9)</w:t>
      </w:r>
      <w:r w:rsidR="006F2964" w:rsidRPr="0082107C">
        <w:rPr>
          <w:rFonts w:asciiTheme="minorHAnsi" w:hAnsiTheme="minorHAnsi" w:cstheme="minorHAnsi"/>
          <w:color w:val="auto"/>
        </w:rPr>
        <w:t>, 3417-3432</w:t>
      </w:r>
      <w:r w:rsidRPr="0082107C">
        <w:rPr>
          <w:rFonts w:asciiTheme="minorHAnsi" w:hAnsiTheme="minorHAnsi" w:cstheme="minorHAnsi"/>
          <w:color w:val="auto"/>
        </w:rPr>
        <w:t xml:space="preserve"> (2016).</w:t>
      </w:r>
    </w:p>
    <w:p w14:paraId="2F289E88" w14:textId="2671A12D" w:rsidR="00C95933" w:rsidRPr="0082107C" w:rsidRDefault="00C95933" w:rsidP="00E61059">
      <w:pPr>
        <w:pStyle w:val="ListParagraph"/>
        <w:numPr>
          <w:ilvl w:val="0"/>
          <w:numId w:val="30"/>
        </w:numPr>
        <w:ind w:left="0" w:firstLine="0"/>
        <w:rPr>
          <w:rFonts w:asciiTheme="minorHAnsi" w:hAnsiTheme="minorHAnsi" w:cstheme="minorHAnsi"/>
          <w:color w:val="auto"/>
        </w:rPr>
      </w:pPr>
      <w:r w:rsidRPr="0082107C">
        <w:rPr>
          <w:rFonts w:asciiTheme="minorHAnsi" w:hAnsiTheme="minorHAnsi" w:cstheme="minorHAnsi"/>
          <w:color w:val="auto"/>
        </w:rPr>
        <w:t>Tonami, K</w:t>
      </w:r>
      <w:r w:rsidR="005351F2">
        <w:rPr>
          <w:rFonts w:asciiTheme="minorHAnsi" w:hAnsiTheme="minorHAnsi" w:cstheme="minorHAnsi"/>
          <w:color w:val="auto"/>
        </w:rPr>
        <w:t xml:space="preserve">. et al. </w:t>
      </w:r>
      <w:r w:rsidRPr="0082107C">
        <w:rPr>
          <w:rFonts w:asciiTheme="minorHAnsi" w:hAnsiTheme="minorHAnsi" w:cstheme="minorHAnsi"/>
          <w:color w:val="auto"/>
        </w:rPr>
        <w:t xml:space="preserve">Calpain-6, a microtubule-stabilizing protein, regulates Rac1 activity and cell motility through interaction with GEF-H1. </w:t>
      </w:r>
      <w:r w:rsidRPr="0082107C">
        <w:rPr>
          <w:rFonts w:asciiTheme="minorHAnsi" w:hAnsiTheme="minorHAnsi" w:cstheme="minorHAnsi"/>
          <w:i/>
          <w:color w:val="auto"/>
        </w:rPr>
        <w:t>Journal of Cell Science.</w:t>
      </w:r>
      <w:r w:rsidRPr="0082107C">
        <w:rPr>
          <w:rFonts w:asciiTheme="minorHAnsi" w:hAnsiTheme="minorHAnsi" w:cstheme="minorHAnsi"/>
          <w:color w:val="auto"/>
        </w:rPr>
        <w:t xml:space="preserve"> </w:t>
      </w:r>
      <w:r w:rsidRPr="0082107C">
        <w:rPr>
          <w:rFonts w:asciiTheme="minorHAnsi" w:hAnsiTheme="minorHAnsi" w:cstheme="minorHAnsi"/>
          <w:b/>
          <w:color w:val="auto"/>
        </w:rPr>
        <w:t>124</w:t>
      </w:r>
      <w:r w:rsidR="001C50D1" w:rsidRPr="0082107C">
        <w:rPr>
          <w:rFonts w:asciiTheme="minorHAnsi" w:hAnsiTheme="minorHAnsi" w:cstheme="minorHAnsi"/>
          <w:color w:val="auto"/>
        </w:rPr>
        <w:t xml:space="preserve"> (Pt 8)</w:t>
      </w:r>
      <w:r w:rsidR="006F2964" w:rsidRPr="0082107C">
        <w:rPr>
          <w:rFonts w:asciiTheme="minorHAnsi" w:hAnsiTheme="minorHAnsi" w:cstheme="minorHAnsi"/>
          <w:color w:val="auto"/>
        </w:rPr>
        <w:t>, 1214-1223</w:t>
      </w:r>
      <w:r w:rsidRPr="0082107C">
        <w:rPr>
          <w:rFonts w:asciiTheme="minorHAnsi" w:hAnsiTheme="minorHAnsi" w:cstheme="minorHAnsi"/>
          <w:color w:val="auto"/>
        </w:rPr>
        <w:t xml:space="preserve"> (2011).</w:t>
      </w:r>
    </w:p>
    <w:p w14:paraId="44569A0D" w14:textId="36EEAAA6" w:rsidR="00C95933" w:rsidRPr="0082107C" w:rsidRDefault="00C95933" w:rsidP="00E61059">
      <w:pPr>
        <w:pStyle w:val="ListParagraph"/>
        <w:numPr>
          <w:ilvl w:val="0"/>
          <w:numId w:val="30"/>
        </w:numPr>
        <w:ind w:left="0" w:firstLine="0"/>
        <w:rPr>
          <w:rFonts w:asciiTheme="minorHAnsi" w:hAnsiTheme="minorHAnsi" w:cstheme="minorHAnsi"/>
          <w:color w:val="auto"/>
        </w:rPr>
      </w:pPr>
      <w:proofErr w:type="spellStart"/>
      <w:r w:rsidRPr="0082107C">
        <w:rPr>
          <w:rFonts w:asciiTheme="minorHAnsi" w:hAnsiTheme="minorHAnsi" w:cstheme="minorHAnsi"/>
          <w:color w:val="auto"/>
        </w:rPr>
        <w:t>Rodnina</w:t>
      </w:r>
      <w:proofErr w:type="spellEnd"/>
      <w:r w:rsidRPr="0082107C">
        <w:rPr>
          <w:rFonts w:asciiTheme="minorHAnsi" w:hAnsiTheme="minorHAnsi" w:cstheme="minorHAnsi"/>
          <w:color w:val="auto"/>
        </w:rPr>
        <w:t xml:space="preserve">, M. V., </w:t>
      </w:r>
      <w:proofErr w:type="spellStart"/>
      <w:r w:rsidRPr="0082107C">
        <w:rPr>
          <w:rFonts w:asciiTheme="minorHAnsi" w:hAnsiTheme="minorHAnsi" w:cstheme="minorHAnsi"/>
          <w:color w:val="auto"/>
        </w:rPr>
        <w:t>Wintermeyer</w:t>
      </w:r>
      <w:proofErr w:type="spellEnd"/>
      <w:r w:rsidRPr="0082107C">
        <w:rPr>
          <w:rFonts w:asciiTheme="minorHAnsi" w:hAnsiTheme="minorHAnsi" w:cstheme="minorHAnsi"/>
          <w:color w:val="auto"/>
        </w:rPr>
        <w:t xml:space="preserve">, W. Protein elongation, co-translational folding and targeting. </w:t>
      </w:r>
      <w:r w:rsidRPr="0082107C">
        <w:rPr>
          <w:rFonts w:asciiTheme="minorHAnsi" w:hAnsiTheme="minorHAnsi" w:cstheme="minorHAnsi"/>
          <w:i/>
          <w:color w:val="auto"/>
        </w:rPr>
        <w:t>Journal of Molecular Biology.</w:t>
      </w:r>
      <w:r w:rsidRPr="0082107C">
        <w:rPr>
          <w:rFonts w:asciiTheme="minorHAnsi" w:hAnsiTheme="minorHAnsi" w:cstheme="minorHAnsi"/>
          <w:color w:val="auto"/>
        </w:rPr>
        <w:t xml:space="preserve"> </w:t>
      </w:r>
      <w:r w:rsidRPr="0082107C">
        <w:rPr>
          <w:rFonts w:asciiTheme="minorHAnsi" w:hAnsiTheme="minorHAnsi" w:cstheme="minorHAnsi"/>
          <w:b/>
          <w:color w:val="auto"/>
        </w:rPr>
        <w:t>428</w:t>
      </w:r>
      <w:r w:rsidR="006943D3" w:rsidRPr="0082107C">
        <w:rPr>
          <w:rFonts w:asciiTheme="minorHAnsi" w:hAnsiTheme="minorHAnsi" w:cstheme="minorHAnsi"/>
          <w:color w:val="auto"/>
        </w:rPr>
        <w:t xml:space="preserve"> (10 Pt B)</w:t>
      </w:r>
      <w:r w:rsidR="006F2964" w:rsidRPr="0082107C">
        <w:rPr>
          <w:rFonts w:asciiTheme="minorHAnsi" w:hAnsiTheme="minorHAnsi" w:cstheme="minorHAnsi"/>
          <w:color w:val="auto"/>
        </w:rPr>
        <w:t>, 2165-2185</w:t>
      </w:r>
      <w:r w:rsidRPr="0082107C">
        <w:rPr>
          <w:rFonts w:asciiTheme="minorHAnsi" w:hAnsiTheme="minorHAnsi" w:cstheme="minorHAnsi"/>
          <w:color w:val="auto"/>
        </w:rPr>
        <w:t xml:space="preserve"> (2016).</w:t>
      </w:r>
    </w:p>
    <w:p w14:paraId="4960CBF9" w14:textId="37A6307E" w:rsidR="00C95933" w:rsidRPr="0082107C" w:rsidRDefault="00C95933" w:rsidP="00E61059">
      <w:pPr>
        <w:pStyle w:val="ListParagraph"/>
        <w:numPr>
          <w:ilvl w:val="0"/>
          <w:numId w:val="30"/>
        </w:numPr>
        <w:ind w:left="0" w:firstLine="0"/>
        <w:rPr>
          <w:rFonts w:asciiTheme="minorHAnsi" w:hAnsiTheme="minorHAnsi" w:cstheme="minorHAnsi"/>
          <w:color w:val="auto"/>
        </w:rPr>
      </w:pPr>
      <w:proofErr w:type="spellStart"/>
      <w:r w:rsidRPr="0082107C">
        <w:rPr>
          <w:rFonts w:asciiTheme="minorHAnsi" w:hAnsiTheme="minorHAnsi" w:cstheme="minorHAnsi"/>
          <w:color w:val="auto"/>
        </w:rPr>
        <w:t>Bunai</w:t>
      </w:r>
      <w:proofErr w:type="spellEnd"/>
      <w:r w:rsidRPr="0082107C">
        <w:rPr>
          <w:rFonts w:asciiTheme="minorHAnsi" w:hAnsiTheme="minorHAnsi" w:cstheme="minorHAnsi"/>
          <w:color w:val="auto"/>
        </w:rPr>
        <w:t>, K</w:t>
      </w:r>
      <w:r w:rsidR="005351F2">
        <w:rPr>
          <w:rFonts w:asciiTheme="minorHAnsi" w:hAnsiTheme="minorHAnsi" w:cstheme="minorHAnsi"/>
          <w:color w:val="auto"/>
        </w:rPr>
        <w:t xml:space="preserve">. et al. </w:t>
      </w:r>
      <w:r w:rsidRPr="0082107C">
        <w:rPr>
          <w:rFonts w:asciiTheme="minorHAnsi" w:hAnsiTheme="minorHAnsi" w:cstheme="minorHAnsi"/>
          <w:color w:val="auto"/>
        </w:rPr>
        <w:t xml:space="preserve">Proteomic analysis of acrylamide gel separated proteins immobilized on polyvinylidene difluoride membranes following proteolytic digestion in the presence of 80% acetonitrile. </w:t>
      </w:r>
      <w:r w:rsidRPr="0082107C">
        <w:rPr>
          <w:rFonts w:asciiTheme="minorHAnsi" w:hAnsiTheme="minorHAnsi" w:cstheme="minorHAnsi"/>
          <w:i/>
          <w:color w:val="auto"/>
        </w:rPr>
        <w:t xml:space="preserve">Proteomics. </w:t>
      </w:r>
      <w:r w:rsidRPr="0082107C">
        <w:rPr>
          <w:rFonts w:asciiTheme="minorHAnsi" w:hAnsiTheme="minorHAnsi" w:cstheme="minorHAnsi"/>
          <w:b/>
          <w:color w:val="auto"/>
        </w:rPr>
        <w:t>3</w:t>
      </w:r>
      <w:r w:rsidR="00E22D1C" w:rsidRPr="0082107C">
        <w:rPr>
          <w:rFonts w:asciiTheme="minorHAnsi" w:hAnsiTheme="minorHAnsi" w:cstheme="minorHAnsi"/>
          <w:color w:val="auto"/>
        </w:rPr>
        <w:t xml:space="preserve"> (9)</w:t>
      </w:r>
      <w:r w:rsidR="006F2964" w:rsidRPr="0082107C">
        <w:rPr>
          <w:rFonts w:asciiTheme="minorHAnsi" w:hAnsiTheme="minorHAnsi" w:cstheme="minorHAnsi"/>
          <w:color w:val="auto"/>
        </w:rPr>
        <w:t>, 1738–1749</w:t>
      </w:r>
      <w:r w:rsidRPr="0082107C">
        <w:rPr>
          <w:rFonts w:asciiTheme="minorHAnsi" w:hAnsiTheme="minorHAnsi" w:cstheme="minorHAnsi"/>
          <w:color w:val="auto"/>
        </w:rPr>
        <w:t xml:space="preserve"> (2003).</w:t>
      </w:r>
      <w:bookmarkStart w:id="0" w:name="_GoBack"/>
      <w:bookmarkEnd w:id="0"/>
    </w:p>
    <w:sectPr w:rsidR="00C95933" w:rsidRPr="0082107C" w:rsidSect="00BF3D6F">
      <w:foot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DA97" w14:textId="77777777" w:rsidR="00AC2CB3" w:rsidRDefault="00AC2CB3" w:rsidP="00621C4E">
      <w:r>
        <w:separator/>
      </w:r>
    </w:p>
  </w:endnote>
  <w:endnote w:type="continuationSeparator" w:id="0">
    <w:p w14:paraId="2AFBA01A" w14:textId="77777777" w:rsidR="00AC2CB3" w:rsidRDefault="00AC2CB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2E1D" w14:textId="77777777" w:rsidR="00BF3D6F" w:rsidRPr="00BF3D6F" w:rsidRDefault="00BF3D6F" w:rsidP="00BF3D6F">
    <w:pPr>
      <w:pStyle w:val="Footer"/>
      <w:framePr w:wrap="around" w:vAnchor="text" w:hAnchor="page" w:x="6121" w:y="-1"/>
      <w:rPr>
        <w:rStyle w:val="PageNumber"/>
        <w:sz w:val="20"/>
        <w:szCs w:val="20"/>
      </w:rPr>
    </w:pPr>
    <w:r w:rsidRPr="00BF3D6F">
      <w:rPr>
        <w:rStyle w:val="PageNumber"/>
        <w:sz w:val="20"/>
        <w:szCs w:val="20"/>
      </w:rPr>
      <w:fldChar w:fldCharType="begin"/>
    </w:r>
    <w:r w:rsidRPr="00BF3D6F">
      <w:rPr>
        <w:rStyle w:val="PageNumber"/>
        <w:sz w:val="20"/>
        <w:szCs w:val="20"/>
      </w:rPr>
      <w:instrText xml:space="preserve">PAGE  </w:instrText>
    </w:r>
    <w:r w:rsidRPr="00BF3D6F">
      <w:rPr>
        <w:rStyle w:val="PageNumber"/>
        <w:sz w:val="20"/>
        <w:szCs w:val="20"/>
      </w:rPr>
      <w:fldChar w:fldCharType="separate"/>
    </w:r>
    <w:r w:rsidR="004E4FF5">
      <w:rPr>
        <w:rStyle w:val="PageNumber"/>
        <w:noProof/>
        <w:sz w:val="20"/>
        <w:szCs w:val="20"/>
      </w:rPr>
      <w:t>13</w:t>
    </w:r>
    <w:r w:rsidRPr="00BF3D6F">
      <w:rPr>
        <w:rStyle w:val="PageNumber"/>
        <w:sz w:val="20"/>
        <w:szCs w:val="20"/>
      </w:rPr>
      <w:fldChar w:fldCharType="end"/>
    </w:r>
  </w:p>
  <w:p w14:paraId="7B26C6E1" w14:textId="77777777" w:rsidR="00BF3D6F" w:rsidRDefault="00BF3D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63784" w14:textId="77777777" w:rsidR="00AC2CB3" w:rsidRDefault="00AC2CB3" w:rsidP="00621C4E">
      <w:r>
        <w:separator/>
      </w:r>
    </w:p>
  </w:footnote>
  <w:footnote w:type="continuationSeparator" w:id="0">
    <w:p w14:paraId="48D02DC2" w14:textId="77777777" w:rsidR="00AC2CB3" w:rsidRDefault="00AC2CB3"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28"/>
    <w:multiLevelType w:val="multilevel"/>
    <w:tmpl w:val="353A4D10"/>
    <w:lvl w:ilvl="0">
      <w:start w:val="1"/>
      <w:numFmt w:val="decimal"/>
      <w:lvlText w:val="1.%1."/>
      <w:lvlJc w:val="left"/>
      <w:pPr>
        <w:ind w:left="720" w:hanging="48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 w15:restartNumberingAfterBreak="0">
    <w:nsid w:val="02CC6E93"/>
    <w:multiLevelType w:val="multilevel"/>
    <w:tmpl w:val="A5624DE0"/>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664CE"/>
    <w:multiLevelType w:val="multilevel"/>
    <w:tmpl w:val="21FE59C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604B4"/>
    <w:multiLevelType w:val="hybridMultilevel"/>
    <w:tmpl w:val="31F29B9A"/>
    <w:lvl w:ilvl="0" w:tplc="81CE1FE2">
      <w:start w:val="1"/>
      <w:numFmt w:val="decimal"/>
      <w:lvlText w:val="1.%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38673A"/>
    <w:multiLevelType w:val="hybridMultilevel"/>
    <w:tmpl w:val="ED4E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47155"/>
    <w:multiLevelType w:val="hybridMultilevel"/>
    <w:tmpl w:val="1270C28C"/>
    <w:lvl w:ilvl="0" w:tplc="20E40AE8">
      <w:start w:val="1"/>
      <w:numFmt w:val="decimal"/>
      <w:lvlText w:val="2.%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1ED466A0"/>
    <w:multiLevelType w:val="hybridMultilevel"/>
    <w:tmpl w:val="AD5E9846"/>
    <w:lvl w:ilvl="0" w:tplc="20E40AE8">
      <w:start w:val="1"/>
      <w:numFmt w:val="decimal"/>
      <w:lvlText w:val="2.%1."/>
      <w:lvlJc w:val="left"/>
      <w:pPr>
        <w:ind w:left="480" w:hanging="480"/>
      </w:pPr>
      <w:rPr>
        <w:rFonts w:hint="default"/>
      </w:rPr>
    </w:lvl>
    <w:lvl w:ilvl="1" w:tplc="04090017" w:tentative="1">
      <w:start w:val="1"/>
      <w:numFmt w:val="aiueoFullWidth"/>
      <w:lvlText w:val="(%2)"/>
      <w:lvlJc w:val="left"/>
      <w:pPr>
        <w:ind w:left="535" w:hanging="480"/>
      </w:pPr>
    </w:lvl>
    <w:lvl w:ilvl="2" w:tplc="04090011" w:tentative="1">
      <w:start w:val="1"/>
      <w:numFmt w:val="decimalEnclosedCircle"/>
      <w:lvlText w:val="%3"/>
      <w:lvlJc w:val="left"/>
      <w:pPr>
        <w:ind w:left="1015" w:hanging="480"/>
      </w:pPr>
    </w:lvl>
    <w:lvl w:ilvl="3" w:tplc="0409000F" w:tentative="1">
      <w:start w:val="1"/>
      <w:numFmt w:val="decimal"/>
      <w:lvlText w:val="%4."/>
      <w:lvlJc w:val="left"/>
      <w:pPr>
        <w:ind w:left="1495" w:hanging="480"/>
      </w:pPr>
    </w:lvl>
    <w:lvl w:ilvl="4" w:tplc="04090017" w:tentative="1">
      <w:start w:val="1"/>
      <w:numFmt w:val="aiueoFullWidth"/>
      <w:lvlText w:val="(%5)"/>
      <w:lvlJc w:val="left"/>
      <w:pPr>
        <w:ind w:left="1975" w:hanging="480"/>
      </w:pPr>
    </w:lvl>
    <w:lvl w:ilvl="5" w:tplc="04090011" w:tentative="1">
      <w:start w:val="1"/>
      <w:numFmt w:val="decimalEnclosedCircle"/>
      <w:lvlText w:val="%6"/>
      <w:lvlJc w:val="left"/>
      <w:pPr>
        <w:ind w:left="2455" w:hanging="480"/>
      </w:pPr>
    </w:lvl>
    <w:lvl w:ilvl="6" w:tplc="0409000F" w:tentative="1">
      <w:start w:val="1"/>
      <w:numFmt w:val="decimal"/>
      <w:lvlText w:val="%7."/>
      <w:lvlJc w:val="left"/>
      <w:pPr>
        <w:ind w:left="2935" w:hanging="480"/>
      </w:pPr>
    </w:lvl>
    <w:lvl w:ilvl="7" w:tplc="04090017" w:tentative="1">
      <w:start w:val="1"/>
      <w:numFmt w:val="aiueoFullWidth"/>
      <w:lvlText w:val="(%8)"/>
      <w:lvlJc w:val="left"/>
      <w:pPr>
        <w:ind w:left="3415" w:hanging="480"/>
      </w:pPr>
    </w:lvl>
    <w:lvl w:ilvl="8" w:tplc="04090011" w:tentative="1">
      <w:start w:val="1"/>
      <w:numFmt w:val="decimalEnclosedCircle"/>
      <w:lvlText w:val="%9"/>
      <w:lvlJc w:val="left"/>
      <w:pPr>
        <w:ind w:left="3895" w:hanging="4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E8864E5"/>
    <w:multiLevelType w:val="multilevel"/>
    <w:tmpl w:val="1270C28C"/>
    <w:lvl w:ilvl="0">
      <w:start w:val="1"/>
      <w:numFmt w:val="decimal"/>
      <w:lvlText w:val="2.%1."/>
      <w:lvlJc w:val="left"/>
      <w:pPr>
        <w:ind w:left="480" w:hanging="48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C56F3"/>
    <w:multiLevelType w:val="hybridMultilevel"/>
    <w:tmpl w:val="4BB029FE"/>
    <w:lvl w:ilvl="0" w:tplc="E2E4BF6C">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8B422B"/>
    <w:multiLevelType w:val="multilevel"/>
    <w:tmpl w:val="31F29B9A"/>
    <w:lvl w:ilvl="0">
      <w:start w:val="1"/>
      <w:numFmt w:val="decimal"/>
      <w:lvlText w:val="1.%1."/>
      <w:lvlJc w:val="left"/>
      <w:pPr>
        <w:ind w:left="480" w:hanging="48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1" w15:restartNumberingAfterBreak="0">
    <w:nsid w:val="643C28F4"/>
    <w:multiLevelType w:val="hybridMultilevel"/>
    <w:tmpl w:val="814C9E36"/>
    <w:lvl w:ilvl="0" w:tplc="1D4E9E74">
      <w:start w:val="1"/>
      <w:numFmt w:val="decimal"/>
      <w:lvlText w:val="3.%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F1700"/>
    <w:multiLevelType w:val="hybridMultilevel"/>
    <w:tmpl w:val="1566340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21399"/>
    <w:multiLevelType w:val="hybridMultilevel"/>
    <w:tmpl w:val="DADE1E62"/>
    <w:lvl w:ilvl="0" w:tplc="43D23A16">
      <w:start w:val="1"/>
      <w:numFmt w:val="decimal"/>
      <w:lvlText w:val="1.%1."/>
      <w:lvlJc w:val="left"/>
      <w:pPr>
        <w:ind w:left="480" w:hanging="480"/>
      </w:pPr>
      <w:rPr>
        <w:rFonts w:hint="default"/>
      </w:rPr>
    </w:lvl>
    <w:lvl w:ilvl="1" w:tplc="43D23A16">
      <w:start w:val="1"/>
      <w:numFmt w:val="decimal"/>
      <w:lvlText w:val="1.%2."/>
      <w:lvlJc w:val="left"/>
      <w:pPr>
        <w:ind w:left="720" w:hanging="480"/>
      </w:pPr>
      <w:rPr>
        <w:rFonts w:hint="default"/>
      </w:rPr>
    </w:lvl>
    <w:lvl w:ilvl="2" w:tplc="04090011" w:tentative="1">
      <w:start w:val="1"/>
      <w:numFmt w:val="decimalEnclosedCircle"/>
      <w:lvlText w:val="%3"/>
      <w:lvlJc w:val="left"/>
      <w:pPr>
        <w:ind w:left="1200" w:hanging="480"/>
      </w:pPr>
    </w:lvl>
    <w:lvl w:ilvl="3" w:tplc="0409000F" w:tentative="1">
      <w:start w:val="1"/>
      <w:numFmt w:val="decimal"/>
      <w:lvlText w:val="%4."/>
      <w:lvlJc w:val="left"/>
      <w:pPr>
        <w:ind w:left="1680" w:hanging="480"/>
      </w:pPr>
    </w:lvl>
    <w:lvl w:ilvl="4" w:tplc="04090017" w:tentative="1">
      <w:start w:val="1"/>
      <w:numFmt w:val="aiueoFullWidth"/>
      <w:lvlText w:val="(%5)"/>
      <w:lvlJc w:val="left"/>
      <w:pPr>
        <w:ind w:left="2160" w:hanging="480"/>
      </w:pPr>
    </w:lvl>
    <w:lvl w:ilvl="5" w:tplc="04090011" w:tentative="1">
      <w:start w:val="1"/>
      <w:numFmt w:val="decimalEnclosedCircle"/>
      <w:lvlText w:val="%6"/>
      <w:lvlJc w:val="left"/>
      <w:pPr>
        <w:ind w:left="2640" w:hanging="480"/>
      </w:pPr>
    </w:lvl>
    <w:lvl w:ilvl="6" w:tplc="0409000F" w:tentative="1">
      <w:start w:val="1"/>
      <w:numFmt w:val="decimal"/>
      <w:lvlText w:val="%7."/>
      <w:lvlJc w:val="left"/>
      <w:pPr>
        <w:ind w:left="3120" w:hanging="480"/>
      </w:pPr>
    </w:lvl>
    <w:lvl w:ilvl="7" w:tplc="04090017" w:tentative="1">
      <w:start w:val="1"/>
      <w:numFmt w:val="aiueoFullWidth"/>
      <w:lvlText w:val="(%8)"/>
      <w:lvlJc w:val="left"/>
      <w:pPr>
        <w:ind w:left="3600" w:hanging="480"/>
      </w:pPr>
    </w:lvl>
    <w:lvl w:ilvl="8" w:tplc="04090011" w:tentative="1">
      <w:start w:val="1"/>
      <w:numFmt w:val="decimalEnclosedCircle"/>
      <w:lvlText w:val="%9"/>
      <w:lvlJc w:val="left"/>
      <w:pPr>
        <w:ind w:left="4080" w:hanging="4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7"/>
  </w:num>
  <w:num w:numId="3">
    <w:abstractNumId w:val="9"/>
  </w:num>
  <w:num w:numId="4">
    <w:abstractNumId w:val="25"/>
  </w:num>
  <w:num w:numId="5">
    <w:abstractNumId w:val="17"/>
  </w:num>
  <w:num w:numId="6">
    <w:abstractNumId w:val="24"/>
  </w:num>
  <w:num w:numId="7">
    <w:abstractNumId w:val="0"/>
  </w:num>
  <w:num w:numId="8">
    <w:abstractNumId w:val="18"/>
  </w:num>
  <w:num w:numId="9">
    <w:abstractNumId w:val="20"/>
  </w:num>
  <w:num w:numId="10">
    <w:abstractNumId w:val="26"/>
  </w:num>
  <w:num w:numId="11">
    <w:abstractNumId w:val="32"/>
  </w:num>
  <w:num w:numId="12">
    <w:abstractNumId w:val="4"/>
  </w:num>
  <w:num w:numId="13">
    <w:abstractNumId w:val="28"/>
  </w:num>
  <w:num w:numId="14">
    <w:abstractNumId w:val="37"/>
  </w:num>
  <w:num w:numId="15">
    <w:abstractNumId w:val="21"/>
  </w:num>
  <w:num w:numId="16">
    <w:abstractNumId w:val="16"/>
  </w:num>
  <w:num w:numId="17">
    <w:abstractNumId w:val="29"/>
  </w:num>
  <w:num w:numId="18">
    <w:abstractNumId w:val="22"/>
  </w:num>
  <w:num w:numId="19">
    <w:abstractNumId w:val="34"/>
  </w:num>
  <w:num w:numId="20">
    <w:abstractNumId w:val="6"/>
  </w:num>
  <w:num w:numId="21">
    <w:abstractNumId w:val="36"/>
  </w:num>
  <w:num w:numId="22">
    <w:abstractNumId w:val="33"/>
  </w:num>
  <w:num w:numId="23">
    <w:abstractNumId w:val="23"/>
  </w:num>
  <w:num w:numId="24">
    <w:abstractNumId w:val="39"/>
  </w:num>
  <w:num w:numId="25">
    <w:abstractNumId w:val="14"/>
  </w:num>
  <w:num w:numId="26">
    <w:abstractNumId w:val="3"/>
  </w:num>
  <w:num w:numId="27">
    <w:abstractNumId w:val="13"/>
  </w:num>
  <w:num w:numId="28">
    <w:abstractNumId w:val="40"/>
  </w:num>
  <w:num w:numId="29">
    <w:abstractNumId w:val="35"/>
  </w:num>
  <w:num w:numId="30">
    <w:abstractNumId w:val="19"/>
  </w:num>
  <w:num w:numId="31">
    <w:abstractNumId w:val="38"/>
  </w:num>
  <w:num w:numId="32">
    <w:abstractNumId w:val="2"/>
  </w:num>
  <w:num w:numId="33">
    <w:abstractNumId w:val="1"/>
  </w:num>
  <w:num w:numId="34">
    <w:abstractNumId w:val="7"/>
  </w:num>
  <w:num w:numId="35">
    <w:abstractNumId w:val="30"/>
  </w:num>
  <w:num w:numId="36">
    <w:abstractNumId w:val="11"/>
  </w:num>
  <w:num w:numId="37">
    <w:abstractNumId w:val="10"/>
  </w:num>
  <w:num w:numId="38">
    <w:abstractNumId w:val="15"/>
  </w:num>
  <w:num w:numId="39">
    <w:abstractNumId w:val="31"/>
  </w:num>
  <w:num w:numId="40">
    <w:abstractNumId w:val="8"/>
  </w:num>
  <w:num w:numId="4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23A"/>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0076"/>
    <w:rsid w:val="00051B73"/>
    <w:rsid w:val="000575CF"/>
    <w:rsid w:val="00060ABE"/>
    <w:rsid w:val="00061A50"/>
    <w:rsid w:val="0006361B"/>
    <w:rsid w:val="00064104"/>
    <w:rsid w:val="00064F32"/>
    <w:rsid w:val="000652E3"/>
    <w:rsid w:val="00066025"/>
    <w:rsid w:val="00067A8F"/>
    <w:rsid w:val="000701D1"/>
    <w:rsid w:val="00077C5F"/>
    <w:rsid w:val="00080A20"/>
    <w:rsid w:val="00082796"/>
    <w:rsid w:val="00082DF4"/>
    <w:rsid w:val="00086FF5"/>
    <w:rsid w:val="00087C0A"/>
    <w:rsid w:val="00090097"/>
    <w:rsid w:val="00091788"/>
    <w:rsid w:val="00092B7F"/>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0761"/>
    <w:rsid w:val="000E3816"/>
    <w:rsid w:val="000E4F77"/>
    <w:rsid w:val="000E732F"/>
    <w:rsid w:val="000F265C"/>
    <w:rsid w:val="000F3AFA"/>
    <w:rsid w:val="000F5712"/>
    <w:rsid w:val="000F6611"/>
    <w:rsid w:val="000F7E22"/>
    <w:rsid w:val="00107554"/>
    <w:rsid w:val="001075E9"/>
    <w:rsid w:val="001104F3"/>
    <w:rsid w:val="00112EEB"/>
    <w:rsid w:val="001166A4"/>
    <w:rsid w:val="001173FF"/>
    <w:rsid w:val="0012563A"/>
    <w:rsid w:val="001264DE"/>
    <w:rsid w:val="001313A7"/>
    <w:rsid w:val="0013276F"/>
    <w:rsid w:val="001335F2"/>
    <w:rsid w:val="001342B5"/>
    <w:rsid w:val="0013621E"/>
    <w:rsid w:val="0013642E"/>
    <w:rsid w:val="00142EFE"/>
    <w:rsid w:val="00152A23"/>
    <w:rsid w:val="00156B11"/>
    <w:rsid w:val="00162CB7"/>
    <w:rsid w:val="001665C9"/>
    <w:rsid w:val="00166F32"/>
    <w:rsid w:val="001704D0"/>
    <w:rsid w:val="001718C0"/>
    <w:rsid w:val="00171E5B"/>
    <w:rsid w:val="00171F94"/>
    <w:rsid w:val="00175D4E"/>
    <w:rsid w:val="0017668A"/>
    <w:rsid w:val="001766FE"/>
    <w:rsid w:val="00176DFF"/>
    <w:rsid w:val="001771E7"/>
    <w:rsid w:val="001911FF"/>
    <w:rsid w:val="00192006"/>
    <w:rsid w:val="00193180"/>
    <w:rsid w:val="0019530C"/>
    <w:rsid w:val="00196792"/>
    <w:rsid w:val="001B1519"/>
    <w:rsid w:val="001B2C42"/>
    <w:rsid w:val="001B2E2D"/>
    <w:rsid w:val="001B3EA1"/>
    <w:rsid w:val="001B5CD2"/>
    <w:rsid w:val="001B61B0"/>
    <w:rsid w:val="001C0BEE"/>
    <w:rsid w:val="001C1E49"/>
    <w:rsid w:val="001C27C1"/>
    <w:rsid w:val="001C2A98"/>
    <w:rsid w:val="001C3B86"/>
    <w:rsid w:val="001C4D95"/>
    <w:rsid w:val="001C50D1"/>
    <w:rsid w:val="001D2AD1"/>
    <w:rsid w:val="001D3D7D"/>
    <w:rsid w:val="001D3FFF"/>
    <w:rsid w:val="001D47F4"/>
    <w:rsid w:val="001D4997"/>
    <w:rsid w:val="001D625F"/>
    <w:rsid w:val="001D68A4"/>
    <w:rsid w:val="001D7576"/>
    <w:rsid w:val="001E0E3F"/>
    <w:rsid w:val="001E14A0"/>
    <w:rsid w:val="001E7376"/>
    <w:rsid w:val="001F225C"/>
    <w:rsid w:val="001F519B"/>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4225"/>
    <w:rsid w:val="00244BA6"/>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B33FC"/>
    <w:rsid w:val="002C1445"/>
    <w:rsid w:val="002C47D4"/>
    <w:rsid w:val="002D0F38"/>
    <w:rsid w:val="002D77E3"/>
    <w:rsid w:val="002F12AF"/>
    <w:rsid w:val="002F2859"/>
    <w:rsid w:val="002F6E3C"/>
    <w:rsid w:val="0030117D"/>
    <w:rsid w:val="00301F30"/>
    <w:rsid w:val="003038FD"/>
    <w:rsid w:val="00303C87"/>
    <w:rsid w:val="003108E5"/>
    <w:rsid w:val="003115A8"/>
    <w:rsid w:val="003120CB"/>
    <w:rsid w:val="0031289E"/>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49A7"/>
    <w:rsid w:val="00360C17"/>
    <w:rsid w:val="003621C6"/>
    <w:rsid w:val="003622B8"/>
    <w:rsid w:val="003644BD"/>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088D"/>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490E"/>
    <w:rsid w:val="0044434C"/>
    <w:rsid w:val="0044456B"/>
    <w:rsid w:val="00447BD1"/>
    <w:rsid w:val="004507F3"/>
    <w:rsid w:val="00450AF4"/>
    <w:rsid w:val="00454115"/>
    <w:rsid w:val="00456A57"/>
    <w:rsid w:val="00460377"/>
    <w:rsid w:val="004607DE"/>
    <w:rsid w:val="004671C7"/>
    <w:rsid w:val="00472F4D"/>
    <w:rsid w:val="004730BF"/>
    <w:rsid w:val="00474DCB"/>
    <w:rsid w:val="0047535C"/>
    <w:rsid w:val="004762F6"/>
    <w:rsid w:val="00480B93"/>
    <w:rsid w:val="00485870"/>
    <w:rsid w:val="00485FE8"/>
    <w:rsid w:val="00492473"/>
    <w:rsid w:val="00492EB5"/>
    <w:rsid w:val="00492FD7"/>
    <w:rsid w:val="00494F77"/>
    <w:rsid w:val="00496392"/>
    <w:rsid w:val="00497721"/>
    <w:rsid w:val="004A0229"/>
    <w:rsid w:val="004A35D2"/>
    <w:rsid w:val="004A5D8E"/>
    <w:rsid w:val="004A71E4"/>
    <w:rsid w:val="004B2F00"/>
    <w:rsid w:val="004B667A"/>
    <w:rsid w:val="004B6E31"/>
    <w:rsid w:val="004C1D66"/>
    <w:rsid w:val="004C31D7"/>
    <w:rsid w:val="004C4AD2"/>
    <w:rsid w:val="004C6981"/>
    <w:rsid w:val="004D075F"/>
    <w:rsid w:val="004D1F21"/>
    <w:rsid w:val="004D268C"/>
    <w:rsid w:val="004D59D8"/>
    <w:rsid w:val="004D5DA1"/>
    <w:rsid w:val="004D7891"/>
    <w:rsid w:val="004D7910"/>
    <w:rsid w:val="004E150F"/>
    <w:rsid w:val="004E1DCA"/>
    <w:rsid w:val="004E23A1"/>
    <w:rsid w:val="004E3489"/>
    <w:rsid w:val="004E358A"/>
    <w:rsid w:val="004E3AFA"/>
    <w:rsid w:val="004E4FF5"/>
    <w:rsid w:val="004E6588"/>
    <w:rsid w:val="004F2742"/>
    <w:rsid w:val="00502A0A"/>
    <w:rsid w:val="00507C50"/>
    <w:rsid w:val="00514D40"/>
    <w:rsid w:val="00517C3A"/>
    <w:rsid w:val="00526186"/>
    <w:rsid w:val="00527BF4"/>
    <w:rsid w:val="005324BE"/>
    <w:rsid w:val="00534F6C"/>
    <w:rsid w:val="005351F2"/>
    <w:rsid w:val="00535994"/>
    <w:rsid w:val="0053646D"/>
    <w:rsid w:val="00536D67"/>
    <w:rsid w:val="00540AAD"/>
    <w:rsid w:val="00543EC1"/>
    <w:rsid w:val="00544378"/>
    <w:rsid w:val="00546458"/>
    <w:rsid w:val="0055087C"/>
    <w:rsid w:val="00553413"/>
    <w:rsid w:val="00555425"/>
    <w:rsid w:val="00555983"/>
    <w:rsid w:val="00560E31"/>
    <w:rsid w:val="00561BDA"/>
    <w:rsid w:val="00562700"/>
    <w:rsid w:val="00567DBF"/>
    <w:rsid w:val="00581B23"/>
    <w:rsid w:val="0058219C"/>
    <w:rsid w:val="0058707F"/>
    <w:rsid w:val="00591DBD"/>
    <w:rsid w:val="005931FE"/>
    <w:rsid w:val="005A0028"/>
    <w:rsid w:val="005A0ACC"/>
    <w:rsid w:val="005A2F7A"/>
    <w:rsid w:val="005B0072"/>
    <w:rsid w:val="005B0732"/>
    <w:rsid w:val="005B10D2"/>
    <w:rsid w:val="005B38A0"/>
    <w:rsid w:val="005B491C"/>
    <w:rsid w:val="005B4DBF"/>
    <w:rsid w:val="005B5DE2"/>
    <w:rsid w:val="005B674C"/>
    <w:rsid w:val="005C24F2"/>
    <w:rsid w:val="005C7561"/>
    <w:rsid w:val="005D1E57"/>
    <w:rsid w:val="005D2F57"/>
    <w:rsid w:val="005D34A0"/>
    <w:rsid w:val="005D34F6"/>
    <w:rsid w:val="005D4F1A"/>
    <w:rsid w:val="005E1884"/>
    <w:rsid w:val="005F373A"/>
    <w:rsid w:val="005F4F87"/>
    <w:rsid w:val="005F6B0E"/>
    <w:rsid w:val="005F760E"/>
    <w:rsid w:val="005F7B1D"/>
    <w:rsid w:val="0060222A"/>
    <w:rsid w:val="006070C4"/>
    <w:rsid w:val="00610C21"/>
    <w:rsid w:val="00611907"/>
    <w:rsid w:val="00613116"/>
    <w:rsid w:val="00616A25"/>
    <w:rsid w:val="006202A6"/>
    <w:rsid w:val="0062054B"/>
    <w:rsid w:val="00620926"/>
    <w:rsid w:val="00621AC8"/>
    <w:rsid w:val="00621C4E"/>
    <w:rsid w:val="00624EAE"/>
    <w:rsid w:val="006305D7"/>
    <w:rsid w:val="006327A9"/>
    <w:rsid w:val="00632F63"/>
    <w:rsid w:val="00633A01"/>
    <w:rsid w:val="00633B97"/>
    <w:rsid w:val="006341F7"/>
    <w:rsid w:val="00634585"/>
    <w:rsid w:val="00635014"/>
    <w:rsid w:val="006369CE"/>
    <w:rsid w:val="006411CA"/>
    <w:rsid w:val="006450C9"/>
    <w:rsid w:val="0064605E"/>
    <w:rsid w:val="006536A2"/>
    <w:rsid w:val="00657BC4"/>
    <w:rsid w:val="006619C8"/>
    <w:rsid w:val="006654E8"/>
    <w:rsid w:val="00671710"/>
    <w:rsid w:val="00673414"/>
    <w:rsid w:val="00676079"/>
    <w:rsid w:val="00676ECD"/>
    <w:rsid w:val="00677D0A"/>
    <w:rsid w:val="0068185F"/>
    <w:rsid w:val="00687256"/>
    <w:rsid w:val="006943D3"/>
    <w:rsid w:val="006A01CF"/>
    <w:rsid w:val="006A1555"/>
    <w:rsid w:val="006A60DD"/>
    <w:rsid w:val="006B0679"/>
    <w:rsid w:val="006B074C"/>
    <w:rsid w:val="006B3B84"/>
    <w:rsid w:val="006B4E7C"/>
    <w:rsid w:val="006B5D8C"/>
    <w:rsid w:val="006B72D4"/>
    <w:rsid w:val="006C11CC"/>
    <w:rsid w:val="006C1AEB"/>
    <w:rsid w:val="006C57FE"/>
    <w:rsid w:val="006C668E"/>
    <w:rsid w:val="006C72E0"/>
    <w:rsid w:val="006E4B63"/>
    <w:rsid w:val="006F06E4"/>
    <w:rsid w:val="006F2964"/>
    <w:rsid w:val="006F7B41"/>
    <w:rsid w:val="00702B5D"/>
    <w:rsid w:val="00703ED2"/>
    <w:rsid w:val="00707B8D"/>
    <w:rsid w:val="007109B8"/>
    <w:rsid w:val="00713636"/>
    <w:rsid w:val="00714B8C"/>
    <w:rsid w:val="0071675D"/>
    <w:rsid w:val="00717736"/>
    <w:rsid w:val="00732B47"/>
    <w:rsid w:val="00735B73"/>
    <w:rsid w:val="00735CF5"/>
    <w:rsid w:val="0074063A"/>
    <w:rsid w:val="00742AA4"/>
    <w:rsid w:val="00743BA1"/>
    <w:rsid w:val="00745F1E"/>
    <w:rsid w:val="007515FE"/>
    <w:rsid w:val="0075414F"/>
    <w:rsid w:val="00756044"/>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5996"/>
    <w:rsid w:val="007A0172"/>
    <w:rsid w:val="007A1804"/>
    <w:rsid w:val="007A215A"/>
    <w:rsid w:val="007A2511"/>
    <w:rsid w:val="007A260E"/>
    <w:rsid w:val="007A4D4C"/>
    <w:rsid w:val="007A4DD6"/>
    <w:rsid w:val="007A5826"/>
    <w:rsid w:val="007A5CB9"/>
    <w:rsid w:val="007B20AE"/>
    <w:rsid w:val="007B2A5E"/>
    <w:rsid w:val="007B6B07"/>
    <w:rsid w:val="007B6D43"/>
    <w:rsid w:val="007B749A"/>
    <w:rsid w:val="007B7C6E"/>
    <w:rsid w:val="007D20B4"/>
    <w:rsid w:val="007D44D7"/>
    <w:rsid w:val="007D621A"/>
    <w:rsid w:val="007D6A74"/>
    <w:rsid w:val="007E058A"/>
    <w:rsid w:val="007E2887"/>
    <w:rsid w:val="007E5278"/>
    <w:rsid w:val="007E749C"/>
    <w:rsid w:val="007F1B5C"/>
    <w:rsid w:val="00801257"/>
    <w:rsid w:val="00803B0A"/>
    <w:rsid w:val="00804DED"/>
    <w:rsid w:val="00805B96"/>
    <w:rsid w:val="00807707"/>
    <w:rsid w:val="00810265"/>
    <w:rsid w:val="008105BE"/>
    <w:rsid w:val="008115A5"/>
    <w:rsid w:val="00811D46"/>
    <w:rsid w:val="0081415D"/>
    <w:rsid w:val="00820229"/>
    <w:rsid w:val="0082107C"/>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57951"/>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0BF"/>
    <w:rsid w:val="008A7A9C"/>
    <w:rsid w:val="008B5218"/>
    <w:rsid w:val="008B7102"/>
    <w:rsid w:val="008C3B7D"/>
    <w:rsid w:val="008D0F90"/>
    <w:rsid w:val="008D164D"/>
    <w:rsid w:val="008D3715"/>
    <w:rsid w:val="008D5465"/>
    <w:rsid w:val="008D5E61"/>
    <w:rsid w:val="008D7EB7"/>
    <w:rsid w:val="008D7EC5"/>
    <w:rsid w:val="008E3684"/>
    <w:rsid w:val="008E57F5"/>
    <w:rsid w:val="008E7606"/>
    <w:rsid w:val="008F098C"/>
    <w:rsid w:val="008F1DAA"/>
    <w:rsid w:val="008F3EBD"/>
    <w:rsid w:val="008F50BB"/>
    <w:rsid w:val="008F60B2"/>
    <w:rsid w:val="008F7C41"/>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2418"/>
    <w:rsid w:val="00954740"/>
    <w:rsid w:val="009555AC"/>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723"/>
    <w:rsid w:val="009958A6"/>
    <w:rsid w:val="00996456"/>
    <w:rsid w:val="009A04F5"/>
    <w:rsid w:val="009A15EF"/>
    <w:rsid w:val="009A38A5"/>
    <w:rsid w:val="009A58F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69C"/>
    <w:rsid w:val="009D2AE3"/>
    <w:rsid w:val="009D52BC"/>
    <w:rsid w:val="009D7D0A"/>
    <w:rsid w:val="009E09D9"/>
    <w:rsid w:val="009F01B1"/>
    <w:rsid w:val="009F0DBB"/>
    <w:rsid w:val="009F2071"/>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72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55F6"/>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289"/>
    <w:rsid w:val="00AA7B1F"/>
    <w:rsid w:val="00AB3145"/>
    <w:rsid w:val="00AB367A"/>
    <w:rsid w:val="00AB7BF8"/>
    <w:rsid w:val="00AC01D1"/>
    <w:rsid w:val="00AC0AB2"/>
    <w:rsid w:val="00AC0E9F"/>
    <w:rsid w:val="00AC2CB3"/>
    <w:rsid w:val="00AC52A5"/>
    <w:rsid w:val="00AC6EFD"/>
    <w:rsid w:val="00AC7151"/>
    <w:rsid w:val="00AD356E"/>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1DB"/>
    <w:rsid w:val="00B36AF0"/>
    <w:rsid w:val="00B36C42"/>
    <w:rsid w:val="00B3700E"/>
    <w:rsid w:val="00B42EA7"/>
    <w:rsid w:val="00B45449"/>
    <w:rsid w:val="00B51845"/>
    <w:rsid w:val="00B51923"/>
    <w:rsid w:val="00B5337C"/>
    <w:rsid w:val="00B53FDE"/>
    <w:rsid w:val="00B56397"/>
    <w:rsid w:val="00B571DA"/>
    <w:rsid w:val="00B6027B"/>
    <w:rsid w:val="00B636C8"/>
    <w:rsid w:val="00B65EDB"/>
    <w:rsid w:val="00B662F3"/>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3D6F"/>
    <w:rsid w:val="00C06F06"/>
    <w:rsid w:val="00C17BFF"/>
    <w:rsid w:val="00C20FAD"/>
    <w:rsid w:val="00C21AAE"/>
    <w:rsid w:val="00C2375F"/>
    <w:rsid w:val="00C247CB"/>
    <w:rsid w:val="00C32E66"/>
    <w:rsid w:val="00C3355F"/>
    <w:rsid w:val="00C33A04"/>
    <w:rsid w:val="00C3569A"/>
    <w:rsid w:val="00C42B6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405B"/>
    <w:rsid w:val="00C95933"/>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443"/>
    <w:rsid w:val="00CD6B20"/>
    <w:rsid w:val="00CD7FE2"/>
    <w:rsid w:val="00CE1339"/>
    <w:rsid w:val="00CE61CC"/>
    <w:rsid w:val="00CE6E42"/>
    <w:rsid w:val="00CF20B7"/>
    <w:rsid w:val="00CF283B"/>
    <w:rsid w:val="00CF6692"/>
    <w:rsid w:val="00CF6DB8"/>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733"/>
    <w:rsid w:val="00D33D36"/>
    <w:rsid w:val="00D34D94"/>
    <w:rsid w:val="00D409E2"/>
    <w:rsid w:val="00D427D7"/>
    <w:rsid w:val="00D42A2C"/>
    <w:rsid w:val="00D44C66"/>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F4ED7"/>
    <w:rsid w:val="00DF614E"/>
    <w:rsid w:val="00E00696"/>
    <w:rsid w:val="00E0143F"/>
    <w:rsid w:val="00E03651"/>
    <w:rsid w:val="00E03808"/>
    <w:rsid w:val="00E060C2"/>
    <w:rsid w:val="00E06324"/>
    <w:rsid w:val="00E07213"/>
    <w:rsid w:val="00E07B81"/>
    <w:rsid w:val="00E10AFD"/>
    <w:rsid w:val="00E12B11"/>
    <w:rsid w:val="00E12FB0"/>
    <w:rsid w:val="00E14814"/>
    <w:rsid w:val="00E1591B"/>
    <w:rsid w:val="00E16A50"/>
    <w:rsid w:val="00E22D1C"/>
    <w:rsid w:val="00E249D5"/>
    <w:rsid w:val="00E25017"/>
    <w:rsid w:val="00E26F73"/>
    <w:rsid w:val="00E30A34"/>
    <w:rsid w:val="00E33C68"/>
    <w:rsid w:val="00E34EEB"/>
    <w:rsid w:val="00E3687C"/>
    <w:rsid w:val="00E44A55"/>
    <w:rsid w:val="00E44EB9"/>
    <w:rsid w:val="00E45BDC"/>
    <w:rsid w:val="00E460B7"/>
    <w:rsid w:val="00E46358"/>
    <w:rsid w:val="00E471DC"/>
    <w:rsid w:val="00E50EB4"/>
    <w:rsid w:val="00E5239B"/>
    <w:rsid w:val="00E532FC"/>
    <w:rsid w:val="00E559B4"/>
    <w:rsid w:val="00E55BB0"/>
    <w:rsid w:val="00E571AA"/>
    <w:rsid w:val="00E609E5"/>
    <w:rsid w:val="00E60F27"/>
    <w:rsid w:val="00E61059"/>
    <w:rsid w:val="00E64D93"/>
    <w:rsid w:val="00E65EDB"/>
    <w:rsid w:val="00E66927"/>
    <w:rsid w:val="00E677B8"/>
    <w:rsid w:val="00E67E9E"/>
    <w:rsid w:val="00E67FA1"/>
    <w:rsid w:val="00E7115E"/>
    <w:rsid w:val="00E7387D"/>
    <w:rsid w:val="00E73D53"/>
    <w:rsid w:val="00E75111"/>
    <w:rsid w:val="00E77296"/>
    <w:rsid w:val="00E84258"/>
    <w:rsid w:val="00E87527"/>
    <w:rsid w:val="00E87EF7"/>
    <w:rsid w:val="00E93763"/>
    <w:rsid w:val="00E96C4C"/>
    <w:rsid w:val="00EA2AAE"/>
    <w:rsid w:val="00EA2EC0"/>
    <w:rsid w:val="00EA427A"/>
    <w:rsid w:val="00EA723B"/>
    <w:rsid w:val="00EA7F3C"/>
    <w:rsid w:val="00EB6350"/>
    <w:rsid w:val="00EB687A"/>
    <w:rsid w:val="00EC2F62"/>
    <w:rsid w:val="00EC606C"/>
    <w:rsid w:val="00EC62EB"/>
    <w:rsid w:val="00EC6D9E"/>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0E86"/>
    <w:rsid w:val="00F13112"/>
    <w:rsid w:val="00F16FE6"/>
    <w:rsid w:val="00F238BD"/>
    <w:rsid w:val="00F24992"/>
    <w:rsid w:val="00F32F2F"/>
    <w:rsid w:val="00F33F3F"/>
    <w:rsid w:val="00F35BDD"/>
    <w:rsid w:val="00F35EF0"/>
    <w:rsid w:val="00F3781F"/>
    <w:rsid w:val="00F403FD"/>
    <w:rsid w:val="00F41E72"/>
    <w:rsid w:val="00F45BDF"/>
    <w:rsid w:val="00F45BFF"/>
    <w:rsid w:val="00F47BC0"/>
    <w:rsid w:val="00F50300"/>
    <w:rsid w:val="00F5414B"/>
    <w:rsid w:val="00F54235"/>
    <w:rsid w:val="00F56AC2"/>
    <w:rsid w:val="00F56E39"/>
    <w:rsid w:val="00F623E9"/>
    <w:rsid w:val="00F63951"/>
    <w:rsid w:val="00F63C86"/>
    <w:rsid w:val="00F67FBD"/>
    <w:rsid w:val="00F766BE"/>
    <w:rsid w:val="00F77EB9"/>
    <w:rsid w:val="00F80065"/>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065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rsid w:val="0085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3410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86502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tabe@pharm.show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B606-C902-4159-93B0-9A00DD47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2968</Words>
  <Characters>16920</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19849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2019-03-27T01:49:00Z</dcterms:created>
  <dcterms:modified xsi:type="dcterms:W3CDTF">2019-03-27T14:53:00Z</dcterms:modified>
</cp:coreProperties>
</file>