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F4D8259" w:rsidR="006305D7" w:rsidRPr="008C2230" w:rsidRDefault="006305D7" w:rsidP="00B022C4">
      <w:pPr>
        <w:pStyle w:val="NormalWeb"/>
        <w:spacing w:before="0" w:beforeAutospacing="0" w:after="0" w:afterAutospacing="0"/>
        <w:rPr>
          <w:color w:val="auto"/>
        </w:rPr>
      </w:pPr>
      <w:r w:rsidRPr="008C2230">
        <w:rPr>
          <w:b/>
          <w:bCs/>
          <w:color w:val="auto"/>
        </w:rPr>
        <w:t>TITLE:</w:t>
      </w:r>
    </w:p>
    <w:p w14:paraId="0C76090E" w14:textId="78CF6944" w:rsidR="007A4DD6" w:rsidRPr="008C2230" w:rsidRDefault="008D7D04" w:rsidP="00B022C4">
      <w:pPr>
        <w:rPr>
          <w:color w:val="auto"/>
        </w:rPr>
      </w:pPr>
      <w:r w:rsidRPr="008C2230">
        <w:rPr>
          <w:color w:val="auto"/>
        </w:rPr>
        <w:t>Expression</w:t>
      </w:r>
      <w:r w:rsidR="00651E94" w:rsidRPr="00651E94">
        <w:rPr>
          <w:color w:val="auto"/>
        </w:rPr>
        <w:t>,</w:t>
      </w:r>
      <w:r w:rsidRPr="008C2230">
        <w:rPr>
          <w:color w:val="auto"/>
        </w:rPr>
        <w:t xml:space="preserve"> </w:t>
      </w:r>
      <w:r w:rsidR="00C1152C" w:rsidRPr="008C2230">
        <w:rPr>
          <w:color w:val="auto"/>
        </w:rPr>
        <w:t>Purification</w:t>
      </w:r>
      <w:r w:rsidR="00651E94" w:rsidRPr="00651E94">
        <w:rPr>
          <w:color w:val="auto"/>
        </w:rPr>
        <w:t>,</w:t>
      </w:r>
      <w:r w:rsidR="00C1152C" w:rsidRPr="008C2230">
        <w:rPr>
          <w:color w:val="auto"/>
        </w:rPr>
        <w:t xml:space="preserve"> Crystallization</w:t>
      </w:r>
      <w:r w:rsidR="00651E94" w:rsidRPr="00651E94">
        <w:rPr>
          <w:color w:val="auto"/>
        </w:rPr>
        <w:t>,</w:t>
      </w:r>
      <w:r w:rsidR="00C1152C" w:rsidRPr="008C2230">
        <w:rPr>
          <w:color w:val="auto"/>
        </w:rPr>
        <w:t xml:space="preserve"> and Enzyme Assays of Fumarylacetoacetate Hydrolase Domain</w:t>
      </w:r>
      <w:r w:rsidR="00230296">
        <w:rPr>
          <w:color w:val="auto"/>
        </w:rPr>
        <w:t>-C</w:t>
      </w:r>
      <w:r w:rsidR="00C1152C" w:rsidRPr="008C2230">
        <w:rPr>
          <w:color w:val="auto"/>
        </w:rPr>
        <w:t>ontaining Proteins</w:t>
      </w:r>
    </w:p>
    <w:p w14:paraId="2E300B21" w14:textId="77777777" w:rsidR="007A4DD6" w:rsidRPr="008C2230" w:rsidRDefault="007A4DD6" w:rsidP="00B022C4">
      <w:pPr>
        <w:rPr>
          <w:b/>
          <w:bCs/>
          <w:color w:val="auto"/>
        </w:rPr>
      </w:pPr>
    </w:p>
    <w:p w14:paraId="3D080DA3" w14:textId="04BB91BC" w:rsidR="006305D7" w:rsidRPr="008C2230" w:rsidRDefault="006305D7" w:rsidP="00B022C4">
      <w:pPr>
        <w:rPr>
          <w:color w:val="auto"/>
        </w:rPr>
      </w:pPr>
      <w:r w:rsidRPr="008C2230">
        <w:rPr>
          <w:b/>
          <w:bCs/>
          <w:color w:val="auto"/>
        </w:rPr>
        <w:t>AUTHORS</w:t>
      </w:r>
      <w:r w:rsidR="000B662E" w:rsidRPr="008C2230">
        <w:rPr>
          <w:b/>
          <w:bCs/>
          <w:color w:val="auto"/>
        </w:rPr>
        <w:t xml:space="preserve"> </w:t>
      </w:r>
      <w:r w:rsidR="009959F0">
        <w:rPr>
          <w:b/>
          <w:bCs/>
          <w:color w:val="auto"/>
        </w:rPr>
        <w:t xml:space="preserve">&amp; </w:t>
      </w:r>
      <w:r w:rsidR="000B662E" w:rsidRPr="008C2230">
        <w:rPr>
          <w:b/>
          <w:bCs/>
          <w:color w:val="auto"/>
        </w:rPr>
        <w:t>AFFILIATIONS</w:t>
      </w:r>
      <w:r w:rsidRPr="008C2230">
        <w:rPr>
          <w:b/>
          <w:bCs/>
          <w:color w:val="auto"/>
        </w:rPr>
        <w:t>:</w:t>
      </w:r>
    </w:p>
    <w:p w14:paraId="32B171D0" w14:textId="6C2D4871" w:rsidR="007A4DD6" w:rsidRPr="008C2230" w:rsidRDefault="008B173A" w:rsidP="00B022C4">
      <w:pPr>
        <w:rPr>
          <w:rStyle w:val="trackedchangesChar"/>
          <w:vertAlign w:val="superscript"/>
        </w:rPr>
      </w:pPr>
      <w:r w:rsidRPr="008C2230">
        <w:rPr>
          <w:color w:val="auto"/>
        </w:rPr>
        <w:t>Alexander K. H. Weiss</w:t>
      </w:r>
      <w:r w:rsidRPr="008C2230">
        <w:rPr>
          <w:color w:val="auto"/>
          <w:vertAlign w:val="superscript"/>
        </w:rPr>
        <w:t>1</w:t>
      </w:r>
      <w:r w:rsidR="00651E94" w:rsidRPr="00651E94">
        <w:rPr>
          <w:rStyle w:val="trackedchangesChar"/>
          <w:vertAlign w:val="superscript"/>
        </w:rPr>
        <w:t>,</w:t>
      </w:r>
      <w:r w:rsidR="00F73A5E" w:rsidRPr="008C2230">
        <w:rPr>
          <w:rStyle w:val="trackedchangesChar"/>
          <w:vertAlign w:val="superscript"/>
        </w:rPr>
        <w:t>2</w:t>
      </w:r>
      <w:r w:rsidR="00651E94" w:rsidRPr="00651E94">
        <w:rPr>
          <w:color w:val="auto"/>
        </w:rPr>
        <w:t>,</w:t>
      </w:r>
      <w:r w:rsidR="00CF1463" w:rsidRPr="008C2230">
        <w:rPr>
          <w:color w:val="auto"/>
        </w:rPr>
        <w:t xml:space="preserve"> Ma</w:t>
      </w:r>
      <w:r w:rsidR="006B797E" w:rsidRPr="006B797E">
        <w:rPr>
          <w:color w:val="auto"/>
        </w:rPr>
        <w:t xml:space="preserve">x </w:t>
      </w:r>
      <w:r w:rsidR="00CF1463" w:rsidRPr="008C2230">
        <w:rPr>
          <w:color w:val="auto"/>
        </w:rPr>
        <w:t>Holzknecht</w:t>
      </w:r>
      <w:r w:rsidR="00CF1463" w:rsidRPr="008C2230">
        <w:rPr>
          <w:color w:val="auto"/>
          <w:vertAlign w:val="superscript"/>
        </w:rPr>
        <w:t>1</w:t>
      </w:r>
      <w:r w:rsidR="00651E94" w:rsidRPr="00651E94">
        <w:rPr>
          <w:rStyle w:val="trackedchangesChar"/>
          <w:vertAlign w:val="superscript"/>
        </w:rPr>
        <w:t>,</w:t>
      </w:r>
      <w:r w:rsidR="00F73A5E" w:rsidRPr="008C2230">
        <w:rPr>
          <w:rStyle w:val="trackedchangesChar"/>
          <w:vertAlign w:val="superscript"/>
        </w:rPr>
        <w:t>2</w:t>
      </w:r>
      <w:r w:rsidR="00651E94" w:rsidRPr="00651E94">
        <w:rPr>
          <w:color w:val="auto"/>
        </w:rPr>
        <w:t>,</w:t>
      </w:r>
      <w:r w:rsidR="008C3EC6" w:rsidRPr="008C2230">
        <w:rPr>
          <w:color w:val="auto"/>
        </w:rPr>
        <w:t xml:space="preserve"> Elia Cappuccio</w:t>
      </w:r>
      <w:r w:rsidR="008C3EC6" w:rsidRPr="008C2230">
        <w:rPr>
          <w:color w:val="auto"/>
          <w:vertAlign w:val="superscript"/>
        </w:rPr>
        <w:t>1</w:t>
      </w:r>
      <w:r w:rsidR="00651E94" w:rsidRPr="00651E94">
        <w:rPr>
          <w:rStyle w:val="trackedchangesChar"/>
          <w:vertAlign w:val="superscript"/>
        </w:rPr>
        <w:t>,</w:t>
      </w:r>
      <w:r w:rsidR="0099793F" w:rsidRPr="008C2230">
        <w:rPr>
          <w:rStyle w:val="trackedchangesChar"/>
          <w:vertAlign w:val="superscript"/>
        </w:rPr>
        <w:t>2</w:t>
      </w:r>
      <w:r w:rsidR="00651E94" w:rsidRPr="00651E94">
        <w:rPr>
          <w:color w:val="auto"/>
        </w:rPr>
        <w:t>,</w:t>
      </w:r>
      <w:r w:rsidR="00CA249A" w:rsidRPr="008C2230">
        <w:rPr>
          <w:color w:val="auto"/>
        </w:rPr>
        <w:t xml:space="preserve"> </w:t>
      </w:r>
      <w:r w:rsidR="00247C96" w:rsidRPr="008C2230">
        <w:rPr>
          <w:color w:val="auto"/>
        </w:rPr>
        <w:t>Ilaria Dorigatti</w:t>
      </w:r>
      <w:r w:rsidR="00247C96" w:rsidRPr="008C2230">
        <w:rPr>
          <w:color w:val="auto"/>
          <w:vertAlign w:val="superscript"/>
        </w:rPr>
        <w:t>1</w:t>
      </w:r>
      <w:r w:rsidR="00651E94" w:rsidRPr="00651E94">
        <w:rPr>
          <w:color w:val="auto"/>
        </w:rPr>
        <w:t>,</w:t>
      </w:r>
      <w:r w:rsidR="00247C96" w:rsidRPr="008C2230">
        <w:rPr>
          <w:color w:val="auto"/>
        </w:rPr>
        <w:t xml:space="preserve"> </w:t>
      </w:r>
      <w:r w:rsidR="00A44909" w:rsidRPr="008C2230">
        <w:rPr>
          <w:color w:val="auto"/>
        </w:rPr>
        <w:t>Karin Kreidl</w:t>
      </w:r>
      <w:r w:rsidR="00A44909" w:rsidRPr="008C2230">
        <w:rPr>
          <w:color w:val="auto"/>
          <w:vertAlign w:val="superscript"/>
        </w:rPr>
        <w:t>1</w:t>
      </w:r>
      <w:r w:rsidR="00651E94" w:rsidRPr="00651E94">
        <w:rPr>
          <w:color w:val="auto"/>
        </w:rPr>
        <w:t>,</w:t>
      </w:r>
      <w:r w:rsidR="00A44909" w:rsidRPr="008C2230">
        <w:rPr>
          <w:color w:val="auto"/>
        </w:rPr>
        <w:t xml:space="preserve"> </w:t>
      </w:r>
      <w:r w:rsidR="005D2126" w:rsidRPr="008C2230">
        <w:rPr>
          <w:color w:val="auto"/>
        </w:rPr>
        <w:t>Andreas Naschberger</w:t>
      </w:r>
      <w:r w:rsidR="00F73A5E" w:rsidRPr="008C2230">
        <w:rPr>
          <w:rStyle w:val="trackedchangesChar"/>
          <w:vertAlign w:val="superscript"/>
        </w:rPr>
        <w:t>3</w:t>
      </w:r>
      <w:r w:rsidR="00651E94" w:rsidRPr="00651E94">
        <w:rPr>
          <w:color w:val="auto"/>
        </w:rPr>
        <w:t>,</w:t>
      </w:r>
      <w:r w:rsidR="00AC34C4" w:rsidRPr="008C2230">
        <w:rPr>
          <w:color w:val="auto"/>
        </w:rPr>
        <w:t xml:space="preserve"> </w:t>
      </w:r>
      <w:r w:rsidR="005D2126" w:rsidRPr="008C2230">
        <w:rPr>
          <w:color w:val="auto"/>
        </w:rPr>
        <w:t>Bernhard Rupp</w:t>
      </w:r>
      <w:r w:rsidR="00F73A5E" w:rsidRPr="008C2230">
        <w:rPr>
          <w:rStyle w:val="trackedchangesChar"/>
          <w:vertAlign w:val="superscript"/>
        </w:rPr>
        <w:t>3</w:t>
      </w:r>
      <w:r w:rsidR="00651E94" w:rsidRPr="00651E94">
        <w:rPr>
          <w:color w:val="auto"/>
        </w:rPr>
        <w:t>,</w:t>
      </w:r>
      <w:r w:rsidR="005D2126" w:rsidRPr="008C2230">
        <w:rPr>
          <w:color w:val="auto"/>
        </w:rPr>
        <w:t xml:space="preserve"> </w:t>
      </w:r>
      <w:r w:rsidRPr="008C2230">
        <w:rPr>
          <w:color w:val="auto"/>
        </w:rPr>
        <w:t>Hubert Gstach</w:t>
      </w:r>
      <w:r w:rsidR="00F73A5E" w:rsidRPr="008C2230">
        <w:rPr>
          <w:rStyle w:val="trackedchangesChar"/>
          <w:vertAlign w:val="superscript"/>
        </w:rPr>
        <w:t>4</w:t>
      </w:r>
      <w:r w:rsidR="00651E94" w:rsidRPr="00651E94">
        <w:rPr>
          <w:color w:val="auto"/>
        </w:rPr>
        <w:t>,</w:t>
      </w:r>
      <w:r w:rsidRPr="008C2230">
        <w:rPr>
          <w:color w:val="auto"/>
        </w:rPr>
        <w:t xml:space="preserve"> </w:t>
      </w:r>
      <w:proofErr w:type="spellStart"/>
      <w:r w:rsidRPr="008C2230">
        <w:rPr>
          <w:color w:val="auto"/>
        </w:rPr>
        <w:t>Pidder</w:t>
      </w:r>
      <w:proofErr w:type="spellEnd"/>
      <w:r w:rsidRPr="008C2230">
        <w:rPr>
          <w:color w:val="auto"/>
        </w:rPr>
        <w:t xml:space="preserve"> Jansen-Dürr</w:t>
      </w:r>
      <w:r w:rsidRPr="008C2230">
        <w:rPr>
          <w:color w:val="auto"/>
          <w:vertAlign w:val="superscript"/>
        </w:rPr>
        <w:t>1</w:t>
      </w:r>
      <w:r w:rsidR="00651E94" w:rsidRPr="00651E94">
        <w:rPr>
          <w:rStyle w:val="trackedchangesChar"/>
          <w:vertAlign w:val="superscript"/>
        </w:rPr>
        <w:t>,</w:t>
      </w:r>
      <w:r w:rsidR="00F73A5E" w:rsidRPr="008C2230">
        <w:rPr>
          <w:rStyle w:val="trackedchangesChar"/>
          <w:vertAlign w:val="superscript"/>
        </w:rPr>
        <w:t>2</w:t>
      </w:r>
    </w:p>
    <w:p w14:paraId="0C8877E3" w14:textId="77777777" w:rsidR="006669E6" w:rsidRPr="008C2230" w:rsidRDefault="006669E6" w:rsidP="00B022C4">
      <w:pPr>
        <w:rPr>
          <w:color w:val="auto"/>
        </w:rPr>
      </w:pPr>
    </w:p>
    <w:p w14:paraId="1011B8A3" w14:textId="6F6C841E" w:rsidR="0024317B" w:rsidRPr="008C2230" w:rsidRDefault="00BE05DC" w:rsidP="00B022C4">
      <w:pPr>
        <w:rPr>
          <w:color w:val="auto"/>
        </w:rPr>
      </w:pPr>
      <w:r w:rsidRPr="008C2230">
        <w:rPr>
          <w:color w:val="auto"/>
          <w:vertAlign w:val="superscript"/>
        </w:rPr>
        <w:t>1</w:t>
      </w:r>
      <w:r w:rsidRPr="008C2230">
        <w:rPr>
          <w:color w:val="auto"/>
        </w:rPr>
        <w:t>University of Innsbruck Austria</w:t>
      </w:r>
      <w:r w:rsidR="00651E94" w:rsidRPr="00651E94">
        <w:rPr>
          <w:color w:val="auto"/>
        </w:rPr>
        <w:t>,</w:t>
      </w:r>
      <w:r w:rsidRPr="008C2230">
        <w:rPr>
          <w:color w:val="auto"/>
        </w:rPr>
        <w:t xml:space="preserve"> Research Institute for Biomedical Aging Research</w:t>
      </w:r>
      <w:r w:rsidR="00651E94" w:rsidRPr="00651E94">
        <w:rPr>
          <w:color w:val="auto"/>
        </w:rPr>
        <w:t>,</w:t>
      </w:r>
      <w:r w:rsidRPr="008C2230">
        <w:rPr>
          <w:color w:val="auto"/>
        </w:rPr>
        <w:t xml:space="preserve"> Innsbruck</w:t>
      </w:r>
      <w:r w:rsidR="00651E94" w:rsidRPr="00651E94">
        <w:rPr>
          <w:color w:val="auto"/>
        </w:rPr>
        <w:t>,</w:t>
      </w:r>
      <w:r w:rsidR="00230296">
        <w:rPr>
          <w:color w:val="auto"/>
        </w:rPr>
        <w:t xml:space="preserve"> Austria</w:t>
      </w:r>
    </w:p>
    <w:p w14:paraId="74F4B40C" w14:textId="150C1B3D" w:rsidR="0024317B" w:rsidRPr="008C2230" w:rsidRDefault="0024317B" w:rsidP="00B022C4">
      <w:pPr>
        <w:pStyle w:val="trackedchanges"/>
      </w:pPr>
      <w:r w:rsidRPr="008C2230">
        <w:rPr>
          <w:vertAlign w:val="superscript"/>
        </w:rPr>
        <w:t>2</w:t>
      </w:r>
      <w:r w:rsidRPr="008C2230">
        <w:t>University of Innsbruck Austria</w:t>
      </w:r>
      <w:r w:rsidR="00651E94" w:rsidRPr="00651E94">
        <w:t>,</w:t>
      </w:r>
      <w:r w:rsidRPr="008C2230">
        <w:t xml:space="preserve"> Center for Molecular Biosciences Innsbruck (CMBI)</w:t>
      </w:r>
      <w:r w:rsidR="00651E94" w:rsidRPr="00651E94">
        <w:t>,</w:t>
      </w:r>
      <w:r w:rsidR="00230296">
        <w:t xml:space="preserve"> </w:t>
      </w:r>
      <w:r w:rsidRPr="008C2230">
        <w:t>Innsbruck</w:t>
      </w:r>
      <w:r w:rsidR="00230296">
        <w:t xml:space="preserve"> Austria</w:t>
      </w:r>
    </w:p>
    <w:p w14:paraId="232E1CA9" w14:textId="521B3E7D" w:rsidR="00824074" w:rsidRPr="008C2230" w:rsidRDefault="0024317B" w:rsidP="00B022C4">
      <w:pPr>
        <w:rPr>
          <w:color w:val="auto"/>
        </w:rPr>
      </w:pPr>
      <w:r w:rsidRPr="008C2230">
        <w:rPr>
          <w:rStyle w:val="trackedchangesChar"/>
          <w:vertAlign w:val="superscript"/>
        </w:rPr>
        <w:t>3</w:t>
      </w:r>
      <w:r w:rsidR="00824074" w:rsidRPr="008C2230">
        <w:rPr>
          <w:color w:val="auto"/>
        </w:rPr>
        <w:t>Medical University of Innsbruck Austria</w:t>
      </w:r>
      <w:r w:rsidR="00651E94" w:rsidRPr="00651E94">
        <w:rPr>
          <w:color w:val="auto"/>
        </w:rPr>
        <w:t>,</w:t>
      </w:r>
      <w:r w:rsidR="00824074" w:rsidRPr="008C2230">
        <w:rPr>
          <w:color w:val="auto"/>
        </w:rPr>
        <w:t xml:space="preserve"> Division of Genetic Epidemiology</w:t>
      </w:r>
      <w:r w:rsidR="00651E94" w:rsidRPr="00651E94">
        <w:rPr>
          <w:color w:val="auto"/>
        </w:rPr>
        <w:t>,</w:t>
      </w:r>
      <w:r w:rsidR="00824074" w:rsidRPr="008C2230">
        <w:rPr>
          <w:color w:val="auto"/>
        </w:rPr>
        <w:t xml:space="preserve"> Innsbruck</w:t>
      </w:r>
      <w:r w:rsidR="00651E94" w:rsidRPr="00651E94">
        <w:rPr>
          <w:color w:val="auto"/>
        </w:rPr>
        <w:t>,</w:t>
      </w:r>
      <w:r w:rsidR="00230296">
        <w:rPr>
          <w:color w:val="auto"/>
        </w:rPr>
        <w:t xml:space="preserve"> Austria</w:t>
      </w:r>
    </w:p>
    <w:p w14:paraId="0BAD2C87" w14:textId="55A41A9E" w:rsidR="00BE05DC" w:rsidRPr="008C2230" w:rsidRDefault="0024317B" w:rsidP="00B022C4">
      <w:pPr>
        <w:rPr>
          <w:color w:val="auto"/>
        </w:rPr>
      </w:pPr>
      <w:r w:rsidRPr="008C2230">
        <w:rPr>
          <w:rStyle w:val="trackedchangesChar"/>
          <w:vertAlign w:val="superscript"/>
        </w:rPr>
        <w:t>4</w:t>
      </w:r>
      <w:r w:rsidR="00BE05DC" w:rsidRPr="008C2230">
        <w:rPr>
          <w:color w:val="auto"/>
        </w:rPr>
        <w:t>University of Vienna</w:t>
      </w:r>
      <w:r w:rsidR="00230296">
        <w:rPr>
          <w:color w:val="auto"/>
        </w:rPr>
        <w:t xml:space="preserve"> </w:t>
      </w:r>
      <w:r w:rsidR="00BE05DC" w:rsidRPr="008C2230">
        <w:rPr>
          <w:color w:val="auto"/>
        </w:rPr>
        <w:t>Austria</w:t>
      </w:r>
      <w:r w:rsidR="00651E94" w:rsidRPr="00651E94">
        <w:rPr>
          <w:color w:val="auto"/>
        </w:rPr>
        <w:t>,</w:t>
      </w:r>
      <w:r w:rsidR="00BE05DC" w:rsidRPr="008C2230">
        <w:rPr>
          <w:color w:val="auto"/>
        </w:rPr>
        <w:t xml:space="preserve"> Faculty of Chemistry</w:t>
      </w:r>
      <w:r w:rsidR="00651E94" w:rsidRPr="00651E94">
        <w:rPr>
          <w:color w:val="auto"/>
        </w:rPr>
        <w:t>,</w:t>
      </w:r>
      <w:r w:rsidR="00BE05DC" w:rsidRPr="008C2230">
        <w:rPr>
          <w:color w:val="auto"/>
        </w:rPr>
        <w:t xml:space="preserve"> Department of Organic Chemistry</w:t>
      </w:r>
      <w:r w:rsidR="00651E94" w:rsidRPr="00651E94">
        <w:rPr>
          <w:color w:val="auto"/>
        </w:rPr>
        <w:t>,</w:t>
      </w:r>
      <w:r w:rsidR="00230296">
        <w:rPr>
          <w:color w:val="auto"/>
        </w:rPr>
        <w:t xml:space="preserve"> </w:t>
      </w:r>
      <w:r w:rsidR="00BE05DC" w:rsidRPr="008C2230">
        <w:rPr>
          <w:color w:val="auto"/>
        </w:rPr>
        <w:t>Vienna</w:t>
      </w:r>
      <w:r w:rsidR="00651E94" w:rsidRPr="00651E94">
        <w:rPr>
          <w:color w:val="auto"/>
        </w:rPr>
        <w:t>,</w:t>
      </w:r>
      <w:r w:rsidR="00230296">
        <w:rPr>
          <w:color w:val="auto"/>
        </w:rPr>
        <w:t xml:space="preserve"> Austria</w:t>
      </w:r>
    </w:p>
    <w:p w14:paraId="680451CA" w14:textId="77777777" w:rsidR="00BE05DC" w:rsidRPr="008C2230" w:rsidRDefault="00BE05DC" w:rsidP="00B022C4">
      <w:pPr>
        <w:rPr>
          <w:color w:val="auto"/>
        </w:rPr>
      </w:pPr>
    </w:p>
    <w:p w14:paraId="2A4D8645" w14:textId="705B754B" w:rsidR="008B173A" w:rsidRPr="00B13BD2" w:rsidRDefault="008B173A" w:rsidP="00B022C4">
      <w:pPr>
        <w:rPr>
          <w:b/>
          <w:color w:val="auto"/>
        </w:rPr>
      </w:pPr>
      <w:r w:rsidRPr="00B13BD2">
        <w:rPr>
          <w:b/>
          <w:color w:val="auto"/>
        </w:rPr>
        <w:t>Corresponding Author:</w:t>
      </w:r>
    </w:p>
    <w:p w14:paraId="1A9A1FCA" w14:textId="47FFC5B6" w:rsidR="00D97FC1" w:rsidRPr="008C2230" w:rsidRDefault="00D97FC1" w:rsidP="00B022C4">
      <w:pPr>
        <w:rPr>
          <w:rStyle w:val="Hyperlink"/>
        </w:rPr>
      </w:pPr>
      <w:r w:rsidRPr="008C2230">
        <w:rPr>
          <w:color w:val="auto"/>
        </w:rPr>
        <w:t>Alexander K. H. Weiss</w:t>
      </w:r>
      <w:r w:rsidR="00230296">
        <w:tab/>
      </w:r>
      <w:r w:rsidR="00230296">
        <w:tab/>
        <w:t>(</w:t>
      </w:r>
      <w:r w:rsidR="00230296" w:rsidRPr="004D7A8F">
        <w:t>alexander.weiss@uibk.ac.at</w:t>
      </w:r>
      <w:r w:rsidR="00230296">
        <w:t>)</w:t>
      </w:r>
    </w:p>
    <w:p w14:paraId="00498995" w14:textId="3E9ABF9D" w:rsidR="008B173A" w:rsidRPr="008C2230" w:rsidRDefault="00353572" w:rsidP="00B022C4">
      <w:pPr>
        <w:rPr>
          <w:b/>
          <w:color w:val="auto"/>
        </w:rPr>
      </w:pPr>
      <w:r w:rsidRPr="008C2230">
        <w:rPr>
          <w:rStyle w:val="Strong"/>
          <w:b w:val="0"/>
        </w:rPr>
        <w:t>+43 512 507 50813</w:t>
      </w:r>
    </w:p>
    <w:p w14:paraId="467876B7" w14:textId="51F2859B" w:rsidR="008B173A" w:rsidRPr="008C2230" w:rsidRDefault="008B173A" w:rsidP="00B022C4">
      <w:pPr>
        <w:rPr>
          <w:color w:val="auto"/>
        </w:rPr>
      </w:pPr>
    </w:p>
    <w:p w14:paraId="0712D22C" w14:textId="542177BD" w:rsidR="00D97FC1" w:rsidRPr="00B13BD2" w:rsidRDefault="008B173A" w:rsidP="00B022C4">
      <w:pPr>
        <w:rPr>
          <w:b/>
          <w:color w:val="auto"/>
        </w:rPr>
      </w:pPr>
      <w:r w:rsidRPr="00B13BD2">
        <w:rPr>
          <w:b/>
          <w:color w:val="auto"/>
        </w:rPr>
        <w:t>Email Addresses of Co-authors:</w:t>
      </w:r>
    </w:p>
    <w:p w14:paraId="05260A34" w14:textId="2ACC3751" w:rsidR="00425271" w:rsidRPr="008C2230" w:rsidRDefault="00EC0596" w:rsidP="00B022C4">
      <w:pPr>
        <w:rPr>
          <w:rStyle w:val="trackedchangesChar"/>
        </w:rPr>
      </w:pPr>
      <w:r w:rsidRPr="00012CD7">
        <w:rPr>
          <w:color w:val="auto"/>
        </w:rPr>
        <w:t>Ma</w:t>
      </w:r>
      <w:r w:rsidR="006B797E" w:rsidRPr="006B797E">
        <w:rPr>
          <w:color w:val="auto"/>
        </w:rPr>
        <w:t xml:space="preserve">x </w:t>
      </w:r>
      <w:proofErr w:type="spellStart"/>
      <w:r w:rsidRPr="00012CD7">
        <w:rPr>
          <w:color w:val="auto"/>
        </w:rPr>
        <w:t>Holzknecht</w:t>
      </w:r>
      <w:proofErr w:type="spellEnd"/>
      <w:r w:rsidRPr="00012CD7">
        <w:rPr>
          <w:color w:val="auto"/>
        </w:rPr>
        <w:tab/>
      </w:r>
      <w:r w:rsidRPr="00012CD7">
        <w:rPr>
          <w:color w:val="auto"/>
        </w:rPr>
        <w:tab/>
      </w:r>
      <w:r w:rsidR="00230296">
        <w:rPr>
          <w:color w:val="auto"/>
        </w:rPr>
        <w:t>(</w:t>
      </w:r>
      <w:r w:rsidR="00230296" w:rsidRPr="004D7A8F">
        <w:t>max.holzknecht@uibk.ac.at</w:t>
      </w:r>
      <w:r w:rsidR="00230296">
        <w:rPr>
          <w:lang w:eastAsia="de-AT"/>
        </w:rPr>
        <w:t>)</w:t>
      </w:r>
    </w:p>
    <w:p w14:paraId="7F3FC8DD" w14:textId="1C804484" w:rsidR="00247C96" w:rsidRPr="008C2230" w:rsidRDefault="00CA249A" w:rsidP="00B022C4">
      <w:pPr>
        <w:rPr>
          <w:color w:val="auto"/>
        </w:rPr>
      </w:pPr>
      <w:r w:rsidRPr="008C2230">
        <w:rPr>
          <w:color w:val="auto"/>
        </w:rPr>
        <w:t xml:space="preserve">Elia </w:t>
      </w:r>
      <w:proofErr w:type="spellStart"/>
      <w:r w:rsidRPr="008C2230">
        <w:rPr>
          <w:color w:val="auto"/>
        </w:rPr>
        <w:t>Cappuccio</w:t>
      </w:r>
      <w:proofErr w:type="spellEnd"/>
      <w:r w:rsidRPr="008C2230">
        <w:rPr>
          <w:color w:val="auto"/>
        </w:rPr>
        <w:tab/>
      </w:r>
      <w:r w:rsidRPr="008C2230">
        <w:rPr>
          <w:color w:val="auto"/>
        </w:rPr>
        <w:tab/>
      </w:r>
      <w:r w:rsidRPr="008C2230">
        <w:rPr>
          <w:color w:val="auto"/>
        </w:rPr>
        <w:tab/>
      </w:r>
      <w:r w:rsidR="00230296">
        <w:rPr>
          <w:color w:val="auto"/>
        </w:rPr>
        <w:t>(</w:t>
      </w:r>
      <w:r w:rsidR="00230296" w:rsidRPr="004D7A8F">
        <w:t>elia.cappuccio@student.uibk.ac.at</w:t>
      </w:r>
      <w:r w:rsidR="00230296">
        <w:t>)</w:t>
      </w:r>
    </w:p>
    <w:p w14:paraId="5724E8F3" w14:textId="4D48AB0B" w:rsidR="00EC0596" w:rsidRPr="008C2230" w:rsidRDefault="00247C96" w:rsidP="00B022C4">
      <w:pPr>
        <w:rPr>
          <w:rStyle w:val="Hyperlink"/>
        </w:rPr>
      </w:pPr>
      <w:r w:rsidRPr="008C2230">
        <w:rPr>
          <w:color w:val="auto"/>
        </w:rPr>
        <w:t xml:space="preserve">Ilaria </w:t>
      </w:r>
      <w:proofErr w:type="spellStart"/>
      <w:r w:rsidRPr="008C2230">
        <w:rPr>
          <w:color w:val="auto"/>
        </w:rPr>
        <w:t>Dorigatti</w:t>
      </w:r>
      <w:proofErr w:type="spellEnd"/>
      <w:r w:rsidRPr="008C2230">
        <w:rPr>
          <w:color w:val="auto"/>
        </w:rPr>
        <w:tab/>
      </w:r>
      <w:r w:rsidRPr="008C2230">
        <w:rPr>
          <w:color w:val="auto"/>
        </w:rPr>
        <w:tab/>
      </w:r>
      <w:r w:rsidRPr="008C2230">
        <w:rPr>
          <w:color w:val="auto"/>
        </w:rPr>
        <w:tab/>
      </w:r>
      <w:r w:rsidR="00230296">
        <w:rPr>
          <w:color w:val="auto"/>
        </w:rPr>
        <w:t>(</w:t>
      </w:r>
      <w:r w:rsidR="00230296" w:rsidRPr="004D7A8F">
        <w:t>ilaria.dorigatti@student.uibk.ac.at</w:t>
      </w:r>
      <w:r w:rsidR="00230296">
        <w:t>)</w:t>
      </w:r>
    </w:p>
    <w:p w14:paraId="61E432BA" w14:textId="31B18A32" w:rsidR="00F44A1E" w:rsidRPr="008C2230" w:rsidRDefault="009239CC" w:rsidP="00B022C4">
      <w:pPr>
        <w:rPr>
          <w:rStyle w:val="Hyperlink"/>
          <w:lang w:val="de-AT"/>
        </w:rPr>
      </w:pPr>
      <w:r w:rsidRPr="008C2230">
        <w:rPr>
          <w:color w:val="auto"/>
          <w:lang w:val="de-AT"/>
        </w:rPr>
        <w:t>Karin Kreidl</w:t>
      </w:r>
      <w:r w:rsidRPr="008C2230">
        <w:rPr>
          <w:color w:val="auto"/>
          <w:lang w:val="de-AT"/>
        </w:rPr>
        <w:tab/>
      </w:r>
      <w:r w:rsidRPr="008C2230">
        <w:rPr>
          <w:color w:val="auto"/>
          <w:lang w:val="de-AT"/>
        </w:rPr>
        <w:tab/>
      </w:r>
      <w:r w:rsidRPr="008C2230">
        <w:rPr>
          <w:color w:val="auto"/>
          <w:lang w:val="de-AT"/>
        </w:rPr>
        <w:tab/>
      </w:r>
      <w:r w:rsidR="00230296">
        <w:rPr>
          <w:color w:val="auto"/>
          <w:lang w:val="de-AT"/>
        </w:rPr>
        <w:t>(</w:t>
      </w:r>
      <w:r w:rsidR="00230296" w:rsidRPr="004D7A8F">
        <w:t>karin.kreidl@student.i-med.ac.at</w:t>
      </w:r>
      <w:r w:rsidR="00230296">
        <w:rPr>
          <w:lang w:val="de-AT"/>
        </w:rPr>
        <w:t>)</w:t>
      </w:r>
    </w:p>
    <w:p w14:paraId="5F7D0E54" w14:textId="5E406EED" w:rsidR="00860742" w:rsidRPr="008C2230" w:rsidRDefault="00860742" w:rsidP="00B022C4">
      <w:pPr>
        <w:rPr>
          <w:rStyle w:val="Hyperlink"/>
        </w:rPr>
      </w:pPr>
      <w:r w:rsidRPr="008C2230">
        <w:rPr>
          <w:color w:val="auto"/>
        </w:rPr>
        <w:t xml:space="preserve">Andreas </w:t>
      </w:r>
      <w:proofErr w:type="spellStart"/>
      <w:r w:rsidRPr="008C2230">
        <w:rPr>
          <w:color w:val="auto"/>
        </w:rPr>
        <w:t>Naschberger</w:t>
      </w:r>
      <w:proofErr w:type="spellEnd"/>
      <w:r w:rsidRPr="008C2230">
        <w:rPr>
          <w:color w:val="auto"/>
        </w:rPr>
        <w:tab/>
      </w:r>
      <w:r w:rsidRPr="008C2230">
        <w:rPr>
          <w:color w:val="auto"/>
        </w:rPr>
        <w:tab/>
      </w:r>
      <w:r w:rsidR="00230296">
        <w:rPr>
          <w:color w:val="auto"/>
        </w:rPr>
        <w:t>(</w:t>
      </w:r>
      <w:r w:rsidR="00230296" w:rsidRPr="004D7A8F">
        <w:t>andreas.naschberger@i-med.ac.at</w:t>
      </w:r>
      <w:r w:rsidR="00230296">
        <w:t>)</w:t>
      </w:r>
    </w:p>
    <w:p w14:paraId="75E97DAF" w14:textId="77D01567" w:rsidR="009239CC" w:rsidRPr="008C2230" w:rsidRDefault="009239CC" w:rsidP="00B022C4">
      <w:pPr>
        <w:rPr>
          <w:color w:val="auto"/>
          <w:lang w:val="de-AT"/>
        </w:rPr>
      </w:pPr>
      <w:r w:rsidRPr="008C2230">
        <w:rPr>
          <w:color w:val="auto"/>
          <w:lang w:val="de-AT"/>
        </w:rPr>
        <w:t>Bernhard Rupp</w:t>
      </w:r>
      <w:r w:rsidRPr="008C2230">
        <w:rPr>
          <w:color w:val="auto"/>
          <w:lang w:val="de-AT"/>
        </w:rPr>
        <w:tab/>
      </w:r>
      <w:r w:rsidRPr="008C2230">
        <w:rPr>
          <w:color w:val="auto"/>
          <w:lang w:val="de-AT"/>
        </w:rPr>
        <w:tab/>
      </w:r>
      <w:r w:rsidR="00230296">
        <w:rPr>
          <w:color w:val="auto"/>
          <w:lang w:val="de-AT"/>
        </w:rPr>
        <w:t>(</w:t>
      </w:r>
      <w:r w:rsidR="00230296" w:rsidRPr="004D7A8F">
        <w:t>bernhard.rupp@i-med.ac.at</w:t>
      </w:r>
      <w:r w:rsidR="00230296">
        <w:rPr>
          <w:lang w:val="de-AT"/>
        </w:rPr>
        <w:t>)</w:t>
      </w:r>
    </w:p>
    <w:p w14:paraId="38603919" w14:textId="3E79F00D" w:rsidR="00035582" w:rsidRPr="008C2230" w:rsidRDefault="00035582" w:rsidP="00B022C4">
      <w:pPr>
        <w:rPr>
          <w:color w:val="auto"/>
          <w:lang w:val="de-AT"/>
        </w:rPr>
      </w:pPr>
      <w:r w:rsidRPr="008C2230">
        <w:rPr>
          <w:color w:val="auto"/>
          <w:lang w:val="de-AT"/>
        </w:rPr>
        <w:t>Hubert Gstach</w:t>
      </w:r>
      <w:r w:rsidRPr="008C2230">
        <w:rPr>
          <w:color w:val="auto"/>
          <w:lang w:val="de-AT"/>
        </w:rPr>
        <w:tab/>
      </w:r>
      <w:r w:rsidRPr="008C2230">
        <w:rPr>
          <w:color w:val="auto"/>
          <w:lang w:val="de-AT"/>
        </w:rPr>
        <w:tab/>
      </w:r>
      <w:r w:rsidRPr="008C2230">
        <w:rPr>
          <w:color w:val="auto"/>
          <w:lang w:val="de-AT"/>
        </w:rPr>
        <w:tab/>
      </w:r>
      <w:r w:rsidR="00230296">
        <w:rPr>
          <w:color w:val="auto"/>
          <w:lang w:val="de-AT"/>
        </w:rPr>
        <w:t>(</w:t>
      </w:r>
      <w:r w:rsidR="00230296" w:rsidRPr="004D7A8F">
        <w:t>hubert.gstach@univie.ac.at</w:t>
      </w:r>
      <w:r w:rsidR="00230296">
        <w:rPr>
          <w:lang w:val="de-AT"/>
        </w:rPr>
        <w:t>)</w:t>
      </w:r>
    </w:p>
    <w:p w14:paraId="60FCB589" w14:textId="275511E0" w:rsidR="00D04A95" w:rsidRPr="008C2230" w:rsidRDefault="00D97FC1" w:rsidP="00B022C4">
      <w:pPr>
        <w:rPr>
          <w:color w:val="auto"/>
        </w:rPr>
      </w:pPr>
      <w:proofErr w:type="spellStart"/>
      <w:r w:rsidRPr="008C2230">
        <w:rPr>
          <w:color w:val="auto"/>
        </w:rPr>
        <w:t>Pidder</w:t>
      </w:r>
      <w:proofErr w:type="spellEnd"/>
      <w:r w:rsidRPr="008C2230">
        <w:rPr>
          <w:color w:val="auto"/>
        </w:rPr>
        <w:t xml:space="preserve"> Jansen-</w:t>
      </w:r>
      <w:proofErr w:type="spellStart"/>
      <w:r w:rsidRPr="008C2230">
        <w:rPr>
          <w:color w:val="auto"/>
        </w:rPr>
        <w:t>Dürr</w:t>
      </w:r>
      <w:proofErr w:type="spellEnd"/>
      <w:r w:rsidRPr="008C2230">
        <w:rPr>
          <w:color w:val="auto"/>
        </w:rPr>
        <w:tab/>
      </w:r>
      <w:r w:rsidRPr="008C2230">
        <w:rPr>
          <w:color w:val="auto"/>
        </w:rPr>
        <w:tab/>
      </w:r>
      <w:r w:rsidR="00230296">
        <w:rPr>
          <w:color w:val="auto"/>
        </w:rPr>
        <w:t>(</w:t>
      </w:r>
      <w:r w:rsidR="00230296" w:rsidRPr="004D7A8F">
        <w:t>pidder.jansen-duerr@uibk.ac.at</w:t>
      </w:r>
      <w:r w:rsidR="00230296">
        <w:t>)</w:t>
      </w:r>
    </w:p>
    <w:p w14:paraId="38791236" w14:textId="77777777" w:rsidR="00D97FC1" w:rsidRPr="008C2230" w:rsidRDefault="00D97FC1" w:rsidP="00B022C4">
      <w:pPr>
        <w:rPr>
          <w:bCs/>
          <w:color w:val="auto"/>
        </w:rPr>
      </w:pPr>
    </w:p>
    <w:p w14:paraId="71B79AC9" w14:textId="7A69C74F" w:rsidR="006305D7" w:rsidRPr="008C2230" w:rsidRDefault="006305D7" w:rsidP="00B022C4">
      <w:pPr>
        <w:pStyle w:val="NormalWeb"/>
        <w:spacing w:before="0" w:beforeAutospacing="0" w:after="0" w:afterAutospacing="0"/>
        <w:rPr>
          <w:color w:val="auto"/>
        </w:rPr>
      </w:pPr>
      <w:r w:rsidRPr="008C2230">
        <w:rPr>
          <w:b/>
          <w:bCs/>
          <w:color w:val="auto"/>
        </w:rPr>
        <w:t>KEYWORDS:</w:t>
      </w:r>
    </w:p>
    <w:p w14:paraId="6C0B0781" w14:textId="5CC6AE9D" w:rsidR="007A4DD6" w:rsidRPr="008C2230" w:rsidRDefault="00905C83" w:rsidP="00B022C4">
      <w:pPr>
        <w:rPr>
          <w:color w:val="auto"/>
        </w:rPr>
      </w:pPr>
      <w:r w:rsidRPr="008C2230">
        <w:rPr>
          <w:color w:val="auto"/>
        </w:rPr>
        <w:t>FAH</w:t>
      </w:r>
      <w:r w:rsidR="00651E94" w:rsidRPr="00651E94">
        <w:rPr>
          <w:color w:val="auto"/>
        </w:rPr>
        <w:t>,</w:t>
      </w:r>
      <w:r w:rsidRPr="008C2230">
        <w:rPr>
          <w:color w:val="auto"/>
        </w:rPr>
        <w:t xml:space="preserve"> FAHD</w:t>
      </w:r>
      <w:r w:rsidR="00651E94" w:rsidRPr="00651E94">
        <w:rPr>
          <w:color w:val="auto"/>
        </w:rPr>
        <w:t>,</w:t>
      </w:r>
      <w:r w:rsidRPr="008C2230">
        <w:rPr>
          <w:color w:val="auto"/>
        </w:rPr>
        <w:t xml:space="preserve"> </w:t>
      </w:r>
      <w:r w:rsidR="007F6EAC" w:rsidRPr="008C2230">
        <w:rPr>
          <w:color w:val="auto"/>
        </w:rPr>
        <w:t>FAHD1</w:t>
      </w:r>
      <w:r w:rsidR="00651E94" w:rsidRPr="00651E94">
        <w:rPr>
          <w:color w:val="auto"/>
        </w:rPr>
        <w:t>,</w:t>
      </w:r>
      <w:r w:rsidR="007F6EAC" w:rsidRPr="008C2230">
        <w:rPr>
          <w:color w:val="auto"/>
        </w:rPr>
        <w:t xml:space="preserve"> </w:t>
      </w:r>
      <w:proofErr w:type="spellStart"/>
      <w:r w:rsidRPr="008C2230">
        <w:rPr>
          <w:color w:val="auto"/>
        </w:rPr>
        <w:t>ODx</w:t>
      </w:r>
      <w:proofErr w:type="spellEnd"/>
      <w:r w:rsidR="00651E94" w:rsidRPr="00651E94">
        <w:rPr>
          <w:color w:val="auto"/>
        </w:rPr>
        <w:t>,</w:t>
      </w:r>
      <w:r w:rsidRPr="008C2230">
        <w:rPr>
          <w:color w:val="auto"/>
        </w:rPr>
        <w:t xml:space="preserve"> </w:t>
      </w:r>
      <w:proofErr w:type="spellStart"/>
      <w:r w:rsidRPr="008C2230">
        <w:rPr>
          <w:color w:val="auto"/>
        </w:rPr>
        <w:t>ApH</w:t>
      </w:r>
      <w:proofErr w:type="spellEnd"/>
      <w:r w:rsidR="00651E94" w:rsidRPr="00651E94">
        <w:rPr>
          <w:color w:val="auto"/>
        </w:rPr>
        <w:t>,</w:t>
      </w:r>
      <w:r w:rsidRPr="008C2230">
        <w:rPr>
          <w:color w:val="auto"/>
        </w:rPr>
        <w:t xml:space="preserve"> </w:t>
      </w:r>
      <w:r w:rsidR="00B864C7" w:rsidRPr="008C2230">
        <w:rPr>
          <w:color w:val="auto"/>
        </w:rPr>
        <w:t>hydrolase</w:t>
      </w:r>
      <w:r w:rsidR="00651E94" w:rsidRPr="00651E94">
        <w:rPr>
          <w:color w:val="auto"/>
        </w:rPr>
        <w:t>,</w:t>
      </w:r>
      <w:r w:rsidR="00B864C7" w:rsidRPr="008C2230">
        <w:rPr>
          <w:color w:val="auto"/>
        </w:rPr>
        <w:t xml:space="preserve"> decarboxylase</w:t>
      </w:r>
      <w:r w:rsidR="00651E94" w:rsidRPr="00651E94">
        <w:rPr>
          <w:color w:val="auto"/>
        </w:rPr>
        <w:t>,</w:t>
      </w:r>
      <w:r w:rsidR="00B864C7" w:rsidRPr="008C2230">
        <w:rPr>
          <w:color w:val="auto"/>
        </w:rPr>
        <w:t xml:space="preserve"> </w:t>
      </w:r>
      <w:r w:rsidRPr="008C2230">
        <w:rPr>
          <w:color w:val="auto"/>
        </w:rPr>
        <w:t>oxaloacetate</w:t>
      </w:r>
      <w:r w:rsidR="00651E94" w:rsidRPr="00651E94">
        <w:rPr>
          <w:color w:val="auto"/>
        </w:rPr>
        <w:t>,</w:t>
      </w:r>
      <w:r w:rsidRPr="008C2230">
        <w:rPr>
          <w:color w:val="auto"/>
        </w:rPr>
        <w:t xml:space="preserve"> </w:t>
      </w:r>
      <w:proofErr w:type="spellStart"/>
      <w:r w:rsidR="00E5073F" w:rsidRPr="008C2230">
        <w:rPr>
          <w:color w:val="auto"/>
        </w:rPr>
        <w:t>acetylpyruvate</w:t>
      </w:r>
      <w:proofErr w:type="spellEnd"/>
      <w:r w:rsidR="00651E94" w:rsidRPr="00651E94">
        <w:rPr>
          <w:color w:val="auto"/>
        </w:rPr>
        <w:t>,</w:t>
      </w:r>
      <w:r w:rsidR="00E5073F" w:rsidRPr="008C2230">
        <w:rPr>
          <w:color w:val="auto"/>
        </w:rPr>
        <w:t xml:space="preserve"> </w:t>
      </w:r>
      <w:proofErr w:type="spellStart"/>
      <w:r w:rsidR="00E5073F" w:rsidRPr="008C2230">
        <w:rPr>
          <w:color w:val="auto"/>
        </w:rPr>
        <w:t>fumarylpyruvate</w:t>
      </w:r>
      <w:proofErr w:type="spellEnd"/>
      <w:r w:rsidR="00651E94" w:rsidRPr="00651E94">
        <w:rPr>
          <w:color w:val="auto"/>
        </w:rPr>
        <w:t>,</w:t>
      </w:r>
      <w:r w:rsidR="00E5073F" w:rsidRPr="008C2230">
        <w:rPr>
          <w:color w:val="auto"/>
        </w:rPr>
        <w:t xml:space="preserve"> </w:t>
      </w:r>
      <w:proofErr w:type="spellStart"/>
      <w:r w:rsidRPr="008C2230">
        <w:rPr>
          <w:color w:val="auto"/>
        </w:rPr>
        <w:t>acylpyruvate</w:t>
      </w:r>
      <w:proofErr w:type="spellEnd"/>
      <w:r w:rsidR="00651E94" w:rsidRPr="00651E94">
        <w:rPr>
          <w:color w:val="auto"/>
        </w:rPr>
        <w:t>,</w:t>
      </w:r>
      <w:r w:rsidR="000A2CE9" w:rsidRPr="008C2230">
        <w:rPr>
          <w:color w:val="auto"/>
        </w:rPr>
        <w:t xml:space="preserve"> </w:t>
      </w:r>
      <w:r w:rsidR="00E70529" w:rsidRPr="008C2230">
        <w:rPr>
          <w:color w:val="auto"/>
        </w:rPr>
        <w:t>oxalate</w:t>
      </w:r>
      <w:r w:rsidR="00651E94" w:rsidRPr="00651E94">
        <w:rPr>
          <w:color w:val="auto"/>
        </w:rPr>
        <w:t>,</w:t>
      </w:r>
      <w:r w:rsidR="00E70529" w:rsidRPr="008C2230">
        <w:rPr>
          <w:color w:val="auto"/>
        </w:rPr>
        <w:t xml:space="preserve"> </w:t>
      </w:r>
      <w:r w:rsidR="003016B8" w:rsidRPr="008C2230">
        <w:rPr>
          <w:color w:val="auto"/>
        </w:rPr>
        <w:t>pyruvate</w:t>
      </w:r>
      <w:r w:rsidR="00651E94" w:rsidRPr="00651E94">
        <w:rPr>
          <w:color w:val="auto"/>
        </w:rPr>
        <w:t>,</w:t>
      </w:r>
      <w:r w:rsidR="003016B8" w:rsidRPr="008C2230">
        <w:rPr>
          <w:color w:val="auto"/>
        </w:rPr>
        <w:t xml:space="preserve"> </w:t>
      </w:r>
      <w:proofErr w:type="spellStart"/>
      <w:r w:rsidR="000A2CE9" w:rsidRPr="008C2230">
        <w:rPr>
          <w:color w:val="auto"/>
        </w:rPr>
        <w:t>MiDAS</w:t>
      </w:r>
      <w:proofErr w:type="spellEnd"/>
    </w:p>
    <w:p w14:paraId="1CB4E390" w14:textId="77777777" w:rsidR="006305D7" w:rsidRPr="008C2230" w:rsidRDefault="006305D7" w:rsidP="00B022C4">
      <w:pPr>
        <w:pStyle w:val="NormalWeb"/>
        <w:spacing w:before="0" w:beforeAutospacing="0" w:after="0" w:afterAutospacing="0"/>
        <w:rPr>
          <w:color w:val="auto"/>
        </w:rPr>
      </w:pPr>
    </w:p>
    <w:p w14:paraId="628AC4B5" w14:textId="28663690" w:rsidR="006305D7" w:rsidRPr="008C2230" w:rsidRDefault="00086FF5" w:rsidP="00B022C4">
      <w:pPr>
        <w:rPr>
          <w:color w:val="auto"/>
        </w:rPr>
      </w:pPr>
      <w:r w:rsidRPr="008C2230">
        <w:rPr>
          <w:b/>
          <w:bCs/>
          <w:color w:val="auto"/>
        </w:rPr>
        <w:t>SUMMARY</w:t>
      </w:r>
      <w:r w:rsidR="006305D7" w:rsidRPr="008C2230">
        <w:rPr>
          <w:b/>
          <w:bCs/>
          <w:color w:val="auto"/>
        </w:rPr>
        <w:t>:</w:t>
      </w:r>
    </w:p>
    <w:p w14:paraId="2752E104" w14:textId="35BDE530" w:rsidR="000E4E1C" w:rsidRPr="008C2230" w:rsidRDefault="000E4E1C" w:rsidP="00B022C4">
      <w:pPr>
        <w:rPr>
          <w:color w:val="auto"/>
        </w:rPr>
      </w:pPr>
      <w:r w:rsidRPr="008C2230">
        <w:rPr>
          <w:color w:val="auto"/>
        </w:rPr>
        <w:t>Expression and purification of fumarylacetoacetate hydrolase</w:t>
      </w:r>
      <w:r w:rsidR="00B13BD2">
        <w:rPr>
          <w:color w:val="auto"/>
        </w:rPr>
        <w:t xml:space="preserve"> </w:t>
      </w:r>
      <w:r w:rsidR="00230296">
        <w:rPr>
          <w:color w:val="auto"/>
        </w:rPr>
        <w:t>domain-containing proteins</w:t>
      </w:r>
      <w:r w:rsidRPr="008C2230">
        <w:rPr>
          <w:color w:val="auto"/>
        </w:rPr>
        <w:t xml:space="preserve"> is described with examples (expression in </w:t>
      </w:r>
      <w:r w:rsidRPr="00B724E1">
        <w:rPr>
          <w:i/>
          <w:color w:val="auto"/>
        </w:rPr>
        <w:t xml:space="preserve">E. </w:t>
      </w:r>
      <w:r w:rsidR="00FE2A2C" w:rsidRPr="004D7A8F">
        <w:rPr>
          <w:rStyle w:val="trackedchangesChar"/>
          <w:i/>
        </w:rPr>
        <w:t>coli</w:t>
      </w:r>
      <w:r w:rsidR="00651E94" w:rsidRPr="00651E94">
        <w:rPr>
          <w:color w:val="auto"/>
        </w:rPr>
        <w:t>,</w:t>
      </w:r>
      <w:r w:rsidRPr="008C2230">
        <w:rPr>
          <w:color w:val="auto"/>
        </w:rPr>
        <w:t xml:space="preserve"> FPLC). Purified proteins are used for crystallization </w:t>
      </w:r>
      <w:r w:rsidR="00AF045E" w:rsidRPr="008C2230">
        <w:rPr>
          <w:color w:val="auto"/>
        </w:rPr>
        <w:t>and</w:t>
      </w:r>
      <w:r w:rsidRPr="008C2230">
        <w:rPr>
          <w:color w:val="auto"/>
        </w:rPr>
        <w:t xml:space="preserve"> antibody production and employed for enzyme assays. Selected photometric assays are presented to display the multi-functionality of FAHD1</w:t>
      </w:r>
      <w:r w:rsidR="009C16A8" w:rsidRPr="008C2230">
        <w:rPr>
          <w:color w:val="auto"/>
        </w:rPr>
        <w:t xml:space="preserve"> as oxaloacetate decarboxylase and </w:t>
      </w:r>
      <w:proofErr w:type="spellStart"/>
      <w:r w:rsidRPr="008C2230">
        <w:rPr>
          <w:color w:val="auto"/>
        </w:rPr>
        <w:t>acylpyruvate</w:t>
      </w:r>
      <w:proofErr w:type="spellEnd"/>
      <w:r w:rsidRPr="008C2230">
        <w:rPr>
          <w:color w:val="auto"/>
        </w:rPr>
        <w:t xml:space="preserve"> hydrolase.</w:t>
      </w:r>
    </w:p>
    <w:p w14:paraId="5AE156F1" w14:textId="748A7A61" w:rsidR="006669E6" w:rsidRPr="008C2230" w:rsidRDefault="006669E6" w:rsidP="00B022C4">
      <w:pPr>
        <w:widowControl/>
        <w:autoSpaceDE/>
        <w:autoSpaceDN/>
        <w:adjustRightInd/>
        <w:rPr>
          <w:b/>
          <w:bCs/>
          <w:color w:val="auto"/>
        </w:rPr>
      </w:pPr>
    </w:p>
    <w:p w14:paraId="64FB8590" w14:textId="46378475" w:rsidR="006305D7" w:rsidRPr="008C2230" w:rsidRDefault="006305D7" w:rsidP="00B022C4">
      <w:pPr>
        <w:rPr>
          <w:color w:val="auto"/>
        </w:rPr>
      </w:pPr>
      <w:r w:rsidRPr="008C2230">
        <w:rPr>
          <w:b/>
          <w:bCs/>
          <w:color w:val="auto"/>
        </w:rPr>
        <w:t>ABSTRACT:</w:t>
      </w:r>
    </w:p>
    <w:p w14:paraId="02D3DAE6" w14:textId="48680120" w:rsidR="00F02A83" w:rsidRPr="008C2230" w:rsidRDefault="00DD2AA8" w:rsidP="00B022C4">
      <w:pPr>
        <w:rPr>
          <w:color w:val="auto"/>
        </w:rPr>
      </w:pPr>
      <w:r w:rsidRPr="008C2230">
        <w:rPr>
          <w:color w:val="auto"/>
        </w:rPr>
        <w:t xml:space="preserve">Fumarylacetoacetate hydrolase (FAH) </w:t>
      </w:r>
      <w:r w:rsidR="00230296">
        <w:rPr>
          <w:color w:val="auto"/>
        </w:rPr>
        <w:t>domain-containing proteins</w:t>
      </w:r>
      <w:r w:rsidRPr="008C2230">
        <w:rPr>
          <w:color w:val="auto"/>
        </w:rPr>
        <w:t xml:space="preserve"> (FAHD) are identified members of the FAH superfamily in eukaryotes. Enzymes of this superfamily generally display </w:t>
      </w:r>
      <w:r w:rsidRPr="008C2230">
        <w:rPr>
          <w:color w:val="auto"/>
        </w:rPr>
        <w:lastRenderedPageBreak/>
        <w:t>multi-functionality</w:t>
      </w:r>
      <w:r w:rsidR="00651E94" w:rsidRPr="00651E94">
        <w:rPr>
          <w:color w:val="auto"/>
        </w:rPr>
        <w:t>,</w:t>
      </w:r>
      <w:r w:rsidRPr="008C2230">
        <w:rPr>
          <w:color w:val="auto"/>
        </w:rPr>
        <w:t xml:space="preserve"> involving mainly hydrolase</w:t>
      </w:r>
      <w:r w:rsidR="009C16A8" w:rsidRPr="008C2230">
        <w:rPr>
          <w:color w:val="auto"/>
        </w:rPr>
        <w:t xml:space="preserve"> and decarboxylase </w:t>
      </w:r>
      <w:r w:rsidRPr="008C2230">
        <w:rPr>
          <w:color w:val="auto"/>
        </w:rPr>
        <w:t xml:space="preserve">mechanisms. </w:t>
      </w:r>
      <w:r w:rsidR="00F02A83" w:rsidRPr="008C2230">
        <w:rPr>
          <w:color w:val="auto"/>
        </w:rPr>
        <w:t>This article presents a series of consecutive methods for the expression and purification of FAHD proteins</w:t>
      </w:r>
      <w:r w:rsidR="00651E94" w:rsidRPr="00651E94">
        <w:rPr>
          <w:color w:val="auto"/>
        </w:rPr>
        <w:t>,</w:t>
      </w:r>
      <w:r w:rsidR="00F02A83" w:rsidRPr="008C2230">
        <w:rPr>
          <w:color w:val="auto"/>
        </w:rPr>
        <w:t xml:space="preserve"> mainly FAHD protein 1 (FAHD1) </w:t>
      </w:r>
      <w:r w:rsidR="00561D59" w:rsidRPr="008C2230">
        <w:rPr>
          <w:color w:val="auto"/>
        </w:rPr>
        <w:t>orthologues</w:t>
      </w:r>
      <w:r w:rsidR="00F02A83" w:rsidRPr="008C2230">
        <w:rPr>
          <w:color w:val="auto"/>
        </w:rPr>
        <w:t xml:space="preserve"> among species (human</w:t>
      </w:r>
      <w:r w:rsidR="00651E94" w:rsidRPr="00651E94">
        <w:rPr>
          <w:color w:val="auto"/>
        </w:rPr>
        <w:t>,</w:t>
      </w:r>
      <w:r w:rsidR="00F02A83" w:rsidRPr="008C2230">
        <w:rPr>
          <w:color w:val="auto"/>
        </w:rPr>
        <w:t xml:space="preserve"> mouse</w:t>
      </w:r>
      <w:r w:rsidR="00651E94" w:rsidRPr="00651E94">
        <w:rPr>
          <w:color w:val="auto"/>
        </w:rPr>
        <w:t>,</w:t>
      </w:r>
      <w:r w:rsidR="00F02A83" w:rsidRPr="008C2230">
        <w:rPr>
          <w:color w:val="auto"/>
        </w:rPr>
        <w:t xml:space="preserve"> nematodes</w:t>
      </w:r>
      <w:r w:rsidR="00651E94" w:rsidRPr="00651E94">
        <w:rPr>
          <w:color w:val="auto"/>
        </w:rPr>
        <w:t>,</w:t>
      </w:r>
      <w:r w:rsidR="00F02A83" w:rsidRPr="008C2230">
        <w:rPr>
          <w:color w:val="auto"/>
        </w:rPr>
        <w:t xml:space="preserve"> plants</w:t>
      </w:r>
      <w:r w:rsidR="00651E94" w:rsidRPr="00651E94">
        <w:rPr>
          <w:color w:val="auto"/>
        </w:rPr>
        <w:t>,</w:t>
      </w:r>
      <w:r w:rsidR="00F02A83" w:rsidRPr="008C2230">
        <w:rPr>
          <w:color w:val="auto"/>
        </w:rPr>
        <w:t xml:space="preserve"> </w:t>
      </w:r>
      <w:r w:rsidR="00B13BD2">
        <w:rPr>
          <w:color w:val="auto"/>
        </w:rPr>
        <w:t>etc</w:t>
      </w:r>
      <w:r w:rsidR="00E54B2C">
        <w:rPr>
          <w:color w:val="auto"/>
        </w:rPr>
        <w:t>.</w:t>
      </w:r>
      <w:r w:rsidR="00F02A83" w:rsidRPr="008C2230">
        <w:rPr>
          <w:color w:val="auto"/>
        </w:rPr>
        <w:t xml:space="preserve">). Covered methods are protein expression in </w:t>
      </w:r>
      <w:r w:rsidR="00F02A83" w:rsidRPr="00B724E1">
        <w:rPr>
          <w:i/>
          <w:color w:val="auto"/>
        </w:rPr>
        <w:t xml:space="preserve">E. </w:t>
      </w:r>
      <w:r w:rsidR="00FE2A2C" w:rsidRPr="004D7A8F">
        <w:rPr>
          <w:rStyle w:val="trackedchangesChar"/>
          <w:i/>
        </w:rPr>
        <w:t>coli</w:t>
      </w:r>
      <w:r w:rsidR="00651E94" w:rsidRPr="00651E94">
        <w:rPr>
          <w:color w:val="auto"/>
        </w:rPr>
        <w:t>,</w:t>
      </w:r>
      <w:r w:rsidR="00F02A83" w:rsidRPr="008C2230">
        <w:rPr>
          <w:color w:val="auto"/>
        </w:rPr>
        <w:t xml:space="preserve"> affinity chromatography</w:t>
      </w:r>
      <w:r w:rsidR="00651E94" w:rsidRPr="00651E94">
        <w:rPr>
          <w:color w:val="auto"/>
        </w:rPr>
        <w:t>,</w:t>
      </w:r>
      <w:r w:rsidR="00F02A83" w:rsidRPr="008C2230">
        <w:rPr>
          <w:color w:val="auto"/>
        </w:rPr>
        <w:t xml:space="preserve"> ion exchange chromatography</w:t>
      </w:r>
      <w:r w:rsidR="00651E94" w:rsidRPr="00651E94">
        <w:rPr>
          <w:color w:val="auto"/>
        </w:rPr>
        <w:t>,</w:t>
      </w:r>
      <w:r w:rsidR="00F02A83" w:rsidRPr="008C2230">
        <w:rPr>
          <w:color w:val="auto"/>
        </w:rPr>
        <w:t xml:space="preserve"> preparative and analytical gel filtration</w:t>
      </w:r>
      <w:r w:rsidR="00651E94" w:rsidRPr="00651E94">
        <w:rPr>
          <w:color w:val="auto"/>
        </w:rPr>
        <w:t>,</w:t>
      </w:r>
      <w:r w:rsidR="00F02A83" w:rsidRPr="008C2230">
        <w:rPr>
          <w:color w:val="auto"/>
        </w:rPr>
        <w:t xml:space="preserve"> crystallization</w:t>
      </w:r>
      <w:r w:rsidR="00651E94" w:rsidRPr="00651E94">
        <w:rPr>
          <w:color w:val="auto"/>
        </w:rPr>
        <w:t>,</w:t>
      </w:r>
      <w:r w:rsidR="00F02A83" w:rsidRPr="008C2230">
        <w:rPr>
          <w:color w:val="auto"/>
        </w:rPr>
        <w:t xml:space="preserve"> X-ray diffraction</w:t>
      </w:r>
      <w:r w:rsidR="00651E94" w:rsidRPr="00651E94">
        <w:rPr>
          <w:color w:val="auto"/>
        </w:rPr>
        <w:t>,</w:t>
      </w:r>
      <w:r w:rsidR="00F02A83" w:rsidRPr="008C2230">
        <w:rPr>
          <w:color w:val="auto"/>
        </w:rPr>
        <w:t xml:space="preserve"> </w:t>
      </w:r>
      <w:r w:rsidR="00561D59" w:rsidRPr="008C2230">
        <w:rPr>
          <w:color w:val="auto"/>
        </w:rPr>
        <w:t xml:space="preserve">and </w:t>
      </w:r>
      <w:r w:rsidR="00F02A83" w:rsidRPr="008C2230">
        <w:rPr>
          <w:color w:val="auto"/>
        </w:rPr>
        <w:t xml:space="preserve">photometric assays. </w:t>
      </w:r>
      <w:r w:rsidR="00BD54EE" w:rsidRPr="008C2230">
        <w:rPr>
          <w:color w:val="auto"/>
        </w:rPr>
        <w:t xml:space="preserve">Concentrated </w:t>
      </w:r>
      <w:r w:rsidR="007958C9" w:rsidRPr="008C2230">
        <w:rPr>
          <w:color w:val="auto"/>
        </w:rPr>
        <w:t>protein of high levels of purity (&gt;98%) may be employed for crystallization or antibody production. Proteins of similar or lower quality may be employed in enzyme assays or used as antigen</w:t>
      </w:r>
      <w:r w:rsidR="00B13BD2">
        <w:rPr>
          <w:color w:val="auto"/>
        </w:rPr>
        <w:t>s</w:t>
      </w:r>
      <w:r w:rsidR="007958C9" w:rsidRPr="008C2230">
        <w:rPr>
          <w:color w:val="auto"/>
        </w:rPr>
        <w:t xml:space="preserve"> in detection systems (Western-Blot</w:t>
      </w:r>
      <w:r w:rsidR="00651E94" w:rsidRPr="00651E94">
        <w:rPr>
          <w:color w:val="auto"/>
        </w:rPr>
        <w:t>,</w:t>
      </w:r>
      <w:r w:rsidR="007958C9" w:rsidRPr="008C2230">
        <w:rPr>
          <w:color w:val="auto"/>
        </w:rPr>
        <w:t xml:space="preserve"> ELISA).</w:t>
      </w:r>
      <w:r w:rsidR="007C6844" w:rsidRPr="008C2230">
        <w:rPr>
          <w:color w:val="auto"/>
        </w:rPr>
        <w:t xml:space="preserve"> In the discussion of this work</w:t>
      </w:r>
      <w:r w:rsidR="00651E94" w:rsidRPr="00651E94">
        <w:rPr>
          <w:color w:val="auto"/>
        </w:rPr>
        <w:t>,</w:t>
      </w:r>
      <w:r w:rsidR="007C6844" w:rsidRPr="008C2230">
        <w:rPr>
          <w:color w:val="auto"/>
        </w:rPr>
        <w:t xml:space="preserve"> the identified enzymatic mechanism</w:t>
      </w:r>
      <w:r w:rsidR="00777C89" w:rsidRPr="008C2230">
        <w:rPr>
          <w:color w:val="auto"/>
        </w:rPr>
        <w:t>s</w:t>
      </w:r>
      <w:r w:rsidR="00AD2C9E" w:rsidRPr="008C2230">
        <w:rPr>
          <w:color w:val="auto"/>
        </w:rPr>
        <w:t xml:space="preserve"> of FAHD1 </w:t>
      </w:r>
      <w:r w:rsidR="00777C89" w:rsidRPr="008C2230">
        <w:rPr>
          <w:color w:val="auto"/>
        </w:rPr>
        <w:t>are</w:t>
      </w:r>
      <w:r w:rsidR="007C6844" w:rsidRPr="008C2230">
        <w:rPr>
          <w:color w:val="auto"/>
        </w:rPr>
        <w:t xml:space="preserve"> outlined to describe its hydrolase</w:t>
      </w:r>
      <w:r w:rsidR="009C16A8" w:rsidRPr="008C2230">
        <w:rPr>
          <w:color w:val="auto"/>
        </w:rPr>
        <w:t xml:space="preserve"> and decarboxylase </w:t>
      </w:r>
      <w:r w:rsidR="00C36192" w:rsidRPr="008C2230">
        <w:rPr>
          <w:rStyle w:val="trackedchangesChar"/>
        </w:rPr>
        <w:t>bi-</w:t>
      </w:r>
      <w:r w:rsidR="00524404" w:rsidRPr="008C2230">
        <w:rPr>
          <w:color w:val="auto"/>
        </w:rPr>
        <w:t>functionality</w:t>
      </w:r>
      <w:r w:rsidR="007C6844" w:rsidRPr="008C2230">
        <w:rPr>
          <w:color w:val="auto"/>
        </w:rPr>
        <w:t xml:space="preserve"> in more detail</w:t>
      </w:r>
      <w:r w:rsidR="007A6717" w:rsidRPr="008C2230">
        <w:rPr>
          <w:color w:val="auto"/>
        </w:rPr>
        <w:t>.</w:t>
      </w:r>
    </w:p>
    <w:p w14:paraId="4C7D5FD5" w14:textId="77777777" w:rsidR="006305D7" w:rsidRPr="008C2230" w:rsidRDefault="006305D7" w:rsidP="00B022C4">
      <w:pPr>
        <w:rPr>
          <w:color w:val="auto"/>
        </w:rPr>
      </w:pPr>
    </w:p>
    <w:p w14:paraId="42F8310B" w14:textId="77777777" w:rsidR="000E43C1" w:rsidRPr="008C2230" w:rsidRDefault="006305D7" w:rsidP="00B022C4">
      <w:pPr>
        <w:rPr>
          <w:color w:val="auto"/>
        </w:rPr>
      </w:pPr>
      <w:r w:rsidRPr="008C2230">
        <w:rPr>
          <w:b/>
          <w:color w:val="auto"/>
        </w:rPr>
        <w:t>INTRODUCTION</w:t>
      </w:r>
      <w:r w:rsidRPr="008C2230">
        <w:rPr>
          <w:b/>
          <w:bCs/>
          <w:color w:val="auto"/>
        </w:rPr>
        <w:t>:</w:t>
      </w:r>
    </w:p>
    <w:p w14:paraId="20DB0925" w14:textId="48D6DC99" w:rsidR="00151912" w:rsidRDefault="00810A8B" w:rsidP="00B022C4">
      <w:pPr>
        <w:widowControl/>
        <w:autoSpaceDE/>
        <w:autoSpaceDN/>
        <w:adjustRightInd/>
        <w:rPr>
          <w:color w:val="000000" w:themeColor="text1"/>
        </w:rPr>
      </w:pPr>
      <w:r w:rsidRPr="008C2230">
        <w:rPr>
          <w:color w:val="000000" w:themeColor="text1"/>
        </w:rPr>
        <w:t>The fumaryl</w:t>
      </w:r>
      <w:r w:rsidR="005666EA" w:rsidRPr="008C2230">
        <w:rPr>
          <w:color w:val="000000" w:themeColor="text1"/>
        </w:rPr>
        <w:t>acetoacetate</w:t>
      </w:r>
      <w:r w:rsidR="00931B24" w:rsidRPr="008C2230">
        <w:rPr>
          <w:color w:val="000000" w:themeColor="text1"/>
        </w:rPr>
        <w:t xml:space="preserve"> </w:t>
      </w:r>
      <w:r w:rsidR="005666EA" w:rsidRPr="008C2230">
        <w:rPr>
          <w:color w:val="000000" w:themeColor="text1"/>
        </w:rPr>
        <w:t>hydrolase (FAH)</w:t>
      </w:r>
      <w:r w:rsidR="00430CBB" w:rsidRPr="008C2230">
        <w:rPr>
          <w:color w:val="000000" w:themeColor="text1"/>
        </w:rPr>
        <w:fldChar w:fldCharType="begin" w:fldLock="1"/>
      </w:r>
      <w:r w:rsidR="00430CBB" w:rsidRPr="008C2230">
        <w:rPr>
          <w:color w:val="000000" w:themeColor="text1"/>
        </w:rPr>
        <w:instrText>ADDIN CSL_CITATION {"citationItems":[{"id":"ITEM-1","itemData":{"DOI":"10.1016/j.jmb.2008.03.064","ISBN":"0022-2836","ISSN":"00222836","PMID":"18448118","abstract":"The archaeon Sulfolobus solfataricus converts d-arabinose to 2-oxoglutarate by an enzyme set consisting of two dehydrogenases and two dehydratases. The third step of the pathway is catalyzed by a novel 2-keto-3-deoxy-d-arabinonate dehydratase (KdaD). In this study, the crystal structure of the enzyme has been solved to 2.1???? resolution. The enzyme forms an oval-shaped ring of four subunits, each consisting of an N-terminal domain with a four-stranded ??-sheet flanked by two ??-helices, and a C-terminal catalytic domain with a fumarylacetoacetate hydrolase (FAH) fold. Crystal structures of complexes of the enzyme with magnesium or calcium ions and either a substrate analog 2-oxobutyrate, or the aldehyde enzyme product 2,5-dioxopentanoate revealed that the divalent metal ion in the active site is coordinated octahedrally by three conserved carboxylate residues, a water molecule, and both the carboxylate and the oxo groups of the substrate molecule. An enzymatic mechanism for base-catalyzed dehydration is proposed on the basis of the binding mode of the substrate to the metal ion, which suggests that the enzyme enhances the acidity of the protons ?? to the carbonyl group, facilitating their abstraction by glutamate 114. A comprehensive structural comparison of members of the FAH superfamily is presented and their evolution is discussed, providing a basis for functional investigations of this largely unexplored protein superfamily. ?? 2008 Elsevier Ltd. All rights reserved.","author":[{"dropping-particle":"","family":"Brouns","given":"Stan J J","non-dropping-particle":"","parse-names":false,"suffix":""},{"dropping-particle":"","family":"Barends","given":"Thomas R M","non-dropping-particle":"","parse-names":false,"suffix":""},{"dropping-particle":"","family":"Worm","given":"Petra","non-dropping-particle":"","parse-names":false,"suffix":""},{"dropping-particle":"","family":"Akerboom","given":"Jasper","non-dropping-particle":"","parse-names":false,"suffix":""},{"dropping-particle":"","family":"Turnbull","given":"Andrew P.","non-dropping-particle":"","parse-names":false,"suffix":""},{"dropping-particle":"","family":"Salmon","given":"Laurent","non-dropping-particle":"","parse-names":false,"suffix":""},{"dropping-particle":"","family":"Oost","given":"John","non-dropping-particle":"van der","parse-names":false,"suffix":""}],"container-title":"Journal of Molecular Biology","id":"ITEM-1","issue":"2","issued":{"date-parts":[["2008"]]},"page":"357-371","title":"Structural Insight into Substrate Binding and Catalysis of a Novel 2-Keto-3-deoxy-d-arabinonate Dehydratase Illustrates Common Mechanistic Features of the FAH Superfamily","type":"article-journal","volume":"379"},"uris":["http://www.mendeley.com/documents/?uuid=15772659-e3ef-4605-a4f5-acedb4cd4baf"]},{"id":"ITEM-2","itemData":{"DOI":"st7915 [pii]","ISBN":"0969-2126 (Print)\\r0969-2126 (Linking)","ISSN":"0969-2126","PMID":"10508789","abstract":"BACKGROUND Fumarylacetoacetate hydrolase (FAH) catalyzes the final step of tyrosine and phenylalanine catabolism, the hydrolytic cleavage of a carbon-carbon bond in fumarylacetoacetate, to yield fumarate and acetoacetate. FAH has no known sequence homologs and functions by an unknown mechanism. Carbon-carbon hydrolysis reactions are essential for the human metabolism of aromatic amino acids. FAH deficiency causes the fatal metabolic disease hereditary tyrosinemia type I. Carbon-carbon bond hydrolysis is also important in the microbial metabolism of aromatic compounds as part of the global carbon cycle. RESULTS The FAH crystal structure has been determined by rapid, automated analysis of multiwavelength anomalous diffraction data. The FAH polypeptide folds into a 120-residue N-terminal domain and a 300-residue C-terminal domain. The C-terminal domain defines an unusual beta-strand topology and a novel 'mixed beta-sandwich roll' structure. The structure of FAH complexed with its physiological products was also determined. This structure reveals fumarate binding near the entrance to the active site and acetoacetate binding to an octahedrally coordinated calcium ion located in close proximity to a Glu-His dyad. CONCLUSIONS FAH represents the first structure of a hydrolase that acts specifically on carbon-carbon bonds. FAH also defines a new class of metalloenzymes characterized by a unique alpha/beta fold. A mechanism involving a Glu-His-water catalytic triad is suggested based on structural observations, sequence conservation and mutational analysis. The histidine imidazole group is proposed to function as a general base. The Ca(2+) is proposed to function in binding substrate, activating the nucleophile and stabilizing a carbanion leaving group. An oxyanion hole formed from sidechains is proposed to stabilize a tetrahedral alkoxide transition state. The proton transferred to the carbanion leaving group is proposed to originate from a lysine sidechain. The results also reveal the molecular basis for mutations causing the hereditary tyrosinemia type 1.","author":[{"dropping-particle":"","family":"Timm","given":"D E","non-dropping-particle":"","parse-names":false,"suffix":""},{"dropping-particle":"","family":"Mueller","given":"H A","non-dropping-particle":"","parse-names":false,"suffix":""},{"dropping-particle":"","family":"Bhanumoorthy","given":"P","non-dropping-particle":"","parse-names":false,"suffix":""},{"dropping-particle":"","family":"Harp","given":"J M","non-dropping-particle":"","parse-names":false,"suffix":""},{"dropping-particle":"","family":"Bunick","given":"G J","non-dropping-particle":"","parse-names":false,"suffix":""}],"container-title":"Structure (London, England : 1993)","id":"ITEM-2","issue":"9","issued":{"date-parts":[["1999","9","15"]]},"page":"1023-33","title":"Crystal structure and mechanism of a carbon-carbon bond hydrolase.","type":"article-journal","volume":"7"},"uris":["http://www.mendeley.com/documents/?uuid=b9b9a49c-ffb1-4e2b-9e2c-1dad162c4df1"]}],"mendeley":{"formattedCitation":"&lt;sup&gt;1,2&lt;/sup&gt;","plainTextFormattedCitation":"1,2","previouslyFormattedCitation":"&lt;sup&gt;1,2&lt;/sup&gt;"},"properties":{"noteIndex":0},"schema":"https://github.com/citation-style-language/schema/raw/master/csl-citation.json"}</w:instrText>
      </w:r>
      <w:r w:rsidR="00430CBB" w:rsidRPr="008C2230">
        <w:rPr>
          <w:color w:val="000000" w:themeColor="text1"/>
        </w:rPr>
        <w:fldChar w:fldCharType="separate"/>
      </w:r>
      <w:r w:rsidR="00430CBB" w:rsidRPr="008C2230">
        <w:rPr>
          <w:noProof/>
          <w:color w:val="000000" w:themeColor="text1"/>
          <w:vertAlign w:val="superscript"/>
        </w:rPr>
        <w:t>1</w:t>
      </w:r>
      <w:r w:rsidR="00651E94" w:rsidRPr="00651E94">
        <w:rPr>
          <w:noProof/>
          <w:color w:val="000000" w:themeColor="text1"/>
          <w:vertAlign w:val="superscript"/>
        </w:rPr>
        <w:t>,</w:t>
      </w:r>
      <w:r w:rsidR="00430CBB" w:rsidRPr="008C2230">
        <w:rPr>
          <w:noProof/>
          <w:color w:val="000000" w:themeColor="text1"/>
          <w:vertAlign w:val="superscript"/>
        </w:rPr>
        <w:t>2</w:t>
      </w:r>
      <w:r w:rsidR="00430CBB" w:rsidRPr="008C2230">
        <w:rPr>
          <w:color w:val="000000" w:themeColor="text1"/>
        </w:rPr>
        <w:fldChar w:fldCharType="end"/>
      </w:r>
      <w:r w:rsidR="005666EA" w:rsidRPr="008C2230">
        <w:rPr>
          <w:color w:val="000000" w:themeColor="text1"/>
        </w:rPr>
        <w:t xml:space="preserve"> superfamily of enzymes describes a group of enzymes that share the highly</w:t>
      </w:r>
      <w:r w:rsidRPr="008C2230">
        <w:rPr>
          <w:color w:val="000000" w:themeColor="text1"/>
        </w:rPr>
        <w:t xml:space="preserve"> conserved catalytic FAH domain</w:t>
      </w:r>
      <w:r w:rsidRPr="008C2230">
        <w:rPr>
          <w:color w:val="000000" w:themeColor="text1"/>
        </w:rPr>
        <w:fldChar w:fldCharType="begin" w:fldLock="1"/>
      </w:r>
      <w:r w:rsidR="00804B9D" w:rsidRPr="008C2230">
        <w:rPr>
          <w:color w:val="000000" w:themeColor="text1"/>
        </w:rPr>
        <w:instrText>ADDIN CSL_CITATION {"citationItems":[{"id":"ITEM-1","itemData":{"DOI":"10.1042/BST20170518","ISSN":"1470-8752","PMID":"29487229","abstract":"Prokaryotic and eukaryotic fumarylacetoacetate hydrolase (FAH) superfamily members, sharing conserved regions that form the so-called FAH-domain, catalyze a remarkable variety of reactions. These enzymes are essential in the metabolic pathways to degrade aromatic compounds in prokaryotes and eukaryotes. It appears that prokaryotic FAH superfamily members evolved mainly to allow microbes to generate energy and useful metabolites from complex carbon sources. We review recent findings, indicating that both prokaryotic and eukaryotic members of the FAH superfamily also display oxaloacetate decarboxylase (ODx) activity. The identification of human FAH domain-containing protein 1 as mitochondrial ODx regulating mitochondrial function supports the new concept that, during evolution, eukaryotic FAH superfamily members have acquired important regulatory functions beyond catabolism of complex carbon sources. Molecular studies on the evolution and function of FAH superfamily members are expected to provide new mechanistic insights in their physiological roles.","author":[{"dropping-particle":"","family":"Weiss","given":"Alexander K H","non-dropping-particle":"","parse-names":false,"suffix":""},{"dropping-particle":"","family":"Loeffler","given":"Johannes R.","non-dropping-particle":"","parse-names":false,"suffix":""},{"dropping-particle":"","family":"Liedl","given":"Klaus R.","non-dropping-particle":"","parse-names":false,"suffix":""},{"dropping-particle":"","family":"Gstach","given":"Hubert","non-dropping-particle":"","parse-names":false,"suffix":""},{"dropping-particle":"","family":"Jansen-Dürr","given":"Pidder","non-dropping-particle":"","parse-names":false,"suffix":""}],"container-title":"Biochemical Society transactions","id":"ITEM-1","issue":"2","issued":{"date-parts":[["2018","4","17"]]},"page":"295-309","title":"The fumarylacetoacetate hydrolase (FAH) superfamily of enzymes: multifunctional enzymes from microbes to mitochondria.","type":"article-journal","volume":"46"},"uris":["http://www.mendeley.com/documents/?uuid=3a6c067a-f710-48df-864a-5e55b0c0c7ec"]},{"id":"ITEM-2","itemData":{"DOI":"10.1021/acs.biochem.6b00050","ISSN":"0006-2960","abstract":"The enzymes in the catechol meta-fission pathway have been studied for more than 50 years in several species of bacteria capable of degrading a number of aromatic compounds. In a related pathway, naphthalene, a toxic polycyclic aromatic hydrocarbon, is fully degraded to intermediates of the tricarboxylic acid cycle by the soil bacteria Pseudomonas putida G7. In this organism, the 83 kb NAH7 plasmid carries several genes involved in this biotransformation process. One enzyme in this route, NahK, a 4-oxalocrotonate decarboxylase (4-OD), converts 2-oxo-3-hexenedioate to 2-hydroxy-2,4-pentadienoate using Mg(2+) as a cofactor. Efforts to study how 4-OD catalyzes this decarboxylation have been hampered because 4-OD is present in a complex with vinylpyruvate hydratase (VPH), which is the next enzyme in the same pathway. For the first time, a monomeric, stable and active 4-OD has been expressed and purified in the absence of VPH. Crystal structures for NahK in apo form and bonded with five substrate analogues were obtained using two distinct crystallization conditions. Analysis of the crystalline structures implicates a lid domain in substrate binding, and suggests roles for specific residues in a proposed reaction mechanism. In addition, we assign a possible function for the NahK N-terminal domain, which differs from most of the other members of the fumarylacetoacetate hydrolase superfamily. Although the structural basis for metal-dependent β-keto acid decarboxylases has been reported, this is the first structural report for that of a vinylogous β-keto acid decarboxylase and the first crystal structure of a 4-OD.","author":[{"dropping-particle":"","family":"Guimarães","given":"Samuel L.","non-dropping-particle":"","parse-names":false,"suffix":""},{"dropping-particle":"","family":"Coitinho","given":"Juliana B.","non-dropping-particle":"","parse-names":false,"suffix":""},{"dropping-particle":"","family":"Costa","given":"Débora M. A.","non-dropping-particle":"","parse-names":false,"suffix":""},{"dropping-particle":"","family":"Araújo","given":"Simara S.","non-dropping-particle":"","parse-names":false,"suffix":""},{"dropping-particle":"","family":"Whitman","given":"Christian P.","non-dropping-particle":"","parse-names":false,"suffix":""},{"dropping-particle":"","family":"Nagem","given":"Ronaldo A. P.","non-dropping-particle":"","parse-names":false,"suffix":""}],"container-title":"Biochemistry","id":"ITEM-2","issue":"18","issued":{"date-parts":[["2016","5","10"]]},"page":"2632-2645","title":"Crystal Structures of Apo and Liganded 4-Oxalocrotonate Decarboxylase Uncover a Structural Basis for the Metal-Assisted Decarboxylation of a Vinylogous β-Keto Acid","type":"article-journal","volume":"55"},"uris":["http://www.mendeley.com/documents/?uuid=7ab192a1-545b-45cd-b04c-0a757225e226"]},{"id":"ITEM-3","itemData":{"DOI":"10.1128/JB.183.2.700-708.2001","ISBN":"0021-9193","ISSN":"0021-9193","PMID":"11133965","abstract":"Ralstonia sp. strain U2 metabolizes naphthalene via gentisate to central metabolites. We have cloned and sequenced a 21.6-kb region spanning the nag genes. Upstream of the pathway genes are nagY, homologous to chemotaxis proteins, and nagR, a regulatory gene of the LysR family. Divergently transcribed from nagR are the genes for conversion of naphthalene to gentisate (nagAaGHAbAcAdBFCQED) (S. L. Fuenmayor, M. Wild, A. L. Boyes, and P. A. Williams, J. Bacteriol. 180:2522-2530, 1998), which except for the insertion of nagGH, encoding the salicylate 5-hydroxylase, are homologous to and in the same order as the genes in the classical upper pathway operon described for conversion of naphthalene to salicylate found in the NAH7 plasmid of Pseudomonas putida PpG7. Downstream of nahD is a cluster of genes (nagJIKLMN) which are probably cotranscribed with nagAaGHAbAcAdBFCQED as a single large operon. By cloning into expression vectors and by biochemical assays, three of these genes (nagIKL) have been shown to encode the enzymes involved in the further catabolism of gentisate to fumarate and pyruvate. NagI is a gentisate 1,2-dioxygenase which converts gentisate to maleylpyruvate and is also able to catalyze the oxidation of some substituted gentisates. NagL is a reduced glutathione-dependent maleylpyruvate isomerase catalyzing the isomerization of maleylpyruvate to fumarylpyruvate. NagK is a fumarylpyruvate hydrolase which hydrolyzes fumarylpyruvate to fumarate and pyruvate. The three other genes (nagJMN) have also been cloned and overexpressed, but no biochemical activities have been attributed to them. NagJ is homologous to a glutathione S-transferase, and NagM and NagN are proteins homologous to each other and to other proteins of unknown function. Downstream of the operon is a partial sequence with homology to a transposase.","author":[{"dropping-particle":"","family":"Zhou","given":"N. Y.","non-dropping-particle":"","parse-names":false,"suffix":""},{"dropping-particle":"","family":"Fuenmayor","given":"S. L.","non-dropping-particle":"","parse-names":false,"suffix":""},{"dropping-particle":"","family":"Williams","given":"P. A.","non-dropping-particle":"","parse-names":false,"suffix":""}],"container-title":"Journal of bacteriology","id":"ITEM-3","issue":"2","issued":{"date-parts":[["2001","1"]]},"page":"700-8","title":"nag genes of Ralstonia (formerly Pseudomonas) sp. strain U2 encoding enzymes for gentisate catabolism.","type":"article-journal","volume":"183"},"uris":["http://www.mendeley.com/documents/?uuid=7a9a17f1-a6df-4de8-a846-e70700184a52"]},{"id":"ITEM-4","itemData":{"DOI":"10.1016/j.jmb.2007.05.006","ISSN":"00222836","PMID":"17559873","abstract":"HpcG catalyses the hydration of a carbon-carbon double bond without the aid of any cofactor other than a simple divalent metal ion such as Mg2+. Since the substrate has a nearby carbonyl group, it is believed that it first isomerises to form a pair of conjugated double bonds in the enol tautomer before Michael addition of water. Previous chemical studies of the reaction, and that of the related enzyme MhpD, have failed to provide a clear picture of the mechanism. The substrate itself is unstable, preventing co-crystallisation or soaking of crystals, but oxalate is a strong competitive inhibitor. We have solved the crystal structure of the protein in the apo form, and with magnesium and oxalate bound. Modelling substrate into the active site suggests the attacking water molecule is not part of the metal coordination shell, in contrast to a previous proposal. Our model suggests that geometrically strained cis isomer intermediates do not lie on the reaction pathway, and that separate groups are involved in the isomerisation and hydration steps. © 2007 Elsevier Ltd. All rights reserved.","author":[{"dropping-particle":"","family":"Izumi","given":"Atsushi","non-dropping-particle":"","parse-names":false,"suffix":""},{"dropping-particle":"","family":"Rea","given":"Dean","non-dropping-particle":"","parse-names":false,"suffix":""},{"dropping-particle":"","family":"Adachi","given":"Tomoko","non-dropping-particle":"","parse-names":false,"suffix":""},{"dropping-particle":"","family":"Unzai","given":"Satoru","non-dropping-particle":"","parse-names":false,"suffix":""},{"dropping-particle":"","family":"Park","given":"Sam-Yong Yong","non-dropping-particle":"","parse-names":false,"suffix":""},{"dropping-particle":"","family":"Roper","given":"David I.","non-dropping-particle":"","parse-names":false,"suffix":""},{"dropping-particle":"","family":"Tame","given":"Jeremy R.H. H","non-dropping-particle":"","parse-names":false,"suffix":""}],"container-title":"Journal of Molecular Biology","id":"ITEM-4","issue":"5","issued":{"date-parts":[["2007","7","27"]]},"page":"899-911","publisher":"Academic Press","title":"Structure and Mechanism of HpcG, a Hydratase in the Homoprotocatechuate Degradation Pathway of Escherichia coli","type":"article-journal","volume":"370"},"uris":["http://www.mendeley.com/documents/?uuid=fad54ae6-85e3-454b-ae44-1a11f6b91c47"]},{"id":"ITEM-5","itemData":{"DOI":"10.1515/BC.2004.122","ISBN":"1431-6730 (Print)","ISSN":"14316730","PMID":"15551868","abstract":"The human protein FLJ36880 belongs to the fumarylacetoacetate hydrolase family. The X-ray structure of FLJ36880 has been determined to 2.2 A resolution employing the semi-automated high-throughput structural genomics approach of the Protein Structure Factory. FLJ36880 adopts a mixed beta-sandwich roll fold and forms homodimers in crystals as well as in solution. One Mg2+ ion is bound to each subunit of the dimeric protein by coordination to three carboxylate oxygens and three water molecules. These metal binding sites are accessible from the same surface of the dimer, partly due to the disorder of the undecapeptide stretch D29 to L39. The overall structure and metal binding site of FLJ36880 bear clear similarities to the C-terminal domain of the bifunctional enzyme HpcE from Escherichia coli C, fumarylacetoacetate hydrolase from Mus musculus and to YcgM (Apc5008) from E. coli 1262. These similarities provide a framework for suggesting biochemical functions and evolutionary relationships of FLJ36880. It appears highly probable that the metal binding sites are involved in an enzymatic activity related to the catabolism of aromatic amino acids. Two point mutations in the active-site of FAH, responsible for the metabolic disease hereditary tyrosinemia type I (HTI) in humans, affect residues that are structurally conserved in FLJ36880 and located in the putative catalytic site.","author":[{"dropping-particle":"","family":"Manjasetty","given":"Babu A.","non-dropping-particle":"","parse-names":false,"suffix":""},{"dropping-particle":"","family":"Niesen","given":"Frank H.","non-dropping-particle":"","parse-names":false,"suffix":""},{"dropping-particle":"","family":"Delbrück","given":"Heinrich","non-dropping-particle":"","parse-names":false,"suffix":""},{"dropping-particle":"","family":"Götz","given":"Frank","non-dropping-particle":"","parse-names":false,"suffix":""},{"dropping-particle":"","family":"Sievert","given":"Volker","non-dropping-particle":"","parse-names":false,"suffix":""},{"dropping-particle":"","family":"Büssow","given":"Konrad","non-dropping-particle":"","parse-names":false,"suffix":""},{"dropping-particle":"","family":"Behlke","given":"Joachim","non-dropping-particle":"","parse-names":false,"suffix":""},{"dropping-particle":"","family":"Heinemann","given":"Udo","non-dropping-particle":"","parse-names":false,"suffix":""}],"container-title":"Biological Chemistry","id":"ITEM-5","issue":"10","issued":{"date-parts":[["2004"]]},"page":"935-942","title":"X-ray structure of fumarylacetoacetate hydrolase family member Homo sapiens FLJ36880","type":"article-journal","volume":"385"},"uris":["http://www.mendeley.com/documents/?uuid=753003b0-33cb-4326-81e6-f3cd1ec4b79f"]},{"id":"ITEM-6","itemData":{"DOI":"10.1021/bi015717t","ISSN":"0006-2960","PMID":"11863436","abstract":"The structure of the bifunctional enzyme HpcE (OPET decarboxylase/HHDD isomerase) from Escherichia coli shows that the protein consists of highly similar N and C terminal halves. Sequence matches suggest that this fold is widespread among different species, including man. Many of these homologues are uncharacterized but apparently connected with the metabolism of aromatic compounds. The domain shows similar topology to the C terminal domain of fumarylacetoacetate hydrolase (FAH), a functionally related enzyme, despite lacking significant overall sequence similarity. HpcE is known to catalyze two rather different reactions, and comparisons with FAH allow some tentative conclusions to be drawn about the active sites. Key mutations within the active site apparently allow enzymes with this fold to carry out a variety chemical processes.","author":[{"dropping-particle":"","family":"Tame","given":"Jeremy R H","non-dropping-particle":"","parse-names":false,"suffix":""},{"dropping-particle":"","family":"Namba","given":"Keiichi","non-dropping-particle":"","parse-names":false,"suffix":""},{"dropping-particle":"","family":"Dodson","given":"Eleanor J.","non-dropping-particle":"","parse-names":false,"suffix":""},{"dropping-particle":"","family":"Roper","given":"David I.","non-dropping-particle":"","parse-names":false,"suffix":""}],"container-title":"Biochemistry","id":"ITEM-6","issue":"9","issued":{"date-parts":[["2002","3","5"]]},"page":"2982-9","title":"The crystal structure of HpcE, a bifunctional decarboxylase/isomerase with a multifunctional fold.","type":"article-journal","volume":"41"},"uris":["http://www.mendeley.com/documents/?uuid=ced256e8-208b-4133-aad4-47968ecac694"]},{"id":"ITEM-7","itemData":{"DOI":"10.1042/BJ20120913","ISSN":"1470-8728","PMID":"23046410","abstract":"Cg1458 was recently characterized as a novel soluble oxaloacetate decarboxylase. However, sequence alignment identified that Cg1458 has no similarity with other oxaloacetate decarboxylases and instead belongs to the FAH (fumarylacetoacetate hydrolase) family. Differences in the function of Cg1458 and other FAH proteins may suggest a different catalytic mechanism. To help elucidate the catalytic mechanism of Cg1458, crystal structures of Cg1458 in both the open and closed conformations have been determined for the first time up to a resolution of 1.9 Å (1 Å=0.1 nm) and 2.0 Å respectively. Comparison of both structures and detailed biochemical studies confirmed the presence of a catalytic lid domain which is missing in the native enzyme structure. In this lid domain, a glutamic acid-histidine dyad was found to be critical in mediating enzymatic catalysis. On the basis of structural modelling and comparison, as well as large-scale sequence alignment studies, we further determined that the catalytic mechanism of Cg1458 is actually through a glutamic acid-histidine-water triad, and this catalytic triad is common among FAH family proteins that catalyse the cleavage of the C-C bond of the substrate. Two sequence motifs, HxxE and Hxx…xxE have been identified as the basis for this mechanism.","author":[{"dropping-particle":"","family":"Ran","given":"Tingting","non-dropping-particle":"","parse-names":false,"suffix":""},{"dropping-particle":"","family":"Gao","given":"Yanyan","non-dropping-particle":"","parse-names":false,"suffix":""},{"dropping-particle":"","family":"Marsh","given":"May","non-dropping-particle":"","parse-names":false,"suffix":""},{"dropping-particle":"","family":"Zhu","given":"Wenjun","non-dropping-particle":"","parse-names":false,"suffix":""},{"dropping-particle":"","family":"Wang","given":"Meitian","non-dropping-particle":"","parse-names":false,"suffix":""},{"dropping-particle":"","family":"Mao","given":"Xiang","non-dropping-particle":"","parse-names":false,"suffix":""},{"dropping-particle":"","family":"Xu","given":"Langlai","non-dropping-particle":"","parse-names":false,"suffix":""},{"dropping-particle":"","family":"Xu","given":"Dongqing","non-dropping-particle":"","parse-names":false,"suffix":""},{"dropping-particle":"","family":"Wang","given":"Weiwu","non-dropping-particle":"","parse-names":false,"suffix":""}],"container-title":"The Biochemical journal","id":"ITEM-7","issue":"1","issued":{"date-parts":[["2013","1","1"]]},"page":"51-60","title":"Crystal structures of Cg1458 reveal a catalytic lid domain and a common catalytic mechanism for the FAH family.","type":"article-journal","volume":"449"},"uris":["http://www.mendeley.com/documents/?uuid=cd2e4a98-8c9d-48f1-828c-3fd02aea8f4e"]},{"id":"ITEM-8","itemData":{"DOI":"10.1107/S1744309111023220","ISBN":"1744-3091 (Electronic)\\r1744-3091 (Linking)","ISSN":"17443091","PMID":"21821907","abstract":"Oxaloacetate decarboxylase catalyses the decarboxylation of oxaloacetate to pyruvate and CO(2). Recently, the Corynebacterium glutamicum gene product Cg1458 was determined to be a soluble oxaloacetate decarboxylase. To elucidate the mechanism of oxaloacetate decarboxylation by Cg1458, recombinant Cg1458 was purified and crystallized. The best crystal was grown from 0.2 M MgCl(2), 0.1 M Bis-Tris pH 6.0, 25%(w/v) polyethylene glycol 3350 using the hanging-drop method. The crystals belonged to space group P4(3)2(1)2, with unit-cell parameters a = b = 124.1, c = 73.6 Å. The crystals are most likely to contain a dimer in the asymmetric unit, with a V(M) value of 2.27 Å(3) Da(-1). A full data set was collected at 1.9 Å resolution using synchrotron radiation on beamline BL17U of SSRF, Shanghai, China. Structure-solution attempts by molecular replacement were successful with PDB entries 3qdf or 2dfu as the template.","author":[{"dropping-particle":"","family":"Ran","given":"Tingting","non-dropping-particle":"","parse-names":false,"suffix":""},{"dropping-particle":"","family":"Wang","given":"Yu","non-dropping-particle":"","parse-names":false,"suffix":""},{"dropping-particle":"","family":"Xu","given":"Dongqing","non-dropping-particle":"","parse-names":false,"suffix":""},{"dropping-particle":"","family":"Wang","given":"Weiwu","non-dropping-particle":"","parse-names":false,"suffix":""}],"container-title":"Acta Crystallographica Section F: Structural Biology and Crystallization Communications","id":"ITEM-8","issue":"8","issued":{"date-parts":[["2011"]]},"page":"968-970","title":"Expression, purification, crystallization and preliminary crystallographic analysis of Cg1458: A novel oxaloacetate decarboxylase from Corynebacterium glutamicum","type":"article-journal","volume":"67"},"uris":["http://www.mendeley.com/documents/?uuid=b4311721-f2b6-4b74-a3f6-6287745f1aaf"]}],"mendeley":{"formattedCitation":"&lt;sup&gt;3–10&lt;/sup&gt;","plainTextFormattedCitation":"3–10","previouslyFormattedCitation":"&lt;sup&gt;3–10&lt;/sup&gt;"},"properties":{"noteIndex":0},"schema":"https://github.com/citation-style-language/schema/raw/master/csl-citation.json"}</w:instrText>
      </w:r>
      <w:r w:rsidRPr="008C2230">
        <w:rPr>
          <w:color w:val="000000" w:themeColor="text1"/>
        </w:rPr>
        <w:fldChar w:fldCharType="separate"/>
      </w:r>
      <w:r w:rsidR="00430CBB" w:rsidRPr="008C2230">
        <w:rPr>
          <w:noProof/>
          <w:color w:val="000000" w:themeColor="text1"/>
          <w:vertAlign w:val="superscript"/>
        </w:rPr>
        <w:t>3–10</w:t>
      </w:r>
      <w:r w:rsidRPr="008C2230">
        <w:rPr>
          <w:color w:val="000000" w:themeColor="text1"/>
        </w:rPr>
        <w:fldChar w:fldCharType="end"/>
      </w:r>
      <w:r w:rsidR="005666EA" w:rsidRPr="008C2230">
        <w:rPr>
          <w:color w:val="000000" w:themeColor="text1"/>
        </w:rPr>
        <w:t>. Desp</w:t>
      </w:r>
      <w:r w:rsidRPr="008C2230">
        <w:rPr>
          <w:color w:val="000000" w:themeColor="text1"/>
        </w:rPr>
        <w:t>ite their common catalytic cent</w:t>
      </w:r>
      <w:r w:rsidR="005666EA" w:rsidRPr="008C2230">
        <w:rPr>
          <w:color w:val="000000" w:themeColor="text1"/>
        </w:rPr>
        <w:t>e</w:t>
      </w:r>
      <w:r w:rsidRPr="008C2230">
        <w:rPr>
          <w:color w:val="000000" w:themeColor="text1"/>
        </w:rPr>
        <w:t>r</w:t>
      </w:r>
      <w:r w:rsidR="00651E94" w:rsidRPr="00651E94">
        <w:rPr>
          <w:color w:val="000000" w:themeColor="text1"/>
        </w:rPr>
        <w:t>,</w:t>
      </w:r>
      <w:r w:rsidR="005666EA" w:rsidRPr="008C2230">
        <w:rPr>
          <w:color w:val="000000" w:themeColor="text1"/>
        </w:rPr>
        <w:t xml:space="preserve"> these enzymes are multi-functional</w:t>
      </w:r>
      <w:r w:rsidR="00651E94" w:rsidRPr="00651E94">
        <w:rPr>
          <w:color w:val="000000" w:themeColor="text1"/>
        </w:rPr>
        <w:t>,</w:t>
      </w:r>
      <w:r w:rsidR="005666EA" w:rsidRPr="008C2230">
        <w:rPr>
          <w:color w:val="000000" w:themeColor="text1"/>
        </w:rPr>
        <w:t xml:space="preserve"> and most are found in prokaryotes</w:t>
      </w:r>
      <w:r w:rsidR="00651E94" w:rsidRPr="00651E94">
        <w:rPr>
          <w:color w:val="000000" w:themeColor="text1"/>
        </w:rPr>
        <w:t>,</w:t>
      </w:r>
      <w:r w:rsidR="005666EA" w:rsidRPr="008C2230">
        <w:rPr>
          <w:color w:val="000000" w:themeColor="text1"/>
        </w:rPr>
        <w:t xml:space="preserve"> where they are used to break down compounds retrieved from comple</w:t>
      </w:r>
      <w:r w:rsidR="006B797E" w:rsidRPr="006B797E">
        <w:rPr>
          <w:color w:val="000000" w:themeColor="text1"/>
        </w:rPr>
        <w:t xml:space="preserve">x </w:t>
      </w:r>
      <w:r w:rsidR="005666EA" w:rsidRPr="008C2230">
        <w:rPr>
          <w:color w:val="000000" w:themeColor="text1"/>
        </w:rPr>
        <w:t>carbon sources</w:t>
      </w:r>
      <w:r w:rsidRPr="008C2230">
        <w:rPr>
          <w:color w:val="000000" w:themeColor="text1"/>
        </w:rPr>
        <w:fldChar w:fldCharType="begin" w:fldLock="1"/>
      </w:r>
      <w:r w:rsidR="00430CBB" w:rsidRPr="008C2230">
        <w:rPr>
          <w:color w:val="000000" w:themeColor="text1"/>
        </w:rPr>
        <w:instrText>ADDIN CSL_CITATION {"citationItems":[{"id":"ITEM-1","itemData":{"DOI":"10.1042/BST20170518","ISSN":"1470-8752","PMID":"29487229","abstract":"Prokaryotic and eukaryotic fumarylacetoacetate hydrolase (FAH) superfamily members, sharing conserved regions that form the so-called FAH-domain, catalyze a remarkable variety of reactions. These enzymes are essential in the metabolic pathways to degrade aromatic compounds in prokaryotes and eukaryotes. It appears that prokaryotic FAH superfamily members evolved mainly to allow microbes to generate energy and useful metabolites from complex carbon sources. We review recent findings, indicating that both prokaryotic and eukaryotic members of the FAH superfamily also display oxaloacetate decarboxylase (ODx) activity. The identification of human FAH domain-containing protein 1 as mitochondrial ODx regulating mitochondrial function supports the new concept that, during evolution, eukaryotic FAH superfamily members have acquired important regulatory functions beyond catabolism of complex carbon sources. Molecular studies on the evolution and function of FAH superfamily members are expected to provide new mechanistic insights in their physiological roles.","author":[{"dropping-particle":"","family":"Weiss","given":"Alexander K H","non-dropping-particle":"","parse-names":false,"suffix":""},{"dropping-particle":"","family":"Loeffler","given":"Johannes R.","non-dropping-particle":"","parse-names":false,"suffix":""},{"dropping-particle":"","family":"Liedl","given":"Klaus R.","non-dropping-particle":"","parse-names":false,"suffix":""},{"dropping-particle":"","family":"Gstach","given":"Hubert","non-dropping-particle":"","parse-names":false,"suffix":""},{"dropping-particle":"","family":"Jansen-Dürr","given":"Pidder","non-dropping-particle":"","parse-names":false,"suffix":""}],"container-title":"Biochemical Society transactions","id":"ITEM-1","issue":"2","issued":{"date-parts":[["2018","4","17"]]},"page":"295-309","title":"The fumarylacetoacetate hydrolase (FAH) superfamily of enzymes: multifunctional enzymes from microbes to mitochondria.","type":"article-journal","volume":"46"},"uris":["http://www.mendeley.com/documents/?uuid=3a6c067a-f710-48df-864a-5e55b0c0c7ec"]}],"mendeley":{"formattedCitation":"&lt;sup&gt;3&lt;/sup&gt;","plainTextFormattedCitation":"3","previouslyFormattedCitation":"&lt;sup&gt;3&lt;/sup&gt;"},"properties":{"noteIndex":0},"schema":"https://github.com/citation-style-language/schema/raw/master/csl-citation.json"}</w:instrText>
      </w:r>
      <w:r w:rsidRPr="008C2230">
        <w:rPr>
          <w:color w:val="000000" w:themeColor="text1"/>
        </w:rPr>
        <w:fldChar w:fldCharType="separate"/>
      </w:r>
      <w:r w:rsidR="00430CBB" w:rsidRPr="008C2230">
        <w:rPr>
          <w:noProof/>
          <w:color w:val="000000" w:themeColor="text1"/>
          <w:vertAlign w:val="superscript"/>
        </w:rPr>
        <w:t>3</w:t>
      </w:r>
      <w:r w:rsidRPr="008C2230">
        <w:rPr>
          <w:color w:val="000000" w:themeColor="text1"/>
        </w:rPr>
        <w:fldChar w:fldCharType="end"/>
      </w:r>
      <w:r w:rsidR="005666EA" w:rsidRPr="008C2230">
        <w:rPr>
          <w:color w:val="000000" w:themeColor="text1"/>
        </w:rPr>
        <w:t>. Only three members of this family were identified in eukaryotes so far: the name giving FAH</w:t>
      </w:r>
      <w:r w:rsidR="00931B24" w:rsidRPr="008C2230">
        <w:rPr>
          <w:color w:val="000000" w:themeColor="text1"/>
        </w:rPr>
        <w:fldChar w:fldCharType="begin" w:fldLock="1"/>
      </w:r>
      <w:r w:rsidR="00FF32E8" w:rsidRPr="008C2230">
        <w:rPr>
          <w:color w:val="000000" w:themeColor="text1"/>
        </w:rPr>
        <w:instrText>ADDIN CSL_CITATION {"citationItems":[{"id":"ITEM-1","itemData":{"DOI":"st7915 [pii]","ISBN":"0969-2126 (Print)\\r0969-2126 (Linking)","ISSN":"0969-2126","PMID":"10508789","abstract":"BACKGROUND Fumarylacetoacetate hydrolase (FAH) catalyzes the final step of tyrosine and phenylalanine catabolism, the hydrolytic cleavage of a carbon-carbon bond in fumarylacetoacetate, to yield fumarate and acetoacetate. FAH has no known sequence homologs and functions by an unknown mechanism. Carbon-carbon hydrolysis reactions are essential for the human metabolism of aromatic amino acids. FAH deficiency causes the fatal metabolic disease hereditary tyrosinemia type I. Carbon-carbon bond hydrolysis is also important in the microbial metabolism of aromatic compounds as part of the global carbon cycle. RESULTS The FAH crystal structure has been determined by rapid, automated analysis of multiwavelength anomalous diffraction data. The FAH polypeptide folds into a 120-residue N-terminal domain and a 300-residue C-terminal domain. The C-terminal domain defines an unusual beta-strand topology and a novel 'mixed beta-sandwich roll' structure. The structure of FAH complexed with its physiological products was also determined. This structure reveals fumarate binding near the entrance to the active site and acetoacetate binding to an octahedrally coordinated calcium ion located in close proximity to a Glu-His dyad. CONCLUSIONS FAH represents the first structure of a hydrolase that acts specifically on carbon-carbon bonds. FAH also defines a new class of metalloenzymes characterized by a unique alpha/beta fold. A mechanism involving a Glu-His-water catalytic triad is suggested based on structural observations, sequence conservation and mutational analysis. The histidine imidazole group is proposed to function as a general base. The Ca(2+) is proposed to function in binding substrate, activating the nucleophile and stabilizing a carbanion leaving group. An oxyanion hole formed from sidechains is proposed to stabilize a tetrahedral alkoxide transition state. The proton transferred to the carbanion leaving group is proposed to originate from a lysine sidechain. The results also reveal the molecular basis for mutations causing the hereditary tyrosinemia type 1.","author":[{"dropping-particle":"","family":"Timm","given":"D E","non-dropping-particle":"","parse-names":false,"suffix":""},{"dropping-particle":"","family":"Mueller","given":"H A","non-dropping-particle":"","parse-names":false,"suffix":""},{"dropping-particle":"","family":"Bhanumoorthy","given":"P","non-dropping-particle":"","parse-names":false,"suffix":""},{"dropping-particle":"","family":"Harp","given":"J M","non-dropping-particle":"","parse-names":false,"suffix":""},{"dropping-particle":"","family":"Bunick","given":"G J","non-dropping-particle":"","parse-names":false,"suffix":""}],"container-title":"Structure (London, England : 1993)","id":"ITEM-1","issue":"9","issued":{"date-parts":[["1999","9","15"]]},"page":"1023-33","title":"Crystal structure and mechanism of a carbon-carbon bond hydrolase.","type":"article-journal","volume":"7"},"uris":["http://www.mendeley.com/documents/?uuid=b9b9a49c-ffb1-4e2b-9e2c-1dad162c4df1"]}],"mendeley":{"formattedCitation":"&lt;sup&gt;2&lt;/sup&gt;","plainTextFormattedCitation":"2","previouslyFormattedCitation":"&lt;sup&gt;2&lt;/sup&gt;"},"properties":{"noteIndex":0},"schema":"https://github.com/citation-style-language/schema/raw/master/csl-citation.json"}</w:instrText>
      </w:r>
      <w:r w:rsidR="00931B24" w:rsidRPr="008C2230">
        <w:rPr>
          <w:color w:val="000000" w:themeColor="text1"/>
        </w:rPr>
        <w:fldChar w:fldCharType="separate"/>
      </w:r>
      <w:r w:rsidR="00931B24" w:rsidRPr="008C2230">
        <w:rPr>
          <w:noProof/>
          <w:color w:val="000000" w:themeColor="text1"/>
          <w:vertAlign w:val="superscript"/>
        </w:rPr>
        <w:t>2</w:t>
      </w:r>
      <w:r w:rsidR="00931B24" w:rsidRPr="008C2230">
        <w:rPr>
          <w:color w:val="000000" w:themeColor="text1"/>
        </w:rPr>
        <w:fldChar w:fldCharType="end"/>
      </w:r>
      <w:r w:rsidR="00651E94" w:rsidRPr="00651E94">
        <w:rPr>
          <w:color w:val="000000" w:themeColor="text1"/>
        </w:rPr>
        <w:t>,</w:t>
      </w:r>
      <w:r w:rsidR="00931B24" w:rsidRPr="008C2230">
        <w:rPr>
          <w:color w:val="000000" w:themeColor="text1"/>
        </w:rPr>
        <w:t xml:space="preserve"> as well as FAH </w:t>
      </w:r>
      <w:r w:rsidR="005666EA" w:rsidRPr="008C2230">
        <w:rPr>
          <w:color w:val="000000" w:themeColor="text1"/>
        </w:rPr>
        <w:t>domain-containing protein 1 (FAHD1)</w:t>
      </w:r>
      <w:r w:rsidR="00FF32E8" w:rsidRPr="008C2230">
        <w:rPr>
          <w:color w:val="000000" w:themeColor="text1"/>
        </w:rPr>
        <w:fldChar w:fldCharType="begin" w:fldLock="1"/>
      </w:r>
      <w:r w:rsidR="00430CBB" w:rsidRPr="008C2230">
        <w:rPr>
          <w:color w:val="000000" w:themeColor="text1"/>
        </w:rPr>
        <w:instrText>ADDIN CSL_CITATION {"citationItems":[{"id":"ITEM-1","itemData":{"DOI":"10.1074/jbc.M111.264770","ISSN":"00219258","PMID":"21878618","abstract":"The human fumarylacetoacetate hydrolase (FAH) domain-containing protein 1 (FAHD1) is part of the FAH protein superfamily, but its enzymatic function is unknown. In the quest for a putative enzymatic function of FAHD1, we found that FAHD1 exhibits acylpyruvase activity, demonstrated by the hydrolysis of acetylpyruvate and fumarylpyruvate in vitro, whereas several structurally related compounds were not hydrolyzed as efficiently. Conserved amino acids Asp-102 and Arg-106 of FAHD1 were found important for its catalytic activity, and Mg(2+) was required for maximal enzyme activity. FAHD1 was found expressed in all tested murine tissues, with highest expression in liver and kidney. FAHD1 was also found in several human cell lines, where it localized to mitochondria. In summary, the current work identified mammalian FAHD1 as a novel mitochondrial enzyme with acylpyruvate hydrolase activity.","author":[{"dropping-particle":"","family":"Pircher","given":"Haymo","non-dropping-particle":"","parse-names":false,"suffix":""},{"dropping-particle":"","family":"Straganz","given":"Grit D.","non-dropping-particle":"","parse-names":false,"suffix":""},{"dropping-particle":"","family":"Ehehalt","given":"Daniela","non-dropping-particle":"","parse-names":false,"suffix":""},{"dropping-particle":"","family":"Morrow","given":"Geneviève","non-dropping-particle":"","parse-names":false,"suffix":""},{"dropping-particle":"","family":"Tanguay","given":"Robert M.","non-dropping-particle":"","parse-names":false,"suffix":""},{"dropping-particle":"","family":"Jansen-Dürr","given":"Pidder","non-dropping-particle":"","parse-names":false,"suffix":""}],"container-title":"Journal of Biological Chemistry","id":"ITEM-1","issue":"42","issued":{"date-parts":[["2011"]]},"page":"36500-36508","title":"Identification of human Fumarylacetoacetate Hydrolase Domain-containing Protein 1 (FAHD1) as a novel mitochondrial acylpyruvase","type":"article-journal","volume":"286"},"uris":["http://www.mendeley.com/documents/?uuid=d2ef2da2-3158-49ad-a926-7137b56440ac"]},{"id":"ITEM-2","itemData":{"DOI":"10.1074/jbc.M114.609305","ISSN":"1083351X","PMID":"25575590","abstract":"Fumarylacetoacetate hydrolase (FAH) domain-containing proteins occur in both prokaryotes and eukaryotes, where they carry out diverse enzymatic reactions, probably related to structural differences in their respective FAH domains; however, the precise relationship between structure of the FAH domain and the associated enzyme function remains elusive. In mammals, three FAH domain-containing proteins, FAHD1, FAHD2A, and FAHD2B, are known; however, their enzymatic function, if any, remains to be demonstrated. In bacteria, oxaloacetate is subject to enzymatic decarboxylation; however, oxaloacetate decarboxylases (ODx) were so far not identified in eukaryotes. Based on molecular modeling and subsequent biochemical investigations, we identified FAHD1 as a eukaryotic ODx enzyme. The results presented here indicate that dedicated oxaloacetate decarboxylases exist in eukaryotes.","author":[{"dropping-particle":"","family":"Pircher","given":"Haymo","non-dropping-particle":"","parse-names":false,"suffix":""},{"dropping-particle":"","family":"Grafenstein","given":"Susanne","non-dropping-particle":"Von","parse-names":false,"suffix":""},{"dropping-particle":"","family":"Diener","given":"Thomas","non-dropping-particle":"","parse-names":false,"suffix":""},{"dropping-particle":"","family":"Metzger","given":"Christina","non-dropping-particle":"","parse-names":false,"suffix":""},{"dropping-particle":"","family":"Albertini","given":"Eva","non-dropping-particle":"","parse-names":false,"suffix":""},{"dropping-particle":"","family":"Taferner","given":"Andrea","non-dropping-particle":"","parse-names":false,"suffix":""},{"dropping-particle":"","family":"Unterluggauer","given":"Hermann","non-dropping-particle":"","parse-names":false,"suffix":""},{"dropping-particle":"","family":"Kramer","given":"Christian","non-dropping-particle":"","parse-names":false,"suffix":""},{"dropping-particle":"","family":"Liedl","given":"Klaus R.","non-dropping-particle":"","parse-names":false,"suffix":""},{"dropping-particle":"","family":"Jansen-D??rr","given":"Pidder","non-dropping-particle":"","parse-names":false,"suffix":""}],"container-title":"Journal of Biological Chemistry","id":"ITEM-2","issue":"11","issued":{"date-parts":[["2015"]]},"page":"6755-6762","title":"Identification of FAH domain-containing protein 1 (FAHD1) as oxaloacetate decarboxylase","type":"article-journal","volume":"290"},"uris":["http://www.mendeley.com/documents/?uuid=9208a953-a2ec-4227-a550-80fa04a6efaa"]},{"id":"ITEM-3","itemData":{"DOI":"10.1016/j.exger.2017.03.004","ISSN":"05315565","abstract":"In this study we report the identification of FAH domain containing protein 1 (FAHD1), a recently described member of the fumarylacetoacetate hydrolase (FAH) superfamily of metabolic enzymes, as a novel player in the regulation of cellular senescence. FAHD1 was found in a proteomic screen searching for mitochondrial proteins, which are differentially regulated in mitochondria from young and senescent human endothelial cells, and subsequently identified as oxaloacetate decarboxylase. We report here that depletion of FAHD1 from human endothelial cells inhibited mitochondrial energy metabolism and subsequently induced premature senescence. Whereas senescence induced by FAHD1 depletion was not associated with DNA damage, we noted a reduction of mitochondrial ATP-coupled respiration associated with upregulation of the cdk inhibitor p21. These results indicate that FAHD1 is required for mitochondrial function in human cells and provide additional support to the growing evidence that mitochondrial dysfunction can induce cellular senescence by metabolic alterations independent of the DNA damage response pathway.","author":[{"dropping-particle":"","family":"Petit","given":"Michele","non-dropping-particle":"","parse-names":false,"suffix":""},{"dropping-particle":"","family":"Koziel","given":"Rafal","non-dropping-particle":"","parse-names":false,"suffix":""},{"dropping-particle":"","family":"Etemad","given":"Solmaz","non-dropping-particle":"","parse-names":false,"suffix":""},{"dropping-particle":"","family":"Pircher","given":"Haymo","non-dropping-particle":"","parse-names":false,"suffix":""},{"dropping-particle":"","family":"Jansen-Dürr","given":"Pidder","non-dropping-particle":"","parse-names":false,"suffix":""}],"container-title":"Experimental Gerontology","id":"ITEM-3","issued":{"date-parts":[["2017"]]},"page":"7-12","publisher":"Elsevier Inc.","title":"Depletion of oxaloacetate decarboxylase FAHD1 inhibits mitochondrial electron transport and induces cellular senescence in human endothelial cells","type":"article-journal","volume":"92"},"uris":["http://www.mendeley.com/documents/?uuid=1c1301a1-1910-4b66-9206-462d2253dd89"]},{"id":"ITEM-4","itemData":{"DOI":"10.1016/j.mad.2018.07.007","ISSN":"00476374","PMID":"30055189","abstract":"FAHD1, a member of the FAH superfamily of enzymes, was identified in a proteomic screen for mitochondrial proteins with differential expression in young versus senescent human endothelial cells. FAHD1 acts as oxaloacetate decarboxylase, and recent observations suggest that FAHD1 plays an important role in regulating mitochondrial function. Thus, mutation of the nematode homolog, fahd-1, impairs mitochondrial function in Caenorhabditis elegans. When FAHD1 gene expression was silenced in human cells, activity of the mitochondrial electron transport (ETC) system was reduced and the cells entered premature senescence-like growth arrest. These findings suggest a model where FAHD1 regulates mitochondrial function and in consequence senescence. These findings are discussed here in the context of a new concept where senescence is divided into deep senescence and less severe forms of senescence. We propose that genetic inactivation of FAHD1 in human cells induces a specific form of cellular senescence, which we term senescence light and discuss it in the context of mitochondrial dysfunction associated senescence (MiDAS) described by others. Together these findings suggest the existence of a continuum of cellular senescence phenotypes, which may be at least in part reversible.","author":[{"dropping-particle":"","family":"Etemad¹","given":"Solmaz","non-dropping-particle":"","parse-names":false,"suffix":""},{"dropping-particle":"","family":"Petit¹","given":"Michèle","non-dropping-particle":"","parse-names":false,"suffix":""},{"dropping-particle":"","family":"Weiss¹","given":"Alexander K.H.","non-dropping-particle":"","parse-names":false,"suffix":""},{"dropping-particle":"","family":"Schrattenholz","given":"Andre","non-dropping-particle":"","parse-names":false,"suffix":""},{"dropping-particle":"","family":"Baraldo","given":"Giorgia","non-dropping-particle":"","parse-names":false,"suffix":""},{"dropping-particle":"","family":"Jansen-Dürr","given":"Pidder","non-dropping-particle":"","parse-names":false,"suffix":""}],"container-title":"Mechanisms of Ageing and Development","id":"ITEM-4","issued":{"date-parts":[["2019","1","25"]]},"page":"22-29","title":"Oxaloacetate decarboxylase FAHD1 – a new regulator of mitochondrial function and senescence","type":"article-journal","volume":"177"},"uris":["http://www.mendeley.com/documents/?uuid=3ed44176-027f-43b6-91b9-4e60d99e0e31"]},{"id":"ITEM-5","itemData":{"DOI":"10.1042/BCJ20180750","ISSN":"0264-6021","PMID":"30348641","abstract":"Whereas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Journal","id":"ITEM-5","issue":"22","issued":{"date-parts":[["2018","11","30"]]},"page":"3561-3576","title":"Structural basis for the bi-functionality of human oxaloacetate decarboxylase FAHD1","type":"article-journal","volume":"475"},"uris":["http://www.mendeley.com/documents/?uuid=c7e5b77f-8d76-4fd7-a4c6-f72469eab92d"]}],"mendeley":{"formattedCitation":"&lt;sup&gt;11–15&lt;/sup&gt;","plainTextFormattedCitation":"11–15","previouslyFormattedCitation":"&lt;sup&gt;11–15&lt;/sup&gt;"},"properties":{"noteIndex":0},"schema":"https://github.com/citation-style-language/schema/raw/master/csl-citation.json"}</w:instrText>
      </w:r>
      <w:r w:rsidR="00FF32E8" w:rsidRPr="008C2230">
        <w:rPr>
          <w:color w:val="000000" w:themeColor="text1"/>
        </w:rPr>
        <w:fldChar w:fldCharType="separate"/>
      </w:r>
      <w:r w:rsidR="00430CBB" w:rsidRPr="008C2230">
        <w:rPr>
          <w:noProof/>
          <w:color w:val="000000" w:themeColor="text1"/>
          <w:vertAlign w:val="superscript"/>
        </w:rPr>
        <w:t>11–15</w:t>
      </w:r>
      <w:r w:rsidR="00FF32E8" w:rsidRPr="008C2230">
        <w:rPr>
          <w:color w:val="000000" w:themeColor="text1"/>
        </w:rPr>
        <w:fldChar w:fldCharType="end"/>
      </w:r>
      <w:r w:rsidR="005666EA" w:rsidRPr="008C2230">
        <w:rPr>
          <w:color w:val="000000" w:themeColor="text1"/>
        </w:rPr>
        <w:t xml:space="preserve"> and </w:t>
      </w:r>
      <w:r w:rsidR="00931B24" w:rsidRPr="008C2230">
        <w:rPr>
          <w:color w:val="000000" w:themeColor="text1"/>
        </w:rPr>
        <w:t xml:space="preserve">FAH </w:t>
      </w:r>
      <w:r w:rsidR="00D17EB5">
        <w:rPr>
          <w:color w:val="000000" w:themeColor="text1"/>
        </w:rPr>
        <w:t>domain-containing protein</w:t>
      </w:r>
      <w:r w:rsidR="005666EA" w:rsidRPr="008C2230">
        <w:rPr>
          <w:color w:val="000000" w:themeColor="text1"/>
        </w:rPr>
        <w:t xml:space="preserve"> 2 (FAHD2).</w:t>
      </w:r>
      <w:r w:rsidR="004D5781" w:rsidRPr="008C2230">
        <w:rPr>
          <w:color w:val="000000" w:themeColor="text1"/>
        </w:rPr>
        <w:t xml:space="preserve"> Depletion of FAHD1 has been associated </w:t>
      </w:r>
      <w:r w:rsidR="00BD22AD" w:rsidRPr="008C2230">
        <w:rPr>
          <w:color w:val="000000" w:themeColor="text1"/>
        </w:rPr>
        <w:t xml:space="preserve">with </w:t>
      </w:r>
      <w:r w:rsidR="00F05FE6" w:rsidRPr="008C2230">
        <w:rPr>
          <w:color w:val="000000" w:themeColor="text1"/>
        </w:rPr>
        <w:t>impaired</w:t>
      </w:r>
      <w:r w:rsidR="004D5781" w:rsidRPr="008C2230">
        <w:rPr>
          <w:color w:val="000000" w:themeColor="text1"/>
        </w:rPr>
        <w:t xml:space="preserve"> mitochondrial respiration</w:t>
      </w:r>
      <w:r w:rsidR="004D5781" w:rsidRPr="008C2230">
        <w:rPr>
          <w:color w:val="000000" w:themeColor="text1"/>
        </w:rPr>
        <w:fldChar w:fldCharType="begin" w:fldLock="1"/>
      </w:r>
      <w:r w:rsidR="00430CBB" w:rsidRPr="008C2230">
        <w:rPr>
          <w:color w:val="000000" w:themeColor="text1"/>
        </w:rPr>
        <w:instrText>ADDIN CSL_CITATION {"citationItems":[{"id":"ITEM-1","itemData":{"DOI":"10.1371/journal.pone.0134161","ISSN":"19326203","PMID":"26266933","abstract":"The fumarylacetoacetate hydrolase (FAH) protein superfamily of metabolic enzymes comprises a diverse set of enzymatic functions, including ß-diketone hydrolases, decarboxylases, and isomerases. Of note, the FAH superfamily includes many prokaryotic members with very distinct functions that lack homologs in eukaryotes. A prokaryotic member of the FAH superfamily, referred to as Cg1458, was shown to encode a soluble oxaloacetate decarboxylase (ODx). Based on sequence homologies to Cg1458, we recently identified human FAH domain containing protein-1 (FAHD1) as the first eukaryotic oxaloacetate decarboxylase. The physiological functions of ODx in eukaryotes remain unclear. Here we have probed the function of fahd-1, the nematode homolog of FAHD1, in the context of an intact organism. We found that mutation of fahd-1 resulted in reduced brood size, a deregulation of the egg laying process and a severe locomotion deficit, characterized by a reduced frequency of body bends, reduced exploratory movements and reduced performance in an endurance exercise test. Notably, mitochondrial function was altered in the fahd-1(tm5005) mutant strain, as shown by a reduction of mitochondrial membrane potential and a reduced oxygen consumption of fahd-1(tm5005) animals. Mitochondrial dysfunction was accompanied by lifespan extension in worms grown at elevated temperature; however, unlike in mutant worms with a defect in the electron transport chain, the mitochondrial unfolded protein response was not upregulated in worms upon inactivation of fahd-1. Together these data establish a role of fahd-1 to maintain mitochondrial function and consequently physical activity in nematodes.","author":[{"dropping-particle":"","family":"Taferner","given":"Andrea","non-dropping-particle":"","parse-names":false,"suffix":""},{"dropping-particle":"","family":"Pircher","given":"Haymo","non-dropping-particle":"","parse-names":false,"suffix":""},{"dropping-particle":"","family":"Koziel","given":"Rafal","non-dropping-particle":"","parse-names":false,"suffix":""},{"dropping-particle":"","family":"Grafenstein","given":"Susanne","non-dropping-particle":"Von","parse-names":false,"suffix":""},{"dropping-particle":"","family":"Baraldo","given":"Giorgia","non-dropping-particle":"","parse-names":false,"suffix":""},{"dropping-particle":"","family":"Palikaras","given":"Konstantinos","non-dropping-particle":"","parse-names":false,"suffix":""},{"dropping-particle":"","family":"Liedl","given":"Klaus R.","non-dropping-particle":"","parse-names":false,"suffix":""},{"dropping-particle":"","family":"Tavernarakis","given":"Nektarios","non-dropping-particle":"","parse-names":false,"suffix":""},{"dropping-particle":"","family":"Jansen-Dürr","given":"Pidder","non-dropping-particle":"","parse-names":false,"suffix":""}],"container-title":"PLoS ONE","id":"ITEM-1","issue":"8","issued":{"date-parts":[["2015"]]},"page":"1-15","title":"FAH domain containing protein 1 (FAHD-1) Is required for mitochondrial function and locomotion activity in C. elegans","type":"article-journal","volume":"10"},"uris":["http://www.mendeley.com/documents/?uuid=8d1799eb-fe8e-43f0-87df-5a495a4e4fd7"]},{"id":"ITEM-2","itemData":{"DOI":"10.1016/j.exger.2017.03.004","ISSN":"05315565","abstract":"In this study we report the identification of FAH domain containing protein 1 (FAHD1), a recently described member of the fumarylacetoacetate hydrolase (FAH) superfamily of metabolic enzymes, as a novel player in the regulation of cellular senescence. FAHD1 was found in a proteomic screen searching for mitochondrial proteins, which are differentially regulated in mitochondria from young and senescent human endothelial cells, and subsequently identified as oxaloacetate decarboxylase. We report here that depletion of FAHD1 from human endothelial cells inhibited mitochondrial energy metabolism and subsequently induced premature senescence. Whereas senescence induced by FAHD1 depletion was not associated with DNA damage, we noted a reduction of mitochondrial ATP-coupled respiration associated with upregulation of the cdk inhibitor p21. These results indicate that FAHD1 is required for mitochondrial function in human cells and provide additional support to the growing evidence that mitochondrial dysfunction can induce cellular senescence by metabolic alterations independent of the DNA damage response pathway.","author":[{"dropping-particle":"","family":"Petit","given":"Michele","non-dropping-particle":"","parse-names":false,"suffix":""},{"dropping-particle":"","family":"Koziel","given":"Rafal","non-dropping-particle":"","parse-names":false,"suffix":""},{"dropping-particle":"","family":"Etemad","given":"Solmaz","non-dropping-particle":"","parse-names":false,"suffix":""},{"dropping-particle":"","family":"Pircher","given":"Haymo","non-dropping-particle":"","parse-names":false,"suffix":""},{"dropping-particle":"","family":"Jansen-Dürr","given":"Pidder","non-dropping-particle":"","parse-names":false,"suffix":""}],"container-title":"Experimental Gerontology","id":"ITEM-2","issued":{"date-parts":[["2017"]]},"page":"7-12","publisher":"Elsevier Inc.","title":"Depletion of oxaloacetate decarboxylase FAHD1 inhibits mitochondrial electron transport and induces cellular senescence in human endothelial cells","type":"article-journal","volume":"92"},"uris":["http://www.mendeley.com/documents/?uuid=1c1301a1-1910-4b66-9206-462d2253dd89"]}],"mendeley":{"formattedCitation":"&lt;sup&gt;13,16&lt;/sup&gt;","plainTextFormattedCitation":"13,16","previouslyFormattedCitation":"&lt;sup&gt;13,16&lt;/sup&gt;"},"properties":{"noteIndex":0},"schema":"https://github.com/citation-style-language/schema/raw/master/csl-citation.json"}</w:instrText>
      </w:r>
      <w:r w:rsidR="004D5781" w:rsidRPr="008C2230">
        <w:rPr>
          <w:color w:val="000000" w:themeColor="text1"/>
        </w:rPr>
        <w:fldChar w:fldCharType="separate"/>
      </w:r>
      <w:r w:rsidR="00430CBB" w:rsidRPr="008C2230">
        <w:rPr>
          <w:noProof/>
          <w:color w:val="000000" w:themeColor="text1"/>
          <w:vertAlign w:val="superscript"/>
        </w:rPr>
        <w:t>13</w:t>
      </w:r>
      <w:r w:rsidR="00651E94" w:rsidRPr="00651E94">
        <w:rPr>
          <w:noProof/>
          <w:color w:val="000000" w:themeColor="text1"/>
          <w:vertAlign w:val="superscript"/>
        </w:rPr>
        <w:t>,</w:t>
      </w:r>
      <w:r w:rsidR="00430CBB" w:rsidRPr="008C2230">
        <w:rPr>
          <w:noProof/>
          <w:color w:val="000000" w:themeColor="text1"/>
          <w:vertAlign w:val="superscript"/>
        </w:rPr>
        <w:t>16</w:t>
      </w:r>
      <w:r w:rsidR="004D5781" w:rsidRPr="008C2230">
        <w:rPr>
          <w:color w:val="000000" w:themeColor="text1"/>
        </w:rPr>
        <w:fldChar w:fldCharType="end"/>
      </w:r>
      <w:r w:rsidR="00992DBF" w:rsidRPr="008C2230">
        <w:rPr>
          <w:color w:val="000000" w:themeColor="text1"/>
        </w:rPr>
        <w:t xml:space="preserve"> and associated </w:t>
      </w:r>
      <w:r w:rsidR="00BD22AD" w:rsidRPr="008C2230">
        <w:rPr>
          <w:color w:val="000000" w:themeColor="text1"/>
        </w:rPr>
        <w:t xml:space="preserve">with </w:t>
      </w:r>
      <w:r w:rsidR="00992DBF" w:rsidRPr="008C2230">
        <w:rPr>
          <w:color w:val="000000" w:themeColor="text1"/>
        </w:rPr>
        <w:t xml:space="preserve">a </w:t>
      </w:r>
      <w:r w:rsidR="00E5698E" w:rsidRPr="008C2230">
        <w:rPr>
          <w:color w:val="000000" w:themeColor="text1"/>
        </w:rPr>
        <w:t>reversible</w:t>
      </w:r>
      <w:r w:rsidR="00992DBF" w:rsidRPr="008C2230">
        <w:rPr>
          <w:color w:val="000000" w:themeColor="text1"/>
        </w:rPr>
        <w:t xml:space="preserve"> type of </w:t>
      </w:r>
      <w:r w:rsidR="00E564D1" w:rsidRPr="008C2230">
        <w:rPr>
          <w:color w:val="000000" w:themeColor="text1"/>
        </w:rPr>
        <w:t xml:space="preserve">cellular </w:t>
      </w:r>
      <w:r w:rsidR="00992DBF" w:rsidRPr="008C2230">
        <w:rPr>
          <w:color w:val="000000" w:themeColor="text1"/>
        </w:rPr>
        <w:t>senescence phenotype</w:t>
      </w:r>
      <w:r w:rsidR="00992DBF" w:rsidRPr="008C2230">
        <w:rPr>
          <w:color w:val="000000" w:themeColor="text1"/>
        </w:rPr>
        <w:fldChar w:fldCharType="begin" w:fldLock="1"/>
      </w:r>
      <w:r w:rsidR="00430CBB" w:rsidRPr="008C2230">
        <w:rPr>
          <w:color w:val="000000" w:themeColor="text1"/>
        </w:rPr>
        <w:instrText>ADDIN CSL_CITATION {"citationItems":[{"id":"ITEM-1","itemData":{"DOI":"10.1016/j.mad.2018.07.007","ISSN":"00476374","PMID":"30055189","abstract":"FAHD1, a member of the FAH superfamily of enzymes, was identified in a proteomic screen for mitochondrial proteins with differential expression in young versus senescent human endothelial cells. FAHD1 acts as oxaloacetate decarboxylase, and recent observations suggest that FAHD1 plays an important role in regulating mitochondrial function. Thus, mutation of the nematode homolog, fahd-1, impairs mitochondrial function in Caenorhabditis elegans. When FAHD1 gene expression was silenced in human cells, activity of the mitochondrial electron transport (ETC) system was reduced and the cells entered premature senescence-like growth arrest. These findings suggest a model where FAHD1 regulates mitochondrial function and in consequence senescence. These findings are discussed here in the context of a new concept where senescence is divided into deep senescence and less severe forms of senescence. We propose that genetic inactivation of FAHD1 in human cells induces a specific form of cellular senescence, which we term senescence light and discuss it in the context of mitochondrial dysfunction associated senescence (MiDAS) described by others. Together these findings suggest the existence of a continuum of cellular senescence phenotypes, which may be at least in part reversible.","author":[{"dropping-particle":"","family":"Etemad¹","given":"Solmaz","non-dropping-particle":"","parse-names":false,"suffix":""},{"dropping-particle":"","family":"Petit¹","given":"Michèle","non-dropping-particle":"","parse-names":false,"suffix":""},{"dropping-particle":"","family":"Weiss¹","given":"Alexander K.H.","non-dropping-particle":"","parse-names":false,"suffix":""},{"dropping-particle":"","family":"Schrattenholz","given":"Andre","non-dropping-particle":"","parse-names":false,"suffix":""},{"dropping-particle":"","family":"Baraldo","given":"Giorgia","non-dropping-particle":"","parse-names":false,"suffix":""},{"dropping-particle":"","family":"Jansen-Dürr","given":"Pidder","non-dropping-particle":"","parse-names":false,"suffix":""}],"container-title":"Mechanisms of Ageing and Development","id":"ITEM-1","issued":{"date-parts":[["2019","1","25"]]},"page":"22-29","title":"Oxaloacetate decarboxylase FAHD1 – a new regulator of mitochondrial function and senescence","type":"article-journal","volume":"177"},"uris":["http://www.mendeley.com/documents/?uuid=3ed44176-027f-43b6-91b9-4e60d99e0e31"]}],"mendeley":{"formattedCitation":"&lt;sup&gt;14&lt;/sup&gt;","plainTextFormattedCitation":"14","previouslyFormattedCitation":"&lt;sup&gt;14&lt;/sup&gt;"},"properties":{"noteIndex":0},"schema":"https://github.com/citation-style-language/schema/raw/master/csl-citation.json"}</w:instrText>
      </w:r>
      <w:r w:rsidR="00992DBF" w:rsidRPr="008C2230">
        <w:rPr>
          <w:color w:val="000000" w:themeColor="text1"/>
        </w:rPr>
        <w:fldChar w:fldCharType="separate"/>
      </w:r>
      <w:r w:rsidR="00430CBB" w:rsidRPr="008C2230">
        <w:rPr>
          <w:noProof/>
          <w:color w:val="000000" w:themeColor="text1"/>
          <w:vertAlign w:val="superscript"/>
        </w:rPr>
        <w:t>14</w:t>
      </w:r>
      <w:r w:rsidR="00992DBF" w:rsidRPr="008C2230">
        <w:rPr>
          <w:color w:val="000000" w:themeColor="text1"/>
        </w:rPr>
        <w:fldChar w:fldCharType="end"/>
      </w:r>
      <w:r w:rsidR="00CC726D" w:rsidRPr="008C2230">
        <w:rPr>
          <w:color w:val="000000" w:themeColor="text1"/>
        </w:rPr>
        <w:t xml:space="preserve"> that is linked to intermediate </w:t>
      </w:r>
      <w:r w:rsidR="002D35BC" w:rsidRPr="008C2230">
        <w:rPr>
          <w:color w:val="000000" w:themeColor="text1"/>
        </w:rPr>
        <w:t xml:space="preserve">potential </w:t>
      </w:r>
      <w:r w:rsidR="00CC726D" w:rsidRPr="008C2230">
        <w:rPr>
          <w:color w:val="000000" w:themeColor="text1"/>
        </w:rPr>
        <w:t>shortcomings in the electron transport system</w:t>
      </w:r>
      <w:r w:rsidR="00992DBF" w:rsidRPr="008C2230">
        <w:rPr>
          <w:color w:val="000000" w:themeColor="text1"/>
        </w:rPr>
        <w:t>.</w:t>
      </w:r>
      <w:r w:rsidR="00CA513E" w:rsidRPr="008C2230">
        <w:rPr>
          <w:color w:val="000000" w:themeColor="text1"/>
        </w:rPr>
        <w:t xml:space="preserve"> </w:t>
      </w:r>
      <w:r w:rsidR="00BD22AD" w:rsidRPr="008C2230">
        <w:rPr>
          <w:color w:val="000000" w:themeColor="text1"/>
        </w:rPr>
        <w:t xml:space="preserve">Human </w:t>
      </w:r>
      <w:r w:rsidR="00CA513E" w:rsidRPr="008C2230">
        <w:rPr>
          <w:color w:val="000000" w:themeColor="text1"/>
        </w:rPr>
        <w:t>FAHD1</w:t>
      </w:r>
      <w:r w:rsidR="001F5944" w:rsidRPr="008C2230">
        <w:rPr>
          <w:color w:val="000000" w:themeColor="text1"/>
        </w:rPr>
        <w:t xml:space="preserve"> </w:t>
      </w:r>
      <w:r w:rsidR="00CA513E" w:rsidRPr="008C2230">
        <w:rPr>
          <w:color w:val="000000" w:themeColor="text1"/>
        </w:rPr>
        <w:t xml:space="preserve">and </w:t>
      </w:r>
      <w:r w:rsidR="00FE49AB" w:rsidRPr="008C2230">
        <w:rPr>
          <w:color w:val="000000" w:themeColor="text1"/>
        </w:rPr>
        <w:t xml:space="preserve">its </w:t>
      </w:r>
      <w:r w:rsidR="003C2AB4" w:rsidRPr="008C2230">
        <w:rPr>
          <w:color w:val="000000" w:themeColor="text1"/>
        </w:rPr>
        <w:t>orthologues</w:t>
      </w:r>
      <w:r w:rsidR="00CA513E" w:rsidRPr="008C2230">
        <w:rPr>
          <w:color w:val="000000" w:themeColor="text1"/>
        </w:rPr>
        <w:t xml:space="preserve"> </w:t>
      </w:r>
      <w:r w:rsidR="001733DF" w:rsidRPr="008C2230">
        <w:rPr>
          <w:color w:val="000000" w:themeColor="text1"/>
        </w:rPr>
        <w:t xml:space="preserve">in </w:t>
      </w:r>
      <w:r w:rsidR="00CA513E" w:rsidRPr="008C2230">
        <w:rPr>
          <w:color w:val="000000" w:themeColor="text1"/>
        </w:rPr>
        <w:t>model systems (mouse</w:t>
      </w:r>
      <w:r w:rsidR="00651E94" w:rsidRPr="00651E94">
        <w:rPr>
          <w:color w:val="000000" w:themeColor="text1"/>
        </w:rPr>
        <w:t>,</w:t>
      </w:r>
      <w:r w:rsidR="00CA513E" w:rsidRPr="008C2230">
        <w:rPr>
          <w:color w:val="000000" w:themeColor="text1"/>
        </w:rPr>
        <w:t xml:space="preserve"> nematode</w:t>
      </w:r>
      <w:r w:rsidR="00651E94" w:rsidRPr="00651E94">
        <w:rPr>
          <w:color w:val="000000" w:themeColor="text1"/>
        </w:rPr>
        <w:t>,</w:t>
      </w:r>
      <w:r w:rsidR="00CA513E" w:rsidRPr="008C2230">
        <w:rPr>
          <w:color w:val="000000" w:themeColor="text1"/>
        </w:rPr>
        <w:t xml:space="preserve"> </w:t>
      </w:r>
      <w:r w:rsidR="00DA61C8" w:rsidRPr="008C2230">
        <w:rPr>
          <w:color w:val="000000" w:themeColor="text1"/>
        </w:rPr>
        <w:t>cancer</w:t>
      </w:r>
      <w:r w:rsidR="00DA61C8" w:rsidRPr="008C2230">
        <w:rPr>
          <w:i/>
          <w:color w:val="000000" w:themeColor="text1"/>
        </w:rPr>
        <w:t xml:space="preserve"> </w:t>
      </w:r>
      <w:r w:rsidR="00CA513E" w:rsidRPr="008C2230">
        <w:rPr>
          <w:color w:val="000000" w:themeColor="text1"/>
        </w:rPr>
        <w:t>cell lines</w:t>
      </w:r>
      <w:r w:rsidR="00651E94" w:rsidRPr="00651E94">
        <w:rPr>
          <w:color w:val="000000" w:themeColor="text1"/>
        </w:rPr>
        <w:t>,</w:t>
      </w:r>
      <w:r w:rsidR="00CA513E" w:rsidRPr="008C2230">
        <w:rPr>
          <w:color w:val="000000" w:themeColor="text1"/>
        </w:rPr>
        <w:t xml:space="preserve"> plant</w:t>
      </w:r>
      <w:r w:rsidR="00F7690F" w:rsidRPr="008C2230">
        <w:rPr>
          <w:color w:val="000000" w:themeColor="text1"/>
        </w:rPr>
        <w:t>s</w:t>
      </w:r>
      <w:r w:rsidR="00651E94" w:rsidRPr="00651E94">
        <w:rPr>
          <w:color w:val="000000" w:themeColor="text1"/>
        </w:rPr>
        <w:t>,</w:t>
      </w:r>
      <w:r w:rsidR="00CA513E" w:rsidRPr="008C2230">
        <w:rPr>
          <w:color w:val="000000" w:themeColor="text1"/>
        </w:rPr>
        <w:t xml:space="preserve"> </w:t>
      </w:r>
      <w:r w:rsidR="00B13BD2">
        <w:rPr>
          <w:color w:val="000000" w:themeColor="text1"/>
        </w:rPr>
        <w:t>etc.</w:t>
      </w:r>
      <w:r w:rsidR="00CA513E" w:rsidRPr="008C2230">
        <w:rPr>
          <w:color w:val="000000" w:themeColor="text1"/>
        </w:rPr>
        <w:t>)</w:t>
      </w:r>
      <w:r w:rsidR="00651E94" w:rsidRPr="00651E94">
        <w:rPr>
          <w:color w:val="000000" w:themeColor="text1"/>
        </w:rPr>
        <w:t>,</w:t>
      </w:r>
      <w:r w:rsidR="00D44759" w:rsidRPr="008C2230">
        <w:rPr>
          <w:color w:val="000000" w:themeColor="text1"/>
        </w:rPr>
        <w:t xml:space="preserve"> as well as selected </w:t>
      </w:r>
      <w:r w:rsidR="00CB63DD">
        <w:rPr>
          <w:color w:val="000000" w:themeColor="text1"/>
        </w:rPr>
        <w:t>point mutation</w:t>
      </w:r>
      <w:r w:rsidR="00D44759" w:rsidRPr="008C2230">
        <w:rPr>
          <w:color w:val="000000" w:themeColor="text1"/>
        </w:rPr>
        <w:t xml:space="preserve"> variants</w:t>
      </w:r>
      <w:r w:rsidR="00651E94" w:rsidRPr="00651E94">
        <w:rPr>
          <w:color w:val="000000" w:themeColor="text1"/>
        </w:rPr>
        <w:t>,</w:t>
      </w:r>
      <w:r w:rsidR="00816E86" w:rsidRPr="008C2230">
        <w:rPr>
          <w:color w:val="000000" w:themeColor="text1"/>
        </w:rPr>
        <w:t xml:space="preserve"> </w:t>
      </w:r>
      <w:r w:rsidR="00A17C6D" w:rsidRPr="008C2230">
        <w:rPr>
          <w:color w:val="000000" w:themeColor="text1"/>
        </w:rPr>
        <w:t>have</w:t>
      </w:r>
      <w:r w:rsidR="00586A3D" w:rsidRPr="008C2230">
        <w:rPr>
          <w:color w:val="000000" w:themeColor="text1"/>
        </w:rPr>
        <w:t xml:space="preserve"> become </w:t>
      </w:r>
      <w:r w:rsidR="004E0863" w:rsidRPr="008C2230">
        <w:rPr>
          <w:color w:val="000000" w:themeColor="text1"/>
        </w:rPr>
        <w:t>druggable target</w:t>
      </w:r>
      <w:r w:rsidR="00586A3D" w:rsidRPr="008C2230">
        <w:rPr>
          <w:color w:val="000000" w:themeColor="text1"/>
        </w:rPr>
        <w:t>s</w:t>
      </w:r>
      <w:r w:rsidR="004E0863" w:rsidRPr="008C2230">
        <w:rPr>
          <w:color w:val="000000" w:themeColor="text1"/>
        </w:rPr>
        <w:t xml:space="preserve"> of potential interest.</w:t>
      </w:r>
      <w:r w:rsidR="003B2ACD" w:rsidRPr="008C2230">
        <w:rPr>
          <w:color w:val="000000" w:themeColor="text1"/>
        </w:rPr>
        <w:t xml:space="preserve"> For this research</w:t>
      </w:r>
      <w:r w:rsidR="00651E94" w:rsidRPr="00651E94">
        <w:rPr>
          <w:color w:val="000000" w:themeColor="text1"/>
        </w:rPr>
        <w:t>,</w:t>
      </w:r>
      <w:r w:rsidR="003B2ACD" w:rsidRPr="008C2230">
        <w:rPr>
          <w:color w:val="000000" w:themeColor="text1"/>
        </w:rPr>
        <w:t xml:space="preserve"> recombinant protein at high levels of purity</w:t>
      </w:r>
      <w:r w:rsidR="00651E94" w:rsidRPr="00651E94">
        <w:rPr>
          <w:color w:val="000000" w:themeColor="text1"/>
        </w:rPr>
        <w:t>,</w:t>
      </w:r>
      <w:r w:rsidR="003B2ACD" w:rsidRPr="008C2230">
        <w:rPr>
          <w:color w:val="000000" w:themeColor="text1"/>
        </w:rPr>
        <w:t xml:space="preserve"> as well as </w:t>
      </w:r>
      <w:r w:rsidR="007B6740" w:rsidRPr="008C2230">
        <w:rPr>
          <w:color w:val="000000" w:themeColor="text1"/>
        </w:rPr>
        <w:t xml:space="preserve">information on catalytic mechanisms </w:t>
      </w:r>
      <w:r w:rsidR="001F32DC" w:rsidRPr="008C2230">
        <w:rPr>
          <w:color w:val="000000" w:themeColor="text1"/>
        </w:rPr>
        <w:t>guided by</w:t>
      </w:r>
      <w:r w:rsidR="00AA05F5" w:rsidRPr="008C2230">
        <w:rPr>
          <w:color w:val="000000" w:themeColor="text1"/>
        </w:rPr>
        <w:t xml:space="preserve"> </w:t>
      </w:r>
      <w:r w:rsidR="003B2ACD" w:rsidRPr="008C2230">
        <w:rPr>
          <w:color w:val="000000" w:themeColor="text1"/>
        </w:rPr>
        <w:t>crystal structures and selective antibodies are vital.</w:t>
      </w:r>
    </w:p>
    <w:p w14:paraId="46A69212" w14:textId="77777777" w:rsidR="00B13BD2" w:rsidRPr="008C2230" w:rsidRDefault="00B13BD2" w:rsidP="00B022C4">
      <w:pPr>
        <w:widowControl/>
        <w:autoSpaceDE/>
        <w:autoSpaceDN/>
        <w:adjustRightInd/>
        <w:rPr>
          <w:color w:val="000000" w:themeColor="text1"/>
        </w:rPr>
      </w:pPr>
    </w:p>
    <w:p w14:paraId="6146EA54" w14:textId="3D57AEF1" w:rsidR="008C031A" w:rsidRDefault="00793AAA" w:rsidP="00B022C4">
      <w:pPr>
        <w:widowControl/>
        <w:autoSpaceDE/>
        <w:autoSpaceDN/>
        <w:adjustRightInd/>
        <w:rPr>
          <w:color w:val="auto"/>
        </w:rPr>
      </w:pPr>
      <w:r w:rsidRPr="008C2230">
        <w:rPr>
          <w:color w:val="000000" w:themeColor="text1"/>
        </w:rPr>
        <w:t xml:space="preserve">This manuscript describes methods for FAHD protein expression in </w:t>
      </w:r>
      <w:r w:rsidRPr="00B724E1">
        <w:rPr>
          <w:i/>
          <w:color w:val="000000" w:themeColor="text1"/>
        </w:rPr>
        <w:t xml:space="preserve">E. </w:t>
      </w:r>
      <w:r w:rsidR="00FE2A2C" w:rsidRPr="004D7A8F">
        <w:rPr>
          <w:rStyle w:val="trackedchangesChar"/>
          <w:i/>
        </w:rPr>
        <w:t>coli</w:t>
      </w:r>
      <w:r w:rsidR="00651E94" w:rsidRPr="00651E94">
        <w:rPr>
          <w:color w:val="000000" w:themeColor="text1"/>
        </w:rPr>
        <w:t>,</w:t>
      </w:r>
      <w:r w:rsidRPr="008C2230">
        <w:rPr>
          <w:color w:val="000000" w:themeColor="text1"/>
        </w:rPr>
        <w:t xml:space="preserve"> affinity chromatography</w:t>
      </w:r>
      <w:r w:rsidR="00651E94" w:rsidRPr="00651E94">
        <w:rPr>
          <w:color w:val="000000" w:themeColor="text1"/>
        </w:rPr>
        <w:t>,</w:t>
      </w:r>
      <w:r w:rsidRPr="008C2230">
        <w:rPr>
          <w:color w:val="000000" w:themeColor="text1"/>
        </w:rPr>
        <w:t xml:space="preserve"> ion exchange chromatography</w:t>
      </w:r>
      <w:r w:rsidR="00651E94" w:rsidRPr="00651E94">
        <w:rPr>
          <w:color w:val="000000" w:themeColor="text1"/>
        </w:rPr>
        <w:t>,</w:t>
      </w:r>
      <w:r w:rsidRPr="008C2230">
        <w:rPr>
          <w:color w:val="000000" w:themeColor="text1"/>
        </w:rPr>
        <w:t xml:space="preserve"> </w:t>
      </w:r>
      <w:r w:rsidR="001E05E9" w:rsidRPr="008C2230">
        <w:rPr>
          <w:color w:val="000000" w:themeColor="text1"/>
        </w:rPr>
        <w:t>ammonium sulfate precipitation</w:t>
      </w:r>
      <w:r w:rsidR="00651E94" w:rsidRPr="00651E94">
        <w:rPr>
          <w:color w:val="000000" w:themeColor="text1"/>
        </w:rPr>
        <w:t>,</w:t>
      </w:r>
      <w:r w:rsidR="001E05E9" w:rsidRPr="008C2230">
        <w:rPr>
          <w:color w:val="000000" w:themeColor="text1"/>
        </w:rPr>
        <w:t xml:space="preserve"> </w:t>
      </w:r>
      <w:r w:rsidRPr="008C2230">
        <w:rPr>
          <w:color w:val="000000" w:themeColor="text1"/>
        </w:rPr>
        <w:t>preparative and analytical gel filtration</w:t>
      </w:r>
      <w:r w:rsidR="00651E94" w:rsidRPr="00651E94">
        <w:rPr>
          <w:color w:val="000000" w:themeColor="text1"/>
        </w:rPr>
        <w:t>,</w:t>
      </w:r>
      <w:r w:rsidRPr="008C2230">
        <w:rPr>
          <w:color w:val="000000" w:themeColor="text1"/>
        </w:rPr>
        <w:t xml:space="preserve"> crystallization</w:t>
      </w:r>
      <w:r w:rsidR="00651E94" w:rsidRPr="00651E94">
        <w:rPr>
          <w:color w:val="000000" w:themeColor="text1"/>
        </w:rPr>
        <w:t>,</w:t>
      </w:r>
      <w:r w:rsidRPr="008C2230">
        <w:rPr>
          <w:color w:val="000000" w:themeColor="text1"/>
        </w:rPr>
        <w:t xml:space="preserve"> X-ray diffraction</w:t>
      </w:r>
      <w:r w:rsidR="00651E94" w:rsidRPr="00651E94">
        <w:rPr>
          <w:color w:val="000000" w:themeColor="text1"/>
        </w:rPr>
        <w:t>,</w:t>
      </w:r>
      <w:r w:rsidRPr="008C2230">
        <w:rPr>
          <w:color w:val="000000" w:themeColor="text1"/>
        </w:rPr>
        <w:t xml:space="preserve"> </w:t>
      </w:r>
      <w:r w:rsidR="00561D59" w:rsidRPr="008C2230">
        <w:rPr>
          <w:color w:val="000000" w:themeColor="text1"/>
        </w:rPr>
        <w:t xml:space="preserve">and </w:t>
      </w:r>
      <w:r w:rsidRPr="008C2230">
        <w:rPr>
          <w:color w:val="000000" w:themeColor="text1"/>
        </w:rPr>
        <w:t xml:space="preserve">photometric assays. </w:t>
      </w:r>
      <w:r w:rsidR="008C031A" w:rsidRPr="008C2230">
        <w:rPr>
          <w:color w:val="auto"/>
        </w:rPr>
        <w:t>The purpose of the methods and protocols described here is to provide guidance for scientists working in diverse fields such as bacteriology</w:t>
      </w:r>
      <w:r w:rsidR="00651E94" w:rsidRPr="00651E94">
        <w:rPr>
          <w:color w:val="auto"/>
        </w:rPr>
        <w:t>,</w:t>
      </w:r>
      <w:r w:rsidR="008C031A" w:rsidRPr="008C2230">
        <w:rPr>
          <w:color w:val="auto"/>
        </w:rPr>
        <w:t xml:space="preserve"> plant biology</w:t>
      </w:r>
      <w:r w:rsidR="00651E94" w:rsidRPr="00651E94">
        <w:rPr>
          <w:color w:val="auto"/>
        </w:rPr>
        <w:t>,</w:t>
      </w:r>
      <w:r w:rsidR="008C031A" w:rsidRPr="008C2230">
        <w:rPr>
          <w:color w:val="auto"/>
        </w:rPr>
        <w:t xml:space="preserve"> as well as animal and human studies</w:t>
      </w:r>
      <w:r w:rsidR="00651E94" w:rsidRPr="00651E94">
        <w:rPr>
          <w:color w:val="auto"/>
        </w:rPr>
        <w:t>,</w:t>
      </w:r>
      <w:r w:rsidR="008C031A" w:rsidRPr="008C2230">
        <w:rPr>
          <w:color w:val="auto"/>
        </w:rPr>
        <w:t xml:space="preserve"> to characterize members of the FAH superfamily</w:t>
      </w:r>
      <w:r w:rsidR="00651E94" w:rsidRPr="00651E94">
        <w:rPr>
          <w:color w:val="auto"/>
        </w:rPr>
        <w:t>,</w:t>
      </w:r>
      <w:r w:rsidR="001D1523" w:rsidRPr="008C2230">
        <w:rPr>
          <w:color w:val="auto"/>
        </w:rPr>
        <w:t xml:space="preserve"> including uncharacterized superfamily members</w:t>
      </w:r>
      <w:r w:rsidR="008C031A" w:rsidRPr="008C2230">
        <w:rPr>
          <w:color w:val="auto"/>
        </w:rPr>
        <w:t xml:space="preserve"> should they become relevant in </w:t>
      </w:r>
      <w:r w:rsidR="00B724E1">
        <w:rPr>
          <w:color w:val="auto"/>
        </w:rPr>
        <w:t>a</w:t>
      </w:r>
      <w:r w:rsidR="009F2044" w:rsidRPr="008C2230">
        <w:rPr>
          <w:color w:val="auto"/>
        </w:rPr>
        <w:t xml:space="preserve"> </w:t>
      </w:r>
      <w:proofErr w:type="gramStart"/>
      <w:r w:rsidR="009F2044" w:rsidRPr="008C2230">
        <w:rPr>
          <w:color w:val="auto"/>
        </w:rPr>
        <w:t>particular field</w:t>
      </w:r>
      <w:proofErr w:type="gramEnd"/>
      <w:r w:rsidR="009F2044" w:rsidRPr="008C2230">
        <w:rPr>
          <w:color w:val="auto"/>
        </w:rPr>
        <w:t>.</w:t>
      </w:r>
      <w:r w:rsidR="00495F9E" w:rsidRPr="008C2230">
        <w:rPr>
          <w:color w:val="auto"/>
        </w:rPr>
        <w:t xml:space="preserve"> The protocols described here may provide valuable support for projects aiming </w:t>
      </w:r>
      <w:r w:rsidR="00B724E1">
        <w:rPr>
          <w:color w:val="auto"/>
        </w:rPr>
        <w:t>to</w:t>
      </w:r>
      <w:r w:rsidR="00495F9E" w:rsidRPr="008C2230">
        <w:rPr>
          <w:color w:val="auto"/>
        </w:rPr>
        <w:t xml:space="preserve"> characteriz</w:t>
      </w:r>
      <w:r w:rsidR="00B724E1">
        <w:rPr>
          <w:color w:val="auto"/>
        </w:rPr>
        <w:t>e</w:t>
      </w:r>
      <w:r w:rsidR="00495F9E" w:rsidRPr="008C2230">
        <w:rPr>
          <w:color w:val="auto"/>
        </w:rPr>
        <w:t xml:space="preserve"> other prokaryotic or eukaryotic </w:t>
      </w:r>
      <w:r w:rsidR="00BD22AD" w:rsidRPr="008C2230">
        <w:rPr>
          <w:color w:val="auto"/>
        </w:rPr>
        <w:t xml:space="preserve">FAH </w:t>
      </w:r>
      <w:r w:rsidR="00E31D0D" w:rsidRPr="008C2230">
        <w:rPr>
          <w:color w:val="auto"/>
        </w:rPr>
        <w:t>super</w:t>
      </w:r>
      <w:r w:rsidR="00495F9E" w:rsidRPr="008C2230">
        <w:rPr>
          <w:color w:val="auto"/>
        </w:rPr>
        <w:t>family members.</w:t>
      </w:r>
    </w:p>
    <w:p w14:paraId="7C9B831D" w14:textId="77777777" w:rsidR="00B13BD2" w:rsidRPr="008C2230" w:rsidRDefault="00B13BD2" w:rsidP="00B022C4">
      <w:pPr>
        <w:widowControl/>
        <w:autoSpaceDE/>
        <w:autoSpaceDN/>
        <w:adjustRightInd/>
        <w:rPr>
          <w:color w:val="auto"/>
        </w:rPr>
      </w:pPr>
    </w:p>
    <w:p w14:paraId="3EEC3420" w14:textId="37289A0B" w:rsidR="00C92F03" w:rsidRDefault="00151912" w:rsidP="00B022C4">
      <w:pPr>
        <w:widowControl/>
        <w:autoSpaceDE/>
        <w:autoSpaceDN/>
        <w:adjustRightInd/>
        <w:rPr>
          <w:rStyle w:val="trackedchangesChar"/>
        </w:rPr>
      </w:pPr>
      <w:r w:rsidRPr="008C2230">
        <w:rPr>
          <w:color w:val="auto"/>
        </w:rPr>
        <w:t xml:space="preserve">The rationale behind the methods described here is the </w:t>
      </w:r>
      <w:r w:rsidR="00B724E1">
        <w:rPr>
          <w:color w:val="auto"/>
        </w:rPr>
        <w:t>fact</w:t>
      </w:r>
      <w:r w:rsidRPr="008C2230">
        <w:rPr>
          <w:color w:val="auto"/>
        </w:rPr>
        <w:t xml:space="preserve"> that for</w:t>
      </w:r>
      <w:r w:rsidR="009A1A49" w:rsidRPr="008C2230">
        <w:rPr>
          <w:color w:val="auto"/>
        </w:rPr>
        <w:t xml:space="preserve"> characterization of </w:t>
      </w:r>
      <w:r w:rsidR="00BD22AD" w:rsidRPr="008C2230">
        <w:rPr>
          <w:color w:val="auto"/>
        </w:rPr>
        <w:t xml:space="preserve">poorly </w:t>
      </w:r>
      <w:r w:rsidRPr="008C2230">
        <w:rPr>
          <w:color w:val="auto"/>
        </w:rPr>
        <w:t xml:space="preserve">described proteins </w:t>
      </w:r>
      <w:r w:rsidR="00B724E1">
        <w:rPr>
          <w:color w:val="auto"/>
        </w:rPr>
        <w:t>(</w:t>
      </w:r>
      <w:proofErr w:type="gramStart"/>
      <w:r w:rsidRPr="008C2230">
        <w:rPr>
          <w:color w:val="auto"/>
        </w:rPr>
        <w:t>in particular</w:t>
      </w:r>
      <w:r w:rsidR="00651E94" w:rsidRPr="00651E94">
        <w:rPr>
          <w:color w:val="auto"/>
        </w:rPr>
        <w:t>,</w:t>
      </w:r>
      <w:r w:rsidRPr="008C2230">
        <w:rPr>
          <w:color w:val="auto"/>
        </w:rPr>
        <w:t xml:space="preserve"> metabolic</w:t>
      </w:r>
      <w:proofErr w:type="gramEnd"/>
      <w:r w:rsidRPr="008C2230">
        <w:rPr>
          <w:color w:val="auto"/>
        </w:rPr>
        <w:t xml:space="preserve"> enzymes of unknown physiological relevance</w:t>
      </w:r>
      <w:r w:rsidR="00B724E1">
        <w:rPr>
          <w:color w:val="auto"/>
        </w:rPr>
        <w:t>)</w:t>
      </w:r>
      <w:r w:rsidR="00651E94" w:rsidRPr="00651E94">
        <w:rPr>
          <w:color w:val="auto"/>
        </w:rPr>
        <w:t>,</w:t>
      </w:r>
      <w:r w:rsidRPr="008C2230">
        <w:rPr>
          <w:color w:val="auto"/>
        </w:rPr>
        <w:t xml:space="preserve"> the approach to start with purified recombi</w:t>
      </w:r>
      <w:r w:rsidR="0002548F" w:rsidRPr="008C2230">
        <w:rPr>
          <w:color w:val="auto"/>
        </w:rPr>
        <w:t>nant</w:t>
      </w:r>
      <w:r w:rsidRPr="008C2230">
        <w:rPr>
          <w:color w:val="auto"/>
        </w:rPr>
        <w:t xml:space="preserve"> proteins </w:t>
      </w:r>
      <w:r w:rsidR="00BD22AD" w:rsidRPr="008C2230">
        <w:rPr>
          <w:color w:val="auto"/>
        </w:rPr>
        <w:t xml:space="preserve">allows </w:t>
      </w:r>
      <w:r w:rsidRPr="008C2230">
        <w:rPr>
          <w:color w:val="auto"/>
        </w:rPr>
        <w:t>the development of invaluable</w:t>
      </w:r>
      <w:r w:rsidR="00651E94" w:rsidRPr="00651E94">
        <w:rPr>
          <w:color w:val="auto"/>
        </w:rPr>
        <w:t>,</w:t>
      </w:r>
      <w:r w:rsidR="00B724E1">
        <w:rPr>
          <w:color w:val="auto"/>
        </w:rPr>
        <w:t xml:space="preserve"> high-quality</w:t>
      </w:r>
      <w:r w:rsidRPr="008C2230">
        <w:rPr>
          <w:color w:val="auto"/>
        </w:rPr>
        <w:t xml:space="preserve"> research tools such as </w:t>
      </w:r>
      <w:r w:rsidRPr="004D7A8F">
        <w:rPr>
          <w:color w:val="auto"/>
        </w:rPr>
        <w:t>in vitro</w:t>
      </w:r>
      <w:r w:rsidRPr="008C2230">
        <w:rPr>
          <w:color w:val="auto"/>
        </w:rPr>
        <w:t xml:space="preserve"> active enzyme preparations</w:t>
      </w:r>
      <w:r w:rsidR="00651E94" w:rsidRPr="00651E94">
        <w:rPr>
          <w:color w:val="auto"/>
        </w:rPr>
        <w:t>,</w:t>
      </w:r>
      <w:r w:rsidRPr="008C2230">
        <w:rPr>
          <w:color w:val="auto"/>
        </w:rPr>
        <w:t xml:space="preserve"> high-quality antibodies</w:t>
      </w:r>
      <w:r w:rsidR="00651E94" w:rsidRPr="00651E94">
        <w:rPr>
          <w:color w:val="auto"/>
        </w:rPr>
        <w:t>,</w:t>
      </w:r>
      <w:r w:rsidRPr="008C2230">
        <w:rPr>
          <w:color w:val="auto"/>
        </w:rPr>
        <w:t xml:space="preserve"> </w:t>
      </w:r>
      <w:r w:rsidR="00B724E1">
        <w:rPr>
          <w:color w:val="auto"/>
        </w:rPr>
        <w:t>and</w:t>
      </w:r>
      <w:r w:rsidRPr="008C2230">
        <w:rPr>
          <w:color w:val="auto"/>
        </w:rPr>
        <w:t xml:space="preserve"> potent and specific pharmacological inhibitors for selected enzymes. </w:t>
      </w:r>
      <w:r w:rsidR="00CF6535" w:rsidRPr="008C2230">
        <w:rPr>
          <w:color w:val="auto"/>
        </w:rPr>
        <w:t>The</w:t>
      </w:r>
      <w:r w:rsidRPr="008C2230">
        <w:rPr>
          <w:color w:val="auto"/>
        </w:rPr>
        <w:t xml:space="preserve"> described methods require fast protein liquid chromatography (FPLC) </w:t>
      </w:r>
      <w:r w:rsidR="004B5E2D" w:rsidRPr="008C2230">
        <w:rPr>
          <w:color w:val="auto"/>
        </w:rPr>
        <w:t>and</w:t>
      </w:r>
      <w:r w:rsidRPr="008C2230">
        <w:rPr>
          <w:color w:val="auto"/>
        </w:rPr>
        <w:t xml:space="preserve"> X-ray </w:t>
      </w:r>
      <w:r w:rsidR="00BD22AD" w:rsidRPr="008C2230">
        <w:rPr>
          <w:color w:val="auto"/>
        </w:rPr>
        <w:t>crystallography</w:t>
      </w:r>
      <w:r w:rsidR="00C86A3D" w:rsidRPr="008C2230">
        <w:rPr>
          <w:color w:val="auto"/>
        </w:rPr>
        <w:t>.</w:t>
      </w:r>
      <w:r w:rsidR="00F6644D" w:rsidRPr="008C2230">
        <w:rPr>
          <w:color w:val="auto"/>
        </w:rPr>
        <w:t xml:space="preserve"> </w:t>
      </w:r>
      <w:r w:rsidR="00C92F03" w:rsidRPr="008C2230">
        <w:rPr>
          <w:rStyle w:val="trackedchangesChar"/>
        </w:rPr>
        <w:t>Alternative methods</w:t>
      </w:r>
      <w:r w:rsidR="00B724E1">
        <w:rPr>
          <w:rStyle w:val="trackedchangesChar"/>
        </w:rPr>
        <w:t xml:space="preserve"> (</w:t>
      </w:r>
      <w:r w:rsidR="00C92F03" w:rsidRPr="008C2230">
        <w:rPr>
          <w:rStyle w:val="trackedchangesChar"/>
        </w:rPr>
        <w:t>e.g.</w:t>
      </w:r>
      <w:r w:rsidR="00651E94" w:rsidRPr="00651E94">
        <w:rPr>
          <w:rStyle w:val="trackedchangesChar"/>
        </w:rPr>
        <w:t>,</w:t>
      </w:r>
      <w:r w:rsidR="00C92F03" w:rsidRPr="008C2230">
        <w:rPr>
          <w:rStyle w:val="trackedchangesChar"/>
        </w:rPr>
        <w:t xml:space="preserve"> to express protein without chemical induction</w:t>
      </w:r>
      <w:r w:rsidR="00651E94" w:rsidRPr="00651E94">
        <w:rPr>
          <w:rStyle w:val="trackedchangesChar"/>
        </w:rPr>
        <w:t>,</w:t>
      </w:r>
      <w:r w:rsidR="00C92F03" w:rsidRPr="008C2230">
        <w:rPr>
          <w:rStyle w:val="trackedchangesChar"/>
        </w:rPr>
        <w:t xml:space="preserve"> or to display protein purification by centrifugation after heat treatment followed by desalting and size exclusion chromatography</w:t>
      </w:r>
      <w:r w:rsidR="00B724E1">
        <w:rPr>
          <w:rStyle w:val="trackedchangesChar"/>
        </w:rPr>
        <w:t>)</w:t>
      </w:r>
      <w:r w:rsidR="00651E94" w:rsidRPr="00651E94">
        <w:rPr>
          <w:rStyle w:val="trackedchangesChar"/>
        </w:rPr>
        <w:t>,</w:t>
      </w:r>
      <w:r w:rsidR="00C92F03" w:rsidRPr="008C2230">
        <w:rPr>
          <w:rStyle w:val="trackedchangesChar"/>
        </w:rPr>
        <w:t xml:space="preserve"> </w:t>
      </w:r>
      <w:r w:rsidR="00C92F03" w:rsidRPr="008C2230">
        <w:rPr>
          <w:rStyle w:val="trackedchangesChar"/>
        </w:rPr>
        <w:lastRenderedPageBreak/>
        <w:t>may be found elsewhere</w:t>
      </w:r>
      <w:r w:rsidR="00C92F03" w:rsidRPr="008C2230">
        <w:rPr>
          <w:rStyle w:val="trackedchangesChar"/>
        </w:rPr>
        <w:fldChar w:fldCharType="begin" w:fldLock="1"/>
      </w:r>
      <w:r w:rsidR="00C92F03" w:rsidRPr="008C2230">
        <w:rPr>
          <w:rStyle w:val="trackedchangesChar"/>
        </w:rPr>
        <w:instrText>ADDIN CSL_CITATION {"citationItems":[{"id":"ITEM-1","itemData":{"DOI":"10.1107/S1744309107039590","ISSN":"1744-3091","author":[{"dropping-particle":"","family":"Mizutani","given":"Hisashi","non-dropping-particle":"","parse-names":false,"suffix":""},{"dropping-particle":"","family":"Kunishima","given":"Naoki","non-dropping-particle":"","parse-names":false,"suffix":""}],"container-title":"Acta Crystallographica Section F Structural Biology and Crystallization Communications","id":"ITEM-1","issue":"9","issued":{"date-parts":[["2007","9","1"]]},"page":"792-794","title":"Purification, crystallization and preliminary X-ray analysis of the fumarylacetoacetase family member TTHA0809 from Thermus thermophilus HB8","type":"article-journal","volume":"63"},"uris":["http://www.mendeley.com/documents/?uuid=28b8c5dc-ff58-4e25-82c0-f53e9598f515"]}],"mendeley":{"formattedCitation":"&lt;sup&gt;17&lt;/sup&gt;","plainTextFormattedCitation":"17","previouslyFormattedCitation":"&lt;sup&gt;17&lt;/sup&gt;"},"properties":{"noteIndex":0},"schema":"https://github.com/citation-style-language/schema/raw/master/csl-citation.json"}</w:instrText>
      </w:r>
      <w:r w:rsidR="00C92F03" w:rsidRPr="008C2230">
        <w:rPr>
          <w:rStyle w:val="trackedchangesChar"/>
        </w:rPr>
        <w:fldChar w:fldCharType="separate"/>
      </w:r>
      <w:r w:rsidR="00C92F03" w:rsidRPr="008C2230">
        <w:rPr>
          <w:rStyle w:val="trackedchangesChar"/>
          <w:noProof/>
          <w:vertAlign w:val="superscript"/>
        </w:rPr>
        <w:t>17</w:t>
      </w:r>
      <w:r w:rsidR="00C92F03" w:rsidRPr="008C2230">
        <w:rPr>
          <w:rStyle w:val="trackedchangesChar"/>
        </w:rPr>
        <w:fldChar w:fldCharType="end"/>
      </w:r>
      <w:r w:rsidR="00C92F03" w:rsidRPr="008C2230">
        <w:rPr>
          <w:rStyle w:val="trackedchangesChar"/>
        </w:rPr>
        <w:t>. While a broader spectrum of methods is available for the expression and purification of FAH superfamily enzymes</w:t>
      </w:r>
      <w:r w:rsidR="00C92F03" w:rsidRPr="008C2230">
        <w:rPr>
          <w:rStyle w:val="trackedchangesChar"/>
        </w:rPr>
        <w:fldChar w:fldCharType="begin" w:fldLock="1"/>
      </w:r>
      <w:r w:rsidR="00213C53">
        <w:rPr>
          <w:rStyle w:val="trackedchangesChar"/>
        </w:rPr>
        <w:instrText>ADDIN CSL_CITATION {"citationItems":[{"id":"ITEM-1","itemData":{"DOI":"st7915 [pii]","ISBN":"0969-2126 (Print)\\r0969-2126 (Linking)","ISSN":"0969-2126","PMID":"10508789","abstract":"BACKGROUND Fumarylacetoacetate hydrolase (FAH) catalyzes the final step of tyrosine and phenylalanine catabolism, the hydrolytic cleavage of a carbon-carbon bond in fumarylacetoacetate, to yield fumarate and acetoacetate. FAH has no known sequence homologs and functions by an unknown mechanism. Carbon-carbon hydrolysis reactions are essential for the human metabolism of aromatic amino acids. FAH deficiency causes the fatal metabolic disease hereditary tyrosinemia type I. Carbon-carbon bond hydrolysis is also important in the microbial metabolism of aromatic compounds as part of the global carbon cycle. RESULTS The FAH crystal structure has been determined by rapid, automated analysis of multiwavelength anomalous diffraction data. The FAH polypeptide folds into a 120-residue N-terminal domain and a 300-residue C-terminal domain. The C-terminal domain defines an unusual beta-strand topology and a novel 'mixed beta-sandwich roll' structure. The structure of FAH complexed with its physiological products was also determined. This structure reveals fumarate binding near the entrance to the active site and acetoacetate binding to an octahedrally coordinated calcium ion located in close proximity to a Glu-His dyad. CONCLUSIONS FAH represents the first structure of a hydrolase that acts specifically on carbon-carbon bonds. FAH also defines a new class of metalloenzymes characterized by a unique alpha/beta fold. A mechanism involving a Glu-His-water catalytic triad is suggested based on structural observations, sequence conservation and mutational analysis. The histidine imidazole group is proposed to function as a general base. The Ca(2+) is proposed to function in binding substrate, activating the nucleophile and stabilizing a carbanion leaving group. An oxyanion hole formed from sidechains is proposed to stabilize a tetrahedral alkoxide transition state. The proton transferred to the carbanion leaving group is proposed to originate from a lysine sidechain. The results also reveal the molecular basis for mutations causing the hereditary tyrosinemia type 1.","author":[{"dropping-particle":"","family":"Timm","given":"D E","non-dropping-particle":"","parse-names":false,"suffix":""},{"dropping-particle":"","family":"Mueller","given":"H A","non-dropping-particle":"","parse-names":false,"suffix":""},{"dropping-particle":"","family":"Bhanumoorthy","given":"P","non-dropping-particle":"","parse-names":false,"suffix":""},{"dropping-particle":"","family":"Harp","given":"J M","non-dropping-particle":"","parse-names":false,"suffix":""},{"dropping-particle":"","family":"Bunick","given":"G J","non-dropping-particle":"","parse-names":false,"suffix":""}],"container-title":"Structure (London, England : 1993)","id":"ITEM-1","issue":"9","issued":{"date-parts":[["1999","9","15"]]},"page":"1023-33","title":"Crystal structure and mechanism of a carbon-carbon bond hydrolase.","type":"article-journal","volume":"7"},"uris":["http://www.mendeley.com/documents/?uuid=b9b9a49c-ffb1-4e2b-9e2c-1dad162c4df1"]},{"id":"ITEM-2","itemData":{"DOI":"10.1074/jbc.M007621200","ISSN":"0021-9258","author":[{"dropping-particle":"","family":"Bateman","given":"Raynard L.","non-dropping-particle":"","parse-names":false,"suffix":""},{"dropping-particle":"","family":"Bhanumoorthy","given":"P.","non-dropping-particle":"","parse-names":false,"suffix":""},{"dropping-particle":"","family":"Witte","given":"John F.","non-dropping-particle":"","parse-names":false,"suffix":""},{"dropping-particle":"","family":"McClard","given":"Ronald W.","non-dropping-particle":"","parse-names":false,"suffix":""},{"dropping-particle":"","family":"Grompe","given":"Markus","non-dropping-particle":"","parse-names":false,"suffix":""},{"dropping-particle":"","family":"Timm","given":"David E.","non-dropping-particle":"","parse-names":false,"suffix":""},{"dropping-particle":"","family":"Bateman","given":"Raynard L.","non-dropping-particle":"","parse-names":false,"suffix":""},{"dropping-particle":"","family":"Bhanumoorthy","given":"P.","non-dropping-particle":"","parse-names":false,"suffix":""},{"dropping-particle":"","family":"Timm","given":"David E.","non-dropping-particle":"","parse-names":false,"suffix":""},{"dropping-particle":"","family":"McClard","given":"Ronald W.","non-dropping-particle":"","parse-names":false,"suffix":""},{"dropping-particle":"","family":"Grompe","given":"Markus","non-dropping-particle":"","parse-names":false,"suffix":""}],"container-title":"Journal of Biological Chemistry","id":"ITEM-2","issue":"18","issued":{"date-parts":[["2001","5","4"]]},"page":"15284-15291","title":"Mechanistic Inferences from the Crystal Structure of Fumarylacetoacetate Hydrolase with a Bound Phosphorus-based Inhibitor","type":"article-journal","volume":"276"},"uris":["http://www.mendeley.com/documents/?uuid=8b5bdec4-3e8a-434a-a3cc-6159a7acd7f2"]},{"id":"ITEM-3","itemData":{"DOI":"10.1107/S1744309107039590","ISSN":"1744-3091","author":[{"dropping-particle":"","family":"Mizutani","given":"Hisashi","non-dropping-particle":"","parse-names":false,"suffix":""},{"dropping-particle":"","family":"Kunishima","given":"Naoki","non-dropping-particle":"","parse-names":false,"suffix":""}],"container-title":"Acta Crystallographica Section F Structural Biology and Crystallization Communications","id":"ITEM-3","issue":"9","issued":{"date-parts":[["2007","9","1"]]},"page":"792-794","title":"Purification, crystallization and preliminary X-ray analysis of the fumarylacetoacetase family member TTHA0809 from Thermus thermophilus HB8","type":"article-journal","volume":"63"},"uris":["http://www.mendeley.com/documents/?uuid=28b8c5dc-ff58-4e25-82c0-f53e9598f515"]},{"id":"ITEM-4","itemData":{"DOI":"10.1042/BJ20120913","ISSN":"1470-8728","PMID":"23046410","abstract":"Cg1458 was recently characterized as a novel soluble oxaloacetate decarboxylase. However, sequence alignment identified that Cg1458 has no similarity with other oxaloacetate decarboxylases and instead belongs to the FAH (fumarylacetoacetate hydrolase) family. Differences in the function of Cg1458 and other FAH proteins may suggest a different catalytic mechanism. To help elucidate the catalytic mechanism of Cg1458, crystal structures of Cg1458 in both the open and closed conformations have been determined for the first time up to a resolution of 1.9 Å (1 Å=0.1 nm) and 2.0 Å respectively. Comparison of both structures and detailed biochemical studies confirmed the presence of a catalytic lid domain which is missing in the native enzyme structure. In this lid domain, a glutamic acid-histidine dyad was found to be critical in mediating enzymatic catalysis. On the basis of structural modelling and comparison, as well as large-scale sequence alignment studies, we further determined that the catalytic mechanism of Cg1458 is actually through a glutamic acid-histidine-water triad, and this catalytic triad is common among FAH family proteins that catalyse the cleavage of the C-C bond of the substrate. Two sequence motifs, HxxE and Hxx…xxE have been identified as the basis for this mechanism.","author":[{"dropping-particle":"","family":"Ran","given":"Tingting","non-dropping-particle":"","parse-names":false,"suffix":""},{"dropping-particle":"","family":"Gao","given":"Yanyan","non-dropping-particle":"","parse-names":false,"suffix":""},{"dropping-particle":"","family":"Marsh","given":"May","non-dropping-particle":"","parse-names":false,"suffix":""},{"dropping-particle":"","family":"Zhu","given":"Wenjun","non-dropping-particle":"","parse-names":false,"suffix":""},{"dropping-particle":"","family":"Wang","given":"Meitian","non-dropping-particle":"","parse-names":false,"suffix":""},{"dropping-particle":"","family":"Mao","given":"Xiang","non-dropping-particle":"","parse-names":false,"suffix":""},{"dropping-particle":"","family":"Xu","given":"Langlai","non-dropping-particle":"","parse-names":false,"suffix":""},{"dropping-particle":"","family":"Xu","given":"Dongqing","non-dropping-particle":"","parse-names":false,"suffix":""},{"dropping-particle":"","family":"Wang","given":"Weiwu","non-dropping-particle":"","parse-names":false,"suffix":""}],"container-title":"The Biochemical journal","id":"ITEM-4","issue":"1","issued":{"date-parts":[["2013","1","1"]]},"page":"51-60","title":"Crystal structures of Cg1458 reveal a catalytic lid domain and a common catalytic mechanism for the FAH family.","type":"article-journal","volume":"449"},"uris":["http://www.mendeley.com/documents/?uuid=cd2e4a98-8c9d-48f1-828c-3fd02aea8f4e"]},{"id":"ITEM-5","itemData":{"DOI":"10.1515/BC.2004.122","ISBN":"1431-6730 (Print)","ISSN":"14316730","PMID":"15551868","abstract":"The human protein FLJ36880 belongs to the fumarylacetoacetate hydrolase family. The X-ray structure of FLJ36880 has been determined to 2.2 A resolution employing the semi-automated high-throughput structural genomics approach of the Protein Structure Factory. FLJ36880 adopts a mixed beta-sandwich roll fold and forms homodimers in crystals as well as in solution. One Mg2+ ion is bound to each subunit of the dimeric protein by coordination to three carboxylate oxygens and three water molecules. These metal binding sites are accessible from the same surface of the dimer, partly due to the disorder of the undecapeptide stretch D29 to L39. The overall structure and metal binding site of FLJ36880 bear clear similarities to the C-terminal domain of the bifunctional enzyme HpcE from Escherichia coli C, fumarylacetoacetate hydrolase from Mus musculus and to YcgM (Apc5008) from E. coli 1262. These similarities provide a framework for suggesting biochemical functions and evolutionary relationships of FLJ36880. It appears highly probable that the metal binding sites are involved in an enzymatic activity related to the catabolism of aromatic amino acids. Two point mutations in the active-site of FAH, responsible for the metabolic disease hereditary tyrosinemia type I (HTI) in humans, affect residues that are structurally conserved in FLJ36880 and located in the putative catalytic site.","author":[{"dropping-particle":"","family":"Manjasetty","given":"Babu A.","non-dropping-particle":"","parse-names":false,"suffix":""},{"dropping-particle":"","family":"Niesen","given":"Frank H.","non-dropping-particle":"","parse-names":false,"suffix":""},{"dropping-particle":"","family":"Delbrück","given":"Heinrich","non-dropping-particle":"","parse-names":false,"suffix":""},{"dropping-particle":"","family":"Götz","given":"Frank","non-dropping-particle":"","parse-names":false,"suffix":""},{"dropping-particle":"","family":"Sievert","given":"Volker","non-dropping-particle":"","parse-names":false,"suffix":""},{"dropping-particle":"","family":"Büssow","given":"Konrad","non-dropping-particle":"","parse-names":false,"suffix":""},{"dropping-particle":"","family":"Behlke","given":"Joachim","non-dropping-particle":"","parse-names":false,"suffix":""},{"dropping-particle":"","family":"Heinemann","given":"Udo","non-dropping-particle":"","parse-names":false,"suffix":""}],"container-title":"Biological Chemistry","id":"ITEM-5","issue":"10","issued":{"date-parts":[["2004"]]},"page":"935-942","title":"X-ray structure of fumarylacetoacetate hydrolase family member Homo sapiens FLJ36880","type":"article-journal","volume":"385"},"uris":["http://www.mendeley.com/documents/?uuid=753003b0-33cb-4326-81e6-f3cd1ec4b79f"]}],"mendeley":{"formattedCitation":"&lt;sup&gt;2,7,9,17,18&lt;/sup&gt;","plainTextFormattedCitation":"2,7,9,17,18","previouslyFormattedCitation":"&lt;sup&gt;2,7,9,17,18&lt;/sup&gt;"},"properties":{"noteIndex":0},"schema":"https://github.com/citation-style-language/schema/raw/master/csl-citation.json"}</w:instrText>
      </w:r>
      <w:r w:rsidR="00C92F03" w:rsidRPr="008C2230">
        <w:rPr>
          <w:rStyle w:val="trackedchangesChar"/>
        </w:rPr>
        <w:fldChar w:fldCharType="separate"/>
      </w:r>
      <w:r w:rsidR="00C92F03" w:rsidRPr="008C2230">
        <w:rPr>
          <w:rStyle w:val="trackedchangesChar"/>
          <w:noProof/>
          <w:vertAlign w:val="superscript"/>
        </w:rPr>
        <w:t>2</w:t>
      </w:r>
      <w:r w:rsidR="00651E94" w:rsidRPr="00651E94">
        <w:rPr>
          <w:rStyle w:val="trackedchangesChar"/>
          <w:noProof/>
          <w:vertAlign w:val="superscript"/>
        </w:rPr>
        <w:t>,</w:t>
      </w:r>
      <w:r w:rsidR="00C92F03" w:rsidRPr="008C2230">
        <w:rPr>
          <w:rStyle w:val="trackedchangesChar"/>
          <w:noProof/>
          <w:vertAlign w:val="superscript"/>
        </w:rPr>
        <w:t>7</w:t>
      </w:r>
      <w:r w:rsidR="00651E94" w:rsidRPr="00651E94">
        <w:rPr>
          <w:rStyle w:val="trackedchangesChar"/>
          <w:noProof/>
          <w:vertAlign w:val="superscript"/>
        </w:rPr>
        <w:t>,</w:t>
      </w:r>
      <w:r w:rsidR="00C92F03" w:rsidRPr="008C2230">
        <w:rPr>
          <w:rStyle w:val="trackedchangesChar"/>
          <w:noProof/>
          <w:vertAlign w:val="superscript"/>
        </w:rPr>
        <w:t>9</w:t>
      </w:r>
      <w:r w:rsidR="00651E94" w:rsidRPr="00651E94">
        <w:rPr>
          <w:rStyle w:val="trackedchangesChar"/>
          <w:noProof/>
          <w:vertAlign w:val="superscript"/>
        </w:rPr>
        <w:t>,</w:t>
      </w:r>
      <w:r w:rsidR="00C92F03" w:rsidRPr="008C2230">
        <w:rPr>
          <w:rStyle w:val="trackedchangesChar"/>
          <w:noProof/>
          <w:vertAlign w:val="superscript"/>
        </w:rPr>
        <w:t>17</w:t>
      </w:r>
      <w:r w:rsidR="00651E94" w:rsidRPr="00651E94">
        <w:rPr>
          <w:rStyle w:val="trackedchangesChar"/>
          <w:noProof/>
          <w:vertAlign w:val="superscript"/>
        </w:rPr>
        <w:t>,</w:t>
      </w:r>
      <w:r w:rsidR="00C92F03" w:rsidRPr="008C2230">
        <w:rPr>
          <w:rStyle w:val="trackedchangesChar"/>
          <w:noProof/>
          <w:vertAlign w:val="superscript"/>
        </w:rPr>
        <w:t>18</w:t>
      </w:r>
      <w:r w:rsidR="00C92F03" w:rsidRPr="008C2230">
        <w:rPr>
          <w:rStyle w:val="trackedchangesChar"/>
        </w:rPr>
        <w:fldChar w:fldCharType="end"/>
      </w:r>
      <w:r w:rsidR="00651E94" w:rsidRPr="00651E94">
        <w:rPr>
          <w:rStyle w:val="trackedchangesChar"/>
        </w:rPr>
        <w:t>,</w:t>
      </w:r>
      <w:r w:rsidR="00C92F03" w:rsidRPr="008C2230">
        <w:rPr>
          <w:rStyle w:val="trackedchangesChar"/>
        </w:rPr>
        <w:t xml:space="preserve"> this work focuses on the expression and purification of FAHD proteins in particular.</w:t>
      </w:r>
    </w:p>
    <w:p w14:paraId="7448B1AA" w14:textId="77777777" w:rsidR="00B13BD2" w:rsidRPr="008C2230" w:rsidRDefault="00B13BD2" w:rsidP="00B022C4">
      <w:pPr>
        <w:widowControl/>
        <w:autoSpaceDE/>
        <w:autoSpaceDN/>
        <w:adjustRightInd/>
        <w:rPr>
          <w:color w:val="auto"/>
        </w:rPr>
      </w:pPr>
    </w:p>
    <w:p w14:paraId="454FA66F" w14:textId="1D1C2284" w:rsidR="00233434" w:rsidRPr="008C2230" w:rsidRDefault="00DD6F7D" w:rsidP="00B022C4">
      <w:pPr>
        <w:widowControl/>
        <w:autoSpaceDE/>
        <w:autoSpaceDN/>
        <w:adjustRightInd/>
        <w:rPr>
          <w:color w:val="auto"/>
        </w:rPr>
      </w:pPr>
      <w:r w:rsidRPr="008C2230">
        <w:rPr>
          <w:color w:val="auto"/>
        </w:rPr>
        <w:t>In the discussion section of this manuscript</w:t>
      </w:r>
      <w:r w:rsidR="00651E94" w:rsidRPr="00651E94">
        <w:rPr>
          <w:color w:val="auto"/>
        </w:rPr>
        <w:t>,</w:t>
      </w:r>
      <w:r w:rsidRPr="008C2230">
        <w:rPr>
          <w:color w:val="auto"/>
        </w:rPr>
        <w:t xml:space="preserve"> the </w:t>
      </w:r>
      <w:r w:rsidR="00504CD9" w:rsidRPr="008C2230">
        <w:rPr>
          <w:color w:val="auto"/>
        </w:rPr>
        <w:t>catalytic</w:t>
      </w:r>
      <w:r w:rsidRPr="008C2230">
        <w:rPr>
          <w:color w:val="auto"/>
        </w:rPr>
        <w:t xml:space="preserve"> mechanisms identified for the FAHD1 protein (hydrolase</w:t>
      </w:r>
      <w:r w:rsidR="00651E94" w:rsidRPr="00651E94">
        <w:rPr>
          <w:color w:val="auto"/>
        </w:rPr>
        <w:t>,</w:t>
      </w:r>
      <w:r w:rsidRPr="008C2230">
        <w:rPr>
          <w:color w:val="auto"/>
        </w:rPr>
        <w:t xml:space="preserve"> decarboxylase)</w:t>
      </w:r>
      <w:r w:rsidR="00EF363D" w:rsidRPr="008C2230">
        <w:rPr>
          <w:color w:val="auto"/>
        </w:rPr>
        <w:fldChar w:fldCharType="begin" w:fldLock="1"/>
      </w:r>
      <w:r w:rsidR="00430CBB"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EF363D" w:rsidRPr="008C2230">
        <w:rPr>
          <w:color w:val="auto"/>
        </w:rPr>
        <w:fldChar w:fldCharType="separate"/>
      </w:r>
      <w:r w:rsidR="00430CBB" w:rsidRPr="008C2230">
        <w:rPr>
          <w:noProof/>
          <w:color w:val="auto"/>
          <w:vertAlign w:val="superscript"/>
        </w:rPr>
        <w:t>15</w:t>
      </w:r>
      <w:r w:rsidR="00EF363D" w:rsidRPr="008C2230">
        <w:rPr>
          <w:color w:val="auto"/>
        </w:rPr>
        <w:fldChar w:fldCharType="end"/>
      </w:r>
      <w:r w:rsidRPr="008C2230">
        <w:rPr>
          <w:color w:val="auto"/>
        </w:rPr>
        <w:t xml:space="preserve"> are describe</w:t>
      </w:r>
      <w:r w:rsidR="000A094B" w:rsidRPr="008C2230">
        <w:rPr>
          <w:color w:val="auto"/>
        </w:rPr>
        <w:t>d in more detail</w:t>
      </w:r>
      <w:r w:rsidR="00651E94" w:rsidRPr="00651E94">
        <w:rPr>
          <w:color w:val="auto"/>
        </w:rPr>
        <w:t>,</w:t>
      </w:r>
      <w:r w:rsidR="000A094B" w:rsidRPr="008C2230">
        <w:rPr>
          <w:color w:val="auto"/>
        </w:rPr>
        <w:t xml:space="preserve"> in order to demonstrate</w:t>
      </w:r>
      <w:r w:rsidRPr="008C2230">
        <w:rPr>
          <w:color w:val="auto"/>
        </w:rPr>
        <w:t xml:space="preserve"> the chemical character </w:t>
      </w:r>
      <w:r w:rsidR="00723E46" w:rsidRPr="008C2230">
        <w:rPr>
          <w:color w:val="auto"/>
        </w:rPr>
        <w:t>of the catalyzed reactions</w:t>
      </w:r>
      <w:r w:rsidR="00183A88" w:rsidRPr="008C2230">
        <w:rPr>
          <w:color w:val="auto"/>
        </w:rPr>
        <w:t xml:space="preserve">. The data obtained </w:t>
      </w:r>
      <w:r w:rsidR="005C0D79" w:rsidRPr="008C2230">
        <w:rPr>
          <w:rStyle w:val="trackedchangesChar"/>
        </w:rPr>
        <w:t>based on previous work</w:t>
      </w:r>
      <w:r w:rsidR="005C0D79" w:rsidRPr="008C2230">
        <w:rPr>
          <w:rStyle w:val="trackedchangesChar"/>
        </w:rPr>
        <w:fldChar w:fldCharType="begin" w:fldLock="1"/>
      </w:r>
      <w:r w:rsidR="00213C53">
        <w:rPr>
          <w:rStyle w:val="trackedchangesChar"/>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FAHD1","type":"article-journal","volume":"475"},"uris":["http://www.mendeley.com/documents/?uuid=c7e5b77f-8d76-4fd7-a4c6-f72469eab92d"]},{"id":"ITEM-2","itemData":{"DOI":"10.1515/BC.2004.122","ISBN":"1431-6730 (Print)","ISSN":"14316730","PMID":"15551868","abstract":"The human protein FLJ36880 belongs to the fumarylacetoacetate hydrolase family. The X-ray structure of FLJ36880 has been determined to 2.2 A resolution employing the semi-automated high-throughput structural genomics approach of the Protein Structure Factory. FLJ36880 adopts a mixed beta-sandwich roll fold and forms homodimers in crystals as well as in solution. One Mg2+ ion is bound to each subunit of the dimeric protein by coordination to three carboxylate oxygens and three water molecules. These metal binding sites are accessible from the same surface of the dimer, partly due to the disorder of the undecapeptide stretch D29 to L39. The overall structure and metal binding site of FLJ36880 bear clear similarities to the C-terminal domain of the bifunctional enzyme HpcE from Escherichia coli C, fumarylacetoacetate hydrolase from Mus musculus and to YcgM (Apc5008) from E. coli 1262. These similarities provide a framework for suggesting biochemical functions and evolutionary relationships of FLJ36880. It appears highly probable that the metal binding sites are involved in an enzymatic activity related to the catabolism of aromatic amino acids. Two point mutations in the active-site of FAH, responsible for the metabolic disease hereditary tyrosinemia type I (HTI) in humans, affect residues that are structurally conserved in FLJ36880 and located in the putative catalytic site.","author":[{"dropping-particle":"","family":"Manjasetty","given":"Babu A.","non-dropping-particle":"","parse-names":false,"suffix":""},{"dropping-particle":"","family":"Niesen","given":"Frank H.","non-dropping-particle":"","parse-names":false,"suffix":""},{"dropping-particle":"","family":"Delbrück","given":"Heinrich","non-dropping-particle":"","parse-names":false,"suffix":""},{"dropping-particle":"","family":"Götz","given":"Frank","non-dropping-particle":"","parse-names":false,"suffix":""},{"dropping-particle":"","family":"Sievert","given":"Volker","non-dropping-particle":"","parse-names":false,"suffix":""},{"dropping-particle":"","family":"Büssow","given":"Konrad","non-dropping-particle":"","parse-names":false,"suffix":""},{"dropping-particle":"","family":"Behlke","given":"Joachim","non-dropping-particle":"","parse-names":false,"suffix":""},{"dropping-particle":"","family":"Heinemann","given":"Udo","non-dropping-particle":"","parse-names":false,"suffix":""}],"container-title":"Biological Chemistry","id":"ITEM-2","issue":"10","issued":{"date-parts":[["2004"]]},"page":"935-942","title":"X-ray structure of fumarylacetoacetate hydrolase family member Homo sapiens FLJ36880","type":"article-journal","volume":"385"},"uris":["http://www.mendeley.com/documents/?uuid=753003b0-33cb-4326-81e6-f3cd1ec4b79f"]},{"id":"ITEM-3","itemData":{"DOI":"10.1074/jbc.M007621200","ISSN":"0021-9258","author":[{"dropping-particle":"","family":"Bateman","given":"Raynard L.","non-dropping-particle":"","parse-names":false,"suffix":""},{"dropping-particle":"","family":"Bhanumoorthy","given":"P.","non-dropping-particle":"","parse-names":false,"suffix":""},{"dropping-particle":"","family":"Witte","given":"John F.","non-dropping-particle":"","parse-names":false,"suffix":""},{"dropping-particle":"","family":"McClard","given":"Ronald W.","non-dropping-particle":"","parse-names":false,"suffix":""},{"dropping-particle":"","family":"Grompe","given":"Markus","non-dropping-particle":"","parse-names":false,"suffix":""},{"dropping-particle":"","family":"Timm","given":"David E.","non-dropping-particle":"","parse-names":false,"suffix":""},{"dropping-particle":"","family":"Bateman","given":"Raynard L.","non-dropping-particle":"","parse-names":false,"suffix":""},{"dropping-particle":"","family":"Bhanumoorthy","given":"P.","non-dropping-particle":"","parse-names":false,"suffix":""},{"dropping-particle":"","family":"Timm","given":"David E.","non-dropping-particle":"","parse-names":false,"suffix":""},{"dropping-particle":"","family":"McClard","given":"Ronald W.","non-dropping-particle":"","parse-names":false,"suffix":""},{"dropping-particle":"","family":"Grompe","given":"Markus","non-dropping-particle":"","parse-names":false,"suffix":""}],"container-title":"Journal of Biological Chemistry","id":"ITEM-3","issue":"18","issued":{"date-parts":[["2001","5","4"]]},"page":"15284-15291","title":"Mechanistic Inferences from the Crystal Structure of Fumarylacetoacetate Hydrolase with a Bound Phosphorus-based Inhibitor","type":"article-journal","volume":"276"},"uris":["http://www.mendeley.com/documents/?uuid=8b5bdec4-3e8a-434a-a3cc-6159a7acd7f2"]}],"mendeley":{"formattedCitation":"&lt;sup&gt;7,15,18&lt;/sup&gt;","plainTextFormattedCitation":"7,15,18","previouslyFormattedCitation":"&lt;sup&gt;7,15,18&lt;/sup&gt;"},"properties":{"noteIndex":0},"schema":"https://github.com/citation-style-language/schema/raw/master/csl-citation.json"}</w:instrText>
      </w:r>
      <w:r w:rsidR="005C0D79" w:rsidRPr="008C2230">
        <w:rPr>
          <w:rStyle w:val="trackedchangesChar"/>
        </w:rPr>
        <w:fldChar w:fldCharType="separate"/>
      </w:r>
      <w:r w:rsidR="001727DE" w:rsidRPr="008C2230">
        <w:rPr>
          <w:rStyle w:val="trackedchangesChar"/>
          <w:noProof/>
          <w:vertAlign w:val="superscript"/>
        </w:rPr>
        <w:t>7</w:t>
      </w:r>
      <w:r w:rsidR="00651E94" w:rsidRPr="00651E94">
        <w:rPr>
          <w:rStyle w:val="trackedchangesChar"/>
          <w:noProof/>
          <w:vertAlign w:val="superscript"/>
        </w:rPr>
        <w:t>,</w:t>
      </w:r>
      <w:r w:rsidR="001727DE" w:rsidRPr="008C2230">
        <w:rPr>
          <w:rStyle w:val="trackedchangesChar"/>
          <w:noProof/>
          <w:vertAlign w:val="superscript"/>
        </w:rPr>
        <w:t>15</w:t>
      </w:r>
      <w:r w:rsidR="00651E94" w:rsidRPr="00651E94">
        <w:rPr>
          <w:rStyle w:val="trackedchangesChar"/>
          <w:noProof/>
          <w:vertAlign w:val="superscript"/>
        </w:rPr>
        <w:t>,</w:t>
      </w:r>
      <w:r w:rsidR="001727DE" w:rsidRPr="008C2230">
        <w:rPr>
          <w:rStyle w:val="trackedchangesChar"/>
          <w:noProof/>
          <w:vertAlign w:val="superscript"/>
        </w:rPr>
        <w:t>18</w:t>
      </w:r>
      <w:r w:rsidR="005C0D79" w:rsidRPr="008C2230">
        <w:rPr>
          <w:rStyle w:val="trackedchangesChar"/>
        </w:rPr>
        <w:fldChar w:fldCharType="end"/>
      </w:r>
      <w:r w:rsidR="005C0D79" w:rsidRPr="008C2230">
        <w:rPr>
          <w:rStyle w:val="trackedchangesChar"/>
        </w:rPr>
        <w:t xml:space="preserve"> (PDB: 6FOG</w:t>
      </w:r>
      <w:r w:rsidR="00651E94" w:rsidRPr="00651E94">
        <w:rPr>
          <w:rStyle w:val="trackedchangesChar"/>
        </w:rPr>
        <w:t>,</w:t>
      </w:r>
      <w:r w:rsidR="005C0D79" w:rsidRPr="008C2230">
        <w:rPr>
          <w:rStyle w:val="trackedchangesChar"/>
        </w:rPr>
        <w:t xml:space="preserve"> PDB:6FOH)</w:t>
      </w:r>
      <w:r w:rsidR="005C0D79" w:rsidRPr="008C2230">
        <w:rPr>
          <w:color w:val="auto"/>
        </w:rPr>
        <w:t xml:space="preserve"> </w:t>
      </w:r>
      <w:r w:rsidR="00723E46" w:rsidRPr="008C2230">
        <w:rPr>
          <w:color w:val="auto"/>
        </w:rPr>
        <w:t>imply a third activity of the enzyme as keto-enol isomerase</w:t>
      </w:r>
      <w:r w:rsidR="007E35E8" w:rsidRPr="008C2230">
        <w:rPr>
          <w:color w:val="auto"/>
        </w:rPr>
        <w:t>.</w:t>
      </w:r>
    </w:p>
    <w:p w14:paraId="315588E3" w14:textId="77777777" w:rsidR="009C2B8F" w:rsidRPr="008C2230" w:rsidRDefault="009C2B8F" w:rsidP="00B022C4">
      <w:pPr>
        <w:widowControl/>
        <w:autoSpaceDE/>
        <w:autoSpaceDN/>
        <w:adjustRightInd/>
        <w:rPr>
          <w:color w:val="auto"/>
        </w:rPr>
      </w:pPr>
      <w:bookmarkStart w:id="0" w:name="_Hlk3798058"/>
    </w:p>
    <w:p w14:paraId="64AD1CCB" w14:textId="708BA8A5" w:rsidR="00D953C3" w:rsidRPr="008C2230" w:rsidRDefault="006305D7" w:rsidP="00B022C4">
      <w:pPr>
        <w:rPr>
          <w:b/>
          <w:color w:val="auto"/>
        </w:rPr>
      </w:pPr>
      <w:bookmarkStart w:id="1" w:name="_Hlk3383759"/>
      <w:r w:rsidRPr="008C2230">
        <w:rPr>
          <w:b/>
          <w:color w:val="auto"/>
        </w:rPr>
        <w:t>PROTOCOL:</w:t>
      </w:r>
    </w:p>
    <w:p w14:paraId="38D1C78A" w14:textId="77777777" w:rsidR="00AB6FB0" w:rsidRPr="008C2230" w:rsidRDefault="00AB6FB0" w:rsidP="00B022C4">
      <w:pPr>
        <w:rPr>
          <w:color w:val="auto"/>
        </w:rPr>
      </w:pPr>
      <w:bookmarkStart w:id="2" w:name="_Hlk3385600"/>
    </w:p>
    <w:p w14:paraId="5E6C363F" w14:textId="0198E386" w:rsidR="000E0A24" w:rsidRPr="008C2230" w:rsidRDefault="00D953C3" w:rsidP="00B022C4">
      <w:pPr>
        <w:pStyle w:val="NormalWeb"/>
        <w:spacing w:before="0" w:beforeAutospacing="0" w:after="0" w:afterAutospacing="0"/>
        <w:rPr>
          <w:b/>
          <w:i/>
          <w:color w:val="auto"/>
        </w:rPr>
      </w:pPr>
      <w:r w:rsidRPr="00B13BD2">
        <w:rPr>
          <w:b/>
          <w:color w:val="auto"/>
          <w:highlight w:val="yellow"/>
        </w:rPr>
        <w:t xml:space="preserve">1. </w:t>
      </w:r>
      <w:r w:rsidR="003874E1" w:rsidRPr="00B13BD2">
        <w:rPr>
          <w:b/>
          <w:color w:val="auto"/>
          <w:highlight w:val="yellow"/>
        </w:rPr>
        <w:t xml:space="preserve">Expression of FAHD proteins in </w:t>
      </w:r>
      <w:r w:rsidRPr="00B13BD2">
        <w:rPr>
          <w:b/>
          <w:color w:val="auto"/>
          <w:highlight w:val="yellow"/>
        </w:rPr>
        <w:t xml:space="preserve">competent </w:t>
      </w:r>
      <w:r w:rsidRPr="00B724E1">
        <w:rPr>
          <w:b/>
          <w:i/>
          <w:color w:val="auto"/>
          <w:highlight w:val="yellow"/>
        </w:rPr>
        <w:t xml:space="preserve">E. </w:t>
      </w:r>
      <w:r w:rsidR="00FE2A2C" w:rsidRPr="004D7A8F">
        <w:rPr>
          <w:rStyle w:val="trackedchangesChar"/>
          <w:b/>
          <w:i/>
          <w:highlight w:val="yellow"/>
        </w:rPr>
        <w:t>coli</w:t>
      </w:r>
    </w:p>
    <w:p w14:paraId="48DF0D06" w14:textId="77777777" w:rsidR="007C275D" w:rsidRPr="008C2230" w:rsidRDefault="007C275D" w:rsidP="00B022C4">
      <w:pPr>
        <w:pStyle w:val="NormalWeb"/>
        <w:spacing w:before="0" w:beforeAutospacing="0" w:after="0" w:afterAutospacing="0"/>
        <w:rPr>
          <w:b/>
          <w:color w:val="auto"/>
        </w:rPr>
      </w:pPr>
    </w:p>
    <w:p w14:paraId="2F23E5EF" w14:textId="63BF962F" w:rsidR="00056656" w:rsidRPr="008C2230" w:rsidRDefault="00D953C3" w:rsidP="00B022C4">
      <w:pPr>
        <w:pStyle w:val="NormalWeb"/>
        <w:spacing w:before="0" w:beforeAutospacing="0" w:after="0" w:afterAutospacing="0"/>
        <w:rPr>
          <w:b/>
          <w:i/>
          <w:color w:val="auto"/>
        </w:rPr>
      </w:pPr>
      <w:r w:rsidRPr="008C2230">
        <w:rPr>
          <w:b/>
          <w:color w:val="auto"/>
        </w:rPr>
        <w:t xml:space="preserve">1.1. </w:t>
      </w:r>
      <w:r w:rsidR="006A6FEB" w:rsidRPr="008C2230">
        <w:rPr>
          <w:b/>
          <w:color w:val="auto"/>
        </w:rPr>
        <w:t xml:space="preserve">Transformation </w:t>
      </w:r>
      <w:r w:rsidR="006A6FEB" w:rsidRPr="00B724E1">
        <w:rPr>
          <w:b/>
          <w:color w:val="auto"/>
        </w:rPr>
        <w:t xml:space="preserve">of </w:t>
      </w:r>
      <w:r w:rsidR="006A6FEB" w:rsidRPr="00B724E1">
        <w:rPr>
          <w:b/>
          <w:i/>
          <w:color w:val="auto"/>
        </w:rPr>
        <w:t>E. coli</w:t>
      </w:r>
      <w:r w:rsidR="006A6FEB" w:rsidRPr="008C2230">
        <w:rPr>
          <w:b/>
          <w:color w:val="auto"/>
        </w:rPr>
        <w:t xml:space="preserve"> with vectors for expression of FAHD protein</w:t>
      </w:r>
    </w:p>
    <w:p w14:paraId="61656DAB" w14:textId="77777777" w:rsidR="007C275D" w:rsidRPr="008C2230" w:rsidRDefault="007C275D" w:rsidP="00B022C4">
      <w:pPr>
        <w:pStyle w:val="NormalWeb"/>
        <w:spacing w:before="0" w:beforeAutospacing="0" w:after="0" w:afterAutospacing="0"/>
        <w:rPr>
          <w:b/>
          <w:color w:val="auto"/>
        </w:rPr>
      </w:pPr>
    </w:p>
    <w:p w14:paraId="35EBDA71" w14:textId="2216F80F" w:rsidR="00561D59" w:rsidRPr="00B13BD2" w:rsidRDefault="00B13BD2" w:rsidP="00B022C4">
      <w:pPr>
        <w:pStyle w:val="NormalWeb"/>
        <w:spacing w:before="0" w:beforeAutospacing="0" w:after="0" w:afterAutospacing="0"/>
        <w:rPr>
          <w:color w:val="auto"/>
        </w:rPr>
      </w:pPr>
      <w:r w:rsidRPr="00B13BD2">
        <w:rPr>
          <w:color w:val="auto"/>
        </w:rPr>
        <w:t>NOTE:</w:t>
      </w:r>
      <w:r w:rsidR="00056656" w:rsidRPr="008C2230">
        <w:rPr>
          <w:b/>
          <w:color w:val="auto"/>
        </w:rPr>
        <w:t xml:space="preserve"> </w:t>
      </w:r>
      <w:r w:rsidR="00056656" w:rsidRPr="008C2230">
        <w:rPr>
          <w:color w:val="auto"/>
        </w:rPr>
        <w:t>The steps discussed in the following</w:t>
      </w:r>
      <w:r>
        <w:rPr>
          <w:color w:val="auto"/>
        </w:rPr>
        <w:t xml:space="preserve"> section</w:t>
      </w:r>
      <w:r w:rsidR="00056656" w:rsidRPr="008C2230">
        <w:rPr>
          <w:color w:val="auto"/>
        </w:rPr>
        <w:t xml:space="preserve"> are summarized </w:t>
      </w:r>
      <w:r w:rsidR="00B724E1">
        <w:rPr>
          <w:color w:val="auto"/>
        </w:rPr>
        <w:t>in the</w:t>
      </w:r>
      <w:r w:rsidR="00056656" w:rsidRPr="008C2230">
        <w:rPr>
          <w:color w:val="auto"/>
        </w:rPr>
        <w:t xml:space="preserve"> sketch in </w:t>
      </w:r>
      <w:r w:rsidR="00C26879" w:rsidRPr="00C26879">
        <w:rPr>
          <w:b/>
          <w:color w:val="auto"/>
        </w:rPr>
        <w:t>Figure</w:t>
      </w:r>
      <w:r w:rsidR="00056656" w:rsidRPr="008C2230">
        <w:rPr>
          <w:color w:val="auto"/>
        </w:rPr>
        <w:t xml:space="preserve"> </w:t>
      </w:r>
      <w:r w:rsidR="00056656" w:rsidRPr="004D7A8F">
        <w:rPr>
          <w:b/>
          <w:color w:val="auto"/>
        </w:rPr>
        <w:t>1</w:t>
      </w:r>
      <w:proofErr w:type="gramStart"/>
      <w:r w:rsidR="001A6C59" w:rsidRPr="004D7A8F">
        <w:rPr>
          <w:b/>
          <w:color w:val="auto"/>
        </w:rPr>
        <w:t>A</w:t>
      </w:r>
      <w:r w:rsidR="00651E94" w:rsidRPr="00651E94">
        <w:rPr>
          <w:color w:val="auto"/>
        </w:rPr>
        <w:t>,</w:t>
      </w:r>
      <w:r w:rsidR="002B7675" w:rsidRPr="004D7A8F">
        <w:rPr>
          <w:b/>
          <w:color w:val="auto"/>
        </w:rPr>
        <w:t>B</w:t>
      </w:r>
      <w:r w:rsidR="00056656" w:rsidRPr="008C2230">
        <w:rPr>
          <w:color w:val="auto"/>
        </w:rPr>
        <w:t>.</w:t>
      </w:r>
      <w:proofErr w:type="gramEnd"/>
      <w:r w:rsidR="00561D59" w:rsidRPr="008C2230">
        <w:rPr>
          <w:color w:val="auto"/>
        </w:rPr>
        <w:t xml:space="preserve"> </w:t>
      </w:r>
      <w:r w:rsidR="00A948C0" w:rsidRPr="008C2230">
        <w:rPr>
          <w:color w:val="auto"/>
        </w:rPr>
        <w:t>The same protocol applies for any FAHD protein</w:t>
      </w:r>
      <w:r w:rsidR="00651E94" w:rsidRPr="00651E94">
        <w:rPr>
          <w:color w:val="auto"/>
        </w:rPr>
        <w:t>,</w:t>
      </w:r>
      <w:r w:rsidR="00A948C0" w:rsidRPr="008C2230">
        <w:rPr>
          <w:color w:val="auto"/>
        </w:rPr>
        <w:t xml:space="preserve"> including point-mutant variants</w:t>
      </w:r>
      <w:r w:rsidR="008D384B" w:rsidRPr="008C2230">
        <w:rPr>
          <w:color w:val="auto"/>
        </w:rPr>
        <w:t>. Such variants may be</w:t>
      </w:r>
      <w:r w:rsidR="00A948C0" w:rsidRPr="008C2230">
        <w:rPr>
          <w:color w:val="auto"/>
        </w:rPr>
        <w:t xml:space="preserve"> obtained </w:t>
      </w:r>
      <w:r w:rsidR="00A948C0" w:rsidRPr="004D7A8F">
        <w:rPr>
          <w:color w:val="auto"/>
        </w:rPr>
        <w:t>via</w:t>
      </w:r>
      <w:r w:rsidR="008D384B" w:rsidRPr="008C2230">
        <w:rPr>
          <w:color w:val="auto"/>
        </w:rPr>
        <w:t xml:space="preserve"> site-directed mutagenesis</w:t>
      </w:r>
      <w:r w:rsidR="00804B9D" w:rsidRPr="008C2230">
        <w:rPr>
          <w:color w:val="auto"/>
        </w:rPr>
        <w:t xml:space="preserve"> and PCR techniques</w:t>
      </w:r>
      <w:r w:rsidR="00804B9D" w:rsidRPr="008C2230">
        <w:rPr>
          <w:color w:val="auto"/>
        </w:rPr>
        <w:fldChar w:fldCharType="begin" w:fldLock="1"/>
      </w:r>
      <w:r w:rsidR="005C0D79" w:rsidRPr="008C2230">
        <w:rPr>
          <w:color w:val="auto"/>
        </w:rPr>
        <w:instrText>ADDIN CSL_CITATION {"citationItems":[{"id":"ITEM-1","itemData":{"DOI":"10.1038/s41598-018-20169-8","ISSN":"2045-2322","abstract":"While the QuikChange site-directed mutagenesis method and its later modifications are extremely useful and simple, they suffer from several drawbacks. Here, we propose a new method, named LFEAP mutagenesis (Ligation of Fragment Ends After PCR) for creating various mutations in plasmid by leveraging three existing concepts: inverse PCR, single primer PCR, and sticky-end assembly. The first inverse PCR on the target plasmid yielded linearized DNA fragments with mutagenic ends, and a second single primer PCR resulted in complementary single-stranded DNA fragments with the addition of overhangs at the 5′ end of each strand. The resulting single strands were then annealed to produce double-stranded DNA with free 5′ single-stranded DNA tails. These products with compatible sticky ends were efficiently assembled into a circular, mutagenized plasmid. With this strategy, multiple simultaneous changes (up to 15) and mutations in large plasmids (up to 50 kb) were achieved with high efficiency and fidelity. LFEAP mutagenesis is a versatile method that offers significant advantages for introducing large and multiple changes in plasmid DNA.","author":[{"dropping-particle":"","family":"Zeng","given":"Fanli","non-dropping-particle":"","parse-names":false,"suffix":""},{"dropping-particle":"","family":"Zhang","given":"Suhua","non-dropping-particle":"","parse-names":false,"suffix":""},{"dropping-particle":"","family":"Hao","given":"Zhimin","non-dropping-particle":"","parse-names":false,"suffix":""},{"dropping-particle":"","family":"Duan","given":"Shixin","non-dropping-particle":"","parse-names":false,"suffix":""},{"dropping-particle":"","family":"Meng","given":"Yanan","non-dropping-particle":"","parse-names":false,"suffix":""},{"dropping-particle":"","family":"Li","given":"Pan","non-dropping-particle":"","parse-names":false,"suffix":""},{"dropping-particle":"","family":"Dong","given":"Jingao","non-dropping-particle":"","parse-names":false,"suffix":""},{"dropping-particle":"","family":"Lin","given":"Yibin","non-dropping-particle":"","parse-names":false,"suffix":""}],"container-title":"Scientific Reports","id":"ITEM-1","issue":"1","issued":{"date-parts":[["2018","12","29"]]},"page":"1714","publisher":"Nature Publishing Group","title":"Efficient strategy for introducing large and multiple changes in plasmid DNA","type":"article-journal","volume":"8"},"uris":["http://www.mendeley.com/documents/?uuid=4628542e-c3ed-3576-97ce-51776b8efd93"]}],"mendeley":{"formattedCitation":"&lt;sup&gt;19&lt;/sup&gt;","plainTextFormattedCitation":"19","previouslyFormattedCitation":"&lt;sup&gt;19&lt;/sup&gt;"},"properties":{"noteIndex":0},"schema":"https://github.com/citation-style-language/schema/raw/master/csl-citation.json"}</w:instrText>
      </w:r>
      <w:r w:rsidR="00804B9D" w:rsidRPr="008C2230">
        <w:rPr>
          <w:color w:val="auto"/>
        </w:rPr>
        <w:fldChar w:fldCharType="separate"/>
      </w:r>
      <w:r w:rsidR="00B56688" w:rsidRPr="008C2230">
        <w:rPr>
          <w:noProof/>
          <w:color w:val="auto"/>
          <w:vertAlign w:val="superscript"/>
        </w:rPr>
        <w:t>19</w:t>
      </w:r>
      <w:r w:rsidR="00804B9D" w:rsidRPr="008C2230">
        <w:rPr>
          <w:color w:val="auto"/>
        </w:rPr>
        <w:fldChar w:fldCharType="end"/>
      </w:r>
      <w:r w:rsidR="00804B9D" w:rsidRPr="008C2230">
        <w:rPr>
          <w:color w:val="auto"/>
        </w:rPr>
        <w:t xml:space="preserve"> </w:t>
      </w:r>
      <w:r w:rsidR="00BA32FE" w:rsidRPr="008C2230">
        <w:rPr>
          <w:color w:val="auto"/>
        </w:rPr>
        <w:t>(such as two-sided SOE PCR</w:t>
      </w:r>
      <w:r w:rsidR="003A1CB2" w:rsidRPr="008C2230">
        <w:rPr>
          <w:color w:val="auto"/>
        </w:rPr>
        <w:fldChar w:fldCharType="begin" w:fldLock="1"/>
      </w:r>
      <w:r w:rsidR="005C0D79" w:rsidRPr="008C2230">
        <w:rPr>
          <w:color w:val="auto"/>
        </w:rPr>
        <w:instrText>ADDIN CSL_CITATION {"citationItems":[{"id":"ITEM-1","itemData":{"ISSN":"0305-1048","PMID":"3045756","abstract":"Specific, end-labeled DNA fragments can be simply and rapidly prepared using the polymerase chain reaction (PCR). Such fragments are suitable for use in DNase I protection footprint assays, chemical sequencing reactions, and for the production and analysis of paused RNA polymerase transcription complexes. Moreover, a general means of introducing a specific mutation at any position along the length of such PCR-generated fragments is described. These procedures, which can circumvent the need for large-scale phage or plasmid growths, preparative gel-electrophoresis and the screening of molecular clones, can facilitate the rapid study of sequence-specific interactions of proteins and DNA. A rapid means of removing excess oligonucleotide primers from completed PCRs is also described.","author":[{"dropping-particle":"","family":"Higuchi","given":"R","non-dropping-particle":"","parse-names":false,"suffix":""},{"dropping-particle":"","family":"Krummel","given":"B","non-dropping-particle":"","parse-names":false,"suffix":""},{"dropping-particle":"","family":"Saiki","given":"R K","non-dropping-particle":"","parse-names":false,"suffix":""}],"container-title":"Nucleic acids research","id":"ITEM-1","issue":"15","issued":{"date-parts":[["1988","8","11"]]},"page":"7351-67","publisher":"Oxford University Press","title":"A general method of in vitro preparation and specific mutagenesis of DNA fragments: study of protein and DNA interactions.","type":"article-journal","volume":"16"},"uris":["http://www.mendeley.com/documents/?uuid=3d40ee41-0c43-33bd-bc4e-e8525c986428"]}],"mendeley":{"formattedCitation":"&lt;sup&gt;20&lt;/sup&gt;","plainTextFormattedCitation":"20","previouslyFormattedCitation":"&lt;sup&gt;20&lt;/sup&gt;"},"properties":{"noteIndex":0},"schema":"https://github.com/citation-style-language/schema/raw/master/csl-citation.json"}</w:instrText>
      </w:r>
      <w:r w:rsidR="003A1CB2" w:rsidRPr="008C2230">
        <w:rPr>
          <w:color w:val="auto"/>
        </w:rPr>
        <w:fldChar w:fldCharType="separate"/>
      </w:r>
      <w:r w:rsidR="00B56688" w:rsidRPr="008C2230">
        <w:rPr>
          <w:noProof/>
          <w:color w:val="auto"/>
          <w:vertAlign w:val="superscript"/>
        </w:rPr>
        <w:t>20</w:t>
      </w:r>
      <w:r w:rsidR="003A1CB2" w:rsidRPr="008C2230">
        <w:rPr>
          <w:color w:val="auto"/>
        </w:rPr>
        <w:fldChar w:fldCharType="end"/>
      </w:r>
      <w:r w:rsidR="00BA32FE" w:rsidRPr="008C2230">
        <w:rPr>
          <w:color w:val="auto"/>
        </w:rPr>
        <w:t xml:space="preserve">) </w:t>
      </w:r>
      <w:r w:rsidR="00804B9D" w:rsidRPr="00B13BD2">
        <w:rPr>
          <w:color w:val="auto"/>
        </w:rPr>
        <w:t xml:space="preserve">from </w:t>
      </w:r>
      <w:r w:rsidR="0026049C" w:rsidRPr="00B13BD2">
        <w:rPr>
          <w:color w:val="auto"/>
        </w:rPr>
        <w:t>wil</w:t>
      </w:r>
      <w:r w:rsidR="00CB15D4" w:rsidRPr="00B13BD2">
        <w:rPr>
          <w:color w:val="auto"/>
        </w:rPr>
        <w:t>d</w:t>
      </w:r>
      <w:r w:rsidR="0026049C" w:rsidRPr="00B13BD2">
        <w:rPr>
          <w:color w:val="auto"/>
        </w:rPr>
        <w:t xml:space="preserve">-type </w:t>
      </w:r>
      <w:r w:rsidR="00804B9D" w:rsidRPr="00B13BD2">
        <w:rPr>
          <w:color w:val="auto"/>
        </w:rPr>
        <w:t>cDNA</w:t>
      </w:r>
      <w:r w:rsidR="00A948C0" w:rsidRPr="00B13BD2">
        <w:rPr>
          <w:color w:val="auto"/>
        </w:rPr>
        <w:t>.</w:t>
      </w:r>
    </w:p>
    <w:p w14:paraId="77BFD031" w14:textId="77777777" w:rsidR="00B724E1" w:rsidRDefault="00B724E1" w:rsidP="00B022C4">
      <w:pPr>
        <w:pStyle w:val="NormalWeb"/>
        <w:spacing w:before="0" w:beforeAutospacing="0" w:after="0" w:afterAutospacing="0"/>
        <w:rPr>
          <w:color w:val="auto"/>
        </w:rPr>
      </w:pPr>
    </w:p>
    <w:p w14:paraId="6501EA0E" w14:textId="7C6039BA" w:rsidR="00D953C3" w:rsidRPr="00B13BD2" w:rsidRDefault="00561D59" w:rsidP="00B022C4">
      <w:pPr>
        <w:pStyle w:val="NormalWeb"/>
        <w:spacing w:before="0" w:beforeAutospacing="0" w:after="0" w:afterAutospacing="0"/>
        <w:rPr>
          <w:color w:val="auto"/>
        </w:rPr>
      </w:pPr>
      <w:r w:rsidRPr="00B13BD2">
        <w:rPr>
          <w:color w:val="auto"/>
        </w:rPr>
        <w:t xml:space="preserve">[place </w:t>
      </w:r>
      <w:r w:rsidR="00B724E1">
        <w:rPr>
          <w:color w:val="auto"/>
        </w:rPr>
        <w:t>F</w:t>
      </w:r>
      <w:r w:rsidRPr="00B13BD2">
        <w:rPr>
          <w:color w:val="auto"/>
        </w:rPr>
        <w:t>igure 1 here]</w:t>
      </w:r>
    </w:p>
    <w:p w14:paraId="1D2F841D" w14:textId="77777777" w:rsidR="007C275D" w:rsidRPr="008C2230" w:rsidRDefault="007C275D" w:rsidP="00B022C4">
      <w:pPr>
        <w:pStyle w:val="NormalWeb"/>
        <w:spacing w:before="0" w:beforeAutospacing="0" w:after="0" w:afterAutospacing="0"/>
        <w:rPr>
          <w:color w:val="auto"/>
        </w:rPr>
      </w:pPr>
    </w:p>
    <w:p w14:paraId="3DA610DE" w14:textId="115BE61B" w:rsidR="006A6FEB" w:rsidRPr="008C2230" w:rsidRDefault="00C743CB" w:rsidP="00B022C4">
      <w:pPr>
        <w:pStyle w:val="NormalWeb"/>
        <w:spacing w:before="0" w:beforeAutospacing="0" w:after="0" w:afterAutospacing="0"/>
        <w:rPr>
          <w:color w:val="auto"/>
        </w:rPr>
      </w:pPr>
      <w:r w:rsidRPr="008C2230">
        <w:rPr>
          <w:color w:val="auto"/>
        </w:rPr>
        <w:t xml:space="preserve">1.1.1. </w:t>
      </w:r>
      <w:r w:rsidR="00676E99" w:rsidRPr="008C2230">
        <w:rPr>
          <w:color w:val="auto"/>
        </w:rPr>
        <w:t xml:space="preserve">Obtain competent BL21(DE3) </w:t>
      </w:r>
      <w:proofErr w:type="spellStart"/>
      <w:r w:rsidR="00676E99" w:rsidRPr="008C2230">
        <w:rPr>
          <w:i/>
          <w:color w:val="auto"/>
        </w:rPr>
        <w:t>pLysS</w:t>
      </w:r>
      <w:proofErr w:type="spellEnd"/>
      <w:r w:rsidR="00676E99" w:rsidRPr="008C2230">
        <w:rPr>
          <w:color w:val="auto"/>
        </w:rPr>
        <w:t xml:space="preserve"> </w:t>
      </w:r>
      <w:r w:rsidR="00676E99" w:rsidRPr="008C2230">
        <w:rPr>
          <w:i/>
          <w:color w:val="auto"/>
        </w:rPr>
        <w:t>E.</w:t>
      </w:r>
      <w:r w:rsidR="00352CF6" w:rsidRPr="008C2230">
        <w:rPr>
          <w:i/>
          <w:color w:val="auto"/>
        </w:rPr>
        <w:t xml:space="preserve"> </w:t>
      </w:r>
      <w:r w:rsidR="00676E99" w:rsidRPr="008C2230">
        <w:rPr>
          <w:i/>
          <w:color w:val="auto"/>
        </w:rPr>
        <w:t>coli</w:t>
      </w:r>
      <w:r w:rsidR="00676E99" w:rsidRPr="008C2230">
        <w:rPr>
          <w:color w:val="auto"/>
        </w:rPr>
        <w:t xml:space="preserve"> bacteria and a </w:t>
      </w:r>
      <w:proofErr w:type="spellStart"/>
      <w:r w:rsidR="00676E99" w:rsidRPr="00FF2494">
        <w:rPr>
          <w:color w:val="auto"/>
        </w:rPr>
        <w:t>pET</w:t>
      </w:r>
      <w:proofErr w:type="spellEnd"/>
      <w:r w:rsidR="00676E99" w:rsidRPr="00FF2494">
        <w:rPr>
          <w:color w:val="auto"/>
        </w:rPr>
        <w:t xml:space="preserve"> expression vector (</w:t>
      </w:r>
      <w:r w:rsidR="00B13BD2" w:rsidRPr="00FF2494">
        <w:rPr>
          <w:color w:val="auto"/>
        </w:rPr>
        <w:t xml:space="preserve">see </w:t>
      </w:r>
      <w:r w:rsidR="00C26879" w:rsidRPr="00C26879">
        <w:rPr>
          <w:b/>
          <w:color w:val="auto"/>
        </w:rPr>
        <w:t>Table of Materials</w:t>
      </w:r>
      <w:r w:rsidR="00676E99" w:rsidRPr="00FF2494">
        <w:rPr>
          <w:color w:val="auto"/>
        </w:rPr>
        <w:t>).</w:t>
      </w:r>
      <w:r w:rsidR="00125F12" w:rsidRPr="00FF2494">
        <w:rPr>
          <w:color w:val="auto"/>
        </w:rPr>
        <w:t xml:space="preserve"> </w:t>
      </w:r>
      <w:r w:rsidR="0021090E" w:rsidRPr="00FF2494">
        <w:rPr>
          <w:color w:val="auto"/>
        </w:rPr>
        <w:t>Preferably c</w:t>
      </w:r>
      <w:r w:rsidR="00125F12" w:rsidRPr="00FF2494">
        <w:rPr>
          <w:color w:val="auto"/>
        </w:rPr>
        <w:t xml:space="preserve">hoose a </w:t>
      </w:r>
      <w:proofErr w:type="spellStart"/>
      <w:r w:rsidR="00125F12" w:rsidRPr="00FF2494">
        <w:rPr>
          <w:color w:val="auto"/>
        </w:rPr>
        <w:t>pET</w:t>
      </w:r>
      <w:proofErr w:type="spellEnd"/>
      <w:r w:rsidR="00125F12" w:rsidRPr="00FF2494">
        <w:rPr>
          <w:color w:val="auto"/>
        </w:rPr>
        <w:t xml:space="preserve"> vector</w:t>
      </w:r>
      <w:r w:rsidR="00125F12" w:rsidRPr="008C2230">
        <w:rPr>
          <w:color w:val="auto"/>
        </w:rPr>
        <w:t xml:space="preserve"> that also encodes an </w:t>
      </w:r>
      <w:r w:rsidR="00125F12" w:rsidRPr="008C2230">
        <w:rPr>
          <w:i/>
          <w:color w:val="auto"/>
        </w:rPr>
        <w:t>N</w:t>
      </w:r>
      <w:r w:rsidR="00125F12" w:rsidRPr="008C2230">
        <w:rPr>
          <w:color w:val="auto"/>
        </w:rPr>
        <w:t xml:space="preserve">-terminal </w:t>
      </w:r>
      <w:r w:rsidR="00125F12" w:rsidRPr="00FF2494">
        <w:rPr>
          <w:color w:val="auto"/>
        </w:rPr>
        <w:t>His</w:t>
      </w:r>
      <w:r w:rsidR="00125F12" w:rsidRPr="008C2230">
        <w:rPr>
          <w:color w:val="auto"/>
        </w:rPr>
        <w:t>-tag o</w:t>
      </w:r>
      <w:r w:rsidR="00CB0C48" w:rsidRPr="008C2230">
        <w:rPr>
          <w:color w:val="auto"/>
        </w:rPr>
        <w:t xml:space="preserve">r related </w:t>
      </w:r>
      <w:r w:rsidR="00C86A3D" w:rsidRPr="008C2230">
        <w:rPr>
          <w:color w:val="auto"/>
        </w:rPr>
        <w:t xml:space="preserve">capture </w:t>
      </w:r>
      <w:r w:rsidR="00CB0C48" w:rsidRPr="008C2230">
        <w:rPr>
          <w:color w:val="auto"/>
        </w:rPr>
        <w:t xml:space="preserve">tag for convenience to simplify the </w:t>
      </w:r>
      <w:r w:rsidR="00B13BD2">
        <w:rPr>
          <w:color w:val="auto"/>
        </w:rPr>
        <w:t xml:space="preserve">following </w:t>
      </w:r>
      <w:r w:rsidR="00CB0C48" w:rsidRPr="008C2230">
        <w:rPr>
          <w:color w:val="auto"/>
        </w:rPr>
        <w:t>purification steps</w:t>
      </w:r>
      <w:r w:rsidR="00B13BD2">
        <w:rPr>
          <w:color w:val="auto"/>
        </w:rPr>
        <w:t>.</w:t>
      </w:r>
    </w:p>
    <w:p w14:paraId="605BE7EC" w14:textId="77777777" w:rsidR="007C275D" w:rsidRPr="008C2230" w:rsidRDefault="007C275D" w:rsidP="00B022C4">
      <w:pPr>
        <w:pStyle w:val="NormalWeb"/>
        <w:spacing w:before="0" w:beforeAutospacing="0" w:after="0" w:afterAutospacing="0"/>
        <w:rPr>
          <w:color w:val="auto"/>
        </w:rPr>
      </w:pPr>
    </w:p>
    <w:p w14:paraId="24E0F3D2" w14:textId="5FA07FBE" w:rsidR="00561D59" w:rsidRPr="008C2230" w:rsidRDefault="00001980" w:rsidP="00B022C4">
      <w:pPr>
        <w:pStyle w:val="NormalWeb"/>
        <w:spacing w:before="0" w:beforeAutospacing="0" w:after="0" w:afterAutospacing="0"/>
        <w:rPr>
          <w:color w:val="auto"/>
        </w:rPr>
      </w:pPr>
      <w:r w:rsidRPr="008C2230">
        <w:rPr>
          <w:color w:val="auto"/>
        </w:rPr>
        <w:t xml:space="preserve">1.1.2. </w:t>
      </w:r>
      <w:r w:rsidR="00490CC4" w:rsidRPr="008C2230">
        <w:rPr>
          <w:color w:val="auto"/>
        </w:rPr>
        <w:t>Obtain cDNA of the FAHD protein of choice and insert it into the</w:t>
      </w:r>
      <w:r w:rsidR="00A966B8" w:rsidRPr="008C2230">
        <w:rPr>
          <w:color w:val="auto"/>
        </w:rPr>
        <w:t xml:space="preserve"> </w:t>
      </w:r>
      <w:r w:rsidR="00377B9C" w:rsidRPr="008C2230">
        <w:rPr>
          <w:color w:val="auto"/>
        </w:rPr>
        <w:t>active</w:t>
      </w:r>
      <w:r w:rsidR="00A966B8" w:rsidRPr="008C2230">
        <w:rPr>
          <w:color w:val="auto"/>
        </w:rPr>
        <w:t xml:space="preserve"> </w:t>
      </w:r>
      <w:r w:rsidR="00377B9C" w:rsidRPr="008C2230">
        <w:rPr>
          <w:color w:val="auto"/>
        </w:rPr>
        <w:t>cloning</w:t>
      </w:r>
      <w:r w:rsidR="00A966B8" w:rsidRPr="008C2230">
        <w:rPr>
          <w:color w:val="auto"/>
        </w:rPr>
        <w:t xml:space="preserve"> site of the </w:t>
      </w:r>
      <w:proofErr w:type="spellStart"/>
      <w:r w:rsidR="00490CC4" w:rsidRPr="00FF2494">
        <w:rPr>
          <w:color w:val="auto"/>
        </w:rPr>
        <w:t>pET</w:t>
      </w:r>
      <w:proofErr w:type="spellEnd"/>
      <w:r w:rsidR="00490CC4" w:rsidRPr="00FF2494">
        <w:rPr>
          <w:color w:val="auto"/>
        </w:rPr>
        <w:t xml:space="preserve"> expression vector</w:t>
      </w:r>
      <w:r w:rsidR="00651E94" w:rsidRPr="00651E94">
        <w:rPr>
          <w:color w:val="auto"/>
        </w:rPr>
        <w:t>,</w:t>
      </w:r>
      <w:r w:rsidR="002032EB" w:rsidRPr="00FF2494">
        <w:rPr>
          <w:color w:val="auto"/>
        </w:rPr>
        <w:t xml:space="preserve"> in between the T7 promoter and T7 terminator</w:t>
      </w:r>
      <w:r w:rsidR="002032EB" w:rsidRPr="008C2230">
        <w:rPr>
          <w:color w:val="auto"/>
        </w:rPr>
        <w:t xml:space="preserve"> sites</w:t>
      </w:r>
      <w:r w:rsidR="00651E94" w:rsidRPr="00651E94">
        <w:rPr>
          <w:color w:val="auto"/>
        </w:rPr>
        <w:t>,</w:t>
      </w:r>
      <w:r w:rsidR="002032EB" w:rsidRPr="008C2230">
        <w:rPr>
          <w:color w:val="auto"/>
        </w:rPr>
        <w:t xml:space="preserve"> respectively</w:t>
      </w:r>
      <w:r w:rsidR="003C412A" w:rsidRPr="008C2230">
        <w:rPr>
          <w:color w:val="auto"/>
        </w:rPr>
        <w:t>.</w:t>
      </w:r>
    </w:p>
    <w:p w14:paraId="02A5C0AB" w14:textId="77777777" w:rsidR="007C275D" w:rsidRPr="008C2230" w:rsidRDefault="007C275D" w:rsidP="00B022C4">
      <w:pPr>
        <w:pStyle w:val="NormalWeb"/>
        <w:spacing w:before="0" w:beforeAutospacing="0" w:after="0" w:afterAutospacing="0"/>
        <w:rPr>
          <w:color w:val="auto"/>
        </w:rPr>
      </w:pPr>
    </w:p>
    <w:p w14:paraId="0CA3A1DA" w14:textId="5A73F4C5" w:rsidR="009800E6" w:rsidRPr="008C2230" w:rsidRDefault="009800E6" w:rsidP="00B022C4">
      <w:pPr>
        <w:pStyle w:val="NormalWeb"/>
        <w:spacing w:before="0" w:beforeAutospacing="0" w:after="0" w:afterAutospacing="0"/>
        <w:rPr>
          <w:color w:val="auto"/>
        </w:rPr>
      </w:pPr>
      <w:r w:rsidRPr="008C2230">
        <w:rPr>
          <w:color w:val="auto"/>
          <w:highlight w:val="yellow"/>
        </w:rPr>
        <w:t xml:space="preserve">1.1.3. </w:t>
      </w:r>
      <w:r w:rsidR="00DA711A" w:rsidRPr="008C2230">
        <w:rPr>
          <w:color w:val="auto"/>
          <w:highlight w:val="yellow"/>
        </w:rPr>
        <w:t>After successful plasmid amplification and verification</w:t>
      </w:r>
      <w:r w:rsidR="00B13BD2">
        <w:rPr>
          <w:color w:val="auto"/>
        </w:rPr>
        <w:t xml:space="preserve"> </w:t>
      </w:r>
      <w:r w:rsidR="00FC4E92">
        <w:rPr>
          <w:color w:val="auto"/>
        </w:rPr>
        <w:t>[</w:t>
      </w:r>
      <w:r w:rsidR="00DA711A" w:rsidRPr="008C2230">
        <w:rPr>
          <w:rStyle w:val="trackedchangesChar"/>
        </w:rPr>
        <w:t xml:space="preserve">via sequencing </w:t>
      </w:r>
      <w:r w:rsidR="00D05F70" w:rsidRPr="008C2230">
        <w:rPr>
          <w:rStyle w:val="trackedchangesChar"/>
        </w:rPr>
        <w:t xml:space="preserve">by </w:t>
      </w:r>
      <w:r w:rsidR="00B663FA" w:rsidRPr="008C2230">
        <w:rPr>
          <w:rStyle w:val="trackedchangesChar"/>
        </w:rPr>
        <w:t xml:space="preserve">a </w:t>
      </w:r>
      <w:r w:rsidR="00D05F70" w:rsidRPr="008C2230">
        <w:rPr>
          <w:rStyle w:val="trackedchangesChar"/>
        </w:rPr>
        <w:t>commercial supplier</w:t>
      </w:r>
      <w:r w:rsidR="004714D4" w:rsidRPr="008C2230">
        <w:rPr>
          <w:rStyle w:val="trackedchangesChar"/>
        </w:rPr>
        <w:t xml:space="preserve"> </w:t>
      </w:r>
      <w:r w:rsidR="00FC4E92">
        <w:rPr>
          <w:rStyle w:val="trackedchangesChar"/>
        </w:rPr>
        <w:t>(</w:t>
      </w:r>
      <w:r w:rsidR="004714D4" w:rsidRPr="008C2230">
        <w:rPr>
          <w:rStyle w:val="trackedchangesChar"/>
        </w:rPr>
        <w:t>T7 primers may be u</w:t>
      </w:r>
      <w:r w:rsidR="003706D4" w:rsidRPr="008C2230">
        <w:rPr>
          <w:rStyle w:val="trackedchangesChar"/>
        </w:rPr>
        <w:t xml:space="preserve">sed with the </w:t>
      </w:r>
      <w:proofErr w:type="spellStart"/>
      <w:r w:rsidR="003706D4" w:rsidRPr="008C2230">
        <w:rPr>
          <w:rStyle w:val="trackedchangesChar"/>
        </w:rPr>
        <w:t>pET</w:t>
      </w:r>
      <w:proofErr w:type="spellEnd"/>
      <w:r w:rsidR="003706D4" w:rsidRPr="008C2230">
        <w:rPr>
          <w:rStyle w:val="trackedchangesChar"/>
        </w:rPr>
        <w:t xml:space="preserve"> system for conv</w:t>
      </w:r>
      <w:r w:rsidR="004714D4" w:rsidRPr="008C2230">
        <w:rPr>
          <w:rStyle w:val="trackedchangesChar"/>
        </w:rPr>
        <w:t>enience</w:t>
      </w:r>
      <w:r w:rsidR="00214CC2" w:rsidRPr="008C2230">
        <w:rPr>
          <w:rStyle w:val="trackedchangesChar"/>
        </w:rPr>
        <w:t>:</w:t>
      </w:r>
      <w:r w:rsidR="00D77FE0" w:rsidRPr="008C2230">
        <w:rPr>
          <w:rStyle w:val="trackedchangesChar"/>
        </w:rPr>
        <w:t xml:space="preserve"> </w:t>
      </w:r>
      <w:r w:rsidR="00526C5B" w:rsidRPr="008C2230">
        <w:rPr>
          <w:rStyle w:val="trackedchangesChar"/>
        </w:rPr>
        <w:t>T7 promoter</w:t>
      </w:r>
      <w:r w:rsidR="00651E94" w:rsidRPr="00651E94">
        <w:rPr>
          <w:rStyle w:val="trackedchangesChar"/>
        </w:rPr>
        <w:t>,</w:t>
      </w:r>
      <w:r w:rsidR="00526C5B" w:rsidRPr="008C2230">
        <w:rPr>
          <w:rStyle w:val="trackedchangesChar"/>
        </w:rPr>
        <w:t xml:space="preserve"> forward primer: </w:t>
      </w:r>
      <w:r w:rsidR="00D77FE0" w:rsidRPr="008C2230">
        <w:rPr>
          <w:rStyle w:val="trackedchangesChar"/>
        </w:rPr>
        <w:t xml:space="preserve">TAATACGACTCACTATAGGG; </w:t>
      </w:r>
      <w:r w:rsidR="00526C5B" w:rsidRPr="008C2230">
        <w:rPr>
          <w:rStyle w:val="trackedchangesChar"/>
        </w:rPr>
        <w:t>T7 terminator</w:t>
      </w:r>
      <w:r w:rsidR="00651E94" w:rsidRPr="00651E94">
        <w:rPr>
          <w:rStyle w:val="trackedchangesChar"/>
        </w:rPr>
        <w:t>,</w:t>
      </w:r>
      <w:r w:rsidR="00526C5B" w:rsidRPr="008C2230">
        <w:rPr>
          <w:rStyle w:val="trackedchangesChar"/>
        </w:rPr>
        <w:t xml:space="preserve"> reverse primer: </w:t>
      </w:r>
      <w:r w:rsidR="00D77FE0" w:rsidRPr="008C2230">
        <w:rPr>
          <w:rStyle w:val="trackedchangesChar"/>
        </w:rPr>
        <w:t>GCTAGTTATTGCTCAGCGG</w:t>
      </w:r>
      <w:r w:rsidR="00D70625">
        <w:rPr>
          <w:rStyle w:val="trackedchangesChar"/>
        </w:rPr>
        <w:t>)]</w:t>
      </w:r>
      <w:r w:rsidR="00651E94" w:rsidRPr="00651E94">
        <w:rPr>
          <w:color w:val="auto"/>
        </w:rPr>
        <w:t>,</w:t>
      </w:r>
      <w:r w:rsidR="00DA711A" w:rsidRPr="008C2230">
        <w:rPr>
          <w:color w:val="auto"/>
        </w:rPr>
        <w:t xml:space="preserve"> </w:t>
      </w:r>
      <w:r w:rsidR="00DA711A" w:rsidRPr="008C2230">
        <w:rPr>
          <w:color w:val="auto"/>
          <w:highlight w:val="yellow"/>
        </w:rPr>
        <w:t>insert 5</w:t>
      </w:r>
      <w:r w:rsidR="00D70625">
        <w:rPr>
          <w:color w:val="auto"/>
          <w:highlight w:val="yellow"/>
        </w:rPr>
        <w:t>–</w:t>
      </w:r>
      <w:r w:rsidR="002E77E8" w:rsidRPr="008C2230">
        <w:rPr>
          <w:color w:val="auto"/>
          <w:highlight w:val="yellow"/>
        </w:rPr>
        <w:t>10 ng of plasmid into 100</w:t>
      </w:r>
      <w:r w:rsidR="004C3763" w:rsidRPr="008C2230">
        <w:rPr>
          <w:color w:val="auto"/>
          <w:highlight w:val="yellow"/>
        </w:rPr>
        <w:t xml:space="preserve"> </w:t>
      </w:r>
      <w:r w:rsidR="00B13BD2">
        <w:rPr>
          <w:color w:val="auto"/>
          <w:highlight w:val="yellow"/>
        </w:rPr>
        <w:t>µL</w:t>
      </w:r>
      <w:r w:rsidR="004C3763" w:rsidRPr="008C2230">
        <w:rPr>
          <w:color w:val="auto"/>
          <w:highlight w:val="yellow"/>
        </w:rPr>
        <w:t xml:space="preserve"> </w:t>
      </w:r>
      <w:r w:rsidR="00DA711A" w:rsidRPr="008C2230">
        <w:rPr>
          <w:color w:val="auto"/>
          <w:highlight w:val="yellow"/>
        </w:rPr>
        <w:t xml:space="preserve">of competent BL21(DE3) </w:t>
      </w:r>
      <w:proofErr w:type="spellStart"/>
      <w:r w:rsidR="00DA711A" w:rsidRPr="008C2230">
        <w:rPr>
          <w:i/>
          <w:color w:val="auto"/>
          <w:highlight w:val="yellow"/>
        </w:rPr>
        <w:t>pLysS</w:t>
      </w:r>
      <w:proofErr w:type="spellEnd"/>
      <w:r w:rsidR="00DA711A" w:rsidRPr="008C2230">
        <w:rPr>
          <w:color w:val="auto"/>
          <w:highlight w:val="yellow"/>
        </w:rPr>
        <w:t xml:space="preserve"> </w:t>
      </w:r>
      <w:r w:rsidR="00DA711A" w:rsidRPr="008C2230">
        <w:rPr>
          <w:i/>
          <w:color w:val="auto"/>
          <w:highlight w:val="yellow"/>
        </w:rPr>
        <w:t>E. coli</w:t>
      </w:r>
      <w:r w:rsidR="00DA711A" w:rsidRPr="008C2230">
        <w:rPr>
          <w:color w:val="auto"/>
          <w:highlight w:val="yellow"/>
        </w:rPr>
        <w:t xml:space="preserve"> bacteria on ice.</w:t>
      </w:r>
      <w:r w:rsidR="001A58BD" w:rsidRPr="008C2230">
        <w:rPr>
          <w:color w:val="auto"/>
          <w:highlight w:val="yellow"/>
        </w:rPr>
        <w:t xml:space="preserve"> Do not </w:t>
      </w:r>
      <w:r w:rsidR="0000022D" w:rsidRPr="008C2230">
        <w:rPr>
          <w:color w:val="auto"/>
          <w:highlight w:val="yellow"/>
        </w:rPr>
        <w:t>aspirate</w:t>
      </w:r>
      <w:r w:rsidR="001A58BD" w:rsidRPr="008C2230">
        <w:rPr>
          <w:color w:val="auto"/>
          <w:highlight w:val="yellow"/>
        </w:rPr>
        <w:t xml:space="preserve"> up and down</w:t>
      </w:r>
      <w:r w:rsidR="00651E94" w:rsidRPr="00651E94">
        <w:rPr>
          <w:color w:val="auto"/>
          <w:highlight w:val="yellow"/>
        </w:rPr>
        <w:t>,</w:t>
      </w:r>
      <w:r w:rsidR="001A58BD" w:rsidRPr="008C2230">
        <w:rPr>
          <w:color w:val="auto"/>
          <w:highlight w:val="yellow"/>
        </w:rPr>
        <w:t xml:space="preserve"> but slightly </w:t>
      </w:r>
      <w:r w:rsidR="00B13BD2">
        <w:rPr>
          <w:color w:val="auto"/>
          <w:highlight w:val="yellow"/>
        </w:rPr>
        <w:t>tap</w:t>
      </w:r>
      <w:r w:rsidR="001A58BD" w:rsidRPr="008C2230">
        <w:rPr>
          <w:color w:val="auto"/>
          <w:highlight w:val="yellow"/>
        </w:rPr>
        <w:t xml:space="preserve"> </w:t>
      </w:r>
      <w:r w:rsidR="001A58BD" w:rsidRPr="008C2230">
        <w:rPr>
          <w:rStyle w:val="trackedchangesChar"/>
          <w:highlight w:val="yellow"/>
        </w:rPr>
        <w:t>the tube</w:t>
      </w:r>
      <w:r w:rsidR="001A58BD" w:rsidRPr="008C2230">
        <w:rPr>
          <w:color w:val="auto"/>
          <w:highlight w:val="yellow"/>
        </w:rPr>
        <w:t xml:space="preserve"> with in order to mi</w:t>
      </w:r>
      <w:r w:rsidR="006B797E" w:rsidRPr="006B797E">
        <w:rPr>
          <w:color w:val="auto"/>
          <w:highlight w:val="yellow"/>
        </w:rPr>
        <w:t xml:space="preserve">x </w:t>
      </w:r>
      <w:r w:rsidR="001A58BD" w:rsidRPr="008C2230">
        <w:rPr>
          <w:color w:val="auto"/>
          <w:highlight w:val="yellow"/>
        </w:rPr>
        <w:t>the con</w:t>
      </w:r>
      <w:r w:rsidR="00BE3CEF" w:rsidRPr="008C2230">
        <w:rPr>
          <w:color w:val="auto"/>
          <w:highlight w:val="yellow"/>
        </w:rPr>
        <w:t>t</w:t>
      </w:r>
      <w:r w:rsidR="001A58BD" w:rsidRPr="008C2230">
        <w:rPr>
          <w:color w:val="auto"/>
          <w:highlight w:val="yellow"/>
        </w:rPr>
        <w:t>ent.</w:t>
      </w:r>
    </w:p>
    <w:p w14:paraId="08F701F0" w14:textId="77777777" w:rsidR="007C275D" w:rsidRPr="008C2230" w:rsidRDefault="007C275D" w:rsidP="00B022C4">
      <w:pPr>
        <w:pStyle w:val="NormalWeb"/>
        <w:spacing w:before="0" w:beforeAutospacing="0" w:after="0" w:afterAutospacing="0"/>
        <w:rPr>
          <w:color w:val="auto"/>
        </w:rPr>
      </w:pPr>
    </w:p>
    <w:p w14:paraId="51E2580B" w14:textId="70D1F28D" w:rsidR="001A58BD" w:rsidRPr="008C2230" w:rsidRDefault="001A58BD" w:rsidP="00B022C4">
      <w:pPr>
        <w:pStyle w:val="NormalWeb"/>
        <w:spacing w:before="0" w:beforeAutospacing="0" w:after="0" w:afterAutospacing="0"/>
        <w:rPr>
          <w:color w:val="auto"/>
        </w:rPr>
      </w:pPr>
      <w:r w:rsidRPr="008C2230">
        <w:rPr>
          <w:color w:val="auto"/>
          <w:highlight w:val="yellow"/>
        </w:rPr>
        <w:t>1.1.4. Keep the bacteria on ice for 30 min</w:t>
      </w:r>
      <w:r w:rsidR="00651E94" w:rsidRPr="00651E94">
        <w:rPr>
          <w:color w:val="auto"/>
          <w:highlight w:val="yellow"/>
        </w:rPr>
        <w:t>,</w:t>
      </w:r>
      <w:r w:rsidRPr="008C2230">
        <w:rPr>
          <w:color w:val="auto"/>
          <w:highlight w:val="yellow"/>
        </w:rPr>
        <w:t xml:space="preserve"> </w:t>
      </w:r>
      <w:r w:rsidR="00111C39" w:rsidRPr="008C2230">
        <w:rPr>
          <w:color w:val="auto"/>
          <w:highlight w:val="yellow"/>
        </w:rPr>
        <w:t xml:space="preserve">gently </w:t>
      </w:r>
      <w:r w:rsidR="00B13BD2">
        <w:rPr>
          <w:color w:val="auto"/>
          <w:highlight w:val="yellow"/>
        </w:rPr>
        <w:t>tapping</w:t>
      </w:r>
      <w:r w:rsidRPr="008C2230">
        <w:rPr>
          <w:color w:val="auto"/>
          <w:highlight w:val="yellow"/>
        </w:rPr>
        <w:t xml:space="preserve"> </w:t>
      </w:r>
      <w:r w:rsidRPr="008C2230">
        <w:rPr>
          <w:rStyle w:val="trackedchangesChar"/>
          <w:highlight w:val="yellow"/>
        </w:rPr>
        <w:t>the tube</w:t>
      </w:r>
      <w:r w:rsidRPr="008C2230">
        <w:rPr>
          <w:color w:val="auto"/>
          <w:highlight w:val="yellow"/>
        </w:rPr>
        <w:t xml:space="preserve"> every few min.</w:t>
      </w:r>
    </w:p>
    <w:p w14:paraId="0B2A3932" w14:textId="77777777" w:rsidR="002F3655" w:rsidRPr="008C2230" w:rsidRDefault="002F3655" w:rsidP="00B022C4">
      <w:pPr>
        <w:pStyle w:val="NormalWeb"/>
        <w:spacing w:before="0" w:beforeAutospacing="0" w:after="0" w:afterAutospacing="0"/>
        <w:rPr>
          <w:color w:val="auto"/>
        </w:rPr>
      </w:pPr>
    </w:p>
    <w:p w14:paraId="0823DD1B" w14:textId="4E70EA6F" w:rsidR="00111C39" w:rsidRPr="008C2230" w:rsidRDefault="00111C39" w:rsidP="00B022C4">
      <w:pPr>
        <w:pStyle w:val="NormalWeb"/>
        <w:spacing w:before="0" w:beforeAutospacing="0" w:after="0" w:afterAutospacing="0"/>
        <w:rPr>
          <w:color w:val="auto"/>
        </w:rPr>
      </w:pPr>
      <w:r w:rsidRPr="008C2230">
        <w:rPr>
          <w:color w:val="auto"/>
          <w:highlight w:val="yellow"/>
        </w:rPr>
        <w:t xml:space="preserve">1.1.5. Heat a </w:t>
      </w:r>
      <w:r w:rsidR="008E6DDA" w:rsidRPr="008C2230">
        <w:rPr>
          <w:rStyle w:val="trackedchangesChar"/>
          <w:highlight w:val="yellow"/>
        </w:rPr>
        <w:t>heating device</w:t>
      </w:r>
      <w:r w:rsidRPr="008C2230">
        <w:rPr>
          <w:color w:val="auto"/>
          <w:highlight w:val="yellow"/>
        </w:rPr>
        <w:t xml:space="preserve"> or water bath to 42 °C (exact). Put </w:t>
      </w:r>
      <w:r w:rsidRPr="008C2230">
        <w:rPr>
          <w:rStyle w:val="trackedchangesChar"/>
          <w:highlight w:val="yellow"/>
        </w:rPr>
        <w:t xml:space="preserve">the </w:t>
      </w:r>
      <w:r w:rsidR="006A5CE3" w:rsidRPr="008C2230">
        <w:rPr>
          <w:rStyle w:val="trackedchangesChar"/>
          <w:highlight w:val="yellow"/>
        </w:rPr>
        <w:t>tube</w:t>
      </w:r>
      <w:r w:rsidRPr="008C2230">
        <w:rPr>
          <w:color w:val="auto"/>
          <w:highlight w:val="yellow"/>
        </w:rPr>
        <w:t xml:space="preserve"> containing the bacteria into the apparatus and ke</w:t>
      </w:r>
      <w:r w:rsidR="001D67F2" w:rsidRPr="008C2230">
        <w:rPr>
          <w:color w:val="auto"/>
          <w:highlight w:val="yellow"/>
        </w:rPr>
        <w:t>ep them for 90</w:t>
      </w:r>
      <w:r w:rsidR="00A72D34" w:rsidRPr="008C2230">
        <w:rPr>
          <w:color w:val="auto"/>
          <w:highlight w:val="yellow"/>
        </w:rPr>
        <w:t xml:space="preserve"> s</w:t>
      </w:r>
      <w:r w:rsidRPr="008C2230">
        <w:rPr>
          <w:color w:val="auto"/>
          <w:highlight w:val="yellow"/>
        </w:rPr>
        <w:t xml:space="preserve"> (exact). Put them on ice immediately</w:t>
      </w:r>
      <w:r w:rsidR="00E2265E" w:rsidRPr="008C2230">
        <w:rPr>
          <w:color w:val="auto"/>
          <w:highlight w:val="yellow"/>
        </w:rPr>
        <w:t xml:space="preserve"> (</w:t>
      </w:r>
      <w:r w:rsidR="00C26879" w:rsidRPr="00C26879">
        <w:rPr>
          <w:b/>
          <w:color w:val="auto"/>
          <w:highlight w:val="yellow"/>
        </w:rPr>
        <w:t>Figure</w:t>
      </w:r>
      <w:r w:rsidR="00E2265E" w:rsidRPr="008C2230">
        <w:rPr>
          <w:color w:val="auto"/>
          <w:highlight w:val="yellow"/>
        </w:rPr>
        <w:t xml:space="preserve"> </w:t>
      </w:r>
      <w:r w:rsidR="00E2265E" w:rsidRPr="004D7A8F">
        <w:rPr>
          <w:b/>
          <w:color w:val="auto"/>
          <w:highlight w:val="yellow"/>
        </w:rPr>
        <w:t>1A</w:t>
      </w:r>
      <w:r w:rsidR="00E2265E" w:rsidRPr="008C2230">
        <w:rPr>
          <w:color w:val="auto"/>
          <w:highlight w:val="yellow"/>
        </w:rPr>
        <w:t>)</w:t>
      </w:r>
      <w:r w:rsidRPr="008C2230">
        <w:rPr>
          <w:color w:val="auto"/>
          <w:highlight w:val="yellow"/>
        </w:rPr>
        <w:t>.</w:t>
      </w:r>
    </w:p>
    <w:p w14:paraId="64D7794A" w14:textId="77777777" w:rsidR="007C275D" w:rsidRPr="008C2230" w:rsidRDefault="007C275D" w:rsidP="00B022C4">
      <w:pPr>
        <w:pStyle w:val="NormalWeb"/>
        <w:spacing w:before="0" w:beforeAutospacing="0" w:after="0" w:afterAutospacing="0"/>
        <w:rPr>
          <w:color w:val="auto"/>
        </w:rPr>
      </w:pPr>
    </w:p>
    <w:p w14:paraId="7C6CFE16" w14:textId="2A855F5D" w:rsidR="001E7FAF" w:rsidRPr="008C2230" w:rsidRDefault="001E7FAF" w:rsidP="00B022C4">
      <w:pPr>
        <w:pStyle w:val="NormalWeb"/>
        <w:spacing w:before="0" w:beforeAutospacing="0" w:after="0" w:afterAutospacing="0"/>
        <w:rPr>
          <w:color w:val="auto"/>
        </w:rPr>
      </w:pPr>
      <w:r w:rsidRPr="008C2230">
        <w:rPr>
          <w:color w:val="auto"/>
          <w:highlight w:val="yellow"/>
        </w:rPr>
        <w:t>1.1.6. After 5</w:t>
      </w:r>
      <w:r w:rsidR="00D70625">
        <w:rPr>
          <w:color w:val="auto"/>
          <w:highlight w:val="yellow"/>
        </w:rPr>
        <w:t>–</w:t>
      </w:r>
      <w:r w:rsidRPr="008C2230">
        <w:rPr>
          <w:color w:val="auto"/>
          <w:highlight w:val="yellow"/>
        </w:rPr>
        <w:t>10 min on ice</w:t>
      </w:r>
      <w:r w:rsidR="00651E94" w:rsidRPr="00651E94">
        <w:rPr>
          <w:color w:val="auto"/>
          <w:highlight w:val="yellow"/>
        </w:rPr>
        <w:t>,</w:t>
      </w:r>
      <w:r w:rsidRPr="008C2230">
        <w:rPr>
          <w:color w:val="auto"/>
          <w:highlight w:val="yellow"/>
        </w:rPr>
        <w:t xml:space="preserve"> add 600</w:t>
      </w:r>
      <w:r w:rsidR="004C3763" w:rsidRPr="008C2230">
        <w:rPr>
          <w:color w:val="auto"/>
          <w:highlight w:val="yellow"/>
        </w:rPr>
        <w:t xml:space="preserve"> </w:t>
      </w:r>
      <w:r w:rsidR="00B13BD2">
        <w:rPr>
          <w:color w:val="auto"/>
          <w:highlight w:val="yellow"/>
        </w:rPr>
        <w:t>µL</w:t>
      </w:r>
      <w:r w:rsidR="004C3763" w:rsidRPr="008C2230">
        <w:rPr>
          <w:color w:val="auto"/>
          <w:highlight w:val="yellow"/>
        </w:rPr>
        <w:t xml:space="preserve"> </w:t>
      </w:r>
      <w:r w:rsidRPr="008C2230">
        <w:rPr>
          <w:color w:val="auto"/>
          <w:highlight w:val="yellow"/>
        </w:rPr>
        <w:t xml:space="preserve">of NCZYM </w:t>
      </w:r>
      <w:r w:rsidRPr="008C2230">
        <w:rPr>
          <w:rStyle w:val="trackedchangesChar"/>
          <w:highlight w:val="yellow"/>
        </w:rPr>
        <w:t>medium</w:t>
      </w:r>
      <w:r w:rsidR="00B13BD2">
        <w:rPr>
          <w:rStyle w:val="trackedchangesChar"/>
          <w:highlight w:val="yellow"/>
        </w:rPr>
        <w:t xml:space="preserve"> (see </w:t>
      </w:r>
      <w:r w:rsidR="00C26879" w:rsidRPr="00C26879">
        <w:rPr>
          <w:rStyle w:val="trackedchangesChar"/>
          <w:b/>
          <w:highlight w:val="yellow"/>
        </w:rPr>
        <w:t>Table of Materials</w:t>
      </w:r>
      <w:r w:rsidR="00B13BD2">
        <w:rPr>
          <w:rStyle w:val="trackedchangesChar"/>
          <w:highlight w:val="yellow"/>
        </w:rPr>
        <w:t>)</w:t>
      </w:r>
      <w:r w:rsidRPr="008C2230">
        <w:rPr>
          <w:rStyle w:val="trackedchangesChar"/>
          <w:highlight w:val="yellow"/>
        </w:rPr>
        <w:t xml:space="preserve"> and</w:t>
      </w:r>
      <w:r w:rsidRPr="008C2230">
        <w:rPr>
          <w:color w:val="auto"/>
          <w:highlight w:val="yellow"/>
        </w:rPr>
        <w:t xml:space="preserve"> put the tube into a bacteria incubator. Shake the tube at medium speed</w:t>
      </w:r>
      <w:r w:rsidR="00E94ED7" w:rsidRPr="008C2230">
        <w:rPr>
          <w:color w:val="auto"/>
          <w:highlight w:val="yellow"/>
        </w:rPr>
        <w:t xml:space="preserve"> </w:t>
      </w:r>
      <w:r w:rsidR="00E53F75" w:rsidRPr="008C2230">
        <w:rPr>
          <w:color w:val="auto"/>
          <w:highlight w:val="yellow"/>
        </w:rPr>
        <w:t>oriented</w:t>
      </w:r>
      <w:r w:rsidR="00C83169" w:rsidRPr="008C2230">
        <w:rPr>
          <w:color w:val="auto"/>
          <w:highlight w:val="yellow"/>
        </w:rPr>
        <w:t xml:space="preserve"> along the shaking </w:t>
      </w:r>
      <w:r w:rsidR="00C83169" w:rsidRPr="008C2230">
        <w:rPr>
          <w:rStyle w:val="trackedchangesChar"/>
          <w:highlight w:val="yellow"/>
        </w:rPr>
        <w:t>direc</w:t>
      </w:r>
      <w:r w:rsidR="005837F3" w:rsidRPr="008C2230">
        <w:rPr>
          <w:rStyle w:val="trackedchangesChar"/>
          <w:highlight w:val="yellow"/>
        </w:rPr>
        <w:t>tion</w:t>
      </w:r>
      <w:r w:rsidRPr="008C2230">
        <w:rPr>
          <w:rStyle w:val="trackedchangesChar"/>
          <w:highlight w:val="yellow"/>
        </w:rPr>
        <w:t xml:space="preserve"> at</w:t>
      </w:r>
      <w:r w:rsidRPr="008C2230">
        <w:rPr>
          <w:color w:val="auto"/>
          <w:highlight w:val="yellow"/>
        </w:rPr>
        <w:t xml:space="preserve"> 37 °C for 1 h.</w:t>
      </w:r>
    </w:p>
    <w:p w14:paraId="5D9EB3D0" w14:textId="77777777" w:rsidR="007C275D" w:rsidRPr="008C2230" w:rsidRDefault="007C275D" w:rsidP="00B022C4">
      <w:pPr>
        <w:pStyle w:val="NormalWeb"/>
        <w:spacing w:before="0" w:beforeAutospacing="0" w:after="0" w:afterAutospacing="0"/>
        <w:rPr>
          <w:color w:val="auto"/>
        </w:rPr>
      </w:pPr>
    </w:p>
    <w:p w14:paraId="10676804" w14:textId="5F9CA85E" w:rsidR="00A95877" w:rsidRPr="008C2230" w:rsidRDefault="00A95877" w:rsidP="00B022C4">
      <w:pPr>
        <w:pStyle w:val="NormalWeb"/>
        <w:spacing w:before="0" w:beforeAutospacing="0" w:after="0" w:afterAutospacing="0"/>
        <w:rPr>
          <w:color w:val="auto"/>
        </w:rPr>
      </w:pPr>
      <w:r w:rsidRPr="008C2230">
        <w:rPr>
          <w:color w:val="auto"/>
          <w:highlight w:val="yellow"/>
        </w:rPr>
        <w:lastRenderedPageBreak/>
        <w:t xml:space="preserve">1.1.7. </w:t>
      </w:r>
      <w:r w:rsidR="00082A08" w:rsidRPr="008C2230">
        <w:rPr>
          <w:color w:val="auto"/>
          <w:highlight w:val="yellow"/>
        </w:rPr>
        <w:t xml:space="preserve">Plate 200 </w:t>
      </w:r>
      <w:r w:rsidR="00B13BD2">
        <w:rPr>
          <w:color w:val="auto"/>
          <w:highlight w:val="yellow"/>
        </w:rPr>
        <w:t>µL</w:t>
      </w:r>
      <w:r w:rsidR="00082A08" w:rsidRPr="008C2230">
        <w:rPr>
          <w:color w:val="auto"/>
          <w:highlight w:val="yellow"/>
        </w:rPr>
        <w:t xml:space="preserve"> of the bacterial culture on a 10 cm LB-agar plate (</w:t>
      </w:r>
      <w:r w:rsidR="00D70625">
        <w:rPr>
          <w:color w:val="auto"/>
          <w:highlight w:val="yellow"/>
        </w:rPr>
        <w:t>s</w:t>
      </w:r>
      <w:r w:rsidR="00B13BD2">
        <w:rPr>
          <w:color w:val="auto"/>
          <w:highlight w:val="yellow"/>
        </w:rPr>
        <w:t xml:space="preserve">ee </w:t>
      </w:r>
      <w:r w:rsidR="00C26879" w:rsidRPr="00C26879">
        <w:rPr>
          <w:b/>
          <w:color w:val="auto"/>
          <w:highlight w:val="yellow"/>
        </w:rPr>
        <w:t>Table of Materials</w:t>
      </w:r>
      <w:r w:rsidR="00082A08" w:rsidRPr="008C2230">
        <w:rPr>
          <w:color w:val="auto"/>
          <w:highlight w:val="yellow"/>
        </w:rPr>
        <w:t>)</w:t>
      </w:r>
      <w:r w:rsidR="00651E94" w:rsidRPr="00651E94">
        <w:rPr>
          <w:color w:val="auto"/>
          <w:highlight w:val="yellow"/>
        </w:rPr>
        <w:t>,</w:t>
      </w:r>
      <w:r w:rsidR="00082A08" w:rsidRPr="008C2230">
        <w:rPr>
          <w:color w:val="auto"/>
          <w:highlight w:val="yellow"/>
        </w:rPr>
        <w:t xml:space="preserve"> containing </w:t>
      </w:r>
      <w:r w:rsidR="009B7F46" w:rsidRPr="008C2230">
        <w:rPr>
          <w:color w:val="auto"/>
          <w:highlight w:val="yellow"/>
        </w:rPr>
        <w:t>s</w:t>
      </w:r>
      <w:r w:rsidR="00082A08" w:rsidRPr="008C2230">
        <w:rPr>
          <w:color w:val="auto"/>
          <w:highlight w:val="yellow"/>
        </w:rPr>
        <w:t>election antibiotics of choice</w:t>
      </w:r>
      <w:r w:rsidR="00B13BD2">
        <w:rPr>
          <w:color w:val="auto"/>
        </w:rPr>
        <w:t xml:space="preserve"> </w:t>
      </w:r>
      <w:r w:rsidR="00D70625">
        <w:rPr>
          <w:color w:val="auto"/>
        </w:rPr>
        <w:t>[</w:t>
      </w:r>
      <w:r w:rsidR="00C26879" w:rsidRPr="00C26879">
        <w:rPr>
          <w:color w:val="auto"/>
        </w:rPr>
        <w:t>e.g.</w:t>
      </w:r>
      <w:r w:rsidR="00651E94" w:rsidRPr="00651E94">
        <w:rPr>
          <w:color w:val="auto"/>
        </w:rPr>
        <w:t>,</w:t>
      </w:r>
      <w:r w:rsidR="00B13BD2">
        <w:rPr>
          <w:color w:val="auto"/>
        </w:rPr>
        <w:t xml:space="preserve"> </w:t>
      </w:r>
      <w:r w:rsidR="00541B31" w:rsidRPr="008C2230">
        <w:rPr>
          <w:color w:val="auto"/>
        </w:rPr>
        <w:t>o</w:t>
      </w:r>
      <w:r w:rsidR="00082A08" w:rsidRPr="008C2230">
        <w:rPr>
          <w:color w:val="auto"/>
        </w:rPr>
        <w:t xml:space="preserve">ne specific for the BL21(DE3) </w:t>
      </w:r>
      <w:proofErr w:type="spellStart"/>
      <w:r w:rsidR="00082A08" w:rsidRPr="008C2230">
        <w:rPr>
          <w:i/>
          <w:color w:val="auto"/>
        </w:rPr>
        <w:t>pLysS</w:t>
      </w:r>
      <w:proofErr w:type="spellEnd"/>
      <w:r w:rsidR="00786CBC" w:rsidRPr="008C2230">
        <w:rPr>
          <w:color w:val="auto"/>
        </w:rPr>
        <w:t xml:space="preserve"> resistance (c</w:t>
      </w:r>
      <w:r w:rsidR="00082A08" w:rsidRPr="008C2230">
        <w:rPr>
          <w:color w:val="auto"/>
        </w:rPr>
        <w:t>hloramphenicol)</w:t>
      </w:r>
      <w:r w:rsidR="00651E94" w:rsidRPr="00651E94">
        <w:rPr>
          <w:color w:val="auto"/>
        </w:rPr>
        <w:t>,</w:t>
      </w:r>
      <w:r w:rsidR="00B13BD2">
        <w:rPr>
          <w:color w:val="auto"/>
        </w:rPr>
        <w:t xml:space="preserve"> and</w:t>
      </w:r>
      <w:r w:rsidR="00082A08" w:rsidRPr="008C2230">
        <w:rPr>
          <w:color w:val="auto"/>
        </w:rPr>
        <w:t xml:space="preserve"> one for the resistance encoded on the </w:t>
      </w:r>
      <w:proofErr w:type="spellStart"/>
      <w:r w:rsidR="00082A08" w:rsidRPr="008C2230">
        <w:rPr>
          <w:i/>
          <w:color w:val="auto"/>
        </w:rPr>
        <w:t>pET</w:t>
      </w:r>
      <w:proofErr w:type="spellEnd"/>
      <w:r w:rsidR="00786CBC" w:rsidRPr="008C2230">
        <w:rPr>
          <w:color w:val="auto"/>
        </w:rPr>
        <w:t xml:space="preserve"> vector (k</w:t>
      </w:r>
      <w:r w:rsidR="00082A08" w:rsidRPr="008C2230">
        <w:rPr>
          <w:color w:val="auto"/>
        </w:rPr>
        <w:t>anamycin</w:t>
      </w:r>
      <w:r w:rsidR="00786CBC" w:rsidRPr="008C2230">
        <w:rPr>
          <w:color w:val="auto"/>
        </w:rPr>
        <w:t xml:space="preserve"> or ampicillin</w:t>
      </w:r>
      <w:r w:rsidR="00651E94" w:rsidRPr="00651E94">
        <w:rPr>
          <w:color w:val="auto"/>
        </w:rPr>
        <w:t>,</w:t>
      </w:r>
      <w:r w:rsidR="00B13BD2">
        <w:rPr>
          <w:color w:val="auto"/>
        </w:rPr>
        <w:t xml:space="preserve"> </w:t>
      </w:r>
      <w:r w:rsidR="00C26879" w:rsidRPr="00C26879">
        <w:rPr>
          <w:b/>
          <w:color w:val="auto"/>
        </w:rPr>
        <w:t>Figure</w:t>
      </w:r>
      <w:r w:rsidR="00E2265E" w:rsidRPr="008C2230">
        <w:rPr>
          <w:color w:val="auto"/>
        </w:rPr>
        <w:t xml:space="preserve"> </w:t>
      </w:r>
      <w:r w:rsidR="00E2265E" w:rsidRPr="004D7A8F">
        <w:rPr>
          <w:b/>
          <w:color w:val="auto"/>
        </w:rPr>
        <w:t>1B</w:t>
      </w:r>
      <w:r w:rsidR="00E2265E" w:rsidRPr="008C2230">
        <w:rPr>
          <w:color w:val="auto"/>
        </w:rPr>
        <w:t>)</w:t>
      </w:r>
      <w:r w:rsidR="00D70625">
        <w:rPr>
          <w:color w:val="auto"/>
        </w:rPr>
        <w:t>]</w:t>
      </w:r>
      <w:r w:rsidR="00082A08" w:rsidRPr="008C2230">
        <w:rPr>
          <w:color w:val="auto"/>
        </w:rPr>
        <w:t>.</w:t>
      </w:r>
    </w:p>
    <w:p w14:paraId="69BFC3E0" w14:textId="77777777" w:rsidR="007C275D" w:rsidRPr="008C2230" w:rsidRDefault="007C275D" w:rsidP="00B022C4">
      <w:pPr>
        <w:pStyle w:val="NormalWeb"/>
        <w:spacing w:before="0" w:beforeAutospacing="0" w:after="0" w:afterAutospacing="0"/>
        <w:rPr>
          <w:color w:val="auto"/>
        </w:rPr>
      </w:pPr>
    </w:p>
    <w:p w14:paraId="47E15CF8" w14:textId="555645C7" w:rsidR="003F56F0" w:rsidRPr="008C2230" w:rsidRDefault="005C6E2E" w:rsidP="00B022C4">
      <w:pPr>
        <w:pStyle w:val="NormalWeb"/>
        <w:spacing w:before="0" w:beforeAutospacing="0" w:after="0" w:afterAutospacing="0"/>
        <w:rPr>
          <w:color w:val="auto"/>
        </w:rPr>
      </w:pPr>
      <w:r w:rsidRPr="008C2230">
        <w:rPr>
          <w:color w:val="auto"/>
          <w:highlight w:val="yellow"/>
        </w:rPr>
        <w:t>1.1.8. Culture the</w:t>
      </w:r>
      <w:r w:rsidR="00586181" w:rsidRPr="008C2230">
        <w:rPr>
          <w:color w:val="auto"/>
          <w:highlight w:val="yellow"/>
        </w:rPr>
        <w:t xml:space="preserve"> bacteria on the</w:t>
      </w:r>
      <w:r w:rsidRPr="008C2230">
        <w:rPr>
          <w:color w:val="auto"/>
          <w:highlight w:val="yellow"/>
        </w:rPr>
        <w:t xml:space="preserve"> LB</w:t>
      </w:r>
      <w:r w:rsidR="008E7A39" w:rsidRPr="008C2230">
        <w:rPr>
          <w:color w:val="auto"/>
          <w:highlight w:val="yellow"/>
        </w:rPr>
        <w:t xml:space="preserve">-agar </w:t>
      </w:r>
      <w:r w:rsidRPr="008C2230">
        <w:rPr>
          <w:color w:val="auto"/>
          <w:highlight w:val="yellow"/>
        </w:rPr>
        <w:t>plate</w:t>
      </w:r>
      <w:r w:rsidR="00E43A4D" w:rsidRPr="008C2230">
        <w:rPr>
          <w:color w:val="auto"/>
          <w:highlight w:val="yellow"/>
        </w:rPr>
        <w:t xml:space="preserve"> in </w:t>
      </w:r>
      <w:r w:rsidR="00CD0D82" w:rsidRPr="008C2230">
        <w:rPr>
          <w:color w:val="auto"/>
          <w:highlight w:val="yellow"/>
        </w:rPr>
        <w:t>a</w:t>
      </w:r>
      <w:r w:rsidR="00E43A4D" w:rsidRPr="008C2230">
        <w:rPr>
          <w:color w:val="auto"/>
          <w:highlight w:val="yellow"/>
        </w:rPr>
        <w:t xml:space="preserve"> bacterial </w:t>
      </w:r>
      <w:r w:rsidR="00F93E1D" w:rsidRPr="008C2230">
        <w:rPr>
          <w:color w:val="auto"/>
          <w:highlight w:val="yellow"/>
        </w:rPr>
        <w:t>incubator</w:t>
      </w:r>
      <w:r w:rsidRPr="008C2230">
        <w:rPr>
          <w:color w:val="auto"/>
          <w:highlight w:val="yellow"/>
        </w:rPr>
        <w:t xml:space="preserve"> </w:t>
      </w:r>
      <w:r w:rsidR="00E43A4D" w:rsidRPr="008C2230">
        <w:rPr>
          <w:color w:val="auto"/>
          <w:highlight w:val="yellow"/>
        </w:rPr>
        <w:t>at 37 °C</w:t>
      </w:r>
      <w:r w:rsidRPr="008C2230">
        <w:rPr>
          <w:color w:val="auto"/>
          <w:highlight w:val="yellow"/>
        </w:rPr>
        <w:t xml:space="preserve"> overnight.</w:t>
      </w:r>
    </w:p>
    <w:p w14:paraId="4BEFA6DA" w14:textId="77777777" w:rsidR="007C275D" w:rsidRPr="008C2230" w:rsidRDefault="007C275D" w:rsidP="00B022C4">
      <w:pPr>
        <w:pStyle w:val="NormalWeb"/>
        <w:spacing w:before="0" w:beforeAutospacing="0" w:after="0" w:afterAutospacing="0"/>
        <w:rPr>
          <w:b/>
          <w:color w:val="auto"/>
        </w:rPr>
      </w:pPr>
    </w:p>
    <w:p w14:paraId="450DD730" w14:textId="1C217E1C" w:rsidR="00056656" w:rsidRPr="008C2230" w:rsidRDefault="003F56F0" w:rsidP="00B022C4">
      <w:pPr>
        <w:pStyle w:val="NormalWeb"/>
        <w:spacing w:before="0" w:beforeAutospacing="0" w:after="0" w:afterAutospacing="0"/>
        <w:rPr>
          <w:b/>
          <w:i/>
          <w:color w:val="auto"/>
        </w:rPr>
      </w:pPr>
      <w:r w:rsidRPr="008C2230">
        <w:rPr>
          <w:b/>
          <w:color w:val="auto"/>
        </w:rPr>
        <w:t>1.2. Expressio</w:t>
      </w:r>
      <w:r w:rsidR="004A3587" w:rsidRPr="008C2230">
        <w:rPr>
          <w:b/>
          <w:color w:val="auto"/>
        </w:rPr>
        <w:t xml:space="preserve">n of </w:t>
      </w:r>
      <w:r w:rsidR="009D6FBF" w:rsidRPr="008C2230">
        <w:rPr>
          <w:b/>
          <w:color w:val="auto"/>
        </w:rPr>
        <w:t xml:space="preserve">FAHD </w:t>
      </w:r>
      <w:r w:rsidR="004A3587" w:rsidRPr="008C2230">
        <w:rPr>
          <w:b/>
          <w:color w:val="auto"/>
        </w:rPr>
        <w:t>proteins by IPTG induction</w:t>
      </w:r>
      <w:r w:rsidR="00056656" w:rsidRPr="008C2230">
        <w:rPr>
          <w:b/>
          <w:i/>
          <w:color w:val="auto"/>
        </w:rPr>
        <w:t xml:space="preserve"> </w:t>
      </w:r>
    </w:p>
    <w:p w14:paraId="3D792779" w14:textId="77777777" w:rsidR="007C275D" w:rsidRPr="008C2230" w:rsidRDefault="007C275D" w:rsidP="00B022C4">
      <w:pPr>
        <w:pStyle w:val="NormalWeb"/>
        <w:spacing w:before="0" w:beforeAutospacing="0" w:after="0" w:afterAutospacing="0"/>
        <w:rPr>
          <w:b/>
          <w:color w:val="auto"/>
        </w:rPr>
      </w:pPr>
    </w:p>
    <w:p w14:paraId="3E3F0AC5" w14:textId="0757C13F" w:rsidR="003F56F0" w:rsidRPr="008C2230" w:rsidRDefault="00B13BD2" w:rsidP="00B022C4">
      <w:pPr>
        <w:pStyle w:val="NormalWeb"/>
        <w:spacing w:before="0" w:beforeAutospacing="0" w:after="0" w:afterAutospacing="0"/>
        <w:rPr>
          <w:color w:val="auto"/>
        </w:rPr>
      </w:pPr>
      <w:r w:rsidRPr="00B13BD2">
        <w:rPr>
          <w:color w:val="auto"/>
        </w:rPr>
        <w:t>NOTE:</w:t>
      </w:r>
      <w:r w:rsidR="00056656" w:rsidRPr="008C2230">
        <w:rPr>
          <w:b/>
          <w:color w:val="auto"/>
        </w:rPr>
        <w:t xml:space="preserve"> </w:t>
      </w:r>
      <w:r w:rsidR="00EA0C8C" w:rsidRPr="008C2230">
        <w:rPr>
          <w:color w:val="auto"/>
        </w:rPr>
        <w:t>The first steps discussed in the following</w:t>
      </w:r>
      <w:r>
        <w:rPr>
          <w:color w:val="auto"/>
        </w:rPr>
        <w:t xml:space="preserve"> section</w:t>
      </w:r>
      <w:r w:rsidR="00EA0C8C" w:rsidRPr="008C2230">
        <w:rPr>
          <w:color w:val="auto"/>
        </w:rPr>
        <w:t xml:space="preserve"> are summarized as a sketch</w:t>
      </w:r>
      <w:r w:rsidR="00CE7D5C" w:rsidRPr="008C2230">
        <w:rPr>
          <w:color w:val="auto"/>
        </w:rPr>
        <w:t xml:space="preserve"> in </w:t>
      </w:r>
      <w:r w:rsidR="00C26879" w:rsidRPr="00C26879">
        <w:rPr>
          <w:b/>
          <w:color w:val="auto"/>
        </w:rPr>
        <w:t>Figure</w:t>
      </w:r>
      <w:r w:rsidR="00CE7D5C" w:rsidRPr="008C2230">
        <w:rPr>
          <w:color w:val="auto"/>
        </w:rPr>
        <w:t xml:space="preserve"> </w:t>
      </w:r>
      <w:r w:rsidR="00CE7D5C" w:rsidRPr="004D7A8F">
        <w:rPr>
          <w:b/>
          <w:color w:val="auto"/>
        </w:rPr>
        <w:t>1</w:t>
      </w:r>
      <w:proofErr w:type="gramStart"/>
      <w:r w:rsidR="002B7675" w:rsidRPr="004D7A8F">
        <w:rPr>
          <w:b/>
          <w:color w:val="auto"/>
        </w:rPr>
        <w:t>C</w:t>
      </w:r>
      <w:r w:rsidR="00651E94" w:rsidRPr="00651E94">
        <w:rPr>
          <w:color w:val="auto"/>
        </w:rPr>
        <w:t>,</w:t>
      </w:r>
      <w:r w:rsidR="002B7675" w:rsidRPr="004D7A8F">
        <w:rPr>
          <w:b/>
          <w:color w:val="auto"/>
        </w:rPr>
        <w:t>D</w:t>
      </w:r>
      <w:r w:rsidR="00EA0C8C" w:rsidRPr="008C2230">
        <w:rPr>
          <w:color w:val="auto"/>
        </w:rPr>
        <w:t>.</w:t>
      </w:r>
      <w:proofErr w:type="gramEnd"/>
      <w:r w:rsidR="00EA0C8C" w:rsidRPr="008C2230">
        <w:rPr>
          <w:b/>
          <w:color w:val="auto"/>
        </w:rPr>
        <w:t xml:space="preserve"> </w:t>
      </w:r>
      <w:r w:rsidR="00056656" w:rsidRPr="008C2230">
        <w:rPr>
          <w:color w:val="auto"/>
        </w:rPr>
        <w:t xml:space="preserve">The </w:t>
      </w:r>
      <w:r w:rsidR="00056656" w:rsidRPr="008C2230">
        <w:rPr>
          <w:i/>
          <w:color w:val="auto"/>
        </w:rPr>
        <w:t>T7</w:t>
      </w:r>
      <w:r w:rsidR="00056656" w:rsidRPr="008C2230">
        <w:rPr>
          <w:color w:val="auto"/>
        </w:rPr>
        <w:t xml:space="preserve"> expression system </w:t>
      </w:r>
      <w:r w:rsidR="00056656" w:rsidRPr="004D7A8F">
        <w:rPr>
          <w:color w:val="auto"/>
        </w:rPr>
        <w:t>via</w:t>
      </w:r>
      <w:r w:rsidR="00056656" w:rsidRPr="008C2230">
        <w:rPr>
          <w:color w:val="auto"/>
        </w:rPr>
        <w:t xml:space="preserve"> combination of the bacterial DE3 cassette and </w:t>
      </w:r>
      <w:proofErr w:type="spellStart"/>
      <w:r w:rsidR="00056656" w:rsidRPr="008C2230">
        <w:rPr>
          <w:i/>
          <w:color w:val="auto"/>
        </w:rPr>
        <w:t>pET</w:t>
      </w:r>
      <w:proofErr w:type="spellEnd"/>
      <w:r w:rsidR="00056656" w:rsidRPr="008C2230">
        <w:rPr>
          <w:color w:val="auto"/>
        </w:rPr>
        <w:t xml:space="preserve"> vector system </w:t>
      </w:r>
      <w:r w:rsidR="00D70625">
        <w:rPr>
          <w:color w:val="auto"/>
        </w:rPr>
        <w:t>are</w:t>
      </w:r>
      <w:r w:rsidR="00056656" w:rsidRPr="008C2230">
        <w:rPr>
          <w:color w:val="auto"/>
        </w:rPr>
        <w:t xml:space="preserve"> summarized</w:t>
      </w:r>
      <w:r w:rsidR="00A215EE" w:rsidRPr="008C2230">
        <w:rPr>
          <w:color w:val="auto"/>
        </w:rPr>
        <w:t xml:space="preserve"> in </w:t>
      </w:r>
      <w:r w:rsidR="00C26879" w:rsidRPr="00C26879">
        <w:rPr>
          <w:b/>
          <w:color w:val="auto"/>
        </w:rPr>
        <w:t>Figure</w:t>
      </w:r>
      <w:r w:rsidR="00A215EE" w:rsidRPr="008C2230">
        <w:rPr>
          <w:color w:val="auto"/>
        </w:rPr>
        <w:t xml:space="preserve"> </w:t>
      </w:r>
      <w:r w:rsidR="00AD3B0B" w:rsidRPr="004D7A8F">
        <w:rPr>
          <w:b/>
          <w:color w:val="auto"/>
        </w:rPr>
        <w:t>2</w:t>
      </w:r>
      <w:r w:rsidR="00056656" w:rsidRPr="008C2230">
        <w:rPr>
          <w:color w:val="auto"/>
        </w:rPr>
        <w:t>.</w:t>
      </w:r>
    </w:p>
    <w:p w14:paraId="475EAF0C" w14:textId="77777777" w:rsidR="00D70625" w:rsidRDefault="00D70625" w:rsidP="00B022C4">
      <w:pPr>
        <w:pStyle w:val="NormalWeb"/>
        <w:spacing w:before="0" w:beforeAutospacing="0" w:after="0" w:afterAutospacing="0"/>
        <w:rPr>
          <w:i/>
          <w:color w:val="auto"/>
        </w:rPr>
      </w:pPr>
    </w:p>
    <w:p w14:paraId="27D50D5A" w14:textId="6C5F82C3" w:rsidR="00906FA8" w:rsidRPr="008C2230" w:rsidRDefault="00906FA8" w:rsidP="00B022C4">
      <w:pPr>
        <w:pStyle w:val="NormalWeb"/>
        <w:spacing w:before="0" w:beforeAutospacing="0" w:after="0" w:afterAutospacing="0"/>
        <w:rPr>
          <w:i/>
          <w:color w:val="auto"/>
        </w:rPr>
      </w:pPr>
      <w:r w:rsidRPr="004D7A8F">
        <w:rPr>
          <w:color w:val="auto"/>
        </w:rPr>
        <w:t xml:space="preserve">[place </w:t>
      </w:r>
      <w:r w:rsidR="00D70625">
        <w:rPr>
          <w:color w:val="auto"/>
        </w:rPr>
        <w:t>F</w:t>
      </w:r>
      <w:r w:rsidRPr="004D7A8F">
        <w:rPr>
          <w:color w:val="auto"/>
        </w:rPr>
        <w:t>igure 2 here]</w:t>
      </w:r>
    </w:p>
    <w:p w14:paraId="5A4E820D" w14:textId="77777777" w:rsidR="007C275D" w:rsidRPr="008C2230" w:rsidRDefault="007C275D" w:rsidP="00B022C4">
      <w:pPr>
        <w:pStyle w:val="NormalWeb"/>
        <w:spacing w:before="0" w:beforeAutospacing="0" w:after="0" w:afterAutospacing="0"/>
        <w:rPr>
          <w:color w:val="auto"/>
        </w:rPr>
      </w:pPr>
    </w:p>
    <w:p w14:paraId="3D8E3B29" w14:textId="293575CB" w:rsidR="005276E6" w:rsidRPr="008C2230" w:rsidRDefault="005276E6" w:rsidP="00B022C4">
      <w:pPr>
        <w:pStyle w:val="NormalWeb"/>
        <w:spacing w:before="0" w:beforeAutospacing="0" w:after="0" w:afterAutospacing="0"/>
        <w:rPr>
          <w:color w:val="auto"/>
        </w:rPr>
      </w:pPr>
      <w:r w:rsidRPr="00167559">
        <w:rPr>
          <w:color w:val="auto"/>
          <w:highlight w:val="yellow"/>
        </w:rPr>
        <w:t>1.</w:t>
      </w:r>
      <w:r w:rsidR="00776159" w:rsidRPr="00167559">
        <w:rPr>
          <w:color w:val="auto"/>
          <w:highlight w:val="yellow"/>
        </w:rPr>
        <w:t>2</w:t>
      </w:r>
      <w:r w:rsidRPr="00167559">
        <w:rPr>
          <w:color w:val="auto"/>
          <w:highlight w:val="yellow"/>
        </w:rPr>
        <w:t>.</w:t>
      </w:r>
      <w:r w:rsidR="00776159" w:rsidRPr="00167559">
        <w:rPr>
          <w:color w:val="auto"/>
          <w:highlight w:val="yellow"/>
        </w:rPr>
        <w:t>1</w:t>
      </w:r>
      <w:r w:rsidRPr="00167559">
        <w:rPr>
          <w:color w:val="auto"/>
          <w:highlight w:val="yellow"/>
        </w:rPr>
        <w:t>. After successful colony for</w:t>
      </w:r>
      <w:r w:rsidR="0040741E" w:rsidRPr="00167559">
        <w:rPr>
          <w:color w:val="auto"/>
          <w:highlight w:val="yellow"/>
        </w:rPr>
        <w:t>mation</w:t>
      </w:r>
      <w:r w:rsidR="00651E94" w:rsidRPr="00651E94">
        <w:rPr>
          <w:color w:val="auto"/>
          <w:highlight w:val="yellow"/>
        </w:rPr>
        <w:t>,</w:t>
      </w:r>
      <w:r w:rsidR="0040741E" w:rsidRPr="00167559">
        <w:rPr>
          <w:color w:val="auto"/>
          <w:highlight w:val="yellow"/>
        </w:rPr>
        <w:t xml:space="preserve"> pick one single colony</w:t>
      </w:r>
      <w:r w:rsidRPr="00167559">
        <w:rPr>
          <w:color w:val="auto"/>
          <w:highlight w:val="yellow"/>
        </w:rPr>
        <w:t xml:space="preserve"> </w:t>
      </w:r>
      <w:r w:rsidR="00FC4DA1" w:rsidRPr="00167559">
        <w:rPr>
          <w:color w:val="auto"/>
          <w:highlight w:val="yellow"/>
        </w:rPr>
        <w:t>(</w:t>
      </w:r>
      <w:r w:rsidRPr="00167559">
        <w:rPr>
          <w:color w:val="auto"/>
          <w:highlight w:val="yellow"/>
        </w:rPr>
        <w:t xml:space="preserve">without any satellite </w:t>
      </w:r>
      <w:r w:rsidR="00755239" w:rsidRPr="00167559">
        <w:rPr>
          <w:color w:val="auto"/>
          <w:highlight w:val="yellow"/>
        </w:rPr>
        <w:t>colonies</w:t>
      </w:r>
      <w:r w:rsidR="00FC4DA1" w:rsidRPr="00167559">
        <w:rPr>
          <w:color w:val="auto"/>
          <w:highlight w:val="yellow"/>
        </w:rPr>
        <w:t>)</w:t>
      </w:r>
      <w:r w:rsidRPr="00167559">
        <w:rPr>
          <w:color w:val="auto"/>
          <w:highlight w:val="yellow"/>
        </w:rPr>
        <w:t xml:space="preserve"> and </w:t>
      </w:r>
      <w:r w:rsidR="00C86A3D" w:rsidRPr="00167559">
        <w:rPr>
          <w:color w:val="auto"/>
          <w:highlight w:val="yellow"/>
        </w:rPr>
        <w:t xml:space="preserve">disperse </w:t>
      </w:r>
      <w:r w:rsidRPr="00167559">
        <w:rPr>
          <w:color w:val="auto"/>
          <w:highlight w:val="yellow"/>
        </w:rPr>
        <w:t>it in 5</w:t>
      </w:r>
      <w:r w:rsidR="00C26879">
        <w:rPr>
          <w:color w:val="auto"/>
          <w:highlight w:val="yellow"/>
        </w:rPr>
        <w:t xml:space="preserve"> mL </w:t>
      </w:r>
      <w:r w:rsidRPr="00167559">
        <w:rPr>
          <w:color w:val="auto"/>
          <w:highlight w:val="yellow"/>
        </w:rPr>
        <w:t>of NZC</w:t>
      </w:r>
      <w:r w:rsidR="00C71DDA" w:rsidRPr="00167559">
        <w:rPr>
          <w:color w:val="auto"/>
          <w:highlight w:val="yellow"/>
        </w:rPr>
        <w:t>YM</w:t>
      </w:r>
      <w:r w:rsidR="00F671C8" w:rsidRPr="00167559">
        <w:rPr>
          <w:color w:val="auto"/>
          <w:highlight w:val="yellow"/>
        </w:rPr>
        <w:t xml:space="preserve"> </w:t>
      </w:r>
      <w:r w:rsidR="00F671C8" w:rsidRPr="00167559">
        <w:rPr>
          <w:rStyle w:val="trackedchangesChar"/>
          <w:highlight w:val="yellow"/>
        </w:rPr>
        <w:t>or LB</w:t>
      </w:r>
      <w:r w:rsidR="009B7F46" w:rsidRPr="00167559">
        <w:rPr>
          <w:color w:val="auto"/>
          <w:highlight w:val="yellow"/>
        </w:rPr>
        <w:t xml:space="preserve"> medium with a</w:t>
      </w:r>
      <w:r w:rsidR="00856126" w:rsidRPr="00167559">
        <w:rPr>
          <w:color w:val="auto"/>
          <w:highlight w:val="yellow"/>
        </w:rPr>
        <w:t>ntibiotics</w:t>
      </w:r>
      <w:r w:rsidR="00651E94" w:rsidRPr="00651E94">
        <w:rPr>
          <w:color w:val="auto"/>
          <w:highlight w:val="yellow"/>
        </w:rPr>
        <w:t>,</w:t>
      </w:r>
      <w:r w:rsidR="00856126" w:rsidRPr="00167559">
        <w:rPr>
          <w:color w:val="auto"/>
          <w:highlight w:val="yellow"/>
        </w:rPr>
        <w:t xml:space="preserve"> selected </w:t>
      </w:r>
      <w:r w:rsidRPr="00167559">
        <w:rPr>
          <w:color w:val="auto"/>
          <w:highlight w:val="yellow"/>
        </w:rPr>
        <w:t>as before (</w:t>
      </w:r>
      <w:r w:rsidR="00D2673C" w:rsidRPr="00167559">
        <w:rPr>
          <w:color w:val="auto"/>
          <w:highlight w:val="yellow"/>
        </w:rPr>
        <w:t xml:space="preserve">step </w:t>
      </w:r>
      <w:r w:rsidRPr="00167559">
        <w:rPr>
          <w:color w:val="auto"/>
          <w:highlight w:val="yellow"/>
        </w:rPr>
        <w:t>1.1.7).</w:t>
      </w:r>
      <w:r w:rsidR="003F5518" w:rsidRPr="008C2230">
        <w:rPr>
          <w:color w:val="auto"/>
        </w:rPr>
        <w:t xml:space="preserve"> </w:t>
      </w:r>
      <w:r w:rsidR="003F5518" w:rsidRPr="008C2230">
        <w:rPr>
          <w:color w:val="auto"/>
          <w:highlight w:val="yellow"/>
        </w:rPr>
        <w:t xml:space="preserve">Culture in the bacterial </w:t>
      </w:r>
      <w:r w:rsidR="00F93E1D" w:rsidRPr="008C2230">
        <w:rPr>
          <w:color w:val="auto"/>
          <w:highlight w:val="yellow"/>
        </w:rPr>
        <w:t xml:space="preserve">incubator </w:t>
      </w:r>
      <w:r w:rsidR="003F5518" w:rsidRPr="008C2230">
        <w:rPr>
          <w:color w:val="auto"/>
          <w:highlight w:val="yellow"/>
        </w:rPr>
        <w:t>at 37 °C overnight</w:t>
      </w:r>
      <w:r w:rsidR="00194344" w:rsidRPr="008C2230">
        <w:rPr>
          <w:color w:val="auto"/>
          <w:highlight w:val="yellow"/>
        </w:rPr>
        <w:t xml:space="preserve"> (</w:t>
      </w:r>
      <w:r w:rsidR="00C26879" w:rsidRPr="00C26879">
        <w:rPr>
          <w:b/>
          <w:color w:val="auto"/>
          <w:highlight w:val="yellow"/>
        </w:rPr>
        <w:t>Figure</w:t>
      </w:r>
      <w:r w:rsidR="00194344" w:rsidRPr="008C2230">
        <w:rPr>
          <w:color w:val="auto"/>
          <w:highlight w:val="yellow"/>
        </w:rPr>
        <w:t xml:space="preserve"> </w:t>
      </w:r>
      <w:r w:rsidR="00194344" w:rsidRPr="004D7A8F">
        <w:rPr>
          <w:b/>
          <w:color w:val="auto"/>
          <w:highlight w:val="yellow"/>
        </w:rPr>
        <w:t>1C</w:t>
      </w:r>
      <w:r w:rsidR="00194344" w:rsidRPr="008C2230">
        <w:rPr>
          <w:color w:val="auto"/>
          <w:highlight w:val="yellow"/>
        </w:rPr>
        <w:t>)</w:t>
      </w:r>
      <w:r w:rsidR="003F5518" w:rsidRPr="008C2230">
        <w:rPr>
          <w:color w:val="auto"/>
          <w:highlight w:val="yellow"/>
        </w:rPr>
        <w:t>.</w:t>
      </w:r>
    </w:p>
    <w:p w14:paraId="22A810B1" w14:textId="77777777" w:rsidR="007C275D" w:rsidRPr="008C2230" w:rsidRDefault="007C275D" w:rsidP="00B022C4">
      <w:pPr>
        <w:pStyle w:val="NormalWeb"/>
        <w:spacing w:before="0" w:beforeAutospacing="0" w:after="0" w:afterAutospacing="0"/>
        <w:rPr>
          <w:color w:val="auto"/>
        </w:rPr>
      </w:pPr>
    </w:p>
    <w:p w14:paraId="09A0FD78" w14:textId="5CFE1C46" w:rsidR="00D2673C" w:rsidRDefault="002A47BE" w:rsidP="00B022C4">
      <w:pPr>
        <w:pStyle w:val="NormalWeb"/>
        <w:spacing w:before="0" w:beforeAutospacing="0" w:after="0" w:afterAutospacing="0"/>
        <w:rPr>
          <w:color w:val="auto"/>
        </w:rPr>
      </w:pPr>
      <w:r w:rsidRPr="008C2230">
        <w:rPr>
          <w:color w:val="auto"/>
          <w:highlight w:val="yellow"/>
        </w:rPr>
        <w:t>1.</w:t>
      </w:r>
      <w:r w:rsidR="00776159" w:rsidRPr="008C2230">
        <w:rPr>
          <w:color w:val="auto"/>
          <w:highlight w:val="yellow"/>
        </w:rPr>
        <w:t>2</w:t>
      </w:r>
      <w:r w:rsidRPr="008C2230">
        <w:rPr>
          <w:color w:val="auto"/>
          <w:highlight w:val="yellow"/>
        </w:rPr>
        <w:t>.</w:t>
      </w:r>
      <w:r w:rsidR="00776159" w:rsidRPr="008C2230">
        <w:rPr>
          <w:color w:val="auto"/>
          <w:highlight w:val="yellow"/>
        </w:rPr>
        <w:t>2</w:t>
      </w:r>
      <w:r w:rsidRPr="008C2230">
        <w:rPr>
          <w:color w:val="auto"/>
          <w:highlight w:val="yellow"/>
        </w:rPr>
        <w:t xml:space="preserve">. </w:t>
      </w:r>
      <w:r w:rsidR="003F5518" w:rsidRPr="008C2230">
        <w:rPr>
          <w:color w:val="auto"/>
          <w:highlight w:val="yellow"/>
        </w:rPr>
        <w:t>After successful bacterial growth</w:t>
      </w:r>
      <w:r w:rsidR="00651E94" w:rsidRPr="00651E94">
        <w:rPr>
          <w:color w:val="auto"/>
          <w:highlight w:val="yellow"/>
        </w:rPr>
        <w:t>,</w:t>
      </w:r>
      <w:r w:rsidR="003F5518" w:rsidRPr="008C2230">
        <w:rPr>
          <w:color w:val="auto"/>
          <w:highlight w:val="yellow"/>
        </w:rPr>
        <w:t xml:space="preserve"> amplify the bacteria in 250</w:t>
      </w:r>
      <w:r w:rsidR="001E47AD">
        <w:rPr>
          <w:color w:val="auto"/>
          <w:highlight w:val="yellow"/>
        </w:rPr>
        <w:t xml:space="preserve"> mL</w:t>
      </w:r>
      <w:r w:rsidR="00651E94" w:rsidRPr="00651E94">
        <w:rPr>
          <w:color w:val="auto"/>
          <w:highlight w:val="yellow"/>
        </w:rPr>
        <w:t>,</w:t>
      </w:r>
      <w:r w:rsidR="003F5518" w:rsidRPr="008C2230">
        <w:rPr>
          <w:color w:val="auto"/>
          <w:highlight w:val="yellow"/>
        </w:rPr>
        <w:t xml:space="preserve"> 500</w:t>
      </w:r>
      <w:r w:rsidR="001E47AD">
        <w:rPr>
          <w:color w:val="auto"/>
          <w:highlight w:val="yellow"/>
        </w:rPr>
        <w:t xml:space="preserve"> mL</w:t>
      </w:r>
      <w:r w:rsidR="00651E94" w:rsidRPr="00651E94">
        <w:rPr>
          <w:color w:val="auto"/>
          <w:highlight w:val="yellow"/>
        </w:rPr>
        <w:t>,</w:t>
      </w:r>
      <w:r w:rsidR="003F5518" w:rsidRPr="008C2230">
        <w:rPr>
          <w:color w:val="auto"/>
          <w:highlight w:val="yellow"/>
        </w:rPr>
        <w:t xml:space="preserve"> or 1</w:t>
      </w:r>
      <w:r w:rsidR="004C3763" w:rsidRPr="008C2230">
        <w:rPr>
          <w:color w:val="auto"/>
          <w:highlight w:val="yellow"/>
        </w:rPr>
        <w:t xml:space="preserve"> </w:t>
      </w:r>
      <w:r w:rsidR="00D2673C">
        <w:rPr>
          <w:color w:val="auto"/>
          <w:highlight w:val="yellow"/>
        </w:rPr>
        <w:t>L</w:t>
      </w:r>
      <w:r w:rsidR="004C3763" w:rsidRPr="008C2230">
        <w:rPr>
          <w:color w:val="auto"/>
          <w:highlight w:val="yellow"/>
        </w:rPr>
        <w:t xml:space="preserve"> </w:t>
      </w:r>
      <w:r w:rsidR="003F5518" w:rsidRPr="008C2230">
        <w:rPr>
          <w:color w:val="auto"/>
          <w:highlight w:val="yellow"/>
        </w:rPr>
        <w:t>batches</w:t>
      </w:r>
      <w:r w:rsidR="00F0701B" w:rsidRPr="008C2230">
        <w:rPr>
          <w:color w:val="auto"/>
          <w:highlight w:val="yellow"/>
        </w:rPr>
        <w:t xml:space="preserve"> of </w:t>
      </w:r>
      <w:r w:rsidR="00386853" w:rsidRPr="008C2230">
        <w:rPr>
          <w:color w:val="auto"/>
          <w:highlight w:val="yellow"/>
        </w:rPr>
        <w:t>medium</w:t>
      </w:r>
      <w:r w:rsidR="00651E94" w:rsidRPr="00651E94">
        <w:rPr>
          <w:color w:val="auto"/>
          <w:highlight w:val="yellow"/>
        </w:rPr>
        <w:t>,</w:t>
      </w:r>
      <w:r w:rsidR="003F5518" w:rsidRPr="008C2230">
        <w:rPr>
          <w:color w:val="auto"/>
          <w:highlight w:val="yellow"/>
        </w:rPr>
        <w:t xml:space="preserve"> depending on </w:t>
      </w:r>
      <w:r w:rsidR="00D2673C">
        <w:rPr>
          <w:color w:val="auto"/>
          <w:highlight w:val="yellow"/>
        </w:rPr>
        <w:t>the</w:t>
      </w:r>
      <w:r w:rsidR="003F5518" w:rsidRPr="008C2230">
        <w:rPr>
          <w:color w:val="auto"/>
          <w:highlight w:val="yellow"/>
        </w:rPr>
        <w:t xml:space="preserve"> demand of </w:t>
      </w:r>
      <w:r w:rsidR="003E0EBD" w:rsidRPr="008C2230">
        <w:rPr>
          <w:rStyle w:val="trackedchangesChar"/>
          <w:highlight w:val="yellow"/>
        </w:rPr>
        <w:t>protein</w:t>
      </w:r>
      <w:r w:rsidR="003E0EBD" w:rsidRPr="008C2230">
        <w:rPr>
          <w:color w:val="auto"/>
          <w:highlight w:val="yellow"/>
        </w:rPr>
        <w:t xml:space="preserve"> </w:t>
      </w:r>
      <w:r w:rsidR="003F5518" w:rsidRPr="008C2230">
        <w:rPr>
          <w:color w:val="auto"/>
          <w:highlight w:val="yellow"/>
        </w:rPr>
        <w:t>quantity.</w:t>
      </w:r>
      <w:r w:rsidR="004669AD" w:rsidRPr="008C2230">
        <w:rPr>
          <w:color w:val="auto"/>
        </w:rPr>
        <w:t xml:space="preserve"> </w:t>
      </w:r>
    </w:p>
    <w:p w14:paraId="34296C77" w14:textId="77777777" w:rsidR="00D2673C" w:rsidRDefault="00D2673C" w:rsidP="00B022C4">
      <w:pPr>
        <w:pStyle w:val="NormalWeb"/>
        <w:spacing w:before="0" w:beforeAutospacing="0" w:after="0" w:afterAutospacing="0"/>
        <w:rPr>
          <w:color w:val="auto"/>
        </w:rPr>
      </w:pPr>
    </w:p>
    <w:p w14:paraId="3B9FFA54" w14:textId="4E8E630A" w:rsidR="002A47BE" w:rsidRPr="008C2230" w:rsidRDefault="00D2673C" w:rsidP="00B022C4">
      <w:pPr>
        <w:pStyle w:val="NormalWeb"/>
        <w:spacing w:before="0" w:beforeAutospacing="0" w:after="0" w:afterAutospacing="0"/>
        <w:rPr>
          <w:color w:val="auto"/>
        </w:rPr>
      </w:pPr>
      <w:r>
        <w:rPr>
          <w:color w:val="auto"/>
        </w:rPr>
        <w:t xml:space="preserve">1.2.2.1. </w:t>
      </w:r>
      <w:r w:rsidR="00D17B7C" w:rsidRPr="008C2230">
        <w:rPr>
          <w:color w:val="auto"/>
        </w:rPr>
        <w:t>Appropriate to</w:t>
      </w:r>
      <w:r w:rsidR="00C86A3D" w:rsidRPr="008C2230">
        <w:rPr>
          <w:color w:val="auto"/>
        </w:rPr>
        <w:t xml:space="preserve"> </w:t>
      </w:r>
      <w:r w:rsidR="004669AD" w:rsidRPr="008C2230">
        <w:rPr>
          <w:color w:val="auto"/>
        </w:rPr>
        <w:t>the volume</w:t>
      </w:r>
      <w:r w:rsidR="00651E94" w:rsidRPr="00651E94">
        <w:rPr>
          <w:color w:val="auto"/>
        </w:rPr>
        <w:t>,</w:t>
      </w:r>
      <w:r w:rsidR="004669AD" w:rsidRPr="008C2230">
        <w:rPr>
          <w:color w:val="auto"/>
        </w:rPr>
        <w:t xml:space="preserve"> apply </w:t>
      </w:r>
      <w:r w:rsidR="009B7F46" w:rsidRPr="008C2230">
        <w:rPr>
          <w:color w:val="auto"/>
        </w:rPr>
        <w:t>a</w:t>
      </w:r>
      <w:r w:rsidR="004669AD" w:rsidRPr="008C2230">
        <w:rPr>
          <w:color w:val="auto"/>
        </w:rPr>
        <w:t>ntibiotics selected as</w:t>
      </w:r>
      <w:r w:rsidR="00D70625">
        <w:rPr>
          <w:color w:val="auto"/>
        </w:rPr>
        <w:t xml:space="preserve"> done in </w:t>
      </w:r>
      <w:r>
        <w:rPr>
          <w:color w:val="auto"/>
        </w:rPr>
        <w:t xml:space="preserve">step </w:t>
      </w:r>
      <w:r w:rsidR="004669AD" w:rsidRPr="008C2230">
        <w:rPr>
          <w:color w:val="auto"/>
        </w:rPr>
        <w:t>1.1.7</w:t>
      </w:r>
      <w:r w:rsidR="00334781" w:rsidRPr="008C2230">
        <w:rPr>
          <w:rStyle w:val="trackedchangesChar"/>
        </w:rPr>
        <w:t xml:space="preserve"> and</w:t>
      </w:r>
      <w:r w:rsidR="00FF072C" w:rsidRPr="008C2230">
        <w:rPr>
          <w:rStyle w:val="trackedchangesChar"/>
        </w:rPr>
        <w:t xml:space="preserve"> add about </w:t>
      </w:r>
      <w:r w:rsidR="00FF072C" w:rsidRPr="00B022C4">
        <w:rPr>
          <w:rStyle w:val="trackedchangesChar"/>
        </w:rPr>
        <w:t>1</w:t>
      </w:r>
      <w:r w:rsidR="00D70625" w:rsidRPr="00B022C4">
        <w:rPr>
          <w:rStyle w:val="trackedchangesChar"/>
        </w:rPr>
        <w:t>%</w:t>
      </w:r>
      <w:r w:rsidR="00D70625" w:rsidRPr="00B022C4">
        <w:rPr>
          <w:color w:val="auto"/>
        </w:rPr>
        <w:t>–</w:t>
      </w:r>
      <w:r w:rsidR="00FF072C" w:rsidRPr="00B022C4">
        <w:rPr>
          <w:rStyle w:val="trackedchangesChar"/>
        </w:rPr>
        <w:t>2</w:t>
      </w:r>
      <w:r w:rsidR="00334781" w:rsidRPr="00B022C4">
        <w:rPr>
          <w:rStyle w:val="trackedchangesChar"/>
        </w:rPr>
        <w:t>% of dense bacterial pre-culture (</w:t>
      </w:r>
      <w:r w:rsidR="001E47AD" w:rsidRPr="00B022C4">
        <w:rPr>
          <w:rStyle w:val="trackedchangesChar"/>
        </w:rPr>
        <w:t>i.e.</w:t>
      </w:r>
      <w:r w:rsidR="00651E94" w:rsidRPr="00B022C4">
        <w:rPr>
          <w:rStyle w:val="trackedchangesChar"/>
        </w:rPr>
        <w:t>,</w:t>
      </w:r>
      <w:r w:rsidR="00334781" w:rsidRPr="00B022C4">
        <w:rPr>
          <w:rStyle w:val="trackedchangesChar"/>
        </w:rPr>
        <w:t xml:space="preserve"> </w:t>
      </w:r>
      <w:r w:rsidR="008A6A16" w:rsidRPr="00B022C4">
        <w:rPr>
          <w:rStyle w:val="trackedchangesChar"/>
        </w:rPr>
        <w:t>2.5</w:t>
      </w:r>
      <w:r w:rsidR="00D70625" w:rsidRPr="00B022C4">
        <w:rPr>
          <w:color w:val="auto"/>
        </w:rPr>
        <w:t>–</w:t>
      </w:r>
      <w:r w:rsidR="00334781" w:rsidRPr="00B022C4">
        <w:rPr>
          <w:rStyle w:val="trackedchangesChar"/>
        </w:rPr>
        <w:t>5</w:t>
      </w:r>
      <w:r w:rsidR="00D70625" w:rsidRPr="00B022C4">
        <w:rPr>
          <w:rStyle w:val="trackedchangesChar"/>
        </w:rPr>
        <w:t>.0</w:t>
      </w:r>
      <w:r w:rsidR="00C26879">
        <w:rPr>
          <w:rStyle w:val="trackedchangesChar"/>
        </w:rPr>
        <w:t xml:space="preserve"> mL </w:t>
      </w:r>
      <w:r w:rsidR="00334781" w:rsidRPr="008C2230">
        <w:rPr>
          <w:rStyle w:val="trackedchangesChar"/>
        </w:rPr>
        <w:t>to 250</w:t>
      </w:r>
      <w:r w:rsidR="00C26879">
        <w:rPr>
          <w:rStyle w:val="trackedchangesChar"/>
        </w:rPr>
        <w:t xml:space="preserve"> mL </w:t>
      </w:r>
      <w:r w:rsidR="00334781" w:rsidRPr="008C2230">
        <w:rPr>
          <w:rStyle w:val="trackedchangesChar"/>
        </w:rPr>
        <w:t>volume</w:t>
      </w:r>
      <w:r w:rsidR="00104773">
        <w:rPr>
          <w:rStyle w:val="trackedchangesChar"/>
        </w:rPr>
        <w:t xml:space="preserve"> of medium</w:t>
      </w:r>
      <w:r w:rsidR="00651E94" w:rsidRPr="00651E94">
        <w:rPr>
          <w:rStyle w:val="trackedchangesChar"/>
        </w:rPr>
        <w:t>,</w:t>
      </w:r>
      <w:r w:rsidR="00334781" w:rsidRPr="008C2230">
        <w:rPr>
          <w:rStyle w:val="trackedchangesChar"/>
        </w:rPr>
        <w:t xml:space="preserve"> etc.)</w:t>
      </w:r>
      <w:r w:rsidR="004669AD" w:rsidRPr="008C2230">
        <w:rPr>
          <w:rStyle w:val="trackedchangesChar"/>
        </w:rPr>
        <w:t>.</w:t>
      </w:r>
      <w:r w:rsidR="00F0701B" w:rsidRPr="008C2230">
        <w:rPr>
          <w:color w:val="auto"/>
        </w:rPr>
        <w:t xml:space="preserve"> T</w:t>
      </w:r>
      <w:r w:rsidR="000045BF" w:rsidRPr="008C2230">
        <w:rPr>
          <w:color w:val="auto"/>
        </w:rPr>
        <w:t>ake a sample</w:t>
      </w:r>
      <w:r w:rsidR="000045BF" w:rsidRPr="008C2230">
        <w:rPr>
          <w:b/>
          <w:color w:val="FF0000"/>
        </w:rPr>
        <w:t xml:space="preserve"> </w:t>
      </w:r>
      <w:r w:rsidR="00D70625">
        <w:rPr>
          <w:rStyle w:val="trackedchangesChar"/>
        </w:rPr>
        <w:t>to be used in</w:t>
      </w:r>
      <w:r w:rsidR="00F90982" w:rsidRPr="008C2230">
        <w:rPr>
          <w:rStyle w:val="trackedchangesChar"/>
        </w:rPr>
        <w:t xml:space="preserve"> step 1.2.5 </w:t>
      </w:r>
      <w:r w:rsidR="00437B47" w:rsidRPr="008C2230">
        <w:rPr>
          <w:rStyle w:val="trackedchangesChar"/>
        </w:rPr>
        <w:t>(1</w:t>
      </w:r>
      <w:r w:rsidR="00C26879">
        <w:rPr>
          <w:rStyle w:val="trackedchangesChar"/>
        </w:rPr>
        <w:t xml:space="preserve"> mL </w:t>
      </w:r>
      <w:r w:rsidR="00437B47" w:rsidRPr="008C2230">
        <w:rPr>
          <w:rStyle w:val="trackedchangesChar"/>
        </w:rPr>
        <w:t xml:space="preserve">or more) </w:t>
      </w:r>
      <w:r w:rsidR="00206A14" w:rsidRPr="008C2230">
        <w:rPr>
          <w:rStyle w:val="trackedchangesChar"/>
        </w:rPr>
        <w:t xml:space="preserve">and check the optical density (OD) at 600 nm. </w:t>
      </w:r>
      <w:r w:rsidR="00206A14" w:rsidRPr="008C2230">
        <w:rPr>
          <w:rStyle w:val="trackedchangesChar"/>
          <w:highlight w:val="yellow"/>
        </w:rPr>
        <w:t>C</w:t>
      </w:r>
      <w:r w:rsidR="000045BF" w:rsidRPr="008C2230">
        <w:rPr>
          <w:color w:val="auto"/>
          <w:highlight w:val="yellow"/>
        </w:rPr>
        <w:t xml:space="preserve">ulture </w:t>
      </w:r>
      <w:r w:rsidR="00124D37" w:rsidRPr="008C2230">
        <w:rPr>
          <w:rStyle w:val="trackedchangesChar"/>
          <w:highlight w:val="yellow"/>
        </w:rPr>
        <w:t>bacteria</w:t>
      </w:r>
      <w:r w:rsidR="00124D37" w:rsidRPr="008C2230">
        <w:rPr>
          <w:color w:val="auto"/>
          <w:highlight w:val="yellow"/>
        </w:rPr>
        <w:t xml:space="preserve"> </w:t>
      </w:r>
      <w:r w:rsidR="000045BF" w:rsidRPr="008C2230">
        <w:rPr>
          <w:color w:val="auto"/>
          <w:highlight w:val="yellow"/>
        </w:rPr>
        <w:t xml:space="preserve">in the bacterial </w:t>
      </w:r>
      <w:r w:rsidR="00F93E1D" w:rsidRPr="008C2230">
        <w:rPr>
          <w:color w:val="auto"/>
          <w:highlight w:val="yellow"/>
        </w:rPr>
        <w:t xml:space="preserve">incubator </w:t>
      </w:r>
      <w:r w:rsidR="000045BF" w:rsidRPr="008C2230">
        <w:rPr>
          <w:color w:val="auto"/>
          <w:highlight w:val="yellow"/>
        </w:rPr>
        <w:t>at 37 °C for 2</w:t>
      </w:r>
      <w:r w:rsidR="00D70625">
        <w:rPr>
          <w:color w:val="auto"/>
          <w:highlight w:val="yellow"/>
        </w:rPr>
        <w:t>–</w:t>
      </w:r>
      <w:r w:rsidR="000045BF" w:rsidRPr="008C2230">
        <w:rPr>
          <w:color w:val="auto"/>
          <w:highlight w:val="yellow"/>
        </w:rPr>
        <w:t>3 h</w:t>
      </w:r>
      <w:r w:rsidR="00D02DFE" w:rsidRPr="008C2230">
        <w:rPr>
          <w:color w:val="auto"/>
          <w:highlight w:val="yellow"/>
        </w:rPr>
        <w:t xml:space="preserve"> (</w:t>
      </w:r>
      <w:r w:rsidR="00C26879" w:rsidRPr="00C26879">
        <w:rPr>
          <w:b/>
          <w:color w:val="auto"/>
          <w:highlight w:val="yellow"/>
        </w:rPr>
        <w:t>Figure</w:t>
      </w:r>
      <w:r w:rsidR="00D02DFE" w:rsidRPr="008C2230">
        <w:rPr>
          <w:color w:val="auto"/>
          <w:highlight w:val="yellow"/>
        </w:rPr>
        <w:t xml:space="preserve"> </w:t>
      </w:r>
      <w:r w:rsidR="00D02DFE" w:rsidRPr="004D7A8F">
        <w:rPr>
          <w:b/>
          <w:color w:val="auto"/>
          <w:highlight w:val="yellow"/>
        </w:rPr>
        <w:t>1C</w:t>
      </w:r>
      <w:r w:rsidR="00D02DFE" w:rsidRPr="008C2230">
        <w:rPr>
          <w:color w:val="auto"/>
          <w:highlight w:val="yellow"/>
        </w:rPr>
        <w:t>)</w:t>
      </w:r>
      <w:r w:rsidR="000045BF" w:rsidRPr="008C2230">
        <w:rPr>
          <w:color w:val="auto"/>
          <w:highlight w:val="yellow"/>
        </w:rPr>
        <w:t>.</w:t>
      </w:r>
    </w:p>
    <w:p w14:paraId="4E94C1FA" w14:textId="77777777" w:rsidR="007C275D" w:rsidRPr="008C2230" w:rsidRDefault="007C275D" w:rsidP="00B022C4">
      <w:pPr>
        <w:pStyle w:val="NormalWeb"/>
        <w:spacing w:before="0" w:beforeAutospacing="0" w:after="0" w:afterAutospacing="0"/>
        <w:rPr>
          <w:color w:val="auto"/>
        </w:rPr>
      </w:pPr>
    </w:p>
    <w:p w14:paraId="7DB81EC5" w14:textId="246D3FD6" w:rsidR="00D2673C" w:rsidRDefault="004669AD" w:rsidP="00B022C4">
      <w:pPr>
        <w:pStyle w:val="NormalWeb"/>
        <w:spacing w:before="0" w:beforeAutospacing="0" w:after="0" w:afterAutospacing="0"/>
        <w:rPr>
          <w:color w:val="auto"/>
        </w:rPr>
      </w:pPr>
      <w:r w:rsidRPr="008C2230">
        <w:rPr>
          <w:color w:val="auto"/>
          <w:highlight w:val="yellow"/>
        </w:rPr>
        <w:t>1.</w:t>
      </w:r>
      <w:r w:rsidR="00776159" w:rsidRPr="008C2230">
        <w:rPr>
          <w:color w:val="auto"/>
          <w:highlight w:val="yellow"/>
        </w:rPr>
        <w:t>2</w:t>
      </w:r>
      <w:r w:rsidRPr="008C2230">
        <w:rPr>
          <w:color w:val="auto"/>
          <w:highlight w:val="yellow"/>
        </w:rPr>
        <w:t>.</w:t>
      </w:r>
      <w:r w:rsidR="00776159" w:rsidRPr="008C2230">
        <w:rPr>
          <w:color w:val="auto"/>
          <w:highlight w:val="yellow"/>
        </w:rPr>
        <w:t>3</w:t>
      </w:r>
      <w:r w:rsidRPr="008C2230">
        <w:rPr>
          <w:color w:val="auto"/>
          <w:highlight w:val="yellow"/>
        </w:rPr>
        <w:t xml:space="preserve">. </w:t>
      </w:r>
      <w:r w:rsidR="007F1B24" w:rsidRPr="008C2230">
        <w:rPr>
          <w:color w:val="auto"/>
          <w:highlight w:val="yellow"/>
        </w:rPr>
        <w:t xml:space="preserve">After </w:t>
      </w:r>
      <w:r w:rsidR="00C86A3D" w:rsidRPr="008C2230">
        <w:rPr>
          <w:color w:val="auto"/>
          <w:highlight w:val="yellow"/>
        </w:rPr>
        <w:t>2</w:t>
      </w:r>
      <w:r w:rsidR="00D70625">
        <w:rPr>
          <w:color w:val="auto"/>
          <w:highlight w:val="yellow"/>
        </w:rPr>
        <w:t>–</w:t>
      </w:r>
      <w:r w:rsidR="00C86A3D" w:rsidRPr="008C2230">
        <w:rPr>
          <w:color w:val="auto"/>
          <w:highlight w:val="yellow"/>
        </w:rPr>
        <w:t xml:space="preserve">3 </w:t>
      </w:r>
      <w:r w:rsidR="007F1B24" w:rsidRPr="008C2230">
        <w:rPr>
          <w:color w:val="auto"/>
          <w:highlight w:val="yellow"/>
        </w:rPr>
        <w:t>h</w:t>
      </w:r>
      <w:r w:rsidR="00651E94" w:rsidRPr="00651E94">
        <w:rPr>
          <w:color w:val="auto"/>
          <w:highlight w:val="yellow"/>
        </w:rPr>
        <w:t>,</w:t>
      </w:r>
      <w:r w:rsidR="007F1B24" w:rsidRPr="00167559">
        <w:rPr>
          <w:color w:val="auto"/>
          <w:highlight w:val="yellow"/>
        </w:rPr>
        <w:t xml:space="preserve"> </w:t>
      </w:r>
      <w:r w:rsidR="00C86A3D" w:rsidRPr="00167559">
        <w:rPr>
          <w:color w:val="auto"/>
          <w:highlight w:val="yellow"/>
        </w:rPr>
        <w:t xml:space="preserve">draw </w:t>
      </w:r>
      <w:r w:rsidR="007F1B24" w:rsidRPr="00167559">
        <w:rPr>
          <w:color w:val="auto"/>
          <w:highlight w:val="yellow"/>
        </w:rPr>
        <w:t xml:space="preserve">a sample for </w:t>
      </w:r>
      <w:r w:rsidR="007F1B24" w:rsidRPr="00167559">
        <w:rPr>
          <w:rStyle w:val="trackedchangesChar"/>
          <w:highlight w:val="yellow"/>
        </w:rPr>
        <w:t xml:space="preserve">photometric </w:t>
      </w:r>
      <w:r w:rsidR="00BE27A1" w:rsidRPr="00167559">
        <w:rPr>
          <w:rStyle w:val="trackedchangesChar"/>
          <w:highlight w:val="yellow"/>
        </w:rPr>
        <w:t>analysis</w:t>
      </w:r>
      <w:r w:rsidR="007F1B24" w:rsidRPr="00167559">
        <w:rPr>
          <w:rStyle w:val="trackedchangesChar"/>
          <w:highlight w:val="yellow"/>
        </w:rPr>
        <w:t xml:space="preserve">. If the OD </w:t>
      </w:r>
      <w:r w:rsidR="008D366A" w:rsidRPr="00167559">
        <w:rPr>
          <w:rStyle w:val="trackedchangesChar"/>
          <w:highlight w:val="yellow"/>
        </w:rPr>
        <w:t xml:space="preserve">at 600 nm </w:t>
      </w:r>
      <w:r w:rsidR="007F1B24" w:rsidRPr="00167559">
        <w:rPr>
          <w:rStyle w:val="trackedchangesChar"/>
          <w:highlight w:val="yellow"/>
        </w:rPr>
        <w:t>has re</w:t>
      </w:r>
      <w:r w:rsidR="007F1B24" w:rsidRPr="00167559">
        <w:rPr>
          <w:color w:val="auto"/>
          <w:highlight w:val="yellow"/>
        </w:rPr>
        <w:t>ached 0.4</w:t>
      </w:r>
      <w:r w:rsidR="00651E94" w:rsidRPr="00651E94">
        <w:rPr>
          <w:color w:val="auto"/>
          <w:highlight w:val="yellow"/>
        </w:rPr>
        <w:t>,</w:t>
      </w:r>
      <w:r w:rsidR="007F1B24" w:rsidRPr="00167559">
        <w:rPr>
          <w:color w:val="auto"/>
          <w:highlight w:val="yellow"/>
        </w:rPr>
        <w:t xml:space="preserve"> apply 200 µM </w:t>
      </w:r>
      <w:r w:rsidR="007F1B24" w:rsidRPr="008C2230">
        <w:rPr>
          <w:color w:val="auto"/>
          <w:highlight w:val="yellow"/>
        </w:rPr>
        <w:t xml:space="preserve">up to 1 </w:t>
      </w:r>
      <w:r w:rsidR="00C403AC" w:rsidRPr="008C2230">
        <w:rPr>
          <w:color w:val="auto"/>
          <w:highlight w:val="yellow"/>
        </w:rPr>
        <w:t>m</w:t>
      </w:r>
      <w:r w:rsidR="007F1B24" w:rsidRPr="008C2230">
        <w:rPr>
          <w:color w:val="auto"/>
          <w:highlight w:val="yellow"/>
        </w:rPr>
        <w:t>M</w:t>
      </w:r>
      <w:r w:rsidR="00511596" w:rsidRPr="008C2230">
        <w:rPr>
          <w:color w:val="auto"/>
          <w:highlight w:val="yellow"/>
        </w:rPr>
        <w:t xml:space="preserve"> </w:t>
      </w:r>
      <w:r w:rsidR="00511596" w:rsidRPr="008C2230">
        <w:rPr>
          <w:rStyle w:val="trackedchangesChar"/>
          <w:highlight w:val="yellow"/>
        </w:rPr>
        <w:t>isopropyl-β-D-</w:t>
      </w:r>
      <w:proofErr w:type="spellStart"/>
      <w:r w:rsidR="00511596" w:rsidRPr="008C2230">
        <w:rPr>
          <w:rStyle w:val="trackedchangesChar"/>
          <w:highlight w:val="yellow"/>
        </w:rPr>
        <w:t>thiogalactopyranosid</w:t>
      </w:r>
      <w:proofErr w:type="spellEnd"/>
      <w:r w:rsidR="007F1B24" w:rsidRPr="008C2230">
        <w:rPr>
          <w:rStyle w:val="trackedchangesChar"/>
          <w:highlight w:val="yellow"/>
        </w:rPr>
        <w:t xml:space="preserve"> </w:t>
      </w:r>
      <w:r w:rsidR="00511596" w:rsidRPr="008C2230">
        <w:rPr>
          <w:rStyle w:val="trackedchangesChar"/>
          <w:highlight w:val="yellow"/>
        </w:rPr>
        <w:t>(</w:t>
      </w:r>
      <w:r w:rsidR="007F1B24" w:rsidRPr="008C2230">
        <w:rPr>
          <w:rStyle w:val="trackedchangesChar"/>
          <w:highlight w:val="yellow"/>
        </w:rPr>
        <w:t>IPT</w:t>
      </w:r>
      <w:r w:rsidR="00511596" w:rsidRPr="008C2230">
        <w:rPr>
          <w:rStyle w:val="trackedchangesChar"/>
          <w:highlight w:val="yellow"/>
        </w:rPr>
        <w:t>G</w:t>
      </w:r>
      <w:r w:rsidR="00651E94" w:rsidRPr="00651E94">
        <w:rPr>
          <w:rStyle w:val="trackedchangesChar"/>
          <w:highlight w:val="yellow"/>
        </w:rPr>
        <w:t>,</w:t>
      </w:r>
      <w:r w:rsidR="00511596" w:rsidRPr="008C2230">
        <w:rPr>
          <w:color w:val="auto"/>
          <w:highlight w:val="yellow"/>
        </w:rPr>
        <w:t xml:space="preserve"> </w:t>
      </w:r>
      <w:r w:rsidR="00D70625">
        <w:rPr>
          <w:color w:val="auto"/>
          <w:highlight w:val="yellow"/>
        </w:rPr>
        <w:t>s</w:t>
      </w:r>
      <w:r w:rsidR="00B13BD2">
        <w:rPr>
          <w:color w:val="auto"/>
          <w:highlight w:val="yellow"/>
        </w:rPr>
        <w:t xml:space="preserve">ee </w:t>
      </w:r>
      <w:r w:rsidR="00C26879" w:rsidRPr="00C26879">
        <w:rPr>
          <w:b/>
          <w:color w:val="auto"/>
          <w:highlight w:val="yellow"/>
        </w:rPr>
        <w:t>Table of Materials</w:t>
      </w:r>
      <w:r w:rsidR="007F1B24" w:rsidRPr="008C2230">
        <w:rPr>
          <w:color w:val="auto"/>
          <w:highlight w:val="yellow"/>
        </w:rPr>
        <w:t>).</w:t>
      </w:r>
      <w:r w:rsidR="004C31C1" w:rsidRPr="008C2230">
        <w:rPr>
          <w:color w:val="auto"/>
        </w:rPr>
        <w:t xml:space="preserve"> </w:t>
      </w:r>
    </w:p>
    <w:p w14:paraId="093E1C26" w14:textId="77777777" w:rsidR="00D2673C" w:rsidRDefault="00D2673C" w:rsidP="00B022C4">
      <w:pPr>
        <w:pStyle w:val="NormalWeb"/>
        <w:spacing w:before="0" w:beforeAutospacing="0" w:after="0" w:afterAutospacing="0"/>
        <w:rPr>
          <w:color w:val="auto"/>
        </w:rPr>
      </w:pPr>
    </w:p>
    <w:p w14:paraId="545343E6" w14:textId="65A3583B" w:rsidR="004669AD" w:rsidRPr="008C2230" w:rsidRDefault="00D2673C" w:rsidP="00B022C4">
      <w:pPr>
        <w:pStyle w:val="NormalWeb"/>
        <w:spacing w:before="0" w:beforeAutospacing="0" w:after="0" w:afterAutospacing="0"/>
        <w:rPr>
          <w:color w:val="auto"/>
        </w:rPr>
      </w:pPr>
      <w:r>
        <w:rPr>
          <w:color w:val="auto"/>
        </w:rPr>
        <w:t xml:space="preserve">NOTE: </w:t>
      </w:r>
      <w:r w:rsidR="004C31C1" w:rsidRPr="008C2230">
        <w:rPr>
          <w:color w:val="auto"/>
        </w:rPr>
        <w:t xml:space="preserve">The actual value is empirical for each FAHD protein or </w:t>
      </w:r>
      <w:r w:rsidR="00CB63DD">
        <w:rPr>
          <w:color w:val="auto"/>
        </w:rPr>
        <w:t>point mutation</w:t>
      </w:r>
      <w:r w:rsidR="004C31C1" w:rsidRPr="008C2230">
        <w:rPr>
          <w:color w:val="auto"/>
        </w:rPr>
        <w:t xml:space="preserve"> variant</w:t>
      </w:r>
      <w:r w:rsidR="00651E94" w:rsidRPr="00651E94">
        <w:rPr>
          <w:color w:val="auto"/>
        </w:rPr>
        <w:t>,</w:t>
      </w:r>
      <w:r w:rsidR="004C31C1" w:rsidRPr="008C2230">
        <w:rPr>
          <w:color w:val="auto"/>
        </w:rPr>
        <w:t xml:space="preserve"> where 1 </w:t>
      </w:r>
      <w:r w:rsidR="00C66356" w:rsidRPr="008C2230">
        <w:rPr>
          <w:color w:val="auto"/>
        </w:rPr>
        <w:t>m</w:t>
      </w:r>
      <w:r w:rsidR="004C31C1" w:rsidRPr="008C2230">
        <w:rPr>
          <w:color w:val="auto"/>
        </w:rPr>
        <w:t xml:space="preserve">M IPTG is </w:t>
      </w:r>
      <w:r w:rsidR="00365F94" w:rsidRPr="008C2230">
        <w:rPr>
          <w:color w:val="auto"/>
        </w:rPr>
        <w:t>the maximum that should be applied.</w:t>
      </w:r>
      <w:r w:rsidR="00A111C9" w:rsidRPr="008C2230">
        <w:rPr>
          <w:color w:val="auto"/>
        </w:rPr>
        <w:t xml:space="preserve"> This induces</w:t>
      </w:r>
      <w:r w:rsidR="006959F4" w:rsidRPr="008C2230">
        <w:rPr>
          <w:color w:val="auto"/>
        </w:rPr>
        <w:t xml:space="preserve"> protein expression</w:t>
      </w:r>
      <w:r w:rsidR="00F72997" w:rsidRPr="008C2230">
        <w:rPr>
          <w:color w:val="auto"/>
        </w:rPr>
        <w:t xml:space="preserve"> (</w:t>
      </w:r>
      <w:r w:rsidR="00C26879" w:rsidRPr="00C26879">
        <w:rPr>
          <w:b/>
          <w:color w:val="auto"/>
        </w:rPr>
        <w:t>Figure</w:t>
      </w:r>
      <w:r w:rsidR="00F72997" w:rsidRPr="008C2230">
        <w:rPr>
          <w:color w:val="auto"/>
        </w:rPr>
        <w:t xml:space="preserve"> </w:t>
      </w:r>
      <w:r w:rsidR="00F72997" w:rsidRPr="004D7A8F">
        <w:rPr>
          <w:b/>
          <w:color w:val="auto"/>
        </w:rPr>
        <w:t>1D</w:t>
      </w:r>
      <w:r w:rsidR="00651E94" w:rsidRPr="00651E94">
        <w:rPr>
          <w:rStyle w:val="trackedchangesChar"/>
        </w:rPr>
        <w:t>,</w:t>
      </w:r>
      <w:r w:rsidR="00553466" w:rsidRPr="008C2230">
        <w:rPr>
          <w:rStyle w:val="trackedchangesChar"/>
        </w:rPr>
        <w:t xml:space="preserve"> </w:t>
      </w:r>
      <w:r w:rsidR="00C26879" w:rsidRPr="00C26879">
        <w:rPr>
          <w:rStyle w:val="trackedchangesChar"/>
          <w:b/>
        </w:rPr>
        <w:t>Figure</w:t>
      </w:r>
      <w:r w:rsidR="00553466" w:rsidRPr="008C2230">
        <w:rPr>
          <w:rStyle w:val="trackedchangesChar"/>
        </w:rPr>
        <w:t xml:space="preserve"> </w:t>
      </w:r>
      <w:r w:rsidR="00553466" w:rsidRPr="004D7A8F">
        <w:rPr>
          <w:rStyle w:val="trackedchangesChar"/>
          <w:b/>
        </w:rPr>
        <w:t>2C</w:t>
      </w:r>
      <w:r w:rsidR="00F72997" w:rsidRPr="008C2230">
        <w:rPr>
          <w:color w:val="auto"/>
        </w:rPr>
        <w:t>)</w:t>
      </w:r>
      <w:r w:rsidR="006959F4" w:rsidRPr="008C2230">
        <w:rPr>
          <w:color w:val="auto"/>
        </w:rPr>
        <w:t>.</w:t>
      </w:r>
    </w:p>
    <w:p w14:paraId="3830B7B7" w14:textId="77777777" w:rsidR="007C275D" w:rsidRPr="008C2230" w:rsidRDefault="007C275D" w:rsidP="00B022C4">
      <w:pPr>
        <w:pStyle w:val="NormalWeb"/>
        <w:spacing w:before="0" w:beforeAutospacing="0" w:after="0" w:afterAutospacing="0"/>
        <w:rPr>
          <w:color w:val="auto"/>
        </w:rPr>
      </w:pPr>
    </w:p>
    <w:p w14:paraId="055B438B" w14:textId="3C227E4D" w:rsidR="00D2673C" w:rsidRDefault="00981D1F" w:rsidP="00B022C4">
      <w:pPr>
        <w:pStyle w:val="NormalWeb"/>
        <w:spacing w:before="0" w:beforeAutospacing="0" w:after="0" w:afterAutospacing="0"/>
        <w:rPr>
          <w:rStyle w:val="trackedchangesChar"/>
        </w:rPr>
      </w:pPr>
      <w:r w:rsidRPr="008C2230">
        <w:rPr>
          <w:color w:val="auto"/>
          <w:highlight w:val="yellow"/>
        </w:rPr>
        <w:t>1.</w:t>
      </w:r>
      <w:r w:rsidR="00776159" w:rsidRPr="008C2230">
        <w:rPr>
          <w:color w:val="auto"/>
          <w:highlight w:val="yellow"/>
        </w:rPr>
        <w:t>2</w:t>
      </w:r>
      <w:r w:rsidRPr="008C2230">
        <w:rPr>
          <w:color w:val="auto"/>
          <w:highlight w:val="yellow"/>
        </w:rPr>
        <w:t>.</w:t>
      </w:r>
      <w:r w:rsidR="00776159" w:rsidRPr="008C2230">
        <w:rPr>
          <w:color w:val="auto"/>
          <w:highlight w:val="yellow"/>
        </w:rPr>
        <w:t>4</w:t>
      </w:r>
      <w:r w:rsidRPr="008C2230">
        <w:rPr>
          <w:color w:val="auto"/>
          <w:highlight w:val="yellow"/>
        </w:rPr>
        <w:t xml:space="preserve">. </w:t>
      </w:r>
      <w:r w:rsidR="00295DEC" w:rsidRPr="008C2230">
        <w:rPr>
          <w:color w:val="auto"/>
          <w:highlight w:val="yellow"/>
        </w:rPr>
        <w:t xml:space="preserve">After </w:t>
      </w:r>
      <w:r w:rsidR="00C86A3D" w:rsidRPr="008C2230">
        <w:rPr>
          <w:color w:val="auto"/>
          <w:highlight w:val="yellow"/>
        </w:rPr>
        <w:t>3</w:t>
      </w:r>
      <w:r w:rsidR="00D70625">
        <w:rPr>
          <w:color w:val="auto"/>
          <w:highlight w:val="yellow"/>
        </w:rPr>
        <w:t>–</w:t>
      </w:r>
      <w:r w:rsidR="00C86A3D" w:rsidRPr="008C2230">
        <w:rPr>
          <w:color w:val="auto"/>
          <w:highlight w:val="yellow"/>
        </w:rPr>
        <w:t xml:space="preserve">5 </w:t>
      </w:r>
      <w:r w:rsidR="00295DEC" w:rsidRPr="008C2230">
        <w:rPr>
          <w:color w:val="auto"/>
          <w:highlight w:val="yellow"/>
        </w:rPr>
        <w:t>more hours</w:t>
      </w:r>
      <w:r w:rsidR="00B17B7A" w:rsidRPr="008C2230">
        <w:rPr>
          <w:color w:val="auto"/>
          <w:highlight w:val="yellow"/>
        </w:rPr>
        <w:t xml:space="preserve"> </w:t>
      </w:r>
      <w:r w:rsidR="00295DEC" w:rsidRPr="008C2230">
        <w:rPr>
          <w:color w:val="auto"/>
          <w:highlight w:val="yellow"/>
        </w:rPr>
        <w:t xml:space="preserve">in the bacterial incubator at 37 </w:t>
      </w:r>
      <w:r w:rsidR="00295DEC" w:rsidRPr="00167559">
        <w:rPr>
          <w:color w:val="auto"/>
          <w:highlight w:val="yellow"/>
        </w:rPr>
        <w:t>°C</w:t>
      </w:r>
      <w:r w:rsidR="00651E94" w:rsidRPr="00651E94">
        <w:rPr>
          <w:color w:val="auto"/>
          <w:highlight w:val="yellow"/>
        </w:rPr>
        <w:t>,</w:t>
      </w:r>
      <w:r w:rsidR="008C3901" w:rsidRPr="00167559">
        <w:rPr>
          <w:color w:val="auto"/>
          <w:highlight w:val="yellow"/>
        </w:rPr>
        <w:t xml:space="preserve"> </w:t>
      </w:r>
      <w:r w:rsidR="00295DEC" w:rsidRPr="00167559">
        <w:rPr>
          <w:rStyle w:val="trackedchangesChar"/>
          <w:highlight w:val="yellow"/>
        </w:rPr>
        <w:t>protein expression is exhausted</w:t>
      </w:r>
      <w:r w:rsidR="00167559">
        <w:rPr>
          <w:rStyle w:val="trackedchangesChar"/>
        </w:rPr>
        <w:t>.</w:t>
      </w:r>
      <w:r w:rsidR="008C3901" w:rsidRPr="008C2230">
        <w:rPr>
          <w:rStyle w:val="trackedchangesChar"/>
        </w:rPr>
        <w:t xml:space="preserve"> </w:t>
      </w:r>
    </w:p>
    <w:p w14:paraId="33A353F9" w14:textId="77777777" w:rsidR="00D2673C" w:rsidRDefault="00D2673C" w:rsidP="00B022C4">
      <w:pPr>
        <w:pStyle w:val="NormalWeb"/>
        <w:spacing w:before="0" w:beforeAutospacing="0" w:after="0" w:afterAutospacing="0"/>
        <w:rPr>
          <w:rStyle w:val="trackedchangesChar"/>
        </w:rPr>
      </w:pPr>
    </w:p>
    <w:p w14:paraId="119722DD" w14:textId="5ED0E668" w:rsidR="00D2673C" w:rsidRDefault="00D2673C" w:rsidP="00B022C4">
      <w:pPr>
        <w:pStyle w:val="NormalWeb"/>
        <w:spacing w:before="0" w:beforeAutospacing="0" w:after="0" w:afterAutospacing="0"/>
        <w:rPr>
          <w:rStyle w:val="trackedchangesChar"/>
        </w:rPr>
      </w:pPr>
      <w:r>
        <w:rPr>
          <w:rStyle w:val="trackedchangesChar"/>
        </w:rPr>
        <w:t>NOTE: S</w:t>
      </w:r>
      <w:r w:rsidR="008C3901" w:rsidRPr="008C2230">
        <w:rPr>
          <w:rStyle w:val="trackedchangesChar"/>
        </w:rPr>
        <w:t>ee the discussion section for comments on temperature control</w:t>
      </w:r>
      <w:r w:rsidR="00295DEC" w:rsidRPr="008C2230">
        <w:rPr>
          <w:rStyle w:val="trackedchangesChar"/>
        </w:rPr>
        <w:t xml:space="preserve">. </w:t>
      </w:r>
      <w:r w:rsidR="00D70625">
        <w:rPr>
          <w:rStyle w:val="trackedchangesChar"/>
        </w:rPr>
        <w:t>Longer</w:t>
      </w:r>
      <w:r w:rsidR="00295DEC" w:rsidRPr="008C2230">
        <w:rPr>
          <w:rStyle w:val="trackedchangesChar"/>
        </w:rPr>
        <w:t xml:space="preserve"> than 5 h of shaking </w:t>
      </w:r>
      <w:r w:rsidR="00A26D0C" w:rsidRPr="008C2230">
        <w:rPr>
          <w:rStyle w:val="trackedchangesChar"/>
        </w:rPr>
        <w:t xml:space="preserve">after induction </w:t>
      </w:r>
      <w:r w:rsidR="00295DEC" w:rsidRPr="008C2230">
        <w:rPr>
          <w:rStyle w:val="trackedchangesChar"/>
        </w:rPr>
        <w:t>is not recommended.</w:t>
      </w:r>
      <w:r w:rsidR="00BB28EA" w:rsidRPr="008C2230">
        <w:rPr>
          <w:rStyle w:val="trackedchangesChar"/>
        </w:rPr>
        <w:t xml:space="preserve"> </w:t>
      </w:r>
      <w:r w:rsidR="00B71DA7" w:rsidRPr="008C2230">
        <w:rPr>
          <w:rStyle w:val="trackedchangesChar"/>
        </w:rPr>
        <w:t xml:space="preserve">Take a sample for </w:t>
      </w:r>
      <w:r w:rsidR="00D70625">
        <w:rPr>
          <w:rStyle w:val="trackedchangesChar"/>
        </w:rPr>
        <w:t>use in</w:t>
      </w:r>
      <w:r w:rsidR="00B71DA7" w:rsidRPr="008C2230">
        <w:rPr>
          <w:rStyle w:val="trackedchangesChar"/>
        </w:rPr>
        <w:t xml:space="preserve"> step 1.2.5 (1</w:t>
      </w:r>
      <w:r w:rsidR="00C26879">
        <w:rPr>
          <w:rStyle w:val="trackedchangesChar"/>
        </w:rPr>
        <w:t xml:space="preserve"> mL </w:t>
      </w:r>
      <w:r w:rsidR="00B71DA7" w:rsidRPr="008C2230">
        <w:rPr>
          <w:rStyle w:val="trackedchangesChar"/>
        </w:rPr>
        <w:t xml:space="preserve">or more) and check the optical density (OD) at 600 nm. </w:t>
      </w:r>
    </w:p>
    <w:p w14:paraId="600807F2" w14:textId="77777777" w:rsidR="00D2673C" w:rsidRDefault="00D2673C" w:rsidP="00B022C4">
      <w:pPr>
        <w:pStyle w:val="NormalWeb"/>
        <w:spacing w:before="0" w:beforeAutospacing="0" w:after="0" w:afterAutospacing="0"/>
        <w:rPr>
          <w:rStyle w:val="trackedchangesChar"/>
        </w:rPr>
      </w:pPr>
    </w:p>
    <w:p w14:paraId="246F433C" w14:textId="0F240BDC" w:rsidR="00981D1F" w:rsidRPr="008C2230" w:rsidRDefault="00D2673C" w:rsidP="00B022C4">
      <w:pPr>
        <w:pStyle w:val="NormalWeb"/>
        <w:spacing w:before="0" w:beforeAutospacing="0" w:after="0" w:afterAutospacing="0"/>
        <w:rPr>
          <w:color w:val="auto"/>
        </w:rPr>
      </w:pPr>
      <w:r>
        <w:rPr>
          <w:rStyle w:val="trackedchangesChar"/>
          <w:highlight w:val="yellow"/>
        </w:rPr>
        <w:t xml:space="preserve">1.2.4.1. </w:t>
      </w:r>
      <w:r w:rsidR="00B71DA7" w:rsidRPr="008C2230">
        <w:rPr>
          <w:rStyle w:val="trackedchangesChar"/>
          <w:highlight w:val="yellow"/>
        </w:rPr>
        <w:t>H</w:t>
      </w:r>
      <w:r w:rsidR="00BB28EA" w:rsidRPr="008C2230">
        <w:rPr>
          <w:color w:val="auto"/>
          <w:highlight w:val="yellow"/>
        </w:rPr>
        <w:t xml:space="preserve">arvest the bacterial pellet </w:t>
      </w:r>
      <w:r w:rsidR="00BB28EA" w:rsidRPr="008C2230">
        <w:rPr>
          <w:i/>
          <w:color w:val="auto"/>
          <w:highlight w:val="yellow"/>
        </w:rPr>
        <w:t>via</w:t>
      </w:r>
      <w:r w:rsidR="00BB28EA" w:rsidRPr="008C2230">
        <w:rPr>
          <w:color w:val="auto"/>
          <w:highlight w:val="yellow"/>
        </w:rPr>
        <w:t xml:space="preserve"> centrifugation</w:t>
      </w:r>
      <w:r w:rsidR="00104773">
        <w:rPr>
          <w:color w:val="auto"/>
          <w:highlight w:val="yellow"/>
        </w:rPr>
        <w:t xml:space="preserve"> at 5000 </w:t>
      </w:r>
      <w:r w:rsidR="006B797E" w:rsidRPr="006B797E">
        <w:rPr>
          <w:color w:val="auto"/>
          <w:highlight w:val="yellow"/>
        </w:rPr>
        <w:t xml:space="preserve">x </w:t>
      </w:r>
      <w:r w:rsidR="006B797E" w:rsidRPr="006B797E">
        <w:rPr>
          <w:i/>
          <w:color w:val="auto"/>
          <w:highlight w:val="yellow"/>
        </w:rPr>
        <w:t>g</w:t>
      </w:r>
      <w:r w:rsidR="00C26879" w:rsidRPr="00C26879">
        <w:rPr>
          <w:i/>
          <w:color w:val="auto"/>
          <w:highlight w:val="yellow"/>
        </w:rPr>
        <w:t xml:space="preserve"> </w:t>
      </w:r>
      <w:r w:rsidR="00104773">
        <w:rPr>
          <w:color w:val="auto"/>
          <w:highlight w:val="yellow"/>
        </w:rPr>
        <w:t>for 5 min</w:t>
      </w:r>
      <w:r w:rsidR="00BB28EA" w:rsidRPr="008C2230">
        <w:rPr>
          <w:color w:val="auto"/>
          <w:highlight w:val="yellow"/>
        </w:rPr>
        <w:t xml:space="preserve">. Discard the supernatant and freeze the pellet at -80 °C for longer storage or -20 °C for </w:t>
      </w:r>
      <w:r w:rsidR="00E45229" w:rsidRPr="008C2230">
        <w:rPr>
          <w:color w:val="auto"/>
          <w:highlight w:val="yellow"/>
        </w:rPr>
        <w:t>brief</w:t>
      </w:r>
      <w:r w:rsidR="00BB28EA" w:rsidRPr="008C2230">
        <w:rPr>
          <w:color w:val="auto"/>
          <w:highlight w:val="yellow"/>
        </w:rPr>
        <w:t xml:space="preserve"> storage</w:t>
      </w:r>
      <w:r w:rsidR="002F5379" w:rsidRPr="008C2230">
        <w:rPr>
          <w:color w:val="auto"/>
          <w:highlight w:val="yellow"/>
        </w:rPr>
        <w:t xml:space="preserve"> (</w:t>
      </w:r>
      <w:r w:rsidR="00C26879" w:rsidRPr="00C26879">
        <w:rPr>
          <w:b/>
          <w:color w:val="auto"/>
          <w:highlight w:val="yellow"/>
        </w:rPr>
        <w:t>Figure</w:t>
      </w:r>
      <w:r w:rsidR="002F5379" w:rsidRPr="008C2230">
        <w:rPr>
          <w:color w:val="auto"/>
          <w:highlight w:val="yellow"/>
        </w:rPr>
        <w:t xml:space="preserve"> </w:t>
      </w:r>
      <w:r w:rsidR="002F5379" w:rsidRPr="004D7A8F">
        <w:rPr>
          <w:b/>
          <w:color w:val="auto"/>
          <w:highlight w:val="yellow"/>
        </w:rPr>
        <w:t>1D</w:t>
      </w:r>
      <w:r w:rsidR="002F5379" w:rsidRPr="008C2230">
        <w:rPr>
          <w:color w:val="auto"/>
          <w:highlight w:val="yellow"/>
        </w:rPr>
        <w:t>)</w:t>
      </w:r>
      <w:r w:rsidR="00BB28EA" w:rsidRPr="008C2230">
        <w:rPr>
          <w:color w:val="auto"/>
          <w:highlight w:val="yellow"/>
        </w:rPr>
        <w:t>.</w:t>
      </w:r>
    </w:p>
    <w:p w14:paraId="1D41696F" w14:textId="77777777" w:rsidR="007C275D" w:rsidRPr="008C2230" w:rsidRDefault="007C275D" w:rsidP="00B022C4">
      <w:pPr>
        <w:pStyle w:val="NormalWeb"/>
        <w:spacing w:before="0" w:beforeAutospacing="0" w:after="0" w:afterAutospacing="0"/>
        <w:rPr>
          <w:color w:val="auto"/>
        </w:rPr>
      </w:pPr>
    </w:p>
    <w:p w14:paraId="2DCE4990" w14:textId="24D4CBE4" w:rsidR="00DE16E7" w:rsidRDefault="00D2673C" w:rsidP="00B022C4">
      <w:pPr>
        <w:pStyle w:val="trackedchanges"/>
      </w:pPr>
      <w:r>
        <w:lastRenderedPageBreak/>
        <w:t>1.2.5. Verify</w:t>
      </w:r>
      <w:r w:rsidR="009638BD" w:rsidRPr="008C2230">
        <w:t xml:space="preserve"> </w:t>
      </w:r>
      <w:r>
        <w:t>i</w:t>
      </w:r>
      <w:r w:rsidR="006D6080" w:rsidRPr="008C2230">
        <w:t>nduction via the two retrieved photometric samples</w:t>
      </w:r>
      <w:r w:rsidR="00651E94" w:rsidRPr="00651E94">
        <w:t>,</w:t>
      </w:r>
      <w:r w:rsidR="006D6080" w:rsidRPr="008C2230">
        <w:t xml:space="preserve"> that are labelled “-I” (before induction) and “+I” (after induction).</w:t>
      </w:r>
      <w:r w:rsidR="00196840" w:rsidRPr="008C2230">
        <w:t xml:space="preserve"> After centrifugation and resuspension of the bacterial pellet</w:t>
      </w:r>
      <w:r w:rsidR="00651E94" w:rsidRPr="00651E94">
        <w:t>,</w:t>
      </w:r>
      <w:r w:rsidR="00196840" w:rsidRPr="008C2230">
        <w:t xml:space="preserve"> </w:t>
      </w:r>
      <w:r>
        <w:t xml:space="preserve">analyze </w:t>
      </w:r>
      <w:r w:rsidR="00196840" w:rsidRPr="008C2230">
        <w:t>t</w:t>
      </w:r>
      <w:r w:rsidR="00877E41" w:rsidRPr="008C2230">
        <w:t xml:space="preserve">he two samples </w:t>
      </w:r>
      <w:r w:rsidR="00E31B3A" w:rsidRPr="008C2230">
        <w:t xml:space="preserve">by </w:t>
      </w:r>
      <w:r w:rsidR="00877E41" w:rsidRPr="008C2230">
        <w:t xml:space="preserve">SDS-PAGE </w:t>
      </w:r>
      <w:r w:rsidR="00243B51" w:rsidRPr="008C2230">
        <w:t xml:space="preserve">by </w:t>
      </w:r>
      <w:r w:rsidR="00877E41" w:rsidRPr="008C2230">
        <w:t>loading the same amount of total protein</w:t>
      </w:r>
      <w:r w:rsidR="00EC6182" w:rsidRPr="008C2230">
        <w:t>.</w:t>
      </w:r>
      <w:r w:rsidR="003E7E41" w:rsidRPr="008C2230">
        <w:t xml:space="preserve"> </w:t>
      </w:r>
    </w:p>
    <w:p w14:paraId="29C54037" w14:textId="77777777" w:rsidR="00DE16E7" w:rsidRDefault="00DE16E7" w:rsidP="00B022C4">
      <w:pPr>
        <w:pStyle w:val="trackedchanges"/>
      </w:pPr>
    </w:p>
    <w:p w14:paraId="7BBABF77" w14:textId="39C5721B" w:rsidR="00196840" w:rsidRPr="008C2230" w:rsidRDefault="00DE16E7" w:rsidP="00B022C4">
      <w:pPr>
        <w:pStyle w:val="trackedchanges"/>
      </w:pPr>
      <w:r>
        <w:t xml:space="preserve">NOTE: </w:t>
      </w:r>
      <w:r w:rsidR="00053F15" w:rsidRPr="008C2230">
        <w:t xml:space="preserve">The “+I” sample should display a strong band associated </w:t>
      </w:r>
      <w:r w:rsidR="00EE668B" w:rsidRPr="008C2230">
        <w:t>with</w:t>
      </w:r>
      <w:r w:rsidR="00053F15" w:rsidRPr="008C2230">
        <w:t xml:space="preserve"> the molecular weight of the chosen protein</w:t>
      </w:r>
      <w:r w:rsidR="00651E94" w:rsidRPr="00651E94">
        <w:t>,</w:t>
      </w:r>
      <w:r w:rsidR="00053F15" w:rsidRPr="008C2230">
        <w:t xml:space="preserve"> whereas the “-I” sample should not contain this band. </w:t>
      </w:r>
      <w:r w:rsidR="00D70625">
        <w:t>A l</w:t>
      </w:r>
      <w:r w:rsidR="00053F15" w:rsidRPr="008C2230">
        <w:t>ow induction level is a common problem for production of proteins</w:t>
      </w:r>
      <w:r w:rsidR="00651E94" w:rsidRPr="00651E94">
        <w:t>,</w:t>
      </w:r>
      <w:r w:rsidR="00053F15" w:rsidRPr="008C2230">
        <w:t xml:space="preserve"> </w:t>
      </w:r>
      <w:r w:rsidR="0092318D" w:rsidRPr="008C2230">
        <w:t xml:space="preserve">yet the level of expressed protein is often </w:t>
      </w:r>
      <w:proofErr w:type="gramStart"/>
      <w:r w:rsidR="0092318D" w:rsidRPr="008C2230">
        <w:t>sufficient</w:t>
      </w:r>
      <w:proofErr w:type="gramEnd"/>
      <w:r w:rsidR="0092318D" w:rsidRPr="008C2230">
        <w:t xml:space="preserve"> for the following steps. </w:t>
      </w:r>
      <w:r w:rsidR="00D70625">
        <w:t>A h</w:t>
      </w:r>
      <w:r w:rsidR="0092318D" w:rsidRPr="008C2230">
        <w:t xml:space="preserve">igh induction level is an advantage but </w:t>
      </w:r>
      <w:r w:rsidR="00D70625">
        <w:t xml:space="preserve">is </w:t>
      </w:r>
      <w:r w:rsidR="0092318D" w:rsidRPr="008C2230">
        <w:t>not mandatory.</w:t>
      </w:r>
    </w:p>
    <w:p w14:paraId="47A4850F" w14:textId="77777777" w:rsidR="00AB6FB0" w:rsidRPr="008C2230" w:rsidRDefault="00AB6FB0" w:rsidP="00B022C4">
      <w:pPr>
        <w:pStyle w:val="NormalWeb"/>
        <w:spacing w:before="0" w:beforeAutospacing="0" w:after="0" w:afterAutospacing="0"/>
        <w:rPr>
          <w:b/>
          <w:color w:val="auto"/>
        </w:rPr>
      </w:pPr>
    </w:p>
    <w:p w14:paraId="537A3B60" w14:textId="3B2F7731" w:rsidR="00387DCF" w:rsidRPr="008C2230" w:rsidRDefault="0021253F" w:rsidP="00B022C4">
      <w:pPr>
        <w:pStyle w:val="NormalWeb"/>
        <w:spacing w:before="0" w:beforeAutospacing="0" w:after="0" w:afterAutospacing="0"/>
        <w:rPr>
          <w:color w:val="auto"/>
        </w:rPr>
      </w:pPr>
      <w:r w:rsidRPr="008C2230">
        <w:rPr>
          <w:b/>
          <w:color w:val="auto"/>
        </w:rPr>
        <w:t>2</w:t>
      </w:r>
      <w:r w:rsidR="000368DB" w:rsidRPr="008C2230">
        <w:rPr>
          <w:b/>
          <w:color w:val="auto"/>
        </w:rPr>
        <w:t xml:space="preserve">. Lysis of </w:t>
      </w:r>
      <w:r w:rsidR="00775F9E" w:rsidRPr="008C2230">
        <w:rPr>
          <w:b/>
          <w:color w:val="auto"/>
        </w:rPr>
        <w:t>bacterial</w:t>
      </w:r>
      <w:r w:rsidR="00D70625">
        <w:rPr>
          <w:b/>
          <w:color w:val="auto"/>
        </w:rPr>
        <w:t xml:space="preserve"> </w:t>
      </w:r>
      <w:r w:rsidR="000368DB" w:rsidRPr="008C2230">
        <w:rPr>
          <w:b/>
          <w:color w:val="auto"/>
        </w:rPr>
        <w:t>pellets and filtration of debris</w:t>
      </w:r>
    </w:p>
    <w:p w14:paraId="650AB7B4" w14:textId="77777777" w:rsidR="007C275D" w:rsidRPr="008C2230" w:rsidRDefault="007C275D" w:rsidP="00B022C4">
      <w:pPr>
        <w:pStyle w:val="NormalWeb"/>
        <w:spacing w:before="0" w:beforeAutospacing="0" w:after="0" w:afterAutospacing="0"/>
        <w:rPr>
          <w:color w:val="auto"/>
        </w:rPr>
      </w:pPr>
    </w:p>
    <w:p w14:paraId="60E88171" w14:textId="0ECBEA7E" w:rsidR="003F4A2E" w:rsidRDefault="00393A31" w:rsidP="00B022C4">
      <w:pPr>
        <w:pStyle w:val="NormalWeb"/>
        <w:spacing w:before="0" w:beforeAutospacing="0" w:after="0" w:afterAutospacing="0"/>
        <w:rPr>
          <w:color w:val="auto"/>
        </w:rPr>
      </w:pPr>
      <w:r w:rsidRPr="00167559">
        <w:rPr>
          <w:color w:val="auto"/>
          <w:highlight w:val="yellow"/>
        </w:rPr>
        <w:t xml:space="preserve">2.1. </w:t>
      </w:r>
      <w:r w:rsidR="00D80D75" w:rsidRPr="00167559">
        <w:rPr>
          <w:color w:val="auto"/>
          <w:highlight w:val="yellow"/>
        </w:rPr>
        <w:t xml:space="preserve">Dependent on </w:t>
      </w:r>
      <w:r w:rsidR="00E31B3A" w:rsidRPr="00167559">
        <w:rPr>
          <w:color w:val="auto"/>
          <w:highlight w:val="yellow"/>
        </w:rPr>
        <w:t xml:space="preserve">whether </w:t>
      </w:r>
      <w:r w:rsidR="003F4A2E" w:rsidRPr="00167559">
        <w:rPr>
          <w:color w:val="auto"/>
          <w:highlight w:val="yellow"/>
        </w:rPr>
        <w:t>the chosen</w:t>
      </w:r>
      <w:r w:rsidR="00D80D75" w:rsidRPr="00167559">
        <w:rPr>
          <w:color w:val="auto"/>
          <w:highlight w:val="yellow"/>
        </w:rPr>
        <w:t xml:space="preserve"> protein is </w:t>
      </w:r>
      <w:r w:rsidR="00D80D75" w:rsidRPr="00167559">
        <w:rPr>
          <w:i/>
          <w:color w:val="auto"/>
          <w:highlight w:val="yellow"/>
        </w:rPr>
        <w:t>His</w:t>
      </w:r>
      <w:r w:rsidR="00D80D75" w:rsidRPr="00167559">
        <w:rPr>
          <w:color w:val="auto"/>
          <w:highlight w:val="yellow"/>
        </w:rPr>
        <w:t>-tagged or untagged</w:t>
      </w:r>
      <w:r w:rsidR="00651E94" w:rsidRPr="00651E94">
        <w:rPr>
          <w:color w:val="auto"/>
          <w:highlight w:val="yellow"/>
        </w:rPr>
        <w:t>,</w:t>
      </w:r>
      <w:r w:rsidR="00D80D75" w:rsidRPr="00167559">
        <w:rPr>
          <w:color w:val="auto"/>
          <w:highlight w:val="yellow"/>
        </w:rPr>
        <w:t xml:space="preserve"> </w:t>
      </w:r>
      <w:r w:rsidR="00872246" w:rsidRPr="00167559">
        <w:rPr>
          <w:color w:val="auto"/>
          <w:highlight w:val="yellow"/>
        </w:rPr>
        <w:t>select</w:t>
      </w:r>
      <w:r w:rsidR="00D80D75" w:rsidRPr="00167559">
        <w:rPr>
          <w:color w:val="auto"/>
          <w:highlight w:val="yellow"/>
        </w:rPr>
        <w:t xml:space="preserve"> Ni-NTA running buffer (</w:t>
      </w:r>
      <w:r w:rsidR="000839EC" w:rsidRPr="00167559">
        <w:rPr>
          <w:i/>
          <w:color w:val="auto"/>
          <w:highlight w:val="yellow"/>
        </w:rPr>
        <w:t>His</w:t>
      </w:r>
      <w:r w:rsidR="000839EC" w:rsidRPr="00167559">
        <w:rPr>
          <w:color w:val="auto"/>
          <w:highlight w:val="yellow"/>
        </w:rPr>
        <w:t>-tagged</w:t>
      </w:r>
      <w:r w:rsidR="00651E94" w:rsidRPr="00651E94">
        <w:rPr>
          <w:color w:val="auto"/>
          <w:highlight w:val="yellow"/>
        </w:rPr>
        <w:t>,</w:t>
      </w:r>
      <w:r w:rsidR="000839EC" w:rsidRPr="00167559">
        <w:rPr>
          <w:color w:val="auto"/>
          <w:highlight w:val="yellow"/>
        </w:rPr>
        <w:t xml:space="preserve"> </w:t>
      </w:r>
      <w:r w:rsidR="00D70625">
        <w:rPr>
          <w:color w:val="auto"/>
          <w:highlight w:val="yellow"/>
        </w:rPr>
        <w:t>s</w:t>
      </w:r>
      <w:r w:rsidR="00B13BD2" w:rsidRPr="00167559">
        <w:rPr>
          <w:color w:val="auto"/>
          <w:highlight w:val="yellow"/>
        </w:rPr>
        <w:t xml:space="preserve">ee </w:t>
      </w:r>
      <w:r w:rsidR="00C26879" w:rsidRPr="00C26879">
        <w:rPr>
          <w:b/>
          <w:color w:val="auto"/>
          <w:highlight w:val="yellow"/>
        </w:rPr>
        <w:t>Table of Materials</w:t>
      </w:r>
      <w:r w:rsidR="00D80D75" w:rsidRPr="00167559">
        <w:rPr>
          <w:color w:val="auto"/>
          <w:highlight w:val="yellow"/>
        </w:rPr>
        <w:t>)</w:t>
      </w:r>
      <w:r w:rsidR="00A007D4" w:rsidRPr="00167559">
        <w:rPr>
          <w:highlight w:val="yellow"/>
        </w:rPr>
        <w:t xml:space="preserve"> or </w:t>
      </w:r>
      <w:r w:rsidR="00A007D4" w:rsidRPr="00167559">
        <w:rPr>
          <w:color w:val="auto"/>
          <w:highlight w:val="yellow"/>
        </w:rPr>
        <w:t>ice-cold HIC running buffer (</w:t>
      </w:r>
      <w:r w:rsidR="000839EC" w:rsidRPr="00167559">
        <w:rPr>
          <w:color w:val="auto"/>
          <w:highlight w:val="yellow"/>
        </w:rPr>
        <w:t>untagged</w:t>
      </w:r>
      <w:r w:rsidR="00A007D4" w:rsidRPr="00167559">
        <w:rPr>
          <w:color w:val="auto"/>
          <w:highlight w:val="yellow"/>
        </w:rPr>
        <w:t>)</w:t>
      </w:r>
      <w:r w:rsidR="00F23999" w:rsidRPr="00167559">
        <w:rPr>
          <w:color w:val="auto"/>
          <w:highlight w:val="yellow"/>
        </w:rPr>
        <w:t>.</w:t>
      </w:r>
      <w:r w:rsidR="00B122C7" w:rsidRPr="008C2230">
        <w:rPr>
          <w:color w:val="auto"/>
        </w:rPr>
        <w:t xml:space="preserve"> </w:t>
      </w:r>
    </w:p>
    <w:p w14:paraId="45EE112A" w14:textId="77777777" w:rsidR="007C275D" w:rsidRPr="008C2230" w:rsidRDefault="007C275D" w:rsidP="00B022C4">
      <w:pPr>
        <w:pStyle w:val="NormalWeb"/>
        <w:spacing w:before="0" w:beforeAutospacing="0" w:after="0" w:afterAutospacing="0"/>
        <w:rPr>
          <w:color w:val="auto"/>
        </w:rPr>
      </w:pPr>
    </w:p>
    <w:p w14:paraId="3C8AC587" w14:textId="58C86145" w:rsidR="008721DE" w:rsidRPr="008C2230" w:rsidRDefault="008721DE" w:rsidP="00B022C4">
      <w:pPr>
        <w:pStyle w:val="NormalWeb"/>
        <w:spacing w:before="0" w:beforeAutospacing="0" w:after="0" w:afterAutospacing="0"/>
        <w:rPr>
          <w:color w:val="auto"/>
        </w:rPr>
      </w:pPr>
      <w:r w:rsidRPr="008C2230">
        <w:rPr>
          <w:color w:val="auto"/>
          <w:highlight w:val="yellow"/>
        </w:rPr>
        <w:t>2.</w:t>
      </w:r>
      <w:r w:rsidR="0032381B" w:rsidRPr="008C2230">
        <w:rPr>
          <w:color w:val="auto"/>
          <w:highlight w:val="yellow"/>
        </w:rPr>
        <w:t>2</w:t>
      </w:r>
      <w:r w:rsidRPr="008C2230">
        <w:rPr>
          <w:color w:val="auto"/>
          <w:highlight w:val="yellow"/>
        </w:rPr>
        <w:t xml:space="preserve">. </w:t>
      </w:r>
      <w:r w:rsidR="00B8799D" w:rsidRPr="008C2230">
        <w:rPr>
          <w:color w:val="auto"/>
          <w:highlight w:val="yellow"/>
        </w:rPr>
        <w:t>For each 250</w:t>
      </w:r>
      <w:r w:rsidR="00C26879">
        <w:rPr>
          <w:color w:val="auto"/>
          <w:highlight w:val="yellow"/>
        </w:rPr>
        <w:t xml:space="preserve"> mL </w:t>
      </w:r>
      <w:r w:rsidR="00B8799D" w:rsidRPr="008C2230">
        <w:rPr>
          <w:color w:val="auto"/>
          <w:highlight w:val="yellow"/>
        </w:rPr>
        <w:t>of original bacterial suspension</w:t>
      </w:r>
      <w:r w:rsidR="00651E94" w:rsidRPr="00651E94">
        <w:rPr>
          <w:color w:val="auto"/>
          <w:highlight w:val="yellow"/>
        </w:rPr>
        <w:t>,</w:t>
      </w:r>
      <w:r w:rsidR="00B8799D" w:rsidRPr="008C2230">
        <w:rPr>
          <w:color w:val="auto"/>
          <w:highlight w:val="yellow"/>
        </w:rPr>
        <w:t xml:space="preserve"> a</w:t>
      </w:r>
      <w:r w:rsidR="003E15DF" w:rsidRPr="008C2230">
        <w:rPr>
          <w:color w:val="auto"/>
          <w:highlight w:val="yellow"/>
        </w:rPr>
        <w:t>pply 5</w:t>
      </w:r>
      <w:r w:rsidR="00C26879">
        <w:rPr>
          <w:color w:val="auto"/>
          <w:highlight w:val="yellow"/>
        </w:rPr>
        <w:t xml:space="preserve"> mL </w:t>
      </w:r>
      <w:r w:rsidR="003E15DF" w:rsidRPr="008C2230">
        <w:rPr>
          <w:color w:val="auto"/>
          <w:highlight w:val="yellow"/>
        </w:rPr>
        <w:t xml:space="preserve">of </w:t>
      </w:r>
      <w:r w:rsidR="00E74E6B" w:rsidRPr="008C2230">
        <w:rPr>
          <w:color w:val="auto"/>
          <w:highlight w:val="yellow"/>
        </w:rPr>
        <w:t xml:space="preserve">the selected </w:t>
      </w:r>
      <w:r w:rsidR="00393A31" w:rsidRPr="008C2230">
        <w:rPr>
          <w:color w:val="auto"/>
          <w:highlight w:val="yellow"/>
        </w:rPr>
        <w:t>buffer</w:t>
      </w:r>
      <w:r w:rsidR="00E74E6B" w:rsidRPr="008C2230">
        <w:rPr>
          <w:color w:val="auto"/>
          <w:highlight w:val="yellow"/>
        </w:rPr>
        <w:t xml:space="preserve"> </w:t>
      </w:r>
      <w:r w:rsidR="003E15DF" w:rsidRPr="008C2230">
        <w:rPr>
          <w:color w:val="auto"/>
          <w:highlight w:val="yellow"/>
        </w:rPr>
        <w:t>to the bacterial pellet</w:t>
      </w:r>
      <w:r w:rsidR="00D40085" w:rsidRPr="008C2230">
        <w:rPr>
          <w:color w:val="auto"/>
        </w:rPr>
        <w:t xml:space="preserve"> (5</w:t>
      </w:r>
      <w:r w:rsidR="00C26879">
        <w:rPr>
          <w:color w:val="auto"/>
        </w:rPr>
        <w:t xml:space="preserve"> mL </w:t>
      </w:r>
      <w:r w:rsidR="00D40085" w:rsidRPr="008C2230">
        <w:rPr>
          <w:color w:val="auto"/>
        </w:rPr>
        <w:t>for 250</w:t>
      </w:r>
      <w:r w:rsidR="001E47AD">
        <w:rPr>
          <w:color w:val="auto"/>
        </w:rPr>
        <w:t xml:space="preserve"> mL</w:t>
      </w:r>
      <w:r w:rsidR="00651E94" w:rsidRPr="00651E94">
        <w:rPr>
          <w:color w:val="auto"/>
        </w:rPr>
        <w:t>,</w:t>
      </w:r>
      <w:r w:rsidR="00D40085" w:rsidRPr="008C2230">
        <w:rPr>
          <w:color w:val="auto"/>
        </w:rPr>
        <w:t xml:space="preserve"> 10</w:t>
      </w:r>
      <w:r w:rsidR="00C26879">
        <w:rPr>
          <w:color w:val="auto"/>
        </w:rPr>
        <w:t xml:space="preserve"> mL </w:t>
      </w:r>
      <w:r w:rsidR="00D40085" w:rsidRPr="008C2230">
        <w:rPr>
          <w:color w:val="auto"/>
        </w:rPr>
        <w:t>for 500</w:t>
      </w:r>
      <w:r w:rsidR="001E47AD">
        <w:rPr>
          <w:color w:val="auto"/>
        </w:rPr>
        <w:t xml:space="preserve"> mL</w:t>
      </w:r>
      <w:r w:rsidR="00651E94" w:rsidRPr="00651E94">
        <w:rPr>
          <w:color w:val="auto"/>
        </w:rPr>
        <w:t>,</w:t>
      </w:r>
      <w:r w:rsidR="00D40085" w:rsidRPr="008C2230">
        <w:rPr>
          <w:color w:val="auto"/>
        </w:rPr>
        <w:t xml:space="preserve"> </w:t>
      </w:r>
      <w:r w:rsidR="00DE16E7">
        <w:rPr>
          <w:color w:val="auto"/>
        </w:rPr>
        <w:t>etc.</w:t>
      </w:r>
      <w:r w:rsidR="00D40085" w:rsidRPr="008C2230">
        <w:rPr>
          <w:color w:val="auto"/>
        </w:rPr>
        <w:t>)</w:t>
      </w:r>
      <w:r w:rsidR="003E15DF" w:rsidRPr="008C2230">
        <w:rPr>
          <w:color w:val="auto"/>
        </w:rPr>
        <w:t>.</w:t>
      </w:r>
      <w:r w:rsidR="00811024" w:rsidRPr="008C2230">
        <w:rPr>
          <w:color w:val="auto"/>
        </w:rPr>
        <w:t xml:space="preserve"> </w:t>
      </w:r>
      <w:r w:rsidR="00811024" w:rsidRPr="008C2230">
        <w:rPr>
          <w:color w:val="auto"/>
          <w:highlight w:val="yellow"/>
        </w:rPr>
        <w:t xml:space="preserve">Add 10 </w:t>
      </w:r>
      <w:r w:rsidR="00B13BD2">
        <w:rPr>
          <w:color w:val="auto"/>
          <w:highlight w:val="yellow"/>
        </w:rPr>
        <w:t>µL</w:t>
      </w:r>
      <w:r w:rsidR="00811024" w:rsidRPr="008C2230">
        <w:rPr>
          <w:color w:val="auto"/>
          <w:highlight w:val="yellow"/>
        </w:rPr>
        <w:t xml:space="preserve"> β-</w:t>
      </w:r>
      <w:proofErr w:type="spellStart"/>
      <w:r w:rsidR="00811024" w:rsidRPr="008C2230">
        <w:rPr>
          <w:color w:val="auto"/>
          <w:highlight w:val="yellow"/>
        </w:rPr>
        <w:t>mercaptoethanol</w:t>
      </w:r>
      <w:proofErr w:type="spellEnd"/>
      <w:r w:rsidR="00811024" w:rsidRPr="008C2230">
        <w:rPr>
          <w:color w:val="auto"/>
          <w:highlight w:val="yellow"/>
        </w:rPr>
        <w:t xml:space="preserve"> (β</w:t>
      </w:r>
      <w:r w:rsidR="00E31B3A" w:rsidRPr="008C2230">
        <w:rPr>
          <w:color w:val="auto"/>
          <w:highlight w:val="yellow"/>
        </w:rPr>
        <w:t>-</w:t>
      </w:r>
      <w:r w:rsidR="00811024" w:rsidRPr="008C2230">
        <w:rPr>
          <w:color w:val="auto"/>
          <w:highlight w:val="yellow"/>
        </w:rPr>
        <w:t>ME) per 5</w:t>
      </w:r>
      <w:r w:rsidR="00C26879">
        <w:rPr>
          <w:color w:val="auto"/>
          <w:highlight w:val="yellow"/>
        </w:rPr>
        <w:t xml:space="preserve"> mL </w:t>
      </w:r>
      <w:r w:rsidR="00811024" w:rsidRPr="008C2230">
        <w:rPr>
          <w:color w:val="auto"/>
          <w:highlight w:val="yellow"/>
        </w:rPr>
        <w:t xml:space="preserve">of </w:t>
      </w:r>
      <w:r w:rsidR="00180B08" w:rsidRPr="008C2230">
        <w:rPr>
          <w:color w:val="auto"/>
          <w:highlight w:val="yellow"/>
        </w:rPr>
        <w:t xml:space="preserve">applied </w:t>
      </w:r>
      <w:r w:rsidR="00811024" w:rsidRPr="008C2230">
        <w:rPr>
          <w:color w:val="auto"/>
          <w:highlight w:val="yellow"/>
        </w:rPr>
        <w:t xml:space="preserve">buffer. Use a </w:t>
      </w:r>
      <w:r w:rsidR="00DD724D" w:rsidRPr="008C2230">
        <w:rPr>
          <w:color w:val="auto"/>
          <w:highlight w:val="yellow"/>
        </w:rPr>
        <w:t>10</w:t>
      </w:r>
      <w:r w:rsidR="00C26879">
        <w:rPr>
          <w:color w:val="auto"/>
          <w:highlight w:val="yellow"/>
        </w:rPr>
        <w:t xml:space="preserve"> mL </w:t>
      </w:r>
      <w:r w:rsidR="00811024" w:rsidRPr="008C2230">
        <w:rPr>
          <w:color w:val="auto"/>
          <w:highlight w:val="yellow"/>
        </w:rPr>
        <w:t>Pasteur</w:t>
      </w:r>
      <w:r w:rsidR="00D70625">
        <w:rPr>
          <w:color w:val="auto"/>
          <w:highlight w:val="yellow"/>
        </w:rPr>
        <w:t xml:space="preserve"> </w:t>
      </w:r>
      <w:r w:rsidR="00811024" w:rsidRPr="008C2230">
        <w:rPr>
          <w:color w:val="auto"/>
          <w:highlight w:val="yellow"/>
        </w:rPr>
        <w:t xml:space="preserve">pipet </w:t>
      </w:r>
      <w:r w:rsidR="003B6CE4" w:rsidRPr="008C2230">
        <w:rPr>
          <w:color w:val="auto"/>
          <w:highlight w:val="yellow"/>
        </w:rPr>
        <w:t>to mechanical</w:t>
      </w:r>
      <w:r w:rsidR="00CF1BB6" w:rsidRPr="008C2230">
        <w:rPr>
          <w:color w:val="auto"/>
          <w:highlight w:val="yellow"/>
        </w:rPr>
        <w:t>ly</w:t>
      </w:r>
      <w:r w:rsidR="003B6CE4" w:rsidRPr="008C2230">
        <w:rPr>
          <w:color w:val="auto"/>
          <w:highlight w:val="yellow"/>
        </w:rPr>
        <w:t xml:space="preserve"> force the pellet into suspension</w:t>
      </w:r>
      <w:r w:rsidR="00753587" w:rsidRPr="008C2230">
        <w:rPr>
          <w:color w:val="auto"/>
          <w:highlight w:val="yellow"/>
        </w:rPr>
        <w:t xml:space="preserve"> by scratching and pipet</w:t>
      </w:r>
      <w:r w:rsidR="002578E9" w:rsidRPr="008C2230">
        <w:rPr>
          <w:color w:val="auto"/>
          <w:highlight w:val="yellow"/>
        </w:rPr>
        <w:t>ting</w:t>
      </w:r>
      <w:r w:rsidR="007A1229" w:rsidRPr="008C2230">
        <w:rPr>
          <w:color w:val="auto"/>
          <w:highlight w:val="yellow"/>
        </w:rPr>
        <w:t xml:space="preserve"> (</w:t>
      </w:r>
      <w:r w:rsidR="007A1229" w:rsidRPr="00FF2494">
        <w:rPr>
          <w:color w:val="auto"/>
        </w:rPr>
        <w:t>avoid air bubble formation while pipetting</w:t>
      </w:r>
      <w:r w:rsidR="007A1229" w:rsidRPr="008C2230">
        <w:rPr>
          <w:color w:val="auto"/>
          <w:highlight w:val="yellow"/>
        </w:rPr>
        <w:t xml:space="preserve">). </w:t>
      </w:r>
      <w:r w:rsidR="00D6322C" w:rsidRPr="008C2230">
        <w:rPr>
          <w:color w:val="auto"/>
          <w:highlight w:val="yellow"/>
        </w:rPr>
        <w:t>Eventually t</w:t>
      </w:r>
      <w:r w:rsidR="00577ED3" w:rsidRPr="008C2230">
        <w:rPr>
          <w:color w:val="auto"/>
          <w:highlight w:val="yellow"/>
        </w:rPr>
        <w:t xml:space="preserve">ransfer </w:t>
      </w:r>
      <w:proofErr w:type="gramStart"/>
      <w:r w:rsidR="00577ED3" w:rsidRPr="008C2230">
        <w:rPr>
          <w:color w:val="auto"/>
          <w:highlight w:val="yellow"/>
        </w:rPr>
        <w:t>all of</w:t>
      </w:r>
      <w:proofErr w:type="gramEnd"/>
      <w:r w:rsidR="00577ED3" w:rsidRPr="008C2230">
        <w:rPr>
          <w:color w:val="auto"/>
          <w:highlight w:val="yellow"/>
        </w:rPr>
        <w:t xml:space="preserve"> the </w:t>
      </w:r>
      <w:r w:rsidR="00FF2494">
        <w:rPr>
          <w:color w:val="auto"/>
          <w:highlight w:val="yellow"/>
        </w:rPr>
        <w:t>suspension</w:t>
      </w:r>
      <w:r w:rsidR="00577ED3" w:rsidRPr="008C2230">
        <w:rPr>
          <w:color w:val="auto"/>
          <w:highlight w:val="yellow"/>
        </w:rPr>
        <w:t xml:space="preserve"> into </w:t>
      </w:r>
      <w:r w:rsidR="00D70625">
        <w:rPr>
          <w:rStyle w:val="trackedchangesChar"/>
          <w:highlight w:val="yellow"/>
        </w:rPr>
        <w:t>one</w:t>
      </w:r>
      <w:r w:rsidR="00577ED3" w:rsidRPr="008C2230">
        <w:rPr>
          <w:rStyle w:val="trackedchangesChar"/>
          <w:highlight w:val="yellow"/>
        </w:rPr>
        <w:t xml:space="preserve"> 50</w:t>
      </w:r>
      <w:r w:rsidR="00C26879">
        <w:rPr>
          <w:rStyle w:val="trackedchangesChar"/>
          <w:highlight w:val="yellow"/>
        </w:rPr>
        <w:t xml:space="preserve"> mL </w:t>
      </w:r>
      <w:r w:rsidR="00577ED3" w:rsidRPr="008C2230">
        <w:rPr>
          <w:rStyle w:val="trackedchangesChar"/>
          <w:highlight w:val="yellow"/>
        </w:rPr>
        <w:t>tube</w:t>
      </w:r>
      <w:r w:rsidR="00FF2494">
        <w:rPr>
          <w:color w:val="auto"/>
        </w:rPr>
        <w:t>.</w:t>
      </w:r>
    </w:p>
    <w:p w14:paraId="16058FCD" w14:textId="77777777" w:rsidR="007C275D" w:rsidRPr="008C2230" w:rsidRDefault="007C275D" w:rsidP="00B022C4">
      <w:pPr>
        <w:pStyle w:val="NormalWeb"/>
        <w:spacing w:before="0" w:beforeAutospacing="0" w:after="0" w:afterAutospacing="0"/>
        <w:rPr>
          <w:color w:val="auto"/>
        </w:rPr>
      </w:pPr>
    </w:p>
    <w:p w14:paraId="3FADD3BC" w14:textId="59CCBA4B" w:rsidR="00FF2494" w:rsidRDefault="000C42E4" w:rsidP="00B022C4">
      <w:pPr>
        <w:pStyle w:val="NormalWeb"/>
        <w:spacing w:before="0" w:beforeAutospacing="0" w:after="0" w:afterAutospacing="0"/>
        <w:rPr>
          <w:rStyle w:val="trackedchangesChar"/>
        </w:rPr>
      </w:pPr>
      <w:r w:rsidRPr="008C2230">
        <w:rPr>
          <w:color w:val="auto"/>
          <w:highlight w:val="yellow"/>
        </w:rPr>
        <w:t>2.</w:t>
      </w:r>
      <w:r w:rsidR="0032381B" w:rsidRPr="008C2230">
        <w:rPr>
          <w:color w:val="auto"/>
          <w:highlight w:val="yellow"/>
        </w:rPr>
        <w:t>3</w:t>
      </w:r>
      <w:r w:rsidRPr="008C2230">
        <w:rPr>
          <w:color w:val="auto"/>
          <w:highlight w:val="yellow"/>
        </w:rPr>
        <w:t>.</w:t>
      </w:r>
      <w:r w:rsidR="001D2CAB" w:rsidRPr="008C2230">
        <w:rPr>
          <w:color w:val="auto"/>
          <w:highlight w:val="yellow"/>
        </w:rPr>
        <w:t xml:space="preserve"> Preferably sonicate</w:t>
      </w:r>
      <w:r w:rsidR="001D2CAB" w:rsidRPr="008C2230">
        <w:rPr>
          <w:color w:val="auto"/>
        </w:rPr>
        <w:t xml:space="preserve"> </w:t>
      </w:r>
      <w:r w:rsidR="00000928" w:rsidRPr="008C2230">
        <w:rPr>
          <w:color w:val="auto"/>
        </w:rPr>
        <w:t>(</w:t>
      </w:r>
      <w:r w:rsidR="001D2CAB" w:rsidRPr="008C2230">
        <w:rPr>
          <w:color w:val="auto"/>
        </w:rPr>
        <w:t>6</w:t>
      </w:r>
      <w:r w:rsidR="006B797E" w:rsidRPr="006B797E">
        <w:rPr>
          <w:color w:val="auto"/>
        </w:rPr>
        <w:t>x</w:t>
      </w:r>
      <w:r w:rsidR="00D70625">
        <w:rPr>
          <w:color w:val="auto"/>
        </w:rPr>
        <w:t xml:space="preserve"> for</w:t>
      </w:r>
      <w:r w:rsidR="006B797E" w:rsidRPr="006B797E">
        <w:rPr>
          <w:color w:val="auto"/>
        </w:rPr>
        <w:t xml:space="preserve"> </w:t>
      </w:r>
      <w:r w:rsidR="001D2CAB" w:rsidRPr="008C2230">
        <w:rPr>
          <w:color w:val="auto"/>
        </w:rPr>
        <w:t>15</w:t>
      </w:r>
      <w:r w:rsidR="00A72D34" w:rsidRPr="008C2230">
        <w:rPr>
          <w:color w:val="auto"/>
        </w:rPr>
        <w:t xml:space="preserve"> s</w:t>
      </w:r>
      <w:r w:rsidR="001D2CAB" w:rsidRPr="008C2230">
        <w:rPr>
          <w:color w:val="auto"/>
        </w:rPr>
        <w:t xml:space="preserve"> at medium </w:t>
      </w:r>
      <w:r w:rsidR="001D2CAB" w:rsidRPr="008C2230">
        <w:rPr>
          <w:rStyle w:val="trackedchangesChar"/>
        </w:rPr>
        <w:t>force)</w:t>
      </w:r>
      <w:r w:rsidR="00FF2494">
        <w:rPr>
          <w:rStyle w:val="trackedchangesChar"/>
        </w:rPr>
        <w:t xml:space="preserve"> </w:t>
      </w:r>
      <w:r w:rsidR="00FF2494" w:rsidRPr="00FF2494">
        <w:rPr>
          <w:rStyle w:val="trackedchangesChar"/>
          <w:highlight w:val="yellow"/>
        </w:rPr>
        <w:t>the suspension</w:t>
      </w:r>
      <w:r w:rsidR="001D2CAB" w:rsidRPr="008C2230">
        <w:rPr>
          <w:rStyle w:val="trackedchangesChar"/>
        </w:rPr>
        <w:t>.</w:t>
      </w:r>
      <w:r w:rsidR="00212E90" w:rsidRPr="008C2230">
        <w:rPr>
          <w:rStyle w:val="trackedchangesChar"/>
        </w:rPr>
        <w:t xml:space="preserve"> </w:t>
      </w:r>
    </w:p>
    <w:p w14:paraId="52E1EFA1" w14:textId="77777777" w:rsidR="007C275D" w:rsidRPr="008C2230" w:rsidRDefault="007C275D" w:rsidP="00B022C4">
      <w:pPr>
        <w:pStyle w:val="NormalWeb"/>
        <w:spacing w:before="0" w:beforeAutospacing="0" w:after="0" w:afterAutospacing="0"/>
        <w:rPr>
          <w:color w:val="auto"/>
        </w:rPr>
      </w:pPr>
    </w:p>
    <w:p w14:paraId="5CBC224E" w14:textId="017ABCAE" w:rsidR="00660C31" w:rsidRDefault="00D6305E" w:rsidP="00B022C4">
      <w:pPr>
        <w:pStyle w:val="NormalWeb"/>
        <w:spacing w:before="0" w:beforeAutospacing="0" w:after="0" w:afterAutospacing="0"/>
        <w:rPr>
          <w:rStyle w:val="trackedchangesChar"/>
        </w:rPr>
      </w:pPr>
      <w:r w:rsidRPr="008C2230">
        <w:rPr>
          <w:color w:val="auto"/>
          <w:highlight w:val="yellow"/>
        </w:rPr>
        <w:t>2</w:t>
      </w:r>
      <w:r w:rsidR="001D2CAB" w:rsidRPr="008C2230">
        <w:rPr>
          <w:color w:val="auto"/>
          <w:highlight w:val="yellow"/>
        </w:rPr>
        <w:t>.4</w:t>
      </w:r>
      <w:r w:rsidR="00793405" w:rsidRPr="008C2230">
        <w:rPr>
          <w:color w:val="auto"/>
          <w:highlight w:val="yellow"/>
        </w:rPr>
        <w:t>. Centrifuge for 30 min at high speed (3</w:t>
      </w:r>
      <w:r w:rsidR="00867F8D" w:rsidRPr="008C2230">
        <w:rPr>
          <w:color w:val="auto"/>
          <w:highlight w:val="yellow"/>
        </w:rPr>
        <w:t>0</w:t>
      </w:r>
      <w:r w:rsidR="00651E94" w:rsidRPr="00651E94">
        <w:rPr>
          <w:color w:val="auto"/>
          <w:highlight w:val="yellow"/>
        </w:rPr>
        <w:t>,</w:t>
      </w:r>
      <w:r w:rsidR="00793405" w:rsidRPr="008C2230">
        <w:rPr>
          <w:color w:val="auto"/>
          <w:highlight w:val="yellow"/>
        </w:rPr>
        <w:t xml:space="preserve">000 </w:t>
      </w:r>
      <w:r w:rsidR="006B797E" w:rsidRPr="006B797E">
        <w:rPr>
          <w:color w:val="auto"/>
          <w:highlight w:val="yellow"/>
        </w:rPr>
        <w:t xml:space="preserve">x </w:t>
      </w:r>
      <w:r w:rsidR="006B797E" w:rsidRPr="006B797E">
        <w:rPr>
          <w:i/>
          <w:color w:val="auto"/>
          <w:highlight w:val="yellow"/>
        </w:rPr>
        <w:t>g</w:t>
      </w:r>
      <w:r w:rsidR="00793405" w:rsidRPr="008C2230">
        <w:rPr>
          <w:color w:val="auto"/>
          <w:highlight w:val="yellow"/>
        </w:rPr>
        <w:t xml:space="preserve">) at 4 °C. Filter the supernatant </w:t>
      </w:r>
      <w:r w:rsidR="00E143DA" w:rsidRPr="008C2230">
        <w:rPr>
          <w:color w:val="auto"/>
          <w:highlight w:val="yellow"/>
        </w:rPr>
        <w:t xml:space="preserve">consecutively </w:t>
      </w:r>
      <w:r w:rsidR="00793405" w:rsidRPr="008C2230">
        <w:rPr>
          <w:rStyle w:val="trackedchangesChar"/>
          <w:highlight w:val="yellow"/>
        </w:rPr>
        <w:t>with filter units</w:t>
      </w:r>
      <w:r w:rsidR="00793405" w:rsidRPr="008C2230">
        <w:rPr>
          <w:color w:val="FF0000"/>
        </w:rPr>
        <w:t xml:space="preserve"> </w:t>
      </w:r>
      <w:r w:rsidR="00793405" w:rsidRPr="008C2230">
        <w:rPr>
          <w:color w:val="auto"/>
        </w:rPr>
        <w:t>(</w:t>
      </w:r>
      <w:r w:rsidR="00C26879" w:rsidRPr="00C26879">
        <w:rPr>
          <w:color w:val="auto"/>
        </w:rPr>
        <w:t>e.g.</w:t>
      </w:r>
      <w:r w:rsidR="00651E94" w:rsidRPr="00651E94">
        <w:rPr>
          <w:color w:val="auto"/>
        </w:rPr>
        <w:t>,</w:t>
      </w:r>
      <w:r w:rsidR="00FF2494">
        <w:rPr>
          <w:color w:val="auto"/>
        </w:rPr>
        <w:t xml:space="preserve"> </w:t>
      </w:r>
      <w:r w:rsidR="006A50AF" w:rsidRPr="008C2230">
        <w:rPr>
          <w:rStyle w:val="trackedchangesChar"/>
        </w:rPr>
        <w:t>0.45 µm</w:t>
      </w:r>
      <w:r w:rsidR="00651E94" w:rsidRPr="00651E94">
        <w:rPr>
          <w:rStyle w:val="trackedchangesChar"/>
        </w:rPr>
        <w:t>,</w:t>
      </w:r>
      <w:r w:rsidR="00FF2494">
        <w:rPr>
          <w:rStyle w:val="trackedchangesChar"/>
        </w:rPr>
        <w:t xml:space="preserve"> </w:t>
      </w:r>
      <w:r w:rsidR="006A50AF" w:rsidRPr="008C2230">
        <w:rPr>
          <w:rStyle w:val="trackedchangesChar"/>
        </w:rPr>
        <w:t>0.22 µm</w:t>
      </w:r>
      <w:r w:rsidR="00793405" w:rsidRPr="008C2230">
        <w:rPr>
          <w:rStyle w:val="trackedchangesChar"/>
        </w:rPr>
        <w:t>)</w:t>
      </w:r>
      <w:r w:rsidR="00DA0468" w:rsidRPr="008C2230">
        <w:rPr>
          <w:rStyle w:val="trackedchangesChar"/>
        </w:rPr>
        <w:t xml:space="preserve"> </w:t>
      </w:r>
      <w:r w:rsidR="00DA0468" w:rsidRPr="00FF2494">
        <w:rPr>
          <w:rStyle w:val="trackedchangesChar"/>
          <w:highlight w:val="yellow"/>
        </w:rPr>
        <w:t>on ice</w:t>
      </w:r>
      <w:r w:rsidR="00793405" w:rsidRPr="00FF2494">
        <w:rPr>
          <w:rStyle w:val="trackedchangesChar"/>
          <w:highlight w:val="yellow"/>
        </w:rPr>
        <w:t>.</w:t>
      </w:r>
      <w:r w:rsidR="00750CE6" w:rsidRPr="008C2230">
        <w:rPr>
          <w:rStyle w:val="trackedchangesChar"/>
        </w:rPr>
        <w:t xml:space="preserve"> </w:t>
      </w:r>
    </w:p>
    <w:p w14:paraId="0534BD9B" w14:textId="77777777" w:rsidR="00660C31" w:rsidRDefault="00660C31" w:rsidP="00B022C4">
      <w:pPr>
        <w:pStyle w:val="NormalWeb"/>
        <w:spacing w:before="0" w:beforeAutospacing="0" w:after="0" w:afterAutospacing="0"/>
        <w:rPr>
          <w:rStyle w:val="trackedchangesChar"/>
        </w:rPr>
      </w:pPr>
    </w:p>
    <w:p w14:paraId="739F919D" w14:textId="4471741C" w:rsidR="00793405" w:rsidRPr="008C2230" w:rsidRDefault="00660C31" w:rsidP="00B022C4">
      <w:pPr>
        <w:pStyle w:val="NormalWeb"/>
        <w:spacing w:before="0" w:beforeAutospacing="0" w:after="0" w:afterAutospacing="0"/>
        <w:rPr>
          <w:rStyle w:val="trackedchangesChar"/>
        </w:rPr>
      </w:pPr>
      <w:r>
        <w:rPr>
          <w:rStyle w:val="trackedchangesChar"/>
        </w:rPr>
        <w:t>NOTE: D</w:t>
      </w:r>
      <w:r w:rsidR="00750CE6" w:rsidRPr="008C2230">
        <w:rPr>
          <w:rStyle w:val="trackedchangesChar"/>
        </w:rPr>
        <w:t>epend</w:t>
      </w:r>
      <w:r>
        <w:rPr>
          <w:rStyle w:val="trackedchangesChar"/>
        </w:rPr>
        <w:t>ing</w:t>
      </w:r>
      <w:r w:rsidR="00750CE6" w:rsidRPr="008C2230">
        <w:rPr>
          <w:rStyle w:val="trackedchangesChar"/>
        </w:rPr>
        <w:t xml:space="preserve"> on the previous centrifugation step</w:t>
      </w:r>
      <w:r w:rsidR="00651E94" w:rsidRPr="00651E94">
        <w:rPr>
          <w:rStyle w:val="trackedchangesChar"/>
        </w:rPr>
        <w:t>,</w:t>
      </w:r>
      <w:r w:rsidR="001E499D" w:rsidRPr="008C2230">
        <w:rPr>
          <w:rStyle w:val="trackedchangesChar"/>
        </w:rPr>
        <w:t xml:space="preserve"> </w:t>
      </w:r>
      <w:r w:rsidR="00680F75" w:rsidRPr="008C2230">
        <w:rPr>
          <w:rStyle w:val="trackedchangesChar"/>
        </w:rPr>
        <w:t>fi</w:t>
      </w:r>
      <w:r w:rsidR="00315438" w:rsidRPr="008C2230">
        <w:rPr>
          <w:rStyle w:val="trackedchangesChar"/>
        </w:rPr>
        <w:t xml:space="preserve">ltration directly </w:t>
      </w:r>
      <w:r>
        <w:rPr>
          <w:rStyle w:val="trackedchangesChar"/>
        </w:rPr>
        <w:t xml:space="preserve">through a </w:t>
      </w:r>
      <w:r w:rsidR="00287F71" w:rsidRPr="008C2230">
        <w:rPr>
          <w:rStyle w:val="trackedchangesChar"/>
        </w:rPr>
        <w:t>small filter pore size</w:t>
      </w:r>
      <w:r w:rsidR="00315438" w:rsidRPr="008C2230">
        <w:rPr>
          <w:rStyle w:val="trackedchangesChar"/>
        </w:rPr>
        <w:t xml:space="preserve"> </w:t>
      </w:r>
      <w:r w:rsidR="006A39F6" w:rsidRPr="008C2230">
        <w:rPr>
          <w:rStyle w:val="trackedchangesChar"/>
        </w:rPr>
        <w:t>may be</w:t>
      </w:r>
      <w:r w:rsidR="00315438" w:rsidRPr="008C2230">
        <w:rPr>
          <w:rStyle w:val="trackedchangesChar"/>
        </w:rPr>
        <w:t xml:space="preserve"> tedious and </w:t>
      </w:r>
      <w:r w:rsidR="00F05441" w:rsidRPr="008C2230">
        <w:rPr>
          <w:rStyle w:val="trackedchangesChar"/>
        </w:rPr>
        <w:t xml:space="preserve">usually </w:t>
      </w:r>
      <w:r w:rsidR="00315438" w:rsidRPr="008C2230">
        <w:rPr>
          <w:rStyle w:val="trackedchangesChar"/>
        </w:rPr>
        <w:t xml:space="preserve">requires pre-filtration </w:t>
      </w:r>
      <w:r>
        <w:rPr>
          <w:rStyle w:val="trackedchangesChar"/>
        </w:rPr>
        <w:t>through</w:t>
      </w:r>
      <w:r w:rsidR="00315438" w:rsidRPr="008C2230">
        <w:rPr>
          <w:rStyle w:val="trackedchangesChar"/>
        </w:rPr>
        <w:t xml:space="preserve"> </w:t>
      </w:r>
      <w:r w:rsidR="00287F71" w:rsidRPr="008C2230">
        <w:rPr>
          <w:rStyle w:val="trackedchangesChar"/>
        </w:rPr>
        <w:t>a larger pore size</w:t>
      </w:r>
      <w:r w:rsidR="00315438" w:rsidRPr="008C2230">
        <w:rPr>
          <w:rStyle w:val="trackedchangesChar"/>
        </w:rPr>
        <w:t>.</w:t>
      </w:r>
      <w:r w:rsidR="007D6985" w:rsidRPr="008C2230">
        <w:rPr>
          <w:rStyle w:val="trackedchangesChar"/>
        </w:rPr>
        <w:t xml:space="preserve"> </w:t>
      </w:r>
      <w:proofErr w:type="spellStart"/>
      <w:r w:rsidR="007D6985" w:rsidRPr="008C2230">
        <w:rPr>
          <w:rStyle w:val="trackedchangesChar"/>
        </w:rPr>
        <w:t>DNAse</w:t>
      </w:r>
      <w:proofErr w:type="spellEnd"/>
      <w:r w:rsidR="007D6985" w:rsidRPr="008C2230">
        <w:rPr>
          <w:rStyle w:val="trackedchangesChar"/>
        </w:rPr>
        <w:t xml:space="preserve"> may be added</w:t>
      </w:r>
      <w:r w:rsidR="004C0B1B" w:rsidRPr="008C2230">
        <w:rPr>
          <w:rStyle w:val="trackedchangesChar"/>
        </w:rPr>
        <w:t xml:space="preserve"> for better results</w:t>
      </w:r>
      <w:r w:rsidR="007D6985" w:rsidRPr="008C2230">
        <w:rPr>
          <w:rStyle w:val="trackedchangesChar"/>
        </w:rPr>
        <w:t>.</w:t>
      </w:r>
    </w:p>
    <w:p w14:paraId="23F870AE" w14:textId="77777777" w:rsidR="007C275D" w:rsidRPr="008C2230" w:rsidRDefault="007C275D" w:rsidP="00B022C4">
      <w:pPr>
        <w:pStyle w:val="NormalWeb"/>
        <w:spacing w:before="0" w:beforeAutospacing="0" w:after="0" w:afterAutospacing="0"/>
        <w:rPr>
          <w:color w:val="auto"/>
        </w:rPr>
      </w:pPr>
    </w:p>
    <w:p w14:paraId="78D2498C" w14:textId="04121104" w:rsidR="00793405" w:rsidRPr="008C2230" w:rsidRDefault="001D2CAB" w:rsidP="00B022C4">
      <w:pPr>
        <w:pStyle w:val="NormalWeb"/>
        <w:spacing w:before="0" w:beforeAutospacing="0" w:after="0" w:afterAutospacing="0"/>
        <w:rPr>
          <w:color w:val="auto"/>
        </w:rPr>
      </w:pPr>
      <w:r w:rsidRPr="008C2230">
        <w:rPr>
          <w:color w:val="auto"/>
        </w:rPr>
        <w:t>2.5</w:t>
      </w:r>
      <w:r w:rsidR="00A02F5E" w:rsidRPr="008C2230">
        <w:rPr>
          <w:color w:val="auto"/>
        </w:rPr>
        <w:t xml:space="preserve">. </w:t>
      </w:r>
      <w:r w:rsidR="00047945" w:rsidRPr="008C2230">
        <w:rPr>
          <w:color w:val="auto"/>
        </w:rPr>
        <w:t xml:space="preserve">Store </w:t>
      </w:r>
      <w:r w:rsidR="00C45F96" w:rsidRPr="008C2230">
        <w:rPr>
          <w:color w:val="auto"/>
        </w:rPr>
        <w:t xml:space="preserve">the sample </w:t>
      </w:r>
      <w:r w:rsidR="00047945" w:rsidRPr="008C2230">
        <w:rPr>
          <w:color w:val="auto"/>
        </w:rPr>
        <w:t>on ice and proceed immediately with either s</w:t>
      </w:r>
      <w:r w:rsidR="00FF2494">
        <w:rPr>
          <w:color w:val="auto"/>
        </w:rPr>
        <w:t>ection</w:t>
      </w:r>
      <w:r w:rsidR="00047945" w:rsidRPr="008C2230">
        <w:rPr>
          <w:color w:val="auto"/>
        </w:rPr>
        <w:t xml:space="preserve"> 3 or 4</w:t>
      </w:r>
      <w:r w:rsidR="00651E94" w:rsidRPr="00651E94">
        <w:rPr>
          <w:color w:val="auto"/>
        </w:rPr>
        <w:t>,</w:t>
      </w:r>
      <w:r w:rsidR="00047945" w:rsidRPr="008C2230">
        <w:rPr>
          <w:color w:val="auto"/>
        </w:rPr>
        <w:t xml:space="preserve"> depen</w:t>
      </w:r>
      <w:r w:rsidR="00FF2494">
        <w:rPr>
          <w:color w:val="auto"/>
        </w:rPr>
        <w:t>ding</w:t>
      </w:r>
      <w:r w:rsidR="00047945" w:rsidRPr="008C2230">
        <w:rPr>
          <w:color w:val="auto"/>
        </w:rPr>
        <w:t xml:space="preserve"> on </w:t>
      </w:r>
      <w:r w:rsidR="00E31B3A" w:rsidRPr="008C2230">
        <w:rPr>
          <w:color w:val="auto"/>
        </w:rPr>
        <w:t xml:space="preserve">whether </w:t>
      </w:r>
      <w:r w:rsidR="00FF2494">
        <w:rPr>
          <w:color w:val="auto"/>
        </w:rPr>
        <w:t>the</w:t>
      </w:r>
      <w:r w:rsidR="00047945" w:rsidRPr="008C2230">
        <w:rPr>
          <w:color w:val="auto"/>
        </w:rPr>
        <w:t xml:space="preserve"> protein is </w:t>
      </w:r>
      <w:r w:rsidR="00047945" w:rsidRPr="008C2230">
        <w:rPr>
          <w:i/>
          <w:color w:val="auto"/>
        </w:rPr>
        <w:t>His</w:t>
      </w:r>
      <w:r w:rsidR="00047945" w:rsidRPr="008C2230">
        <w:rPr>
          <w:color w:val="auto"/>
        </w:rPr>
        <w:t>-tagged or untagged.</w:t>
      </w:r>
    </w:p>
    <w:p w14:paraId="65702117" w14:textId="73060C5F" w:rsidR="00783F47" w:rsidRPr="008C2230" w:rsidRDefault="00783F47" w:rsidP="00B022C4">
      <w:pPr>
        <w:widowControl/>
        <w:autoSpaceDE/>
        <w:autoSpaceDN/>
        <w:adjustRightInd/>
        <w:rPr>
          <w:b/>
          <w:color w:val="auto"/>
        </w:rPr>
      </w:pPr>
    </w:p>
    <w:p w14:paraId="187609BD" w14:textId="4715B42D" w:rsidR="00387DCF" w:rsidRPr="008C2230" w:rsidRDefault="0021253F" w:rsidP="00B022C4">
      <w:pPr>
        <w:pStyle w:val="NormalWeb"/>
        <w:spacing w:before="0" w:beforeAutospacing="0" w:after="0" w:afterAutospacing="0"/>
        <w:rPr>
          <w:b/>
          <w:color w:val="auto"/>
        </w:rPr>
      </w:pPr>
      <w:r w:rsidRPr="008C2230">
        <w:rPr>
          <w:b/>
          <w:color w:val="auto"/>
        </w:rPr>
        <w:t>3</w:t>
      </w:r>
      <w:r w:rsidR="00946DF3" w:rsidRPr="008C2230">
        <w:rPr>
          <w:b/>
          <w:color w:val="auto"/>
        </w:rPr>
        <w:t xml:space="preserve">. </w:t>
      </w:r>
      <w:r w:rsidR="006019E1" w:rsidRPr="008C2230">
        <w:rPr>
          <w:b/>
          <w:color w:val="auto"/>
        </w:rPr>
        <w:t>P</w:t>
      </w:r>
      <w:r w:rsidR="00946DF3" w:rsidRPr="008C2230">
        <w:rPr>
          <w:b/>
          <w:color w:val="auto"/>
        </w:rPr>
        <w:t xml:space="preserve">urification of </w:t>
      </w:r>
      <w:r w:rsidR="00946DF3" w:rsidRPr="008C2230">
        <w:rPr>
          <w:b/>
          <w:i/>
          <w:color w:val="auto"/>
        </w:rPr>
        <w:t>His</w:t>
      </w:r>
      <w:r w:rsidR="00946DF3" w:rsidRPr="00FF2494">
        <w:rPr>
          <w:b/>
          <w:color w:val="auto"/>
        </w:rPr>
        <w:t>-tagged</w:t>
      </w:r>
      <w:r w:rsidR="00946DF3" w:rsidRPr="008C2230">
        <w:rPr>
          <w:b/>
          <w:color w:val="auto"/>
        </w:rPr>
        <w:t xml:space="preserve"> </w:t>
      </w:r>
      <w:r w:rsidR="002D08C6" w:rsidRPr="008C2230">
        <w:rPr>
          <w:b/>
          <w:color w:val="auto"/>
        </w:rPr>
        <w:t xml:space="preserve">FAHD </w:t>
      </w:r>
      <w:r w:rsidR="00946DF3" w:rsidRPr="008C2230">
        <w:rPr>
          <w:b/>
          <w:color w:val="auto"/>
        </w:rPr>
        <w:t xml:space="preserve">proteins </w:t>
      </w:r>
      <w:r w:rsidR="00660C31">
        <w:rPr>
          <w:b/>
          <w:color w:val="auto"/>
        </w:rPr>
        <w:t>using</w:t>
      </w:r>
      <w:r w:rsidR="00660C31" w:rsidRPr="008C2230">
        <w:rPr>
          <w:b/>
          <w:color w:val="auto"/>
        </w:rPr>
        <w:t xml:space="preserve"> </w:t>
      </w:r>
      <w:r w:rsidR="00946DF3" w:rsidRPr="008C2230">
        <w:rPr>
          <w:b/>
          <w:color w:val="auto"/>
        </w:rPr>
        <w:t xml:space="preserve">Ni-NTA </w:t>
      </w:r>
      <w:r w:rsidR="002B010E" w:rsidRPr="008C2230">
        <w:rPr>
          <w:b/>
          <w:color w:val="auto"/>
        </w:rPr>
        <w:t>affinity chromatography</w:t>
      </w:r>
    </w:p>
    <w:p w14:paraId="1F7E7939" w14:textId="77777777" w:rsidR="00D323E8" w:rsidRPr="008C2230" w:rsidRDefault="00D323E8" w:rsidP="00B022C4">
      <w:pPr>
        <w:pStyle w:val="NormalWeb"/>
        <w:spacing w:before="0" w:beforeAutospacing="0" w:after="0" w:afterAutospacing="0"/>
        <w:rPr>
          <w:b/>
          <w:color w:val="auto"/>
        </w:rPr>
      </w:pPr>
    </w:p>
    <w:p w14:paraId="6153117E" w14:textId="6B8BA16B" w:rsidR="00A2125A" w:rsidRPr="008C2230" w:rsidRDefault="00B13BD2" w:rsidP="00B022C4">
      <w:pPr>
        <w:pStyle w:val="NormalWeb"/>
        <w:spacing w:before="0" w:beforeAutospacing="0" w:after="0" w:afterAutospacing="0"/>
        <w:rPr>
          <w:rStyle w:val="trackedchangesChar"/>
        </w:rPr>
      </w:pPr>
      <w:r w:rsidRPr="00B13BD2">
        <w:rPr>
          <w:color w:val="auto"/>
        </w:rPr>
        <w:t>NOTE:</w:t>
      </w:r>
      <w:r w:rsidR="00A2125A" w:rsidRPr="008C2230">
        <w:rPr>
          <w:b/>
          <w:color w:val="auto"/>
        </w:rPr>
        <w:t xml:space="preserve"> </w:t>
      </w:r>
      <w:r w:rsidR="00772DAD" w:rsidRPr="008C2230">
        <w:rPr>
          <w:color w:val="auto"/>
        </w:rPr>
        <w:t>Ni</w:t>
      </w:r>
      <w:r w:rsidR="00772DAD" w:rsidRPr="008C2230">
        <w:rPr>
          <w:color w:val="auto"/>
          <w:vertAlign w:val="superscript"/>
        </w:rPr>
        <w:t>2+</w:t>
      </w:r>
      <w:r w:rsidR="00772DAD" w:rsidRPr="008C2230">
        <w:rPr>
          <w:color w:val="auto"/>
        </w:rPr>
        <w:t xml:space="preserve"> ions are bound </w:t>
      </w:r>
      <w:r w:rsidR="00772DAD" w:rsidRPr="004D7A8F">
        <w:rPr>
          <w:color w:val="auto"/>
        </w:rPr>
        <w:t>via</w:t>
      </w:r>
      <w:r w:rsidR="00772DAD" w:rsidRPr="00FC5546">
        <w:rPr>
          <w:color w:val="auto"/>
        </w:rPr>
        <w:t xml:space="preserve"> </w:t>
      </w:r>
      <w:r w:rsidR="00772DAD" w:rsidRPr="008C2230">
        <w:rPr>
          <w:color w:val="auto"/>
        </w:rPr>
        <w:t>nitrilotriacetic acid (NTA)</w:t>
      </w:r>
      <w:r w:rsidR="00A2125A" w:rsidRPr="008C2230">
        <w:rPr>
          <w:color w:val="auto"/>
        </w:rPr>
        <w:t xml:space="preserve"> </w:t>
      </w:r>
      <w:r w:rsidR="00E47B13" w:rsidRPr="008C2230">
        <w:rPr>
          <w:color w:val="auto"/>
        </w:rPr>
        <w:t>to an agarose resin</w:t>
      </w:r>
      <w:r w:rsidR="00E31B3A" w:rsidRPr="008C2230">
        <w:rPr>
          <w:color w:val="auto"/>
        </w:rPr>
        <w:t xml:space="preserve"> </w:t>
      </w:r>
      <w:r w:rsidR="00E47B13" w:rsidRPr="008C2230">
        <w:rPr>
          <w:color w:val="auto"/>
        </w:rPr>
        <w:t xml:space="preserve">that is used in </w:t>
      </w:r>
      <w:r w:rsidR="006057B4" w:rsidRPr="008C2230">
        <w:rPr>
          <w:color w:val="auto"/>
        </w:rPr>
        <w:t xml:space="preserve">affinity </w:t>
      </w:r>
      <w:r w:rsidR="00E47B13" w:rsidRPr="008C2230">
        <w:rPr>
          <w:color w:val="auto"/>
        </w:rPr>
        <w:t>chromatography</w:t>
      </w:r>
      <w:r w:rsidR="00FF300D" w:rsidRPr="008C2230">
        <w:rPr>
          <w:color w:val="auto"/>
        </w:rPr>
        <w:t xml:space="preserve"> (</w:t>
      </w:r>
      <w:r w:rsidR="001A281C" w:rsidRPr="008C2230">
        <w:rPr>
          <w:color w:val="auto"/>
        </w:rPr>
        <w:t xml:space="preserve">immobilized metal ion </w:t>
      </w:r>
      <w:r w:rsidR="00E47B13" w:rsidRPr="008C2230">
        <w:rPr>
          <w:color w:val="auto"/>
        </w:rPr>
        <w:t>chromatography</w:t>
      </w:r>
      <w:r w:rsidR="00651E94" w:rsidRPr="00651E94">
        <w:rPr>
          <w:color w:val="auto"/>
        </w:rPr>
        <w:t>,</w:t>
      </w:r>
      <w:r w:rsidR="00FF300D" w:rsidRPr="008C2230">
        <w:rPr>
          <w:color w:val="auto"/>
        </w:rPr>
        <w:t xml:space="preserve"> </w:t>
      </w:r>
      <w:r w:rsidR="001A281C" w:rsidRPr="008C2230">
        <w:rPr>
          <w:color w:val="auto"/>
        </w:rPr>
        <w:t>IMAC</w:t>
      </w:r>
      <w:r w:rsidR="00651E94" w:rsidRPr="00651E94">
        <w:rPr>
          <w:color w:val="auto"/>
        </w:rPr>
        <w:t>,</w:t>
      </w:r>
      <w:r w:rsidR="001A281C" w:rsidRPr="008C2230">
        <w:rPr>
          <w:color w:val="auto"/>
        </w:rPr>
        <w:t xml:space="preserve"> </w:t>
      </w:r>
      <w:r w:rsidR="00C26879" w:rsidRPr="00FC5546">
        <w:rPr>
          <w:b/>
          <w:color w:val="auto"/>
        </w:rPr>
        <w:t>Figure</w:t>
      </w:r>
      <w:r w:rsidR="00A2125A" w:rsidRPr="004D7A8F">
        <w:rPr>
          <w:b/>
          <w:color w:val="auto"/>
        </w:rPr>
        <w:t xml:space="preserve"> </w:t>
      </w:r>
      <w:r w:rsidR="00EC566A" w:rsidRPr="004D7A8F">
        <w:rPr>
          <w:b/>
          <w:color w:val="auto"/>
        </w:rPr>
        <w:t>3</w:t>
      </w:r>
      <w:r w:rsidR="00A2125A" w:rsidRPr="004D7A8F">
        <w:rPr>
          <w:b/>
          <w:color w:val="auto"/>
        </w:rPr>
        <w:t>A</w:t>
      </w:r>
      <w:r w:rsidR="00E47B13" w:rsidRPr="008C2230">
        <w:rPr>
          <w:color w:val="auto"/>
        </w:rPr>
        <w:t>)</w:t>
      </w:r>
      <w:r w:rsidR="00A2125A" w:rsidRPr="008C2230">
        <w:rPr>
          <w:color w:val="auto"/>
        </w:rPr>
        <w:t>.</w:t>
      </w:r>
      <w:r w:rsidR="0078438A" w:rsidRPr="008C2230">
        <w:rPr>
          <w:color w:val="auto"/>
        </w:rPr>
        <w:t xml:space="preserve"> Poly-</w:t>
      </w:r>
      <w:r w:rsidR="00660C31">
        <w:rPr>
          <w:color w:val="auto"/>
        </w:rPr>
        <w:t>h</w:t>
      </w:r>
      <w:r w:rsidR="0078438A" w:rsidRPr="008C2230">
        <w:rPr>
          <w:color w:val="auto"/>
        </w:rPr>
        <w:t xml:space="preserve">istidine amino acid </w:t>
      </w:r>
      <w:r w:rsidR="001A281C" w:rsidRPr="008C2230">
        <w:rPr>
          <w:color w:val="auto"/>
        </w:rPr>
        <w:t xml:space="preserve">tags </w:t>
      </w:r>
      <w:r w:rsidR="0078438A" w:rsidRPr="008C2230">
        <w:rPr>
          <w:color w:val="auto"/>
        </w:rPr>
        <w:t xml:space="preserve">bind </w:t>
      </w:r>
      <w:r w:rsidR="001A281C" w:rsidRPr="008C2230">
        <w:rPr>
          <w:color w:val="auto"/>
        </w:rPr>
        <w:t xml:space="preserve">strongly </w:t>
      </w:r>
      <w:r w:rsidR="0078438A" w:rsidRPr="008C2230">
        <w:rPr>
          <w:color w:val="auto"/>
        </w:rPr>
        <w:t>to this Ni-</w:t>
      </w:r>
      <w:r w:rsidR="001A281C" w:rsidRPr="008C2230">
        <w:rPr>
          <w:color w:val="auto"/>
        </w:rPr>
        <w:t>chelate</w:t>
      </w:r>
      <w:r w:rsidR="00651E94" w:rsidRPr="00651E94">
        <w:rPr>
          <w:color w:val="auto"/>
        </w:rPr>
        <w:t>,</w:t>
      </w:r>
      <w:r w:rsidR="001A281C" w:rsidRPr="008C2230">
        <w:rPr>
          <w:color w:val="auto"/>
        </w:rPr>
        <w:t xml:space="preserve"> and </w:t>
      </w:r>
      <w:r w:rsidR="009F268A" w:rsidRPr="008C2230">
        <w:rPr>
          <w:rStyle w:val="trackedchangesChar"/>
        </w:rPr>
        <w:t>His-tagged proteins</w:t>
      </w:r>
      <w:r w:rsidR="009F268A" w:rsidRPr="008C2230">
        <w:rPr>
          <w:color w:val="auto"/>
        </w:rPr>
        <w:t xml:space="preserve"> </w:t>
      </w:r>
      <w:r w:rsidR="00FF300D" w:rsidRPr="008C2230">
        <w:rPr>
          <w:color w:val="auto"/>
        </w:rPr>
        <w:t xml:space="preserve">can </w:t>
      </w:r>
      <w:r w:rsidR="001A281C" w:rsidRPr="008C2230">
        <w:rPr>
          <w:rStyle w:val="trackedchangesChar"/>
        </w:rPr>
        <w:t xml:space="preserve">be </w:t>
      </w:r>
      <w:r w:rsidR="00966DE1" w:rsidRPr="008C2230">
        <w:rPr>
          <w:rStyle w:val="trackedchangesChar"/>
        </w:rPr>
        <w:t xml:space="preserve">separated </w:t>
      </w:r>
      <w:r w:rsidR="00010C0E" w:rsidRPr="008C2230">
        <w:rPr>
          <w:rStyle w:val="trackedchangesChar"/>
        </w:rPr>
        <w:t>from</w:t>
      </w:r>
      <w:r w:rsidR="0058082B" w:rsidRPr="008C2230">
        <w:rPr>
          <w:rStyle w:val="trackedchangesChar"/>
        </w:rPr>
        <w:t xml:space="preserve"> </w:t>
      </w:r>
      <w:proofErr w:type="gramStart"/>
      <w:r w:rsidR="0058082B" w:rsidRPr="008C2230">
        <w:rPr>
          <w:rStyle w:val="trackedchangesChar"/>
        </w:rPr>
        <w:t>the</w:t>
      </w:r>
      <w:r w:rsidR="00594A14" w:rsidRPr="008C2230">
        <w:rPr>
          <w:rStyle w:val="trackedchangesChar"/>
        </w:rPr>
        <w:t xml:space="preserve"> majority of</w:t>
      </w:r>
      <w:proofErr w:type="gramEnd"/>
      <w:r w:rsidR="0058082B" w:rsidRPr="008C2230">
        <w:rPr>
          <w:rStyle w:val="trackedchangesChar"/>
        </w:rPr>
        <w:t xml:space="preserve"> </w:t>
      </w:r>
      <w:r w:rsidR="001A281C" w:rsidRPr="008C2230">
        <w:rPr>
          <w:rStyle w:val="trackedchangesChar"/>
        </w:rPr>
        <w:t>remaining proteins</w:t>
      </w:r>
      <w:r w:rsidR="00A4670E" w:rsidRPr="008C2230">
        <w:rPr>
          <w:rStyle w:val="trackedchangesChar"/>
        </w:rPr>
        <w:t>.</w:t>
      </w:r>
      <w:r w:rsidR="00814DC5" w:rsidRPr="008C2230">
        <w:rPr>
          <w:rStyle w:val="trackedchangesChar"/>
        </w:rPr>
        <w:t xml:space="preserve"> An alternative to the described preparation of Ni-NTA c</w:t>
      </w:r>
      <w:r w:rsidR="00E0756C" w:rsidRPr="008C2230">
        <w:rPr>
          <w:rStyle w:val="trackedchangesChar"/>
        </w:rPr>
        <w:t>olumns</w:t>
      </w:r>
      <w:r w:rsidR="00814DC5" w:rsidRPr="008C2230">
        <w:rPr>
          <w:rStyle w:val="trackedchangesChar"/>
        </w:rPr>
        <w:t xml:space="preserve"> is using prepacked Ni-NTA columns and a FPLC system</w:t>
      </w:r>
      <w:r w:rsidR="00FF2494">
        <w:rPr>
          <w:rStyle w:val="trackedchangesChar"/>
        </w:rPr>
        <w:t>.</w:t>
      </w:r>
    </w:p>
    <w:p w14:paraId="414E21C7" w14:textId="77777777" w:rsidR="00BD0971" w:rsidRPr="008C2230" w:rsidRDefault="00BD0971" w:rsidP="00B022C4">
      <w:pPr>
        <w:pStyle w:val="NormalWeb"/>
        <w:spacing w:before="0" w:beforeAutospacing="0" w:after="0" w:afterAutospacing="0"/>
        <w:rPr>
          <w:color w:val="auto"/>
        </w:rPr>
      </w:pPr>
    </w:p>
    <w:p w14:paraId="4CEA5BCD" w14:textId="7C0F6AD7" w:rsidR="006F11F0" w:rsidRPr="00FF2494" w:rsidRDefault="006F11F0" w:rsidP="00B022C4">
      <w:pPr>
        <w:pStyle w:val="NormalWeb"/>
        <w:spacing w:before="0" w:beforeAutospacing="0" w:after="0" w:afterAutospacing="0"/>
        <w:rPr>
          <w:color w:val="auto"/>
        </w:rPr>
      </w:pPr>
      <w:r w:rsidRPr="00FF2494">
        <w:rPr>
          <w:color w:val="auto"/>
        </w:rPr>
        <w:t xml:space="preserve">[place </w:t>
      </w:r>
      <w:r w:rsidR="00660C31">
        <w:rPr>
          <w:color w:val="auto"/>
        </w:rPr>
        <w:t>F</w:t>
      </w:r>
      <w:r w:rsidRPr="00FF2494">
        <w:rPr>
          <w:color w:val="auto"/>
        </w:rPr>
        <w:t>igure 3 here]</w:t>
      </w:r>
    </w:p>
    <w:p w14:paraId="5B58291E" w14:textId="77777777" w:rsidR="007C275D" w:rsidRPr="008C2230" w:rsidRDefault="007C275D" w:rsidP="00B022C4">
      <w:pPr>
        <w:pStyle w:val="NormalWeb"/>
        <w:spacing w:before="0" w:beforeAutospacing="0" w:after="0" w:afterAutospacing="0"/>
        <w:rPr>
          <w:color w:val="auto"/>
        </w:rPr>
      </w:pPr>
    </w:p>
    <w:p w14:paraId="19A94D31" w14:textId="697EB7ED" w:rsidR="009F3E15" w:rsidRPr="008C2230" w:rsidRDefault="005465C0" w:rsidP="00B022C4">
      <w:pPr>
        <w:pStyle w:val="NormalWeb"/>
        <w:spacing w:before="0" w:beforeAutospacing="0" w:after="0" w:afterAutospacing="0"/>
        <w:rPr>
          <w:color w:val="auto"/>
        </w:rPr>
      </w:pPr>
      <w:r w:rsidRPr="008C2230">
        <w:rPr>
          <w:color w:val="auto"/>
          <w:highlight w:val="yellow"/>
        </w:rPr>
        <w:t xml:space="preserve">3.1.1. </w:t>
      </w:r>
      <w:r w:rsidR="00233CBB" w:rsidRPr="008C2230">
        <w:rPr>
          <w:color w:val="auto"/>
          <w:highlight w:val="yellow"/>
        </w:rPr>
        <w:t xml:space="preserve">Proceed from step </w:t>
      </w:r>
      <w:r w:rsidR="00233CBB" w:rsidRPr="008C2230">
        <w:rPr>
          <w:rStyle w:val="trackedchangesChar"/>
          <w:highlight w:val="yellow"/>
        </w:rPr>
        <w:t>2.5</w:t>
      </w:r>
      <w:r w:rsidR="00FF2494">
        <w:rPr>
          <w:rStyle w:val="trackedchangesChar"/>
        </w:rPr>
        <w:t xml:space="preserve"> </w:t>
      </w:r>
      <w:r w:rsidR="00FF2494">
        <w:rPr>
          <w:color w:val="auto"/>
        </w:rPr>
        <w:t>(</w:t>
      </w:r>
      <w:r w:rsidR="001E47AD" w:rsidRPr="001E47AD">
        <w:rPr>
          <w:color w:val="auto"/>
        </w:rPr>
        <w:t>i.e.</w:t>
      </w:r>
      <w:r w:rsidR="00651E94" w:rsidRPr="00651E94">
        <w:rPr>
          <w:color w:val="auto"/>
        </w:rPr>
        <w:t>,</w:t>
      </w:r>
      <w:r w:rsidR="00604583" w:rsidRPr="008C2230">
        <w:rPr>
          <w:color w:val="auto"/>
        </w:rPr>
        <w:t xml:space="preserve"> t</w:t>
      </w:r>
      <w:r w:rsidR="009A6BA4" w:rsidRPr="008C2230">
        <w:rPr>
          <w:color w:val="auto"/>
        </w:rPr>
        <w:t xml:space="preserve">he protein is in Ni-NTA running buffer </w:t>
      </w:r>
      <w:r w:rsidR="00D84A62" w:rsidRPr="008C2230">
        <w:rPr>
          <w:color w:val="auto"/>
        </w:rPr>
        <w:t>and filtered</w:t>
      </w:r>
      <w:r w:rsidR="004029BB" w:rsidRPr="008C2230">
        <w:rPr>
          <w:color w:val="auto"/>
        </w:rPr>
        <w:t xml:space="preserve"> by 0.22 µm filter units</w:t>
      </w:r>
      <w:r w:rsidR="00FF2494">
        <w:rPr>
          <w:color w:val="auto"/>
        </w:rPr>
        <w:t xml:space="preserve"> </w:t>
      </w:r>
      <w:r w:rsidR="004029BB" w:rsidRPr="008C2230">
        <w:rPr>
          <w:color w:val="auto"/>
        </w:rPr>
        <w:t>on ice</w:t>
      </w:r>
      <w:r w:rsidR="00FF2494">
        <w:rPr>
          <w:color w:val="auto"/>
        </w:rPr>
        <w:t>)</w:t>
      </w:r>
      <w:r w:rsidR="004029BB" w:rsidRPr="008C2230">
        <w:rPr>
          <w:color w:val="auto"/>
        </w:rPr>
        <w:t>.</w:t>
      </w:r>
    </w:p>
    <w:p w14:paraId="53E83DFE" w14:textId="77777777" w:rsidR="007C275D" w:rsidRPr="008C2230" w:rsidRDefault="007C275D" w:rsidP="00B022C4">
      <w:pPr>
        <w:pStyle w:val="NormalWeb"/>
        <w:spacing w:before="0" w:beforeAutospacing="0" w:after="0" w:afterAutospacing="0"/>
        <w:rPr>
          <w:color w:val="auto"/>
        </w:rPr>
      </w:pPr>
    </w:p>
    <w:p w14:paraId="578EFA80" w14:textId="51712500" w:rsidR="00025F97" w:rsidRPr="008C2230" w:rsidRDefault="00025F97" w:rsidP="00B022C4">
      <w:pPr>
        <w:pStyle w:val="NormalWeb"/>
        <w:spacing w:before="0" w:beforeAutospacing="0" w:after="0" w:afterAutospacing="0"/>
        <w:rPr>
          <w:color w:val="auto"/>
        </w:rPr>
      </w:pPr>
      <w:r w:rsidRPr="008C2230">
        <w:rPr>
          <w:color w:val="auto"/>
          <w:highlight w:val="yellow"/>
        </w:rPr>
        <w:t xml:space="preserve">3.1.2. </w:t>
      </w:r>
      <w:r w:rsidR="00D35653" w:rsidRPr="008C2230">
        <w:rPr>
          <w:color w:val="auto"/>
          <w:highlight w:val="yellow"/>
        </w:rPr>
        <w:t>Prepare an empty plastic or glass c</w:t>
      </w:r>
      <w:r w:rsidR="004D4B0F" w:rsidRPr="008C2230">
        <w:rPr>
          <w:color w:val="auto"/>
          <w:highlight w:val="yellow"/>
        </w:rPr>
        <w:t>olum</w:t>
      </w:r>
      <w:r w:rsidR="002471A2" w:rsidRPr="008C2230">
        <w:rPr>
          <w:color w:val="auto"/>
          <w:highlight w:val="yellow"/>
        </w:rPr>
        <w:t>n</w:t>
      </w:r>
      <w:r w:rsidR="00D35653" w:rsidRPr="008C2230">
        <w:rPr>
          <w:color w:val="auto"/>
          <w:highlight w:val="yellow"/>
        </w:rPr>
        <w:t xml:space="preserve"> </w:t>
      </w:r>
      <w:r w:rsidR="00FF2494">
        <w:rPr>
          <w:color w:val="auto"/>
          <w:highlight w:val="yellow"/>
        </w:rPr>
        <w:t xml:space="preserve">by </w:t>
      </w:r>
      <w:r w:rsidR="00D35653" w:rsidRPr="008C2230">
        <w:rPr>
          <w:color w:val="auto"/>
          <w:highlight w:val="yellow"/>
        </w:rPr>
        <w:t>wash</w:t>
      </w:r>
      <w:r w:rsidR="00FF2494">
        <w:rPr>
          <w:color w:val="auto"/>
          <w:highlight w:val="yellow"/>
        </w:rPr>
        <w:t>ing</w:t>
      </w:r>
      <w:r w:rsidR="00D35653" w:rsidRPr="008C2230">
        <w:rPr>
          <w:color w:val="auto"/>
          <w:highlight w:val="yellow"/>
        </w:rPr>
        <w:t xml:space="preserve"> the empty column and attach</w:t>
      </w:r>
      <w:r w:rsidR="00FF2494">
        <w:rPr>
          <w:color w:val="auto"/>
          <w:highlight w:val="yellow"/>
        </w:rPr>
        <w:t>ing</w:t>
      </w:r>
      <w:r w:rsidR="00D35653" w:rsidRPr="008C2230">
        <w:rPr>
          <w:color w:val="auto"/>
          <w:highlight w:val="yellow"/>
        </w:rPr>
        <w:t xml:space="preserve"> it to a stable </w:t>
      </w:r>
      <w:r w:rsidR="007A5E4E" w:rsidRPr="008C2230">
        <w:rPr>
          <w:color w:val="auto"/>
          <w:highlight w:val="yellow"/>
        </w:rPr>
        <w:t>retainer</w:t>
      </w:r>
      <w:r w:rsidR="00D35653" w:rsidRPr="008C2230">
        <w:rPr>
          <w:color w:val="auto"/>
          <w:highlight w:val="yellow"/>
        </w:rPr>
        <w:t>.</w:t>
      </w:r>
      <w:r w:rsidR="00611C50" w:rsidRPr="008C2230">
        <w:rPr>
          <w:color w:val="auto"/>
        </w:rPr>
        <w:t xml:space="preserve"> Choose the size of the column depend</w:t>
      </w:r>
      <w:r w:rsidR="00FF2494">
        <w:rPr>
          <w:color w:val="auto"/>
        </w:rPr>
        <w:t>ing</w:t>
      </w:r>
      <w:r w:rsidR="00611C50" w:rsidRPr="008C2230">
        <w:rPr>
          <w:color w:val="auto"/>
        </w:rPr>
        <w:t xml:space="preserve"> on the volume of</w:t>
      </w:r>
      <w:r w:rsidR="00FF2494">
        <w:rPr>
          <w:color w:val="auto"/>
        </w:rPr>
        <w:t xml:space="preserve"> the </w:t>
      </w:r>
      <w:r w:rsidR="00611C50" w:rsidRPr="008C2230">
        <w:rPr>
          <w:color w:val="auto"/>
        </w:rPr>
        <w:t>protein suspension.</w:t>
      </w:r>
    </w:p>
    <w:p w14:paraId="29358BEC" w14:textId="77777777" w:rsidR="007C275D" w:rsidRPr="008C2230" w:rsidRDefault="007C275D" w:rsidP="00B022C4">
      <w:pPr>
        <w:pStyle w:val="NormalWeb"/>
        <w:spacing w:before="0" w:beforeAutospacing="0" w:after="0" w:afterAutospacing="0"/>
        <w:rPr>
          <w:color w:val="auto"/>
        </w:rPr>
      </w:pPr>
    </w:p>
    <w:p w14:paraId="682621A4" w14:textId="4A435720" w:rsidR="009D2654" w:rsidRPr="008C2230" w:rsidRDefault="009D2654" w:rsidP="00B022C4">
      <w:pPr>
        <w:pStyle w:val="NormalWeb"/>
        <w:spacing w:before="0" w:beforeAutospacing="0" w:after="0" w:afterAutospacing="0"/>
        <w:rPr>
          <w:color w:val="auto"/>
        </w:rPr>
      </w:pPr>
      <w:r w:rsidRPr="008C2230">
        <w:rPr>
          <w:color w:val="auto"/>
          <w:highlight w:val="yellow"/>
        </w:rPr>
        <w:t xml:space="preserve">3.1.3. </w:t>
      </w:r>
      <w:r w:rsidR="007F5EB6" w:rsidRPr="008C2230">
        <w:rPr>
          <w:color w:val="auto"/>
          <w:highlight w:val="yellow"/>
        </w:rPr>
        <w:t>For each 10</w:t>
      </w:r>
      <w:r w:rsidR="00C26879">
        <w:rPr>
          <w:color w:val="auto"/>
          <w:highlight w:val="yellow"/>
        </w:rPr>
        <w:t xml:space="preserve"> mL </w:t>
      </w:r>
      <w:r w:rsidR="007F5EB6" w:rsidRPr="008C2230">
        <w:rPr>
          <w:color w:val="auto"/>
          <w:highlight w:val="yellow"/>
        </w:rPr>
        <w:t>of protein suspension</w:t>
      </w:r>
      <w:r w:rsidR="00651E94" w:rsidRPr="00651E94">
        <w:rPr>
          <w:color w:val="auto"/>
          <w:highlight w:val="yellow"/>
        </w:rPr>
        <w:t>,</w:t>
      </w:r>
      <w:r w:rsidR="007F5EB6" w:rsidRPr="008C2230">
        <w:rPr>
          <w:color w:val="auto"/>
          <w:highlight w:val="yellow"/>
        </w:rPr>
        <w:t xml:space="preserve"> apply 500</w:t>
      </w:r>
      <w:r w:rsidR="004C3763" w:rsidRPr="008C2230">
        <w:rPr>
          <w:color w:val="auto"/>
          <w:highlight w:val="yellow"/>
        </w:rPr>
        <w:t xml:space="preserve"> </w:t>
      </w:r>
      <w:r w:rsidR="00B13BD2">
        <w:rPr>
          <w:color w:val="auto"/>
          <w:highlight w:val="yellow"/>
        </w:rPr>
        <w:t>µL</w:t>
      </w:r>
      <w:r w:rsidR="004C3763" w:rsidRPr="008C2230">
        <w:rPr>
          <w:color w:val="auto"/>
          <w:highlight w:val="yellow"/>
        </w:rPr>
        <w:t xml:space="preserve"> </w:t>
      </w:r>
      <w:r w:rsidR="007F5EB6" w:rsidRPr="008C2230">
        <w:rPr>
          <w:color w:val="auto"/>
          <w:highlight w:val="yellow"/>
        </w:rPr>
        <w:t xml:space="preserve">of Ni-NTA agarose </w:t>
      </w:r>
      <w:r w:rsidR="007F5EB6" w:rsidRPr="00FF2494">
        <w:rPr>
          <w:color w:val="auto"/>
          <w:highlight w:val="yellow"/>
        </w:rPr>
        <w:t>slurry into the column</w:t>
      </w:r>
      <w:r w:rsidR="007A4C41" w:rsidRPr="008C2230">
        <w:rPr>
          <w:color w:val="auto"/>
        </w:rPr>
        <w:t xml:space="preserve"> (shake heavily before usage)</w:t>
      </w:r>
      <w:r w:rsidR="007F5EB6" w:rsidRPr="008C2230">
        <w:rPr>
          <w:color w:val="auto"/>
        </w:rPr>
        <w:t xml:space="preserve">. Apply </w:t>
      </w:r>
      <w:r w:rsidR="00BD27CC" w:rsidRPr="008C2230">
        <w:rPr>
          <w:color w:val="auto"/>
        </w:rPr>
        <w:t>t</w:t>
      </w:r>
      <w:r w:rsidR="007F5EB6" w:rsidRPr="008C2230">
        <w:rPr>
          <w:color w:val="auto"/>
        </w:rPr>
        <w:t xml:space="preserve">he slurry </w:t>
      </w:r>
      <w:r w:rsidR="002B3C78" w:rsidRPr="008C2230">
        <w:rPr>
          <w:color w:val="auto"/>
        </w:rPr>
        <w:t xml:space="preserve">slowly and </w:t>
      </w:r>
      <w:r w:rsidR="007F5EB6" w:rsidRPr="008C2230">
        <w:rPr>
          <w:color w:val="auto"/>
        </w:rPr>
        <w:t xml:space="preserve">dropwise onto the bottom filter </w:t>
      </w:r>
      <w:r w:rsidR="009C740A" w:rsidRPr="008C2230">
        <w:rPr>
          <w:color w:val="auto"/>
        </w:rPr>
        <w:t>of</w:t>
      </w:r>
      <w:r w:rsidR="007F5EB6" w:rsidRPr="008C2230">
        <w:rPr>
          <w:color w:val="auto"/>
        </w:rPr>
        <w:t xml:space="preserve"> the column</w:t>
      </w:r>
      <w:r w:rsidR="00B12CA1" w:rsidRPr="008C2230">
        <w:rPr>
          <w:color w:val="auto"/>
        </w:rPr>
        <w:t xml:space="preserve"> using a pipette</w:t>
      </w:r>
      <w:r w:rsidR="009C740A" w:rsidRPr="008C2230">
        <w:rPr>
          <w:color w:val="auto"/>
        </w:rPr>
        <w:t>.</w:t>
      </w:r>
      <w:r w:rsidR="001E13C4" w:rsidRPr="008C2230">
        <w:rPr>
          <w:color w:val="auto"/>
        </w:rPr>
        <w:t xml:space="preserve"> </w:t>
      </w:r>
      <w:r w:rsidR="001E13C4" w:rsidRPr="00167559">
        <w:rPr>
          <w:color w:val="auto"/>
        </w:rPr>
        <w:t xml:space="preserve">Let the column </w:t>
      </w:r>
      <w:r w:rsidR="00A20CE3" w:rsidRPr="00167559">
        <w:rPr>
          <w:color w:val="auto"/>
        </w:rPr>
        <w:t>settle</w:t>
      </w:r>
      <w:r w:rsidR="00651E94" w:rsidRPr="00651E94">
        <w:rPr>
          <w:color w:val="auto"/>
        </w:rPr>
        <w:t>,</w:t>
      </w:r>
      <w:r w:rsidR="00FF2494" w:rsidRPr="00167559">
        <w:rPr>
          <w:color w:val="auto"/>
        </w:rPr>
        <w:t xml:space="preserve"> </w:t>
      </w:r>
      <w:r w:rsidR="003451FE">
        <w:rPr>
          <w:color w:val="auto"/>
        </w:rPr>
        <w:t>which</w:t>
      </w:r>
      <w:r w:rsidR="00FF2494" w:rsidRPr="00167559">
        <w:rPr>
          <w:color w:val="auto"/>
        </w:rPr>
        <w:t xml:space="preserve"> takes </w:t>
      </w:r>
      <w:r w:rsidR="00FF2494">
        <w:rPr>
          <w:color w:val="auto"/>
        </w:rPr>
        <w:t xml:space="preserve">a few </w:t>
      </w:r>
      <w:r w:rsidR="00BB1343" w:rsidRPr="008C2230">
        <w:rPr>
          <w:color w:val="auto"/>
        </w:rPr>
        <w:t>seconds</w:t>
      </w:r>
      <w:r w:rsidR="001E13C4" w:rsidRPr="008C2230">
        <w:rPr>
          <w:color w:val="auto"/>
        </w:rPr>
        <w:t>.</w:t>
      </w:r>
    </w:p>
    <w:p w14:paraId="19B01DFE" w14:textId="77777777" w:rsidR="007C275D" w:rsidRPr="008C2230" w:rsidRDefault="007C275D" w:rsidP="00B022C4">
      <w:pPr>
        <w:pStyle w:val="NormalWeb"/>
        <w:spacing w:before="0" w:beforeAutospacing="0" w:after="0" w:afterAutospacing="0"/>
        <w:rPr>
          <w:color w:val="auto"/>
        </w:rPr>
      </w:pPr>
    </w:p>
    <w:p w14:paraId="68B9274F" w14:textId="07231256" w:rsidR="001E13C4" w:rsidRPr="008C2230" w:rsidRDefault="001E13C4" w:rsidP="00B022C4">
      <w:pPr>
        <w:pStyle w:val="NormalWeb"/>
        <w:spacing w:before="0" w:beforeAutospacing="0" w:after="0" w:afterAutospacing="0"/>
        <w:rPr>
          <w:color w:val="auto"/>
        </w:rPr>
      </w:pPr>
      <w:r w:rsidRPr="00FF2494">
        <w:rPr>
          <w:color w:val="auto"/>
          <w:highlight w:val="yellow"/>
        </w:rPr>
        <w:t>3.1.4. Fill the column completely with Ni-NTA running buffer</w:t>
      </w:r>
      <w:r w:rsidR="00651E94" w:rsidRPr="00651E94">
        <w:rPr>
          <w:color w:val="auto"/>
          <w:highlight w:val="yellow"/>
        </w:rPr>
        <w:t>,</w:t>
      </w:r>
      <w:r w:rsidRPr="00FF2494">
        <w:rPr>
          <w:color w:val="auto"/>
          <w:highlight w:val="yellow"/>
        </w:rPr>
        <w:t xml:space="preserve"> </w:t>
      </w:r>
      <w:r w:rsidR="003451FE">
        <w:rPr>
          <w:color w:val="auto"/>
          <w:highlight w:val="yellow"/>
        </w:rPr>
        <w:t>ensuring</w:t>
      </w:r>
      <w:r w:rsidRPr="00FF2494">
        <w:rPr>
          <w:color w:val="auto"/>
          <w:highlight w:val="yellow"/>
        </w:rPr>
        <w:t xml:space="preserve"> not to disrupt the</w:t>
      </w:r>
      <w:r w:rsidR="00C67847" w:rsidRPr="00FF2494">
        <w:rPr>
          <w:color w:val="auto"/>
          <w:highlight w:val="yellow"/>
        </w:rPr>
        <w:t xml:space="preserve"> </w:t>
      </w:r>
      <w:r w:rsidR="00DF4C3E" w:rsidRPr="00FF2494">
        <w:rPr>
          <w:color w:val="auto"/>
          <w:highlight w:val="yellow"/>
        </w:rPr>
        <w:t>agarose</w:t>
      </w:r>
      <w:r w:rsidR="00C9115E" w:rsidRPr="00FF2494">
        <w:rPr>
          <w:color w:val="auto"/>
          <w:highlight w:val="yellow"/>
        </w:rPr>
        <w:t xml:space="preserve"> </w:t>
      </w:r>
      <w:r w:rsidR="00BB0505" w:rsidRPr="00FF2494">
        <w:rPr>
          <w:color w:val="auto"/>
          <w:highlight w:val="yellow"/>
        </w:rPr>
        <w:t>resin</w:t>
      </w:r>
      <w:r w:rsidR="00C9115E" w:rsidRPr="00FF2494">
        <w:rPr>
          <w:color w:val="auto"/>
          <w:highlight w:val="yellow"/>
        </w:rPr>
        <w:t>.</w:t>
      </w:r>
      <w:r w:rsidR="00EF75FA" w:rsidRPr="008C2230">
        <w:rPr>
          <w:color w:val="auto"/>
        </w:rPr>
        <w:t xml:space="preserve"> </w:t>
      </w:r>
      <w:r w:rsidR="00AE0CD3" w:rsidRPr="00FF2494">
        <w:rPr>
          <w:color w:val="auto"/>
          <w:highlight w:val="yellow"/>
        </w:rPr>
        <w:t>Let the buffer run through by gravity</w:t>
      </w:r>
      <w:r w:rsidR="00913F71" w:rsidRPr="008C2230">
        <w:rPr>
          <w:color w:val="auto"/>
        </w:rPr>
        <w:t>. T</w:t>
      </w:r>
      <w:r w:rsidR="008F613F" w:rsidRPr="008C2230">
        <w:rPr>
          <w:color w:val="auto"/>
        </w:rPr>
        <w:t>he process</w:t>
      </w:r>
      <w:r w:rsidR="00913F71" w:rsidRPr="008C2230">
        <w:rPr>
          <w:color w:val="auto"/>
        </w:rPr>
        <w:t xml:space="preserve"> m</w:t>
      </w:r>
      <w:r w:rsidR="005E5268" w:rsidRPr="008C2230">
        <w:rPr>
          <w:color w:val="auto"/>
        </w:rPr>
        <w:t>a</w:t>
      </w:r>
      <w:r w:rsidR="00913F71" w:rsidRPr="008C2230">
        <w:rPr>
          <w:color w:val="auto"/>
        </w:rPr>
        <w:t>y be accelerated</w:t>
      </w:r>
      <w:r w:rsidR="002A75EE" w:rsidRPr="008C2230">
        <w:rPr>
          <w:color w:val="auto"/>
        </w:rPr>
        <w:t xml:space="preserve"> up by applying thumb</w:t>
      </w:r>
      <w:r w:rsidR="003451FE">
        <w:rPr>
          <w:color w:val="auto"/>
        </w:rPr>
        <w:t xml:space="preserve"> </w:t>
      </w:r>
      <w:r w:rsidR="008F613F" w:rsidRPr="008C2230">
        <w:rPr>
          <w:color w:val="auto"/>
        </w:rPr>
        <w:t xml:space="preserve">pressure onto the </w:t>
      </w:r>
      <w:r w:rsidR="00E978F1" w:rsidRPr="008C2230">
        <w:rPr>
          <w:color w:val="auto"/>
        </w:rPr>
        <w:t>liquid (using a lid or glove</w:t>
      </w:r>
      <w:r w:rsidR="00452B9F" w:rsidRPr="008C2230">
        <w:rPr>
          <w:color w:val="auto"/>
        </w:rPr>
        <w:t xml:space="preserve"> and </w:t>
      </w:r>
      <w:r w:rsidR="003451FE">
        <w:rPr>
          <w:color w:val="auto"/>
        </w:rPr>
        <w:t>thumb pressure</w:t>
      </w:r>
      <w:proofErr w:type="gramStart"/>
      <w:r w:rsidR="00FF300D" w:rsidRPr="008C2230">
        <w:rPr>
          <w:color w:val="auto"/>
        </w:rPr>
        <w:t>)</w:t>
      </w:r>
      <w:r w:rsidR="00651E94" w:rsidRPr="00651E94">
        <w:rPr>
          <w:color w:val="auto"/>
        </w:rPr>
        <w:t>,</w:t>
      </w:r>
      <w:r w:rsidR="00FF300D" w:rsidRPr="008C2230">
        <w:rPr>
          <w:color w:val="auto"/>
        </w:rPr>
        <w:t xml:space="preserve"> but</w:t>
      </w:r>
      <w:proofErr w:type="gramEnd"/>
      <w:r w:rsidR="00E978F1" w:rsidRPr="008C2230">
        <w:rPr>
          <w:color w:val="auto"/>
        </w:rPr>
        <w:t xml:space="preserve"> take care not to distort the agarose resin.</w:t>
      </w:r>
    </w:p>
    <w:p w14:paraId="3B9FB555" w14:textId="77777777" w:rsidR="007C275D" w:rsidRPr="008C2230" w:rsidRDefault="007C275D" w:rsidP="00B022C4">
      <w:pPr>
        <w:pStyle w:val="NormalWeb"/>
        <w:spacing w:before="0" w:beforeAutospacing="0" w:after="0" w:afterAutospacing="0"/>
        <w:rPr>
          <w:color w:val="auto"/>
        </w:rPr>
      </w:pPr>
    </w:p>
    <w:p w14:paraId="69F68D20" w14:textId="4951ADC1" w:rsidR="003001F9" w:rsidRPr="008C2230" w:rsidRDefault="003001F9" w:rsidP="00B022C4">
      <w:pPr>
        <w:pStyle w:val="NormalWeb"/>
        <w:spacing w:before="0" w:beforeAutospacing="0" w:after="0" w:afterAutospacing="0"/>
        <w:rPr>
          <w:color w:val="auto"/>
        </w:rPr>
      </w:pPr>
      <w:r w:rsidRPr="008C2230">
        <w:rPr>
          <w:color w:val="auto"/>
          <w:highlight w:val="yellow"/>
        </w:rPr>
        <w:t xml:space="preserve">3.1.5. </w:t>
      </w:r>
      <w:r w:rsidR="00140578" w:rsidRPr="008C2230">
        <w:rPr>
          <w:color w:val="auto"/>
          <w:highlight w:val="yellow"/>
        </w:rPr>
        <w:t>Apply the protein suspension. As before</w:t>
      </w:r>
      <w:r w:rsidR="00651E94" w:rsidRPr="00651E94">
        <w:rPr>
          <w:color w:val="auto"/>
          <w:highlight w:val="yellow"/>
        </w:rPr>
        <w:t>,</w:t>
      </w:r>
      <w:r w:rsidR="00140578" w:rsidRPr="008C2230">
        <w:rPr>
          <w:color w:val="auto"/>
          <w:highlight w:val="yellow"/>
        </w:rPr>
        <w:t xml:space="preserve"> let the sample run through by gravity.</w:t>
      </w:r>
      <w:r w:rsidR="00140578" w:rsidRPr="008C2230">
        <w:rPr>
          <w:color w:val="auto"/>
        </w:rPr>
        <w:t xml:space="preserve"> Accelerating this step </w:t>
      </w:r>
      <w:r w:rsidR="003451FE">
        <w:rPr>
          <w:color w:val="auto"/>
        </w:rPr>
        <w:t>using</w:t>
      </w:r>
      <w:r w:rsidR="003451FE" w:rsidRPr="008C2230">
        <w:rPr>
          <w:color w:val="auto"/>
        </w:rPr>
        <w:t xml:space="preserve"> </w:t>
      </w:r>
      <w:r w:rsidR="003451FE">
        <w:rPr>
          <w:color w:val="auto"/>
        </w:rPr>
        <w:t>thumb pressure</w:t>
      </w:r>
      <w:r w:rsidR="00140578" w:rsidRPr="008C2230">
        <w:rPr>
          <w:color w:val="auto"/>
        </w:rPr>
        <w:t xml:space="preserve"> is not recommended</w:t>
      </w:r>
      <w:r w:rsidR="00651E94" w:rsidRPr="00651E94">
        <w:rPr>
          <w:color w:val="auto"/>
        </w:rPr>
        <w:t>,</w:t>
      </w:r>
      <w:r w:rsidR="00140578" w:rsidRPr="008C2230">
        <w:rPr>
          <w:color w:val="auto"/>
        </w:rPr>
        <w:t xml:space="preserve"> as binding of proteins to the column is enhanced if the flow rate is low.</w:t>
      </w:r>
      <w:r w:rsidR="009821D2" w:rsidRPr="008C2230">
        <w:rPr>
          <w:color w:val="auto"/>
        </w:rPr>
        <w:t xml:space="preserve"> Collect the </w:t>
      </w:r>
      <w:r w:rsidR="00FF300D" w:rsidRPr="008C2230">
        <w:rPr>
          <w:color w:val="auto"/>
        </w:rPr>
        <w:t>flow-through</w:t>
      </w:r>
      <w:r w:rsidR="009821D2" w:rsidRPr="008C2230">
        <w:rPr>
          <w:color w:val="auto"/>
        </w:rPr>
        <w:t xml:space="preserve"> in </w:t>
      </w:r>
      <w:r w:rsidR="009821D2" w:rsidRPr="008C2230">
        <w:rPr>
          <w:rStyle w:val="trackedchangesChar"/>
        </w:rPr>
        <w:t xml:space="preserve">a </w:t>
      </w:r>
      <w:r w:rsidR="00C50FCB" w:rsidRPr="008C2230">
        <w:rPr>
          <w:rStyle w:val="trackedchangesChar"/>
        </w:rPr>
        <w:t>tube</w:t>
      </w:r>
      <w:r w:rsidR="009821D2" w:rsidRPr="008C2230">
        <w:rPr>
          <w:color w:val="auto"/>
        </w:rPr>
        <w:t xml:space="preserve"> (</w:t>
      </w:r>
      <w:r w:rsidR="003451FE" w:rsidRPr="004D7A8F">
        <w:rPr>
          <w:b/>
          <w:color w:val="auto"/>
        </w:rPr>
        <w:t xml:space="preserve">Table of </w:t>
      </w:r>
      <w:r w:rsidR="009821D2" w:rsidRPr="004D7A8F">
        <w:rPr>
          <w:b/>
          <w:color w:val="auto"/>
        </w:rPr>
        <w:t>Materials</w:t>
      </w:r>
      <w:r w:rsidR="009821D2" w:rsidRPr="008C2230">
        <w:rPr>
          <w:color w:val="auto"/>
        </w:rPr>
        <w:t>).</w:t>
      </w:r>
    </w:p>
    <w:p w14:paraId="618E906F" w14:textId="77777777" w:rsidR="007C275D" w:rsidRPr="008C2230" w:rsidRDefault="007C275D" w:rsidP="00B022C4">
      <w:pPr>
        <w:pStyle w:val="NormalWeb"/>
        <w:spacing w:before="0" w:beforeAutospacing="0" w:after="0" w:afterAutospacing="0"/>
        <w:rPr>
          <w:color w:val="auto"/>
        </w:rPr>
      </w:pPr>
    </w:p>
    <w:p w14:paraId="05A175E1" w14:textId="4A984E8D" w:rsidR="00EE3796" w:rsidRPr="008C2230" w:rsidRDefault="009821D2" w:rsidP="00B022C4">
      <w:pPr>
        <w:pStyle w:val="NormalWeb"/>
        <w:spacing w:before="0" w:beforeAutospacing="0" w:after="0" w:afterAutospacing="0"/>
        <w:rPr>
          <w:color w:val="auto"/>
        </w:rPr>
      </w:pPr>
      <w:r w:rsidRPr="008C2230">
        <w:rPr>
          <w:color w:val="auto"/>
          <w:highlight w:val="yellow"/>
        </w:rPr>
        <w:t>3.1.6. After the sample ha</w:t>
      </w:r>
      <w:r w:rsidR="00391CB3" w:rsidRPr="008C2230">
        <w:rPr>
          <w:color w:val="auto"/>
          <w:highlight w:val="yellow"/>
        </w:rPr>
        <w:t>s passed through</w:t>
      </w:r>
      <w:r w:rsidR="00651E94" w:rsidRPr="00651E94">
        <w:rPr>
          <w:color w:val="auto"/>
          <w:highlight w:val="yellow"/>
        </w:rPr>
        <w:t>,</w:t>
      </w:r>
      <w:r w:rsidR="00391CB3" w:rsidRPr="008C2230">
        <w:rPr>
          <w:color w:val="auto"/>
          <w:highlight w:val="yellow"/>
        </w:rPr>
        <w:t xml:space="preserve"> fill the whole column </w:t>
      </w:r>
      <w:r w:rsidR="00FF300D" w:rsidRPr="008C2230">
        <w:rPr>
          <w:color w:val="auto"/>
          <w:highlight w:val="yellow"/>
        </w:rPr>
        <w:t xml:space="preserve">again </w:t>
      </w:r>
      <w:r w:rsidR="00391CB3" w:rsidRPr="008C2230">
        <w:rPr>
          <w:color w:val="auto"/>
          <w:highlight w:val="yellow"/>
        </w:rPr>
        <w:t>with Ni-NTA running buffer</w:t>
      </w:r>
      <w:r w:rsidR="00FF2494">
        <w:rPr>
          <w:color w:val="auto"/>
        </w:rPr>
        <w:t>.</w:t>
      </w:r>
      <w:r w:rsidR="00391CB3" w:rsidRPr="008C2230">
        <w:rPr>
          <w:color w:val="auto"/>
        </w:rPr>
        <w:t xml:space="preserve"> </w:t>
      </w:r>
      <w:r w:rsidR="00FF2494">
        <w:rPr>
          <w:color w:val="auto"/>
        </w:rPr>
        <w:t>T</w:t>
      </w:r>
      <w:r w:rsidR="00391CB3" w:rsidRPr="008C2230">
        <w:rPr>
          <w:color w:val="auto"/>
        </w:rPr>
        <w:t>ak</w:t>
      </w:r>
      <w:r w:rsidR="00FF2494">
        <w:rPr>
          <w:color w:val="auto"/>
        </w:rPr>
        <w:t>e</w:t>
      </w:r>
      <w:r w:rsidR="00391CB3" w:rsidRPr="008C2230">
        <w:rPr>
          <w:color w:val="auto"/>
        </w:rPr>
        <w:t xml:space="preserve"> care </w:t>
      </w:r>
      <w:r w:rsidR="00FF2494">
        <w:rPr>
          <w:color w:val="auto"/>
        </w:rPr>
        <w:t xml:space="preserve">to </w:t>
      </w:r>
      <w:r w:rsidR="00391CB3" w:rsidRPr="008C2230">
        <w:rPr>
          <w:color w:val="auto"/>
        </w:rPr>
        <w:t>not disrupt the agarose resin. Let the sample run through by gravity</w:t>
      </w:r>
      <w:r w:rsidR="00651E94" w:rsidRPr="00651E94">
        <w:rPr>
          <w:color w:val="auto"/>
        </w:rPr>
        <w:t>,</w:t>
      </w:r>
      <w:r w:rsidR="00D67876" w:rsidRPr="008C2230">
        <w:rPr>
          <w:color w:val="auto"/>
        </w:rPr>
        <w:t xml:space="preserve"> but in contrast to the previous step</w:t>
      </w:r>
      <w:r w:rsidR="00651E94" w:rsidRPr="00651E94">
        <w:rPr>
          <w:color w:val="auto"/>
        </w:rPr>
        <w:t>,</w:t>
      </w:r>
      <w:r w:rsidR="00D67876" w:rsidRPr="008C2230">
        <w:rPr>
          <w:color w:val="auto"/>
        </w:rPr>
        <w:t xml:space="preserve"> accelerating the process </w:t>
      </w:r>
      <w:r w:rsidR="00D67876" w:rsidRPr="004D7A8F">
        <w:rPr>
          <w:color w:val="auto"/>
        </w:rPr>
        <w:t>via</w:t>
      </w:r>
      <w:r w:rsidR="002A75EE" w:rsidRPr="008C2230">
        <w:rPr>
          <w:color w:val="auto"/>
        </w:rPr>
        <w:t xml:space="preserve"> </w:t>
      </w:r>
      <w:r w:rsidR="003451FE">
        <w:rPr>
          <w:color w:val="auto"/>
        </w:rPr>
        <w:t>thumb pressure</w:t>
      </w:r>
      <w:r w:rsidR="00D67876" w:rsidRPr="008C2230">
        <w:rPr>
          <w:color w:val="auto"/>
        </w:rPr>
        <w:t xml:space="preserve"> is recommended</w:t>
      </w:r>
      <w:r w:rsidR="00651E94" w:rsidRPr="00651E94">
        <w:rPr>
          <w:color w:val="auto"/>
        </w:rPr>
        <w:t>,</w:t>
      </w:r>
      <w:r w:rsidR="00D67876" w:rsidRPr="008C2230">
        <w:rPr>
          <w:color w:val="auto"/>
        </w:rPr>
        <w:t xml:space="preserve"> as potential contaminations </w:t>
      </w:r>
      <w:r w:rsidR="005B5FCD" w:rsidRPr="008C2230">
        <w:rPr>
          <w:color w:val="auto"/>
        </w:rPr>
        <w:t>because of</w:t>
      </w:r>
      <w:r w:rsidR="00D67876" w:rsidRPr="008C2230">
        <w:rPr>
          <w:color w:val="auto"/>
        </w:rPr>
        <w:t xml:space="preserve"> </w:t>
      </w:r>
      <w:r w:rsidR="00487676" w:rsidRPr="008C2230">
        <w:rPr>
          <w:color w:val="auto"/>
        </w:rPr>
        <w:t>unspecific</w:t>
      </w:r>
      <w:r w:rsidR="00D67876" w:rsidRPr="008C2230">
        <w:rPr>
          <w:color w:val="auto"/>
        </w:rPr>
        <w:t xml:space="preserve"> interactions</w:t>
      </w:r>
      <w:r w:rsidR="00EC155B" w:rsidRPr="008C2230">
        <w:rPr>
          <w:color w:val="auto"/>
        </w:rPr>
        <w:t xml:space="preserve"> may be disrupted this way.</w:t>
      </w:r>
      <w:r w:rsidR="00ED2189" w:rsidRPr="008C2230">
        <w:rPr>
          <w:color w:val="auto"/>
        </w:rPr>
        <w:t xml:space="preserve"> Collect the washing solution in </w:t>
      </w:r>
      <w:r w:rsidR="00ED2189" w:rsidRPr="008C2230">
        <w:rPr>
          <w:rStyle w:val="trackedchangesChar"/>
        </w:rPr>
        <w:t>a tube</w:t>
      </w:r>
      <w:r w:rsidR="00ED2189" w:rsidRPr="008C2230">
        <w:rPr>
          <w:color w:val="auto"/>
        </w:rPr>
        <w:t>.</w:t>
      </w:r>
      <w:r w:rsidR="00FF2494">
        <w:rPr>
          <w:color w:val="auto"/>
        </w:rPr>
        <w:t xml:space="preserve"> </w:t>
      </w:r>
      <w:r w:rsidR="00EE3796" w:rsidRPr="008C2230">
        <w:rPr>
          <w:color w:val="auto"/>
        </w:rPr>
        <w:t xml:space="preserve">Repeat </w:t>
      </w:r>
      <w:r w:rsidR="00FF2494">
        <w:rPr>
          <w:color w:val="auto"/>
        </w:rPr>
        <w:t xml:space="preserve">this </w:t>
      </w:r>
      <w:r w:rsidR="00EE3796" w:rsidRPr="008C2230">
        <w:rPr>
          <w:color w:val="auto"/>
        </w:rPr>
        <w:t>step</w:t>
      </w:r>
      <w:r w:rsidR="00FF2494">
        <w:rPr>
          <w:color w:val="auto"/>
        </w:rPr>
        <w:t>.</w:t>
      </w:r>
    </w:p>
    <w:p w14:paraId="258BE00C" w14:textId="77777777" w:rsidR="007C275D" w:rsidRPr="008C2230" w:rsidRDefault="007C275D" w:rsidP="00B022C4">
      <w:pPr>
        <w:pStyle w:val="NormalWeb"/>
        <w:spacing w:before="0" w:beforeAutospacing="0" w:after="0" w:afterAutospacing="0"/>
        <w:rPr>
          <w:color w:val="auto"/>
        </w:rPr>
      </w:pPr>
    </w:p>
    <w:p w14:paraId="2E651297" w14:textId="7B0DB7DC" w:rsidR="00E572E8" w:rsidRPr="008C2230" w:rsidRDefault="00E572E8" w:rsidP="00B022C4">
      <w:pPr>
        <w:pStyle w:val="NormalWeb"/>
        <w:spacing w:before="0" w:beforeAutospacing="0" w:after="0" w:afterAutospacing="0"/>
        <w:rPr>
          <w:color w:val="auto"/>
        </w:rPr>
      </w:pPr>
      <w:r w:rsidRPr="008C2230">
        <w:rPr>
          <w:color w:val="auto"/>
          <w:highlight w:val="yellow"/>
        </w:rPr>
        <w:t>3.1.</w:t>
      </w:r>
      <w:r w:rsidR="00FF2494">
        <w:rPr>
          <w:color w:val="auto"/>
          <w:highlight w:val="yellow"/>
        </w:rPr>
        <w:t>7</w:t>
      </w:r>
      <w:r w:rsidRPr="008C2230">
        <w:rPr>
          <w:color w:val="auto"/>
          <w:highlight w:val="yellow"/>
        </w:rPr>
        <w:t xml:space="preserve">. </w:t>
      </w:r>
      <w:r w:rsidR="00E519FE" w:rsidRPr="008C2230">
        <w:rPr>
          <w:color w:val="auto"/>
          <w:highlight w:val="yellow"/>
        </w:rPr>
        <w:t>Place a UV-transparent cuvette below the column and apply 1</w:t>
      </w:r>
      <w:r w:rsidR="00C26879">
        <w:rPr>
          <w:color w:val="auto"/>
          <w:highlight w:val="yellow"/>
        </w:rPr>
        <w:t xml:space="preserve"> mL </w:t>
      </w:r>
      <w:r w:rsidR="00FF300D" w:rsidRPr="008C2230">
        <w:rPr>
          <w:color w:val="auto"/>
          <w:highlight w:val="yellow"/>
        </w:rPr>
        <w:t xml:space="preserve">of </w:t>
      </w:r>
      <w:r w:rsidR="00E519FE" w:rsidRPr="008C2230">
        <w:rPr>
          <w:color w:val="auto"/>
          <w:highlight w:val="yellow"/>
        </w:rPr>
        <w:t>Ni-NTA elution buffer</w:t>
      </w:r>
      <w:r w:rsidR="00FF2494">
        <w:rPr>
          <w:color w:val="auto"/>
        </w:rPr>
        <w:t xml:space="preserve">. </w:t>
      </w:r>
      <w:r w:rsidR="004D5823" w:rsidRPr="008C2230">
        <w:rPr>
          <w:color w:val="auto"/>
        </w:rPr>
        <w:t>Collect the</w:t>
      </w:r>
      <w:r w:rsidR="002A75EE" w:rsidRPr="008C2230">
        <w:rPr>
          <w:color w:val="auto"/>
        </w:rPr>
        <w:t xml:space="preserve"> sample without applying any </w:t>
      </w:r>
      <w:r w:rsidR="003451FE">
        <w:rPr>
          <w:color w:val="auto"/>
        </w:rPr>
        <w:t>thumb pressure</w:t>
      </w:r>
      <w:r w:rsidR="00A71965" w:rsidRPr="008C2230">
        <w:rPr>
          <w:color w:val="auto"/>
        </w:rPr>
        <w:t xml:space="preserve"> to the </w:t>
      </w:r>
      <w:r w:rsidR="00D37AA1" w:rsidRPr="008C2230">
        <w:rPr>
          <w:color w:val="auto"/>
        </w:rPr>
        <w:t>resin</w:t>
      </w:r>
      <w:r w:rsidR="004D5823" w:rsidRPr="008C2230">
        <w:rPr>
          <w:color w:val="auto"/>
        </w:rPr>
        <w:t>.</w:t>
      </w:r>
    </w:p>
    <w:p w14:paraId="1A09EBB9" w14:textId="77777777" w:rsidR="007C275D" w:rsidRPr="008C2230" w:rsidRDefault="007C275D" w:rsidP="00B022C4">
      <w:pPr>
        <w:pStyle w:val="NormalWeb"/>
        <w:spacing w:before="0" w:beforeAutospacing="0" w:after="0" w:afterAutospacing="0"/>
        <w:rPr>
          <w:color w:val="auto"/>
        </w:rPr>
      </w:pPr>
    </w:p>
    <w:p w14:paraId="3AA2D8B2" w14:textId="38C9AC6F" w:rsidR="00FF2494" w:rsidRDefault="00C81C95" w:rsidP="00B022C4">
      <w:pPr>
        <w:pStyle w:val="NormalWeb"/>
        <w:spacing w:before="0" w:beforeAutospacing="0" w:after="0" w:afterAutospacing="0"/>
        <w:rPr>
          <w:color w:val="auto"/>
        </w:rPr>
      </w:pPr>
      <w:r w:rsidRPr="008C2230">
        <w:rPr>
          <w:color w:val="auto"/>
          <w:highlight w:val="yellow"/>
        </w:rPr>
        <w:t>3.1.</w:t>
      </w:r>
      <w:r w:rsidR="00FF2494">
        <w:rPr>
          <w:color w:val="auto"/>
          <w:highlight w:val="yellow"/>
        </w:rPr>
        <w:t>8</w:t>
      </w:r>
      <w:r w:rsidRPr="008C2230">
        <w:rPr>
          <w:color w:val="auto"/>
          <w:highlight w:val="yellow"/>
        </w:rPr>
        <w:t xml:space="preserve">. Check the optical density </w:t>
      </w:r>
      <w:r w:rsidR="0087513D" w:rsidRPr="008C2230">
        <w:rPr>
          <w:color w:val="auto"/>
          <w:highlight w:val="yellow"/>
        </w:rPr>
        <w:t xml:space="preserve">(OD) </w:t>
      </w:r>
      <w:r w:rsidRPr="008C2230">
        <w:rPr>
          <w:color w:val="auto"/>
          <w:highlight w:val="yellow"/>
        </w:rPr>
        <w:t xml:space="preserve">of the sample at 280 nm </w:t>
      </w:r>
      <w:r w:rsidR="003451FE">
        <w:rPr>
          <w:color w:val="auto"/>
          <w:highlight w:val="yellow"/>
        </w:rPr>
        <w:t xml:space="preserve">vs. </w:t>
      </w:r>
      <w:r w:rsidRPr="008C2230">
        <w:rPr>
          <w:color w:val="auto"/>
          <w:highlight w:val="yellow"/>
        </w:rPr>
        <w:t>a blank sample</w:t>
      </w:r>
      <w:r w:rsidR="00FC6D93" w:rsidRPr="008C2230">
        <w:rPr>
          <w:color w:val="auto"/>
        </w:rPr>
        <w:t xml:space="preserve"> (</w:t>
      </w:r>
      <w:r w:rsidR="001E47AD" w:rsidRPr="001E47AD">
        <w:rPr>
          <w:color w:val="auto"/>
        </w:rPr>
        <w:t>i.e.</w:t>
      </w:r>
      <w:r w:rsidR="00651E94" w:rsidRPr="00651E94">
        <w:rPr>
          <w:color w:val="auto"/>
        </w:rPr>
        <w:t>,</w:t>
      </w:r>
      <w:r w:rsidR="00FC6D93" w:rsidRPr="008C2230">
        <w:rPr>
          <w:color w:val="auto"/>
        </w:rPr>
        <w:t xml:space="preserve"> Ni-NTA elution buffer).</w:t>
      </w:r>
      <w:r w:rsidR="00F85FA7" w:rsidRPr="008C2230">
        <w:rPr>
          <w:color w:val="auto"/>
        </w:rPr>
        <w:t xml:space="preserve"> </w:t>
      </w:r>
      <w:r w:rsidR="00870D91" w:rsidRPr="008C2230">
        <w:rPr>
          <w:color w:val="auto"/>
          <w:highlight w:val="yellow"/>
        </w:rPr>
        <w:t>Optimally</w:t>
      </w:r>
      <w:r w:rsidR="00651E94" w:rsidRPr="00651E94">
        <w:rPr>
          <w:color w:val="auto"/>
          <w:highlight w:val="yellow"/>
        </w:rPr>
        <w:t>,</w:t>
      </w:r>
      <w:r w:rsidR="00F85FA7" w:rsidRPr="008C2230">
        <w:rPr>
          <w:color w:val="auto"/>
          <w:highlight w:val="yellow"/>
        </w:rPr>
        <w:t xml:space="preserve"> the sample displays an </w:t>
      </w:r>
      <w:r w:rsidR="00953938" w:rsidRPr="008C2230">
        <w:rPr>
          <w:color w:val="auto"/>
          <w:highlight w:val="yellow"/>
        </w:rPr>
        <w:t>OD</w:t>
      </w:r>
      <w:r w:rsidR="00F85FA7" w:rsidRPr="008C2230">
        <w:rPr>
          <w:color w:val="auto"/>
          <w:highlight w:val="yellow"/>
        </w:rPr>
        <w:t xml:space="preserve"> </w:t>
      </w:r>
      <w:r w:rsidR="003451FE">
        <w:rPr>
          <w:color w:val="auto"/>
          <w:highlight w:val="yellow"/>
        </w:rPr>
        <w:t>of greater than</w:t>
      </w:r>
      <w:r w:rsidR="00F85FA7" w:rsidRPr="008C2230">
        <w:rPr>
          <w:color w:val="auto"/>
          <w:highlight w:val="yellow"/>
        </w:rPr>
        <w:t xml:space="preserve"> 2.5.</w:t>
      </w:r>
      <w:r w:rsidR="00953938" w:rsidRPr="008C2230">
        <w:rPr>
          <w:color w:val="auto"/>
          <w:highlight w:val="yellow"/>
        </w:rPr>
        <w:t xml:space="preserve"> An OD below 0.5 denotes that no significant amount of protein is in the sample.</w:t>
      </w:r>
      <w:r w:rsidR="005127B3" w:rsidRPr="008C2230">
        <w:rPr>
          <w:color w:val="auto"/>
        </w:rPr>
        <w:t xml:space="preserve"> </w:t>
      </w:r>
    </w:p>
    <w:p w14:paraId="0E722943" w14:textId="77777777" w:rsidR="00FF2494" w:rsidRDefault="00FF2494" w:rsidP="00B022C4">
      <w:pPr>
        <w:pStyle w:val="NormalWeb"/>
        <w:spacing w:before="0" w:beforeAutospacing="0" w:after="0" w:afterAutospacing="0"/>
        <w:rPr>
          <w:color w:val="auto"/>
        </w:rPr>
      </w:pPr>
    </w:p>
    <w:p w14:paraId="06C3BE21" w14:textId="22F85B45" w:rsidR="00C81C95" w:rsidRPr="008C2230" w:rsidRDefault="00FF2494" w:rsidP="00B022C4">
      <w:pPr>
        <w:pStyle w:val="NormalWeb"/>
        <w:spacing w:before="0" w:beforeAutospacing="0" w:after="0" w:afterAutospacing="0"/>
        <w:rPr>
          <w:color w:val="auto"/>
        </w:rPr>
      </w:pPr>
      <w:r>
        <w:rPr>
          <w:color w:val="auto"/>
        </w:rPr>
        <w:t xml:space="preserve">NOTE: </w:t>
      </w:r>
      <w:r w:rsidR="005127B3" w:rsidRPr="008C2230">
        <w:rPr>
          <w:color w:val="auto"/>
        </w:rPr>
        <w:t>As outlined in the discussion section</w:t>
      </w:r>
      <w:r w:rsidR="00651E94" w:rsidRPr="00651E94">
        <w:rPr>
          <w:color w:val="auto"/>
        </w:rPr>
        <w:t>,</w:t>
      </w:r>
      <w:r w:rsidR="005127B3" w:rsidRPr="008C2230">
        <w:rPr>
          <w:color w:val="auto"/>
        </w:rPr>
        <w:t xml:space="preserve"> salt and imidazole concentrations of the elution buffer may have to be adapted for </w:t>
      </w:r>
      <w:r w:rsidR="00FF300D" w:rsidRPr="008C2230">
        <w:rPr>
          <w:color w:val="auto"/>
        </w:rPr>
        <w:t xml:space="preserve">each </w:t>
      </w:r>
      <w:r w:rsidR="005127B3" w:rsidRPr="008C2230">
        <w:rPr>
          <w:color w:val="auto"/>
        </w:rPr>
        <w:t>FAHD protein individually.</w:t>
      </w:r>
    </w:p>
    <w:p w14:paraId="12B016DB" w14:textId="77777777" w:rsidR="007C275D" w:rsidRPr="008C2230" w:rsidRDefault="007C275D" w:rsidP="00B022C4">
      <w:pPr>
        <w:pStyle w:val="NormalWeb"/>
        <w:spacing w:before="0" w:beforeAutospacing="0" w:after="0" w:afterAutospacing="0"/>
        <w:rPr>
          <w:color w:val="auto"/>
        </w:rPr>
      </w:pPr>
    </w:p>
    <w:p w14:paraId="57FE2B44" w14:textId="484FC850" w:rsidR="00D005F4" w:rsidRPr="008C2230" w:rsidRDefault="00E02C39" w:rsidP="00B022C4">
      <w:pPr>
        <w:pStyle w:val="NormalWeb"/>
        <w:spacing w:before="0" w:beforeAutospacing="0" w:after="0" w:afterAutospacing="0"/>
        <w:rPr>
          <w:color w:val="auto"/>
        </w:rPr>
      </w:pPr>
      <w:r w:rsidRPr="008C2230">
        <w:rPr>
          <w:color w:val="auto"/>
        </w:rPr>
        <w:t>3.1.</w:t>
      </w:r>
      <w:r w:rsidR="00FF2494">
        <w:rPr>
          <w:color w:val="auto"/>
        </w:rPr>
        <w:t>8.</w:t>
      </w:r>
      <w:r w:rsidRPr="008C2230">
        <w:rPr>
          <w:color w:val="auto"/>
        </w:rPr>
        <w:t xml:space="preserve"> Repeat steps 3.1.</w:t>
      </w:r>
      <w:r w:rsidR="00FF2494">
        <w:rPr>
          <w:color w:val="auto"/>
        </w:rPr>
        <w:t>7</w:t>
      </w:r>
      <w:r w:rsidRPr="008C2230">
        <w:rPr>
          <w:color w:val="auto"/>
        </w:rPr>
        <w:t xml:space="preserve"> and 3.1.</w:t>
      </w:r>
      <w:r w:rsidR="00FF2494">
        <w:rPr>
          <w:color w:val="auto"/>
        </w:rPr>
        <w:t>8</w:t>
      </w:r>
      <w:r w:rsidRPr="008C2230">
        <w:rPr>
          <w:color w:val="auto"/>
        </w:rPr>
        <w:t xml:space="preserve"> until the </w:t>
      </w:r>
      <w:r w:rsidRPr="008C2230">
        <w:rPr>
          <w:rStyle w:val="trackedchangesChar"/>
        </w:rPr>
        <w:t xml:space="preserve">OD </w:t>
      </w:r>
      <w:r w:rsidR="00A20CE3" w:rsidRPr="008C2230">
        <w:rPr>
          <w:rStyle w:val="trackedchangesChar"/>
        </w:rPr>
        <w:t>falls below</w:t>
      </w:r>
      <w:r w:rsidRPr="008C2230">
        <w:rPr>
          <w:rStyle w:val="trackedchangesChar"/>
        </w:rPr>
        <w:t xml:space="preserve"> 0.5.</w:t>
      </w:r>
      <w:r w:rsidR="009B661B" w:rsidRPr="008C2230">
        <w:rPr>
          <w:rStyle w:val="trackedchangesChar"/>
        </w:rPr>
        <w:t xml:space="preserve"> Po</w:t>
      </w:r>
      <w:r w:rsidR="009B661B" w:rsidRPr="008C2230">
        <w:rPr>
          <w:color w:val="auto"/>
        </w:rPr>
        <w:t xml:space="preserve">ol all samples with higher OD in </w:t>
      </w:r>
      <w:r w:rsidR="009B661B" w:rsidRPr="008C2230">
        <w:rPr>
          <w:rStyle w:val="trackedchangesChar"/>
        </w:rPr>
        <w:t>a tube</w:t>
      </w:r>
      <w:r w:rsidR="009B661B" w:rsidRPr="008C2230">
        <w:rPr>
          <w:color w:val="auto"/>
        </w:rPr>
        <w:t xml:space="preserve"> on ice.</w:t>
      </w:r>
    </w:p>
    <w:p w14:paraId="7307FC59" w14:textId="77777777" w:rsidR="007C275D" w:rsidRPr="008C2230" w:rsidRDefault="007C275D" w:rsidP="00B022C4">
      <w:pPr>
        <w:pStyle w:val="NormalWeb"/>
        <w:spacing w:before="0" w:beforeAutospacing="0" w:after="0" w:afterAutospacing="0"/>
        <w:rPr>
          <w:color w:val="auto"/>
        </w:rPr>
      </w:pPr>
    </w:p>
    <w:p w14:paraId="38AFF9D7" w14:textId="149D8A7D" w:rsidR="007125C0" w:rsidRPr="008C2230" w:rsidRDefault="007125C0" w:rsidP="00B022C4">
      <w:pPr>
        <w:pStyle w:val="NormalWeb"/>
        <w:spacing w:before="0" w:beforeAutospacing="0" w:after="0" w:afterAutospacing="0"/>
        <w:rPr>
          <w:color w:val="auto"/>
        </w:rPr>
      </w:pPr>
      <w:r w:rsidRPr="008C2230">
        <w:rPr>
          <w:color w:val="auto"/>
        </w:rPr>
        <w:t>3.1.</w:t>
      </w:r>
      <w:r w:rsidR="00FF2494">
        <w:rPr>
          <w:color w:val="auto"/>
        </w:rPr>
        <w:t>9</w:t>
      </w:r>
      <w:r w:rsidRPr="008C2230">
        <w:rPr>
          <w:color w:val="auto"/>
        </w:rPr>
        <w:t xml:space="preserve">. Start again </w:t>
      </w:r>
      <w:r w:rsidR="003451FE">
        <w:rPr>
          <w:color w:val="auto"/>
        </w:rPr>
        <w:t>with</w:t>
      </w:r>
      <w:r w:rsidRPr="008C2230">
        <w:rPr>
          <w:color w:val="auto"/>
        </w:rPr>
        <w:t xml:space="preserve"> step 3.1.4</w:t>
      </w:r>
      <w:r w:rsidR="00651E94" w:rsidRPr="00651E94">
        <w:rPr>
          <w:color w:val="auto"/>
        </w:rPr>
        <w:t>,</w:t>
      </w:r>
      <w:r w:rsidRPr="008C2230">
        <w:rPr>
          <w:color w:val="auto"/>
        </w:rPr>
        <w:t xml:space="preserve"> using the </w:t>
      </w:r>
      <w:r w:rsidR="00FF300D" w:rsidRPr="008C2230">
        <w:rPr>
          <w:color w:val="auto"/>
        </w:rPr>
        <w:t>flow-through</w:t>
      </w:r>
      <w:r w:rsidRPr="008C2230">
        <w:rPr>
          <w:color w:val="auto"/>
        </w:rPr>
        <w:t xml:space="preserve"> </w:t>
      </w:r>
      <w:r w:rsidR="003451FE">
        <w:rPr>
          <w:color w:val="auto"/>
        </w:rPr>
        <w:t>from</w:t>
      </w:r>
      <w:r w:rsidRPr="008C2230">
        <w:rPr>
          <w:color w:val="auto"/>
        </w:rPr>
        <w:t xml:space="preserve"> step 3.1.5 as new input for </w:t>
      </w:r>
      <w:r w:rsidR="003451FE">
        <w:rPr>
          <w:color w:val="auto"/>
        </w:rPr>
        <w:t>this repetition of</w:t>
      </w:r>
      <w:r w:rsidRPr="008C2230">
        <w:rPr>
          <w:color w:val="auto"/>
        </w:rPr>
        <w:t xml:space="preserve"> step </w:t>
      </w:r>
      <w:r w:rsidR="0058704D" w:rsidRPr="008C2230">
        <w:rPr>
          <w:color w:val="auto"/>
        </w:rPr>
        <w:t>3.1.5.</w:t>
      </w:r>
      <w:r w:rsidR="004C25E0" w:rsidRPr="008C2230">
        <w:rPr>
          <w:color w:val="auto"/>
        </w:rPr>
        <w:t xml:space="preserve"> Repeat this process until the first sample collected in step 3.1.</w:t>
      </w:r>
      <w:r w:rsidR="00FF2494">
        <w:rPr>
          <w:color w:val="auto"/>
        </w:rPr>
        <w:t>6</w:t>
      </w:r>
      <w:r w:rsidR="004C25E0" w:rsidRPr="008C2230">
        <w:rPr>
          <w:color w:val="auto"/>
        </w:rPr>
        <w:t xml:space="preserve"> displays an OD below 0.5.</w:t>
      </w:r>
    </w:p>
    <w:p w14:paraId="2142B2E6" w14:textId="70DC73BB" w:rsidR="00FF2A5B" w:rsidRPr="008C2230" w:rsidRDefault="00FF2A5B" w:rsidP="00B022C4">
      <w:pPr>
        <w:pStyle w:val="NormalWeb"/>
        <w:spacing w:before="0" w:beforeAutospacing="0" w:after="0" w:afterAutospacing="0"/>
        <w:rPr>
          <w:color w:val="auto"/>
        </w:rPr>
      </w:pPr>
    </w:p>
    <w:p w14:paraId="5450AEB7" w14:textId="3BC09E18" w:rsidR="00FF2A5B" w:rsidRPr="008C2230" w:rsidRDefault="003451FE" w:rsidP="00B022C4">
      <w:pPr>
        <w:pStyle w:val="trackedchanges"/>
      </w:pPr>
      <w:r>
        <w:t>NOTE:</w:t>
      </w:r>
      <w:r w:rsidR="00FF2A5B" w:rsidRPr="008C2230">
        <w:t xml:space="preserve"> </w:t>
      </w:r>
      <w:r w:rsidR="00BB6317" w:rsidRPr="008C2230">
        <w:t>As</w:t>
      </w:r>
      <w:r w:rsidR="00FF2A5B" w:rsidRPr="008C2230">
        <w:t xml:space="preserve"> outlined in the troubleshooting part of the discussion section</w:t>
      </w:r>
      <w:r w:rsidR="00651E94" w:rsidRPr="00651E94">
        <w:t>,</w:t>
      </w:r>
      <w:r w:rsidR="00FF2A5B" w:rsidRPr="008C2230">
        <w:t xml:space="preserve"> His-tagged proteins may bind insufficiently to the Ni</w:t>
      </w:r>
      <w:r w:rsidR="00FF2A5B" w:rsidRPr="008C2230">
        <w:rPr>
          <w:vertAlign w:val="superscript"/>
        </w:rPr>
        <w:t>2+</w:t>
      </w:r>
      <w:r w:rsidR="00FF2A5B" w:rsidRPr="008C2230">
        <w:t>-resin. In such cases</w:t>
      </w:r>
      <w:r w:rsidR="00651E94" w:rsidRPr="00651E94">
        <w:t>,</w:t>
      </w:r>
      <w:r w:rsidR="00FF2A5B" w:rsidRPr="008C2230">
        <w:t xml:space="preserve"> repetition </w:t>
      </w:r>
      <w:r w:rsidR="0076318F" w:rsidRPr="008C2230">
        <w:t xml:space="preserve">of this step </w:t>
      </w:r>
      <w:r w:rsidR="00FF2A5B" w:rsidRPr="008C2230">
        <w:t>or alternative methods (</w:t>
      </w:r>
      <w:r w:rsidR="00C26879" w:rsidRPr="00C26879">
        <w:t>e.g.</w:t>
      </w:r>
      <w:r w:rsidR="00651E94" w:rsidRPr="00651E94">
        <w:t>,</w:t>
      </w:r>
      <w:r w:rsidR="00C96D17" w:rsidRPr="008C2230">
        <w:t xml:space="preserve"> ion</w:t>
      </w:r>
      <w:r w:rsidR="00FF2A5B" w:rsidRPr="008C2230">
        <w:t xml:space="preserve"> exchange</w:t>
      </w:r>
      <w:r w:rsidR="00C96D17" w:rsidRPr="008C2230">
        <w:t xml:space="preserve"> chromatography</w:t>
      </w:r>
      <w:r w:rsidR="00FF2A5B" w:rsidRPr="008C2230">
        <w:t>) are required.</w:t>
      </w:r>
    </w:p>
    <w:p w14:paraId="5B8DA6CD" w14:textId="77777777" w:rsidR="007C275D" w:rsidRPr="008C2230" w:rsidRDefault="007C275D" w:rsidP="00B022C4">
      <w:pPr>
        <w:pStyle w:val="trackedchanges"/>
      </w:pPr>
    </w:p>
    <w:p w14:paraId="7B77AE2B" w14:textId="3199DBA2" w:rsidR="00AB492E" w:rsidRPr="008C2230" w:rsidRDefault="00AB492E" w:rsidP="00B022C4">
      <w:pPr>
        <w:pStyle w:val="NormalWeb"/>
        <w:spacing w:before="0" w:beforeAutospacing="0" w:after="0" w:afterAutospacing="0"/>
        <w:rPr>
          <w:color w:val="auto"/>
        </w:rPr>
      </w:pPr>
      <w:r w:rsidRPr="008C2230">
        <w:rPr>
          <w:color w:val="auto"/>
        </w:rPr>
        <w:t>3.1.1</w:t>
      </w:r>
      <w:r w:rsidR="00FF2494">
        <w:rPr>
          <w:color w:val="auto"/>
        </w:rPr>
        <w:t>0</w:t>
      </w:r>
      <w:r w:rsidRPr="008C2230">
        <w:rPr>
          <w:color w:val="auto"/>
        </w:rPr>
        <w:t>. Take samples</w:t>
      </w:r>
      <w:r w:rsidR="00AB6C8A" w:rsidRPr="008C2230">
        <w:rPr>
          <w:color w:val="auto"/>
        </w:rPr>
        <w:t xml:space="preserve"> of all </w:t>
      </w:r>
      <w:r w:rsidR="00F16587" w:rsidRPr="008C2230">
        <w:rPr>
          <w:color w:val="auto"/>
        </w:rPr>
        <w:t>intermediate</w:t>
      </w:r>
      <w:r w:rsidR="00AB6C8A" w:rsidRPr="008C2230">
        <w:rPr>
          <w:color w:val="auto"/>
        </w:rPr>
        <w:t xml:space="preserve"> </w:t>
      </w:r>
      <w:r w:rsidR="009C27C2" w:rsidRPr="008C2230">
        <w:rPr>
          <w:rStyle w:val="trackedchangesChar"/>
        </w:rPr>
        <w:t>fractions</w:t>
      </w:r>
      <w:r w:rsidR="00AB6C8A" w:rsidRPr="008C2230">
        <w:rPr>
          <w:rStyle w:val="trackedchangesChar"/>
        </w:rPr>
        <w:t xml:space="preserve"> </w:t>
      </w:r>
      <w:r w:rsidRPr="008C2230">
        <w:rPr>
          <w:rStyle w:val="trackedchangesChar"/>
        </w:rPr>
        <w:t>for</w:t>
      </w:r>
      <w:r w:rsidRPr="008C2230">
        <w:rPr>
          <w:color w:val="auto"/>
        </w:rPr>
        <w:t xml:space="preserve"> SDS-PAGE analysis.</w:t>
      </w:r>
    </w:p>
    <w:p w14:paraId="76D126E4" w14:textId="77777777" w:rsidR="007C275D" w:rsidRPr="008C2230" w:rsidRDefault="007C275D" w:rsidP="00B022C4">
      <w:pPr>
        <w:pStyle w:val="NormalWeb"/>
        <w:spacing w:before="0" w:beforeAutospacing="0" w:after="0" w:afterAutospacing="0"/>
        <w:rPr>
          <w:color w:val="auto"/>
        </w:rPr>
      </w:pPr>
    </w:p>
    <w:p w14:paraId="34A928AE" w14:textId="2B810C4B" w:rsidR="00835B5F" w:rsidRPr="008C2230" w:rsidRDefault="00835B5F" w:rsidP="00B022C4">
      <w:pPr>
        <w:pStyle w:val="NormalWeb"/>
        <w:spacing w:before="0" w:beforeAutospacing="0" w:after="0" w:afterAutospacing="0"/>
        <w:rPr>
          <w:color w:val="auto"/>
        </w:rPr>
      </w:pPr>
      <w:r w:rsidRPr="00167559">
        <w:rPr>
          <w:color w:val="auto"/>
          <w:highlight w:val="yellow"/>
        </w:rPr>
        <w:t>3.1.1</w:t>
      </w:r>
      <w:r w:rsidR="00FF2494" w:rsidRPr="00167559">
        <w:rPr>
          <w:color w:val="auto"/>
          <w:highlight w:val="yellow"/>
        </w:rPr>
        <w:t>1</w:t>
      </w:r>
      <w:r w:rsidRPr="00167559">
        <w:rPr>
          <w:color w:val="auto"/>
          <w:highlight w:val="yellow"/>
        </w:rPr>
        <w:t xml:space="preserve">. </w:t>
      </w:r>
      <w:r w:rsidR="00A667CB" w:rsidRPr="00167559">
        <w:rPr>
          <w:color w:val="auto"/>
          <w:highlight w:val="yellow"/>
        </w:rPr>
        <w:t>FAHD proteins in Ni-NTA elution buffer will precipitate upon freezing and thawing</w:t>
      </w:r>
      <w:r w:rsidR="00FF2494" w:rsidRPr="00167559">
        <w:rPr>
          <w:color w:val="auto"/>
          <w:highlight w:val="yellow"/>
        </w:rPr>
        <w:t>.</w:t>
      </w:r>
      <w:r w:rsidR="00443E58" w:rsidRPr="00167559">
        <w:rPr>
          <w:color w:val="auto"/>
          <w:highlight w:val="yellow"/>
        </w:rPr>
        <w:t xml:space="preserve"> </w:t>
      </w:r>
      <w:r w:rsidR="00FF2494" w:rsidRPr="00167559">
        <w:rPr>
          <w:color w:val="auto"/>
          <w:highlight w:val="yellow"/>
        </w:rPr>
        <w:t>T</w:t>
      </w:r>
      <w:r w:rsidR="00443E58" w:rsidRPr="00167559">
        <w:rPr>
          <w:color w:val="auto"/>
          <w:highlight w:val="yellow"/>
        </w:rPr>
        <w:t>herefore</w:t>
      </w:r>
      <w:r w:rsidR="00651E94" w:rsidRPr="00651E94">
        <w:rPr>
          <w:color w:val="auto"/>
          <w:highlight w:val="yellow"/>
        </w:rPr>
        <w:t>,</w:t>
      </w:r>
      <w:r w:rsidR="00443E58" w:rsidRPr="00167559">
        <w:rPr>
          <w:color w:val="auto"/>
          <w:highlight w:val="yellow"/>
        </w:rPr>
        <w:t xml:space="preserve"> dialy</w:t>
      </w:r>
      <w:r w:rsidR="00FF2494" w:rsidRPr="00167559">
        <w:rPr>
          <w:color w:val="auto"/>
          <w:highlight w:val="yellow"/>
        </w:rPr>
        <w:t>z</w:t>
      </w:r>
      <w:r w:rsidR="00443E58" w:rsidRPr="00167559">
        <w:rPr>
          <w:color w:val="auto"/>
          <w:highlight w:val="yellow"/>
        </w:rPr>
        <w:t xml:space="preserve">e the protein against </w:t>
      </w:r>
      <w:r w:rsidR="005633B4" w:rsidRPr="00167559">
        <w:rPr>
          <w:color w:val="auto"/>
          <w:highlight w:val="yellow"/>
        </w:rPr>
        <w:t xml:space="preserve">a different </w:t>
      </w:r>
      <w:r w:rsidR="00443E58" w:rsidRPr="00167559">
        <w:rPr>
          <w:color w:val="auto"/>
          <w:highlight w:val="yellow"/>
        </w:rPr>
        <w:t>buffer</w:t>
      </w:r>
      <w:r w:rsidR="009243CB" w:rsidRPr="00167559">
        <w:rPr>
          <w:color w:val="auto"/>
          <w:highlight w:val="yellow"/>
        </w:rPr>
        <w:t xml:space="preserve"> (overnight on ice</w:t>
      </w:r>
      <w:r w:rsidR="00651E94" w:rsidRPr="00651E94">
        <w:rPr>
          <w:color w:val="auto"/>
          <w:highlight w:val="yellow"/>
        </w:rPr>
        <w:t>,</w:t>
      </w:r>
      <w:r w:rsidR="00A63BF3" w:rsidRPr="00167559">
        <w:rPr>
          <w:color w:val="auto"/>
          <w:highlight w:val="yellow"/>
        </w:rPr>
        <w:t xml:space="preserve"> using </w:t>
      </w:r>
      <w:r w:rsidR="00D45E1E" w:rsidRPr="00167559">
        <w:rPr>
          <w:color w:val="auto"/>
          <w:highlight w:val="yellow"/>
        </w:rPr>
        <w:t>1</w:t>
      </w:r>
      <w:r w:rsidR="004C3763" w:rsidRPr="00167559">
        <w:rPr>
          <w:color w:val="auto"/>
          <w:highlight w:val="yellow"/>
        </w:rPr>
        <w:t xml:space="preserve"> </w:t>
      </w:r>
      <w:r w:rsidR="00B13BD2" w:rsidRPr="00167559">
        <w:rPr>
          <w:color w:val="auto"/>
          <w:highlight w:val="yellow"/>
        </w:rPr>
        <w:t>µL</w:t>
      </w:r>
      <w:r w:rsidR="004C3763" w:rsidRPr="00167559">
        <w:rPr>
          <w:color w:val="auto"/>
          <w:highlight w:val="yellow"/>
        </w:rPr>
        <w:t xml:space="preserve"> </w:t>
      </w:r>
      <w:r w:rsidR="00EE25B5" w:rsidRPr="00167559">
        <w:rPr>
          <w:color w:val="auto"/>
          <w:highlight w:val="yellow"/>
        </w:rPr>
        <w:t>of</w:t>
      </w:r>
      <w:r w:rsidR="00A63BF3" w:rsidRPr="00167559">
        <w:rPr>
          <w:color w:val="auto"/>
          <w:highlight w:val="yellow"/>
        </w:rPr>
        <w:t xml:space="preserve"> DTT</w:t>
      </w:r>
      <w:r w:rsidR="00E14BA8" w:rsidRPr="00167559">
        <w:rPr>
          <w:color w:val="auto"/>
          <w:highlight w:val="yellow"/>
        </w:rPr>
        <w:t xml:space="preserve"> </w:t>
      </w:r>
      <w:r w:rsidR="00EE25B5" w:rsidRPr="00167559">
        <w:rPr>
          <w:color w:val="auto"/>
          <w:highlight w:val="yellow"/>
        </w:rPr>
        <w:t xml:space="preserve">per </w:t>
      </w:r>
      <w:r w:rsidR="00D45E1E" w:rsidRPr="00167559">
        <w:rPr>
          <w:color w:val="auto"/>
          <w:highlight w:val="yellow"/>
        </w:rPr>
        <w:t>1</w:t>
      </w:r>
      <w:r w:rsidR="00EE25B5" w:rsidRPr="00167559">
        <w:rPr>
          <w:color w:val="auto"/>
          <w:highlight w:val="yellow"/>
        </w:rPr>
        <w:t>00</w:t>
      </w:r>
      <w:r w:rsidR="00C26879">
        <w:rPr>
          <w:color w:val="auto"/>
          <w:highlight w:val="yellow"/>
        </w:rPr>
        <w:t xml:space="preserve"> mL </w:t>
      </w:r>
      <w:r w:rsidR="003451FE">
        <w:rPr>
          <w:color w:val="auto"/>
          <w:highlight w:val="yellow"/>
        </w:rPr>
        <w:t xml:space="preserve">of </w:t>
      </w:r>
      <w:r w:rsidR="003861F8" w:rsidRPr="00167559">
        <w:rPr>
          <w:color w:val="auto"/>
          <w:highlight w:val="yellow"/>
        </w:rPr>
        <w:t>dialysis</w:t>
      </w:r>
      <w:r w:rsidR="00E14BA8" w:rsidRPr="00167559">
        <w:rPr>
          <w:color w:val="auto"/>
          <w:highlight w:val="yellow"/>
        </w:rPr>
        <w:t xml:space="preserve"> buffer</w:t>
      </w:r>
      <w:r w:rsidR="009243CB" w:rsidRPr="00167559">
        <w:rPr>
          <w:color w:val="auto"/>
          <w:highlight w:val="yellow"/>
        </w:rPr>
        <w:t>)</w:t>
      </w:r>
      <w:r w:rsidR="00443E58" w:rsidRPr="00167559">
        <w:rPr>
          <w:color w:val="auto"/>
          <w:highlight w:val="yellow"/>
        </w:rPr>
        <w:t>.</w:t>
      </w:r>
      <w:r w:rsidR="00443E58" w:rsidRPr="008C2230">
        <w:rPr>
          <w:color w:val="auto"/>
        </w:rPr>
        <w:t xml:space="preserve"> </w:t>
      </w:r>
      <w:r w:rsidR="00297CFD" w:rsidRPr="008C2230">
        <w:rPr>
          <w:color w:val="auto"/>
        </w:rPr>
        <w:t>Us</w:t>
      </w:r>
      <w:r w:rsidR="0056441A" w:rsidRPr="008C2230">
        <w:rPr>
          <w:color w:val="auto"/>
        </w:rPr>
        <w:t xml:space="preserve">e </w:t>
      </w:r>
      <w:r w:rsidR="00AC5B77" w:rsidRPr="008C2230">
        <w:rPr>
          <w:rStyle w:val="trackedchangesChar"/>
        </w:rPr>
        <w:t>low</w:t>
      </w:r>
      <w:r w:rsidR="003451FE">
        <w:rPr>
          <w:rStyle w:val="trackedchangesChar"/>
        </w:rPr>
        <w:t>-</w:t>
      </w:r>
      <w:r w:rsidR="00297CFD" w:rsidRPr="008C2230">
        <w:rPr>
          <w:rStyle w:val="trackedchangesChar"/>
        </w:rPr>
        <w:t>salt buffer</w:t>
      </w:r>
      <w:r w:rsidR="00FF2494">
        <w:rPr>
          <w:color w:val="auto"/>
        </w:rPr>
        <w:t xml:space="preserve"> based </w:t>
      </w:r>
      <w:r w:rsidR="000C652C" w:rsidRPr="008C2230">
        <w:rPr>
          <w:color w:val="auto"/>
        </w:rPr>
        <w:t>on which type of ion-exchange chromatography should be performed after this step.</w:t>
      </w:r>
      <w:r w:rsidR="00D64334">
        <w:rPr>
          <w:color w:val="auto"/>
        </w:rPr>
        <w:t xml:space="preserve"> Use </w:t>
      </w:r>
      <w:r w:rsidR="00B72E04">
        <w:rPr>
          <w:color w:val="auto"/>
        </w:rPr>
        <w:t xml:space="preserve">common </w:t>
      </w:r>
      <w:r w:rsidR="00D64334">
        <w:rPr>
          <w:color w:val="auto"/>
        </w:rPr>
        <w:t xml:space="preserve">cellulose tubing with </w:t>
      </w:r>
      <w:r w:rsidR="003451FE">
        <w:rPr>
          <w:color w:val="auto"/>
        </w:rPr>
        <w:t xml:space="preserve">a </w:t>
      </w:r>
      <w:r w:rsidR="00D64334">
        <w:rPr>
          <w:color w:val="auto"/>
        </w:rPr>
        <w:t>t</w:t>
      </w:r>
      <w:r w:rsidR="00D64334" w:rsidRPr="00D64334">
        <w:rPr>
          <w:color w:val="auto"/>
        </w:rPr>
        <w:t>ypical molecular weight cut-off</w:t>
      </w:r>
      <w:r w:rsidR="00D64334">
        <w:rPr>
          <w:color w:val="auto"/>
        </w:rPr>
        <w:t xml:space="preserve"> of 14 </w:t>
      </w:r>
      <w:proofErr w:type="spellStart"/>
      <w:r w:rsidR="00D64334">
        <w:rPr>
          <w:color w:val="auto"/>
        </w:rPr>
        <w:t>kDa</w:t>
      </w:r>
      <w:proofErr w:type="spellEnd"/>
      <w:r w:rsidR="00751A80">
        <w:rPr>
          <w:color w:val="auto"/>
        </w:rPr>
        <w:t xml:space="preserve"> (</w:t>
      </w:r>
      <w:r w:rsidR="00C26879" w:rsidRPr="00C26879">
        <w:rPr>
          <w:b/>
          <w:color w:val="auto"/>
        </w:rPr>
        <w:t>Table of Materials</w:t>
      </w:r>
      <w:r w:rsidR="00751A80">
        <w:rPr>
          <w:color w:val="auto"/>
        </w:rPr>
        <w:t>)</w:t>
      </w:r>
      <w:r w:rsidR="00D64334">
        <w:rPr>
          <w:color w:val="auto"/>
        </w:rPr>
        <w:t>.</w:t>
      </w:r>
    </w:p>
    <w:p w14:paraId="695299E1" w14:textId="77777777" w:rsidR="007C275D" w:rsidRPr="008C2230" w:rsidRDefault="007C275D" w:rsidP="00B022C4">
      <w:pPr>
        <w:pStyle w:val="NormalWeb"/>
        <w:spacing w:before="0" w:beforeAutospacing="0" w:after="0" w:afterAutospacing="0"/>
        <w:rPr>
          <w:color w:val="auto"/>
        </w:rPr>
      </w:pPr>
    </w:p>
    <w:p w14:paraId="6CE05E73" w14:textId="0107ABEE" w:rsidR="00986B7A" w:rsidRPr="008C2230" w:rsidRDefault="00986B7A" w:rsidP="00B022C4">
      <w:pPr>
        <w:pStyle w:val="NormalWeb"/>
        <w:spacing w:before="0" w:beforeAutospacing="0" w:after="0" w:afterAutospacing="0"/>
        <w:rPr>
          <w:color w:val="auto"/>
        </w:rPr>
      </w:pPr>
      <w:r w:rsidRPr="00FF2494">
        <w:rPr>
          <w:color w:val="auto"/>
        </w:rPr>
        <w:t>3.1.1</w:t>
      </w:r>
      <w:r w:rsidR="00FF2494" w:rsidRPr="00FF2494">
        <w:rPr>
          <w:color w:val="auto"/>
        </w:rPr>
        <w:t>2</w:t>
      </w:r>
      <w:r w:rsidRPr="00FF2494">
        <w:rPr>
          <w:color w:val="auto"/>
        </w:rPr>
        <w:t>. After overnight dialysis</w:t>
      </w:r>
      <w:r w:rsidR="00651E94" w:rsidRPr="00651E94">
        <w:rPr>
          <w:color w:val="auto"/>
        </w:rPr>
        <w:t>,</w:t>
      </w:r>
      <w:r w:rsidRPr="008C2230">
        <w:rPr>
          <w:color w:val="auto"/>
        </w:rPr>
        <w:t xml:space="preserve"> optionally </w:t>
      </w:r>
      <w:r w:rsidR="005633B4" w:rsidRPr="008C2230">
        <w:rPr>
          <w:color w:val="auto"/>
        </w:rPr>
        <w:t xml:space="preserve">concentrate </w:t>
      </w:r>
      <w:r w:rsidRPr="008C2230">
        <w:rPr>
          <w:color w:val="auto"/>
        </w:rPr>
        <w:t xml:space="preserve">the protein using </w:t>
      </w:r>
      <w:r w:rsidR="00F20D42" w:rsidRPr="008C2230">
        <w:rPr>
          <w:color w:val="auto"/>
        </w:rPr>
        <w:t>ultra-centrifugation filter units</w:t>
      </w:r>
      <w:r w:rsidR="00FF2494">
        <w:rPr>
          <w:color w:val="auto"/>
        </w:rPr>
        <w:t xml:space="preserve">. </w:t>
      </w:r>
      <w:r w:rsidR="008756F3" w:rsidRPr="008C2230">
        <w:rPr>
          <w:color w:val="auto"/>
        </w:rPr>
        <w:t xml:space="preserve">Perform SDS-PAGE analysis </w:t>
      </w:r>
      <w:r w:rsidR="00062649">
        <w:rPr>
          <w:color w:val="auto"/>
        </w:rPr>
        <w:t>(</w:t>
      </w:r>
      <w:r w:rsidR="00062649" w:rsidRPr="00062649">
        <w:rPr>
          <w:color w:val="auto"/>
        </w:rPr>
        <w:t>12.5%</w:t>
      </w:r>
      <w:r w:rsidR="00062649">
        <w:rPr>
          <w:color w:val="auto"/>
        </w:rPr>
        <w:t xml:space="preserve"> </w:t>
      </w:r>
      <w:r w:rsidR="00062649" w:rsidRPr="00062649">
        <w:rPr>
          <w:color w:val="auto"/>
        </w:rPr>
        <w:t>running</w:t>
      </w:r>
      <w:r w:rsidR="00062649">
        <w:rPr>
          <w:color w:val="auto"/>
        </w:rPr>
        <w:t xml:space="preserve"> </w:t>
      </w:r>
      <w:r w:rsidR="00062649" w:rsidRPr="00062649">
        <w:rPr>
          <w:color w:val="auto"/>
        </w:rPr>
        <w:t>gel</w:t>
      </w:r>
      <w:r w:rsidR="00651E94" w:rsidRPr="00651E94">
        <w:rPr>
          <w:color w:val="auto"/>
        </w:rPr>
        <w:t>,</w:t>
      </w:r>
      <w:r w:rsidR="00062649">
        <w:rPr>
          <w:color w:val="auto"/>
        </w:rPr>
        <w:t xml:space="preserve"> </w:t>
      </w:r>
      <w:r w:rsidR="00062649" w:rsidRPr="00062649">
        <w:rPr>
          <w:color w:val="auto"/>
        </w:rPr>
        <w:t>4%</w:t>
      </w:r>
      <w:r w:rsidR="00062649">
        <w:rPr>
          <w:color w:val="auto"/>
        </w:rPr>
        <w:t xml:space="preserve"> </w:t>
      </w:r>
      <w:r w:rsidR="00062649" w:rsidRPr="00062649">
        <w:rPr>
          <w:color w:val="auto"/>
        </w:rPr>
        <w:t>stacking</w:t>
      </w:r>
      <w:r w:rsidR="00062649">
        <w:rPr>
          <w:color w:val="auto"/>
        </w:rPr>
        <w:t xml:space="preserve"> g</w:t>
      </w:r>
      <w:r w:rsidR="00062649" w:rsidRPr="00062649">
        <w:rPr>
          <w:color w:val="auto"/>
        </w:rPr>
        <w:t>el</w:t>
      </w:r>
      <w:r w:rsidR="00062649">
        <w:rPr>
          <w:color w:val="auto"/>
        </w:rPr>
        <w:t xml:space="preserve">) </w:t>
      </w:r>
      <w:r w:rsidR="008756F3" w:rsidRPr="008C2230">
        <w:rPr>
          <w:color w:val="auto"/>
        </w:rPr>
        <w:t>to check</w:t>
      </w:r>
      <w:r w:rsidR="00BF3AE2" w:rsidRPr="008C2230">
        <w:rPr>
          <w:color w:val="auto"/>
        </w:rPr>
        <w:t xml:space="preserve"> for potential loss of protein</w:t>
      </w:r>
      <w:r w:rsidR="00651E94" w:rsidRPr="00651E94">
        <w:rPr>
          <w:color w:val="auto"/>
        </w:rPr>
        <w:t>,</w:t>
      </w:r>
      <w:r w:rsidR="00BF3AE2" w:rsidRPr="008C2230">
        <w:rPr>
          <w:color w:val="auto"/>
        </w:rPr>
        <w:t xml:space="preserve"> </w:t>
      </w:r>
      <w:r w:rsidR="00A95219" w:rsidRPr="008C2230">
        <w:rPr>
          <w:color w:val="auto"/>
        </w:rPr>
        <w:t>insufficient elution</w:t>
      </w:r>
      <w:r w:rsidR="00651E94" w:rsidRPr="00651E94">
        <w:rPr>
          <w:color w:val="auto"/>
        </w:rPr>
        <w:t>,</w:t>
      </w:r>
      <w:r w:rsidR="00A95219" w:rsidRPr="008C2230">
        <w:rPr>
          <w:color w:val="auto"/>
        </w:rPr>
        <w:t xml:space="preserve"> and </w:t>
      </w:r>
      <w:r w:rsidR="00937E93" w:rsidRPr="008C2230">
        <w:rPr>
          <w:color w:val="auto"/>
        </w:rPr>
        <w:t>protein purity in general</w:t>
      </w:r>
      <w:r w:rsidR="00BF3AE2" w:rsidRPr="008C2230">
        <w:rPr>
          <w:color w:val="auto"/>
        </w:rPr>
        <w:t>.</w:t>
      </w:r>
      <w:r w:rsidR="008756F3" w:rsidRPr="008C2230">
        <w:rPr>
          <w:color w:val="auto"/>
        </w:rPr>
        <w:t xml:space="preserve"> If all is fine</w:t>
      </w:r>
      <w:r w:rsidR="00651E94" w:rsidRPr="00651E94">
        <w:rPr>
          <w:color w:val="auto"/>
        </w:rPr>
        <w:t>,</w:t>
      </w:r>
      <w:r w:rsidR="008756F3" w:rsidRPr="008C2230">
        <w:rPr>
          <w:color w:val="auto"/>
        </w:rPr>
        <w:t xml:space="preserve"> </w:t>
      </w:r>
      <w:r w:rsidR="008756F3" w:rsidRPr="008C2230">
        <w:rPr>
          <w:color w:val="auto"/>
          <w:highlight w:val="yellow"/>
        </w:rPr>
        <w:t>p</w:t>
      </w:r>
      <w:r w:rsidR="00F20D42" w:rsidRPr="008C2230">
        <w:rPr>
          <w:color w:val="auto"/>
          <w:highlight w:val="yellow"/>
        </w:rPr>
        <w:t xml:space="preserve">roceed </w:t>
      </w:r>
      <w:r w:rsidR="003451FE">
        <w:rPr>
          <w:color w:val="auto"/>
          <w:highlight w:val="yellow"/>
        </w:rPr>
        <w:t>to</w:t>
      </w:r>
      <w:r w:rsidR="00F20D42" w:rsidRPr="008C2230">
        <w:rPr>
          <w:color w:val="auto"/>
          <w:highlight w:val="yellow"/>
        </w:rPr>
        <w:t xml:space="preserve"> </w:t>
      </w:r>
      <w:r w:rsidR="003451FE">
        <w:rPr>
          <w:color w:val="auto"/>
          <w:highlight w:val="yellow"/>
        </w:rPr>
        <w:t>section</w:t>
      </w:r>
      <w:r w:rsidR="00F20D42" w:rsidRPr="008C2230">
        <w:rPr>
          <w:color w:val="auto"/>
          <w:highlight w:val="yellow"/>
        </w:rPr>
        <w:t xml:space="preserve"> 5.</w:t>
      </w:r>
    </w:p>
    <w:p w14:paraId="13EB622B" w14:textId="77777777" w:rsidR="007847B6" w:rsidRPr="008C2230" w:rsidRDefault="007847B6" w:rsidP="00B022C4">
      <w:pPr>
        <w:widowControl/>
        <w:autoSpaceDE/>
        <w:autoSpaceDN/>
        <w:adjustRightInd/>
        <w:rPr>
          <w:b/>
          <w:color w:val="auto"/>
        </w:rPr>
      </w:pPr>
    </w:p>
    <w:p w14:paraId="649AB0B0" w14:textId="1E7CA72B" w:rsidR="00687E2A" w:rsidRPr="008C2230" w:rsidRDefault="00687E2A" w:rsidP="00B022C4">
      <w:pPr>
        <w:pStyle w:val="NormalWeb"/>
        <w:spacing w:before="0" w:beforeAutospacing="0" w:after="0" w:afterAutospacing="0"/>
        <w:rPr>
          <w:b/>
          <w:color w:val="auto"/>
        </w:rPr>
      </w:pPr>
      <w:r w:rsidRPr="008C2230">
        <w:rPr>
          <w:b/>
          <w:color w:val="auto"/>
        </w:rPr>
        <w:t xml:space="preserve">4. </w:t>
      </w:r>
      <w:r w:rsidR="006019E1" w:rsidRPr="008C2230">
        <w:rPr>
          <w:b/>
          <w:color w:val="auto"/>
        </w:rPr>
        <w:t>P</w:t>
      </w:r>
      <w:r w:rsidRPr="008C2230">
        <w:rPr>
          <w:b/>
          <w:color w:val="auto"/>
        </w:rPr>
        <w:t xml:space="preserve">urification of </w:t>
      </w:r>
      <w:r w:rsidRPr="00FF2494">
        <w:rPr>
          <w:b/>
          <w:color w:val="auto"/>
        </w:rPr>
        <w:t xml:space="preserve">untagged </w:t>
      </w:r>
      <w:r w:rsidRPr="008C2230">
        <w:rPr>
          <w:b/>
          <w:color w:val="auto"/>
        </w:rPr>
        <w:t xml:space="preserve">FAHD proteins </w:t>
      </w:r>
      <w:r w:rsidRPr="004D7A8F">
        <w:rPr>
          <w:b/>
          <w:color w:val="auto"/>
        </w:rPr>
        <w:t>via</w:t>
      </w:r>
      <w:r w:rsidRPr="008C2230">
        <w:rPr>
          <w:b/>
          <w:color w:val="auto"/>
        </w:rPr>
        <w:t xml:space="preserve"> </w:t>
      </w:r>
      <w:r w:rsidR="00673701" w:rsidRPr="008C2230">
        <w:rPr>
          <w:b/>
          <w:color w:val="auto"/>
        </w:rPr>
        <w:t xml:space="preserve">hydrophobic </w:t>
      </w:r>
      <w:r w:rsidR="00723636" w:rsidRPr="008C2230">
        <w:rPr>
          <w:rStyle w:val="trackedchangesChar"/>
          <w:b/>
        </w:rPr>
        <w:t>interaction</w:t>
      </w:r>
      <w:r w:rsidRPr="008C2230">
        <w:rPr>
          <w:b/>
          <w:color w:val="auto"/>
        </w:rPr>
        <w:t xml:space="preserve"> chromatography</w:t>
      </w:r>
      <w:r w:rsidR="00E7538D" w:rsidRPr="008C2230">
        <w:rPr>
          <w:rStyle w:val="trackedchangesChar"/>
          <w:b/>
        </w:rPr>
        <w:t xml:space="preserve"> (HIC)</w:t>
      </w:r>
    </w:p>
    <w:p w14:paraId="219F6924" w14:textId="77777777" w:rsidR="00FE5BC5" w:rsidRPr="008C2230" w:rsidRDefault="00FE5BC5" w:rsidP="00B022C4">
      <w:pPr>
        <w:pStyle w:val="NormalWeb"/>
        <w:spacing w:before="0" w:beforeAutospacing="0" w:after="0" w:afterAutospacing="0"/>
        <w:rPr>
          <w:b/>
          <w:color w:val="auto"/>
        </w:rPr>
      </w:pPr>
    </w:p>
    <w:p w14:paraId="17A8D636" w14:textId="37369077" w:rsidR="00BE4798" w:rsidRPr="008C2230" w:rsidRDefault="00B13BD2" w:rsidP="00B022C4">
      <w:pPr>
        <w:pStyle w:val="NormalWeb"/>
        <w:spacing w:before="0" w:beforeAutospacing="0" w:after="0" w:afterAutospacing="0"/>
        <w:rPr>
          <w:b/>
          <w:color w:val="auto"/>
        </w:rPr>
      </w:pPr>
      <w:r w:rsidRPr="00B13BD2">
        <w:rPr>
          <w:color w:val="auto"/>
        </w:rPr>
        <w:t>NOTE:</w:t>
      </w:r>
      <w:r w:rsidR="00BE4798" w:rsidRPr="008C2230">
        <w:rPr>
          <w:b/>
          <w:color w:val="auto"/>
        </w:rPr>
        <w:t xml:space="preserve"> </w:t>
      </w:r>
      <w:r w:rsidR="00DF54F6" w:rsidRPr="008C2230">
        <w:rPr>
          <w:color w:val="auto"/>
        </w:rPr>
        <w:t>Ph</w:t>
      </w:r>
      <w:r w:rsidR="00BE4798" w:rsidRPr="008C2230">
        <w:rPr>
          <w:color w:val="auto"/>
        </w:rPr>
        <w:t>enyl</w:t>
      </w:r>
      <w:r w:rsidR="002E2518" w:rsidRPr="008C2230">
        <w:rPr>
          <w:color w:val="auto"/>
        </w:rPr>
        <w:t>-groups</w:t>
      </w:r>
      <w:r w:rsidR="00BE4798" w:rsidRPr="008C2230">
        <w:rPr>
          <w:color w:val="auto"/>
        </w:rPr>
        <w:t xml:space="preserve"> </w:t>
      </w:r>
      <w:r w:rsidR="002D5C93" w:rsidRPr="008C2230">
        <w:rPr>
          <w:color w:val="auto"/>
        </w:rPr>
        <w:t>on the coating surface of</w:t>
      </w:r>
      <w:r w:rsidR="00BE4798" w:rsidRPr="008C2230">
        <w:rPr>
          <w:color w:val="auto"/>
        </w:rPr>
        <w:t xml:space="preserve"> </w:t>
      </w:r>
      <w:r w:rsidR="00335C9D" w:rsidRPr="008C2230">
        <w:rPr>
          <w:color w:val="auto"/>
        </w:rPr>
        <w:t xml:space="preserve">a silica gel in a </w:t>
      </w:r>
      <w:r w:rsidR="00335C9D" w:rsidRPr="008C2230">
        <w:rPr>
          <w:rStyle w:val="trackedchangesChar"/>
        </w:rPr>
        <w:t>HIC</w:t>
      </w:r>
      <w:r w:rsidR="00EF2FB2" w:rsidRPr="008C2230">
        <w:rPr>
          <w:color w:val="auto"/>
        </w:rPr>
        <w:t xml:space="preserve"> column for </w:t>
      </w:r>
      <w:r w:rsidR="00F9734F" w:rsidRPr="008C2230">
        <w:rPr>
          <w:color w:val="auto"/>
        </w:rPr>
        <w:t>FPLC</w:t>
      </w:r>
      <w:r w:rsidR="007D1D62" w:rsidRPr="008C2230">
        <w:rPr>
          <w:color w:val="auto"/>
        </w:rPr>
        <w:t xml:space="preserve"> (</w:t>
      </w:r>
      <w:r w:rsidR="00C26879" w:rsidRPr="00C26879">
        <w:rPr>
          <w:b/>
          <w:color w:val="auto"/>
        </w:rPr>
        <w:t>Figure</w:t>
      </w:r>
      <w:r w:rsidR="007D1D62" w:rsidRPr="008C2230">
        <w:rPr>
          <w:color w:val="auto"/>
        </w:rPr>
        <w:t xml:space="preserve"> </w:t>
      </w:r>
      <w:r w:rsidR="00EC566A" w:rsidRPr="004D7A8F">
        <w:rPr>
          <w:b/>
          <w:color w:val="auto"/>
        </w:rPr>
        <w:t>3</w:t>
      </w:r>
      <w:r w:rsidR="007D1D62" w:rsidRPr="004D7A8F">
        <w:rPr>
          <w:b/>
          <w:color w:val="auto"/>
        </w:rPr>
        <w:t>B</w:t>
      </w:r>
      <w:r w:rsidR="007D1D62" w:rsidRPr="008C2230">
        <w:rPr>
          <w:color w:val="auto"/>
        </w:rPr>
        <w:t>)</w:t>
      </w:r>
      <w:r w:rsidR="00AA7233" w:rsidRPr="008C2230">
        <w:rPr>
          <w:color w:val="auto"/>
        </w:rPr>
        <w:t xml:space="preserve"> enable </w:t>
      </w:r>
      <w:r w:rsidR="00843DB8" w:rsidRPr="008C2230">
        <w:rPr>
          <w:color w:val="auto"/>
        </w:rPr>
        <w:t xml:space="preserve">the </w:t>
      </w:r>
      <w:r w:rsidR="005633B4" w:rsidRPr="008C2230">
        <w:rPr>
          <w:color w:val="auto"/>
        </w:rPr>
        <w:t xml:space="preserve">separation </w:t>
      </w:r>
      <w:r w:rsidR="00843DB8" w:rsidRPr="008C2230">
        <w:rPr>
          <w:color w:val="auto"/>
        </w:rPr>
        <w:t>of proteins according to hydrophobic character.</w:t>
      </w:r>
      <w:r w:rsidR="00614037" w:rsidRPr="008C2230">
        <w:rPr>
          <w:color w:val="auto"/>
        </w:rPr>
        <w:t xml:space="preserve"> The described steps </w:t>
      </w:r>
      <w:r w:rsidR="003451FE">
        <w:rPr>
          <w:color w:val="auto"/>
        </w:rPr>
        <w:t>should</w:t>
      </w:r>
      <w:r w:rsidR="00193E10" w:rsidRPr="008C2230">
        <w:rPr>
          <w:color w:val="auto"/>
        </w:rPr>
        <w:t xml:space="preserve"> be performed with </w:t>
      </w:r>
      <w:r w:rsidR="00385341" w:rsidRPr="008C2230">
        <w:rPr>
          <w:color w:val="auto"/>
        </w:rPr>
        <w:t xml:space="preserve">an </w:t>
      </w:r>
      <w:r w:rsidR="00316177" w:rsidRPr="008C2230">
        <w:rPr>
          <w:color w:val="auto"/>
        </w:rPr>
        <w:t xml:space="preserve">FPLC </w:t>
      </w:r>
      <w:r w:rsidR="005633B4" w:rsidRPr="008C2230">
        <w:rPr>
          <w:color w:val="auto"/>
        </w:rPr>
        <w:t>system equipped with</w:t>
      </w:r>
      <w:r w:rsidR="00AB6C80" w:rsidRPr="008C2230">
        <w:rPr>
          <w:color w:val="auto"/>
        </w:rPr>
        <w:t xml:space="preserve"> </w:t>
      </w:r>
      <w:r w:rsidR="00133002" w:rsidRPr="008C2230">
        <w:rPr>
          <w:color w:val="auto"/>
        </w:rPr>
        <w:t>a</w:t>
      </w:r>
      <w:r w:rsidR="00DB56DA" w:rsidRPr="008C2230">
        <w:rPr>
          <w:color w:val="auto"/>
        </w:rPr>
        <w:t xml:space="preserve"> </w:t>
      </w:r>
      <w:r w:rsidR="00FF2494">
        <w:rPr>
          <w:color w:val="auto"/>
        </w:rPr>
        <w:t>5</w:t>
      </w:r>
      <w:r w:rsidR="00C26879">
        <w:rPr>
          <w:color w:val="auto"/>
        </w:rPr>
        <w:t xml:space="preserve"> mL</w:t>
      </w:r>
      <w:r w:rsidR="003451FE">
        <w:rPr>
          <w:color w:val="auto"/>
        </w:rPr>
        <w:t xml:space="preserve"> of</w:t>
      </w:r>
      <w:r w:rsidR="00C26879">
        <w:rPr>
          <w:color w:val="auto"/>
        </w:rPr>
        <w:t xml:space="preserve"> </w:t>
      </w:r>
      <w:r w:rsidR="001C4AEF" w:rsidRPr="008C2230">
        <w:rPr>
          <w:rStyle w:val="trackedchangesChar"/>
        </w:rPr>
        <w:t>HIC-</w:t>
      </w:r>
      <w:r w:rsidR="003451FE">
        <w:rPr>
          <w:rStyle w:val="trackedchangesChar"/>
        </w:rPr>
        <w:t>p</w:t>
      </w:r>
      <w:r w:rsidR="001C4AEF" w:rsidRPr="008C2230">
        <w:rPr>
          <w:rStyle w:val="trackedchangesChar"/>
        </w:rPr>
        <w:t>henyl</w:t>
      </w:r>
      <w:r w:rsidR="001C4AEF" w:rsidRPr="008C2230">
        <w:rPr>
          <w:color w:val="auto"/>
        </w:rPr>
        <w:t xml:space="preserve"> </w:t>
      </w:r>
      <w:r w:rsidR="00DB56DA" w:rsidRPr="008C2230">
        <w:rPr>
          <w:color w:val="auto"/>
        </w:rPr>
        <w:t>column</w:t>
      </w:r>
      <w:r w:rsidR="00316177" w:rsidRPr="008C2230">
        <w:rPr>
          <w:rStyle w:val="trackedchangesChar"/>
        </w:rPr>
        <w:t>.</w:t>
      </w:r>
      <w:r w:rsidR="0032021D" w:rsidRPr="008C2230">
        <w:rPr>
          <w:rStyle w:val="trackedchangesChar"/>
        </w:rPr>
        <w:t xml:space="preserve"> C</w:t>
      </w:r>
      <w:r w:rsidR="00034008" w:rsidRPr="008C2230">
        <w:rPr>
          <w:rStyle w:val="trackedchangesChar"/>
        </w:rPr>
        <w:t>o</w:t>
      </w:r>
      <w:r w:rsidR="00ED156A" w:rsidRPr="008C2230">
        <w:rPr>
          <w:rStyle w:val="trackedchangesChar"/>
        </w:rPr>
        <w:t xml:space="preserve">lumns may be washed with </w:t>
      </w:r>
      <w:r w:rsidR="00564767" w:rsidRPr="008C2230">
        <w:rPr>
          <w:rStyle w:val="trackedchangesChar"/>
        </w:rPr>
        <w:t xml:space="preserve">1 M </w:t>
      </w:r>
      <w:r w:rsidR="00ED156A" w:rsidRPr="008C2230">
        <w:rPr>
          <w:rStyle w:val="trackedchangesChar"/>
        </w:rPr>
        <w:t>NaOH to be reused for different proteins</w:t>
      </w:r>
      <w:r w:rsidR="00F97A8A" w:rsidRPr="008C2230">
        <w:rPr>
          <w:rStyle w:val="trackedchangesChar"/>
        </w:rPr>
        <w:t>. However</w:t>
      </w:r>
      <w:r w:rsidR="00651E94" w:rsidRPr="00651E94">
        <w:rPr>
          <w:rStyle w:val="trackedchangesChar"/>
        </w:rPr>
        <w:t>,</w:t>
      </w:r>
      <w:r w:rsidR="0032021D" w:rsidRPr="008C2230">
        <w:rPr>
          <w:rStyle w:val="trackedchangesChar"/>
        </w:rPr>
        <w:t xml:space="preserve"> col</w:t>
      </w:r>
      <w:r w:rsidR="0032021D" w:rsidRPr="008C2230">
        <w:rPr>
          <w:color w:val="auto"/>
        </w:rPr>
        <w:t>umns once used for one type of FAHD protein should be reused for only this type of protein.</w:t>
      </w:r>
    </w:p>
    <w:p w14:paraId="62D50CAB" w14:textId="77777777" w:rsidR="00FE5BC5" w:rsidRPr="008C2230" w:rsidRDefault="00FE5BC5" w:rsidP="00B022C4">
      <w:pPr>
        <w:pStyle w:val="NormalWeb"/>
        <w:spacing w:before="0" w:beforeAutospacing="0" w:after="0" w:afterAutospacing="0"/>
        <w:rPr>
          <w:b/>
          <w:color w:val="auto"/>
        </w:rPr>
      </w:pPr>
    </w:p>
    <w:p w14:paraId="1D79322C" w14:textId="2C44B4B3" w:rsidR="00687E2A" w:rsidRPr="008C2230" w:rsidRDefault="00687E2A" w:rsidP="00B022C4">
      <w:pPr>
        <w:pStyle w:val="NormalWeb"/>
        <w:spacing w:before="0" w:beforeAutospacing="0" w:after="0" w:afterAutospacing="0"/>
        <w:rPr>
          <w:b/>
          <w:color w:val="auto"/>
        </w:rPr>
      </w:pPr>
      <w:r w:rsidRPr="008C2230">
        <w:rPr>
          <w:b/>
          <w:color w:val="auto"/>
        </w:rPr>
        <w:t xml:space="preserve">4.1. </w:t>
      </w:r>
      <w:r w:rsidR="00846B27" w:rsidRPr="008C2230">
        <w:rPr>
          <w:b/>
          <w:color w:val="auto"/>
        </w:rPr>
        <w:t>Ammonium sulf</w:t>
      </w:r>
      <w:r w:rsidR="00D07046" w:rsidRPr="008C2230">
        <w:rPr>
          <w:b/>
          <w:color w:val="auto"/>
        </w:rPr>
        <w:t xml:space="preserve">ate </w:t>
      </w:r>
      <w:r w:rsidR="00424643" w:rsidRPr="008C2230">
        <w:rPr>
          <w:b/>
          <w:color w:val="auto"/>
        </w:rPr>
        <w:t xml:space="preserve">(AS) </w:t>
      </w:r>
      <w:r w:rsidR="00D07046" w:rsidRPr="008C2230">
        <w:rPr>
          <w:b/>
          <w:color w:val="auto"/>
        </w:rPr>
        <w:t>precipitation</w:t>
      </w:r>
    </w:p>
    <w:p w14:paraId="130D0637" w14:textId="77777777" w:rsidR="00FE5BC5" w:rsidRPr="008C2230" w:rsidRDefault="00FE5BC5" w:rsidP="00B022C4">
      <w:pPr>
        <w:pStyle w:val="NormalWeb"/>
        <w:spacing w:before="0" w:beforeAutospacing="0" w:after="0" w:afterAutospacing="0"/>
        <w:rPr>
          <w:color w:val="auto"/>
        </w:rPr>
      </w:pPr>
    </w:p>
    <w:p w14:paraId="34020F3A" w14:textId="2DEBE153" w:rsidR="009A6BA4" w:rsidRPr="008C2230" w:rsidRDefault="00D07046" w:rsidP="00B022C4">
      <w:pPr>
        <w:pStyle w:val="NormalWeb"/>
        <w:spacing w:before="0" w:beforeAutospacing="0" w:after="0" w:afterAutospacing="0"/>
        <w:rPr>
          <w:color w:val="auto"/>
        </w:rPr>
      </w:pPr>
      <w:r w:rsidRPr="008C2230">
        <w:rPr>
          <w:color w:val="auto"/>
        </w:rPr>
        <w:t xml:space="preserve">4.1.1. </w:t>
      </w:r>
      <w:r w:rsidR="002671AB" w:rsidRPr="008C2230">
        <w:rPr>
          <w:color w:val="auto"/>
        </w:rPr>
        <w:t>Proceed</w:t>
      </w:r>
      <w:r w:rsidR="00162290" w:rsidRPr="008C2230">
        <w:rPr>
          <w:color w:val="auto"/>
        </w:rPr>
        <w:t xml:space="preserve"> from step </w:t>
      </w:r>
      <w:r w:rsidR="00162290" w:rsidRPr="008C2230">
        <w:rPr>
          <w:rStyle w:val="trackedchangesChar"/>
        </w:rPr>
        <w:t>2.5</w:t>
      </w:r>
      <w:r w:rsidR="002671AB" w:rsidRPr="008C2230">
        <w:rPr>
          <w:color w:val="auto"/>
        </w:rPr>
        <w:t>.</w:t>
      </w:r>
      <w:r w:rsidR="009A6BA4" w:rsidRPr="008C2230">
        <w:rPr>
          <w:color w:val="auto"/>
        </w:rPr>
        <w:t xml:space="preserve"> The protein is in ice-cold HIC running buffer (</w:t>
      </w:r>
      <w:r w:rsidR="003451FE" w:rsidRPr="004D7A8F">
        <w:rPr>
          <w:b/>
          <w:color w:val="auto"/>
        </w:rPr>
        <w:t xml:space="preserve">Table of </w:t>
      </w:r>
      <w:r w:rsidR="009A6BA4" w:rsidRPr="004D7A8F">
        <w:rPr>
          <w:b/>
          <w:color w:val="auto"/>
        </w:rPr>
        <w:t>Materials</w:t>
      </w:r>
      <w:r w:rsidR="009A6BA4" w:rsidRPr="008C2230">
        <w:rPr>
          <w:color w:val="auto"/>
        </w:rPr>
        <w:t>).</w:t>
      </w:r>
    </w:p>
    <w:p w14:paraId="6805A9FD" w14:textId="77777777" w:rsidR="00FE5BC5" w:rsidRPr="008C2230" w:rsidRDefault="00FE5BC5" w:rsidP="00B022C4">
      <w:pPr>
        <w:widowControl/>
        <w:autoSpaceDE/>
        <w:autoSpaceDN/>
        <w:adjustRightInd/>
        <w:rPr>
          <w:color w:val="auto"/>
        </w:rPr>
      </w:pPr>
    </w:p>
    <w:p w14:paraId="5EC30E83" w14:textId="11E90E16" w:rsidR="00D07046" w:rsidRPr="008C2230" w:rsidRDefault="00793405" w:rsidP="00B022C4">
      <w:pPr>
        <w:widowControl/>
        <w:autoSpaceDE/>
        <w:autoSpaceDN/>
        <w:adjustRightInd/>
        <w:rPr>
          <w:lang w:eastAsia="de-AT"/>
        </w:rPr>
      </w:pPr>
      <w:r w:rsidRPr="008C2230">
        <w:rPr>
          <w:color w:val="auto"/>
        </w:rPr>
        <w:t>4.1.</w:t>
      </w:r>
      <w:r w:rsidR="001B1C4A" w:rsidRPr="008C2230">
        <w:rPr>
          <w:color w:val="auto"/>
        </w:rPr>
        <w:t>2</w:t>
      </w:r>
      <w:r w:rsidR="00912866" w:rsidRPr="008C2230">
        <w:rPr>
          <w:color w:val="auto"/>
        </w:rPr>
        <w:t>. Assess the volume of the prepared protein solution precisely to the</w:t>
      </w:r>
      <w:r w:rsidR="004C3763" w:rsidRPr="008C2230">
        <w:rPr>
          <w:color w:val="auto"/>
        </w:rPr>
        <w:t xml:space="preserve"> </w:t>
      </w:r>
      <w:r w:rsidR="001B0EBE">
        <w:rPr>
          <w:color w:val="auto"/>
        </w:rPr>
        <w:t>microliter</w:t>
      </w:r>
      <w:r w:rsidR="004C3763" w:rsidRPr="008C2230">
        <w:rPr>
          <w:color w:val="auto"/>
        </w:rPr>
        <w:t xml:space="preserve"> </w:t>
      </w:r>
      <w:r w:rsidR="00F60C68" w:rsidRPr="008C2230">
        <w:rPr>
          <w:color w:val="auto"/>
        </w:rPr>
        <w:t>(</w:t>
      </w:r>
      <w:proofErr w:type="spellStart"/>
      <w:r w:rsidR="00F60C68" w:rsidRPr="008C2230">
        <w:rPr>
          <w:lang w:eastAsia="de-AT"/>
        </w:rPr>
        <w:t>V</w:t>
      </w:r>
      <w:r w:rsidR="00F60C68" w:rsidRPr="008C2230">
        <w:rPr>
          <w:vertAlign w:val="subscript"/>
          <w:lang w:eastAsia="de-AT"/>
        </w:rPr>
        <w:t>initial</w:t>
      </w:r>
      <w:proofErr w:type="spellEnd"/>
      <w:r w:rsidR="00F60C68" w:rsidRPr="008C2230">
        <w:rPr>
          <w:lang w:eastAsia="de-AT"/>
        </w:rPr>
        <w:t>)</w:t>
      </w:r>
      <w:r w:rsidR="00912866" w:rsidRPr="008C2230">
        <w:rPr>
          <w:color w:val="auto"/>
        </w:rPr>
        <w:t xml:space="preserve">. Slowly and drop-wise add pre-cooled </w:t>
      </w:r>
      <w:r w:rsidR="00912866" w:rsidRPr="008C2230">
        <w:rPr>
          <w:lang w:eastAsia="de-AT"/>
        </w:rPr>
        <w:t>HIC running buffer AS solution</w:t>
      </w:r>
      <w:r w:rsidR="00651E94" w:rsidRPr="00651E94">
        <w:rPr>
          <w:lang w:eastAsia="de-AT"/>
        </w:rPr>
        <w:t>,</w:t>
      </w:r>
      <w:r w:rsidR="00912866" w:rsidRPr="008C2230">
        <w:rPr>
          <w:lang w:eastAsia="de-AT"/>
        </w:rPr>
        <w:t xml:space="preserve"> until a 35 volume-% AS saturation is reached:</w:t>
      </w:r>
      <w:r w:rsidR="00360D50" w:rsidRPr="008C2230">
        <w:rPr>
          <w:lang w:eastAsia="de-AT"/>
        </w:rPr>
        <w:t xml:space="preserve"> V</w:t>
      </w:r>
      <w:r w:rsidR="00360D50" w:rsidRPr="008C2230">
        <w:rPr>
          <w:vertAlign w:val="subscript"/>
          <w:lang w:eastAsia="de-AT"/>
        </w:rPr>
        <w:t>AS</w:t>
      </w:r>
      <w:r w:rsidR="00360D50" w:rsidRPr="008C2230">
        <w:rPr>
          <w:lang w:eastAsia="de-AT"/>
        </w:rPr>
        <w:t xml:space="preserve"> added = </w:t>
      </w:r>
      <w:proofErr w:type="spellStart"/>
      <w:r w:rsidR="00360D50" w:rsidRPr="008C2230">
        <w:rPr>
          <w:lang w:eastAsia="de-AT"/>
        </w:rPr>
        <w:t>V</w:t>
      </w:r>
      <w:r w:rsidR="00360D50" w:rsidRPr="008C2230">
        <w:rPr>
          <w:vertAlign w:val="subscript"/>
          <w:lang w:eastAsia="de-AT"/>
        </w:rPr>
        <w:t>initial</w:t>
      </w:r>
      <w:proofErr w:type="spellEnd"/>
      <w:r w:rsidR="00360D50" w:rsidRPr="008C2230">
        <w:rPr>
          <w:lang w:eastAsia="de-AT"/>
        </w:rPr>
        <w:t xml:space="preserve"> * 0.538</w:t>
      </w:r>
      <w:r w:rsidR="00B96E1E" w:rsidRPr="008C2230">
        <w:rPr>
          <w:lang w:eastAsia="de-AT"/>
        </w:rPr>
        <w:t xml:space="preserve">. Gently stir the solution for 30 min. Centrifuge for 15 min </w:t>
      </w:r>
      <w:r w:rsidR="00B96E1E" w:rsidRPr="008C2230">
        <w:rPr>
          <w:color w:val="auto"/>
        </w:rPr>
        <w:t>at high speed (</w:t>
      </w:r>
      <w:r w:rsidR="001B0EBE">
        <w:rPr>
          <w:color w:val="auto"/>
        </w:rPr>
        <w:t>≥</w:t>
      </w:r>
      <w:r w:rsidR="006C48B2" w:rsidRPr="008C2230">
        <w:rPr>
          <w:color w:val="auto"/>
        </w:rPr>
        <w:t>30</w:t>
      </w:r>
      <w:r w:rsidR="00651E94" w:rsidRPr="00651E94">
        <w:rPr>
          <w:color w:val="auto"/>
        </w:rPr>
        <w:t>,</w:t>
      </w:r>
      <w:r w:rsidR="00B96E1E" w:rsidRPr="008C2230">
        <w:rPr>
          <w:color w:val="auto"/>
        </w:rPr>
        <w:t xml:space="preserve">000 </w:t>
      </w:r>
      <w:r w:rsidR="006B797E" w:rsidRPr="006B797E">
        <w:rPr>
          <w:color w:val="auto"/>
        </w:rPr>
        <w:t xml:space="preserve">x </w:t>
      </w:r>
      <w:r w:rsidR="006B797E" w:rsidRPr="006B797E">
        <w:rPr>
          <w:i/>
          <w:color w:val="auto"/>
        </w:rPr>
        <w:t>g</w:t>
      </w:r>
      <w:r w:rsidR="00B96E1E" w:rsidRPr="008C2230">
        <w:rPr>
          <w:color w:val="auto"/>
        </w:rPr>
        <w:t>) at 4 °C.</w:t>
      </w:r>
    </w:p>
    <w:p w14:paraId="2DB6DE1A" w14:textId="77777777" w:rsidR="00FE5BC5" w:rsidRPr="008C2230" w:rsidRDefault="00FE5BC5" w:rsidP="00B022C4">
      <w:pPr>
        <w:pStyle w:val="NormalWeb"/>
        <w:spacing w:before="0" w:beforeAutospacing="0" w:after="0" w:afterAutospacing="0"/>
        <w:rPr>
          <w:lang w:eastAsia="de-AT"/>
        </w:rPr>
      </w:pPr>
    </w:p>
    <w:p w14:paraId="7C109AA4" w14:textId="5FB5FE4D" w:rsidR="00D07046" w:rsidRPr="008C2230" w:rsidRDefault="001B1C4A" w:rsidP="00B022C4">
      <w:pPr>
        <w:pStyle w:val="NormalWeb"/>
        <w:spacing w:before="0" w:beforeAutospacing="0" w:after="0" w:afterAutospacing="0"/>
        <w:rPr>
          <w:color w:val="auto"/>
        </w:rPr>
      </w:pPr>
      <w:r w:rsidRPr="008C2230">
        <w:rPr>
          <w:lang w:eastAsia="de-AT"/>
        </w:rPr>
        <w:t>4.1.3</w:t>
      </w:r>
      <w:r w:rsidR="00D524DD" w:rsidRPr="008C2230">
        <w:rPr>
          <w:lang w:eastAsia="de-AT"/>
        </w:rPr>
        <w:t xml:space="preserve">. </w:t>
      </w:r>
      <w:r w:rsidR="00E05FC3" w:rsidRPr="008C2230">
        <w:rPr>
          <w:lang w:eastAsia="de-AT"/>
        </w:rPr>
        <w:t xml:space="preserve">Filter the supernatant </w:t>
      </w:r>
      <w:r w:rsidR="009B49F1" w:rsidRPr="008C2230">
        <w:rPr>
          <w:lang w:eastAsia="de-AT"/>
        </w:rPr>
        <w:t>using</w:t>
      </w:r>
      <w:r w:rsidR="00E05FC3" w:rsidRPr="008C2230">
        <w:rPr>
          <w:lang w:eastAsia="de-AT"/>
        </w:rPr>
        <w:t xml:space="preserve"> a </w:t>
      </w:r>
      <w:r w:rsidR="00E05FC3" w:rsidRPr="008C2230">
        <w:rPr>
          <w:color w:val="auto"/>
        </w:rPr>
        <w:t xml:space="preserve">0.22 µm filter unit </w:t>
      </w:r>
      <w:r w:rsidR="0086679E" w:rsidRPr="008C2230">
        <w:rPr>
          <w:color w:val="auto"/>
        </w:rPr>
        <w:t>on ice</w:t>
      </w:r>
      <w:r w:rsidR="00E05FC3" w:rsidRPr="008C2230">
        <w:rPr>
          <w:color w:val="auto"/>
        </w:rPr>
        <w:t>.</w:t>
      </w:r>
      <w:r w:rsidR="0011714B" w:rsidRPr="008C2230">
        <w:rPr>
          <w:color w:val="auto"/>
        </w:rPr>
        <w:t xml:space="preserve"> Optionally</w:t>
      </w:r>
      <w:r w:rsidR="00651E94" w:rsidRPr="00651E94">
        <w:rPr>
          <w:color w:val="auto"/>
        </w:rPr>
        <w:t>,</w:t>
      </w:r>
      <w:r w:rsidR="0011714B" w:rsidRPr="008C2230">
        <w:rPr>
          <w:color w:val="auto"/>
        </w:rPr>
        <w:t xml:space="preserve"> take a sample for SDS-PAGE analysis</w:t>
      </w:r>
      <w:r w:rsidR="00E52ED9" w:rsidRPr="008C2230">
        <w:rPr>
          <w:color w:val="auto"/>
        </w:rPr>
        <w:t xml:space="preserve">: dilute 1:4 and heat immediately at 95 °C for 5 min or </w:t>
      </w:r>
      <w:r w:rsidR="003451FE">
        <w:rPr>
          <w:color w:val="auto"/>
        </w:rPr>
        <w:t xml:space="preserve">else </w:t>
      </w:r>
      <w:r w:rsidR="00E52ED9" w:rsidRPr="008C2230">
        <w:rPr>
          <w:color w:val="auto"/>
        </w:rPr>
        <w:t>the sample will lump</w:t>
      </w:r>
      <w:r w:rsidR="0011714B" w:rsidRPr="008C2230">
        <w:rPr>
          <w:color w:val="auto"/>
        </w:rPr>
        <w:t>.</w:t>
      </w:r>
      <w:r w:rsidR="005D7D39" w:rsidRPr="008C2230">
        <w:rPr>
          <w:color w:val="auto"/>
        </w:rPr>
        <w:t xml:space="preserve"> The sample may be frozen at this point (-20 °C) in order to proceed another day.</w:t>
      </w:r>
    </w:p>
    <w:p w14:paraId="616F8C93" w14:textId="77777777" w:rsidR="00FE5BC5" w:rsidRPr="008C2230" w:rsidRDefault="00FE5BC5" w:rsidP="00B022C4">
      <w:pPr>
        <w:pStyle w:val="NormalWeb"/>
        <w:spacing w:before="0" w:beforeAutospacing="0" w:after="0" w:afterAutospacing="0"/>
        <w:rPr>
          <w:b/>
          <w:color w:val="auto"/>
        </w:rPr>
      </w:pPr>
    </w:p>
    <w:p w14:paraId="440B0A18" w14:textId="12768C05" w:rsidR="00D07046" w:rsidRPr="008C2230" w:rsidRDefault="00D07046" w:rsidP="00B022C4">
      <w:pPr>
        <w:pStyle w:val="NormalWeb"/>
        <w:spacing w:before="0" w:beforeAutospacing="0" w:after="0" w:afterAutospacing="0"/>
        <w:rPr>
          <w:b/>
          <w:color w:val="auto"/>
        </w:rPr>
      </w:pPr>
      <w:r w:rsidRPr="008C2230">
        <w:rPr>
          <w:b/>
          <w:color w:val="auto"/>
        </w:rPr>
        <w:t>4.</w:t>
      </w:r>
      <w:r w:rsidR="001C4AEF" w:rsidRPr="008C2230">
        <w:rPr>
          <w:b/>
          <w:color w:val="auto"/>
        </w:rPr>
        <w:t xml:space="preserve">2. FPLC using a </w:t>
      </w:r>
      <w:r w:rsidR="00A96DC6" w:rsidRPr="001B0EBE">
        <w:rPr>
          <w:rStyle w:val="trackedchangesChar"/>
          <w:b/>
        </w:rPr>
        <w:t>HIC</w:t>
      </w:r>
      <w:r w:rsidR="00F17F8C" w:rsidRPr="008C2230">
        <w:rPr>
          <w:b/>
          <w:color w:val="auto"/>
        </w:rPr>
        <w:t xml:space="preserve"> c</w:t>
      </w:r>
      <w:r w:rsidRPr="008C2230">
        <w:rPr>
          <w:b/>
          <w:color w:val="auto"/>
        </w:rPr>
        <w:t>olumn</w:t>
      </w:r>
    </w:p>
    <w:p w14:paraId="494A907C" w14:textId="77777777" w:rsidR="00FE5BC5" w:rsidRPr="008C2230" w:rsidRDefault="00FE5BC5" w:rsidP="00B022C4">
      <w:pPr>
        <w:pStyle w:val="NormalWeb"/>
        <w:spacing w:before="0" w:beforeAutospacing="0" w:after="0" w:afterAutospacing="0"/>
        <w:rPr>
          <w:color w:val="auto"/>
        </w:rPr>
      </w:pPr>
    </w:p>
    <w:p w14:paraId="4D867A7B" w14:textId="69DCCB4A" w:rsidR="00687E2A" w:rsidRPr="008C2230" w:rsidRDefault="00D07046" w:rsidP="00B022C4">
      <w:pPr>
        <w:pStyle w:val="NormalWeb"/>
        <w:spacing w:before="0" w:beforeAutospacing="0" w:after="0" w:afterAutospacing="0"/>
        <w:rPr>
          <w:color w:val="auto"/>
        </w:rPr>
      </w:pPr>
      <w:r w:rsidRPr="008C2230">
        <w:rPr>
          <w:color w:val="auto"/>
        </w:rPr>
        <w:t xml:space="preserve">4.2.1. </w:t>
      </w:r>
      <w:r w:rsidR="002D50FF" w:rsidRPr="008C2230">
        <w:rPr>
          <w:color w:val="auto"/>
        </w:rPr>
        <w:t>Setup the FPLC system and equilibrate a</w:t>
      </w:r>
      <w:r w:rsidR="001B0EBE">
        <w:rPr>
          <w:color w:val="auto"/>
        </w:rPr>
        <w:t xml:space="preserve"> 5mL</w:t>
      </w:r>
      <w:r w:rsidR="002D50FF" w:rsidRPr="008C2230">
        <w:rPr>
          <w:color w:val="auto"/>
        </w:rPr>
        <w:t xml:space="preserve"> </w:t>
      </w:r>
      <w:r w:rsidR="006E1543" w:rsidRPr="008C2230">
        <w:rPr>
          <w:rStyle w:val="trackedchangesChar"/>
        </w:rPr>
        <w:t>HIC-</w:t>
      </w:r>
      <w:r w:rsidR="003451FE">
        <w:rPr>
          <w:rStyle w:val="trackedchangesChar"/>
        </w:rPr>
        <w:t>p</w:t>
      </w:r>
      <w:r w:rsidR="006E1543" w:rsidRPr="008C2230">
        <w:rPr>
          <w:rStyle w:val="trackedchangesChar"/>
        </w:rPr>
        <w:t>henyl</w:t>
      </w:r>
      <w:r w:rsidR="002D50FF" w:rsidRPr="008C2230">
        <w:rPr>
          <w:color w:val="auto"/>
        </w:rPr>
        <w:t xml:space="preserve"> column with 5 </w:t>
      </w:r>
      <w:r w:rsidR="001B0EBE">
        <w:rPr>
          <w:color w:val="auto"/>
        </w:rPr>
        <w:t>column volumes (</w:t>
      </w:r>
      <w:r w:rsidR="002D50FF" w:rsidRPr="008C2230">
        <w:rPr>
          <w:color w:val="auto"/>
        </w:rPr>
        <w:t>CV</w:t>
      </w:r>
      <w:r w:rsidR="001B0EBE">
        <w:rPr>
          <w:color w:val="auto"/>
        </w:rPr>
        <w:t>) of</w:t>
      </w:r>
      <w:r w:rsidR="002D50FF" w:rsidRPr="008C2230">
        <w:rPr>
          <w:color w:val="auto"/>
        </w:rPr>
        <w:t xml:space="preserve"> </w:t>
      </w:r>
      <w:r w:rsidR="000F4480" w:rsidRPr="008C2230">
        <w:rPr>
          <w:color w:val="auto"/>
        </w:rPr>
        <w:t>20% EtOH (in H</w:t>
      </w:r>
      <w:r w:rsidR="000F4480" w:rsidRPr="008C2230">
        <w:rPr>
          <w:color w:val="auto"/>
          <w:vertAlign w:val="subscript"/>
        </w:rPr>
        <w:t>2</w:t>
      </w:r>
      <w:r w:rsidR="000F4480" w:rsidRPr="008C2230">
        <w:rPr>
          <w:color w:val="auto"/>
        </w:rPr>
        <w:t>O)</w:t>
      </w:r>
      <w:r w:rsidR="002D50FF" w:rsidRPr="008C2230">
        <w:rPr>
          <w:color w:val="auto"/>
        </w:rPr>
        <w:t xml:space="preserve"> followed by 5 CV of H</w:t>
      </w:r>
      <w:r w:rsidR="002D50FF" w:rsidRPr="008C2230">
        <w:rPr>
          <w:color w:val="auto"/>
          <w:vertAlign w:val="subscript"/>
        </w:rPr>
        <w:t>2</w:t>
      </w:r>
      <w:r w:rsidR="002D50FF" w:rsidRPr="008C2230">
        <w:rPr>
          <w:color w:val="auto"/>
        </w:rPr>
        <w:t>O.</w:t>
      </w:r>
    </w:p>
    <w:p w14:paraId="2816FC1E" w14:textId="77777777" w:rsidR="00FE5BC5" w:rsidRPr="008C2230" w:rsidRDefault="00FE5BC5" w:rsidP="00B022C4">
      <w:pPr>
        <w:pStyle w:val="NormalWeb"/>
        <w:spacing w:before="0" w:beforeAutospacing="0" w:after="0" w:afterAutospacing="0"/>
        <w:rPr>
          <w:color w:val="auto"/>
        </w:rPr>
      </w:pPr>
    </w:p>
    <w:p w14:paraId="3BFFCF22" w14:textId="17EA8DCE" w:rsidR="002D50FF" w:rsidRPr="008C2230" w:rsidRDefault="002D50FF" w:rsidP="00B022C4">
      <w:pPr>
        <w:pStyle w:val="NormalWeb"/>
        <w:spacing w:before="0" w:beforeAutospacing="0" w:after="0" w:afterAutospacing="0"/>
        <w:rPr>
          <w:lang w:eastAsia="de-AT"/>
        </w:rPr>
      </w:pPr>
      <w:r w:rsidRPr="008C2230">
        <w:rPr>
          <w:color w:val="auto"/>
        </w:rPr>
        <w:t xml:space="preserve">4.2.2. </w:t>
      </w:r>
      <w:r w:rsidR="00FE743E" w:rsidRPr="008C2230">
        <w:rPr>
          <w:color w:val="auto"/>
        </w:rPr>
        <w:t>Mi</w:t>
      </w:r>
      <w:r w:rsidR="006B797E" w:rsidRPr="006B797E">
        <w:rPr>
          <w:color w:val="auto"/>
        </w:rPr>
        <w:t xml:space="preserve">x </w:t>
      </w:r>
      <w:r w:rsidR="00FE743E" w:rsidRPr="008C2230">
        <w:rPr>
          <w:color w:val="auto"/>
        </w:rPr>
        <w:t>260</w:t>
      </w:r>
      <w:r w:rsidR="00C26879">
        <w:rPr>
          <w:color w:val="auto"/>
        </w:rPr>
        <w:t xml:space="preserve"> mL </w:t>
      </w:r>
      <w:r w:rsidR="001B0EBE">
        <w:rPr>
          <w:color w:val="auto"/>
        </w:rPr>
        <w:t>of</w:t>
      </w:r>
      <w:r w:rsidR="004C3763" w:rsidRPr="008C2230">
        <w:rPr>
          <w:color w:val="auto"/>
        </w:rPr>
        <w:t xml:space="preserve"> </w:t>
      </w:r>
      <w:r w:rsidR="00FE743E" w:rsidRPr="008C2230">
        <w:rPr>
          <w:lang w:eastAsia="de-AT"/>
        </w:rPr>
        <w:t xml:space="preserve">HIC running buffer </w:t>
      </w:r>
      <w:r w:rsidR="00FE743E" w:rsidRPr="008C2230">
        <w:rPr>
          <w:color w:val="auto"/>
        </w:rPr>
        <w:t>(exact) with 140</w:t>
      </w:r>
      <w:r w:rsidR="00C26879">
        <w:rPr>
          <w:color w:val="auto"/>
        </w:rPr>
        <w:t xml:space="preserve"> mL </w:t>
      </w:r>
      <w:r w:rsidR="003451FE">
        <w:rPr>
          <w:color w:val="auto"/>
        </w:rPr>
        <w:t xml:space="preserve">of </w:t>
      </w:r>
      <w:r w:rsidR="00FE743E" w:rsidRPr="008C2230">
        <w:rPr>
          <w:lang w:eastAsia="de-AT"/>
        </w:rPr>
        <w:t xml:space="preserve">HIC running buffer AS (exact). This results in a 35 volume-% AS </w:t>
      </w:r>
      <w:r w:rsidR="003D3B29" w:rsidRPr="008C2230">
        <w:rPr>
          <w:lang w:eastAsia="de-AT"/>
        </w:rPr>
        <w:t>solution. Check</w:t>
      </w:r>
      <w:r w:rsidR="00680FAD" w:rsidRPr="008C2230">
        <w:rPr>
          <w:lang w:eastAsia="de-AT"/>
        </w:rPr>
        <w:t xml:space="preserve"> the pH (7.0)</w:t>
      </w:r>
      <w:r w:rsidR="001B0EBE">
        <w:rPr>
          <w:lang w:eastAsia="de-AT"/>
        </w:rPr>
        <w:t>;</w:t>
      </w:r>
      <w:r w:rsidR="003D3B29" w:rsidRPr="008C2230">
        <w:rPr>
          <w:lang w:eastAsia="de-AT"/>
        </w:rPr>
        <w:t xml:space="preserve"> this is buffer A. Buffer B is 250</w:t>
      </w:r>
      <w:r w:rsidR="00C26879">
        <w:rPr>
          <w:lang w:eastAsia="de-AT"/>
        </w:rPr>
        <w:t xml:space="preserve"> mL </w:t>
      </w:r>
      <w:r w:rsidR="003D3B29" w:rsidRPr="008C2230">
        <w:rPr>
          <w:rStyle w:val="trackedchangesChar"/>
        </w:rPr>
        <w:t xml:space="preserve">of </w:t>
      </w:r>
      <w:r w:rsidR="00CE2558" w:rsidRPr="008C2230">
        <w:rPr>
          <w:rStyle w:val="trackedchangesChar"/>
        </w:rPr>
        <w:t>running</w:t>
      </w:r>
      <w:r w:rsidR="00CE2558" w:rsidRPr="008C2230">
        <w:rPr>
          <w:color w:val="FF0000"/>
          <w:lang w:eastAsia="de-AT"/>
        </w:rPr>
        <w:t xml:space="preserve"> </w:t>
      </w:r>
      <w:r w:rsidR="00CE2558" w:rsidRPr="008C2230">
        <w:rPr>
          <w:lang w:eastAsia="de-AT"/>
        </w:rPr>
        <w:t xml:space="preserve">buffer. Add 1 mM DTT to </w:t>
      </w:r>
      <w:r w:rsidR="003451FE">
        <w:rPr>
          <w:lang w:eastAsia="de-AT"/>
        </w:rPr>
        <w:t>both</w:t>
      </w:r>
      <w:r w:rsidR="00CE2558" w:rsidRPr="008C2230">
        <w:rPr>
          <w:lang w:eastAsia="de-AT"/>
        </w:rPr>
        <w:t xml:space="preserve"> buffer</w:t>
      </w:r>
      <w:r w:rsidR="003451FE">
        <w:rPr>
          <w:lang w:eastAsia="de-AT"/>
        </w:rPr>
        <w:t>s</w:t>
      </w:r>
      <w:r w:rsidR="00CE2558" w:rsidRPr="008C2230">
        <w:rPr>
          <w:lang w:eastAsia="de-AT"/>
        </w:rPr>
        <w:t xml:space="preserve"> A and B</w:t>
      </w:r>
      <w:r w:rsidR="00651E94" w:rsidRPr="00651E94">
        <w:rPr>
          <w:lang w:eastAsia="de-AT"/>
        </w:rPr>
        <w:t>,</w:t>
      </w:r>
      <w:r w:rsidR="003451FE">
        <w:rPr>
          <w:lang w:eastAsia="de-AT"/>
        </w:rPr>
        <w:t xml:space="preserve"> then</w:t>
      </w:r>
      <w:r w:rsidR="007506FF" w:rsidRPr="008C2230">
        <w:rPr>
          <w:lang w:eastAsia="de-AT"/>
        </w:rPr>
        <w:t xml:space="preserve"> </w:t>
      </w:r>
      <w:r w:rsidR="003451FE">
        <w:rPr>
          <w:lang w:eastAsia="de-AT"/>
        </w:rPr>
        <w:t>k</w:t>
      </w:r>
      <w:r w:rsidR="007506FF" w:rsidRPr="008C2230">
        <w:rPr>
          <w:lang w:eastAsia="de-AT"/>
        </w:rPr>
        <w:t xml:space="preserve">eep </w:t>
      </w:r>
      <w:r w:rsidR="00D9220D" w:rsidRPr="008C2230">
        <w:rPr>
          <w:lang w:eastAsia="de-AT"/>
        </w:rPr>
        <w:t xml:space="preserve">them </w:t>
      </w:r>
      <w:r w:rsidR="007506FF" w:rsidRPr="008C2230">
        <w:rPr>
          <w:lang w:eastAsia="de-AT"/>
        </w:rPr>
        <w:t>on ice.</w:t>
      </w:r>
    </w:p>
    <w:p w14:paraId="1C6E8C09" w14:textId="77777777" w:rsidR="00FE5BC5" w:rsidRPr="008C2230" w:rsidRDefault="00FE5BC5" w:rsidP="00B022C4">
      <w:pPr>
        <w:pStyle w:val="NormalWeb"/>
        <w:spacing w:before="0" w:beforeAutospacing="0" w:after="0" w:afterAutospacing="0"/>
        <w:rPr>
          <w:lang w:eastAsia="de-AT"/>
        </w:rPr>
      </w:pPr>
    </w:p>
    <w:p w14:paraId="2C40A67B" w14:textId="332F0552" w:rsidR="002D50FF" w:rsidRPr="008C2230" w:rsidRDefault="00CD15FF" w:rsidP="00B022C4">
      <w:pPr>
        <w:pStyle w:val="NormalWeb"/>
        <w:spacing w:before="0" w:beforeAutospacing="0" w:after="0" w:afterAutospacing="0"/>
        <w:rPr>
          <w:lang w:eastAsia="de-AT"/>
        </w:rPr>
      </w:pPr>
      <w:r w:rsidRPr="008C2230">
        <w:rPr>
          <w:lang w:eastAsia="de-AT"/>
        </w:rPr>
        <w:lastRenderedPageBreak/>
        <w:t xml:space="preserve">4.2.3. </w:t>
      </w:r>
      <w:r w:rsidR="003B56D6" w:rsidRPr="008C2230">
        <w:rPr>
          <w:lang w:eastAsia="de-AT"/>
        </w:rPr>
        <w:t>Equilibrat</w:t>
      </w:r>
      <w:r w:rsidR="00AE4713" w:rsidRPr="008C2230">
        <w:rPr>
          <w:lang w:eastAsia="de-AT"/>
        </w:rPr>
        <w:t xml:space="preserve">e the column with </w:t>
      </w:r>
      <w:r w:rsidR="00E66E50" w:rsidRPr="008C2230">
        <w:rPr>
          <w:lang w:eastAsia="de-AT"/>
        </w:rPr>
        <w:t>8</w:t>
      </w:r>
      <w:r w:rsidR="00C26879">
        <w:rPr>
          <w:lang w:eastAsia="de-AT"/>
        </w:rPr>
        <w:t xml:space="preserve"> mL </w:t>
      </w:r>
      <w:r w:rsidR="001B0EBE">
        <w:rPr>
          <w:lang w:eastAsia="de-AT"/>
        </w:rPr>
        <w:t xml:space="preserve">of </w:t>
      </w:r>
      <w:r w:rsidR="00E66E50" w:rsidRPr="008C2230">
        <w:rPr>
          <w:lang w:eastAsia="de-AT"/>
        </w:rPr>
        <w:t>buffer A</w:t>
      </w:r>
      <w:r w:rsidR="00651E94" w:rsidRPr="00651E94">
        <w:rPr>
          <w:lang w:eastAsia="de-AT"/>
        </w:rPr>
        <w:t>,</w:t>
      </w:r>
      <w:r w:rsidR="00E66E50" w:rsidRPr="008C2230">
        <w:rPr>
          <w:lang w:eastAsia="de-AT"/>
        </w:rPr>
        <w:t xml:space="preserve"> </w:t>
      </w:r>
      <w:r w:rsidR="0082480B" w:rsidRPr="008C2230">
        <w:rPr>
          <w:lang w:eastAsia="de-AT"/>
        </w:rPr>
        <w:t>8</w:t>
      </w:r>
      <w:r w:rsidR="00C26879">
        <w:rPr>
          <w:lang w:eastAsia="de-AT"/>
        </w:rPr>
        <w:t xml:space="preserve"> mL </w:t>
      </w:r>
      <w:r w:rsidR="001B0EBE">
        <w:rPr>
          <w:lang w:eastAsia="de-AT"/>
        </w:rPr>
        <w:t xml:space="preserve">of </w:t>
      </w:r>
      <w:r w:rsidR="0082480B" w:rsidRPr="008C2230">
        <w:rPr>
          <w:lang w:eastAsia="de-AT"/>
        </w:rPr>
        <w:t>buffer B</w:t>
      </w:r>
      <w:r w:rsidR="00651E94" w:rsidRPr="00651E94">
        <w:rPr>
          <w:lang w:eastAsia="de-AT"/>
        </w:rPr>
        <w:t>,</w:t>
      </w:r>
      <w:r w:rsidR="00E66E50" w:rsidRPr="008C2230">
        <w:rPr>
          <w:lang w:eastAsia="de-AT"/>
        </w:rPr>
        <w:t xml:space="preserve"> and 8</w:t>
      </w:r>
      <w:r w:rsidR="00C26879">
        <w:rPr>
          <w:lang w:eastAsia="de-AT"/>
        </w:rPr>
        <w:t xml:space="preserve"> mL </w:t>
      </w:r>
      <w:r w:rsidR="001B0EBE">
        <w:rPr>
          <w:lang w:eastAsia="de-AT"/>
        </w:rPr>
        <w:t xml:space="preserve">of </w:t>
      </w:r>
      <w:r w:rsidR="00E66E50" w:rsidRPr="008C2230">
        <w:rPr>
          <w:lang w:eastAsia="de-AT"/>
        </w:rPr>
        <w:t>buffer A</w:t>
      </w:r>
      <w:r w:rsidR="00BE1611" w:rsidRPr="008C2230">
        <w:rPr>
          <w:lang w:eastAsia="de-AT"/>
        </w:rPr>
        <w:t xml:space="preserve"> in this sequence. Apply the sample prepared in protocol step 4.1. Wash with buffer A</w:t>
      </w:r>
      <w:r w:rsidR="00651E94" w:rsidRPr="00651E94">
        <w:rPr>
          <w:lang w:eastAsia="de-AT"/>
        </w:rPr>
        <w:t>,</w:t>
      </w:r>
      <w:r w:rsidR="00BE1611" w:rsidRPr="008C2230">
        <w:rPr>
          <w:lang w:eastAsia="de-AT"/>
        </w:rPr>
        <w:t xml:space="preserve"> until the baseline </w:t>
      </w:r>
      <w:r w:rsidR="001B0EBE">
        <w:rPr>
          <w:lang w:eastAsia="de-AT"/>
        </w:rPr>
        <w:t xml:space="preserve">optical absorption </w:t>
      </w:r>
      <w:r w:rsidR="00BE1611" w:rsidRPr="008C2230">
        <w:rPr>
          <w:lang w:eastAsia="de-AT"/>
        </w:rPr>
        <w:t>at 2</w:t>
      </w:r>
      <w:r w:rsidR="00031DA8" w:rsidRPr="008C2230">
        <w:rPr>
          <w:lang w:eastAsia="de-AT"/>
        </w:rPr>
        <w:t>8</w:t>
      </w:r>
      <w:r w:rsidR="00BE1611" w:rsidRPr="008C2230">
        <w:rPr>
          <w:lang w:eastAsia="de-AT"/>
        </w:rPr>
        <w:t>0 nm reache</w:t>
      </w:r>
      <w:r w:rsidR="001B0EBE">
        <w:rPr>
          <w:lang w:eastAsia="de-AT"/>
        </w:rPr>
        <w:t>s</w:t>
      </w:r>
      <w:r w:rsidR="00BE1611" w:rsidRPr="008C2230">
        <w:rPr>
          <w:lang w:eastAsia="de-AT"/>
        </w:rPr>
        <w:t xml:space="preserve"> 1000</w:t>
      </w:r>
      <w:r w:rsidR="00F9792E">
        <w:rPr>
          <w:lang w:eastAsia="de-AT"/>
        </w:rPr>
        <w:t>–</w:t>
      </w:r>
      <w:r w:rsidR="00BE1611" w:rsidRPr="008C2230">
        <w:rPr>
          <w:lang w:eastAsia="de-AT"/>
        </w:rPr>
        <w:t xml:space="preserve">500 </w:t>
      </w:r>
      <w:proofErr w:type="spellStart"/>
      <w:r w:rsidR="00BE1611" w:rsidRPr="008C2230">
        <w:rPr>
          <w:lang w:eastAsia="de-AT"/>
        </w:rPr>
        <w:t>mAU</w:t>
      </w:r>
      <w:proofErr w:type="spellEnd"/>
      <w:r w:rsidR="00BE1611" w:rsidRPr="008C2230">
        <w:rPr>
          <w:lang w:eastAsia="de-AT"/>
        </w:rPr>
        <w:t>.</w:t>
      </w:r>
    </w:p>
    <w:p w14:paraId="1838B8E9" w14:textId="77777777" w:rsidR="00FE5BC5" w:rsidRPr="008C2230" w:rsidRDefault="00FE5BC5" w:rsidP="00B022C4">
      <w:pPr>
        <w:pStyle w:val="NormalWeb"/>
        <w:spacing w:before="0" w:beforeAutospacing="0" w:after="0" w:afterAutospacing="0"/>
        <w:rPr>
          <w:lang w:eastAsia="de-AT"/>
        </w:rPr>
      </w:pPr>
    </w:p>
    <w:p w14:paraId="68B5DB71" w14:textId="0B361645" w:rsidR="002D50FF" w:rsidRPr="008C2230" w:rsidRDefault="002752B3" w:rsidP="00B022C4">
      <w:pPr>
        <w:pStyle w:val="NormalWeb"/>
        <w:spacing w:before="0" w:beforeAutospacing="0" w:after="0" w:afterAutospacing="0"/>
        <w:rPr>
          <w:lang w:eastAsia="de-AT"/>
        </w:rPr>
      </w:pPr>
      <w:r w:rsidRPr="008C2230">
        <w:rPr>
          <w:lang w:eastAsia="de-AT"/>
        </w:rPr>
        <w:t>4.2.4.</w:t>
      </w:r>
      <w:r w:rsidR="008162C0" w:rsidRPr="008C2230">
        <w:rPr>
          <w:lang w:eastAsia="de-AT"/>
        </w:rPr>
        <w:t xml:space="preserve"> </w:t>
      </w:r>
      <w:r w:rsidR="008162C0" w:rsidRPr="008C2230">
        <w:rPr>
          <w:rStyle w:val="trackedchangesChar"/>
        </w:rPr>
        <w:t>Apply a mixture of buffers A and B</w:t>
      </w:r>
      <w:r w:rsidR="00651E94" w:rsidRPr="00651E94">
        <w:rPr>
          <w:rStyle w:val="trackedchangesChar"/>
        </w:rPr>
        <w:t>,</w:t>
      </w:r>
      <w:r w:rsidR="008162C0" w:rsidRPr="008C2230">
        <w:rPr>
          <w:rStyle w:val="trackedchangesChar"/>
        </w:rPr>
        <w:t xml:space="preserve"> so that the concentration of AS is 33 %</w:t>
      </w:r>
      <w:r w:rsidR="00880AAA" w:rsidRPr="008C2230">
        <w:rPr>
          <w:rStyle w:val="trackedchangesChar"/>
        </w:rPr>
        <w:t xml:space="preserve"> (w/v)</w:t>
      </w:r>
      <w:r w:rsidR="00150AE3" w:rsidRPr="008C2230">
        <w:rPr>
          <w:rStyle w:val="trackedchangesChar"/>
        </w:rPr>
        <w:t>.</w:t>
      </w:r>
      <w:r w:rsidR="00150AE3" w:rsidRPr="008C2230">
        <w:rPr>
          <w:color w:val="auto"/>
          <w:lang w:eastAsia="de-AT"/>
        </w:rPr>
        <w:t xml:space="preserve"> Wash with 1 CV</w:t>
      </w:r>
      <w:r w:rsidR="00651E94" w:rsidRPr="00651E94">
        <w:rPr>
          <w:rStyle w:val="trackedchangesChar"/>
        </w:rPr>
        <w:t>,</w:t>
      </w:r>
      <w:r w:rsidR="008162C0" w:rsidRPr="008C2230">
        <w:rPr>
          <w:rStyle w:val="trackedchangesChar"/>
        </w:rPr>
        <w:t xml:space="preserve"> resulting in a plateau in the chromatogram</w:t>
      </w:r>
      <w:r w:rsidR="00150AE3" w:rsidRPr="008C2230">
        <w:rPr>
          <w:rStyle w:val="trackedchangesChar"/>
        </w:rPr>
        <w:t>. Set</w:t>
      </w:r>
      <w:r w:rsidR="005713B5" w:rsidRPr="008C2230">
        <w:rPr>
          <w:rStyle w:val="trackedchangesChar"/>
        </w:rPr>
        <w:t xml:space="preserve"> </w:t>
      </w:r>
      <w:r w:rsidR="00150AE3" w:rsidRPr="008C2230">
        <w:rPr>
          <w:rStyle w:val="trackedchangesChar"/>
        </w:rPr>
        <w:t xml:space="preserve">up a gradient </w:t>
      </w:r>
      <w:r w:rsidR="00DC6850" w:rsidRPr="008C2230">
        <w:rPr>
          <w:rStyle w:val="trackedchangesChar"/>
        </w:rPr>
        <w:t>of</w:t>
      </w:r>
      <w:r w:rsidR="00150AE3" w:rsidRPr="008C2230">
        <w:rPr>
          <w:rStyle w:val="trackedchangesChar"/>
        </w:rPr>
        <w:t xml:space="preserve"> buffer B</w:t>
      </w:r>
      <w:r w:rsidR="00DC6850" w:rsidRPr="008C2230">
        <w:rPr>
          <w:rStyle w:val="trackedchangesChar"/>
        </w:rPr>
        <w:t xml:space="preserve"> (</w:t>
      </w:r>
      <w:r w:rsidR="001B0EBE">
        <w:rPr>
          <w:rStyle w:val="trackedchangesChar"/>
        </w:rPr>
        <w:t xml:space="preserve">up </w:t>
      </w:r>
      <w:r w:rsidR="00DC6850" w:rsidRPr="008C2230">
        <w:rPr>
          <w:rStyle w:val="trackedchangesChar"/>
        </w:rPr>
        <w:t>to 100% buffer B over time)</w:t>
      </w:r>
      <w:r w:rsidR="00150AE3" w:rsidRPr="008C2230">
        <w:rPr>
          <w:rStyle w:val="trackedchangesChar"/>
        </w:rPr>
        <w:t>:</w:t>
      </w:r>
      <w:r w:rsidR="0074002B" w:rsidRPr="008C2230">
        <w:rPr>
          <w:rStyle w:val="trackedchangesChar"/>
        </w:rPr>
        <w:t xml:space="preserve"> </w:t>
      </w:r>
      <w:r w:rsidR="00824E5C" w:rsidRPr="008C2230">
        <w:rPr>
          <w:rStyle w:val="trackedchangesChar"/>
        </w:rPr>
        <w:t>1.5</w:t>
      </w:r>
      <w:r w:rsidR="00C26879">
        <w:rPr>
          <w:rStyle w:val="trackedchangesChar"/>
        </w:rPr>
        <w:t xml:space="preserve"> mL</w:t>
      </w:r>
      <w:r w:rsidR="00D53F64">
        <w:rPr>
          <w:rStyle w:val="trackedchangesChar"/>
        </w:rPr>
        <w:t xml:space="preserve"> of</w:t>
      </w:r>
      <w:r w:rsidR="00C26879">
        <w:rPr>
          <w:rStyle w:val="trackedchangesChar"/>
        </w:rPr>
        <w:t xml:space="preserve"> </w:t>
      </w:r>
      <w:r w:rsidR="00F20B49" w:rsidRPr="008C2230">
        <w:rPr>
          <w:rStyle w:val="trackedchangesChar"/>
        </w:rPr>
        <w:t>buffer B</w:t>
      </w:r>
      <w:r w:rsidR="00824E5C" w:rsidRPr="008C2230">
        <w:rPr>
          <w:rStyle w:val="trackedchangesChar"/>
        </w:rPr>
        <w:t xml:space="preserve"> in 3.8 min</w:t>
      </w:r>
      <w:r w:rsidR="0074002B" w:rsidRPr="008C2230">
        <w:rPr>
          <w:rStyle w:val="trackedchangesChar"/>
        </w:rPr>
        <w:t xml:space="preserve"> (</w:t>
      </w:r>
      <w:r w:rsidR="001E47AD" w:rsidRPr="001E47AD">
        <w:rPr>
          <w:rStyle w:val="trackedchangesChar"/>
        </w:rPr>
        <w:t>i.e.</w:t>
      </w:r>
      <w:r w:rsidR="00651E94" w:rsidRPr="00651E94">
        <w:rPr>
          <w:rStyle w:val="trackedchangesChar"/>
        </w:rPr>
        <w:t>,</w:t>
      </w:r>
      <w:r w:rsidR="0074002B" w:rsidRPr="008C2230">
        <w:rPr>
          <w:rStyle w:val="trackedchangesChar"/>
        </w:rPr>
        <w:t xml:space="preserve"> 5.7% buffer B with 1% B</w:t>
      </w:r>
      <w:r w:rsidR="00C26879">
        <w:rPr>
          <w:rStyle w:val="trackedchangesChar"/>
        </w:rPr>
        <w:t xml:space="preserve">/mL </w:t>
      </w:r>
      <w:r w:rsidR="0074002B" w:rsidRPr="008C2230">
        <w:rPr>
          <w:rStyle w:val="trackedchangesChar"/>
        </w:rPr>
        <w:t>slope)</w:t>
      </w:r>
      <w:r w:rsidR="00150AE3" w:rsidRPr="008C2230">
        <w:rPr>
          <w:rStyle w:val="trackedchangesChar"/>
        </w:rPr>
        <w:t>.</w:t>
      </w:r>
      <w:r w:rsidR="00031DA8" w:rsidRPr="008C2230">
        <w:rPr>
          <w:color w:val="auto"/>
          <w:lang w:eastAsia="de-AT"/>
        </w:rPr>
        <w:t xml:space="preserve"> </w:t>
      </w:r>
      <w:r w:rsidR="00031DA8" w:rsidRPr="008C2230">
        <w:rPr>
          <w:lang w:eastAsia="de-AT"/>
        </w:rPr>
        <w:t xml:space="preserve">When the </w:t>
      </w:r>
      <w:r w:rsidR="001F4A6A" w:rsidRPr="008C2230">
        <w:rPr>
          <w:lang w:eastAsia="de-AT"/>
        </w:rPr>
        <w:t xml:space="preserve">UV signal at </w:t>
      </w:r>
      <w:r w:rsidR="00031DA8" w:rsidRPr="008C2230">
        <w:rPr>
          <w:lang w:eastAsia="de-AT"/>
        </w:rPr>
        <w:t xml:space="preserve">280 nm </w:t>
      </w:r>
      <w:r w:rsidR="00C36017" w:rsidRPr="008C2230">
        <w:rPr>
          <w:lang w:eastAsia="de-AT"/>
        </w:rPr>
        <w:t>rises</w:t>
      </w:r>
      <w:r w:rsidR="00651E94" w:rsidRPr="00651E94">
        <w:rPr>
          <w:lang w:eastAsia="de-AT"/>
        </w:rPr>
        <w:t>,</w:t>
      </w:r>
      <w:r w:rsidR="00031DA8" w:rsidRPr="008C2230">
        <w:rPr>
          <w:lang w:eastAsia="de-AT"/>
        </w:rPr>
        <w:t xml:space="preserve"> </w:t>
      </w:r>
      <w:r w:rsidR="00031DA8" w:rsidRPr="008C2230">
        <w:rPr>
          <w:rStyle w:val="trackedchangesChar"/>
        </w:rPr>
        <w:t xml:space="preserve">start </w:t>
      </w:r>
      <w:r w:rsidR="001B0EBE">
        <w:rPr>
          <w:rStyle w:val="trackedchangesChar"/>
        </w:rPr>
        <w:t xml:space="preserve">collecting the </w:t>
      </w:r>
      <w:r w:rsidR="00D34643" w:rsidRPr="008C2230">
        <w:rPr>
          <w:rStyle w:val="trackedchangesChar"/>
        </w:rPr>
        <w:t>fraction</w:t>
      </w:r>
      <w:r w:rsidR="001B0EBE">
        <w:rPr>
          <w:rStyle w:val="trackedchangesChar"/>
        </w:rPr>
        <w:t xml:space="preserve"> </w:t>
      </w:r>
      <w:r w:rsidR="001B0EBE">
        <w:rPr>
          <w:lang w:eastAsia="de-AT"/>
        </w:rPr>
        <w:t>and place it</w:t>
      </w:r>
      <w:r w:rsidR="00D34643" w:rsidRPr="008C2230">
        <w:rPr>
          <w:lang w:eastAsia="de-AT"/>
        </w:rPr>
        <w:t xml:space="preserve"> on ice immediately.</w:t>
      </w:r>
    </w:p>
    <w:p w14:paraId="1AB4C4ED" w14:textId="77777777" w:rsidR="00FE5BC5" w:rsidRPr="008C2230" w:rsidRDefault="00FE5BC5" w:rsidP="00B022C4">
      <w:pPr>
        <w:pStyle w:val="NormalWeb"/>
        <w:spacing w:before="0" w:beforeAutospacing="0" w:after="0" w:afterAutospacing="0"/>
        <w:rPr>
          <w:lang w:eastAsia="de-AT"/>
        </w:rPr>
      </w:pPr>
    </w:p>
    <w:p w14:paraId="23B074AA" w14:textId="0E1862D1" w:rsidR="002D50FF" w:rsidRPr="008C2230" w:rsidRDefault="00A17B38" w:rsidP="00B022C4">
      <w:pPr>
        <w:pStyle w:val="NormalWeb"/>
        <w:spacing w:before="0" w:beforeAutospacing="0" w:after="0" w:afterAutospacing="0"/>
        <w:rPr>
          <w:color w:val="auto"/>
        </w:rPr>
      </w:pPr>
      <w:r w:rsidRPr="008C2230">
        <w:rPr>
          <w:lang w:eastAsia="de-AT"/>
        </w:rPr>
        <w:t xml:space="preserve">4.2.5. </w:t>
      </w:r>
      <w:r w:rsidR="00736692" w:rsidRPr="008C2230">
        <w:rPr>
          <w:lang w:eastAsia="de-AT"/>
        </w:rPr>
        <w:t>In the end</w:t>
      </w:r>
      <w:r w:rsidR="00651E94" w:rsidRPr="00651E94">
        <w:rPr>
          <w:lang w:eastAsia="de-AT"/>
        </w:rPr>
        <w:t>,</w:t>
      </w:r>
      <w:r w:rsidR="00736692" w:rsidRPr="008C2230">
        <w:rPr>
          <w:lang w:eastAsia="de-AT"/>
        </w:rPr>
        <w:t xml:space="preserve"> w</w:t>
      </w:r>
      <w:r w:rsidRPr="008C2230">
        <w:rPr>
          <w:lang w:eastAsia="de-AT"/>
        </w:rPr>
        <w:t>ash the column with buffer B.</w:t>
      </w:r>
      <w:r w:rsidR="002E6509" w:rsidRPr="008C2230">
        <w:rPr>
          <w:lang w:eastAsia="de-AT"/>
        </w:rPr>
        <w:t xml:space="preserve"> Take samples of all fractions for </w:t>
      </w:r>
      <w:r w:rsidR="005350A6" w:rsidRPr="008C2230">
        <w:rPr>
          <w:lang w:eastAsia="de-AT"/>
        </w:rPr>
        <w:t>SDS-</w:t>
      </w:r>
      <w:r w:rsidR="002E6509" w:rsidRPr="008C2230">
        <w:rPr>
          <w:lang w:eastAsia="de-AT"/>
        </w:rPr>
        <w:t>PAGE analysis.</w:t>
      </w:r>
      <w:r w:rsidR="00EB4359" w:rsidRPr="008C2230">
        <w:rPr>
          <w:color w:val="auto"/>
        </w:rPr>
        <w:t xml:space="preserve"> </w:t>
      </w:r>
      <w:r w:rsidR="00D371BF" w:rsidRPr="008C2230">
        <w:rPr>
          <w:color w:val="auto"/>
        </w:rPr>
        <w:t xml:space="preserve">Freeze all samples </w:t>
      </w:r>
      <w:r w:rsidR="00845464" w:rsidRPr="008C2230">
        <w:rPr>
          <w:color w:val="auto"/>
        </w:rPr>
        <w:t>using</w:t>
      </w:r>
      <w:r w:rsidR="00D371BF" w:rsidRPr="008C2230">
        <w:rPr>
          <w:color w:val="auto"/>
        </w:rPr>
        <w:t xml:space="preserve"> liquid nitrogen</w:t>
      </w:r>
      <w:r w:rsidR="00651E94" w:rsidRPr="00651E94">
        <w:rPr>
          <w:color w:val="auto"/>
        </w:rPr>
        <w:t>,</w:t>
      </w:r>
      <w:r w:rsidR="00D371BF" w:rsidRPr="008C2230">
        <w:rPr>
          <w:color w:val="auto"/>
        </w:rPr>
        <w:t xml:space="preserve"> and store</w:t>
      </w:r>
      <w:r w:rsidR="00F23FCA" w:rsidRPr="008C2230">
        <w:rPr>
          <w:color w:val="auto"/>
        </w:rPr>
        <w:t xml:space="preserve"> them</w:t>
      </w:r>
      <w:r w:rsidR="00D371BF" w:rsidRPr="008C2230">
        <w:rPr>
          <w:color w:val="auto"/>
        </w:rPr>
        <w:t xml:space="preserve"> at -80 °C.</w:t>
      </w:r>
    </w:p>
    <w:p w14:paraId="61540DAA" w14:textId="77777777" w:rsidR="00FE5BC5" w:rsidRPr="008C2230" w:rsidRDefault="00FE5BC5" w:rsidP="00B022C4">
      <w:pPr>
        <w:pStyle w:val="NormalWeb"/>
        <w:spacing w:before="0" w:beforeAutospacing="0" w:after="0" w:afterAutospacing="0"/>
        <w:rPr>
          <w:color w:val="auto"/>
        </w:rPr>
      </w:pPr>
    </w:p>
    <w:p w14:paraId="1BC8691D" w14:textId="542E5BF7" w:rsidR="00A325DA" w:rsidRPr="008C2230" w:rsidRDefault="00D371BF" w:rsidP="00B022C4">
      <w:pPr>
        <w:pStyle w:val="NormalWeb"/>
        <w:spacing w:before="0" w:beforeAutospacing="0" w:after="0" w:afterAutospacing="0"/>
        <w:rPr>
          <w:color w:val="auto"/>
        </w:rPr>
      </w:pPr>
      <w:r w:rsidRPr="008C2230">
        <w:rPr>
          <w:color w:val="auto"/>
        </w:rPr>
        <w:t>4</w:t>
      </w:r>
      <w:r w:rsidR="00EB4359" w:rsidRPr="008C2230">
        <w:rPr>
          <w:color w:val="auto"/>
        </w:rPr>
        <w:t>.2.6</w:t>
      </w:r>
      <w:r w:rsidRPr="008C2230">
        <w:rPr>
          <w:color w:val="auto"/>
        </w:rPr>
        <w:t xml:space="preserve">. Perform SDS-PAGE (and </w:t>
      </w:r>
      <w:r w:rsidR="00D53F64">
        <w:rPr>
          <w:color w:val="auto"/>
        </w:rPr>
        <w:t>w</w:t>
      </w:r>
      <w:r w:rsidRPr="008C2230">
        <w:rPr>
          <w:color w:val="auto"/>
        </w:rPr>
        <w:t>estern</w:t>
      </w:r>
      <w:r w:rsidR="00D53F64">
        <w:rPr>
          <w:color w:val="auto"/>
        </w:rPr>
        <w:t xml:space="preserve"> b</w:t>
      </w:r>
      <w:r w:rsidRPr="008C2230">
        <w:rPr>
          <w:color w:val="auto"/>
        </w:rPr>
        <w:t>lot) analysis</w:t>
      </w:r>
      <w:r w:rsidR="00651E94" w:rsidRPr="00651E94">
        <w:rPr>
          <w:color w:val="auto"/>
        </w:rPr>
        <w:t>,</w:t>
      </w:r>
      <w:r w:rsidRPr="008C2230">
        <w:rPr>
          <w:color w:val="auto"/>
        </w:rPr>
        <w:t xml:space="preserve"> to detect the FAHD protein in the collected fractions.</w:t>
      </w:r>
      <w:r w:rsidR="00141339" w:rsidRPr="008C2230">
        <w:rPr>
          <w:color w:val="auto"/>
        </w:rPr>
        <w:t xml:space="preserve"> </w:t>
      </w:r>
      <w:r w:rsidR="005A7A6F" w:rsidRPr="008C2230">
        <w:rPr>
          <w:color w:val="auto"/>
        </w:rPr>
        <w:t>Fractions that contain the protein are pooled and applied to further purifica</w:t>
      </w:r>
      <w:r w:rsidR="00A4068C" w:rsidRPr="008C2230">
        <w:rPr>
          <w:color w:val="auto"/>
        </w:rPr>
        <w:t>tion</w:t>
      </w:r>
      <w:r w:rsidR="00651E94" w:rsidRPr="00651E94">
        <w:rPr>
          <w:color w:val="auto"/>
        </w:rPr>
        <w:t>,</w:t>
      </w:r>
      <w:r w:rsidR="00A4068C" w:rsidRPr="008C2230">
        <w:rPr>
          <w:color w:val="auto"/>
        </w:rPr>
        <w:t xml:space="preserve"> as outlined</w:t>
      </w:r>
      <w:r w:rsidR="00886058" w:rsidRPr="008C2230">
        <w:rPr>
          <w:color w:val="auto"/>
        </w:rPr>
        <w:t xml:space="preserve"> </w:t>
      </w:r>
      <w:r w:rsidR="00A4068C" w:rsidRPr="008C2230">
        <w:rPr>
          <w:color w:val="auto"/>
        </w:rPr>
        <w:t>in the following protocol steps.</w:t>
      </w:r>
      <w:r w:rsidR="006D3B04">
        <w:rPr>
          <w:color w:val="auto"/>
        </w:rPr>
        <w:t xml:space="preserve"> </w:t>
      </w:r>
      <w:r w:rsidR="00A325DA" w:rsidRPr="008C2230">
        <w:rPr>
          <w:color w:val="auto"/>
        </w:rPr>
        <w:t>Wash the column with H</w:t>
      </w:r>
      <w:r w:rsidR="00A325DA" w:rsidRPr="008C2230">
        <w:rPr>
          <w:color w:val="auto"/>
          <w:vertAlign w:val="subscript"/>
        </w:rPr>
        <w:t>2</w:t>
      </w:r>
      <w:r w:rsidR="00A325DA" w:rsidRPr="008C2230">
        <w:rPr>
          <w:color w:val="auto"/>
        </w:rPr>
        <w:t>O and 20% EtOH (in H</w:t>
      </w:r>
      <w:r w:rsidR="00A325DA" w:rsidRPr="008C2230">
        <w:rPr>
          <w:color w:val="auto"/>
          <w:vertAlign w:val="subscript"/>
        </w:rPr>
        <w:t>2</w:t>
      </w:r>
      <w:r w:rsidR="00A325DA" w:rsidRPr="008C2230">
        <w:rPr>
          <w:color w:val="auto"/>
        </w:rPr>
        <w:t>O).</w:t>
      </w:r>
    </w:p>
    <w:p w14:paraId="3B1598E0" w14:textId="7C64C3C5" w:rsidR="00687E2A" w:rsidRPr="008C2230" w:rsidRDefault="00687E2A" w:rsidP="00B022C4">
      <w:pPr>
        <w:pStyle w:val="NormalWeb"/>
        <w:spacing w:before="0" w:beforeAutospacing="0" w:after="0" w:afterAutospacing="0"/>
        <w:rPr>
          <w:b/>
          <w:color w:val="auto"/>
        </w:rPr>
      </w:pPr>
    </w:p>
    <w:p w14:paraId="6D2F4A52" w14:textId="470FB302" w:rsidR="00946DF3" w:rsidRPr="008C2230" w:rsidRDefault="00D02372" w:rsidP="00B022C4">
      <w:pPr>
        <w:pStyle w:val="NormalWeb"/>
        <w:spacing w:before="0" w:beforeAutospacing="0" w:after="0" w:afterAutospacing="0"/>
        <w:rPr>
          <w:b/>
          <w:color w:val="auto"/>
        </w:rPr>
      </w:pPr>
      <w:r w:rsidRPr="008C2230">
        <w:rPr>
          <w:b/>
          <w:color w:val="auto"/>
        </w:rPr>
        <w:t>5</w:t>
      </w:r>
      <w:r w:rsidR="00946DF3" w:rsidRPr="008C2230">
        <w:rPr>
          <w:b/>
          <w:color w:val="auto"/>
        </w:rPr>
        <w:t xml:space="preserve">. </w:t>
      </w:r>
      <w:r w:rsidR="009642D5" w:rsidRPr="008C2230">
        <w:rPr>
          <w:b/>
          <w:color w:val="auto"/>
        </w:rPr>
        <w:t>P</w:t>
      </w:r>
      <w:r w:rsidR="002D1300" w:rsidRPr="008C2230">
        <w:rPr>
          <w:b/>
          <w:color w:val="auto"/>
        </w:rPr>
        <w:t xml:space="preserve">urification of </w:t>
      </w:r>
      <w:r w:rsidR="002D08C6" w:rsidRPr="008C2230">
        <w:rPr>
          <w:b/>
          <w:color w:val="auto"/>
        </w:rPr>
        <w:t xml:space="preserve">FAHD </w:t>
      </w:r>
      <w:r w:rsidR="002D1300" w:rsidRPr="008C2230">
        <w:rPr>
          <w:b/>
          <w:color w:val="auto"/>
        </w:rPr>
        <w:t xml:space="preserve">proteins </w:t>
      </w:r>
      <w:r w:rsidR="002D1300" w:rsidRPr="004D7A8F">
        <w:rPr>
          <w:b/>
          <w:color w:val="auto"/>
        </w:rPr>
        <w:t>via</w:t>
      </w:r>
      <w:r w:rsidR="002D1300" w:rsidRPr="00D53F64">
        <w:rPr>
          <w:b/>
          <w:color w:val="auto"/>
        </w:rPr>
        <w:t xml:space="preserve"> </w:t>
      </w:r>
      <w:r w:rsidR="002B010E" w:rsidRPr="008C2230">
        <w:rPr>
          <w:b/>
          <w:color w:val="auto"/>
        </w:rPr>
        <w:t>ion</w:t>
      </w:r>
      <w:r w:rsidR="00D53F64">
        <w:rPr>
          <w:b/>
          <w:color w:val="auto"/>
        </w:rPr>
        <w:t xml:space="preserve"> </w:t>
      </w:r>
      <w:r w:rsidR="002B010E" w:rsidRPr="008C2230">
        <w:rPr>
          <w:b/>
          <w:color w:val="auto"/>
        </w:rPr>
        <w:t>exchange chromatography</w:t>
      </w:r>
    </w:p>
    <w:p w14:paraId="64D6D063" w14:textId="77777777" w:rsidR="00FE5BC5" w:rsidRPr="008C2230" w:rsidRDefault="00FE5BC5" w:rsidP="00B022C4">
      <w:pPr>
        <w:pStyle w:val="NormalWeb"/>
        <w:spacing w:before="0" w:beforeAutospacing="0" w:after="0" w:afterAutospacing="0"/>
        <w:rPr>
          <w:b/>
          <w:color w:val="auto"/>
        </w:rPr>
      </w:pPr>
    </w:p>
    <w:p w14:paraId="213FC76D" w14:textId="429A0C98" w:rsidR="005C1583" w:rsidRPr="008C2230" w:rsidRDefault="00B13BD2" w:rsidP="00B022C4">
      <w:pPr>
        <w:pStyle w:val="NormalWeb"/>
        <w:spacing w:before="0" w:beforeAutospacing="0" w:after="0" w:afterAutospacing="0"/>
        <w:rPr>
          <w:color w:val="auto"/>
        </w:rPr>
      </w:pPr>
      <w:r w:rsidRPr="00B13BD2">
        <w:rPr>
          <w:color w:val="auto"/>
        </w:rPr>
        <w:t>NOTE:</w:t>
      </w:r>
      <w:r w:rsidR="00662AEA" w:rsidRPr="008C2230">
        <w:rPr>
          <w:b/>
          <w:color w:val="auto"/>
        </w:rPr>
        <w:t xml:space="preserve"> </w:t>
      </w:r>
      <w:r w:rsidR="00683D1D" w:rsidRPr="008C2230">
        <w:t xml:space="preserve">Molecules with charged functional groups are bound </w:t>
      </w:r>
      <w:r w:rsidR="00662AEA" w:rsidRPr="008C2230">
        <w:rPr>
          <w:color w:val="auto"/>
        </w:rPr>
        <w:t xml:space="preserve">to a </w:t>
      </w:r>
      <w:r w:rsidR="00A84E2C" w:rsidRPr="008C2230">
        <w:rPr>
          <w:color w:val="auto"/>
        </w:rPr>
        <w:t>silica particle</w:t>
      </w:r>
      <w:r w:rsidR="00662AEA" w:rsidRPr="008C2230">
        <w:rPr>
          <w:color w:val="auto"/>
        </w:rPr>
        <w:t xml:space="preserve"> column for </w:t>
      </w:r>
      <w:r w:rsidR="00F9734F" w:rsidRPr="008C2230">
        <w:rPr>
          <w:color w:val="auto"/>
        </w:rPr>
        <w:t>FPLC</w:t>
      </w:r>
      <w:r w:rsidR="00662AEA" w:rsidRPr="008C2230">
        <w:rPr>
          <w:color w:val="auto"/>
        </w:rPr>
        <w:t xml:space="preserve"> (</w:t>
      </w:r>
      <w:r w:rsidR="00C26879" w:rsidRPr="00C26879">
        <w:rPr>
          <w:b/>
          <w:color w:val="auto"/>
        </w:rPr>
        <w:t>Figure</w:t>
      </w:r>
      <w:r w:rsidR="00662AEA" w:rsidRPr="008C2230">
        <w:rPr>
          <w:color w:val="auto"/>
        </w:rPr>
        <w:t xml:space="preserve"> </w:t>
      </w:r>
      <w:r w:rsidR="00EC566A" w:rsidRPr="004D7A8F">
        <w:rPr>
          <w:b/>
          <w:color w:val="auto"/>
        </w:rPr>
        <w:t>3</w:t>
      </w:r>
      <w:r w:rsidR="00163B40" w:rsidRPr="004D7A8F">
        <w:rPr>
          <w:b/>
          <w:color w:val="auto"/>
        </w:rPr>
        <w:t>C</w:t>
      </w:r>
      <w:r w:rsidR="00662AEA" w:rsidRPr="008C2230">
        <w:rPr>
          <w:color w:val="auto"/>
        </w:rPr>
        <w:t xml:space="preserve">). This enables the differentiation of proteins according to their </w:t>
      </w:r>
      <w:r w:rsidR="002A428C" w:rsidRPr="008C2230">
        <w:rPr>
          <w:color w:val="auto"/>
        </w:rPr>
        <w:t>ionic</w:t>
      </w:r>
      <w:r w:rsidR="00662AEA" w:rsidRPr="008C2230">
        <w:rPr>
          <w:color w:val="auto"/>
        </w:rPr>
        <w:t xml:space="preserve"> character</w:t>
      </w:r>
      <w:r w:rsidR="00651E94" w:rsidRPr="00651E94">
        <w:rPr>
          <w:color w:val="auto"/>
        </w:rPr>
        <w:t>,</w:t>
      </w:r>
      <w:r w:rsidR="00AC372F" w:rsidRPr="008C2230">
        <w:rPr>
          <w:color w:val="auto"/>
        </w:rPr>
        <w:t xml:space="preserve"> </w:t>
      </w:r>
      <w:r w:rsidR="00D53F64">
        <w:rPr>
          <w:color w:val="auto"/>
        </w:rPr>
        <w:t>such as</w:t>
      </w:r>
      <w:r w:rsidR="00AC372F" w:rsidRPr="008C2230">
        <w:rPr>
          <w:color w:val="auto"/>
        </w:rPr>
        <w:t xml:space="preserve"> surface charge</w:t>
      </w:r>
      <w:r w:rsidR="00662AEA" w:rsidRPr="008C2230">
        <w:rPr>
          <w:color w:val="auto"/>
        </w:rPr>
        <w:t xml:space="preserve">. The described steps </w:t>
      </w:r>
      <w:r w:rsidR="00D53F64">
        <w:rPr>
          <w:color w:val="auto"/>
        </w:rPr>
        <w:t>should</w:t>
      </w:r>
      <w:r w:rsidR="00662AEA" w:rsidRPr="008C2230">
        <w:rPr>
          <w:color w:val="auto"/>
        </w:rPr>
        <w:t xml:space="preserve"> be </w:t>
      </w:r>
      <w:r w:rsidR="00EF3F13" w:rsidRPr="008C2230">
        <w:rPr>
          <w:color w:val="auto"/>
        </w:rPr>
        <w:t xml:space="preserve">performed with an FPLC machine </w:t>
      </w:r>
      <w:r w:rsidR="00662AEA" w:rsidRPr="008C2230">
        <w:rPr>
          <w:color w:val="auto"/>
        </w:rPr>
        <w:t>and associated know-how</w:t>
      </w:r>
      <w:r w:rsidR="00651E94" w:rsidRPr="00651E94">
        <w:rPr>
          <w:color w:val="auto"/>
        </w:rPr>
        <w:t>,</w:t>
      </w:r>
      <w:r w:rsidR="00662AEA" w:rsidRPr="008C2230">
        <w:rPr>
          <w:color w:val="auto"/>
        </w:rPr>
        <w:t xml:space="preserve"> respectively.</w:t>
      </w:r>
      <w:r w:rsidR="005C1583" w:rsidRPr="008C2230">
        <w:rPr>
          <w:color w:val="auto"/>
        </w:rPr>
        <w:t xml:space="preserve"> </w:t>
      </w:r>
      <w:r w:rsidR="00245F60" w:rsidRPr="008C2230">
        <w:rPr>
          <w:color w:val="auto"/>
        </w:rPr>
        <w:t>The described method is the same for either cationic or anionic exchange chromatography</w:t>
      </w:r>
      <w:r w:rsidR="00651E94" w:rsidRPr="00651E94">
        <w:rPr>
          <w:color w:val="auto"/>
        </w:rPr>
        <w:t>,</w:t>
      </w:r>
      <w:r w:rsidR="00245F60" w:rsidRPr="008C2230">
        <w:rPr>
          <w:color w:val="auto"/>
        </w:rPr>
        <w:t xml:space="preserve"> </w:t>
      </w:r>
      <w:r w:rsidR="00BF5031" w:rsidRPr="008C2230">
        <w:rPr>
          <w:color w:val="auto"/>
        </w:rPr>
        <w:t>but the buffers to be used are slightly different</w:t>
      </w:r>
      <w:r w:rsidR="001B0EBE">
        <w:rPr>
          <w:color w:val="auto"/>
        </w:rPr>
        <w:t>.</w:t>
      </w:r>
    </w:p>
    <w:p w14:paraId="0E44EBA2" w14:textId="77777777" w:rsidR="00FE5BC5" w:rsidRPr="008C2230" w:rsidRDefault="00FE5BC5" w:rsidP="00B022C4">
      <w:pPr>
        <w:pStyle w:val="NormalWeb"/>
        <w:spacing w:before="0" w:beforeAutospacing="0" w:after="0" w:afterAutospacing="0"/>
        <w:rPr>
          <w:color w:val="auto"/>
        </w:rPr>
      </w:pPr>
    </w:p>
    <w:p w14:paraId="4DE11560" w14:textId="37C4DC01" w:rsidR="000E356A" w:rsidRPr="008C2230" w:rsidRDefault="00245F60" w:rsidP="00B022C4">
      <w:pPr>
        <w:pStyle w:val="NormalWeb"/>
        <w:spacing w:before="0" w:beforeAutospacing="0" w:after="0" w:afterAutospacing="0"/>
        <w:rPr>
          <w:color w:val="auto"/>
        </w:rPr>
      </w:pPr>
      <w:r w:rsidRPr="008C2230">
        <w:rPr>
          <w:color w:val="auto"/>
          <w:highlight w:val="yellow"/>
        </w:rPr>
        <w:t xml:space="preserve">5.1. </w:t>
      </w:r>
      <w:r w:rsidR="00CA734C" w:rsidRPr="008C2230">
        <w:rPr>
          <w:color w:val="auto"/>
          <w:highlight w:val="yellow"/>
        </w:rPr>
        <w:t xml:space="preserve">Chose the </w:t>
      </w:r>
      <w:r w:rsidR="00BB0310" w:rsidRPr="008C2230">
        <w:rPr>
          <w:rStyle w:val="trackedchangesChar"/>
          <w:highlight w:val="yellow"/>
        </w:rPr>
        <w:t>cationic</w:t>
      </w:r>
      <w:r w:rsidR="00CA734C" w:rsidRPr="008C2230">
        <w:rPr>
          <w:color w:val="FF0000"/>
          <w:highlight w:val="yellow"/>
        </w:rPr>
        <w:t xml:space="preserve"> </w:t>
      </w:r>
      <w:r w:rsidR="00CA734C" w:rsidRPr="008C2230">
        <w:rPr>
          <w:color w:val="auto"/>
          <w:highlight w:val="yellow"/>
        </w:rPr>
        <w:t xml:space="preserve">or </w:t>
      </w:r>
      <w:r w:rsidR="00BB0310" w:rsidRPr="008C2230">
        <w:rPr>
          <w:rStyle w:val="trackedchangesChar"/>
          <w:highlight w:val="yellow"/>
        </w:rPr>
        <w:t>anionic exchange</w:t>
      </w:r>
      <w:r w:rsidR="00DC5DDC" w:rsidRPr="008C2230">
        <w:rPr>
          <w:rStyle w:val="trackedchangesChar"/>
          <w:highlight w:val="yellow"/>
        </w:rPr>
        <w:t xml:space="preserve"> c</w:t>
      </w:r>
      <w:r w:rsidR="00AA226D" w:rsidRPr="008C2230">
        <w:rPr>
          <w:rStyle w:val="trackedchangesChar"/>
          <w:highlight w:val="yellow"/>
        </w:rPr>
        <w:t>hromatography</w:t>
      </w:r>
      <w:r w:rsidR="00AA226D" w:rsidRPr="008C2230">
        <w:rPr>
          <w:color w:val="auto"/>
          <w:highlight w:val="yellow"/>
        </w:rPr>
        <w:t xml:space="preserve"> s</w:t>
      </w:r>
      <w:r w:rsidR="00CA734C" w:rsidRPr="008C2230">
        <w:rPr>
          <w:color w:val="auto"/>
          <w:highlight w:val="yellow"/>
        </w:rPr>
        <w:t>ystem.</w:t>
      </w:r>
      <w:r w:rsidR="00CA734C" w:rsidRPr="008C2230">
        <w:rPr>
          <w:color w:val="auto"/>
        </w:rPr>
        <w:t xml:space="preserve"> This choi</w:t>
      </w:r>
      <w:r w:rsidR="004F731A" w:rsidRPr="008C2230">
        <w:rPr>
          <w:color w:val="auto"/>
        </w:rPr>
        <w:t>ce is empirical and may vary am</w:t>
      </w:r>
      <w:r w:rsidR="00CA734C" w:rsidRPr="008C2230">
        <w:rPr>
          <w:color w:val="auto"/>
        </w:rPr>
        <w:t>ong FAHD proteins.</w:t>
      </w:r>
      <w:r w:rsidR="00076BCE" w:rsidRPr="008C2230">
        <w:rPr>
          <w:color w:val="auto"/>
        </w:rPr>
        <w:t xml:space="preserve"> </w:t>
      </w:r>
      <w:r w:rsidR="008F6497" w:rsidRPr="008C2230">
        <w:rPr>
          <w:rStyle w:val="trackedchangesChar"/>
        </w:rPr>
        <w:t>Optimally</w:t>
      </w:r>
      <w:r w:rsidR="00651E94" w:rsidRPr="00651E94">
        <w:rPr>
          <w:rStyle w:val="trackedchangesChar"/>
        </w:rPr>
        <w:t>,</w:t>
      </w:r>
      <w:r w:rsidR="008F6497" w:rsidRPr="008C2230">
        <w:rPr>
          <w:rStyle w:val="trackedchangesChar"/>
        </w:rPr>
        <w:t xml:space="preserve"> both methods can be used consecutively.</w:t>
      </w:r>
    </w:p>
    <w:p w14:paraId="2674E9DF" w14:textId="77777777" w:rsidR="00FE5BC5" w:rsidRPr="008C2230" w:rsidRDefault="00FE5BC5" w:rsidP="00B022C4">
      <w:pPr>
        <w:pStyle w:val="NormalWeb"/>
        <w:spacing w:before="0" w:beforeAutospacing="0" w:after="0" w:afterAutospacing="0"/>
        <w:rPr>
          <w:color w:val="auto"/>
        </w:rPr>
      </w:pPr>
    </w:p>
    <w:p w14:paraId="10B0BD50" w14:textId="380696C9" w:rsidR="00D610F0" w:rsidRPr="008C2230" w:rsidRDefault="001660EA" w:rsidP="00B022C4">
      <w:pPr>
        <w:pStyle w:val="NormalWeb"/>
        <w:spacing w:before="0" w:beforeAutospacing="0" w:after="0" w:afterAutospacing="0"/>
        <w:rPr>
          <w:lang w:eastAsia="de-AT"/>
        </w:rPr>
      </w:pPr>
      <w:r w:rsidRPr="008C2230">
        <w:rPr>
          <w:color w:val="auto"/>
          <w:highlight w:val="yellow"/>
        </w:rPr>
        <w:t xml:space="preserve">5.2. Setup the FPLC </w:t>
      </w:r>
      <w:r w:rsidRPr="001B0EBE">
        <w:rPr>
          <w:color w:val="auto"/>
          <w:highlight w:val="yellow"/>
        </w:rPr>
        <w:t xml:space="preserve">system and wash the column with </w:t>
      </w:r>
      <w:r w:rsidR="00756212" w:rsidRPr="001B0EBE">
        <w:rPr>
          <w:color w:val="auto"/>
          <w:highlight w:val="yellow"/>
        </w:rPr>
        <w:t xml:space="preserve">5 CV </w:t>
      </w:r>
      <w:r w:rsidR="006C5259">
        <w:rPr>
          <w:color w:val="auto"/>
          <w:highlight w:val="yellow"/>
        </w:rPr>
        <w:t xml:space="preserve">of </w:t>
      </w:r>
      <w:r w:rsidR="008E0EDD" w:rsidRPr="001B0EBE">
        <w:rPr>
          <w:color w:val="auto"/>
          <w:highlight w:val="yellow"/>
        </w:rPr>
        <w:t>20% EtOH (in H</w:t>
      </w:r>
      <w:r w:rsidR="008E0EDD" w:rsidRPr="001B0EBE">
        <w:rPr>
          <w:color w:val="auto"/>
          <w:highlight w:val="yellow"/>
          <w:vertAlign w:val="subscript"/>
        </w:rPr>
        <w:t>2</w:t>
      </w:r>
      <w:r w:rsidR="008E0EDD" w:rsidRPr="001B0EBE">
        <w:rPr>
          <w:color w:val="auto"/>
          <w:highlight w:val="yellow"/>
        </w:rPr>
        <w:t>O)</w:t>
      </w:r>
      <w:r w:rsidR="00651E94" w:rsidRPr="00651E94">
        <w:rPr>
          <w:color w:val="auto"/>
          <w:highlight w:val="yellow"/>
        </w:rPr>
        <w:t>,</w:t>
      </w:r>
      <w:r w:rsidR="00756212" w:rsidRPr="001B0EBE">
        <w:rPr>
          <w:color w:val="auto"/>
          <w:highlight w:val="yellow"/>
        </w:rPr>
        <w:t xml:space="preserve"> followed by 5 CV of H</w:t>
      </w:r>
      <w:r w:rsidR="00756212" w:rsidRPr="001B0EBE">
        <w:rPr>
          <w:color w:val="auto"/>
          <w:highlight w:val="yellow"/>
          <w:vertAlign w:val="subscript"/>
        </w:rPr>
        <w:t>2</w:t>
      </w:r>
      <w:r w:rsidR="00756212" w:rsidRPr="001B0EBE">
        <w:rPr>
          <w:color w:val="auto"/>
          <w:highlight w:val="yellow"/>
        </w:rPr>
        <w:t>O.</w:t>
      </w:r>
      <w:r w:rsidR="00FE3E94">
        <w:rPr>
          <w:color w:val="auto"/>
        </w:rPr>
        <w:t xml:space="preserve"> </w:t>
      </w:r>
      <w:r w:rsidR="00D428BB" w:rsidRPr="008C2230">
        <w:rPr>
          <w:lang w:eastAsia="de-AT"/>
        </w:rPr>
        <w:t>Equilibrate the column with</w:t>
      </w:r>
      <w:r w:rsidR="00ED48DF" w:rsidRPr="008C2230">
        <w:rPr>
          <w:lang w:eastAsia="de-AT"/>
        </w:rPr>
        <w:t xml:space="preserve"> 1 CV</w:t>
      </w:r>
      <w:r w:rsidR="00D428BB" w:rsidRPr="008C2230">
        <w:rPr>
          <w:lang w:eastAsia="de-AT"/>
        </w:rPr>
        <w:t xml:space="preserve"> </w:t>
      </w:r>
      <w:r w:rsidR="001B0EBE">
        <w:rPr>
          <w:lang w:eastAsia="de-AT"/>
        </w:rPr>
        <w:t xml:space="preserve">of </w:t>
      </w:r>
      <w:r w:rsidR="00D428BB" w:rsidRPr="008C2230">
        <w:rPr>
          <w:lang w:eastAsia="de-AT"/>
        </w:rPr>
        <w:t>low</w:t>
      </w:r>
      <w:r w:rsidR="006C5259">
        <w:rPr>
          <w:lang w:eastAsia="de-AT"/>
        </w:rPr>
        <w:t>-</w:t>
      </w:r>
      <w:r w:rsidR="00D428BB" w:rsidRPr="008C2230">
        <w:rPr>
          <w:lang w:eastAsia="de-AT"/>
        </w:rPr>
        <w:t>salt buffer</w:t>
      </w:r>
      <w:r w:rsidR="00651E94" w:rsidRPr="00651E94">
        <w:rPr>
          <w:lang w:eastAsia="de-AT"/>
        </w:rPr>
        <w:t>,</w:t>
      </w:r>
      <w:r w:rsidR="00D428BB" w:rsidRPr="008C2230">
        <w:rPr>
          <w:lang w:eastAsia="de-AT"/>
        </w:rPr>
        <w:t xml:space="preserve"> high</w:t>
      </w:r>
      <w:r w:rsidR="006C5259">
        <w:rPr>
          <w:lang w:eastAsia="de-AT"/>
        </w:rPr>
        <w:t>-</w:t>
      </w:r>
      <w:r w:rsidR="00D428BB" w:rsidRPr="008C2230">
        <w:rPr>
          <w:lang w:eastAsia="de-AT"/>
        </w:rPr>
        <w:t>salt buffer</w:t>
      </w:r>
      <w:r w:rsidR="00651E94" w:rsidRPr="00651E94">
        <w:rPr>
          <w:lang w:eastAsia="de-AT"/>
        </w:rPr>
        <w:t>,</w:t>
      </w:r>
      <w:r w:rsidR="00D428BB" w:rsidRPr="008C2230">
        <w:rPr>
          <w:lang w:eastAsia="de-AT"/>
        </w:rPr>
        <w:t xml:space="preserve"> and </w:t>
      </w:r>
      <w:r w:rsidR="006A4975" w:rsidRPr="008C2230">
        <w:rPr>
          <w:lang w:eastAsia="de-AT"/>
        </w:rPr>
        <w:t>again low</w:t>
      </w:r>
      <w:r w:rsidR="006C5259">
        <w:rPr>
          <w:lang w:eastAsia="de-AT"/>
        </w:rPr>
        <w:t>-</w:t>
      </w:r>
      <w:r w:rsidR="006A4975" w:rsidRPr="008C2230">
        <w:rPr>
          <w:lang w:eastAsia="de-AT"/>
        </w:rPr>
        <w:t xml:space="preserve">salt buffer </w:t>
      </w:r>
      <w:r w:rsidR="00D428BB" w:rsidRPr="008C2230">
        <w:rPr>
          <w:lang w:eastAsia="de-AT"/>
        </w:rPr>
        <w:t>in this sequence.</w:t>
      </w:r>
    </w:p>
    <w:p w14:paraId="7B564DFB" w14:textId="77777777" w:rsidR="00FE5BC5" w:rsidRPr="008C2230" w:rsidRDefault="00FE5BC5" w:rsidP="00B022C4">
      <w:pPr>
        <w:pStyle w:val="NormalWeb"/>
        <w:spacing w:before="0" w:beforeAutospacing="0" w:after="0" w:afterAutospacing="0"/>
        <w:rPr>
          <w:lang w:eastAsia="de-AT"/>
        </w:rPr>
      </w:pPr>
    </w:p>
    <w:p w14:paraId="4A060821" w14:textId="1EDE8C7D" w:rsidR="00C63C4D" w:rsidRPr="008C2230" w:rsidRDefault="008A0293" w:rsidP="00B022C4">
      <w:pPr>
        <w:pStyle w:val="NormalWeb"/>
        <w:spacing w:before="0" w:beforeAutospacing="0" w:after="0" w:afterAutospacing="0"/>
        <w:rPr>
          <w:color w:val="auto"/>
        </w:rPr>
      </w:pPr>
      <w:r w:rsidRPr="008C2230">
        <w:rPr>
          <w:highlight w:val="yellow"/>
          <w:lang w:eastAsia="de-AT"/>
        </w:rPr>
        <w:t>5.</w:t>
      </w:r>
      <w:r w:rsidR="00FE3E94">
        <w:rPr>
          <w:highlight w:val="yellow"/>
          <w:lang w:eastAsia="de-AT"/>
        </w:rPr>
        <w:t>3</w:t>
      </w:r>
      <w:r w:rsidRPr="008C2230">
        <w:rPr>
          <w:highlight w:val="yellow"/>
          <w:lang w:eastAsia="de-AT"/>
        </w:rPr>
        <w:t>. Apply the sample</w:t>
      </w:r>
      <w:r w:rsidRPr="008C2230">
        <w:rPr>
          <w:lang w:eastAsia="de-AT"/>
        </w:rPr>
        <w:t xml:space="preserve"> (dialy</w:t>
      </w:r>
      <w:r w:rsidR="001B0EBE">
        <w:rPr>
          <w:lang w:eastAsia="de-AT"/>
        </w:rPr>
        <w:t>z</w:t>
      </w:r>
      <w:r w:rsidRPr="008C2230">
        <w:rPr>
          <w:lang w:eastAsia="de-AT"/>
        </w:rPr>
        <w:t xml:space="preserve">ed against </w:t>
      </w:r>
      <w:r w:rsidR="00DB6D24" w:rsidRPr="008C2230">
        <w:rPr>
          <w:lang w:eastAsia="de-AT"/>
        </w:rPr>
        <w:t xml:space="preserve">the correct </w:t>
      </w:r>
      <w:r w:rsidRPr="008C2230">
        <w:rPr>
          <w:lang w:eastAsia="de-AT"/>
        </w:rPr>
        <w:t xml:space="preserve">low salt buffer </w:t>
      </w:r>
      <w:r w:rsidR="006C5259">
        <w:rPr>
          <w:lang w:eastAsia="de-AT"/>
        </w:rPr>
        <w:t>from</w:t>
      </w:r>
      <w:r w:rsidRPr="008C2230">
        <w:rPr>
          <w:lang w:eastAsia="de-AT"/>
        </w:rPr>
        <w:t xml:space="preserve"> step 3.1.1</w:t>
      </w:r>
      <w:r w:rsidR="001B0EBE">
        <w:rPr>
          <w:lang w:eastAsia="de-AT"/>
        </w:rPr>
        <w:t>1</w:t>
      </w:r>
      <w:r w:rsidRPr="008C2230">
        <w:rPr>
          <w:lang w:eastAsia="de-AT"/>
        </w:rPr>
        <w:t>)</w:t>
      </w:r>
      <w:r w:rsidR="00B51B5E" w:rsidRPr="008C2230">
        <w:rPr>
          <w:lang w:eastAsia="de-AT"/>
        </w:rPr>
        <w:t xml:space="preserve"> </w:t>
      </w:r>
      <w:r w:rsidR="00B51B5E" w:rsidRPr="001B0EBE">
        <w:rPr>
          <w:highlight w:val="yellow"/>
          <w:lang w:eastAsia="de-AT"/>
        </w:rPr>
        <w:t>onto the column</w:t>
      </w:r>
      <w:r w:rsidR="00B51B5E" w:rsidRPr="008C2230">
        <w:rPr>
          <w:lang w:eastAsia="de-AT"/>
        </w:rPr>
        <w:t xml:space="preserve">. </w:t>
      </w:r>
      <w:r w:rsidR="00B51B5E" w:rsidRPr="008C2230">
        <w:rPr>
          <w:highlight w:val="yellow"/>
          <w:lang w:eastAsia="de-AT"/>
        </w:rPr>
        <w:t xml:space="preserve">Collect the </w:t>
      </w:r>
      <w:r w:rsidR="004A7D0F" w:rsidRPr="008C2230">
        <w:rPr>
          <w:rStyle w:val="trackedchangesChar"/>
          <w:highlight w:val="yellow"/>
        </w:rPr>
        <w:t>flow-through</w:t>
      </w:r>
      <w:r w:rsidR="00B51B5E" w:rsidRPr="008C2230">
        <w:rPr>
          <w:highlight w:val="yellow"/>
          <w:lang w:eastAsia="de-AT"/>
        </w:rPr>
        <w:t>.</w:t>
      </w:r>
      <w:r w:rsidR="00DB406C" w:rsidRPr="008C2230">
        <w:rPr>
          <w:lang w:eastAsia="de-AT"/>
        </w:rPr>
        <w:t xml:space="preserve"> </w:t>
      </w:r>
      <w:r w:rsidR="00C63C4D" w:rsidRPr="008C2230">
        <w:rPr>
          <w:lang w:eastAsia="de-AT"/>
        </w:rPr>
        <w:t xml:space="preserve">Wash the column for 1 CV with </w:t>
      </w:r>
      <w:r w:rsidR="0089272B" w:rsidRPr="008C2230">
        <w:rPr>
          <w:lang w:eastAsia="de-AT"/>
        </w:rPr>
        <w:t>low salt buffer.</w:t>
      </w:r>
    </w:p>
    <w:p w14:paraId="1C9650EF" w14:textId="77777777" w:rsidR="00FE5BC5" w:rsidRPr="008C2230" w:rsidRDefault="00FE5BC5" w:rsidP="00B022C4">
      <w:pPr>
        <w:pStyle w:val="NormalWeb"/>
        <w:spacing w:before="0" w:beforeAutospacing="0" w:after="0" w:afterAutospacing="0"/>
        <w:rPr>
          <w:color w:val="auto"/>
        </w:rPr>
      </w:pPr>
    </w:p>
    <w:p w14:paraId="7C9BA24D" w14:textId="42653A8B" w:rsidR="003D3629" w:rsidRPr="008C2230" w:rsidRDefault="00762130" w:rsidP="00B022C4">
      <w:pPr>
        <w:pStyle w:val="NormalWeb"/>
        <w:spacing w:before="0" w:beforeAutospacing="0" w:after="0" w:afterAutospacing="0"/>
        <w:rPr>
          <w:color w:val="auto"/>
        </w:rPr>
      </w:pPr>
      <w:r w:rsidRPr="008C2230">
        <w:rPr>
          <w:color w:val="auto"/>
          <w:highlight w:val="yellow"/>
        </w:rPr>
        <w:t>5.</w:t>
      </w:r>
      <w:r w:rsidR="00FE3E94">
        <w:rPr>
          <w:color w:val="auto"/>
          <w:highlight w:val="yellow"/>
        </w:rPr>
        <w:t>4</w:t>
      </w:r>
      <w:r w:rsidRPr="008C2230">
        <w:rPr>
          <w:color w:val="auto"/>
          <w:highlight w:val="yellow"/>
        </w:rPr>
        <w:t>. Setup a gradient elution:</w:t>
      </w:r>
      <w:r w:rsidRPr="008C2230">
        <w:rPr>
          <w:color w:val="auto"/>
        </w:rPr>
        <w:t xml:space="preserve"> 100% high-salt buffer in 30 min at a flow rate of 1 </w:t>
      </w:r>
      <w:r w:rsidR="005A21D0" w:rsidRPr="008C2230">
        <w:rPr>
          <w:color w:val="auto"/>
        </w:rPr>
        <w:t>m</w:t>
      </w:r>
      <w:r w:rsidR="006C5259">
        <w:rPr>
          <w:color w:val="auto"/>
        </w:rPr>
        <w:t>L</w:t>
      </w:r>
      <w:r w:rsidRPr="008C2230">
        <w:rPr>
          <w:color w:val="auto"/>
        </w:rPr>
        <w:t>/min</w:t>
      </w:r>
      <w:r w:rsidR="00651E94" w:rsidRPr="00651E94">
        <w:rPr>
          <w:color w:val="auto"/>
        </w:rPr>
        <w:t>,</w:t>
      </w:r>
      <w:r w:rsidR="00A04CD2" w:rsidRPr="008C2230">
        <w:rPr>
          <w:color w:val="auto"/>
        </w:rPr>
        <w:t xml:space="preserve"> or 60 min at a flow rate of 0.5 </w:t>
      </w:r>
      <w:r w:rsidR="005A21D0" w:rsidRPr="008C2230">
        <w:rPr>
          <w:color w:val="auto"/>
        </w:rPr>
        <w:t>m</w:t>
      </w:r>
      <w:r w:rsidR="006C5259">
        <w:rPr>
          <w:color w:val="auto"/>
        </w:rPr>
        <w:t>L</w:t>
      </w:r>
      <w:r w:rsidR="00A04CD2" w:rsidRPr="008C2230">
        <w:rPr>
          <w:color w:val="auto"/>
        </w:rPr>
        <w:t>/min</w:t>
      </w:r>
      <w:r w:rsidR="000B0095" w:rsidRPr="008C2230">
        <w:rPr>
          <w:color w:val="auto"/>
        </w:rPr>
        <w:t>.</w:t>
      </w:r>
      <w:r w:rsidR="00CA15EF" w:rsidRPr="008C2230">
        <w:rPr>
          <w:color w:val="auto"/>
        </w:rPr>
        <w:t xml:space="preserve"> This may be </w:t>
      </w:r>
      <w:r w:rsidR="009235D6" w:rsidRPr="008C2230">
        <w:rPr>
          <w:color w:val="auto"/>
        </w:rPr>
        <w:t>re-</w:t>
      </w:r>
      <w:r w:rsidR="00CA15EF" w:rsidRPr="008C2230">
        <w:rPr>
          <w:color w:val="auto"/>
        </w:rPr>
        <w:t xml:space="preserve">selected based on </w:t>
      </w:r>
      <w:r w:rsidR="00AF37D9" w:rsidRPr="008C2230">
        <w:rPr>
          <w:color w:val="auto"/>
        </w:rPr>
        <w:t>a</w:t>
      </w:r>
      <w:r w:rsidR="00291AD9" w:rsidRPr="008C2230">
        <w:rPr>
          <w:color w:val="auto"/>
        </w:rPr>
        <w:t>n</w:t>
      </w:r>
      <w:r w:rsidR="00AF37D9" w:rsidRPr="008C2230">
        <w:rPr>
          <w:color w:val="auto"/>
        </w:rPr>
        <w:t xml:space="preserve"> already known</w:t>
      </w:r>
      <w:r w:rsidR="00CA15EF" w:rsidRPr="008C2230">
        <w:rPr>
          <w:color w:val="auto"/>
        </w:rPr>
        <w:t xml:space="preserve"> FPLC chromatogram</w:t>
      </w:r>
      <w:r w:rsidR="00651E94" w:rsidRPr="00651E94">
        <w:rPr>
          <w:color w:val="auto"/>
        </w:rPr>
        <w:t>,</w:t>
      </w:r>
      <w:r w:rsidR="001F08A5" w:rsidRPr="008C2230">
        <w:rPr>
          <w:color w:val="auto"/>
        </w:rPr>
        <w:t xml:space="preserve"> in order to optimize the purification</w:t>
      </w:r>
      <w:r w:rsidR="00C16836" w:rsidRPr="008C2230">
        <w:rPr>
          <w:color w:val="auto"/>
        </w:rPr>
        <w:t>.</w:t>
      </w:r>
      <w:r w:rsidR="008C4123" w:rsidRPr="008C2230">
        <w:rPr>
          <w:color w:val="auto"/>
        </w:rPr>
        <w:t xml:space="preserve"> Collect all peak</w:t>
      </w:r>
      <w:r w:rsidR="006C5259">
        <w:rPr>
          <w:color w:val="auto"/>
        </w:rPr>
        <w:t xml:space="preserve"> </w:t>
      </w:r>
      <w:r w:rsidR="008C4123" w:rsidRPr="008C2230">
        <w:rPr>
          <w:color w:val="auto"/>
        </w:rPr>
        <w:t>fractions.</w:t>
      </w:r>
    </w:p>
    <w:p w14:paraId="272CB267" w14:textId="77777777" w:rsidR="001B0EBE" w:rsidRDefault="001B0EBE" w:rsidP="00B022C4">
      <w:pPr>
        <w:pStyle w:val="NormalWeb"/>
        <w:spacing w:before="0" w:beforeAutospacing="0" w:after="0" w:afterAutospacing="0"/>
        <w:rPr>
          <w:color w:val="auto"/>
        </w:rPr>
      </w:pPr>
    </w:p>
    <w:p w14:paraId="401E125E" w14:textId="16E152A9" w:rsidR="00FE5BC5" w:rsidRDefault="001B0EBE" w:rsidP="00B022C4">
      <w:pPr>
        <w:pStyle w:val="NormalWeb"/>
        <w:spacing w:before="0" w:beforeAutospacing="0" w:after="0" w:afterAutospacing="0"/>
        <w:rPr>
          <w:color w:val="auto"/>
        </w:rPr>
      </w:pPr>
      <w:r>
        <w:rPr>
          <w:color w:val="auto"/>
        </w:rPr>
        <w:t xml:space="preserve">NOTE: </w:t>
      </w:r>
      <w:r w:rsidRPr="008C2230">
        <w:rPr>
          <w:color w:val="auto"/>
        </w:rPr>
        <w:t>High</w:t>
      </w:r>
      <w:r w:rsidR="006C5259">
        <w:rPr>
          <w:color w:val="auto"/>
        </w:rPr>
        <w:t>-</w:t>
      </w:r>
      <w:r w:rsidRPr="008C2230">
        <w:rPr>
          <w:color w:val="auto"/>
        </w:rPr>
        <w:t>salt conditions may vary among FAHD proteins</w:t>
      </w:r>
      <w:r w:rsidR="00651E94" w:rsidRPr="00651E94">
        <w:rPr>
          <w:color w:val="auto"/>
        </w:rPr>
        <w:t>,</w:t>
      </w:r>
      <w:r w:rsidRPr="008C2230">
        <w:rPr>
          <w:color w:val="auto"/>
        </w:rPr>
        <w:t xml:space="preserve"> as outlined in the discussion section</w:t>
      </w:r>
      <w:r>
        <w:rPr>
          <w:color w:val="auto"/>
        </w:rPr>
        <w:t>.</w:t>
      </w:r>
    </w:p>
    <w:p w14:paraId="51DEDFE4" w14:textId="77777777" w:rsidR="001B0EBE" w:rsidRPr="008C2230" w:rsidRDefault="001B0EBE" w:rsidP="00B022C4">
      <w:pPr>
        <w:pStyle w:val="NormalWeb"/>
        <w:spacing w:before="0" w:beforeAutospacing="0" w:after="0" w:afterAutospacing="0"/>
        <w:rPr>
          <w:color w:val="auto"/>
        </w:rPr>
      </w:pPr>
    </w:p>
    <w:p w14:paraId="659B2E1F" w14:textId="1F551EA5" w:rsidR="003D3629" w:rsidRPr="008C2230" w:rsidRDefault="0062635E" w:rsidP="00B022C4">
      <w:pPr>
        <w:pStyle w:val="NormalWeb"/>
        <w:spacing w:before="0" w:beforeAutospacing="0" w:after="0" w:afterAutospacing="0"/>
        <w:rPr>
          <w:color w:val="auto"/>
        </w:rPr>
      </w:pPr>
      <w:r w:rsidRPr="008C2230">
        <w:rPr>
          <w:color w:val="auto"/>
          <w:highlight w:val="yellow"/>
        </w:rPr>
        <w:t>5.</w:t>
      </w:r>
      <w:r w:rsidR="00FE3E94">
        <w:rPr>
          <w:color w:val="auto"/>
          <w:highlight w:val="yellow"/>
        </w:rPr>
        <w:t>5</w:t>
      </w:r>
      <w:r w:rsidRPr="008C2230">
        <w:rPr>
          <w:color w:val="auto"/>
          <w:highlight w:val="yellow"/>
        </w:rPr>
        <w:t xml:space="preserve">. </w:t>
      </w:r>
      <w:r w:rsidR="008C4123" w:rsidRPr="008C2230">
        <w:rPr>
          <w:color w:val="auto"/>
          <w:highlight w:val="yellow"/>
        </w:rPr>
        <w:t>After the gradient has finished</w:t>
      </w:r>
      <w:r w:rsidR="00651E94" w:rsidRPr="00651E94">
        <w:rPr>
          <w:color w:val="auto"/>
          <w:highlight w:val="yellow"/>
        </w:rPr>
        <w:t>,</w:t>
      </w:r>
      <w:r w:rsidR="006B5770" w:rsidRPr="008C2230">
        <w:rPr>
          <w:color w:val="auto"/>
          <w:highlight w:val="yellow"/>
        </w:rPr>
        <w:t xml:space="preserve"> run with high</w:t>
      </w:r>
      <w:r w:rsidR="006C5259">
        <w:rPr>
          <w:color w:val="auto"/>
          <w:highlight w:val="yellow"/>
        </w:rPr>
        <w:t>-</w:t>
      </w:r>
      <w:r w:rsidR="006B5770" w:rsidRPr="008C2230">
        <w:rPr>
          <w:color w:val="auto"/>
          <w:highlight w:val="yellow"/>
        </w:rPr>
        <w:t>salt buffer until no more peaks are detected over the range of 1 CV</w:t>
      </w:r>
      <w:r w:rsidR="00B76A8E" w:rsidRPr="008C2230">
        <w:rPr>
          <w:color w:val="auto"/>
        </w:rPr>
        <w:t xml:space="preserve"> (collect the fractions)</w:t>
      </w:r>
      <w:r w:rsidR="006B5770" w:rsidRPr="008C2230">
        <w:rPr>
          <w:color w:val="auto"/>
        </w:rPr>
        <w:t>.</w:t>
      </w:r>
    </w:p>
    <w:p w14:paraId="1CFD35E0" w14:textId="77777777" w:rsidR="00FE5BC5" w:rsidRPr="008C2230" w:rsidRDefault="00FE5BC5" w:rsidP="00B022C4">
      <w:pPr>
        <w:pStyle w:val="NormalWeb"/>
        <w:spacing w:before="0" w:beforeAutospacing="0" w:after="0" w:afterAutospacing="0"/>
        <w:rPr>
          <w:color w:val="auto"/>
        </w:rPr>
      </w:pPr>
    </w:p>
    <w:p w14:paraId="542CFB54" w14:textId="5D281024" w:rsidR="006A5017" w:rsidRPr="008C2230" w:rsidRDefault="006A5017" w:rsidP="00B022C4">
      <w:pPr>
        <w:pStyle w:val="NormalWeb"/>
        <w:spacing w:before="0" w:beforeAutospacing="0" w:after="0" w:afterAutospacing="0"/>
        <w:rPr>
          <w:color w:val="auto"/>
        </w:rPr>
      </w:pPr>
      <w:r w:rsidRPr="008C2230">
        <w:rPr>
          <w:color w:val="auto"/>
        </w:rPr>
        <w:t>5.</w:t>
      </w:r>
      <w:r w:rsidR="00FE3E94">
        <w:rPr>
          <w:color w:val="auto"/>
        </w:rPr>
        <w:t>6</w:t>
      </w:r>
      <w:r w:rsidRPr="008C2230">
        <w:rPr>
          <w:color w:val="auto"/>
        </w:rPr>
        <w:t>. Take samples of all collected fractions and perform SDS-PAGE analysis</w:t>
      </w:r>
      <w:r w:rsidR="008D6A0C">
        <w:rPr>
          <w:color w:val="auto"/>
        </w:rPr>
        <w:t xml:space="preserve"> (</w:t>
      </w:r>
      <w:r w:rsidR="008D6A0C" w:rsidRPr="00062649">
        <w:rPr>
          <w:color w:val="auto"/>
        </w:rPr>
        <w:t>12.5%</w:t>
      </w:r>
      <w:r w:rsidR="008D6A0C">
        <w:rPr>
          <w:color w:val="auto"/>
        </w:rPr>
        <w:t xml:space="preserve"> </w:t>
      </w:r>
      <w:r w:rsidR="008D6A0C" w:rsidRPr="00062649">
        <w:rPr>
          <w:color w:val="auto"/>
        </w:rPr>
        <w:t>running</w:t>
      </w:r>
      <w:r w:rsidR="008D6A0C">
        <w:rPr>
          <w:color w:val="auto"/>
        </w:rPr>
        <w:t xml:space="preserve"> </w:t>
      </w:r>
      <w:r w:rsidR="008D6A0C" w:rsidRPr="00062649">
        <w:rPr>
          <w:color w:val="auto"/>
        </w:rPr>
        <w:t>gel</w:t>
      </w:r>
      <w:r w:rsidR="00651E94" w:rsidRPr="00651E94">
        <w:rPr>
          <w:color w:val="auto"/>
        </w:rPr>
        <w:t>,</w:t>
      </w:r>
      <w:r w:rsidR="00F7766A">
        <w:rPr>
          <w:color w:val="auto"/>
        </w:rPr>
        <w:t xml:space="preserve"> </w:t>
      </w:r>
      <w:r w:rsidR="008D6A0C" w:rsidRPr="00062649">
        <w:rPr>
          <w:color w:val="auto"/>
        </w:rPr>
        <w:lastRenderedPageBreak/>
        <w:t>4%</w:t>
      </w:r>
      <w:r w:rsidR="008D6A0C">
        <w:rPr>
          <w:color w:val="auto"/>
        </w:rPr>
        <w:t xml:space="preserve"> </w:t>
      </w:r>
      <w:r w:rsidR="008D6A0C" w:rsidRPr="00062649">
        <w:rPr>
          <w:color w:val="auto"/>
        </w:rPr>
        <w:t>stacking</w:t>
      </w:r>
      <w:r w:rsidR="008D6A0C">
        <w:rPr>
          <w:color w:val="auto"/>
        </w:rPr>
        <w:t xml:space="preserve"> g</w:t>
      </w:r>
      <w:r w:rsidR="008D6A0C" w:rsidRPr="00062649">
        <w:rPr>
          <w:color w:val="auto"/>
        </w:rPr>
        <w:t>el</w:t>
      </w:r>
      <w:r w:rsidR="008D6A0C">
        <w:rPr>
          <w:color w:val="auto"/>
        </w:rPr>
        <w:t>)</w:t>
      </w:r>
      <w:r w:rsidRPr="008C2230">
        <w:rPr>
          <w:color w:val="auto"/>
        </w:rPr>
        <w:t>.</w:t>
      </w:r>
      <w:r w:rsidR="005C3438" w:rsidRPr="008C2230">
        <w:rPr>
          <w:color w:val="auto"/>
        </w:rPr>
        <w:t xml:space="preserve"> Freeze the individual samples in liquid nitrogen and store them at -80 °C.</w:t>
      </w:r>
    </w:p>
    <w:p w14:paraId="363E1460" w14:textId="77777777" w:rsidR="00FE5BC5" w:rsidRPr="008C2230" w:rsidRDefault="00FE5BC5" w:rsidP="00B022C4">
      <w:pPr>
        <w:pStyle w:val="NormalWeb"/>
        <w:spacing w:before="0" w:beforeAutospacing="0" w:after="0" w:afterAutospacing="0"/>
        <w:rPr>
          <w:color w:val="auto"/>
        </w:rPr>
      </w:pPr>
    </w:p>
    <w:p w14:paraId="34DC43E3" w14:textId="5B5E9952" w:rsidR="00BA23C0" w:rsidRPr="008C2230" w:rsidRDefault="00D3063E" w:rsidP="00B022C4">
      <w:pPr>
        <w:pStyle w:val="NormalWeb"/>
        <w:spacing w:before="0" w:beforeAutospacing="0" w:after="0" w:afterAutospacing="0"/>
        <w:rPr>
          <w:color w:val="auto"/>
        </w:rPr>
      </w:pPr>
      <w:r w:rsidRPr="008C2230">
        <w:rPr>
          <w:color w:val="auto"/>
        </w:rPr>
        <w:t>5.</w:t>
      </w:r>
      <w:r w:rsidR="00FE3E94">
        <w:rPr>
          <w:color w:val="auto"/>
        </w:rPr>
        <w:t>7</w:t>
      </w:r>
      <w:r w:rsidRPr="008C2230">
        <w:rPr>
          <w:color w:val="auto"/>
        </w:rPr>
        <w:t xml:space="preserve">. </w:t>
      </w:r>
      <w:r w:rsidR="00626963" w:rsidRPr="008C2230">
        <w:rPr>
          <w:color w:val="auto"/>
        </w:rPr>
        <w:t>After SDS-PAGE analysis is complete</w:t>
      </w:r>
      <w:r w:rsidR="00651E94" w:rsidRPr="00651E94">
        <w:rPr>
          <w:color w:val="auto"/>
        </w:rPr>
        <w:t>,</w:t>
      </w:r>
      <w:r w:rsidR="00626963" w:rsidRPr="008C2230">
        <w:rPr>
          <w:color w:val="auto"/>
        </w:rPr>
        <w:t xml:space="preserve"> pool the samples containing the FAHD protein and discard the others. </w:t>
      </w:r>
      <w:r w:rsidRPr="008C2230">
        <w:rPr>
          <w:color w:val="auto"/>
        </w:rPr>
        <w:t>Optionally</w:t>
      </w:r>
      <w:r w:rsidR="00651E94" w:rsidRPr="00651E94">
        <w:rPr>
          <w:color w:val="auto"/>
        </w:rPr>
        <w:t>,</w:t>
      </w:r>
      <w:r w:rsidRPr="008C2230">
        <w:rPr>
          <w:color w:val="auto"/>
        </w:rPr>
        <w:t xml:space="preserve"> </w:t>
      </w:r>
      <w:r w:rsidR="00063DF2" w:rsidRPr="008C2230">
        <w:rPr>
          <w:color w:val="auto"/>
        </w:rPr>
        <w:t>concent</w:t>
      </w:r>
      <w:r w:rsidR="00145320" w:rsidRPr="008C2230">
        <w:rPr>
          <w:color w:val="auto"/>
        </w:rPr>
        <w:t>r</w:t>
      </w:r>
      <w:r w:rsidR="00063DF2" w:rsidRPr="008C2230">
        <w:rPr>
          <w:color w:val="auto"/>
        </w:rPr>
        <w:t>a</w:t>
      </w:r>
      <w:r w:rsidR="00145320" w:rsidRPr="008C2230">
        <w:rPr>
          <w:color w:val="auto"/>
        </w:rPr>
        <w:t>te</w:t>
      </w:r>
      <w:r w:rsidRPr="008C2230">
        <w:rPr>
          <w:color w:val="auto"/>
        </w:rPr>
        <w:t xml:space="preserve"> the protein using ultra-centrifugation filter units.</w:t>
      </w:r>
      <w:r w:rsidR="00BA23C0" w:rsidRPr="008C2230">
        <w:rPr>
          <w:color w:val="auto"/>
        </w:rPr>
        <w:t xml:space="preserve"> </w:t>
      </w:r>
    </w:p>
    <w:p w14:paraId="4E9B1749" w14:textId="77777777" w:rsidR="00FE5BC5" w:rsidRPr="008C2230" w:rsidRDefault="00FE5BC5" w:rsidP="00B022C4">
      <w:pPr>
        <w:pStyle w:val="NormalWeb"/>
        <w:spacing w:before="0" w:beforeAutospacing="0" w:after="0" w:afterAutospacing="0"/>
        <w:rPr>
          <w:color w:val="auto"/>
        </w:rPr>
      </w:pPr>
    </w:p>
    <w:p w14:paraId="5B105A54" w14:textId="4C6984A5" w:rsidR="00D3063E" w:rsidRPr="008C2230" w:rsidRDefault="00BA23C0" w:rsidP="00B022C4">
      <w:pPr>
        <w:pStyle w:val="NormalWeb"/>
        <w:spacing w:before="0" w:beforeAutospacing="0" w:after="0" w:afterAutospacing="0"/>
        <w:rPr>
          <w:color w:val="auto"/>
        </w:rPr>
      </w:pPr>
      <w:r w:rsidRPr="008C2230">
        <w:rPr>
          <w:color w:val="auto"/>
        </w:rPr>
        <w:t>5.</w:t>
      </w:r>
      <w:r w:rsidR="00FE3E94">
        <w:rPr>
          <w:color w:val="auto"/>
        </w:rPr>
        <w:t>8</w:t>
      </w:r>
      <w:r w:rsidRPr="008C2230">
        <w:rPr>
          <w:color w:val="auto"/>
        </w:rPr>
        <w:t>. Apply 1</w:t>
      </w:r>
      <w:r w:rsidR="00C26879">
        <w:rPr>
          <w:color w:val="auto"/>
        </w:rPr>
        <w:t xml:space="preserve"> mL </w:t>
      </w:r>
      <w:r w:rsidRPr="008C2230">
        <w:rPr>
          <w:color w:val="auto"/>
        </w:rPr>
        <w:t>of 25% SDS in 0.5 M NaOH (or other detergents) to clean the column. Wash the column with H</w:t>
      </w:r>
      <w:r w:rsidRPr="008C2230">
        <w:rPr>
          <w:color w:val="auto"/>
          <w:vertAlign w:val="subscript"/>
        </w:rPr>
        <w:t>2</w:t>
      </w:r>
      <w:r w:rsidRPr="008C2230">
        <w:rPr>
          <w:color w:val="auto"/>
        </w:rPr>
        <w:t>O and 20% EtOH (in H</w:t>
      </w:r>
      <w:r w:rsidRPr="008C2230">
        <w:rPr>
          <w:color w:val="auto"/>
          <w:vertAlign w:val="subscript"/>
        </w:rPr>
        <w:t>2</w:t>
      </w:r>
      <w:r w:rsidRPr="008C2230">
        <w:rPr>
          <w:color w:val="auto"/>
        </w:rPr>
        <w:t>O).</w:t>
      </w:r>
    </w:p>
    <w:p w14:paraId="6BDD54EE" w14:textId="77777777" w:rsidR="00FE5BC5" w:rsidRPr="008C2230" w:rsidRDefault="00FE5BC5" w:rsidP="00B022C4">
      <w:pPr>
        <w:pStyle w:val="NormalWeb"/>
        <w:spacing w:before="0" w:beforeAutospacing="0" w:after="0" w:afterAutospacing="0"/>
        <w:rPr>
          <w:color w:val="auto"/>
        </w:rPr>
      </w:pPr>
    </w:p>
    <w:p w14:paraId="7CAB1334" w14:textId="3693B59B" w:rsidR="009164B8" w:rsidRPr="008C2230" w:rsidRDefault="00BA10C3" w:rsidP="00B022C4">
      <w:pPr>
        <w:pStyle w:val="NormalWeb"/>
        <w:spacing w:before="0" w:beforeAutospacing="0" w:after="0" w:afterAutospacing="0"/>
        <w:rPr>
          <w:color w:val="auto"/>
        </w:rPr>
      </w:pPr>
      <w:r w:rsidRPr="008C2230">
        <w:rPr>
          <w:color w:val="auto"/>
        </w:rPr>
        <w:t>5.</w:t>
      </w:r>
      <w:r w:rsidR="00FE3E94">
        <w:rPr>
          <w:color w:val="auto"/>
        </w:rPr>
        <w:t>9</w:t>
      </w:r>
      <w:r w:rsidR="009164B8" w:rsidRPr="008C2230">
        <w:rPr>
          <w:color w:val="auto"/>
        </w:rPr>
        <w:t xml:space="preserve">. </w:t>
      </w:r>
      <w:r w:rsidR="005918C4" w:rsidRPr="008C2230">
        <w:rPr>
          <w:color w:val="auto"/>
        </w:rPr>
        <w:t>Optionally</w:t>
      </w:r>
      <w:r w:rsidR="00651E94" w:rsidRPr="00651E94">
        <w:rPr>
          <w:color w:val="auto"/>
        </w:rPr>
        <w:t>,</w:t>
      </w:r>
      <w:r w:rsidR="005918C4" w:rsidRPr="008C2230">
        <w:rPr>
          <w:color w:val="auto"/>
        </w:rPr>
        <w:t xml:space="preserve"> repeat </w:t>
      </w:r>
      <w:r w:rsidR="00F7766A">
        <w:rPr>
          <w:color w:val="auto"/>
        </w:rPr>
        <w:t>section</w:t>
      </w:r>
      <w:r w:rsidR="005918C4" w:rsidRPr="008C2230">
        <w:rPr>
          <w:color w:val="auto"/>
        </w:rPr>
        <w:t xml:space="preserve"> 5 with the alternate column (</w:t>
      </w:r>
      <w:r w:rsidR="00B1759E" w:rsidRPr="008C2230">
        <w:rPr>
          <w:rStyle w:val="trackedchangesChar"/>
        </w:rPr>
        <w:t>cationic</w:t>
      </w:r>
      <w:r w:rsidR="005918C4" w:rsidRPr="008C2230">
        <w:rPr>
          <w:color w:val="auto"/>
        </w:rPr>
        <w:t xml:space="preserve"> or </w:t>
      </w:r>
      <w:r w:rsidR="00B1759E" w:rsidRPr="008C2230">
        <w:rPr>
          <w:rStyle w:val="trackedchangesChar"/>
        </w:rPr>
        <w:t>anionic exchange</w:t>
      </w:r>
      <w:r w:rsidR="0092076D" w:rsidRPr="008C2230">
        <w:rPr>
          <w:rStyle w:val="trackedchangesChar"/>
        </w:rPr>
        <w:t xml:space="preserve"> chromatography</w:t>
      </w:r>
      <w:r w:rsidR="005918C4" w:rsidRPr="008C2230">
        <w:rPr>
          <w:rStyle w:val="trackedchangesChar"/>
        </w:rPr>
        <w:t>)</w:t>
      </w:r>
      <w:r w:rsidR="005918C4" w:rsidRPr="008C2230">
        <w:rPr>
          <w:color w:val="auto"/>
        </w:rPr>
        <w:t xml:space="preserve">. </w:t>
      </w:r>
      <w:r w:rsidR="009164B8" w:rsidRPr="008C2230">
        <w:rPr>
          <w:color w:val="auto"/>
        </w:rPr>
        <w:t xml:space="preserve">The protein </w:t>
      </w:r>
      <w:r w:rsidR="009164B8" w:rsidRPr="00F7766A">
        <w:rPr>
          <w:color w:val="auto"/>
        </w:rPr>
        <w:t>obtained</w:t>
      </w:r>
      <w:r w:rsidR="009164B8" w:rsidRPr="008C2230">
        <w:rPr>
          <w:color w:val="auto"/>
        </w:rPr>
        <w:t xml:space="preserve"> </w:t>
      </w:r>
      <w:r w:rsidR="00F7766A">
        <w:rPr>
          <w:color w:val="auto"/>
        </w:rPr>
        <w:t>from</w:t>
      </w:r>
      <w:r w:rsidR="009164B8" w:rsidRPr="008C2230">
        <w:rPr>
          <w:color w:val="auto"/>
        </w:rPr>
        <w:t xml:space="preserve"> this method is sufficiently pure to perform basic activity assays or </w:t>
      </w:r>
      <w:r w:rsidR="00F7766A">
        <w:rPr>
          <w:color w:val="auto"/>
        </w:rPr>
        <w:t>can</w:t>
      </w:r>
      <w:r w:rsidR="009164B8" w:rsidRPr="008C2230">
        <w:rPr>
          <w:color w:val="auto"/>
        </w:rPr>
        <w:t xml:space="preserve"> be used in screening assays for crystallography. </w:t>
      </w:r>
      <w:r w:rsidR="00216275" w:rsidRPr="008C2230">
        <w:rPr>
          <w:color w:val="auto"/>
        </w:rPr>
        <w:t>For advanced applications</w:t>
      </w:r>
      <w:r w:rsidR="00651E94" w:rsidRPr="00651E94">
        <w:rPr>
          <w:color w:val="auto"/>
        </w:rPr>
        <w:t>,</w:t>
      </w:r>
      <w:r w:rsidR="002D4184" w:rsidRPr="008C2230">
        <w:rPr>
          <w:color w:val="auto"/>
        </w:rPr>
        <w:t xml:space="preserve"> </w:t>
      </w:r>
      <w:r w:rsidR="009164B8" w:rsidRPr="008C2230">
        <w:rPr>
          <w:color w:val="auto"/>
        </w:rPr>
        <w:t xml:space="preserve">proceed with </w:t>
      </w:r>
      <w:r w:rsidR="00F7766A">
        <w:rPr>
          <w:color w:val="auto"/>
        </w:rPr>
        <w:t>section</w:t>
      </w:r>
      <w:r w:rsidR="009164B8" w:rsidRPr="008C2230">
        <w:rPr>
          <w:color w:val="auto"/>
        </w:rPr>
        <w:t xml:space="preserve"> 6.</w:t>
      </w:r>
    </w:p>
    <w:p w14:paraId="196EBBFE" w14:textId="77777777" w:rsidR="003D3629" w:rsidRPr="008C2230" w:rsidRDefault="003D3629" w:rsidP="00B022C4">
      <w:pPr>
        <w:widowControl/>
        <w:autoSpaceDE/>
        <w:autoSpaceDN/>
        <w:adjustRightInd/>
        <w:rPr>
          <w:color w:val="auto"/>
        </w:rPr>
      </w:pPr>
    </w:p>
    <w:p w14:paraId="2611FB10" w14:textId="6B581E6C" w:rsidR="00387DCF" w:rsidRPr="008C2230" w:rsidRDefault="00D02372" w:rsidP="00B022C4">
      <w:pPr>
        <w:pStyle w:val="NormalWeb"/>
        <w:spacing w:before="0" w:beforeAutospacing="0" w:after="0" w:afterAutospacing="0"/>
        <w:rPr>
          <w:b/>
          <w:color w:val="auto"/>
        </w:rPr>
      </w:pPr>
      <w:r w:rsidRPr="008C2230">
        <w:rPr>
          <w:b/>
          <w:color w:val="auto"/>
        </w:rPr>
        <w:t>6</w:t>
      </w:r>
      <w:r w:rsidR="002B010E" w:rsidRPr="008C2230">
        <w:rPr>
          <w:b/>
          <w:color w:val="auto"/>
        </w:rPr>
        <w:t xml:space="preserve">. </w:t>
      </w:r>
      <w:r w:rsidR="00474A53" w:rsidRPr="008C2230">
        <w:rPr>
          <w:b/>
          <w:color w:val="auto"/>
        </w:rPr>
        <w:t>P</w:t>
      </w:r>
      <w:r w:rsidR="002B010E" w:rsidRPr="008C2230">
        <w:rPr>
          <w:b/>
          <w:color w:val="auto"/>
        </w:rPr>
        <w:t xml:space="preserve">urification of </w:t>
      </w:r>
      <w:r w:rsidR="002D08C6" w:rsidRPr="008C2230">
        <w:rPr>
          <w:b/>
          <w:color w:val="auto"/>
        </w:rPr>
        <w:t xml:space="preserve">FAHD </w:t>
      </w:r>
      <w:r w:rsidR="002B010E" w:rsidRPr="008C2230">
        <w:rPr>
          <w:b/>
          <w:color w:val="auto"/>
        </w:rPr>
        <w:t xml:space="preserve">proteins </w:t>
      </w:r>
      <w:r w:rsidR="002B010E" w:rsidRPr="004D7A8F">
        <w:rPr>
          <w:b/>
          <w:color w:val="auto"/>
        </w:rPr>
        <w:t>via</w:t>
      </w:r>
      <w:r w:rsidR="002B010E" w:rsidRPr="00F7766A">
        <w:rPr>
          <w:b/>
          <w:color w:val="auto"/>
        </w:rPr>
        <w:t xml:space="preserve"> </w:t>
      </w:r>
      <w:r w:rsidR="002B010E" w:rsidRPr="008C2230">
        <w:rPr>
          <w:b/>
          <w:color w:val="auto"/>
        </w:rPr>
        <w:t>size-exclusion chromatography</w:t>
      </w:r>
      <w:r w:rsidR="00612235" w:rsidRPr="008C2230">
        <w:rPr>
          <w:b/>
          <w:color w:val="auto"/>
        </w:rPr>
        <w:t xml:space="preserve"> </w:t>
      </w:r>
      <w:r w:rsidR="00612235" w:rsidRPr="008C2230">
        <w:rPr>
          <w:rStyle w:val="trackedchangesChar"/>
          <w:b/>
        </w:rPr>
        <w:t>(SEC)</w:t>
      </w:r>
    </w:p>
    <w:p w14:paraId="294544DB" w14:textId="77777777" w:rsidR="00FE5BC5" w:rsidRPr="008C2230" w:rsidRDefault="00FE5BC5" w:rsidP="00B022C4">
      <w:pPr>
        <w:pStyle w:val="NormalWeb"/>
        <w:spacing w:before="0" w:beforeAutospacing="0" w:after="0" w:afterAutospacing="0"/>
        <w:rPr>
          <w:b/>
          <w:color w:val="auto"/>
        </w:rPr>
      </w:pPr>
    </w:p>
    <w:p w14:paraId="4C322643" w14:textId="6BEAF411" w:rsidR="00B960F7" w:rsidRPr="00B7524B" w:rsidRDefault="00B13BD2" w:rsidP="00B022C4">
      <w:pPr>
        <w:pStyle w:val="NormalWeb"/>
        <w:spacing w:before="0" w:beforeAutospacing="0" w:after="0" w:afterAutospacing="0"/>
        <w:rPr>
          <w:color w:val="auto"/>
        </w:rPr>
      </w:pPr>
      <w:r w:rsidRPr="00B7524B">
        <w:rPr>
          <w:color w:val="auto"/>
        </w:rPr>
        <w:t>NOTE:</w:t>
      </w:r>
      <w:r w:rsidR="00B960F7" w:rsidRPr="00B7524B">
        <w:rPr>
          <w:b/>
          <w:color w:val="auto"/>
        </w:rPr>
        <w:t xml:space="preserve"> </w:t>
      </w:r>
      <w:r w:rsidR="005B2802" w:rsidRPr="00B7524B">
        <w:rPr>
          <w:color w:val="auto"/>
        </w:rPr>
        <w:t>Porous</w:t>
      </w:r>
      <w:r w:rsidR="00B960F7" w:rsidRPr="00B7524B">
        <w:rPr>
          <w:color w:val="auto"/>
        </w:rPr>
        <w:t xml:space="preserve"> particle</w:t>
      </w:r>
      <w:r w:rsidR="00DA4886" w:rsidRPr="00B7524B">
        <w:rPr>
          <w:color w:val="auto"/>
        </w:rPr>
        <w:t>s in a silica gel</w:t>
      </w:r>
      <w:r w:rsidR="00B960F7" w:rsidRPr="00B7524B">
        <w:rPr>
          <w:color w:val="auto"/>
        </w:rPr>
        <w:t xml:space="preserve"> column for </w:t>
      </w:r>
      <w:r w:rsidR="00F9734F" w:rsidRPr="00B7524B">
        <w:rPr>
          <w:color w:val="auto"/>
        </w:rPr>
        <w:t>FPLC</w:t>
      </w:r>
      <w:r w:rsidR="00B960F7" w:rsidRPr="00B7524B">
        <w:rPr>
          <w:color w:val="auto"/>
        </w:rPr>
        <w:t xml:space="preserve"> </w:t>
      </w:r>
      <w:r w:rsidR="00B7524B" w:rsidRPr="00B7524B">
        <w:rPr>
          <w:color w:val="auto"/>
        </w:rPr>
        <w:t>e</w:t>
      </w:r>
      <w:r w:rsidR="003021A4" w:rsidRPr="00B7524B">
        <w:rPr>
          <w:color w:val="auto"/>
        </w:rPr>
        <w:t>nable</w:t>
      </w:r>
      <w:r w:rsidR="00B960F7" w:rsidRPr="00B7524B">
        <w:rPr>
          <w:color w:val="auto"/>
        </w:rPr>
        <w:t xml:space="preserve"> the differentiation of proteins according to </w:t>
      </w:r>
      <w:r w:rsidR="008B0979" w:rsidRPr="00B7524B">
        <w:rPr>
          <w:color w:val="auto"/>
        </w:rPr>
        <w:t>molecular size</w:t>
      </w:r>
      <w:r w:rsidR="00651E94" w:rsidRPr="00651E94">
        <w:rPr>
          <w:color w:val="auto"/>
        </w:rPr>
        <w:t>,</w:t>
      </w:r>
      <w:r w:rsidR="00B960F7" w:rsidRPr="00B7524B">
        <w:rPr>
          <w:color w:val="auto"/>
        </w:rPr>
        <w:t xml:space="preserve"> </w:t>
      </w:r>
      <w:r w:rsidR="00F7766A">
        <w:rPr>
          <w:color w:val="auto"/>
        </w:rPr>
        <w:t>such as</w:t>
      </w:r>
      <w:r w:rsidR="00B960F7" w:rsidRPr="00B7524B">
        <w:rPr>
          <w:color w:val="auto"/>
        </w:rPr>
        <w:t xml:space="preserve"> </w:t>
      </w:r>
      <w:r w:rsidR="0049498F" w:rsidRPr="00B7524B">
        <w:rPr>
          <w:color w:val="auto"/>
        </w:rPr>
        <w:t>hydrodynamic radius</w:t>
      </w:r>
      <w:r w:rsidR="00F86B33" w:rsidRPr="00B7524B">
        <w:rPr>
          <w:color w:val="auto"/>
        </w:rPr>
        <w:t xml:space="preserve"> (</w:t>
      </w:r>
      <w:r w:rsidR="00C26879" w:rsidRPr="00C26879">
        <w:rPr>
          <w:b/>
          <w:color w:val="auto"/>
        </w:rPr>
        <w:t>Figure</w:t>
      </w:r>
      <w:r w:rsidR="00F86B33" w:rsidRPr="00B7524B">
        <w:rPr>
          <w:color w:val="auto"/>
        </w:rPr>
        <w:t xml:space="preserve"> </w:t>
      </w:r>
      <w:r w:rsidR="00F86B33" w:rsidRPr="004D7A8F">
        <w:rPr>
          <w:b/>
          <w:color w:val="auto"/>
        </w:rPr>
        <w:t>3D</w:t>
      </w:r>
      <w:r w:rsidR="00F86B33" w:rsidRPr="00B7524B">
        <w:rPr>
          <w:color w:val="auto"/>
        </w:rPr>
        <w:t>)</w:t>
      </w:r>
      <w:r w:rsidR="00B960F7" w:rsidRPr="00B7524B">
        <w:rPr>
          <w:color w:val="auto"/>
        </w:rPr>
        <w:t xml:space="preserve">. The described steps are to be performed with an FPLC </w:t>
      </w:r>
      <w:r w:rsidR="00AD4A8F" w:rsidRPr="00B7524B">
        <w:rPr>
          <w:rStyle w:val="trackedchangesChar"/>
        </w:rPr>
        <w:t>system</w:t>
      </w:r>
      <w:r w:rsidR="00651E94" w:rsidRPr="00651E94">
        <w:rPr>
          <w:color w:val="auto"/>
        </w:rPr>
        <w:t>,</w:t>
      </w:r>
      <w:r w:rsidR="00B960F7" w:rsidRPr="00B7524B">
        <w:rPr>
          <w:color w:val="auto"/>
        </w:rPr>
        <w:t xml:space="preserve"> </w:t>
      </w:r>
      <w:r w:rsidR="00710325" w:rsidRPr="00B7524B">
        <w:rPr>
          <w:color w:val="auto"/>
        </w:rPr>
        <w:t xml:space="preserve">using </w:t>
      </w:r>
      <w:r w:rsidR="00612235" w:rsidRPr="00B7524B">
        <w:rPr>
          <w:rStyle w:val="trackedchangesChar"/>
        </w:rPr>
        <w:t>SEC</w:t>
      </w:r>
      <w:r w:rsidR="000160EE" w:rsidRPr="00B7524B">
        <w:rPr>
          <w:color w:val="auto"/>
        </w:rPr>
        <w:t xml:space="preserve"> columns</w:t>
      </w:r>
      <w:r w:rsidR="00B7524B" w:rsidRPr="00B7524B">
        <w:rPr>
          <w:color w:val="auto"/>
        </w:rPr>
        <w:t>.</w:t>
      </w:r>
      <w:r w:rsidR="00C26879">
        <w:rPr>
          <w:color w:val="auto"/>
        </w:rPr>
        <w:t xml:space="preserve"> </w:t>
      </w:r>
    </w:p>
    <w:p w14:paraId="1E693D04" w14:textId="77777777" w:rsidR="00FE5BC5" w:rsidRPr="00B7524B" w:rsidRDefault="00FE5BC5" w:rsidP="00B022C4">
      <w:pPr>
        <w:pStyle w:val="NormalWeb"/>
        <w:spacing w:before="0" w:beforeAutospacing="0" w:after="0" w:afterAutospacing="0"/>
        <w:rPr>
          <w:color w:val="auto"/>
        </w:rPr>
      </w:pPr>
    </w:p>
    <w:p w14:paraId="539D5F67" w14:textId="7FD93F5B" w:rsidR="0029252E" w:rsidRPr="00B7524B" w:rsidRDefault="00D02372" w:rsidP="00B022C4">
      <w:pPr>
        <w:pStyle w:val="NormalWeb"/>
        <w:spacing w:before="0" w:beforeAutospacing="0" w:after="0" w:afterAutospacing="0"/>
        <w:rPr>
          <w:color w:val="auto"/>
        </w:rPr>
      </w:pPr>
      <w:r w:rsidRPr="00B7524B">
        <w:rPr>
          <w:color w:val="auto"/>
        </w:rPr>
        <w:t>6</w:t>
      </w:r>
      <w:r w:rsidR="00387DCF" w:rsidRPr="00B7524B">
        <w:rPr>
          <w:color w:val="auto"/>
        </w:rPr>
        <w:t>.1.</w:t>
      </w:r>
      <w:r w:rsidR="00B44B81" w:rsidRPr="00B7524B">
        <w:rPr>
          <w:color w:val="auto"/>
        </w:rPr>
        <w:t xml:space="preserve"> </w:t>
      </w:r>
      <w:r w:rsidR="006060BA" w:rsidRPr="00B7524B">
        <w:rPr>
          <w:color w:val="auto"/>
        </w:rPr>
        <w:t xml:space="preserve">Choose </w:t>
      </w:r>
      <w:r w:rsidR="00B7524B" w:rsidRPr="00B7524B">
        <w:rPr>
          <w:color w:val="auto"/>
        </w:rPr>
        <w:t>an</w:t>
      </w:r>
      <w:r w:rsidR="006060BA" w:rsidRPr="00B7524B">
        <w:rPr>
          <w:color w:val="auto"/>
        </w:rPr>
        <w:t xml:space="preserve"> </w:t>
      </w:r>
      <w:r w:rsidR="00091030" w:rsidRPr="00B7524B">
        <w:rPr>
          <w:rStyle w:val="trackedchangesChar"/>
        </w:rPr>
        <w:t>SEC</w:t>
      </w:r>
      <w:r w:rsidR="006060BA" w:rsidRPr="00B7524B">
        <w:rPr>
          <w:rStyle w:val="trackedchangesChar"/>
        </w:rPr>
        <w:t xml:space="preserve"> column</w:t>
      </w:r>
      <w:r w:rsidR="00651E94" w:rsidRPr="00651E94">
        <w:rPr>
          <w:color w:val="auto"/>
        </w:rPr>
        <w:t>,</w:t>
      </w:r>
      <w:r w:rsidR="006060BA" w:rsidRPr="00B7524B">
        <w:rPr>
          <w:color w:val="auto"/>
        </w:rPr>
        <w:t xml:space="preserve"> dependent on the molecular weight</w:t>
      </w:r>
      <w:r w:rsidR="00F7766A">
        <w:rPr>
          <w:color w:val="auto"/>
        </w:rPr>
        <w:t>s</w:t>
      </w:r>
      <w:r w:rsidR="006060BA" w:rsidRPr="00B7524B">
        <w:rPr>
          <w:color w:val="auto"/>
        </w:rPr>
        <w:t xml:space="preserve"> of contaminations</w:t>
      </w:r>
      <w:r w:rsidR="00B7524B" w:rsidRPr="00B7524B">
        <w:rPr>
          <w:color w:val="auto"/>
        </w:rPr>
        <w:t xml:space="preserve"> still present</w:t>
      </w:r>
      <w:r w:rsidR="00651E94" w:rsidRPr="00651E94">
        <w:rPr>
          <w:color w:val="auto"/>
        </w:rPr>
        <w:t>,</w:t>
      </w:r>
      <w:r w:rsidR="006060BA" w:rsidRPr="00B7524B">
        <w:rPr>
          <w:color w:val="auto"/>
        </w:rPr>
        <w:t xml:space="preserve"> as detected </w:t>
      </w:r>
      <w:r w:rsidR="006060BA" w:rsidRPr="004D7A8F">
        <w:rPr>
          <w:color w:val="auto"/>
        </w:rPr>
        <w:t>via</w:t>
      </w:r>
      <w:r w:rsidR="006060BA" w:rsidRPr="00B7524B">
        <w:rPr>
          <w:color w:val="auto"/>
        </w:rPr>
        <w:t xml:space="preserve"> SDS-PAGE and silver </w:t>
      </w:r>
      <w:r w:rsidR="006060BA" w:rsidRPr="00B7524B">
        <w:rPr>
          <w:rStyle w:val="trackedchangesChar"/>
        </w:rPr>
        <w:t xml:space="preserve">staining. </w:t>
      </w:r>
      <w:r w:rsidR="00D507D7" w:rsidRPr="00B7524B">
        <w:rPr>
          <w:rStyle w:val="trackedchangesChar"/>
        </w:rPr>
        <w:t>The</w:t>
      </w:r>
      <w:r w:rsidR="00D507D7" w:rsidRPr="00B7524B">
        <w:rPr>
          <w:color w:val="auto"/>
        </w:rPr>
        <w:t xml:space="preserve"> outlined method is suitable for both columns.</w:t>
      </w:r>
      <w:r w:rsidR="00F7766A">
        <w:rPr>
          <w:color w:val="auto"/>
        </w:rPr>
        <w:t xml:space="preserve"> </w:t>
      </w:r>
      <w:r w:rsidR="00D507D7" w:rsidRPr="00B7524B">
        <w:rPr>
          <w:color w:val="auto"/>
        </w:rPr>
        <w:t>Wash the column overnight with 400</w:t>
      </w:r>
      <w:r w:rsidR="00C26879">
        <w:rPr>
          <w:color w:val="auto"/>
        </w:rPr>
        <w:t xml:space="preserve"> mL </w:t>
      </w:r>
      <w:r w:rsidR="00F7766A">
        <w:rPr>
          <w:color w:val="auto"/>
        </w:rPr>
        <w:t xml:space="preserve">of </w:t>
      </w:r>
      <w:r w:rsidR="00D507D7" w:rsidRPr="00B7524B">
        <w:rPr>
          <w:color w:val="auto"/>
        </w:rPr>
        <w:t>H</w:t>
      </w:r>
      <w:r w:rsidR="00D507D7" w:rsidRPr="00B7524B">
        <w:rPr>
          <w:color w:val="auto"/>
          <w:vertAlign w:val="subscript"/>
        </w:rPr>
        <w:t>2</w:t>
      </w:r>
      <w:r w:rsidR="00D507D7" w:rsidRPr="00B7524B">
        <w:rPr>
          <w:color w:val="auto"/>
        </w:rPr>
        <w:t xml:space="preserve">O and equilibrate with </w:t>
      </w:r>
      <w:r w:rsidR="008D2660" w:rsidRPr="00B7524B">
        <w:rPr>
          <w:rStyle w:val="trackedchangesChar"/>
        </w:rPr>
        <w:t>SEC</w:t>
      </w:r>
      <w:r w:rsidR="00D507D7" w:rsidRPr="00B7524B">
        <w:rPr>
          <w:color w:val="auto"/>
        </w:rPr>
        <w:t xml:space="preserve"> running buffer</w:t>
      </w:r>
      <w:r w:rsidR="00A565EC" w:rsidRPr="00B7524B">
        <w:rPr>
          <w:color w:val="auto"/>
        </w:rPr>
        <w:t>. It is recommended to write a program for the FPLC system</w:t>
      </w:r>
      <w:r w:rsidR="001C2690" w:rsidRPr="00B7524B">
        <w:rPr>
          <w:color w:val="auto"/>
        </w:rPr>
        <w:t xml:space="preserve"> </w:t>
      </w:r>
      <w:r w:rsidR="00A565EC" w:rsidRPr="00B7524B">
        <w:rPr>
          <w:color w:val="auto"/>
        </w:rPr>
        <w:t>to automate this step.</w:t>
      </w:r>
    </w:p>
    <w:p w14:paraId="6BAD1050" w14:textId="77777777" w:rsidR="00FE5BC5" w:rsidRPr="00B7524B" w:rsidRDefault="00FE5BC5" w:rsidP="00B022C4">
      <w:pPr>
        <w:pStyle w:val="NormalWeb"/>
        <w:spacing w:before="0" w:beforeAutospacing="0" w:after="0" w:afterAutospacing="0"/>
        <w:rPr>
          <w:color w:val="auto"/>
        </w:rPr>
      </w:pPr>
    </w:p>
    <w:p w14:paraId="1922CA9D" w14:textId="062A4A34" w:rsidR="006060BA" w:rsidRPr="00B7524B" w:rsidRDefault="00CB1B8B" w:rsidP="00B022C4">
      <w:pPr>
        <w:pStyle w:val="NormalWeb"/>
        <w:spacing w:before="0" w:beforeAutospacing="0" w:after="0" w:afterAutospacing="0"/>
        <w:rPr>
          <w:color w:val="auto"/>
        </w:rPr>
      </w:pPr>
      <w:r w:rsidRPr="00B7524B">
        <w:rPr>
          <w:color w:val="auto"/>
        </w:rPr>
        <w:t>6.</w:t>
      </w:r>
      <w:r w:rsidR="00FE3E94">
        <w:rPr>
          <w:color w:val="auto"/>
        </w:rPr>
        <w:t>2</w:t>
      </w:r>
      <w:r w:rsidRPr="00B7524B">
        <w:rPr>
          <w:color w:val="auto"/>
        </w:rPr>
        <w:t xml:space="preserve">. </w:t>
      </w:r>
      <w:r w:rsidR="0003329A" w:rsidRPr="00B7524B">
        <w:rPr>
          <w:color w:val="auto"/>
        </w:rPr>
        <w:t>Add 1 mM DTT to 300</w:t>
      </w:r>
      <w:r w:rsidR="00C26879">
        <w:rPr>
          <w:color w:val="auto"/>
        </w:rPr>
        <w:t xml:space="preserve"> mL </w:t>
      </w:r>
      <w:r w:rsidR="0003329A" w:rsidRPr="00B7524B">
        <w:rPr>
          <w:color w:val="auto"/>
        </w:rPr>
        <w:t xml:space="preserve">of </w:t>
      </w:r>
      <w:r w:rsidR="008D2660" w:rsidRPr="00B7524B">
        <w:rPr>
          <w:rStyle w:val="trackedchangesChar"/>
        </w:rPr>
        <w:t>SEC</w:t>
      </w:r>
      <w:r w:rsidR="0003329A" w:rsidRPr="00B7524B">
        <w:rPr>
          <w:color w:val="auto"/>
        </w:rPr>
        <w:t xml:space="preserve"> running buffer and put </w:t>
      </w:r>
      <w:r w:rsidR="001C2690" w:rsidRPr="00B7524B">
        <w:rPr>
          <w:color w:val="auto"/>
        </w:rPr>
        <w:t xml:space="preserve">it </w:t>
      </w:r>
      <w:r w:rsidR="0003329A" w:rsidRPr="00B7524B">
        <w:rPr>
          <w:color w:val="auto"/>
        </w:rPr>
        <w:t xml:space="preserve">on ice. </w:t>
      </w:r>
      <w:r w:rsidR="00E77E51" w:rsidRPr="00B7524B">
        <w:rPr>
          <w:color w:val="auto"/>
        </w:rPr>
        <w:t>This is the running buff</w:t>
      </w:r>
      <w:r w:rsidR="00E329D5" w:rsidRPr="00B7524B">
        <w:rPr>
          <w:color w:val="auto"/>
        </w:rPr>
        <w:t xml:space="preserve">er. </w:t>
      </w:r>
      <w:r w:rsidR="0003329A" w:rsidRPr="00B7524B">
        <w:rPr>
          <w:color w:val="auto"/>
        </w:rPr>
        <w:t>Apply 60</w:t>
      </w:r>
      <w:r w:rsidR="00C26879">
        <w:rPr>
          <w:color w:val="auto"/>
        </w:rPr>
        <w:t xml:space="preserve"> mL </w:t>
      </w:r>
      <w:r w:rsidR="0003329A" w:rsidRPr="00B7524B">
        <w:rPr>
          <w:color w:val="auto"/>
        </w:rPr>
        <w:t xml:space="preserve">of this </w:t>
      </w:r>
      <w:r w:rsidR="00890410" w:rsidRPr="00B7524B">
        <w:rPr>
          <w:color w:val="auto"/>
        </w:rPr>
        <w:t xml:space="preserve">buffer </w:t>
      </w:r>
      <w:r w:rsidR="0003329A" w:rsidRPr="00B7524B">
        <w:rPr>
          <w:color w:val="auto"/>
        </w:rPr>
        <w:t>to the c</w:t>
      </w:r>
      <w:r w:rsidR="007B10F1" w:rsidRPr="00B7524B">
        <w:rPr>
          <w:color w:val="auto"/>
        </w:rPr>
        <w:t>olumn</w:t>
      </w:r>
      <w:r w:rsidR="0003329A" w:rsidRPr="00B7524B">
        <w:rPr>
          <w:color w:val="auto"/>
        </w:rPr>
        <w:t>.</w:t>
      </w:r>
    </w:p>
    <w:p w14:paraId="3F57FD55" w14:textId="77777777" w:rsidR="00FE5BC5" w:rsidRPr="00B7524B" w:rsidRDefault="00FE5BC5" w:rsidP="00B022C4">
      <w:pPr>
        <w:pStyle w:val="NormalWeb"/>
        <w:spacing w:before="0" w:beforeAutospacing="0" w:after="0" w:afterAutospacing="0"/>
        <w:rPr>
          <w:color w:val="auto"/>
        </w:rPr>
      </w:pPr>
    </w:p>
    <w:p w14:paraId="38B3FCE5" w14:textId="2D22B4A3" w:rsidR="007B10F1" w:rsidRPr="00B7524B" w:rsidRDefault="007B10F1" w:rsidP="00B022C4">
      <w:pPr>
        <w:pStyle w:val="NormalWeb"/>
        <w:spacing w:before="0" w:beforeAutospacing="0" w:after="0" w:afterAutospacing="0"/>
        <w:rPr>
          <w:rStyle w:val="trackedchangesChar"/>
        </w:rPr>
      </w:pPr>
      <w:r w:rsidRPr="00B7524B">
        <w:rPr>
          <w:color w:val="auto"/>
        </w:rPr>
        <w:t>6.</w:t>
      </w:r>
      <w:r w:rsidR="00FE3E94">
        <w:rPr>
          <w:color w:val="auto"/>
        </w:rPr>
        <w:t>3</w:t>
      </w:r>
      <w:r w:rsidRPr="00B7524B">
        <w:rPr>
          <w:color w:val="auto"/>
        </w:rPr>
        <w:t xml:space="preserve">. </w:t>
      </w:r>
      <w:r w:rsidR="00E329D5" w:rsidRPr="00B7524B">
        <w:rPr>
          <w:color w:val="auto"/>
        </w:rPr>
        <w:t xml:space="preserve">Centrifuge the protein sample </w:t>
      </w:r>
      <w:r w:rsidR="00A105F3">
        <w:rPr>
          <w:color w:val="auto"/>
        </w:rPr>
        <w:t>(13</w:t>
      </w:r>
      <w:r w:rsidR="00651E94" w:rsidRPr="00651E94">
        <w:rPr>
          <w:color w:val="auto"/>
        </w:rPr>
        <w:t>,</w:t>
      </w:r>
      <w:r w:rsidR="00A105F3">
        <w:rPr>
          <w:color w:val="auto"/>
        </w:rPr>
        <w:t xml:space="preserve">000 </w:t>
      </w:r>
      <w:r w:rsidR="006B797E" w:rsidRPr="006B797E">
        <w:rPr>
          <w:color w:val="auto"/>
        </w:rPr>
        <w:t xml:space="preserve">x </w:t>
      </w:r>
      <w:r w:rsidR="006B797E" w:rsidRPr="006B797E">
        <w:rPr>
          <w:i/>
          <w:color w:val="auto"/>
        </w:rPr>
        <w:t>g</w:t>
      </w:r>
      <w:r w:rsidR="00C26879" w:rsidRPr="00C26879">
        <w:rPr>
          <w:i/>
          <w:color w:val="auto"/>
        </w:rPr>
        <w:t xml:space="preserve"> </w:t>
      </w:r>
      <w:r w:rsidR="00A105F3">
        <w:rPr>
          <w:color w:val="auto"/>
        </w:rPr>
        <w:t xml:space="preserve">for 10 min) </w:t>
      </w:r>
      <w:r w:rsidR="00E329D5" w:rsidRPr="00B7524B">
        <w:rPr>
          <w:color w:val="auto"/>
        </w:rPr>
        <w:t xml:space="preserve">to </w:t>
      </w:r>
      <w:r w:rsidR="001C2690" w:rsidRPr="00B7524B">
        <w:rPr>
          <w:color w:val="auto"/>
        </w:rPr>
        <w:t>remove</w:t>
      </w:r>
      <w:r w:rsidR="00E329D5" w:rsidRPr="00B7524B">
        <w:rPr>
          <w:color w:val="auto"/>
        </w:rPr>
        <w:t xml:space="preserve"> any mic</w:t>
      </w:r>
      <w:r w:rsidR="0048749B" w:rsidRPr="00B7524B">
        <w:rPr>
          <w:color w:val="auto"/>
        </w:rPr>
        <w:t>r</w:t>
      </w:r>
      <w:r w:rsidR="00E329D5" w:rsidRPr="00B7524B">
        <w:rPr>
          <w:color w:val="auto"/>
        </w:rPr>
        <w:t xml:space="preserve">o-precipitation. Apply the supernatant to the </w:t>
      </w:r>
      <w:r w:rsidR="00E329D5" w:rsidRPr="00B7524B">
        <w:rPr>
          <w:rStyle w:val="trackedchangesChar"/>
        </w:rPr>
        <w:t>column.</w:t>
      </w:r>
      <w:r w:rsidR="00F17335" w:rsidRPr="00B7524B">
        <w:rPr>
          <w:rStyle w:val="trackedchangesChar"/>
        </w:rPr>
        <w:t xml:space="preserve"> It is </w:t>
      </w:r>
      <w:r w:rsidR="00B90888" w:rsidRPr="00B7524B">
        <w:rPr>
          <w:rStyle w:val="trackedchangesChar"/>
        </w:rPr>
        <w:t xml:space="preserve">generally </w:t>
      </w:r>
      <w:r w:rsidR="00F17335" w:rsidRPr="00B7524B">
        <w:rPr>
          <w:rStyle w:val="trackedchangesChar"/>
        </w:rPr>
        <w:t>recomm</w:t>
      </w:r>
      <w:r w:rsidR="002D06D3" w:rsidRPr="00B7524B">
        <w:rPr>
          <w:rStyle w:val="trackedchangesChar"/>
        </w:rPr>
        <w:t>en</w:t>
      </w:r>
      <w:r w:rsidR="00F17335" w:rsidRPr="00B7524B">
        <w:rPr>
          <w:rStyle w:val="trackedchangesChar"/>
        </w:rPr>
        <w:t>d</w:t>
      </w:r>
      <w:r w:rsidR="002D06D3" w:rsidRPr="00B7524B">
        <w:rPr>
          <w:rStyle w:val="trackedchangesChar"/>
        </w:rPr>
        <w:t xml:space="preserve">ed to filter the supernatant </w:t>
      </w:r>
      <w:r w:rsidR="00B90888" w:rsidRPr="00B7524B">
        <w:rPr>
          <w:rStyle w:val="trackedchangesChar"/>
        </w:rPr>
        <w:t>before FPLC</w:t>
      </w:r>
      <w:r w:rsidR="002D06D3" w:rsidRPr="00B7524B">
        <w:rPr>
          <w:rStyle w:val="trackedchangesChar"/>
        </w:rPr>
        <w:t>.</w:t>
      </w:r>
    </w:p>
    <w:p w14:paraId="740D7DF1" w14:textId="77777777" w:rsidR="00FE5BC5" w:rsidRPr="00B7524B" w:rsidRDefault="00FE5BC5" w:rsidP="00B022C4">
      <w:pPr>
        <w:pStyle w:val="NormalWeb"/>
        <w:spacing w:before="0" w:beforeAutospacing="0" w:after="0" w:afterAutospacing="0"/>
        <w:rPr>
          <w:color w:val="auto"/>
        </w:rPr>
      </w:pPr>
    </w:p>
    <w:p w14:paraId="73335402" w14:textId="5B94A644" w:rsidR="006060BA" w:rsidRPr="008C2230" w:rsidRDefault="00E329D5" w:rsidP="00B022C4">
      <w:pPr>
        <w:pStyle w:val="NormalWeb"/>
        <w:spacing w:before="0" w:beforeAutospacing="0" w:after="0" w:afterAutospacing="0"/>
        <w:rPr>
          <w:color w:val="auto"/>
        </w:rPr>
      </w:pPr>
      <w:r w:rsidRPr="00B7524B">
        <w:rPr>
          <w:color w:val="auto"/>
        </w:rPr>
        <w:t>6.</w:t>
      </w:r>
      <w:r w:rsidR="00FE3E94">
        <w:rPr>
          <w:color w:val="auto"/>
        </w:rPr>
        <w:t>4</w:t>
      </w:r>
      <w:r w:rsidRPr="00B7524B">
        <w:rPr>
          <w:color w:val="auto"/>
        </w:rPr>
        <w:t xml:space="preserve">. Apply the </w:t>
      </w:r>
      <w:r w:rsidR="0045432E" w:rsidRPr="00B7524B">
        <w:rPr>
          <w:color w:val="auto"/>
        </w:rPr>
        <w:t>running buffer to the column until all protein is eluted.</w:t>
      </w:r>
      <w:r w:rsidR="00590F5F" w:rsidRPr="00B7524B">
        <w:rPr>
          <w:color w:val="auto"/>
        </w:rPr>
        <w:t xml:space="preserve"> Collect all peaks in fractions of suitable </w:t>
      </w:r>
      <w:r w:rsidR="006D07F8" w:rsidRPr="00B7524B">
        <w:rPr>
          <w:color w:val="auto"/>
        </w:rPr>
        <w:t>volume</w:t>
      </w:r>
      <w:r w:rsidR="00590F5F" w:rsidRPr="00B7524B">
        <w:rPr>
          <w:color w:val="auto"/>
        </w:rPr>
        <w:t xml:space="preserve"> (</w:t>
      </w:r>
      <w:r w:rsidR="00C26879" w:rsidRPr="00C26879">
        <w:rPr>
          <w:color w:val="auto"/>
        </w:rPr>
        <w:t>e.g.</w:t>
      </w:r>
      <w:r w:rsidR="00651E94" w:rsidRPr="00651E94">
        <w:rPr>
          <w:color w:val="auto"/>
        </w:rPr>
        <w:t>,</w:t>
      </w:r>
      <w:r w:rsidR="00BB30D3" w:rsidRPr="00B7524B">
        <w:rPr>
          <w:color w:val="auto"/>
        </w:rPr>
        <w:t xml:space="preserve"> </w:t>
      </w:r>
      <w:r w:rsidR="00590F5F" w:rsidRPr="00B7524B">
        <w:rPr>
          <w:color w:val="auto"/>
        </w:rPr>
        <w:t xml:space="preserve">2 </w:t>
      </w:r>
      <w:r w:rsidR="005A21D0" w:rsidRPr="00B7524B">
        <w:rPr>
          <w:color w:val="auto"/>
        </w:rPr>
        <w:t>m</w:t>
      </w:r>
      <w:r w:rsidR="00F7766A">
        <w:rPr>
          <w:color w:val="auto"/>
        </w:rPr>
        <w:t>L</w:t>
      </w:r>
      <w:r w:rsidR="00590F5F" w:rsidRPr="00B7524B">
        <w:rPr>
          <w:color w:val="auto"/>
        </w:rPr>
        <w:t>).</w:t>
      </w:r>
      <w:r w:rsidR="00CD0D9B" w:rsidRPr="00B7524B">
        <w:rPr>
          <w:color w:val="auto"/>
        </w:rPr>
        <w:t xml:space="preserve"> Take samples for SDS-PAGE and freeze all fractions using liquid nitrogen. Store the frozen fractions at -80 °C.</w:t>
      </w:r>
    </w:p>
    <w:p w14:paraId="057936BE" w14:textId="77777777" w:rsidR="00FE5BC5" w:rsidRPr="008C2230" w:rsidRDefault="00FE5BC5" w:rsidP="00B022C4">
      <w:pPr>
        <w:pStyle w:val="NormalWeb"/>
        <w:spacing w:before="0" w:beforeAutospacing="0" w:after="0" w:afterAutospacing="0"/>
        <w:rPr>
          <w:color w:val="auto"/>
        </w:rPr>
      </w:pPr>
    </w:p>
    <w:p w14:paraId="2C60CED0" w14:textId="5EC1F859" w:rsidR="00653747" w:rsidRPr="008C2230" w:rsidRDefault="009255E4" w:rsidP="00B022C4">
      <w:pPr>
        <w:pStyle w:val="NormalWeb"/>
        <w:spacing w:before="0" w:beforeAutospacing="0" w:after="0" w:afterAutospacing="0"/>
        <w:rPr>
          <w:color w:val="auto"/>
        </w:rPr>
      </w:pPr>
      <w:r w:rsidRPr="008C2230">
        <w:rPr>
          <w:color w:val="auto"/>
        </w:rPr>
        <w:t>6.</w:t>
      </w:r>
      <w:r w:rsidR="00FE3E94">
        <w:rPr>
          <w:color w:val="auto"/>
        </w:rPr>
        <w:t>5</w:t>
      </w:r>
      <w:r w:rsidRPr="008C2230">
        <w:rPr>
          <w:color w:val="auto"/>
        </w:rPr>
        <w:t xml:space="preserve">. After SDS-PAGE (and </w:t>
      </w:r>
      <w:r w:rsidR="00944508">
        <w:rPr>
          <w:color w:val="auto"/>
        </w:rPr>
        <w:t>w</w:t>
      </w:r>
      <w:r w:rsidRPr="008C2230">
        <w:rPr>
          <w:color w:val="auto"/>
        </w:rPr>
        <w:t>estern</w:t>
      </w:r>
      <w:r w:rsidR="00944508">
        <w:rPr>
          <w:color w:val="auto"/>
        </w:rPr>
        <w:t xml:space="preserve"> b</w:t>
      </w:r>
      <w:r w:rsidRPr="008C2230">
        <w:rPr>
          <w:color w:val="auto"/>
        </w:rPr>
        <w:t>lot) analysis</w:t>
      </w:r>
      <w:r w:rsidR="00651E94" w:rsidRPr="00651E94">
        <w:rPr>
          <w:color w:val="auto"/>
        </w:rPr>
        <w:t>,</w:t>
      </w:r>
      <w:r w:rsidRPr="008C2230">
        <w:rPr>
          <w:color w:val="auto"/>
        </w:rPr>
        <w:t xml:space="preserve"> collect and pool all fractions </w:t>
      </w:r>
      <w:r w:rsidR="001C2690" w:rsidRPr="008C2230">
        <w:rPr>
          <w:color w:val="auto"/>
        </w:rPr>
        <w:t>containing</w:t>
      </w:r>
      <w:r w:rsidRPr="008C2230">
        <w:rPr>
          <w:color w:val="auto"/>
        </w:rPr>
        <w:t xml:space="preserve"> </w:t>
      </w:r>
      <w:r w:rsidR="00823D6F" w:rsidRPr="008C2230">
        <w:rPr>
          <w:color w:val="auto"/>
        </w:rPr>
        <w:t>the FAHD protein. Silver staining is recommended to detect minor contaminations that may still be present.</w:t>
      </w:r>
    </w:p>
    <w:p w14:paraId="4F6273C5" w14:textId="77777777" w:rsidR="00FE5BC5" w:rsidRPr="008C2230" w:rsidRDefault="00FE5BC5" w:rsidP="00B022C4">
      <w:pPr>
        <w:pStyle w:val="NormalWeb"/>
        <w:spacing w:before="0" w:beforeAutospacing="0" w:after="0" w:afterAutospacing="0"/>
        <w:rPr>
          <w:color w:val="auto"/>
        </w:rPr>
      </w:pPr>
    </w:p>
    <w:p w14:paraId="0A2E639A" w14:textId="069314C2" w:rsidR="00653747" w:rsidRPr="008C2230" w:rsidRDefault="00615CF9" w:rsidP="00B022C4">
      <w:pPr>
        <w:pStyle w:val="NormalWeb"/>
        <w:spacing w:before="0" w:beforeAutospacing="0" w:after="0" w:afterAutospacing="0"/>
        <w:rPr>
          <w:rStyle w:val="trackedchangesChar"/>
        </w:rPr>
      </w:pPr>
      <w:r w:rsidRPr="008C2230">
        <w:rPr>
          <w:color w:val="auto"/>
        </w:rPr>
        <w:t>6.</w:t>
      </w:r>
      <w:r w:rsidR="00FE3E94">
        <w:rPr>
          <w:color w:val="auto"/>
        </w:rPr>
        <w:t>6</w:t>
      </w:r>
      <w:r w:rsidRPr="008C2230">
        <w:rPr>
          <w:color w:val="auto"/>
        </w:rPr>
        <w:t>. U</w:t>
      </w:r>
      <w:r w:rsidR="00653747" w:rsidRPr="008C2230">
        <w:rPr>
          <w:color w:val="auto"/>
        </w:rPr>
        <w:t xml:space="preserve">se ultra-centrifugation filter units in order to </w:t>
      </w:r>
      <w:r w:rsidR="00212E90" w:rsidRPr="008C2230">
        <w:rPr>
          <w:rStyle w:val="trackedchangesChar"/>
        </w:rPr>
        <w:t>concentrate</w:t>
      </w:r>
      <w:r w:rsidR="00653747" w:rsidRPr="008C2230">
        <w:rPr>
          <w:rStyle w:val="trackedchangesChar"/>
        </w:rPr>
        <w:t xml:space="preserve"> the protein.</w:t>
      </w:r>
      <w:r w:rsidR="003D0FA6" w:rsidRPr="008C2230">
        <w:rPr>
          <w:rStyle w:val="trackedchangesChar"/>
        </w:rPr>
        <w:t xml:space="preserve"> Although not mandatory for FAHD proteins</w:t>
      </w:r>
      <w:r w:rsidR="00651E94" w:rsidRPr="00651E94">
        <w:rPr>
          <w:rStyle w:val="trackedchangesChar"/>
        </w:rPr>
        <w:t>,</w:t>
      </w:r>
      <w:r w:rsidR="003D0FA6" w:rsidRPr="008C2230">
        <w:rPr>
          <w:rStyle w:val="trackedchangesChar"/>
        </w:rPr>
        <w:t xml:space="preserve"> </w:t>
      </w:r>
      <w:r w:rsidR="00030A39" w:rsidRPr="008C2230">
        <w:rPr>
          <w:rStyle w:val="trackedchangesChar"/>
        </w:rPr>
        <w:t xml:space="preserve">in general </w:t>
      </w:r>
      <w:r w:rsidR="003D0FA6" w:rsidRPr="008C2230">
        <w:rPr>
          <w:rStyle w:val="trackedchangesChar"/>
        </w:rPr>
        <w:t>a desalting step (</w:t>
      </w:r>
      <w:r w:rsidR="00C26879" w:rsidRPr="00C26879">
        <w:rPr>
          <w:rStyle w:val="trackedchangesChar"/>
        </w:rPr>
        <w:t>e.g.</w:t>
      </w:r>
      <w:r w:rsidR="00651E94" w:rsidRPr="00651E94">
        <w:rPr>
          <w:rStyle w:val="trackedchangesChar"/>
        </w:rPr>
        <w:t>,</w:t>
      </w:r>
      <w:r w:rsidR="003D0FA6" w:rsidRPr="008C2230">
        <w:rPr>
          <w:rStyle w:val="trackedchangesChar"/>
        </w:rPr>
        <w:t xml:space="preserve"> by dialysis) is recommended for enzyme assays and crystallization.</w:t>
      </w:r>
    </w:p>
    <w:p w14:paraId="56E5F546" w14:textId="77777777" w:rsidR="00FE5BC5" w:rsidRPr="008C2230" w:rsidRDefault="00FE5BC5" w:rsidP="00B022C4">
      <w:pPr>
        <w:pStyle w:val="NormalWeb"/>
        <w:spacing w:before="0" w:beforeAutospacing="0" w:after="0" w:afterAutospacing="0"/>
        <w:rPr>
          <w:color w:val="auto"/>
        </w:rPr>
      </w:pPr>
    </w:p>
    <w:p w14:paraId="318824F4" w14:textId="51F11C63" w:rsidR="006060BA" w:rsidRPr="008C2230" w:rsidRDefault="00615CF9" w:rsidP="00B022C4">
      <w:pPr>
        <w:pStyle w:val="NormalWeb"/>
        <w:spacing w:before="0" w:beforeAutospacing="0" w:after="0" w:afterAutospacing="0"/>
        <w:rPr>
          <w:color w:val="auto"/>
        </w:rPr>
      </w:pPr>
      <w:r w:rsidRPr="008C2230">
        <w:rPr>
          <w:color w:val="auto"/>
        </w:rPr>
        <w:t>6.</w:t>
      </w:r>
      <w:r w:rsidR="00FE3E94">
        <w:rPr>
          <w:color w:val="auto"/>
        </w:rPr>
        <w:t>7</w:t>
      </w:r>
      <w:r w:rsidR="00653747" w:rsidRPr="008C2230">
        <w:rPr>
          <w:color w:val="auto"/>
        </w:rPr>
        <w:t xml:space="preserve">. Repeat </w:t>
      </w:r>
      <w:r w:rsidR="004762E5" w:rsidRPr="008C2230">
        <w:rPr>
          <w:color w:val="auto"/>
        </w:rPr>
        <w:t>step</w:t>
      </w:r>
      <w:r w:rsidR="00322A72" w:rsidRPr="008C2230">
        <w:rPr>
          <w:color w:val="auto"/>
        </w:rPr>
        <w:t>s</w:t>
      </w:r>
      <w:r w:rsidR="004762E5" w:rsidRPr="008C2230">
        <w:rPr>
          <w:color w:val="auto"/>
        </w:rPr>
        <w:t xml:space="preserve"> 6</w:t>
      </w:r>
      <w:r w:rsidR="00322A72" w:rsidRPr="008C2230">
        <w:rPr>
          <w:color w:val="auto"/>
        </w:rPr>
        <w:t>.</w:t>
      </w:r>
      <w:r w:rsidR="00FE3E94">
        <w:rPr>
          <w:color w:val="auto"/>
        </w:rPr>
        <w:t>3</w:t>
      </w:r>
      <w:r w:rsidR="00944508">
        <w:rPr>
          <w:color w:val="auto"/>
        </w:rPr>
        <w:t>–</w:t>
      </w:r>
      <w:r w:rsidR="00322A72" w:rsidRPr="008C2230">
        <w:rPr>
          <w:color w:val="auto"/>
        </w:rPr>
        <w:t>6.</w:t>
      </w:r>
      <w:r w:rsidR="00FE3E94">
        <w:rPr>
          <w:color w:val="auto"/>
        </w:rPr>
        <w:t>6</w:t>
      </w:r>
      <w:r w:rsidR="004762E5" w:rsidRPr="008C2230">
        <w:rPr>
          <w:color w:val="auto"/>
        </w:rPr>
        <w:t xml:space="preserve"> s</w:t>
      </w:r>
      <w:r w:rsidR="00653747" w:rsidRPr="008C2230">
        <w:rPr>
          <w:color w:val="auto"/>
        </w:rPr>
        <w:t>everal times</w:t>
      </w:r>
      <w:r w:rsidR="00C37801" w:rsidRPr="008C2230">
        <w:rPr>
          <w:color w:val="auto"/>
        </w:rPr>
        <w:t xml:space="preserve"> with different flow rates and salt concentrations</w:t>
      </w:r>
      <w:r w:rsidR="009328EA" w:rsidRPr="008C2230">
        <w:rPr>
          <w:color w:val="auto"/>
        </w:rPr>
        <w:t xml:space="preserve"> (empirical)</w:t>
      </w:r>
      <w:r w:rsidR="00653747" w:rsidRPr="008C2230">
        <w:rPr>
          <w:color w:val="auto"/>
        </w:rPr>
        <w:t xml:space="preserve"> in order to enhance the </w:t>
      </w:r>
      <w:r w:rsidR="008A1FCC" w:rsidRPr="008C2230">
        <w:rPr>
          <w:color w:val="auto"/>
        </w:rPr>
        <w:t>purity of the FAHD protein.</w:t>
      </w:r>
      <w:r w:rsidR="00B7524B">
        <w:rPr>
          <w:color w:val="auto"/>
        </w:rPr>
        <w:t xml:space="preserve"> </w:t>
      </w:r>
      <w:r w:rsidR="00791222" w:rsidRPr="008C2230">
        <w:rPr>
          <w:color w:val="auto"/>
        </w:rPr>
        <w:t xml:space="preserve">Wash the column overnight with </w:t>
      </w:r>
      <w:r w:rsidR="00791222" w:rsidRPr="008C2230">
        <w:rPr>
          <w:color w:val="auto"/>
        </w:rPr>
        <w:lastRenderedPageBreak/>
        <w:t>H</w:t>
      </w:r>
      <w:r w:rsidR="00791222" w:rsidRPr="008C2230">
        <w:rPr>
          <w:color w:val="auto"/>
          <w:vertAlign w:val="subscript"/>
        </w:rPr>
        <w:t>2</w:t>
      </w:r>
      <w:r w:rsidR="00791222" w:rsidRPr="008C2230">
        <w:rPr>
          <w:color w:val="auto"/>
        </w:rPr>
        <w:t>O and 20% EtOH</w:t>
      </w:r>
      <w:r w:rsidR="00A325DA" w:rsidRPr="008C2230">
        <w:rPr>
          <w:color w:val="auto"/>
        </w:rPr>
        <w:t xml:space="preserve"> (in H</w:t>
      </w:r>
      <w:r w:rsidR="00A325DA" w:rsidRPr="008C2230">
        <w:rPr>
          <w:color w:val="auto"/>
          <w:vertAlign w:val="subscript"/>
        </w:rPr>
        <w:t>2</w:t>
      </w:r>
      <w:r w:rsidR="00A325DA" w:rsidRPr="008C2230">
        <w:rPr>
          <w:color w:val="auto"/>
        </w:rPr>
        <w:t>O)</w:t>
      </w:r>
      <w:r w:rsidR="00791222" w:rsidRPr="008C2230">
        <w:rPr>
          <w:color w:val="auto"/>
        </w:rPr>
        <w:t>.</w:t>
      </w:r>
    </w:p>
    <w:p w14:paraId="2699353D" w14:textId="3EF5C763" w:rsidR="00D94BB1" w:rsidRPr="008C2230" w:rsidRDefault="00D94BB1" w:rsidP="00B022C4">
      <w:pPr>
        <w:pStyle w:val="NormalWeb"/>
        <w:spacing w:before="0" w:beforeAutospacing="0" w:after="0" w:afterAutospacing="0"/>
        <w:rPr>
          <w:color w:val="auto"/>
        </w:rPr>
      </w:pPr>
    </w:p>
    <w:p w14:paraId="12807F12" w14:textId="7F1C922B" w:rsidR="00FE5BC5" w:rsidRPr="008C2230" w:rsidRDefault="00D02372" w:rsidP="00B022C4">
      <w:pPr>
        <w:pStyle w:val="NormalWeb"/>
        <w:spacing w:before="0" w:beforeAutospacing="0" w:after="0" w:afterAutospacing="0"/>
        <w:rPr>
          <w:b/>
          <w:color w:val="auto"/>
        </w:rPr>
      </w:pPr>
      <w:r w:rsidRPr="008C2230">
        <w:rPr>
          <w:b/>
          <w:color w:val="auto"/>
        </w:rPr>
        <w:t>7</w:t>
      </w:r>
      <w:r w:rsidR="002D08C6" w:rsidRPr="008C2230">
        <w:rPr>
          <w:b/>
          <w:color w:val="auto"/>
        </w:rPr>
        <w:t xml:space="preserve">. </w:t>
      </w:r>
      <w:r w:rsidR="003F0A01" w:rsidRPr="008C2230">
        <w:rPr>
          <w:b/>
          <w:color w:val="auto"/>
        </w:rPr>
        <w:t>Basic FAHD activity assays with substrate</w:t>
      </w:r>
      <w:r w:rsidR="002E31D4" w:rsidRPr="008C2230">
        <w:rPr>
          <w:b/>
          <w:color w:val="auto"/>
        </w:rPr>
        <w:t xml:space="preserve">s oxaloacetate and </w:t>
      </w:r>
      <w:proofErr w:type="spellStart"/>
      <w:r w:rsidR="002E31D4" w:rsidRPr="008C2230">
        <w:rPr>
          <w:b/>
          <w:color w:val="auto"/>
        </w:rPr>
        <w:t>acetylpyruvate</w:t>
      </w:r>
      <w:proofErr w:type="spellEnd"/>
    </w:p>
    <w:p w14:paraId="062066FF" w14:textId="77777777" w:rsidR="007E170C" w:rsidRPr="008C2230" w:rsidRDefault="007E170C" w:rsidP="00B022C4">
      <w:pPr>
        <w:pStyle w:val="NormalWeb"/>
        <w:spacing w:before="0" w:beforeAutospacing="0" w:after="0" w:afterAutospacing="0"/>
        <w:rPr>
          <w:b/>
          <w:color w:val="auto"/>
        </w:rPr>
      </w:pPr>
    </w:p>
    <w:p w14:paraId="12649563" w14:textId="25B345DC" w:rsidR="009A54B6" w:rsidRPr="008C2230" w:rsidRDefault="00B13BD2" w:rsidP="00B022C4">
      <w:pPr>
        <w:pStyle w:val="NormalWeb"/>
        <w:spacing w:before="0" w:beforeAutospacing="0" w:after="0" w:afterAutospacing="0"/>
        <w:rPr>
          <w:color w:val="auto"/>
        </w:rPr>
      </w:pPr>
      <w:r w:rsidRPr="00B13BD2">
        <w:rPr>
          <w:color w:val="auto"/>
        </w:rPr>
        <w:t>NOTE:</w:t>
      </w:r>
      <w:r w:rsidR="005C37AD" w:rsidRPr="008C2230">
        <w:rPr>
          <w:color w:val="auto"/>
        </w:rPr>
        <w:t xml:space="preserve"> FAHD</w:t>
      </w:r>
      <w:r w:rsidR="000A2009" w:rsidRPr="008C2230">
        <w:rPr>
          <w:color w:val="auto"/>
        </w:rPr>
        <w:t xml:space="preserve"> protein 1</w:t>
      </w:r>
      <w:r w:rsidR="005C37AD" w:rsidRPr="008C2230">
        <w:rPr>
          <w:color w:val="auto"/>
        </w:rPr>
        <w:t xml:space="preserve"> </w:t>
      </w:r>
      <w:r w:rsidR="00256006" w:rsidRPr="008C2230">
        <w:rPr>
          <w:color w:val="auto"/>
        </w:rPr>
        <w:t xml:space="preserve">(FAHD1) </w:t>
      </w:r>
      <w:r w:rsidR="005C37AD" w:rsidRPr="008C2230">
        <w:rPr>
          <w:color w:val="auto"/>
        </w:rPr>
        <w:t>display</w:t>
      </w:r>
      <w:r w:rsidR="00C23C36" w:rsidRPr="008C2230">
        <w:rPr>
          <w:color w:val="auto"/>
        </w:rPr>
        <w:t>s</w:t>
      </w:r>
      <w:r w:rsidR="005C37AD" w:rsidRPr="008C2230">
        <w:rPr>
          <w:color w:val="auto"/>
        </w:rPr>
        <w:t xml:space="preserve"> oxaloacetate decarboxylase</w:t>
      </w:r>
      <w:r w:rsidR="003D7D27" w:rsidRPr="008C2230">
        <w:rPr>
          <w:color w:val="auto"/>
        </w:rPr>
        <w:t xml:space="preserve"> (</w:t>
      </w:r>
      <w:proofErr w:type="spellStart"/>
      <w:r w:rsidR="003D7D27" w:rsidRPr="008C2230">
        <w:rPr>
          <w:color w:val="auto"/>
        </w:rPr>
        <w:t>ODx</w:t>
      </w:r>
      <w:proofErr w:type="spellEnd"/>
      <w:r w:rsidR="003D7D27" w:rsidRPr="008C2230">
        <w:rPr>
          <w:color w:val="auto"/>
        </w:rPr>
        <w:t>)</w:t>
      </w:r>
      <w:r w:rsidR="005C37AD" w:rsidRPr="008C2230">
        <w:rPr>
          <w:color w:val="auto"/>
        </w:rPr>
        <w:t xml:space="preserve"> and </w:t>
      </w:r>
      <w:proofErr w:type="spellStart"/>
      <w:r w:rsidR="005C37AD" w:rsidRPr="008C2230">
        <w:rPr>
          <w:color w:val="auto"/>
        </w:rPr>
        <w:t>acylpyruvate</w:t>
      </w:r>
      <w:proofErr w:type="spellEnd"/>
      <w:r w:rsidR="005C37AD" w:rsidRPr="008C2230">
        <w:rPr>
          <w:color w:val="auto"/>
        </w:rPr>
        <w:t xml:space="preserve"> hydrolase</w:t>
      </w:r>
      <w:r w:rsidR="00027C6D" w:rsidRPr="008C2230">
        <w:rPr>
          <w:color w:val="auto"/>
        </w:rPr>
        <w:t xml:space="preserve"> </w:t>
      </w:r>
      <w:r w:rsidR="003D7D27" w:rsidRPr="008C2230">
        <w:rPr>
          <w:color w:val="auto"/>
        </w:rPr>
        <w:t>(</w:t>
      </w:r>
      <w:proofErr w:type="spellStart"/>
      <w:r w:rsidR="003D7D27" w:rsidRPr="008C2230">
        <w:rPr>
          <w:color w:val="auto"/>
        </w:rPr>
        <w:t>ApH</w:t>
      </w:r>
      <w:proofErr w:type="spellEnd"/>
      <w:r w:rsidR="003D7D27" w:rsidRPr="008C2230">
        <w:rPr>
          <w:color w:val="auto"/>
        </w:rPr>
        <w:t>)</w:t>
      </w:r>
      <w:r w:rsidR="005C37AD" w:rsidRPr="008C2230">
        <w:rPr>
          <w:color w:val="auto"/>
        </w:rPr>
        <w:t xml:space="preserve"> activity. </w:t>
      </w:r>
      <w:r w:rsidR="009F6115" w:rsidRPr="008C2230">
        <w:rPr>
          <w:color w:val="auto"/>
        </w:rPr>
        <w:t>This is outlined in more detail in the discussion section.</w:t>
      </w:r>
      <w:r w:rsidR="00E134E7" w:rsidRPr="008C2230">
        <w:rPr>
          <w:color w:val="auto"/>
        </w:rPr>
        <w:t xml:space="preserve"> </w:t>
      </w:r>
      <w:r w:rsidR="00344FDC" w:rsidRPr="008C2230">
        <w:rPr>
          <w:color w:val="auto"/>
        </w:rPr>
        <w:t>Because of</w:t>
      </w:r>
      <w:r w:rsidR="005F5DA6" w:rsidRPr="008C2230">
        <w:rPr>
          <w:color w:val="auto"/>
        </w:rPr>
        <w:t xml:space="preserve"> destabilization by</w:t>
      </w:r>
      <w:r w:rsidR="00344FDC" w:rsidRPr="008C2230">
        <w:rPr>
          <w:color w:val="auto"/>
        </w:rPr>
        <w:t xml:space="preserve"> </w:t>
      </w:r>
      <w:r w:rsidR="00496A64" w:rsidRPr="008C2230">
        <w:rPr>
          <w:color w:val="auto"/>
        </w:rPr>
        <w:t>keto-enol tautomerization</w:t>
      </w:r>
      <w:r w:rsidR="00BC20F4" w:rsidRPr="008C2230">
        <w:rPr>
          <w:color w:val="auto"/>
        </w:rPr>
        <w:t xml:space="preserve"> in aqueous s</w:t>
      </w:r>
      <w:r w:rsidR="001E0995" w:rsidRPr="008C2230">
        <w:rPr>
          <w:color w:val="auto"/>
        </w:rPr>
        <w:t>o</w:t>
      </w:r>
      <w:r w:rsidR="00BC20F4" w:rsidRPr="008C2230">
        <w:rPr>
          <w:color w:val="auto"/>
        </w:rPr>
        <w:t>lution</w:t>
      </w:r>
      <w:r w:rsidR="00496A64" w:rsidRPr="008C2230">
        <w:rPr>
          <w:color w:val="auto"/>
        </w:rPr>
        <w:t xml:space="preserve"> </w:t>
      </w:r>
      <w:r w:rsidR="00944508">
        <w:rPr>
          <w:color w:val="auto"/>
        </w:rPr>
        <w:t>(</w:t>
      </w:r>
      <w:r w:rsidR="001E47AD" w:rsidRPr="001E47AD">
        <w:rPr>
          <w:color w:val="auto"/>
        </w:rPr>
        <w:t>i.e.</w:t>
      </w:r>
      <w:r w:rsidR="00651E94" w:rsidRPr="00651E94">
        <w:rPr>
          <w:color w:val="auto"/>
        </w:rPr>
        <w:t>,</w:t>
      </w:r>
      <w:r w:rsidR="00AD71FB" w:rsidRPr="008C2230">
        <w:rPr>
          <w:color w:val="auto"/>
        </w:rPr>
        <w:t xml:space="preserve"> </w:t>
      </w:r>
      <w:r w:rsidR="00344FDC" w:rsidRPr="008C2230">
        <w:rPr>
          <w:color w:val="auto"/>
        </w:rPr>
        <w:t>enolization</w:t>
      </w:r>
      <w:r w:rsidR="00944508">
        <w:rPr>
          <w:color w:val="auto"/>
        </w:rPr>
        <w:t>)</w:t>
      </w:r>
      <w:r w:rsidR="00651E94" w:rsidRPr="00651E94">
        <w:rPr>
          <w:color w:val="auto"/>
        </w:rPr>
        <w:t>,</w:t>
      </w:r>
      <w:r w:rsidR="00344FDC" w:rsidRPr="008C2230">
        <w:rPr>
          <w:color w:val="auto"/>
        </w:rPr>
        <w:t xml:space="preserve"> </w:t>
      </w:r>
      <w:r w:rsidR="00F16286" w:rsidRPr="008C2230">
        <w:rPr>
          <w:color w:val="auto"/>
        </w:rPr>
        <w:t xml:space="preserve">oxaloacetate </w:t>
      </w:r>
      <w:r w:rsidR="00DB2B45" w:rsidRPr="008C2230">
        <w:rPr>
          <w:color w:val="auto"/>
        </w:rPr>
        <w:t xml:space="preserve">decays </w:t>
      </w:r>
      <w:r w:rsidR="00344FDC" w:rsidRPr="008C2230">
        <w:rPr>
          <w:color w:val="auto"/>
        </w:rPr>
        <w:t xml:space="preserve">by itself </w:t>
      </w:r>
      <w:r w:rsidR="00DB2B45" w:rsidRPr="008C2230">
        <w:rPr>
          <w:color w:val="auto"/>
        </w:rPr>
        <w:t>over time</w:t>
      </w:r>
      <w:r w:rsidR="00F16286" w:rsidRPr="008C2230">
        <w:rPr>
          <w:color w:val="auto"/>
        </w:rPr>
        <w:t xml:space="preserve"> (auto-decarboxylation) as a function of cofactor concentration and </w:t>
      </w:r>
      <w:proofErr w:type="spellStart"/>
      <w:r w:rsidR="00F16286" w:rsidRPr="008C2230">
        <w:rPr>
          <w:color w:val="auto"/>
        </w:rPr>
        <w:t>pH</w:t>
      </w:r>
      <w:r w:rsidR="00DF6003" w:rsidRPr="008C2230">
        <w:rPr>
          <w:color w:val="auto"/>
        </w:rPr>
        <w:t>.</w:t>
      </w:r>
      <w:proofErr w:type="spellEnd"/>
      <w:r w:rsidR="00104400" w:rsidRPr="008C2230">
        <w:rPr>
          <w:color w:val="auto"/>
        </w:rPr>
        <w:t xml:space="preserve"> </w:t>
      </w:r>
      <w:r w:rsidR="00944508">
        <w:rPr>
          <w:color w:val="auto"/>
        </w:rPr>
        <w:t>At a</w:t>
      </w:r>
      <w:r w:rsidR="00104400" w:rsidRPr="008C2230">
        <w:rPr>
          <w:color w:val="auto"/>
        </w:rPr>
        <w:t xml:space="preserve">round </w:t>
      </w:r>
      <w:r w:rsidR="00944508">
        <w:rPr>
          <w:color w:val="auto"/>
        </w:rPr>
        <w:t xml:space="preserve">a </w:t>
      </w:r>
      <w:r w:rsidR="00104400" w:rsidRPr="008C2230">
        <w:rPr>
          <w:color w:val="auto"/>
        </w:rPr>
        <w:t xml:space="preserve">pH </w:t>
      </w:r>
      <w:r w:rsidR="00944508">
        <w:rPr>
          <w:color w:val="auto"/>
        </w:rPr>
        <w:t xml:space="preserve">of </w:t>
      </w:r>
      <w:r w:rsidR="00104400" w:rsidRPr="008C2230">
        <w:rPr>
          <w:color w:val="auto"/>
        </w:rPr>
        <w:t xml:space="preserve">7 and </w:t>
      </w:r>
      <w:r w:rsidR="00944508">
        <w:rPr>
          <w:color w:val="auto"/>
        </w:rPr>
        <w:t xml:space="preserve">temperature of </w:t>
      </w:r>
      <w:r w:rsidR="00EE0B14" w:rsidRPr="008C2230">
        <w:rPr>
          <w:color w:val="auto"/>
        </w:rPr>
        <w:t>25 °C</w:t>
      </w:r>
      <w:r w:rsidR="00651E94" w:rsidRPr="00651E94">
        <w:rPr>
          <w:color w:val="auto"/>
        </w:rPr>
        <w:t>,</w:t>
      </w:r>
      <w:r w:rsidR="00EE0B14" w:rsidRPr="008C2230">
        <w:rPr>
          <w:color w:val="auto"/>
        </w:rPr>
        <w:t xml:space="preserve"> this effect is </w:t>
      </w:r>
      <w:r w:rsidR="00D84BB6" w:rsidRPr="008C2230">
        <w:rPr>
          <w:color w:val="auto"/>
        </w:rPr>
        <w:t>not dramatic</w:t>
      </w:r>
      <w:r w:rsidR="00651E94" w:rsidRPr="00651E94">
        <w:rPr>
          <w:color w:val="auto"/>
        </w:rPr>
        <w:t>,</w:t>
      </w:r>
      <w:r w:rsidR="00104400" w:rsidRPr="008C2230">
        <w:rPr>
          <w:color w:val="auto"/>
        </w:rPr>
        <w:t xml:space="preserve"> but a</w:t>
      </w:r>
      <w:r w:rsidR="000544DD" w:rsidRPr="008C2230">
        <w:rPr>
          <w:color w:val="auto"/>
        </w:rPr>
        <w:t xml:space="preserve">ssays must be blanked to </w:t>
      </w:r>
      <w:r w:rsidR="00DF6003" w:rsidRPr="008C2230">
        <w:rPr>
          <w:color w:val="auto"/>
        </w:rPr>
        <w:t xml:space="preserve">account for </w:t>
      </w:r>
      <w:r w:rsidR="000544DD" w:rsidRPr="008C2230">
        <w:rPr>
          <w:color w:val="auto"/>
        </w:rPr>
        <w:t xml:space="preserve">both auto-decarboxylation and enzyme concentration. </w:t>
      </w:r>
      <w:r w:rsidR="00827612" w:rsidRPr="008C2230">
        <w:rPr>
          <w:color w:val="auto"/>
        </w:rPr>
        <w:t>The pipetting scheme is outline</w:t>
      </w:r>
      <w:r w:rsidR="000544DD" w:rsidRPr="008C2230">
        <w:rPr>
          <w:color w:val="auto"/>
        </w:rPr>
        <w:t>d</w:t>
      </w:r>
      <w:r w:rsidR="00827612" w:rsidRPr="008C2230">
        <w:rPr>
          <w:color w:val="auto"/>
        </w:rPr>
        <w:t xml:space="preserve"> </w:t>
      </w:r>
      <w:r w:rsidR="000544DD" w:rsidRPr="008C2230">
        <w:rPr>
          <w:color w:val="auto"/>
        </w:rPr>
        <w:t xml:space="preserve">in </w:t>
      </w:r>
      <w:r w:rsidR="00C26879" w:rsidRPr="00C26879">
        <w:rPr>
          <w:b/>
          <w:color w:val="auto"/>
        </w:rPr>
        <w:t>Figure</w:t>
      </w:r>
      <w:r w:rsidR="000544DD" w:rsidRPr="008C2230">
        <w:rPr>
          <w:color w:val="auto"/>
        </w:rPr>
        <w:t xml:space="preserve"> </w:t>
      </w:r>
      <w:r w:rsidR="000544DD" w:rsidRPr="004D7A8F">
        <w:rPr>
          <w:b/>
          <w:color w:val="auto"/>
        </w:rPr>
        <w:t>4A</w:t>
      </w:r>
      <w:r w:rsidR="000544DD" w:rsidRPr="008C2230">
        <w:rPr>
          <w:color w:val="auto"/>
        </w:rPr>
        <w:t>.</w:t>
      </w:r>
      <w:r w:rsidR="001B73EF" w:rsidRPr="008C2230">
        <w:rPr>
          <w:color w:val="auto"/>
        </w:rPr>
        <w:t xml:space="preserve"> </w:t>
      </w:r>
      <w:r w:rsidR="00883AB1" w:rsidRPr="008C2230">
        <w:rPr>
          <w:color w:val="auto"/>
        </w:rPr>
        <w:t>In general</w:t>
      </w:r>
      <w:r w:rsidR="00651E94" w:rsidRPr="00651E94">
        <w:rPr>
          <w:color w:val="auto"/>
        </w:rPr>
        <w:t>,</w:t>
      </w:r>
      <w:r w:rsidR="00883AB1" w:rsidRPr="008C2230">
        <w:rPr>
          <w:color w:val="auto"/>
        </w:rPr>
        <w:t xml:space="preserve"> it is recommended to use well calibrated pipettes for this assay</w:t>
      </w:r>
      <w:r w:rsidR="00651E94" w:rsidRPr="00651E94">
        <w:rPr>
          <w:color w:val="auto"/>
        </w:rPr>
        <w:t>,</w:t>
      </w:r>
      <w:r w:rsidR="00883AB1" w:rsidRPr="008C2230">
        <w:rPr>
          <w:color w:val="auto"/>
        </w:rPr>
        <w:t xml:space="preserve"> as it is quite sensitive to </w:t>
      </w:r>
      <w:r w:rsidR="00F62479" w:rsidRPr="008C2230">
        <w:rPr>
          <w:color w:val="auto"/>
        </w:rPr>
        <w:t>minor</w:t>
      </w:r>
      <w:r w:rsidR="00883AB1" w:rsidRPr="008C2230">
        <w:rPr>
          <w:color w:val="auto"/>
        </w:rPr>
        <w:t xml:space="preserve"> pipetting errors.</w:t>
      </w:r>
    </w:p>
    <w:p w14:paraId="57765A69" w14:textId="77777777" w:rsidR="0087347A" w:rsidRPr="008C2230" w:rsidRDefault="0087347A" w:rsidP="00B022C4">
      <w:pPr>
        <w:pStyle w:val="NormalWeb"/>
        <w:spacing w:before="0" w:beforeAutospacing="0" w:after="0" w:afterAutospacing="0"/>
        <w:rPr>
          <w:color w:val="auto"/>
        </w:rPr>
      </w:pPr>
    </w:p>
    <w:p w14:paraId="37C3B6E1" w14:textId="50435BEA" w:rsidR="009A54B6" w:rsidRPr="004D7A8F" w:rsidRDefault="009A54B6" w:rsidP="00B022C4">
      <w:pPr>
        <w:pStyle w:val="NormalWeb"/>
        <w:spacing w:before="0" w:beforeAutospacing="0" w:after="0" w:afterAutospacing="0"/>
        <w:rPr>
          <w:color w:val="auto"/>
        </w:rPr>
      </w:pPr>
      <w:r w:rsidRPr="004D7A8F">
        <w:rPr>
          <w:color w:val="auto"/>
        </w:rPr>
        <w:t xml:space="preserve">[place </w:t>
      </w:r>
      <w:r w:rsidR="00944508" w:rsidRPr="004D7A8F">
        <w:rPr>
          <w:color w:val="auto"/>
        </w:rPr>
        <w:t>F</w:t>
      </w:r>
      <w:r w:rsidRPr="004D7A8F">
        <w:rPr>
          <w:color w:val="auto"/>
        </w:rPr>
        <w:t>igure 4 here]</w:t>
      </w:r>
    </w:p>
    <w:p w14:paraId="49D12DB4" w14:textId="77777777" w:rsidR="00FE5BC5" w:rsidRPr="008C2230" w:rsidRDefault="00FE5BC5" w:rsidP="00B022C4">
      <w:pPr>
        <w:pStyle w:val="NormalWeb"/>
        <w:spacing w:before="0" w:beforeAutospacing="0" w:after="0" w:afterAutospacing="0"/>
        <w:rPr>
          <w:color w:val="auto"/>
        </w:rPr>
      </w:pPr>
    </w:p>
    <w:p w14:paraId="60FFEF9A" w14:textId="4329F99F" w:rsidR="003E65E7" w:rsidRPr="008C2230" w:rsidRDefault="003E65E7" w:rsidP="00B022C4">
      <w:pPr>
        <w:pStyle w:val="NormalWeb"/>
        <w:spacing w:before="0" w:beforeAutospacing="0" w:after="0" w:afterAutospacing="0"/>
        <w:rPr>
          <w:color w:val="auto"/>
        </w:rPr>
      </w:pPr>
      <w:r w:rsidRPr="008C2230">
        <w:rPr>
          <w:color w:val="auto"/>
          <w:highlight w:val="yellow"/>
        </w:rPr>
        <w:t xml:space="preserve">7.1. Start </w:t>
      </w:r>
      <w:r w:rsidR="00B7524B">
        <w:rPr>
          <w:color w:val="auto"/>
          <w:highlight w:val="yellow"/>
        </w:rPr>
        <w:t xml:space="preserve">up </w:t>
      </w:r>
      <w:r w:rsidR="002116EF" w:rsidRPr="008C2230">
        <w:rPr>
          <w:color w:val="auto"/>
          <w:highlight w:val="yellow"/>
        </w:rPr>
        <w:t>a</w:t>
      </w:r>
      <w:r w:rsidRPr="008C2230">
        <w:rPr>
          <w:color w:val="auto"/>
          <w:highlight w:val="yellow"/>
        </w:rPr>
        <w:t xml:space="preserve"> microplate reader and equilibrate for 30 min at 25 °C.</w:t>
      </w:r>
      <w:r w:rsidR="00F7600C" w:rsidRPr="008C2230">
        <w:rPr>
          <w:color w:val="auto"/>
        </w:rPr>
        <w:t xml:space="preserve"> Setup a program f</w:t>
      </w:r>
      <w:r w:rsidR="00E82307" w:rsidRPr="008C2230">
        <w:rPr>
          <w:color w:val="auto"/>
        </w:rPr>
        <w:t>or reading 12 wells (as outline</w:t>
      </w:r>
      <w:r w:rsidR="00F7600C" w:rsidRPr="008C2230">
        <w:rPr>
          <w:color w:val="auto"/>
        </w:rPr>
        <w:t>d</w:t>
      </w:r>
      <w:r w:rsidR="00E82307" w:rsidRPr="008C2230">
        <w:rPr>
          <w:color w:val="auto"/>
        </w:rPr>
        <w:t xml:space="preserve"> </w:t>
      </w:r>
      <w:r w:rsidR="00F7600C" w:rsidRPr="008C2230">
        <w:rPr>
          <w:color w:val="auto"/>
        </w:rPr>
        <w:t xml:space="preserve">in </w:t>
      </w:r>
      <w:r w:rsidR="00C26879" w:rsidRPr="00C26879">
        <w:rPr>
          <w:b/>
          <w:color w:val="auto"/>
        </w:rPr>
        <w:t>Figure</w:t>
      </w:r>
      <w:r w:rsidR="00F7600C" w:rsidRPr="008C2230">
        <w:rPr>
          <w:color w:val="auto"/>
        </w:rPr>
        <w:t xml:space="preserve"> </w:t>
      </w:r>
      <w:r w:rsidR="00F7600C" w:rsidRPr="004D7A8F">
        <w:rPr>
          <w:b/>
          <w:color w:val="auto"/>
        </w:rPr>
        <w:t>4A</w:t>
      </w:r>
      <w:r w:rsidR="00F7600C" w:rsidRPr="008C2230">
        <w:rPr>
          <w:color w:val="auto"/>
        </w:rPr>
        <w:t>)</w:t>
      </w:r>
      <w:r w:rsidR="00894DDB" w:rsidRPr="008C2230">
        <w:rPr>
          <w:color w:val="auto"/>
        </w:rPr>
        <w:t xml:space="preserve"> at 255 nm.</w:t>
      </w:r>
      <w:r w:rsidR="003E3755" w:rsidRPr="008C2230">
        <w:rPr>
          <w:color w:val="auto"/>
        </w:rPr>
        <w:t xml:space="preserve"> </w:t>
      </w:r>
      <w:r w:rsidR="006F3523" w:rsidRPr="008C2230">
        <w:rPr>
          <w:color w:val="auto"/>
        </w:rPr>
        <w:t xml:space="preserve">It is recommended to use </w:t>
      </w:r>
      <w:r w:rsidR="00375B66" w:rsidRPr="008C2230">
        <w:rPr>
          <w:color w:val="auto"/>
        </w:rPr>
        <w:t>25 m</w:t>
      </w:r>
      <w:r w:rsidR="003E3755" w:rsidRPr="008C2230">
        <w:rPr>
          <w:color w:val="auto"/>
        </w:rPr>
        <w:t xml:space="preserve">ultiple </w:t>
      </w:r>
      <w:r w:rsidR="00101D1A" w:rsidRPr="008C2230">
        <w:rPr>
          <w:color w:val="auto"/>
        </w:rPr>
        <w:t xml:space="preserve">readouts with 5 </w:t>
      </w:r>
      <w:proofErr w:type="spellStart"/>
      <w:r w:rsidR="00101D1A" w:rsidRPr="008C2230">
        <w:rPr>
          <w:color w:val="auto"/>
        </w:rPr>
        <w:t>m</w:t>
      </w:r>
      <w:r w:rsidR="00915F35" w:rsidRPr="008C2230">
        <w:rPr>
          <w:color w:val="auto"/>
        </w:rPr>
        <w:t>s</w:t>
      </w:r>
      <w:proofErr w:type="spellEnd"/>
      <w:r w:rsidR="00915F35" w:rsidRPr="008C2230">
        <w:rPr>
          <w:color w:val="auto"/>
        </w:rPr>
        <w:t xml:space="preserve"> time delay</w:t>
      </w:r>
      <w:r w:rsidR="003E3755" w:rsidRPr="008C2230">
        <w:rPr>
          <w:color w:val="auto"/>
        </w:rPr>
        <w:t>.</w:t>
      </w:r>
      <w:r w:rsidR="0043324B" w:rsidRPr="008C2230">
        <w:rPr>
          <w:color w:val="auto"/>
        </w:rPr>
        <w:t xml:space="preserve"> Setup a cycle to measure </w:t>
      </w:r>
      <w:r w:rsidR="00D27D9C" w:rsidRPr="008C2230">
        <w:rPr>
          <w:color w:val="auto"/>
        </w:rPr>
        <w:t>15</w:t>
      </w:r>
      <w:r w:rsidR="00944508">
        <w:rPr>
          <w:color w:val="auto"/>
        </w:rPr>
        <w:t>x</w:t>
      </w:r>
      <w:r w:rsidR="0043324B" w:rsidRPr="008C2230">
        <w:rPr>
          <w:color w:val="auto"/>
        </w:rPr>
        <w:t xml:space="preserve"> </w:t>
      </w:r>
      <w:r w:rsidR="00DF6003" w:rsidRPr="008C2230">
        <w:rPr>
          <w:color w:val="auto"/>
        </w:rPr>
        <w:t xml:space="preserve">every </w:t>
      </w:r>
      <w:r w:rsidR="0043324B" w:rsidRPr="008C2230">
        <w:rPr>
          <w:color w:val="auto"/>
        </w:rPr>
        <w:t>2 min (</w:t>
      </w:r>
      <w:r w:rsidR="00D27D9C" w:rsidRPr="008C2230">
        <w:rPr>
          <w:color w:val="auto"/>
        </w:rPr>
        <w:t>30</w:t>
      </w:r>
      <w:r w:rsidR="0043324B" w:rsidRPr="008C2230">
        <w:rPr>
          <w:color w:val="auto"/>
        </w:rPr>
        <w:t xml:space="preserve"> min total).</w:t>
      </w:r>
    </w:p>
    <w:p w14:paraId="10AF2BEF" w14:textId="77777777" w:rsidR="00FE5BC5" w:rsidRPr="008C2230" w:rsidRDefault="00FE5BC5" w:rsidP="00B022C4">
      <w:pPr>
        <w:pStyle w:val="NormalWeb"/>
        <w:spacing w:before="0" w:beforeAutospacing="0" w:after="0" w:afterAutospacing="0"/>
        <w:rPr>
          <w:color w:val="auto"/>
        </w:rPr>
      </w:pPr>
    </w:p>
    <w:p w14:paraId="3375BF64" w14:textId="0621DE3E" w:rsidR="0056193D" w:rsidRPr="008C2230" w:rsidRDefault="0056193D" w:rsidP="00B022C4">
      <w:pPr>
        <w:pStyle w:val="NormalWeb"/>
        <w:spacing w:before="0" w:beforeAutospacing="0" w:after="0" w:afterAutospacing="0"/>
        <w:rPr>
          <w:color w:val="auto"/>
        </w:rPr>
      </w:pPr>
      <w:r w:rsidRPr="008C2230">
        <w:rPr>
          <w:color w:val="auto"/>
        </w:rPr>
        <w:t>7.</w:t>
      </w:r>
      <w:r w:rsidR="005E7630" w:rsidRPr="008C2230">
        <w:rPr>
          <w:color w:val="auto"/>
        </w:rPr>
        <w:t>2</w:t>
      </w:r>
      <w:r w:rsidRPr="008C2230">
        <w:rPr>
          <w:color w:val="auto"/>
        </w:rPr>
        <w:t>. By default</w:t>
      </w:r>
      <w:r w:rsidR="00651E94" w:rsidRPr="00651E94">
        <w:rPr>
          <w:color w:val="auto"/>
        </w:rPr>
        <w:t>,</w:t>
      </w:r>
      <w:r w:rsidRPr="008C2230">
        <w:rPr>
          <w:color w:val="auto"/>
        </w:rPr>
        <w:t xml:space="preserve"> prepare </w:t>
      </w:r>
      <w:r w:rsidR="00944508">
        <w:rPr>
          <w:color w:val="auto"/>
        </w:rPr>
        <w:t>an e</w:t>
      </w:r>
      <w:r w:rsidRPr="008C2230">
        <w:rPr>
          <w:color w:val="auto"/>
        </w:rPr>
        <w:t xml:space="preserve">nzyme </w:t>
      </w:r>
      <w:r w:rsidR="00944508">
        <w:rPr>
          <w:color w:val="auto"/>
        </w:rPr>
        <w:t>a</w:t>
      </w:r>
      <w:r w:rsidRPr="008C2230">
        <w:rPr>
          <w:color w:val="auto"/>
        </w:rPr>
        <w:t>ssay buffer (</w:t>
      </w:r>
      <w:r w:rsidR="00B7524B">
        <w:rPr>
          <w:color w:val="auto"/>
        </w:rPr>
        <w:t xml:space="preserve">see </w:t>
      </w:r>
      <w:r w:rsidR="00C26879" w:rsidRPr="00C26879">
        <w:rPr>
          <w:b/>
          <w:color w:val="auto"/>
        </w:rPr>
        <w:t>Table of Materials</w:t>
      </w:r>
      <w:r w:rsidRPr="008C2230">
        <w:rPr>
          <w:color w:val="auto"/>
        </w:rPr>
        <w:t>)</w:t>
      </w:r>
      <w:r w:rsidR="0085787D" w:rsidRPr="008C2230">
        <w:rPr>
          <w:color w:val="auto"/>
        </w:rPr>
        <w:t xml:space="preserve"> with 1 mM MgCl</w:t>
      </w:r>
      <w:r w:rsidR="0085787D" w:rsidRPr="008C2230">
        <w:rPr>
          <w:color w:val="auto"/>
          <w:vertAlign w:val="subscript"/>
        </w:rPr>
        <w:t>2</w:t>
      </w:r>
      <w:r w:rsidR="0085787D" w:rsidRPr="008C2230">
        <w:rPr>
          <w:color w:val="auto"/>
        </w:rPr>
        <w:t xml:space="preserve"> at pH 7.4.</w:t>
      </w:r>
      <w:r w:rsidR="00DE0A67" w:rsidRPr="008C2230">
        <w:rPr>
          <w:color w:val="auto"/>
        </w:rPr>
        <w:t xml:space="preserve"> Variant FAHD proteins may require different cofactors or pH</w:t>
      </w:r>
      <w:r w:rsidR="00944508">
        <w:rPr>
          <w:color w:val="auto"/>
        </w:rPr>
        <w:t xml:space="preserve"> levels</w:t>
      </w:r>
      <w:r w:rsidR="00DE0A67" w:rsidRPr="008C2230">
        <w:rPr>
          <w:color w:val="auto"/>
        </w:rPr>
        <w:t>. Mg</w:t>
      </w:r>
      <w:r w:rsidR="00DC5B8E" w:rsidRPr="008C2230">
        <w:rPr>
          <w:color w:val="auto"/>
          <w:vertAlign w:val="superscript"/>
        </w:rPr>
        <w:t>2+</w:t>
      </w:r>
      <w:r w:rsidR="00DE0A67" w:rsidRPr="008C2230">
        <w:rPr>
          <w:color w:val="auto"/>
        </w:rPr>
        <w:t xml:space="preserve"> and </w:t>
      </w:r>
      <w:r w:rsidR="00F9734F" w:rsidRPr="008C2230">
        <w:rPr>
          <w:color w:val="auto"/>
        </w:rPr>
        <w:t>Mn</w:t>
      </w:r>
      <w:r w:rsidR="00F9734F" w:rsidRPr="008C2230">
        <w:rPr>
          <w:color w:val="auto"/>
          <w:vertAlign w:val="superscript"/>
        </w:rPr>
        <w:t>2+</w:t>
      </w:r>
      <w:r w:rsidR="00944508">
        <w:rPr>
          <w:color w:val="auto"/>
          <w:vertAlign w:val="superscript"/>
        </w:rPr>
        <w:t xml:space="preserve"> </w:t>
      </w:r>
      <w:r w:rsidR="00944508">
        <w:rPr>
          <w:color w:val="auto"/>
        </w:rPr>
        <w:t>are k</w:t>
      </w:r>
      <w:r w:rsidR="00944508" w:rsidRPr="008C2230">
        <w:rPr>
          <w:color w:val="auto"/>
        </w:rPr>
        <w:t>nown cofactors for FAHD1</w:t>
      </w:r>
      <w:r w:rsidR="002D6B26" w:rsidRPr="008C2230">
        <w:rPr>
          <w:color w:val="auto"/>
        </w:rPr>
        <w:fldChar w:fldCharType="begin" w:fldLock="1"/>
      </w:r>
      <w:r w:rsidR="005C0D79" w:rsidRPr="008C2230">
        <w:rPr>
          <w:color w:val="auto"/>
        </w:rPr>
        <w:instrText>ADDIN CSL_CITATION {"citationItems":[{"id":"ITEM-1","itemData":{"DOI":"10.1074/jbc.M111.264770","ISSN":"00219258","PMID":"21878618","abstract":"The human fumarylacetoacetate hydrolase (FAH) domain-containing protein 1 (FAHD1) is part of the FAH protein superfamily, but its enzymatic function is unknown. In the quest for a putative enzymatic function of FAHD1, we found that FAHD1 exhibits acylpyruvase activity, demonstrated by the hydrolysis of acetylpyruvate and fumarylpyruvate in vitro, whereas several structurally related compounds were not hydrolyzed as efficiently. Conserved amino acids Asp-102 and Arg-106 of FAHD1 were found important for its catalytic activity, and Mg(2+) was required for maximal enzyme activity. FAHD1 was found expressed in all tested murine tissues, with highest expression in liver and kidney. FAHD1 was also found in several human cell lines, where it localized to mitochondria. In summary, the current work identified mammalian FAHD1 as a novel mitochondrial enzyme with acylpyruvate hydrolase activity.","author":[{"dropping-particle":"","family":"Pircher","given":"Haymo","non-dropping-particle":"","parse-names":false,"suffix":""},{"dropping-particle":"","family":"Straganz","given":"Grit D.","non-dropping-particle":"","parse-names":false,"suffix":""},{"dropping-particle":"","family":"Ehehalt","given":"Daniela","non-dropping-particle":"","parse-names":false,"suffix":""},{"dropping-particle":"","family":"Morrow","given":"Geneviève","non-dropping-particle":"","parse-names":false,"suffix":""},{"dropping-particle":"","family":"Tanguay","given":"Robert M.","non-dropping-particle":"","parse-names":false,"suffix":""},{"dropping-particle":"","family":"Jansen-Dürr","given":"Pidder","non-dropping-particle":"","parse-names":false,"suffix":""}],"container-title":"Journal of Biological Chemistry","id":"ITEM-1","issue":"42","issued":{"date-parts":[["2011"]]},"page":"36500-36508","title":"Identification of human Fumarylacetoacetate Hydrolase Domain-containing Protein 1 (FAHD1) as a novel mitochondrial acylpyruvase","type":"article-journal","volume":"286"},"uris":["http://www.mendeley.com/documents/?uuid=d2ef2da2-3158-49ad-a926-7137b56440ac"]},{"id":"ITEM-2","itemData":{"DOI":"10.1074/jbc.M114.609305","ISSN":"1083351X","PMID":"25575590","abstract":"Fumarylacetoacetate hydrolase (FAH) domain-containing proteins occur in both prokaryotes and eukaryotes, where they carry out diverse enzymatic reactions, probably related to structural differences in their respective FAH domains; however, the precise relationship between structure of the FAH domain and the associated enzyme function remains elusive. In mammals, three FAH domain-containing proteins, FAHD1, FAHD2A, and FAHD2B, are known; however, their enzymatic function, if any, remains to be demonstrated. In bacteria, oxaloacetate is subject to enzymatic decarboxylation; however, oxaloacetate decarboxylases (ODx) were so far not identified in eukaryotes. Based on molecular modeling and subsequent biochemical investigations, we identified FAHD1 as a eukaryotic ODx enzyme. The results presented here indicate that dedicated oxaloacetate decarboxylases exist in eukaryotes.","author":[{"dropping-particle":"","family":"Pircher","given":"Haymo","non-dropping-particle":"","parse-names":false,"suffix":""},{"dropping-particle":"","family":"Grafenstein","given":"Susanne","non-dropping-particle":"Von","parse-names":false,"suffix":""},{"dropping-particle":"","family":"Diener","given":"Thomas","non-dropping-particle":"","parse-names":false,"suffix":""},{"dropping-particle":"","family":"Metzger","given":"Christina","non-dropping-particle":"","parse-names":false,"suffix":""},{"dropping-particle":"","family":"Albertini","given":"Eva","non-dropping-particle":"","parse-names":false,"suffix":""},{"dropping-particle":"","family":"Taferner","given":"Andrea","non-dropping-particle":"","parse-names":false,"suffix":""},{"dropping-particle":"","family":"Unterluggauer","given":"Hermann","non-dropping-particle":"","parse-names":false,"suffix":""},{"dropping-particle":"","family":"Kramer","given":"Christian","non-dropping-particle":"","parse-names":false,"suffix":""},{"dropping-particle":"","family":"Liedl","given":"Klaus R.","non-dropping-particle":"","parse-names":false,"suffix":""},{"dropping-particle":"","family":"Jansen-D??rr","given":"Pidder","non-dropping-particle":"","parse-names":false,"suffix":""}],"container-title":"Journal of Biological Chemistry","id":"ITEM-2","issue":"11","issued":{"date-parts":[["2015"]]},"page":"6755-6762","title":"Identification of FAH domain-containing protein 1 (FAHD1) as oxaloacetate decarboxylase","type":"article-journal","volume":"290"},"uris":["http://www.mendeley.com/documents/?uuid=9208a953-a2ec-4227-a550-80fa04a6efaa"]},{"id":"ITEM-3","itemData":{"DOI":"10.21767/2572-5475.100e104","ISSN":"25725475","author":[{"dropping-particle":"","family":"Jansen-Duerr","given":"Pidder","non-dropping-particle":"","parse-names":false,"suffix":""},{"dropping-particle":"","family":"Pircher","given":"Haymo","non-dropping-particle":"","parse-names":false,"suffix":""},{"dropping-particle":"","family":"Weiss","given":"Alexander K.H.","non-dropping-particle":"","parse-names":false,"suffix":""}],"container-title":"Molecular Enzymology and Drug Targets","id":"ITEM-3","issue":"01","issued":{"date-parts":[["2016","4","1"]]},"page":"1-5","publisher":"iMedPub","title":"The FAH Fold Meets the Krebs Cycle","type":"article-journal","volume":"02"},"uris":["http://www.mendeley.com/documents/?uuid=eb4d0368-ab75-4556-9939-85cd04b8c5ba"]},{"id":"ITEM-4","itemData":{"DOI":"10.1042/BST20170518","ISSN":"1470-8752","PMID":"29487229","abstract":"Prokaryotic and eukaryotic fumarylacetoacetate hydrolase (FAH) superfamily members, sharing conserved regions that form the so-called FAH-domain, catalyze a remarkable variety of reactions. These enzymes are essential in the metabolic pathways to degrade aromatic compounds in prokaryotes and eukaryotes. It appears that prokaryotic FAH superfamily members evolved mainly to allow microbes to generate energy and useful metabolites from complex carbon sources. We review recent findings, indicating that both prokaryotic and eukaryotic members of the FAH superfamily also display oxaloacetate decarboxylase (ODx) activity. The identification of human FAH domain-containing protein 1 as mitochondrial ODx regulating mitochondrial function supports the new concept that, during evolution, eukaryotic FAH superfamily members have acquired important regulatory functions beyond catabolism of complex carbon sources. Molecular studies on the evolution and function of FAH superfamily members are expected to provide new mechanistic insights in their physiological roles.","author":[{"dropping-particle":"","family":"Weiss","given":"Alexander K H","non-dropping-particle":"","parse-names":false,"suffix":""},{"dropping-particle":"","family":"Loeffler","given":"Johannes R.","non-dropping-particle":"","parse-names":false,"suffix":""},{"dropping-particle":"","family":"Liedl","given":"Klaus R.","non-dropping-particle":"","parse-names":false,"suffix":""},{"dropping-particle":"","family":"Gstach","given":"Hubert","non-dropping-particle":"","parse-names":false,"suffix":""},{"dropping-particle":"","family":"Jansen-Dürr","given":"Pidder","non-dropping-particle":"","parse-names":false,"suffix":""}],"container-title":"Biochemical Society transactions","id":"ITEM-4","issue":"2","issued":{"date-parts":[["2018","4","17"]]},"page":"295-309","title":"The fumarylacetoacetate hydrolase (FAH) superfamily of enzymes: multifunctional enzymes from microbes to mitochondria.","type":"article-journal","volume":"46"},"uris":["http://www.mendeley.com/documents/?uuid=3a6c067a-f710-48df-864a-5e55b0c0c7ec"]}],"mendeley":{"formattedCitation":"&lt;sup&gt;3,11,12,21&lt;/sup&gt;","plainTextFormattedCitation":"3,11,12,21","previouslyFormattedCitation":"&lt;sup&gt;3,11,12,21&lt;/sup&gt;"},"properties":{"noteIndex":0},"schema":"https://github.com/citation-style-language/schema/raw/master/csl-citation.json"}</w:instrText>
      </w:r>
      <w:r w:rsidR="002D6B26" w:rsidRPr="008C2230">
        <w:rPr>
          <w:color w:val="auto"/>
        </w:rPr>
        <w:fldChar w:fldCharType="separate"/>
      </w:r>
      <w:r w:rsidR="00B56688" w:rsidRPr="008C2230">
        <w:rPr>
          <w:noProof/>
          <w:color w:val="auto"/>
          <w:vertAlign w:val="superscript"/>
        </w:rPr>
        <w:t>3</w:t>
      </w:r>
      <w:r w:rsidR="00651E94" w:rsidRPr="00651E94">
        <w:rPr>
          <w:noProof/>
          <w:color w:val="auto"/>
          <w:vertAlign w:val="superscript"/>
        </w:rPr>
        <w:t>,</w:t>
      </w:r>
      <w:r w:rsidR="00B56688" w:rsidRPr="008C2230">
        <w:rPr>
          <w:noProof/>
          <w:color w:val="auto"/>
          <w:vertAlign w:val="superscript"/>
        </w:rPr>
        <w:t>11</w:t>
      </w:r>
      <w:r w:rsidR="00651E94" w:rsidRPr="00651E94">
        <w:rPr>
          <w:noProof/>
          <w:color w:val="auto"/>
          <w:vertAlign w:val="superscript"/>
        </w:rPr>
        <w:t>,</w:t>
      </w:r>
      <w:r w:rsidR="00B56688" w:rsidRPr="008C2230">
        <w:rPr>
          <w:noProof/>
          <w:color w:val="auto"/>
          <w:vertAlign w:val="superscript"/>
        </w:rPr>
        <w:t>12</w:t>
      </w:r>
      <w:r w:rsidR="00651E94" w:rsidRPr="00651E94">
        <w:rPr>
          <w:noProof/>
          <w:color w:val="auto"/>
          <w:vertAlign w:val="superscript"/>
        </w:rPr>
        <w:t>,</w:t>
      </w:r>
      <w:r w:rsidR="00B56688" w:rsidRPr="008C2230">
        <w:rPr>
          <w:noProof/>
          <w:color w:val="auto"/>
          <w:vertAlign w:val="superscript"/>
        </w:rPr>
        <w:t>21</w:t>
      </w:r>
      <w:r w:rsidR="002D6B26" w:rsidRPr="008C2230">
        <w:rPr>
          <w:color w:val="auto"/>
        </w:rPr>
        <w:fldChar w:fldCharType="end"/>
      </w:r>
      <w:r w:rsidR="002D6B26" w:rsidRPr="008C2230">
        <w:rPr>
          <w:color w:val="auto"/>
        </w:rPr>
        <w:t>.</w:t>
      </w:r>
    </w:p>
    <w:p w14:paraId="3D786A90" w14:textId="77777777" w:rsidR="00FE5BC5" w:rsidRPr="008C2230" w:rsidRDefault="00FE5BC5" w:rsidP="00B022C4">
      <w:pPr>
        <w:pStyle w:val="NormalWeb"/>
        <w:spacing w:before="0" w:beforeAutospacing="0" w:after="0" w:afterAutospacing="0"/>
        <w:rPr>
          <w:color w:val="auto"/>
        </w:rPr>
      </w:pPr>
    </w:p>
    <w:p w14:paraId="3F275385" w14:textId="288EED6F" w:rsidR="006330B9" w:rsidRPr="008C2230" w:rsidRDefault="006330B9" w:rsidP="00B022C4">
      <w:pPr>
        <w:pStyle w:val="NormalWeb"/>
        <w:spacing w:before="0" w:beforeAutospacing="0" w:after="0" w:afterAutospacing="0"/>
        <w:rPr>
          <w:color w:val="auto"/>
        </w:rPr>
      </w:pPr>
      <w:r w:rsidRPr="008C2230">
        <w:rPr>
          <w:color w:val="auto"/>
          <w:highlight w:val="yellow"/>
        </w:rPr>
        <w:t>7.</w:t>
      </w:r>
      <w:r w:rsidR="005E7630" w:rsidRPr="008C2230">
        <w:rPr>
          <w:color w:val="auto"/>
          <w:highlight w:val="yellow"/>
        </w:rPr>
        <w:t>3</w:t>
      </w:r>
      <w:r w:rsidRPr="008C2230">
        <w:rPr>
          <w:color w:val="auto"/>
          <w:highlight w:val="yellow"/>
        </w:rPr>
        <w:t xml:space="preserve">. </w:t>
      </w:r>
      <w:r w:rsidR="00EB54FF" w:rsidRPr="008C2230">
        <w:rPr>
          <w:color w:val="auto"/>
        </w:rPr>
        <w:t>Create a 1 µg</w:t>
      </w:r>
      <w:r w:rsidR="00DF5274" w:rsidRPr="008C2230">
        <w:rPr>
          <w:color w:val="auto"/>
        </w:rPr>
        <w:t>/</w:t>
      </w:r>
      <w:r w:rsidR="00B13BD2">
        <w:rPr>
          <w:color w:val="auto"/>
        </w:rPr>
        <w:t>µL</w:t>
      </w:r>
      <w:r w:rsidR="00EB54FF" w:rsidRPr="008C2230">
        <w:rPr>
          <w:color w:val="auto"/>
        </w:rPr>
        <w:t xml:space="preserve"> </w:t>
      </w:r>
      <w:r w:rsidR="00F60ABC">
        <w:rPr>
          <w:color w:val="auto"/>
        </w:rPr>
        <w:t xml:space="preserve">protein </w:t>
      </w:r>
      <w:r w:rsidR="00EB54FF" w:rsidRPr="008C2230">
        <w:rPr>
          <w:color w:val="auto"/>
        </w:rPr>
        <w:t>solution</w:t>
      </w:r>
      <w:r w:rsidR="00651E94" w:rsidRPr="00651E94">
        <w:rPr>
          <w:color w:val="auto"/>
        </w:rPr>
        <w:t>,</w:t>
      </w:r>
      <w:r w:rsidR="00840D98">
        <w:rPr>
          <w:color w:val="auto"/>
        </w:rPr>
        <w:t xml:space="preserve"> d</w:t>
      </w:r>
      <w:r w:rsidR="00EB54FF" w:rsidRPr="008C2230">
        <w:rPr>
          <w:color w:val="auto"/>
        </w:rPr>
        <w:t>ilut</w:t>
      </w:r>
      <w:r w:rsidR="00840D98">
        <w:rPr>
          <w:color w:val="auto"/>
        </w:rPr>
        <w:t>ing</w:t>
      </w:r>
      <w:r w:rsidR="00EB54FF" w:rsidRPr="008C2230">
        <w:rPr>
          <w:color w:val="auto"/>
        </w:rPr>
        <w:t xml:space="preserve"> with </w:t>
      </w:r>
      <w:r w:rsidR="00944508">
        <w:rPr>
          <w:color w:val="auto"/>
        </w:rPr>
        <w:t>e</w:t>
      </w:r>
      <w:r w:rsidR="00EB54FF" w:rsidRPr="008C2230">
        <w:rPr>
          <w:color w:val="auto"/>
        </w:rPr>
        <w:t xml:space="preserve">nzyme </w:t>
      </w:r>
      <w:r w:rsidR="00944508">
        <w:rPr>
          <w:color w:val="auto"/>
        </w:rPr>
        <w:t>a</w:t>
      </w:r>
      <w:r w:rsidR="00EB54FF" w:rsidRPr="008C2230">
        <w:rPr>
          <w:color w:val="auto"/>
        </w:rPr>
        <w:t>ssay buffer (</w:t>
      </w:r>
      <w:r w:rsidR="00944508" w:rsidRPr="004D7A8F">
        <w:rPr>
          <w:b/>
          <w:color w:val="auto"/>
        </w:rPr>
        <w:t xml:space="preserve">Table of </w:t>
      </w:r>
      <w:r w:rsidR="00EB54FF" w:rsidRPr="004D7A8F">
        <w:rPr>
          <w:b/>
          <w:color w:val="auto"/>
        </w:rPr>
        <w:t>Materials</w:t>
      </w:r>
      <w:r w:rsidR="00EB54FF" w:rsidRPr="008C2230">
        <w:rPr>
          <w:color w:val="auto"/>
        </w:rPr>
        <w:t>).</w:t>
      </w:r>
    </w:p>
    <w:p w14:paraId="59B59D80" w14:textId="77777777" w:rsidR="00FE5BC5" w:rsidRPr="008C2230" w:rsidRDefault="00FE5BC5" w:rsidP="00B022C4">
      <w:pPr>
        <w:pStyle w:val="NormalWeb"/>
        <w:spacing w:before="0" w:beforeAutospacing="0" w:after="0" w:afterAutospacing="0"/>
        <w:rPr>
          <w:color w:val="auto"/>
        </w:rPr>
      </w:pPr>
    </w:p>
    <w:p w14:paraId="3B7B0DDF" w14:textId="051D1F7E" w:rsidR="0056193D" w:rsidRPr="008C2230" w:rsidRDefault="00D02372" w:rsidP="00B022C4">
      <w:pPr>
        <w:pStyle w:val="NormalWeb"/>
        <w:spacing w:before="0" w:beforeAutospacing="0" w:after="0" w:afterAutospacing="0"/>
        <w:rPr>
          <w:color w:val="auto"/>
        </w:rPr>
      </w:pPr>
      <w:r w:rsidRPr="00167559">
        <w:rPr>
          <w:color w:val="auto"/>
          <w:highlight w:val="yellow"/>
        </w:rPr>
        <w:t>7</w:t>
      </w:r>
      <w:r w:rsidR="005E7630" w:rsidRPr="00167559">
        <w:rPr>
          <w:color w:val="auto"/>
          <w:highlight w:val="yellow"/>
        </w:rPr>
        <w:t>.4</w:t>
      </w:r>
      <w:r w:rsidR="002E31D4" w:rsidRPr="00167559">
        <w:rPr>
          <w:color w:val="auto"/>
          <w:highlight w:val="yellow"/>
        </w:rPr>
        <w:t xml:space="preserve">. </w:t>
      </w:r>
      <w:r w:rsidR="0013233C" w:rsidRPr="00167559">
        <w:rPr>
          <w:color w:val="auto"/>
          <w:highlight w:val="yellow"/>
        </w:rPr>
        <w:t>Set</w:t>
      </w:r>
      <w:r w:rsidR="00944508">
        <w:rPr>
          <w:color w:val="auto"/>
          <w:highlight w:val="yellow"/>
        </w:rPr>
        <w:t xml:space="preserve"> </w:t>
      </w:r>
      <w:r w:rsidR="0013233C" w:rsidRPr="00167559">
        <w:rPr>
          <w:color w:val="auto"/>
          <w:highlight w:val="yellow"/>
        </w:rPr>
        <w:t>up</w:t>
      </w:r>
      <w:r w:rsidR="00125EFA" w:rsidRPr="00167559">
        <w:rPr>
          <w:color w:val="auto"/>
          <w:highlight w:val="yellow"/>
        </w:rPr>
        <w:t xml:space="preserve"> 1</w:t>
      </w:r>
      <w:r w:rsidR="00C26879">
        <w:rPr>
          <w:color w:val="auto"/>
          <w:highlight w:val="yellow"/>
        </w:rPr>
        <w:t xml:space="preserve"> mL </w:t>
      </w:r>
      <w:r w:rsidR="00125EFA" w:rsidRPr="00167559">
        <w:rPr>
          <w:color w:val="auto"/>
          <w:highlight w:val="yellow"/>
        </w:rPr>
        <w:t>of</w:t>
      </w:r>
      <w:r w:rsidR="0013233C" w:rsidRPr="00167559">
        <w:rPr>
          <w:color w:val="auto"/>
          <w:highlight w:val="yellow"/>
        </w:rPr>
        <w:t xml:space="preserve"> 20 mM solution</w:t>
      </w:r>
      <w:r w:rsidR="00213C53" w:rsidRPr="00167559">
        <w:rPr>
          <w:color w:val="auto"/>
          <w:highlight w:val="yellow"/>
        </w:rPr>
        <w:t xml:space="preserve"> of a substrate </w:t>
      </w:r>
      <w:r w:rsidR="00167559" w:rsidRPr="00167559">
        <w:rPr>
          <w:color w:val="auto"/>
          <w:highlight w:val="yellow"/>
        </w:rPr>
        <w:t xml:space="preserve">to be </w:t>
      </w:r>
      <w:r w:rsidR="00213C53" w:rsidRPr="00167559">
        <w:rPr>
          <w:color w:val="auto"/>
          <w:highlight w:val="yellow"/>
        </w:rPr>
        <w:t>test</w:t>
      </w:r>
      <w:r w:rsidR="00167559" w:rsidRPr="00167559">
        <w:rPr>
          <w:color w:val="auto"/>
          <w:highlight w:val="yellow"/>
        </w:rPr>
        <w:t>ed</w:t>
      </w:r>
      <w:r w:rsidR="0013233C" w:rsidRPr="00167559">
        <w:rPr>
          <w:color w:val="auto"/>
          <w:highlight w:val="yellow"/>
        </w:rPr>
        <w:t xml:space="preserve"> (</w:t>
      </w:r>
      <w:r w:rsidR="00213C53" w:rsidRPr="00167559">
        <w:rPr>
          <w:color w:val="auto"/>
          <w:highlight w:val="yellow"/>
        </w:rPr>
        <w:t>so far identified substrates of FAHD proteins are listed elsewhere</w:t>
      </w:r>
      <w:r w:rsidR="00213C53" w:rsidRPr="00167559">
        <w:rPr>
          <w:color w:val="auto"/>
          <w:highlight w:val="yellow"/>
        </w:rPr>
        <w:fldChar w:fldCharType="begin" w:fldLock="1"/>
      </w:r>
      <w:r w:rsidR="00213C53" w:rsidRPr="00167559">
        <w:rPr>
          <w:color w:val="auto"/>
          <w:highlight w:val="yellow"/>
        </w:rPr>
        <w:instrText>ADDIN CSL_CITATION {"citationItems":[{"id":"ITEM-1","itemData":{"DOI":"10.1042/BST20170518","ISSN":"1470-8752","PMID":"29487229","abstract":"Prokaryotic and eukaryotic fumarylacetoacetate hydrolase (FAH) superfamily members, sharing conserved regions that form the so-called FAH-domain, catalyze a remarkable variety of reactions. These enzymes are essential in the metabolic pathways to degrade aromatic compounds in prokaryotes and eukaryotes. It appears that prokaryotic FAH superfamily members evolved mainly to allow microbes to generate energy and useful metabolites from complex carbon sources. We review recent findings, indicating that both prokaryotic and eukaryotic members of the FAH superfamily also display oxaloacetate decarboxylase (ODx) activity. The identification of human FAH domain-containing protein 1 as mitochondrial ODx regulating mitochondrial function supports the new concept that, during evolution, eukaryotic FAH superfamily members have acquired important regulatory functions beyond catabolism of complex carbon sources. Molecular studies on the evolution and function of FAH superfamily members are expected to provide new mechanistic insights in their physiological roles.","author":[{"dropping-particle":"","family":"Weiss","given":"Alexander K H","non-dropping-particle":"","parse-names":false,"suffix":""},{"dropping-particle":"","family":"Loeffler","given":"Johannes R.","non-dropping-particle":"","parse-names":false,"suffix":""},{"dropping-particle":"","family":"Liedl","given":"Klaus R.","non-dropping-particle":"","parse-names":false,"suffix":""},{"dropping-particle":"","family":"Gstach","given":"Hubert","non-dropping-particle":"","parse-names":false,"suffix":""},{"dropping-particle":"","family":"Jansen-Dürr","given":"Pidder","non-dropping-particle":"","parse-names":false,"suffix":""}],"container-title":"Biochemical Society transactions","id":"ITEM-1","issue":"2","issued":{"date-parts":[["2018","4","17"]]},"page":"295-309","title":"The fumarylacetoacetate hydrolase (FAH) superfamily of enzymes: multifunctional enzymes from microbes to mitochondria.","type":"article-journal","volume":"46"},"uris":["http://www.mendeley.com/documents/?uuid=3a6c067a-f710-48df-864a-5e55b0c0c7ec"]}],"mendeley":{"formattedCitation":"&lt;sup&gt;3&lt;/sup&gt;","plainTextFormattedCitation":"3"},"properties":{"noteIndex":0},"schema":"https://github.com/citation-style-language/schema/raw/master/csl-citation.json"}</w:instrText>
      </w:r>
      <w:r w:rsidR="00213C53" w:rsidRPr="00167559">
        <w:rPr>
          <w:color w:val="auto"/>
          <w:highlight w:val="yellow"/>
        </w:rPr>
        <w:fldChar w:fldCharType="separate"/>
      </w:r>
      <w:r w:rsidR="00213C53" w:rsidRPr="00167559">
        <w:rPr>
          <w:noProof/>
          <w:color w:val="auto"/>
          <w:highlight w:val="yellow"/>
          <w:vertAlign w:val="superscript"/>
        </w:rPr>
        <w:t>3</w:t>
      </w:r>
      <w:r w:rsidR="00213C53" w:rsidRPr="00167559">
        <w:rPr>
          <w:color w:val="auto"/>
          <w:highlight w:val="yellow"/>
        </w:rPr>
        <w:fldChar w:fldCharType="end"/>
      </w:r>
      <w:r w:rsidR="0013233C" w:rsidRPr="00167559">
        <w:rPr>
          <w:color w:val="auto"/>
          <w:highlight w:val="yellow"/>
        </w:rPr>
        <w:t xml:space="preserve">) </w:t>
      </w:r>
      <w:r w:rsidR="00FF281C" w:rsidRPr="00167559">
        <w:rPr>
          <w:color w:val="auto"/>
          <w:highlight w:val="yellow"/>
        </w:rPr>
        <w:t xml:space="preserve">in </w:t>
      </w:r>
      <w:r w:rsidR="00944508">
        <w:rPr>
          <w:color w:val="auto"/>
          <w:highlight w:val="yellow"/>
        </w:rPr>
        <w:t>e</w:t>
      </w:r>
      <w:r w:rsidR="000972FF" w:rsidRPr="00167559">
        <w:rPr>
          <w:color w:val="auto"/>
          <w:highlight w:val="yellow"/>
        </w:rPr>
        <w:t xml:space="preserve">nzyme </w:t>
      </w:r>
      <w:r w:rsidR="00944508">
        <w:rPr>
          <w:color w:val="auto"/>
          <w:highlight w:val="yellow"/>
        </w:rPr>
        <w:t>a</w:t>
      </w:r>
      <w:r w:rsidR="000972FF" w:rsidRPr="00167559">
        <w:rPr>
          <w:color w:val="auto"/>
          <w:highlight w:val="yellow"/>
        </w:rPr>
        <w:t>ssay buffer.</w:t>
      </w:r>
    </w:p>
    <w:p w14:paraId="43CE2052" w14:textId="77777777" w:rsidR="00FE5BC5" w:rsidRPr="008C2230" w:rsidRDefault="00FE5BC5" w:rsidP="00B022C4">
      <w:pPr>
        <w:widowControl/>
        <w:autoSpaceDE/>
        <w:autoSpaceDN/>
        <w:adjustRightInd/>
        <w:rPr>
          <w:color w:val="auto"/>
        </w:rPr>
      </w:pPr>
    </w:p>
    <w:p w14:paraId="0C871C0A" w14:textId="0220A370" w:rsidR="00783F47" w:rsidRPr="008C2230" w:rsidRDefault="005E7630" w:rsidP="00B022C4">
      <w:pPr>
        <w:widowControl/>
        <w:autoSpaceDE/>
        <w:autoSpaceDN/>
        <w:adjustRightInd/>
        <w:rPr>
          <w:color w:val="auto"/>
        </w:rPr>
      </w:pPr>
      <w:r w:rsidRPr="008C2230">
        <w:rPr>
          <w:color w:val="auto"/>
          <w:highlight w:val="yellow"/>
        </w:rPr>
        <w:t>7.5</w:t>
      </w:r>
      <w:r w:rsidR="00B30C2A" w:rsidRPr="008C2230">
        <w:rPr>
          <w:color w:val="auto"/>
          <w:highlight w:val="yellow"/>
        </w:rPr>
        <w:t xml:space="preserve">. According to the pipetting scheme displayed in </w:t>
      </w:r>
      <w:r w:rsidR="00C26879" w:rsidRPr="00C26879">
        <w:rPr>
          <w:b/>
          <w:color w:val="auto"/>
          <w:highlight w:val="yellow"/>
        </w:rPr>
        <w:t>Figure</w:t>
      </w:r>
      <w:r w:rsidR="00B30C2A" w:rsidRPr="008C2230">
        <w:rPr>
          <w:color w:val="auto"/>
          <w:highlight w:val="yellow"/>
        </w:rPr>
        <w:t xml:space="preserve"> </w:t>
      </w:r>
      <w:r w:rsidR="00B30C2A" w:rsidRPr="004D7A8F">
        <w:rPr>
          <w:b/>
          <w:color w:val="auto"/>
          <w:highlight w:val="yellow"/>
        </w:rPr>
        <w:t>4A</w:t>
      </w:r>
      <w:r w:rsidR="00651E94" w:rsidRPr="00651E94">
        <w:rPr>
          <w:color w:val="auto"/>
          <w:highlight w:val="yellow"/>
        </w:rPr>
        <w:t>,</w:t>
      </w:r>
      <w:r w:rsidR="00B30C2A" w:rsidRPr="008C2230">
        <w:rPr>
          <w:color w:val="auto"/>
          <w:highlight w:val="yellow"/>
        </w:rPr>
        <w:t xml:space="preserve"> </w:t>
      </w:r>
      <w:r w:rsidR="00167165" w:rsidRPr="008C2230">
        <w:rPr>
          <w:color w:val="auto"/>
          <w:highlight w:val="yellow"/>
        </w:rPr>
        <w:t xml:space="preserve">prepare the enzyme </w:t>
      </w:r>
      <w:r w:rsidR="00E61AF2" w:rsidRPr="008C2230">
        <w:rPr>
          <w:color w:val="auto"/>
          <w:highlight w:val="yellow"/>
        </w:rPr>
        <w:t>blank</w:t>
      </w:r>
      <w:r w:rsidR="00494391" w:rsidRPr="008C2230">
        <w:rPr>
          <w:color w:val="auto"/>
          <w:highlight w:val="yellow"/>
        </w:rPr>
        <w:t xml:space="preserve"> and sample we</w:t>
      </w:r>
      <w:r w:rsidR="00494391" w:rsidRPr="00B7524B">
        <w:rPr>
          <w:color w:val="auto"/>
          <w:highlight w:val="yellow"/>
        </w:rPr>
        <w:t>lls</w:t>
      </w:r>
      <w:r w:rsidR="00167165" w:rsidRPr="00B7524B">
        <w:rPr>
          <w:color w:val="auto"/>
          <w:highlight w:val="yellow"/>
        </w:rPr>
        <w:t>:</w:t>
      </w:r>
      <w:r w:rsidR="00F4125F" w:rsidRPr="00B7524B">
        <w:rPr>
          <w:color w:val="auto"/>
          <w:highlight w:val="yellow"/>
        </w:rPr>
        <w:t xml:space="preserve"> </w:t>
      </w:r>
      <w:r w:rsidR="00B30C2A" w:rsidRPr="00B7524B">
        <w:rPr>
          <w:color w:val="auto"/>
          <w:highlight w:val="yellow"/>
        </w:rPr>
        <w:t>pipet 80</w:t>
      </w:r>
      <w:r w:rsidR="004C3763" w:rsidRPr="00B7524B">
        <w:rPr>
          <w:color w:val="auto"/>
          <w:highlight w:val="yellow"/>
        </w:rPr>
        <w:t xml:space="preserve"> </w:t>
      </w:r>
      <w:r w:rsidR="00B13BD2" w:rsidRPr="00B7524B">
        <w:rPr>
          <w:color w:val="auto"/>
          <w:highlight w:val="yellow"/>
        </w:rPr>
        <w:t>µL</w:t>
      </w:r>
      <w:r w:rsidR="004C3763" w:rsidRPr="00B7524B">
        <w:rPr>
          <w:color w:val="auto"/>
          <w:highlight w:val="yellow"/>
        </w:rPr>
        <w:t xml:space="preserve"> </w:t>
      </w:r>
      <w:r w:rsidR="00B30C2A" w:rsidRPr="00B7524B">
        <w:rPr>
          <w:color w:val="auto"/>
          <w:highlight w:val="yellow"/>
        </w:rPr>
        <w:t xml:space="preserve">of </w:t>
      </w:r>
      <w:r w:rsidR="00944508">
        <w:rPr>
          <w:color w:val="auto"/>
          <w:highlight w:val="yellow"/>
        </w:rPr>
        <w:t>e</w:t>
      </w:r>
      <w:r w:rsidR="00B30C2A" w:rsidRPr="00B7524B">
        <w:rPr>
          <w:color w:val="auto"/>
          <w:highlight w:val="yellow"/>
        </w:rPr>
        <w:t xml:space="preserve">nzyme </w:t>
      </w:r>
      <w:r w:rsidR="00944508">
        <w:rPr>
          <w:color w:val="auto"/>
          <w:highlight w:val="yellow"/>
        </w:rPr>
        <w:t>a</w:t>
      </w:r>
      <w:r w:rsidR="00B30C2A" w:rsidRPr="00B7524B">
        <w:rPr>
          <w:color w:val="auto"/>
          <w:highlight w:val="yellow"/>
        </w:rPr>
        <w:t>ssay buffer (</w:t>
      </w:r>
      <w:r w:rsidR="00944508" w:rsidRPr="004D7A8F">
        <w:rPr>
          <w:b/>
          <w:color w:val="auto"/>
          <w:highlight w:val="yellow"/>
        </w:rPr>
        <w:t xml:space="preserve">Table of </w:t>
      </w:r>
      <w:r w:rsidR="00B30C2A" w:rsidRPr="004D7A8F">
        <w:rPr>
          <w:b/>
          <w:color w:val="auto"/>
          <w:highlight w:val="yellow"/>
        </w:rPr>
        <w:t>Materials</w:t>
      </w:r>
      <w:r w:rsidR="00B30C2A" w:rsidRPr="00B7524B">
        <w:rPr>
          <w:color w:val="auto"/>
          <w:highlight w:val="yellow"/>
        </w:rPr>
        <w:t>) into the wells</w:t>
      </w:r>
      <w:r w:rsidR="003A121B" w:rsidRPr="00B7524B">
        <w:rPr>
          <w:color w:val="auto"/>
          <w:highlight w:val="yellow"/>
        </w:rPr>
        <w:t xml:space="preserve"> with 5</w:t>
      </w:r>
      <w:r w:rsidR="004C3763" w:rsidRPr="00B7524B">
        <w:rPr>
          <w:color w:val="auto"/>
          <w:highlight w:val="yellow"/>
        </w:rPr>
        <w:t xml:space="preserve"> </w:t>
      </w:r>
      <w:r w:rsidR="00B13BD2" w:rsidRPr="00B7524B">
        <w:rPr>
          <w:color w:val="auto"/>
          <w:highlight w:val="yellow"/>
        </w:rPr>
        <w:t>µL</w:t>
      </w:r>
      <w:r w:rsidR="004C3763" w:rsidRPr="00B7524B">
        <w:rPr>
          <w:color w:val="auto"/>
          <w:highlight w:val="yellow"/>
        </w:rPr>
        <w:t xml:space="preserve"> </w:t>
      </w:r>
      <w:r w:rsidR="003A121B" w:rsidRPr="00B7524B">
        <w:rPr>
          <w:color w:val="auto"/>
          <w:highlight w:val="yellow"/>
        </w:rPr>
        <w:t>(5 µg) of enzyme solution</w:t>
      </w:r>
      <w:r w:rsidR="00B30C2A" w:rsidRPr="00B7524B">
        <w:rPr>
          <w:color w:val="auto"/>
          <w:highlight w:val="yellow"/>
        </w:rPr>
        <w:t>.</w:t>
      </w:r>
    </w:p>
    <w:p w14:paraId="7D5DBF67" w14:textId="77777777" w:rsidR="00FE5BC5" w:rsidRPr="008C2230" w:rsidRDefault="00FE5BC5" w:rsidP="00B022C4">
      <w:pPr>
        <w:widowControl/>
        <w:autoSpaceDE/>
        <w:autoSpaceDN/>
        <w:adjustRightInd/>
        <w:rPr>
          <w:color w:val="auto"/>
        </w:rPr>
      </w:pPr>
    </w:p>
    <w:p w14:paraId="22EC608F" w14:textId="36F71A9F" w:rsidR="000A040B" w:rsidRPr="008C2230" w:rsidRDefault="005E7630" w:rsidP="00B022C4">
      <w:pPr>
        <w:widowControl/>
        <w:autoSpaceDE/>
        <w:autoSpaceDN/>
        <w:adjustRightInd/>
        <w:rPr>
          <w:color w:val="auto"/>
        </w:rPr>
      </w:pPr>
      <w:r w:rsidRPr="008C2230">
        <w:rPr>
          <w:color w:val="auto"/>
          <w:highlight w:val="yellow"/>
        </w:rPr>
        <w:t>7.6</w:t>
      </w:r>
      <w:r w:rsidR="000A040B" w:rsidRPr="008C2230">
        <w:rPr>
          <w:color w:val="auto"/>
          <w:highlight w:val="yellow"/>
        </w:rPr>
        <w:t xml:space="preserve">. </w:t>
      </w:r>
      <w:r w:rsidR="001B46D9" w:rsidRPr="008C2230">
        <w:rPr>
          <w:color w:val="auto"/>
          <w:highlight w:val="yellow"/>
        </w:rPr>
        <w:t xml:space="preserve">According to the pipetting scheme displayed in </w:t>
      </w:r>
      <w:r w:rsidR="00C26879" w:rsidRPr="00C26879">
        <w:rPr>
          <w:b/>
          <w:color w:val="auto"/>
          <w:highlight w:val="yellow"/>
        </w:rPr>
        <w:t>Figure</w:t>
      </w:r>
      <w:r w:rsidR="001B46D9" w:rsidRPr="004D7A8F">
        <w:rPr>
          <w:b/>
          <w:color w:val="auto"/>
          <w:highlight w:val="yellow"/>
        </w:rPr>
        <w:t xml:space="preserve"> 4A</w:t>
      </w:r>
      <w:r w:rsidR="00651E94" w:rsidRPr="00651E94">
        <w:rPr>
          <w:color w:val="auto"/>
          <w:highlight w:val="yellow"/>
        </w:rPr>
        <w:t>,</w:t>
      </w:r>
      <w:r w:rsidR="001B46D9" w:rsidRPr="008C2230">
        <w:rPr>
          <w:color w:val="auto"/>
          <w:highlight w:val="yellow"/>
        </w:rPr>
        <w:t xml:space="preserve"> prepare the </w:t>
      </w:r>
      <w:r w:rsidR="00C82136" w:rsidRPr="008C2230">
        <w:rPr>
          <w:color w:val="auto"/>
          <w:highlight w:val="yellow"/>
        </w:rPr>
        <w:t>s</w:t>
      </w:r>
      <w:r w:rsidR="00240851" w:rsidRPr="008C2230">
        <w:rPr>
          <w:color w:val="auto"/>
          <w:highlight w:val="yellow"/>
        </w:rPr>
        <w:t>ubstrate blank and</w:t>
      </w:r>
      <w:r w:rsidR="001B46D9" w:rsidRPr="008C2230">
        <w:rPr>
          <w:color w:val="auto"/>
          <w:highlight w:val="yellow"/>
        </w:rPr>
        <w:t xml:space="preserve"> sample</w:t>
      </w:r>
      <w:r w:rsidR="000D54E9" w:rsidRPr="008C2230">
        <w:rPr>
          <w:color w:val="auto"/>
          <w:highlight w:val="yellow"/>
        </w:rPr>
        <w:t xml:space="preserve"> wells</w:t>
      </w:r>
      <w:r w:rsidR="001B46D9" w:rsidRPr="008C2230">
        <w:rPr>
          <w:color w:val="auto"/>
        </w:rPr>
        <w:t xml:space="preserve">: </w:t>
      </w:r>
      <w:r w:rsidR="001B46D9" w:rsidRPr="00B7524B">
        <w:rPr>
          <w:color w:val="auto"/>
          <w:highlight w:val="yellow"/>
        </w:rPr>
        <w:t>pipet 8</w:t>
      </w:r>
      <w:r w:rsidR="00903B44" w:rsidRPr="00B7524B">
        <w:rPr>
          <w:color w:val="auto"/>
          <w:highlight w:val="yellow"/>
        </w:rPr>
        <w:t>5</w:t>
      </w:r>
      <w:r w:rsidR="004C3763" w:rsidRPr="00B7524B">
        <w:rPr>
          <w:color w:val="auto"/>
          <w:highlight w:val="yellow"/>
        </w:rPr>
        <w:t xml:space="preserve"> </w:t>
      </w:r>
      <w:r w:rsidR="00B13BD2" w:rsidRPr="00B7524B">
        <w:rPr>
          <w:color w:val="auto"/>
          <w:highlight w:val="yellow"/>
        </w:rPr>
        <w:t>µL</w:t>
      </w:r>
      <w:r w:rsidR="004C3763" w:rsidRPr="00B7524B">
        <w:rPr>
          <w:color w:val="auto"/>
          <w:highlight w:val="yellow"/>
        </w:rPr>
        <w:t xml:space="preserve"> </w:t>
      </w:r>
      <w:r w:rsidR="001B46D9" w:rsidRPr="00B7524B">
        <w:rPr>
          <w:color w:val="auto"/>
          <w:highlight w:val="yellow"/>
        </w:rPr>
        <w:t xml:space="preserve">of </w:t>
      </w:r>
      <w:r w:rsidR="00944508">
        <w:rPr>
          <w:color w:val="auto"/>
          <w:highlight w:val="yellow"/>
        </w:rPr>
        <w:t>e</w:t>
      </w:r>
      <w:r w:rsidR="001B46D9" w:rsidRPr="00B7524B">
        <w:rPr>
          <w:color w:val="auto"/>
          <w:highlight w:val="yellow"/>
        </w:rPr>
        <w:t xml:space="preserve">nzyme </w:t>
      </w:r>
      <w:r w:rsidR="00944508">
        <w:rPr>
          <w:color w:val="auto"/>
          <w:highlight w:val="yellow"/>
        </w:rPr>
        <w:t>a</w:t>
      </w:r>
      <w:r w:rsidR="001B46D9" w:rsidRPr="00B7524B">
        <w:rPr>
          <w:color w:val="auto"/>
          <w:highlight w:val="yellow"/>
        </w:rPr>
        <w:t>ssay buffer into the wells.</w:t>
      </w:r>
    </w:p>
    <w:p w14:paraId="4F0A17C8" w14:textId="77777777" w:rsidR="00FE5BC5" w:rsidRPr="008C2230" w:rsidRDefault="00FE5BC5" w:rsidP="00B022C4">
      <w:pPr>
        <w:widowControl/>
        <w:autoSpaceDE/>
        <w:autoSpaceDN/>
        <w:adjustRightInd/>
        <w:rPr>
          <w:color w:val="auto"/>
        </w:rPr>
      </w:pPr>
    </w:p>
    <w:p w14:paraId="038E4E79" w14:textId="64829251" w:rsidR="003D3629" w:rsidRPr="008C2230" w:rsidRDefault="005E7630" w:rsidP="00B022C4">
      <w:pPr>
        <w:widowControl/>
        <w:autoSpaceDE/>
        <w:autoSpaceDN/>
        <w:adjustRightInd/>
        <w:rPr>
          <w:color w:val="auto"/>
        </w:rPr>
      </w:pPr>
      <w:r w:rsidRPr="008C2230">
        <w:rPr>
          <w:color w:val="auto"/>
          <w:highlight w:val="yellow"/>
        </w:rPr>
        <w:t>7.7</w:t>
      </w:r>
      <w:r w:rsidR="00233F14" w:rsidRPr="008C2230">
        <w:rPr>
          <w:color w:val="auto"/>
          <w:highlight w:val="yellow"/>
        </w:rPr>
        <w:t xml:space="preserve">. </w:t>
      </w:r>
      <w:r w:rsidR="004C4E1C" w:rsidRPr="008C2230">
        <w:rPr>
          <w:color w:val="auto"/>
          <w:highlight w:val="yellow"/>
        </w:rPr>
        <w:t>Right before measuring</w:t>
      </w:r>
      <w:r w:rsidR="00651E94" w:rsidRPr="00651E94">
        <w:rPr>
          <w:color w:val="auto"/>
          <w:highlight w:val="yellow"/>
        </w:rPr>
        <w:t>,</w:t>
      </w:r>
      <w:r w:rsidR="004C4E1C" w:rsidRPr="008C2230">
        <w:rPr>
          <w:color w:val="auto"/>
          <w:highlight w:val="yellow"/>
        </w:rPr>
        <w:t xml:space="preserve"> apply 5 </w:t>
      </w:r>
      <w:r w:rsidR="00B13BD2">
        <w:rPr>
          <w:color w:val="auto"/>
          <w:highlight w:val="yellow"/>
        </w:rPr>
        <w:t>µL</w:t>
      </w:r>
      <w:r w:rsidR="004C4E1C" w:rsidRPr="008C2230">
        <w:rPr>
          <w:color w:val="auto"/>
          <w:highlight w:val="yellow"/>
        </w:rPr>
        <w:t xml:space="preserve"> of </w:t>
      </w:r>
      <w:r w:rsidR="00944508">
        <w:rPr>
          <w:color w:val="auto"/>
          <w:highlight w:val="yellow"/>
        </w:rPr>
        <w:t>e</w:t>
      </w:r>
      <w:r w:rsidR="004C4E1C" w:rsidRPr="008C2230">
        <w:rPr>
          <w:color w:val="auto"/>
          <w:highlight w:val="yellow"/>
        </w:rPr>
        <w:t xml:space="preserve">nzyme </w:t>
      </w:r>
      <w:r w:rsidR="00944508">
        <w:rPr>
          <w:color w:val="auto"/>
          <w:highlight w:val="yellow"/>
        </w:rPr>
        <w:t>a</w:t>
      </w:r>
      <w:r w:rsidR="004C4E1C" w:rsidRPr="008C2230">
        <w:rPr>
          <w:color w:val="auto"/>
          <w:highlight w:val="yellow"/>
        </w:rPr>
        <w:t xml:space="preserve">ssay buffer into the </w:t>
      </w:r>
      <w:r w:rsidR="00944508">
        <w:rPr>
          <w:color w:val="auto"/>
          <w:highlight w:val="yellow"/>
        </w:rPr>
        <w:t>six</w:t>
      </w:r>
      <w:r w:rsidR="004C4E1C" w:rsidRPr="008C2230">
        <w:rPr>
          <w:color w:val="auto"/>
          <w:highlight w:val="yellow"/>
        </w:rPr>
        <w:t xml:space="preserve"> blank wells.</w:t>
      </w:r>
      <w:r w:rsidR="00883AB1" w:rsidRPr="008C2230">
        <w:rPr>
          <w:color w:val="auto"/>
        </w:rPr>
        <w:t xml:space="preserve"> </w:t>
      </w:r>
      <w:r w:rsidR="00883AB1" w:rsidRPr="00B7524B">
        <w:rPr>
          <w:color w:val="auto"/>
          <w:highlight w:val="yellow"/>
        </w:rPr>
        <w:t>Apply 5</w:t>
      </w:r>
      <w:r w:rsidR="004C3763" w:rsidRPr="00B7524B">
        <w:rPr>
          <w:color w:val="auto"/>
          <w:highlight w:val="yellow"/>
        </w:rPr>
        <w:t xml:space="preserve"> </w:t>
      </w:r>
      <w:r w:rsidR="00B13BD2" w:rsidRPr="00B7524B">
        <w:rPr>
          <w:color w:val="auto"/>
          <w:highlight w:val="yellow"/>
        </w:rPr>
        <w:t>µL</w:t>
      </w:r>
      <w:r w:rsidR="004C3763" w:rsidRPr="00B7524B">
        <w:rPr>
          <w:color w:val="auto"/>
          <w:highlight w:val="yellow"/>
        </w:rPr>
        <w:t xml:space="preserve"> </w:t>
      </w:r>
      <w:r w:rsidR="00883AB1" w:rsidRPr="00B7524B">
        <w:rPr>
          <w:color w:val="auto"/>
          <w:highlight w:val="yellow"/>
        </w:rPr>
        <w:t>of the 20 mM substrate solution to the sample wells.</w:t>
      </w:r>
      <w:r w:rsidR="00883AB1" w:rsidRPr="008C2230">
        <w:rPr>
          <w:color w:val="auto"/>
        </w:rPr>
        <w:t xml:space="preserve"> It is recommended to use a multichannel pipette.</w:t>
      </w:r>
    </w:p>
    <w:p w14:paraId="2E1C9924" w14:textId="77777777" w:rsidR="00FE5BC5" w:rsidRPr="008C2230" w:rsidRDefault="00FE5BC5" w:rsidP="00B022C4">
      <w:pPr>
        <w:widowControl/>
        <w:autoSpaceDE/>
        <w:autoSpaceDN/>
        <w:adjustRightInd/>
        <w:rPr>
          <w:color w:val="auto"/>
        </w:rPr>
      </w:pPr>
    </w:p>
    <w:p w14:paraId="09DABEAD" w14:textId="0996848A" w:rsidR="003F0F1D" w:rsidRPr="008C2230" w:rsidRDefault="005E7630" w:rsidP="00B022C4">
      <w:pPr>
        <w:widowControl/>
        <w:autoSpaceDE/>
        <w:autoSpaceDN/>
        <w:adjustRightInd/>
        <w:rPr>
          <w:color w:val="auto"/>
        </w:rPr>
      </w:pPr>
      <w:r w:rsidRPr="008C2230">
        <w:rPr>
          <w:color w:val="auto"/>
          <w:highlight w:val="yellow"/>
        </w:rPr>
        <w:t>7.8</w:t>
      </w:r>
      <w:r w:rsidR="00C16F36" w:rsidRPr="008C2230">
        <w:rPr>
          <w:color w:val="auto"/>
          <w:highlight w:val="yellow"/>
        </w:rPr>
        <w:t xml:space="preserve">. </w:t>
      </w:r>
      <w:r w:rsidR="00A577A5" w:rsidRPr="008C2230">
        <w:rPr>
          <w:color w:val="auto"/>
          <w:highlight w:val="yellow"/>
        </w:rPr>
        <w:t>Use a multichannel pipette at 50</w:t>
      </w:r>
      <w:r w:rsidR="004C3763" w:rsidRPr="008C2230">
        <w:rPr>
          <w:color w:val="auto"/>
          <w:highlight w:val="yellow"/>
        </w:rPr>
        <w:t xml:space="preserve"> </w:t>
      </w:r>
      <w:r w:rsidR="00B13BD2">
        <w:rPr>
          <w:color w:val="auto"/>
          <w:highlight w:val="yellow"/>
        </w:rPr>
        <w:t>µL</w:t>
      </w:r>
      <w:r w:rsidR="004C3763" w:rsidRPr="008C2230">
        <w:rPr>
          <w:color w:val="auto"/>
          <w:highlight w:val="yellow"/>
        </w:rPr>
        <w:t xml:space="preserve"> </w:t>
      </w:r>
      <w:r w:rsidR="00A577A5" w:rsidRPr="008C2230">
        <w:rPr>
          <w:color w:val="auto"/>
          <w:highlight w:val="yellow"/>
        </w:rPr>
        <w:t>settings to gently mi</w:t>
      </w:r>
      <w:r w:rsidR="006B797E" w:rsidRPr="006B797E">
        <w:rPr>
          <w:color w:val="auto"/>
          <w:highlight w:val="yellow"/>
        </w:rPr>
        <w:t xml:space="preserve">x </w:t>
      </w:r>
      <w:r w:rsidR="00A577A5" w:rsidRPr="008C2230">
        <w:rPr>
          <w:color w:val="auto"/>
          <w:highlight w:val="yellow"/>
        </w:rPr>
        <w:t>all wells</w:t>
      </w:r>
      <w:r w:rsidR="0033665E" w:rsidRPr="008C2230">
        <w:rPr>
          <w:color w:val="auto"/>
          <w:highlight w:val="yellow"/>
        </w:rPr>
        <w:t>.</w:t>
      </w:r>
      <w:r w:rsidR="0033665E" w:rsidRPr="008C2230">
        <w:rPr>
          <w:color w:val="auto"/>
        </w:rPr>
        <w:t xml:space="preserve"> Start with the blanks and proceed with</w:t>
      </w:r>
      <w:r w:rsidR="00A577A5" w:rsidRPr="008C2230">
        <w:rPr>
          <w:color w:val="auto"/>
        </w:rPr>
        <w:t xml:space="preserve"> the sample wells. Take care not to create any bubbles.</w:t>
      </w:r>
      <w:r w:rsidR="00E76268">
        <w:rPr>
          <w:color w:val="auto"/>
          <w:highlight w:val="yellow"/>
        </w:rPr>
        <w:t xml:space="preserve"> </w:t>
      </w:r>
      <w:r w:rsidR="00064A28" w:rsidRPr="008C2230">
        <w:rPr>
          <w:color w:val="auto"/>
          <w:highlight w:val="yellow"/>
        </w:rPr>
        <w:t xml:space="preserve">Insert the plate into </w:t>
      </w:r>
      <w:r w:rsidR="001E317A" w:rsidRPr="008C2230">
        <w:rPr>
          <w:color w:val="auto"/>
          <w:highlight w:val="yellow"/>
        </w:rPr>
        <w:t>a</w:t>
      </w:r>
      <w:r w:rsidR="00064A28" w:rsidRPr="008C2230">
        <w:rPr>
          <w:color w:val="auto"/>
          <w:highlight w:val="yellow"/>
        </w:rPr>
        <w:t xml:space="preserve"> microplate reader and measure each well at 255 nm</w:t>
      </w:r>
      <w:r w:rsidR="00B7524B">
        <w:rPr>
          <w:color w:val="auto"/>
        </w:rPr>
        <w:t xml:space="preserve"> (</w:t>
      </w:r>
      <w:r w:rsidR="00064A28" w:rsidRPr="008C2230">
        <w:rPr>
          <w:color w:val="auto"/>
        </w:rPr>
        <w:t>as outlined in step 7.1</w:t>
      </w:r>
      <w:r w:rsidR="00B7524B">
        <w:rPr>
          <w:color w:val="auto"/>
        </w:rPr>
        <w:t>)</w:t>
      </w:r>
      <w:r w:rsidR="00064A28" w:rsidRPr="008C2230">
        <w:rPr>
          <w:color w:val="auto"/>
        </w:rPr>
        <w:t>.</w:t>
      </w:r>
    </w:p>
    <w:p w14:paraId="618D3EB5" w14:textId="77777777" w:rsidR="00FE5BC5" w:rsidRPr="008C2230" w:rsidRDefault="00FE5BC5" w:rsidP="00B022C4">
      <w:pPr>
        <w:widowControl/>
        <w:autoSpaceDE/>
        <w:autoSpaceDN/>
        <w:adjustRightInd/>
        <w:rPr>
          <w:color w:val="auto"/>
        </w:rPr>
      </w:pPr>
    </w:p>
    <w:p w14:paraId="36C6D39F" w14:textId="75C5C2FA" w:rsidR="00F50C48" w:rsidRPr="008C2230" w:rsidRDefault="005E7630" w:rsidP="00B022C4">
      <w:pPr>
        <w:widowControl/>
        <w:autoSpaceDE/>
        <w:autoSpaceDN/>
        <w:adjustRightInd/>
        <w:rPr>
          <w:color w:val="auto"/>
        </w:rPr>
      </w:pPr>
      <w:r w:rsidRPr="008C2230">
        <w:rPr>
          <w:color w:val="auto"/>
          <w:highlight w:val="yellow"/>
        </w:rPr>
        <w:lastRenderedPageBreak/>
        <w:t>7.</w:t>
      </w:r>
      <w:r w:rsidR="00E76268">
        <w:rPr>
          <w:color w:val="auto"/>
          <w:highlight w:val="yellow"/>
        </w:rPr>
        <w:t>9</w:t>
      </w:r>
      <w:r w:rsidR="00654CA2" w:rsidRPr="008C2230">
        <w:rPr>
          <w:color w:val="auto"/>
          <w:highlight w:val="yellow"/>
        </w:rPr>
        <w:t xml:space="preserve">. </w:t>
      </w:r>
      <w:r w:rsidR="00B7524B">
        <w:rPr>
          <w:color w:val="auto"/>
          <w:highlight w:val="yellow"/>
        </w:rPr>
        <w:t>Perform the a</w:t>
      </w:r>
      <w:r w:rsidR="00654CA2" w:rsidRPr="008C2230">
        <w:rPr>
          <w:color w:val="auto"/>
          <w:highlight w:val="yellow"/>
        </w:rPr>
        <w:t>nal</w:t>
      </w:r>
      <w:r w:rsidR="0008189B" w:rsidRPr="008C2230">
        <w:rPr>
          <w:color w:val="auto"/>
          <w:highlight w:val="yellow"/>
        </w:rPr>
        <w:t xml:space="preserve">ysis in a </w:t>
      </w:r>
      <w:r w:rsidR="00DF6003" w:rsidRPr="008C2230">
        <w:rPr>
          <w:color w:val="auto"/>
          <w:highlight w:val="yellow"/>
        </w:rPr>
        <w:t>spread</w:t>
      </w:r>
      <w:r w:rsidR="0008189B" w:rsidRPr="008C2230">
        <w:rPr>
          <w:color w:val="auto"/>
          <w:highlight w:val="yellow"/>
        </w:rPr>
        <w:t>sheet</w:t>
      </w:r>
      <w:r w:rsidR="0008189B" w:rsidRPr="008C2230">
        <w:rPr>
          <w:color w:val="auto"/>
        </w:rPr>
        <w:t xml:space="preserve">. Copy the raw data from the photometer into </w:t>
      </w:r>
      <w:r w:rsidR="007E6B9B" w:rsidRPr="008C2230">
        <w:rPr>
          <w:rStyle w:val="trackedchangesChar"/>
        </w:rPr>
        <w:t>a</w:t>
      </w:r>
      <w:r w:rsidR="0008189B" w:rsidRPr="008C2230">
        <w:rPr>
          <w:color w:val="auto"/>
        </w:rPr>
        <w:t xml:space="preserve"> </w:t>
      </w:r>
      <w:r w:rsidR="00DF6003" w:rsidRPr="008C2230">
        <w:rPr>
          <w:color w:val="auto"/>
        </w:rPr>
        <w:t>spread</w:t>
      </w:r>
      <w:r w:rsidR="0008189B" w:rsidRPr="008C2230">
        <w:rPr>
          <w:color w:val="auto"/>
        </w:rPr>
        <w:t>sheet</w:t>
      </w:r>
      <w:r w:rsidR="00651E94" w:rsidRPr="00651E94">
        <w:rPr>
          <w:color w:val="auto"/>
        </w:rPr>
        <w:t>,</w:t>
      </w:r>
      <w:r w:rsidR="0008189B" w:rsidRPr="008C2230">
        <w:rPr>
          <w:color w:val="auto"/>
        </w:rPr>
        <w:t xml:space="preserve"> </w:t>
      </w:r>
      <w:r w:rsidR="005816F4" w:rsidRPr="008C2230">
        <w:rPr>
          <w:rStyle w:val="trackedchangesChar"/>
        </w:rPr>
        <w:t>and</w:t>
      </w:r>
      <w:r w:rsidR="005816F4" w:rsidRPr="008C2230">
        <w:rPr>
          <w:color w:val="auto"/>
        </w:rPr>
        <w:t xml:space="preserve"> </w:t>
      </w:r>
      <w:r w:rsidR="0008189B" w:rsidRPr="008C2230">
        <w:rPr>
          <w:color w:val="auto"/>
        </w:rPr>
        <w:t>write all settings (</w:t>
      </w:r>
      <w:r w:rsidR="001E47AD" w:rsidRPr="001E47AD">
        <w:rPr>
          <w:color w:val="auto"/>
        </w:rPr>
        <w:t>i.e.</w:t>
      </w:r>
      <w:r w:rsidR="00651E94" w:rsidRPr="00651E94">
        <w:rPr>
          <w:color w:val="auto"/>
        </w:rPr>
        <w:t>,</w:t>
      </w:r>
      <w:r w:rsidR="0008189B" w:rsidRPr="008C2230">
        <w:rPr>
          <w:color w:val="auto"/>
        </w:rPr>
        <w:t xml:space="preserve"> all documentation) into another </w:t>
      </w:r>
      <w:r w:rsidR="00815D0A" w:rsidRPr="008C2230">
        <w:rPr>
          <w:color w:val="auto"/>
        </w:rPr>
        <w:t>sheet</w:t>
      </w:r>
      <w:r w:rsidR="0008189B" w:rsidRPr="008C2230">
        <w:rPr>
          <w:color w:val="auto"/>
        </w:rPr>
        <w:t>.</w:t>
      </w:r>
      <w:r w:rsidR="00C26879">
        <w:rPr>
          <w:color w:val="auto"/>
        </w:rPr>
        <w:t xml:space="preserve"> </w:t>
      </w:r>
      <w:r w:rsidR="00E75205" w:rsidRPr="008C2230">
        <w:rPr>
          <w:color w:val="auto"/>
        </w:rPr>
        <w:t>Average the data o</w:t>
      </w:r>
      <w:r w:rsidR="005B26BF" w:rsidRPr="008C2230">
        <w:rPr>
          <w:color w:val="auto"/>
        </w:rPr>
        <w:t xml:space="preserve">f the three wells </w:t>
      </w:r>
      <w:r w:rsidR="00CE2215" w:rsidRPr="008C2230">
        <w:rPr>
          <w:color w:val="auto"/>
        </w:rPr>
        <w:t>of</w:t>
      </w:r>
      <w:r w:rsidR="002A02D7" w:rsidRPr="008C2230">
        <w:rPr>
          <w:color w:val="auto"/>
        </w:rPr>
        <w:t xml:space="preserve"> each </w:t>
      </w:r>
      <w:r w:rsidR="005B26BF" w:rsidRPr="008C2230">
        <w:rPr>
          <w:color w:val="auto"/>
        </w:rPr>
        <w:t>of the four preparations.</w:t>
      </w:r>
      <w:r w:rsidR="00EA54BB" w:rsidRPr="008C2230">
        <w:rPr>
          <w:color w:val="auto"/>
        </w:rPr>
        <w:t xml:space="preserve"> Subtract the blank from the sample.</w:t>
      </w:r>
      <w:r w:rsidR="00743D8C" w:rsidRPr="008C2230">
        <w:rPr>
          <w:color w:val="auto"/>
        </w:rPr>
        <w:t xml:space="preserve"> Also compute standard deviations and </w:t>
      </w:r>
      <w:r w:rsidR="009B1A8E" w:rsidRPr="008C2230">
        <w:rPr>
          <w:color w:val="auto"/>
        </w:rPr>
        <w:t>sum</w:t>
      </w:r>
      <w:r w:rsidR="00DE63BC" w:rsidRPr="008C2230">
        <w:rPr>
          <w:color w:val="auto"/>
        </w:rPr>
        <w:t xml:space="preserve"> the</w:t>
      </w:r>
      <w:r w:rsidR="00743D8C" w:rsidRPr="008C2230">
        <w:rPr>
          <w:color w:val="auto"/>
        </w:rPr>
        <w:t xml:space="preserve"> deviations of blank and sample.</w:t>
      </w:r>
    </w:p>
    <w:p w14:paraId="211F32BD" w14:textId="77777777" w:rsidR="00FE5BC5" w:rsidRPr="008C2230" w:rsidRDefault="00FE5BC5" w:rsidP="00B022C4">
      <w:pPr>
        <w:widowControl/>
        <w:autoSpaceDE/>
        <w:autoSpaceDN/>
        <w:adjustRightInd/>
        <w:rPr>
          <w:color w:val="auto"/>
        </w:rPr>
      </w:pPr>
    </w:p>
    <w:p w14:paraId="64CC84EF" w14:textId="5F67E42B" w:rsidR="00E8042D" w:rsidRPr="008C2230" w:rsidRDefault="005E7630" w:rsidP="00B022C4">
      <w:pPr>
        <w:widowControl/>
        <w:autoSpaceDE/>
        <w:autoSpaceDN/>
        <w:adjustRightInd/>
        <w:rPr>
          <w:color w:val="auto"/>
        </w:rPr>
      </w:pPr>
      <w:r w:rsidRPr="008C2230">
        <w:rPr>
          <w:color w:val="auto"/>
        </w:rPr>
        <w:t>7.1</w:t>
      </w:r>
      <w:r w:rsidR="00E76268">
        <w:rPr>
          <w:color w:val="auto"/>
        </w:rPr>
        <w:t>0</w:t>
      </w:r>
      <w:r w:rsidR="00E8042D" w:rsidRPr="008C2230">
        <w:rPr>
          <w:color w:val="auto"/>
        </w:rPr>
        <w:t xml:space="preserve">. </w:t>
      </w:r>
      <w:r w:rsidR="005D49F8" w:rsidRPr="008C2230">
        <w:rPr>
          <w:color w:val="auto"/>
        </w:rPr>
        <w:t>Plo</w:t>
      </w:r>
      <w:r w:rsidR="00374FC2" w:rsidRPr="008C2230">
        <w:rPr>
          <w:color w:val="auto"/>
        </w:rPr>
        <w:t>t this data</w:t>
      </w:r>
      <w:r w:rsidR="00864724" w:rsidRPr="008C2230">
        <w:rPr>
          <w:color w:val="auto"/>
        </w:rPr>
        <w:t xml:space="preserve"> (y: optical density</w:t>
      </w:r>
      <w:r w:rsidR="00651E94" w:rsidRPr="00651E94">
        <w:rPr>
          <w:color w:val="auto"/>
        </w:rPr>
        <w:t>,</w:t>
      </w:r>
      <w:r w:rsidR="00864724" w:rsidRPr="008C2230">
        <w:rPr>
          <w:color w:val="auto"/>
        </w:rPr>
        <w:t xml:space="preserve"> x: </w:t>
      </w:r>
      <w:r w:rsidR="00DB11B5" w:rsidRPr="008C2230">
        <w:rPr>
          <w:color w:val="auto"/>
        </w:rPr>
        <w:t xml:space="preserve">time in </w:t>
      </w:r>
      <w:r w:rsidR="00864724" w:rsidRPr="008C2230">
        <w:rPr>
          <w:color w:val="auto"/>
        </w:rPr>
        <w:t>min)</w:t>
      </w:r>
      <w:r w:rsidR="00374FC2" w:rsidRPr="008C2230">
        <w:rPr>
          <w:color w:val="auto"/>
        </w:rPr>
        <w:t>. An exponentially decreasing curve should be displayed. Dependent on the kind of substrate in use</w:t>
      </w:r>
      <w:r w:rsidR="00651E94" w:rsidRPr="00651E94">
        <w:rPr>
          <w:color w:val="auto"/>
        </w:rPr>
        <w:t>,</w:t>
      </w:r>
      <w:r w:rsidR="00374FC2" w:rsidRPr="008C2230">
        <w:rPr>
          <w:color w:val="auto"/>
        </w:rPr>
        <w:t xml:space="preserve"> an initial increase within the first 10 min may be observed</w:t>
      </w:r>
      <w:r w:rsidR="00651E94" w:rsidRPr="00651E94">
        <w:rPr>
          <w:color w:val="auto"/>
        </w:rPr>
        <w:t>,</w:t>
      </w:r>
      <w:r w:rsidR="00374FC2" w:rsidRPr="008C2230">
        <w:rPr>
          <w:color w:val="auto"/>
        </w:rPr>
        <w:t xml:space="preserve"> after which the signal decreases. This is </w:t>
      </w:r>
      <w:r w:rsidR="006D0DBA" w:rsidRPr="008C2230">
        <w:rPr>
          <w:color w:val="auto"/>
        </w:rPr>
        <w:t>ascribed</w:t>
      </w:r>
      <w:r w:rsidR="00DF6003" w:rsidRPr="008C2230">
        <w:rPr>
          <w:color w:val="auto"/>
        </w:rPr>
        <w:t xml:space="preserve"> </w:t>
      </w:r>
      <w:r w:rsidR="00374FC2" w:rsidRPr="008C2230">
        <w:rPr>
          <w:color w:val="auto"/>
        </w:rPr>
        <w:t>to the keto-enol tautomerization of the substrate</w:t>
      </w:r>
      <w:r w:rsidR="00651E94" w:rsidRPr="00651E94">
        <w:rPr>
          <w:color w:val="auto"/>
        </w:rPr>
        <w:t>,</w:t>
      </w:r>
      <w:r w:rsidR="00374FC2" w:rsidRPr="008C2230">
        <w:rPr>
          <w:color w:val="auto"/>
        </w:rPr>
        <w:t xml:space="preserve"> as outlined in</w:t>
      </w:r>
      <w:r w:rsidR="00B8011D" w:rsidRPr="008C2230">
        <w:rPr>
          <w:color w:val="auto"/>
        </w:rPr>
        <w:t xml:space="preserve"> more detail in the discussion s</w:t>
      </w:r>
      <w:r w:rsidR="00374FC2" w:rsidRPr="008C2230">
        <w:rPr>
          <w:color w:val="auto"/>
        </w:rPr>
        <w:t>ection.</w:t>
      </w:r>
    </w:p>
    <w:p w14:paraId="5E395078" w14:textId="77777777" w:rsidR="00FE5BC5" w:rsidRPr="008C2230" w:rsidRDefault="00FE5BC5" w:rsidP="00B022C4">
      <w:pPr>
        <w:widowControl/>
        <w:autoSpaceDE/>
        <w:autoSpaceDN/>
        <w:adjustRightInd/>
        <w:rPr>
          <w:color w:val="auto"/>
        </w:rPr>
      </w:pPr>
    </w:p>
    <w:p w14:paraId="65BD586E" w14:textId="64EE65F0" w:rsidR="00113203" w:rsidRPr="008C2230" w:rsidRDefault="005E7630" w:rsidP="00B022C4">
      <w:pPr>
        <w:widowControl/>
        <w:autoSpaceDE/>
        <w:autoSpaceDN/>
        <w:adjustRightInd/>
        <w:rPr>
          <w:color w:val="auto"/>
        </w:rPr>
      </w:pPr>
      <w:r w:rsidRPr="008C2230">
        <w:rPr>
          <w:color w:val="auto"/>
        </w:rPr>
        <w:t>7.1</w:t>
      </w:r>
      <w:r w:rsidR="00E76268">
        <w:rPr>
          <w:color w:val="auto"/>
        </w:rPr>
        <w:t>1</w:t>
      </w:r>
      <w:r w:rsidR="00B3546D" w:rsidRPr="008C2230">
        <w:rPr>
          <w:color w:val="auto"/>
        </w:rPr>
        <w:t xml:space="preserve">. Divide </w:t>
      </w:r>
      <w:r w:rsidR="00CB7211" w:rsidRPr="008C2230">
        <w:rPr>
          <w:color w:val="auto"/>
        </w:rPr>
        <w:t>the optical signal</w:t>
      </w:r>
      <w:r w:rsidR="00B3546D" w:rsidRPr="008C2230">
        <w:rPr>
          <w:color w:val="auto"/>
        </w:rPr>
        <w:t xml:space="preserve"> data </w:t>
      </w:r>
      <w:r w:rsidR="00CB7211" w:rsidRPr="008C2230">
        <w:rPr>
          <w:color w:val="auto"/>
        </w:rPr>
        <w:t xml:space="preserve">over time </w:t>
      </w:r>
      <w:r w:rsidR="00B3546D" w:rsidRPr="008C2230">
        <w:rPr>
          <w:color w:val="auto"/>
        </w:rPr>
        <w:t>b</w:t>
      </w:r>
      <w:r w:rsidR="009C7A12" w:rsidRPr="008C2230">
        <w:rPr>
          <w:color w:val="auto"/>
        </w:rPr>
        <w:t>y</w:t>
      </w:r>
      <w:r w:rsidR="00B3546D" w:rsidRPr="008C2230">
        <w:rPr>
          <w:color w:val="auto"/>
        </w:rPr>
        <w:t xml:space="preserve"> the maximum value of the plot</w:t>
      </w:r>
      <w:r w:rsidR="00651E94" w:rsidRPr="00651E94">
        <w:rPr>
          <w:color w:val="auto"/>
        </w:rPr>
        <w:t>,</w:t>
      </w:r>
      <w:r w:rsidR="00B3546D" w:rsidRPr="008C2230">
        <w:rPr>
          <w:color w:val="auto"/>
        </w:rPr>
        <w:t xml:space="preserve"> in order to scale the data down into the range [0</w:t>
      </w:r>
      <w:r w:rsidR="00651E94" w:rsidRPr="00651E94">
        <w:rPr>
          <w:color w:val="auto"/>
        </w:rPr>
        <w:t>,</w:t>
      </w:r>
      <w:r w:rsidR="00B3546D" w:rsidRPr="008C2230">
        <w:rPr>
          <w:color w:val="auto"/>
        </w:rPr>
        <w:t xml:space="preserve"> 1]</w:t>
      </w:r>
      <w:r w:rsidR="006C7DCB" w:rsidRPr="008C2230">
        <w:rPr>
          <w:color w:val="auto"/>
        </w:rPr>
        <w:t xml:space="preserve"> (</w:t>
      </w:r>
      <w:r w:rsidR="00BB0978" w:rsidRPr="008C2230">
        <w:rPr>
          <w:color w:val="auto"/>
        </w:rPr>
        <w:t xml:space="preserve">an </w:t>
      </w:r>
      <w:r w:rsidR="006C7DCB" w:rsidRPr="008C2230">
        <w:rPr>
          <w:color w:val="auto"/>
        </w:rPr>
        <w:t xml:space="preserve">example </w:t>
      </w:r>
      <w:r w:rsidR="00BB0978" w:rsidRPr="008C2230">
        <w:rPr>
          <w:color w:val="auto"/>
        </w:rPr>
        <w:t xml:space="preserve">is </w:t>
      </w:r>
      <w:r w:rsidR="00D92C52" w:rsidRPr="008C2230">
        <w:rPr>
          <w:color w:val="auto"/>
        </w:rPr>
        <w:t>provided</w:t>
      </w:r>
      <w:r w:rsidR="006C7DCB" w:rsidRPr="008C2230">
        <w:rPr>
          <w:color w:val="auto"/>
        </w:rPr>
        <w:t xml:space="preserve"> in </w:t>
      </w:r>
      <w:r w:rsidR="00C26879" w:rsidRPr="00C26879">
        <w:rPr>
          <w:b/>
          <w:color w:val="auto"/>
        </w:rPr>
        <w:t>Figure</w:t>
      </w:r>
      <w:r w:rsidR="006C7DCB" w:rsidRPr="008C2230">
        <w:rPr>
          <w:color w:val="auto"/>
        </w:rPr>
        <w:t xml:space="preserve"> </w:t>
      </w:r>
      <w:r w:rsidR="006C7DCB" w:rsidRPr="004D7A8F">
        <w:rPr>
          <w:b/>
          <w:color w:val="auto"/>
        </w:rPr>
        <w:t>5A</w:t>
      </w:r>
      <w:r w:rsidR="006C7DCB" w:rsidRPr="008C2230">
        <w:rPr>
          <w:color w:val="auto"/>
        </w:rPr>
        <w:t>)</w:t>
      </w:r>
      <w:r w:rsidR="00B3546D" w:rsidRPr="008C2230">
        <w:rPr>
          <w:color w:val="auto"/>
        </w:rPr>
        <w:t>.</w:t>
      </w:r>
      <w:r w:rsidR="00C009FC" w:rsidRPr="008C2230">
        <w:rPr>
          <w:color w:val="auto"/>
        </w:rPr>
        <w:t xml:space="preserve"> </w:t>
      </w:r>
      <w:r w:rsidR="00864724" w:rsidRPr="008C2230">
        <w:rPr>
          <w:color w:val="auto"/>
        </w:rPr>
        <w:t>Identify the linear range of the curve</w:t>
      </w:r>
      <w:r w:rsidR="00651E94" w:rsidRPr="00651E94">
        <w:rPr>
          <w:color w:val="auto"/>
        </w:rPr>
        <w:t>,</w:t>
      </w:r>
      <w:r w:rsidR="00864724" w:rsidRPr="008C2230">
        <w:rPr>
          <w:color w:val="auto"/>
        </w:rPr>
        <w:t xml:space="preserve"> </w:t>
      </w:r>
      <w:r w:rsidR="00CC0705" w:rsidRPr="008C2230">
        <w:rPr>
          <w:color w:val="auto"/>
        </w:rPr>
        <w:t xml:space="preserve">starting </w:t>
      </w:r>
      <w:r w:rsidR="00974500" w:rsidRPr="008C2230">
        <w:rPr>
          <w:color w:val="auto"/>
        </w:rPr>
        <w:t>at</w:t>
      </w:r>
      <w:r w:rsidR="00CC0705" w:rsidRPr="008C2230">
        <w:rPr>
          <w:color w:val="auto"/>
        </w:rPr>
        <w:t xml:space="preserve"> the initial decrease</w:t>
      </w:r>
      <w:r w:rsidR="00651E94" w:rsidRPr="00651E94">
        <w:rPr>
          <w:color w:val="auto"/>
        </w:rPr>
        <w:t>,</w:t>
      </w:r>
      <w:r w:rsidR="00CC0705" w:rsidRPr="008C2230">
        <w:rPr>
          <w:color w:val="auto"/>
        </w:rPr>
        <w:t xml:space="preserve"> </w:t>
      </w:r>
      <w:r w:rsidR="00864724" w:rsidRPr="008C2230">
        <w:rPr>
          <w:color w:val="auto"/>
        </w:rPr>
        <w:t xml:space="preserve">and compute the </w:t>
      </w:r>
      <w:r w:rsidR="00076646" w:rsidRPr="008C2230">
        <w:rPr>
          <w:color w:val="auto"/>
        </w:rPr>
        <w:t xml:space="preserve">negative </w:t>
      </w:r>
      <w:r w:rsidR="00864724" w:rsidRPr="008C2230">
        <w:rPr>
          <w:color w:val="auto"/>
        </w:rPr>
        <w:t>slope</w:t>
      </w:r>
      <w:r w:rsidR="00076646" w:rsidRPr="008C2230">
        <w:rPr>
          <w:color w:val="auto"/>
        </w:rPr>
        <w:t xml:space="preserve"> (</w:t>
      </w:r>
      <w:r w:rsidR="0059488A" w:rsidRPr="008C2230">
        <w:rPr>
          <w:color w:val="auto"/>
        </w:rPr>
        <w:t>1</w:t>
      </w:r>
      <w:r w:rsidR="00CE7DF0" w:rsidRPr="008C2230">
        <w:rPr>
          <w:color w:val="auto"/>
        </w:rPr>
        <w:t>/</w:t>
      </w:r>
      <w:r w:rsidR="007A2C69" w:rsidRPr="008C2230">
        <w:rPr>
          <w:color w:val="auto"/>
        </w:rPr>
        <w:t>min</w:t>
      </w:r>
      <w:r w:rsidR="00076646" w:rsidRPr="008C2230">
        <w:rPr>
          <w:color w:val="auto"/>
        </w:rPr>
        <w:t>)</w:t>
      </w:r>
      <w:r w:rsidR="007A2C69" w:rsidRPr="008C2230">
        <w:rPr>
          <w:color w:val="auto"/>
        </w:rPr>
        <w:t>.</w:t>
      </w:r>
    </w:p>
    <w:p w14:paraId="43FD9D9D" w14:textId="77777777" w:rsidR="00FE5BC5" w:rsidRPr="008C2230" w:rsidRDefault="00FE5BC5" w:rsidP="00B022C4">
      <w:pPr>
        <w:widowControl/>
        <w:autoSpaceDE/>
        <w:autoSpaceDN/>
        <w:adjustRightInd/>
        <w:rPr>
          <w:color w:val="auto"/>
        </w:rPr>
      </w:pPr>
    </w:p>
    <w:p w14:paraId="5EC39DC1" w14:textId="3BAFAC85" w:rsidR="003D3629" w:rsidRPr="008C2230" w:rsidRDefault="005E7630" w:rsidP="00B022C4">
      <w:pPr>
        <w:widowControl/>
        <w:autoSpaceDE/>
        <w:autoSpaceDN/>
        <w:adjustRightInd/>
        <w:rPr>
          <w:color w:val="auto"/>
        </w:rPr>
      </w:pPr>
      <w:r w:rsidRPr="00B7524B">
        <w:rPr>
          <w:color w:val="auto"/>
        </w:rPr>
        <w:t>7.1</w:t>
      </w:r>
      <w:r w:rsidR="00E76268">
        <w:rPr>
          <w:color w:val="auto"/>
        </w:rPr>
        <w:t>2</w:t>
      </w:r>
      <w:r w:rsidR="000D5A28" w:rsidRPr="00B7524B">
        <w:rPr>
          <w:color w:val="auto"/>
        </w:rPr>
        <w:t xml:space="preserve">. </w:t>
      </w:r>
      <w:r w:rsidR="0047223C" w:rsidRPr="00B7524B">
        <w:rPr>
          <w:color w:val="auto"/>
        </w:rPr>
        <w:t xml:space="preserve">The </w:t>
      </w:r>
      <w:r w:rsidR="00685DAB" w:rsidRPr="00B7524B">
        <w:rPr>
          <w:rStyle w:val="trackedchangesChar"/>
        </w:rPr>
        <w:t>time course of the decrease in OD</w:t>
      </w:r>
      <w:r w:rsidR="00685DAB" w:rsidRPr="00B7524B">
        <w:rPr>
          <w:color w:val="FF0000"/>
        </w:rPr>
        <w:t xml:space="preserve"> </w:t>
      </w:r>
      <w:r w:rsidR="0047223C" w:rsidRPr="00B7524B">
        <w:rPr>
          <w:color w:val="auto"/>
        </w:rPr>
        <w:t xml:space="preserve">is associated to the substrate </w:t>
      </w:r>
      <w:r w:rsidR="0047223C" w:rsidRPr="004D7A8F">
        <w:rPr>
          <w:color w:val="auto"/>
        </w:rPr>
        <w:t>via</w:t>
      </w:r>
      <w:r w:rsidR="0047223C" w:rsidRPr="00B7524B">
        <w:rPr>
          <w:color w:val="auto"/>
        </w:rPr>
        <w:t xml:space="preserve"> </w:t>
      </w:r>
      <w:r w:rsidR="004F66D1" w:rsidRPr="00B7524B">
        <w:rPr>
          <w:color w:val="auto"/>
        </w:rPr>
        <w:t>its initial concentration</w:t>
      </w:r>
      <w:r w:rsidR="0005745D" w:rsidRPr="00B7524B">
        <w:rPr>
          <w:color w:val="auto"/>
        </w:rPr>
        <w:t>: 100 nmol</w:t>
      </w:r>
      <w:r w:rsidR="001105AE" w:rsidRPr="00B7524B">
        <w:rPr>
          <w:color w:val="auto"/>
        </w:rPr>
        <w:t>/well</w:t>
      </w:r>
      <w:r w:rsidR="00223D92" w:rsidRPr="00B7524B">
        <w:rPr>
          <w:color w:val="auto"/>
        </w:rPr>
        <w:t xml:space="preserve"> * </w:t>
      </w:r>
      <w:r w:rsidR="000A4C68" w:rsidRPr="00B7524B">
        <w:rPr>
          <w:color w:val="auto"/>
        </w:rPr>
        <w:t>slope</w:t>
      </w:r>
      <w:r w:rsidR="000645DE" w:rsidRPr="00B7524B">
        <w:rPr>
          <w:color w:val="auto"/>
        </w:rPr>
        <w:t>.</w:t>
      </w:r>
      <w:r w:rsidR="00B7524B">
        <w:rPr>
          <w:color w:val="auto"/>
        </w:rPr>
        <w:t xml:space="preserve"> </w:t>
      </w:r>
      <w:r w:rsidR="003D6FE5" w:rsidRPr="00B7524B">
        <w:rPr>
          <w:color w:val="auto"/>
        </w:rPr>
        <w:t>Using the assessed protein concentration c</w:t>
      </w:r>
      <w:r w:rsidR="003D6FE5" w:rsidRPr="00B7524B">
        <w:rPr>
          <w:color w:val="auto"/>
          <w:vertAlign w:val="subscript"/>
        </w:rPr>
        <w:t>0</w:t>
      </w:r>
      <w:r w:rsidR="00651E94" w:rsidRPr="00651E94">
        <w:rPr>
          <w:color w:val="auto"/>
          <w:vertAlign w:val="subscript"/>
        </w:rPr>
        <w:t>,</w:t>
      </w:r>
      <w:r w:rsidR="003D6FE5" w:rsidRPr="00B7524B">
        <w:rPr>
          <w:color w:val="auto"/>
        </w:rPr>
        <w:t xml:space="preserve"> the specific activity is computed: </w:t>
      </w:r>
      <w:r w:rsidR="00CB371C" w:rsidRPr="00B7524B">
        <w:rPr>
          <w:color w:val="auto"/>
        </w:rPr>
        <w:t>100 nmol</w:t>
      </w:r>
      <w:r w:rsidR="001105AE" w:rsidRPr="00B7524B">
        <w:rPr>
          <w:color w:val="auto"/>
        </w:rPr>
        <w:t>/well</w:t>
      </w:r>
      <w:r w:rsidR="003D6FE5" w:rsidRPr="00B7524B">
        <w:rPr>
          <w:color w:val="auto"/>
        </w:rPr>
        <w:t xml:space="preserve"> * </w:t>
      </w:r>
      <w:r w:rsidR="00B95990" w:rsidRPr="00B7524B">
        <w:rPr>
          <w:color w:val="auto"/>
        </w:rPr>
        <w:t>slope</w:t>
      </w:r>
      <w:r w:rsidR="003D6FE5" w:rsidRPr="00B7524B">
        <w:rPr>
          <w:color w:val="auto"/>
        </w:rPr>
        <w:t xml:space="preserve"> * 1/c</w:t>
      </w:r>
      <w:r w:rsidR="003D6FE5" w:rsidRPr="00B7524B">
        <w:rPr>
          <w:color w:val="auto"/>
          <w:vertAlign w:val="subscript"/>
        </w:rPr>
        <w:t>0</w:t>
      </w:r>
      <w:r w:rsidR="005B4016" w:rsidRPr="00B7524B">
        <w:rPr>
          <w:color w:val="auto"/>
        </w:rPr>
        <w:t xml:space="preserve">. </w:t>
      </w:r>
      <w:r w:rsidR="00952465">
        <w:rPr>
          <w:color w:val="auto"/>
        </w:rPr>
        <w:t>Expressing</w:t>
      </w:r>
      <w:r w:rsidR="005B4016" w:rsidRPr="00B7524B">
        <w:rPr>
          <w:color w:val="auto"/>
        </w:rPr>
        <w:t xml:space="preserve"> </w:t>
      </w:r>
      <w:r w:rsidR="00A86878" w:rsidRPr="00B7524B">
        <w:rPr>
          <w:color w:val="auto"/>
        </w:rPr>
        <w:t>c</w:t>
      </w:r>
      <w:r w:rsidR="00A86878" w:rsidRPr="00B7524B">
        <w:rPr>
          <w:color w:val="auto"/>
          <w:vertAlign w:val="subscript"/>
        </w:rPr>
        <w:t>0</w:t>
      </w:r>
      <w:r w:rsidR="005B4016" w:rsidRPr="00B7524B">
        <w:rPr>
          <w:color w:val="auto"/>
        </w:rPr>
        <w:t xml:space="preserve"> in µg/well</w:t>
      </w:r>
      <w:r w:rsidR="00651E94" w:rsidRPr="00651E94">
        <w:rPr>
          <w:color w:val="auto"/>
        </w:rPr>
        <w:t>,</w:t>
      </w:r>
      <w:r w:rsidR="00696A63" w:rsidRPr="00B7524B">
        <w:rPr>
          <w:color w:val="auto"/>
        </w:rPr>
        <w:t xml:space="preserve"> the</w:t>
      </w:r>
      <w:r w:rsidR="00696A63" w:rsidRPr="008C2230">
        <w:rPr>
          <w:color w:val="auto"/>
        </w:rPr>
        <w:t xml:space="preserve"> specific activity computed this way</w:t>
      </w:r>
      <w:r w:rsidR="00952465">
        <w:rPr>
          <w:color w:val="auto"/>
        </w:rPr>
        <w:t xml:space="preserve"> is expressed using the</w:t>
      </w:r>
      <w:r w:rsidR="00696A63" w:rsidRPr="008C2230">
        <w:rPr>
          <w:color w:val="auto"/>
        </w:rPr>
        <w:t xml:space="preserve"> unit nmol/min/µg</w:t>
      </w:r>
      <w:r w:rsidR="00651E94" w:rsidRPr="00651E94">
        <w:rPr>
          <w:color w:val="auto"/>
        </w:rPr>
        <w:t>,</w:t>
      </w:r>
      <w:r w:rsidR="00696A63" w:rsidRPr="008C2230">
        <w:rPr>
          <w:color w:val="auto"/>
        </w:rPr>
        <w:t xml:space="preserve"> which </w:t>
      </w:r>
      <w:r w:rsidR="00345BC4" w:rsidRPr="008C2230">
        <w:rPr>
          <w:color w:val="auto"/>
        </w:rPr>
        <w:t>equals</w:t>
      </w:r>
      <w:r w:rsidR="00696A63" w:rsidRPr="008C2230">
        <w:rPr>
          <w:color w:val="auto"/>
        </w:rPr>
        <w:t xml:space="preserve"> µmol/min/mg.</w:t>
      </w:r>
    </w:p>
    <w:bookmarkEnd w:id="1"/>
    <w:p w14:paraId="553CCF9C" w14:textId="77777777" w:rsidR="003D3629" w:rsidRPr="008C2230" w:rsidRDefault="003D3629" w:rsidP="00B022C4">
      <w:pPr>
        <w:widowControl/>
        <w:autoSpaceDE/>
        <w:autoSpaceDN/>
        <w:adjustRightInd/>
        <w:rPr>
          <w:color w:val="auto"/>
        </w:rPr>
      </w:pPr>
    </w:p>
    <w:p w14:paraId="79ED36A7" w14:textId="31CD921E" w:rsidR="002E31D4" w:rsidRPr="008C2230" w:rsidRDefault="00D02372" w:rsidP="00B022C4">
      <w:pPr>
        <w:pStyle w:val="NormalWeb"/>
        <w:spacing w:before="0" w:beforeAutospacing="0" w:after="0" w:afterAutospacing="0"/>
        <w:rPr>
          <w:b/>
          <w:color w:val="auto"/>
        </w:rPr>
      </w:pPr>
      <w:r w:rsidRPr="008C2230">
        <w:rPr>
          <w:b/>
          <w:color w:val="auto"/>
        </w:rPr>
        <w:t>8</w:t>
      </w:r>
      <w:r w:rsidR="002E31D4" w:rsidRPr="008C2230">
        <w:rPr>
          <w:b/>
          <w:color w:val="auto"/>
        </w:rPr>
        <w:t>. Assessing Michaelis-Menten kinetics of FAHD proteins</w:t>
      </w:r>
    </w:p>
    <w:p w14:paraId="6A87AFE4" w14:textId="77777777" w:rsidR="00FE5BC5" w:rsidRPr="008C2230" w:rsidRDefault="00FE5BC5" w:rsidP="00B022C4">
      <w:pPr>
        <w:pStyle w:val="NormalWeb"/>
        <w:spacing w:before="0" w:beforeAutospacing="0" w:after="0" w:afterAutospacing="0"/>
        <w:rPr>
          <w:b/>
          <w:color w:val="auto"/>
        </w:rPr>
      </w:pPr>
    </w:p>
    <w:p w14:paraId="6A645C22" w14:textId="3946F0C0" w:rsidR="0017536D" w:rsidRPr="008C2230" w:rsidRDefault="00B13BD2" w:rsidP="00B022C4">
      <w:pPr>
        <w:pStyle w:val="NormalWeb"/>
        <w:spacing w:before="0" w:beforeAutospacing="0" w:after="0" w:afterAutospacing="0"/>
        <w:rPr>
          <w:color w:val="auto"/>
        </w:rPr>
      </w:pPr>
      <w:r w:rsidRPr="00B13BD2">
        <w:rPr>
          <w:color w:val="auto"/>
        </w:rPr>
        <w:t>NOTE:</w:t>
      </w:r>
      <w:r w:rsidR="00B942EC" w:rsidRPr="008C2230">
        <w:rPr>
          <w:color w:val="auto"/>
        </w:rPr>
        <w:t xml:space="preserve"> </w:t>
      </w:r>
      <w:r w:rsidR="00172975" w:rsidRPr="008C2230">
        <w:rPr>
          <w:color w:val="auto"/>
        </w:rPr>
        <w:t xml:space="preserve">Assessing Michaelis-Menten kinetics of FAHD proteins </w:t>
      </w:r>
      <w:r w:rsidR="005C1204" w:rsidRPr="008C2230">
        <w:rPr>
          <w:color w:val="auto"/>
        </w:rPr>
        <w:t xml:space="preserve">is </w:t>
      </w:r>
      <w:r w:rsidR="00172975" w:rsidRPr="008C2230">
        <w:rPr>
          <w:color w:val="auto"/>
        </w:rPr>
        <w:t>tedious</w:t>
      </w:r>
      <w:r w:rsidR="00651E94" w:rsidRPr="00651E94">
        <w:rPr>
          <w:color w:val="auto"/>
        </w:rPr>
        <w:t>,</w:t>
      </w:r>
      <w:r w:rsidR="00172975" w:rsidRPr="008C2230">
        <w:rPr>
          <w:color w:val="auto"/>
        </w:rPr>
        <w:t xml:space="preserve"> as the specific protein activity is dependent on both the relative protein-substrate concentration </w:t>
      </w:r>
      <w:r w:rsidR="00B95906" w:rsidRPr="008C2230">
        <w:rPr>
          <w:color w:val="auto"/>
        </w:rPr>
        <w:t>and</w:t>
      </w:r>
      <w:r w:rsidR="00172975" w:rsidRPr="008C2230">
        <w:rPr>
          <w:color w:val="auto"/>
        </w:rPr>
        <w:t xml:space="preserve"> physical volume in which the reaction is </w:t>
      </w:r>
      <w:r w:rsidR="00B00018" w:rsidRPr="008C2230">
        <w:rPr>
          <w:color w:val="auto"/>
        </w:rPr>
        <w:t xml:space="preserve">taking place. </w:t>
      </w:r>
      <w:r w:rsidR="00F06E4A" w:rsidRPr="008C2230">
        <w:rPr>
          <w:color w:val="auto"/>
        </w:rPr>
        <w:t>Steady-state kinetics must be established</w:t>
      </w:r>
      <w:r w:rsidR="00206D75" w:rsidRPr="008C2230">
        <w:rPr>
          <w:color w:val="auto"/>
        </w:rPr>
        <w:t xml:space="preserve"> in order to obtain</w:t>
      </w:r>
      <w:r w:rsidR="00B7524B">
        <w:rPr>
          <w:color w:val="auto"/>
        </w:rPr>
        <w:t xml:space="preserve"> reliable</w:t>
      </w:r>
      <w:r w:rsidR="00206D75" w:rsidRPr="008C2230">
        <w:rPr>
          <w:color w:val="auto"/>
        </w:rPr>
        <w:t xml:space="preserve"> results. </w:t>
      </w:r>
      <w:r w:rsidR="00B00018" w:rsidRPr="008C2230">
        <w:rPr>
          <w:color w:val="auto"/>
        </w:rPr>
        <w:t xml:space="preserve">A tested protocol </w:t>
      </w:r>
      <w:r w:rsidR="00CA6D58" w:rsidRPr="008C2230">
        <w:rPr>
          <w:color w:val="auto"/>
        </w:rPr>
        <w:t>on a 96</w:t>
      </w:r>
      <w:r w:rsidR="00A43F5E">
        <w:rPr>
          <w:color w:val="auto"/>
        </w:rPr>
        <w:t xml:space="preserve"> </w:t>
      </w:r>
      <w:r w:rsidR="00CA6D58" w:rsidRPr="008C2230">
        <w:rPr>
          <w:color w:val="auto"/>
        </w:rPr>
        <w:t xml:space="preserve">well UV transparent plate </w:t>
      </w:r>
      <w:r w:rsidR="00B00018" w:rsidRPr="008C2230">
        <w:rPr>
          <w:color w:val="auto"/>
        </w:rPr>
        <w:t xml:space="preserve">is outlined in the </w:t>
      </w:r>
      <w:r w:rsidR="00080E25" w:rsidRPr="008C2230">
        <w:rPr>
          <w:color w:val="auto"/>
        </w:rPr>
        <w:t xml:space="preserve">following </w:t>
      </w:r>
      <w:r w:rsidR="00B00018" w:rsidRPr="008C2230">
        <w:rPr>
          <w:color w:val="auto"/>
        </w:rPr>
        <w:t>steps.</w:t>
      </w:r>
      <w:r w:rsidR="00F350F8" w:rsidRPr="008C2230">
        <w:rPr>
          <w:color w:val="auto"/>
        </w:rPr>
        <w:t xml:space="preserve"> Every step needs to be performed with great care</w:t>
      </w:r>
      <w:r w:rsidR="00651E94" w:rsidRPr="00651E94">
        <w:rPr>
          <w:color w:val="auto"/>
        </w:rPr>
        <w:t>,</w:t>
      </w:r>
      <w:r w:rsidR="00F350F8" w:rsidRPr="008C2230">
        <w:rPr>
          <w:color w:val="auto"/>
        </w:rPr>
        <w:t xml:space="preserve"> as minor errors usually spoil the experiment.</w:t>
      </w:r>
      <w:r w:rsidR="00D42DD7" w:rsidRPr="008C2230">
        <w:rPr>
          <w:color w:val="auto"/>
        </w:rPr>
        <w:t xml:space="preserve"> It is recommended to master the assays outlined in </w:t>
      </w:r>
      <w:r w:rsidR="00A43F5E">
        <w:rPr>
          <w:color w:val="auto"/>
        </w:rPr>
        <w:t>section</w:t>
      </w:r>
      <w:r w:rsidR="00D42DD7" w:rsidRPr="008C2230">
        <w:rPr>
          <w:color w:val="auto"/>
        </w:rPr>
        <w:t xml:space="preserve"> 7 before attempting </w:t>
      </w:r>
      <w:r w:rsidR="0011156E" w:rsidRPr="008C2230">
        <w:rPr>
          <w:color w:val="auto"/>
        </w:rPr>
        <w:t xml:space="preserve">the more complicated </w:t>
      </w:r>
      <w:r w:rsidR="00D42DD7" w:rsidRPr="008C2230">
        <w:rPr>
          <w:color w:val="auto"/>
        </w:rPr>
        <w:t>assay</w:t>
      </w:r>
      <w:r w:rsidR="0011156E" w:rsidRPr="008C2230">
        <w:rPr>
          <w:color w:val="auto"/>
        </w:rPr>
        <w:t xml:space="preserve"> described below</w:t>
      </w:r>
      <w:r w:rsidR="00D42DD7" w:rsidRPr="008C2230">
        <w:rPr>
          <w:color w:val="auto"/>
        </w:rPr>
        <w:t>.</w:t>
      </w:r>
    </w:p>
    <w:p w14:paraId="203E262C" w14:textId="77777777" w:rsidR="0087347A" w:rsidRPr="008C2230" w:rsidRDefault="0087347A" w:rsidP="00B022C4">
      <w:pPr>
        <w:pStyle w:val="NormalWeb"/>
        <w:spacing w:before="0" w:beforeAutospacing="0" w:after="0" w:afterAutospacing="0"/>
        <w:rPr>
          <w:color w:val="auto"/>
        </w:rPr>
      </w:pPr>
    </w:p>
    <w:p w14:paraId="725997AF" w14:textId="2373934F" w:rsidR="00172975" w:rsidRPr="004D7A8F" w:rsidRDefault="0017536D" w:rsidP="00B022C4">
      <w:pPr>
        <w:pStyle w:val="NormalWeb"/>
        <w:spacing w:before="0" w:beforeAutospacing="0" w:after="0" w:afterAutospacing="0"/>
        <w:rPr>
          <w:color w:val="auto"/>
        </w:rPr>
      </w:pPr>
      <w:r w:rsidRPr="004D7A8F">
        <w:rPr>
          <w:color w:val="auto"/>
        </w:rPr>
        <w:t xml:space="preserve">[place </w:t>
      </w:r>
      <w:r w:rsidR="00A43F5E" w:rsidRPr="004D7A8F">
        <w:rPr>
          <w:color w:val="auto"/>
        </w:rPr>
        <w:t>F</w:t>
      </w:r>
      <w:r w:rsidRPr="004D7A8F">
        <w:rPr>
          <w:color w:val="auto"/>
        </w:rPr>
        <w:t>igure 5 here]</w:t>
      </w:r>
    </w:p>
    <w:p w14:paraId="0CBA78AC" w14:textId="77777777" w:rsidR="00FE5BC5" w:rsidRPr="008C2230" w:rsidRDefault="00FE5BC5" w:rsidP="00B022C4">
      <w:pPr>
        <w:pStyle w:val="NormalWeb"/>
        <w:spacing w:before="0" w:beforeAutospacing="0" w:after="0" w:afterAutospacing="0"/>
        <w:rPr>
          <w:color w:val="auto"/>
        </w:rPr>
      </w:pPr>
    </w:p>
    <w:p w14:paraId="1F55856F" w14:textId="7287A5ED" w:rsidR="00621CC8" w:rsidRPr="008C2230" w:rsidRDefault="005E7630" w:rsidP="00B022C4">
      <w:pPr>
        <w:pStyle w:val="NormalWeb"/>
        <w:spacing w:before="0" w:beforeAutospacing="0" w:after="0" w:afterAutospacing="0"/>
        <w:rPr>
          <w:color w:val="auto"/>
        </w:rPr>
      </w:pPr>
      <w:r w:rsidRPr="008C2230">
        <w:rPr>
          <w:color w:val="auto"/>
        </w:rPr>
        <w:t>8</w:t>
      </w:r>
      <w:r w:rsidR="00621CC8" w:rsidRPr="008C2230">
        <w:rPr>
          <w:color w:val="auto"/>
        </w:rPr>
        <w:t xml:space="preserve">.1. Start </w:t>
      </w:r>
      <w:r w:rsidR="00F06700" w:rsidRPr="008C2230">
        <w:rPr>
          <w:color w:val="auto"/>
        </w:rPr>
        <w:t>a</w:t>
      </w:r>
      <w:r w:rsidR="00621CC8" w:rsidRPr="008C2230">
        <w:rPr>
          <w:color w:val="auto"/>
        </w:rPr>
        <w:t xml:space="preserve"> microplate reader and equilibrate for 30 min at 25 °C. Set</w:t>
      </w:r>
      <w:r w:rsidR="00A43F5E">
        <w:rPr>
          <w:color w:val="auto"/>
        </w:rPr>
        <w:t xml:space="preserve"> </w:t>
      </w:r>
      <w:r w:rsidR="00621CC8" w:rsidRPr="008C2230">
        <w:rPr>
          <w:color w:val="auto"/>
        </w:rPr>
        <w:t xml:space="preserve">up a program for reading </w:t>
      </w:r>
      <w:r w:rsidR="008C6A23" w:rsidRPr="008C2230">
        <w:rPr>
          <w:color w:val="auto"/>
        </w:rPr>
        <w:t>72</w:t>
      </w:r>
      <w:r w:rsidR="00621CC8" w:rsidRPr="008C2230">
        <w:rPr>
          <w:color w:val="auto"/>
        </w:rPr>
        <w:t xml:space="preserve"> wells (as outlined in </w:t>
      </w:r>
      <w:r w:rsidR="00C26879" w:rsidRPr="00C26879">
        <w:rPr>
          <w:b/>
          <w:color w:val="auto"/>
        </w:rPr>
        <w:t>Figure</w:t>
      </w:r>
      <w:r w:rsidR="00621CC8" w:rsidRPr="008C2230">
        <w:rPr>
          <w:color w:val="auto"/>
        </w:rPr>
        <w:t xml:space="preserve"> </w:t>
      </w:r>
      <w:r w:rsidR="00621CC8" w:rsidRPr="004D7A8F">
        <w:rPr>
          <w:b/>
          <w:color w:val="auto"/>
        </w:rPr>
        <w:t>4B</w:t>
      </w:r>
      <w:r w:rsidR="00621CC8" w:rsidRPr="008C2230">
        <w:rPr>
          <w:color w:val="auto"/>
        </w:rPr>
        <w:t>) at 255 nm. It is recommended to u</w:t>
      </w:r>
      <w:r w:rsidR="00101D1A" w:rsidRPr="008C2230">
        <w:rPr>
          <w:color w:val="auto"/>
        </w:rPr>
        <w:t xml:space="preserve">se 25 multiple readouts with </w:t>
      </w:r>
      <w:r w:rsidR="00A43F5E">
        <w:rPr>
          <w:color w:val="auto"/>
        </w:rPr>
        <w:t xml:space="preserve">a </w:t>
      </w:r>
      <w:r w:rsidR="00101D1A" w:rsidRPr="008C2230">
        <w:rPr>
          <w:color w:val="auto"/>
        </w:rPr>
        <w:t xml:space="preserve">5 </w:t>
      </w:r>
      <w:proofErr w:type="spellStart"/>
      <w:r w:rsidR="00101D1A" w:rsidRPr="008C2230">
        <w:rPr>
          <w:color w:val="auto"/>
        </w:rPr>
        <w:t>m</w:t>
      </w:r>
      <w:r w:rsidR="00621CC8" w:rsidRPr="008C2230">
        <w:rPr>
          <w:color w:val="auto"/>
        </w:rPr>
        <w:t>s</w:t>
      </w:r>
      <w:proofErr w:type="spellEnd"/>
      <w:r w:rsidR="00621CC8" w:rsidRPr="008C2230">
        <w:rPr>
          <w:color w:val="auto"/>
        </w:rPr>
        <w:t xml:space="preserve"> time delay. Set</w:t>
      </w:r>
      <w:r w:rsidR="00A43F5E">
        <w:rPr>
          <w:color w:val="auto"/>
        </w:rPr>
        <w:t xml:space="preserve"> </w:t>
      </w:r>
      <w:r w:rsidR="00621CC8" w:rsidRPr="008C2230">
        <w:rPr>
          <w:color w:val="auto"/>
        </w:rPr>
        <w:t xml:space="preserve">up a cycle to measure </w:t>
      </w:r>
      <w:r w:rsidR="00FD5B63" w:rsidRPr="008C2230">
        <w:rPr>
          <w:color w:val="auto"/>
        </w:rPr>
        <w:t>15</w:t>
      </w:r>
      <w:r w:rsidR="00A43F5E">
        <w:rPr>
          <w:color w:val="auto"/>
        </w:rPr>
        <w:t>x</w:t>
      </w:r>
      <w:r w:rsidR="00621CC8" w:rsidRPr="008C2230">
        <w:rPr>
          <w:color w:val="auto"/>
        </w:rPr>
        <w:t xml:space="preserve"> each 2 min (</w:t>
      </w:r>
      <w:r w:rsidR="00FD5B63" w:rsidRPr="008C2230">
        <w:rPr>
          <w:color w:val="auto"/>
        </w:rPr>
        <w:t>30</w:t>
      </w:r>
      <w:r w:rsidR="00621CC8" w:rsidRPr="008C2230">
        <w:rPr>
          <w:color w:val="auto"/>
        </w:rPr>
        <w:t xml:space="preserve"> min total).</w:t>
      </w:r>
    </w:p>
    <w:p w14:paraId="7C72F1E4" w14:textId="77777777" w:rsidR="00FE5BC5" w:rsidRPr="008C2230" w:rsidRDefault="00FE5BC5" w:rsidP="00B022C4">
      <w:pPr>
        <w:pStyle w:val="NormalWeb"/>
        <w:spacing w:before="0" w:beforeAutospacing="0" w:after="0" w:afterAutospacing="0"/>
        <w:rPr>
          <w:color w:val="auto"/>
        </w:rPr>
      </w:pPr>
    </w:p>
    <w:p w14:paraId="2D03CA62" w14:textId="0E79A8A2" w:rsidR="00E30C06" w:rsidRPr="008C2230" w:rsidRDefault="005E7630" w:rsidP="00B022C4">
      <w:pPr>
        <w:pStyle w:val="NormalWeb"/>
        <w:spacing w:before="0" w:beforeAutospacing="0" w:after="0" w:afterAutospacing="0"/>
        <w:rPr>
          <w:color w:val="auto"/>
        </w:rPr>
      </w:pPr>
      <w:r w:rsidRPr="008C2230">
        <w:rPr>
          <w:color w:val="auto"/>
        </w:rPr>
        <w:t>8.2</w:t>
      </w:r>
      <w:r w:rsidR="00621CC8" w:rsidRPr="008C2230">
        <w:rPr>
          <w:color w:val="auto"/>
        </w:rPr>
        <w:t xml:space="preserve">. </w:t>
      </w:r>
      <w:r w:rsidR="00A43F5E">
        <w:rPr>
          <w:color w:val="auto"/>
        </w:rPr>
        <w:t>Perform</w:t>
      </w:r>
      <w:r w:rsidR="00B7524B">
        <w:rPr>
          <w:color w:val="auto"/>
        </w:rPr>
        <w:t xml:space="preserve"> steps</w:t>
      </w:r>
      <w:r w:rsidR="00F06700" w:rsidRPr="008C2230">
        <w:rPr>
          <w:color w:val="auto"/>
        </w:rPr>
        <w:t xml:space="preserve"> 7.2</w:t>
      </w:r>
      <w:r w:rsidR="00B7524B">
        <w:rPr>
          <w:color w:val="auto"/>
        </w:rPr>
        <w:t xml:space="preserve"> and 7.3</w:t>
      </w:r>
      <w:r w:rsidR="00F06700" w:rsidRPr="008C2230">
        <w:rPr>
          <w:color w:val="auto"/>
        </w:rPr>
        <w:t>.</w:t>
      </w:r>
      <w:r w:rsidR="00B7524B">
        <w:rPr>
          <w:color w:val="auto"/>
        </w:rPr>
        <w:t xml:space="preserve"> Then</w:t>
      </w:r>
      <w:r w:rsidR="00651E94" w:rsidRPr="00651E94">
        <w:rPr>
          <w:color w:val="auto"/>
        </w:rPr>
        <w:t>,</w:t>
      </w:r>
      <w:r w:rsidR="00B7524B">
        <w:rPr>
          <w:color w:val="auto"/>
        </w:rPr>
        <w:t xml:space="preserve"> s</w:t>
      </w:r>
      <w:r w:rsidR="00621CC8" w:rsidRPr="008C2230">
        <w:rPr>
          <w:color w:val="auto"/>
        </w:rPr>
        <w:t>et</w:t>
      </w:r>
      <w:r w:rsidR="00A43F5E">
        <w:rPr>
          <w:color w:val="auto"/>
        </w:rPr>
        <w:t xml:space="preserve"> </w:t>
      </w:r>
      <w:r w:rsidR="00621CC8" w:rsidRPr="008C2230">
        <w:rPr>
          <w:color w:val="auto"/>
        </w:rPr>
        <w:t>up 1</w:t>
      </w:r>
      <w:r w:rsidR="00C26879">
        <w:rPr>
          <w:color w:val="auto"/>
        </w:rPr>
        <w:t xml:space="preserve"> mL </w:t>
      </w:r>
      <w:r w:rsidR="00621CC8" w:rsidRPr="008C2230">
        <w:rPr>
          <w:color w:val="auto"/>
        </w:rPr>
        <w:t>of</w:t>
      </w:r>
      <w:r w:rsidR="00A978AF" w:rsidRPr="008C2230">
        <w:rPr>
          <w:color w:val="auto"/>
        </w:rPr>
        <w:t xml:space="preserve"> 100</w:t>
      </w:r>
      <w:r w:rsidR="00621CC8" w:rsidRPr="008C2230">
        <w:rPr>
          <w:color w:val="auto"/>
        </w:rPr>
        <w:t xml:space="preserve"> mM substrate solution </w:t>
      </w:r>
      <w:r w:rsidR="00E30C06" w:rsidRPr="008C2230">
        <w:rPr>
          <w:color w:val="auto"/>
        </w:rPr>
        <w:t xml:space="preserve">in </w:t>
      </w:r>
      <w:r w:rsidR="00A43F5E">
        <w:rPr>
          <w:color w:val="auto"/>
        </w:rPr>
        <w:t>e</w:t>
      </w:r>
      <w:r w:rsidR="00E30C06" w:rsidRPr="008C2230">
        <w:rPr>
          <w:color w:val="auto"/>
        </w:rPr>
        <w:t xml:space="preserve">nzyme </w:t>
      </w:r>
      <w:r w:rsidR="00A43F5E">
        <w:rPr>
          <w:color w:val="auto"/>
        </w:rPr>
        <w:t>a</w:t>
      </w:r>
      <w:r w:rsidR="00E30C06" w:rsidRPr="008C2230">
        <w:rPr>
          <w:color w:val="auto"/>
        </w:rPr>
        <w:t>ssay buffer</w:t>
      </w:r>
      <w:r w:rsidR="00B7524B">
        <w:rPr>
          <w:color w:val="auto"/>
        </w:rPr>
        <w:t>.</w:t>
      </w:r>
    </w:p>
    <w:p w14:paraId="506899D0" w14:textId="77777777" w:rsidR="00FE5BC5" w:rsidRPr="008C2230" w:rsidRDefault="00FE5BC5" w:rsidP="00B022C4">
      <w:pPr>
        <w:pStyle w:val="NormalWeb"/>
        <w:spacing w:before="0" w:beforeAutospacing="0" w:after="0" w:afterAutospacing="0"/>
        <w:rPr>
          <w:color w:val="auto"/>
        </w:rPr>
      </w:pPr>
    </w:p>
    <w:p w14:paraId="5017C991" w14:textId="0550C2DC" w:rsidR="005068A8" w:rsidRPr="008C2230" w:rsidRDefault="009427E4" w:rsidP="00B022C4">
      <w:pPr>
        <w:pStyle w:val="NormalWeb"/>
        <w:spacing w:before="0" w:beforeAutospacing="0" w:after="0" w:afterAutospacing="0"/>
        <w:rPr>
          <w:color w:val="auto"/>
        </w:rPr>
      </w:pPr>
      <w:r w:rsidRPr="008C2230">
        <w:rPr>
          <w:color w:val="auto"/>
        </w:rPr>
        <w:t>8.</w:t>
      </w:r>
      <w:r w:rsidR="00B7524B">
        <w:rPr>
          <w:color w:val="auto"/>
        </w:rPr>
        <w:t>3</w:t>
      </w:r>
      <w:r w:rsidRPr="008C2230">
        <w:rPr>
          <w:color w:val="auto"/>
        </w:rPr>
        <w:t xml:space="preserve">. </w:t>
      </w:r>
      <w:r w:rsidR="00DC3856" w:rsidRPr="008C2230">
        <w:rPr>
          <w:color w:val="auto"/>
        </w:rPr>
        <w:t>Pre</w:t>
      </w:r>
      <w:r w:rsidR="007E1137" w:rsidRPr="008C2230">
        <w:rPr>
          <w:color w:val="auto"/>
        </w:rPr>
        <w:t>pare dilutions of the substrate solution</w:t>
      </w:r>
      <w:r w:rsidR="005068A8" w:rsidRPr="008C2230">
        <w:rPr>
          <w:color w:val="auto"/>
        </w:rPr>
        <w:t xml:space="preserve"> in </w:t>
      </w:r>
      <w:r w:rsidR="00A43F5E">
        <w:rPr>
          <w:color w:val="auto"/>
        </w:rPr>
        <w:t>e</w:t>
      </w:r>
      <w:r w:rsidR="005068A8" w:rsidRPr="008C2230">
        <w:rPr>
          <w:color w:val="auto"/>
        </w:rPr>
        <w:t xml:space="preserve">nzyme </w:t>
      </w:r>
      <w:r w:rsidR="00A43F5E">
        <w:rPr>
          <w:color w:val="auto"/>
        </w:rPr>
        <w:t>a</w:t>
      </w:r>
      <w:r w:rsidR="005068A8" w:rsidRPr="008C2230">
        <w:rPr>
          <w:color w:val="auto"/>
        </w:rPr>
        <w:t>ssay buffer</w:t>
      </w:r>
      <w:r w:rsidR="00B7524B">
        <w:rPr>
          <w:color w:val="auto"/>
        </w:rPr>
        <w:t xml:space="preserve">: </w:t>
      </w:r>
      <w:r w:rsidR="001806FB" w:rsidRPr="008C2230">
        <w:rPr>
          <w:color w:val="auto"/>
        </w:rPr>
        <w:t>40 mM</w:t>
      </w:r>
      <w:r w:rsidR="00651E94" w:rsidRPr="00651E94">
        <w:rPr>
          <w:color w:val="auto"/>
        </w:rPr>
        <w:t>,</w:t>
      </w:r>
      <w:r w:rsidR="001806FB" w:rsidRPr="008C2230">
        <w:rPr>
          <w:color w:val="auto"/>
        </w:rPr>
        <w:t xml:space="preserve"> 20 mM</w:t>
      </w:r>
      <w:r w:rsidR="00651E94" w:rsidRPr="00651E94">
        <w:rPr>
          <w:color w:val="auto"/>
        </w:rPr>
        <w:t>,</w:t>
      </w:r>
      <w:r w:rsidR="001806FB" w:rsidRPr="008C2230">
        <w:rPr>
          <w:color w:val="auto"/>
        </w:rPr>
        <w:t xml:space="preserve"> </w:t>
      </w:r>
      <w:r w:rsidR="00847D4F" w:rsidRPr="008C2230">
        <w:rPr>
          <w:color w:val="auto"/>
        </w:rPr>
        <w:t>10 mM</w:t>
      </w:r>
      <w:r w:rsidR="00651E94" w:rsidRPr="00651E94">
        <w:rPr>
          <w:color w:val="auto"/>
        </w:rPr>
        <w:t>,</w:t>
      </w:r>
      <w:r w:rsidR="00847D4F" w:rsidRPr="008C2230">
        <w:rPr>
          <w:color w:val="auto"/>
        </w:rPr>
        <w:t xml:space="preserve"> 6 mM</w:t>
      </w:r>
      <w:r w:rsidR="00651E94" w:rsidRPr="00651E94">
        <w:rPr>
          <w:color w:val="auto"/>
        </w:rPr>
        <w:t>,</w:t>
      </w:r>
      <w:r w:rsidR="00847D4F" w:rsidRPr="008C2230">
        <w:rPr>
          <w:color w:val="auto"/>
        </w:rPr>
        <w:t xml:space="preserve"> 4 mM</w:t>
      </w:r>
      <w:r w:rsidR="00651E94" w:rsidRPr="00651E94">
        <w:rPr>
          <w:color w:val="auto"/>
        </w:rPr>
        <w:t>,</w:t>
      </w:r>
      <w:r w:rsidR="00847D4F" w:rsidRPr="008C2230">
        <w:rPr>
          <w:color w:val="auto"/>
        </w:rPr>
        <w:t xml:space="preserve"> 2 </w:t>
      </w:r>
      <w:proofErr w:type="spellStart"/>
      <w:r w:rsidR="00847D4F" w:rsidRPr="008C2230">
        <w:rPr>
          <w:color w:val="auto"/>
        </w:rPr>
        <w:t>mM.</w:t>
      </w:r>
      <w:proofErr w:type="spellEnd"/>
      <w:r w:rsidR="00B7524B">
        <w:rPr>
          <w:color w:val="auto"/>
        </w:rPr>
        <w:t xml:space="preserve"> </w:t>
      </w:r>
      <w:r w:rsidR="00C7484F" w:rsidRPr="008C2230">
        <w:rPr>
          <w:rStyle w:val="trackedchangesChar"/>
        </w:rPr>
        <w:t>The assay is performed with pairwise (“adjusted”) enzyme/substrate concentrations. For this</w:t>
      </w:r>
      <w:r w:rsidR="00651E94" w:rsidRPr="00651E94">
        <w:rPr>
          <w:rStyle w:val="trackedchangesChar"/>
        </w:rPr>
        <w:t>,</w:t>
      </w:r>
      <w:r w:rsidR="00C7484F" w:rsidRPr="008C2230">
        <w:rPr>
          <w:rStyle w:val="trackedchangesChar"/>
        </w:rPr>
        <w:t xml:space="preserve"> p</w:t>
      </w:r>
      <w:r w:rsidR="005068A8" w:rsidRPr="008C2230">
        <w:rPr>
          <w:rStyle w:val="trackedchangesChar"/>
        </w:rPr>
        <w:t xml:space="preserve">repare </w:t>
      </w:r>
      <w:r w:rsidR="00B7524B">
        <w:rPr>
          <w:rStyle w:val="trackedchangesChar"/>
        </w:rPr>
        <w:t xml:space="preserve">the following </w:t>
      </w:r>
      <w:r w:rsidR="005068A8" w:rsidRPr="008C2230">
        <w:rPr>
          <w:rStyle w:val="trackedchangesChar"/>
        </w:rPr>
        <w:t>diluti</w:t>
      </w:r>
      <w:r w:rsidR="005068A8" w:rsidRPr="008C2230">
        <w:rPr>
          <w:color w:val="auto"/>
        </w:rPr>
        <w:t xml:space="preserve">ons of the enzyme solution in </w:t>
      </w:r>
      <w:r w:rsidR="00A43F5E">
        <w:rPr>
          <w:color w:val="auto"/>
        </w:rPr>
        <w:t>e</w:t>
      </w:r>
      <w:r w:rsidR="005068A8" w:rsidRPr="008C2230">
        <w:rPr>
          <w:color w:val="auto"/>
        </w:rPr>
        <w:t xml:space="preserve">nzyme </w:t>
      </w:r>
      <w:r w:rsidR="00A43F5E">
        <w:rPr>
          <w:color w:val="auto"/>
        </w:rPr>
        <w:t>a</w:t>
      </w:r>
      <w:r w:rsidR="005068A8" w:rsidRPr="008C2230">
        <w:rPr>
          <w:color w:val="auto"/>
        </w:rPr>
        <w:t>ssay buffer</w:t>
      </w:r>
      <w:r w:rsidR="00B7524B">
        <w:rPr>
          <w:color w:val="auto"/>
        </w:rPr>
        <w:t xml:space="preserve">: </w:t>
      </w:r>
      <w:r w:rsidR="00F12800" w:rsidRPr="008C2230">
        <w:rPr>
          <w:color w:val="auto"/>
        </w:rPr>
        <w:t>0.5 µg</w:t>
      </w:r>
      <w:r w:rsidR="00DF5274" w:rsidRPr="008C2230">
        <w:rPr>
          <w:color w:val="auto"/>
        </w:rPr>
        <w:t>/</w:t>
      </w:r>
      <w:r w:rsidR="00B13BD2">
        <w:rPr>
          <w:color w:val="auto"/>
        </w:rPr>
        <w:t>µL</w:t>
      </w:r>
      <w:r w:rsidR="00651E94" w:rsidRPr="00651E94">
        <w:rPr>
          <w:color w:val="auto"/>
        </w:rPr>
        <w:t>,</w:t>
      </w:r>
      <w:r w:rsidR="00F12800" w:rsidRPr="008C2230">
        <w:rPr>
          <w:color w:val="auto"/>
        </w:rPr>
        <w:t xml:space="preserve"> </w:t>
      </w:r>
      <w:r w:rsidR="009F4B64" w:rsidRPr="008C2230">
        <w:rPr>
          <w:color w:val="auto"/>
        </w:rPr>
        <w:t>0.4 µg</w:t>
      </w:r>
      <w:r w:rsidR="00DF5274" w:rsidRPr="008C2230">
        <w:rPr>
          <w:color w:val="auto"/>
        </w:rPr>
        <w:t>/</w:t>
      </w:r>
      <w:r w:rsidR="00B13BD2">
        <w:rPr>
          <w:color w:val="auto"/>
        </w:rPr>
        <w:t>µL</w:t>
      </w:r>
      <w:r w:rsidR="00651E94" w:rsidRPr="00651E94">
        <w:rPr>
          <w:color w:val="auto"/>
        </w:rPr>
        <w:t>,</w:t>
      </w:r>
      <w:r w:rsidR="009F4B64" w:rsidRPr="008C2230">
        <w:rPr>
          <w:color w:val="auto"/>
        </w:rPr>
        <w:t xml:space="preserve"> </w:t>
      </w:r>
      <w:r w:rsidR="00E47BC8" w:rsidRPr="008C2230">
        <w:rPr>
          <w:color w:val="auto"/>
        </w:rPr>
        <w:t>2.5 µg</w:t>
      </w:r>
      <w:r w:rsidR="00DF5274" w:rsidRPr="008C2230">
        <w:rPr>
          <w:color w:val="auto"/>
        </w:rPr>
        <w:t>/</w:t>
      </w:r>
      <w:r w:rsidR="00B13BD2">
        <w:rPr>
          <w:color w:val="auto"/>
        </w:rPr>
        <w:t>µL</w:t>
      </w:r>
      <w:r w:rsidR="00651E94" w:rsidRPr="00651E94">
        <w:rPr>
          <w:color w:val="auto"/>
        </w:rPr>
        <w:t>,</w:t>
      </w:r>
      <w:r w:rsidR="00E47BC8" w:rsidRPr="008C2230">
        <w:rPr>
          <w:color w:val="auto"/>
        </w:rPr>
        <w:t xml:space="preserve"> 2 µg</w:t>
      </w:r>
      <w:r w:rsidR="00DF5274" w:rsidRPr="008C2230">
        <w:rPr>
          <w:color w:val="auto"/>
        </w:rPr>
        <w:t>/</w:t>
      </w:r>
      <w:r w:rsidR="00B13BD2">
        <w:rPr>
          <w:color w:val="auto"/>
        </w:rPr>
        <w:t>µL</w:t>
      </w:r>
      <w:r w:rsidR="00651E94" w:rsidRPr="00651E94">
        <w:rPr>
          <w:color w:val="auto"/>
        </w:rPr>
        <w:t>,</w:t>
      </w:r>
      <w:r w:rsidR="00E47BC8" w:rsidRPr="008C2230">
        <w:rPr>
          <w:color w:val="auto"/>
        </w:rPr>
        <w:t xml:space="preserve"> 1.5 µg</w:t>
      </w:r>
      <w:r w:rsidR="00DF5274" w:rsidRPr="008C2230">
        <w:rPr>
          <w:color w:val="auto"/>
        </w:rPr>
        <w:t>/</w:t>
      </w:r>
      <w:r w:rsidR="00B13BD2">
        <w:rPr>
          <w:color w:val="auto"/>
        </w:rPr>
        <w:t>µL</w:t>
      </w:r>
      <w:r w:rsidR="00651E94" w:rsidRPr="00651E94">
        <w:rPr>
          <w:color w:val="auto"/>
        </w:rPr>
        <w:t>,</w:t>
      </w:r>
      <w:r w:rsidR="00E47BC8" w:rsidRPr="008C2230">
        <w:rPr>
          <w:color w:val="auto"/>
        </w:rPr>
        <w:t xml:space="preserve"> 1 µg</w:t>
      </w:r>
      <w:r w:rsidR="00DF5274" w:rsidRPr="008C2230">
        <w:rPr>
          <w:color w:val="auto"/>
        </w:rPr>
        <w:t>/</w:t>
      </w:r>
      <w:r w:rsidR="00B13BD2">
        <w:rPr>
          <w:color w:val="auto"/>
        </w:rPr>
        <w:t>µL</w:t>
      </w:r>
      <w:r w:rsidR="00E47BC8" w:rsidRPr="008C2230">
        <w:rPr>
          <w:color w:val="auto"/>
        </w:rPr>
        <w:t>.</w:t>
      </w:r>
    </w:p>
    <w:p w14:paraId="40937D35" w14:textId="77777777" w:rsidR="00FE5BC5" w:rsidRPr="008C2230" w:rsidRDefault="00FE5BC5" w:rsidP="00B022C4">
      <w:pPr>
        <w:pStyle w:val="NormalWeb"/>
        <w:spacing w:before="0" w:beforeAutospacing="0" w:after="0" w:afterAutospacing="0"/>
        <w:rPr>
          <w:color w:val="auto"/>
        </w:rPr>
      </w:pPr>
    </w:p>
    <w:p w14:paraId="2D94B140" w14:textId="359F73E5" w:rsidR="00A8106F" w:rsidRPr="008C2230" w:rsidRDefault="00FD15AB" w:rsidP="00B022C4">
      <w:pPr>
        <w:pStyle w:val="NormalWeb"/>
        <w:spacing w:before="0" w:beforeAutospacing="0" w:after="0" w:afterAutospacing="0"/>
        <w:rPr>
          <w:color w:val="auto"/>
        </w:rPr>
      </w:pPr>
      <w:r w:rsidRPr="008C2230">
        <w:rPr>
          <w:color w:val="auto"/>
        </w:rPr>
        <w:t>8.</w:t>
      </w:r>
      <w:r w:rsidR="00B7524B">
        <w:rPr>
          <w:color w:val="auto"/>
        </w:rPr>
        <w:t>4</w:t>
      </w:r>
      <w:r w:rsidRPr="008C2230">
        <w:rPr>
          <w:color w:val="auto"/>
        </w:rPr>
        <w:t xml:space="preserve">. Into all wells depicted in </w:t>
      </w:r>
      <w:r w:rsidR="00C26879" w:rsidRPr="00C26879">
        <w:rPr>
          <w:b/>
          <w:color w:val="auto"/>
        </w:rPr>
        <w:t>Figure</w:t>
      </w:r>
      <w:r w:rsidRPr="008C2230">
        <w:rPr>
          <w:color w:val="auto"/>
        </w:rPr>
        <w:t xml:space="preserve"> </w:t>
      </w:r>
      <w:r w:rsidRPr="004D7A8F">
        <w:rPr>
          <w:b/>
          <w:color w:val="auto"/>
        </w:rPr>
        <w:t xml:space="preserve">4B </w:t>
      </w:r>
      <w:r w:rsidRPr="008C2230">
        <w:rPr>
          <w:color w:val="auto"/>
        </w:rPr>
        <w:t>apply 180</w:t>
      </w:r>
      <w:r w:rsidR="004C3763" w:rsidRPr="008C2230">
        <w:rPr>
          <w:color w:val="auto"/>
        </w:rPr>
        <w:t xml:space="preserve"> </w:t>
      </w:r>
      <w:r w:rsidR="00B13BD2">
        <w:rPr>
          <w:color w:val="auto"/>
        </w:rPr>
        <w:t>µL</w:t>
      </w:r>
      <w:r w:rsidR="004C3763" w:rsidRPr="008C2230">
        <w:rPr>
          <w:color w:val="auto"/>
        </w:rPr>
        <w:t xml:space="preserve"> </w:t>
      </w:r>
      <w:r w:rsidRPr="008C2230">
        <w:rPr>
          <w:color w:val="auto"/>
        </w:rPr>
        <w:t xml:space="preserve">of </w:t>
      </w:r>
      <w:r w:rsidR="00A43F5E">
        <w:rPr>
          <w:color w:val="auto"/>
        </w:rPr>
        <w:t>e</w:t>
      </w:r>
      <w:r w:rsidRPr="008C2230">
        <w:rPr>
          <w:color w:val="auto"/>
        </w:rPr>
        <w:t xml:space="preserve">nzyme </w:t>
      </w:r>
      <w:r w:rsidR="00A43F5E">
        <w:rPr>
          <w:color w:val="auto"/>
        </w:rPr>
        <w:t>a</w:t>
      </w:r>
      <w:r w:rsidRPr="008C2230">
        <w:rPr>
          <w:color w:val="auto"/>
        </w:rPr>
        <w:t>ssay buffer.</w:t>
      </w:r>
      <w:r w:rsidR="00B7524B">
        <w:rPr>
          <w:color w:val="auto"/>
        </w:rPr>
        <w:t xml:space="preserve"> </w:t>
      </w:r>
      <w:r w:rsidRPr="008C2230">
        <w:rPr>
          <w:color w:val="auto"/>
        </w:rPr>
        <w:t>Apply 10</w:t>
      </w:r>
      <w:r w:rsidR="004C3763" w:rsidRPr="008C2230">
        <w:rPr>
          <w:color w:val="auto"/>
        </w:rPr>
        <w:t xml:space="preserve"> </w:t>
      </w:r>
      <w:r w:rsidR="00B13BD2">
        <w:rPr>
          <w:color w:val="auto"/>
        </w:rPr>
        <w:t>µL</w:t>
      </w:r>
      <w:r w:rsidR="004C3763" w:rsidRPr="008C2230">
        <w:rPr>
          <w:color w:val="auto"/>
        </w:rPr>
        <w:t xml:space="preserve"> </w:t>
      </w:r>
      <w:r w:rsidRPr="008C2230">
        <w:rPr>
          <w:color w:val="auto"/>
        </w:rPr>
        <w:t xml:space="preserve">of </w:t>
      </w:r>
      <w:r w:rsidR="00A43F5E">
        <w:rPr>
          <w:color w:val="auto"/>
        </w:rPr>
        <w:lastRenderedPageBreak/>
        <w:t>e</w:t>
      </w:r>
      <w:r w:rsidRPr="008C2230">
        <w:rPr>
          <w:color w:val="auto"/>
        </w:rPr>
        <w:t xml:space="preserve">nzyme </w:t>
      </w:r>
      <w:r w:rsidR="00A43F5E">
        <w:rPr>
          <w:color w:val="auto"/>
        </w:rPr>
        <w:t>a</w:t>
      </w:r>
      <w:r w:rsidRPr="008C2230">
        <w:rPr>
          <w:color w:val="auto"/>
        </w:rPr>
        <w:t xml:space="preserve">ssay buffer into </w:t>
      </w:r>
      <w:r w:rsidR="00285755" w:rsidRPr="008C2230">
        <w:rPr>
          <w:color w:val="auto"/>
        </w:rPr>
        <w:t xml:space="preserve">all </w:t>
      </w:r>
      <w:r w:rsidR="002240BC" w:rsidRPr="008C2230">
        <w:rPr>
          <w:color w:val="auto"/>
        </w:rPr>
        <w:t xml:space="preserve">wells for the </w:t>
      </w:r>
      <w:r w:rsidRPr="008C2230">
        <w:rPr>
          <w:color w:val="auto"/>
        </w:rPr>
        <w:t xml:space="preserve">substrate </w:t>
      </w:r>
      <w:r w:rsidR="00F759A3" w:rsidRPr="008C2230">
        <w:rPr>
          <w:color w:val="auto"/>
        </w:rPr>
        <w:t>(blank and sample)</w:t>
      </w:r>
      <w:r w:rsidRPr="008C2230">
        <w:rPr>
          <w:color w:val="auto"/>
        </w:rPr>
        <w:t>.</w:t>
      </w:r>
      <w:r w:rsidR="00B7524B">
        <w:rPr>
          <w:color w:val="auto"/>
        </w:rPr>
        <w:t xml:space="preserve"> </w:t>
      </w:r>
      <w:r w:rsidR="004908B1" w:rsidRPr="008C2230">
        <w:rPr>
          <w:color w:val="auto"/>
        </w:rPr>
        <w:t>Apply 10</w:t>
      </w:r>
      <w:r w:rsidR="004C3763" w:rsidRPr="008C2230">
        <w:rPr>
          <w:color w:val="auto"/>
        </w:rPr>
        <w:t xml:space="preserve"> </w:t>
      </w:r>
      <w:r w:rsidR="00B13BD2">
        <w:rPr>
          <w:color w:val="auto"/>
        </w:rPr>
        <w:t>µL</w:t>
      </w:r>
      <w:r w:rsidR="004C3763" w:rsidRPr="008C2230">
        <w:rPr>
          <w:color w:val="auto"/>
        </w:rPr>
        <w:t xml:space="preserve"> </w:t>
      </w:r>
      <w:r w:rsidR="004908B1" w:rsidRPr="008C2230">
        <w:rPr>
          <w:color w:val="auto"/>
        </w:rPr>
        <w:t xml:space="preserve">of </w:t>
      </w:r>
      <w:r w:rsidR="003708CF" w:rsidRPr="008C2230">
        <w:rPr>
          <w:color w:val="auto"/>
        </w:rPr>
        <w:t>the prepared</w:t>
      </w:r>
      <w:r w:rsidR="00CC0D9E" w:rsidRPr="008C2230">
        <w:rPr>
          <w:color w:val="auto"/>
        </w:rPr>
        <w:t xml:space="preserve"> protein</w:t>
      </w:r>
      <w:r w:rsidR="003708CF" w:rsidRPr="008C2230">
        <w:rPr>
          <w:color w:val="auto"/>
        </w:rPr>
        <w:t xml:space="preserve"> dilution series</w:t>
      </w:r>
      <w:r w:rsidR="004908B1" w:rsidRPr="008C2230">
        <w:rPr>
          <w:color w:val="auto"/>
        </w:rPr>
        <w:t xml:space="preserve"> into </w:t>
      </w:r>
      <w:r w:rsidR="00D752DE" w:rsidRPr="008C2230">
        <w:rPr>
          <w:color w:val="auto"/>
        </w:rPr>
        <w:t>the</w:t>
      </w:r>
      <w:r w:rsidR="004908B1" w:rsidRPr="008C2230">
        <w:rPr>
          <w:color w:val="auto"/>
        </w:rPr>
        <w:t xml:space="preserve"> wells for the </w:t>
      </w:r>
      <w:r w:rsidR="0042584E" w:rsidRPr="008C2230">
        <w:rPr>
          <w:color w:val="auto"/>
        </w:rPr>
        <w:t>enzyme</w:t>
      </w:r>
      <w:r w:rsidR="004908B1" w:rsidRPr="008C2230">
        <w:rPr>
          <w:color w:val="auto"/>
        </w:rPr>
        <w:t xml:space="preserve"> (blank and sample).</w:t>
      </w:r>
      <w:r w:rsidR="00B7524B">
        <w:rPr>
          <w:color w:val="auto"/>
        </w:rPr>
        <w:t xml:space="preserve"> </w:t>
      </w:r>
      <w:r w:rsidR="00A8106F" w:rsidRPr="008C2230">
        <w:rPr>
          <w:color w:val="auto"/>
        </w:rPr>
        <w:t>Apply 10</w:t>
      </w:r>
      <w:r w:rsidR="004C3763" w:rsidRPr="008C2230">
        <w:rPr>
          <w:color w:val="auto"/>
        </w:rPr>
        <w:t xml:space="preserve"> </w:t>
      </w:r>
      <w:r w:rsidR="00B13BD2">
        <w:rPr>
          <w:color w:val="auto"/>
        </w:rPr>
        <w:t>µL</w:t>
      </w:r>
      <w:r w:rsidR="004C3763" w:rsidRPr="008C2230">
        <w:rPr>
          <w:color w:val="auto"/>
        </w:rPr>
        <w:t xml:space="preserve"> </w:t>
      </w:r>
      <w:r w:rsidR="00A8106F" w:rsidRPr="008C2230">
        <w:rPr>
          <w:color w:val="auto"/>
        </w:rPr>
        <w:t xml:space="preserve">of </w:t>
      </w:r>
      <w:r w:rsidR="00A43F5E">
        <w:rPr>
          <w:color w:val="auto"/>
        </w:rPr>
        <w:t>e</w:t>
      </w:r>
      <w:r w:rsidR="00A8106F" w:rsidRPr="008C2230">
        <w:rPr>
          <w:color w:val="auto"/>
        </w:rPr>
        <w:t xml:space="preserve">nzyme </w:t>
      </w:r>
      <w:r w:rsidR="00A43F5E">
        <w:rPr>
          <w:color w:val="auto"/>
        </w:rPr>
        <w:t>a</w:t>
      </w:r>
      <w:r w:rsidR="00A8106F" w:rsidRPr="008C2230">
        <w:rPr>
          <w:color w:val="auto"/>
        </w:rPr>
        <w:t xml:space="preserve">ssay buffer into all wells for </w:t>
      </w:r>
      <w:r w:rsidR="00BF4BB8" w:rsidRPr="008C2230">
        <w:rPr>
          <w:color w:val="auto"/>
        </w:rPr>
        <w:t xml:space="preserve">wells for the </w:t>
      </w:r>
      <w:r w:rsidR="00A07F3F" w:rsidRPr="008C2230">
        <w:rPr>
          <w:color w:val="auto"/>
        </w:rPr>
        <w:t xml:space="preserve">substrate </w:t>
      </w:r>
      <w:r w:rsidR="00A10A00" w:rsidRPr="008C2230">
        <w:rPr>
          <w:color w:val="auto"/>
        </w:rPr>
        <w:t xml:space="preserve">blank </w:t>
      </w:r>
      <w:r w:rsidR="00A07F3F" w:rsidRPr="008C2230">
        <w:rPr>
          <w:color w:val="auto"/>
        </w:rPr>
        <w:t xml:space="preserve">and </w:t>
      </w:r>
      <w:r w:rsidR="00C86BE4" w:rsidRPr="008C2230">
        <w:rPr>
          <w:color w:val="auto"/>
        </w:rPr>
        <w:t xml:space="preserve">the </w:t>
      </w:r>
      <w:r w:rsidR="00BF4BB8" w:rsidRPr="008C2230">
        <w:rPr>
          <w:color w:val="auto"/>
        </w:rPr>
        <w:t>enzyme blank.</w:t>
      </w:r>
    </w:p>
    <w:p w14:paraId="14528800" w14:textId="77777777" w:rsidR="00FE5BC5" w:rsidRPr="008C2230" w:rsidRDefault="00FE5BC5" w:rsidP="00B022C4">
      <w:pPr>
        <w:pStyle w:val="NormalWeb"/>
        <w:spacing w:before="0" w:beforeAutospacing="0" w:after="0" w:afterAutospacing="0"/>
        <w:rPr>
          <w:color w:val="auto"/>
        </w:rPr>
      </w:pPr>
    </w:p>
    <w:p w14:paraId="33044500" w14:textId="4B670F59" w:rsidR="00CC0D9E" w:rsidRPr="008C2230" w:rsidRDefault="0002386B" w:rsidP="00B022C4">
      <w:pPr>
        <w:pStyle w:val="NormalWeb"/>
        <w:spacing w:before="0" w:beforeAutospacing="0" w:after="0" w:afterAutospacing="0"/>
        <w:rPr>
          <w:color w:val="auto"/>
        </w:rPr>
      </w:pPr>
      <w:r w:rsidRPr="008C2230">
        <w:rPr>
          <w:color w:val="auto"/>
        </w:rPr>
        <w:t>8.</w:t>
      </w:r>
      <w:r w:rsidR="00B7524B">
        <w:rPr>
          <w:color w:val="auto"/>
        </w:rPr>
        <w:t>5</w:t>
      </w:r>
      <w:r w:rsidRPr="008C2230">
        <w:rPr>
          <w:color w:val="auto"/>
        </w:rPr>
        <w:t xml:space="preserve">. </w:t>
      </w:r>
      <w:r w:rsidR="00CC0D9E" w:rsidRPr="008C2230">
        <w:rPr>
          <w:color w:val="auto"/>
        </w:rPr>
        <w:t>Right before measuring</w:t>
      </w:r>
      <w:r w:rsidR="00651E94" w:rsidRPr="00651E94">
        <w:rPr>
          <w:color w:val="auto"/>
        </w:rPr>
        <w:t>,</w:t>
      </w:r>
      <w:r w:rsidR="00CC0D9E" w:rsidRPr="008C2230">
        <w:rPr>
          <w:color w:val="auto"/>
        </w:rPr>
        <w:t xml:space="preserve"> apply 10 </w:t>
      </w:r>
      <w:r w:rsidR="00B13BD2">
        <w:rPr>
          <w:color w:val="auto"/>
        </w:rPr>
        <w:t>µL</w:t>
      </w:r>
      <w:r w:rsidR="00CC0D9E" w:rsidRPr="008C2230">
        <w:rPr>
          <w:color w:val="auto"/>
        </w:rPr>
        <w:t xml:space="preserve"> of the prepared </w:t>
      </w:r>
      <w:r w:rsidR="001C0E94" w:rsidRPr="008C2230">
        <w:rPr>
          <w:color w:val="auto"/>
        </w:rPr>
        <w:t xml:space="preserve">substrate </w:t>
      </w:r>
      <w:r w:rsidR="00CC0D9E" w:rsidRPr="008C2230">
        <w:rPr>
          <w:color w:val="auto"/>
        </w:rPr>
        <w:t xml:space="preserve">dilution series into the wells for the </w:t>
      </w:r>
      <w:r w:rsidR="00A01B1C" w:rsidRPr="008C2230">
        <w:rPr>
          <w:color w:val="auto"/>
        </w:rPr>
        <w:t>substrate sample and the enzyme sample.</w:t>
      </w:r>
    </w:p>
    <w:p w14:paraId="3C92681C" w14:textId="77777777" w:rsidR="00FE5BC5" w:rsidRPr="008C2230" w:rsidRDefault="00FE5BC5" w:rsidP="00B022C4">
      <w:pPr>
        <w:widowControl/>
        <w:autoSpaceDE/>
        <w:autoSpaceDN/>
        <w:adjustRightInd/>
        <w:rPr>
          <w:color w:val="auto"/>
        </w:rPr>
      </w:pPr>
    </w:p>
    <w:p w14:paraId="2E044AAC" w14:textId="772A2B0D" w:rsidR="004C4297" w:rsidRPr="008C2230" w:rsidRDefault="004C4297" w:rsidP="00B022C4">
      <w:pPr>
        <w:widowControl/>
        <w:autoSpaceDE/>
        <w:autoSpaceDN/>
        <w:adjustRightInd/>
        <w:rPr>
          <w:color w:val="auto"/>
        </w:rPr>
      </w:pPr>
      <w:r w:rsidRPr="008C2230">
        <w:rPr>
          <w:color w:val="auto"/>
        </w:rPr>
        <w:t>8.</w:t>
      </w:r>
      <w:r w:rsidR="00B7524B">
        <w:rPr>
          <w:color w:val="auto"/>
        </w:rPr>
        <w:t>6</w:t>
      </w:r>
      <w:r w:rsidRPr="008C2230">
        <w:rPr>
          <w:color w:val="auto"/>
        </w:rPr>
        <w:t>. Use a multichannel pipette at 50</w:t>
      </w:r>
      <w:r w:rsidR="004C3763" w:rsidRPr="008C2230">
        <w:rPr>
          <w:color w:val="auto"/>
        </w:rPr>
        <w:t xml:space="preserve"> </w:t>
      </w:r>
      <w:r w:rsidR="00B13BD2">
        <w:rPr>
          <w:color w:val="auto"/>
        </w:rPr>
        <w:t>µL</w:t>
      </w:r>
      <w:r w:rsidR="004C3763" w:rsidRPr="008C2230">
        <w:rPr>
          <w:color w:val="auto"/>
        </w:rPr>
        <w:t xml:space="preserve"> </w:t>
      </w:r>
      <w:r w:rsidRPr="008C2230">
        <w:rPr>
          <w:color w:val="auto"/>
        </w:rPr>
        <w:t>settings to gently mi</w:t>
      </w:r>
      <w:r w:rsidR="006B797E" w:rsidRPr="006B797E">
        <w:rPr>
          <w:color w:val="auto"/>
        </w:rPr>
        <w:t xml:space="preserve">x </w:t>
      </w:r>
      <w:r w:rsidRPr="008C2230">
        <w:rPr>
          <w:color w:val="auto"/>
        </w:rPr>
        <w:t>all wells</w:t>
      </w:r>
      <w:r w:rsidR="00651E94" w:rsidRPr="00651E94">
        <w:rPr>
          <w:color w:val="auto"/>
        </w:rPr>
        <w:t>,</w:t>
      </w:r>
      <w:r w:rsidRPr="008C2230">
        <w:rPr>
          <w:color w:val="auto"/>
        </w:rPr>
        <w:t xml:space="preserve"> </w:t>
      </w:r>
      <w:r w:rsidRPr="00B7524B">
        <w:rPr>
          <w:color w:val="auto"/>
        </w:rPr>
        <w:t>star</w:t>
      </w:r>
      <w:r w:rsidR="004662F4" w:rsidRPr="00B7524B">
        <w:rPr>
          <w:color w:val="FF0000"/>
        </w:rPr>
        <w:t>t</w:t>
      </w:r>
      <w:r w:rsidRPr="00B7524B">
        <w:rPr>
          <w:color w:val="auto"/>
        </w:rPr>
        <w:t>ing with</w:t>
      </w:r>
      <w:r w:rsidRPr="008C2230">
        <w:rPr>
          <w:color w:val="auto"/>
        </w:rPr>
        <w:t xml:space="preserve"> the blanks</w:t>
      </w:r>
      <w:r w:rsidR="00651E94" w:rsidRPr="00651E94">
        <w:rPr>
          <w:color w:val="auto"/>
        </w:rPr>
        <w:t>,</w:t>
      </w:r>
      <w:r w:rsidRPr="008C2230">
        <w:rPr>
          <w:color w:val="auto"/>
        </w:rPr>
        <w:t xml:space="preserve"> proceeding to the sample wells. Take care not to create any bubbles</w:t>
      </w:r>
      <w:r w:rsidR="00E57865" w:rsidRPr="008C2230">
        <w:rPr>
          <w:color w:val="auto"/>
        </w:rPr>
        <w:t>.</w:t>
      </w:r>
    </w:p>
    <w:p w14:paraId="64A45ACB" w14:textId="77777777" w:rsidR="00FE5BC5" w:rsidRPr="008C2230" w:rsidRDefault="00FE5BC5" w:rsidP="00B022C4">
      <w:pPr>
        <w:widowControl/>
        <w:autoSpaceDE/>
        <w:autoSpaceDN/>
        <w:adjustRightInd/>
        <w:rPr>
          <w:color w:val="auto"/>
        </w:rPr>
      </w:pPr>
    </w:p>
    <w:p w14:paraId="40B3D165" w14:textId="5CD15F94" w:rsidR="00762DEB" w:rsidRPr="008C2230" w:rsidRDefault="00E57865" w:rsidP="00B022C4">
      <w:pPr>
        <w:widowControl/>
        <w:autoSpaceDE/>
        <w:autoSpaceDN/>
        <w:adjustRightInd/>
        <w:rPr>
          <w:color w:val="auto"/>
        </w:rPr>
      </w:pPr>
      <w:r w:rsidRPr="008C2230">
        <w:rPr>
          <w:color w:val="auto"/>
        </w:rPr>
        <w:t>8.</w:t>
      </w:r>
      <w:r w:rsidR="00B7524B">
        <w:rPr>
          <w:color w:val="auto"/>
        </w:rPr>
        <w:t>7</w:t>
      </w:r>
      <w:r w:rsidRPr="008C2230">
        <w:rPr>
          <w:color w:val="auto"/>
        </w:rPr>
        <w:t xml:space="preserve">. </w:t>
      </w:r>
      <w:r w:rsidR="00762DEB" w:rsidRPr="008C2230">
        <w:rPr>
          <w:color w:val="auto"/>
        </w:rPr>
        <w:t xml:space="preserve">Insert the plate into </w:t>
      </w:r>
      <w:r w:rsidR="00502F80" w:rsidRPr="008C2230">
        <w:rPr>
          <w:color w:val="auto"/>
        </w:rPr>
        <w:t>a</w:t>
      </w:r>
      <w:r w:rsidR="00762DEB" w:rsidRPr="008C2230">
        <w:rPr>
          <w:color w:val="auto"/>
        </w:rPr>
        <w:t xml:space="preserve"> microplate reader and measure each well at 255 nm</w:t>
      </w:r>
      <w:r w:rsidR="00651E94" w:rsidRPr="00651E94">
        <w:rPr>
          <w:color w:val="auto"/>
        </w:rPr>
        <w:t>,</w:t>
      </w:r>
      <w:r w:rsidR="00762DEB" w:rsidRPr="008C2230">
        <w:rPr>
          <w:color w:val="auto"/>
        </w:rPr>
        <w:t xml:space="preserve"> as outlined in step </w:t>
      </w:r>
      <w:r w:rsidR="00277856" w:rsidRPr="008C2230">
        <w:rPr>
          <w:color w:val="auto"/>
        </w:rPr>
        <w:t>8</w:t>
      </w:r>
      <w:r w:rsidR="00762DEB" w:rsidRPr="008C2230">
        <w:rPr>
          <w:color w:val="auto"/>
        </w:rPr>
        <w:t>.1.</w:t>
      </w:r>
      <w:r w:rsidR="00B7524B">
        <w:rPr>
          <w:color w:val="auto"/>
        </w:rPr>
        <w:t xml:space="preserve"> Perform the a</w:t>
      </w:r>
      <w:r w:rsidR="00762DEB" w:rsidRPr="008C2230">
        <w:rPr>
          <w:color w:val="auto"/>
        </w:rPr>
        <w:t xml:space="preserve">nalysis in </w:t>
      </w:r>
      <w:r w:rsidR="00B84543" w:rsidRPr="008C2230">
        <w:rPr>
          <w:color w:val="auto"/>
        </w:rPr>
        <w:t>a spreadsheet</w:t>
      </w:r>
      <w:r w:rsidR="00762DEB" w:rsidRPr="008C2230">
        <w:rPr>
          <w:color w:val="auto"/>
        </w:rPr>
        <w:t xml:space="preserve">. Copy the raw data from the photometer into </w:t>
      </w:r>
      <w:r w:rsidR="00762DEB" w:rsidRPr="008C2230">
        <w:rPr>
          <w:rStyle w:val="trackedchangesChar"/>
        </w:rPr>
        <w:t>a</w:t>
      </w:r>
      <w:r w:rsidR="008C2F5E" w:rsidRPr="008C2230">
        <w:rPr>
          <w:rStyle w:val="trackedchangesChar"/>
        </w:rPr>
        <w:t xml:space="preserve"> spread</w:t>
      </w:r>
      <w:r w:rsidR="00762DEB" w:rsidRPr="008C2230">
        <w:rPr>
          <w:rStyle w:val="trackedchangesChar"/>
        </w:rPr>
        <w:t>sheet</w:t>
      </w:r>
      <w:r w:rsidR="00651E94" w:rsidRPr="00651E94">
        <w:rPr>
          <w:color w:val="auto"/>
        </w:rPr>
        <w:t>,</w:t>
      </w:r>
      <w:r w:rsidR="00762DEB" w:rsidRPr="008C2230">
        <w:rPr>
          <w:color w:val="auto"/>
        </w:rPr>
        <w:t xml:space="preserve"> write all settings (</w:t>
      </w:r>
      <w:r w:rsidR="001E47AD" w:rsidRPr="001E47AD">
        <w:rPr>
          <w:color w:val="auto"/>
        </w:rPr>
        <w:t>i.e.</w:t>
      </w:r>
      <w:r w:rsidR="00651E94" w:rsidRPr="00651E94">
        <w:rPr>
          <w:color w:val="auto"/>
        </w:rPr>
        <w:t>,</w:t>
      </w:r>
      <w:r w:rsidR="00762DEB" w:rsidRPr="008C2230">
        <w:rPr>
          <w:color w:val="auto"/>
        </w:rPr>
        <w:t xml:space="preserve"> all documentation) into another sheet.</w:t>
      </w:r>
    </w:p>
    <w:p w14:paraId="790D423E" w14:textId="77777777" w:rsidR="00FE5BC5" w:rsidRPr="008C2230" w:rsidRDefault="00FE5BC5" w:rsidP="00B022C4">
      <w:pPr>
        <w:widowControl/>
        <w:autoSpaceDE/>
        <w:autoSpaceDN/>
        <w:adjustRightInd/>
        <w:rPr>
          <w:color w:val="auto"/>
        </w:rPr>
      </w:pPr>
    </w:p>
    <w:p w14:paraId="12E4D3B4" w14:textId="2E103EC2" w:rsidR="00441C77" w:rsidRPr="008C2230" w:rsidRDefault="00CD4ABD" w:rsidP="00B022C4">
      <w:pPr>
        <w:widowControl/>
        <w:autoSpaceDE/>
        <w:autoSpaceDN/>
        <w:adjustRightInd/>
        <w:rPr>
          <w:color w:val="auto"/>
        </w:rPr>
      </w:pPr>
      <w:r w:rsidRPr="008C2230">
        <w:rPr>
          <w:color w:val="auto"/>
        </w:rPr>
        <w:t>8.</w:t>
      </w:r>
      <w:r w:rsidR="00B7524B">
        <w:rPr>
          <w:color w:val="auto"/>
        </w:rPr>
        <w:t>8</w:t>
      </w:r>
      <w:r w:rsidRPr="008C2230">
        <w:rPr>
          <w:color w:val="auto"/>
        </w:rPr>
        <w:t xml:space="preserve">. </w:t>
      </w:r>
      <w:r w:rsidR="00B7524B">
        <w:rPr>
          <w:color w:val="auto"/>
        </w:rPr>
        <w:t>Perform i</w:t>
      </w:r>
      <w:r w:rsidRPr="008C2230">
        <w:rPr>
          <w:color w:val="auto"/>
        </w:rPr>
        <w:t xml:space="preserve">ndividual data analysis per point in the dilution series as </w:t>
      </w:r>
      <w:r w:rsidR="00FA3942" w:rsidRPr="008C2230">
        <w:rPr>
          <w:color w:val="auto"/>
        </w:rPr>
        <w:t>outlined</w:t>
      </w:r>
      <w:r w:rsidRPr="008C2230">
        <w:rPr>
          <w:color w:val="auto"/>
        </w:rPr>
        <w:t xml:space="preserve"> in step</w:t>
      </w:r>
      <w:r w:rsidR="00C02C84" w:rsidRPr="008C2230">
        <w:rPr>
          <w:color w:val="auto"/>
        </w:rPr>
        <w:t>s</w:t>
      </w:r>
      <w:r w:rsidRPr="008C2230">
        <w:rPr>
          <w:color w:val="auto"/>
        </w:rPr>
        <w:t xml:space="preserve"> </w:t>
      </w:r>
      <w:r w:rsidR="00C02C84" w:rsidRPr="008C2230">
        <w:rPr>
          <w:color w:val="auto"/>
        </w:rPr>
        <w:t>7.11</w:t>
      </w:r>
      <w:r w:rsidR="00B45EA8" w:rsidRPr="008C2230">
        <w:rPr>
          <w:color w:val="auto"/>
        </w:rPr>
        <w:t>.</w:t>
      </w:r>
      <w:r w:rsidR="00C02C84" w:rsidRPr="008C2230">
        <w:rPr>
          <w:color w:val="auto"/>
        </w:rPr>
        <w:t xml:space="preserve"> to 7.1</w:t>
      </w:r>
      <w:r w:rsidR="00B7524B">
        <w:rPr>
          <w:color w:val="auto"/>
        </w:rPr>
        <w:t>4</w:t>
      </w:r>
      <w:r w:rsidR="00C02C84" w:rsidRPr="008C2230">
        <w:rPr>
          <w:color w:val="auto"/>
        </w:rPr>
        <w:t>.</w:t>
      </w:r>
      <w:r w:rsidR="007C6C6F" w:rsidRPr="008C2230">
        <w:rPr>
          <w:color w:val="auto"/>
        </w:rPr>
        <w:t xml:space="preserve"> Eventually</w:t>
      </w:r>
      <w:r w:rsidR="00651E94" w:rsidRPr="00651E94">
        <w:rPr>
          <w:color w:val="auto"/>
        </w:rPr>
        <w:t>,</w:t>
      </w:r>
      <w:r w:rsidR="007C6C6F" w:rsidRPr="008C2230">
        <w:rPr>
          <w:color w:val="auto"/>
        </w:rPr>
        <w:t xml:space="preserve"> </w:t>
      </w:r>
      <w:r w:rsidR="00B7524B">
        <w:rPr>
          <w:color w:val="auto"/>
        </w:rPr>
        <w:t xml:space="preserve">obtain </w:t>
      </w:r>
      <w:r w:rsidR="007C6C6F" w:rsidRPr="008C2230">
        <w:rPr>
          <w:color w:val="auto"/>
        </w:rPr>
        <w:t>all specific activities and plot against the initial substrate concentration: 2 mM</w:t>
      </w:r>
      <w:r w:rsidR="00651E94" w:rsidRPr="00651E94">
        <w:rPr>
          <w:color w:val="auto"/>
        </w:rPr>
        <w:t>,</w:t>
      </w:r>
      <w:r w:rsidR="007C6C6F" w:rsidRPr="008C2230">
        <w:rPr>
          <w:color w:val="auto"/>
        </w:rPr>
        <w:t xml:space="preserve"> 1 mM</w:t>
      </w:r>
      <w:r w:rsidR="00651E94" w:rsidRPr="00651E94">
        <w:rPr>
          <w:color w:val="auto"/>
        </w:rPr>
        <w:t>,</w:t>
      </w:r>
      <w:r w:rsidR="007C6C6F" w:rsidRPr="008C2230">
        <w:rPr>
          <w:color w:val="auto"/>
        </w:rPr>
        <w:t xml:space="preserve"> 0.5 mM</w:t>
      </w:r>
      <w:r w:rsidR="00651E94" w:rsidRPr="00651E94">
        <w:rPr>
          <w:color w:val="auto"/>
        </w:rPr>
        <w:t>,</w:t>
      </w:r>
      <w:r w:rsidR="007C6C6F" w:rsidRPr="008C2230">
        <w:rPr>
          <w:color w:val="auto"/>
        </w:rPr>
        <w:t xml:space="preserve"> 0.3 mM</w:t>
      </w:r>
      <w:r w:rsidR="00651E94" w:rsidRPr="00651E94">
        <w:rPr>
          <w:color w:val="auto"/>
        </w:rPr>
        <w:t>,</w:t>
      </w:r>
      <w:r w:rsidR="007C6C6F" w:rsidRPr="008C2230">
        <w:rPr>
          <w:color w:val="auto"/>
        </w:rPr>
        <w:t xml:space="preserve"> 0.2 mM</w:t>
      </w:r>
      <w:r w:rsidR="00651E94" w:rsidRPr="00651E94">
        <w:rPr>
          <w:color w:val="auto"/>
        </w:rPr>
        <w:t>,</w:t>
      </w:r>
      <w:r w:rsidR="007C6C6F" w:rsidRPr="008C2230">
        <w:rPr>
          <w:color w:val="auto"/>
        </w:rPr>
        <w:t xml:space="preserve"> 0.1 </w:t>
      </w:r>
      <w:proofErr w:type="spellStart"/>
      <w:r w:rsidR="007C6C6F" w:rsidRPr="008C2230">
        <w:rPr>
          <w:color w:val="auto"/>
        </w:rPr>
        <w:t>mM</w:t>
      </w:r>
      <w:r w:rsidR="00B7524B">
        <w:rPr>
          <w:color w:val="auto"/>
        </w:rPr>
        <w:t>.</w:t>
      </w:r>
      <w:proofErr w:type="spellEnd"/>
    </w:p>
    <w:p w14:paraId="51A92E48" w14:textId="77777777" w:rsidR="00FE5BC5" w:rsidRPr="008C2230" w:rsidRDefault="00FE5BC5" w:rsidP="00B022C4">
      <w:pPr>
        <w:widowControl/>
        <w:autoSpaceDE/>
        <w:autoSpaceDN/>
        <w:adjustRightInd/>
        <w:rPr>
          <w:color w:val="auto"/>
        </w:rPr>
      </w:pPr>
    </w:p>
    <w:p w14:paraId="4FC6C532" w14:textId="1F30E936" w:rsidR="005D11C9" w:rsidRPr="008C2230" w:rsidRDefault="00A54126" w:rsidP="00B022C4">
      <w:pPr>
        <w:widowControl/>
        <w:autoSpaceDE/>
        <w:autoSpaceDN/>
        <w:adjustRightInd/>
        <w:rPr>
          <w:color w:val="auto"/>
        </w:rPr>
      </w:pPr>
      <w:r w:rsidRPr="008C2230">
        <w:rPr>
          <w:color w:val="auto"/>
        </w:rPr>
        <w:t>8</w:t>
      </w:r>
      <w:r w:rsidR="005D11C9" w:rsidRPr="008C2230">
        <w:rPr>
          <w:color w:val="auto"/>
        </w:rPr>
        <w:t>.</w:t>
      </w:r>
      <w:r w:rsidR="00B7524B">
        <w:rPr>
          <w:color w:val="auto"/>
        </w:rPr>
        <w:t>9</w:t>
      </w:r>
      <w:r w:rsidR="005D11C9" w:rsidRPr="008C2230">
        <w:rPr>
          <w:color w:val="auto"/>
        </w:rPr>
        <w:t xml:space="preserve">. </w:t>
      </w:r>
      <w:r w:rsidR="00F00ECE" w:rsidRPr="008C2230">
        <w:rPr>
          <w:color w:val="auto"/>
        </w:rPr>
        <w:t>Display all data points with individual standard deviations.</w:t>
      </w:r>
      <w:r w:rsidR="00F45D37" w:rsidRPr="008C2230">
        <w:rPr>
          <w:color w:val="auto"/>
        </w:rPr>
        <w:t xml:space="preserve"> </w:t>
      </w:r>
      <w:r w:rsidR="00B7524B">
        <w:rPr>
          <w:color w:val="auto"/>
        </w:rPr>
        <w:t xml:space="preserve">Computer </w:t>
      </w:r>
      <w:r w:rsidR="00F460F3" w:rsidRPr="008C2230">
        <w:rPr>
          <w:color w:val="auto"/>
        </w:rPr>
        <w:t xml:space="preserve">Michaelis-Menten kinetics </w:t>
      </w:r>
      <w:r w:rsidR="00F460F3" w:rsidRPr="008C2230">
        <w:rPr>
          <w:i/>
          <w:color w:val="auto"/>
        </w:rPr>
        <w:t>via</w:t>
      </w:r>
      <w:r w:rsidR="00F460F3" w:rsidRPr="008C2230">
        <w:rPr>
          <w:color w:val="auto"/>
        </w:rPr>
        <w:t xml:space="preserve"> </w:t>
      </w:r>
      <w:r w:rsidR="00907DCC" w:rsidRPr="008C2230">
        <w:rPr>
          <w:color w:val="auto"/>
        </w:rPr>
        <w:t>non-linear</w:t>
      </w:r>
      <w:r w:rsidR="00F460F3" w:rsidRPr="008C2230">
        <w:rPr>
          <w:color w:val="auto"/>
        </w:rPr>
        <w:t xml:space="preserve"> curve fitting</w:t>
      </w:r>
      <w:r w:rsidR="00651E94" w:rsidRPr="00651E94">
        <w:rPr>
          <w:color w:val="auto"/>
        </w:rPr>
        <w:t>,</w:t>
      </w:r>
      <w:r w:rsidR="00B75898" w:rsidRPr="008C2230">
        <w:rPr>
          <w:color w:val="auto"/>
        </w:rPr>
        <w:t xml:space="preserve"> or </w:t>
      </w:r>
      <w:r w:rsidR="00B75898" w:rsidRPr="004D7A8F">
        <w:rPr>
          <w:color w:val="auto"/>
        </w:rPr>
        <w:t>via</w:t>
      </w:r>
      <w:r w:rsidR="00B75898" w:rsidRPr="008C2230">
        <w:rPr>
          <w:color w:val="auto"/>
        </w:rPr>
        <w:t xml:space="preserve"> Linew</w:t>
      </w:r>
      <w:r w:rsidR="000D61C7" w:rsidRPr="008C2230">
        <w:rPr>
          <w:color w:val="auto"/>
        </w:rPr>
        <w:t>e</w:t>
      </w:r>
      <w:r w:rsidR="00B75898" w:rsidRPr="008C2230">
        <w:rPr>
          <w:color w:val="auto"/>
        </w:rPr>
        <w:t>aver-Burk analysis</w:t>
      </w:r>
      <w:r w:rsidR="00F460F3" w:rsidRPr="008C2230">
        <w:rPr>
          <w:color w:val="auto"/>
        </w:rPr>
        <w:t>.</w:t>
      </w:r>
      <w:r w:rsidR="00F52848" w:rsidRPr="008C2230">
        <w:rPr>
          <w:color w:val="auto"/>
        </w:rPr>
        <w:t xml:space="preserve"> It may be required </w:t>
      </w:r>
      <w:r w:rsidR="005A07D9" w:rsidRPr="008C2230">
        <w:rPr>
          <w:color w:val="auto"/>
        </w:rPr>
        <w:t>to re-measure individual points</w:t>
      </w:r>
      <w:r w:rsidR="00651E94" w:rsidRPr="00651E94">
        <w:rPr>
          <w:color w:val="auto"/>
        </w:rPr>
        <w:t>,</w:t>
      </w:r>
      <w:r w:rsidR="005A07D9" w:rsidRPr="008C2230">
        <w:rPr>
          <w:color w:val="auto"/>
        </w:rPr>
        <w:t xml:space="preserve"> and to adapt individual protein-concentrati</w:t>
      </w:r>
      <w:r w:rsidR="0066133A" w:rsidRPr="008C2230">
        <w:rPr>
          <w:color w:val="auto"/>
        </w:rPr>
        <w:t>on/substrate-concentration pair</w:t>
      </w:r>
      <w:r w:rsidR="00A43F5E">
        <w:rPr>
          <w:color w:val="auto"/>
        </w:rPr>
        <w:t xml:space="preserve"> </w:t>
      </w:r>
      <w:r w:rsidR="005A07D9" w:rsidRPr="008C2230">
        <w:rPr>
          <w:color w:val="auto"/>
        </w:rPr>
        <w:t>ratios</w:t>
      </w:r>
      <w:r w:rsidR="003A72D8" w:rsidRPr="008C2230">
        <w:rPr>
          <w:color w:val="auto"/>
        </w:rPr>
        <w:t xml:space="preserve"> in steps 8.5 and 8.6.</w:t>
      </w:r>
      <w:r w:rsidR="0017536D" w:rsidRPr="008C2230">
        <w:rPr>
          <w:color w:val="auto"/>
        </w:rPr>
        <w:t xml:space="preserve"> The Michaelis-Menten diagram for human FAHD1 is provided in </w:t>
      </w:r>
      <w:r w:rsidR="00C26879" w:rsidRPr="00C26879">
        <w:rPr>
          <w:b/>
          <w:color w:val="auto"/>
        </w:rPr>
        <w:t>Figure</w:t>
      </w:r>
      <w:r w:rsidR="0017536D" w:rsidRPr="008C2230">
        <w:rPr>
          <w:color w:val="auto"/>
        </w:rPr>
        <w:t xml:space="preserve"> </w:t>
      </w:r>
      <w:r w:rsidR="0017536D" w:rsidRPr="004D7A8F">
        <w:rPr>
          <w:b/>
          <w:color w:val="auto"/>
        </w:rPr>
        <w:t>5B</w:t>
      </w:r>
      <w:r w:rsidR="0017536D" w:rsidRPr="008C2230">
        <w:rPr>
          <w:color w:val="auto"/>
        </w:rPr>
        <w:t>.</w:t>
      </w:r>
    </w:p>
    <w:p w14:paraId="498CA1AE" w14:textId="77777777" w:rsidR="003D3629" w:rsidRPr="008C2230" w:rsidRDefault="003D3629" w:rsidP="00B022C4">
      <w:pPr>
        <w:pStyle w:val="NormalWeb"/>
        <w:spacing w:before="0" w:beforeAutospacing="0" w:after="0" w:afterAutospacing="0"/>
        <w:rPr>
          <w:color w:val="auto"/>
        </w:rPr>
      </w:pPr>
    </w:p>
    <w:p w14:paraId="5D7ACA54" w14:textId="4D502EBC" w:rsidR="00CB4C74" w:rsidRPr="008C2230" w:rsidRDefault="00D02372" w:rsidP="00B022C4">
      <w:pPr>
        <w:pStyle w:val="NormalWeb"/>
        <w:spacing w:before="0" w:beforeAutospacing="0" w:after="0" w:afterAutospacing="0"/>
        <w:rPr>
          <w:b/>
          <w:color w:val="auto"/>
        </w:rPr>
      </w:pPr>
      <w:r w:rsidRPr="008C2230">
        <w:rPr>
          <w:b/>
          <w:color w:val="auto"/>
        </w:rPr>
        <w:t>9</w:t>
      </w:r>
      <w:r w:rsidR="00CB4C74" w:rsidRPr="008C2230">
        <w:rPr>
          <w:b/>
          <w:color w:val="auto"/>
        </w:rPr>
        <w:t>. Crystallization of FAHD proteins</w:t>
      </w:r>
    </w:p>
    <w:p w14:paraId="6796F1F3" w14:textId="77777777" w:rsidR="00FE5BC5" w:rsidRPr="008C2230" w:rsidRDefault="00FE5BC5" w:rsidP="00B022C4">
      <w:pPr>
        <w:pStyle w:val="NormalWeb"/>
        <w:spacing w:before="0" w:beforeAutospacing="0" w:after="0" w:afterAutospacing="0"/>
        <w:rPr>
          <w:b/>
          <w:color w:val="auto"/>
        </w:rPr>
      </w:pPr>
    </w:p>
    <w:p w14:paraId="0130E1EC" w14:textId="28D02BEF" w:rsidR="00A04C22" w:rsidRPr="008C2230" w:rsidRDefault="00B13BD2" w:rsidP="00B022C4">
      <w:pPr>
        <w:pStyle w:val="NormalWeb"/>
        <w:spacing w:before="0" w:beforeAutospacing="0" w:after="0" w:afterAutospacing="0"/>
        <w:rPr>
          <w:color w:val="auto"/>
        </w:rPr>
      </w:pPr>
      <w:r w:rsidRPr="00B13BD2">
        <w:rPr>
          <w:color w:val="auto"/>
        </w:rPr>
        <w:t>NOTE:</w:t>
      </w:r>
      <w:r w:rsidR="00235547" w:rsidRPr="008C2230">
        <w:rPr>
          <w:color w:val="auto"/>
        </w:rPr>
        <w:t xml:space="preserve"> </w:t>
      </w:r>
      <w:r w:rsidR="000621C8" w:rsidRPr="008C2230">
        <w:rPr>
          <w:color w:val="auto"/>
        </w:rPr>
        <w:t>Crystallization of FAHD proteins (h</w:t>
      </w:r>
      <w:r w:rsidR="00235547" w:rsidRPr="008C2230">
        <w:rPr>
          <w:color w:val="auto"/>
        </w:rPr>
        <w:t xml:space="preserve">uman FAHD1 </w:t>
      </w:r>
      <w:r w:rsidR="000621C8" w:rsidRPr="008C2230">
        <w:rPr>
          <w:color w:val="auto"/>
        </w:rPr>
        <w:t xml:space="preserve">described </w:t>
      </w:r>
      <w:r w:rsidR="00A43F5E">
        <w:rPr>
          <w:color w:val="auto"/>
        </w:rPr>
        <w:t>previously</w:t>
      </w:r>
      <w:r w:rsidR="00FC2D1A" w:rsidRPr="008C2230">
        <w:rPr>
          <w:color w:val="auto"/>
        </w:rPr>
        <w:fldChar w:fldCharType="begin" w:fldLock="1"/>
      </w:r>
      <w:r w:rsidR="00430CBB"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FC2D1A" w:rsidRPr="008C2230">
        <w:rPr>
          <w:color w:val="auto"/>
        </w:rPr>
        <w:fldChar w:fldCharType="separate"/>
      </w:r>
      <w:r w:rsidR="00430CBB" w:rsidRPr="008C2230">
        <w:rPr>
          <w:noProof/>
          <w:color w:val="auto"/>
          <w:vertAlign w:val="superscript"/>
        </w:rPr>
        <w:t>15</w:t>
      </w:r>
      <w:r w:rsidR="00FC2D1A" w:rsidRPr="008C2230">
        <w:rPr>
          <w:color w:val="auto"/>
        </w:rPr>
        <w:fldChar w:fldCharType="end"/>
      </w:r>
      <w:r w:rsidR="000621C8" w:rsidRPr="008C2230">
        <w:rPr>
          <w:color w:val="auto"/>
        </w:rPr>
        <w:t>)</w:t>
      </w:r>
      <w:r w:rsidR="00235547" w:rsidRPr="008C2230">
        <w:rPr>
          <w:color w:val="auto"/>
        </w:rPr>
        <w:t xml:space="preserve"> </w:t>
      </w:r>
      <w:r w:rsidR="00087943" w:rsidRPr="008C2230">
        <w:rPr>
          <w:color w:val="auto"/>
        </w:rPr>
        <w:t>may</w:t>
      </w:r>
      <w:r w:rsidR="00235547" w:rsidRPr="008C2230">
        <w:rPr>
          <w:color w:val="auto"/>
        </w:rPr>
        <w:t xml:space="preserve"> be achieved by the hanging drop vapor diffusion method in </w:t>
      </w:r>
      <w:r w:rsidR="009543FF">
        <w:rPr>
          <w:color w:val="auto"/>
        </w:rPr>
        <w:t xml:space="preserve">a </w:t>
      </w:r>
      <w:r w:rsidR="00235547" w:rsidRPr="008C2230">
        <w:rPr>
          <w:color w:val="auto"/>
        </w:rPr>
        <w:t>24</w:t>
      </w:r>
      <w:r w:rsidR="009543FF">
        <w:rPr>
          <w:color w:val="auto"/>
        </w:rPr>
        <w:t xml:space="preserve"> </w:t>
      </w:r>
      <w:r w:rsidR="00235547" w:rsidRPr="008C2230">
        <w:rPr>
          <w:color w:val="auto"/>
        </w:rPr>
        <w:t>well format</w:t>
      </w:r>
      <w:r w:rsidR="00860ABC" w:rsidRPr="008C2230">
        <w:rPr>
          <w:color w:val="auto"/>
        </w:rPr>
        <w:t xml:space="preserve"> (</w:t>
      </w:r>
      <w:r w:rsidR="00C26879" w:rsidRPr="00C26879">
        <w:rPr>
          <w:b/>
          <w:color w:val="auto"/>
        </w:rPr>
        <w:t>Figure</w:t>
      </w:r>
      <w:r w:rsidR="00860ABC" w:rsidRPr="008C2230">
        <w:rPr>
          <w:color w:val="auto"/>
        </w:rPr>
        <w:t xml:space="preserve"> </w:t>
      </w:r>
      <w:r w:rsidR="00860ABC" w:rsidRPr="004D7A8F">
        <w:rPr>
          <w:b/>
          <w:color w:val="auto"/>
        </w:rPr>
        <w:t>6A</w:t>
      </w:r>
      <w:r w:rsidR="00860ABC" w:rsidRPr="008C2230">
        <w:rPr>
          <w:color w:val="auto"/>
        </w:rPr>
        <w:t>)</w:t>
      </w:r>
      <w:r w:rsidR="00235547" w:rsidRPr="008C2230">
        <w:rPr>
          <w:color w:val="auto"/>
        </w:rPr>
        <w:t>. A step</w:t>
      </w:r>
      <w:r w:rsidR="00A43F5E">
        <w:rPr>
          <w:color w:val="auto"/>
        </w:rPr>
        <w:t>-</w:t>
      </w:r>
      <w:r w:rsidR="00235547" w:rsidRPr="008C2230">
        <w:rPr>
          <w:color w:val="auto"/>
        </w:rPr>
        <w:t>by</w:t>
      </w:r>
      <w:r w:rsidR="00A43F5E">
        <w:rPr>
          <w:color w:val="auto"/>
        </w:rPr>
        <w:t>-</w:t>
      </w:r>
      <w:r w:rsidR="00235547" w:rsidRPr="008C2230">
        <w:rPr>
          <w:color w:val="auto"/>
        </w:rPr>
        <w:t>step protocol on crystallization of human FAHD1</w:t>
      </w:r>
      <w:r w:rsidR="009E34EC" w:rsidRPr="008C2230">
        <w:rPr>
          <w:color w:val="auto"/>
        </w:rPr>
        <w:t xml:space="preserve"> using this technique</w:t>
      </w:r>
      <w:r w:rsidR="00235547" w:rsidRPr="008C2230">
        <w:rPr>
          <w:color w:val="auto"/>
        </w:rPr>
        <w:t xml:space="preserve"> is presented below</w:t>
      </w:r>
      <w:r w:rsidR="004155DA" w:rsidRPr="008C2230">
        <w:rPr>
          <w:color w:val="auto"/>
        </w:rPr>
        <w:fldChar w:fldCharType="begin" w:fldLock="1"/>
      </w:r>
      <w:r w:rsidR="00430CBB"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4155DA" w:rsidRPr="008C2230">
        <w:rPr>
          <w:color w:val="auto"/>
        </w:rPr>
        <w:fldChar w:fldCharType="separate"/>
      </w:r>
      <w:r w:rsidR="00430CBB" w:rsidRPr="008C2230">
        <w:rPr>
          <w:noProof/>
          <w:color w:val="auto"/>
          <w:vertAlign w:val="superscript"/>
        </w:rPr>
        <w:t>15</w:t>
      </w:r>
      <w:r w:rsidR="004155DA" w:rsidRPr="008C2230">
        <w:rPr>
          <w:color w:val="auto"/>
        </w:rPr>
        <w:fldChar w:fldCharType="end"/>
      </w:r>
      <w:r w:rsidR="00235547" w:rsidRPr="008C2230">
        <w:rPr>
          <w:color w:val="auto"/>
        </w:rPr>
        <w:t>.</w:t>
      </w:r>
      <w:r w:rsidR="00A04C22" w:rsidRPr="008C2230">
        <w:rPr>
          <w:color w:val="auto"/>
        </w:rPr>
        <w:t xml:space="preserve"> </w:t>
      </w:r>
      <w:r w:rsidR="00D31BCB">
        <w:rPr>
          <w:color w:val="auto"/>
        </w:rPr>
        <w:t>A more detailed description is provided in the discussion section.</w:t>
      </w:r>
    </w:p>
    <w:p w14:paraId="46A44F17" w14:textId="77777777" w:rsidR="00A43F5E" w:rsidRDefault="00A43F5E" w:rsidP="00B022C4">
      <w:pPr>
        <w:pStyle w:val="NormalWeb"/>
        <w:spacing w:before="0" w:beforeAutospacing="0" w:after="0" w:afterAutospacing="0"/>
        <w:rPr>
          <w:i/>
          <w:color w:val="auto"/>
        </w:rPr>
      </w:pPr>
    </w:p>
    <w:p w14:paraId="58AFE9F0" w14:textId="55323C53" w:rsidR="00235547" w:rsidRPr="004D7A8F" w:rsidRDefault="00A04C22" w:rsidP="00B022C4">
      <w:pPr>
        <w:pStyle w:val="NormalWeb"/>
        <w:spacing w:before="0" w:beforeAutospacing="0" w:after="0" w:afterAutospacing="0"/>
        <w:rPr>
          <w:color w:val="auto"/>
        </w:rPr>
      </w:pPr>
      <w:r w:rsidRPr="004D7A8F">
        <w:rPr>
          <w:color w:val="auto"/>
        </w:rPr>
        <w:t xml:space="preserve">[place </w:t>
      </w:r>
      <w:r w:rsidR="00A43F5E" w:rsidRPr="004D7A8F">
        <w:rPr>
          <w:color w:val="auto"/>
        </w:rPr>
        <w:t>F</w:t>
      </w:r>
      <w:r w:rsidRPr="004D7A8F">
        <w:rPr>
          <w:color w:val="auto"/>
        </w:rPr>
        <w:t>igure 6 here]</w:t>
      </w:r>
    </w:p>
    <w:p w14:paraId="38091037" w14:textId="77777777" w:rsidR="00FE5BC5" w:rsidRPr="008C2230" w:rsidRDefault="00FE5BC5" w:rsidP="00B022C4">
      <w:pPr>
        <w:widowControl/>
        <w:autoSpaceDE/>
        <w:autoSpaceDN/>
        <w:adjustRightInd/>
        <w:rPr>
          <w:color w:val="auto"/>
        </w:rPr>
      </w:pPr>
    </w:p>
    <w:p w14:paraId="0AC9DB3C" w14:textId="7B5C75A9" w:rsidR="00706ADA" w:rsidRPr="008C2230" w:rsidRDefault="000E5F11" w:rsidP="00B022C4">
      <w:pPr>
        <w:widowControl/>
        <w:autoSpaceDE/>
        <w:autoSpaceDN/>
        <w:adjustRightInd/>
        <w:rPr>
          <w:color w:val="auto"/>
        </w:rPr>
      </w:pPr>
      <w:r w:rsidRPr="008C2230">
        <w:rPr>
          <w:color w:val="auto"/>
        </w:rPr>
        <w:t xml:space="preserve">9.1. </w:t>
      </w:r>
      <w:r w:rsidR="00B7524B">
        <w:rPr>
          <w:color w:val="auto"/>
        </w:rPr>
        <w:t>Ensure</w:t>
      </w:r>
      <w:r w:rsidR="00DE1765" w:rsidRPr="008C2230">
        <w:rPr>
          <w:color w:val="auto"/>
        </w:rPr>
        <w:t xml:space="preserve"> that the protein is dialyzed against </w:t>
      </w:r>
      <w:r w:rsidR="00A17E44" w:rsidRPr="008C2230">
        <w:rPr>
          <w:rStyle w:val="trackedchangesChar"/>
        </w:rPr>
        <w:t>SEC</w:t>
      </w:r>
      <w:r w:rsidR="00DE1765" w:rsidRPr="008C2230">
        <w:rPr>
          <w:color w:val="auto"/>
        </w:rPr>
        <w:t xml:space="preserve"> running buffer</w:t>
      </w:r>
      <w:r w:rsidR="00706ADA" w:rsidRPr="008C2230">
        <w:rPr>
          <w:color w:val="auto"/>
        </w:rPr>
        <w:t>.</w:t>
      </w:r>
      <w:r w:rsidR="00DC3EAB" w:rsidRPr="008C2230">
        <w:rPr>
          <w:color w:val="auto"/>
        </w:rPr>
        <w:t xml:space="preserve"> The </w:t>
      </w:r>
      <w:r w:rsidR="005C1204" w:rsidRPr="008C2230">
        <w:rPr>
          <w:color w:val="auto"/>
        </w:rPr>
        <w:t xml:space="preserve">FAHD1 </w:t>
      </w:r>
      <w:r w:rsidR="00DC3EAB" w:rsidRPr="008C2230">
        <w:rPr>
          <w:color w:val="auto"/>
        </w:rPr>
        <w:t>protein should be avail</w:t>
      </w:r>
      <w:r w:rsidR="006F51AE" w:rsidRPr="008C2230">
        <w:rPr>
          <w:color w:val="auto"/>
        </w:rPr>
        <w:t>able at high concentrations (</w:t>
      </w:r>
      <w:r w:rsidR="006F51AE" w:rsidRPr="008C2230">
        <w:rPr>
          <w:rStyle w:val="trackedchangesChar"/>
        </w:rPr>
        <w:t>2</w:t>
      </w:r>
      <w:r w:rsidR="00A43F5E">
        <w:rPr>
          <w:rStyle w:val="trackedchangesChar"/>
        </w:rPr>
        <w:t>–</w:t>
      </w:r>
      <w:r w:rsidR="006F51AE" w:rsidRPr="008C2230">
        <w:rPr>
          <w:rStyle w:val="trackedchangesChar"/>
        </w:rPr>
        <w:t>5</w:t>
      </w:r>
      <w:r w:rsidR="00DC3EAB" w:rsidRPr="008C2230">
        <w:rPr>
          <w:rStyle w:val="trackedchangesChar"/>
        </w:rPr>
        <w:t xml:space="preserve"> mg</w:t>
      </w:r>
      <w:r w:rsidR="00C26879">
        <w:rPr>
          <w:rStyle w:val="trackedchangesChar"/>
        </w:rPr>
        <w:t>/mL</w:t>
      </w:r>
      <w:r w:rsidR="00DC3EAB" w:rsidRPr="008C2230">
        <w:rPr>
          <w:color w:val="auto"/>
        </w:rPr>
        <w:t xml:space="preserve">). </w:t>
      </w:r>
      <w:r w:rsidR="00EE180C">
        <w:rPr>
          <w:color w:val="auto"/>
        </w:rPr>
        <w:t>At l</w:t>
      </w:r>
      <w:r w:rsidR="00EE180C" w:rsidRPr="008C2230">
        <w:rPr>
          <w:color w:val="auto"/>
        </w:rPr>
        <w:t xml:space="preserve">ower </w:t>
      </w:r>
      <w:r w:rsidR="00DC3EAB" w:rsidRPr="008C2230">
        <w:rPr>
          <w:color w:val="auto"/>
        </w:rPr>
        <w:t>concentrations</w:t>
      </w:r>
      <w:r w:rsidR="00651E94" w:rsidRPr="00651E94">
        <w:rPr>
          <w:color w:val="auto"/>
        </w:rPr>
        <w:t>,</w:t>
      </w:r>
      <w:r w:rsidR="00DC3EAB" w:rsidRPr="008C2230">
        <w:rPr>
          <w:color w:val="auto"/>
        </w:rPr>
        <w:t xml:space="preserve"> </w:t>
      </w:r>
      <w:r w:rsidR="00EE180C">
        <w:rPr>
          <w:color w:val="auto"/>
        </w:rPr>
        <w:t>the protein may not crystallize due to lack of spontaneous nucleation</w:t>
      </w:r>
      <w:r w:rsidR="00933988" w:rsidRPr="008C2230">
        <w:rPr>
          <w:color w:val="auto"/>
        </w:rPr>
        <w:t>.</w:t>
      </w:r>
    </w:p>
    <w:p w14:paraId="1998FEE3" w14:textId="77777777" w:rsidR="00FE5BC5" w:rsidRPr="008C2230" w:rsidRDefault="00FE5BC5" w:rsidP="00B022C4">
      <w:pPr>
        <w:widowControl/>
        <w:autoSpaceDE/>
        <w:autoSpaceDN/>
        <w:adjustRightInd/>
        <w:rPr>
          <w:color w:val="auto"/>
        </w:rPr>
      </w:pPr>
    </w:p>
    <w:p w14:paraId="4CD681E8" w14:textId="5396BB59" w:rsidR="00DC3EAB" w:rsidRPr="008C2230" w:rsidRDefault="00AC229D" w:rsidP="00B022C4">
      <w:pPr>
        <w:widowControl/>
        <w:autoSpaceDE/>
        <w:autoSpaceDN/>
        <w:adjustRightInd/>
      </w:pPr>
      <w:r w:rsidRPr="008C2230">
        <w:rPr>
          <w:color w:val="auto"/>
        </w:rPr>
        <w:t xml:space="preserve">9.2 </w:t>
      </w:r>
      <w:r w:rsidR="009242A9" w:rsidRPr="008C2230">
        <w:rPr>
          <w:color w:val="auto"/>
        </w:rPr>
        <w:t xml:space="preserve">Prepare </w:t>
      </w:r>
      <w:r w:rsidR="00B7524B">
        <w:rPr>
          <w:color w:val="auto"/>
        </w:rPr>
        <w:t>≥</w:t>
      </w:r>
      <w:r w:rsidR="00A72FCB" w:rsidRPr="008C2230">
        <w:rPr>
          <w:color w:val="auto"/>
        </w:rPr>
        <w:t>20</w:t>
      </w:r>
      <w:r w:rsidR="00C26879">
        <w:rPr>
          <w:color w:val="auto"/>
        </w:rPr>
        <w:t xml:space="preserve"> mL </w:t>
      </w:r>
      <w:r w:rsidR="0020180D" w:rsidRPr="008C2230">
        <w:rPr>
          <w:color w:val="auto"/>
        </w:rPr>
        <w:t>of</w:t>
      </w:r>
      <w:r w:rsidR="00A72FCB" w:rsidRPr="008C2230">
        <w:rPr>
          <w:color w:val="auto"/>
        </w:rPr>
        <w:t xml:space="preserve"> </w:t>
      </w:r>
      <w:r w:rsidR="009242A9" w:rsidRPr="008C2230">
        <w:rPr>
          <w:color w:val="auto"/>
        </w:rPr>
        <w:t xml:space="preserve">the </w:t>
      </w:r>
      <w:r w:rsidR="009242A9" w:rsidRPr="008C2230">
        <w:t>reservoir solution for crystallization.</w:t>
      </w:r>
      <w:r w:rsidR="00944E0A" w:rsidRPr="008C2230">
        <w:t xml:space="preserve"> Make three stock solutions</w:t>
      </w:r>
      <w:r w:rsidR="00651E94" w:rsidRPr="00651E94">
        <w:t>,</w:t>
      </w:r>
      <w:r w:rsidR="00944E0A" w:rsidRPr="008C2230">
        <w:t xml:space="preserve"> using distilled or deionized water as</w:t>
      </w:r>
      <w:r w:rsidR="009543FF">
        <w:t xml:space="preserve"> a</w:t>
      </w:r>
      <w:r w:rsidR="00944E0A" w:rsidRPr="008C2230">
        <w:t xml:space="preserve"> solvent: 1 M Na-HEPES (</w:t>
      </w:r>
      <w:r w:rsidR="00420531" w:rsidRPr="008C2230">
        <w:rPr>
          <w:color w:val="auto"/>
        </w:rPr>
        <w:t>min</w:t>
      </w:r>
      <w:r w:rsidR="009543FF">
        <w:rPr>
          <w:color w:val="auto"/>
        </w:rPr>
        <w:t>imum</w:t>
      </w:r>
      <w:r w:rsidR="00420531" w:rsidRPr="008C2230">
        <w:rPr>
          <w:color w:val="auto"/>
        </w:rPr>
        <w:t xml:space="preserve"> </w:t>
      </w:r>
      <w:r w:rsidR="00A03110" w:rsidRPr="008C2230">
        <w:t>25</w:t>
      </w:r>
      <w:r w:rsidR="001E47AD">
        <w:t xml:space="preserve"> mL</w:t>
      </w:r>
      <w:r w:rsidR="00651E94" w:rsidRPr="00651E94">
        <w:t>,</w:t>
      </w:r>
      <w:r w:rsidR="00A03110" w:rsidRPr="008C2230">
        <w:t xml:space="preserve"> </w:t>
      </w:r>
      <w:r w:rsidR="00944E0A" w:rsidRPr="008C2230">
        <w:t>adjusted to pH 7.5)</w:t>
      </w:r>
      <w:r w:rsidR="00651E94" w:rsidRPr="00651E94">
        <w:t>,</w:t>
      </w:r>
      <w:r w:rsidR="00944E0A" w:rsidRPr="008C2230">
        <w:t xml:space="preserve"> 50% (w/v) polyethylene glycol 4000 (PEG4k)</w:t>
      </w:r>
      <w:r w:rsidR="005323BB" w:rsidRPr="008C2230">
        <w:t xml:space="preserve"> (</w:t>
      </w:r>
      <w:r w:rsidR="00420531" w:rsidRPr="008C2230">
        <w:rPr>
          <w:color w:val="auto"/>
        </w:rPr>
        <w:t>min</w:t>
      </w:r>
      <w:r w:rsidR="009543FF">
        <w:rPr>
          <w:color w:val="auto"/>
        </w:rPr>
        <w:t>imum</w:t>
      </w:r>
      <w:r w:rsidR="00420531" w:rsidRPr="008C2230">
        <w:rPr>
          <w:color w:val="auto"/>
        </w:rPr>
        <w:t xml:space="preserve"> </w:t>
      </w:r>
      <w:r w:rsidR="00D51EE7" w:rsidRPr="008C2230">
        <w:t>65</w:t>
      </w:r>
      <w:r w:rsidR="005323BB" w:rsidRPr="008C2230">
        <w:t xml:space="preserve"> </w:t>
      </w:r>
      <w:r w:rsidR="005A21D0" w:rsidRPr="008C2230">
        <w:t>m</w:t>
      </w:r>
      <w:r w:rsidR="009543FF">
        <w:t>L</w:t>
      </w:r>
      <w:r w:rsidR="005323BB" w:rsidRPr="008C2230">
        <w:t>)</w:t>
      </w:r>
      <w:r w:rsidR="00651E94" w:rsidRPr="00651E94">
        <w:t>,</w:t>
      </w:r>
      <w:r w:rsidR="00944E0A" w:rsidRPr="008C2230">
        <w:t xml:space="preserve"> and 1 M MgCl</w:t>
      </w:r>
      <w:r w:rsidR="00944E0A" w:rsidRPr="008C2230">
        <w:rPr>
          <w:vertAlign w:val="subscript"/>
        </w:rPr>
        <w:t>2</w:t>
      </w:r>
      <w:r w:rsidR="00F402E4" w:rsidRPr="008C2230">
        <w:t xml:space="preserve"> (10 </w:t>
      </w:r>
      <w:r w:rsidR="005A21D0" w:rsidRPr="008C2230">
        <w:t>m</w:t>
      </w:r>
      <w:r w:rsidR="009543FF">
        <w:t>L</w:t>
      </w:r>
      <w:r w:rsidR="00F402E4" w:rsidRPr="008C2230">
        <w:t>).</w:t>
      </w:r>
    </w:p>
    <w:p w14:paraId="13ADE000" w14:textId="77777777" w:rsidR="00FE5BC5" w:rsidRPr="008C2230" w:rsidRDefault="00FE5BC5" w:rsidP="00B022C4">
      <w:pPr>
        <w:widowControl/>
        <w:autoSpaceDE/>
        <w:autoSpaceDN/>
        <w:adjustRightInd/>
      </w:pPr>
    </w:p>
    <w:p w14:paraId="5AFA9DA5" w14:textId="50B9DC39" w:rsidR="006C5BA4" w:rsidRPr="008C2230" w:rsidRDefault="002A5F3C" w:rsidP="00B022C4">
      <w:pPr>
        <w:widowControl/>
        <w:autoSpaceDE/>
        <w:autoSpaceDN/>
        <w:adjustRightInd/>
      </w:pPr>
      <w:r w:rsidRPr="008C2230">
        <w:t xml:space="preserve">9.3. Setup a grid of 4 </w:t>
      </w:r>
      <w:r w:rsidR="006B797E" w:rsidRPr="006B797E">
        <w:t xml:space="preserve">x </w:t>
      </w:r>
      <w:r w:rsidRPr="008C2230">
        <w:t>6 (24</w:t>
      </w:r>
      <w:r w:rsidR="009543FF">
        <w:t xml:space="preserve"> total</w:t>
      </w:r>
      <w:r w:rsidRPr="008C2230">
        <w:t xml:space="preserve">) different </w:t>
      </w:r>
      <w:r w:rsidR="00447DA7" w:rsidRPr="008C2230">
        <w:rPr>
          <w:rStyle w:val="trackedchangesChar"/>
        </w:rPr>
        <w:t>15</w:t>
      </w:r>
      <w:r w:rsidR="00C26879">
        <w:rPr>
          <w:rStyle w:val="trackedchangesChar"/>
        </w:rPr>
        <w:t xml:space="preserve"> mL </w:t>
      </w:r>
      <w:r w:rsidRPr="008C2230">
        <w:rPr>
          <w:rStyle w:val="trackedchangesChar"/>
        </w:rPr>
        <w:t>tubes</w:t>
      </w:r>
      <w:r w:rsidRPr="008C2230">
        <w:t>.</w:t>
      </w:r>
      <w:r w:rsidR="00A94B2A" w:rsidRPr="008C2230">
        <w:t xml:space="preserve"> </w:t>
      </w:r>
      <w:r w:rsidR="00FA5409" w:rsidRPr="008C2230">
        <w:t xml:space="preserve">Label them according to </w:t>
      </w:r>
      <w:r w:rsidR="0078665D" w:rsidRPr="008C2230">
        <w:t xml:space="preserve">corresponding </w:t>
      </w:r>
      <w:r w:rsidR="00FA5409" w:rsidRPr="008C2230">
        <w:t>position</w:t>
      </w:r>
      <w:r w:rsidR="009543FF">
        <w:t>s</w:t>
      </w:r>
      <w:r w:rsidR="00FA5409" w:rsidRPr="008C2230">
        <w:t xml:space="preserve"> on the plate</w:t>
      </w:r>
      <w:r w:rsidR="00F53D6C" w:rsidRPr="008C2230">
        <w:t xml:space="preserve"> (</w:t>
      </w:r>
      <w:r w:rsidR="00C26879" w:rsidRPr="00C26879">
        <w:t>e.g.</w:t>
      </w:r>
      <w:r w:rsidR="00651E94" w:rsidRPr="00651E94">
        <w:t>,</w:t>
      </w:r>
      <w:r w:rsidR="00F53D6C" w:rsidRPr="008C2230">
        <w:t xml:space="preserve"> </w:t>
      </w:r>
      <w:r w:rsidR="00F430D6" w:rsidRPr="008C2230">
        <w:t>row</w:t>
      </w:r>
      <w:r w:rsidR="00B361B8">
        <w:t xml:space="preserve"> (A</w:t>
      </w:r>
      <w:r w:rsidR="00651E94" w:rsidRPr="00651E94">
        <w:t>,</w:t>
      </w:r>
      <w:r w:rsidR="009543FF">
        <w:t xml:space="preserve"> </w:t>
      </w:r>
      <w:r w:rsidR="00B361B8">
        <w:t>B</w:t>
      </w:r>
      <w:r w:rsidR="00651E94" w:rsidRPr="00651E94">
        <w:t>,</w:t>
      </w:r>
      <w:r w:rsidR="009543FF">
        <w:t xml:space="preserve"> </w:t>
      </w:r>
      <w:r w:rsidR="00B361B8">
        <w:t>C</w:t>
      </w:r>
      <w:r w:rsidR="00651E94" w:rsidRPr="00651E94">
        <w:t>,</w:t>
      </w:r>
      <w:r w:rsidR="009543FF">
        <w:t xml:space="preserve"> </w:t>
      </w:r>
      <w:r w:rsidR="00B361B8">
        <w:t>D)</w:t>
      </w:r>
      <w:r w:rsidR="00F430D6" w:rsidRPr="008C2230">
        <w:t xml:space="preserve"> vs. column </w:t>
      </w:r>
      <w:r w:rsidR="00B361B8">
        <w:t>(1</w:t>
      </w:r>
      <w:r w:rsidR="009543FF">
        <w:t>–</w:t>
      </w:r>
      <w:r w:rsidR="00B361B8">
        <w:t xml:space="preserve">6) </w:t>
      </w:r>
      <w:r w:rsidR="00F430D6" w:rsidRPr="008C2230">
        <w:t xml:space="preserve">like </w:t>
      </w:r>
      <w:r w:rsidR="00F53D6C" w:rsidRPr="008C2230">
        <w:t>“</w:t>
      </w:r>
      <w:r w:rsidR="00B361B8">
        <w:t>A</w:t>
      </w:r>
      <w:r w:rsidR="00B361B8" w:rsidRPr="008C2230">
        <w:t>1</w:t>
      </w:r>
      <w:r w:rsidR="00C91108" w:rsidRPr="008C2230">
        <w:t>”</w:t>
      </w:r>
      <w:r w:rsidR="00651E94" w:rsidRPr="00651E94">
        <w:t>,</w:t>
      </w:r>
      <w:r w:rsidR="00F53D6C" w:rsidRPr="008C2230">
        <w:t xml:space="preserve"> </w:t>
      </w:r>
      <w:r w:rsidR="00C91108" w:rsidRPr="008C2230">
        <w:t>“</w:t>
      </w:r>
      <w:r w:rsidR="00B361B8">
        <w:t>B</w:t>
      </w:r>
      <w:r w:rsidR="00B361B8" w:rsidRPr="008C2230">
        <w:t>5</w:t>
      </w:r>
      <w:r w:rsidR="00C91108" w:rsidRPr="008C2230">
        <w:t>”</w:t>
      </w:r>
      <w:r w:rsidR="00651E94" w:rsidRPr="00651E94">
        <w:t>,</w:t>
      </w:r>
      <w:r w:rsidR="000B1B0D" w:rsidRPr="008C2230">
        <w:t xml:space="preserve"> </w:t>
      </w:r>
      <w:r w:rsidR="00C91108" w:rsidRPr="008C2230">
        <w:t>“</w:t>
      </w:r>
      <w:r w:rsidR="00B361B8">
        <w:t>D</w:t>
      </w:r>
      <w:r w:rsidR="00B361B8" w:rsidRPr="008C2230">
        <w:t>6</w:t>
      </w:r>
      <w:r w:rsidR="00C91108" w:rsidRPr="008C2230">
        <w:t>”</w:t>
      </w:r>
      <w:r w:rsidR="00651E94" w:rsidRPr="00651E94">
        <w:t>,</w:t>
      </w:r>
      <w:r w:rsidR="00F53D6C" w:rsidRPr="008C2230">
        <w:t xml:space="preserve"> </w:t>
      </w:r>
      <w:r w:rsidR="00F53D6C" w:rsidRPr="004D7A8F">
        <w:t>etc</w:t>
      </w:r>
      <w:r w:rsidR="00F53D6C" w:rsidRPr="008C2230">
        <w:rPr>
          <w:i/>
        </w:rPr>
        <w:t>.</w:t>
      </w:r>
      <w:r w:rsidR="00F53D6C" w:rsidRPr="008C2230">
        <w:t>)</w:t>
      </w:r>
      <w:r w:rsidR="00FA5409" w:rsidRPr="008C2230">
        <w:t>.</w:t>
      </w:r>
      <w:r w:rsidR="00B20DED" w:rsidRPr="008C2230">
        <w:t xml:space="preserve"> </w:t>
      </w:r>
      <w:r w:rsidR="00A94B2A" w:rsidRPr="008C2230">
        <w:t>Pipette 1</w:t>
      </w:r>
      <w:r w:rsidR="00C26879">
        <w:t xml:space="preserve"> mL </w:t>
      </w:r>
      <w:r w:rsidR="00A94B2A" w:rsidRPr="008C2230">
        <w:t>of 1 M Na-HEPES into each tube.</w:t>
      </w:r>
    </w:p>
    <w:p w14:paraId="44E20515" w14:textId="77777777" w:rsidR="00FE5BC5" w:rsidRPr="008C2230" w:rsidRDefault="00FE5BC5" w:rsidP="00B022C4">
      <w:pPr>
        <w:widowControl/>
        <w:autoSpaceDE/>
        <w:autoSpaceDN/>
        <w:adjustRightInd/>
      </w:pPr>
    </w:p>
    <w:p w14:paraId="5D0457A3" w14:textId="71B7E59C" w:rsidR="00071302" w:rsidRPr="008C2230" w:rsidRDefault="00477737" w:rsidP="00B022C4">
      <w:pPr>
        <w:widowControl/>
        <w:autoSpaceDE/>
        <w:autoSpaceDN/>
        <w:adjustRightInd/>
      </w:pPr>
      <w:r w:rsidRPr="008C2230">
        <w:t>9.4</w:t>
      </w:r>
      <w:r w:rsidR="00C063EA" w:rsidRPr="008C2230">
        <w:t>.</w:t>
      </w:r>
      <w:r w:rsidR="00813055" w:rsidRPr="008C2230">
        <w:t xml:space="preserve"> Pipette 1</w:t>
      </w:r>
      <w:r w:rsidR="00C26879">
        <w:t xml:space="preserve"> mL </w:t>
      </w:r>
      <w:r w:rsidR="00813055" w:rsidRPr="008C2230">
        <w:t xml:space="preserve">of </w:t>
      </w:r>
      <w:r w:rsidR="00813055" w:rsidRPr="008C2230">
        <w:rPr>
          <w:rStyle w:val="trackedchangesChar"/>
        </w:rPr>
        <w:t>50%</w:t>
      </w:r>
      <w:r w:rsidR="00813055" w:rsidRPr="008C2230">
        <w:t xml:space="preserve"> (w/v) PEG4k into row </w:t>
      </w:r>
      <w:r w:rsidR="00B361B8">
        <w:t>A</w:t>
      </w:r>
      <w:r w:rsidR="00B361B8" w:rsidRPr="008C2230">
        <w:t xml:space="preserve"> </w:t>
      </w:r>
      <w:r w:rsidR="00813055" w:rsidRPr="008C2230">
        <w:t xml:space="preserve">of the </w:t>
      </w:r>
      <w:r w:rsidR="00B623B7" w:rsidRPr="008C2230">
        <w:t>tubes</w:t>
      </w:r>
      <w:r w:rsidR="00651E94" w:rsidRPr="00651E94">
        <w:t>,</w:t>
      </w:r>
      <w:r w:rsidR="00F07418" w:rsidRPr="008C2230">
        <w:t xml:space="preserve"> 2</w:t>
      </w:r>
      <w:r w:rsidR="00C26879">
        <w:t xml:space="preserve"> mL </w:t>
      </w:r>
      <w:r w:rsidR="00F07418" w:rsidRPr="008C2230">
        <w:t xml:space="preserve">into row </w:t>
      </w:r>
      <w:r w:rsidR="00B361B8">
        <w:t>B</w:t>
      </w:r>
      <w:r w:rsidR="00651E94" w:rsidRPr="00651E94">
        <w:t>,</w:t>
      </w:r>
      <w:r w:rsidR="00813055" w:rsidRPr="008C2230">
        <w:t xml:space="preserve"> </w:t>
      </w:r>
      <w:r w:rsidR="001A1A05" w:rsidRPr="008C2230">
        <w:t>3</w:t>
      </w:r>
      <w:r w:rsidR="00C26879">
        <w:t xml:space="preserve"> mL </w:t>
      </w:r>
      <w:r w:rsidR="001A1A05" w:rsidRPr="008C2230">
        <w:t xml:space="preserve">into row </w:t>
      </w:r>
      <w:r w:rsidR="00B361B8">
        <w:t>C</w:t>
      </w:r>
      <w:r w:rsidR="00651E94" w:rsidRPr="00651E94">
        <w:t>,</w:t>
      </w:r>
      <w:r w:rsidR="001A1A05" w:rsidRPr="008C2230">
        <w:t xml:space="preserve"> and 4</w:t>
      </w:r>
      <w:r w:rsidR="00C26879">
        <w:t xml:space="preserve"> mL </w:t>
      </w:r>
      <w:r w:rsidR="001A1A05" w:rsidRPr="008C2230">
        <w:t xml:space="preserve">into row </w:t>
      </w:r>
      <w:r w:rsidR="00B361B8">
        <w:t>D</w:t>
      </w:r>
      <w:r w:rsidR="00813055" w:rsidRPr="008C2230">
        <w:t>.</w:t>
      </w:r>
      <w:r w:rsidR="00C53738" w:rsidRPr="008C2230">
        <w:t xml:space="preserve"> </w:t>
      </w:r>
      <w:r w:rsidR="001A1A05" w:rsidRPr="008C2230">
        <w:t xml:space="preserve">Pipette </w:t>
      </w:r>
      <w:r w:rsidR="006E6DB0" w:rsidRPr="008C2230">
        <w:t>100</w:t>
      </w:r>
      <w:r w:rsidR="004C3763" w:rsidRPr="008C2230">
        <w:t xml:space="preserve"> </w:t>
      </w:r>
      <w:r w:rsidR="00B13BD2">
        <w:t>µL</w:t>
      </w:r>
      <w:r w:rsidR="004C3763" w:rsidRPr="008C2230">
        <w:t xml:space="preserve"> </w:t>
      </w:r>
      <w:r w:rsidR="006E6DB0" w:rsidRPr="008C2230">
        <w:t xml:space="preserve">of </w:t>
      </w:r>
      <w:r w:rsidR="00BC37A6" w:rsidRPr="008C2230">
        <w:t>1 M MgCl</w:t>
      </w:r>
      <w:r w:rsidR="00BC37A6" w:rsidRPr="008C2230">
        <w:rPr>
          <w:vertAlign w:val="subscript"/>
        </w:rPr>
        <w:t>2</w:t>
      </w:r>
      <w:r w:rsidR="00BC37A6" w:rsidRPr="008C2230">
        <w:t xml:space="preserve"> into column 1 of the </w:t>
      </w:r>
      <w:r w:rsidR="00B623B7" w:rsidRPr="008C2230">
        <w:t>tubes</w:t>
      </w:r>
      <w:r w:rsidR="00651E94" w:rsidRPr="00651E94">
        <w:t>,</w:t>
      </w:r>
      <w:r w:rsidR="00BC37A6" w:rsidRPr="008C2230">
        <w:t xml:space="preserve"> </w:t>
      </w:r>
      <w:r w:rsidR="0071429A" w:rsidRPr="008C2230">
        <w:t>250</w:t>
      </w:r>
      <w:r w:rsidR="004C3763" w:rsidRPr="008C2230">
        <w:t xml:space="preserve"> </w:t>
      </w:r>
      <w:r w:rsidR="00B13BD2">
        <w:t>µL</w:t>
      </w:r>
      <w:r w:rsidR="004C3763" w:rsidRPr="008C2230">
        <w:t xml:space="preserve"> </w:t>
      </w:r>
      <w:r w:rsidR="00CD5284" w:rsidRPr="008C2230">
        <w:t>into column 2</w:t>
      </w:r>
      <w:r w:rsidR="00651E94" w:rsidRPr="00651E94">
        <w:t>,</w:t>
      </w:r>
      <w:r w:rsidR="0071429A" w:rsidRPr="008C2230">
        <w:t xml:space="preserve"> 500</w:t>
      </w:r>
      <w:r w:rsidR="004C3763" w:rsidRPr="008C2230">
        <w:t xml:space="preserve"> </w:t>
      </w:r>
      <w:r w:rsidR="00B13BD2">
        <w:t>µL</w:t>
      </w:r>
      <w:r w:rsidR="004C3763" w:rsidRPr="008C2230">
        <w:t xml:space="preserve"> </w:t>
      </w:r>
      <w:r w:rsidR="00CD5284" w:rsidRPr="008C2230">
        <w:t>into column 3</w:t>
      </w:r>
      <w:r w:rsidR="00651E94" w:rsidRPr="00651E94">
        <w:t>,</w:t>
      </w:r>
      <w:r w:rsidR="0071429A" w:rsidRPr="008C2230">
        <w:t xml:space="preserve"> 1.0</w:t>
      </w:r>
      <w:r w:rsidR="00C26879">
        <w:t xml:space="preserve"> mL </w:t>
      </w:r>
      <w:r w:rsidR="00CD5284" w:rsidRPr="008C2230">
        <w:t>into column 4</w:t>
      </w:r>
      <w:r w:rsidR="00651E94" w:rsidRPr="00651E94">
        <w:t>,</w:t>
      </w:r>
      <w:r w:rsidR="0071429A" w:rsidRPr="008C2230">
        <w:t xml:space="preserve"> 1.5</w:t>
      </w:r>
      <w:r w:rsidR="00C26879">
        <w:t xml:space="preserve"> mL </w:t>
      </w:r>
      <w:r w:rsidR="00CD5284" w:rsidRPr="008C2230">
        <w:t>into column 5</w:t>
      </w:r>
      <w:r w:rsidR="00651E94" w:rsidRPr="00651E94">
        <w:t>,</w:t>
      </w:r>
      <w:r w:rsidR="0071429A" w:rsidRPr="008C2230">
        <w:t xml:space="preserve"> </w:t>
      </w:r>
      <w:r w:rsidR="00CD5284" w:rsidRPr="008C2230">
        <w:t xml:space="preserve">and </w:t>
      </w:r>
      <w:r w:rsidR="0071429A" w:rsidRPr="008C2230">
        <w:t>2.0</w:t>
      </w:r>
      <w:r w:rsidR="00C26879">
        <w:t xml:space="preserve"> mL </w:t>
      </w:r>
      <w:r w:rsidR="00CD5284" w:rsidRPr="008C2230">
        <w:t>into column 6.</w:t>
      </w:r>
    </w:p>
    <w:p w14:paraId="04F15AD0" w14:textId="77777777" w:rsidR="00FE5BC5" w:rsidRPr="008C2230" w:rsidRDefault="00FE5BC5" w:rsidP="00B022C4">
      <w:pPr>
        <w:widowControl/>
        <w:autoSpaceDE/>
        <w:autoSpaceDN/>
        <w:adjustRightInd/>
      </w:pPr>
    </w:p>
    <w:p w14:paraId="0356038D" w14:textId="4486A23A" w:rsidR="00E8524A" w:rsidRPr="008C2230" w:rsidRDefault="00477737" w:rsidP="00B022C4">
      <w:pPr>
        <w:widowControl/>
        <w:autoSpaceDE/>
        <w:autoSpaceDN/>
        <w:adjustRightInd/>
      </w:pPr>
      <w:r w:rsidRPr="008C2230">
        <w:t>9.5</w:t>
      </w:r>
      <w:r w:rsidR="00071302" w:rsidRPr="008C2230">
        <w:t>.</w:t>
      </w:r>
      <w:r w:rsidR="0046665A" w:rsidRPr="008C2230">
        <w:t xml:space="preserve"> </w:t>
      </w:r>
      <w:r w:rsidR="000C49CE" w:rsidRPr="008C2230">
        <w:t>F</w:t>
      </w:r>
      <w:r w:rsidR="00E8524A" w:rsidRPr="008C2230">
        <w:t xml:space="preserve">ill all </w:t>
      </w:r>
      <w:r w:rsidR="009E7F6A" w:rsidRPr="008C2230">
        <w:t>tubes</w:t>
      </w:r>
      <w:r w:rsidR="00E8524A" w:rsidRPr="008C2230">
        <w:t xml:space="preserve"> up to </w:t>
      </w:r>
      <w:r w:rsidR="009543FF">
        <w:t xml:space="preserve">a </w:t>
      </w:r>
      <w:r w:rsidR="00E8524A" w:rsidRPr="008C2230">
        <w:t>1</w:t>
      </w:r>
      <w:r w:rsidR="00040DB3" w:rsidRPr="008C2230">
        <w:t>0</w:t>
      </w:r>
      <w:r w:rsidR="00C26879">
        <w:t xml:space="preserve"> mL </w:t>
      </w:r>
      <w:r w:rsidR="00E8524A" w:rsidRPr="008C2230">
        <w:t>volume with distilled or deionized water</w:t>
      </w:r>
      <w:r w:rsidR="00651E94" w:rsidRPr="00651E94">
        <w:t>,</w:t>
      </w:r>
      <w:r w:rsidR="009E7F6A" w:rsidRPr="008C2230">
        <w:t xml:space="preserve"> where the scale on </w:t>
      </w:r>
      <w:r w:rsidR="009E7F6A" w:rsidRPr="008C2230">
        <w:rPr>
          <w:rStyle w:val="trackedchangesChar"/>
        </w:rPr>
        <w:t>the tubes</w:t>
      </w:r>
      <w:r w:rsidR="009E7F6A" w:rsidRPr="008C2230">
        <w:t xml:space="preserve"> is sufficiently accurate</w:t>
      </w:r>
      <w:r w:rsidR="0046665A" w:rsidRPr="008C2230">
        <w:t>.</w:t>
      </w:r>
    </w:p>
    <w:p w14:paraId="1D40E56E" w14:textId="77777777" w:rsidR="00FE5BC5" w:rsidRPr="008C2230" w:rsidRDefault="00FE5BC5" w:rsidP="00B022C4">
      <w:pPr>
        <w:widowControl/>
        <w:autoSpaceDE/>
        <w:autoSpaceDN/>
        <w:adjustRightInd/>
      </w:pPr>
    </w:p>
    <w:p w14:paraId="7DED09F3" w14:textId="3701A27B" w:rsidR="000E5F11" w:rsidRPr="008C2230" w:rsidRDefault="00477737" w:rsidP="00B022C4">
      <w:pPr>
        <w:widowControl/>
        <w:autoSpaceDE/>
        <w:autoSpaceDN/>
        <w:adjustRightInd/>
        <w:rPr>
          <w:color w:val="auto"/>
        </w:rPr>
      </w:pPr>
      <w:r w:rsidRPr="008C2230">
        <w:t>9.6</w:t>
      </w:r>
      <w:r w:rsidR="00350309" w:rsidRPr="008C2230">
        <w:t xml:space="preserve"> </w:t>
      </w:r>
      <w:r w:rsidR="00DC3EAB" w:rsidRPr="008C2230">
        <w:rPr>
          <w:color w:val="auto"/>
        </w:rPr>
        <w:t>Take the human FAHD1 protein sample (</w:t>
      </w:r>
      <w:r w:rsidR="00EE180C">
        <w:rPr>
          <w:color w:val="auto"/>
        </w:rPr>
        <w:t>~</w:t>
      </w:r>
      <w:r w:rsidR="00DC3EAB" w:rsidRPr="008C2230">
        <w:rPr>
          <w:color w:val="auto"/>
        </w:rPr>
        <w:t>5 mg</w:t>
      </w:r>
      <w:r w:rsidR="00C26879">
        <w:rPr>
          <w:color w:val="auto"/>
        </w:rPr>
        <w:t>/mL</w:t>
      </w:r>
      <w:r w:rsidR="00DC3EAB" w:rsidRPr="008C2230">
        <w:rPr>
          <w:color w:val="auto"/>
        </w:rPr>
        <w:t>) from the fridge</w:t>
      </w:r>
      <w:r w:rsidR="00FD7058" w:rsidRPr="008C2230">
        <w:rPr>
          <w:color w:val="auto"/>
        </w:rPr>
        <w:t xml:space="preserve"> (or from ice)</w:t>
      </w:r>
      <w:r w:rsidR="00DC3EAB" w:rsidRPr="008C2230">
        <w:rPr>
          <w:color w:val="auto"/>
        </w:rPr>
        <w:t xml:space="preserve"> and spin down at maximum speed with </w:t>
      </w:r>
      <w:r w:rsidR="00A72639" w:rsidRPr="008C2230">
        <w:rPr>
          <w:color w:val="auto"/>
        </w:rPr>
        <w:t xml:space="preserve">a </w:t>
      </w:r>
      <w:r w:rsidR="00DC3EAB" w:rsidRPr="008C2230">
        <w:rPr>
          <w:color w:val="auto"/>
        </w:rPr>
        <w:t xml:space="preserve">table top centrifuge at 4 °C for </w:t>
      </w:r>
      <w:r w:rsidR="00A72639" w:rsidRPr="008C2230">
        <w:rPr>
          <w:color w:val="auto"/>
        </w:rPr>
        <w:t>at least</w:t>
      </w:r>
      <w:r w:rsidR="00DC3EAB" w:rsidRPr="008C2230">
        <w:rPr>
          <w:color w:val="auto"/>
        </w:rPr>
        <w:t xml:space="preserve"> 10 min</w:t>
      </w:r>
      <w:r w:rsidR="00B7524B">
        <w:rPr>
          <w:color w:val="auto"/>
        </w:rPr>
        <w:t>. I</w:t>
      </w:r>
      <w:r w:rsidR="00DC3EAB" w:rsidRPr="008C2230">
        <w:rPr>
          <w:color w:val="auto"/>
        </w:rPr>
        <w:t>f co-crystallization with oxalate is desired</w:t>
      </w:r>
      <w:r w:rsidR="00651E94" w:rsidRPr="00651E94">
        <w:rPr>
          <w:color w:val="auto"/>
        </w:rPr>
        <w:t>,</w:t>
      </w:r>
      <w:r w:rsidR="00DC3EAB" w:rsidRPr="008C2230">
        <w:rPr>
          <w:color w:val="auto"/>
        </w:rPr>
        <w:t xml:space="preserve"> add oxalate from a stock solution so that the protein sample contains a final oxalate concentration of 2 </w:t>
      </w:r>
      <w:proofErr w:type="spellStart"/>
      <w:r w:rsidR="00DC3EAB" w:rsidRPr="008C2230">
        <w:rPr>
          <w:color w:val="auto"/>
        </w:rPr>
        <w:t>mM.</w:t>
      </w:r>
      <w:proofErr w:type="spellEnd"/>
      <w:r w:rsidR="00BC1902" w:rsidRPr="008C2230">
        <w:rPr>
          <w:color w:val="auto"/>
        </w:rPr>
        <w:t xml:space="preserve"> </w:t>
      </w:r>
      <w:r w:rsidR="00DE1765" w:rsidRPr="008C2230">
        <w:rPr>
          <w:color w:val="auto"/>
        </w:rPr>
        <w:t>Apply 1 mM DTT and store on ice.</w:t>
      </w:r>
    </w:p>
    <w:p w14:paraId="10C4223B" w14:textId="77777777" w:rsidR="00FE5BC5" w:rsidRPr="008C2230" w:rsidRDefault="00FE5BC5" w:rsidP="00B022C4">
      <w:pPr>
        <w:widowControl/>
        <w:autoSpaceDE/>
        <w:autoSpaceDN/>
        <w:adjustRightInd/>
        <w:rPr>
          <w:color w:val="auto"/>
        </w:rPr>
      </w:pPr>
    </w:p>
    <w:p w14:paraId="7C14D17E" w14:textId="5A7EC3E7" w:rsidR="00E240E7" w:rsidRPr="008C2230" w:rsidRDefault="00477737" w:rsidP="00B022C4">
      <w:pPr>
        <w:widowControl/>
        <w:autoSpaceDE/>
        <w:autoSpaceDN/>
        <w:adjustRightInd/>
        <w:rPr>
          <w:color w:val="auto"/>
        </w:rPr>
      </w:pPr>
      <w:r w:rsidRPr="008C2230">
        <w:rPr>
          <w:color w:val="auto"/>
        </w:rPr>
        <w:t>9.7</w:t>
      </w:r>
      <w:r w:rsidR="00443B20" w:rsidRPr="008C2230">
        <w:rPr>
          <w:color w:val="auto"/>
        </w:rPr>
        <w:t>. In the mean</w:t>
      </w:r>
      <w:r w:rsidR="00B7524B">
        <w:rPr>
          <w:color w:val="auto"/>
        </w:rPr>
        <w:t>time</w:t>
      </w:r>
      <w:r w:rsidR="00651E94" w:rsidRPr="00651E94">
        <w:rPr>
          <w:color w:val="auto"/>
        </w:rPr>
        <w:t>,</w:t>
      </w:r>
      <w:r w:rsidR="00443B20" w:rsidRPr="008C2230">
        <w:rPr>
          <w:color w:val="auto"/>
        </w:rPr>
        <w:t xml:space="preserve"> unpack </w:t>
      </w:r>
      <w:r w:rsidR="00092BC6" w:rsidRPr="008C2230">
        <w:rPr>
          <w:rStyle w:val="trackedchangesChar"/>
        </w:rPr>
        <w:t>a</w:t>
      </w:r>
      <w:r w:rsidR="0018341A" w:rsidRPr="008C2230">
        <w:rPr>
          <w:rStyle w:val="trackedchangesChar"/>
        </w:rPr>
        <w:t xml:space="preserve"> 24</w:t>
      </w:r>
      <w:r w:rsidR="00AF4787">
        <w:rPr>
          <w:rStyle w:val="trackedchangesChar"/>
        </w:rPr>
        <w:t xml:space="preserve"> </w:t>
      </w:r>
      <w:r w:rsidR="0018341A" w:rsidRPr="008C2230">
        <w:rPr>
          <w:rStyle w:val="trackedchangesChar"/>
        </w:rPr>
        <w:t xml:space="preserve">well </w:t>
      </w:r>
      <w:r w:rsidR="00DF132A">
        <w:rPr>
          <w:rStyle w:val="trackedchangesChar"/>
        </w:rPr>
        <w:t xml:space="preserve">crystallization </w:t>
      </w:r>
      <w:r w:rsidR="00443B20" w:rsidRPr="008C2230">
        <w:rPr>
          <w:rStyle w:val="trackedchangesChar"/>
        </w:rPr>
        <w:t>plate</w:t>
      </w:r>
      <w:r w:rsidR="00651E94" w:rsidRPr="00651E94">
        <w:rPr>
          <w:color w:val="auto"/>
        </w:rPr>
        <w:t>,</w:t>
      </w:r>
      <w:r w:rsidR="00443B20" w:rsidRPr="008C2230">
        <w:rPr>
          <w:color w:val="auto"/>
        </w:rPr>
        <w:t xml:space="preserve"> ideally inside a </w:t>
      </w:r>
      <w:r w:rsidR="00A72639" w:rsidRPr="008C2230">
        <w:rPr>
          <w:color w:val="auto"/>
        </w:rPr>
        <w:t>temperature-controlled</w:t>
      </w:r>
      <w:r w:rsidR="00AD685F" w:rsidRPr="008C2230">
        <w:rPr>
          <w:color w:val="auto"/>
        </w:rPr>
        <w:t xml:space="preserve"> room at 18 °C. </w:t>
      </w:r>
      <w:r w:rsidR="00A72639" w:rsidRPr="008C2230">
        <w:rPr>
          <w:color w:val="auto"/>
        </w:rPr>
        <w:t xml:space="preserve">Distribute </w:t>
      </w:r>
      <w:r w:rsidR="00443B20" w:rsidRPr="008C2230">
        <w:rPr>
          <w:color w:val="auto"/>
        </w:rPr>
        <w:t xml:space="preserve">a thin layer of </w:t>
      </w:r>
      <w:r w:rsidR="000017BE" w:rsidRPr="008C2230">
        <w:rPr>
          <w:color w:val="auto"/>
        </w:rPr>
        <w:t xml:space="preserve">paraffin </w:t>
      </w:r>
      <w:r w:rsidR="00443B20" w:rsidRPr="008C2230">
        <w:rPr>
          <w:color w:val="auto"/>
        </w:rPr>
        <w:t xml:space="preserve">oil onto the </w:t>
      </w:r>
      <w:r w:rsidR="00EE180C">
        <w:rPr>
          <w:color w:val="auto"/>
        </w:rPr>
        <w:t>rim</w:t>
      </w:r>
      <w:r w:rsidR="00443B20" w:rsidRPr="008C2230">
        <w:rPr>
          <w:color w:val="auto"/>
        </w:rPr>
        <w:t xml:space="preserve"> </w:t>
      </w:r>
      <w:r w:rsidR="00EE180C">
        <w:rPr>
          <w:color w:val="auto"/>
        </w:rPr>
        <w:t xml:space="preserve">on top </w:t>
      </w:r>
      <w:r w:rsidR="00443B20" w:rsidRPr="008C2230">
        <w:rPr>
          <w:color w:val="auto"/>
        </w:rPr>
        <w:t>of every well of the 24</w:t>
      </w:r>
      <w:r w:rsidR="00861B76">
        <w:rPr>
          <w:color w:val="auto"/>
        </w:rPr>
        <w:t xml:space="preserve"> </w:t>
      </w:r>
      <w:r w:rsidR="00443B20" w:rsidRPr="008C2230">
        <w:rPr>
          <w:color w:val="auto"/>
        </w:rPr>
        <w:t xml:space="preserve">well plate with the help of a thin </w:t>
      </w:r>
      <w:r w:rsidR="00A72639" w:rsidRPr="008C2230">
        <w:rPr>
          <w:color w:val="auto"/>
        </w:rPr>
        <w:t xml:space="preserve">glass or </w:t>
      </w:r>
      <w:r w:rsidR="00443B20" w:rsidRPr="008C2230">
        <w:rPr>
          <w:color w:val="auto"/>
        </w:rPr>
        <w:t xml:space="preserve">plastic </w:t>
      </w:r>
      <w:r w:rsidR="00A72639" w:rsidRPr="008C2230">
        <w:rPr>
          <w:color w:val="auto"/>
        </w:rPr>
        <w:t>rod</w:t>
      </w:r>
      <w:r w:rsidR="00443B20" w:rsidRPr="008C2230">
        <w:rPr>
          <w:color w:val="auto"/>
        </w:rPr>
        <w:t>.</w:t>
      </w:r>
      <w:r w:rsidR="00C32BC8" w:rsidRPr="008C2230">
        <w:rPr>
          <w:color w:val="auto"/>
        </w:rPr>
        <w:t xml:space="preserve"> </w:t>
      </w:r>
      <w:r w:rsidR="00D667C5" w:rsidRPr="008C2230">
        <w:rPr>
          <w:color w:val="auto"/>
        </w:rPr>
        <w:t xml:space="preserve">Add 800 </w:t>
      </w:r>
      <w:r w:rsidR="00B13BD2">
        <w:rPr>
          <w:color w:val="auto"/>
        </w:rPr>
        <w:t>µL</w:t>
      </w:r>
      <w:r w:rsidR="00D667C5" w:rsidRPr="008C2230">
        <w:rPr>
          <w:color w:val="auto"/>
        </w:rPr>
        <w:t xml:space="preserve"> of </w:t>
      </w:r>
      <w:r w:rsidR="00EE180C">
        <w:rPr>
          <w:color w:val="auto"/>
        </w:rPr>
        <w:t xml:space="preserve">the prepared </w:t>
      </w:r>
      <w:r w:rsidR="00D667C5" w:rsidRPr="008C2230">
        <w:rPr>
          <w:color w:val="auto"/>
        </w:rPr>
        <w:t>crystallization cocktail</w:t>
      </w:r>
      <w:r w:rsidR="00EE180C">
        <w:rPr>
          <w:color w:val="auto"/>
        </w:rPr>
        <w:t xml:space="preserve">s </w:t>
      </w:r>
      <w:r w:rsidR="00DF132A">
        <w:rPr>
          <w:color w:val="auto"/>
        </w:rPr>
        <w:t xml:space="preserve">(A1 to D6) </w:t>
      </w:r>
      <w:r w:rsidR="00D667C5" w:rsidRPr="008C2230">
        <w:rPr>
          <w:color w:val="auto"/>
        </w:rPr>
        <w:t xml:space="preserve">into </w:t>
      </w:r>
      <w:r w:rsidR="00B361B8">
        <w:rPr>
          <w:color w:val="auto"/>
        </w:rPr>
        <w:t>each</w:t>
      </w:r>
      <w:r w:rsidR="00B361B8" w:rsidRPr="008C2230">
        <w:rPr>
          <w:color w:val="auto"/>
        </w:rPr>
        <w:t xml:space="preserve"> </w:t>
      </w:r>
      <w:r w:rsidR="00EE180C">
        <w:rPr>
          <w:color w:val="auto"/>
        </w:rPr>
        <w:t xml:space="preserve">corresponding </w:t>
      </w:r>
      <w:r w:rsidR="00D667C5" w:rsidRPr="008C2230">
        <w:rPr>
          <w:color w:val="auto"/>
        </w:rPr>
        <w:t>well</w:t>
      </w:r>
      <w:r w:rsidR="00B361B8">
        <w:rPr>
          <w:color w:val="auto"/>
        </w:rPr>
        <w:t xml:space="preserve"> of the </w:t>
      </w:r>
      <w:r w:rsidR="00DF132A">
        <w:rPr>
          <w:color w:val="auto"/>
        </w:rPr>
        <w:t>crystall</w:t>
      </w:r>
      <w:r w:rsidR="006015C0">
        <w:rPr>
          <w:color w:val="auto"/>
        </w:rPr>
        <w:t>i</w:t>
      </w:r>
      <w:r w:rsidR="00DF132A">
        <w:rPr>
          <w:color w:val="auto"/>
        </w:rPr>
        <w:t>zation</w:t>
      </w:r>
      <w:r w:rsidR="00B361B8">
        <w:rPr>
          <w:color w:val="auto"/>
        </w:rPr>
        <w:t xml:space="preserve"> plate</w:t>
      </w:r>
      <w:r w:rsidR="007655B4" w:rsidRPr="008C2230">
        <w:rPr>
          <w:color w:val="auto"/>
        </w:rPr>
        <w:t>.</w:t>
      </w:r>
    </w:p>
    <w:p w14:paraId="77B6EE7E" w14:textId="77777777" w:rsidR="00FE5BC5" w:rsidRPr="008C2230" w:rsidRDefault="00FE5BC5" w:rsidP="00B022C4">
      <w:pPr>
        <w:widowControl/>
        <w:autoSpaceDE/>
        <w:autoSpaceDN/>
        <w:adjustRightInd/>
        <w:rPr>
          <w:color w:val="auto"/>
        </w:rPr>
      </w:pPr>
    </w:p>
    <w:p w14:paraId="2BF7405B" w14:textId="2961E533" w:rsidR="00F57714" w:rsidRPr="008C2230" w:rsidRDefault="00477737" w:rsidP="00B022C4">
      <w:pPr>
        <w:widowControl/>
        <w:autoSpaceDE/>
        <w:autoSpaceDN/>
        <w:adjustRightInd/>
        <w:rPr>
          <w:color w:val="auto"/>
        </w:rPr>
      </w:pPr>
      <w:r w:rsidRPr="008C2230">
        <w:rPr>
          <w:color w:val="auto"/>
        </w:rPr>
        <w:t>9.8</w:t>
      </w:r>
      <w:r w:rsidR="002C0AB2" w:rsidRPr="008C2230">
        <w:rPr>
          <w:color w:val="auto"/>
        </w:rPr>
        <w:t xml:space="preserve">. </w:t>
      </w:r>
      <w:r w:rsidR="00A72639" w:rsidRPr="008C2230">
        <w:rPr>
          <w:color w:val="auto"/>
        </w:rPr>
        <w:t xml:space="preserve">Place </w:t>
      </w:r>
      <w:r w:rsidR="00D54094" w:rsidRPr="008C2230">
        <w:rPr>
          <w:color w:val="auto"/>
        </w:rPr>
        <w:t>fresh 22 mm coverslips</w:t>
      </w:r>
      <w:r w:rsidR="00B7524B">
        <w:rPr>
          <w:color w:val="auto"/>
        </w:rPr>
        <w:t xml:space="preserve"> </w:t>
      </w:r>
      <w:r w:rsidR="00D54094" w:rsidRPr="008C2230">
        <w:rPr>
          <w:color w:val="auto"/>
        </w:rPr>
        <w:t xml:space="preserve">onto a clean surface. </w:t>
      </w:r>
      <w:r w:rsidR="00B361B8">
        <w:rPr>
          <w:color w:val="auto"/>
        </w:rPr>
        <w:t>A</w:t>
      </w:r>
      <w:r w:rsidR="00D54094" w:rsidRPr="008C2230">
        <w:rPr>
          <w:color w:val="auto"/>
        </w:rPr>
        <w:t>void contaminating the cover slips with dirt or dust. If necessary</w:t>
      </w:r>
      <w:r w:rsidR="00651E94" w:rsidRPr="00651E94">
        <w:rPr>
          <w:color w:val="auto"/>
        </w:rPr>
        <w:t>,</w:t>
      </w:r>
      <w:r w:rsidR="00D54094" w:rsidRPr="008C2230">
        <w:rPr>
          <w:color w:val="auto"/>
        </w:rPr>
        <w:t xml:space="preserve"> remove any debris from the cover slip using compressed air or a duster spray</w:t>
      </w:r>
      <w:r w:rsidR="00B361B8">
        <w:rPr>
          <w:color w:val="auto"/>
        </w:rPr>
        <w:t>.</w:t>
      </w:r>
    </w:p>
    <w:p w14:paraId="6271E871" w14:textId="77777777" w:rsidR="00FE5BC5" w:rsidRPr="008C2230" w:rsidRDefault="00FE5BC5" w:rsidP="00B022C4">
      <w:pPr>
        <w:widowControl/>
        <w:autoSpaceDE/>
        <w:autoSpaceDN/>
        <w:adjustRightInd/>
        <w:rPr>
          <w:color w:val="auto"/>
        </w:rPr>
      </w:pPr>
    </w:p>
    <w:p w14:paraId="4ECBD370" w14:textId="00A3AD74" w:rsidR="0077035B" w:rsidRPr="008C2230" w:rsidRDefault="00477737" w:rsidP="00B022C4">
      <w:pPr>
        <w:widowControl/>
        <w:autoSpaceDE/>
        <w:autoSpaceDN/>
        <w:adjustRightInd/>
        <w:rPr>
          <w:color w:val="auto"/>
        </w:rPr>
      </w:pPr>
      <w:r w:rsidRPr="008C2230">
        <w:rPr>
          <w:color w:val="auto"/>
        </w:rPr>
        <w:t>9.9</w:t>
      </w:r>
      <w:r w:rsidR="0077035B" w:rsidRPr="008C2230">
        <w:rPr>
          <w:color w:val="auto"/>
        </w:rPr>
        <w:t xml:space="preserve">. </w:t>
      </w:r>
      <w:r w:rsidR="00C32BC8" w:rsidRPr="008C2230">
        <w:rPr>
          <w:color w:val="auto"/>
        </w:rPr>
        <w:t>After centrifugation</w:t>
      </w:r>
      <w:r w:rsidR="00B535A6" w:rsidRPr="008C2230">
        <w:rPr>
          <w:color w:val="auto"/>
        </w:rPr>
        <w:t xml:space="preserve"> is complete</w:t>
      </w:r>
      <w:r w:rsidR="00651E94" w:rsidRPr="00651E94">
        <w:rPr>
          <w:color w:val="auto"/>
        </w:rPr>
        <w:t>,</w:t>
      </w:r>
      <w:r w:rsidR="00C32BC8" w:rsidRPr="008C2230">
        <w:rPr>
          <w:color w:val="auto"/>
        </w:rPr>
        <w:t xml:space="preserve"> avoid shaking the </w:t>
      </w:r>
      <w:r w:rsidR="00A72639" w:rsidRPr="008C2230">
        <w:rPr>
          <w:color w:val="auto"/>
        </w:rPr>
        <w:t xml:space="preserve">protein </w:t>
      </w:r>
      <w:r w:rsidR="00C32BC8" w:rsidRPr="008C2230">
        <w:rPr>
          <w:color w:val="auto"/>
        </w:rPr>
        <w:t xml:space="preserve">sample so that the spun-down aggregates and debris at the bottom of the tube do not </w:t>
      </w:r>
      <w:r w:rsidR="00A72639" w:rsidRPr="008C2230">
        <w:rPr>
          <w:color w:val="auto"/>
        </w:rPr>
        <w:t xml:space="preserve">float </w:t>
      </w:r>
      <w:r w:rsidR="00C32BC8" w:rsidRPr="008C2230">
        <w:rPr>
          <w:color w:val="auto"/>
        </w:rPr>
        <w:t xml:space="preserve">up again. </w:t>
      </w:r>
      <w:r w:rsidR="009B5C3A" w:rsidRPr="008C2230">
        <w:rPr>
          <w:color w:val="auto"/>
        </w:rPr>
        <w:t>In the following steps</w:t>
      </w:r>
      <w:r w:rsidR="00651E94" w:rsidRPr="00651E94">
        <w:rPr>
          <w:color w:val="auto"/>
        </w:rPr>
        <w:t>,</w:t>
      </w:r>
      <w:r w:rsidR="009B5C3A" w:rsidRPr="008C2230">
        <w:rPr>
          <w:color w:val="auto"/>
        </w:rPr>
        <w:t xml:space="preserve"> p</w:t>
      </w:r>
      <w:r w:rsidR="00C32BC8" w:rsidRPr="008C2230">
        <w:rPr>
          <w:color w:val="auto"/>
        </w:rPr>
        <w:t xml:space="preserve">ipette from the protein sample </w:t>
      </w:r>
      <w:r w:rsidR="00A72639" w:rsidRPr="008C2230">
        <w:rPr>
          <w:color w:val="auto"/>
        </w:rPr>
        <w:t xml:space="preserve">just </w:t>
      </w:r>
      <w:r w:rsidR="00C32BC8" w:rsidRPr="008C2230">
        <w:rPr>
          <w:color w:val="auto"/>
        </w:rPr>
        <w:t xml:space="preserve">below the surface of the solution in order to avoid stirring up aggregates </w:t>
      </w:r>
      <w:r w:rsidR="00A72639" w:rsidRPr="008C2230">
        <w:rPr>
          <w:color w:val="auto"/>
        </w:rPr>
        <w:t xml:space="preserve">and </w:t>
      </w:r>
      <w:r w:rsidR="00C32BC8" w:rsidRPr="008C2230">
        <w:rPr>
          <w:color w:val="auto"/>
        </w:rPr>
        <w:t>deposits from the bottom.</w:t>
      </w:r>
    </w:p>
    <w:p w14:paraId="58C7F21B" w14:textId="77777777" w:rsidR="00FE5BC5" w:rsidRPr="008C2230" w:rsidRDefault="00FE5BC5" w:rsidP="00B022C4">
      <w:pPr>
        <w:widowControl/>
        <w:autoSpaceDE/>
        <w:autoSpaceDN/>
        <w:adjustRightInd/>
        <w:rPr>
          <w:color w:val="auto"/>
        </w:rPr>
      </w:pPr>
    </w:p>
    <w:p w14:paraId="4E9C59BC" w14:textId="56F5EEDD" w:rsidR="00235547" w:rsidRPr="008C2230" w:rsidRDefault="00C43737" w:rsidP="00B022C4">
      <w:pPr>
        <w:widowControl/>
        <w:autoSpaceDE/>
        <w:autoSpaceDN/>
        <w:adjustRightInd/>
        <w:rPr>
          <w:color w:val="auto"/>
        </w:rPr>
      </w:pPr>
      <w:r w:rsidRPr="008C2230">
        <w:rPr>
          <w:color w:val="auto"/>
        </w:rPr>
        <w:t>9.</w:t>
      </w:r>
      <w:r w:rsidR="00477737" w:rsidRPr="008C2230">
        <w:rPr>
          <w:color w:val="auto"/>
        </w:rPr>
        <w:t>10</w:t>
      </w:r>
      <w:r w:rsidRPr="008C2230">
        <w:rPr>
          <w:color w:val="auto"/>
        </w:rPr>
        <w:t xml:space="preserve">. </w:t>
      </w:r>
      <w:r w:rsidR="00F50C52" w:rsidRPr="008C2230">
        <w:rPr>
          <w:color w:val="auto"/>
        </w:rPr>
        <w:t xml:space="preserve">For each well (see </w:t>
      </w:r>
      <w:r w:rsidR="00C26879" w:rsidRPr="00C26879">
        <w:rPr>
          <w:b/>
          <w:color w:val="auto"/>
        </w:rPr>
        <w:t>Figure</w:t>
      </w:r>
      <w:r w:rsidR="00F50C52" w:rsidRPr="008C2230">
        <w:rPr>
          <w:color w:val="auto"/>
        </w:rPr>
        <w:t xml:space="preserve"> </w:t>
      </w:r>
      <w:r w:rsidR="00F50C52" w:rsidRPr="004D7A8F">
        <w:rPr>
          <w:b/>
          <w:color w:val="auto"/>
        </w:rPr>
        <w:t>6B</w:t>
      </w:r>
      <w:r w:rsidR="00F50C52" w:rsidRPr="008C2230">
        <w:rPr>
          <w:color w:val="auto"/>
        </w:rPr>
        <w:t>) p</w:t>
      </w:r>
      <w:r w:rsidR="00235547" w:rsidRPr="008C2230">
        <w:rPr>
          <w:color w:val="auto"/>
        </w:rPr>
        <w:t>ipette 1</w:t>
      </w:r>
      <w:r w:rsidR="00B90BD0" w:rsidRPr="008C2230">
        <w:rPr>
          <w:color w:val="auto"/>
        </w:rPr>
        <w:t xml:space="preserve"> </w:t>
      </w:r>
      <w:r w:rsidR="00B13BD2">
        <w:rPr>
          <w:color w:val="auto"/>
        </w:rPr>
        <w:t>µL</w:t>
      </w:r>
      <w:r w:rsidR="00235547" w:rsidRPr="008C2230">
        <w:rPr>
          <w:color w:val="auto"/>
        </w:rPr>
        <w:t xml:space="preserve"> of protein solution onto the center</w:t>
      </w:r>
      <w:r w:rsidR="00B7524B">
        <w:rPr>
          <w:color w:val="auto"/>
        </w:rPr>
        <w:t xml:space="preserve"> of</w:t>
      </w:r>
      <w:r w:rsidR="00235547" w:rsidRPr="008C2230">
        <w:rPr>
          <w:color w:val="auto"/>
        </w:rPr>
        <w:t xml:space="preserve"> a cover slip and add 1 </w:t>
      </w:r>
      <w:r w:rsidR="00B13BD2">
        <w:rPr>
          <w:color w:val="auto"/>
        </w:rPr>
        <w:t>µL</w:t>
      </w:r>
      <w:r w:rsidR="00235547" w:rsidRPr="008C2230">
        <w:rPr>
          <w:color w:val="auto"/>
        </w:rPr>
        <w:t xml:space="preserve"> of the respective reservoir cocktail to the protein droplet</w:t>
      </w:r>
      <w:r w:rsidR="00651E94" w:rsidRPr="00651E94">
        <w:rPr>
          <w:color w:val="auto"/>
        </w:rPr>
        <w:t>,</w:t>
      </w:r>
      <w:r w:rsidR="0016296E">
        <w:rPr>
          <w:color w:val="auto"/>
        </w:rPr>
        <w:t xml:space="preserve"> avoiding bubbles. </w:t>
      </w:r>
      <w:r w:rsidR="00235547" w:rsidRPr="008C2230">
        <w:rPr>
          <w:color w:val="auto"/>
        </w:rPr>
        <w:t xml:space="preserve">Turn the coverslip upside down and place it onto the top of the well so that the oil seals the well with the coverslip air-tight. </w:t>
      </w:r>
      <w:r w:rsidR="005A2106" w:rsidRPr="008C2230">
        <w:rPr>
          <w:color w:val="auto"/>
        </w:rPr>
        <w:t>Repeat</w:t>
      </w:r>
      <w:r w:rsidR="00235547" w:rsidRPr="008C2230">
        <w:rPr>
          <w:color w:val="auto"/>
        </w:rPr>
        <w:t xml:space="preserve"> until the 24</w:t>
      </w:r>
      <w:r w:rsidR="00861B76">
        <w:rPr>
          <w:color w:val="auto"/>
        </w:rPr>
        <w:t xml:space="preserve"> </w:t>
      </w:r>
      <w:r w:rsidR="00235547" w:rsidRPr="008C2230">
        <w:rPr>
          <w:color w:val="auto"/>
        </w:rPr>
        <w:t>well plate is completed.</w:t>
      </w:r>
    </w:p>
    <w:p w14:paraId="5443934C" w14:textId="77777777" w:rsidR="00FE5BC5" w:rsidRPr="008C2230" w:rsidRDefault="00FE5BC5" w:rsidP="00B022C4">
      <w:pPr>
        <w:widowControl/>
        <w:autoSpaceDE/>
        <w:autoSpaceDN/>
        <w:adjustRightInd/>
        <w:rPr>
          <w:color w:val="auto"/>
        </w:rPr>
      </w:pPr>
    </w:p>
    <w:p w14:paraId="5F2B4E8C" w14:textId="08073072" w:rsidR="00235547" w:rsidRPr="008C2230" w:rsidRDefault="003A6018" w:rsidP="00B022C4">
      <w:pPr>
        <w:widowControl/>
        <w:autoSpaceDE/>
        <w:autoSpaceDN/>
        <w:adjustRightInd/>
        <w:rPr>
          <w:color w:val="auto"/>
        </w:rPr>
      </w:pPr>
      <w:r w:rsidRPr="008C2230">
        <w:rPr>
          <w:color w:val="auto"/>
        </w:rPr>
        <w:t>9.1</w:t>
      </w:r>
      <w:r w:rsidR="00477737" w:rsidRPr="008C2230">
        <w:rPr>
          <w:color w:val="auto"/>
        </w:rPr>
        <w:t>1</w:t>
      </w:r>
      <w:r w:rsidR="00235547" w:rsidRPr="008C2230">
        <w:rPr>
          <w:color w:val="auto"/>
        </w:rPr>
        <w:t xml:space="preserve">. Store the plate at </w:t>
      </w:r>
      <w:r w:rsidR="00657534" w:rsidRPr="008C2230">
        <w:rPr>
          <w:color w:val="auto"/>
        </w:rPr>
        <w:t>18 °C</w:t>
      </w:r>
      <w:r w:rsidR="00235547" w:rsidRPr="008C2230">
        <w:rPr>
          <w:color w:val="auto"/>
        </w:rPr>
        <w:t xml:space="preserve"> and observe the drops on a progressive schedule with a proper microscope. Human FAHD1 crystals usually appear overnight</w:t>
      </w:r>
      <w:r w:rsidR="005C7A99" w:rsidRPr="008C2230">
        <w:rPr>
          <w:color w:val="auto"/>
        </w:rPr>
        <w:t xml:space="preserve"> (</w:t>
      </w:r>
      <w:r w:rsidR="00F05559" w:rsidRPr="008C2230">
        <w:rPr>
          <w:color w:val="auto"/>
        </w:rPr>
        <w:t>see</w:t>
      </w:r>
      <w:r w:rsidR="005C7A99" w:rsidRPr="008C2230">
        <w:rPr>
          <w:color w:val="auto"/>
        </w:rPr>
        <w:t xml:space="preserve"> </w:t>
      </w:r>
      <w:r w:rsidR="00C26879" w:rsidRPr="00C26879">
        <w:rPr>
          <w:b/>
          <w:color w:val="auto"/>
        </w:rPr>
        <w:t>Figure</w:t>
      </w:r>
      <w:r w:rsidR="005C7A99" w:rsidRPr="008C2230">
        <w:rPr>
          <w:color w:val="auto"/>
        </w:rPr>
        <w:t xml:space="preserve"> </w:t>
      </w:r>
      <w:r w:rsidR="005C7A99" w:rsidRPr="004D7A8F">
        <w:rPr>
          <w:b/>
          <w:color w:val="auto"/>
        </w:rPr>
        <w:t>6C</w:t>
      </w:r>
      <w:r w:rsidR="005C7A99" w:rsidRPr="008C2230">
        <w:rPr>
          <w:color w:val="auto"/>
        </w:rPr>
        <w:t>)</w:t>
      </w:r>
      <w:r w:rsidR="00F1255C" w:rsidRPr="008C2230">
        <w:rPr>
          <w:color w:val="auto"/>
        </w:rPr>
        <w:t>.</w:t>
      </w:r>
    </w:p>
    <w:bookmarkEnd w:id="0"/>
    <w:bookmarkEnd w:id="2"/>
    <w:p w14:paraId="0E00530B" w14:textId="77777777" w:rsidR="00235547" w:rsidRPr="008C2230" w:rsidRDefault="00235547" w:rsidP="00B022C4">
      <w:pPr>
        <w:widowControl/>
        <w:autoSpaceDE/>
        <w:autoSpaceDN/>
        <w:adjustRightInd/>
        <w:rPr>
          <w:color w:val="auto"/>
        </w:rPr>
      </w:pPr>
    </w:p>
    <w:p w14:paraId="394DABD8" w14:textId="63A2CC1E" w:rsidR="00800E2B" w:rsidRPr="008C2230" w:rsidRDefault="006305D7" w:rsidP="00B022C4">
      <w:pPr>
        <w:pStyle w:val="NormalWeb"/>
        <w:spacing w:before="0" w:beforeAutospacing="0" w:after="0" w:afterAutospacing="0"/>
        <w:rPr>
          <w:color w:val="auto"/>
        </w:rPr>
      </w:pPr>
      <w:r w:rsidRPr="008C2230">
        <w:rPr>
          <w:b/>
          <w:color w:val="auto"/>
        </w:rPr>
        <w:t>REPRESENTATIVE RESULTS</w:t>
      </w:r>
      <w:r w:rsidR="00EF1462" w:rsidRPr="008C2230">
        <w:rPr>
          <w:b/>
          <w:color w:val="auto"/>
        </w:rPr>
        <w:t>:</w:t>
      </w:r>
    </w:p>
    <w:p w14:paraId="5E831976" w14:textId="783E00CF" w:rsidR="00CB2138" w:rsidRPr="008C2230" w:rsidRDefault="00274206" w:rsidP="00B022C4">
      <w:pPr>
        <w:pStyle w:val="NormalWeb"/>
        <w:spacing w:before="0" w:beforeAutospacing="0" w:after="0" w:afterAutospacing="0"/>
        <w:rPr>
          <w:color w:val="auto"/>
        </w:rPr>
      </w:pPr>
      <w:r w:rsidRPr="008C2230">
        <w:rPr>
          <w:color w:val="auto"/>
        </w:rPr>
        <w:t xml:space="preserve">Starting with a prepared cloning vector and purchased BL21(DE3) </w:t>
      </w:r>
      <w:proofErr w:type="spellStart"/>
      <w:r w:rsidRPr="008C2230">
        <w:rPr>
          <w:i/>
          <w:color w:val="auto"/>
        </w:rPr>
        <w:t>pLysS</w:t>
      </w:r>
      <w:proofErr w:type="spellEnd"/>
      <w:r w:rsidRPr="008C2230">
        <w:rPr>
          <w:color w:val="auto"/>
        </w:rPr>
        <w:t xml:space="preserve"> </w:t>
      </w:r>
      <w:r w:rsidRPr="00B7524B">
        <w:rPr>
          <w:i/>
          <w:color w:val="auto"/>
        </w:rPr>
        <w:t>E. coli</w:t>
      </w:r>
      <w:r w:rsidR="00651E94" w:rsidRPr="00651E94">
        <w:rPr>
          <w:color w:val="auto"/>
        </w:rPr>
        <w:t>,</w:t>
      </w:r>
      <w:r w:rsidRPr="008C2230">
        <w:rPr>
          <w:color w:val="auto"/>
        </w:rPr>
        <w:t xml:space="preserve"> the plasmid is inserted into the bacteria </w:t>
      </w:r>
      <w:r w:rsidRPr="004D7A8F">
        <w:rPr>
          <w:color w:val="auto"/>
        </w:rPr>
        <w:t>via</w:t>
      </w:r>
      <w:r w:rsidRPr="008C2230">
        <w:rPr>
          <w:color w:val="auto"/>
        </w:rPr>
        <w:t xml:space="preserve"> heat-shock or any appropriate alternative method</w:t>
      </w:r>
      <w:r w:rsidR="00FD5C08" w:rsidRPr="008C2230">
        <w:rPr>
          <w:color w:val="auto"/>
        </w:rPr>
        <w:t xml:space="preserve"> (</w:t>
      </w:r>
      <w:r w:rsidR="00FD5C08" w:rsidRPr="004D7A8F">
        <w:rPr>
          <w:b/>
          <w:color w:val="auto"/>
        </w:rPr>
        <w:t>Figure 1</w:t>
      </w:r>
      <w:r w:rsidR="00FD5C08" w:rsidRPr="008C2230">
        <w:rPr>
          <w:color w:val="auto"/>
        </w:rPr>
        <w:t>)</w:t>
      </w:r>
      <w:r w:rsidRPr="008C2230">
        <w:rPr>
          <w:color w:val="auto"/>
        </w:rPr>
        <w:t>.</w:t>
      </w:r>
      <w:r w:rsidR="00FD5C08" w:rsidRPr="008C2230">
        <w:rPr>
          <w:color w:val="auto"/>
        </w:rPr>
        <w:t xml:space="preserve"> After a short period of amplification</w:t>
      </w:r>
      <w:r w:rsidR="00651E94" w:rsidRPr="00651E94">
        <w:rPr>
          <w:color w:val="auto"/>
        </w:rPr>
        <w:t>,</w:t>
      </w:r>
      <w:r w:rsidR="00FD5C08" w:rsidRPr="008C2230">
        <w:rPr>
          <w:color w:val="auto"/>
        </w:rPr>
        <w:t xml:space="preserve"> the transformed bacteria are plated on LB agar plates</w:t>
      </w:r>
      <w:r w:rsidR="00651E94" w:rsidRPr="00651E94">
        <w:rPr>
          <w:color w:val="auto"/>
        </w:rPr>
        <w:t>,</w:t>
      </w:r>
      <w:r w:rsidR="00FD5C08" w:rsidRPr="008C2230">
        <w:rPr>
          <w:color w:val="auto"/>
        </w:rPr>
        <w:t xml:space="preserve"> in order to grow overnight. </w:t>
      </w:r>
      <w:r w:rsidR="00006A95" w:rsidRPr="008C2230">
        <w:rPr>
          <w:color w:val="auto"/>
        </w:rPr>
        <w:t>Plates at this point may look different</w:t>
      </w:r>
      <w:r w:rsidR="00651E94" w:rsidRPr="00651E94">
        <w:rPr>
          <w:color w:val="auto"/>
        </w:rPr>
        <w:t>,</w:t>
      </w:r>
      <w:r w:rsidR="00006A95" w:rsidRPr="008C2230">
        <w:rPr>
          <w:color w:val="auto"/>
        </w:rPr>
        <w:t xml:space="preserve"> </w:t>
      </w:r>
      <w:r w:rsidR="00A72639" w:rsidRPr="008C2230">
        <w:rPr>
          <w:color w:val="auto"/>
        </w:rPr>
        <w:t xml:space="preserve">depending </w:t>
      </w:r>
      <w:r w:rsidR="00006A95" w:rsidRPr="008C2230">
        <w:rPr>
          <w:color w:val="auto"/>
        </w:rPr>
        <w:t>on a variety of potential error sources. Plates may be empty (</w:t>
      </w:r>
      <w:r w:rsidR="001E47AD" w:rsidRPr="001E47AD">
        <w:rPr>
          <w:color w:val="auto"/>
        </w:rPr>
        <w:t>i.e.</w:t>
      </w:r>
      <w:r w:rsidR="00651E94" w:rsidRPr="00651E94">
        <w:rPr>
          <w:color w:val="auto"/>
        </w:rPr>
        <w:t>,</w:t>
      </w:r>
      <w:r w:rsidR="00006A95" w:rsidRPr="008C2230">
        <w:rPr>
          <w:color w:val="auto"/>
        </w:rPr>
        <w:t xml:space="preserve"> no colonies</w:t>
      </w:r>
      <w:r w:rsidR="00A72639" w:rsidRPr="008C2230">
        <w:rPr>
          <w:color w:val="auto"/>
        </w:rPr>
        <w:t>)</w:t>
      </w:r>
      <w:r w:rsidR="00651E94" w:rsidRPr="00651E94">
        <w:rPr>
          <w:color w:val="auto"/>
        </w:rPr>
        <w:t>,</w:t>
      </w:r>
      <w:r w:rsidR="00A72639" w:rsidRPr="008C2230">
        <w:rPr>
          <w:color w:val="auto"/>
        </w:rPr>
        <w:t xml:space="preserve"> </w:t>
      </w:r>
      <w:r w:rsidR="00006A95" w:rsidRPr="008C2230">
        <w:rPr>
          <w:color w:val="auto"/>
        </w:rPr>
        <w:t>completely overgrown by bacteria</w:t>
      </w:r>
      <w:r w:rsidR="00651E94" w:rsidRPr="00651E94">
        <w:rPr>
          <w:color w:val="auto"/>
        </w:rPr>
        <w:t>,</w:t>
      </w:r>
      <w:r w:rsidR="00A72639" w:rsidRPr="008C2230">
        <w:rPr>
          <w:color w:val="auto"/>
        </w:rPr>
        <w:t xml:space="preserve"> </w:t>
      </w:r>
      <w:r w:rsidR="00006A95" w:rsidRPr="008C2230">
        <w:rPr>
          <w:color w:val="auto"/>
        </w:rPr>
        <w:t>or something in between</w:t>
      </w:r>
      <w:r w:rsidR="00651E94" w:rsidRPr="00651E94">
        <w:rPr>
          <w:color w:val="auto"/>
        </w:rPr>
        <w:t>,</w:t>
      </w:r>
      <w:r w:rsidR="00A72639" w:rsidRPr="008C2230">
        <w:rPr>
          <w:color w:val="auto"/>
        </w:rPr>
        <w:t xml:space="preserve"> </w:t>
      </w:r>
      <w:r w:rsidR="00006A95" w:rsidRPr="008C2230">
        <w:rPr>
          <w:color w:val="auto"/>
        </w:rPr>
        <w:t>respectively. Two e</w:t>
      </w:r>
      <w:r w:rsidR="00FD5C08" w:rsidRPr="008C2230">
        <w:rPr>
          <w:color w:val="auto"/>
        </w:rPr>
        <w:t xml:space="preserve">xamples of </w:t>
      </w:r>
      <w:r w:rsidR="00294583" w:rsidRPr="008C2230">
        <w:rPr>
          <w:color w:val="auto"/>
        </w:rPr>
        <w:t>LB agar</w:t>
      </w:r>
      <w:r w:rsidR="00FD5C08" w:rsidRPr="008C2230">
        <w:rPr>
          <w:color w:val="auto"/>
        </w:rPr>
        <w:t xml:space="preserve"> plate</w:t>
      </w:r>
      <w:r w:rsidR="00294583" w:rsidRPr="008C2230">
        <w:rPr>
          <w:color w:val="auto"/>
        </w:rPr>
        <w:t>s</w:t>
      </w:r>
      <w:r w:rsidR="00FD5C08" w:rsidRPr="008C2230">
        <w:rPr>
          <w:color w:val="auto"/>
        </w:rPr>
        <w:t xml:space="preserve"> after </w:t>
      </w:r>
      <w:r w:rsidR="00D25B0C" w:rsidRPr="008C2230">
        <w:rPr>
          <w:color w:val="auto"/>
        </w:rPr>
        <w:t>optimal</w:t>
      </w:r>
      <w:r w:rsidR="00294583" w:rsidRPr="008C2230">
        <w:rPr>
          <w:color w:val="auto"/>
        </w:rPr>
        <w:t xml:space="preserve"> </w:t>
      </w:r>
      <w:r w:rsidR="00F64993" w:rsidRPr="008C2230">
        <w:rPr>
          <w:color w:val="auto"/>
        </w:rPr>
        <w:t xml:space="preserve">and </w:t>
      </w:r>
      <w:r w:rsidR="00D25B0C" w:rsidRPr="008C2230">
        <w:rPr>
          <w:color w:val="auto"/>
        </w:rPr>
        <w:t>non-optimal</w:t>
      </w:r>
      <w:r w:rsidR="00F64993" w:rsidRPr="008C2230">
        <w:rPr>
          <w:color w:val="auto"/>
        </w:rPr>
        <w:t xml:space="preserve"> </w:t>
      </w:r>
      <w:r w:rsidR="00294583" w:rsidRPr="008C2230">
        <w:rPr>
          <w:color w:val="auto"/>
        </w:rPr>
        <w:t>tra</w:t>
      </w:r>
      <w:r w:rsidR="00F64993" w:rsidRPr="008C2230">
        <w:rPr>
          <w:color w:val="auto"/>
        </w:rPr>
        <w:t>n</w:t>
      </w:r>
      <w:r w:rsidR="00294583" w:rsidRPr="008C2230">
        <w:rPr>
          <w:color w:val="auto"/>
        </w:rPr>
        <w:t xml:space="preserve">sformation </w:t>
      </w:r>
      <w:r w:rsidR="00FD5C08" w:rsidRPr="008C2230">
        <w:rPr>
          <w:color w:val="auto"/>
        </w:rPr>
        <w:t xml:space="preserve">are depicted in </w:t>
      </w:r>
      <w:r w:rsidR="00C26879" w:rsidRPr="00C26879">
        <w:rPr>
          <w:b/>
          <w:color w:val="auto"/>
        </w:rPr>
        <w:t>Figure</w:t>
      </w:r>
      <w:r w:rsidR="00FD5C08" w:rsidRPr="008C2230">
        <w:rPr>
          <w:color w:val="auto"/>
        </w:rPr>
        <w:t xml:space="preserve"> </w:t>
      </w:r>
      <w:r w:rsidR="00FD5C08" w:rsidRPr="004D7A8F">
        <w:rPr>
          <w:b/>
          <w:color w:val="auto"/>
        </w:rPr>
        <w:t>7A</w:t>
      </w:r>
      <w:r w:rsidR="00FD5C08" w:rsidRPr="008C2230">
        <w:rPr>
          <w:color w:val="auto"/>
        </w:rPr>
        <w:t>.</w:t>
      </w:r>
      <w:r w:rsidR="00006A95" w:rsidRPr="008C2230">
        <w:rPr>
          <w:color w:val="auto"/>
        </w:rPr>
        <w:t xml:space="preserve"> Too </w:t>
      </w:r>
      <w:r w:rsidR="00A72639" w:rsidRPr="008C2230">
        <w:rPr>
          <w:color w:val="auto"/>
        </w:rPr>
        <w:t xml:space="preserve">many </w:t>
      </w:r>
      <w:r w:rsidR="00006A95" w:rsidRPr="008C2230">
        <w:rPr>
          <w:color w:val="auto"/>
        </w:rPr>
        <w:t>bacteria</w:t>
      </w:r>
      <w:r w:rsidR="00B7524B">
        <w:rPr>
          <w:color w:val="auto"/>
        </w:rPr>
        <w:t>l</w:t>
      </w:r>
      <w:r w:rsidR="00006A95" w:rsidRPr="008C2230">
        <w:rPr>
          <w:color w:val="auto"/>
        </w:rPr>
        <w:t xml:space="preserve"> </w:t>
      </w:r>
      <w:r w:rsidR="00A72639" w:rsidRPr="008C2230">
        <w:rPr>
          <w:color w:val="auto"/>
        </w:rPr>
        <w:t xml:space="preserve">colonies </w:t>
      </w:r>
      <w:r w:rsidR="00006A95" w:rsidRPr="008C2230">
        <w:rPr>
          <w:color w:val="auto"/>
        </w:rPr>
        <w:t>indicate either that too m</w:t>
      </w:r>
      <w:r w:rsidR="00B7524B">
        <w:rPr>
          <w:color w:val="auto"/>
        </w:rPr>
        <w:t>any</w:t>
      </w:r>
      <w:r w:rsidR="00006A95" w:rsidRPr="008C2230">
        <w:rPr>
          <w:color w:val="auto"/>
        </w:rPr>
        <w:t xml:space="preserve"> bacteria were plated</w:t>
      </w:r>
      <w:r w:rsidR="00A54753" w:rsidRPr="008C2230">
        <w:rPr>
          <w:color w:val="auto"/>
        </w:rPr>
        <w:t xml:space="preserve"> (likely)</w:t>
      </w:r>
      <w:r w:rsidR="00006A95" w:rsidRPr="008C2230">
        <w:rPr>
          <w:color w:val="auto"/>
        </w:rPr>
        <w:t xml:space="preserve"> or that </w:t>
      </w:r>
      <w:r w:rsidR="003D5B48" w:rsidRPr="008C2230">
        <w:rPr>
          <w:color w:val="auto"/>
        </w:rPr>
        <w:t>the antibiotics in use may be expired</w:t>
      </w:r>
      <w:r w:rsidR="00A54753" w:rsidRPr="008C2230">
        <w:rPr>
          <w:color w:val="auto"/>
        </w:rPr>
        <w:t xml:space="preserve"> (unlikely)</w:t>
      </w:r>
      <w:r w:rsidR="003D5B48" w:rsidRPr="008C2230">
        <w:rPr>
          <w:color w:val="auto"/>
        </w:rPr>
        <w:t>.</w:t>
      </w:r>
      <w:r w:rsidR="001015D3" w:rsidRPr="008C2230">
        <w:rPr>
          <w:color w:val="auto"/>
        </w:rPr>
        <w:t xml:space="preserve"> Too </w:t>
      </w:r>
      <w:r w:rsidR="00A72639" w:rsidRPr="008C2230">
        <w:rPr>
          <w:color w:val="auto"/>
        </w:rPr>
        <w:lastRenderedPageBreak/>
        <w:t xml:space="preserve">few </w:t>
      </w:r>
      <w:r w:rsidR="001015D3" w:rsidRPr="008C2230">
        <w:rPr>
          <w:color w:val="auto"/>
        </w:rPr>
        <w:t>bacteria</w:t>
      </w:r>
      <w:r w:rsidR="00B7524B">
        <w:rPr>
          <w:color w:val="auto"/>
        </w:rPr>
        <w:t>l</w:t>
      </w:r>
      <w:r w:rsidR="001015D3" w:rsidRPr="008C2230">
        <w:rPr>
          <w:color w:val="auto"/>
        </w:rPr>
        <w:t xml:space="preserve"> </w:t>
      </w:r>
      <w:r w:rsidR="00A72639" w:rsidRPr="008C2230">
        <w:rPr>
          <w:color w:val="auto"/>
        </w:rPr>
        <w:t xml:space="preserve">colonies </w:t>
      </w:r>
      <w:r w:rsidR="001015D3" w:rsidRPr="008C2230">
        <w:rPr>
          <w:color w:val="auto"/>
        </w:rPr>
        <w:t xml:space="preserve">may indicate that either </w:t>
      </w:r>
      <w:r w:rsidR="00A72639" w:rsidRPr="008C2230">
        <w:rPr>
          <w:color w:val="auto"/>
        </w:rPr>
        <w:t>not enough</w:t>
      </w:r>
      <w:r w:rsidR="001015D3" w:rsidRPr="008C2230">
        <w:rPr>
          <w:color w:val="auto"/>
        </w:rPr>
        <w:t xml:space="preserve"> plasmid was used for the transformation (use more next time) or that too much antibiotics </w:t>
      </w:r>
      <w:r w:rsidR="00A72639" w:rsidRPr="008C2230">
        <w:rPr>
          <w:color w:val="auto"/>
        </w:rPr>
        <w:t xml:space="preserve">were </w:t>
      </w:r>
      <w:r w:rsidR="001015D3" w:rsidRPr="008C2230">
        <w:rPr>
          <w:color w:val="auto"/>
        </w:rPr>
        <w:t>used to select the bacteria. In any case</w:t>
      </w:r>
      <w:r w:rsidR="00651E94" w:rsidRPr="00651E94">
        <w:rPr>
          <w:color w:val="auto"/>
        </w:rPr>
        <w:t>,</w:t>
      </w:r>
      <w:r w:rsidR="001015D3" w:rsidRPr="008C2230">
        <w:rPr>
          <w:color w:val="auto"/>
        </w:rPr>
        <w:t xml:space="preserve"> if colonies are </w:t>
      </w:r>
      <w:r w:rsidR="00A72639" w:rsidRPr="008C2230">
        <w:rPr>
          <w:color w:val="auto"/>
        </w:rPr>
        <w:t>present</w:t>
      </w:r>
      <w:r w:rsidR="00651E94" w:rsidRPr="00651E94">
        <w:rPr>
          <w:color w:val="auto"/>
        </w:rPr>
        <w:t>,</w:t>
      </w:r>
      <w:r w:rsidR="001015D3" w:rsidRPr="008C2230">
        <w:rPr>
          <w:color w:val="auto"/>
        </w:rPr>
        <w:t xml:space="preserve"> they should be fine</w:t>
      </w:r>
      <w:r w:rsidR="00651E94" w:rsidRPr="00651E94">
        <w:rPr>
          <w:color w:val="auto"/>
        </w:rPr>
        <w:t>,</w:t>
      </w:r>
      <w:r w:rsidR="001015D3" w:rsidRPr="008C2230">
        <w:rPr>
          <w:color w:val="auto"/>
        </w:rPr>
        <w:t xml:space="preserve"> as using two selective antibiotics </w:t>
      </w:r>
      <w:r w:rsidR="00A72639" w:rsidRPr="008C2230">
        <w:rPr>
          <w:color w:val="auto"/>
        </w:rPr>
        <w:t>implies</w:t>
      </w:r>
      <w:r w:rsidR="001015D3" w:rsidRPr="008C2230">
        <w:rPr>
          <w:color w:val="auto"/>
        </w:rPr>
        <w:t xml:space="preserve"> a rather insignificant chance of </w:t>
      </w:r>
      <w:r w:rsidR="002D2BFB" w:rsidRPr="008C2230">
        <w:rPr>
          <w:color w:val="auto"/>
        </w:rPr>
        <w:t>untransformed bacteria</w:t>
      </w:r>
      <w:r w:rsidR="001015D3" w:rsidRPr="008C2230">
        <w:rPr>
          <w:color w:val="auto"/>
        </w:rPr>
        <w:t xml:space="preserve"> </w:t>
      </w:r>
      <w:r w:rsidR="002D2BFB" w:rsidRPr="008C2230">
        <w:rPr>
          <w:color w:val="auto"/>
        </w:rPr>
        <w:t xml:space="preserve">to </w:t>
      </w:r>
      <w:r w:rsidR="001015D3" w:rsidRPr="008C2230">
        <w:rPr>
          <w:color w:val="auto"/>
        </w:rPr>
        <w:t>gr</w:t>
      </w:r>
      <w:r w:rsidR="00FE08E8" w:rsidRPr="008C2230">
        <w:rPr>
          <w:color w:val="auto"/>
        </w:rPr>
        <w:t>o</w:t>
      </w:r>
      <w:r w:rsidR="001015D3" w:rsidRPr="008C2230">
        <w:rPr>
          <w:color w:val="auto"/>
        </w:rPr>
        <w:t>w.</w:t>
      </w:r>
      <w:r w:rsidR="000D5B88" w:rsidRPr="008C2230">
        <w:rPr>
          <w:color w:val="auto"/>
        </w:rPr>
        <w:t xml:space="preserve"> No colonies at all</w:t>
      </w:r>
      <w:r w:rsidR="00651E94" w:rsidRPr="00651E94">
        <w:rPr>
          <w:color w:val="auto"/>
        </w:rPr>
        <w:t>,</w:t>
      </w:r>
      <w:r w:rsidR="000D5B88" w:rsidRPr="008C2230">
        <w:rPr>
          <w:color w:val="auto"/>
        </w:rPr>
        <w:t xml:space="preserve"> however</w:t>
      </w:r>
      <w:r w:rsidR="00651E94" w:rsidRPr="00651E94">
        <w:rPr>
          <w:color w:val="auto"/>
        </w:rPr>
        <w:t>,</w:t>
      </w:r>
      <w:r w:rsidR="000D5B88" w:rsidRPr="008C2230">
        <w:rPr>
          <w:color w:val="auto"/>
        </w:rPr>
        <w:t xml:space="preserve"> indicates that either the bacteria lost their transformation competence (because of wrong storage or </w:t>
      </w:r>
      <w:r w:rsidR="00AC030B" w:rsidRPr="008C2230">
        <w:rPr>
          <w:color w:val="auto"/>
        </w:rPr>
        <w:t xml:space="preserve">storage over </w:t>
      </w:r>
      <w:r w:rsidR="00934A65" w:rsidRPr="008C2230">
        <w:rPr>
          <w:color w:val="auto"/>
        </w:rPr>
        <w:t>longer periods</w:t>
      </w:r>
      <w:r w:rsidR="00651E94" w:rsidRPr="00651E94">
        <w:rPr>
          <w:color w:val="auto"/>
        </w:rPr>
        <w:t>,</w:t>
      </w:r>
      <w:r w:rsidR="000B6735" w:rsidRPr="008C2230">
        <w:rPr>
          <w:color w:val="auto"/>
        </w:rPr>
        <w:t xml:space="preserve"> repetitive freeze and thaw</w:t>
      </w:r>
      <w:r w:rsidR="00651E94" w:rsidRPr="00651E94">
        <w:rPr>
          <w:color w:val="auto"/>
        </w:rPr>
        <w:t>,</w:t>
      </w:r>
      <w:r w:rsidR="000B6735" w:rsidRPr="008C2230">
        <w:rPr>
          <w:color w:val="auto"/>
        </w:rPr>
        <w:t xml:space="preserve"> </w:t>
      </w:r>
      <w:r w:rsidR="00B7524B">
        <w:rPr>
          <w:color w:val="auto"/>
        </w:rPr>
        <w:t>etc.</w:t>
      </w:r>
      <w:r w:rsidR="002D2BFB" w:rsidRPr="008C2230">
        <w:rPr>
          <w:color w:val="auto"/>
        </w:rPr>
        <w:t>)</w:t>
      </w:r>
      <w:r w:rsidR="00651E94" w:rsidRPr="00651E94">
        <w:rPr>
          <w:color w:val="auto"/>
        </w:rPr>
        <w:t>,</w:t>
      </w:r>
      <w:r w:rsidR="003D1984" w:rsidRPr="008C2230">
        <w:rPr>
          <w:color w:val="auto"/>
        </w:rPr>
        <w:t xml:space="preserve"> the heat-shock was not successful (no plasmid uptake or bacterial death by too much heat</w:t>
      </w:r>
      <w:r w:rsidR="002D2BFB" w:rsidRPr="008C2230">
        <w:rPr>
          <w:color w:val="auto"/>
        </w:rPr>
        <w:t>)</w:t>
      </w:r>
      <w:r w:rsidR="00651E94" w:rsidRPr="00651E94">
        <w:rPr>
          <w:color w:val="auto"/>
        </w:rPr>
        <w:t>,</w:t>
      </w:r>
      <w:r w:rsidR="003D1984" w:rsidRPr="008C2230">
        <w:rPr>
          <w:color w:val="auto"/>
        </w:rPr>
        <w:t xml:space="preserve"> </w:t>
      </w:r>
      <w:r w:rsidR="00C547FD" w:rsidRPr="008C2230">
        <w:rPr>
          <w:color w:val="auto"/>
        </w:rPr>
        <w:t>the cloning vector is corrupted</w:t>
      </w:r>
      <w:r w:rsidR="00651E94" w:rsidRPr="00651E94">
        <w:rPr>
          <w:color w:val="auto"/>
        </w:rPr>
        <w:t>,</w:t>
      </w:r>
      <w:r w:rsidR="002D2BFB" w:rsidRPr="008C2230">
        <w:rPr>
          <w:color w:val="auto"/>
        </w:rPr>
        <w:t xml:space="preserve"> </w:t>
      </w:r>
      <w:r w:rsidR="00C547FD" w:rsidRPr="008C2230">
        <w:rPr>
          <w:color w:val="auto"/>
        </w:rPr>
        <w:t xml:space="preserve">or by mistake a wrong set of selective antibiotics </w:t>
      </w:r>
      <w:r w:rsidR="00861B76">
        <w:rPr>
          <w:color w:val="auto"/>
        </w:rPr>
        <w:t>was</w:t>
      </w:r>
      <w:r w:rsidR="00C547FD" w:rsidRPr="008C2230">
        <w:rPr>
          <w:color w:val="auto"/>
        </w:rPr>
        <w:t xml:space="preserve"> used (</w:t>
      </w:r>
      <w:r w:rsidR="00B57E2B" w:rsidRPr="008C2230">
        <w:rPr>
          <w:color w:val="auto"/>
        </w:rPr>
        <w:t>verify</w:t>
      </w:r>
      <w:r w:rsidR="00C547FD" w:rsidRPr="008C2230">
        <w:rPr>
          <w:color w:val="auto"/>
        </w:rPr>
        <w:t xml:space="preserve"> the resistance gene on </w:t>
      </w:r>
      <w:r w:rsidR="00B7524B">
        <w:rPr>
          <w:color w:val="auto"/>
        </w:rPr>
        <w:t xml:space="preserve">the </w:t>
      </w:r>
      <w:r w:rsidR="00C433D4" w:rsidRPr="008C2230">
        <w:rPr>
          <w:color w:val="auto"/>
        </w:rPr>
        <w:t xml:space="preserve">plasmid </w:t>
      </w:r>
      <w:r w:rsidR="00C547FD" w:rsidRPr="008C2230">
        <w:rPr>
          <w:color w:val="auto"/>
        </w:rPr>
        <w:t>vector).</w:t>
      </w:r>
    </w:p>
    <w:p w14:paraId="1D8DDB3B" w14:textId="77777777" w:rsidR="0087347A" w:rsidRPr="008C2230" w:rsidRDefault="0087347A" w:rsidP="00B022C4">
      <w:pPr>
        <w:pStyle w:val="NormalWeb"/>
        <w:spacing w:before="0" w:beforeAutospacing="0" w:after="0" w:afterAutospacing="0"/>
        <w:rPr>
          <w:color w:val="auto"/>
        </w:rPr>
      </w:pPr>
    </w:p>
    <w:p w14:paraId="6674B9E1" w14:textId="74C99611" w:rsidR="00CB2138" w:rsidRPr="004D7A8F" w:rsidRDefault="00CB2138" w:rsidP="00B022C4">
      <w:pPr>
        <w:pStyle w:val="NormalWeb"/>
        <w:spacing w:before="0" w:beforeAutospacing="0" w:after="0" w:afterAutospacing="0"/>
        <w:rPr>
          <w:color w:val="auto"/>
        </w:rPr>
      </w:pPr>
      <w:r w:rsidRPr="004D7A8F">
        <w:rPr>
          <w:color w:val="auto"/>
        </w:rPr>
        <w:t xml:space="preserve">[place </w:t>
      </w:r>
      <w:r w:rsidR="00861B76" w:rsidRPr="004D7A8F">
        <w:rPr>
          <w:color w:val="auto"/>
        </w:rPr>
        <w:t>F</w:t>
      </w:r>
      <w:r w:rsidRPr="004D7A8F">
        <w:rPr>
          <w:color w:val="auto"/>
        </w:rPr>
        <w:t>igure 7 here]</w:t>
      </w:r>
    </w:p>
    <w:p w14:paraId="6F12273F" w14:textId="77777777" w:rsidR="0087347A" w:rsidRPr="008C2230" w:rsidRDefault="0087347A" w:rsidP="00B022C4">
      <w:pPr>
        <w:pStyle w:val="NormalWeb"/>
        <w:spacing w:before="0" w:beforeAutospacing="0" w:after="0" w:afterAutospacing="0"/>
        <w:rPr>
          <w:i/>
          <w:color w:val="auto"/>
        </w:rPr>
      </w:pPr>
    </w:p>
    <w:p w14:paraId="34D2EE4F" w14:textId="7B9A00C2" w:rsidR="00CB2138" w:rsidRDefault="005C4759" w:rsidP="00B022C4">
      <w:pPr>
        <w:pStyle w:val="NormalWeb"/>
        <w:spacing w:before="0" w:beforeAutospacing="0" w:after="0" w:afterAutospacing="0"/>
        <w:rPr>
          <w:color w:val="auto"/>
        </w:rPr>
      </w:pPr>
      <w:r w:rsidRPr="008C2230">
        <w:rPr>
          <w:color w:val="auto"/>
        </w:rPr>
        <w:t>Validated colonies are selected and picked. After amplification in nourishing medium</w:t>
      </w:r>
      <w:r w:rsidR="00651E94" w:rsidRPr="00651E94">
        <w:rPr>
          <w:color w:val="auto"/>
        </w:rPr>
        <w:t>,</w:t>
      </w:r>
      <w:r w:rsidRPr="008C2230">
        <w:rPr>
          <w:color w:val="auto"/>
        </w:rPr>
        <w:t xml:space="preserve"> protein expression is triggered by application of the chemical IPTG. The bacterial pellet containing the expressed protein in m</w:t>
      </w:r>
      <w:r w:rsidR="00B7524B">
        <w:rPr>
          <w:color w:val="auto"/>
        </w:rPr>
        <w:t>illi</w:t>
      </w:r>
      <w:r w:rsidRPr="008C2230">
        <w:rPr>
          <w:color w:val="auto"/>
        </w:rPr>
        <w:t>g</w:t>
      </w:r>
      <w:r w:rsidR="00B7524B">
        <w:rPr>
          <w:color w:val="auto"/>
        </w:rPr>
        <w:t>ram</w:t>
      </w:r>
      <w:r w:rsidRPr="008C2230">
        <w:rPr>
          <w:color w:val="auto"/>
        </w:rPr>
        <w:t xml:space="preserve"> quantities is harvested</w:t>
      </w:r>
      <w:r w:rsidR="00651E94" w:rsidRPr="00651E94">
        <w:rPr>
          <w:color w:val="auto"/>
        </w:rPr>
        <w:t>,</w:t>
      </w:r>
      <w:r w:rsidRPr="008C2230">
        <w:rPr>
          <w:color w:val="auto"/>
        </w:rPr>
        <w:t xml:space="preserve"> and </w:t>
      </w:r>
      <w:r w:rsidR="005A74DD" w:rsidRPr="008C2230">
        <w:rPr>
          <w:color w:val="auto"/>
        </w:rPr>
        <w:t>expression</w:t>
      </w:r>
      <w:r w:rsidRPr="008C2230">
        <w:rPr>
          <w:color w:val="auto"/>
        </w:rPr>
        <w:t xml:space="preserve"> is </w:t>
      </w:r>
      <w:r w:rsidR="005A74DD" w:rsidRPr="008C2230">
        <w:rPr>
          <w:color w:val="auto"/>
        </w:rPr>
        <w:t>verified</w:t>
      </w:r>
      <w:r w:rsidRPr="008C2230">
        <w:rPr>
          <w:color w:val="auto"/>
        </w:rPr>
        <w:t xml:space="preserve"> </w:t>
      </w:r>
      <w:r w:rsidRPr="004D7A8F">
        <w:rPr>
          <w:color w:val="auto"/>
        </w:rPr>
        <w:t>via</w:t>
      </w:r>
      <w:r w:rsidRPr="008C2230">
        <w:rPr>
          <w:color w:val="auto"/>
        </w:rPr>
        <w:t xml:space="preserve"> SDS-PAGE</w:t>
      </w:r>
      <w:r w:rsidR="000D47C0" w:rsidRPr="008C2230">
        <w:rPr>
          <w:color w:val="auto"/>
        </w:rPr>
        <w:t xml:space="preserve"> (see for example </w:t>
      </w:r>
      <w:r w:rsidR="00C26879" w:rsidRPr="00C26879">
        <w:rPr>
          <w:b/>
          <w:color w:val="auto"/>
        </w:rPr>
        <w:t>Figure</w:t>
      </w:r>
      <w:r w:rsidR="00861B76">
        <w:rPr>
          <w:b/>
          <w:color w:val="auto"/>
        </w:rPr>
        <w:t xml:space="preserve"> </w:t>
      </w:r>
      <w:r w:rsidR="00DC4972" w:rsidRPr="004D7A8F">
        <w:rPr>
          <w:b/>
          <w:color w:val="auto"/>
        </w:rPr>
        <w:t>7</w:t>
      </w:r>
      <w:r w:rsidR="003C2ABE" w:rsidRPr="004D7A8F">
        <w:rPr>
          <w:b/>
          <w:color w:val="auto"/>
        </w:rPr>
        <w:t>B</w:t>
      </w:r>
      <w:r w:rsidR="000D47C0" w:rsidRPr="008C2230">
        <w:rPr>
          <w:color w:val="auto"/>
        </w:rPr>
        <w:t>)</w:t>
      </w:r>
      <w:r w:rsidRPr="008C2230">
        <w:rPr>
          <w:color w:val="auto"/>
        </w:rPr>
        <w:t>.</w:t>
      </w:r>
      <w:r w:rsidR="007C34B5" w:rsidRPr="008C2230">
        <w:rPr>
          <w:color w:val="auto"/>
        </w:rPr>
        <w:t xml:space="preserve"> </w:t>
      </w:r>
      <w:r w:rsidR="006166EB" w:rsidRPr="008C2230">
        <w:rPr>
          <w:color w:val="auto"/>
        </w:rPr>
        <w:t>Some</w:t>
      </w:r>
      <w:r w:rsidR="007C34B5" w:rsidRPr="008C2230">
        <w:rPr>
          <w:color w:val="auto"/>
        </w:rPr>
        <w:t xml:space="preserve"> problems </w:t>
      </w:r>
      <w:r w:rsidR="002028FA" w:rsidRPr="008C2230">
        <w:rPr>
          <w:color w:val="auto"/>
        </w:rPr>
        <w:t>may</w:t>
      </w:r>
      <w:r w:rsidR="007C34B5" w:rsidRPr="008C2230">
        <w:rPr>
          <w:color w:val="auto"/>
        </w:rPr>
        <w:t xml:space="preserve"> occur during this otherwise</w:t>
      </w:r>
      <w:r w:rsidR="00F861AD">
        <w:rPr>
          <w:color w:val="auto"/>
        </w:rPr>
        <w:t xml:space="preserve"> </w:t>
      </w:r>
      <w:r w:rsidR="00EF526B" w:rsidRPr="008C2230">
        <w:rPr>
          <w:color w:val="auto"/>
        </w:rPr>
        <w:t xml:space="preserve">simple </w:t>
      </w:r>
      <w:r w:rsidR="002D2BFB" w:rsidRPr="008C2230">
        <w:rPr>
          <w:color w:val="auto"/>
        </w:rPr>
        <w:t>process</w:t>
      </w:r>
      <w:r w:rsidR="00F57408">
        <w:rPr>
          <w:color w:val="auto"/>
        </w:rPr>
        <w:t>.</w:t>
      </w:r>
      <w:r w:rsidR="00EF526B" w:rsidRPr="008C2230">
        <w:rPr>
          <w:color w:val="auto"/>
        </w:rPr>
        <w:t xml:space="preserve"> First</w:t>
      </w:r>
      <w:r w:rsidR="00651E94" w:rsidRPr="00651E94">
        <w:rPr>
          <w:color w:val="auto"/>
        </w:rPr>
        <w:t>,</w:t>
      </w:r>
      <w:r w:rsidR="00EF526B" w:rsidRPr="008C2230">
        <w:rPr>
          <w:color w:val="auto"/>
        </w:rPr>
        <w:t xml:space="preserve"> some proteins </w:t>
      </w:r>
      <w:r w:rsidR="002D2BFB" w:rsidRPr="008C2230">
        <w:rPr>
          <w:color w:val="auto"/>
        </w:rPr>
        <w:t>form</w:t>
      </w:r>
      <w:r w:rsidR="00EF526B" w:rsidRPr="008C2230">
        <w:rPr>
          <w:color w:val="auto"/>
        </w:rPr>
        <w:t xml:space="preserve"> inclusion bodies</w:t>
      </w:r>
      <w:r w:rsidR="00651E94" w:rsidRPr="00651E94">
        <w:rPr>
          <w:color w:val="auto"/>
        </w:rPr>
        <w:t>,</w:t>
      </w:r>
      <w:r w:rsidR="00EF526B" w:rsidRPr="008C2230">
        <w:rPr>
          <w:color w:val="auto"/>
        </w:rPr>
        <w:t xml:space="preserve"> because they apparently</w:t>
      </w:r>
      <w:r w:rsidR="008136A8" w:rsidRPr="008C2230">
        <w:rPr>
          <w:color w:val="auto"/>
        </w:rPr>
        <w:t xml:space="preserve"> somehow</w:t>
      </w:r>
      <w:r w:rsidR="00EF526B" w:rsidRPr="008C2230">
        <w:rPr>
          <w:color w:val="auto"/>
        </w:rPr>
        <w:t xml:space="preserve"> interfere with the </w:t>
      </w:r>
      <w:r w:rsidR="001B2C26" w:rsidRPr="008C2230">
        <w:rPr>
          <w:color w:val="auto"/>
        </w:rPr>
        <w:t>natural metabolism</w:t>
      </w:r>
      <w:r w:rsidR="002D2BFB" w:rsidRPr="008C2230">
        <w:rPr>
          <w:color w:val="auto"/>
        </w:rPr>
        <w:t xml:space="preserve"> of the host bacteria</w:t>
      </w:r>
      <w:r w:rsidR="001B2C26" w:rsidRPr="008C2230">
        <w:rPr>
          <w:color w:val="auto"/>
        </w:rPr>
        <w:t>.</w:t>
      </w:r>
      <w:r w:rsidR="00CF24D6" w:rsidRPr="008C2230">
        <w:rPr>
          <w:color w:val="auto"/>
        </w:rPr>
        <w:t xml:space="preserve"> This was observed for some point</w:t>
      </w:r>
      <w:r w:rsidR="00F57408">
        <w:rPr>
          <w:color w:val="auto"/>
        </w:rPr>
        <w:t xml:space="preserve"> </w:t>
      </w:r>
      <w:r w:rsidR="00CF24D6" w:rsidRPr="008C2230">
        <w:rPr>
          <w:color w:val="auto"/>
        </w:rPr>
        <w:t>mutations of human FAHD1 and FAHD2.</w:t>
      </w:r>
      <w:r w:rsidR="0063596A" w:rsidRPr="008C2230">
        <w:rPr>
          <w:color w:val="auto"/>
        </w:rPr>
        <w:t xml:space="preserve"> </w:t>
      </w:r>
      <w:r w:rsidR="00551C42" w:rsidRPr="008C2230">
        <w:rPr>
          <w:color w:val="auto"/>
        </w:rPr>
        <w:t>In such cases</w:t>
      </w:r>
      <w:r w:rsidR="00651E94" w:rsidRPr="00651E94">
        <w:rPr>
          <w:color w:val="auto"/>
        </w:rPr>
        <w:t>,</w:t>
      </w:r>
      <w:r w:rsidR="00551C42" w:rsidRPr="008C2230">
        <w:rPr>
          <w:color w:val="auto"/>
        </w:rPr>
        <w:t xml:space="preserve"> </w:t>
      </w:r>
      <w:r w:rsidR="00046015" w:rsidRPr="008C2230">
        <w:rPr>
          <w:color w:val="auto"/>
        </w:rPr>
        <w:t>o</w:t>
      </w:r>
      <w:r w:rsidR="0063596A" w:rsidRPr="008C2230">
        <w:rPr>
          <w:color w:val="auto"/>
        </w:rPr>
        <w:t>ther expression systems like insect cells may be more appropriate</w:t>
      </w:r>
      <w:r w:rsidR="00ED1D7F" w:rsidRPr="008C2230">
        <w:rPr>
          <w:color w:val="auto"/>
        </w:rPr>
        <w:t xml:space="preserve"> and should be considered</w:t>
      </w:r>
      <w:r w:rsidR="0063596A" w:rsidRPr="008C2230">
        <w:rPr>
          <w:color w:val="auto"/>
        </w:rPr>
        <w:t>.</w:t>
      </w:r>
      <w:r w:rsidR="007E02C3" w:rsidRPr="008C2230">
        <w:rPr>
          <w:color w:val="auto"/>
        </w:rPr>
        <w:t xml:space="preserve"> After harvesting a pellet from insect cells</w:t>
      </w:r>
      <w:r w:rsidR="00651E94" w:rsidRPr="00651E94">
        <w:rPr>
          <w:color w:val="auto"/>
        </w:rPr>
        <w:t>,</w:t>
      </w:r>
      <w:r w:rsidR="00F57408">
        <w:rPr>
          <w:color w:val="auto"/>
        </w:rPr>
        <w:t xml:space="preserve"> for example</w:t>
      </w:r>
      <w:r w:rsidR="00651E94" w:rsidRPr="00651E94">
        <w:rPr>
          <w:color w:val="auto"/>
        </w:rPr>
        <w:t>,</w:t>
      </w:r>
      <w:r w:rsidR="007E02C3" w:rsidRPr="008C2230">
        <w:rPr>
          <w:color w:val="auto"/>
        </w:rPr>
        <w:t xml:space="preserve"> purification of the proteins follows the same steps as described in this </w:t>
      </w:r>
      <w:r w:rsidR="00FC415C" w:rsidRPr="008C2230">
        <w:rPr>
          <w:color w:val="auto"/>
        </w:rPr>
        <w:t>protocol</w:t>
      </w:r>
      <w:r w:rsidR="007E02C3" w:rsidRPr="008C2230">
        <w:rPr>
          <w:color w:val="auto"/>
        </w:rPr>
        <w:t>.</w:t>
      </w:r>
      <w:r w:rsidR="00C33AFC" w:rsidRPr="008C2230">
        <w:rPr>
          <w:color w:val="auto"/>
        </w:rPr>
        <w:t xml:space="preserve"> Second</w:t>
      </w:r>
      <w:r w:rsidR="00651E94" w:rsidRPr="00651E94">
        <w:rPr>
          <w:color w:val="auto"/>
        </w:rPr>
        <w:t>,</w:t>
      </w:r>
      <w:r w:rsidR="00C33AFC" w:rsidRPr="008C2230">
        <w:rPr>
          <w:color w:val="auto"/>
        </w:rPr>
        <w:t xml:space="preserve"> the DE3-</w:t>
      </w:r>
      <w:r w:rsidR="00C33AFC" w:rsidRPr="008C2230">
        <w:rPr>
          <w:i/>
          <w:color w:val="auto"/>
        </w:rPr>
        <w:t>pET</w:t>
      </w:r>
      <w:r w:rsidR="00C33AFC" w:rsidRPr="008C2230">
        <w:rPr>
          <w:color w:val="auto"/>
        </w:rPr>
        <w:t xml:space="preserve"> system is sometimes found to be </w:t>
      </w:r>
      <w:r w:rsidR="00F57408">
        <w:rPr>
          <w:color w:val="auto"/>
        </w:rPr>
        <w:t>“</w:t>
      </w:r>
      <w:r w:rsidR="00C33AFC" w:rsidRPr="008C2230">
        <w:rPr>
          <w:color w:val="auto"/>
        </w:rPr>
        <w:t>leaky</w:t>
      </w:r>
      <w:r w:rsidR="00F57408">
        <w:rPr>
          <w:color w:val="auto"/>
        </w:rPr>
        <w:t>”</w:t>
      </w:r>
      <w:r w:rsidR="00C33AFC" w:rsidRPr="008C2230">
        <w:rPr>
          <w:color w:val="auto"/>
        </w:rPr>
        <w:t xml:space="preserve"> </w:t>
      </w:r>
      <w:r w:rsidR="00F57408">
        <w:rPr>
          <w:color w:val="auto"/>
        </w:rPr>
        <w:t>(</w:t>
      </w:r>
      <w:r w:rsidR="001E47AD" w:rsidRPr="001E47AD">
        <w:rPr>
          <w:color w:val="auto"/>
        </w:rPr>
        <w:t>i.e.</w:t>
      </w:r>
      <w:r w:rsidR="00651E94" w:rsidRPr="00651E94">
        <w:rPr>
          <w:color w:val="auto"/>
        </w:rPr>
        <w:t>,</w:t>
      </w:r>
      <w:r w:rsidR="00C33AFC" w:rsidRPr="008C2230">
        <w:rPr>
          <w:color w:val="auto"/>
        </w:rPr>
        <w:t xml:space="preserve"> protein is already expressed to some exten</w:t>
      </w:r>
      <w:r w:rsidR="00B7524B">
        <w:rPr>
          <w:color w:val="auto"/>
        </w:rPr>
        <w:t>t</w:t>
      </w:r>
      <w:r w:rsidR="00C33AFC" w:rsidRPr="008C2230">
        <w:rPr>
          <w:color w:val="auto"/>
        </w:rPr>
        <w:t xml:space="preserve"> before IPTG induction</w:t>
      </w:r>
      <w:r w:rsidR="00F57408">
        <w:rPr>
          <w:color w:val="auto"/>
        </w:rPr>
        <w:t>)</w:t>
      </w:r>
      <w:r w:rsidR="00C33AFC" w:rsidRPr="008C2230">
        <w:rPr>
          <w:color w:val="auto"/>
        </w:rPr>
        <w:t>.</w:t>
      </w:r>
      <w:r w:rsidR="00827974" w:rsidRPr="008C2230">
        <w:rPr>
          <w:color w:val="auto"/>
        </w:rPr>
        <w:t xml:space="preserve"> The potential reason for this is not well</w:t>
      </w:r>
      <w:r w:rsidR="00F57408">
        <w:rPr>
          <w:color w:val="auto"/>
        </w:rPr>
        <w:t>-</w:t>
      </w:r>
      <w:r w:rsidR="002D2BFB" w:rsidRPr="008C2230">
        <w:rPr>
          <w:color w:val="auto"/>
        </w:rPr>
        <w:t>understood</w:t>
      </w:r>
      <w:r w:rsidR="00651E94" w:rsidRPr="00651E94">
        <w:rPr>
          <w:color w:val="auto"/>
        </w:rPr>
        <w:t>,</w:t>
      </w:r>
      <w:r w:rsidR="0059660C" w:rsidRPr="008C2230">
        <w:rPr>
          <w:color w:val="auto"/>
        </w:rPr>
        <w:t xml:space="preserve"> but it may help to express the protein </w:t>
      </w:r>
      <w:r w:rsidR="00082907" w:rsidRPr="008C2230">
        <w:rPr>
          <w:color w:val="auto"/>
        </w:rPr>
        <w:t xml:space="preserve">slowly </w:t>
      </w:r>
      <w:r w:rsidR="0059660C" w:rsidRPr="008C2230">
        <w:rPr>
          <w:color w:val="auto"/>
        </w:rPr>
        <w:t xml:space="preserve">overnight in a cold room </w:t>
      </w:r>
      <w:r w:rsidR="002D2BFB" w:rsidRPr="008C2230">
        <w:rPr>
          <w:color w:val="auto"/>
        </w:rPr>
        <w:t>incubator</w:t>
      </w:r>
      <w:r w:rsidR="00256693" w:rsidRPr="008C2230">
        <w:rPr>
          <w:color w:val="auto"/>
        </w:rPr>
        <w:t>.</w:t>
      </w:r>
      <w:r w:rsidR="00E812B7" w:rsidRPr="008C2230">
        <w:rPr>
          <w:color w:val="auto"/>
        </w:rPr>
        <w:t xml:space="preserve"> Third</w:t>
      </w:r>
      <w:r w:rsidR="00651E94" w:rsidRPr="00651E94">
        <w:rPr>
          <w:color w:val="auto"/>
        </w:rPr>
        <w:t>,</w:t>
      </w:r>
      <w:r w:rsidR="00E812B7" w:rsidRPr="008C2230">
        <w:rPr>
          <w:color w:val="auto"/>
        </w:rPr>
        <w:t xml:space="preserve"> no protein is expressed.</w:t>
      </w:r>
      <w:r w:rsidR="00B4124E" w:rsidRPr="008C2230">
        <w:rPr>
          <w:color w:val="auto"/>
        </w:rPr>
        <w:t xml:space="preserve"> This is probably the </w:t>
      </w:r>
      <w:r w:rsidR="00B022C4" w:rsidRPr="008C2230">
        <w:rPr>
          <w:color w:val="auto"/>
        </w:rPr>
        <w:t>worst</w:t>
      </w:r>
      <w:r w:rsidR="00B022C4">
        <w:rPr>
          <w:color w:val="auto"/>
        </w:rPr>
        <w:t>-case</w:t>
      </w:r>
      <w:r w:rsidR="00B4124E" w:rsidRPr="008C2230">
        <w:rPr>
          <w:color w:val="auto"/>
        </w:rPr>
        <w:t xml:space="preserve"> </w:t>
      </w:r>
      <w:bookmarkStart w:id="3" w:name="_GoBack"/>
      <w:bookmarkEnd w:id="3"/>
      <w:r w:rsidR="00B4124E" w:rsidRPr="008C2230">
        <w:rPr>
          <w:color w:val="auto"/>
        </w:rPr>
        <w:t>scenario</w:t>
      </w:r>
      <w:r w:rsidR="00651E94" w:rsidRPr="00651E94">
        <w:rPr>
          <w:color w:val="auto"/>
        </w:rPr>
        <w:t>,</w:t>
      </w:r>
      <w:r w:rsidR="00B4124E" w:rsidRPr="008C2230">
        <w:rPr>
          <w:color w:val="auto"/>
        </w:rPr>
        <w:t xml:space="preserve"> as it </w:t>
      </w:r>
      <w:r w:rsidR="002D2BFB" w:rsidRPr="008C2230">
        <w:rPr>
          <w:color w:val="auto"/>
        </w:rPr>
        <w:t xml:space="preserve">likely </w:t>
      </w:r>
      <w:r w:rsidR="00B4124E" w:rsidRPr="008C2230">
        <w:rPr>
          <w:color w:val="auto"/>
        </w:rPr>
        <w:t>indicates a corrupted plasmid vector</w:t>
      </w:r>
      <w:r w:rsidR="002D2BFB" w:rsidRPr="008C2230">
        <w:rPr>
          <w:color w:val="auto"/>
        </w:rPr>
        <w:t xml:space="preserve"> and </w:t>
      </w:r>
      <w:r w:rsidR="00F57408">
        <w:rPr>
          <w:color w:val="auto"/>
        </w:rPr>
        <w:t>thus</w:t>
      </w:r>
      <w:r w:rsidR="002D2BFB" w:rsidRPr="008C2230">
        <w:rPr>
          <w:color w:val="auto"/>
        </w:rPr>
        <w:t xml:space="preserve"> advisable to sequence</w:t>
      </w:r>
      <w:r w:rsidR="00B935B6" w:rsidRPr="008C2230">
        <w:rPr>
          <w:color w:val="auto"/>
        </w:rPr>
        <w:t xml:space="preserve"> </w:t>
      </w:r>
      <w:r w:rsidR="0069694D" w:rsidRPr="008C2230">
        <w:rPr>
          <w:color w:val="auto"/>
        </w:rPr>
        <w:t>the</w:t>
      </w:r>
      <w:r w:rsidR="00B935B6" w:rsidRPr="008C2230">
        <w:rPr>
          <w:color w:val="auto"/>
        </w:rPr>
        <w:t xml:space="preserve"> plasmid.</w:t>
      </w:r>
    </w:p>
    <w:p w14:paraId="64E6727A" w14:textId="77777777" w:rsidR="007A6964" w:rsidRPr="008C2230" w:rsidRDefault="007A6964" w:rsidP="00B022C4">
      <w:pPr>
        <w:pStyle w:val="NormalWeb"/>
        <w:spacing w:before="0" w:beforeAutospacing="0" w:after="0" w:afterAutospacing="0"/>
        <w:rPr>
          <w:color w:val="auto"/>
        </w:rPr>
      </w:pPr>
    </w:p>
    <w:p w14:paraId="18136632" w14:textId="5EDE343F" w:rsidR="00BC0785" w:rsidRPr="008C2230" w:rsidRDefault="00691D64" w:rsidP="00B022C4">
      <w:pPr>
        <w:pStyle w:val="NormalWeb"/>
        <w:spacing w:before="0" w:beforeAutospacing="0" w:after="0" w:afterAutospacing="0"/>
        <w:rPr>
          <w:color w:val="auto"/>
        </w:rPr>
      </w:pPr>
      <w:r w:rsidRPr="008C2230">
        <w:rPr>
          <w:color w:val="auto"/>
        </w:rPr>
        <w:t xml:space="preserve">If a </w:t>
      </w:r>
      <w:r w:rsidR="002D2BFB" w:rsidRPr="008C2230">
        <w:rPr>
          <w:i/>
          <w:color w:val="auto"/>
        </w:rPr>
        <w:t>His</w:t>
      </w:r>
      <w:r w:rsidR="002D2BFB" w:rsidRPr="008C2230">
        <w:rPr>
          <w:color w:val="auto"/>
        </w:rPr>
        <w:t>-</w:t>
      </w:r>
      <w:r w:rsidRPr="008C2230">
        <w:rPr>
          <w:color w:val="auto"/>
        </w:rPr>
        <w:t xml:space="preserve">tag was used to </w:t>
      </w:r>
      <w:r w:rsidR="002D2BFB" w:rsidRPr="008C2230">
        <w:rPr>
          <w:color w:val="auto"/>
        </w:rPr>
        <w:t xml:space="preserve">tag </w:t>
      </w:r>
      <w:r w:rsidRPr="008C2230">
        <w:rPr>
          <w:color w:val="auto"/>
        </w:rPr>
        <w:t>the protein</w:t>
      </w:r>
      <w:r w:rsidR="00651E94" w:rsidRPr="00651E94">
        <w:rPr>
          <w:color w:val="auto"/>
        </w:rPr>
        <w:t>,</w:t>
      </w:r>
      <w:r w:rsidRPr="008C2230">
        <w:rPr>
          <w:color w:val="auto"/>
        </w:rPr>
        <w:t xml:space="preserve"> affinity chromatography with Ni-NTA agarose is an easy and cheap </w:t>
      </w:r>
      <w:r w:rsidR="002D2BFB" w:rsidRPr="008C2230">
        <w:rPr>
          <w:color w:val="auto"/>
        </w:rPr>
        <w:t xml:space="preserve">capture </w:t>
      </w:r>
      <w:r w:rsidRPr="008C2230">
        <w:rPr>
          <w:color w:val="auto"/>
        </w:rPr>
        <w:t xml:space="preserve">method </w:t>
      </w:r>
      <w:r w:rsidR="002D2BFB" w:rsidRPr="008C2230">
        <w:rPr>
          <w:color w:val="auto"/>
        </w:rPr>
        <w:t>eliminating</w:t>
      </w:r>
      <w:r w:rsidRPr="008C2230">
        <w:rPr>
          <w:color w:val="auto"/>
        </w:rPr>
        <w:t xml:space="preserve"> </w:t>
      </w:r>
      <w:proofErr w:type="gramStart"/>
      <w:r w:rsidRPr="008C2230">
        <w:rPr>
          <w:color w:val="auto"/>
        </w:rPr>
        <w:t>the majority of</w:t>
      </w:r>
      <w:proofErr w:type="gramEnd"/>
      <w:r w:rsidRPr="008C2230">
        <w:rPr>
          <w:color w:val="auto"/>
        </w:rPr>
        <w:t xml:space="preserve"> contaminations (</w:t>
      </w:r>
      <w:r w:rsidR="00C26879" w:rsidRPr="00C26879">
        <w:rPr>
          <w:b/>
          <w:color w:val="auto"/>
        </w:rPr>
        <w:t>Figure</w:t>
      </w:r>
      <w:r w:rsidRPr="008C2230">
        <w:rPr>
          <w:color w:val="auto"/>
        </w:rPr>
        <w:t xml:space="preserve"> </w:t>
      </w:r>
      <w:r w:rsidRPr="004D7A8F">
        <w:rPr>
          <w:b/>
          <w:color w:val="auto"/>
        </w:rPr>
        <w:t>7C</w:t>
      </w:r>
      <w:r w:rsidRPr="008C2230">
        <w:rPr>
          <w:color w:val="auto"/>
        </w:rPr>
        <w:t>).</w:t>
      </w:r>
      <w:r w:rsidR="00B96286" w:rsidRPr="008C2230">
        <w:rPr>
          <w:color w:val="auto"/>
        </w:rPr>
        <w:t xml:space="preserve"> Similar methods exist for other tag systems (</w:t>
      </w:r>
      <w:r w:rsidR="00C26879" w:rsidRPr="00C26879">
        <w:rPr>
          <w:color w:val="auto"/>
        </w:rPr>
        <w:t>e.g.</w:t>
      </w:r>
      <w:r w:rsidR="00651E94" w:rsidRPr="00651E94">
        <w:rPr>
          <w:color w:val="auto"/>
        </w:rPr>
        <w:t>,</w:t>
      </w:r>
      <w:r w:rsidR="007A6964">
        <w:rPr>
          <w:color w:val="auto"/>
        </w:rPr>
        <w:t xml:space="preserve"> </w:t>
      </w:r>
      <w:r w:rsidR="00B96286" w:rsidRPr="008C2230">
        <w:rPr>
          <w:i/>
          <w:color w:val="auto"/>
        </w:rPr>
        <w:t>STREP-II</w:t>
      </w:r>
      <w:r w:rsidR="00B96286" w:rsidRPr="008C2230">
        <w:rPr>
          <w:color w:val="auto"/>
        </w:rPr>
        <w:t>)</w:t>
      </w:r>
      <w:r w:rsidR="006F0444" w:rsidRPr="008C2230">
        <w:rPr>
          <w:color w:val="auto"/>
        </w:rPr>
        <w:t>.</w:t>
      </w:r>
      <w:r w:rsidR="00452417" w:rsidRPr="008C2230">
        <w:rPr>
          <w:color w:val="auto"/>
        </w:rPr>
        <w:t xml:space="preserve"> If no tag was used</w:t>
      </w:r>
      <w:r w:rsidR="00651E94" w:rsidRPr="00651E94">
        <w:rPr>
          <w:color w:val="auto"/>
        </w:rPr>
        <w:t>,</w:t>
      </w:r>
      <w:r w:rsidR="00646B93" w:rsidRPr="008C2230">
        <w:rPr>
          <w:color w:val="auto"/>
        </w:rPr>
        <w:t xml:space="preserve"> a combination of ammonium sulf</w:t>
      </w:r>
      <w:r w:rsidR="00452417" w:rsidRPr="008C2230">
        <w:rPr>
          <w:color w:val="auto"/>
        </w:rPr>
        <w:t xml:space="preserve">ate precipitation and consecutive hydrophobic exchange chromatography may also separate the protein from </w:t>
      </w:r>
      <w:proofErr w:type="gramStart"/>
      <w:r w:rsidR="002D2BFB" w:rsidRPr="008C2230">
        <w:rPr>
          <w:color w:val="auto"/>
        </w:rPr>
        <w:t>the majority</w:t>
      </w:r>
      <w:r w:rsidR="00452417" w:rsidRPr="008C2230">
        <w:rPr>
          <w:color w:val="auto"/>
        </w:rPr>
        <w:t xml:space="preserve"> of</w:t>
      </w:r>
      <w:proofErr w:type="gramEnd"/>
      <w:r w:rsidR="00452417" w:rsidRPr="008C2230">
        <w:rPr>
          <w:color w:val="auto"/>
        </w:rPr>
        <w:t xml:space="preserve"> other proteins</w:t>
      </w:r>
      <w:r w:rsidR="00646B93" w:rsidRPr="008C2230">
        <w:rPr>
          <w:color w:val="auto"/>
        </w:rPr>
        <w:t xml:space="preserve"> (</w:t>
      </w:r>
      <w:r w:rsidR="00C26879" w:rsidRPr="00C26879">
        <w:rPr>
          <w:b/>
          <w:color w:val="auto"/>
        </w:rPr>
        <w:t>Figure</w:t>
      </w:r>
      <w:r w:rsidR="00646B93" w:rsidRPr="008C2230">
        <w:rPr>
          <w:color w:val="auto"/>
        </w:rPr>
        <w:t xml:space="preserve"> </w:t>
      </w:r>
      <w:r w:rsidR="00646B93" w:rsidRPr="004D7A8F">
        <w:rPr>
          <w:b/>
          <w:color w:val="auto"/>
        </w:rPr>
        <w:t>8A</w:t>
      </w:r>
      <w:r w:rsidR="00646B93" w:rsidRPr="008C2230">
        <w:rPr>
          <w:color w:val="auto"/>
        </w:rPr>
        <w:t>)</w:t>
      </w:r>
      <w:r w:rsidR="00452417" w:rsidRPr="008C2230">
        <w:rPr>
          <w:color w:val="auto"/>
        </w:rPr>
        <w:t>.</w:t>
      </w:r>
      <w:r w:rsidR="00646B93" w:rsidRPr="008C2230">
        <w:rPr>
          <w:color w:val="auto"/>
        </w:rPr>
        <w:t xml:space="preserve"> However</w:t>
      </w:r>
      <w:r w:rsidR="00651E94" w:rsidRPr="00651E94">
        <w:rPr>
          <w:color w:val="auto"/>
        </w:rPr>
        <w:t>,</w:t>
      </w:r>
      <w:r w:rsidR="00646B93" w:rsidRPr="008C2230">
        <w:rPr>
          <w:color w:val="auto"/>
        </w:rPr>
        <w:t xml:space="preserve"> comparing the two methods (</w:t>
      </w:r>
      <w:r w:rsidR="00C26879" w:rsidRPr="00C26879">
        <w:rPr>
          <w:b/>
          <w:color w:val="auto"/>
        </w:rPr>
        <w:t>Figure</w:t>
      </w:r>
      <w:r w:rsidR="00646B93" w:rsidRPr="008C2230">
        <w:rPr>
          <w:color w:val="auto"/>
        </w:rPr>
        <w:t xml:space="preserve"> </w:t>
      </w:r>
      <w:r w:rsidR="00646B93" w:rsidRPr="004D7A8F">
        <w:rPr>
          <w:b/>
          <w:color w:val="auto"/>
        </w:rPr>
        <w:t>7C</w:t>
      </w:r>
      <w:r w:rsidR="00646B93" w:rsidRPr="008C2230">
        <w:rPr>
          <w:color w:val="auto"/>
        </w:rPr>
        <w:t xml:space="preserve"> </w:t>
      </w:r>
      <w:r w:rsidR="00646B93" w:rsidRPr="004D7A8F">
        <w:rPr>
          <w:color w:val="auto"/>
        </w:rPr>
        <w:t>vs</w:t>
      </w:r>
      <w:r w:rsidR="00646B93" w:rsidRPr="008C2230">
        <w:rPr>
          <w:i/>
          <w:color w:val="auto"/>
        </w:rPr>
        <w:t>.</w:t>
      </w:r>
      <w:r w:rsidR="00646B93" w:rsidRPr="008C2230">
        <w:rPr>
          <w:color w:val="auto"/>
        </w:rPr>
        <w:t xml:space="preserve"> </w:t>
      </w:r>
      <w:r w:rsidR="00C26879" w:rsidRPr="00C26879">
        <w:rPr>
          <w:b/>
          <w:color w:val="auto"/>
        </w:rPr>
        <w:t>Figure</w:t>
      </w:r>
      <w:r w:rsidR="00646B93" w:rsidRPr="008C2230">
        <w:rPr>
          <w:color w:val="auto"/>
        </w:rPr>
        <w:t xml:space="preserve"> </w:t>
      </w:r>
      <w:r w:rsidR="00646B93" w:rsidRPr="004D7A8F">
        <w:rPr>
          <w:b/>
          <w:color w:val="auto"/>
        </w:rPr>
        <w:t>8A</w:t>
      </w:r>
      <w:r w:rsidR="00646B93" w:rsidRPr="008C2230">
        <w:rPr>
          <w:color w:val="auto"/>
        </w:rPr>
        <w:t>)</w:t>
      </w:r>
      <w:r w:rsidR="00651E94" w:rsidRPr="00651E94">
        <w:rPr>
          <w:color w:val="auto"/>
        </w:rPr>
        <w:t>,</w:t>
      </w:r>
      <w:r w:rsidR="00646B93" w:rsidRPr="008C2230">
        <w:rPr>
          <w:color w:val="auto"/>
        </w:rPr>
        <w:t xml:space="preserve"> </w:t>
      </w:r>
      <w:r w:rsidR="00040BCB" w:rsidRPr="008C2230">
        <w:rPr>
          <w:color w:val="auto"/>
        </w:rPr>
        <w:t xml:space="preserve">the superiority of the Ni-NTA methods can be </w:t>
      </w:r>
      <w:r w:rsidR="006B1068" w:rsidRPr="008C2230">
        <w:rPr>
          <w:color w:val="auto"/>
        </w:rPr>
        <w:t>demonstrated</w:t>
      </w:r>
      <w:r w:rsidR="00040BCB" w:rsidRPr="008C2230">
        <w:rPr>
          <w:color w:val="auto"/>
        </w:rPr>
        <w:t xml:space="preserve"> by SDS-PAGE analysis.</w:t>
      </w:r>
      <w:r w:rsidR="005B47EB" w:rsidRPr="008C2230">
        <w:rPr>
          <w:color w:val="auto"/>
        </w:rPr>
        <w:t xml:space="preserve"> U</w:t>
      </w:r>
      <w:r w:rsidR="00E826E8" w:rsidRPr="008C2230">
        <w:rPr>
          <w:color w:val="auto"/>
        </w:rPr>
        <w:t xml:space="preserve">sing </w:t>
      </w:r>
      <w:r w:rsidR="00E826E8" w:rsidRPr="008C2230">
        <w:rPr>
          <w:i/>
          <w:color w:val="auto"/>
        </w:rPr>
        <w:t>His</w:t>
      </w:r>
      <w:r w:rsidR="00E826E8" w:rsidRPr="008C2230">
        <w:rPr>
          <w:color w:val="auto"/>
        </w:rPr>
        <w:t>-tagged protein i</w:t>
      </w:r>
      <w:r w:rsidR="005B47EB" w:rsidRPr="008C2230">
        <w:rPr>
          <w:color w:val="auto"/>
        </w:rPr>
        <w:t>s</w:t>
      </w:r>
      <w:r w:rsidR="00E826E8" w:rsidRPr="008C2230">
        <w:rPr>
          <w:color w:val="auto"/>
        </w:rPr>
        <w:t xml:space="preserve"> therefore</w:t>
      </w:r>
      <w:r w:rsidR="005B47EB" w:rsidRPr="008C2230">
        <w:rPr>
          <w:color w:val="auto"/>
        </w:rPr>
        <w:t xml:space="preserve"> advised.</w:t>
      </w:r>
    </w:p>
    <w:p w14:paraId="0CAABCCD" w14:textId="77777777" w:rsidR="0087347A" w:rsidRPr="008C2230" w:rsidRDefault="0087347A" w:rsidP="00B022C4">
      <w:pPr>
        <w:pStyle w:val="NormalWeb"/>
        <w:spacing w:before="0" w:beforeAutospacing="0" w:after="0" w:afterAutospacing="0"/>
        <w:rPr>
          <w:color w:val="auto"/>
        </w:rPr>
      </w:pPr>
    </w:p>
    <w:p w14:paraId="1B0D21BF" w14:textId="3E7A374B" w:rsidR="00CB2138" w:rsidRPr="004D7A8F" w:rsidRDefault="00CB2138" w:rsidP="00B022C4">
      <w:pPr>
        <w:pStyle w:val="NormalWeb"/>
        <w:spacing w:before="0" w:beforeAutospacing="0" w:after="0" w:afterAutospacing="0"/>
        <w:rPr>
          <w:color w:val="auto"/>
        </w:rPr>
      </w:pPr>
      <w:r w:rsidRPr="004D7A8F">
        <w:rPr>
          <w:color w:val="auto"/>
        </w:rPr>
        <w:t xml:space="preserve">[place </w:t>
      </w:r>
      <w:r w:rsidR="00F57408" w:rsidRPr="004D7A8F">
        <w:rPr>
          <w:color w:val="auto"/>
        </w:rPr>
        <w:t>F</w:t>
      </w:r>
      <w:r w:rsidRPr="004D7A8F">
        <w:rPr>
          <w:color w:val="auto"/>
        </w:rPr>
        <w:t>igure 8 here]</w:t>
      </w:r>
    </w:p>
    <w:p w14:paraId="3A133BF7" w14:textId="77777777" w:rsidR="0087347A" w:rsidRPr="008C2230" w:rsidRDefault="0087347A" w:rsidP="00B022C4">
      <w:pPr>
        <w:pStyle w:val="NormalWeb"/>
        <w:spacing w:before="0" w:beforeAutospacing="0" w:after="0" w:afterAutospacing="0"/>
        <w:rPr>
          <w:i/>
          <w:color w:val="auto"/>
        </w:rPr>
      </w:pPr>
    </w:p>
    <w:p w14:paraId="1D0257A7" w14:textId="27F28351" w:rsidR="00833C89" w:rsidRDefault="00BD687F" w:rsidP="00B022C4">
      <w:pPr>
        <w:widowControl/>
        <w:autoSpaceDE/>
        <w:autoSpaceDN/>
        <w:adjustRightInd/>
        <w:rPr>
          <w:color w:val="auto"/>
        </w:rPr>
      </w:pPr>
      <w:r w:rsidRPr="008C2230">
        <w:rPr>
          <w:color w:val="auto"/>
        </w:rPr>
        <w:t>Consecutively</w:t>
      </w:r>
      <w:r w:rsidR="00651E94" w:rsidRPr="00651E94">
        <w:rPr>
          <w:color w:val="auto"/>
        </w:rPr>
        <w:t>,</w:t>
      </w:r>
      <w:r w:rsidRPr="008C2230">
        <w:rPr>
          <w:color w:val="auto"/>
        </w:rPr>
        <w:t xml:space="preserve"> the protein is further separated from leftover contaminations by cation/anion</w:t>
      </w:r>
      <w:r w:rsidR="005B3092" w:rsidRPr="008C2230">
        <w:rPr>
          <w:color w:val="auto"/>
        </w:rPr>
        <w:t xml:space="preserve"> exchange</w:t>
      </w:r>
      <w:r w:rsidRPr="008C2230">
        <w:rPr>
          <w:color w:val="auto"/>
        </w:rPr>
        <w:t xml:space="preserve"> chromatography (for example</w:t>
      </w:r>
      <w:r w:rsidR="00651E94" w:rsidRPr="00651E94">
        <w:rPr>
          <w:color w:val="auto"/>
        </w:rPr>
        <w:t>,</w:t>
      </w:r>
      <w:r w:rsidR="00F57408">
        <w:rPr>
          <w:color w:val="auto"/>
        </w:rPr>
        <w:t xml:space="preserve"> see</w:t>
      </w:r>
      <w:r w:rsidRPr="008C2230">
        <w:rPr>
          <w:color w:val="auto"/>
        </w:rPr>
        <w:t xml:space="preserve"> </w:t>
      </w:r>
      <w:r w:rsidR="00C26879" w:rsidRPr="00C26879">
        <w:rPr>
          <w:b/>
          <w:color w:val="auto"/>
        </w:rPr>
        <w:t>Figure</w:t>
      </w:r>
      <w:r w:rsidRPr="008C2230">
        <w:rPr>
          <w:color w:val="auto"/>
        </w:rPr>
        <w:t xml:space="preserve"> </w:t>
      </w:r>
      <w:r w:rsidRPr="004D7A8F">
        <w:rPr>
          <w:b/>
          <w:color w:val="auto"/>
        </w:rPr>
        <w:t>8B</w:t>
      </w:r>
      <w:r w:rsidRPr="008C2230">
        <w:rPr>
          <w:color w:val="auto"/>
        </w:rPr>
        <w:t>)</w:t>
      </w:r>
      <w:r w:rsidR="00651E94" w:rsidRPr="00651E94">
        <w:rPr>
          <w:color w:val="auto"/>
        </w:rPr>
        <w:t>,</w:t>
      </w:r>
      <w:r w:rsidR="00F14155" w:rsidRPr="008C2230">
        <w:rPr>
          <w:color w:val="auto"/>
        </w:rPr>
        <w:t xml:space="preserve"> </w:t>
      </w:r>
      <w:r w:rsidR="005B3092" w:rsidRPr="008C2230">
        <w:rPr>
          <w:color w:val="auto"/>
        </w:rPr>
        <w:t xml:space="preserve">followed by </w:t>
      </w:r>
      <w:r w:rsidR="00F14155" w:rsidRPr="008C2230">
        <w:rPr>
          <w:color w:val="auto"/>
        </w:rPr>
        <w:t>size-exclusion chromatography (for example</w:t>
      </w:r>
      <w:r w:rsidR="00651E94" w:rsidRPr="00651E94">
        <w:rPr>
          <w:color w:val="auto"/>
        </w:rPr>
        <w:t>,</w:t>
      </w:r>
      <w:r w:rsidR="00F57408">
        <w:rPr>
          <w:color w:val="auto"/>
        </w:rPr>
        <w:t xml:space="preserve"> see</w:t>
      </w:r>
      <w:r w:rsidR="00F14155" w:rsidRPr="008C2230">
        <w:rPr>
          <w:color w:val="auto"/>
        </w:rPr>
        <w:t xml:space="preserve"> </w:t>
      </w:r>
      <w:r w:rsidR="00C26879" w:rsidRPr="00C26879">
        <w:rPr>
          <w:b/>
          <w:color w:val="auto"/>
        </w:rPr>
        <w:t>Figure</w:t>
      </w:r>
      <w:r w:rsidR="00F14155" w:rsidRPr="008C2230">
        <w:rPr>
          <w:color w:val="auto"/>
        </w:rPr>
        <w:t xml:space="preserve"> </w:t>
      </w:r>
      <w:r w:rsidR="00F14155" w:rsidRPr="004D7A8F">
        <w:rPr>
          <w:b/>
          <w:color w:val="auto"/>
        </w:rPr>
        <w:t>8C</w:t>
      </w:r>
      <w:r w:rsidR="00F14155" w:rsidRPr="008C2230">
        <w:rPr>
          <w:color w:val="auto"/>
        </w:rPr>
        <w:t>).</w:t>
      </w:r>
      <w:r w:rsidR="00A21171" w:rsidRPr="008C2230">
        <w:rPr>
          <w:color w:val="auto"/>
        </w:rPr>
        <w:t xml:space="preserve"> It is advised to set</w:t>
      </w:r>
      <w:r w:rsidR="00F57408">
        <w:rPr>
          <w:color w:val="auto"/>
        </w:rPr>
        <w:t xml:space="preserve"> </w:t>
      </w:r>
      <w:r w:rsidR="00A21171" w:rsidRPr="008C2230">
        <w:rPr>
          <w:color w:val="auto"/>
        </w:rPr>
        <w:t xml:space="preserve">up </w:t>
      </w:r>
      <w:r w:rsidR="00D72CFB" w:rsidRPr="008C2230">
        <w:rPr>
          <w:color w:val="auto"/>
        </w:rPr>
        <w:t>an initial</w:t>
      </w:r>
      <w:r w:rsidR="00A21171" w:rsidRPr="008C2230">
        <w:rPr>
          <w:color w:val="auto"/>
        </w:rPr>
        <w:t xml:space="preserve"> purification strategy in this order</w:t>
      </w:r>
      <w:r w:rsidR="00F57408">
        <w:rPr>
          <w:color w:val="auto"/>
        </w:rPr>
        <w:t>;</w:t>
      </w:r>
      <w:r w:rsidR="00A21171" w:rsidRPr="008C2230">
        <w:rPr>
          <w:color w:val="auto"/>
        </w:rPr>
        <w:t xml:space="preserve"> however</w:t>
      </w:r>
      <w:r w:rsidR="00651E94" w:rsidRPr="00651E94">
        <w:rPr>
          <w:color w:val="auto"/>
        </w:rPr>
        <w:t>,</w:t>
      </w:r>
      <w:r w:rsidR="00A21171" w:rsidRPr="008C2230">
        <w:rPr>
          <w:color w:val="auto"/>
        </w:rPr>
        <w:t xml:space="preserve"> these columns </w:t>
      </w:r>
      <w:r w:rsidR="00AB78D3" w:rsidRPr="008C2230">
        <w:rPr>
          <w:color w:val="auto"/>
        </w:rPr>
        <w:t>should</w:t>
      </w:r>
      <w:r w:rsidR="00A21171" w:rsidRPr="008C2230">
        <w:rPr>
          <w:color w:val="auto"/>
        </w:rPr>
        <w:t xml:space="preserve"> be used in combination</w:t>
      </w:r>
      <w:r w:rsidR="00651E94" w:rsidRPr="00651E94">
        <w:rPr>
          <w:color w:val="auto"/>
        </w:rPr>
        <w:t>,</w:t>
      </w:r>
      <w:r w:rsidR="00A21171" w:rsidRPr="008C2230">
        <w:rPr>
          <w:color w:val="auto"/>
        </w:rPr>
        <w:t xml:space="preserve"> subsequently and in variation</w:t>
      </w:r>
      <w:r w:rsidR="00651E94" w:rsidRPr="00651E94">
        <w:rPr>
          <w:color w:val="auto"/>
        </w:rPr>
        <w:t>,</w:t>
      </w:r>
      <w:r w:rsidR="00A21171" w:rsidRPr="008C2230">
        <w:rPr>
          <w:color w:val="auto"/>
        </w:rPr>
        <w:t xml:space="preserve"> until the protein is sufficient</w:t>
      </w:r>
      <w:r w:rsidR="005B3092" w:rsidRPr="008C2230">
        <w:rPr>
          <w:color w:val="auto"/>
        </w:rPr>
        <w:t>ly</w:t>
      </w:r>
      <w:r w:rsidR="00A21171" w:rsidRPr="008C2230">
        <w:rPr>
          <w:color w:val="auto"/>
        </w:rPr>
        <w:t xml:space="preserve"> </w:t>
      </w:r>
      <w:r w:rsidR="005B3092" w:rsidRPr="008C2230">
        <w:rPr>
          <w:color w:val="auto"/>
        </w:rPr>
        <w:t>pure</w:t>
      </w:r>
      <w:r w:rsidR="00A21171" w:rsidRPr="008C2230">
        <w:rPr>
          <w:color w:val="auto"/>
        </w:rPr>
        <w:t>.</w:t>
      </w:r>
    </w:p>
    <w:p w14:paraId="0D7F2AEF" w14:textId="77777777" w:rsidR="007A6964" w:rsidRPr="008C2230" w:rsidRDefault="007A6964" w:rsidP="00B022C4">
      <w:pPr>
        <w:widowControl/>
        <w:autoSpaceDE/>
        <w:autoSpaceDN/>
        <w:adjustRightInd/>
        <w:rPr>
          <w:color w:val="auto"/>
        </w:rPr>
      </w:pPr>
    </w:p>
    <w:p w14:paraId="3BCBAF6A" w14:textId="12FD0464" w:rsidR="0094450E" w:rsidRPr="008C2230" w:rsidRDefault="0094450E" w:rsidP="00B022C4">
      <w:pPr>
        <w:widowControl/>
        <w:autoSpaceDE/>
        <w:autoSpaceDN/>
        <w:adjustRightInd/>
        <w:rPr>
          <w:color w:val="auto"/>
        </w:rPr>
      </w:pPr>
      <w:r w:rsidRPr="008C2230">
        <w:rPr>
          <w:color w:val="auto"/>
        </w:rPr>
        <w:lastRenderedPageBreak/>
        <w:t>Simple activity assays</w:t>
      </w:r>
      <w:r w:rsidR="00651E94" w:rsidRPr="00651E94">
        <w:rPr>
          <w:color w:val="auto"/>
        </w:rPr>
        <w:t>,</w:t>
      </w:r>
      <w:r w:rsidRPr="008C2230">
        <w:rPr>
          <w:color w:val="auto"/>
        </w:rPr>
        <w:t xml:space="preserve"> in order to test for </w:t>
      </w:r>
      <w:r w:rsidR="00F57408">
        <w:rPr>
          <w:color w:val="auto"/>
        </w:rPr>
        <w:t>“</w:t>
      </w:r>
      <w:r w:rsidRPr="008C2230">
        <w:rPr>
          <w:color w:val="auto"/>
        </w:rPr>
        <w:t>yes or no</w:t>
      </w:r>
      <w:r w:rsidR="00F57408">
        <w:rPr>
          <w:color w:val="auto"/>
        </w:rPr>
        <w:t>”</w:t>
      </w:r>
      <w:r w:rsidRPr="008C2230">
        <w:rPr>
          <w:color w:val="auto"/>
        </w:rPr>
        <w:t xml:space="preserve"> decisions on active substrates and/or cofactors</w:t>
      </w:r>
      <w:r w:rsidR="00651E94" w:rsidRPr="00651E94">
        <w:rPr>
          <w:color w:val="auto"/>
        </w:rPr>
        <w:t>,</w:t>
      </w:r>
      <w:r w:rsidRPr="008C2230">
        <w:rPr>
          <w:color w:val="auto"/>
        </w:rPr>
        <w:t xml:space="preserve"> may be performed with </w:t>
      </w:r>
      <w:r w:rsidR="00274DAD" w:rsidRPr="008C2230">
        <w:rPr>
          <w:i/>
          <w:color w:val="auto"/>
        </w:rPr>
        <w:t>His</w:t>
      </w:r>
      <w:r w:rsidR="00274DAD" w:rsidRPr="008C2230">
        <w:rPr>
          <w:color w:val="auto"/>
        </w:rPr>
        <w:t xml:space="preserve">-tagged </w:t>
      </w:r>
      <w:r w:rsidRPr="008C2230">
        <w:rPr>
          <w:color w:val="auto"/>
        </w:rPr>
        <w:t>proteins after Ni-NTA purification</w:t>
      </w:r>
      <w:r w:rsidR="00651E94" w:rsidRPr="00651E94">
        <w:rPr>
          <w:color w:val="auto"/>
        </w:rPr>
        <w:t>,</w:t>
      </w:r>
      <w:r w:rsidR="00683407" w:rsidRPr="008C2230">
        <w:rPr>
          <w:color w:val="auto"/>
        </w:rPr>
        <w:t xml:space="preserve"> or untagged proteins after the ionic exchange column</w:t>
      </w:r>
      <w:r w:rsidRPr="008C2230">
        <w:rPr>
          <w:color w:val="auto"/>
        </w:rPr>
        <w:t>.</w:t>
      </w:r>
      <w:r w:rsidR="00AB5830" w:rsidRPr="008C2230">
        <w:rPr>
          <w:color w:val="auto"/>
        </w:rPr>
        <w:t xml:space="preserve"> Specific activities and kinetic </w:t>
      </w:r>
      <w:r w:rsidR="00C80A96" w:rsidRPr="008C2230">
        <w:rPr>
          <w:color w:val="auto"/>
        </w:rPr>
        <w:t>c</w:t>
      </w:r>
      <w:r w:rsidR="00AB5830" w:rsidRPr="008C2230">
        <w:rPr>
          <w:color w:val="auto"/>
        </w:rPr>
        <w:t xml:space="preserve">onstants must be determined with protein </w:t>
      </w:r>
      <w:r w:rsidR="005B3092" w:rsidRPr="008C2230">
        <w:rPr>
          <w:color w:val="auto"/>
        </w:rPr>
        <w:t>of</w:t>
      </w:r>
      <w:r w:rsidR="00AB5830" w:rsidRPr="008C2230">
        <w:rPr>
          <w:color w:val="auto"/>
        </w:rPr>
        <w:t xml:space="preserve"> highest purity.</w:t>
      </w:r>
      <w:r w:rsidR="00E37404" w:rsidRPr="008C2230">
        <w:rPr>
          <w:color w:val="auto"/>
        </w:rPr>
        <w:t xml:space="preserve"> Crystallization may be attempted with proteins after the ionic exchange column</w:t>
      </w:r>
      <w:r w:rsidR="00651E94" w:rsidRPr="00651E94">
        <w:rPr>
          <w:color w:val="auto"/>
        </w:rPr>
        <w:t>,</w:t>
      </w:r>
      <w:r w:rsidR="00E37404" w:rsidRPr="008C2230">
        <w:rPr>
          <w:color w:val="auto"/>
        </w:rPr>
        <w:t xml:space="preserve"> but the quality of crystals </w:t>
      </w:r>
      <w:r w:rsidR="005B3092" w:rsidRPr="008C2230">
        <w:rPr>
          <w:color w:val="auto"/>
        </w:rPr>
        <w:t xml:space="preserve">almost always </w:t>
      </w:r>
      <w:r w:rsidR="00E37404" w:rsidRPr="008C2230">
        <w:rPr>
          <w:color w:val="auto"/>
        </w:rPr>
        <w:t>correlates with protein purity.</w:t>
      </w:r>
      <w:r w:rsidR="008F7F28" w:rsidRPr="008C2230">
        <w:rPr>
          <w:color w:val="auto"/>
        </w:rPr>
        <w:t xml:space="preserve"> </w:t>
      </w:r>
      <w:r w:rsidR="004A7005" w:rsidRPr="008C2230">
        <w:rPr>
          <w:color w:val="auto"/>
        </w:rPr>
        <w:t>Polyclonal a</w:t>
      </w:r>
      <w:r w:rsidR="008F7F28" w:rsidRPr="008C2230">
        <w:rPr>
          <w:color w:val="auto"/>
        </w:rPr>
        <w:t xml:space="preserve">ntibodies may be raised </w:t>
      </w:r>
      <w:r w:rsidR="00FF0500" w:rsidRPr="008C2230">
        <w:rPr>
          <w:color w:val="auto"/>
        </w:rPr>
        <w:t>against protein</w:t>
      </w:r>
      <w:r w:rsidR="00F57408">
        <w:rPr>
          <w:color w:val="auto"/>
        </w:rPr>
        <w:t>s</w:t>
      </w:r>
      <w:r w:rsidR="00FF0500" w:rsidRPr="008C2230">
        <w:rPr>
          <w:color w:val="auto"/>
        </w:rPr>
        <w:t xml:space="preserve"> </w:t>
      </w:r>
      <w:r w:rsidR="008F7F28" w:rsidRPr="008C2230">
        <w:rPr>
          <w:color w:val="auto"/>
        </w:rPr>
        <w:t>at any stage of the purification protocol</w:t>
      </w:r>
      <w:r w:rsidR="00F57408">
        <w:rPr>
          <w:color w:val="auto"/>
        </w:rPr>
        <w:t>;</w:t>
      </w:r>
      <w:r w:rsidR="008F7F28" w:rsidRPr="008C2230">
        <w:rPr>
          <w:color w:val="auto"/>
        </w:rPr>
        <w:t xml:space="preserve"> however</w:t>
      </w:r>
      <w:r w:rsidR="00651E94" w:rsidRPr="00651E94">
        <w:rPr>
          <w:color w:val="auto"/>
        </w:rPr>
        <w:t>,</w:t>
      </w:r>
      <w:r w:rsidR="008F7F28" w:rsidRPr="008C2230">
        <w:rPr>
          <w:color w:val="auto"/>
        </w:rPr>
        <w:t xml:space="preserve"> here the quality </w:t>
      </w:r>
      <w:r w:rsidR="00F57408">
        <w:rPr>
          <w:color w:val="auto"/>
        </w:rPr>
        <w:t xml:space="preserve">also </w:t>
      </w:r>
      <w:r w:rsidR="008F7F28" w:rsidRPr="008C2230">
        <w:rPr>
          <w:color w:val="auto"/>
        </w:rPr>
        <w:t xml:space="preserve">correlates with the </w:t>
      </w:r>
      <w:r w:rsidR="007C3737" w:rsidRPr="008C2230">
        <w:rPr>
          <w:color w:val="auto"/>
        </w:rPr>
        <w:t xml:space="preserve">protein </w:t>
      </w:r>
      <w:r w:rsidR="008F7F28" w:rsidRPr="008C2230">
        <w:rPr>
          <w:color w:val="auto"/>
        </w:rPr>
        <w:t>purity.</w:t>
      </w:r>
    </w:p>
    <w:p w14:paraId="366928EE" w14:textId="77777777" w:rsidR="00833C89" w:rsidRPr="008C2230" w:rsidRDefault="00833C89" w:rsidP="00B022C4">
      <w:pPr>
        <w:widowControl/>
        <w:autoSpaceDE/>
        <w:autoSpaceDN/>
        <w:adjustRightInd/>
        <w:rPr>
          <w:color w:val="auto"/>
        </w:rPr>
      </w:pPr>
    </w:p>
    <w:p w14:paraId="3C9083F6" w14:textId="380F6B21" w:rsidR="00B32616" w:rsidRPr="008C2230" w:rsidRDefault="00B32616" w:rsidP="00B022C4">
      <w:pPr>
        <w:rPr>
          <w:bCs/>
          <w:color w:val="auto"/>
        </w:rPr>
      </w:pPr>
      <w:r w:rsidRPr="008C2230">
        <w:rPr>
          <w:b/>
          <w:color w:val="auto"/>
        </w:rPr>
        <w:t xml:space="preserve">FIGURE </w:t>
      </w:r>
      <w:r w:rsidR="0013621E" w:rsidRPr="008C2230">
        <w:rPr>
          <w:b/>
          <w:color w:val="auto"/>
        </w:rPr>
        <w:t xml:space="preserve">AND TABLE </w:t>
      </w:r>
      <w:r w:rsidRPr="008C2230">
        <w:rPr>
          <w:b/>
          <w:color w:val="auto"/>
        </w:rPr>
        <w:t>LEGENDS:</w:t>
      </w:r>
    </w:p>
    <w:p w14:paraId="67D43C18" w14:textId="4A754AEE" w:rsidR="008D223F" w:rsidRPr="008C2230" w:rsidRDefault="008D223F" w:rsidP="00B022C4">
      <w:pPr>
        <w:rPr>
          <w:b/>
          <w:color w:val="auto"/>
        </w:rPr>
      </w:pPr>
    </w:p>
    <w:p w14:paraId="2D890606" w14:textId="431E19C5" w:rsidR="007909C4" w:rsidRPr="008C2230" w:rsidRDefault="006B3B47" w:rsidP="00B022C4">
      <w:pPr>
        <w:rPr>
          <w:color w:val="auto"/>
        </w:rPr>
      </w:pPr>
      <w:r w:rsidRPr="008C2230">
        <w:rPr>
          <w:b/>
          <w:color w:val="auto"/>
        </w:rPr>
        <w:t>Figure 1:</w:t>
      </w:r>
      <w:r w:rsidR="00516472" w:rsidRPr="008C2230">
        <w:rPr>
          <w:b/>
          <w:color w:val="auto"/>
        </w:rPr>
        <w:t xml:space="preserve"> </w:t>
      </w:r>
      <w:r w:rsidR="00516472" w:rsidRPr="007A6964">
        <w:rPr>
          <w:rStyle w:val="trackedchangesChar"/>
          <w:b/>
        </w:rPr>
        <w:t xml:space="preserve">Amplification of competent </w:t>
      </w:r>
      <w:r w:rsidR="00516472" w:rsidRPr="004D7A8F">
        <w:rPr>
          <w:rStyle w:val="trackedchangesChar"/>
          <w:b/>
          <w:i/>
        </w:rPr>
        <w:t>E. coli</w:t>
      </w:r>
      <w:r w:rsidR="00516472" w:rsidRPr="007A6964">
        <w:rPr>
          <w:rStyle w:val="trackedchangesChar"/>
          <w:b/>
        </w:rPr>
        <w:t xml:space="preserve"> and induction of protein expression</w:t>
      </w:r>
      <w:r w:rsidR="00FC3C3F" w:rsidRPr="007A6964">
        <w:rPr>
          <w:rStyle w:val="trackedchangesChar"/>
          <w:b/>
        </w:rPr>
        <w:t>.</w:t>
      </w:r>
      <w:r w:rsidR="007A6964">
        <w:rPr>
          <w:b/>
          <w:color w:val="auto"/>
        </w:rPr>
        <w:t xml:space="preserve"> </w:t>
      </w:r>
      <w:r w:rsidR="00F57408">
        <w:rPr>
          <w:b/>
          <w:color w:val="auto"/>
        </w:rPr>
        <w:t>(</w:t>
      </w:r>
      <w:r w:rsidR="007909C4" w:rsidRPr="008C2230">
        <w:rPr>
          <w:b/>
          <w:color w:val="auto"/>
        </w:rPr>
        <w:t>A</w:t>
      </w:r>
      <w:r w:rsidR="00F57408">
        <w:rPr>
          <w:color w:val="auto"/>
        </w:rPr>
        <w:t>)</w:t>
      </w:r>
      <w:r w:rsidR="007909C4" w:rsidRPr="008C2230">
        <w:rPr>
          <w:color w:val="auto"/>
        </w:rPr>
        <w:t xml:space="preserve"> </w:t>
      </w:r>
      <w:r w:rsidR="00AE1B9F" w:rsidRPr="008C2230">
        <w:rPr>
          <w:color w:val="auto"/>
        </w:rPr>
        <w:t xml:space="preserve">Insertion of the </w:t>
      </w:r>
      <w:proofErr w:type="spellStart"/>
      <w:r w:rsidR="00AE1B9F" w:rsidRPr="008C2230">
        <w:rPr>
          <w:i/>
          <w:color w:val="auto"/>
        </w:rPr>
        <w:t>pET</w:t>
      </w:r>
      <w:proofErr w:type="spellEnd"/>
      <w:r w:rsidR="00AE1B9F" w:rsidRPr="008C2230">
        <w:rPr>
          <w:color w:val="auto"/>
        </w:rPr>
        <w:t xml:space="preserve"> vector</w:t>
      </w:r>
      <w:r w:rsidR="002F2AC1" w:rsidRPr="008C2230">
        <w:rPr>
          <w:color w:val="auto"/>
        </w:rPr>
        <w:t xml:space="preserve"> into competent BL21(DE3) </w:t>
      </w:r>
      <w:proofErr w:type="spellStart"/>
      <w:r w:rsidR="002F2AC1" w:rsidRPr="008C2230">
        <w:rPr>
          <w:i/>
          <w:color w:val="auto"/>
        </w:rPr>
        <w:t>pLysS</w:t>
      </w:r>
      <w:proofErr w:type="spellEnd"/>
      <w:r w:rsidR="002F2AC1" w:rsidRPr="008C2230">
        <w:rPr>
          <w:color w:val="auto"/>
        </w:rPr>
        <w:t xml:space="preserve"> </w:t>
      </w:r>
      <w:r w:rsidR="002F2AC1" w:rsidRPr="00D13B98">
        <w:rPr>
          <w:i/>
          <w:color w:val="auto"/>
        </w:rPr>
        <w:t>E.</w:t>
      </w:r>
      <w:r w:rsidR="00F51AF0" w:rsidRPr="00D13B98">
        <w:rPr>
          <w:i/>
          <w:color w:val="auto"/>
        </w:rPr>
        <w:t xml:space="preserve"> </w:t>
      </w:r>
      <w:r w:rsidR="00F51AF0" w:rsidRPr="004D7A8F">
        <w:rPr>
          <w:rStyle w:val="trackedchangesChar"/>
          <w:i/>
        </w:rPr>
        <w:t>c</w:t>
      </w:r>
      <w:r w:rsidR="002F2AC1" w:rsidRPr="004D7A8F">
        <w:rPr>
          <w:rStyle w:val="trackedchangesChar"/>
          <w:i/>
        </w:rPr>
        <w:t>oli</w:t>
      </w:r>
      <w:r w:rsidR="002F2AC1" w:rsidRPr="008C2230">
        <w:rPr>
          <w:color w:val="auto"/>
        </w:rPr>
        <w:t xml:space="preserve"> bacteria</w:t>
      </w:r>
      <w:r w:rsidR="00651E94" w:rsidRPr="00651E94">
        <w:rPr>
          <w:color w:val="auto"/>
        </w:rPr>
        <w:t>,</w:t>
      </w:r>
      <w:r w:rsidR="002F2AC1" w:rsidRPr="008C2230">
        <w:rPr>
          <w:color w:val="auto"/>
        </w:rPr>
        <w:t xml:space="preserve"> described in </w:t>
      </w:r>
      <w:r w:rsidR="00F57408">
        <w:rPr>
          <w:color w:val="auto"/>
        </w:rPr>
        <w:t>section 1</w:t>
      </w:r>
      <w:r w:rsidR="002F2AC1" w:rsidRPr="008C2230">
        <w:rPr>
          <w:color w:val="auto"/>
        </w:rPr>
        <w:t>.</w:t>
      </w:r>
      <w:r w:rsidR="00F57408">
        <w:rPr>
          <w:b/>
          <w:color w:val="auto"/>
        </w:rPr>
        <w:t xml:space="preserve"> (</w:t>
      </w:r>
      <w:r w:rsidR="007909C4" w:rsidRPr="008C2230">
        <w:rPr>
          <w:b/>
          <w:color w:val="auto"/>
        </w:rPr>
        <w:t>B</w:t>
      </w:r>
      <w:r w:rsidR="00F57408">
        <w:rPr>
          <w:b/>
          <w:color w:val="auto"/>
        </w:rPr>
        <w:t>)</w:t>
      </w:r>
      <w:r w:rsidR="003D0783" w:rsidRPr="008C2230">
        <w:rPr>
          <w:color w:val="auto"/>
        </w:rPr>
        <w:t xml:space="preserve"> Heat shock protocol and plating of the </w:t>
      </w:r>
      <w:proofErr w:type="spellStart"/>
      <w:r w:rsidR="003D0783" w:rsidRPr="008C2230">
        <w:rPr>
          <w:i/>
          <w:color w:val="auto"/>
        </w:rPr>
        <w:t>pET</w:t>
      </w:r>
      <w:proofErr w:type="spellEnd"/>
      <w:r w:rsidR="003D0783" w:rsidRPr="008C2230">
        <w:rPr>
          <w:color w:val="auto"/>
        </w:rPr>
        <w:t xml:space="preserve"> transformed </w:t>
      </w:r>
      <w:r w:rsidR="003D0783" w:rsidRPr="00D13B98">
        <w:rPr>
          <w:i/>
          <w:color w:val="auto"/>
        </w:rPr>
        <w:t xml:space="preserve">E. </w:t>
      </w:r>
      <w:r w:rsidR="00FE2A2C" w:rsidRPr="004D7A8F">
        <w:rPr>
          <w:rStyle w:val="trackedchangesChar"/>
          <w:i/>
        </w:rPr>
        <w:t>coli</w:t>
      </w:r>
      <w:r w:rsidR="003D0783" w:rsidRPr="008C2230">
        <w:rPr>
          <w:color w:val="auto"/>
        </w:rPr>
        <w:t xml:space="preserve"> bacteria</w:t>
      </w:r>
      <w:r w:rsidR="00651E94" w:rsidRPr="00651E94">
        <w:rPr>
          <w:color w:val="auto"/>
        </w:rPr>
        <w:t>,</w:t>
      </w:r>
      <w:r w:rsidR="003D0783" w:rsidRPr="008C2230">
        <w:rPr>
          <w:color w:val="auto"/>
        </w:rPr>
        <w:t xml:space="preserve"> described in step 1 of the protocol.</w:t>
      </w:r>
      <w:r w:rsidR="005405C1" w:rsidRPr="008C2230">
        <w:rPr>
          <w:color w:val="auto"/>
        </w:rPr>
        <w:t xml:space="preserve"> </w:t>
      </w:r>
      <w:r w:rsidR="005405C1" w:rsidRPr="008C2230">
        <w:rPr>
          <w:rStyle w:val="trackedchangesChar"/>
        </w:rPr>
        <w:t>Transformed bacteria are plated on LB agar plates with antibiotics for selection.</w:t>
      </w:r>
      <w:r w:rsidR="00F57408">
        <w:rPr>
          <w:b/>
          <w:color w:val="auto"/>
        </w:rPr>
        <w:t xml:space="preserve"> (</w:t>
      </w:r>
      <w:r w:rsidR="007909C4" w:rsidRPr="008C2230">
        <w:rPr>
          <w:b/>
          <w:color w:val="auto"/>
        </w:rPr>
        <w:t>C</w:t>
      </w:r>
      <w:r w:rsidR="00F57408">
        <w:rPr>
          <w:b/>
          <w:color w:val="auto"/>
        </w:rPr>
        <w:t>)</w:t>
      </w:r>
      <w:r w:rsidR="007909C4" w:rsidRPr="008C2230">
        <w:rPr>
          <w:b/>
          <w:color w:val="auto"/>
        </w:rPr>
        <w:t xml:space="preserve"> </w:t>
      </w:r>
      <w:r w:rsidR="003D0783" w:rsidRPr="008C2230">
        <w:rPr>
          <w:color w:val="auto"/>
        </w:rPr>
        <w:t xml:space="preserve">Amplification of </w:t>
      </w:r>
      <w:proofErr w:type="spellStart"/>
      <w:r w:rsidR="003D0783" w:rsidRPr="008C2230">
        <w:rPr>
          <w:i/>
          <w:color w:val="auto"/>
        </w:rPr>
        <w:t>pET</w:t>
      </w:r>
      <w:proofErr w:type="spellEnd"/>
      <w:r w:rsidR="003D0783" w:rsidRPr="008C2230">
        <w:rPr>
          <w:color w:val="auto"/>
        </w:rPr>
        <w:t xml:space="preserve"> transformed </w:t>
      </w:r>
      <w:r w:rsidR="003D0783" w:rsidRPr="00D13B98">
        <w:rPr>
          <w:i/>
          <w:color w:val="auto"/>
        </w:rPr>
        <w:t xml:space="preserve">E. </w:t>
      </w:r>
      <w:r w:rsidR="00FE2A2C" w:rsidRPr="004D7A8F">
        <w:rPr>
          <w:rStyle w:val="trackedchangesChar"/>
          <w:i/>
        </w:rPr>
        <w:t>coli</w:t>
      </w:r>
      <w:r w:rsidR="003D0783" w:rsidRPr="008C2230">
        <w:rPr>
          <w:color w:val="auto"/>
        </w:rPr>
        <w:t xml:space="preserve"> bacteria</w:t>
      </w:r>
      <w:r w:rsidR="00651E94" w:rsidRPr="00651E94">
        <w:rPr>
          <w:color w:val="auto"/>
        </w:rPr>
        <w:t>,</w:t>
      </w:r>
      <w:r w:rsidR="003D0783" w:rsidRPr="008C2230">
        <w:rPr>
          <w:color w:val="auto"/>
        </w:rPr>
        <w:t xml:space="preserve"> described in </w:t>
      </w:r>
      <w:r w:rsidR="00F57408">
        <w:rPr>
          <w:color w:val="auto"/>
        </w:rPr>
        <w:t>section 1</w:t>
      </w:r>
      <w:r w:rsidR="003D0783" w:rsidRPr="008C2230">
        <w:rPr>
          <w:color w:val="auto"/>
        </w:rPr>
        <w:t>.</w:t>
      </w:r>
      <w:r w:rsidR="005405C1" w:rsidRPr="008C2230">
        <w:rPr>
          <w:color w:val="auto"/>
        </w:rPr>
        <w:t xml:space="preserve"> </w:t>
      </w:r>
      <w:r w:rsidR="00BE202C" w:rsidRPr="008C2230">
        <w:rPr>
          <w:rStyle w:val="trackedchangesChar"/>
        </w:rPr>
        <w:t xml:space="preserve">Colonies </w:t>
      </w:r>
      <w:r w:rsidR="005405C1" w:rsidRPr="008C2230">
        <w:rPr>
          <w:rStyle w:val="trackedchangesChar"/>
        </w:rPr>
        <w:t xml:space="preserve">are picked from an LB agar plate and amplified in nourishing medium (LB or NZCYM) until </w:t>
      </w:r>
      <w:r w:rsidR="00487E58" w:rsidRPr="008C2230">
        <w:rPr>
          <w:rStyle w:val="trackedchangesChar"/>
        </w:rPr>
        <w:t>the bacterial density reached the</w:t>
      </w:r>
      <w:r w:rsidR="005405C1" w:rsidRPr="008C2230">
        <w:rPr>
          <w:rStyle w:val="trackedchangesChar"/>
        </w:rPr>
        <w:t xml:space="preserve"> empirical threshold</w:t>
      </w:r>
      <w:r w:rsidR="00D67154" w:rsidRPr="008C2230">
        <w:rPr>
          <w:rStyle w:val="trackedchangesChar"/>
        </w:rPr>
        <w:t xml:space="preserve"> of 0.4</w:t>
      </w:r>
      <w:r w:rsidR="005405C1" w:rsidRPr="008C2230">
        <w:rPr>
          <w:rStyle w:val="trackedchangesChar"/>
        </w:rPr>
        <w:t>.</w:t>
      </w:r>
      <w:r w:rsidR="00F57408">
        <w:rPr>
          <w:b/>
          <w:color w:val="auto"/>
        </w:rPr>
        <w:t xml:space="preserve"> (</w:t>
      </w:r>
      <w:r w:rsidR="006333B3" w:rsidRPr="008C2230">
        <w:rPr>
          <w:b/>
          <w:color w:val="auto"/>
        </w:rPr>
        <w:t>D</w:t>
      </w:r>
      <w:r w:rsidR="00F57408">
        <w:rPr>
          <w:b/>
          <w:color w:val="auto"/>
        </w:rPr>
        <w:t>)</w:t>
      </w:r>
      <w:r w:rsidR="006333B3" w:rsidRPr="008C2230">
        <w:rPr>
          <w:color w:val="auto"/>
        </w:rPr>
        <w:t xml:space="preserve"> Induction of protein expression </w:t>
      </w:r>
      <w:r w:rsidR="006333B3" w:rsidRPr="004D7A8F">
        <w:rPr>
          <w:color w:val="auto"/>
        </w:rPr>
        <w:t>via</w:t>
      </w:r>
      <w:r w:rsidR="006333B3" w:rsidRPr="008C2230">
        <w:rPr>
          <w:color w:val="auto"/>
        </w:rPr>
        <w:t xml:space="preserve"> </w:t>
      </w:r>
      <w:r w:rsidR="00480934" w:rsidRPr="008C2230">
        <w:rPr>
          <w:color w:val="auto"/>
        </w:rPr>
        <w:t xml:space="preserve">the </w:t>
      </w:r>
      <w:r w:rsidR="006333B3" w:rsidRPr="008C2230">
        <w:rPr>
          <w:color w:val="auto"/>
        </w:rPr>
        <w:t>DE3-IPTG-</w:t>
      </w:r>
      <w:r w:rsidR="006333B3" w:rsidRPr="008C2230">
        <w:rPr>
          <w:i/>
          <w:color w:val="auto"/>
        </w:rPr>
        <w:t>pET</w:t>
      </w:r>
      <w:r w:rsidR="006333B3" w:rsidRPr="008C2230">
        <w:rPr>
          <w:color w:val="auto"/>
        </w:rPr>
        <w:t xml:space="preserve"> system</w:t>
      </w:r>
      <w:r w:rsidR="00651E94" w:rsidRPr="00651E94">
        <w:rPr>
          <w:color w:val="auto"/>
        </w:rPr>
        <w:t>,</w:t>
      </w:r>
      <w:r w:rsidR="009B2E13" w:rsidRPr="008C2230">
        <w:rPr>
          <w:color w:val="auto"/>
        </w:rPr>
        <w:t xml:space="preserve"> described in </w:t>
      </w:r>
      <w:r w:rsidR="00F57408">
        <w:rPr>
          <w:color w:val="auto"/>
        </w:rPr>
        <w:t>section</w:t>
      </w:r>
      <w:r w:rsidR="009B2E13" w:rsidRPr="008C2230">
        <w:rPr>
          <w:color w:val="auto"/>
        </w:rPr>
        <w:t xml:space="preserve"> 1 and sketched in </w:t>
      </w:r>
      <w:r w:rsidR="00C26879" w:rsidRPr="00D13B98">
        <w:rPr>
          <w:b/>
          <w:color w:val="auto"/>
        </w:rPr>
        <w:t>Figure</w:t>
      </w:r>
      <w:r w:rsidR="009B2E13" w:rsidRPr="004D7A8F">
        <w:rPr>
          <w:b/>
          <w:color w:val="auto"/>
        </w:rPr>
        <w:t xml:space="preserve"> 2</w:t>
      </w:r>
      <w:r w:rsidR="009B2E13" w:rsidRPr="008C2230">
        <w:rPr>
          <w:color w:val="auto"/>
        </w:rPr>
        <w:t>.</w:t>
      </w:r>
      <w:r w:rsidR="00A277AD" w:rsidRPr="008C2230">
        <w:rPr>
          <w:color w:val="auto"/>
        </w:rPr>
        <w:t xml:space="preserve"> </w:t>
      </w:r>
      <w:r w:rsidR="00384264" w:rsidRPr="008C2230">
        <w:rPr>
          <w:rStyle w:val="trackedchangesChar"/>
        </w:rPr>
        <w:t>P</w:t>
      </w:r>
      <w:r w:rsidR="00A277AD" w:rsidRPr="008C2230">
        <w:rPr>
          <w:rStyle w:val="trackedchangesChar"/>
        </w:rPr>
        <w:t>rotein production is started</w:t>
      </w:r>
      <w:r w:rsidR="00384264" w:rsidRPr="008C2230">
        <w:rPr>
          <w:rStyle w:val="trackedchangesChar"/>
        </w:rPr>
        <w:t xml:space="preserve"> by </w:t>
      </w:r>
      <w:r w:rsidR="005B5263" w:rsidRPr="008C2230">
        <w:rPr>
          <w:rStyle w:val="trackedchangesChar"/>
        </w:rPr>
        <w:t xml:space="preserve">the </w:t>
      </w:r>
      <w:r w:rsidR="00384264" w:rsidRPr="008C2230">
        <w:rPr>
          <w:rStyle w:val="trackedchangesChar"/>
        </w:rPr>
        <w:t>application of the chemical IPTG</w:t>
      </w:r>
      <w:r w:rsidR="00FD4EC5" w:rsidRPr="008C2230">
        <w:rPr>
          <w:rStyle w:val="trackedchangesChar"/>
        </w:rPr>
        <w:t>.</w:t>
      </w:r>
      <w:r w:rsidR="00AF77EE" w:rsidRPr="008C2230">
        <w:rPr>
          <w:rStyle w:val="trackedchangesChar"/>
        </w:rPr>
        <w:t xml:space="preserve"> </w:t>
      </w:r>
      <w:r w:rsidR="00F57408">
        <w:rPr>
          <w:rStyle w:val="trackedchangesChar"/>
        </w:rPr>
        <w:t>At</w:t>
      </w:r>
      <w:r w:rsidR="006645C4" w:rsidRPr="008C2230">
        <w:rPr>
          <w:rStyle w:val="trackedchangesChar"/>
        </w:rPr>
        <w:t xml:space="preserve"> the end of </w:t>
      </w:r>
      <w:r w:rsidR="00F57408">
        <w:rPr>
          <w:rStyle w:val="trackedchangesChar"/>
        </w:rPr>
        <w:t>section</w:t>
      </w:r>
      <w:r w:rsidR="006645C4" w:rsidRPr="008C2230">
        <w:rPr>
          <w:rStyle w:val="trackedchangesChar"/>
        </w:rPr>
        <w:t xml:space="preserve"> 1</w:t>
      </w:r>
      <w:r w:rsidR="00651E94" w:rsidRPr="00651E94">
        <w:rPr>
          <w:rStyle w:val="trackedchangesChar"/>
        </w:rPr>
        <w:t>,</w:t>
      </w:r>
      <w:r w:rsidR="00FD4EC5" w:rsidRPr="008C2230">
        <w:rPr>
          <w:rStyle w:val="trackedchangesChar"/>
        </w:rPr>
        <w:t xml:space="preserve"> </w:t>
      </w:r>
      <w:r w:rsidR="00A277AD" w:rsidRPr="008C2230">
        <w:rPr>
          <w:rStyle w:val="trackedchangesChar"/>
        </w:rPr>
        <w:t>the bacterial pellet containing the protein is harvested.</w:t>
      </w:r>
    </w:p>
    <w:p w14:paraId="58B98A53" w14:textId="77777777" w:rsidR="007909C4" w:rsidRPr="008C2230" w:rsidRDefault="007909C4" w:rsidP="00B022C4">
      <w:pPr>
        <w:rPr>
          <w:color w:val="auto"/>
        </w:rPr>
      </w:pPr>
    </w:p>
    <w:p w14:paraId="0EFB40C8" w14:textId="4EEBE181" w:rsidR="007909C4" w:rsidRPr="00D13B98" w:rsidRDefault="006B3B47" w:rsidP="00B022C4">
      <w:pPr>
        <w:rPr>
          <w:b/>
          <w:color w:val="auto"/>
        </w:rPr>
      </w:pPr>
      <w:r w:rsidRPr="008C2230">
        <w:rPr>
          <w:b/>
          <w:color w:val="auto"/>
        </w:rPr>
        <w:t>Figure 2:</w:t>
      </w:r>
      <w:r w:rsidR="00FC3C3F" w:rsidRPr="008C2230">
        <w:rPr>
          <w:b/>
          <w:color w:val="auto"/>
        </w:rPr>
        <w:t xml:space="preserve"> </w:t>
      </w:r>
      <w:r w:rsidR="006E3E55" w:rsidRPr="007A6964">
        <w:rPr>
          <w:rStyle w:val="trackedchangesChar"/>
          <w:b/>
        </w:rPr>
        <w:t>The DE3 cassette/</w:t>
      </w:r>
      <w:proofErr w:type="spellStart"/>
      <w:r w:rsidR="006E3E55" w:rsidRPr="007A6964">
        <w:rPr>
          <w:rStyle w:val="trackedchangesChar"/>
          <w:b/>
        </w:rPr>
        <w:t>pET</w:t>
      </w:r>
      <w:proofErr w:type="spellEnd"/>
      <w:r w:rsidR="006E3E55" w:rsidRPr="007A6964">
        <w:rPr>
          <w:rStyle w:val="trackedchangesChar"/>
          <w:b/>
        </w:rPr>
        <w:t xml:space="preserve"> vector dual system explained.</w:t>
      </w:r>
      <w:r w:rsidR="00F57408">
        <w:rPr>
          <w:b/>
          <w:color w:val="auto"/>
        </w:rPr>
        <w:t xml:space="preserve"> (</w:t>
      </w:r>
      <w:r w:rsidR="007909C4" w:rsidRPr="008C2230">
        <w:rPr>
          <w:b/>
          <w:color w:val="auto"/>
        </w:rPr>
        <w:t>A</w:t>
      </w:r>
      <w:r w:rsidR="00F57408">
        <w:rPr>
          <w:b/>
          <w:color w:val="auto"/>
        </w:rPr>
        <w:t>)</w:t>
      </w:r>
      <w:r w:rsidR="009D6DB4" w:rsidRPr="008C2230">
        <w:rPr>
          <w:color w:val="auto"/>
        </w:rPr>
        <w:t xml:space="preserve"> The sketched genome of </w:t>
      </w:r>
      <w:proofErr w:type="spellStart"/>
      <w:r w:rsidR="009D6DB4" w:rsidRPr="008C2230">
        <w:rPr>
          <w:i/>
          <w:color w:val="auto"/>
        </w:rPr>
        <w:t>pET</w:t>
      </w:r>
      <w:proofErr w:type="spellEnd"/>
      <w:r w:rsidR="009D6DB4" w:rsidRPr="008C2230">
        <w:rPr>
          <w:color w:val="auto"/>
        </w:rPr>
        <w:t xml:space="preserve"> vector transformed </w:t>
      </w:r>
      <w:r w:rsidR="007559D3" w:rsidRPr="008C2230">
        <w:rPr>
          <w:color w:val="auto"/>
        </w:rPr>
        <w:t xml:space="preserve">BL21(DE3) </w:t>
      </w:r>
      <w:proofErr w:type="spellStart"/>
      <w:r w:rsidR="007559D3" w:rsidRPr="008C2230">
        <w:rPr>
          <w:i/>
          <w:color w:val="auto"/>
        </w:rPr>
        <w:t>pLysS</w:t>
      </w:r>
      <w:proofErr w:type="spellEnd"/>
      <w:r w:rsidR="007559D3" w:rsidRPr="008C2230">
        <w:rPr>
          <w:color w:val="auto"/>
        </w:rPr>
        <w:t xml:space="preserve"> </w:t>
      </w:r>
      <w:r w:rsidR="007559D3" w:rsidRPr="00D13B98">
        <w:rPr>
          <w:i/>
          <w:color w:val="auto"/>
        </w:rPr>
        <w:t xml:space="preserve">E. </w:t>
      </w:r>
      <w:r w:rsidR="00FE2A2C" w:rsidRPr="004D7A8F">
        <w:rPr>
          <w:rStyle w:val="trackedchangesChar"/>
          <w:i/>
        </w:rPr>
        <w:t>coli</w:t>
      </w:r>
      <w:r w:rsidR="007559D3" w:rsidRPr="008C2230">
        <w:rPr>
          <w:color w:val="auto"/>
        </w:rPr>
        <w:t xml:space="preserve"> bacteria. The native bacterial genome carries a DE3 cas</w:t>
      </w:r>
      <w:r w:rsidR="00637941" w:rsidRPr="008C2230">
        <w:rPr>
          <w:color w:val="auto"/>
        </w:rPr>
        <w:t>s</w:t>
      </w:r>
      <w:r w:rsidR="007559D3" w:rsidRPr="008C2230">
        <w:rPr>
          <w:color w:val="auto"/>
        </w:rPr>
        <w:t>ette (see panel B)</w:t>
      </w:r>
      <w:r w:rsidR="00651E94" w:rsidRPr="00651E94">
        <w:rPr>
          <w:color w:val="auto"/>
        </w:rPr>
        <w:t>,</w:t>
      </w:r>
      <w:r w:rsidR="006E30C8" w:rsidRPr="008C2230">
        <w:rPr>
          <w:color w:val="auto"/>
        </w:rPr>
        <w:t xml:space="preserve"> as well as a </w:t>
      </w:r>
      <w:r w:rsidR="006E30C8" w:rsidRPr="004D7A8F">
        <w:rPr>
          <w:color w:val="auto"/>
        </w:rPr>
        <w:t>lac gene</w:t>
      </w:r>
      <w:r w:rsidR="006E30C8" w:rsidRPr="00D13B98">
        <w:rPr>
          <w:color w:val="auto"/>
        </w:rPr>
        <w:t xml:space="preserve"> that constantly </w:t>
      </w:r>
      <w:r w:rsidR="001A0CB3" w:rsidRPr="00D13B98">
        <w:rPr>
          <w:color w:val="auto"/>
        </w:rPr>
        <w:t xml:space="preserve">expresses </w:t>
      </w:r>
      <w:r w:rsidR="006E30C8" w:rsidRPr="004D7A8F">
        <w:rPr>
          <w:color w:val="auto"/>
        </w:rPr>
        <w:t>lac repressor</w:t>
      </w:r>
      <w:r w:rsidR="00374A4E" w:rsidRPr="008C2230">
        <w:rPr>
          <w:color w:val="auto"/>
        </w:rPr>
        <w:t xml:space="preserve"> unit</w:t>
      </w:r>
      <w:r w:rsidR="001A0CB3" w:rsidRPr="008C2230">
        <w:rPr>
          <w:color w:val="auto"/>
        </w:rPr>
        <w:t>s</w:t>
      </w:r>
      <w:r w:rsidR="00374A4E" w:rsidRPr="008C2230">
        <w:rPr>
          <w:color w:val="auto"/>
        </w:rPr>
        <w:t>.</w:t>
      </w:r>
      <w:r w:rsidR="0074418C" w:rsidRPr="008C2230">
        <w:rPr>
          <w:color w:val="auto"/>
        </w:rPr>
        <w:t xml:space="preserve"> The non-native </w:t>
      </w:r>
      <w:proofErr w:type="spellStart"/>
      <w:r w:rsidR="0074418C" w:rsidRPr="008C2230">
        <w:rPr>
          <w:i/>
          <w:color w:val="auto"/>
        </w:rPr>
        <w:t>pET</w:t>
      </w:r>
      <w:proofErr w:type="spellEnd"/>
      <w:r w:rsidR="0074418C" w:rsidRPr="008C2230">
        <w:rPr>
          <w:color w:val="auto"/>
        </w:rPr>
        <w:t xml:space="preserve"> vector carries the protein gene inserted between a </w:t>
      </w:r>
      <w:r w:rsidR="0074418C" w:rsidRPr="008C2230">
        <w:rPr>
          <w:i/>
          <w:color w:val="auto"/>
        </w:rPr>
        <w:t>T7</w:t>
      </w:r>
      <w:r w:rsidR="00EA6A41" w:rsidRPr="008C2230">
        <w:rPr>
          <w:color w:val="auto"/>
        </w:rPr>
        <w:t xml:space="preserve"> </w:t>
      </w:r>
      <w:r w:rsidR="0074418C" w:rsidRPr="008C2230">
        <w:rPr>
          <w:color w:val="auto"/>
        </w:rPr>
        <w:t>polymerase promoter and terminator sequence.</w:t>
      </w:r>
      <w:r w:rsidR="00583D50" w:rsidRPr="008C2230">
        <w:rPr>
          <w:color w:val="auto"/>
        </w:rPr>
        <w:t xml:space="preserve"> More details in panel B.</w:t>
      </w:r>
      <w:r w:rsidR="00F57408">
        <w:rPr>
          <w:b/>
          <w:color w:val="auto"/>
        </w:rPr>
        <w:t xml:space="preserve"> (</w:t>
      </w:r>
      <w:r w:rsidR="007909C4" w:rsidRPr="008C2230">
        <w:rPr>
          <w:b/>
          <w:color w:val="auto"/>
        </w:rPr>
        <w:t>B</w:t>
      </w:r>
      <w:r w:rsidR="00F57408">
        <w:rPr>
          <w:b/>
          <w:color w:val="auto"/>
        </w:rPr>
        <w:t>)</w:t>
      </w:r>
      <w:r w:rsidR="00AD16FD" w:rsidRPr="008C2230">
        <w:rPr>
          <w:color w:val="auto"/>
        </w:rPr>
        <w:t xml:space="preserve"> The DE3 cassette of the native bacterial genome encodes the information for </w:t>
      </w:r>
      <w:r w:rsidR="00AD16FD" w:rsidRPr="008C2230">
        <w:rPr>
          <w:i/>
          <w:color w:val="auto"/>
        </w:rPr>
        <w:t>T7</w:t>
      </w:r>
      <w:r w:rsidR="00AD16FD" w:rsidRPr="008C2230">
        <w:rPr>
          <w:color w:val="auto"/>
        </w:rPr>
        <w:t xml:space="preserve"> polymerase in terms of an </w:t>
      </w:r>
      <w:r w:rsidR="00C43DE0" w:rsidRPr="008C2230">
        <w:rPr>
          <w:i/>
          <w:color w:val="auto"/>
        </w:rPr>
        <w:t>E. coli</w:t>
      </w:r>
      <w:r w:rsidR="00C43DE0" w:rsidRPr="008C2230">
        <w:rPr>
          <w:color w:val="auto"/>
        </w:rPr>
        <w:t xml:space="preserve"> </w:t>
      </w:r>
      <w:r w:rsidR="00AD16FD" w:rsidRPr="008C2230">
        <w:rPr>
          <w:color w:val="auto"/>
        </w:rPr>
        <w:t>RNA polymerase operon. This protein</w:t>
      </w:r>
      <w:r w:rsidR="00651E94" w:rsidRPr="00651E94">
        <w:rPr>
          <w:color w:val="auto"/>
        </w:rPr>
        <w:t>,</w:t>
      </w:r>
      <w:r w:rsidR="00AD16FD" w:rsidRPr="008C2230">
        <w:rPr>
          <w:color w:val="auto"/>
        </w:rPr>
        <w:t xml:space="preserve"> however</w:t>
      </w:r>
      <w:r w:rsidR="00651E94" w:rsidRPr="00651E94">
        <w:rPr>
          <w:color w:val="auto"/>
        </w:rPr>
        <w:t>,</w:t>
      </w:r>
      <w:r w:rsidR="00AD16FD" w:rsidRPr="008C2230">
        <w:rPr>
          <w:color w:val="auto"/>
        </w:rPr>
        <w:t xml:space="preserve"> is not expressed because the</w:t>
      </w:r>
      <w:r w:rsidR="00AD16FD" w:rsidRPr="00D13B98">
        <w:rPr>
          <w:color w:val="auto"/>
        </w:rPr>
        <w:t xml:space="preserve"> </w:t>
      </w:r>
      <w:r w:rsidR="00AD16FD" w:rsidRPr="004D7A8F">
        <w:rPr>
          <w:color w:val="auto"/>
        </w:rPr>
        <w:t>lac repressor</w:t>
      </w:r>
      <w:r w:rsidR="00AD16FD" w:rsidRPr="00D13B98">
        <w:rPr>
          <w:color w:val="auto"/>
        </w:rPr>
        <w:t xml:space="preserve"> unit </w:t>
      </w:r>
      <w:r w:rsidR="000C1637" w:rsidRPr="00D13B98">
        <w:rPr>
          <w:color w:val="auto"/>
        </w:rPr>
        <w:t xml:space="preserve">prevents the RNA </w:t>
      </w:r>
      <w:r w:rsidR="005A752F" w:rsidRPr="00D13B98">
        <w:rPr>
          <w:color w:val="auto"/>
        </w:rPr>
        <w:t>polymerase protein from binding.</w:t>
      </w:r>
      <w:r w:rsidR="00A03A8E" w:rsidRPr="00D13B98">
        <w:rPr>
          <w:color w:val="auto"/>
        </w:rPr>
        <w:t xml:space="preserve"> Hence no </w:t>
      </w:r>
      <w:r w:rsidR="00A03A8E" w:rsidRPr="004D7A8F">
        <w:rPr>
          <w:color w:val="auto"/>
        </w:rPr>
        <w:t>T7</w:t>
      </w:r>
      <w:r w:rsidR="00A03A8E" w:rsidRPr="00D13B98">
        <w:rPr>
          <w:color w:val="auto"/>
        </w:rPr>
        <w:t xml:space="preserve"> polymerase is expressed and no </w:t>
      </w:r>
      <w:r w:rsidR="002C2C28" w:rsidRPr="00D13B98">
        <w:rPr>
          <w:color w:val="auto"/>
        </w:rPr>
        <w:t>exogenous</w:t>
      </w:r>
      <w:r w:rsidR="00A03A8E" w:rsidRPr="00D13B98">
        <w:rPr>
          <w:color w:val="auto"/>
        </w:rPr>
        <w:t xml:space="preserve"> protein is expressed</w:t>
      </w:r>
      <w:r w:rsidR="00F57408" w:rsidRPr="00D13B98">
        <w:rPr>
          <w:b/>
          <w:color w:val="auto"/>
        </w:rPr>
        <w:t>. (</w:t>
      </w:r>
      <w:r w:rsidR="007909C4" w:rsidRPr="00D13B98">
        <w:rPr>
          <w:b/>
          <w:color w:val="auto"/>
        </w:rPr>
        <w:t>C</w:t>
      </w:r>
      <w:r w:rsidR="00F57408" w:rsidRPr="00D13B98">
        <w:rPr>
          <w:b/>
          <w:color w:val="auto"/>
        </w:rPr>
        <w:t>)</w:t>
      </w:r>
      <w:r w:rsidR="003905F1" w:rsidRPr="00D13B98">
        <w:rPr>
          <w:color w:val="auto"/>
        </w:rPr>
        <w:t xml:space="preserve"> </w:t>
      </w:r>
      <w:r w:rsidR="002C7868" w:rsidRPr="00D13B98">
        <w:rPr>
          <w:color w:val="auto"/>
        </w:rPr>
        <w:t>A</w:t>
      </w:r>
      <w:r w:rsidR="003905F1" w:rsidRPr="00D13B98">
        <w:rPr>
          <w:color w:val="auto"/>
        </w:rPr>
        <w:t>pplication of the chemical IPTG</w:t>
      </w:r>
      <w:r w:rsidR="001F4934" w:rsidRPr="00D13B98">
        <w:rPr>
          <w:color w:val="auto"/>
        </w:rPr>
        <w:t xml:space="preserve"> (</w:t>
      </w:r>
      <w:r w:rsidR="00F57408" w:rsidRPr="004D7A8F">
        <w:rPr>
          <w:b/>
          <w:color w:val="auto"/>
        </w:rPr>
        <w:t xml:space="preserve">Table of </w:t>
      </w:r>
      <w:r w:rsidR="001F4934" w:rsidRPr="004D7A8F">
        <w:rPr>
          <w:b/>
          <w:color w:val="auto"/>
        </w:rPr>
        <w:t>Materials</w:t>
      </w:r>
      <w:r w:rsidR="001F4934" w:rsidRPr="00D13B98">
        <w:rPr>
          <w:color w:val="auto"/>
        </w:rPr>
        <w:t>) distorts the</w:t>
      </w:r>
      <w:r w:rsidR="00EB09B1" w:rsidRPr="00D13B98">
        <w:rPr>
          <w:color w:val="auto"/>
        </w:rPr>
        <w:t xml:space="preserve"> structure of </w:t>
      </w:r>
      <w:r w:rsidR="001F4934" w:rsidRPr="004D7A8F">
        <w:rPr>
          <w:color w:val="auto"/>
        </w:rPr>
        <w:t>lac represso</w:t>
      </w:r>
      <w:r w:rsidR="00EB09B1" w:rsidRPr="004D7A8F">
        <w:rPr>
          <w:color w:val="auto"/>
        </w:rPr>
        <w:t>r</w:t>
      </w:r>
      <w:r w:rsidR="00F64A0D" w:rsidRPr="00D13B98">
        <w:rPr>
          <w:color w:val="auto"/>
        </w:rPr>
        <w:t xml:space="preserve"> </w:t>
      </w:r>
      <w:r w:rsidR="005B3092" w:rsidRPr="00D13B98">
        <w:rPr>
          <w:color w:val="auto"/>
        </w:rPr>
        <w:t>units and</w:t>
      </w:r>
      <w:r w:rsidR="003C0BBB" w:rsidRPr="00D13B98">
        <w:rPr>
          <w:color w:val="auto"/>
        </w:rPr>
        <w:t xml:space="preserve"> prevents </w:t>
      </w:r>
      <w:r w:rsidR="001F68E6" w:rsidRPr="00D13B98">
        <w:rPr>
          <w:color w:val="auto"/>
        </w:rPr>
        <w:t>them</w:t>
      </w:r>
      <w:r w:rsidR="003C0BBB" w:rsidRPr="00D13B98">
        <w:rPr>
          <w:color w:val="auto"/>
        </w:rPr>
        <w:t xml:space="preserve"> from binding to the DE3 cassette.</w:t>
      </w:r>
      <w:r w:rsidR="00E37D93" w:rsidRPr="00D13B98">
        <w:rPr>
          <w:color w:val="auto"/>
        </w:rPr>
        <w:t xml:space="preserve"> As a result</w:t>
      </w:r>
      <w:r w:rsidR="00651E94" w:rsidRPr="00651E94">
        <w:rPr>
          <w:color w:val="auto"/>
        </w:rPr>
        <w:t>,</w:t>
      </w:r>
      <w:r w:rsidR="00E37D93" w:rsidRPr="00D13B98">
        <w:rPr>
          <w:color w:val="auto"/>
        </w:rPr>
        <w:t xml:space="preserve"> RNA polymerase can now bind to the cassette</w:t>
      </w:r>
      <w:r w:rsidR="00651E94" w:rsidRPr="00651E94">
        <w:rPr>
          <w:color w:val="auto"/>
        </w:rPr>
        <w:t>,</w:t>
      </w:r>
      <w:r w:rsidR="00E37D93" w:rsidRPr="00D13B98">
        <w:rPr>
          <w:color w:val="auto"/>
        </w:rPr>
        <w:t xml:space="preserve"> for which </w:t>
      </w:r>
      <w:r w:rsidR="00E37D93" w:rsidRPr="004D7A8F">
        <w:rPr>
          <w:color w:val="auto"/>
        </w:rPr>
        <w:t>T7</w:t>
      </w:r>
      <w:r w:rsidR="00E37D93" w:rsidRPr="00D13B98">
        <w:rPr>
          <w:color w:val="auto"/>
        </w:rPr>
        <w:t xml:space="preserve"> polymerase is expressed</w:t>
      </w:r>
      <w:r w:rsidR="00651E94" w:rsidRPr="00651E94">
        <w:rPr>
          <w:color w:val="auto"/>
        </w:rPr>
        <w:t>,</w:t>
      </w:r>
      <w:r w:rsidR="00E37D93" w:rsidRPr="00D13B98">
        <w:rPr>
          <w:color w:val="auto"/>
        </w:rPr>
        <w:t xml:space="preserve"> </w:t>
      </w:r>
      <w:r w:rsidR="005678E5" w:rsidRPr="00D13B98">
        <w:rPr>
          <w:color w:val="auto"/>
        </w:rPr>
        <w:t>as is</w:t>
      </w:r>
      <w:r w:rsidR="00E37D93" w:rsidRPr="00D13B98">
        <w:rPr>
          <w:color w:val="auto"/>
        </w:rPr>
        <w:t xml:space="preserve"> exogenous protein</w:t>
      </w:r>
      <w:r w:rsidR="006E1808" w:rsidRPr="00D13B98">
        <w:rPr>
          <w:color w:val="auto"/>
        </w:rPr>
        <w:t xml:space="preserve"> </w:t>
      </w:r>
      <w:r w:rsidR="005678E5" w:rsidRPr="00D13B98">
        <w:rPr>
          <w:color w:val="auto"/>
        </w:rPr>
        <w:t>eventually</w:t>
      </w:r>
      <w:r w:rsidR="000113E0" w:rsidRPr="00D13B98">
        <w:rPr>
          <w:color w:val="auto"/>
        </w:rPr>
        <w:t>.</w:t>
      </w:r>
    </w:p>
    <w:p w14:paraId="102C7DB2" w14:textId="425B5D5C" w:rsidR="006B3B47" w:rsidRPr="008C2230" w:rsidRDefault="006B3B47" w:rsidP="00B022C4">
      <w:pPr>
        <w:rPr>
          <w:color w:val="auto"/>
        </w:rPr>
      </w:pPr>
    </w:p>
    <w:p w14:paraId="2DA68544" w14:textId="459A1B6D" w:rsidR="007909C4" w:rsidRPr="008C2230" w:rsidRDefault="006B3B47" w:rsidP="00B022C4">
      <w:pPr>
        <w:rPr>
          <w:b/>
          <w:color w:val="auto"/>
        </w:rPr>
      </w:pPr>
      <w:r w:rsidRPr="008C2230">
        <w:rPr>
          <w:b/>
          <w:color w:val="auto"/>
        </w:rPr>
        <w:t>Figure 3:</w:t>
      </w:r>
      <w:r w:rsidR="00A51677" w:rsidRPr="007A6964">
        <w:rPr>
          <w:b/>
          <w:color w:val="auto"/>
        </w:rPr>
        <w:t xml:space="preserve"> </w:t>
      </w:r>
      <w:r w:rsidR="00A51677" w:rsidRPr="007A6964">
        <w:rPr>
          <w:rStyle w:val="trackedchangesChar"/>
          <w:b/>
        </w:rPr>
        <w:t>Sketched ill</w:t>
      </w:r>
      <w:r w:rsidR="00310147" w:rsidRPr="007A6964">
        <w:rPr>
          <w:rStyle w:val="trackedchangesChar"/>
          <w:b/>
        </w:rPr>
        <w:t>us</w:t>
      </w:r>
      <w:r w:rsidR="00A51677" w:rsidRPr="007A6964">
        <w:rPr>
          <w:rStyle w:val="trackedchangesChar"/>
          <w:b/>
        </w:rPr>
        <w:t>trations of common types of chromatography.</w:t>
      </w:r>
      <w:r w:rsidR="00F57408">
        <w:rPr>
          <w:b/>
          <w:color w:val="auto"/>
        </w:rPr>
        <w:t xml:space="preserve"> (</w:t>
      </w:r>
      <w:r w:rsidR="007909C4" w:rsidRPr="008C2230">
        <w:rPr>
          <w:b/>
          <w:color w:val="auto"/>
        </w:rPr>
        <w:t>A</w:t>
      </w:r>
      <w:r w:rsidR="00F57408">
        <w:rPr>
          <w:b/>
          <w:color w:val="auto"/>
        </w:rPr>
        <w:t>)</w:t>
      </w:r>
      <w:r w:rsidR="007909C4" w:rsidRPr="008C2230">
        <w:rPr>
          <w:color w:val="auto"/>
        </w:rPr>
        <w:t xml:space="preserve"> </w:t>
      </w:r>
      <w:r w:rsidR="00A405F9" w:rsidRPr="008C2230">
        <w:rPr>
          <w:color w:val="auto"/>
        </w:rPr>
        <w:t xml:space="preserve">The resin of a Ni-NTA column. NTA </w:t>
      </w:r>
      <w:r w:rsidR="00610FDA" w:rsidRPr="008C2230">
        <w:rPr>
          <w:color w:val="auto"/>
        </w:rPr>
        <w:t>h</w:t>
      </w:r>
      <w:r w:rsidR="00A405F9" w:rsidRPr="008C2230">
        <w:rPr>
          <w:color w:val="auto"/>
        </w:rPr>
        <w:t>olds bivalent nickel ions that are used in te</w:t>
      </w:r>
      <w:r w:rsidR="006F16B3" w:rsidRPr="008C2230">
        <w:rPr>
          <w:color w:val="auto"/>
        </w:rPr>
        <w:t>rms of</w:t>
      </w:r>
      <w:r w:rsidR="00610FDA" w:rsidRPr="008C2230">
        <w:rPr>
          <w:color w:val="auto"/>
        </w:rPr>
        <w:t xml:space="preserve"> </w:t>
      </w:r>
      <w:r w:rsidR="00F57408">
        <w:rPr>
          <w:color w:val="auto"/>
        </w:rPr>
        <w:t>i</w:t>
      </w:r>
      <w:r w:rsidR="00610FDA" w:rsidRPr="008C2230">
        <w:rPr>
          <w:color w:val="auto"/>
        </w:rPr>
        <w:t xml:space="preserve">mmobilized </w:t>
      </w:r>
      <w:r w:rsidR="00F57408">
        <w:rPr>
          <w:color w:val="auto"/>
        </w:rPr>
        <w:t>m</w:t>
      </w:r>
      <w:r w:rsidR="00610FDA" w:rsidRPr="008C2230">
        <w:rPr>
          <w:color w:val="auto"/>
        </w:rPr>
        <w:t xml:space="preserve">etal </w:t>
      </w:r>
      <w:r w:rsidR="00F57408">
        <w:rPr>
          <w:color w:val="auto"/>
        </w:rPr>
        <w:t>i</w:t>
      </w:r>
      <w:r w:rsidR="00610FDA" w:rsidRPr="008C2230">
        <w:rPr>
          <w:color w:val="auto"/>
        </w:rPr>
        <w:t xml:space="preserve">on </w:t>
      </w:r>
      <w:r w:rsidR="00F57408">
        <w:rPr>
          <w:color w:val="auto"/>
        </w:rPr>
        <w:t>a</w:t>
      </w:r>
      <w:r w:rsidR="00610FDA" w:rsidRPr="008C2230">
        <w:rPr>
          <w:color w:val="auto"/>
        </w:rPr>
        <w:t xml:space="preserve">ffinity </w:t>
      </w:r>
      <w:r w:rsidR="00F57408">
        <w:rPr>
          <w:color w:val="auto"/>
        </w:rPr>
        <w:t>c</w:t>
      </w:r>
      <w:r w:rsidR="00610FDA" w:rsidRPr="008C2230">
        <w:rPr>
          <w:color w:val="auto"/>
        </w:rPr>
        <w:t>hromatography</w:t>
      </w:r>
      <w:r w:rsidR="006F16B3" w:rsidRPr="008C2230">
        <w:rPr>
          <w:color w:val="auto"/>
        </w:rPr>
        <w:t xml:space="preserve"> (</w:t>
      </w:r>
      <w:r w:rsidR="00610FDA" w:rsidRPr="008C2230">
        <w:rPr>
          <w:color w:val="auto"/>
        </w:rPr>
        <w:t>IMAC</w:t>
      </w:r>
      <w:r w:rsidR="00A405F9" w:rsidRPr="008C2230">
        <w:rPr>
          <w:color w:val="auto"/>
        </w:rPr>
        <w:t>).</w:t>
      </w:r>
      <w:r w:rsidR="00F303CB" w:rsidRPr="008C2230">
        <w:rPr>
          <w:color w:val="auto"/>
        </w:rPr>
        <w:t xml:space="preserve"> </w:t>
      </w:r>
      <w:r w:rsidR="00A9752A" w:rsidRPr="008C2230">
        <w:rPr>
          <w:color w:val="auto"/>
        </w:rPr>
        <w:t>P</w:t>
      </w:r>
      <w:r w:rsidR="00F303CB" w:rsidRPr="008C2230">
        <w:rPr>
          <w:color w:val="auto"/>
        </w:rPr>
        <w:t>oly</w:t>
      </w:r>
      <w:r w:rsidR="00202E98" w:rsidRPr="008C2230">
        <w:rPr>
          <w:color w:val="auto"/>
        </w:rPr>
        <w:t>-</w:t>
      </w:r>
      <w:r w:rsidR="00F303CB" w:rsidRPr="008C2230">
        <w:rPr>
          <w:color w:val="auto"/>
        </w:rPr>
        <w:t xml:space="preserve">histidine </w:t>
      </w:r>
      <w:r w:rsidR="007B3049" w:rsidRPr="008C2230">
        <w:rPr>
          <w:color w:val="auto"/>
        </w:rPr>
        <w:t xml:space="preserve">tags </w:t>
      </w:r>
      <w:r w:rsidR="00F303CB" w:rsidRPr="008C2230">
        <w:rPr>
          <w:color w:val="auto"/>
        </w:rPr>
        <w:t xml:space="preserve">bind </w:t>
      </w:r>
      <w:r w:rsidR="008B3ADE" w:rsidRPr="008C2230">
        <w:rPr>
          <w:color w:val="auto"/>
        </w:rPr>
        <w:t xml:space="preserve">preferably </w:t>
      </w:r>
      <w:r w:rsidR="00F303CB" w:rsidRPr="008C2230">
        <w:rPr>
          <w:color w:val="auto"/>
        </w:rPr>
        <w:t>to this motif</w:t>
      </w:r>
      <w:r w:rsidR="005B3092" w:rsidRPr="008C2230">
        <w:rPr>
          <w:color w:val="auto"/>
        </w:rPr>
        <w:t xml:space="preserve"> and</w:t>
      </w:r>
      <w:r w:rsidR="00F303CB" w:rsidRPr="008C2230">
        <w:rPr>
          <w:color w:val="auto"/>
        </w:rPr>
        <w:t xml:space="preserve"> may be eluted by imidazole.</w:t>
      </w:r>
      <w:r w:rsidR="00F57408">
        <w:rPr>
          <w:b/>
          <w:color w:val="auto"/>
        </w:rPr>
        <w:t xml:space="preserve"> (</w:t>
      </w:r>
      <w:r w:rsidR="007909C4" w:rsidRPr="008C2230">
        <w:rPr>
          <w:b/>
          <w:color w:val="auto"/>
        </w:rPr>
        <w:t>B</w:t>
      </w:r>
      <w:r w:rsidR="00F57408">
        <w:rPr>
          <w:b/>
          <w:color w:val="auto"/>
        </w:rPr>
        <w:t>)</w:t>
      </w:r>
      <w:r w:rsidR="007909C4" w:rsidRPr="008C2230">
        <w:rPr>
          <w:color w:val="auto"/>
        </w:rPr>
        <w:t xml:space="preserve"> </w:t>
      </w:r>
      <w:r w:rsidR="00770330" w:rsidRPr="008C2230">
        <w:rPr>
          <w:color w:val="auto"/>
        </w:rPr>
        <w:t xml:space="preserve">The typical coating of silica particles in a </w:t>
      </w:r>
      <w:r w:rsidR="00602B22" w:rsidRPr="008C2230">
        <w:rPr>
          <w:color w:val="auto"/>
        </w:rPr>
        <w:t xml:space="preserve">phenyl-based </w:t>
      </w:r>
      <w:r w:rsidR="00770330" w:rsidRPr="008C2230">
        <w:rPr>
          <w:color w:val="auto"/>
        </w:rPr>
        <w:t>hydrophobic interaction chromatography (HIC</w:t>
      </w:r>
      <w:r w:rsidR="00602B22" w:rsidRPr="008C2230">
        <w:rPr>
          <w:color w:val="auto"/>
        </w:rPr>
        <w:t>-</w:t>
      </w:r>
      <w:r w:rsidR="00D13B98">
        <w:rPr>
          <w:color w:val="auto"/>
        </w:rPr>
        <w:t>p</w:t>
      </w:r>
      <w:r w:rsidR="00602B22" w:rsidRPr="008C2230">
        <w:rPr>
          <w:color w:val="auto"/>
        </w:rPr>
        <w:t>henyl</w:t>
      </w:r>
      <w:r w:rsidR="00770330" w:rsidRPr="008C2230">
        <w:rPr>
          <w:color w:val="auto"/>
        </w:rPr>
        <w:t>)</w:t>
      </w:r>
      <w:r w:rsidR="00B030A5" w:rsidRPr="008C2230">
        <w:rPr>
          <w:color w:val="auto"/>
        </w:rPr>
        <w:t>.</w:t>
      </w:r>
      <w:r w:rsidR="004A62D7" w:rsidRPr="008C2230">
        <w:rPr>
          <w:color w:val="auto"/>
        </w:rPr>
        <w:t xml:space="preserve"> Hydrophobic proteins interact with the coating </w:t>
      </w:r>
      <w:r w:rsidR="005B3092" w:rsidRPr="008C2230">
        <w:rPr>
          <w:color w:val="auto"/>
        </w:rPr>
        <w:t>material and</w:t>
      </w:r>
      <w:r w:rsidR="004A62D7" w:rsidRPr="008C2230">
        <w:rPr>
          <w:color w:val="auto"/>
        </w:rPr>
        <w:t xml:space="preserve"> are delayed in their m</w:t>
      </w:r>
      <w:r w:rsidR="001456C0" w:rsidRPr="008C2230">
        <w:rPr>
          <w:color w:val="auto"/>
        </w:rPr>
        <w:t>igration</w:t>
      </w:r>
      <w:r w:rsidR="00F96E69" w:rsidRPr="008C2230">
        <w:rPr>
          <w:color w:val="auto"/>
        </w:rPr>
        <w:t xml:space="preserve"> while others are not</w:t>
      </w:r>
      <w:r w:rsidR="004A62D7" w:rsidRPr="008C2230">
        <w:rPr>
          <w:color w:val="auto"/>
        </w:rPr>
        <w:t>.</w:t>
      </w:r>
      <w:r w:rsidR="00F57408">
        <w:rPr>
          <w:b/>
          <w:color w:val="auto"/>
        </w:rPr>
        <w:t xml:space="preserve"> (</w:t>
      </w:r>
      <w:r w:rsidR="007909C4" w:rsidRPr="008C2230">
        <w:rPr>
          <w:b/>
          <w:color w:val="auto"/>
        </w:rPr>
        <w:t>C</w:t>
      </w:r>
      <w:r w:rsidR="00F57408">
        <w:rPr>
          <w:b/>
          <w:color w:val="auto"/>
        </w:rPr>
        <w:t>)</w:t>
      </w:r>
      <w:r w:rsidR="007909C4" w:rsidRPr="008C2230">
        <w:rPr>
          <w:b/>
          <w:color w:val="auto"/>
        </w:rPr>
        <w:t xml:space="preserve"> </w:t>
      </w:r>
      <w:r w:rsidR="00A36AA7" w:rsidRPr="008C2230">
        <w:rPr>
          <w:color w:val="auto"/>
        </w:rPr>
        <w:t>The typical c</w:t>
      </w:r>
      <w:r w:rsidR="00104FA5" w:rsidRPr="008C2230">
        <w:rPr>
          <w:color w:val="auto"/>
        </w:rPr>
        <w:t xml:space="preserve">oating of silica particles in </w:t>
      </w:r>
      <w:r w:rsidR="00A36AA7" w:rsidRPr="008C2230">
        <w:rPr>
          <w:color w:val="auto"/>
        </w:rPr>
        <w:t xml:space="preserve">ionic </w:t>
      </w:r>
      <w:r w:rsidR="00104FA5" w:rsidRPr="008C2230">
        <w:rPr>
          <w:color w:val="auto"/>
        </w:rPr>
        <w:t>interaction chromatography</w:t>
      </w:r>
      <w:r w:rsidR="00A36AA7" w:rsidRPr="008C2230">
        <w:rPr>
          <w:color w:val="auto"/>
        </w:rPr>
        <w:t xml:space="preserve">. </w:t>
      </w:r>
      <w:r w:rsidR="00855000" w:rsidRPr="008C2230">
        <w:rPr>
          <w:color w:val="auto"/>
        </w:rPr>
        <w:t>Polarized and charged</w:t>
      </w:r>
      <w:r w:rsidR="00A36AA7" w:rsidRPr="008C2230">
        <w:rPr>
          <w:color w:val="auto"/>
        </w:rPr>
        <w:t xml:space="preserve"> proteins interact with the coating </w:t>
      </w:r>
      <w:r w:rsidR="007B3049" w:rsidRPr="008C2230">
        <w:rPr>
          <w:color w:val="auto"/>
        </w:rPr>
        <w:t>material and</w:t>
      </w:r>
      <w:r w:rsidR="00A36AA7" w:rsidRPr="008C2230">
        <w:rPr>
          <w:color w:val="auto"/>
        </w:rPr>
        <w:t xml:space="preserve"> are delayed in their migration while others are not.</w:t>
      </w:r>
      <w:r w:rsidR="00F57408">
        <w:rPr>
          <w:b/>
          <w:color w:val="auto"/>
        </w:rPr>
        <w:t xml:space="preserve"> (</w:t>
      </w:r>
      <w:r w:rsidR="007909C4" w:rsidRPr="008C2230">
        <w:rPr>
          <w:b/>
          <w:color w:val="auto"/>
        </w:rPr>
        <w:t>D</w:t>
      </w:r>
      <w:r w:rsidR="00F57408">
        <w:rPr>
          <w:b/>
          <w:color w:val="auto"/>
        </w:rPr>
        <w:t>)</w:t>
      </w:r>
      <w:r w:rsidR="007909C4" w:rsidRPr="008C2230">
        <w:rPr>
          <w:b/>
          <w:color w:val="auto"/>
        </w:rPr>
        <w:t xml:space="preserve"> </w:t>
      </w:r>
      <w:r w:rsidR="00C27292" w:rsidRPr="008C2230">
        <w:rPr>
          <w:color w:val="auto"/>
        </w:rPr>
        <w:t>The</w:t>
      </w:r>
      <w:r w:rsidR="00E21118" w:rsidRPr="008C2230">
        <w:rPr>
          <w:color w:val="auto"/>
        </w:rPr>
        <w:t xml:space="preserve"> resin</w:t>
      </w:r>
      <w:r w:rsidR="00C27292" w:rsidRPr="008C2230">
        <w:rPr>
          <w:color w:val="auto"/>
        </w:rPr>
        <w:t xml:space="preserve"> </w:t>
      </w:r>
      <w:r w:rsidR="00E21118" w:rsidRPr="008C2230">
        <w:rPr>
          <w:color w:val="auto"/>
        </w:rPr>
        <w:t>of a silica gel in size-exclusion chromatography (SEC)</w:t>
      </w:r>
      <w:r w:rsidR="00C27292" w:rsidRPr="008C2230">
        <w:rPr>
          <w:color w:val="auto"/>
        </w:rPr>
        <w:t xml:space="preserve">. </w:t>
      </w:r>
      <w:r w:rsidR="00D92283" w:rsidRPr="008C2230">
        <w:rPr>
          <w:color w:val="auto"/>
        </w:rPr>
        <w:t>Based on defined p</w:t>
      </w:r>
      <w:r w:rsidR="00280BCC" w:rsidRPr="008C2230">
        <w:rPr>
          <w:color w:val="auto"/>
        </w:rPr>
        <w:t>o</w:t>
      </w:r>
      <w:r w:rsidR="00D92283" w:rsidRPr="008C2230">
        <w:rPr>
          <w:color w:val="auto"/>
        </w:rPr>
        <w:t>res in the silica material</w:t>
      </w:r>
      <w:r w:rsidR="00651E94" w:rsidRPr="00651E94">
        <w:rPr>
          <w:color w:val="auto"/>
        </w:rPr>
        <w:t>,</w:t>
      </w:r>
      <w:r w:rsidR="00D92283" w:rsidRPr="008C2230">
        <w:rPr>
          <w:color w:val="auto"/>
        </w:rPr>
        <w:t xml:space="preserve"> proteins may be separated by their </w:t>
      </w:r>
      <w:r w:rsidR="00413D99" w:rsidRPr="008C2230">
        <w:rPr>
          <w:color w:val="auto"/>
        </w:rPr>
        <w:t>size (</w:t>
      </w:r>
      <w:r w:rsidR="00DA4EC7" w:rsidRPr="008C2230">
        <w:rPr>
          <w:color w:val="auto"/>
        </w:rPr>
        <w:t xml:space="preserve">in a first approximation </w:t>
      </w:r>
      <w:r w:rsidR="00413D99" w:rsidRPr="008C2230">
        <w:rPr>
          <w:color w:val="auto"/>
        </w:rPr>
        <w:t>corresponding to their mo</w:t>
      </w:r>
      <w:r w:rsidR="00D92283" w:rsidRPr="008C2230">
        <w:rPr>
          <w:color w:val="auto"/>
        </w:rPr>
        <w:t>lecular mass)</w:t>
      </w:r>
      <w:r w:rsidR="001F4030" w:rsidRPr="008C2230">
        <w:rPr>
          <w:color w:val="auto"/>
        </w:rPr>
        <w:t xml:space="preserve">. </w:t>
      </w:r>
      <w:r w:rsidR="0067617F" w:rsidRPr="008C2230">
        <w:rPr>
          <w:color w:val="auto"/>
        </w:rPr>
        <w:t xml:space="preserve">Small </w:t>
      </w:r>
      <w:r w:rsidR="0067617F" w:rsidRPr="008C2230">
        <w:rPr>
          <w:color w:val="auto"/>
        </w:rPr>
        <w:lastRenderedPageBreak/>
        <w:t>proteins permeate the porous column material and are retarded</w:t>
      </w:r>
      <w:r w:rsidR="00651E94" w:rsidRPr="00651E94">
        <w:rPr>
          <w:color w:val="auto"/>
        </w:rPr>
        <w:t>,</w:t>
      </w:r>
      <w:r w:rsidR="0067617F" w:rsidRPr="008C2230">
        <w:rPr>
          <w:color w:val="auto"/>
        </w:rPr>
        <w:t xml:space="preserve"> while large proteins migrate faster around the porous particles.</w:t>
      </w:r>
    </w:p>
    <w:p w14:paraId="42D4A1A4" w14:textId="4A13591B" w:rsidR="006B3B47" w:rsidRPr="008C2230" w:rsidRDefault="006B3B47" w:rsidP="00B022C4">
      <w:pPr>
        <w:rPr>
          <w:color w:val="auto"/>
        </w:rPr>
      </w:pPr>
    </w:p>
    <w:p w14:paraId="70EF3B86" w14:textId="04725907" w:rsidR="007909C4" w:rsidRPr="008C2230" w:rsidRDefault="006B3B47" w:rsidP="00B022C4">
      <w:pPr>
        <w:rPr>
          <w:color w:val="auto"/>
        </w:rPr>
      </w:pPr>
      <w:r w:rsidRPr="008C2230">
        <w:rPr>
          <w:b/>
          <w:color w:val="auto"/>
        </w:rPr>
        <w:t>Figure 4:</w:t>
      </w:r>
      <w:r w:rsidR="004077FD" w:rsidRPr="008C2230">
        <w:rPr>
          <w:b/>
          <w:color w:val="auto"/>
        </w:rPr>
        <w:t xml:space="preserve"> </w:t>
      </w:r>
      <w:r w:rsidR="004077FD" w:rsidRPr="007A6964">
        <w:rPr>
          <w:rStyle w:val="trackedchangesChar"/>
          <w:b/>
        </w:rPr>
        <w:t>Sketched pipetting scheme for enzyme assays.</w:t>
      </w:r>
      <w:r w:rsidR="00F57408">
        <w:rPr>
          <w:b/>
          <w:color w:val="auto"/>
        </w:rPr>
        <w:t xml:space="preserve"> (</w:t>
      </w:r>
      <w:r w:rsidR="007909C4" w:rsidRPr="008C2230">
        <w:rPr>
          <w:b/>
          <w:color w:val="auto"/>
        </w:rPr>
        <w:t>A</w:t>
      </w:r>
      <w:r w:rsidR="00F57408">
        <w:rPr>
          <w:color w:val="auto"/>
        </w:rPr>
        <w:t>)</w:t>
      </w:r>
      <w:r w:rsidR="007909C4" w:rsidRPr="008C2230">
        <w:rPr>
          <w:color w:val="auto"/>
        </w:rPr>
        <w:t xml:space="preserve"> </w:t>
      </w:r>
      <w:r w:rsidR="009E63B4" w:rsidRPr="008C2230">
        <w:rPr>
          <w:color w:val="auto"/>
        </w:rPr>
        <w:t>A sketched pipetting scheme for basic substrate-based FAHD protein enzyme assays.</w:t>
      </w:r>
      <w:r w:rsidR="005E0A7A" w:rsidRPr="008C2230">
        <w:rPr>
          <w:color w:val="auto"/>
        </w:rPr>
        <w:t xml:space="preserve"> </w:t>
      </w:r>
      <w:r w:rsidR="00ED6779" w:rsidRPr="008C2230">
        <w:rPr>
          <w:rStyle w:val="trackedchangesChar"/>
        </w:rPr>
        <w:t>Substrate blank: -S/-E; substrate sample: +S/-E; enzyme blank: -S/+E; enzyme sample: +S/+E (S: substrate</w:t>
      </w:r>
      <w:r w:rsidR="00651E94" w:rsidRPr="00651E94">
        <w:rPr>
          <w:rStyle w:val="trackedchangesChar"/>
        </w:rPr>
        <w:t>,</w:t>
      </w:r>
      <w:r w:rsidR="00ED6779" w:rsidRPr="008C2230">
        <w:rPr>
          <w:rStyle w:val="trackedchangesChar"/>
        </w:rPr>
        <w:t xml:space="preserve"> E: enzyme)</w:t>
      </w:r>
      <w:r w:rsidR="003D1BDF" w:rsidRPr="008C2230">
        <w:rPr>
          <w:rStyle w:val="trackedchangesChar"/>
        </w:rPr>
        <w:t>.</w:t>
      </w:r>
      <w:r w:rsidR="001E0DF9" w:rsidRPr="008C2230">
        <w:rPr>
          <w:color w:val="auto"/>
        </w:rPr>
        <w:t xml:space="preserve"> See protocol step 7 for more details.</w:t>
      </w:r>
      <w:r w:rsidR="00F57408">
        <w:rPr>
          <w:b/>
          <w:color w:val="auto"/>
        </w:rPr>
        <w:t xml:space="preserve"> (</w:t>
      </w:r>
      <w:r w:rsidR="007909C4" w:rsidRPr="008C2230">
        <w:rPr>
          <w:b/>
          <w:color w:val="auto"/>
        </w:rPr>
        <w:t>B</w:t>
      </w:r>
      <w:r w:rsidR="00F57408">
        <w:rPr>
          <w:b/>
          <w:color w:val="auto"/>
        </w:rPr>
        <w:t>)</w:t>
      </w:r>
      <w:r w:rsidR="007909C4" w:rsidRPr="008C2230">
        <w:rPr>
          <w:b/>
          <w:color w:val="auto"/>
        </w:rPr>
        <w:t xml:space="preserve"> </w:t>
      </w:r>
      <w:r w:rsidR="00830802" w:rsidRPr="008C2230">
        <w:rPr>
          <w:color w:val="auto"/>
        </w:rPr>
        <w:t xml:space="preserve">A sketched pipetting scheme for </w:t>
      </w:r>
      <w:r w:rsidR="000023F2" w:rsidRPr="008C2230">
        <w:rPr>
          <w:color w:val="auto"/>
        </w:rPr>
        <w:t xml:space="preserve">assessing Michaelis-Menten kinetics of </w:t>
      </w:r>
      <w:r w:rsidR="00D96B03" w:rsidRPr="008C2230">
        <w:rPr>
          <w:color w:val="auto"/>
        </w:rPr>
        <w:t>FAHD protein.</w:t>
      </w:r>
      <w:r w:rsidR="00830802" w:rsidRPr="008C2230">
        <w:rPr>
          <w:color w:val="auto"/>
        </w:rPr>
        <w:t xml:space="preserve"> </w:t>
      </w:r>
      <w:r w:rsidR="008B4FFA" w:rsidRPr="008C2230">
        <w:rPr>
          <w:rStyle w:val="trackedchangesChar"/>
        </w:rPr>
        <w:t>Substrate blank: -S/-E; substrate sample: +S/-E; enzyme blank: -S/+E; enzyme sample: +S/+E (S: substrate</w:t>
      </w:r>
      <w:r w:rsidR="00651E94" w:rsidRPr="00651E94">
        <w:rPr>
          <w:rStyle w:val="trackedchangesChar"/>
        </w:rPr>
        <w:t>,</w:t>
      </w:r>
      <w:r w:rsidR="008B4FFA" w:rsidRPr="008C2230">
        <w:rPr>
          <w:rStyle w:val="trackedchangesChar"/>
        </w:rPr>
        <w:t xml:space="preserve"> E: enzyme).</w:t>
      </w:r>
      <w:r w:rsidR="001E0DF9" w:rsidRPr="008C2230">
        <w:rPr>
          <w:color w:val="auto"/>
        </w:rPr>
        <w:t xml:space="preserve"> See </w:t>
      </w:r>
      <w:r w:rsidR="00D13B98">
        <w:rPr>
          <w:color w:val="auto"/>
        </w:rPr>
        <w:t>section</w:t>
      </w:r>
      <w:r w:rsidR="001E0DF9" w:rsidRPr="008C2230">
        <w:rPr>
          <w:color w:val="auto"/>
        </w:rPr>
        <w:t xml:space="preserve"> 8 </w:t>
      </w:r>
      <w:r w:rsidR="00D13B98">
        <w:rPr>
          <w:color w:val="auto"/>
        </w:rPr>
        <w:t xml:space="preserve">of the protocol </w:t>
      </w:r>
      <w:r w:rsidR="001E0DF9" w:rsidRPr="008C2230">
        <w:rPr>
          <w:color w:val="auto"/>
        </w:rPr>
        <w:t>for more details.</w:t>
      </w:r>
    </w:p>
    <w:p w14:paraId="1D7B0743" w14:textId="6F8D8129" w:rsidR="006B3B47" w:rsidRPr="008C2230" w:rsidRDefault="006B3B47" w:rsidP="00B022C4">
      <w:pPr>
        <w:rPr>
          <w:color w:val="auto"/>
        </w:rPr>
      </w:pPr>
    </w:p>
    <w:p w14:paraId="77712C47" w14:textId="34912B7B" w:rsidR="007909C4" w:rsidRPr="008C2230" w:rsidRDefault="006B3B47" w:rsidP="00B022C4">
      <w:pPr>
        <w:rPr>
          <w:b/>
          <w:color w:val="auto"/>
        </w:rPr>
      </w:pPr>
      <w:r w:rsidRPr="008C2230">
        <w:rPr>
          <w:b/>
          <w:color w:val="auto"/>
        </w:rPr>
        <w:t>Figure 5:</w:t>
      </w:r>
      <w:r w:rsidR="004077FD" w:rsidRPr="008C2230">
        <w:rPr>
          <w:b/>
          <w:color w:val="auto"/>
        </w:rPr>
        <w:t xml:space="preserve"> </w:t>
      </w:r>
      <w:r w:rsidR="005E2BCC" w:rsidRPr="007A6964">
        <w:rPr>
          <w:rStyle w:val="trackedchangesChar"/>
          <w:b/>
        </w:rPr>
        <w:t>Exemplary results of enzyme assays.</w:t>
      </w:r>
      <w:r w:rsidR="00D13B98">
        <w:rPr>
          <w:b/>
          <w:color w:val="auto"/>
        </w:rPr>
        <w:t xml:space="preserve"> (</w:t>
      </w:r>
      <w:r w:rsidR="007909C4" w:rsidRPr="008C2230">
        <w:rPr>
          <w:b/>
          <w:color w:val="auto"/>
        </w:rPr>
        <w:t>A</w:t>
      </w:r>
      <w:r w:rsidR="00D13B98">
        <w:rPr>
          <w:b/>
          <w:color w:val="auto"/>
        </w:rPr>
        <w:t>)</w:t>
      </w:r>
      <w:r w:rsidR="007909C4" w:rsidRPr="008C2230">
        <w:rPr>
          <w:color w:val="auto"/>
        </w:rPr>
        <w:t xml:space="preserve"> </w:t>
      </w:r>
      <w:r w:rsidR="00C35F04" w:rsidRPr="008C2230">
        <w:rPr>
          <w:color w:val="auto"/>
        </w:rPr>
        <w:t>An exemplary UV absorption curve</w:t>
      </w:r>
      <w:r w:rsidR="008667C7" w:rsidRPr="008C2230">
        <w:rPr>
          <w:color w:val="auto"/>
        </w:rPr>
        <w:t xml:space="preserve"> </w:t>
      </w:r>
      <w:r w:rsidR="00C35F04" w:rsidRPr="008C2230">
        <w:rPr>
          <w:color w:val="auto"/>
        </w:rPr>
        <w:t>obtained for basic substrate-based FAHD protein enzyme assays</w:t>
      </w:r>
      <w:r w:rsidR="00B07080" w:rsidRPr="008C2230">
        <w:rPr>
          <w:color w:val="auto"/>
        </w:rPr>
        <w:t xml:space="preserve"> (normalized into the range of 0 to 1</w:t>
      </w:r>
      <w:r w:rsidR="00712324" w:rsidRPr="008C2230">
        <w:rPr>
          <w:color w:val="auto"/>
        </w:rPr>
        <w:t xml:space="preserve">) </w:t>
      </w:r>
      <w:r w:rsidR="00110B17" w:rsidRPr="008C2230">
        <w:rPr>
          <w:rStyle w:val="trackedchangesChar"/>
        </w:rPr>
        <w:t>with standard deviation</w:t>
      </w:r>
      <w:r w:rsidR="00C35F04" w:rsidRPr="008C2230">
        <w:rPr>
          <w:color w:val="auto"/>
        </w:rPr>
        <w:t>.</w:t>
      </w:r>
      <w:r w:rsidR="002916ED" w:rsidRPr="008C2230">
        <w:rPr>
          <w:color w:val="auto"/>
        </w:rPr>
        <w:t xml:space="preserve"> </w:t>
      </w:r>
      <w:r w:rsidR="002916ED" w:rsidRPr="008C2230">
        <w:rPr>
          <w:rStyle w:val="trackedchangesChar"/>
        </w:rPr>
        <w:t>The</w:t>
      </w:r>
      <w:r w:rsidR="003832AD" w:rsidRPr="008C2230">
        <w:rPr>
          <w:rStyle w:val="trackedchangesChar"/>
        </w:rPr>
        <w:t xml:space="preserve"> </w:t>
      </w:r>
      <w:r w:rsidR="00442F3C" w:rsidRPr="008C2230">
        <w:rPr>
          <w:rStyle w:val="trackedchangesChar"/>
        </w:rPr>
        <w:t>optical density (</w:t>
      </w:r>
      <w:r w:rsidR="003832AD" w:rsidRPr="008C2230">
        <w:rPr>
          <w:rStyle w:val="trackedchangesChar"/>
        </w:rPr>
        <w:t>OD</w:t>
      </w:r>
      <w:r w:rsidR="00442F3C" w:rsidRPr="008C2230">
        <w:rPr>
          <w:rStyle w:val="trackedchangesChar"/>
        </w:rPr>
        <w:t>)</w:t>
      </w:r>
      <w:r w:rsidR="003832AD" w:rsidRPr="008C2230">
        <w:rPr>
          <w:rStyle w:val="trackedchangesChar"/>
        </w:rPr>
        <w:t xml:space="preserve"> ratio </w:t>
      </w:r>
      <w:r w:rsidR="00976B8B">
        <w:rPr>
          <w:rStyle w:val="trackedchangesChar"/>
        </w:rPr>
        <w:t>[</w:t>
      </w:r>
      <w:r w:rsidR="003832AD" w:rsidRPr="008C2230">
        <w:rPr>
          <w:rStyle w:val="trackedchangesChar"/>
        </w:rPr>
        <w:t>OD(t)/</w:t>
      </w:r>
      <w:proofErr w:type="gramStart"/>
      <w:r w:rsidR="003832AD" w:rsidRPr="008C2230">
        <w:rPr>
          <w:rStyle w:val="trackedchangesChar"/>
        </w:rPr>
        <w:t>OD(</w:t>
      </w:r>
      <w:proofErr w:type="gramEnd"/>
      <w:r w:rsidR="003832AD" w:rsidRPr="008C2230">
        <w:rPr>
          <w:rStyle w:val="trackedchangesChar"/>
        </w:rPr>
        <w:t>0)</w:t>
      </w:r>
      <w:r w:rsidR="00976B8B">
        <w:rPr>
          <w:rStyle w:val="trackedchangesChar"/>
        </w:rPr>
        <w:t>]</w:t>
      </w:r>
      <w:r w:rsidR="002916ED" w:rsidRPr="008C2230">
        <w:rPr>
          <w:rStyle w:val="trackedchangesChar"/>
        </w:rPr>
        <w:t xml:space="preserve"> at any given time t </w:t>
      </w:r>
      <w:r w:rsidR="00976B8B">
        <w:rPr>
          <w:rStyle w:val="trackedchangesChar"/>
        </w:rPr>
        <w:t>[</w:t>
      </w:r>
      <w:r w:rsidR="002916ED" w:rsidRPr="008C2230">
        <w:rPr>
          <w:rStyle w:val="trackedchangesChar"/>
        </w:rPr>
        <w:t>OD(t)</w:t>
      </w:r>
      <w:r w:rsidR="00976B8B">
        <w:rPr>
          <w:rStyle w:val="trackedchangesChar"/>
        </w:rPr>
        <w:t>]</w:t>
      </w:r>
      <w:r w:rsidR="002916ED" w:rsidRPr="008C2230">
        <w:rPr>
          <w:rStyle w:val="trackedchangesChar"/>
        </w:rPr>
        <w:t xml:space="preserve"> is normalized to the initial OD </w:t>
      </w:r>
      <w:r w:rsidR="00976B8B">
        <w:rPr>
          <w:rStyle w:val="trackedchangesChar"/>
        </w:rPr>
        <w:t>[</w:t>
      </w:r>
      <w:r w:rsidR="002916ED" w:rsidRPr="008C2230">
        <w:rPr>
          <w:rStyle w:val="trackedchangesChar"/>
        </w:rPr>
        <w:t>t</w:t>
      </w:r>
      <w:r w:rsidR="00976B8B">
        <w:rPr>
          <w:rStyle w:val="trackedchangesChar"/>
        </w:rPr>
        <w:t xml:space="preserve"> </w:t>
      </w:r>
      <w:r w:rsidR="002916ED" w:rsidRPr="008C2230">
        <w:rPr>
          <w:rStyle w:val="trackedchangesChar"/>
        </w:rPr>
        <w:t>=</w:t>
      </w:r>
      <w:r w:rsidR="00976B8B">
        <w:rPr>
          <w:rStyle w:val="trackedchangesChar"/>
        </w:rPr>
        <w:t xml:space="preserve"> </w:t>
      </w:r>
      <w:r w:rsidR="002916ED" w:rsidRPr="008C2230">
        <w:rPr>
          <w:rStyle w:val="trackedchangesChar"/>
        </w:rPr>
        <w:t>0; OD(0)</w:t>
      </w:r>
      <w:r w:rsidR="00976B8B">
        <w:rPr>
          <w:rStyle w:val="trackedchangesChar"/>
        </w:rPr>
        <w:t>]</w:t>
      </w:r>
      <w:r w:rsidR="002916ED" w:rsidRPr="008C2230">
        <w:rPr>
          <w:rStyle w:val="trackedchangesChar"/>
        </w:rPr>
        <w:t>.</w:t>
      </w:r>
      <w:r w:rsidR="00C35F04" w:rsidRPr="008C2230">
        <w:rPr>
          <w:color w:val="auto"/>
        </w:rPr>
        <w:t xml:space="preserve"> See </w:t>
      </w:r>
      <w:r w:rsidR="00D13B98">
        <w:rPr>
          <w:color w:val="auto"/>
        </w:rPr>
        <w:t>section</w:t>
      </w:r>
      <w:r w:rsidR="00C35F04" w:rsidRPr="008C2230">
        <w:rPr>
          <w:color w:val="auto"/>
        </w:rPr>
        <w:t xml:space="preserve"> 7 </w:t>
      </w:r>
      <w:r w:rsidR="00D13B98">
        <w:rPr>
          <w:color w:val="auto"/>
        </w:rPr>
        <w:t xml:space="preserve">of the protocol </w:t>
      </w:r>
      <w:r w:rsidR="00C35F04" w:rsidRPr="008C2230">
        <w:rPr>
          <w:color w:val="auto"/>
        </w:rPr>
        <w:t>for more details.</w:t>
      </w:r>
      <w:r w:rsidR="00D13B98">
        <w:rPr>
          <w:b/>
          <w:color w:val="auto"/>
        </w:rPr>
        <w:t xml:space="preserve"> (</w:t>
      </w:r>
      <w:r w:rsidR="007909C4" w:rsidRPr="008C2230">
        <w:rPr>
          <w:b/>
          <w:color w:val="auto"/>
        </w:rPr>
        <w:t>B</w:t>
      </w:r>
      <w:r w:rsidR="00D13B98">
        <w:rPr>
          <w:b/>
          <w:color w:val="auto"/>
        </w:rPr>
        <w:t>)</w:t>
      </w:r>
      <w:r w:rsidR="007909C4" w:rsidRPr="008C2230">
        <w:rPr>
          <w:color w:val="auto"/>
        </w:rPr>
        <w:t xml:space="preserve"> </w:t>
      </w:r>
      <w:r w:rsidR="00E328C6" w:rsidRPr="008C2230">
        <w:rPr>
          <w:color w:val="auto"/>
        </w:rPr>
        <w:t xml:space="preserve">Exemplary Michaelis-Menten kinetics of </w:t>
      </w:r>
      <w:r w:rsidR="009F1753" w:rsidRPr="008C2230">
        <w:rPr>
          <w:color w:val="auto"/>
        </w:rPr>
        <w:t xml:space="preserve">the human </w:t>
      </w:r>
      <w:r w:rsidR="00E328C6" w:rsidRPr="008C2230">
        <w:rPr>
          <w:color w:val="auto"/>
        </w:rPr>
        <w:t>FAHD</w:t>
      </w:r>
      <w:r w:rsidR="005F1571" w:rsidRPr="008C2230">
        <w:rPr>
          <w:color w:val="auto"/>
        </w:rPr>
        <w:t>1</w:t>
      </w:r>
      <w:r w:rsidR="00E328C6" w:rsidRPr="008C2230">
        <w:rPr>
          <w:color w:val="auto"/>
        </w:rPr>
        <w:t xml:space="preserve"> protein</w:t>
      </w:r>
      <w:r w:rsidR="00110B17" w:rsidRPr="008C2230">
        <w:rPr>
          <w:color w:val="auto"/>
        </w:rPr>
        <w:t xml:space="preserve"> </w:t>
      </w:r>
      <w:r w:rsidR="00110B17" w:rsidRPr="008C2230">
        <w:rPr>
          <w:rStyle w:val="trackedchangesChar"/>
        </w:rPr>
        <w:t>with standard deviation</w:t>
      </w:r>
      <w:r w:rsidR="00E328C6" w:rsidRPr="008C2230">
        <w:rPr>
          <w:color w:val="auto"/>
        </w:rPr>
        <w:t xml:space="preserve">. See </w:t>
      </w:r>
      <w:r w:rsidR="00D13B98">
        <w:rPr>
          <w:color w:val="auto"/>
        </w:rPr>
        <w:t>section</w:t>
      </w:r>
      <w:r w:rsidR="00E328C6" w:rsidRPr="008C2230">
        <w:rPr>
          <w:color w:val="auto"/>
        </w:rPr>
        <w:t xml:space="preserve"> 8 </w:t>
      </w:r>
      <w:r w:rsidR="00D13B98">
        <w:rPr>
          <w:color w:val="auto"/>
        </w:rPr>
        <w:t xml:space="preserve">of the protocol </w:t>
      </w:r>
      <w:r w:rsidR="00E328C6" w:rsidRPr="008C2230">
        <w:rPr>
          <w:color w:val="auto"/>
        </w:rPr>
        <w:t>for more details.</w:t>
      </w:r>
    </w:p>
    <w:p w14:paraId="45CF9F49" w14:textId="77777777" w:rsidR="006B3B47" w:rsidRPr="008C2230" w:rsidRDefault="006B3B47" w:rsidP="00B022C4">
      <w:pPr>
        <w:rPr>
          <w:color w:val="auto"/>
        </w:rPr>
      </w:pPr>
    </w:p>
    <w:p w14:paraId="59CC9A53" w14:textId="43D3146A" w:rsidR="0046463E" w:rsidRPr="008C2230" w:rsidRDefault="0046463E" w:rsidP="00B022C4">
      <w:pPr>
        <w:rPr>
          <w:color w:val="auto"/>
        </w:rPr>
      </w:pPr>
      <w:r w:rsidRPr="008C2230">
        <w:rPr>
          <w:b/>
          <w:color w:val="auto"/>
        </w:rPr>
        <w:t>Figure 6:</w:t>
      </w:r>
      <w:r w:rsidR="0002558C" w:rsidRPr="008C2230">
        <w:rPr>
          <w:b/>
          <w:color w:val="auto"/>
        </w:rPr>
        <w:t xml:space="preserve"> </w:t>
      </w:r>
      <w:r w:rsidR="0002558C" w:rsidRPr="007A6964">
        <w:rPr>
          <w:rStyle w:val="trackedchangesChar"/>
          <w:b/>
        </w:rPr>
        <w:t>Crystallization of FAHD proteins</w:t>
      </w:r>
      <w:r w:rsidR="00D13B98">
        <w:rPr>
          <w:b/>
          <w:color w:val="auto"/>
        </w:rPr>
        <w:t>. (</w:t>
      </w:r>
      <w:r w:rsidR="008F76CC" w:rsidRPr="008C2230">
        <w:rPr>
          <w:b/>
          <w:color w:val="auto"/>
        </w:rPr>
        <w:t>A</w:t>
      </w:r>
      <w:r w:rsidR="00D13B98">
        <w:rPr>
          <w:b/>
          <w:color w:val="auto"/>
        </w:rPr>
        <w:t>)</w:t>
      </w:r>
      <w:r w:rsidR="000E4E2F" w:rsidRPr="008C2230">
        <w:rPr>
          <w:b/>
          <w:color w:val="auto"/>
        </w:rPr>
        <w:t xml:space="preserve"> </w:t>
      </w:r>
      <w:r w:rsidR="0042543C" w:rsidRPr="008C2230">
        <w:rPr>
          <w:color w:val="auto"/>
        </w:rPr>
        <w:t>Crystallization plates in standard 24</w:t>
      </w:r>
      <w:r w:rsidR="00976B8B">
        <w:rPr>
          <w:color w:val="auto"/>
        </w:rPr>
        <w:t xml:space="preserve"> </w:t>
      </w:r>
      <w:r w:rsidR="0042543C" w:rsidRPr="008C2230">
        <w:rPr>
          <w:color w:val="auto"/>
        </w:rPr>
        <w:t>well or 96</w:t>
      </w:r>
      <w:r w:rsidR="00976B8B">
        <w:rPr>
          <w:color w:val="auto"/>
        </w:rPr>
        <w:t xml:space="preserve"> </w:t>
      </w:r>
      <w:r w:rsidR="0042543C" w:rsidRPr="008C2230">
        <w:rPr>
          <w:color w:val="auto"/>
        </w:rPr>
        <w:t>well SBS footprint</w:t>
      </w:r>
      <w:r w:rsidR="00FE0874" w:rsidRPr="008C2230">
        <w:rPr>
          <w:color w:val="auto"/>
        </w:rPr>
        <w:t xml:space="preserve">. See </w:t>
      </w:r>
      <w:r w:rsidR="00D13B98">
        <w:rPr>
          <w:color w:val="auto"/>
        </w:rPr>
        <w:t>section</w:t>
      </w:r>
      <w:r w:rsidR="00FE0874" w:rsidRPr="008C2230">
        <w:rPr>
          <w:color w:val="auto"/>
        </w:rPr>
        <w:t xml:space="preserve"> 9 for more details.</w:t>
      </w:r>
      <w:r w:rsidR="00D13B98">
        <w:rPr>
          <w:b/>
          <w:color w:val="auto"/>
        </w:rPr>
        <w:t xml:space="preserve"> (</w:t>
      </w:r>
      <w:r w:rsidR="008F76CC" w:rsidRPr="008C2230">
        <w:rPr>
          <w:b/>
          <w:color w:val="auto"/>
        </w:rPr>
        <w:t>B</w:t>
      </w:r>
      <w:r w:rsidR="00D13B98">
        <w:rPr>
          <w:b/>
          <w:color w:val="auto"/>
        </w:rPr>
        <w:t>)</w:t>
      </w:r>
      <w:r w:rsidR="000E4E2F" w:rsidRPr="008C2230">
        <w:rPr>
          <w:b/>
          <w:color w:val="auto"/>
        </w:rPr>
        <w:t xml:space="preserve"> </w:t>
      </w:r>
      <w:r w:rsidR="0006142C" w:rsidRPr="008C2230">
        <w:rPr>
          <w:color w:val="auto"/>
        </w:rPr>
        <w:t>T</w:t>
      </w:r>
      <w:r w:rsidR="0042543C" w:rsidRPr="008C2230">
        <w:rPr>
          <w:color w:val="auto"/>
        </w:rPr>
        <w:t>he basic plate setup process</w:t>
      </w:r>
      <w:r w:rsidR="0006142C" w:rsidRPr="008C2230">
        <w:rPr>
          <w:color w:val="auto"/>
        </w:rPr>
        <w:t xml:space="preserve"> in crystallization</w:t>
      </w:r>
      <w:r w:rsidR="003341C6" w:rsidRPr="008C2230">
        <w:rPr>
          <w:color w:val="auto"/>
        </w:rPr>
        <w:t xml:space="preserve"> of FAHD proteins</w:t>
      </w:r>
      <w:r w:rsidR="0042543C" w:rsidRPr="008C2230">
        <w:rPr>
          <w:color w:val="auto"/>
        </w:rPr>
        <w:t xml:space="preserve">. </w:t>
      </w:r>
      <w:r w:rsidR="00D13B98">
        <w:rPr>
          <w:color w:val="auto"/>
        </w:rPr>
        <w:t>This figure is r</w:t>
      </w:r>
      <w:r w:rsidR="0042543C" w:rsidRPr="008C2230">
        <w:rPr>
          <w:color w:val="auto"/>
        </w:rPr>
        <w:t>edrawn with permission</w:t>
      </w:r>
      <w:r w:rsidR="0042543C" w:rsidRPr="008C2230">
        <w:rPr>
          <w:color w:val="auto"/>
        </w:rPr>
        <w:fldChar w:fldCharType="begin" w:fldLock="1"/>
      </w:r>
      <w:r w:rsidR="00391392" w:rsidRPr="008C2230">
        <w:rPr>
          <w:color w:val="auto"/>
        </w:rPr>
        <w:instrText>ADDIN CSL_CITATION {"citationItems":[{"id":"ITEM-1","itemData":{"ISBN":"9780815340812","abstract":"\"Synthesizing over thirty years of advances into a comprehensive textbook, Biomolecular Crystallography describes the fundamentals, practices, and applications of protein crystallography. Deftly illustrated in full-color by the author, the text describes mathematical and physical concepts in accessible and accurate language. It distills key concepts for understanding the practice and analysis of protein crystal structures and contains examples of biologically-relevant molecules, complexes, and drug target structures. Biomolecular Crystallography will be a valuable resource for advanced undergraduate and graduate students and practitioners in structural biology, crystallography, and structural bioinformatics.\"--Publisher's description. Part I: From sequence to crystals. Introduction : preparing for your study ; Protein structure ; Protein crystallization ; Proteins for crystallography -- Part II: Fundamentals of protein crystallography. Crystal geometry ; Diffraction basics ; Statistics and probability in crystallography -- Part III: From crystal to data. Instrumentation and data collection -- Part IV: Determining your structure. Reconstruction of electron density and the phase problem ; Experimental phasing ; Non-crystallographic symmetry and molecular replacement ; Model building and refinement -- Part V: Making sense of your structure. Structure validation, analysis, and presentation -- Appendix -- Table of notation -- Glossary.","author":[{"dropping-particle":"","family":"Rupp","given":"Bernhard.","non-dropping-particle":"","parse-names":false,"suffix":""}],"id":"ITEM-1","issued":{"date-parts":[["2010"]]},"number-of-pages":"809","publisher":"Garland Science","title":"Biomolecular Crystallography: Principles, Practice, and Application to Structural Biology","type":"book"},"uris":["http://www.mendeley.com/documents/?uuid=6a28a123-2d1d-3b0c-b5f8-22777a8a2b17"]}],"mendeley":{"formattedCitation":"&lt;sup&gt;23&lt;/sup&gt;","plainTextFormattedCitation":"23","previouslyFormattedCitation":"&lt;sup&gt;23&lt;/sup&gt;"},"properties":{"noteIndex":0},"schema":"https://github.com/citation-style-language/schema/raw/master/csl-citation.json"}</w:instrText>
      </w:r>
      <w:r w:rsidR="0042543C" w:rsidRPr="008C2230">
        <w:rPr>
          <w:color w:val="auto"/>
        </w:rPr>
        <w:fldChar w:fldCharType="separate"/>
      </w:r>
      <w:r w:rsidR="00B56688" w:rsidRPr="008C2230">
        <w:rPr>
          <w:noProof/>
          <w:color w:val="auto"/>
          <w:vertAlign w:val="superscript"/>
        </w:rPr>
        <w:t>23</w:t>
      </w:r>
      <w:r w:rsidR="0042543C" w:rsidRPr="008C2230">
        <w:rPr>
          <w:color w:val="auto"/>
        </w:rPr>
        <w:fldChar w:fldCharType="end"/>
      </w:r>
      <w:r w:rsidR="00FE0874" w:rsidRPr="008C2230">
        <w:rPr>
          <w:color w:val="auto"/>
        </w:rPr>
        <w:t xml:space="preserve">. See </w:t>
      </w:r>
      <w:r w:rsidR="00D13B98">
        <w:rPr>
          <w:color w:val="auto"/>
        </w:rPr>
        <w:t>section 9</w:t>
      </w:r>
      <w:r w:rsidR="00FE0874" w:rsidRPr="008C2230">
        <w:rPr>
          <w:color w:val="auto"/>
        </w:rPr>
        <w:t xml:space="preserve"> for more details.</w:t>
      </w:r>
      <w:r w:rsidR="00D13B98">
        <w:rPr>
          <w:b/>
          <w:color w:val="auto"/>
        </w:rPr>
        <w:t xml:space="preserve"> (</w:t>
      </w:r>
      <w:r w:rsidRPr="008C2230">
        <w:rPr>
          <w:b/>
          <w:color w:val="auto"/>
        </w:rPr>
        <w:t>C</w:t>
      </w:r>
      <w:r w:rsidR="00D13B98">
        <w:rPr>
          <w:b/>
          <w:color w:val="auto"/>
        </w:rPr>
        <w:t>)</w:t>
      </w:r>
      <w:r w:rsidRPr="008C2230">
        <w:rPr>
          <w:color w:val="auto"/>
        </w:rPr>
        <w:t xml:space="preserve"> </w:t>
      </w:r>
      <w:r w:rsidR="0039393C" w:rsidRPr="008C2230">
        <w:rPr>
          <w:color w:val="auto"/>
        </w:rPr>
        <w:t xml:space="preserve">Human </w:t>
      </w:r>
      <w:r w:rsidR="00913768" w:rsidRPr="008C2230">
        <w:rPr>
          <w:color w:val="auto"/>
        </w:rPr>
        <w:t>FAHD1 crystals and corresponding diffraction patterns (small inserts). The closest lattice spacing is indicated in the inserts as a measure for diffraction quality of the crystals</w:t>
      </w:r>
      <w:r w:rsidR="00976B8B">
        <w:rPr>
          <w:color w:val="auto"/>
        </w:rPr>
        <w:t>.</w:t>
      </w:r>
      <w:r w:rsidR="00913768" w:rsidRPr="008C2230">
        <w:rPr>
          <w:color w:val="auto"/>
        </w:rPr>
        <w:t xml:space="preserve"> </w:t>
      </w:r>
      <w:r w:rsidR="00976B8B">
        <w:rPr>
          <w:color w:val="auto"/>
        </w:rPr>
        <w:t>L</w:t>
      </w:r>
      <w:r w:rsidR="00913768" w:rsidRPr="008C2230">
        <w:rPr>
          <w:color w:val="auto"/>
        </w:rPr>
        <w:t>ower numbers</w:t>
      </w:r>
      <w:r w:rsidR="00976B8B">
        <w:rPr>
          <w:color w:val="auto"/>
        </w:rPr>
        <w:t xml:space="preserve"> indicate</w:t>
      </w:r>
      <w:r w:rsidR="00913768" w:rsidRPr="008C2230">
        <w:rPr>
          <w:color w:val="auto"/>
        </w:rPr>
        <w:t xml:space="preserve"> higher resolution and thus more informative data.</w:t>
      </w:r>
      <w:r w:rsidR="001B5572" w:rsidRPr="008C2230">
        <w:rPr>
          <w:color w:val="auto"/>
        </w:rPr>
        <w:t xml:space="preserve"> See s</w:t>
      </w:r>
      <w:r w:rsidR="00D13B98">
        <w:rPr>
          <w:color w:val="auto"/>
        </w:rPr>
        <w:t>ection</w:t>
      </w:r>
      <w:r w:rsidR="001B5572" w:rsidRPr="008C2230">
        <w:rPr>
          <w:color w:val="auto"/>
        </w:rPr>
        <w:t xml:space="preserve"> 9</w:t>
      </w:r>
      <w:r w:rsidR="00D13B98">
        <w:rPr>
          <w:color w:val="auto"/>
        </w:rPr>
        <w:t xml:space="preserve"> of the protocol</w:t>
      </w:r>
      <w:r w:rsidR="001B5572" w:rsidRPr="008C2230">
        <w:rPr>
          <w:color w:val="auto"/>
        </w:rPr>
        <w:t xml:space="preserve"> for more details.</w:t>
      </w:r>
    </w:p>
    <w:p w14:paraId="05D86C57" w14:textId="77777777" w:rsidR="0023696A" w:rsidRPr="008C2230" w:rsidRDefault="0023696A" w:rsidP="00B022C4">
      <w:pPr>
        <w:rPr>
          <w:color w:val="auto"/>
        </w:rPr>
      </w:pPr>
    </w:p>
    <w:p w14:paraId="15E6F0C1" w14:textId="2310AB9D" w:rsidR="0023696A" w:rsidRPr="008C2230" w:rsidRDefault="0023696A" w:rsidP="00B022C4">
      <w:pPr>
        <w:rPr>
          <w:b/>
          <w:color w:val="auto"/>
        </w:rPr>
      </w:pPr>
      <w:r w:rsidRPr="008C2230">
        <w:rPr>
          <w:b/>
          <w:color w:val="auto"/>
        </w:rPr>
        <w:t>Figure 7:</w:t>
      </w:r>
      <w:r w:rsidR="003A14A0" w:rsidRPr="008C2230">
        <w:rPr>
          <w:b/>
          <w:color w:val="auto"/>
        </w:rPr>
        <w:t xml:space="preserve"> </w:t>
      </w:r>
      <w:r w:rsidR="00F62BDA" w:rsidRPr="00167559">
        <w:rPr>
          <w:rStyle w:val="trackedchangesChar"/>
          <w:b/>
        </w:rPr>
        <w:t>Representative results</w:t>
      </w:r>
      <w:r w:rsidR="00D31BCB" w:rsidRPr="00167559">
        <w:rPr>
          <w:rStyle w:val="trackedchangesChar"/>
          <w:b/>
        </w:rPr>
        <w:t xml:space="preserve"> for bacteria transformation and IMAC</w:t>
      </w:r>
      <w:r w:rsidR="00D13B98">
        <w:rPr>
          <w:b/>
          <w:color w:val="auto"/>
        </w:rPr>
        <w:t>. (</w:t>
      </w:r>
      <w:r w:rsidRPr="008C2230">
        <w:rPr>
          <w:b/>
          <w:color w:val="auto"/>
        </w:rPr>
        <w:t>A</w:t>
      </w:r>
      <w:r w:rsidR="00D13B98">
        <w:rPr>
          <w:b/>
          <w:color w:val="auto"/>
        </w:rPr>
        <w:t>)</w:t>
      </w:r>
      <w:r w:rsidRPr="008C2230">
        <w:rPr>
          <w:color w:val="auto"/>
        </w:rPr>
        <w:t xml:space="preserve"> </w:t>
      </w:r>
      <w:r w:rsidR="00BF45E1" w:rsidRPr="008C2230">
        <w:rPr>
          <w:color w:val="auto"/>
        </w:rPr>
        <w:t xml:space="preserve">Representative LB agar plates with transformed BL21(DE3) </w:t>
      </w:r>
      <w:r w:rsidR="00BF45E1" w:rsidRPr="00D13B98">
        <w:rPr>
          <w:i/>
          <w:color w:val="auto"/>
        </w:rPr>
        <w:t xml:space="preserve">E. </w:t>
      </w:r>
      <w:r w:rsidR="00FE2A2C" w:rsidRPr="004D7A8F">
        <w:rPr>
          <w:rStyle w:val="trackedchangesChar"/>
          <w:i/>
        </w:rPr>
        <w:t>coli</w:t>
      </w:r>
      <w:r w:rsidR="00651E94" w:rsidRPr="00651E94">
        <w:rPr>
          <w:color w:val="auto"/>
        </w:rPr>
        <w:t>,</w:t>
      </w:r>
      <w:r w:rsidR="00BF45E1" w:rsidRPr="008C2230">
        <w:rPr>
          <w:color w:val="auto"/>
        </w:rPr>
        <w:t xml:space="preserve"> obtained by following protocol step </w:t>
      </w:r>
      <w:r w:rsidR="000C4A26" w:rsidRPr="008C2230">
        <w:rPr>
          <w:color w:val="auto"/>
        </w:rPr>
        <w:t>1.1</w:t>
      </w:r>
      <w:r w:rsidR="005E5903" w:rsidRPr="008C2230">
        <w:rPr>
          <w:color w:val="auto"/>
        </w:rPr>
        <w:t>.</w:t>
      </w:r>
      <w:r w:rsidR="00221FA3" w:rsidRPr="008C2230">
        <w:rPr>
          <w:color w:val="auto"/>
        </w:rPr>
        <w:t xml:space="preserve"> Left: A plate with well dist</w:t>
      </w:r>
      <w:r w:rsidR="004B643D" w:rsidRPr="008C2230">
        <w:rPr>
          <w:color w:val="auto"/>
        </w:rPr>
        <w:t>ributed colonies</w:t>
      </w:r>
      <w:r w:rsidR="008534EC" w:rsidRPr="008C2230">
        <w:rPr>
          <w:color w:val="auto"/>
        </w:rPr>
        <w:t xml:space="preserve"> (positive example)</w:t>
      </w:r>
      <w:r w:rsidR="004B643D" w:rsidRPr="008C2230">
        <w:rPr>
          <w:color w:val="auto"/>
        </w:rPr>
        <w:t>. Right: A plat</w:t>
      </w:r>
      <w:r w:rsidR="00221FA3" w:rsidRPr="008C2230">
        <w:rPr>
          <w:color w:val="auto"/>
        </w:rPr>
        <w:t>e with only one single colony</w:t>
      </w:r>
      <w:r w:rsidR="008534EC" w:rsidRPr="008C2230">
        <w:rPr>
          <w:color w:val="auto"/>
        </w:rPr>
        <w:t xml:space="preserve"> (negative example)</w:t>
      </w:r>
      <w:r w:rsidR="00221FA3" w:rsidRPr="008C2230">
        <w:rPr>
          <w:color w:val="auto"/>
        </w:rPr>
        <w:t>.</w:t>
      </w:r>
      <w:r w:rsidR="00DE5356" w:rsidRPr="008C2230">
        <w:rPr>
          <w:color w:val="auto"/>
        </w:rPr>
        <w:t xml:space="preserve"> </w:t>
      </w:r>
      <w:r w:rsidR="00575CAC" w:rsidRPr="008C2230">
        <w:rPr>
          <w:color w:val="auto"/>
        </w:rPr>
        <w:t>White</w:t>
      </w:r>
      <w:r w:rsidR="00DE5356" w:rsidRPr="008C2230">
        <w:rPr>
          <w:color w:val="auto"/>
        </w:rPr>
        <w:t xml:space="preserve"> circles mark </w:t>
      </w:r>
      <w:r w:rsidR="007B3049" w:rsidRPr="008C2230">
        <w:rPr>
          <w:color w:val="auto"/>
        </w:rPr>
        <w:t xml:space="preserve">good </w:t>
      </w:r>
      <w:r w:rsidR="00DE5356" w:rsidRPr="008C2230">
        <w:rPr>
          <w:color w:val="auto"/>
        </w:rPr>
        <w:t xml:space="preserve">colonies. The red circle </w:t>
      </w:r>
      <w:r w:rsidR="00D82257" w:rsidRPr="008C2230">
        <w:rPr>
          <w:color w:val="auto"/>
        </w:rPr>
        <w:t>marks</w:t>
      </w:r>
      <w:r w:rsidR="00DE5356" w:rsidRPr="008C2230">
        <w:rPr>
          <w:color w:val="auto"/>
        </w:rPr>
        <w:t xml:space="preserve"> colonies </w:t>
      </w:r>
      <w:r w:rsidR="00752D1E" w:rsidRPr="008C2230">
        <w:rPr>
          <w:color w:val="auto"/>
        </w:rPr>
        <w:t xml:space="preserve">that </w:t>
      </w:r>
      <w:r w:rsidR="00DE5356" w:rsidRPr="008C2230">
        <w:rPr>
          <w:color w:val="auto"/>
        </w:rPr>
        <w:t xml:space="preserve">are </w:t>
      </w:r>
      <w:r w:rsidR="004726B6" w:rsidRPr="008C2230">
        <w:rPr>
          <w:color w:val="auto"/>
        </w:rPr>
        <w:t xml:space="preserve">growing </w:t>
      </w:r>
      <w:r w:rsidR="00DE5356" w:rsidRPr="008C2230">
        <w:rPr>
          <w:color w:val="auto"/>
        </w:rPr>
        <w:t xml:space="preserve">too </w:t>
      </w:r>
      <w:r w:rsidR="00D67645" w:rsidRPr="008C2230">
        <w:rPr>
          <w:color w:val="auto"/>
        </w:rPr>
        <w:t xml:space="preserve">close to </w:t>
      </w:r>
      <w:r w:rsidR="007B3049" w:rsidRPr="008C2230">
        <w:rPr>
          <w:color w:val="auto"/>
        </w:rPr>
        <w:t>each other and</w:t>
      </w:r>
      <w:r w:rsidR="001C614B" w:rsidRPr="008C2230">
        <w:rPr>
          <w:color w:val="auto"/>
        </w:rPr>
        <w:t xml:space="preserve"> should not be picked </w:t>
      </w:r>
      <w:proofErr w:type="gramStart"/>
      <w:r w:rsidR="001C614B" w:rsidRPr="008C2230">
        <w:rPr>
          <w:color w:val="auto"/>
        </w:rPr>
        <w:t>as long as</w:t>
      </w:r>
      <w:proofErr w:type="gramEnd"/>
      <w:r w:rsidR="001C614B" w:rsidRPr="008C2230">
        <w:rPr>
          <w:color w:val="auto"/>
        </w:rPr>
        <w:t xml:space="preserve"> </w:t>
      </w:r>
      <w:r w:rsidR="007B3049" w:rsidRPr="008C2230">
        <w:rPr>
          <w:color w:val="auto"/>
        </w:rPr>
        <w:t xml:space="preserve">isolated </w:t>
      </w:r>
      <w:r w:rsidR="001C614B" w:rsidRPr="008C2230">
        <w:rPr>
          <w:color w:val="auto"/>
        </w:rPr>
        <w:t>colonies are available</w:t>
      </w:r>
      <w:r w:rsidR="00B16BC6" w:rsidRPr="008C2230">
        <w:rPr>
          <w:color w:val="auto"/>
        </w:rPr>
        <w:t>.</w:t>
      </w:r>
      <w:r w:rsidR="00D13B98">
        <w:rPr>
          <w:b/>
          <w:color w:val="auto"/>
        </w:rPr>
        <w:t xml:space="preserve"> (</w:t>
      </w:r>
      <w:r w:rsidRPr="008C2230">
        <w:rPr>
          <w:b/>
          <w:color w:val="auto"/>
        </w:rPr>
        <w:t>B</w:t>
      </w:r>
      <w:r w:rsidR="00D13B98">
        <w:rPr>
          <w:b/>
          <w:color w:val="auto"/>
        </w:rPr>
        <w:t>)</w:t>
      </w:r>
      <w:r w:rsidRPr="008C2230">
        <w:rPr>
          <w:color w:val="auto"/>
        </w:rPr>
        <w:t xml:space="preserve"> </w:t>
      </w:r>
      <w:r w:rsidR="00D16237" w:rsidRPr="008C2230">
        <w:rPr>
          <w:color w:val="auto"/>
        </w:rPr>
        <w:t>A 12.5% acrylamide SDS-PAGE analysis of</w:t>
      </w:r>
      <w:r w:rsidR="009D1CB9" w:rsidRPr="008C2230">
        <w:rPr>
          <w:color w:val="auto"/>
        </w:rPr>
        <w:t xml:space="preserve"> a series of</w:t>
      </w:r>
      <w:r w:rsidR="00D16237" w:rsidRPr="008C2230">
        <w:rPr>
          <w:color w:val="auto"/>
        </w:rPr>
        <w:t xml:space="preserve"> induction controls</w:t>
      </w:r>
      <w:r w:rsidR="004F5E9A">
        <w:rPr>
          <w:color w:val="auto"/>
        </w:rPr>
        <w:t xml:space="preserve"> (“</w:t>
      </w:r>
      <w:proofErr w:type="gramStart"/>
      <w:r w:rsidR="00D16237" w:rsidRPr="008C2230">
        <w:rPr>
          <w:color w:val="auto"/>
        </w:rPr>
        <w:t>-</w:t>
      </w:r>
      <w:r w:rsidR="004F5E9A">
        <w:rPr>
          <w:color w:val="auto"/>
        </w:rPr>
        <w:t>“ indicates</w:t>
      </w:r>
      <w:proofErr w:type="gramEnd"/>
      <w:r w:rsidR="00D16237" w:rsidRPr="008C2230">
        <w:rPr>
          <w:color w:val="auto"/>
        </w:rPr>
        <w:t xml:space="preserve"> before IPTG induction; </w:t>
      </w:r>
      <w:r w:rsidR="004F5E9A">
        <w:rPr>
          <w:color w:val="auto"/>
        </w:rPr>
        <w:t>“</w:t>
      </w:r>
      <w:r w:rsidR="00D16237" w:rsidRPr="008C2230">
        <w:rPr>
          <w:color w:val="auto"/>
        </w:rPr>
        <w:t>+</w:t>
      </w:r>
      <w:r w:rsidR="004F5E9A">
        <w:rPr>
          <w:color w:val="auto"/>
        </w:rPr>
        <w:t>” indicates</w:t>
      </w:r>
      <w:r w:rsidR="00D16237" w:rsidRPr="008C2230">
        <w:rPr>
          <w:color w:val="auto"/>
        </w:rPr>
        <w:t xml:space="preserve"> after IPTG induction</w:t>
      </w:r>
      <w:r w:rsidR="00651E94" w:rsidRPr="00651E94">
        <w:rPr>
          <w:color w:val="auto"/>
        </w:rPr>
        <w:t>,</w:t>
      </w:r>
      <w:r w:rsidR="00D16237" w:rsidRPr="008C2230">
        <w:rPr>
          <w:color w:val="auto"/>
        </w:rPr>
        <w:t xml:space="preserve"> before pellet harvest</w:t>
      </w:r>
      <w:r w:rsidR="004F5E9A">
        <w:rPr>
          <w:color w:val="auto"/>
        </w:rPr>
        <w:t>)</w:t>
      </w:r>
      <w:r w:rsidR="00651E94" w:rsidRPr="00651E94">
        <w:rPr>
          <w:color w:val="auto"/>
        </w:rPr>
        <w:t>,</w:t>
      </w:r>
      <w:r w:rsidR="009D1CB9" w:rsidRPr="008C2230">
        <w:rPr>
          <w:color w:val="auto"/>
        </w:rPr>
        <w:t xml:space="preserve"> adjusted </w:t>
      </w:r>
      <w:r w:rsidR="00D233CA" w:rsidRPr="008C2230">
        <w:rPr>
          <w:color w:val="auto"/>
        </w:rPr>
        <w:t xml:space="preserve">to equal amounts of total protein. This is described in step </w:t>
      </w:r>
      <w:r w:rsidR="00314429" w:rsidRPr="008C2230">
        <w:rPr>
          <w:color w:val="auto"/>
        </w:rPr>
        <w:t>1.2.</w:t>
      </w:r>
      <w:r w:rsidR="00D13B98">
        <w:rPr>
          <w:b/>
          <w:color w:val="auto"/>
        </w:rPr>
        <w:t xml:space="preserve"> (</w:t>
      </w:r>
      <w:r w:rsidRPr="008C2230">
        <w:rPr>
          <w:b/>
          <w:color w:val="auto"/>
        </w:rPr>
        <w:t>C</w:t>
      </w:r>
      <w:r w:rsidR="00D13B98">
        <w:rPr>
          <w:b/>
          <w:color w:val="auto"/>
        </w:rPr>
        <w:t>)</w:t>
      </w:r>
      <w:r w:rsidRPr="008C2230">
        <w:rPr>
          <w:color w:val="auto"/>
        </w:rPr>
        <w:t xml:space="preserve"> </w:t>
      </w:r>
      <w:r w:rsidR="00C50F3C" w:rsidRPr="008C2230">
        <w:rPr>
          <w:color w:val="auto"/>
        </w:rPr>
        <w:t>An exemplary 12.</w:t>
      </w:r>
      <w:r w:rsidR="00954CC1" w:rsidRPr="008C2230">
        <w:rPr>
          <w:color w:val="auto"/>
        </w:rPr>
        <w:t xml:space="preserve">5% acrylamide SDS-PAGE analysis of Ni-NTA purification of </w:t>
      </w:r>
      <w:r w:rsidR="00954CC1" w:rsidRPr="008C2230">
        <w:rPr>
          <w:i/>
          <w:color w:val="auto"/>
        </w:rPr>
        <w:t>His</w:t>
      </w:r>
      <w:r w:rsidR="00954CC1" w:rsidRPr="008C2230">
        <w:rPr>
          <w:color w:val="auto"/>
        </w:rPr>
        <w:t xml:space="preserve">-tagged FAHD1 protein. </w:t>
      </w:r>
      <w:r w:rsidR="00FE4641" w:rsidRPr="008C2230">
        <w:rPr>
          <w:color w:val="auto"/>
        </w:rPr>
        <w:t xml:space="preserve">This is described in </w:t>
      </w:r>
      <w:r w:rsidR="00D13B98">
        <w:rPr>
          <w:color w:val="auto"/>
        </w:rPr>
        <w:t>section</w:t>
      </w:r>
      <w:r w:rsidR="00FE4641" w:rsidRPr="008C2230">
        <w:rPr>
          <w:color w:val="auto"/>
        </w:rPr>
        <w:t xml:space="preserve"> 3</w:t>
      </w:r>
      <w:r w:rsidR="00D13B98">
        <w:rPr>
          <w:color w:val="auto"/>
        </w:rPr>
        <w:t xml:space="preserve"> of the protocol</w:t>
      </w:r>
      <w:r w:rsidR="00FE4641" w:rsidRPr="008C2230">
        <w:rPr>
          <w:color w:val="auto"/>
        </w:rPr>
        <w:t xml:space="preserve">. </w:t>
      </w:r>
      <w:r w:rsidR="00954CC1" w:rsidRPr="008C2230">
        <w:rPr>
          <w:color w:val="auto"/>
        </w:rPr>
        <w:t xml:space="preserve">The affinity chromatography yields protein </w:t>
      </w:r>
      <w:r w:rsidR="00CF1D82" w:rsidRPr="008C2230">
        <w:rPr>
          <w:color w:val="auto"/>
        </w:rPr>
        <w:t>of high purity (&gt;70%</w:t>
      </w:r>
      <w:r w:rsidR="00651E94" w:rsidRPr="00651E94">
        <w:rPr>
          <w:color w:val="auto"/>
        </w:rPr>
        <w:t>,</w:t>
      </w:r>
      <w:r w:rsidR="00FE4641" w:rsidRPr="008C2230">
        <w:rPr>
          <w:color w:val="auto"/>
        </w:rPr>
        <w:t xml:space="preserve"> black arrow</w:t>
      </w:r>
      <w:r w:rsidR="00CF1D82" w:rsidRPr="008C2230">
        <w:rPr>
          <w:color w:val="auto"/>
        </w:rPr>
        <w:t>)</w:t>
      </w:r>
      <w:r w:rsidR="00651E94" w:rsidRPr="00651E94">
        <w:rPr>
          <w:color w:val="auto"/>
        </w:rPr>
        <w:t>,</w:t>
      </w:r>
      <w:r w:rsidR="00FE4641" w:rsidRPr="008C2230">
        <w:rPr>
          <w:color w:val="auto"/>
        </w:rPr>
        <w:t xml:space="preserve"> however</w:t>
      </w:r>
      <w:r w:rsidR="00651E94" w:rsidRPr="00651E94">
        <w:rPr>
          <w:color w:val="auto"/>
        </w:rPr>
        <w:t>,</w:t>
      </w:r>
      <w:r w:rsidR="00FE4641" w:rsidRPr="008C2230">
        <w:rPr>
          <w:color w:val="auto"/>
        </w:rPr>
        <w:t xml:space="preserve"> several small contaminations are also observed (red arrows). These contaminations consist of</w:t>
      </w:r>
      <w:r w:rsidR="007472D5" w:rsidRPr="008C2230">
        <w:rPr>
          <w:color w:val="auto"/>
        </w:rPr>
        <w:t xml:space="preserve"> non-FAHD</w:t>
      </w:r>
      <w:r w:rsidR="00FE4641" w:rsidRPr="008C2230">
        <w:rPr>
          <w:color w:val="auto"/>
        </w:rPr>
        <w:t xml:space="preserve"> proteins </w:t>
      </w:r>
      <w:r w:rsidR="007472D5" w:rsidRPr="008C2230">
        <w:rPr>
          <w:color w:val="auto"/>
        </w:rPr>
        <w:t>that bind</w:t>
      </w:r>
      <w:r w:rsidR="00FE4641" w:rsidRPr="008C2230">
        <w:rPr>
          <w:color w:val="auto"/>
        </w:rPr>
        <w:t xml:space="preserve"> to the column</w:t>
      </w:r>
      <w:r w:rsidR="00651E94" w:rsidRPr="00651E94">
        <w:rPr>
          <w:color w:val="auto"/>
        </w:rPr>
        <w:t>,</w:t>
      </w:r>
      <w:r w:rsidR="00FE4641" w:rsidRPr="008C2230">
        <w:rPr>
          <w:color w:val="auto"/>
        </w:rPr>
        <w:t xml:space="preserve"> and from</w:t>
      </w:r>
      <w:r w:rsidR="007472D5" w:rsidRPr="008C2230">
        <w:rPr>
          <w:color w:val="auto"/>
        </w:rPr>
        <w:t xml:space="preserve"> proteins that bind to the FAHD</w:t>
      </w:r>
      <w:r w:rsidR="00FE4641" w:rsidRPr="008C2230">
        <w:rPr>
          <w:color w:val="auto"/>
        </w:rPr>
        <w:t xml:space="preserve"> protein.</w:t>
      </w:r>
    </w:p>
    <w:p w14:paraId="30EC4EA6" w14:textId="4B14740B" w:rsidR="0023696A" w:rsidRPr="008C2230" w:rsidRDefault="0023696A" w:rsidP="00B022C4">
      <w:pPr>
        <w:rPr>
          <w:color w:val="auto"/>
        </w:rPr>
      </w:pPr>
    </w:p>
    <w:p w14:paraId="19A8D910" w14:textId="229F7B38" w:rsidR="0023696A" w:rsidRPr="008C2230" w:rsidRDefault="0023696A" w:rsidP="00B022C4">
      <w:pPr>
        <w:rPr>
          <w:b/>
          <w:color w:val="auto"/>
        </w:rPr>
      </w:pPr>
      <w:r w:rsidRPr="008C2230">
        <w:rPr>
          <w:b/>
          <w:color w:val="auto"/>
        </w:rPr>
        <w:t>Figure 8:</w:t>
      </w:r>
      <w:r w:rsidR="00F62BDA" w:rsidRPr="008C2230">
        <w:rPr>
          <w:b/>
          <w:color w:val="auto"/>
        </w:rPr>
        <w:t xml:space="preserve"> </w:t>
      </w:r>
      <w:r w:rsidR="00F62BDA" w:rsidRPr="00167559">
        <w:rPr>
          <w:rStyle w:val="trackedchangesChar"/>
          <w:b/>
        </w:rPr>
        <w:t>Representative results</w:t>
      </w:r>
      <w:r w:rsidR="00D31BCB" w:rsidRPr="00167559">
        <w:rPr>
          <w:rStyle w:val="trackedchangesChar"/>
          <w:b/>
        </w:rPr>
        <w:t xml:space="preserve"> for FPLC experiments (HIC</w:t>
      </w:r>
      <w:r w:rsidR="00651E94" w:rsidRPr="00651E94">
        <w:rPr>
          <w:rStyle w:val="trackedchangesChar"/>
        </w:rPr>
        <w:t>,</w:t>
      </w:r>
      <w:r w:rsidR="00D31BCB" w:rsidRPr="00167559">
        <w:rPr>
          <w:rStyle w:val="trackedchangesChar"/>
          <w:b/>
        </w:rPr>
        <w:t xml:space="preserve"> ion exchange</w:t>
      </w:r>
      <w:r w:rsidR="00651E94" w:rsidRPr="00651E94">
        <w:rPr>
          <w:rStyle w:val="trackedchangesChar"/>
        </w:rPr>
        <w:t>,</w:t>
      </w:r>
      <w:r w:rsidR="00D31BCB" w:rsidRPr="00167559">
        <w:rPr>
          <w:rStyle w:val="trackedchangesChar"/>
          <w:b/>
        </w:rPr>
        <w:t xml:space="preserve"> SEC)</w:t>
      </w:r>
      <w:r w:rsidR="00D13B98">
        <w:rPr>
          <w:b/>
          <w:color w:val="auto"/>
        </w:rPr>
        <w:t>. (</w:t>
      </w:r>
      <w:r w:rsidRPr="008C2230">
        <w:rPr>
          <w:b/>
          <w:color w:val="auto"/>
        </w:rPr>
        <w:t>A</w:t>
      </w:r>
      <w:r w:rsidR="00D13B98">
        <w:rPr>
          <w:b/>
          <w:color w:val="auto"/>
        </w:rPr>
        <w:t>)</w:t>
      </w:r>
      <w:r w:rsidRPr="008C2230">
        <w:rPr>
          <w:color w:val="auto"/>
        </w:rPr>
        <w:t xml:space="preserve"> </w:t>
      </w:r>
      <w:r w:rsidR="00BB5151" w:rsidRPr="008C2230">
        <w:rPr>
          <w:color w:val="auto"/>
        </w:rPr>
        <w:t xml:space="preserve">A </w:t>
      </w:r>
      <w:r w:rsidR="00D87DF5" w:rsidRPr="008C2230">
        <w:rPr>
          <w:color w:val="auto"/>
        </w:rPr>
        <w:t>typical</w:t>
      </w:r>
      <w:r w:rsidR="00701866" w:rsidRPr="008C2230">
        <w:rPr>
          <w:color w:val="auto"/>
        </w:rPr>
        <w:t xml:space="preserve"> c</w:t>
      </w:r>
      <w:r w:rsidR="008E1F67" w:rsidRPr="008C2230">
        <w:rPr>
          <w:color w:val="auto"/>
        </w:rPr>
        <w:t>hromatogram and 12.5% acrylamide SDS-PAGE analysis of HIC-phenyl chromatography after ammonium sulfate (AS) precipitation</w:t>
      </w:r>
      <w:r w:rsidR="005F48EB" w:rsidRPr="008C2230">
        <w:rPr>
          <w:color w:val="auto"/>
        </w:rPr>
        <w:t xml:space="preserve"> of untagged FAHD1 protein</w:t>
      </w:r>
      <w:r w:rsidR="00651E94" w:rsidRPr="00651E94">
        <w:rPr>
          <w:color w:val="auto"/>
        </w:rPr>
        <w:t>,</w:t>
      </w:r>
      <w:r w:rsidR="007B3049" w:rsidRPr="008C2230">
        <w:rPr>
          <w:color w:val="auto"/>
        </w:rPr>
        <w:t xml:space="preserve"> as </w:t>
      </w:r>
      <w:r w:rsidR="008E1F67" w:rsidRPr="008C2230">
        <w:rPr>
          <w:color w:val="auto"/>
        </w:rPr>
        <w:t xml:space="preserve">described in </w:t>
      </w:r>
      <w:r w:rsidR="004F5E9A">
        <w:rPr>
          <w:color w:val="auto"/>
        </w:rPr>
        <w:t>section</w:t>
      </w:r>
      <w:r w:rsidR="008E1F67" w:rsidRPr="008C2230">
        <w:rPr>
          <w:color w:val="auto"/>
        </w:rPr>
        <w:t xml:space="preserve"> 4</w:t>
      </w:r>
      <w:r w:rsidR="004F5E9A">
        <w:rPr>
          <w:color w:val="auto"/>
        </w:rPr>
        <w:t xml:space="preserve"> of the protocol</w:t>
      </w:r>
      <w:r w:rsidR="008E1F67" w:rsidRPr="008C2230">
        <w:rPr>
          <w:color w:val="auto"/>
        </w:rPr>
        <w:t>.</w:t>
      </w:r>
      <w:r w:rsidR="00EC7E83" w:rsidRPr="008C2230">
        <w:rPr>
          <w:color w:val="auto"/>
        </w:rPr>
        <w:t xml:space="preserve"> </w:t>
      </w:r>
      <w:r w:rsidR="0001196A" w:rsidRPr="008C2230">
        <w:rPr>
          <w:rStyle w:val="trackedchangesChar"/>
        </w:rPr>
        <w:t>T</w:t>
      </w:r>
      <w:r w:rsidR="0009114C" w:rsidRPr="008C2230">
        <w:rPr>
          <w:rStyle w:val="trackedchangesChar"/>
        </w:rPr>
        <w:t xml:space="preserve">he </w:t>
      </w:r>
      <w:r w:rsidR="00463355" w:rsidRPr="008C2230">
        <w:rPr>
          <w:rStyle w:val="trackedchangesChar"/>
        </w:rPr>
        <w:t>green</w:t>
      </w:r>
      <w:r w:rsidR="0009114C" w:rsidRPr="008C2230">
        <w:rPr>
          <w:rStyle w:val="trackedchangesChar"/>
        </w:rPr>
        <w:t xml:space="preserve"> line reflects the gradient of buffer B that does not contain AS</w:t>
      </w:r>
      <w:r w:rsidR="00583B20" w:rsidRPr="008C2230">
        <w:rPr>
          <w:rStyle w:val="trackedchangesChar"/>
        </w:rPr>
        <w:t>. During the process AS is gradually washed out from the system.</w:t>
      </w:r>
      <w:r w:rsidR="006F032C" w:rsidRPr="008C2230">
        <w:rPr>
          <w:color w:val="auto"/>
        </w:rPr>
        <w:t xml:space="preserve"> Comparing this panel to </w:t>
      </w:r>
      <w:r w:rsidR="006F032C" w:rsidRPr="004D7A8F">
        <w:rPr>
          <w:b/>
          <w:color w:val="auto"/>
        </w:rPr>
        <w:t>Figure 7C</w:t>
      </w:r>
      <w:r w:rsidR="006F032C" w:rsidRPr="008C2230">
        <w:rPr>
          <w:color w:val="auto"/>
        </w:rPr>
        <w:t xml:space="preserve"> displays </w:t>
      </w:r>
      <w:r w:rsidR="006F032C" w:rsidRPr="008C2230">
        <w:rPr>
          <w:color w:val="auto"/>
        </w:rPr>
        <w:lastRenderedPageBreak/>
        <w:t>the power of Ni-NTA affinity chromatography compared to the HIC-phenyl method</w:t>
      </w:r>
      <w:r w:rsidR="00651E94" w:rsidRPr="00651E94">
        <w:rPr>
          <w:color w:val="auto"/>
        </w:rPr>
        <w:t>,</w:t>
      </w:r>
      <w:r w:rsidR="006F032C" w:rsidRPr="008C2230">
        <w:rPr>
          <w:color w:val="auto"/>
        </w:rPr>
        <w:t xml:space="preserve"> and the advantage of using a </w:t>
      </w:r>
      <w:r w:rsidR="006F032C" w:rsidRPr="008C2230">
        <w:rPr>
          <w:i/>
          <w:color w:val="auto"/>
        </w:rPr>
        <w:t>His</w:t>
      </w:r>
      <w:r w:rsidR="006F032C" w:rsidRPr="008C2230">
        <w:rPr>
          <w:color w:val="auto"/>
        </w:rPr>
        <w:t>-tag system for protein purification.</w:t>
      </w:r>
      <w:r w:rsidR="00D13B98">
        <w:rPr>
          <w:b/>
          <w:color w:val="auto"/>
        </w:rPr>
        <w:t xml:space="preserve"> (</w:t>
      </w:r>
      <w:r w:rsidRPr="008C2230">
        <w:rPr>
          <w:b/>
          <w:color w:val="auto"/>
        </w:rPr>
        <w:t>B</w:t>
      </w:r>
      <w:r w:rsidR="00D13B98">
        <w:rPr>
          <w:b/>
          <w:color w:val="auto"/>
        </w:rPr>
        <w:t>)</w:t>
      </w:r>
      <w:r w:rsidRPr="008C2230">
        <w:rPr>
          <w:color w:val="auto"/>
        </w:rPr>
        <w:t xml:space="preserve"> </w:t>
      </w:r>
      <w:r w:rsidR="00150A3A" w:rsidRPr="008C2230">
        <w:rPr>
          <w:color w:val="auto"/>
        </w:rPr>
        <w:t>An exemplary chromatogram and 12.5% acrylamide SDS-PAGE analysis of cationic exchange chromatography</w:t>
      </w:r>
      <w:r w:rsidR="00AE19BC" w:rsidRPr="008C2230">
        <w:rPr>
          <w:color w:val="auto"/>
        </w:rPr>
        <w:t xml:space="preserve"> of </w:t>
      </w:r>
      <w:r w:rsidR="00AE19BC" w:rsidRPr="008C2230">
        <w:rPr>
          <w:i/>
          <w:color w:val="auto"/>
        </w:rPr>
        <w:t>His</w:t>
      </w:r>
      <w:r w:rsidR="00AE19BC" w:rsidRPr="008C2230">
        <w:rPr>
          <w:color w:val="auto"/>
        </w:rPr>
        <w:t xml:space="preserve">-tagged FAHD </w:t>
      </w:r>
      <w:r w:rsidR="00C879C0" w:rsidRPr="008C2230">
        <w:rPr>
          <w:color w:val="auto"/>
        </w:rPr>
        <w:t>following</w:t>
      </w:r>
      <w:r w:rsidR="00AE19BC" w:rsidRPr="008C2230">
        <w:rPr>
          <w:color w:val="auto"/>
        </w:rPr>
        <w:t xml:space="preserve"> Ni-NTA purification</w:t>
      </w:r>
      <w:r w:rsidR="00150A3A" w:rsidRPr="008C2230">
        <w:rPr>
          <w:color w:val="auto"/>
        </w:rPr>
        <w:t>. Using a salt gradient</w:t>
      </w:r>
      <w:r w:rsidR="00651E94" w:rsidRPr="00651E94">
        <w:rPr>
          <w:color w:val="auto"/>
        </w:rPr>
        <w:t>,</w:t>
      </w:r>
      <w:r w:rsidR="00150A3A" w:rsidRPr="008C2230">
        <w:rPr>
          <w:color w:val="auto"/>
        </w:rPr>
        <w:t xml:space="preserve"> the applied sample is separated into individual proteins.</w:t>
      </w:r>
      <w:r w:rsidR="00D13B98">
        <w:rPr>
          <w:b/>
          <w:color w:val="auto"/>
        </w:rPr>
        <w:t xml:space="preserve"> (</w:t>
      </w:r>
      <w:r w:rsidRPr="008C2230">
        <w:rPr>
          <w:b/>
          <w:color w:val="auto"/>
        </w:rPr>
        <w:t>C</w:t>
      </w:r>
      <w:r w:rsidR="00D13B98">
        <w:rPr>
          <w:b/>
          <w:color w:val="auto"/>
        </w:rPr>
        <w:t>)</w:t>
      </w:r>
      <w:r w:rsidRPr="008C2230">
        <w:rPr>
          <w:color w:val="auto"/>
        </w:rPr>
        <w:t xml:space="preserve"> </w:t>
      </w:r>
      <w:r w:rsidR="007D5032" w:rsidRPr="008C2230">
        <w:rPr>
          <w:color w:val="auto"/>
        </w:rPr>
        <w:t>An exemplary chromatogram and 12.5% acrylamide SDS-PAGE analysis of</w:t>
      </w:r>
      <w:r w:rsidR="00745438" w:rsidRPr="008C2230">
        <w:rPr>
          <w:color w:val="auto"/>
        </w:rPr>
        <w:t xml:space="preserve"> G75 si</w:t>
      </w:r>
      <w:r w:rsidR="007D5032" w:rsidRPr="008C2230">
        <w:rPr>
          <w:color w:val="auto"/>
        </w:rPr>
        <w:t>ze exclusion chromatography</w:t>
      </w:r>
      <w:r w:rsidR="003C0971" w:rsidRPr="008C2230">
        <w:rPr>
          <w:color w:val="auto"/>
        </w:rPr>
        <w:t xml:space="preserve"> of </w:t>
      </w:r>
      <w:r w:rsidR="003C0971" w:rsidRPr="008C2230">
        <w:rPr>
          <w:i/>
          <w:color w:val="auto"/>
        </w:rPr>
        <w:t>His</w:t>
      </w:r>
      <w:r w:rsidR="003C0971" w:rsidRPr="008C2230">
        <w:rPr>
          <w:color w:val="auto"/>
        </w:rPr>
        <w:t>-tagged FAHD following cationic exchange chromatography</w:t>
      </w:r>
      <w:r w:rsidR="007D5032" w:rsidRPr="008C2230">
        <w:rPr>
          <w:color w:val="auto"/>
        </w:rPr>
        <w:t>.</w:t>
      </w:r>
    </w:p>
    <w:p w14:paraId="3B07B91A" w14:textId="77777777" w:rsidR="005262B4" w:rsidRPr="008C2230" w:rsidRDefault="005262B4" w:rsidP="00B022C4">
      <w:pPr>
        <w:rPr>
          <w:color w:val="auto"/>
        </w:rPr>
      </w:pPr>
    </w:p>
    <w:p w14:paraId="5935C679" w14:textId="13D67D7B" w:rsidR="00F61F17" w:rsidRPr="008C2230" w:rsidRDefault="00F61F17" w:rsidP="00B022C4">
      <w:pPr>
        <w:rPr>
          <w:b/>
          <w:color w:val="auto"/>
        </w:rPr>
      </w:pPr>
      <w:r w:rsidRPr="008C2230">
        <w:rPr>
          <w:b/>
          <w:color w:val="auto"/>
        </w:rPr>
        <w:t>Figure 9:</w:t>
      </w:r>
      <w:r w:rsidR="003468EC" w:rsidRPr="008C2230">
        <w:rPr>
          <w:b/>
          <w:color w:val="auto"/>
        </w:rPr>
        <w:t xml:space="preserve"> </w:t>
      </w:r>
      <w:r w:rsidR="003468EC" w:rsidRPr="007A6964">
        <w:rPr>
          <w:rStyle w:val="trackedchangesChar"/>
          <w:b/>
        </w:rPr>
        <w:t xml:space="preserve">Details on the proposed catalytic mechanism of </w:t>
      </w:r>
      <w:r w:rsidR="00D650A4" w:rsidRPr="007A6964">
        <w:rPr>
          <w:rStyle w:val="trackedchangesChar"/>
          <w:b/>
        </w:rPr>
        <w:t xml:space="preserve">human </w:t>
      </w:r>
      <w:r w:rsidR="003468EC" w:rsidRPr="007A6964">
        <w:rPr>
          <w:rStyle w:val="trackedchangesChar"/>
          <w:b/>
        </w:rPr>
        <w:t>FAHD1.</w:t>
      </w:r>
      <w:r w:rsidR="00D13B98">
        <w:rPr>
          <w:b/>
          <w:color w:val="auto"/>
        </w:rPr>
        <w:t xml:space="preserve"> (</w:t>
      </w:r>
      <w:r w:rsidRPr="008C2230">
        <w:rPr>
          <w:b/>
          <w:color w:val="auto"/>
        </w:rPr>
        <w:t>A</w:t>
      </w:r>
      <w:r w:rsidR="00D13B98">
        <w:rPr>
          <w:b/>
          <w:color w:val="auto"/>
        </w:rPr>
        <w:t>)</w:t>
      </w:r>
      <w:r w:rsidRPr="008C2230">
        <w:rPr>
          <w:color w:val="auto"/>
        </w:rPr>
        <w:t xml:space="preserve"> </w:t>
      </w:r>
      <w:r w:rsidR="00EC1D78" w:rsidRPr="008C2230">
        <w:rPr>
          <w:color w:val="auto"/>
        </w:rPr>
        <w:t xml:space="preserve">Oxaloacetate exists in crystalline state as well as in neutral solution mainly in the </w:t>
      </w:r>
      <w:r w:rsidR="00EC1D78" w:rsidRPr="008C2230">
        <w:rPr>
          <w:i/>
          <w:color w:val="auto"/>
        </w:rPr>
        <w:t>Z</w:t>
      </w:r>
      <w:r w:rsidR="00EC1D78" w:rsidRPr="008C2230">
        <w:rPr>
          <w:color w:val="auto"/>
        </w:rPr>
        <w:t>-enol form</w:t>
      </w:r>
      <w:r w:rsidR="009E0EAC" w:rsidRPr="008C2230">
        <w:rPr>
          <w:color w:val="auto"/>
        </w:rPr>
        <w:fldChar w:fldCharType="begin" w:fldLock="1"/>
      </w:r>
      <w:r w:rsidR="005C0D79" w:rsidRPr="008C2230">
        <w:rPr>
          <w:color w:val="auto"/>
        </w:rPr>
        <w:instrText>ADDIN CSL_CITATION {"citationItems":[{"id":"ITEM-1","itemData":{"DOI":"10.1021/jo00052a049","ISSN":"0022-3263","author":[{"dropping-particle":"","family":"Flint","given":"Dennis H.","non-dropping-particle":"","parse-names":false,"suffix":""},{"dropping-particle":"","family":"Nudelman","given":"Abraham","non-dropping-particle":"","parse-names":false,"suffix":""},{"dropping-particle":"","family":"Calabrese","given":"Joseph C.","non-dropping-particle":"","parse-names":false,"suffix":""},{"dropping-particle":"","family":"Gottlieb","given":"Hugo E.","non-dropping-particle":"","parse-names":false,"suffix":""}],"container-title":"The Journal of Organic Chemistry","id":"ITEM-1","issue":"26","issued":{"date-parts":[["1992","12"]]},"page":"7270-7274","title":"Enol oxalacetic acid exists in the Z form in the crystalline state and in solution","type":"article-journal","volume":"57"},"uris":["http://www.mendeley.com/documents/?uuid=a070c4a8-8ba4-43e8-a6f8-15a5e190fb2f"]}],"mendeley":{"formattedCitation":"&lt;sup&gt;24&lt;/sup&gt;","plainTextFormattedCitation":"24","previouslyFormattedCitation":"&lt;sup&gt;24&lt;/sup&gt;"},"properties":{"noteIndex":0},"schema":"https://github.com/citation-style-language/schema/raw/master/csl-citation.json"}</w:instrText>
      </w:r>
      <w:r w:rsidR="009E0EAC" w:rsidRPr="008C2230">
        <w:rPr>
          <w:color w:val="auto"/>
        </w:rPr>
        <w:fldChar w:fldCharType="separate"/>
      </w:r>
      <w:r w:rsidR="00B56688" w:rsidRPr="008C2230">
        <w:rPr>
          <w:noProof/>
          <w:color w:val="auto"/>
          <w:vertAlign w:val="superscript"/>
        </w:rPr>
        <w:t>24</w:t>
      </w:r>
      <w:r w:rsidR="009E0EAC" w:rsidRPr="008C2230">
        <w:rPr>
          <w:color w:val="auto"/>
        </w:rPr>
        <w:fldChar w:fldCharType="end"/>
      </w:r>
      <w:r w:rsidR="00EC1D78" w:rsidRPr="008C2230">
        <w:rPr>
          <w:color w:val="auto"/>
        </w:rPr>
        <w:t>. However</w:t>
      </w:r>
      <w:r w:rsidR="00651E94" w:rsidRPr="00651E94">
        <w:rPr>
          <w:color w:val="auto"/>
        </w:rPr>
        <w:t>,</w:t>
      </w:r>
      <w:r w:rsidR="00EC1D78" w:rsidRPr="008C2230">
        <w:rPr>
          <w:color w:val="auto"/>
        </w:rPr>
        <w:t xml:space="preserve"> under physiological pH-conditions the 2-keto form is the predominant representation</w:t>
      </w:r>
      <w:r w:rsidR="001B7C96" w:rsidRPr="008C2230">
        <w:rPr>
          <w:color w:val="auto"/>
        </w:rPr>
        <w:fldChar w:fldCharType="begin" w:fldLock="1"/>
      </w:r>
      <w:r w:rsidR="005C0D79" w:rsidRPr="008C2230">
        <w:rPr>
          <w:color w:val="auto"/>
        </w:rPr>
        <w:instrText>ADDIN CSL_CITATION {"citationItems":[{"id":"ITEM-1","itemData":{"DOI":"10.1016/S0006-291X(72)80078-0","ISSN":"10902104","PMID":"1772418","abstract":"The proportions of keto-, enol- and hydrated forms of oxaloacetate in solution have been investigated in stopped-flow studies with malate dehydrogenase. At pH 7.4, 74.3% is keto-oxaloacetate, 17.8% is enol-oxaloacetate and 7.8% 2, 2-dihydroxysuccinate (the hydrated gem-diol). The rate constants for the interconversions of these forms in 0.1M-tris pH 7.4 are 1.8 sec-1(diol to keto), 0.15 sec-1(enol to keto), 0.19 sec-1(keto to diol) and 0.036 sec-1(keto to enol). © 1972 Academic Press, Inc.","author":[{"dropping-particle":"","family":"Pogson","given":"C.I. I.","non-dropping-particle":"","parse-names":false,"suffix":""},{"dropping-particle":"","family":"Wolfe","given":"R.G. G.","non-dropping-particle":"","parse-names":false,"suffix":""}],"container-title":"Biochemical and Biophysical Research Communications","id":"ITEM-1","issue":"3","issued":{"date-parts":[["1972","2"]]},"page":"1048-1054","title":"Oxaloacetic acid tautomeric and hydrated forms in solution","type":"article-journal","volume":"46"},"uris":["http://www.mendeley.com/documents/?uuid=680af007-212e-40c5-a663-54a63c6a54c4"]}],"mendeley":{"formattedCitation":"&lt;sup&gt;25&lt;/sup&gt;","plainTextFormattedCitation":"25","previouslyFormattedCitation":"&lt;sup&gt;25&lt;/sup&gt;"},"properties":{"noteIndex":0},"schema":"https://github.com/citation-style-language/schema/raw/master/csl-citation.json"}</w:instrText>
      </w:r>
      <w:r w:rsidR="001B7C96" w:rsidRPr="008C2230">
        <w:rPr>
          <w:color w:val="auto"/>
        </w:rPr>
        <w:fldChar w:fldCharType="separate"/>
      </w:r>
      <w:r w:rsidR="00B56688" w:rsidRPr="008C2230">
        <w:rPr>
          <w:noProof/>
          <w:color w:val="auto"/>
          <w:vertAlign w:val="superscript"/>
        </w:rPr>
        <w:t>25</w:t>
      </w:r>
      <w:r w:rsidR="001B7C96" w:rsidRPr="008C2230">
        <w:rPr>
          <w:color w:val="auto"/>
        </w:rPr>
        <w:fldChar w:fldCharType="end"/>
      </w:r>
      <w:r w:rsidR="00EC1D78" w:rsidRPr="008C2230">
        <w:rPr>
          <w:color w:val="auto"/>
        </w:rPr>
        <w:t>.</w:t>
      </w:r>
      <w:r w:rsidR="00D13B98">
        <w:rPr>
          <w:b/>
          <w:color w:val="auto"/>
        </w:rPr>
        <w:t xml:space="preserve"> (</w:t>
      </w:r>
      <w:r w:rsidRPr="008C2230">
        <w:rPr>
          <w:b/>
          <w:color w:val="auto"/>
        </w:rPr>
        <w:t>B</w:t>
      </w:r>
      <w:r w:rsidR="00D13B98">
        <w:rPr>
          <w:b/>
          <w:color w:val="auto"/>
        </w:rPr>
        <w:t>)</w:t>
      </w:r>
      <w:r w:rsidRPr="008C2230">
        <w:rPr>
          <w:color w:val="auto"/>
        </w:rPr>
        <w:t xml:space="preserve"> </w:t>
      </w:r>
      <w:r w:rsidR="004110AD" w:rsidRPr="008C2230">
        <w:rPr>
          <w:color w:val="auto"/>
        </w:rPr>
        <w:t>Chemical sketch of the hFAHD1 cavity</w:t>
      </w:r>
      <w:r w:rsidR="00BF4093" w:rsidRPr="008C2230">
        <w:rPr>
          <w:color w:val="auto"/>
        </w:rPr>
        <w:fldChar w:fldCharType="begin" w:fldLock="1"/>
      </w:r>
      <w:r w:rsidR="00AE7895"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BF4093" w:rsidRPr="008C2230">
        <w:rPr>
          <w:color w:val="auto"/>
        </w:rPr>
        <w:fldChar w:fldCharType="separate"/>
      </w:r>
      <w:r w:rsidR="00BF4093" w:rsidRPr="008C2230">
        <w:rPr>
          <w:noProof/>
          <w:color w:val="auto"/>
          <w:vertAlign w:val="superscript"/>
        </w:rPr>
        <w:t>15</w:t>
      </w:r>
      <w:r w:rsidR="00BF4093" w:rsidRPr="008C2230">
        <w:rPr>
          <w:color w:val="auto"/>
        </w:rPr>
        <w:fldChar w:fldCharType="end"/>
      </w:r>
      <w:r w:rsidR="004110AD" w:rsidRPr="008C2230">
        <w:rPr>
          <w:color w:val="auto"/>
        </w:rPr>
        <w:t xml:space="preserve"> with Mg-bound </w:t>
      </w:r>
      <w:r w:rsidR="00070949" w:rsidRPr="008C2230">
        <w:rPr>
          <w:color w:val="auto"/>
        </w:rPr>
        <w:t>oxaloacetate</w:t>
      </w:r>
      <w:r w:rsidR="005634E6" w:rsidRPr="008C2230">
        <w:rPr>
          <w:color w:val="auto"/>
        </w:rPr>
        <w:t xml:space="preserve"> (left) and </w:t>
      </w:r>
      <w:proofErr w:type="spellStart"/>
      <w:r w:rsidR="005634E6" w:rsidRPr="008C2230">
        <w:rPr>
          <w:color w:val="auto"/>
        </w:rPr>
        <w:t>acylpyruvate</w:t>
      </w:r>
      <w:proofErr w:type="spellEnd"/>
      <w:r w:rsidR="004110AD" w:rsidRPr="008C2230">
        <w:rPr>
          <w:color w:val="auto"/>
        </w:rPr>
        <w:t xml:space="preserve"> (right</w:t>
      </w:r>
      <w:r w:rsidR="00651E94" w:rsidRPr="00651E94">
        <w:rPr>
          <w:color w:val="auto"/>
        </w:rPr>
        <w:t>,</w:t>
      </w:r>
      <w:r w:rsidR="004110AD" w:rsidRPr="008C2230">
        <w:rPr>
          <w:color w:val="auto"/>
        </w:rPr>
        <w:t xml:space="preserve"> </w:t>
      </w:r>
      <w:r w:rsidR="00D84C12" w:rsidRPr="008C2230">
        <w:rPr>
          <w:color w:val="auto"/>
        </w:rPr>
        <w:t>with R</w:t>
      </w:r>
      <w:r w:rsidR="00D84C12" w:rsidRPr="008C2230">
        <w:rPr>
          <w:color w:val="auto"/>
          <w:vertAlign w:val="superscript"/>
        </w:rPr>
        <w:t>1</w:t>
      </w:r>
      <w:r w:rsidR="00D84C12" w:rsidRPr="008C2230">
        <w:rPr>
          <w:color w:val="auto"/>
        </w:rPr>
        <w:t xml:space="preserve"> as </w:t>
      </w:r>
      <w:r w:rsidR="00C24D5B" w:rsidRPr="008C2230">
        <w:rPr>
          <w:color w:val="auto"/>
        </w:rPr>
        <w:t xml:space="preserve">organic rest; </w:t>
      </w:r>
      <w:r w:rsidR="00D84C12" w:rsidRPr="008C2230">
        <w:rPr>
          <w:color w:val="auto"/>
        </w:rPr>
        <w:t>the red arrow denot</w:t>
      </w:r>
      <w:r w:rsidR="004F5E9A">
        <w:rPr>
          <w:color w:val="auto"/>
        </w:rPr>
        <w:t>es</w:t>
      </w:r>
      <w:r w:rsidR="00D84C12" w:rsidRPr="008C2230">
        <w:rPr>
          <w:color w:val="auto"/>
        </w:rPr>
        <w:t xml:space="preserve"> a </w:t>
      </w:r>
      <w:r w:rsidR="004110AD" w:rsidRPr="008C2230">
        <w:rPr>
          <w:color w:val="auto"/>
        </w:rPr>
        <w:t>nucleophilic attack</w:t>
      </w:r>
      <w:r w:rsidR="00D84C12" w:rsidRPr="008C2230">
        <w:rPr>
          <w:color w:val="auto"/>
        </w:rPr>
        <w:t xml:space="preserve"> of the </w:t>
      </w:r>
      <w:r w:rsidR="00813679" w:rsidRPr="008C2230">
        <w:rPr>
          <w:color w:val="auto"/>
        </w:rPr>
        <w:t>adjacent stabilized</w:t>
      </w:r>
      <w:r w:rsidR="00D84C12" w:rsidRPr="008C2230">
        <w:rPr>
          <w:color w:val="auto"/>
        </w:rPr>
        <w:t xml:space="preserve"> water mo</w:t>
      </w:r>
      <w:r w:rsidR="000576AC" w:rsidRPr="008C2230">
        <w:rPr>
          <w:color w:val="auto"/>
        </w:rPr>
        <w:t>l</w:t>
      </w:r>
      <w:r w:rsidR="00D84C12" w:rsidRPr="008C2230">
        <w:rPr>
          <w:color w:val="auto"/>
        </w:rPr>
        <w:t>ecule</w:t>
      </w:r>
      <w:r w:rsidR="004110AD" w:rsidRPr="008C2230">
        <w:rPr>
          <w:color w:val="auto"/>
        </w:rPr>
        <w:t>)</w:t>
      </w:r>
      <w:r w:rsidR="00E72920" w:rsidRPr="008C2230">
        <w:rPr>
          <w:color w:val="auto"/>
        </w:rPr>
        <w:t xml:space="preserve"> (see </w:t>
      </w:r>
      <w:r w:rsidR="00D13B98">
        <w:rPr>
          <w:color w:val="auto"/>
        </w:rPr>
        <w:t>d</w:t>
      </w:r>
      <w:r w:rsidR="00E72920" w:rsidRPr="008C2230">
        <w:rPr>
          <w:color w:val="auto"/>
        </w:rPr>
        <w:t>iscussion)</w:t>
      </w:r>
      <w:r w:rsidR="006C4126" w:rsidRPr="008C2230">
        <w:rPr>
          <w:color w:val="auto"/>
        </w:rPr>
        <w:t>.</w:t>
      </w:r>
      <w:r w:rsidR="00D13B98">
        <w:rPr>
          <w:b/>
          <w:color w:val="auto"/>
        </w:rPr>
        <w:t xml:space="preserve"> (</w:t>
      </w:r>
      <w:r w:rsidRPr="008C2230">
        <w:rPr>
          <w:b/>
          <w:color w:val="auto"/>
        </w:rPr>
        <w:t>C</w:t>
      </w:r>
      <w:r w:rsidR="00D13B98">
        <w:rPr>
          <w:b/>
          <w:color w:val="auto"/>
        </w:rPr>
        <w:t>)</w:t>
      </w:r>
      <w:r w:rsidRPr="008C2230">
        <w:rPr>
          <w:color w:val="auto"/>
        </w:rPr>
        <w:t xml:space="preserve"> </w:t>
      </w:r>
      <w:r w:rsidR="00E36D95" w:rsidRPr="008C2230">
        <w:rPr>
          <w:color w:val="auto"/>
        </w:rPr>
        <w:t>Comparison of favored conformations for C</w:t>
      </w:r>
      <w:r w:rsidR="00E36D95" w:rsidRPr="008C2230">
        <w:rPr>
          <w:color w:val="auto"/>
          <w:vertAlign w:val="superscript"/>
        </w:rPr>
        <w:t>3</w:t>
      </w:r>
      <w:r w:rsidR="00E36D95" w:rsidRPr="008C2230">
        <w:rPr>
          <w:color w:val="auto"/>
        </w:rPr>
        <w:t>-C</w:t>
      </w:r>
      <w:r w:rsidR="00E36D95" w:rsidRPr="008C2230">
        <w:rPr>
          <w:color w:val="auto"/>
          <w:vertAlign w:val="superscript"/>
        </w:rPr>
        <w:t>4</w:t>
      </w:r>
      <w:r w:rsidR="00E36D95" w:rsidRPr="008C2230">
        <w:rPr>
          <w:color w:val="auto"/>
        </w:rPr>
        <w:t xml:space="preserve"> cleavage in decarboxylase (b</w:t>
      </w:r>
      <w:r w:rsidR="006C3502" w:rsidRPr="008C2230">
        <w:rPr>
          <w:color w:val="auto"/>
        </w:rPr>
        <w:t xml:space="preserve"> to c</w:t>
      </w:r>
      <w:r w:rsidR="00E36D95" w:rsidRPr="008C2230">
        <w:rPr>
          <w:color w:val="auto"/>
        </w:rPr>
        <w:t>) and hydrolase (b’</w:t>
      </w:r>
      <w:r w:rsidR="006C3502" w:rsidRPr="008C2230">
        <w:rPr>
          <w:color w:val="auto"/>
        </w:rPr>
        <w:t xml:space="preserve"> to c</w:t>
      </w:r>
      <w:r w:rsidR="00E36D95" w:rsidRPr="008C2230">
        <w:rPr>
          <w:color w:val="auto"/>
        </w:rPr>
        <w:t>) mechanism of FAHD1: both processes result in Mg-complexed pyruvate-enolate</w:t>
      </w:r>
      <w:r w:rsidR="00F14335" w:rsidRPr="008C2230">
        <w:rPr>
          <w:color w:val="auto"/>
        </w:rPr>
        <w:t xml:space="preserve"> (see </w:t>
      </w:r>
      <w:r w:rsidR="00D13B98">
        <w:rPr>
          <w:color w:val="auto"/>
        </w:rPr>
        <w:t>d</w:t>
      </w:r>
      <w:r w:rsidR="00F14335" w:rsidRPr="008C2230">
        <w:rPr>
          <w:color w:val="auto"/>
        </w:rPr>
        <w:t>iscussion).</w:t>
      </w:r>
      <w:r w:rsidR="007D6F7B" w:rsidRPr="008C2230">
        <w:rPr>
          <w:color w:val="auto"/>
        </w:rPr>
        <w:t xml:space="preserve"> Intermediates b and b’ are expected to be stabilized by Q109</w:t>
      </w:r>
      <w:r w:rsidR="00651E94" w:rsidRPr="00651E94">
        <w:rPr>
          <w:color w:val="auto"/>
        </w:rPr>
        <w:t>,</w:t>
      </w:r>
      <w:r w:rsidR="007D6F7B" w:rsidRPr="008C2230">
        <w:rPr>
          <w:color w:val="auto"/>
        </w:rPr>
        <w:t xml:space="preserve"> as sketched in panel B (see </w:t>
      </w:r>
      <w:r w:rsidR="00D13B98">
        <w:rPr>
          <w:color w:val="auto"/>
        </w:rPr>
        <w:t>d</w:t>
      </w:r>
      <w:r w:rsidR="007D6F7B" w:rsidRPr="008C2230">
        <w:rPr>
          <w:color w:val="auto"/>
        </w:rPr>
        <w:t>iscussion).</w:t>
      </w:r>
    </w:p>
    <w:p w14:paraId="392B4ECA" w14:textId="39593CD6" w:rsidR="00F61F17" w:rsidRPr="008C2230" w:rsidRDefault="00F61F17" w:rsidP="00B022C4">
      <w:pPr>
        <w:rPr>
          <w:color w:val="auto"/>
        </w:rPr>
      </w:pPr>
    </w:p>
    <w:p w14:paraId="64B8CF78" w14:textId="7FB8258A" w:rsidR="006305D7" w:rsidRPr="008C2230" w:rsidRDefault="006305D7" w:rsidP="00B022C4">
      <w:pPr>
        <w:rPr>
          <w:b/>
          <w:color w:val="auto"/>
        </w:rPr>
      </w:pPr>
      <w:r w:rsidRPr="008C2230">
        <w:rPr>
          <w:b/>
          <w:color w:val="auto"/>
        </w:rPr>
        <w:t>DISCUSSION</w:t>
      </w:r>
      <w:r w:rsidRPr="008C2230">
        <w:rPr>
          <w:b/>
          <w:bCs/>
          <w:color w:val="auto"/>
        </w:rPr>
        <w:t>:</w:t>
      </w:r>
    </w:p>
    <w:p w14:paraId="0E8C1E79" w14:textId="731D1D0D" w:rsidR="008D223F" w:rsidRPr="008C2230" w:rsidRDefault="008D223F" w:rsidP="00B022C4">
      <w:pPr>
        <w:rPr>
          <w:color w:val="auto"/>
        </w:rPr>
      </w:pPr>
    </w:p>
    <w:p w14:paraId="3200FF84" w14:textId="7B0761B7" w:rsidR="004C46E6" w:rsidRPr="008C2230" w:rsidRDefault="004C46E6" w:rsidP="00B022C4">
      <w:pPr>
        <w:rPr>
          <w:b/>
          <w:color w:val="auto"/>
        </w:rPr>
      </w:pPr>
      <w:r w:rsidRPr="008C2230">
        <w:rPr>
          <w:b/>
          <w:color w:val="auto"/>
        </w:rPr>
        <w:t>Critical steps</w:t>
      </w:r>
    </w:p>
    <w:p w14:paraId="324DA51C" w14:textId="43051BFF" w:rsidR="00C418B2" w:rsidRPr="008C2230" w:rsidRDefault="004C175F" w:rsidP="00B022C4">
      <w:pPr>
        <w:rPr>
          <w:color w:val="auto"/>
        </w:rPr>
      </w:pPr>
      <w:r w:rsidRPr="008C2230">
        <w:rPr>
          <w:color w:val="auto"/>
        </w:rPr>
        <w:t xml:space="preserve">FAHD proteins are very sensitive to </w:t>
      </w:r>
      <w:r w:rsidR="001004CA" w:rsidRPr="008C2230">
        <w:rPr>
          <w:color w:val="auto"/>
        </w:rPr>
        <w:t xml:space="preserve">salt </w:t>
      </w:r>
      <w:r w:rsidRPr="008C2230">
        <w:rPr>
          <w:color w:val="auto"/>
        </w:rPr>
        <w:t>concentration</w:t>
      </w:r>
      <w:r w:rsidR="004F5E9A">
        <w:rPr>
          <w:color w:val="auto"/>
        </w:rPr>
        <w:t>s</w:t>
      </w:r>
      <w:r w:rsidRPr="008C2230">
        <w:rPr>
          <w:color w:val="auto"/>
        </w:rPr>
        <w:t xml:space="preserve">. At low </w:t>
      </w:r>
      <w:r w:rsidR="001004CA" w:rsidRPr="008C2230">
        <w:rPr>
          <w:color w:val="auto"/>
        </w:rPr>
        <w:t xml:space="preserve">NaCl </w:t>
      </w:r>
      <w:r w:rsidRPr="008C2230">
        <w:rPr>
          <w:color w:val="auto"/>
        </w:rPr>
        <w:t>concentrations</w:t>
      </w:r>
      <w:r w:rsidR="00651E94" w:rsidRPr="00651E94">
        <w:rPr>
          <w:color w:val="auto"/>
        </w:rPr>
        <w:t>,</w:t>
      </w:r>
      <w:r w:rsidRPr="008C2230">
        <w:rPr>
          <w:color w:val="auto"/>
        </w:rPr>
        <w:t xml:space="preserve"> the proteins may precipitate upon thawing</w:t>
      </w:r>
      <w:r w:rsidR="00651E94" w:rsidRPr="00651E94">
        <w:rPr>
          <w:color w:val="auto"/>
        </w:rPr>
        <w:t>,</w:t>
      </w:r>
      <w:r w:rsidRPr="008C2230">
        <w:rPr>
          <w:color w:val="auto"/>
        </w:rPr>
        <w:t xml:space="preserve"> but they </w:t>
      </w:r>
      <w:r w:rsidR="001004CA" w:rsidRPr="008C2230">
        <w:rPr>
          <w:color w:val="auto"/>
        </w:rPr>
        <w:t xml:space="preserve">can </w:t>
      </w:r>
      <w:r w:rsidR="00DF14F5" w:rsidRPr="008C2230">
        <w:rPr>
          <w:color w:val="auto"/>
        </w:rPr>
        <w:t xml:space="preserve">usually </w:t>
      </w:r>
      <w:r w:rsidR="001004CA" w:rsidRPr="008C2230">
        <w:rPr>
          <w:color w:val="auto"/>
        </w:rPr>
        <w:t xml:space="preserve">be </w:t>
      </w:r>
      <w:r w:rsidR="008C6EA0" w:rsidRPr="008C2230">
        <w:rPr>
          <w:color w:val="auto"/>
        </w:rPr>
        <w:t>fully</w:t>
      </w:r>
      <w:r w:rsidRPr="008C2230">
        <w:rPr>
          <w:color w:val="auto"/>
        </w:rPr>
        <w:t xml:space="preserve"> reconstituted at higher salt concentrations. That is</w:t>
      </w:r>
      <w:r w:rsidR="00651E94" w:rsidRPr="00651E94">
        <w:rPr>
          <w:color w:val="auto"/>
        </w:rPr>
        <w:t>,</w:t>
      </w:r>
      <w:r w:rsidRPr="008C2230">
        <w:rPr>
          <w:color w:val="auto"/>
        </w:rPr>
        <w:t xml:space="preserve"> if a FAHD protein precipitates for some reason</w:t>
      </w:r>
      <w:r w:rsidR="00651E94" w:rsidRPr="00651E94">
        <w:rPr>
          <w:color w:val="auto"/>
        </w:rPr>
        <w:t>,</w:t>
      </w:r>
      <w:r w:rsidRPr="008C2230">
        <w:rPr>
          <w:color w:val="auto"/>
        </w:rPr>
        <w:t xml:space="preserve"> it may be recovered </w:t>
      </w:r>
      <w:r w:rsidR="004F5E9A">
        <w:rPr>
          <w:color w:val="auto"/>
        </w:rPr>
        <w:t>or</w:t>
      </w:r>
      <w:r w:rsidRPr="008C2230">
        <w:rPr>
          <w:color w:val="auto"/>
        </w:rPr>
        <w:t xml:space="preserve"> refolded </w:t>
      </w:r>
      <w:r w:rsidR="001004CA" w:rsidRPr="008C2230">
        <w:rPr>
          <w:color w:val="auto"/>
        </w:rPr>
        <w:t>with</w:t>
      </w:r>
      <w:r w:rsidRPr="008C2230">
        <w:rPr>
          <w:color w:val="auto"/>
        </w:rPr>
        <w:t xml:space="preserve"> higher salt c</w:t>
      </w:r>
      <w:r w:rsidR="004C5F32" w:rsidRPr="008C2230">
        <w:rPr>
          <w:color w:val="auto"/>
        </w:rPr>
        <w:t>oncentrations (</w:t>
      </w:r>
      <w:r w:rsidR="003E446B" w:rsidRPr="008C2230">
        <w:rPr>
          <w:color w:val="auto"/>
        </w:rPr>
        <w:t>&gt;</w:t>
      </w:r>
      <w:r w:rsidR="004C5F32" w:rsidRPr="008C2230">
        <w:rPr>
          <w:color w:val="auto"/>
        </w:rPr>
        <w:t>300 µ</w:t>
      </w:r>
      <w:r w:rsidR="003E446B" w:rsidRPr="008C2230">
        <w:rPr>
          <w:color w:val="auto"/>
        </w:rPr>
        <w:t>M</w:t>
      </w:r>
      <w:r w:rsidRPr="008C2230">
        <w:rPr>
          <w:color w:val="auto"/>
        </w:rPr>
        <w:t>).</w:t>
      </w:r>
      <w:r w:rsidR="00274218" w:rsidRPr="008C2230">
        <w:rPr>
          <w:color w:val="auto"/>
        </w:rPr>
        <w:t xml:space="preserve"> Some </w:t>
      </w:r>
      <w:r w:rsidR="00CD64B5" w:rsidRPr="008C2230">
        <w:rPr>
          <w:color w:val="auto"/>
        </w:rPr>
        <w:t>more</w:t>
      </w:r>
      <w:r w:rsidR="00274218" w:rsidRPr="008C2230">
        <w:rPr>
          <w:color w:val="auto"/>
        </w:rPr>
        <w:t xml:space="preserve"> hydrophobic proteins</w:t>
      </w:r>
      <w:r w:rsidR="00651E94" w:rsidRPr="00651E94">
        <w:rPr>
          <w:color w:val="auto"/>
        </w:rPr>
        <w:t>,</w:t>
      </w:r>
      <w:r w:rsidR="00E26800" w:rsidRPr="008C2230">
        <w:rPr>
          <w:color w:val="auto"/>
        </w:rPr>
        <w:t xml:space="preserve"> however</w:t>
      </w:r>
      <w:r w:rsidR="00651E94" w:rsidRPr="00651E94">
        <w:rPr>
          <w:color w:val="auto"/>
        </w:rPr>
        <w:t>,</w:t>
      </w:r>
      <w:r w:rsidR="00274218" w:rsidRPr="008C2230">
        <w:rPr>
          <w:color w:val="auto"/>
        </w:rPr>
        <w:t xml:space="preserve"> may not be </w:t>
      </w:r>
      <w:r w:rsidR="00C6297B" w:rsidRPr="008C2230">
        <w:rPr>
          <w:color w:val="auto"/>
        </w:rPr>
        <w:t>recovered</w:t>
      </w:r>
      <w:r w:rsidR="00274218" w:rsidRPr="008C2230">
        <w:rPr>
          <w:color w:val="auto"/>
        </w:rPr>
        <w:t xml:space="preserve"> (</w:t>
      </w:r>
      <w:r w:rsidR="00B363C6" w:rsidRPr="008C2230">
        <w:rPr>
          <w:color w:val="auto"/>
        </w:rPr>
        <w:t>for example</w:t>
      </w:r>
      <w:r w:rsidR="00651E94" w:rsidRPr="00651E94">
        <w:rPr>
          <w:color w:val="auto"/>
        </w:rPr>
        <w:t>,</w:t>
      </w:r>
      <w:r w:rsidR="00274218" w:rsidRPr="008C2230">
        <w:rPr>
          <w:color w:val="auto"/>
        </w:rPr>
        <w:t xml:space="preserve"> human FAHD2)</w:t>
      </w:r>
      <w:r w:rsidR="00651E94" w:rsidRPr="00651E94">
        <w:rPr>
          <w:color w:val="auto"/>
        </w:rPr>
        <w:t>,</w:t>
      </w:r>
      <w:r w:rsidR="00AF54AF" w:rsidRPr="008C2230">
        <w:rPr>
          <w:color w:val="auto"/>
        </w:rPr>
        <w:t xml:space="preserve"> but detergents such as</w:t>
      </w:r>
      <w:r w:rsidR="00DC18C6" w:rsidRPr="008C2230">
        <w:rPr>
          <w:color w:val="auto"/>
        </w:rPr>
        <w:t xml:space="preserve"> </w:t>
      </w:r>
      <w:r w:rsidR="00AF54AF" w:rsidRPr="008C2230">
        <w:rPr>
          <w:color w:val="auto"/>
        </w:rPr>
        <w:t>CHAPS</w:t>
      </w:r>
      <w:r w:rsidR="003571E5" w:rsidRPr="008C2230">
        <w:rPr>
          <w:color w:val="auto"/>
        </w:rPr>
        <w:t xml:space="preserve"> (max</w:t>
      </w:r>
      <w:r w:rsidR="004F5E9A">
        <w:rPr>
          <w:color w:val="auto"/>
        </w:rPr>
        <w:t>imum</w:t>
      </w:r>
      <w:r w:rsidR="003571E5" w:rsidRPr="008C2230">
        <w:rPr>
          <w:color w:val="auto"/>
        </w:rPr>
        <w:t xml:space="preserve"> </w:t>
      </w:r>
      <w:r w:rsidR="003571E5" w:rsidRPr="008C2230">
        <w:rPr>
          <w:rStyle w:val="trackedchangesChar"/>
        </w:rPr>
        <w:t>1%</w:t>
      </w:r>
      <w:r w:rsidR="003571E5" w:rsidRPr="008C2230">
        <w:rPr>
          <w:color w:val="auto"/>
        </w:rPr>
        <w:t>) or glycerol (10%)</w:t>
      </w:r>
      <w:r w:rsidR="00AF54AF" w:rsidRPr="008C2230">
        <w:rPr>
          <w:color w:val="auto"/>
        </w:rPr>
        <w:t xml:space="preserve"> m</w:t>
      </w:r>
      <w:r w:rsidR="006427A6" w:rsidRPr="008C2230">
        <w:rPr>
          <w:color w:val="auto"/>
        </w:rPr>
        <w:t>a</w:t>
      </w:r>
      <w:r w:rsidR="00AF54AF" w:rsidRPr="008C2230">
        <w:rPr>
          <w:color w:val="auto"/>
        </w:rPr>
        <w:t>y be used to keep them in stable solution</w:t>
      </w:r>
      <w:r w:rsidR="003D5DE5" w:rsidRPr="008C2230">
        <w:rPr>
          <w:color w:val="auto"/>
        </w:rPr>
        <w:t>.</w:t>
      </w:r>
      <w:r w:rsidR="00073EE0" w:rsidRPr="008C2230">
        <w:rPr>
          <w:color w:val="auto"/>
        </w:rPr>
        <w:t xml:space="preserve"> In any case</w:t>
      </w:r>
      <w:r w:rsidR="00651E94" w:rsidRPr="00651E94">
        <w:rPr>
          <w:color w:val="auto"/>
        </w:rPr>
        <w:t>,</w:t>
      </w:r>
      <w:r w:rsidR="00073EE0" w:rsidRPr="008C2230">
        <w:rPr>
          <w:color w:val="auto"/>
        </w:rPr>
        <w:t xml:space="preserve"> shock-freezing using liquid nitrogen and storage at -80 °C is recommended</w:t>
      </w:r>
      <w:r w:rsidR="00651E94" w:rsidRPr="00651E94">
        <w:rPr>
          <w:color w:val="auto"/>
        </w:rPr>
        <w:t>,</w:t>
      </w:r>
      <w:r w:rsidR="0048290A" w:rsidRPr="008C2230">
        <w:rPr>
          <w:color w:val="auto"/>
        </w:rPr>
        <w:t xml:space="preserve"> as </w:t>
      </w:r>
      <w:r w:rsidR="004F5E9A">
        <w:rPr>
          <w:color w:val="auto"/>
        </w:rPr>
        <w:t xml:space="preserve">it </w:t>
      </w:r>
      <w:r w:rsidR="0048290A" w:rsidRPr="008C2230">
        <w:rPr>
          <w:color w:val="auto"/>
        </w:rPr>
        <w:t xml:space="preserve">is a gentle and slow </w:t>
      </w:r>
      <w:r w:rsidR="006E00F5" w:rsidRPr="008C2230">
        <w:rPr>
          <w:color w:val="auto"/>
        </w:rPr>
        <w:t xml:space="preserve">process of </w:t>
      </w:r>
      <w:r w:rsidR="0048290A" w:rsidRPr="008C2230">
        <w:rPr>
          <w:color w:val="auto"/>
        </w:rPr>
        <w:t>thawing</w:t>
      </w:r>
      <w:r w:rsidR="00A116DC" w:rsidRPr="008C2230">
        <w:rPr>
          <w:color w:val="auto"/>
        </w:rPr>
        <w:t>.</w:t>
      </w:r>
    </w:p>
    <w:p w14:paraId="60FF5B19" w14:textId="77777777" w:rsidR="004F5E9A" w:rsidRDefault="004F5E9A" w:rsidP="00B022C4">
      <w:pPr>
        <w:pStyle w:val="NormalWeb"/>
        <w:spacing w:before="0" w:beforeAutospacing="0" w:after="0" w:afterAutospacing="0"/>
        <w:rPr>
          <w:color w:val="auto"/>
        </w:rPr>
      </w:pPr>
    </w:p>
    <w:p w14:paraId="17D5F830" w14:textId="6343BC1A" w:rsidR="00C44AD4" w:rsidRDefault="00C44AD4" w:rsidP="00B022C4">
      <w:pPr>
        <w:pStyle w:val="NormalWeb"/>
        <w:spacing w:before="0" w:beforeAutospacing="0" w:after="0" w:afterAutospacing="0"/>
        <w:rPr>
          <w:color w:val="auto"/>
        </w:rPr>
      </w:pPr>
      <w:r w:rsidRPr="008C2230">
        <w:rPr>
          <w:color w:val="auto"/>
        </w:rPr>
        <w:t xml:space="preserve">Some </w:t>
      </w:r>
      <w:r w:rsidR="00B52557" w:rsidRPr="008C2230">
        <w:rPr>
          <w:color w:val="auto"/>
        </w:rPr>
        <w:t>unexpected problems may occur</w:t>
      </w:r>
      <w:r w:rsidR="00FD1EBC" w:rsidRPr="008C2230">
        <w:rPr>
          <w:color w:val="auto"/>
        </w:rPr>
        <w:t xml:space="preserve"> </w:t>
      </w:r>
      <w:r w:rsidR="00106701" w:rsidRPr="008C2230">
        <w:rPr>
          <w:color w:val="auto"/>
        </w:rPr>
        <w:t>during</w:t>
      </w:r>
      <w:r w:rsidRPr="008C2230">
        <w:rPr>
          <w:color w:val="auto"/>
        </w:rPr>
        <w:t xml:space="preserve"> Ni-NTA purification </w:t>
      </w:r>
      <w:r w:rsidR="006C0E5A" w:rsidRPr="008C2230">
        <w:rPr>
          <w:color w:val="auto"/>
        </w:rPr>
        <w:t>in</w:t>
      </w:r>
      <w:r w:rsidRPr="008C2230">
        <w:rPr>
          <w:color w:val="auto"/>
        </w:rPr>
        <w:t xml:space="preserve"> step 3.1.10</w:t>
      </w:r>
      <w:r w:rsidR="004F5E9A">
        <w:rPr>
          <w:color w:val="auto"/>
        </w:rPr>
        <w:t xml:space="preserve">. </w:t>
      </w:r>
      <w:r w:rsidRPr="008C2230">
        <w:rPr>
          <w:color w:val="auto"/>
        </w:rPr>
        <w:t>Of note</w:t>
      </w:r>
      <w:r w:rsidR="00651E94" w:rsidRPr="00651E94">
        <w:rPr>
          <w:color w:val="auto"/>
        </w:rPr>
        <w:t>,</w:t>
      </w:r>
      <w:r w:rsidRPr="008C2230">
        <w:rPr>
          <w:color w:val="auto"/>
        </w:rPr>
        <w:t xml:space="preserve"> a higher OD in the second </w:t>
      </w:r>
      <w:r w:rsidR="00B62B3A" w:rsidRPr="008C2230">
        <w:rPr>
          <w:color w:val="auto"/>
        </w:rPr>
        <w:t xml:space="preserve">collected </w:t>
      </w:r>
      <w:r w:rsidRPr="008C2230">
        <w:rPr>
          <w:color w:val="auto"/>
        </w:rPr>
        <w:t xml:space="preserve">sample than in the first sample indicates a too high volume of the agarose resin (take a note and use less resin in the next experiment). </w:t>
      </w:r>
      <w:r w:rsidR="001004CA" w:rsidRPr="008C2230">
        <w:rPr>
          <w:color w:val="auto"/>
        </w:rPr>
        <w:t>Also</w:t>
      </w:r>
      <w:r w:rsidR="00651E94" w:rsidRPr="00651E94">
        <w:rPr>
          <w:color w:val="auto"/>
        </w:rPr>
        <w:t>,</w:t>
      </w:r>
      <w:r w:rsidRPr="008C2230">
        <w:rPr>
          <w:color w:val="auto"/>
        </w:rPr>
        <w:t xml:space="preserve"> the agarose resin itself leads to an OD signal</w:t>
      </w:r>
      <w:r w:rsidR="0089330C" w:rsidRPr="008C2230">
        <w:rPr>
          <w:color w:val="auto"/>
        </w:rPr>
        <w:t xml:space="preserve"> at 280 nm</w:t>
      </w:r>
      <w:r w:rsidRPr="008C2230">
        <w:rPr>
          <w:color w:val="auto"/>
        </w:rPr>
        <w:t xml:space="preserve"> </w:t>
      </w:r>
      <w:r w:rsidR="004F5E9A">
        <w:rPr>
          <w:color w:val="auto"/>
        </w:rPr>
        <w:t>(</w:t>
      </w:r>
      <w:r w:rsidR="001E47AD" w:rsidRPr="001E47AD">
        <w:rPr>
          <w:color w:val="auto"/>
        </w:rPr>
        <w:t>i.e.</w:t>
      </w:r>
      <w:r w:rsidR="00651E94" w:rsidRPr="00651E94">
        <w:rPr>
          <w:color w:val="auto"/>
        </w:rPr>
        <w:t>,</w:t>
      </w:r>
      <w:r w:rsidRPr="008C2230">
        <w:rPr>
          <w:color w:val="auto"/>
        </w:rPr>
        <w:t xml:space="preserve"> disruption of the agarose resin </w:t>
      </w:r>
      <w:r w:rsidR="001004CA" w:rsidRPr="008C2230">
        <w:rPr>
          <w:color w:val="auto"/>
        </w:rPr>
        <w:t xml:space="preserve">bed </w:t>
      </w:r>
      <w:r w:rsidRPr="008C2230">
        <w:rPr>
          <w:color w:val="auto"/>
        </w:rPr>
        <w:t>will give artificial signals</w:t>
      </w:r>
      <w:r w:rsidR="004F5E9A">
        <w:rPr>
          <w:color w:val="auto"/>
        </w:rPr>
        <w:t>)</w:t>
      </w:r>
      <w:r w:rsidRPr="008C2230">
        <w:rPr>
          <w:color w:val="auto"/>
        </w:rPr>
        <w:t>. In case of doubt</w:t>
      </w:r>
      <w:r w:rsidR="00651E94" w:rsidRPr="00651E94">
        <w:rPr>
          <w:color w:val="auto"/>
        </w:rPr>
        <w:t>,</w:t>
      </w:r>
      <w:r w:rsidRPr="008C2230">
        <w:rPr>
          <w:color w:val="auto"/>
        </w:rPr>
        <w:t xml:space="preserve"> </w:t>
      </w:r>
      <w:r w:rsidR="004F5E9A">
        <w:rPr>
          <w:color w:val="auto"/>
        </w:rPr>
        <w:t xml:space="preserve">it is advised to </w:t>
      </w:r>
      <w:r w:rsidRPr="008C2230">
        <w:rPr>
          <w:color w:val="auto"/>
        </w:rPr>
        <w:t>use other methods like</w:t>
      </w:r>
      <w:r w:rsidR="004F5E9A">
        <w:rPr>
          <w:color w:val="auto"/>
        </w:rPr>
        <w:t xml:space="preserve"> a</w:t>
      </w:r>
      <w:r w:rsidRPr="008C2230">
        <w:rPr>
          <w:color w:val="auto"/>
        </w:rPr>
        <w:t xml:space="preserve"> Bradford or BSA assay to </w:t>
      </w:r>
      <w:r w:rsidR="001004CA" w:rsidRPr="008C2230">
        <w:rPr>
          <w:color w:val="auto"/>
        </w:rPr>
        <w:t xml:space="preserve">determine </w:t>
      </w:r>
      <w:r w:rsidRPr="008C2230">
        <w:rPr>
          <w:color w:val="auto"/>
        </w:rPr>
        <w:t>protein concentrations.</w:t>
      </w:r>
    </w:p>
    <w:p w14:paraId="04DBC55C" w14:textId="77777777" w:rsidR="007A6964" w:rsidRPr="008C2230" w:rsidRDefault="007A6964" w:rsidP="00B022C4">
      <w:pPr>
        <w:pStyle w:val="NormalWeb"/>
        <w:spacing w:before="0" w:beforeAutospacing="0" w:after="0" w:afterAutospacing="0"/>
        <w:rPr>
          <w:color w:val="auto"/>
        </w:rPr>
      </w:pPr>
    </w:p>
    <w:p w14:paraId="43A928BE" w14:textId="053F192B" w:rsidR="00F062BD" w:rsidRDefault="004F5E9A" w:rsidP="00B022C4">
      <w:pPr>
        <w:pStyle w:val="NormalWeb"/>
        <w:spacing w:before="0" w:beforeAutospacing="0" w:after="0" w:afterAutospacing="0"/>
        <w:rPr>
          <w:rStyle w:val="trackedchangesChar"/>
        </w:rPr>
      </w:pPr>
      <w:r>
        <w:rPr>
          <w:color w:val="auto"/>
        </w:rPr>
        <w:t>In</w:t>
      </w:r>
      <w:r w:rsidR="00EA1B56" w:rsidRPr="008C2230">
        <w:rPr>
          <w:color w:val="auto"/>
        </w:rPr>
        <w:t xml:space="preserve"> enzymatic assays</w:t>
      </w:r>
      <w:r w:rsidR="00651E94" w:rsidRPr="00651E94">
        <w:rPr>
          <w:color w:val="auto"/>
        </w:rPr>
        <w:t>,</w:t>
      </w:r>
      <w:r w:rsidR="00EA1B56" w:rsidRPr="008C2230">
        <w:rPr>
          <w:color w:val="auto"/>
        </w:rPr>
        <w:t xml:space="preserve"> there are three critical aspects to be considered</w:t>
      </w:r>
      <w:r>
        <w:rPr>
          <w:color w:val="auto"/>
        </w:rPr>
        <w:t>.</w:t>
      </w:r>
      <w:r w:rsidR="00EA1B56" w:rsidRPr="008C2230">
        <w:rPr>
          <w:color w:val="auto"/>
        </w:rPr>
        <w:t xml:space="preserve"> First</w:t>
      </w:r>
      <w:r w:rsidR="00651E94" w:rsidRPr="00651E94">
        <w:rPr>
          <w:color w:val="auto"/>
        </w:rPr>
        <w:t>,</w:t>
      </w:r>
      <w:r w:rsidR="00EA1B56" w:rsidRPr="008C2230">
        <w:rPr>
          <w:color w:val="auto"/>
        </w:rPr>
        <w:t xml:space="preserve"> assessing the protein concentration is critical to obtain the correct specific activities. The </w:t>
      </w:r>
      <w:r w:rsidR="00EA1B56" w:rsidRPr="008C2230">
        <w:rPr>
          <w:rStyle w:val="trackedchangesChar"/>
        </w:rPr>
        <w:t>level</w:t>
      </w:r>
      <w:r w:rsidR="00EA1B56" w:rsidRPr="008C2230">
        <w:rPr>
          <w:color w:val="auto"/>
        </w:rPr>
        <w:t xml:space="preserve"> of purity of the protein </w:t>
      </w:r>
      <w:r w:rsidR="00EE01D6" w:rsidRPr="008C2230">
        <w:rPr>
          <w:rStyle w:val="trackedchangesChar"/>
        </w:rPr>
        <w:t>is</w:t>
      </w:r>
      <w:r w:rsidR="00EA1B56" w:rsidRPr="008C2230">
        <w:rPr>
          <w:rStyle w:val="trackedchangesChar"/>
        </w:rPr>
        <w:t xml:space="preserve"> influencing</w:t>
      </w:r>
      <w:r w:rsidR="00EA1B56" w:rsidRPr="008C2230">
        <w:rPr>
          <w:color w:val="auto"/>
        </w:rPr>
        <w:t xml:space="preserve"> the result and </w:t>
      </w:r>
      <w:r w:rsidR="00EA1B56" w:rsidRPr="008C2230">
        <w:rPr>
          <w:rStyle w:val="trackedchangesChar"/>
        </w:rPr>
        <w:t>need</w:t>
      </w:r>
      <w:r w:rsidR="00EE01D6" w:rsidRPr="008C2230">
        <w:rPr>
          <w:rStyle w:val="trackedchangesChar"/>
        </w:rPr>
        <w:t>s</w:t>
      </w:r>
      <w:r w:rsidR="00EA1B56" w:rsidRPr="008C2230">
        <w:rPr>
          <w:color w:val="auto"/>
        </w:rPr>
        <w:t xml:space="preserve"> to be estimated. In case of tagged protein</w:t>
      </w:r>
      <w:r w:rsidR="00651E94" w:rsidRPr="00651E94">
        <w:rPr>
          <w:color w:val="auto"/>
        </w:rPr>
        <w:t>,</w:t>
      </w:r>
      <w:r w:rsidR="00EA1B56" w:rsidRPr="008C2230">
        <w:rPr>
          <w:color w:val="auto"/>
        </w:rPr>
        <w:t xml:space="preserve"> the mass of the </w:t>
      </w:r>
      <w:r w:rsidR="00EA1B56" w:rsidRPr="008C2230">
        <w:rPr>
          <w:rStyle w:val="trackedchangesChar"/>
        </w:rPr>
        <w:t xml:space="preserve">tag-part </w:t>
      </w:r>
      <w:proofErr w:type="gramStart"/>
      <w:r w:rsidR="00EA1B56" w:rsidRPr="008C2230">
        <w:rPr>
          <w:rStyle w:val="trackedchangesChar"/>
        </w:rPr>
        <w:t>has</w:t>
      </w:r>
      <w:r w:rsidR="00EA1B56" w:rsidRPr="008C2230">
        <w:rPr>
          <w:color w:val="auto"/>
        </w:rPr>
        <w:t xml:space="preserve"> to</w:t>
      </w:r>
      <w:proofErr w:type="gramEnd"/>
      <w:r w:rsidR="00EA1B56" w:rsidRPr="008C2230">
        <w:rPr>
          <w:color w:val="auto"/>
        </w:rPr>
        <w:t xml:space="preserve"> be computed</w:t>
      </w:r>
      <w:r w:rsidR="00651E94" w:rsidRPr="00651E94">
        <w:rPr>
          <w:color w:val="auto"/>
        </w:rPr>
        <w:t>,</w:t>
      </w:r>
      <w:r w:rsidR="00EA1B56" w:rsidRPr="008C2230">
        <w:rPr>
          <w:color w:val="auto"/>
        </w:rPr>
        <w:t xml:space="preserve"> and the specific activity has to be </w:t>
      </w:r>
      <w:r w:rsidR="001004CA" w:rsidRPr="008C2230">
        <w:rPr>
          <w:color w:val="auto"/>
        </w:rPr>
        <w:t xml:space="preserve">correspondingly </w:t>
      </w:r>
      <w:r w:rsidR="00EA1B56" w:rsidRPr="008C2230">
        <w:rPr>
          <w:color w:val="auto"/>
        </w:rPr>
        <w:t xml:space="preserve">corrected. For simple assays described in </w:t>
      </w:r>
      <w:r>
        <w:rPr>
          <w:color w:val="auto"/>
        </w:rPr>
        <w:t>section</w:t>
      </w:r>
      <w:r w:rsidR="00EA1B56" w:rsidRPr="008C2230">
        <w:rPr>
          <w:color w:val="auto"/>
        </w:rPr>
        <w:t xml:space="preserve"> 7</w:t>
      </w:r>
      <w:r>
        <w:rPr>
          <w:color w:val="auto"/>
        </w:rPr>
        <w:t xml:space="preserve"> of the protocol</w:t>
      </w:r>
      <w:r w:rsidR="00651E94" w:rsidRPr="00651E94">
        <w:rPr>
          <w:color w:val="auto"/>
        </w:rPr>
        <w:t>,</w:t>
      </w:r>
      <w:r w:rsidR="00EA1B56" w:rsidRPr="008C2230">
        <w:rPr>
          <w:color w:val="auto"/>
        </w:rPr>
        <w:t xml:space="preserve"> Ni-NTA purity is </w:t>
      </w:r>
      <w:proofErr w:type="gramStart"/>
      <w:r w:rsidR="00EA1B56" w:rsidRPr="008C2230">
        <w:rPr>
          <w:color w:val="auto"/>
        </w:rPr>
        <w:t>sufficient</w:t>
      </w:r>
      <w:proofErr w:type="gramEnd"/>
      <w:r w:rsidR="00EA1B56" w:rsidRPr="008C2230">
        <w:rPr>
          <w:color w:val="auto"/>
        </w:rPr>
        <w:t xml:space="preserve"> to </w:t>
      </w:r>
      <w:r w:rsidR="001004CA" w:rsidRPr="008C2230">
        <w:rPr>
          <w:color w:val="auto"/>
        </w:rPr>
        <w:t xml:space="preserve">distinguish </w:t>
      </w:r>
      <w:r w:rsidR="002C4C12" w:rsidRPr="008C2230">
        <w:rPr>
          <w:color w:val="auto"/>
        </w:rPr>
        <w:t>between</w:t>
      </w:r>
      <w:r w:rsidR="001004CA" w:rsidRPr="008C2230">
        <w:rPr>
          <w:color w:val="auto"/>
        </w:rPr>
        <w:t xml:space="preserve"> </w:t>
      </w:r>
      <w:r w:rsidR="00EA1B56" w:rsidRPr="008C2230">
        <w:rPr>
          <w:color w:val="auto"/>
        </w:rPr>
        <w:t xml:space="preserve">active </w:t>
      </w:r>
      <w:r>
        <w:rPr>
          <w:color w:val="auto"/>
        </w:rPr>
        <w:t>and</w:t>
      </w:r>
      <w:r w:rsidR="00EA1B56" w:rsidRPr="008C2230">
        <w:rPr>
          <w:color w:val="auto"/>
        </w:rPr>
        <w:t xml:space="preserve"> inactive substrates</w:t>
      </w:r>
      <w:r w:rsidR="00651E94" w:rsidRPr="00651E94">
        <w:rPr>
          <w:color w:val="auto"/>
        </w:rPr>
        <w:t>,</w:t>
      </w:r>
      <w:r w:rsidR="00EA1B56" w:rsidRPr="008C2230">
        <w:rPr>
          <w:color w:val="auto"/>
        </w:rPr>
        <w:t xml:space="preserve"> cofactors</w:t>
      </w:r>
      <w:r w:rsidR="00651E94" w:rsidRPr="00651E94">
        <w:rPr>
          <w:color w:val="auto"/>
        </w:rPr>
        <w:t>,</w:t>
      </w:r>
      <w:r w:rsidR="00EA1B56" w:rsidRPr="008C2230">
        <w:rPr>
          <w:color w:val="auto"/>
        </w:rPr>
        <w:t xml:space="preserve"> </w:t>
      </w:r>
      <w:r w:rsidR="00EA1B56" w:rsidRPr="004D7A8F">
        <w:rPr>
          <w:color w:val="auto"/>
        </w:rPr>
        <w:t>etc</w:t>
      </w:r>
      <w:r w:rsidR="00EA1B56" w:rsidRPr="008C2230">
        <w:rPr>
          <w:i/>
          <w:color w:val="auto"/>
        </w:rPr>
        <w:t>.</w:t>
      </w:r>
      <w:r w:rsidR="00EA1B56" w:rsidRPr="008C2230">
        <w:rPr>
          <w:color w:val="auto"/>
        </w:rPr>
        <w:t xml:space="preserve"> In </w:t>
      </w:r>
      <w:r>
        <w:rPr>
          <w:color w:val="auto"/>
        </w:rPr>
        <w:t xml:space="preserve">the </w:t>
      </w:r>
      <w:r w:rsidR="00EA1B56" w:rsidRPr="008C2230">
        <w:rPr>
          <w:color w:val="auto"/>
        </w:rPr>
        <w:t>case of more comple</w:t>
      </w:r>
      <w:r w:rsidR="006B797E" w:rsidRPr="006B797E">
        <w:rPr>
          <w:color w:val="auto"/>
        </w:rPr>
        <w:t xml:space="preserve">x </w:t>
      </w:r>
      <w:r w:rsidR="00EA1B56" w:rsidRPr="008C2230">
        <w:rPr>
          <w:color w:val="auto"/>
        </w:rPr>
        <w:t>Michaelis-Menten kinetics</w:t>
      </w:r>
      <w:r w:rsidR="00651E94" w:rsidRPr="00651E94">
        <w:rPr>
          <w:color w:val="auto"/>
        </w:rPr>
        <w:t>,</w:t>
      </w:r>
      <w:r w:rsidR="00EA1B56" w:rsidRPr="008C2230">
        <w:rPr>
          <w:color w:val="auto"/>
        </w:rPr>
        <w:t xml:space="preserve"> all </w:t>
      </w:r>
      <w:r w:rsidR="001004CA" w:rsidRPr="008C2230">
        <w:rPr>
          <w:color w:val="auto"/>
        </w:rPr>
        <w:t xml:space="preserve">reactant and substrate </w:t>
      </w:r>
      <w:r w:rsidR="00EA1B56" w:rsidRPr="008C2230">
        <w:rPr>
          <w:color w:val="auto"/>
        </w:rPr>
        <w:t>concentrations</w:t>
      </w:r>
      <w:r w:rsidR="001004CA" w:rsidRPr="008C2230">
        <w:rPr>
          <w:color w:val="auto"/>
        </w:rPr>
        <w:t xml:space="preserve"> must be correctly determined</w:t>
      </w:r>
      <w:r w:rsidR="00EA1B56" w:rsidRPr="008C2230">
        <w:rPr>
          <w:color w:val="auto"/>
        </w:rPr>
        <w:t xml:space="preserve">. </w:t>
      </w:r>
      <w:r w:rsidR="00EA1B56" w:rsidRPr="008C2230">
        <w:rPr>
          <w:color w:val="auto"/>
        </w:rPr>
        <w:lastRenderedPageBreak/>
        <w:t xml:space="preserve">Especially when using oxaloacetate </w:t>
      </w:r>
      <w:r w:rsidR="001004CA" w:rsidRPr="008C2230">
        <w:rPr>
          <w:color w:val="auto"/>
        </w:rPr>
        <w:t xml:space="preserve">(which </w:t>
      </w:r>
      <w:r w:rsidR="00EA1B56" w:rsidRPr="008C2230">
        <w:rPr>
          <w:color w:val="auto"/>
        </w:rPr>
        <w:t>auto-</w:t>
      </w:r>
      <w:r w:rsidR="001004CA" w:rsidRPr="008C2230">
        <w:rPr>
          <w:color w:val="auto"/>
        </w:rPr>
        <w:t xml:space="preserve">decarboxylates over time) </w:t>
      </w:r>
      <w:r w:rsidR="00EA1B56" w:rsidRPr="008C2230">
        <w:rPr>
          <w:color w:val="auto"/>
        </w:rPr>
        <w:t xml:space="preserve">the enzymatic </w:t>
      </w:r>
      <w:r w:rsidR="001004CA" w:rsidRPr="008C2230">
        <w:rPr>
          <w:color w:val="auto"/>
        </w:rPr>
        <w:t xml:space="preserve">part of the </w:t>
      </w:r>
      <w:r w:rsidR="00EA1B56" w:rsidRPr="008C2230">
        <w:rPr>
          <w:color w:val="auto"/>
        </w:rPr>
        <w:t xml:space="preserve">reaction </w:t>
      </w:r>
      <w:r>
        <w:rPr>
          <w:color w:val="auto"/>
        </w:rPr>
        <w:t>must</w:t>
      </w:r>
      <w:r w:rsidR="00EA1B56" w:rsidRPr="008C2230">
        <w:rPr>
          <w:color w:val="auto"/>
        </w:rPr>
        <w:t xml:space="preserve"> be corrected </w:t>
      </w:r>
      <w:r w:rsidR="001004CA" w:rsidRPr="008C2230">
        <w:rPr>
          <w:color w:val="auto"/>
        </w:rPr>
        <w:t xml:space="preserve">for auto-decarboxylation </w:t>
      </w:r>
      <w:r w:rsidR="00EA1B56" w:rsidRPr="008C2230">
        <w:rPr>
          <w:color w:val="auto"/>
        </w:rPr>
        <w:t xml:space="preserve">(under the assumption that both reactions </w:t>
      </w:r>
      <w:r w:rsidR="002C4C12" w:rsidRPr="008C2230">
        <w:rPr>
          <w:color w:val="auto"/>
        </w:rPr>
        <w:t>occur simultaneously</w:t>
      </w:r>
      <w:r w:rsidR="00EA1B56" w:rsidRPr="008C2230">
        <w:rPr>
          <w:color w:val="auto"/>
        </w:rPr>
        <w:t>). Initial changes</w:t>
      </w:r>
      <w:r w:rsidR="00465656" w:rsidRPr="008C2230">
        <w:rPr>
          <w:color w:val="auto"/>
        </w:rPr>
        <w:t xml:space="preserve"> in the optical density signal</w:t>
      </w:r>
      <w:r w:rsidR="00EA1B56" w:rsidRPr="008C2230">
        <w:rPr>
          <w:color w:val="auto"/>
        </w:rPr>
        <w:t xml:space="preserve"> </w:t>
      </w:r>
      <w:r w:rsidR="004F265D" w:rsidRPr="008C2230">
        <w:rPr>
          <w:color w:val="auto"/>
        </w:rPr>
        <w:t>addressed to</w:t>
      </w:r>
      <w:r w:rsidR="007C64E5" w:rsidRPr="008C2230">
        <w:rPr>
          <w:color w:val="auto"/>
        </w:rPr>
        <w:t xml:space="preserve"> </w:t>
      </w:r>
      <w:r w:rsidR="00EA1B56" w:rsidRPr="008C2230">
        <w:rPr>
          <w:color w:val="auto"/>
        </w:rPr>
        <w:t xml:space="preserve">keto-enol tautomerization </w:t>
      </w:r>
      <w:r w:rsidR="007C64E5" w:rsidRPr="008C2230">
        <w:rPr>
          <w:color w:val="auto"/>
        </w:rPr>
        <w:t xml:space="preserve">of the substrate </w:t>
      </w:r>
      <w:r w:rsidR="002C4C12" w:rsidRPr="008C2230">
        <w:rPr>
          <w:color w:val="auto"/>
        </w:rPr>
        <w:t>must</w:t>
      </w:r>
      <w:r w:rsidR="00EA1B56" w:rsidRPr="008C2230">
        <w:rPr>
          <w:color w:val="auto"/>
        </w:rPr>
        <w:t xml:space="preserve"> be considered. Third</w:t>
      </w:r>
      <w:r w:rsidR="00651E94" w:rsidRPr="00651E94">
        <w:rPr>
          <w:color w:val="auto"/>
        </w:rPr>
        <w:t>,</w:t>
      </w:r>
      <w:r w:rsidR="00EA1B56" w:rsidRPr="008C2230">
        <w:rPr>
          <w:color w:val="auto"/>
        </w:rPr>
        <w:t xml:space="preserve"> </w:t>
      </w:r>
      <w:r w:rsidR="003E2C01" w:rsidRPr="008C2230">
        <w:rPr>
          <w:color w:val="auto"/>
        </w:rPr>
        <w:t>concentrations and volume</w:t>
      </w:r>
      <w:r w:rsidR="00A915F3" w:rsidRPr="008C2230">
        <w:rPr>
          <w:color w:val="auto"/>
        </w:rPr>
        <w:t>s</w:t>
      </w:r>
      <w:r w:rsidR="003E2C01" w:rsidRPr="008C2230">
        <w:rPr>
          <w:color w:val="auto"/>
        </w:rPr>
        <w:t xml:space="preserve"> </w:t>
      </w:r>
      <w:r w:rsidR="002C4C12" w:rsidRPr="008C2230">
        <w:rPr>
          <w:color w:val="auto"/>
        </w:rPr>
        <w:t>must</w:t>
      </w:r>
      <w:r w:rsidR="004215D1" w:rsidRPr="008C2230">
        <w:rPr>
          <w:color w:val="auto"/>
        </w:rPr>
        <w:t xml:space="preserve"> be adjusted</w:t>
      </w:r>
      <w:r>
        <w:rPr>
          <w:color w:val="auto"/>
        </w:rPr>
        <w:t>.</w:t>
      </w:r>
      <w:r w:rsidR="003E2C01" w:rsidRPr="008C2230">
        <w:rPr>
          <w:color w:val="auto"/>
        </w:rPr>
        <w:t xml:space="preserve"> </w:t>
      </w:r>
      <w:r w:rsidR="00F062BD" w:rsidRPr="008C2230">
        <w:rPr>
          <w:rStyle w:val="trackedchangesChar"/>
        </w:rPr>
        <w:t xml:space="preserve">A reaction with </w:t>
      </w:r>
      <w:r w:rsidR="00E6750C" w:rsidRPr="008C2230">
        <w:rPr>
          <w:rStyle w:val="trackedchangesChar"/>
        </w:rPr>
        <w:t>defined</w:t>
      </w:r>
      <w:r w:rsidR="00F062BD" w:rsidRPr="008C2230">
        <w:rPr>
          <w:rStyle w:val="trackedchangesChar"/>
        </w:rPr>
        <w:t xml:space="preserve"> concentrations of enzyme and substrate may give different results dependent on the assay volume. If</w:t>
      </w:r>
      <w:r w:rsidR="003E2C01" w:rsidRPr="008C2230">
        <w:rPr>
          <w:rStyle w:val="trackedchangesChar"/>
        </w:rPr>
        <w:t xml:space="preserve"> there is too much enzyme per </w:t>
      </w:r>
      <w:r w:rsidR="00811898" w:rsidRPr="008C2230">
        <w:rPr>
          <w:rStyle w:val="trackedchangesChar"/>
        </w:rPr>
        <w:t>well</w:t>
      </w:r>
      <w:r w:rsidR="00651E94" w:rsidRPr="00651E94">
        <w:rPr>
          <w:rStyle w:val="trackedchangesChar"/>
        </w:rPr>
        <w:t>,</w:t>
      </w:r>
      <w:r w:rsidR="00F062BD" w:rsidRPr="008C2230">
        <w:rPr>
          <w:rStyle w:val="trackedchangesChar"/>
        </w:rPr>
        <w:t xml:space="preserve"> adhesion</w:t>
      </w:r>
      <w:r w:rsidR="00871D96" w:rsidRPr="008C2230">
        <w:rPr>
          <w:rStyle w:val="trackedchangesChar"/>
        </w:rPr>
        <w:t xml:space="preserve"> of the </w:t>
      </w:r>
      <w:r w:rsidR="00BF1998" w:rsidRPr="008C2230">
        <w:rPr>
          <w:rStyle w:val="trackedchangesChar"/>
        </w:rPr>
        <w:t xml:space="preserve">liquid may </w:t>
      </w:r>
      <w:r w:rsidR="007A0EB5" w:rsidRPr="008C2230">
        <w:rPr>
          <w:rStyle w:val="trackedchangesChar"/>
        </w:rPr>
        <w:t xml:space="preserve">in fact </w:t>
      </w:r>
      <w:r w:rsidR="00BF1998" w:rsidRPr="008C2230">
        <w:rPr>
          <w:rStyle w:val="trackedchangesChar"/>
        </w:rPr>
        <w:t>bias the result.</w:t>
      </w:r>
    </w:p>
    <w:p w14:paraId="2DABE367" w14:textId="77777777" w:rsidR="007A6964" w:rsidRPr="008C2230" w:rsidRDefault="007A6964" w:rsidP="00B022C4">
      <w:pPr>
        <w:pStyle w:val="NormalWeb"/>
        <w:spacing w:before="0" w:beforeAutospacing="0" w:after="0" w:afterAutospacing="0"/>
        <w:rPr>
          <w:color w:val="auto"/>
        </w:rPr>
      </w:pPr>
    </w:p>
    <w:p w14:paraId="60B01FD2" w14:textId="2AB3F7FF" w:rsidR="002C4C12" w:rsidRDefault="00AB1BB2" w:rsidP="00B022C4">
      <w:pPr>
        <w:pStyle w:val="NormalWeb"/>
        <w:spacing w:before="0" w:beforeAutospacing="0" w:after="0" w:afterAutospacing="0"/>
        <w:rPr>
          <w:color w:val="auto"/>
        </w:rPr>
      </w:pPr>
      <w:r w:rsidRPr="008C2230">
        <w:rPr>
          <w:color w:val="auto"/>
        </w:rPr>
        <w:t xml:space="preserve">For assessing Michaelis-Menten kinetics it is recommended to perform initial experiments in 100 </w:t>
      </w:r>
      <w:r w:rsidR="00B13BD2">
        <w:rPr>
          <w:color w:val="auto"/>
        </w:rPr>
        <w:t>µL</w:t>
      </w:r>
      <w:r w:rsidR="00651E94" w:rsidRPr="00651E94">
        <w:rPr>
          <w:color w:val="auto"/>
        </w:rPr>
        <w:t>,</w:t>
      </w:r>
      <w:r w:rsidRPr="008C2230">
        <w:rPr>
          <w:color w:val="auto"/>
        </w:rPr>
        <w:t xml:space="preserve"> 200</w:t>
      </w:r>
      <w:r w:rsidR="004C3763" w:rsidRPr="008C2230">
        <w:rPr>
          <w:color w:val="auto"/>
        </w:rPr>
        <w:t xml:space="preserve"> </w:t>
      </w:r>
      <w:r w:rsidR="00B13BD2">
        <w:rPr>
          <w:color w:val="auto"/>
        </w:rPr>
        <w:t>µL</w:t>
      </w:r>
      <w:r w:rsidR="00651E94" w:rsidRPr="00651E94">
        <w:rPr>
          <w:color w:val="auto"/>
        </w:rPr>
        <w:t>,</w:t>
      </w:r>
      <w:r w:rsidR="004C3763" w:rsidRPr="008C2230">
        <w:rPr>
          <w:color w:val="auto"/>
        </w:rPr>
        <w:t xml:space="preserve"> </w:t>
      </w:r>
      <w:r w:rsidRPr="008C2230">
        <w:rPr>
          <w:color w:val="auto"/>
        </w:rPr>
        <w:t>and 300</w:t>
      </w:r>
      <w:r w:rsidR="004C3763" w:rsidRPr="008C2230">
        <w:rPr>
          <w:color w:val="auto"/>
        </w:rPr>
        <w:t xml:space="preserve"> </w:t>
      </w:r>
      <w:r w:rsidR="00B13BD2">
        <w:rPr>
          <w:color w:val="auto"/>
        </w:rPr>
        <w:t>µL</w:t>
      </w:r>
      <w:r w:rsidR="004C3763" w:rsidRPr="008C2230">
        <w:rPr>
          <w:color w:val="auto"/>
        </w:rPr>
        <w:t xml:space="preserve"> </w:t>
      </w:r>
      <w:r w:rsidRPr="008C2230">
        <w:rPr>
          <w:color w:val="auto"/>
        </w:rPr>
        <w:t>batches in order to find the optimal combination.</w:t>
      </w:r>
      <w:r w:rsidR="00F20DD4" w:rsidRPr="008C2230">
        <w:rPr>
          <w:color w:val="auto"/>
        </w:rPr>
        <w:t xml:space="preserve"> Similar aspects apply to the ratio of </w:t>
      </w:r>
      <w:r w:rsidR="008042D1" w:rsidRPr="008C2230">
        <w:rPr>
          <w:color w:val="auto"/>
        </w:rPr>
        <w:t xml:space="preserve">enzyme-substrate concentrations for kinetic assays. Too much enzyme per substrate or too much substrate per enzyme put the system outside the linear steady-state Michaelis range. Initial experiments are required to optimize these conditions. Exemplary adjustment for human FAHD1 (wild-type) protein are provided in </w:t>
      </w:r>
      <w:r w:rsidR="004F5E9A">
        <w:rPr>
          <w:color w:val="auto"/>
        </w:rPr>
        <w:t xml:space="preserve">section </w:t>
      </w:r>
      <w:r w:rsidR="008042D1" w:rsidRPr="008C2230">
        <w:rPr>
          <w:color w:val="auto"/>
        </w:rPr>
        <w:t>8</w:t>
      </w:r>
      <w:r w:rsidR="00651E94" w:rsidRPr="00651E94">
        <w:rPr>
          <w:color w:val="auto"/>
        </w:rPr>
        <w:t>,</w:t>
      </w:r>
      <w:r w:rsidR="009069A9" w:rsidRPr="008C2230">
        <w:rPr>
          <w:color w:val="auto"/>
        </w:rPr>
        <w:t xml:space="preserve"> resulting</w:t>
      </w:r>
      <w:r w:rsidR="00444EE9" w:rsidRPr="008C2230">
        <w:rPr>
          <w:color w:val="auto"/>
        </w:rPr>
        <w:t xml:space="preserve"> </w:t>
      </w:r>
      <w:r w:rsidR="00C63A38" w:rsidRPr="008C2230">
        <w:rPr>
          <w:color w:val="auto"/>
        </w:rPr>
        <w:t>in</w:t>
      </w:r>
      <w:r w:rsidR="00444EE9" w:rsidRPr="008C2230">
        <w:rPr>
          <w:color w:val="auto"/>
        </w:rPr>
        <w:t xml:space="preserve"> kinetic diagram</w:t>
      </w:r>
      <w:r w:rsidR="003A2321" w:rsidRPr="008C2230">
        <w:rPr>
          <w:color w:val="auto"/>
        </w:rPr>
        <w:t xml:space="preserve">s </w:t>
      </w:r>
      <w:r w:rsidR="004F5E9A">
        <w:rPr>
          <w:color w:val="auto"/>
        </w:rPr>
        <w:t>(</w:t>
      </w:r>
      <w:r w:rsidR="003A2321" w:rsidRPr="008C2230">
        <w:rPr>
          <w:color w:val="auto"/>
        </w:rPr>
        <w:t>as</w:t>
      </w:r>
      <w:r w:rsidR="00AB7F44" w:rsidRPr="008C2230">
        <w:rPr>
          <w:color w:val="auto"/>
        </w:rPr>
        <w:t xml:space="preserve"> </w:t>
      </w:r>
      <w:r w:rsidR="00444EE9" w:rsidRPr="008C2230">
        <w:rPr>
          <w:color w:val="auto"/>
        </w:rPr>
        <w:t xml:space="preserve">presented in </w:t>
      </w:r>
      <w:r w:rsidR="00444EE9" w:rsidRPr="004D7A8F">
        <w:rPr>
          <w:b/>
          <w:color w:val="auto"/>
        </w:rPr>
        <w:t>Figure 5B</w:t>
      </w:r>
      <w:r w:rsidR="00651E94" w:rsidRPr="00651E94">
        <w:rPr>
          <w:color w:val="auto"/>
        </w:rPr>
        <w:t>,</w:t>
      </w:r>
      <w:r w:rsidR="004F5E9A">
        <w:rPr>
          <w:color w:val="auto"/>
        </w:rPr>
        <w:t xml:space="preserve"> for example)</w:t>
      </w:r>
      <w:r w:rsidR="00444EE9" w:rsidRPr="008C2230">
        <w:rPr>
          <w:color w:val="auto"/>
        </w:rPr>
        <w:t>.</w:t>
      </w:r>
    </w:p>
    <w:p w14:paraId="46771E34" w14:textId="6382B6CC" w:rsidR="00D31BCB" w:rsidRDefault="00D31BCB" w:rsidP="00B022C4">
      <w:pPr>
        <w:pStyle w:val="NormalWeb"/>
        <w:spacing w:before="0" w:beforeAutospacing="0" w:after="0" w:afterAutospacing="0"/>
        <w:rPr>
          <w:color w:val="auto"/>
        </w:rPr>
      </w:pPr>
    </w:p>
    <w:p w14:paraId="28AB927E" w14:textId="2DD917EF" w:rsidR="00D31BCB" w:rsidRPr="008C2230" w:rsidRDefault="00D31BCB" w:rsidP="00B022C4">
      <w:pPr>
        <w:pStyle w:val="NormalWeb"/>
        <w:spacing w:before="0" w:beforeAutospacing="0" w:after="0" w:afterAutospacing="0"/>
        <w:rPr>
          <w:color w:val="auto"/>
        </w:rPr>
      </w:pPr>
      <w:r>
        <w:rPr>
          <w:color w:val="auto"/>
        </w:rPr>
        <w:t>For crystallization</w:t>
      </w:r>
      <w:r w:rsidRPr="008C2230">
        <w:rPr>
          <w:color w:val="auto"/>
        </w:rPr>
        <w:t xml:space="preserve"> a droplet of protein solution is pipetted in the center of a coverslip and mixed with a droplet of crystallization cocktail</w:t>
      </w:r>
      <w:r w:rsidR="00651E94" w:rsidRPr="00651E94">
        <w:rPr>
          <w:color w:val="auto"/>
        </w:rPr>
        <w:t>,</w:t>
      </w:r>
      <w:r w:rsidRPr="008C2230">
        <w:rPr>
          <w:color w:val="auto"/>
        </w:rPr>
        <w:t xml:space="preserve"> which is usually composed of a buffer (</w:t>
      </w:r>
      <w:r w:rsidR="00C26879" w:rsidRPr="00C26879">
        <w:rPr>
          <w:color w:val="auto"/>
        </w:rPr>
        <w:t>e.g.</w:t>
      </w:r>
      <w:r w:rsidR="00651E94" w:rsidRPr="00651E94">
        <w:rPr>
          <w:color w:val="auto"/>
        </w:rPr>
        <w:t>,</w:t>
      </w:r>
      <w:r w:rsidRPr="008C2230">
        <w:rPr>
          <w:color w:val="auto"/>
        </w:rPr>
        <w:t xml:space="preserve"> Tris-HCl</w:t>
      </w:r>
      <w:r w:rsidR="00651E94" w:rsidRPr="00651E94">
        <w:rPr>
          <w:color w:val="auto"/>
        </w:rPr>
        <w:t>,</w:t>
      </w:r>
      <w:r w:rsidRPr="008C2230">
        <w:rPr>
          <w:color w:val="auto"/>
        </w:rPr>
        <w:t xml:space="preserve"> HEPE</w:t>
      </w:r>
      <w:r>
        <w:rPr>
          <w:color w:val="auto"/>
        </w:rPr>
        <w:t>S</w:t>
      </w:r>
      <w:r w:rsidRPr="008C2230">
        <w:rPr>
          <w:color w:val="auto"/>
        </w:rPr>
        <w:t>) and a precipitant (</w:t>
      </w:r>
      <w:r w:rsidR="00C26879" w:rsidRPr="00C26879">
        <w:rPr>
          <w:color w:val="auto"/>
        </w:rPr>
        <w:t>e.g.</w:t>
      </w:r>
      <w:r w:rsidR="00651E94" w:rsidRPr="00651E94">
        <w:rPr>
          <w:color w:val="auto"/>
        </w:rPr>
        <w:t>,</w:t>
      </w:r>
      <w:r w:rsidRPr="008C2230">
        <w:rPr>
          <w:color w:val="auto"/>
        </w:rPr>
        <w:t xml:space="preserve"> polyethylene glycol</w:t>
      </w:r>
      <w:r w:rsidR="00651E94" w:rsidRPr="00651E94">
        <w:rPr>
          <w:color w:val="auto"/>
        </w:rPr>
        <w:t>,</w:t>
      </w:r>
      <w:r w:rsidRPr="008C2230">
        <w:rPr>
          <w:color w:val="auto"/>
        </w:rPr>
        <w:t xml:space="preserve"> ammonium sulfate). A droplet of inhibitor solution for co-crystallization (such as oxalate in this protocol) may optionally be applied. The coverslip is then placed upside down above a well of reservoir containing crystallization cocktail</w:t>
      </w:r>
      <w:r w:rsidR="00651E94" w:rsidRPr="00651E94">
        <w:rPr>
          <w:color w:val="auto"/>
        </w:rPr>
        <w:t>,</w:t>
      </w:r>
      <w:r w:rsidRPr="008C2230">
        <w:rPr>
          <w:color w:val="auto"/>
        </w:rPr>
        <w:t xml:space="preserve"> sealing the well air tight with the help of sealant oil (</w:t>
      </w:r>
      <w:r w:rsidR="00C26879" w:rsidRPr="00C26879">
        <w:rPr>
          <w:b/>
          <w:color w:val="auto"/>
        </w:rPr>
        <w:t>Figure</w:t>
      </w:r>
      <w:r w:rsidRPr="008C2230">
        <w:rPr>
          <w:color w:val="auto"/>
        </w:rPr>
        <w:t xml:space="preserve"> </w:t>
      </w:r>
      <w:r w:rsidRPr="004D7A8F">
        <w:rPr>
          <w:b/>
          <w:color w:val="auto"/>
        </w:rPr>
        <w:t>6B</w:t>
      </w:r>
      <w:r w:rsidRPr="008C2230">
        <w:rPr>
          <w:color w:val="auto"/>
        </w:rPr>
        <w:t>). Ideally</w:t>
      </w:r>
      <w:r w:rsidR="00651E94" w:rsidRPr="00651E94">
        <w:rPr>
          <w:color w:val="auto"/>
        </w:rPr>
        <w:t>,</w:t>
      </w:r>
      <w:r w:rsidRPr="008C2230">
        <w:rPr>
          <w:color w:val="auto"/>
        </w:rPr>
        <w:t xml:space="preserve"> no precipitation occurs within the drop at the beginning of the experiment meaning the protein remains in solution. Since precipitant concentration in the reservoir is higher than in the drop</w:t>
      </w:r>
      <w:r w:rsidR="00651E94" w:rsidRPr="00651E94">
        <w:rPr>
          <w:color w:val="auto"/>
        </w:rPr>
        <w:t>,</w:t>
      </w:r>
      <w:r w:rsidRPr="008C2230">
        <w:rPr>
          <w:color w:val="auto"/>
        </w:rPr>
        <w:t xml:space="preserve"> the drop starts to lose water by evaporation into the atmosphere of the well until equilibrium with the reservoir is reached. The diffusion of water into the reservoir causes a slow volume </w:t>
      </w:r>
      <w:proofErr w:type="gramStart"/>
      <w:r w:rsidRPr="008C2230">
        <w:rPr>
          <w:color w:val="auto"/>
        </w:rPr>
        <w:t>decrease</w:t>
      </w:r>
      <w:proofErr w:type="gramEnd"/>
      <w:r w:rsidRPr="008C2230">
        <w:rPr>
          <w:color w:val="auto"/>
        </w:rPr>
        <w:t xml:space="preserve"> of the drop which in turn causes an increase of both</w:t>
      </w:r>
      <w:r w:rsidR="00651E94" w:rsidRPr="00651E94">
        <w:rPr>
          <w:color w:val="auto"/>
        </w:rPr>
        <w:t>,</w:t>
      </w:r>
      <w:r w:rsidRPr="008C2230">
        <w:rPr>
          <w:color w:val="auto"/>
        </w:rPr>
        <w:t xml:space="preserve"> protein and precipitant concentration in the drop. If the protein solution reaches the required state of super-saturation and thus meta-stability</w:t>
      </w:r>
      <w:r w:rsidR="00651E94" w:rsidRPr="00651E94">
        <w:rPr>
          <w:color w:val="auto"/>
        </w:rPr>
        <w:t>,</w:t>
      </w:r>
      <w:r w:rsidRPr="008C2230">
        <w:rPr>
          <w:color w:val="auto"/>
        </w:rPr>
        <w:t xml:space="preserve"> spontaneous nucleation followed by crystal growth can occur. Reaching the supersaturated state is a necessary but not </w:t>
      </w:r>
      <w:proofErr w:type="gramStart"/>
      <w:r w:rsidRPr="008C2230">
        <w:rPr>
          <w:color w:val="auto"/>
        </w:rPr>
        <w:t>sufficient</w:t>
      </w:r>
      <w:proofErr w:type="gramEnd"/>
      <w:r w:rsidRPr="008C2230">
        <w:rPr>
          <w:color w:val="auto"/>
        </w:rPr>
        <w:t xml:space="preserve"> condition for </w:t>
      </w:r>
      <w:r w:rsidRPr="008C2230">
        <w:rPr>
          <w:rStyle w:val="trackedchangesChar"/>
        </w:rPr>
        <w:t>crystallization.</w:t>
      </w:r>
      <w:r w:rsidRPr="008C2230">
        <w:rPr>
          <w:color w:val="auto"/>
        </w:rPr>
        <w:t xml:space="preserve"> Crystallization of proteins needs both</w:t>
      </w:r>
      <w:r w:rsidR="00651E94" w:rsidRPr="00651E94">
        <w:rPr>
          <w:color w:val="auto"/>
        </w:rPr>
        <w:t>,</w:t>
      </w:r>
      <w:r w:rsidRPr="008C2230">
        <w:rPr>
          <w:color w:val="auto"/>
        </w:rPr>
        <w:t xml:space="preserve"> favorable thermodynamic and kinetic conditions</w:t>
      </w:r>
      <w:r w:rsidR="00651E94" w:rsidRPr="00651E94">
        <w:rPr>
          <w:color w:val="auto"/>
        </w:rPr>
        <w:t>,</w:t>
      </w:r>
      <w:r w:rsidRPr="008C2230">
        <w:rPr>
          <w:color w:val="auto"/>
        </w:rPr>
        <w:t xml:space="preserve"> and heavily depends on the unpredictable properties of the protein to be crystallized</w:t>
      </w:r>
      <w:r w:rsidRPr="008C2230">
        <w:rPr>
          <w:color w:val="auto"/>
        </w:rPr>
        <w:fldChar w:fldCharType="begin" w:fldLock="1"/>
      </w:r>
      <w:r w:rsidRPr="008C2230">
        <w:rPr>
          <w:color w:val="auto"/>
        </w:rPr>
        <w:instrText>ADDIN CSL_CITATION {"citationItems":[{"id":"ITEM-1","itemData":{"DOI":"10.1107/S2053230X1500374X","ISSN":"2053-230X","abstract":"&lt;p&gt;Crystallization phase diagrams are frequently used to conceptualize the phase relations and also the processes taking place during the crystallization of macromolecules. While a great deal of freedom is given in crystallization phase diagrams owing to a lack of specific knowledge about the actual phase boundaries and phase equilibria, crucial fundamental features of phase diagrams can be derived from thermodynamic first principles. Consequently, there are limits to what can be reasonably displayed in a phase diagram, and imagination may start to conflict with thermodynamic realities. Here, the commonly used `crystallization phase diagrams' are derived from thermodynamic excess properties and their limitations and appropriate use is discussed.&lt;/p&gt;","author":[{"dropping-particle":"","family":"Rupp","given":"Bernhard","non-dropping-particle":"","parse-names":false,"suffix":""},{"dropping-particle":"","family":"IUCr","given":"","non-dropping-particle":"","parse-names":false,"suffix":""}],"container-title":"Acta Crystallographica Section F Structural Biology Communications","id":"ITEM-1","issue":"3","issued":{"date-parts":[["2015","3","1"]]},"page":"247-260","publisher":"International Union of Crystallography","title":"Origin and use of crystallization phase diagrams","type":"article-journal","volume":"71"},"uris":["http://www.mendeley.com/documents/?uuid=e6215d3d-29cb-3ac5-93e1-ca1265beea48"]}],"mendeley":{"formattedCitation":"&lt;sup&gt;22&lt;/sup&gt;","plainTextFormattedCitation":"22","previouslyFormattedCitation":"&lt;sup&gt;22&lt;/sup&gt;"},"properties":{"noteIndex":0},"schema":"https://github.com/citation-style-language/schema/raw/master/csl-citation.json"}</w:instrText>
      </w:r>
      <w:r w:rsidRPr="008C2230">
        <w:rPr>
          <w:color w:val="auto"/>
        </w:rPr>
        <w:fldChar w:fldCharType="separate"/>
      </w:r>
      <w:r w:rsidRPr="008C2230">
        <w:rPr>
          <w:noProof/>
          <w:color w:val="auto"/>
          <w:vertAlign w:val="superscript"/>
        </w:rPr>
        <w:t>22</w:t>
      </w:r>
      <w:r w:rsidRPr="008C2230">
        <w:rPr>
          <w:color w:val="auto"/>
        </w:rPr>
        <w:fldChar w:fldCharType="end"/>
      </w:r>
      <w:r w:rsidRPr="008C2230">
        <w:rPr>
          <w:color w:val="auto"/>
        </w:rPr>
        <w:t>.</w:t>
      </w:r>
    </w:p>
    <w:p w14:paraId="46EF34BF" w14:textId="77777777" w:rsidR="004C32A3" w:rsidRPr="008C2230" w:rsidRDefault="004C32A3" w:rsidP="00B022C4">
      <w:pPr>
        <w:pStyle w:val="NormalWeb"/>
        <w:spacing w:before="0" w:beforeAutospacing="0" w:after="0" w:afterAutospacing="0"/>
        <w:rPr>
          <w:color w:val="auto"/>
        </w:rPr>
      </w:pPr>
    </w:p>
    <w:p w14:paraId="5EDD3398" w14:textId="49607D66" w:rsidR="004C46E6" w:rsidRPr="008C2230" w:rsidRDefault="004C46E6" w:rsidP="00B022C4">
      <w:pPr>
        <w:rPr>
          <w:b/>
          <w:color w:val="auto"/>
        </w:rPr>
      </w:pPr>
      <w:r w:rsidRPr="008C2230">
        <w:rPr>
          <w:b/>
          <w:color w:val="auto"/>
        </w:rPr>
        <w:t xml:space="preserve">Modifications and troubleshooting </w:t>
      </w:r>
    </w:p>
    <w:p w14:paraId="24C75DA5" w14:textId="13FDA96F" w:rsidR="00FA3EA7" w:rsidRDefault="00FA3EA7" w:rsidP="00B022C4">
      <w:pPr>
        <w:rPr>
          <w:rStyle w:val="trackedchangesChar"/>
        </w:rPr>
      </w:pPr>
      <w:r w:rsidRPr="008C2230">
        <w:rPr>
          <w:color w:val="auto"/>
        </w:rPr>
        <w:t xml:space="preserve">Expression of protein in </w:t>
      </w:r>
      <w:r w:rsidRPr="00D13B98">
        <w:rPr>
          <w:i/>
          <w:color w:val="auto"/>
        </w:rPr>
        <w:t xml:space="preserve">E. </w:t>
      </w:r>
      <w:r w:rsidR="00FE2A2C" w:rsidRPr="004D7A8F">
        <w:rPr>
          <w:rStyle w:val="trackedchangesChar"/>
          <w:i/>
        </w:rPr>
        <w:t>coli</w:t>
      </w:r>
      <w:r w:rsidRPr="008C2230">
        <w:rPr>
          <w:i/>
          <w:color w:val="auto"/>
        </w:rPr>
        <w:t xml:space="preserve"> </w:t>
      </w:r>
      <w:r w:rsidRPr="008C2230">
        <w:rPr>
          <w:color w:val="auto"/>
        </w:rPr>
        <w:t xml:space="preserve">may be inefficient. </w:t>
      </w:r>
      <w:r w:rsidR="007502DE" w:rsidRPr="008C2230">
        <w:rPr>
          <w:rStyle w:val="trackedchangesChar"/>
        </w:rPr>
        <w:t>Varying IPTG concentrations</w:t>
      </w:r>
      <w:r w:rsidR="00651E94" w:rsidRPr="00651E94">
        <w:rPr>
          <w:rStyle w:val="trackedchangesChar"/>
        </w:rPr>
        <w:t>,</w:t>
      </w:r>
      <w:r w:rsidR="007502DE" w:rsidRPr="008C2230">
        <w:rPr>
          <w:rStyle w:val="trackedchangesChar"/>
        </w:rPr>
        <w:t xml:space="preserve"> expression temperature</w:t>
      </w:r>
      <w:r w:rsidR="00651E94" w:rsidRPr="00651E94">
        <w:rPr>
          <w:rStyle w:val="trackedchangesChar"/>
        </w:rPr>
        <w:t>,</w:t>
      </w:r>
      <w:r w:rsidR="007502DE" w:rsidRPr="008C2230">
        <w:rPr>
          <w:rStyle w:val="trackedchangesChar"/>
        </w:rPr>
        <w:t xml:space="preserve"> and amplification time</w:t>
      </w:r>
      <w:r w:rsidR="00651E94" w:rsidRPr="00651E94">
        <w:rPr>
          <w:rStyle w:val="trackedchangesChar"/>
        </w:rPr>
        <w:t>,</w:t>
      </w:r>
      <w:r w:rsidR="007502DE" w:rsidRPr="008C2230">
        <w:rPr>
          <w:rStyle w:val="trackedchangesChar"/>
        </w:rPr>
        <w:t xml:space="preserve"> such as room temperature for several hours or</w:t>
      </w:r>
      <w:r w:rsidR="00AF7C41">
        <w:rPr>
          <w:rStyle w:val="trackedchangesChar"/>
        </w:rPr>
        <w:t xml:space="preserve"> in</w:t>
      </w:r>
      <w:r w:rsidR="007502DE" w:rsidRPr="008C2230">
        <w:rPr>
          <w:rStyle w:val="trackedchangesChar"/>
        </w:rPr>
        <w:t xml:space="preserve"> cold room overnight</w:t>
      </w:r>
      <w:r w:rsidR="00651E94" w:rsidRPr="00651E94">
        <w:rPr>
          <w:rStyle w:val="trackedchangesChar"/>
        </w:rPr>
        <w:t>,</w:t>
      </w:r>
      <w:r w:rsidR="007502DE" w:rsidRPr="008C2230">
        <w:rPr>
          <w:rStyle w:val="trackedchangesChar"/>
        </w:rPr>
        <w:t xml:space="preserve"> may need to be tested for each new protein</w:t>
      </w:r>
      <w:r w:rsidRPr="008C2230">
        <w:rPr>
          <w:color w:val="auto"/>
        </w:rPr>
        <w:t xml:space="preserve"> to find optimal </w:t>
      </w:r>
      <w:r w:rsidR="007B4DCB" w:rsidRPr="008C2230">
        <w:rPr>
          <w:color w:val="auto"/>
        </w:rPr>
        <w:t>conditions</w:t>
      </w:r>
      <w:r w:rsidRPr="008C2230">
        <w:rPr>
          <w:color w:val="auto"/>
        </w:rPr>
        <w:t xml:space="preserve">. </w:t>
      </w:r>
      <w:r w:rsidR="00EF1AEC" w:rsidRPr="008C2230">
        <w:rPr>
          <w:color w:val="auto"/>
        </w:rPr>
        <w:t>Precipitation of protein in inclusion bodies is sometimes observed for more hydrophobic FAHD proteins.</w:t>
      </w:r>
      <w:r w:rsidR="002C3E59" w:rsidRPr="008C2230">
        <w:rPr>
          <w:color w:val="auto"/>
        </w:rPr>
        <w:t xml:space="preserve"> In</w:t>
      </w:r>
      <w:r w:rsidR="00C63A38" w:rsidRPr="008C2230">
        <w:rPr>
          <w:color w:val="auto"/>
        </w:rPr>
        <w:t xml:space="preserve"> such cases</w:t>
      </w:r>
      <w:r w:rsidR="00651E94" w:rsidRPr="00651E94">
        <w:rPr>
          <w:color w:val="auto"/>
        </w:rPr>
        <w:t>,</w:t>
      </w:r>
      <w:r w:rsidR="00C63A38" w:rsidRPr="008C2230">
        <w:rPr>
          <w:color w:val="auto"/>
        </w:rPr>
        <w:t xml:space="preserve"> protein expression</w:t>
      </w:r>
      <w:r w:rsidR="002C3E59" w:rsidRPr="008C2230">
        <w:rPr>
          <w:color w:val="auto"/>
        </w:rPr>
        <w:t xml:space="preserve"> in other model systems</w:t>
      </w:r>
      <w:r w:rsidR="00A846DA" w:rsidRPr="008C2230">
        <w:rPr>
          <w:rStyle w:val="trackedchangesChar"/>
        </w:rPr>
        <w:t xml:space="preserve"> such as insect cells</w:t>
      </w:r>
      <w:r w:rsidR="002C3E59" w:rsidRPr="008C2230">
        <w:rPr>
          <w:rStyle w:val="trackedchangesChar"/>
        </w:rPr>
        <w:t xml:space="preserve"> is recommended</w:t>
      </w:r>
      <w:r w:rsidR="00651E94" w:rsidRPr="00651E94">
        <w:rPr>
          <w:rStyle w:val="trackedchangesChar"/>
        </w:rPr>
        <w:t>,</w:t>
      </w:r>
      <w:r w:rsidR="00A846DA" w:rsidRPr="008C2230">
        <w:rPr>
          <w:rStyle w:val="trackedchangesChar"/>
        </w:rPr>
        <w:t xml:space="preserve"> as inclusion bodies are less likely to </w:t>
      </w:r>
      <w:r w:rsidR="00682487" w:rsidRPr="008C2230">
        <w:rPr>
          <w:rStyle w:val="trackedchangesChar"/>
        </w:rPr>
        <w:t>form</w:t>
      </w:r>
      <w:r w:rsidR="005C5F90" w:rsidRPr="008C2230">
        <w:rPr>
          <w:rStyle w:val="trackedchangesChar"/>
        </w:rPr>
        <w:fldChar w:fldCharType="begin" w:fldLock="1"/>
      </w:r>
      <w:r w:rsidR="00ED1537" w:rsidRPr="008C2230">
        <w:rPr>
          <w:rStyle w:val="trackedchangesChar"/>
        </w:rPr>
        <w:instrText>ADDIN CSL_CITATION {"citationItems":[{"id":"ITEM-1","itemData":{"DOI":"10.1038/nbt1095","ISSN":"1087-0156","abstract":"Today, many thousands of recombinant proteins, ranging from cytosolic enzymes to membrane- bound proteins, have been successfully produced in baculovirus-infected insect cells. Yet, in addition to its value in producing recombinant proteins in insect cells and larvae, this viral vector system continues to evolve in new and unexpected ways. This is exemplified by the development of engineered insect cell lines to mimic mammalian cell glycosylation of expressed proteins, baculovirus display strategies and the application of the virus as a mammalian-cell gene delivery vector. Novel vector design and cell engineering approaches will serve to further enhance the value of baculovirus technology. Over","author":[{"dropping-particle":"","family":"Kost","given":"Thomas A","non-dropping-particle":"","parse-names":false,"suffix":""},{"dropping-particle":"","family":"Condreay","given":"J Patrick","non-dropping-particle":"","parse-names":false,"suffix":""},{"dropping-particle":"","family":"Jarvis","given":"Donald L","non-dropping-particle":"","parse-names":false,"suffix":""},{"dropping-particle":"","family":"Kost","given":"A Thomas","non-dropping-particle":"","parse-names":false,"suffix":""}],"container-title":"Nature Biotechnology","id":"ITEM-1","issue":"5","issued":{"date-parts":[["2005","5","1"]]},"page":"567-575","title":"Baculovirus as versatile vectors for protein expression in insect and mammalian cells","type":"article-journal","volume":"23"},"uris":["http://www.mendeley.com/documents/?uuid=29d8eec5-a1d0-4ddf-bf4a-ba6520a29e95"]}],"mendeley":{"formattedCitation":"&lt;sup&gt;26&lt;/sup&gt;","plainTextFormattedCitation":"26","previouslyFormattedCitation":"&lt;sup&gt;26&lt;/sup&gt;"},"properties":{"noteIndex":0},"schema":"https://github.com/citation-style-language/schema/raw/master/csl-citation.json"}</w:instrText>
      </w:r>
      <w:r w:rsidR="005C5F90" w:rsidRPr="008C2230">
        <w:rPr>
          <w:rStyle w:val="trackedchangesChar"/>
        </w:rPr>
        <w:fldChar w:fldCharType="separate"/>
      </w:r>
      <w:r w:rsidR="005C5F90" w:rsidRPr="008C2230">
        <w:rPr>
          <w:rStyle w:val="trackedchangesChar"/>
          <w:noProof/>
          <w:vertAlign w:val="superscript"/>
        </w:rPr>
        <w:t>26</w:t>
      </w:r>
      <w:r w:rsidR="005C5F90" w:rsidRPr="008C2230">
        <w:rPr>
          <w:rStyle w:val="trackedchangesChar"/>
        </w:rPr>
        <w:fldChar w:fldCharType="end"/>
      </w:r>
      <w:r w:rsidR="002C3E59" w:rsidRPr="008C2230">
        <w:rPr>
          <w:rStyle w:val="trackedchangesChar"/>
        </w:rPr>
        <w:t>.</w:t>
      </w:r>
    </w:p>
    <w:p w14:paraId="498F4D77" w14:textId="77777777" w:rsidR="007A6964" w:rsidRPr="008C2230" w:rsidRDefault="007A6964" w:rsidP="00B022C4">
      <w:pPr>
        <w:rPr>
          <w:color w:val="auto"/>
        </w:rPr>
      </w:pPr>
    </w:p>
    <w:p w14:paraId="4B641432" w14:textId="31484238" w:rsidR="001F758E" w:rsidRDefault="00B90CEE" w:rsidP="00B022C4">
      <w:pPr>
        <w:rPr>
          <w:color w:val="auto"/>
        </w:rPr>
      </w:pPr>
      <w:r w:rsidRPr="008C2230">
        <w:rPr>
          <w:color w:val="auto"/>
        </w:rPr>
        <w:t>As FAHD proteins are sensitive to salt and cofactor concentrations</w:t>
      </w:r>
      <w:r w:rsidR="00651E94" w:rsidRPr="00651E94">
        <w:rPr>
          <w:color w:val="auto"/>
        </w:rPr>
        <w:t>,</w:t>
      </w:r>
      <w:r w:rsidRPr="008C2230">
        <w:rPr>
          <w:color w:val="auto"/>
        </w:rPr>
        <w:t xml:space="preserve"> as well as pH</w:t>
      </w:r>
      <w:r w:rsidR="00651E94" w:rsidRPr="00651E94">
        <w:rPr>
          <w:color w:val="auto"/>
        </w:rPr>
        <w:t>,</w:t>
      </w:r>
      <w:r w:rsidRPr="008C2230">
        <w:rPr>
          <w:color w:val="auto"/>
        </w:rPr>
        <w:t xml:space="preserve"> purification </w:t>
      </w:r>
      <w:r w:rsidR="005F24B6" w:rsidRPr="008C2230">
        <w:rPr>
          <w:color w:val="auto"/>
        </w:rPr>
        <w:t>strategies for</w:t>
      </w:r>
      <w:r w:rsidRPr="008C2230">
        <w:rPr>
          <w:color w:val="auto"/>
        </w:rPr>
        <w:t xml:space="preserve"> different</w:t>
      </w:r>
      <w:r w:rsidR="004E5B06" w:rsidRPr="008C2230">
        <w:rPr>
          <w:color w:val="auto"/>
        </w:rPr>
        <w:t xml:space="preserve"> homologues</w:t>
      </w:r>
      <w:r w:rsidR="00651E94" w:rsidRPr="00651E94">
        <w:rPr>
          <w:color w:val="auto"/>
        </w:rPr>
        <w:t>,</w:t>
      </w:r>
      <w:r w:rsidRPr="008C2230">
        <w:rPr>
          <w:color w:val="auto"/>
        </w:rPr>
        <w:t xml:space="preserve"> </w:t>
      </w:r>
      <w:r w:rsidR="000D4185" w:rsidRPr="008C2230">
        <w:rPr>
          <w:color w:val="auto"/>
        </w:rPr>
        <w:t>orthologues</w:t>
      </w:r>
      <w:r w:rsidR="00651E94" w:rsidRPr="00651E94">
        <w:rPr>
          <w:color w:val="auto"/>
        </w:rPr>
        <w:t>,</w:t>
      </w:r>
      <w:r w:rsidRPr="008C2230">
        <w:rPr>
          <w:color w:val="auto"/>
        </w:rPr>
        <w:t xml:space="preserve"> and point</w:t>
      </w:r>
      <w:r w:rsidR="00CB63DD">
        <w:rPr>
          <w:color w:val="auto"/>
        </w:rPr>
        <w:t xml:space="preserve"> </w:t>
      </w:r>
      <w:r w:rsidRPr="008C2230">
        <w:rPr>
          <w:color w:val="auto"/>
        </w:rPr>
        <w:t xml:space="preserve">mutation variants may differ in individual settings. The </w:t>
      </w:r>
      <w:r w:rsidR="008D265D" w:rsidRPr="008C2230">
        <w:rPr>
          <w:color w:val="auto"/>
        </w:rPr>
        <w:t xml:space="preserve">purification </w:t>
      </w:r>
      <w:r w:rsidRPr="008C2230">
        <w:rPr>
          <w:color w:val="auto"/>
        </w:rPr>
        <w:t>methods described are developed for the wild-type</w:t>
      </w:r>
      <w:r w:rsidR="008D265D" w:rsidRPr="008C2230">
        <w:rPr>
          <w:color w:val="auto"/>
        </w:rPr>
        <w:t xml:space="preserve"> human </w:t>
      </w:r>
      <w:r w:rsidR="008D265D" w:rsidRPr="008C2230">
        <w:rPr>
          <w:color w:val="auto"/>
        </w:rPr>
        <w:lastRenderedPageBreak/>
        <w:t xml:space="preserve">and mouse FAHD1 protein. </w:t>
      </w:r>
      <w:r w:rsidR="009F6557" w:rsidRPr="008C2230">
        <w:rPr>
          <w:rStyle w:val="trackedchangesChar"/>
        </w:rPr>
        <w:t>C</w:t>
      </w:r>
      <w:r w:rsidR="008D265D" w:rsidRPr="008C2230">
        <w:rPr>
          <w:color w:val="auto"/>
        </w:rPr>
        <w:t>oncentrations</w:t>
      </w:r>
      <w:r w:rsidR="008D265D" w:rsidRPr="008C2230">
        <w:rPr>
          <w:rStyle w:val="trackedchangesChar"/>
        </w:rPr>
        <w:t xml:space="preserve"> of chemicals</w:t>
      </w:r>
      <w:r w:rsidR="00651E94" w:rsidRPr="00651E94">
        <w:rPr>
          <w:rStyle w:val="trackedchangesChar"/>
        </w:rPr>
        <w:t>,</w:t>
      </w:r>
      <w:r w:rsidR="00945446" w:rsidRPr="008C2230">
        <w:rPr>
          <w:rStyle w:val="trackedchangesChar"/>
        </w:rPr>
        <w:t xml:space="preserve"> such as NaCl and</w:t>
      </w:r>
      <w:r w:rsidR="008D265D" w:rsidRPr="008C2230">
        <w:rPr>
          <w:rStyle w:val="trackedchangesChar"/>
        </w:rPr>
        <w:t xml:space="preserve"> imidazole</w:t>
      </w:r>
      <w:r w:rsidR="00651E94" w:rsidRPr="00651E94">
        <w:rPr>
          <w:rStyle w:val="trackedchangesChar"/>
        </w:rPr>
        <w:t>,</w:t>
      </w:r>
      <w:r w:rsidR="00945446" w:rsidRPr="008C2230">
        <w:rPr>
          <w:rStyle w:val="trackedchangesChar"/>
        </w:rPr>
        <w:t xml:space="preserve"> as well as</w:t>
      </w:r>
      <w:r w:rsidR="00945446" w:rsidRPr="008C2230">
        <w:rPr>
          <w:color w:val="auto"/>
        </w:rPr>
        <w:t xml:space="preserve"> </w:t>
      </w:r>
      <w:r w:rsidR="00A367D3" w:rsidRPr="008C2230">
        <w:rPr>
          <w:color w:val="auto"/>
        </w:rPr>
        <w:t>pH</w:t>
      </w:r>
      <w:r w:rsidR="00651E94" w:rsidRPr="00651E94">
        <w:rPr>
          <w:color w:val="auto"/>
        </w:rPr>
        <w:t>,</w:t>
      </w:r>
      <w:r w:rsidR="00A367D3" w:rsidRPr="008C2230">
        <w:rPr>
          <w:color w:val="auto"/>
        </w:rPr>
        <w:t xml:space="preserve"> may have to </w:t>
      </w:r>
      <w:r w:rsidR="003A2EAE" w:rsidRPr="008C2230">
        <w:rPr>
          <w:rStyle w:val="trackedchangesChar"/>
        </w:rPr>
        <w:t>be</w:t>
      </w:r>
      <w:r w:rsidR="003A2EAE" w:rsidRPr="008C2230">
        <w:rPr>
          <w:color w:val="auto"/>
        </w:rPr>
        <w:t xml:space="preserve"> </w:t>
      </w:r>
      <w:r w:rsidR="00A367D3" w:rsidRPr="008C2230">
        <w:rPr>
          <w:color w:val="auto"/>
        </w:rPr>
        <w:t>adapted for individual proteins</w:t>
      </w:r>
      <w:r w:rsidR="002C211F" w:rsidRPr="008C2230">
        <w:rPr>
          <w:color w:val="auto"/>
        </w:rPr>
        <w:t xml:space="preserve"> with</w:t>
      </w:r>
      <w:r w:rsidR="0077311E" w:rsidRPr="008C2230">
        <w:rPr>
          <w:color w:val="auto"/>
        </w:rPr>
        <w:t xml:space="preserve"> </w:t>
      </w:r>
      <w:r w:rsidR="00DE0BBD" w:rsidRPr="008C2230">
        <w:rPr>
          <w:color w:val="auto"/>
        </w:rPr>
        <w:t xml:space="preserve">a </w:t>
      </w:r>
      <w:r w:rsidR="0077311E" w:rsidRPr="008C2230">
        <w:rPr>
          <w:color w:val="auto"/>
        </w:rPr>
        <w:t xml:space="preserve">different </w:t>
      </w:r>
      <w:r w:rsidR="00F26684" w:rsidRPr="008C2230">
        <w:rPr>
          <w:color w:val="auto"/>
        </w:rPr>
        <w:t>isoelectric point (</w:t>
      </w:r>
      <w:proofErr w:type="spellStart"/>
      <w:r w:rsidR="0077311E" w:rsidRPr="008C2230">
        <w:rPr>
          <w:color w:val="auto"/>
        </w:rPr>
        <w:t>pI</w:t>
      </w:r>
      <w:proofErr w:type="spellEnd"/>
      <w:r w:rsidR="00F26684" w:rsidRPr="008C2230">
        <w:rPr>
          <w:color w:val="auto"/>
        </w:rPr>
        <w:t>)</w:t>
      </w:r>
      <w:r w:rsidR="0077311E" w:rsidRPr="008C2230">
        <w:rPr>
          <w:color w:val="auto"/>
        </w:rPr>
        <w:t>.</w:t>
      </w:r>
      <w:r w:rsidR="00D87FF9" w:rsidRPr="008C2230">
        <w:rPr>
          <w:color w:val="auto"/>
        </w:rPr>
        <w:t xml:space="preserve"> </w:t>
      </w:r>
      <w:proofErr w:type="gramStart"/>
      <w:r w:rsidR="00D87FF9" w:rsidRPr="008C2230">
        <w:rPr>
          <w:color w:val="auto"/>
        </w:rPr>
        <w:t>Also</w:t>
      </w:r>
      <w:proofErr w:type="gramEnd"/>
      <w:r w:rsidR="00D87FF9" w:rsidRPr="008C2230">
        <w:rPr>
          <w:color w:val="auto"/>
        </w:rPr>
        <w:t xml:space="preserve"> of note</w:t>
      </w:r>
      <w:r w:rsidR="00651E94" w:rsidRPr="00651E94">
        <w:rPr>
          <w:color w:val="auto"/>
        </w:rPr>
        <w:t>,</w:t>
      </w:r>
      <w:r w:rsidR="00D87FF9" w:rsidRPr="008C2230">
        <w:rPr>
          <w:color w:val="auto"/>
        </w:rPr>
        <w:t xml:space="preserve"> not every </w:t>
      </w:r>
      <w:r w:rsidR="00D87FF9" w:rsidRPr="008C2230">
        <w:rPr>
          <w:i/>
          <w:color w:val="auto"/>
        </w:rPr>
        <w:t>His</w:t>
      </w:r>
      <w:r w:rsidR="00D87FF9" w:rsidRPr="008C2230">
        <w:rPr>
          <w:color w:val="auto"/>
        </w:rPr>
        <w:t>-tagged protein may bind well to a Ni-NTA resin.</w:t>
      </w:r>
      <w:r w:rsidR="006A6802" w:rsidRPr="008C2230">
        <w:rPr>
          <w:color w:val="auto"/>
        </w:rPr>
        <w:t xml:space="preserve"> </w:t>
      </w:r>
      <w:r w:rsidR="006A6802" w:rsidRPr="008C2230">
        <w:rPr>
          <w:rStyle w:val="trackedchangesChar"/>
        </w:rPr>
        <w:t>If protein</w:t>
      </w:r>
      <w:r w:rsidR="006A6802" w:rsidRPr="008C2230">
        <w:rPr>
          <w:color w:val="auto"/>
        </w:rPr>
        <w:t xml:space="preserve"> binding to the </w:t>
      </w:r>
      <w:r w:rsidR="00EE449A" w:rsidRPr="008C2230">
        <w:rPr>
          <w:color w:val="auto"/>
        </w:rPr>
        <w:t xml:space="preserve">Ni-NTA </w:t>
      </w:r>
      <w:r w:rsidR="006A6802" w:rsidRPr="008C2230">
        <w:rPr>
          <w:color w:val="auto"/>
        </w:rPr>
        <w:t xml:space="preserve">column </w:t>
      </w:r>
      <w:r w:rsidR="006A6802" w:rsidRPr="008C2230">
        <w:rPr>
          <w:rStyle w:val="trackedchangesChar"/>
        </w:rPr>
        <w:t>is inefficient</w:t>
      </w:r>
      <w:r w:rsidR="00651E94" w:rsidRPr="00651E94">
        <w:rPr>
          <w:color w:val="auto"/>
        </w:rPr>
        <w:t>,</w:t>
      </w:r>
      <w:r w:rsidR="006A6802" w:rsidRPr="008C2230">
        <w:rPr>
          <w:color w:val="auto"/>
        </w:rPr>
        <w:t xml:space="preserve"> </w:t>
      </w:r>
      <w:r w:rsidR="00E26BFD" w:rsidRPr="008C2230">
        <w:rPr>
          <w:color w:val="auto"/>
        </w:rPr>
        <w:t>adapted</w:t>
      </w:r>
      <w:r w:rsidR="006A6802" w:rsidRPr="008C2230">
        <w:rPr>
          <w:color w:val="auto"/>
        </w:rPr>
        <w:t xml:space="preserve"> concentrations of NaCl and imidazole</w:t>
      </w:r>
      <w:r w:rsidR="00651E94" w:rsidRPr="00651E94">
        <w:rPr>
          <w:color w:val="auto"/>
        </w:rPr>
        <w:t>,</w:t>
      </w:r>
      <w:r w:rsidR="006A6802" w:rsidRPr="008C2230">
        <w:rPr>
          <w:color w:val="auto"/>
        </w:rPr>
        <w:t xml:space="preserve"> as well as </w:t>
      </w:r>
      <w:r w:rsidR="00652599" w:rsidRPr="008C2230">
        <w:rPr>
          <w:color w:val="auto"/>
        </w:rPr>
        <w:t xml:space="preserve">varying </w:t>
      </w:r>
      <w:r w:rsidR="006A6802" w:rsidRPr="008C2230">
        <w:rPr>
          <w:color w:val="auto"/>
        </w:rPr>
        <w:t xml:space="preserve">pH conditions in the Ni-NTA running buffer may help to improve </w:t>
      </w:r>
      <w:r w:rsidR="0006315B" w:rsidRPr="008C2230">
        <w:rPr>
          <w:color w:val="auto"/>
        </w:rPr>
        <w:t>the</w:t>
      </w:r>
      <w:r w:rsidR="006A6802" w:rsidRPr="008C2230">
        <w:rPr>
          <w:color w:val="auto"/>
        </w:rPr>
        <w:t xml:space="preserve"> quality of the </w:t>
      </w:r>
      <w:r w:rsidR="006F27CF" w:rsidRPr="008C2230">
        <w:rPr>
          <w:rStyle w:val="trackedchangesChar"/>
        </w:rPr>
        <w:t>outcome</w:t>
      </w:r>
      <w:r w:rsidR="006A6802" w:rsidRPr="008C2230">
        <w:rPr>
          <w:color w:val="auto"/>
        </w:rPr>
        <w:t>.</w:t>
      </w:r>
      <w:r w:rsidR="005A6FAC" w:rsidRPr="008C2230">
        <w:rPr>
          <w:color w:val="auto"/>
        </w:rPr>
        <w:t xml:space="preserve"> If not</w:t>
      </w:r>
      <w:r w:rsidR="00651E94" w:rsidRPr="00651E94">
        <w:rPr>
          <w:color w:val="auto"/>
        </w:rPr>
        <w:t>,</w:t>
      </w:r>
      <w:r w:rsidR="005A6FAC" w:rsidRPr="008C2230">
        <w:rPr>
          <w:color w:val="auto"/>
        </w:rPr>
        <w:t xml:space="preserve"> skipping the Ni-NTA step and </w:t>
      </w:r>
      <w:r w:rsidR="003D1357" w:rsidRPr="008C2230">
        <w:rPr>
          <w:color w:val="auto"/>
        </w:rPr>
        <w:t>proceeding</w:t>
      </w:r>
      <w:r w:rsidR="005A6FAC" w:rsidRPr="008C2230">
        <w:rPr>
          <w:color w:val="auto"/>
        </w:rPr>
        <w:t xml:space="preserve"> to the step of ionic exchange chromatography ma</w:t>
      </w:r>
      <w:r w:rsidR="00A917F2" w:rsidRPr="008C2230">
        <w:rPr>
          <w:color w:val="auto"/>
        </w:rPr>
        <w:t>y also lead to a successful puri</w:t>
      </w:r>
      <w:r w:rsidR="005A6FAC" w:rsidRPr="008C2230">
        <w:rPr>
          <w:color w:val="auto"/>
        </w:rPr>
        <w:t>fication strategy.</w:t>
      </w:r>
      <w:r w:rsidR="00991364" w:rsidRPr="008C2230">
        <w:rPr>
          <w:color w:val="auto"/>
        </w:rPr>
        <w:t xml:space="preserve"> If a protein binds to the Ni-NTA column but cannot be eluted from the column</w:t>
      </w:r>
      <w:r w:rsidR="00651E94" w:rsidRPr="00651E94">
        <w:rPr>
          <w:color w:val="auto"/>
        </w:rPr>
        <w:t>,</w:t>
      </w:r>
      <w:r w:rsidR="00991364" w:rsidRPr="008C2230">
        <w:rPr>
          <w:color w:val="auto"/>
        </w:rPr>
        <w:t xml:space="preserve"> addition of some mM EDTA may help disrupt the Ni</w:t>
      </w:r>
      <w:r w:rsidR="00991364" w:rsidRPr="008C2230">
        <w:rPr>
          <w:color w:val="auto"/>
          <w:vertAlign w:val="superscript"/>
        </w:rPr>
        <w:t>2+</w:t>
      </w:r>
      <w:r w:rsidR="00E556E3" w:rsidRPr="008C2230">
        <w:rPr>
          <w:color w:val="auto"/>
        </w:rPr>
        <w:t xml:space="preserve"> complex</w:t>
      </w:r>
      <w:r w:rsidR="00991364" w:rsidRPr="008C2230">
        <w:rPr>
          <w:color w:val="auto"/>
        </w:rPr>
        <w:t>.</w:t>
      </w:r>
    </w:p>
    <w:p w14:paraId="30E73B9C" w14:textId="77777777" w:rsidR="007A6964" w:rsidRPr="008C2230" w:rsidRDefault="007A6964" w:rsidP="00B022C4">
      <w:pPr>
        <w:rPr>
          <w:color w:val="auto"/>
        </w:rPr>
      </w:pPr>
    </w:p>
    <w:p w14:paraId="3330DF9A" w14:textId="0990BE07" w:rsidR="00D32D74" w:rsidRPr="008C2230" w:rsidRDefault="007F79E1" w:rsidP="00B022C4">
      <w:pPr>
        <w:pStyle w:val="NormalWeb"/>
        <w:spacing w:before="0" w:beforeAutospacing="0" w:after="0" w:afterAutospacing="0"/>
        <w:rPr>
          <w:color w:val="auto"/>
        </w:rPr>
      </w:pPr>
      <w:r w:rsidRPr="008C2230">
        <w:rPr>
          <w:color w:val="auto"/>
        </w:rPr>
        <w:t>Concerning the process of crystallization</w:t>
      </w:r>
      <w:r w:rsidR="00651E94" w:rsidRPr="00651E94">
        <w:rPr>
          <w:color w:val="auto"/>
        </w:rPr>
        <w:t>,</w:t>
      </w:r>
      <w:r w:rsidRPr="008C2230">
        <w:rPr>
          <w:color w:val="auto"/>
        </w:rPr>
        <w:t xml:space="preserve"> i</w:t>
      </w:r>
      <w:r w:rsidR="001E3C73" w:rsidRPr="008C2230">
        <w:rPr>
          <w:color w:val="auto"/>
        </w:rPr>
        <w:t>t needs to be understood that self-organization of large and comple</w:t>
      </w:r>
      <w:r w:rsidR="006B797E" w:rsidRPr="006B797E">
        <w:rPr>
          <w:color w:val="auto"/>
        </w:rPr>
        <w:t xml:space="preserve">x </w:t>
      </w:r>
      <w:r w:rsidR="001E3C73" w:rsidRPr="008C2230">
        <w:rPr>
          <w:color w:val="auto"/>
        </w:rPr>
        <w:t>protein molecules into a regular periodic lattice is an inherently unlikely process</w:t>
      </w:r>
      <w:r w:rsidR="00961CC4" w:rsidRPr="008C2230">
        <w:rPr>
          <w:color w:val="auto"/>
        </w:rPr>
        <w:t xml:space="preserve"> that de</w:t>
      </w:r>
      <w:r w:rsidR="001E3C73" w:rsidRPr="008C2230">
        <w:rPr>
          <w:color w:val="auto"/>
        </w:rPr>
        <w:t>pend</w:t>
      </w:r>
      <w:r w:rsidR="00961CC4" w:rsidRPr="008C2230">
        <w:rPr>
          <w:color w:val="auto"/>
        </w:rPr>
        <w:t>s</w:t>
      </w:r>
      <w:r w:rsidR="001E3C73" w:rsidRPr="008C2230">
        <w:rPr>
          <w:color w:val="auto"/>
        </w:rPr>
        <w:t xml:space="preserve"> heavily on </w:t>
      </w:r>
      <w:r w:rsidR="003C6ABF" w:rsidRPr="008C2230">
        <w:rPr>
          <w:rStyle w:val="trackedchangesChar"/>
        </w:rPr>
        <w:t>difficult</w:t>
      </w:r>
      <w:r w:rsidR="001E3C73" w:rsidRPr="008C2230">
        <w:rPr>
          <w:color w:val="auto"/>
        </w:rPr>
        <w:t xml:space="preserve"> to control kinetic parameters. Even small changes in the set-up used for crystallization can dramatically alter the result and no crystals will form. Protein purity is generally of paramount importance. As a rule of thumb</w:t>
      </w:r>
      <w:r w:rsidR="00651E94" w:rsidRPr="00651E94">
        <w:rPr>
          <w:color w:val="auto"/>
        </w:rPr>
        <w:t>,</w:t>
      </w:r>
      <w:r w:rsidR="001E3C73" w:rsidRPr="008C2230">
        <w:rPr>
          <w:color w:val="auto"/>
        </w:rPr>
        <w:t xml:space="preserve"> a heavily overloaded SDS-PAGE gel should not show other bands. Also</w:t>
      </w:r>
      <w:r w:rsidR="00651E94" w:rsidRPr="00651E94">
        <w:rPr>
          <w:color w:val="auto"/>
        </w:rPr>
        <w:t>,</w:t>
      </w:r>
      <w:r w:rsidR="001E3C73" w:rsidRPr="008C2230">
        <w:rPr>
          <w:color w:val="auto"/>
        </w:rPr>
        <w:t xml:space="preserve"> the sequence in which steps are performed may affect the outcome. As an example</w:t>
      </w:r>
      <w:r w:rsidR="00651E94" w:rsidRPr="00651E94">
        <w:rPr>
          <w:color w:val="auto"/>
        </w:rPr>
        <w:t>,</w:t>
      </w:r>
      <w:r w:rsidR="001E3C73" w:rsidRPr="008C2230">
        <w:rPr>
          <w:color w:val="auto"/>
        </w:rPr>
        <w:t xml:space="preserve"> to ensure reproducibility</w:t>
      </w:r>
      <w:r w:rsidR="00651E94" w:rsidRPr="00651E94">
        <w:rPr>
          <w:color w:val="auto"/>
        </w:rPr>
        <w:t>,</w:t>
      </w:r>
      <w:r w:rsidR="001E3C73" w:rsidRPr="008C2230">
        <w:rPr>
          <w:color w:val="auto"/>
        </w:rPr>
        <w:t xml:space="preserve"> it is often necessary to keep the pipetting sequence the same</w:t>
      </w:r>
      <w:r w:rsidR="00651E94" w:rsidRPr="00651E94">
        <w:rPr>
          <w:color w:val="auto"/>
        </w:rPr>
        <w:t>,</w:t>
      </w:r>
      <w:r w:rsidR="001E3C73" w:rsidRPr="008C2230">
        <w:rPr>
          <w:color w:val="auto"/>
        </w:rPr>
        <w:t xml:space="preserve"> </w:t>
      </w:r>
      <w:r w:rsidR="00E15CD9">
        <w:rPr>
          <w:color w:val="auto"/>
        </w:rPr>
        <w:t xml:space="preserve">then </w:t>
      </w:r>
      <w:r w:rsidR="001E3C73" w:rsidRPr="008C2230">
        <w:rPr>
          <w:color w:val="auto"/>
        </w:rPr>
        <w:t>first add</w:t>
      </w:r>
      <w:r w:rsidR="00E15CD9">
        <w:rPr>
          <w:color w:val="auto"/>
        </w:rPr>
        <w:t xml:space="preserve"> the</w:t>
      </w:r>
      <w:r w:rsidR="001E3C73" w:rsidRPr="008C2230">
        <w:rPr>
          <w:color w:val="auto"/>
        </w:rPr>
        <w:t xml:space="preserve"> protein</w:t>
      </w:r>
      <w:r w:rsidR="00651E94" w:rsidRPr="00651E94">
        <w:rPr>
          <w:color w:val="auto"/>
        </w:rPr>
        <w:t>,</w:t>
      </w:r>
      <w:r w:rsidR="001E3C73" w:rsidRPr="008C2230">
        <w:rPr>
          <w:color w:val="auto"/>
        </w:rPr>
        <w:t xml:space="preserve"> </w:t>
      </w:r>
      <w:r w:rsidR="00E15CD9">
        <w:rPr>
          <w:color w:val="auto"/>
        </w:rPr>
        <w:t>and finally</w:t>
      </w:r>
      <w:r w:rsidR="001E3C73" w:rsidRPr="008C2230">
        <w:rPr>
          <w:color w:val="auto"/>
        </w:rPr>
        <w:t xml:space="preserve"> add precipitant to the crystallization droplet </w:t>
      </w:r>
      <w:r w:rsidR="00E15CD9">
        <w:rPr>
          <w:color w:val="auto"/>
        </w:rPr>
        <w:t>(</w:t>
      </w:r>
      <w:r w:rsidR="001E3C73" w:rsidRPr="008C2230">
        <w:rPr>
          <w:color w:val="auto"/>
        </w:rPr>
        <w:t>o</w:t>
      </w:r>
      <w:r w:rsidR="00E25298" w:rsidRPr="008C2230">
        <w:rPr>
          <w:color w:val="auto"/>
        </w:rPr>
        <w:t>r vice versa</w:t>
      </w:r>
      <w:r w:rsidR="00E15CD9">
        <w:rPr>
          <w:color w:val="auto"/>
        </w:rPr>
        <w:t>)</w:t>
      </w:r>
      <w:r w:rsidR="00E25298" w:rsidRPr="008C2230">
        <w:rPr>
          <w:color w:val="auto"/>
        </w:rPr>
        <w:t xml:space="preserve">. Whichever </w:t>
      </w:r>
      <w:r w:rsidR="00E15CD9">
        <w:rPr>
          <w:color w:val="auto"/>
        </w:rPr>
        <w:t>method used</w:t>
      </w:r>
      <w:r w:rsidR="00651E94" w:rsidRPr="00651E94">
        <w:rPr>
          <w:color w:val="auto"/>
        </w:rPr>
        <w:t>,</w:t>
      </w:r>
      <w:r w:rsidR="001E3C73" w:rsidRPr="008C2230">
        <w:rPr>
          <w:color w:val="auto"/>
        </w:rPr>
        <w:t xml:space="preserve"> </w:t>
      </w:r>
      <w:r w:rsidR="00E15CD9">
        <w:rPr>
          <w:color w:val="auto"/>
        </w:rPr>
        <w:t>it should be kept the</w:t>
      </w:r>
      <w:r w:rsidR="001E3C73" w:rsidRPr="008C2230">
        <w:rPr>
          <w:color w:val="auto"/>
        </w:rPr>
        <w:t xml:space="preserve"> same when trying to reproduce or scale-up experiments. If no crystals are observed following </w:t>
      </w:r>
      <w:r w:rsidR="00E15CD9">
        <w:rPr>
          <w:color w:val="auto"/>
        </w:rPr>
        <w:t>this</w:t>
      </w:r>
      <w:r w:rsidR="001E3C73" w:rsidRPr="008C2230">
        <w:rPr>
          <w:color w:val="auto"/>
        </w:rPr>
        <w:t xml:space="preserve"> protocol</w:t>
      </w:r>
      <w:r w:rsidR="00651E94" w:rsidRPr="00651E94">
        <w:rPr>
          <w:color w:val="auto"/>
        </w:rPr>
        <w:t>,</w:t>
      </w:r>
      <w:r w:rsidR="001E3C73" w:rsidRPr="008C2230">
        <w:rPr>
          <w:color w:val="auto"/>
        </w:rPr>
        <w:t xml:space="preserve"> the chemical precipitant composition</w:t>
      </w:r>
      <w:r w:rsidR="00651E94" w:rsidRPr="00651E94">
        <w:rPr>
          <w:color w:val="auto"/>
        </w:rPr>
        <w:t>,</w:t>
      </w:r>
      <w:r w:rsidR="001E3C73" w:rsidRPr="008C2230">
        <w:rPr>
          <w:color w:val="auto"/>
        </w:rPr>
        <w:t xml:space="preserve"> pH</w:t>
      </w:r>
      <w:r w:rsidR="00651E94" w:rsidRPr="00651E94">
        <w:rPr>
          <w:color w:val="auto"/>
        </w:rPr>
        <w:t>,</w:t>
      </w:r>
      <w:r w:rsidR="001E3C73" w:rsidRPr="008C2230">
        <w:rPr>
          <w:color w:val="auto"/>
        </w:rPr>
        <w:t xml:space="preserve"> drop size</w:t>
      </w:r>
      <w:r w:rsidR="00651E94" w:rsidRPr="00651E94">
        <w:rPr>
          <w:color w:val="auto"/>
        </w:rPr>
        <w:t>,</w:t>
      </w:r>
      <w:r w:rsidR="001E3C73" w:rsidRPr="008C2230">
        <w:rPr>
          <w:color w:val="auto"/>
        </w:rPr>
        <w:t xml:space="preserve"> and protein-to-precipitate ratio can be varied in small increments. Patience and consistent observations of the drops are of virtue.</w:t>
      </w:r>
    </w:p>
    <w:p w14:paraId="4A807DC5" w14:textId="77777777" w:rsidR="004C32A3" w:rsidRPr="008C2230" w:rsidRDefault="004C32A3" w:rsidP="00B022C4">
      <w:pPr>
        <w:pStyle w:val="NormalWeb"/>
        <w:spacing w:before="0" w:beforeAutospacing="0" w:after="0" w:afterAutospacing="0"/>
        <w:rPr>
          <w:color w:val="auto"/>
        </w:rPr>
      </w:pPr>
    </w:p>
    <w:p w14:paraId="0FD9A9A1" w14:textId="2C8941A0" w:rsidR="00BC382C" w:rsidRPr="008C2230" w:rsidRDefault="007F6B63" w:rsidP="00B022C4">
      <w:pPr>
        <w:rPr>
          <w:color w:val="auto"/>
        </w:rPr>
      </w:pPr>
      <w:r w:rsidRPr="008C2230">
        <w:rPr>
          <w:b/>
          <w:color w:val="auto"/>
        </w:rPr>
        <w:t xml:space="preserve">Remarks </w:t>
      </w:r>
      <w:r w:rsidR="005B398B" w:rsidRPr="008C2230">
        <w:rPr>
          <w:b/>
          <w:color w:val="auto"/>
        </w:rPr>
        <w:t>t</w:t>
      </w:r>
      <w:r w:rsidR="00A122B0" w:rsidRPr="008C2230">
        <w:rPr>
          <w:b/>
          <w:color w:val="auto"/>
        </w:rPr>
        <w:t xml:space="preserve">o </w:t>
      </w:r>
      <w:r w:rsidRPr="008C2230">
        <w:rPr>
          <w:b/>
          <w:color w:val="auto"/>
        </w:rPr>
        <w:t>catalytic mechanism</w:t>
      </w:r>
      <w:r w:rsidR="00A122B0" w:rsidRPr="008C2230">
        <w:rPr>
          <w:b/>
          <w:color w:val="auto"/>
        </w:rPr>
        <w:t>s</w:t>
      </w:r>
      <w:r w:rsidRPr="008C2230">
        <w:rPr>
          <w:b/>
          <w:color w:val="auto"/>
        </w:rPr>
        <w:t xml:space="preserve"> of</w:t>
      </w:r>
      <w:r w:rsidR="00C20F8E" w:rsidRPr="008C2230">
        <w:rPr>
          <w:b/>
          <w:color w:val="auto"/>
        </w:rPr>
        <w:t xml:space="preserve"> FAHD</w:t>
      </w:r>
      <w:r w:rsidR="00D32D74" w:rsidRPr="008C2230">
        <w:rPr>
          <w:b/>
          <w:color w:val="auto"/>
        </w:rPr>
        <w:t>1</w:t>
      </w:r>
    </w:p>
    <w:p w14:paraId="0D5A5954" w14:textId="4FB5D27E" w:rsidR="00561DC9" w:rsidRPr="008C2230" w:rsidRDefault="004000BE" w:rsidP="00B022C4">
      <w:pPr>
        <w:pStyle w:val="NormalWeb"/>
        <w:spacing w:before="0" w:beforeAutospacing="0" w:after="0" w:afterAutospacing="0"/>
        <w:rPr>
          <w:color w:val="auto"/>
        </w:rPr>
      </w:pPr>
      <w:r w:rsidRPr="008C2230">
        <w:rPr>
          <w:color w:val="auto"/>
        </w:rPr>
        <w:t xml:space="preserve">The presented methods </w:t>
      </w:r>
      <w:r w:rsidR="00AD589B" w:rsidRPr="008C2230">
        <w:rPr>
          <w:color w:val="auto"/>
        </w:rPr>
        <w:t xml:space="preserve">have been </w:t>
      </w:r>
      <w:r w:rsidRPr="008C2230">
        <w:rPr>
          <w:color w:val="auto"/>
        </w:rPr>
        <w:t>developed specifically to obtain FAHD1 protein</w:t>
      </w:r>
      <w:r w:rsidR="00AC278F">
        <w:rPr>
          <w:color w:val="auto"/>
        </w:rPr>
        <w:t>s</w:t>
      </w:r>
      <w:r w:rsidRPr="008C2230">
        <w:rPr>
          <w:color w:val="auto"/>
        </w:rPr>
        <w:t xml:space="preserve"> of high-quality</w:t>
      </w:r>
      <w:r w:rsidR="00AD589B" w:rsidRPr="008C2230">
        <w:rPr>
          <w:color w:val="auto"/>
        </w:rPr>
        <w:t>. This</w:t>
      </w:r>
      <w:r w:rsidRPr="008C2230">
        <w:rPr>
          <w:color w:val="auto"/>
        </w:rPr>
        <w:t xml:space="preserve"> enabled growth of FAHD1 crystals as well as engineering of crystals containing FAHD1 complexed to an inhibitor (oxalate</w:t>
      </w:r>
      <w:r w:rsidR="00651E94" w:rsidRPr="00651E94">
        <w:rPr>
          <w:rStyle w:val="trackedchangesChar"/>
        </w:rPr>
        <w:t>,</w:t>
      </w:r>
      <w:r w:rsidR="00EB2412" w:rsidRPr="008C2230">
        <w:rPr>
          <w:rStyle w:val="trackedchangesChar"/>
        </w:rPr>
        <w:t xml:space="preserve"> PDB:6FOG</w:t>
      </w:r>
      <w:r w:rsidRPr="008C2230">
        <w:rPr>
          <w:color w:val="auto"/>
        </w:rPr>
        <w:t xml:space="preserve">). The </w:t>
      </w:r>
      <w:r w:rsidR="007F36CB" w:rsidRPr="008C2230">
        <w:rPr>
          <w:color w:val="auto"/>
        </w:rPr>
        <w:t>X-ray structures provide</w:t>
      </w:r>
      <w:r w:rsidRPr="008C2230">
        <w:rPr>
          <w:color w:val="auto"/>
        </w:rPr>
        <w:t xml:space="preserve"> a 3D</w:t>
      </w:r>
      <w:r w:rsidR="00AC278F">
        <w:rPr>
          <w:color w:val="auto"/>
        </w:rPr>
        <w:t xml:space="preserve"> </w:t>
      </w:r>
      <w:r w:rsidRPr="008C2230">
        <w:rPr>
          <w:color w:val="auto"/>
        </w:rPr>
        <w:t>architecture of the</w:t>
      </w:r>
      <w:r w:rsidR="00AC278F">
        <w:rPr>
          <w:color w:val="auto"/>
        </w:rPr>
        <w:t xml:space="preserve"> enzyme’s</w:t>
      </w:r>
      <w:r w:rsidRPr="008C2230">
        <w:rPr>
          <w:color w:val="auto"/>
        </w:rPr>
        <w:t xml:space="preserve"> catalytic cavity. These results establish a comprehensive description of residues potentially important for the catalytic mechanisms of this intriguing enzyme. FAHD1 was first described to be able to cleave </w:t>
      </w:r>
      <w:proofErr w:type="spellStart"/>
      <w:r w:rsidRPr="008C2230">
        <w:rPr>
          <w:color w:val="auto"/>
        </w:rPr>
        <w:t>acylpyruvates</w:t>
      </w:r>
      <w:proofErr w:type="spellEnd"/>
      <w:r w:rsidRPr="008C2230">
        <w:rPr>
          <w:color w:val="auto"/>
        </w:rPr>
        <w:t xml:space="preserve"> (</w:t>
      </w:r>
      <w:proofErr w:type="spellStart"/>
      <w:r w:rsidRPr="008C2230">
        <w:rPr>
          <w:color w:val="auto"/>
        </w:rPr>
        <w:t>acetylpyruvate</w:t>
      </w:r>
      <w:proofErr w:type="spellEnd"/>
      <w:r w:rsidR="00651E94" w:rsidRPr="00651E94">
        <w:rPr>
          <w:color w:val="auto"/>
        </w:rPr>
        <w:t>,</w:t>
      </w:r>
      <w:r w:rsidRPr="008C2230">
        <w:rPr>
          <w:color w:val="auto"/>
        </w:rPr>
        <w:t xml:space="preserve"> </w:t>
      </w:r>
      <w:proofErr w:type="spellStart"/>
      <w:r w:rsidRPr="008C2230">
        <w:rPr>
          <w:color w:val="auto"/>
        </w:rPr>
        <w:t>fumarylpyruvate</w:t>
      </w:r>
      <w:proofErr w:type="spellEnd"/>
      <w:r w:rsidRPr="008C2230">
        <w:rPr>
          <w:color w:val="auto"/>
        </w:rPr>
        <w:t>)</w:t>
      </w:r>
      <w:r w:rsidRPr="008C2230">
        <w:rPr>
          <w:color w:val="auto"/>
        </w:rPr>
        <w:fldChar w:fldCharType="begin" w:fldLock="1"/>
      </w:r>
      <w:r w:rsidR="00430CBB" w:rsidRPr="008C2230">
        <w:rPr>
          <w:color w:val="auto"/>
        </w:rPr>
        <w:instrText>ADDIN CSL_CITATION {"citationItems":[{"id":"ITEM-1","itemData":{"DOI":"10.1074/jbc.M111.264770","ISSN":"00219258","PMID":"21878618","abstract":"The human fumarylacetoacetate hydrolase (FAH) domain-containing protein 1 (FAHD1) is part of the FAH protein superfamily, but its enzymatic function is unknown. In the quest for a putative enzymatic function of FAHD1, we found that FAHD1 exhibits acylpyruvase activity, demonstrated by the hydrolysis of acetylpyruvate and fumarylpyruvate in vitro, whereas several structurally related compounds were not hydrolyzed as efficiently. Conserved amino acids Asp-102 and Arg-106 of FAHD1 were found important for its catalytic activity, and Mg(2+) was required for maximal enzyme activity. FAHD1 was found expressed in all tested murine tissues, with highest expression in liver and kidney. FAHD1 was also found in several human cell lines, where it localized to mitochondria. In summary, the current work identified mammalian FAHD1 as a novel mitochondrial enzyme with acylpyruvate hydrolase activity.","author":[{"dropping-particle":"","family":"Pircher","given":"Haymo","non-dropping-particle":"","parse-names":false,"suffix":""},{"dropping-particle":"","family":"Straganz","given":"Grit D.","non-dropping-particle":"","parse-names":false,"suffix":""},{"dropping-particle":"","family":"Ehehalt","given":"Daniela","non-dropping-particle":"","parse-names":false,"suffix":""},{"dropping-particle":"","family":"Morrow","given":"Geneviève","non-dropping-particle":"","parse-names":false,"suffix":""},{"dropping-particle":"","family":"Tanguay","given":"Robert M.","non-dropping-particle":"","parse-names":false,"suffix":""},{"dropping-particle":"","family":"Jansen-Dürr","given":"Pidder","non-dropping-particle":"","parse-names":false,"suffix":""}],"container-title":"Journal of Biological Chemistry","id":"ITEM-1","issue":"42","issued":{"date-parts":[["2011"]]},"page":"36500-36508","title":"Identification of human Fumarylacetoacetate Hydrolase Domain-containing Protein 1 (FAHD1) as a novel mitochondrial acylpyruvase","type":"article-journal","volume":"286"},"uris":["http://www.mendeley.com/documents/?uuid=d2ef2da2-3158-49ad-a926-7137b56440ac"]}],"mendeley":{"formattedCitation":"&lt;sup&gt;11&lt;/sup&gt;","plainTextFormattedCitation":"11","previouslyFormattedCitation":"&lt;sup&gt;11&lt;/sup&gt;"},"properties":{"noteIndex":0},"schema":"https://github.com/citation-style-language/schema/raw/master/csl-citation.json"}</w:instrText>
      </w:r>
      <w:r w:rsidRPr="008C2230">
        <w:rPr>
          <w:color w:val="auto"/>
        </w:rPr>
        <w:fldChar w:fldCharType="separate"/>
      </w:r>
      <w:r w:rsidR="00430CBB" w:rsidRPr="008C2230">
        <w:rPr>
          <w:noProof/>
          <w:color w:val="auto"/>
          <w:vertAlign w:val="superscript"/>
        </w:rPr>
        <w:t>11</w:t>
      </w:r>
      <w:r w:rsidRPr="008C2230">
        <w:rPr>
          <w:color w:val="auto"/>
        </w:rPr>
        <w:fldChar w:fldCharType="end"/>
      </w:r>
      <w:r w:rsidRPr="008C2230">
        <w:rPr>
          <w:color w:val="auto"/>
        </w:rPr>
        <w:t>. Later on</w:t>
      </w:r>
      <w:r w:rsidR="00651E94" w:rsidRPr="00651E94">
        <w:rPr>
          <w:color w:val="auto"/>
        </w:rPr>
        <w:t>,</w:t>
      </w:r>
      <w:r w:rsidRPr="008C2230">
        <w:rPr>
          <w:color w:val="auto"/>
        </w:rPr>
        <w:t xml:space="preserve"> it was found that FAHD1 operates also as a decarboxylase of oxaloacetate</w:t>
      </w:r>
      <w:r w:rsidRPr="008C2230">
        <w:rPr>
          <w:color w:val="auto"/>
        </w:rPr>
        <w:fldChar w:fldCharType="begin" w:fldLock="1"/>
      </w:r>
      <w:r w:rsidR="00430CBB" w:rsidRPr="008C2230">
        <w:rPr>
          <w:color w:val="auto"/>
        </w:rPr>
        <w:instrText>ADDIN CSL_CITATION {"citationItems":[{"id":"ITEM-1","itemData":{"DOI":"10.1074/jbc.M114.609305","ISSN":"1083351X","PMID":"25575590","abstract":"Fumarylacetoacetate hydrolase (FAH) domain-containing proteins occur in both prokaryotes and eukaryotes, where they carry out diverse enzymatic reactions, probably related to structural differences in their respective FAH domains; however, the precise relationship between structure of the FAH domain and the associated enzyme function remains elusive. In mammals, three FAH domain-containing proteins, FAHD1, FAHD2A, and FAHD2B, are known; however, their enzymatic function, if any, remains to be demonstrated. In bacteria, oxaloacetate is subject to enzymatic decarboxylation; however, oxaloacetate decarboxylases (ODx) were so far not identified in eukaryotes. Based on molecular modeling and subsequent biochemical investigations, we identified FAHD1 as a eukaryotic ODx enzyme. The results presented here indicate that dedicated oxaloacetate decarboxylases exist in eukaryotes.","author":[{"dropping-particle":"","family":"Pircher","given":"Haymo","non-dropping-particle":"","parse-names":false,"suffix":""},{"dropping-particle":"","family":"Grafenstein","given":"Susanne","non-dropping-particle":"Von","parse-names":false,"suffix":""},{"dropping-particle":"","family":"Diener","given":"Thomas","non-dropping-particle":"","parse-names":false,"suffix":""},{"dropping-particle":"","family":"Metzger","given":"Christina","non-dropping-particle":"","parse-names":false,"suffix":""},{"dropping-particle":"","family":"Albertini","given":"Eva","non-dropping-particle":"","parse-names":false,"suffix":""},{"dropping-particle":"","family":"Taferner","given":"Andrea","non-dropping-particle":"","parse-names":false,"suffix":""},{"dropping-particle":"","family":"Unterluggauer","given":"Hermann","non-dropping-particle":"","parse-names":false,"suffix":""},{"dropping-particle":"","family":"Kramer","given":"Christian","non-dropping-particle":"","parse-names":false,"suffix":""},{"dropping-particle":"","family":"Liedl","given":"Klaus R.","non-dropping-particle":"","parse-names":false,"suffix":""},{"dropping-particle":"","family":"Jansen-D??rr","given":"Pidder","non-dropping-particle":"","parse-names":false,"suffix":""}],"container-title":"Journal of Biological Chemistry","id":"ITEM-1","issue":"11","issued":{"date-parts":[["2015"]]},"page":"6755-6762","title":"Identification of FAH domain-containing protein 1 (FAHD1) as oxaloacetate decarboxylase","type":"article-journal","volume":"290"},"uris":["http://www.mendeley.com/documents/?uuid=9208a953-a2ec-4227-a550-80fa04a6efaa"]}],"mendeley":{"formattedCitation":"&lt;sup&gt;12&lt;/sup&gt;","plainTextFormattedCitation":"12","previouslyFormattedCitation":"&lt;sup&gt;12&lt;/sup&gt;"},"properties":{"noteIndex":0},"schema":"https://github.com/citation-style-language/schema/raw/master/csl-citation.json"}</w:instrText>
      </w:r>
      <w:r w:rsidRPr="008C2230">
        <w:rPr>
          <w:color w:val="auto"/>
        </w:rPr>
        <w:fldChar w:fldCharType="separate"/>
      </w:r>
      <w:r w:rsidR="00430CBB" w:rsidRPr="008C2230">
        <w:rPr>
          <w:noProof/>
          <w:color w:val="auto"/>
          <w:vertAlign w:val="superscript"/>
        </w:rPr>
        <w:t>12</w:t>
      </w:r>
      <w:r w:rsidRPr="008C2230">
        <w:rPr>
          <w:color w:val="auto"/>
        </w:rPr>
        <w:fldChar w:fldCharType="end"/>
      </w:r>
      <w:r w:rsidRPr="008C2230">
        <w:rPr>
          <w:color w:val="auto"/>
        </w:rPr>
        <w:t xml:space="preserve">. Although the substrates </w:t>
      </w:r>
      <w:proofErr w:type="spellStart"/>
      <w:r w:rsidR="00EB7BAF" w:rsidRPr="008C2230">
        <w:rPr>
          <w:color w:val="auto"/>
        </w:rPr>
        <w:t>acylpyruvate</w:t>
      </w:r>
      <w:proofErr w:type="spellEnd"/>
      <w:r w:rsidR="00EB7BAF" w:rsidRPr="008C2230">
        <w:rPr>
          <w:color w:val="auto"/>
        </w:rPr>
        <w:t xml:space="preserve"> </w:t>
      </w:r>
      <w:r w:rsidRPr="008C2230">
        <w:rPr>
          <w:color w:val="auto"/>
        </w:rPr>
        <w:t xml:space="preserve">and </w:t>
      </w:r>
      <w:r w:rsidR="00EB7BAF" w:rsidRPr="008C2230">
        <w:rPr>
          <w:color w:val="auto"/>
        </w:rPr>
        <w:t xml:space="preserve">oxaloacetate </w:t>
      </w:r>
      <w:r w:rsidRPr="008C2230">
        <w:rPr>
          <w:color w:val="auto"/>
        </w:rPr>
        <w:t>are different chemical moieties</w:t>
      </w:r>
      <w:r w:rsidR="00651E94" w:rsidRPr="00651E94">
        <w:rPr>
          <w:color w:val="auto"/>
        </w:rPr>
        <w:t>,</w:t>
      </w:r>
      <w:r w:rsidRPr="008C2230">
        <w:rPr>
          <w:color w:val="auto"/>
        </w:rPr>
        <w:t xml:space="preserve"> the chemical transformations share mechanistically the strategic cleavage of </w:t>
      </w:r>
      <w:r w:rsidR="006D0EB1" w:rsidRPr="008C2230">
        <w:rPr>
          <w:color w:val="auto"/>
        </w:rPr>
        <w:t>a</w:t>
      </w:r>
      <w:r w:rsidRPr="008C2230">
        <w:rPr>
          <w:color w:val="auto"/>
        </w:rPr>
        <w:t xml:space="preserve"> common single C</w:t>
      </w:r>
      <w:r w:rsidR="006D0EB1" w:rsidRPr="008C2230">
        <w:rPr>
          <w:color w:val="auto"/>
          <w:vertAlign w:val="superscript"/>
        </w:rPr>
        <w:t>3</w:t>
      </w:r>
      <w:r w:rsidRPr="008C2230">
        <w:rPr>
          <w:color w:val="auto"/>
        </w:rPr>
        <w:t>-C</w:t>
      </w:r>
      <w:r w:rsidR="006D0EB1" w:rsidRPr="008C2230">
        <w:rPr>
          <w:color w:val="auto"/>
          <w:vertAlign w:val="superscript"/>
        </w:rPr>
        <w:t>4</w:t>
      </w:r>
      <w:r w:rsidRPr="008C2230">
        <w:rPr>
          <w:color w:val="auto"/>
        </w:rPr>
        <w:t xml:space="preserve"> bond</w:t>
      </w:r>
      <w:r w:rsidR="00651E94" w:rsidRPr="00651E94">
        <w:rPr>
          <w:color w:val="auto"/>
        </w:rPr>
        <w:t>,</w:t>
      </w:r>
      <w:r w:rsidRPr="008C2230">
        <w:rPr>
          <w:color w:val="auto"/>
        </w:rPr>
        <w:t xml:space="preserve"> ener</w:t>
      </w:r>
      <w:r w:rsidR="00DB46CF" w:rsidRPr="008C2230">
        <w:rPr>
          <w:color w:val="auto"/>
        </w:rPr>
        <w:t>getically facilitated if the C</w:t>
      </w:r>
      <w:r w:rsidR="00DB46CF" w:rsidRPr="008C2230">
        <w:rPr>
          <w:color w:val="auto"/>
          <w:vertAlign w:val="superscript"/>
        </w:rPr>
        <w:t>3</w:t>
      </w:r>
      <w:r w:rsidR="00DB46CF" w:rsidRPr="008C2230">
        <w:rPr>
          <w:color w:val="auto"/>
        </w:rPr>
        <w:t>-C</w:t>
      </w:r>
      <w:r w:rsidR="00DB46CF" w:rsidRPr="008C2230">
        <w:rPr>
          <w:color w:val="auto"/>
          <w:vertAlign w:val="superscript"/>
        </w:rPr>
        <w:t>4</w:t>
      </w:r>
      <w:r w:rsidRPr="008C2230">
        <w:rPr>
          <w:color w:val="auto"/>
        </w:rPr>
        <w:t xml:space="preserve"> bond orbitals stay orthogonal to the </w:t>
      </w:r>
      <w:bookmarkStart w:id="4" w:name="_Hlk535105805"/>
      <w:r w:rsidR="00FD4F1F" w:rsidRPr="008C2230">
        <w:rPr>
          <w:color w:val="auto"/>
        </w:rPr>
        <w:t>π</w:t>
      </w:r>
      <w:r w:rsidRPr="008C2230">
        <w:rPr>
          <w:color w:val="auto"/>
        </w:rPr>
        <w:t>-orbitals of the C</w:t>
      </w:r>
      <w:r w:rsidR="005A0CA9" w:rsidRPr="008C2230">
        <w:rPr>
          <w:color w:val="auto"/>
          <w:vertAlign w:val="superscript"/>
        </w:rPr>
        <w:t>2</w:t>
      </w:r>
      <w:r w:rsidRPr="008C2230">
        <w:rPr>
          <w:color w:val="auto"/>
        </w:rPr>
        <w:t>-carbonyl</w:t>
      </w:r>
      <w:bookmarkEnd w:id="4"/>
      <w:r w:rsidR="00E57F13" w:rsidRPr="008C2230">
        <w:rPr>
          <w:color w:val="auto"/>
        </w:rPr>
        <w:fldChar w:fldCharType="begin" w:fldLock="1"/>
      </w:r>
      <w:r w:rsidR="00430CBB"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E57F13" w:rsidRPr="008C2230">
        <w:rPr>
          <w:color w:val="auto"/>
        </w:rPr>
        <w:fldChar w:fldCharType="separate"/>
      </w:r>
      <w:r w:rsidR="00430CBB" w:rsidRPr="008C2230">
        <w:rPr>
          <w:noProof/>
          <w:color w:val="auto"/>
          <w:vertAlign w:val="superscript"/>
        </w:rPr>
        <w:t>15</w:t>
      </w:r>
      <w:r w:rsidR="00E57F13" w:rsidRPr="008C2230">
        <w:rPr>
          <w:color w:val="auto"/>
        </w:rPr>
        <w:fldChar w:fldCharType="end"/>
      </w:r>
      <w:r w:rsidRPr="008C2230">
        <w:rPr>
          <w:color w:val="auto"/>
        </w:rPr>
        <w:t>. Such a conformation allows resonance stabilization of the C</w:t>
      </w:r>
      <w:r w:rsidR="005A0CA9" w:rsidRPr="008C2230">
        <w:rPr>
          <w:color w:val="auto"/>
          <w:vertAlign w:val="superscript"/>
        </w:rPr>
        <w:t>3</w:t>
      </w:r>
      <w:r w:rsidRPr="008C2230">
        <w:rPr>
          <w:color w:val="auto"/>
        </w:rPr>
        <w:t>-carbanion transiently formed during the cleavage process.</w:t>
      </w:r>
      <w:r w:rsidR="00E57F13" w:rsidRPr="008C2230">
        <w:rPr>
          <w:color w:val="auto"/>
        </w:rPr>
        <w:t xml:space="preserve"> </w:t>
      </w:r>
      <w:r w:rsidRPr="008C2230">
        <w:rPr>
          <w:color w:val="auto"/>
        </w:rPr>
        <w:t>The FAHD1 substrates (</w:t>
      </w:r>
      <w:r w:rsidR="00EB7BAF" w:rsidRPr="008C2230">
        <w:rPr>
          <w:color w:val="auto"/>
        </w:rPr>
        <w:t xml:space="preserve">oxaloacetate </w:t>
      </w:r>
      <w:r w:rsidRPr="008C2230">
        <w:rPr>
          <w:color w:val="auto"/>
        </w:rPr>
        <w:t xml:space="preserve">and </w:t>
      </w:r>
      <w:proofErr w:type="spellStart"/>
      <w:r w:rsidR="00EB7BAF" w:rsidRPr="008C2230">
        <w:rPr>
          <w:color w:val="auto"/>
        </w:rPr>
        <w:t>acylpyruvates</w:t>
      </w:r>
      <w:proofErr w:type="spellEnd"/>
      <w:r w:rsidRPr="008C2230">
        <w:rPr>
          <w:color w:val="auto"/>
        </w:rPr>
        <w:t>) are flexible molecules and may exist in tautomeric (keto-enol) as well as C</w:t>
      </w:r>
      <w:r w:rsidR="00E57F13" w:rsidRPr="008C2230">
        <w:rPr>
          <w:color w:val="auto"/>
          <w:vertAlign w:val="superscript"/>
        </w:rPr>
        <w:t>2</w:t>
      </w:r>
      <w:r w:rsidRPr="008C2230">
        <w:rPr>
          <w:color w:val="auto"/>
        </w:rPr>
        <w:t>-hydrated forms</w:t>
      </w:r>
      <w:r w:rsidR="009E7B75" w:rsidRPr="008C2230">
        <w:rPr>
          <w:color w:val="auto"/>
        </w:rPr>
        <w:t xml:space="preserve"> (</w:t>
      </w:r>
      <w:r w:rsidR="00C26879" w:rsidRPr="00C26879">
        <w:rPr>
          <w:b/>
          <w:color w:val="auto"/>
        </w:rPr>
        <w:t>Figure</w:t>
      </w:r>
      <w:r w:rsidR="009E7B75" w:rsidRPr="004D7A8F">
        <w:rPr>
          <w:b/>
          <w:color w:val="auto"/>
        </w:rPr>
        <w:t xml:space="preserve"> 9A</w:t>
      </w:r>
      <w:r w:rsidR="009E7B75" w:rsidRPr="008C2230">
        <w:rPr>
          <w:color w:val="auto"/>
        </w:rPr>
        <w:t>)</w:t>
      </w:r>
      <w:r w:rsidRPr="008C2230">
        <w:rPr>
          <w:color w:val="auto"/>
        </w:rPr>
        <w:t>. The equilibria between the different species are determined mainly by the nature of buffer composition used</w:t>
      </w:r>
      <w:r w:rsidR="00651E94" w:rsidRPr="00651E94">
        <w:rPr>
          <w:color w:val="auto"/>
        </w:rPr>
        <w:t>,</w:t>
      </w:r>
      <w:r w:rsidRPr="008C2230">
        <w:rPr>
          <w:color w:val="auto"/>
        </w:rPr>
        <w:t xml:space="preserve"> pH and presence of metal ions.</w:t>
      </w:r>
      <w:r w:rsidR="008C6E85" w:rsidRPr="008C2230">
        <w:rPr>
          <w:color w:val="auto"/>
        </w:rPr>
        <w:t xml:space="preserve"> </w:t>
      </w:r>
      <w:r w:rsidRPr="008C2230">
        <w:rPr>
          <w:color w:val="auto"/>
        </w:rPr>
        <w:t>In the following we discuss hypothetic mechanistic scenarios inspired from analysis of X-ray crystal structures which disclosed the catalytic center of FAHD1.</w:t>
      </w:r>
    </w:p>
    <w:p w14:paraId="328AE48A" w14:textId="77777777" w:rsidR="0087347A" w:rsidRPr="008C2230" w:rsidRDefault="0087347A" w:rsidP="00B022C4">
      <w:pPr>
        <w:pStyle w:val="NormalWeb"/>
        <w:spacing w:before="0" w:beforeAutospacing="0" w:after="0" w:afterAutospacing="0"/>
        <w:rPr>
          <w:color w:val="auto"/>
        </w:rPr>
      </w:pPr>
    </w:p>
    <w:p w14:paraId="2A424725" w14:textId="633EAC7A" w:rsidR="004000BE" w:rsidRPr="004D7A8F" w:rsidRDefault="00561DC9" w:rsidP="00B022C4">
      <w:pPr>
        <w:pStyle w:val="NormalWeb"/>
        <w:spacing w:before="0" w:beforeAutospacing="0" w:after="0" w:afterAutospacing="0"/>
        <w:rPr>
          <w:color w:val="auto"/>
        </w:rPr>
      </w:pPr>
      <w:r w:rsidRPr="004D7A8F">
        <w:rPr>
          <w:color w:val="auto"/>
        </w:rPr>
        <w:t xml:space="preserve">[place </w:t>
      </w:r>
      <w:r w:rsidR="004F5E9A" w:rsidRPr="004D7A8F">
        <w:rPr>
          <w:color w:val="auto"/>
        </w:rPr>
        <w:t>F</w:t>
      </w:r>
      <w:r w:rsidRPr="004D7A8F">
        <w:rPr>
          <w:color w:val="auto"/>
        </w:rPr>
        <w:t>igure 9 here]</w:t>
      </w:r>
    </w:p>
    <w:p w14:paraId="61B140DE" w14:textId="77777777" w:rsidR="0087347A" w:rsidRPr="008C2230" w:rsidRDefault="0087347A" w:rsidP="00B022C4">
      <w:pPr>
        <w:pStyle w:val="NormalWeb"/>
        <w:spacing w:before="0" w:beforeAutospacing="0" w:after="0" w:afterAutospacing="0"/>
        <w:rPr>
          <w:i/>
          <w:color w:val="auto"/>
        </w:rPr>
      </w:pPr>
    </w:p>
    <w:p w14:paraId="7E7FAFDE" w14:textId="77777777" w:rsidR="00AC278F" w:rsidRDefault="004000BE" w:rsidP="00B022C4">
      <w:pPr>
        <w:pStyle w:val="NormalWeb"/>
        <w:spacing w:before="0" w:beforeAutospacing="0" w:after="0" w:afterAutospacing="0"/>
        <w:rPr>
          <w:b/>
          <w:color w:val="auto"/>
        </w:rPr>
      </w:pPr>
      <w:bookmarkStart w:id="5" w:name="_Hlk535108338"/>
      <w:r w:rsidRPr="008C2230">
        <w:rPr>
          <w:b/>
          <w:color w:val="auto"/>
        </w:rPr>
        <w:t xml:space="preserve">The </w:t>
      </w:r>
      <w:r w:rsidR="00166928" w:rsidRPr="008C2230">
        <w:rPr>
          <w:b/>
          <w:color w:val="auto"/>
        </w:rPr>
        <w:t>de</w:t>
      </w:r>
      <w:r w:rsidRPr="008C2230">
        <w:rPr>
          <w:b/>
          <w:color w:val="auto"/>
        </w:rPr>
        <w:t xml:space="preserve">carboxylase </w:t>
      </w:r>
      <w:r w:rsidR="00C11168" w:rsidRPr="008C2230">
        <w:rPr>
          <w:b/>
          <w:color w:val="auto"/>
        </w:rPr>
        <w:t xml:space="preserve">activity </w:t>
      </w:r>
      <w:r w:rsidRPr="008C2230">
        <w:rPr>
          <w:b/>
          <w:color w:val="auto"/>
        </w:rPr>
        <w:t>of FAHD1</w:t>
      </w:r>
    </w:p>
    <w:bookmarkEnd w:id="5"/>
    <w:p w14:paraId="2883EAAD" w14:textId="40761460" w:rsidR="00AC278F" w:rsidRDefault="004000BE" w:rsidP="00B022C4">
      <w:pPr>
        <w:pStyle w:val="NormalWeb"/>
        <w:spacing w:before="0" w:beforeAutospacing="0" w:after="0" w:afterAutospacing="0"/>
        <w:rPr>
          <w:color w:val="auto"/>
        </w:rPr>
      </w:pPr>
      <w:r w:rsidRPr="008C2230">
        <w:rPr>
          <w:color w:val="auto"/>
        </w:rPr>
        <w:lastRenderedPageBreak/>
        <w:t xml:space="preserve">Oxaloacetate exists in crystalline state as well as in neutral solution mainly in the </w:t>
      </w:r>
      <w:r w:rsidRPr="008C2230">
        <w:rPr>
          <w:i/>
          <w:color w:val="auto"/>
        </w:rPr>
        <w:t>Z</w:t>
      </w:r>
      <w:r w:rsidRPr="008C2230">
        <w:rPr>
          <w:color w:val="auto"/>
        </w:rPr>
        <w:t>-enol form</w:t>
      </w:r>
      <w:r w:rsidR="00E0181B" w:rsidRPr="008C2230">
        <w:rPr>
          <w:color w:val="auto"/>
        </w:rPr>
        <w:fldChar w:fldCharType="begin" w:fldLock="1"/>
      </w:r>
      <w:r w:rsidR="005C0D79" w:rsidRPr="008C2230">
        <w:rPr>
          <w:color w:val="auto"/>
        </w:rPr>
        <w:instrText>ADDIN CSL_CITATION {"citationItems":[{"id":"ITEM-1","itemData":{"DOI":"10.1021/jo00052a049","ISSN":"0022-3263","author":[{"dropping-particle":"","family":"Flint","given":"Dennis H.","non-dropping-particle":"","parse-names":false,"suffix":""},{"dropping-particle":"","family":"Nudelman","given":"Abraham","non-dropping-particle":"","parse-names":false,"suffix":""},{"dropping-particle":"","family":"Calabrese","given":"Joseph C.","non-dropping-particle":"","parse-names":false,"suffix":""},{"dropping-particle":"","family":"Gottlieb","given":"Hugo E.","non-dropping-particle":"","parse-names":false,"suffix":""}],"container-title":"The Journal of Organic Chemistry","id":"ITEM-1","issue":"26","issued":{"date-parts":[["1992","12"]]},"page":"7270-7274","title":"Enol oxalacetic acid exists in the Z form in the crystalline state and in solution","type":"article-journal","volume":"57"},"uris":["http://www.mendeley.com/documents/?uuid=a070c4a8-8ba4-43e8-a6f8-15a5e190fb2f"]}],"mendeley":{"formattedCitation":"&lt;sup&gt;24&lt;/sup&gt;","plainTextFormattedCitation":"24","previouslyFormattedCitation":"&lt;sup&gt;24&lt;/sup&gt;"},"properties":{"noteIndex":0},"schema":"https://github.com/citation-style-language/schema/raw/master/csl-citation.json"}</w:instrText>
      </w:r>
      <w:r w:rsidR="00E0181B" w:rsidRPr="008C2230">
        <w:rPr>
          <w:color w:val="auto"/>
        </w:rPr>
        <w:fldChar w:fldCharType="separate"/>
      </w:r>
      <w:r w:rsidR="00B56688" w:rsidRPr="008C2230">
        <w:rPr>
          <w:noProof/>
          <w:color w:val="auto"/>
          <w:vertAlign w:val="superscript"/>
        </w:rPr>
        <w:t>24</w:t>
      </w:r>
      <w:r w:rsidR="00E0181B" w:rsidRPr="008C2230">
        <w:rPr>
          <w:color w:val="auto"/>
        </w:rPr>
        <w:fldChar w:fldCharType="end"/>
      </w:r>
      <w:r w:rsidRPr="008C2230">
        <w:rPr>
          <w:color w:val="auto"/>
        </w:rPr>
        <w:t>. But it was shown that under physiological pH-conditions (</w:t>
      </w:r>
      <w:r w:rsidR="00241350" w:rsidRPr="008C2230">
        <w:rPr>
          <w:color w:val="auto"/>
        </w:rPr>
        <w:t xml:space="preserve">buffer conditions at </w:t>
      </w:r>
      <w:r w:rsidR="005D09CB" w:rsidRPr="008C2230">
        <w:rPr>
          <w:color w:val="auto"/>
        </w:rPr>
        <w:t xml:space="preserve">pH </w:t>
      </w:r>
      <w:r w:rsidRPr="008C2230">
        <w:rPr>
          <w:color w:val="auto"/>
        </w:rPr>
        <w:t>7.4) the 2-keto form</w:t>
      </w:r>
      <w:r w:rsidR="008C16C7" w:rsidRPr="008C2230">
        <w:rPr>
          <w:color w:val="auto"/>
        </w:rPr>
        <w:t xml:space="preserve"> </w:t>
      </w:r>
      <w:r w:rsidRPr="008C2230">
        <w:rPr>
          <w:color w:val="auto"/>
        </w:rPr>
        <w:t xml:space="preserve">is the predominant representation of </w:t>
      </w:r>
      <w:r w:rsidR="00EB7BAF" w:rsidRPr="008C2230">
        <w:rPr>
          <w:color w:val="auto"/>
        </w:rPr>
        <w:t>oxaloacetate</w:t>
      </w:r>
      <w:r w:rsidR="00F52D4E" w:rsidRPr="008C2230">
        <w:rPr>
          <w:color w:val="auto"/>
        </w:rPr>
        <w:fldChar w:fldCharType="begin" w:fldLock="1"/>
      </w:r>
      <w:r w:rsidR="005C0D79" w:rsidRPr="008C2230">
        <w:rPr>
          <w:color w:val="auto"/>
        </w:rPr>
        <w:instrText>ADDIN CSL_CITATION {"citationItems":[{"id":"ITEM-1","itemData":{"DOI":"10.1016/S0006-291X(72)80078-0","ISSN":"10902104","PMID":"1772418","abstract":"The proportions of keto-, enol- and hydrated forms of oxaloacetate in solution have been investigated in stopped-flow studies with malate dehydrogenase. At pH 7.4, 74.3% is keto-oxaloacetate, 17.8% is enol-oxaloacetate and 7.8% 2, 2-dihydroxysuccinate (the hydrated gem-diol). The rate constants for the interconversions of these forms in 0.1M-tris pH 7.4 are 1.8 sec-1(diol to keto), 0.15 sec-1(enol to keto), 0.19 sec-1(keto to diol) and 0.036 sec-1(keto to enol). © 1972 Academic Press, Inc.","author":[{"dropping-particle":"","family":"Pogson","given":"C.I. I.","non-dropping-particle":"","parse-names":false,"suffix":""},{"dropping-particle":"","family":"Wolfe","given":"R.G. G.","non-dropping-particle":"","parse-names":false,"suffix":""}],"container-title":"Biochemical and Biophysical Research Communications","id":"ITEM-1","issue":"3","issued":{"date-parts":[["1972","2"]]},"page":"1048-1054","title":"Oxaloacetic acid tautomeric and hydrated forms in solution","type":"article-journal","volume":"46"},"uris":["http://www.mendeley.com/documents/?uuid=680af007-212e-40c5-a663-54a63c6a54c4"]}],"mendeley":{"formattedCitation":"&lt;sup&gt;25&lt;/sup&gt;","plainTextFormattedCitation":"25","previouslyFormattedCitation":"&lt;sup&gt;25&lt;/sup&gt;"},"properties":{"noteIndex":0},"schema":"https://github.com/citation-style-language/schema/raw/master/csl-citation.json"}</w:instrText>
      </w:r>
      <w:r w:rsidR="00F52D4E" w:rsidRPr="008C2230">
        <w:rPr>
          <w:color w:val="auto"/>
        </w:rPr>
        <w:fldChar w:fldCharType="separate"/>
      </w:r>
      <w:r w:rsidR="00B56688" w:rsidRPr="008C2230">
        <w:rPr>
          <w:noProof/>
          <w:color w:val="auto"/>
          <w:vertAlign w:val="superscript"/>
        </w:rPr>
        <w:t>25</w:t>
      </w:r>
      <w:r w:rsidR="00F52D4E" w:rsidRPr="008C2230">
        <w:rPr>
          <w:color w:val="auto"/>
        </w:rPr>
        <w:fldChar w:fldCharType="end"/>
      </w:r>
      <w:r w:rsidR="00EB7BAF" w:rsidRPr="008C2230">
        <w:rPr>
          <w:color w:val="auto"/>
        </w:rPr>
        <w:t xml:space="preserve"> </w:t>
      </w:r>
      <w:r w:rsidR="00561DC9" w:rsidRPr="008C2230">
        <w:rPr>
          <w:color w:val="auto"/>
        </w:rPr>
        <w:t>(</w:t>
      </w:r>
      <w:r w:rsidR="00C26879" w:rsidRPr="00C26879">
        <w:rPr>
          <w:b/>
          <w:color w:val="auto"/>
        </w:rPr>
        <w:t>Figure</w:t>
      </w:r>
      <w:r w:rsidR="00561DC9" w:rsidRPr="008C2230">
        <w:rPr>
          <w:color w:val="auto"/>
        </w:rPr>
        <w:t xml:space="preserve"> </w:t>
      </w:r>
      <w:r w:rsidR="00561DC9" w:rsidRPr="004D7A8F">
        <w:rPr>
          <w:b/>
          <w:color w:val="auto"/>
        </w:rPr>
        <w:t>9A</w:t>
      </w:r>
      <w:r w:rsidR="00561DC9" w:rsidRPr="008C2230">
        <w:rPr>
          <w:color w:val="auto"/>
        </w:rPr>
        <w:t>)</w:t>
      </w:r>
      <w:r w:rsidR="00651E94" w:rsidRPr="00651E94">
        <w:rPr>
          <w:color w:val="auto"/>
        </w:rPr>
        <w:t>,</w:t>
      </w:r>
      <w:r w:rsidR="00185EA5" w:rsidRPr="008C2230">
        <w:rPr>
          <w:color w:val="auto"/>
        </w:rPr>
        <w:t xml:space="preserve"> and that enolization is not a prerequisite for decarboxylation</w:t>
      </w:r>
      <w:r w:rsidR="00185EA5" w:rsidRPr="008C2230">
        <w:rPr>
          <w:color w:val="auto"/>
        </w:rPr>
        <w:fldChar w:fldCharType="begin" w:fldLock="1"/>
      </w:r>
      <w:r w:rsidR="00ED1537" w:rsidRPr="008C2230">
        <w:rPr>
          <w:color w:val="auto"/>
        </w:rPr>
        <w:instrText>ADDIN CSL_CITATION {"citationItems":[{"id":"ITEM-1","itemData":{"DOI":"10.1021/ja01145a139","ISSN":"0002-7863","author":[{"dropping-particle":"","family":"Steinberger","given":"Rudolph","non-dropping-particle":"","parse-names":false,"suffix":""},{"dropping-particle":"","family":"Westheimer","given":"F. H.","non-dropping-particle":"","parse-names":false,"suffix":""}],"container-title":"Journal of the American Chemical Society","id":"ITEM-1","issue":"1","issued":{"date-parts":[["1951","1"]]},"page":"429-435","publisher":"American Chemical Society","title":"Metal Ion-catalyzed Decarboxylation: A Model for an Enzyme System 1","type":"article-journal","volume":"73"},"uris":["http://www.mendeley.com/documents/?uuid=47af6b54-0e33-441a-b61e-95b87ee5617b"]}],"mendeley":{"formattedCitation":"&lt;sup&gt;27&lt;/sup&gt;","plainTextFormattedCitation":"27","previouslyFormattedCitation":"&lt;sup&gt;27&lt;/sup&gt;"},"properties":{"noteIndex":0},"schema":"https://github.com/citation-style-language/schema/raw/master/csl-citation.json"}</w:instrText>
      </w:r>
      <w:r w:rsidR="00185EA5" w:rsidRPr="008C2230">
        <w:rPr>
          <w:color w:val="auto"/>
        </w:rPr>
        <w:fldChar w:fldCharType="separate"/>
      </w:r>
      <w:r w:rsidR="005C5F90" w:rsidRPr="008C2230">
        <w:rPr>
          <w:noProof/>
          <w:color w:val="auto"/>
          <w:vertAlign w:val="superscript"/>
        </w:rPr>
        <w:t>27</w:t>
      </w:r>
      <w:r w:rsidR="00185EA5" w:rsidRPr="008C2230">
        <w:rPr>
          <w:color w:val="auto"/>
        </w:rPr>
        <w:fldChar w:fldCharType="end"/>
      </w:r>
      <w:r w:rsidRPr="008C2230">
        <w:rPr>
          <w:color w:val="auto"/>
        </w:rPr>
        <w:t xml:space="preserve">. </w:t>
      </w:r>
      <w:r w:rsidR="00026918" w:rsidRPr="008C2230">
        <w:rPr>
          <w:color w:val="auto"/>
        </w:rPr>
        <w:t>Of note</w:t>
      </w:r>
      <w:r w:rsidR="00651E94" w:rsidRPr="00651E94">
        <w:rPr>
          <w:color w:val="auto"/>
        </w:rPr>
        <w:t>,</w:t>
      </w:r>
      <w:r w:rsidRPr="008C2230">
        <w:rPr>
          <w:color w:val="auto"/>
        </w:rPr>
        <w:t xml:space="preserve"> Mg</w:t>
      </w:r>
      <w:r w:rsidR="008C16C7" w:rsidRPr="008C2230">
        <w:rPr>
          <w:color w:val="auto"/>
          <w:vertAlign w:val="superscript"/>
        </w:rPr>
        <w:t>2+</w:t>
      </w:r>
      <w:r w:rsidRPr="008C2230">
        <w:rPr>
          <w:color w:val="auto"/>
        </w:rPr>
        <w:t xml:space="preserve"> ions have no influence on the r</w:t>
      </w:r>
      <w:r w:rsidR="00FE53E6" w:rsidRPr="008C2230">
        <w:rPr>
          <w:color w:val="auto"/>
        </w:rPr>
        <w:t xml:space="preserve">atio of the </w:t>
      </w:r>
      <w:r w:rsidR="00EB7BAF" w:rsidRPr="008C2230">
        <w:rPr>
          <w:color w:val="auto"/>
        </w:rPr>
        <w:t xml:space="preserve">oxaloacetate </w:t>
      </w:r>
      <w:r w:rsidR="00FE53E6" w:rsidRPr="008C2230">
        <w:rPr>
          <w:color w:val="auto"/>
        </w:rPr>
        <w:t xml:space="preserve">species at </w:t>
      </w:r>
      <w:r w:rsidR="00AC278F">
        <w:rPr>
          <w:color w:val="auto"/>
        </w:rPr>
        <w:t xml:space="preserve">a </w:t>
      </w:r>
      <w:r w:rsidR="00FE53E6" w:rsidRPr="008C2230">
        <w:rPr>
          <w:color w:val="auto"/>
        </w:rPr>
        <w:t xml:space="preserve">pH </w:t>
      </w:r>
      <w:r w:rsidR="00AC278F">
        <w:rPr>
          <w:color w:val="auto"/>
        </w:rPr>
        <w:t xml:space="preserve">of </w:t>
      </w:r>
      <w:r w:rsidR="00FE53E6" w:rsidRPr="008C2230">
        <w:rPr>
          <w:color w:val="auto"/>
        </w:rPr>
        <w:t>7.</w:t>
      </w:r>
      <w:r w:rsidRPr="008C2230">
        <w:rPr>
          <w:color w:val="auto"/>
        </w:rPr>
        <w:t>4 or below</w:t>
      </w:r>
      <w:r w:rsidR="00C527E7" w:rsidRPr="008C2230">
        <w:rPr>
          <w:color w:val="auto"/>
        </w:rPr>
        <w:fldChar w:fldCharType="begin" w:fldLock="1"/>
      </w:r>
      <w:r w:rsidR="00ED1537" w:rsidRPr="008C2230">
        <w:rPr>
          <w:color w:val="auto"/>
        </w:rPr>
        <w:instrText>ADDIN CSL_CITATION {"citationItems":[{"id":"ITEM-1","itemData":{"DOI":"10.1039/JR9640001381","ISSN":"0368-1769","abstract":"No abstract available","author":[{"dropping-particle":"","family":"Tate","given":"S. S.","non-dropping-particle":"","parse-names":false,"suffix":""},{"dropping-particle":"","family":"Grzybowski","given":"A. K.","non-dropping-particle":"","parse-names":false,"suffix":""},{"dropping-particle":"","family":"Datta","given":"S. P.","non-dropping-particle":"","parse-names":false,"suffix":""}],"container-title":"J. Chem. Soc.","id":"ITEM-1","issued":{"date-parts":[["1964"]]},"page":"1381-1389","publisher":"The Royal Society of Chemistry","title":"266. The stability constants of the magnesium complexes of the keto and enol isomers of oxaloacetic acid at 25°","type":"article-journal"},"uris":["http://www.mendeley.com/documents/?uuid=b91e81e5-3900-4301-ba47-4d1e80e675b6"]}],"mendeley":{"formattedCitation":"&lt;sup&gt;28&lt;/sup&gt;","plainTextFormattedCitation":"28","previouslyFormattedCitation":"&lt;sup&gt;28&lt;/sup&gt;"},"properties":{"noteIndex":0},"schema":"https://github.com/citation-style-language/schema/raw/master/csl-citation.json"}</w:instrText>
      </w:r>
      <w:r w:rsidR="00C527E7" w:rsidRPr="008C2230">
        <w:rPr>
          <w:color w:val="auto"/>
        </w:rPr>
        <w:fldChar w:fldCharType="separate"/>
      </w:r>
      <w:r w:rsidR="005C5F90" w:rsidRPr="008C2230">
        <w:rPr>
          <w:noProof/>
          <w:color w:val="auto"/>
          <w:vertAlign w:val="superscript"/>
        </w:rPr>
        <w:t>28</w:t>
      </w:r>
      <w:r w:rsidR="00C527E7" w:rsidRPr="008C2230">
        <w:rPr>
          <w:color w:val="auto"/>
        </w:rPr>
        <w:fldChar w:fldCharType="end"/>
      </w:r>
      <w:r w:rsidRPr="008C2230">
        <w:rPr>
          <w:color w:val="auto"/>
        </w:rPr>
        <w:t xml:space="preserve">. Transposition of the </w:t>
      </w:r>
      <w:r w:rsidR="00EB7BAF" w:rsidRPr="008C2230">
        <w:rPr>
          <w:color w:val="auto"/>
        </w:rPr>
        <w:t xml:space="preserve">oxaloacetate </w:t>
      </w:r>
      <w:r w:rsidRPr="008C2230">
        <w:rPr>
          <w:color w:val="auto"/>
        </w:rPr>
        <w:t xml:space="preserve">keto form into the catalytic center of FAHD1 (guided by the bound oxalate in the complexed enzyme </w:t>
      </w:r>
      <w:r w:rsidR="00790148" w:rsidRPr="008C2230">
        <w:rPr>
          <w:color w:val="auto"/>
        </w:rPr>
        <w:t xml:space="preserve">(PDB: </w:t>
      </w:r>
      <w:r w:rsidRPr="008C2230">
        <w:rPr>
          <w:color w:val="auto"/>
        </w:rPr>
        <w:t>6FO</w:t>
      </w:r>
      <w:r w:rsidR="00FF013E" w:rsidRPr="008C2230">
        <w:rPr>
          <w:color w:val="auto"/>
        </w:rPr>
        <w:t>G</w:t>
      </w:r>
      <w:r w:rsidR="00790148" w:rsidRPr="008C2230">
        <w:rPr>
          <w:color w:val="auto"/>
        </w:rPr>
        <w:fldChar w:fldCharType="begin" w:fldLock="1"/>
      </w:r>
      <w:r w:rsidR="00C527E7"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790148" w:rsidRPr="008C2230">
        <w:rPr>
          <w:color w:val="auto"/>
        </w:rPr>
        <w:fldChar w:fldCharType="separate"/>
      </w:r>
      <w:r w:rsidR="00CD69F5" w:rsidRPr="008C2230">
        <w:rPr>
          <w:noProof/>
          <w:color w:val="auto"/>
          <w:vertAlign w:val="superscript"/>
        </w:rPr>
        <w:t>15</w:t>
      </w:r>
      <w:r w:rsidR="00790148" w:rsidRPr="008C2230">
        <w:rPr>
          <w:color w:val="auto"/>
        </w:rPr>
        <w:fldChar w:fldCharType="end"/>
      </w:r>
      <w:r w:rsidR="00790148" w:rsidRPr="008C2230">
        <w:rPr>
          <w:color w:val="auto"/>
        </w:rPr>
        <w:t>)</w:t>
      </w:r>
      <w:r w:rsidR="00E00516" w:rsidRPr="008C2230">
        <w:rPr>
          <w:color w:val="auto"/>
        </w:rPr>
        <w:t>)</w:t>
      </w:r>
      <w:r w:rsidRPr="008C2230">
        <w:rPr>
          <w:color w:val="auto"/>
        </w:rPr>
        <w:t xml:space="preserve"> revealed residue Q109 as a conformational </w:t>
      </w:r>
      <w:r w:rsidR="00B2125C" w:rsidRPr="008C2230">
        <w:rPr>
          <w:color w:val="auto"/>
        </w:rPr>
        <w:t>regulator</w:t>
      </w:r>
      <w:r w:rsidRPr="008C2230">
        <w:rPr>
          <w:color w:val="auto"/>
        </w:rPr>
        <w:t xml:space="preserve"> of the bound </w:t>
      </w:r>
      <w:r w:rsidR="00EB7BAF" w:rsidRPr="008C2230">
        <w:rPr>
          <w:color w:val="auto"/>
        </w:rPr>
        <w:t>oxaloacetate</w:t>
      </w:r>
      <w:r w:rsidR="003B6760" w:rsidRPr="008C2230">
        <w:rPr>
          <w:color w:val="auto"/>
        </w:rPr>
        <w:fldChar w:fldCharType="begin" w:fldLock="1"/>
      </w:r>
      <w:r w:rsidR="00430CBB"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3B6760" w:rsidRPr="008C2230">
        <w:rPr>
          <w:color w:val="auto"/>
        </w:rPr>
        <w:fldChar w:fldCharType="separate"/>
      </w:r>
      <w:r w:rsidR="00430CBB" w:rsidRPr="008C2230">
        <w:rPr>
          <w:noProof/>
          <w:color w:val="auto"/>
          <w:vertAlign w:val="superscript"/>
        </w:rPr>
        <w:t>15</w:t>
      </w:r>
      <w:r w:rsidR="003B6760" w:rsidRPr="008C2230">
        <w:rPr>
          <w:color w:val="auto"/>
        </w:rPr>
        <w:fldChar w:fldCharType="end"/>
      </w:r>
      <w:r w:rsidRPr="008C2230">
        <w:rPr>
          <w:color w:val="auto"/>
        </w:rPr>
        <w:t xml:space="preserve">. </w:t>
      </w:r>
      <w:r w:rsidR="0073729B" w:rsidRPr="008C2230">
        <w:rPr>
          <w:color w:val="auto"/>
        </w:rPr>
        <w:t>As outlined in another article</w:t>
      </w:r>
      <w:r w:rsidR="0073729B" w:rsidRPr="008C2230">
        <w:rPr>
          <w:color w:val="auto"/>
        </w:rPr>
        <w:fldChar w:fldCharType="begin" w:fldLock="1"/>
      </w:r>
      <w:r w:rsidR="00E0027D"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73729B" w:rsidRPr="008C2230">
        <w:rPr>
          <w:color w:val="auto"/>
        </w:rPr>
        <w:fldChar w:fldCharType="separate"/>
      </w:r>
      <w:r w:rsidR="0073729B" w:rsidRPr="008C2230">
        <w:rPr>
          <w:noProof/>
          <w:color w:val="auto"/>
          <w:vertAlign w:val="superscript"/>
        </w:rPr>
        <w:t>15</w:t>
      </w:r>
      <w:r w:rsidR="0073729B" w:rsidRPr="008C2230">
        <w:rPr>
          <w:color w:val="auto"/>
        </w:rPr>
        <w:fldChar w:fldCharType="end"/>
      </w:r>
      <w:r w:rsidR="00651E94" w:rsidRPr="00651E94">
        <w:rPr>
          <w:color w:val="auto"/>
        </w:rPr>
        <w:t>,</w:t>
      </w:r>
      <w:r w:rsidR="0073729B" w:rsidRPr="008C2230">
        <w:rPr>
          <w:color w:val="auto"/>
        </w:rPr>
        <w:t xml:space="preserve"> h</w:t>
      </w:r>
      <w:r w:rsidRPr="008C2230">
        <w:rPr>
          <w:color w:val="auto"/>
        </w:rPr>
        <w:t>ydrogen bonding to the carbamoy</w:t>
      </w:r>
      <w:r w:rsidR="0073729B" w:rsidRPr="008C2230">
        <w:rPr>
          <w:color w:val="auto"/>
        </w:rPr>
        <w:t xml:space="preserve">l group of Q109 stabilizes an </w:t>
      </w:r>
      <w:r w:rsidR="00EB7BAF" w:rsidRPr="008C2230">
        <w:rPr>
          <w:color w:val="auto"/>
        </w:rPr>
        <w:t>oxaloacetate</w:t>
      </w:r>
      <w:r w:rsidRPr="008C2230">
        <w:rPr>
          <w:color w:val="auto"/>
        </w:rPr>
        <w:t xml:space="preserve">-conformation resulting from rotation around the </w:t>
      </w:r>
      <w:r w:rsidR="00790148" w:rsidRPr="008C2230">
        <w:rPr>
          <w:color w:val="auto"/>
        </w:rPr>
        <w:t>C</w:t>
      </w:r>
      <w:r w:rsidR="00790148" w:rsidRPr="008C2230">
        <w:rPr>
          <w:color w:val="auto"/>
          <w:vertAlign w:val="superscript"/>
        </w:rPr>
        <w:t>2</w:t>
      </w:r>
      <w:r w:rsidRPr="008C2230">
        <w:rPr>
          <w:color w:val="auto"/>
        </w:rPr>
        <w:t>-</w:t>
      </w:r>
      <w:r w:rsidR="00790148" w:rsidRPr="008C2230">
        <w:rPr>
          <w:color w:val="auto"/>
        </w:rPr>
        <w:t>C</w:t>
      </w:r>
      <w:r w:rsidR="00790148" w:rsidRPr="008C2230">
        <w:rPr>
          <w:color w:val="auto"/>
          <w:vertAlign w:val="superscript"/>
        </w:rPr>
        <w:t>3</w:t>
      </w:r>
      <w:r w:rsidRPr="008C2230">
        <w:rPr>
          <w:color w:val="auto"/>
        </w:rPr>
        <w:t xml:space="preserve"> bond</w:t>
      </w:r>
      <w:r w:rsidR="00561DC9" w:rsidRPr="008C2230">
        <w:rPr>
          <w:color w:val="auto"/>
        </w:rPr>
        <w:t xml:space="preserve"> (</w:t>
      </w:r>
      <w:r w:rsidR="00C26879" w:rsidRPr="00C26879">
        <w:rPr>
          <w:b/>
          <w:color w:val="auto"/>
        </w:rPr>
        <w:t>Figure</w:t>
      </w:r>
      <w:r w:rsidR="00561DC9" w:rsidRPr="008C2230">
        <w:rPr>
          <w:color w:val="auto"/>
        </w:rPr>
        <w:t xml:space="preserve"> </w:t>
      </w:r>
      <w:r w:rsidR="00561DC9" w:rsidRPr="004D7A8F">
        <w:rPr>
          <w:b/>
          <w:color w:val="auto"/>
        </w:rPr>
        <w:t>9</w:t>
      </w:r>
      <w:r w:rsidR="00A4294C" w:rsidRPr="004D7A8F">
        <w:rPr>
          <w:b/>
          <w:color w:val="auto"/>
        </w:rPr>
        <w:t>B</w:t>
      </w:r>
      <w:r w:rsidR="00651E94" w:rsidRPr="00651E94">
        <w:rPr>
          <w:color w:val="auto"/>
        </w:rPr>
        <w:t>,</w:t>
      </w:r>
      <w:r w:rsidR="007B277F" w:rsidRPr="008C2230">
        <w:rPr>
          <w:color w:val="auto"/>
        </w:rPr>
        <w:t xml:space="preserve"> left panel</w:t>
      </w:r>
      <w:r w:rsidR="00561DC9" w:rsidRPr="008C2230">
        <w:rPr>
          <w:color w:val="auto"/>
        </w:rPr>
        <w:t>)</w:t>
      </w:r>
      <w:r w:rsidRPr="008C2230">
        <w:rPr>
          <w:color w:val="auto"/>
        </w:rPr>
        <w:t xml:space="preserve">. </w:t>
      </w:r>
      <w:proofErr w:type="gramStart"/>
      <w:r w:rsidRPr="008C2230">
        <w:rPr>
          <w:color w:val="auto"/>
        </w:rPr>
        <w:t>As a consequence of</w:t>
      </w:r>
      <w:proofErr w:type="gramEnd"/>
      <w:r w:rsidRPr="008C2230">
        <w:rPr>
          <w:color w:val="auto"/>
        </w:rPr>
        <w:t xml:space="preserve"> this rotation</w:t>
      </w:r>
      <w:r w:rsidR="00651E94" w:rsidRPr="00651E94">
        <w:rPr>
          <w:color w:val="auto"/>
        </w:rPr>
        <w:t>,</w:t>
      </w:r>
      <w:r w:rsidRPr="008C2230">
        <w:rPr>
          <w:color w:val="auto"/>
        </w:rPr>
        <w:t xml:space="preserve"> the </w:t>
      </w:r>
      <w:r w:rsidR="00790148" w:rsidRPr="008C2230">
        <w:rPr>
          <w:color w:val="auto"/>
        </w:rPr>
        <w:t>C</w:t>
      </w:r>
      <w:r w:rsidR="00790148" w:rsidRPr="008C2230">
        <w:rPr>
          <w:color w:val="auto"/>
          <w:vertAlign w:val="superscript"/>
        </w:rPr>
        <w:t>3</w:t>
      </w:r>
      <w:r w:rsidRPr="008C2230">
        <w:rPr>
          <w:color w:val="auto"/>
        </w:rPr>
        <w:t>-</w:t>
      </w:r>
      <w:r w:rsidR="00790148" w:rsidRPr="008C2230">
        <w:rPr>
          <w:color w:val="auto"/>
        </w:rPr>
        <w:t>C</w:t>
      </w:r>
      <w:r w:rsidR="00790148" w:rsidRPr="008C2230">
        <w:rPr>
          <w:color w:val="auto"/>
          <w:vertAlign w:val="superscript"/>
        </w:rPr>
        <w:t>4</w:t>
      </w:r>
      <w:r w:rsidRPr="008C2230">
        <w:rPr>
          <w:color w:val="auto"/>
        </w:rPr>
        <w:t xml:space="preserve"> bond (to be cleaved) adopts a close to orthogonal disposition relative to the </w:t>
      </w:r>
      <w:r w:rsidR="00F4557F" w:rsidRPr="008C2230">
        <w:rPr>
          <w:color w:val="auto"/>
        </w:rPr>
        <w:t>π</w:t>
      </w:r>
      <w:r w:rsidRPr="008C2230">
        <w:rPr>
          <w:color w:val="auto"/>
        </w:rPr>
        <w:t xml:space="preserve">-orbitals of the </w:t>
      </w:r>
      <w:r w:rsidR="00790148" w:rsidRPr="008C2230">
        <w:rPr>
          <w:color w:val="auto"/>
        </w:rPr>
        <w:t>C</w:t>
      </w:r>
      <w:r w:rsidR="00790148" w:rsidRPr="008C2230">
        <w:rPr>
          <w:color w:val="auto"/>
          <w:vertAlign w:val="superscript"/>
        </w:rPr>
        <w:t>2</w:t>
      </w:r>
      <w:r w:rsidRPr="008C2230">
        <w:rPr>
          <w:color w:val="auto"/>
        </w:rPr>
        <w:t>-carbonyl</w:t>
      </w:r>
      <w:r w:rsidR="00A4294C" w:rsidRPr="008C2230">
        <w:rPr>
          <w:color w:val="auto"/>
        </w:rPr>
        <w:t xml:space="preserve"> (</w:t>
      </w:r>
      <w:r w:rsidR="00C26879" w:rsidRPr="00C26879">
        <w:rPr>
          <w:b/>
          <w:color w:val="auto"/>
        </w:rPr>
        <w:t>Figure</w:t>
      </w:r>
      <w:r w:rsidR="00A4294C" w:rsidRPr="008C2230">
        <w:rPr>
          <w:color w:val="auto"/>
        </w:rPr>
        <w:t xml:space="preserve"> </w:t>
      </w:r>
      <w:r w:rsidR="00A4294C" w:rsidRPr="004D7A8F">
        <w:rPr>
          <w:b/>
          <w:color w:val="auto"/>
        </w:rPr>
        <w:t>9C</w:t>
      </w:r>
      <w:r w:rsidR="00A4294C" w:rsidRPr="008C2230">
        <w:rPr>
          <w:color w:val="auto"/>
        </w:rPr>
        <w:t>)</w:t>
      </w:r>
      <w:r w:rsidRPr="008C2230">
        <w:rPr>
          <w:color w:val="auto"/>
        </w:rPr>
        <w:t xml:space="preserve">. </w:t>
      </w:r>
      <w:r w:rsidR="0053132D" w:rsidRPr="008C2230">
        <w:rPr>
          <w:color w:val="auto"/>
        </w:rPr>
        <w:t xml:space="preserve">Carbon dioxide can be released. </w:t>
      </w:r>
      <w:r w:rsidRPr="008C2230">
        <w:rPr>
          <w:color w:val="auto"/>
        </w:rPr>
        <w:t xml:space="preserve">The primary product of this process would be resonance stabilized Mg-enolate of pyruvate. It is known from investigations of </w:t>
      </w:r>
      <w:r w:rsidR="00EB7BAF" w:rsidRPr="008C2230">
        <w:rPr>
          <w:color w:val="auto"/>
        </w:rPr>
        <w:t>oxaloacetate</w:t>
      </w:r>
      <w:r w:rsidRPr="008C2230">
        <w:rPr>
          <w:color w:val="auto"/>
        </w:rPr>
        <w:t>-Mg complexes that the enolate forms the most stable complex</w:t>
      </w:r>
      <w:r w:rsidR="008E1EE6" w:rsidRPr="008C2230">
        <w:rPr>
          <w:color w:val="auto"/>
        </w:rPr>
        <w:fldChar w:fldCharType="begin" w:fldLock="1"/>
      </w:r>
      <w:r w:rsidR="00ED1537" w:rsidRPr="008C2230">
        <w:rPr>
          <w:color w:val="auto"/>
        </w:rPr>
        <w:instrText>ADDIN CSL_CITATION {"citationItems":[{"id":"ITEM-1","itemData":{"DOI":"10.1039/JR9640001372","ISSN":"0368-1769","abstract":"No abstract available","author":[{"dropping-particle":"","family":"Tate","given":"S. S.","non-dropping-particle":"","parse-names":false,"suffix":""},{"dropping-particle":"","family":"Grzybowski","given":"A. K.","non-dropping-particle":"","parse-names":false,"suffix":""},{"dropping-particle":"","family":"Datta","given":"S. P.","non-dropping-particle":"","parse-names":false,"suffix":""}],"container-title":"J. Chem. Soc.","id":"ITEM-1","issued":{"date-parts":[["1964"]]},"page":"1372-1380","publisher":"The Royal Society of Chemistry","title":"265. The acid dissociations of the keto and enol isomers of oxaloacetic acid at 25°","type":"article-journal"},"uris":["http://www.mendeley.com/documents/?uuid=676fc1c8-8a81-3566-9a97-165001c905ce"]},{"id":"ITEM-2","itemData":{"DOI":"10.1039/JR9640001381","ISSN":"0368-1769","abstract":"No abstract available","author":[{"dropping-particle":"","family":"Tate","given":"S. S.","non-dropping-particle":"","parse-names":false,"suffix":""},{"dropping-particle":"","family":"Grzybowski","given":"A. K.","non-dropping-particle":"","parse-names":false,"suffix":""},{"dropping-particle":"","family":"Datta","given":"S. P.","non-dropping-particle":"","parse-names":false,"suffix":""}],"container-title":"J. Chem. Soc.","id":"ITEM-2","issued":{"date-parts":[["1964"]]},"page":"1381-1389","publisher":"The Royal Society of Chemistry","title":"266. The stability constants of the magnesium complexes of the keto and enol isomers of oxaloacetic acid at 25°","type":"article-journal"},"uris":["http://www.mendeley.com/documents/?uuid=b91e81e5-3900-4301-ba47-4d1e80e675b6"]}],"mendeley":{"formattedCitation":"&lt;sup&gt;28,29&lt;/sup&gt;","plainTextFormattedCitation":"28,29","previouslyFormattedCitation":"&lt;sup&gt;28,29&lt;/sup&gt;"},"properties":{"noteIndex":0},"schema":"https://github.com/citation-style-language/schema/raw/master/csl-citation.json"}</w:instrText>
      </w:r>
      <w:r w:rsidR="008E1EE6" w:rsidRPr="008C2230">
        <w:rPr>
          <w:color w:val="auto"/>
        </w:rPr>
        <w:fldChar w:fldCharType="separate"/>
      </w:r>
      <w:r w:rsidR="005C5F90" w:rsidRPr="008C2230">
        <w:rPr>
          <w:noProof/>
          <w:color w:val="auto"/>
          <w:vertAlign w:val="superscript"/>
        </w:rPr>
        <w:t>28</w:t>
      </w:r>
      <w:r w:rsidR="00651E94" w:rsidRPr="00651E94">
        <w:rPr>
          <w:noProof/>
          <w:color w:val="auto"/>
          <w:vertAlign w:val="superscript"/>
        </w:rPr>
        <w:t>,</w:t>
      </w:r>
      <w:r w:rsidR="005C5F90" w:rsidRPr="008C2230">
        <w:rPr>
          <w:noProof/>
          <w:color w:val="auto"/>
          <w:vertAlign w:val="superscript"/>
        </w:rPr>
        <w:t>29</w:t>
      </w:r>
      <w:r w:rsidR="008E1EE6" w:rsidRPr="008C2230">
        <w:rPr>
          <w:color w:val="auto"/>
        </w:rPr>
        <w:fldChar w:fldCharType="end"/>
      </w:r>
      <w:r w:rsidRPr="008C2230">
        <w:rPr>
          <w:color w:val="auto"/>
        </w:rPr>
        <w:t>. As</w:t>
      </w:r>
      <w:r w:rsidR="004D5C60" w:rsidRPr="008C2230">
        <w:rPr>
          <w:color w:val="auto"/>
        </w:rPr>
        <w:t>s</w:t>
      </w:r>
      <w:r w:rsidRPr="008C2230">
        <w:rPr>
          <w:color w:val="auto"/>
        </w:rPr>
        <w:t>uming a comparable stability for a Mg-pyruvate enolate-comple</w:t>
      </w:r>
      <w:r w:rsidR="006B797E" w:rsidRPr="006B797E">
        <w:rPr>
          <w:color w:val="auto"/>
        </w:rPr>
        <w:t xml:space="preserve">x </w:t>
      </w:r>
      <w:r w:rsidRPr="008C2230">
        <w:rPr>
          <w:color w:val="auto"/>
        </w:rPr>
        <w:t>the cofactor of FAHD1 could be blocked</w:t>
      </w:r>
      <w:r w:rsidR="00651E94" w:rsidRPr="00651E94">
        <w:rPr>
          <w:color w:val="auto"/>
        </w:rPr>
        <w:t>,</w:t>
      </w:r>
      <w:r w:rsidR="00AC278F">
        <w:rPr>
          <w:color w:val="auto"/>
        </w:rPr>
        <w:t xml:space="preserve"> b</w:t>
      </w:r>
      <w:r w:rsidRPr="008C2230">
        <w:rPr>
          <w:color w:val="auto"/>
        </w:rPr>
        <w:t>ut lysine residue K123 can protonate the pyruvate-enolate in an equilibrium to prohibit loss of the cofactor</w:t>
      </w:r>
      <w:r w:rsidR="00D75F98" w:rsidRPr="008C2230">
        <w:rPr>
          <w:color w:val="auto"/>
        </w:rPr>
        <w:fldChar w:fldCharType="begin" w:fldLock="1"/>
      </w:r>
      <w:r w:rsidR="00430CBB"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D75F98" w:rsidRPr="008C2230">
        <w:rPr>
          <w:color w:val="auto"/>
        </w:rPr>
        <w:fldChar w:fldCharType="separate"/>
      </w:r>
      <w:r w:rsidR="00430CBB" w:rsidRPr="008C2230">
        <w:rPr>
          <w:noProof/>
          <w:color w:val="auto"/>
          <w:vertAlign w:val="superscript"/>
        </w:rPr>
        <w:t>15</w:t>
      </w:r>
      <w:r w:rsidR="00D75F98" w:rsidRPr="008C2230">
        <w:rPr>
          <w:color w:val="auto"/>
        </w:rPr>
        <w:fldChar w:fldCharType="end"/>
      </w:r>
      <w:r w:rsidRPr="008C2230">
        <w:rPr>
          <w:color w:val="auto"/>
        </w:rPr>
        <w:t>.</w:t>
      </w:r>
      <w:r w:rsidR="00790148" w:rsidRPr="008C2230">
        <w:rPr>
          <w:color w:val="auto"/>
        </w:rPr>
        <w:t xml:space="preserve"> </w:t>
      </w:r>
    </w:p>
    <w:p w14:paraId="773DCAF0" w14:textId="77777777" w:rsidR="00AC278F" w:rsidRDefault="00AC278F" w:rsidP="00B022C4">
      <w:pPr>
        <w:pStyle w:val="NormalWeb"/>
        <w:spacing w:before="0" w:beforeAutospacing="0" w:after="0" w:afterAutospacing="0"/>
        <w:rPr>
          <w:color w:val="auto"/>
        </w:rPr>
      </w:pPr>
    </w:p>
    <w:p w14:paraId="49194481" w14:textId="73176D7E" w:rsidR="004A3007" w:rsidRDefault="004000BE" w:rsidP="00B022C4">
      <w:pPr>
        <w:pStyle w:val="NormalWeb"/>
        <w:spacing w:before="0" w:beforeAutospacing="0" w:after="0" w:afterAutospacing="0"/>
        <w:rPr>
          <w:color w:val="auto"/>
        </w:rPr>
      </w:pPr>
      <w:r w:rsidRPr="008C2230">
        <w:rPr>
          <w:color w:val="auto"/>
        </w:rPr>
        <w:t xml:space="preserve">The given interpretation suggests pyruvate enol as a distinct intermediate in the catalytic </w:t>
      </w:r>
      <w:proofErr w:type="spellStart"/>
      <w:r w:rsidRPr="008C2230">
        <w:rPr>
          <w:color w:val="auto"/>
        </w:rPr>
        <w:t>OD</w:t>
      </w:r>
      <w:r w:rsidR="006B797E" w:rsidRPr="006B797E">
        <w:rPr>
          <w:color w:val="auto"/>
        </w:rPr>
        <w:t>x</w:t>
      </w:r>
      <w:proofErr w:type="spellEnd"/>
      <w:r w:rsidR="006B797E" w:rsidRPr="006B797E">
        <w:rPr>
          <w:color w:val="auto"/>
        </w:rPr>
        <w:t xml:space="preserve"> </w:t>
      </w:r>
      <w:r w:rsidRPr="008C2230">
        <w:rPr>
          <w:color w:val="auto"/>
        </w:rPr>
        <w:t>function of FAHD1.</w:t>
      </w:r>
      <w:r w:rsidR="00842A2D" w:rsidRPr="008C2230">
        <w:rPr>
          <w:color w:val="auto"/>
        </w:rPr>
        <w:t xml:space="preserve"> </w:t>
      </w:r>
      <w:r w:rsidR="00842A2D" w:rsidRPr="008C2230">
        <w:rPr>
          <w:rStyle w:val="trackedchangesChar"/>
        </w:rPr>
        <w:t xml:space="preserve">At this step in </w:t>
      </w:r>
      <w:r w:rsidR="00AC278F">
        <w:rPr>
          <w:rStyle w:val="trackedchangesChar"/>
        </w:rPr>
        <w:t>the</w:t>
      </w:r>
      <w:r w:rsidR="00842A2D" w:rsidRPr="008C2230">
        <w:rPr>
          <w:rStyle w:val="trackedchangesChar"/>
        </w:rPr>
        <w:t xml:space="preserve"> hypothesized </w:t>
      </w:r>
      <w:r w:rsidR="009F0FF6" w:rsidRPr="008C2230">
        <w:rPr>
          <w:rStyle w:val="trackedchangesChar"/>
        </w:rPr>
        <w:t>model</w:t>
      </w:r>
      <w:r w:rsidR="00651E94" w:rsidRPr="00651E94">
        <w:rPr>
          <w:rStyle w:val="trackedchangesChar"/>
        </w:rPr>
        <w:t>,</w:t>
      </w:r>
      <w:r w:rsidR="009F0FF6" w:rsidRPr="008C2230">
        <w:rPr>
          <w:rStyle w:val="trackedchangesChar"/>
        </w:rPr>
        <w:t xml:space="preserve"> </w:t>
      </w:r>
      <w:r w:rsidR="0039756A" w:rsidRPr="008C2230">
        <w:rPr>
          <w:rStyle w:val="trackedchangesChar"/>
        </w:rPr>
        <w:t xml:space="preserve">experimental data </w:t>
      </w:r>
      <w:r w:rsidR="00842A2D" w:rsidRPr="008C2230">
        <w:rPr>
          <w:rStyle w:val="trackedchangesChar"/>
        </w:rPr>
        <w:t xml:space="preserve">does not provide any </w:t>
      </w:r>
      <w:r w:rsidR="0039756A" w:rsidRPr="008C2230">
        <w:rPr>
          <w:rStyle w:val="trackedchangesChar"/>
        </w:rPr>
        <w:t xml:space="preserve">further </w:t>
      </w:r>
      <w:r w:rsidR="00AC278F">
        <w:rPr>
          <w:rStyle w:val="trackedchangesChar"/>
        </w:rPr>
        <w:t>indication as to</w:t>
      </w:r>
      <w:r w:rsidR="0039756A" w:rsidRPr="008C2230">
        <w:rPr>
          <w:rStyle w:val="trackedchangesChar"/>
        </w:rPr>
        <w:t xml:space="preserve"> why the closed lid should open to release the product. </w:t>
      </w:r>
      <w:r w:rsidR="00AC278F">
        <w:rPr>
          <w:rStyle w:val="trackedchangesChar"/>
        </w:rPr>
        <w:t>It</w:t>
      </w:r>
      <w:r w:rsidR="009F0FF6" w:rsidRPr="008C2230">
        <w:rPr>
          <w:rStyle w:val="trackedchangesChar"/>
        </w:rPr>
        <w:t xml:space="preserve"> may</w:t>
      </w:r>
      <w:r w:rsidR="00AC278F">
        <w:rPr>
          <w:rStyle w:val="trackedchangesChar"/>
        </w:rPr>
        <w:t xml:space="preserve"> be</w:t>
      </w:r>
      <w:r w:rsidR="009F0FF6" w:rsidRPr="008C2230">
        <w:rPr>
          <w:rStyle w:val="trackedchangesChar"/>
        </w:rPr>
        <w:t xml:space="preserve"> deduce</w:t>
      </w:r>
      <w:r w:rsidR="00AC278F">
        <w:rPr>
          <w:rStyle w:val="trackedchangesChar"/>
        </w:rPr>
        <w:t>d</w:t>
      </w:r>
      <w:r w:rsidR="00651E94" w:rsidRPr="00651E94">
        <w:rPr>
          <w:rStyle w:val="trackedchangesChar"/>
        </w:rPr>
        <w:t>,</w:t>
      </w:r>
      <w:r w:rsidR="009F0FF6" w:rsidRPr="008C2230">
        <w:rPr>
          <w:rStyle w:val="trackedchangesChar"/>
        </w:rPr>
        <w:t xml:space="preserve"> however</w:t>
      </w:r>
      <w:r w:rsidR="00651E94" w:rsidRPr="00651E94">
        <w:rPr>
          <w:rStyle w:val="trackedchangesChar"/>
        </w:rPr>
        <w:t>,</w:t>
      </w:r>
      <w:r w:rsidR="009F0FF6" w:rsidRPr="008C2230">
        <w:rPr>
          <w:rStyle w:val="trackedchangesChar"/>
        </w:rPr>
        <w:t xml:space="preserve"> that the proposed mechanism looks like an enzyme inhibition by the product</w:t>
      </w:r>
      <w:r w:rsidR="0069546C" w:rsidRPr="008C2230">
        <w:rPr>
          <w:rStyle w:val="trackedchangesChar"/>
        </w:rPr>
        <w:t>:</w:t>
      </w:r>
      <w:r w:rsidR="009F0FF6" w:rsidRPr="008C2230">
        <w:rPr>
          <w:rStyle w:val="trackedchangesChar"/>
        </w:rPr>
        <w:t xml:space="preserve"> T</w:t>
      </w:r>
      <w:r w:rsidRPr="008C2230">
        <w:rPr>
          <w:color w:val="auto"/>
        </w:rPr>
        <w:t xml:space="preserve">he </w:t>
      </w:r>
      <w:r w:rsidR="00790148" w:rsidRPr="008C2230">
        <w:rPr>
          <w:color w:val="auto"/>
        </w:rPr>
        <w:t>crystal</w:t>
      </w:r>
      <w:r w:rsidRPr="008C2230">
        <w:rPr>
          <w:color w:val="auto"/>
        </w:rPr>
        <w:t xml:space="preserve"> structure revea</w:t>
      </w:r>
      <w:r w:rsidR="00146A22" w:rsidRPr="008C2230">
        <w:rPr>
          <w:color w:val="auto"/>
        </w:rPr>
        <w:t>ls a conserved water molecule he</w:t>
      </w:r>
      <w:r w:rsidRPr="008C2230">
        <w:rPr>
          <w:color w:val="auto"/>
        </w:rPr>
        <w:t>ld in directional orientation towards the FAHD1 catalytic center by residues H30 and E33 presented in a short helix</w:t>
      </w:r>
      <w:r w:rsidR="00DF3904" w:rsidRPr="008C2230">
        <w:rPr>
          <w:color w:val="auto"/>
        </w:rPr>
        <w:fldChar w:fldCharType="begin" w:fldLock="1"/>
      </w:r>
      <w:r w:rsidR="00AB7886"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DF3904" w:rsidRPr="008C2230">
        <w:rPr>
          <w:color w:val="auto"/>
        </w:rPr>
        <w:fldChar w:fldCharType="separate"/>
      </w:r>
      <w:r w:rsidR="00DF3904" w:rsidRPr="008C2230">
        <w:rPr>
          <w:noProof/>
          <w:color w:val="auto"/>
          <w:vertAlign w:val="superscript"/>
        </w:rPr>
        <w:t>15</w:t>
      </w:r>
      <w:r w:rsidR="00DF3904" w:rsidRPr="008C2230">
        <w:rPr>
          <w:color w:val="auto"/>
        </w:rPr>
        <w:fldChar w:fldCharType="end"/>
      </w:r>
      <w:r w:rsidR="00651E94" w:rsidRPr="00651E94">
        <w:rPr>
          <w:color w:val="auto"/>
        </w:rPr>
        <w:t>,</w:t>
      </w:r>
      <w:r w:rsidRPr="008C2230">
        <w:rPr>
          <w:color w:val="auto"/>
        </w:rPr>
        <w:t xml:space="preserve"> which is induced upon ligand binding and lid closure. If the primary enol </w:t>
      </w:r>
      <w:r w:rsidR="0028394B" w:rsidRPr="008C2230">
        <w:rPr>
          <w:color w:val="auto"/>
        </w:rPr>
        <w:t>would stay</w:t>
      </w:r>
      <w:r w:rsidRPr="008C2230">
        <w:rPr>
          <w:color w:val="auto"/>
        </w:rPr>
        <w:t xml:space="preserve"> in an equilibrium with the enolate</w:t>
      </w:r>
      <w:r w:rsidR="00651E94" w:rsidRPr="00651E94">
        <w:rPr>
          <w:color w:val="auto"/>
        </w:rPr>
        <w:t>,</w:t>
      </w:r>
      <w:r w:rsidRPr="008C2230">
        <w:rPr>
          <w:color w:val="auto"/>
        </w:rPr>
        <w:t xml:space="preserve"> the resonance stabilized enolate could be quenched to pyruvate by the water molecule. The resulting hydroxyl would be capable to displace the pyruvate from the Mg-cofactor upon which the lid would open. Finally</w:t>
      </w:r>
      <w:r w:rsidR="00651E94" w:rsidRPr="00651E94">
        <w:rPr>
          <w:color w:val="auto"/>
        </w:rPr>
        <w:t>,</w:t>
      </w:r>
      <w:r w:rsidRPr="008C2230">
        <w:rPr>
          <w:color w:val="auto"/>
        </w:rPr>
        <w:t xml:space="preserve"> the catalytic center </w:t>
      </w:r>
      <w:r w:rsidR="00AE6647" w:rsidRPr="008C2230">
        <w:rPr>
          <w:rStyle w:val="trackedchangesChar"/>
        </w:rPr>
        <w:t>would be restored</w:t>
      </w:r>
      <w:r w:rsidRPr="008C2230">
        <w:rPr>
          <w:color w:val="auto"/>
        </w:rPr>
        <w:t xml:space="preserve"> in the mitochondrial environment. </w:t>
      </w:r>
      <w:r w:rsidR="00D431AD" w:rsidRPr="008C2230">
        <w:rPr>
          <w:color w:val="auto"/>
        </w:rPr>
        <w:t xml:space="preserve">In </w:t>
      </w:r>
      <w:r w:rsidR="00B10BDD" w:rsidRPr="008C2230">
        <w:rPr>
          <w:color w:val="auto"/>
        </w:rPr>
        <w:t>this</w:t>
      </w:r>
      <w:r w:rsidR="00D431AD" w:rsidRPr="008C2230">
        <w:rPr>
          <w:color w:val="auto"/>
        </w:rPr>
        <w:t xml:space="preserve"> </w:t>
      </w:r>
      <w:r w:rsidR="00B10BDD" w:rsidRPr="008C2230">
        <w:rPr>
          <w:color w:val="auto"/>
        </w:rPr>
        <w:t>hy</w:t>
      </w:r>
      <w:r w:rsidR="00727787" w:rsidRPr="008C2230">
        <w:rPr>
          <w:color w:val="auto"/>
        </w:rPr>
        <w:t>p</w:t>
      </w:r>
      <w:r w:rsidR="00B10BDD" w:rsidRPr="008C2230">
        <w:rPr>
          <w:color w:val="auto"/>
        </w:rPr>
        <w:t xml:space="preserve">othetic </w:t>
      </w:r>
      <w:r w:rsidR="00D431AD" w:rsidRPr="008C2230">
        <w:rPr>
          <w:color w:val="auto"/>
        </w:rPr>
        <w:t>scenario</w:t>
      </w:r>
      <w:r w:rsidR="00651E94" w:rsidRPr="00651E94">
        <w:rPr>
          <w:color w:val="auto"/>
        </w:rPr>
        <w:t>,</w:t>
      </w:r>
      <w:r w:rsidRPr="008C2230">
        <w:rPr>
          <w:color w:val="auto"/>
        </w:rPr>
        <w:t xml:space="preserve"> the cavity water molecule would operate as an acid</w:t>
      </w:r>
      <w:r w:rsidR="00651E94" w:rsidRPr="00651E94">
        <w:rPr>
          <w:color w:val="auto"/>
        </w:rPr>
        <w:t>,</w:t>
      </w:r>
      <w:r w:rsidR="00B06B0D" w:rsidRPr="008C2230">
        <w:rPr>
          <w:color w:val="auto"/>
        </w:rPr>
        <w:t xml:space="preserve"> respectively</w:t>
      </w:r>
      <w:r w:rsidRPr="008C2230">
        <w:rPr>
          <w:color w:val="auto"/>
        </w:rPr>
        <w:t>.</w:t>
      </w:r>
    </w:p>
    <w:p w14:paraId="098B0E1C" w14:textId="77777777" w:rsidR="007A6964" w:rsidRPr="008C2230" w:rsidRDefault="007A6964" w:rsidP="00B022C4">
      <w:pPr>
        <w:pStyle w:val="NormalWeb"/>
        <w:spacing w:before="0" w:beforeAutospacing="0" w:after="0" w:afterAutospacing="0"/>
        <w:rPr>
          <w:color w:val="auto"/>
        </w:rPr>
      </w:pPr>
    </w:p>
    <w:p w14:paraId="20C18906" w14:textId="2E832283" w:rsidR="004F5E9A" w:rsidRDefault="004F5E9A" w:rsidP="00B022C4">
      <w:pPr>
        <w:pStyle w:val="NormalWeb"/>
        <w:spacing w:before="0" w:beforeAutospacing="0" w:after="0" w:afterAutospacing="0"/>
        <w:rPr>
          <w:b/>
          <w:color w:val="auto"/>
        </w:rPr>
      </w:pPr>
      <w:r>
        <w:rPr>
          <w:b/>
          <w:color w:val="auto"/>
        </w:rPr>
        <w:t>H</w:t>
      </w:r>
      <w:r w:rsidR="004000BE" w:rsidRPr="008C2230">
        <w:rPr>
          <w:b/>
          <w:color w:val="auto"/>
        </w:rPr>
        <w:t xml:space="preserve">ydrolase </w:t>
      </w:r>
      <w:r w:rsidR="00C11168" w:rsidRPr="008C2230">
        <w:rPr>
          <w:b/>
          <w:color w:val="auto"/>
        </w:rPr>
        <w:t xml:space="preserve">activity </w:t>
      </w:r>
      <w:r w:rsidR="004000BE" w:rsidRPr="008C2230">
        <w:rPr>
          <w:b/>
          <w:color w:val="auto"/>
        </w:rPr>
        <w:t>of FAHD1</w:t>
      </w:r>
    </w:p>
    <w:p w14:paraId="4FDB6ADD" w14:textId="27BD7FB9" w:rsidR="00BB3083" w:rsidRDefault="00F26E8B" w:rsidP="00B022C4">
      <w:pPr>
        <w:pStyle w:val="NormalWeb"/>
        <w:spacing w:before="0" w:beforeAutospacing="0" w:after="0" w:afterAutospacing="0"/>
        <w:rPr>
          <w:rStyle w:val="trackedchangesChar"/>
        </w:rPr>
      </w:pPr>
      <w:r w:rsidRPr="008C2230">
        <w:rPr>
          <w:rStyle w:val="trackedchangesChar"/>
        </w:rPr>
        <w:t xml:space="preserve">Hydrolase activity of an enzyme implicitly requires the intermediate formation of a hydroxyl nucleophile. This mechanism is usually found in combination with acid-base catalytic activity. The transitional state of the reaction </w:t>
      </w:r>
      <w:proofErr w:type="gramStart"/>
      <w:r w:rsidRPr="008C2230">
        <w:rPr>
          <w:rStyle w:val="trackedchangesChar"/>
        </w:rPr>
        <w:t>has to</w:t>
      </w:r>
      <w:proofErr w:type="gramEnd"/>
      <w:r w:rsidRPr="008C2230">
        <w:rPr>
          <w:rStyle w:val="trackedchangesChar"/>
        </w:rPr>
        <w:t xml:space="preserve"> be prepared via conformational control by critical amino acid side chains in the cavity. In analogy to the discussion of the decarboxylase function</w:t>
      </w:r>
      <w:r w:rsidR="00651E94" w:rsidRPr="00651E94">
        <w:rPr>
          <w:rStyle w:val="trackedchangesChar"/>
        </w:rPr>
        <w:t>,</w:t>
      </w:r>
      <w:r w:rsidRPr="008C2230">
        <w:rPr>
          <w:rStyle w:val="trackedchangesChar"/>
        </w:rPr>
        <w:t xml:space="preserve"> enzyme-bound </w:t>
      </w:r>
      <w:proofErr w:type="spellStart"/>
      <w:r w:rsidRPr="008C2230">
        <w:rPr>
          <w:rStyle w:val="trackedchangesChar"/>
        </w:rPr>
        <w:t>acylpyruvate</w:t>
      </w:r>
      <w:proofErr w:type="spellEnd"/>
      <w:r w:rsidRPr="008C2230">
        <w:rPr>
          <w:rStyle w:val="trackedchangesChar"/>
        </w:rPr>
        <w:t xml:space="preserve"> in 2-keto form will be put under conformational control by hydrogen-bonding of the 4-carbonyl oxygen to Q109 (</w:t>
      </w:r>
      <w:r w:rsidR="00C26879" w:rsidRPr="00C26879">
        <w:rPr>
          <w:rStyle w:val="trackedchangesChar"/>
          <w:b/>
        </w:rPr>
        <w:t>Figure</w:t>
      </w:r>
      <w:r w:rsidRPr="008C2230">
        <w:rPr>
          <w:rStyle w:val="trackedchangesChar"/>
        </w:rPr>
        <w:t xml:space="preserve"> </w:t>
      </w:r>
      <w:r w:rsidRPr="004D7A8F">
        <w:rPr>
          <w:rStyle w:val="trackedchangesChar"/>
          <w:b/>
        </w:rPr>
        <w:t>9B</w:t>
      </w:r>
      <w:r w:rsidR="00651E94" w:rsidRPr="00651E94">
        <w:rPr>
          <w:rStyle w:val="trackedchangesChar"/>
        </w:rPr>
        <w:t>,</w:t>
      </w:r>
      <w:r w:rsidRPr="008C2230">
        <w:rPr>
          <w:rStyle w:val="trackedchangesChar"/>
        </w:rPr>
        <w:t xml:space="preserve"> right panel). The crystal structure of oxalate-bound FAHD1 (PDB:6FOG) reveals a conserved water molecule held in directional orientation towards the FAHD1 catalytic center by residues H30 and E33 presented in a short helix</w:t>
      </w:r>
      <w:r w:rsidRPr="008C2230">
        <w:rPr>
          <w:rStyle w:val="trackedchangesChar"/>
          <w:vertAlign w:val="superscript"/>
        </w:rPr>
        <w:t>15</w:t>
      </w:r>
      <w:r w:rsidRPr="008C2230">
        <w:rPr>
          <w:rStyle w:val="trackedchangesChar"/>
        </w:rPr>
        <w:t xml:space="preserve">. The E33-H30 dyad is competent to deprotonate the directional positioned water and the resulting hydroxyl is in ideal disposition to attack the 4-carbonyl of </w:t>
      </w:r>
      <w:proofErr w:type="spellStart"/>
      <w:r w:rsidRPr="008C2230">
        <w:rPr>
          <w:rStyle w:val="trackedchangesChar"/>
        </w:rPr>
        <w:t>a</w:t>
      </w:r>
      <w:r w:rsidR="00316164" w:rsidRPr="008C2230">
        <w:rPr>
          <w:rStyle w:val="trackedchangesChar"/>
        </w:rPr>
        <w:t>cy</w:t>
      </w:r>
      <w:r w:rsidRPr="008C2230">
        <w:rPr>
          <w:rStyle w:val="trackedchangesChar"/>
        </w:rPr>
        <w:t>lpyruvate</w:t>
      </w:r>
      <w:proofErr w:type="spellEnd"/>
      <w:r w:rsidRPr="008C2230">
        <w:rPr>
          <w:rStyle w:val="trackedchangesChar"/>
        </w:rPr>
        <w:t xml:space="preserve"> presented under conformational control by Q109</w:t>
      </w:r>
      <w:r w:rsidRPr="008C2230">
        <w:rPr>
          <w:rStyle w:val="trackedchangesChar"/>
          <w:vertAlign w:val="superscript"/>
        </w:rPr>
        <w:fldChar w:fldCharType="begin" w:fldLock="1"/>
      </w:r>
      <w:r w:rsidRPr="008C2230">
        <w:rPr>
          <w:rStyle w:val="trackedchangesChar"/>
          <w:vertAlign w:val="superscript"/>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Pr="008C2230">
        <w:rPr>
          <w:rStyle w:val="trackedchangesChar"/>
          <w:vertAlign w:val="superscript"/>
        </w:rPr>
        <w:fldChar w:fldCharType="separate"/>
      </w:r>
      <w:r w:rsidRPr="008C2230">
        <w:rPr>
          <w:rStyle w:val="trackedchangesChar"/>
          <w:noProof/>
          <w:vertAlign w:val="superscript"/>
        </w:rPr>
        <w:t>15</w:t>
      </w:r>
      <w:r w:rsidRPr="008C2230">
        <w:rPr>
          <w:rStyle w:val="trackedchangesChar"/>
          <w:vertAlign w:val="superscript"/>
        </w:rPr>
        <w:fldChar w:fldCharType="end"/>
      </w:r>
      <w:r w:rsidRPr="008C2230">
        <w:rPr>
          <w:rStyle w:val="trackedchangesChar"/>
        </w:rPr>
        <w:t xml:space="preserve">. </w:t>
      </w:r>
    </w:p>
    <w:p w14:paraId="0DFC8B44" w14:textId="77777777" w:rsidR="00BB3083" w:rsidRDefault="00BB3083" w:rsidP="00B022C4">
      <w:pPr>
        <w:pStyle w:val="NormalWeb"/>
        <w:spacing w:before="0" w:beforeAutospacing="0" w:after="0" w:afterAutospacing="0"/>
        <w:rPr>
          <w:rStyle w:val="trackedchangesChar"/>
        </w:rPr>
      </w:pPr>
    </w:p>
    <w:p w14:paraId="5EE8962F" w14:textId="5069B544" w:rsidR="00342394" w:rsidRDefault="00F26E8B" w:rsidP="00B022C4">
      <w:pPr>
        <w:pStyle w:val="NormalWeb"/>
        <w:spacing w:before="0" w:beforeAutospacing="0" w:after="0" w:afterAutospacing="0"/>
        <w:rPr>
          <w:color w:val="auto"/>
        </w:rPr>
      </w:pPr>
      <w:r w:rsidRPr="008C2230">
        <w:rPr>
          <w:rStyle w:val="trackedchangesChar"/>
        </w:rPr>
        <w:t>Of note</w:t>
      </w:r>
      <w:r w:rsidR="00651E94" w:rsidRPr="00651E94">
        <w:rPr>
          <w:rStyle w:val="trackedchangesChar"/>
        </w:rPr>
        <w:t>,</w:t>
      </w:r>
      <w:r w:rsidRPr="008C2230">
        <w:rPr>
          <w:rStyle w:val="trackedchangesChar"/>
        </w:rPr>
        <w:t xml:space="preserve"> a similar mechanism has been proposed for FAH</w:t>
      </w:r>
      <w:r w:rsidRPr="008C2230">
        <w:rPr>
          <w:rStyle w:val="trackedchangesChar"/>
        </w:rPr>
        <w:fldChar w:fldCharType="begin" w:fldLock="1"/>
      </w:r>
      <w:r w:rsidR="00213C53">
        <w:rPr>
          <w:rStyle w:val="trackedchangesChar"/>
        </w:rPr>
        <w:instrText>ADDIN CSL_CITATION {"citationItems":[{"id":"ITEM-1","itemData":{"DOI":"10.1074/jbc.M007621200","ISSN":"0021-9258","author":[{"dropping-particle":"","family":"Bateman","given":"Raynard L.","non-dropping-particle":"","parse-names":false,"suffix":""},{"dropping-particle":"","family":"Bhanumoorthy","given":"P.","non-dropping-particle":"","parse-names":false,"suffix":""},{"dropping-particle":"","family":"Witte","given":"John F.","non-dropping-particle":"","parse-names":false,"suffix":""},{"dropping-particle":"","family":"McClard","given":"Ronald W.","non-dropping-particle":"","parse-names":false,"suffix":""},{"dropping-particle":"","family":"Grompe","given":"Markus","non-dropping-particle":"","parse-names":false,"suffix":""},{"dropping-particle":"","family":"Timm","given":"David E.","non-dropping-particle":"","parse-names":false,"suffix":""},{"dropping-particle":"","family":"Bateman","given":"Raynard L.","non-dropping-particle":"","parse-names":false,"suffix":""},{"dropping-particle":"","family":"Bhanumoorthy","given":"P.","non-dropping-particle":"","parse-names":false,"suffix":""},{"dropping-particle":"","family":"Timm","given":"David E.","non-dropping-particle":"","parse-names":false,"suffix":""},{"dropping-particle":"","family":"McClard","given":"Ronald W.","non-dropping-particle":"","parse-names":false,"suffix":""},{"dropping-particle":"","family":"Grompe","given":"Markus","non-dropping-particle":"","parse-names":false,"suffix":""}],"container-title":"Journal of Biological Chemistry","id":"ITEM-1","issue":"18","issued":{"date-parts":[["2001","5","4"]]},"page":"15284-15291","title":"Mechanistic Inferences from the Crystal Structure of Fumarylacetoacetate Hydrolase with a Bound Phosphorus-based Inhibitor","type":"article-journal","volume":"276"},"uris":["http://www.mendeley.com/documents/?uuid=8b5bdec4-3e8a-434a-a3cc-6159a7acd7f2"]}],"mendeley":{"formattedCitation":"&lt;sup&gt;18&lt;/sup&gt;","plainTextFormattedCitation":"18","previouslyFormattedCitation":"&lt;sup&gt;18&lt;/sup&gt;"},"properties":{"noteIndex":0},"schema":"https://github.com/citation-style-language/schema/raw/master/csl-citation.json"}</w:instrText>
      </w:r>
      <w:r w:rsidRPr="008C2230">
        <w:rPr>
          <w:rStyle w:val="trackedchangesChar"/>
        </w:rPr>
        <w:fldChar w:fldCharType="separate"/>
      </w:r>
      <w:r w:rsidRPr="008C2230">
        <w:rPr>
          <w:rStyle w:val="trackedchangesChar"/>
          <w:noProof/>
          <w:vertAlign w:val="superscript"/>
        </w:rPr>
        <w:t>18</w:t>
      </w:r>
      <w:r w:rsidRPr="008C2230">
        <w:rPr>
          <w:rStyle w:val="trackedchangesChar"/>
        </w:rPr>
        <w:fldChar w:fldCharType="end"/>
      </w:r>
      <w:r w:rsidRPr="008C2230">
        <w:rPr>
          <w:rStyle w:val="trackedchangesChar"/>
        </w:rPr>
        <w:t xml:space="preserve">. Attack by the hydroxyl nucleophile is </w:t>
      </w:r>
      <w:r w:rsidRPr="008C2230">
        <w:rPr>
          <w:rStyle w:val="trackedchangesChar"/>
        </w:rPr>
        <w:lastRenderedPageBreak/>
        <w:t>expected to result in an oxyanion species</w:t>
      </w:r>
      <w:r w:rsidR="00651E94" w:rsidRPr="00651E94">
        <w:rPr>
          <w:rStyle w:val="trackedchangesChar"/>
        </w:rPr>
        <w:t>,</w:t>
      </w:r>
      <w:r w:rsidRPr="008C2230">
        <w:rPr>
          <w:rStyle w:val="trackedchangesChar"/>
        </w:rPr>
        <w:t xml:space="preserve"> that is stabilized upon orbital controlled C</w:t>
      </w:r>
      <w:r w:rsidRPr="008C2230">
        <w:rPr>
          <w:rStyle w:val="trackedchangesChar"/>
          <w:vertAlign w:val="superscript"/>
        </w:rPr>
        <w:t>3</w:t>
      </w:r>
      <w:r w:rsidRPr="008C2230">
        <w:rPr>
          <w:rStyle w:val="trackedchangesChar"/>
        </w:rPr>
        <w:t>-C</w:t>
      </w:r>
      <w:r w:rsidRPr="008C2230">
        <w:rPr>
          <w:rStyle w:val="trackedchangesChar"/>
          <w:vertAlign w:val="superscript"/>
        </w:rPr>
        <w:t>4</w:t>
      </w:r>
      <w:r w:rsidRPr="008C2230">
        <w:rPr>
          <w:rStyle w:val="trackedchangesChar"/>
        </w:rPr>
        <w:t xml:space="preserve"> bond cleavage (</w:t>
      </w:r>
      <w:r w:rsidR="00C26879" w:rsidRPr="00C26879">
        <w:rPr>
          <w:rStyle w:val="trackedchangesChar"/>
          <w:b/>
        </w:rPr>
        <w:t>Figure</w:t>
      </w:r>
      <w:r w:rsidRPr="008C2230">
        <w:rPr>
          <w:rStyle w:val="trackedchangesChar"/>
        </w:rPr>
        <w:t xml:space="preserve"> </w:t>
      </w:r>
      <w:r w:rsidRPr="004D7A8F">
        <w:rPr>
          <w:rStyle w:val="trackedchangesChar"/>
          <w:b/>
        </w:rPr>
        <w:t>9C</w:t>
      </w:r>
      <w:r w:rsidRPr="008C2230">
        <w:rPr>
          <w:rStyle w:val="trackedchangesChar"/>
        </w:rPr>
        <w:t xml:space="preserve">). In </w:t>
      </w:r>
      <w:r w:rsidR="00B018D8">
        <w:rPr>
          <w:rStyle w:val="trackedchangesChar"/>
        </w:rPr>
        <w:t>this</w:t>
      </w:r>
      <w:r w:rsidRPr="008C2230">
        <w:rPr>
          <w:rStyle w:val="trackedchangesChar"/>
        </w:rPr>
        <w:t xml:space="preserve"> model</w:t>
      </w:r>
      <w:r w:rsidR="00651E94" w:rsidRPr="00651E94">
        <w:rPr>
          <w:rStyle w:val="trackedchangesChar"/>
        </w:rPr>
        <w:t>,</w:t>
      </w:r>
      <w:r w:rsidRPr="008C2230">
        <w:rPr>
          <w:rStyle w:val="trackedchangesChar"/>
        </w:rPr>
        <w:t xml:space="preserve"> the C</w:t>
      </w:r>
      <w:r w:rsidRPr="00167559">
        <w:rPr>
          <w:rStyle w:val="trackedchangesChar"/>
          <w:vertAlign w:val="superscript"/>
        </w:rPr>
        <w:t>3</w:t>
      </w:r>
      <w:r w:rsidRPr="008C2230">
        <w:rPr>
          <w:rStyle w:val="trackedchangesChar"/>
        </w:rPr>
        <w:t>-C</w:t>
      </w:r>
      <w:r w:rsidRPr="00167559">
        <w:rPr>
          <w:rStyle w:val="trackedchangesChar"/>
          <w:vertAlign w:val="superscript"/>
        </w:rPr>
        <w:t>4</w:t>
      </w:r>
      <w:r w:rsidRPr="008C2230">
        <w:rPr>
          <w:rStyle w:val="trackedchangesChar"/>
        </w:rPr>
        <w:t xml:space="preserve"> bond rotation (</w:t>
      </w:r>
      <w:r w:rsidR="00C26879" w:rsidRPr="00C26879">
        <w:rPr>
          <w:rStyle w:val="trackedchangesChar"/>
          <w:b/>
        </w:rPr>
        <w:t>Figure</w:t>
      </w:r>
      <w:r w:rsidRPr="008C2230">
        <w:rPr>
          <w:rStyle w:val="trackedchangesChar"/>
        </w:rPr>
        <w:t xml:space="preserve"> </w:t>
      </w:r>
      <w:r w:rsidRPr="004D7A8F">
        <w:rPr>
          <w:rStyle w:val="trackedchangesChar"/>
          <w:b/>
        </w:rPr>
        <w:t>9C</w:t>
      </w:r>
      <w:r w:rsidRPr="008C2230">
        <w:rPr>
          <w:rStyle w:val="trackedchangesChar"/>
        </w:rPr>
        <w:t xml:space="preserve">) happens after the nucleophilic attack by the formed hydroxyl indicated in </w:t>
      </w:r>
      <w:r w:rsidR="00C26879" w:rsidRPr="00C26879">
        <w:rPr>
          <w:rStyle w:val="trackedchangesChar"/>
          <w:b/>
        </w:rPr>
        <w:t>Figure</w:t>
      </w:r>
      <w:r w:rsidRPr="008C2230">
        <w:rPr>
          <w:rStyle w:val="trackedchangesChar"/>
        </w:rPr>
        <w:t xml:space="preserve"> </w:t>
      </w:r>
      <w:r w:rsidRPr="004D7A8F">
        <w:rPr>
          <w:rStyle w:val="trackedchangesChar"/>
          <w:b/>
        </w:rPr>
        <w:t>9B</w:t>
      </w:r>
      <w:r w:rsidRPr="008C2230">
        <w:rPr>
          <w:rStyle w:val="trackedchangesChar"/>
        </w:rPr>
        <w:t xml:space="preserve"> </w:t>
      </w:r>
      <w:r w:rsidR="00B018D8">
        <w:rPr>
          <w:rStyle w:val="trackedchangesChar"/>
        </w:rPr>
        <w:t>(</w:t>
      </w:r>
      <w:r w:rsidR="001E47AD" w:rsidRPr="001E47AD">
        <w:rPr>
          <w:rStyle w:val="trackedchangesChar"/>
        </w:rPr>
        <w:t>i.e.</w:t>
      </w:r>
      <w:r w:rsidR="00651E94" w:rsidRPr="00651E94">
        <w:rPr>
          <w:rStyle w:val="trackedchangesChar"/>
        </w:rPr>
        <w:t>,</w:t>
      </w:r>
      <w:r w:rsidRPr="008C2230">
        <w:rPr>
          <w:rStyle w:val="trackedchangesChar"/>
        </w:rPr>
        <w:t xml:space="preserve"> it prepares </w:t>
      </w:r>
      <w:r w:rsidR="00CA50F5" w:rsidRPr="008C2230">
        <w:rPr>
          <w:rStyle w:val="trackedchangesChar"/>
        </w:rPr>
        <w:t xml:space="preserve">the </w:t>
      </w:r>
      <w:proofErr w:type="spellStart"/>
      <w:r w:rsidR="00CA50F5" w:rsidRPr="008C2230">
        <w:rPr>
          <w:rStyle w:val="trackedchangesChar"/>
        </w:rPr>
        <w:t>acylpyruvate</w:t>
      </w:r>
      <w:proofErr w:type="spellEnd"/>
      <w:r w:rsidR="00CA50F5" w:rsidRPr="008C2230">
        <w:rPr>
          <w:rStyle w:val="trackedchangesChar"/>
        </w:rPr>
        <w:t xml:space="preserve"> </w:t>
      </w:r>
      <w:r w:rsidRPr="008C2230">
        <w:rPr>
          <w:rStyle w:val="trackedchangesChar"/>
        </w:rPr>
        <w:t>for the bond cleavage</w:t>
      </w:r>
      <w:r w:rsidR="00B018D8">
        <w:rPr>
          <w:rStyle w:val="trackedchangesChar"/>
        </w:rPr>
        <w:t>)</w:t>
      </w:r>
      <w:r w:rsidR="0071244A" w:rsidRPr="008C2230">
        <w:rPr>
          <w:rStyle w:val="trackedchangesChar"/>
        </w:rPr>
        <w:t>.</w:t>
      </w:r>
      <w:r w:rsidR="00016D81" w:rsidRPr="008C2230">
        <w:rPr>
          <w:color w:val="auto"/>
        </w:rPr>
        <w:t xml:space="preserve"> </w:t>
      </w:r>
      <w:r w:rsidR="004000BE" w:rsidRPr="008C2230">
        <w:rPr>
          <w:color w:val="auto"/>
        </w:rPr>
        <w:t>The primary products would be acetic acid and Mg-pyruvate enolate. In this hy</w:t>
      </w:r>
      <w:r w:rsidR="00727787" w:rsidRPr="008C2230">
        <w:rPr>
          <w:color w:val="auto"/>
        </w:rPr>
        <w:t>p</w:t>
      </w:r>
      <w:r w:rsidR="004000BE" w:rsidRPr="008C2230">
        <w:rPr>
          <w:color w:val="auto"/>
        </w:rPr>
        <w:t>othetic scenario</w:t>
      </w:r>
      <w:r w:rsidR="00651E94" w:rsidRPr="00651E94">
        <w:rPr>
          <w:color w:val="auto"/>
        </w:rPr>
        <w:t>,</w:t>
      </w:r>
      <w:r w:rsidR="004000BE" w:rsidRPr="008C2230">
        <w:rPr>
          <w:color w:val="auto"/>
        </w:rPr>
        <w:t xml:space="preserve"> the acetic acid could quench the enol to pyruvate and subsequently assist displacement of the product.</w:t>
      </w:r>
      <w:r w:rsidR="00727787" w:rsidRPr="008C2230">
        <w:rPr>
          <w:color w:val="auto"/>
        </w:rPr>
        <w:t xml:space="preserve"> </w:t>
      </w:r>
      <w:r w:rsidR="005E706B" w:rsidRPr="008C2230">
        <w:rPr>
          <w:color w:val="auto"/>
        </w:rPr>
        <w:t>A</w:t>
      </w:r>
      <w:r w:rsidR="004000BE" w:rsidRPr="008C2230">
        <w:rPr>
          <w:color w:val="auto"/>
        </w:rPr>
        <w:t xml:space="preserve">bove </w:t>
      </w:r>
      <w:r w:rsidR="00342394">
        <w:rPr>
          <w:color w:val="auto"/>
        </w:rPr>
        <w:t xml:space="preserve">a </w:t>
      </w:r>
      <w:r w:rsidR="004000BE" w:rsidRPr="008C2230">
        <w:rPr>
          <w:color w:val="auto"/>
        </w:rPr>
        <w:t xml:space="preserve">pH </w:t>
      </w:r>
      <w:r w:rsidR="00342394">
        <w:rPr>
          <w:color w:val="auto"/>
        </w:rPr>
        <w:t xml:space="preserve">of </w:t>
      </w:r>
      <w:r w:rsidR="004000BE" w:rsidRPr="008C2230">
        <w:rPr>
          <w:color w:val="auto"/>
        </w:rPr>
        <w:t>7</w:t>
      </w:r>
      <w:r w:rsidR="00B8761F" w:rsidRPr="008C2230">
        <w:rPr>
          <w:color w:val="auto"/>
        </w:rPr>
        <w:t>.</w:t>
      </w:r>
      <w:r w:rsidR="004000BE" w:rsidRPr="008C2230">
        <w:rPr>
          <w:color w:val="auto"/>
        </w:rPr>
        <w:t>5</w:t>
      </w:r>
      <w:r w:rsidR="0083080D" w:rsidRPr="008C2230">
        <w:rPr>
          <w:color w:val="auto"/>
        </w:rPr>
        <w:t xml:space="preserve"> and</w:t>
      </w:r>
      <w:r w:rsidR="005E706B" w:rsidRPr="008C2230">
        <w:rPr>
          <w:color w:val="auto"/>
        </w:rPr>
        <w:t xml:space="preserve"> </w:t>
      </w:r>
      <w:r w:rsidR="004000BE" w:rsidRPr="008C2230">
        <w:rPr>
          <w:color w:val="auto"/>
        </w:rPr>
        <w:t>in the presence of Mg ions</w:t>
      </w:r>
      <w:r w:rsidR="00651E94" w:rsidRPr="00651E94">
        <w:rPr>
          <w:color w:val="auto"/>
        </w:rPr>
        <w:t>,</w:t>
      </w:r>
      <w:r w:rsidR="008A5E32" w:rsidRPr="008C2230">
        <w:rPr>
          <w:color w:val="auto"/>
        </w:rPr>
        <w:t xml:space="preserve"> </w:t>
      </w:r>
      <w:proofErr w:type="spellStart"/>
      <w:r w:rsidR="008A5E32" w:rsidRPr="008C2230">
        <w:rPr>
          <w:color w:val="auto"/>
        </w:rPr>
        <w:t>acylpyruvates</w:t>
      </w:r>
      <w:proofErr w:type="spellEnd"/>
      <w:r w:rsidR="008A5E32" w:rsidRPr="008C2230">
        <w:rPr>
          <w:color w:val="auto"/>
        </w:rPr>
        <w:t xml:space="preserve"> exist</w:t>
      </w:r>
      <w:r w:rsidR="004000BE" w:rsidRPr="008C2230">
        <w:rPr>
          <w:color w:val="auto"/>
        </w:rPr>
        <w:t xml:space="preserve"> in an equilibrium between keto- and enol-forms</w:t>
      </w:r>
      <w:r w:rsidR="00651E94" w:rsidRPr="00651E94">
        <w:rPr>
          <w:color w:val="auto"/>
        </w:rPr>
        <w:t>,</w:t>
      </w:r>
      <w:r w:rsidR="004000BE" w:rsidRPr="008C2230">
        <w:rPr>
          <w:color w:val="auto"/>
        </w:rPr>
        <w:t xml:space="preserve"> the latter in slight preference</w:t>
      </w:r>
      <w:r w:rsidR="008E1EE6" w:rsidRPr="008C2230">
        <w:rPr>
          <w:color w:val="auto"/>
        </w:rPr>
        <w:fldChar w:fldCharType="begin" w:fldLock="1"/>
      </w:r>
      <w:r w:rsidR="00ED1537" w:rsidRPr="008C2230">
        <w:rPr>
          <w:color w:val="auto"/>
        </w:rPr>
        <w:instrText>ADDIN CSL_CITATION {"citationItems":[{"id":"ITEM-1","itemData":{"DOI":"10.1039/a807247g","ISSN":"11440546","abstract":"The synthesis of several 2,4-diketo carboxylic acids by standard methods was undertaken to study the substrate specificity of the carbon-carbon bond hydrolases. It was shown by 1H- and 13C-NMR experiments that compounds with 4-alkyl, 4-alkenyl and 4-alicyclic substituents exist in three main forms: 2,4-diketo, 2-enol-4-keto and 2-hydrate-4-keto. The equilibrium ratios of these aqueous solution structures were similar, but were markedly affected by the pH values (1.5–10.5). At pH 7.5 the ratio of these structures was approximately 4:5:1, but at low pH values the 2-hydrate predominated (≈50%) and at high pH values the 2-enolate carboxylate was dominant (≈80%) while the 2-hydrate was not detected. 4-Aryl substituents gave one pH-independent isomer formulated with C-2, C-3 and C-4 electrons delocalized in conjugation with the arene at C-4. This interpretation of a very rapid equilibrium between 2- and 4-enolate isomers to give a π-delocalized six-membered ring in conjugation with arene substituents is supported by the effect of divalent metal ions on the structural forms. Rate and equilibrium constants for several of these solution interconversions are influenced by pH. Mg2+ coordinates to the 2-enolate dianion of alkyl analogues, whereas Cu2+ forms a six-membered π-delocalized ring with the 2- and 4-oxo atoms in conjugation with the arenes. Exchange of 2H from 2H2O-enriched solvent occurs with the protons at C-3. The dimers of the 4-alkyl analogues inaqua were characterized as a product of self-aldol condensations. These data have facilitated enzyme mechanism studies of C–C bond hydrolysases (β-ketolases).","author":[{"dropping-particle":"","family":"Brecker","given":"Lothar","non-dropping-particle":"","parse-names":false,"suffix":""},{"dropping-particle":"","family":"Pogorevc","given":"Mateja","non-dropping-particle":"","parse-names":false,"suffix":""},{"dropping-particle":"","family":"Griengl","given":"Herfried","non-dropping-particle":"","parse-names":false,"suffix":""},{"dropping-particle":"","family":"Steiner","given":"Walter","non-dropping-particle":"","parse-names":false,"suffix":""},{"dropping-particle":"","family":"Kappe","given":"Thomas","non-dropping-particle":"","parse-names":false,"suffix":""},{"dropping-particle":"","family":"Ribbons","given":"Douglas W.","non-dropping-particle":"","parse-names":false,"suffix":""}],"container-title":"New Journal of Chemistry","id":"ITEM-1","issue":"4","issued":{"date-parts":[["1999"]]},"page":"437-446","publisher":"The Royal Society of Chemistry","title":"Synthesis of 2,4-diketoacids and their aqueous solution structures","type":"article-journal","volume":"23"},"uris":["http://www.mendeley.com/documents/?uuid=f907afe3-6a58-3016-b585-cb4e68370b33"]}],"mendeley":{"formattedCitation":"&lt;sup&gt;30&lt;/sup&gt;","plainTextFormattedCitation":"30","previouslyFormattedCitation":"&lt;sup&gt;30&lt;/sup&gt;"},"properties":{"noteIndex":0},"schema":"https://github.com/citation-style-language/schema/raw/master/csl-citation.json"}</w:instrText>
      </w:r>
      <w:r w:rsidR="008E1EE6" w:rsidRPr="008C2230">
        <w:rPr>
          <w:color w:val="auto"/>
        </w:rPr>
        <w:fldChar w:fldCharType="separate"/>
      </w:r>
      <w:r w:rsidR="005C5F90" w:rsidRPr="008C2230">
        <w:rPr>
          <w:noProof/>
          <w:color w:val="auto"/>
          <w:vertAlign w:val="superscript"/>
        </w:rPr>
        <w:t>30</w:t>
      </w:r>
      <w:r w:rsidR="008E1EE6" w:rsidRPr="008C2230">
        <w:rPr>
          <w:color w:val="auto"/>
        </w:rPr>
        <w:fldChar w:fldCharType="end"/>
      </w:r>
      <w:r w:rsidR="004000BE" w:rsidRPr="008C2230">
        <w:rPr>
          <w:color w:val="auto"/>
        </w:rPr>
        <w:t xml:space="preserve">. Most probably both forms are capable to bind to the cofactor of FAHD1 under subsequent lid closure. Processing of enolic </w:t>
      </w:r>
      <w:proofErr w:type="spellStart"/>
      <w:r w:rsidR="00D94B12" w:rsidRPr="008C2230">
        <w:rPr>
          <w:color w:val="auto"/>
        </w:rPr>
        <w:t>acylpyruvate</w:t>
      </w:r>
      <w:proofErr w:type="spellEnd"/>
      <w:r w:rsidR="00D94B12" w:rsidRPr="008C2230">
        <w:rPr>
          <w:color w:val="auto"/>
        </w:rPr>
        <w:t xml:space="preserve"> </w:t>
      </w:r>
      <w:r w:rsidR="004000BE" w:rsidRPr="008C2230">
        <w:rPr>
          <w:color w:val="auto"/>
        </w:rPr>
        <w:t xml:space="preserve">substrates by the enzyme is hampered due to the flat structure of the enol-form. </w:t>
      </w:r>
      <w:r w:rsidR="0056287F" w:rsidRPr="008C2230">
        <w:rPr>
          <w:color w:val="auto"/>
        </w:rPr>
        <w:t>The C</w:t>
      </w:r>
      <w:r w:rsidR="0056287F" w:rsidRPr="008C2230">
        <w:rPr>
          <w:color w:val="auto"/>
          <w:vertAlign w:val="superscript"/>
        </w:rPr>
        <w:t>3</w:t>
      </w:r>
      <w:r w:rsidR="0056287F" w:rsidRPr="008C2230">
        <w:rPr>
          <w:color w:val="auto"/>
        </w:rPr>
        <w:t>-C</w:t>
      </w:r>
      <w:r w:rsidR="0056287F" w:rsidRPr="008C2230">
        <w:rPr>
          <w:color w:val="auto"/>
          <w:vertAlign w:val="superscript"/>
        </w:rPr>
        <w:t>4</w:t>
      </w:r>
      <w:r w:rsidR="0056287F" w:rsidRPr="008C2230">
        <w:rPr>
          <w:color w:val="auto"/>
        </w:rPr>
        <w:t xml:space="preserve"> cleavage would result in a vinylic carbanion without resonance stabilization. </w:t>
      </w:r>
    </w:p>
    <w:p w14:paraId="6C2EA8E9" w14:textId="77777777" w:rsidR="00342394" w:rsidRDefault="00342394" w:rsidP="00B022C4">
      <w:pPr>
        <w:pStyle w:val="NormalWeb"/>
        <w:spacing w:before="0" w:beforeAutospacing="0" w:after="0" w:afterAutospacing="0"/>
        <w:rPr>
          <w:color w:val="auto"/>
        </w:rPr>
      </w:pPr>
    </w:p>
    <w:p w14:paraId="2D982517" w14:textId="0EDCEBD4" w:rsidR="004000BE" w:rsidRPr="008C2230" w:rsidRDefault="0056287F" w:rsidP="00B022C4">
      <w:pPr>
        <w:pStyle w:val="NormalWeb"/>
        <w:spacing w:before="0" w:beforeAutospacing="0" w:after="0" w:afterAutospacing="0"/>
        <w:rPr>
          <w:color w:val="auto"/>
        </w:rPr>
      </w:pPr>
      <w:r w:rsidRPr="008C2230">
        <w:rPr>
          <w:color w:val="auto"/>
        </w:rPr>
        <w:t>Therefore</w:t>
      </w:r>
      <w:r w:rsidR="00651E94" w:rsidRPr="00651E94">
        <w:rPr>
          <w:color w:val="auto"/>
        </w:rPr>
        <w:t>,</w:t>
      </w:r>
      <w:r w:rsidRPr="008C2230">
        <w:rPr>
          <w:color w:val="auto"/>
        </w:rPr>
        <w:t xml:space="preserve"> we propose a catalytic </w:t>
      </w:r>
      <w:proofErr w:type="spellStart"/>
      <w:r w:rsidRPr="008C2230">
        <w:rPr>
          <w:color w:val="auto"/>
        </w:rPr>
        <w:t>ketonization</w:t>
      </w:r>
      <w:proofErr w:type="spellEnd"/>
      <w:r w:rsidRPr="008C2230">
        <w:rPr>
          <w:color w:val="auto"/>
        </w:rPr>
        <w:t xml:space="preserve"> step to prepare for attack of the hydroxyl nucleophile on the acyl carbonyl. </w:t>
      </w:r>
      <w:r w:rsidR="00A16A77" w:rsidRPr="008C2230">
        <w:rPr>
          <w:color w:val="auto"/>
        </w:rPr>
        <w:t>This</w:t>
      </w:r>
      <w:r w:rsidR="00361217" w:rsidRPr="008C2230">
        <w:rPr>
          <w:color w:val="auto"/>
        </w:rPr>
        <w:t xml:space="preserve"> process of </w:t>
      </w:r>
      <w:proofErr w:type="spellStart"/>
      <w:r w:rsidR="00361217" w:rsidRPr="008C2230">
        <w:rPr>
          <w:color w:val="auto"/>
        </w:rPr>
        <w:t>k</w:t>
      </w:r>
      <w:r w:rsidR="00F83582" w:rsidRPr="008C2230">
        <w:rPr>
          <w:color w:val="auto"/>
        </w:rPr>
        <w:t>etonization</w:t>
      </w:r>
      <w:proofErr w:type="spellEnd"/>
      <w:r w:rsidR="00651E94" w:rsidRPr="00651E94">
        <w:rPr>
          <w:color w:val="auto"/>
        </w:rPr>
        <w:t>,</w:t>
      </w:r>
      <w:r w:rsidR="00F83582" w:rsidRPr="008C2230">
        <w:rPr>
          <w:color w:val="auto"/>
        </w:rPr>
        <w:t xml:space="preserve"> h</w:t>
      </w:r>
      <w:r w:rsidR="002F1076" w:rsidRPr="008C2230">
        <w:rPr>
          <w:color w:val="auto"/>
        </w:rPr>
        <w:t>o</w:t>
      </w:r>
      <w:r w:rsidR="00F83582" w:rsidRPr="008C2230">
        <w:rPr>
          <w:color w:val="auto"/>
        </w:rPr>
        <w:t>wever</w:t>
      </w:r>
      <w:r w:rsidR="00651E94" w:rsidRPr="00651E94">
        <w:rPr>
          <w:color w:val="auto"/>
        </w:rPr>
        <w:t>,</w:t>
      </w:r>
      <w:r w:rsidR="002F1076" w:rsidRPr="008C2230">
        <w:rPr>
          <w:color w:val="auto"/>
        </w:rPr>
        <w:t xml:space="preserve"> </w:t>
      </w:r>
      <w:r w:rsidR="0084276A" w:rsidRPr="008C2230">
        <w:rPr>
          <w:color w:val="auto"/>
        </w:rPr>
        <w:t xml:space="preserve">would </w:t>
      </w:r>
      <w:r w:rsidRPr="008C2230">
        <w:rPr>
          <w:color w:val="auto"/>
        </w:rPr>
        <w:t>require control over proton transpositions by FAHD1 residues</w:t>
      </w:r>
      <w:r w:rsidR="00651E94" w:rsidRPr="00651E94">
        <w:rPr>
          <w:color w:val="auto"/>
        </w:rPr>
        <w:t>,</w:t>
      </w:r>
      <w:r w:rsidR="004C2436" w:rsidRPr="008C2230">
        <w:rPr>
          <w:color w:val="auto"/>
        </w:rPr>
        <w:t xml:space="preserve"> which</w:t>
      </w:r>
      <w:r w:rsidR="004000BE" w:rsidRPr="008C2230">
        <w:rPr>
          <w:color w:val="auto"/>
        </w:rPr>
        <w:t xml:space="preserve"> would attribute an inherent isomerase activity to FAHD1.</w:t>
      </w:r>
      <w:r w:rsidR="00601CA5" w:rsidRPr="008C2230">
        <w:rPr>
          <w:color w:val="auto"/>
        </w:rPr>
        <w:t xml:space="preserve"> </w:t>
      </w:r>
      <w:r w:rsidR="004000BE" w:rsidRPr="008C2230">
        <w:rPr>
          <w:color w:val="auto"/>
        </w:rPr>
        <w:t>It is reported that the acidity of Mg-bound enol hydrogen reveals a ten-thousand-fold increase compared to the un-complexed form</w:t>
      </w:r>
      <w:r w:rsidR="008E1EE6" w:rsidRPr="008C2230">
        <w:rPr>
          <w:color w:val="auto"/>
        </w:rPr>
        <w:fldChar w:fldCharType="begin" w:fldLock="1"/>
      </w:r>
      <w:r w:rsidR="00ED1537" w:rsidRPr="008C2230">
        <w:rPr>
          <w:color w:val="auto"/>
        </w:rPr>
        <w:instrText>ADDIN CSL_CITATION {"citationItems":[{"id":"ITEM-1","itemData":{"DOI":"10.1039/JR9640001381","ISSN":"0368-1769","abstract":"No abstract available","author":[{"dropping-particle":"","family":"Tate","given":"S. S.","non-dropping-particle":"","parse-names":false,"suffix":""},{"dropping-particle":"","family":"Grzybowski","given":"A. K.","non-dropping-particle":"","parse-names":false,"suffix":""},{"dropping-particle":"","family":"Datta","given":"S. P.","non-dropping-particle":"","parse-names":false,"suffix":""}],"container-title":"J. Chem. Soc.","id":"ITEM-1","issued":{"date-parts":[["1964"]]},"page":"1381-1389","publisher":"The Royal Society of Chemistry","title":"266. The stability constants of the magnesium complexes of the keto and enol isomers of oxaloacetic acid at 25°","type":"article-journal"},"uris":["http://www.mendeley.com/documents/?uuid=b91e81e5-3900-4301-ba47-4d1e80e675b6"]}],"mendeley":{"formattedCitation":"&lt;sup&gt;28&lt;/sup&gt;","plainTextFormattedCitation":"28","previouslyFormattedCitation":"&lt;sup&gt;28&lt;/sup&gt;"},"properties":{"noteIndex":0},"schema":"https://github.com/citation-style-language/schema/raw/master/csl-citation.json"}</w:instrText>
      </w:r>
      <w:r w:rsidR="008E1EE6" w:rsidRPr="008C2230">
        <w:rPr>
          <w:color w:val="auto"/>
        </w:rPr>
        <w:fldChar w:fldCharType="separate"/>
      </w:r>
      <w:r w:rsidR="005C5F90" w:rsidRPr="008C2230">
        <w:rPr>
          <w:noProof/>
          <w:color w:val="auto"/>
          <w:vertAlign w:val="superscript"/>
        </w:rPr>
        <w:t>28</w:t>
      </w:r>
      <w:r w:rsidR="008E1EE6" w:rsidRPr="008C2230">
        <w:rPr>
          <w:color w:val="auto"/>
        </w:rPr>
        <w:fldChar w:fldCharType="end"/>
      </w:r>
      <w:r w:rsidR="004000BE" w:rsidRPr="008C2230">
        <w:rPr>
          <w:color w:val="auto"/>
        </w:rPr>
        <w:t>. A deprotonation of the Mg bound enol-form would be feasible by un</w:t>
      </w:r>
      <w:r w:rsidR="00EE2E3A" w:rsidRPr="008C2230">
        <w:rPr>
          <w:color w:val="auto"/>
        </w:rPr>
        <w:t>-</w:t>
      </w:r>
      <w:r w:rsidR="004000BE" w:rsidRPr="008C2230">
        <w:rPr>
          <w:color w:val="auto"/>
        </w:rPr>
        <w:t>protonated K123. Deprotonation of K123 may be assisted by the carboxylate of D102. A hydrogen bond network formed by residues D102-K47-K123 could operate as the necessary proton relay in the catalytic center of FAHD1</w:t>
      </w:r>
      <w:r w:rsidR="00D94A0D" w:rsidRPr="008C2230">
        <w:rPr>
          <w:color w:val="auto"/>
        </w:rPr>
        <w:fldChar w:fldCharType="begin" w:fldLock="1"/>
      </w:r>
      <w:r w:rsidR="00430CBB"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D94A0D" w:rsidRPr="008C2230">
        <w:rPr>
          <w:color w:val="auto"/>
        </w:rPr>
        <w:fldChar w:fldCharType="separate"/>
      </w:r>
      <w:r w:rsidR="00430CBB" w:rsidRPr="008C2230">
        <w:rPr>
          <w:noProof/>
          <w:color w:val="auto"/>
          <w:vertAlign w:val="superscript"/>
        </w:rPr>
        <w:t>15</w:t>
      </w:r>
      <w:r w:rsidR="00D94A0D" w:rsidRPr="008C2230">
        <w:rPr>
          <w:color w:val="auto"/>
        </w:rPr>
        <w:fldChar w:fldCharType="end"/>
      </w:r>
      <w:r w:rsidR="004000BE" w:rsidRPr="008C2230">
        <w:rPr>
          <w:color w:val="auto"/>
        </w:rPr>
        <w:t>. A such</w:t>
      </w:r>
      <w:r w:rsidR="00342394">
        <w:rPr>
          <w:color w:val="auto"/>
        </w:rPr>
        <w:t>-</w:t>
      </w:r>
      <w:r w:rsidR="004000BE" w:rsidRPr="008C2230">
        <w:rPr>
          <w:color w:val="auto"/>
        </w:rPr>
        <w:t xml:space="preserve">formed intermediate enolate could then be quenched by </w:t>
      </w:r>
      <w:r w:rsidR="00EE630E" w:rsidRPr="008C2230">
        <w:rPr>
          <w:color w:val="auto"/>
        </w:rPr>
        <w:t>a</w:t>
      </w:r>
      <w:r w:rsidR="004000BE" w:rsidRPr="008C2230">
        <w:rPr>
          <w:color w:val="auto"/>
        </w:rPr>
        <w:t xml:space="preserve"> E33-H30-H</w:t>
      </w:r>
      <w:r w:rsidR="004000BE" w:rsidRPr="008C2230">
        <w:rPr>
          <w:color w:val="auto"/>
          <w:vertAlign w:val="subscript"/>
        </w:rPr>
        <w:t>2</w:t>
      </w:r>
      <w:r w:rsidR="004000BE" w:rsidRPr="008C2230">
        <w:rPr>
          <w:color w:val="auto"/>
        </w:rPr>
        <w:t xml:space="preserve">0 triad under </w:t>
      </w:r>
      <w:proofErr w:type="spellStart"/>
      <w:r w:rsidR="004000BE" w:rsidRPr="008C2230">
        <w:rPr>
          <w:color w:val="auto"/>
        </w:rPr>
        <w:t>ketonization</w:t>
      </w:r>
      <w:proofErr w:type="spellEnd"/>
      <w:r w:rsidR="004000BE" w:rsidRPr="008C2230">
        <w:rPr>
          <w:color w:val="auto"/>
        </w:rPr>
        <w:t xml:space="preserve"> of the substrate</w:t>
      </w:r>
      <w:r w:rsidR="00D94A0D" w:rsidRPr="008C2230">
        <w:rPr>
          <w:color w:val="auto"/>
        </w:rPr>
        <w:fldChar w:fldCharType="begin" w:fldLock="1"/>
      </w:r>
      <w:r w:rsidR="00430CBB" w:rsidRPr="008C2230">
        <w:rPr>
          <w:color w:val="auto"/>
        </w:rPr>
        <w:instrText>ADDIN CSL_CITATION {"citationItems":[{"id":"ITEM-1","itemData":{"DOI":"10.1042/BCJ20180750","ISSN":"0264-6021","PMID":"30348641","abstract":"Whereas enzymes in the fumarylacetoacetate hydrolase (FAH) superfamily catalyze several distinct chemical reactions, the structural basis for their multi-functionality remains elusive. As a well-studied example, human FAH domain-containing protein 1 (FAHD1) is a mitochondrial protein displaying both acylpyruvate hydrolase (ApH) and oxaloacetate decarboxylase (ODx) activity. As mitochondrial ODx, FAHD1 acts antagonistically to pyruvate carboxylase, a key metabolic enzyme. Despite its importance for mitochondrial function, very little is known about the catalytic mechanisms underlying FAHD1 enzymatic activities, and the architecture of its ligated active site is currently ill defined. We present crystallographic data of human FAHD1 that provide new insights into the structure of the catalytic center at high resolution, featuring a flexible 'lid'-like helical region which folds into a helical structure upon binding of the ODx inhibitor oxalate. The oxalate-driven structural transition results in the generation of a potential catalytic triad consisting of E33, H30 and an associated water molecule. In silico docking studies indicate that the substrate is further stabilized by a complex hydrogen-bond network, involving amino acids Q109 and K123, identified herein as potential key residues for FAHD1 catalytic activity. Mutation of amino acids H30, E33 and K123 each had discernible influence on the ApH and/or ODx activity of FAHD1, suggesting distinct catalytic mechanisms for both activities. The structural analysis presented here provides a defined structural map of the active site of FAHD1 and contributes to a better understanding of the FAH superfamily of enzymes.","author":[{"dropping-particle":"","family":"Weiss","given":"Alexander K.H.","non-dropping-particle":"","parse-names":false,"suffix":""},{"dropping-particle":"","family":"Naschberger","given":"Andreas","non-dropping-particle":"","parse-names":false,"suffix":""},{"dropping-particle":"","family":"Loeffler","given":"Johannes R.","non-dropping-particle":"","parse-names":false,"suffix":""},{"dropping-particle":"","family":"Gstach","given":"Hubert","non-dropping-particle":"","parse-names":false,"suffix":""},{"dropping-particle":"","family":"Bowler","given":"Matthew W.","non-dropping-particle":"","parse-names":false,"suffix":""},{"dropping-particle":"","family":"Holzknecht","given":"Max","non-dropping-particle":"","parse-names":false,"suffix":""},{"dropping-particle":"","family":"Cappuccio","given":"Elia","non-dropping-particle":"","parse-names":false,"suffix":""},{"dropping-particle":"","family":"Pittl","given":"Annabella","non-dropping-particle":"","parse-names":false,"suffix":""},{"dropping-particle":"","family":"Etemad","given":"Solmaz","non-dropping-particle":"","parse-names":false,"suffix":""},{"dropping-particle":"","family":"Dunzendorfer-Matt","given":"Theresia","non-dropping-particle":"","parse-names":false,"suffix":""},{"dropping-particle":"","family":"Scheffzek","given":"Klaus","non-dropping-particle":"","parse-names":false,"suffix":""},{"dropping-particle":"","family":"Liedl","given":"Klaus R.","non-dropping-particle":"","parse-names":false,"suffix":""},{"dropping-particle":"","family":"Jansen-Dürr","given":"Pidder","non-dropping-particle":"","parse-names":false,"suffix":""}],"container-title":"Biochemical Journal","id":"ITEM-1","issue":"22","issued":{"date-parts":[["2018","11","30"]]},"page":"3561-3576","title":"Structural basis for the bi-functionality of human oxaloacetate decarboxylase FAHD1","type":"article-journal","volume":"475"},"uris":["http://www.mendeley.com/documents/?uuid=c7e5b77f-8d76-4fd7-a4c6-f72469eab92d"]}],"mendeley":{"formattedCitation":"&lt;sup&gt;15&lt;/sup&gt;","plainTextFormattedCitation":"15","previouslyFormattedCitation":"&lt;sup&gt;15&lt;/sup&gt;"},"properties":{"noteIndex":0},"schema":"https://github.com/citation-style-language/schema/raw/master/csl-citation.json"}</w:instrText>
      </w:r>
      <w:r w:rsidR="00D94A0D" w:rsidRPr="008C2230">
        <w:rPr>
          <w:color w:val="auto"/>
        </w:rPr>
        <w:fldChar w:fldCharType="separate"/>
      </w:r>
      <w:r w:rsidR="00430CBB" w:rsidRPr="008C2230">
        <w:rPr>
          <w:noProof/>
          <w:color w:val="auto"/>
          <w:vertAlign w:val="superscript"/>
        </w:rPr>
        <w:t>15</w:t>
      </w:r>
      <w:r w:rsidR="00D94A0D" w:rsidRPr="008C2230">
        <w:rPr>
          <w:color w:val="auto"/>
        </w:rPr>
        <w:fldChar w:fldCharType="end"/>
      </w:r>
      <w:r w:rsidR="004000BE" w:rsidRPr="008C2230">
        <w:rPr>
          <w:color w:val="auto"/>
        </w:rPr>
        <w:t>. The 2-keto form would come under conformational control of Q109</w:t>
      </w:r>
      <w:r w:rsidR="00651E94" w:rsidRPr="00651E94">
        <w:rPr>
          <w:color w:val="auto"/>
        </w:rPr>
        <w:t>,</w:t>
      </w:r>
      <w:r w:rsidR="004000BE" w:rsidRPr="008C2230">
        <w:rPr>
          <w:color w:val="auto"/>
        </w:rPr>
        <w:t xml:space="preserve"> and the concomitantly formed hydroxyl </w:t>
      </w:r>
      <w:r w:rsidR="003314D2" w:rsidRPr="008C2230">
        <w:rPr>
          <w:color w:val="auto"/>
        </w:rPr>
        <w:t xml:space="preserve">would </w:t>
      </w:r>
      <w:r w:rsidR="004000BE" w:rsidRPr="008C2230">
        <w:rPr>
          <w:color w:val="auto"/>
        </w:rPr>
        <w:t xml:space="preserve">attack the acyl carbonyl. The summarized discussion </w:t>
      </w:r>
      <w:r w:rsidR="00C13D7E" w:rsidRPr="008C2230">
        <w:rPr>
          <w:color w:val="auto"/>
        </w:rPr>
        <w:t>implies</w:t>
      </w:r>
      <w:r w:rsidR="004000BE" w:rsidRPr="008C2230">
        <w:rPr>
          <w:color w:val="auto"/>
        </w:rPr>
        <w:t xml:space="preserve"> a control of FAHD1 about a water molecule for switching between acid and base through interplay of cavity</w:t>
      </w:r>
      <w:r w:rsidR="00342394">
        <w:rPr>
          <w:color w:val="auto"/>
        </w:rPr>
        <w:t>-</w:t>
      </w:r>
      <w:r w:rsidR="004000BE" w:rsidRPr="008C2230">
        <w:rPr>
          <w:color w:val="auto"/>
        </w:rPr>
        <w:t>forming residues.</w:t>
      </w:r>
    </w:p>
    <w:p w14:paraId="01F001ED" w14:textId="77777777" w:rsidR="004C32A3" w:rsidRPr="008C2230" w:rsidRDefault="004C32A3" w:rsidP="00B022C4">
      <w:pPr>
        <w:pStyle w:val="NormalWeb"/>
        <w:spacing w:before="0" w:beforeAutospacing="0" w:after="0" w:afterAutospacing="0"/>
        <w:rPr>
          <w:color w:val="auto"/>
        </w:rPr>
      </w:pPr>
    </w:p>
    <w:p w14:paraId="16B3A02D" w14:textId="2E6107F1" w:rsidR="00837578" w:rsidRPr="008C2230" w:rsidRDefault="00837578" w:rsidP="00B022C4">
      <w:pPr>
        <w:rPr>
          <w:b/>
          <w:color w:val="auto"/>
        </w:rPr>
      </w:pPr>
      <w:r w:rsidRPr="008C2230">
        <w:rPr>
          <w:b/>
          <w:color w:val="auto"/>
        </w:rPr>
        <w:t>Future applications or directions of the method</w:t>
      </w:r>
    </w:p>
    <w:p w14:paraId="26E84A0B" w14:textId="1DBA56B4" w:rsidR="006060BA" w:rsidRPr="008C2230" w:rsidRDefault="00480BA8" w:rsidP="00B022C4">
      <w:pPr>
        <w:rPr>
          <w:color w:val="auto"/>
        </w:rPr>
      </w:pPr>
      <w:r w:rsidRPr="008C2230">
        <w:rPr>
          <w:color w:val="auto"/>
        </w:rPr>
        <w:t xml:space="preserve">Future applications of the methods described here are numerous. </w:t>
      </w:r>
      <w:r w:rsidR="00A7752F" w:rsidRPr="008C2230">
        <w:rPr>
          <w:color w:val="auto"/>
        </w:rPr>
        <w:t>A</w:t>
      </w:r>
      <w:r w:rsidRPr="008C2230">
        <w:rPr>
          <w:color w:val="auto"/>
        </w:rPr>
        <w:t xml:space="preserve"> plethora of proka</w:t>
      </w:r>
      <w:r w:rsidR="003A2048" w:rsidRPr="008C2230">
        <w:rPr>
          <w:color w:val="auto"/>
        </w:rPr>
        <w:t xml:space="preserve">ryotic members of the FAH </w:t>
      </w:r>
      <w:r w:rsidR="003A2048" w:rsidRPr="008C2230">
        <w:rPr>
          <w:rStyle w:val="trackedchangesChar"/>
        </w:rPr>
        <w:t>super</w:t>
      </w:r>
      <w:r w:rsidRPr="008C2230">
        <w:rPr>
          <w:rStyle w:val="trackedchangesChar"/>
        </w:rPr>
        <w:t>family</w:t>
      </w:r>
      <w:r w:rsidRPr="008C2230">
        <w:rPr>
          <w:color w:val="auto"/>
        </w:rPr>
        <w:t xml:space="preserve"> still </w:t>
      </w:r>
      <w:r w:rsidRPr="008C2230">
        <w:rPr>
          <w:rStyle w:val="trackedchangesChar"/>
        </w:rPr>
        <w:t>awaits functional</w:t>
      </w:r>
      <w:r w:rsidRPr="008C2230">
        <w:rPr>
          <w:color w:val="auto"/>
        </w:rPr>
        <w:t xml:space="preserve"> characterization</w:t>
      </w:r>
      <w:r w:rsidR="00342394">
        <w:rPr>
          <w:color w:val="auto"/>
        </w:rPr>
        <w:t>.</w:t>
      </w:r>
      <w:r w:rsidR="00A7752F" w:rsidRPr="008C2230">
        <w:rPr>
          <w:color w:val="auto"/>
        </w:rPr>
        <w:t xml:space="preserve"> </w:t>
      </w:r>
      <w:r w:rsidR="00342394">
        <w:rPr>
          <w:color w:val="auto"/>
        </w:rPr>
        <w:t>E</w:t>
      </w:r>
      <w:r w:rsidRPr="008C2230">
        <w:rPr>
          <w:color w:val="auto"/>
        </w:rPr>
        <w:t xml:space="preserve">ven the available information on the </w:t>
      </w:r>
      <w:r w:rsidR="00550AB4" w:rsidRPr="008C2230">
        <w:rPr>
          <w:color w:val="auto"/>
        </w:rPr>
        <w:t xml:space="preserve">catalytic </w:t>
      </w:r>
      <w:r w:rsidRPr="008C2230">
        <w:rPr>
          <w:color w:val="auto"/>
        </w:rPr>
        <w:t xml:space="preserve">activities of </w:t>
      </w:r>
      <w:r w:rsidR="00F30F87" w:rsidRPr="008C2230">
        <w:rPr>
          <w:color w:val="auto"/>
        </w:rPr>
        <w:t xml:space="preserve">known FAH </w:t>
      </w:r>
      <w:r w:rsidR="005232D7" w:rsidRPr="008C2230">
        <w:rPr>
          <w:rStyle w:val="trackedchangesChar"/>
        </w:rPr>
        <w:t>superfamily members</w:t>
      </w:r>
      <w:r w:rsidR="005232D7" w:rsidRPr="008C2230">
        <w:rPr>
          <w:color w:val="auto"/>
        </w:rPr>
        <w:t xml:space="preserve"> </w:t>
      </w:r>
      <w:r w:rsidRPr="008C2230">
        <w:rPr>
          <w:color w:val="auto"/>
        </w:rPr>
        <w:t>is scarce and</w:t>
      </w:r>
      <w:r w:rsidR="00651E94" w:rsidRPr="00651E94">
        <w:rPr>
          <w:color w:val="auto"/>
        </w:rPr>
        <w:t>,</w:t>
      </w:r>
      <w:r w:rsidRPr="008C2230">
        <w:rPr>
          <w:color w:val="auto"/>
        </w:rPr>
        <w:t xml:space="preserve"> in most cases</w:t>
      </w:r>
      <w:r w:rsidR="00651E94" w:rsidRPr="00651E94">
        <w:rPr>
          <w:color w:val="auto"/>
        </w:rPr>
        <w:t>,</w:t>
      </w:r>
      <w:r w:rsidRPr="008C2230">
        <w:rPr>
          <w:color w:val="auto"/>
        </w:rPr>
        <w:t xml:space="preserve"> based on theoretical assumptions rather than experimental data. </w:t>
      </w:r>
      <w:r w:rsidR="00F30F87" w:rsidRPr="008C2230">
        <w:rPr>
          <w:color w:val="auto"/>
        </w:rPr>
        <w:t>A</w:t>
      </w:r>
      <w:r w:rsidRPr="008C2230">
        <w:rPr>
          <w:color w:val="auto"/>
        </w:rPr>
        <w:t>pplication of the methods described here for prokaryotic FAH superfamily members depend</w:t>
      </w:r>
      <w:r w:rsidR="00342394">
        <w:rPr>
          <w:color w:val="auto"/>
        </w:rPr>
        <w:t>s</w:t>
      </w:r>
      <w:r w:rsidRPr="008C2230">
        <w:rPr>
          <w:color w:val="auto"/>
        </w:rPr>
        <w:t xml:space="preserve"> on the specific res</w:t>
      </w:r>
      <w:r w:rsidR="00335B87" w:rsidRPr="008C2230">
        <w:rPr>
          <w:color w:val="auto"/>
        </w:rPr>
        <w:t>earch interests in bacteriology</w:t>
      </w:r>
      <w:r w:rsidRPr="008C2230">
        <w:rPr>
          <w:color w:val="auto"/>
        </w:rPr>
        <w:t>. On the other hand</w:t>
      </w:r>
      <w:r w:rsidR="00651E94" w:rsidRPr="00651E94">
        <w:rPr>
          <w:color w:val="auto"/>
        </w:rPr>
        <w:t>,</w:t>
      </w:r>
      <w:r w:rsidRPr="008C2230">
        <w:rPr>
          <w:color w:val="auto"/>
        </w:rPr>
        <w:t xml:space="preserve"> the recent demonstration that eukaryotic FAH superfamily members play essential roles in various cellular compartments (</w:t>
      </w:r>
      <w:r w:rsidR="00C26879" w:rsidRPr="00C26879">
        <w:rPr>
          <w:color w:val="auto"/>
        </w:rPr>
        <w:t>e.g.</w:t>
      </w:r>
      <w:r w:rsidR="00651E94" w:rsidRPr="00651E94">
        <w:rPr>
          <w:color w:val="auto"/>
        </w:rPr>
        <w:t>,</w:t>
      </w:r>
      <w:r w:rsidRPr="008C2230">
        <w:rPr>
          <w:color w:val="auto"/>
        </w:rPr>
        <w:t xml:space="preserve"> cytosol vs. mitochondria) </w:t>
      </w:r>
      <w:r w:rsidR="00342394">
        <w:rPr>
          <w:color w:val="auto"/>
        </w:rPr>
        <w:t xml:space="preserve">highlights </w:t>
      </w:r>
      <w:r w:rsidRPr="008C2230">
        <w:rPr>
          <w:color w:val="auto"/>
        </w:rPr>
        <w:t>the need to better characterize these proteins (three of which have been identified so far)</w:t>
      </w:r>
      <w:r w:rsidR="00651E94" w:rsidRPr="00651E94">
        <w:rPr>
          <w:color w:val="auto"/>
        </w:rPr>
        <w:t>,</w:t>
      </w:r>
      <w:r w:rsidRPr="008C2230">
        <w:rPr>
          <w:color w:val="auto"/>
        </w:rPr>
        <w:t xml:space="preserve"> in particular because current data suggest that some uncharacterized proteins may carry out different functions in the context</w:t>
      </w:r>
      <w:r w:rsidR="00EE3948" w:rsidRPr="008C2230">
        <w:rPr>
          <w:color w:val="auto"/>
        </w:rPr>
        <w:t xml:space="preserve"> of</w:t>
      </w:r>
      <w:r w:rsidRPr="008C2230">
        <w:rPr>
          <w:color w:val="auto"/>
        </w:rPr>
        <w:t xml:space="preserve"> mitochondrial biology</w:t>
      </w:r>
      <w:r w:rsidR="00651E94" w:rsidRPr="00651E94">
        <w:rPr>
          <w:color w:val="auto"/>
        </w:rPr>
        <w:t>,</w:t>
      </w:r>
      <w:r w:rsidRPr="008C2230">
        <w:rPr>
          <w:color w:val="auto"/>
        </w:rPr>
        <w:t xml:space="preserve"> </w:t>
      </w:r>
      <w:r w:rsidR="00BD18ED" w:rsidRPr="008C2230">
        <w:rPr>
          <w:color w:val="auto"/>
        </w:rPr>
        <w:t>aging research</w:t>
      </w:r>
      <w:r w:rsidR="00651E94" w:rsidRPr="00651E94">
        <w:rPr>
          <w:color w:val="auto"/>
        </w:rPr>
        <w:t>,</w:t>
      </w:r>
      <w:r w:rsidR="00BD18ED" w:rsidRPr="008C2230">
        <w:rPr>
          <w:color w:val="auto"/>
        </w:rPr>
        <w:t xml:space="preserve"> </w:t>
      </w:r>
      <w:r w:rsidRPr="008C2230">
        <w:rPr>
          <w:color w:val="auto"/>
        </w:rPr>
        <w:t>and cancer research.</w:t>
      </w:r>
      <w:r w:rsidR="00342394">
        <w:rPr>
          <w:color w:val="auto"/>
        </w:rPr>
        <w:t xml:space="preserve"> It is proposed</w:t>
      </w:r>
      <w:r w:rsidRPr="008C2230">
        <w:rPr>
          <w:color w:val="auto"/>
        </w:rPr>
        <w:t xml:space="preserve"> that the full molecular and physiological characterization of these eukaryotic FAH superfamily members </w:t>
      </w:r>
      <w:r w:rsidR="00342394">
        <w:rPr>
          <w:color w:val="auto"/>
        </w:rPr>
        <w:t>may</w:t>
      </w:r>
      <w:r w:rsidRPr="008C2230">
        <w:rPr>
          <w:color w:val="auto"/>
        </w:rPr>
        <w:t xml:space="preserve"> provide important insight into major fields of contemporary research in the biomedical sector.</w:t>
      </w:r>
      <w:r w:rsidR="009532ED" w:rsidRPr="008C2230">
        <w:rPr>
          <w:color w:val="auto"/>
        </w:rPr>
        <w:t xml:space="preserve"> </w:t>
      </w:r>
      <w:r w:rsidR="008E0269" w:rsidRPr="008C2230">
        <w:rPr>
          <w:color w:val="auto"/>
        </w:rPr>
        <w:t xml:space="preserve">More research on the mechanisms of FAHD1 (and related enzymes) </w:t>
      </w:r>
      <w:r w:rsidR="00342394">
        <w:rPr>
          <w:color w:val="auto"/>
        </w:rPr>
        <w:t>are</w:t>
      </w:r>
      <w:r w:rsidR="008E0269" w:rsidRPr="008C2230">
        <w:rPr>
          <w:color w:val="auto"/>
        </w:rPr>
        <w:t xml:space="preserve"> needed</w:t>
      </w:r>
      <w:r w:rsidR="00AD7546" w:rsidRPr="008C2230">
        <w:rPr>
          <w:color w:val="auto"/>
        </w:rPr>
        <w:t xml:space="preserve"> to </w:t>
      </w:r>
      <w:r w:rsidR="00EA1901" w:rsidRPr="008C2230">
        <w:rPr>
          <w:color w:val="auto"/>
        </w:rPr>
        <w:t xml:space="preserve">better </w:t>
      </w:r>
      <w:r w:rsidR="00AD7546" w:rsidRPr="008C2230">
        <w:rPr>
          <w:color w:val="auto"/>
        </w:rPr>
        <w:t>understand mechanism</w:t>
      </w:r>
      <w:r w:rsidR="00342394">
        <w:rPr>
          <w:color w:val="auto"/>
        </w:rPr>
        <w:t>s</w:t>
      </w:r>
      <w:r w:rsidR="00AD7546" w:rsidRPr="008C2230">
        <w:rPr>
          <w:color w:val="auto"/>
        </w:rPr>
        <w:t xml:space="preserve"> underlying the bi-functionality of FAHD1</w:t>
      </w:r>
      <w:r w:rsidR="00651E94" w:rsidRPr="00651E94">
        <w:rPr>
          <w:color w:val="auto"/>
        </w:rPr>
        <w:t>,</w:t>
      </w:r>
      <w:r w:rsidR="00342394">
        <w:rPr>
          <w:color w:val="auto"/>
        </w:rPr>
        <w:t xml:space="preserve"> which</w:t>
      </w:r>
      <w:r w:rsidR="00AD7546" w:rsidRPr="008C2230">
        <w:rPr>
          <w:color w:val="auto"/>
        </w:rPr>
        <w:t xml:space="preserve"> is still not fully </w:t>
      </w:r>
      <w:r w:rsidR="00304C42" w:rsidRPr="008C2230">
        <w:rPr>
          <w:color w:val="auto"/>
        </w:rPr>
        <w:t>clarified</w:t>
      </w:r>
      <w:r w:rsidR="008E0269" w:rsidRPr="008C2230">
        <w:rPr>
          <w:color w:val="auto"/>
        </w:rPr>
        <w:t>. Additional studies with FAHD1 mutants</w:t>
      </w:r>
      <w:r w:rsidR="00651E94" w:rsidRPr="00651E94">
        <w:rPr>
          <w:color w:val="auto"/>
        </w:rPr>
        <w:t>,</w:t>
      </w:r>
      <w:r w:rsidR="008E0269" w:rsidRPr="008C2230">
        <w:rPr>
          <w:color w:val="auto"/>
        </w:rPr>
        <w:t xml:space="preserve"> NMR-investigations</w:t>
      </w:r>
      <w:r w:rsidR="00651E94" w:rsidRPr="00651E94">
        <w:rPr>
          <w:color w:val="auto"/>
        </w:rPr>
        <w:t>,</w:t>
      </w:r>
      <w:r w:rsidR="008E0269" w:rsidRPr="008C2230">
        <w:rPr>
          <w:color w:val="auto"/>
        </w:rPr>
        <w:t xml:space="preserve"> and structural studies on inhibitor complexes may </w:t>
      </w:r>
      <w:r w:rsidR="00342394">
        <w:rPr>
          <w:color w:val="auto"/>
        </w:rPr>
        <w:t>help</w:t>
      </w:r>
      <w:r w:rsidR="008E0269" w:rsidRPr="008C2230">
        <w:rPr>
          <w:color w:val="auto"/>
        </w:rPr>
        <w:t xml:space="preserve"> resolve the true mechanistic scenarios </w:t>
      </w:r>
      <w:r w:rsidR="003F2071" w:rsidRPr="008C2230">
        <w:rPr>
          <w:rStyle w:val="trackedchangesChar"/>
        </w:rPr>
        <w:t>for which</w:t>
      </w:r>
      <w:r w:rsidR="003F2071" w:rsidRPr="008C2230">
        <w:rPr>
          <w:color w:val="auto"/>
        </w:rPr>
        <w:t xml:space="preserve"> </w:t>
      </w:r>
      <w:r w:rsidR="008E0269" w:rsidRPr="008C2230">
        <w:rPr>
          <w:color w:val="auto"/>
        </w:rPr>
        <w:t>FAHD1 seems to be competent. Furthermore</w:t>
      </w:r>
      <w:r w:rsidR="00651E94" w:rsidRPr="00651E94">
        <w:rPr>
          <w:color w:val="auto"/>
        </w:rPr>
        <w:t>,</w:t>
      </w:r>
      <w:r w:rsidR="008E0269" w:rsidRPr="008C2230">
        <w:rPr>
          <w:color w:val="auto"/>
        </w:rPr>
        <w:t xml:space="preserve"> </w:t>
      </w:r>
      <w:r w:rsidR="00DE40C4" w:rsidRPr="008C2230">
        <w:rPr>
          <w:color w:val="auto"/>
        </w:rPr>
        <w:t xml:space="preserve">computer-aided </w:t>
      </w:r>
      <w:r w:rsidR="008E0269" w:rsidRPr="008C2230">
        <w:rPr>
          <w:color w:val="auto"/>
        </w:rPr>
        <w:lastRenderedPageBreak/>
        <w:t xml:space="preserve">design of enol mimics capable to bind to the Mg-cofactor </w:t>
      </w:r>
      <w:r w:rsidR="000E7D48" w:rsidRPr="008C2230">
        <w:rPr>
          <w:color w:val="auto"/>
        </w:rPr>
        <w:t>will</w:t>
      </w:r>
      <w:r w:rsidR="007C6606" w:rsidRPr="008C2230">
        <w:rPr>
          <w:color w:val="auto"/>
        </w:rPr>
        <w:t xml:space="preserve"> eventually</w:t>
      </w:r>
      <w:r w:rsidR="008E0269" w:rsidRPr="008C2230">
        <w:rPr>
          <w:color w:val="auto"/>
        </w:rPr>
        <w:t xml:space="preserve"> lead to potent inhibitors of FAHD1.</w:t>
      </w:r>
    </w:p>
    <w:p w14:paraId="7101E905" w14:textId="2737BFB7" w:rsidR="005B7B90" w:rsidRPr="008C2230" w:rsidRDefault="005B7B90" w:rsidP="00B022C4">
      <w:pPr>
        <w:widowControl/>
        <w:autoSpaceDE/>
        <w:autoSpaceDN/>
        <w:adjustRightInd/>
        <w:rPr>
          <w:bCs/>
          <w:color w:val="auto"/>
        </w:rPr>
      </w:pPr>
    </w:p>
    <w:p w14:paraId="1734505F" w14:textId="46C43A6B" w:rsidR="00AA03DF" w:rsidRPr="008C2230" w:rsidRDefault="00AA03DF" w:rsidP="00B022C4">
      <w:pPr>
        <w:pStyle w:val="NormalWeb"/>
        <w:spacing w:before="0" w:beforeAutospacing="0" w:after="0" w:afterAutospacing="0"/>
        <w:rPr>
          <w:color w:val="auto"/>
        </w:rPr>
      </w:pPr>
      <w:r w:rsidRPr="008C2230">
        <w:rPr>
          <w:b/>
          <w:bCs/>
          <w:color w:val="auto"/>
        </w:rPr>
        <w:t>ACKNOWLEDGMENTS:</w:t>
      </w:r>
    </w:p>
    <w:p w14:paraId="246DCD94" w14:textId="5CE64F7A" w:rsidR="007A4DD6" w:rsidRPr="008C2230" w:rsidRDefault="00411801" w:rsidP="00B022C4">
      <w:pPr>
        <w:rPr>
          <w:color w:val="auto"/>
        </w:rPr>
      </w:pPr>
      <w:r w:rsidRPr="008C2230">
        <w:rPr>
          <w:color w:val="auto"/>
        </w:rPr>
        <w:t>The authors are very thankful for expert technical assistance by Annabell</w:t>
      </w:r>
      <w:r w:rsidR="00FC19D7" w:rsidRPr="008C2230">
        <w:rPr>
          <w:color w:val="auto"/>
        </w:rPr>
        <w:t xml:space="preserve">a </w:t>
      </w:r>
      <w:proofErr w:type="spellStart"/>
      <w:r w:rsidR="00FC19D7" w:rsidRPr="008C2230">
        <w:rPr>
          <w:color w:val="auto"/>
        </w:rPr>
        <w:t>Pittl</w:t>
      </w:r>
      <w:proofErr w:type="spellEnd"/>
      <w:r w:rsidR="00342394">
        <w:rPr>
          <w:color w:val="auto"/>
        </w:rPr>
        <w:t xml:space="preserve"> </w:t>
      </w:r>
      <w:r w:rsidR="00FC19D7" w:rsidRPr="008C2230">
        <w:rPr>
          <w:color w:val="auto"/>
        </w:rPr>
        <w:t xml:space="preserve">and </w:t>
      </w:r>
      <w:r w:rsidR="00342394">
        <w:rPr>
          <w:color w:val="auto"/>
        </w:rPr>
        <w:t xml:space="preserve">the </w:t>
      </w:r>
      <w:r w:rsidR="00FC19D7" w:rsidRPr="008C2230">
        <w:rPr>
          <w:color w:val="auto"/>
        </w:rPr>
        <w:t xml:space="preserve">pilot method development by </w:t>
      </w:r>
      <w:proofErr w:type="spellStart"/>
      <w:r w:rsidR="00FC19D7" w:rsidRPr="008C2230">
        <w:rPr>
          <w:color w:val="auto"/>
        </w:rPr>
        <w:t>Haymo</w:t>
      </w:r>
      <w:proofErr w:type="spellEnd"/>
      <w:r w:rsidR="00FC19D7" w:rsidRPr="008C2230">
        <w:rPr>
          <w:color w:val="auto"/>
        </w:rPr>
        <w:t xml:space="preserve"> </w:t>
      </w:r>
      <w:proofErr w:type="spellStart"/>
      <w:r w:rsidR="00FC19D7" w:rsidRPr="008C2230">
        <w:rPr>
          <w:color w:val="auto"/>
        </w:rPr>
        <w:t>Pircher</w:t>
      </w:r>
      <w:proofErr w:type="spellEnd"/>
      <w:r w:rsidR="00FC19D7" w:rsidRPr="008C2230">
        <w:rPr>
          <w:color w:val="auto"/>
        </w:rPr>
        <w:t>.</w:t>
      </w:r>
    </w:p>
    <w:p w14:paraId="2D96E92E" w14:textId="72F287DC" w:rsidR="00AA03DF" w:rsidRPr="008C2230" w:rsidRDefault="00AA03DF" w:rsidP="00B022C4">
      <w:pPr>
        <w:rPr>
          <w:bCs/>
          <w:color w:val="auto"/>
        </w:rPr>
      </w:pPr>
    </w:p>
    <w:p w14:paraId="5D52ED8B" w14:textId="2A3CFA6D" w:rsidR="00AA03DF" w:rsidRPr="008C2230" w:rsidRDefault="00AA03DF" w:rsidP="00B022C4">
      <w:pPr>
        <w:pStyle w:val="NormalWeb"/>
        <w:spacing w:before="0" w:beforeAutospacing="0" w:after="0" w:afterAutospacing="0"/>
        <w:rPr>
          <w:color w:val="auto"/>
        </w:rPr>
      </w:pPr>
      <w:r w:rsidRPr="008C2230">
        <w:rPr>
          <w:b/>
          <w:color w:val="auto"/>
        </w:rPr>
        <w:t>DISCLOSURES</w:t>
      </w:r>
      <w:r w:rsidRPr="008C2230">
        <w:rPr>
          <w:b/>
          <w:bCs/>
          <w:color w:val="auto"/>
        </w:rPr>
        <w:t>:</w:t>
      </w:r>
    </w:p>
    <w:p w14:paraId="4299638F" w14:textId="6F049563" w:rsidR="00DF132A" w:rsidRPr="004D7A8F" w:rsidRDefault="00BA063B" w:rsidP="00B022C4">
      <w:pPr>
        <w:pStyle w:val="PlainText"/>
        <w:jc w:val="both"/>
        <w:rPr>
          <w:sz w:val="24"/>
          <w:szCs w:val="24"/>
        </w:rPr>
      </w:pPr>
      <w:r w:rsidRPr="004D7A8F">
        <w:rPr>
          <w:sz w:val="24"/>
          <w:szCs w:val="24"/>
        </w:rPr>
        <w:t xml:space="preserve">The authors </w:t>
      </w:r>
      <w:r w:rsidR="00354F3A" w:rsidRPr="004D7A8F">
        <w:rPr>
          <w:sz w:val="24"/>
          <w:szCs w:val="24"/>
        </w:rPr>
        <w:t xml:space="preserve">have nothing to disclose and </w:t>
      </w:r>
      <w:r w:rsidRPr="004D7A8F">
        <w:rPr>
          <w:sz w:val="24"/>
          <w:szCs w:val="24"/>
        </w:rPr>
        <w:t xml:space="preserve">declare </w:t>
      </w:r>
      <w:r w:rsidR="00342394">
        <w:rPr>
          <w:sz w:val="24"/>
          <w:szCs w:val="24"/>
        </w:rPr>
        <w:t>no</w:t>
      </w:r>
      <w:r w:rsidRPr="004D7A8F">
        <w:rPr>
          <w:sz w:val="24"/>
          <w:szCs w:val="24"/>
        </w:rPr>
        <w:t xml:space="preserve"> competing financial interest</w:t>
      </w:r>
      <w:r w:rsidR="00342394">
        <w:rPr>
          <w:sz w:val="24"/>
          <w:szCs w:val="24"/>
        </w:rPr>
        <w:t>s</w:t>
      </w:r>
      <w:r w:rsidRPr="004D7A8F">
        <w:rPr>
          <w:sz w:val="24"/>
          <w:szCs w:val="24"/>
        </w:rPr>
        <w:t>.</w:t>
      </w:r>
      <w:r w:rsidR="00555218" w:rsidRPr="004D7A8F">
        <w:rPr>
          <w:sz w:val="24"/>
          <w:szCs w:val="24"/>
        </w:rPr>
        <w:t xml:space="preserve"> </w:t>
      </w:r>
      <w:r w:rsidR="00597F0C" w:rsidRPr="004D7A8F">
        <w:rPr>
          <w:sz w:val="24"/>
          <w:szCs w:val="24"/>
        </w:rPr>
        <w:t>H</w:t>
      </w:r>
      <w:r w:rsidR="00342394">
        <w:rPr>
          <w:sz w:val="24"/>
          <w:szCs w:val="24"/>
        </w:rPr>
        <w:t xml:space="preserve">. </w:t>
      </w:r>
      <w:r w:rsidR="00597F0C" w:rsidRPr="004D7A8F">
        <w:rPr>
          <w:sz w:val="24"/>
          <w:szCs w:val="24"/>
        </w:rPr>
        <w:t>G</w:t>
      </w:r>
      <w:r w:rsidR="00342394">
        <w:rPr>
          <w:sz w:val="24"/>
          <w:szCs w:val="24"/>
        </w:rPr>
        <w:t>.</w:t>
      </w:r>
      <w:r w:rsidR="00555218" w:rsidRPr="004D7A8F">
        <w:rPr>
          <w:sz w:val="24"/>
          <w:szCs w:val="24"/>
        </w:rPr>
        <w:t xml:space="preserve"> is CEOCSO at </w:t>
      </w:r>
      <w:proofErr w:type="spellStart"/>
      <w:r w:rsidR="00555218" w:rsidRPr="004D7A8F">
        <w:rPr>
          <w:sz w:val="24"/>
          <w:szCs w:val="24"/>
        </w:rPr>
        <w:t>MoleculeCrafting.HuGs</w:t>
      </w:r>
      <w:proofErr w:type="spellEnd"/>
      <w:r w:rsidR="00555218" w:rsidRPr="004D7A8F">
        <w:rPr>
          <w:sz w:val="24"/>
          <w:szCs w:val="24"/>
        </w:rPr>
        <w:t xml:space="preserve"> </w:t>
      </w:r>
      <w:proofErr w:type="spellStart"/>
      <w:r w:rsidR="00555218" w:rsidRPr="004D7A8F">
        <w:rPr>
          <w:sz w:val="24"/>
          <w:szCs w:val="24"/>
        </w:rPr>
        <w:t>e.U.</w:t>
      </w:r>
      <w:proofErr w:type="spellEnd"/>
      <w:r w:rsidR="00555218" w:rsidRPr="004D7A8F">
        <w:rPr>
          <w:sz w:val="24"/>
          <w:szCs w:val="24"/>
        </w:rPr>
        <w:t xml:space="preserve"> and provided </w:t>
      </w:r>
      <w:proofErr w:type="spellStart"/>
      <w:r w:rsidR="00555218" w:rsidRPr="004D7A8F">
        <w:rPr>
          <w:sz w:val="24"/>
          <w:szCs w:val="24"/>
        </w:rPr>
        <w:t>acylpyruvates</w:t>
      </w:r>
      <w:proofErr w:type="spellEnd"/>
      <w:r w:rsidR="00555218" w:rsidRPr="004D7A8F">
        <w:rPr>
          <w:sz w:val="24"/>
          <w:szCs w:val="24"/>
        </w:rPr>
        <w:t xml:space="preserve"> for this study </w:t>
      </w:r>
      <w:r w:rsidR="00555218" w:rsidRPr="004D7A8F">
        <w:rPr>
          <w:i/>
          <w:sz w:val="24"/>
          <w:szCs w:val="24"/>
        </w:rPr>
        <w:t>via</w:t>
      </w:r>
      <w:r w:rsidR="00555218" w:rsidRPr="004D7A8F">
        <w:rPr>
          <w:sz w:val="24"/>
          <w:szCs w:val="24"/>
        </w:rPr>
        <w:t xml:space="preserve"> custom synthesis.</w:t>
      </w:r>
      <w:r w:rsidR="003F21EB" w:rsidRPr="004D7A8F">
        <w:rPr>
          <w:sz w:val="24"/>
          <w:szCs w:val="24"/>
        </w:rPr>
        <w:t xml:space="preserve"> </w:t>
      </w:r>
      <w:r w:rsidR="0049601C" w:rsidRPr="00A73CDA">
        <w:rPr>
          <w:rStyle w:val="trackedchangesChar"/>
        </w:rPr>
        <w:t>Work in P</w:t>
      </w:r>
      <w:r w:rsidR="00342394">
        <w:rPr>
          <w:rStyle w:val="trackedchangesChar"/>
        </w:rPr>
        <w:t xml:space="preserve">. </w:t>
      </w:r>
      <w:r w:rsidR="0049601C" w:rsidRPr="00A73CDA">
        <w:rPr>
          <w:rStyle w:val="trackedchangesChar"/>
        </w:rPr>
        <w:t>J</w:t>
      </w:r>
      <w:r w:rsidR="00342394">
        <w:rPr>
          <w:rStyle w:val="trackedchangesChar"/>
        </w:rPr>
        <w:t xml:space="preserve">. </w:t>
      </w:r>
      <w:r w:rsidR="0049601C" w:rsidRPr="00A73CDA">
        <w:rPr>
          <w:rStyle w:val="trackedchangesChar"/>
        </w:rPr>
        <w:t>D</w:t>
      </w:r>
      <w:r w:rsidR="00342394">
        <w:rPr>
          <w:rStyle w:val="trackedchangesChar"/>
        </w:rPr>
        <w:t>.</w:t>
      </w:r>
      <w:r w:rsidR="0049601C" w:rsidRPr="00A73CDA">
        <w:rPr>
          <w:rStyle w:val="trackedchangesChar"/>
        </w:rPr>
        <w:t xml:space="preserve">’s lab was supported by the Austrian Science Fund (FWF): project number P 31582-B26. </w:t>
      </w:r>
      <w:r w:rsidR="003F21EB" w:rsidRPr="00A73CDA">
        <w:rPr>
          <w:rStyle w:val="trackedchangesChar"/>
        </w:rPr>
        <w:t>Publication fees for this manuscript have partly been covered by the Austrian Science Fund (FWF)</w:t>
      </w:r>
      <w:r w:rsidR="00342394">
        <w:rPr>
          <w:rStyle w:val="trackedchangesChar"/>
        </w:rPr>
        <w:t xml:space="preserve"> under</w:t>
      </w:r>
      <w:r w:rsidR="003F21EB" w:rsidRPr="00A73CDA">
        <w:rPr>
          <w:rStyle w:val="trackedchangesChar"/>
        </w:rPr>
        <w:t xml:space="preserve"> project number P 31582-B26.</w:t>
      </w:r>
      <w:r w:rsidR="00DF132A" w:rsidRPr="004D7A8F">
        <w:rPr>
          <w:sz w:val="24"/>
          <w:szCs w:val="24"/>
        </w:rPr>
        <w:t xml:space="preserve"> A</w:t>
      </w:r>
      <w:r w:rsidR="00342394">
        <w:rPr>
          <w:sz w:val="24"/>
          <w:szCs w:val="24"/>
        </w:rPr>
        <w:t xml:space="preserve">. </w:t>
      </w:r>
      <w:r w:rsidR="00DF132A" w:rsidRPr="004D7A8F">
        <w:rPr>
          <w:sz w:val="24"/>
          <w:szCs w:val="24"/>
        </w:rPr>
        <w:t>N</w:t>
      </w:r>
      <w:r w:rsidR="00342394">
        <w:rPr>
          <w:sz w:val="24"/>
          <w:szCs w:val="24"/>
        </w:rPr>
        <w:t>.</w:t>
      </w:r>
      <w:r w:rsidR="00DF132A" w:rsidRPr="004D7A8F">
        <w:rPr>
          <w:sz w:val="24"/>
          <w:szCs w:val="24"/>
        </w:rPr>
        <w:t xml:space="preserve"> and B</w:t>
      </w:r>
      <w:r w:rsidR="00342394">
        <w:rPr>
          <w:sz w:val="24"/>
          <w:szCs w:val="24"/>
        </w:rPr>
        <w:t xml:space="preserve">. </w:t>
      </w:r>
      <w:r w:rsidR="00DF132A" w:rsidRPr="004D7A8F">
        <w:rPr>
          <w:sz w:val="24"/>
          <w:szCs w:val="24"/>
        </w:rPr>
        <w:t>R</w:t>
      </w:r>
      <w:r w:rsidR="00342394">
        <w:rPr>
          <w:sz w:val="24"/>
          <w:szCs w:val="24"/>
        </w:rPr>
        <w:t>.</w:t>
      </w:r>
      <w:r w:rsidR="00DF132A" w:rsidRPr="004D7A8F">
        <w:rPr>
          <w:sz w:val="24"/>
          <w:szCs w:val="24"/>
        </w:rPr>
        <w:t xml:space="preserve"> are supported by the Austrian Science Fund (FWF) under project P28395-B26.</w:t>
      </w:r>
    </w:p>
    <w:p w14:paraId="3C98240C" w14:textId="5AA1EA49" w:rsidR="00BA048D" w:rsidRPr="008C2230" w:rsidRDefault="00BA048D" w:rsidP="00B022C4">
      <w:pPr>
        <w:rPr>
          <w:rStyle w:val="trackedchangesChar"/>
          <w:rFonts w:eastAsiaTheme="minorHAnsi"/>
        </w:rPr>
      </w:pPr>
    </w:p>
    <w:p w14:paraId="10A5D7FA" w14:textId="77777777" w:rsidR="008B6522" w:rsidRPr="008C2230" w:rsidRDefault="008B6522" w:rsidP="00B022C4">
      <w:pPr>
        <w:rPr>
          <w:b/>
          <w:bCs/>
          <w:color w:val="auto"/>
        </w:rPr>
      </w:pPr>
    </w:p>
    <w:p w14:paraId="315B4FAD" w14:textId="04333C2C" w:rsidR="00B32616" w:rsidRPr="008C2230" w:rsidRDefault="009726EE" w:rsidP="00B022C4">
      <w:pPr>
        <w:rPr>
          <w:b/>
          <w:bCs/>
          <w:color w:val="auto"/>
        </w:rPr>
      </w:pPr>
      <w:r w:rsidRPr="008C2230">
        <w:rPr>
          <w:b/>
          <w:bCs/>
          <w:color w:val="auto"/>
        </w:rPr>
        <w:t>REFERENCES</w:t>
      </w:r>
      <w:r w:rsidR="00D04760" w:rsidRPr="008C2230">
        <w:rPr>
          <w:b/>
          <w:bCs/>
          <w:color w:val="auto"/>
        </w:rPr>
        <w:t>:</w:t>
      </w:r>
    </w:p>
    <w:p w14:paraId="074DB35B" w14:textId="77777777" w:rsidR="008D223F" w:rsidRPr="008C2230" w:rsidRDefault="008D223F" w:rsidP="00B022C4">
      <w:pPr>
        <w:rPr>
          <w:color w:val="auto"/>
        </w:rPr>
      </w:pPr>
    </w:p>
    <w:p w14:paraId="531D2802" w14:textId="03980E2E" w:rsidR="00213C53" w:rsidRPr="00213C53" w:rsidRDefault="000E43C1" w:rsidP="00B022C4">
      <w:pPr>
        <w:ind w:left="640" w:hanging="640"/>
        <w:rPr>
          <w:noProof/>
        </w:rPr>
      </w:pPr>
      <w:r w:rsidRPr="008C2230">
        <w:rPr>
          <w:color w:val="auto"/>
        </w:rPr>
        <w:fldChar w:fldCharType="begin" w:fldLock="1"/>
      </w:r>
      <w:r w:rsidRPr="008C2230">
        <w:rPr>
          <w:color w:val="auto"/>
        </w:rPr>
        <w:instrText xml:space="preserve">ADDIN Mendeley Bibliography CSL_BIBLIOGRAPHY </w:instrText>
      </w:r>
      <w:r w:rsidRPr="008C2230">
        <w:rPr>
          <w:color w:val="auto"/>
        </w:rPr>
        <w:fldChar w:fldCharType="separate"/>
      </w:r>
      <w:r w:rsidR="00213C53" w:rsidRPr="00213C53">
        <w:rPr>
          <w:noProof/>
        </w:rPr>
        <w:t>1.</w:t>
      </w:r>
      <w:r w:rsidR="00213C53" w:rsidRPr="00213C53">
        <w:rPr>
          <w:noProof/>
        </w:rPr>
        <w:tab/>
        <w:t>Brouns</w:t>
      </w:r>
      <w:r w:rsidR="00651E94" w:rsidRPr="00651E94">
        <w:rPr>
          <w:noProof/>
        </w:rPr>
        <w:t>,</w:t>
      </w:r>
      <w:r w:rsidR="00213C53" w:rsidRPr="00213C53">
        <w:rPr>
          <w:noProof/>
        </w:rPr>
        <w:t xml:space="preserve"> S. J. J.</w:t>
      </w:r>
      <w:r w:rsidR="00342394">
        <w:rPr>
          <w:noProof/>
        </w:rPr>
        <w:t xml:space="preserve"> et al</w:t>
      </w:r>
      <w:r w:rsidR="00213C53" w:rsidRPr="00213C53">
        <w:rPr>
          <w:i/>
          <w:iCs/>
          <w:noProof/>
        </w:rPr>
        <w:t>.</w:t>
      </w:r>
      <w:r w:rsidR="00213C53" w:rsidRPr="00213C53">
        <w:rPr>
          <w:noProof/>
        </w:rPr>
        <w:t xml:space="preserve"> Structural Insight into Substrate Binding and Catalysis of a Novel 2-Keto-3-deoxy-d-arabinonate Dehydratase Illustrates Common Mechanistic Features of the FAH Superfamily. </w:t>
      </w:r>
      <w:r w:rsidR="00213C53" w:rsidRPr="00213C53">
        <w:rPr>
          <w:i/>
          <w:iCs/>
          <w:noProof/>
        </w:rPr>
        <w:t>Journal of Molecular Biology</w:t>
      </w:r>
      <w:r w:rsidR="00342394">
        <w:rPr>
          <w:i/>
          <w:iCs/>
          <w:noProof/>
        </w:rPr>
        <w:t>.</w:t>
      </w:r>
      <w:r w:rsidR="00213C53" w:rsidRPr="00213C53">
        <w:rPr>
          <w:noProof/>
        </w:rPr>
        <w:t xml:space="preserve"> </w:t>
      </w:r>
      <w:r w:rsidR="00213C53" w:rsidRPr="00213C53">
        <w:rPr>
          <w:b/>
          <w:bCs/>
          <w:noProof/>
        </w:rPr>
        <w:t>379</w:t>
      </w:r>
      <w:r w:rsidR="00651E94" w:rsidRPr="00651E94">
        <w:rPr>
          <w:bCs/>
          <w:noProof/>
        </w:rPr>
        <w:t>,</w:t>
      </w:r>
      <w:r w:rsidR="00213C53" w:rsidRPr="00213C53">
        <w:rPr>
          <w:noProof/>
        </w:rPr>
        <w:t xml:space="preserve"> 357–371 (2008).</w:t>
      </w:r>
    </w:p>
    <w:p w14:paraId="2094A7F9" w14:textId="7202C492" w:rsidR="00213C53" w:rsidRPr="00213C53" w:rsidRDefault="00213C53" w:rsidP="00B022C4">
      <w:pPr>
        <w:ind w:left="640" w:hanging="640"/>
        <w:rPr>
          <w:noProof/>
        </w:rPr>
      </w:pPr>
      <w:r w:rsidRPr="00213C53">
        <w:rPr>
          <w:noProof/>
        </w:rPr>
        <w:t>2.</w:t>
      </w:r>
      <w:r w:rsidRPr="00213C53">
        <w:rPr>
          <w:noProof/>
        </w:rPr>
        <w:tab/>
        <w:t>Timm</w:t>
      </w:r>
      <w:r w:rsidR="00651E94" w:rsidRPr="00651E94">
        <w:rPr>
          <w:noProof/>
        </w:rPr>
        <w:t>,</w:t>
      </w:r>
      <w:r w:rsidRPr="00213C53">
        <w:rPr>
          <w:noProof/>
        </w:rPr>
        <w:t xml:space="preserve"> D. E.</w:t>
      </w:r>
      <w:r w:rsidR="00651E94" w:rsidRPr="00651E94">
        <w:rPr>
          <w:noProof/>
        </w:rPr>
        <w:t>,</w:t>
      </w:r>
      <w:r w:rsidRPr="00213C53">
        <w:rPr>
          <w:noProof/>
        </w:rPr>
        <w:t xml:space="preserve"> Mueller</w:t>
      </w:r>
      <w:r w:rsidR="00651E94" w:rsidRPr="00651E94">
        <w:rPr>
          <w:noProof/>
        </w:rPr>
        <w:t>,</w:t>
      </w:r>
      <w:r w:rsidRPr="00213C53">
        <w:rPr>
          <w:noProof/>
        </w:rPr>
        <w:t xml:space="preserve"> H. A.</w:t>
      </w:r>
      <w:r w:rsidR="00651E94" w:rsidRPr="00651E94">
        <w:rPr>
          <w:noProof/>
        </w:rPr>
        <w:t>,</w:t>
      </w:r>
      <w:r w:rsidRPr="00213C53">
        <w:rPr>
          <w:noProof/>
        </w:rPr>
        <w:t xml:space="preserve"> Bhanumoorthy</w:t>
      </w:r>
      <w:r w:rsidR="00651E94" w:rsidRPr="00651E94">
        <w:rPr>
          <w:noProof/>
        </w:rPr>
        <w:t>,</w:t>
      </w:r>
      <w:r w:rsidRPr="00213C53">
        <w:rPr>
          <w:noProof/>
        </w:rPr>
        <w:t xml:space="preserve"> P.</w:t>
      </w:r>
      <w:r w:rsidR="00651E94" w:rsidRPr="00651E94">
        <w:rPr>
          <w:noProof/>
        </w:rPr>
        <w:t>,</w:t>
      </w:r>
      <w:r w:rsidRPr="00213C53">
        <w:rPr>
          <w:noProof/>
        </w:rPr>
        <w:t xml:space="preserve"> Harp</w:t>
      </w:r>
      <w:r w:rsidR="00651E94" w:rsidRPr="00651E94">
        <w:rPr>
          <w:noProof/>
        </w:rPr>
        <w:t>,</w:t>
      </w:r>
      <w:r w:rsidRPr="00213C53">
        <w:rPr>
          <w:noProof/>
        </w:rPr>
        <w:t xml:space="preserve"> J. M.</w:t>
      </w:r>
      <w:r w:rsidR="00651E94" w:rsidRPr="00651E94">
        <w:rPr>
          <w:noProof/>
        </w:rPr>
        <w:t>,</w:t>
      </w:r>
      <w:r w:rsidRPr="00213C53">
        <w:rPr>
          <w:noProof/>
        </w:rPr>
        <w:t xml:space="preserve"> Bunick</w:t>
      </w:r>
      <w:r w:rsidR="00651E94" w:rsidRPr="00651E94">
        <w:rPr>
          <w:noProof/>
        </w:rPr>
        <w:t>,</w:t>
      </w:r>
      <w:r w:rsidRPr="00213C53">
        <w:rPr>
          <w:noProof/>
        </w:rPr>
        <w:t xml:space="preserve"> G. J. Crystal structure and mechanism of a carbon-carbon bond hydrolase. </w:t>
      </w:r>
      <w:r w:rsidRPr="00213C53">
        <w:rPr>
          <w:i/>
          <w:iCs/>
          <w:noProof/>
        </w:rPr>
        <w:t>Structure (London</w:t>
      </w:r>
      <w:r w:rsidR="00651E94" w:rsidRPr="00651E94">
        <w:rPr>
          <w:iCs/>
          <w:noProof/>
        </w:rPr>
        <w:t>,</w:t>
      </w:r>
      <w:r w:rsidRPr="00213C53">
        <w:rPr>
          <w:i/>
          <w:iCs/>
          <w:noProof/>
        </w:rPr>
        <w:t xml:space="preserve"> England: 1993)</w:t>
      </w:r>
      <w:r w:rsidR="00342394">
        <w:rPr>
          <w:i/>
          <w:iCs/>
          <w:noProof/>
        </w:rPr>
        <w:t>.</w:t>
      </w:r>
      <w:r w:rsidRPr="00213C53">
        <w:rPr>
          <w:noProof/>
        </w:rPr>
        <w:t xml:space="preserve"> </w:t>
      </w:r>
      <w:r w:rsidRPr="00213C53">
        <w:rPr>
          <w:b/>
          <w:bCs/>
          <w:noProof/>
        </w:rPr>
        <w:t>7</w:t>
      </w:r>
      <w:r w:rsidR="00651E94" w:rsidRPr="00651E94">
        <w:rPr>
          <w:bCs/>
          <w:noProof/>
        </w:rPr>
        <w:t>,</w:t>
      </w:r>
      <w:r w:rsidRPr="00213C53">
        <w:rPr>
          <w:noProof/>
        </w:rPr>
        <w:t xml:space="preserve"> 1023–33 (1999).</w:t>
      </w:r>
    </w:p>
    <w:p w14:paraId="01FCCDBB" w14:textId="3FF812B7" w:rsidR="00213C53" w:rsidRPr="00213C53" w:rsidRDefault="00213C53" w:rsidP="00B022C4">
      <w:pPr>
        <w:ind w:left="640" w:hanging="640"/>
        <w:rPr>
          <w:noProof/>
        </w:rPr>
      </w:pPr>
      <w:r w:rsidRPr="00213C53">
        <w:rPr>
          <w:noProof/>
        </w:rPr>
        <w:t>3.</w:t>
      </w:r>
      <w:r w:rsidRPr="00213C53">
        <w:rPr>
          <w:noProof/>
        </w:rPr>
        <w:tab/>
        <w:t>Weiss</w:t>
      </w:r>
      <w:r w:rsidR="00651E94" w:rsidRPr="00651E94">
        <w:rPr>
          <w:noProof/>
        </w:rPr>
        <w:t>,</w:t>
      </w:r>
      <w:r w:rsidRPr="00213C53">
        <w:rPr>
          <w:noProof/>
        </w:rPr>
        <w:t xml:space="preserve"> A. K. H.</w:t>
      </w:r>
      <w:r w:rsidR="00651E94" w:rsidRPr="00651E94">
        <w:rPr>
          <w:noProof/>
        </w:rPr>
        <w:t>,</w:t>
      </w:r>
      <w:r w:rsidRPr="00213C53">
        <w:rPr>
          <w:noProof/>
        </w:rPr>
        <w:t xml:space="preserve"> Loeffler</w:t>
      </w:r>
      <w:r w:rsidR="00651E94" w:rsidRPr="00651E94">
        <w:rPr>
          <w:noProof/>
        </w:rPr>
        <w:t>,</w:t>
      </w:r>
      <w:r w:rsidRPr="00213C53">
        <w:rPr>
          <w:noProof/>
        </w:rPr>
        <w:t xml:space="preserve"> J. R.</w:t>
      </w:r>
      <w:r w:rsidR="00651E94" w:rsidRPr="00651E94">
        <w:rPr>
          <w:noProof/>
        </w:rPr>
        <w:t>,</w:t>
      </w:r>
      <w:r w:rsidRPr="00213C53">
        <w:rPr>
          <w:noProof/>
        </w:rPr>
        <w:t xml:space="preserve"> Liedl</w:t>
      </w:r>
      <w:r w:rsidR="00651E94" w:rsidRPr="00651E94">
        <w:rPr>
          <w:noProof/>
        </w:rPr>
        <w:t>,</w:t>
      </w:r>
      <w:r w:rsidRPr="00213C53">
        <w:rPr>
          <w:noProof/>
        </w:rPr>
        <w:t xml:space="preserve"> K. R.</w:t>
      </w:r>
      <w:r w:rsidR="00651E94" w:rsidRPr="00651E94">
        <w:rPr>
          <w:noProof/>
        </w:rPr>
        <w:t>,</w:t>
      </w:r>
      <w:r w:rsidRPr="00213C53">
        <w:rPr>
          <w:noProof/>
        </w:rPr>
        <w:t xml:space="preserve"> Gstach</w:t>
      </w:r>
      <w:r w:rsidR="00651E94" w:rsidRPr="00651E94">
        <w:rPr>
          <w:noProof/>
        </w:rPr>
        <w:t>,</w:t>
      </w:r>
      <w:r w:rsidRPr="00213C53">
        <w:rPr>
          <w:noProof/>
        </w:rPr>
        <w:t xml:space="preserve"> H.</w:t>
      </w:r>
      <w:r w:rsidR="00651E94" w:rsidRPr="00651E94">
        <w:rPr>
          <w:noProof/>
        </w:rPr>
        <w:t>,</w:t>
      </w:r>
      <w:r w:rsidRPr="00213C53">
        <w:rPr>
          <w:noProof/>
        </w:rPr>
        <w:t xml:space="preserve"> Jansen-Dürr</w:t>
      </w:r>
      <w:r w:rsidR="00651E94" w:rsidRPr="00651E94">
        <w:rPr>
          <w:noProof/>
        </w:rPr>
        <w:t>,</w:t>
      </w:r>
      <w:r w:rsidRPr="00213C53">
        <w:rPr>
          <w:noProof/>
        </w:rPr>
        <w:t xml:space="preserve"> P. The fumarylacetoacetate hydrolase (FAH) superfamily of enzymes: multifunctional enzymes from microbes to mitochondria. </w:t>
      </w:r>
      <w:r w:rsidRPr="00213C53">
        <w:rPr>
          <w:i/>
          <w:iCs/>
          <w:noProof/>
        </w:rPr>
        <w:t xml:space="preserve">Biochemical Society </w:t>
      </w:r>
      <w:r w:rsidR="00342394">
        <w:rPr>
          <w:i/>
          <w:iCs/>
          <w:noProof/>
        </w:rPr>
        <w:t>T</w:t>
      </w:r>
      <w:r w:rsidRPr="00213C53">
        <w:rPr>
          <w:i/>
          <w:iCs/>
          <w:noProof/>
        </w:rPr>
        <w:t>ransactions</w:t>
      </w:r>
      <w:r w:rsidR="00342394">
        <w:rPr>
          <w:i/>
          <w:iCs/>
          <w:noProof/>
        </w:rPr>
        <w:t>.</w:t>
      </w:r>
      <w:r w:rsidRPr="00213C53">
        <w:rPr>
          <w:noProof/>
        </w:rPr>
        <w:t xml:space="preserve"> </w:t>
      </w:r>
      <w:r w:rsidRPr="00213C53">
        <w:rPr>
          <w:b/>
          <w:bCs/>
          <w:noProof/>
        </w:rPr>
        <w:t>46</w:t>
      </w:r>
      <w:r w:rsidR="00651E94" w:rsidRPr="00651E94">
        <w:rPr>
          <w:bCs/>
          <w:noProof/>
        </w:rPr>
        <w:t>,</w:t>
      </w:r>
      <w:r w:rsidRPr="00213C53">
        <w:rPr>
          <w:noProof/>
        </w:rPr>
        <w:t xml:space="preserve"> 295–309 (2018).</w:t>
      </w:r>
    </w:p>
    <w:p w14:paraId="5A6D4358" w14:textId="314F6208" w:rsidR="00213C53" w:rsidRPr="00213C53" w:rsidRDefault="00213C53" w:rsidP="00B022C4">
      <w:pPr>
        <w:ind w:left="640" w:hanging="640"/>
        <w:rPr>
          <w:noProof/>
        </w:rPr>
      </w:pPr>
      <w:r w:rsidRPr="00213C53">
        <w:rPr>
          <w:noProof/>
        </w:rPr>
        <w:t>4.</w:t>
      </w:r>
      <w:r w:rsidRPr="00213C53">
        <w:rPr>
          <w:noProof/>
        </w:rPr>
        <w:tab/>
        <w:t>Guimarães</w:t>
      </w:r>
      <w:r w:rsidR="00651E94" w:rsidRPr="00651E94">
        <w:rPr>
          <w:noProof/>
        </w:rPr>
        <w:t>,</w:t>
      </w:r>
      <w:r w:rsidRPr="00213C53">
        <w:rPr>
          <w:noProof/>
        </w:rPr>
        <w:t xml:space="preserve"> S. L.</w:t>
      </w:r>
      <w:r w:rsidR="00342394">
        <w:rPr>
          <w:noProof/>
        </w:rPr>
        <w:t xml:space="preserve"> et al</w:t>
      </w:r>
      <w:r w:rsidRPr="00213C53">
        <w:rPr>
          <w:noProof/>
        </w:rPr>
        <w:t xml:space="preserve">. Crystal Structures of Apo and Liganded 4-Oxalocrotonate Decarboxylase Uncover a Structural Basis for the Metal-Assisted Decarboxylation of a Vinylogous β-Keto Acid. </w:t>
      </w:r>
      <w:r w:rsidRPr="00213C53">
        <w:rPr>
          <w:i/>
          <w:iCs/>
          <w:noProof/>
        </w:rPr>
        <w:t>Biochemistry</w:t>
      </w:r>
      <w:r w:rsidR="00342394">
        <w:rPr>
          <w:i/>
          <w:iCs/>
          <w:noProof/>
        </w:rPr>
        <w:t>.</w:t>
      </w:r>
      <w:r w:rsidRPr="00213C53">
        <w:rPr>
          <w:noProof/>
        </w:rPr>
        <w:t xml:space="preserve"> </w:t>
      </w:r>
      <w:r w:rsidRPr="00213C53">
        <w:rPr>
          <w:b/>
          <w:bCs/>
          <w:noProof/>
        </w:rPr>
        <w:t>55</w:t>
      </w:r>
      <w:r w:rsidR="00651E94" w:rsidRPr="00651E94">
        <w:rPr>
          <w:bCs/>
          <w:noProof/>
        </w:rPr>
        <w:t>,</w:t>
      </w:r>
      <w:r w:rsidRPr="00213C53">
        <w:rPr>
          <w:noProof/>
        </w:rPr>
        <w:t xml:space="preserve"> 2632–2645 (2016).</w:t>
      </w:r>
    </w:p>
    <w:p w14:paraId="2CBD5A98" w14:textId="2D0196C0" w:rsidR="00213C53" w:rsidRPr="00213C53" w:rsidRDefault="00213C53" w:rsidP="00B022C4">
      <w:pPr>
        <w:ind w:left="640" w:hanging="640"/>
        <w:rPr>
          <w:noProof/>
        </w:rPr>
      </w:pPr>
      <w:r w:rsidRPr="00213C53">
        <w:rPr>
          <w:noProof/>
        </w:rPr>
        <w:t>5.</w:t>
      </w:r>
      <w:r w:rsidRPr="00213C53">
        <w:rPr>
          <w:noProof/>
        </w:rPr>
        <w:tab/>
        <w:t>Zhou</w:t>
      </w:r>
      <w:r w:rsidR="00651E94" w:rsidRPr="00651E94">
        <w:rPr>
          <w:noProof/>
        </w:rPr>
        <w:t>,</w:t>
      </w:r>
      <w:r w:rsidRPr="00213C53">
        <w:rPr>
          <w:noProof/>
        </w:rPr>
        <w:t xml:space="preserve"> N. Y.</w:t>
      </w:r>
      <w:r w:rsidR="00651E94" w:rsidRPr="00651E94">
        <w:rPr>
          <w:noProof/>
        </w:rPr>
        <w:t>,</w:t>
      </w:r>
      <w:r w:rsidRPr="00213C53">
        <w:rPr>
          <w:noProof/>
        </w:rPr>
        <w:t xml:space="preserve"> Fuenmayor</w:t>
      </w:r>
      <w:r w:rsidR="00651E94" w:rsidRPr="00651E94">
        <w:rPr>
          <w:noProof/>
        </w:rPr>
        <w:t>,</w:t>
      </w:r>
      <w:r w:rsidRPr="00213C53">
        <w:rPr>
          <w:noProof/>
        </w:rPr>
        <w:t xml:space="preserve"> S. L.</w:t>
      </w:r>
      <w:r w:rsidR="00651E94" w:rsidRPr="00651E94">
        <w:rPr>
          <w:noProof/>
        </w:rPr>
        <w:t>,</w:t>
      </w:r>
      <w:r w:rsidR="00342394">
        <w:rPr>
          <w:noProof/>
        </w:rPr>
        <w:t xml:space="preserve"> </w:t>
      </w:r>
      <w:r w:rsidRPr="00213C53">
        <w:rPr>
          <w:noProof/>
        </w:rPr>
        <w:t>Williams</w:t>
      </w:r>
      <w:r w:rsidR="00651E94" w:rsidRPr="00651E94">
        <w:rPr>
          <w:noProof/>
        </w:rPr>
        <w:t>,</w:t>
      </w:r>
      <w:r w:rsidRPr="00213C53">
        <w:rPr>
          <w:noProof/>
        </w:rPr>
        <w:t xml:space="preserve"> P. A. nag genes of Ralstonia (formerly Pseudomonas) sp. strain U2 encoding enzymes for gentisate catabolism. </w:t>
      </w:r>
      <w:r w:rsidRPr="00213C53">
        <w:rPr>
          <w:i/>
          <w:iCs/>
          <w:noProof/>
        </w:rPr>
        <w:t xml:space="preserve">Journal of </w:t>
      </w:r>
      <w:r w:rsidR="00342394">
        <w:rPr>
          <w:i/>
          <w:iCs/>
          <w:noProof/>
        </w:rPr>
        <w:t>B</w:t>
      </w:r>
      <w:r w:rsidRPr="00213C53">
        <w:rPr>
          <w:i/>
          <w:iCs/>
          <w:noProof/>
        </w:rPr>
        <w:t>acteriology</w:t>
      </w:r>
      <w:r w:rsidR="00342394">
        <w:rPr>
          <w:i/>
          <w:iCs/>
          <w:noProof/>
        </w:rPr>
        <w:t>.</w:t>
      </w:r>
      <w:r w:rsidRPr="00213C53">
        <w:rPr>
          <w:noProof/>
        </w:rPr>
        <w:t xml:space="preserve"> </w:t>
      </w:r>
      <w:r w:rsidRPr="00213C53">
        <w:rPr>
          <w:b/>
          <w:bCs/>
          <w:noProof/>
        </w:rPr>
        <w:t>183</w:t>
      </w:r>
      <w:r w:rsidR="00651E94" w:rsidRPr="00651E94">
        <w:rPr>
          <w:bCs/>
          <w:noProof/>
        </w:rPr>
        <w:t>,</w:t>
      </w:r>
      <w:r w:rsidRPr="00213C53">
        <w:rPr>
          <w:noProof/>
        </w:rPr>
        <w:t xml:space="preserve"> 700–8 (2001).</w:t>
      </w:r>
    </w:p>
    <w:p w14:paraId="7749389B" w14:textId="6948C728" w:rsidR="00213C53" w:rsidRPr="00213C53" w:rsidRDefault="00213C53" w:rsidP="00B022C4">
      <w:pPr>
        <w:ind w:left="640" w:hanging="640"/>
        <w:rPr>
          <w:noProof/>
        </w:rPr>
      </w:pPr>
      <w:r w:rsidRPr="00213C53">
        <w:rPr>
          <w:noProof/>
        </w:rPr>
        <w:t>6.</w:t>
      </w:r>
      <w:r w:rsidRPr="00213C53">
        <w:rPr>
          <w:noProof/>
        </w:rPr>
        <w:tab/>
        <w:t>Izumi</w:t>
      </w:r>
      <w:r w:rsidR="00651E94" w:rsidRPr="00651E94">
        <w:rPr>
          <w:noProof/>
        </w:rPr>
        <w:t>,</w:t>
      </w:r>
      <w:r w:rsidRPr="00213C53">
        <w:rPr>
          <w:noProof/>
        </w:rPr>
        <w:t xml:space="preserve"> A.</w:t>
      </w:r>
      <w:r w:rsidR="00342394">
        <w:rPr>
          <w:noProof/>
        </w:rPr>
        <w:t xml:space="preserve"> et al</w:t>
      </w:r>
      <w:r w:rsidRPr="00213C53">
        <w:rPr>
          <w:i/>
          <w:iCs/>
          <w:noProof/>
        </w:rPr>
        <w:t>.</w:t>
      </w:r>
      <w:r w:rsidRPr="00213C53">
        <w:rPr>
          <w:noProof/>
        </w:rPr>
        <w:t xml:space="preserve"> Structure and Mechanism of HpcG</w:t>
      </w:r>
      <w:r w:rsidR="00651E94" w:rsidRPr="00651E94">
        <w:rPr>
          <w:noProof/>
        </w:rPr>
        <w:t>,</w:t>
      </w:r>
      <w:r w:rsidRPr="00213C53">
        <w:rPr>
          <w:noProof/>
        </w:rPr>
        <w:t xml:space="preserve"> a Hydratase in the Homoprotocatechuate Degradation Pathway of Escherichia coli. </w:t>
      </w:r>
      <w:r w:rsidRPr="00213C53">
        <w:rPr>
          <w:i/>
          <w:iCs/>
          <w:noProof/>
        </w:rPr>
        <w:t>Journal of Molecular Biology</w:t>
      </w:r>
      <w:r w:rsidR="00342394">
        <w:rPr>
          <w:i/>
          <w:iCs/>
          <w:noProof/>
        </w:rPr>
        <w:t>.</w:t>
      </w:r>
      <w:r w:rsidRPr="00213C53">
        <w:rPr>
          <w:noProof/>
        </w:rPr>
        <w:t xml:space="preserve"> </w:t>
      </w:r>
      <w:r w:rsidRPr="00213C53">
        <w:rPr>
          <w:b/>
          <w:bCs/>
          <w:noProof/>
        </w:rPr>
        <w:t>370</w:t>
      </w:r>
      <w:r w:rsidR="00651E94" w:rsidRPr="00651E94">
        <w:rPr>
          <w:bCs/>
          <w:noProof/>
        </w:rPr>
        <w:t>,</w:t>
      </w:r>
      <w:r w:rsidRPr="00213C53">
        <w:rPr>
          <w:noProof/>
        </w:rPr>
        <w:t xml:space="preserve"> 899–911 (2007).</w:t>
      </w:r>
    </w:p>
    <w:p w14:paraId="4F0D85C6" w14:textId="60C489C8" w:rsidR="00213C53" w:rsidRPr="00213C53" w:rsidRDefault="00213C53" w:rsidP="00B022C4">
      <w:pPr>
        <w:ind w:left="640" w:hanging="640"/>
        <w:rPr>
          <w:noProof/>
        </w:rPr>
      </w:pPr>
      <w:r w:rsidRPr="00213C53">
        <w:rPr>
          <w:noProof/>
        </w:rPr>
        <w:t>7.</w:t>
      </w:r>
      <w:r w:rsidRPr="00213C53">
        <w:rPr>
          <w:noProof/>
        </w:rPr>
        <w:tab/>
        <w:t>Manjasetty</w:t>
      </w:r>
      <w:r w:rsidR="00651E94" w:rsidRPr="00651E94">
        <w:rPr>
          <w:noProof/>
        </w:rPr>
        <w:t>,</w:t>
      </w:r>
      <w:r w:rsidRPr="00213C53">
        <w:rPr>
          <w:noProof/>
        </w:rPr>
        <w:t xml:space="preserve"> B. A</w:t>
      </w:r>
      <w:r w:rsidR="00342394">
        <w:rPr>
          <w:noProof/>
        </w:rPr>
        <w:t xml:space="preserve">. et al. </w:t>
      </w:r>
      <w:r w:rsidRPr="00213C53">
        <w:rPr>
          <w:noProof/>
        </w:rPr>
        <w:t xml:space="preserve">X-ray structure of fumarylacetoacetate hydrolase family member Homo sapiens FLJ36880. </w:t>
      </w:r>
      <w:r w:rsidRPr="00213C53">
        <w:rPr>
          <w:i/>
          <w:iCs/>
          <w:noProof/>
        </w:rPr>
        <w:t>Biological Chemistry</w:t>
      </w:r>
      <w:r w:rsidR="00342394">
        <w:rPr>
          <w:i/>
          <w:iCs/>
          <w:noProof/>
        </w:rPr>
        <w:t>.</w:t>
      </w:r>
      <w:r w:rsidRPr="00213C53">
        <w:rPr>
          <w:noProof/>
        </w:rPr>
        <w:t xml:space="preserve"> </w:t>
      </w:r>
      <w:r w:rsidRPr="00213C53">
        <w:rPr>
          <w:b/>
          <w:bCs/>
          <w:noProof/>
        </w:rPr>
        <w:t>385</w:t>
      </w:r>
      <w:r w:rsidR="00651E94" w:rsidRPr="00651E94">
        <w:rPr>
          <w:bCs/>
          <w:noProof/>
        </w:rPr>
        <w:t>,</w:t>
      </w:r>
      <w:r w:rsidRPr="00213C53">
        <w:rPr>
          <w:noProof/>
        </w:rPr>
        <w:t xml:space="preserve"> 935–942 (2004).</w:t>
      </w:r>
    </w:p>
    <w:p w14:paraId="54D1D352" w14:textId="73875E66" w:rsidR="00213C53" w:rsidRPr="00213C53" w:rsidRDefault="00213C53" w:rsidP="00B022C4">
      <w:pPr>
        <w:ind w:left="640" w:hanging="640"/>
        <w:rPr>
          <w:noProof/>
        </w:rPr>
      </w:pPr>
      <w:r w:rsidRPr="00213C53">
        <w:rPr>
          <w:noProof/>
        </w:rPr>
        <w:t>8.</w:t>
      </w:r>
      <w:r w:rsidRPr="00213C53">
        <w:rPr>
          <w:noProof/>
        </w:rPr>
        <w:tab/>
        <w:t>Tame</w:t>
      </w:r>
      <w:r w:rsidR="00651E94" w:rsidRPr="00651E94">
        <w:rPr>
          <w:noProof/>
        </w:rPr>
        <w:t>,</w:t>
      </w:r>
      <w:r w:rsidRPr="00213C53">
        <w:rPr>
          <w:noProof/>
        </w:rPr>
        <w:t xml:space="preserve"> J. R. H.</w:t>
      </w:r>
      <w:r w:rsidR="00651E94" w:rsidRPr="00651E94">
        <w:rPr>
          <w:noProof/>
        </w:rPr>
        <w:t>,</w:t>
      </w:r>
      <w:r w:rsidRPr="00213C53">
        <w:rPr>
          <w:noProof/>
        </w:rPr>
        <w:t xml:space="preserve"> Namba</w:t>
      </w:r>
      <w:r w:rsidR="00651E94" w:rsidRPr="00651E94">
        <w:rPr>
          <w:noProof/>
        </w:rPr>
        <w:t>,</w:t>
      </w:r>
      <w:r w:rsidRPr="00213C53">
        <w:rPr>
          <w:noProof/>
        </w:rPr>
        <w:t xml:space="preserve"> K.</w:t>
      </w:r>
      <w:r w:rsidR="00651E94" w:rsidRPr="00651E94">
        <w:rPr>
          <w:noProof/>
        </w:rPr>
        <w:t>,</w:t>
      </w:r>
      <w:r w:rsidRPr="00213C53">
        <w:rPr>
          <w:noProof/>
        </w:rPr>
        <w:t xml:space="preserve"> Dodson</w:t>
      </w:r>
      <w:r w:rsidR="00651E94" w:rsidRPr="00651E94">
        <w:rPr>
          <w:noProof/>
        </w:rPr>
        <w:t>,</w:t>
      </w:r>
      <w:r w:rsidRPr="00213C53">
        <w:rPr>
          <w:noProof/>
        </w:rPr>
        <w:t xml:space="preserve"> E. J.</w:t>
      </w:r>
      <w:r w:rsidR="00651E94" w:rsidRPr="00651E94">
        <w:rPr>
          <w:noProof/>
        </w:rPr>
        <w:t>,</w:t>
      </w:r>
      <w:r w:rsidRPr="00213C53">
        <w:rPr>
          <w:noProof/>
        </w:rPr>
        <w:t xml:space="preserve"> Roper</w:t>
      </w:r>
      <w:r w:rsidR="00651E94" w:rsidRPr="00651E94">
        <w:rPr>
          <w:noProof/>
        </w:rPr>
        <w:t>,</w:t>
      </w:r>
      <w:r w:rsidRPr="00213C53">
        <w:rPr>
          <w:noProof/>
        </w:rPr>
        <w:t xml:space="preserve"> D. I. The crystal structure of HpcE</w:t>
      </w:r>
      <w:r w:rsidR="00651E94" w:rsidRPr="00651E94">
        <w:rPr>
          <w:noProof/>
        </w:rPr>
        <w:t>,</w:t>
      </w:r>
      <w:r w:rsidRPr="00213C53">
        <w:rPr>
          <w:noProof/>
        </w:rPr>
        <w:t xml:space="preserve"> a bifunctional decarboxylase/isomerase with a multifunctional fold. </w:t>
      </w:r>
      <w:r w:rsidRPr="00213C53">
        <w:rPr>
          <w:i/>
          <w:iCs/>
          <w:noProof/>
        </w:rPr>
        <w:t>Biochemistry</w:t>
      </w:r>
      <w:r w:rsidR="00342394">
        <w:rPr>
          <w:i/>
          <w:iCs/>
          <w:noProof/>
        </w:rPr>
        <w:t>.</w:t>
      </w:r>
      <w:r w:rsidRPr="00213C53">
        <w:rPr>
          <w:noProof/>
        </w:rPr>
        <w:t xml:space="preserve"> </w:t>
      </w:r>
      <w:r w:rsidRPr="00213C53">
        <w:rPr>
          <w:b/>
          <w:bCs/>
          <w:noProof/>
        </w:rPr>
        <w:t>41</w:t>
      </w:r>
      <w:r w:rsidR="00651E94" w:rsidRPr="00651E94">
        <w:rPr>
          <w:bCs/>
          <w:noProof/>
        </w:rPr>
        <w:t>,</w:t>
      </w:r>
      <w:r w:rsidRPr="00213C53">
        <w:rPr>
          <w:noProof/>
        </w:rPr>
        <w:t xml:space="preserve"> 2982–9 (2002).</w:t>
      </w:r>
    </w:p>
    <w:p w14:paraId="10A4DB31" w14:textId="328E3ABC" w:rsidR="00213C53" w:rsidRPr="00213C53" w:rsidRDefault="00213C53" w:rsidP="00B022C4">
      <w:pPr>
        <w:ind w:left="640" w:hanging="640"/>
        <w:rPr>
          <w:noProof/>
        </w:rPr>
      </w:pPr>
      <w:r w:rsidRPr="00213C53">
        <w:rPr>
          <w:noProof/>
        </w:rPr>
        <w:t>9.</w:t>
      </w:r>
      <w:r w:rsidRPr="00213C53">
        <w:rPr>
          <w:noProof/>
        </w:rPr>
        <w:tab/>
        <w:t>Ran</w:t>
      </w:r>
      <w:r w:rsidR="00651E94" w:rsidRPr="00651E94">
        <w:rPr>
          <w:noProof/>
        </w:rPr>
        <w:t>,</w:t>
      </w:r>
      <w:r w:rsidRPr="00213C53">
        <w:rPr>
          <w:noProof/>
        </w:rPr>
        <w:t xml:space="preserve"> T.</w:t>
      </w:r>
      <w:r w:rsidR="00342394">
        <w:rPr>
          <w:noProof/>
        </w:rPr>
        <w:t xml:space="preserve"> et al. </w:t>
      </w:r>
      <w:r w:rsidRPr="00213C53">
        <w:rPr>
          <w:noProof/>
        </w:rPr>
        <w:t xml:space="preserve">Crystal structures of Cg1458 reveal a catalytic lid domain and a common catalytic mechanism for the FAH family. </w:t>
      </w:r>
      <w:r w:rsidRPr="00213C53">
        <w:rPr>
          <w:i/>
          <w:iCs/>
          <w:noProof/>
        </w:rPr>
        <w:t xml:space="preserve">The Biochemical </w:t>
      </w:r>
      <w:r w:rsidR="00342394">
        <w:rPr>
          <w:i/>
          <w:iCs/>
          <w:noProof/>
        </w:rPr>
        <w:t>J</w:t>
      </w:r>
      <w:r w:rsidRPr="00213C53">
        <w:rPr>
          <w:i/>
          <w:iCs/>
          <w:noProof/>
        </w:rPr>
        <w:t>ournal</w:t>
      </w:r>
      <w:r w:rsidR="00342394">
        <w:rPr>
          <w:i/>
          <w:iCs/>
          <w:noProof/>
        </w:rPr>
        <w:t>.</w:t>
      </w:r>
      <w:r w:rsidRPr="00213C53">
        <w:rPr>
          <w:noProof/>
        </w:rPr>
        <w:t xml:space="preserve"> </w:t>
      </w:r>
      <w:r w:rsidRPr="00213C53">
        <w:rPr>
          <w:b/>
          <w:bCs/>
          <w:noProof/>
        </w:rPr>
        <w:t>449</w:t>
      </w:r>
      <w:r w:rsidR="00651E94" w:rsidRPr="00651E94">
        <w:rPr>
          <w:bCs/>
          <w:noProof/>
        </w:rPr>
        <w:t>,</w:t>
      </w:r>
      <w:r w:rsidRPr="00213C53">
        <w:rPr>
          <w:noProof/>
        </w:rPr>
        <w:t xml:space="preserve"> 51–60 (2013).</w:t>
      </w:r>
    </w:p>
    <w:p w14:paraId="1F799795" w14:textId="45A6B3F1" w:rsidR="00213C53" w:rsidRPr="00213C53" w:rsidRDefault="00213C53" w:rsidP="00B022C4">
      <w:pPr>
        <w:ind w:left="640" w:hanging="640"/>
        <w:rPr>
          <w:noProof/>
        </w:rPr>
      </w:pPr>
      <w:r w:rsidRPr="00213C53">
        <w:rPr>
          <w:noProof/>
        </w:rPr>
        <w:t>10.</w:t>
      </w:r>
      <w:r w:rsidRPr="00213C53">
        <w:rPr>
          <w:noProof/>
        </w:rPr>
        <w:tab/>
        <w:t>Ran</w:t>
      </w:r>
      <w:r w:rsidR="00651E94" w:rsidRPr="00651E94">
        <w:rPr>
          <w:noProof/>
        </w:rPr>
        <w:t>,</w:t>
      </w:r>
      <w:r w:rsidRPr="00213C53">
        <w:rPr>
          <w:noProof/>
        </w:rPr>
        <w:t xml:space="preserve"> T.</w:t>
      </w:r>
      <w:r w:rsidR="00651E94" w:rsidRPr="00651E94">
        <w:rPr>
          <w:noProof/>
        </w:rPr>
        <w:t>,</w:t>
      </w:r>
      <w:r w:rsidRPr="00213C53">
        <w:rPr>
          <w:noProof/>
        </w:rPr>
        <w:t xml:space="preserve"> Wang</w:t>
      </w:r>
      <w:r w:rsidR="00651E94" w:rsidRPr="00651E94">
        <w:rPr>
          <w:noProof/>
        </w:rPr>
        <w:t>,</w:t>
      </w:r>
      <w:r w:rsidRPr="00213C53">
        <w:rPr>
          <w:noProof/>
        </w:rPr>
        <w:t xml:space="preserve"> Y.</w:t>
      </w:r>
      <w:r w:rsidR="00651E94" w:rsidRPr="00651E94">
        <w:rPr>
          <w:noProof/>
        </w:rPr>
        <w:t>,</w:t>
      </w:r>
      <w:r w:rsidRPr="00213C53">
        <w:rPr>
          <w:noProof/>
        </w:rPr>
        <w:t xml:space="preserve"> Xu</w:t>
      </w:r>
      <w:r w:rsidR="00651E94" w:rsidRPr="00651E94">
        <w:rPr>
          <w:noProof/>
        </w:rPr>
        <w:t>,</w:t>
      </w:r>
      <w:r w:rsidRPr="00213C53">
        <w:rPr>
          <w:noProof/>
        </w:rPr>
        <w:t xml:space="preserve"> D.</w:t>
      </w:r>
      <w:r w:rsidR="00651E94" w:rsidRPr="00651E94">
        <w:rPr>
          <w:noProof/>
        </w:rPr>
        <w:t>,</w:t>
      </w:r>
      <w:r w:rsidRPr="00213C53">
        <w:rPr>
          <w:noProof/>
        </w:rPr>
        <w:t xml:space="preserve"> Wang</w:t>
      </w:r>
      <w:r w:rsidR="00651E94" w:rsidRPr="00651E94">
        <w:rPr>
          <w:noProof/>
        </w:rPr>
        <w:t>,</w:t>
      </w:r>
      <w:r w:rsidRPr="00213C53">
        <w:rPr>
          <w:noProof/>
        </w:rPr>
        <w:t xml:space="preserve"> W. Expression</w:t>
      </w:r>
      <w:r w:rsidR="00651E94" w:rsidRPr="00651E94">
        <w:rPr>
          <w:noProof/>
        </w:rPr>
        <w:t>,</w:t>
      </w:r>
      <w:r w:rsidRPr="00213C53">
        <w:rPr>
          <w:noProof/>
        </w:rPr>
        <w:t xml:space="preserve"> purification</w:t>
      </w:r>
      <w:r w:rsidR="00651E94" w:rsidRPr="00651E94">
        <w:rPr>
          <w:noProof/>
        </w:rPr>
        <w:t>,</w:t>
      </w:r>
      <w:r w:rsidRPr="00213C53">
        <w:rPr>
          <w:noProof/>
        </w:rPr>
        <w:t xml:space="preserve"> crystallization and preliminary </w:t>
      </w:r>
      <w:r w:rsidRPr="00213C53">
        <w:rPr>
          <w:noProof/>
        </w:rPr>
        <w:lastRenderedPageBreak/>
        <w:t xml:space="preserve">crystallographic analysis of Cg1458: A novel oxaloacetate decarboxylase from Corynebacterium glutamicum. </w:t>
      </w:r>
      <w:r w:rsidRPr="00213C53">
        <w:rPr>
          <w:i/>
          <w:iCs/>
          <w:noProof/>
        </w:rPr>
        <w:t>Acta Crystallographica Section F: Structural Biology and Crystallization Communications</w:t>
      </w:r>
      <w:r w:rsidR="00342394">
        <w:rPr>
          <w:i/>
          <w:iCs/>
          <w:noProof/>
        </w:rPr>
        <w:t>.</w:t>
      </w:r>
      <w:r w:rsidRPr="00213C53">
        <w:rPr>
          <w:noProof/>
        </w:rPr>
        <w:t xml:space="preserve"> </w:t>
      </w:r>
      <w:r w:rsidRPr="00213C53">
        <w:rPr>
          <w:b/>
          <w:bCs/>
          <w:noProof/>
        </w:rPr>
        <w:t>67</w:t>
      </w:r>
      <w:r w:rsidR="00651E94" w:rsidRPr="00651E94">
        <w:rPr>
          <w:bCs/>
          <w:noProof/>
        </w:rPr>
        <w:t>,</w:t>
      </w:r>
      <w:r w:rsidRPr="00213C53">
        <w:rPr>
          <w:noProof/>
        </w:rPr>
        <w:t xml:space="preserve"> 968–970 (2011).</w:t>
      </w:r>
    </w:p>
    <w:p w14:paraId="16B8EC20" w14:textId="0F6144EC" w:rsidR="00213C53" w:rsidRPr="00167559" w:rsidRDefault="00213C53" w:rsidP="00B022C4">
      <w:pPr>
        <w:ind w:left="640" w:hanging="640"/>
        <w:rPr>
          <w:noProof/>
          <w:lang w:val="de-AT"/>
        </w:rPr>
      </w:pPr>
      <w:r w:rsidRPr="00213C53">
        <w:rPr>
          <w:noProof/>
        </w:rPr>
        <w:t>11.</w:t>
      </w:r>
      <w:r w:rsidRPr="00213C53">
        <w:rPr>
          <w:noProof/>
        </w:rPr>
        <w:tab/>
        <w:t>Pircher</w:t>
      </w:r>
      <w:r w:rsidR="00651E94" w:rsidRPr="00651E94">
        <w:rPr>
          <w:noProof/>
        </w:rPr>
        <w:t>,</w:t>
      </w:r>
      <w:r w:rsidRPr="00213C53">
        <w:rPr>
          <w:noProof/>
        </w:rPr>
        <w:t xml:space="preserve"> H.</w:t>
      </w:r>
      <w:r w:rsidR="00342394">
        <w:rPr>
          <w:noProof/>
        </w:rPr>
        <w:t xml:space="preserve"> et al</w:t>
      </w:r>
      <w:r w:rsidRPr="00213C53">
        <w:rPr>
          <w:noProof/>
        </w:rPr>
        <w:t xml:space="preserve">. Identification of human Fumarylacetoacetate Hydrolase Domain-containing Protein 1 (FAHD1) as a novel mitochondrial acylpyruvase. </w:t>
      </w:r>
      <w:r w:rsidRPr="00167559">
        <w:rPr>
          <w:i/>
          <w:iCs/>
          <w:noProof/>
          <w:lang w:val="de-AT"/>
        </w:rPr>
        <w:t>Journal of Biological Chemistry</w:t>
      </w:r>
      <w:r w:rsidR="00342394">
        <w:rPr>
          <w:i/>
          <w:iCs/>
          <w:noProof/>
          <w:lang w:val="de-AT"/>
        </w:rPr>
        <w:t>.</w:t>
      </w:r>
      <w:r w:rsidRPr="00167559">
        <w:rPr>
          <w:noProof/>
          <w:lang w:val="de-AT"/>
        </w:rPr>
        <w:t xml:space="preserve"> </w:t>
      </w:r>
      <w:r w:rsidRPr="00167559">
        <w:rPr>
          <w:b/>
          <w:bCs/>
          <w:noProof/>
          <w:lang w:val="de-AT"/>
        </w:rPr>
        <w:t>286</w:t>
      </w:r>
      <w:r w:rsidR="00651E94" w:rsidRPr="00651E94">
        <w:rPr>
          <w:bCs/>
          <w:noProof/>
          <w:lang w:val="de-AT"/>
        </w:rPr>
        <w:t>,</w:t>
      </w:r>
      <w:r w:rsidRPr="00167559">
        <w:rPr>
          <w:noProof/>
          <w:lang w:val="de-AT"/>
        </w:rPr>
        <w:t xml:space="preserve"> 36500–36508 (2011).</w:t>
      </w:r>
    </w:p>
    <w:p w14:paraId="4F47358E" w14:textId="2DAE2BB4" w:rsidR="00213C53" w:rsidRPr="00213C53" w:rsidRDefault="00213C53" w:rsidP="00B022C4">
      <w:pPr>
        <w:ind w:left="640" w:hanging="640"/>
        <w:rPr>
          <w:noProof/>
        </w:rPr>
      </w:pPr>
      <w:r w:rsidRPr="00167559">
        <w:rPr>
          <w:noProof/>
          <w:lang w:val="de-AT"/>
        </w:rPr>
        <w:t>12.</w:t>
      </w:r>
      <w:r w:rsidRPr="00167559">
        <w:rPr>
          <w:noProof/>
          <w:lang w:val="de-AT"/>
        </w:rPr>
        <w:tab/>
        <w:t>Pircher</w:t>
      </w:r>
      <w:r w:rsidR="00651E94" w:rsidRPr="00651E94">
        <w:rPr>
          <w:noProof/>
          <w:lang w:val="de-AT"/>
        </w:rPr>
        <w:t>,</w:t>
      </w:r>
      <w:r w:rsidRPr="00167559">
        <w:rPr>
          <w:noProof/>
          <w:lang w:val="de-AT"/>
        </w:rPr>
        <w:t xml:space="preserve"> H.</w:t>
      </w:r>
      <w:r w:rsidR="00342394">
        <w:rPr>
          <w:noProof/>
          <w:lang w:val="de-AT"/>
        </w:rPr>
        <w:t xml:space="preserve"> et al. </w:t>
      </w:r>
      <w:r w:rsidRPr="00213C53">
        <w:rPr>
          <w:noProof/>
        </w:rPr>
        <w:t xml:space="preserve">Identification of FAH domain-containing protein 1 (FAHD1) as oxaloacetate decarboxylase. </w:t>
      </w:r>
      <w:r w:rsidRPr="00213C53">
        <w:rPr>
          <w:i/>
          <w:iCs/>
          <w:noProof/>
        </w:rPr>
        <w:t>Journal of Biological Chemistry</w:t>
      </w:r>
      <w:r w:rsidR="00342394">
        <w:rPr>
          <w:i/>
          <w:iCs/>
          <w:noProof/>
        </w:rPr>
        <w:t>.</w:t>
      </w:r>
      <w:r w:rsidRPr="00213C53">
        <w:rPr>
          <w:noProof/>
        </w:rPr>
        <w:t xml:space="preserve"> </w:t>
      </w:r>
      <w:r w:rsidRPr="00213C53">
        <w:rPr>
          <w:b/>
          <w:bCs/>
          <w:noProof/>
        </w:rPr>
        <w:t>290</w:t>
      </w:r>
      <w:r w:rsidR="00651E94" w:rsidRPr="00651E94">
        <w:rPr>
          <w:bCs/>
          <w:noProof/>
        </w:rPr>
        <w:t>,</w:t>
      </w:r>
      <w:r w:rsidRPr="00213C53">
        <w:rPr>
          <w:noProof/>
        </w:rPr>
        <w:t xml:space="preserve"> 6755–6762 (2015).</w:t>
      </w:r>
    </w:p>
    <w:p w14:paraId="79DE6FAF" w14:textId="17B7243A" w:rsidR="00213C53" w:rsidRPr="00213C53" w:rsidRDefault="00213C53" w:rsidP="00B022C4">
      <w:pPr>
        <w:ind w:left="640" w:hanging="640"/>
        <w:rPr>
          <w:noProof/>
        </w:rPr>
      </w:pPr>
      <w:r w:rsidRPr="00213C53">
        <w:rPr>
          <w:noProof/>
        </w:rPr>
        <w:t>13.</w:t>
      </w:r>
      <w:r w:rsidRPr="00213C53">
        <w:rPr>
          <w:noProof/>
        </w:rPr>
        <w:tab/>
        <w:t>Petit</w:t>
      </w:r>
      <w:r w:rsidR="00651E94" w:rsidRPr="00651E94">
        <w:rPr>
          <w:noProof/>
        </w:rPr>
        <w:t>,</w:t>
      </w:r>
      <w:r w:rsidRPr="00213C53">
        <w:rPr>
          <w:noProof/>
        </w:rPr>
        <w:t xml:space="preserve"> M.</w:t>
      </w:r>
      <w:r w:rsidR="00651E94" w:rsidRPr="00651E94">
        <w:rPr>
          <w:noProof/>
        </w:rPr>
        <w:t>,</w:t>
      </w:r>
      <w:r w:rsidRPr="00213C53">
        <w:rPr>
          <w:noProof/>
        </w:rPr>
        <w:t xml:space="preserve"> Koziel</w:t>
      </w:r>
      <w:r w:rsidR="00651E94" w:rsidRPr="00651E94">
        <w:rPr>
          <w:noProof/>
        </w:rPr>
        <w:t>,</w:t>
      </w:r>
      <w:r w:rsidRPr="00213C53">
        <w:rPr>
          <w:noProof/>
        </w:rPr>
        <w:t xml:space="preserve"> R.</w:t>
      </w:r>
      <w:r w:rsidR="00651E94" w:rsidRPr="00651E94">
        <w:rPr>
          <w:noProof/>
        </w:rPr>
        <w:t>,</w:t>
      </w:r>
      <w:r w:rsidRPr="00213C53">
        <w:rPr>
          <w:noProof/>
        </w:rPr>
        <w:t xml:space="preserve"> Etemad</w:t>
      </w:r>
      <w:r w:rsidR="00651E94" w:rsidRPr="00651E94">
        <w:rPr>
          <w:noProof/>
        </w:rPr>
        <w:t>,</w:t>
      </w:r>
      <w:r w:rsidRPr="00213C53">
        <w:rPr>
          <w:noProof/>
        </w:rPr>
        <w:t xml:space="preserve"> S.</w:t>
      </w:r>
      <w:r w:rsidR="00651E94" w:rsidRPr="00651E94">
        <w:rPr>
          <w:noProof/>
        </w:rPr>
        <w:t>,</w:t>
      </w:r>
      <w:r w:rsidRPr="00213C53">
        <w:rPr>
          <w:noProof/>
        </w:rPr>
        <w:t xml:space="preserve"> Pircher</w:t>
      </w:r>
      <w:r w:rsidR="00651E94" w:rsidRPr="00651E94">
        <w:rPr>
          <w:noProof/>
        </w:rPr>
        <w:t>,</w:t>
      </w:r>
      <w:r w:rsidRPr="00213C53">
        <w:rPr>
          <w:noProof/>
        </w:rPr>
        <w:t xml:space="preserve"> H.</w:t>
      </w:r>
      <w:r w:rsidR="00651E94" w:rsidRPr="00651E94">
        <w:rPr>
          <w:noProof/>
        </w:rPr>
        <w:t>,</w:t>
      </w:r>
      <w:r w:rsidRPr="00213C53">
        <w:rPr>
          <w:noProof/>
        </w:rPr>
        <w:t xml:space="preserve"> Jansen-Dürr</w:t>
      </w:r>
      <w:r w:rsidR="00651E94" w:rsidRPr="00651E94">
        <w:rPr>
          <w:noProof/>
        </w:rPr>
        <w:t>,</w:t>
      </w:r>
      <w:r w:rsidRPr="00213C53">
        <w:rPr>
          <w:noProof/>
        </w:rPr>
        <w:t xml:space="preserve"> P. Depletion of oxaloacetate decarboxylase FAHD1 inhibits mitochondrial electron transport and induces cellular senescence in human endothelial cells. </w:t>
      </w:r>
      <w:r w:rsidRPr="00213C53">
        <w:rPr>
          <w:i/>
          <w:iCs/>
          <w:noProof/>
        </w:rPr>
        <w:t>Experimental Gerontology</w:t>
      </w:r>
      <w:r w:rsidR="00342394">
        <w:rPr>
          <w:i/>
          <w:iCs/>
          <w:noProof/>
        </w:rPr>
        <w:t>.</w:t>
      </w:r>
      <w:r w:rsidRPr="00213C53">
        <w:rPr>
          <w:noProof/>
        </w:rPr>
        <w:t xml:space="preserve"> </w:t>
      </w:r>
      <w:r w:rsidRPr="00213C53">
        <w:rPr>
          <w:b/>
          <w:bCs/>
          <w:noProof/>
        </w:rPr>
        <w:t>92</w:t>
      </w:r>
      <w:r w:rsidR="00651E94" w:rsidRPr="00651E94">
        <w:rPr>
          <w:bCs/>
          <w:noProof/>
        </w:rPr>
        <w:t>,</w:t>
      </w:r>
      <w:r w:rsidRPr="00213C53">
        <w:rPr>
          <w:noProof/>
        </w:rPr>
        <w:t xml:space="preserve"> 7–12 (2017).</w:t>
      </w:r>
    </w:p>
    <w:p w14:paraId="656F8A60" w14:textId="458F6965" w:rsidR="00213C53" w:rsidRPr="00213C53" w:rsidRDefault="00213C53" w:rsidP="00B022C4">
      <w:pPr>
        <w:ind w:left="640" w:hanging="640"/>
        <w:rPr>
          <w:noProof/>
        </w:rPr>
      </w:pPr>
      <w:r w:rsidRPr="00213C53">
        <w:rPr>
          <w:noProof/>
        </w:rPr>
        <w:t>14.</w:t>
      </w:r>
      <w:r w:rsidRPr="00213C53">
        <w:rPr>
          <w:noProof/>
        </w:rPr>
        <w:tab/>
        <w:t>Etemad</w:t>
      </w:r>
      <w:r w:rsidR="00651E94" w:rsidRPr="00651E94">
        <w:rPr>
          <w:noProof/>
        </w:rPr>
        <w:t>,</w:t>
      </w:r>
      <w:r w:rsidRPr="00213C53">
        <w:rPr>
          <w:noProof/>
        </w:rPr>
        <w:t xml:space="preserve"> S.</w:t>
      </w:r>
      <w:r w:rsidR="00342394">
        <w:rPr>
          <w:noProof/>
        </w:rPr>
        <w:t xml:space="preserve"> et al</w:t>
      </w:r>
      <w:r w:rsidRPr="00213C53">
        <w:rPr>
          <w:noProof/>
        </w:rPr>
        <w:t xml:space="preserve">. Oxaloacetate decarboxylase FAHD1 – a new regulator of mitochondrial function and senescence. </w:t>
      </w:r>
      <w:r w:rsidRPr="00213C53">
        <w:rPr>
          <w:i/>
          <w:iCs/>
          <w:noProof/>
        </w:rPr>
        <w:t>Mechanisms of Ageing and Development</w:t>
      </w:r>
      <w:r w:rsidR="00342394">
        <w:rPr>
          <w:i/>
          <w:iCs/>
          <w:noProof/>
        </w:rPr>
        <w:t>.</w:t>
      </w:r>
      <w:r w:rsidRPr="00213C53">
        <w:rPr>
          <w:noProof/>
        </w:rPr>
        <w:t xml:space="preserve"> </w:t>
      </w:r>
      <w:r w:rsidRPr="00213C53">
        <w:rPr>
          <w:b/>
          <w:bCs/>
          <w:noProof/>
        </w:rPr>
        <w:t>177</w:t>
      </w:r>
      <w:r w:rsidR="00651E94" w:rsidRPr="00651E94">
        <w:rPr>
          <w:bCs/>
          <w:noProof/>
        </w:rPr>
        <w:t>,</w:t>
      </w:r>
      <w:r w:rsidRPr="00213C53">
        <w:rPr>
          <w:noProof/>
        </w:rPr>
        <w:t xml:space="preserve"> 22–29 (2019).</w:t>
      </w:r>
    </w:p>
    <w:p w14:paraId="031C842F" w14:textId="6307C3BC" w:rsidR="00213C53" w:rsidRPr="00167559" w:rsidRDefault="00213C53" w:rsidP="00B022C4">
      <w:pPr>
        <w:ind w:left="640" w:hanging="640"/>
        <w:rPr>
          <w:noProof/>
          <w:lang w:val="de-AT"/>
        </w:rPr>
      </w:pPr>
      <w:r w:rsidRPr="00213C53">
        <w:rPr>
          <w:noProof/>
        </w:rPr>
        <w:t>15.</w:t>
      </w:r>
      <w:r w:rsidRPr="00213C53">
        <w:rPr>
          <w:noProof/>
        </w:rPr>
        <w:tab/>
        <w:t>Weiss</w:t>
      </w:r>
      <w:r w:rsidR="00651E94" w:rsidRPr="00651E94">
        <w:rPr>
          <w:noProof/>
        </w:rPr>
        <w:t>,</w:t>
      </w:r>
      <w:r w:rsidRPr="00213C53">
        <w:rPr>
          <w:noProof/>
        </w:rPr>
        <w:t xml:space="preserve"> A. K. H.</w:t>
      </w:r>
      <w:r w:rsidR="00342394">
        <w:rPr>
          <w:noProof/>
        </w:rPr>
        <w:t xml:space="preserve"> et al. </w:t>
      </w:r>
      <w:r w:rsidRPr="00213C53">
        <w:rPr>
          <w:noProof/>
        </w:rPr>
        <w:t xml:space="preserve">Structural basis for the bi-functionality of human oxaloacetate decarboxylase FAHD1. </w:t>
      </w:r>
      <w:r w:rsidRPr="00167559">
        <w:rPr>
          <w:i/>
          <w:iCs/>
          <w:noProof/>
          <w:lang w:val="de-AT"/>
        </w:rPr>
        <w:t>Biochemical Journal</w:t>
      </w:r>
      <w:r w:rsidR="00342394">
        <w:rPr>
          <w:i/>
          <w:iCs/>
          <w:noProof/>
          <w:lang w:val="de-AT"/>
        </w:rPr>
        <w:t>.</w:t>
      </w:r>
      <w:r w:rsidRPr="00167559">
        <w:rPr>
          <w:noProof/>
          <w:lang w:val="de-AT"/>
        </w:rPr>
        <w:t xml:space="preserve"> </w:t>
      </w:r>
      <w:r w:rsidRPr="00167559">
        <w:rPr>
          <w:b/>
          <w:bCs/>
          <w:noProof/>
          <w:lang w:val="de-AT"/>
        </w:rPr>
        <w:t>475</w:t>
      </w:r>
      <w:r w:rsidR="00651E94" w:rsidRPr="00651E94">
        <w:rPr>
          <w:bCs/>
          <w:noProof/>
          <w:lang w:val="de-AT"/>
        </w:rPr>
        <w:t>,</w:t>
      </w:r>
      <w:r w:rsidRPr="00167559">
        <w:rPr>
          <w:noProof/>
          <w:lang w:val="de-AT"/>
        </w:rPr>
        <w:t xml:space="preserve"> 3561–3576 (2018).</w:t>
      </w:r>
    </w:p>
    <w:p w14:paraId="7807A37C" w14:textId="1FB316C8" w:rsidR="00213C53" w:rsidRPr="00213C53" w:rsidRDefault="00213C53" w:rsidP="00B022C4">
      <w:pPr>
        <w:ind w:left="640" w:hanging="640"/>
        <w:rPr>
          <w:noProof/>
        </w:rPr>
      </w:pPr>
      <w:r w:rsidRPr="00167559">
        <w:rPr>
          <w:noProof/>
          <w:lang w:val="de-AT"/>
        </w:rPr>
        <w:t>16.</w:t>
      </w:r>
      <w:r w:rsidRPr="00167559">
        <w:rPr>
          <w:noProof/>
          <w:lang w:val="de-AT"/>
        </w:rPr>
        <w:tab/>
        <w:t>Taferner</w:t>
      </w:r>
      <w:r w:rsidR="00651E94" w:rsidRPr="00651E94">
        <w:rPr>
          <w:noProof/>
          <w:lang w:val="de-AT"/>
        </w:rPr>
        <w:t>,</w:t>
      </w:r>
      <w:r w:rsidRPr="00167559">
        <w:rPr>
          <w:noProof/>
          <w:lang w:val="de-AT"/>
        </w:rPr>
        <w:t xml:space="preserve"> A.</w:t>
      </w:r>
      <w:r w:rsidR="00342394">
        <w:rPr>
          <w:noProof/>
          <w:lang w:val="de-AT"/>
        </w:rPr>
        <w:t xml:space="preserve"> et al</w:t>
      </w:r>
      <w:r w:rsidRPr="00167559">
        <w:rPr>
          <w:i/>
          <w:iCs/>
          <w:noProof/>
          <w:lang w:val="de-AT"/>
        </w:rPr>
        <w:t>.</w:t>
      </w:r>
      <w:r w:rsidRPr="00167559">
        <w:rPr>
          <w:noProof/>
          <w:lang w:val="de-AT"/>
        </w:rPr>
        <w:t xml:space="preserve"> </w:t>
      </w:r>
      <w:r w:rsidRPr="00213C53">
        <w:rPr>
          <w:noProof/>
        </w:rPr>
        <w:t xml:space="preserve">FAH </w:t>
      </w:r>
      <w:r w:rsidR="00D17EB5">
        <w:rPr>
          <w:noProof/>
        </w:rPr>
        <w:t>domain-containing protein</w:t>
      </w:r>
      <w:r w:rsidRPr="00213C53">
        <w:rPr>
          <w:noProof/>
        </w:rPr>
        <w:t xml:space="preserve"> 1 (FAHD-1) Is required for mitochondrial function and locomotion activity in C. elegans. </w:t>
      </w:r>
      <w:r w:rsidRPr="00213C53">
        <w:rPr>
          <w:i/>
          <w:iCs/>
          <w:noProof/>
        </w:rPr>
        <w:t>PLoS ONE</w:t>
      </w:r>
      <w:r w:rsidR="00342394">
        <w:rPr>
          <w:i/>
          <w:iCs/>
          <w:noProof/>
        </w:rPr>
        <w:t>.</w:t>
      </w:r>
      <w:r w:rsidRPr="00213C53">
        <w:rPr>
          <w:noProof/>
        </w:rPr>
        <w:t xml:space="preserve"> </w:t>
      </w:r>
      <w:r w:rsidRPr="00213C53">
        <w:rPr>
          <w:b/>
          <w:bCs/>
          <w:noProof/>
        </w:rPr>
        <w:t>10</w:t>
      </w:r>
      <w:r w:rsidR="00651E94" w:rsidRPr="00651E94">
        <w:rPr>
          <w:bCs/>
          <w:noProof/>
        </w:rPr>
        <w:t>,</w:t>
      </w:r>
      <w:r w:rsidRPr="00213C53">
        <w:rPr>
          <w:noProof/>
        </w:rPr>
        <w:t xml:space="preserve"> 1–15 (2015).</w:t>
      </w:r>
    </w:p>
    <w:p w14:paraId="5817D6E4" w14:textId="24BA6700" w:rsidR="00213C53" w:rsidRPr="00213C53" w:rsidRDefault="00213C53" w:rsidP="00B022C4">
      <w:pPr>
        <w:ind w:left="640" w:hanging="640"/>
        <w:rPr>
          <w:noProof/>
        </w:rPr>
      </w:pPr>
      <w:r w:rsidRPr="00213C53">
        <w:rPr>
          <w:noProof/>
        </w:rPr>
        <w:t>17.</w:t>
      </w:r>
      <w:r w:rsidRPr="00213C53">
        <w:rPr>
          <w:noProof/>
        </w:rPr>
        <w:tab/>
        <w:t>Mizutani</w:t>
      </w:r>
      <w:r w:rsidR="00651E94" w:rsidRPr="00651E94">
        <w:rPr>
          <w:noProof/>
        </w:rPr>
        <w:t>,</w:t>
      </w:r>
      <w:r w:rsidRPr="00213C53">
        <w:rPr>
          <w:noProof/>
        </w:rPr>
        <w:t xml:space="preserve"> H.</w:t>
      </w:r>
      <w:r w:rsidR="00651E94" w:rsidRPr="00651E94">
        <w:rPr>
          <w:noProof/>
        </w:rPr>
        <w:t>,</w:t>
      </w:r>
      <w:r w:rsidRPr="00213C53">
        <w:rPr>
          <w:noProof/>
        </w:rPr>
        <w:t xml:space="preserve"> Kunishima</w:t>
      </w:r>
      <w:r w:rsidR="00651E94" w:rsidRPr="00651E94">
        <w:rPr>
          <w:noProof/>
        </w:rPr>
        <w:t>,</w:t>
      </w:r>
      <w:r w:rsidRPr="00213C53">
        <w:rPr>
          <w:noProof/>
        </w:rPr>
        <w:t xml:space="preserve"> N. Purification</w:t>
      </w:r>
      <w:r w:rsidR="00651E94" w:rsidRPr="00651E94">
        <w:rPr>
          <w:noProof/>
        </w:rPr>
        <w:t>,</w:t>
      </w:r>
      <w:r w:rsidRPr="00213C53">
        <w:rPr>
          <w:noProof/>
        </w:rPr>
        <w:t xml:space="preserve"> crystallization and preliminary X-ray analysis of the fumarylacetoacetase family member TTHA0809 from Thermus thermophilus HB8. </w:t>
      </w:r>
      <w:r w:rsidRPr="00213C53">
        <w:rPr>
          <w:i/>
          <w:iCs/>
          <w:noProof/>
        </w:rPr>
        <w:t>Acta Crystallographica Section F Structural Biology and Crystallization Communications</w:t>
      </w:r>
      <w:r w:rsidRPr="00213C53">
        <w:rPr>
          <w:noProof/>
        </w:rPr>
        <w:t xml:space="preserve"> </w:t>
      </w:r>
      <w:r w:rsidRPr="00213C53">
        <w:rPr>
          <w:b/>
          <w:bCs/>
          <w:noProof/>
        </w:rPr>
        <w:t>63</w:t>
      </w:r>
      <w:r w:rsidR="00651E94" w:rsidRPr="00651E94">
        <w:rPr>
          <w:bCs/>
          <w:noProof/>
        </w:rPr>
        <w:t>,</w:t>
      </w:r>
      <w:r w:rsidRPr="00213C53">
        <w:rPr>
          <w:noProof/>
        </w:rPr>
        <w:t xml:space="preserve"> 792–794 (2007).</w:t>
      </w:r>
    </w:p>
    <w:p w14:paraId="259BC990" w14:textId="7E47B74A" w:rsidR="00213C53" w:rsidRPr="00213C53" w:rsidRDefault="00213C53" w:rsidP="00B022C4">
      <w:pPr>
        <w:ind w:left="640" w:hanging="640"/>
        <w:rPr>
          <w:noProof/>
        </w:rPr>
      </w:pPr>
      <w:r w:rsidRPr="00213C53">
        <w:rPr>
          <w:noProof/>
        </w:rPr>
        <w:t>18.</w:t>
      </w:r>
      <w:r w:rsidRPr="00213C53">
        <w:rPr>
          <w:noProof/>
        </w:rPr>
        <w:tab/>
        <w:t>Bateman</w:t>
      </w:r>
      <w:r w:rsidR="00651E94" w:rsidRPr="00651E94">
        <w:rPr>
          <w:noProof/>
        </w:rPr>
        <w:t>,</w:t>
      </w:r>
      <w:r w:rsidRPr="00213C53">
        <w:rPr>
          <w:noProof/>
        </w:rPr>
        <w:t xml:space="preserve"> R. L.</w:t>
      </w:r>
      <w:r w:rsidR="00651E94" w:rsidRPr="00651E94">
        <w:rPr>
          <w:noProof/>
        </w:rPr>
        <w:t>,</w:t>
      </w:r>
      <w:r w:rsidRPr="00213C53">
        <w:rPr>
          <w:noProof/>
        </w:rPr>
        <w:t xml:space="preserve"> Bhanumoorthy</w:t>
      </w:r>
      <w:r w:rsidR="00651E94" w:rsidRPr="00651E94">
        <w:rPr>
          <w:noProof/>
        </w:rPr>
        <w:t>,</w:t>
      </w:r>
      <w:r w:rsidRPr="00213C53">
        <w:rPr>
          <w:noProof/>
        </w:rPr>
        <w:t xml:space="preserve"> P.</w:t>
      </w:r>
      <w:r w:rsidR="00651E94" w:rsidRPr="00651E94">
        <w:rPr>
          <w:noProof/>
        </w:rPr>
        <w:t>,</w:t>
      </w:r>
      <w:r w:rsidRPr="00213C53">
        <w:rPr>
          <w:noProof/>
        </w:rPr>
        <w:t xml:space="preserve"> Witte</w:t>
      </w:r>
      <w:r w:rsidR="00651E94" w:rsidRPr="00651E94">
        <w:rPr>
          <w:noProof/>
        </w:rPr>
        <w:t>,</w:t>
      </w:r>
      <w:r w:rsidRPr="00213C53">
        <w:rPr>
          <w:noProof/>
        </w:rPr>
        <w:t xml:space="preserve"> J. F.</w:t>
      </w:r>
      <w:r w:rsidR="00651E94" w:rsidRPr="00651E94">
        <w:rPr>
          <w:noProof/>
        </w:rPr>
        <w:t>,</w:t>
      </w:r>
      <w:r w:rsidRPr="00213C53">
        <w:rPr>
          <w:noProof/>
        </w:rPr>
        <w:t xml:space="preserve"> McClard</w:t>
      </w:r>
      <w:r w:rsidR="00651E94" w:rsidRPr="00651E94">
        <w:rPr>
          <w:noProof/>
        </w:rPr>
        <w:t>,</w:t>
      </w:r>
      <w:r w:rsidRPr="00213C53">
        <w:rPr>
          <w:noProof/>
        </w:rPr>
        <w:t xml:space="preserve"> R. W.</w:t>
      </w:r>
      <w:r w:rsidR="00651E94" w:rsidRPr="00651E94">
        <w:rPr>
          <w:noProof/>
        </w:rPr>
        <w:t>,</w:t>
      </w:r>
      <w:r w:rsidRPr="00213C53">
        <w:rPr>
          <w:noProof/>
        </w:rPr>
        <w:t xml:space="preserve"> Grompe</w:t>
      </w:r>
      <w:r w:rsidR="00651E94" w:rsidRPr="00651E94">
        <w:rPr>
          <w:noProof/>
        </w:rPr>
        <w:t>,</w:t>
      </w:r>
      <w:r w:rsidRPr="00213C53">
        <w:rPr>
          <w:noProof/>
        </w:rPr>
        <w:t xml:space="preserve"> M.</w:t>
      </w:r>
      <w:r w:rsidR="00651E94" w:rsidRPr="00651E94">
        <w:rPr>
          <w:noProof/>
        </w:rPr>
        <w:t>,</w:t>
      </w:r>
      <w:r w:rsidRPr="00213C53">
        <w:rPr>
          <w:noProof/>
        </w:rPr>
        <w:t xml:space="preserve"> Timm</w:t>
      </w:r>
      <w:r w:rsidR="00651E94" w:rsidRPr="00651E94">
        <w:rPr>
          <w:noProof/>
        </w:rPr>
        <w:t>,</w:t>
      </w:r>
      <w:r w:rsidRPr="00213C53">
        <w:rPr>
          <w:noProof/>
        </w:rPr>
        <w:t xml:space="preserve"> D. E.</w:t>
      </w:r>
      <w:r w:rsidR="00651E94" w:rsidRPr="00651E94">
        <w:rPr>
          <w:noProof/>
        </w:rPr>
        <w:t>,</w:t>
      </w:r>
      <w:r w:rsidRPr="00213C53">
        <w:rPr>
          <w:noProof/>
        </w:rPr>
        <w:t xml:space="preserve"> </w:t>
      </w:r>
      <w:r w:rsidRPr="00213C53">
        <w:rPr>
          <w:i/>
          <w:iCs/>
          <w:noProof/>
        </w:rPr>
        <w:t>et al.</w:t>
      </w:r>
      <w:r w:rsidRPr="00213C53">
        <w:rPr>
          <w:noProof/>
        </w:rPr>
        <w:t xml:space="preserve"> Mechanistic Inferences from the Crystal Structure of Fumarylacetoacetate Hydrolase with a Bound Phosphorus-based Inhibitor. </w:t>
      </w:r>
      <w:r w:rsidRPr="00213C53">
        <w:rPr>
          <w:i/>
          <w:iCs/>
          <w:noProof/>
        </w:rPr>
        <w:t>Journal of Biological Chemistry</w:t>
      </w:r>
      <w:r w:rsidR="00342394">
        <w:rPr>
          <w:i/>
          <w:iCs/>
          <w:noProof/>
        </w:rPr>
        <w:t>.</w:t>
      </w:r>
      <w:r w:rsidRPr="00213C53">
        <w:rPr>
          <w:noProof/>
        </w:rPr>
        <w:t xml:space="preserve"> </w:t>
      </w:r>
      <w:r w:rsidRPr="00213C53">
        <w:rPr>
          <w:b/>
          <w:bCs/>
          <w:noProof/>
        </w:rPr>
        <w:t>276</w:t>
      </w:r>
      <w:r w:rsidR="00651E94" w:rsidRPr="00651E94">
        <w:rPr>
          <w:bCs/>
          <w:noProof/>
        </w:rPr>
        <w:t>,</w:t>
      </w:r>
      <w:r w:rsidRPr="00213C53">
        <w:rPr>
          <w:noProof/>
        </w:rPr>
        <w:t xml:space="preserve"> 15284–15291 (2001).</w:t>
      </w:r>
    </w:p>
    <w:p w14:paraId="64905FE5" w14:textId="08222ADE" w:rsidR="00213C53" w:rsidRPr="00213C53" w:rsidRDefault="00213C53" w:rsidP="00B022C4">
      <w:pPr>
        <w:ind w:left="640" w:hanging="640"/>
        <w:rPr>
          <w:noProof/>
        </w:rPr>
      </w:pPr>
      <w:r w:rsidRPr="00213C53">
        <w:rPr>
          <w:noProof/>
        </w:rPr>
        <w:t>19.</w:t>
      </w:r>
      <w:r w:rsidRPr="00213C53">
        <w:rPr>
          <w:noProof/>
        </w:rPr>
        <w:tab/>
        <w:t>Zeng</w:t>
      </w:r>
      <w:r w:rsidR="00651E94" w:rsidRPr="00651E94">
        <w:rPr>
          <w:noProof/>
        </w:rPr>
        <w:t>,</w:t>
      </w:r>
      <w:r w:rsidRPr="00213C53">
        <w:rPr>
          <w:noProof/>
        </w:rPr>
        <w:t xml:space="preserve"> F.</w:t>
      </w:r>
      <w:r w:rsidR="00342394">
        <w:rPr>
          <w:noProof/>
        </w:rPr>
        <w:t xml:space="preserve"> et al</w:t>
      </w:r>
      <w:r w:rsidRPr="00213C53">
        <w:rPr>
          <w:i/>
          <w:iCs/>
          <w:noProof/>
        </w:rPr>
        <w:t>.</w:t>
      </w:r>
      <w:r w:rsidRPr="00213C53">
        <w:rPr>
          <w:noProof/>
        </w:rPr>
        <w:t xml:space="preserve"> Efficient strategy for introducing large and multiple changes in plasmid DNA. </w:t>
      </w:r>
      <w:r w:rsidRPr="00213C53">
        <w:rPr>
          <w:i/>
          <w:iCs/>
          <w:noProof/>
        </w:rPr>
        <w:t>Scientific Reports</w:t>
      </w:r>
      <w:r w:rsidR="00342394">
        <w:rPr>
          <w:i/>
          <w:iCs/>
          <w:noProof/>
        </w:rPr>
        <w:t>.</w:t>
      </w:r>
      <w:r w:rsidRPr="00213C53">
        <w:rPr>
          <w:noProof/>
        </w:rPr>
        <w:t xml:space="preserve"> </w:t>
      </w:r>
      <w:r w:rsidRPr="00213C53">
        <w:rPr>
          <w:b/>
          <w:bCs/>
          <w:noProof/>
        </w:rPr>
        <w:t>8</w:t>
      </w:r>
      <w:r w:rsidR="00651E94" w:rsidRPr="00651E94">
        <w:rPr>
          <w:bCs/>
          <w:noProof/>
        </w:rPr>
        <w:t>,</w:t>
      </w:r>
      <w:r w:rsidRPr="00213C53">
        <w:rPr>
          <w:noProof/>
        </w:rPr>
        <w:t xml:space="preserve"> 1714 (2018).</w:t>
      </w:r>
    </w:p>
    <w:p w14:paraId="11BBB214" w14:textId="285A72CF" w:rsidR="00213C53" w:rsidRPr="00213C53" w:rsidRDefault="00213C53" w:rsidP="00B022C4">
      <w:pPr>
        <w:ind w:left="640" w:hanging="640"/>
        <w:rPr>
          <w:noProof/>
        </w:rPr>
      </w:pPr>
      <w:r w:rsidRPr="00213C53">
        <w:rPr>
          <w:noProof/>
        </w:rPr>
        <w:t>20.</w:t>
      </w:r>
      <w:r w:rsidRPr="00213C53">
        <w:rPr>
          <w:noProof/>
        </w:rPr>
        <w:tab/>
        <w:t>Higuchi</w:t>
      </w:r>
      <w:r w:rsidR="00651E94" w:rsidRPr="00651E94">
        <w:rPr>
          <w:noProof/>
        </w:rPr>
        <w:t>,</w:t>
      </w:r>
      <w:r w:rsidRPr="00213C53">
        <w:rPr>
          <w:noProof/>
        </w:rPr>
        <w:t xml:space="preserve"> R.</w:t>
      </w:r>
      <w:r w:rsidR="00651E94" w:rsidRPr="00651E94">
        <w:rPr>
          <w:noProof/>
        </w:rPr>
        <w:t>,</w:t>
      </w:r>
      <w:r w:rsidRPr="00213C53">
        <w:rPr>
          <w:noProof/>
        </w:rPr>
        <w:t xml:space="preserve"> Krummel</w:t>
      </w:r>
      <w:r w:rsidR="00651E94" w:rsidRPr="00651E94">
        <w:rPr>
          <w:noProof/>
        </w:rPr>
        <w:t>,</w:t>
      </w:r>
      <w:r w:rsidRPr="00213C53">
        <w:rPr>
          <w:noProof/>
        </w:rPr>
        <w:t xml:space="preserve"> B.</w:t>
      </w:r>
      <w:r w:rsidR="00651E94" w:rsidRPr="00651E94">
        <w:rPr>
          <w:noProof/>
        </w:rPr>
        <w:t>,</w:t>
      </w:r>
      <w:r w:rsidRPr="00213C53">
        <w:rPr>
          <w:noProof/>
        </w:rPr>
        <w:t xml:space="preserve"> Saiki</w:t>
      </w:r>
      <w:r w:rsidR="00651E94" w:rsidRPr="00651E94">
        <w:rPr>
          <w:noProof/>
        </w:rPr>
        <w:t>,</w:t>
      </w:r>
      <w:r w:rsidRPr="00213C53">
        <w:rPr>
          <w:noProof/>
        </w:rPr>
        <w:t xml:space="preserve"> R. K. A general method of in vitro preparation and specific mutagenesis of DNA fragments: study of protein and DNA interactions. </w:t>
      </w:r>
      <w:r w:rsidRPr="00213C53">
        <w:rPr>
          <w:i/>
          <w:iCs/>
          <w:noProof/>
        </w:rPr>
        <w:t xml:space="preserve">Nucleic </w:t>
      </w:r>
      <w:r w:rsidR="00342394">
        <w:rPr>
          <w:i/>
          <w:iCs/>
          <w:noProof/>
        </w:rPr>
        <w:t>A</w:t>
      </w:r>
      <w:r w:rsidRPr="00213C53">
        <w:rPr>
          <w:i/>
          <w:iCs/>
          <w:noProof/>
        </w:rPr>
        <w:t xml:space="preserve">cids </w:t>
      </w:r>
      <w:r w:rsidR="00342394">
        <w:rPr>
          <w:i/>
          <w:iCs/>
          <w:noProof/>
        </w:rPr>
        <w:t>R</w:t>
      </w:r>
      <w:r w:rsidRPr="00213C53">
        <w:rPr>
          <w:i/>
          <w:iCs/>
          <w:noProof/>
        </w:rPr>
        <w:t>esearch</w:t>
      </w:r>
      <w:r w:rsidR="00342394">
        <w:rPr>
          <w:i/>
          <w:iCs/>
          <w:noProof/>
        </w:rPr>
        <w:t>.</w:t>
      </w:r>
      <w:r w:rsidRPr="00213C53">
        <w:rPr>
          <w:noProof/>
        </w:rPr>
        <w:t xml:space="preserve"> </w:t>
      </w:r>
      <w:r w:rsidRPr="00213C53">
        <w:rPr>
          <w:b/>
          <w:bCs/>
          <w:noProof/>
        </w:rPr>
        <w:t>16</w:t>
      </w:r>
      <w:r w:rsidR="00651E94" w:rsidRPr="00651E94">
        <w:rPr>
          <w:bCs/>
          <w:noProof/>
        </w:rPr>
        <w:t>,</w:t>
      </w:r>
      <w:r w:rsidRPr="00213C53">
        <w:rPr>
          <w:noProof/>
        </w:rPr>
        <w:t xml:space="preserve"> 7351–67 (1988).</w:t>
      </w:r>
    </w:p>
    <w:p w14:paraId="68AB7398" w14:textId="062D0CAF" w:rsidR="00213C53" w:rsidRPr="00213C53" w:rsidRDefault="00213C53" w:rsidP="00B022C4">
      <w:pPr>
        <w:ind w:left="640" w:hanging="640"/>
        <w:rPr>
          <w:noProof/>
        </w:rPr>
      </w:pPr>
      <w:r w:rsidRPr="00213C53">
        <w:rPr>
          <w:noProof/>
        </w:rPr>
        <w:t>21.</w:t>
      </w:r>
      <w:r w:rsidRPr="00213C53">
        <w:rPr>
          <w:noProof/>
        </w:rPr>
        <w:tab/>
        <w:t>Jansen-Duerr</w:t>
      </w:r>
      <w:r w:rsidR="00651E94" w:rsidRPr="00651E94">
        <w:rPr>
          <w:noProof/>
        </w:rPr>
        <w:t>,</w:t>
      </w:r>
      <w:r w:rsidRPr="00213C53">
        <w:rPr>
          <w:noProof/>
        </w:rPr>
        <w:t xml:space="preserve"> P.</w:t>
      </w:r>
      <w:r w:rsidR="00651E94" w:rsidRPr="00651E94">
        <w:rPr>
          <w:noProof/>
        </w:rPr>
        <w:t>,</w:t>
      </w:r>
      <w:r w:rsidRPr="00213C53">
        <w:rPr>
          <w:noProof/>
        </w:rPr>
        <w:t xml:space="preserve"> Pircher</w:t>
      </w:r>
      <w:r w:rsidR="00651E94" w:rsidRPr="00651E94">
        <w:rPr>
          <w:noProof/>
        </w:rPr>
        <w:t>,</w:t>
      </w:r>
      <w:r w:rsidRPr="00213C53">
        <w:rPr>
          <w:noProof/>
        </w:rPr>
        <w:t xml:space="preserve"> H.</w:t>
      </w:r>
      <w:r w:rsidR="00651E94" w:rsidRPr="00651E94">
        <w:rPr>
          <w:noProof/>
        </w:rPr>
        <w:t>,</w:t>
      </w:r>
      <w:r w:rsidRPr="00213C53">
        <w:rPr>
          <w:noProof/>
        </w:rPr>
        <w:t xml:space="preserve"> Weiss</w:t>
      </w:r>
      <w:r w:rsidR="00651E94" w:rsidRPr="00651E94">
        <w:rPr>
          <w:noProof/>
        </w:rPr>
        <w:t>,</w:t>
      </w:r>
      <w:r w:rsidRPr="00213C53">
        <w:rPr>
          <w:noProof/>
        </w:rPr>
        <w:t xml:space="preserve"> A. K. H. The FAH Fold Meets the Krebs Cycle. </w:t>
      </w:r>
      <w:r w:rsidRPr="00213C53">
        <w:rPr>
          <w:i/>
          <w:iCs/>
          <w:noProof/>
        </w:rPr>
        <w:t>Molecular Enzymology and Drug Targets</w:t>
      </w:r>
      <w:r w:rsidR="00342394">
        <w:rPr>
          <w:i/>
          <w:iCs/>
          <w:noProof/>
        </w:rPr>
        <w:t>.</w:t>
      </w:r>
      <w:r w:rsidRPr="00213C53">
        <w:rPr>
          <w:noProof/>
        </w:rPr>
        <w:t xml:space="preserve"> </w:t>
      </w:r>
      <w:r w:rsidRPr="00213C53">
        <w:rPr>
          <w:b/>
          <w:bCs/>
          <w:noProof/>
        </w:rPr>
        <w:t>2</w:t>
      </w:r>
      <w:r w:rsidR="00651E94" w:rsidRPr="00651E94">
        <w:rPr>
          <w:bCs/>
          <w:noProof/>
        </w:rPr>
        <w:t>,</w:t>
      </w:r>
      <w:r w:rsidRPr="00213C53">
        <w:rPr>
          <w:noProof/>
        </w:rPr>
        <w:t xml:space="preserve"> 1–5 (2016).</w:t>
      </w:r>
    </w:p>
    <w:p w14:paraId="147E6F41" w14:textId="6C2780A6" w:rsidR="00213C53" w:rsidRPr="00213C53" w:rsidRDefault="00213C53" w:rsidP="00B022C4">
      <w:pPr>
        <w:ind w:left="640" w:hanging="640"/>
        <w:rPr>
          <w:noProof/>
        </w:rPr>
      </w:pPr>
      <w:r w:rsidRPr="00213C53">
        <w:rPr>
          <w:noProof/>
        </w:rPr>
        <w:t>22.</w:t>
      </w:r>
      <w:r w:rsidRPr="00213C53">
        <w:rPr>
          <w:noProof/>
        </w:rPr>
        <w:tab/>
        <w:t>Rupp</w:t>
      </w:r>
      <w:r w:rsidR="00651E94" w:rsidRPr="00651E94">
        <w:rPr>
          <w:noProof/>
        </w:rPr>
        <w:t>,</w:t>
      </w:r>
      <w:r w:rsidRPr="00213C53">
        <w:rPr>
          <w:noProof/>
        </w:rPr>
        <w:t xml:space="preserve"> B. Origin and use of crystallization phase diagrams. </w:t>
      </w:r>
      <w:r w:rsidRPr="00213C53">
        <w:rPr>
          <w:i/>
          <w:iCs/>
          <w:noProof/>
        </w:rPr>
        <w:t>Acta Crystallographica Section F Structural Biology Communications</w:t>
      </w:r>
      <w:r w:rsidR="00342394">
        <w:rPr>
          <w:i/>
          <w:iCs/>
          <w:noProof/>
        </w:rPr>
        <w:t>.</w:t>
      </w:r>
      <w:r w:rsidRPr="00213C53">
        <w:rPr>
          <w:noProof/>
        </w:rPr>
        <w:t xml:space="preserve"> </w:t>
      </w:r>
      <w:r w:rsidRPr="00213C53">
        <w:rPr>
          <w:b/>
          <w:bCs/>
          <w:noProof/>
        </w:rPr>
        <w:t>71</w:t>
      </w:r>
      <w:r w:rsidR="00651E94" w:rsidRPr="00651E94">
        <w:rPr>
          <w:bCs/>
          <w:noProof/>
        </w:rPr>
        <w:t>,</w:t>
      </w:r>
      <w:r w:rsidRPr="00213C53">
        <w:rPr>
          <w:noProof/>
        </w:rPr>
        <w:t xml:space="preserve"> 247–260 (2015).</w:t>
      </w:r>
    </w:p>
    <w:p w14:paraId="517ECCB4" w14:textId="4EB27838" w:rsidR="00213C53" w:rsidRPr="00213C53" w:rsidRDefault="00213C53" w:rsidP="00B022C4">
      <w:pPr>
        <w:ind w:left="640" w:hanging="640"/>
        <w:rPr>
          <w:noProof/>
        </w:rPr>
      </w:pPr>
      <w:r w:rsidRPr="00213C53">
        <w:rPr>
          <w:noProof/>
        </w:rPr>
        <w:t>23.</w:t>
      </w:r>
      <w:r w:rsidRPr="00213C53">
        <w:rPr>
          <w:noProof/>
        </w:rPr>
        <w:tab/>
        <w:t>Rupp</w:t>
      </w:r>
      <w:r w:rsidR="00651E94" w:rsidRPr="00651E94">
        <w:rPr>
          <w:noProof/>
        </w:rPr>
        <w:t>,</w:t>
      </w:r>
      <w:r w:rsidRPr="00213C53">
        <w:rPr>
          <w:noProof/>
        </w:rPr>
        <w:t xml:space="preserve"> B. </w:t>
      </w:r>
      <w:r w:rsidRPr="00213C53">
        <w:rPr>
          <w:i/>
          <w:iCs/>
          <w:noProof/>
        </w:rPr>
        <w:t>Biomolecular Crystallography: Principles</w:t>
      </w:r>
      <w:r w:rsidR="00651E94" w:rsidRPr="00651E94">
        <w:rPr>
          <w:iCs/>
          <w:noProof/>
        </w:rPr>
        <w:t>,</w:t>
      </w:r>
      <w:r w:rsidRPr="00213C53">
        <w:rPr>
          <w:i/>
          <w:iCs/>
          <w:noProof/>
        </w:rPr>
        <w:t xml:space="preserve"> Practice</w:t>
      </w:r>
      <w:r w:rsidR="00651E94" w:rsidRPr="00651E94">
        <w:rPr>
          <w:iCs/>
          <w:noProof/>
        </w:rPr>
        <w:t>,</w:t>
      </w:r>
      <w:r w:rsidRPr="00213C53">
        <w:rPr>
          <w:i/>
          <w:iCs/>
          <w:noProof/>
        </w:rPr>
        <w:t xml:space="preserve"> and Application to Structural Biology</w:t>
      </w:r>
      <w:r w:rsidRPr="00213C53">
        <w:rPr>
          <w:noProof/>
        </w:rPr>
        <w:t>. (Garland Science</w:t>
      </w:r>
      <w:r w:rsidR="00651E94" w:rsidRPr="00651E94">
        <w:rPr>
          <w:noProof/>
        </w:rPr>
        <w:t>,</w:t>
      </w:r>
      <w:r w:rsidRPr="00213C53">
        <w:rPr>
          <w:noProof/>
        </w:rPr>
        <w:t xml:space="preserve"> 2010).</w:t>
      </w:r>
    </w:p>
    <w:p w14:paraId="08800929" w14:textId="2413F130" w:rsidR="00213C53" w:rsidRPr="00213C53" w:rsidRDefault="00213C53" w:rsidP="00B022C4">
      <w:pPr>
        <w:ind w:left="640" w:hanging="640"/>
        <w:rPr>
          <w:noProof/>
        </w:rPr>
      </w:pPr>
      <w:r w:rsidRPr="00213C53">
        <w:rPr>
          <w:noProof/>
        </w:rPr>
        <w:t>24.</w:t>
      </w:r>
      <w:r w:rsidRPr="00213C53">
        <w:rPr>
          <w:noProof/>
        </w:rPr>
        <w:tab/>
        <w:t>Flint</w:t>
      </w:r>
      <w:r w:rsidR="00651E94" w:rsidRPr="00651E94">
        <w:rPr>
          <w:noProof/>
        </w:rPr>
        <w:t>,</w:t>
      </w:r>
      <w:r w:rsidRPr="00213C53">
        <w:rPr>
          <w:noProof/>
        </w:rPr>
        <w:t xml:space="preserve"> D. H.</w:t>
      </w:r>
      <w:r w:rsidR="00651E94" w:rsidRPr="00651E94">
        <w:rPr>
          <w:noProof/>
        </w:rPr>
        <w:t>,</w:t>
      </w:r>
      <w:r w:rsidRPr="00213C53">
        <w:rPr>
          <w:noProof/>
        </w:rPr>
        <w:t xml:space="preserve"> Nudelman</w:t>
      </w:r>
      <w:r w:rsidR="00651E94" w:rsidRPr="00651E94">
        <w:rPr>
          <w:noProof/>
        </w:rPr>
        <w:t>,</w:t>
      </w:r>
      <w:r w:rsidRPr="00213C53">
        <w:rPr>
          <w:noProof/>
        </w:rPr>
        <w:t xml:space="preserve"> A.</w:t>
      </w:r>
      <w:r w:rsidR="00651E94" w:rsidRPr="00651E94">
        <w:rPr>
          <w:noProof/>
        </w:rPr>
        <w:t>,</w:t>
      </w:r>
      <w:r w:rsidRPr="00213C53">
        <w:rPr>
          <w:noProof/>
        </w:rPr>
        <w:t xml:space="preserve"> Calabrese</w:t>
      </w:r>
      <w:r w:rsidR="00651E94" w:rsidRPr="00651E94">
        <w:rPr>
          <w:noProof/>
        </w:rPr>
        <w:t>,</w:t>
      </w:r>
      <w:r w:rsidRPr="00213C53">
        <w:rPr>
          <w:noProof/>
        </w:rPr>
        <w:t xml:space="preserve"> J. C.</w:t>
      </w:r>
      <w:r w:rsidR="00651E94" w:rsidRPr="00651E94">
        <w:rPr>
          <w:noProof/>
        </w:rPr>
        <w:t>,</w:t>
      </w:r>
      <w:r w:rsidRPr="00213C53">
        <w:rPr>
          <w:noProof/>
        </w:rPr>
        <w:t xml:space="preserve"> Gottlieb</w:t>
      </w:r>
      <w:r w:rsidR="00651E94" w:rsidRPr="00651E94">
        <w:rPr>
          <w:noProof/>
        </w:rPr>
        <w:t>,</w:t>
      </w:r>
      <w:r w:rsidRPr="00213C53">
        <w:rPr>
          <w:noProof/>
        </w:rPr>
        <w:t xml:space="preserve"> H. E. Enol oxalacetic acid exists in the Z form in the crystalline state and in solution. </w:t>
      </w:r>
      <w:r w:rsidRPr="00213C53">
        <w:rPr>
          <w:i/>
          <w:iCs/>
          <w:noProof/>
        </w:rPr>
        <w:t>The Journal of Organic Chemistry</w:t>
      </w:r>
      <w:r w:rsidR="00342394">
        <w:rPr>
          <w:i/>
          <w:iCs/>
          <w:noProof/>
        </w:rPr>
        <w:t>.</w:t>
      </w:r>
      <w:r w:rsidRPr="00213C53">
        <w:rPr>
          <w:noProof/>
        </w:rPr>
        <w:t xml:space="preserve"> </w:t>
      </w:r>
      <w:r w:rsidRPr="00213C53">
        <w:rPr>
          <w:b/>
          <w:bCs/>
          <w:noProof/>
        </w:rPr>
        <w:t>57</w:t>
      </w:r>
      <w:r w:rsidR="00651E94" w:rsidRPr="00651E94">
        <w:rPr>
          <w:bCs/>
          <w:noProof/>
        </w:rPr>
        <w:t>,</w:t>
      </w:r>
      <w:r w:rsidRPr="00213C53">
        <w:rPr>
          <w:noProof/>
        </w:rPr>
        <w:t xml:space="preserve"> 7270–7274 (1992).</w:t>
      </w:r>
    </w:p>
    <w:p w14:paraId="32EC0F5C" w14:textId="252E5A02" w:rsidR="00213C53" w:rsidRPr="00213C53" w:rsidRDefault="00213C53" w:rsidP="00B022C4">
      <w:pPr>
        <w:ind w:left="640" w:hanging="640"/>
        <w:rPr>
          <w:noProof/>
        </w:rPr>
      </w:pPr>
      <w:r w:rsidRPr="00213C53">
        <w:rPr>
          <w:noProof/>
        </w:rPr>
        <w:t>25.</w:t>
      </w:r>
      <w:r w:rsidRPr="00213C53">
        <w:rPr>
          <w:noProof/>
        </w:rPr>
        <w:tab/>
        <w:t>Pogson</w:t>
      </w:r>
      <w:r w:rsidR="00651E94" w:rsidRPr="00651E94">
        <w:rPr>
          <w:noProof/>
        </w:rPr>
        <w:t>,</w:t>
      </w:r>
      <w:r w:rsidRPr="00213C53">
        <w:rPr>
          <w:noProof/>
        </w:rPr>
        <w:t xml:space="preserve"> C. I. I.</w:t>
      </w:r>
      <w:r w:rsidR="00651E94" w:rsidRPr="00651E94">
        <w:rPr>
          <w:noProof/>
        </w:rPr>
        <w:t>,</w:t>
      </w:r>
      <w:r w:rsidRPr="00213C53">
        <w:rPr>
          <w:noProof/>
        </w:rPr>
        <w:t xml:space="preserve"> Wolfe</w:t>
      </w:r>
      <w:r w:rsidR="00651E94" w:rsidRPr="00651E94">
        <w:rPr>
          <w:noProof/>
        </w:rPr>
        <w:t>,</w:t>
      </w:r>
      <w:r w:rsidRPr="00213C53">
        <w:rPr>
          <w:noProof/>
        </w:rPr>
        <w:t xml:space="preserve"> R. G. G. Oxaloacetic acid tautomeric and hydrated forms in solution. </w:t>
      </w:r>
      <w:r w:rsidRPr="00213C53">
        <w:rPr>
          <w:i/>
          <w:iCs/>
          <w:noProof/>
        </w:rPr>
        <w:t>Biochemical and Biophysical Research Communications</w:t>
      </w:r>
      <w:r w:rsidR="00342394">
        <w:rPr>
          <w:i/>
          <w:iCs/>
          <w:noProof/>
        </w:rPr>
        <w:t>.</w:t>
      </w:r>
      <w:r w:rsidRPr="00213C53">
        <w:rPr>
          <w:noProof/>
        </w:rPr>
        <w:t xml:space="preserve"> </w:t>
      </w:r>
      <w:r w:rsidRPr="00213C53">
        <w:rPr>
          <w:b/>
          <w:bCs/>
          <w:noProof/>
        </w:rPr>
        <w:t>46</w:t>
      </w:r>
      <w:r w:rsidR="00651E94" w:rsidRPr="00651E94">
        <w:rPr>
          <w:bCs/>
          <w:noProof/>
        </w:rPr>
        <w:t>,</w:t>
      </w:r>
      <w:r w:rsidRPr="00213C53">
        <w:rPr>
          <w:noProof/>
        </w:rPr>
        <w:t xml:space="preserve"> 1048–1054 (1972).</w:t>
      </w:r>
    </w:p>
    <w:p w14:paraId="25160F5F" w14:textId="534E6C54" w:rsidR="00213C53" w:rsidRPr="00213C53" w:rsidRDefault="00213C53" w:rsidP="00B022C4">
      <w:pPr>
        <w:ind w:left="640" w:hanging="640"/>
        <w:rPr>
          <w:noProof/>
        </w:rPr>
      </w:pPr>
      <w:r w:rsidRPr="00213C53">
        <w:rPr>
          <w:noProof/>
        </w:rPr>
        <w:t>26.</w:t>
      </w:r>
      <w:r w:rsidRPr="00213C53">
        <w:rPr>
          <w:noProof/>
        </w:rPr>
        <w:tab/>
        <w:t>Kost</w:t>
      </w:r>
      <w:r w:rsidR="00651E94" w:rsidRPr="00651E94">
        <w:rPr>
          <w:noProof/>
        </w:rPr>
        <w:t>,</w:t>
      </w:r>
      <w:r w:rsidRPr="00213C53">
        <w:rPr>
          <w:noProof/>
        </w:rPr>
        <w:t xml:space="preserve"> T. A.</w:t>
      </w:r>
      <w:r w:rsidR="00651E94" w:rsidRPr="00651E94">
        <w:rPr>
          <w:noProof/>
        </w:rPr>
        <w:t>,</w:t>
      </w:r>
      <w:r w:rsidRPr="00213C53">
        <w:rPr>
          <w:noProof/>
        </w:rPr>
        <w:t xml:space="preserve"> Condreay</w:t>
      </w:r>
      <w:r w:rsidR="00651E94" w:rsidRPr="00651E94">
        <w:rPr>
          <w:noProof/>
        </w:rPr>
        <w:t>,</w:t>
      </w:r>
      <w:r w:rsidRPr="00213C53">
        <w:rPr>
          <w:noProof/>
        </w:rPr>
        <w:t xml:space="preserve"> J. P.</w:t>
      </w:r>
      <w:r w:rsidR="00651E94" w:rsidRPr="00651E94">
        <w:rPr>
          <w:noProof/>
        </w:rPr>
        <w:t>,</w:t>
      </w:r>
      <w:r w:rsidRPr="00213C53">
        <w:rPr>
          <w:noProof/>
        </w:rPr>
        <w:t xml:space="preserve"> Jarvis</w:t>
      </w:r>
      <w:r w:rsidR="00651E94" w:rsidRPr="00651E94">
        <w:rPr>
          <w:noProof/>
        </w:rPr>
        <w:t>,</w:t>
      </w:r>
      <w:r w:rsidRPr="00213C53">
        <w:rPr>
          <w:noProof/>
        </w:rPr>
        <w:t xml:space="preserve"> D. L.</w:t>
      </w:r>
      <w:r w:rsidR="00651E94" w:rsidRPr="00651E94">
        <w:rPr>
          <w:noProof/>
        </w:rPr>
        <w:t>,</w:t>
      </w:r>
      <w:r w:rsidRPr="00213C53">
        <w:rPr>
          <w:noProof/>
        </w:rPr>
        <w:t xml:space="preserve"> Kost</w:t>
      </w:r>
      <w:r w:rsidR="00651E94" w:rsidRPr="00651E94">
        <w:rPr>
          <w:noProof/>
        </w:rPr>
        <w:t>,</w:t>
      </w:r>
      <w:r w:rsidRPr="00213C53">
        <w:rPr>
          <w:noProof/>
        </w:rPr>
        <w:t xml:space="preserve"> A. T. Baculovirus as versatile vectors for protein expression in insect and mammalian cells. </w:t>
      </w:r>
      <w:r w:rsidRPr="00213C53">
        <w:rPr>
          <w:i/>
          <w:iCs/>
          <w:noProof/>
        </w:rPr>
        <w:t>Nature Biotechnology</w:t>
      </w:r>
      <w:r w:rsidR="00342394">
        <w:rPr>
          <w:i/>
          <w:iCs/>
          <w:noProof/>
        </w:rPr>
        <w:t>.</w:t>
      </w:r>
      <w:r w:rsidRPr="00213C53">
        <w:rPr>
          <w:noProof/>
        </w:rPr>
        <w:t xml:space="preserve"> </w:t>
      </w:r>
      <w:r w:rsidRPr="00213C53">
        <w:rPr>
          <w:b/>
          <w:bCs/>
          <w:noProof/>
        </w:rPr>
        <w:t>23</w:t>
      </w:r>
      <w:r w:rsidR="00651E94" w:rsidRPr="00651E94">
        <w:rPr>
          <w:bCs/>
          <w:noProof/>
        </w:rPr>
        <w:t>,</w:t>
      </w:r>
      <w:r w:rsidRPr="00213C53">
        <w:rPr>
          <w:noProof/>
        </w:rPr>
        <w:t xml:space="preserve"> 567–575 (2005).</w:t>
      </w:r>
    </w:p>
    <w:p w14:paraId="5A5865E9" w14:textId="30DFD54D" w:rsidR="00213C53" w:rsidRPr="00213C53" w:rsidRDefault="00213C53" w:rsidP="00B022C4">
      <w:pPr>
        <w:ind w:left="640" w:hanging="640"/>
        <w:rPr>
          <w:noProof/>
        </w:rPr>
      </w:pPr>
      <w:r w:rsidRPr="00213C53">
        <w:rPr>
          <w:noProof/>
        </w:rPr>
        <w:lastRenderedPageBreak/>
        <w:t>27.</w:t>
      </w:r>
      <w:r w:rsidRPr="00213C53">
        <w:rPr>
          <w:noProof/>
        </w:rPr>
        <w:tab/>
        <w:t>Steinberger</w:t>
      </w:r>
      <w:r w:rsidR="00651E94" w:rsidRPr="00651E94">
        <w:rPr>
          <w:noProof/>
        </w:rPr>
        <w:t>,</w:t>
      </w:r>
      <w:r w:rsidRPr="00213C53">
        <w:rPr>
          <w:noProof/>
        </w:rPr>
        <w:t xml:space="preserve"> R.</w:t>
      </w:r>
      <w:r w:rsidR="00651E94" w:rsidRPr="00651E94">
        <w:rPr>
          <w:noProof/>
        </w:rPr>
        <w:t>,</w:t>
      </w:r>
      <w:r w:rsidRPr="00213C53">
        <w:rPr>
          <w:noProof/>
        </w:rPr>
        <w:t xml:space="preserve"> Westheimer</w:t>
      </w:r>
      <w:r w:rsidR="00651E94" w:rsidRPr="00651E94">
        <w:rPr>
          <w:noProof/>
        </w:rPr>
        <w:t>,</w:t>
      </w:r>
      <w:r w:rsidRPr="00213C53">
        <w:rPr>
          <w:noProof/>
        </w:rPr>
        <w:t xml:space="preserve"> F. H. Metal Ion-catalyzed Decarboxylation: A Model for an Enzyme System 1. </w:t>
      </w:r>
      <w:r w:rsidRPr="00213C53">
        <w:rPr>
          <w:i/>
          <w:iCs/>
          <w:noProof/>
        </w:rPr>
        <w:t>Journal of the American Chemical Society</w:t>
      </w:r>
      <w:r w:rsidR="00342394">
        <w:rPr>
          <w:i/>
          <w:iCs/>
          <w:noProof/>
        </w:rPr>
        <w:t>.</w:t>
      </w:r>
      <w:r w:rsidRPr="00213C53">
        <w:rPr>
          <w:noProof/>
        </w:rPr>
        <w:t xml:space="preserve"> </w:t>
      </w:r>
      <w:r w:rsidRPr="00213C53">
        <w:rPr>
          <w:b/>
          <w:bCs/>
          <w:noProof/>
        </w:rPr>
        <w:t>73</w:t>
      </w:r>
      <w:r w:rsidR="00651E94" w:rsidRPr="00651E94">
        <w:rPr>
          <w:bCs/>
          <w:noProof/>
        </w:rPr>
        <w:t>,</w:t>
      </w:r>
      <w:r w:rsidRPr="00213C53">
        <w:rPr>
          <w:noProof/>
        </w:rPr>
        <w:t xml:space="preserve"> 429–435 (1951).</w:t>
      </w:r>
    </w:p>
    <w:p w14:paraId="0C4A708B" w14:textId="12F4B5D9" w:rsidR="00213C53" w:rsidRPr="00213C53" w:rsidRDefault="00213C53" w:rsidP="00B022C4">
      <w:pPr>
        <w:ind w:left="640" w:hanging="640"/>
        <w:rPr>
          <w:noProof/>
        </w:rPr>
      </w:pPr>
      <w:r w:rsidRPr="00167559">
        <w:rPr>
          <w:noProof/>
          <w:lang w:val="de-AT"/>
        </w:rPr>
        <w:t>28.</w:t>
      </w:r>
      <w:r w:rsidRPr="00167559">
        <w:rPr>
          <w:noProof/>
          <w:lang w:val="de-AT"/>
        </w:rPr>
        <w:tab/>
        <w:t>Tate</w:t>
      </w:r>
      <w:r w:rsidR="00651E94" w:rsidRPr="00651E94">
        <w:rPr>
          <w:noProof/>
          <w:lang w:val="de-AT"/>
        </w:rPr>
        <w:t>,</w:t>
      </w:r>
      <w:r w:rsidRPr="00167559">
        <w:rPr>
          <w:noProof/>
          <w:lang w:val="de-AT"/>
        </w:rPr>
        <w:t xml:space="preserve"> S. S.</w:t>
      </w:r>
      <w:r w:rsidR="00651E94" w:rsidRPr="00651E94">
        <w:rPr>
          <w:noProof/>
          <w:lang w:val="de-AT"/>
        </w:rPr>
        <w:t>,</w:t>
      </w:r>
      <w:r w:rsidRPr="00167559">
        <w:rPr>
          <w:noProof/>
          <w:lang w:val="de-AT"/>
        </w:rPr>
        <w:t xml:space="preserve"> Grzybowski</w:t>
      </w:r>
      <w:r w:rsidR="00651E94" w:rsidRPr="00651E94">
        <w:rPr>
          <w:noProof/>
          <w:lang w:val="de-AT"/>
        </w:rPr>
        <w:t>,</w:t>
      </w:r>
      <w:r w:rsidRPr="00167559">
        <w:rPr>
          <w:noProof/>
          <w:lang w:val="de-AT"/>
        </w:rPr>
        <w:t xml:space="preserve"> A. K.</w:t>
      </w:r>
      <w:r w:rsidR="00651E94" w:rsidRPr="00651E94">
        <w:rPr>
          <w:noProof/>
          <w:lang w:val="de-AT"/>
        </w:rPr>
        <w:t>,</w:t>
      </w:r>
      <w:r w:rsidRPr="00167559">
        <w:rPr>
          <w:noProof/>
          <w:lang w:val="de-AT"/>
        </w:rPr>
        <w:t xml:space="preserve"> Datta</w:t>
      </w:r>
      <w:r w:rsidR="00651E94" w:rsidRPr="00651E94">
        <w:rPr>
          <w:noProof/>
          <w:lang w:val="de-AT"/>
        </w:rPr>
        <w:t>,</w:t>
      </w:r>
      <w:r w:rsidRPr="00167559">
        <w:rPr>
          <w:noProof/>
          <w:lang w:val="de-AT"/>
        </w:rPr>
        <w:t xml:space="preserve"> S. P. </w:t>
      </w:r>
      <w:r w:rsidRPr="00213C53">
        <w:rPr>
          <w:noProof/>
        </w:rPr>
        <w:t xml:space="preserve">The stability constants of the magnesium complexes of the keto and enol isomers of oxaloacetic acid at 25°. </w:t>
      </w:r>
      <w:r w:rsidRPr="00213C53">
        <w:rPr>
          <w:i/>
          <w:iCs/>
          <w:noProof/>
        </w:rPr>
        <w:t>J</w:t>
      </w:r>
      <w:r w:rsidR="00342394">
        <w:rPr>
          <w:i/>
          <w:iCs/>
          <w:noProof/>
        </w:rPr>
        <w:t>ournal of</w:t>
      </w:r>
      <w:r w:rsidRPr="00213C53">
        <w:rPr>
          <w:i/>
          <w:iCs/>
          <w:noProof/>
        </w:rPr>
        <w:t xml:space="preserve"> Chem</w:t>
      </w:r>
      <w:r w:rsidR="00342394">
        <w:rPr>
          <w:i/>
          <w:iCs/>
          <w:noProof/>
        </w:rPr>
        <w:t>ical</w:t>
      </w:r>
      <w:r w:rsidRPr="00213C53">
        <w:rPr>
          <w:i/>
          <w:iCs/>
          <w:noProof/>
        </w:rPr>
        <w:t xml:space="preserve"> So</w:t>
      </w:r>
      <w:r w:rsidR="00342394">
        <w:rPr>
          <w:i/>
          <w:iCs/>
          <w:noProof/>
        </w:rPr>
        <w:t>ciety</w:t>
      </w:r>
      <w:r w:rsidRPr="00213C53">
        <w:rPr>
          <w:i/>
          <w:iCs/>
          <w:noProof/>
        </w:rPr>
        <w:t>.</w:t>
      </w:r>
      <w:r w:rsidR="00342394">
        <w:rPr>
          <w:noProof/>
        </w:rPr>
        <w:t xml:space="preserve"> </w:t>
      </w:r>
      <w:r w:rsidRPr="00213C53">
        <w:rPr>
          <w:noProof/>
        </w:rPr>
        <w:t>1381–1389 (1964). doi:10.1039/JR9640001381</w:t>
      </w:r>
    </w:p>
    <w:p w14:paraId="1ECC3042" w14:textId="03CE95BD" w:rsidR="00213C53" w:rsidRPr="00213C53" w:rsidRDefault="00213C53" w:rsidP="00B022C4">
      <w:pPr>
        <w:ind w:left="640" w:hanging="640"/>
        <w:rPr>
          <w:noProof/>
        </w:rPr>
      </w:pPr>
      <w:r w:rsidRPr="00213C53">
        <w:rPr>
          <w:noProof/>
        </w:rPr>
        <w:t>29.</w:t>
      </w:r>
      <w:r w:rsidRPr="00213C53">
        <w:rPr>
          <w:noProof/>
        </w:rPr>
        <w:tab/>
        <w:t>Tate</w:t>
      </w:r>
      <w:r w:rsidR="00651E94" w:rsidRPr="00651E94">
        <w:rPr>
          <w:noProof/>
        </w:rPr>
        <w:t>,</w:t>
      </w:r>
      <w:r w:rsidRPr="00213C53">
        <w:rPr>
          <w:noProof/>
        </w:rPr>
        <w:t xml:space="preserve"> S. S.</w:t>
      </w:r>
      <w:r w:rsidR="00651E94" w:rsidRPr="00651E94">
        <w:rPr>
          <w:noProof/>
        </w:rPr>
        <w:t>,</w:t>
      </w:r>
      <w:r w:rsidRPr="00213C53">
        <w:rPr>
          <w:noProof/>
        </w:rPr>
        <w:t xml:space="preserve"> Grzybowski</w:t>
      </w:r>
      <w:r w:rsidR="00651E94" w:rsidRPr="00651E94">
        <w:rPr>
          <w:noProof/>
        </w:rPr>
        <w:t>,</w:t>
      </w:r>
      <w:r w:rsidRPr="00213C53">
        <w:rPr>
          <w:noProof/>
        </w:rPr>
        <w:t xml:space="preserve"> A. K.</w:t>
      </w:r>
      <w:r w:rsidR="00651E94" w:rsidRPr="00651E94">
        <w:rPr>
          <w:noProof/>
        </w:rPr>
        <w:t>,</w:t>
      </w:r>
      <w:r w:rsidRPr="00213C53">
        <w:rPr>
          <w:noProof/>
        </w:rPr>
        <w:t xml:space="preserve"> Datta</w:t>
      </w:r>
      <w:r w:rsidR="00651E94" w:rsidRPr="00651E94">
        <w:rPr>
          <w:noProof/>
        </w:rPr>
        <w:t>,</w:t>
      </w:r>
      <w:r w:rsidRPr="00213C53">
        <w:rPr>
          <w:noProof/>
        </w:rPr>
        <w:t xml:space="preserve"> S. P. The acid dissociations of the keto and enol isomers of oxaloacetic acid at 25°. </w:t>
      </w:r>
      <w:r w:rsidRPr="00213C53">
        <w:rPr>
          <w:i/>
          <w:iCs/>
          <w:noProof/>
        </w:rPr>
        <w:t>J</w:t>
      </w:r>
      <w:r w:rsidR="00342394">
        <w:rPr>
          <w:i/>
          <w:iCs/>
          <w:noProof/>
        </w:rPr>
        <w:t>ournal of</w:t>
      </w:r>
      <w:r w:rsidRPr="00213C53">
        <w:rPr>
          <w:i/>
          <w:iCs/>
          <w:noProof/>
        </w:rPr>
        <w:t xml:space="preserve"> Chem</w:t>
      </w:r>
      <w:r w:rsidR="00342394">
        <w:rPr>
          <w:i/>
          <w:iCs/>
          <w:noProof/>
        </w:rPr>
        <w:t>ical</w:t>
      </w:r>
      <w:r w:rsidRPr="00213C53">
        <w:rPr>
          <w:i/>
          <w:iCs/>
          <w:noProof/>
        </w:rPr>
        <w:t xml:space="preserve"> Soc</w:t>
      </w:r>
      <w:r w:rsidR="00342394">
        <w:rPr>
          <w:i/>
          <w:iCs/>
          <w:noProof/>
        </w:rPr>
        <w:t>iety</w:t>
      </w:r>
      <w:r w:rsidRPr="00213C53">
        <w:rPr>
          <w:i/>
          <w:iCs/>
          <w:noProof/>
        </w:rPr>
        <w:t>.</w:t>
      </w:r>
      <w:r w:rsidRPr="00213C53">
        <w:rPr>
          <w:noProof/>
        </w:rPr>
        <w:t xml:space="preserve"> 1372–1380 (1964). doi:10.1039/JR9640001372</w:t>
      </w:r>
    </w:p>
    <w:p w14:paraId="1A640A74" w14:textId="34D8C133" w:rsidR="00213C53" w:rsidRPr="00213C53" w:rsidRDefault="00213C53" w:rsidP="00B022C4">
      <w:pPr>
        <w:ind w:left="640" w:hanging="640"/>
        <w:rPr>
          <w:noProof/>
        </w:rPr>
      </w:pPr>
      <w:r w:rsidRPr="00213C53">
        <w:rPr>
          <w:noProof/>
        </w:rPr>
        <w:t>30.</w:t>
      </w:r>
      <w:r w:rsidRPr="00213C53">
        <w:rPr>
          <w:noProof/>
        </w:rPr>
        <w:tab/>
        <w:t>Brecker</w:t>
      </w:r>
      <w:r w:rsidR="00651E94" w:rsidRPr="00651E94">
        <w:rPr>
          <w:noProof/>
        </w:rPr>
        <w:t>,</w:t>
      </w:r>
      <w:r w:rsidRPr="00213C53">
        <w:rPr>
          <w:noProof/>
        </w:rPr>
        <w:t xml:space="preserve"> L.</w:t>
      </w:r>
      <w:r w:rsidR="00A73CDA">
        <w:rPr>
          <w:noProof/>
        </w:rPr>
        <w:t xml:space="preserve"> et al.</w:t>
      </w:r>
      <w:r w:rsidRPr="00213C53">
        <w:rPr>
          <w:noProof/>
        </w:rPr>
        <w:t xml:space="preserve"> Synthesis of 2</w:t>
      </w:r>
      <w:r w:rsidR="00651E94" w:rsidRPr="00651E94">
        <w:rPr>
          <w:noProof/>
        </w:rPr>
        <w:t>,</w:t>
      </w:r>
      <w:r w:rsidRPr="00213C53">
        <w:rPr>
          <w:noProof/>
        </w:rPr>
        <w:t xml:space="preserve">4-diketoacids and their aqueous solution structures. </w:t>
      </w:r>
      <w:r w:rsidRPr="00213C53">
        <w:rPr>
          <w:i/>
          <w:iCs/>
          <w:noProof/>
        </w:rPr>
        <w:t>New Journal of Chemistry</w:t>
      </w:r>
      <w:r w:rsidR="00A73CDA">
        <w:rPr>
          <w:i/>
          <w:iCs/>
          <w:noProof/>
        </w:rPr>
        <w:t>.</w:t>
      </w:r>
      <w:r w:rsidRPr="00213C53">
        <w:rPr>
          <w:noProof/>
        </w:rPr>
        <w:t xml:space="preserve"> </w:t>
      </w:r>
      <w:r w:rsidRPr="00213C53">
        <w:rPr>
          <w:b/>
          <w:bCs/>
          <w:noProof/>
        </w:rPr>
        <w:t>23</w:t>
      </w:r>
      <w:r w:rsidR="00651E94" w:rsidRPr="00651E94">
        <w:rPr>
          <w:bCs/>
          <w:noProof/>
        </w:rPr>
        <w:t>,</w:t>
      </w:r>
      <w:r w:rsidRPr="00213C53">
        <w:rPr>
          <w:noProof/>
        </w:rPr>
        <w:t xml:space="preserve"> 437–446 (1999).</w:t>
      </w:r>
    </w:p>
    <w:p w14:paraId="03059FF3" w14:textId="7B296986" w:rsidR="009726EE" w:rsidRPr="008C2230" w:rsidRDefault="000E43C1" w:rsidP="00B022C4">
      <w:pPr>
        <w:rPr>
          <w:b/>
          <w:color w:val="auto"/>
        </w:rPr>
      </w:pPr>
      <w:r w:rsidRPr="008C2230">
        <w:rPr>
          <w:color w:val="auto"/>
        </w:rPr>
        <w:fldChar w:fldCharType="end"/>
      </w:r>
    </w:p>
    <w:sectPr w:rsidR="009726EE" w:rsidRPr="008C2230" w:rsidSect="008C2230">
      <w:footerReference w:type="default" r:id="rId8"/>
      <w:footerReference w:type="first" r:id="rId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62DE" w14:textId="77777777" w:rsidR="00BE0C46" w:rsidRDefault="00BE0C46" w:rsidP="00621C4E">
      <w:r>
        <w:separator/>
      </w:r>
    </w:p>
  </w:endnote>
  <w:endnote w:type="continuationSeparator" w:id="0">
    <w:p w14:paraId="7CE0219A" w14:textId="77777777" w:rsidR="00BE0C46" w:rsidRDefault="00BE0C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66D84" w14:textId="66DE1988" w:rsidR="00976B8B" w:rsidRDefault="00976B8B">
    <w:pPr>
      <w:pStyle w:val="Footer"/>
      <w:jc w:val="center"/>
    </w:pPr>
  </w:p>
  <w:p w14:paraId="2A8551DF" w14:textId="77777777" w:rsidR="00976B8B" w:rsidRDefault="0097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D6F" w14:textId="409199A8" w:rsidR="00976B8B" w:rsidRDefault="00976B8B">
    <w:pPr>
      <w:pStyle w:val="Footer"/>
      <w:jc w:val="center"/>
    </w:pPr>
  </w:p>
  <w:p w14:paraId="4F077A55" w14:textId="77777777" w:rsidR="00976B8B" w:rsidRDefault="0097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AF42" w14:textId="77777777" w:rsidR="00BE0C46" w:rsidRDefault="00BE0C46" w:rsidP="00621C4E">
      <w:r>
        <w:separator/>
      </w:r>
    </w:p>
  </w:footnote>
  <w:footnote w:type="continuationSeparator" w:id="0">
    <w:p w14:paraId="70F4CA07" w14:textId="77777777" w:rsidR="00BE0C46" w:rsidRDefault="00BE0C4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42839"/>
    <w:multiLevelType w:val="hybridMultilevel"/>
    <w:tmpl w:val="8F5EA73E"/>
    <w:lvl w:ilvl="0" w:tplc="C6F2D798">
      <w:numFmt w:val="bullet"/>
      <w:lvlText w:val="•"/>
      <w:lvlJc w:val="left"/>
      <w:pPr>
        <w:ind w:left="1080" w:hanging="72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17C25"/>
    <w:multiLevelType w:val="hybridMultilevel"/>
    <w:tmpl w:val="B7E08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7"/>
  </w:num>
  <w:num w:numId="26">
    <w:abstractNumId w:val="6"/>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2D"/>
    <w:rsid w:val="000002A2"/>
    <w:rsid w:val="00000543"/>
    <w:rsid w:val="00000928"/>
    <w:rsid w:val="00000971"/>
    <w:rsid w:val="00001169"/>
    <w:rsid w:val="000013B3"/>
    <w:rsid w:val="000017BE"/>
    <w:rsid w:val="00001806"/>
    <w:rsid w:val="00001980"/>
    <w:rsid w:val="00001E47"/>
    <w:rsid w:val="000023F2"/>
    <w:rsid w:val="000045BF"/>
    <w:rsid w:val="00005815"/>
    <w:rsid w:val="000061D4"/>
    <w:rsid w:val="00006A95"/>
    <w:rsid w:val="00006F62"/>
    <w:rsid w:val="00007075"/>
    <w:rsid w:val="00007894"/>
    <w:rsid w:val="00007943"/>
    <w:rsid w:val="00007DBC"/>
    <w:rsid w:val="00007EA1"/>
    <w:rsid w:val="000100F0"/>
    <w:rsid w:val="00010C0E"/>
    <w:rsid w:val="00011211"/>
    <w:rsid w:val="00011243"/>
    <w:rsid w:val="000113E0"/>
    <w:rsid w:val="0001196A"/>
    <w:rsid w:val="0001203F"/>
    <w:rsid w:val="000129B2"/>
    <w:rsid w:val="00012AF8"/>
    <w:rsid w:val="00012CD7"/>
    <w:rsid w:val="00012D11"/>
    <w:rsid w:val="00012FF9"/>
    <w:rsid w:val="0001389C"/>
    <w:rsid w:val="00014314"/>
    <w:rsid w:val="000160EE"/>
    <w:rsid w:val="00016D81"/>
    <w:rsid w:val="00017010"/>
    <w:rsid w:val="000204CC"/>
    <w:rsid w:val="00020988"/>
    <w:rsid w:val="00020CA8"/>
    <w:rsid w:val="00020E07"/>
    <w:rsid w:val="000211B1"/>
    <w:rsid w:val="00021434"/>
    <w:rsid w:val="00021774"/>
    <w:rsid w:val="00021D74"/>
    <w:rsid w:val="00021DF3"/>
    <w:rsid w:val="00022218"/>
    <w:rsid w:val="000229BD"/>
    <w:rsid w:val="00023869"/>
    <w:rsid w:val="0002386B"/>
    <w:rsid w:val="00023B8D"/>
    <w:rsid w:val="000243F0"/>
    <w:rsid w:val="00024598"/>
    <w:rsid w:val="0002548F"/>
    <w:rsid w:val="0002558C"/>
    <w:rsid w:val="00025AD7"/>
    <w:rsid w:val="00025F97"/>
    <w:rsid w:val="000265A5"/>
    <w:rsid w:val="00026918"/>
    <w:rsid w:val="000269FB"/>
    <w:rsid w:val="00026DE7"/>
    <w:rsid w:val="000270EC"/>
    <w:rsid w:val="000279B0"/>
    <w:rsid w:val="00027C6D"/>
    <w:rsid w:val="000306B7"/>
    <w:rsid w:val="00030A19"/>
    <w:rsid w:val="00030A39"/>
    <w:rsid w:val="000318F8"/>
    <w:rsid w:val="00031DA8"/>
    <w:rsid w:val="00032346"/>
    <w:rsid w:val="00032727"/>
    <w:rsid w:val="00032769"/>
    <w:rsid w:val="0003311E"/>
    <w:rsid w:val="0003329A"/>
    <w:rsid w:val="00034008"/>
    <w:rsid w:val="00034A1E"/>
    <w:rsid w:val="00034DF9"/>
    <w:rsid w:val="0003516F"/>
    <w:rsid w:val="00035582"/>
    <w:rsid w:val="000358F0"/>
    <w:rsid w:val="00036367"/>
    <w:rsid w:val="000368DB"/>
    <w:rsid w:val="00037B58"/>
    <w:rsid w:val="00037BAF"/>
    <w:rsid w:val="00040BCB"/>
    <w:rsid w:val="00040C4B"/>
    <w:rsid w:val="00040CA9"/>
    <w:rsid w:val="00040DB3"/>
    <w:rsid w:val="00041570"/>
    <w:rsid w:val="000417BD"/>
    <w:rsid w:val="00042077"/>
    <w:rsid w:val="0004244C"/>
    <w:rsid w:val="00042778"/>
    <w:rsid w:val="00042FC0"/>
    <w:rsid w:val="000435A6"/>
    <w:rsid w:val="000442BD"/>
    <w:rsid w:val="0004497F"/>
    <w:rsid w:val="000452EE"/>
    <w:rsid w:val="00045793"/>
    <w:rsid w:val="00046015"/>
    <w:rsid w:val="00046379"/>
    <w:rsid w:val="000464D0"/>
    <w:rsid w:val="00047012"/>
    <w:rsid w:val="000474F9"/>
    <w:rsid w:val="000475ED"/>
    <w:rsid w:val="00047945"/>
    <w:rsid w:val="00050060"/>
    <w:rsid w:val="0005034C"/>
    <w:rsid w:val="000507D6"/>
    <w:rsid w:val="00050A72"/>
    <w:rsid w:val="00051706"/>
    <w:rsid w:val="0005199E"/>
    <w:rsid w:val="00051B73"/>
    <w:rsid w:val="00052248"/>
    <w:rsid w:val="000526E5"/>
    <w:rsid w:val="00053F15"/>
    <w:rsid w:val="000544DD"/>
    <w:rsid w:val="00054E00"/>
    <w:rsid w:val="00055DB3"/>
    <w:rsid w:val="00056656"/>
    <w:rsid w:val="0005745D"/>
    <w:rsid w:val="000576AC"/>
    <w:rsid w:val="00057A2E"/>
    <w:rsid w:val="00060784"/>
    <w:rsid w:val="00060ABE"/>
    <w:rsid w:val="00060CA9"/>
    <w:rsid w:val="00061328"/>
    <w:rsid w:val="0006142C"/>
    <w:rsid w:val="000615FB"/>
    <w:rsid w:val="00061A50"/>
    <w:rsid w:val="00061B6A"/>
    <w:rsid w:val="000621C8"/>
    <w:rsid w:val="00062649"/>
    <w:rsid w:val="00062FE8"/>
    <w:rsid w:val="0006315B"/>
    <w:rsid w:val="0006361B"/>
    <w:rsid w:val="00063A45"/>
    <w:rsid w:val="00063B3F"/>
    <w:rsid w:val="00063DF2"/>
    <w:rsid w:val="00064023"/>
    <w:rsid w:val="00064104"/>
    <w:rsid w:val="000645DE"/>
    <w:rsid w:val="00064A28"/>
    <w:rsid w:val="00064B0E"/>
    <w:rsid w:val="000652E3"/>
    <w:rsid w:val="0006599C"/>
    <w:rsid w:val="00066025"/>
    <w:rsid w:val="000665D3"/>
    <w:rsid w:val="0006675B"/>
    <w:rsid w:val="00067714"/>
    <w:rsid w:val="0006792D"/>
    <w:rsid w:val="00067A8F"/>
    <w:rsid w:val="000701D1"/>
    <w:rsid w:val="00070949"/>
    <w:rsid w:val="00071302"/>
    <w:rsid w:val="000715F2"/>
    <w:rsid w:val="00072060"/>
    <w:rsid w:val="0007326D"/>
    <w:rsid w:val="00073D19"/>
    <w:rsid w:val="00073EE0"/>
    <w:rsid w:val="0007409A"/>
    <w:rsid w:val="00075B15"/>
    <w:rsid w:val="00076378"/>
    <w:rsid w:val="00076646"/>
    <w:rsid w:val="00076BCE"/>
    <w:rsid w:val="00077F3C"/>
    <w:rsid w:val="000803C1"/>
    <w:rsid w:val="0008042D"/>
    <w:rsid w:val="00080A20"/>
    <w:rsid w:val="00080E25"/>
    <w:rsid w:val="0008189B"/>
    <w:rsid w:val="00081D06"/>
    <w:rsid w:val="00082796"/>
    <w:rsid w:val="00082907"/>
    <w:rsid w:val="00082964"/>
    <w:rsid w:val="00082A08"/>
    <w:rsid w:val="00082DF4"/>
    <w:rsid w:val="0008372E"/>
    <w:rsid w:val="000839EC"/>
    <w:rsid w:val="00083A09"/>
    <w:rsid w:val="00083D03"/>
    <w:rsid w:val="00083F93"/>
    <w:rsid w:val="0008426D"/>
    <w:rsid w:val="000842E7"/>
    <w:rsid w:val="00085242"/>
    <w:rsid w:val="00085928"/>
    <w:rsid w:val="00085FCC"/>
    <w:rsid w:val="000867E5"/>
    <w:rsid w:val="00086FF5"/>
    <w:rsid w:val="00087943"/>
    <w:rsid w:val="00087A9E"/>
    <w:rsid w:val="00087C0A"/>
    <w:rsid w:val="00091030"/>
    <w:rsid w:val="0009114C"/>
    <w:rsid w:val="0009227C"/>
    <w:rsid w:val="0009250D"/>
    <w:rsid w:val="00092569"/>
    <w:rsid w:val="00092BC6"/>
    <w:rsid w:val="00093113"/>
    <w:rsid w:val="00093411"/>
    <w:rsid w:val="00093BC4"/>
    <w:rsid w:val="000943E6"/>
    <w:rsid w:val="0009470D"/>
    <w:rsid w:val="00094F64"/>
    <w:rsid w:val="000972FF"/>
    <w:rsid w:val="00097929"/>
    <w:rsid w:val="000A0259"/>
    <w:rsid w:val="000A031D"/>
    <w:rsid w:val="000A040B"/>
    <w:rsid w:val="000A094B"/>
    <w:rsid w:val="000A1162"/>
    <w:rsid w:val="000A1E80"/>
    <w:rsid w:val="000A1F0B"/>
    <w:rsid w:val="000A2009"/>
    <w:rsid w:val="000A27B3"/>
    <w:rsid w:val="000A27C4"/>
    <w:rsid w:val="000A2CE9"/>
    <w:rsid w:val="000A3253"/>
    <w:rsid w:val="000A3B70"/>
    <w:rsid w:val="000A4C68"/>
    <w:rsid w:val="000A4E43"/>
    <w:rsid w:val="000A5153"/>
    <w:rsid w:val="000A6BA7"/>
    <w:rsid w:val="000A7C84"/>
    <w:rsid w:val="000A7FB2"/>
    <w:rsid w:val="000B0095"/>
    <w:rsid w:val="000B0FE9"/>
    <w:rsid w:val="000B10AE"/>
    <w:rsid w:val="000B1239"/>
    <w:rsid w:val="000B1B0D"/>
    <w:rsid w:val="000B1E35"/>
    <w:rsid w:val="000B2E56"/>
    <w:rsid w:val="000B30BF"/>
    <w:rsid w:val="000B371B"/>
    <w:rsid w:val="000B4AEB"/>
    <w:rsid w:val="000B566B"/>
    <w:rsid w:val="000B5847"/>
    <w:rsid w:val="000B5A84"/>
    <w:rsid w:val="000B5B22"/>
    <w:rsid w:val="000B662E"/>
    <w:rsid w:val="000B6735"/>
    <w:rsid w:val="000B7294"/>
    <w:rsid w:val="000B756A"/>
    <w:rsid w:val="000B75D0"/>
    <w:rsid w:val="000C1637"/>
    <w:rsid w:val="000C1CF8"/>
    <w:rsid w:val="000C27BA"/>
    <w:rsid w:val="000C2AB6"/>
    <w:rsid w:val="000C2EF1"/>
    <w:rsid w:val="000C3D38"/>
    <w:rsid w:val="000C42E4"/>
    <w:rsid w:val="000C49CE"/>
    <w:rsid w:val="000C49CF"/>
    <w:rsid w:val="000C4A26"/>
    <w:rsid w:val="000C4CD3"/>
    <w:rsid w:val="000C52E9"/>
    <w:rsid w:val="000C56E0"/>
    <w:rsid w:val="000C5CDC"/>
    <w:rsid w:val="000C5D9F"/>
    <w:rsid w:val="000C652C"/>
    <w:rsid w:val="000C65DC"/>
    <w:rsid w:val="000C66F3"/>
    <w:rsid w:val="000C6900"/>
    <w:rsid w:val="000C6BB4"/>
    <w:rsid w:val="000C6D43"/>
    <w:rsid w:val="000C7967"/>
    <w:rsid w:val="000D08B0"/>
    <w:rsid w:val="000D112F"/>
    <w:rsid w:val="000D1F28"/>
    <w:rsid w:val="000D23DA"/>
    <w:rsid w:val="000D29C4"/>
    <w:rsid w:val="000D3040"/>
    <w:rsid w:val="000D31E8"/>
    <w:rsid w:val="000D3E62"/>
    <w:rsid w:val="000D4185"/>
    <w:rsid w:val="000D47C0"/>
    <w:rsid w:val="000D54E9"/>
    <w:rsid w:val="000D5695"/>
    <w:rsid w:val="000D5A28"/>
    <w:rsid w:val="000D5B88"/>
    <w:rsid w:val="000D61C7"/>
    <w:rsid w:val="000D6302"/>
    <w:rsid w:val="000D6FAA"/>
    <w:rsid w:val="000D76E4"/>
    <w:rsid w:val="000E0A24"/>
    <w:rsid w:val="000E0B35"/>
    <w:rsid w:val="000E17DF"/>
    <w:rsid w:val="000E1A74"/>
    <w:rsid w:val="000E2DF1"/>
    <w:rsid w:val="000E333D"/>
    <w:rsid w:val="000E356A"/>
    <w:rsid w:val="000E3816"/>
    <w:rsid w:val="000E4065"/>
    <w:rsid w:val="000E43C1"/>
    <w:rsid w:val="000E47A0"/>
    <w:rsid w:val="000E4E1C"/>
    <w:rsid w:val="000E4E2F"/>
    <w:rsid w:val="000E4F77"/>
    <w:rsid w:val="000E5F11"/>
    <w:rsid w:val="000E6508"/>
    <w:rsid w:val="000E72AC"/>
    <w:rsid w:val="000E7D48"/>
    <w:rsid w:val="000F0F51"/>
    <w:rsid w:val="000F10C0"/>
    <w:rsid w:val="000F265C"/>
    <w:rsid w:val="000F3AFA"/>
    <w:rsid w:val="000F4480"/>
    <w:rsid w:val="000F4587"/>
    <w:rsid w:val="000F502D"/>
    <w:rsid w:val="000F5712"/>
    <w:rsid w:val="000F62F3"/>
    <w:rsid w:val="000F642F"/>
    <w:rsid w:val="000F6611"/>
    <w:rsid w:val="000F6EE9"/>
    <w:rsid w:val="000F7E22"/>
    <w:rsid w:val="0010009D"/>
    <w:rsid w:val="001004CA"/>
    <w:rsid w:val="001008D0"/>
    <w:rsid w:val="00100900"/>
    <w:rsid w:val="001015D3"/>
    <w:rsid w:val="00101C00"/>
    <w:rsid w:val="00101CE9"/>
    <w:rsid w:val="00101D1A"/>
    <w:rsid w:val="00102335"/>
    <w:rsid w:val="00102753"/>
    <w:rsid w:val="0010392C"/>
    <w:rsid w:val="00103CED"/>
    <w:rsid w:val="001040EF"/>
    <w:rsid w:val="001042AE"/>
    <w:rsid w:val="00104400"/>
    <w:rsid w:val="00104773"/>
    <w:rsid w:val="001048DC"/>
    <w:rsid w:val="00104A99"/>
    <w:rsid w:val="00104FA5"/>
    <w:rsid w:val="00106273"/>
    <w:rsid w:val="00106701"/>
    <w:rsid w:val="00106CA2"/>
    <w:rsid w:val="0010705B"/>
    <w:rsid w:val="001071B9"/>
    <w:rsid w:val="00107EE9"/>
    <w:rsid w:val="001104F3"/>
    <w:rsid w:val="001105AE"/>
    <w:rsid w:val="00110B17"/>
    <w:rsid w:val="0011156E"/>
    <w:rsid w:val="00111C39"/>
    <w:rsid w:val="00112EEB"/>
    <w:rsid w:val="00113203"/>
    <w:rsid w:val="00113792"/>
    <w:rsid w:val="00113BBF"/>
    <w:rsid w:val="0011579A"/>
    <w:rsid w:val="00115A62"/>
    <w:rsid w:val="00116AED"/>
    <w:rsid w:val="0011714B"/>
    <w:rsid w:val="001173FF"/>
    <w:rsid w:val="001178F6"/>
    <w:rsid w:val="00120039"/>
    <w:rsid w:val="00120125"/>
    <w:rsid w:val="00120DAF"/>
    <w:rsid w:val="001217ED"/>
    <w:rsid w:val="00122E9B"/>
    <w:rsid w:val="00123312"/>
    <w:rsid w:val="00124D37"/>
    <w:rsid w:val="0012520F"/>
    <w:rsid w:val="0012563A"/>
    <w:rsid w:val="00125EFA"/>
    <w:rsid w:val="00125F12"/>
    <w:rsid w:val="001260D9"/>
    <w:rsid w:val="001264DE"/>
    <w:rsid w:val="00127AE1"/>
    <w:rsid w:val="00130610"/>
    <w:rsid w:val="001313A7"/>
    <w:rsid w:val="001316EA"/>
    <w:rsid w:val="00131C21"/>
    <w:rsid w:val="0013202F"/>
    <w:rsid w:val="0013233C"/>
    <w:rsid w:val="0013276F"/>
    <w:rsid w:val="00133002"/>
    <w:rsid w:val="00133DA1"/>
    <w:rsid w:val="00134E8B"/>
    <w:rsid w:val="0013621E"/>
    <w:rsid w:val="0013622D"/>
    <w:rsid w:val="0013642E"/>
    <w:rsid w:val="00137540"/>
    <w:rsid w:val="0014025D"/>
    <w:rsid w:val="0014033A"/>
    <w:rsid w:val="00140578"/>
    <w:rsid w:val="00140855"/>
    <w:rsid w:val="00140FF9"/>
    <w:rsid w:val="001411DD"/>
    <w:rsid w:val="00141339"/>
    <w:rsid w:val="00141DA5"/>
    <w:rsid w:val="00141EBC"/>
    <w:rsid w:val="00142EFE"/>
    <w:rsid w:val="0014361D"/>
    <w:rsid w:val="00143FC4"/>
    <w:rsid w:val="00145320"/>
    <w:rsid w:val="0014560B"/>
    <w:rsid w:val="001456C0"/>
    <w:rsid w:val="00146561"/>
    <w:rsid w:val="00146A22"/>
    <w:rsid w:val="00146FCE"/>
    <w:rsid w:val="00150378"/>
    <w:rsid w:val="00150564"/>
    <w:rsid w:val="00150A3A"/>
    <w:rsid w:val="00150AE3"/>
    <w:rsid w:val="00151912"/>
    <w:rsid w:val="00151DDF"/>
    <w:rsid w:val="00152A23"/>
    <w:rsid w:val="0015310E"/>
    <w:rsid w:val="00153CBC"/>
    <w:rsid w:val="00154DED"/>
    <w:rsid w:val="00155E39"/>
    <w:rsid w:val="00157049"/>
    <w:rsid w:val="00162290"/>
    <w:rsid w:val="0016296E"/>
    <w:rsid w:val="00162CB7"/>
    <w:rsid w:val="00163626"/>
    <w:rsid w:val="001639F7"/>
    <w:rsid w:val="00163B40"/>
    <w:rsid w:val="00164B0E"/>
    <w:rsid w:val="001654F7"/>
    <w:rsid w:val="00165E91"/>
    <w:rsid w:val="001660EA"/>
    <w:rsid w:val="001661E9"/>
    <w:rsid w:val="001665C9"/>
    <w:rsid w:val="00166686"/>
    <w:rsid w:val="00166876"/>
    <w:rsid w:val="00166928"/>
    <w:rsid w:val="00166F32"/>
    <w:rsid w:val="00167165"/>
    <w:rsid w:val="00167559"/>
    <w:rsid w:val="001678B7"/>
    <w:rsid w:val="00167FD3"/>
    <w:rsid w:val="00171390"/>
    <w:rsid w:val="0017160A"/>
    <w:rsid w:val="001716BC"/>
    <w:rsid w:val="00171E5B"/>
    <w:rsid w:val="00171F94"/>
    <w:rsid w:val="001727DE"/>
    <w:rsid w:val="00172975"/>
    <w:rsid w:val="001733DF"/>
    <w:rsid w:val="001748EA"/>
    <w:rsid w:val="0017536D"/>
    <w:rsid w:val="00175671"/>
    <w:rsid w:val="00175D4E"/>
    <w:rsid w:val="0017668A"/>
    <w:rsid w:val="001766FE"/>
    <w:rsid w:val="001768FF"/>
    <w:rsid w:val="00177075"/>
    <w:rsid w:val="001771E7"/>
    <w:rsid w:val="0017797E"/>
    <w:rsid w:val="001806FB"/>
    <w:rsid w:val="001809DF"/>
    <w:rsid w:val="00180B08"/>
    <w:rsid w:val="00180C70"/>
    <w:rsid w:val="00181736"/>
    <w:rsid w:val="00181955"/>
    <w:rsid w:val="001824D7"/>
    <w:rsid w:val="00183147"/>
    <w:rsid w:val="0018341A"/>
    <w:rsid w:val="00183717"/>
    <w:rsid w:val="00183A88"/>
    <w:rsid w:val="00184A00"/>
    <w:rsid w:val="00184CDD"/>
    <w:rsid w:val="0018556E"/>
    <w:rsid w:val="00185876"/>
    <w:rsid w:val="00185EA5"/>
    <w:rsid w:val="00185F64"/>
    <w:rsid w:val="00187867"/>
    <w:rsid w:val="001900C6"/>
    <w:rsid w:val="001911FF"/>
    <w:rsid w:val="001915C6"/>
    <w:rsid w:val="00191B83"/>
    <w:rsid w:val="00192006"/>
    <w:rsid w:val="00193180"/>
    <w:rsid w:val="00193E10"/>
    <w:rsid w:val="00194344"/>
    <w:rsid w:val="00195222"/>
    <w:rsid w:val="00195490"/>
    <w:rsid w:val="00195BB5"/>
    <w:rsid w:val="001963C3"/>
    <w:rsid w:val="001965AB"/>
    <w:rsid w:val="00196792"/>
    <w:rsid w:val="00196840"/>
    <w:rsid w:val="001968FF"/>
    <w:rsid w:val="001A05E6"/>
    <w:rsid w:val="001A0BB3"/>
    <w:rsid w:val="001A0CB3"/>
    <w:rsid w:val="001A1A05"/>
    <w:rsid w:val="001A281C"/>
    <w:rsid w:val="001A29E3"/>
    <w:rsid w:val="001A3AB5"/>
    <w:rsid w:val="001A3D84"/>
    <w:rsid w:val="001A4840"/>
    <w:rsid w:val="001A4986"/>
    <w:rsid w:val="001A4B24"/>
    <w:rsid w:val="001A53D2"/>
    <w:rsid w:val="001A58BD"/>
    <w:rsid w:val="001A5D16"/>
    <w:rsid w:val="001A609C"/>
    <w:rsid w:val="001A61DE"/>
    <w:rsid w:val="001A6C59"/>
    <w:rsid w:val="001A7EBC"/>
    <w:rsid w:val="001B0383"/>
    <w:rsid w:val="001B0EBE"/>
    <w:rsid w:val="001B1519"/>
    <w:rsid w:val="001B1C4A"/>
    <w:rsid w:val="001B2C26"/>
    <w:rsid w:val="001B2E2D"/>
    <w:rsid w:val="001B32BB"/>
    <w:rsid w:val="001B345C"/>
    <w:rsid w:val="001B46D9"/>
    <w:rsid w:val="001B5572"/>
    <w:rsid w:val="001B5CD2"/>
    <w:rsid w:val="001B5CD8"/>
    <w:rsid w:val="001B5D37"/>
    <w:rsid w:val="001B73EF"/>
    <w:rsid w:val="001B795C"/>
    <w:rsid w:val="001B7C96"/>
    <w:rsid w:val="001B7ED7"/>
    <w:rsid w:val="001C0BEE"/>
    <w:rsid w:val="001C0CFA"/>
    <w:rsid w:val="001C0DCC"/>
    <w:rsid w:val="001C0E85"/>
    <w:rsid w:val="001C0E94"/>
    <w:rsid w:val="001C1E49"/>
    <w:rsid w:val="001C2690"/>
    <w:rsid w:val="001C27C1"/>
    <w:rsid w:val="001C2A98"/>
    <w:rsid w:val="001C33AD"/>
    <w:rsid w:val="001C39E4"/>
    <w:rsid w:val="001C4424"/>
    <w:rsid w:val="001C4AEF"/>
    <w:rsid w:val="001C4BF2"/>
    <w:rsid w:val="001C4D95"/>
    <w:rsid w:val="001C508D"/>
    <w:rsid w:val="001C614B"/>
    <w:rsid w:val="001D0273"/>
    <w:rsid w:val="001D0551"/>
    <w:rsid w:val="001D1523"/>
    <w:rsid w:val="001D15E1"/>
    <w:rsid w:val="001D26CD"/>
    <w:rsid w:val="001D2CAB"/>
    <w:rsid w:val="001D3D7D"/>
    <w:rsid w:val="001D3FFF"/>
    <w:rsid w:val="001D42FE"/>
    <w:rsid w:val="001D4AAF"/>
    <w:rsid w:val="001D4BD5"/>
    <w:rsid w:val="001D5015"/>
    <w:rsid w:val="001D51DE"/>
    <w:rsid w:val="001D625F"/>
    <w:rsid w:val="001D67F2"/>
    <w:rsid w:val="001D68A4"/>
    <w:rsid w:val="001D6B5E"/>
    <w:rsid w:val="001D6C4A"/>
    <w:rsid w:val="001D7576"/>
    <w:rsid w:val="001D7B8A"/>
    <w:rsid w:val="001E05E9"/>
    <w:rsid w:val="001E0995"/>
    <w:rsid w:val="001E0DF9"/>
    <w:rsid w:val="001E0E3F"/>
    <w:rsid w:val="001E13C4"/>
    <w:rsid w:val="001E14A0"/>
    <w:rsid w:val="001E1DBD"/>
    <w:rsid w:val="001E317A"/>
    <w:rsid w:val="001E3C73"/>
    <w:rsid w:val="001E42AE"/>
    <w:rsid w:val="001E43CE"/>
    <w:rsid w:val="001E47AD"/>
    <w:rsid w:val="001E499D"/>
    <w:rsid w:val="001E4CDD"/>
    <w:rsid w:val="001E5211"/>
    <w:rsid w:val="001E5591"/>
    <w:rsid w:val="001E55BA"/>
    <w:rsid w:val="001E5FDE"/>
    <w:rsid w:val="001E60EE"/>
    <w:rsid w:val="001E7376"/>
    <w:rsid w:val="001E74BC"/>
    <w:rsid w:val="001E7EBE"/>
    <w:rsid w:val="001E7FAF"/>
    <w:rsid w:val="001F08A5"/>
    <w:rsid w:val="001F182E"/>
    <w:rsid w:val="001F1BFD"/>
    <w:rsid w:val="001F225C"/>
    <w:rsid w:val="001F3112"/>
    <w:rsid w:val="001F32DC"/>
    <w:rsid w:val="001F4030"/>
    <w:rsid w:val="001F4934"/>
    <w:rsid w:val="001F4A6A"/>
    <w:rsid w:val="001F5240"/>
    <w:rsid w:val="001F5488"/>
    <w:rsid w:val="001F58A3"/>
    <w:rsid w:val="001F5944"/>
    <w:rsid w:val="001F5C82"/>
    <w:rsid w:val="001F68E6"/>
    <w:rsid w:val="001F758E"/>
    <w:rsid w:val="001F7B8E"/>
    <w:rsid w:val="002006D0"/>
    <w:rsid w:val="0020180D"/>
    <w:rsid w:val="00201CFA"/>
    <w:rsid w:val="0020220D"/>
    <w:rsid w:val="00202448"/>
    <w:rsid w:val="002028FA"/>
    <w:rsid w:val="00202D15"/>
    <w:rsid w:val="00202E98"/>
    <w:rsid w:val="002032EB"/>
    <w:rsid w:val="00203DAE"/>
    <w:rsid w:val="00204CB9"/>
    <w:rsid w:val="00205254"/>
    <w:rsid w:val="00205861"/>
    <w:rsid w:val="00205B3F"/>
    <w:rsid w:val="00205F13"/>
    <w:rsid w:val="00206A14"/>
    <w:rsid w:val="00206D75"/>
    <w:rsid w:val="0021090E"/>
    <w:rsid w:val="00210BEF"/>
    <w:rsid w:val="00210D5B"/>
    <w:rsid w:val="002116EF"/>
    <w:rsid w:val="0021180F"/>
    <w:rsid w:val="0021238B"/>
    <w:rsid w:val="0021253F"/>
    <w:rsid w:val="00212E90"/>
    <w:rsid w:val="00212EAE"/>
    <w:rsid w:val="00213030"/>
    <w:rsid w:val="00213A4F"/>
    <w:rsid w:val="00213C53"/>
    <w:rsid w:val="00214BC8"/>
    <w:rsid w:val="00214BEE"/>
    <w:rsid w:val="00214CC2"/>
    <w:rsid w:val="00215A52"/>
    <w:rsid w:val="00216275"/>
    <w:rsid w:val="0021700C"/>
    <w:rsid w:val="002172F4"/>
    <w:rsid w:val="002205B8"/>
    <w:rsid w:val="00221FA3"/>
    <w:rsid w:val="0022218E"/>
    <w:rsid w:val="00222215"/>
    <w:rsid w:val="002227F5"/>
    <w:rsid w:val="00222BC9"/>
    <w:rsid w:val="00222D79"/>
    <w:rsid w:val="00223285"/>
    <w:rsid w:val="00223D92"/>
    <w:rsid w:val="002240BC"/>
    <w:rsid w:val="00224361"/>
    <w:rsid w:val="0022547D"/>
    <w:rsid w:val="00225720"/>
    <w:rsid w:val="002259E5"/>
    <w:rsid w:val="00225DB9"/>
    <w:rsid w:val="00226140"/>
    <w:rsid w:val="00226936"/>
    <w:rsid w:val="002274F3"/>
    <w:rsid w:val="00227752"/>
    <w:rsid w:val="00227B4C"/>
    <w:rsid w:val="00230233"/>
    <w:rsid w:val="00230296"/>
    <w:rsid w:val="002302F0"/>
    <w:rsid w:val="0023094C"/>
    <w:rsid w:val="002317D6"/>
    <w:rsid w:val="002324E2"/>
    <w:rsid w:val="00233434"/>
    <w:rsid w:val="00233CBB"/>
    <w:rsid w:val="00233F14"/>
    <w:rsid w:val="00234BE3"/>
    <w:rsid w:val="00235547"/>
    <w:rsid w:val="00235A90"/>
    <w:rsid w:val="00235BC8"/>
    <w:rsid w:val="00236167"/>
    <w:rsid w:val="0023696A"/>
    <w:rsid w:val="00240851"/>
    <w:rsid w:val="00241350"/>
    <w:rsid w:val="00241ABF"/>
    <w:rsid w:val="00241B16"/>
    <w:rsid w:val="00241C78"/>
    <w:rsid w:val="00241E48"/>
    <w:rsid w:val="0024214E"/>
    <w:rsid w:val="00242623"/>
    <w:rsid w:val="0024317B"/>
    <w:rsid w:val="002431EE"/>
    <w:rsid w:val="00243AAB"/>
    <w:rsid w:val="00243B51"/>
    <w:rsid w:val="00245F60"/>
    <w:rsid w:val="00246522"/>
    <w:rsid w:val="002466A7"/>
    <w:rsid w:val="00246E8B"/>
    <w:rsid w:val="002471A2"/>
    <w:rsid w:val="002477BE"/>
    <w:rsid w:val="00247C96"/>
    <w:rsid w:val="0025027B"/>
    <w:rsid w:val="00250558"/>
    <w:rsid w:val="0025165C"/>
    <w:rsid w:val="00251A8E"/>
    <w:rsid w:val="00252583"/>
    <w:rsid w:val="00252623"/>
    <w:rsid w:val="0025379F"/>
    <w:rsid w:val="0025527A"/>
    <w:rsid w:val="00256006"/>
    <w:rsid w:val="00256693"/>
    <w:rsid w:val="002575A5"/>
    <w:rsid w:val="00257808"/>
    <w:rsid w:val="002578E9"/>
    <w:rsid w:val="0026049C"/>
    <w:rsid w:val="002605D1"/>
    <w:rsid w:val="00260652"/>
    <w:rsid w:val="00260CA6"/>
    <w:rsid w:val="00261D4F"/>
    <w:rsid w:val="00261F25"/>
    <w:rsid w:val="00262282"/>
    <w:rsid w:val="00262350"/>
    <w:rsid w:val="00264142"/>
    <w:rsid w:val="00264259"/>
    <w:rsid w:val="002648A9"/>
    <w:rsid w:val="0026536F"/>
    <w:rsid w:val="0026553C"/>
    <w:rsid w:val="0026659B"/>
    <w:rsid w:val="002670F4"/>
    <w:rsid w:val="002671AB"/>
    <w:rsid w:val="00267DD5"/>
    <w:rsid w:val="00270DBA"/>
    <w:rsid w:val="00271361"/>
    <w:rsid w:val="00271969"/>
    <w:rsid w:val="00271A40"/>
    <w:rsid w:val="002724C8"/>
    <w:rsid w:val="00273812"/>
    <w:rsid w:val="00273818"/>
    <w:rsid w:val="00273972"/>
    <w:rsid w:val="00274206"/>
    <w:rsid w:val="00274218"/>
    <w:rsid w:val="002746A1"/>
    <w:rsid w:val="00274A0A"/>
    <w:rsid w:val="00274DAD"/>
    <w:rsid w:val="002752B3"/>
    <w:rsid w:val="00276253"/>
    <w:rsid w:val="00276A0C"/>
    <w:rsid w:val="00277593"/>
    <w:rsid w:val="00277856"/>
    <w:rsid w:val="002808F1"/>
    <w:rsid w:val="00280909"/>
    <w:rsid w:val="00280918"/>
    <w:rsid w:val="00280BCC"/>
    <w:rsid w:val="00281852"/>
    <w:rsid w:val="0028206B"/>
    <w:rsid w:val="002822B4"/>
    <w:rsid w:val="00282AF6"/>
    <w:rsid w:val="0028394B"/>
    <w:rsid w:val="0028533B"/>
    <w:rsid w:val="00285755"/>
    <w:rsid w:val="0028596A"/>
    <w:rsid w:val="002868D5"/>
    <w:rsid w:val="00286AEF"/>
    <w:rsid w:val="00287085"/>
    <w:rsid w:val="00287A64"/>
    <w:rsid w:val="00287F71"/>
    <w:rsid w:val="00290AF9"/>
    <w:rsid w:val="00290CA5"/>
    <w:rsid w:val="00290E74"/>
    <w:rsid w:val="00290F5B"/>
    <w:rsid w:val="00291402"/>
    <w:rsid w:val="00291527"/>
    <w:rsid w:val="002916ED"/>
    <w:rsid w:val="00291AD9"/>
    <w:rsid w:val="0029252E"/>
    <w:rsid w:val="00292F17"/>
    <w:rsid w:val="00293974"/>
    <w:rsid w:val="00293E86"/>
    <w:rsid w:val="00294583"/>
    <w:rsid w:val="00295DEC"/>
    <w:rsid w:val="00295ED2"/>
    <w:rsid w:val="002960D7"/>
    <w:rsid w:val="002967CF"/>
    <w:rsid w:val="00297788"/>
    <w:rsid w:val="00297CFD"/>
    <w:rsid w:val="002A02D7"/>
    <w:rsid w:val="002A09B9"/>
    <w:rsid w:val="002A1430"/>
    <w:rsid w:val="002A30F2"/>
    <w:rsid w:val="002A3285"/>
    <w:rsid w:val="002A32CB"/>
    <w:rsid w:val="002A428C"/>
    <w:rsid w:val="002A4402"/>
    <w:rsid w:val="002A47BE"/>
    <w:rsid w:val="002A484B"/>
    <w:rsid w:val="002A5128"/>
    <w:rsid w:val="002A5F3C"/>
    <w:rsid w:val="002A64A6"/>
    <w:rsid w:val="002A654B"/>
    <w:rsid w:val="002A6D99"/>
    <w:rsid w:val="002A75EE"/>
    <w:rsid w:val="002A7E23"/>
    <w:rsid w:val="002B010E"/>
    <w:rsid w:val="002B0AC3"/>
    <w:rsid w:val="002B1055"/>
    <w:rsid w:val="002B214F"/>
    <w:rsid w:val="002B3301"/>
    <w:rsid w:val="002B3362"/>
    <w:rsid w:val="002B3C78"/>
    <w:rsid w:val="002B4146"/>
    <w:rsid w:val="002B43AF"/>
    <w:rsid w:val="002B4550"/>
    <w:rsid w:val="002B5A2E"/>
    <w:rsid w:val="002B62ED"/>
    <w:rsid w:val="002B66F6"/>
    <w:rsid w:val="002B7675"/>
    <w:rsid w:val="002C0AB2"/>
    <w:rsid w:val="002C211F"/>
    <w:rsid w:val="002C29FF"/>
    <w:rsid w:val="002C2B35"/>
    <w:rsid w:val="002C2C28"/>
    <w:rsid w:val="002C3E59"/>
    <w:rsid w:val="002C422D"/>
    <w:rsid w:val="002C47D4"/>
    <w:rsid w:val="002C4C12"/>
    <w:rsid w:val="002C59A6"/>
    <w:rsid w:val="002C5ED4"/>
    <w:rsid w:val="002C7868"/>
    <w:rsid w:val="002D06D3"/>
    <w:rsid w:val="002D08C6"/>
    <w:rsid w:val="002D0F38"/>
    <w:rsid w:val="002D1300"/>
    <w:rsid w:val="002D184C"/>
    <w:rsid w:val="002D18BB"/>
    <w:rsid w:val="002D2062"/>
    <w:rsid w:val="002D207A"/>
    <w:rsid w:val="002D290B"/>
    <w:rsid w:val="002D2BFB"/>
    <w:rsid w:val="002D35BC"/>
    <w:rsid w:val="002D4184"/>
    <w:rsid w:val="002D50FF"/>
    <w:rsid w:val="002D5182"/>
    <w:rsid w:val="002D5C93"/>
    <w:rsid w:val="002D6B26"/>
    <w:rsid w:val="002D7393"/>
    <w:rsid w:val="002D77E3"/>
    <w:rsid w:val="002E0167"/>
    <w:rsid w:val="002E030E"/>
    <w:rsid w:val="002E035D"/>
    <w:rsid w:val="002E0A09"/>
    <w:rsid w:val="002E2518"/>
    <w:rsid w:val="002E29B6"/>
    <w:rsid w:val="002E31D4"/>
    <w:rsid w:val="002E3ECD"/>
    <w:rsid w:val="002E4616"/>
    <w:rsid w:val="002E5104"/>
    <w:rsid w:val="002E5BB0"/>
    <w:rsid w:val="002E5E74"/>
    <w:rsid w:val="002E6311"/>
    <w:rsid w:val="002E6509"/>
    <w:rsid w:val="002E7710"/>
    <w:rsid w:val="002E77E8"/>
    <w:rsid w:val="002F053D"/>
    <w:rsid w:val="002F08A2"/>
    <w:rsid w:val="002F0EA8"/>
    <w:rsid w:val="002F1076"/>
    <w:rsid w:val="002F1146"/>
    <w:rsid w:val="002F247D"/>
    <w:rsid w:val="002F2859"/>
    <w:rsid w:val="002F2AC1"/>
    <w:rsid w:val="002F3655"/>
    <w:rsid w:val="002F524E"/>
    <w:rsid w:val="002F5379"/>
    <w:rsid w:val="002F632F"/>
    <w:rsid w:val="002F6E3C"/>
    <w:rsid w:val="003001F9"/>
    <w:rsid w:val="0030117D"/>
    <w:rsid w:val="003016B8"/>
    <w:rsid w:val="00301F30"/>
    <w:rsid w:val="003021A4"/>
    <w:rsid w:val="003030B1"/>
    <w:rsid w:val="003038FD"/>
    <w:rsid w:val="00303C87"/>
    <w:rsid w:val="00304BCB"/>
    <w:rsid w:val="00304C42"/>
    <w:rsid w:val="00304ED9"/>
    <w:rsid w:val="003068E1"/>
    <w:rsid w:val="003075CE"/>
    <w:rsid w:val="00310147"/>
    <w:rsid w:val="003108E5"/>
    <w:rsid w:val="00311572"/>
    <w:rsid w:val="003120CB"/>
    <w:rsid w:val="00312228"/>
    <w:rsid w:val="00312458"/>
    <w:rsid w:val="00312D0E"/>
    <w:rsid w:val="0031329D"/>
    <w:rsid w:val="0031345F"/>
    <w:rsid w:val="003134A7"/>
    <w:rsid w:val="00313D93"/>
    <w:rsid w:val="00314429"/>
    <w:rsid w:val="003149C5"/>
    <w:rsid w:val="00315438"/>
    <w:rsid w:val="003154A7"/>
    <w:rsid w:val="0031593D"/>
    <w:rsid w:val="00316164"/>
    <w:rsid w:val="00316177"/>
    <w:rsid w:val="003165D1"/>
    <w:rsid w:val="00316CD7"/>
    <w:rsid w:val="00320153"/>
    <w:rsid w:val="003201D6"/>
    <w:rsid w:val="0032021D"/>
    <w:rsid w:val="00320367"/>
    <w:rsid w:val="00320454"/>
    <w:rsid w:val="0032138D"/>
    <w:rsid w:val="00321562"/>
    <w:rsid w:val="00322871"/>
    <w:rsid w:val="00322A62"/>
    <w:rsid w:val="00322A72"/>
    <w:rsid w:val="0032381B"/>
    <w:rsid w:val="00323ECE"/>
    <w:rsid w:val="0032438E"/>
    <w:rsid w:val="00324B9A"/>
    <w:rsid w:val="00324DA0"/>
    <w:rsid w:val="003251E2"/>
    <w:rsid w:val="00326FB3"/>
    <w:rsid w:val="003314D2"/>
    <w:rsid w:val="003316D4"/>
    <w:rsid w:val="00332532"/>
    <w:rsid w:val="003328A5"/>
    <w:rsid w:val="0033295F"/>
    <w:rsid w:val="00333822"/>
    <w:rsid w:val="00333D7D"/>
    <w:rsid w:val="003341C6"/>
    <w:rsid w:val="00334781"/>
    <w:rsid w:val="00335B87"/>
    <w:rsid w:val="00335C63"/>
    <w:rsid w:val="00335C9D"/>
    <w:rsid w:val="00335CF9"/>
    <w:rsid w:val="0033600F"/>
    <w:rsid w:val="003361F1"/>
    <w:rsid w:val="0033665E"/>
    <w:rsid w:val="00336715"/>
    <w:rsid w:val="00336C72"/>
    <w:rsid w:val="003401EC"/>
    <w:rsid w:val="00340493"/>
    <w:rsid w:val="00340628"/>
    <w:rsid w:val="00340CEE"/>
    <w:rsid w:val="00340DFD"/>
    <w:rsid w:val="00342046"/>
    <w:rsid w:val="00342394"/>
    <w:rsid w:val="0034399D"/>
    <w:rsid w:val="003441F8"/>
    <w:rsid w:val="00344563"/>
    <w:rsid w:val="00344954"/>
    <w:rsid w:val="00344D6E"/>
    <w:rsid w:val="00344D75"/>
    <w:rsid w:val="00344FDC"/>
    <w:rsid w:val="003451FE"/>
    <w:rsid w:val="003454DA"/>
    <w:rsid w:val="00345641"/>
    <w:rsid w:val="00345865"/>
    <w:rsid w:val="00345BC4"/>
    <w:rsid w:val="003468EC"/>
    <w:rsid w:val="00346C5D"/>
    <w:rsid w:val="003470DF"/>
    <w:rsid w:val="003474ED"/>
    <w:rsid w:val="00347542"/>
    <w:rsid w:val="00347AA9"/>
    <w:rsid w:val="00350309"/>
    <w:rsid w:val="00350405"/>
    <w:rsid w:val="00350CD7"/>
    <w:rsid w:val="00352353"/>
    <w:rsid w:val="00352726"/>
    <w:rsid w:val="00352CF6"/>
    <w:rsid w:val="00353389"/>
    <w:rsid w:val="00353572"/>
    <w:rsid w:val="00354C21"/>
    <w:rsid w:val="00354F3A"/>
    <w:rsid w:val="00356B23"/>
    <w:rsid w:val="00356CAC"/>
    <w:rsid w:val="003571E5"/>
    <w:rsid w:val="0036012B"/>
    <w:rsid w:val="003605A7"/>
    <w:rsid w:val="00360661"/>
    <w:rsid w:val="00360C17"/>
    <w:rsid w:val="00360D50"/>
    <w:rsid w:val="00360E7B"/>
    <w:rsid w:val="00361217"/>
    <w:rsid w:val="00361535"/>
    <w:rsid w:val="0036189A"/>
    <w:rsid w:val="00361DF8"/>
    <w:rsid w:val="003621C6"/>
    <w:rsid w:val="00362227"/>
    <w:rsid w:val="003622B8"/>
    <w:rsid w:val="0036282E"/>
    <w:rsid w:val="00362B0D"/>
    <w:rsid w:val="00362BEF"/>
    <w:rsid w:val="00363657"/>
    <w:rsid w:val="00363CA6"/>
    <w:rsid w:val="00365193"/>
    <w:rsid w:val="00365337"/>
    <w:rsid w:val="003653CB"/>
    <w:rsid w:val="00365B88"/>
    <w:rsid w:val="00365DE8"/>
    <w:rsid w:val="00365E51"/>
    <w:rsid w:val="00365F94"/>
    <w:rsid w:val="0036698C"/>
    <w:rsid w:val="00366B76"/>
    <w:rsid w:val="00367072"/>
    <w:rsid w:val="003672F3"/>
    <w:rsid w:val="00370385"/>
    <w:rsid w:val="003706D4"/>
    <w:rsid w:val="003708CF"/>
    <w:rsid w:val="00372738"/>
    <w:rsid w:val="003728FF"/>
    <w:rsid w:val="00373051"/>
    <w:rsid w:val="00373B8F"/>
    <w:rsid w:val="00374A4E"/>
    <w:rsid w:val="00374FC2"/>
    <w:rsid w:val="00375725"/>
    <w:rsid w:val="00375B66"/>
    <w:rsid w:val="00375C9C"/>
    <w:rsid w:val="0037613E"/>
    <w:rsid w:val="00376B1B"/>
    <w:rsid w:val="00376D95"/>
    <w:rsid w:val="00377B9C"/>
    <w:rsid w:val="00377FBB"/>
    <w:rsid w:val="0038006D"/>
    <w:rsid w:val="00381225"/>
    <w:rsid w:val="00381695"/>
    <w:rsid w:val="00381730"/>
    <w:rsid w:val="0038202C"/>
    <w:rsid w:val="003832AD"/>
    <w:rsid w:val="0038370D"/>
    <w:rsid w:val="00383C59"/>
    <w:rsid w:val="00383CCD"/>
    <w:rsid w:val="00384217"/>
    <w:rsid w:val="00384264"/>
    <w:rsid w:val="00384266"/>
    <w:rsid w:val="00385140"/>
    <w:rsid w:val="00385341"/>
    <w:rsid w:val="00385B4B"/>
    <w:rsid w:val="0038618D"/>
    <w:rsid w:val="003861F8"/>
    <w:rsid w:val="003863B0"/>
    <w:rsid w:val="00386853"/>
    <w:rsid w:val="003874E1"/>
    <w:rsid w:val="00387D3A"/>
    <w:rsid w:val="00387DCF"/>
    <w:rsid w:val="003905F1"/>
    <w:rsid w:val="0039116E"/>
    <w:rsid w:val="00391392"/>
    <w:rsid w:val="00391CB3"/>
    <w:rsid w:val="0039226D"/>
    <w:rsid w:val="00392528"/>
    <w:rsid w:val="0039292A"/>
    <w:rsid w:val="0039393C"/>
    <w:rsid w:val="00393A31"/>
    <w:rsid w:val="00393CC7"/>
    <w:rsid w:val="00394A84"/>
    <w:rsid w:val="0039536E"/>
    <w:rsid w:val="00396B13"/>
    <w:rsid w:val="00396FB5"/>
    <w:rsid w:val="00397117"/>
    <w:rsid w:val="003971F7"/>
    <w:rsid w:val="0039756A"/>
    <w:rsid w:val="003A121B"/>
    <w:rsid w:val="003A121E"/>
    <w:rsid w:val="003A14A0"/>
    <w:rsid w:val="003A16FC"/>
    <w:rsid w:val="003A1CB2"/>
    <w:rsid w:val="003A2048"/>
    <w:rsid w:val="003A2321"/>
    <w:rsid w:val="003A2EAE"/>
    <w:rsid w:val="003A4CD7"/>
    <w:rsid w:val="003A4FCD"/>
    <w:rsid w:val="003A5251"/>
    <w:rsid w:val="003A6018"/>
    <w:rsid w:val="003A609C"/>
    <w:rsid w:val="003A6F04"/>
    <w:rsid w:val="003A72D8"/>
    <w:rsid w:val="003A7F6A"/>
    <w:rsid w:val="003B0944"/>
    <w:rsid w:val="003B0BC7"/>
    <w:rsid w:val="003B1593"/>
    <w:rsid w:val="003B2107"/>
    <w:rsid w:val="003B2ACD"/>
    <w:rsid w:val="003B2E8D"/>
    <w:rsid w:val="003B3879"/>
    <w:rsid w:val="003B393F"/>
    <w:rsid w:val="003B4381"/>
    <w:rsid w:val="003B4CBB"/>
    <w:rsid w:val="003B508F"/>
    <w:rsid w:val="003B56D6"/>
    <w:rsid w:val="003B57FE"/>
    <w:rsid w:val="003B5849"/>
    <w:rsid w:val="003B5F0F"/>
    <w:rsid w:val="003B6760"/>
    <w:rsid w:val="003B6CE4"/>
    <w:rsid w:val="003B6E50"/>
    <w:rsid w:val="003C03F4"/>
    <w:rsid w:val="003C0440"/>
    <w:rsid w:val="003C0971"/>
    <w:rsid w:val="003C0BBB"/>
    <w:rsid w:val="003C0C00"/>
    <w:rsid w:val="003C0E07"/>
    <w:rsid w:val="003C1043"/>
    <w:rsid w:val="003C14FB"/>
    <w:rsid w:val="003C1A30"/>
    <w:rsid w:val="003C2AB4"/>
    <w:rsid w:val="003C2ABE"/>
    <w:rsid w:val="003C3BBC"/>
    <w:rsid w:val="003C412A"/>
    <w:rsid w:val="003C6779"/>
    <w:rsid w:val="003C6ABF"/>
    <w:rsid w:val="003C6C96"/>
    <w:rsid w:val="003C7389"/>
    <w:rsid w:val="003C7EC3"/>
    <w:rsid w:val="003D029F"/>
    <w:rsid w:val="003D0783"/>
    <w:rsid w:val="003D0FA6"/>
    <w:rsid w:val="003D1351"/>
    <w:rsid w:val="003D1357"/>
    <w:rsid w:val="003D1984"/>
    <w:rsid w:val="003D1BDF"/>
    <w:rsid w:val="003D2998"/>
    <w:rsid w:val="003D2B82"/>
    <w:rsid w:val="003D2F0A"/>
    <w:rsid w:val="003D30B7"/>
    <w:rsid w:val="003D3629"/>
    <w:rsid w:val="003D3891"/>
    <w:rsid w:val="003D3B29"/>
    <w:rsid w:val="003D3C36"/>
    <w:rsid w:val="003D3F95"/>
    <w:rsid w:val="003D47F9"/>
    <w:rsid w:val="003D4959"/>
    <w:rsid w:val="003D5252"/>
    <w:rsid w:val="003D5345"/>
    <w:rsid w:val="003D54E1"/>
    <w:rsid w:val="003D5B48"/>
    <w:rsid w:val="003D5D84"/>
    <w:rsid w:val="003D5DE5"/>
    <w:rsid w:val="003D6FE5"/>
    <w:rsid w:val="003D72CB"/>
    <w:rsid w:val="003D79F2"/>
    <w:rsid w:val="003D7D27"/>
    <w:rsid w:val="003D7F66"/>
    <w:rsid w:val="003E052E"/>
    <w:rsid w:val="003E0EBD"/>
    <w:rsid w:val="003E0F4F"/>
    <w:rsid w:val="003E1025"/>
    <w:rsid w:val="003E13D8"/>
    <w:rsid w:val="003E15DF"/>
    <w:rsid w:val="003E18AC"/>
    <w:rsid w:val="003E210B"/>
    <w:rsid w:val="003E21D4"/>
    <w:rsid w:val="003E2A12"/>
    <w:rsid w:val="003E2C01"/>
    <w:rsid w:val="003E2CA6"/>
    <w:rsid w:val="003E3384"/>
    <w:rsid w:val="003E3755"/>
    <w:rsid w:val="003E3A23"/>
    <w:rsid w:val="003E3CA4"/>
    <w:rsid w:val="003E446B"/>
    <w:rsid w:val="003E47C3"/>
    <w:rsid w:val="003E4FA5"/>
    <w:rsid w:val="003E5029"/>
    <w:rsid w:val="003E548E"/>
    <w:rsid w:val="003E56BA"/>
    <w:rsid w:val="003E640A"/>
    <w:rsid w:val="003E65E7"/>
    <w:rsid w:val="003E6A8B"/>
    <w:rsid w:val="003E72EB"/>
    <w:rsid w:val="003E7BB6"/>
    <w:rsid w:val="003E7E41"/>
    <w:rsid w:val="003F046F"/>
    <w:rsid w:val="003F0A01"/>
    <w:rsid w:val="003F0F1D"/>
    <w:rsid w:val="003F0F21"/>
    <w:rsid w:val="003F1242"/>
    <w:rsid w:val="003F2071"/>
    <w:rsid w:val="003F21EB"/>
    <w:rsid w:val="003F2F45"/>
    <w:rsid w:val="003F4652"/>
    <w:rsid w:val="003F4A2E"/>
    <w:rsid w:val="003F5518"/>
    <w:rsid w:val="003F56F0"/>
    <w:rsid w:val="003F7DB2"/>
    <w:rsid w:val="004000BE"/>
    <w:rsid w:val="004005A2"/>
    <w:rsid w:val="004016B0"/>
    <w:rsid w:val="004029BB"/>
    <w:rsid w:val="00403CDC"/>
    <w:rsid w:val="00404227"/>
    <w:rsid w:val="00405BA6"/>
    <w:rsid w:val="00406CA7"/>
    <w:rsid w:val="0040741E"/>
    <w:rsid w:val="004077FD"/>
    <w:rsid w:val="00407EC8"/>
    <w:rsid w:val="004110AD"/>
    <w:rsid w:val="0041110A"/>
    <w:rsid w:val="00411624"/>
    <w:rsid w:val="004116D5"/>
    <w:rsid w:val="00411801"/>
    <w:rsid w:val="00411973"/>
    <w:rsid w:val="004125B9"/>
    <w:rsid w:val="0041322A"/>
    <w:rsid w:val="0041357E"/>
    <w:rsid w:val="00413D99"/>
    <w:rsid w:val="004148E1"/>
    <w:rsid w:val="00414CFA"/>
    <w:rsid w:val="004155DA"/>
    <w:rsid w:val="00415E7C"/>
    <w:rsid w:val="00415EC0"/>
    <w:rsid w:val="00416858"/>
    <w:rsid w:val="00417035"/>
    <w:rsid w:val="0041761E"/>
    <w:rsid w:val="00420531"/>
    <w:rsid w:val="00420BE9"/>
    <w:rsid w:val="00421395"/>
    <w:rsid w:val="0042158C"/>
    <w:rsid w:val="004215D1"/>
    <w:rsid w:val="004235EB"/>
    <w:rsid w:val="00423AD8"/>
    <w:rsid w:val="00423E29"/>
    <w:rsid w:val="00423FDD"/>
    <w:rsid w:val="00424643"/>
    <w:rsid w:val="0042481E"/>
    <w:rsid w:val="00424C85"/>
    <w:rsid w:val="00425271"/>
    <w:rsid w:val="0042543C"/>
    <w:rsid w:val="00425448"/>
    <w:rsid w:val="0042584E"/>
    <w:rsid w:val="004260BD"/>
    <w:rsid w:val="0042627E"/>
    <w:rsid w:val="00426EE1"/>
    <w:rsid w:val="004276A0"/>
    <w:rsid w:val="0043012F"/>
    <w:rsid w:val="00430A54"/>
    <w:rsid w:val="00430CB3"/>
    <w:rsid w:val="00430CBB"/>
    <w:rsid w:val="00430F1F"/>
    <w:rsid w:val="00431127"/>
    <w:rsid w:val="00431693"/>
    <w:rsid w:val="0043245C"/>
    <w:rsid w:val="00432500"/>
    <w:rsid w:val="004326EA"/>
    <w:rsid w:val="0043286E"/>
    <w:rsid w:val="0043324B"/>
    <w:rsid w:val="00433ACA"/>
    <w:rsid w:val="0043527A"/>
    <w:rsid w:val="00435619"/>
    <w:rsid w:val="004369B9"/>
    <w:rsid w:val="004369DC"/>
    <w:rsid w:val="00436D25"/>
    <w:rsid w:val="00437637"/>
    <w:rsid w:val="00437B47"/>
    <w:rsid w:val="00437EBC"/>
    <w:rsid w:val="00440F74"/>
    <w:rsid w:val="00441678"/>
    <w:rsid w:val="00441C77"/>
    <w:rsid w:val="0044299C"/>
    <w:rsid w:val="00442ED0"/>
    <w:rsid w:val="00442F3C"/>
    <w:rsid w:val="00443B20"/>
    <w:rsid w:val="00443C4A"/>
    <w:rsid w:val="00443E58"/>
    <w:rsid w:val="0044434C"/>
    <w:rsid w:val="0044456B"/>
    <w:rsid w:val="00444BD9"/>
    <w:rsid w:val="00444EE9"/>
    <w:rsid w:val="0044540C"/>
    <w:rsid w:val="00445838"/>
    <w:rsid w:val="0044590B"/>
    <w:rsid w:val="00445D22"/>
    <w:rsid w:val="0044639D"/>
    <w:rsid w:val="00446741"/>
    <w:rsid w:val="00446A8B"/>
    <w:rsid w:val="00446C0F"/>
    <w:rsid w:val="004478F9"/>
    <w:rsid w:val="00447BD1"/>
    <w:rsid w:val="00447DA7"/>
    <w:rsid w:val="00450288"/>
    <w:rsid w:val="00450776"/>
    <w:rsid w:val="004507F3"/>
    <w:rsid w:val="00450AF4"/>
    <w:rsid w:val="00451497"/>
    <w:rsid w:val="00452417"/>
    <w:rsid w:val="00452B9F"/>
    <w:rsid w:val="00453DCE"/>
    <w:rsid w:val="0045406D"/>
    <w:rsid w:val="00454140"/>
    <w:rsid w:val="0045432E"/>
    <w:rsid w:val="00455C49"/>
    <w:rsid w:val="00456A34"/>
    <w:rsid w:val="00456A57"/>
    <w:rsid w:val="004607DE"/>
    <w:rsid w:val="00460A5C"/>
    <w:rsid w:val="0046121B"/>
    <w:rsid w:val="004614C4"/>
    <w:rsid w:val="00461688"/>
    <w:rsid w:val="00463355"/>
    <w:rsid w:val="0046414C"/>
    <w:rsid w:val="0046463E"/>
    <w:rsid w:val="004646FA"/>
    <w:rsid w:val="00464C12"/>
    <w:rsid w:val="00464EC2"/>
    <w:rsid w:val="0046549D"/>
    <w:rsid w:val="00465656"/>
    <w:rsid w:val="004661AD"/>
    <w:rsid w:val="004662F4"/>
    <w:rsid w:val="00466334"/>
    <w:rsid w:val="004665BB"/>
    <w:rsid w:val="0046665A"/>
    <w:rsid w:val="004669AD"/>
    <w:rsid w:val="004671C7"/>
    <w:rsid w:val="004674AD"/>
    <w:rsid w:val="00470331"/>
    <w:rsid w:val="00471231"/>
    <w:rsid w:val="004714CA"/>
    <w:rsid w:val="004714D4"/>
    <w:rsid w:val="0047186F"/>
    <w:rsid w:val="0047205A"/>
    <w:rsid w:val="0047223C"/>
    <w:rsid w:val="004725B4"/>
    <w:rsid w:val="004726B6"/>
    <w:rsid w:val="00472926"/>
    <w:rsid w:val="00472F4D"/>
    <w:rsid w:val="004730BF"/>
    <w:rsid w:val="004747BD"/>
    <w:rsid w:val="00474A53"/>
    <w:rsid w:val="00474DCB"/>
    <w:rsid w:val="0047535C"/>
    <w:rsid w:val="00475415"/>
    <w:rsid w:val="0047566B"/>
    <w:rsid w:val="004756CE"/>
    <w:rsid w:val="00475B5A"/>
    <w:rsid w:val="00475C53"/>
    <w:rsid w:val="00476256"/>
    <w:rsid w:val="004762E5"/>
    <w:rsid w:val="004762F6"/>
    <w:rsid w:val="00476D10"/>
    <w:rsid w:val="004773FD"/>
    <w:rsid w:val="00477737"/>
    <w:rsid w:val="00477CBD"/>
    <w:rsid w:val="00480271"/>
    <w:rsid w:val="00480934"/>
    <w:rsid w:val="00480BA8"/>
    <w:rsid w:val="00482200"/>
    <w:rsid w:val="00482647"/>
    <w:rsid w:val="0048290A"/>
    <w:rsid w:val="004832BE"/>
    <w:rsid w:val="00483936"/>
    <w:rsid w:val="00484197"/>
    <w:rsid w:val="004842B2"/>
    <w:rsid w:val="00484949"/>
    <w:rsid w:val="00485870"/>
    <w:rsid w:val="00485FE8"/>
    <w:rsid w:val="0048617C"/>
    <w:rsid w:val="004870B2"/>
    <w:rsid w:val="0048749B"/>
    <w:rsid w:val="00487676"/>
    <w:rsid w:val="00487E58"/>
    <w:rsid w:val="004908B1"/>
    <w:rsid w:val="00490CC4"/>
    <w:rsid w:val="0049105E"/>
    <w:rsid w:val="004914C3"/>
    <w:rsid w:val="00492473"/>
    <w:rsid w:val="00492A49"/>
    <w:rsid w:val="00492C9B"/>
    <w:rsid w:val="00492EB5"/>
    <w:rsid w:val="00492F80"/>
    <w:rsid w:val="00493099"/>
    <w:rsid w:val="0049336B"/>
    <w:rsid w:val="00494391"/>
    <w:rsid w:val="0049498F"/>
    <w:rsid w:val="00494F77"/>
    <w:rsid w:val="0049545E"/>
    <w:rsid w:val="00495791"/>
    <w:rsid w:val="00495DD7"/>
    <w:rsid w:val="00495EDF"/>
    <w:rsid w:val="00495F9E"/>
    <w:rsid w:val="0049601C"/>
    <w:rsid w:val="004960C8"/>
    <w:rsid w:val="0049630A"/>
    <w:rsid w:val="0049636E"/>
    <w:rsid w:val="00496A64"/>
    <w:rsid w:val="00496AB1"/>
    <w:rsid w:val="00497190"/>
    <w:rsid w:val="0049753D"/>
    <w:rsid w:val="00497721"/>
    <w:rsid w:val="004A0229"/>
    <w:rsid w:val="004A0B28"/>
    <w:rsid w:val="004A0CD6"/>
    <w:rsid w:val="004A1967"/>
    <w:rsid w:val="004A3007"/>
    <w:rsid w:val="004A3587"/>
    <w:rsid w:val="004A35D2"/>
    <w:rsid w:val="004A4001"/>
    <w:rsid w:val="004A5A11"/>
    <w:rsid w:val="004A62D7"/>
    <w:rsid w:val="004A6346"/>
    <w:rsid w:val="004A7005"/>
    <w:rsid w:val="004A703D"/>
    <w:rsid w:val="004A71E4"/>
    <w:rsid w:val="004A7959"/>
    <w:rsid w:val="004A795F"/>
    <w:rsid w:val="004A7A1F"/>
    <w:rsid w:val="004A7D0F"/>
    <w:rsid w:val="004B060A"/>
    <w:rsid w:val="004B0934"/>
    <w:rsid w:val="004B09BC"/>
    <w:rsid w:val="004B10BB"/>
    <w:rsid w:val="004B12A6"/>
    <w:rsid w:val="004B144B"/>
    <w:rsid w:val="004B2077"/>
    <w:rsid w:val="004B2E18"/>
    <w:rsid w:val="004B2F00"/>
    <w:rsid w:val="004B372A"/>
    <w:rsid w:val="004B3E74"/>
    <w:rsid w:val="004B4F37"/>
    <w:rsid w:val="004B5222"/>
    <w:rsid w:val="004B5670"/>
    <w:rsid w:val="004B5B41"/>
    <w:rsid w:val="004B5C73"/>
    <w:rsid w:val="004B5E2D"/>
    <w:rsid w:val="004B643D"/>
    <w:rsid w:val="004B6E31"/>
    <w:rsid w:val="004B7B09"/>
    <w:rsid w:val="004C0012"/>
    <w:rsid w:val="004C0438"/>
    <w:rsid w:val="004C0531"/>
    <w:rsid w:val="004C0B1B"/>
    <w:rsid w:val="004C163E"/>
    <w:rsid w:val="004C175F"/>
    <w:rsid w:val="004C1D66"/>
    <w:rsid w:val="004C2436"/>
    <w:rsid w:val="004C25E0"/>
    <w:rsid w:val="004C2A6E"/>
    <w:rsid w:val="004C2A96"/>
    <w:rsid w:val="004C31C1"/>
    <w:rsid w:val="004C31D7"/>
    <w:rsid w:val="004C32A3"/>
    <w:rsid w:val="004C3729"/>
    <w:rsid w:val="004C3763"/>
    <w:rsid w:val="004C3932"/>
    <w:rsid w:val="004C3C08"/>
    <w:rsid w:val="004C4297"/>
    <w:rsid w:val="004C43A7"/>
    <w:rsid w:val="004C46E6"/>
    <w:rsid w:val="004C4AD2"/>
    <w:rsid w:val="004C4E1C"/>
    <w:rsid w:val="004C4F3F"/>
    <w:rsid w:val="004C5BF9"/>
    <w:rsid w:val="004C5F32"/>
    <w:rsid w:val="004C6981"/>
    <w:rsid w:val="004D063D"/>
    <w:rsid w:val="004D1A13"/>
    <w:rsid w:val="004D1F21"/>
    <w:rsid w:val="004D268C"/>
    <w:rsid w:val="004D2767"/>
    <w:rsid w:val="004D32C7"/>
    <w:rsid w:val="004D4363"/>
    <w:rsid w:val="004D4B0F"/>
    <w:rsid w:val="004D4DD6"/>
    <w:rsid w:val="004D5781"/>
    <w:rsid w:val="004D5823"/>
    <w:rsid w:val="004D59D8"/>
    <w:rsid w:val="004D5C60"/>
    <w:rsid w:val="004D5DA1"/>
    <w:rsid w:val="004D70E5"/>
    <w:rsid w:val="004D7556"/>
    <w:rsid w:val="004D7A75"/>
    <w:rsid w:val="004D7A8F"/>
    <w:rsid w:val="004E028F"/>
    <w:rsid w:val="004E0863"/>
    <w:rsid w:val="004E14D6"/>
    <w:rsid w:val="004E150F"/>
    <w:rsid w:val="004E1DCA"/>
    <w:rsid w:val="004E2085"/>
    <w:rsid w:val="004E23A1"/>
    <w:rsid w:val="004E276B"/>
    <w:rsid w:val="004E2D46"/>
    <w:rsid w:val="004E3489"/>
    <w:rsid w:val="004E358A"/>
    <w:rsid w:val="004E3AFA"/>
    <w:rsid w:val="004E4819"/>
    <w:rsid w:val="004E5B06"/>
    <w:rsid w:val="004E6588"/>
    <w:rsid w:val="004F0778"/>
    <w:rsid w:val="004F1DAB"/>
    <w:rsid w:val="004F265D"/>
    <w:rsid w:val="004F2742"/>
    <w:rsid w:val="004F2C6C"/>
    <w:rsid w:val="004F2F1E"/>
    <w:rsid w:val="004F3164"/>
    <w:rsid w:val="004F3334"/>
    <w:rsid w:val="004F3F2C"/>
    <w:rsid w:val="004F43B5"/>
    <w:rsid w:val="004F451D"/>
    <w:rsid w:val="004F4A52"/>
    <w:rsid w:val="004F4BB7"/>
    <w:rsid w:val="004F50CD"/>
    <w:rsid w:val="004F555F"/>
    <w:rsid w:val="004F57A5"/>
    <w:rsid w:val="004F5899"/>
    <w:rsid w:val="004F5E9A"/>
    <w:rsid w:val="004F6070"/>
    <w:rsid w:val="004F66D1"/>
    <w:rsid w:val="004F724F"/>
    <w:rsid w:val="004F731A"/>
    <w:rsid w:val="005009BE"/>
    <w:rsid w:val="005015E1"/>
    <w:rsid w:val="00501661"/>
    <w:rsid w:val="00502A0A"/>
    <w:rsid w:val="00502F80"/>
    <w:rsid w:val="00503639"/>
    <w:rsid w:val="005048BB"/>
    <w:rsid w:val="00504CD9"/>
    <w:rsid w:val="0050559F"/>
    <w:rsid w:val="00505D19"/>
    <w:rsid w:val="005061E9"/>
    <w:rsid w:val="00506242"/>
    <w:rsid w:val="005067BF"/>
    <w:rsid w:val="005068A8"/>
    <w:rsid w:val="00506BBA"/>
    <w:rsid w:val="00506EBD"/>
    <w:rsid w:val="00507C50"/>
    <w:rsid w:val="00507D99"/>
    <w:rsid w:val="00507E56"/>
    <w:rsid w:val="00510880"/>
    <w:rsid w:val="00511596"/>
    <w:rsid w:val="00511BCE"/>
    <w:rsid w:val="005127B3"/>
    <w:rsid w:val="00512A4C"/>
    <w:rsid w:val="00512CD6"/>
    <w:rsid w:val="00512E10"/>
    <w:rsid w:val="005142B4"/>
    <w:rsid w:val="00514D40"/>
    <w:rsid w:val="00515BAA"/>
    <w:rsid w:val="0051600A"/>
    <w:rsid w:val="00516258"/>
    <w:rsid w:val="00516472"/>
    <w:rsid w:val="00516B10"/>
    <w:rsid w:val="00517C3A"/>
    <w:rsid w:val="00517D0F"/>
    <w:rsid w:val="005207D0"/>
    <w:rsid w:val="0052149D"/>
    <w:rsid w:val="005232D7"/>
    <w:rsid w:val="0052383F"/>
    <w:rsid w:val="005239DA"/>
    <w:rsid w:val="00523E7E"/>
    <w:rsid w:val="00524404"/>
    <w:rsid w:val="005248BF"/>
    <w:rsid w:val="005249C7"/>
    <w:rsid w:val="005249FC"/>
    <w:rsid w:val="005254FD"/>
    <w:rsid w:val="00525E10"/>
    <w:rsid w:val="005262B4"/>
    <w:rsid w:val="005263E4"/>
    <w:rsid w:val="00526841"/>
    <w:rsid w:val="00526C5B"/>
    <w:rsid w:val="005270F2"/>
    <w:rsid w:val="00527623"/>
    <w:rsid w:val="005276E6"/>
    <w:rsid w:val="00527B3A"/>
    <w:rsid w:val="00527BF4"/>
    <w:rsid w:val="0053132D"/>
    <w:rsid w:val="005323BB"/>
    <w:rsid w:val="005324BE"/>
    <w:rsid w:val="0053254D"/>
    <w:rsid w:val="00533ED7"/>
    <w:rsid w:val="00534510"/>
    <w:rsid w:val="00534F6C"/>
    <w:rsid w:val="005350A6"/>
    <w:rsid w:val="005354EA"/>
    <w:rsid w:val="0053596F"/>
    <w:rsid w:val="00535994"/>
    <w:rsid w:val="00535F15"/>
    <w:rsid w:val="0053646D"/>
    <w:rsid w:val="00537CFD"/>
    <w:rsid w:val="005405C1"/>
    <w:rsid w:val="00540AAD"/>
    <w:rsid w:val="00540C0A"/>
    <w:rsid w:val="00540CDE"/>
    <w:rsid w:val="00541B31"/>
    <w:rsid w:val="0054238F"/>
    <w:rsid w:val="00543EC1"/>
    <w:rsid w:val="0054419C"/>
    <w:rsid w:val="00545708"/>
    <w:rsid w:val="00545B65"/>
    <w:rsid w:val="00545E3B"/>
    <w:rsid w:val="00546458"/>
    <w:rsid w:val="005465C0"/>
    <w:rsid w:val="0055087C"/>
    <w:rsid w:val="005508EC"/>
    <w:rsid w:val="00550AB4"/>
    <w:rsid w:val="00551C42"/>
    <w:rsid w:val="00552279"/>
    <w:rsid w:val="0055306F"/>
    <w:rsid w:val="00553413"/>
    <w:rsid w:val="00553466"/>
    <w:rsid w:val="005537B3"/>
    <w:rsid w:val="005548A8"/>
    <w:rsid w:val="00555218"/>
    <w:rsid w:val="00555691"/>
    <w:rsid w:val="00555983"/>
    <w:rsid w:val="0055609B"/>
    <w:rsid w:val="005560B1"/>
    <w:rsid w:val="005571B6"/>
    <w:rsid w:val="00557C35"/>
    <w:rsid w:val="005609A8"/>
    <w:rsid w:val="00560B8A"/>
    <w:rsid w:val="00560E31"/>
    <w:rsid w:val="00561939"/>
    <w:rsid w:val="0056193D"/>
    <w:rsid w:val="00561BDA"/>
    <w:rsid w:val="00561D59"/>
    <w:rsid w:val="00561DC9"/>
    <w:rsid w:val="0056287F"/>
    <w:rsid w:val="00562CED"/>
    <w:rsid w:val="005630AD"/>
    <w:rsid w:val="005633B4"/>
    <w:rsid w:val="005634E6"/>
    <w:rsid w:val="0056441A"/>
    <w:rsid w:val="00564761"/>
    <w:rsid w:val="00564767"/>
    <w:rsid w:val="0056479B"/>
    <w:rsid w:val="00565569"/>
    <w:rsid w:val="00565663"/>
    <w:rsid w:val="005666EA"/>
    <w:rsid w:val="005678E5"/>
    <w:rsid w:val="00567BD3"/>
    <w:rsid w:val="00570114"/>
    <w:rsid w:val="0057063D"/>
    <w:rsid w:val="00570D5C"/>
    <w:rsid w:val="005713B5"/>
    <w:rsid w:val="00571D0C"/>
    <w:rsid w:val="00572267"/>
    <w:rsid w:val="005727A2"/>
    <w:rsid w:val="00572DD8"/>
    <w:rsid w:val="00573201"/>
    <w:rsid w:val="00573820"/>
    <w:rsid w:val="0057542A"/>
    <w:rsid w:val="005758DE"/>
    <w:rsid w:val="00575CAC"/>
    <w:rsid w:val="00575F1E"/>
    <w:rsid w:val="005776E7"/>
    <w:rsid w:val="00577ED3"/>
    <w:rsid w:val="00580787"/>
    <w:rsid w:val="0058082B"/>
    <w:rsid w:val="00580FB5"/>
    <w:rsid w:val="005816F4"/>
    <w:rsid w:val="00581B23"/>
    <w:rsid w:val="0058219C"/>
    <w:rsid w:val="0058265F"/>
    <w:rsid w:val="005837F3"/>
    <w:rsid w:val="00583B20"/>
    <w:rsid w:val="00583D50"/>
    <w:rsid w:val="005849E3"/>
    <w:rsid w:val="00585DC5"/>
    <w:rsid w:val="00586181"/>
    <w:rsid w:val="00586A3D"/>
    <w:rsid w:val="0058704D"/>
    <w:rsid w:val="0058707F"/>
    <w:rsid w:val="005873F8"/>
    <w:rsid w:val="00587495"/>
    <w:rsid w:val="00587764"/>
    <w:rsid w:val="00587884"/>
    <w:rsid w:val="00590860"/>
    <w:rsid w:val="00590F5F"/>
    <w:rsid w:val="005918C4"/>
    <w:rsid w:val="00591DBD"/>
    <w:rsid w:val="00591DCE"/>
    <w:rsid w:val="0059222A"/>
    <w:rsid w:val="00592578"/>
    <w:rsid w:val="005931FE"/>
    <w:rsid w:val="00593D2E"/>
    <w:rsid w:val="0059488A"/>
    <w:rsid w:val="00594A14"/>
    <w:rsid w:val="00594C5D"/>
    <w:rsid w:val="0059660C"/>
    <w:rsid w:val="00597F0C"/>
    <w:rsid w:val="005A0028"/>
    <w:rsid w:val="005A07D9"/>
    <w:rsid w:val="005A0ACC"/>
    <w:rsid w:val="005A0C3C"/>
    <w:rsid w:val="005A0CA9"/>
    <w:rsid w:val="005A2106"/>
    <w:rsid w:val="005A21D0"/>
    <w:rsid w:val="005A3109"/>
    <w:rsid w:val="005A439B"/>
    <w:rsid w:val="005A49BB"/>
    <w:rsid w:val="005A4FC0"/>
    <w:rsid w:val="005A5541"/>
    <w:rsid w:val="005A5846"/>
    <w:rsid w:val="005A58B4"/>
    <w:rsid w:val="005A590A"/>
    <w:rsid w:val="005A5A95"/>
    <w:rsid w:val="005A5BB8"/>
    <w:rsid w:val="005A6893"/>
    <w:rsid w:val="005A6FAC"/>
    <w:rsid w:val="005A74DD"/>
    <w:rsid w:val="005A752F"/>
    <w:rsid w:val="005A7673"/>
    <w:rsid w:val="005A7A6F"/>
    <w:rsid w:val="005B0072"/>
    <w:rsid w:val="005B0732"/>
    <w:rsid w:val="005B0AEE"/>
    <w:rsid w:val="005B0D09"/>
    <w:rsid w:val="005B0E22"/>
    <w:rsid w:val="005B1007"/>
    <w:rsid w:val="005B1136"/>
    <w:rsid w:val="005B12C2"/>
    <w:rsid w:val="005B19F7"/>
    <w:rsid w:val="005B1BF6"/>
    <w:rsid w:val="005B1C3A"/>
    <w:rsid w:val="005B226F"/>
    <w:rsid w:val="005B26BF"/>
    <w:rsid w:val="005B2802"/>
    <w:rsid w:val="005B3092"/>
    <w:rsid w:val="005B3321"/>
    <w:rsid w:val="005B38A0"/>
    <w:rsid w:val="005B398B"/>
    <w:rsid w:val="005B3AED"/>
    <w:rsid w:val="005B4016"/>
    <w:rsid w:val="005B42FB"/>
    <w:rsid w:val="005B4300"/>
    <w:rsid w:val="005B47EB"/>
    <w:rsid w:val="005B4829"/>
    <w:rsid w:val="005B491C"/>
    <w:rsid w:val="005B4DBF"/>
    <w:rsid w:val="005B5263"/>
    <w:rsid w:val="005B5DE2"/>
    <w:rsid w:val="005B5FCD"/>
    <w:rsid w:val="005B6263"/>
    <w:rsid w:val="005B674C"/>
    <w:rsid w:val="005B678E"/>
    <w:rsid w:val="005B6EC4"/>
    <w:rsid w:val="005B7535"/>
    <w:rsid w:val="005B7B90"/>
    <w:rsid w:val="005B7FEE"/>
    <w:rsid w:val="005C059F"/>
    <w:rsid w:val="005C0678"/>
    <w:rsid w:val="005C0D79"/>
    <w:rsid w:val="005C1204"/>
    <w:rsid w:val="005C127B"/>
    <w:rsid w:val="005C1583"/>
    <w:rsid w:val="005C1F5B"/>
    <w:rsid w:val="005C24F2"/>
    <w:rsid w:val="005C2785"/>
    <w:rsid w:val="005C27EB"/>
    <w:rsid w:val="005C306C"/>
    <w:rsid w:val="005C3438"/>
    <w:rsid w:val="005C37AD"/>
    <w:rsid w:val="005C4759"/>
    <w:rsid w:val="005C52FE"/>
    <w:rsid w:val="005C5F90"/>
    <w:rsid w:val="005C6E2E"/>
    <w:rsid w:val="005C7561"/>
    <w:rsid w:val="005C7A99"/>
    <w:rsid w:val="005D09CB"/>
    <w:rsid w:val="005D0E71"/>
    <w:rsid w:val="005D1179"/>
    <w:rsid w:val="005D11C9"/>
    <w:rsid w:val="005D1AF9"/>
    <w:rsid w:val="005D1E57"/>
    <w:rsid w:val="005D2126"/>
    <w:rsid w:val="005D2F57"/>
    <w:rsid w:val="005D3026"/>
    <w:rsid w:val="005D34F6"/>
    <w:rsid w:val="005D49F8"/>
    <w:rsid w:val="005D4ACB"/>
    <w:rsid w:val="005D4F1A"/>
    <w:rsid w:val="005D51E0"/>
    <w:rsid w:val="005D5A1A"/>
    <w:rsid w:val="005D63B9"/>
    <w:rsid w:val="005D6DDB"/>
    <w:rsid w:val="005D717D"/>
    <w:rsid w:val="005D73DE"/>
    <w:rsid w:val="005D7D39"/>
    <w:rsid w:val="005D7E38"/>
    <w:rsid w:val="005E092E"/>
    <w:rsid w:val="005E0A7A"/>
    <w:rsid w:val="005E0CBD"/>
    <w:rsid w:val="005E0E69"/>
    <w:rsid w:val="005E10CB"/>
    <w:rsid w:val="005E1558"/>
    <w:rsid w:val="005E1884"/>
    <w:rsid w:val="005E2BB8"/>
    <w:rsid w:val="005E2BCC"/>
    <w:rsid w:val="005E3ECC"/>
    <w:rsid w:val="005E3FB7"/>
    <w:rsid w:val="005E4C54"/>
    <w:rsid w:val="005E4DE6"/>
    <w:rsid w:val="005E514E"/>
    <w:rsid w:val="005E5268"/>
    <w:rsid w:val="005E536E"/>
    <w:rsid w:val="005E5903"/>
    <w:rsid w:val="005E706B"/>
    <w:rsid w:val="005E73EB"/>
    <w:rsid w:val="005E7630"/>
    <w:rsid w:val="005F002B"/>
    <w:rsid w:val="005F0FCF"/>
    <w:rsid w:val="005F1571"/>
    <w:rsid w:val="005F1782"/>
    <w:rsid w:val="005F2368"/>
    <w:rsid w:val="005F24B6"/>
    <w:rsid w:val="005F26C1"/>
    <w:rsid w:val="005F373A"/>
    <w:rsid w:val="005F40BB"/>
    <w:rsid w:val="005F48EB"/>
    <w:rsid w:val="005F4F87"/>
    <w:rsid w:val="005F51BE"/>
    <w:rsid w:val="005F5ACC"/>
    <w:rsid w:val="005F5DA6"/>
    <w:rsid w:val="005F6A23"/>
    <w:rsid w:val="005F6B0E"/>
    <w:rsid w:val="005F6D89"/>
    <w:rsid w:val="005F760E"/>
    <w:rsid w:val="005F7B1D"/>
    <w:rsid w:val="005F7C06"/>
    <w:rsid w:val="00600E6E"/>
    <w:rsid w:val="00600F6C"/>
    <w:rsid w:val="00600FEB"/>
    <w:rsid w:val="006015C0"/>
    <w:rsid w:val="006019E1"/>
    <w:rsid w:val="00601CA5"/>
    <w:rsid w:val="0060222A"/>
    <w:rsid w:val="00602B22"/>
    <w:rsid w:val="00602C28"/>
    <w:rsid w:val="00602FC4"/>
    <w:rsid w:val="00603A70"/>
    <w:rsid w:val="00604583"/>
    <w:rsid w:val="006057B4"/>
    <w:rsid w:val="00605D1D"/>
    <w:rsid w:val="006060BA"/>
    <w:rsid w:val="00606C62"/>
    <w:rsid w:val="006070C4"/>
    <w:rsid w:val="006101AA"/>
    <w:rsid w:val="00610590"/>
    <w:rsid w:val="00610C21"/>
    <w:rsid w:val="00610E01"/>
    <w:rsid w:val="00610FDA"/>
    <w:rsid w:val="00611907"/>
    <w:rsid w:val="006119B1"/>
    <w:rsid w:val="00611AE1"/>
    <w:rsid w:val="00611AF3"/>
    <w:rsid w:val="00611C50"/>
    <w:rsid w:val="00612235"/>
    <w:rsid w:val="00612617"/>
    <w:rsid w:val="00613116"/>
    <w:rsid w:val="0061317A"/>
    <w:rsid w:val="00613524"/>
    <w:rsid w:val="00613602"/>
    <w:rsid w:val="006137E5"/>
    <w:rsid w:val="006138F7"/>
    <w:rsid w:val="00614037"/>
    <w:rsid w:val="00614F33"/>
    <w:rsid w:val="00614FA2"/>
    <w:rsid w:val="00615CF8"/>
    <w:rsid w:val="00615CF9"/>
    <w:rsid w:val="00616247"/>
    <w:rsid w:val="006166EB"/>
    <w:rsid w:val="006202A6"/>
    <w:rsid w:val="0062054B"/>
    <w:rsid w:val="00620C4B"/>
    <w:rsid w:val="00621C4E"/>
    <w:rsid w:val="00621CC8"/>
    <w:rsid w:val="00623863"/>
    <w:rsid w:val="00623A97"/>
    <w:rsid w:val="00623FB2"/>
    <w:rsid w:val="00623FBB"/>
    <w:rsid w:val="00624277"/>
    <w:rsid w:val="00624EAE"/>
    <w:rsid w:val="00625881"/>
    <w:rsid w:val="006262CE"/>
    <w:rsid w:val="0062635E"/>
    <w:rsid w:val="00626963"/>
    <w:rsid w:val="006305D7"/>
    <w:rsid w:val="006312EB"/>
    <w:rsid w:val="0063190A"/>
    <w:rsid w:val="00632190"/>
    <w:rsid w:val="00632F63"/>
    <w:rsid w:val="006330B9"/>
    <w:rsid w:val="006333B3"/>
    <w:rsid w:val="00633A01"/>
    <w:rsid w:val="00633B97"/>
    <w:rsid w:val="00633C63"/>
    <w:rsid w:val="006341E0"/>
    <w:rsid w:val="006341F7"/>
    <w:rsid w:val="00634585"/>
    <w:rsid w:val="00635014"/>
    <w:rsid w:val="006353FA"/>
    <w:rsid w:val="00635455"/>
    <w:rsid w:val="0063561A"/>
    <w:rsid w:val="006356F2"/>
    <w:rsid w:val="0063596A"/>
    <w:rsid w:val="006369CE"/>
    <w:rsid w:val="006375F0"/>
    <w:rsid w:val="006378A0"/>
    <w:rsid w:val="00637941"/>
    <w:rsid w:val="0064000C"/>
    <w:rsid w:val="006411CA"/>
    <w:rsid w:val="00641638"/>
    <w:rsid w:val="006427A6"/>
    <w:rsid w:val="00642CD4"/>
    <w:rsid w:val="00643316"/>
    <w:rsid w:val="006435D1"/>
    <w:rsid w:val="00643C36"/>
    <w:rsid w:val="006457A1"/>
    <w:rsid w:val="00645942"/>
    <w:rsid w:val="0064605E"/>
    <w:rsid w:val="006468AD"/>
    <w:rsid w:val="006468F7"/>
    <w:rsid w:val="00646B93"/>
    <w:rsid w:val="00650084"/>
    <w:rsid w:val="00651E94"/>
    <w:rsid w:val="0065220B"/>
    <w:rsid w:val="00652599"/>
    <w:rsid w:val="00653747"/>
    <w:rsid w:val="00654CA2"/>
    <w:rsid w:val="00656494"/>
    <w:rsid w:val="00656B10"/>
    <w:rsid w:val="00656D48"/>
    <w:rsid w:val="00657168"/>
    <w:rsid w:val="00657534"/>
    <w:rsid w:val="00657D23"/>
    <w:rsid w:val="00660543"/>
    <w:rsid w:val="00660C31"/>
    <w:rsid w:val="0066133A"/>
    <w:rsid w:val="006617C9"/>
    <w:rsid w:val="006619C8"/>
    <w:rsid w:val="006629AB"/>
    <w:rsid w:val="00662AEA"/>
    <w:rsid w:val="00663592"/>
    <w:rsid w:val="00663670"/>
    <w:rsid w:val="0066377A"/>
    <w:rsid w:val="006641E3"/>
    <w:rsid w:val="006645C4"/>
    <w:rsid w:val="006662D4"/>
    <w:rsid w:val="006665E1"/>
    <w:rsid w:val="006669E6"/>
    <w:rsid w:val="006672B7"/>
    <w:rsid w:val="00667588"/>
    <w:rsid w:val="006677B9"/>
    <w:rsid w:val="00667EF0"/>
    <w:rsid w:val="00670CDD"/>
    <w:rsid w:val="0067110E"/>
    <w:rsid w:val="006712F7"/>
    <w:rsid w:val="00671348"/>
    <w:rsid w:val="00671710"/>
    <w:rsid w:val="00671E04"/>
    <w:rsid w:val="0067206D"/>
    <w:rsid w:val="0067298F"/>
    <w:rsid w:val="00673414"/>
    <w:rsid w:val="00673701"/>
    <w:rsid w:val="00675BD2"/>
    <w:rsid w:val="00676079"/>
    <w:rsid w:val="0067617F"/>
    <w:rsid w:val="00676E99"/>
    <w:rsid w:val="00676ECD"/>
    <w:rsid w:val="006770E9"/>
    <w:rsid w:val="006778A8"/>
    <w:rsid w:val="00677D0A"/>
    <w:rsid w:val="00677EFA"/>
    <w:rsid w:val="00680553"/>
    <w:rsid w:val="00680678"/>
    <w:rsid w:val="00680F75"/>
    <w:rsid w:val="00680FAD"/>
    <w:rsid w:val="0068185F"/>
    <w:rsid w:val="00681F9A"/>
    <w:rsid w:val="00682487"/>
    <w:rsid w:val="006825D2"/>
    <w:rsid w:val="00683407"/>
    <w:rsid w:val="006838F5"/>
    <w:rsid w:val="00683BDA"/>
    <w:rsid w:val="00683D1D"/>
    <w:rsid w:val="00683E45"/>
    <w:rsid w:val="00684AEA"/>
    <w:rsid w:val="00685382"/>
    <w:rsid w:val="00685DAB"/>
    <w:rsid w:val="0068696B"/>
    <w:rsid w:val="006871D4"/>
    <w:rsid w:val="006875B7"/>
    <w:rsid w:val="006876CD"/>
    <w:rsid w:val="00687AEF"/>
    <w:rsid w:val="00687E2A"/>
    <w:rsid w:val="00691D64"/>
    <w:rsid w:val="0069324A"/>
    <w:rsid w:val="00693454"/>
    <w:rsid w:val="00693FD9"/>
    <w:rsid w:val="006943DB"/>
    <w:rsid w:val="006945D9"/>
    <w:rsid w:val="00694A31"/>
    <w:rsid w:val="0069546C"/>
    <w:rsid w:val="006957AB"/>
    <w:rsid w:val="0069592C"/>
    <w:rsid w:val="006959F4"/>
    <w:rsid w:val="006960B4"/>
    <w:rsid w:val="00696327"/>
    <w:rsid w:val="0069694D"/>
    <w:rsid w:val="00696A63"/>
    <w:rsid w:val="00697039"/>
    <w:rsid w:val="00697072"/>
    <w:rsid w:val="006A01CF"/>
    <w:rsid w:val="006A0E6E"/>
    <w:rsid w:val="006A217D"/>
    <w:rsid w:val="006A2F89"/>
    <w:rsid w:val="006A39F6"/>
    <w:rsid w:val="006A4228"/>
    <w:rsid w:val="006A4975"/>
    <w:rsid w:val="006A4B2D"/>
    <w:rsid w:val="006A5017"/>
    <w:rsid w:val="006A50AF"/>
    <w:rsid w:val="006A52B5"/>
    <w:rsid w:val="006A5853"/>
    <w:rsid w:val="006A5CE3"/>
    <w:rsid w:val="006A60DD"/>
    <w:rsid w:val="006A6802"/>
    <w:rsid w:val="006A6FEB"/>
    <w:rsid w:val="006B0679"/>
    <w:rsid w:val="006B074C"/>
    <w:rsid w:val="006B1068"/>
    <w:rsid w:val="006B128C"/>
    <w:rsid w:val="006B275F"/>
    <w:rsid w:val="006B2E66"/>
    <w:rsid w:val="006B3B47"/>
    <w:rsid w:val="006B3B84"/>
    <w:rsid w:val="006B3EC9"/>
    <w:rsid w:val="006B4E7C"/>
    <w:rsid w:val="006B4FE0"/>
    <w:rsid w:val="006B5770"/>
    <w:rsid w:val="006B5D8C"/>
    <w:rsid w:val="006B5F62"/>
    <w:rsid w:val="006B6F52"/>
    <w:rsid w:val="006B72D4"/>
    <w:rsid w:val="006B797E"/>
    <w:rsid w:val="006B7D7F"/>
    <w:rsid w:val="006C0E5A"/>
    <w:rsid w:val="006C11CC"/>
    <w:rsid w:val="006C1AEB"/>
    <w:rsid w:val="006C1B06"/>
    <w:rsid w:val="006C33AE"/>
    <w:rsid w:val="006C3502"/>
    <w:rsid w:val="006C4126"/>
    <w:rsid w:val="006C439A"/>
    <w:rsid w:val="006C48B2"/>
    <w:rsid w:val="006C4EF2"/>
    <w:rsid w:val="006C4F9E"/>
    <w:rsid w:val="006C5259"/>
    <w:rsid w:val="006C57FE"/>
    <w:rsid w:val="006C5ABF"/>
    <w:rsid w:val="006C5BA4"/>
    <w:rsid w:val="006C5D8B"/>
    <w:rsid w:val="006C668E"/>
    <w:rsid w:val="006C66B6"/>
    <w:rsid w:val="006C7DCB"/>
    <w:rsid w:val="006D07F8"/>
    <w:rsid w:val="006D0B78"/>
    <w:rsid w:val="006D0DBA"/>
    <w:rsid w:val="006D0EB1"/>
    <w:rsid w:val="006D0EBC"/>
    <w:rsid w:val="006D12AD"/>
    <w:rsid w:val="006D17AB"/>
    <w:rsid w:val="006D1B74"/>
    <w:rsid w:val="006D2D17"/>
    <w:rsid w:val="006D3379"/>
    <w:rsid w:val="006D3B04"/>
    <w:rsid w:val="006D447C"/>
    <w:rsid w:val="006D497A"/>
    <w:rsid w:val="006D4AB8"/>
    <w:rsid w:val="006D5775"/>
    <w:rsid w:val="006D57F8"/>
    <w:rsid w:val="006D6080"/>
    <w:rsid w:val="006D62E1"/>
    <w:rsid w:val="006D6935"/>
    <w:rsid w:val="006D6E86"/>
    <w:rsid w:val="006E00F5"/>
    <w:rsid w:val="006E0AD9"/>
    <w:rsid w:val="006E0D1B"/>
    <w:rsid w:val="006E1543"/>
    <w:rsid w:val="006E1808"/>
    <w:rsid w:val="006E18F6"/>
    <w:rsid w:val="006E1AAC"/>
    <w:rsid w:val="006E1E79"/>
    <w:rsid w:val="006E2118"/>
    <w:rsid w:val="006E30C8"/>
    <w:rsid w:val="006E30F9"/>
    <w:rsid w:val="006E31E7"/>
    <w:rsid w:val="006E3E55"/>
    <w:rsid w:val="006E4B63"/>
    <w:rsid w:val="006E4DF8"/>
    <w:rsid w:val="006E5959"/>
    <w:rsid w:val="006E6252"/>
    <w:rsid w:val="006E698E"/>
    <w:rsid w:val="006E6C35"/>
    <w:rsid w:val="006E6DB0"/>
    <w:rsid w:val="006E6E1B"/>
    <w:rsid w:val="006E793A"/>
    <w:rsid w:val="006F032C"/>
    <w:rsid w:val="006F0444"/>
    <w:rsid w:val="006F06E4"/>
    <w:rsid w:val="006F0865"/>
    <w:rsid w:val="006F0A49"/>
    <w:rsid w:val="006F11F0"/>
    <w:rsid w:val="006F13E9"/>
    <w:rsid w:val="006F16B3"/>
    <w:rsid w:val="006F1892"/>
    <w:rsid w:val="006F1F8D"/>
    <w:rsid w:val="006F2327"/>
    <w:rsid w:val="006F26E2"/>
    <w:rsid w:val="006F27CF"/>
    <w:rsid w:val="006F3523"/>
    <w:rsid w:val="006F3E34"/>
    <w:rsid w:val="006F3F92"/>
    <w:rsid w:val="006F4273"/>
    <w:rsid w:val="006F51AE"/>
    <w:rsid w:val="006F52E9"/>
    <w:rsid w:val="006F63A5"/>
    <w:rsid w:val="006F7B41"/>
    <w:rsid w:val="00700F12"/>
    <w:rsid w:val="00701475"/>
    <w:rsid w:val="00701866"/>
    <w:rsid w:val="00701F63"/>
    <w:rsid w:val="00702B5D"/>
    <w:rsid w:val="0070384E"/>
    <w:rsid w:val="00703ED2"/>
    <w:rsid w:val="0070464F"/>
    <w:rsid w:val="00706ADA"/>
    <w:rsid w:val="00706AF1"/>
    <w:rsid w:val="00707B8D"/>
    <w:rsid w:val="007102E7"/>
    <w:rsid w:val="00710325"/>
    <w:rsid w:val="007116E4"/>
    <w:rsid w:val="00712324"/>
    <w:rsid w:val="00712328"/>
    <w:rsid w:val="0071244A"/>
    <w:rsid w:val="007125C0"/>
    <w:rsid w:val="007127CF"/>
    <w:rsid w:val="00713636"/>
    <w:rsid w:val="0071429A"/>
    <w:rsid w:val="00714B8C"/>
    <w:rsid w:val="00714ED2"/>
    <w:rsid w:val="00715E92"/>
    <w:rsid w:val="00716554"/>
    <w:rsid w:val="0071675D"/>
    <w:rsid w:val="00716D3B"/>
    <w:rsid w:val="007174F2"/>
    <w:rsid w:val="00717736"/>
    <w:rsid w:val="00717FC6"/>
    <w:rsid w:val="007212B5"/>
    <w:rsid w:val="00721885"/>
    <w:rsid w:val="00723636"/>
    <w:rsid w:val="00723646"/>
    <w:rsid w:val="007236CB"/>
    <w:rsid w:val="00723D3F"/>
    <w:rsid w:val="00723E46"/>
    <w:rsid w:val="00724BE4"/>
    <w:rsid w:val="00726CE3"/>
    <w:rsid w:val="00727787"/>
    <w:rsid w:val="00727DA2"/>
    <w:rsid w:val="00731D68"/>
    <w:rsid w:val="00732B47"/>
    <w:rsid w:val="00732D11"/>
    <w:rsid w:val="00734A7A"/>
    <w:rsid w:val="0073518F"/>
    <w:rsid w:val="00735AB3"/>
    <w:rsid w:val="00735CF5"/>
    <w:rsid w:val="00736675"/>
    <w:rsid w:val="00736692"/>
    <w:rsid w:val="00736870"/>
    <w:rsid w:val="00737031"/>
    <w:rsid w:val="00737171"/>
    <w:rsid w:val="0073729B"/>
    <w:rsid w:val="00737E2A"/>
    <w:rsid w:val="0074002B"/>
    <w:rsid w:val="0074063A"/>
    <w:rsid w:val="00741171"/>
    <w:rsid w:val="0074177A"/>
    <w:rsid w:val="007418CF"/>
    <w:rsid w:val="00741AF3"/>
    <w:rsid w:val="00741D45"/>
    <w:rsid w:val="00741DCA"/>
    <w:rsid w:val="00742AA4"/>
    <w:rsid w:val="00742CB9"/>
    <w:rsid w:val="0074326C"/>
    <w:rsid w:val="00743BA1"/>
    <w:rsid w:val="00743D8C"/>
    <w:rsid w:val="0074418C"/>
    <w:rsid w:val="00744849"/>
    <w:rsid w:val="00745438"/>
    <w:rsid w:val="00745F1E"/>
    <w:rsid w:val="00746639"/>
    <w:rsid w:val="00746F48"/>
    <w:rsid w:val="00747183"/>
    <w:rsid w:val="007472D5"/>
    <w:rsid w:val="007502DE"/>
    <w:rsid w:val="00750410"/>
    <w:rsid w:val="007506FF"/>
    <w:rsid w:val="00750CE6"/>
    <w:rsid w:val="00751547"/>
    <w:rsid w:val="007515FE"/>
    <w:rsid w:val="00751A80"/>
    <w:rsid w:val="00752706"/>
    <w:rsid w:val="007529EA"/>
    <w:rsid w:val="00752D1E"/>
    <w:rsid w:val="00753587"/>
    <w:rsid w:val="00754230"/>
    <w:rsid w:val="00754D58"/>
    <w:rsid w:val="00755239"/>
    <w:rsid w:val="00755784"/>
    <w:rsid w:val="007559D3"/>
    <w:rsid w:val="00755B46"/>
    <w:rsid w:val="00756212"/>
    <w:rsid w:val="007601D0"/>
    <w:rsid w:val="007603BB"/>
    <w:rsid w:val="0076109D"/>
    <w:rsid w:val="007615DE"/>
    <w:rsid w:val="00762130"/>
    <w:rsid w:val="00762133"/>
    <w:rsid w:val="00762632"/>
    <w:rsid w:val="00762AB7"/>
    <w:rsid w:val="00762DEB"/>
    <w:rsid w:val="0076318F"/>
    <w:rsid w:val="00763802"/>
    <w:rsid w:val="00764888"/>
    <w:rsid w:val="007655B4"/>
    <w:rsid w:val="00765A41"/>
    <w:rsid w:val="00766906"/>
    <w:rsid w:val="00767107"/>
    <w:rsid w:val="007676A7"/>
    <w:rsid w:val="00767DF5"/>
    <w:rsid w:val="00770330"/>
    <w:rsid w:val="0077035B"/>
    <w:rsid w:val="00770D9B"/>
    <w:rsid w:val="007715E2"/>
    <w:rsid w:val="007719B3"/>
    <w:rsid w:val="00771CC1"/>
    <w:rsid w:val="00771FF3"/>
    <w:rsid w:val="00772DAD"/>
    <w:rsid w:val="0077311E"/>
    <w:rsid w:val="00773617"/>
    <w:rsid w:val="00773BFD"/>
    <w:rsid w:val="00774237"/>
    <w:rsid w:val="007743B3"/>
    <w:rsid w:val="00774490"/>
    <w:rsid w:val="007751F3"/>
    <w:rsid w:val="00775F9E"/>
    <w:rsid w:val="00776159"/>
    <w:rsid w:val="00776965"/>
    <w:rsid w:val="007770CE"/>
    <w:rsid w:val="00777337"/>
    <w:rsid w:val="00777C89"/>
    <w:rsid w:val="00780293"/>
    <w:rsid w:val="00780B08"/>
    <w:rsid w:val="00780C37"/>
    <w:rsid w:val="00780CD4"/>
    <w:rsid w:val="007819FF"/>
    <w:rsid w:val="007829E0"/>
    <w:rsid w:val="0078360C"/>
    <w:rsid w:val="0078361D"/>
    <w:rsid w:val="0078367B"/>
    <w:rsid w:val="00783920"/>
    <w:rsid w:val="00783F47"/>
    <w:rsid w:val="0078438A"/>
    <w:rsid w:val="007847B6"/>
    <w:rsid w:val="00784A4C"/>
    <w:rsid w:val="00784BC6"/>
    <w:rsid w:val="0078522C"/>
    <w:rsid w:val="0078523D"/>
    <w:rsid w:val="0078584D"/>
    <w:rsid w:val="0078639E"/>
    <w:rsid w:val="0078665D"/>
    <w:rsid w:val="00786CBC"/>
    <w:rsid w:val="00790148"/>
    <w:rsid w:val="007901E7"/>
    <w:rsid w:val="007909C4"/>
    <w:rsid w:val="00791222"/>
    <w:rsid w:val="00792BE4"/>
    <w:rsid w:val="007931DF"/>
    <w:rsid w:val="00793405"/>
    <w:rsid w:val="00793AAA"/>
    <w:rsid w:val="00794BF9"/>
    <w:rsid w:val="007958C9"/>
    <w:rsid w:val="00795CD2"/>
    <w:rsid w:val="007969D1"/>
    <w:rsid w:val="007972D6"/>
    <w:rsid w:val="007A0172"/>
    <w:rsid w:val="007A08ED"/>
    <w:rsid w:val="007A0EB5"/>
    <w:rsid w:val="007A1229"/>
    <w:rsid w:val="007A1804"/>
    <w:rsid w:val="007A2511"/>
    <w:rsid w:val="007A260E"/>
    <w:rsid w:val="007A296A"/>
    <w:rsid w:val="007A2C69"/>
    <w:rsid w:val="007A2CA3"/>
    <w:rsid w:val="007A2CBE"/>
    <w:rsid w:val="007A3AC4"/>
    <w:rsid w:val="007A4C41"/>
    <w:rsid w:val="007A4D4C"/>
    <w:rsid w:val="007A4DD6"/>
    <w:rsid w:val="007A5796"/>
    <w:rsid w:val="007A5CB9"/>
    <w:rsid w:val="007A5E4E"/>
    <w:rsid w:val="007A6717"/>
    <w:rsid w:val="007A680B"/>
    <w:rsid w:val="007A6964"/>
    <w:rsid w:val="007A7668"/>
    <w:rsid w:val="007A7696"/>
    <w:rsid w:val="007B10F1"/>
    <w:rsid w:val="007B1280"/>
    <w:rsid w:val="007B20AE"/>
    <w:rsid w:val="007B277F"/>
    <w:rsid w:val="007B2E6E"/>
    <w:rsid w:val="007B3049"/>
    <w:rsid w:val="007B3247"/>
    <w:rsid w:val="007B46E0"/>
    <w:rsid w:val="007B4D08"/>
    <w:rsid w:val="007B4DCB"/>
    <w:rsid w:val="007B60DA"/>
    <w:rsid w:val="007B6740"/>
    <w:rsid w:val="007B68BC"/>
    <w:rsid w:val="007B6B07"/>
    <w:rsid w:val="007B6D43"/>
    <w:rsid w:val="007B7279"/>
    <w:rsid w:val="007B73FF"/>
    <w:rsid w:val="007B749A"/>
    <w:rsid w:val="007B7C6E"/>
    <w:rsid w:val="007C0F17"/>
    <w:rsid w:val="007C1823"/>
    <w:rsid w:val="007C210F"/>
    <w:rsid w:val="007C275D"/>
    <w:rsid w:val="007C2C5F"/>
    <w:rsid w:val="007C34B5"/>
    <w:rsid w:val="007C36A5"/>
    <w:rsid w:val="007C3737"/>
    <w:rsid w:val="007C3A81"/>
    <w:rsid w:val="007C64E5"/>
    <w:rsid w:val="007C6606"/>
    <w:rsid w:val="007C6844"/>
    <w:rsid w:val="007C6C6F"/>
    <w:rsid w:val="007C7BCB"/>
    <w:rsid w:val="007C7D07"/>
    <w:rsid w:val="007D0E91"/>
    <w:rsid w:val="007D1D62"/>
    <w:rsid w:val="007D238B"/>
    <w:rsid w:val="007D258A"/>
    <w:rsid w:val="007D25A8"/>
    <w:rsid w:val="007D3BF3"/>
    <w:rsid w:val="007D44D1"/>
    <w:rsid w:val="007D44D7"/>
    <w:rsid w:val="007D5032"/>
    <w:rsid w:val="007D5035"/>
    <w:rsid w:val="007D621A"/>
    <w:rsid w:val="007D6709"/>
    <w:rsid w:val="007D6985"/>
    <w:rsid w:val="007D6BD8"/>
    <w:rsid w:val="007D6F7B"/>
    <w:rsid w:val="007D7F70"/>
    <w:rsid w:val="007E02C3"/>
    <w:rsid w:val="007E058A"/>
    <w:rsid w:val="007E05EA"/>
    <w:rsid w:val="007E07BB"/>
    <w:rsid w:val="007E0E19"/>
    <w:rsid w:val="007E1137"/>
    <w:rsid w:val="007E170C"/>
    <w:rsid w:val="007E1B43"/>
    <w:rsid w:val="007E2887"/>
    <w:rsid w:val="007E35E8"/>
    <w:rsid w:val="007E4B1D"/>
    <w:rsid w:val="007E5278"/>
    <w:rsid w:val="007E5314"/>
    <w:rsid w:val="007E687F"/>
    <w:rsid w:val="007E6B9B"/>
    <w:rsid w:val="007E749C"/>
    <w:rsid w:val="007F1673"/>
    <w:rsid w:val="007F1B24"/>
    <w:rsid w:val="007F1B5C"/>
    <w:rsid w:val="007F1DAF"/>
    <w:rsid w:val="007F36CB"/>
    <w:rsid w:val="007F3CB2"/>
    <w:rsid w:val="007F4D3D"/>
    <w:rsid w:val="007F4F8F"/>
    <w:rsid w:val="007F5733"/>
    <w:rsid w:val="007F5C6C"/>
    <w:rsid w:val="007F5DBD"/>
    <w:rsid w:val="007F5EB6"/>
    <w:rsid w:val="007F6B63"/>
    <w:rsid w:val="007F6EAC"/>
    <w:rsid w:val="007F7447"/>
    <w:rsid w:val="007F79E1"/>
    <w:rsid w:val="007F7D43"/>
    <w:rsid w:val="007F7E5D"/>
    <w:rsid w:val="0080033D"/>
    <w:rsid w:val="00800392"/>
    <w:rsid w:val="00800E2B"/>
    <w:rsid w:val="00801257"/>
    <w:rsid w:val="008016D2"/>
    <w:rsid w:val="00801CF8"/>
    <w:rsid w:val="00802A8C"/>
    <w:rsid w:val="00802F70"/>
    <w:rsid w:val="0080347D"/>
    <w:rsid w:val="008034FB"/>
    <w:rsid w:val="00803A55"/>
    <w:rsid w:val="00803B0A"/>
    <w:rsid w:val="00803CE3"/>
    <w:rsid w:val="00803FD9"/>
    <w:rsid w:val="008042D1"/>
    <w:rsid w:val="008046B7"/>
    <w:rsid w:val="008048A2"/>
    <w:rsid w:val="00804B9D"/>
    <w:rsid w:val="00804DED"/>
    <w:rsid w:val="00805B96"/>
    <w:rsid w:val="00806CB5"/>
    <w:rsid w:val="008102B7"/>
    <w:rsid w:val="008105BE"/>
    <w:rsid w:val="00810A8B"/>
    <w:rsid w:val="00810AC5"/>
    <w:rsid w:val="00811024"/>
    <w:rsid w:val="008114CB"/>
    <w:rsid w:val="008115A5"/>
    <w:rsid w:val="00811898"/>
    <w:rsid w:val="00811D46"/>
    <w:rsid w:val="00811FF5"/>
    <w:rsid w:val="00813055"/>
    <w:rsid w:val="00813679"/>
    <w:rsid w:val="008136A8"/>
    <w:rsid w:val="0081415D"/>
    <w:rsid w:val="008145BE"/>
    <w:rsid w:val="00814DC5"/>
    <w:rsid w:val="00815D0A"/>
    <w:rsid w:val="008160DC"/>
    <w:rsid w:val="008162C0"/>
    <w:rsid w:val="00816A6D"/>
    <w:rsid w:val="00816E86"/>
    <w:rsid w:val="00820229"/>
    <w:rsid w:val="0082049F"/>
    <w:rsid w:val="00822448"/>
    <w:rsid w:val="008226E7"/>
    <w:rsid w:val="00822ABE"/>
    <w:rsid w:val="008231EB"/>
    <w:rsid w:val="0082320E"/>
    <w:rsid w:val="00823D6F"/>
    <w:rsid w:val="00824074"/>
    <w:rsid w:val="0082432A"/>
    <w:rsid w:val="008244D1"/>
    <w:rsid w:val="0082480B"/>
    <w:rsid w:val="00824E5C"/>
    <w:rsid w:val="008260BD"/>
    <w:rsid w:val="008263E5"/>
    <w:rsid w:val="008268E7"/>
    <w:rsid w:val="008272A0"/>
    <w:rsid w:val="008274A9"/>
    <w:rsid w:val="00827612"/>
    <w:rsid w:val="00827974"/>
    <w:rsid w:val="00827DE4"/>
    <w:rsid w:val="00827F51"/>
    <w:rsid w:val="00830802"/>
    <w:rsid w:val="0083080D"/>
    <w:rsid w:val="0083104E"/>
    <w:rsid w:val="008318B9"/>
    <w:rsid w:val="00832D01"/>
    <w:rsid w:val="00832F96"/>
    <w:rsid w:val="00833C89"/>
    <w:rsid w:val="0083403D"/>
    <w:rsid w:val="008343BE"/>
    <w:rsid w:val="00834F5F"/>
    <w:rsid w:val="008355EE"/>
    <w:rsid w:val="00835B5F"/>
    <w:rsid w:val="00835D14"/>
    <w:rsid w:val="00836535"/>
    <w:rsid w:val="00836808"/>
    <w:rsid w:val="00837578"/>
    <w:rsid w:val="00840B83"/>
    <w:rsid w:val="00840D98"/>
    <w:rsid w:val="00840DB9"/>
    <w:rsid w:val="00840DC8"/>
    <w:rsid w:val="00840FB4"/>
    <w:rsid w:val="008410B2"/>
    <w:rsid w:val="00841762"/>
    <w:rsid w:val="00842068"/>
    <w:rsid w:val="0084276A"/>
    <w:rsid w:val="00842A2D"/>
    <w:rsid w:val="00843728"/>
    <w:rsid w:val="00843811"/>
    <w:rsid w:val="00843DB8"/>
    <w:rsid w:val="008447D1"/>
    <w:rsid w:val="00844AA0"/>
    <w:rsid w:val="00845434"/>
    <w:rsid w:val="00845464"/>
    <w:rsid w:val="00845AEA"/>
    <w:rsid w:val="00845B9E"/>
    <w:rsid w:val="00846411"/>
    <w:rsid w:val="008469D1"/>
    <w:rsid w:val="00846B27"/>
    <w:rsid w:val="00847466"/>
    <w:rsid w:val="00847857"/>
    <w:rsid w:val="00847D4F"/>
    <w:rsid w:val="008500A0"/>
    <w:rsid w:val="0085043F"/>
    <w:rsid w:val="00852452"/>
    <w:rsid w:val="008524E5"/>
    <w:rsid w:val="00853408"/>
    <w:rsid w:val="008534EC"/>
    <w:rsid w:val="0085351C"/>
    <w:rsid w:val="00853F48"/>
    <w:rsid w:val="0085435A"/>
    <w:rsid w:val="008549CA"/>
    <w:rsid w:val="00855000"/>
    <w:rsid w:val="008556C3"/>
    <w:rsid w:val="0085599F"/>
    <w:rsid w:val="00855EDD"/>
    <w:rsid w:val="00856126"/>
    <w:rsid w:val="0085687C"/>
    <w:rsid w:val="00856CA6"/>
    <w:rsid w:val="0085787D"/>
    <w:rsid w:val="00860076"/>
    <w:rsid w:val="00860742"/>
    <w:rsid w:val="00860ABC"/>
    <w:rsid w:val="00861B76"/>
    <w:rsid w:val="00861B7C"/>
    <w:rsid w:val="00862FF4"/>
    <w:rsid w:val="00863522"/>
    <w:rsid w:val="00864549"/>
    <w:rsid w:val="00864724"/>
    <w:rsid w:val="00865110"/>
    <w:rsid w:val="008653EC"/>
    <w:rsid w:val="0086555D"/>
    <w:rsid w:val="008655A5"/>
    <w:rsid w:val="0086679E"/>
    <w:rsid w:val="008667C7"/>
    <w:rsid w:val="008674B2"/>
    <w:rsid w:val="00867F8D"/>
    <w:rsid w:val="008700AE"/>
    <w:rsid w:val="008706C5"/>
    <w:rsid w:val="00870D91"/>
    <w:rsid w:val="008719C0"/>
    <w:rsid w:val="00871D96"/>
    <w:rsid w:val="008721DE"/>
    <w:rsid w:val="00872246"/>
    <w:rsid w:val="008723F6"/>
    <w:rsid w:val="00873053"/>
    <w:rsid w:val="0087347A"/>
    <w:rsid w:val="00873707"/>
    <w:rsid w:val="00874B20"/>
    <w:rsid w:val="00874C5B"/>
    <w:rsid w:val="0087513D"/>
    <w:rsid w:val="008756F3"/>
    <w:rsid w:val="008757C6"/>
    <w:rsid w:val="00875D75"/>
    <w:rsid w:val="008763E1"/>
    <w:rsid w:val="00876FDB"/>
    <w:rsid w:val="008771B3"/>
    <w:rsid w:val="0087775C"/>
    <w:rsid w:val="00877E41"/>
    <w:rsid w:val="00877EC8"/>
    <w:rsid w:val="008803C5"/>
    <w:rsid w:val="008806DF"/>
    <w:rsid w:val="00880AAA"/>
    <w:rsid w:val="00880F36"/>
    <w:rsid w:val="00881EEE"/>
    <w:rsid w:val="008829BB"/>
    <w:rsid w:val="00883AB1"/>
    <w:rsid w:val="00884FF1"/>
    <w:rsid w:val="00885530"/>
    <w:rsid w:val="00886058"/>
    <w:rsid w:val="0088709B"/>
    <w:rsid w:val="00887932"/>
    <w:rsid w:val="00890410"/>
    <w:rsid w:val="00890968"/>
    <w:rsid w:val="008910D1"/>
    <w:rsid w:val="0089272B"/>
    <w:rsid w:val="0089296C"/>
    <w:rsid w:val="00892F85"/>
    <w:rsid w:val="0089330C"/>
    <w:rsid w:val="00894DDB"/>
    <w:rsid w:val="00896ABD"/>
    <w:rsid w:val="00897AB6"/>
    <w:rsid w:val="008A0293"/>
    <w:rsid w:val="008A05DD"/>
    <w:rsid w:val="008A0912"/>
    <w:rsid w:val="008A1582"/>
    <w:rsid w:val="008A17C5"/>
    <w:rsid w:val="008A1D61"/>
    <w:rsid w:val="008A1FCC"/>
    <w:rsid w:val="008A279E"/>
    <w:rsid w:val="008A2C92"/>
    <w:rsid w:val="008A3380"/>
    <w:rsid w:val="008A40A4"/>
    <w:rsid w:val="008A40EE"/>
    <w:rsid w:val="008A5E32"/>
    <w:rsid w:val="008A5EBA"/>
    <w:rsid w:val="008A681F"/>
    <w:rsid w:val="008A6A16"/>
    <w:rsid w:val="008A78E3"/>
    <w:rsid w:val="008A7A9C"/>
    <w:rsid w:val="008B02C0"/>
    <w:rsid w:val="008B0979"/>
    <w:rsid w:val="008B173A"/>
    <w:rsid w:val="008B29FE"/>
    <w:rsid w:val="008B3ADE"/>
    <w:rsid w:val="008B491A"/>
    <w:rsid w:val="008B4D3B"/>
    <w:rsid w:val="008B4FFA"/>
    <w:rsid w:val="008B5218"/>
    <w:rsid w:val="008B594F"/>
    <w:rsid w:val="008B607A"/>
    <w:rsid w:val="008B6522"/>
    <w:rsid w:val="008B7102"/>
    <w:rsid w:val="008C031A"/>
    <w:rsid w:val="008C0521"/>
    <w:rsid w:val="008C0A6C"/>
    <w:rsid w:val="008C11AF"/>
    <w:rsid w:val="008C16C7"/>
    <w:rsid w:val="008C1B3B"/>
    <w:rsid w:val="008C1D92"/>
    <w:rsid w:val="008C214C"/>
    <w:rsid w:val="008C2230"/>
    <w:rsid w:val="008C2559"/>
    <w:rsid w:val="008C25D9"/>
    <w:rsid w:val="008C2F5E"/>
    <w:rsid w:val="008C2FF4"/>
    <w:rsid w:val="008C3901"/>
    <w:rsid w:val="008C3B7D"/>
    <w:rsid w:val="008C3EC6"/>
    <w:rsid w:val="008C4123"/>
    <w:rsid w:val="008C601D"/>
    <w:rsid w:val="008C68B0"/>
    <w:rsid w:val="008C69B6"/>
    <w:rsid w:val="008C6A23"/>
    <w:rsid w:val="008C6E85"/>
    <w:rsid w:val="008C6EA0"/>
    <w:rsid w:val="008D0F90"/>
    <w:rsid w:val="008D16A6"/>
    <w:rsid w:val="008D19C5"/>
    <w:rsid w:val="008D1C0F"/>
    <w:rsid w:val="008D1D5C"/>
    <w:rsid w:val="008D223F"/>
    <w:rsid w:val="008D265D"/>
    <w:rsid w:val="008D2660"/>
    <w:rsid w:val="008D357B"/>
    <w:rsid w:val="008D366A"/>
    <w:rsid w:val="008D3715"/>
    <w:rsid w:val="008D384B"/>
    <w:rsid w:val="008D3BD6"/>
    <w:rsid w:val="008D3D80"/>
    <w:rsid w:val="008D418E"/>
    <w:rsid w:val="008D5465"/>
    <w:rsid w:val="008D5E61"/>
    <w:rsid w:val="008D6A0C"/>
    <w:rsid w:val="008D6F0E"/>
    <w:rsid w:val="008D733E"/>
    <w:rsid w:val="008D7427"/>
    <w:rsid w:val="008D7D04"/>
    <w:rsid w:val="008D7EB7"/>
    <w:rsid w:val="008D7EC5"/>
    <w:rsid w:val="008D7F6C"/>
    <w:rsid w:val="008E0269"/>
    <w:rsid w:val="008E0EDD"/>
    <w:rsid w:val="008E1658"/>
    <w:rsid w:val="008E1EE6"/>
    <w:rsid w:val="008E1F67"/>
    <w:rsid w:val="008E25AC"/>
    <w:rsid w:val="008E2897"/>
    <w:rsid w:val="008E2D2C"/>
    <w:rsid w:val="008E33E5"/>
    <w:rsid w:val="008E3684"/>
    <w:rsid w:val="008E57F5"/>
    <w:rsid w:val="008E5EFB"/>
    <w:rsid w:val="008E6BF7"/>
    <w:rsid w:val="008E6DDA"/>
    <w:rsid w:val="008E7606"/>
    <w:rsid w:val="008E7A39"/>
    <w:rsid w:val="008F0676"/>
    <w:rsid w:val="008F13DB"/>
    <w:rsid w:val="008F1DAA"/>
    <w:rsid w:val="008F3669"/>
    <w:rsid w:val="008F3EBD"/>
    <w:rsid w:val="008F3F1C"/>
    <w:rsid w:val="008F42F6"/>
    <w:rsid w:val="008F43C3"/>
    <w:rsid w:val="008F47CC"/>
    <w:rsid w:val="008F60B2"/>
    <w:rsid w:val="008F613F"/>
    <w:rsid w:val="008F6311"/>
    <w:rsid w:val="008F6497"/>
    <w:rsid w:val="008F76CC"/>
    <w:rsid w:val="008F7C41"/>
    <w:rsid w:val="008F7F28"/>
    <w:rsid w:val="00900EA2"/>
    <w:rsid w:val="009012DF"/>
    <w:rsid w:val="00902334"/>
    <w:rsid w:val="009031E2"/>
    <w:rsid w:val="0090372C"/>
    <w:rsid w:val="00903B44"/>
    <w:rsid w:val="009043D8"/>
    <w:rsid w:val="00904652"/>
    <w:rsid w:val="0090496A"/>
    <w:rsid w:val="009049EC"/>
    <w:rsid w:val="00905C04"/>
    <w:rsid w:val="00905C83"/>
    <w:rsid w:val="009067A9"/>
    <w:rsid w:val="0090690F"/>
    <w:rsid w:val="00906986"/>
    <w:rsid w:val="009069A9"/>
    <w:rsid w:val="00906FA8"/>
    <w:rsid w:val="00907DCC"/>
    <w:rsid w:val="00910342"/>
    <w:rsid w:val="00910D4D"/>
    <w:rsid w:val="00910F2A"/>
    <w:rsid w:val="0091163F"/>
    <w:rsid w:val="0091276C"/>
    <w:rsid w:val="00912866"/>
    <w:rsid w:val="00913768"/>
    <w:rsid w:val="00913E2F"/>
    <w:rsid w:val="00913F71"/>
    <w:rsid w:val="00914E5F"/>
    <w:rsid w:val="00914FA8"/>
    <w:rsid w:val="00915B5B"/>
    <w:rsid w:val="00915F35"/>
    <w:rsid w:val="0091618A"/>
    <w:rsid w:val="009164B8"/>
    <w:rsid w:val="009165AC"/>
    <w:rsid w:val="00916FFC"/>
    <w:rsid w:val="0092021D"/>
    <w:rsid w:val="0092053F"/>
    <w:rsid w:val="0092076D"/>
    <w:rsid w:val="00920D01"/>
    <w:rsid w:val="00921D54"/>
    <w:rsid w:val="00921DC1"/>
    <w:rsid w:val="00922D85"/>
    <w:rsid w:val="0092318D"/>
    <w:rsid w:val="00923278"/>
    <w:rsid w:val="0092340A"/>
    <w:rsid w:val="009235D6"/>
    <w:rsid w:val="009239CC"/>
    <w:rsid w:val="00923DB7"/>
    <w:rsid w:val="009242A9"/>
    <w:rsid w:val="009243CB"/>
    <w:rsid w:val="00924447"/>
    <w:rsid w:val="009255E4"/>
    <w:rsid w:val="009256A6"/>
    <w:rsid w:val="00925859"/>
    <w:rsid w:val="00925DA6"/>
    <w:rsid w:val="00926C90"/>
    <w:rsid w:val="00927167"/>
    <w:rsid w:val="00927A31"/>
    <w:rsid w:val="009313D9"/>
    <w:rsid w:val="00931B24"/>
    <w:rsid w:val="009326FF"/>
    <w:rsid w:val="009328EA"/>
    <w:rsid w:val="00932BC1"/>
    <w:rsid w:val="009337A1"/>
    <w:rsid w:val="00933988"/>
    <w:rsid w:val="0093417F"/>
    <w:rsid w:val="00934A65"/>
    <w:rsid w:val="00935439"/>
    <w:rsid w:val="0093574F"/>
    <w:rsid w:val="00935B7F"/>
    <w:rsid w:val="009367B1"/>
    <w:rsid w:val="009375D6"/>
    <w:rsid w:val="009376F5"/>
    <w:rsid w:val="00937734"/>
    <w:rsid w:val="00937E93"/>
    <w:rsid w:val="0094030E"/>
    <w:rsid w:val="00941293"/>
    <w:rsid w:val="009427E4"/>
    <w:rsid w:val="00943448"/>
    <w:rsid w:val="009440D8"/>
    <w:rsid w:val="00944508"/>
    <w:rsid w:val="0094450E"/>
    <w:rsid w:val="00944E0A"/>
    <w:rsid w:val="00945446"/>
    <w:rsid w:val="00946372"/>
    <w:rsid w:val="00946DF3"/>
    <w:rsid w:val="009473A9"/>
    <w:rsid w:val="00947591"/>
    <w:rsid w:val="0094766A"/>
    <w:rsid w:val="009506AB"/>
    <w:rsid w:val="00950C17"/>
    <w:rsid w:val="00951FAF"/>
    <w:rsid w:val="00952465"/>
    <w:rsid w:val="00952C19"/>
    <w:rsid w:val="0095315A"/>
    <w:rsid w:val="009532ED"/>
    <w:rsid w:val="00953938"/>
    <w:rsid w:val="00953E64"/>
    <w:rsid w:val="009543FF"/>
    <w:rsid w:val="00954740"/>
    <w:rsid w:val="00954BC4"/>
    <w:rsid w:val="00954CC1"/>
    <w:rsid w:val="00955949"/>
    <w:rsid w:val="00955AE5"/>
    <w:rsid w:val="00955FA4"/>
    <w:rsid w:val="0096153C"/>
    <w:rsid w:val="00961CC4"/>
    <w:rsid w:val="00961F34"/>
    <w:rsid w:val="0096206A"/>
    <w:rsid w:val="009625F6"/>
    <w:rsid w:val="00962E71"/>
    <w:rsid w:val="00962E7A"/>
    <w:rsid w:val="009638BD"/>
    <w:rsid w:val="00963ABC"/>
    <w:rsid w:val="009642D5"/>
    <w:rsid w:val="00964759"/>
    <w:rsid w:val="00965865"/>
    <w:rsid w:val="009659B2"/>
    <w:rsid w:val="00965D21"/>
    <w:rsid w:val="00966DE1"/>
    <w:rsid w:val="00967764"/>
    <w:rsid w:val="009678CA"/>
    <w:rsid w:val="009707AB"/>
    <w:rsid w:val="00970B0E"/>
    <w:rsid w:val="00970BB9"/>
    <w:rsid w:val="009726EE"/>
    <w:rsid w:val="00972CDE"/>
    <w:rsid w:val="009733DD"/>
    <w:rsid w:val="00973AB1"/>
    <w:rsid w:val="00973AF7"/>
    <w:rsid w:val="00974500"/>
    <w:rsid w:val="0097460D"/>
    <w:rsid w:val="00975573"/>
    <w:rsid w:val="00976B8B"/>
    <w:rsid w:val="00976D03"/>
    <w:rsid w:val="00977B30"/>
    <w:rsid w:val="009800E6"/>
    <w:rsid w:val="00981079"/>
    <w:rsid w:val="00981D1F"/>
    <w:rsid w:val="009821D2"/>
    <w:rsid w:val="00982770"/>
    <w:rsid w:val="00982F41"/>
    <w:rsid w:val="00983030"/>
    <w:rsid w:val="009830CE"/>
    <w:rsid w:val="0098360B"/>
    <w:rsid w:val="00985090"/>
    <w:rsid w:val="009851B9"/>
    <w:rsid w:val="0098561F"/>
    <w:rsid w:val="0098629C"/>
    <w:rsid w:val="00986B7A"/>
    <w:rsid w:val="00987710"/>
    <w:rsid w:val="009904AB"/>
    <w:rsid w:val="00990C75"/>
    <w:rsid w:val="00991364"/>
    <w:rsid w:val="00991507"/>
    <w:rsid w:val="00991735"/>
    <w:rsid w:val="00991B76"/>
    <w:rsid w:val="00992927"/>
    <w:rsid w:val="00992DBF"/>
    <w:rsid w:val="00992F67"/>
    <w:rsid w:val="009944D2"/>
    <w:rsid w:val="00994696"/>
    <w:rsid w:val="0099507F"/>
    <w:rsid w:val="0099535F"/>
    <w:rsid w:val="00995688"/>
    <w:rsid w:val="009958A6"/>
    <w:rsid w:val="009959F0"/>
    <w:rsid w:val="00996456"/>
    <w:rsid w:val="0099793F"/>
    <w:rsid w:val="00997A4D"/>
    <w:rsid w:val="009A0271"/>
    <w:rsid w:val="009A030E"/>
    <w:rsid w:val="009A04F5"/>
    <w:rsid w:val="009A095E"/>
    <w:rsid w:val="009A0AD5"/>
    <w:rsid w:val="009A0C6B"/>
    <w:rsid w:val="009A15EF"/>
    <w:rsid w:val="009A1A49"/>
    <w:rsid w:val="009A250E"/>
    <w:rsid w:val="009A32C1"/>
    <w:rsid w:val="009A380D"/>
    <w:rsid w:val="009A38A5"/>
    <w:rsid w:val="009A3CE0"/>
    <w:rsid w:val="009A3D0F"/>
    <w:rsid w:val="009A4F94"/>
    <w:rsid w:val="009A54B6"/>
    <w:rsid w:val="009A5AC2"/>
    <w:rsid w:val="009A5B73"/>
    <w:rsid w:val="009A5CF7"/>
    <w:rsid w:val="009A5F75"/>
    <w:rsid w:val="009A6116"/>
    <w:rsid w:val="009A6853"/>
    <w:rsid w:val="009A6BA4"/>
    <w:rsid w:val="009A6C7E"/>
    <w:rsid w:val="009B0A1C"/>
    <w:rsid w:val="009B118B"/>
    <w:rsid w:val="009B1737"/>
    <w:rsid w:val="009B1A8E"/>
    <w:rsid w:val="009B21DC"/>
    <w:rsid w:val="009B2272"/>
    <w:rsid w:val="009B2E13"/>
    <w:rsid w:val="009B3141"/>
    <w:rsid w:val="009B32AB"/>
    <w:rsid w:val="009B3617"/>
    <w:rsid w:val="009B364E"/>
    <w:rsid w:val="009B3D4B"/>
    <w:rsid w:val="009B4131"/>
    <w:rsid w:val="009B49F1"/>
    <w:rsid w:val="009B5B99"/>
    <w:rsid w:val="009B5C3A"/>
    <w:rsid w:val="009B5ED0"/>
    <w:rsid w:val="009B61C4"/>
    <w:rsid w:val="009B661B"/>
    <w:rsid w:val="009B6A8C"/>
    <w:rsid w:val="009B6EFC"/>
    <w:rsid w:val="009B7066"/>
    <w:rsid w:val="009B7DF2"/>
    <w:rsid w:val="009B7F46"/>
    <w:rsid w:val="009C04DC"/>
    <w:rsid w:val="009C0840"/>
    <w:rsid w:val="009C140A"/>
    <w:rsid w:val="009C16A8"/>
    <w:rsid w:val="009C1FD0"/>
    <w:rsid w:val="009C20EF"/>
    <w:rsid w:val="009C21DC"/>
    <w:rsid w:val="009C2710"/>
    <w:rsid w:val="009C27C2"/>
    <w:rsid w:val="009C2B8F"/>
    <w:rsid w:val="009C2DF8"/>
    <w:rsid w:val="009C31BF"/>
    <w:rsid w:val="009C4BCB"/>
    <w:rsid w:val="009C68B7"/>
    <w:rsid w:val="009C740A"/>
    <w:rsid w:val="009C744E"/>
    <w:rsid w:val="009C7782"/>
    <w:rsid w:val="009C7A12"/>
    <w:rsid w:val="009C7E3C"/>
    <w:rsid w:val="009D0834"/>
    <w:rsid w:val="009D0A1E"/>
    <w:rsid w:val="009D171F"/>
    <w:rsid w:val="009D1CB9"/>
    <w:rsid w:val="009D1F00"/>
    <w:rsid w:val="009D2022"/>
    <w:rsid w:val="009D2338"/>
    <w:rsid w:val="009D2654"/>
    <w:rsid w:val="009D2798"/>
    <w:rsid w:val="009D2AE3"/>
    <w:rsid w:val="009D5118"/>
    <w:rsid w:val="009D51BA"/>
    <w:rsid w:val="009D52BC"/>
    <w:rsid w:val="009D5905"/>
    <w:rsid w:val="009D69E3"/>
    <w:rsid w:val="009D6DB4"/>
    <w:rsid w:val="009D6FBF"/>
    <w:rsid w:val="009D712E"/>
    <w:rsid w:val="009D7499"/>
    <w:rsid w:val="009D7645"/>
    <w:rsid w:val="009D7D0A"/>
    <w:rsid w:val="009E09D9"/>
    <w:rsid w:val="009E0B09"/>
    <w:rsid w:val="009E0EAC"/>
    <w:rsid w:val="009E149C"/>
    <w:rsid w:val="009E19DC"/>
    <w:rsid w:val="009E2251"/>
    <w:rsid w:val="009E34EC"/>
    <w:rsid w:val="009E3EA1"/>
    <w:rsid w:val="009E4280"/>
    <w:rsid w:val="009E5832"/>
    <w:rsid w:val="009E5992"/>
    <w:rsid w:val="009E5A6B"/>
    <w:rsid w:val="009E618E"/>
    <w:rsid w:val="009E63B4"/>
    <w:rsid w:val="009E778F"/>
    <w:rsid w:val="009E7B75"/>
    <w:rsid w:val="009E7F6A"/>
    <w:rsid w:val="009F01B1"/>
    <w:rsid w:val="009F0A83"/>
    <w:rsid w:val="009F0DBB"/>
    <w:rsid w:val="009F0E14"/>
    <w:rsid w:val="009F0FF6"/>
    <w:rsid w:val="009F1753"/>
    <w:rsid w:val="009F2044"/>
    <w:rsid w:val="009F2522"/>
    <w:rsid w:val="009F268A"/>
    <w:rsid w:val="009F2E07"/>
    <w:rsid w:val="009F3202"/>
    <w:rsid w:val="009F3887"/>
    <w:rsid w:val="009F3E15"/>
    <w:rsid w:val="009F4B64"/>
    <w:rsid w:val="009F5158"/>
    <w:rsid w:val="009F549F"/>
    <w:rsid w:val="009F570A"/>
    <w:rsid w:val="009F6115"/>
    <w:rsid w:val="009F62C9"/>
    <w:rsid w:val="009F6557"/>
    <w:rsid w:val="009F659A"/>
    <w:rsid w:val="009F732B"/>
    <w:rsid w:val="009F770D"/>
    <w:rsid w:val="009F79A3"/>
    <w:rsid w:val="009F7CBC"/>
    <w:rsid w:val="00A007D4"/>
    <w:rsid w:val="00A00A6C"/>
    <w:rsid w:val="00A00F8A"/>
    <w:rsid w:val="00A01B1C"/>
    <w:rsid w:val="00A01FE0"/>
    <w:rsid w:val="00A02B54"/>
    <w:rsid w:val="00A02F5E"/>
    <w:rsid w:val="00A03110"/>
    <w:rsid w:val="00A0354F"/>
    <w:rsid w:val="00A03A8E"/>
    <w:rsid w:val="00A04C22"/>
    <w:rsid w:val="00A04CD2"/>
    <w:rsid w:val="00A05D96"/>
    <w:rsid w:val="00A066BB"/>
    <w:rsid w:val="00A06945"/>
    <w:rsid w:val="00A0732E"/>
    <w:rsid w:val="00A07B97"/>
    <w:rsid w:val="00A07F3F"/>
    <w:rsid w:val="00A105F3"/>
    <w:rsid w:val="00A10656"/>
    <w:rsid w:val="00A10878"/>
    <w:rsid w:val="00A10A00"/>
    <w:rsid w:val="00A10DFE"/>
    <w:rsid w:val="00A111C9"/>
    <w:rsid w:val="00A113C0"/>
    <w:rsid w:val="00A113CA"/>
    <w:rsid w:val="00A116DC"/>
    <w:rsid w:val="00A11E63"/>
    <w:rsid w:val="00A12282"/>
    <w:rsid w:val="00A122B0"/>
    <w:rsid w:val="00A12FA6"/>
    <w:rsid w:val="00A1339B"/>
    <w:rsid w:val="00A14ABA"/>
    <w:rsid w:val="00A14C3D"/>
    <w:rsid w:val="00A14FA5"/>
    <w:rsid w:val="00A158C3"/>
    <w:rsid w:val="00A1630A"/>
    <w:rsid w:val="00A16A77"/>
    <w:rsid w:val="00A16DDD"/>
    <w:rsid w:val="00A17B38"/>
    <w:rsid w:val="00A17C6D"/>
    <w:rsid w:val="00A17E44"/>
    <w:rsid w:val="00A20CE3"/>
    <w:rsid w:val="00A21171"/>
    <w:rsid w:val="00A2125A"/>
    <w:rsid w:val="00A214D3"/>
    <w:rsid w:val="00A215EE"/>
    <w:rsid w:val="00A224D8"/>
    <w:rsid w:val="00A22556"/>
    <w:rsid w:val="00A2296C"/>
    <w:rsid w:val="00A22B97"/>
    <w:rsid w:val="00A22E19"/>
    <w:rsid w:val="00A236BB"/>
    <w:rsid w:val="00A24CB6"/>
    <w:rsid w:val="00A2532E"/>
    <w:rsid w:val="00A25D8D"/>
    <w:rsid w:val="00A265A9"/>
    <w:rsid w:val="00A26809"/>
    <w:rsid w:val="00A26955"/>
    <w:rsid w:val="00A26CD2"/>
    <w:rsid w:val="00A26D0C"/>
    <w:rsid w:val="00A27667"/>
    <w:rsid w:val="00A277AD"/>
    <w:rsid w:val="00A278DD"/>
    <w:rsid w:val="00A30009"/>
    <w:rsid w:val="00A315AD"/>
    <w:rsid w:val="00A31F19"/>
    <w:rsid w:val="00A325DA"/>
    <w:rsid w:val="00A32979"/>
    <w:rsid w:val="00A33177"/>
    <w:rsid w:val="00A340F1"/>
    <w:rsid w:val="00A34A67"/>
    <w:rsid w:val="00A367D3"/>
    <w:rsid w:val="00A36AA7"/>
    <w:rsid w:val="00A36BF5"/>
    <w:rsid w:val="00A37462"/>
    <w:rsid w:val="00A378EC"/>
    <w:rsid w:val="00A37CB3"/>
    <w:rsid w:val="00A37CBC"/>
    <w:rsid w:val="00A405F9"/>
    <w:rsid w:val="00A4068C"/>
    <w:rsid w:val="00A40691"/>
    <w:rsid w:val="00A411F9"/>
    <w:rsid w:val="00A4294C"/>
    <w:rsid w:val="00A42C27"/>
    <w:rsid w:val="00A43F5E"/>
    <w:rsid w:val="00A446CC"/>
    <w:rsid w:val="00A44909"/>
    <w:rsid w:val="00A44E62"/>
    <w:rsid w:val="00A459E1"/>
    <w:rsid w:val="00A46436"/>
    <w:rsid w:val="00A4648C"/>
    <w:rsid w:val="00A4670E"/>
    <w:rsid w:val="00A46AC4"/>
    <w:rsid w:val="00A46C6B"/>
    <w:rsid w:val="00A471B2"/>
    <w:rsid w:val="00A47C71"/>
    <w:rsid w:val="00A50725"/>
    <w:rsid w:val="00A51677"/>
    <w:rsid w:val="00A51BB6"/>
    <w:rsid w:val="00A52296"/>
    <w:rsid w:val="00A52B9B"/>
    <w:rsid w:val="00A531FD"/>
    <w:rsid w:val="00A54126"/>
    <w:rsid w:val="00A54753"/>
    <w:rsid w:val="00A5519E"/>
    <w:rsid w:val="00A55661"/>
    <w:rsid w:val="00A55774"/>
    <w:rsid w:val="00A55D2E"/>
    <w:rsid w:val="00A565EC"/>
    <w:rsid w:val="00A56A7F"/>
    <w:rsid w:val="00A56E83"/>
    <w:rsid w:val="00A56EC8"/>
    <w:rsid w:val="00A577A5"/>
    <w:rsid w:val="00A613A2"/>
    <w:rsid w:val="00A61B70"/>
    <w:rsid w:val="00A61FA8"/>
    <w:rsid w:val="00A62394"/>
    <w:rsid w:val="00A633D0"/>
    <w:rsid w:val="00A637F4"/>
    <w:rsid w:val="00A63BF3"/>
    <w:rsid w:val="00A63D06"/>
    <w:rsid w:val="00A64386"/>
    <w:rsid w:val="00A64DF2"/>
    <w:rsid w:val="00A65175"/>
    <w:rsid w:val="00A65485"/>
    <w:rsid w:val="00A65541"/>
    <w:rsid w:val="00A659A2"/>
    <w:rsid w:val="00A66132"/>
    <w:rsid w:val="00A665D4"/>
    <w:rsid w:val="00A667CB"/>
    <w:rsid w:val="00A66B4E"/>
    <w:rsid w:val="00A66CA4"/>
    <w:rsid w:val="00A66E05"/>
    <w:rsid w:val="00A67F20"/>
    <w:rsid w:val="00A70753"/>
    <w:rsid w:val="00A712D2"/>
    <w:rsid w:val="00A71965"/>
    <w:rsid w:val="00A72639"/>
    <w:rsid w:val="00A7270C"/>
    <w:rsid w:val="00A727E2"/>
    <w:rsid w:val="00A72907"/>
    <w:rsid w:val="00A72D34"/>
    <w:rsid w:val="00A72FCB"/>
    <w:rsid w:val="00A736FB"/>
    <w:rsid w:val="00A738B4"/>
    <w:rsid w:val="00A73CDA"/>
    <w:rsid w:val="00A73E5E"/>
    <w:rsid w:val="00A75129"/>
    <w:rsid w:val="00A75715"/>
    <w:rsid w:val="00A759F9"/>
    <w:rsid w:val="00A76870"/>
    <w:rsid w:val="00A76A0E"/>
    <w:rsid w:val="00A7752F"/>
    <w:rsid w:val="00A775A7"/>
    <w:rsid w:val="00A8106F"/>
    <w:rsid w:val="00A82C8A"/>
    <w:rsid w:val="00A8346B"/>
    <w:rsid w:val="00A83DF7"/>
    <w:rsid w:val="00A844A3"/>
    <w:rsid w:val="00A846DA"/>
    <w:rsid w:val="00A84BD6"/>
    <w:rsid w:val="00A84D4D"/>
    <w:rsid w:val="00A84E2C"/>
    <w:rsid w:val="00A852FF"/>
    <w:rsid w:val="00A86878"/>
    <w:rsid w:val="00A8699B"/>
    <w:rsid w:val="00A86F56"/>
    <w:rsid w:val="00A87207"/>
    <w:rsid w:val="00A87337"/>
    <w:rsid w:val="00A87C7A"/>
    <w:rsid w:val="00A87DF0"/>
    <w:rsid w:val="00A90C97"/>
    <w:rsid w:val="00A91007"/>
    <w:rsid w:val="00A91110"/>
    <w:rsid w:val="00A915F3"/>
    <w:rsid w:val="00A917F2"/>
    <w:rsid w:val="00A92CFD"/>
    <w:rsid w:val="00A92DDC"/>
    <w:rsid w:val="00A93912"/>
    <w:rsid w:val="00A94348"/>
    <w:rsid w:val="00A944B5"/>
    <w:rsid w:val="00A946DD"/>
    <w:rsid w:val="00A948C0"/>
    <w:rsid w:val="00A94B2A"/>
    <w:rsid w:val="00A95219"/>
    <w:rsid w:val="00A9574D"/>
    <w:rsid w:val="00A95877"/>
    <w:rsid w:val="00A95E00"/>
    <w:rsid w:val="00A960C8"/>
    <w:rsid w:val="00A96604"/>
    <w:rsid w:val="00A966B0"/>
    <w:rsid w:val="00A966B8"/>
    <w:rsid w:val="00A96D5C"/>
    <w:rsid w:val="00A96DC6"/>
    <w:rsid w:val="00A9752A"/>
    <w:rsid w:val="00A97720"/>
    <w:rsid w:val="00A977C3"/>
    <w:rsid w:val="00A978AF"/>
    <w:rsid w:val="00AA0060"/>
    <w:rsid w:val="00AA03DF"/>
    <w:rsid w:val="00AA05F5"/>
    <w:rsid w:val="00AA0D06"/>
    <w:rsid w:val="00AA0FA8"/>
    <w:rsid w:val="00AA1B4F"/>
    <w:rsid w:val="00AA1DEF"/>
    <w:rsid w:val="00AA1E37"/>
    <w:rsid w:val="00AA21C0"/>
    <w:rsid w:val="00AA21D8"/>
    <w:rsid w:val="00AA226D"/>
    <w:rsid w:val="00AA2362"/>
    <w:rsid w:val="00AA2673"/>
    <w:rsid w:val="00AA271A"/>
    <w:rsid w:val="00AA2721"/>
    <w:rsid w:val="00AA3270"/>
    <w:rsid w:val="00AA3765"/>
    <w:rsid w:val="00AA3E1F"/>
    <w:rsid w:val="00AA4320"/>
    <w:rsid w:val="00AA5097"/>
    <w:rsid w:val="00AA54F3"/>
    <w:rsid w:val="00AA598E"/>
    <w:rsid w:val="00AA5FF8"/>
    <w:rsid w:val="00AA6B43"/>
    <w:rsid w:val="00AA720D"/>
    <w:rsid w:val="00AA7233"/>
    <w:rsid w:val="00AA72DE"/>
    <w:rsid w:val="00AA7742"/>
    <w:rsid w:val="00AA79A6"/>
    <w:rsid w:val="00AA7EE7"/>
    <w:rsid w:val="00AB029C"/>
    <w:rsid w:val="00AB037F"/>
    <w:rsid w:val="00AB1BB2"/>
    <w:rsid w:val="00AB2FE2"/>
    <w:rsid w:val="00AB367A"/>
    <w:rsid w:val="00AB36BD"/>
    <w:rsid w:val="00AB4024"/>
    <w:rsid w:val="00AB492E"/>
    <w:rsid w:val="00AB4D79"/>
    <w:rsid w:val="00AB5830"/>
    <w:rsid w:val="00AB5F8C"/>
    <w:rsid w:val="00AB61DD"/>
    <w:rsid w:val="00AB6585"/>
    <w:rsid w:val="00AB6A16"/>
    <w:rsid w:val="00AB6C80"/>
    <w:rsid w:val="00AB6C8A"/>
    <w:rsid w:val="00AB6FB0"/>
    <w:rsid w:val="00AB734B"/>
    <w:rsid w:val="00AB7886"/>
    <w:rsid w:val="00AB78D3"/>
    <w:rsid w:val="00AB7F1B"/>
    <w:rsid w:val="00AB7F44"/>
    <w:rsid w:val="00AC01D1"/>
    <w:rsid w:val="00AC030B"/>
    <w:rsid w:val="00AC0AB2"/>
    <w:rsid w:val="00AC0E9F"/>
    <w:rsid w:val="00AC0F2C"/>
    <w:rsid w:val="00AC12A8"/>
    <w:rsid w:val="00AC15B5"/>
    <w:rsid w:val="00AC229D"/>
    <w:rsid w:val="00AC278F"/>
    <w:rsid w:val="00AC292B"/>
    <w:rsid w:val="00AC33F9"/>
    <w:rsid w:val="00AC34C4"/>
    <w:rsid w:val="00AC372F"/>
    <w:rsid w:val="00AC4298"/>
    <w:rsid w:val="00AC52A5"/>
    <w:rsid w:val="00AC5B77"/>
    <w:rsid w:val="00AC6EFD"/>
    <w:rsid w:val="00AC7151"/>
    <w:rsid w:val="00AC7474"/>
    <w:rsid w:val="00AD0F3C"/>
    <w:rsid w:val="00AD16FD"/>
    <w:rsid w:val="00AD186E"/>
    <w:rsid w:val="00AD1C25"/>
    <w:rsid w:val="00AD2069"/>
    <w:rsid w:val="00AD2B14"/>
    <w:rsid w:val="00AD2C9E"/>
    <w:rsid w:val="00AD334F"/>
    <w:rsid w:val="00AD3448"/>
    <w:rsid w:val="00AD3B0B"/>
    <w:rsid w:val="00AD460A"/>
    <w:rsid w:val="00AD4A8F"/>
    <w:rsid w:val="00AD4D9D"/>
    <w:rsid w:val="00AD589B"/>
    <w:rsid w:val="00AD633B"/>
    <w:rsid w:val="00AD642B"/>
    <w:rsid w:val="00AD685F"/>
    <w:rsid w:val="00AD6A05"/>
    <w:rsid w:val="00AD71FB"/>
    <w:rsid w:val="00AD727A"/>
    <w:rsid w:val="00AD7546"/>
    <w:rsid w:val="00AD7974"/>
    <w:rsid w:val="00AE0042"/>
    <w:rsid w:val="00AE004B"/>
    <w:rsid w:val="00AE07FC"/>
    <w:rsid w:val="00AE0CD3"/>
    <w:rsid w:val="00AE0FE2"/>
    <w:rsid w:val="00AE118B"/>
    <w:rsid w:val="00AE14BD"/>
    <w:rsid w:val="00AE19BC"/>
    <w:rsid w:val="00AE1B9F"/>
    <w:rsid w:val="00AE1EA6"/>
    <w:rsid w:val="00AE272B"/>
    <w:rsid w:val="00AE33F9"/>
    <w:rsid w:val="00AE3681"/>
    <w:rsid w:val="00AE3E3A"/>
    <w:rsid w:val="00AE3FBA"/>
    <w:rsid w:val="00AE4713"/>
    <w:rsid w:val="00AE4F5D"/>
    <w:rsid w:val="00AE5185"/>
    <w:rsid w:val="00AE610D"/>
    <w:rsid w:val="00AE6647"/>
    <w:rsid w:val="00AE6808"/>
    <w:rsid w:val="00AE6CF7"/>
    <w:rsid w:val="00AE77B4"/>
    <w:rsid w:val="00AE7895"/>
    <w:rsid w:val="00AE7C1A"/>
    <w:rsid w:val="00AE7DF8"/>
    <w:rsid w:val="00AF045E"/>
    <w:rsid w:val="00AF05FD"/>
    <w:rsid w:val="00AF0706"/>
    <w:rsid w:val="00AF08A5"/>
    <w:rsid w:val="00AF0D9C"/>
    <w:rsid w:val="00AF13AB"/>
    <w:rsid w:val="00AF1D36"/>
    <w:rsid w:val="00AF280B"/>
    <w:rsid w:val="00AF37D9"/>
    <w:rsid w:val="00AF4198"/>
    <w:rsid w:val="00AF4787"/>
    <w:rsid w:val="00AF4867"/>
    <w:rsid w:val="00AF54AF"/>
    <w:rsid w:val="00AF56A8"/>
    <w:rsid w:val="00AF5B37"/>
    <w:rsid w:val="00AF5BC0"/>
    <w:rsid w:val="00AF5EBD"/>
    <w:rsid w:val="00AF5F75"/>
    <w:rsid w:val="00AF6001"/>
    <w:rsid w:val="00AF7416"/>
    <w:rsid w:val="00AF741D"/>
    <w:rsid w:val="00AF77EE"/>
    <w:rsid w:val="00AF7C41"/>
    <w:rsid w:val="00B00018"/>
    <w:rsid w:val="00B00C78"/>
    <w:rsid w:val="00B01243"/>
    <w:rsid w:val="00B018D8"/>
    <w:rsid w:val="00B01A16"/>
    <w:rsid w:val="00B022C4"/>
    <w:rsid w:val="00B030A5"/>
    <w:rsid w:val="00B0487F"/>
    <w:rsid w:val="00B04CAE"/>
    <w:rsid w:val="00B064BF"/>
    <w:rsid w:val="00B065A5"/>
    <w:rsid w:val="00B06A73"/>
    <w:rsid w:val="00B06B0D"/>
    <w:rsid w:val="00B07080"/>
    <w:rsid w:val="00B07F45"/>
    <w:rsid w:val="00B1021A"/>
    <w:rsid w:val="00B10734"/>
    <w:rsid w:val="00B10BDD"/>
    <w:rsid w:val="00B122C7"/>
    <w:rsid w:val="00B1294F"/>
    <w:rsid w:val="00B12CA1"/>
    <w:rsid w:val="00B13347"/>
    <w:rsid w:val="00B13699"/>
    <w:rsid w:val="00B137CD"/>
    <w:rsid w:val="00B13BD2"/>
    <w:rsid w:val="00B1481A"/>
    <w:rsid w:val="00B14F13"/>
    <w:rsid w:val="00B1512C"/>
    <w:rsid w:val="00B15A1F"/>
    <w:rsid w:val="00B15CC7"/>
    <w:rsid w:val="00B15E6D"/>
    <w:rsid w:val="00B15FE9"/>
    <w:rsid w:val="00B16BC6"/>
    <w:rsid w:val="00B16DC1"/>
    <w:rsid w:val="00B17128"/>
    <w:rsid w:val="00B1759E"/>
    <w:rsid w:val="00B17B7A"/>
    <w:rsid w:val="00B17E38"/>
    <w:rsid w:val="00B20331"/>
    <w:rsid w:val="00B20DED"/>
    <w:rsid w:val="00B20EB1"/>
    <w:rsid w:val="00B2125C"/>
    <w:rsid w:val="00B2148A"/>
    <w:rsid w:val="00B2177E"/>
    <w:rsid w:val="00B218F8"/>
    <w:rsid w:val="00B220C2"/>
    <w:rsid w:val="00B2232F"/>
    <w:rsid w:val="00B228BE"/>
    <w:rsid w:val="00B22CF0"/>
    <w:rsid w:val="00B2303D"/>
    <w:rsid w:val="00B23A94"/>
    <w:rsid w:val="00B23C81"/>
    <w:rsid w:val="00B2445A"/>
    <w:rsid w:val="00B25B32"/>
    <w:rsid w:val="00B26901"/>
    <w:rsid w:val="00B27DA1"/>
    <w:rsid w:val="00B302C2"/>
    <w:rsid w:val="00B3084E"/>
    <w:rsid w:val="00B30C2A"/>
    <w:rsid w:val="00B311EE"/>
    <w:rsid w:val="00B317D4"/>
    <w:rsid w:val="00B3259E"/>
    <w:rsid w:val="00B32616"/>
    <w:rsid w:val="00B335A7"/>
    <w:rsid w:val="00B338BD"/>
    <w:rsid w:val="00B33C8E"/>
    <w:rsid w:val="00B34E05"/>
    <w:rsid w:val="00B3546D"/>
    <w:rsid w:val="00B35729"/>
    <w:rsid w:val="00B35D84"/>
    <w:rsid w:val="00B361B8"/>
    <w:rsid w:val="00B363C6"/>
    <w:rsid w:val="00B36975"/>
    <w:rsid w:val="00B36C17"/>
    <w:rsid w:val="00B36C42"/>
    <w:rsid w:val="00B37F35"/>
    <w:rsid w:val="00B40975"/>
    <w:rsid w:val="00B4124E"/>
    <w:rsid w:val="00B41CCE"/>
    <w:rsid w:val="00B42151"/>
    <w:rsid w:val="00B42733"/>
    <w:rsid w:val="00B42D57"/>
    <w:rsid w:val="00B42EA7"/>
    <w:rsid w:val="00B43046"/>
    <w:rsid w:val="00B43EE2"/>
    <w:rsid w:val="00B44B81"/>
    <w:rsid w:val="00B45A4C"/>
    <w:rsid w:val="00B45EA8"/>
    <w:rsid w:val="00B4632C"/>
    <w:rsid w:val="00B46502"/>
    <w:rsid w:val="00B47FEF"/>
    <w:rsid w:val="00B51845"/>
    <w:rsid w:val="00B51923"/>
    <w:rsid w:val="00B51B5E"/>
    <w:rsid w:val="00B52557"/>
    <w:rsid w:val="00B52D9B"/>
    <w:rsid w:val="00B5337C"/>
    <w:rsid w:val="00B535A6"/>
    <w:rsid w:val="00B53EA4"/>
    <w:rsid w:val="00B53FDE"/>
    <w:rsid w:val="00B54496"/>
    <w:rsid w:val="00B54515"/>
    <w:rsid w:val="00B54D44"/>
    <w:rsid w:val="00B56397"/>
    <w:rsid w:val="00B56688"/>
    <w:rsid w:val="00B571DA"/>
    <w:rsid w:val="00B5724C"/>
    <w:rsid w:val="00B57A63"/>
    <w:rsid w:val="00B57E2B"/>
    <w:rsid w:val="00B6027B"/>
    <w:rsid w:val="00B623B7"/>
    <w:rsid w:val="00B62795"/>
    <w:rsid w:val="00B62B3A"/>
    <w:rsid w:val="00B636C8"/>
    <w:rsid w:val="00B639E7"/>
    <w:rsid w:val="00B63B92"/>
    <w:rsid w:val="00B63FA2"/>
    <w:rsid w:val="00B65976"/>
    <w:rsid w:val="00B65EDB"/>
    <w:rsid w:val="00B663FA"/>
    <w:rsid w:val="00B66CCA"/>
    <w:rsid w:val="00B67AFF"/>
    <w:rsid w:val="00B70B59"/>
    <w:rsid w:val="00B70E8C"/>
    <w:rsid w:val="00B717A9"/>
    <w:rsid w:val="00B71DA7"/>
    <w:rsid w:val="00B724E1"/>
    <w:rsid w:val="00B72E04"/>
    <w:rsid w:val="00B73039"/>
    <w:rsid w:val="00B73657"/>
    <w:rsid w:val="00B7399F"/>
    <w:rsid w:val="00B739B3"/>
    <w:rsid w:val="00B74D5E"/>
    <w:rsid w:val="00B74DF2"/>
    <w:rsid w:val="00B7524B"/>
    <w:rsid w:val="00B75523"/>
    <w:rsid w:val="00B7586F"/>
    <w:rsid w:val="00B75898"/>
    <w:rsid w:val="00B75A6E"/>
    <w:rsid w:val="00B763E6"/>
    <w:rsid w:val="00B76872"/>
    <w:rsid w:val="00B76A8E"/>
    <w:rsid w:val="00B8011D"/>
    <w:rsid w:val="00B8115D"/>
    <w:rsid w:val="00B81B15"/>
    <w:rsid w:val="00B81DA9"/>
    <w:rsid w:val="00B81E4A"/>
    <w:rsid w:val="00B81F6C"/>
    <w:rsid w:val="00B82110"/>
    <w:rsid w:val="00B82D4A"/>
    <w:rsid w:val="00B83ED4"/>
    <w:rsid w:val="00B84543"/>
    <w:rsid w:val="00B85448"/>
    <w:rsid w:val="00B8583B"/>
    <w:rsid w:val="00B8588D"/>
    <w:rsid w:val="00B864C7"/>
    <w:rsid w:val="00B8761F"/>
    <w:rsid w:val="00B877AC"/>
    <w:rsid w:val="00B8799D"/>
    <w:rsid w:val="00B900C8"/>
    <w:rsid w:val="00B90888"/>
    <w:rsid w:val="00B90BD0"/>
    <w:rsid w:val="00B90CEE"/>
    <w:rsid w:val="00B90EE5"/>
    <w:rsid w:val="00B915AE"/>
    <w:rsid w:val="00B931B5"/>
    <w:rsid w:val="00B93528"/>
    <w:rsid w:val="00B935B6"/>
    <w:rsid w:val="00B937FD"/>
    <w:rsid w:val="00B942EC"/>
    <w:rsid w:val="00B9504B"/>
    <w:rsid w:val="00B95906"/>
    <w:rsid w:val="00B95990"/>
    <w:rsid w:val="00B960F7"/>
    <w:rsid w:val="00B96286"/>
    <w:rsid w:val="00B964E5"/>
    <w:rsid w:val="00B96E1E"/>
    <w:rsid w:val="00B97326"/>
    <w:rsid w:val="00B97C8A"/>
    <w:rsid w:val="00BA048D"/>
    <w:rsid w:val="00BA063B"/>
    <w:rsid w:val="00BA10C3"/>
    <w:rsid w:val="00BA1735"/>
    <w:rsid w:val="00BA19FA"/>
    <w:rsid w:val="00BA2307"/>
    <w:rsid w:val="00BA23C0"/>
    <w:rsid w:val="00BA32FE"/>
    <w:rsid w:val="00BA350A"/>
    <w:rsid w:val="00BA3B40"/>
    <w:rsid w:val="00BA4288"/>
    <w:rsid w:val="00BA508A"/>
    <w:rsid w:val="00BA5A92"/>
    <w:rsid w:val="00BA5C4F"/>
    <w:rsid w:val="00BA780B"/>
    <w:rsid w:val="00BA7E40"/>
    <w:rsid w:val="00BB0310"/>
    <w:rsid w:val="00BB0505"/>
    <w:rsid w:val="00BB0902"/>
    <w:rsid w:val="00BB0978"/>
    <w:rsid w:val="00BB1343"/>
    <w:rsid w:val="00BB1F9C"/>
    <w:rsid w:val="00BB24B0"/>
    <w:rsid w:val="00BB24C5"/>
    <w:rsid w:val="00BB2644"/>
    <w:rsid w:val="00BB287A"/>
    <w:rsid w:val="00BB28EA"/>
    <w:rsid w:val="00BB2DFE"/>
    <w:rsid w:val="00BB3083"/>
    <w:rsid w:val="00BB30D3"/>
    <w:rsid w:val="00BB36D4"/>
    <w:rsid w:val="00BB4704"/>
    <w:rsid w:val="00BB48E5"/>
    <w:rsid w:val="00BB5151"/>
    <w:rsid w:val="00BB5607"/>
    <w:rsid w:val="00BB5641"/>
    <w:rsid w:val="00BB5ACA"/>
    <w:rsid w:val="00BB5F53"/>
    <w:rsid w:val="00BB627F"/>
    <w:rsid w:val="00BB6317"/>
    <w:rsid w:val="00BB648D"/>
    <w:rsid w:val="00BB731F"/>
    <w:rsid w:val="00BC0785"/>
    <w:rsid w:val="00BC0C17"/>
    <w:rsid w:val="00BC108B"/>
    <w:rsid w:val="00BC1902"/>
    <w:rsid w:val="00BC1A7C"/>
    <w:rsid w:val="00BC20F4"/>
    <w:rsid w:val="00BC28D5"/>
    <w:rsid w:val="00BC37A6"/>
    <w:rsid w:val="00BC3823"/>
    <w:rsid w:val="00BC382C"/>
    <w:rsid w:val="00BC43DD"/>
    <w:rsid w:val="00BC474B"/>
    <w:rsid w:val="00BC4D30"/>
    <w:rsid w:val="00BC50B3"/>
    <w:rsid w:val="00BC5841"/>
    <w:rsid w:val="00BC65F4"/>
    <w:rsid w:val="00BC7260"/>
    <w:rsid w:val="00BC7C36"/>
    <w:rsid w:val="00BC7E81"/>
    <w:rsid w:val="00BD0462"/>
    <w:rsid w:val="00BD0971"/>
    <w:rsid w:val="00BD11FF"/>
    <w:rsid w:val="00BD13DA"/>
    <w:rsid w:val="00BD18ED"/>
    <w:rsid w:val="00BD22AD"/>
    <w:rsid w:val="00BD25E8"/>
    <w:rsid w:val="00BD27CC"/>
    <w:rsid w:val="00BD2EF0"/>
    <w:rsid w:val="00BD40B4"/>
    <w:rsid w:val="00BD546A"/>
    <w:rsid w:val="00BD54EE"/>
    <w:rsid w:val="00BD5B51"/>
    <w:rsid w:val="00BD60B4"/>
    <w:rsid w:val="00BD687F"/>
    <w:rsid w:val="00BD6C51"/>
    <w:rsid w:val="00BD796B"/>
    <w:rsid w:val="00BD7A13"/>
    <w:rsid w:val="00BD7C5F"/>
    <w:rsid w:val="00BE05DC"/>
    <w:rsid w:val="00BE0C46"/>
    <w:rsid w:val="00BE1611"/>
    <w:rsid w:val="00BE202C"/>
    <w:rsid w:val="00BE27A1"/>
    <w:rsid w:val="00BE3CEF"/>
    <w:rsid w:val="00BE40C0"/>
    <w:rsid w:val="00BE4787"/>
    <w:rsid w:val="00BE4798"/>
    <w:rsid w:val="00BE5101"/>
    <w:rsid w:val="00BE530C"/>
    <w:rsid w:val="00BE5F4A"/>
    <w:rsid w:val="00BE62AE"/>
    <w:rsid w:val="00BE7247"/>
    <w:rsid w:val="00BE75CE"/>
    <w:rsid w:val="00BE768B"/>
    <w:rsid w:val="00BE7AEF"/>
    <w:rsid w:val="00BF09B0"/>
    <w:rsid w:val="00BF137A"/>
    <w:rsid w:val="00BF1544"/>
    <w:rsid w:val="00BF1998"/>
    <w:rsid w:val="00BF1B53"/>
    <w:rsid w:val="00BF246D"/>
    <w:rsid w:val="00BF2682"/>
    <w:rsid w:val="00BF3455"/>
    <w:rsid w:val="00BF34C2"/>
    <w:rsid w:val="00BF3AE2"/>
    <w:rsid w:val="00BF4093"/>
    <w:rsid w:val="00BF45E1"/>
    <w:rsid w:val="00BF4BB8"/>
    <w:rsid w:val="00BF5031"/>
    <w:rsid w:val="00BF663E"/>
    <w:rsid w:val="00BF69CE"/>
    <w:rsid w:val="00BF6B59"/>
    <w:rsid w:val="00BF6C3A"/>
    <w:rsid w:val="00C00445"/>
    <w:rsid w:val="00C009FC"/>
    <w:rsid w:val="00C00C15"/>
    <w:rsid w:val="00C00C84"/>
    <w:rsid w:val="00C01E0B"/>
    <w:rsid w:val="00C02011"/>
    <w:rsid w:val="00C0235D"/>
    <w:rsid w:val="00C0269B"/>
    <w:rsid w:val="00C0287D"/>
    <w:rsid w:val="00C028E7"/>
    <w:rsid w:val="00C02C84"/>
    <w:rsid w:val="00C031D9"/>
    <w:rsid w:val="00C031F4"/>
    <w:rsid w:val="00C05C9B"/>
    <w:rsid w:val="00C061BB"/>
    <w:rsid w:val="00C063EA"/>
    <w:rsid w:val="00C067ED"/>
    <w:rsid w:val="00C06F06"/>
    <w:rsid w:val="00C10261"/>
    <w:rsid w:val="00C11168"/>
    <w:rsid w:val="00C1152C"/>
    <w:rsid w:val="00C13372"/>
    <w:rsid w:val="00C13D7E"/>
    <w:rsid w:val="00C140C9"/>
    <w:rsid w:val="00C15E15"/>
    <w:rsid w:val="00C16663"/>
    <w:rsid w:val="00C16836"/>
    <w:rsid w:val="00C16B3A"/>
    <w:rsid w:val="00C16F36"/>
    <w:rsid w:val="00C1743F"/>
    <w:rsid w:val="00C17A28"/>
    <w:rsid w:val="00C20379"/>
    <w:rsid w:val="00C20B5E"/>
    <w:rsid w:val="00C20B79"/>
    <w:rsid w:val="00C20F8E"/>
    <w:rsid w:val="00C20FAD"/>
    <w:rsid w:val="00C2116B"/>
    <w:rsid w:val="00C214F1"/>
    <w:rsid w:val="00C21589"/>
    <w:rsid w:val="00C2168D"/>
    <w:rsid w:val="00C21C86"/>
    <w:rsid w:val="00C22EFF"/>
    <w:rsid w:val="00C234D7"/>
    <w:rsid w:val="00C2359C"/>
    <w:rsid w:val="00C2375F"/>
    <w:rsid w:val="00C23C36"/>
    <w:rsid w:val="00C24299"/>
    <w:rsid w:val="00C2444F"/>
    <w:rsid w:val="00C247CB"/>
    <w:rsid w:val="00C24D5B"/>
    <w:rsid w:val="00C24D86"/>
    <w:rsid w:val="00C252E4"/>
    <w:rsid w:val="00C2548C"/>
    <w:rsid w:val="00C26879"/>
    <w:rsid w:val="00C26D18"/>
    <w:rsid w:val="00C27292"/>
    <w:rsid w:val="00C277BB"/>
    <w:rsid w:val="00C27EFF"/>
    <w:rsid w:val="00C3045F"/>
    <w:rsid w:val="00C3116C"/>
    <w:rsid w:val="00C312A8"/>
    <w:rsid w:val="00C319CD"/>
    <w:rsid w:val="00C31D09"/>
    <w:rsid w:val="00C32063"/>
    <w:rsid w:val="00C32B84"/>
    <w:rsid w:val="00C32BC8"/>
    <w:rsid w:val="00C32E66"/>
    <w:rsid w:val="00C3355F"/>
    <w:rsid w:val="00C33A04"/>
    <w:rsid w:val="00C33AFC"/>
    <w:rsid w:val="00C352CB"/>
    <w:rsid w:val="00C3569A"/>
    <w:rsid w:val="00C35F04"/>
    <w:rsid w:val="00C36017"/>
    <w:rsid w:val="00C36166"/>
    <w:rsid w:val="00C36192"/>
    <w:rsid w:val="00C36465"/>
    <w:rsid w:val="00C36BAC"/>
    <w:rsid w:val="00C36D73"/>
    <w:rsid w:val="00C376F2"/>
    <w:rsid w:val="00C37801"/>
    <w:rsid w:val="00C37E20"/>
    <w:rsid w:val="00C4018F"/>
    <w:rsid w:val="00C4029A"/>
    <w:rsid w:val="00C403AC"/>
    <w:rsid w:val="00C412CA"/>
    <w:rsid w:val="00C418B2"/>
    <w:rsid w:val="00C42A0A"/>
    <w:rsid w:val="00C43328"/>
    <w:rsid w:val="00C433D4"/>
    <w:rsid w:val="00C43466"/>
    <w:rsid w:val="00C4363F"/>
    <w:rsid w:val="00C43737"/>
    <w:rsid w:val="00C437C7"/>
    <w:rsid w:val="00C43C95"/>
    <w:rsid w:val="00C43DE0"/>
    <w:rsid w:val="00C43F48"/>
    <w:rsid w:val="00C44359"/>
    <w:rsid w:val="00C448FF"/>
    <w:rsid w:val="00C4497A"/>
    <w:rsid w:val="00C44AD4"/>
    <w:rsid w:val="00C45BE4"/>
    <w:rsid w:val="00C45E57"/>
    <w:rsid w:val="00C45F96"/>
    <w:rsid w:val="00C4743B"/>
    <w:rsid w:val="00C50F3C"/>
    <w:rsid w:val="00C50FCB"/>
    <w:rsid w:val="00C5220E"/>
    <w:rsid w:val="00C527E7"/>
    <w:rsid w:val="00C52F29"/>
    <w:rsid w:val="00C53738"/>
    <w:rsid w:val="00C539A4"/>
    <w:rsid w:val="00C547FD"/>
    <w:rsid w:val="00C55110"/>
    <w:rsid w:val="00C55857"/>
    <w:rsid w:val="00C55D46"/>
    <w:rsid w:val="00C56CE6"/>
    <w:rsid w:val="00C5745F"/>
    <w:rsid w:val="00C57856"/>
    <w:rsid w:val="00C57E2F"/>
    <w:rsid w:val="00C60005"/>
    <w:rsid w:val="00C60288"/>
    <w:rsid w:val="00C60FFC"/>
    <w:rsid w:val="00C615E7"/>
    <w:rsid w:val="00C61A98"/>
    <w:rsid w:val="00C61AC1"/>
    <w:rsid w:val="00C6297B"/>
    <w:rsid w:val="00C62EAC"/>
    <w:rsid w:val="00C63201"/>
    <w:rsid w:val="00C63407"/>
    <w:rsid w:val="00C63A38"/>
    <w:rsid w:val="00C63C4D"/>
    <w:rsid w:val="00C63C67"/>
    <w:rsid w:val="00C63F9C"/>
    <w:rsid w:val="00C6488D"/>
    <w:rsid w:val="00C64E62"/>
    <w:rsid w:val="00C651D5"/>
    <w:rsid w:val="00C65CCC"/>
    <w:rsid w:val="00C66356"/>
    <w:rsid w:val="00C66B71"/>
    <w:rsid w:val="00C66F4D"/>
    <w:rsid w:val="00C67252"/>
    <w:rsid w:val="00C67847"/>
    <w:rsid w:val="00C7044A"/>
    <w:rsid w:val="00C70660"/>
    <w:rsid w:val="00C71ABA"/>
    <w:rsid w:val="00C71DDA"/>
    <w:rsid w:val="00C74118"/>
    <w:rsid w:val="00C743CB"/>
    <w:rsid w:val="00C7484F"/>
    <w:rsid w:val="00C7618F"/>
    <w:rsid w:val="00C76363"/>
    <w:rsid w:val="00C765A9"/>
    <w:rsid w:val="00C76822"/>
    <w:rsid w:val="00C77138"/>
    <w:rsid w:val="00C777B7"/>
    <w:rsid w:val="00C80A96"/>
    <w:rsid w:val="00C81157"/>
    <w:rsid w:val="00C8162D"/>
    <w:rsid w:val="00C81C95"/>
    <w:rsid w:val="00C82136"/>
    <w:rsid w:val="00C830BB"/>
    <w:rsid w:val="00C83169"/>
    <w:rsid w:val="00C83A0B"/>
    <w:rsid w:val="00C842D0"/>
    <w:rsid w:val="00C84ED1"/>
    <w:rsid w:val="00C85127"/>
    <w:rsid w:val="00C85E2C"/>
    <w:rsid w:val="00C863CC"/>
    <w:rsid w:val="00C86A3D"/>
    <w:rsid w:val="00C86BE4"/>
    <w:rsid w:val="00C87333"/>
    <w:rsid w:val="00C879C0"/>
    <w:rsid w:val="00C9038F"/>
    <w:rsid w:val="00C90E2F"/>
    <w:rsid w:val="00C91108"/>
    <w:rsid w:val="00C9115E"/>
    <w:rsid w:val="00C91400"/>
    <w:rsid w:val="00C91E45"/>
    <w:rsid w:val="00C92AAB"/>
    <w:rsid w:val="00C92D0A"/>
    <w:rsid w:val="00C92F03"/>
    <w:rsid w:val="00C93811"/>
    <w:rsid w:val="00C93C38"/>
    <w:rsid w:val="00C941E1"/>
    <w:rsid w:val="00C942A1"/>
    <w:rsid w:val="00C95933"/>
    <w:rsid w:val="00C95B34"/>
    <w:rsid w:val="00C95D4C"/>
    <w:rsid w:val="00C9637F"/>
    <w:rsid w:val="00C96D17"/>
    <w:rsid w:val="00C9708A"/>
    <w:rsid w:val="00C97B11"/>
    <w:rsid w:val="00CA0BB3"/>
    <w:rsid w:val="00CA0C48"/>
    <w:rsid w:val="00CA15EF"/>
    <w:rsid w:val="00CA2435"/>
    <w:rsid w:val="00CA249A"/>
    <w:rsid w:val="00CA32BF"/>
    <w:rsid w:val="00CA4068"/>
    <w:rsid w:val="00CA4B15"/>
    <w:rsid w:val="00CA4F15"/>
    <w:rsid w:val="00CA50F5"/>
    <w:rsid w:val="00CA513E"/>
    <w:rsid w:val="00CA5684"/>
    <w:rsid w:val="00CA67F4"/>
    <w:rsid w:val="00CA6D58"/>
    <w:rsid w:val="00CA715F"/>
    <w:rsid w:val="00CA734C"/>
    <w:rsid w:val="00CB0634"/>
    <w:rsid w:val="00CB0C48"/>
    <w:rsid w:val="00CB1207"/>
    <w:rsid w:val="00CB15D4"/>
    <w:rsid w:val="00CB1B8B"/>
    <w:rsid w:val="00CB20CC"/>
    <w:rsid w:val="00CB2138"/>
    <w:rsid w:val="00CB2A46"/>
    <w:rsid w:val="00CB371C"/>
    <w:rsid w:val="00CB37F8"/>
    <w:rsid w:val="00CB39A3"/>
    <w:rsid w:val="00CB45A3"/>
    <w:rsid w:val="00CB4C74"/>
    <w:rsid w:val="00CB63DD"/>
    <w:rsid w:val="00CB66DF"/>
    <w:rsid w:val="00CB6B04"/>
    <w:rsid w:val="00CB6FC3"/>
    <w:rsid w:val="00CB6FE2"/>
    <w:rsid w:val="00CB7211"/>
    <w:rsid w:val="00CB752A"/>
    <w:rsid w:val="00CB7D93"/>
    <w:rsid w:val="00CB7DC3"/>
    <w:rsid w:val="00CC0705"/>
    <w:rsid w:val="00CC0D9E"/>
    <w:rsid w:val="00CC19DA"/>
    <w:rsid w:val="00CC2213"/>
    <w:rsid w:val="00CC25D0"/>
    <w:rsid w:val="00CC4196"/>
    <w:rsid w:val="00CC4B51"/>
    <w:rsid w:val="00CC5195"/>
    <w:rsid w:val="00CC5BE1"/>
    <w:rsid w:val="00CC613D"/>
    <w:rsid w:val="00CC6600"/>
    <w:rsid w:val="00CC6AC4"/>
    <w:rsid w:val="00CC726D"/>
    <w:rsid w:val="00CC75A2"/>
    <w:rsid w:val="00CC7625"/>
    <w:rsid w:val="00CC7A18"/>
    <w:rsid w:val="00CC7D5B"/>
    <w:rsid w:val="00CD0A46"/>
    <w:rsid w:val="00CD0D82"/>
    <w:rsid w:val="00CD0D9B"/>
    <w:rsid w:val="00CD0E2F"/>
    <w:rsid w:val="00CD10E3"/>
    <w:rsid w:val="00CD15FF"/>
    <w:rsid w:val="00CD1C79"/>
    <w:rsid w:val="00CD1CD6"/>
    <w:rsid w:val="00CD1D49"/>
    <w:rsid w:val="00CD2F20"/>
    <w:rsid w:val="00CD4ABD"/>
    <w:rsid w:val="00CD5284"/>
    <w:rsid w:val="00CD5465"/>
    <w:rsid w:val="00CD54B7"/>
    <w:rsid w:val="00CD5556"/>
    <w:rsid w:val="00CD5950"/>
    <w:rsid w:val="00CD5EBB"/>
    <w:rsid w:val="00CD64B5"/>
    <w:rsid w:val="00CD69F5"/>
    <w:rsid w:val="00CD6B20"/>
    <w:rsid w:val="00CD793F"/>
    <w:rsid w:val="00CE0150"/>
    <w:rsid w:val="00CE024D"/>
    <w:rsid w:val="00CE1339"/>
    <w:rsid w:val="00CE2215"/>
    <w:rsid w:val="00CE2558"/>
    <w:rsid w:val="00CE28A5"/>
    <w:rsid w:val="00CE5BFE"/>
    <w:rsid w:val="00CE607D"/>
    <w:rsid w:val="00CE61CC"/>
    <w:rsid w:val="00CE6E42"/>
    <w:rsid w:val="00CE7D5C"/>
    <w:rsid w:val="00CE7DF0"/>
    <w:rsid w:val="00CF0537"/>
    <w:rsid w:val="00CF1224"/>
    <w:rsid w:val="00CF1463"/>
    <w:rsid w:val="00CF1BB6"/>
    <w:rsid w:val="00CF1D82"/>
    <w:rsid w:val="00CF1E24"/>
    <w:rsid w:val="00CF20B7"/>
    <w:rsid w:val="00CF24D6"/>
    <w:rsid w:val="00CF2C0B"/>
    <w:rsid w:val="00CF2E70"/>
    <w:rsid w:val="00CF3DC7"/>
    <w:rsid w:val="00CF413C"/>
    <w:rsid w:val="00CF5D87"/>
    <w:rsid w:val="00CF6535"/>
    <w:rsid w:val="00CF6692"/>
    <w:rsid w:val="00CF7441"/>
    <w:rsid w:val="00D005F4"/>
    <w:rsid w:val="00D00D16"/>
    <w:rsid w:val="00D00F48"/>
    <w:rsid w:val="00D015C0"/>
    <w:rsid w:val="00D02372"/>
    <w:rsid w:val="00D02DFE"/>
    <w:rsid w:val="00D035E0"/>
    <w:rsid w:val="00D03C6C"/>
    <w:rsid w:val="00D043DD"/>
    <w:rsid w:val="00D04760"/>
    <w:rsid w:val="00D04A95"/>
    <w:rsid w:val="00D05749"/>
    <w:rsid w:val="00D05F70"/>
    <w:rsid w:val="00D06288"/>
    <w:rsid w:val="00D068C7"/>
    <w:rsid w:val="00D0696B"/>
    <w:rsid w:val="00D07046"/>
    <w:rsid w:val="00D07AB5"/>
    <w:rsid w:val="00D1061E"/>
    <w:rsid w:val="00D109E2"/>
    <w:rsid w:val="00D11D71"/>
    <w:rsid w:val="00D1224F"/>
    <w:rsid w:val="00D128A4"/>
    <w:rsid w:val="00D13B98"/>
    <w:rsid w:val="00D147C8"/>
    <w:rsid w:val="00D15131"/>
    <w:rsid w:val="00D16237"/>
    <w:rsid w:val="00D16513"/>
    <w:rsid w:val="00D16FA2"/>
    <w:rsid w:val="00D177E9"/>
    <w:rsid w:val="00D17B4F"/>
    <w:rsid w:val="00D17B7C"/>
    <w:rsid w:val="00D17EB5"/>
    <w:rsid w:val="00D201E9"/>
    <w:rsid w:val="00D20954"/>
    <w:rsid w:val="00D20B21"/>
    <w:rsid w:val="00D21C39"/>
    <w:rsid w:val="00D21FC6"/>
    <w:rsid w:val="00D2243A"/>
    <w:rsid w:val="00D22651"/>
    <w:rsid w:val="00D233CA"/>
    <w:rsid w:val="00D24286"/>
    <w:rsid w:val="00D24E3D"/>
    <w:rsid w:val="00D25151"/>
    <w:rsid w:val="00D25B0C"/>
    <w:rsid w:val="00D2632C"/>
    <w:rsid w:val="00D2673C"/>
    <w:rsid w:val="00D27D9C"/>
    <w:rsid w:val="00D3063E"/>
    <w:rsid w:val="00D31BCB"/>
    <w:rsid w:val="00D323E8"/>
    <w:rsid w:val="00D32D74"/>
    <w:rsid w:val="00D33393"/>
    <w:rsid w:val="00D33630"/>
    <w:rsid w:val="00D337F9"/>
    <w:rsid w:val="00D33D36"/>
    <w:rsid w:val="00D3405E"/>
    <w:rsid w:val="00D34643"/>
    <w:rsid w:val="00D34968"/>
    <w:rsid w:val="00D34D94"/>
    <w:rsid w:val="00D350EE"/>
    <w:rsid w:val="00D35653"/>
    <w:rsid w:val="00D35720"/>
    <w:rsid w:val="00D36614"/>
    <w:rsid w:val="00D37057"/>
    <w:rsid w:val="00D371BF"/>
    <w:rsid w:val="00D37371"/>
    <w:rsid w:val="00D37AA1"/>
    <w:rsid w:val="00D37DB0"/>
    <w:rsid w:val="00D40085"/>
    <w:rsid w:val="00D401CD"/>
    <w:rsid w:val="00D409E2"/>
    <w:rsid w:val="00D41938"/>
    <w:rsid w:val="00D42754"/>
    <w:rsid w:val="00D427D7"/>
    <w:rsid w:val="00D428BB"/>
    <w:rsid w:val="00D42DD7"/>
    <w:rsid w:val="00D42DF1"/>
    <w:rsid w:val="00D431AD"/>
    <w:rsid w:val="00D44759"/>
    <w:rsid w:val="00D44E62"/>
    <w:rsid w:val="00D45E1E"/>
    <w:rsid w:val="00D46684"/>
    <w:rsid w:val="00D46D70"/>
    <w:rsid w:val="00D47291"/>
    <w:rsid w:val="00D47357"/>
    <w:rsid w:val="00D47360"/>
    <w:rsid w:val="00D47605"/>
    <w:rsid w:val="00D506F4"/>
    <w:rsid w:val="00D507D7"/>
    <w:rsid w:val="00D51381"/>
    <w:rsid w:val="00D51570"/>
    <w:rsid w:val="00D51EE7"/>
    <w:rsid w:val="00D524DD"/>
    <w:rsid w:val="00D53F64"/>
    <w:rsid w:val="00D54094"/>
    <w:rsid w:val="00D54164"/>
    <w:rsid w:val="00D556AD"/>
    <w:rsid w:val="00D55AD6"/>
    <w:rsid w:val="00D55F68"/>
    <w:rsid w:val="00D56165"/>
    <w:rsid w:val="00D56F43"/>
    <w:rsid w:val="00D57578"/>
    <w:rsid w:val="00D600D3"/>
    <w:rsid w:val="00D602D3"/>
    <w:rsid w:val="00D60381"/>
    <w:rsid w:val="00D6071B"/>
    <w:rsid w:val="00D610F0"/>
    <w:rsid w:val="00D616DE"/>
    <w:rsid w:val="00D62201"/>
    <w:rsid w:val="00D625CC"/>
    <w:rsid w:val="00D62C9B"/>
    <w:rsid w:val="00D6305E"/>
    <w:rsid w:val="00D6322C"/>
    <w:rsid w:val="00D64334"/>
    <w:rsid w:val="00D650A4"/>
    <w:rsid w:val="00D651D1"/>
    <w:rsid w:val="00D6557D"/>
    <w:rsid w:val="00D663FE"/>
    <w:rsid w:val="00D667C5"/>
    <w:rsid w:val="00D66BA5"/>
    <w:rsid w:val="00D67131"/>
    <w:rsid w:val="00D67154"/>
    <w:rsid w:val="00D67645"/>
    <w:rsid w:val="00D67876"/>
    <w:rsid w:val="00D67DA6"/>
    <w:rsid w:val="00D700B6"/>
    <w:rsid w:val="00D70625"/>
    <w:rsid w:val="00D70BBD"/>
    <w:rsid w:val="00D71546"/>
    <w:rsid w:val="00D717BB"/>
    <w:rsid w:val="00D71817"/>
    <w:rsid w:val="00D7226B"/>
    <w:rsid w:val="00D72707"/>
    <w:rsid w:val="00D72CFB"/>
    <w:rsid w:val="00D74A20"/>
    <w:rsid w:val="00D752DE"/>
    <w:rsid w:val="00D7554C"/>
    <w:rsid w:val="00D75A9C"/>
    <w:rsid w:val="00D75F98"/>
    <w:rsid w:val="00D7704B"/>
    <w:rsid w:val="00D77C51"/>
    <w:rsid w:val="00D77FE0"/>
    <w:rsid w:val="00D80D75"/>
    <w:rsid w:val="00D80E9F"/>
    <w:rsid w:val="00D82257"/>
    <w:rsid w:val="00D823F1"/>
    <w:rsid w:val="00D825F3"/>
    <w:rsid w:val="00D829C8"/>
    <w:rsid w:val="00D82F90"/>
    <w:rsid w:val="00D84A62"/>
    <w:rsid w:val="00D84BB6"/>
    <w:rsid w:val="00D84C12"/>
    <w:rsid w:val="00D85BC0"/>
    <w:rsid w:val="00D86875"/>
    <w:rsid w:val="00D879DC"/>
    <w:rsid w:val="00D87DF5"/>
    <w:rsid w:val="00D87FF9"/>
    <w:rsid w:val="00D90853"/>
    <w:rsid w:val="00D90871"/>
    <w:rsid w:val="00D909B3"/>
    <w:rsid w:val="00D91214"/>
    <w:rsid w:val="00D9155F"/>
    <w:rsid w:val="00D91BD0"/>
    <w:rsid w:val="00D91F32"/>
    <w:rsid w:val="00D9220D"/>
    <w:rsid w:val="00D92283"/>
    <w:rsid w:val="00D92C52"/>
    <w:rsid w:val="00D92E69"/>
    <w:rsid w:val="00D9403F"/>
    <w:rsid w:val="00D94A0D"/>
    <w:rsid w:val="00D94B12"/>
    <w:rsid w:val="00D94BB1"/>
    <w:rsid w:val="00D94F10"/>
    <w:rsid w:val="00D953C3"/>
    <w:rsid w:val="00D95435"/>
    <w:rsid w:val="00D954C3"/>
    <w:rsid w:val="00D9590F"/>
    <w:rsid w:val="00D959B4"/>
    <w:rsid w:val="00D96B03"/>
    <w:rsid w:val="00D978CA"/>
    <w:rsid w:val="00D97ABC"/>
    <w:rsid w:val="00D97FC1"/>
    <w:rsid w:val="00DA0468"/>
    <w:rsid w:val="00DA05B4"/>
    <w:rsid w:val="00DA067C"/>
    <w:rsid w:val="00DA1578"/>
    <w:rsid w:val="00DA2D2F"/>
    <w:rsid w:val="00DA2E4B"/>
    <w:rsid w:val="00DA44DE"/>
    <w:rsid w:val="00DA45C7"/>
    <w:rsid w:val="00DA4886"/>
    <w:rsid w:val="00DA4EC7"/>
    <w:rsid w:val="00DA4EFA"/>
    <w:rsid w:val="00DA61C8"/>
    <w:rsid w:val="00DA640C"/>
    <w:rsid w:val="00DA711A"/>
    <w:rsid w:val="00DB11B5"/>
    <w:rsid w:val="00DB20C0"/>
    <w:rsid w:val="00DB2B45"/>
    <w:rsid w:val="00DB30B3"/>
    <w:rsid w:val="00DB406C"/>
    <w:rsid w:val="00DB46CF"/>
    <w:rsid w:val="00DB56DA"/>
    <w:rsid w:val="00DB620A"/>
    <w:rsid w:val="00DB695D"/>
    <w:rsid w:val="00DB6CD9"/>
    <w:rsid w:val="00DB6D24"/>
    <w:rsid w:val="00DB78EA"/>
    <w:rsid w:val="00DC1396"/>
    <w:rsid w:val="00DC18C6"/>
    <w:rsid w:val="00DC3028"/>
    <w:rsid w:val="00DC31F4"/>
    <w:rsid w:val="00DC3832"/>
    <w:rsid w:val="00DC3856"/>
    <w:rsid w:val="00DC3EAB"/>
    <w:rsid w:val="00DC4129"/>
    <w:rsid w:val="00DC4972"/>
    <w:rsid w:val="00DC4CAE"/>
    <w:rsid w:val="00DC53EF"/>
    <w:rsid w:val="00DC5B8E"/>
    <w:rsid w:val="00DC5DDC"/>
    <w:rsid w:val="00DC684C"/>
    <w:rsid w:val="00DC6850"/>
    <w:rsid w:val="00DC6EE2"/>
    <w:rsid w:val="00DC7A51"/>
    <w:rsid w:val="00DD0C10"/>
    <w:rsid w:val="00DD1529"/>
    <w:rsid w:val="00DD1A5D"/>
    <w:rsid w:val="00DD271F"/>
    <w:rsid w:val="00DD2AA8"/>
    <w:rsid w:val="00DD2AC9"/>
    <w:rsid w:val="00DD378B"/>
    <w:rsid w:val="00DD3B1E"/>
    <w:rsid w:val="00DD4643"/>
    <w:rsid w:val="00DD56DA"/>
    <w:rsid w:val="00DD5C6A"/>
    <w:rsid w:val="00DD634C"/>
    <w:rsid w:val="00DD687F"/>
    <w:rsid w:val="00DD6D78"/>
    <w:rsid w:val="00DD6F7D"/>
    <w:rsid w:val="00DD724D"/>
    <w:rsid w:val="00DD7481"/>
    <w:rsid w:val="00DD7D91"/>
    <w:rsid w:val="00DD7FCE"/>
    <w:rsid w:val="00DE09BD"/>
    <w:rsid w:val="00DE0A67"/>
    <w:rsid w:val="00DE0BBD"/>
    <w:rsid w:val="00DE16E7"/>
    <w:rsid w:val="00DE1765"/>
    <w:rsid w:val="00DE1CCB"/>
    <w:rsid w:val="00DE1D76"/>
    <w:rsid w:val="00DE222B"/>
    <w:rsid w:val="00DE36FA"/>
    <w:rsid w:val="00DE40C4"/>
    <w:rsid w:val="00DE4932"/>
    <w:rsid w:val="00DE5356"/>
    <w:rsid w:val="00DE5B5F"/>
    <w:rsid w:val="00DE5D60"/>
    <w:rsid w:val="00DE6015"/>
    <w:rsid w:val="00DE6038"/>
    <w:rsid w:val="00DE63BC"/>
    <w:rsid w:val="00DE654C"/>
    <w:rsid w:val="00DF073C"/>
    <w:rsid w:val="00DF091F"/>
    <w:rsid w:val="00DF132A"/>
    <w:rsid w:val="00DF14F5"/>
    <w:rsid w:val="00DF1645"/>
    <w:rsid w:val="00DF1ED1"/>
    <w:rsid w:val="00DF3904"/>
    <w:rsid w:val="00DF3B87"/>
    <w:rsid w:val="00DF40BE"/>
    <w:rsid w:val="00DF4C3E"/>
    <w:rsid w:val="00DF5274"/>
    <w:rsid w:val="00DF54F6"/>
    <w:rsid w:val="00DF6003"/>
    <w:rsid w:val="00DF614E"/>
    <w:rsid w:val="00DF640B"/>
    <w:rsid w:val="00DF674A"/>
    <w:rsid w:val="00DF7CBB"/>
    <w:rsid w:val="00E0027D"/>
    <w:rsid w:val="00E00516"/>
    <w:rsid w:val="00E00696"/>
    <w:rsid w:val="00E0181B"/>
    <w:rsid w:val="00E018C4"/>
    <w:rsid w:val="00E02C39"/>
    <w:rsid w:val="00E035AB"/>
    <w:rsid w:val="00E03651"/>
    <w:rsid w:val="00E03808"/>
    <w:rsid w:val="00E03D8A"/>
    <w:rsid w:val="00E05FC3"/>
    <w:rsid w:val="00E060C2"/>
    <w:rsid w:val="00E06324"/>
    <w:rsid w:val="00E06336"/>
    <w:rsid w:val="00E0756C"/>
    <w:rsid w:val="00E07709"/>
    <w:rsid w:val="00E07B81"/>
    <w:rsid w:val="00E10AFD"/>
    <w:rsid w:val="00E10E4D"/>
    <w:rsid w:val="00E112EE"/>
    <w:rsid w:val="00E121C8"/>
    <w:rsid w:val="00E12B11"/>
    <w:rsid w:val="00E12FB0"/>
    <w:rsid w:val="00E134E7"/>
    <w:rsid w:val="00E14088"/>
    <w:rsid w:val="00E141E2"/>
    <w:rsid w:val="00E143DA"/>
    <w:rsid w:val="00E14814"/>
    <w:rsid w:val="00E14BA8"/>
    <w:rsid w:val="00E1524D"/>
    <w:rsid w:val="00E1591B"/>
    <w:rsid w:val="00E15CD9"/>
    <w:rsid w:val="00E15FD5"/>
    <w:rsid w:val="00E160E4"/>
    <w:rsid w:val="00E16A50"/>
    <w:rsid w:val="00E16CA4"/>
    <w:rsid w:val="00E17020"/>
    <w:rsid w:val="00E176BB"/>
    <w:rsid w:val="00E21118"/>
    <w:rsid w:val="00E211D4"/>
    <w:rsid w:val="00E2131F"/>
    <w:rsid w:val="00E224FD"/>
    <w:rsid w:val="00E22638"/>
    <w:rsid w:val="00E2265E"/>
    <w:rsid w:val="00E22ED9"/>
    <w:rsid w:val="00E240E7"/>
    <w:rsid w:val="00E249D5"/>
    <w:rsid w:val="00E25017"/>
    <w:rsid w:val="00E25298"/>
    <w:rsid w:val="00E26800"/>
    <w:rsid w:val="00E26BFD"/>
    <w:rsid w:val="00E26F73"/>
    <w:rsid w:val="00E27942"/>
    <w:rsid w:val="00E27C18"/>
    <w:rsid w:val="00E30A34"/>
    <w:rsid w:val="00E30C06"/>
    <w:rsid w:val="00E30F8A"/>
    <w:rsid w:val="00E31648"/>
    <w:rsid w:val="00E31B3A"/>
    <w:rsid w:val="00E31D0D"/>
    <w:rsid w:val="00E31ECD"/>
    <w:rsid w:val="00E327E3"/>
    <w:rsid w:val="00E328C6"/>
    <w:rsid w:val="00E329D5"/>
    <w:rsid w:val="00E33C68"/>
    <w:rsid w:val="00E341C6"/>
    <w:rsid w:val="00E34EEB"/>
    <w:rsid w:val="00E36446"/>
    <w:rsid w:val="00E3687C"/>
    <w:rsid w:val="00E36D95"/>
    <w:rsid w:val="00E36F93"/>
    <w:rsid w:val="00E37404"/>
    <w:rsid w:val="00E374AD"/>
    <w:rsid w:val="00E37D93"/>
    <w:rsid w:val="00E37F0A"/>
    <w:rsid w:val="00E40B5B"/>
    <w:rsid w:val="00E40EDB"/>
    <w:rsid w:val="00E41029"/>
    <w:rsid w:val="00E41168"/>
    <w:rsid w:val="00E436C8"/>
    <w:rsid w:val="00E439FF"/>
    <w:rsid w:val="00E43A4D"/>
    <w:rsid w:val="00E43EE8"/>
    <w:rsid w:val="00E44EB9"/>
    <w:rsid w:val="00E45229"/>
    <w:rsid w:val="00E45BDC"/>
    <w:rsid w:val="00E45D1D"/>
    <w:rsid w:val="00E46358"/>
    <w:rsid w:val="00E471DC"/>
    <w:rsid w:val="00E47B13"/>
    <w:rsid w:val="00E47BC8"/>
    <w:rsid w:val="00E502BE"/>
    <w:rsid w:val="00E5057D"/>
    <w:rsid w:val="00E5073F"/>
    <w:rsid w:val="00E50EB4"/>
    <w:rsid w:val="00E519FE"/>
    <w:rsid w:val="00E52ED9"/>
    <w:rsid w:val="00E531C2"/>
    <w:rsid w:val="00E532FC"/>
    <w:rsid w:val="00E53F75"/>
    <w:rsid w:val="00E545AE"/>
    <w:rsid w:val="00E54B2C"/>
    <w:rsid w:val="00E556E3"/>
    <w:rsid w:val="00E559B4"/>
    <w:rsid w:val="00E559BD"/>
    <w:rsid w:val="00E55BB0"/>
    <w:rsid w:val="00E560AE"/>
    <w:rsid w:val="00E564D1"/>
    <w:rsid w:val="00E5698E"/>
    <w:rsid w:val="00E56C18"/>
    <w:rsid w:val="00E57269"/>
    <w:rsid w:val="00E572E8"/>
    <w:rsid w:val="00E57865"/>
    <w:rsid w:val="00E57CEA"/>
    <w:rsid w:val="00E57F13"/>
    <w:rsid w:val="00E609E5"/>
    <w:rsid w:val="00E60F27"/>
    <w:rsid w:val="00E61AF2"/>
    <w:rsid w:val="00E62D89"/>
    <w:rsid w:val="00E64D93"/>
    <w:rsid w:val="00E65EDB"/>
    <w:rsid w:val="00E66927"/>
    <w:rsid w:val="00E66E50"/>
    <w:rsid w:val="00E66F89"/>
    <w:rsid w:val="00E6750C"/>
    <w:rsid w:val="00E677B8"/>
    <w:rsid w:val="00E67FA1"/>
    <w:rsid w:val="00E701D1"/>
    <w:rsid w:val="00E70529"/>
    <w:rsid w:val="00E70889"/>
    <w:rsid w:val="00E716CA"/>
    <w:rsid w:val="00E728D2"/>
    <w:rsid w:val="00E72920"/>
    <w:rsid w:val="00E72BCE"/>
    <w:rsid w:val="00E72EDB"/>
    <w:rsid w:val="00E73075"/>
    <w:rsid w:val="00E7386F"/>
    <w:rsid w:val="00E7387D"/>
    <w:rsid w:val="00E73D53"/>
    <w:rsid w:val="00E743CC"/>
    <w:rsid w:val="00E74E6B"/>
    <w:rsid w:val="00E75111"/>
    <w:rsid w:val="00E75205"/>
    <w:rsid w:val="00E7538D"/>
    <w:rsid w:val="00E76268"/>
    <w:rsid w:val="00E76CD3"/>
    <w:rsid w:val="00E76E12"/>
    <w:rsid w:val="00E77296"/>
    <w:rsid w:val="00E777B3"/>
    <w:rsid w:val="00E77E51"/>
    <w:rsid w:val="00E8042D"/>
    <w:rsid w:val="00E807CE"/>
    <w:rsid w:val="00E812B7"/>
    <w:rsid w:val="00E82307"/>
    <w:rsid w:val="00E826E8"/>
    <w:rsid w:val="00E829F8"/>
    <w:rsid w:val="00E8394F"/>
    <w:rsid w:val="00E85240"/>
    <w:rsid w:val="00E8524A"/>
    <w:rsid w:val="00E86DEE"/>
    <w:rsid w:val="00E87527"/>
    <w:rsid w:val="00E87BCA"/>
    <w:rsid w:val="00E87EF7"/>
    <w:rsid w:val="00E91580"/>
    <w:rsid w:val="00E91601"/>
    <w:rsid w:val="00E92108"/>
    <w:rsid w:val="00E9224C"/>
    <w:rsid w:val="00E9225E"/>
    <w:rsid w:val="00E93763"/>
    <w:rsid w:val="00E93919"/>
    <w:rsid w:val="00E94CA9"/>
    <w:rsid w:val="00E94ED7"/>
    <w:rsid w:val="00E96C4C"/>
    <w:rsid w:val="00E978F1"/>
    <w:rsid w:val="00E979F3"/>
    <w:rsid w:val="00EA0263"/>
    <w:rsid w:val="00EA0407"/>
    <w:rsid w:val="00EA0C8C"/>
    <w:rsid w:val="00EA1901"/>
    <w:rsid w:val="00EA1B56"/>
    <w:rsid w:val="00EA2357"/>
    <w:rsid w:val="00EA254A"/>
    <w:rsid w:val="00EA2614"/>
    <w:rsid w:val="00EA2AAE"/>
    <w:rsid w:val="00EA2EC0"/>
    <w:rsid w:val="00EA3BE0"/>
    <w:rsid w:val="00EA427A"/>
    <w:rsid w:val="00EA4A6B"/>
    <w:rsid w:val="00EA4D2E"/>
    <w:rsid w:val="00EA5480"/>
    <w:rsid w:val="00EA54BB"/>
    <w:rsid w:val="00EA5540"/>
    <w:rsid w:val="00EA5927"/>
    <w:rsid w:val="00EA633B"/>
    <w:rsid w:val="00EA6A41"/>
    <w:rsid w:val="00EA723B"/>
    <w:rsid w:val="00EB0682"/>
    <w:rsid w:val="00EB09B1"/>
    <w:rsid w:val="00EB0EFD"/>
    <w:rsid w:val="00EB198E"/>
    <w:rsid w:val="00EB2412"/>
    <w:rsid w:val="00EB27B0"/>
    <w:rsid w:val="00EB27B1"/>
    <w:rsid w:val="00EB2AD9"/>
    <w:rsid w:val="00EB3575"/>
    <w:rsid w:val="00EB3AE8"/>
    <w:rsid w:val="00EB4359"/>
    <w:rsid w:val="00EB54FF"/>
    <w:rsid w:val="00EB5E70"/>
    <w:rsid w:val="00EB6350"/>
    <w:rsid w:val="00EB687A"/>
    <w:rsid w:val="00EB6AEC"/>
    <w:rsid w:val="00EB6D0E"/>
    <w:rsid w:val="00EB7014"/>
    <w:rsid w:val="00EB7150"/>
    <w:rsid w:val="00EB7BAF"/>
    <w:rsid w:val="00EC0596"/>
    <w:rsid w:val="00EC0ACD"/>
    <w:rsid w:val="00EC0B22"/>
    <w:rsid w:val="00EC0DBB"/>
    <w:rsid w:val="00EC155B"/>
    <w:rsid w:val="00EC1D78"/>
    <w:rsid w:val="00EC1FCE"/>
    <w:rsid w:val="00EC2F62"/>
    <w:rsid w:val="00EC3AEA"/>
    <w:rsid w:val="00EC40D9"/>
    <w:rsid w:val="00EC566A"/>
    <w:rsid w:val="00EC6182"/>
    <w:rsid w:val="00EC62EB"/>
    <w:rsid w:val="00EC63FB"/>
    <w:rsid w:val="00EC6E9F"/>
    <w:rsid w:val="00EC7142"/>
    <w:rsid w:val="00EC7451"/>
    <w:rsid w:val="00EC7E83"/>
    <w:rsid w:val="00ED1537"/>
    <w:rsid w:val="00ED156A"/>
    <w:rsid w:val="00ED1D7F"/>
    <w:rsid w:val="00ED1EF3"/>
    <w:rsid w:val="00ED2189"/>
    <w:rsid w:val="00ED24AA"/>
    <w:rsid w:val="00ED364E"/>
    <w:rsid w:val="00ED3986"/>
    <w:rsid w:val="00ED3A08"/>
    <w:rsid w:val="00ED3F35"/>
    <w:rsid w:val="00ED41F7"/>
    <w:rsid w:val="00ED44D8"/>
    <w:rsid w:val="00ED44F0"/>
    <w:rsid w:val="00ED48DF"/>
    <w:rsid w:val="00ED494C"/>
    <w:rsid w:val="00ED4B33"/>
    <w:rsid w:val="00ED5993"/>
    <w:rsid w:val="00ED6367"/>
    <w:rsid w:val="00ED6779"/>
    <w:rsid w:val="00ED7DD6"/>
    <w:rsid w:val="00EE01D6"/>
    <w:rsid w:val="00EE060B"/>
    <w:rsid w:val="00EE0B14"/>
    <w:rsid w:val="00EE11AE"/>
    <w:rsid w:val="00EE15A1"/>
    <w:rsid w:val="00EE180C"/>
    <w:rsid w:val="00EE25B5"/>
    <w:rsid w:val="00EE2A7C"/>
    <w:rsid w:val="00EE2C42"/>
    <w:rsid w:val="00EE2E3A"/>
    <w:rsid w:val="00EE3222"/>
    <w:rsid w:val="00EE341B"/>
    <w:rsid w:val="00EE3796"/>
    <w:rsid w:val="00EE3948"/>
    <w:rsid w:val="00EE4453"/>
    <w:rsid w:val="00EE449A"/>
    <w:rsid w:val="00EE493B"/>
    <w:rsid w:val="00EE4A22"/>
    <w:rsid w:val="00EE4B45"/>
    <w:rsid w:val="00EE53C2"/>
    <w:rsid w:val="00EE5D78"/>
    <w:rsid w:val="00EE5FCE"/>
    <w:rsid w:val="00EE630E"/>
    <w:rsid w:val="00EE668B"/>
    <w:rsid w:val="00EE6BBD"/>
    <w:rsid w:val="00EE6E1E"/>
    <w:rsid w:val="00EE705F"/>
    <w:rsid w:val="00EE74AA"/>
    <w:rsid w:val="00EF0A06"/>
    <w:rsid w:val="00EF1462"/>
    <w:rsid w:val="00EF1AEC"/>
    <w:rsid w:val="00EF2FB2"/>
    <w:rsid w:val="00EF363D"/>
    <w:rsid w:val="00EF3F13"/>
    <w:rsid w:val="00EF3FF6"/>
    <w:rsid w:val="00EF4C58"/>
    <w:rsid w:val="00EF526B"/>
    <w:rsid w:val="00EF54FD"/>
    <w:rsid w:val="00EF75FA"/>
    <w:rsid w:val="00EF7BC6"/>
    <w:rsid w:val="00F0058E"/>
    <w:rsid w:val="00F00ECE"/>
    <w:rsid w:val="00F01161"/>
    <w:rsid w:val="00F02A83"/>
    <w:rsid w:val="00F05441"/>
    <w:rsid w:val="00F05451"/>
    <w:rsid w:val="00F05559"/>
    <w:rsid w:val="00F057CC"/>
    <w:rsid w:val="00F05FE6"/>
    <w:rsid w:val="00F062BD"/>
    <w:rsid w:val="00F066F7"/>
    <w:rsid w:val="00F06700"/>
    <w:rsid w:val="00F069AF"/>
    <w:rsid w:val="00F069FD"/>
    <w:rsid w:val="00F06E4A"/>
    <w:rsid w:val="00F0701B"/>
    <w:rsid w:val="00F07418"/>
    <w:rsid w:val="00F0748E"/>
    <w:rsid w:val="00F07F0D"/>
    <w:rsid w:val="00F100D7"/>
    <w:rsid w:val="00F101B7"/>
    <w:rsid w:val="00F118F7"/>
    <w:rsid w:val="00F1255C"/>
    <w:rsid w:val="00F12800"/>
    <w:rsid w:val="00F12F14"/>
    <w:rsid w:val="00F13112"/>
    <w:rsid w:val="00F13565"/>
    <w:rsid w:val="00F13EA8"/>
    <w:rsid w:val="00F140F9"/>
    <w:rsid w:val="00F14155"/>
    <w:rsid w:val="00F14335"/>
    <w:rsid w:val="00F14DE3"/>
    <w:rsid w:val="00F15F94"/>
    <w:rsid w:val="00F16286"/>
    <w:rsid w:val="00F16587"/>
    <w:rsid w:val="00F16FE6"/>
    <w:rsid w:val="00F17335"/>
    <w:rsid w:val="00F178E5"/>
    <w:rsid w:val="00F17F8C"/>
    <w:rsid w:val="00F2035C"/>
    <w:rsid w:val="00F204AA"/>
    <w:rsid w:val="00F209A1"/>
    <w:rsid w:val="00F20B49"/>
    <w:rsid w:val="00F20D42"/>
    <w:rsid w:val="00F20DD4"/>
    <w:rsid w:val="00F212D1"/>
    <w:rsid w:val="00F22041"/>
    <w:rsid w:val="00F22133"/>
    <w:rsid w:val="00F22BEA"/>
    <w:rsid w:val="00F238BD"/>
    <w:rsid w:val="00F23999"/>
    <w:rsid w:val="00F23C21"/>
    <w:rsid w:val="00F23FCA"/>
    <w:rsid w:val="00F24992"/>
    <w:rsid w:val="00F25317"/>
    <w:rsid w:val="00F26684"/>
    <w:rsid w:val="00F26E8B"/>
    <w:rsid w:val="00F27061"/>
    <w:rsid w:val="00F27B66"/>
    <w:rsid w:val="00F27BA3"/>
    <w:rsid w:val="00F303CB"/>
    <w:rsid w:val="00F309F6"/>
    <w:rsid w:val="00F30F87"/>
    <w:rsid w:val="00F32F2F"/>
    <w:rsid w:val="00F33763"/>
    <w:rsid w:val="00F33F3F"/>
    <w:rsid w:val="00F34F4E"/>
    <w:rsid w:val="00F350F8"/>
    <w:rsid w:val="00F35444"/>
    <w:rsid w:val="00F35758"/>
    <w:rsid w:val="00F35A44"/>
    <w:rsid w:val="00F35BDD"/>
    <w:rsid w:val="00F35DAC"/>
    <w:rsid w:val="00F35EF0"/>
    <w:rsid w:val="00F376EA"/>
    <w:rsid w:val="00F376F5"/>
    <w:rsid w:val="00F3781F"/>
    <w:rsid w:val="00F379CE"/>
    <w:rsid w:val="00F402E4"/>
    <w:rsid w:val="00F40317"/>
    <w:rsid w:val="00F403FD"/>
    <w:rsid w:val="00F404A4"/>
    <w:rsid w:val="00F404CF"/>
    <w:rsid w:val="00F4125F"/>
    <w:rsid w:val="00F4142A"/>
    <w:rsid w:val="00F41E72"/>
    <w:rsid w:val="00F430D6"/>
    <w:rsid w:val="00F4393A"/>
    <w:rsid w:val="00F4403A"/>
    <w:rsid w:val="00F44332"/>
    <w:rsid w:val="00F44A1E"/>
    <w:rsid w:val="00F4557F"/>
    <w:rsid w:val="00F45710"/>
    <w:rsid w:val="00F458B3"/>
    <w:rsid w:val="00F45BDF"/>
    <w:rsid w:val="00F45D37"/>
    <w:rsid w:val="00F460F3"/>
    <w:rsid w:val="00F47296"/>
    <w:rsid w:val="00F47B52"/>
    <w:rsid w:val="00F50300"/>
    <w:rsid w:val="00F50C48"/>
    <w:rsid w:val="00F50C52"/>
    <w:rsid w:val="00F50CBF"/>
    <w:rsid w:val="00F51AF0"/>
    <w:rsid w:val="00F521BD"/>
    <w:rsid w:val="00F52848"/>
    <w:rsid w:val="00F52D4E"/>
    <w:rsid w:val="00F533F5"/>
    <w:rsid w:val="00F53D6C"/>
    <w:rsid w:val="00F53DFB"/>
    <w:rsid w:val="00F5414B"/>
    <w:rsid w:val="00F54622"/>
    <w:rsid w:val="00F546C6"/>
    <w:rsid w:val="00F547F6"/>
    <w:rsid w:val="00F54EC5"/>
    <w:rsid w:val="00F559B6"/>
    <w:rsid w:val="00F55C1F"/>
    <w:rsid w:val="00F56E39"/>
    <w:rsid w:val="00F56FF9"/>
    <w:rsid w:val="00F57408"/>
    <w:rsid w:val="00F574B5"/>
    <w:rsid w:val="00F57714"/>
    <w:rsid w:val="00F60ABC"/>
    <w:rsid w:val="00F60C68"/>
    <w:rsid w:val="00F60DF9"/>
    <w:rsid w:val="00F60EFA"/>
    <w:rsid w:val="00F615FB"/>
    <w:rsid w:val="00F61F17"/>
    <w:rsid w:val="00F62349"/>
    <w:rsid w:val="00F623E9"/>
    <w:rsid w:val="00F62479"/>
    <w:rsid w:val="00F62BDA"/>
    <w:rsid w:val="00F63951"/>
    <w:rsid w:val="00F63C86"/>
    <w:rsid w:val="00F641F3"/>
    <w:rsid w:val="00F64993"/>
    <w:rsid w:val="00F64A0D"/>
    <w:rsid w:val="00F64CFE"/>
    <w:rsid w:val="00F66403"/>
    <w:rsid w:val="00F6644D"/>
    <w:rsid w:val="00F671C8"/>
    <w:rsid w:val="00F70D7D"/>
    <w:rsid w:val="00F70E86"/>
    <w:rsid w:val="00F712B0"/>
    <w:rsid w:val="00F71AD3"/>
    <w:rsid w:val="00F71DB1"/>
    <w:rsid w:val="00F72997"/>
    <w:rsid w:val="00F73A5E"/>
    <w:rsid w:val="00F75726"/>
    <w:rsid w:val="00F759A3"/>
    <w:rsid w:val="00F7600C"/>
    <w:rsid w:val="00F766BE"/>
    <w:rsid w:val="00F7690F"/>
    <w:rsid w:val="00F7766A"/>
    <w:rsid w:val="00F77EB9"/>
    <w:rsid w:val="00F80635"/>
    <w:rsid w:val="00F80993"/>
    <w:rsid w:val="00F8115F"/>
    <w:rsid w:val="00F815D1"/>
    <w:rsid w:val="00F81E7E"/>
    <w:rsid w:val="00F81F0F"/>
    <w:rsid w:val="00F825F4"/>
    <w:rsid w:val="00F83582"/>
    <w:rsid w:val="00F845B8"/>
    <w:rsid w:val="00F84B74"/>
    <w:rsid w:val="00F8532F"/>
    <w:rsid w:val="00F853DB"/>
    <w:rsid w:val="00F85D8B"/>
    <w:rsid w:val="00F85EE3"/>
    <w:rsid w:val="00F85FA7"/>
    <w:rsid w:val="00F861AD"/>
    <w:rsid w:val="00F864B6"/>
    <w:rsid w:val="00F86B33"/>
    <w:rsid w:val="00F875C8"/>
    <w:rsid w:val="00F9048D"/>
    <w:rsid w:val="00F90982"/>
    <w:rsid w:val="00F918A9"/>
    <w:rsid w:val="00F91983"/>
    <w:rsid w:val="00F925EA"/>
    <w:rsid w:val="00F92AA1"/>
    <w:rsid w:val="00F932DE"/>
    <w:rsid w:val="00F93B99"/>
    <w:rsid w:val="00F93E1D"/>
    <w:rsid w:val="00F94010"/>
    <w:rsid w:val="00F94963"/>
    <w:rsid w:val="00F94EC4"/>
    <w:rsid w:val="00F94F3D"/>
    <w:rsid w:val="00F9618C"/>
    <w:rsid w:val="00F963DD"/>
    <w:rsid w:val="00F9641A"/>
    <w:rsid w:val="00F96E69"/>
    <w:rsid w:val="00F97004"/>
    <w:rsid w:val="00F9734F"/>
    <w:rsid w:val="00F9792E"/>
    <w:rsid w:val="00F97A8A"/>
    <w:rsid w:val="00FA0DBA"/>
    <w:rsid w:val="00FA1C99"/>
    <w:rsid w:val="00FA1EDA"/>
    <w:rsid w:val="00FA2045"/>
    <w:rsid w:val="00FA22E0"/>
    <w:rsid w:val="00FA247F"/>
    <w:rsid w:val="00FA3942"/>
    <w:rsid w:val="00FA3EA7"/>
    <w:rsid w:val="00FA4BCA"/>
    <w:rsid w:val="00FA50DB"/>
    <w:rsid w:val="00FA5409"/>
    <w:rsid w:val="00FA5826"/>
    <w:rsid w:val="00FA674E"/>
    <w:rsid w:val="00FA6CB4"/>
    <w:rsid w:val="00FA7A66"/>
    <w:rsid w:val="00FB0AA8"/>
    <w:rsid w:val="00FB1AA9"/>
    <w:rsid w:val="00FB2B86"/>
    <w:rsid w:val="00FB4B5A"/>
    <w:rsid w:val="00FB4E92"/>
    <w:rsid w:val="00FB5963"/>
    <w:rsid w:val="00FB5DAA"/>
    <w:rsid w:val="00FB6D2D"/>
    <w:rsid w:val="00FB73EF"/>
    <w:rsid w:val="00FB7C39"/>
    <w:rsid w:val="00FC04B9"/>
    <w:rsid w:val="00FC04FC"/>
    <w:rsid w:val="00FC0646"/>
    <w:rsid w:val="00FC0C05"/>
    <w:rsid w:val="00FC0D17"/>
    <w:rsid w:val="00FC161A"/>
    <w:rsid w:val="00FC19D7"/>
    <w:rsid w:val="00FC21F8"/>
    <w:rsid w:val="00FC23D5"/>
    <w:rsid w:val="00FC2D1A"/>
    <w:rsid w:val="00FC347A"/>
    <w:rsid w:val="00FC3C3F"/>
    <w:rsid w:val="00FC3F20"/>
    <w:rsid w:val="00FC415C"/>
    <w:rsid w:val="00FC4337"/>
    <w:rsid w:val="00FC4596"/>
    <w:rsid w:val="00FC4C1A"/>
    <w:rsid w:val="00FC4DA1"/>
    <w:rsid w:val="00FC4E92"/>
    <w:rsid w:val="00FC5546"/>
    <w:rsid w:val="00FC628F"/>
    <w:rsid w:val="00FC6468"/>
    <w:rsid w:val="00FC6D49"/>
    <w:rsid w:val="00FC6D93"/>
    <w:rsid w:val="00FD05DF"/>
    <w:rsid w:val="00FD07FB"/>
    <w:rsid w:val="00FD0B1F"/>
    <w:rsid w:val="00FD15AB"/>
    <w:rsid w:val="00FD1EBC"/>
    <w:rsid w:val="00FD4922"/>
    <w:rsid w:val="00FD4EC5"/>
    <w:rsid w:val="00FD4F1F"/>
    <w:rsid w:val="00FD55A6"/>
    <w:rsid w:val="00FD5B63"/>
    <w:rsid w:val="00FD5C08"/>
    <w:rsid w:val="00FD6461"/>
    <w:rsid w:val="00FD7058"/>
    <w:rsid w:val="00FD7841"/>
    <w:rsid w:val="00FD7A89"/>
    <w:rsid w:val="00FD7CDC"/>
    <w:rsid w:val="00FE0281"/>
    <w:rsid w:val="00FE0874"/>
    <w:rsid w:val="00FE08E8"/>
    <w:rsid w:val="00FE0940"/>
    <w:rsid w:val="00FE0A2F"/>
    <w:rsid w:val="00FE0ACB"/>
    <w:rsid w:val="00FE11EF"/>
    <w:rsid w:val="00FE24D9"/>
    <w:rsid w:val="00FE2604"/>
    <w:rsid w:val="00FE272D"/>
    <w:rsid w:val="00FE2A2C"/>
    <w:rsid w:val="00FE3E94"/>
    <w:rsid w:val="00FE3FCA"/>
    <w:rsid w:val="00FE4150"/>
    <w:rsid w:val="00FE4641"/>
    <w:rsid w:val="00FE47CD"/>
    <w:rsid w:val="00FE49AB"/>
    <w:rsid w:val="00FE53E6"/>
    <w:rsid w:val="00FE5BC5"/>
    <w:rsid w:val="00FE68BF"/>
    <w:rsid w:val="00FE6E90"/>
    <w:rsid w:val="00FE7083"/>
    <w:rsid w:val="00FE70BF"/>
    <w:rsid w:val="00FE743E"/>
    <w:rsid w:val="00FE7C58"/>
    <w:rsid w:val="00FF013E"/>
    <w:rsid w:val="00FF019F"/>
    <w:rsid w:val="00FF0500"/>
    <w:rsid w:val="00FF06A5"/>
    <w:rsid w:val="00FF072C"/>
    <w:rsid w:val="00FF0F00"/>
    <w:rsid w:val="00FF1228"/>
    <w:rsid w:val="00FF145A"/>
    <w:rsid w:val="00FF1B2A"/>
    <w:rsid w:val="00FF2160"/>
    <w:rsid w:val="00FF2494"/>
    <w:rsid w:val="00FF281C"/>
    <w:rsid w:val="00FF2A5B"/>
    <w:rsid w:val="00FF300D"/>
    <w:rsid w:val="00FF30DE"/>
    <w:rsid w:val="00FF32E8"/>
    <w:rsid w:val="00FF4DC3"/>
    <w:rsid w:val="00FF5C16"/>
    <w:rsid w:val="00FF644B"/>
    <w:rsid w:val="00FF7098"/>
    <w:rsid w:val="00FF759B"/>
    <w:rsid w:val="00FF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43C"/>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11024"/>
    <w:rPr>
      <w:color w:val="808080"/>
    </w:rPr>
  </w:style>
  <w:style w:type="character" w:customStyle="1" w:styleId="3oh-">
    <w:name w:val="_3oh-"/>
    <w:basedOn w:val="DefaultParagraphFont"/>
    <w:rsid w:val="00714ED2"/>
  </w:style>
  <w:style w:type="paragraph" w:customStyle="1" w:styleId="trackedchanges">
    <w:name w:val="tracked changes"/>
    <w:basedOn w:val="NormalWeb"/>
    <w:link w:val="trackedchangesChar"/>
    <w:qFormat/>
    <w:rsid w:val="00425271"/>
    <w:pPr>
      <w:spacing w:before="0" w:beforeAutospacing="0" w:after="0" w:afterAutospacing="0"/>
    </w:pPr>
    <w:rPr>
      <w:color w:val="auto"/>
      <w:lang w:eastAsia="de-AT"/>
    </w:rPr>
  </w:style>
  <w:style w:type="character" w:customStyle="1" w:styleId="NormalWebChar">
    <w:name w:val="Normal (Web) Char"/>
    <w:basedOn w:val="DefaultParagraphFont"/>
    <w:link w:val="NormalWeb"/>
    <w:rsid w:val="008162C0"/>
    <w:rPr>
      <w:rFonts w:ascii="Calibri" w:hAnsi="Calibri" w:cs="Calibri"/>
      <w:color w:val="000000"/>
      <w:sz w:val="24"/>
      <w:szCs w:val="24"/>
    </w:rPr>
  </w:style>
  <w:style w:type="character" w:customStyle="1" w:styleId="trackedchangesChar">
    <w:name w:val="tracked changes Char"/>
    <w:basedOn w:val="NormalWebChar"/>
    <w:link w:val="trackedchanges"/>
    <w:rsid w:val="00425271"/>
    <w:rPr>
      <w:rFonts w:ascii="Calibri" w:hAnsi="Calibri" w:cs="Calibri"/>
      <w:color w:val="000000"/>
      <w:sz w:val="24"/>
      <w:szCs w:val="24"/>
      <w:lang w:eastAsia="de-AT"/>
    </w:rPr>
  </w:style>
  <w:style w:type="paragraph" w:styleId="PlainText">
    <w:name w:val="Plain Text"/>
    <w:basedOn w:val="Normal"/>
    <w:link w:val="PlainTextChar"/>
    <w:uiPriority w:val="99"/>
    <w:semiHidden/>
    <w:unhideWhenUsed/>
    <w:rsid w:val="00DF132A"/>
    <w:pPr>
      <w:widowControl/>
      <w:autoSpaceDE/>
      <w:autoSpaceDN/>
      <w:adjustRightInd/>
      <w:jc w:val="left"/>
    </w:pPr>
    <w:rPr>
      <w:rFonts w:eastAsiaTheme="minorHAnsi" w:cstheme="minorBidi"/>
      <w:color w:val="auto"/>
      <w:sz w:val="22"/>
      <w:szCs w:val="21"/>
    </w:rPr>
  </w:style>
  <w:style w:type="character" w:customStyle="1" w:styleId="PlainTextChar">
    <w:name w:val="Plain Text Char"/>
    <w:basedOn w:val="DefaultParagraphFont"/>
    <w:link w:val="PlainText"/>
    <w:uiPriority w:val="99"/>
    <w:semiHidden/>
    <w:rsid w:val="00DF132A"/>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230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4776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59832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5367-82AA-4B43-A273-8D0A274A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35915</Words>
  <Characters>204722</Characters>
  <Application>Microsoft Office Word</Application>
  <DocSecurity>0</DocSecurity>
  <Lines>1706</Lines>
  <Paragraphs>480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240157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2019-03-19T16:16:00Z</dcterms:created>
  <dcterms:modified xsi:type="dcterms:W3CDTF">2019-03-20T05:54:00Z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517a6825-7ac7-3cd1-85ec-092119689a85</vt:lpwstr>
  </property>
  <property fmtid="{D5CDD505-2E9C-101B-9397-08002B2CF9AE}" pid="10" name="Mendeley Citation Style_1">
    <vt:lpwstr>http://csl.mendeley.com/styles/485073941/nature-7</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http://www.zotero.org/styles/chicago-author-date</vt:lpwstr>
  </property>
  <property fmtid="{D5CDD505-2E9C-101B-9397-08002B2CF9AE}" pid="16" name="Mendeley Recent Style Name 2_1">
    <vt:lpwstr>Chicago Manual of Style 17th edition (author-date)</vt:lpwstr>
  </property>
  <property fmtid="{D5CDD505-2E9C-101B-9397-08002B2CF9AE}" pid="17" name="Mendeley Recent Style Id 3_1">
    <vt:lpwstr>http://www.zotero.org/styles/harvard-cite-them-right</vt:lpwstr>
  </property>
  <property fmtid="{D5CDD505-2E9C-101B-9397-08002B2CF9AE}" pid="18" name="Mendeley Recent Style Name 3_1">
    <vt:lpwstr>Cite Them Right 10th edition - Harvard</vt:lpwstr>
  </property>
  <property fmtid="{D5CDD505-2E9C-101B-9397-08002B2CF9AE}" pid="19" name="Mendeley Recent Style Id 4_1">
    <vt:lpwstr>http://www.zotero.org/styles/journal-of-visualized-experiments</vt:lpwstr>
  </property>
  <property fmtid="{D5CDD505-2E9C-101B-9397-08002B2CF9AE}" pid="20" name="Mendeley Recent Style Name 4_1">
    <vt:lpwstr>Journal of Visualized Experiments</vt:lpwstr>
  </property>
  <property fmtid="{D5CDD505-2E9C-101B-9397-08002B2CF9AE}" pid="21" name="Mendeley Recent Style Id 5_1">
    <vt:lpwstr>http://www.zotero.org/styles/nature</vt:lpwstr>
  </property>
  <property fmtid="{D5CDD505-2E9C-101B-9397-08002B2CF9AE}" pid="22" name="Mendeley Recent Style Name 5_1">
    <vt:lpwstr>Nature</vt:lpwstr>
  </property>
  <property fmtid="{D5CDD505-2E9C-101B-9397-08002B2CF9AE}" pid="23" name="Mendeley Recent Style Id 6_1">
    <vt:lpwstr>http://csl.mendeley.com/styles/485073941/nature-6</vt:lpwstr>
  </property>
  <property fmtid="{D5CDD505-2E9C-101B-9397-08002B2CF9AE}" pid="24" name="Mendeley Recent Style Name 6_1">
    <vt:lpwstr>Nature - Alexander Weiss</vt:lpwstr>
  </property>
  <property fmtid="{D5CDD505-2E9C-101B-9397-08002B2CF9AE}" pid="25" name="Mendeley Recent Style Id 7_1">
    <vt:lpwstr>http://csl.mendeley.com/styles/485073941/nature-7</vt:lpwstr>
  </property>
  <property fmtid="{D5CDD505-2E9C-101B-9397-08002B2CF9AE}" pid="26" name="Mendeley Recent Style Name 7_1">
    <vt:lpwstr>Nature - Alexander Weiss - long journal names</vt:lpwstr>
  </property>
  <property fmtid="{D5CDD505-2E9C-101B-9397-08002B2CF9AE}" pid="27" name="Mendeley Recent Style Id 8_1">
    <vt:lpwstr>http://www.zotero.org/styles/nature-structural-and-molecular-biology</vt:lpwstr>
  </property>
  <property fmtid="{D5CDD505-2E9C-101B-9397-08002B2CF9AE}" pid="28" name="Mendeley Recent Style Name 8_1">
    <vt:lpwstr>Nature Structural &amp; Molecular Biology</vt:lpwstr>
  </property>
  <property fmtid="{D5CDD505-2E9C-101B-9397-08002B2CF9AE}" pid="29" name="Mendeley Recent Style Id 9_1">
    <vt:lpwstr>http://www.zotero.org/styles/journal-of-biological-chemistry</vt:lpwstr>
  </property>
  <property fmtid="{D5CDD505-2E9C-101B-9397-08002B2CF9AE}" pid="30" name="Mendeley Recent Style Name 9_1">
    <vt:lpwstr>The Journal of Biological Chemistry</vt:lpwstr>
  </property>
</Properties>
</file>