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44127C"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1CF5CB2A" w:rsidR="007A4DD6" w:rsidRPr="001B1519" w:rsidRDefault="00932426" w:rsidP="007A4DD6">
      <w:pPr>
        <w:rPr>
          <w:rFonts w:asciiTheme="minorHAnsi" w:hAnsiTheme="minorHAnsi" w:cstheme="minorHAnsi"/>
          <w:color w:val="808080" w:themeColor="background1" w:themeShade="80"/>
        </w:rPr>
      </w:pPr>
      <w:r>
        <w:t xml:space="preserve">Detection </w:t>
      </w:r>
      <w:r w:rsidR="00E20EF8">
        <w:t xml:space="preserve">and Monitoring of Tumor Associated Circulating </w:t>
      </w:r>
      <w:r>
        <w:t xml:space="preserve">DNA </w:t>
      </w:r>
      <w:r w:rsidR="00E20EF8">
        <w:t>in Patient Biofluids</w:t>
      </w:r>
    </w:p>
    <w:p w14:paraId="2E300B21" w14:textId="77777777" w:rsidR="007A4DD6" w:rsidRDefault="007A4DD6" w:rsidP="001B1519">
      <w:pPr>
        <w:rPr>
          <w:rFonts w:asciiTheme="minorHAnsi" w:hAnsiTheme="minorHAnsi" w:cstheme="minorHAnsi"/>
          <w:b/>
          <w:bCs/>
        </w:rPr>
      </w:pPr>
    </w:p>
    <w:p w14:paraId="3D080DA3" w14:textId="47CC60F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43B1D64F" w:rsidR="00D04A95" w:rsidRDefault="00FD5630" w:rsidP="001B1519">
      <w:pPr>
        <w:rPr>
          <w:vertAlign w:val="superscript"/>
        </w:rPr>
      </w:pPr>
      <w:r>
        <w:t xml:space="preserve">Erin R. </w:t>
      </w:r>
      <w:r w:rsidRPr="00051E61">
        <w:t>Bonner</w:t>
      </w:r>
      <w:r w:rsidRPr="00051E61">
        <w:rPr>
          <w:vertAlign w:val="superscript"/>
        </w:rPr>
        <w:t>1,2</w:t>
      </w:r>
      <w:r w:rsidRPr="00051E61">
        <w:t>, Karim Saoud</w:t>
      </w:r>
      <w:r w:rsidRPr="00051E61">
        <w:rPr>
          <w:vertAlign w:val="superscript"/>
        </w:rPr>
        <w:t>1</w:t>
      </w:r>
      <w:r w:rsidRPr="00051E61">
        <w:t xml:space="preserve">, </w:t>
      </w:r>
      <w:proofErr w:type="spellStart"/>
      <w:r w:rsidRPr="00051E61">
        <w:t>Sulgi</w:t>
      </w:r>
      <w:proofErr w:type="spellEnd"/>
      <w:r w:rsidRPr="00051E61">
        <w:t xml:space="preserve"> Lee</w:t>
      </w:r>
      <w:r w:rsidRPr="00051E61">
        <w:rPr>
          <w:vertAlign w:val="superscript"/>
        </w:rPr>
        <w:t>1,2</w:t>
      </w:r>
      <w:r w:rsidRPr="00051E61">
        <w:t xml:space="preserve">, </w:t>
      </w:r>
      <w:proofErr w:type="spellStart"/>
      <w:r w:rsidRPr="00051E61">
        <w:t>Eshini</w:t>
      </w:r>
      <w:proofErr w:type="spellEnd"/>
      <w:r w:rsidRPr="00051E61">
        <w:t xml:space="preserve"> Panditharatna</w:t>
      </w:r>
      <w:r w:rsidR="00C57AE6">
        <w:rPr>
          <w:vertAlign w:val="superscript"/>
        </w:rPr>
        <w:t>3</w:t>
      </w:r>
      <w:r w:rsidRPr="00051E61">
        <w:t>, Madhuri Kambhampati</w:t>
      </w:r>
      <w:r w:rsidRPr="00051E61">
        <w:rPr>
          <w:vertAlign w:val="superscript"/>
        </w:rPr>
        <w:t>1</w:t>
      </w:r>
      <w:r w:rsidRPr="00051E61">
        <w:t>, Sabine Mueller</w:t>
      </w:r>
      <w:r w:rsidR="00C57AE6">
        <w:rPr>
          <w:vertAlign w:val="superscript"/>
        </w:rPr>
        <w:t>4,5</w:t>
      </w:r>
      <w:r w:rsidRPr="00051E61">
        <w:t xml:space="preserve">, </w:t>
      </w:r>
      <w:proofErr w:type="spellStart"/>
      <w:r w:rsidRPr="00051E61">
        <w:t>Javad</w:t>
      </w:r>
      <w:proofErr w:type="spellEnd"/>
      <w:r w:rsidRPr="00051E61">
        <w:t xml:space="preserve"> Nazarian</w:t>
      </w:r>
      <w:r w:rsidRPr="00051E61">
        <w:rPr>
          <w:vertAlign w:val="superscript"/>
        </w:rPr>
        <w:t>1,2</w:t>
      </w:r>
      <w:r w:rsidR="004D16E9">
        <w:rPr>
          <w:vertAlign w:val="superscript"/>
        </w:rPr>
        <w:t>,</w:t>
      </w:r>
      <w:r w:rsidR="00C57AE6">
        <w:rPr>
          <w:vertAlign w:val="superscript"/>
        </w:rPr>
        <w:t>5</w:t>
      </w:r>
    </w:p>
    <w:p w14:paraId="605F719E" w14:textId="7697DB54" w:rsidR="00636BB2" w:rsidRDefault="00636BB2" w:rsidP="001B1519">
      <w:pPr>
        <w:rPr>
          <w:vertAlign w:val="superscript"/>
        </w:rPr>
      </w:pPr>
    </w:p>
    <w:p w14:paraId="3AC61C0E" w14:textId="021D51B8" w:rsidR="00636BB2" w:rsidRPr="00666EB4" w:rsidRDefault="00636BB2" w:rsidP="001B1519">
      <w:pPr>
        <w:rPr>
          <w:rFonts w:asciiTheme="minorHAnsi" w:hAnsiTheme="minorHAnsi" w:cstheme="minorHAnsi"/>
        </w:rPr>
      </w:pPr>
      <w:r w:rsidRPr="00666EB4">
        <w:rPr>
          <w:rFonts w:asciiTheme="minorHAnsi" w:hAnsiTheme="minorHAnsi" w:cstheme="minorHAnsi"/>
          <w:vertAlign w:val="superscript"/>
        </w:rPr>
        <w:t>1</w:t>
      </w:r>
      <w:r w:rsidRPr="00666EB4">
        <w:rPr>
          <w:rFonts w:asciiTheme="minorHAnsi" w:hAnsiTheme="minorHAnsi" w:cstheme="minorHAnsi"/>
          <w:color w:val="000000" w:themeColor="text1"/>
        </w:rPr>
        <w:t>Center for Genetic Medicine, Children’s National Health System, Washington, DC, USA</w:t>
      </w:r>
    </w:p>
    <w:p w14:paraId="30FF3DB6" w14:textId="1457BA8E" w:rsidR="00636BB2" w:rsidRPr="00666EB4" w:rsidRDefault="00636BB2" w:rsidP="001B1519">
      <w:pPr>
        <w:rPr>
          <w:rFonts w:asciiTheme="minorHAnsi" w:hAnsiTheme="minorHAnsi" w:cstheme="minorHAnsi"/>
          <w:vertAlign w:val="superscript"/>
        </w:rPr>
      </w:pPr>
      <w:r w:rsidRPr="00666EB4">
        <w:rPr>
          <w:rFonts w:asciiTheme="minorHAnsi" w:hAnsiTheme="minorHAnsi" w:cstheme="minorHAnsi"/>
          <w:vertAlign w:val="superscript"/>
        </w:rPr>
        <w:t>2</w:t>
      </w:r>
      <w:r w:rsidR="00F01160" w:rsidRPr="00666EB4">
        <w:rPr>
          <w:rFonts w:asciiTheme="minorHAnsi" w:hAnsiTheme="minorHAnsi" w:cstheme="minorHAnsi"/>
          <w:color w:val="000000" w:themeColor="text1"/>
        </w:rPr>
        <w:t>Institute for Biomedical Sciences, The George Washington University School of Medicine</w:t>
      </w:r>
      <w:r w:rsidR="00AE7066" w:rsidRPr="00666EB4">
        <w:rPr>
          <w:rFonts w:asciiTheme="minorHAnsi" w:hAnsiTheme="minorHAnsi" w:cstheme="minorHAnsi"/>
          <w:color w:val="000000" w:themeColor="text1"/>
        </w:rPr>
        <w:t xml:space="preserve"> and Health Sciences, Washington, DC, USA</w:t>
      </w:r>
    </w:p>
    <w:p w14:paraId="233A7969" w14:textId="7970A686" w:rsidR="00C57AE6" w:rsidRPr="0023134E" w:rsidRDefault="00636BB2" w:rsidP="001B1519">
      <w:pPr>
        <w:rPr>
          <w:rFonts w:asciiTheme="minorHAnsi" w:hAnsiTheme="minorHAnsi" w:cstheme="minorHAnsi"/>
        </w:rPr>
      </w:pPr>
      <w:r w:rsidRPr="00666EB4">
        <w:rPr>
          <w:rFonts w:asciiTheme="minorHAnsi" w:hAnsiTheme="minorHAnsi" w:cstheme="minorHAnsi"/>
          <w:vertAlign w:val="superscript"/>
        </w:rPr>
        <w:t>3</w:t>
      </w:r>
      <w:r w:rsidR="0023134E">
        <w:rPr>
          <w:rFonts w:asciiTheme="minorHAnsi" w:hAnsiTheme="minorHAnsi" w:cstheme="minorHAnsi"/>
        </w:rPr>
        <w:t>Dana-Farber Cancer Institute, Boston, MA, USA</w:t>
      </w:r>
    </w:p>
    <w:p w14:paraId="5ACFC98C" w14:textId="2D245CF8" w:rsidR="00636BB2" w:rsidRDefault="00C57AE6" w:rsidP="001B1519">
      <w:pPr>
        <w:rPr>
          <w:rFonts w:asciiTheme="minorHAnsi" w:hAnsiTheme="minorHAnsi" w:cstheme="minorHAnsi"/>
          <w:color w:val="222222"/>
          <w:shd w:val="clear" w:color="auto" w:fill="FFFFFF"/>
        </w:rPr>
      </w:pPr>
      <w:r>
        <w:rPr>
          <w:rFonts w:asciiTheme="minorHAnsi" w:hAnsiTheme="minorHAnsi" w:cstheme="minorHAnsi"/>
          <w:vertAlign w:val="superscript"/>
        </w:rPr>
        <w:t>4</w:t>
      </w:r>
      <w:r w:rsidR="00AE7066" w:rsidRPr="00666EB4">
        <w:rPr>
          <w:rFonts w:asciiTheme="minorHAnsi" w:hAnsiTheme="minorHAnsi" w:cstheme="minorHAnsi"/>
        </w:rPr>
        <w:t xml:space="preserve">Department of Neurology, University of California San </w:t>
      </w:r>
      <w:r w:rsidR="00AE7066" w:rsidRPr="00F070BA">
        <w:rPr>
          <w:rFonts w:asciiTheme="minorHAnsi" w:hAnsiTheme="minorHAnsi" w:cstheme="minorHAnsi"/>
        </w:rPr>
        <w:t>Francisco</w:t>
      </w:r>
      <w:r w:rsidR="00F070BA" w:rsidRPr="00F070BA">
        <w:rPr>
          <w:rFonts w:asciiTheme="minorHAnsi" w:hAnsiTheme="minorHAnsi" w:cstheme="minorHAnsi"/>
        </w:rPr>
        <w:t>, S</w:t>
      </w:r>
      <w:r w:rsidR="00F070BA" w:rsidRPr="00F070BA">
        <w:rPr>
          <w:rFonts w:asciiTheme="minorHAnsi" w:hAnsiTheme="minorHAnsi" w:cstheme="minorHAnsi"/>
          <w:color w:val="222222"/>
          <w:shd w:val="clear" w:color="auto" w:fill="FFFFFF"/>
        </w:rPr>
        <w:t>an Francisco, CA</w:t>
      </w:r>
      <w:r w:rsidR="004D16E9">
        <w:rPr>
          <w:rFonts w:asciiTheme="minorHAnsi" w:hAnsiTheme="minorHAnsi" w:cstheme="minorHAnsi"/>
          <w:color w:val="222222"/>
          <w:shd w:val="clear" w:color="auto" w:fill="FFFFFF"/>
        </w:rPr>
        <w:t>, USA</w:t>
      </w:r>
    </w:p>
    <w:p w14:paraId="798CB3E3" w14:textId="3D1EF7DA" w:rsidR="004D16E9" w:rsidRPr="00742558" w:rsidRDefault="00C57AE6" w:rsidP="001B1519">
      <w:pPr>
        <w:rPr>
          <w:rFonts w:asciiTheme="minorHAnsi" w:hAnsiTheme="minorHAnsi" w:cstheme="minorHAnsi"/>
        </w:rPr>
      </w:pPr>
      <w:r>
        <w:rPr>
          <w:rFonts w:asciiTheme="minorHAnsi" w:hAnsiTheme="minorHAnsi" w:cstheme="minorHAnsi"/>
          <w:color w:val="222222"/>
          <w:shd w:val="clear" w:color="auto" w:fill="FFFFFF"/>
          <w:vertAlign w:val="superscript"/>
        </w:rPr>
        <w:t>5</w:t>
      </w:r>
      <w:r w:rsidR="00742558">
        <w:rPr>
          <w:rFonts w:asciiTheme="minorHAnsi" w:hAnsiTheme="minorHAnsi" w:cstheme="minorHAnsi"/>
          <w:color w:val="222222"/>
          <w:shd w:val="clear" w:color="auto" w:fill="FFFFFF"/>
        </w:rPr>
        <w:t xml:space="preserve">DIPG Centre of Expertise Zurich, </w:t>
      </w:r>
      <w:proofErr w:type="spellStart"/>
      <w:r w:rsidR="00742558">
        <w:rPr>
          <w:rFonts w:asciiTheme="minorHAnsi" w:hAnsiTheme="minorHAnsi" w:cstheme="minorHAnsi"/>
          <w:color w:val="222222"/>
          <w:shd w:val="clear" w:color="auto" w:fill="FFFFFF"/>
        </w:rPr>
        <w:t>Universitats-Kinderspital</w:t>
      </w:r>
      <w:proofErr w:type="spellEnd"/>
      <w:r w:rsidR="00742558">
        <w:rPr>
          <w:rFonts w:asciiTheme="minorHAnsi" w:hAnsiTheme="minorHAnsi" w:cstheme="minorHAnsi"/>
          <w:color w:val="222222"/>
          <w:shd w:val="clear" w:color="auto" w:fill="FFFFFF"/>
        </w:rPr>
        <w:t xml:space="preserve"> Zurich, Zurich, Switzerland</w:t>
      </w:r>
    </w:p>
    <w:p w14:paraId="0F736E57" w14:textId="77777777" w:rsidR="00FD5630" w:rsidRPr="009033BD" w:rsidRDefault="00FD5630" w:rsidP="00FD5630">
      <w:pPr>
        <w:rPr>
          <w:rFonts w:asciiTheme="minorHAnsi" w:hAnsiTheme="minorHAnsi" w:cstheme="minorHAnsi"/>
          <w:bCs/>
          <w:color w:val="auto"/>
        </w:rPr>
      </w:pPr>
    </w:p>
    <w:p w14:paraId="5A5CC9B5" w14:textId="429701BF" w:rsidR="00FD5630" w:rsidRPr="009033BD" w:rsidRDefault="00FD5630" w:rsidP="00FD5630">
      <w:pPr>
        <w:pStyle w:val="NormalWeb"/>
        <w:spacing w:before="0" w:beforeAutospacing="0" w:after="0" w:afterAutospacing="0"/>
        <w:rPr>
          <w:rFonts w:cs="Arial"/>
          <w:bCs/>
          <w:color w:val="auto"/>
        </w:rPr>
      </w:pPr>
      <w:r w:rsidRPr="009033BD">
        <w:rPr>
          <w:rFonts w:cs="Arial"/>
          <w:bCs/>
          <w:color w:val="auto"/>
        </w:rPr>
        <w:t xml:space="preserve">Email Addresses of </w:t>
      </w:r>
      <w:r w:rsidR="00C648A3">
        <w:rPr>
          <w:rFonts w:cs="Arial"/>
          <w:bCs/>
          <w:color w:val="auto"/>
        </w:rPr>
        <w:t>c</w:t>
      </w:r>
      <w:r w:rsidRPr="009033BD">
        <w:rPr>
          <w:rFonts w:cs="Arial"/>
          <w:bCs/>
          <w:color w:val="auto"/>
        </w:rPr>
        <w:t>o-authors</w:t>
      </w:r>
      <w:r w:rsidRPr="009033BD">
        <w:rPr>
          <w:rFonts w:cs="Arial"/>
          <w:b/>
          <w:bCs/>
          <w:color w:val="auto"/>
        </w:rPr>
        <w:t>:</w:t>
      </w:r>
    </w:p>
    <w:p w14:paraId="6AB22C21" w14:textId="4BF61C5F" w:rsidR="00FD5630" w:rsidRPr="009033BD" w:rsidRDefault="002318C1" w:rsidP="00FD5630">
      <w:pPr>
        <w:pStyle w:val="NormalWeb"/>
        <w:spacing w:before="0" w:beforeAutospacing="0" w:after="0" w:afterAutospacing="0"/>
        <w:rPr>
          <w:rFonts w:cs="Arial"/>
          <w:bCs/>
          <w:color w:val="auto"/>
        </w:rPr>
      </w:pPr>
      <w:r w:rsidRPr="009033BD">
        <w:rPr>
          <w:rFonts w:cs="Arial"/>
          <w:bCs/>
          <w:color w:val="auto"/>
        </w:rPr>
        <w:t>Erin Bonner</w:t>
      </w:r>
      <w:r w:rsidR="00FD5630" w:rsidRPr="009033BD">
        <w:rPr>
          <w:rFonts w:cs="Arial"/>
          <w:bCs/>
          <w:color w:val="auto"/>
        </w:rPr>
        <w:tab/>
      </w:r>
      <w:r w:rsidR="00E20EF8">
        <w:rPr>
          <w:rFonts w:cs="Arial"/>
          <w:bCs/>
          <w:color w:val="auto"/>
        </w:rPr>
        <w:tab/>
      </w:r>
      <w:r w:rsidR="00E20EF8">
        <w:rPr>
          <w:rFonts w:cs="Arial"/>
          <w:bCs/>
          <w:color w:val="auto"/>
        </w:rPr>
        <w:tab/>
      </w:r>
      <w:r w:rsidR="00FD5630" w:rsidRPr="009033BD">
        <w:rPr>
          <w:rFonts w:cs="Arial"/>
          <w:bCs/>
          <w:color w:val="auto"/>
        </w:rPr>
        <w:t>(</w:t>
      </w:r>
      <w:r w:rsidRPr="009033BD">
        <w:rPr>
          <w:rFonts w:cs="Arial"/>
          <w:bCs/>
          <w:color w:val="auto"/>
        </w:rPr>
        <w:t>ebonner@cnmc.org</w:t>
      </w:r>
      <w:r w:rsidR="00FD5630" w:rsidRPr="009033BD">
        <w:rPr>
          <w:rFonts w:cs="Arial"/>
          <w:bCs/>
          <w:color w:val="auto"/>
        </w:rPr>
        <w:t>)</w:t>
      </w:r>
    </w:p>
    <w:p w14:paraId="5BB5E69D" w14:textId="0F8C96FC" w:rsidR="00A46C44" w:rsidRPr="00EA2CB8" w:rsidRDefault="00A46C44" w:rsidP="00FD5630">
      <w:pPr>
        <w:pStyle w:val="NormalWeb"/>
        <w:spacing w:before="0" w:beforeAutospacing="0" w:after="0" w:afterAutospacing="0"/>
        <w:rPr>
          <w:rFonts w:asciiTheme="minorHAnsi" w:hAnsiTheme="minorHAnsi" w:cstheme="minorHAnsi"/>
          <w:bCs/>
          <w:color w:val="auto"/>
        </w:rPr>
      </w:pPr>
      <w:r w:rsidRPr="009033BD">
        <w:rPr>
          <w:rFonts w:cs="Arial"/>
          <w:bCs/>
          <w:color w:val="auto"/>
        </w:rPr>
        <w:t xml:space="preserve">Karim </w:t>
      </w:r>
      <w:proofErr w:type="spellStart"/>
      <w:r w:rsidRPr="009033BD">
        <w:rPr>
          <w:rFonts w:cs="Arial"/>
          <w:bCs/>
          <w:color w:val="auto"/>
        </w:rPr>
        <w:t>Saoud</w:t>
      </w:r>
      <w:proofErr w:type="spellEnd"/>
      <w:r w:rsidRPr="009033BD">
        <w:rPr>
          <w:rFonts w:cs="Arial"/>
          <w:bCs/>
          <w:color w:val="auto"/>
        </w:rPr>
        <w:tab/>
      </w:r>
      <w:r w:rsidR="00E20EF8">
        <w:rPr>
          <w:rFonts w:cs="Arial"/>
          <w:bCs/>
          <w:color w:val="auto"/>
        </w:rPr>
        <w:tab/>
      </w:r>
      <w:r w:rsidR="00E20EF8">
        <w:rPr>
          <w:rFonts w:cs="Arial"/>
          <w:bCs/>
          <w:color w:val="auto"/>
        </w:rPr>
        <w:tab/>
      </w:r>
      <w:r w:rsidR="003A7660">
        <w:rPr>
          <w:rFonts w:cs="Arial"/>
          <w:bCs/>
          <w:color w:val="auto"/>
        </w:rPr>
        <w:t>(kgsaoud@</w:t>
      </w:r>
      <w:r w:rsidR="003A7660" w:rsidRPr="00EA2CB8">
        <w:rPr>
          <w:rFonts w:asciiTheme="minorHAnsi" w:hAnsiTheme="minorHAnsi" w:cstheme="minorHAnsi"/>
          <w:bCs/>
          <w:color w:val="auto"/>
        </w:rPr>
        <w:t>cnmc.org)</w:t>
      </w:r>
    </w:p>
    <w:p w14:paraId="5265A0DF" w14:textId="79C249DF" w:rsidR="00A46C44" w:rsidRPr="00EA2CB8" w:rsidRDefault="00A46C44" w:rsidP="00FD5630">
      <w:pPr>
        <w:pStyle w:val="NormalWeb"/>
        <w:spacing w:before="0" w:beforeAutospacing="0" w:after="0" w:afterAutospacing="0"/>
        <w:rPr>
          <w:rFonts w:asciiTheme="minorHAnsi" w:hAnsiTheme="minorHAnsi" w:cstheme="minorHAnsi"/>
          <w:bCs/>
          <w:color w:val="auto"/>
        </w:rPr>
      </w:pPr>
      <w:proofErr w:type="spellStart"/>
      <w:r w:rsidRPr="00EA2CB8">
        <w:rPr>
          <w:rFonts w:asciiTheme="minorHAnsi" w:hAnsiTheme="minorHAnsi" w:cstheme="minorHAnsi"/>
          <w:bCs/>
          <w:color w:val="auto"/>
        </w:rPr>
        <w:t>Sulgi</w:t>
      </w:r>
      <w:proofErr w:type="spellEnd"/>
      <w:r w:rsidRPr="00EA2CB8">
        <w:rPr>
          <w:rFonts w:asciiTheme="minorHAnsi" w:hAnsiTheme="minorHAnsi" w:cstheme="minorHAnsi"/>
          <w:bCs/>
          <w:color w:val="auto"/>
        </w:rPr>
        <w:t xml:space="preserve"> Lee</w:t>
      </w:r>
      <w:r w:rsidRPr="00EA2CB8">
        <w:rPr>
          <w:rFonts w:asciiTheme="minorHAnsi" w:hAnsiTheme="minorHAnsi" w:cstheme="minorHAnsi"/>
          <w:bCs/>
          <w:color w:val="auto"/>
        </w:rPr>
        <w:tab/>
      </w:r>
      <w:r w:rsidR="00E20EF8">
        <w:rPr>
          <w:rFonts w:asciiTheme="minorHAnsi" w:hAnsiTheme="minorHAnsi" w:cstheme="minorHAnsi"/>
          <w:bCs/>
          <w:color w:val="auto"/>
        </w:rPr>
        <w:tab/>
      </w:r>
      <w:r w:rsidR="00E20EF8">
        <w:rPr>
          <w:rFonts w:asciiTheme="minorHAnsi" w:hAnsiTheme="minorHAnsi" w:cstheme="minorHAnsi"/>
          <w:bCs/>
          <w:color w:val="auto"/>
        </w:rPr>
        <w:tab/>
      </w:r>
      <w:r w:rsidRPr="00EA2CB8">
        <w:rPr>
          <w:rFonts w:asciiTheme="minorHAnsi" w:hAnsiTheme="minorHAnsi" w:cstheme="minorHAnsi"/>
          <w:bCs/>
          <w:color w:val="auto"/>
        </w:rPr>
        <w:t xml:space="preserve">(slee2@cnmc.org) </w:t>
      </w:r>
    </w:p>
    <w:p w14:paraId="6937D5D1" w14:textId="6EE42A3E" w:rsidR="00A46C44" w:rsidRPr="00EA2CB8" w:rsidRDefault="00A46C44" w:rsidP="00FD5630">
      <w:pPr>
        <w:pStyle w:val="NormalWeb"/>
        <w:spacing w:before="0" w:beforeAutospacing="0" w:after="0" w:afterAutospacing="0"/>
        <w:rPr>
          <w:rFonts w:asciiTheme="minorHAnsi" w:hAnsiTheme="minorHAnsi" w:cstheme="minorHAnsi"/>
          <w:bCs/>
          <w:color w:val="auto"/>
        </w:rPr>
      </w:pPr>
      <w:proofErr w:type="spellStart"/>
      <w:r w:rsidRPr="00EA2CB8">
        <w:rPr>
          <w:rFonts w:asciiTheme="minorHAnsi" w:hAnsiTheme="minorHAnsi" w:cstheme="minorHAnsi"/>
          <w:bCs/>
          <w:color w:val="auto"/>
        </w:rPr>
        <w:t>Eshini</w:t>
      </w:r>
      <w:proofErr w:type="spellEnd"/>
      <w:r w:rsidRPr="00EA2CB8">
        <w:rPr>
          <w:rFonts w:asciiTheme="minorHAnsi" w:hAnsiTheme="minorHAnsi" w:cstheme="minorHAnsi"/>
          <w:bCs/>
          <w:color w:val="auto"/>
        </w:rPr>
        <w:t xml:space="preserve"> </w:t>
      </w:r>
      <w:proofErr w:type="spellStart"/>
      <w:r w:rsidRPr="00EA2CB8">
        <w:rPr>
          <w:rFonts w:asciiTheme="minorHAnsi" w:hAnsiTheme="minorHAnsi" w:cstheme="minorHAnsi"/>
          <w:bCs/>
          <w:color w:val="auto"/>
        </w:rPr>
        <w:t>Panditharatna</w:t>
      </w:r>
      <w:proofErr w:type="spellEnd"/>
      <w:r w:rsidRPr="00EA2CB8">
        <w:rPr>
          <w:rFonts w:asciiTheme="minorHAnsi" w:hAnsiTheme="minorHAnsi" w:cstheme="minorHAnsi"/>
          <w:bCs/>
          <w:color w:val="auto"/>
        </w:rPr>
        <w:t xml:space="preserve"> </w:t>
      </w:r>
      <w:r w:rsidR="00E20EF8">
        <w:rPr>
          <w:rFonts w:asciiTheme="minorHAnsi" w:hAnsiTheme="minorHAnsi" w:cstheme="minorHAnsi"/>
          <w:bCs/>
          <w:color w:val="auto"/>
        </w:rPr>
        <w:tab/>
      </w:r>
      <w:r w:rsidR="00E20EF8">
        <w:rPr>
          <w:rFonts w:asciiTheme="minorHAnsi" w:hAnsiTheme="minorHAnsi" w:cstheme="minorHAnsi"/>
          <w:bCs/>
          <w:color w:val="auto"/>
        </w:rPr>
        <w:tab/>
      </w:r>
      <w:r w:rsidRPr="00EA2CB8">
        <w:rPr>
          <w:rFonts w:asciiTheme="minorHAnsi" w:hAnsiTheme="minorHAnsi" w:cstheme="minorHAnsi"/>
          <w:bCs/>
          <w:color w:val="auto"/>
        </w:rPr>
        <w:t>(</w:t>
      </w:r>
      <w:r w:rsidR="00EA2CB8" w:rsidRPr="00EA2CB8">
        <w:rPr>
          <w:rFonts w:asciiTheme="minorHAnsi" w:hAnsiTheme="minorHAnsi" w:cstheme="minorHAnsi"/>
        </w:rPr>
        <w:t>EshiniA_panditharatna@dfci.harvard.edu</w:t>
      </w:r>
      <w:r w:rsidRPr="00EA2CB8">
        <w:rPr>
          <w:rFonts w:asciiTheme="minorHAnsi" w:hAnsiTheme="minorHAnsi" w:cstheme="minorHAnsi"/>
          <w:bCs/>
          <w:color w:val="auto"/>
        </w:rPr>
        <w:t>)</w:t>
      </w:r>
    </w:p>
    <w:p w14:paraId="0C1C3922" w14:textId="6B19A77C" w:rsidR="00A46C44" w:rsidRPr="00EA2CB8" w:rsidRDefault="00A46C44" w:rsidP="00FD5630">
      <w:pPr>
        <w:pStyle w:val="NormalWeb"/>
        <w:spacing w:before="0" w:beforeAutospacing="0" w:after="0" w:afterAutospacing="0"/>
        <w:rPr>
          <w:rFonts w:asciiTheme="minorHAnsi" w:hAnsiTheme="minorHAnsi" w:cstheme="minorHAnsi"/>
          <w:bCs/>
          <w:color w:val="auto"/>
        </w:rPr>
      </w:pPr>
      <w:r w:rsidRPr="00EA2CB8">
        <w:rPr>
          <w:rFonts w:asciiTheme="minorHAnsi" w:hAnsiTheme="minorHAnsi" w:cstheme="minorHAnsi"/>
          <w:bCs/>
          <w:color w:val="auto"/>
        </w:rPr>
        <w:t xml:space="preserve">Madhuri </w:t>
      </w:r>
      <w:proofErr w:type="spellStart"/>
      <w:r w:rsidRPr="00EA2CB8">
        <w:rPr>
          <w:rFonts w:asciiTheme="minorHAnsi" w:hAnsiTheme="minorHAnsi" w:cstheme="minorHAnsi"/>
          <w:bCs/>
          <w:color w:val="auto"/>
        </w:rPr>
        <w:t>Kambhampati</w:t>
      </w:r>
      <w:proofErr w:type="spellEnd"/>
      <w:r w:rsidR="000B7D0F" w:rsidRPr="00EA2CB8">
        <w:rPr>
          <w:rFonts w:asciiTheme="minorHAnsi" w:hAnsiTheme="minorHAnsi" w:cstheme="minorHAnsi"/>
          <w:bCs/>
          <w:color w:val="auto"/>
        </w:rPr>
        <w:t xml:space="preserve"> </w:t>
      </w:r>
      <w:r w:rsidR="00E20EF8">
        <w:rPr>
          <w:rFonts w:asciiTheme="minorHAnsi" w:hAnsiTheme="minorHAnsi" w:cstheme="minorHAnsi"/>
          <w:bCs/>
          <w:color w:val="auto"/>
        </w:rPr>
        <w:tab/>
      </w:r>
      <w:r w:rsidRPr="00EA2CB8">
        <w:rPr>
          <w:rFonts w:asciiTheme="minorHAnsi" w:hAnsiTheme="minorHAnsi" w:cstheme="minorHAnsi"/>
          <w:bCs/>
          <w:color w:val="auto"/>
        </w:rPr>
        <w:t>(</w:t>
      </w:r>
      <w:r w:rsidR="00276462" w:rsidRPr="00EA2CB8">
        <w:rPr>
          <w:rFonts w:asciiTheme="minorHAnsi" w:hAnsiTheme="minorHAnsi" w:cstheme="minorHAnsi"/>
          <w:bCs/>
          <w:color w:val="auto"/>
        </w:rPr>
        <w:t>MKambhampati@cnmc.org</w:t>
      </w:r>
      <w:r w:rsidRPr="00EA2CB8">
        <w:rPr>
          <w:rFonts w:asciiTheme="minorHAnsi" w:hAnsiTheme="minorHAnsi" w:cstheme="minorHAnsi"/>
          <w:bCs/>
          <w:color w:val="auto"/>
        </w:rPr>
        <w:t>)</w:t>
      </w:r>
    </w:p>
    <w:p w14:paraId="12549C2D" w14:textId="54FA7566" w:rsidR="00A46C44" w:rsidRDefault="00A46C44" w:rsidP="00FD5630">
      <w:pPr>
        <w:pStyle w:val="NormalWeb"/>
        <w:spacing w:before="0" w:beforeAutospacing="0" w:after="0" w:afterAutospacing="0"/>
        <w:rPr>
          <w:rFonts w:asciiTheme="minorHAnsi" w:hAnsiTheme="minorHAnsi" w:cstheme="minorHAnsi"/>
          <w:bCs/>
          <w:color w:val="auto"/>
        </w:rPr>
      </w:pPr>
      <w:r w:rsidRPr="00EA2CB8">
        <w:rPr>
          <w:rFonts w:asciiTheme="minorHAnsi" w:hAnsiTheme="minorHAnsi" w:cstheme="minorHAnsi"/>
          <w:bCs/>
          <w:color w:val="auto"/>
        </w:rPr>
        <w:t xml:space="preserve">Sabine Mueller </w:t>
      </w:r>
      <w:r w:rsidR="00E20EF8">
        <w:rPr>
          <w:rFonts w:asciiTheme="minorHAnsi" w:hAnsiTheme="minorHAnsi" w:cstheme="minorHAnsi"/>
          <w:bCs/>
          <w:color w:val="auto"/>
        </w:rPr>
        <w:tab/>
      </w:r>
      <w:r w:rsidR="00E20EF8">
        <w:rPr>
          <w:rFonts w:asciiTheme="minorHAnsi" w:hAnsiTheme="minorHAnsi" w:cstheme="minorHAnsi"/>
          <w:bCs/>
          <w:color w:val="auto"/>
        </w:rPr>
        <w:tab/>
      </w:r>
      <w:r w:rsidRPr="00EA2CB8">
        <w:rPr>
          <w:rFonts w:asciiTheme="minorHAnsi" w:hAnsiTheme="minorHAnsi" w:cstheme="minorHAnsi"/>
          <w:bCs/>
          <w:color w:val="auto"/>
        </w:rPr>
        <w:t>(</w:t>
      </w:r>
      <w:r w:rsidR="003B2118" w:rsidRPr="00EA2CB8">
        <w:rPr>
          <w:rFonts w:asciiTheme="minorHAnsi" w:hAnsiTheme="minorHAnsi" w:cstheme="minorHAnsi"/>
          <w:bCs/>
          <w:color w:val="auto"/>
        </w:rPr>
        <w:t>Sabine.Mueller@ucsf.edu</w:t>
      </w:r>
      <w:r w:rsidRPr="00EA2CB8">
        <w:rPr>
          <w:rFonts w:asciiTheme="minorHAnsi" w:hAnsiTheme="minorHAnsi" w:cstheme="minorHAnsi"/>
          <w:bCs/>
          <w:color w:val="auto"/>
        </w:rPr>
        <w:t>)</w:t>
      </w:r>
    </w:p>
    <w:p w14:paraId="494D39CB" w14:textId="77777777" w:rsidR="00005E08" w:rsidRDefault="00005E08" w:rsidP="00005E08">
      <w:pPr>
        <w:rPr>
          <w:rFonts w:asciiTheme="minorHAnsi" w:hAnsiTheme="minorHAnsi" w:cstheme="minorHAnsi"/>
          <w:bCs/>
          <w:color w:val="auto"/>
        </w:rPr>
      </w:pPr>
    </w:p>
    <w:p w14:paraId="377E9BD4" w14:textId="5D0CA61B" w:rsidR="00005E08" w:rsidRPr="009033BD" w:rsidRDefault="00005E08" w:rsidP="00005E08">
      <w:pPr>
        <w:rPr>
          <w:rFonts w:asciiTheme="minorHAnsi" w:hAnsiTheme="minorHAnsi" w:cstheme="minorHAnsi"/>
          <w:bCs/>
          <w:color w:val="auto"/>
        </w:rPr>
      </w:pPr>
      <w:r w:rsidRPr="009033BD">
        <w:rPr>
          <w:rFonts w:asciiTheme="minorHAnsi" w:hAnsiTheme="minorHAnsi" w:cstheme="minorHAnsi"/>
          <w:bCs/>
          <w:color w:val="auto"/>
        </w:rPr>
        <w:t xml:space="preserve">Corresponding Author: </w:t>
      </w:r>
    </w:p>
    <w:p w14:paraId="4A2C368A" w14:textId="2610BDB2" w:rsidR="00005E08" w:rsidRPr="009033BD" w:rsidRDefault="00005E08" w:rsidP="00005E08">
      <w:pPr>
        <w:rPr>
          <w:rFonts w:asciiTheme="minorHAnsi" w:hAnsiTheme="minorHAnsi" w:cstheme="minorHAnsi"/>
          <w:bCs/>
          <w:color w:val="auto"/>
        </w:rPr>
      </w:pPr>
      <w:proofErr w:type="spellStart"/>
      <w:r w:rsidRPr="009033BD">
        <w:rPr>
          <w:rFonts w:asciiTheme="minorHAnsi" w:hAnsiTheme="minorHAnsi" w:cstheme="minorHAnsi"/>
          <w:bCs/>
          <w:color w:val="auto"/>
        </w:rPr>
        <w:t>Javad</w:t>
      </w:r>
      <w:proofErr w:type="spellEnd"/>
      <w:r w:rsidRPr="009033BD">
        <w:rPr>
          <w:rFonts w:asciiTheme="minorHAnsi" w:hAnsiTheme="minorHAnsi" w:cstheme="minorHAnsi"/>
          <w:bCs/>
          <w:color w:val="auto"/>
        </w:rPr>
        <w:t xml:space="preserve"> Nazarian</w:t>
      </w:r>
      <w:r w:rsidR="00E20EF8">
        <w:rPr>
          <w:rFonts w:asciiTheme="minorHAnsi" w:hAnsiTheme="minorHAnsi" w:cstheme="minorHAnsi"/>
          <w:bCs/>
          <w:color w:val="auto"/>
        </w:rPr>
        <w:tab/>
        <w:t>(</w:t>
      </w:r>
      <w:r w:rsidRPr="009033BD">
        <w:rPr>
          <w:rFonts w:asciiTheme="minorHAnsi" w:hAnsiTheme="minorHAnsi" w:cstheme="minorHAnsi"/>
          <w:bCs/>
          <w:color w:val="auto"/>
        </w:rPr>
        <w:t>jnazarian@cnmc.org</w:t>
      </w:r>
      <w:r w:rsidR="00E20EF8">
        <w:rPr>
          <w:rFonts w:asciiTheme="minorHAnsi" w:hAnsiTheme="minorHAnsi" w:cstheme="minorHAnsi"/>
          <w:bCs/>
          <w:color w:val="auto"/>
        </w:rPr>
        <w:t>)</w:t>
      </w:r>
    </w:p>
    <w:p w14:paraId="1D353004" w14:textId="77777777" w:rsidR="00005E08" w:rsidRPr="009033BD" w:rsidRDefault="00005E08" w:rsidP="00005E08">
      <w:pPr>
        <w:rPr>
          <w:rFonts w:asciiTheme="minorHAnsi" w:hAnsiTheme="minorHAnsi" w:cstheme="minorHAnsi"/>
          <w:bCs/>
          <w:color w:val="auto"/>
        </w:rPr>
      </w:pPr>
      <w:r w:rsidRPr="009033BD">
        <w:rPr>
          <w:rFonts w:asciiTheme="minorHAnsi" w:hAnsiTheme="minorHAnsi" w:cstheme="minorHAnsi"/>
          <w:bCs/>
          <w:color w:val="auto"/>
        </w:rPr>
        <w:t xml:space="preserve">Tel: </w:t>
      </w:r>
      <w:r>
        <w:rPr>
          <w:rFonts w:asciiTheme="minorHAnsi" w:hAnsiTheme="minorHAnsi" w:cstheme="minorHAnsi"/>
          <w:bCs/>
          <w:color w:val="auto"/>
        </w:rPr>
        <w:t>202-476-6022</w:t>
      </w:r>
    </w:p>
    <w:p w14:paraId="6303D1E7" w14:textId="77777777" w:rsidR="00FD5630" w:rsidRPr="001B1519" w:rsidRDefault="00FD5630" w:rsidP="001B1519">
      <w:pPr>
        <w:rPr>
          <w:rFonts w:asciiTheme="minorHAnsi" w:hAnsiTheme="minorHAnsi" w:cstheme="minorHAnsi"/>
          <w:bCs/>
          <w:color w:val="808080" w:themeColor="background1" w:themeShade="80"/>
        </w:rPr>
      </w:pPr>
    </w:p>
    <w:p w14:paraId="71B79AC9" w14:textId="49AD3479"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5F002FA9" w:rsidR="006305D7" w:rsidRDefault="00FD5630" w:rsidP="001B1519">
      <w:pPr>
        <w:pStyle w:val="NormalWeb"/>
        <w:spacing w:before="0" w:beforeAutospacing="0" w:after="0" w:afterAutospacing="0"/>
      </w:pPr>
      <w:r>
        <w:t>Liquid biopsy, digital droplet P</w:t>
      </w:r>
      <w:r w:rsidR="00496024">
        <w:t xml:space="preserve">CR, circulating cell free DNA, </w:t>
      </w:r>
      <w:r>
        <w:t>plasma, serum, cerebrospinal fluid</w:t>
      </w:r>
    </w:p>
    <w:p w14:paraId="6CD93BAF" w14:textId="77777777" w:rsidR="00FD5630" w:rsidRPr="001B1519" w:rsidRDefault="00FD5630" w:rsidP="001B1519">
      <w:pPr>
        <w:pStyle w:val="NormalWeb"/>
        <w:spacing w:before="0" w:beforeAutospacing="0" w:after="0" w:afterAutospacing="0"/>
        <w:rPr>
          <w:rFonts w:asciiTheme="minorHAnsi" w:hAnsiTheme="minorHAnsi" w:cstheme="minorHAnsi"/>
        </w:rPr>
      </w:pPr>
    </w:p>
    <w:p w14:paraId="628AC4B5" w14:textId="14F4CE8F"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0FF91A38" w:rsidR="006305D7" w:rsidRDefault="007D5BD9" w:rsidP="001B1519">
      <w:r>
        <w:t xml:space="preserve">Here, we present a protocol to detect tumor somatic mutations in circulating DNA present in patient biological fluids (biofluids). Our </w:t>
      </w:r>
      <w:r w:rsidR="004D6814">
        <w:t xml:space="preserve">droplet </w:t>
      </w:r>
      <w:r w:rsidR="002112EE">
        <w:t xml:space="preserve">digital </w:t>
      </w:r>
      <w:r w:rsidR="001947DF">
        <w:t>polymerase chain reaction</w:t>
      </w:r>
      <w:r>
        <w:t xml:space="preserve"> (</w:t>
      </w:r>
      <w:proofErr w:type="spellStart"/>
      <w:r>
        <w:t>dPCR</w:t>
      </w:r>
      <w:proofErr w:type="spellEnd"/>
      <w:r>
        <w:t xml:space="preserve">)-based method enables quantification of </w:t>
      </w:r>
      <w:r w:rsidR="00A916BC">
        <w:t xml:space="preserve">the </w:t>
      </w:r>
      <w:r w:rsidR="00653263">
        <w:t>tumor mutation allelic frequency (MAF)</w:t>
      </w:r>
      <w:r>
        <w:t xml:space="preserve">, facilitating </w:t>
      </w:r>
      <w:r w:rsidR="003B12BB">
        <w:t xml:space="preserve">a </w:t>
      </w:r>
      <w:r>
        <w:t xml:space="preserve">minimally invasive </w:t>
      </w:r>
      <w:r w:rsidR="003B12BB">
        <w:t xml:space="preserve">complement to </w:t>
      </w:r>
      <w:r>
        <w:t>diagnosis</w:t>
      </w:r>
      <w:r w:rsidR="00716709">
        <w:t xml:space="preserve"> </w:t>
      </w:r>
      <w:r>
        <w:t>and temporal monitoring of tumor response.</w:t>
      </w:r>
    </w:p>
    <w:p w14:paraId="2C22ED8A" w14:textId="77777777" w:rsidR="007D5BD9" w:rsidRPr="001B1519" w:rsidRDefault="007D5BD9" w:rsidP="001B1519">
      <w:pPr>
        <w:rPr>
          <w:rFonts w:asciiTheme="minorHAnsi" w:hAnsiTheme="minorHAnsi" w:cstheme="minorHAnsi"/>
        </w:rPr>
      </w:pPr>
    </w:p>
    <w:p w14:paraId="64FB8590" w14:textId="483C923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69D456B9" w14:textId="026C5A7C" w:rsidR="007A4DD6" w:rsidRPr="001B1519" w:rsidRDefault="003B12BB" w:rsidP="007A4DD6">
      <w:pPr>
        <w:rPr>
          <w:rFonts w:asciiTheme="minorHAnsi" w:hAnsiTheme="minorHAnsi" w:cstheme="minorHAnsi"/>
          <w:color w:val="808080" w:themeColor="background1" w:themeShade="80"/>
        </w:rPr>
      </w:pPr>
      <w:r>
        <w:t>C</w:t>
      </w:r>
      <w:r w:rsidR="007D5BD9">
        <w:t>omplications associated with upfront and repeat surgical tissue sampling present the need for minimally invasive platforms capable of molecular sub-classification and temporal monitoring of tumor response</w:t>
      </w:r>
      <w:r w:rsidR="00E20038">
        <w:t xml:space="preserve"> to therapy</w:t>
      </w:r>
      <w:r w:rsidR="002B65FE">
        <w:t xml:space="preserve">. Here, we describe our </w:t>
      </w:r>
      <w:proofErr w:type="spellStart"/>
      <w:r w:rsidR="002B65FE">
        <w:t>d</w:t>
      </w:r>
      <w:r w:rsidR="007D5BD9">
        <w:t>PCR</w:t>
      </w:r>
      <w:proofErr w:type="spellEnd"/>
      <w:r w:rsidR="007D5BD9">
        <w:t>-based method for</w:t>
      </w:r>
      <w:r w:rsidR="00E20EF8">
        <w:t xml:space="preserve"> the</w:t>
      </w:r>
      <w:r w:rsidR="007D5BD9">
        <w:t xml:space="preserve"> detection of tumor somatic mutations in </w:t>
      </w:r>
      <w:r w:rsidR="007751A4">
        <w:t>cell free DNA (</w:t>
      </w:r>
      <w:proofErr w:type="spellStart"/>
      <w:r w:rsidR="007751A4">
        <w:t>cfDNA</w:t>
      </w:r>
      <w:proofErr w:type="spellEnd"/>
      <w:r w:rsidR="007751A4">
        <w:t xml:space="preserve">), readily available in </w:t>
      </w:r>
      <w:r w:rsidR="002F4714">
        <w:t xml:space="preserve">a </w:t>
      </w:r>
      <w:r w:rsidR="007D5BD9">
        <w:t xml:space="preserve">patient biofluids. </w:t>
      </w:r>
      <w:r w:rsidR="007751A4">
        <w:t>Although limited in the number of mutations that can be tested for in each assay, this method provides a high level of sensitivity and specificity.</w:t>
      </w:r>
      <w:r w:rsidR="00A916BC">
        <w:t xml:space="preserve"> </w:t>
      </w:r>
      <w:r w:rsidR="007751A4">
        <w:t>Monitoring</w:t>
      </w:r>
      <w:r w:rsidR="007D5BD9">
        <w:t xml:space="preserve"> of mutation abundance, as calculated by </w:t>
      </w:r>
      <w:r w:rsidR="00C01239">
        <w:t>MAF,</w:t>
      </w:r>
      <w:r w:rsidR="007D5BD9">
        <w:t xml:space="preserve"> </w:t>
      </w:r>
      <w:r w:rsidR="007751A4">
        <w:t xml:space="preserve">allows for </w:t>
      </w:r>
      <w:r w:rsidR="00E20EF8">
        <w:t xml:space="preserve">the </w:t>
      </w:r>
      <w:r w:rsidR="007D5BD9">
        <w:t>evaluat</w:t>
      </w:r>
      <w:r w:rsidR="007751A4">
        <w:t>ion</w:t>
      </w:r>
      <w:r w:rsidR="007D5BD9">
        <w:t xml:space="preserve"> </w:t>
      </w:r>
      <w:r w:rsidR="007751A4">
        <w:t xml:space="preserve">of </w:t>
      </w:r>
      <w:r w:rsidR="007D5BD9">
        <w:t>tumor response</w:t>
      </w:r>
      <w:r w:rsidR="007751A4">
        <w:t xml:space="preserve"> to therapy, thereby providing a </w:t>
      </w:r>
      <w:r w:rsidR="00716709">
        <w:t>much-needed</w:t>
      </w:r>
      <w:r w:rsidR="007751A4">
        <w:t xml:space="preserve"> supplement to radiographic imaging</w:t>
      </w:r>
      <w:r w:rsidR="007D5BD9">
        <w:t xml:space="preserve">. </w:t>
      </w:r>
    </w:p>
    <w:p w14:paraId="4C7D5FD5" w14:textId="77777777" w:rsidR="006305D7" w:rsidRPr="001B1519" w:rsidRDefault="006305D7" w:rsidP="001B1519">
      <w:pPr>
        <w:rPr>
          <w:rFonts w:asciiTheme="minorHAnsi" w:hAnsiTheme="minorHAnsi" w:cstheme="minorHAnsi"/>
        </w:rPr>
      </w:pPr>
    </w:p>
    <w:p w14:paraId="00D25F73" w14:textId="75AF2529"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37AD7DD" w14:textId="173C53BA" w:rsidR="00D15131" w:rsidRDefault="006A403D" w:rsidP="001B1519">
      <w:r>
        <w:t xml:space="preserve">Due to </w:t>
      </w:r>
      <w:r w:rsidR="00A916BC">
        <w:t xml:space="preserve">the </w:t>
      </w:r>
      <w:r w:rsidRPr="00E20EF8">
        <w:rPr>
          <w:color w:val="auto"/>
        </w:rPr>
        <w:t>limitations in</w:t>
      </w:r>
      <w:r w:rsidR="008A171B">
        <w:rPr>
          <w:color w:val="auto"/>
        </w:rPr>
        <w:t xml:space="preserve"> the</w:t>
      </w:r>
      <w:r w:rsidRPr="00E20EF8">
        <w:rPr>
          <w:color w:val="auto"/>
        </w:rPr>
        <w:t xml:space="preserve"> availability of </w:t>
      </w:r>
      <w:r w:rsidR="00E20EF8">
        <w:rPr>
          <w:color w:val="auto"/>
        </w:rPr>
        <w:t xml:space="preserve">the </w:t>
      </w:r>
      <w:r w:rsidRPr="00E20EF8">
        <w:rPr>
          <w:color w:val="auto"/>
        </w:rPr>
        <w:t xml:space="preserve">tumor tissue for molecular analyses, there is </w:t>
      </w:r>
      <w:r w:rsidR="00A916BC">
        <w:rPr>
          <w:color w:val="auto"/>
        </w:rPr>
        <w:t xml:space="preserve">a </w:t>
      </w:r>
      <w:r w:rsidRPr="00E20EF8">
        <w:rPr>
          <w:color w:val="auto"/>
        </w:rPr>
        <w:t xml:space="preserve">need for </w:t>
      </w:r>
      <w:r w:rsidR="003D1547">
        <w:rPr>
          <w:color w:val="auto"/>
        </w:rPr>
        <w:t xml:space="preserve">the </w:t>
      </w:r>
      <w:r w:rsidRPr="00E20EF8">
        <w:rPr>
          <w:color w:val="auto"/>
        </w:rPr>
        <w:t xml:space="preserve">development of highly sensitive methods capable of detecting tumor somatic mutations in patient biofluids, including plasma, serum and cerebrospinal fluid (CSF). For example, pediatric diffuse midline gliomas (DMGs) present a challenge due to </w:t>
      </w:r>
      <w:r>
        <w:t xml:space="preserve">their neuroanatomical location. Over the past decade, molecular profiling of </w:t>
      </w:r>
      <w:r w:rsidR="005E7657">
        <w:t xml:space="preserve">DMG </w:t>
      </w:r>
      <w:r w:rsidR="000A0CF5">
        <w:t xml:space="preserve">tissue </w:t>
      </w:r>
      <w:r>
        <w:t>specimens has uncovered driver mutations in</w:t>
      </w:r>
      <w:r w:rsidR="001A505F">
        <w:t xml:space="preserve"> this tumor type</w:t>
      </w:r>
      <w:r w:rsidR="004109E0">
        <w:rPr>
          <w:vertAlign w:val="superscript"/>
        </w:rPr>
        <w:t>1</w:t>
      </w:r>
      <w:r>
        <w:t xml:space="preserve"> </w:t>
      </w:r>
      <w:r w:rsidR="00B401BA">
        <w:t xml:space="preserve">and </w:t>
      </w:r>
      <w:r w:rsidR="005037A6">
        <w:t xml:space="preserve">has </w:t>
      </w:r>
      <w:r w:rsidR="00B401BA">
        <w:t>revealed</w:t>
      </w:r>
      <w:r w:rsidR="00716709">
        <w:t xml:space="preserve"> spatial and temporal heterogeneity of mutations, making biopsy </w:t>
      </w:r>
      <w:r w:rsidR="00246945">
        <w:t>necessary</w:t>
      </w:r>
      <w:r w:rsidR="00716709">
        <w:t xml:space="preserve"> for characterizing a patient within a disease subgroup and promoting molecularly-targeted therapies</w:t>
      </w:r>
      <w:r w:rsidR="006C4FF1">
        <w:rPr>
          <w:vertAlign w:val="superscript"/>
        </w:rPr>
        <w:t>2</w:t>
      </w:r>
      <w:r w:rsidR="00F00F76">
        <w:t xml:space="preserve">. </w:t>
      </w:r>
      <w:r w:rsidR="00081AD3">
        <w:t>As such</w:t>
      </w:r>
      <w:r w:rsidR="00892468">
        <w:t>,</w:t>
      </w:r>
      <w:r>
        <w:t xml:space="preserve"> clinical trials advocate for integrating surgical biopsies for tumor molecular profiling at upfront diagnosis</w:t>
      </w:r>
      <w:r w:rsidR="009D0FD0">
        <w:rPr>
          <w:vertAlign w:val="superscript"/>
        </w:rPr>
        <w:t>3</w:t>
      </w:r>
      <w:r w:rsidR="004109E0">
        <w:rPr>
          <w:vertAlign w:val="superscript"/>
        </w:rPr>
        <w:t>-</w:t>
      </w:r>
      <w:r w:rsidR="009D0FD0">
        <w:rPr>
          <w:vertAlign w:val="superscript"/>
        </w:rPr>
        <w:t>6</w:t>
      </w:r>
      <w:r w:rsidR="004109E0">
        <w:t>.</w:t>
      </w:r>
      <w:r w:rsidR="008D754A">
        <w:t xml:space="preserve"> During </w:t>
      </w:r>
      <w:r w:rsidR="00A916BC">
        <w:t xml:space="preserve">the </w:t>
      </w:r>
      <w:r w:rsidR="008D754A">
        <w:t xml:space="preserve">treatment, monitoring of </w:t>
      </w:r>
      <w:r w:rsidR="008A171B">
        <w:t xml:space="preserve">the </w:t>
      </w:r>
      <w:r w:rsidR="008D754A">
        <w:t xml:space="preserve">therapeutic response in DMGs is limited to MRI, which lacks sensitivity to detect small changes or tumor genomic evolution. MRI is also prone to detect </w:t>
      </w:r>
      <w:proofErr w:type="spellStart"/>
      <w:r w:rsidR="008D754A">
        <w:t>pseudoprogression</w:t>
      </w:r>
      <w:proofErr w:type="spellEnd"/>
      <w:r w:rsidR="008D754A">
        <w:t xml:space="preserve">, transient inflammation at the site of the tumor </w:t>
      </w:r>
      <w:r w:rsidR="006C3A31">
        <w:t>that</w:t>
      </w:r>
      <w:r w:rsidR="008D754A">
        <w:t xml:space="preserve"> </w:t>
      </w:r>
      <w:r w:rsidR="007751A4">
        <w:t xml:space="preserve">mimics </w:t>
      </w:r>
      <w:r w:rsidR="008D754A">
        <w:t xml:space="preserve">true progression </w:t>
      </w:r>
      <w:r w:rsidR="007751A4">
        <w:t>on imaging</w:t>
      </w:r>
      <w:r w:rsidR="00576CBF">
        <w:t xml:space="preserve"> </w:t>
      </w:r>
      <w:r w:rsidR="008D754A">
        <w:t>and may misinform interpretation of tumor response</w:t>
      </w:r>
      <w:r w:rsidR="00C62B40">
        <w:rPr>
          <w:vertAlign w:val="superscript"/>
        </w:rPr>
        <w:t>7</w:t>
      </w:r>
      <w:r w:rsidR="00587283">
        <w:t xml:space="preserve">. </w:t>
      </w:r>
      <w:r w:rsidR="00B922DE">
        <w:t>Thus</w:t>
      </w:r>
      <w:r w:rsidR="008D754A">
        <w:t>, DMGs represent a tumor type with</w:t>
      </w:r>
      <w:r w:rsidR="008A171B">
        <w:t xml:space="preserve"> a</w:t>
      </w:r>
      <w:r w:rsidR="008D754A">
        <w:t xml:space="preserve"> high need for </w:t>
      </w:r>
      <w:r w:rsidR="008A171B">
        <w:t xml:space="preserve">an </w:t>
      </w:r>
      <w:r w:rsidR="008D754A">
        <w:t>alternative</w:t>
      </w:r>
      <w:r w:rsidR="00E0784B">
        <w:t xml:space="preserve">, </w:t>
      </w:r>
      <w:r w:rsidR="00D1546C">
        <w:t>minimally</w:t>
      </w:r>
      <w:r w:rsidR="00E0784B">
        <w:t xml:space="preserve"> invasive </w:t>
      </w:r>
      <w:r w:rsidR="008D754A">
        <w:t>means of detecting tumor mutations and monitoring clinical response.</w:t>
      </w:r>
      <w:r w:rsidR="004109E0">
        <w:t xml:space="preserve"> </w:t>
      </w:r>
      <w:r w:rsidR="00F67554">
        <w:t xml:space="preserve">In order to address these needs, we developed and optimized a </w:t>
      </w:r>
      <w:r w:rsidR="004A4DCF">
        <w:t>p</w:t>
      </w:r>
      <w:r w:rsidR="00AB2FEB">
        <w:t>rotocol</w:t>
      </w:r>
      <w:r w:rsidR="00F67554">
        <w:t xml:space="preserve"> for detecting, and quantifying the allelic frequency of, tumor mutations in </w:t>
      </w:r>
      <w:proofErr w:type="spellStart"/>
      <w:r w:rsidR="00F67554">
        <w:t>cfDNA</w:t>
      </w:r>
      <w:proofErr w:type="spellEnd"/>
      <w:r w:rsidR="00F67554">
        <w:t xml:space="preserve"> from plasma, serum and CSF of children with </w:t>
      </w:r>
      <w:r w:rsidR="008503FF">
        <w:t>midline gliomas</w:t>
      </w:r>
      <w:r w:rsidR="00C62B40">
        <w:rPr>
          <w:vertAlign w:val="superscript"/>
        </w:rPr>
        <w:t>8</w:t>
      </w:r>
      <w:r w:rsidR="00F67554">
        <w:t>.</w:t>
      </w:r>
      <w:r w:rsidR="00F67554" w:rsidRPr="00F67554">
        <w:t xml:space="preserve"> </w:t>
      </w:r>
      <w:r w:rsidR="00F67554">
        <w:t xml:space="preserve">Given that childhood </w:t>
      </w:r>
      <w:r w:rsidR="006615A0">
        <w:t>DMGs</w:t>
      </w:r>
      <w:r w:rsidR="00F67554">
        <w:t xml:space="preserve"> often (&gt;80%) harbor a somatic lysine-to-methionine mutation at position 27 of histone variant H3.1 (H3.1K27M, 20% of cases) or H3.3 (H3.3K27M, 60% of cases)</w:t>
      </w:r>
      <w:r w:rsidR="00F67554">
        <w:rPr>
          <w:vertAlign w:val="superscript"/>
        </w:rPr>
        <w:t>1</w:t>
      </w:r>
      <w:r w:rsidR="00F67554">
        <w:t xml:space="preserve">, these and other </w:t>
      </w:r>
      <w:r w:rsidR="007751A4">
        <w:t>mutations characteristic of DMGs</w:t>
      </w:r>
      <w:r w:rsidR="00550518">
        <w:t xml:space="preserve"> (i.e.</w:t>
      </w:r>
      <w:r w:rsidR="00F3129B">
        <w:t>,</w:t>
      </w:r>
      <w:bookmarkStart w:id="0" w:name="_GoBack"/>
      <w:bookmarkEnd w:id="0"/>
      <w:r w:rsidR="00550518">
        <w:t xml:space="preserve"> </w:t>
      </w:r>
      <w:r w:rsidR="00550518">
        <w:rPr>
          <w:i/>
        </w:rPr>
        <w:t xml:space="preserve">ACVR1, </w:t>
      </w:r>
      <w:r w:rsidR="00550518" w:rsidRPr="005358F0">
        <w:rPr>
          <w:i/>
        </w:rPr>
        <w:t>PIK3R1</w:t>
      </w:r>
      <w:r w:rsidR="00550518">
        <w:t xml:space="preserve">) </w:t>
      </w:r>
      <w:r w:rsidR="00F67554">
        <w:t xml:space="preserve">were targeted for mutant allele quantification </w:t>
      </w:r>
      <w:r w:rsidR="00212C7F">
        <w:t>using</w:t>
      </w:r>
      <w:r w:rsidR="00576CBF">
        <w:t xml:space="preserve"> </w:t>
      </w:r>
      <w:r w:rsidR="00F67554">
        <w:t>cfDNA</w:t>
      </w:r>
      <w:r w:rsidR="00CF5968">
        <w:rPr>
          <w:vertAlign w:val="superscript"/>
        </w:rPr>
        <w:t>8</w:t>
      </w:r>
      <w:r w:rsidR="00F67554">
        <w:t>.</w:t>
      </w:r>
      <w:r w:rsidR="000C3E1A">
        <w:t xml:space="preserve"> This assay can be tailored to detect hotspot mutations in other tumor types </w:t>
      </w:r>
      <w:r w:rsidR="00725C21">
        <w:t>using</w:t>
      </w:r>
      <w:r w:rsidR="000C3E1A">
        <w:t xml:space="preserve"> sequence-specific </w:t>
      </w:r>
      <w:r w:rsidR="00606A3F">
        <w:t>primers</w:t>
      </w:r>
      <w:r w:rsidR="000C3E1A">
        <w:t xml:space="preserve"> and </w:t>
      </w:r>
      <w:r w:rsidR="00606A3F">
        <w:t>probes</w:t>
      </w:r>
      <w:r w:rsidR="000C3E1A">
        <w:t xml:space="preserve">. </w:t>
      </w:r>
      <w:r w:rsidR="00576CBF">
        <w:t>The versatility of this</w:t>
      </w:r>
      <w:r w:rsidR="000C3E1A">
        <w:t xml:space="preserve"> approach </w:t>
      </w:r>
      <w:r w:rsidR="00576CBF">
        <w:t xml:space="preserve">makes it </w:t>
      </w:r>
      <w:r w:rsidR="000C3E1A">
        <w:t>ap</w:t>
      </w:r>
      <w:r w:rsidR="001775A1">
        <w:t>plicable to a variety of cancer</w:t>
      </w:r>
      <w:r w:rsidR="006212CE">
        <w:t xml:space="preserve">s </w:t>
      </w:r>
      <w:r w:rsidR="000C3E1A">
        <w:t xml:space="preserve">which would benefit from </w:t>
      </w:r>
      <w:r w:rsidR="00A916BC">
        <w:t xml:space="preserve">the </w:t>
      </w:r>
      <w:r w:rsidR="000C3E1A">
        <w:t>inte</w:t>
      </w:r>
      <w:r w:rsidR="00F65B5D">
        <w:t xml:space="preserve">gration of </w:t>
      </w:r>
      <w:proofErr w:type="spellStart"/>
      <w:r w:rsidR="00F65B5D">
        <w:t>cfDNA</w:t>
      </w:r>
      <w:proofErr w:type="spellEnd"/>
      <w:r w:rsidR="00F65B5D">
        <w:t>-based diagnostic tools</w:t>
      </w:r>
      <w:r w:rsidR="000C3E1A">
        <w:t xml:space="preserve"> and therapeutic monitoring.</w:t>
      </w:r>
    </w:p>
    <w:p w14:paraId="550AAFD0" w14:textId="558FACF2" w:rsidR="00D44CD1" w:rsidRDefault="00D44CD1" w:rsidP="001B1519"/>
    <w:p w14:paraId="03EAA871" w14:textId="22BEE174" w:rsidR="00D44CD1" w:rsidRDefault="00D44CD1" w:rsidP="001B1519">
      <w:r>
        <w:t xml:space="preserve">To </w:t>
      </w:r>
      <w:r w:rsidR="000B49F6">
        <w:t xml:space="preserve">sensitively </w:t>
      </w:r>
      <w:r>
        <w:t>detect low allelic freque</w:t>
      </w:r>
      <w:r w:rsidR="000B49F6">
        <w:t xml:space="preserve">ncy mutations in </w:t>
      </w:r>
      <w:proofErr w:type="spellStart"/>
      <w:r w:rsidR="000B49F6">
        <w:t>cfDNA</w:t>
      </w:r>
      <w:proofErr w:type="spellEnd"/>
      <w:r>
        <w:t xml:space="preserve">, we employ a </w:t>
      </w:r>
      <w:proofErr w:type="spellStart"/>
      <w:r>
        <w:t>d</w:t>
      </w:r>
      <w:r w:rsidR="000A19E7">
        <w:t>PCR</w:t>
      </w:r>
      <w:proofErr w:type="spellEnd"/>
      <w:r w:rsidR="000A19E7">
        <w:t>-</w:t>
      </w:r>
      <w:r>
        <w:t>based approach. In this method,</w:t>
      </w:r>
      <w:r w:rsidR="002F4714">
        <w:t xml:space="preserve"> the</w:t>
      </w:r>
      <w:r>
        <w:t xml:space="preserve"> PCR reaction mixture is partitioned into a theoretical maximum of </w:t>
      </w:r>
      <w:r w:rsidR="002B65FE">
        <w:t xml:space="preserve">10 million droplets using the </w:t>
      </w:r>
      <w:proofErr w:type="spellStart"/>
      <w:r w:rsidR="002B65FE">
        <w:t>d</w:t>
      </w:r>
      <w:r>
        <w:t>PCR</w:t>
      </w:r>
      <w:proofErr w:type="spellEnd"/>
      <w:r>
        <w:t xml:space="preserve"> platform</w:t>
      </w:r>
      <w:r w:rsidR="003D1547">
        <w:t xml:space="preserve"> (e.g., </w:t>
      </w:r>
      <w:proofErr w:type="spellStart"/>
      <w:r w:rsidR="003D1547">
        <w:t>RainDance</w:t>
      </w:r>
      <w:proofErr w:type="spellEnd"/>
      <w:r w:rsidR="003D1547">
        <w:t>)</w:t>
      </w:r>
      <w:r>
        <w:t>, with 7-9 million droplets per PCR well typically seen experimentally. Due to the high degree of</w:t>
      </w:r>
      <w:r w:rsidR="003D1547">
        <w:t xml:space="preserve"> the</w:t>
      </w:r>
      <w:r>
        <w:t xml:space="preserve"> </w:t>
      </w:r>
      <w:r w:rsidR="001E0C98">
        <w:t>sample partitioning</w:t>
      </w:r>
      <w:r>
        <w:t xml:space="preserve">, at most only one to two DNA molecules </w:t>
      </w:r>
      <w:r w:rsidR="0053088E">
        <w:t>can be</w:t>
      </w:r>
      <w:r w:rsidR="007751A4">
        <w:t xml:space="preserve"> </w:t>
      </w:r>
      <w:r>
        <w:t xml:space="preserve">present in each droplet. PCR amplification and sequence-specific fluorescent probe hybridization </w:t>
      </w:r>
      <w:r w:rsidR="0053088E">
        <w:t>can occur</w:t>
      </w:r>
      <w:r>
        <w:t xml:space="preserve"> in each droplet, such that millions of reactions take place. This maximizes </w:t>
      </w:r>
      <w:r w:rsidR="008A171B">
        <w:t xml:space="preserve">the </w:t>
      </w:r>
      <w:r>
        <w:t xml:space="preserve">sensitivity and enables detection of rare mutant alleles, which might otherwise </w:t>
      </w:r>
      <w:r w:rsidR="00AF624D">
        <w:t>go undetected against</w:t>
      </w:r>
      <w:r w:rsidR="00CE32D1">
        <w:t xml:space="preserve"> a background of wild</w:t>
      </w:r>
      <w:r>
        <w:t>type DNA. The utilization of locked nucleic acid (LNA) probes enhances the specificity of the assa</w:t>
      </w:r>
      <w:r w:rsidR="00972AEC">
        <w:t>y</w:t>
      </w:r>
      <w:r>
        <w:t xml:space="preserve"> by restricting mismatch hybridization and supporting accurate mutation detection</w:t>
      </w:r>
      <w:r w:rsidR="00CF5968">
        <w:rPr>
          <w:vertAlign w:val="superscript"/>
        </w:rPr>
        <w:t>9</w:t>
      </w:r>
      <w:r w:rsidR="00940F97">
        <w:rPr>
          <w:vertAlign w:val="superscript"/>
        </w:rPr>
        <w:t>-1</w:t>
      </w:r>
      <w:r w:rsidR="00CF5968">
        <w:rPr>
          <w:vertAlign w:val="superscript"/>
        </w:rPr>
        <w:t>1</w:t>
      </w:r>
      <w:r w:rsidR="00940F97">
        <w:t>.</w:t>
      </w:r>
      <w:r w:rsidR="00411998">
        <w:t xml:space="preserve"> Here, we describe our methods of sample processing, </w:t>
      </w:r>
      <w:proofErr w:type="spellStart"/>
      <w:r w:rsidR="00411998">
        <w:t>cfDNA</w:t>
      </w:r>
      <w:proofErr w:type="spellEnd"/>
      <w:r w:rsidR="00411998">
        <w:t xml:space="preserve"> extraction, preamplifi</w:t>
      </w:r>
      <w:r w:rsidR="009C5FCF">
        <w:t>cation of</w:t>
      </w:r>
      <w:r w:rsidR="002B65FE">
        <w:t xml:space="preserve"> target alleles, </w:t>
      </w:r>
      <w:proofErr w:type="spellStart"/>
      <w:r w:rsidR="002B65FE">
        <w:t>d</w:t>
      </w:r>
      <w:r w:rsidR="009C5FCF">
        <w:t>PCR</w:t>
      </w:r>
      <w:proofErr w:type="spellEnd"/>
      <w:r w:rsidR="00411998">
        <w:t xml:space="preserve"> </w:t>
      </w:r>
      <w:r w:rsidR="007751A4">
        <w:t xml:space="preserve">and </w:t>
      </w:r>
      <w:r w:rsidR="00411998">
        <w:t>data analysis</w:t>
      </w:r>
      <w:r w:rsidR="007751A4">
        <w:t>.</w:t>
      </w:r>
    </w:p>
    <w:p w14:paraId="7C343085" w14:textId="77777777" w:rsidR="003D1547" w:rsidRDefault="003D1547" w:rsidP="001B1519">
      <w:pPr>
        <w:pStyle w:val="NormalWeb"/>
        <w:spacing w:before="0" w:beforeAutospacing="0" w:after="0" w:afterAutospacing="0"/>
        <w:rPr>
          <w:rFonts w:asciiTheme="minorHAnsi" w:hAnsiTheme="minorHAnsi" w:cstheme="minorHAnsi"/>
          <w:b/>
        </w:rPr>
      </w:pPr>
    </w:p>
    <w:p w14:paraId="1E2712F8" w14:textId="78D42CFD" w:rsidR="00C273BA" w:rsidRDefault="00C273BA" w:rsidP="001B1519">
      <w:pPr>
        <w:pStyle w:val="NormalWeb"/>
        <w:spacing w:before="0" w:beforeAutospacing="0" w:after="0" w:afterAutospacing="0"/>
        <w:rPr>
          <w:rFonts w:asciiTheme="minorHAnsi" w:hAnsiTheme="minorHAnsi" w:cstheme="minorHAnsi"/>
          <w:b/>
        </w:rPr>
      </w:pPr>
      <w:r>
        <w:rPr>
          <w:rFonts w:asciiTheme="minorHAnsi" w:hAnsiTheme="minorHAnsi" w:cstheme="minorHAnsi"/>
          <w:b/>
        </w:rPr>
        <w:t>PROTOCOL:</w:t>
      </w:r>
    </w:p>
    <w:p w14:paraId="7ECECBA9" w14:textId="050B7F64" w:rsidR="003D1547" w:rsidRDefault="003D1547" w:rsidP="001B1519">
      <w:pPr>
        <w:pStyle w:val="NormalWeb"/>
        <w:spacing w:before="0" w:beforeAutospacing="0" w:after="0" w:afterAutospacing="0"/>
        <w:rPr>
          <w:rFonts w:asciiTheme="minorHAnsi" w:hAnsiTheme="minorHAnsi" w:cstheme="minorHAnsi"/>
          <w:b/>
        </w:rPr>
      </w:pPr>
    </w:p>
    <w:p w14:paraId="36CE35E6" w14:textId="3E2E0A79" w:rsidR="003D1547" w:rsidRPr="001B0CDB" w:rsidRDefault="003D1547" w:rsidP="003D154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All methods described here have been approved by the Institutional Review Board of the </w:t>
      </w:r>
      <w:r>
        <w:t xml:space="preserve">University of California San Francisco (San Francisco, CA; IRB #14-13895) and the </w:t>
      </w:r>
      <w:r>
        <w:rPr>
          <w:rFonts w:asciiTheme="minorHAnsi" w:hAnsiTheme="minorHAnsi" w:cstheme="minorHAnsi"/>
        </w:rPr>
        <w:t>Children’s National Health System (</w:t>
      </w:r>
      <w:r>
        <w:t>Washington, D.C.; IRB #1339).</w:t>
      </w:r>
      <w:r w:rsidRPr="00AC5E5B">
        <w:t xml:space="preserve"> </w:t>
      </w:r>
      <w:r>
        <w:t xml:space="preserve">Specimens were collected and studied after obtaining informed consent from the patient or patient’s </w:t>
      </w:r>
      <w:r w:rsidRPr="004E418F">
        <w:rPr>
          <w:rFonts w:asciiTheme="minorHAnsi" w:hAnsiTheme="minorHAnsi" w:cstheme="minorHAnsi"/>
        </w:rPr>
        <w:t xml:space="preserve">guardian. </w:t>
      </w:r>
    </w:p>
    <w:p w14:paraId="20738DE5" w14:textId="77777777" w:rsidR="00C273BA" w:rsidRDefault="00C273BA" w:rsidP="001B1519">
      <w:pPr>
        <w:pStyle w:val="NormalWeb"/>
        <w:spacing w:before="0" w:beforeAutospacing="0" w:after="0" w:afterAutospacing="0"/>
        <w:rPr>
          <w:rFonts w:asciiTheme="minorHAnsi" w:hAnsiTheme="minorHAnsi" w:cstheme="minorHAnsi"/>
          <w:b/>
        </w:rPr>
      </w:pPr>
    </w:p>
    <w:p w14:paraId="26E05728" w14:textId="7F15FD70" w:rsidR="001C196C" w:rsidRDefault="001C196C" w:rsidP="001B1519">
      <w:pPr>
        <w:pStyle w:val="NormalWeb"/>
        <w:spacing w:before="0" w:beforeAutospacing="0" w:after="0" w:afterAutospacing="0"/>
        <w:rPr>
          <w:b/>
          <w:bCs/>
        </w:rPr>
      </w:pPr>
      <w:r>
        <w:rPr>
          <w:b/>
          <w:bCs/>
        </w:rPr>
        <w:t>1.  Consenting patients under IRB protocol for collection and storage of biological specimens</w:t>
      </w:r>
    </w:p>
    <w:p w14:paraId="09A8A621" w14:textId="76D39DAB" w:rsidR="001C196C" w:rsidRDefault="001C196C" w:rsidP="001B1519">
      <w:pPr>
        <w:pStyle w:val="NormalWeb"/>
        <w:spacing w:before="0" w:beforeAutospacing="0" w:after="0" w:afterAutospacing="0"/>
        <w:rPr>
          <w:rFonts w:asciiTheme="minorHAnsi" w:hAnsiTheme="minorHAnsi" w:cstheme="minorHAnsi"/>
          <w:b/>
        </w:rPr>
      </w:pPr>
    </w:p>
    <w:p w14:paraId="6138272E" w14:textId="77777777" w:rsidR="0006656D" w:rsidRDefault="001C196C" w:rsidP="0006656D">
      <w:r>
        <w:t>1.1</w:t>
      </w:r>
      <w:r w:rsidR="00E3115C">
        <w:t>.</w:t>
      </w:r>
      <w:r>
        <w:t xml:space="preserve"> Collect patient samples after written informed consent is obtained from each patient, or the patient’s guardian, for participation in a clinical trial or for biorepository as approved by the respective Institutional Review Board.</w:t>
      </w:r>
      <w:r w:rsidR="0006656D" w:rsidRPr="0006656D">
        <w:t xml:space="preserve"> </w:t>
      </w:r>
    </w:p>
    <w:p w14:paraId="16B22C6E" w14:textId="77777777" w:rsidR="0006656D" w:rsidRDefault="0006656D" w:rsidP="0006656D"/>
    <w:p w14:paraId="36232F0D" w14:textId="67CCF6FB" w:rsidR="0006656D" w:rsidRDefault="0006656D" w:rsidP="0006656D">
      <w:pPr>
        <w:rPr>
          <w:rFonts w:asciiTheme="minorHAnsi" w:hAnsiTheme="minorHAnsi" w:cstheme="minorHAnsi"/>
          <w:b/>
        </w:rPr>
      </w:pPr>
      <w:r>
        <w:t>1.1.1.</w:t>
      </w:r>
      <w:r w:rsidR="00BE2178">
        <w:t xml:space="preserve"> </w:t>
      </w:r>
      <w:r w:rsidR="003D1547">
        <w:t>For this study, include p</w:t>
      </w:r>
      <w:r>
        <w:t>atients that were diagnosed with a brain tumor radiographically. No exclusion criteria were used. Specimens were collected and studied after obtaining informed consent from the patient or patient’s guardian.</w:t>
      </w:r>
    </w:p>
    <w:p w14:paraId="17B83A4A" w14:textId="64741B0D" w:rsidR="001C196C" w:rsidRDefault="001C196C" w:rsidP="001B1519">
      <w:pPr>
        <w:pStyle w:val="NormalWeb"/>
        <w:spacing w:before="0" w:beforeAutospacing="0" w:after="0" w:afterAutospacing="0"/>
        <w:rPr>
          <w:rFonts w:asciiTheme="minorHAnsi" w:hAnsiTheme="minorHAnsi" w:cstheme="minorHAnsi"/>
          <w:b/>
        </w:rPr>
      </w:pPr>
    </w:p>
    <w:p w14:paraId="553EB7A9" w14:textId="095FDF48" w:rsidR="001C196C" w:rsidRDefault="001C196C" w:rsidP="001B1519">
      <w:pPr>
        <w:pStyle w:val="NormalWeb"/>
        <w:spacing w:before="0" w:beforeAutospacing="0" w:after="0" w:afterAutospacing="0"/>
        <w:rPr>
          <w:b/>
          <w:bCs/>
        </w:rPr>
      </w:pPr>
      <w:r>
        <w:rPr>
          <w:b/>
          <w:bCs/>
        </w:rPr>
        <w:t>2.  Blood collection and separation of plasma or serum</w:t>
      </w:r>
    </w:p>
    <w:p w14:paraId="3E057AF0" w14:textId="699D3EC4" w:rsidR="001C196C" w:rsidRDefault="001C196C" w:rsidP="001B1519">
      <w:pPr>
        <w:pStyle w:val="NormalWeb"/>
        <w:spacing w:before="0" w:beforeAutospacing="0" w:after="0" w:afterAutospacing="0"/>
        <w:rPr>
          <w:b/>
          <w:bCs/>
        </w:rPr>
      </w:pPr>
    </w:p>
    <w:p w14:paraId="507DE328" w14:textId="396DBB3C" w:rsidR="00556D46" w:rsidRDefault="00556D46" w:rsidP="001B1519">
      <w:pPr>
        <w:pStyle w:val="NormalWeb"/>
        <w:spacing w:before="0" w:beforeAutospacing="0" w:after="0" w:afterAutospacing="0"/>
      </w:pPr>
      <w:r>
        <w:t>2.1</w:t>
      </w:r>
      <w:r w:rsidR="00E3115C">
        <w:t>.</w:t>
      </w:r>
      <w:r>
        <w:t xml:space="preserve"> Collect </w:t>
      </w:r>
      <w:r w:rsidR="002F4714">
        <w:t xml:space="preserve">the </w:t>
      </w:r>
      <w:r>
        <w:t>blood sa</w:t>
      </w:r>
      <w:r w:rsidR="00C74D2A">
        <w:t xml:space="preserve">mple using a 10.0 mL draw into </w:t>
      </w:r>
      <w:r>
        <w:t>blood collection tubes.</w:t>
      </w:r>
      <w:r w:rsidR="00C74D2A">
        <w:t xml:space="preserve"> If collecting blood for plasma, use K</w:t>
      </w:r>
      <w:r w:rsidR="00C74D2A" w:rsidRPr="00C74D2A">
        <w:rPr>
          <w:vertAlign w:val="subscript"/>
        </w:rPr>
        <w:t>2</w:t>
      </w:r>
      <w:r w:rsidR="00C74D2A">
        <w:t>- or K</w:t>
      </w:r>
      <w:r w:rsidR="00C74D2A" w:rsidRPr="00C74D2A">
        <w:rPr>
          <w:vertAlign w:val="subscript"/>
        </w:rPr>
        <w:t>3</w:t>
      </w:r>
      <w:r w:rsidR="00C74D2A">
        <w:t xml:space="preserve">-EDTA tubes, heparin or </w:t>
      </w:r>
      <w:proofErr w:type="spellStart"/>
      <w:r w:rsidR="00C74D2A">
        <w:t>cfDNA</w:t>
      </w:r>
      <w:proofErr w:type="spellEnd"/>
      <w:r w:rsidR="00C74D2A">
        <w:t xml:space="preserve"> blood collection tubes. If collecting blood for serum, use gel-barrier tubes containing</w:t>
      </w:r>
      <w:r w:rsidR="008A171B">
        <w:t xml:space="preserve"> the</w:t>
      </w:r>
      <w:r w:rsidR="00C74D2A">
        <w:t xml:space="preserve"> clot activator and gel to separate serum.</w:t>
      </w:r>
    </w:p>
    <w:p w14:paraId="6D13E079" w14:textId="7ACC0066" w:rsidR="00556D46" w:rsidRDefault="00556D46" w:rsidP="001B1519">
      <w:pPr>
        <w:pStyle w:val="NormalWeb"/>
        <w:spacing w:before="0" w:beforeAutospacing="0" w:after="0" w:afterAutospacing="0"/>
      </w:pPr>
    </w:p>
    <w:p w14:paraId="7F3850D2" w14:textId="410B193C" w:rsidR="00556D46" w:rsidRDefault="003D1547" w:rsidP="001B1519">
      <w:pPr>
        <w:pStyle w:val="NormalWeb"/>
        <w:spacing w:before="0" w:beforeAutospacing="0" w:after="0" w:afterAutospacing="0"/>
      </w:pPr>
      <w:r>
        <w:t xml:space="preserve">NOTE: </w:t>
      </w:r>
      <w:r w:rsidR="0051434A">
        <w:t xml:space="preserve">While 10 mL is recommended to </w:t>
      </w:r>
      <w:r w:rsidR="003671E7">
        <w:t>enable</w:t>
      </w:r>
      <w:r w:rsidR="0051434A">
        <w:t xml:space="preserve"> replicate experiments, a minimum of 3 mL will suffice. </w:t>
      </w:r>
    </w:p>
    <w:p w14:paraId="508F4F39" w14:textId="5CAF888D" w:rsidR="005B04FA" w:rsidRDefault="005B04FA" w:rsidP="001B1519">
      <w:pPr>
        <w:pStyle w:val="NormalWeb"/>
        <w:spacing w:before="0" w:beforeAutospacing="0" w:after="0" w:afterAutospacing="0"/>
      </w:pPr>
    </w:p>
    <w:p w14:paraId="551663CF" w14:textId="12A156F6" w:rsidR="005B04FA" w:rsidRDefault="005B04FA" w:rsidP="001B1519">
      <w:pPr>
        <w:pStyle w:val="NormalWeb"/>
        <w:spacing w:before="0" w:beforeAutospacing="0" w:after="0" w:afterAutospacing="0"/>
      </w:pPr>
      <w:r>
        <w:t>2.2</w:t>
      </w:r>
      <w:r w:rsidR="00E3115C">
        <w:t>.</w:t>
      </w:r>
      <w:r>
        <w:t xml:space="preserve"> Carefully invert</w:t>
      </w:r>
      <w:r w:rsidR="00BB697D">
        <w:t xml:space="preserve"> the</w:t>
      </w:r>
      <w:r>
        <w:t xml:space="preserve"> collection tube 10 times to mix </w:t>
      </w:r>
      <w:r w:rsidR="0051434A">
        <w:t xml:space="preserve">the </w:t>
      </w:r>
      <w:r>
        <w:t xml:space="preserve">blood sample with </w:t>
      </w:r>
      <w:r w:rsidR="003D1547">
        <w:t xml:space="preserve">the </w:t>
      </w:r>
      <w:r>
        <w:t>collection tube reagents.</w:t>
      </w:r>
    </w:p>
    <w:p w14:paraId="4B24B8D2" w14:textId="2AF1EC53" w:rsidR="00B26CC1" w:rsidRDefault="00B26CC1" w:rsidP="001B1519">
      <w:pPr>
        <w:pStyle w:val="NormalWeb"/>
        <w:spacing w:before="0" w:beforeAutospacing="0" w:after="0" w:afterAutospacing="0"/>
      </w:pPr>
    </w:p>
    <w:p w14:paraId="1E03EC38" w14:textId="39489B1E" w:rsidR="00B26CC1" w:rsidRDefault="00B26CC1" w:rsidP="001B1519">
      <w:pPr>
        <w:pStyle w:val="NormalWeb"/>
        <w:spacing w:before="0" w:beforeAutospacing="0" w:after="0" w:afterAutospacing="0"/>
      </w:pPr>
      <w:r>
        <w:t>2.3</w:t>
      </w:r>
      <w:r w:rsidR="00E3115C">
        <w:t>.</w:t>
      </w:r>
      <w:r>
        <w:t xml:space="preserve"> Leave </w:t>
      </w:r>
      <w:r w:rsidR="0051434A">
        <w:t xml:space="preserve">the </w:t>
      </w:r>
      <w:r>
        <w:t>blood samples from which</w:t>
      </w:r>
      <w:r w:rsidR="00A916BC">
        <w:t xml:space="preserve"> the</w:t>
      </w:r>
      <w:r>
        <w:t xml:space="preserve"> serum will be collected at room temperature for 30 min</w:t>
      </w:r>
      <w:r w:rsidR="003D1547">
        <w:t xml:space="preserve"> </w:t>
      </w:r>
      <w:r>
        <w:t>to allow blood to clot. If processing blood to obtain plasma, proceed immediately to step 2.4.</w:t>
      </w:r>
    </w:p>
    <w:p w14:paraId="7F0046DF" w14:textId="5248EEA6" w:rsidR="00B26CC1" w:rsidRDefault="00B26CC1" w:rsidP="001B1519">
      <w:pPr>
        <w:pStyle w:val="NormalWeb"/>
        <w:spacing w:before="0" w:beforeAutospacing="0" w:after="0" w:afterAutospacing="0"/>
      </w:pPr>
    </w:p>
    <w:p w14:paraId="52F8401A" w14:textId="2E1A4D2F" w:rsidR="00B26CC1" w:rsidRDefault="003D1547" w:rsidP="001B1519">
      <w:pPr>
        <w:pStyle w:val="NormalWeb"/>
        <w:spacing w:before="0" w:beforeAutospacing="0" w:after="0" w:afterAutospacing="0"/>
      </w:pPr>
      <w:r>
        <w:t>NOTE: S</w:t>
      </w:r>
      <w:r w:rsidR="00B26CC1">
        <w:t xml:space="preserve">amples being processed for plasma may be kept on ice for a maximum of </w:t>
      </w:r>
      <w:r>
        <w:t xml:space="preserve">2 h </w:t>
      </w:r>
      <w:r w:rsidR="00B26CC1">
        <w:t>prior to centrifugation.</w:t>
      </w:r>
      <w:r w:rsidR="0051434A">
        <w:t xml:space="preserve"> However, a rapid transition from the blood draw to processing minimizes </w:t>
      </w:r>
      <w:proofErr w:type="spellStart"/>
      <w:r w:rsidR="0051434A">
        <w:t>cfDNA</w:t>
      </w:r>
      <w:proofErr w:type="spellEnd"/>
      <w:r w:rsidR="0051434A">
        <w:t xml:space="preserve"> </w:t>
      </w:r>
      <w:r w:rsidR="00716709">
        <w:t>degra</w:t>
      </w:r>
      <w:r w:rsidR="0051434A">
        <w:t>dation.</w:t>
      </w:r>
    </w:p>
    <w:p w14:paraId="43F13C66" w14:textId="1A235974" w:rsidR="00B26CC1" w:rsidRDefault="00B26CC1" w:rsidP="001B1519">
      <w:pPr>
        <w:pStyle w:val="NormalWeb"/>
        <w:spacing w:before="0" w:beforeAutospacing="0" w:after="0" w:afterAutospacing="0"/>
      </w:pPr>
    </w:p>
    <w:p w14:paraId="592B68AB" w14:textId="16FB6C0C" w:rsidR="00B26CC1" w:rsidRDefault="00B26CC1" w:rsidP="001B1519">
      <w:pPr>
        <w:pStyle w:val="NormalWeb"/>
        <w:spacing w:before="0" w:beforeAutospacing="0" w:after="0" w:afterAutospacing="0"/>
      </w:pPr>
      <w:r>
        <w:t>2.4</w:t>
      </w:r>
      <w:r w:rsidR="00E3115C">
        <w:t>.</w:t>
      </w:r>
      <w:r>
        <w:t xml:space="preserve"> </w:t>
      </w:r>
      <w:r w:rsidR="00C51B02">
        <w:t xml:space="preserve">Centrifuge blood collection tubes at 2,000 </w:t>
      </w:r>
      <w:r w:rsidR="00C51B02">
        <w:rPr>
          <w:i/>
          <w:iCs/>
        </w:rPr>
        <w:t xml:space="preserve">x g </w:t>
      </w:r>
      <w:r w:rsidR="00C51B02">
        <w:t>for 15 min in a centrifuge set to 4</w:t>
      </w:r>
      <w:r w:rsidR="008A171B">
        <w:t xml:space="preserve"> </w:t>
      </w:r>
      <w:r w:rsidR="00C51B02">
        <w:t>°C to separate plasma or serum from white and red blood cell layers.</w:t>
      </w:r>
    </w:p>
    <w:p w14:paraId="07671AC1" w14:textId="6AD5B2D3" w:rsidR="00C51B02" w:rsidRDefault="00C51B02" w:rsidP="001B1519">
      <w:pPr>
        <w:pStyle w:val="NormalWeb"/>
        <w:spacing w:before="0" w:beforeAutospacing="0" w:after="0" w:afterAutospacing="0"/>
      </w:pPr>
    </w:p>
    <w:p w14:paraId="233A2D22" w14:textId="09108C15" w:rsidR="00C51B02" w:rsidRDefault="00C51B02" w:rsidP="001B1519">
      <w:pPr>
        <w:pStyle w:val="NormalWeb"/>
        <w:spacing w:before="0" w:beforeAutospacing="0" w:after="0" w:afterAutospacing="0"/>
      </w:pPr>
      <w:r>
        <w:t>2.5</w:t>
      </w:r>
      <w:r w:rsidR="00645FE1">
        <w:t>.</w:t>
      </w:r>
      <w:r>
        <w:t xml:space="preserve"> </w:t>
      </w:r>
      <w:r w:rsidR="00A00051">
        <w:t xml:space="preserve">Taking care not to disturb the white blood cell layer (which forms a thin line between the upper plasma/serum layer and lower layer of packed red blood cells), </w:t>
      </w:r>
      <w:r w:rsidR="0051434A">
        <w:t xml:space="preserve">pipette </w:t>
      </w:r>
      <w:r w:rsidR="00A00051">
        <w:t>the top layer of plasma/serum (which may be clear, yellow, or pink in color)</w:t>
      </w:r>
      <w:r w:rsidR="00A00051">
        <w:rPr>
          <w:b/>
          <w:bCs/>
        </w:rPr>
        <w:t xml:space="preserve"> </w:t>
      </w:r>
      <w:r w:rsidR="00A00051">
        <w:t>equally in 1 mL aliquots into sterile polypropylene screw-cap cryovials.</w:t>
      </w:r>
    </w:p>
    <w:p w14:paraId="3C20D6B9" w14:textId="1B97F345" w:rsidR="00E75AC9" w:rsidRDefault="00E75AC9" w:rsidP="001B1519">
      <w:pPr>
        <w:pStyle w:val="NormalWeb"/>
        <w:spacing w:before="0" w:beforeAutospacing="0" w:after="0" w:afterAutospacing="0"/>
      </w:pPr>
    </w:p>
    <w:p w14:paraId="2F5C6E64" w14:textId="36C26DF4" w:rsidR="00E75AC9" w:rsidRDefault="00E75AC9" w:rsidP="001B1519">
      <w:pPr>
        <w:pStyle w:val="NormalWeb"/>
        <w:spacing w:before="0" w:beforeAutospacing="0" w:after="0" w:afterAutospacing="0"/>
      </w:pPr>
      <w:r>
        <w:t>2.6</w:t>
      </w:r>
      <w:r w:rsidR="00645FE1">
        <w:t>.</w:t>
      </w:r>
      <w:r>
        <w:t xml:space="preserve"> Record </w:t>
      </w:r>
      <w:r w:rsidR="008A171B">
        <w:t xml:space="preserve">the </w:t>
      </w:r>
      <w:r>
        <w:t>subject identification number, specimen type (plasma or serum), and collection date on the label of the cryovials.</w:t>
      </w:r>
    </w:p>
    <w:p w14:paraId="6E1A6809" w14:textId="4941B090" w:rsidR="00E75AC9" w:rsidRDefault="00E75AC9" w:rsidP="001B1519">
      <w:pPr>
        <w:pStyle w:val="NormalWeb"/>
        <w:spacing w:before="0" w:beforeAutospacing="0" w:after="0" w:afterAutospacing="0"/>
      </w:pPr>
    </w:p>
    <w:p w14:paraId="781F61E5" w14:textId="5AD2E634" w:rsidR="00E75AC9" w:rsidRDefault="008B533A" w:rsidP="001B1519">
      <w:pPr>
        <w:pStyle w:val="NormalWeb"/>
        <w:spacing w:before="0" w:beforeAutospacing="0" w:after="0" w:afterAutospacing="0"/>
      </w:pPr>
      <w:r>
        <w:t>2.7</w:t>
      </w:r>
      <w:r w:rsidR="00645FE1">
        <w:t>.</w:t>
      </w:r>
      <w:r>
        <w:t xml:space="preserve"> Store</w:t>
      </w:r>
      <w:r w:rsidR="008D736B">
        <w:t xml:space="preserve"> cryovials</w:t>
      </w:r>
      <w:r>
        <w:t xml:space="preserve"> in </w:t>
      </w:r>
      <w:r w:rsidR="008A171B">
        <w:t>the</w:t>
      </w:r>
      <w:r>
        <w:t xml:space="preserve"> -80</w:t>
      </w:r>
      <w:r w:rsidR="003D1547">
        <w:t xml:space="preserve"> </w:t>
      </w:r>
      <w:r>
        <w:t>°C freezer until use. If a</w:t>
      </w:r>
      <w:r w:rsidR="008A171B">
        <w:t>n</w:t>
      </w:r>
      <w:r>
        <w:t xml:space="preserve"> -80</w:t>
      </w:r>
      <w:r w:rsidR="003D1547">
        <w:t xml:space="preserve"> </w:t>
      </w:r>
      <w:r>
        <w:t xml:space="preserve">°C freezer is not available, </w:t>
      </w:r>
      <w:r w:rsidR="008A171B">
        <w:t xml:space="preserve">store the </w:t>
      </w:r>
      <w:r>
        <w:t>samples at -20</w:t>
      </w:r>
      <w:r w:rsidR="003D1547">
        <w:t xml:space="preserve"> </w:t>
      </w:r>
      <w:r>
        <w:t>°C for up to one week.</w:t>
      </w:r>
    </w:p>
    <w:p w14:paraId="427BB5C2" w14:textId="0E453744" w:rsidR="00CC1A7F" w:rsidRDefault="00CC1A7F" w:rsidP="001B1519">
      <w:pPr>
        <w:pStyle w:val="NormalWeb"/>
        <w:spacing w:before="0" w:beforeAutospacing="0" w:after="0" w:afterAutospacing="0"/>
      </w:pPr>
    </w:p>
    <w:p w14:paraId="1065D272" w14:textId="7CFD7E59" w:rsidR="00CC1A7F" w:rsidRDefault="00CC1A7F" w:rsidP="001B1519">
      <w:pPr>
        <w:pStyle w:val="NormalWeb"/>
        <w:spacing w:before="0" w:beforeAutospacing="0" w:after="0" w:afterAutospacing="0"/>
        <w:rPr>
          <w:b/>
          <w:bCs/>
        </w:rPr>
      </w:pPr>
      <w:r>
        <w:rPr>
          <w:b/>
          <w:bCs/>
        </w:rPr>
        <w:t xml:space="preserve">3. </w:t>
      </w:r>
      <w:r w:rsidR="0051434A">
        <w:rPr>
          <w:b/>
          <w:bCs/>
        </w:rPr>
        <w:t>CSF collection and processing</w:t>
      </w:r>
    </w:p>
    <w:p w14:paraId="38551AF4" w14:textId="406FEB50" w:rsidR="00CC1A7F" w:rsidRDefault="00CC1A7F" w:rsidP="001B1519">
      <w:pPr>
        <w:pStyle w:val="NormalWeb"/>
        <w:spacing w:before="0" w:beforeAutospacing="0" w:after="0" w:afterAutospacing="0"/>
        <w:rPr>
          <w:b/>
          <w:bCs/>
        </w:rPr>
      </w:pPr>
    </w:p>
    <w:p w14:paraId="20A34244" w14:textId="7AFAB7B3" w:rsidR="00CC1A7F" w:rsidRDefault="00CC1A7F" w:rsidP="001B1519">
      <w:pPr>
        <w:pStyle w:val="NormalWeb"/>
        <w:spacing w:before="0" w:beforeAutospacing="0" w:after="0" w:afterAutospacing="0"/>
      </w:pPr>
      <w:r>
        <w:t>3.1</w:t>
      </w:r>
      <w:r w:rsidR="00645FE1">
        <w:t>.</w:t>
      </w:r>
      <w:r>
        <w:t xml:space="preserve"> Collect CSF from a shunt, lumbar puncture, or surgery.</w:t>
      </w:r>
    </w:p>
    <w:p w14:paraId="518C7207" w14:textId="77777777" w:rsidR="00CC1A7F" w:rsidRDefault="00CC1A7F" w:rsidP="001B1519">
      <w:pPr>
        <w:pStyle w:val="NormalWeb"/>
        <w:spacing w:before="0" w:beforeAutospacing="0" w:after="0" w:afterAutospacing="0"/>
        <w:rPr>
          <w:b/>
          <w:bCs/>
        </w:rPr>
      </w:pPr>
    </w:p>
    <w:p w14:paraId="3EE74DF0" w14:textId="3464AA5C" w:rsidR="009B2E40" w:rsidRDefault="008A171B" w:rsidP="001B1519">
      <w:pPr>
        <w:pStyle w:val="NormalWeb"/>
        <w:spacing w:before="0" w:beforeAutospacing="0" w:after="0" w:afterAutospacing="0"/>
      </w:pPr>
      <w:r>
        <w:t xml:space="preserve">NOTE: </w:t>
      </w:r>
      <w:r w:rsidR="0051434A">
        <w:t>Such p</w:t>
      </w:r>
      <w:r w:rsidR="00CC1A7F">
        <w:t>rocedures should only be conducted if deemed necessary by clinicians</w:t>
      </w:r>
      <w:r w:rsidR="0051434A">
        <w:t>.</w:t>
      </w:r>
      <w:r>
        <w:t xml:space="preserve"> </w:t>
      </w:r>
      <w:r w:rsidR="0051434A">
        <w:t>Extra sample beyond that which is necessary for clinical use may be used for research purposes.</w:t>
      </w:r>
    </w:p>
    <w:p w14:paraId="1802D11F" w14:textId="77777777" w:rsidR="009B2E40" w:rsidRDefault="009B2E40" w:rsidP="001B1519">
      <w:pPr>
        <w:pStyle w:val="NormalWeb"/>
        <w:spacing w:before="0" w:beforeAutospacing="0" w:after="0" w:afterAutospacing="0"/>
      </w:pPr>
    </w:p>
    <w:p w14:paraId="633E3030" w14:textId="4AA5D33E" w:rsidR="00024480" w:rsidRDefault="00024480" w:rsidP="001B1519">
      <w:pPr>
        <w:pStyle w:val="NormalWeb"/>
        <w:spacing w:before="0" w:beforeAutospacing="0" w:after="0" w:afterAutospacing="0"/>
      </w:pPr>
      <w:r>
        <w:t>3.2</w:t>
      </w:r>
      <w:r w:rsidR="00645FE1">
        <w:t>.</w:t>
      </w:r>
      <w:r>
        <w:t xml:space="preserve"> Measure the volume of CSF collected and make note of its color (bloody, yellow, clear).</w:t>
      </w:r>
    </w:p>
    <w:p w14:paraId="4E39532B" w14:textId="0E13ED06" w:rsidR="00024480" w:rsidRDefault="00024480" w:rsidP="001B1519">
      <w:pPr>
        <w:pStyle w:val="NormalWeb"/>
        <w:spacing w:before="0" w:beforeAutospacing="0" w:after="0" w:afterAutospacing="0"/>
      </w:pPr>
    </w:p>
    <w:p w14:paraId="2D78BD72" w14:textId="743B5113" w:rsidR="00024480" w:rsidRDefault="00024480" w:rsidP="001B1519">
      <w:pPr>
        <w:pStyle w:val="NormalWeb"/>
        <w:spacing w:before="0" w:beforeAutospacing="0" w:after="0" w:afterAutospacing="0"/>
      </w:pPr>
      <w:r>
        <w:t>3.3</w:t>
      </w:r>
      <w:r w:rsidR="00645FE1">
        <w:t xml:space="preserve">. </w:t>
      </w:r>
      <w:r>
        <w:t xml:space="preserve">Centrifuge </w:t>
      </w:r>
      <w:r w:rsidR="008A171B">
        <w:t xml:space="preserve">the </w:t>
      </w:r>
      <w:r>
        <w:t xml:space="preserve">collection tube at 10,000 </w:t>
      </w:r>
      <w:r>
        <w:rPr>
          <w:i/>
          <w:iCs/>
        </w:rPr>
        <w:t xml:space="preserve">x g </w:t>
      </w:r>
      <w:r>
        <w:t>for 10 mi</w:t>
      </w:r>
      <w:r w:rsidR="003D1547">
        <w:t>n</w:t>
      </w:r>
      <w:r>
        <w:t xml:space="preserve"> at 4</w:t>
      </w:r>
      <w:r w:rsidR="003D1547">
        <w:t xml:space="preserve"> </w:t>
      </w:r>
      <w:r>
        <w:t xml:space="preserve">°C to </w:t>
      </w:r>
      <w:r w:rsidR="0051434A">
        <w:t xml:space="preserve">pellet </w:t>
      </w:r>
      <w:r w:rsidR="008A171B">
        <w:t xml:space="preserve">the </w:t>
      </w:r>
      <w:r>
        <w:t>cellular debris.</w:t>
      </w:r>
    </w:p>
    <w:p w14:paraId="30C27B46" w14:textId="5B0378ED" w:rsidR="00024480" w:rsidRDefault="00024480" w:rsidP="001B1519">
      <w:pPr>
        <w:pStyle w:val="NormalWeb"/>
        <w:spacing w:before="0" w:beforeAutospacing="0" w:after="0" w:afterAutospacing="0"/>
      </w:pPr>
    </w:p>
    <w:p w14:paraId="2F4310B0" w14:textId="022DC20D" w:rsidR="00024480" w:rsidRDefault="005F6163" w:rsidP="001B1519">
      <w:pPr>
        <w:pStyle w:val="NormalWeb"/>
        <w:spacing w:before="0" w:beforeAutospacing="0" w:after="0" w:afterAutospacing="0"/>
      </w:pPr>
      <w:r>
        <w:t>3.4</w:t>
      </w:r>
      <w:r w:rsidR="00E40584">
        <w:t>.</w:t>
      </w:r>
      <w:r>
        <w:t xml:space="preserve"> Transfer the CSF supernatant equally in 500 µL aliquots into polypropylene screw cap cryovials.</w:t>
      </w:r>
    </w:p>
    <w:p w14:paraId="3E616D15" w14:textId="081A83FE" w:rsidR="005F6163" w:rsidRDefault="005F6163" w:rsidP="001B1519">
      <w:pPr>
        <w:pStyle w:val="NormalWeb"/>
        <w:spacing w:before="0" w:beforeAutospacing="0" w:after="0" w:afterAutospacing="0"/>
      </w:pPr>
    </w:p>
    <w:p w14:paraId="7C4650B5" w14:textId="0664A021" w:rsidR="005F6163" w:rsidRDefault="005F6163" w:rsidP="001B1519">
      <w:pPr>
        <w:pStyle w:val="NormalWeb"/>
        <w:spacing w:before="0" w:beforeAutospacing="0" w:after="0" w:afterAutospacing="0"/>
      </w:pPr>
      <w:r>
        <w:t>3.5</w:t>
      </w:r>
      <w:r w:rsidR="00E40584">
        <w:t>.</w:t>
      </w:r>
      <w:r>
        <w:t xml:space="preserve"> Record </w:t>
      </w:r>
      <w:r w:rsidR="008A171B">
        <w:t xml:space="preserve">the </w:t>
      </w:r>
      <w:r>
        <w:t>subject identification number, specimen type, and date of specimen collection on the label of the cryovials. Store at -80</w:t>
      </w:r>
      <w:r w:rsidR="003D1547">
        <w:t xml:space="preserve"> </w:t>
      </w:r>
      <w:r>
        <w:t>°C until use.</w:t>
      </w:r>
    </w:p>
    <w:p w14:paraId="00CDEA80" w14:textId="1A30FED0" w:rsidR="002C23BF" w:rsidRDefault="002C23BF" w:rsidP="001B1519">
      <w:pPr>
        <w:pStyle w:val="NormalWeb"/>
        <w:spacing w:before="0" w:beforeAutospacing="0" w:after="0" w:afterAutospacing="0"/>
      </w:pPr>
    </w:p>
    <w:p w14:paraId="64AC428F" w14:textId="2A4C3B12" w:rsidR="002C23BF" w:rsidRDefault="002C23BF" w:rsidP="001B1519">
      <w:pPr>
        <w:pStyle w:val="NormalWeb"/>
        <w:spacing w:before="0" w:beforeAutospacing="0" w:after="0" w:afterAutospacing="0"/>
        <w:rPr>
          <w:b/>
          <w:bCs/>
        </w:rPr>
      </w:pPr>
      <w:r>
        <w:rPr>
          <w:b/>
          <w:bCs/>
        </w:rPr>
        <w:t xml:space="preserve">4. Extraction of </w:t>
      </w:r>
      <w:proofErr w:type="spellStart"/>
      <w:r>
        <w:rPr>
          <w:b/>
          <w:bCs/>
        </w:rPr>
        <w:t>cfDNA</w:t>
      </w:r>
      <w:proofErr w:type="spellEnd"/>
      <w:r>
        <w:rPr>
          <w:b/>
          <w:bCs/>
        </w:rPr>
        <w:t xml:space="preserve"> from liquid specimens</w:t>
      </w:r>
    </w:p>
    <w:p w14:paraId="4982EC78" w14:textId="11ACEB30" w:rsidR="002C23BF" w:rsidRDefault="002C23BF" w:rsidP="001B1519">
      <w:pPr>
        <w:pStyle w:val="NormalWeb"/>
        <w:spacing w:before="0" w:beforeAutospacing="0" w:after="0" w:afterAutospacing="0"/>
        <w:rPr>
          <w:b/>
          <w:bCs/>
        </w:rPr>
      </w:pPr>
    </w:p>
    <w:p w14:paraId="31C74231" w14:textId="55E3C7A0" w:rsidR="002C23BF" w:rsidRDefault="001739E9" w:rsidP="001B1519">
      <w:pPr>
        <w:pStyle w:val="NormalWeb"/>
        <w:spacing w:before="0" w:beforeAutospacing="0" w:after="0" w:afterAutospacing="0"/>
      </w:pPr>
      <w:r>
        <w:t>4.1</w:t>
      </w:r>
      <w:r w:rsidR="00E40584">
        <w:t>.</w:t>
      </w:r>
      <w:r>
        <w:t xml:space="preserve"> </w:t>
      </w:r>
      <w:r w:rsidR="008A171B">
        <w:t xml:space="preserve">Perform </w:t>
      </w:r>
      <w:proofErr w:type="spellStart"/>
      <w:r>
        <w:t>cfDNA</w:t>
      </w:r>
      <w:proofErr w:type="spellEnd"/>
      <w:r>
        <w:t xml:space="preserve"> extraction protocol as per </w:t>
      </w:r>
      <w:r w:rsidR="008A171B">
        <w:t xml:space="preserve">the </w:t>
      </w:r>
      <w:r>
        <w:t xml:space="preserve">instructions in the </w:t>
      </w:r>
      <w:proofErr w:type="spellStart"/>
      <w:r w:rsidR="00D428F1">
        <w:t>cfDNA</w:t>
      </w:r>
      <w:proofErr w:type="spellEnd"/>
      <w:r>
        <w:t xml:space="preserve"> extraction kit handboo</w:t>
      </w:r>
      <w:r w:rsidR="00BB555F">
        <w:t>k</w:t>
      </w:r>
      <w:r w:rsidR="00BB555F">
        <w:rPr>
          <w:vertAlign w:val="superscript"/>
        </w:rPr>
        <w:t>1</w:t>
      </w:r>
      <w:r w:rsidR="0006496C">
        <w:rPr>
          <w:vertAlign w:val="superscript"/>
        </w:rPr>
        <w:t>2</w:t>
      </w:r>
      <w:r w:rsidR="00BB555F">
        <w:t>.</w:t>
      </w:r>
    </w:p>
    <w:p w14:paraId="3AB989E6" w14:textId="2382501B" w:rsidR="006D26C3" w:rsidRDefault="006D26C3" w:rsidP="001B1519">
      <w:pPr>
        <w:pStyle w:val="NormalWeb"/>
        <w:spacing w:before="0" w:beforeAutospacing="0" w:after="0" w:afterAutospacing="0"/>
      </w:pPr>
    </w:p>
    <w:p w14:paraId="5A6CF8D4" w14:textId="6D0F6F03" w:rsidR="006D26C3" w:rsidRDefault="006D26C3" w:rsidP="001B1519">
      <w:pPr>
        <w:pStyle w:val="NormalWeb"/>
        <w:spacing w:before="0" w:beforeAutospacing="0" w:after="0" w:afterAutospacing="0"/>
      </w:pPr>
      <w:r>
        <w:t>4.</w:t>
      </w:r>
      <w:r w:rsidR="00E3115C">
        <w:t>1.</w:t>
      </w:r>
      <w:r w:rsidR="0051434A">
        <w:t>1</w:t>
      </w:r>
      <w:r w:rsidR="00E40584">
        <w:t>.</w:t>
      </w:r>
      <w:r>
        <w:t xml:space="preserve"> Clean </w:t>
      </w:r>
      <w:r w:rsidR="008A171B">
        <w:t xml:space="preserve">the </w:t>
      </w:r>
      <w:r>
        <w:t xml:space="preserve">bench space and equipment with 10% bleach and 70% ethanol. </w:t>
      </w:r>
    </w:p>
    <w:p w14:paraId="18101862" w14:textId="77777777" w:rsidR="006D26C3" w:rsidRDefault="006D26C3" w:rsidP="001B1519">
      <w:pPr>
        <w:pStyle w:val="NormalWeb"/>
        <w:spacing w:before="0" w:beforeAutospacing="0" w:after="0" w:afterAutospacing="0"/>
      </w:pPr>
    </w:p>
    <w:p w14:paraId="5947CE75" w14:textId="15B8A7C9" w:rsidR="006D26C3" w:rsidRDefault="008A171B" w:rsidP="001B1519">
      <w:pPr>
        <w:pStyle w:val="NormalWeb"/>
        <w:spacing w:before="0" w:beforeAutospacing="0" w:after="0" w:afterAutospacing="0"/>
      </w:pPr>
      <w:r>
        <w:t xml:space="preserve">NOTE: </w:t>
      </w:r>
      <w:r w:rsidR="006D26C3">
        <w:t>Use of a PCR ho</w:t>
      </w:r>
      <w:r w:rsidR="00BF2107">
        <w:t xml:space="preserve">od, regular changing of gloves </w:t>
      </w:r>
      <w:r w:rsidR="006D26C3">
        <w:t xml:space="preserve">and frequent decontamination of </w:t>
      </w:r>
      <w:r>
        <w:t xml:space="preserve">the </w:t>
      </w:r>
      <w:r w:rsidR="006D26C3">
        <w:t>bench space and equipment with 10% bleach and 70% ethanol during all steps of the protocol is important to avoid sample contamination.</w:t>
      </w:r>
    </w:p>
    <w:p w14:paraId="7CAABE90" w14:textId="69E448CA" w:rsidR="00E40584" w:rsidRDefault="00E40584" w:rsidP="001B1519">
      <w:pPr>
        <w:pStyle w:val="NormalWeb"/>
        <w:spacing w:before="0" w:beforeAutospacing="0" w:after="0" w:afterAutospacing="0"/>
      </w:pPr>
    </w:p>
    <w:p w14:paraId="75C96604" w14:textId="42D28C29" w:rsidR="00E40584" w:rsidRDefault="00E40584" w:rsidP="001B1519">
      <w:pPr>
        <w:pStyle w:val="NormalWeb"/>
        <w:spacing w:before="0" w:beforeAutospacing="0" w:after="0" w:afterAutospacing="0"/>
      </w:pPr>
      <w:r>
        <w:t>4.1.</w:t>
      </w:r>
      <w:r w:rsidR="0051434A">
        <w:t>2</w:t>
      </w:r>
      <w:r>
        <w:t>. Prepare aliquots of reagents, e.g.</w:t>
      </w:r>
      <w:r w:rsidR="003D1547">
        <w:t>,</w:t>
      </w:r>
      <w:r>
        <w:t xml:space="preserve"> wash buffers, from the extraction kit to avoid cross-contamination.</w:t>
      </w:r>
    </w:p>
    <w:p w14:paraId="38D1F324" w14:textId="4C837D91" w:rsidR="0037062C" w:rsidRDefault="0037062C" w:rsidP="001B1519">
      <w:pPr>
        <w:pStyle w:val="NormalWeb"/>
        <w:spacing w:before="0" w:beforeAutospacing="0" w:after="0" w:afterAutospacing="0"/>
      </w:pPr>
    </w:p>
    <w:p w14:paraId="6B7506BB" w14:textId="275863F9" w:rsidR="0037062C" w:rsidRDefault="0037062C" w:rsidP="001B1519">
      <w:pPr>
        <w:pStyle w:val="NormalWeb"/>
        <w:spacing w:before="0" w:beforeAutospacing="0" w:after="0" w:afterAutospacing="0"/>
      </w:pPr>
      <w:r>
        <w:t xml:space="preserve">4.2. Thaw patient samples on ice prior to beginning </w:t>
      </w:r>
      <w:r w:rsidR="008A171B">
        <w:t xml:space="preserve">the </w:t>
      </w:r>
      <w:r>
        <w:t>extraction. For plasma</w:t>
      </w:r>
      <w:r w:rsidR="00B15966">
        <w:t>/serum</w:t>
      </w:r>
      <w:r>
        <w:t xml:space="preserve">, thaw 1 mL aliquot of sample. For CSF, thaw 500 µL aliquot of sample. </w:t>
      </w:r>
    </w:p>
    <w:p w14:paraId="0AAB4863" w14:textId="4363CEE2" w:rsidR="00094A2A" w:rsidRDefault="00094A2A" w:rsidP="001B1519">
      <w:pPr>
        <w:pStyle w:val="NormalWeb"/>
        <w:spacing w:before="0" w:beforeAutospacing="0" w:after="0" w:afterAutospacing="0"/>
      </w:pPr>
    </w:p>
    <w:p w14:paraId="67049AE7" w14:textId="5599FF2B" w:rsidR="00094A2A" w:rsidRDefault="00811E22" w:rsidP="001B1519">
      <w:pPr>
        <w:pStyle w:val="NormalWeb"/>
        <w:spacing w:before="0" w:beforeAutospacing="0" w:after="0" w:afterAutospacing="0"/>
      </w:pPr>
      <w:r>
        <w:t xml:space="preserve">NOTE: </w:t>
      </w:r>
      <w:r w:rsidR="00CA1A16">
        <w:t xml:space="preserve">Lysis </w:t>
      </w:r>
      <w:r w:rsidR="00094A2A">
        <w:t xml:space="preserve">steps </w:t>
      </w:r>
      <w:r w:rsidR="00166CE0">
        <w:t>(</w:t>
      </w:r>
      <w:r w:rsidR="00094A2A">
        <w:t>4.</w:t>
      </w:r>
      <w:r w:rsidR="00AF6EF2">
        <w:t>5 – 4.8</w:t>
      </w:r>
      <w:r w:rsidR="009C3478">
        <w:t>.2</w:t>
      </w:r>
      <w:r w:rsidR="00166CE0">
        <w:t>)</w:t>
      </w:r>
      <w:r w:rsidR="00126735">
        <w:t xml:space="preserve"> </w:t>
      </w:r>
      <w:r w:rsidR="00094A2A">
        <w:t>of the extraction protocol differ between plasma/serum and CSF, but from step 4.</w:t>
      </w:r>
      <w:r w:rsidR="00AF6EF2">
        <w:t>9</w:t>
      </w:r>
      <w:r w:rsidR="00094A2A">
        <w:t xml:space="preserve"> on the protocol is identical for both types of biofluids.</w:t>
      </w:r>
    </w:p>
    <w:p w14:paraId="467C38C9" w14:textId="1826B7A6" w:rsidR="009C3D5F" w:rsidRDefault="009C3D5F" w:rsidP="001B1519">
      <w:pPr>
        <w:pStyle w:val="NormalWeb"/>
        <w:spacing w:before="0" w:beforeAutospacing="0" w:after="0" w:afterAutospacing="0"/>
      </w:pPr>
    </w:p>
    <w:p w14:paraId="206013EA" w14:textId="5CFCBDBF" w:rsidR="009C3D5F" w:rsidRDefault="009C3D5F" w:rsidP="001B1519">
      <w:pPr>
        <w:pStyle w:val="NormalWeb"/>
        <w:spacing w:before="0" w:beforeAutospacing="0" w:after="0" w:afterAutospacing="0"/>
        <w:rPr>
          <w:bCs/>
        </w:rPr>
      </w:pPr>
      <w:r>
        <w:t xml:space="preserve">4.3. </w:t>
      </w:r>
      <w:r w:rsidR="001B6AC5" w:rsidRPr="001B6AC5">
        <w:rPr>
          <w:bCs/>
        </w:rPr>
        <w:t>Set a heating block to 60</w:t>
      </w:r>
      <w:r w:rsidR="003D1547">
        <w:rPr>
          <w:bCs/>
        </w:rPr>
        <w:t xml:space="preserve"> </w:t>
      </w:r>
      <w:r w:rsidR="001B6AC5" w:rsidRPr="001B6AC5">
        <w:t>°C</w:t>
      </w:r>
      <w:r w:rsidR="001B6AC5" w:rsidRPr="001B6AC5">
        <w:rPr>
          <w:bCs/>
        </w:rPr>
        <w:t xml:space="preserve"> for use during </w:t>
      </w:r>
      <w:r w:rsidR="00FA6F00">
        <w:rPr>
          <w:bCs/>
        </w:rPr>
        <w:t xml:space="preserve">the </w:t>
      </w:r>
      <w:r w:rsidR="001B6AC5" w:rsidRPr="001B6AC5">
        <w:rPr>
          <w:bCs/>
        </w:rPr>
        <w:t>lysis step (4.</w:t>
      </w:r>
      <w:r w:rsidR="0051434A">
        <w:rPr>
          <w:bCs/>
        </w:rPr>
        <w:t>6</w:t>
      </w:r>
      <w:r w:rsidR="001B6AC5" w:rsidRPr="001B6AC5">
        <w:rPr>
          <w:bCs/>
        </w:rPr>
        <w:t>).</w:t>
      </w:r>
    </w:p>
    <w:p w14:paraId="0D261BF6" w14:textId="602A7203" w:rsidR="00CC7B6A" w:rsidRPr="00FB1CE4" w:rsidRDefault="00CC7B6A" w:rsidP="001B1519">
      <w:pPr>
        <w:pStyle w:val="NormalWeb"/>
        <w:spacing w:before="0" w:beforeAutospacing="0" w:after="0" w:afterAutospacing="0"/>
        <w:rPr>
          <w:bCs/>
        </w:rPr>
      </w:pPr>
    </w:p>
    <w:p w14:paraId="5764D653" w14:textId="433C6A14" w:rsidR="00CC7B6A" w:rsidRPr="00FB1CE4" w:rsidRDefault="00CC7B6A" w:rsidP="001B1519">
      <w:pPr>
        <w:pStyle w:val="NormalWeb"/>
        <w:spacing w:before="0" w:beforeAutospacing="0" w:after="0" w:afterAutospacing="0"/>
        <w:rPr>
          <w:bCs/>
        </w:rPr>
      </w:pPr>
      <w:r w:rsidRPr="00FB1CE4">
        <w:rPr>
          <w:bCs/>
        </w:rPr>
        <w:t xml:space="preserve">4.4. </w:t>
      </w:r>
      <w:r w:rsidR="00E719C3" w:rsidRPr="00FB1CE4">
        <w:rPr>
          <w:bCs/>
        </w:rPr>
        <w:t>Prepare</w:t>
      </w:r>
      <w:r w:rsidR="00811E22">
        <w:rPr>
          <w:bCs/>
        </w:rPr>
        <w:t xml:space="preserve"> the</w:t>
      </w:r>
      <w:r w:rsidR="00E719C3" w:rsidRPr="00FB1CE4">
        <w:rPr>
          <w:bCs/>
        </w:rPr>
        <w:t xml:space="preserve"> </w:t>
      </w:r>
      <w:r w:rsidR="00FB1CE4" w:rsidRPr="00FB1CE4">
        <w:rPr>
          <w:bCs/>
        </w:rPr>
        <w:t>lysis buffer and</w:t>
      </w:r>
      <w:r w:rsidR="00E719C3" w:rsidRPr="00FB1CE4">
        <w:rPr>
          <w:bCs/>
        </w:rPr>
        <w:t xml:space="preserve"> car</w:t>
      </w:r>
      <w:r w:rsidR="00FB1CE4">
        <w:rPr>
          <w:bCs/>
        </w:rPr>
        <w:t xml:space="preserve">rier RNA mixture in a 15 mL tube by adding 5.6 </w:t>
      </w:r>
      <w:r w:rsidR="00FB1CE4">
        <w:t>µ</w:t>
      </w:r>
      <w:r w:rsidR="00E719C3" w:rsidRPr="00FB1CE4">
        <w:rPr>
          <w:bCs/>
        </w:rPr>
        <w:t>L of carrier RNA</w:t>
      </w:r>
      <w:r w:rsidR="00597C1C">
        <w:rPr>
          <w:bCs/>
        </w:rPr>
        <w:t xml:space="preserve"> and</w:t>
      </w:r>
      <w:r w:rsidR="00E719C3" w:rsidRPr="00FB1CE4">
        <w:rPr>
          <w:bCs/>
        </w:rPr>
        <w:t xml:space="preserve"> </w:t>
      </w:r>
      <w:r w:rsidR="00FB1CE4">
        <w:rPr>
          <w:bCs/>
        </w:rPr>
        <w:t>0.9</w:t>
      </w:r>
      <w:r w:rsidR="00E719C3" w:rsidRPr="00FB1CE4">
        <w:rPr>
          <w:bCs/>
        </w:rPr>
        <w:t xml:space="preserve"> mL of </w:t>
      </w:r>
      <w:r w:rsidR="00FB1CE4">
        <w:rPr>
          <w:bCs/>
        </w:rPr>
        <w:t>lysis buffer</w:t>
      </w:r>
      <w:r w:rsidR="00E719C3" w:rsidRPr="00FB1CE4">
        <w:rPr>
          <w:bCs/>
        </w:rPr>
        <w:t xml:space="preserve"> per sample</w:t>
      </w:r>
      <w:r w:rsidR="00BF3653">
        <w:rPr>
          <w:bCs/>
          <w:vertAlign w:val="superscript"/>
        </w:rPr>
        <w:t>12</w:t>
      </w:r>
      <w:r w:rsidR="00E719C3" w:rsidRPr="00FB1CE4">
        <w:rPr>
          <w:bCs/>
        </w:rPr>
        <w:t xml:space="preserve">. </w:t>
      </w:r>
    </w:p>
    <w:p w14:paraId="5B252C2F" w14:textId="7F60269C" w:rsidR="00E719C3" w:rsidRDefault="00E719C3" w:rsidP="001B1519">
      <w:pPr>
        <w:pStyle w:val="NormalWeb"/>
        <w:spacing w:before="0" w:beforeAutospacing="0" w:after="0" w:afterAutospacing="0"/>
        <w:rPr>
          <w:bCs/>
        </w:rPr>
      </w:pPr>
    </w:p>
    <w:p w14:paraId="26B63DDD" w14:textId="39B83581" w:rsidR="00E719C3" w:rsidRDefault="00E719C3" w:rsidP="001B1519">
      <w:pPr>
        <w:pStyle w:val="NormalWeb"/>
        <w:spacing w:before="0" w:beforeAutospacing="0" w:after="0" w:afterAutospacing="0"/>
      </w:pPr>
      <w:r>
        <w:rPr>
          <w:bCs/>
        </w:rPr>
        <w:t>4.</w:t>
      </w:r>
      <w:r w:rsidR="00C10ED3">
        <w:rPr>
          <w:bCs/>
        </w:rPr>
        <w:t>5.</w:t>
      </w:r>
      <w:r w:rsidR="0052558F">
        <w:rPr>
          <w:bCs/>
        </w:rPr>
        <w:t xml:space="preserve"> </w:t>
      </w:r>
      <w:r w:rsidR="00B15966">
        <w:rPr>
          <w:bCs/>
        </w:rPr>
        <w:t>For plasma</w:t>
      </w:r>
      <w:r w:rsidR="00C10ED3">
        <w:rPr>
          <w:bCs/>
        </w:rPr>
        <w:t xml:space="preserve">/serum, add 100 </w:t>
      </w:r>
      <w:r w:rsidR="00C10ED3">
        <w:t xml:space="preserve">µL proteinase K, 1 mL of sample, and 0.8 mL of </w:t>
      </w:r>
      <w:r w:rsidR="00D77657">
        <w:t>lysis buffer/</w:t>
      </w:r>
      <w:r w:rsidR="00C10ED3">
        <w:t>carrier RNA mixture prepared in step 4.4 to a labeled 2.0 mL tube.</w:t>
      </w:r>
      <w:r w:rsidR="0052558F">
        <w:t xml:space="preserve"> Mix by pulse </w:t>
      </w:r>
      <w:proofErr w:type="spellStart"/>
      <w:r w:rsidR="0052558F">
        <w:t>vortexi</w:t>
      </w:r>
      <w:r w:rsidR="00456B5E">
        <w:t>ng</w:t>
      </w:r>
      <w:proofErr w:type="spellEnd"/>
      <w:r w:rsidR="00456B5E">
        <w:t xml:space="preserve"> for 30 s at high speed</w:t>
      </w:r>
      <w:r w:rsidR="00456B5E">
        <w:rPr>
          <w:vertAlign w:val="superscript"/>
        </w:rPr>
        <w:t>12</w:t>
      </w:r>
      <w:r w:rsidR="00456B5E">
        <w:t>.</w:t>
      </w:r>
      <w:r w:rsidR="0052558F">
        <w:t xml:space="preserve"> </w:t>
      </w:r>
    </w:p>
    <w:p w14:paraId="3A4EBACE" w14:textId="7B6EB221" w:rsidR="002043B1" w:rsidRDefault="002043B1" w:rsidP="001B1519">
      <w:pPr>
        <w:pStyle w:val="NormalWeb"/>
        <w:spacing w:before="0" w:beforeAutospacing="0" w:after="0" w:afterAutospacing="0"/>
      </w:pPr>
    </w:p>
    <w:p w14:paraId="60B4881C" w14:textId="31EE3260" w:rsidR="002043B1" w:rsidRDefault="002043B1" w:rsidP="001B1519">
      <w:pPr>
        <w:pStyle w:val="NormalWeb"/>
        <w:spacing w:before="0" w:beforeAutospacing="0" w:after="0" w:afterAutospacing="0"/>
      </w:pPr>
      <w:r>
        <w:t>4.5.</w:t>
      </w:r>
      <w:r w:rsidR="00C273BA">
        <w:t>1</w:t>
      </w:r>
      <w:r>
        <w:t>. For CSF, add 125 µL proteinase K, 500 µL of</w:t>
      </w:r>
      <w:r w:rsidR="00B33107">
        <w:t xml:space="preserve"> the</w:t>
      </w:r>
      <w:r>
        <w:t xml:space="preserve"> sample, 1 mL of </w:t>
      </w:r>
      <w:r w:rsidR="00D77657">
        <w:t>lysis buffer/carrier RNA</w:t>
      </w:r>
      <w:r>
        <w:t xml:space="preserve"> mixture,</w:t>
      </w:r>
      <w:r w:rsidR="00025926">
        <w:t xml:space="preserve"> and 250 µL tissue lysis buffer </w:t>
      </w:r>
      <w:r>
        <w:t>to a 2.0 mL tube. Bring the full volume up to 2 mL by adding 125 µL of 1x phosphate-buffered saline (PBS).</w:t>
      </w:r>
      <w:r w:rsidR="00D47861">
        <w:t xml:space="preserve"> Mix by pulse </w:t>
      </w:r>
      <w:proofErr w:type="spellStart"/>
      <w:r w:rsidR="00D47861">
        <w:t>vortexing</w:t>
      </w:r>
      <w:proofErr w:type="spellEnd"/>
      <w:r w:rsidR="00C74AE6">
        <w:t xml:space="preserve"> for 30 s at high speed</w:t>
      </w:r>
      <w:r w:rsidR="00C74AE6">
        <w:rPr>
          <w:vertAlign w:val="superscript"/>
        </w:rPr>
        <w:t>12</w:t>
      </w:r>
      <w:r w:rsidR="00C74AE6">
        <w:t>.</w:t>
      </w:r>
      <w:r w:rsidR="00D47861">
        <w:t xml:space="preserve"> </w:t>
      </w:r>
    </w:p>
    <w:p w14:paraId="7D72C1BE" w14:textId="419ECE75" w:rsidR="00D47861" w:rsidRDefault="00D47861" w:rsidP="001B1519">
      <w:pPr>
        <w:pStyle w:val="NormalWeb"/>
        <w:spacing w:before="0" w:beforeAutospacing="0" w:after="0" w:afterAutospacing="0"/>
      </w:pPr>
    </w:p>
    <w:p w14:paraId="04632816" w14:textId="746E5839" w:rsidR="00D47861" w:rsidRDefault="00D47861" w:rsidP="001B1519">
      <w:pPr>
        <w:pStyle w:val="NormalWeb"/>
        <w:spacing w:before="0" w:beforeAutospacing="0" w:after="0" w:afterAutospacing="0"/>
      </w:pPr>
      <w:r>
        <w:t xml:space="preserve">4.6. </w:t>
      </w:r>
      <w:r w:rsidR="002B595D">
        <w:t>Incubate samples</w:t>
      </w:r>
      <w:r w:rsidR="00811E22" w:rsidRPr="00811E22">
        <w:t xml:space="preserve"> </w:t>
      </w:r>
      <w:r w:rsidR="00811E22">
        <w:t>for 30 min</w:t>
      </w:r>
      <w:r w:rsidR="002B595D">
        <w:t xml:space="preserve"> at </w:t>
      </w:r>
      <w:r w:rsidR="002B595D" w:rsidRPr="001B6AC5">
        <w:rPr>
          <w:bCs/>
        </w:rPr>
        <w:t>60</w:t>
      </w:r>
      <w:r w:rsidR="003D1547">
        <w:rPr>
          <w:bCs/>
        </w:rPr>
        <w:t xml:space="preserve"> </w:t>
      </w:r>
      <w:r w:rsidR="002B595D" w:rsidRPr="001B6AC5">
        <w:t>°C</w:t>
      </w:r>
      <w:r w:rsidR="002B595D">
        <w:t xml:space="preserve"> </w:t>
      </w:r>
      <w:r w:rsidR="005A3877">
        <w:t xml:space="preserve">in </w:t>
      </w:r>
      <w:r w:rsidR="00811E22">
        <w:t xml:space="preserve">the </w:t>
      </w:r>
      <w:r w:rsidR="005A3877">
        <w:t>heating block</w:t>
      </w:r>
      <w:r w:rsidR="005A3877">
        <w:rPr>
          <w:vertAlign w:val="superscript"/>
        </w:rPr>
        <w:t>12</w:t>
      </w:r>
      <w:r w:rsidR="005A3877">
        <w:t>.</w:t>
      </w:r>
      <w:r w:rsidR="002B595D">
        <w:t xml:space="preserve"> </w:t>
      </w:r>
    </w:p>
    <w:p w14:paraId="611D580D" w14:textId="2AE9751F" w:rsidR="002B595D" w:rsidRDefault="002B595D" w:rsidP="001B1519">
      <w:pPr>
        <w:pStyle w:val="NormalWeb"/>
        <w:spacing w:before="0" w:beforeAutospacing="0" w:after="0" w:afterAutospacing="0"/>
      </w:pPr>
    </w:p>
    <w:p w14:paraId="593EE9B2" w14:textId="4F357463" w:rsidR="002B595D" w:rsidRDefault="002B595D" w:rsidP="001B1519">
      <w:pPr>
        <w:pStyle w:val="NormalWeb"/>
        <w:spacing w:before="0" w:beforeAutospacing="0" w:after="0" w:afterAutospacing="0"/>
      </w:pPr>
      <w:r>
        <w:t>4.7. Remove samples from</w:t>
      </w:r>
      <w:r w:rsidR="00811E22">
        <w:t xml:space="preserve"> the</w:t>
      </w:r>
      <w:r>
        <w:t xml:space="preserve"> heating block and lower </w:t>
      </w:r>
      <w:r w:rsidR="00811E22">
        <w:t xml:space="preserve">the </w:t>
      </w:r>
      <w:r>
        <w:t xml:space="preserve">temperature to </w:t>
      </w:r>
      <w:r>
        <w:rPr>
          <w:bCs/>
        </w:rPr>
        <w:t>56</w:t>
      </w:r>
      <w:r w:rsidR="00811E22">
        <w:rPr>
          <w:bCs/>
        </w:rPr>
        <w:t xml:space="preserve"> </w:t>
      </w:r>
      <w:r w:rsidRPr="001B6AC5">
        <w:t>°C</w:t>
      </w:r>
      <w:r>
        <w:t>. Return samples to</w:t>
      </w:r>
      <w:r w:rsidR="00811E22">
        <w:t xml:space="preserve"> the</w:t>
      </w:r>
      <w:r>
        <w:t xml:space="preserve"> bench and transfer </w:t>
      </w:r>
      <w:r w:rsidR="00811E22">
        <w:t xml:space="preserve">the </w:t>
      </w:r>
      <w:r>
        <w:t xml:space="preserve">lysate into new labeled 15 mL tubes. </w:t>
      </w:r>
    </w:p>
    <w:p w14:paraId="1A647B80" w14:textId="11746423" w:rsidR="006219B5" w:rsidRDefault="006219B5" w:rsidP="001B1519">
      <w:pPr>
        <w:pStyle w:val="NormalWeb"/>
        <w:spacing w:before="0" w:beforeAutospacing="0" w:after="0" w:afterAutospacing="0"/>
      </w:pPr>
    </w:p>
    <w:p w14:paraId="3932522E" w14:textId="5E634B20" w:rsidR="006219B5" w:rsidRPr="003E3334" w:rsidRDefault="006219B5" w:rsidP="001B1519">
      <w:pPr>
        <w:pStyle w:val="NormalWeb"/>
        <w:spacing w:before="0" w:beforeAutospacing="0" w:after="0" w:afterAutospacing="0"/>
        <w:rPr>
          <w:bCs/>
        </w:rPr>
      </w:pPr>
      <w:r>
        <w:t xml:space="preserve">4.8. For plasma/serum, add 1.8 mL </w:t>
      </w:r>
      <w:r w:rsidR="009A767A">
        <w:t>of nucleic acid binding buffer</w:t>
      </w:r>
      <w:r w:rsidRPr="00051430">
        <w:rPr>
          <w:color w:val="FF0000"/>
        </w:rPr>
        <w:t xml:space="preserve"> </w:t>
      </w:r>
      <w:r>
        <w:t xml:space="preserve">and mix </w:t>
      </w:r>
      <w:r w:rsidR="003D1547">
        <w:rPr>
          <w:rFonts w:asciiTheme="minorHAnsi" w:hAnsiTheme="minorHAnsi" w:cstheme="minorHAnsi"/>
          <w:color w:val="auto"/>
        </w:rPr>
        <w:t>for 30 s</w:t>
      </w:r>
      <w:r w:rsidR="003D1547">
        <w:t xml:space="preserve"> </w:t>
      </w:r>
      <w:r>
        <w:t xml:space="preserve">by </w:t>
      </w:r>
      <w:r w:rsidR="003E3334">
        <w:t>pulse vortexing</w:t>
      </w:r>
      <w:r w:rsidR="003E3334">
        <w:rPr>
          <w:vertAlign w:val="superscript"/>
        </w:rPr>
        <w:t>12</w:t>
      </w:r>
      <w:r w:rsidR="003E3334">
        <w:t>.</w:t>
      </w:r>
    </w:p>
    <w:p w14:paraId="118FEB6F" w14:textId="72E06432" w:rsidR="00825C17" w:rsidRDefault="00825C17" w:rsidP="001B1519">
      <w:pPr>
        <w:pStyle w:val="NormalWeb"/>
        <w:spacing w:before="0" w:beforeAutospacing="0" w:after="0" w:afterAutospacing="0"/>
        <w:rPr>
          <w:rFonts w:asciiTheme="minorHAnsi" w:hAnsiTheme="minorHAnsi" w:cstheme="minorHAnsi"/>
          <w:b/>
        </w:rPr>
      </w:pPr>
    </w:p>
    <w:p w14:paraId="2570D7D7" w14:textId="308077FA" w:rsidR="006219B5" w:rsidRPr="006920D7" w:rsidRDefault="006219B5" w:rsidP="001B1519">
      <w:pPr>
        <w:pStyle w:val="NormalWeb"/>
        <w:spacing w:before="0" w:beforeAutospacing="0" w:after="0" w:afterAutospacing="0"/>
        <w:rPr>
          <w:rFonts w:asciiTheme="minorHAnsi" w:hAnsiTheme="minorHAnsi" w:cstheme="minorHAnsi"/>
          <w:color w:val="auto"/>
        </w:rPr>
      </w:pPr>
      <w:r>
        <w:rPr>
          <w:rFonts w:asciiTheme="minorHAnsi" w:hAnsiTheme="minorHAnsi" w:cstheme="minorHAnsi"/>
        </w:rPr>
        <w:t>4.8.</w:t>
      </w:r>
      <w:r w:rsidR="001556D7">
        <w:rPr>
          <w:rFonts w:asciiTheme="minorHAnsi" w:hAnsiTheme="minorHAnsi" w:cstheme="minorHAnsi"/>
        </w:rPr>
        <w:t>1</w:t>
      </w:r>
      <w:r>
        <w:rPr>
          <w:rFonts w:asciiTheme="minorHAnsi" w:hAnsiTheme="minorHAnsi" w:cstheme="minorHAnsi"/>
        </w:rPr>
        <w:t xml:space="preserve">. For CSF, add </w:t>
      </w:r>
      <w:r w:rsidRPr="006920D7">
        <w:rPr>
          <w:rFonts w:asciiTheme="minorHAnsi" w:hAnsiTheme="minorHAnsi" w:cstheme="minorHAnsi"/>
          <w:color w:val="auto"/>
        </w:rPr>
        <w:t>3.6 mL</w:t>
      </w:r>
      <w:r w:rsidR="009A767A" w:rsidRPr="006920D7">
        <w:rPr>
          <w:rFonts w:asciiTheme="minorHAnsi" w:hAnsiTheme="minorHAnsi" w:cstheme="minorHAnsi"/>
          <w:color w:val="auto"/>
        </w:rPr>
        <w:t xml:space="preserve"> of</w:t>
      </w:r>
      <w:r w:rsidRPr="006920D7">
        <w:rPr>
          <w:rFonts w:asciiTheme="minorHAnsi" w:hAnsiTheme="minorHAnsi" w:cstheme="minorHAnsi"/>
          <w:color w:val="auto"/>
        </w:rPr>
        <w:t xml:space="preserve"> </w:t>
      </w:r>
      <w:r w:rsidR="009A767A" w:rsidRPr="006920D7">
        <w:rPr>
          <w:rFonts w:asciiTheme="minorHAnsi" w:hAnsiTheme="minorHAnsi" w:cstheme="minorHAnsi"/>
          <w:color w:val="auto"/>
        </w:rPr>
        <w:t>nucleic acid binding buffer</w:t>
      </w:r>
      <w:r w:rsidRPr="006920D7">
        <w:rPr>
          <w:rFonts w:asciiTheme="minorHAnsi" w:hAnsiTheme="minorHAnsi" w:cstheme="minorHAnsi"/>
          <w:color w:val="auto"/>
        </w:rPr>
        <w:t xml:space="preserve"> and mix </w:t>
      </w:r>
      <w:r w:rsidR="003D1547">
        <w:rPr>
          <w:rFonts w:asciiTheme="minorHAnsi" w:hAnsiTheme="minorHAnsi" w:cstheme="minorHAnsi"/>
          <w:color w:val="auto"/>
        </w:rPr>
        <w:t xml:space="preserve">for 30 s </w:t>
      </w:r>
      <w:r w:rsidRPr="006920D7">
        <w:rPr>
          <w:rFonts w:asciiTheme="minorHAnsi" w:hAnsiTheme="minorHAnsi" w:cstheme="minorHAnsi"/>
          <w:color w:val="auto"/>
        </w:rPr>
        <w:t>b</w:t>
      </w:r>
      <w:r w:rsidR="003E3334">
        <w:rPr>
          <w:rFonts w:asciiTheme="minorHAnsi" w:hAnsiTheme="minorHAnsi" w:cstheme="minorHAnsi"/>
          <w:color w:val="auto"/>
        </w:rPr>
        <w:t>y pulse vortexing</w:t>
      </w:r>
      <w:r w:rsidR="003E3334">
        <w:rPr>
          <w:rFonts w:asciiTheme="minorHAnsi" w:hAnsiTheme="minorHAnsi" w:cstheme="minorHAnsi"/>
          <w:color w:val="auto"/>
          <w:vertAlign w:val="superscript"/>
        </w:rPr>
        <w:t>12</w:t>
      </w:r>
      <w:r w:rsidR="003E3334">
        <w:rPr>
          <w:rFonts w:asciiTheme="minorHAnsi" w:hAnsiTheme="minorHAnsi" w:cstheme="minorHAnsi"/>
          <w:color w:val="auto"/>
        </w:rPr>
        <w:t>.</w:t>
      </w:r>
      <w:r w:rsidRPr="006920D7">
        <w:rPr>
          <w:rFonts w:asciiTheme="minorHAnsi" w:hAnsiTheme="minorHAnsi" w:cstheme="minorHAnsi"/>
          <w:color w:val="auto"/>
        </w:rPr>
        <w:t xml:space="preserve"> </w:t>
      </w:r>
    </w:p>
    <w:p w14:paraId="7912A9C1" w14:textId="6D730A05" w:rsidR="006219B5" w:rsidRDefault="006219B5" w:rsidP="001B1519">
      <w:pPr>
        <w:pStyle w:val="NormalWeb"/>
        <w:spacing w:before="0" w:beforeAutospacing="0" w:after="0" w:afterAutospacing="0"/>
        <w:rPr>
          <w:rFonts w:asciiTheme="minorHAnsi" w:hAnsiTheme="minorHAnsi" w:cstheme="minorHAnsi"/>
        </w:rPr>
      </w:pPr>
    </w:p>
    <w:p w14:paraId="715464B7" w14:textId="797C1A16" w:rsidR="006219B5" w:rsidRPr="003E3334" w:rsidRDefault="006219B5"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4.9. Incubate samples </w:t>
      </w:r>
      <w:r w:rsidR="00811E22">
        <w:rPr>
          <w:rFonts w:asciiTheme="minorHAnsi" w:hAnsiTheme="minorHAnsi" w:cstheme="minorHAnsi"/>
        </w:rPr>
        <w:t xml:space="preserve">for 5 min </w:t>
      </w:r>
      <w:r>
        <w:rPr>
          <w:rFonts w:asciiTheme="minorHAnsi" w:hAnsiTheme="minorHAnsi" w:cstheme="minorHAnsi"/>
        </w:rPr>
        <w:t>on ice</w:t>
      </w:r>
      <w:r w:rsidR="003E3334">
        <w:rPr>
          <w:rFonts w:asciiTheme="minorHAnsi" w:hAnsiTheme="minorHAnsi" w:cstheme="minorHAnsi"/>
          <w:vertAlign w:val="superscript"/>
        </w:rPr>
        <w:t>12</w:t>
      </w:r>
      <w:r w:rsidR="003E3334">
        <w:rPr>
          <w:rFonts w:asciiTheme="minorHAnsi" w:hAnsiTheme="minorHAnsi" w:cstheme="minorHAnsi"/>
        </w:rPr>
        <w:t>.</w:t>
      </w:r>
    </w:p>
    <w:p w14:paraId="38F34823" w14:textId="18CFD163" w:rsidR="00051430" w:rsidRDefault="00051430" w:rsidP="001B1519">
      <w:pPr>
        <w:pStyle w:val="NormalWeb"/>
        <w:spacing w:before="0" w:beforeAutospacing="0" w:after="0" w:afterAutospacing="0"/>
        <w:rPr>
          <w:rFonts w:asciiTheme="minorHAnsi" w:hAnsiTheme="minorHAnsi" w:cstheme="minorHAnsi"/>
        </w:rPr>
      </w:pPr>
    </w:p>
    <w:p w14:paraId="77A08858" w14:textId="77385FE8" w:rsidR="00051430" w:rsidRPr="003E3334" w:rsidRDefault="00051430" w:rsidP="001B1519">
      <w:pPr>
        <w:pStyle w:val="NormalWeb"/>
        <w:spacing w:before="0" w:beforeAutospacing="0" w:after="0" w:afterAutospacing="0"/>
        <w:rPr>
          <w:rFonts w:asciiTheme="minorHAnsi" w:hAnsiTheme="minorHAnsi" w:cstheme="minorHAnsi"/>
          <w:color w:val="auto"/>
        </w:rPr>
      </w:pPr>
      <w:r w:rsidRPr="006920D7">
        <w:rPr>
          <w:bCs/>
          <w:color w:val="auto"/>
        </w:rPr>
        <w:t>4.10</w:t>
      </w:r>
      <w:r w:rsidR="00F65EBA" w:rsidRPr="006920D7">
        <w:rPr>
          <w:bCs/>
          <w:color w:val="auto"/>
        </w:rPr>
        <w:t>.</w:t>
      </w:r>
      <w:r w:rsidRPr="006920D7">
        <w:rPr>
          <w:bCs/>
          <w:color w:val="auto"/>
        </w:rPr>
        <w:t xml:space="preserve"> Insert </w:t>
      </w:r>
      <w:r w:rsidR="00FF4CCB">
        <w:rPr>
          <w:bCs/>
          <w:color w:val="auto"/>
        </w:rPr>
        <w:t xml:space="preserve">the </w:t>
      </w:r>
      <w:r w:rsidR="009A767A" w:rsidRPr="006920D7">
        <w:rPr>
          <w:bCs/>
          <w:color w:val="auto"/>
        </w:rPr>
        <w:t xml:space="preserve">column into the vacuum connector. Open the </w:t>
      </w:r>
      <w:r w:rsidR="00FA6F00" w:rsidRPr="006920D7">
        <w:rPr>
          <w:bCs/>
          <w:color w:val="auto"/>
        </w:rPr>
        <w:t>column and</w:t>
      </w:r>
      <w:r w:rsidR="009A767A" w:rsidRPr="006920D7">
        <w:rPr>
          <w:bCs/>
          <w:color w:val="auto"/>
        </w:rPr>
        <w:t xml:space="preserve"> insert a 20</w:t>
      </w:r>
      <w:r w:rsidR="006920D7" w:rsidRPr="006920D7">
        <w:rPr>
          <w:bCs/>
          <w:color w:val="auto"/>
        </w:rPr>
        <w:t xml:space="preserve"> </w:t>
      </w:r>
      <w:r w:rsidR="009A767A" w:rsidRPr="006920D7">
        <w:rPr>
          <w:bCs/>
          <w:color w:val="auto"/>
        </w:rPr>
        <w:t>mL tube extender into the column</w:t>
      </w:r>
      <w:r w:rsidR="003E3334">
        <w:rPr>
          <w:bCs/>
          <w:color w:val="auto"/>
          <w:vertAlign w:val="superscript"/>
        </w:rPr>
        <w:t>12</w:t>
      </w:r>
      <w:r w:rsidR="003E3334">
        <w:rPr>
          <w:bCs/>
          <w:color w:val="auto"/>
        </w:rPr>
        <w:t>.</w:t>
      </w:r>
    </w:p>
    <w:p w14:paraId="405B3CF1" w14:textId="7A83EFD0" w:rsidR="006219B5" w:rsidRDefault="006219B5" w:rsidP="001B1519">
      <w:pPr>
        <w:pStyle w:val="NormalWeb"/>
        <w:spacing w:before="0" w:beforeAutospacing="0" w:after="0" w:afterAutospacing="0"/>
        <w:rPr>
          <w:rFonts w:asciiTheme="minorHAnsi" w:hAnsiTheme="minorHAnsi" w:cstheme="minorHAnsi"/>
          <w:b/>
        </w:rPr>
      </w:pPr>
    </w:p>
    <w:p w14:paraId="3293FBB2" w14:textId="152C5AC2" w:rsidR="00F65EBA" w:rsidRPr="00A54593" w:rsidRDefault="00F65EBA" w:rsidP="001B151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4.11.</w:t>
      </w:r>
      <w:r w:rsidR="00A54593">
        <w:rPr>
          <w:rFonts w:asciiTheme="minorHAnsi" w:hAnsiTheme="minorHAnsi" w:cstheme="minorHAnsi"/>
          <w:color w:val="auto"/>
        </w:rPr>
        <w:t xml:space="preserve"> </w:t>
      </w:r>
      <w:r w:rsidR="00A54593" w:rsidRPr="00A54593">
        <w:rPr>
          <w:bCs/>
        </w:rPr>
        <w:t>Pipe</w:t>
      </w:r>
      <w:r w:rsidR="00811E22">
        <w:rPr>
          <w:bCs/>
        </w:rPr>
        <w:t>t</w:t>
      </w:r>
      <w:r w:rsidR="00A54593" w:rsidRPr="00A54593">
        <w:rPr>
          <w:bCs/>
        </w:rPr>
        <w:t>t</w:t>
      </w:r>
      <w:r w:rsidR="00811E22">
        <w:rPr>
          <w:bCs/>
        </w:rPr>
        <w:t>e</w:t>
      </w:r>
      <w:r w:rsidR="00A54593" w:rsidRPr="00A54593">
        <w:rPr>
          <w:bCs/>
        </w:rPr>
        <w:t xml:space="preserve"> </w:t>
      </w:r>
      <w:r w:rsidR="00FF4CCB">
        <w:rPr>
          <w:bCs/>
        </w:rPr>
        <w:t xml:space="preserve">the </w:t>
      </w:r>
      <w:r w:rsidR="00A54593" w:rsidRPr="00A54593">
        <w:rPr>
          <w:bCs/>
        </w:rPr>
        <w:t xml:space="preserve">contents of </w:t>
      </w:r>
      <w:r w:rsidR="00FF4CCB">
        <w:rPr>
          <w:bCs/>
        </w:rPr>
        <w:t xml:space="preserve">the </w:t>
      </w:r>
      <w:r w:rsidR="00A54593" w:rsidRPr="00A54593">
        <w:rPr>
          <w:bCs/>
        </w:rPr>
        <w:t xml:space="preserve">15 mL tube directly into </w:t>
      </w:r>
      <w:r w:rsidR="00811E22">
        <w:rPr>
          <w:bCs/>
        </w:rPr>
        <w:t xml:space="preserve">the </w:t>
      </w:r>
      <w:r w:rsidR="00A54593" w:rsidRPr="00A54593">
        <w:rPr>
          <w:bCs/>
        </w:rPr>
        <w:t xml:space="preserve">bottom of </w:t>
      </w:r>
      <w:r w:rsidR="00FF4CCB">
        <w:rPr>
          <w:bCs/>
        </w:rPr>
        <w:t xml:space="preserve">the </w:t>
      </w:r>
      <w:r w:rsidR="00A54593" w:rsidRPr="00A54593">
        <w:rPr>
          <w:bCs/>
        </w:rPr>
        <w:t>tube extender, avoiding leaving droplets on the walls of the tube extender.</w:t>
      </w:r>
    </w:p>
    <w:p w14:paraId="16508275" w14:textId="25BD510A" w:rsidR="00F65EBA" w:rsidRPr="003B154F" w:rsidRDefault="00F65EBA" w:rsidP="001B1519">
      <w:pPr>
        <w:pStyle w:val="NormalWeb"/>
        <w:spacing w:before="0" w:beforeAutospacing="0" w:after="0" w:afterAutospacing="0"/>
        <w:rPr>
          <w:rFonts w:asciiTheme="minorHAnsi" w:hAnsiTheme="minorHAnsi" w:cstheme="minorHAnsi"/>
        </w:rPr>
      </w:pPr>
    </w:p>
    <w:p w14:paraId="6ADAA161" w14:textId="68889DBE" w:rsidR="00A54593" w:rsidRPr="003B154F" w:rsidRDefault="00A54593" w:rsidP="001B1519">
      <w:pPr>
        <w:pStyle w:val="NormalWeb"/>
        <w:spacing w:before="0" w:beforeAutospacing="0" w:after="0" w:afterAutospacing="0"/>
        <w:rPr>
          <w:bCs/>
        </w:rPr>
      </w:pPr>
      <w:r w:rsidRPr="003B154F">
        <w:rPr>
          <w:bCs/>
        </w:rPr>
        <w:t xml:space="preserve">4.12. </w:t>
      </w:r>
      <w:r w:rsidR="009A767A" w:rsidRPr="003B154F">
        <w:rPr>
          <w:bCs/>
        </w:rPr>
        <w:t>With the switch of the vacuum connector closed, switch on the vacuum pump. Once the pressure has built to 900 mbar, open the valve of the vacuum connector.</w:t>
      </w:r>
      <w:r w:rsidR="002F4714">
        <w:rPr>
          <w:bCs/>
        </w:rPr>
        <w:t xml:space="preserve"> The</w:t>
      </w:r>
      <w:r w:rsidR="009A767A" w:rsidRPr="003B154F">
        <w:rPr>
          <w:bCs/>
        </w:rPr>
        <w:t xml:space="preserve"> </w:t>
      </w:r>
      <w:r w:rsidR="002F4714">
        <w:rPr>
          <w:bCs/>
        </w:rPr>
        <w:t>s</w:t>
      </w:r>
      <w:r w:rsidR="00E812F0" w:rsidRPr="003B154F">
        <w:rPr>
          <w:bCs/>
        </w:rPr>
        <w:t>ample will now flow through the column.</w:t>
      </w:r>
    </w:p>
    <w:p w14:paraId="36D664F5" w14:textId="3FF913A5" w:rsidR="00A54593" w:rsidRPr="003B154F" w:rsidRDefault="00A54593" w:rsidP="001B1519">
      <w:pPr>
        <w:pStyle w:val="NormalWeb"/>
        <w:spacing w:before="0" w:beforeAutospacing="0" w:after="0" w:afterAutospacing="0"/>
        <w:rPr>
          <w:bCs/>
        </w:rPr>
      </w:pPr>
    </w:p>
    <w:p w14:paraId="517381D3" w14:textId="43BFF8F4" w:rsidR="00A54593" w:rsidRPr="003B154F" w:rsidRDefault="00A54593" w:rsidP="001B1519">
      <w:pPr>
        <w:pStyle w:val="NormalWeb"/>
        <w:spacing w:before="0" w:beforeAutospacing="0" w:after="0" w:afterAutospacing="0"/>
        <w:rPr>
          <w:bCs/>
        </w:rPr>
      </w:pPr>
      <w:r w:rsidRPr="003B154F">
        <w:rPr>
          <w:bCs/>
        </w:rPr>
        <w:t xml:space="preserve">4.13. </w:t>
      </w:r>
      <w:r w:rsidR="00E812F0" w:rsidRPr="003B154F">
        <w:rPr>
          <w:bCs/>
        </w:rPr>
        <w:t xml:space="preserve">Once </w:t>
      </w:r>
      <w:r w:rsidR="00FA6F00" w:rsidRPr="003B154F">
        <w:rPr>
          <w:bCs/>
        </w:rPr>
        <w:t>all</w:t>
      </w:r>
      <w:r w:rsidR="00E812F0" w:rsidRPr="003B154F">
        <w:rPr>
          <w:bCs/>
        </w:rPr>
        <w:t xml:space="preserve"> the lysate has been drained from the column, turn off the pump and open the trapdoor to the vacuum connector, relieving the pressure gradient. Once </w:t>
      </w:r>
      <w:r w:rsidR="00FA6F00">
        <w:rPr>
          <w:bCs/>
        </w:rPr>
        <w:t xml:space="preserve">the </w:t>
      </w:r>
      <w:r w:rsidR="00E812F0" w:rsidRPr="003B154F">
        <w:rPr>
          <w:bCs/>
        </w:rPr>
        <w:t>pressure reaches 0 mbar, close the valve of the vacuum connector and the trapdoor.</w:t>
      </w:r>
    </w:p>
    <w:p w14:paraId="6D056851" w14:textId="4C5F45B7" w:rsidR="00984338" w:rsidRPr="003B154F" w:rsidRDefault="00984338" w:rsidP="001B1519">
      <w:pPr>
        <w:pStyle w:val="NormalWeb"/>
        <w:spacing w:before="0" w:beforeAutospacing="0" w:after="0" w:afterAutospacing="0"/>
        <w:rPr>
          <w:bCs/>
        </w:rPr>
      </w:pPr>
    </w:p>
    <w:p w14:paraId="7E026806" w14:textId="34AEDF30" w:rsidR="00984338" w:rsidRPr="003B154F" w:rsidRDefault="00984338" w:rsidP="001B1519">
      <w:pPr>
        <w:pStyle w:val="NormalWeb"/>
        <w:spacing w:before="0" w:beforeAutospacing="0" w:after="0" w:afterAutospacing="0"/>
        <w:rPr>
          <w:bCs/>
        </w:rPr>
      </w:pPr>
      <w:r w:rsidRPr="003B154F">
        <w:rPr>
          <w:bCs/>
        </w:rPr>
        <w:t xml:space="preserve">4.14. </w:t>
      </w:r>
      <w:r w:rsidR="00E812F0" w:rsidRPr="003B154F">
        <w:rPr>
          <w:bCs/>
        </w:rPr>
        <w:t>Remove the 20 mL tube extender, being careful not to pass extenders over adjacent columns.</w:t>
      </w:r>
      <w:r w:rsidR="00FA6F00">
        <w:rPr>
          <w:bCs/>
        </w:rPr>
        <w:t xml:space="preserve"> </w:t>
      </w:r>
      <w:r w:rsidR="00E812F0" w:rsidRPr="003B154F">
        <w:rPr>
          <w:bCs/>
        </w:rPr>
        <w:t>Dispose of the extender.</w:t>
      </w:r>
      <w:r w:rsidR="00811E22">
        <w:rPr>
          <w:bCs/>
        </w:rPr>
        <w:t xml:space="preserve"> </w:t>
      </w:r>
      <w:r w:rsidRPr="003B154F">
        <w:rPr>
          <w:bCs/>
        </w:rPr>
        <w:t xml:space="preserve">Remove </w:t>
      </w:r>
      <w:r w:rsidR="00811E22">
        <w:rPr>
          <w:bCs/>
        </w:rPr>
        <w:t xml:space="preserve">the </w:t>
      </w:r>
      <w:r w:rsidRPr="003B154F">
        <w:rPr>
          <w:bCs/>
        </w:rPr>
        <w:t xml:space="preserve">tube extender and discard. Do not pass tube extender of one column over </w:t>
      </w:r>
      <w:r w:rsidR="003E3334">
        <w:rPr>
          <w:bCs/>
        </w:rPr>
        <w:t xml:space="preserve">a </w:t>
      </w:r>
      <w:r w:rsidRPr="003B154F">
        <w:rPr>
          <w:bCs/>
        </w:rPr>
        <w:t>neighboring column, as this can cross-contaminate samples.</w:t>
      </w:r>
    </w:p>
    <w:p w14:paraId="74FC33BC" w14:textId="66AD0D9B" w:rsidR="00C73D2D" w:rsidRPr="003B154F" w:rsidRDefault="00C73D2D" w:rsidP="001B1519">
      <w:pPr>
        <w:pStyle w:val="NormalWeb"/>
        <w:spacing w:before="0" w:beforeAutospacing="0" w:after="0" w:afterAutospacing="0"/>
        <w:rPr>
          <w:bCs/>
        </w:rPr>
      </w:pPr>
    </w:p>
    <w:p w14:paraId="17EFD9AA" w14:textId="283F6A03" w:rsidR="00C73D2D" w:rsidRPr="003E3334" w:rsidRDefault="00C73D2D" w:rsidP="001B1519">
      <w:pPr>
        <w:pStyle w:val="NormalWeb"/>
        <w:spacing w:before="0" w:beforeAutospacing="0" w:after="0" w:afterAutospacing="0"/>
        <w:rPr>
          <w:bCs/>
        </w:rPr>
      </w:pPr>
      <w:r w:rsidRPr="003B154F">
        <w:rPr>
          <w:bCs/>
        </w:rPr>
        <w:t xml:space="preserve">4.15. Add 600 </w:t>
      </w:r>
      <w:r w:rsidRPr="003B154F">
        <w:t>µ</w:t>
      </w:r>
      <w:r w:rsidRPr="003B154F">
        <w:rPr>
          <w:bCs/>
        </w:rPr>
        <w:t xml:space="preserve">L of first wash buffer to </w:t>
      </w:r>
      <w:r w:rsidR="00FF4CCB">
        <w:rPr>
          <w:bCs/>
        </w:rPr>
        <w:t xml:space="preserve">the </w:t>
      </w:r>
      <w:r w:rsidR="003E3334">
        <w:rPr>
          <w:bCs/>
        </w:rPr>
        <w:t>column</w:t>
      </w:r>
      <w:r w:rsidR="003E3334">
        <w:rPr>
          <w:bCs/>
          <w:vertAlign w:val="superscript"/>
        </w:rPr>
        <w:t>12</w:t>
      </w:r>
      <w:r w:rsidR="003E3334">
        <w:rPr>
          <w:bCs/>
        </w:rPr>
        <w:t>.</w:t>
      </w:r>
    </w:p>
    <w:p w14:paraId="595C9F98" w14:textId="62B704E0" w:rsidR="007027A4" w:rsidRPr="006920D7" w:rsidRDefault="007027A4" w:rsidP="001B1519">
      <w:pPr>
        <w:pStyle w:val="NormalWeb"/>
        <w:spacing w:before="0" w:beforeAutospacing="0" w:after="0" w:afterAutospacing="0"/>
        <w:rPr>
          <w:bCs/>
        </w:rPr>
      </w:pPr>
    </w:p>
    <w:p w14:paraId="2242DE05" w14:textId="78C5A960" w:rsidR="007027A4" w:rsidRPr="006920D7" w:rsidRDefault="007027A4" w:rsidP="001B1519">
      <w:pPr>
        <w:pStyle w:val="NormalWeb"/>
        <w:spacing w:before="0" w:beforeAutospacing="0" w:after="0" w:afterAutospacing="0"/>
        <w:rPr>
          <w:bCs/>
        </w:rPr>
      </w:pPr>
      <w:r w:rsidRPr="006920D7">
        <w:rPr>
          <w:bCs/>
        </w:rPr>
        <w:t>4.16. Leave lid</w:t>
      </w:r>
      <w:r w:rsidR="009A78BE" w:rsidRPr="006920D7">
        <w:rPr>
          <w:bCs/>
        </w:rPr>
        <w:t xml:space="preserve">s of tubes </w:t>
      </w:r>
      <w:r w:rsidRPr="006920D7">
        <w:rPr>
          <w:bCs/>
        </w:rPr>
        <w:t xml:space="preserve">open and turn on </w:t>
      </w:r>
      <w:r w:rsidR="00811E22">
        <w:rPr>
          <w:bCs/>
        </w:rPr>
        <w:t xml:space="preserve">the </w:t>
      </w:r>
      <w:r w:rsidRPr="006920D7">
        <w:rPr>
          <w:bCs/>
        </w:rPr>
        <w:t>vacuum pump</w:t>
      </w:r>
      <w:r w:rsidR="009A78BE" w:rsidRPr="006920D7">
        <w:rPr>
          <w:bCs/>
        </w:rPr>
        <w:t>. L</w:t>
      </w:r>
      <w:r w:rsidRPr="006920D7">
        <w:rPr>
          <w:bCs/>
        </w:rPr>
        <w:t xml:space="preserve">et </w:t>
      </w:r>
      <w:r w:rsidR="009A78BE" w:rsidRPr="006920D7">
        <w:rPr>
          <w:bCs/>
        </w:rPr>
        <w:t xml:space="preserve">the pressure gauge </w:t>
      </w:r>
      <w:r w:rsidRPr="006920D7">
        <w:rPr>
          <w:bCs/>
        </w:rPr>
        <w:t xml:space="preserve">reach 900 mbar, </w:t>
      </w:r>
      <w:r w:rsidR="00813FB2" w:rsidRPr="006920D7">
        <w:rPr>
          <w:bCs/>
        </w:rPr>
        <w:t>then</w:t>
      </w:r>
      <w:r w:rsidRPr="006920D7">
        <w:rPr>
          <w:bCs/>
        </w:rPr>
        <w:t xml:space="preserve"> turn </w:t>
      </w:r>
      <w:r w:rsidR="00790F77" w:rsidRPr="006920D7">
        <w:rPr>
          <w:bCs/>
        </w:rPr>
        <w:t>the switch on</w:t>
      </w:r>
      <w:r w:rsidRPr="006920D7">
        <w:rPr>
          <w:bCs/>
        </w:rPr>
        <w:t xml:space="preserve"> the </w:t>
      </w:r>
      <w:r w:rsidR="00E812F0" w:rsidRPr="006920D7">
        <w:rPr>
          <w:bCs/>
        </w:rPr>
        <w:t xml:space="preserve">vacuum connector </w:t>
      </w:r>
      <w:r w:rsidR="00790F77" w:rsidRPr="006920D7">
        <w:rPr>
          <w:bCs/>
        </w:rPr>
        <w:t xml:space="preserve">to the open position to </w:t>
      </w:r>
      <w:r w:rsidRPr="006920D7">
        <w:rPr>
          <w:bCs/>
        </w:rPr>
        <w:t xml:space="preserve">draw </w:t>
      </w:r>
      <w:r w:rsidR="002F4714">
        <w:rPr>
          <w:bCs/>
        </w:rPr>
        <w:t xml:space="preserve">the </w:t>
      </w:r>
      <w:r w:rsidRPr="006920D7">
        <w:rPr>
          <w:bCs/>
        </w:rPr>
        <w:t xml:space="preserve">wash buffer through </w:t>
      </w:r>
      <w:r w:rsidR="002F4714">
        <w:rPr>
          <w:bCs/>
        </w:rPr>
        <w:t xml:space="preserve">the </w:t>
      </w:r>
      <w:r w:rsidRPr="006920D7">
        <w:rPr>
          <w:bCs/>
        </w:rPr>
        <w:t>column.</w:t>
      </w:r>
    </w:p>
    <w:p w14:paraId="6C717004" w14:textId="11B1D706" w:rsidR="007027A4" w:rsidRPr="006920D7" w:rsidRDefault="007027A4" w:rsidP="001B1519">
      <w:pPr>
        <w:pStyle w:val="NormalWeb"/>
        <w:spacing w:before="0" w:beforeAutospacing="0" w:after="0" w:afterAutospacing="0"/>
        <w:rPr>
          <w:bCs/>
        </w:rPr>
      </w:pPr>
    </w:p>
    <w:p w14:paraId="6E92C1FD" w14:textId="3A262507" w:rsidR="007027A4" w:rsidRPr="006920D7" w:rsidRDefault="007027A4" w:rsidP="001B1519">
      <w:pPr>
        <w:pStyle w:val="NormalWeb"/>
        <w:spacing w:before="0" w:beforeAutospacing="0" w:after="0" w:afterAutospacing="0"/>
        <w:rPr>
          <w:bCs/>
        </w:rPr>
      </w:pPr>
      <w:r w:rsidRPr="006920D7">
        <w:rPr>
          <w:bCs/>
        </w:rPr>
        <w:t xml:space="preserve">4.17. </w:t>
      </w:r>
      <w:r w:rsidR="003157D7" w:rsidRPr="006920D7">
        <w:rPr>
          <w:bCs/>
        </w:rPr>
        <w:t>T</w:t>
      </w:r>
      <w:r w:rsidRPr="006920D7">
        <w:rPr>
          <w:bCs/>
        </w:rPr>
        <w:t xml:space="preserve">urn off </w:t>
      </w:r>
      <w:r w:rsidR="002F4714">
        <w:rPr>
          <w:bCs/>
        </w:rPr>
        <w:t xml:space="preserve">the </w:t>
      </w:r>
      <w:r w:rsidRPr="006920D7">
        <w:rPr>
          <w:bCs/>
        </w:rPr>
        <w:t xml:space="preserve">vacuum pump, open </w:t>
      </w:r>
      <w:r w:rsidR="00811E22">
        <w:rPr>
          <w:bCs/>
        </w:rPr>
        <w:t xml:space="preserve">the </w:t>
      </w:r>
      <w:r w:rsidRPr="006920D7">
        <w:rPr>
          <w:bCs/>
        </w:rPr>
        <w:t xml:space="preserve">trapdoor to release pressure, and </w:t>
      </w:r>
      <w:r w:rsidR="00FF4CCB">
        <w:rPr>
          <w:bCs/>
        </w:rPr>
        <w:t>relieve the pressure</w:t>
      </w:r>
      <w:r w:rsidR="00416906">
        <w:rPr>
          <w:bCs/>
        </w:rPr>
        <w:t xml:space="preserve"> </w:t>
      </w:r>
      <w:r w:rsidRPr="006920D7">
        <w:rPr>
          <w:bCs/>
        </w:rPr>
        <w:t xml:space="preserve">to 0 mbar. Turn </w:t>
      </w:r>
      <w:r w:rsidR="00597C1C">
        <w:rPr>
          <w:bCs/>
        </w:rPr>
        <w:t>valve</w:t>
      </w:r>
      <w:r w:rsidR="00597C1C" w:rsidRPr="006920D7">
        <w:rPr>
          <w:bCs/>
        </w:rPr>
        <w:t xml:space="preserve"> </w:t>
      </w:r>
      <w:r w:rsidRPr="006920D7">
        <w:rPr>
          <w:bCs/>
        </w:rPr>
        <w:t xml:space="preserve">of </w:t>
      </w:r>
      <w:r w:rsidR="00597C1C">
        <w:rPr>
          <w:bCs/>
        </w:rPr>
        <w:t xml:space="preserve">the </w:t>
      </w:r>
      <w:r w:rsidR="00E812F0" w:rsidRPr="006920D7">
        <w:rPr>
          <w:bCs/>
        </w:rPr>
        <w:t xml:space="preserve">vacuum connector </w:t>
      </w:r>
      <w:r w:rsidRPr="006920D7">
        <w:rPr>
          <w:bCs/>
        </w:rPr>
        <w:t xml:space="preserve">to </w:t>
      </w:r>
      <w:r w:rsidR="003157D7" w:rsidRPr="006920D7">
        <w:rPr>
          <w:bCs/>
        </w:rPr>
        <w:t xml:space="preserve">the </w:t>
      </w:r>
      <w:r w:rsidRPr="006920D7">
        <w:rPr>
          <w:bCs/>
        </w:rPr>
        <w:t>closed position.</w:t>
      </w:r>
    </w:p>
    <w:p w14:paraId="03172F8B" w14:textId="413601B7" w:rsidR="007027A4" w:rsidRPr="006920D7" w:rsidRDefault="007027A4" w:rsidP="001B1519">
      <w:pPr>
        <w:pStyle w:val="NormalWeb"/>
        <w:spacing w:before="0" w:beforeAutospacing="0" w:after="0" w:afterAutospacing="0"/>
        <w:rPr>
          <w:bCs/>
        </w:rPr>
      </w:pPr>
    </w:p>
    <w:p w14:paraId="4FECB141" w14:textId="72EF7847" w:rsidR="007027A4" w:rsidRPr="003E3334" w:rsidRDefault="007027A4" w:rsidP="001B1519">
      <w:pPr>
        <w:pStyle w:val="NormalWeb"/>
        <w:spacing w:before="0" w:beforeAutospacing="0" w:after="0" w:afterAutospacing="0"/>
        <w:rPr>
          <w:bCs/>
        </w:rPr>
      </w:pPr>
      <w:r w:rsidRPr="006920D7">
        <w:rPr>
          <w:bCs/>
        </w:rPr>
        <w:t xml:space="preserve">4.18. </w:t>
      </w:r>
      <w:r w:rsidR="009A78BE" w:rsidRPr="006920D7">
        <w:rPr>
          <w:bCs/>
        </w:rPr>
        <w:t xml:space="preserve">Add 750 </w:t>
      </w:r>
      <w:r w:rsidR="009A78BE" w:rsidRPr="006920D7">
        <w:t>µ</w:t>
      </w:r>
      <w:r w:rsidR="009A78BE" w:rsidRPr="006920D7">
        <w:rPr>
          <w:bCs/>
        </w:rPr>
        <w:t xml:space="preserve">L of second wash buffer to </w:t>
      </w:r>
      <w:r w:rsidR="00597C1C">
        <w:rPr>
          <w:bCs/>
        </w:rPr>
        <w:t xml:space="preserve">the </w:t>
      </w:r>
      <w:r w:rsidR="009A78BE" w:rsidRPr="006920D7">
        <w:rPr>
          <w:bCs/>
        </w:rPr>
        <w:t>column and repeat steps 4.1</w:t>
      </w:r>
      <w:r w:rsidR="003E3334">
        <w:rPr>
          <w:bCs/>
        </w:rPr>
        <w:t>6-4.17</w:t>
      </w:r>
      <w:r w:rsidR="003E3334">
        <w:rPr>
          <w:bCs/>
          <w:vertAlign w:val="superscript"/>
        </w:rPr>
        <w:t>12</w:t>
      </w:r>
      <w:r w:rsidR="003E3334">
        <w:rPr>
          <w:bCs/>
        </w:rPr>
        <w:t>.</w:t>
      </w:r>
    </w:p>
    <w:p w14:paraId="16415FB7" w14:textId="67438B7C" w:rsidR="00B67A08" w:rsidRPr="006920D7" w:rsidRDefault="00B67A08" w:rsidP="001B1519">
      <w:pPr>
        <w:pStyle w:val="NormalWeb"/>
        <w:spacing w:before="0" w:beforeAutospacing="0" w:after="0" w:afterAutospacing="0"/>
        <w:rPr>
          <w:bCs/>
        </w:rPr>
      </w:pPr>
    </w:p>
    <w:p w14:paraId="254B0B42" w14:textId="2507635E" w:rsidR="00B67A08" w:rsidRPr="003E3334" w:rsidRDefault="00B67A08" w:rsidP="001B1519">
      <w:pPr>
        <w:pStyle w:val="NormalWeb"/>
        <w:spacing w:before="0" w:beforeAutospacing="0" w:after="0" w:afterAutospacing="0"/>
        <w:rPr>
          <w:bCs/>
        </w:rPr>
      </w:pPr>
      <w:r w:rsidRPr="006920D7">
        <w:rPr>
          <w:bCs/>
        </w:rPr>
        <w:t xml:space="preserve">4.19. </w:t>
      </w:r>
      <w:r w:rsidR="00DC3B13" w:rsidRPr="006920D7">
        <w:rPr>
          <w:bCs/>
        </w:rPr>
        <w:t xml:space="preserve">Add 750 </w:t>
      </w:r>
      <w:r w:rsidR="00DC3B13" w:rsidRPr="006920D7">
        <w:t>µ</w:t>
      </w:r>
      <w:r w:rsidR="00DC3B13" w:rsidRPr="006920D7">
        <w:rPr>
          <w:bCs/>
        </w:rPr>
        <w:t xml:space="preserve">L of MB grade ethanol to </w:t>
      </w:r>
      <w:r w:rsidR="00597C1C">
        <w:rPr>
          <w:bCs/>
        </w:rPr>
        <w:t xml:space="preserve">the </w:t>
      </w:r>
      <w:r w:rsidR="00DC3B13" w:rsidRPr="006920D7">
        <w:rPr>
          <w:bCs/>
        </w:rPr>
        <w:t>column and repeat steps 4.1</w:t>
      </w:r>
      <w:r w:rsidR="00597C1C">
        <w:rPr>
          <w:bCs/>
        </w:rPr>
        <w:t>6</w:t>
      </w:r>
      <w:r w:rsidR="00DC3B13" w:rsidRPr="006920D7">
        <w:rPr>
          <w:bCs/>
        </w:rPr>
        <w:t>-4.1</w:t>
      </w:r>
      <w:r w:rsidR="00597C1C">
        <w:rPr>
          <w:bCs/>
        </w:rPr>
        <w:t>7</w:t>
      </w:r>
      <w:r w:rsidR="003E3334">
        <w:rPr>
          <w:bCs/>
          <w:vertAlign w:val="superscript"/>
        </w:rPr>
        <w:t>12</w:t>
      </w:r>
      <w:r w:rsidR="003E3334">
        <w:rPr>
          <w:bCs/>
        </w:rPr>
        <w:t>.</w:t>
      </w:r>
    </w:p>
    <w:p w14:paraId="54F25FF2" w14:textId="74782723" w:rsidR="00DC3B13" w:rsidRPr="006920D7" w:rsidRDefault="00DC3B13" w:rsidP="001B1519">
      <w:pPr>
        <w:pStyle w:val="NormalWeb"/>
        <w:spacing w:before="0" w:beforeAutospacing="0" w:after="0" w:afterAutospacing="0"/>
        <w:rPr>
          <w:bCs/>
        </w:rPr>
      </w:pPr>
    </w:p>
    <w:p w14:paraId="40826F9D" w14:textId="01DEC48B" w:rsidR="00DC3B13" w:rsidRPr="00A33C71" w:rsidRDefault="00DC3B13" w:rsidP="001B1519">
      <w:pPr>
        <w:pStyle w:val="NormalWeb"/>
        <w:spacing w:before="0" w:beforeAutospacing="0" w:after="0" w:afterAutospacing="0"/>
        <w:rPr>
          <w:bCs/>
        </w:rPr>
      </w:pPr>
      <w:r w:rsidRPr="006920D7">
        <w:rPr>
          <w:bCs/>
        </w:rPr>
        <w:t xml:space="preserve">4.20. </w:t>
      </w:r>
      <w:r w:rsidR="00687EF6" w:rsidRPr="006920D7">
        <w:rPr>
          <w:bCs/>
        </w:rPr>
        <w:t xml:space="preserve">Close the lid of the column and place </w:t>
      </w:r>
      <w:r w:rsidR="00597C1C">
        <w:rPr>
          <w:bCs/>
        </w:rPr>
        <w:t xml:space="preserve">the column </w:t>
      </w:r>
      <w:r w:rsidR="00687EF6" w:rsidRPr="006920D7">
        <w:rPr>
          <w:bCs/>
        </w:rPr>
        <w:t xml:space="preserve">inside a </w:t>
      </w:r>
      <w:r w:rsidR="00A33C71">
        <w:rPr>
          <w:bCs/>
        </w:rPr>
        <w:t>new</w:t>
      </w:r>
      <w:r w:rsidR="00687EF6" w:rsidRPr="006920D7">
        <w:rPr>
          <w:bCs/>
        </w:rPr>
        <w:t xml:space="preserve"> 2.0 mL collection tube. </w:t>
      </w:r>
      <w:r w:rsidR="00A33C71">
        <w:rPr>
          <w:bCs/>
        </w:rPr>
        <w:t>Dispose of</w:t>
      </w:r>
      <w:r w:rsidR="00687EF6" w:rsidRPr="006920D7">
        <w:rPr>
          <w:bCs/>
        </w:rPr>
        <w:t xml:space="preserve"> </w:t>
      </w:r>
      <w:r w:rsidR="00597C1C">
        <w:rPr>
          <w:bCs/>
        </w:rPr>
        <w:t xml:space="preserve">the </w:t>
      </w:r>
      <w:r w:rsidR="00E812F0" w:rsidRPr="006920D7">
        <w:rPr>
          <w:bCs/>
        </w:rPr>
        <w:t>vacuum connector</w:t>
      </w:r>
      <w:r w:rsidR="00A33C71">
        <w:rPr>
          <w:bCs/>
          <w:vertAlign w:val="superscript"/>
        </w:rPr>
        <w:t>12</w:t>
      </w:r>
      <w:r w:rsidR="00A33C71">
        <w:rPr>
          <w:bCs/>
        </w:rPr>
        <w:t>.</w:t>
      </w:r>
    </w:p>
    <w:p w14:paraId="2A645E44" w14:textId="65E68A76" w:rsidR="006E1362" w:rsidRPr="006920D7" w:rsidRDefault="006E1362" w:rsidP="001B1519">
      <w:pPr>
        <w:pStyle w:val="NormalWeb"/>
        <w:spacing w:before="0" w:beforeAutospacing="0" w:after="0" w:afterAutospacing="0"/>
        <w:rPr>
          <w:bCs/>
        </w:rPr>
      </w:pPr>
    </w:p>
    <w:p w14:paraId="585AD0FF" w14:textId="2F916C2E" w:rsidR="006E1362" w:rsidRPr="006920D7" w:rsidRDefault="006E1362" w:rsidP="001B1519">
      <w:pPr>
        <w:pStyle w:val="NormalWeb"/>
        <w:spacing w:before="0" w:beforeAutospacing="0" w:after="0" w:afterAutospacing="0"/>
        <w:rPr>
          <w:bCs/>
        </w:rPr>
      </w:pPr>
      <w:r w:rsidRPr="006920D7">
        <w:rPr>
          <w:bCs/>
        </w:rPr>
        <w:t xml:space="preserve">4.21. Centrifuge </w:t>
      </w:r>
      <w:r w:rsidR="00597C1C">
        <w:rPr>
          <w:bCs/>
        </w:rPr>
        <w:t xml:space="preserve">the </w:t>
      </w:r>
      <w:r w:rsidRPr="006920D7">
        <w:rPr>
          <w:bCs/>
        </w:rPr>
        <w:t xml:space="preserve">tube with </w:t>
      </w:r>
      <w:r w:rsidR="00597C1C">
        <w:rPr>
          <w:bCs/>
        </w:rPr>
        <w:t xml:space="preserve">the </w:t>
      </w:r>
      <w:r w:rsidRPr="006920D7">
        <w:rPr>
          <w:bCs/>
        </w:rPr>
        <w:t xml:space="preserve">column at 20,000 </w:t>
      </w:r>
      <w:r w:rsidRPr="006920D7">
        <w:rPr>
          <w:bCs/>
          <w:i/>
          <w:iCs/>
        </w:rPr>
        <w:t>x g</w:t>
      </w:r>
      <w:r w:rsidRPr="006920D7">
        <w:rPr>
          <w:bCs/>
        </w:rPr>
        <w:t xml:space="preserve"> for 3 min</w:t>
      </w:r>
      <w:r w:rsidR="00597C1C">
        <w:rPr>
          <w:bCs/>
        </w:rPr>
        <w:t xml:space="preserve"> at room temperature</w:t>
      </w:r>
      <w:r w:rsidR="00A33C71">
        <w:rPr>
          <w:bCs/>
          <w:vertAlign w:val="superscript"/>
        </w:rPr>
        <w:t>12</w:t>
      </w:r>
      <w:r w:rsidRPr="006920D7">
        <w:rPr>
          <w:bCs/>
        </w:rPr>
        <w:t>.</w:t>
      </w:r>
    </w:p>
    <w:p w14:paraId="44C9B0DF" w14:textId="1C9E5511" w:rsidR="0054138F" w:rsidRPr="006920D7" w:rsidRDefault="0054138F" w:rsidP="001B1519">
      <w:pPr>
        <w:pStyle w:val="NormalWeb"/>
        <w:spacing w:before="0" w:beforeAutospacing="0" w:after="0" w:afterAutospacing="0"/>
        <w:rPr>
          <w:bCs/>
        </w:rPr>
      </w:pPr>
    </w:p>
    <w:p w14:paraId="01323FE7" w14:textId="118BCFA1" w:rsidR="0054138F" w:rsidRPr="006920D7" w:rsidRDefault="0054138F" w:rsidP="001B1519">
      <w:pPr>
        <w:pStyle w:val="NormalWeb"/>
        <w:spacing w:before="0" w:beforeAutospacing="0" w:after="0" w:afterAutospacing="0"/>
        <w:rPr>
          <w:bCs/>
        </w:rPr>
      </w:pPr>
      <w:r w:rsidRPr="006920D7">
        <w:rPr>
          <w:bCs/>
        </w:rPr>
        <w:t xml:space="preserve">4.22. Place </w:t>
      </w:r>
      <w:r w:rsidR="00597C1C">
        <w:rPr>
          <w:bCs/>
        </w:rPr>
        <w:t xml:space="preserve">the </w:t>
      </w:r>
      <w:r w:rsidRPr="006920D7">
        <w:rPr>
          <w:bCs/>
        </w:rPr>
        <w:t xml:space="preserve">column into a new collection tube and </w:t>
      </w:r>
      <w:r w:rsidR="00597C1C">
        <w:rPr>
          <w:bCs/>
        </w:rPr>
        <w:t xml:space="preserve">open the lid of the tube. Place a laboratory tissue over the top and </w:t>
      </w:r>
      <w:r w:rsidRPr="006920D7">
        <w:rPr>
          <w:bCs/>
        </w:rPr>
        <w:t>incubate at 56</w:t>
      </w:r>
      <w:r w:rsidR="00FA6F00">
        <w:rPr>
          <w:bCs/>
        </w:rPr>
        <w:t xml:space="preserve"> </w:t>
      </w:r>
      <w:r w:rsidRPr="006920D7">
        <w:t xml:space="preserve">°C </w:t>
      </w:r>
      <w:r w:rsidRPr="006920D7">
        <w:rPr>
          <w:bCs/>
        </w:rPr>
        <w:t>for 10 min</w:t>
      </w:r>
      <w:r w:rsidR="00D9587E">
        <w:rPr>
          <w:bCs/>
          <w:vertAlign w:val="superscript"/>
        </w:rPr>
        <w:t>12</w:t>
      </w:r>
      <w:r w:rsidRPr="006920D7">
        <w:rPr>
          <w:bCs/>
        </w:rPr>
        <w:t xml:space="preserve">. </w:t>
      </w:r>
    </w:p>
    <w:p w14:paraId="649DE3CA" w14:textId="2C00C0B8" w:rsidR="00D5607E" w:rsidRPr="006920D7" w:rsidRDefault="00D5607E" w:rsidP="001B1519">
      <w:pPr>
        <w:pStyle w:val="NormalWeb"/>
        <w:spacing w:before="0" w:beforeAutospacing="0" w:after="0" w:afterAutospacing="0"/>
        <w:rPr>
          <w:bCs/>
        </w:rPr>
      </w:pPr>
    </w:p>
    <w:p w14:paraId="33EE1C6D" w14:textId="0BBB85C1" w:rsidR="00D5607E" w:rsidRPr="006920D7" w:rsidRDefault="00D5607E" w:rsidP="001B1519">
      <w:pPr>
        <w:pStyle w:val="NormalWeb"/>
        <w:spacing w:before="0" w:beforeAutospacing="0" w:after="0" w:afterAutospacing="0"/>
        <w:rPr>
          <w:bCs/>
        </w:rPr>
      </w:pPr>
      <w:r w:rsidRPr="006920D7">
        <w:rPr>
          <w:bCs/>
        </w:rPr>
        <w:t xml:space="preserve">4.23. Place the column into a clean 1.5 mL PCR-clean tube and </w:t>
      </w:r>
      <w:r w:rsidR="00597C1C">
        <w:rPr>
          <w:bCs/>
        </w:rPr>
        <w:t>pipette</w:t>
      </w:r>
      <w:r w:rsidR="00597C1C" w:rsidRPr="006920D7">
        <w:rPr>
          <w:bCs/>
        </w:rPr>
        <w:t xml:space="preserve"> </w:t>
      </w:r>
      <w:r w:rsidRPr="006920D7">
        <w:rPr>
          <w:bCs/>
        </w:rPr>
        <w:t xml:space="preserve">100 </w:t>
      </w:r>
      <w:r w:rsidRPr="006920D7">
        <w:t>µ</w:t>
      </w:r>
      <w:r w:rsidRPr="006920D7">
        <w:rPr>
          <w:bCs/>
        </w:rPr>
        <w:t xml:space="preserve">L of elution buffer (or </w:t>
      </w:r>
      <w:r w:rsidR="00393DAA" w:rsidRPr="006920D7">
        <w:rPr>
          <w:bCs/>
        </w:rPr>
        <w:t>molecular biology grade</w:t>
      </w:r>
      <w:r w:rsidRPr="006920D7">
        <w:rPr>
          <w:bCs/>
        </w:rPr>
        <w:t xml:space="preserve"> </w:t>
      </w:r>
      <w:r w:rsidR="00393DAA" w:rsidRPr="006920D7">
        <w:t>H</w:t>
      </w:r>
      <w:r w:rsidR="00393DAA" w:rsidRPr="006920D7">
        <w:rPr>
          <w:vertAlign w:val="subscript"/>
        </w:rPr>
        <w:t>2</w:t>
      </w:r>
      <w:r w:rsidR="00393DAA" w:rsidRPr="006920D7">
        <w:t>O (MB H</w:t>
      </w:r>
      <w:r w:rsidR="00393DAA" w:rsidRPr="006920D7">
        <w:rPr>
          <w:vertAlign w:val="subscript"/>
        </w:rPr>
        <w:t>2</w:t>
      </w:r>
      <w:r w:rsidR="00393DAA" w:rsidRPr="006920D7">
        <w:t>O)</w:t>
      </w:r>
      <w:r w:rsidRPr="006920D7">
        <w:rPr>
          <w:bCs/>
        </w:rPr>
        <w:t>) directly in</w:t>
      </w:r>
      <w:r w:rsidR="00D9587E">
        <w:rPr>
          <w:bCs/>
        </w:rPr>
        <w:t>to</w:t>
      </w:r>
      <w:r w:rsidRPr="006920D7">
        <w:rPr>
          <w:bCs/>
        </w:rPr>
        <w:t xml:space="preserve"> </w:t>
      </w:r>
      <w:r w:rsidR="00FA6F00">
        <w:rPr>
          <w:bCs/>
        </w:rPr>
        <w:t xml:space="preserve">the </w:t>
      </w:r>
      <w:r w:rsidRPr="006920D7">
        <w:rPr>
          <w:bCs/>
        </w:rPr>
        <w:t>center of</w:t>
      </w:r>
      <w:r w:rsidR="002F4714">
        <w:rPr>
          <w:bCs/>
        </w:rPr>
        <w:t xml:space="preserve"> the</w:t>
      </w:r>
      <w:r w:rsidRPr="006920D7">
        <w:rPr>
          <w:bCs/>
        </w:rPr>
        <w:t xml:space="preserve"> column</w:t>
      </w:r>
      <w:r w:rsidR="00515F87" w:rsidRPr="006920D7">
        <w:rPr>
          <w:bCs/>
        </w:rPr>
        <w:t>. D</w:t>
      </w:r>
      <w:r w:rsidRPr="006920D7">
        <w:rPr>
          <w:bCs/>
        </w:rPr>
        <w:t>o not touch</w:t>
      </w:r>
      <w:r w:rsidR="00597C1C">
        <w:rPr>
          <w:bCs/>
        </w:rPr>
        <w:t xml:space="preserve"> the</w:t>
      </w:r>
      <w:r w:rsidRPr="006920D7">
        <w:rPr>
          <w:bCs/>
        </w:rPr>
        <w:t xml:space="preserve"> column with</w:t>
      </w:r>
      <w:r w:rsidR="002F4714">
        <w:rPr>
          <w:bCs/>
        </w:rPr>
        <w:t xml:space="preserve"> a</w:t>
      </w:r>
      <w:r w:rsidRPr="006920D7">
        <w:rPr>
          <w:bCs/>
        </w:rPr>
        <w:t xml:space="preserve"> pipet</w:t>
      </w:r>
      <w:r w:rsidR="00811E22">
        <w:rPr>
          <w:bCs/>
        </w:rPr>
        <w:t>te</w:t>
      </w:r>
      <w:r w:rsidRPr="006920D7">
        <w:rPr>
          <w:bCs/>
        </w:rPr>
        <w:t xml:space="preserve"> tip. Close the lid and </w:t>
      </w:r>
      <w:r w:rsidR="00C721F3" w:rsidRPr="006920D7">
        <w:rPr>
          <w:bCs/>
        </w:rPr>
        <w:t>leave</w:t>
      </w:r>
      <w:r w:rsidRPr="006920D7">
        <w:rPr>
          <w:bCs/>
        </w:rPr>
        <w:t xml:space="preserve"> at room temperature for 3 min.</w:t>
      </w:r>
    </w:p>
    <w:p w14:paraId="7CA6D89F" w14:textId="4CA77BB7" w:rsidR="00D5607E" w:rsidRPr="006920D7" w:rsidRDefault="00D5607E" w:rsidP="001B1519">
      <w:pPr>
        <w:pStyle w:val="NormalWeb"/>
        <w:spacing w:before="0" w:beforeAutospacing="0" w:after="0" w:afterAutospacing="0"/>
        <w:rPr>
          <w:bCs/>
        </w:rPr>
      </w:pPr>
    </w:p>
    <w:p w14:paraId="50420521" w14:textId="2C95A6F7" w:rsidR="00D5607E" w:rsidRPr="006920D7" w:rsidRDefault="00D5607E" w:rsidP="001B1519">
      <w:pPr>
        <w:pStyle w:val="NormalWeb"/>
        <w:spacing w:before="0" w:beforeAutospacing="0" w:after="0" w:afterAutospacing="0"/>
        <w:rPr>
          <w:bCs/>
        </w:rPr>
      </w:pPr>
      <w:r w:rsidRPr="006920D7">
        <w:rPr>
          <w:bCs/>
        </w:rPr>
        <w:t xml:space="preserve">4.24. Centrifuge at 20,000 </w:t>
      </w:r>
      <w:r w:rsidRPr="006920D7">
        <w:rPr>
          <w:bCs/>
          <w:i/>
          <w:iCs/>
        </w:rPr>
        <w:t>x g</w:t>
      </w:r>
      <w:r w:rsidR="00597C1C">
        <w:rPr>
          <w:bCs/>
        </w:rPr>
        <w:t xml:space="preserve"> at room temperature</w:t>
      </w:r>
      <w:r w:rsidRPr="006920D7">
        <w:rPr>
          <w:bCs/>
        </w:rPr>
        <w:t xml:space="preserve"> for 1 min to elute cfDNA</w:t>
      </w:r>
      <w:r w:rsidR="00D25111">
        <w:rPr>
          <w:bCs/>
          <w:vertAlign w:val="superscript"/>
        </w:rPr>
        <w:t>12</w:t>
      </w:r>
      <w:r w:rsidRPr="006920D7">
        <w:rPr>
          <w:bCs/>
        </w:rPr>
        <w:t>.</w:t>
      </w:r>
    </w:p>
    <w:p w14:paraId="5F518845" w14:textId="62A52BA6" w:rsidR="00D5607E" w:rsidRPr="006920D7" w:rsidRDefault="00D5607E" w:rsidP="001B1519">
      <w:pPr>
        <w:pStyle w:val="NormalWeb"/>
        <w:spacing w:before="0" w:beforeAutospacing="0" w:after="0" w:afterAutospacing="0"/>
        <w:rPr>
          <w:bCs/>
        </w:rPr>
      </w:pPr>
    </w:p>
    <w:p w14:paraId="7647C663" w14:textId="05BA619F" w:rsidR="00597C1C" w:rsidRDefault="00D5607E" w:rsidP="001B1519">
      <w:pPr>
        <w:pStyle w:val="NormalWeb"/>
        <w:spacing w:before="0" w:beforeAutospacing="0" w:after="0" w:afterAutospacing="0"/>
        <w:rPr>
          <w:bCs/>
        </w:rPr>
      </w:pPr>
      <w:r w:rsidRPr="006920D7">
        <w:rPr>
          <w:bCs/>
        </w:rPr>
        <w:t>4.25. Pipet</w:t>
      </w:r>
      <w:r w:rsidR="00FA6F00">
        <w:rPr>
          <w:bCs/>
        </w:rPr>
        <w:t>te</w:t>
      </w:r>
      <w:r w:rsidRPr="006920D7">
        <w:rPr>
          <w:bCs/>
        </w:rPr>
        <w:t xml:space="preserve"> </w:t>
      </w:r>
      <w:r w:rsidR="00597C1C">
        <w:rPr>
          <w:bCs/>
        </w:rPr>
        <w:t xml:space="preserve">the </w:t>
      </w:r>
      <w:r w:rsidRPr="006920D7">
        <w:rPr>
          <w:bCs/>
        </w:rPr>
        <w:t xml:space="preserve">eluate back into </w:t>
      </w:r>
      <w:r w:rsidR="002F4714">
        <w:rPr>
          <w:bCs/>
        </w:rPr>
        <w:t xml:space="preserve">the </w:t>
      </w:r>
      <w:r w:rsidRPr="006920D7">
        <w:rPr>
          <w:bCs/>
        </w:rPr>
        <w:t xml:space="preserve">column and </w:t>
      </w:r>
      <w:r w:rsidR="00597C1C">
        <w:rPr>
          <w:bCs/>
        </w:rPr>
        <w:t>incubate at room temperature for 3 min</w:t>
      </w:r>
      <w:r w:rsidRPr="006920D7">
        <w:rPr>
          <w:bCs/>
        </w:rPr>
        <w:t xml:space="preserve">. </w:t>
      </w:r>
    </w:p>
    <w:p w14:paraId="78191AE1" w14:textId="77777777" w:rsidR="00597C1C" w:rsidRDefault="00597C1C" w:rsidP="001B1519">
      <w:pPr>
        <w:pStyle w:val="NormalWeb"/>
        <w:spacing w:before="0" w:beforeAutospacing="0" w:after="0" w:afterAutospacing="0"/>
        <w:rPr>
          <w:bCs/>
        </w:rPr>
      </w:pPr>
    </w:p>
    <w:p w14:paraId="75885D09" w14:textId="018513F6" w:rsidR="00D5607E" w:rsidRPr="006920D7" w:rsidRDefault="00597C1C" w:rsidP="001B1519">
      <w:pPr>
        <w:pStyle w:val="NormalWeb"/>
        <w:spacing w:before="0" w:beforeAutospacing="0" w:after="0" w:afterAutospacing="0"/>
        <w:rPr>
          <w:bCs/>
        </w:rPr>
      </w:pPr>
      <w:r>
        <w:rPr>
          <w:bCs/>
        </w:rPr>
        <w:t>4.26</w:t>
      </w:r>
      <w:r w:rsidR="00BC6FBB">
        <w:rPr>
          <w:bCs/>
        </w:rPr>
        <w:t>.</w:t>
      </w:r>
      <w:r>
        <w:rPr>
          <w:bCs/>
        </w:rPr>
        <w:t xml:space="preserve"> </w:t>
      </w:r>
      <w:r w:rsidR="00D5607E" w:rsidRPr="006920D7">
        <w:rPr>
          <w:bCs/>
        </w:rPr>
        <w:t>Repeat</w:t>
      </w:r>
      <w:r w:rsidR="002F4714">
        <w:rPr>
          <w:bCs/>
        </w:rPr>
        <w:t xml:space="preserve"> the</w:t>
      </w:r>
      <w:r w:rsidR="00D5607E" w:rsidRPr="006920D7">
        <w:rPr>
          <w:bCs/>
        </w:rPr>
        <w:t xml:space="preserve"> centrifug</w:t>
      </w:r>
      <w:r w:rsidR="002F4714">
        <w:rPr>
          <w:bCs/>
        </w:rPr>
        <w:t>ation</w:t>
      </w:r>
      <w:r w:rsidR="00D5607E" w:rsidRPr="006920D7">
        <w:rPr>
          <w:bCs/>
        </w:rPr>
        <w:t xml:space="preserve"> at full speed for 1 min to elute </w:t>
      </w:r>
      <w:proofErr w:type="spellStart"/>
      <w:r w:rsidR="00D5607E" w:rsidRPr="006920D7">
        <w:rPr>
          <w:bCs/>
        </w:rPr>
        <w:t>cfDNA</w:t>
      </w:r>
      <w:proofErr w:type="spellEnd"/>
      <w:r w:rsidR="00D5607E" w:rsidRPr="006920D7">
        <w:rPr>
          <w:bCs/>
        </w:rPr>
        <w:t xml:space="preserve"> a second time to increase yield (as per manufacturer’s recommendation).</w:t>
      </w:r>
    </w:p>
    <w:p w14:paraId="7A635274" w14:textId="1996837B" w:rsidR="00D5607E" w:rsidRPr="006920D7" w:rsidRDefault="00D5607E" w:rsidP="001B1519">
      <w:pPr>
        <w:pStyle w:val="NormalWeb"/>
        <w:spacing w:before="0" w:beforeAutospacing="0" w:after="0" w:afterAutospacing="0"/>
        <w:rPr>
          <w:bCs/>
        </w:rPr>
      </w:pPr>
    </w:p>
    <w:p w14:paraId="3E3ECAC5" w14:textId="0A4A14F2" w:rsidR="00D5607E" w:rsidRPr="006920D7" w:rsidRDefault="00D5607E" w:rsidP="001B1519">
      <w:pPr>
        <w:pStyle w:val="NormalWeb"/>
        <w:spacing w:before="0" w:beforeAutospacing="0" w:after="0" w:afterAutospacing="0"/>
        <w:rPr>
          <w:bCs/>
        </w:rPr>
      </w:pPr>
      <w:r w:rsidRPr="006920D7">
        <w:rPr>
          <w:bCs/>
        </w:rPr>
        <w:t>4.2</w:t>
      </w:r>
      <w:r w:rsidR="00597C1C">
        <w:rPr>
          <w:bCs/>
        </w:rPr>
        <w:t>7</w:t>
      </w:r>
      <w:r w:rsidRPr="006920D7">
        <w:rPr>
          <w:bCs/>
        </w:rPr>
        <w:t xml:space="preserve">. Store </w:t>
      </w:r>
      <w:proofErr w:type="spellStart"/>
      <w:r w:rsidRPr="006920D7">
        <w:rPr>
          <w:bCs/>
        </w:rPr>
        <w:t>cfDNA</w:t>
      </w:r>
      <w:proofErr w:type="spellEnd"/>
      <w:r w:rsidRPr="006920D7">
        <w:rPr>
          <w:bCs/>
        </w:rPr>
        <w:t xml:space="preserve"> </w:t>
      </w:r>
      <w:r w:rsidR="009565DC" w:rsidRPr="006920D7">
        <w:rPr>
          <w:bCs/>
        </w:rPr>
        <w:t xml:space="preserve">in </w:t>
      </w:r>
      <w:r w:rsidR="009565DC" w:rsidRPr="006920D7">
        <w:t>labeled DNase/RNase free PCR-clean tube</w:t>
      </w:r>
      <w:r w:rsidR="006052B3" w:rsidRPr="006920D7">
        <w:t>s</w:t>
      </w:r>
      <w:r w:rsidR="009565DC" w:rsidRPr="006920D7">
        <w:rPr>
          <w:bCs/>
        </w:rPr>
        <w:t xml:space="preserve"> </w:t>
      </w:r>
      <w:r w:rsidRPr="006920D7">
        <w:rPr>
          <w:bCs/>
        </w:rPr>
        <w:t>at 4</w:t>
      </w:r>
      <w:r w:rsidR="00811E22">
        <w:rPr>
          <w:bCs/>
        </w:rPr>
        <w:t xml:space="preserve"> </w:t>
      </w:r>
      <w:r w:rsidRPr="006920D7">
        <w:t>°</w:t>
      </w:r>
      <w:r w:rsidRPr="006920D7">
        <w:rPr>
          <w:bCs/>
        </w:rPr>
        <w:t>C or proceed directly to step 5.</w:t>
      </w:r>
    </w:p>
    <w:p w14:paraId="207FDB3E" w14:textId="5F9CA461" w:rsidR="006052B3" w:rsidRDefault="006052B3" w:rsidP="001B1519">
      <w:pPr>
        <w:pStyle w:val="NormalWeb"/>
        <w:spacing w:before="0" w:beforeAutospacing="0" w:after="0" w:afterAutospacing="0"/>
        <w:rPr>
          <w:b/>
          <w:bCs/>
        </w:rPr>
      </w:pPr>
    </w:p>
    <w:p w14:paraId="175B0D42" w14:textId="635ED565" w:rsidR="006052B3" w:rsidRDefault="006052B3" w:rsidP="001B1519">
      <w:pPr>
        <w:pStyle w:val="NormalWeb"/>
        <w:spacing w:before="0" w:beforeAutospacing="0" w:after="0" w:afterAutospacing="0"/>
        <w:rPr>
          <w:b/>
          <w:bCs/>
        </w:rPr>
      </w:pPr>
      <w:r>
        <w:rPr>
          <w:b/>
          <w:bCs/>
        </w:rPr>
        <w:t xml:space="preserve">5. Vacuum concentration of </w:t>
      </w:r>
      <w:proofErr w:type="spellStart"/>
      <w:r>
        <w:rPr>
          <w:b/>
          <w:bCs/>
        </w:rPr>
        <w:t>cfDNA</w:t>
      </w:r>
      <w:proofErr w:type="spellEnd"/>
    </w:p>
    <w:p w14:paraId="482D7834" w14:textId="05B378F7" w:rsidR="00E64FDB" w:rsidRDefault="00E64FDB" w:rsidP="001B1519">
      <w:pPr>
        <w:pStyle w:val="NormalWeb"/>
        <w:spacing w:before="0" w:beforeAutospacing="0" w:after="0" w:afterAutospacing="0"/>
        <w:rPr>
          <w:b/>
          <w:bCs/>
        </w:rPr>
      </w:pPr>
    </w:p>
    <w:p w14:paraId="513443E4" w14:textId="3CA73B30" w:rsidR="00E64FDB" w:rsidRDefault="00E64FDB" w:rsidP="001B1519">
      <w:pPr>
        <w:pStyle w:val="NormalWeb"/>
        <w:spacing w:before="0" w:beforeAutospacing="0" w:after="0" w:afterAutospacing="0"/>
      </w:pPr>
      <w:r>
        <w:t xml:space="preserve">5.1. Insert and balance </w:t>
      </w:r>
      <w:r w:rsidR="00597C1C">
        <w:t xml:space="preserve">the </w:t>
      </w:r>
      <w:r>
        <w:t xml:space="preserve">tubes containing eluted </w:t>
      </w:r>
      <w:proofErr w:type="spellStart"/>
      <w:r>
        <w:t>cfDNA</w:t>
      </w:r>
      <w:proofErr w:type="spellEnd"/>
      <w:r>
        <w:t xml:space="preserve"> into holders on the </w:t>
      </w:r>
      <w:r w:rsidR="0045029F">
        <w:t>vacuum concentrato</w:t>
      </w:r>
      <w:r>
        <w:t>r. Open the lids of the tubes.</w:t>
      </w:r>
      <w:r w:rsidR="00AE56E0">
        <w:t xml:space="preserve"> Set </w:t>
      </w:r>
      <w:r w:rsidR="00FA6F00">
        <w:t xml:space="preserve">the </w:t>
      </w:r>
      <w:r w:rsidR="00AE56E0">
        <w:t>temperature of vacuum concentrator t</w:t>
      </w:r>
      <w:r w:rsidR="002A575A">
        <w:t>o 23</w:t>
      </w:r>
      <w:r w:rsidR="00811E22">
        <w:t xml:space="preserve"> </w:t>
      </w:r>
      <w:r w:rsidR="002A575A">
        <w:t>°C.</w:t>
      </w:r>
    </w:p>
    <w:p w14:paraId="7C716AF4" w14:textId="092C3A2C" w:rsidR="00B03090" w:rsidRDefault="00B03090" w:rsidP="001B1519">
      <w:pPr>
        <w:pStyle w:val="NormalWeb"/>
        <w:spacing w:before="0" w:beforeAutospacing="0" w:after="0" w:afterAutospacing="0"/>
      </w:pPr>
    </w:p>
    <w:p w14:paraId="00C050F4" w14:textId="13ADDCBE" w:rsidR="00B03090" w:rsidRDefault="00B03090" w:rsidP="001B1519">
      <w:pPr>
        <w:pStyle w:val="NormalWeb"/>
        <w:spacing w:before="0" w:beforeAutospacing="0" w:after="0" w:afterAutospacing="0"/>
      </w:pPr>
      <w:r>
        <w:t>5.2</w:t>
      </w:r>
      <w:r w:rsidR="00DD644E">
        <w:t>.</w:t>
      </w:r>
      <w:r>
        <w:t xml:space="preserve"> </w:t>
      </w:r>
      <w:r w:rsidR="00650DB9">
        <w:t>Turn on the vacuum concentrator</w:t>
      </w:r>
      <w:r w:rsidR="00597C1C">
        <w:t>, then turn on the</w:t>
      </w:r>
      <w:r w:rsidR="00650DB9">
        <w:t xml:space="preserve"> vapor trap. Centrifuge samples </w:t>
      </w:r>
      <w:r w:rsidR="00087E1D">
        <w:t>for 40 mi</w:t>
      </w:r>
      <w:r w:rsidR="00811E22">
        <w:t>n</w:t>
      </w:r>
      <w:r w:rsidR="00087E1D">
        <w:t xml:space="preserve"> </w:t>
      </w:r>
      <w:r w:rsidR="00286BA6">
        <w:t>or until</w:t>
      </w:r>
      <w:r w:rsidR="00087E1D">
        <w:t xml:space="preserve"> a final volume of 10.5-11 µL</w:t>
      </w:r>
      <w:r w:rsidR="0054622C">
        <w:t xml:space="preserve"> is reached</w:t>
      </w:r>
      <w:r w:rsidR="00087E1D">
        <w:t>.</w:t>
      </w:r>
    </w:p>
    <w:p w14:paraId="219EE39A" w14:textId="27B0D1F4" w:rsidR="00DD644E" w:rsidRDefault="00DD644E" w:rsidP="001B1519">
      <w:pPr>
        <w:pStyle w:val="NormalWeb"/>
        <w:spacing w:before="0" w:beforeAutospacing="0" w:after="0" w:afterAutospacing="0"/>
      </w:pPr>
    </w:p>
    <w:p w14:paraId="4573432D" w14:textId="5738C7D9" w:rsidR="00DD644E" w:rsidRDefault="00DD644E" w:rsidP="001B1519">
      <w:pPr>
        <w:pStyle w:val="NormalWeb"/>
        <w:spacing w:before="0" w:beforeAutospacing="0" w:after="0" w:afterAutospacing="0"/>
      </w:pPr>
      <w:r>
        <w:t>5.</w:t>
      </w:r>
      <w:r w:rsidR="005B572F">
        <w:t>2.1.</w:t>
      </w:r>
      <w:r>
        <w:t xml:space="preserve"> If </w:t>
      </w:r>
      <w:r w:rsidR="00FA6F00">
        <w:t xml:space="preserve">the </w:t>
      </w:r>
      <w:r>
        <w:t xml:space="preserve">volume is </w:t>
      </w:r>
      <w:r w:rsidR="0089459D">
        <w:t xml:space="preserve">below </w:t>
      </w:r>
      <w:r>
        <w:t xml:space="preserve">10.5 µL, add </w:t>
      </w:r>
      <w:r w:rsidR="005B572F">
        <w:t>DNA suspension</w:t>
      </w:r>
      <w:r>
        <w:t xml:space="preserve"> buffer or</w:t>
      </w:r>
      <w:r w:rsidR="001956EA" w:rsidRPr="001956EA">
        <w:t xml:space="preserve"> </w:t>
      </w:r>
      <w:r w:rsidR="001956EA">
        <w:t>MB H</w:t>
      </w:r>
      <w:r w:rsidR="001956EA">
        <w:rPr>
          <w:vertAlign w:val="subscript"/>
        </w:rPr>
        <w:t>2</w:t>
      </w:r>
      <w:r w:rsidR="001956EA">
        <w:t>O</w:t>
      </w:r>
      <w:r>
        <w:t xml:space="preserve"> to reach a final volume of 10.5 µL.</w:t>
      </w:r>
    </w:p>
    <w:p w14:paraId="47AD28E8" w14:textId="5060CA99" w:rsidR="0053036C" w:rsidRDefault="0053036C" w:rsidP="001B1519">
      <w:pPr>
        <w:pStyle w:val="NormalWeb"/>
        <w:spacing w:before="0" w:beforeAutospacing="0" w:after="0" w:afterAutospacing="0"/>
      </w:pPr>
    </w:p>
    <w:p w14:paraId="387E636B" w14:textId="0677DF01" w:rsidR="00A00B41" w:rsidRDefault="00EA5D4A" w:rsidP="001B1519">
      <w:pPr>
        <w:pStyle w:val="NormalWeb"/>
        <w:spacing w:before="0" w:beforeAutospacing="0" w:after="0" w:afterAutospacing="0"/>
      </w:pPr>
      <w:r>
        <w:t>5.3.</w:t>
      </w:r>
      <w:r w:rsidR="00E63577">
        <w:t xml:space="preserve"> </w:t>
      </w:r>
      <w:r w:rsidR="00A00B41">
        <w:t>Pipet</w:t>
      </w:r>
      <w:r w:rsidR="00811E22">
        <w:t>te</w:t>
      </w:r>
      <w:r w:rsidR="00A00B41">
        <w:t xml:space="preserve"> the full volume along the walls of the tube to remove residual DNA fragments. </w:t>
      </w:r>
    </w:p>
    <w:p w14:paraId="5E11F270" w14:textId="77777777" w:rsidR="00A00B41" w:rsidRDefault="00A00B41" w:rsidP="001B1519">
      <w:pPr>
        <w:pStyle w:val="NormalWeb"/>
        <w:spacing w:before="0" w:beforeAutospacing="0" w:after="0" w:afterAutospacing="0"/>
      </w:pPr>
    </w:p>
    <w:p w14:paraId="2C492527" w14:textId="6F2B7EEC" w:rsidR="0053036C" w:rsidRDefault="00257CF1" w:rsidP="001B1519">
      <w:pPr>
        <w:pStyle w:val="NormalWeb"/>
        <w:spacing w:before="0" w:beforeAutospacing="0" w:after="0" w:afterAutospacing="0"/>
      </w:pPr>
      <w:r>
        <w:t xml:space="preserve">5.4. </w:t>
      </w:r>
      <w:r w:rsidR="00A00B41">
        <w:t>Briefly centrifuge the samples on a tabletop centrifuge to collect droplets on the walls</w:t>
      </w:r>
      <w:r w:rsidR="00597C1C">
        <w:t xml:space="preserve"> of the tubes</w:t>
      </w:r>
      <w:r w:rsidR="00A00B41">
        <w:t>.</w:t>
      </w:r>
    </w:p>
    <w:p w14:paraId="2C1A0154" w14:textId="764F508D" w:rsidR="007C11BD" w:rsidRDefault="007C11BD" w:rsidP="001B1519">
      <w:pPr>
        <w:pStyle w:val="NormalWeb"/>
        <w:spacing w:before="0" w:beforeAutospacing="0" w:after="0" w:afterAutospacing="0"/>
      </w:pPr>
    </w:p>
    <w:p w14:paraId="73F6BE32" w14:textId="5319282E" w:rsidR="00597C1C" w:rsidRDefault="007C11BD" w:rsidP="001B1519">
      <w:pPr>
        <w:pStyle w:val="NormalWeb"/>
        <w:spacing w:before="0" w:beforeAutospacing="0" w:after="0" w:afterAutospacing="0"/>
      </w:pPr>
      <w:r>
        <w:t xml:space="preserve">5.5. Proceed directly to the preamplification step (step </w:t>
      </w:r>
      <w:r w:rsidR="006C7959">
        <w:t>8</w:t>
      </w:r>
      <w:r>
        <w:t>) or store samples at 4</w:t>
      </w:r>
      <w:r w:rsidR="00811E22">
        <w:t xml:space="preserve"> </w:t>
      </w:r>
      <w:r>
        <w:t xml:space="preserve">°C. </w:t>
      </w:r>
    </w:p>
    <w:p w14:paraId="65FB4580" w14:textId="77777777" w:rsidR="00597C1C" w:rsidRDefault="00597C1C" w:rsidP="001B1519">
      <w:pPr>
        <w:pStyle w:val="NormalWeb"/>
        <w:spacing w:before="0" w:beforeAutospacing="0" w:after="0" w:afterAutospacing="0"/>
      </w:pPr>
    </w:p>
    <w:p w14:paraId="5BD23745" w14:textId="273F5DCF" w:rsidR="007C11BD" w:rsidRDefault="00597C1C" w:rsidP="001B1519">
      <w:pPr>
        <w:pStyle w:val="NormalWeb"/>
        <w:spacing w:before="0" w:beforeAutospacing="0" w:after="0" w:afterAutospacing="0"/>
      </w:pPr>
      <w:r>
        <w:t xml:space="preserve">5.5.1 </w:t>
      </w:r>
      <w:r w:rsidR="007C11BD">
        <w:t xml:space="preserve">Wrap lids of tubes in </w:t>
      </w:r>
      <w:r w:rsidR="00811E22">
        <w:t xml:space="preserve">a </w:t>
      </w:r>
      <w:r w:rsidR="007C11BD">
        <w:t>laboratory film to avoid contamination</w:t>
      </w:r>
      <w:r>
        <w:t xml:space="preserve"> if they are stored for later use.</w:t>
      </w:r>
    </w:p>
    <w:p w14:paraId="2D267A02" w14:textId="47AF3E36" w:rsidR="002762C1" w:rsidRDefault="002762C1" w:rsidP="001B1519">
      <w:pPr>
        <w:pStyle w:val="NormalWeb"/>
        <w:spacing w:before="0" w:beforeAutospacing="0" w:after="0" w:afterAutospacing="0"/>
      </w:pPr>
    </w:p>
    <w:p w14:paraId="28F281CC" w14:textId="244D89EE" w:rsidR="002762C1" w:rsidRDefault="000B179F" w:rsidP="001B1519">
      <w:pPr>
        <w:pStyle w:val="NormalWeb"/>
        <w:spacing w:before="0" w:beforeAutospacing="0" w:after="0" w:afterAutospacing="0"/>
        <w:rPr>
          <w:b/>
          <w:bCs/>
        </w:rPr>
      </w:pPr>
      <w:r>
        <w:rPr>
          <w:b/>
          <w:bCs/>
        </w:rPr>
        <w:t>6. Design and preparation of primers and probes</w:t>
      </w:r>
    </w:p>
    <w:p w14:paraId="4DB12ABB" w14:textId="6D9552D8" w:rsidR="000B179F" w:rsidRDefault="000B179F" w:rsidP="001B1519">
      <w:pPr>
        <w:pStyle w:val="NormalWeb"/>
        <w:spacing w:before="0" w:beforeAutospacing="0" w:after="0" w:afterAutospacing="0"/>
        <w:rPr>
          <w:b/>
          <w:bCs/>
        </w:rPr>
      </w:pPr>
    </w:p>
    <w:p w14:paraId="6B3E597B" w14:textId="68D7334D" w:rsidR="002112EE" w:rsidRDefault="000B179F" w:rsidP="001B1519">
      <w:pPr>
        <w:pStyle w:val="NormalWeb"/>
        <w:spacing w:before="0" w:beforeAutospacing="0" w:after="0" w:afterAutospacing="0"/>
      </w:pPr>
      <w:r>
        <w:t>6.1</w:t>
      </w:r>
      <w:r w:rsidR="009B2B07">
        <w:t>.</w:t>
      </w:r>
      <w:r>
        <w:t xml:space="preserve"> Design forward </w:t>
      </w:r>
      <w:r w:rsidR="00CE32D1">
        <w:t>and reverse primers, and wild</w:t>
      </w:r>
      <w:r>
        <w:t>type and mutant LNA p</w:t>
      </w:r>
      <w:r w:rsidR="002112EE">
        <w:t xml:space="preserve">robes, for </w:t>
      </w:r>
      <w:r w:rsidR="002F4714">
        <w:t xml:space="preserve">the </w:t>
      </w:r>
      <w:r w:rsidR="002112EE">
        <w:t>target(s) of interest</w:t>
      </w:r>
      <w:r w:rsidR="00577F0C">
        <w:t xml:space="preserve">. </w:t>
      </w:r>
      <w:r w:rsidR="00811E22">
        <w:t>Commercially o</w:t>
      </w:r>
      <w:r w:rsidR="009B2B07">
        <w:t>rder lyophilized primers and probes</w:t>
      </w:r>
      <w:r w:rsidR="00577F0C">
        <w:t xml:space="preserve"> (refer to Table of Materials)</w:t>
      </w:r>
      <w:r w:rsidR="009B2B07">
        <w:t>.</w:t>
      </w:r>
    </w:p>
    <w:p w14:paraId="2D00F8AF" w14:textId="2250F5CE" w:rsidR="00B4709C" w:rsidRDefault="00B4709C" w:rsidP="001B1519">
      <w:pPr>
        <w:pStyle w:val="NormalWeb"/>
        <w:spacing w:before="0" w:beforeAutospacing="0" w:after="0" w:afterAutospacing="0"/>
      </w:pPr>
    </w:p>
    <w:p w14:paraId="16F2B4E2" w14:textId="1AB99C6C" w:rsidR="00B4709C" w:rsidRPr="00404179" w:rsidRDefault="00811E22" w:rsidP="001B1519">
      <w:pPr>
        <w:pStyle w:val="NormalWeb"/>
        <w:spacing w:before="0" w:beforeAutospacing="0" w:after="0" w:afterAutospacing="0"/>
      </w:pPr>
      <w:r>
        <w:t>NOTE: S</w:t>
      </w:r>
      <w:r w:rsidR="00B4709C">
        <w:t>equences for</w:t>
      </w:r>
      <w:r w:rsidR="00404179">
        <w:t xml:space="preserve"> primers and probes targeting </w:t>
      </w:r>
      <w:r w:rsidR="00404179">
        <w:rPr>
          <w:i/>
        </w:rPr>
        <w:t xml:space="preserve">H3F3A </w:t>
      </w:r>
      <w:r w:rsidR="00404179">
        <w:t xml:space="preserve">p.K27M and other </w:t>
      </w:r>
      <w:r w:rsidR="00EF05A7">
        <w:t>target mutations fo</w:t>
      </w:r>
      <w:r w:rsidR="00404179">
        <w:t xml:space="preserve">r pediatric midline gliomas can be found in Supplementary Table 3 of </w:t>
      </w:r>
      <w:proofErr w:type="spellStart"/>
      <w:r w:rsidR="00404179">
        <w:t>Panditharatna</w:t>
      </w:r>
      <w:proofErr w:type="spellEnd"/>
      <w:r w:rsidR="00404179">
        <w:t xml:space="preserve"> et al.</w:t>
      </w:r>
      <w:r w:rsidR="00577C9B">
        <w:t xml:space="preserve">, </w:t>
      </w:r>
      <w:r w:rsidR="00404179">
        <w:t>2018</w:t>
      </w:r>
      <w:r w:rsidR="00404179">
        <w:rPr>
          <w:vertAlign w:val="superscript"/>
        </w:rPr>
        <w:t>8</w:t>
      </w:r>
      <w:r w:rsidR="00404179">
        <w:t>.</w:t>
      </w:r>
      <w:r w:rsidR="002112EE">
        <w:t xml:space="preserve"> </w:t>
      </w:r>
    </w:p>
    <w:p w14:paraId="1D65940C" w14:textId="400F4D6F" w:rsidR="000B179F" w:rsidRDefault="000B179F" w:rsidP="001B1519">
      <w:pPr>
        <w:pStyle w:val="NormalWeb"/>
        <w:spacing w:before="0" w:beforeAutospacing="0" w:after="0" w:afterAutospacing="0"/>
      </w:pPr>
    </w:p>
    <w:p w14:paraId="261A6EDF" w14:textId="4A628010" w:rsidR="000B179F" w:rsidRDefault="009B2B07" w:rsidP="001B1519">
      <w:pPr>
        <w:pStyle w:val="NormalWeb"/>
        <w:spacing w:before="0" w:beforeAutospacing="0" w:after="0" w:afterAutospacing="0"/>
      </w:pPr>
      <w:r>
        <w:t>6.2. Prior to opening</w:t>
      </w:r>
      <w:r w:rsidR="00597C1C">
        <w:t xml:space="preserve"> the lyophilized primers and probes</w:t>
      </w:r>
      <w:r>
        <w:t>, briefly centrifuge t</w:t>
      </w:r>
      <w:r w:rsidR="00597C1C">
        <w:t>he t</w:t>
      </w:r>
      <w:r>
        <w:t xml:space="preserve">ubes. Add the appropriate volume of </w:t>
      </w:r>
      <w:r w:rsidR="00D63C38">
        <w:t>DNA suspension</w:t>
      </w:r>
      <w:r w:rsidR="00B91809">
        <w:t xml:space="preserve"> buffer or MB </w:t>
      </w:r>
      <w:r w:rsidR="000F5825">
        <w:t>H</w:t>
      </w:r>
      <w:r w:rsidR="000F5825">
        <w:rPr>
          <w:vertAlign w:val="subscript"/>
        </w:rPr>
        <w:t>2</w:t>
      </w:r>
      <w:r w:rsidR="000F5825">
        <w:t>O</w:t>
      </w:r>
      <w:r w:rsidR="00BB608B">
        <w:t>,</w:t>
      </w:r>
      <w:r w:rsidR="000F5825">
        <w:t xml:space="preserve"> </w:t>
      </w:r>
      <w:r>
        <w:t xml:space="preserve">as noted on the </w:t>
      </w:r>
      <w:r w:rsidR="00597C1C">
        <w:t>product s</w:t>
      </w:r>
      <w:r>
        <w:t xml:space="preserve">pecification </w:t>
      </w:r>
      <w:r w:rsidR="00597C1C">
        <w:t>s</w:t>
      </w:r>
      <w:r>
        <w:t>heet</w:t>
      </w:r>
      <w:r w:rsidR="00BB608B">
        <w:t>,</w:t>
      </w:r>
      <w:r>
        <w:t xml:space="preserve"> to </w:t>
      </w:r>
      <w:r w:rsidR="005362DD">
        <w:t>resuspend</w:t>
      </w:r>
      <w:r>
        <w:t xml:space="preserve"> the lyophilized primers and probes to a concentration of 100 µM.</w:t>
      </w:r>
    </w:p>
    <w:p w14:paraId="2FC19313" w14:textId="5BE1F09A" w:rsidR="00A6702C" w:rsidRDefault="00A6702C" w:rsidP="001B1519">
      <w:pPr>
        <w:pStyle w:val="NormalWeb"/>
        <w:spacing w:before="0" w:beforeAutospacing="0" w:after="0" w:afterAutospacing="0"/>
      </w:pPr>
    </w:p>
    <w:p w14:paraId="05D8238F" w14:textId="1211B7EA" w:rsidR="00A6702C" w:rsidRDefault="00A6702C" w:rsidP="001B1519">
      <w:pPr>
        <w:pStyle w:val="NormalWeb"/>
        <w:spacing w:before="0" w:beforeAutospacing="0" w:after="0" w:afterAutospacing="0"/>
      </w:pPr>
      <w:r>
        <w:t>6.3. Gently vortex, pipet</w:t>
      </w:r>
      <w:r w:rsidR="002F4714">
        <w:t>te</w:t>
      </w:r>
      <w:r>
        <w:t xml:space="preserve"> up and down several times to mix and briefly centrifuge primers and probes using a tabletop centrifuge.</w:t>
      </w:r>
    </w:p>
    <w:p w14:paraId="2800862A" w14:textId="3DE990AA" w:rsidR="00A6702C" w:rsidRDefault="00A6702C" w:rsidP="001B1519">
      <w:pPr>
        <w:pStyle w:val="NormalWeb"/>
        <w:spacing w:before="0" w:beforeAutospacing="0" w:after="0" w:afterAutospacing="0"/>
      </w:pPr>
    </w:p>
    <w:p w14:paraId="445FA279" w14:textId="67B053B7" w:rsidR="00A6702C" w:rsidRDefault="00A6702C" w:rsidP="001B1519">
      <w:pPr>
        <w:pStyle w:val="NormalWeb"/>
        <w:spacing w:before="0" w:beforeAutospacing="0" w:after="0" w:afterAutospacing="0"/>
      </w:pPr>
      <w:r>
        <w:t xml:space="preserve">6.4. Prepare 10 µM aliquots of primers and probes by adding 10 µL of 100 µM stock to 90 µL of </w:t>
      </w:r>
      <w:r w:rsidR="00B82A61">
        <w:t>DNA suspension buffer</w:t>
      </w:r>
      <w:r>
        <w:t xml:space="preserve"> or </w:t>
      </w:r>
      <w:r w:rsidR="00226123">
        <w:t>MB H</w:t>
      </w:r>
      <w:r w:rsidR="00226123">
        <w:rPr>
          <w:vertAlign w:val="subscript"/>
        </w:rPr>
        <w:t>2</w:t>
      </w:r>
      <w:r w:rsidR="00226123">
        <w:t>O.</w:t>
      </w:r>
    </w:p>
    <w:p w14:paraId="599CCE03" w14:textId="7246BA24" w:rsidR="00C44885" w:rsidRDefault="00C44885" w:rsidP="001B1519">
      <w:pPr>
        <w:pStyle w:val="NormalWeb"/>
        <w:spacing w:before="0" w:beforeAutospacing="0" w:after="0" w:afterAutospacing="0"/>
      </w:pPr>
    </w:p>
    <w:p w14:paraId="1E5FF603" w14:textId="5AE848FF" w:rsidR="00C44885" w:rsidRDefault="00C44885" w:rsidP="001B1519">
      <w:pPr>
        <w:pStyle w:val="NormalWeb"/>
        <w:spacing w:before="0" w:beforeAutospacing="0" w:after="0" w:afterAutospacing="0"/>
      </w:pPr>
      <w:r>
        <w:t xml:space="preserve">6.5. Prepare 1 µM aliquots of forward and reverse primers (to be used for preamplification), by adding 10 µL of the 10 µM primer to 90 µL of </w:t>
      </w:r>
      <w:r w:rsidR="00B82A61">
        <w:t>DNA suspension buffer</w:t>
      </w:r>
      <w:r>
        <w:t xml:space="preserve"> or MB </w:t>
      </w:r>
      <w:r w:rsidR="00226123">
        <w:t>H</w:t>
      </w:r>
      <w:r w:rsidR="00226123">
        <w:rPr>
          <w:vertAlign w:val="subscript"/>
        </w:rPr>
        <w:t>2</w:t>
      </w:r>
      <w:r>
        <w:t>O.</w:t>
      </w:r>
    </w:p>
    <w:p w14:paraId="0B5B1C54" w14:textId="32048116" w:rsidR="00BD2712" w:rsidRDefault="00BD2712" w:rsidP="001B1519">
      <w:pPr>
        <w:pStyle w:val="NormalWeb"/>
        <w:spacing w:before="0" w:beforeAutospacing="0" w:after="0" w:afterAutospacing="0"/>
      </w:pPr>
    </w:p>
    <w:p w14:paraId="71D8EF6C" w14:textId="57BFEF79" w:rsidR="00BD2712" w:rsidRDefault="00BD2712" w:rsidP="001B1519">
      <w:pPr>
        <w:pStyle w:val="NormalWeb"/>
        <w:spacing w:before="0" w:beforeAutospacing="0" w:after="0" w:afterAutospacing="0"/>
      </w:pPr>
      <w:r>
        <w:t>6.6. Store primers and probes at 4</w:t>
      </w:r>
      <w:r w:rsidR="00811E22">
        <w:t xml:space="preserve"> </w:t>
      </w:r>
      <w:r>
        <w:t>°C in air-tight dark containers. Wrap laboratory film around lids to avoid contamination, and cover probes in aluminum foil to avoid exposure to light. Store probes at -20°C for long term storage if they are not being used regularly.</w:t>
      </w:r>
    </w:p>
    <w:p w14:paraId="2F81EC57" w14:textId="06EF5DC5" w:rsidR="009256D5" w:rsidRDefault="009256D5" w:rsidP="001B1519">
      <w:pPr>
        <w:pStyle w:val="NormalWeb"/>
        <w:spacing w:before="0" w:beforeAutospacing="0" w:after="0" w:afterAutospacing="0"/>
      </w:pPr>
    </w:p>
    <w:p w14:paraId="27ED0737" w14:textId="4A1BA6E7" w:rsidR="009256D5" w:rsidRDefault="009256D5" w:rsidP="001B1519">
      <w:pPr>
        <w:pStyle w:val="NormalWeb"/>
        <w:spacing w:before="0" w:beforeAutospacing="0" w:after="0" w:afterAutospacing="0"/>
        <w:rPr>
          <w:b/>
          <w:bCs/>
        </w:rPr>
      </w:pPr>
      <w:r>
        <w:rPr>
          <w:b/>
          <w:bCs/>
        </w:rPr>
        <w:t>7. Selection of positive controls</w:t>
      </w:r>
    </w:p>
    <w:p w14:paraId="21DEB799" w14:textId="69FE14AE" w:rsidR="00B41270" w:rsidRDefault="00B41270" w:rsidP="001B1519">
      <w:pPr>
        <w:pStyle w:val="NormalWeb"/>
        <w:spacing w:before="0" w:beforeAutospacing="0" w:after="0" w:afterAutospacing="0"/>
        <w:rPr>
          <w:b/>
          <w:bCs/>
        </w:rPr>
      </w:pPr>
    </w:p>
    <w:p w14:paraId="536C3D1D" w14:textId="2001E6CA" w:rsidR="00B41270" w:rsidRDefault="00B41270" w:rsidP="001B1519">
      <w:pPr>
        <w:pStyle w:val="NormalWeb"/>
        <w:spacing w:before="0" w:beforeAutospacing="0" w:after="0" w:afterAutospacing="0"/>
      </w:pPr>
      <w:r>
        <w:t>7.1</w:t>
      </w:r>
      <w:r w:rsidR="00AB7D89">
        <w:t>.</w:t>
      </w:r>
      <w:r>
        <w:t xml:space="preserve"> Select tumor tissue genomic DNA (gDNA) sample(s) with known DNA concentration, which harbor</w:t>
      </w:r>
      <w:r w:rsidR="002F4714">
        <w:t>s</w:t>
      </w:r>
      <w:r>
        <w:t xml:space="preserve"> the mutation of interest at a known allelic frequency to </w:t>
      </w:r>
      <w:r w:rsidR="00811E22">
        <w:t xml:space="preserve">be </w:t>
      </w:r>
      <w:r>
        <w:t>use</w:t>
      </w:r>
      <w:r w:rsidR="00811E22">
        <w:t>d</w:t>
      </w:r>
      <w:r>
        <w:t xml:space="preserve"> as</w:t>
      </w:r>
      <w:r w:rsidR="00811E22">
        <w:t xml:space="preserve"> a</w:t>
      </w:r>
      <w:r>
        <w:t xml:space="preserve"> positive control.</w:t>
      </w:r>
    </w:p>
    <w:p w14:paraId="6D0BDC67" w14:textId="7DA7A640" w:rsidR="00B41270" w:rsidRDefault="00B41270" w:rsidP="001B1519">
      <w:pPr>
        <w:pStyle w:val="NormalWeb"/>
        <w:spacing w:before="0" w:beforeAutospacing="0" w:after="0" w:afterAutospacing="0"/>
      </w:pPr>
    </w:p>
    <w:p w14:paraId="06DF241B" w14:textId="0C9BE430" w:rsidR="000F55A5" w:rsidRDefault="00AB7D89" w:rsidP="001B1519">
      <w:pPr>
        <w:pStyle w:val="NormalWeb"/>
        <w:spacing w:before="0" w:beforeAutospacing="0" w:after="0" w:afterAutospacing="0"/>
      </w:pPr>
      <w:r>
        <w:t>7.1.1</w:t>
      </w:r>
      <w:r w:rsidR="004831BA">
        <w:t>. Use 0.025</w:t>
      </w:r>
      <w:r w:rsidR="00FA6F00">
        <w:t xml:space="preserve"> </w:t>
      </w:r>
      <w:r w:rsidR="004831BA">
        <w:t xml:space="preserve">ng of positive control tumor tissue DNA in the preamplification step (step 8). </w:t>
      </w:r>
    </w:p>
    <w:p w14:paraId="1CDF9962" w14:textId="77777777" w:rsidR="000F55A5" w:rsidRDefault="000F55A5" w:rsidP="001B1519">
      <w:pPr>
        <w:pStyle w:val="NormalWeb"/>
        <w:spacing w:before="0" w:beforeAutospacing="0" w:after="0" w:afterAutospacing="0"/>
      </w:pPr>
    </w:p>
    <w:p w14:paraId="23A1E1EF" w14:textId="5C17E215" w:rsidR="00B41270" w:rsidRDefault="00FA6F00" w:rsidP="001B1519">
      <w:pPr>
        <w:pStyle w:val="NormalWeb"/>
        <w:spacing w:before="0" w:beforeAutospacing="0" w:after="0" w:afterAutospacing="0"/>
      </w:pPr>
      <w:r>
        <w:t xml:space="preserve">NOTE: </w:t>
      </w:r>
      <w:r w:rsidR="00D930A0">
        <w:t>T</w:t>
      </w:r>
      <w:r w:rsidR="004831BA">
        <w:t>his DNA input provid</w:t>
      </w:r>
      <w:r w:rsidR="002B65FE">
        <w:t xml:space="preserve">es a robust positive signal on </w:t>
      </w:r>
      <w:proofErr w:type="spellStart"/>
      <w:r w:rsidR="004831BA">
        <w:t>dPCR</w:t>
      </w:r>
      <w:proofErr w:type="spellEnd"/>
      <w:r w:rsidR="004831BA">
        <w:t xml:space="preserve"> (as determined by performing serial dilutions of tumor tissue gDNA harboring </w:t>
      </w:r>
      <w:r w:rsidR="004831BA">
        <w:rPr>
          <w:i/>
          <w:iCs/>
        </w:rPr>
        <w:t xml:space="preserve">H3F3A </w:t>
      </w:r>
      <w:r w:rsidR="004831BA">
        <w:t>p.K27M mutatio</w:t>
      </w:r>
      <w:r w:rsidR="00030855">
        <w:t>n</w:t>
      </w:r>
      <w:r w:rsidR="00054B06">
        <w:rPr>
          <w:vertAlign w:val="superscript"/>
        </w:rPr>
        <w:t>8</w:t>
      </w:r>
      <w:r w:rsidR="004831BA">
        <w:t xml:space="preserve">) while minimizing </w:t>
      </w:r>
      <w:r>
        <w:t xml:space="preserve">the </w:t>
      </w:r>
      <w:r w:rsidR="004831BA">
        <w:t>amount of sample required.</w:t>
      </w:r>
    </w:p>
    <w:p w14:paraId="29AE1CD6" w14:textId="48582E0D" w:rsidR="00226123" w:rsidRDefault="00226123" w:rsidP="001B1519">
      <w:pPr>
        <w:pStyle w:val="NormalWeb"/>
        <w:spacing w:before="0" w:beforeAutospacing="0" w:after="0" w:afterAutospacing="0"/>
        <w:rPr>
          <w:rFonts w:asciiTheme="minorHAnsi" w:hAnsiTheme="minorHAnsi" w:cstheme="minorHAnsi"/>
          <w:b/>
        </w:rPr>
      </w:pPr>
    </w:p>
    <w:p w14:paraId="79EB8E19" w14:textId="760F6901" w:rsidR="00870656" w:rsidRDefault="00870656" w:rsidP="001B1519">
      <w:pPr>
        <w:pStyle w:val="NormalWeb"/>
        <w:spacing w:before="0" w:beforeAutospacing="0" w:after="0" w:afterAutospacing="0"/>
        <w:rPr>
          <w:b/>
          <w:bCs/>
        </w:rPr>
      </w:pPr>
      <w:r>
        <w:rPr>
          <w:b/>
          <w:bCs/>
        </w:rPr>
        <w:t>8. Preamplification of target alleles</w:t>
      </w:r>
    </w:p>
    <w:p w14:paraId="483C48DE" w14:textId="147DC550" w:rsidR="00870656" w:rsidRDefault="00870656" w:rsidP="001B1519">
      <w:pPr>
        <w:pStyle w:val="NormalWeb"/>
        <w:spacing w:before="0" w:beforeAutospacing="0" w:after="0" w:afterAutospacing="0"/>
        <w:rPr>
          <w:b/>
          <w:bCs/>
        </w:rPr>
      </w:pPr>
    </w:p>
    <w:p w14:paraId="38074AAE" w14:textId="2B8EDC9D" w:rsidR="00870656" w:rsidRDefault="00D930A0" w:rsidP="001B1519">
      <w:pPr>
        <w:pStyle w:val="NormalWeb"/>
        <w:spacing w:before="0" w:beforeAutospacing="0" w:after="0" w:afterAutospacing="0"/>
      </w:pPr>
      <w:r>
        <w:t xml:space="preserve">NOTE: </w:t>
      </w:r>
      <w:r w:rsidR="00870656">
        <w:t>Preamplification protocol is as per Jackson et al.</w:t>
      </w:r>
      <w:r w:rsidR="00577C9B">
        <w:t xml:space="preserve">, </w:t>
      </w:r>
      <w:r w:rsidR="00870656">
        <w:t>2016</w:t>
      </w:r>
      <w:r w:rsidR="00870656">
        <w:rPr>
          <w:vertAlign w:val="superscript"/>
        </w:rPr>
        <w:t>1</w:t>
      </w:r>
      <w:r w:rsidR="00886EB2">
        <w:rPr>
          <w:vertAlign w:val="superscript"/>
        </w:rPr>
        <w:t>3</w:t>
      </w:r>
      <w:r w:rsidR="00870656">
        <w:t>.</w:t>
      </w:r>
    </w:p>
    <w:p w14:paraId="152C2ABF" w14:textId="750C7E7E" w:rsidR="00571BFD" w:rsidRDefault="00571BFD" w:rsidP="001B1519">
      <w:pPr>
        <w:pStyle w:val="NormalWeb"/>
        <w:spacing w:before="0" w:beforeAutospacing="0" w:after="0" w:afterAutospacing="0"/>
      </w:pPr>
    </w:p>
    <w:p w14:paraId="7B5DB143" w14:textId="31981C19" w:rsidR="00571BFD" w:rsidRDefault="00571BFD" w:rsidP="001B1519">
      <w:pPr>
        <w:pStyle w:val="NormalWeb"/>
        <w:spacing w:before="0" w:beforeAutospacing="0" w:after="0" w:afterAutospacing="0"/>
      </w:pPr>
      <w:r>
        <w:t xml:space="preserve">8.1. Clean </w:t>
      </w:r>
      <w:r w:rsidR="00D930A0">
        <w:t xml:space="preserve">the </w:t>
      </w:r>
      <w:r>
        <w:t>bench space and equipment with 10% bleach and 70% ethanol.</w:t>
      </w:r>
    </w:p>
    <w:p w14:paraId="44DE682E" w14:textId="54D0AE3B" w:rsidR="00ED2523" w:rsidRDefault="00ED2523" w:rsidP="001B1519">
      <w:pPr>
        <w:pStyle w:val="NormalWeb"/>
        <w:spacing w:before="0" w:beforeAutospacing="0" w:after="0" w:afterAutospacing="0"/>
      </w:pPr>
    </w:p>
    <w:p w14:paraId="64B8E22D" w14:textId="773C65D3" w:rsidR="00ED2523" w:rsidRDefault="00ED2523" w:rsidP="001B1519">
      <w:pPr>
        <w:pStyle w:val="NormalWeb"/>
        <w:spacing w:before="0" w:beforeAutospacing="0" w:after="0" w:afterAutospacing="0"/>
      </w:pPr>
      <w:r>
        <w:t xml:space="preserve">8.2. Obtain 1 µM forward and reverse primers, </w:t>
      </w:r>
      <w:proofErr w:type="spellStart"/>
      <w:r>
        <w:t>cfDNA</w:t>
      </w:r>
      <w:proofErr w:type="spellEnd"/>
      <w:r>
        <w:t xml:space="preserve"> samples, gDNA positive controls, and DNA polymerase master mix, and </w:t>
      </w:r>
      <w:r w:rsidR="00C92479">
        <w:t xml:space="preserve">set </w:t>
      </w:r>
      <w:r>
        <w:t>on ice.</w:t>
      </w:r>
    </w:p>
    <w:p w14:paraId="0590BE00" w14:textId="671A1B7E" w:rsidR="004A7740" w:rsidRDefault="004A7740" w:rsidP="001B1519">
      <w:pPr>
        <w:pStyle w:val="NormalWeb"/>
        <w:spacing w:before="0" w:beforeAutospacing="0" w:after="0" w:afterAutospacing="0"/>
      </w:pPr>
    </w:p>
    <w:p w14:paraId="6F9DAE6D" w14:textId="14C9301E" w:rsidR="004A7740" w:rsidRDefault="005F5CC6" w:rsidP="001B1519">
      <w:pPr>
        <w:pStyle w:val="NormalWeb"/>
        <w:spacing w:before="0" w:beforeAutospacing="0" w:after="0" w:afterAutospacing="0"/>
      </w:pPr>
      <w:r>
        <w:t>8.3</w:t>
      </w:r>
      <w:r w:rsidR="004A7740">
        <w:t xml:space="preserve">. Calculate the volume of reagents needed to </w:t>
      </w:r>
      <w:proofErr w:type="spellStart"/>
      <w:r w:rsidR="004A7740">
        <w:t>preamplify</w:t>
      </w:r>
      <w:proofErr w:type="spellEnd"/>
      <w:r w:rsidR="004A7740">
        <w:t xml:space="preserve"> the desired number of </w:t>
      </w:r>
      <w:proofErr w:type="spellStart"/>
      <w:r w:rsidR="004A7740">
        <w:t>cfDN</w:t>
      </w:r>
      <w:r w:rsidR="001977DE">
        <w:t>A</w:t>
      </w:r>
      <w:proofErr w:type="spellEnd"/>
      <w:r w:rsidR="001977DE">
        <w:t xml:space="preserve"> samples and positive control, for either </w:t>
      </w:r>
      <w:proofErr w:type="spellStart"/>
      <w:r w:rsidR="001977DE">
        <w:t>singleplex</w:t>
      </w:r>
      <w:proofErr w:type="spellEnd"/>
      <w:r w:rsidR="001977DE">
        <w:t xml:space="preserve"> or multiplex preamplification as follows:</w:t>
      </w:r>
    </w:p>
    <w:p w14:paraId="17C62113" w14:textId="54F0D131" w:rsidR="004F7843" w:rsidRDefault="004F7843" w:rsidP="001B1519">
      <w:pPr>
        <w:pStyle w:val="NormalWeb"/>
        <w:spacing w:before="0" w:beforeAutospacing="0" w:after="0" w:afterAutospacing="0"/>
      </w:pPr>
    </w:p>
    <w:p w14:paraId="35961BB8" w14:textId="21A94EAD" w:rsidR="004F7843" w:rsidRDefault="005F5CC6" w:rsidP="001B1519">
      <w:pPr>
        <w:pStyle w:val="NormalWeb"/>
        <w:spacing w:before="0" w:beforeAutospacing="0" w:after="0" w:afterAutospacing="0"/>
      </w:pPr>
      <w:r>
        <w:t>8.3.1</w:t>
      </w:r>
      <w:r w:rsidR="004F7843">
        <w:t xml:space="preserve">. For </w:t>
      </w:r>
      <w:proofErr w:type="spellStart"/>
      <w:r w:rsidR="004F7843">
        <w:t>singleplex</w:t>
      </w:r>
      <w:proofErr w:type="spellEnd"/>
      <w:r w:rsidR="004F7843">
        <w:t xml:space="preserve"> preamplification (to </w:t>
      </w:r>
      <w:proofErr w:type="spellStart"/>
      <w:r w:rsidR="004F7843">
        <w:t>pream</w:t>
      </w:r>
      <w:r w:rsidR="00CE32D1">
        <w:t>plify</w:t>
      </w:r>
      <w:proofErr w:type="spellEnd"/>
      <w:r w:rsidR="00CE32D1">
        <w:t xml:space="preserve"> wildt</w:t>
      </w:r>
      <w:r w:rsidR="004F7843">
        <w:t xml:space="preserve">ype and mutant alleles for </w:t>
      </w:r>
      <w:r w:rsidR="001025E0">
        <w:t>a single</w:t>
      </w:r>
      <w:r w:rsidR="004F7843">
        <w:t xml:space="preserve"> mutation of interest), prepare PCR reaction mixture by adding 17.5 µL of DNA polymerase master mix, and 3.5 µL of forward and reverse primers (100 </w:t>
      </w:r>
      <w:proofErr w:type="spellStart"/>
      <w:r w:rsidR="004F7843">
        <w:t>nM</w:t>
      </w:r>
      <w:proofErr w:type="spellEnd"/>
      <w:r w:rsidR="004F7843">
        <w:t>) per sample</w:t>
      </w:r>
      <w:r w:rsidR="00CD6108">
        <w:rPr>
          <w:vertAlign w:val="superscript"/>
        </w:rPr>
        <w:t>13</w:t>
      </w:r>
      <w:r w:rsidR="004F7843">
        <w:t>.</w:t>
      </w:r>
    </w:p>
    <w:p w14:paraId="67F8F57E" w14:textId="10153D07" w:rsidR="008259BD" w:rsidRDefault="008259BD" w:rsidP="001B1519">
      <w:pPr>
        <w:pStyle w:val="NormalWeb"/>
        <w:spacing w:before="0" w:beforeAutospacing="0" w:after="0" w:afterAutospacing="0"/>
      </w:pPr>
    </w:p>
    <w:p w14:paraId="19D2F65C" w14:textId="4ECF495E" w:rsidR="008259BD" w:rsidRDefault="00206019" w:rsidP="001B1519">
      <w:pPr>
        <w:pStyle w:val="NormalWeb"/>
        <w:spacing w:before="0" w:beforeAutospacing="0" w:after="0" w:afterAutospacing="0"/>
      </w:pPr>
      <w:r>
        <w:t>8.3.2</w:t>
      </w:r>
      <w:r w:rsidR="008259BD">
        <w:t xml:space="preserve">. </w:t>
      </w:r>
      <w:r w:rsidR="00592ADF">
        <w:t xml:space="preserve">For multiplex preamplification (to </w:t>
      </w:r>
      <w:proofErr w:type="spellStart"/>
      <w:r w:rsidR="00CE32D1">
        <w:t>preamplify</w:t>
      </w:r>
      <w:proofErr w:type="spellEnd"/>
      <w:r w:rsidR="00CE32D1">
        <w:t xml:space="preserve"> two sets of wild</w:t>
      </w:r>
      <w:r w:rsidR="00592ADF">
        <w:t xml:space="preserve">type and mutant alleles for two mutations of interest), prepare PCR reaction mixture by adding 17.5 µL of DNA polymerase master mix and 1.75 µL of each set of forward and reverse primers (50 </w:t>
      </w:r>
      <w:proofErr w:type="spellStart"/>
      <w:r w:rsidR="00592ADF">
        <w:t>nM</w:t>
      </w:r>
      <w:proofErr w:type="spellEnd"/>
      <w:r w:rsidR="00592ADF">
        <w:t>) per sample</w:t>
      </w:r>
      <w:r w:rsidR="00CD6108">
        <w:rPr>
          <w:vertAlign w:val="superscript"/>
        </w:rPr>
        <w:t>13</w:t>
      </w:r>
      <w:r w:rsidR="00592ADF">
        <w:t>.</w:t>
      </w:r>
    </w:p>
    <w:p w14:paraId="5D450D19" w14:textId="0DF758F5" w:rsidR="00100B13" w:rsidRDefault="00100B13" w:rsidP="001B1519">
      <w:pPr>
        <w:pStyle w:val="NormalWeb"/>
        <w:spacing w:before="0" w:beforeAutospacing="0" w:after="0" w:afterAutospacing="0"/>
      </w:pPr>
    </w:p>
    <w:p w14:paraId="651C7450" w14:textId="2CCB699A" w:rsidR="00100B13" w:rsidRDefault="00D930A0" w:rsidP="001B1519">
      <w:pPr>
        <w:pStyle w:val="NormalWeb"/>
        <w:spacing w:before="0" w:beforeAutospacing="0" w:after="0" w:afterAutospacing="0"/>
      </w:pPr>
      <w:r>
        <w:t>NOTE: P</w:t>
      </w:r>
      <w:r w:rsidR="00120EE3">
        <w:t>repare enough PCR reaction mixture for the number of samples plus 10% extra to account for any pipetting error.</w:t>
      </w:r>
    </w:p>
    <w:p w14:paraId="4D99A970" w14:textId="232FFEBC" w:rsidR="008319F3" w:rsidRDefault="008319F3" w:rsidP="001B1519">
      <w:pPr>
        <w:pStyle w:val="NormalWeb"/>
        <w:spacing w:before="0" w:beforeAutospacing="0" w:after="0" w:afterAutospacing="0"/>
      </w:pPr>
    </w:p>
    <w:p w14:paraId="034C44B9" w14:textId="1A2F570E" w:rsidR="008319F3" w:rsidRDefault="008319F3" w:rsidP="001B1519">
      <w:pPr>
        <w:pStyle w:val="NormalWeb"/>
        <w:spacing w:before="0" w:beforeAutospacing="0" w:after="0" w:afterAutospacing="0"/>
      </w:pPr>
      <w:r>
        <w:t>8.4. Dispense 24.5 µL of PCR reaction mixture into each well of an 8-well PCR strip tube</w:t>
      </w:r>
      <w:r w:rsidR="00CD6108">
        <w:rPr>
          <w:vertAlign w:val="superscript"/>
        </w:rPr>
        <w:t>13</w:t>
      </w:r>
      <w:r>
        <w:t>.</w:t>
      </w:r>
    </w:p>
    <w:p w14:paraId="157A1691" w14:textId="0D0AF8DC" w:rsidR="008319F3" w:rsidRDefault="008319F3" w:rsidP="001B1519">
      <w:pPr>
        <w:pStyle w:val="NormalWeb"/>
        <w:spacing w:before="0" w:beforeAutospacing="0" w:after="0" w:afterAutospacing="0"/>
      </w:pPr>
    </w:p>
    <w:p w14:paraId="78F9CA23" w14:textId="648F2BD1" w:rsidR="008319F3" w:rsidRDefault="00914CFC" w:rsidP="001B1519">
      <w:pPr>
        <w:pStyle w:val="NormalWeb"/>
        <w:spacing w:before="0" w:beforeAutospacing="0" w:after="0" w:afterAutospacing="0"/>
      </w:pPr>
      <w:r>
        <w:t>8.5. Dispense 10.5 µL of DNA sample into the appropriate well to bring the total reaction volume to 35 µL</w:t>
      </w:r>
      <w:r w:rsidR="00CD6108">
        <w:rPr>
          <w:vertAlign w:val="superscript"/>
        </w:rPr>
        <w:t>13</w:t>
      </w:r>
      <w:r>
        <w:t>. Gently pipe</w:t>
      </w:r>
      <w:r w:rsidR="00D930A0">
        <w:t>t</w:t>
      </w:r>
      <w:r>
        <w:t>t</w:t>
      </w:r>
      <w:r w:rsidR="00D930A0">
        <w:t>e</w:t>
      </w:r>
      <w:r>
        <w:t xml:space="preserve"> the full volume up and down 10 times to mix.</w:t>
      </w:r>
    </w:p>
    <w:p w14:paraId="6927807F" w14:textId="1C7AD2D6" w:rsidR="00914CFC" w:rsidRDefault="00914CFC" w:rsidP="001B1519">
      <w:pPr>
        <w:pStyle w:val="NormalWeb"/>
        <w:spacing w:before="0" w:beforeAutospacing="0" w:after="0" w:afterAutospacing="0"/>
      </w:pPr>
    </w:p>
    <w:p w14:paraId="2EF71A4F" w14:textId="71ADAFA4" w:rsidR="00914CFC" w:rsidRDefault="00BF68DB" w:rsidP="001B1519">
      <w:pPr>
        <w:pStyle w:val="NormalWeb"/>
        <w:spacing w:before="0" w:beforeAutospacing="0" w:after="0" w:afterAutospacing="0"/>
      </w:pPr>
      <w:r>
        <w:t>8.6. Perform PCR amplification at 98</w:t>
      </w:r>
      <w:r w:rsidR="00D930A0">
        <w:t xml:space="preserve"> </w:t>
      </w:r>
      <w:r>
        <w:t>°C for 3 min; 9 cycles of 98</w:t>
      </w:r>
      <w:r w:rsidR="00D930A0">
        <w:t xml:space="preserve"> </w:t>
      </w:r>
      <w:r>
        <w:t>°C for 10 s, annealing temperature for 3 min, 72</w:t>
      </w:r>
      <w:r w:rsidR="00D930A0">
        <w:t xml:space="preserve"> </w:t>
      </w:r>
      <w:r>
        <w:t>°C for 30 s; and an extension at 72</w:t>
      </w:r>
      <w:r w:rsidR="00D930A0">
        <w:t xml:space="preserve"> </w:t>
      </w:r>
      <w:r>
        <w:t>°C for 2 min</w:t>
      </w:r>
      <w:r w:rsidR="005C75AD">
        <w:rPr>
          <w:vertAlign w:val="superscript"/>
        </w:rPr>
        <w:t>1</w:t>
      </w:r>
      <w:r w:rsidR="00034469">
        <w:rPr>
          <w:vertAlign w:val="superscript"/>
        </w:rPr>
        <w:t>3</w:t>
      </w:r>
      <w:r w:rsidR="005C75AD">
        <w:t>.</w:t>
      </w:r>
    </w:p>
    <w:p w14:paraId="6131E946" w14:textId="36E96B39" w:rsidR="0098140C" w:rsidRDefault="0098140C" w:rsidP="001B1519">
      <w:pPr>
        <w:pStyle w:val="NormalWeb"/>
        <w:spacing w:before="0" w:beforeAutospacing="0" w:after="0" w:afterAutospacing="0"/>
      </w:pPr>
    </w:p>
    <w:p w14:paraId="33C32BF2" w14:textId="7F8B5B5E" w:rsidR="0098140C" w:rsidRDefault="0098140C" w:rsidP="001B1519">
      <w:pPr>
        <w:pStyle w:val="NormalWeb"/>
        <w:spacing w:before="0" w:beforeAutospacing="0" w:after="0" w:afterAutospacing="0"/>
      </w:pPr>
      <w:r>
        <w:t xml:space="preserve">8.7. </w:t>
      </w:r>
      <w:r w:rsidR="007D4172">
        <w:t>Transfer</w:t>
      </w:r>
      <w:r w:rsidR="00C92479">
        <w:t xml:space="preserve"> the</w:t>
      </w:r>
      <w:r w:rsidR="007D4172">
        <w:t xml:space="preserve"> full volume of </w:t>
      </w:r>
      <w:proofErr w:type="spellStart"/>
      <w:r w:rsidR="007D4172">
        <w:t>preamplified</w:t>
      </w:r>
      <w:proofErr w:type="spellEnd"/>
      <w:r w:rsidR="007D4172">
        <w:t xml:space="preserve"> product to labeled DNase/RNase free PCR-clean tubes and dilute in 140 µL TE DNA suspension buffer (pH 8.0)</w:t>
      </w:r>
      <w:r w:rsidR="007D4172">
        <w:rPr>
          <w:vertAlign w:val="superscript"/>
        </w:rPr>
        <w:t>1</w:t>
      </w:r>
      <w:r w:rsidR="00034469">
        <w:rPr>
          <w:vertAlign w:val="superscript"/>
        </w:rPr>
        <w:t>3</w:t>
      </w:r>
      <w:r w:rsidR="007D4172">
        <w:t>.</w:t>
      </w:r>
    </w:p>
    <w:p w14:paraId="69D5D89B" w14:textId="78E58405" w:rsidR="00987821" w:rsidRDefault="00987821" w:rsidP="001B1519">
      <w:pPr>
        <w:pStyle w:val="NormalWeb"/>
        <w:spacing w:before="0" w:beforeAutospacing="0" w:after="0" w:afterAutospacing="0"/>
      </w:pPr>
    </w:p>
    <w:p w14:paraId="1806B72B" w14:textId="11FF54E3" w:rsidR="00987821" w:rsidRDefault="00987821" w:rsidP="001B1519">
      <w:pPr>
        <w:pStyle w:val="NormalWeb"/>
        <w:spacing w:before="0" w:beforeAutospacing="0" w:after="0" w:afterAutospacing="0"/>
      </w:pPr>
      <w:r>
        <w:t xml:space="preserve">8.8. </w:t>
      </w:r>
      <w:r w:rsidR="00C92479">
        <w:t xml:space="preserve">Wrap the lids of the tubes in laboratory film. </w:t>
      </w:r>
      <w:r>
        <w:t xml:space="preserve">Store </w:t>
      </w:r>
      <w:r w:rsidR="00C92479">
        <w:t xml:space="preserve">the </w:t>
      </w:r>
      <w:proofErr w:type="spellStart"/>
      <w:r>
        <w:t>preamplified</w:t>
      </w:r>
      <w:proofErr w:type="spellEnd"/>
      <w:r>
        <w:t xml:space="preserve"> product at 4</w:t>
      </w:r>
      <w:r w:rsidR="00D930A0">
        <w:t xml:space="preserve"> </w:t>
      </w:r>
      <w:r>
        <w:t>°C</w:t>
      </w:r>
      <w:r w:rsidR="0078181E">
        <w:t xml:space="preserve">. For long term </w:t>
      </w:r>
      <w:r w:rsidR="00183C95">
        <w:t>preservation</w:t>
      </w:r>
      <w:r w:rsidR="0078181E">
        <w:t>, store at</w:t>
      </w:r>
      <w:r>
        <w:t xml:space="preserve"> -20</w:t>
      </w:r>
      <w:r w:rsidR="00D930A0">
        <w:t xml:space="preserve"> </w:t>
      </w:r>
      <w:r>
        <w:t>°C.</w:t>
      </w:r>
    </w:p>
    <w:p w14:paraId="61D95126" w14:textId="4EAD1E93" w:rsidR="005E76AC" w:rsidRDefault="005E76AC" w:rsidP="001B1519">
      <w:pPr>
        <w:pStyle w:val="NormalWeb"/>
        <w:spacing w:before="0" w:beforeAutospacing="0" w:after="0" w:afterAutospacing="0"/>
      </w:pPr>
    </w:p>
    <w:p w14:paraId="627AD76D" w14:textId="46276489" w:rsidR="005E76AC" w:rsidRPr="00F76B0B" w:rsidRDefault="002863A2" w:rsidP="001B1519">
      <w:pPr>
        <w:pStyle w:val="NormalWeb"/>
        <w:spacing w:before="0" w:beforeAutospacing="0" w:after="0" w:afterAutospacing="0"/>
        <w:rPr>
          <w:b/>
          <w:bCs/>
          <w:highlight w:val="yellow"/>
        </w:rPr>
      </w:pPr>
      <w:r w:rsidRPr="00F76B0B">
        <w:rPr>
          <w:b/>
          <w:bCs/>
          <w:highlight w:val="yellow"/>
        </w:rPr>
        <w:t>9. Detection and quan</w:t>
      </w:r>
      <w:r w:rsidR="002B65FE">
        <w:rPr>
          <w:b/>
          <w:bCs/>
          <w:highlight w:val="yellow"/>
        </w:rPr>
        <w:t xml:space="preserve">tification of target DNA using </w:t>
      </w:r>
      <w:proofErr w:type="spellStart"/>
      <w:r w:rsidRPr="00F76B0B">
        <w:rPr>
          <w:b/>
          <w:bCs/>
          <w:highlight w:val="yellow"/>
        </w:rPr>
        <w:t>dPCR</w:t>
      </w:r>
      <w:proofErr w:type="spellEnd"/>
    </w:p>
    <w:p w14:paraId="4F36FD84" w14:textId="3F59B69D" w:rsidR="002863A2" w:rsidRPr="00F76B0B" w:rsidRDefault="002863A2" w:rsidP="001B1519">
      <w:pPr>
        <w:pStyle w:val="NormalWeb"/>
        <w:spacing w:before="0" w:beforeAutospacing="0" w:after="0" w:afterAutospacing="0"/>
        <w:rPr>
          <w:b/>
          <w:bCs/>
          <w:highlight w:val="yellow"/>
        </w:rPr>
      </w:pPr>
    </w:p>
    <w:p w14:paraId="6FBF6CBD" w14:textId="2E2440AC" w:rsidR="002863A2" w:rsidRPr="00F76B0B" w:rsidRDefault="00270B1C" w:rsidP="001B1519">
      <w:pPr>
        <w:pStyle w:val="NormalWeb"/>
        <w:spacing w:before="0" w:beforeAutospacing="0" w:after="0" w:afterAutospacing="0"/>
        <w:rPr>
          <w:highlight w:val="yellow"/>
        </w:rPr>
      </w:pPr>
      <w:r w:rsidRPr="00F76B0B">
        <w:rPr>
          <w:highlight w:val="yellow"/>
        </w:rPr>
        <w:t>9.1</w:t>
      </w:r>
      <w:r w:rsidR="00F97C4F" w:rsidRPr="00F76B0B">
        <w:rPr>
          <w:highlight w:val="yellow"/>
        </w:rPr>
        <w:t>.</w:t>
      </w:r>
      <w:r w:rsidRPr="00F76B0B">
        <w:rPr>
          <w:highlight w:val="yellow"/>
        </w:rPr>
        <w:t xml:space="preserve"> Clean</w:t>
      </w:r>
      <w:r w:rsidR="00D930A0">
        <w:rPr>
          <w:highlight w:val="yellow"/>
        </w:rPr>
        <w:t xml:space="preserve"> the</w:t>
      </w:r>
      <w:r w:rsidRPr="00F76B0B">
        <w:rPr>
          <w:highlight w:val="yellow"/>
        </w:rPr>
        <w:t xml:space="preserve"> bench space and equipment with 10% bleach and 70% ethanol.</w:t>
      </w:r>
    </w:p>
    <w:p w14:paraId="5319DADC" w14:textId="64D89292" w:rsidR="00270B1C" w:rsidRPr="00F76B0B" w:rsidRDefault="00270B1C" w:rsidP="001B1519">
      <w:pPr>
        <w:pStyle w:val="NormalWeb"/>
        <w:spacing w:before="0" w:beforeAutospacing="0" w:after="0" w:afterAutospacing="0"/>
        <w:rPr>
          <w:highlight w:val="yellow"/>
        </w:rPr>
      </w:pPr>
    </w:p>
    <w:p w14:paraId="637BD210" w14:textId="6643D051" w:rsidR="00270B1C" w:rsidRPr="00F76B0B" w:rsidRDefault="00B833BB" w:rsidP="001B1519">
      <w:pPr>
        <w:pStyle w:val="NormalWeb"/>
        <w:spacing w:before="0" w:beforeAutospacing="0" w:after="0" w:afterAutospacing="0"/>
        <w:rPr>
          <w:highlight w:val="yellow"/>
        </w:rPr>
      </w:pPr>
      <w:r w:rsidRPr="00F76B0B">
        <w:rPr>
          <w:highlight w:val="yellow"/>
        </w:rPr>
        <w:t>9.2</w:t>
      </w:r>
      <w:r w:rsidR="00F97C4F" w:rsidRPr="00F76B0B">
        <w:rPr>
          <w:highlight w:val="yellow"/>
        </w:rPr>
        <w:t>.</w:t>
      </w:r>
      <w:r w:rsidRPr="00F76B0B">
        <w:rPr>
          <w:highlight w:val="yellow"/>
        </w:rPr>
        <w:t xml:space="preserve"> </w:t>
      </w:r>
      <w:r w:rsidR="00C92479" w:rsidRPr="00F76B0B">
        <w:rPr>
          <w:highlight w:val="yellow"/>
        </w:rPr>
        <w:t xml:space="preserve">Set </w:t>
      </w:r>
      <w:r w:rsidRPr="00F76B0B">
        <w:rPr>
          <w:highlight w:val="yellow"/>
        </w:rPr>
        <w:t xml:space="preserve">10 µM primers and probes, genotyping master mix, and DNA samples on ice. Store </w:t>
      </w:r>
      <w:r w:rsidR="00D930A0">
        <w:rPr>
          <w:highlight w:val="yellow"/>
        </w:rPr>
        <w:t xml:space="preserve">the </w:t>
      </w:r>
      <w:r w:rsidRPr="00F76B0B">
        <w:rPr>
          <w:highlight w:val="yellow"/>
        </w:rPr>
        <w:t>droplet stabilizing oil at room temperature.</w:t>
      </w:r>
    </w:p>
    <w:p w14:paraId="38FF912D" w14:textId="5EA5F0F8" w:rsidR="00EF1D9C" w:rsidRPr="00F76B0B" w:rsidRDefault="00EF1D9C" w:rsidP="001B1519">
      <w:pPr>
        <w:pStyle w:val="NormalWeb"/>
        <w:spacing w:before="0" w:beforeAutospacing="0" w:after="0" w:afterAutospacing="0"/>
        <w:rPr>
          <w:highlight w:val="yellow"/>
        </w:rPr>
      </w:pPr>
    </w:p>
    <w:p w14:paraId="1F1A4E3C" w14:textId="455E9A09" w:rsidR="00EF1D9C" w:rsidRPr="00F76B0B" w:rsidRDefault="00EF1D9C" w:rsidP="001B1519">
      <w:pPr>
        <w:pStyle w:val="NormalWeb"/>
        <w:spacing w:before="0" w:beforeAutospacing="0" w:after="0" w:afterAutospacing="0"/>
        <w:rPr>
          <w:highlight w:val="yellow"/>
        </w:rPr>
      </w:pPr>
      <w:r w:rsidRPr="00F76B0B">
        <w:rPr>
          <w:highlight w:val="yellow"/>
        </w:rPr>
        <w:t>9.3</w:t>
      </w:r>
      <w:r w:rsidR="00F97C4F" w:rsidRPr="00F76B0B">
        <w:rPr>
          <w:highlight w:val="yellow"/>
        </w:rPr>
        <w:t>.</w:t>
      </w:r>
      <w:r w:rsidRPr="00F76B0B">
        <w:rPr>
          <w:highlight w:val="yellow"/>
        </w:rPr>
        <w:t xml:space="preserve"> Gently vortex and briefly centrifuge all reagents except droplet stabilizing oil.</w:t>
      </w:r>
    </w:p>
    <w:p w14:paraId="5F63626A" w14:textId="78BA6766" w:rsidR="007D19E0" w:rsidRPr="00F76B0B" w:rsidRDefault="007D19E0" w:rsidP="001B1519">
      <w:pPr>
        <w:pStyle w:val="NormalWeb"/>
        <w:spacing w:before="0" w:beforeAutospacing="0" w:after="0" w:afterAutospacing="0"/>
        <w:rPr>
          <w:highlight w:val="yellow"/>
        </w:rPr>
      </w:pPr>
    </w:p>
    <w:p w14:paraId="221DB828" w14:textId="6512C117" w:rsidR="007D19E0" w:rsidRPr="00F76B0B" w:rsidRDefault="007D19E0" w:rsidP="001B1519">
      <w:pPr>
        <w:pStyle w:val="NormalWeb"/>
        <w:spacing w:before="0" w:beforeAutospacing="0" w:after="0" w:afterAutospacing="0"/>
        <w:rPr>
          <w:highlight w:val="yellow"/>
        </w:rPr>
      </w:pPr>
      <w:r w:rsidRPr="00F76B0B">
        <w:rPr>
          <w:highlight w:val="yellow"/>
        </w:rPr>
        <w:t>9.4</w:t>
      </w:r>
      <w:r w:rsidR="00F97C4F" w:rsidRPr="00F76B0B">
        <w:rPr>
          <w:highlight w:val="yellow"/>
        </w:rPr>
        <w:t>.</w:t>
      </w:r>
      <w:r w:rsidRPr="00F76B0B">
        <w:rPr>
          <w:highlight w:val="yellow"/>
        </w:rPr>
        <w:t xml:space="preserve"> Ensure that the compressed nitrogen gas cylinder attached to </w:t>
      </w:r>
      <w:r w:rsidR="00C92479" w:rsidRPr="00F76B0B">
        <w:rPr>
          <w:highlight w:val="yellow"/>
        </w:rPr>
        <w:t xml:space="preserve">the </w:t>
      </w:r>
      <w:r w:rsidRPr="00F76B0B">
        <w:rPr>
          <w:highlight w:val="yellow"/>
        </w:rPr>
        <w:t>drop</w:t>
      </w:r>
      <w:r w:rsidR="00783414">
        <w:rPr>
          <w:highlight w:val="yellow"/>
        </w:rPr>
        <w:t>let</w:t>
      </w:r>
      <w:r w:rsidR="003960CD">
        <w:rPr>
          <w:highlight w:val="yellow"/>
        </w:rPr>
        <w:t>-</w:t>
      </w:r>
      <w:r w:rsidR="00D930A0">
        <w:rPr>
          <w:highlight w:val="yellow"/>
        </w:rPr>
        <w:t xml:space="preserve">generating </w:t>
      </w:r>
      <w:r w:rsidR="00C92479" w:rsidRPr="00F76B0B">
        <w:rPr>
          <w:highlight w:val="yellow"/>
        </w:rPr>
        <w:t>instrument</w:t>
      </w:r>
      <w:r w:rsidRPr="00F76B0B">
        <w:rPr>
          <w:highlight w:val="yellow"/>
        </w:rPr>
        <w:t xml:space="preserve"> and </w:t>
      </w:r>
      <w:r w:rsidR="00C92479" w:rsidRPr="00F76B0B">
        <w:rPr>
          <w:highlight w:val="yellow"/>
        </w:rPr>
        <w:t xml:space="preserve">the </w:t>
      </w:r>
      <w:r w:rsidRPr="00F76B0B">
        <w:rPr>
          <w:highlight w:val="yellow"/>
        </w:rPr>
        <w:t>quantification instrument</w:t>
      </w:r>
      <w:r w:rsidR="00783414">
        <w:rPr>
          <w:highlight w:val="yellow"/>
        </w:rPr>
        <w:t xml:space="preserve"> (</w:t>
      </w:r>
      <w:r w:rsidR="00783414" w:rsidRPr="00FA6F00">
        <w:rPr>
          <w:b/>
          <w:highlight w:val="yellow"/>
        </w:rPr>
        <w:t>Table of Materials</w:t>
      </w:r>
      <w:r w:rsidR="00783414">
        <w:rPr>
          <w:highlight w:val="yellow"/>
        </w:rPr>
        <w:t>)</w:t>
      </w:r>
      <w:r w:rsidRPr="00F76B0B">
        <w:rPr>
          <w:highlight w:val="yellow"/>
        </w:rPr>
        <w:t xml:space="preserve"> is set at 90 psi.</w:t>
      </w:r>
    </w:p>
    <w:p w14:paraId="3E0A2D8E" w14:textId="29F4D883" w:rsidR="007D19E0" w:rsidRPr="00F76B0B" w:rsidRDefault="007D19E0" w:rsidP="001B1519">
      <w:pPr>
        <w:pStyle w:val="NormalWeb"/>
        <w:spacing w:before="0" w:beforeAutospacing="0" w:after="0" w:afterAutospacing="0"/>
        <w:rPr>
          <w:highlight w:val="yellow"/>
        </w:rPr>
      </w:pPr>
    </w:p>
    <w:p w14:paraId="3122DF80" w14:textId="3B448251" w:rsidR="007D19E0" w:rsidRPr="00F76B0B" w:rsidRDefault="007D19E0" w:rsidP="001B1519">
      <w:pPr>
        <w:pStyle w:val="NormalWeb"/>
        <w:spacing w:before="0" w:beforeAutospacing="0" w:after="0" w:afterAutospacing="0"/>
        <w:rPr>
          <w:highlight w:val="yellow"/>
        </w:rPr>
      </w:pPr>
      <w:r w:rsidRPr="00F76B0B">
        <w:rPr>
          <w:highlight w:val="yellow"/>
        </w:rPr>
        <w:t>9.5</w:t>
      </w:r>
      <w:r w:rsidR="00F97C4F" w:rsidRPr="00F76B0B">
        <w:rPr>
          <w:highlight w:val="yellow"/>
        </w:rPr>
        <w:t>.</w:t>
      </w:r>
      <w:r w:rsidRPr="00F76B0B">
        <w:rPr>
          <w:highlight w:val="yellow"/>
        </w:rPr>
        <w:t xml:space="preserve"> Turn on the </w:t>
      </w:r>
      <w:r w:rsidR="00D930A0" w:rsidRPr="00F76B0B">
        <w:rPr>
          <w:highlight w:val="yellow"/>
        </w:rPr>
        <w:t>drop</w:t>
      </w:r>
      <w:r w:rsidR="00D930A0">
        <w:rPr>
          <w:highlight w:val="yellow"/>
        </w:rPr>
        <w:t xml:space="preserve"> generating </w:t>
      </w:r>
      <w:r w:rsidRPr="00F76B0B">
        <w:rPr>
          <w:highlight w:val="yellow"/>
        </w:rPr>
        <w:t xml:space="preserve">instrument and the computer with the instrument software. Launch the software and click </w:t>
      </w:r>
      <w:r w:rsidRPr="00D930A0">
        <w:rPr>
          <w:b/>
          <w:highlight w:val="yellow"/>
        </w:rPr>
        <w:t>Start Initializing</w:t>
      </w:r>
      <w:r w:rsidRPr="00F76B0B">
        <w:rPr>
          <w:highlight w:val="yellow"/>
        </w:rPr>
        <w:t>.</w:t>
      </w:r>
    </w:p>
    <w:p w14:paraId="15AECD65" w14:textId="365BF412" w:rsidR="007D19E0" w:rsidRPr="00F76B0B" w:rsidRDefault="007D19E0" w:rsidP="001B1519">
      <w:pPr>
        <w:pStyle w:val="NormalWeb"/>
        <w:spacing w:before="0" w:beforeAutospacing="0" w:after="0" w:afterAutospacing="0"/>
        <w:rPr>
          <w:highlight w:val="yellow"/>
        </w:rPr>
      </w:pPr>
    </w:p>
    <w:p w14:paraId="00AF1D6D" w14:textId="59AEBFAF" w:rsidR="007D19E0" w:rsidRPr="00F76B0B" w:rsidRDefault="00F97C4F" w:rsidP="001B1519">
      <w:pPr>
        <w:pStyle w:val="NormalWeb"/>
        <w:spacing w:before="0" w:beforeAutospacing="0" w:after="0" w:afterAutospacing="0"/>
        <w:rPr>
          <w:highlight w:val="yellow"/>
        </w:rPr>
      </w:pPr>
      <w:r w:rsidRPr="00F76B0B">
        <w:rPr>
          <w:highlight w:val="yellow"/>
        </w:rPr>
        <w:t>9.5.</w:t>
      </w:r>
      <w:r w:rsidR="008E36B5" w:rsidRPr="00F76B0B">
        <w:rPr>
          <w:highlight w:val="yellow"/>
        </w:rPr>
        <w:t>1</w:t>
      </w:r>
      <w:r w:rsidRPr="00F76B0B">
        <w:rPr>
          <w:highlight w:val="yellow"/>
        </w:rPr>
        <w:t>. Run a high</w:t>
      </w:r>
      <w:r w:rsidR="008A57BE" w:rsidRPr="00F76B0B">
        <w:rPr>
          <w:highlight w:val="yellow"/>
        </w:rPr>
        <w:t>-</w:t>
      </w:r>
      <w:r w:rsidRPr="00F76B0B">
        <w:rPr>
          <w:highlight w:val="yellow"/>
        </w:rPr>
        <w:t>pressure flush on the drop</w:t>
      </w:r>
      <w:r w:rsidR="00D930A0">
        <w:rPr>
          <w:highlight w:val="yellow"/>
        </w:rPr>
        <w:t xml:space="preserve"> generating</w:t>
      </w:r>
      <w:r w:rsidRPr="00F76B0B">
        <w:rPr>
          <w:highlight w:val="yellow"/>
        </w:rPr>
        <w:t xml:space="preserve"> instrument if it has not been used in one week or more.</w:t>
      </w:r>
    </w:p>
    <w:p w14:paraId="75CAF05B" w14:textId="3257B7F7" w:rsidR="00F97C4F" w:rsidRPr="00F76B0B" w:rsidRDefault="00F97C4F" w:rsidP="001B1519">
      <w:pPr>
        <w:pStyle w:val="NormalWeb"/>
        <w:spacing w:before="0" w:beforeAutospacing="0" w:after="0" w:afterAutospacing="0"/>
        <w:rPr>
          <w:rFonts w:asciiTheme="minorHAnsi" w:hAnsiTheme="minorHAnsi" w:cstheme="minorHAnsi"/>
          <w:b/>
          <w:highlight w:val="yellow"/>
        </w:rPr>
      </w:pPr>
    </w:p>
    <w:p w14:paraId="4168007E" w14:textId="1B104573" w:rsidR="00A54593" w:rsidRPr="00F76B0B" w:rsidRDefault="00144972" w:rsidP="001B1519">
      <w:pPr>
        <w:pStyle w:val="NormalWeb"/>
        <w:spacing w:before="0" w:beforeAutospacing="0" w:after="0" w:afterAutospacing="0"/>
        <w:rPr>
          <w:highlight w:val="yellow"/>
        </w:rPr>
      </w:pPr>
      <w:r w:rsidRPr="00F76B0B">
        <w:rPr>
          <w:highlight w:val="yellow"/>
        </w:rPr>
        <w:t xml:space="preserve">9.6. Prepare </w:t>
      </w:r>
      <w:r w:rsidR="00C92479" w:rsidRPr="00F76B0B">
        <w:rPr>
          <w:highlight w:val="yellow"/>
        </w:rPr>
        <w:t xml:space="preserve">the </w:t>
      </w:r>
      <w:proofErr w:type="spellStart"/>
      <w:r w:rsidRPr="00F76B0B">
        <w:rPr>
          <w:highlight w:val="yellow"/>
        </w:rPr>
        <w:t>dPCR</w:t>
      </w:r>
      <w:proofErr w:type="spellEnd"/>
      <w:r w:rsidRPr="00F76B0B">
        <w:rPr>
          <w:highlight w:val="yellow"/>
        </w:rPr>
        <w:t xml:space="preserve"> reaction mixture for 8 wells of the</w:t>
      </w:r>
      <w:r w:rsidR="002F1B67" w:rsidRPr="00F76B0B">
        <w:rPr>
          <w:highlight w:val="yellow"/>
        </w:rPr>
        <w:t xml:space="preserve"> PCR strip tube plus 10% extra, by </w:t>
      </w:r>
      <w:r w:rsidRPr="00F76B0B">
        <w:rPr>
          <w:highlight w:val="yellow"/>
        </w:rPr>
        <w:t>add</w:t>
      </w:r>
      <w:r w:rsidR="002F1B67" w:rsidRPr="00F76B0B">
        <w:rPr>
          <w:highlight w:val="yellow"/>
        </w:rPr>
        <w:t>ing</w:t>
      </w:r>
      <w:r w:rsidRPr="00F76B0B">
        <w:rPr>
          <w:highlight w:val="yellow"/>
        </w:rPr>
        <w:t xml:space="preserve"> 220 µL of genotyping master</w:t>
      </w:r>
      <w:r w:rsidR="00156CD9" w:rsidRPr="00F76B0B">
        <w:rPr>
          <w:highlight w:val="yellow"/>
        </w:rPr>
        <w:t xml:space="preserve"> mix, 8.8 µL each of 10 µM wild</w:t>
      </w:r>
      <w:r w:rsidRPr="00F76B0B">
        <w:rPr>
          <w:highlight w:val="yellow"/>
        </w:rPr>
        <w:t xml:space="preserve">type and mutant probes, 39.6 µL each of 10 µM forward and reverse primers, and 17.6 µL of </w:t>
      </w:r>
      <w:r w:rsidR="00E20035" w:rsidRPr="00F76B0B">
        <w:rPr>
          <w:highlight w:val="yellow"/>
        </w:rPr>
        <w:t>droplet stabilizing oil</w:t>
      </w:r>
      <w:r w:rsidR="00EB6679" w:rsidRPr="00F76B0B">
        <w:rPr>
          <w:highlight w:val="yellow"/>
          <w:vertAlign w:val="superscript"/>
        </w:rPr>
        <w:t>14</w:t>
      </w:r>
      <w:r w:rsidR="00E20035" w:rsidRPr="00F76B0B">
        <w:rPr>
          <w:highlight w:val="yellow"/>
        </w:rPr>
        <w:t>.</w:t>
      </w:r>
    </w:p>
    <w:p w14:paraId="07298ABB" w14:textId="7B4F4BFA" w:rsidR="00E20035" w:rsidRPr="00F76B0B" w:rsidRDefault="00E20035" w:rsidP="001B1519">
      <w:pPr>
        <w:pStyle w:val="NormalWeb"/>
        <w:spacing w:before="0" w:beforeAutospacing="0" w:after="0" w:afterAutospacing="0"/>
        <w:rPr>
          <w:highlight w:val="yellow"/>
        </w:rPr>
      </w:pPr>
    </w:p>
    <w:p w14:paraId="2C22B2BA" w14:textId="14987B98" w:rsidR="00E20035" w:rsidRPr="00F76B0B" w:rsidRDefault="002B65FE" w:rsidP="001B1519">
      <w:pPr>
        <w:pStyle w:val="NormalWeb"/>
        <w:spacing w:before="0" w:beforeAutospacing="0" w:after="0" w:afterAutospacing="0"/>
        <w:rPr>
          <w:highlight w:val="yellow"/>
        </w:rPr>
      </w:pPr>
      <w:r>
        <w:rPr>
          <w:highlight w:val="yellow"/>
        </w:rPr>
        <w:t xml:space="preserve">9.7. Gently mix the </w:t>
      </w:r>
      <w:proofErr w:type="spellStart"/>
      <w:r w:rsidR="00A24114" w:rsidRPr="00F76B0B">
        <w:rPr>
          <w:highlight w:val="yellow"/>
        </w:rPr>
        <w:t>dPCR</w:t>
      </w:r>
      <w:proofErr w:type="spellEnd"/>
      <w:r w:rsidR="00A24114" w:rsidRPr="00F76B0B">
        <w:rPr>
          <w:highlight w:val="yellow"/>
        </w:rPr>
        <w:t xml:space="preserve"> reaction mixture by pipetting</w:t>
      </w:r>
      <w:r w:rsidR="00CA2664" w:rsidRPr="00F76B0B">
        <w:rPr>
          <w:highlight w:val="yellow"/>
        </w:rPr>
        <w:t xml:space="preserve"> the full volume up and down 10-20</w:t>
      </w:r>
      <w:r w:rsidR="00A24114" w:rsidRPr="00F76B0B">
        <w:rPr>
          <w:highlight w:val="yellow"/>
        </w:rPr>
        <w:t xml:space="preserve"> times. </w:t>
      </w:r>
      <w:r w:rsidR="00D930A0">
        <w:rPr>
          <w:highlight w:val="yellow"/>
        </w:rPr>
        <w:t>Do</w:t>
      </w:r>
      <w:r w:rsidR="00A24114" w:rsidRPr="00F76B0B">
        <w:rPr>
          <w:highlight w:val="yellow"/>
        </w:rPr>
        <w:t xml:space="preserve"> not vortex or centrifuge after droplet stabilizing oil has been added to the reaction mixture.</w:t>
      </w:r>
    </w:p>
    <w:p w14:paraId="6341141A" w14:textId="057573C2" w:rsidR="000447E4" w:rsidRPr="00F76B0B" w:rsidRDefault="000447E4" w:rsidP="001B1519">
      <w:pPr>
        <w:pStyle w:val="NormalWeb"/>
        <w:spacing w:before="0" w:beforeAutospacing="0" w:after="0" w:afterAutospacing="0"/>
        <w:rPr>
          <w:highlight w:val="yellow"/>
        </w:rPr>
      </w:pPr>
    </w:p>
    <w:p w14:paraId="05E69AD1" w14:textId="1E405377" w:rsidR="000447E4" w:rsidRPr="00F76B0B" w:rsidRDefault="00DA2BAF" w:rsidP="001B1519">
      <w:pPr>
        <w:pStyle w:val="NormalWeb"/>
        <w:spacing w:before="0" w:beforeAutospacing="0" w:after="0" w:afterAutospacing="0"/>
        <w:rPr>
          <w:highlight w:val="yellow"/>
        </w:rPr>
      </w:pPr>
      <w:r w:rsidRPr="00F76B0B">
        <w:rPr>
          <w:highlight w:val="yellow"/>
        </w:rPr>
        <w:t xml:space="preserve">9.8. Obtain a PCR 8-well strip </w:t>
      </w:r>
      <w:r w:rsidR="002B65FE">
        <w:rPr>
          <w:highlight w:val="yellow"/>
        </w:rPr>
        <w:t xml:space="preserve">tube and dispense 38 µL of </w:t>
      </w:r>
      <w:proofErr w:type="spellStart"/>
      <w:r w:rsidR="002B65FE">
        <w:rPr>
          <w:highlight w:val="yellow"/>
        </w:rPr>
        <w:t>d</w:t>
      </w:r>
      <w:r w:rsidRPr="00F76B0B">
        <w:rPr>
          <w:highlight w:val="yellow"/>
        </w:rPr>
        <w:t>PCR</w:t>
      </w:r>
      <w:proofErr w:type="spellEnd"/>
      <w:r w:rsidRPr="00F76B0B">
        <w:rPr>
          <w:highlight w:val="yellow"/>
        </w:rPr>
        <w:t xml:space="preserve"> reaction mixture directly into the bottom of each well</w:t>
      </w:r>
      <w:r w:rsidR="00C21A06" w:rsidRPr="00F76B0B">
        <w:rPr>
          <w:highlight w:val="yellow"/>
          <w:vertAlign w:val="superscript"/>
        </w:rPr>
        <w:t>14</w:t>
      </w:r>
      <w:r w:rsidRPr="00F76B0B">
        <w:rPr>
          <w:highlight w:val="yellow"/>
        </w:rPr>
        <w:t>. Remove any bubbles with a clean pipet</w:t>
      </w:r>
      <w:r w:rsidR="00FA6F00">
        <w:rPr>
          <w:highlight w:val="yellow"/>
        </w:rPr>
        <w:t>te</w:t>
      </w:r>
      <w:r w:rsidRPr="00F76B0B">
        <w:rPr>
          <w:highlight w:val="yellow"/>
        </w:rPr>
        <w:t xml:space="preserve"> tip.</w:t>
      </w:r>
    </w:p>
    <w:p w14:paraId="0FC6B9AC" w14:textId="2C0F3FF1" w:rsidR="00DA2BAF" w:rsidRPr="00F76B0B" w:rsidRDefault="00DA2BAF" w:rsidP="001B1519">
      <w:pPr>
        <w:pStyle w:val="NormalWeb"/>
        <w:spacing w:before="0" w:beforeAutospacing="0" w:after="0" w:afterAutospacing="0"/>
        <w:rPr>
          <w:highlight w:val="yellow"/>
        </w:rPr>
      </w:pPr>
    </w:p>
    <w:p w14:paraId="6014CB2D" w14:textId="2CB3D3D7" w:rsidR="00DA2BAF" w:rsidRPr="00F76B0B" w:rsidRDefault="00D930A0" w:rsidP="001B1519">
      <w:pPr>
        <w:pStyle w:val="NormalWeb"/>
        <w:spacing w:before="0" w:beforeAutospacing="0" w:after="0" w:afterAutospacing="0"/>
        <w:rPr>
          <w:highlight w:val="yellow"/>
        </w:rPr>
      </w:pPr>
      <w:r w:rsidRPr="00F76B0B">
        <w:rPr>
          <w:highlight w:val="yellow"/>
        </w:rPr>
        <w:t xml:space="preserve">NOTE: </w:t>
      </w:r>
      <w:r w:rsidR="005B7E81" w:rsidRPr="00F76B0B">
        <w:rPr>
          <w:highlight w:val="yellow"/>
        </w:rPr>
        <w:t>PCR strip tubes that are interlocked or packed tightly together can result in static</w:t>
      </w:r>
      <w:r w:rsidR="00FA6F00">
        <w:rPr>
          <w:highlight w:val="yellow"/>
        </w:rPr>
        <w:t xml:space="preserve"> electric charges</w:t>
      </w:r>
      <w:r>
        <w:rPr>
          <w:highlight w:val="yellow"/>
        </w:rPr>
        <w:t>,</w:t>
      </w:r>
      <w:r w:rsidR="005B7E81" w:rsidRPr="00F76B0B">
        <w:rPr>
          <w:highlight w:val="yellow"/>
        </w:rPr>
        <w:t xml:space="preserve"> causing coalescence an</w:t>
      </w:r>
      <w:r w:rsidR="002B65FE">
        <w:rPr>
          <w:highlight w:val="yellow"/>
        </w:rPr>
        <w:t xml:space="preserve">d noisy signal when analyzing </w:t>
      </w:r>
      <w:proofErr w:type="spellStart"/>
      <w:r w:rsidR="002B65FE">
        <w:rPr>
          <w:highlight w:val="yellow"/>
        </w:rPr>
        <w:t>d</w:t>
      </w:r>
      <w:r w:rsidR="005B7E81" w:rsidRPr="00F76B0B">
        <w:rPr>
          <w:highlight w:val="yellow"/>
        </w:rPr>
        <w:t>PCR</w:t>
      </w:r>
      <w:proofErr w:type="spellEnd"/>
      <w:r w:rsidR="005B7E81" w:rsidRPr="00F76B0B">
        <w:rPr>
          <w:highlight w:val="yellow"/>
        </w:rPr>
        <w:t xml:space="preserve"> data. To avoid this, aliquot strip tubes into separate biohazard bags, avoid over-packing the bags, and keep the tubes from rubbing together.</w:t>
      </w:r>
    </w:p>
    <w:p w14:paraId="23E6B38C" w14:textId="5FF812C6" w:rsidR="005B7E81" w:rsidRPr="00F76B0B" w:rsidRDefault="005B7E81" w:rsidP="001B1519">
      <w:pPr>
        <w:pStyle w:val="NormalWeb"/>
        <w:spacing w:before="0" w:beforeAutospacing="0" w:after="0" w:afterAutospacing="0"/>
        <w:rPr>
          <w:highlight w:val="yellow"/>
        </w:rPr>
      </w:pPr>
    </w:p>
    <w:p w14:paraId="4AF51D68" w14:textId="39E6F935" w:rsidR="005B7E81" w:rsidRPr="00F76B0B" w:rsidRDefault="009B348A" w:rsidP="001B1519">
      <w:pPr>
        <w:pStyle w:val="NormalWeb"/>
        <w:spacing w:before="0" w:beforeAutospacing="0" w:after="0" w:afterAutospacing="0"/>
        <w:rPr>
          <w:highlight w:val="yellow"/>
        </w:rPr>
      </w:pPr>
      <w:r w:rsidRPr="00F76B0B">
        <w:rPr>
          <w:highlight w:val="yellow"/>
        </w:rPr>
        <w:t xml:space="preserve">9.9. Add 12 µL of </w:t>
      </w:r>
      <w:proofErr w:type="spellStart"/>
      <w:r w:rsidRPr="00F76B0B">
        <w:rPr>
          <w:highlight w:val="yellow"/>
        </w:rPr>
        <w:t>preamplified</w:t>
      </w:r>
      <w:proofErr w:type="spellEnd"/>
      <w:r w:rsidRPr="00F76B0B">
        <w:rPr>
          <w:highlight w:val="yellow"/>
        </w:rPr>
        <w:t xml:space="preserve"> DNA sample to the appropriate wells of the PCR strip tube. For the negative control, add 12 µL of</w:t>
      </w:r>
      <w:r w:rsidR="00BA5929" w:rsidRPr="00F76B0B">
        <w:rPr>
          <w:highlight w:val="yellow"/>
        </w:rPr>
        <w:t xml:space="preserve"> MB</w:t>
      </w:r>
      <w:r w:rsidRPr="00F76B0B">
        <w:rPr>
          <w:highlight w:val="yellow"/>
        </w:rPr>
        <w:t xml:space="preserve"> </w:t>
      </w:r>
      <w:r w:rsidR="00BA5929" w:rsidRPr="00F76B0B">
        <w:rPr>
          <w:highlight w:val="yellow"/>
        </w:rPr>
        <w:t>H</w:t>
      </w:r>
      <w:r w:rsidR="00BA5929" w:rsidRPr="00F76B0B">
        <w:rPr>
          <w:highlight w:val="yellow"/>
          <w:vertAlign w:val="subscript"/>
        </w:rPr>
        <w:t>2</w:t>
      </w:r>
      <w:r w:rsidR="00BA5929" w:rsidRPr="00F76B0B">
        <w:rPr>
          <w:highlight w:val="yellow"/>
        </w:rPr>
        <w:t>O</w:t>
      </w:r>
      <w:r w:rsidR="00E13C43" w:rsidRPr="00F76B0B">
        <w:rPr>
          <w:highlight w:val="yellow"/>
        </w:rPr>
        <w:t xml:space="preserve">. </w:t>
      </w:r>
    </w:p>
    <w:p w14:paraId="6CF32737" w14:textId="4D8743A4" w:rsidR="00497F7A" w:rsidRPr="00F76B0B" w:rsidRDefault="00497F7A" w:rsidP="001B1519">
      <w:pPr>
        <w:pStyle w:val="NormalWeb"/>
        <w:spacing w:before="0" w:beforeAutospacing="0" w:after="0" w:afterAutospacing="0"/>
        <w:rPr>
          <w:highlight w:val="yellow"/>
        </w:rPr>
      </w:pPr>
    </w:p>
    <w:p w14:paraId="593AC70A" w14:textId="046C7A1F" w:rsidR="00497F7A" w:rsidRPr="00F76B0B" w:rsidRDefault="00D930A0" w:rsidP="001B1519">
      <w:pPr>
        <w:pStyle w:val="NormalWeb"/>
        <w:spacing w:before="0" w:beforeAutospacing="0" w:after="0" w:afterAutospacing="0"/>
        <w:rPr>
          <w:highlight w:val="yellow"/>
        </w:rPr>
      </w:pPr>
      <w:r w:rsidRPr="00F76B0B">
        <w:rPr>
          <w:highlight w:val="yellow"/>
        </w:rPr>
        <w:t xml:space="preserve">NOTE: </w:t>
      </w:r>
      <w:r w:rsidR="00497F7A" w:rsidRPr="00F76B0B">
        <w:rPr>
          <w:highlight w:val="yellow"/>
        </w:rPr>
        <w:t xml:space="preserve">Analyze </w:t>
      </w:r>
      <w:proofErr w:type="spellStart"/>
      <w:r w:rsidR="00497F7A" w:rsidRPr="00F76B0B">
        <w:rPr>
          <w:highlight w:val="yellow"/>
        </w:rPr>
        <w:t>cfDNA</w:t>
      </w:r>
      <w:proofErr w:type="spellEnd"/>
      <w:r w:rsidR="00497F7A" w:rsidRPr="00F76B0B">
        <w:rPr>
          <w:highlight w:val="yellow"/>
        </w:rPr>
        <w:t xml:space="preserve"> samples in replicate</w:t>
      </w:r>
      <w:r w:rsidR="00C92479" w:rsidRPr="00F76B0B">
        <w:rPr>
          <w:highlight w:val="yellow"/>
        </w:rPr>
        <w:t xml:space="preserve"> wells</w:t>
      </w:r>
      <w:r w:rsidR="00497F7A" w:rsidRPr="00F76B0B">
        <w:rPr>
          <w:highlight w:val="yellow"/>
        </w:rPr>
        <w:t xml:space="preserve">. For CSF, analyze </w:t>
      </w:r>
      <w:r w:rsidR="007F3AB9" w:rsidRPr="00F76B0B">
        <w:rPr>
          <w:highlight w:val="yellow"/>
        </w:rPr>
        <w:t>at least in</w:t>
      </w:r>
      <w:r w:rsidR="00497F7A" w:rsidRPr="00F76B0B">
        <w:rPr>
          <w:highlight w:val="yellow"/>
        </w:rPr>
        <w:t xml:space="preserve"> duplicate, and for plasma</w:t>
      </w:r>
      <w:r w:rsidR="00D7049C" w:rsidRPr="00F76B0B">
        <w:rPr>
          <w:highlight w:val="yellow"/>
        </w:rPr>
        <w:t xml:space="preserve">/serum </w:t>
      </w:r>
      <w:r w:rsidR="00497F7A" w:rsidRPr="00F76B0B">
        <w:rPr>
          <w:highlight w:val="yellow"/>
        </w:rPr>
        <w:t xml:space="preserve">analyze </w:t>
      </w:r>
      <w:r w:rsidR="001069D2" w:rsidRPr="00F76B0B">
        <w:rPr>
          <w:highlight w:val="yellow"/>
        </w:rPr>
        <w:t xml:space="preserve">each sample </w:t>
      </w:r>
      <w:r w:rsidR="00497F7A" w:rsidRPr="00F76B0B">
        <w:rPr>
          <w:highlight w:val="yellow"/>
        </w:rPr>
        <w:t xml:space="preserve">in triplicate. </w:t>
      </w:r>
    </w:p>
    <w:p w14:paraId="608D70F9" w14:textId="5CD5EA7A" w:rsidR="00F67E47" w:rsidRPr="00F76B0B" w:rsidRDefault="00F67E47" w:rsidP="001B1519">
      <w:pPr>
        <w:pStyle w:val="NormalWeb"/>
        <w:spacing w:before="0" w:beforeAutospacing="0" w:after="0" w:afterAutospacing="0"/>
        <w:rPr>
          <w:highlight w:val="yellow"/>
        </w:rPr>
      </w:pPr>
    </w:p>
    <w:p w14:paraId="159127E9" w14:textId="53E2DDF6" w:rsidR="001069D2" w:rsidRPr="00F76B0B" w:rsidRDefault="001069D2" w:rsidP="001B1519">
      <w:pPr>
        <w:pStyle w:val="NormalWeb"/>
        <w:spacing w:before="0" w:beforeAutospacing="0" w:after="0" w:afterAutospacing="0"/>
        <w:rPr>
          <w:highlight w:val="yellow"/>
        </w:rPr>
      </w:pPr>
      <w:r w:rsidRPr="00F76B0B">
        <w:rPr>
          <w:highlight w:val="yellow"/>
        </w:rPr>
        <w:t xml:space="preserve">9.10. </w:t>
      </w:r>
      <w:r w:rsidR="00D8160C" w:rsidRPr="00F76B0B">
        <w:rPr>
          <w:highlight w:val="yellow"/>
        </w:rPr>
        <w:t>Gently pipet</w:t>
      </w:r>
      <w:r w:rsidR="00D930A0">
        <w:rPr>
          <w:highlight w:val="yellow"/>
        </w:rPr>
        <w:t>te</w:t>
      </w:r>
      <w:r w:rsidR="00D8160C" w:rsidRPr="00F76B0B">
        <w:rPr>
          <w:highlight w:val="yellow"/>
        </w:rPr>
        <w:t xml:space="preserve"> the full volume up and down 10 times to mix the reaction mixture with the DNA sample.</w:t>
      </w:r>
    </w:p>
    <w:p w14:paraId="76E8ED6A" w14:textId="0499364B" w:rsidR="00D8160C" w:rsidRPr="00F76B0B" w:rsidRDefault="00D8160C" w:rsidP="001B1519">
      <w:pPr>
        <w:pStyle w:val="NormalWeb"/>
        <w:spacing w:before="0" w:beforeAutospacing="0" w:after="0" w:afterAutospacing="0"/>
        <w:rPr>
          <w:highlight w:val="yellow"/>
        </w:rPr>
      </w:pPr>
    </w:p>
    <w:p w14:paraId="04C49B8A" w14:textId="743177FA" w:rsidR="00D8160C" w:rsidRPr="00F76B0B" w:rsidRDefault="00E46D55" w:rsidP="001B1519">
      <w:pPr>
        <w:pStyle w:val="NormalWeb"/>
        <w:spacing w:before="0" w:beforeAutospacing="0" w:after="0" w:afterAutospacing="0"/>
        <w:rPr>
          <w:highlight w:val="yellow"/>
        </w:rPr>
      </w:pPr>
      <w:r w:rsidRPr="00F76B0B">
        <w:rPr>
          <w:highlight w:val="yellow"/>
        </w:rPr>
        <w:t xml:space="preserve">9.11. Obtain a new </w:t>
      </w:r>
      <w:r w:rsidR="00C31D16">
        <w:rPr>
          <w:highlight w:val="yellow"/>
        </w:rPr>
        <w:t>droplet</w:t>
      </w:r>
      <w:r w:rsidR="003960CD">
        <w:rPr>
          <w:highlight w:val="yellow"/>
        </w:rPr>
        <w:t>-</w:t>
      </w:r>
      <w:r w:rsidR="00C31D16">
        <w:rPr>
          <w:highlight w:val="yellow"/>
        </w:rPr>
        <w:t>generating</w:t>
      </w:r>
      <w:r w:rsidRPr="00F76B0B">
        <w:rPr>
          <w:highlight w:val="yellow"/>
        </w:rPr>
        <w:t xml:space="preserve"> instrument chip and </w:t>
      </w:r>
      <w:r w:rsidR="00C67D36" w:rsidRPr="00F76B0B">
        <w:rPr>
          <w:highlight w:val="yellow"/>
        </w:rPr>
        <w:t>pipette</w:t>
      </w:r>
      <w:r w:rsidRPr="00F76B0B">
        <w:rPr>
          <w:highlight w:val="yellow"/>
        </w:rPr>
        <w:t xml:space="preserve"> the full volume from wells 1-8 of the PCR strip tube into the corresponding channels A-H in the chip. Avoid touching the bottom of the channels with </w:t>
      </w:r>
      <w:r w:rsidR="002F4714">
        <w:rPr>
          <w:highlight w:val="yellow"/>
        </w:rPr>
        <w:t xml:space="preserve">a </w:t>
      </w:r>
      <w:r w:rsidRPr="00F76B0B">
        <w:rPr>
          <w:highlight w:val="yellow"/>
        </w:rPr>
        <w:t>pipe</w:t>
      </w:r>
      <w:r w:rsidR="002F4714">
        <w:rPr>
          <w:highlight w:val="yellow"/>
        </w:rPr>
        <w:t>t</w:t>
      </w:r>
      <w:r w:rsidRPr="00F76B0B">
        <w:rPr>
          <w:highlight w:val="yellow"/>
        </w:rPr>
        <w:t>t</w:t>
      </w:r>
      <w:r w:rsidR="002F4714">
        <w:rPr>
          <w:highlight w:val="yellow"/>
        </w:rPr>
        <w:t>e</w:t>
      </w:r>
      <w:r w:rsidRPr="00F76B0B">
        <w:rPr>
          <w:highlight w:val="yellow"/>
        </w:rPr>
        <w:t xml:space="preserve"> tip.</w:t>
      </w:r>
    </w:p>
    <w:p w14:paraId="11312C4B" w14:textId="63345E68" w:rsidR="00E858EE" w:rsidRPr="00F76B0B" w:rsidRDefault="00E858EE" w:rsidP="001B1519">
      <w:pPr>
        <w:pStyle w:val="NormalWeb"/>
        <w:spacing w:before="0" w:beforeAutospacing="0" w:after="0" w:afterAutospacing="0"/>
        <w:rPr>
          <w:highlight w:val="yellow"/>
        </w:rPr>
      </w:pPr>
    </w:p>
    <w:p w14:paraId="6B16B47D" w14:textId="4EFFF2A2" w:rsidR="00E858EE" w:rsidRPr="00F76B0B" w:rsidRDefault="00E858EE" w:rsidP="001B1519">
      <w:pPr>
        <w:pStyle w:val="NormalWeb"/>
        <w:spacing w:before="0" w:beforeAutospacing="0" w:after="0" w:afterAutospacing="0"/>
        <w:rPr>
          <w:highlight w:val="yellow"/>
        </w:rPr>
      </w:pPr>
      <w:r w:rsidRPr="00F76B0B">
        <w:rPr>
          <w:highlight w:val="yellow"/>
        </w:rPr>
        <w:t>9.12.</w:t>
      </w:r>
      <w:r w:rsidR="00C826FA" w:rsidRPr="00F76B0B">
        <w:rPr>
          <w:highlight w:val="yellow"/>
        </w:rPr>
        <w:t xml:space="preserve"> Obtain a new clean PCR strip tube and insert into the droplet</w:t>
      </w:r>
      <w:r w:rsidR="003960CD">
        <w:rPr>
          <w:highlight w:val="yellow"/>
        </w:rPr>
        <w:t>-</w:t>
      </w:r>
      <w:r w:rsidR="00C31D16">
        <w:rPr>
          <w:highlight w:val="yellow"/>
        </w:rPr>
        <w:t>generating</w:t>
      </w:r>
      <w:r w:rsidR="00C826FA" w:rsidRPr="00F76B0B">
        <w:rPr>
          <w:highlight w:val="yellow"/>
        </w:rPr>
        <w:t xml:space="preserve"> instrument</w:t>
      </w:r>
      <w:r w:rsidR="004F2857" w:rsidRPr="00F76B0B">
        <w:rPr>
          <w:highlight w:val="yellow"/>
        </w:rPr>
        <w:t>.</w:t>
      </w:r>
      <w:r w:rsidR="00C826FA" w:rsidRPr="00F76B0B">
        <w:rPr>
          <w:highlight w:val="yellow"/>
        </w:rPr>
        <w:t xml:space="preserve"> Sca</w:t>
      </w:r>
      <w:r w:rsidR="00C31D16">
        <w:rPr>
          <w:highlight w:val="yellow"/>
        </w:rPr>
        <w:t>n or manually enter the droplet</w:t>
      </w:r>
      <w:r w:rsidR="003960CD">
        <w:rPr>
          <w:highlight w:val="yellow"/>
        </w:rPr>
        <w:t>-</w:t>
      </w:r>
      <w:r w:rsidR="00C31D16">
        <w:rPr>
          <w:highlight w:val="yellow"/>
        </w:rPr>
        <w:t>generating</w:t>
      </w:r>
      <w:r w:rsidR="00C826FA" w:rsidRPr="00F76B0B">
        <w:rPr>
          <w:highlight w:val="yellow"/>
        </w:rPr>
        <w:t xml:space="preserve"> instrument chip ID into the </w:t>
      </w:r>
      <w:r w:rsidR="004F2857" w:rsidRPr="00F76B0B">
        <w:rPr>
          <w:highlight w:val="yellow"/>
        </w:rPr>
        <w:t>software on the instrument</w:t>
      </w:r>
      <w:r w:rsidR="00C826FA" w:rsidRPr="00F76B0B">
        <w:rPr>
          <w:highlight w:val="yellow"/>
        </w:rPr>
        <w:t xml:space="preserve"> computer. Enter names for each of the 8 channels. </w:t>
      </w:r>
      <w:r w:rsidR="000F66F7" w:rsidRPr="00F76B0B">
        <w:rPr>
          <w:highlight w:val="yellow"/>
        </w:rPr>
        <w:t xml:space="preserve">Click </w:t>
      </w:r>
      <w:r w:rsidR="000F66F7" w:rsidRPr="006E7973">
        <w:rPr>
          <w:b/>
          <w:highlight w:val="yellow"/>
        </w:rPr>
        <w:t>Start the run</w:t>
      </w:r>
      <w:r w:rsidR="000F66F7" w:rsidRPr="00F76B0B">
        <w:rPr>
          <w:highlight w:val="yellow"/>
        </w:rPr>
        <w:t xml:space="preserve"> to begin</w:t>
      </w:r>
      <w:r w:rsidR="00C826FA" w:rsidRPr="00F76B0B">
        <w:rPr>
          <w:highlight w:val="yellow"/>
        </w:rPr>
        <w:t xml:space="preserve"> </w:t>
      </w:r>
      <w:proofErr w:type="spellStart"/>
      <w:r w:rsidR="00C826FA" w:rsidRPr="00F76B0B">
        <w:rPr>
          <w:highlight w:val="yellow"/>
        </w:rPr>
        <w:t>dropletizing</w:t>
      </w:r>
      <w:proofErr w:type="spellEnd"/>
      <w:r w:rsidR="00C826FA" w:rsidRPr="00F76B0B">
        <w:rPr>
          <w:highlight w:val="yellow"/>
        </w:rPr>
        <w:t xml:space="preserve"> samples.</w:t>
      </w:r>
    </w:p>
    <w:p w14:paraId="413BA7F6" w14:textId="2C2DE1C4" w:rsidR="0090114D" w:rsidRPr="00F76B0B" w:rsidRDefault="0090114D" w:rsidP="001B1519">
      <w:pPr>
        <w:pStyle w:val="NormalWeb"/>
        <w:spacing w:before="0" w:beforeAutospacing="0" w:after="0" w:afterAutospacing="0"/>
        <w:rPr>
          <w:highlight w:val="yellow"/>
        </w:rPr>
      </w:pPr>
    </w:p>
    <w:p w14:paraId="773AF597" w14:textId="641227A0" w:rsidR="0090114D" w:rsidRPr="00F76B0B" w:rsidRDefault="0090114D" w:rsidP="001B1519">
      <w:pPr>
        <w:pStyle w:val="NormalWeb"/>
        <w:spacing w:before="0" w:beforeAutospacing="0" w:after="0" w:afterAutospacing="0"/>
        <w:rPr>
          <w:highlight w:val="yellow"/>
        </w:rPr>
      </w:pPr>
      <w:r w:rsidRPr="00F76B0B">
        <w:rPr>
          <w:highlight w:val="yellow"/>
        </w:rPr>
        <w:t xml:space="preserve">9.13. </w:t>
      </w:r>
      <w:r w:rsidR="00AD68DC" w:rsidRPr="00F76B0B">
        <w:rPr>
          <w:highlight w:val="yellow"/>
        </w:rPr>
        <w:t xml:space="preserve">When </w:t>
      </w:r>
      <w:r w:rsidR="002F4714">
        <w:rPr>
          <w:highlight w:val="yellow"/>
        </w:rPr>
        <w:t xml:space="preserve">the </w:t>
      </w:r>
      <w:proofErr w:type="spellStart"/>
      <w:r w:rsidR="00AD68DC" w:rsidRPr="00F76B0B">
        <w:rPr>
          <w:highlight w:val="yellow"/>
        </w:rPr>
        <w:t>dropletization</w:t>
      </w:r>
      <w:proofErr w:type="spellEnd"/>
      <w:r w:rsidR="00AD68DC" w:rsidRPr="00F76B0B">
        <w:rPr>
          <w:highlight w:val="yellow"/>
        </w:rPr>
        <w:t xml:space="preserve"> has completed, remove the PCR strip tube and apply strip tube caps.</w:t>
      </w:r>
    </w:p>
    <w:p w14:paraId="624AF995" w14:textId="7364C612" w:rsidR="00AD68DC" w:rsidRPr="00F76B0B" w:rsidRDefault="00AD68DC" w:rsidP="001B1519">
      <w:pPr>
        <w:pStyle w:val="NormalWeb"/>
        <w:spacing w:before="0" w:beforeAutospacing="0" w:after="0" w:afterAutospacing="0"/>
        <w:rPr>
          <w:highlight w:val="yellow"/>
        </w:rPr>
      </w:pPr>
    </w:p>
    <w:p w14:paraId="7C0FA4B6" w14:textId="5A57B132" w:rsidR="00AD68DC" w:rsidRPr="00F76B0B" w:rsidRDefault="00AD68DC" w:rsidP="001B1519">
      <w:pPr>
        <w:pStyle w:val="NormalWeb"/>
        <w:spacing w:before="0" w:beforeAutospacing="0" w:after="0" w:afterAutospacing="0"/>
        <w:rPr>
          <w:highlight w:val="yellow"/>
        </w:rPr>
      </w:pPr>
      <w:r w:rsidRPr="00F76B0B">
        <w:rPr>
          <w:highlight w:val="yellow"/>
        </w:rPr>
        <w:t>9.14. Transfer the strip tube to a thermal cycler and balance with another strip tube containing 80 µL of water per well.</w:t>
      </w:r>
    </w:p>
    <w:p w14:paraId="71359F61" w14:textId="640600F3" w:rsidR="00E72216" w:rsidRPr="00F76B0B" w:rsidRDefault="00E72216" w:rsidP="001B1519">
      <w:pPr>
        <w:pStyle w:val="NormalWeb"/>
        <w:spacing w:before="0" w:beforeAutospacing="0" w:after="0" w:afterAutospacing="0"/>
        <w:rPr>
          <w:highlight w:val="yellow"/>
        </w:rPr>
      </w:pPr>
    </w:p>
    <w:p w14:paraId="555F4CC5" w14:textId="3A346270" w:rsidR="00E72216" w:rsidRPr="00F76B0B" w:rsidRDefault="00E72216" w:rsidP="001B1519">
      <w:pPr>
        <w:pStyle w:val="NormalWeb"/>
        <w:spacing w:before="0" w:beforeAutospacing="0" w:after="0" w:afterAutospacing="0"/>
        <w:rPr>
          <w:highlight w:val="yellow"/>
        </w:rPr>
      </w:pPr>
      <w:r w:rsidRPr="00F76B0B">
        <w:rPr>
          <w:highlight w:val="yellow"/>
        </w:rPr>
        <w:t>9.15</w:t>
      </w:r>
      <w:r w:rsidR="007C22CE" w:rsidRPr="00F76B0B">
        <w:rPr>
          <w:highlight w:val="yellow"/>
        </w:rPr>
        <w:t>.</w:t>
      </w:r>
      <w:r w:rsidRPr="00F76B0B">
        <w:rPr>
          <w:highlight w:val="yellow"/>
        </w:rPr>
        <w:t> Program the thermal cycling conditions</w:t>
      </w:r>
      <w:r w:rsidR="006E7973" w:rsidRPr="00F76B0B">
        <w:rPr>
          <w:highlight w:val="yellow"/>
          <w:vertAlign w:val="superscript"/>
        </w:rPr>
        <w:t>14</w:t>
      </w:r>
      <w:r w:rsidR="003D6722" w:rsidRPr="00F76B0B">
        <w:rPr>
          <w:highlight w:val="yellow"/>
        </w:rPr>
        <w:t xml:space="preserve"> as</w:t>
      </w:r>
      <w:r w:rsidRPr="00F76B0B">
        <w:rPr>
          <w:highlight w:val="yellow"/>
        </w:rPr>
        <w:t>: 95</w:t>
      </w:r>
      <w:r w:rsidR="006E7973">
        <w:rPr>
          <w:highlight w:val="yellow"/>
        </w:rPr>
        <w:t xml:space="preserve"> </w:t>
      </w:r>
      <w:r w:rsidRPr="00F76B0B">
        <w:rPr>
          <w:highlight w:val="yellow"/>
        </w:rPr>
        <w:t>°C for 10 min; 45 cycles of</w:t>
      </w:r>
      <w:r w:rsidR="003D6722" w:rsidRPr="00F76B0B">
        <w:rPr>
          <w:highlight w:val="yellow"/>
        </w:rPr>
        <w:t xml:space="preserve"> two temperatures:</w:t>
      </w:r>
      <w:r w:rsidRPr="00F76B0B">
        <w:rPr>
          <w:highlight w:val="yellow"/>
        </w:rPr>
        <w:t xml:space="preserve"> 95</w:t>
      </w:r>
      <w:r w:rsidR="006E7973">
        <w:rPr>
          <w:highlight w:val="yellow"/>
        </w:rPr>
        <w:t xml:space="preserve"> </w:t>
      </w:r>
      <w:r w:rsidRPr="00F76B0B">
        <w:rPr>
          <w:highlight w:val="yellow"/>
        </w:rPr>
        <w:t>°C for 30 s</w:t>
      </w:r>
      <w:r w:rsidR="003D6722" w:rsidRPr="00F76B0B">
        <w:rPr>
          <w:highlight w:val="yellow"/>
        </w:rPr>
        <w:t xml:space="preserve"> and</w:t>
      </w:r>
      <w:r w:rsidRPr="00F76B0B">
        <w:rPr>
          <w:highlight w:val="yellow"/>
        </w:rPr>
        <w:t xml:space="preserve"> annealing temperature for 2 min; 98</w:t>
      </w:r>
      <w:r w:rsidR="006E7973">
        <w:rPr>
          <w:highlight w:val="yellow"/>
        </w:rPr>
        <w:t xml:space="preserve"> </w:t>
      </w:r>
      <w:r w:rsidRPr="00F76B0B">
        <w:rPr>
          <w:highlight w:val="yellow"/>
        </w:rPr>
        <w:t>°C for 10 min; and hold at 10</w:t>
      </w:r>
      <w:r w:rsidR="006E7973">
        <w:rPr>
          <w:highlight w:val="yellow"/>
        </w:rPr>
        <w:t xml:space="preserve"> </w:t>
      </w:r>
      <w:r w:rsidRPr="00F76B0B">
        <w:rPr>
          <w:highlight w:val="yellow"/>
        </w:rPr>
        <w:t>°C.</w:t>
      </w:r>
    </w:p>
    <w:p w14:paraId="40DD8910" w14:textId="07241807" w:rsidR="007E087F" w:rsidRPr="00F76B0B" w:rsidRDefault="007E087F" w:rsidP="001B1519">
      <w:pPr>
        <w:pStyle w:val="NormalWeb"/>
        <w:spacing w:before="0" w:beforeAutospacing="0" w:after="0" w:afterAutospacing="0"/>
        <w:rPr>
          <w:highlight w:val="yellow"/>
        </w:rPr>
      </w:pPr>
    </w:p>
    <w:p w14:paraId="0EBA8C1A" w14:textId="02F84C1A" w:rsidR="007E087F" w:rsidRPr="00F76B0B" w:rsidRDefault="007E087F" w:rsidP="001B1519">
      <w:pPr>
        <w:pStyle w:val="NormalWeb"/>
        <w:spacing w:before="0" w:beforeAutospacing="0" w:after="0" w:afterAutospacing="0"/>
        <w:rPr>
          <w:highlight w:val="yellow"/>
        </w:rPr>
      </w:pPr>
      <w:r w:rsidRPr="00F76B0B">
        <w:rPr>
          <w:highlight w:val="yellow"/>
        </w:rPr>
        <w:t>9.15.</w:t>
      </w:r>
      <w:r w:rsidR="007B09AE" w:rsidRPr="00F76B0B">
        <w:rPr>
          <w:highlight w:val="yellow"/>
        </w:rPr>
        <w:t>1</w:t>
      </w:r>
      <w:r w:rsidR="007C22CE" w:rsidRPr="00F76B0B">
        <w:rPr>
          <w:highlight w:val="yellow"/>
        </w:rPr>
        <w:t>.</w:t>
      </w:r>
      <w:r w:rsidRPr="00F76B0B">
        <w:rPr>
          <w:highlight w:val="yellow"/>
        </w:rPr>
        <w:t xml:space="preserve"> Set </w:t>
      </w:r>
      <w:r w:rsidR="002F4714">
        <w:rPr>
          <w:highlight w:val="yellow"/>
        </w:rPr>
        <w:t xml:space="preserve">the </w:t>
      </w:r>
      <w:r w:rsidRPr="00F76B0B">
        <w:rPr>
          <w:highlight w:val="yellow"/>
        </w:rPr>
        <w:t>ramp rate to 0.5</w:t>
      </w:r>
      <w:r w:rsidR="006E7973">
        <w:rPr>
          <w:highlight w:val="yellow"/>
        </w:rPr>
        <w:t xml:space="preserve"> </w:t>
      </w:r>
      <w:r w:rsidRPr="00F76B0B">
        <w:rPr>
          <w:highlight w:val="yellow"/>
        </w:rPr>
        <w:t>°C</w:t>
      </w:r>
      <w:r w:rsidR="002F4714">
        <w:rPr>
          <w:highlight w:val="yellow"/>
        </w:rPr>
        <w:t>/</w:t>
      </w:r>
      <w:r w:rsidRPr="00F76B0B">
        <w:rPr>
          <w:highlight w:val="yellow"/>
        </w:rPr>
        <w:t xml:space="preserve">s and set </w:t>
      </w:r>
      <w:r w:rsidR="006E7973">
        <w:rPr>
          <w:highlight w:val="yellow"/>
        </w:rPr>
        <w:t xml:space="preserve">the </w:t>
      </w:r>
      <w:r w:rsidRPr="00F76B0B">
        <w:rPr>
          <w:highlight w:val="yellow"/>
        </w:rPr>
        <w:t>sample volume to 80 µL</w:t>
      </w:r>
      <w:r w:rsidR="003D6722" w:rsidRPr="00F76B0B">
        <w:rPr>
          <w:highlight w:val="yellow"/>
          <w:vertAlign w:val="superscript"/>
        </w:rPr>
        <w:t>14</w:t>
      </w:r>
      <w:r w:rsidRPr="00F76B0B">
        <w:rPr>
          <w:highlight w:val="yellow"/>
        </w:rPr>
        <w:t>.</w:t>
      </w:r>
    </w:p>
    <w:p w14:paraId="3A3FCFFE" w14:textId="47DCCA79" w:rsidR="00A372DB" w:rsidRPr="00F76B0B" w:rsidRDefault="00A372DB" w:rsidP="001B1519">
      <w:pPr>
        <w:pStyle w:val="NormalWeb"/>
        <w:spacing w:before="0" w:beforeAutospacing="0" w:after="0" w:afterAutospacing="0"/>
        <w:rPr>
          <w:highlight w:val="yellow"/>
        </w:rPr>
      </w:pPr>
    </w:p>
    <w:p w14:paraId="7C50679C" w14:textId="359158BE" w:rsidR="00A372DB" w:rsidRPr="00F76B0B" w:rsidRDefault="00A372DB" w:rsidP="001B1519">
      <w:pPr>
        <w:pStyle w:val="NormalWeb"/>
        <w:spacing w:before="0" w:beforeAutospacing="0" w:after="0" w:afterAutospacing="0"/>
        <w:rPr>
          <w:highlight w:val="yellow"/>
        </w:rPr>
      </w:pPr>
      <w:r w:rsidRPr="00F76B0B">
        <w:rPr>
          <w:highlight w:val="yellow"/>
        </w:rPr>
        <w:t>9.16. When thermal cycling is complete, remove the strip tube and transfer to the quantification instrument. Remove PCR strip caps and replace with high speed caps.</w:t>
      </w:r>
    </w:p>
    <w:p w14:paraId="24064F36" w14:textId="5CDCC9C3" w:rsidR="00A372DB" w:rsidRPr="00F76B0B" w:rsidRDefault="00A372DB" w:rsidP="001B1519">
      <w:pPr>
        <w:pStyle w:val="NormalWeb"/>
        <w:spacing w:before="0" w:beforeAutospacing="0" w:after="0" w:afterAutospacing="0"/>
        <w:rPr>
          <w:highlight w:val="yellow"/>
        </w:rPr>
      </w:pPr>
    </w:p>
    <w:p w14:paraId="1D3531AF" w14:textId="018F4409" w:rsidR="00A372DB" w:rsidRPr="00F76B0B" w:rsidRDefault="00A372DB" w:rsidP="001B1519">
      <w:pPr>
        <w:pStyle w:val="NormalWeb"/>
        <w:spacing w:before="0" w:beforeAutospacing="0" w:after="0" w:afterAutospacing="0"/>
        <w:rPr>
          <w:highlight w:val="yellow"/>
        </w:rPr>
      </w:pPr>
      <w:r w:rsidRPr="00F76B0B">
        <w:rPr>
          <w:highlight w:val="yellow"/>
        </w:rPr>
        <w:t>9.17</w:t>
      </w:r>
      <w:r w:rsidR="00882DCA" w:rsidRPr="00F76B0B">
        <w:rPr>
          <w:highlight w:val="yellow"/>
        </w:rPr>
        <w:t>.</w:t>
      </w:r>
      <w:r w:rsidRPr="00F76B0B">
        <w:rPr>
          <w:highlight w:val="yellow"/>
        </w:rPr>
        <w:t xml:space="preserve"> Turn on the quantification instrument and the connected computer with instrument software. Launch the instrument software and click </w:t>
      </w:r>
      <w:r w:rsidRPr="006E7973">
        <w:rPr>
          <w:b/>
          <w:highlight w:val="yellow"/>
        </w:rPr>
        <w:t>Setup a Run</w:t>
      </w:r>
      <w:r w:rsidRPr="00F76B0B">
        <w:rPr>
          <w:highlight w:val="yellow"/>
        </w:rPr>
        <w:t>.</w:t>
      </w:r>
    </w:p>
    <w:p w14:paraId="69AC1C17" w14:textId="7088C8AC" w:rsidR="00A372DB" w:rsidRPr="00F76B0B" w:rsidRDefault="00A372DB" w:rsidP="001B1519">
      <w:pPr>
        <w:pStyle w:val="NormalWeb"/>
        <w:spacing w:before="0" w:beforeAutospacing="0" w:after="0" w:afterAutospacing="0"/>
        <w:rPr>
          <w:highlight w:val="yellow"/>
        </w:rPr>
      </w:pPr>
    </w:p>
    <w:p w14:paraId="4A8751B0" w14:textId="6C2F5F6C" w:rsidR="00A372DB" w:rsidRPr="00F76B0B" w:rsidRDefault="0026345C" w:rsidP="001B1519">
      <w:pPr>
        <w:pStyle w:val="NormalWeb"/>
        <w:spacing w:before="0" w:beforeAutospacing="0" w:after="0" w:afterAutospacing="0"/>
        <w:rPr>
          <w:highlight w:val="yellow"/>
        </w:rPr>
      </w:pPr>
      <w:r w:rsidRPr="00F76B0B">
        <w:rPr>
          <w:highlight w:val="yellow"/>
        </w:rPr>
        <w:t>9.18</w:t>
      </w:r>
      <w:r w:rsidR="00882DCA" w:rsidRPr="00F76B0B">
        <w:rPr>
          <w:highlight w:val="yellow"/>
        </w:rPr>
        <w:t>.</w:t>
      </w:r>
      <w:r w:rsidRPr="00F76B0B">
        <w:rPr>
          <w:highlight w:val="yellow"/>
        </w:rPr>
        <w:t xml:space="preserve"> Place the strip tube into the quantification instrument.</w:t>
      </w:r>
    </w:p>
    <w:p w14:paraId="2562B5F8" w14:textId="4A5AA73F" w:rsidR="00882DCA" w:rsidRPr="00F76B0B" w:rsidRDefault="00882DCA" w:rsidP="001B1519">
      <w:pPr>
        <w:pStyle w:val="NormalWeb"/>
        <w:spacing w:before="0" w:beforeAutospacing="0" w:after="0" w:afterAutospacing="0"/>
        <w:rPr>
          <w:highlight w:val="yellow"/>
        </w:rPr>
      </w:pPr>
    </w:p>
    <w:p w14:paraId="12CEFEF2" w14:textId="12B157EF" w:rsidR="00882DCA" w:rsidRPr="00F76B0B" w:rsidRDefault="00882DCA" w:rsidP="001B1519">
      <w:pPr>
        <w:pStyle w:val="NormalWeb"/>
        <w:spacing w:before="0" w:beforeAutospacing="0" w:after="0" w:afterAutospacing="0"/>
        <w:rPr>
          <w:highlight w:val="yellow"/>
        </w:rPr>
      </w:pPr>
      <w:r w:rsidRPr="00F76B0B">
        <w:rPr>
          <w:highlight w:val="yellow"/>
        </w:rPr>
        <w:t>9.19. Obtain a new quantification instrument chip and scan or manually enter the chip ID into the instrument. Insert the chip into the machine.</w:t>
      </w:r>
    </w:p>
    <w:p w14:paraId="38871868" w14:textId="060FBB40" w:rsidR="00DC4C23" w:rsidRPr="00F76B0B" w:rsidRDefault="00DC4C23" w:rsidP="001B1519">
      <w:pPr>
        <w:pStyle w:val="NormalWeb"/>
        <w:spacing w:before="0" w:beforeAutospacing="0" w:after="0" w:afterAutospacing="0"/>
        <w:rPr>
          <w:highlight w:val="yellow"/>
        </w:rPr>
      </w:pPr>
    </w:p>
    <w:p w14:paraId="248F3AA0" w14:textId="67784ECD" w:rsidR="00DC4C23" w:rsidRPr="00F76B0B" w:rsidRDefault="00DC4C23" w:rsidP="001B1519">
      <w:pPr>
        <w:pStyle w:val="NormalWeb"/>
        <w:spacing w:before="0" w:beforeAutospacing="0" w:after="0" w:afterAutospacing="0"/>
        <w:rPr>
          <w:highlight w:val="yellow"/>
        </w:rPr>
      </w:pPr>
      <w:r w:rsidRPr="00F76B0B">
        <w:rPr>
          <w:highlight w:val="yellow"/>
        </w:rPr>
        <w:t>9.20</w:t>
      </w:r>
      <w:r w:rsidR="005E4F20" w:rsidRPr="00F76B0B">
        <w:rPr>
          <w:highlight w:val="yellow"/>
        </w:rPr>
        <w:t>.</w:t>
      </w:r>
      <w:r w:rsidRPr="00F76B0B">
        <w:rPr>
          <w:highlight w:val="yellow"/>
        </w:rPr>
        <w:t xml:space="preserve"> Place the metal shield on top of the chip and close the lid of the instrument.</w:t>
      </w:r>
    </w:p>
    <w:p w14:paraId="0D73F0DB" w14:textId="255E66EE" w:rsidR="00DA168E" w:rsidRPr="00F76B0B" w:rsidRDefault="00DA168E" w:rsidP="001B1519">
      <w:pPr>
        <w:pStyle w:val="NormalWeb"/>
        <w:spacing w:before="0" w:beforeAutospacing="0" w:after="0" w:afterAutospacing="0"/>
        <w:rPr>
          <w:highlight w:val="yellow"/>
        </w:rPr>
      </w:pPr>
    </w:p>
    <w:p w14:paraId="319F8184" w14:textId="4DE876D9" w:rsidR="00DA168E" w:rsidRDefault="00DA168E" w:rsidP="001B1519">
      <w:pPr>
        <w:pStyle w:val="NormalWeb"/>
        <w:spacing w:before="0" w:beforeAutospacing="0" w:after="0" w:afterAutospacing="0"/>
      </w:pPr>
      <w:r w:rsidRPr="00F76B0B">
        <w:rPr>
          <w:highlight w:val="yellow"/>
        </w:rPr>
        <w:t>9.21</w:t>
      </w:r>
      <w:r w:rsidR="00780FA8" w:rsidRPr="00F76B0B">
        <w:rPr>
          <w:highlight w:val="yellow"/>
        </w:rPr>
        <w:t>.</w:t>
      </w:r>
      <w:r w:rsidRPr="00F76B0B">
        <w:rPr>
          <w:highlight w:val="yellow"/>
        </w:rPr>
        <w:t xml:space="preserve"> In the computer s</w:t>
      </w:r>
      <w:r w:rsidR="002B65FE">
        <w:rPr>
          <w:highlight w:val="yellow"/>
        </w:rPr>
        <w:t xml:space="preserve">oftware, enter a name for the </w:t>
      </w:r>
      <w:proofErr w:type="spellStart"/>
      <w:r w:rsidR="002B65FE">
        <w:rPr>
          <w:highlight w:val="yellow"/>
        </w:rPr>
        <w:t>d</w:t>
      </w:r>
      <w:r w:rsidRPr="00F76B0B">
        <w:rPr>
          <w:highlight w:val="yellow"/>
        </w:rPr>
        <w:t>PCR</w:t>
      </w:r>
      <w:proofErr w:type="spellEnd"/>
      <w:r w:rsidRPr="00F76B0B">
        <w:rPr>
          <w:highlight w:val="yellow"/>
        </w:rPr>
        <w:t xml:space="preserve"> run and for each of the 8 channels (A-H)</w:t>
      </w:r>
      <w:r w:rsidR="00002F8E" w:rsidRPr="00F76B0B">
        <w:rPr>
          <w:highlight w:val="yellow"/>
        </w:rPr>
        <w:t>. S</w:t>
      </w:r>
      <w:r w:rsidRPr="00F76B0B">
        <w:rPr>
          <w:highlight w:val="yellow"/>
        </w:rPr>
        <w:t xml:space="preserve">elect </w:t>
      </w:r>
      <w:r w:rsidRPr="006E7973">
        <w:rPr>
          <w:b/>
          <w:highlight w:val="yellow"/>
        </w:rPr>
        <w:t>Fast Mode</w:t>
      </w:r>
      <w:r w:rsidRPr="00F76B0B">
        <w:rPr>
          <w:highlight w:val="yellow"/>
        </w:rPr>
        <w:t xml:space="preserve"> </w:t>
      </w:r>
      <w:r w:rsidR="006B296B" w:rsidRPr="00F76B0B">
        <w:rPr>
          <w:highlight w:val="yellow"/>
        </w:rPr>
        <w:t xml:space="preserve">(which must be used with high speed caps) </w:t>
      </w:r>
      <w:r w:rsidRPr="00F76B0B">
        <w:rPr>
          <w:highlight w:val="yellow"/>
        </w:rPr>
        <w:t xml:space="preserve">and click </w:t>
      </w:r>
      <w:r w:rsidRPr="006E7973">
        <w:rPr>
          <w:b/>
          <w:highlight w:val="yellow"/>
        </w:rPr>
        <w:t>Start</w:t>
      </w:r>
      <w:r w:rsidRPr="00F76B0B">
        <w:rPr>
          <w:highlight w:val="yellow"/>
        </w:rPr>
        <w:t xml:space="preserve"> to begin the quantification.</w:t>
      </w:r>
    </w:p>
    <w:p w14:paraId="08F310EB" w14:textId="0F202111" w:rsidR="00780FA8" w:rsidRDefault="00780FA8" w:rsidP="001B1519">
      <w:pPr>
        <w:pStyle w:val="NormalWeb"/>
        <w:spacing w:before="0" w:beforeAutospacing="0" w:after="0" w:afterAutospacing="0"/>
      </w:pPr>
    </w:p>
    <w:p w14:paraId="5EA139CD" w14:textId="1F53F7B8" w:rsidR="00780FA8" w:rsidRDefault="00780FA8" w:rsidP="001B1519">
      <w:pPr>
        <w:pStyle w:val="NormalWeb"/>
        <w:spacing w:before="0" w:beforeAutospacing="0" w:after="0" w:afterAutospacing="0"/>
      </w:pPr>
      <w:r>
        <w:t xml:space="preserve">9.22. When quantification is complete, remove the metal shield (to be saved and reused) and dispose of the PCR strip tube and chip. On the instrument computer, the Run Log will contain result files for each run. Use the .fcs files for each sample to analyze </w:t>
      </w:r>
      <w:r w:rsidR="009A619C">
        <w:t>with</w:t>
      </w:r>
      <w:r>
        <w:t xml:space="preserve"> the analyst software.</w:t>
      </w:r>
    </w:p>
    <w:p w14:paraId="26E5131F" w14:textId="203E073A" w:rsidR="00286993" w:rsidRDefault="00286993" w:rsidP="001B1519">
      <w:pPr>
        <w:pStyle w:val="NormalWeb"/>
        <w:spacing w:before="0" w:beforeAutospacing="0" w:after="0" w:afterAutospacing="0"/>
      </w:pPr>
    </w:p>
    <w:p w14:paraId="06A7F9D1" w14:textId="2754E2EB" w:rsidR="00286993" w:rsidRDefault="00286993" w:rsidP="001B1519">
      <w:pPr>
        <w:pStyle w:val="NormalWeb"/>
        <w:spacing w:before="0" w:beforeAutospacing="0" w:after="0" w:afterAutospacing="0"/>
        <w:rPr>
          <w:b/>
          <w:bCs/>
        </w:rPr>
      </w:pPr>
      <w:r w:rsidRPr="00B41969">
        <w:rPr>
          <w:b/>
          <w:bCs/>
          <w:highlight w:val="yellow"/>
        </w:rPr>
        <w:t xml:space="preserve">10. </w:t>
      </w:r>
      <w:r w:rsidR="006E7973" w:rsidRPr="00B41969">
        <w:rPr>
          <w:b/>
          <w:bCs/>
          <w:highlight w:val="yellow"/>
        </w:rPr>
        <w:t>Data Analysis</w:t>
      </w:r>
    </w:p>
    <w:p w14:paraId="284BCB94" w14:textId="26A3F19E" w:rsidR="00773072" w:rsidRDefault="00773072" w:rsidP="001B1519">
      <w:pPr>
        <w:pStyle w:val="NormalWeb"/>
        <w:spacing w:before="0" w:beforeAutospacing="0" w:after="0" w:afterAutospacing="0"/>
        <w:rPr>
          <w:b/>
          <w:bCs/>
        </w:rPr>
      </w:pPr>
    </w:p>
    <w:p w14:paraId="7A78F73D" w14:textId="16EE528F" w:rsidR="00773072" w:rsidRPr="006E7973" w:rsidRDefault="00773072" w:rsidP="001B1519">
      <w:pPr>
        <w:pStyle w:val="NormalWeb"/>
        <w:spacing w:before="0" w:beforeAutospacing="0" w:after="0" w:afterAutospacing="0"/>
        <w:rPr>
          <w:highlight w:val="yellow"/>
        </w:rPr>
      </w:pPr>
      <w:r w:rsidRPr="00F76B0B">
        <w:rPr>
          <w:highlight w:val="yellow"/>
        </w:rPr>
        <w:t>10.1. Launch the analyst software</w:t>
      </w:r>
      <w:r w:rsidR="00884421">
        <w:rPr>
          <w:highlight w:val="yellow"/>
        </w:rPr>
        <w:t xml:space="preserve"> </w:t>
      </w:r>
      <w:r w:rsidRPr="00F76B0B">
        <w:rPr>
          <w:highlight w:val="yellow"/>
        </w:rPr>
        <w:t xml:space="preserve">and open the .fcs files to analyze raw spectral data. Under Analysis View, select </w:t>
      </w:r>
      <w:r w:rsidRPr="006E7973">
        <w:rPr>
          <w:b/>
          <w:highlight w:val="yellow"/>
        </w:rPr>
        <w:t>Intact</w:t>
      </w:r>
      <w:r w:rsidRPr="00F76B0B">
        <w:rPr>
          <w:highlight w:val="yellow"/>
        </w:rPr>
        <w:t xml:space="preserve">. Under Sample View, click the boxes next to each of the 8 samples so </w:t>
      </w:r>
      <w:r w:rsidR="00275138" w:rsidRPr="00F76B0B">
        <w:rPr>
          <w:highlight w:val="yellow"/>
        </w:rPr>
        <w:t xml:space="preserve">that </w:t>
      </w:r>
      <w:r w:rsidRPr="00F76B0B">
        <w:rPr>
          <w:highlight w:val="yellow"/>
        </w:rPr>
        <w:t>there is a check mark in each box.</w:t>
      </w:r>
      <w:r w:rsidR="006E7973" w:rsidRPr="006E7973">
        <w:rPr>
          <w:highlight w:val="yellow"/>
        </w:rPr>
        <w:t xml:space="preserve"> </w:t>
      </w:r>
      <w:r w:rsidR="006E7973" w:rsidRPr="00F76B0B">
        <w:rPr>
          <w:highlight w:val="yellow"/>
        </w:rPr>
        <w:t>The software will plot signals for</w:t>
      </w:r>
      <w:r w:rsidR="002F4714">
        <w:rPr>
          <w:highlight w:val="yellow"/>
        </w:rPr>
        <w:t xml:space="preserve"> the</w:t>
      </w:r>
      <w:r w:rsidR="006E7973" w:rsidRPr="00F76B0B">
        <w:rPr>
          <w:highlight w:val="yellow"/>
        </w:rPr>
        <w:t xml:space="preserve"> mutant (FAM) and wildtype (HEX) alleles along the x- and y-axes, respectively</w:t>
      </w:r>
      <w:r w:rsidR="006E7973" w:rsidRPr="00F76B0B">
        <w:rPr>
          <w:b/>
          <w:bCs/>
          <w:highlight w:val="yellow"/>
        </w:rPr>
        <w:t>.</w:t>
      </w:r>
    </w:p>
    <w:p w14:paraId="7EED27FC" w14:textId="3916DA21" w:rsidR="008135A9" w:rsidRPr="00F76B0B" w:rsidRDefault="008135A9" w:rsidP="001B1519">
      <w:pPr>
        <w:pStyle w:val="NormalWeb"/>
        <w:spacing w:before="0" w:beforeAutospacing="0" w:after="0" w:afterAutospacing="0"/>
        <w:rPr>
          <w:highlight w:val="yellow"/>
        </w:rPr>
      </w:pPr>
    </w:p>
    <w:p w14:paraId="3CBAEAA5" w14:textId="422F04D0" w:rsidR="008135A9" w:rsidRPr="00F76B0B" w:rsidRDefault="008135A9" w:rsidP="001B1519">
      <w:pPr>
        <w:pStyle w:val="NormalWeb"/>
        <w:spacing w:before="0" w:beforeAutospacing="0" w:after="0" w:afterAutospacing="0"/>
        <w:rPr>
          <w:b/>
          <w:bCs/>
          <w:highlight w:val="yellow"/>
        </w:rPr>
      </w:pPr>
      <w:r w:rsidRPr="00F76B0B">
        <w:rPr>
          <w:highlight w:val="yellow"/>
        </w:rPr>
        <w:t xml:space="preserve">10.2. </w:t>
      </w:r>
      <w:r w:rsidRPr="00F76B0B">
        <w:rPr>
          <w:bCs/>
          <w:highlight w:val="yellow"/>
        </w:rPr>
        <w:t xml:space="preserve">Use the calculated matrix function to apply </w:t>
      </w:r>
      <w:r w:rsidR="002F4714">
        <w:rPr>
          <w:bCs/>
          <w:highlight w:val="yellow"/>
        </w:rPr>
        <w:t xml:space="preserve">for the </w:t>
      </w:r>
      <w:r w:rsidRPr="00F76B0B">
        <w:rPr>
          <w:bCs/>
          <w:highlight w:val="yellow"/>
        </w:rPr>
        <w:t>spectral compensation on intact droplets, as per</w:t>
      </w:r>
      <w:r w:rsidR="002F4714">
        <w:rPr>
          <w:bCs/>
          <w:highlight w:val="yellow"/>
        </w:rPr>
        <w:t xml:space="preserve"> the</w:t>
      </w:r>
      <w:r w:rsidRPr="00F76B0B">
        <w:rPr>
          <w:bCs/>
          <w:highlight w:val="yellow"/>
        </w:rPr>
        <w:t xml:space="preserve"> manufacturer</w:t>
      </w:r>
      <w:r w:rsidR="002F4714">
        <w:rPr>
          <w:bCs/>
          <w:highlight w:val="yellow"/>
        </w:rPr>
        <w:t>’s</w:t>
      </w:r>
      <w:r w:rsidRPr="00F76B0B">
        <w:rPr>
          <w:bCs/>
          <w:highlight w:val="yellow"/>
        </w:rPr>
        <w:t xml:space="preserve"> </w:t>
      </w:r>
      <w:r w:rsidR="00D114AE" w:rsidRPr="00F76B0B">
        <w:rPr>
          <w:bCs/>
          <w:highlight w:val="yellow"/>
        </w:rPr>
        <w:t>instruct</w:t>
      </w:r>
      <w:r w:rsidRPr="00F76B0B">
        <w:rPr>
          <w:bCs/>
          <w:highlight w:val="yellow"/>
        </w:rPr>
        <w:t>ions</w:t>
      </w:r>
      <w:r w:rsidRPr="00F76B0B">
        <w:rPr>
          <w:bCs/>
          <w:highlight w:val="yellow"/>
          <w:vertAlign w:val="superscript"/>
        </w:rPr>
        <w:t>1</w:t>
      </w:r>
      <w:r w:rsidR="003F6EB8" w:rsidRPr="00F76B0B">
        <w:rPr>
          <w:bCs/>
          <w:highlight w:val="yellow"/>
          <w:vertAlign w:val="superscript"/>
        </w:rPr>
        <w:t>5</w:t>
      </w:r>
      <w:r w:rsidRPr="00F76B0B">
        <w:rPr>
          <w:bCs/>
          <w:highlight w:val="yellow"/>
        </w:rPr>
        <w:t>.</w:t>
      </w:r>
    </w:p>
    <w:p w14:paraId="47EF7971" w14:textId="01443F16" w:rsidR="00F55D10" w:rsidRPr="00F76B0B" w:rsidRDefault="00F55D10" w:rsidP="001B1519">
      <w:pPr>
        <w:pStyle w:val="NormalWeb"/>
        <w:spacing w:before="0" w:beforeAutospacing="0" w:after="0" w:afterAutospacing="0"/>
        <w:rPr>
          <w:b/>
          <w:bCs/>
          <w:highlight w:val="yellow"/>
        </w:rPr>
      </w:pPr>
    </w:p>
    <w:p w14:paraId="3234D462" w14:textId="59A3C43D" w:rsidR="00F55D10" w:rsidRPr="00F76B0B" w:rsidRDefault="00F55D10" w:rsidP="001B1519">
      <w:pPr>
        <w:pStyle w:val="NormalWeb"/>
        <w:spacing w:before="0" w:beforeAutospacing="0" w:after="0" w:afterAutospacing="0"/>
        <w:rPr>
          <w:highlight w:val="yellow"/>
        </w:rPr>
      </w:pPr>
      <w:r w:rsidRPr="00F76B0B">
        <w:rPr>
          <w:highlight w:val="yellow"/>
        </w:rPr>
        <w:t>10.3. Adjust the axis settings under Axis Options. Set the x-axis to a minimum of 0 and maximum of 30,000, and the y-axis to a minimum of -5000 and maximum of 10,000. When droplet clusters have been identified, adjust axes to reduce empty space in the graph.</w:t>
      </w:r>
    </w:p>
    <w:p w14:paraId="7AAC3FDC" w14:textId="543F6F0D" w:rsidR="00A42698" w:rsidRPr="00F76B0B" w:rsidRDefault="00A42698" w:rsidP="001B1519">
      <w:pPr>
        <w:pStyle w:val="NormalWeb"/>
        <w:spacing w:before="0" w:beforeAutospacing="0" w:after="0" w:afterAutospacing="0"/>
        <w:rPr>
          <w:highlight w:val="yellow"/>
        </w:rPr>
      </w:pPr>
    </w:p>
    <w:p w14:paraId="20942FC9" w14:textId="7BCFFEF7" w:rsidR="00A42698" w:rsidRPr="00F76B0B" w:rsidRDefault="00FA6F00" w:rsidP="001B1519">
      <w:pPr>
        <w:pStyle w:val="NormalWeb"/>
        <w:spacing w:before="0" w:beforeAutospacing="0" w:after="0" w:afterAutospacing="0"/>
        <w:rPr>
          <w:highlight w:val="yellow"/>
        </w:rPr>
      </w:pPr>
      <w:r w:rsidRPr="00F76B0B">
        <w:rPr>
          <w:highlight w:val="yellow"/>
        </w:rPr>
        <w:t xml:space="preserve">NOTE: </w:t>
      </w:r>
      <w:r w:rsidR="002F4714">
        <w:rPr>
          <w:highlight w:val="yellow"/>
        </w:rPr>
        <w:t>T</w:t>
      </w:r>
      <w:r w:rsidR="00A42698" w:rsidRPr="00F76B0B">
        <w:rPr>
          <w:highlight w:val="yellow"/>
        </w:rPr>
        <w:t xml:space="preserve">he position </w:t>
      </w:r>
      <w:r w:rsidR="00156CD9" w:rsidRPr="00F76B0B">
        <w:rPr>
          <w:highlight w:val="yellow"/>
        </w:rPr>
        <w:t>of mutant and wildt</w:t>
      </w:r>
      <w:r w:rsidR="00A42698" w:rsidRPr="00F76B0B">
        <w:rPr>
          <w:highlight w:val="yellow"/>
        </w:rPr>
        <w:t>ype clusters will depend on the probes used, the fluorophore and their concentration.</w:t>
      </w:r>
    </w:p>
    <w:p w14:paraId="6CFE01B7" w14:textId="70C33138" w:rsidR="00F807F8" w:rsidRPr="00F76B0B" w:rsidRDefault="00F807F8" w:rsidP="001B1519">
      <w:pPr>
        <w:pStyle w:val="NormalWeb"/>
        <w:spacing w:before="0" w:beforeAutospacing="0" w:after="0" w:afterAutospacing="0"/>
        <w:rPr>
          <w:highlight w:val="yellow"/>
        </w:rPr>
      </w:pPr>
    </w:p>
    <w:p w14:paraId="0B44184C" w14:textId="7D3C1264" w:rsidR="00F807F8" w:rsidRPr="00F76B0B" w:rsidRDefault="00F807F8" w:rsidP="001B1519">
      <w:pPr>
        <w:pStyle w:val="NormalWeb"/>
        <w:spacing w:before="0" w:beforeAutospacing="0" w:after="0" w:afterAutospacing="0"/>
        <w:rPr>
          <w:highlight w:val="yellow"/>
        </w:rPr>
      </w:pPr>
      <w:r w:rsidRPr="00F76B0B">
        <w:rPr>
          <w:highlight w:val="yellow"/>
        </w:rPr>
        <w:t xml:space="preserve">10.4. </w:t>
      </w:r>
      <w:r w:rsidR="00614DF0" w:rsidRPr="00F76B0B">
        <w:rPr>
          <w:highlight w:val="yellow"/>
        </w:rPr>
        <w:t>Select the sample corresponding to the positive control tumor tissue gDNA to set the negative (cluster closest to the origin), mutant (cluster c</w:t>
      </w:r>
      <w:r w:rsidR="00FE757C" w:rsidRPr="00F76B0B">
        <w:rPr>
          <w:highlight w:val="yellow"/>
        </w:rPr>
        <w:t>losest to the x-axis), and wild</w:t>
      </w:r>
      <w:r w:rsidR="00614DF0" w:rsidRPr="00F76B0B">
        <w:rPr>
          <w:highlight w:val="yellow"/>
        </w:rPr>
        <w:t xml:space="preserve">type (cluster closest to the y-axis) gates. </w:t>
      </w:r>
      <w:r w:rsidR="006E7973">
        <w:rPr>
          <w:highlight w:val="yellow"/>
        </w:rPr>
        <w:t>Ensure that the c</w:t>
      </w:r>
      <w:r w:rsidR="00614DF0" w:rsidRPr="00F76B0B">
        <w:rPr>
          <w:highlight w:val="yellow"/>
        </w:rPr>
        <w:t xml:space="preserve">lusters </w:t>
      </w:r>
      <w:r w:rsidR="006E7973">
        <w:rPr>
          <w:highlight w:val="yellow"/>
        </w:rPr>
        <w:t>are</w:t>
      </w:r>
      <w:r w:rsidR="00614DF0" w:rsidRPr="00F76B0B">
        <w:rPr>
          <w:highlight w:val="yellow"/>
        </w:rPr>
        <w:t xml:space="preserve"> distinct and easily identified in a successful assay.</w:t>
      </w:r>
    </w:p>
    <w:p w14:paraId="398F96E1" w14:textId="41FE161E" w:rsidR="00283881" w:rsidRPr="00F76B0B" w:rsidRDefault="00283881" w:rsidP="001B1519">
      <w:pPr>
        <w:pStyle w:val="NormalWeb"/>
        <w:spacing w:before="0" w:beforeAutospacing="0" w:after="0" w:afterAutospacing="0"/>
        <w:rPr>
          <w:highlight w:val="yellow"/>
        </w:rPr>
      </w:pPr>
    </w:p>
    <w:p w14:paraId="4BA3425B" w14:textId="0BEC7743" w:rsidR="00283881" w:rsidRPr="00F76B0B" w:rsidRDefault="00283881" w:rsidP="001B1519">
      <w:pPr>
        <w:pStyle w:val="NormalWeb"/>
        <w:spacing w:before="0" w:beforeAutospacing="0" w:after="0" w:afterAutospacing="0"/>
        <w:rPr>
          <w:highlight w:val="yellow"/>
        </w:rPr>
      </w:pPr>
      <w:r w:rsidRPr="00F76B0B">
        <w:rPr>
          <w:highlight w:val="yellow"/>
        </w:rPr>
        <w:t xml:space="preserve">10.5. </w:t>
      </w:r>
      <w:r w:rsidR="003B4216" w:rsidRPr="00F76B0B">
        <w:rPr>
          <w:highlight w:val="yellow"/>
        </w:rPr>
        <w:t xml:space="preserve">Apply the gate settings for the positive control to all samples by right-clicking on the positive control sample and clicking the option to </w:t>
      </w:r>
      <w:r w:rsidR="003B4216" w:rsidRPr="006E7973">
        <w:rPr>
          <w:b/>
          <w:highlight w:val="yellow"/>
        </w:rPr>
        <w:t>Apply all settings to selected samples</w:t>
      </w:r>
      <w:r w:rsidR="003B4216" w:rsidRPr="00F76B0B">
        <w:rPr>
          <w:highlight w:val="yellow"/>
        </w:rPr>
        <w:t>.</w:t>
      </w:r>
    </w:p>
    <w:p w14:paraId="1D3AD37E" w14:textId="291A391A" w:rsidR="003B4216" w:rsidRPr="00F76B0B" w:rsidRDefault="003B4216" w:rsidP="001B1519">
      <w:pPr>
        <w:pStyle w:val="NormalWeb"/>
        <w:spacing w:before="0" w:beforeAutospacing="0" w:after="0" w:afterAutospacing="0"/>
        <w:rPr>
          <w:highlight w:val="yellow"/>
        </w:rPr>
      </w:pPr>
    </w:p>
    <w:p w14:paraId="6E0D5377" w14:textId="53FDF6D2" w:rsidR="003B4216" w:rsidRPr="00F76B0B" w:rsidRDefault="00C65916" w:rsidP="001B1519">
      <w:pPr>
        <w:pStyle w:val="NormalWeb"/>
        <w:spacing w:before="0" w:beforeAutospacing="0" w:after="0" w:afterAutospacing="0"/>
        <w:rPr>
          <w:highlight w:val="yellow"/>
        </w:rPr>
      </w:pPr>
      <w:r w:rsidRPr="00F76B0B">
        <w:rPr>
          <w:highlight w:val="yellow"/>
        </w:rPr>
        <w:t xml:space="preserve">10.6. Under </w:t>
      </w:r>
      <w:r w:rsidR="002F4714">
        <w:rPr>
          <w:highlight w:val="yellow"/>
        </w:rPr>
        <w:t xml:space="preserve">the </w:t>
      </w:r>
      <w:r w:rsidRPr="00F76B0B">
        <w:rPr>
          <w:highlight w:val="yellow"/>
        </w:rPr>
        <w:t>graphical view, click</w:t>
      </w:r>
      <w:r w:rsidR="006E7973">
        <w:rPr>
          <w:highlight w:val="yellow"/>
        </w:rPr>
        <w:t xml:space="preserve"> </w:t>
      </w:r>
      <w:r w:rsidRPr="006E7973">
        <w:rPr>
          <w:b/>
          <w:highlight w:val="yellow"/>
        </w:rPr>
        <w:t>Multiple Samples</w:t>
      </w:r>
      <w:r w:rsidRPr="00F76B0B">
        <w:rPr>
          <w:highlight w:val="yellow"/>
        </w:rPr>
        <w:t xml:space="preserve"> tab to view plots for all selected samples. Export the image as a .TIF</w:t>
      </w:r>
      <w:r w:rsidR="00C8625C" w:rsidRPr="00F76B0B">
        <w:rPr>
          <w:highlight w:val="yellow"/>
        </w:rPr>
        <w:t xml:space="preserve"> file</w:t>
      </w:r>
      <w:r w:rsidRPr="00F76B0B">
        <w:rPr>
          <w:highlight w:val="yellow"/>
        </w:rPr>
        <w:t>.</w:t>
      </w:r>
    </w:p>
    <w:p w14:paraId="355C6284" w14:textId="7C2CA2BE" w:rsidR="008A4678" w:rsidRPr="00F76B0B" w:rsidRDefault="008A4678" w:rsidP="001B1519">
      <w:pPr>
        <w:pStyle w:val="NormalWeb"/>
        <w:spacing w:before="0" w:beforeAutospacing="0" w:after="0" w:afterAutospacing="0"/>
        <w:rPr>
          <w:highlight w:val="yellow"/>
        </w:rPr>
      </w:pPr>
    </w:p>
    <w:p w14:paraId="576C5207" w14:textId="43B4D542" w:rsidR="008A4678" w:rsidRDefault="008A4678" w:rsidP="001B1519">
      <w:pPr>
        <w:pStyle w:val="NormalWeb"/>
        <w:spacing w:before="0" w:beforeAutospacing="0" w:after="0" w:afterAutospacing="0"/>
      </w:pPr>
      <w:r w:rsidRPr="00F76B0B">
        <w:rPr>
          <w:highlight w:val="yellow"/>
        </w:rPr>
        <w:t xml:space="preserve">10.7. </w:t>
      </w:r>
      <w:r w:rsidR="00840F53" w:rsidRPr="00F76B0B">
        <w:rPr>
          <w:highlight w:val="yellow"/>
        </w:rPr>
        <w:t xml:space="preserve">Under the </w:t>
      </w:r>
      <w:r w:rsidR="00840F53" w:rsidRPr="006E7973">
        <w:rPr>
          <w:b/>
          <w:highlight w:val="yellow"/>
        </w:rPr>
        <w:t>Workspace</w:t>
      </w:r>
      <w:r w:rsidR="00840F53" w:rsidRPr="00F76B0B">
        <w:rPr>
          <w:highlight w:val="yellow"/>
        </w:rPr>
        <w:t xml:space="preserve"> tab at the top left of the screen, select </w:t>
      </w:r>
      <w:r w:rsidR="00840F53" w:rsidRPr="006E7973">
        <w:rPr>
          <w:b/>
          <w:highlight w:val="yellow"/>
        </w:rPr>
        <w:t>Export Analysis</w:t>
      </w:r>
      <w:r w:rsidR="00840F53" w:rsidRPr="00F76B0B">
        <w:rPr>
          <w:highlight w:val="yellow"/>
        </w:rPr>
        <w:t xml:space="preserve"> (csv) and save the analyzed data file as a .csv </w:t>
      </w:r>
      <w:r w:rsidR="003A100D" w:rsidRPr="00F76B0B">
        <w:rPr>
          <w:highlight w:val="yellow"/>
        </w:rPr>
        <w:t>file</w:t>
      </w:r>
      <w:r w:rsidR="00840F53" w:rsidRPr="00F76B0B">
        <w:rPr>
          <w:highlight w:val="yellow"/>
        </w:rPr>
        <w:t>.</w:t>
      </w:r>
    </w:p>
    <w:p w14:paraId="523B9C35" w14:textId="7C9C03CB" w:rsidR="00840F53" w:rsidRDefault="00840F53" w:rsidP="001B1519">
      <w:pPr>
        <w:pStyle w:val="NormalWeb"/>
        <w:spacing w:before="0" w:beforeAutospacing="0" w:after="0" w:afterAutospacing="0"/>
      </w:pPr>
    </w:p>
    <w:p w14:paraId="084A7517" w14:textId="19965AF1" w:rsidR="00840F53" w:rsidRDefault="00764630" w:rsidP="001B1519">
      <w:pPr>
        <w:pStyle w:val="NormalWeb"/>
        <w:spacing w:before="0" w:beforeAutospacing="0" w:after="0" w:afterAutospacing="0"/>
      </w:pPr>
      <w:r>
        <w:t xml:space="preserve">10.8. Open the .csv </w:t>
      </w:r>
      <w:r w:rsidR="00A374D5">
        <w:t>file</w:t>
      </w:r>
      <w:r>
        <w:t xml:space="preserve"> in </w:t>
      </w:r>
      <w:r w:rsidR="006E7973">
        <w:t>spreadsheet software</w:t>
      </w:r>
      <w:r w:rsidR="00A2580D">
        <w:t xml:space="preserve"> to view negative, wild</w:t>
      </w:r>
      <w:r>
        <w:t>type, and mutant droplet counts for each sample. Calculate the MAF by dividing the Poisson corrected mutant droplet count by the sum of the P</w:t>
      </w:r>
      <w:r w:rsidR="00A2580D">
        <w:t>oisson correct</w:t>
      </w:r>
      <w:r w:rsidR="005D7D18">
        <w:t>ed</w:t>
      </w:r>
      <w:r w:rsidR="00A2580D">
        <w:t xml:space="preserve"> mutant </w:t>
      </w:r>
      <w:r w:rsidR="005D7D18">
        <w:t>plus</w:t>
      </w:r>
      <w:r w:rsidR="00A2580D">
        <w:t xml:space="preserve"> wildt</w:t>
      </w:r>
      <w:r>
        <w:t>ype droplet count</w:t>
      </w:r>
      <w:r w:rsidR="005D7D18">
        <w:t>s</w:t>
      </w:r>
      <w:r>
        <w:t xml:space="preserve"> for </w:t>
      </w:r>
      <w:r w:rsidR="005D7D18">
        <w:t>each</w:t>
      </w:r>
      <w:r>
        <w:t xml:space="preserve"> sample.</w:t>
      </w:r>
    </w:p>
    <w:p w14:paraId="71AADC50" w14:textId="2DCD7885" w:rsidR="001A4756" w:rsidRDefault="001A4756" w:rsidP="001B1519">
      <w:pPr>
        <w:pStyle w:val="NormalWeb"/>
        <w:spacing w:before="0" w:beforeAutospacing="0" w:after="0" w:afterAutospacing="0"/>
      </w:pPr>
    </w:p>
    <w:p w14:paraId="3E954D59" w14:textId="05F97C05" w:rsidR="001A4756" w:rsidRPr="00967C64" w:rsidRDefault="006E7973" w:rsidP="001B1519">
      <w:pPr>
        <w:pStyle w:val="NormalWeb"/>
        <w:spacing w:before="0" w:beforeAutospacing="0" w:after="0" w:afterAutospacing="0"/>
      </w:pPr>
      <w:r>
        <w:t xml:space="preserve">NOTE: </w:t>
      </w:r>
      <w:r w:rsidR="00967C64">
        <w:t>Use the Poisson corrected count because Poisson statistics account for that</w:t>
      </w:r>
      <w:r w:rsidR="00967C64">
        <w:rPr>
          <w:i/>
          <w:iCs/>
        </w:rPr>
        <w:t xml:space="preserve"> </w:t>
      </w:r>
      <w:r w:rsidR="00967C64">
        <w:t>fact that positive droplets may contain more than a single copy of target DNA, and thus summing the positive droplets may not yield an accurate count</w:t>
      </w:r>
      <w:r w:rsidR="00967C64">
        <w:rPr>
          <w:vertAlign w:val="superscript"/>
        </w:rPr>
        <w:t>1</w:t>
      </w:r>
      <w:r w:rsidR="00C47709">
        <w:rPr>
          <w:vertAlign w:val="superscript"/>
        </w:rPr>
        <w:t>6</w:t>
      </w:r>
      <w:r w:rsidR="00967C64">
        <w:t>.</w:t>
      </w:r>
    </w:p>
    <w:p w14:paraId="3F4D9B32" w14:textId="77777777" w:rsidR="00F67E47" w:rsidRPr="001B1519" w:rsidRDefault="00F67E47" w:rsidP="001B1519">
      <w:pPr>
        <w:pStyle w:val="NormalWeb"/>
        <w:spacing w:before="0" w:beforeAutospacing="0" w:after="0" w:afterAutospacing="0"/>
        <w:rPr>
          <w:rFonts w:asciiTheme="minorHAnsi" w:hAnsiTheme="minorHAnsi" w:cstheme="minorHAnsi"/>
          <w:b/>
        </w:rPr>
      </w:pPr>
    </w:p>
    <w:p w14:paraId="3E79FCA8" w14:textId="0703F04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42F7133" w14:textId="77777777" w:rsidR="00F93F6D" w:rsidRDefault="00F93F6D" w:rsidP="00B4654A">
      <w:pPr>
        <w:rPr>
          <w:rFonts w:asciiTheme="minorHAnsi" w:hAnsiTheme="minorHAnsi" w:cstheme="minorHAnsi"/>
          <w:color w:val="auto"/>
        </w:rPr>
      </w:pPr>
    </w:p>
    <w:p w14:paraId="26A633A5" w14:textId="1423C3DD" w:rsidR="00B4654A" w:rsidRDefault="002F70BD" w:rsidP="00B4654A">
      <w:pPr>
        <w:rPr>
          <w:rFonts w:asciiTheme="minorHAnsi" w:hAnsiTheme="minorHAnsi" w:cstheme="minorHAnsi"/>
          <w:color w:val="auto"/>
        </w:rPr>
      </w:pPr>
      <w:r w:rsidRPr="006E7973">
        <w:rPr>
          <w:rFonts w:asciiTheme="minorHAnsi" w:hAnsiTheme="minorHAnsi" w:cstheme="minorHAnsi"/>
          <w:b/>
          <w:color w:val="auto"/>
        </w:rPr>
        <w:t>Figure 1</w:t>
      </w:r>
      <w:r>
        <w:rPr>
          <w:rFonts w:asciiTheme="minorHAnsi" w:hAnsiTheme="minorHAnsi" w:cstheme="minorHAnsi"/>
          <w:color w:val="auto"/>
        </w:rPr>
        <w:t xml:space="preserve"> shows representative results </w:t>
      </w:r>
      <w:r w:rsidR="00B4654A" w:rsidRPr="00B4654A">
        <w:rPr>
          <w:rFonts w:asciiTheme="minorHAnsi" w:hAnsiTheme="minorHAnsi" w:cstheme="minorHAnsi"/>
          <w:color w:val="auto"/>
        </w:rPr>
        <w:t xml:space="preserve">for </w:t>
      </w:r>
      <w:r w:rsidR="00A37A33">
        <w:rPr>
          <w:rFonts w:asciiTheme="minorHAnsi" w:hAnsiTheme="minorHAnsi" w:cstheme="minorHAnsi"/>
          <w:color w:val="auto"/>
        </w:rPr>
        <w:t xml:space="preserve">successful </w:t>
      </w:r>
      <w:r w:rsidR="001D150B">
        <w:rPr>
          <w:rFonts w:asciiTheme="minorHAnsi" w:hAnsiTheme="minorHAnsi" w:cstheme="minorHAnsi"/>
          <w:color w:val="auto"/>
        </w:rPr>
        <w:t xml:space="preserve">detection </w:t>
      </w:r>
      <w:r w:rsidR="00CF40A0">
        <w:rPr>
          <w:rFonts w:asciiTheme="minorHAnsi" w:hAnsiTheme="minorHAnsi" w:cstheme="minorHAnsi"/>
          <w:color w:val="auto"/>
        </w:rPr>
        <w:t xml:space="preserve">of </w:t>
      </w:r>
      <w:r w:rsidR="00CF40A0">
        <w:rPr>
          <w:rFonts w:asciiTheme="minorHAnsi" w:hAnsiTheme="minorHAnsi" w:cstheme="minorHAnsi"/>
          <w:i/>
          <w:color w:val="auto"/>
        </w:rPr>
        <w:t xml:space="preserve">H3F3A </w:t>
      </w:r>
      <w:r w:rsidR="00A825F0">
        <w:rPr>
          <w:rFonts w:asciiTheme="minorHAnsi" w:hAnsiTheme="minorHAnsi" w:cstheme="minorHAnsi"/>
          <w:color w:val="auto"/>
        </w:rPr>
        <w:t>p.K27M mutation</w:t>
      </w:r>
      <w:r w:rsidR="00CF40A0">
        <w:rPr>
          <w:rFonts w:asciiTheme="minorHAnsi" w:hAnsiTheme="minorHAnsi" w:cstheme="minorHAnsi"/>
          <w:color w:val="auto"/>
        </w:rPr>
        <w:t xml:space="preserve"> </w:t>
      </w:r>
      <w:r w:rsidR="001D150B">
        <w:rPr>
          <w:rFonts w:asciiTheme="minorHAnsi" w:hAnsiTheme="minorHAnsi" w:cstheme="minorHAnsi"/>
          <w:color w:val="auto"/>
        </w:rPr>
        <w:t xml:space="preserve">in </w:t>
      </w:r>
      <w:proofErr w:type="spellStart"/>
      <w:r w:rsidR="00B4654A" w:rsidRPr="00B4654A">
        <w:rPr>
          <w:rFonts w:asciiTheme="minorHAnsi" w:hAnsiTheme="minorHAnsi" w:cstheme="minorHAnsi"/>
          <w:color w:val="auto"/>
        </w:rPr>
        <w:t>preampl</w:t>
      </w:r>
      <w:r w:rsidR="00AF1DC0">
        <w:rPr>
          <w:rFonts w:asciiTheme="minorHAnsi" w:hAnsiTheme="minorHAnsi" w:cstheme="minorHAnsi"/>
          <w:color w:val="auto"/>
        </w:rPr>
        <w:t>ified</w:t>
      </w:r>
      <w:proofErr w:type="spellEnd"/>
      <w:r w:rsidR="00AF1DC0">
        <w:rPr>
          <w:rFonts w:asciiTheme="minorHAnsi" w:hAnsiTheme="minorHAnsi" w:cstheme="minorHAnsi"/>
          <w:color w:val="auto"/>
        </w:rPr>
        <w:t xml:space="preserve"> plasma </w:t>
      </w:r>
      <w:r w:rsidR="00F55281">
        <w:rPr>
          <w:rFonts w:asciiTheme="minorHAnsi" w:hAnsiTheme="minorHAnsi" w:cstheme="minorHAnsi"/>
          <w:color w:val="auto"/>
        </w:rPr>
        <w:t>(</w:t>
      </w:r>
      <w:r w:rsidR="00823927">
        <w:rPr>
          <w:rFonts w:asciiTheme="minorHAnsi" w:hAnsiTheme="minorHAnsi" w:cstheme="minorHAnsi"/>
          <w:color w:val="auto"/>
        </w:rPr>
        <w:t>top left panel</w:t>
      </w:r>
      <w:r w:rsidR="00F55281">
        <w:rPr>
          <w:rFonts w:asciiTheme="minorHAnsi" w:hAnsiTheme="minorHAnsi" w:cstheme="minorHAnsi"/>
          <w:color w:val="auto"/>
        </w:rPr>
        <w:t xml:space="preserve">) </w:t>
      </w:r>
      <w:r w:rsidR="00AF1DC0">
        <w:rPr>
          <w:rFonts w:asciiTheme="minorHAnsi" w:hAnsiTheme="minorHAnsi" w:cstheme="minorHAnsi"/>
          <w:color w:val="auto"/>
        </w:rPr>
        <w:t xml:space="preserve">and </w:t>
      </w:r>
      <w:r w:rsidR="00B4654A" w:rsidRPr="00B4654A">
        <w:rPr>
          <w:rFonts w:asciiTheme="minorHAnsi" w:hAnsiTheme="minorHAnsi" w:cstheme="minorHAnsi"/>
          <w:color w:val="auto"/>
        </w:rPr>
        <w:t xml:space="preserve">CSF </w:t>
      </w:r>
      <w:r w:rsidR="00F55281">
        <w:rPr>
          <w:rFonts w:asciiTheme="minorHAnsi" w:hAnsiTheme="minorHAnsi" w:cstheme="minorHAnsi"/>
          <w:color w:val="auto"/>
        </w:rPr>
        <w:t xml:space="preserve">(top </w:t>
      </w:r>
      <w:r w:rsidR="00823927">
        <w:rPr>
          <w:rFonts w:asciiTheme="minorHAnsi" w:hAnsiTheme="minorHAnsi" w:cstheme="minorHAnsi"/>
          <w:color w:val="auto"/>
        </w:rPr>
        <w:t>right panel</w:t>
      </w:r>
      <w:r w:rsidR="00F55281">
        <w:rPr>
          <w:rFonts w:asciiTheme="minorHAnsi" w:hAnsiTheme="minorHAnsi" w:cstheme="minorHAnsi"/>
          <w:color w:val="auto"/>
        </w:rPr>
        <w:t xml:space="preserve">) </w:t>
      </w:r>
      <w:proofErr w:type="spellStart"/>
      <w:r w:rsidR="00B4654A" w:rsidRPr="00B4654A">
        <w:rPr>
          <w:rFonts w:asciiTheme="minorHAnsi" w:hAnsiTheme="minorHAnsi" w:cstheme="minorHAnsi"/>
          <w:color w:val="auto"/>
        </w:rPr>
        <w:t>cfDNA</w:t>
      </w:r>
      <w:proofErr w:type="spellEnd"/>
      <w:r w:rsidR="00B4654A" w:rsidRPr="00B4654A">
        <w:rPr>
          <w:rFonts w:asciiTheme="minorHAnsi" w:hAnsiTheme="minorHAnsi" w:cstheme="minorHAnsi"/>
          <w:color w:val="auto"/>
        </w:rPr>
        <w:t xml:space="preserve"> from</w:t>
      </w:r>
      <w:r w:rsidR="00AF1DC0">
        <w:rPr>
          <w:rFonts w:asciiTheme="minorHAnsi" w:hAnsiTheme="minorHAnsi" w:cstheme="minorHAnsi"/>
          <w:color w:val="auto"/>
        </w:rPr>
        <w:t xml:space="preserve"> two</w:t>
      </w:r>
      <w:r w:rsidR="00B4654A" w:rsidRPr="00B4654A">
        <w:rPr>
          <w:rFonts w:asciiTheme="minorHAnsi" w:hAnsiTheme="minorHAnsi" w:cstheme="minorHAnsi"/>
          <w:color w:val="auto"/>
        </w:rPr>
        <w:t xml:space="preserve"> children with DMG. </w:t>
      </w:r>
      <w:proofErr w:type="spellStart"/>
      <w:r w:rsidR="0042190A">
        <w:rPr>
          <w:rFonts w:asciiTheme="minorHAnsi" w:hAnsiTheme="minorHAnsi" w:cstheme="minorHAnsi"/>
          <w:color w:val="auto"/>
        </w:rPr>
        <w:t>cfDNA</w:t>
      </w:r>
      <w:proofErr w:type="spellEnd"/>
      <w:r w:rsidR="0042190A">
        <w:rPr>
          <w:rFonts w:asciiTheme="minorHAnsi" w:hAnsiTheme="minorHAnsi" w:cstheme="minorHAnsi"/>
          <w:color w:val="auto"/>
        </w:rPr>
        <w:t xml:space="preserve"> samples were analyzed in replicate but </w:t>
      </w:r>
      <w:r>
        <w:rPr>
          <w:rFonts w:asciiTheme="minorHAnsi" w:hAnsiTheme="minorHAnsi" w:cstheme="minorHAnsi"/>
          <w:color w:val="auto"/>
        </w:rPr>
        <w:t xml:space="preserve">only </w:t>
      </w:r>
      <w:r w:rsidR="0042190A">
        <w:rPr>
          <w:rFonts w:asciiTheme="minorHAnsi" w:hAnsiTheme="minorHAnsi" w:cstheme="minorHAnsi"/>
          <w:color w:val="auto"/>
        </w:rPr>
        <w:t>one representative graph is shown</w:t>
      </w:r>
      <w:r w:rsidR="00F16B04">
        <w:rPr>
          <w:rFonts w:asciiTheme="minorHAnsi" w:hAnsiTheme="minorHAnsi" w:cstheme="minorHAnsi"/>
          <w:color w:val="auto"/>
        </w:rPr>
        <w:t xml:space="preserve"> for each sample type.</w:t>
      </w:r>
      <w:r w:rsidR="0042190A">
        <w:rPr>
          <w:rFonts w:asciiTheme="minorHAnsi" w:hAnsiTheme="minorHAnsi" w:cstheme="minorHAnsi"/>
          <w:color w:val="auto"/>
        </w:rPr>
        <w:t xml:space="preserve"> </w:t>
      </w:r>
      <w:r w:rsidR="001C7D9D">
        <w:rPr>
          <w:rFonts w:asciiTheme="minorHAnsi" w:hAnsiTheme="minorHAnsi" w:cstheme="minorHAnsi"/>
          <w:color w:val="auto"/>
        </w:rPr>
        <w:t>The</w:t>
      </w:r>
      <w:r w:rsidR="00B4654A" w:rsidRPr="00B4654A">
        <w:rPr>
          <w:rFonts w:asciiTheme="minorHAnsi" w:hAnsiTheme="minorHAnsi" w:cstheme="minorHAnsi"/>
          <w:color w:val="auto"/>
        </w:rPr>
        <w:t xml:space="preserve"> </w:t>
      </w:r>
      <w:proofErr w:type="spellStart"/>
      <w:r w:rsidR="002B65FE">
        <w:rPr>
          <w:rFonts w:asciiTheme="minorHAnsi" w:hAnsiTheme="minorHAnsi" w:cstheme="minorHAnsi"/>
          <w:color w:val="auto"/>
        </w:rPr>
        <w:t>d</w:t>
      </w:r>
      <w:r w:rsidR="00F33C14">
        <w:rPr>
          <w:rFonts w:asciiTheme="minorHAnsi" w:hAnsiTheme="minorHAnsi" w:cstheme="minorHAnsi"/>
          <w:color w:val="auto"/>
        </w:rPr>
        <w:t>PCR</w:t>
      </w:r>
      <w:proofErr w:type="spellEnd"/>
      <w:r w:rsidR="00F33C14">
        <w:rPr>
          <w:rFonts w:asciiTheme="minorHAnsi" w:hAnsiTheme="minorHAnsi" w:cstheme="minorHAnsi"/>
          <w:color w:val="auto"/>
        </w:rPr>
        <w:t xml:space="preserve"> plots</w:t>
      </w:r>
      <w:r w:rsidR="00B4654A" w:rsidRPr="00B4654A">
        <w:rPr>
          <w:rFonts w:asciiTheme="minorHAnsi" w:hAnsiTheme="minorHAnsi" w:cstheme="minorHAnsi"/>
          <w:color w:val="auto"/>
        </w:rPr>
        <w:t xml:space="preserve"> show</w:t>
      </w:r>
      <w:r w:rsidR="00FE51B3">
        <w:rPr>
          <w:rFonts w:asciiTheme="minorHAnsi" w:hAnsiTheme="minorHAnsi" w:cstheme="minorHAnsi"/>
          <w:color w:val="auto"/>
        </w:rPr>
        <w:t xml:space="preserve"> successful droplet generation</w:t>
      </w:r>
      <w:r w:rsidR="0066299C">
        <w:rPr>
          <w:rFonts w:asciiTheme="minorHAnsi" w:hAnsiTheme="minorHAnsi" w:cstheme="minorHAnsi"/>
          <w:color w:val="auto"/>
        </w:rPr>
        <w:t>,</w:t>
      </w:r>
      <w:r w:rsidR="00935967">
        <w:rPr>
          <w:rFonts w:asciiTheme="minorHAnsi" w:hAnsiTheme="minorHAnsi" w:cstheme="minorHAnsi"/>
          <w:color w:val="auto"/>
        </w:rPr>
        <w:t xml:space="preserve"> </w:t>
      </w:r>
      <w:r w:rsidR="005D6BC6">
        <w:rPr>
          <w:rFonts w:asciiTheme="minorHAnsi" w:hAnsiTheme="minorHAnsi" w:cstheme="minorHAnsi"/>
          <w:color w:val="auto"/>
        </w:rPr>
        <w:t xml:space="preserve">with 7-9 million droplets per </w:t>
      </w:r>
      <w:r w:rsidR="001D44FF">
        <w:rPr>
          <w:rFonts w:asciiTheme="minorHAnsi" w:hAnsiTheme="minorHAnsi" w:cstheme="minorHAnsi"/>
          <w:color w:val="auto"/>
        </w:rPr>
        <w:t>PCR well</w:t>
      </w:r>
      <w:r w:rsidR="005D6BC6">
        <w:rPr>
          <w:rFonts w:asciiTheme="minorHAnsi" w:hAnsiTheme="minorHAnsi" w:cstheme="minorHAnsi"/>
          <w:color w:val="auto"/>
        </w:rPr>
        <w:t xml:space="preserve"> (most of which are negative droplets that </w:t>
      </w:r>
      <w:r w:rsidR="002F4714">
        <w:rPr>
          <w:rFonts w:asciiTheme="minorHAnsi" w:hAnsiTheme="minorHAnsi" w:cstheme="minorHAnsi"/>
          <w:color w:val="auto"/>
        </w:rPr>
        <w:t>d</w:t>
      </w:r>
      <w:r w:rsidR="005D6BC6">
        <w:rPr>
          <w:rFonts w:asciiTheme="minorHAnsi" w:hAnsiTheme="minorHAnsi" w:cstheme="minorHAnsi"/>
          <w:color w:val="auto"/>
        </w:rPr>
        <w:t>o not contain target DNA)</w:t>
      </w:r>
      <w:r w:rsidR="004F1E80">
        <w:rPr>
          <w:rFonts w:asciiTheme="minorHAnsi" w:hAnsiTheme="minorHAnsi" w:cstheme="minorHAnsi"/>
          <w:color w:val="auto"/>
        </w:rPr>
        <w:t xml:space="preserve">. </w:t>
      </w:r>
      <w:r w:rsidR="00DE6D1E">
        <w:rPr>
          <w:rFonts w:asciiTheme="minorHAnsi" w:hAnsiTheme="minorHAnsi" w:cstheme="minorHAnsi"/>
          <w:color w:val="auto"/>
        </w:rPr>
        <w:t xml:space="preserve">A minimum of 7 million droplets per PCR well </w:t>
      </w:r>
      <w:r w:rsidR="00924E6E">
        <w:rPr>
          <w:rFonts w:asciiTheme="minorHAnsi" w:hAnsiTheme="minorHAnsi" w:cstheme="minorHAnsi"/>
          <w:color w:val="auto"/>
        </w:rPr>
        <w:t>indicate</w:t>
      </w:r>
      <w:r w:rsidR="002F4714">
        <w:rPr>
          <w:rFonts w:asciiTheme="minorHAnsi" w:hAnsiTheme="minorHAnsi" w:cstheme="minorHAnsi"/>
          <w:color w:val="auto"/>
        </w:rPr>
        <w:t>s</w:t>
      </w:r>
      <w:r w:rsidR="00924E6E">
        <w:rPr>
          <w:rFonts w:asciiTheme="minorHAnsi" w:hAnsiTheme="minorHAnsi" w:cstheme="minorHAnsi"/>
          <w:color w:val="auto"/>
        </w:rPr>
        <w:t xml:space="preserve"> </w:t>
      </w:r>
      <w:r w:rsidR="002F4714">
        <w:rPr>
          <w:rFonts w:asciiTheme="minorHAnsi" w:hAnsiTheme="minorHAnsi" w:cstheme="minorHAnsi"/>
          <w:color w:val="auto"/>
        </w:rPr>
        <w:t xml:space="preserve">a </w:t>
      </w:r>
      <w:r w:rsidR="00924E6E">
        <w:rPr>
          <w:rFonts w:asciiTheme="minorHAnsi" w:hAnsiTheme="minorHAnsi" w:cstheme="minorHAnsi"/>
          <w:color w:val="auto"/>
        </w:rPr>
        <w:t xml:space="preserve">successful </w:t>
      </w:r>
      <w:proofErr w:type="spellStart"/>
      <w:r w:rsidR="00924E6E">
        <w:rPr>
          <w:rFonts w:asciiTheme="minorHAnsi" w:hAnsiTheme="minorHAnsi" w:cstheme="minorHAnsi"/>
          <w:color w:val="auto"/>
        </w:rPr>
        <w:t>dropletization</w:t>
      </w:r>
      <w:proofErr w:type="spellEnd"/>
      <w:r w:rsidR="00924E6E">
        <w:rPr>
          <w:rFonts w:asciiTheme="minorHAnsi" w:hAnsiTheme="minorHAnsi" w:cstheme="minorHAnsi"/>
          <w:color w:val="auto"/>
        </w:rPr>
        <w:t>, while</w:t>
      </w:r>
      <w:r w:rsidR="00DE6D1E">
        <w:rPr>
          <w:rFonts w:asciiTheme="minorHAnsi" w:hAnsiTheme="minorHAnsi" w:cstheme="minorHAnsi"/>
          <w:color w:val="auto"/>
        </w:rPr>
        <w:t xml:space="preserve"> </w:t>
      </w:r>
      <w:r w:rsidR="0020590D">
        <w:rPr>
          <w:rFonts w:asciiTheme="minorHAnsi" w:hAnsiTheme="minorHAnsi" w:cstheme="minorHAnsi"/>
          <w:color w:val="auto"/>
        </w:rPr>
        <w:t>fewer</w:t>
      </w:r>
      <w:r w:rsidR="00DE6D1E">
        <w:rPr>
          <w:rFonts w:asciiTheme="minorHAnsi" w:hAnsiTheme="minorHAnsi" w:cstheme="minorHAnsi"/>
          <w:color w:val="auto"/>
        </w:rPr>
        <w:t xml:space="preserve"> than 7 million </w:t>
      </w:r>
      <w:r w:rsidR="00DB02EA">
        <w:rPr>
          <w:rFonts w:asciiTheme="minorHAnsi" w:hAnsiTheme="minorHAnsi" w:cstheme="minorHAnsi"/>
          <w:color w:val="auto"/>
        </w:rPr>
        <w:t>indicate</w:t>
      </w:r>
      <w:r w:rsidR="00DE6D1E">
        <w:rPr>
          <w:rFonts w:asciiTheme="minorHAnsi" w:hAnsiTheme="minorHAnsi" w:cstheme="minorHAnsi"/>
          <w:color w:val="auto"/>
        </w:rPr>
        <w:t xml:space="preserve"> failure of the assay</w:t>
      </w:r>
      <w:r w:rsidR="00374A5F">
        <w:rPr>
          <w:rFonts w:asciiTheme="minorHAnsi" w:hAnsiTheme="minorHAnsi" w:cstheme="minorHAnsi"/>
          <w:color w:val="auto"/>
        </w:rPr>
        <w:t>, in which case</w:t>
      </w:r>
      <w:r w:rsidR="00DE6D1E">
        <w:rPr>
          <w:rFonts w:asciiTheme="minorHAnsi" w:hAnsiTheme="minorHAnsi" w:cstheme="minorHAnsi"/>
          <w:color w:val="auto"/>
        </w:rPr>
        <w:t xml:space="preserve"> the user should not proceed with data analysis. </w:t>
      </w:r>
      <w:r w:rsidR="004F1E80" w:rsidRPr="006E7973">
        <w:rPr>
          <w:rFonts w:asciiTheme="minorHAnsi" w:hAnsiTheme="minorHAnsi" w:cstheme="minorHAnsi"/>
          <w:b/>
          <w:color w:val="auto"/>
        </w:rPr>
        <w:t>Figure 1</w:t>
      </w:r>
      <w:r w:rsidR="004F1E80">
        <w:rPr>
          <w:rFonts w:asciiTheme="minorHAnsi" w:hAnsiTheme="minorHAnsi" w:cstheme="minorHAnsi"/>
          <w:color w:val="auto"/>
        </w:rPr>
        <w:t xml:space="preserve"> show</w:t>
      </w:r>
      <w:r w:rsidR="005E7F66">
        <w:rPr>
          <w:rFonts w:asciiTheme="minorHAnsi" w:hAnsiTheme="minorHAnsi" w:cstheme="minorHAnsi"/>
          <w:color w:val="auto"/>
        </w:rPr>
        <w:t>s</w:t>
      </w:r>
      <w:r w:rsidR="00B4654A" w:rsidRPr="00B4654A">
        <w:rPr>
          <w:rFonts w:asciiTheme="minorHAnsi" w:hAnsiTheme="minorHAnsi" w:cstheme="minorHAnsi"/>
          <w:color w:val="auto"/>
        </w:rPr>
        <w:t xml:space="preserve"> </w:t>
      </w:r>
      <w:r w:rsidR="002F4714">
        <w:rPr>
          <w:rFonts w:asciiTheme="minorHAnsi" w:hAnsiTheme="minorHAnsi" w:cstheme="minorHAnsi"/>
          <w:color w:val="auto"/>
        </w:rPr>
        <w:t xml:space="preserve">a </w:t>
      </w:r>
      <w:r w:rsidR="00B4654A" w:rsidRPr="00B4654A">
        <w:rPr>
          <w:rFonts w:asciiTheme="minorHAnsi" w:hAnsiTheme="minorHAnsi" w:cstheme="minorHAnsi"/>
          <w:color w:val="auto"/>
        </w:rPr>
        <w:t xml:space="preserve">clear separation between </w:t>
      </w:r>
      <w:r w:rsidR="00967AF8">
        <w:rPr>
          <w:rFonts w:asciiTheme="minorHAnsi" w:hAnsiTheme="minorHAnsi" w:cstheme="minorHAnsi"/>
          <w:color w:val="auto"/>
        </w:rPr>
        <w:t>mutant and wildtype</w:t>
      </w:r>
      <w:r w:rsidR="00B4654A" w:rsidRPr="00B4654A">
        <w:rPr>
          <w:rFonts w:asciiTheme="minorHAnsi" w:hAnsiTheme="minorHAnsi" w:cstheme="minorHAnsi"/>
          <w:color w:val="auto"/>
        </w:rPr>
        <w:t xml:space="preserve"> clusters along</w:t>
      </w:r>
      <w:r w:rsidR="007F517B">
        <w:rPr>
          <w:rFonts w:asciiTheme="minorHAnsi" w:hAnsiTheme="minorHAnsi" w:cstheme="minorHAnsi"/>
          <w:color w:val="auto"/>
        </w:rPr>
        <w:t xml:space="preserve"> the x and y-axes, respectively. R</w:t>
      </w:r>
      <w:r w:rsidR="005A6819">
        <w:rPr>
          <w:rFonts w:asciiTheme="minorHAnsi" w:hAnsiTheme="minorHAnsi" w:cstheme="minorHAnsi"/>
          <w:color w:val="auto"/>
        </w:rPr>
        <w:t xml:space="preserve">obust wildtype </w:t>
      </w:r>
      <w:r w:rsidR="007F517B">
        <w:rPr>
          <w:rFonts w:asciiTheme="minorHAnsi" w:hAnsiTheme="minorHAnsi" w:cstheme="minorHAnsi"/>
          <w:color w:val="auto"/>
        </w:rPr>
        <w:t>clusters</w:t>
      </w:r>
      <w:r w:rsidR="00B4654A" w:rsidRPr="00B4654A">
        <w:rPr>
          <w:rFonts w:asciiTheme="minorHAnsi" w:hAnsiTheme="minorHAnsi" w:cstheme="minorHAnsi"/>
          <w:color w:val="auto"/>
        </w:rPr>
        <w:t xml:space="preserve"> </w:t>
      </w:r>
      <w:r w:rsidR="007F517B">
        <w:rPr>
          <w:rFonts w:asciiTheme="minorHAnsi" w:hAnsiTheme="minorHAnsi" w:cstheme="minorHAnsi"/>
          <w:color w:val="auto"/>
        </w:rPr>
        <w:t>indicate that</w:t>
      </w:r>
      <w:r w:rsidR="005A6819">
        <w:rPr>
          <w:rFonts w:asciiTheme="minorHAnsi" w:hAnsiTheme="minorHAnsi" w:cstheme="minorHAnsi"/>
          <w:color w:val="auto"/>
        </w:rPr>
        <w:t xml:space="preserve"> </w:t>
      </w:r>
      <w:r w:rsidR="0066299C">
        <w:rPr>
          <w:rFonts w:asciiTheme="minorHAnsi" w:hAnsiTheme="minorHAnsi" w:cstheme="minorHAnsi"/>
          <w:color w:val="auto"/>
        </w:rPr>
        <w:t xml:space="preserve">the </w:t>
      </w:r>
      <w:proofErr w:type="spellStart"/>
      <w:r w:rsidR="00EB67DD">
        <w:rPr>
          <w:rFonts w:asciiTheme="minorHAnsi" w:hAnsiTheme="minorHAnsi" w:cstheme="minorHAnsi"/>
          <w:color w:val="auto"/>
        </w:rPr>
        <w:t>cfDNA</w:t>
      </w:r>
      <w:proofErr w:type="spellEnd"/>
      <w:r w:rsidR="00EB67DD">
        <w:rPr>
          <w:rFonts w:asciiTheme="minorHAnsi" w:hAnsiTheme="minorHAnsi" w:cstheme="minorHAnsi"/>
          <w:color w:val="auto"/>
        </w:rPr>
        <w:t xml:space="preserve"> extraction</w:t>
      </w:r>
      <w:r w:rsidR="00930496">
        <w:rPr>
          <w:rFonts w:asciiTheme="minorHAnsi" w:hAnsiTheme="minorHAnsi" w:cstheme="minorHAnsi"/>
          <w:color w:val="auto"/>
        </w:rPr>
        <w:t xml:space="preserve"> was successful</w:t>
      </w:r>
      <w:r w:rsidR="002F4714">
        <w:rPr>
          <w:rFonts w:asciiTheme="minorHAnsi" w:hAnsiTheme="minorHAnsi" w:cstheme="minorHAnsi"/>
          <w:color w:val="auto"/>
        </w:rPr>
        <w:t xml:space="preserve"> </w:t>
      </w:r>
      <w:r w:rsidR="00930496">
        <w:rPr>
          <w:rFonts w:asciiTheme="minorHAnsi" w:hAnsiTheme="minorHAnsi" w:cstheme="minorHAnsi"/>
          <w:color w:val="auto"/>
        </w:rPr>
        <w:t>because template DNA is present</w:t>
      </w:r>
      <w:r w:rsidR="005A6819">
        <w:rPr>
          <w:rFonts w:asciiTheme="minorHAnsi" w:hAnsiTheme="minorHAnsi" w:cstheme="minorHAnsi"/>
          <w:color w:val="auto"/>
        </w:rPr>
        <w:t xml:space="preserve">. </w:t>
      </w:r>
      <w:r w:rsidR="00BF5A81">
        <w:rPr>
          <w:rFonts w:asciiTheme="minorHAnsi" w:hAnsiTheme="minorHAnsi" w:cstheme="minorHAnsi"/>
          <w:color w:val="auto"/>
        </w:rPr>
        <w:t>Mutant clusters show a MAF of 1.60% and 39.92% for the plasma and CSF samples, respectively, demonstrating positive detection of the mutation. For these patients</w:t>
      </w:r>
      <w:r w:rsidR="00BD54AE">
        <w:rPr>
          <w:rFonts w:asciiTheme="minorHAnsi" w:hAnsiTheme="minorHAnsi" w:cstheme="minorHAnsi"/>
          <w:color w:val="auto"/>
        </w:rPr>
        <w:t xml:space="preserve">, </w:t>
      </w:r>
      <w:proofErr w:type="spellStart"/>
      <w:r w:rsidR="002B65FE">
        <w:rPr>
          <w:rFonts w:asciiTheme="minorHAnsi" w:hAnsiTheme="minorHAnsi" w:cstheme="minorHAnsi"/>
          <w:color w:val="auto"/>
        </w:rPr>
        <w:t>d</w:t>
      </w:r>
      <w:r w:rsidR="00E37456">
        <w:rPr>
          <w:rFonts w:asciiTheme="minorHAnsi" w:hAnsiTheme="minorHAnsi" w:cstheme="minorHAnsi"/>
          <w:color w:val="auto"/>
        </w:rPr>
        <w:t>PCR</w:t>
      </w:r>
      <w:proofErr w:type="spellEnd"/>
      <w:r w:rsidR="00E37456">
        <w:rPr>
          <w:rFonts w:asciiTheme="minorHAnsi" w:hAnsiTheme="minorHAnsi" w:cstheme="minorHAnsi"/>
          <w:color w:val="auto"/>
        </w:rPr>
        <w:t xml:space="preserve"> results are in accordance with </w:t>
      </w:r>
      <w:r w:rsidR="00CD1638">
        <w:rPr>
          <w:rFonts w:asciiTheme="minorHAnsi" w:hAnsiTheme="minorHAnsi" w:cstheme="minorHAnsi"/>
          <w:color w:val="auto"/>
        </w:rPr>
        <w:t xml:space="preserve">tumor </w:t>
      </w:r>
      <w:r w:rsidR="00BD54AE">
        <w:rPr>
          <w:rFonts w:asciiTheme="minorHAnsi" w:hAnsiTheme="minorHAnsi" w:cstheme="minorHAnsi"/>
          <w:color w:val="auto"/>
        </w:rPr>
        <w:t>mutation status</w:t>
      </w:r>
      <w:r w:rsidR="00CD1638">
        <w:rPr>
          <w:rFonts w:asciiTheme="minorHAnsi" w:hAnsiTheme="minorHAnsi" w:cstheme="minorHAnsi"/>
          <w:color w:val="auto"/>
        </w:rPr>
        <w:t>, as</w:t>
      </w:r>
      <w:r w:rsidR="00BD54AE">
        <w:rPr>
          <w:rFonts w:asciiTheme="minorHAnsi" w:hAnsiTheme="minorHAnsi" w:cstheme="minorHAnsi"/>
          <w:color w:val="auto"/>
        </w:rPr>
        <w:t xml:space="preserve"> confirmed by genomic analysis of biopsy tumor tissue</w:t>
      </w:r>
      <w:r w:rsidR="00BD54AE">
        <w:rPr>
          <w:rFonts w:asciiTheme="minorHAnsi" w:hAnsiTheme="minorHAnsi" w:cstheme="minorHAnsi"/>
          <w:color w:val="auto"/>
          <w:vertAlign w:val="superscript"/>
        </w:rPr>
        <w:t>8</w:t>
      </w:r>
      <w:r w:rsidR="00B4654A" w:rsidRPr="00B4654A">
        <w:rPr>
          <w:rFonts w:asciiTheme="minorHAnsi" w:hAnsiTheme="minorHAnsi" w:cstheme="minorHAnsi"/>
          <w:color w:val="auto"/>
        </w:rPr>
        <w:t>. The negative co</w:t>
      </w:r>
      <w:r w:rsidR="00CE32D1">
        <w:rPr>
          <w:rFonts w:asciiTheme="minorHAnsi" w:hAnsiTheme="minorHAnsi" w:cstheme="minorHAnsi"/>
          <w:color w:val="auto"/>
        </w:rPr>
        <w:t>ntrol</w:t>
      </w:r>
      <w:r w:rsidR="002B4787">
        <w:rPr>
          <w:rFonts w:asciiTheme="minorHAnsi" w:hAnsiTheme="minorHAnsi" w:cstheme="minorHAnsi"/>
          <w:color w:val="auto"/>
        </w:rPr>
        <w:t xml:space="preserve"> (bottom </w:t>
      </w:r>
      <w:r w:rsidR="00F55281">
        <w:rPr>
          <w:rFonts w:asciiTheme="minorHAnsi" w:hAnsiTheme="minorHAnsi" w:cstheme="minorHAnsi"/>
          <w:color w:val="auto"/>
        </w:rPr>
        <w:t>left</w:t>
      </w:r>
      <w:r w:rsidR="002B4787">
        <w:rPr>
          <w:rFonts w:asciiTheme="minorHAnsi" w:hAnsiTheme="minorHAnsi" w:cstheme="minorHAnsi"/>
          <w:color w:val="auto"/>
        </w:rPr>
        <w:t xml:space="preserve"> panel</w:t>
      </w:r>
      <w:r w:rsidR="00F55281">
        <w:rPr>
          <w:rFonts w:asciiTheme="minorHAnsi" w:hAnsiTheme="minorHAnsi" w:cstheme="minorHAnsi"/>
          <w:color w:val="auto"/>
        </w:rPr>
        <w:t>)</w:t>
      </w:r>
      <w:r w:rsidR="00CE32D1">
        <w:rPr>
          <w:rFonts w:asciiTheme="minorHAnsi" w:hAnsiTheme="minorHAnsi" w:cstheme="minorHAnsi"/>
          <w:color w:val="auto"/>
        </w:rPr>
        <w:t xml:space="preserve"> shows 0 mutant and 0 wild</w:t>
      </w:r>
      <w:r w:rsidR="00B4654A" w:rsidRPr="00B4654A">
        <w:rPr>
          <w:rFonts w:asciiTheme="minorHAnsi" w:hAnsiTheme="minorHAnsi" w:cstheme="minorHAnsi"/>
          <w:color w:val="auto"/>
        </w:rPr>
        <w:t xml:space="preserve">type droplets, </w:t>
      </w:r>
      <w:r w:rsidR="00A23B79">
        <w:rPr>
          <w:rFonts w:asciiTheme="minorHAnsi" w:hAnsiTheme="minorHAnsi" w:cstheme="minorHAnsi"/>
          <w:color w:val="auto"/>
        </w:rPr>
        <w:t>indicating that there was no contamination</w:t>
      </w:r>
      <w:r w:rsidR="008D57B0">
        <w:rPr>
          <w:rFonts w:asciiTheme="minorHAnsi" w:hAnsiTheme="minorHAnsi" w:cstheme="minorHAnsi"/>
          <w:color w:val="auto"/>
        </w:rPr>
        <w:t xml:space="preserve"> of the PCR reaction mixture</w:t>
      </w:r>
      <w:r w:rsidR="00566C81">
        <w:rPr>
          <w:rFonts w:asciiTheme="minorHAnsi" w:hAnsiTheme="minorHAnsi" w:cstheme="minorHAnsi"/>
          <w:color w:val="auto"/>
        </w:rPr>
        <w:t>. T</w:t>
      </w:r>
      <w:r w:rsidR="00B4654A" w:rsidRPr="00B4654A">
        <w:rPr>
          <w:rFonts w:asciiTheme="minorHAnsi" w:hAnsiTheme="minorHAnsi" w:cstheme="minorHAnsi"/>
          <w:color w:val="auto"/>
        </w:rPr>
        <w:t>he positive control</w:t>
      </w:r>
      <w:r w:rsidR="00566C81">
        <w:rPr>
          <w:rFonts w:asciiTheme="minorHAnsi" w:hAnsiTheme="minorHAnsi" w:cstheme="minorHAnsi"/>
          <w:color w:val="auto"/>
        </w:rPr>
        <w:t xml:space="preserve"> tumor tissue gDNA</w:t>
      </w:r>
      <w:r w:rsidR="00B4654A" w:rsidRPr="00B4654A">
        <w:rPr>
          <w:rFonts w:asciiTheme="minorHAnsi" w:hAnsiTheme="minorHAnsi" w:cstheme="minorHAnsi"/>
          <w:color w:val="auto"/>
        </w:rPr>
        <w:t xml:space="preserve"> </w:t>
      </w:r>
      <w:r w:rsidR="002B4787">
        <w:rPr>
          <w:rFonts w:asciiTheme="minorHAnsi" w:hAnsiTheme="minorHAnsi" w:cstheme="minorHAnsi"/>
          <w:color w:val="auto"/>
        </w:rPr>
        <w:t xml:space="preserve">(bottom </w:t>
      </w:r>
      <w:r w:rsidR="00F55281">
        <w:rPr>
          <w:rFonts w:asciiTheme="minorHAnsi" w:hAnsiTheme="minorHAnsi" w:cstheme="minorHAnsi"/>
          <w:color w:val="auto"/>
        </w:rPr>
        <w:t>right</w:t>
      </w:r>
      <w:r w:rsidR="002B4787">
        <w:rPr>
          <w:rFonts w:asciiTheme="minorHAnsi" w:hAnsiTheme="minorHAnsi" w:cstheme="minorHAnsi"/>
          <w:color w:val="auto"/>
        </w:rPr>
        <w:t xml:space="preserve"> panel</w:t>
      </w:r>
      <w:r w:rsidR="00F55281">
        <w:rPr>
          <w:rFonts w:asciiTheme="minorHAnsi" w:hAnsiTheme="minorHAnsi" w:cstheme="minorHAnsi"/>
          <w:color w:val="auto"/>
        </w:rPr>
        <w:t xml:space="preserve">) </w:t>
      </w:r>
      <w:r w:rsidR="00B4654A" w:rsidRPr="00B4654A">
        <w:rPr>
          <w:rFonts w:asciiTheme="minorHAnsi" w:hAnsiTheme="minorHAnsi" w:cstheme="minorHAnsi"/>
          <w:color w:val="auto"/>
        </w:rPr>
        <w:t xml:space="preserve">shows the mutation being detected at the expected allelic frequency for the </w:t>
      </w:r>
      <w:proofErr w:type="gramStart"/>
      <w:r w:rsidR="00DC2FCC">
        <w:rPr>
          <w:rFonts w:asciiTheme="minorHAnsi" w:hAnsiTheme="minorHAnsi" w:cstheme="minorHAnsi"/>
          <w:color w:val="auto"/>
        </w:rPr>
        <w:t xml:space="preserve">particular </w:t>
      </w:r>
      <w:r w:rsidR="005D4CDE">
        <w:rPr>
          <w:rFonts w:asciiTheme="minorHAnsi" w:hAnsiTheme="minorHAnsi" w:cstheme="minorHAnsi"/>
          <w:color w:val="auto"/>
        </w:rPr>
        <w:t>tumor</w:t>
      </w:r>
      <w:proofErr w:type="gramEnd"/>
      <w:r w:rsidR="005D4CDE">
        <w:rPr>
          <w:rFonts w:asciiTheme="minorHAnsi" w:hAnsiTheme="minorHAnsi" w:cstheme="minorHAnsi"/>
          <w:color w:val="auto"/>
        </w:rPr>
        <w:t xml:space="preserve"> </w:t>
      </w:r>
      <w:r w:rsidR="00B4654A" w:rsidRPr="00B4654A">
        <w:rPr>
          <w:rFonts w:asciiTheme="minorHAnsi" w:hAnsiTheme="minorHAnsi" w:cstheme="minorHAnsi"/>
          <w:color w:val="auto"/>
        </w:rPr>
        <w:t xml:space="preserve">sample </w:t>
      </w:r>
      <w:r w:rsidR="00A23B79">
        <w:rPr>
          <w:rFonts w:asciiTheme="minorHAnsi" w:hAnsiTheme="minorHAnsi" w:cstheme="minorHAnsi"/>
          <w:color w:val="auto"/>
        </w:rPr>
        <w:t>selected</w:t>
      </w:r>
      <w:r w:rsidR="00B4654A" w:rsidRPr="00B4654A">
        <w:rPr>
          <w:rFonts w:asciiTheme="minorHAnsi" w:hAnsiTheme="minorHAnsi" w:cstheme="minorHAnsi"/>
          <w:color w:val="auto"/>
        </w:rPr>
        <w:t xml:space="preserve">. </w:t>
      </w:r>
    </w:p>
    <w:p w14:paraId="75681FE0" w14:textId="77777777" w:rsidR="00F93F6D" w:rsidRDefault="00F93F6D" w:rsidP="00B4654A">
      <w:pPr>
        <w:rPr>
          <w:rFonts w:asciiTheme="minorHAnsi" w:hAnsiTheme="minorHAnsi" w:cstheme="minorHAnsi"/>
          <w:color w:val="auto"/>
        </w:rPr>
      </w:pPr>
    </w:p>
    <w:p w14:paraId="5A4C8530" w14:textId="7C60401B" w:rsidR="00F93F6D" w:rsidRPr="00FB1C89" w:rsidRDefault="00F93F6D" w:rsidP="00B4654A">
      <w:pPr>
        <w:rPr>
          <w:rFonts w:asciiTheme="minorHAnsi" w:hAnsiTheme="minorHAnsi" w:cstheme="minorHAnsi"/>
          <w:color w:val="auto"/>
        </w:rPr>
      </w:pPr>
      <w:r>
        <w:rPr>
          <w:rFonts w:asciiTheme="minorHAnsi" w:hAnsiTheme="minorHAnsi" w:cstheme="minorHAnsi"/>
          <w:color w:val="auto"/>
        </w:rPr>
        <w:t>In</w:t>
      </w:r>
      <w:r w:rsidR="001D150B">
        <w:rPr>
          <w:rFonts w:asciiTheme="minorHAnsi" w:hAnsiTheme="minorHAnsi" w:cstheme="minorHAnsi"/>
          <w:color w:val="auto"/>
        </w:rPr>
        <w:t xml:space="preserve"> </w:t>
      </w:r>
      <w:r w:rsidR="001D150B" w:rsidRPr="006E7973">
        <w:rPr>
          <w:rFonts w:asciiTheme="minorHAnsi" w:hAnsiTheme="minorHAnsi" w:cstheme="minorHAnsi"/>
          <w:b/>
          <w:color w:val="auto"/>
        </w:rPr>
        <w:t>Figure 2</w:t>
      </w:r>
      <w:r w:rsidR="001D150B">
        <w:rPr>
          <w:rFonts w:asciiTheme="minorHAnsi" w:hAnsiTheme="minorHAnsi" w:cstheme="minorHAnsi"/>
          <w:color w:val="auto"/>
        </w:rPr>
        <w:t xml:space="preserve">, representative results are shown </w:t>
      </w:r>
      <w:r w:rsidR="00B64804">
        <w:rPr>
          <w:rFonts w:asciiTheme="minorHAnsi" w:hAnsiTheme="minorHAnsi" w:cstheme="minorHAnsi"/>
          <w:color w:val="auto"/>
        </w:rPr>
        <w:t xml:space="preserve">for </w:t>
      </w:r>
      <w:r w:rsidR="00E96A64">
        <w:rPr>
          <w:rFonts w:asciiTheme="minorHAnsi" w:hAnsiTheme="minorHAnsi" w:cstheme="minorHAnsi"/>
          <w:color w:val="auto"/>
        </w:rPr>
        <w:t xml:space="preserve">unsuccessful detection of the mutation of interest, </w:t>
      </w:r>
      <w:r w:rsidR="00E96A64">
        <w:rPr>
          <w:rFonts w:asciiTheme="minorHAnsi" w:hAnsiTheme="minorHAnsi" w:cstheme="minorHAnsi"/>
          <w:i/>
          <w:color w:val="auto"/>
        </w:rPr>
        <w:t xml:space="preserve">H3F3A </w:t>
      </w:r>
      <w:r w:rsidR="00412BD6">
        <w:rPr>
          <w:rFonts w:asciiTheme="minorHAnsi" w:hAnsiTheme="minorHAnsi" w:cstheme="minorHAnsi"/>
          <w:color w:val="auto"/>
        </w:rPr>
        <w:t>p.K27M, in</w:t>
      </w:r>
      <w:r w:rsidR="00E96A64">
        <w:rPr>
          <w:rFonts w:asciiTheme="minorHAnsi" w:hAnsiTheme="minorHAnsi" w:cstheme="minorHAnsi"/>
          <w:color w:val="auto"/>
        </w:rPr>
        <w:t xml:space="preserve"> pla</w:t>
      </w:r>
      <w:r w:rsidR="000F20A5">
        <w:rPr>
          <w:rFonts w:asciiTheme="minorHAnsi" w:hAnsiTheme="minorHAnsi" w:cstheme="minorHAnsi"/>
          <w:color w:val="auto"/>
        </w:rPr>
        <w:t xml:space="preserve">sma </w:t>
      </w:r>
      <w:proofErr w:type="spellStart"/>
      <w:r w:rsidR="000F20A5">
        <w:rPr>
          <w:rFonts w:asciiTheme="minorHAnsi" w:hAnsiTheme="minorHAnsi" w:cstheme="minorHAnsi"/>
          <w:color w:val="auto"/>
        </w:rPr>
        <w:t>cfDNA</w:t>
      </w:r>
      <w:proofErr w:type="spellEnd"/>
      <w:r w:rsidR="00CF157A">
        <w:rPr>
          <w:rFonts w:asciiTheme="minorHAnsi" w:hAnsiTheme="minorHAnsi" w:cstheme="minorHAnsi"/>
          <w:color w:val="auto"/>
        </w:rPr>
        <w:t xml:space="preserve"> </w:t>
      </w:r>
      <w:r w:rsidR="000F20A5">
        <w:rPr>
          <w:rFonts w:asciiTheme="minorHAnsi" w:hAnsiTheme="minorHAnsi" w:cstheme="minorHAnsi"/>
          <w:color w:val="auto"/>
        </w:rPr>
        <w:t xml:space="preserve">from a child with DMG. </w:t>
      </w:r>
      <w:r w:rsidR="00A728E0">
        <w:rPr>
          <w:rFonts w:asciiTheme="minorHAnsi" w:hAnsiTheme="minorHAnsi" w:cstheme="minorHAnsi"/>
          <w:color w:val="auto"/>
        </w:rPr>
        <w:t>Mutation status was confirmed</w:t>
      </w:r>
      <w:r w:rsidR="00E96A64">
        <w:rPr>
          <w:rFonts w:asciiTheme="minorHAnsi" w:hAnsiTheme="minorHAnsi" w:cstheme="minorHAnsi"/>
          <w:color w:val="auto"/>
        </w:rPr>
        <w:t xml:space="preserve"> </w:t>
      </w:r>
      <w:r w:rsidR="000F20A5">
        <w:rPr>
          <w:rFonts w:asciiTheme="minorHAnsi" w:hAnsiTheme="minorHAnsi" w:cstheme="minorHAnsi"/>
          <w:color w:val="auto"/>
        </w:rPr>
        <w:t>by</w:t>
      </w:r>
      <w:r w:rsidR="00E96A64">
        <w:rPr>
          <w:rFonts w:asciiTheme="minorHAnsi" w:hAnsiTheme="minorHAnsi" w:cstheme="minorHAnsi"/>
          <w:color w:val="auto"/>
        </w:rPr>
        <w:t xml:space="preserve"> </w:t>
      </w:r>
      <w:r w:rsidR="00412BD6">
        <w:rPr>
          <w:rFonts w:asciiTheme="minorHAnsi" w:hAnsiTheme="minorHAnsi" w:cstheme="minorHAnsi"/>
          <w:color w:val="auto"/>
        </w:rPr>
        <w:t xml:space="preserve">genomic analysis of </w:t>
      </w:r>
      <w:r w:rsidR="00E96A64">
        <w:rPr>
          <w:rFonts w:asciiTheme="minorHAnsi" w:hAnsiTheme="minorHAnsi" w:cstheme="minorHAnsi"/>
          <w:color w:val="auto"/>
        </w:rPr>
        <w:t>tumor tissue</w:t>
      </w:r>
      <w:r w:rsidR="00412BD6">
        <w:rPr>
          <w:rFonts w:asciiTheme="minorHAnsi" w:hAnsiTheme="minorHAnsi" w:cstheme="minorHAnsi"/>
          <w:color w:val="auto"/>
          <w:vertAlign w:val="superscript"/>
        </w:rPr>
        <w:t>8</w:t>
      </w:r>
      <w:r w:rsidR="00E96A64">
        <w:rPr>
          <w:rFonts w:asciiTheme="minorHAnsi" w:hAnsiTheme="minorHAnsi" w:cstheme="minorHAnsi"/>
          <w:color w:val="auto"/>
        </w:rPr>
        <w:t xml:space="preserve">. </w:t>
      </w:r>
      <w:r w:rsidR="00D35A4C">
        <w:rPr>
          <w:rFonts w:asciiTheme="minorHAnsi" w:hAnsiTheme="minorHAnsi" w:cstheme="minorHAnsi"/>
          <w:color w:val="auto"/>
        </w:rPr>
        <w:t>Representative results from two replicate PCR wells are shown</w:t>
      </w:r>
      <w:r w:rsidR="00CF157A">
        <w:rPr>
          <w:rFonts w:asciiTheme="minorHAnsi" w:hAnsiTheme="minorHAnsi" w:cstheme="minorHAnsi"/>
          <w:color w:val="auto"/>
        </w:rPr>
        <w:t xml:space="preserve"> (top panels)</w:t>
      </w:r>
      <w:r w:rsidR="00D35A4C">
        <w:rPr>
          <w:rFonts w:asciiTheme="minorHAnsi" w:hAnsiTheme="minorHAnsi" w:cstheme="minorHAnsi"/>
          <w:color w:val="auto"/>
        </w:rPr>
        <w:t xml:space="preserve">. </w:t>
      </w:r>
      <w:r w:rsidR="00B55EBB">
        <w:rPr>
          <w:rFonts w:asciiTheme="minorHAnsi" w:hAnsiTheme="minorHAnsi" w:cstheme="minorHAnsi"/>
          <w:color w:val="auto"/>
        </w:rPr>
        <w:t>The total number of droplets, includin</w:t>
      </w:r>
      <w:r w:rsidR="004E0E62">
        <w:rPr>
          <w:rFonts w:asciiTheme="minorHAnsi" w:hAnsiTheme="minorHAnsi" w:cstheme="minorHAnsi"/>
          <w:color w:val="auto"/>
        </w:rPr>
        <w:t xml:space="preserve">g negative droplets, is between </w:t>
      </w:r>
      <w:r w:rsidR="00B55EBB">
        <w:rPr>
          <w:rFonts w:asciiTheme="minorHAnsi" w:hAnsiTheme="minorHAnsi" w:cstheme="minorHAnsi"/>
          <w:color w:val="auto"/>
        </w:rPr>
        <w:t xml:space="preserve">7-9 million per PCR well, indicating successful </w:t>
      </w:r>
      <w:proofErr w:type="spellStart"/>
      <w:r w:rsidR="00B55EBB">
        <w:rPr>
          <w:rFonts w:asciiTheme="minorHAnsi" w:hAnsiTheme="minorHAnsi" w:cstheme="minorHAnsi"/>
          <w:color w:val="auto"/>
        </w:rPr>
        <w:t>dropletization</w:t>
      </w:r>
      <w:proofErr w:type="spellEnd"/>
      <w:r w:rsidR="00B55EBB">
        <w:rPr>
          <w:rFonts w:asciiTheme="minorHAnsi" w:hAnsiTheme="minorHAnsi" w:cstheme="minorHAnsi"/>
          <w:color w:val="auto"/>
        </w:rPr>
        <w:t xml:space="preserve">. </w:t>
      </w:r>
      <w:r w:rsidR="00CA3B71">
        <w:rPr>
          <w:rFonts w:asciiTheme="minorHAnsi" w:hAnsiTheme="minorHAnsi" w:cstheme="minorHAnsi"/>
          <w:color w:val="auto"/>
        </w:rPr>
        <w:t xml:space="preserve">The wildtype </w:t>
      </w:r>
      <w:r w:rsidR="00900681">
        <w:rPr>
          <w:rFonts w:asciiTheme="minorHAnsi" w:hAnsiTheme="minorHAnsi" w:cstheme="minorHAnsi"/>
          <w:color w:val="auto"/>
        </w:rPr>
        <w:t>clusters</w:t>
      </w:r>
      <w:r w:rsidR="00CA3B71">
        <w:rPr>
          <w:rFonts w:asciiTheme="minorHAnsi" w:hAnsiTheme="minorHAnsi" w:cstheme="minorHAnsi"/>
          <w:color w:val="auto"/>
        </w:rPr>
        <w:t xml:space="preserve">, </w:t>
      </w:r>
      <w:r w:rsidR="00900681">
        <w:rPr>
          <w:rFonts w:asciiTheme="minorHAnsi" w:hAnsiTheme="minorHAnsi" w:cstheme="minorHAnsi"/>
          <w:color w:val="auto"/>
        </w:rPr>
        <w:t xml:space="preserve">plotted along the y-axis, </w:t>
      </w:r>
      <w:r w:rsidR="0049295A">
        <w:rPr>
          <w:rFonts w:asciiTheme="minorHAnsi" w:hAnsiTheme="minorHAnsi" w:cstheme="minorHAnsi"/>
          <w:color w:val="auto"/>
        </w:rPr>
        <w:t>show</w:t>
      </w:r>
      <w:r w:rsidR="00B74E46">
        <w:rPr>
          <w:rFonts w:asciiTheme="minorHAnsi" w:hAnsiTheme="minorHAnsi" w:cstheme="minorHAnsi"/>
          <w:color w:val="auto"/>
        </w:rPr>
        <w:t xml:space="preserve"> approximately</w:t>
      </w:r>
      <w:r w:rsidR="0079517C">
        <w:rPr>
          <w:rFonts w:asciiTheme="minorHAnsi" w:hAnsiTheme="minorHAnsi" w:cstheme="minorHAnsi"/>
          <w:color w:val="auto"/>
        </w:rPr>
        <w:t xml:space="preserve"> 7-8,000 wildtype droplets per </w:t>
      </w:r>
      <w:r w:rsidR="00A900F2">
        <w:rPr>
          <w:rFonts w:asciiTheme="minorHAnsi" w:hAnsiTheme="minorHAnsi" w:cstheme="minorHAnsi"/>
          <w:color w:val="auto"/>
        </w:rPr>
        <w:t xml:space="preserve">PCR well for the plasma </w:t>
      </w:r>
      <w:proofErr w:type="spellStart"/>
      <w:r w:rsidR="00A900F2">
        <w:rPr>
          <w:rFonts w:asciiTheme="minorHAnsi" w:hAnsiTheme="minorHAnsi" w:cstheme="minorHAnsi"/>
          <w:color w:val="auto"/>
        </w:rPr>
        <w:t>cfDNA</w:t>
      </w:r>
      <w:proofErr w:type="spellEnd"/>
      <w:r w:rsidR="0079517C">
        <w:rPr>
          <w:rFonts w:asciiTheme="minorHAnsi" w:hAnsiTheme="minorHAnsi" w:cstheme="minorHAnsi"/>
          <w:color w:val="auto"/>
        </w:rPr>
        <w:t>,</w:t>
      </w:r>
      <w:r w:rsidR="00900681">
        <w:rPr>
          <w:rFonts w:asciiTheme="minorHAnsi" w:hAnsiTheme="minorHAnsi" w:cstheme="minorHAnsi"/>
          <w:color w:val="auto"/>
        </w:rPr>
        <w:t xml:space="preserve"> i</w:t>
      </w:r>
      <w:r w:rsidR="00CA3B71">
        <w:rPr>
          <w:rFonts w:asciiTheme="minorHAnsi" w:hAnsiTheme="minorHAnsi" w:cstheme="minorHAnsi"/>
          <w:color w:val="auto"/>
        </w:rPr>
        <w:t xml:space="preserve">ndicating </w:t>
      </w:r>
      <w:r w:rsidR="00986B5B">
        <w:rPr>
          <w:rFonts w:asciiTheme="minorHAnsi" w:hAnsiTheme="minorHAnsi" w:cstheme="minorHAnsi"/>
          <w:color w:val="auto"/>
        </w:rPr>
        <w:t>success</w:t>
      </w:r>
      <w:r w:rsidR="00103EC9">
        <w:rPr>
          <w:rFonts w:asciiTheme="minorHAnsi" w:hAnsiTheme="minorHAnsi" w:cstheme="minorHAnsi"/>
          <w:color w:val="auto"/>
        </w:rPr>
        <w:t xml:space="preserve">ful </w:t>
      </w:r>
      <w:proofErr w:type="spellStart"/>
      <w:r w:rsidR="00986B5B">
        <w:rPr>
          <w:rFonts w:asciiTheme="minorHAnsi" w:hAnsiTheme="minorHAnsi" w:cstheme="minorHAnsi"/>
          <w:color w:val="auto"/>
        </w:rPr>
        <w:t>cfDNA</w:t>
      </w:r>
      <w:proofErr w:type="spellEnd"/>
      <w:r w:rsidR="00986B5B">
        <w:rPr>
          <w:rFonts w:asciiTheme="minorHAnsi" w:hAnsiTheme="minorHAnsi" w:cstheme="minorHAnsi"/>
          <w:color w:val="auto"/>
        </w:rPr>
        <w:t xml:space="preserve"> extraction</w:t>
      </w:r>
      <w:r w:rsidR="008168AB">
        <w:rPr>
          <w:rFonts w:asciiTheme="minorHAnsi" w:hAnsiTheme="minorHAnsi" w:cstheme="minorHAnsi"/>
          <w:color w:val="auto"/>
        </w:rPr>
        <w:t xml:space="preserve"> (</w:t>
      </w:r>
      <w:r w:rsidR="006B669C">
        <w:rPr>
          <w:rFonts w:asciiTheme="minorHAnsi" w:hAnsiTheme="minorHAnsi" w:cstheme="minorHAnsi"/>
          <w:color w:val="auto"/>
        </w:rPr>
        <w:t>as</w:t>
      </w:r>
      <w:r w:rsidR="008168AB">
        <w:rPr>
          <w:rFonts w:asciiTheme="minorHAnsi" w:hAnsiTheme="minorHAnsi" w:cstheme="minorHAnsi"/>
          <w:color w:val="auto"/>
        </w:rPr>
        <w:t xml:space="preserve"> there</w:t>
      </w:r>
      <w:r w:rsidR="00103EC9">
        <w:rPr>
          <w:rFonts w:asciiTheme="minorHAnsi" w:hAnsiTheme="minorHAnsi" w:cstheme="minorHAnsi"/>
          <w:color w:val="auto"/>
        </w:rPr>
        <w:t xml:space="preserve"> </w:t>
      </w:r>
      <w:r w:rsidR="008D03FF">
        <w:rPr>
          <w:rFonts w:asciiTheme="minorHAnsi" w:hAnsiTheme="minorHAnsi" w:cstheme="minorHAnsi"/>
          <w:color w:val="auto"/>
        </w:rPr>
        <w:t xml:space="preserve">is </w:t>
      </w:r>
      <w:r w:rsidR="00C85440">
        <w:rPr>
          <w:rFonts w:asciiTheme="minorHAnsi" w:hAnsiTheme="minorHAnsi" w:cstheme="minorHAnsi"/>
          <w:color w:val="auto"/>
        </w:rPr>
        <w:t>target wildtype</w:t>
      </w:r>
      <w:r w:rsidR="008D03FF">
        <w:rPr>
          <w:rFonts w:asciiTheme="minorHAnsi" w:hAnsiTheme="minorHAnsi" w:cstheme="minorHAnsi"/>
          <w:color w:val="auto"/>
        </w:rPr>
        <w:t xml:space="preserve"> DNA in the sample</w:t>
      </w:r>
      <w:r w:rsidR="00103EC9">
        <w:rPr>
          <w:rFonts w:asciiTheme="minorHAnsi" w:hAnsiTheme="minorHAnsi" w:cstheme="minorHAnsi"/>
          <w:color w:val="auto"/>
        </w:rPr>
        <w:t>)</w:t>
      </w:r>
      <w:r w:rsidR="0016336F">
        <w:rPr>
          <w:rFonts w:asciiTheme="minorHAnsi" w:hAnsiTheme="minorHAnsi" w:cstheme="minorHAnsi"/>
          <w:color w:val="auto"/>
        </w:rPr>
        <w:t xml:space="preserve">. </w:t>
      </w:r>
      <w:r w:rsidR="00741F84">
        <w:rPr>
          <w:rFonts w:asciiTheme="minorHAnsi" w:hAnsiTheme="minorHAnsi" w:cstheme="minorHAnsi"/>
          <w:color w:val="auto"/>
        </w:rPr>
        <w:t xml:space="preserve">However, 0 mutant droplets are detected in the plasma sample. </w:t>
      </w:r>
      <w:r w:rsidR="002C17BA">
        <w:rPr>
          <w:rFonts w:asciiTheme="minorHAnsi" w:hAnsiTheme="minorHAnsi" w:cstheme="minorHAnsi"/>
          <w:color w:val="auto"/>
        </w:rPr>
        <w:t>The bottom</w:t>
      </w:r>
      <w:r w:rsidR="00F44D95">
        <w:rPr>
          <w:rFonts w:asciiTheme="minorHAnsi" w:hAnsiTheme="minorHAnsi" w:cstheme="minorHAnsi"/>
          <w:color w:val="auto"/>
        </w:rPr>
        <w:t xml:space="preserve"> left</w:t>
      </w:r>
      <w:r w:rsidR="002C17BA">
        <w:rPr>
          <w:rFonts w:asciiTheme="minorHAnsi" w:hAnsiTheme="minorHAnsi" w:cstheme="minorHAnsi"/>
          <w:color w:val="auto"/>
        </w:rPr>
        <w:t xml:space="preserve"> panel</w:t>
      </w:r>
      <w:r w:rsidR="00CA0D4E">
        <w:rPr>
          <w:rFonts w:asciiTheme="minorHAnsi" w:hAnsiTheme="minorHAnsi" w:cstheme="minorHAnsi"/>
          <w:color w:val="auto"/>
        </w:rPr>
        <w:t xml:space="preserve"> </w:t>
      </w:r>
      <w:r w:rsidR="002C17BA">
        <w:rPr>
          <w:rFonts w:asciiTheme="minorHAnsi" w:hAnsiTheme="minorHAnsi" w:cstheme="minorHAnsi"/>
          <w:color w:val="auto"/>
        </w:rPr>
        <w:t xml:space="preserve">shows negative control (MB </w:t>
      </w:r>
      <w:r w:rsidR="002C17BA">
        <w:t>H</w:t>
      </w:r>
      <w:r w:rsidR="002C17BA">
        <w:rPr>
          <w:vertAlign w:val="subscript"/>
        </w:rPr>
        <w:t>2</w:t>
      </w:r>
      <w:r w:rsidR="002C17BA">
        <w:t>O</w:t>
      </w:r>
      <w:r w:rsidR="00EE2379">
        <w:rPr>
          <w:rFonts w:asciiTheme="minorHAnsi" w:hAnsiTheme="minorHAnsi" w:cstheme="minorHAnsi"/>
          <w:color w:val="auto"/>
        </w:rPr>
        <w:t>)</w:t>
      </w:r>
      <w:r w:rsidR="002C17BA">
        <w:rPr>
          <w:rFonts w:asciiTheme="minorHAnsi" w:hAnsiTheme="minorHAnsi" w:cstheme="minorHAnsi"/>
          <w:color w:val="auto"/>
        </w:rPr>
        <w:t xml:space="preserve"> </w:t>
      </w:r>
      <w:r w:rsidR="00CA0D4E">
        <w:rPr>
          <w:rFonts w:asciiTheme="minorHAnsi" w:hAnsiTheme="minorHAnsi" w:cstheme="minorHAnsi"/>
          <w:color w:val="auto"/>
        </w:rPr>
        <w:t xml:space="preserve">with no wildtype </w:t>
      </w:r>
      <w:r w:rsidR="002C17BA">
        <w:rPr>
          <w:rFonts w:asciiTheme="minorHAnsi" w:hAnsiTheme="minorHAnsi" w:cstheme="minorHAnsi"/>
          <w:color w:val="auto"/>
        </w:rPr>
        <w:t>or mutant droplets; and</w:t>
      </w:r>
      <w:r w:rsidR="00EE2379">
        <w:rPr>
          <w:rFonts w:asciiTheme="minorHAnsi" w:hAnsiTheme="minorHAnsi" w:cstheme="minorHAnsi"/>
          <w:color w:val="auto"/>
        </w:rPr>
        <w:t xml:space="preserve"> </w:t>
      </w:r>
      <w:r w:rsidR="00F44D95">
        <w:rPr>
          <w:rFonts w:asciiTheme="minorHAnsi" w:hAnsiTheme="minorHAnsi" w:cstheme="minorHAnsi"/>
          <w:color w:val="auto"/>
        </w:rPr>
        <w:t>the bottom right panel shows</w:t>
      </w:r>
      <w:r w:rsidR="002C17BA">
        <w:rPr>
          <w:rFonts w:asciiTheme="minorHAnsi" w:hAnsiTheme="minorHAnsi" w:cstheme="minorHAnsi"/>
          <w:color w:val="auto"/>
        </w:rPr>
        <w:t xml:space="preserve"> </w:t>
      </w:r>
      <w:r w:rsidR="00CA0D4E">
        <w:rPr>
          <w:rFonts w:asciiTheme="minorHAnsi" w:hAnsiTheme="minorHAnsi" w:cstheme="minorHAnsi"/>
          <w:color w:val="auto"/>
        </w:rPr>
        <w:t xml:space="preserve">the </w:t>
      </w:r>
      <w:r w:rsidR="002C17BA">
        <w:rPr>
          <w:rFonts w:asciiTheme="minorHAnsi" w:hAnsiTheme="minorHAnsi" w:cstheme="minorHAnsi"/>
          <w:color w:val="auto"/>
        </w:rPr>
        <w:t xml:space="preserve">positive control </w:t>
      </w:r>
      <w:proofErr w:type="spellStart"/>
      <w:r w:rsidR="002C17BA">
        <w:rPr>
          <w:rFonts w:asciiTheme="minorHAnsi" w:hAnsiTheme="minorHAnsi" w:cstheme="minorHAnsi"/>
          <w:color w:val="auto"/>
        </w:rPr>
        <w:t>preamplified</w:t>
      </w:r>
      <w:proofErr w:type="spellEnd"/>
      <w:r w:rsidR="002C17BA">
        <w:rPr>
          <w:rFonts w:asciiTheme="minorHAnsi" w:hAnsiTheme="minorHAnsi" w:cstheme="minorHAnsi"/>
          <w:color w:val="auto"/>
        </w:rPr>
        <w:t xml:space="preserve"> tum</w:t>
      </w:r>
      <w:r w:rsidR="00EE2379">
        <w:rPr>
          <w:rFonts w:asciiTheme="minorHAnsi" w:hAnsiTheme="minorHAnsi" w:cstheme="minorHAnsi"/>
          <w:color w:val="auto"/>
        </w:rPr>
        <w:t>or tissue gDNA (0.025</w:t>
      </w:r>
      <w:r w:rsidR="00FA6F00">
        <w:rPr>
          <w:rFonts w:asciiTheme="minorHAnsi" w:hAnsiTheme="minorHAnsi" w:cstheme="minorHAnsi"/>
          <w:color w:val="auto"/>
        </w:rPr>
        <w:t xml:space="preserve"> </w:t>
      </w:r>
      <w:r w:rsidR="00EE2379">
        <w:rPr>
          <w:rFonts w:asciiTheme="minorHAnsi" w:hAnsiTheme="minorHAnsi" w:cstheme="minorHAnsi"/>
          <w:color w:val="auto"/>
        </w:rPr>
        <w:t xml:space="preserve">ng) </w:t>
      </w:r>
      <w:r w:rsidR="00CA0D4E">
        <w:rPr>
          <w:rFonts w:asciiTheme="minorHAnsi" w:hAnsiTheme="minorHAnsi" w:cstheme="minorHAnsi"/>
          <w:color w:val="auto"/>
        </w:rPr>
        <w:t>with</w:t>
      </w:r>
      <w:r w:rsidR="00EE2379">
        <w:rPr>
          <w:rFonts w:asciiTheme="minorHAnsi" w:hAnsiTheme="minorHAnsi" w:cstheme="minorHAnsi"/>
          <w:color w:val="auto"/>
        </w:rPr>
        <w:t xml:space="preserve"> positive </w:t>
      </w:r>
      <w:r w:rsidR="002E738D">
        <w:rPr>
          <w:rFonts w:asciiTheme="minorHAnsi" w:hAnsiTheme="minorHAnsi" w:cstheme="minorHAnsi"/>
          <w:color w:val="auto"/>
        </w:rPr>
        <w:t>mutation detection.</w:t>
      </w:r>
      <w:r w:rsidR="00EE2379">
        <w:rPr>
          <w:rFonts w:asciiTheme="minorHAnsi" w:hAnsiTheme="minorHAnsi" w:cstheme="minorHAnsi"/>
          <w:color w:val="auto"/>
        </w:rPr>
        <w:t xml:space="preserve"> </w:t>
      </w:r>
      <w:r w:rsidR="00A828DB">
        <w:rPr>
          <w:rFonts w:asciiTheme="minorHAnsi" w:hAnsiTheme="minorHAnsi" w:cstheme="minorHAnsi"/>
          <w:color w:val="auto"/>
        </w:rPr>
        <w:t xml:space="preserve">As shown in this figure, the absence of mutation detection in plasma may </w:t>
      </w:r>
      <w:r w:rsidR="00C93080">
        <w:rPr>
          <w:rFonts w:asciiTheme="minorHAnsi" w:hAnsiTheme="minorHAnsi" w:cstheme="minorHAnsi"/>
          <w:color w:val="auto"/>
        </w:rPr>
        <w:t>not necessarily mean the patient is wildtype for the mutation of interest, as false negatives do occur</w:t>
      </w:r>
      <w:r w:rsidR="00C93080">
        <w:rPr>
          <w:rFonts w:asciiTheme="minorHAnsi" w:hAnsiTheme="minorHAnsi" w:cstheme="minorHAnsi"/>
          <w:color w:val="auto"/>
          <w:vertAlign w:val="superscript"/>
        </w:rPr>
        <w:t>8</w:t>
      </w:r>
      <w:r w:rsidR="00C93080">
        <w:rPr>
          <w:rFonts w:asciiTheme="minorHAnsi" w:hAnsiTheme="minorHAnsi" w:cstheme="minorHAnsi"/>
          <w:color w:val="auto"/>
        </w:rPr>
        <w:t>.</w:t>
      </w:r>
      <w:r w:rsidR="00DA4363">
        <w:rPr>
          <w:rFonts w:asciiTheme="minorHAnsi" w:hAnsiTheme="minorHAnsi" w:cstheme="minorHAnsi"/>
          <w:color w:val="auto"/>
        </w:rPr>
        <w:t xml:space="preserve"> </w:t>
      </w:r>
      <w:r w:rsidR="00C93080">
        <w:rPr>
          <w:rFonts w:asciiTheme="minorHAnsi" w:hAnsiTheme="minorHAnsi" w:cstheme="minorHAnsi"/>
          <w:color w:val="auto"/>
        </w:rPr>
        <w:t>I</w:t>
      </w:r>
      <w:r w:rsidR="00A828DB">
        <w:rPr>
          <w:rFonts w:asciiTheme="minorHAnsi" w:hAnsiTheme="minorHAnsi" w:cstheme="minorHAnsi"/>
          <w:color w:val="auto"/>
        </w:rPr>
        <w:t xml:space="preserve">n some cases, </w:t>
      </w:r>
      <w:r w:rsidR="00DA4363">
        <w:rPr>
          <w:rFonts w:asciiTheme="minorHAnsi" w:hAnsiTheme="minorHAnsi" w:cstheme="minorHAnsi"/>
          <w:color w:val="auto"/>
        </w:rPr>
        <w:t xml:space="preserve">when </w:t>
      </w:r>
      <w:r w:rsidR="00A828DB">
        <w:rPr>
          <w:rFonts w:asciiTheme="minorHAnsi" w:hAnsiTheme="minorHAnsi" w:cstheme="minorHAnsi"/>
          <w:color w:val="auto"/>
        </w:rPr>
        <w:t>the mutation is missed in</w:t>
      </w:r>
      <w:r w:rsidR="00C21F42">
        <w:rPr>
          <w:rFonts w:asciiTheme="minorHAnsi" w:hAnsiTheme="minorHAnsi" w:cstheme="minorHAnsi"/>
          <w:color w:val="auto"/>
        </w:rPr>
        <w:t xml:space="preserve"> the</w:t>
      </w:r>
      <w:r w:rsidR="00A828DB">
        <w:rPr>
          <w:rFonts w:asciiTheme="minorHAnsi" w:hAnsiTheme="minorHAnsi" w:cstheme="minorHAnsi"/>
          <w:color w:val="auto"/>
        </w:rPr>
        <w:t xml:space="preserve"> plasma collected at upfront biopsy</w:t>
      </w:r>
      <w:r w:rsidR="00DA4363">
        <w:rPr>
          <w:rFonts w:asciiTheme="minorHAnsi" w:hAnsiTheme="minorHAnsi" w:cstheme="minorHAnsi"/>
          <w:color w:val="auto"/>
        </w:rPr>
        <w:t xml:space="preserve">, it is detected </w:t>
      </w:r>
      <w:r w:rsidR="00A828DB">
        <w:rPr>
          <w:rFonts w:asciiTheme="minorHAnsi" w:hAnsiTheme="minorHAnsi" w:cstheme="minorHAnsi"/>
          <w:color w:val="auto"/>
        </w:rPr>
        <w:t xml:space="preserve">in </w:t>
      </w:r>
      <w:r w:rsidR="00C21F42">
        <w:rPr>
          <w:rFonts w:asciiTheme="minorHAnsi" w:hAnsiTheme="minorHAnsi" w:cstheme="minorHAnsi"/>
          <w:color w:val="auto"/>
        </w:rPr>
        <w:t xml:space="preserve">the </w:t>
      </w:r>
      <w:r w:rsidR="00A828DB">
        <w:rPr>
          <w:rFonts w:asciiTheme="minorHAnsi" w:hAnsiTheme="minorHAnsi" w:cstheme="minorHAnsi"/>
          <w:color w:val="auto"/>
        </w:rPr>
        <w:t xml:space="preserve">plasma </w:t>
      </w:r>
      <w:r w:rsidR="00CA0D4E">
        <w:rPr>
          <w:rFonts w:asciiTheme="minorHAnsi" w:hAnsiTheme="minorHAnsi" w:cstheme="minorHAnsi"/>
          <w:color w:val="auto"/>
        </w:rPr>
        <w:t>obtained</w:t>
      </w:r>
      <w:r w:rsidR="00A828DB">
        <w:rPr>
          <w:rFonts w:asciiTheme="minorHAnsi" w:hAnsiTheme="minorHAnsi" w:cstheme="minorHAnsi"/>
          <w:color w:val="auto"/>
        </w:rPr>
        <w:t xml:space="preserve"> from the same patient </w:t>
      </w:r>
      <w:proofErr w:type="gramStart"/>
      <w:r w:rsidR="00A828DB">
        <w:rPr>
          <w:rFonts w:asciiTheme="minorHAnsi" w:hAnsiTheme="minorHAnsi" w:cstheme="minorHAnsi"/>
          <w:color w:val="auto"/>
        </w:rPr>
        <w:t>at a later time</w:t>
      </w:r>
      <w:proofErr w:type="gramEnd"/>
      <w:r w:rsidR="00A828DB">
        <w:rPr>
          <w:rFonts w:asciiTheme="minorHAnsi" w:hAnsiTheme="minorHAnsi" w:cstheme="minorHAnsi"/>
          <w:color w:val="auto"/>
        </w:rPr>
        <w:t xml:space="preserve"> point</w:t>
      </w:r>
      <w:r w:rsidR="00FB1C89">
        <w:rPr>
          <w:rFonts w:asciiTheme="minorHAnsi" w:hAnsiTheme="minorHAnsi" w:cstheme="minorHAnsi"/>
          <w:color w:val="auto"/>
          <w:vertAlign w:val="superscript"/>
        </w:rPr>
        <w:t>8</w:t>
      </w:r>
      <w:r w:rsidR="00FB1C89">
        <w:rPr>
          <w:rFonts w:asciiTheme="minorHAnsi" w:hAnsiTheme="minorHAnsi" w:cstheme="minorHAnsi"/>
          <w:color w:val="auto"/>
        </w:rPr>
        <w:t xml:space="preserv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0191C372" w14:textId="422617D9" w:rsidR="00E256AB" w:rsidRPr="002636B4"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171179C" w14:textId="64A6E725" w:rsidR="00E256AB" w:rsidRDefault="00221EA5" w:rsidP="001B1519">
      <w:pPr>
        <w:rPr>
          <w:b/>
          <w:bCs/>
        </w:rPr>
      </w:pPr>
      <w:r>
        <w:rPr>
          <w:b/>
          <w:bCs/>
        </w:rPr>
        <w:t>Figure 1. Successful d</w:t>
      </w:r>
      <w:r w:rsidR="0046704E">
        <w:rPr>
          <w:b/>
          <w:bCs/>
        </w:rPr>
        <w:t xml:space="preserve">etection of </w:t>
      </w:r>
      <w:r w:rsidR="0046704E">
        <w:rPr>
          <w:b/>
          <w:bCs/>
          <w:i/>
          <w:iCs/>
        </w:rPr>
        <w:t xml:space="preserve">H3F3A </w:t>
      </w:r>
      <w:r w:rsidR="0046704E">
        <w:rPr>
          <w:b/>
          <w:bCs/>
        </w:rPr>
        <w:t xml:space="preserve">p.K27M mutation in </w:t>
      </w:r>
      <w:proofErr w:type="spellStart"/>
      <w:r w:rsidR="0046704E">
        <w:rPr>
          <w:b/>
          <w:bCs/>
        </w:rPr>
        <w:t>preamplified</w:t>
      </w:r>
      <w:proofErr w:type="spellEnd"/>
      <w:r w:rsidR="0046704E">
        <w:rPr>
          <w:b/>
          <w:bCs/>
        </w:rPr>
        <w:t xml:space="preserve"> plasma and CSF </w:t>
      </w:r>
      <w:proofErr w:type="spellStart"/>
      <w:r w:rsidR="000330CD">
        <w:rPr>
          <w:b/>
          <w:bCs/>
        </w:rPr>
        <w:t>cfDNA</w:t>
      </w:r>
      <w:proofErr w:type="spellEnd"/>
      <w:r w:rsidR="000330CD">
        <w:rPr>
          <w:b/>
          <w:bCs/>
        </w:rPr>
        <w:t xml:space="preserve"> from</w:t>
      </w:r>
      <w:r w:rsidR="0046704E">
        <w:rPr>
          <w:b/>
          <w:bCs/>
        </w:rPr>
        <w:t xml:space="preserve"> </w:t>
      </w:r>
      <w:r w:rsidR="007807D0">
        <w:rPr>
          <w:b/>
          <w:bCs/>
        </w:rPr>
        <w:t>children with midline gliomas</w:t>
      </w:r>
      <w:r w:rsidR="0046704E">
        <w:rPr>
          <w:b/>
          <w:bCs/>
        </w:rPr>
        <w:t>.</w:t>
      </w:r>
    </w:p>
    <w:p w14:paraId="177BFDF3" w14:textId="77777777" w:rsidR="0046704E" w:rsidRDefault="0046704E" w:rsidP="001B1519">
      <w:pPr>
        <w:rPr>
          <w:b/>
        </w:rPr>
      </w:pPr>
    </w:p>
    <w:p w14:paraId="1A53D88D" w14:textId="7E203B8E" w:rsidR="00E256AB" w:rsidRPr="001F3BA7" w:rsidRDefault="00E256AB" w:rsidP="001B1519">
      <w:pPr>
        <w:rPr>
          <w:b/>
        </w:rPr>
      </w:pPr>
      <w:r>
        <w:rPr>
          <w:b/>
        </w:rPr>
        <w:t xml:space="preserve">Figure 2. </w:t>
      </w:r>
      <w:r w:rsidR="00A81FBE">
        <w:rPr>
          <w:b/>
          <w:bCs/>
        </w:rPr>
        <w:t xml:space="preserve">False negative results obtained </w:t>
      </w:r>
      <w:r w:rsidR="00BF40A9">
        <w:rPr>
          <w:b/>
          <w:bCs/>
        </w:rPr>
        <w:t>from analysis of</w:t>
      </w:r>
      <w:r w:rsidR="00A81FBE">
        <w:rPr>
          <w:b/>
          <w:bCs/>
        </w:rPr>
        <w:t xml:space="preserve"> a </w:t>
      </w:r>
      <w:proofErr w:type="spellStart"/>
      <w:r w:rsidR="00A81FBE">
        <w:rPr>
          <w:b/>
          <w:bCs/>
        </w:rPr>
        <w:t>preamplified</w:t>
      </w:r>
      <w:proofErr w:type="spellEnd"/>
      <w:r w:rsidR="00A81FBE">
        <w:rPr>
          <w:b/>
          <w:bCs/>
        </w:rPr>
        <w:t xml:space="preserve"> plasma </w:t>
      </w:r>
      <w:proofErr w:type="spellStart"/>
      <w:r w:rsidR="00525FE1">
        <w:rPr>
          <w:b/>
          <w:bCs/>
        </w:rPr>
        <w:t>cfDNA</w:t>
      </w:r>
      <w:proofErr w:type="spellEnd"/>
      <w:r w:rsidR="00525FE1">
        <w:rPr>
          <w:b/>
          <w:bCs/>
        </w:rPr>
        <w:t xml:space="preserve"> </w:t>
      </w:r>
      <w:r w:rsidR="00A81FBE">
        <w:rPr>
          <w:b/>
          <w:bCs/>
        </w:rPr>
        <w:t>sample</w:t>
      </w:r>
      <w:r w:rsidR="00E150C6">
        <w:rPr>
          <w:b/>
          <w:bCs/>
        </w:rPr>
        <w:t xml:space="preserve"> from a patient</w:t>
      </w:r>
      <w:r w:rsidR="00A81FBE">
        <w:rPr>
          <w:b/>
          <w:bCs/>
        </w:rPr>
        <w:t xml:space="preserve"> known to harbor the mutation of interest</w:t>
      </w:r>
      <w:r w:rsidR="001F3BA7">
        <w:rPr>
          <w:b/>
          <w:bCs/>
        </w:rPr>
        <w:t xml:space="preserve">, </w:t>
      </w:r>
      <w:r w:rsidR="001F3BA7">
        <w:rPr>
          <w:b/>
          <w:bCs/>
          <w:i/>
        </w:rPr>
        <w:t xml:space="preserve">H3F3A </w:t>
      </w:r>
      <w:r w:rsidR="001F3BA7">
        <w:rPr>
          <w:b/>
          <w:bCs/>
        </w:rPr>
        <w:t>p.K27M</w:t>
      </w:r>
      <w:r w:rsidR="00AB793E">
        <w:rPr>
          <w:b/>
          <w:bCs/>
        </w:rPr>
        <w:t xml:space="preserve">, in </w:t>
      </w:r>
      <w:r w:rsidR="002F4714">
        <w:rPr>
          <w:b/>
          <w:bCs/>
        </w:rPr>
        <w:t xml:space="preserve">the </w:t>
      </w:r>
      <w:r w:rsidR="00AB793E">
        <w:rPr>
          <w:b/>
          <w:bCs/>
        </w:rPr>
        <w:t>tumor</w:t>
      </w:r>
      <w:r w:rsidR="001F3BA7">
        <w:rPr>
          <w:b/>
          <w:bCs/>
        </w:rPr>
        <w:t xml:space="preserve">. </w:t>
      </w:r>
    </w:p>
    <w:p w14:paraId="77FF6A6F" w14:textId="77777777" w:rsidR="00203773" w:rsidRPr="001B1519" w:rsidRDefault="00203773" w:rsidP="001B1519">
      <w:pPr>
        <w:rPr>
          <w:rFonts w:asciiTheme="minorHAnsi" w:hAnsiTheme="minorHAnsi" w:cstheme="minorHAnsi"/>
          <w:color w:val="808080" w:themeColor="background1" w:themeShade="80"/>
        </w:rPr>
      </w:pPr>
    </w:p>
    <w:p w14:paraId="64B8CF78" w14:textId="7FC1393B"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51010C5" w14:textId="4136B69A" w:rsidR="00C34A7E" w:rsidRDefault="00A15556" w:rsidP="007A4DD6">
      <w:pPr>
        <w:rPr>
          <w:bCs/>
        </w:rPr>
      </w:pPr>
      <w:r>
        <w:t xml:space="preserve">Here we have presented our method </w:t>
      </w:r>
      <w:r w:rsidR="00DE203F">
        <w:t>for</w:t>
      </w:r>
      <w:r>
        <w:t xml:space="preserve"> detecting and quantifying the allelic frequency of tumor mutations in </w:t>
      </w:r>
      <w:proofErr w:type="spellStart"/>
      <w:r w:rsidR="00475772">
        <w:t>cf</w:t>
      </w:r>
      <w:r>
        <w:t>DNA</w:t>
      </w:r>
      <w:proofErr w:type="spellEnd"/>
      <w:r w:rsidR="00354C0F">
        <w:t xml:space="preserve"> from </w:t>
      </w:r>
      <w:r w:rsidR="002F4714">
        <w:t xml:space="preserve">the </w:t>
      </w:r>
      <w:r w:rsidR="00354C0F">
        <w:t>patient liquid biopsy.</w:t>
      </w:r>
      <w:r>
        <w:t xml:space="preserve"> We emphasize critical steps for </w:t>
      </w:r>
      <w:r w:rsidR="00384A95">
        <w:t xml:space="preserve">the </w:t>
      </w:r>
      <w:r>
        <w:t xml:space="preserve">success of this method, including pre-analytical sample processing, </w:t>
      </w:r>
      <w:proofErr w:type="spellStart"/>
      <w:r>
        <w:t>cfDNA</w:t>
      </w:r>
      <w:proofErr w:type="spellEnd"/>
      <w:r>
        <w:t xml:space="preserve"> extraction, PCR assay design</w:t>
      </w:r>
      <w:r w:rsidR="002E3823">
        <w:t>,</w:t>
      </w:r>
      <w:r>
        <w:t xml:space="preserve"> and data analysis. To limit </w:t>
      </w:r>
      <w:r w:rsidR="002F4714">
        <w:t xml:space="preserve">the </w:t>
      </w:r>
      <w:r>
        <w:t xml:space="preserve">sample volume used, </w:t>
      </w:r>
      <w:proofErr w:type="spellStart"/>
      <w:r>
        <w:t>cfDNA</w:t>
      </w:r>
      <w:proofErr w:type="spellEnd"/>
      <w:r>
        <w:t xml:space="preserve"> is extracted from 1 mL of plasma but only 500 µL of CSF. </w:t>
      </w:r>
      <w:r w:rsidR="00871456">
        <w:t>When extracting from CSF</w:t>
      </w:r>
      <w:r w:rsidR="00566F9C">
        <w:t>,</w:t>
      </w:r>
      <w:r w:rsidR="00836A68">
        <w:t xml:space="preserve"> t</w:t>
      </w:r>
      <w:r w:rsidR="002E3823">
        <w:t xml:space="preserve">he protocol </w:t>
      </w:r>
      <w:r w:rsidR="00871456">
        <w:t>for extraction from 1 mL of urine</w:t>
      </w:r>
      <w:r w:rsidR="002E3823">
        <w:t xml:space="preserve"> </w:t>
      </w:r>
      <w:r w:rsidR="00566F9C">
        <w:t>(</w:t>
      </w:r>
      <w:r w:rsidR="002E3823">
        <w:t xml:space="preserve">following the </w:t>
      </w:r>
      <w:proofErr w:type="spellStart"/>
      <w:r w:rsidR="00D428F1">
        <w:t>cfDNA</w:t>
      </w:r>
      <w:proofErr w:type="spellEnd"/>
      <w:r w:rsidR="00D428F1">
        <w:t xml:space="preserve"> extraction kit handbook</w:t>
      </w:r>
      <w:r w:rsidR="002E3823">
        <w:rPr>
          <w:vertAlign w:val="superscript"/>
        </w:rPr>
        <w:t>1</w:t>
      </w:r>
      <w:r w:rsidR="00C31D16">
        <w:rPr>
          <w:vertAlign w:val="superscript"/>
        </w:rPr>
        <w:t>2</w:t>
      </w:r>
      <w:r w:rsidR="00C31D16">
        <w:t>)</w:t>
      </w:r>
      <w:r w:rsidR="00871456">
        <w:t xml:space="preserve"> </w:t>
      </w:r>
      <w:r w:rsidR="00876BDF">
        <w:t xml:space="preserve">is </w:t>
      </w:r>
      <w:r w:rsidR="002E3823">
        <w:t>used</w:t>
      </w:r>
      <w:r w:rsidR="00F329DF">
        <w:t>,</w:t>
      </w:r>
      <w:r w:rsidR="00876BDF">
        <w:t xml:space="preserve"> </w:t>
      </w:r>
      <w:r w:rsidR="00E317FF">
        <w:t>as per the manufacturer’s recommendation.</w:t>
      </w:r>
      <w:r w:rsidR="00AF7387">
        <w:t xml:space="preserve"> </w:t>
      </w:r>
      <w:r>
        <w:t xml:space="preserve">The difference in sample volume </w:t>
      </w:r>
      <w:r w:rsidR="00B5388B">
        <w:t>required</w:t>
      </w:r>
      <w:r w:rsidR="00981F6B">
        <w:t xml:space="preserve"> between plasma and CSF</w:t>
      </w:r>
      <w:r w:rsidR="0042327C">
        <w:t xml:space="preserve"> </w:t>
      </w:r>
      <w:r w:rsidR="00290398">
        <w:t>is due</w:t>
      </w:r>
      <w:r w:rsidR="001045FF">
        <w:t xml:space="preserve"> </w:t>
      </w:r>
      <w:r>
        <w:t xml:space="preserve">to lower levels of </w:t>
      </w:r>
      <w:r w:rsidR="006A4F00">
        <w:t xml:space="preserve">tumor-specific </w:t>
      </w:r>
      <w:proofErr w:type="spellStart"/>
      <w:r>
        <w:t>cfDNA</w:t>
      </w:r>
      <w:proofErr w:type="spellEnd"/>
      <w:r>
        <w:t xml:space="preserve"> in plasma compared to CSF of patients with brain tumors, necessitating larger sample volumes for mutation detectio</w:t>
      </w:r>
      <w:r w:rsidR="005E3447">
        <w:t>n</w:t>
      </w:r>
      <w:r w:rsidR="00BB4599">
        <w:rPr>
          <w:vertAlign w:val="superscript"/>
        </w:rPr>
        <w:t>8</w:t>
      </w:r>
      <w:r w:rsidR="000B32D9">
        <w:t xml:space="preserve">. </w:t>
      </w:r>
      <w:r w:rsidR="008E5E16">
        <w:rPr>
          <w:bCs/>
        </w:rPr>
        <w:t>If</w:t>
      </w:r>
      <w:r w:rsidR="006E7973">
        <w:rPr>
          <w:bCs/>
        </w:rPr>
        <w:t xml:space="preserve"> the</w:t>
      </w:r>
      <w:r w:rsidR="008E5E16">
        <w:rPr>
          <w:bCs/>
        </w:rPr>
        <w:t xml:space="preserve"> sample is available, m</w:t>
      </w:r>
      <w:r w:rsidRPr="000B32D9">
        <w:rPr>
          <w:bCs/>
        </w:rPr>
        <w:t xml:space="preserve">ore than 1 mL of plasma </w:t>
      </w:r>
      <w:r w:rsidR="00567985">
        <w:rPr>
          <w:bCs/>
        </w:rPr>
        <w:t>may</w:t>
      </w:r>
      <w:r w:rsidRPr="000B32D9">
        <w:rPr>
          <w:bCs/>
        </w:rPr>
        <w:t xml:space="preserve"> be extracted from to produce higher DNA yield</w:t>
      </w:r>
      <w:r w:rsidR="00947066">
        <w:rPr>
          <w:bCs/>
        </w:rPr>
        <w:t>. However,</w:t>
      </w:r>
      <w:r w:rsidR="00AF562E">
        <w:rPr>
          <w:bCs/>
        </w:rPr>
        <w:t xml:space="preserve"> </w:t>
      </w:r>
      <w:r w:rsidRPr="000B32D9">
        <w:rPr>
          <w:bCs/>
        </w:rPr>
        <w:t xml:space="preserve">in the case of pediatric patients, it is important to minimize the amount of blood used whenever possible, </w:t>
      </w:r>
      <w:r w:rsidR="00916B97">
        <w:rPr>
          <w:bCs/>
        </w:rPr>
        <w:t>as</w:t>
      </w:r>
      <w:r w:rsidRPr="000B32D9">
        <w:rPr>
          <w:bCs/>
        </w:rPr>
        <w:t xml:space="preserve"> even a simple procedure such as blood draw is fatiguing to pediatric patients with </w:t>
      </w:r>
      <w:r w:rsidR="00AF562E">
        <w:rPr>
          <w:bCs/>
        </w:rPr>
        <w:t>cancers</w:t>
      </w:r>
      <w:r w:rsidRPr="000B32D9">
        <w:rPr>
          <w:bCs/>
        </w:rPr>
        <w:t xml:space="preserve"> undergoing radiation therapies</w:t>
      </w:r>
      <w:r w:rsidRPr="000B32D9">
        <w:t>.</w:t>
      </w:r>
      <w:r w:rsidRPr="000B32D9">
        <w:rPr>
          <w:bCs/>
        </w:rPr>
        <w:t xml:space="preserve"> Extracting from 1 mL aliquots of plasma also enables replicate extractions</w:t>
      </w:r>
      <w:r w:rsidR="000F58D2">
        <w:rPr>
          <w:bCs/>
        </w:rPr>
        <w:t>, such that</w:t>
      </w:r>
      <w:r w:rsidRPr="000B32D9">
        <w:rPr>
          <w:bCs/>
        </w:rPr>
        <w:t xml:space="preserve"> the assay </w:t>
      </w:r>
      <w:r w:rsidR="00DD139F">
        <w:rPr>
          <w:bCs/>
        </w:rPr>
        <w:t>can</w:t>
      </w:r>
      <w:r w:rsidRPr="000B32D9">
        <w:rPr>
          <w:bCs/>
        </w:rPr>
        <w:t xml:space="preserve"> be repeated (</w:t>
      </w:r>
      <w:r w:rsidR="00185E0C">
        <w:rPr>
          <w:bCs/>
        </w:rPr>
        <w:t>e.g.</w:t>
      </w:r>
      <w:r w:rsidR="00FA6F00">
        <w:rPr>
          <w:bCs/>
        </w:rPr>
        <w:t>,</w:t>
      </w:r>
      <w:r w:rsidR="00185E0C">
        <w:rPr>
          <w:bCs/>
        </w:rPr>
        <w:t xml:space="preserve"> </w:t>
      </w:r>
      <w:r w:rsidR="007429A1">
        <w:rPr>
          <w:bCs/>
        </w:rPr>
        <w:t>in case</w:t>
      </w:r>
      <w:r w:rsidR="00653350">
        <w:rPr>
          <w:bCs/>
        </w:rPr>
        <w:t>s</w:t>
      </w:r>
      <w:r w:rsidR="007429A1">
        <w:rPr>
          <w:bCs/>
        </w:rPr>
        <w:t xml:space="preserve"> of</w:t>
      </w:r>
      <w:r w:rsidRPr="000B32D9">
        <w:rPr>
          <w:bCs/>
        </w:rPr>
        <w:t xml:space="preserve"> failure in DNA extraction or sample contamination). </w:t>
      </w:r>
    </w:p>
    <w:p w14:paraId="55D2D08D" w14:textId="77777777" w:rsidR="00C34A7E" w:rsidRDefault="00C34A7E" w:rsidP="007A4DD6">
      <w:pPr>
        <w:rPr>
          <w:bCs/>
        </w:rPr>
      </w:pPr>
    </w:p>
    <w:p w14:paraId="38752E36" w14:textId="21CF7143" w:rsidR="00C34A7E" w:rsidRDefault="00D51BB3" w:rsidP="007A4DD6">
      <w:proofErr w:type="gramStart"/>
      <w:r>
        <w:rPr>
          <w:bCs/>
        </w:rPr>
        <w:t>In an effort to</w:t>
      </w:r>
      <w:proofErr w:type="gramEnd"/>
      <w:r>
        <w:rPr>
          <w:bCs/>
        </w:rPr>
        <w:t xml:space="preserve"> reduce any sample</w:t>
      </w:r>
      <w:r w:rsidR="006536C2">
        <w:rPr>
          <w:bCs/>
        </w:rPr>
        <w:t xml:space="preserve"> use</w:t>
      </w:r>
      <w:r>
        <w:rPr>
          <w:bCs/>
        </w:rPr>
        <w:t xml:space="preserve"> that is not strictly necessary, </w:t>
      </w:r>
      <w:proofErr w:type="spellStart"/>
      <w:r w:rsidR="00952378">
        <w:rPr>
          <w:bCs/>
        </w:rPr>
        <w:t>c</w:t>
      </w:r>
      <w:r w:rsidR="00EF6F22" w:rsidRPr="00315817">
        <w:rPr>
          <w:bCs/>
        </w:rPr>
        <w:t>fDNA</w:t>
      </w:r>
      <w:proofErr w:type="spellEnd"/>
      <w:r w:rsidR="00EF6F22" w:rsidRPr="00315817">
        <w:rPr>
          <w:bCs/>
        </w:rPr>
        <w:t xml:space="preserve"> </w:t>
      </w:r>
      <w:r w:rsidR="00952378">
        <w:rPr>
          <w:bCs/>
        </w:rPr>
        <w:t>is typically not quantified</w:t>
      </w:r>
      <w:r>
        <w:rPr>
          <w:bCs/>
        </w:rPr>
        <w:t xml:space="preserve">. However, </w:t>
      </w:r>
      <w:r w:rsidR="0027687E">
        <w:rPr>
          <w:bCs/>
        </w:rPr>
        <w:t>we have found</w:t>
      </w:r>
      <w:r w:rsidR="000B6B66">
        <w:rPr>
          <w:bCs/>
        </w:rPr>
        <w:t xml:space="preserve"> </w:t>
      </w:r>
      <w:r w:rsidR="003E7AC4" w:rsidRPr="00315817">
        <w:rPr>
          <w:bCs/>
        </w:rPr>
        <w:t xml:space="preserve">a range of </w:t>
      </w:r>
      <w:proofErr w:type="spellStart"/>
      <w:r w:rsidR="00FC0EFC">
        <w:rPr>
          <w:bCs/>
        </w:rPr>
        <w:t>cfDNA</w:t>
      </w:r>
      <w:proofErr w:type="spellEnd"/>
      <w:r w:rsidR="00FC0EFC">
        <w:rPr>
          <w:bCs/>
        </w:rPr>
        <w:t xml:space="preserve"> </w:t>
      </w:r>
      <w:r w:rsidR="00781D53">
        <w:rPr>
          <w:bCs/>
        </w:rPr>
        <w:t>c</w:t>
      </w:r>
      <w:r w:rsidR="003E7AC4" w:rsidRPr="00315817">
        <w:rPr>
          <w:bCs/>
        </w:rPr>
        <w:t xml:space="preserve">oncentrations </w:t>
      </w:r>
      <w:r w:rsidR="006508A4">
        <w:rPr>
          <w:bCs/>
        </w:rPr>
        <w:t>between</w:t>
      </w:r>
      <w:r w:rsidR="003E4692" w:rsidRPr="00315817">
        <w:rPr>
          <w:bCs/>
        </w:rPr>
        <w:t xml:space="preserve"> 0.2-2</w:t>
      </w:r>
      <w:r w:rsidR="00145BA7" w:rsidRPr="00315817">
        <w:rPr>
          <w:bCs/>
        </w:rPr>
        <w:t xml:space="preserve"> </w:t>
      </w:r>
      <w:r w:rsidR="003E4692" w:rsidRPr="00315817">
        <w:rPr>
          <w:bCs/>
        </w:rPr>
        <w:t>ng/</w:t>
      </w:r>
      <w:r w:rsidR="00145BA7" w:rsidRPr="00315817">
        <w:t>µ</w:t>
      </w:r>
      <w:r w:rsidR="003E4692" w:rsidRPr="00315817">
        <w:rPr>
          <w:bCs/>
        </w:rPr>
        <w:t>L</w:t>
      </w:r>
      <w:r w:rsidR="006508A4">
        <w:rPr>
          <w:bCs/>
        </w:rPr>
        <w:t xml:space="preserve"> and </w:t>
      </w:r>
      <w:r w:rsidR="006508A4" w:rsidRPr="00315817">
        <w:rPr>
          <w:bCs/>
        </w:rPr>
        <w:t>0.6-13 ng/</w:t>
      </w:r>
      <w:r w:rsidR="006508A4" w:rsidRPr="00315817">
        <w:t>µ</w:t>
      </w:r>
      <w:r w:rsidR="006508A4" w:rsidRPr="00315817">
        <w:rPr>
          <w:bCs/>
        </w:rPr>
        <w:t>L</w:t>
      </w:r>
      <w:r w:rsidR="003E4692" w:rsidRPr="00315817">
        <w:rPr>
          <w:bCs/>
        </w:rPr>
        <w:t xml:space="preserve"> </w:t>
      </w:r>
      <w:r w:rsidR="00977DAE">
        <w:rPr>
          <w:bCs/>
        </w:rPr>
        <w:t>in</w:t>
      </w:r>
      <w:r w:rsidR="003E4692" w:rsidRPr="00315817">
        <w:rPr>
          <w:bCs/>
        </w:rPr>
        <w:t xml:space="preserve"> </w:t>
      </w:r>
      <w:r w:rsidR="00DC49B5">
        <w:rPr>
          <w:bCs/>
        </w:rPr>
        <w:t>plasma</w:t>
      </w:r>
      <w:r w:rsidR="003E7AC4" w:rsidRPr="00315817">
        <w:rPr>
          <w:bCs/>
        </w:rPr>
        <w:t xml:space="preserve"> and </w:t>
      </w:r>
      <w:r w:rsidR="00DC49B5">
        <w:rPr>
          <w:bCs/>
        </w:rPr>
        <w:t>CSF</w:t>
      </w:r>
      <w:r w:rsidR="003E7AC4" w:rsidRPr="00315817">
        <w:rPr>
          <w:bCs/>
        </w:rPr>
        <w:t>, respectively</w:t>
      </w:r>
      <w:r w:rsidR="003E4692" w:rsidRPr="00435FEA">
        <w:rPr>
          <w:bCs/>
        </w:rPr>
        <w:t xml:space="preserve">. Given </w:t>
      </w:r>
      <w:r w:rsidR="00A558BA" w:rsidRPr="00435FEA">
        <w:rPr>
          <w:bCs/>
        </w:rPr>
        <w:t>the</w:t>
      </w:r>
      <w:r w:rsidR="003E4692" w:rsidRPr="00435FEA">
        <w:rPr>
          <w:bCs/>
        </w:rPr>
        <w:t xml:space="preserve"> low</w:t>
      </w:r>
      <w:r w:rsidR="00953162">
        <w:rPr>
          <w:bCs/>
        </w:rPr>
        <w:t xml:space="preserve"> </w:t>
      </w:r>
      <w:r w:rsidR="00037CBA">
        <w:rPr>
          <w:bCs/>
        </w:rPr>
        <w:t>amount</w:t>
      </w:r>
      <w:r w:rsidR="00953162">
        <w:rPr>
          <w:bCs/>
        </w:rPr>
        <w:t xml:space="preserve"> of </w:t>
      </w:r>
      <w:proofErr w:type="spellStart"/>
      <w:r w:rsidR="00953162">
        <w:rPr>
          <w:bCs/>
        </w:rPr>
        <w:t>cfDNA</w:t>
      </w:r>
      <w:proofErr w:type="spellEnd"/>
      <w:r w:rsidR="00605915">
        <w:rPr>
          <w:bCs/>
        </w:rPr>
        <w:t xml:space="preserve">, </w:t>
      </w:r>
      <w:r w:rsidR="00ED59A3">
        <w:rPr>
          <w:bCs/>
        </w:rPr>
        <w:t>and the fact that</w:t>
      </w:r>
      <w:r w:rsidR="00F76DF6">
        <w:rPr>
          <w:bCs/>
        </w:rPr>
        <w:t xml:space="preserve"> </w:t>
      </w:r>
      <w:r w:rsidR="00EA34A9">
        <w:rPr>
          <w:bCs/>
        </w:rPr>
        <w:t>tumor-specific muta</w:t>
      </w:r>
      <w:r w:rsidR="0010594C">
        <w:rPr>
          <w:bCs/>
        </w:rPr>
        <w:t>nt alleles</w:t>
      </w:r>
      <w:r w:rsidR="0057224F">
        <w:rPr>
          <w:bCs/>
        </w:rPr>
        <w:t xml:space="preserve"> are present </w:t>
      </w:r>
      <w:r w:rsidR="009B23D3">
        <w:rPr>
          <w:bCs/>
        </w:rPr>
        <w:t>at a</w:t>
      </w:r>
      <w:r w:rsidR="0057224F">
        <w:rPr>
          <w:bCs/>
        </w:rPr>
        <w:t xml:space="preserve"> low frequency</w:t>
      </w:r>
      <w:r w:rsidR="00BA748F">
        <w:rPr>
          <w:bCs/>
        </w:rPr>
        <w:t>,</w:t>
      </w:r>
      <w:r w:rsidR="003E4692">
        <w:t xml:space="preserve"> </w:t>
      </w:r>
      <w:r w:rsidR="00C03A6A">
        <w:t>a</w:t>
      </w:r>
      <w:r w:rsidR="00A15556" w:rsidRPr="000B32D9">
        <w:t xml:space="preserve"> pre-amplification step using the</w:t>
      </w:r>
      <w:r w:rsidR="002B65FE">
        <w:t xml:space="preserve"> same set of primers used for </w:t>
      </w:r>
      <w:proofErr w:type="spellStart"/>
      <w:r w:rsidR="002B65FE">
        <w:t>d</w:t>
      </w:r>
      <w:r w:rsidR="00A15556" w:rsidRPr="000B32D9">
        <w:t>PCR</w:t>
      </w:r>
      <w:proofErr w:type="spellEnd"/>
      <w:r w:rsidR="00A15556" w:rsidRPr="000B32D9">
        <w:t xml:space="preserve"> </w:t>
      </w:r>
      <w:r w:rsidR="00D2571B">
        <w:t>is necessary to</w:t>
      </w:r>
      <w:r w:rsidR="0077754A">
        <w:t xml:space="preserve"> </w:t>
      </w:r>
      <w:r w:rsidR="00977DAE">
        <w:t>significantly i</w:t>
      </w:r>
      <w:r w:rsidR="00A15556" w:rsidRPr="000B32D9">
        <w:t>ncrease</w:t>
      </w:r>
      <w:r w:rsidR="00D2571B">
        <w:t xml:space="preserve"> </w:t>
      </w:r>
      <w:r w:rsidR="00A15556" w:rsidRPr="000B32D9">
        <w:t>the amount of target DNA in the sample</w:t>
      </w:r>
      <w:r w:rsidR="003D1BEA">
        <w:t xml:space="preserve">, </w:t>
      </w:r>
      <w:r w:rsidR="00F457DF">
        <w:t>aiding in</w:t>
      </w:r>
      <w:r w:rsidR="00A15556">
        <w:t xml:space="preserve"> mutation detection</w:t>
      </w:r>
      <w:r w:rsidR="00BB4599">
        <w:rPr>
          <w:vertAlign w:val="superscript"/>
        </w:rPr>
        <w:t>8</w:t>
      </w:r>
      <w:r w:rsidR="00A15556">
        <w:t xml:space="preserve">. Diluting the pre-amplified product in </w:t>
      </w:r>
      <w:r w:rsidR="00580A61">
        <w:t>DNA suspension</w:t>
      </w:r>
      <w:r w:rsidR="00A15556">
        <w:t xml:space="preserve"> buffer provides </w:t>
      </w:r>
      <w:proofErr w:type="gramStart"/>
      <w:r w:rsidR="00A15556">
        <w:t>sufficient</w:t>
      </w:r>
      <w:proofErr w:type="gramEnd"/>
      <w:r w:rsidR="00A15556">
        <w:t xml:space="preserve"> volume for technical replicates, which aids in distinguishing true positives. Because the number of mutant droplets can be </w:t>
      </w:r>
      <w:r w:rsidR="00492566">
        <w:t>low (</w:t>
      </w:r>
      <w:r w:rsidR="00D96F7C">
        <w:t xml:space="preserve">for example, </w:t>
      </w:r>
      <w:r w:rsidR="00492566">
        <w:t>between 0-2</w:t>
      </w:r>
      <w:r w:rsidR="00D96F7C">
        <w:t xml:space="preserve"> mutant droplets</w:t>
      </w:r>
      <w:r w:rsidR="00D43F29">
        <w:t xml:space="preserve"> in a</w:t>
      </w:r>
      <w:r w:rsidR="00492566">
        <w:t xml:space="preserve"> plasma sample</w:t>
      </w:r>
      <w:r w:rsidR="00D96F7C">
        <w:t xml:space="preserve">), </w:t>
      </w:r>
      <w:r w:rsidR="002F4714">
        <w:t xml:space="preserve">the </w:t>
      </w:r>
      <w:r w:rsidR="00D96F7C">
        <w:t>i</w:t>
      </w:r>
      <w:r w:rsidR="00A15556">
        <w:t xml:space="preserve">nclusion of technical replicates is key for resolving mutation status. </w:t>
      </w:r>
      <w:r w:rsidR="00FE13DD">
        <w:t>While one</w:t>
      </w:r>
      <w:r w:rsidR="00A15556">
        <w:t xml:space="preserve"> </w:t>
      </w:r>
      <w:r w:rsidR="001643CD">
        <w:t>PCR well</w:t>
      </w:r>
      <w:r w:rsidR="006101C5">
        <w:t xml:space="preserve"> may yield 0 mutant droplets, </w:t>
      </w:r>
      <w:r w:rsidR="0032625A">
        <w:t xml:space="preserve">the </w:t>
      </w:r>
      <w:r w:rsidR="00A15556">
        <w:t>other two</w:t>
      </w:r>
      <w:r w:rsidR="009253C2">
        <w:t xml:space="preserve"> may</w:t>
      </w:r>
      <w:r w:rsidR="00732DB4">
        <w:t xml:space="preserve"> yield 1-2 </w:t>
      </w:r>
      <w:r w:rsidR="002C4A1F">
        <w:t xml:space="preserve">for a single </w:t>
      </w:r>
      <w:r w:rsidR="0042549D">
        <w:t xml:space="preserve">plasma </w:t>
      </w:r>
      <w:r w:rsidR="009C429A">
        <w:t>sample</w:t>
      </w:r>
      <w:r w:rsidR="002C4A1F">
        <w:t xml:space="preserve"> analyzed in triplicate</w:t>
      </w:r>
      <w:r w:rsidR="009C429A">
        <w:t>;</w:t>
      </w:r>
      <w:r w:rsidR="002C4A1F">
        <w:t xml:space="preserve"> thus,</w:t>
      </w:r>
      <w:r w:rsidR="00A15556">
        <w:t xml:space="preserve"> </w:t>
      </w:r>
      <w:r w:rsidR="002F4714">
        <w:t xml:space="preserve">the </w:t>
      </w:r>
      <w:r w:rsidR="00A15556">
        <w:t xml:space="preserve">inclusion of replicates allows for greater accuracy when </w:t>
      </w:r>
      <w:r w:rsidR="003D1E77">
        <w:t>determining</w:t>
      </w:r>
      <w:r w:rsidR="00A15556">
        <w:t xml:space="preserve"> mutation status.</w:t>
      </w:r>
      <w:r w:rsidR="006D3FDA">
        <w:t xml:space="preserve"> The MAF is then calculated as the average of the replicate</w:t>
      </w:r>
      <w:r w:rsidR="000B2871">
        <w:t xml:space="preserve"> value</w:t>
      </w:r>
      <w:r w:rsidR="006D3FDA">
        <w:t>s.</w:t>
      </w:r>
      <w:r w:rsidR="00C90852">
        <w:t xml:space="preserve"> </w:t>
      </w:r>
    </w:p>
    <w:p w14:paraId="51CEC965" w14:textId="77777777" w:rsidR="00C34A7E" w:rsidRDefault="00C34A7E" w:rsidP="007A4DD6"/>
    <w:p w14:paraId="571D7FFC" w14:textId="0C0DB863" w:rsidR="00024E50" w:rsidRDefault="00C34A7E" w:rsidP="007A4DD6">
      <w:r>
        <w:t>M</w:t>
      </w:r>
      <w:r w:rsidR="00024E50">
        <w:t>ultiplexed pre-am</w:t>
      </w:r>
      <w:r w:rsidR="00CE32D1">
        <w:t>plification (</w:t>
      </w:r>
      <w:proofErr w:type="spellStart"/>
      <w:r w:rsidR="00CE32D1">
        <w:t>preamplifying</w:t>
      </w:r>
      <w:proofErr w:type="spellEnd"/>
      <w:r w:rsidR="00CE32D1">
        <w:t xml:space="preserve"> wild</w:t>
      </w:r>
      <w:r w:rsidR="00024E50">
        <w:t xml:space="preserve">type and mutant alleles of two mutations of interest) increases the utility of a single sample, </w:t>
      </w:r>
      <w:r w:rsidR="000D5C0D">
        <w:t>as</w:t>
      </w:r>
      <w:r w:rsidR="00024E50">
        <w:t xml:space="preserve"> the same starting material </w:t>
      </w:r>
      <w:r w:rsidR="0049385B">
        <w:t>can</w:t>
      </w:r>
      <w:r w:rsidR="00024E50">
        <w:t xml:space="preserve"> be used to test for two mutations. Importantly, a multiplex preamplification product can be </w:t>
      </w:r>
      <w:r w:rsidR="002B65FE">
        <w:t xml:space="preserve">analyzed in </w:t>
      </w:r>
      <w:proofErr w:type="spellStart"/>
      <w:r w:rsidR="002B65FE">
        <w:t>singleplex</w:t>
      </w:r>
      <w:proofErr w:type="spellEnd"/>
      <w:r w:rsidR="002B65FE">
        <w:t xml:space="preserve"> during </w:t>
      </w:r>
      <w:proofErr w:type="spellStart"/>
      <w:r w:rsidR="002B65FE">
        <w:t>d</w:t>
      </w:r>
      <w:r w:rsidR="00024E50">
        <w:t>PCR</w:t>
      </w:r>
      <w:proofErr w:type="spellEnd"/>
      <w:r w:rsidR="00024E50">
        <w:t xml:space="preserve"> for greater simplicity</w:t>
      </w:r>
      <w:r w:rsidR="00557163">
        <w:t>,</w:t>
      </w:r>
      <w:r w:rsidR="00024E50">
        <w:t xml:space="preserve"> as </w:t>
      </w:r>
      <w:r w:rsidR="00766160">
        <w:t xml:space="preserve">described </w:t>
      </w:r>
      <w:r w:rsidR="00024E50">
        <w:t xml:space="preserve">here. However, both preamplification </w:t>
      </w:r>
      <w:r w:rsidR="00DD27D1">
        <w:t xml:space="preserve">PCR </w:t>
      </w:r>
      <w:r w:rsidR="002B65FE">
        <w:t xml:space="preserve">and </w:t>
      </w:r>
      <w:proofErr w:type="spellStart"/>
      <w:r w:rsidR="002B65FE">
        <w:t>d</w:t>
      </w:r>
      <w:r w:rsidR="00024E50">
        <w:t>PCR</w:t>
      </w:r>
      <w:proofErr w:type="spellEnd"/>
      <w:r w:rsidR="00024E50">
        <w:t xml:space="preserve"> </w:t>
      </w:r>
      <w:r w:rsidR="005879D1">
        <w:t>may</w:t>
      </w:r>
      <w:r w:rsidR="00024E50">
        <w:t xml:space="preserve"> be multiplexed. When multiplexing, conditions must be optimized for both sets of </w:t>
      </w:r>
      <w:r w:rsidR="00403725">
        <w:t>primers</w:t>
      </w:r>
      <w:r w:rsidR="00024E50">
        <w:t xml:space="preserve"> and </w:t>
      </w:r>
      <w:r w:rsidR="00403725">
        <w:t>probes</w:t>
      </w:r>
      <w:r w:rsidR="00024E50">
        <w:t xml:space="preserve">: primer annealing temperatures </w:t>
      </w:r>
      <w:r w:rsidR="005B39B8">
        <w:t>must</w:t>
      </w:r>
      <w:r w:rsidR="00024E50">
        <w:t xml:space="preserve"> be </w:t>
      </w:r>
      <w:proofErr w:type="gramStart"/>
      <w:r w:rsidR="00024E50">
        <w:t>similar to</w:t>
      </w:r>
      <w:proofErr w:type="gramEnd"/>
      <w:r w:rsidR="00024E50">
        <w:t xml:space="preserve"> run together in PCR amplification, and probes should be designed to generate distinct clusters (based on fluorescent signal and intensity). When validating a new set of primers and probes, run an annealing temperature gradient to determine optimum annealing temperature</w:t>
      </w:r>
      <w:r w:rsidR="00F12DAF">
        <w:t xml:space="preserve"> based on the</w:t>
      </w:r>
      <w:r w:rsidR="00A55C72">
        <w:t xml:space="preserve"> </w:t>
      </w:r>
      <w:r w:rsidR="00F12DAF">
        <w:t xml:space="preserve">range </w:t>
      </w:r>
      <w:r w:rsidR="00A55C72">
        <w:t>suggested</w:t>
      </w:r>
      <w:r w:rsidR="00F12DAF">
        <w:t xml:space="preserve"> by the manufacturer</w:t>
      </w:r>
      <w:r w:rsidR="00024E50">
        <w:t xml:space="preserve">. Before testing probes on patient </w:t>
      </w:r>
      <w:proofErr w:type="spellStart"/>
      <w:r w:rsidR="00024E50">
        <w:t>cfDNA</w:t>
      </w:r>
      <w:proofErr w:type="spellEnd"/>
      <w:r w:rsidR="00024E50">
        <w:t xml:space="preserve"> specimens, validate them using synthetic DNA constructs and/or tumor tissue gDNA of different inputs (i.e.</w:t>
      </w:r>
      <w:r w:rsidR="00FA6F00">
        <w:t>,</w:t>
      </w:r>
      <w:r w:rsidR="00024E50">
        <w:t xml:space="preserve"> up to 10</w:t>
      </w:r>
      <w:r w:rsidR="001A53A1">
        <w:t xml:space="preserve"> </w:t>
      </w:r>
      <w:r w:rsidR="00024E50">
        <w:t>ng).</w:t>
      </w:r>
    </w:p>
    <w:p w14:paraId="6B34859E" w14:textId="1306DC32" w:rsidR="00EF156E" w:rsidRDefault="00EF156E" w:rsidP="007A4DD6"/>
    <w:p w14:paraId="093A3492" w14:textId="1CE4B6FC" w:rsidR="00EF156E" w:rsidRPr="00306228" w:rsidRDefault="003C1921" w:rsidP="007A4DD6">
      <w:r>
        <w:t>For</w:t>
      </w:r>
      <w:r w:rsidR="00CB182C">
        <w:t xml:space="preserve"> </w:t>
      </w:r>
      <w:r w:rsidR="002F4714">
        <w:t xml:space="preserve">the </w:t>
      </w:r>
      <w:r w:rsidR="00CB182C">
        <w:t xml:space="preserve">detection of mutant alleles with greater specificity and reduced mismatches in </w:t>
      </w:r>
      <w:r w:rsidR="002F4714">
        <w:t xml:space="preserve">the </w:t>
      </w:r>
      <w:r w:rsidR="00CB182C">
        <w:t xml:space="preserve">hybridization of probe to </w:t>
      </w:r>
      <w:r w:rsidR="002F4714">
        <w:t xml:space="preserve">the </w:t>
      </w:r>
      <w:r w:rsidR="00CB182C">
        <w:t>target DNA, locked nucleic acid (LNA) probes are used. LNA is a nucleic acid analog with a methylene bridge connecting the 2’-oxygen and 4’-carbon of the ribose rin</w:t>
      </w:r>
      <w:r w:rsidR="00A6583D">
        <w:t>g</w:t>
      </w:r>
      <w:r w:rsidR="00EA4FB8">
        <w:rPr>
          <w:vertAlign w:val="superscript"/>
        </w:rPr>
        <w:t>9</w:t>
      </w:r>
      <w:r w:rsidR="00CB182C">
        <w:t xml:space="preserve">. The methylene bridge locks the nucleic acid into a rigid bicyclic conformation that restricts flexibility, increases thermal duplex stability, and improves </w:t>
      </w:r>
      <w:r w:rsidR="002F4714">
        <w:t xml:space="preserve">the </w:t>
      </w:r>
      <w:r w:rsidR="00CB182C">
        <w:t>specificity of probe hybridization to target DNA</w:t>
      </w:r>
      <w:r w:rsidR="002B7421">
        <w:rPr>
          <w:vertAlign w:val="superscript"/>
        </w:rPr>
        <w:t>10</w:t>
      </w:r>
      <w:r w:rsidR="00CB541C">
        <w:rPr>
          <w:vertAlign w:val="superscript"/>
        </w:rPr>
        <w:t>,1</w:t>
      </w:r>
      <w:r w:rsidR="002B7421">
        <w:rPr>
          <w:vertAlign w:val="superscript"/>
        </w:rPr>
        <w:t>8</w:t>
      </w:r>
      <w:r w:rsidR="00CB541C">
        <w:rPr>
          <w:vertAlign w:val="superscript"/>
        </w:rPr>
        <w:t>-1</w:t>
      </w:r>
      <w:r w:rsidR="002B7421">
        <w:rPr>
          <w:vertAlign w:val="superscript"/>
        </w:rPr>
        <w:t>9</w:t>
      </w:r>
      <w:r w:rsidR="00CB541C">
        <w:t>.</w:t>
      </w:r>
      <w:r w:rsidR="00CB182C">
        <w:t xml:space="preserve"> If a single base mismatch exists between LNA probe and template DNA, duplex formation between probe and target</w:t>
      </w:r>
      <w:r w:rsidR="00544A1E">
        <w:t xml:space="preserve"> will destabilize</w:t>
      </w:r>
      <w:r w:rsidR="00CB182C">
        <w:t xml:space="preserve">. As such, LNA probes improve </w:t>
      </w:r>
      <w:r w:rsidR="002F4714">
        <w:t xml:space="preserve">the </w:t>
      </w:r>
      <w:r w:rsidR="00CB182C">
        <w:t>specificity of probe binding and result in a higher signal-to-noise rati</w:t>
      </w:r>
      <w:r w:rsidR="00A9703D">
        <w:t>o</w:t>
      </w:r>
      <w:r w:rsidR="00A9703D">
        <w:rPr>
          <w:vertAlign w:val="superscript"/>
        </w:rPr>
        <w:t>1</w:t>
      </w:r>
      <w:r w:rsidR="002B7421">
        <w:rPr>
          <w:vertAlign w:val="superscript"/>
        </w:rPr>
        <w:t>1</w:t>
      </w:r>
      <w:r w:rsidR="00A9703D">
        <w:t>.</w:t>
      </w:r>
      <w:r w:rsidR="00CB182C">
        <w:t xml:space="preserve"> </w:t>
      </w:r>
      <w:r w:rsidR="00C41ED1">
        <w:t>Analysis of</w:t>
      </w:r>
      <w:r w:rsidR="00CB182C">
        <w:t xml:space="preserve"> plasma and CSF from non-CNS-diseased pediatric patients </w:t>
      </w:r>
      <w:r w:rsidR="00C41ED1">
        <w:t>has</w:t>
      </w:r>
      <w:r w:rsidR="00CB182C">
        <w:t xml:space="preserve"> establish</w:t>
      </w:r>
      <w:r w:rsidR="00C41ED1">
        <w:t xml:space="preserve">ed the specificity of our assay with </w:t>
      </w:r>
      <w:r w:rsidR="00C41ED1" w:rsidRPr="00EA1006">
        <w:t>LNA probes</w:t>
      </w:r>
      <w:r w:rsidR="00450BDA" w:rsidRPr="00EA1006">
        <w:t xml:space="preserve"> targeting </w:t>
      </w:r>
      <w:r w:rsidR="00450BDA" w:rsidRPr="00EA1006">
        <w:rPr>
          <w:i/>
        </w:rPr>
        <w:t xml:space="preserve">H3F3A </w:t>
      </w:r>
      <w:r w:rsidR="00450BDA" w:rsidRPr="00EA1006">
        <w:t>p.K27M, to determine that</w:t>
      </w:r>
      <w:r w:rsidR="00CB182C" w:rsidRPr="00EA1006">
        <w:t xml:space="preserve"> an allelic frequency of</w:t>
      </w:r>
      <w:r w:rsidR="00450BDA" w:rsidRPr="00EA1006">
        <w:t xml:space="preserve"> equal to or less than</w:t>
      </w:r>
      <w:r w:rsidR="00CB182C" w:rsidRPr="00EA1006">
        <w:t xml:space="preserve"> 0.001%</w:t>
      </w:r>
      <w:r w:rsidR="009B4503" w:rsidRPr="00EA1006">
        <w:t xml:space="preserve"> </w:t>
      </w:r>
      <w:r w:rsidR="007D27A6" w:rsidRPr="00EA1006">
        <w:t>is considered</w:t>
      </w:r>
      <w:r w:rsidR="009B4503" w:rsidRPr="00EA1006">
        <w:t xml:space="preserve"> a false positive</w:t>
      </w:r>
      <w:r w:rsidR="00913285">
        <w:rPr>
          <w:vertAlign w:val="superscript"/>
        </w:rPr>
        <w:t>8</w:t>
      </w:r>
      <w:r w:rsidR="00CB182C" w:rsidRPr="00EA1006">
        <w:t>.</w:t>
      </w:r>
      <w:r w:rsidR="00CB182C">
        <w:t xml:space="preserve">  For additional considerations </w:t>
      </w:r>
      <w:r w:rsidR="00071648">
        <w:t>for</w:t>
      </w:r>
      <w:r w:rsidR="00CB182C">
        <w:t xml:space="preserve"> optimizing </w:t>
      </w:r>
      <w:r w:rsidR="002F4714">
        <w:t xml:space="preserve">the </w:t>
      </w:r>
      <w:r w:rsidR="00CB182C">
        <w:t>design of probes and primers, including GC content, amplicon size, probe reporter dye</w:t>
      </w:r>
      <w:r w:rsidR="002B65FE">
        <w:t>s</w:t>
      </w:r>
      <w:r w:rsidR="002F4714">
        <w:t>,</w:t>
      </w:r>
      <w:r w:rsidR="002B65FE">
        <w:t xml:space="preserve"> and quenchers, refer to the </w:t>
      </w:r>
      <w:proofErr w:type="spellStart"/>
      <w:r w:rsidR="002B65FE">
        <w:t>d</w:t>
      </w:r>
      <w:r w:rsidR="00CB182C">
        <w:t>PCR</w:t>
      </w:r>
      <w:proofErr w:type="spellEnd"/>
      <w:r w:rsidR="00CB182C">
        <w:t xml:space="preserve"> manufacturer guideline</w:t>
      </w:r>
      <w:r w:rsidR="00524683">
        <w:t>s</w:t>
      </w:r>
      <w:r w:rsidR="00913285">
        <w:rPr>
          <w:vertAlign w:val="superscript"/>
        </w:rPr>
        <w:t>14</w:t>
      </w:r>
      <w:r w:rsidR="003C4E5F">
        <w:rPr>
          <w:vertAlign w:val="superscript"/>
        </w:rPr>
        <w:t>,1</w:t>
      </w:r>
      <w:r w:rsidR="00CB1A02">
        <w:rPr>
          <w:vertAlign w:val="superscript"/>
        </w:rPr>
        <w:t>7</w:t>
      </w:r>
      <w:r w:rsidR="00524683">
        <w:t>.</w:t>
      </w:r>
      <w:r w:rsidR="000D5FD7">
        <w:t xml:space="preserve"> </w:t>
      </w:r>
      <w:r w:rsidR="000D5FD7" w:rsidRPr="00306228">
        <w:t xml:space="preserve">Although </w:t>
      </w:r>
      <w:r w:rsidR="00685601">
        <w:t>our</w:t>
      </w:r>
      <w:r w:rsidR="007D7471" w:rsidRPr="00306228">
        <w:t xml:space="preserve"> </w:t>
      </w:r>
      <w:r w:rsidR="00D129DC">
        <w:t>method</w:t>
      </w:r>
      <w:r w:rsidR="007D7471" w:rsidRPr="00306228">
        <w:t xml:space="preserve"> </w:t>
      </w:r>
      <w:r w:rsidR="00AC0E4D">
        <w:t>is</w:t>
      </w:r>
      <w:r w:rsidR="007D7471" w:rsidRPr="00306228">
        <w:t xml:space="preserve"> </w:t>
      </w:r>
      <w:r w:rsidR="00176339">
        <w:t>optimized for use with</w:t>
      </w:r>
      <w:r w:rsidR="000D5FD7" w:rsidRPr="00306228">
        <w:t xml:space="preserve"> the </w:t>
      </w:r>
      <w:proofErr w:type="spellStart"/>
      <w:r w:rsidR="000D5FD7" w:rsidRPr="00306228">
        <w:t>RainDance</w:t>
      </w:r>
      <w:proofErr w:type="spellEnd"/>
      <w:r w:rsidR="000D5FD7" w:rsidRPr="00306228">
        <w:t xml:space="preserve"> </w:t>
      </w:r>
      <w:r w:rsidR="00754017">
        <w:t>system</w:t>
      </w:r>
      <w:r w:rsidR="000D5FD7" w:rsidRPr="00306228">
        <w:t xml:space="preserve">, the protocol may </w:t>
      </w:r>
      <w:r w:rsidR="002B65FE">
        <w:t xml:space="preserve">be adapted for use with other </w:t>
      </w:r>
      <w:proofErr w:type="spellStart"/>
      <w:r w:rsidR="002B65FE">
        <w:t>d</w:t>
      </w:r>
      <w:r w:rsidR="000D5FD7" w:rsidRPr="00306228">
        <w:t>PCR</w:t>
      </w:r>
      <w:proofErr w:type="spellEnd"/>
      <w:r w:rsidR="000D5FD7" w:rsidRPr="00306228">
        <w:t xml:space="preserve"> platforms.</w:t>
      </w:r>
    </w:p>
    <w:p w14:paraId="676417D8" w14:textId="472D1694" w:rsidR="00A514C4" w:rsidRDefault="00A514C4" w:rsidP="007A4DD6"/>
    <w:p w14:paraId="500392FE" w14:textId="2A54C792" w:rsidR="002F1D54" w:rsidRDefault="00A514C4" w:rsidP="007A4DD6">
      <w:pPr>
        <w:rPr>
          <w:b/>
        </w:rPr>
      </w:pPr>
      <w:r>
        <w:t xml:space="preserve">The method presented here draws strength from the high sensitivity and </w:t>
      </w:r>
      <w:r w:rsidR="002B65FE">
        <w:t xml:space="preserve">target enrichment achieved by </w:t>
      </w:r>
      <w:proofErr w:type="spellStart"/>
      <w:r w:rsidR="002B65FE">
        <w:t>d</w:t>
      </w:r>
      <w:r>
        <w:t>PCR</w:t>
      </w:r>
      <w:proofErr w:type="spellEnd"/>
      <w:r>
        <w:t xml:space="preserve">, which remains the platform of choice for detecting rare tumor mutations in </w:t>
      </w:r>
      <w:proofErr w:type="spellStart"/>
      <w:r w:rsidR="007F3751">
        <w:t>cf</w:t>
      </w:r>
      <w:r w:rsidR="002B65FE">
        <w:t>DNA</w:t>
      </w:r>
      <w:proofErr w:type="spellEnd"/>
      <w:r w:rsidR="002B65FE">
        <w:t xml:space="preserve">. Although powerful, </w:t>
      </w:r>
      <w:proofErr w:type="spellStart"/>
      <w:r w:rsidR="002B65FE">
        <w:t>d</w:t>
      </w:r>
      <w:r>
        <w:t>PCR</w:t>
      </w:r>
      <w:proofErr w:type="spellEnd"/>
      <w:r>
        <w:t xml:space="preserve"> is limited in the number of mutations that can be tested for in a s</w:t>
      </w:r>
      <w:r w:rsidR="002B65FE">
        <w:t xml:space="preserve">ingle assay. An alternative to </w:t>
      </w:r>
      <w:proofErr w:type="spellStart"/>
      <w:r>
        <w:t>dPCR</w:t>
      </w:r>
      <w:proofErr w:type="spellEnd"/>
      <w:r>
        <w:t xml:space="preserve"> is next generation sequencing (NGS), which may detect multiple mutations across many genes, increasing the utility of a single sample. NGS can detect mutations in CSF and plasma of patients with brainstem glioma</w:t>
      </w:r>
      <w:r w:rsidR="006801E3">
        <w:t>s</w:t>
      </w:r>
      <w:r w:rsidR="00913285">
        <w:rPr>
          <w:vertAlign w:val="superscript"/>
        </w:rPr>
        <w:t>20</w:t>
      </w:r>
      <w:r>
        <w:t xml:space="preserve">, however, is </w:t>
      </w:r>
      <w:r w:rsidR="00A330FF">
        <w:t xml:space="preserve">currently </w:t>
      </w:r>
      <w:r w:rsidR="002B65FE">
        <w:t xml:space="preserve">less sensitive than </w:t>
      </w:r>
      <w:proofErr w:type="spellStart"/>
      <w:r>
        <w:t>dPCR</w:t>
      </w:r>
      <w:proofErr w:type="spellEnd"/>
      <w:r>
        <w:t xml:space="preserve"> at dete</w:t>
      </w:r>
      <w:r w:rsidR="000155D4">
        <w:t xml:space="preserve">cting tumor mutations in </w:t>
      </w:r>
      <w:proofErr w:type="spellStart"/>
      <w:r w:rsidR="000155D4">
        <w:t>cfDNA</w:t>
      </w:r>
      <w:proofErr w:type="spellEnd"/>
      <w:r w:rsidR="004740D3">
        <w:t>,</w:t>
      </w:r>
      <w:r w:rsidR="000155D4">
        <w:t xml:space="preserve"> </w:t>
      </w:r>
      <w:r>
        <w:t>with detection limits of 0.1-10% MAF compared to 0.001% in PCR-based approaches</w:t>
      </w:r>
      <w:r>
        <w:rPr>
          <w:vertAlign w:val="superscript"/>
        </w:rPr>
        <w:t>2</w:t>
      </w:r>
      <w:r w:rsidR="00913285">
        <w:rPr>
          <w:vertAlign w:val="superscript"/>
        </w:rPr>
        <w:t>1</w:t>
      </w:r>
      <w:r w:rsidR="002B65FE">
        <w:t xml:space="preserve">. </w:t>
      </w:r>
      <w:proofErr w:type="spellStart"/>
      <w:r>
        <w:t>dPCR</w:t>
      </w:r>
      <w:proofErr w:type="spellEnd"/>
      <w:r>
        <w:t xml:space="preserve"> </w:t>
      </w:r>
      <w:r w:rsidR="003200AB">
        <w:t xml:space="preserve">also </w:t>
      </w:r>
      <w:r w:rsidR="002504F4">
        <w:t>achieves</w:t>
      </w:r>
      <w:r w:rsidR="00F034BB">
        <w:t xml:space="preserve"> </w:t>
      </w:r>
      <w:r>
        <w:t>faster turnaround time than NGS, enabling rapid detection of mutations of interest.</w:t>
      </w:r>
      <w:r>
        <w:rPr>
          <w:b/>
          <w:bCs/>
        </w:rPr>
        <w:t xml:space="preserve"> </w:t>
      </w:r>
      <w:r w:rsidR="00C87F5C" w:rsidRPr="003E1AB7">
        <w:t>Th</w:t>
      </w:r>
      <w:r w:rsidR="009F3B55" w:rsidRPr="003E1AB7">
        <w:t xml:space="preserve">e PCR </w:t>
      </w:r>
      <w:r w:rsidR="00A02946" w:rsidRPr="003E1AB7">
        <w:t xml:space="preserve">approach is applicable across cancer </w:t>
      </w:r>
      <w:r w:rsidR="009F3B55" w:rsidRPr="003E1AB7">
        <w:t xml:space="preserve">types </w:t>
      </w:r>
      <w:r w:rsidR="00723E64">
        <w:t>and can be expanded to detect hotspot mutations and</w:t>
      </w:r>
      <w:r w:rsidR="00C87F5C" w:rsidRPr="003E1AB7">
        <w:t xml:space="preserve"> methylated cfDNA</w:t>
      </w:r>
      <w:r w:rsidR="009F3B55" w:rsidRPr="003E1AB7">
        <w:rPr>
          <w:vertAlign w:val="superscript"/>
        </w:rPr>
        <w:t>2</w:t>
      </w:r>
      <w:r w:rsidR="00913285">
        <w:rPr>
          <w:vertAlign w:val="superscript"/>
        </w:rPr>
        <w:t>2</w:t>
      </w:r>
      <w:r w:rsidR="00C87F5C" w:rsidRPr="003E1AB7">
        <w:t>.</w:t>
      </w:r>
      <w:r w:rsidR="00C87F5C">
        <w:rPr>
          <w:b/>
        </w:rPr>
        <w:t xml:space="preserve"> </w:t>
      </w:r>
    </w:p>
    <w:p w14:paraId="16310696" w14:textId="77777777" w:rsidR="002F1D54" w:rsidRDefault="002F1D54" w:rsidP="007A4DD6">
      <w:pPr>
        <w:rPr>
          <w:b/>
        </w:rPr>
      </w:pPr>
    </w:p>
    <w:p w14:paraId="6C53D732" w14:textId="44092D7B" w:rsidR="00A15556" w:rsidRDefault="002F4714" w:rsidP="007A4DD6">
      <w:r>
        <w:t>The l</w:t>
      </w:r>
      <w:r w:rsidR="00A514C4">
        <w:t xml:space="preserve">iquid biopsy is indeed in its infancy and will require further development for tailoring to specific diseases. Tumor monitoring in the context of tumor evolution will be the next challenge, where a platform capable of detecting emerging mutations </w:t>
      </w:r>
      <w:r w:rsidR="00993B58">
        <w:t xml:space="preserve">with high sensitivity </w:t>
      </w:r>
      <w:r w:rsidR="00A514C4">
        <w:t>would be required. Additionally, platforms capable of detecting a variety of biomolecules (peptides, cytokines, RNA) will be highly beneficial in assessing tumor response to treatment</w:t>
      </w:r>
      <w:r w:rsidR="00180E72">
        <w:t>,</w:t>
      </w:r>
      <w:r w:rsidR="00A514C4">
        <w:t xml:space="preserve"> as well as advancing personalized clinical interventions</w:t>
      </w:r>
      <w:r w:rsidR="002F1D54">
        <w:t>.</w:t>
      </w:r>
    </w:p>
    <w:p w14:paraId="78728D18" w14:textId="706614AE" w:rsidR="00014314" w:rsidRPr="001B1519" w:rsidRDefault="00014314" w:rsidP="001B1519">
      <w:pPr>
        <w:rPr>
          <w:rFonts w:asciiTheme="minorHAnsi" w:hAnsiTheme="minorHAnsi" w:cstheme="minorHAnsi"/>
          <w:color w:val="auto"/>
        </w:rPr>
      </w:pPr>
    </w:p>
    <w:p w14:paraId="1734505F" w14:textId="212D3CE8"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75BAF8EB" w14:textId="77777777" w:rsidR="00E07319" w:rsidRPr="001B1519" w:rsidRDefault="00E07319" w:rsidP="001B1519">
      <w:pPr>
        <w:pStyle w:val="NormalWeb"/>
        <w:spacing w:before="0" w:beforeAutospacing="0" w:after="0" w:afterAutospacing="0"/>
        <w:rPr>
          <w:rFonts w:asciiTheme="minorHAnsi" w:hAnsiTheme="minorHAnsi" w:cstheme="minorHAnsi"/>
          <w:color w:val="808080"/>
        </w:rPr>
      </w:pPr>
    </w:p>
    <w:p w14:paraId="2D96E92E" w14:textId="386309E7" w:rsidR="00AA03DF" w:rsidRDefault="006A0598" w:rsidP="001B1519">
      <w:pPr>
        <w:rPr>
          <w:color w:val="222222"/>
        </w:rPr>
      </w:pPr>
      <w:r>
        <w:rPr>
          <w:color w:val="222222"/>
          <w:shd w:val="clear" w:color="auto" w:fill="FFFFFF"/>
        </w:rPr>
        <w:t xml:space="preserve">The authors would like to acknowledge the generosity of all patients and their families. This work was supported by funding from the Smashing Walnuts Foundation (Middleburg, VA), </w:t>
      </w:r>
      <w:r>
        <w:t xml:space="preserve">the V Foundation (Atlanta, GA), </w:t>
      </w:r>
      <w:r>
        <w:rPr>
          <w:color w:val="222222"/>
          <w:shd w:val="clear" w:color="auto" w:fill="FFFFFF"/>
        </w:rPr>
        <w:t xml:space="preserve">The Gabriella Miller Kids First Data Resource Center, Clinical and Translational Science Institute at Children’s National (5UL1TR001876-03), </w:t>
      </w:r>
      <w:proofErr w:type="spellStart"/>
      <w:r>
        <w:rPr>
          <w:color w:val="222222"/>
          <w:shd w:val="clear" w:color="auto" w:fill="FFFFFF"/>
        </w:rPr>
        <w:t>Musella</w:t>
      </w:r>
      <w:proofErr w:type="spellEnd"/>
      <w:r>
        <w:rPr>
          <w:color w:val="222222"/>
          <w:shd w:val="clear" w:color="auto" w:fill="FFFFFF"/>
        </w:rPr>
        <w:t xml:space="preserve"> Foundation (Hewlett, NY), Matthew Larson Foundation (Franklin Lake, NJ), The </w:t>
      </w:r>
      <w:proofErr w:type="spellStart"/>
      <w:r>
        <w:rPr>
          <w:color w:val="222222"/>
          <w:shd w:val="clear" w:color="auto" w:fill="FFFFFF"/>
        </w:rPr>
        <w:t>Lilabean</w:t>
      </w:r>
      <w:proofErr w:type="spellEnd"/>
      <w:r>
        <w:rPr>
          <w:color w:val="222222"/>
          <w:shd w:val="clear" w:color="auto" w:fill="FFFFFF"/>
        </w:rPr>
        <w:t xml:space="preserve"> Foundation for Pediatric Brain Cancer Research (Silver Spring, MD), the Childhood Brain Tumor Foundation (Germantown, MD), the Children’s Brain Tumor Tissue Consortium</w:t>
      </w:r>
      <w:r>
        <w:rPr>
          <w:color w:val="222222"/>
        </w:rPr>
        <w:t xml:space="preserve"> (Philadelphia, PA)</w:t>
      </w:r>
      <w:r w:rsidR="00EE22F0">
        <w:rPr>
          <w:color w:val="222222"/>
        </w:rPr>
        <w:t>, and Rally Foundation for Childhood Cancer Research (Atlanta, GA)</w:t>
      </w:r>
      <w:r>
        <w:rPr>
          <w:color w:val="222222"/>
        </w:rPr>
        <w:t>.</w:t>
      </w:r>
    </w:p>
    <w:p w14:paraId="2B3BEE3E" w14:textId="77777777" w:rsidR="006A0598" w:rsidRPr="001B1519" w:rsidRDefault="006A0598" w:rsidP="001B1519">
      <w:pPr>
        <w:rPr>
          <w:rFonts w:asciiTheme="minorHAnsi" w:hAnsiTheme="minorHAnsi" w:cstheme="minorHAnsi"/>
          <w:b/>
          <w:bCs/>
        </w:rPr>
      </w:pPr>
    </w:p>
    <w:p w14:paraId="5D52ED8B" w14:textId="499B2E7C"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0AC377A" w14:textId="5451D856" w:rsidR="00B00957" w:rsidRPr="00C21F42" w:rsidRDefault="00B00957" w:rsidP="00B00957">
      <w:pPr>
        <w:pStyle w:val="NormalWeb"/>
        <w:spacing w:before="0" w:beforeAutospacing="0" w:after="0" w:afterAutospacing="0"/>
        <w:rPr>
          <w:color w:val="auto"/>
        </w:rPr>
      </w:pPr>
      <w:r w:rsidRPr="00C21F42">
        <w:rPr>
          <w:color w:val="auto"/>
        </w:rPr>
        <w:t xml:space="preserve">The method described in this manuscript is included in an International patent application “Methods for detecting cancer biomarkers” by </w:t>
      </w:r>
      <w:proofErr w:type="spellStart"/>
      <w:r w:rsidRPr="00C21F42">
        <w:rPr>
          <w:color w:val="auto"/>
        </w:rPr>
        <w:t>Javad</w:t>
      </w:r>
      <w:proofErr w:type="spellEnd"/>
      <w:r w:rsidRPr="00C21F42">
        <w:rPr>
          <w:color w:val="auto"/>
        </w:rPr>
        <w:t xml:space="preserve"> Nazarian &amp; </w:t>
      </w:r>
      <w:proofErr w:type="spellStart"/>
      <w:r w:rsidRPr="00C21F42">
        <w:rPr>
          <w:color w:val="auto"/>
        </w:rPr>
        <w:t>Eshini</w:t>
      </w:r>
      <w:proofErr w:type="spellEnd"/>
      <w:r w:rsidRPr="00C21F42">
        <w:rPr>
          <w:color w:val="auto"/>
        </w:rPr>
        <w:t xml:space="preserve"> </w:t>
      </w:r>
      <w:proofErr w:type="spellStart"/>
      <w:r w:rsidRPr="00C21F42">
        <w:rPr>
          <w:color w:val="auto"/>
        </w:rPr>
        <w:t>Panditharatna</w:t>
      </w:r>
      <w:proofErr w:type="spellEnd"/>
      <w:r w:rsidRPr="00C21F42">
        <w:rPr>
          <w:color w:val="auto"/>
        </w:rPr>
        <w:t>.</w:t>
      </w:r>
    </w:p>
    <w:p w14:paraId="66030076" w14:textId="77777777" w:rsidR="00AA03DF" w:rsidRPr="00C21F42" w:rsidRDefault="00AA03DF" w:rsidP="001B1519">
      <w:pPr>
        <w:rPr>
          <w:rFonts w:asciiTheme="minorHAnsi" w:hAnsiTheme="minorHAnsi" w:cstheme="minorHAnsi"/>
          <w:color w:val="auto"/>
        </w:rPr>
      </w:pPr>
    </w:p>
    <w:p w14:paraId="315B4FAD" w14:textId="0B00FBDA" w:rsidR="00B32616" w:rsidRPr="00C21F42" w:rsidRDefault="009726EE" w:rsidP="001B1519">
      <w:pPr>
        <w:rPr>
          <w:rFonts w:asciiTheme="minorHAnsi" w:hAnsiTheme="minorHAnsi" w:cstheme="minorHAnsi"/>
          <w:color w:val="auto"/>
        </w:rPr>
      </w:pPr>
      <w:r w:rsidRPr="00C21F42">
        <w:rPr>
          <w:rFonts w:asciiTheme="minorHAnsi" w:hAnsiTheme="minorHAnsi" w:cstheme="minorHAnsi"/>
          <w:b/>
          <w:bCs/>
          <w:color w:val="auto"/>
        </w:rPr>
        <w:t>REFERENCES</w:t>
      </w:r>
      <w:r w:rsidR="00D04760" w:rsidRPr="00C21F42">
        <w:rPr>
          <w:rFonts w:asciiTheme="minorHAnsi" w:hAnsiTheme="minorHAnsi" w:cstheme="minorHAnsi"/>
          <w:b/>
          <w:bCs/>
          <w:color w:val="auto"/>
        </w:rPr>
        <w:t>:</w:t>
      </w:r>
      <w:r w:rsidRPr="00C21F42">
        <w:rPr>
          <w:rFonts w:asciiTheme="minorHAnsi" w:hAnsiTheme="minorHAnsi" w:cstheme="minorHAnsi"/>
          <w:color w:val="auto"/>
        </w:rPr>
        <w:t xml:space="preserve"> </w:t>
      </w:r>
    </w:p>
    <w:p w14:paraId="04D64117" w14:textId="23876333" w:rsidR="00522057" w:rsidRPr="00C21F42" w:rsidRDefault="00522057" w:rsidP="001B1519">
      <w:pPr>
        <w:rPr>
          <w:rFonts w:asciiTheme="minorHAnsi" w:hAnsiTheme="minorHAnsi" w:cstheme="minorHAnsi"/>
          <w:color w:val="auto"/>
        </w:rPr>
      </w:pPr>
    </w:p>
    <w:p w14:paraId="442B9589" w14:textId="7452904C" w:rsidR="00522057" w:rsidRPr="00C21F42" w:rsidRDefault="00522057" w:rsidP="00522057">
      <w:pPr>
        <w:widowControl/>
        <w:autoSpaceDE/>
        <w:autoSpaceDN/>
        <w:adjustRightInd/>
        <w:jc w:val="left"/>
        <w:rPr>
          <w:rFonts w:asciiTheme="minorHAnsi" w:hAnsiTheme="minorHAnsi"/>
          <w:color w:val="auto"/>
        </w:rPr>
      </w:pPr>
      <w:r w:rsidRPr="00C21F42">
        <w:rPr>
          <w:rFonts w:asciiTheme="minorHAnsi" w:hAnsiTheme="minorHAnsi"/>
          <w:color w:val="auto"/>
          <w:shd w:val="clear" w:color="auto" w:fill="FFFFFF"/>
        </w:rPr>
        <w:t xml:space="preserve">1. </w:t>
      </w:r>
      <w:r w:rsidR="00DB48C3" w:rsidRPr="00C21F42">
        <w:rPr>
          <w:rFonts w:asciiTheme="minorHAnsi" w:hAnsiTheme="minorHAnsi" w:cs="Arial"/>
          <w:color w:val="auto"/>
        </w:rPr>
        <w:t>Mackay, A</w:t>
      </w:r>
      <w:r w:rsidR="00272811" w:rsidRPr="00C21F42">
        <w:rPr>
          <w:rFonts w:asciiTheme="minorHAnsi" w:hAnsiTheme="minorHAnsi" w:cs="Arial"/>
          <w:color w:val="auto"/>
        </w:rPr>
        <w:t>. et al.</w:t>
      </w:r>
      <w:r w:rsidR="00DB48C3" w:rsidRPr="00C21F42">
        <w:rPr>
          <w:rFonts w:asciiTheme="minorHAnsi" w:hAnsiTheme="minorHAnsi"/>
          <w:color w:val="auto"/>
          <w:shd w:val="clear" w:color="auto" w:fill="FFFFFF"/>
        </w:rPr>
        <w:t xml:space="preserve"> </w:t>
      </w:r>
      <w:r w:rsidRPr="00C21F42">
        <w:rPr>
          <w:rFonts w:asciiTheme="minorHAnsi" w:hAnsiTheme="minorHAnsi"/>
          <w:color w:val="auto"/>
          <w:shd w:val="clear" w:color="auto" w:fill="FFFFFF"/>
        </w:rPr>
        <w:t xml:space="preserve">Integrated molecular meta-analysis of 1,000 pediatric high-grade and diffuse intrinsic pontine glioma. </w:t>
      </w:r>
      <w:r w:rsidRPr="00C21F42">
        <w:rPr>
          <w:rFonts w:asciiTheme="minorHAnsi" w:hAnsiTheme="minorHAnsi"/>
          <w:i/>
          <w:iCs/>
          <w:color w:val="auto"/>
        </w:rPr>
        <w:t>Cancer Cell.</w:t>
      </w:r>
      <w:r w:rsidRPr="00C21F42">
        <w:rPr>
          <w:rFonts w:asciiTheme="minorHAnsi" w:hAnsiTheme="minorHAnsi"/>
          <w:color w:val="auto"/>
        </w:rPr>
        <w:t xml:space="preserve"> </w:t>
      </w:r>
      <w:r w:rsidRPr="00C21F42">
        <w:rPr>
          <w:rFonts w:asciiTheme="minorHAnsi" w:hAnsiTheme="minorHAnsi"/>
          <w:b/>
          <w:bCs/>
          <w:color w:val="auto"/>
        </w:rPr>
        <w:t>32</w:t>
      </w:r>
      <w:r w:rsidR="001A53A1" w:rsidRPr="00C21F42">
        <w:rPr>
          <w:rFonts w:asciiTheme="minorHAnsi" w:hAnsiTheme="minorHAnsi"/>
          <w:color w:val="auto"/>
        </w:rPr>
        <w:t>,</w:t>
      </w:r>
      <w:r w:rsidRPr="00C21F42">
        <w:rPr>
          <w:rFonts w:asciiTheme="minorHAnsi" w:hAnsiTheme="minorHAnsi"/>
          <w:color w:val="auto"/>
        </w:rPr>
        <w:t xml:space="preserve"> 520–537 e525 (2017).</w:t>
      </w:r>
    </w:p>
    <w:p w14:paraId="09ED72C2" w14:textId="4AF40349" w:rsidR="006078D1" w:rsidRPr="00C21F42" w:rsidRDefault="006078D1" w:rsidP="00522057">
      <w:pPr>
        <w:widowControl/>
        <w:autoSpaceDE/>
        <w:autoSpaceDN/>
        <w:adjustRightInd/>
        <w:jc w:val="left"/>
        <w:rPr>
          <w:color w:val="auto"/>
        </w:rPr>
      </w:pPr>
    </w:p>
    <w:p w14:paraId="4667EBAA" w14:textId="5F5A5A99" w:rsidR="00FC1972" w:rsidRPr="00C21F42" w:rsidRDefault="00343B07" w:rsidP="00343B07">
      <w:pPr>
        <w:widowControl/>
        <w:autoSpaceDE/>
        <w:autoSpaceDN/>
        <w:adjustRightInd/>
        <w:jc w:val="left"/>
        <w:rPr>
          <w:color w:val="auto"/>
        </w:rPr>
      </w:pPr>
      <w:r w:rsidRPr="00C21F42">
        <w:rPr>
          <w:color w:val="auto"/>
        </w:rPr>
        <w:t>2.</w:t>
      </w:r>
      <w:r w:rsidR="00FC1972" w:rsidRPr="00C21F42">
        <w:rPr>
          <w:color w:val="auto"/>
        </w:rPr>
        <w:t xml:space="preserve"> </w:t>
      </w:r>
      <w:r w:rsidR="009D1066" w:rsidRPr="00C21F42">
        <w:rPr>
          <w:color w:val="auto"/>
        </w:rPr>
        <w:t xml:space="preserve">Hoffman, L.M. et al. Spatial genomic heterogeneity in diffuse intrinsic pontine and midline high-grade glioma: implications for diagnostic biopsy and targeted therapeutics. </w:t>
      </w:r>
      <w:r w:rsidR="009D1066" w:rsidRPr="00C21F42">
        <w:rPr>
          <w:i/>
          <w:color w:val="auto"/>
        </w:rPr>
        <w:t xml:space="preserve">Acta </w:t>
      </w:r>
      <w:proofErr w:type="spellStart"/>
      <w:r w:rsidR="009D1066" w:rsidRPr="00C21F42">
        <w:rPr>
          <w:i/>
          <w:color w:val="auto"/>
        </w:rPr>
        <w:t>Neuropathol</w:t>
      </w:r>
      <w:r w:rsidR="00783414" w:rsidRPr="00C21F42">
        <w:rPr>
          <w:i/>
          <w:color w:val="auto"/>
        </w:rPr>
        <w:t>ogica</w:t>
      </w:r>
      <w:proofErr w:type="spellEnd"/>
      <w:r w:rsidR="009D1066" w:rsidRPr="00C21F42">
        <w:rPr>
          <w:i/>
          <w:color w:val="auto"/>
        </w:rPr>
        <w:t xml:space="preserve"> Commun</w:t>
      </w:r>
      <w:r w:rsidR="00783414" w:rsidRPr="00C21F42">
        <w:rPr>
          <w:i/>
          <w:color w:val="auto"/>
        </w:rPr>
        <w:t>ications</w:t>
      </w:r>
      <w:r w:rsidR="001A53A1" w:rsidRPr="00C21F42">
        <w:rPr>
          <w:i/>
          <w:color w:val="auto"/>
        </w:rPr>
        <w:t>.</w:t>
      </w:r>
      <w:r w:rsidR="009D1066" w:rsidRPr="00C21F42">
        <w:rPr>
          <w:i/>
          <w:color w:val="auto"/>
        </w:rPr>
        <w:t xml:space="preserve"> </w:t>
      </w:r>
      <w:r w:rsidR="009D1066" w:rsidRPr="00C21F42">
        <w:rPr>
          <w:b/>
          <w:color w:val="auto"/>
        </w:rPr>
        <w:t>4</w:t>
      </w:r>
      <w:r w:rsidR="001A53A1" w:rsidRPr="00C21F42">
        <w:rPr>
          <w:b/>
          <w:color w:val="auto"/>
        </w:rPr>
        <w:t xml:space="preserve"> </w:t>
      </w:r>
      <w:r w:rsidR="001A53A1" w:rsidRPr="00C21F42">
        <w:rPr>
          <w:color w:val="auto"/>
        </w:rPr>
        <w:t>(</w:t>
      </w:r>
      <w:r w:rsidR="009D1066" w:rsidRPr="00C21F42">
        <w:rPr>
          <w:color w:val="auto"/>
        </w:rPr>
        <w:t>1</w:t>
      </w:r>
      <w:r w:rsidR="001A53A1" w:rsidRPr="00C21F42">
        <w:rPr>
          <w:color w:val="auto"/>
        </w:rPr>
        <w:t>)</w:t>
      </w:r>
      <w:r w:rsidR="009D1066" w:rsidRPr="00C21F42">
        <w:rPr>
          <w:color w:val="auto"/>
        </w:rPr>
        <w:t xml:space="preserve"> </w:t>
      </w:r>
      <w:proofErr w:type="spellStart"/>
      <w:r w:rsidR="009D1066" w:rsidRPr="00C21F42">
        <w:rPr>
          <w:color w:val="auto"/>
        </w:rPr>
        <w:t>doi</w:t>
      </w:r>
      <w:proofErr w:type="spellEnd"/>
      <w:r w:rsidR="009D1066" w:rsidRPr="00C21F42">
        <w:rPr>
          <w:color w:val="auto"/>
        </w:rPr>
        <w:t>: 10.1186/s40478-015-0269-0</w:t>
      </w:r>
      <w:r w:rsidR="006E7973" w:rsidRPr="00C21F42">
        <w:rPr>
          <w:color w:val="auto"/>
        </w:rPr>
        <w:t xml:space="preserve"> (2016)</w:t>
      </w:r>
      <w:r w:rsidR="009D1066" w:rsidRPr="00C21F42">
        <w:rPr>
          <w:color w:val="auto"/>
        </w:rPr>
        <w:t>.</w:t>
      </w:r>
    </w:p>
    <w:p w14:paraId="7AF9BB20" w14:textId="77777777" w:rsidR="009D1066" w:rsidRPr="00C21F42" w:rsidRDefault="009D1066" w:rsidP="00343B07">
      <w:pPr>
        <w:widowControl/>
        <w:autoSpaceDE/>
        <w:autoSpaceDN/>
        <w:adjustRightInd/>
        <w:jc w:val="left"/>
        <w:rPr>
          <w:color w:val="auto"/>
        </w:rPr>
      </w:pPr>
    </w:p>
    <w:p w14:paraId="2FA0FB02" w14:textId="10724F8D" w:rsidR="00343B07" w:rsidRPr="00C21F42" w:rsidRDefault="00FC1972" w:rsidP="00343B07">
      <w:pPr>
        <w:widowControl/>
        <w:autoSpaceDE/>
        <w:autoSpaceDN/>
        <w:adjustRightInd/>
        <w:jc w:val="left"/>
        <w:rPr>
          <w:color w:val="auto"/>
        </w:rPr>
      </w:pPr>
      <w:r w:rsidRPr="00C21F42">
        <w:rPr>
          <w:color w:val="auto"/>
        </w:rPr>
        <w:t>3.</w:t>
      </w:r>
      <w:r w:rsidR="00343B07" w:rsidRPr="00C21F42">
        <w:rPr>
          <w:color w:val="auto"/>
        </w:rPr>
        <w:t xml:space="preserve"> </w:t>
      </w:r>
      <w:r w:rsidR="00E43DBF" w:rsidRPr="00C21F42">
        <w:rPr>
          <w:color w:val="auto"/>
        </w:rPr>
        <w:t>Puget, S</w:t>
      </w:r>
      <w:r w:rsidR="00272811" w:rsidRPr="00C21F42">
        <w:rPr>
          <w:color w:val="auto"/>
        </w:rPr>
        <w:t>.</w:t>
      </w:r>
      <w:r w:rsidR="00E43DBF" w:rsidRPr="00C21F42">
        <w:rPr>
          <w:color w:val="auto"/>
        </w:rPr>
        <w:t xml:space="preserve"> et al. </w:t>
      </w:r>
      <w:r w:rsidR="00343B07" w:rsidRPr="00C21F42">
        <w:rPr>
          <w:color w:val="auto"/>
        </w:rPr>
        <w:t xml:space="preserve">Biopsy in a series of 130 pediatric diffuse intrinsic pontine gliomas. </w:t>
      </w:r>
      <w:r w:rsidR="00343B07" w:rsidRPr="00C21F42">
        <w:rPr>
          <w:i/>
          <w:iCs/>
          <w:color w:val="auto"/>
        </w:rPr>
        <w:t>Child</w:t>
      </w:r>
      <w:r w:rsidR="00F91DC5" w:rsidRPr="00C21F42">
        <w:rPr>
          <w:i/>
          <w:iCs/>
          <w:color w:val="auto"/>
        </w:rPr>
        <w:t>’</w:t>
      </w:r>
      <w:r w:rsidR="00343B07" w:rsidRPr="00C21F42">
        <w:rPr>
          <w:i/>
          <w:iCs/>
          <w:color w:val="auto"/>
        </w:rPr>
        <w:t>s Nervous System</w:t>
      </w:r>
      <w:r w:rsidR="001A53A1" w:rsidRPr="00C21F42">
        <w:rPr>
          <w:i/>
          <w:iCs/>
          <w:color w:val="auto"/>
        </w:rPr>
        <w:t>.</w:t>
      </w:r>
      <w:r w:rsidR="00343B07" w:rsidRPr="00C21F42">
        <w:rPr>
          <w:i/>
          <w:iCs/>
          <w:color w:val="auto"/>
        </w:rPr>
        <w:t xml:space="preserve"> </w:t>
      </w:r>
      <w:r w:rsidR="00343B07" w:rsidRPr="00C21F42">
        <w:rPr>
          <w:b/>
          <w:bCs/>
          <w:color w:val="auto"/>
        </w:rPr>
        <w:t xml:space="preserve">31 </w:t>
      </w:r>
      <w:r w:rsidR="00343B07" w:rsidRPr="00C21F42">
        <w:rPr>
          <w:color w:val="auto"/>
        </w:rPr>
        <w:t>(10)</w:t>
      </w:r>
      <w:r w:rsidR="001A53A1" w:rsidRPr="00C21F42">
        <w:rPr>
          <w:color w:val="auto"/>
        </w:rPr>
        <w:t>,</w:t>
      </w:r>
      <w:r w:rsidR="00343B07" w:rsidRPr="00C21F42">
        <w:rPr>
          <w:color w:val="auto"/>
        </w:rPr>
        <w:t xml:space="preserve"> 1773-1780 (2015).</w:t>
      </w:r>
    </w:p>
    <w:p w14:paraId="035CFE86" w14:textId="3CFF827D" w:rsidR="00CB3A90" w:rsidRPr="00C21F42" w:rsidRDefault="00CB3A90" w:rsidP="00343B07">
      <w:pPr>
        <w:widowControl/>
        <w:autoSpaceDE/>
        <w:autoSpaceDN/>
        <w:adjustRightInd/>
        <w:jc w:val="left"/>
        <w:rPr>
          <w:color w:val="auto"/>
        </w:rPr>
      </w:pPr>
    </w:p>
    <w:p w14:paraId="63A134F2" w14:textId="0E9D5D5F" w:rsidR="00CB3A90" w:rsidRPr="00C21F42" w:rsidRDefault="006C4FF1" w:rsidP="00CB3A90">
      <w:pPr>
        <w:widowControl/>
        <w:autoSpaceDE/>
        <w:autoSpaceDN/>
        <w:adjustRightInd/>
        <w:jc w:val="left"/>
        <w:rPr>
          <w:color w:val="auto"/>
        </w:rPr>
      </w:pPr>
      <w:r w:rsidRPr="00C21F42">
        <w:rPr>
          <w:color w:val="auto"/>
        </w:rPr>
        <w:t>4</w:t>
      </w:r>
      <w:r w:rsidR="00CB3A90" w:rsidRPr="00C21F42">
        <w:rPr>
          <w:color w:val="auto"/>
        </w:rPr>
        <w:t>. Leary, S</w:t>
      </w:r>
      <w:r w:rsidR="00272811" w:rsidRPr="00C21F42">
        <w:rPr>
          <w:color w:val="auto"/>
        </w:rPr>
        <w:t>. et</w:t>
      </w:r>
      <w:r w:rsidR="00073443" w:rsidRPr="00C21F42">
        <w:rPr>
          <w:color w:val="auto"/>
        </w:rPr>
        <w:t xml:space="preserve"> al.</w:t>
      </w:r>
      <w:r w:rsidR="00CB3A90" w:rsidRPr="00C21F42">
        <w:rPr>
          <w:color w:val="auto"/>
        </w:rPr>
        <w:t xml:space="preserve"> Gene-13. Year one in the molecular era of pediatric brain tumor diagnosis: application of universal clinical targeted sequencing in an unselected cohort of children. </w:t>
      </w:r>
      <w:r w:rsidR="00CB3A90" w:rsidRPr="00C21F42">
        <w:rPr>
          <w:i/>
          <w:iCs/>
          <w:color w:val="auto"/>
        </w:rPr>
        <w:t>Neuro-Oncology</w:t>
      </w:r>
      <w:r w:rsidR="001A53A1" w:rsidRPr="00C21F42">
        <w:rPr>
          <w:i/>
          <w:iCs/>
          <w:color w:val="auto"/>
        </w:rPr>
        <w:t>.</w:t>
      </w:r>
      <w:r w:rsidR="00CB3A90" w:rsidRPr="00C21F42">
        <w:rPr>
          <w:i/>
          <w:iCs/>
          <w:color w:val="auto"/>
        </w:rPr>
        <w:t xml:space="preserve"> </w:t>
      </w:r>
      <w:r w:rsidR="00CB3A90" w:rsidRPr="00C21F42">
        <w:rPr>
          <w:b/>
          <w:bCs/>
          <w:color w:val="auto"/>
        </w:rPr>
        <w:t>19</w:t>
      </w:r>
      <w:r w:rsidR="00CB3A90" w:rsidRPr="00C21F42">
        <w:rPr>
          <w:color w:val="auto"/>
        </w:rPr>
        <w:t xml:space="preserve"> (4)</w:t>
      </w:r>
      <w:r w:rsidR="001A53A1" w:rsidRPr="00C21F42">
        <w:rPr>
          <w:color w:val="auto"/>
        </w:rPr>
        <w:t>,</w:t>
      </w:r>
      <w:r w:rsidR="00CB3A90" w:rsidRPr="00C21F42">
        <w:rPr>
          <w:color w:val="auto"/>
        </w:rPr>
        <w:t xml:space="preserve"> iv21 (2017).</w:t>
      </w:r>
    </w:p>
    <w:p w14:paraId="441AD1D9" w14:textId="5F7341D4" w:rsidR="00E06EAD" w:rsidRPr="00C21F42" w:rsidRDefault="00E06EAD" w:rsidP="00CB3A90">
      <w:pPr>
        <w:widowControl/>
        <w:autoSpaceDE/>
        <w:autoSpaceDN/>
        <w:adjustRightInd/>
        <w:jc w:val="left"/>
        <w:rPr>
          <w:color w:val="auto"/>
        </w:rPr>
      </w:pPr>
    </w:p>
    <w:p w14:paraId="0C44BD1C" w14:textId="58B26245" w:rsidR="00E06EAD" w:rsidRPr="00C21F42" w:rsidRDefault="006C4FF1" w:rsidP="00E06EAD">
      <w:pPr>
        <w:widowControl/>
        <w:autoSpaceDE/>
        <w:autoSpaceDN/>
        <w:adjustRightInd/>
        <w:jc w:val="left"/>
        <w:rPr>
          <w:color w:val="auto"/>
        </w:rPr>
      </w:pPr>
      <w:r w:rsidRPr="00C21F42">
        <w:rPr>
          <w:color w:val="auto"/>
        </w:rPr>
        <w:t>5</w:t>
      </w:r>
      <w:r w:rsidR="00E06EAD" w:rsidRPr="00C21F42">
        <w:rPr>
          <w:color w:val="auto"/>
        </w:rPr>
        <w:t xml:space="preserve">. Mueller, S. et al. DIPG-40. PNOC003: Precision medicine trial for children with diffuse intrinsic pontine glioma. </w:t>
      </w:r>
      <w:r w:rsidR="00E06EAD" w:rsidRPr="00C21F42">
        <w:rPr>
          <w:i/>
          <w:iCs/>
          <w:color w:val="auto"/>
        </w:rPr>
        <w:t>Neuro-Oncology</w:t>
      </w:r>
      <w:r w:rsidR="001A53A1" w:rsidRPr="00C21F42">
        <w:rPr>
          <w:i/>
          <w:iCs/>
          <w:color w:val="auto"/>
        </w:rPr>
        <w:t>.</w:t>
      </w:r>
      <w:r w:rsidR="00E06EAD" w:rsidRPr="00C21F42">
        <w:rPr>
          <w:color w:val="auto"/>
        </w:rPr>
        <w:t xml:space="preserve"> </w:t>
      </w:r>
      <w:r w:rsidR="00E06EAD" w:rsidRPr="00C21F42">
        <w:rPr>
          <w:b/>
          <w:bCs/>
          <w:color w:val="auto"/>
        </w:rPr>
        <w:t xml:space="preserve">19 </w:t>
      </w:r>
      <w:r w:rsidR="00E06EAD" w:rsidRPr="00C21F42">
        <w:rPr>
          <w:color w:val="auto"/>
        </w:rPr>
        <w:t>(4)</w:t>
      </w:r>
      <w:r w:rsidR="001A53A1" w:rsidRPr="00C21F42">
        <w:rPr>
          <w:color w:val="auto"/>
        </w:rPr>
        <w:t>,</w:t>
      </w:r>
      <w:r w:rsidR="00E06EAD" w:rsidRPr="00C21F42">
        <w:rPr>
          <w:color w:val="auto"/>
        </w:rPr>
        <w:t xml:space="preserve"> iv14 (2017).</w:t>
      </w:r>
    </w:p>
    <w:p w14:paraId="0626C12E" w14:textId="6412D802" w:rsidR="00475E19" w:rsidRPr="00C21F42" w:rsidRDefault="00475E19" w:rsidP="00E06EAD">
      <w:pPr>
        <w:widowControl/>
        <w:autoSpaceDE/>
        <w:autoSpaceDN/>
        <w:adjustRightInd/>
        <w:jc w:val="left"/>
        <w:rPr>
          <w:color w:val="auto"/>
        </w:rPr>
      </w:pPr>
    </w:p>
    <w:p w14:paraId="4A17AC65" w14:textId="30E99956" w:rsidR="00475E19" w:rsidRPr="00C21F42" w:rsidRDefault="006C4FF1" w:rsidP="00475E19">
      <w:pPr>
        <w:widowControl/>
        <w:autoSpaceDE/>
        <w:autoSpaceDN/>
        <w:adjustRightInd/>
        <w:jc w:val="left"/>
        <w:rPr>
          <w:color w:val="auto"/>
        </w:rPr>
      </w:pPr>
      <w:r w:rsidRPr="00C21F42">
        <w:rPr>
          <w:color w:val="auto"/>
        </w:rPr>
        <w:t>6</w:t>
      </w:r>
      <w:r w:rsidR="00475E19" w:rsidRPr="00C21F42">
        <w:rPr>
          <w:color w:val="auto"/>
        </w:rPr>
        <w:t xml:space="preserve">. Kilburn, L. et al. DIPG-76. PNOC-003: Precision medicine trial for children with diffuse intrinsic pontine glioma: preliminary experience with multi-agent personalized therapy recommendations. </w:t>
      </w:r>
      <w:r w:rsidR="00475E19" w:rsidRPr="00C21F42">
        <w:rPr>
          <w:i/>
          <w:iCs/>
          <w:color w:val="auto"/>
        </w:rPr>
        <w:t>Neuro-Oncology</w:t>
      </w:r>
      <w:r w:rsidR="001A53A1" w:rsidRPr="00C21F42">
        <w:rPr>
          <w:i/>
          <w:iCs/>
          <w:color w:val="auto"/>
        </w:rPr>
        <w:t>.</w:t>
      </w:r>
      <w:r w:rsidR="00475E19" w:rsidRPr="00C21F42">
        <w:rPr>
          <w:i/>
          <w:iCs/>
          <w:color w:val="auto"/>
        </w:rPr>
        <w:t xml:space="preserve"> </w:t>
      </w:r>
      <w:r w:rsidR="00475E19" w:rsidRPr="00C21F42">
        <w:rPr>
          <w:b/>
          <w:bCs/>
          <w:color w:val="auto"/>
        </w:rPr>
        <w:t>20</w:t>
      </w:r>
      <w:r w:rsidR="00475E19" w:rsidRPr="00C21F42">
        <w:rPr>
          <w:color w:val="auto"/>
        </w:rPr>
        <w:t xml:space="preserve"> (2)</w:t>
      </w:r>
      <w:r w:rsidR="001A53A1" w:rsidRPr="00C21F42">
        <w:rPr>
          <w:color w:val="auto"/>
        </w:rPr>
        <w:t>,</w:t>
      </w:r>
      <w:r w:rsidR="00475E19" w:rsidRPr="00C21F42">
        <w:rPr>
          <w:color w:val="auto"/>
        </w:rPr>
        <w:t xml:space="preserve"> i64 (2018).</w:t>
      </w:r>
    </w:p>
    <w:p w14:paraId="41F5B6B1" w14:textId="77777777" w:rsidR="00475E19" w:rsidRPr="00C21F42" w:rsidRDefault="00475E19" w:rsidP="00E06EAD">
      <w:pPr>
        <w:widowControl/>
        <w:autoSpaceDE/>
        <w:autoSpaceDN/>
        <w:adjustRightInd/>
        <w:jc w:val="left"/>
        <w:rPr>
          <w:color w:val="auto"/>
        </w:rPr>
      </w:pPr>
    </w:p>
    <w:p w14:paraId="3BFE7C69" w14:textId="24F7D0A1" w:rsidR="00067640" w:rsidRPr="00C21F42" w:rsidRDefault="000F239C" w:rsidP="00067640">
      <w:pPr>
        <w:widowControl/>
        <w:autoSpaceDE/>
        <w:autoSpaceDN/>
        <w:adjustRightInd/>
        <w:jc w:val="left"/>
        <w:rPr>
          <w:color w:val="auto"/>
        </w:rPr>
      </w:pPr>
      <w:r w:rsidRPr="00C21F42">
        <w:rPr>
          <w:color w:val="auto"/>
          <w:shd w:val="clear" w:color="auto" w:fill="FFFFFF"/>
        </w:rPr>
        <w:t>7</w:t>
      </w:r>
      <w:r w:rsidR="00067640" w:rsidRPr="00C21F42">
        <w:rPr>
          <w:color w:val="auto"/>
          <w:shd w:val="clear" w:color="auto" w:fill="FFFFFF"/>
        </w:rPr>
        <w:t xml:space="preserve">. Aquino, D., </w:t>
      </w:r>
      <w:proofErr w:type="spellStart"/>
      <w:r w:rsidR="00067640" w:rsidRPr="00C21F42">
        <w:rPr>
          <w:color w:val="auto"/>
          <w:shd w:val="clear" w:color="auto" w:fill="FFFFFF"/>
        </w:rPr>
        <w:t>Gioppo</w:t>
      </w:r>
      <w:proofErr w:type="spellEnd"/>
      <w:r w:rsidR="00067640" w:rsidRPr="00C21F42">
        <w:rPr>
          <w:color w:val="auto"/>
          <w:shd w:val="clear" w:color="auto" w:fill="FFFFFF"/>
        </w:rPr>
        <w:t xml:space="preserve">, A., </w:t>
      </w:r>
      <w:proofErr w:type="spellStart"/>
      <w:r w:rsidR="00067640" w:rsidRPr="00C21F42">
        <w:rPr>
          <w:color w:val="auto"/>
          <w:shd w:val="clear" w:color="auto" w:fill="FFFFFF"/>
        </w:rPr>
        <w:t>Finocchiaro</w:t>
      </w:r>
      <w:proofErr w:type="spellEnd"/>
      <w:r w:rsidR="00067640" w:rsidRPr="00C21F42">
        <w:rPr>
          <w:color w:val="auto"/>
          <w:shd w:val="clear" w:color="auto" w:fill="FFFFFF"/>
        </w:rPr>
        <w:t>, G., Bruzzone, M.G.</w:t>
      </w:r>
      <w:r w:rsidR="001A53A1" w:rsidRPr="00C21F42">
        <w:rPr>
          <w:color w:val="auto"/>
          <w:shd w:val="clear" w:color="auto" w:fill="FFFFFF"/>
        </w:rPr>
        <w:t xml:space="preserve">, </w:t>
      </w:r>
      <w:proofErr w:type="spellStart"/>
      <w:r w:rsidR="00067640" w:rsidRPr="00C21F42">
        <w:rPr>
          <w:color w:val="auto"/>
          <w:shd w:val="clear" w:color="auto" w:fill="FFFFFF"/>
        </w:rPr>
        <w:t>Cuccarini</w:t>
      </w:r>
      <w:proofErr w:type="spellEnd"/>
      <w:r w:rsidR="00067640" w:rsidRPr="00C21F42">
        <w:rPr>
          <w:color w:val="auto"/>
          <w:shd w:val="clear" w:color="auto" w:fill="FFFFFF"/>
        </w:rPr>
        <w:t xml:space="preserve">, V. MRI in glioma immunotherapy: evidence, pitfalls, and perspectives. </w:t>
      </w:r>
      <w:r w:rsidR="00CE1DCF" w:rsidRPr="00C21F42">
        <w:rPr>
          <w:i/>
          <w:iCs/>
          <w:color w:val="auto"/>
        </w:rPr>
        <w:t>Journal of Immunology Research</w:t>
      </w:r>
      <w:r w:rsidR="001A53A1" w:rsidRPr="00C21F42">
        <w:rPr>
          <w:i/>
          <w:iCs/>
          <w:color w:val="auto"/>
        </w:rPr>
        <w:t>.</w:t>
      </w:r>
      <w:r w:rsidR="00067640" w:rsidRPr="00C21F42">
        <w:rPr>
          <w:color w:val="auto"/>
        </w:rPr>
        <w:t xml:space="preserve"> </w:t>
      </w:r>
      <w:r w:rsidR="001A53A1" w:rsidRPr="00C21F42">
        <w:rPr>
          <w:b/>
          <w:color w:val="auto"/>
        </w:rPr>
        <w:t>2017</w:t>
      </w:r>
      <w:r w:rsidR="001A53A1" w:rsidRPr="00C21F42">
        <w:rPr>
          <w:color w:val="auto"/>
        </w:rPr>
        <w:t xml:space="preserve">, </w:t>
      </w:r>
      <w:r w:rsidR="00067640" w:rsidRPr="00C21F42">
        <w:rPr>
          <w:color w:val="auto"/>
        </w:rPr>
        <w:t>5813951 (2017).</w:t>
      </w:r>
    </w:p>
    <w:p w14:paraId="7A94BA23" w14:textId="77777777" w:rsidR="007440C8" w:rsidRPr="00C21F42" w:rsidRDefault="007440C8" w:rsidP="00343B07">
      <w:pPr>
        <w:widowControl/>
        <w:autoSpaceDE/>
        <w:autoSpaceDN/>
        <w:adjustRightInd/>
        <w:jc w:val="left"/>
        <w:rPr>
          <w:color w:val="auto"/>
        </w:rPr>
      </w:pPr>
    </w:p>
    <w:p w14:paraId="313DDB9D" w14:textId="2F89B693" w:rsidR="00CB3A90" w:rsidRPr="00C21F42" w:rsidRDefault="000F239C" w:rsidP="00343B07">
      <w:pPr>
        <w:widowControl/>
        <w:autoSpaceDE/>
        <w:autoSpaceDN/>
        <w:adjustRightInd/>
        <w:jc w:val="left"/>
        <w:rPr>
          <w:color w:val="auto"/>
        </w:rPr>
      </w:pPr>
      <w:r w:rsidRPr="00C21F42">
        <w:rPr>
          <w:color w:val="auto"/>
        </w:rPr>
        <w:t>8</w:t>
      </w:r>
      <w:r w:rsidR="007440C8" w:rsidRPr="00C21F42">
        <w:rPr>
          <w:color w:val="auto"/>
        </w:rPr>
        <w:t xml:space="preserve">. </w:t>
      </w:r>
      <w:proofErr w:type="spellStart"/>
      <w:r w:rsidR="007440C8" w:rsidRPr="00C21F42">
        <w:rPr>
          <w:color w:val="auto"/>
          <w:shd w:val="clear" w:color="auto" w:fill="FFFFFF"/>
        </w:rPr>
        <w:t>Panditharatna</w:t>
      </w:r>
      <w:proofErr w:type="spellEnd"/>
      <w:r w:rsidR="007440C8" w:rsidRPr="00C21F42">
        <w:rPr>
          <w:color w:val="auto"/>
          <w:shd w:val="clear" w:color="auto" w:fill="FFFFFF"/>
        </w:rPr>
        <w:t xml:space="preserve">, E. et al. Clinically relevant and minimally invasive tumor surveillance of pediatric diffuse midline gliomas using patient-derived liquid biopsy. </w:t>
      </w:r>
      <w:r w:rsidR="00BC622A" w:rsidRPr="00C21F42">
        <w:rPr>
          <w:i/>
          <w:iCs/>
          <w:color w:val="auto"/>
          <w:shd w:val="clear" w:color="auto" w:fill="FFFFFF"/>
        </w:rPr>
        <w:t>Clinical Cancer Research</w:t>
      </w:r>
      <w:r w:rsidR="001A53A1" w:rsidRPr="00C21F42">
        <w:rPr>
          <w:i/>
          <w:iCs/>
          <w:color w:val="auto"/>
          <w:shd w:val="clear" w:color="auto" w:fill="FFFFFF"/>
        </w:rPr>
        <w:t>.</w:t>
      </w:r>
      <w:hyperlink r:id="rId8" w:history="1">
        <w:r w:rsidR="001A53A1" w:rsidRPr="00C21F42">
          <w:rPr>
            <w:rStyle w:val="Hyperlink"/>
            <w:i/>
            <w:iCs/>
            <w:color w:val="auto"/>
            <w:shd w:val="clear" w:color="auto" w:fill="FFFFFF"/>
          </w:rPr>
          <w:t xml:space="preserve"> </w:t>
        </w:r>
        <w:r w:rsidR="001A53A1" w:rsidRPr="00C21F42">
          <w:rPr>
            <w:rStyle w:val="Hyperlink"/>
            <w:color w:val="auto"/>
            <w:shd w:val="clear" w:color="auto" w:fill="FFFFFF"/>
          </w:rPr>
          <w:t>https://doi.org/10.1158/1078-0432.CCR-18-1345</w:t>
        </w:r>
      </w:hyperlink>
      <w:r w:rsidR="007440C8" w:rsidRPr="00C21F42">
        <w:rPr>
          <w:color w:val="auto"/>
          <w:shd w:val="clear" w:color="auto" w:fill="FFFFFF"/>
        </w:rPr>
        <w:t xml:space="preserve"> (2018).</w:t>
      </w:r>
    </w:p>
    <w:p w14:paraId="0E2EEDE0" w14:textId="51826BF5" w:rsidR="006078D1" w:rsidRPr="00C21F42" w:rsidRDefault="006078D1" w:rsidP="00522057">
      <w:pPr>
        <w:widowControl/>
        <w:autoSpaceDE/>
        <w:autoSpaceDN/>
        <w:adjustRightInd/>
        <w:jc w:val="left"/>
        <w:rPr>
          <w:color w:val="auto"/>
        </w:rPr>
      </w:pPr>
    </w:p>
    <w:p w14:paraId="66E334FA" w14:textId="69446A6B" w:rsidR="00310833" w:rsidRPr="00C21F42" w:rsidRDefault="00C875A3" w:rsidP="00310833">
      <w:pPr>
        <w:widowControl/>
        <w:autoSpaceDE/>
        <w:autoSpaceDN/>
        <w:adjustRightInd/>
        <w:jc w:val="left"/>
        <w:rPr>
          <w:color w:val="auto"/>
          <w:shd w:val="clear" w:color="auto" w:fill="FFFFFF"/>
        </w:rPr>
      </w:pPr>
      <w:r w:rsidRPr="00C21F42">
        <w:rPr>
          <w:color w:val="auto"/>
          <w:shd w:val="clear" w:color="auto" w:fill="FFFFFF"/>
        </w:rPr>
        <w:t>9</w:t>
      </w:r>
      <w:r w:rsidR="00310833" w:rsidRPr="00C21F42">
        <w:rPr>
          <w:color w:val="auto"/>
          <w:shd w:val="clear" w:color="auto" w:fill="FFFFFF"/>
        </w:rPr>
        <w:t xml:space="preserve">. Singh, S.K., Koshkin, A.A., </w:t>
      </w:r>
      <w:proofErr w:type="spellStart"/>
      <w:r w:rsidR="00310833" w:rsidRPr="00C21F42">
        <w:rPr>
          <w:color w:val="auto"/>
          <w:shd w:val="clear" w:color="auto" w:fill="FFFFFF"/>
        </w:rPr>
        <w:t>Wengel</w:t>
      </w:r>
      <w:proofErr w:type="spellEnd"/>
      <w:r w:rsidR="00310833" w:rsidRPr="00C21F42">
        <w:rPr>
          <w:color w:val="auto"/>
          <w:shd w:val="clear" w:color="auto" w:fill="FFFFFF"/>
        </w:rPr>
        <w:t xml:space="preserve">, J., Nielsen, P. LNA (locked nucleic acids): synthesis and high-affinity nucleic acid recognition. </w:t>
      </w:r>
      <w:r w:rsidR="00310833" w:rsidRPr="00C21F42">
        <w:rPr>
          <w:i/>
          <w:iCs/>
          <w:color w:val="auto"/>
          <w:shd w:val="clear" w:color="auto" w:fill="FFFFFF"/>
        </w:rPr>
        <w:t>Chemical Communications</w:t>
      </w:r>
      <w:r w:rsidR="001A53A1" w:rsidRPr="00C21F42">
        <w:rPr>
          <w:i/>
          <w:iCs/>
          <w:color w:val="auto"/>
          <w:shd w:val="clear" w:color="auto" w:fill="FFFFFF"/>
        </w:rPr>
        <w:t>.</w:t>
      </w:r>
      <w:r w:rsidR="00310833" w:rsidRPr="00C21F42">
        <w:rPr>
          <w:i/>
          <w:iCs/>
          <w:color w:val="auto"/>
          <w:shd w:val="clear" w:color="auto" w:fill="FFFFFF"/>
        </w:rPr>
        <w:t xml:space="preserve"> </w:t>
      </w:r>
      <w:r w:rsidR="00310833" w:rsidRPr="00C21F42">
        <w:rPr>
          <w:b/>
          <w:bCs/>
          <w:color w:val="auto"/>
          <w:shd w:val="clear" w:color="auto" w:fill="FFFFFF"/>
        </w:rPr>
        <w:t>29</w:t>
      </w:r>
      <w:r w:rsidR="00310833" w:rsidRPr="00C21F42">
        <w:rPr>
          <w:color w:val="auto"/>
          <w:shd w:val="clear" w:color="auto" w:fill="FFFFFF"/>
        </w:rPr>
        <w:t xml:space="preserve"> (4)</w:t>
      </w:r>
      <w:r w:rsidR="001A53A1" w:rsidRPr="00C21F42">
        <w:rPr>
          <w:color w:val="auto"/>
          <w:shd w:val="clear" w:color="auto" w:fill="FFFFFF"/>
        </w:rPr>
        <w:t>,</w:t>
      </w:r>
      <w:r w:rsidR="00310833" w:rsidRPr="00C21F42">
        <w:rPr>
          <w:color w:val="auto"/>
          <w:shd w:val="clear" w:color="auto" w:fill="FFFFFF"/>
        </w:rPr>
        <w:t xml:space="preserve"> 455-456 (1998).</w:t>
      </w:r>
    </w:p>
    <w:p w14:paraId="01DBA79E" w14:textId="6FB09BC0" w:rsidR="00EC53A4" w:rsidRPr="00C21F42" w:rsidRDefault="00EC53A4" w:rsidP="00310833">
      <w:pPr>
        <w:widowControl/>
        <w:autoSpaceDE/>
        <w:autoSpaceDN/>
        <w:adjustRightInd/>
        <w:jc w:val="left"/>
        <w:rPr>
          <w:color w:val="auto"/>
          <w:shd w:val="clear" w:color="auto" w:fill="FFFFFF"/>
        </w:rPr>
      </w:pPr>
    </w:p>
    <w:p w14:paraId="45FF5FF8" w14:textId="76E2F802" w:rsidR="00EC53A4" w:rsidRPr="00C21F42" w:rsidRDefault="007105A2" w:rsidP="00EC53A4">
      <w:pPr>
        <w:widowControl/>
        <w:autoSpaceDE/>
        <w:autoSpaceDN/>
        <w:adjustRightInd/>
        <w:jc w:val="left"/>
        <w:rPr>
          <w:color w:val="auto"/>
          <w:shd w:val="clear" w:color="auto" w:fill="FFFFFF"/>
        </w:rPr>
      </w:pPr>
      <w:r w:rsidRPr="00C21F42">
        <w:rPr>
          <w:color w:val="auto"/>
          <w:shd w:val="clear" w:color="auto" w:fill="FFFFFF"/>
        </w:rPr>
        <w:t>10</w:t>
      </w:r>
      <w:r w:rsidR="00EC53A4" w:rsidRPr="00C21F42">
        <w:rPr>
          <w:color w:val="auto"/>
          <w:shd w:val="clear" w:color="auto" w:fill="FFFFFF"/>
        </w:rPr>
        <w:t xml:space="preserve">. </w:t>
      </w:r>
      <w:proofErr w:type="spellStart"/>
      <w:r w:rsidR="00EC53A4" w:rsidRPr="00C21F42">
        <w:rPr>
          <w:color w:val="auto"/>
          <w:shd w:val="clear" w:color="auto" w:fill="FFFFFF"/>
        </w:rPr>
        <w:t>Owczarzy</w:t>
      </w:r>
      <w:proofErr w:type="spellEnd"/>
      <w:r w:rsidR="00EC53A4" w:rsidRPr="00C21F42">
        <w:rPr>
          <w:color w:val="auto"/>
          <w:shd w:val="clear" w:color="auto" w:fill="FFFFFF"/>
        </w:rPr>
        <w:t xml:space="preserve">, R., You, Y., </w:t>
      </w:r>
      <w:proofErr w:type="spellStart"/>
      <w:r w:rsidR="00EC53A4" w:rsidRPr="00C21F42">
        <w:rPr>
          <w:color w:val="auto"/>
          <w:shd w:val="clear" w:color="auto" w:fill="FFFFFF"/>
        </w:rPr>
        <w:t>Groth</w:t>
      </w:r>
      <w:proofErr w:type="spellEnd"/>
      <w:r w:rsidR="00EC53A4" w:rsidRPr="00C21F42">
        <w:rPr>
          <w:color w:val="auto"/>
          <w:shd w:val="clear" w:color="auto" w:fill="FFFFFF"/>
        </w:rPr>
        <w:t xml:space="preserve">, C.L., and </w:t>
      </w:r>
      <w:proofErr w:type="spellStart"/>
      <w:r w:rsidR="00EC53A4" w:rsidRPr="00C21F42">
        <w:rPr>
          <w:color w:val="auto"/>
          <w:shd w:val="clear" w:color="auto" w:fill="FFFFFF"/>
        </w:rPr>
        <w:t>Tataurov</w:t>
      </w:r>
      <w:proofErr w:type="spellEnd"/>
      <w:r w:rsidR="00EC53A4" w:rsidRPr="00C21F42">
        <w:rPr>
          <w:color w:val="auto"/>
          <w:shd w:val="clear" w:color="auto" w:fill="FFFFFF"/>
        </w:rPr>
        <w:t xml:space="preserve">, A.V. Stability and mismatch discrimination of locked nucleic acid-DNA duplexes. </w:t>
      </w:r>
      <w:r w:rsidR="00EC53A4" w:rsidRPr="00C21F42">
        <w:rPr>
          <w:i/>
          <w:iCs/>
          <w:color w:val="auto"/>
          <w:shd w:val="clear" w:color="auto" w:fill="FFFFFF"/>
        </w:rPr>
        <w:t>Biochemistry</w:t>
      </w:r>
      <w:r w:rsidR="001A53A1" w:rsidRPr="00C21F42">
        <w:rPr>
          <w:i/>
          <w:iCs/>
          <w:color w:val="auto"/>
          <w:shd w:val="clear" w:color="auto" w:fill="FFFFFF"/>
        </w:rPr>
        <w:t>.</w:t>
      </w:r>
      <w:r w:rsidR="00EC53A4" w:rsidRPr="00C21F42">
        <w:rPr>
          <w:i/>
          <w:iCs/>
          <w:color w:val="auto"/>
          <w:shd w:val="clear" w:color="auto" w:fill="FFFFFF"/>
        </w:rPr>
        <w:t xml:space="preserve"> </w:t>
      </w:r>
      <w:r w:rsidR="00EC53A4" w:rsidRPr="00C21F42">
        <w:rPr>
          <w:b/>
          <w:bCs/>
          <w:color w:val="auto"/>
          <w:shd w:val="clear" w:color="auto" w:fill="FFFFFF"/>
        </w:rPr>
        <w:t>50</w:t>
      </w:r>
      <w:r w:rsidR="00EC53A4" w:rsidRPr="00C21F42">
        <w:rPr>
          <w:color w:val="auto"/>
          <w:shd w:val="clear" w:color="auto" w:fill="FFFFFF"/>
        </w:rPr>
        <w:t xml:space="preserve"> (43): 9352-9367 (2011).</w:t>
      </w:r>
    </w:p>
    <w:p w14:paraId="527D8541" w14:textId="0837977F" w:rsidR="00441C8C" w:rsidRPr="00C21F42" w:rsidRDefault="00441C8C" w:rsidP="00EC53A4">
      <w:pPr>
        <w:widowControl/>
        <w:autoSpaceDE/>
        <w:autoSpaceDN/>
        <w:adjustRightInd/>
        <w:jc w:val="left"/>
        <w:rPr>
          <w:color w:val="auto"/>
          <w:shd w:val="clear" w:color="auto" w:fill="FFFFFF"/>
        </w:rPr>
      </w:pPr>
    </w:p>
    <w:p w14:paraId="6844816A" w14:textId="0852211D" w:rsidR="00441C8C" w:rsidRPr="00C21F42" w:rsidRDefault="00441C8C" w:rsidP="00441C8C">
      <w:pPr>
        <w:widowControl/>
        <w:autoSpaceDE/>
        <w:autoSpaceDN/>
        <w:adjustRightInd/>
        <w:jc w:val="left"/>
        <w:rPr>
          <w:color w:val="auto"/>
          <w:shd w:val="clear" w:color="auto" w:fill="FFFFFF"/>
        </w:rPr>
      </w:pPr>
      <w:r w:rsidRPr="00C21F42">
        <w:rPr>
          <w:color w:val="auto"/>
          <w:shd w:val="clear" w:color="auto" w:fill="FFFFFF"/>
        </w:rPr>
        <w:t>1</w:t>
      </w:r>
      <w:r w:rsidR="007105A2" w:rsidRPr="00C21F42">
        <w:rPr>
          <w:color w:val="auto"/>
          <w:shd w:val="clear" w:color="auto" w:fill="FFFFFF"/>
        </w:rPr>
        <w:t>1</w:t>
      </w:r>
      <w:r w:rsidRPr="00C21F42">
        <w:rPr>
          <w:color w:val="auto"/>
          <w:shd w:val="clear" w:color="auto" w:fill="FFFFFF"/>
        </w:rPr>
        <w:t xml:space="preserve">. Priya, N.G., Pandey, N., Rajagopal, R. LNA probes substantially improve the detection of bacterial endosymbionts in whole mount of insects by fluorescent </w:t>
      </w:r>
      <w:r w:rsidRPr="00C21F42">
        <w:rPr>
          <w:i/>
          <w:iCs/>
          <w:color w:val="auto"/>
          <w:shd w:val="clear" w:color="auto" w:fill="FFFFFF"/>
        </w:rPr>
        <w:t xml:space="preserve">in-situ </w:t>
      </w:r>
      <w:r w:rsidRPr="00C21F42">
        <w:rPr>
          <w:color w:val="auto"/>
          <w:shd w:val="clear" w:color="auto" w:fill="FFFFFF"/>
        </w:rPr>
        <w:t xml:space="preserve">hybridization. </w:t>
      </w:r>
      <w:r w:rsidRPr="00C21F42">
        <w:rPr>
          <w:i/>
          <w:iCs/>
          <w:color w:val="auto"/>
          <w:shd w:val="clear" w:color="auto" w:fill="FFFFFF"/>
        </w:rPr>
        <w:t>BMC Microbiol</w:t>
      </w:r>
      <w:r w:rsidR="00081B16" w:rsidRPr="00C21F42">
        <w:rPr>
          <w:i/>
          <w:iCs/>
          <w:color w:val="auto"/>
          <w:shd w:val="clear" w:color="auto" w:fill="FFFFFF"/>
        </w:rPr>
        <w:t>ogy</w:t>
      </w:r>
      <w:r w:rsidR="001A53A1" w:rsidRPr="00C21F42">
        <w:rPr>
          <w:i/>
          <w:iCs/>
          <w:color w:val="auto"/>
          <w:shd w:val="clear" w:color="auto" w:fill="FFFFFF"/>
        </w:rPr>
        <w:t>.</w:t>
      </w:r>
      <w:r w:rsidRPr="00C21F42">
        <w:rPr>
          <w:i/>
          <w:iCs/>
          <w:color w:val="auto"/>
          <w:shd w:val="clear" w:color="auto" w:fill="FFFFFF"/>
        </w:rPr>
        <w:t xml:space="preserve"> </w:t>
      </w:r>
      <w:r w:rsidRPr="00C21F42">
        <w:rPr>
          <w:b/>
          <w:bCs/>
          <w:color w:val="auto"/>
          <w:shd w:val="clear" w:color="auto" w:fill="FFFFFF"/>
        </w:rPr>
        <w:t>12</w:t>
      </w:r>
      <w:r w:rsidR="001A53A1" w:rsidRPr="00C21F42">
        <w:rPr>
          <w:bCs/>
          <w:color w:val="auto"/>
          <w:shd w:val="clear" w:color="auto" w:fill="FFFFFF"/>
        </w:rPr>
        <w:t>,</w:t>
      </w:r>
      <w:r w:rsidRPr="00C21F42">
        <w:rPr>
          <w:color w:val="auto"/>
          <w:shd w:val="clear" w:color="auto" w:fill="FFFFFF"/>
        </w:rPr>
        <w:t xml:space="preserve"> 81 (2012).</w:t>
      </w:r>
    </w:p>
    <w:p w14:paraId="2F42FAEA" w14:textId="77777777" w:rsidR="009D1A9F" w:rsidRPr="00C21F42" w:rsidRDefault="009D1A9F" w:rsidP="00441C8C">
      <w:pPr>
        <w:widowControl/>
        <w:autoSpaceDE/>
        <w:autoSpaceDN/>
        <w:adjustRightInd/>
        <w:jc w:val="left"/>
        <w:rPr>
          <w:color w:val="auto"/>
          <w:shd w:val="clear" w:color="auto" w:fill="FFFFFF"/>
        </w:rPr>
      </w:pPr>
    </w:p>
    <w:p w14:paraId="024F3349" w14:textId="0BD23EA6" w:rsidR="009D1A9F" w:rsidRPr="00C21F42" w:rsidRDefault="009D1A9F" w:rsidP="00441C8C">
      <w:pPr>
        <w:widowControl/>
        <w:autoSpaceDE/>
        <w:autoSpaceDN/>
        <w:adjustRightInd/>
        <w:jc w:val="left"/>
        <w:rPr>
          <w:color w:val="auto"/>
        </w:rPr>
      </w:pPr>
      <w:r w:rsidRPr="00C21F42">
        <w:rPr>
          <w:color w:val="auto"/>
          <w:shd w:val="clear" w:color="auto" w:fill="FFFFFF"/>
        </w:rPr>
        <w:t>1</w:t>
      </w:r>
      <w:r w:rsidR="007105A2" w:rsidRPr="00C21F42">
        <w:rPr>
          <w:color w:val="auto"/>
          <w:shd w:val="clear" w:color="auto" w:fill="FFFFFF"/>
        </w:rPr>
        <w:t>2</w:t>
      </w:r>
      <w:r w:rsidRPr="00C21F42">
        <w:rPr>
          <w:color w:val="auto"/>
          <w:shd w:val="clear" w:color="auto" w:fill="FFFFFF"/>
        </w:rPr>
        <w:t>.</w:t>
      </w:r>
      <w:r w:rsidR="009541CD" w:rsidRPr="00C21F42">
        <w:rPr>
          <w:color w:val="auto"/>
          <w:shd w:val="clear" w:color="auto" w:fill="FFFFFF"/>
        </w:rPr>
        <w:t xml:space="preserve"> </w:t>
      </w:r>
      <w:r w:rsidR="009541CD" w:rsidRPr="00C21F42">
        <w:rPr>
          <w:color w:val="auto"/>
        </w:rPr>
        <w:t xml:space="preserve">Qiagen (2013). </w:t>
      </w:r>
      <w:proofErr w:type="spellStart"/>
      <w:r w:rsidR="009541CD" w:rsidRPr="00C21F42">
        <w:rPr>
          <w:i/>
          <w:iCs/>
          <w:color w:val="auto"/>
        </w:rPr>
        <w:t>QIAamp</w:t>
      </w:r>
      <w:proofErr w:type="spellEnd"/>
      <w:r w:rsidR="009541CD" w:rsidRPr="00C21F42">
        <w:rPr>
          <w:i/>
          <w:iCs/>
          <w:color w:val="auto"/>
        </w:rPr>
        <w:t xml:space="preserve"> Circulating Nucleic Acid Handbook. </w:t>
      </w:r>
      <w:r w:rsidR="009541CD" w:rsidRPr="00C21F42">
        <w:rPr>
          <w:color w:val="auto"/>
        </w:rPr>
        <w:t>1090257 (10/2013).</w:t>
      </w:r>
    </w:p>
    <w:p w14:paraId="71FA0FD7" w14:textId="77777777" w:rsidR="009541CD" w:rsidRPr="00C21F42" w:rsidRDefault="009541CD" w:rsidP="00441C8C">
      <w:pPr>
        <w:widowControl/>
        <w:autoSpaceDE/>
        <w:autoSpaceDN/>
        <w:adjustRightInd/>
        <w:jc w:val="left"/>
        <w:rPr>
          <w:color w:val="auto"/>
        </w:rPr>
      </w:pPr>
    </w:p>
    <w:p w14:paraId="1FA4991C" w14:textId="71B7EA7E" w:rsidR="009541CD" w:rsidRPr="00C21F42" w:rsidRDefault="009541CD" w:rsidP="00441C8C">
      <w:pPr>
        <w:widowControl/>
        <w:autoSpaceDE/>
        <w:autoSpaceDN/>
        <w:adjustRightInd/>
        <w:jc w:val="left"/>
        <w:rPr>
          <w:color w:val="auto"/>
        </w:rPr>
      </w:pPr>
      <w:r w:rsidRPr="00C21F42">
        <w:rPr>
          <w:color w:val="auto"/>
        </w:rPr>
        <w:t>1</w:t>
      </w:r>
      <w:r w:rsidR="007105A2" w:rsidRPr="00C21F42">
        <w:rPr>
          <w:color w:val="auto"/>
        </w:rPr>
        <w:t>3</w:t>
      </w:r>
      <w:r w:rsidRPr="00C21F42">
        <w:rPr>
          <w:color w:val="auto"/>
        </w:rPr>
        <w:t xml:space="preserve">. </w:t>
      </w:r>
      <w:r w:rsidR="005A4946" w:rsidRPr="00C21F42">
        <w:rPr>
          <w:color w:val="auto"/>
        </w:rPr>
        <w:t>Jackson, J.B. et al.</w:t>
      </w:r>
      <w:r w:rsidRPr="00C21F42">
        <w:rPr>
          <w:color w:val="auto"/>
        </w:rPr>
        <w:t xml:space="preserve"> Multiplex preamplification of serum DNA to facilitate reliable detection of extremely rare cancer mutations in circulating DNA by digital PCR.</w:t>
      </w:r>
      <w:r w:rsidR="00D92742" w:rsidRPr="00C21F42">
        <w:rPr>
          <w:i/>
          <w:color w:val="auto"/>
        </w:rPr>
        <w:t xml:space="preserve"> The </w:t>
      </w:r>
      <w:r w:rsidRPr="00C21F42">
        <w:rPr>
          <w:i/>
          <w:iCs/>
          <w:color w:val="auto"/>
        </w:rPr>
        <w:t>J</w:t>
      </w:r>
      <w:r w:rsidR="00D92742" w:rsidRPr="00C21F42">
        <w:rPr>
          <w:i/>
          <w:iCs/>
          <w:color w:val="auto"/>
        </w:rPr>
        <w:t>ournal of</w:t>
      </w:r>
      <w:r w:rsidRPr="00C21F42">
        <w:rPr>
          <w:i/>
          <w:iCs/>
          <w:color w:val="auto"/>
        </w:rPr>
        <w:t xml:space="preserve"> Mol</w:t>
      </w:r>
      <w:r w:rsidR="00D92742" w:rsidRPr="00C21F42">
        <w:rPr>
          <w:i/>
          <w:iCs/>
          <w:color w:val="auto"/>
        </w:rPr>
        <w:t>ecular</w:t>
      </w:r>
      <w:r w:rsidRPr="00C21F42">
        <w:rPr>
          <w:i/>
          <w:iCs/>
          <w:color w:val="auto"/>
        </w:rPr>
        <w:t xml:space="preserve"> Diagn</w:t>
      </w:r>
      <w:r w:rsidR="00D92742" w:rsidRPr="00C21F42">
        <w:rPr>
          <w:i/>
          <w:iCs/>
          <w:color w:val="auto"/>
        </w:rPr>
        <w:t>ostics</w:t>
      </w:r>
      <w:r w:rsidR="001A53A1" w:rsidRPr="00C21F42">
        <w:rPr>
          <w:i/>
          <w:iCs/>
          <w:color w:val="auto"/>
        </w:rPr>
        <w:t>.</w:t>
      </w:r>
      <w:r w:rsidRPr="00C21F42">
        <w:rPr>
          <w:i/>
          <w:iCs/>
          <w:color w:val="auto"/>
        </w:rPr>
        <w:t xml:space="preserve"> </w:t>
      </w:r>
      <w:r w:rsidRPr="00C21F42">
        <w:rPr>
          <w:b/>
          <w:bCs/>
          <w:color w:val="auto"/>
        </w:rPr>
        <w:t>18</w:t>
      </w:r>
      <w:r w:rsidRPr="00C21F42">
        <w:rPr>
          <w:color w:val="auto"/>
        </w:rPr>
        <w:t xml:space="preserve"> (2)</w:t>
      </w:r>
      <w:r w:rsidR="001A53A1" w:rsidRPr="00C21F42">
        <w:rPr>
          <w:color w:val="auto"/>
        </w:rPr>
        <w:t>,</w:t>
      </w:r>
      <w:r w:rsidRPr="00C21F42">
        <w:rPr>
          <w:color w:val="auto"/>
        </w:rPr>
        <w:t xml:space="preserve"> 235-243 (2016).</w:t>
      </w:r>
    </w:p>
    <w:p w14:paraId="4EC3C619" w14:textId="77777777" w:rsidR="005A4946" w:rsidRPr="00C21F42" w:rsidRDefault="005A4946" w:rsidP="00441C8C">
      <w:pPr>
        <w:widowControl/>
        <w:autoSpaceDE/>
        <w:autoSpaceDN/>
        <w:adjustRightInd/>
        <w:jc w:val="left"/>
        <w:rPr>
          <w:color w:val="auto"/>
        </w:rPr>
      </w:pPr>
    </w:p>
    <w:p w14:paraId="2A506906" w14:textId="128987F4" w:rsidR="005A4946" w:rsidRPr="00C21F42" w:rsidRDefault="005A4946" w:rsidP="00441C8C">
      <w:pPr>
        <w:widowControl/>
        <w:autoSpaceDE/>
        <w:autoSpaceDN/>
        <w:adjustRightInd/>
        <w:jc w:val="left"/>
        <w:rPr>
          <w:color w:val="auto"/>
        </w:rPr>
      </w:pPr>
      <w:r w:rsidRPr="00C21F42">
        <w:rPr>
          <w:color w:val="auto"/>
        </w:rPr>
        <w:t>1</w:t>
      </w:r>
      <w:r w:rsidR="007105A2" w:rsidRPr="00C21F42">
        <w:rPr>
          <w:color w:val="auto"/>
        </w:rPr>
        <w:t>4</w:t>
      </w:r>
      <w:r w:rsidRPr="00C21F42">
        <w:rPr>
          <w:color w:val="auto"/>
        </w:rPr>
        <w:t xml:space="preserve">. </w:t>
      </w:r>
      <w:proofErr w:type="spellStart"/>
      <w:r w:rsidRPr="00C21F42">
        <w:rPr>
          <w:color w:val="auto"/>
        </w:rPr>
        <w:t>RainDance</w:t>
      </w:r>
      <w:proofErr w:type="spellEnd"/>
      <w:r w:rsidRPr="00C21F42">
        <w:rPr>
          <w:color w:val="auto"/>
        </w:rPr>
        <w:t xml:space="preserve"> Technologies (2016). </w:t>
      </w:r>
      <w:proofErr w:type="spellStart"/>
      <w:r w:rsidRPr="00C21F42">
        <w:rPr>
          <w:i/>
          <w:iCs/>
          <w:color w:val="auto"/>
        </w:rPr>
        <w:t>RainDrop</w:t>
      </w:r>
      <w:proofErr w:type="spellEnd"/>
      <w:r w:rsidRPr="00C21F42">
        <w:rPr>
          <w:i/>
          <w:iCs/>
          <w:color w:val="auto"/>
        </w:rPr>
        <w:t xml:space="preserve"> Assay Guidelines.</w:t>
      </w:r>
      <w:r w:rsidRPr="00C21F42">
        <w:rPr>
          <w:color w:val="auto"/>
        </w:rPr>
        <w:t xml:space="preserve"> LCN 50-04334 Rev. D.</w:t>
      </w:r>
    </w:p>
    <w:p w14:paraId="3BF44319" w14:textId="77777777" w:rsidR="0081384D" w:rsidRPr="00C21F42" w:rsidRDefault="0081384D" w:rsidP="00441C8C">
      <w:pPr>
        <w:widowControl/>
        <w:autoSpaceDE/>
        <w:autoSpaceDN/>
        <w:adjustRightInd/>
        <w:jc w:val="left"/>
        <w:rPr>
          <w:color w:val="auto"/>
        </w:rPr>
      </w:pPr>
    </w:p>
    <w:p w14:paraId="5BD72DAF" w14:textId="77777777" w:rsidR="003C4E5F" w:rsidRPr="00C21F42" w:rsidRDefault="003C4E5F" w:rsidP="003C4E5F">
      <w:pPr>
        <w:pStyle w:val="NormalWeb"/>
        <w:spacing w:before="0" w:beforeAutospacing="0" w:after="0" w:afterAutospacing="0"/>
        <w:rPr>
          <w:rFonts w:ascii="Times New Roman" w:hAnsi="Times New Roman" w:cs="Times New Roman"/>
          <w:color w:val="auto"/>
        </w:rPr>
      </w:pPr>
      <w:r w:rsidRPr="00C21F42">
        <w:rPr>
          <w:color w:val="auto"/>
        </w:rPr>
        <w:t xml:space="preserve">15. </w:t>
      </w:r>
      <w:proofErr w:type="spellStart"/>
      <w:r w:rsidRPr="00C21F42">
        <w:rPr>
          <w:rFonts w:cs="Times New Roman"/>
          <w:color w:val="auto"/>
        </w:rPr>
        <w:t>RainDance</w:t>
      </w:r>
      <w:proofErr w:type="spellEnd"/>
      <w:r w:rsidRPr="00C21F42">
        <w:rPr>
          <w:rFonts w:cs="Times New Roman"/>
          <w:color w:val="auto"/>
        </w:rPr>
        <w:t xml:space="preserve"> Technologies (2015). </w:t>
      </w:r>
      <w:proofErr w:type="spellStart"/>
      <w:r w:rsidRPr="00C21F42">
        <w:rPr>
          <w:rFonts w:cs="Times New Roman"/>
          <w:i/>
          <w:iCs/>
          <w:color w:val="auto"/>
        </w:rPr>
        <w:t>RainDrop</w:t>
      </w:r>
      <w:proofErr w:type="spellEnd"/>
      <w:r w:rsidRPr="00C21F42">
        <w:rPr>
          <w:rFonts w:cs="Times New Roman"/>
          <w:i/>
          <w:iCs/>
          <w:color w:val="auto"/>
        </w:rPr>
        <w:t xml:space="preserve"> Analyst II Operator’s Manual</w:t>
      </w:r>
      <w:r w:rsidRPr="00C21F42">
        <w:rPr>
          <w:rFonts w:cs="Times New Roman"/>
          <w:color w:val="auto"/>
        </w:rPr>
        <w:t>. LCN 50-08157, Rev. A.</w:t>
      </w:r>
    </w:p>
    <w:p w14:paraId="29EA1E54" w14:textId="77777777" w:rsidR="003C4E5F" w:rsidRPr="00C21F42" w:rsidRDefault="003C4E5F" w:rsidP="00441C8C">
      <w:pPr>
        <w:widowControl/>
        <w:autoSpaceDE/>
        <w:autoSpaceDN/>
        <w:adjustRightInd/>
        <w:jc w:val="left"/>
        <w:rPr>
          <w:color w:val="auto"/>
        </w:rPr>
      </w:pPr>
    </w:p>
    <w:p w14:paraId="7CFCE972" w14:textId="2663C343" w:rsidR="00060E9B" w:rsidRPr="00C21F42" w:rsidRDefault="00060E9B" w:rsidP="00060E9B">
      <w:pPr>
        <w:pStyle w:val="NormalWeb"/>
        <w:spacing w:before="0" w:beforeAutospacing="0" w:after="0" w:afterAutospacing="0"/>
        <w:rPr>
          <w:rFonts w:ascii="Times New Roman" w:hAnsi="Times New Roman" w:cs="Times New Roman"/>
          <w:color w:val="auto"/>
        </w:rPr>
      </w:pPr>
      <w:r w:rsidRPr="00C21F42">
        <w:rPr>
          <w:color w:val="auto"/>
        </w:rPr>
        <w:t>16.</w:t>
      </w:r>
      <w:r w:rsidRPr="00C21F42">
        <w:rPr>
          <w:color w:val="auto"/>
          <w:sz w:val="14"/>
          <w:szCs w:val="14"/>
        </w:rPr>
        <w:t xml:space="preserve"> </w:t>
      </w:r>
      <w:r w:rsidRPr="00C21F42">
        <w:rPr>
          <w:rFonts w:cs="Times New Roman"/>
          <w:color w:val="auto"/>
          <w:sz w:val="14"/>
          <w:szCs w:val="14"/>
        </w:rPr>
        <w:t> </w:t>
      </w:r>
      <w:r w:rsidRPr="00C21F42">
        <w:rPr>
          <w:rFonts w:cs="Times New Roman"/>
          <w:color w:val="auto"/>
        </w:rPr>
        <w:t xml:space="preserve">Majumdar, N., Banerjee, S., Pallas, M., Wessel, T., </w:t>
      </w:r>
      <w:proofErr w:type="spellStart"/>
      <w:r w:rsidRPr="00C21F42">
        <w:rPr>
          <w:rFonts w:cs="Times New Roman"/>
          <w:color w:val="auto"/>
        </w:rPr>
        <w:t>Hegerich</w:t>
      </w:r>
      <w:proofErr w:type="spellEnd"/>
      <w:r w:rsidRPr="00C21F42">
        <w:rPr>
          <w:rFonts w:cs="Times New Roman"/>
          <w:color w:val="auto"/>
        </w:rPr>
        <w:t xml:space="preserve">, P. Poisson Plus quantification for digital PCR system. </w:t>
      </w:r>
      <w:r w:rsidRPr="00C21F42">
        <w:rPr>
          <w:rFonts w:cs="Times New Roman"/>
          <w:i/>
          <w:iCs/>
          <w:color w:val="auto"/>
        </w:rPr>
        <w:t>Scientific Reports</w:t>
      </w:r>
      <w:r w:rsidR="001A53A1" w:rsidRPr="00C21F42">
        <w:rPr>
          <w:rFonts w:cs="Times New Roman"/>
          <w:i/>
          <w:iCs/>
          <w:color w:val="auto"/>
        </w:rPr>
        <w:t>.</w:t>
      </w:r>
      <w:r w:rsidRPr="00C21F42">
        <w:rPr>
          <w:rFonts w:cs="Times New Roman"/>
          <w:i/>
          <w:iCs/>
          <w:color w:val="auto"/>
        </w:rPr>
        <w:t xml:space="preserve"> </w:t>
      </w:r>
      <w:r w:rsidRPr="00C21F42">
        <w:rPr>
          <w:rFonts w:cs="Times New Roman"/>
          <w:b/>
          <w:bCs/>
          <w:color w:val="auto"/>
        </w:rPr>
        <w:t xml:space="preserve">7: </w:t>
      </w:r>
      <w:r w:rsidRPr="00C21F42">
        <w:rPr>
          <w:rFonts w:cs="Times New Roman"/>
          <w:color w:val="auto"/>
        </w:rPr>
        <w:t>9617 (2017).</w:t>
      </w:r>
    </w:p>
    <w:p w14:paraId="6ABB0CEE" w14:textId="77777777" w:rsidR="00060E9B" w:rsidRPr="00C21F42" w:rsidRDefault="00060E9B" w:rsidP="00441C8C">
      <w:pPr>
        <w:widowControl/>
        <w:autoSpaceDE/>
        <w:autoSpaceDN/>
        <w:adjustRightInd/>
        <w:jc w:val="left"/>
        <w:rPr>
          <w:color w:val="auto"/>
        </w:rPr>
      </w:pPr>
    </w:p>
    <w:p w14:paraId="57BB91D1" w14:textId="7B9F060E" w:rsidR="00441C8C" w:rsidRPr="00C21F42" w:rsidRDefault="0081384D" w:rsidP="00EC53A4">
      <w:pPr>
        <w:widowControl/>
        <w:autoSpaceDE/>
        <w:autoSpaceDN/>
        <w:adjustRightInd/>
        <w:jc w:val="left"/>
        <w:rPr>
          <w:color w:val="auto"/>
        </w:rPr>
      </w:pPr>
      <w:r w:rsidRPr="00C21F42">
        <w:rPr>
          <w:color w:val="auto"/>
        </w:rPr>
        <w:t>1</w:t>
      </w:r>
      <w:r w:rsidR="00060E9B" w:rsidRPr="00C21F42">
        <w:rPr>
          <w:color w:val="auto"/>
        </w:rPr>
        <w:t>7</w:t>
      </w:r>
      <w:r w:rsidRPr="00C21F42">
        <w:rPr>
          <w:color w:val="auto"/>
        </w:rPr>
        <w:t xml:space="preserve">. </w:t>
      </w:r>
      <w:proofErr w:type="spellStart"/>
      <w:r w:rsidRPr="00C21F42">
        <w:rPr>
          <w:color w:val="auto"/>
        </w:rPr>
        <w:t>BioRad</w:t>
      </w:r>
      <w:proofErr w:type="spellEnd"/>
      <w:r w:rsidRPr="00C21F42">
        <w:rPr>
          <w:color w:val="auto"/>
        </w:rPr>
        <w:t>, Droplet Digital PCR Applications Guide</w:t>
      </w:r>
      <w:hyperlink r:id="rId9" w:history="1">
        <w:r w:rsidRPr="00C21F42">
          <w:rPr>
            <w:rStyle w:val="Hyperlink"/>
            <w:color w:val="auto"/>
          </w:rPr>
          <w:t>.</w:t>
        </w:r>
      </w:hyperlink>
      <w:r w:rsidRPr="00C21F42">
        <w:rPr>
          <w:color w:val="auto"/>
        </w:rPr>
        <w:t xml:space="preserve"> </w:t>
      </w:r>
      <w:r w:rsidRPr="00C21F42">
        <w:rPr>
          <w:i/>
          <w:iCs/>
          <w:color w:val="auto"/>
        </w:rPr>
        <w:t>Life Science Group</w:t>
      </w:r>
      <w:r w:rsidRPr="00C21F42">
        <w:rPr>
          <w:color w:val="auto"/>
        </w:rPr>
        <w:t xml:space="preserve"> Bulletin 6407 Rev. A. 13-0579 0214 Sig 1213.</w:t>
      </w:r>
    </w:p>
    <w:p w14:paraId="4E86203A" w14:textId="4637C0D6" w:rsidR="003B7E2A" w:rsidRPr="00C21F42" w:rsidRDefault="003B7E2A" w:rsidP="00EC53A4">
      <w:pPr>
        <w:widowControl/>
        <w:autoSpaceDE/>
        <w:autoSpaceDN/>
        <w:adjustRightInd/>
        <w:jc w:val="left"/>
        <w:rPr>
          <w:color w:val="auto"/>
        </w:rPr>
      </w:pPr>
    </w:p>
    <w:p w14:paraId="0E4AB67C" w14:textId="0765278E" w:rsidR="009C65D6" w:rsidRPr="00C21F42" w:rsidRDefault="00B076DE" w:rsidP="009C65D6">
      <w:pPr>
        <w:pStyle w:val="NormalWeb"/>
        <w:spacing w:before="0" w:beforeAutospacing="0" w:after="0" w:afterAutospacing="0"/>
        <w:rPr>
          <w:rFonts w:ascii="Times New Roman" w:hAnsi="Times New Roman" w:cs="Times New Roman"/>
          <w:color w:val="auto"/>
        </w:rPr>
      </w:pPr>
      <w:r w:rsidRPr="00C21F42">
        <w:rPr>
          <w:color w:val="auto"/>
        </w:rPr>
        <w:t>1</w:t>
      </w:r>
      <w:r w:rsidR="007105A2" w:rsidRPr="00C21F42">
        <w:rPr>
          <w:color w:val="auto"/>
        </w:rPr>
        <w:t>8</w:t>
      </w:r>
      <w:r w:rsidRPr="00C21F42">
        <w:rPr>
          <w:color w:val="auto"/>
        </w:rPr>
        <w:t xml:space="preserve">. </w:t>
      </w:r>
      <w:proofErr w:type="spellStart"/>
      <w:r w:rsidR="009C65D6" w:rsidRPr="00C21F42">
        <w:rPr>
          <w:rFonts w:cs="Times New Roman"/>
          <w:color w:val="auto"/>
          <w:shd w:val="clear" w:color="auto" w:fill="FFFFFF"/>
        </w:rPr>
        <w:t>Mouritzen</w:t>
      </w:r>
      <w:proofErr w:type="spellEnd"/>
      <w:r w:rsidR="009C65D6" w:rsidRPr="00C21F42">
        <w:rPr>
          <w:rFonts w:cs="Times New Roman"/>
          <w:color w:val="auto"/>
          <w:shd w:val="clear" w:color="auto" w:fill="FFFFFF"/>
        </w:rPr>
        <w:t xml:space="preserve">, P., Nielsen, A.T., </w:t>
      </w:r>
      <w:proofErr w:type="spellStart"/>
      <w:r w:rsidR="009C65D6" w:rsidRPr="00C21F42">
        <w:rPr>
          <w:rFonts w:cs="Times New Roman"/>
          <w:color w:val="auto"/>
          <w:shd w:val="clear" w:color="auto" w:fill="FFFFFF"/>
        </w:rPr>
        <w:t>Pfundheller</w:t>
      </w:r>
      <w:proofErr w:type="spellEnd"/>
      <w:r w:rsidR="009C65D6" w:rsidRPr="00C21F42">
        <w:rPr>
          <w:rFonts w:cs="Times New Roman"/>
          <w:color w:val="auto"/>
          <w:shd w:val="clear" w:color="auto" w:fill="FFFFFF"/>
        </w:rPr>
        <w:t xml:space="preserve">, H.M., </w:t>
      </w:r>
      <w:proofErr w:type="spellStart"/>
      <w:r w:rsidR="009C65D6" w:rsidRPr="00C21F42">
        <w:rPr>
          <w:rFonts w:cs="Times New Roman"/>
          <w:color w:val="auto"/>
          <w:shd w:val="clear" w:color="auto" w:fill="FFFFFF"/>
        </w:rPr>
        <w:t>Choleva</w:t>
      </w:r>
      <w:proofErr w:type="spellEnd"/>
      <w:r w:rsidR="009C65D6" w:rsidRPr="00C21F42">
        <w:rPr>
          <w:rFonts w:cs="Times New Roman"/>
          <w:color w:val="auto"/>
          <w:shd w:val="clear" w:color="auto" w:fill="FFFFFF"/>
        </w:rPr>
        <w:t xml:space="preserve">, Y., </w:t>
      </w:r>
      <w:proofErr w:type="spellStart"/>
      <w:r w:rsidR="009C65D6" w:rsidRPr="00C21F42">
        <w:rPr>
          <w:rFonts w:cs="Times New Roman"/>
          <w:color w:val="auto"/>
          <w:shd w:val="clear" w:color="auto" w:fill="FFFFFF"/>
        </w:rPr>
        <w:t>Kongsbak</w:t>
      </w:r>
      <w:proofErr w:type="spellEnd"/>
      <w:r w:rsidR="009C65D6" w:rsidRPr="00C21F42">
        <w:rPr>
          <w:rFonts w:cs="Times New Roman"/>
          <w:color w:val="auto"/>
          <w:shd w:val="clear" w:color="auto" w:fill="FFFFFF"/>
        </w:rPr>
        <w:t xml:space="preserve">, L., Moller, S. Single nucleotide polymorphism genotyping using locked nucleic acid (LNA). </w:t>
      </w:r>
      <w:r w:rsidR="009C65D6" w:rsidRPr="00C21F42">
        <w:rPr>
          <w:rFonts w:cs="Times New Roman"/>
          <w:i/>
          <w:iCs/>
          <w:color w:val="auto"/>
          <w:shd w:val="clear" w:color="auto" w:fill="FFFFFF"/>
        </w:rPr>
        <w:t>Expert Rev</w:t>
      </w:r>
      <w:r w:rsidR="00E57254" w:rsidRPr="00C21F42">
        <w:rPr>
          <w:rFonts w:cs="Times New Roman"/>
          <w:i/>
          <w:iCs/>
          <w:color w:val="auto"/>
          <w:shd w:val="clear" w:color="auto" w:fill="FFFFFF"/>
        </w:rPr>
        <w:t xml:space="preserve">iew of Molecular </w:t>
      </w:r>
      <w:r w:rsidR="009C65D6" w:rsidRPr="00C21F42">
        <w:rPr>
          <w:rFonts w:cs="Times New Roman"/>
          <w:i/>
          <w:iCs/>
          <w:color w:val="auto"/>
          <w:shd w:val="clear" w:color="auto" w:fill="FFFFFF"/>
        </w:rPr>
        <w:t>Diagn</w:t>
      </w:r>
      <w:r w:rsidR="00E57254" w:rsidRPr="00C21F42">
        <w:rPr>
          <w:rFonts w:cs="Times New Roman"/>
          <w:i/>
          <w:iCs/>
          <w:color w:val="auto"/>
          <w:shd w:val="clear" w:color="auto" w:fill="FFFFFF"/>
        </w:rPr>
        <w:t>ostics</w:t>
      </w:r>
      <w:r w:rsidR="001A53A1" w:rsidRPr="00C21F42">
        <w:rPr>
          <w:rFonts w:cs="Times New Roman"/>
          <w:i/>
          <w:iCs/>
          <w:color w:val="auto"/>
          <w:shd w:val="clear" w:color="auto" w:fill="FFFFFF"/>
        </w:rPr>
        <w:t>.</w:t>
      </w:r>
      <w:r w:rsidR="009C65D6" w:rsidRPr="00C21F42">
        <w:rPr>
          <w:rFonts w:cs="Times New Roman"/>
          <w:i/>
          <w:iCs/>
          <w:color w:val="auto"/>
          <w:shd w:val="clear" w:color="auto" w:fill="FFFFFF"/>
        </w:rPr>
        <w:t xml:space="preserve"> </w:t>
      </w:r>
      <w:r w:rsidR="009C65D6" w:rsidRPr="00C21F42">
        <w:rPr>
          <w:rFonts w:cs="Times New Roman"/>
          <w:b/>
          <w:color w:val="auto"/>
          <w:shd w:val="clear" w:color="auto" w:fill="FFFFFF"/>
        </w:rPr>
        <w:t>3</w:t>
      </w:r>
      <w:r w:rsidR="00205C5D" w:rsidRPr="00C21F42">
        <w:rPr>
          <w:rFonts w:cs="Times New Roman"/>
          <w:color w:val="auto"/>
          <w:shd w:val="clear" w:color="auto" w:fill="FFFFFF"/>
        </w:rPr>
        <w:t xml:space="preserve"> </w:t>
      </w:r>
      <w:r w:rsidR="009C65D6" w:rsidRPr="00C21F42">
        <w:rPr>
          <w:rFonts w:cs="Times New Roman"/>
          <w:color w:val="auto"/>
          <w:shd w:val="clear" w:color="auto" w:fill="FFFFFF"/>
        </w:rPr>
        <w:t>(1)</w:t>
      </w:r>
      <w:r w:rsidR="001A53A1" w:rsidRPr="00C21F42">
        <w:rPr>
          <w:rFonts w:cs="Times New Roman"/>
          <w:color w:val="auto"/>
          <w:shd w:val="clear" w:color="auto" w:fill="FFFFFF"/>
        </w:rPr>
        <w:t>,</w:t>
      </w:r>
      <w:r w:rsidR="00831D69" w:rsidRPr="00C21F42">
        <w:rPr>
          <w:rFonts w:cs="Times New Roman"/>
          <w:color w:val="auto"/>
          <w:shd w:val="clear" w:color="auto" w:fill="FFFFFF"/>
        </w:rPr>
        <w:t xml:space="preserve"> </w:t>
      </w:r>
      <w:r w:rsidR="009C65D6" w:rsidRPr="00C21F42">
        <w:rPr>
          <w:rFonts w:cs="Times New Roman"/>
          <w:color w:val="auto"/>
          <w:shd w:val="clear" w:color="auto" w:fill="FFFFFF"/>
        </w:rPr>
        <w:t>27-38 (2013).</w:t>
      </w:r>
    </w:p>
    <w:p w14:paraId="655405AA" w14:textId="417EC5F4" w:rsidR="00EC53A4" w:rsidRPr="00C21F42" w:rsidRDefault="00EC53A4" w:rsidP="00310833">
      <w:pPr>
        <w:widowControl/>
        <w:autoSpaceDE/>
        <w:autoSpaceDN/>
        <w:adjustRightInd/>
        <w:jc w:val="left"/>
        <w:rPr>
          <w:color w:val="auto"/>
        </w:rPr>
      </w:pPr>
    </w:p>
    <w:p w14:paraId="1729B14E" w14:textId="760551DD" w:rsidR="002A00AA" w:rsidRPr="00C21F42" w:rsidRDefault="009C65D6" w:rsidP="002A00AA">
      <w:pPr>
        <w:pStyle w:val="NormalWeb"/>
        <w:spacing w:before="0" w:beforeAutospacing="0" w:after="0" w:afterAutospacing="0"/>
        <w:rPr>
          <w:rFonts w:ascii="Times New Roman" w:hAnsi="Times New Roman" w:cs="Times New Roman"/>
          <w:color w:val="auto"/>
        </w:rPr>
      </w:pPr>
      <w:r w:rsidRPr="00C21F42">
        <w:rPr>
          <w:color w:val="auto"/>
        </w:rPr>
        <w:t>1</w:t>
      </w:r>
      <w:r w:rsidR="007105A2" w:rsidRPr="00C21F42">
        <w:rPr>
          <w:color w:val="auto"/>
        </w:rPr>
        <w:t>9</w:t>
      </w:r>
      <w:r w:rsidRPr="00C21F42">
        <w:rPr>
          <w:color w:val="auto"/>
        </w:rPr>
        <w:t xml:space="preserve">. </w:t>
      </w:r>
      <w:proofErr w:type="spellStart"/>
      <w:r w:rsidR="002A00AA" w:rsidRPr="00C21F42">
        <w:rPr>
          <w:rFonts w:cs="Times New Roman"/>
          <w:color w:val="auto"/>
          <w:shd w:val="clear" w:color="auto" w:fill="FFFFFF"/>
        </w:rPr>
        <w:t>Ugozzoli</w:t>
      </w:r>
      <w:proofErr w:type="spellEnd"/>
      <w:r w:rsidR="002A00AA" w:rsidRPr="00C21F42">
        <w:rPr>
          <w:rFonts w:cs="Times New Roman"/>
          <w:color w:val="auto"/>
          <w:shd w:val="clear" w:color="auto" w:fill="FFFFFF"/>
        </w:rPr>
        <w:t xml:space="preserve">, L.A., </w:t>
      </w:r>
      <w:proofErr w:type="spellStart"/>
      <w:r w:rsidR="002A00AA" w:rsidRPr="00C21F42">
        <w:rPr>
          <w:rFonts w:cs="Times New Roman"/>
          <w:color w:val="auto"/>
          <w:shd w:val="clear" w:color="auto" w:fill="FFFFFF"/>
        </w:rPr>
        <w:t>Latorra</w:t>
      </w:r>
      <w:proofErr w:type="spellEnd"/>
      <w:r w:rsidR="002A00AA" w:rsidRPr="00C21F42">
        <w:rPr>
          <w:rFonts w:cs="Times New Roman"/>
          <w:color w:val="auto"/>
          <w:shd w:val="clear" w:color="auto" w:fill="FFFFFF"/>
        </w:rPr>
        <w:t xml:space="preserve">, D., Puckett, R., </w:t>
      </w:r>
      <w:proofErr w:type="spellStart"/>
      <w:r w:rsidR="002A00AA" w:rsidRPr="00C21F42">
        <w:rPr>
          <w:rFonts w:cs="Times New Roman"/>
          <w:color w:val="auto"/>
          <w:shd w:val="clear" w:color="auto" w:fill="FFFFFF"/>
        </w:rPr>
        <w:t>Arar</w:t>
      </w:r>
      <w:proofErr w:type="spellEnd"/>
      <w:r w:rsidR="002A00AA" w:rsidRPr="00C21F42">
        <w:rPr>
          <w:rFonts w:cs="Times New Roman"/>
          <w:color w:val="auto"/>
          <w:shd w:val="clear" w:color="auto" w:fill="FFFFFF"/>
        </w:rPr>
        <w:t>, K.,</w:t>
      </w:r>
      <w:r w:rsidR="001A53A1" w:rsidRPr="00C21F42">
        <w:rPr>
          <w:rFonts w:cs="Times New Roman"/>
          <w:color w:val="auto"/>
          <w:shd w:val="clear" w:color="auto" w:fill="FFFFFF"/>
        </w:rPr>
        <w:t xml:space="preserve"> </w:t>
      </w:r>
      <w:r w:rsidR="002A00AA" w:rsidRPr="00C21F42">
        <w:rPr>
          <w:rFonts w:cs="Times New Roman"/>
          <w:color w:val="auto"/>
          <w:shd w:val="clear" w:color="auto" w:fill="FFFFFF"/>
        </w:rPr>
        <w:t xml:space="preserve">Hamby, K. Real-time genotyping with oligonucleotide probes containing locked nucleic acids. </w:t>
      </w:r>
      <w:r w:rsidR="002A00AA" w:rsidRPr="00C21F42">
        <w:rPr>
          <w:rFonts w:cs="Times New Roman"/>
          <w:i/>
          <w:iCs/>
          <w:color w:val="auto"/>
          <w:shd w:val="clear" w:color="auto" w:fill="FFFFFF"/>
        </w:rPr>
        <w:t>Anal</w:t>
      </w:r>
      <w:r w:rsidR="00E57254" w:rsidRPr="00C21F42">
        <w:rPr>
          <w:rFonts w:cs="Times New Roman"/>
          <w:i/>
          <w:iCs/>
          <w:color w:val="auto"/>
          <w:shd w:val="clear" w:color="auto" w:fill="FFFFFF"/>
        </w:rPr>
        <w:t>ytical</w:t>
      </w:r>
      <w:r w:rsidR="002A00AA" w:rsidRPr="00C21F42">
        <w:rPr>
          <w:rFonts w:cs="Times New Roman"/>
          <w:i/>
          <w:iCs/>
          <w:color w:val="auto"/>
          <w:shd w:val="clear" w:color="auto" w:fill="FFFFFF"/>
        </w:rPr>
        <w:t xml:space="preserve"> Biochem</w:t>
      </w:r>
      <w:r w:rsidR="00E57254" w:rsidRPr="00C21F42">
        <w:rPr>
          <w:rFonts w:cs="Times New Roman"/>
          <w:i/>
          <w:iCs/>
          <w:color w:val="auto"/>
          <w:shd w:val="clear" w:color="auto" w:fill="FFFFFF"/>
        </w:rPr>
        <w:t>istry</w:t>
      </w:r>
      <w:r w:rsidR="001A53A1" w:rsidRPr="00C21F42">
        <w:rPr>
          <w:rFonts w:cs="Times New Roman"/>
          <w:i/>
          <w:iCs/>
          <w:color w:val="auto"/>
          <w:shd w:val="clear" w:color="auto" w:fill="FFFFFF"/>
        </w:rPr>
        <w:t>.</w:t>
      </w:r>
      <w:r w:rsidR="002A00AA" w:rsidRPr="00C21F42">
        <w:rPr>
          <w:rFonts w:cs="Times New Roman"/>
          <w:i/>
          <w:iCs/>
          <w:color w:val="auto"/>
          <w:shd w:val="clear" w:color="auto" w:fill="FFFFFF"/>
        </w:rPr>
        <w:t xml:space="preserve"> </w:t>
      </w:r>
      <w:r w:rsidR="002A00AA" w:rsidRPr="00C21F42">
        <w:rPr>
          <w:rFonts w:cs="Times New Roman"/>
          <w:b/>
          <w:color w:val="auto"/>
          <w:shd w:val="clear" w:color="auto" w:fill="FFFFFF"/>
        </w:rPr>
        <w:t>324</w:t>
      </w:r>
      <w:r w:rsidR="00205C5D" w:rsidRPr="00C21F42">
        <w:rPr>
          <w:rFonts w:cs="Times New Roman"/>
          <w:color w:val="auto"/>
          <w:shd w:val="clear" w:color="auto" w:fill="FFFFFF"/>
        </w:rPr>
        <w:t xml:space="preserve"> </w:t>
      </w:r>
      <w:r w:rsidR="002A00AA" w:rsidRPr="00C21F42">
        <w:rPr>
          <w:rFonts w:cs="Times New Roman"/>
          <w:color w:val="auto"/>
          <w:shd w:val="clear" w:color="auto" w:fill="FFFFFF"/>
        </w:rPr>
        <w:t>(1)</w:t>
      </w:r>
      <w:r w:rsidR="001A53A1" w:rsidRPr="00C21F42">
        <w:rPr>
          <w:rFonts w:cs="Times New Roman"/>
          <w:color w:val="auto"/>
          <w:shd w:val="clear" w:color="auto" w:fill="FFFFFF"/>
        </w:rPr>
        <w:t xml:space="preserve">, </w:t>
      </w:r>
      <w:r w:rsidR="002A00AA" w:rsidRPr="00C21F42">
        <w:rPr>
          <w:rFonts w:cs="Times New Roman"/>
          <w:color w:val="auto"/>
          <w:shd w:val="clear" w:color="auto" w:fill="FFFFFF"/>
        </w:rPr>
        <w:t>143-152 (2004).</w:t>
      </w:r>
    </w:p>
    <w:p w14:paraId="5C89CD67" w14:textId="05C57715" w:rsidR="009C65D6" w:rsidRPr="00C21F42" w:rsidRDefault="009C65D6" w:rsidP="00310833">
      <w:pPr>
        <w:widowControl/>
        <w:autoSpaceDE/>
        <w:autoSpaceDN/>
        <w:adjustRightInd/>
        <w:jc w:val="left"/>
        <w:rPr>
          <w:color w:val="auto"/>
        </w:rPr>
      </w:pPr>
    </w:p>
    <w:p w14:paraId="0B5F3DC3" w14:textId="2D7FB0C1" w:rsidR="009E3D94" w:rsidRPr="00C21F42" w:rsidRDefault="007105A2" w:rsidP="00310833">
      <w:pPr>
        <w:widowControl/>
        <w:autoSpaceDE/>
        <w:autoSpaceDN/>
        <w:adjustRightInd/>
        <w:jc w:val="left"/>
        <w:rPr>
          <w:color w:val="auto"/>
          <w:shd w:val="clear" w:color="auto" w:fill="FFFFFF"/>
        </w:rPr>
      </w:pPr>
      <w:r w:rsidRPr="00C21F42">
        <w:rPr>
          <w:color w:val="auto"/>
        </w:rPr>
        <w:t>20</w:t>
      </w:r>
      <w:r w:rsidR="009E3D94" w:rsidRPr="00C21F42">
        <w:rPr>
          <w:color w:val="auto"/>
        </w:rPr>
        <w:t>. Pan, C.</w:t>
      </w:r>
      <w:r w:rsidR="001A53A1" w:rsidRPr="00C21F42">
        <w:rPr>
          <w:color w:val="auto"/>
        </w:rPr>
        <w:t xml:space="preserve">, </w:t>
      </w:r>
      <w:r w:rsidR="009E3D94" w:rsidRPr="00C21F42">
        <w:rPr>
          <w:color w:val="auto"/>
        </w:rPr>
        <w:t xml:space="preserve">et al. Molecular profiling of tumors of the brainstem by sequencing of CSF-derived circulating tumor DNA. </w:t>
      </w:r>
      <w:r w:rsidR="009E3D94" w:rsidRPr="00C21F42">
        <w:rPr>
          <w:i/>
          <w:iCs/>
          <w:color w:val="auto"/>
        </w:rPr>
        <w:t xml:space="preserve">Acta </w:t>
      </w:r>
      <w:proofErr w:type="spellStart"/>
      <w:r w:rsidR="009E3D94" w:rsidRPr="00C21F42">
        <w:rPr>
          <w:i/>
          <w:iCs/>
          <w:color w:val="auto"/>
        </w:rPr>
        <w:t>Neuropathol</w:t>
      </w:r>
      <w:r w:rsidR="00BA2017" w:rsidRPr="00C21F42">
        <w:rPr>
          <w:i/>
          <w:color w:val="auto"/>
        </w:rPr>
        <w:t>ogica</w:t>
      </w:r>
      <w:proofErr w:type="spellEnd"/>
      <w:r w:rsidR="00BA2017" w:rsidRPr="00C21F42">
        <w:rPr>
          <w:color w:val="auto"/>
        </w:rPr>
        <w:t>.</w:t>
      </w:r>
      <w:r w:rsidR="009E3D94" w:rsidRPr="00C21F42">
        <w:rPr>
          <w:i/>
          <w:iCs/>
          <w:color w:val="auto"/>
        </w:rPr>
        <w:t xml:space="preserve"> </w:t>
      </w:r>
      <w:proofErr w:type="spellStart"/>
      <w:r w:rsidR="009E3D94" w:rsidRPr="00C21F42">
        <w:rPr>
          <w:color w:val="auto"/>
          <w:shd w:val="clear" w:color="auto" w:fill="FFFFFF"/>
        </w:rPr>
        <w:t>doi</w:t>
      </w:r>
      <w:proofErr w:type="spellEnd"/>
      <w:r w:rsidR="009E3D94" w:rsidRPr="00C21F42">
        <w:rPr>
          <w:color w:val="auto"/>
          <w:shd w:val="clear" w:color="auto" w:fill="FFFFFF"/>
        </w:rPr>
        <w:t>: 10.1007/s00401-018-1936-6 (2018).</w:t>
      </w:r>
    </w:p>
    <w:p w14:paraId="7E3DF603" w14:textId="77777777" w:rsidR="009E3D94" w:rsidRPr="00C21F42" w:rsidRDefault="009E3D94" w:rsidP="00310833">
      <w:pPr>
        <w:widowControl/>
        <w:autoSpaceDE/>
        <w:autoSpaceDN/>
        <w:adjustRightInd/>
        <w:jc w:val="left"/>
        <w:rPr>
          <w:color w:val="auto"/>
          <w:shd w:val="clear" w:color="auto" w:fill="FFFFFF"/>
        </w:rPr>
      </w:pPr>
    </w:p>
    <w:p w14:paraId="684699F1" w14:textId="4CFB9BA7" w:rsidR="00D04760" w:rsidRPr="00C21F42" w:rsidRDefault="009E3D94" w:rsidP="004F0170">
      <w:pPr>
        <w:widowControl/>
        <w:autoSpaceDE/>
        <w:autoSpaceDN/>
        <w:adjustRightInd/>
        <w:jc w:val="left"/>
        <w:rPr>
          <w:color w:val="auto"/>
          <w:shd w:val="clear" w:color="auto" w:fill="FFFFFF"/>
        </w:rPr>
      </w:pPr>
      <w:r w:rsidRPr="00C21F42">
        <w:rPr>
          <w:color w:val="auto"/>
          <w:shd w:val="clear" w:color="auto" w:fill="FFFFFF"/>
        </w:rPr>
        <w:t>2</w:t>
      </w:r>
      <w:r w:rsidR="007105A2" w:rsidRPr="00C21F42">
        <w:rPr>
          <w:color w:val="auto"/>
          <w:shd w:val="clear" w:color="auto" w:fill="FFFFFF"/>
        </w:rPr>
        <w:t>1</w:t>
      </w:r>
      <w:r w:rsidRPr="00C21F42">
        <w:rPr>
          <w:color w:val="auto"/>
          <w:shd w:val="clear" w:color="auto" w:fill="FFFFFF"/>
        </w:rPr>
        <w:t xml:space="preserve">. </w:t>
      </w:r>
      <w:r w:rsidR="00A65A07" w:rsidRPr="00C21F42">
        <w:rPr>
          <w:color w:val="auto"/>
          <w:sz w:val="14"/>
          <w:szCs w:val="14"/>
        </w:rPr>
        <w:t> </w:t>
      </w:r>
      <w:r w:rsidR="00A65A07" w:rsidRPr="00C21F42">
        <w:rPr>
          <w:color w:val="auto"/>
        </w:rPr>
        <w:t>Stewart, C.M.</w:t>
      </w:r>
      <w:r w:rsidR="001A53A1" w:rsidRPr="00C21F42">
        <w:rPr>
          <w:color w:val="auto"/>
        </w:rPr>
        <w:t xml:space="preserve">, </w:t>
      </w:r>
      <w:proofErr w:type="spellStart"/>
      <w:r w:rsidR="00A65A07" w:rsidRPr="00C21F42">
        <w:rPr>
          <w:color w:val="auto"/>
        </w:rPr>
        <w:t>Tsui</w:t>
      </w:r>
      <w:proofErr w:type="spellEnd"/>
      <w:r w:rsidR="00A65A07" w:rsidRPr="00C21F42">
        <w:rPr>
          <w:color w:val="auto"/>
        </w:rPr>
        <w:t xml:space="preserve">, D.W.Y. Circulating cell-free DNA for non-invasive cancer management. </w:t>
      </w:r>
      <w:r w:rsidR="00A65A07" w:rsidRPr="00C21F42">
        <w:rPr>
          <w:i/>
          <w:iCs/>
          <w:color w:val="auto"/>
        </w:rPr>
        <w:t>Cancer Genetics</w:t>
      </w:r>
      <w:r w:rsidR="00C21F42">
        <w:rPr>
          <w:i/>
          <w:iCs/>
          <w:color w:val="auto"/>
        </w:rPr>
        <w:t>.</w:t>
      </w:r>
      <w:hyperlink r:id="rId10" w:history="1">
        <w:r w:rsidR="00C21F42" w:rsidRPr="00BA044E">
          <w:rPr>
            <w:rStyle w:val="Hyperlink"/>
            <w:i/>
            <w:iCs/>
          </w:rPr>
          <w:t xml:space="preserve"> </w:t>
        </w:r>
        <w:r w:rsidR="00C21F42" w:rsidRPr="00BA044E">
          <w:rPr>
            <w:rStyle w:val="Hyperlink"/>
            <w:shd w:val="clear" w:color="auto" w:fill="FFFFFF"/>
          </w:rPr>
          <w:t>https://doi.org/10.1016/j.cancergen.2018.02.005</w:t>
        </w:r>
      </w:hyperlink>
      <w:r w:rsidR="00A65A07" w:rsidRPr="00C21F42">
        <w:rPr>
          <w:color w:val="auto"/>
          <w:shd w:val="clear" w:color="auto" w:fill="FFFFFF"/>
        </w:rPr>
        <w:t xml:space="preserve"> (2018).</w:t>
      </w:r>
    </w:p>
    <w:p w14:paraId="3E9D8342" w14:textId="77777777" w:rsidR="002B4E15" w:rsidRPr="00C21F42" w:rsidRDefault="002B4E15" w:rsidP="004F0170">
      <w:pPr>
        <w:widowControl/>
        <w:autoSpaceDE/>
        <w:autoSpaceDN/>
        <w:adjustRightInd/>
        <w:jc w:val="left"/>
        <w:rPr>
          <w:color w:val="auto"/>
          <w:shd w:val="clear" w:color="auto" w:fill="FFFFFF"/>
        </w:rPr>
      </w:pPr>
    </w:p>
    <w:p w14:paraId="07DCF19F" w14:textId="3108297E" w:rsidR="009F659A" w:rsidRPr="00C21F42" w:rsidRDefault="002B4E15" w:rsidP="00AF6375">
      <w:pPr>
        <w:widowControl/>
        <w:autoSpaceDE/>
        <w:autoSpaceDN/>
        <w:adjustRightInd/>
        <w:jc w:val="left"/>
        <w:rPr>
          <w:rFonts w:asciiTheme="minorHAnsi" w:hAnsiTheme="minorHAnsi" w:cstheme="minorHAnsi"/>
          <w:color w:val="auto"/>
        </w:rPr>
      </w:pPr>
      <w:r w:rsidRPr="00C21F42">
        <w:rPr>
          <w:color w:val="auto"/>
          <w:shd w:val="clear" w:color="auto" w:fill="FFFFFF"/>
        </w:rPr>
        <w:t>2</w:t>
      </w:r>
      <w:r w:rsidR="007105A2" w:rsidRPr="00C21F42">
        <w:rPr>
          <w:color w:val="auto"/>
          <w:shd w:val="clear" w:color="auto" w:fill="FFFFFF"/>
        </w:rPr>
        <w:t>2</w:t>
      </w:r>
      <w:r w:rsidRPr="00C21F42">
        <w:rPr>
          <w:color w:val="auto"/>
          <w:shd w:val="clear" w:color="auto" w:fill="FFFFFF"/>
        </w:rPr>
        <w:t>.</w:t>
      </w:r>
      <w:r w:rsidR="00F36593" w:rsidRPr="00C21F42">
        <w:rPr>
          <w:color w:val="auto"/>
          <w:shd w:val="clear" w:color="auto" w:fill="FFFFFF"/>
        </w:rPr>
        <w:t xml:space="preserve"> </w:t>
      </w:r>
      <w:proofErr w:type="spellStart"/>
      <w:r w:rsidR="00F36593" w:rsidRPr="00C21F42">
        <w:rPr>
          <w:color w:val="auto"/>
          <w:shd w:val="clear" w:color="auto" w:fill="FFFFFF"/>
        </w:rPr>
        <w:t>Barault</w:t>
      </w:r>
      <w:proofErr w:type="spellEnd"/>
      <w:r w:rsidR="00F36593" w:rsidRPr="00C21F42">
        <w:rPr>
          <w:color w:val="auto"/>
          <w:shd w:val="clear" w:color="auto" w:fill="FFFFFF"/>
        </w:rPr>
        <w:t xml:space="preserve">, L. et al. Discovery of methylated circulating DNA biomarkers for comprehensive non-invasive monitoring </w:t>
      </w:r>
      <w:r w:rsidR="005C1FFD" w:rsidRPr="00C21F42">
        <w:rPr>
          <w:color w:val="auto"/>
          <w:shd w:val="clear" w:color="auto" w:fill="FFFFFF"/>
        </w:rPr>
        <w:t xml:space="preserve">of treatment response in metastatic colorectal cancer. </w:t>
      </w:r>
      <w:r w:rsidR="005C1FFD" w:rsidRPr="00C21F42">
        <w:rPr>
          <w:i/>
          <w:color w:val="auto"/>
          <w:shd w:val="clear" w:color="auto" w:fill="FFFFFF"/>
        </w:rPr>
        <w:t>Gut</w:t>
      </w:r>
      <w:r w:rsidR="001A53A1" w:rsidRPr="00C21F42">
        <w:rPr>
          <w:i/>
          <w:color w:val="auto"/>
          <w:shd w:val="clear" w:color="auto" w:fill="FFFFFF"/>
        </w:rPr>
        <w:t>.</w:t>
      </w:r>
      <w:r w:rsidR="005C1FFD" w:rsidRPr="00C21F42">
        <w:rPr>
          <w:i/>
          <w:color w:val="auto"/>
          <w:shd w:val="clear" w:color="auto" w:fill="FFFFFF"/>
        </w:rPr>
        <w:t xml:space="preserve"> </w:t>
      </w:r>
      <w:r w:rsidR="005C1FFD" w:rsidRPr="00C21F42">
        <w:rPr>
          <w:b/>
          <w:color w:val="auto"/>
          <w:shd w:val="clear" w:color="auto" w:fill="FFFFFF"/>
        </w:rPr>
        <w:t>67</w:t>
      </w:r>
      <w:r w:rsidR="005C1FFD" w:rsidRPr="00C21F42">
        <w:rPr>
          <w:color w:val="auto"/>
          <w:shd w:val="clear" w:color="auto" w:fill="FFFFFF"/>
        </w:rPr>
        <w:t>(11)</w:t>
      </w:r>
      <w:r w:rsidR="001A53A1" w:rsidRPr="00C21F42">
        <w:rPr>
          <w:color w:val="auto"/>
          <w:shd w:val="clear" w:color="auto" w:fill="FFFFFF"/>
        </w:rPr>
        <w:t>,</w:t>
      </w:r>
      <w:r w:rsidR="005C1FFD" w:rsidRPr="00C21F42">
        <w:rPr>
          <w:color w:val="auto"/>
          <w:shd w:val="clear" w:color="auto" w:fill="FFFFFF"/>
        </w:rPr>
        <w:t xml:space="preserve"> 1995-2005</w:t>
      </w:r>
      <w:r w:rsidR="001A53A1" w:rsidRPr="00C21F42">
        <w:rPr>
          <w:color w:val="auto"/>
          <w:shd w:val="clear" w:color="auto" w:fill="FFFFFF"/>
        </w:rPr>
        <w:t xml:space="preserve"> (2018)</w:t>
      </w:r>
      <w:r w:rsidR="005C1FFD" w:rsidRPr="00C21F42">
        <w:rPr>
          <w:color w:val="auto"/>
          <w:shd w:val="clear" w:color="auto" w:fill="FFFFFF"/>
        </w:rPr>
        <w:t>.</w:t>
      </w:r>
    </w:p>
    <w:sectPr w:rsidR="009F659A" w:rsidRPr="00C21F42"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94C5D" w14:textId="77777777" w:rsidR="00091F51" w:rsidRDefault="00091F51" w:rsidP="00621C4E">
      <w:r>
        <w:separator/>
      </w:r>
    </w:p>
  </w:endnote>
  <w:endnote w:type="continuationSeparator" w:id="0">
    <w:p w14:paraId="3413A0F4" w14:textId="77777777" w:rsidR="00091F51" w:rsidRDefault="00091F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11E22" w:rsidRDefault="00811E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FF6C" w14:textId="77777777" w:rsidR="00091F51" w:rsidRDefault="00091F51" w:rsidP="00621C4E">
      <w:r>
        <w:separator/>
      </w:r>
    </w:p>
  </w:footnote>
  <w:footnote w:type="continuationSeparator" w:id="0">
    <w:p w14:paraId="6B343D55" w14:textId="77777777" w:rsidR="00091F51" w:rsidRDefault="00091F5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80C" w14:textId="216EB74D" w:rsidR="00811E22" w:rsidRDefault="00811E22">
    <w:pPr>
      <w:pStyle w:val="Header"/>
    </w:pPr>
  </w:p>
  <w:p w14:paraId="2249A9C9" w14:textId="4CFCB699" w:rsidR="00811E22" w:rsidRPr="006F06E4" w:rsidRDefault="00811E22"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2EC104C" w:rsidR="00811E22" w:rsidRPr="006F06E4" w:rsidRDefault="00811E2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F7A3D"/>
    <w:multiLevelType w:val="hybridMultilevel"/>
    <w:tmpl w:val="9006B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238AC"/>
    <w:multiLevelType w:val="hybridMultilevel"/>
    <w:tmpl w:val="EDB85E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4"/>
  </w:num>
  <w:num w:numId="22">
    <w:abstractNumId w:val="21"/>
  </w:num>
  <w:num w:numId="23">
    <w:abstractNumId w:val="13"/>
  </w:num>
  <w:num w:numId="24">
    <w:abstractNumId w:val="26"/>
  </w:num>
  <w:num w:numId="25">
    <w:abstractNumId w:val="6"/>
  </w:num>
  <w:num w:numId="26">
    <w:abstractNumId w:val="5"/>
  </w:num>
  <w:num w:numId="2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DBA"/>
    <w:rsid w:val="00001169"/>
    <w:rsid w:val="00001806"/>
    <w:rsid w:val="00002F8E"/>
    <w:rsid w:val="00005815"/>
    <w:rsid w:val="00005E08"/>
    <w:rsid w:val="00007DBC"/>
    <w:rsid w:val="00007EA1"/>
    <w:rsid w:val="00007FFD"/>
    <w:rsid w:val="000100F0"/>
    <w:rsid w:val="000129B2"/>
    <w:rsid w:val="00012E5F"/>
    <w:rsid w:val="00012FF9"/>
    <w:rsid w:val="0001389C"/>
    <w:rsid w:val="00014314"/>
    <w:rsid w:val="000155D4"/>
    <w:rsid w:val="00020E3C"/>
    <w:rsid w:val="00021434"/>
    <w:rsid w:val="00021774"/>
    <w:rsid w:val="00021DF3"/>
    <w:rsid w:val="00023869"/>
    <w:rsid w:val="00024480"/>
    <w:rsid w:val="00024598"/>
    <w:rsid w:val="00024E50"/>
    <w:rsid w:val="00025926"/>
    <w:rsid w:val="000279B0"/>
    <w:rsid w:val="00030855"/>
    <w:rsid w:val="00032769"/>
    <w:rsid w:val="00033061"/>
    <w:rsid w:val="000330CD"/>
    <w:rsid w:val="0003311E"/>
    <w:rsid w:val="00034469"/>
    <w:rsid w:val="00037B58"/>
    <w:rsid w:val="00037CBA"/>
    <w:rsid w:val="0004031F"/>
    <w:rsid w:val="000447E4"/>
    <w:rsid w:val="00046F84"/>
    <w:rsid w:val="00051430"/>
    <w:rsid w:val="000517BD"/>
    <w:rsid w:val="00051B73"/>
    <w:rsid w:val="00051E61"/>
    <w:rsid w:val="00052B58"/>
    <w:rsid w:val="00054B06"/>
    <w:rsid w:val="00054B9F"/>
    <w:rsid w:val="00060ABE"/>
    <w:rsid w:val="00060E9B"/>
    <w:rsid w:val="00061A50"/>
    <w:rsid w:val="0006361B"/>
    <w:rsid w:val="00064104"/>
    <w:rsid w:val="0006496C"/>
    <w:rsid w:val="000651A3"/>
    <w:rsid w:val="000652E3"/>
    <w:rsid w:val="00066025"/>
    <w:rsid w:val="0006656D"/>
    <w:rsid w:val="00067640"/>
    <w:rsid w:val="00067A8F"/>
    <w:rsid w:val="000701D1"/>
    <w:rsid w:val="00071648"/>
    <w:rsid w:val="00073443"/>
    <w:rsid w:val="00080A20"/>
    <w:rsid w:val="00081AD3"/>
    <w:rsid w:val="00081B16"/>
    <w:rsid w:val="00082796"/>
    <w:rsid w:val="00082DF4"/>
    <w:rsid w:val="00086FF5"/>
    <w:rsid w:val="00087C0A"/>
    <w:rsid w:val="00087E1D"/>
    <w:rsid w:val="00091F51"/>
    <w:rsid w:val="00093BC4"/>
    <w:rsid w:val="000943E6"/>
    <w:rsid w:val="00094A2A"/>
    <w:rsid w:val="00094AFF"/>
    <w:rsid w:val="00097929"/>
    <w:rsid w:val="000A0CF5"/>
    <w:rsid w:val="000A19E7"/>
    <w:rsid w:val="000A1E80"/>
    <w:rsid w:val="000A3B70"/>
    <w:rsid w:val="000A5153"/>
    <w:rsid w:val="000A6867"/>
    <w:rsid w:val="000B10AE"/>
    <w:rsid w:val="000B179F"/>
    <w:rsid w:val="000B2429"/>
    <w:rsid w:val="000B2871"/>
    <w:rsid w:val="000B30BF"/>
    <w:rsid w:val="000B32D9"/>
    <w:rsid w:val="000B49F6"/>
    <w:rsid w:val="000B566B"/>
    <w:rsid w:val="000B662E"/>
    <w:rsid w:val="000B6B66"/>
    <w:rsid w:val="000B7294"/>
    <w:rsid w:val="000B75D0"/>
    <w:rsid w:val="000B7D0F"/>
    <w:rsid w:val="000C0C8F"/>
    <w:rsid w:val="000C1CF8"/>
    <w:rsid w:val="000C3E1A"/>
    <w:rsid w:val="000C49CF"/>
    <w:rsid w:val="000C52E9"/>
    <w:rsid w:val="000C5CDC"/>
    <w:rsid w:val="000C65DC"/>
    <w:rsid w:val="000C66F3"/>
    <w:rsid w:val="000C6900"/>
    <w:rsid w:val="000D31E8"/>
    <w:rsid w:val="000D5C0D"/>
    <w:rsid w:val="000D5FD7"/>
    <w:rsid w:val="000D76E4"/>
    <w:rsid w:val="000E3816"/>
    <w:rsid w:val="000E4F77"/>
    <w:rsid w:val="000E618F"/>
    <w:rsid w:val="000F20A5"/>
    <w:rsid w:val="000F239C"/>
    <w:rsid w:val="000F265C"/>
    <w:rsid w:val="000F2666"/>
    <w:rsid w:val="000F3AFA"/>
    <w:rsid w:val="000F55A5"/>
    <w:rsid w:val="000F5712"/>
    <w:rsid w:val="000F5777"/>
    <w:rsid w:val="000F5825"/>
    <w:rsid w:val="000F58D2"/>
    <w:rsid w:val="000F6611"/>
    <w:rsid w:val="000F66F7"/>
    <w:rsid w:val="000F7E22"/>
    <w:rsid w:val="00100B13"/>
    <w:rsid w:val="001025E0"/>
    <w:rsid w:val="00103EC9"/>
    <w:rsid w:val="001045FF"/>
    <w:rsid w:val="0010594C"/>
    <w:rsid w:val="001069D2"/>
    <w:rsid w:val="001104F3"/>
    <w:rsid w:val="00112EEB"/>
    <w:rsid w:val="0011682D"/>
    <w:rsid w:val="00117332"/>
    <w:rsid w:val="001173FF"/>
    <w:rsid w:val="00117A05"/>
    <w:rsid w:val="00117B19"/>
    <w:rsid w:val="00120EE3"/>
    <w:rsid w:val="0012563A"/>
    <w:rsid w:val="001261DC"/>
    <w:rsid w:val="001264DE"/>
    <w:rsid w:val="00126735"/>
    <w:rsid w:val="00130123"/>
    <w:rsid w:val="001313A7"/>
    <w:rsid w:val="0013276F"/>
    <w:rsid w:val="00134E2D"/>
    <w:rsid w:val="001350A4"/>
    <w:rsid w:val="0013621E"/>
    <w:rsid w:val="0013642E"/>
    <w:rsid w:val="00142EFE"/>
    <w:rsid w:val="001431B8"/>
    <w:rsid w:val="00144972"/>
    <w:rsid w:val="00145BA7"/>
    <w:rsid w:val="00152419"/>
    <w:rsid w:val="00152A23"/>
    <w:rsid w:val="001556D7"/>
    <w:rsid w:val="00156CD9"/>
    <w:rsid w:val="00162CB7"/>
    <w:rsid w:val="0016336F"/>
    <w:rsid w:val="001643CD"/>
    <w:rsid w:val="001665C9"/>
    <w:rsid w:val="00166CE0"/>
    <w:rsid w:val="00166F32"/>
    <w:rsid w:val="00171E5B"/>
    <w:rsid w:val="00171F94"/>
    <w:rsid w:val="001739E9"/>
    <w:rsid w:val="00175206"/>
    <w:rsid w:val="00175D4E"/>
    <w:rsid w:val="00176339"/>
    <w:rsid w:val="0017668A"/>
    <w:rsid w:val="001766FE"/>
    <w:rsid w:val="001771E7"/>
    <w:rsid w:val="001775A1"/>
    <w:rsid w:val="00180E72"/>
    <w:rsid w:val="00183C95"/>
    <w:rsid w:val="00185E0C"/>
    <w:rsid w:val="001911FF"/>
    <w:rsid w:val="00192006"/>
    <w:rsid w:val="00193180"/>
    <w:rsid w:val="001947DF"/>
    <w:rsid w:val="001956EA"/>
    <w:rsid w:val="001960B5"/>
    <w:rsid w:val="00196792"/>
    <w:rsid w:val="001977DE"/>
    <w:rsid w:val="001A4756"/>
    <w:rsid w:val="001A5014"/>
    <w:rsid w:val="001A505F"/>
    <w:rsid w:val="001A53A1"/>
    <w:rsid w:val="001B0408"/>
    <w:rsid w:val="001B0CDB"/>
    <w:rsid w:val="001B1519"/>
    <w:rsid w:val="001B2E2D"/>
    <w:rsid w:val="001B2F1A"/>
    <w:rsid w:val="001B5CD2"/>
    <w:rsid w:val="001B6AC5"/>
    <w:rsid w:val="001C0BEE"/>
    <w:rsid w:val="001C196C"/>
    <w:rsid w:val="001C1E49"/>
    <w:rsid w:val="001C27C1"/>
    <w:rsid w:val="001C2A98"/>
    <w:rsid w:val="001C4D95"/>
    <w:rsid w:val="001C7D9D"/>
    <w:rsid w:val="001D150B"/>
    <w:rsid w:val="001D3D7D"/>
    <w:rsid w:val="001D3FFF"/>
    <w:rsid w:val="001D44FF"/>
    <w:rsid w:val="001D625F"/>
    <w:rsid w:val="001D68A4"/>
    <w:rsid w:val="001D7576"/>
    <w:rsid w:val="001E0C41"/>
    <w:rsid w:val="001E0C98"/>
    <w:rsid w:val="001E0E3F"/>
    <w:rsid w:val="001E14A0"/>
    <w:rsid w:val="001E7376"/>
    <w:rsid w:val="001F0505"/>
    <w:rsid w:val="001F225C"/>
    <w:rsid w:val="001F3BA7"/>
    <w:rsid w:val="00201CFA"/>
    <w:rsid w:val="0020220D"/>
    <w:rsid w:val="00202448"/>
    <w:rsid w:val="00202D15"/>
    <w:rsid w:val="00203773"/>
    <w:rsid w:val="00203BC7"/>
    <w:rsid w:val="002043B1"/>
    <w:rsid w:val="0020590D"/>
    <w:rsid w:val="00205B3F"/>
    <w:rsid w:val="00205C5D"/>
    <w:rsid w:val="00206019"/>
    <w:rsid w:val="00206591"/>
    <w:rsid w:val="002112EE"/>
    <w:rsid w:val="00212C7F"/>
    <w:rsid w:val="00212EAE"/>
    <w:rsid w:val="00214BEE"/>
    <w:rsid w:val="00216291"/>
    <w:rsid w:val="002205B8"/>
    <w:rsid w:val="00221EA5"/>
    <w:rsid w:val="00225720"/>
    <w:rsid w:val="002259E5"/>
    <w:rsid w:val="00226123"/>
    <w:rsid w:val="00226140"/>
    <w:rsid w:val="00226774"/>
    <w:rsid w:val="002270B9"/>
    <w:rsid w:val="002274F3"/>
    <w:rsid w:val="0023094C"/>
    <w:rsid w:val="0023134E"/>
    <w:rsid w:val="002318C1"/>
    <w:rsid w:val="00234BE3"/>
    <w:rsid w:val="00235A90"/>
    <w:rsid w:val="00241E48"/>
    <w:rsid w:val="0024214E"/>
    <w:rsid w:val="00242623"/>
    <w:rsid w:val="00246945"/>
    <w:rsid w:val="002504F4"/>
    <w:rsid w:val="00250558"/>
    <w:rsid w:val="0025122E"/>
    <w:rsid w:val="002520C1"/>
    <w:rsid w:val="00253636"/>
    <w:rsid w:val="00257CF1"/>
    <w:rsid w:val="002605D1"/>
    <w:rsid w:val="00260652"/>
    <w:rsid w:val="00261F25"/>
    <w:rsid w:val="002627B4"/>
    <w:rsid w:val="0026345C"/>
    <w:rsid w:val="002636B4"/>
    <w:rsid w:val="002648A9"/>
    <w:rsid w:val="0026536F"/>
    <w:rsid w:val="0026553C"/>
    <w:rsid w:val="0026652A"/>
    <w:rsid w:val="00267DD5"/>
    <w:rsid w:val="00270B1C"/>
    <w:rsid w:val="00272811"/>
    <w:rsid w:val="002738E1"/>
    <w:rsid w:val="00274A0A"/>
    <w:rsid w:val="00275138"/>
    <w:rsid w:val="002762C1"/>
    <w:rsid w:val="00276462"/>
    <w:rsid w:val="0027687E"/>
    <w:rsid w:val="00277593"/>
    <w:rsid w:val="00280909"/>
    <w:rsid w:val="00280918"/>
    <w:rsid w:val="00282AF6"/>
    <w:rsid w:val="00283881"/>
    <w:rsid w:val="0028596A"/>
    <w:rsid w:val="002863A2"/>
    <w:rsid w:val="002864D6"/>
    <w:rsid w:val="00286993"/>
    <w:rsid w:val="00286BA6"/>
    <w:rsid w:val="00287085"/>
    <w:rsid w:val="00290398"/>
    <w:rsid w:val="00290AF9"/>
    <w:rsid w:val="002967CF"/>
    <w:rsid w:val="00297788"/>
    <w:rsid w:val="002A00AA"/>
    <w:rsid w:val="002A3285"/>
    <w:rsid w:val="002A4683"/>
    <w:rsid w:val="002A484B"/>
    <w:rsid w:val="002A575A"/>
    <w:rsid w:val="002A64A6"/>
    <w:rsid w:val="002B213F"/>
    <w:rsid w:val="002B3301"/>
    <w:rsid w:val="002B3526"/>
    <w:rsid w:val="002B4787"/>
    <w:rsid w:val="002B4E15"/>
    <w:rsid w:val="002B5554"/>
    <w:rsid w:val="002B595D"/>
    <w:rsid w:val="002B5E07"/>
    <w:rsid w:val="002B65FE"/>
    <w:rsid w:val="002B7421"/>
    <w:rsid w:val="002C17BA"/>
    <w:rsid w:val="002C23BF"/>
    <w:rsid w:val="002C47D4"/>
    <w:rsid w:val="002C4A1F"/>
    <w:rsid w:val="002C6E36"/>
    <w:rsid w:val="002C741B"/>
    <w:rsid w:val="002D0F38"/>
    <w:rsid w:val="002D1AD3"/>
    <w:rsid w:val="002D3746"/>
    <w:rsid w:val="002D77E3"/>
    <w:rsid w:val="002E3823"/>
    <w:rsid w:val="002E4184"/>
    <w:rsid w:val="002E59F5"/>
    <w:rsid w:val="002E738D"/>
    <w:rsid w:val="002F1B67"/>
    <w:rsid w:val="002F1D54"/>
    <w:rsid w:val="002F2859"/>
    <w:rsid w:val="002F2974"/>
    <w:rsid w:val="002F4714"/>
    <w:rsid w:val="002F6E3C"/>
    <w:rsid w:val="002F70BD"/>
    <w:rsid w:val="0030117D"/>
    <w:rsid w:val="00301F30"/>
    <w:rsid w:val="003038FD"/>
    <w:rsid w:val="00303C87"/>
    <w:rsid w:val="00306228"/>
    <w:rsid w:val="00310833"/>
    <w:rsid w:val="003108E5"/>
    <w:rsid w:val="0031201D"/>
    <w:rsid w:val="003120A0"/>
    <w:rsid w:val="003120CB"/>
    <w:rsid w:val="00312F21"/>
    <w:rsid w:val="003136A7"/>
    <w:rsid w:val="003157D7"/>
    <w:rsid w:val="00315817"/>
    <w:rsid w:val="003200AB"/>
    <w:rsid w:val="00320153"/>
    <w:rsid w:val="00320367"/>
    <w:rsid w:val="00322871"/>
    <w:rsid w:val="00322EC0"/>
    <w:rsid w:val="0032625A"/>
    <w:rsid w:val="00326EE7"/>
    <w:rsid w:val="00326FB3"/>
    <w:rsid w:val="003316D4"/>
    <w:rsid w:val="00333822"/>
    <w:rsid w:val="00336715"/>
    <w:rsid w:val="0033731C"/>
    <w:rsid w:val="003401EC"/>
    <w:rsid w:val="00340DFD"/>
    <w:rsid w:val="00342F1B"/>
    <w:rsid w:val="00343B07"/>
    <w:rsid w:val="00344954"/>
    <w:rsid w:val="00350CD7"/>
    <w:rsid w:val="00354C0F"/>
    <w:rsid w:val="00357C96"/>
    <w:rsid w:val="00360C17"/>
    <w:rsid w:val="003621C6"/>
    <w:rsid w:val="003622B8"/>
    <w:rsid w:val="00366B76"/>
    <w:rsid w:val="003671E7"/>
    <w:rsid w:val="0037062C"/>
    <w:rsid w:val="00370CF1"/>
    <w:rsid w:val="003712F0"/>
    <w:rsid w:val="00373051"/>
    <w:rsid w:val="0037317B"/>
    <w:rsid w:val="00373B8F"/>
    <w:rsid w:val="00374A5F"/>
    <w:rsid w:val="00374E6A"/>
    <w:rsid w:val="00376D95"/>
    <w:rsid w:val="00377FBB"/>
    <w:rsid w:val="00384A95"/>
    <w:rsid w:val="00385140"/>
    <w:rsid w:val="00393CC7"/>
    <w:rsid w:val="00393DAA"/>
    <w:rsid w:val="00394741"/>
    <w:rsid w:val="003960CD"/>
    <w:rsid w:val="003971F7"/>
    <w:rsid w:val="003A100D"/>
    <w:rsid w:val="003A16FC"/>
    <w:rsid w:val="003A4FCD"/>
    <w:rsid w:val="003A7660"/>
    <w:rsid w:val="003B0944"/>
    <w:rsid w:val="003B12BB"/>
    <w:rsid w:val="003B154F"/>
    <w:rsid w:val="003B1593"/>
    <w:rsid w:val="003B2118"/>
    <w:rsid w:val="003B4216"/>
    <w:rsid w:val="003B4381"/>
    <w:rsid w:val="003B7E2A"/>
    <w:rsid w:val="003C1043"/>
    <w:rsid w:val="003C1921"/>
    <w:rsid w:val="003C1A30"/>
    <w:rsid w:val="003C4E5F"/>
    <w:rsid w:val="003C6779"/>
    <w:rsid w:val="003D0075"/>
    <w:rsid w:val="003D1547"/>
    <w:rsid w:val="003D1BEA"/>
    <w:rsid w:val="003D1E77"/>
    <w:rsid w:val="003D2998"/>
    <w:rsid w:val="003D2F0A"/>
    <w:rsid w:val="003D3891"/>
    <w:rsid w:val="003D5D84"/>
    <w:rsid w:val="003D6722"/>
    <w:rsid w:val="003E0F4F"/>
    <w:rsid w:val="003E18AC"/>
    <w:rsid w:val="003E1AB7"/>
    <w:rsid w:val="003E210B"/>
    <w:rsid w:val="003E2869"/>
    <w:rsid w:val="003E2A12"/>
    <w:rsid w:val="003E3334"/>
    <w:rsid w:val="003E3384"/>
    <w:rsid w:val="003E3CA4"/>
    <w:rsid w:val="003E4692"/>
    <w:rsid w:val="003E548E"/>
    <w:rsid w:val="003E7AC4"/>
    <w:rsid w:val="003F6EB8"/>
    <w:rsid w:val="004010CE"/>
    <w:rsid w:val="00403725"/>
    <w:rsid w:val="004038B0"/>
    <w:rsid w:val="00404179"/>
    <w:rsid w:val="00407EC8"/>
    <w:rsid w:val="004109E0"/>
    <w:rsid w:val="0041110A"/>
    <w:rsid w:val="00411624"/>
    <w:rsid w:val="00411998"/>
    <w:rsid w:val="00412BD6"/>
    <w:rsid w:val="004148E1"/>
    <w:rsid w:val="00414CFA"/>
    <w:rsid w:val="00415EC0"/>
    <w:rsid w:val="00416906"/>
    <w:rsid w:val="00420BE9"/>
    <w:rsid w:val="0042190A"/>
    <w:rsid w:val="0042327C"/>
    <w:rsid w:val="00423AD8"/>
    <w:rsid w:val="00423FDD"/>
    <w:rsid w:val="00424141"/>
    <w:rsid w:val="00424C85"/>
    <w:rsid w:val="0042549D"/>
    <w:rsid w:val="004260BD"/>
    <w:rsid w:val="0043012F"/>
    <w:rsid w:val="0043028E"/>
    <w:rsid w:val="00430F1F"/>
    <w:rsid w:val="004326EA"/>
    <w:rsid w:val="00435FEA"/>
    <w:rsid w:val="00441C8C"/>
    <w:rsid w:val="0044315A"/>
    <w:rsid w:val="0044434C"/>
    <w:rsid w:val="0044456B"/>
    <w:rsid w:val="00447BD1"/>
    <w:rsid w:val="00447C57"/>
    <w:rsid w:val="0045029F"/>
    <w:rsid w:val="004507F3"/>
    <w:rsid w:val="00450AF4"/>
    <w:rsid w:val="00450BDA"/>
    <w:rsid w:val="0045361E"/>
    <w:rsid w:val="00456A57"/>
    <w:rsid w:val="00456B5E"/>
    <w:rsid w:val="004607DE"/>
    <w:rsid w:val="00464B8A"/>
    <w:rsid w:val="00465C2F"/>
    <w:rsid w:val="0046704E"/>
    <w:rsid w:val="004671C7"/>
    <w:rsid w:val="00470411"/>
    <w:rsid w:val="00472F4D"/>
    <w:rsid w:val="004730BF"/>
    <w:rsid w:val="004740D3"/>
    <w:rsid w:val="00474DCB"/>
    <w:rsid w:val="0047535C"/>
    <w:rsid w:val="0047566D"/>
    <w:rsid w:val="00475772"/>
    <w:rsid w:val="00475E19"/>
    <w:rsid w:val="004762F6"/>
    <w:rsid w:val="00476C9D"/>
    <w:rsid w:val="00477344"/>
    <w:rsid w:val="004831BA"/>
    <w:rsid w:val="00485870"/>
    <w:rsid w:val="00485FE8"/>
    <w:rsid w:val="0049207B"/>
    <w:rsid w:val="00492473"/>
    <w:rsid w:val="00492566"/>
    <w:rsid w:val="0049295A"/>
    <w:rsid w:val="00492EB5"/>
    <w:rsid w:val="0049385B"/>
    <w:rsid w:val="00494F77"/>
    <w:rsid w:val="00496024"/>
    <w:rsid w:val="00497721"/>
    <w:rsid w:val="00497F7A"/>
    <w:rsid w:val="004A0229"/>
    <w:rsid w:val="004A1DD8"/>
    <w:rsid w:val="004A35D2"/>
    <w:rsid w:val="004A4485"/>
    <w:rsid w:val="004A4B9C"/>
    <w:rsid w:val="004A4DCF"/>
    <w:rsid w:val="004A71E4"/>
    <w:rsid w:val="004A7740"/>
    <w:rsid w:val="004A7C11"/>
    <w:rsid w:val="004B2F00"/>
    <w:rsid w:val="004B3AC6"/>
    <w:rsid w:val="004B6E31"/>
    <w:rsid w:val="004C1D66"/>
    <w:rsid w:val="004C2FD7"/>
    <w:rsid w:val="004C31D7"/>
    <w:rsid w:val="004C341D"/>
    <w:rsid w:val="004C4AD2"/>
    <w:rsid w:val="004C6981"/>
    <w:rsid w:val="004D16E9"/>
    <w:rsid w:val="004D1F21"/>
    <w:rsid w:val="004D268C"/>
    <w:rsid w:val="004D31AF"/>
    <w:rsid w:val="004D59D8"/>
    <w:rsid w:val="004D5DA1"/>
    <w:rsid w:val="004D6814"/>
    <w:rsid w:val="004E0E62"/>
    <w:rsid w:val="004E150F"/>
    <w:rsid w:val="004E15F2"/>
    <w:rsid w:val="004E1DCA"/>
    <w:rsid w:val="004E23A1"/>
    <w:rsid w:val="004E3489"/>
    <w:rsid w:val="004E358A"/>
    <w:rsid w:val="004E3AFA"/>
    <w:rsid w:val="004E418F"/>
    <w:rsid w:val="004E5889"/>
    <w:rsid w:val="004E5B71"/>
    <w:rsid w:val="004E6588"/>
    <w:rsid w:val="004F0170"/>
    <w:rsid w:val="004F1E80"/>
    <w:rsid w:val="004F2742"/>
    <w:rsid w:val="004F2857"/>
    <w:rsid w:val="004F4AAB"/>
    <w:rsid w:val="004F7843"/>
    <w:rsid w:val="0050036A"/>
    <w:rsid w:val="00502A0A"/>
    <w:rsid w:val="005037A6"/>
    <w:rsid w:val="00507C50"/>
    <w:rsid w:val="0051434A"/>
    <w:rsid w:val="00514D40"/>
    <w:rsid w:val="00515F87"/>
    <w:rsid w:val="00517C3A"/>
    <w:rsid w:val="00520D25"/>
    <w:rsid w:val="00522057"/>
    <w:rsid w:val="0052297A"/>
    <w:rsid w:val="00524029"/>
    <w:rsid w:val="00524683"/>
    <w:rsid w:val="0052558F"/>
    <w:rsid w:val="00525FE1"/>
    <w:rsid w:val="00527BF4"/>
    <w:rsid w:val="0053036C"/>
    <w:rsid w:val="0053088E"/>
    <w:rsid w:val="00531C1C"/>
    <w:rsid w:val="005324BE"/>
    <w:rsid w:val="005345DF"/>
    <w:rsid w:val="00534F6C"/>
    <w:rsid w:val="005350BB"/>
    <w:rsid w:val="005358F0"/>
    <w:rsid w:val="00535994"/>
    <w:rsid w:val="005362DD"/>
    <w:rsid w:val="0053646D"/>
    <w:rsid w:val="005403FA"/>
    <w:rsid w:val="00540AAD"/>
    <w:rsid w:val="0054138F"/>
    <w:rsid w:val="0054154F"/>
    <w:rsid w:val="00543EC1"/>
    <w:rsid w:val="00544A1E"/>
    <w:rsid w:val="00545CC9"/>
    <w:rsid w:val="0054622C"/>
    <w:rsid w:val="00546458"/>
    <w:rsid w:val="00550518"/>
    <w:rsid w:val="0055087C"/>
    <w:rsid w:val="00553413"/>
    <w:rsid w:val="00555983"/>
    <w:rsid w:val="00556D46"/>
    <w:rsid w:val="00557163"/>
    <w:rsid w:val="00560E31"/>
    <w:rsid w:val="00561BDA"/>
    <w:rsid w:val="005652AD"/>
    <w:rsid w:val="00566C81"/>
    <w:rsid w:val="00566F9C"/>
    <w:rsid w:val="00567985"/>
    <w:rsid w:val="00571BFD"/>
    <w:rsid w:val="0057224F"/>
    <w:rsid w:val="00576472"/>
    <w:rsid w:val="00576CBF"/>
    <w:rsid w:val="00577C9B"/>
    <w:rsid w:val="00577F0C"/>
    <w:rsid w:val="00580A61"/>
    <w:rsid w:val="00581B23"/>
    <w:rsid w:val="00581CDB"/>
    <w:rsid w:val="0058219C"/>
    <w:rsid w:val="0058707F"/>
    <w:rsid w:val="00587283"/>
    <w:rsid w:val="005879D1"/>
    <w:rsid w:val="00591DBD"/>
    <w:rsid w:val="00592ADF"/>
    <w:rsid w:val="005931FE"/>
    <w:rsid w:val="00595E00"/>
    <w:rsid w:val="00597C1C"/>
    <w:rsid w:val="005A0028"/>
    <w:rsid w:val="005A0ACC"/>
    <w:rsid w:val="005A19E5"/>
    <w:rsid w:val="005A3877"/>
    <w:rsid w:val="005A47F1"/>
    <w:rsid w:val="005A4946"/>
    <w:rsid w:val="005A6819"/>
    <w:rsid w:val="005B0072"/>
    <w:rsid w:val="005B02DB"/>
    <w:rsid w:val="005B04FA"/>
    <w:rsid w:val="005B0732"/>
    <w:rsid w:val="005B38A0"/>
    <w:rsid w:val="005B39B8"/>
    <w:rsid w:val="005B491C"/>
    <w:rsid w:val="005B4B4A"/>
    <w:rsid w:val="005B4DBF"/>
    <w:rsid w:val="005B572F"/>
    <w:rsid w:val="005B5DE2"/>
    <w:rsid w:val="005B674C"/>
    <w:rsid w:val="005B7E81"/>
    <w:rsid w:val="005C1FFD"/>
    <w:rsid w:val="005C24F2"/>
    <w:rsid w:val="005C3E93"/>
    <w:rsid w:val="005C7561"/>
    <w:rsid w:val="005C75AD"/>
    <w:rsid w:val="005D1E57"/>
    <w:rsid w:val="005D252D"/>
    <w:rsid w:val="005D2F57"/>
    <w:rsid w:val="005D30AA"/>
    <w:rsid w:val="005D34F6"/>
    <w:rsid w:val="005D4CDE"/>
    <w:rsid w:val="005D4F1A"/>
    <w:rsid w:val="005D57A4"/>
    <w:rsid w:val="005D6BC6"/>
    <w:rsid w:val="005D7D18"/>
    <w:rsid w:val="005E13AA"/>
    <w:rsid w:val="005E1884"/>
    <w:rsid w:val="005E3447"/>
    <w:rsid w:val="005E4F20"/>
    <w:rsid w:val="005E7657"/>
    <w:rsid w:val="005E76AC"/>
    <w:rsid w:val="005E7F66"/>
    <w:rsid w:val="005F1860"/>
    <w:rsid w:val="005F1F82"/>
    <w:rsid w:val="005F373A"/>
    <w:rsid w:val="005F4F87"/>
    <w:rsid w:val="005F5CC6"/>
    <w:rsid w:val="005F6163"/>
    <w:rsid w:val="005F6B0E"/>
    <w:rsid w:val="005F760E"/>
    <w:rsid w:val="005F7B1D"/>
    <w:rsid w:val="0060222A"/>
    <w:rsid w:val="006052B3"/>
    <w:rsid w:val="00605915"/>
    <w:rsid w:val="00606A3F"/>
    <w:rsid w:val="006070C4"/>
    <w:rsid w:val="006078D1"/>
    <w:rsid w:val="006101C5"/>
    <w:rsid w:val="00610C21"/>
    <w:rsid w:val="00611907"/>
    <w:rsid w:val="00613116"/>
    <w:rsid w:val="00614DF0"/>
    <w:rsid w:val="006202A6"/>
    <w:rsid w:val="0062054B"/>
    <w:rsid w:val="006212CE"/>
    <w:rsid w:val="006219B5"/>
    <w:rsid w:val="00621C4E"/>
    <w:rsid w:val="00624EAE"/>
    <w:rsid w:val="006305D7"/>
    <w:rsid w:val="00632F63"/>
    <w:rsid w:val="006332B5"/>
    <w:rsid w:val="00633A01"/>
    <w:rsid w:val="00633B97"/>
    <w:rsid w:val="006341F7"/>
    <w:rsid w:val="00634585"/>
    <w:rsid w:val="00635014"/>
    <w:rsid w:val="006369CE"/>
    <w:rsid w:val="00636BB2"/>
    <w:rsid w:val="00640B40"/>
    <w:rsid w:val="006411CA"/>
    <w:rsid w:val="00641AF2"/>
    <w:rsid w:val="00645FE1"/>
    <w:rsid w:val="0064605E"/>
    <w:rsid w:val="00646F72"/>
    <w:rsid w:val="0065074F"/>
    <w:rsid w:val="006508A4"/>
    <w:rsid w:val="00650DB9"/>
    <w:rsid w:val="00653263"/>
    <w:rsid w:val="00653350"/>
    <w:rsid w:val="006536C2"/>
    <w:rsid w:val="00655F13"/>
    <w:rsid w:val="006615A0"/>
    <w:rsid w:val="006619C8"/>
    <w:rsid w:val="0066299C"/>
    <w:rsid w:val="00666EB4"/>
    <w:rsid w:val="00671710"/>
    <w:rsid w:val="00673414"/>
    <w:rsid w:val="006754A7"/>
    <w:rsid w:val="00675A43"/>
    <w:rsid w:val="00676079"/>
    <w:rsid w:val="00676ECD"/>
    <w:rsid w:val="00677D0A"/>
    <w:rsid w:val="006801E3"/>
    <w:rsid w:val="0068185F"/>
    <w:rsid w:val="00681ACD"/>
    <w:rsid w:val="00685601"/>
    <w:rsid w:val="00687EF6"/>
    <w:rsid w:val="006920D7"/>
    <w:rsid w:val="00696F89"/>
    <w:rsid w:val="006A01CF"/>
    <w:rsid w:val="006A0598"/>
    <w:rsid w:val="006A2637"/>
    <w:rsid w:val="006A403D"/>
    <w:rsid w:val="006A4F00"/>
    <w:rsid w:val="006A60DD"/>
    <w:rsid w:val="006B0679"/>
    <w:rsid w:val="006B074C"/>
    <w:rsid w:val="006B1034"/>
    <w:rsid w:val="006B296B"/>
    <w:rsid w:val="006B3B84"/>
    <w:rsid w:val="006B4E7C"/>
    <w:rsid w:val="006B5D8C"/>
    <w:rsid w:val="006B669C"/>
    <w:rsid w:val="006B72D4"/>
    <w:rsid w:val="006C11CC"/>
    <w:rsid w:val="006C1AEB"/>
    <w:rsid w:val="006C3A31"/>
    <w:rsid w:val="006C4FF1"/>
    <w:rsid w:val="006C57FE"/>
    <w:rsid w:val="006C667A"/>
    <w:rsid w:val="006C668E"/>
    <w:rsid w:val="006C7959"/>
    <w:rsid w:val="006D26C3"/>
    <w:rsid w:val="006D3FDA"/>
    <w:rsid w:val="006E1362"/>
    <w:rsid w:val="006E3F90"/>
    <w:rsid w:val="006E4B63"/>
    <w:rsid w:val="006E7973"/>
    <w:rsid w:val="006F06E4"/>
    <w:rsid w:val="006F2E34"/>
    <w:rsid w:val="006F33C4"/>
    <w:rsid w:val="006F7B41"/>
    <w:rsid w:val="007005A3"/>
    <w:rsid w:val="007027A4"/>
    <w:rsid w:val="00702B5D"/>
    <w:rsid w:val="00703ED2"/>
    <w:rsid w:val="00706506"/>
    <w:rsid w:val="00707B8D"/>
    <w:rsid w:val="007105A2"/>
    <w:rsid w:val="00713636"/>
    <w:rsid w:val="00714831"/>
    <w:rsid w:val="00714B8C"/>
    <w:rsid w:val="00716709"/>
    <w:rsid w:val="0071675D"/>
    <w:rsid w:val="0071753A"/>
    <w:rsid w:val="00717736"/>
    <w:rsid w:val="00723E64"/>
    <w:rsid w:val="00725C21"/>
    <w:rsid w:val="00732B47"/>
    <w:rsid w:val="00732D30"/>
    <w:rsid w:val="00732DB4"/>
    <w:rsid w:val="00735CF5"/>
    <w:rsid w:val="00736A22"/>
    <w:rsid w:val="0074063A"/>
    <w:rsid w:val="00741F6B"/>
    <w:rsid w:val="00741F84"/>
    <w:rsid w:val="00742558"/>
    <w:rsid w:val="007429A1"/>
    <w:rsid w:val="00742AA4"/>
    <w:rsid w:val="00743A34"/>
    <w:rsid w:val="00743BA1"/>
    <w:rsid w:val="007440C8"/>
    <w:rsid w:val="00745F1E"/>
    <w:rsid w:val="00747F1E"/>
    <w:rsid w:val="0075150D"/>
    <w:rsid w:val="007515FE"/>
    <w:rsid w:val="00754017"/>
    <w:rsid w:val="00756BA1"/>
    <w:rsid w:val="007601D0"/>
    <w:rsid w:val="007603BB"/>
    <w:rsid w:val="00760AF5"/>
    <w:rsid w:val="0076109D"/>
    <w:rsid w:val="00764630"/>
    <w:rsid w:val="007650BA"/>
    <w:rsid w:val="00766160"/>
    <w:rsid w:val="00766543"/>
    <w:rsid w:val="00767107"/>
    <w:rsid w:val="00773072"/>
    <w:rsid w:val="00773617"/>
    <w:rsid w:val="00773BFD"/>
    <w:rsid w:val="007743B3"/>
    <w:rsid w:val="00774490"/>
    <w:rsid w:val="007751A4"/>
    <w:rsid w:val="00775F86"/>
    <w:rsid w:val="0077754A"/>
    <w:rsid w:val="007807D0"/>
    <w:rsid w:val="00780FA8"/>
    <w:rsid w:val="0078181E"/>
    <w:rsid w:val="007819FF"/>
    <w:rsid w:val="00781D53"/>
    <w:rsid w:val="00783414"/>
    <w:rsid w:val="0078360C"/>
    <w:rsid w:val="00784A4C"/>
    <w:rsid w:val="00784BC6"/>
    <w:rsid w:val="0078523D"/>
    <w:rsid w:val="00790F77"/>
    <w:rsid w:val="007931DF"/>
    <w:rsid w:val="0079517C"/>
    <w:rsid w:val="0079560F"/>
    <w:rsid w:val="007A0172"/>
    <w:rsid w:val="007A0EDA"/>
    <w:rsid w:val="007A1804"/>
    <w:rsid w:val="007A2511"/>
    <w:rsid w:val="007A260E"/>
    <w:rsid w:val="007A4D4C"/>
    <w:rsid w:val="007A4DD6"/>
    <w:rsid w:val="007A5CB9"/>
    <w:rsid w:val="007B09AE"/>
    <w:rsid w:val="007B20AE"/>
    <w:rsid w:val="007B6B07"/>
    <w:rsid w:val="007B6D43"/>
    <w:rsid w:val="007B749A"/>
    <w:rsid w:val="007B7C6E"/>
    <w:rsid w:val="007C11BD"/>
    <w:rsid w:val="007C22CE"/>
    <w:rsid w:val="007C3DE2"/>
    <w:rsid w:val="007D19E0"/>
    <w:rsid w:val="007D255E"/>
    <w:rsid w:val="007D27A6"/>
    <w:rsid w:val="007D4172"/>
    <w:rsid w:val="007D44D7"/>
    <w:rsid w:val="007D5BD9"/>
    <w:rsid w:val="007D621A"/>
    <w:rsid w:val="007D7471"/>
    <w:rsid w:val="007E058A"/>
    <w:rsid w:val="007E087F"/>
    <w:rsid w:val="007E2887"/>
    <w:rsid w:val="007E5278"/>
    <w:rsid w:val="007E7277"/>
    <w:rsid w:val="007E749C"/>
    <w:rsid w:val="007F1B5C"/>
    <w:rsid w:val="007F3751"/>
    <w:rsid w:val="007F3AB9"/>
    <w:rsid w:val="007F517B"/>
    <w:rsid w:val="00801257"/>
    <w:rsid w:val="00803B0A"/>
    <w:rsid w:val="00804DED"/>
    <w:rsid w:val="00805B96"/>
    <w:rsid w:val="00807BE4"/>
    <w:rsid w:val="008105BE"/>
    <w:rsid w:val="008115A5"/>
    <w:rsid w:val="00811D46"/>
    <w:rsid w:val="00811E22"/>
    <w:rsid w:val="00812587"/>
    <w:rsid w:val="008135A9"/>
    <w:rsid w:val="0081384D"/>
    <w:rsid w:val="00813FB2"/>
    <w:rsid w:val="0081415D"/>
    <w:rsid w:val="008168AB"/>
    <w:rsid w:val="00820229"/>
    <w:rsid w:val="00822448"/>
    <w:rsid w:val="00822ABE"/>
    <w:rsid w:val="00822BBE"/>
    <w:rsid w:val="00823927"/>
    <w:rsid w:val="008244D1"/>
    <w:rsid w:val="00824BFB"/>
    <w:rsid w:val="008259BD"/>
    <w:rsid w:val="00825C17"/>
    <w:rsid w:val="00827F51"/>
    <w:rsid w:val="0083104E"/>
    <w:rsid w:val="008319F3"/>
    <w:rsid w:val="00831D69"/>
    <w:rsid w:val="008343BE"/>
    <w:rsid w:val="00836535"/>
    <w:rsid w:val="00836A68"/>
    <w:rsid w:val="00837839"/>
    <w:rsid w:val="00840F53"/>
    <w:rsid w:val="00840FB4"/>
    <w:rsid w:val="008410B2"/>
    <w:rsid w:val="0084382B"/>
    <w:rsid w:val="008459F4"/>
    <w:rsid w:val="008500A0"/>
    <w:rsid w:val="008503FF"/>
    <w:rsid w:val="008524E5"/>
    <w:rsid w:val="0085351C"/>
    <w:rsid w:val="0085435A"/>
    <w:rsid w:val="008549CA"/>
    <w:rsid w:val="008556C3"/>
    <w:rsid w:val="0085687C"/>
    <w:rsid w:val="0086270D"/>
    <w:rsid w:val="00870656"/>
    <w:rsid w:val="008706C5"/>
    <w:rsid w:val="00871456"/>
    <w:rsid w:val="00873707"/>
    <w:rsid w:val="00874B20"/>
    <w:rsid w:val="008757C6"/>
    <w:rsid w:val="00876217"/>
    <w:rsid w:val="008763E1"/>
    <w:rsid w:val="00876BDF"/>
    <w:rsid w:val="00876D4A"/>
    <w:rsid w:val="0087775C"/>
    <w:rsid w:val="00877EC8"/>
    <w:rsid w:val="00880F36"/>
    <w:rsid w:val="00882DCA"/>
    <w:rsid w:val="00884421"/>
    <w:rsid w:val="00885530"/>
    <w:rsid w:val="00886EB2"/>
    <w:rsid w:val="008910D1"/>
    <w:rsid w:val="00892468"/>
    <w:rsid w:val="0089296C"/>
    <w:rsid w:val="0089459D"/>
    <w:rsid w:val="00896ABD"/>
    <w:rsid w:val="00897AB6"/>
    <w:rsid w:val="008A171B"/>
    <w:rsid w:val="008A3380"/>
    <w:rsid w:val="008A4678"/>
    <w:rsid w:val="008A57BE"/>
    <w:rsid w:val="008A7A9C"/>
    <w:rsid w:val="008B0452"/>
    <w:rsid w:val="008B5218"/>
    <w:rsid w:val="008B533A"/>
    <w:rsid w:val="008B7102"/>
    <w:rsid w:val="008B7D46"/>
    <w:rsid w:val="008C3B7D"/>
    <w:rsid w:val="008C5CD1"/>
    <w:rsid w:val="008D03FF"/>
    <w:rsid w:val="008D0F90"/>
    <w:rsid w:val="008D3715"/>
    <w:rsid w:val="008D5465"/>
    <w:rsid w:val="008D57B0"/>
    <w:rsid w:val="008D5E61"/>
    <w:rsid w:val="008D736B"/>
    <w:rsid w:val="008D754A"/>
    <w:rsid w:val="008D7EB7"/>
    <w:rsid w:val="008D7EC5"/>
    <w:rsid w:val="008E071F"/>
    <w:rsid w:val="008E3684"/>
    <w:rsid w:val="008E36B5"/>
    <w:rsid w:val="008E57F5"/>
    <w:rsid w:val="008E5E16"/>
    <w:rsid w:val="008E7606"/>
    <w:rsid w:val="008F1DAA"/>
    <w:rsid w:val="008F3EBD"/>
    <w:rsid w:val="008F5A74"/>
    <w:rsid w:val="008F60B2"/>
    <w:rsid w:val="008F61BB"/>
    <w:rsid w:val="008F65A6"/>
    <w:rsid w:val="008F7C41"/>
    <w:rsid w:val="00900681"/>
    <w:rsid w:val="0090114D"/>
    <w:rsid w:val="009031E2"/>
    <w:rsid w:val="009033BD"/>
    <w:rsid w:val="0091276C"/>
    <w:rsid w:val="00913285"/>
    <w:rsid w:val="00914CFC"/>
    <w:rsid w:val="009165AC"/>
    <w:rsid w:val="00916B97"/>
    <w:rsid w:val="00916FFC"/>
    <w:rsid w:val="0092053F"/>
    <w:rsid w:val="0092340A"/>
    <w:rsid w:val="00924E6E"/>
    <w:rsid w:val="009253C2"/>
    <w:rsid w:val="009256D5"/>
    <w:rsid w:val="0093022E"/>
    <w:rsid w:val="00930496"/>
    <w:rsid w:val="009313D9"/>
    <w:rsid w:val="00932426"/>
    <w:rsid w:val="00935967"/>
    <w:rsid w:val="00935B7F"/>
    <w:rsid w:val="00940F97"/>
    <w:rsid w:val="00941293"/>
    <w:rsid w:val="00946372"/>
    <w:rsid w:val="00946797"/>
    <w:rsid w:val="00947066"/>
    <w:rsid w:val="00950C17"/>
    <w:rsid w:val="009510A1"/>
    <w:rsid w:val="00951FAF"/>
    <w:rsid w:val="00952378"/>
    <w:rsid w:val="00953162"/>
    <w:rsid w:val="00953AB8"/>
    <w:rsid w:val="009541CD"/>
    <w:rsid w:val="00954740"/>
    <w:rsid w:val="00955AE5"/>
    <w:rsid w:val="009565DC"/>
    <w:rsid w:val="00962E71"/>
    <w:rsid w:val="00963ABC"/>
    <w:rsid w:val="00965D21"/>
    <w:rsid w:val="00967764"/>
    <w:rsid w:val="00967AF8"/>
    <w:rsid w:val="00967C64"/>
    <w:rsid w:val="00970B0E"/>
    <w:rsid w:val="00970BB9"/>
    <w:rsid w:val="009726EE"/>
    <w:rsid w:val="00972AEC"/>
    <w:rsid w:val="00972CDE"/>
    <w:rsid w:val="009733DD"/>
    <w:rsid w:val="00975573"/>
    <w:rsid w:val="00976D03"/>
    <w:rsid w:val="00977B30"/>
    <w:rsid w:val="00977DAE"/>
    <w:rsid w:val="0098140C"/>
    <w:rsid w:val="00981F6B"/>
    <w:rsid w:val="00982F41"/>
    <w:rsid w:val="00984338"/>
    <w:rsid w:val="00985090"/>
    <w:rsid w:val="00985290"/>
    <w:rsid w:val="00986B5B"/>
    <w:rsid w:val="00987710"/>
    <w:rsid w:val="00987821"/>
    <w:rsid w:val="0099035A"/>
    <w:rsid w:val="009904AB"/>
    <w:rsid w:val="00991C89"/>
    <w:rsid w:val="00993B58"/>
    <w:rsid w:val="00995688"/>
    <w:rsid w:val="009958A6"/>
    <w:rsid w:val="00996456"/>
    <w:rsid w:val="009A04F5"/>
    <w:rsid w:val="009A15EF"/>
    <w:rsid w:val="009A38A5"/>
    <w:rsid w:val="009A5B73"/>
    <w:rsid w:val="009A5D31"/>
    <w:rsid w:val="009A619C"/>
    <w:rsid w:val="009A767A"/>
    <w:rsid w:val="009A78BE"/>
    <w:rsid w:val="009B118B"/>
    <w:rsid w:val="009B1737"/>
    <w:rsid w:val="009B23D3"/>
    <w:rsid w:val="009B29C4"/>
    <w:rsid w:val="009B2B07"/>
    <w:rsid w:val="009B2E40"/>
    <w:rsid w:val="009B348A"/>
    <w:rsid w:val="009B3D4B"/>
    <w:rsid w:val="009B4503"/>
    <w:rsid w:val="009B5B99"/>
    <w:rsid w:val="009B6EFC"/>
    <w:rsid w:val="009C1FD0"/>
    <w:rsid w:val="009C2823"/>
    <w:rsid w:val="009C2DF8"/>
    <w:rsid w:val="009C31BF"/>
    <w:rsid w:val="009C3478"/>
    <w:rsid w:val="009C3D5F"/>
    <w:rsid w:val="009C429A"/>
    <w:rsid w:val="009C5FCF"/>
    <w:rsid w:val="009C60B9"/>
    <w:rsid w:val="009C65D6"/>
    <w:rsid w:val="009C68B7"/>
    <w:rsid w:val="009D0834"/>
    <w:rsid w:val="009D0A1E"/>
    <w:rsid w:val="009D0FD0"/>
    <w:rsid w:val="009D1066"/>
    <w:rsid w:val="009D1A9F"/>
    <w:rsid w:val="009D2AE3"/>
    <w:rsid w:val="009D2D90"/>
    <w:rsid w:val="009D52BC"/>
    <w:rsid w:val="009D7D0A"/>
    <w:rsid w:val="009E09D9"/>
    <w:rsid w:val="009E1F0D"/>
    <w:rsid w:val="009E3D94"/>
    <w:rsid w:val="009E5176"/>
    <w:rsid w:val="009F01B1"/>
    <w:rsid w:val="009F0DBB"/>
    <w:rsid w:val="009F18D5"/>
    <w:rsid w:val="009F3887"/>
    <w:rsid w:val="009F3B55"/>
    <w:rsid w:val="009F6265"/>
    <w:rsid w:val="009F659A"/>
    <w:rsid w:val="009F732B"/>
    <w:rsid w:val="009F76D0"/>
    <w:rsid w:val="00A00051"/>
    <w:rsid w:val="00A00B41"/>
    <w:rsid w:val="00A01FE0"/>
    <w:rsid w:val="00A02946"/>
    <w:rsid w:val="00A06945"/>
    <w:rsid w:val="00A10656"/>
    <w:rsid w:val="00A113C0"/>
    <w:rsid w:val="00A12FA6"/>
    <w:rsid w:val="00A1339B"/>
    <w:rsid w:val="00A14ABA"/>
    <w:rsid w:val="00A151C5"/>
    <w:rsid w:val="00A15556"/>
    <w:rsid w:val="00A20A8D"/>
    <w:rsid w:val="00A20F82"/>
    <w:rsid w:val="00A23B79"/>
    <w:rsid w:val="00A24114"/>
    <w:rsid w:val="00A24CB6"/>
    <w:rsid w:val="00A2580D"/>
    <w:rsid w:val="00A26CD2"/>
    <w:rsid w:val="00A27667"/>
    <w:rsid w:val="00A327E9"/>
    <w:rsid w:val="00A32979"/>
    <w:rsid w:val="00A330FF"/>
    <w:rsid w:val="00A33C71"/>
    <w:rsid w:val="00A34A67"/>
    <w:rsid w:val="00A372DB"/>
    <w:rsid w:val="00A37462"/>
    <w:rsid w:val="00A374D5"/>
    <w:rsid w:val="00A37A33"/>
    <w:rsid w:val="00A42698"/>
    <w:rsid w:val="00A459E1"/>
    <w:rsid w:val="00A46AC4"/>
    <w:rsid w:val="00A46C44"/>
    <w:rsid w:val="00A5097F"/>
    <w:rsid w:val="00A514C4"/>
    <w:rsid w:val="00A52296"/>
    <w:rsid w:val="00A5260C"/>
    <w:rsid w:val="00A5448A"/>
    <w:rsid w:val="00A54593"/>
    <w:rsid w:val="00A54AE6"/>
    <w:rsid w:val="00A55661"/>
    <w:rsid w:val="00A558BA"/>
    <w:rsid w:val="00A55C72"/>
    <w:rsid w:val="00A60DC1"/>
    <w:rsid w:val="00A61B70"/>
    <w:rsid w:val="00A61FA8"/>
    <w:rsid w:val="00A62C18"/>
    <w:rsid w:val="00A637F4"/>
    <w:rsid w:val="00A64DF2"/>
    <w:rsid w:val="00A65485"/>
    <w:rsid w:val="00A6583D"/>
    <w:rsid w:val="00A65A07"/>
    <w:rsid w:val="00A66438"/>
    <w:rsid w:val="00A66E05"/>
    <w:rsid w:val="00A6702C"/>
    <w:rsid w:val="00A70753"/>
    <w:rsid w:val="00A712D2"/>
    <w:rsid w:val="00A71B53"/>
    <w:rsid w:val="00A728E0"/>
    <w:rsid w:val="00A81B90"/>
    <w:rsid w:val="00A81DA1"/>
    <w:rsid w:val="00A81FBE"/>
    <w:rsid w:val="00A825F0"/>
    <w:rsid w:val="00A828DB"/>
    <w:rsid w:val="00A82C8A"/>
    <w:rsid w:val="00A8346B"/>
    <w:rsid w:val="00A852FF"/>
    <w:rsid w:val="00A87337"/>
    <w:rsid w:val="00A900F2"/>
    <w:rsid w:val="00A90C97"/>
    <w:rsid w:val="00A916BC"/>
    <w:rsid w:val="00A921B4"/>
    <w:rsid w:val="00A92DDC"/>
    <w:rsid w:val="00A94F0F"/>
    <w:rsid w:val="00A960C8"/>
    <w:rsid w:val="00A96604"/>
    <w:rsid w:val="00A9703D"/>
    <w:rsid w:val="00AA03DF"/>
    <w:rsid w:val="00AA1B4F"/>
    <w:rsid w:val="00AA21D8"/>
    <w:rsid w:val="00AA271A"/>
    <w:rsid w:val="00AA3270"/>
    <w:rsid w:val="00AA54F3"/>
    <w:rsid w:val="00AA6B43"/>
    <w:rsid w:val="00AA720D"/>
    <w:rsid w:val="00AB2FEB"/>
    <w:rsid w:val="00AB367A"/>
    <w:rsid w:val="00AB51B4"/>
    <w:rsid w:val="00AB6B61"/>
    <w:rsid w:val="00AB793E"/>
    <w:rsid w:val="00AB7D89"/>
    <w:rsid w:val="00AC01D1"/>
    <w:rsid w:val="00AC0AB2"/>
    <w:rsid w:val="00AC0E4D"/>
    <w:rsid w:val="00AC0E9F"/>
    <w:rsid w:val="00AC1645"/>
    <w:rsid w:val="00AC52A5"/>
    <w:rsid w:val="00AC5E5B"/>
    <w:rsid w:val="00AC633B"/>
    <w:rsid w:val="00AC66FF"/>
    <w:rsid w:val="00AC6EFD"/>
    <w:rsid w:val="00AC7151"/>
    <w:rsid w:val="00AD1DC7"/>
    <w:rsid w:val="00AD460A"/>
    <w:rsid w:val="00AD68DC"/>
    <w:rsid w:val="00AD6A05"/>
    <w:rsid w:val="00AE118B"/>
    <w:rsid w:val="00AE272B"/>
    <w:rsid w:val="00AE3E3A"/>
    <w:rsid w:val="00AE56E0"/>
    <w:rsid w:val="00AE7066"/>
    <w:rsid w:val="00AE77B4"/>
    <w:rsid w:val="00AE7C1A"/>
    <w:rsid w:val="00AE7DF8"/>
    <w:rsid w:val="00AF0D9C"/>
    <w:rsid w:val="00AF13AB"/>
    <w:rsid w:val="00AF1D36"/>
    <w:rsid w:val="00AF1DC0"/>
    <w:rsid w:val="00AF280B"/>
    <w:rsid w:val="00AF562E"/>
    <w:rsid w:val="00AF5F75"/>
    <w:rsid w:val="00AF6001"/>
    <w:rsid w:val="00AF624D"/>
    <w:rsid w:val="00AF6375"/>
    <w:rsid w:val="00AF6EF2"/>
    <w:rsid w:val="00AF7387"/>
    <w:rsid w:val="00B00957"/>
    <w:rsid w:val="00B01A16"/>
    <w:rsid w:val="00B03090"/>
    <w:rsid w:val="00B06DBF"/>
    <w:rsid w:val="00B076DE"/>
    <w:rsid w:val="00B07F45"/>
    <w:rsid w:val="00B1021A"/>
    <w:rsid w:val="00B127C6"/>
    <w:rsid w:val="00B1403A"/>
    <w:rsid w:val="00B1481A"/>
    <w:rsid w:val="00B1538F"/>
    <w:rsid w:val="00B15966"/>
    <w:rsid w:val="00B15A1F"/>
    <w:rsid w:val="00B15FE9"/>
    <w:rsid w:val="00B2148A"/>
    <w:rsid w:val="00B220C2"/>
    <w:rsid w:val="00B23D03"/>
    <w:rsid w:val="00B25B32"/>
    <w:rsid w:val="00B26CC1"/>
    <w:rsid w:val="00B32616"/>
    <w:rsid w:val="00B33107"/>
    <w:rsid w:val="00B33A9F"/>
    <w:rsid w:val="00B36C42"/>
    <w:rsid w:val="00B401BA"/>
    <w:rsid w:val="00B41270"/>
    <w:rsid w:val="00B41969"/>
    <w:rsid w:val="00B42EA7"/>
    <w:rsid w:val="00B4654A"/>
    <w:rsid w:val="00B4709C"/>
    <w:rsid w:val="00B47E7F"/>
    <w:rsid w:val="00B51845"/>
    <w:rsid w:val="00B51923"/>
    <w:rsid w:val="00B5337C"/>
    <w:rsid w:val="00B5388B"/>
    <w:rsid w:val="00B53C6A"/>
    <w:rsid w:val="00B53FDE"/>
    <w:rsid w:val="00B55EBB"/>
    <w:rsid w:val="00B56397"/>
    <w:rsid w:val="00B571DA"/>
    <w:rsid w:val="00B6027B"/>
    <w:rsid w:val="00B62E10"/>
    <w:rsid w:val="00B636C8"/>
    <w:rsid w:val="00B64804"/>
    <w:rsid w:val="00B65EDB"/>
    <w:rsid w:val="00B66109"/>
    <w:rsid w:val="00B66B5D"/>
    <w:rsid w:val="00B67A08"/>
    <w:rsid w:val="00B67AFF"/>
    <w:rsid w:val="00B70B59"/>
    <w:rsid w:val="00B73657"/>
    <w:rsid w:val="00B739B3"/>
    <w:rsid w:val="00B74E46"/>
    <w:rsid w:val="00B77CA5"/>
    <w:rsid w:val="00B81B15"/>
    <w:rsid w:val="00B82A61"/>
    <w:rsid w:val="00B82EFC"/>
    <w:rsid w:val="00B833BB"/>
    <w:rsid w:val="00B86C98"/>
    <w:rsid w:val="00B9000B"/>
    <w:rsid w:val="00B915AE"/>
    <w:rsid w:val="00B91809"/>
    <w:rsid w:val="00B922DE"/>
    <w:rsid w:val="00B94D6A"/>
    <w:rsid w:val="00B953E2"/>
    <w:rsid w:val="00BA052D"/>
    <w:rsid w:val="00BA1735"/>
    <w:rsid w:val="00BA19FA"/>
    <w:rsid w:val="00BA2017"/>
    <w:rsid w:val="00BA28FC"/>
    <w:rsid w:val="00BA4288"/>
    <w:rsid w:val="00BA5173"/>
    <w:rsid w:val="00BA5929"/>
    <w:rsid w:val="00BA73BF"/>
    <w:rsid w:val="00BA748F"/>
    <w:rsid w:val="00BB0902"/>
    <w:rsid w:val="00BB1F9C"/>
    <w:rsid w:val="00BB4599"/>
    <w:rsid w:val="00BB48E5"/>
    <w:rsid w:val="00BB555F"/>
    <w:rsid w:val="00BB5607"/>
    <w:rsid w:val="00BB5ACA"/>
    <w:rsid w:val="00BB608B"/>
    <w:rsid w:val="00BB627F"/>
    <w:rsid w:val="00BB697D"/>
    <w:rsid w:val="00BC0C17"/>
    <w:rsid w:val="00BC3823"/>
    <w:rsid w:val="00BC5841"/>
    <w:rsid w:val="00BC597B"/>
    <w:rsid w:val="00BC622A"/>
    <w:rsid w:val="00BC6FBB"/>
    <w:rsid w:val="00BC7DBA"/>
    <w:rsid w:val="00BD2712"/>
    <w:rsid w:val="00BD2EF0"/>
    <w:rsid w:val="00BD3F24"/>
    <w:rsid w:val="00BD45C4"/>
    <w:rsid w:val="00BD54AE"/>
    <w:rsid w:val="00BD60B4"/>
    <w:rsid w:val="00BD76A0"/>
    <w:rsid w:val="00BD796B"/>
    <w:rsid w:val="00BE061F"/>
    <w:rsid w:val="00BE2178"/>
    <w:rsid w:val="00BE268A"/>
    <w:rsid w:val="00BE40C0"/>
    <w:rsid w:val="00BE5F4A"/>
    <w:rsid w:val="00BE7AEF"/>
    <w:rsid w:val="00BF09B0"/>
    <w:rsid w:val="00BF0AE4"/>
    <w:rsid w:val="00BF1544"/>
    <w:rsid w:val="00BF1B53"/>
    <w:rsid w:val="00BF2107"/>
    <w:rsid w:val="00BF246D"/>
    <w:rsid w:val="00BF2682"/>
    <w:rsid w:val="00BF3653"/>
    <w:rsid w:val="00BF40A9"/>
    <w:rsid w:val="00BF5A81"/>
    <w:rsid w:val="00BF68DB"/>
    <w:rsid w:val="00C007DB"/>
    <w:rsid w:val="00C01239"/>
    <w:rsid w:val="00C03A6A"/>
    <w:rsid w:val="00C06033"/>
    <w:rsid w:val="00C06F06"/>
    <w:rsid w:val="00C10ED3"/>
    <w:rsid w:val="00C12D1A"/>
    <w:rsid w:val="00C16680"/>
    <w:rsid w:val="00C1756A"/>
    <w:rsid w:val="00C20FAD"/>
    <w:rsid w:val="00C21A06"/>
    <w:rsid w:val="00C21F42"/>
    <w:rsid w:val="00C236AD"/>
    <w:rsid w:val="00C2375F"/>
    <w:rsid w:val="00C247CB"/>
    <w:rsid w:val="00C273BA"/>
    <w:rsid w:val="00C31D16"/>
    <w:rsid w:val="00C32E66"/>
    <w:rsid w:val="00C3355F"/>
    <w:rsid w:val="00C33A04"/>
    <w:rsid w:val="00C34221"/>
    <w:rsid w:val="00C34A7E"/>
    <w:rsid w:val="00C3569A"/>
    <w:rsid w:val="00C35C98"/>
    <w:rsid w:val="00C36025"/>
    <w:rsid w:val="00C41ED1"/>
    <w:rsid w:val="00C43F48"/>
    <w:rsid w:val="00C44885"/>
    <w:rsid w:val="00C448FF"/>
    <w:rsid w:val="00C458CA"/>
    <w:rsid w:val="00C45E57"/>
    <w:rsid w:val="00C470DB"/>
    <w:rsid w:val="00C47709"/>
    <w:rsid w:val="00C518D7"/>
    <w:rsid w:val="00C51B02"/>
    <w:rsid w:val="00C52F29"/>
    <w:rsid w:val="00C5424D"/>
    <w:rsid w:val="00C54498"/>
    <w:rsid w:val="00C56381"/>
    <w:rsid w:val="00C56CE6"/>
    <w:rsid w:val="00C5745F"/>
    <w:rsid w:val="00C57AE6"/>
    <w:rsid w:val="00C60005"/>
    <w:rsid w:val="00C61A98"/>
    <w:rsid w:val="00C62B40"/>
    <w:rsid w:val="00C63160"/>
    <w:rsid w:val="00C63201"/>
    <w:rsid w:val="00C648A3"/>
    <w:rsid w:val="00C64E62"/>
    <w:rsid w:val="00C651D5"/>
    <w:rsid w:val="00C65916"/>
    <w:rsid w:val="00C65CCC"/>
    <w:rsid w:val="00C67660"/>
    <w:rsid w:val="00C67D36"/>
    <w:rsid w:val="00C721F3"/>
    <w:rsid w:val="00C73D2D"/>
    <w:rsid w:val="00C74AE6"/>
    <w:rsid w:val="00C74D2A"/>
    <w:rsid w:val="00C7618F"/>
    <w:rsid w:val="00C765A9"/>
    <w:rsid w:val="00C81157"/>
    <w:rsid w:val="00C81609"/>
    <w:rsid w:val="00C8162D"/>
    <w:rsid w:val="00C826FA"/>
    <w:rsid w:val="00C830BB"/>
    <w:rsid w:val="00C835F9"/>
    <w:rsid w:val="00C83A0B"/>
    <w:rsid w:val="00C842D0"/>
    <w:rsid w:val="00C84ED1"/>
    <w:rsid w:val="00C85440"/>
    <w:rsid w:val="00C8625C"/>
    <w:rsid w:val="00C863CC"/>
    <w:rsid w:val="00C875A3"/>
    <w:rsid w:val="00C87F5C"/>
    <w:rsid w:val="00C9038F"/>
    <w:rsid w:val="00C90852"/>
    <w:rsid w:val="00C92479"/>
    <w:rsid w:val="00C9272B"/>
    <w:rsid w:val="00C92AAB"/>
    <w:rsid w:val="00C93080"/>
    <w:rsid w:val="00C93FA0"/>
    <w:rsid w:val="00C95D4C"/>
    <w:rsid w:val="00C9637F"/>
    <w:rsid w:val="00C96940"/>
    <w:rsid w:val="00C9708A"/>
    <w:rsid w:val="00CA0D4E"/>
    <w:rsid w:val="00CA1A16"/>
    <w:rsid w:val="00CA2435"/>
    <w:rsid w:val="00CA2664"/>
    <w:rsid w:val="00CA3B71"/>
    <w:rsid w:val="00CA4068"/>
    <w:rsid w:val="00CA63EF"/>
    <w:rsid w:val="00CA67B9"/>
    <w:rsid w:val="00CA67F4"/>
    <w:rsid w:val="00CB09F0"/>
    <w:rsid w:val="00CB182C"/>
    <w:rsid w:val="00CB1A02"/>
    <w:rsid w:val="00CB37F8"/>
    <w:rsid w:val="00CB3A90"/>
    <w:rsid w:val="00CB541C"/>
    <w:rsid w:val="00CB7DC3"/>
    <w:rsid w:val="00CC1A7F"/>
    <w:rsid w:val="00CC5BE1"/>
    <w:rsid w:val="00CC75A2"/>
    <w:rsid w:val="00CC7A18"/>
    <w:rsid w:val="00CC7B6A"/>
    <w:rsid w:val="00CD0E2F"/>
    <w:rsid w:val="00CD1638"/>
    <w:rsid w:val="00CD1D49"/>
    <w:rsid w:val="00CD2F20"/>
    <w:rsid w:val="00CD6108"/>
    <w:rsid w:val="00CD6B20"/>
    <w:rsid w:val="00CE1339"/>
    <w:rsid w:val="00CE1DCF"/>
    <w:rsid w:val="00CE32D1"/>
    <w:rsid w:val="00CE3463"/>
    <w:rsid w:val="00CE61CC"/>
    <w:rsid w:val="00CE6E42"/>
    <w:rsid w:val="00CF157A"/>
    <w:rsid w:val="00CF20B7"/>
    <w:rsid w:val="00CF40A0"/>
    <w:rsid w:val="00CF4F16"/>
    <w:rsid w:val="00CF5968"/>
    <w:rsid w:val="00CF6692"/>
    <w:rsid w:val="00CF7441"/>
    <w:rsid w:val="00D00D16"/>
    <w:rsid w:val="00D03C6C"/>
    <w:rsid w:val="00D04760"/>
    <w:rsid w:val="00D04A95"/>
    <w:rsid w:val="00D06288"/>
    <w:rsid w:val="00D068C7"/>
    <w:rsid w:val="00D114AE"/>
    <w:rsid w:val="00D128A4"/>
    <w:rsid w:val="00D129DC"/>
    <w:rsid w:val="00D147C8"/>
    <w:rsid w:val="00D15131"/>
    <w:rsid w:val="00D1546C"/>
    <w:rsid w:val="00D16FA2"/>
    <w:rsid w:val="00D20954"/>
    <w:rsid w:val="00D21C39"/>
    <w:rsid w:val="00D21FC6"/>
    <w:rsid w:val="00D2243A"/>
    <w:rsid w:val="00D25111"/>
    <w:rsid w:val="00D2571B"/>
    <w:rsid w:val="00D33393"/>
    <w:rsid w:val="00D33D36"/>
    <w:rsid w:val="00D34D94"/>
    <w:rsid w:val="00D35A4C"/>
    <w:rsid w:val="00D35EC7"/>
    <w:rsid w:val="00D37686"/>
    <w:rsid w:val="00D409E2"/>
    <w:rsid w:val="00D427CD"/>
    <w:rsid w:val="00D427D7"/>
    <w:rsid w:val="00D428F1"/>
    <w:rsid w:val="00D43F29"/>
    <w:rsid w:val="00D44CD1"/>
    <w:rsid w:val="00D44E62"/>
    <w:rsid w:val="00D47861"/>
    <w:rsid w:val="00D51570"/>
    <w:rsid w:val="00D51BB3"/>
    <w:rsid w:val="00D54925"/>
    <w:rsid w:val="00D556AD"/>
    <w:rsid w:val="00D55C91"/>
    <w:rsid w:val="00D5607E"/>
    <w:rsid w:val="00D57A39"/>
    <w:rsid w:val="00D60381"/>
    <w:rsid w:val="00D616DE"/>
    <w:rsid w:val="00D62201"/>
    <w:rsid w:val="00D63C38"/>
    <w:rsid w:val="00D651D1"/>
    <w:rsid w:val="00D65CA7"/>
    <w:rsid w:val="00D7049C"/>
    <w:rsid w:val="00D717BB"/>
    <w:rsid w:val="00D7226B"/>
    <w:rsid w:val="00D72707"/>
    <w:rsid w:val="00D73E24"/>
    <w:rsid w:val="00D75A9C"/>
    <w:rsid w:val="00D77657"/>
    <w:rsid w:val="00D8160C"/>
    <w:rsid w:val="00D81B8F"/>
    <w:rsid w:val="00D829C8"/>
    <w:rsid w:val="00D84064"/>
    <w:rsid w:val="00D90871"/>
    <w:rsid w:val="00D9155F"/>
    <w:rsid w:val="00D92742"/>
    <w:rsid w:val="00D930A0"/>
    <w:rsid w:val="00D9403F"/>
    <w:rsid w:val="00D9587E"/>
    <w:rsid w:val="00D959B4"/>
    <w:rsid w:val="00D96F7C"/>
    <w:rsid w:val="00DA168E"/>
    <w:rsid w:val="00DA2BAF"/>
    <w:rsid w:val="00DA4363"/>
    <w:rsid w:val="00DA44DE"/>
    <w:rsid w:val="00DA4E3F"/>
    <w:rsid w:val="00DB02EA"/>
    <w:rsid w:val="00DB48C3"/>
    <w:rsid w:val="00DB620A"/>
    <w:rsid w:val="00DC2FCC"/>
    <w:rsid w:val="00DC3832"/>
    <w:rsid w:val="00DC3B13"/>
    <w:rsid w:val="00DC49B5"/>
    <w:rsid w:val="00DC4C23"/>
    <w:rsid w:val="00DC5110"/>
    <w:rsid w:val="00DC70D3"/>
    <w:rsid w:val="00DC7A51"/>
    <w:rsid w:val="00DC7D61"/>
    <w:rsid w:val="00DD0C09"/>
    <w:rsid w:val="00DD139F"/>
    <w:rsid w:val="00DD27D1"/>
    <w:rsid w:val="00DD3B1E"/>
    <w:rsid w:val="00DD644E"/>
    <w:rsid w:val="00DE203F"/>
    <w:rsid w:val="00DE5B5F"/>
    <w:rsid w:val="00DE6D1E"/>
    <w:rsid w:val="00DF3064"/>
    <w:rsid w:val="00DF614E"/>
    <w:rsid w:val="00DF703B"/>
    <w:rsid w:val="00E00696"/>
    <w:rsid w:val="00E02C08"/>
    <w:rsid w:val="00E03651"/>
    <w:rsid w:val="00E03808"/>
    <w:rsid w:val="00E05E20"/>
    <w:rsid w:val="00E060C2"/>
    <w:rsid w:val="00E06324"/>
    <w:rsid w:val="00E06EAD"/>
    <w:rsid w:val="00E07319"/>
    <w:rsid w:val="00E0784B"/>
    <w:rsid w:val="00E07B81"/>
    <w:rsid w:val="00E10AFD"/>
    <w:rsid w:val="00E12B11"/>
    <w:rsid w:val="00E12FB0"/>
    <w:rsid w:val="00E13C43"/>
    <w:rsid w:val="00E14814"/>
    <w:rsid w:val="00E14DBA"/>
    <w:rsid w:val="00E150C6"/>
    <w:rsid w:val="00E1591B"/>
    <w:rsid w:val="00E15A49"/>
    <w:rsid w:val="00E16A50"/>
    <w:rsid w:val="00E20035"/>
    <w:rsid w:val="00E20038"/>
    <w:rsid w:val="00E20EF8"/>
    <w:rsid w:val="00E249D5"/>
    <w:rsid w:val="00E25017"/>
    <w:rsid w:val="00E256AB"/>
    <w:rsid w:val="00E26F73"/>
    <w:rsid w:val="00E30A34"/>
    <w:rsid w:val="00E3115C"/>
    <w:rsid w:val="00E317FF"/>
    <w:rsid w:val="00E33C68"/>
    <w:rsid w:val="00E34EEB"/>
    <w:rsid w:val="00E3687C"/>
    <w:rsid w:val="00E37456"/>
    <w:rsid w:val="00E40584"/>
    <w:rsid w:val="00E43DBF"/>
    <w:rsid w:val="00E44EB9"/>
    <w:rsid w:val="00E45BDC"/>
    <w:rsid w:val="00E46358"/>
    <w:rsid w:val="00E46D55"/>
    <w:rsid w:val="00E471DC"/>
    <w:rsid w:val="00E50EB4"/>
    <w:rsid w:val="00E532FC"/>
    <w:rsid w:val="00E559B4"/>
    <w:rsid w:val="00E55BB0"/>
    <w:rsid w:val="00E57254"/>
    <w:rsid w:val="00E609E5"/>
    <w:rsid w:val="00E60F27"/>
    <w:rsid w:val="00E63532"/>
    <w:rsid w:val="00E63577"/>
    <w:rsid w:val="00E64480"/>
    <w:rsid w:val="00E64D93"/>
    <w:rsid w:val="00E64FDB"/>
    <w:rsid w:val="00E65EDB"/>
    <w:rsid w:val="00E66927"/>
    <w:rsid w:val="00E677B8"/>
    <w:rsid w:val="00E67FA1"/>
    <w:rsid w:val="00E719C3"/>
    <w:rsid w:val="00E72216"/>
    <w:rsid w:val="00E7387D"/>
    <w:rsid w:val="00E73D53"/>
    <w:rsid w:val="00E75111"/>
    <w:rsid w:val="00E75120"/>
    <w:rsid w:val="00E75AC9"/>
    <w:rsid w:val="00E77296"/>
    <w:rsid w:val="00E77A78"/>
    <w:rsid w:val="00E802AF"/>
    <w:rsid w:val="00E812F0"/>
    <w:rsid w:val="00E823CD"/>
    <w:rsid w:val="00E83DE1"/>
    <w:rsid w:val="00E858EE"/>
    <w:rsid w:val="00E87527"/>
    <w:rsid w:val="00E87EF7"/>
    <w:rsid w:val="00E93763"/>
    <w:rsid w:val="00E96A64"/>
    <w:rsid w:val="00E96C4C"/>
    <w:rsid w:val="00EA1006"/>
    <w:rsid w:val="00EA2AAE"/>
    <w:rsid w:val="00EA2CB8"/>
    <w:rsid w:val="00EA2EC0"/>
    <w:rsid w:val="00EA34A9"/>
    <w:rsid w:val="00EA427A"/>
    <w:rsid w:val="00EA4FB8"/>
    <w:rsid w:val="00EA5D4A"/>
    <w:rsid w:val="00EA723B"/>
    <w:rsid w:val="00EB6350"/>
    <w:rsid w:val="00EB6679"/>
    <w:rsid w:val="00EB67DD"/>
    <w:rsid w:val="00EB687A"/>
    <w:rsid w:val="00EC2F62"/>
    <w:rsid w:val="00EC53A4"/>
    <w:rsid w:val="00EC62EB"/>
    <w:rsid w:val="00EC6E9F"/>
    <w:rsid w:val="00ED2523"/>
    <w:rsid w:val="00ED38B0"/>
    <w:rsid w:val="00ED44F0"/>
    <w:rsid w:val="00ED4B2E"/>
    <w:rsid w:val="00ED4B33"/>
    <w:rsid w:val="00ED5993"/>
    <w:rsid w:val="00ED59A3"/>
    <w:rsid w:val="00ED65D6"/>
    <w:rsid w:val="00ED7DD6"/>
    <w:rsid w:val="00EE060B"/>
    <w:rsid w:val="00EE15A1"/>
    <w:rsid w:val="00EE22F0"/>
    <w:rsid w:val="00EE2379"/>
    <w:rsid w:val="00EE2A7C"/>
    <w:rsid w:val="00EE2C42"/>
    <w:rsid w:val="00EE341B"/>
    <w:rsid w:val="00EE4453"/>
    <w:rsid w:val="00EE5FCE"/>
    <w:rsid w:val="00EE6BBD"/>
    <w:rsid w:val="00EE6E1E"/>
    <w:rsid w:val="00EE705F"/>
    <w:rsid w:val="00EF05A7"/>
    <w:rsid w:val="00EF1462"/>
    <w:rsid w:val="00EF156E"/>
    <w:rsid w:val="00EF1D9C"/>
    <w:rsid w:val="00EF54FD"/>
    <w:rsid w:val="00EF5B45"/>
    <w:rsid w:val="00EF6F22"/>
    <w:rsid w:val="00F00F76"/>
    <w:rsid w:val="00F01160"/>
    <w:rsid w:val="00F034BB"/>
    <w:rsid w:val="00F070BA"/>
    <w:rsid w:val="00F07F0D"/>
    <w:rsid w:val="00F100D5"/>
    <w:rsid w:val="00F12DAF"/>
    <w:rsid w:val="00F13112"/>
    <w:rsid w:val="00F16B04"/>
    <w:rsid w:val="00F16FE6"/>
    <w:rsid w:val="00F238BD"/>
    <w:rsid w:val="00F24992"/>
    <w:rsid w:val="00F3129B"/>
    <w:rsid w:val="00F329DF"/>
    <w:rsid w:val="00F32F2F"/>
    <w:rsid w:val="00F33C14"/>
    <w:rsid w:val="00F33F3F"/>
    <w:rsid w:val="00F35BDD"/>
    <w:rsid w:val="00F35EF0"/>
    <w:rsid w:val="00F36593"/>
    <w:rsid w:val="00F3781F"/>
    <w:rsid w:val="00F403FD"/>
    <w:rsid w:val="00F41E72"/>
    <w:rsid w:val="00F44D95"/>
    <w:rsid w:val="00F457DF"/>
    <w:rsid w:val="00F45BDF"/>
    <w:rsid w:val="00F50300"/>
    <w:rsid w:val="00F5414B"/>
    <w:rsid w:val="00F55281"/>
    <w:rsid w:val="00F55D10"/>
    <w:rsid w:val="00F56488"/>
    <w:rsid w:val="00F56D7F"/>
    <w:rsid w:val="00F56E39"/>
    <w:rsid w:val="00F623E9"/>
    <w:rsid w:val="00F62F07"/>
    <w:rsid w:val="00F63951"/>
    <w:rsid w:val="00F63C86"/>
    <w:rsid w:val="00F65B5D"/>
    <w:rsid w:val="00F65EBA"/>
    <w:rsid w:val="00F67554"/>
    <w:rsid w:val="00F67E47"/>
    <w:rsid w:val="00F751BF"/>
    <w:rsid w:val="00F7617F"/>
    <w:rsid w:val="00F766BE"/>
    <w:rsid w:val="00F76B0B"/>
    <w:rsid w:val="00F76DF6"/>
    <w:rsid w:val="00F77EB9"/>
    <w:rsid w:val="00F80635"/>
    <w:rsid w:val="00F8077D"/>
    <w:rsid w:val="00F807F8"/>
    <w:rsid w:val="00F8115F"/>
    <w:rsid w:val="00F815D1"/>
    <w:rsid w:val="00F81E7E"/>
    <w:rsid w:val="00F81F0F"/>
    <w:rsid w:val="00F825F4"/>
    <w:rsid w:val="00F827B7"/>
    <w:rsid w:val="00F82C70"/>
    <w:rsid w:val="00F91DC5"/>
    <w:rsid w:val="00F92AA1"/>
    <w:rsid w:val="00F932DE"/>
    <w:rsid w:val="00F93F6D"/>
    <w:rsid w:val="00F963DD"/>
    <w:rsid w:val="00F9641A"/>
    <w:rsid w:val="00F96444"/>
    <w:rsid w:val="00F97004"/>
    <w:rsid w:val="00F97C4F"/>
    <w:rsid w:val="00FA05D3"/>
    <w:rsid w:val="00FA2045"/>
    <w:rsid w:val="00FA6F00"/>
    <w:rsid w:val="00FA7A66"/>
    <w:rsid w:val="00FB1AA9"/>
    <w:rsid w:val="00FB1C89"/>
    <w:rsid w:val="00FB1CE4"/>
    <w:rsid w:val="00FB4B5A"/>
    <w:rsid w:val="00FB5963"/>
    <w:rsid w:val="00FB5DAA"/>
    <w:rsid w:val="00FC0113"/>
    <w:rsid w:val="00FC04B9"/>
    <w:rsid w:val="00FC0EFC"/>
    <w:rsid w:val="00FC161A"/>
    <w:rsid w:val="00FC1972"/>
    <w:rsid w:val="00FC23D5"/>
    <w:rsid w:val="00FC4337"/>
    <w:rsid w:val="00FC4C1A"/>
    <w:rsid w:val="00FC628F"/>
    <w:rsid w:val="00FC6468"/>
    <w:rsid w:val="00FC6D49"/>
    <w:rsid w:val="00FD24D0"/>
    <w:rsid w:val="00FD4922"/>
    <w:rsid w:val="00FD5630"/>
    <w:rsid w:val="00FD6461"/>
    <w:rsid w:val="00FE0281"/>
    <w:rsid w:val="00FE13DD"/>
    <w:rsid w:val="00FE21F8"/>
    <w:rsid w:val="00FE51B3"/>
    <w:rsid w:val="00FE7083"/>
    <w:rsid w:val="00FE757C"/>
    <w:rsid w:val="00FE7C58"/>
    <w:rsid w:val="00FF019F"/>
    <w:rsid w:val="00FF1B2A"/>
    <w:rsid w:val="00FF212B"/>
    <w:rsid w:val="00FF2160"/>
    <w:rsid w:val="00FF30DE"/>
    <w:rsid w:val="00FF4CCB"/>
    <w:rsid w:val="00FF644B"/>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6F1592D-8B72-4DA1-A612-909A47F1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005E08"/>
    <w:rPr>
      <w:color w:val="605E5C"/>
      <w:shd w:val="clear" w:color="auto" w:fill="E1DFDD"/>
    </w:rPr>
  </w:style>
  <w:style w:type="character" w:styleId="UnresolvedMention">
    <w:name w:val="Unresolved Mention"/>
    <w:basedOn w:val="DefaultParagraphFont"/>
    <w:uiPriority w:val="99"/>
    <w:semiHidden/>
    <w:unhideWhenUsed/>
    <w:rsid w:val="001A5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82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1770038">
      <w:bodyDiv w:val="1"/>
      <w:marLeft w:val="0"/>
      <w:marRight w:val="0"/>
      <w:marTop w:val="0"/>
      <w:marBottom w:val="0"/>
      <w:divBdr>
        <w:top w:val="none" w:sz="0" w:space="0" w:color="auto"/>
        <w:left w:val="none" w:sz="0" w:space="0" w:color="auto"/>
        <w:bottom w:val="none" w:sz="0" w:space="0" w:color="auto"/>
        <w:right w:val="none" w:sz="0" w:space="0" w:color="auto"/>
      </w:divBdr>
    </w:div>
    <w:div w:id="55778238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30528">
      <w:bodyDiv w:val="1"/>
      <w:marLeft w:val="0"/>
      <w:marRight w:val="0"/>
      <w:marTop w:val="0"/>
      <w:marBottom w:val="0"/>
      <w:divBdr>
        <w:top w:val="none" w:sz="0" w:space="0" w:color="auto"/>
        <w:left w:val="none" w:sz="0" w:space="0" w:color="auto"/>
        <w:bottom w:val="none" w:sz="0" w:space="0" w:color="auto"/>
        <w:right w:val="none" w:sz="0" w:space="0" w:color="auto"/>
      </w:divBdr>
    </w:div>
    <w:div w:id="11117044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7691385">
      <w:bodyDiv w:val="1"/>
      <w:marLeft w:val="0"/>
      <w:marRight w:val="0"/>
      <w:marTop w:val="0"/>
      <w:marBottom w:val="0"/>
      <w:divBdr>
        <w:top w:val="none" w:sz="0" w:space="0" w:color="auto"/>
        <w:left w:val="none" w:sz="0" w:space="0" w:color="auto"/>
        <w:bottom w:val="none" w:sz="0" w:space="0" w:color="auto"/>
        <w:right w:val="none" w:sz="0" w:space="0" w:color="auto"/>
      </w:divBdr>
    </w:div>
    <w:div w:id="1756248082">
      <w:bodyDiv w:val="1"/>
      <w:marLeft w:val="0"/>
      <w:marRight w:val="0"/>
      <w:marTop w:val="0"/>
      <w:marBottom w:val="0"/>
      <w:divBdr>
        <w:top w:val="none" w:sz="0" w:space="0" w:color="auto"/>
        <w:left w:val="none" w:sz="0" w:space="0" w:color="auto"/>
        <w:bottom w:val="none" w:sz="0" w:space="0" w:color="auto"/>
        <w:right w:val="none" w:sz="0" w:space="0" w:color="auto"/>
      </w:divBdr>
    </w:div>
    <w:div w:id="18358716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104108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oi.org/10.1158/1078-0432.CCR-18-13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20https://doi.org/10.1016/j.cancergen.2018.02.005" TargetMode="External"/><Relationship Id="rId4" Type="http://schemas.openxmlformats.org/officeDocument/2006/relationships/settings" Target="settings.xml"/><Relationship Id="rId9" Type="http://schemas.openxmlformats.org/officeDocument/2006/relationships/hyperlink" Target="https://www.bio-rad.com/webroot/web/pdf/lsr/literature/Bulletin_640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7475-FF85-4298-92C9-EF48DF5D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5855</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Children's National Medical Center</Company>
  <LinksUpToDate>false</LinksUpToDate>
  <CharactersWithSpaces>39156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7</cp:revision>
  <cp:lastPrinted>2019-03-12T15:02:00Z</cp:lastPrinted>
  <dcterms:created xsi:type="dcterms:W3CDTF">2019-03-18T11:23:00Z</dcterms:created>
  <dcterms:modified xsi:type="dcterms:W3CDTF">2019-03-18T12:02:00Z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