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highlight w:val="white"/>
        </w:rPr>
      </w:pPr>
      <w:r w:rsidDel="00000000" w:rsidR="00000000" w:rsidRPr="00000000">
        <w:rPr>
          <w:highlight w:val="white"/>
          <w:rtl w:val="0"/>
        </w:rPr>
        <w:t xml:space="preserve">We would like to thank the editors and the reviewers for their timely and insightful critique of our manuscript.  Each point raised was carefully considered and addressed as detailed in the following response.  Our responses are indicated in bold below each reviewer comment. </w:t>
      </w:r>
    </w:p>
    <w:p w:rsidR="00000000" w:rsidDel="00000000" w:rsidP="00000000" w:rsidRDefault="00000000" w:rsidRPr="00000000" w14:paraId="00000001">
      <w:pPr>
        <w:rPr>
          <w:highlight w:val="white"/>
        </w:rPr>
      </w:pPr>
      <w:r w:rsidDel="00000000" w:rsidR="00000000" w:rsidRPr="00000000">
        <w:rPr>
          <w:rtl w:val="0"/>
        </w:rPr>
      </w:r>
    </w:p>
    <w:p w:rsidR="00000000" w:rsidDel="00000000" w:rsidP="00000000" w:rsidRDefault="00000000" w:rsidRPr="00000000" w14:paraId="00000002">
      <w:pPr>
        <w:rPr>
          <w:b w:val="1"/>
          <w:color w:val="ff0000"/>
          <w:highlight w:val="white"/>
          <w:u w:val="single"/>
        </w:rPr>
      </w:pPr>
      <w:r w:rsidDel="00000000" w:rsidR="00000000" w:rsidRPr="00000000">
        <w:rPr>
          <w:b w:val="1"/>
          <w:color w:val="ff0000"/>
          <w:highlight w:val="white"/>
          <w:u w:val="single"/>
          <w:rtl w:val="0"/>
        </w:rPr>
        <w:t xml:space="preserve">Editorial Comments: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color w:val="222222"/>
          <w:highlight w:val="white"/>
        </w:rPr>
      </w:pPr>
      <w:r w:rsidDel="00000000" w:rsidR="00000000" w:rsidRPr="00000000">
        <w:rPr>
          <w:color w:val="222222"/>
          <w:highlight w:val="white"/>
          <w:rtl w:val="0"/>
        </w:rPr>
        <w:t xml:space="preserve">• Please take this opportunity to thoroughly proofread the manuscript to ensure that there are no spelling or grammatical errors.</w:t>
      </w:r>
    </w:p>
    <w:p w:rsidR="00000000" w:rsidDel="00000000" w:rsidP="00000000" w:rsidRDefault="00000000" w:rsidRPr="00000000" w14:paraId="00000005">
      <w:pPr>
        <w:rPr>
          <w:b w:val="1"/>
          <w:color w:val="222222"/>
          <w:highlight w:val="white"/>
        </w:rPr>
      </w:pPr>
      <w:r w:rsidDel="00000000" w:rsidR="00000000" w:rsidRPr="00000000">
        <w:rPr>
          <w:b w:val="1"/>
          <w:color w:val="222222"/>
          <w:highlight w:val="white"/>
          <w:rtl w:val="0"/>
        </w:rPr>
        <w:t xml:space="preserve">Upon reexamination, we did find a few errors (see lines 138, 148, 230, 231, 268). </w:t>
      </w:r>
    </w:p>
    <w:p w:rsidR="00000000" w:rsidDel="00000000" w:rsidP="00000000" w:rsidRDefault="00000000" w:rsidRPr="00000000" w14:paraId="00000006">
      <w:pPr>
        <w:rPr>
          <w:color w:val="222222"/>
          <w:highlight w:val="white"/>
        </w:rPr>
      </w:pPr>
      <w:r w:rsidDel="00000000" w:rsidR="00000000" w:rsidRPr="00000000">
        <w:rPr>
          <w:color w:val="222222"/>
          <w:highlight w:val="white"/>
          <w:rtl w:val="0"/>
        </w:rPr>
        <w:t xml:space="preserve">1) Please avoid personal pronouns “you”, “your”, etc</w:t>
      </w:r>
    </w:p>
    <w:p w:rsidR="00000000" w:rsidDel="00000000" w:rsidP="00000000" w:rsidRDefault="00000000" w:rsidRPr="00000000" w14:paraId="00000007">
      <w:pPr>
        <w:rPr>
          <w:b w:val="1"/>
        </w:rPr>
      </w:pPr>
      <w:r w:rsidDel="00000000" w:rsidR="00000000" w:rsidRPr="00000000">
        <w:rPr>
          <w:b w:val="1"/>
          <w:rtl w:val="0"/>
        </w:rPr>
        <w:t xml:space="preserve">Lines 97, 105, and 108 have been changed to remove personal pronouns.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 </w:t>
      </w:r>
      <w:r w:rsidDel="00000000" w:rsidR="00000000" w:rsidRPr="00000000">
        <w:rPr>
          <w:b w:val="1"/>
          <w:color w:val="ff0000"/>
          <w:highlight w:val="white"/>
          <w:rtl w:val="0"/>
        </w:rPr>
        <w:t xml:space="preserve">Protocol Detail:</w:t>
      </w:r>
      <w:r w:rsidDel="00000000" w:rsidR="00000000" w:rsidRPr="00000000">
        <w:rPr>
          <w:color w:val="222222"/>
          <w:highlight w:val="white"/>
          <w:rtl w:val="0"/>
        </w:rPr>
        <w:t xml:space="preserve"> Please note that your protocol will be used to generate the script for the video, and must contain everything that you would like shown in the video. </w:t>
      </w:r>
      <w:r w:rsidDel="00000000" w:rsidR="00000000" w:rsidRPr="00000000">
        <w:rPr>
          <w:b w:val="1"/>
          <w:color w:val="222222"/>
          <w:highlight w:val="white"/>
          <w:rtl w:val="0"/>
        </w:rPr>
        <w:t xml:space="preserve">Please add more specific details (e.g. button clicks for software actions, numerical values for settings, etc) to your protocol steps. </w:t>
      </w:r>
      <w:r w:rsidDel="00000000" w:rsidR="00000000" w:rsidRPr="00000000">
        <w:rPr>
          <w:color w:val="222222"/>
          <w:highlight w:val="white"/>
          <w:rtl w:val="0"/>
        </w:rPr>
        <w:t xml:space="preserve">There should be enough detail in each step to supplement the actions seen in the video so that viewers can easily replicate the protocol. Some examples are listed below.</w:t>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1) 1.1.1,1.1.2, 1.2.3,1.4.3: Cite references that describe these steps in detail.</w:t>
      </w:r>
    </w:p>
    <w:p w:rsidR="00000000" w:rsidDel="00000000" w:rsidP="00000000" w:rsidRDefault="00000000" w:rsidRPr="00000000" w14:paraId="0000000B">
      <w:pPr>
        <w:rPr>
          <w:b w:val="1"/>
          <w:color w:val="222222"/>
          <w:highlight w:val="white"/>
        </w:rPr>
      </w:pPr>
      <w:r w:rsidDel="00000000" w:rsidR="00000000" w:rsidRPr="00000000">
        <w:rPr>
          <w:b w:val="1"/>
          <w:color w:val="222222"/>
          <w:highlight w:val="white"/>
          <w:rtl w:val="0"/>
        </w:rPr>
        <w:t xml:space="preserve">References 5, 6, 7, and 9 on the new bibliography reveal more details about the steps 1.1.1, 1.1.2, 1.2.3, ad 1.4.3.</w:t>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2) 1.4.1: mention plasmid used and cite reference for its use.</w:t>
      </w:r>
    </w:p>
    <w:p w:rsidR="00000000" w:rsidDel="00000000" w:rsidP="00000000" w:rsidRDefault="00000000" w:rsidRPr="00000000" w14:paraId="0000000D">
      <w:pPr>
        <w:rPr>
          <w:b w:val="1"/>
          <w:color w:val="222222"/>
          <w:highlight w:val="white"/>
        </w:rPr>
      </w:pPr>
      <w:r w:rsidDel="00000000" w:rsidR="00000000" w:rsidRPr="00000000">
        <w:rPr>
          <w:b w:val="1"/>
          <w:color w:val="222222"/>
          <w:highlight w:val="white"/>
          <w:rtl w:val="0"/>
        </w:rPr>
        <w:t xml:space="preserve">Plasmids used in this study include pcDNA3 and pmaxGFP.  Both plasmids were commercially obtained and a search of the literature did not yield a publication associated with the creation of the plasmids. Thus a citation was not included and we added the plasmids to the Table of Materials. </w:t>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3) 1.4.2: Reference the steps describing FISh later in the protocol.</w:t>
      </w:r>
    </w:p>
    <w:p w:rsidR="00000000" w:rsidDel="00000000" w:rsidP="00000000" w:rsidRDefault="00000000" w:rsidRPr="00000000" w14:paraId="0000000F">
      <w:pPr>
        <w:rPr>
          <w:color w:val="222222"/>
          <w:highlight w:val="white"/>
        </w:rPr>
      </w:pPr>
      <w:r w:rsidDel="00000000" w:rsidR="00000000" w:rsidRPr="00000000">
        <w:rPr>
          <w:b w:val="1"/>
          <w:color w:val="222222"/>
          <w:highlight w:val="white"/>
          <w:rtl w:val="0"/>
        </w:rPr>
        <w:t xml:space="preserve">Reference to Step 3 was included in line 147 of Step 1.4.2.</w:t>
      </w:r>
      <w:r w:rsidDel="00000000" w:rsidR="00000000" w:rsidRPr="00000000">
        <w:rPr>
          <w:color w:val="222222"/>
          <w:highlight w:val="white"/>
          <w:rtl w:val="0"/>
        </w:rPr>
        <w:t xml:space="preserve"> </w:t>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4) 2.2.1: Which cell lines? How were the cells cultured? What are the environmental conditions. Mention trypsin volume added (with relative culture volume), duration of trypsin incubation duration</w:t>
      </w:r>
    </w:p>
    <w:p w:rsidR="00000000" w:rsidDel="00000000" w:rsidP="00000000" w:rsidRDefault="00000000" w:rsidRPr="00000000" w14:paraId="00000011">
      <w:pPr>
        <w:rPr>
          <w:b w:val="1"/>
          <w:color w:val="222222"/>
          <w:highlight w:val="white"/>
        </w:rPr>
      </w:pPr>
      <w:r w:rsidDel="00000000" w:rsidR="00000000" w:rsidRPr="00000000">
        <w:rPr>
          <w:b w:val="1"/>
          <w:color w:val="222222"/>
          <w:highlight w:val="white"/>
          <w:rtl w:val="0"/>
        </w:rPr>
        <w:t xml:space="preserve">Mention of adherent 293T cells and the adheret KSHV-infected iSLK.216 and iSLK-BAC16 cell lines was included along with references 7 and 8 and a note for the iSLK cells. Specifics of the trypsin digest were also provided. See lines 189 and 196-7. </w:t>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5) 3.3: which antibodies? Mention concentrations?</w:t>
      </w:r>
    </w:p>
    <w:p w:rsidR="00000000" w:rsidDel="00000000" w:rsidP="00000000" w:rsidRDefault="00000000" w:rsidRPr="00000000" w14:paraId="00000013">
      <w:pPr>
        <w:rPr>
          <w:b w:val="1"/>
          <w:color w:val="222222"/>
          <w:highlight w:val="white"/>
        </w:rPr>
      </w:pPr>
      <w:r w:rsidDel="00000000" w:rsidR="00000000" w:rsidRPr="00000000">
        <w:rPr>
          <w:b w:val="1"/>
          <w:color w:val="222222"/>
          <w:highlight w:val="white"/>
          <w:rtl w:val="0"/>
        </w:rPr>
        <w:t xml:space="preserve">Mention of one example antibody [anti-SSB (abbreviation provided)], its concentration, and citation were included in lines 259-260. This antibody corresponds to Figure 1, the legend of which contained the information included in lines 259-260. </w:t>
      </w:r>
    </w:p>
    <w:p w:rsidR="00000000" w:rsidDel="00000000" w:rsidP="00000000" w:rsidRDefault="00000000" w:rsidRPr="00000000" w14:paraId="00000014">
      <w:pPr>
        <w:rPr>
          <w:color w:val="222222"/>
          <w:highlight w:val="white"/>
        </w:rPr>
      </w:pPr>
      <w:r w:rsidDel="00000000" w:rsidR="00000000" w:rsidRPr="00000000">
        <w:rPr>
          <w:color w:val="222222"/>
          <w:highlight w:val="white"/>
          <w:rtl w:val="0"/>
        </w:rPr>
        <w:t xml:space="preserve">6) 3.13: mention magnification.</w:t>
      </w:r>
    </w:p>
    <w:p w:rsidR="00000000" w:rsidDel="00000000" w:rsidP="00000000" w:rsidRDefault="00000000" w:rsidRPr="00000000" w14:paraId="00000015">
      <w:pPr>
        <w:rPr>
          <w:b w:val="1"/>
        </w:rPr>
      </w:pPr>
      <w:r w:rsidDel="00000000" w:rsidR="00000000" w:rsidRPr="00000000">
        <w:rPr>
          <w:b w:val="1"/>
          <w:rtl w:val="0"/>
        </w:rPr>
        <w:t xml:space="preserve">Magnification was included in line 324.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222222"/>
          <w:highlight w:val="white"/>
        </w:rPr>
      </w:pPr>
      <w:r w:rsidDel="00000000" w:rsidR="00000000" w:rsidRPr="00000000">
        <w:rPr>
          <w:color w:val="222222"/>
          <w:highlight w:val="white"/>
          <w:rtl w:val="0"/>
        </w:rPr>
        <w:t xml:space="preserve">• </w:t>
      </w:r>
      <w:r w:rsidDel="00000000" w:rsidR="00000000" w:rsidRPr="00000000">
        <w:rPr>
          <w:b w:val="1"/>
          <w:color w:val="ff0000"/>
          <w:highlight w:val="white"/>
          <w:rtl w:val="0"/>
        </w:rPr>
        <w:t xml:space="preserve">Protocol Highlight:</w:t>
      </w:r>
      <w:r w:rsidDel="00000000" w:rsidR="00000000" w:rsidRPr="00000000">
        <w:rPr>
          <w:color w:val="222222"/>
          <w:highlight w:val="white"/>
          <w:rtl w:val="0"/>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rsidR="00000000" w:rsidDel="00000000" w:rsidP="00000000" w:rsidRDefault="00000000" w:rsidRPr="00000000" w14:paraId="00000018">
      <w:pPr>
        <w:rPr>
          <w:color w:val="222222"/>
          <w:highlight w:val="white"/>
        </w:rPr>
      </w:pPr>
      <w:r w:rsidDel="00000000" w:rsidR="00000000" w:rsidRPr="00000000">
        <w:rPr>
          <w:color w:val="222222"/>
          <w:highlight w:val="white"/>
          <w:rtl w:val="0"/>
        </w:rPr>
        <w:t xml:space="preserve">1) Notes cannot be filmed and should be excluded from highlighting.</w:t>
      </w:r>
    </w:p>
    <w:p w:rsidR="00000000" w:rsidDel="00000000" w:rsidP="00000000" w:rsidRDefault="00000000" w:rsidRPr="00000000" w14:paraId="00000019">
      <w:pPr>
        <w:rPr>
          <w:b w:val="1"/>
          <w:color w:val="222222"/>
          <w:highlight w:val="white"/>
        </w:rPr>
      </w:pPr>
      <w:r w:rsidDel="00000000" w:rsidR="00000000" w:rsidRPr="00000000">
        <w:rPr>
          <w:b w:val="1"/>
          <w:color w:val="222222"/>
          <w:highlight w:val="white"/>
          <w:rtl w:val="0"/>
        </w:rPr>
        <w:t xml:space="preserve">Highlighting was removed from Notes in the Protocol section. </w:t>
      </w:r>
    </w:p>
    <w:p w:rsidR="00000000" w:rsidDel="00000000" w:rsidP="00000000" w:rsidRDefault="00000000" w:rsidRPr="00000000" w14:paraId="0000001A">
      <w:pPr>
        <w:rPr>
          <w:color w:val="222222"/>
          <w:highlight w:val="white"/>
        </w:rPr>
      </w:pPr>
      <w:r w:rsidDel="00000000" w:rsidR="00000000" w:rsidRPr="00000000">
        <w:rPr>
          <w:color w:val="222222"/>
          <w:highlight w:val="white"/>
          <w:rtl w:val="0"/>
        </w:rPr>
        <w:t xml:space="preserve">2) Please bear in mind that software steps without a graphical user interface/calculations/ command line scripting cannot be filmed.</w:t>
      </w:r>
    </w:p>
    <w:p w:rsidR="00000000" w:rsidDel="00000000" w:rsidP="00000000" w:rsidRDefault="00000000" w:rsidRPr="00000000" w14:paraId="0000001B">
      <w:pPr>
        <w:rPr>
          <w:b w:val="1"/>
          <w:color w:val="222222"/>
          <w:highlight w:val="white"/>
        </w:rPr>
      </w:pPr>
      <w:r w:rsidDel="00000000" w:rsidR="00000000" w:rsidRPr="00000000">
        <w:rPr>
          <w:b w:val="1"/>
          <w:color w:val="222222"/>
          <w:highlight w:val="white"/>
          <w:rtl w:val="0"/>
        </w:rPr>
        <w:t xml:space="preserve">We confirmed that the highlighted protocols did not include graphical user interface and command line scripting.  Highlighting that included a calculation of the oligonucleotide concentration was removed in Step 3.5 (lines 280-282).</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222222"/>
          <w:highlight w:val="white"/>
        </w:rPr>
      </w:pPr>
      <w:r w:rsidDel="00000000" w:rsidR="00000000" w:rsidRPr="00000000">
        <w:rPr>
          <w:color w:val="222222"/>
          <w:highlight w:val="white"/>
          <w:rtl w:val="0"/>
        </w:rPr>
        <w:t xml:space="preserve">• </w:t>
      </w:r>
      <w:r w:rsidDel="00000000" w:rsidR="00000000" w:rsidRPr="00000000">
        <w:rPr>
          <w:b w:val="1"/>
          <w:color w:val="ff0000"/>
          <w:highlight w:val="white"/>
          <w:rtl w:val="0"/>
        </w:rPr>
        <w:t xml:space="preserve">Discussion:</w:t>
      </w:r>
      <w:r w:rsidDel="00000000" w:rsidR="00000000" w:rsidRPr="00000000">
        <w:rPr>
          <w:color w:val="222222"/>
          <w:highlight w:val="white"/>
          <w:rtl w:val="0"/>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000000" w:rsidDel="00000000" w:rsidP="00000000" w:rsidRDefault="00000000" w:rsidRPr="00000000" w14:paraId="0000001E">
      <w:pPr>
        <w:rPr>
          <w:b w:val="1"/>
          <w:color w:val="222222"/>
          <w:highlight w:val="white"/>
        </w:rPr>
      </w:pPr>
      <w:r w:rsidDel="00000000" w:rsidR="00000000" w:rsidRPr="00000000">
        <w:rPr>
          <w:b w:val="1"/>
          <w:color w:val="222222"/>
          <w:highlight w:val="white"/>
          <w:rtl w:val="0"/>
        </w:rPr>
        <w:t xml:space="preserve">We reexamined the discussion for inclusion of the five mentioned topics. We found the following lines that addressed the topics or in certain cases, augmented the discussion to include deeper insight into the topics. </w:t>
      </w:r>
    </w:p>
    <w:p w:rsidR="00000000" w:rsidDel="00000000" w:rsidP="00000000" w:rsidRDefault="00000000" w:rsidRPr="00000000" w14:paraId="0000001F">
      <w:pPr>
        <w:numPr>
          <w:ilvl w:val="0"/>
          <w:numId w:val="1"/>
        </w:numPr>
        <w:ind w:left="720" w:hanging="360"/>
        <w:rPr>
          <w:b w:val="1"/>
          <w:color w:val="222222"/>
          <w:highlight w:val="white"/>
          <w:u w:val="none"/>
        </w:rPr>
      </w:pPr>
      <w:r w:rsidDel="00000000" w:rsidR="00000000" w:rsidRPr="00000000">
        <w:rPr>
          <w:b w:val="1"/>
          <w:color w:val="222222"/>
          <w:highlight w:val="white"/>
          <w:rtl w:val="0"/>
        </w:rPr>
        <w:t xml:space="preserve">Modifications to the protocol outlined in the manuscript are discussed in the first and second paragraph of the discussion. Troubleshooting is discussed in the third paragraph. </w:t>
      </w:r>
    </w:p>
    <w:p w:rsidR="00000000" w:rsidDel="00000000" w:rsidP="00000000" w:rsidRDefault="00000000" w:rsidRPr="00000000" w14:paraId="00000020">
      <w:pPr>
        <w:numPr>
          <w:ilvl w:val="0"/>
          <w:numId w:val="1"/>
        </w:numPr>
        <w:ind w:left="720" w:hanging="360"/>
        <w:rPr>
          <w:b w:val="1"/>
          <w:color w:val="222222"/>
          <w:highlight w:val="white"/>
          <w:u w:val="none"/>
        </w:rPr>
      </w:pPr>
      <w:r w:rsidDel="00000000" w:rsidR="00000000" w:rsidRPr="00000000">
        <w:rPr>
          <w:b w:val="1"/>
          <w:color w:val="222222"/>
          <w:highlight w:val="white"/>
          <w:rtl w:val="0"/>
        </w:rPr>
        <w:t xml:space="preserve">Limitations of the technique are discussed in lines 501-505 and 514-516. We also added a limitation of static imaging</w:t>
      </w:r>
      <w:r w:rsidDel="00000000" w:rsidR="00000000" w:rsidRPr="00000000">
        <w:rPr>
          <w:b w:val="1"/>
          <w:color w:val="222222"/>
          <w:rtl w:val="0"/>
        </w:rPr>
        <w:t xml:space="preserve"> (</w:t>
      </w:r>
      <w:r w:rsidDel="00000000" w:rsidR="00000000" w:rsidRPr="00000000">
        <w:rPr>
          <w:b w:val="1"/>
          <w:color w:val="222222"/>
          <w:rtl w:val="0"/>
        </w:rPr>
        <w:t xml:space="preserve">lines 485) and the 2D image analysis (lines 517-520). </w:t>
      </w:r>
      <w:r w:rsidDel="00000000" w:rsidR="00000000" w:rsidRPr="00000000">
        <w:rPr>
          <w:rtl w:val="0"/>
        </w:rPr>
      </w:r>
    </w:p>
    <w:p w:rsidR="00000000" w:rsidDel="00000000" w:rsidP="00000000" w:rsidRDefault="00000000" w:rsidRPr="00000000" w14:paraId="00000021">
      <w:pPr>
        <w:numPr>
          <w:ilvl w:val="0"/>
          <w:numId w:val="1"/>
        </w:numPr>
        <w:ind w:left="720" w:hanging="360"/>
        <w:rPr>
          <w:b w:val="1"/>
          <w:color w:val="222222"/>
          <w:u w:val="none"/>
        </w:rPr>
      </w:pPr>
      <w:r w:rsidDel="00000000" w:rsidR="00000000" w:rsidRPr="00000000">
        <w:rPr>
          <w:b w:val="1"/>
          <w:color w:val="222222"/>
          <w:rtl w:val="0"/>
        </w:rPr>
        <w:t xml:space="preserve">Significance with respect to existing methods is included in lines 483-485 and added in line 518.</w:t>
      </w:r>
    </w:p>
    <w:p w:rsidR="00000000" w:rsidDel="00000000" w:rsidP="00000000" w:rsidRDefault="00000000" w:rsidRPr="00000000" w14:paraId="00000022">
      <w:pPr>
        <w:numPr>
          <w:ilvl w:val="0"/>
          <w:numId w:val="1"/>
        </w:numPr>
        <w:ind w:left="720" w:hanging="360"/>
        <w:rPr>
          <w:b w:val="1"/>
          <w:color w:val="222222"/>
          <w:u w:val="none"/>
        </w:rPr>
      </w:pPr>
      <w:r w:rsidDel="00000000" w:rsidR="00000000" w:rsidRPr="00000000">
        <w:rPr>
          <w:b w:val="1"/>
          <w:color w:val="222222"/>
          <w:rtl w:val="0"/>
        </w:rPr>
        <w:t xml:space="preserve">Future applications are mentioned in lines 495 and 515-520. </w:t>
      </w:r>
    </w:p>
    <w:p w:rsidR="00000000" w:rsidDel="00000000" w:rsidP="00000000" w:rsidRDefault="00000000" w:rsidRPr="00000000" w14:paraId="00000023">
      <w:pPr>
        <w:numPr>
          <w:ilvl w:val="0"/>
          <w:numId w:val="1"/>
        </w:numPr>
        <w:ind w:left="720" w:hanging="360"/>
        <w:rPr>
          <w:b w:val="1"/>
          <w:color w:val="222222"/>
          <w:u w:val="none"/>
        </w:rPr>
      </w:pPr>
      <w:r w:rsidDel="00000000" w:rsidR="00000000" w:rsidRPr="00000000">
        <w:rPr>
          <w:b w:val="1"/>
          <w:color w:val="222222"/>
          <w:rtl w:val="0"/>
        </w:rPr>
        <w:t xml:space="preserve">Critical steps within the protocol are now more explicitly indicated in lines 492 and 500). </w:t>
      </w:r>
    </w:p>
    <w:p w:rsidR="00000000" w:rsidDel="00000000" w:rsidP="00000000" w:rsidRDefault="00000000" w:rsidRPr="00000000" w14:paraId="00000024">
      <w:pPr>
        <w:ind w:left="0" w:firstLine="0"/>
        <w:rPr>
          <w:b w:val="1"/>
          <w:color w:val="222222"/>
        </w:rPr>
      </w:pPr>
      <w:r w:rsidDel="00000000" w:rsidR="00000000" w:rsidRPr="00000000">
        <w:rPr>
          <w:rtl w:val="0"/>
        </w:rPr>
      </w:r>
    </w:p>
    <w:p w:rsidR="00000000" w:rsidDel="00000000" w:rsidP="00000000" w:rsidRDefault="00000000" w:rsidRPr="00000000" w14:paraId="00000025">
      <w:pPr>
        <w:rPr>
          <w:b w:val="1"/>
          <w:color w:val="ff0000"/>
          <w:highlight w:val="white"/>
        </w:rPr>
      </w:pPr>
      <w:r w:rsidDel="00000000" w:rsidR="00000000" w:rsidRPr="00000000">
        <w:rPr>
          <w:color w:val="222222"/>
          <w:highlight w:val="white"/>
          <w:rtl w:val="0"/>
        </w:rPr>
        <w:t xml:space="preserve">• </w:t>
      </w:r>
      <w:r w:rsidDel="00000000" w:rsidR="00000000" w:rsidRPr="00000000">
        <w:rPr>
          <w:b w:val="1"/>
          <w:color w:val="ff0000"/>
          <w:highlight w:val="white"/>
          <w:rtl w:val="0"/>
        </w:rPr>
        <w:t xml:space="preserve">Figure/Table Legends:</w:t>
      </w:r>
    </w:p>
    <w:p w:rsidR="00000000" w:rsidDel="00000000" w:rsidP="00000000" w:rsidRDefault="00000000" w:rsidRPr="00000000" w14:paraId="00000026">
      <w:pPr>
        <w:rPr>
          <w:color w:val="222222"/>
          <w:highlight w:val="white"/>
        </w:rPr>
      </w:pPr>
      <w:r w:rsidDel="00000000" w:rsidR="00000000" w:rsidRPr="00000000">
        <w:rPr>
          <w:color w:val="222222"/>
          <w:highlight w:val="white"/>
          <w:rtl w:val="0"/>
        </w:rPr>
        <w:t xml:space="preserve">1) Fig 1 D,E, 2C, 3A,B,D: Define the box edges and whiskers.</w:t>
      </w:r>
    </w:p>
    <w:p w:rsidR="00000000" w:rsidDel="00000000" w:rsidP="00000000" w:rsidRDefault="00000000" w:rsidRPr="00000000" w14:paraId="00000027">
      <w:pPr>
        <w:rPr>
          <w:b w:val="1"/>
          <w:color w:val="222222"/>
          <w:highlight w:val="white"/>
        </w:rPr>
      </w:pPr>
      <w:r w:rsidDel="00000000" w:rsidR="00000000" w:rsidRPr="00000000">
        <w:rPr>
          <w:b w:val="1"/>
          <w:color w:val="222222"/>
          <w:highlight w:val="white"/>
          <w:rtl w:val="0"/>
        </w:rPr>
        <w:t xml:space="preserve">Definition of the box edges to 10 and 90 percentile was added to each figure.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color w:val="ff0000"/>
          <w:highlight w:val="white"/>
        </w:rPr>
      </w:pPr>
      <w:r w:rsidDel="00000000" w:rsidR="00000000" w:rsidRPr="00000000">
        <w:rPr>
          <w:color w:val="222222"/>
          <w:highlight w:val="white"/>
          <w:rtl w:val="0"/>
        </w:rPr>
        <w:t xml:space="preserve">• </w:t>
      </w:r>
      <w:r w:rsidDel="00000000" w:rsidR="00000000" w:rsidRPr="00000000">
        <w:rPr>
          <w:b w:val="1"/>
          <w:color w:val="ff0000"/>
          <w:highlight w:val="white"/>
          <w:rtl w:val="0"/>
        </w:rPr>
        <w:t xml:space="preserve">References:</w:t>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1) Please make sure that your references comply with JoVE instructions for authors. Citation formatting should appear as follows: (For 6 authors or less list all authors. For more than 6 authors, list only the first author then </w:t>
      </w:r>
      <w:r w:rsidDel="00000000" w:rsidR="00000000" w:rsidRPr="00000000">
        <w:rPr>
          <w:i w:val="1"/>
          <w:color w:val="222222"/>
          <w:highlight w:val="white"/>
          <w:rtl w:val="0"/>
        </w:rPr>
        <w:t xml:space="preserve">et al.</w:t>
      </w:r>
      <w:r w:rsidDel="00000000" w:rsidR="00000000" w:rsidRPr="00000000">
        <w:rPr>
          <w:color w:val="222222"/>
          <w:highlight w:val="white"/>
          <w:rtl w:val="0"/>
        </w:rPr>
        <w:t xml:space="preserve">): [Lastname, F.I., LastName, F.I., LastName, F.I. Article Title. </w:t>
      </w:r>
      <w:r w:rsidDel="00000000" w:rsidR="00000000" w:rsidRPr="00000000">
        <w:rPr>
          <w:i w:val="1"/>
          <w:color w:val="222222"/>
          <w:highlight w:val="white"/>
          <w:rtl w:val="0"/>
        </w:rPr>
        <w:t xml:space="preserve">Source</w:t>
      </w:r>
      <w:r w:rsidDel="00000000" w:rsidR="00000000" w:rsidRPr="00000000">
        <w:rPr>
          <w:color w:val="222222"/>
          <w:highlight w:val="white"/>
          <w:rtl w:val="0"/>
        </w:rPr>
        <w:t xml:space="preserve">. </w:t>
      </w:r>
      <w:r w:rsidDel="00000000" w:rsidR="00000000" w:rsidRPr="00000000">
        <w:rPr>
          <w:b w:val="1"/>
          <w:color w:val="222222"/>
          <w:highlight w:val="white"/>
          <w:rtl w:val="0"/>
        </w:rPr>
        <w:t xml:space="preserve">Volume</w:t>
      </w:r>
      <w:r w:rsidDel="00000000" w:rsidR="00000000" w:rsidRPr="00000000">
        <w:rPr>
          <w:color w:val="222222"/>
          <w:highlight w:val="white"/>
          <w:rtl w:val="0"/>
        </w:rPr>
        <w:t xml:space="preserve"> (Issue), FirstPage – LastPage, doi:DOI (YEAR).]</w:t>
      </w:r>
    </w:p>
    <w:p w:rsidR="00000000" w:rsidDel="00000000" w:rsidP="00000000" w:rsidRDefault="00000000" w:rsidRPr="00000000" w14:paraId="0000002B">
      <w:pPr>
        <w:rPr>
          <w:b w:val="1"/>
          <w:color w:val="222222"/>
        </w:rPr>
      </w:pPr>
      <w:r w:rsidDel="00000000" w:rsidR="00000000" w:rsidRPr="00000000">
        <w:rPr>
          <w:b w:val="1"/>
          <w:color w:val="222222"/>
          <w:rtl w:val="0"/>
        </w:rPr>
        <w:t xml:space="preserve">We apologize for this error.  The format of b</w:t>
      </w:r>
      <w:r w:rsidDel="00000000" w:rsidR="00000000" w:rsidRPr="00000000">
        <w:rPr>
          <w:b w:val="1"/>
          <w:color w:val="222222"/>
          <w:rtl w:val="0"/>
        </w:rPr>
        <w:t xml:space="preserve">ibliography was changed. </w:t>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2) Please do not abbreviate journal names.</w:t>
      </w:r>
    </w:p>
    <w:p w:rsidR="00000000" w:rsidDel="00000000" w:rsidP="00000000" w:rsidRDefault="00000000" w:rsidRPr="00000000" w14:paraId="0000002D">
      <w:pPr>
        <w:rPr>
          <w:b w:val="1"/>
          <w:color w:val="222222"/>
        </w:rPr>
      </w:pPr>
      <w:r w:rsidDel="00000000" w:rsidR="00000000" w:rsidRPr="00000000">
        <w:rPr>
          <w:b w:val="1"/>
          <w:color w:val="222222"/>
          <w:rtl w:val="0"/>
        </w:rPr>
        <w:t xml:space="preserve">Full journal names were added.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 </w:t>
      </w:r>
      <w:r w:rsidDel="00000000" w:rsidR="00000000" w:rsidRPr="00000000">
        <w:rPr>
          <w:b w:val="1"/>
          <w:color w:val="ff0000"/>
          <w:highlight w:val="white"/>
          <w:rtl w:val="0"/>
        </w:rPr>
        <w:t xml:space="preserve">Table of Materials:</w:t>
      </w:r>
      <w:r w:rsidDel="00000000" w:rsidR="00000000" w:rsidRPr="00000000">
        <w:rPr>
          <w:color w:val="222222"/>
          <w:highlight w:val="white"/>
          <w:rtl w:val="0"/>
        </w:rPr>
        <w:t xml:space="preserve">Please revise the table of the essential supplies, reagents, and equipment. The table should include the name, company, and catalog number of all relevant materials/software in separate columns in an xls/xlsx file. Please include items such as antibodies and their RRIDs.</w:t>
      </w:r>
    </w:p>
    <w:p w:rsidR="00000000" w:rsidDel="00000000" w:rsidP="00000000" w:rsidRDefault="00000000" w:rsidRPr="00000000" w14:paraId="00000031">
      <w:pPr>
        <w:rPr>
          <w:b w:val="1"/>
          <w:color w:val="222222"/>
          <w:highlight w:val="white"/>
        </w:rPr>
      </w:pPr>
      <w:r w:rsidDel="00000000" w:rsidR="00000000" w:rsidRPr="00000000">
        <w:rPr>
          <w:b w:val="1"/>
          <w:color w:val="222222"/>
          <w:highlight w:val="white"/>
          <w:rtl w:val="0"/>
        </w:rPr>
        <w:t xml:space="preserve">We reviewed the Table of Materials and found that all materials other than software were listed with name, company, and catalog number in separate columns in the xlsx file. Open source software such as BLAST and ImageJ do not have catalog numbers and thus we believe we have complied with this request. We also included mention of the secondary antibody used to detect the anti-SSB antibody and referenced the lab-made anti-SSB antibody, which is not commercially available and thus will also not have a catalog number.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color w:val="222222"/>
          <w:highlight w:val="white"/>
        </w:rPr>
      </w:pPr>
      <w:r w:rsidDel="00000000" w:rsidR="00000000" w:rsidRPr="00000000">
        <w:rPr>
          <w:color w:val="222222"/>
          <w:highlight w:val="white"/>
          <w:rtl w:val="0"/>
        </w:rPr>
        <w:t xml:space="preserve">• Please define all abbreviations at first use.</w:t>
      </w:r>
    </w:p>
    <w:p w:rsidR="00000000" w:rsidDel="00000000" w:rsidP="00000000" w:rsidRDefault="00000000" w:rsidRPr="00000000" w14:paraId="00000034">
      <w:pPr>
        <w:rPr>
          <w:b w:val="1"/>
        </w:rPr>
      </w:pPr>
      <w:r w:rsidDel="00000000" w:rsidR="00000000" w:rsidRPr="00000000">
        <w:rPr>
          <w:b w:val="1"/>
          <w:rtl w:val="0"/>
        </w:rPr>
        <w:t xml:space="preserve">We reviewed the abbreviations throughout the manuscript. At first mention, we provided definition of the following abbreviations: RT-qPCR, GC-rich, NCBI BLASTn, CMV, GFP, snRNA, PBS buffer, BSA, SSC, FITC, DAPI, TREx RTA, and STED.  We did note that the title of the manuscript does contain one abbreviation (KSHV) without a definition.  Due to word limit, we cannot provide the abbreviation.  But it is included in the abstract (line 43) and the introduction (line 85).  Otherwise, we considered the following to be commonly known: DNA, RNA, abbreviations for nucleotides (e.g. dUTP), and GAPDH.</w:t>
      </w:r>
    </w:p>
    <w:p w:rsidR="00000000" w:rsidDel="00000000" w:rsidP="00000000" w:rsidRDefault="00000000" w:rsidRPr="00000000" w14:paraId="00000035">
      <w:pPr>
        <w:rPr>
          <w:b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6">
      <w:pPr>
        <w:rPr>
          <w:color w:val="222222"/>
        </w:rPr>
      </w:pPr>
      <w:r w:rsidDel="00000000" w:rsidR="00000000" w:rsidRPr="00000000">
        <w:rPr>
          <w:color w:val="222222"/>
          <w:rtl w:val="0"/>
        </w:rPr>
        <w:t xml:space="preserve">• Please use standard abbreviations and symbols for SI Units such as µL, mL, L, etc., and abbreviations for non-SI units such as h, min, s for time units. Please use a single space between the numerical value and unit.</w:t>
      </w:r>
    </w:p>
    <w:p w:rsidR="00000000" w:rsidDel="00000000" w:rsidP="00000000" w:rsidRDefault="00000000" w:rsidRPr="00000000" w14:paraId="00000037">
      <w:pPr>
        <w:rPr>
          <w:b w:val="1"/>
        </w:rPr>
      </w:pPr>
      <w:r w:rsidDel="00000000" w:rsidR="00000000" w:rsidRPr="00000000">
        <w:rPr>
          <w:b w:val="1"/>
          <w:rtl w:val="0"/>
        </w:rPr>
        <w:t xml:space="preserve">Upon reexamination, we did find use of “u” rather than “µ” (line 280).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222222"/>
          <w:highlight w:val="white"/>
        </w:rPr>
      </w:pPr>
      <w:r w:rsidDel="00000000" w:rsidR="00000000" w:rsidRPr="00000000">
        <w:rPr>
          <w:color w:val="222222"/>
          <w:highlight w:val="white"/>
          <w:rtl w:val="0"/>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000000" w:rsidDel="00000000" w:rsidP="00000000" w:rsidRDefault="00000000" w:rsidRPr="00000000" w14:paraId="0000003A">
      <w:pPr>
        <w:rPr>
          <w:b w:val="1"/>
          <w:color w:val="222222"/>
          <w:highlight w:val="white"/>
        </w:rPr>
      </w:pPr>
      <w:r w:rsidDel="00000000" w:rsidR="00000000" w:rsidRPr="00000000">
        <w:rPr>
          <w:b w:val="1"/>
          <w:color w:val="222222"/>
          <w:highlight w:val="white"/>
          <w:rtl w:val="0"/>
        </w:rPr>
        <w:t xml:space="preserve">The figures were previously published by the Journal of Virology. In their permission statement (see uploaded re-print permission document), Journal of Virology requires full credit on the first page of the PDF, which includes the reprinted work.  Considering this requirement, we examined the JoVE author guidelines for guidance on how to structure the first page of submitted manuscript to comply with this requirement and could not find explicit mention. Therefore we ask the editors to include the citation on the first page of the PDF version of the article and have included the full credit on the first page of the prepared manuscript (see lines 19-23). This addition satisfies the criteria of Journal of Virolog’s full credit while maintaining JoVE’s citation style. Here we have also included the full citation to facilitate our request. </w:t>
      </w:r>
    </w:p>
    <w:p w:rsidR="00000000" w:rsidDel="00000000" w:rsidP="00000000" w:rsidRDefault="00000000" w:rsidRPr="00000000" w14:paraId="0000003B">
      <w:pPr>
        <w:rPr>
          <w:b w:val="1"/>
          <w:color w:val="222222"/>
          <w:highlight w:val="white"/>
        </w:rPr>
      </w:pPr>
      <w:r w:rsidDel="00000000" w:rsidR="00000000" w:rsidRPr="00000000">
        <w:rPr>
          <w:rtl w:val="0"/>
        </w:rPr>
      </w:r>
    </w:p>
    <w:p w:rsidR="00000000" w:rsidDel="00000000" w:rsidP="00000000" w:rsidRDefault="00000000" w:rsidRPr="00000000" w14:paraId="0000003C">
      <w:pPr>
        <w:ind w:left="720" w:firstLine="0"/>
        <w:rPr>
          <w:b w:val="1"/>
          <w:color w:val="222222"/>
          <w:highlight w:val="white"/>
        </w:rPr>
      </w:pPr>
      <w:r w:rsidDel="00000000" w:rsidR="00000000" w:rsidRPr="00000000">
        <w:rPr>
          <w:rFonts w:ascii="Calibri" w:cs="Calibri" w:eastAsia="Calibri" w:hAnsi="Calibri"/>
          <w:b w:val="1"/>
          <w:color w:val="222222"/>
          <w:sz w:val="24"/>
          <w:szCs w:val="24"/>
          <w:highlight w:val="white"/>
          <w:rtl w:val="0"/>
        </w:rPr>
        <w:t xml:space="preserve">Vallery, T. K., Withers, J. B., Andoh, J. A. &amp; Steitz, J. A. Kaposi's Sarcoma-Associated Herpesvirus mRNA Accumulation in Nuclear Foci Is Influenced by Viral DNA Replication and Viral Noncoding Polyadenylated Nuclear RNA. </w:t>
      </w:r>
      <w:r w:rsidDel="00000000" w:rsidR="00000000" w:rsidRPr="00000000">
        <w:rPr>
          <w:rFonts w:ascii="Calibri" w:cs="Calibri" w:eastAsia="Calibri" w:hAnsi="Calibri"/>
          <w:b w:val="1"/>
          <w:i w:val="1"/>
          <w:color w:val="222222"/>
          <w:sz w:val="24"/>
          <w:szCs w:val="24"/>
          <w:highlight w:val="white"/>
          <w:rtl w:val="0"/>
        </w:rPr>
        <w:t xml:space="preserve">J Virol.</w:t>
      </w:r>
      <w:r w:rsidDel="00000000" w:rsidR="00000000" w:rsidRPr="00000000">
        <w:rPr>
          <w:rFonts w:ascii="Calibri" w:cs="Calibri" w:eastAsia="Calibri" w:hAnsi="Calibri"/>
          <w:b w:val="1"/>
          <w:color w:val="222222"/>
          <w:sz w:val="24"/>
          <w:szCs w:val="24"/>
          <w:highlight w:val="white"/>
          <w:rtl w:val="0"/>
        </w:rPr>
        <w:t xml:space="preserve"> 92 (13), doi:10.1128/JVI.00220-18, (2018).</w:t>
      </w:r>
      <w:r w:rsidDel="00000000" w:rsidR="00000000" w:rsidRPr="00000000">
        <w:rPr>
          <w:rtl w:val="0"/>
        </w:rPr>
      </w:r>
    </w:p>
    <w:p w:rsidR="00000000" w:rsidDel="00000000" w:rsidP="00000000" w:rsidRDefault="00000000" w:rsidRPr="00000000" w14:paraId="0000003D">
      <w:pPr>
        <w:rPr/>
      </w:pPr>
      <w:r w:rsidDel="00000000" w:rsidR="00000000" w:rsidRPr="00000000">
        <w:rPr>
          <w:color w:val="222222"/>
          <w:highlight w:val="white"/>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color w:val="0000ff"/>
          <w:highlight w:val="white"/>
        </w:rPr>
      </w:pPr>
      <w:r w:rsidDel="00000000" w:rsidR="00000000" w:rsidRPr="00000000">
        <w:rPr>
          <w:b w:val="1"/>
          <w:color w:val="0000ff"/>
          <w:highlight w:val="white"/>
          <w:u w:val="single"/>
          <w:rtl w:val="0"/>
        </w:rPr>
        <w:t xml:space="preserve">Comments from Peer-Reviewers:</w:t>
      </w:r>
      <w:r w:rsidDel="00000000" w:rsidR="00000000" w:rsidRPr="00000000">
        <w:rPr>
          <w:color w:val="0000ff"/>
          <w:highlight w:val="white"/>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color w:val="222222"/>
          <w:highlight w:val="white"/>
        </w:rPr>
      </w:pPr>
      <w:r w:rsidDel="00000000" w:rsidR="00000000" w:rsidRPr="00000000">
        <w:rPr>
          <w:b w:val="1"/>
          <w:color w:val="222222"/>
          <w:highlight w:val="white"/>
          <w:rtl w:val="0"/>
        </w:rPr>
        <w:t xml:space="preserve">Reviewers' comments: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color w:val="222222"/>
          <w:highlight w:val="white"/>
        </w:rPr>
      </w:pPr>
      <w:r w:rsidDel="00000000" w:rsidR="00000000" w:rsidRPr="00000000">
        <w:rPr>
          <w:b w:val="1"/>
          <w:color w:val="222222"/>
          <w:highlight w:val="white"/>
          <w:rtl w:val="0"/>
        </w:rPr>
        <w:t xml:space="preserve">Reviewer #1: </w:t>
      </w:r>
    </w:p>
    <w:p w:rsidR="00000000" w:rsidDel="00000000" w:rsidP="00000000" w:rsidRDefault="00000000" w:rsidRPr="00000000" w14:paraId="00000048">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49">
      <w:pPr>
        <w:rPr>
          <w:color w:val="222222"/>
          <w:highlight w:val="white"/>
        </w:rPr>
      </w:pPr>
      <w:r w:rsidDel="00000000" w:rsidR="00000000" w:rsidRPr="00000000">
        <w:rPr>
          <w:color w:val="222222"/>
          <w:highlight w:val="white"/>
          <w:rtl w:val="0"/>
        </w:rPr>
        <w:t xml:space="preserve">The authors describe a general technique for visualizing transcriptional activity in KSHV-infected cells, using a combination of fluorescence in situ hybridization (FISH) and immunofluorescence. The title and abstract are appropriate for this methods article, and this technique should be of interest to researchers wishing to directly observe KSHV (or other herpesvirus) life cycle in infected cells.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color w:val="222222"/>
          <w:highlight w:val="white"/>
        </w:rPr>
      </w:pPr>
      <w:r w:rsidDel="00000000" w:rsidR="00000000" w:rsidRPr="00000000">
        <w:rPr>
          <w:color w:val="222222"/>
          <w:highlight w:val="white"/>
          <w:rtl w:val="0"/>
        </w:rPr>
        <w:t xml:space="preserve">Overall, the paper is very well written: the materials and equipment needed are clearly listed, as are the steps listed in each procedure clearly explained.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4E">
      <w:pPr>
        <w:rPr>
          <w:color w:val="222222"/>
          <w:highlight w:val="white"/>
        </w:rPr>
      </w:pPr>
      <w:r w:rsidDel="00000000" w:rsidR="00000000" w:rsidRPr="00000000">
        <w:rPr>
          <w:color w:val="222222"/>
          <w:highlight w:val="white"/>
          <w:rtl w:val="0"/>
        </w:rPr>
        <w:t xml:space="preserve">N/A</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51">
      <w:pPr>
        <w:rPr>
          <w:color w:val="222222"/>
          <w:highlight w:val="white"/>
        </w:rPr>
      </w:pPr>
      <w:r w:rsidDel="00000000" w:rsidR="00000000" w:rsidRPr="00000000">
        <w:rPr>
          <w:color w:val="222222"/>
          <w:highlight w:val="white"/>
          <w:rtl w:val="0"/>
        </w:rPr>
        <w:t xml:space="preserve">In the first protocol, the steps (1.1-1.2.x) describing the design of optimal FISH oligonucleotides is certainly expected and appropriate for a regular printed methods paper - but for JoVE, this reviewer is not sure how this work can be demonstrated in the video presentation.</w:t>
      </w:r>
    </w:p>
    <w:p w:rsidR="00000000" w:rsidDel="00000000" w:rsidP="00000000" w:rsidRDefault="00000000" w:rsidRPr="00000000" w14:paraId="00000052">
      <w:pPr>
        <w:rPr>
          <w:b w:val="1"/>
          <w:color w:val="222222"/>
          <w:highlight w:val="white"/>
        </w:rPr>
      </w:pPr>
      <w:r w:rsidDel="00000000" w:rsidR="00000000" w:rsidRPr="00000000">
        <w:rPr>
          <w:b w:val="1"/>
          <w:color w:val="222222"/>
          <w:highlight w:val="white"/>
          <w:rtl w:val="0"/>
        </w:rPr>
        <w:t xml:space="preserve">We agree with Reviewer #1.  Steps 1.1-1.2.x will not be featured in the video presentation.  Steps 2.2 and 3.x are the main focus of the video presentation.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color w:val="222222"/>
          <w:highlight w:val="white"/>
        </w:rPr>
      </w:pPr>
      <w:r w:rsidDel="00000000" w:rsidR="00000000" w:rsidRPr="00000000">
        <w:rPr>
          <w:color w:val="222222"/>
          <w:highlight w:val="white"/>
          <w:rtl w:val="0"/>
        </w:rPr>
        <w:t xml:space="preserve">Procedure for sample preparation and fluorescence labeling is detailed and clearly explained. However, there would need some consideration and explanation for image analysis parts. </w:t>
      </w:r>
    </w:p>
    <w:p w:rsidR="00000000" w:rsidDel="00000000" w:rsidP="00000000" w:rsidRDefault="00000000" w:rsidRPr="00000000" w14:paraId="00000055">
      <w:pPr>
        <w:rPr>
          <w:b w:val="1"/>
          <w:color w:val="222222"/>
          <w:highlight w:val="white"/>
        </w:rPr>
      </w:pPr>
      <w:r w:rsidDel="00000000" w:rsidR="00000000" w:rsidRPr="00000000">
        <w:rPr>
          <w:b w:val="1"/>
          <w:color w:val="222222"/>
          <w:highlight w:val="white"/>
          <w:rtl w:val="0"/>
        </w:rPr>
        <w:t xml:space="preserve">We have included further mention of image analysis and reference 11 (see next two points). We hope that these edits deepen the discussion of the image analysis. </w:t>
      </w:r>
    </w:p>
    <w:p w:rsidR="00000000" w:rsidDel="00000000" w:rsidP="00000000" w:rsidRDefault="00000000" w:rsidRPr="00000000" w14:paraId="00000056">
      <w:pPr>
        <w:rPr>
          <w:b w:val="1"/>
          <w:color w:val="222222"/>
          <w:highlight w:val="white"/>
        </w:rPr>
      </w:pPr>
      <w:r w:rsidDel="00000000" w:rsidR="00000000" w:rsidRPr="00000000">
        <w:rPr>
          <w:rtl w:val="0"/>
        </w:rPr>
      </w:r>
    </w:p>
    <w:p w:rsidR="00000000" w:rsidDel="00000000" w:rsidP="00000000" w:rsidRDefault="00000000" w:rsidRPr="00000000" w14:paraId="00000057">
      <w:pPr>
        <w:rPr>
          <w:color w:val="222222"/>
          <w:highlight w:val="white"/>
        </w:rPr>
      </w:pPr>
      <w:r w:rsidDel="00000000" w:rsidR="00000000" w:rsidRPr="00000000">
        <w:rPr>
          <w:color w:val="222222"/>
          <w:highlight w:val="white"/>
          <w:rtl w:val="0"/>
        </w:rPr>
        <w:t xml:space="preserve">In this reviewer's mind, the protocol for imaging and subsequent image analysis is less clear. Confocal microscopy and "image stacks" suggest 3D acquisition, but the line traces and area measurements appear to be for 2D (e.g, planar) images. Are the image stacks "flattened" to a single 2D projection, or can an arbitrary confocal slice through the midsection of a cell be used for image analysis? Please clarify.</w:t>
      </w:r>
    </w:p>
    <w:p w:rsidR="00000000" w:rsidDel="00000000" w:rsidP="00000000" w:rsidRDefault="00000000" w:rsidRPr="00000000" w14:paraId="00000058">
      <w:pPr>
        <w:rPr>
          <w:b w:val="1"/>
          <w:color w:val="222222"/>
        </w:rPr>
      </w:pPr>
      <w:r w:rsidDel="00000000" w:rsidR="00000000" w:rsidRPr="00000000">
        <w:rPr>
          <w:b w:val="1"/>
          <w:color w:val="222222"/>
          <w:highlight w:val="white"/>
          <w:rtl w:val="0"/>
        </w:rPr>
        <w:t xml:space="preserve">We thank the reviewer for pointing out this inconsistency. We included clarification of the image analysis as being 2D (line 331) and included a call for development of a similar quantitative analysis for </w:t>
      </w:r>
      <w:r w:rsidDel="00000000" w:rsidR="00000000" w:rsidRPr="00000000">
        <w:rPr>
          <w:b w:val="1"/>
          <w:color w:val="222222"/>
          <w:rtl w:val="0"/>
        </w:rPr>
        <w:t xml:space="preserve">3D images (lines 518). We also added a reference that uses 3D imaging of viral replication compartments (reference 18; Chen et al. 2017 J. Virol.).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color w:val="222222"/>
          <w:highlight w:val="white"/>
        </w:rPr>
      </w:pPr>
      <w:r w:rsidDel="00000000" w:rsidR="00000000" w:rsidRPr="00000000">
        <w:rPr>
          <w:color w:val="222222"/>
          <w:highlight w:val="white"/>
          <w:rtl w:val="0"/>
        </w:rPr>
        <w:t xml:space="preserve">Fluorescent microbeads can indeed be used as a control to compare intensities between different sample preparations, but this should be mentioned earlier in the protocol. In addition, important to keep in mind other factors, such as nonspecific labeling, autofluorescence and photobleaching - which can lead to cell-to-cell variations in fluorescence intensity and inadvertently bias the measurement of fluorescence distribution. It is important to discuss such variations in text.</w:t>
      </w:r>
    </w:p>
    <w:p w:rsidR="00000000" w:rsidDel="00000000" w:rsidP="00000000" w:rsidRDefault="00000000" w:rsidRPr="00000000" w14:paraId="0000005B">
      <w:pPr>
        <w:rPr>
          <w:b w:val="1"/>
          <w:color w:val="222222"/>
          <w:highlight w:val="white"/>
        </w:rPr>
      </w:pPr>
      <w:r w:rsidDel="00000000" w:rsidR="00000000" w:rsidRPr="00000000">
        <w:rPr>
          <w:b w:val="1"/>
          <w:color w:val="222222"/>
          <w:highlight w:val="white"/>
          <w:rtl w:val="0"/>
        </w:rPr>
        <w:t xml:space="preserve">We mention the use of fluorescent beads in the introduction (line 82) but also added mention of fluorescent beads in the mounting step. We also added a new reference to facilitate use of fluorescent beads as a fluorescence intensity control (Step 3.13, lines 322 and 329-331, and reference 11).  Additionally, we included specific mention of the other noted factors in lines 155-156, 166, 256, and 267.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color w:val="222222"/>
          <w:highlight w:val="white"/>
        </w:rPr>
      </w:pPr>
      <w:r w:rsidDel="00000000" w:rsidR="00000000" w:rsidRPr="00000000">
        <w:rPr>
          <w:b w:val="1"/>
          <w:color w:val="222222"/>
          <w:highlight w:val="white"/>
          <w:rtl w:val="0"/>
        </w:rPr>
        <w:t xml:space="preserve">Reviewer #2: </w:t>
      </w:r>
    </w:p>
    <w:p w:rsidR="00000000" w:rsidDel="00000000" w:rsidP="00000000" w:rsidRDefault="00000000" w:rsidRPr="00000000" w14:paraId="0000005F">
      <w:pPr>
        <w:rPr>
          <w:color w:val="222222"/>
          <w:highlight w:val="white"/>
        </w:rPr>
      </w:pPr>
      <w:r w:rsidDel="00000000" w:rsidR="00000000" w:rsidRPr="00000000">
        <w:rPr>
          <w:color w:val="222222"/>
          <w:highlight w:val="white"/>
          <w:rtl w:val="0"/>
        </w:rPr>
        <w:t xml:space="preserve">Manuscript Summary:</w:t>
      </w:r>
    </w:p>
    <w:p w:rsidR="00000000" w:rsidDel="00000000" w:rsidP="00000000" w:rsidRDefault="00000000" w:rsidRPr="00000000" w14:paraId="00000060">
      <w:pPr>
        <w:rPr>
          <w:color w:val="222222"/>
          <w:highlight w:val="white"/>
        </w:rPr>
      </w:pPr>
      <w:r w:rsidDel="00000000" w:rsidR="00000000" w:rsidRPr="00000000">
        <w:rPr>
          <w:color w:val="222222"/>
          <w:highlight w:val="white"/>
          <w:rtl w:val="0"/>
        </w:rPr>
        <w:t xml:space="preserve">This manuscript describes a protocol utilizing fluorescence in situ hybridization to visualize multiple RNAs from KSHV within lytically infected human cells. This is a well written protocol that describes a useful technique for analyzing viral RNAs. However, the authors have not identified or dealt with the issue that herpesvirus genomes are complex with multiple overlapping RNA transcripts derived from different promoters that all terminate at a common polyadenylation site. Primers derived from ORFs proximal to the polyadenylation site will hybridize to all transcripts from the different promoters in polycistronic loci. The text needs to be rewritten to describe this issue and the terminology used for the transcripts detected in the analyses needs to be broadened in a way to indicate that multiple transcripts may be detected in the assay. These transcripts are all derived from the same strand therefore the antisense primers will detect multiple transcripts. Obviously overlapping transcripts derived from genes on the different strands will not be detected by the same antisense primer.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color w:val="222222"/>
          <w:highlight w:val="white"/>
        </w:rPr>
      </w:pPr>
      <w:r w:rsidDel="00000000" w:rsidR="00000000" w:rsidRPr="00000000">
        <w:rPr>
          <w:color w:val="222222"/>
          <w:highlight w:val="white"/>
          <w:rtl w:val="0"/>
        </w:rPr>
        <w:t xml:space="preserve">Major Concerns:</w:t>
      </w:r>
    </w:p>
    <w:p w:rsidR="00000000" w:rsidDel="00000000" w:rsidP="00000000" w:rsidRDefault="00000000" w:rsidRPr="00000000" w14:paraId="00000063">
      <w:pPr>
        <w:rPr>
          <w:color w:val="222222"/>
          <w:highlight w:val="white"/>
        </w:rPr>
      </w:pPr>
      <w:r w:rsidDel="00000000" w:rsidR="00000000" w:rsidRPr="00000000">
        <w:rPr>
          <w:color w:val="222222"/>
          <w:highlight w:val="white"/>
          <w:rtl w:val="0"/>
        </w:rPr>
        <w:t xml:space="preserve">Line 365 - since the primers will hybridize to multiple different transcripts, see below, the word "specific" could be deleted.</w:t>
      </w:r>
    </w:p>
    <w:p w:rsidR="00000000" w:rsidDel="00000000" w:rsidP="00000000" w:rsidRDefault="00000000" w:rsidRPr="00000000" w14:paraId="00000064">
      <w:pPr>
        <w:rPr>
          <w:b w:val="1"/>
          <w:color w:val="222222"/>
          <w:highlight w:val="white"/>
        </w:rPr>
      </w:pPr>
      <w:r w:rsidDel="00000000" w:rsidR="00000000" w:rsidRPr="00000000">
        <w:rPr>
          <w:b w:val="1"/>
          <w:color w:val="222222"/>
          <w:highlight w:val="white"/>
          <w:rtl w:val="0"/>
        </w:rPr>
        <w:t xml:space="preserve">We removed the word, “specific.”</w:t>
      </w:r>
    </w:p>
    <w:p w:rsidR="00000000" w:rsidDel="00000000" w:rsidP="00000000" w:rsidRDefault="00000000" w:rsidRPr="00000000" w14:paraId="00000065">
      <w:pPr>
        <w:rPr>
          <w:color w:val="222222"/>
          <w:highlight w:val="white"/>
        </w:rPr>
      </w:pPr>
      <w:r w:rsidDel="00000000" w:rsidR="00000000" w:rsidRPr="00000000">
        <w:rPr>
          <w:color w:val="222222"/>
          <w:highlight w:val="white"/>
          <w:rtl w:val="0"/>
        </w:rPr>
        <w:t xml:space="preserve">Table of oligonucleotides - most of these primers are not specific to the specified genes see Bruce et al, 2017, Pathogens 6, 11 Table 2 and Figure 3 for a map of overlapping transcripts and proposed promoters and transcription terminators. The presence of overlapping RNA transcripts is a major problem for identifying gene expression for herpesviruses. This problem should be clearly described with all of the caveats that result from it.</w:t>
      </w:r>
    </w:p>
    <w:p w:rsidR="00000000" w:rsidDel="00000000" w:rsidP="00000000" w:rsidRDefault="00000000" w:rsidRPr="00000000" w14:paraId="00000066">
      <w:pPr>
        <w:rPr>
          <w:b w:val="1"/>
          <w:color w:val="222222"/>
          <w:highlight w:val="white"/>
        </w:rPr>
      </w:pPr>
      <w:r w:rsidDel="00000000" w:rsidR="00000000" w:rsidRPr="00000000">
        <w:rPr>
          <w:b w:val="1"/>
          <w:color w:val="222222"/>
          <w:highlight w:val="white"/>
          <w:rtl w:val="0"/>
        </w:rPr>
        <w:t xml:space="preserve">We agree with reviewer #1 and have added mention of this difficulty in the discussion section (lines 501-505). We also included the reference suggested by the reviewer (reference 17). </w:t>
      </w:r>
    </w:p>
    <w:p w:rsidR="00000000" w:rsidDel="00000000" w:rsidP="00000000" w:rsidRDefault="00000000" w:rsidRPr="00000000" w14:paraId="00000067">
      <w:pPr>
        <w:rPr>
          <w:color w:val="222222"/>
          <w:highlight w:val="white"/>
        </w:rPr>
      </w:pPr>
      <w:r w:rsidDel="00000000" w:rsidR="00000000" w:rsidRPr="00000000">
        <w:rPr>
          <w:color w:val="222222"/>
          <w:highlight w:val="white"/>
          <w:rtl w:val="0"/>
        </w:rPr>
        <w:t xml:space="preserve">Tkv379 - this primer will detect different transcripts -a bicistronic ORF59/58 transcript and a monocistronic ORF58 transcript. This should be indicated for clarity. </w:t>
      </w:r>
    </w:p>
    <w:p w:rsidR="00000000" w:rsidDel="00000000" w:rsidP="00000000" w:rsidRDefault="00000000" w:rsidRPr="00000000" w14:paraId="00000068">
      <w:pPr>
        <w:rPr>
          <w:color w:val="222222"/>
          <w:highlight w:val="white"/>
        </w:rPr>
      </w:pPr>
      <w:r w:rsidDel="00000000" w:rsidR="00000000" w:rsidRPr="00000000">
        <w:rPr>
          <w:b w:val="1"/>
          <w:color w:val="222222"/>
          <w:highlight w:val="white"/>
          <w:rtl w:val="0"/>
        </w:rPr>
        <w:t xml:space="preserve">We agree with the reviewer and have included mention of this in the legend for Figure 1 (lines 412-422). Our original publication (reference 15) addressed this issue, but we added similar discussion to the manuscript along with reference 13. However we disagree about the significance and believe that we are not misleading the readership. In KSHV-infected JSC-1 cells, this mRNA is at least 18-fold less abundant than the bicistronic transcript and likely contributes only a very minor portion of the total fluorescent signal observed (reference 13; Majerciak et al. Journal of Virology 2006). Moreover this oligonucleotide (tkv379) is one of eight sequences used in the ORF59-58 FISH strategy. The mention of the potential detection of the monocistronic mRNA and relative concentration of the monocistronic mRNA compared to the bicistronic mRNA in the legend of Figure 1 will bring this combined detection to the attention of the readership.  </w:t>
      </w:r>
      <w:r w:rsidDel="00000000" w:rsidR="00000000" w:rsidRPr="00000000">
        <w:rPr>
          <w:rtl w:val="0"/>
        </w:rPr>
      </w:r>
    </w:p>
    <w:p w:rsidR="00000000" w:rsidDel="00000000" w:rsidP="00000000" w:rsidRDefault="00000000" w:rsidRPr="00000000" w14:paraId="00000069">
      <w:pPr>
        <w:rPr>
          <w:color w:val="222222"/>
          <w:highlight w:val="white"/>
        </w:rPr>
      </w:pPr>
      <w:r w:rsidDel="00000000" w:rsidR="00000000" w:rsidRPr="00000000">
        <w:rPr>
          <w:color w:val="222222"/>
          <w:highlight w:val="white"/>
          <w:rtl w:val="0"/>
        </w:rPr>
        <w:t xml:space="preserve">JBW249 - this primer will detect 4 transcripts, ORF34/35/36/37, ORF 35/36/37, ORF36/37 and ORF37</w:t>
      </w:r>
    </w:p>
    <w:p w:rsidR="00000000" w:rsidDel="00000000" w:rsidP="00000000" w:rsidRDefault="00000000" w:rsidRPr="00000000" w14:paraId="0000006A">
      <w:pPr>
        <w:rPr>
          <w:b w:val="1"/>
          <w:color w:val="222222"/>
          <w:highlight w:val="white"/>
        </w:rPr>
      </w:pPr>
      <w:r w:rsidDel="00000000" w:rsidR="00000000" w:rsidRPr="00000000">
        <w:rPr>
          <w:b w:val="1"/>
          <w:color w:val="222222"/>
          <w:highlight w:val="white"/>
          <w:rtl w:val="0"/>
        </w:rPr>
        <w:t xml:space="preserve">Since this primer is used in RT-qPCR with primer JBW480, detection of the aforementioned transcripts will not occur as productive PCR amplification requires both primers and we pre-tested all RT-qPCR primers to verify a single amplicon by gel electrophoresis of the completed reaction. </w:t>
      </w:r>
    </w:p>
    <w:p w:rsidR="00000000" w:rsidDel="00000000" w:rsidP="00000000" w:rsidRDefault="00000000" w:rsidRPr="00000000" w14:paraId="0000006B">
      <w:pPr>
        <w:rPr>
          <w:color w:val="222222"/>
          <w:highlight w:val="white"/>
        </w:rPr>
      </w:pPr>
      <w:r w:rsidDel="00000000" w:rsidR="00000000" w:rsidRPr="00000000">
        <w:rPr>
          <w:color w:val="222222"/>
          <w:highlight w:val="white"/>
          <w:rtl w:val="0"/>
        </w:rPr>
        <w:t xml:space="preserve">Tkv13 - this will detect a number of transcripts for different isoforms of K8.1 and will also detect a number of transcripts for different isoforms of K3 as well as the bi/tri cistronic transcript for ORF50(RTA) which contains the coding sequence for K8 isoforms and K8.1 isoforms.</w:t>
      </w:r>
    </w:p>
    <w:p w:rsidR="00000000" w:rsidDel="00000000" w:rsidP="00000000" w:rsidRDefault="00000000" w:rsidRPr="00000000" w14:paraId="0000006C">
      <w:pPr>
        <w:rPr>
          <w:b w:val="1"/>
          <w:color w:val="222222"/>
          <w:highlight w:val="white"/>
        </w:rPr>
      </w:pPr>
      <w:r w:rsidDel="00000000" w:rsidR="00000000" w:rsidRPr="00000000">
        <w:rPr>
          <w:b w:val="1"/>
          <w:color w:val="222222"/>
          <w:highlight w:val="white"/>
          <w:rtl w:val="0"/>
        </w:rPr>
        <w:t xml:space="preserve">We included a disclosure in the legend of Figure 1, the first appearance of the K8.1 FISH strategy (line 418). However we would like to note that despite tkv13’s ability to bind to multiple isoforms within this genomic region, the oligonucleotide by itself cannot provide enough fluorescent signal, suggesting that the strength of the K8.1 FISH signal is the combined fluorescence of the four K8.1 oligonucleotides and possible co-localization on the same mRNA molecule. </w:t>
      </w:r>
    </w:p>
    <w:p w:rsidR="00000000" w:rsidDel="00000000" w:rsidP="00000000" w:rsidRDefault="00000000" w:rsidRPr="00000000" w14:paraId="0000006D">
      <w:pPr>
        <w:rPr>
          <w:color w:val="222222"/>
          <w:highlight w:val="white"/>
        </w:rPr>
      </w:pPr>
      <w:r w:rsidDel="00000000" w:rsidR="00000000" w:rsidRPr="00000000">
        <w:rPr>
          <w:color w:val="222222"/>
          <w:highlight w:val="white"/>
          <w:rtl w:val="0"/>
        </w:rPr>
        <w:t xml:space="preserve">SB2 - this primer will detect PAN RNA as well as the K7 RNA</w:t>
      </w:r>
    </w:p>
    <w:p w:rsidR="00000000" w:rsidDel="00000000" w:rsidP="00000000" w:rsidRDefault="00000000" w:rsidRPr="00000000" w14:paraId="0000006E">
      <w:pPr>
        <w:rPr>
          <w:b w:val="1"/>
          <w:color w:val="222222"/>
          <w:highlight w:val="white"/>
        </w:rPr>
      </w:pPr>
      <w:r w:rsidDel="00000000" w:rsidR="00000000" w:rsidRPr="00000000">
        <w:rPr>
          <w:b w:val="1"/>
          <w:color w:val="222222"/>
          <w:highlight w:val="white"/>
          <w:rtl w:val="0"/>
        </w:rPr>
        <w:t xml:space="preserve">We believe the reviewer is referring to SB88, rather than SB2. SB2 is well downstream of K7 whereas SB88 does overlap with the K7 transcript.  However since PAN RNA is present at about 500,000 copies per lytic cell and also 80% of all polyadenylated RNA in a lytic KSHV-infected cell, we consider the detection of K7 to be insignificant compared to signal of KSHV PAN RNA. We included mention of this in legend for Figure 1 and referenced a new citation (reference 14; Sun et al. 1996 J. Virology). </w:t>
      </w:r>
    </w:p>
    <w:p w:rsidR="00000000" w:rsidDel="00000000" w:rsidP="00000000" w:rsidRDefault="00000000" w:rsidRPr="00000000" w14:paraId="0000006F">
      <w:pPr>
        <w:rPr>
          <w:color w:val="222222"/>
          <w:highlight w:val="white"/>
        </w:rPr>
      </w:pPr>
      <w:r w:rsidDel="00000000" w:rsidR="00000000" w:rsidRPr="00000000">
        <w:rPr>
          <w:color w:val="222222"/>
          <w:highlight w:val="white"/>
          <w:rtl w:val="0"/>
        </w:rPr>
        <w:t xml:space="preserve">The other primers should also be checked for specificity for different KSHV genes.</w:t>
      </w:r>
    </w:p>
    <w:p w:rsidR="00000000" w:rsidDel="00000000" w:rsidP="00000000" w:rsidRDefault="00000000" w:rsidRPr="00000000" w14:paraId="00000070">
      <w:pPr>
        <w:rPr>
          <w:color w:val="222222"/>
          <w:highlight w:val="white"/>
        </w:rPr>
      </w:pPr>
      <w:r w:rsidDel="00000000" w:rsidR="00000000" w:rsidRPr="00000000">
        <w:rPr>
          <w:color w:val="222222"/>
          <w:highlight w:val="white"/>
          <w:rtl w:val="0"/>
        </w:rPr>
        <w:t xml:space="preserve">Line 377 - change "a viral transcript" to "viral transcripts"</w:t>
      </w:r>
    </w:p>
    <w:p w:rsidR="00000000" w:rsidDel="00000000" w:rsidP="00000000" w:rsidRDefault="00000000" w:rsidRPr="00000000" w14:paraId="00000071">
      <w:pPr>
        <w:rPr>
          <w:b w:val="1"/>
          <w:color w:val="222222"/>
          <w:highlight w:val="white"/>
        </w:rPr>
      </w:pPr>
      <w:r w:rsidDel="00000000" w:rsidR="00000000" w:rsidRPr="00000000">
        <w:rPr>
          <w:b w:val="1"/>
          <w:color w:val="222222"/>
          <w:highlight w:val="white"/>
          <w:rtl w:val="0"/>
        </w:rPr>
        <w:t xml:space="preserve">The suggested change was made (line 426).</w:t>
      </w:r>
    </w:p>
    <w:p w:rsidR="00000000" w:rsidDel="00000000" w:rsidP="00000000" w:rsidRDefault="00000000" w:rsidRPr="00000000" w14:paraId="00000072">
      <w:pPr>
        <w:rPr>
          <w:color w:val="222222"/>
          <w:highlight w:val="white"/>
        </w:rPr>
      </w:pPr>
      <w:r w:rsidDel="00000000" w:rsidR="00000000" w:rsidRPr="00000000">
        <w:rPr>
          <w:color w:val="222222"/>
          <w:highlight w:val="white"/>
          <w:rtl w:val="0"/>
        </w:rPr>
        <w:t xml:space="preserve">Line 389 - since the PAN primers also can hybridize to the ORFK7 transcript, this line should be revised</w:t>
      </w:r>
    </w:p>
    <w:p w:rsidR="00000000" w:rsidDel="00000000" w:rsidP="00000000" w:rsidRDefault="00000000" w:rsidRPr="00000000" w14:paraId="00000073">
      <w:pPr>
        <w:rPr>
          <w:b w:val="1"/>
          <w:color w:val="222222"/>
          <w:highlight w:val="white"/>
        </w:rPr>
      </w:pPr>
      <w:r w:rsidDel="00000000" w:rsidR="00000000" w:rsidRPr="00000000">
        <w:rPr>
          <w:b w:val="1"/>
          <w:color w:val="222222"/>
          <w:highlight w:val="white"/>
          <w:rtl w:val="0"/>
        </w:rPr>
        <w:t xml:space="preserve">See above note. We believe that mention of this occurrence in Figure 1 is sufficient. </w:t>
      </w:r>
    </w:p>
    <w:p w:rsidR="00000000" w:rsidDel="00000000" w:rsidP="00000000" w:rsidRDefault="00000000" w:rsidRPr="00000000" w14:paraId="00000074">
      <w:pPr>
        <w:rPr>
          <w:color w:val="222222"/>
          <w:highlight w:val="white"/>
        </w:rPr>
      </w:pPr>
      <w:r w:rsidDel="00000000" w:rsidR="00000000" w:rsidRPr="00000000">
        <w:rPr>
          <w:color w:val="222222"/>
          <w:highlight w:val="white"/>
          <w:rtl w:val="0"/>
        </w:rPr>
        <w:t xml:space="preserve">Line 393 - Change "PAN RNA" to "PAN/K7 RNA" or something to indicate that the primers are not specific to PAN</w:t>
      </w:r>
    </w:p>
    <w:p w:rsidR="00000000" w:rsidDel="00000000" w:rsidP="00000000" w:rsidRDefault="00000000" w:rsidRPr="00000000" w14:paraId="00000075">
      <w:pPr>
        <w:rPr>
          <w:b w:val="1"/>
          <w:color w:val="222222"/>
          <w:highlight w:val="white"/>
        </w:rPr>
      </w:pPr>
      <w:r w:rsidDel="00000000" w:rsidR="00000000" w:rsidRPr="00000000">
        <w:rPr>
          <w:b w:val="1"/>
          <w:color w:val="222222"/>
          <w:highlight w:val="white"/>
          <w:rtl w:val="0"/>
        </w:rPr>
        <w:t xml:space="preserve">See above note. We believe that mention of this occurrence in Figure 1 is sufficient. </w:t>
      </w:r>
    </w:p>
    <w:p w:rsidR="00000000" w:rsidDel="00000000" w:rsidP="00000000" w:rsidRDefault="00000000" w:rsidRPr="00000000" w14:paraId="00000076">
      <w:pPr>
        <w:rPr>
          <w:color w:val="222222"/>
          <w:highlight w:val="white"/>
        </w:rPr>
      </w:pPr>
      <w:r w:rsidDel="00000000" w:rsidR="00000000" w:rsidRPr="00000000">
        <w:rPr>
          <w:color w:val="222222"/>
          <w:highlight w:val="white"/>
          <w:rtl w:val="0"/>
        </w:rPr>
        <w:t xml:space="preserve">Line 394-395 - Indicate somehow that the ORF59/58 primers and the K8.1 primers do not hybridize specifically to the ORF59/58 bicistronic or the K8.1 monocistronic transcripts.</w:t>
      </w:r>
    </w:p>
    <w:p w:rsidR="00000000" w:rsidDel="00000000" w:rsidP="00000000" w:rsidRDefault="00000000" w:rsidRPr="00000000" w14:paraId="00000077">
      <w:pPr>
        <w:rPr>
          <w:color w:val="222222"/>
          <w:highlight w:val="white"/>
        </w:rPr>
      </w:pPr>
      <w:r w:rsidDel="00000000" w:rsidR="00000000" w:rsidRPr="00000000">
        <w:rPr>
          <w:b w:val="1"/>
          <w:color w:val="222222"/>
          <w:highlight w:val="white"/>
          <w:rtl w:val="0"/>
        </w:rPr>
        <w:t xml:space="preserve">See above notes. We believe that mention of this occurrence in Figure 1 is sufficient. </w:t>
      </w:r>
      <w:r w:rsidDel="00000000" w:rsidR="00000000" w:rsidRPr="00000000">
        <w:rPr>
          <w:rtl w:val="0"/>
        </w:rPr>
      </w:r>
    </w:p>
    <w:p w:rsidR="00000000" w:rsidDel="00000000" w:rsidP="00000000" w:rsidRDefault="00000000" w:rsidRPr="00000000" w14:paraId="00000078">
      <w:pPr>
        <w:rPr>
          <w:color w:val="222222"/>
          <w:highlight w:val="white"/>
        </w:rPr>
      </w:pPr>
      <w:r w:rsidDel="00000000" w:rsidR="00000000" w:rsidRPr="00000000">
        <w:rPr>
          <w:color w:val="222222"/>
          <w:highlight w:val="white"/>
          <w:rtl w:val="0"/>
        </w:rPr>
        <w:t xml:space="preserve">Line 401-402 - same goes here, could be either the bicistronic or monocistronic transcript.</w:t>
      </w:r>
    </w:p>
    <w:p w:rsidR="00000000" w:rsidDel="00000000" w:rsidP="00000000" w:rsidRDefault="00000000" w:rsidRPr="00000000" w14:paraId="00000079">
      <w:pPr>
        <w:rPr>
          <w:color w:val="222222"/>
          <w:highlight w:val="white"/>
        </w:rPr>
      </w:pPr>
      <w:r w:rsidDel="00000000" w:rsidR="00000000" w:rsidRPr="00000000">
        <w:rPr>
          <w:b w:val="1"/>
          <w:color w:val="222222"/>
          <w:highlight w:val="white"/>
          <w:rtl w:val="0"/>
        </w:rPr>
        <w:t xml:space="preserve">See above note. We believe that mention of this occurrence in Figure 1 is sufficient. </w:t>
      </w:r>
      <w:r w:rsidDel="00000000" w:rsidR="00000000" w:rsidRPr="00000000">
        <w:rPr>
          <w:rtl w:val="0"/>
        </w:rPr>
      </w:r>
    </w:p>
    <w:p w:rsidR="00000000" w:rsidDel="00000000" w:rsidP="00000000" w:rsidRDefault="00000000" w:rsidRPr="00000000" w14:paraId="0000007A">
      <w:pPr>
        <w:rPr>
          <w:color w:val="222222"/>
          <w:highlight w:val="white"/>
        </w:rPr>
      </w:pPr>
      <w:r w:rsidDel="00000000" w:rsidR="00000000" w:rsidRPr="00000000">
        <w:rPr>
          <w:color w:val="222222"/>
          <w:highlight w:val="white"/>
          <w:rtl w:val="0"/>
        </w:rPr>
        <w:t xml:space="preserve">Line 409-410 - same here bicistronic or monocistronic</w:t>
      </w:r>
    </w:p>
    <w:p w:rsidR="00000000" w:rsidDel="00000000" w:rsidP="00000000" w:rsidRDefault="00000000" w:rsidRPr="00000000" w14:paraId="0000007B">
      <w:pPr>
        <w:rPr>
          <w:color w:val="222222"/>
          <w:highlight w:val="white"/>
        </w:rPr>
      </w:pPr>
      <w:r w:rsidDel="00000000" w:rsidR="00000000" w:rsidRPr="00000000">
        <w:rPr>
          <w:b w:val="1"/>
          <w:color w:val="222222"/>
          <w:highlight w:val="white"/>
          <w:rtl w:val="0"/>
        </w:rPr>
        <w:t xml:space="preserve">See above note. We believe that mention of this occurrence in Figure 1 is sufficient. </w:t>
      </w:r>
      <w:r w:rsidDel="00000000" w:rsidR="00000000" w:rsidRPr="00000000">
        <w:rPr>
          <w:rtl w:val="0"/>
        </w:rPr>
      </w:r>
    </w:p>
    <w:p w:rsidR="00000000" w:rsidDel="00000000" w:rsidP="00000000" w:rsidRDefault="00000000" w:rsidRPr="00000000" w14:paraId="0000007C">
      <w:pPr>
        <w:rPr>
          <w:color w:val="222222"/>
          <w:highlight w:val="white"/>
        </w:rPr>
      </w:pPr>
      <w:r w:rsidDel="00000000" w:rsidR="00000000" w:rsidRPr="00000000">
        <w:rPr>
          <w:color w:val="222222"/>
          <w:highlight w:val="white"/>
          <w:rtl w:val="0"/>
        </w:rPr>
        <w:t xml:space="preserve">Line 413-414 - same here, multiple transcripts</w:t>
      </w:r>
    </w:p>
    <w:p w:rsidR="00000000" w:rsidDel="00000000" w:rsidP="00000000" w:rsidRDefault="00000000" w:rsidRPr="00000000" w14:paraId="0000007D">
      <w:pPr>
        <w:rPr>
          <w:color w:val="222222"/>
          <w:highlight w:val="white"/>
        </w:rPr>
      </w:pPr>
      <w:r w:rsidDel="00000000" w:rsidR="00000000" w:rsidRPr="00000000">
        <w:rPr>
          <w:b w:val="1"/>
          <w:color w:val="222222"/>
          <w:highlight w:val="white"/>
          <w:rtl w:val="0"/>
        </w:rPr>
        <w:t xml:space="preserve">See above note. We believe that mention of this occurrence in Figure 1 is sufficient. </w:t>
      </w:r>
      <w:r w:rsidDel="00000000" w:rsidR="00000000" w:rsidRPr="00000000">
        <w:rPr>
          <w:rtl w:val="0"/>
        </w:rPr>
      </w:r>
    </w:p>
    <w:p w:rsidR="00000000" w:rsidDel="00000000" w:rsidP="00000000" w:rsidRDefault="00000000" w:rsidRPr="00000000" w14:paraId="0000007E">
      <w:pPr>
        <w:rPr>
          <w:color w:val="222222"/>
          <w:highlight w:val="white"/>
        </w:rPr>
      </w:pPr>
      <w:r w:rsidDel="00000000" w:rsidR="00000000" w:rsidRPr="00000000">
        <w:rPr>
          <w:color w:val="222222"/>
          <w:highlight w:val="white"/>
          <w:rtl w:val="0"/>
        </w:rPr>
        <w:t xml:space="preserve">Line 419 - should change to "used in the analyses in this publication"</w:t>
      </w:r>
    </w:p>
    <w:p w:rsidR="00000000" w:rsidDel="00000000" w:rsidP="00000000" w:rsidRDefault="00000000" w:rsidRPr="00000000" w14:paraId="0000007F">
      <w:pPr>
        <w:rPr>
          <w:b w:val="1"/>
          <w:color w:val="222222"/>
          <w:highlight w:val="white"/>
        </w:rPr>
      </w:pPr>
      <w:r w:rsidDel="00000000" w:rsidR="00000000" w:rsidRPr="00000000">
        <w:rPr>
          <w:b w:val="1"/>
          <w:color w:val="222222"/>
          <w:highlight w:val="white"/>
          <w:rtl w:val="0"/>
        </w:rPr>
        <w:t xml:space="preserve">We made the change (line 475). </w:t>
      </w:r>
    </w:p>
    <w:p w:rsidR="00000000" w:rsidDel="00000000" w:rsidP="00000000" w:rsidRDefault="00000000" w:rsidRPr="00000000" w14:paraId="00000080">
      <w:pPr>
        <w:rPr>
          <w:color w:val="222222"/>
          <w:highlight w:val="white"/>
        </w:rPr>
      </w:pPr>
      <w:r w:rsidDel="00000000" w:rsidR="00000000" w:rsidRPr="00000000">
        <w:rPr>
          <w:color w:val="222222"/>
          <w:highlight w:val="white"/>
          <w:rtl w:val="0"/>
        </w:rPr>
        <w:t xml:space="preserve">Line 440 - should add a discussion of problems associated with detected specific transcripts in the complex genomes of herpesviruses in which multiple transcripts overlap with polycistronic transcripts.</w:t>
      </w:r>
    </w:p>
    <w:p w:rsidR="00000000" w:rsidDel="00000000" w:rsidP="00000000" w:rsidRDefault="00000000" w:rsidRPr="00000000" w14:paraId="00000081">
      <w:pPr>
        <w:rPr>
          <w:b w:val="1"/>
          <w:color w:val="222222"/>
          <w:highlight w:val="white"/>
        </w:rPr>
      </w:pPr>
      <w:r w:rsidDel="00000000" w:rsidR="00000000" w:rsidRPr="00000000">
        <w:rPr>
          <w:b w:val="1"/>
          <w:color w:val="222222"/>
          <w:highlight w:val="white"/>
          <w:rtl w:val="0"/>
        </w:rPr>
        <w:t xml:space="preserve">We agree with Reviewer #2 and added discussion of the overlapping ORFs (lines 501-505).</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color w:val="222222"/>
          <w:highlight w:val="white"/>
        </w:rPr>
      </w:pPr>
      <w:r w:rsidDel="00000000" w:rsidR="00000000" w:rsidRPr="00000000">
        <w:rPr>
          <w:color w:val="222222"/>
          <w:highlight w:val="white"/>
          <w:rtl w:val="0"/>
        </w:rPr>
        <w:t xml:space="preserve">Minor Concerns:</w:t>
      </w:r>
    </w:p>
    <w:p w:rsidR="00000000" w:rsidDel="00000000" w:rsidP="00000000" w:rsidRDefault="00000000" w:rsidRPr="00000000" w14:paraId="00000084">
      <w:pPr>
        <w:rPr>
          <w:color w:val="222222"/>
          <w:highlight w:val="white"/>
        </w:rPr>
      </w:pPr>
      <w:r w:rsidDel="00000000" w:rsidR="00000000" w:rsidRPr="00000000">
        <w:rPr>
          <w:color w:val="222222"/>
          <w:highlight w:val="white"/>
          <w:rtl w:val="0"/>
        </w:rPr>
        <w:t xml:space="preserve">Line 242 - is the formamide buffered or treated in any way? Special ordering characteristics?</w:t>
      </w:r>
    </w:p>
    <w:p w:rsidR="00000000" w:rsidDel="00000000" w:rsidP="00000000" w:rsidRDefault="00000000" w:rsidRPr="00000000" w14:paraId="00000085">
      <w:pPr>
        <w:rPr>
          <w:b w:val="1"/>
          <w:color w:val="222222"/>
          <w:highlight w:val="white"/>
        </w:rPr>
      </w:pPr>
      <w:r w:rsidDel="00000000" w:rsidR="00000000" w:rsidRPr="00000000">
        <w:rPr>
          <w:b w:val="1"/>
          <w:color w:val="222222"/>
          <w:highlight w:val="white"/>
          <w:rtl w:val="0"/>
        </w:rPr>
        <w:t xml:space="preserve">The formamide is not treated such as deionized.  Throughout the study, molecular biology grade formamide was used. We included mention of this in the Table of Materials. </w:t>
      </w:r>
    </w:p>
    <w:p w:rsidR="00000000" w:rsidDel="00000000" w:rsidP="00000000" w:rsidRDefault="00000000" w:rsidRPr="00000000" w14:paraId="00000086">
      <w:pPr>
        <w:rPr>
          <w:color w:val="222222"/>
          <w:highlight w:val="white"/>
        </w:rPr>
      </w:pPr>
      <w:r w:rsidDel="00000000" w:rsidR="00000000" w:rsidRPr="00000000">
        <w:rPr>
          <w:color w:val="222222"/>
          <w:highlight w:val="white"/>
          <w:rtl w:val="0"/>
        </w:rPr>
        <w:t xml:space="preserve">Line 366 - Need references and more description of the TREx RTA BCBL-1 cells so that all readers can understand the biology of the system.</w:t>
      </w:r>
    </w:p>
    <w:p w:rsidR="00000000" w:rsidDel="00000000" w:rsidP="00000000" w:rsidRDefault="00000000" w:rsidRPr="00000000" w14:paraId="00000087">
      <w:pPr>
        <w:rPr>
          <w:b w:val="1"/>
          <w:color w:val="222222"/>
          <w:highlight w:val="white"/>
        </w:rPr>
      </w:pPr>
      <w:r w:rsidDel="00000000" w:rsidR="00000000" w:rsidRPr="00000000">
        <w:rPr>
          <w:b w:val="1"/>
          <w:color w:val="222222"/>
          <w:highlight w:val="white"/>
          <w:rtl w:val="0"/>
        </w:rPr>
        <w:t xml:space="preserve">At first mention of the cells, we included reference 12, which covers the design and provides details on TREx RTA BCBL-1 cell culture, and also some more description of the cells in lines 403-404. </w:t>
      </w:r>
    </w:p>
    <w:p w:rsidR="00000000" w:rsidDel="00000000" w:rsidP="00000000" w:rsidRDefault="00000000" w:rsidRPr="00000000" w14:paraId="00000088">
      <w:pPr>
        <w:rPr>
          <w:color w:val="222222"/>
          <w:highlight w:val="white"/>
        </w:rPr>
      </w:pPr>
      <w:r w:rsidDel="00000000" w:rsidR="00000000" w:rsidRPr="00000000">
        <w:rPr>
          <w:color w:val="222222"/>
          <w:highlight w:val="white"/>
          <w:rtl w:val="0"/>
        </w:rPr>
        <w:t xml:space="preserve">Line 374-375 It is not clear that Fig 1C has multiple columns, why is the "first column" called out.</w:t>
      </w:r>
    </w:p>
    <w:p w:rsidR="00000000" w:rsidDel="00000000" w:rsidP="00000000" w:rsidRDefault="00000000" w:rsidRPr="00000000" w14:paraId="00000089">
      <w:pPr>
        <w:rPr>
          <w:b w:val="1"/>
          <w:color w:val="222222"/>
          <w:highlight w:val="white"/>
        </w:rPr>
      </w:pPr>
      <w:r w:rsidDel="00000000" w:rsidR="00000000" w:rsidRPr="00000000">
        <w:rPr>
          <w:b w:val="1"/>
          <w:color w:val="222222"/>
          <w:highlight w:val="white"/>
          <w:rtl w:val="0"/>
        </w:rPr>
        <w:t xml:space="preserve">We removed mention of the first column (line 426). </w:t>
      </w:r>
    </w:p>
    <w:p w:rsidR="00000000" w:rsidDel="00000000" w:rsidP="00000000" w:rsidRDefault="00000000" w:rsidRPr="00000000" w14:paraId="0000008A">
      <w:pPr>
        <w:rPr>
          <w:color w:val="222222"/>
          <w:highlight w:val="white"/>
        </w:rPr>
      </w:pPr>
      <w:r w:rsidDel="00000000" w:rsidR="00000000" w:rsidRPr="00000000">
        <w:rPr>
          <w:color w:val="222222"/>
          <w:highlight w:val="white"/>
          <w:rtl w:val="0"/>
        </w:rPr>
        <w:t xml:space="preserve">Line 375-376 - shouldn't this say digitally zoomed images of nuclei.</w:t>
      </w:r>
    </w:p>
    <w:p w:rsidR="00000000" w:rsidDel="00000000" w:rsidP="00000000" w:rsidRDefault="00000000" w:rsidRPr="00000000" w14:paraId="0000008B">
      <w:pPr>
        <w:rPr>
          <w:b w:val="1"/>
          <w:color w:val="222222"/>
          <w:highlight w:val="white"/>
        </w:rPr>
      </w:pPr>
      <w:r w:rsidDel="00000000" w:rsidR="00000000" w:rsidRPr="00000000">
        <w:rPr>
          <w:b w:val="1"/>
          <w:color w:val="222222"/>
          <w:highlight w:val="white"/>
          <w:rtl w:val="0"/>
        </w:rPr>
        <w:t xml:space="preserve">B cells notably have a larger nucleus than most cells and the cytoplasm often appears as a small ring around the cell as seen in all Figures of this manuscript.  This cell morphology is important in their role as an antibody-factory. This relative morphology is maintained during herpesvirus-infection, both latent and lytic.  So the digitally zoomed images are of the whole cell. </w:t>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