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D631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>1. Please take this opportunity to thoroughly proofread the manuscript to ensure that</w:t>
      </w:r>
    </w:p>
    <w:p w14:paraId="0DCDE451" w14:textId="21AA38A3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>there are no spelling or grammar issues.</w:t>
      </w:r>
    </w:p>
    <w:p w14:paraId="420CADB9" w14:textId="67841C01" w:rsidR="000B36A7" w:rsidRPr="000B36A7" w:rsidRDefault="000B36A7" w:rsidP="000B36A7">
      <w:pPr>
        <w:rPr>
          <w:rFonts w:ascii="Arial" w:hAnsi="Arial" w:cs="Arial"/>
          <w:color w:val="0070C0"/>
        </w:rPr>
      </w:pPr>
      <w:r w:rsidRPr="000B36A7">
        <w:rPr>
          <w:rFonts w:ascii="Arial" w:hAnsi="Arial" w:cs="Arial"/>
          <w:color w:val="0070C0"/>
        </w:rPr>
        <w:t>Completed.</w:t>
      </w:r>
    </w:p>
    <w:p w14:paraId="3E5075EA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2. </w:t>
      </w:r>
      <w:proofErr w:type="spellStart"/>
      <w:r w:rsidRPr="000B36A7">
        <w:rPr>
          <w:rFonts w:ascii="Arial" w:hAnsi="Arial" w:cs="Arial"/>
        </w:rPr>
        <w:t>JoVE</w:t>
      </w:r>
      <w:proofErr w:type="spellEnd"/>
      <w:r w:rsidRPr="000B36A7">
        <w:rPr>
          <w:rFonts w:ascii="Arial" w:hAnsi="Arial" w:cs="Arial"/>
        </w:rPr>
        <w:t xml:space="preserve"> cannot publish manuscripts containing commercial language. This includes</w:t>
      </w:r>
      <w:r w:rsidR="000B36A7">
        <w:rPr>
          <w:rFonts w:ascii="Arial" w:hAnsi="Arial" w:cs="Arial"/>
        </w:rPr>
        <w:t xml:space="preserve"> </w:t>
      </w:r>
    </w:p>
    <w:p w14:paraId="39033CCE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company names of an instrument or reagent. Please remove all commercial language </w:t>
      </w:r>
    </w:p>
    <w:p w14:paraId="5F23B591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from your manuscript and use generic terms instead. All commercial products should be </w:t>
      </w:r>
    </w:p>
    <w:p w14:paraId="33E51408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sufficiently referenced in the Table of Materials and Reagents. Examples of commercial </w:t>
      </w:r>
    </w:p>
    <w:p w14:paraId="07E9C60B" w14:textId="19E03EF8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language in your manuscript include </w:t>
      </w:r>
      <w:proofErr w:type="spellStart"/>
      <w:r w:rsidRPr="000B36A7">
        <w:rPr>
          <w:rFonts w:ascii="Arial" w:hAnsi="Arial" w:cs="Arial"/>
        </w:rPr>
        <w:t>Histopaque</w:t>
      </w:r>
      <w:proofErr w:type="spellEnd"/>
      <w:r w:rsidRPr="000B36A7">
        <w:rPr>
          <w:rFonts w:ascii="Arial" w:hAnsi="Arial" w:cs="Arial"/>
        </w:rPr>
        <w:t xml:space="preserve">, Vital River, </w:t>
      </w:r>
      <w:proofErr w:type="spellStart"/>
      <w:r w:rsidRPr="000B36A7">
        <w:rPr>
          <w:rFonts w:ascii="Arial" w:hAnsi="Arial" w:cs="Arial"/>
        </w:rPr>
        <w:t>HFKbio</w:t>
      </w:r>
      <w:proofErr w:type="spellEnd"/>
      <w:r w:rsidRPr="000B36A7">
        <w:rPr>
          <w:rFonts w:ascii="Arial" w:hAnsi="Arial" w:cs="Arial"/>
        </w:rPr>
        <w:t>, etc.</w:t>
      </w:r>
    </w:p>
    <w:p w14:paraId="30D39BB5" w14:textId="18B32E4A" w:rsidR="000B36A7" w:rsidRPr="008C335E" w:rsidRDefault="008C335E" w:rsidP="008C335E">
      <w:pPr>
        <w:rPr>
          <w:rFonts w:ascii="Arial" w:hAnsi="Arial" w:cs="Arial"/>
          <w:color w:val="0070C0"/>
        </w:rPr>
      </w:pPr>
      <w:r w:rsidRPr="008C335E">
        <w:rPr>
          <w:rFonts w:ascii="Arial" w:hAnsi="Arial" w:cs="Arial"/>
          <w:color w:val="0070C0"/>
        </w:rPr>
        <w:t>Completed.</w:t>
      </w:r>
    </w:p>
    <w:p w14:paraId="17E6D9E6" w14:textId="3393CC9C" w:rsidR="000B36A7" w:rsidRP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>3. Please do not cite any reference in Abstract.</w:t>
      </w:r>
    </w:p>
    <w:p w14:paraId="1A0DB998" w14:textId="18070918" w:rsidR="000B36A7" w:rsidRPr="000B36A7" w:rsidRDefault="000B36A7" w:rsidP="000B36A7">
      <w:pPr>
        <w:rPr>
          <w:rFonts w:ascii="Arial" w:hAnsi="Arial" w:cs="Arial"/>
          <w:color w:val="0070C0"/>
        </w:rPr>
      </w:pPr>
      <w:r w:rsidRPr="000B36A7">
        <w:rPr>
          <w:rFonts w:ascii="Arial" w:hAnsi="Arial" w:cs="Arial"/>
          <w:color w:val="0070C0"/>
        </w:rPr>
        <w:t>Completed.</w:t>
      </w:r>
    </w:p>
    <w:p w14:paraId="12C3C133" w14:textId="6104D40C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>4. Please do not highlight any steps describing euthanasia or anesthesia.</w:t>
      </w:r>
    </w:p>
    <w:p w14:paraId="5B6A8FD7" w14:textId="76B72A52" w:rsidR="000B36A7" w:rsidRPr="008C335E" w:rsidRDefault="008C335E" w:rsidP="008C335E">
      <w:pPr>
        <w:rPr>
          <w:rFonts w:ascii="Arial" w:hAnsi="Arial" w:cs="Arial"/>
          <w:color w:val="0070C0"/>
        </w:rPr>
      </w:pPr>
      <w:r w:rsidRPr="008C335E">
        <w:rPr>
          <w:rFonts w:ascii="Arial" w:hAnsi="Arial" w:cs="Arial"/>
          <w:color w:val="0070C0"/>
        </w:rPr>
        <w:t>Completed.</w:t>
      </w:r>
    </w:p>
    <w:p w14:paraId="4CDDE164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5. Unfortunately, there are a few sections of the manuscript that show significant overlap </w:t>
      </w:r>
    </w:p>
    <w:p w14:paraId="1D60B4A4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with previously published work. Though there may be a limited number of ways to </w:t>
      </w:r>
    </w:p>
    <w:p w14:paraId="455362F6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describe a technique, please use original language throughout the manuscript. Please </w:t>
      </w:r>
    </w:p>
    <w:p w14:paraId="77C17FB3" w14:textId="77777777" w:rsidR="000B36A7" w:rsidRDefault="005D2B88" w:rsidP="000B36A7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 xml:space="preserve">check the </w:t>
      </w:r>
      <w:proofErr w:type="spellStart"/>
      <w:r w:rsidRPr="000B36A7">
        <w:rPr>
          <w:rFonts w:ascii="Arial" w:hAnsi="Arial" w:cs="Arial"/>
        </w:rPr>
        <w:t>iThenticateReport</w:t>
      </w:r>
      <w:proofErr w:type="spellEnd"/>
      <w:r w:rsidRPr="000B36A7">
        <w:rPr>
          <w:rFonts w:ascii="Arial" w:hAnsi="Arial" w:cs="Arial"/>
        </w:rPr>
        <w:t xml:space="preserve"> attached to this email and rewrite lines 41-48, 176-178, </w:t>
      </w:r>
    </w:p>
    <w:p w14:paraId="67274AB7" w14:textId="136CF8F0" w:rsidR="008C335E" w:rsidRPr="00BA361E" w:rsidRDefault="005D2B88" w:rsidP="00BA361E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t>353-356, 244-247.</w:t>
      </w:r>
    </w:p>
    <w:p w14:paraId="51787073" w14:textId="4024E0C5" w:rsidR="00FF41E7" w:rsidRPr="009D4C71" w:rsidRDefault="008C335E" w:rsidP="009D4C71">
      <w:pPr>
        <w:rPr>
          <w:rFonts w:ascii="Arial" w:hAnsi="Arial" w:cs="Arial"/>
          <w:color w:val="0070C0"/>
        </w:rPr>
      </w:pPr>
      <w:r w:rsidRPr="009D4C71">
        <w:rPr>
          <w:rFonts w:ascii="Arial" w:hAnsi="Arial" w:cs="Arial"/>
          <w:color w:val="0070C0"/>
          <w:u w:val="single"/>
        </w:rPr>
        <w:t>Line 41-48</w:t>
      </w:r>
      <w:r w:rsidRPr="009D4C71">
        <w:rPr>
          <w:rFonts w:ascii="Arial" w:hAnsi="Arial" w:cs="Arial" w:hint="eastAsia"/>
          <w:color w:val="0070C0"/>
          <w:u w:val="single"/>
        </w:rPr>
        <w:t>:</w:t>
      </w:r>
      <w:r w:rsidR="00FF41E7" w:rsidRPr="009D4C71">
        <w:rPr>
          <w:rFonts w:ascii="Arial" w:hAnsi="Arial" w:cs="Arial"/>
          <w:color w:val="0070C0"/>
        </w:rPr>
        <w:t xml:space="preserve"> Rephrased.</w:t>
      </w:r>
    </w:p>
    <w:p w14:paraId="330B2AE9" w14:textId="26B26622" w:rsidR="00943DFC" w:rsidRPr="009D4C71" w:rsidRDefault="00FF41E7" w:rsidP="009D4C71">
      <w:pPr>
        <w:rPr>
          <w:rFonts w:ascii="Arial" w:hAnsi="Arial" w:cs="Arial"/>
          <w:color w:val="0070C0"/>
        </w:rPr>
      </w:pPr>
      <w:r w:rsidRPr="009D4C71">
        <w:rPr>
          <w:rFonts w:ascii="Arial" w:hAnsi="Arial" w:cs="Arial"/>
          <w:color w:val="0070C0"/>
          <w:u w:val="single"/>
        </w:rPr>
        <w:t>Line 176-178:</w:t>
      </w:r>
      <w:r w:rsidRPr="009D4C71">
        <w:rPr>
          <w:rFonts w:ascii="Arial" w:hAnsi="Arial" w:cs="Arial"/>
          <w:color w:val="0070C0"/>
        </w:rPr>
        <w:t xml:space="preserve"> Section 4.2 of the protocol represents a standard procedure </w:t>
      </w:r>
      <w:r w:rsidR="00943DFC" w:rsidRPr="009D4C71">
        <w:rPr>
          <w:rFonts w:ascii="Arial" w:hAnsi="Arial" w:cs="Arial"/>
          <w:color w:val="0070C0"/>
        </w:rPr>
        <w:t>for</w:t>
      </w:r>
      <w:r w:rsidR="00EE11D0">
        <w:rPr>
          <w:rFonts w:ascii="Arial" w:hAnsi="Arial" w:cs="Arial"/>
          <w:color w:val="0070C0"/>
        </w:rPr>
        <w:t xml:space="preserve"> </w:t>
      </w:r>
      <w:r w:rsidRPr="009D4C71">
        <w:rPr>
          <w:rFonts w:ascii="Arial" w:hAnsi="Arial" w:cs="Arial"/>
          <w:color w:val="0070C0"/>
        </w:rPr>
        <w:t>immunohistochemistry and the authors do not think necessary to re</w:t>
      </w:r>
      <w:r w:rsidR="00D86234">
        <w:rPr>
          <w:rFonts w:ascii="Arial" w:hAnsi="Arial" w:cs="Arial"/>
          <w:color w:val="0070C0"/>
        </w:rPr>
        <w:t>-</w:t>
      </w:r>
      <w:bookmarkStart w:id="0" w:name="_GoBack"/>
      <w:bookmarkEnd w:id="0"/>
      <w:r w:rsidRPr="009D4C71">
        <w:rPr>
          <w:rFonts w:ascii="Arial" w:hAnsi="Arial" w:cs="Arial"/>
          <w:color w:val="0070C0"/>
        </w:rPr>
        <w:t xml:space="preserve">write this </w:t>
      </w:r>
      <w:r w:rsidR="00EE11D0">
        <w:rPr>
          <w:rFonts w:ascii="Arial" w:hAnsi="Arial" w:cs="Arial"/>
          <w:color w:val="0070C0"/>
        </w:rPr>
        <w:t>step</w:t>
      </w:r>
      <w:r w:rsidRPr="009D4C71">
        <w:rPr>
          <w:rFonts w:ascii="Arial" w:hAnsi="Arial" w:cs="Arial"/>
          <w:color w:val="0070C0"/>
        </w:rPr>
        <w:t xml:space="preserve">. </w:t>
      </w:r>
      <w:r w:rsidR="00EE11D0">
        <w:rPr>
          <w:rFonts w:ascii="Arial" w:hAnsi="Arial" w:cs="Arial"/>
          <w:color w:val="0070C0"/>
        </w:rPr>
        <w:t>The authors have nevertheless rephrased some of the statements.</w:t>
      </w:r>
    </w:p>
    <w:p w14:paraId="42C7DE4A" w14:textId="63AF02BC" w:rsidR="00EE11D0" w:rsidRDefault="00943DFC" w:rsidP="00EE11D0">
      <w:pPr>
        <w:rPr>
          <w:rFonts w:ascii="Arial" w:hAnsi="Arial" w:cs="Arial"/>
          <w:color w:val="0070C0"/>
        </w:rPr>
      </w:pPr>
      <w:r w:rsidRPr="009D4C71">
        <w:rPr>
          <w:rFonts w:ascii="Arial" w:hAnsi="Arial" w:cs="Arial"/>
          <w:color w:val="0070C0"/>
          <w:u w:val="single"/>
        </w:rPr>
        <w:t>Line: 244-247:</w:t>
      </w:r>
      <w:r w:rsidR="00EE11D0" w:rsidRPr="00EE11D0">
        <w:rPr>
          <w:rFonts w:ascii="Arial" w:hAnsi="Arial" w:cs="Arial"/>
          <w:color w:val="0070C0"/>
        </w:rPr>
        <w:t xml:space="preserve"> Section 5.6</w:t>
      </w:r>
      <w:r w:rsidRPr="009D4C71">
        <w:rPr>
          <w:rFonts w:ascii="Arial" w:hAnsi="Arial" w:cs="Arial"/>
          <w:color w:val="0070C0"/>
        </w:rPr>
        <w:t xml:space="preserve"> </w:t>
      </w:r>
      <w:r w:rsidR="00EE11D0" w:rsidRPr="009D4C71">
        <w:rPr>
          <w:rFonts w:ascii="Arial" w:hAnsi="Arial" w:cs="Arial"/>
          <w:color w:val="0070C0"/>
        </w:rPr>
        <w:t>of the protocol represents a standard procedure for</w:t>
      </w:r>
      <w:r w:rsidR="00EE11D0">
        <w:rPr>
          <w:rFonts w:ascii="Arial" w:hAnsi="Arial" w:cs="Arial"/>
          <w:color w:val="0070C0"/>
        </w:rPr>
        <w:t xml:space="preserve"> obtaining single cell suspensions for FACS analysis</w:t>
      </w:r>
      <w:r w:rsidR="00EE11D0" w:rsidRPr="009D4C71">
        <w:rPr>
          <w:rFonts w:ascii="Arial" w:hAnsi="Arial" w:cs="Arial"/>
          <w:color w:val="0070C0"/>
        </w:rPr>
        <w:t xml:space="preserve"> and the authors do not think necessary to re-write this </w:t>
      </w:r>
      <w:r w:rsidR="00EE11D0">
        <w:rPr>
          <w:rFonts w:ascii="Arial" w:hAnsi="Arial" w:cs="Arial"/>
          <w:color w:val="0070C0"/>
        </w:rPr>
        <w:t>step</w:t>
      </w:r>
      <w:r w:rsidR="00EE11D0" w:rsidRPr="009D4C71">
        <w:rPr>
          <w:rFonts w:ascii="Arial" w:hAnsi="Arial" w:cs="Arial"/>
          <w:color w:val="0070C0"/>
        </w:rPr>
        <w:t xml:space="preserve">. </w:t>
      </w:r>
      <w:r w:rsidR="00EE11D0">
        <w:rPr>
          <w:rFonts w:ascii="Arial" w:hAnsi="Arial" w:cs="Arial"/>
          <w:color w:val="0070C0"/>
        </w:rPr>
        <w:t>The authors have nevertheless rephrased some of the statements.</w:t>
      </w:r>
    </w:p>
    <w:p w14:paraId="48C3DEF5" w14:textId="1C9CB491" w:rsidR="00256180" w:rsidRPr="009D4C71" w:rsidRDefault="00256180" w:rsidP="00EE11D0">
      <w:pPr>
        <w:rPr>
          <w:rFonts w:ascii="Arial" w:hAnsi="Arial" w:cs="Arial"/>
          <w:color w:val="0070C0"/>
        </w:rPr>
      </w:pPr>
      <w:r w:rsidRPr="009D4C71">
        <w:rPr>
          <w:rFonts w:ascii="Arial" w:hAnsi="Arial" w:cs="Arial"/>
          <w:color w:val="0070C0"/>
          <w:u w:val="single"/>
        </w:rPr>
        <w:t>Line 353-356</w:t>
      </w:r>
      <w:r w:rsidRPr="009D4C71">
        <w:rPr>
          <w:rFonts w:ascii="Arial" w:hAnsi="Arial" w:cs="Arial" w:hint="eastAsia"/>
          <w:color w:val="0070C0"/>
          <w:u w:val="single"/>
        </w:rPr>
        <w:t>:</w:t>
      </w:r>
      <w:r w:rsidRPr="009D4C71">
        <w:rPr>
          <w:rFonts w:ascii="Arial" w:hAnsi="Arial" w:cs="Arial"/>
          <w:color w:val="0070C0"/>
        </w:rPr>
        <w:t xml:space="preserve"> Rephrased.</w:t>
      </w:r>
    </w:p>
    <w:p w14:paraId="67B8BA32" w14:textId="7BEBF296" w:rsidR="00FB0E91" w:rsidRPr="000B36A7" w:rsidRDefault="005D2B88" w:rsidP="00943DFC">
      <w:pPr>
        <w:pStyle w:val="ListParagraph"/>
        <w:ind w:left="360" w:hanging="360"/>
        <w:rPr>
          <w:rFonts w:ascii="Arial" w:hAnsi="Arial" w:cs="Arial"/>
        </w:rPr>
      </w:pPr>
      <w:r w:rsidRPr="000B36A7">
        <w:rPr>
          <w:rFonts w:ascii="Arial" w:hAnsi="Arial" w:cs="Arial"/>
        </w:rPr>
        <w:br/>
      </w:r>
    </w:p>
    <w:sectPr w:rsidR="00FB0E91" w:rsidRPr="000B36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8E"/>
    <w:rsid w:val="000B36A7"/>
    <w:rsid w:val="00256180"/>
    <w:rsid w:val="002E7627"/>
    <w:rsid w:val="005D2B88"/>
    <w:rsid w:val="008C335E"/>
    <w:rsid w:val="00943DFC"/>
    <w:rsid w:val="009D4C71"/>
    <w:rsid w:val="00BA361E"/>
    <w:rsid w:val="00CB108E"/>
    <w:rsid w:val="00D86234"/>
    <w:rsid w:val="00EE11D0"/>
    <w:rsid w:val="00FB0E91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804A"/>
  <w15:chartTrackingRefBased/>
  <w15:docId w15:val="{CEC70960-6BDA-443C-8F80-FDD81266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(Rory) Li</dc:creator>
  <cp:keywords/>
  <dc:description/>
  <cp:lastModifiedBy>Zhuo (Rory) Li</cp:lastModifiedBy>
  <cp:revision>6</cp:revision>
  <dcterms:created xsi:type="dcterms:W3CDTF">2019-05-13T09:53:00Z</dcterms:created>
  <dcterms:modified xsi:type="dcterms:W3CDTF">2019-05-14T06:13:00Z</dcterms:modified>
</cp:coreProperties>
</file>