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CC5" w:rsidRPr="001F5A4D" w:rsidRDefault="00CA7CC5" w:rsidP="009411A0">
      <w:pPr>
        <w:widowControl w:val="0"/>
        <w:autoSpaceDE w:val="0"/>
        <w:autoSpaceDN w:val="0"/>
        <w:adjustRightInd w:val="0"/>
        <w:rPr>
          <w:rFonts w:cstheme="minorHAnsi"/>
          <w:sz w:val="22"/>
          <w:szCs w:val="22"/>
        </w:rPr>
      </w:pPr>
      <w:r w:rsidRPr="001F5A4D">
        <w:rPr>
          <w:rFonts w:cstheme="minorHAnsi"/>
          <w:sz w:val="22"/>
          <w:szCs w:val="22"/>
        </w:rPr>
        <w:t>Review Comment Response</w:t>
      </w:r>
    </w:p>
    <w:p w:rsidR="00CA7CC5" w:rsidRPr="001F5A4D" w:rsidRDefault="00CA7CC5" w:rsidP="00CA7CC5">
      <w:pPr>
        <w:widowControl w:val="0"/>
        <w:autoSpaceDE w:val="0"/>
        <w:autoSpaceDN w:val="0"/>
        <w:adjustRightInd w:val="0"/>
        <w:rPr>
          <w:rFonts w:cstheme="minorHAnsi"/>
          <w:sz w:val="22"/>
          <w:szCs w:val="22"/>
        </w:rPr>
      </w:pPr>
    </w:p>
    <w:p w:rsidR="00CA7CC5" w:rsidRPr="001F5A4D" w:rsidRDefault="00CA7CC5" w:rsidP="00CA7CC5">
      <w:pPr>
        <w:widowControl w:val="0"/>
        <w:autoSpaceDE w:val="0"/>
        <w:autoSpaceDN w:val="0"/>
        <w:adjustRightInd w:val="0"/>
        <w:rPr>
          <w:rFonts w:cstheme="minorHAnsi"/>
          <w:sz w:val="22"/>
          <w:szCs w:val="22"/>
        </w:rPr>
      </w:pPr>
      <w:r w:rsidRPr="001F5A4D">
        <w:rPr>
          <w:rFonts w:cstheme="minorHAnsi"/>
          <w:sz w:val="22"/>
          <w:szCs w:val="22"/>
        </w:rPr>
        <w:t>The authors would like to thank the reviewers and managing editor for their comments of our initial manuscript. We feel the quality of the manuscript has improved tremendously by incorporating the reviewer comments.</w:t>
      </w:r>
      <w:r w:rsidR="00B07210">
        <w:rPr>
          <w:rFonts w:cstheme="minorHAnsi"/>
          <w:sz w:val="22"/>
          <w:szCs w:val="22"/>
        </w:rPr>
        <w:t xml:space="preserve"> Please see our responses (red text) below.</w:t>
      </w:r>
    </w:p>
    <w:p w:rsidR="00CA7CC5" w:rsidRPr="001F5A4D" w:rsidRDefault="00CA7CC5" w:rsidP="00CA7CC5">
      <w:pPr>
        <w:rPr>
          <w:rFonts w:eastAsia="Times New Roman" w:cstheme="minorHAnsi"/>
          <w:b/>
          <w:bCs/>
          <w:color w:val="000000"/>
          <w:sz w:val="22"/>
          <w:szCs w:val="22"/>
          <w:lang w:val="en-CA"/>
        </w:rPr>
      </w:pPr>
    </w:p>
    <w:p w:rsidR="006A604D" w:rsidRPr="001F5A4D" w:rsidRDefault="00F269AE" w:rsidP="00CA7CC5">
      <w:pPr>
        <w:rPr>
          <w:rFonts w:eastAsia="Times New Roman" w:cstheme="minorHAnsi"/>
          <w:b/>
          <w:bCs/>
          <w:color w:val="000000"/>
          <w:sz w:val="22"/>
          <w:szCs w:val="22"/>
          <w:lang w:val="en-CA"/>
        </w:rPr>
      </w:pPr>
      <w:r w:rsidRPr="001F5A4D">
        <w:rPr>
          <w:rFonts w:eastAsia="Times New Roman" w:cstheme="minorHAnsi"/>
          <w:b/>
          <w:bCs/>
          <w:color w:val="000000"/>
          <w:sz w:val="22"/>
          <w:szCs w:val="22"/>
          <w:lang w:val="en-CA"/>
        </w:rPr>
        <w:t>Editorial comments:</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Changes to be made by the Author(s):</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 Please take this opportunity to thoroughly proofread the manuscript to ensure that there are no spelling or grammar issues. The JoVE editor will not copy-edit your manuscript and any errors in the submitted revision may be present in the published version.</w:t>
      </w:r>
      <w:r w:rsidR="006A604D" w:rsidRPr="001F5A4D">
        <w:rPr>
          <w:rFonts w:eastAsia="Times New Roman" w:cstheme="minorHAnsi"/>
          <w:color w:val="000000"/>
          <w:sz w:val="22"/>
          <w:szCs w:val="22"/>
          <w:shd w:val="clear" w:color="auto" w:fill="FFFFFF"/>
          <w:lang w:val="en-CA"/>
        </w:rPr>
        <w:t xml:space="preserve"> </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2. Please define all abbreviations during the first-time use.</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3. Please rephrase the Short Abstract/Summary to clearly describe the protocol and its applications in complete sentences between 10-50 words: “Here, we present a protocol to …”</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B07210">
        <w:rPr>
          <w:rFonts w:eastAsia="Times New Roman" w:cstheme="minorHAnsi"/>
          <w:color w:val="000000"/>
          <w:sz w:val="22"/>
          <w:szCs w:val="22"/>
          <w:lang w:val="en-CA"/>
        </w:rPr>
        <w:t xml:space="preserve"> </w:t>
      </w:r>
      <w:r w:rsidRPr="001F5A4D">
        <w:rPr>
          <w:rFonts w:eastAsia="Times New Roman" w:cstheme="minorHAnsi"/>
          <w:color w:val="000000"/>
          <w:sz w:val="22"/>
          <w:szCs w:val="22"/>
          <w:shd w:val="clear" w:color="auto" w:fill="FFFFFF"/>
          <w:lang w:val="en-CA"/>
        </w:rPr>
        <w:t>For example: BD LSRFortessa X-20 flow cytometer using FACSDiva and 282 analyzed with FlowJo, etc.</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6. Two Notes cannot follow each other.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6A604D" w:rsidRPr="001F5A4D" w:rsidRDefault="006A604D" w:rsidP="00CA7CC5">
      <w:pPr>
        <w:rPr>
          <w:rFonts w:eastAsia="Times New Roman" w:cstheme="minorHAnsi"/>
          <w:color w:val="000000"/>
          <w:sz w:val="22"/>
          <w:szCs w:val="22"/>
          <w:lang w:val="en-CA"/>
        </w:rPr>
      </w:pPr>
    </w:p>
    <w:p w:rsidR="006A604D" w:rsidRPr="001F5A4D" w:rsidRDefault="006A604D"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Acknowledged and </w:t>
      </w:r>
      <w:r w:rsidR="00EF7BCF" w:rsidRPr="001F5A4D">
        <w:rPr>
          <w:rFonts w:eastAsia="Times New Roman" w:cstheme="minorHAnsi"/>
          <w:color w:val="FF0000"/>
          <w:sz w:val="22"/>
          <w:szCs w:val="22"/>
          <w:lang w:val="en-CA"/>
        </w:rPr>
        <w:t>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lastRenderedPageBreak/>
        <w:br/>
      </w:r>
      <w:r w:rsidRPr="001F5A4D">
        <w:rPr>
          <w:rFonts w:eastAsia="Times New Roman" w:cstheme="minorHAnsi"/>
          <w:color w:val="000000"/>
          <w:sz w:val="22"/>
          <w:szCs w:val="22"/>
          <w:shd w:val="clear" w:color="auto" w:fill="FFFFFF"/>
          <w:lang w:val="en-CA"/>
        </w:rPr>
        <w:t>7. The Protocol should contain only action items that direct the reader to do something.</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8. Please revise the text to avoid the use of any personal pronouns in the protocol (e.g., "we", "you", "our" etc.).</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9. The Protocol should be made up almost entirely of discrete steps without large paragraphs of text between sections.</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10. Please convert centrifuge speeds to centrifugal force (x g) instead of revolutions per minute (rpm).</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11. Please add more details to your protocol steps. Please ensure you answer the “how” question, i.e., how is the step performed? Alternatively, add references to published material specifying how to perform the protocol action.</w:t>
      </w:r>
    </w:p>
    <w:p w:rsidR="006A604D" w:rsidRPr="001F5A4D" w:rsidRDefault="006A604D" w:rsidP="00CA7CC5">
      <w:pPr>
        <w:rPr>
          <w:rFonts w:eastAsia="Times New Roman" w:cstheme="minorHAnsi"/>
          <w:color w:val="00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12. 2.1: Do you check the depth of anesthesia?</w:t>
      </w:r>
    </w:p>
    <w:p w:rsidR="006A604D" w:rsidRPr="001F5A4D" w:rsidRDefault="006A604D" w:rsidP="00CA7CC5">
      <w:pPr>
        <w:rPr>
          <w:rFonts w:eastAsia="Times New Roman" w:cstheme="minorHAnsi"/>
          <w:color w:val="FF0000"/>
          <w:sz w:val="22"/>
          <w:szCs w:val="22"/>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described in protocol.</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13. 2.3: What is the desired magnification?</w:t>
      </w:r>
    </w:p>
    <w:p w:rsidR="005C0F62" w:rsidRPr="001F5A4D" w:rsidRDefault="005C0F62" w:rsidP="00CA7CC5">
      <w:pPr>
        <w:rPr>
          <w:rFonts w:eastAsia="Times New Roman" w:cstheme="minorHAnsi"/>
          <w:color w:val="000000"/>
          <w:sz w:val="22"/>
          <w:szCs w:val="22"/>
          <w:shd w:val="clear" w:color="auto" w:fill="FFFFFF"/>
          <w:lang w:val="en-CA"/>
        </w:rPr>
      </w:pPr>
    </w:p>
    <w:p w:rsidR="00EF7BCF" w:rsidRPr="001F5A4D" w:rsidRDefault="00EF7BC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described in protocol.</w:t>
      </w:r>
    </w:p>
    <w:p w:rsidR="006A604D" w:rsidRPr="001B58AA"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B58AA">
        <w:rPr>
          <w:rFonts w:eastAsia="Times New Roman" w:cstheme="minorHAnsi"/>
          <w:color w:val="000000"/>
          <w:sz w:val="22"/>
          <w:szCs w:val="22"/>
          <w:shd w:val="clear" w:color="auto" w:fill="FFFFFF"/>
          <w:lang w:val="en-CA"/>
        </w:rPr>
        <w:t>14.</w:t>
      </w:r>
      <w:r w:rsidR="006A604D" w:rsidRPr="001B58AA">
        <w:rPr>
          <w:rFonts w:eastAsia="Times New Roman" w:cstheme="minorHAnsi"/>
          <w:color w:val="000000"/>
          <w:sz w:val="22"/>
          <w:szCs w:val="22"/>
          <w:shd w:val="clear" w:color="auto" w:fill="FFFFFF"/>
          <w:lang w:val="en-CA"/>
        </w:rPr>
        <w:t xml:space="preserve"> </w:t>
      </w:r>
      <w:r w:rsidRPr="001B58AA">
        <w:rPr>
          <w:rFonts w:eastAsia="Times New Roman" w:cstheme="minorHAnsi"/>
          <w:color w:val="000000"/>
          <w:sz w:val="22"/>
          <w:szCs w:val="22"/>
          <w:shd w:val="clear" w:color="auto" w:fill="FFFFFF"/>
          <w:lang w:val="en-CA"/>
        </w:rPr>
        <w:t>4.4: Please provide FACS gating strategy.</w:t>
      </w:r>
    </w:p>
    <w:p w:rsidR="006A604D" w:rsidRPr="001F5A4D" w:rsidRDefault="006A604D" w:rsidP="00CA7CC5">
      <w:pPr>
        <w:rPr>
          <w:rFonts w:eastAsia="Times New Roman" w:cstheme="minorHAnsi"/>
          <w:color w:val="000000"/>
          <w:sz w:val="22"/>
          <w:szCs w:val="22"/>
          <w:lang w:val="en-CA"/>
        </w:rPr>
      </w:pPr>
    </w:p>
    <w:p w:rsidR="009C4325" w:rsidRPr="001F5A4D" w:rsidRDefault="006A604D"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Figure </w:t>
      </w:r>
      <w:r w:rsidR="005C0F62" w:rsidRPr="001F5A4D">
        <w:rPr>
          <w:rFonts w:eastAsia="Times New Roman" w:cstheme="minorHAnsi"/>
          <w:color w:val="FF0000"/>
          <w:sz w:val="22"/>
          <w:szCs w:val="22"/>
          <w:lang w:val="en-CA"/>
        </w:rPr>
        <w:t>2</w:t>
      </w:r>
      <w:r w:rsidRPr="001F5A4D">
        <w:rPr>
          <w:rFonts w:eastAsia="Times New Roman" w:cstheme="minorHAnsi"/>
          <w:color w:val="FF0000"/>
          <w:sz w:val="22"/>
          <w:szCs w:val="22"/>
          <w:lang w:val="en-CA"/>
        </w:rPr>
        <w:t xml:space="preserve"> outlines </w:t>
      </w:r>
      <w:r w:rsidR="009C4325" w:rsidRPr="001F5A4D">
        <w:rPr>
          <w:rFonts w:eastAsia="Times New Roman" w:cstheme="minorHAnsi"/>
          <w:color w:val="FF0000"/>
          <w:sz w:val="22"/>
          <w:szCs w:val="22"/>
          <w:lang w:val="en-CA"/>
        </w:rPr>
        <w:t>the FACS gating strategy for oral cavity samples</w:t>
      </w:r>
      <w:r w:rsidR="00EF7BCF" w:rsidRPr="001F5A4D">
        <w:rPr>
          <w:rFonts w:eastAsia="Times New Roman" w:cstheme="minorHAnsi"/>
          <w:color w:val="FF0000"/>
          <w:sz w:val="22"/>
          <w:szCs w:val="22"/>
          <w:lang w:val="en-CA"/>
        </w:rPr>
        <w:t xml:space="preserve"> from naïve and ligated mice as well as recovered ligatures</w:t>
      </w:r>
      <w:r w:rsidRPr="001F5A4D">
        <w:rPr>
          <w:rFonts w:eastAsia="Times New Roman" w:cstheme="minorHAnsi"/>
          <w:color w:val="FF0000"/>
          <w:sz w:val="22"/>
          <w:szCs w:val="22"/>
          <w:lang w:val="en-CA"/>
        </w:rPr>
        <w:t>.</w:t>
      </w:r>
      <w:r w:rsidR="009C4325" w:rsidRPr="001F5A4D">
        <w:rPr>
          <w:rFonts w:eastAsia="Times New Roman" w:cstheme="minorHAnsi"/>
          <w:color w:val="FF0000"/>
          <w:sz w:val="22"/>
          <w:szCs w:val="22"/>
          <w:lang w:val="en-CA"/>
        </w:rPr>
        <w:t xml:space="preserve"> Please let the authors know if an alternative presentation of this information is required.</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15. Once done please highlight 2.75 pages of the protocol including headings and spacings that identifies the essential steps of the protocol for the video, i.e., the steps that should be visualized to tell the most cohesive story of the Protocol.</w:t>
      </w:r>
    </w:p>
    <w:p w:rsidR="00C1351F" w:rsidRPr="001F5A4D" w:rsidRDefault="00C1351F" w:rsidP="00CA7CC5">
      <w:pPr>
        <w:rPr>
          <w:rFonts w:eastAsia="Times New Roman" w:cstheme="minorHAnsi"/>
          <w:color w:val="000000"/>
          <w:sz w:val="22"/>
          <w:szCs w:val="22"/>
          <w:lang w:val="en-CA"/>
        </w:rPr>
      </w:pPr>
    </w:p>
    <w:p w:rsidR="00076171" w:rsidRPr="001F5A4D" w:rsidRDefault="00076171"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9A12CE"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9A12CE">
        <w:rPr>
          <w:rFonts w:eastAsia="Times New Roman" w:cstheme="minorHAnsi"/>
          <w:color w:val="000000"/>
          <w:sz w:val="22"/>
          <w:szCs w:val="22"/>
          <w:shd w:val="clear" w:color="auto" w:fill="FFFFFF"/>
          <w:lang w:val="en-CA"/>
        </w:rPr>
        <w:t>16. Please describe the result with respect to your experiment, you performed an experiment, how did it helped you to conclude what you wanted to and how is it in line with the title.</w:t>
      </w:r>
    </w:p>
    <w:p w:rsidR="006A604D" w:rsidRPr="001F5A4D" w:rsidRDefault="006A604D" w:rsidP="00CA7CC5">
      <w:pPr>
        <w:rPr>
          <w:rFonts w:eastAsia="Times New Roman" w:cstheme="minorHAnsi"/>
          <w:color w:val="000000"/>
          <w:sz w:val="22"/>
          <w:szCs w:val="22"/>
          <w:lang w:val="en-CA"/>
        </w:rPr>
      </w:pPr>
    </w:p>
    <w:p w:rsidR="006A604D" w:rsidRPr="001F5A4D" w:rsidRDefault="00076171"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lastRenderedPageBreak/>
        <w:t xml:space="preserve">The use of this technique is not limited to any one particular experiment. The authors wish to </w:t>
      </w:r>
      <w:r w:rsidR="00CA7CC5" w:rsidRPr="001F5A4D">
        <w:rPr>
          <w:rFonts w:eastAsia="Times New Roman" w:cstheme="minorHAnsi"/>
          <w:color w:val="FF0000"/>
          <w:sz w:val="22"/>
          <w:szCs w:val="22"/>
          <w:lang w:val="en-CA"/>
        </w:rPr>
        <w:t>allow</w:t>
      </w:r>
      <w:r w:rsidRPr="001F5A4D">
        <w:rPr>
          <w:rFonts w:eastAsia="Times New Roman" w:cstheme="minorHAnsi"/>
          <w:color w:val="FF0000"/>
          <w:sz w:val="22"/>
          <w:szCs w:val="22"/>
          <w:lang w:val="en-CA"/>
        </w:rPr>
        <w:t xml:space="preserve"> the readership to explore the various applications to which this protocol may be applied.</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6A604D" w:rsidRPr="001F5A4D" w:rsidRDefault="006A604D" w:rsidP="00CA7CC5">
      <w:pPr>
        <w:rPr>
          <w:rFonts w:eastAsia="Times New Roman" w:cstheme="minorHAnsi"/>
          <w:color w:val="000000"/>
          <w:sz w:val="22"/>
          <w:szCs w:val="22"/>
          <w:lang w:val="en-CA"/>
        </w:rPr>
      </w:pPr>
    </w:p>
    <w:p w:rsidR="006A604D" w:rsidRPr="001F5A4D" w:rsidRDefault="00076171"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Not applicable.</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18.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rsidR="006A604D" w:rsidRPr="001F5A4D" w:rsidRDefault="006A604D" w:rsidP="00CA7CC5">
      <w:pPr>
        <w:rPr>
          <w:rFonts w:eastAsia="Times New Roman" w:cstheme="minorHAnsi"/>
          <w:color w:val="000000"/>
          <w:sz w:val="22"/>
          <w:szCs w:val="22"/>
          <w:lang w:val="en-CA"/>
        </w:rPr>
      </w:pPr>
    </w:p>
    <w:p w:rsidR="00076171" w:rsidRPr="001F5A4D" w:rsidRDefault="00076171"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manuscript modified accordingly.</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19. Please expand the journal titles in the references section.</w:t>
      </w:r>
    </w:p>
    <w:p w:rsidR="006A604D" w:rsidRPr="001F5A4D" w:rsidRDefault="006A604D" w:rsidP="00CA7CC5">
      <w:pPr>
        <w:rPr>
          <w:rFonts w:eastAsia="Times New Roman" w:cstheme="minorHAnsi"/>
          <w:color w:val="000000"/>
          <w:sz w:val="22"/>
          <w:szCs w:val="22"/>
          <w:lang w:val="en-CA"/>
        </w:rPr>
      </w:pPr>
    </w:p>
    <w:p w:rsidR="006A604D" w:rsidRPr="001F5A4D" w:rsidRDefault="008900A8"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The journal titles were </w:t>
      </w:r>
      <w:r w:rsidR="009A12CE">
        <w:rPr>
          <w:rFonts w:eastAsia="Times New Roman" w:cstheme="minorHAnsi"/>
          <w:color w:val="FF0000"/>
          <w:sz w:val="22"/>
          <w:szCs w:val="22"/>
          <w:lang w:val="en-CA"/>
        </w:rPr>
        <w:t xml:space="preserve">originally </w:t>
      </w:r>
      <w:r w:rsidRPr="001F5A4D">
        <w:rPr>
          <w:rFonts w:eastAsia="Times New Roman" w:cstheme="minorHAnsi"/>
          <w:color w:val="FF0000"/>
          <w:sz w:val="22"/>
          <w:szCs w:val="22"/>
          <w:lang w:val="en-CA"/>
        </w:rPr>
        <w:t>formatted in accordance to the Instructions for Authors. For example, that which was given as an example was as follows:</w:t>
      </w:r>
      <w:r w:rsidR="00CA7CC5" w:rsidRPr="001F5A4D">
        <w:rPr>
          <w:rFonts w:eastAsia="Times New Roman" w:cstheme="minorHAnsi"/>
          <w:color w:val="FF0000"/>
          <w:sz w:val="22"/>
          <w:szCs w:val="22"/>
          <w:lang w:val="en-CA"/>
        </w:rPr>
        <w:t xml:space="preserve"> </w:t>
      </w:r>
      <w:r w:rsidRPr="001F5A4D">
        <w:rPr>
          <w:rFonts w:cstheme="minorHAnsi"/>
          <w:color w:val="FF0000"/>
          <w:sz w:val="22"/>
          <w:szCs w:val="22"/>
        </w:rPr>
        <w:t xml:space="preserve">Bedford, C.D., Harris, R.N., Howd, R.A., Goff, D.A., Koolpe, G.A. Quaternary salts of 2-[(hydroxyimino)methyl]imidazole. </w:t>
      </w:r>
      <w:r w:rsidRPr="001F5A4D">
        <w:rPr>
          <w:rFonts w:cstheme="minorHAnsi"/>
          <w:i/>
          <w:color w:val="FF0000"/>
          <w:sz w:val="22"/>
          <w:szCs w:val="22"/>
        </w:rPr>
        <w:t>J Med Chem</w:t>
      </w:r>
      <w:r w:rsidRPr="001F5A4D">
        <w:rPr>
          <w:rFonts w:cstheme="minorHAnsi"/>
          <w:color w:val="FF0000"/>
          <w:sz w:val="22"/>
          <w:szCs w:val="22"/>
        </w:rPr>
        <w:t xml:space="preserve">. </w:t>
      </w:r>
      <w:r w:rsidRPr="001F5A4D">
        <w:rPr>
          <w:rFonts w:cstheme="minorHAnsi"/>
          <w:b/>
          <w:color w:val="FF0000"/>
          <w:sz w:val="22"/>
          <w:szCs w:val="22"/>
        </w:rPr>
        <w:t xml:space="preserve">32 </w:t>
      </w:r>
      <w:r w:rsidRPr="001F5A4D">
        <w:rPr>
          <w:rFonts w:cstheme="minorHAnsi"/>
          <w:color w:val="FF0000"/>
          <w:sz w:val="22"/>
          <w:szCs w:val="22"/>
        </w:rPr>
        <w:t>(2), 493-503 (1998).</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20. Please alphabetically sort the materials table.</w:t>
      </w:r>
    </w:p>
    <w:p w:rsidR="006A604D" w:rsidRPr="001F5A4D" w:rsidRDefault="006A604D" w:rsidP="00CA7CC5">
      <w:pPr>
        <w:rPr>
          <w:rFonts w:eastAsia="Times New Roman" w:cstheme="minorHAnsi"/>
          <w:color w:val="000000"/>
          <w:sz w:val="22"/>
          <w:szCs w:val="22"/>
          <w:lang w:val="en-CA"/>
        </w:rPr>
      </w:pPr>
    </w:p>
    <w:p w:rsidR="008900A8" w:rsidRPr="001F5A4D" w:rsidRDefault="008900A8"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table modified accordingly.</w:t>
      </w:r>
    </w:p>
    <w:p w:rsidR="00CA7CC5" w:rsidRPr="001F5A4D" w:rsidRDefault="00CA7CC5">
      <w:pPr>
        <w:rPr>
          <w:rFonts w:eastAsia="Times New Roman" w:cstheme="minorHAnsi"/>
          <w:color w:val="000000"/>
          <w:sz w:val="22"/>
          <w:szCs w:val="22"/>
          <w:lang w:val="en-CA"/>
        </w:rPr>
      </w:pPr>
      <w:r w:rsidRPr="001F5A4D">
        <w:rPr>
          <w:rFonts w:eastAsia="Times New Roman" w:cstheme="minorHAnsi"/>
          <w:color w:val="000000"/>
          <w:sz w:val="22"/>
          <w:szCs w:val="22"/>
          <w:lang w:val="en-CA"/>
        </w:rPr>
        <w:br w:type="page"/>
      </w:r>
    </w:p>
    <w:p w:rsidR="00CA7CC5" w:rsidRPr="001F5A4D" w:rsidRDefault="00F269AE" w:rsidP="00CA7CC5">
      <w:pPr>
        <w:rPr>
          <w:rFonts w:eastAsia="Times New Roman" w:cstheme="minorHAnsi"/>
          <w:color w:val="000000"/>
          <w:sz w:val="22"/>
          <w:szCs w:val="22"/>
          <w:lang w:val="en-CA"/>
        </w:rPr>
      </w:pPr>
      <w:r w:rsidRPr="001F5A4D">
        <w:rPr>
          <w:rFonts w:eastAsia="Times New Roman" w:cstheme="minorHAnsi"/>
          <w:b/>
          <w:bCs/>
          <w:color w:val="000000"/>
          <w:sz w:val="22"/>
          <w:szCs w:val="22"/>
          <w:lang w:val="en-CA"/>
        </w:rPr>
        <w:lastRenderedPageBreak/>
        <w:t>Reviewers' comments:</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b/>
          <w:bCs/>
          <w:color w:val="000000"/>
          <w:sz w:val="22"/>
          <w:szCs w:val="22"/>
          <w:lang w:val="en-CA"/>
        </w:rPr>
        <w:t>Reviewer #1:</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Manuscript Summary:</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The present study proposes a modification of ligature induced periodontitis (LIP) described by Abe &amp; Hajishengallis (1) associated with a novel oral rinse protocol to recover and study neutrophils. The modification proposed, was made with the idea of increase the area of inflammation and bone loss together with avoid the premature avulsion of the ligature. The associated method of murine oral rinse, in my view an original idea and innovation for the oral mucosal research, provides a clever approach to study neutrophils in the oral cavity.</w:t>
      </w:r>
      <w:r w:rsidRPr="001F5A4D">
        <w:rPr>
          <w:rFonts w:eastAsia="Times New Roman" w:cstheme="minorHAnsi"/>
          <w:color w:val="000000"/>
          <w:sz w:val="22"/>
          <w:szCs w:val="22"/>
          <w:lang w:val="en-CA"/>
        </w:rPr>
        <w:br/>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Major Concerns:</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 In my opinion, the authors expended too much time explaining and justifying the modification made to the LIP rather than focusing in the novel and smart approach of the oral rinse.</w:t>
      </w:r>
    </w:p>
    <w:p w:rsidR="008B5A98" w:rsidRPr="001F5A4D" w:rsidRDefault="008B5A98" w:rsidP="00CA7CC5">
      <w:pPr>
        <w:rPr>
          <w:rFonts w:eastAsia="Times New Roman" w:cstheme="minorHAnsi"/>
          <w:color w:val="000000"/>
          <w:sz w:val="22"/>
          <w:szCs w:val="22"/>
          <w:lang w:val="en-CA"/>
        </w:rPr>
      </w:pPr>
    </w:p>
    <w:p w:rsidR="00E254C3" w:rsidRPr="00D244E3" w:rsidRDefault="00E254C3" w:rsidP="00E254C3">
      <w:pPr>
        <w:rPr>
          <w:rFonts w:eastAsia="Times New Roman" w:cstheme="minorHAnsi"/>
          <w:color w:val="FF0000"/>
          <w:sz w:val="22"/>
          <w:szCs w:val="22"/>
          <w:lang w:val="en-CA"/>
        </w:rPr>
      </w:pPr>
      <w:r w:rsidRPr="00D244E3">
        <w:rPr>
          <w:rFonts w:eastAsia="Times New Roman" w:cstheme="minorHAnsi"/>
          <w:color w:val="FF0000"/>
          <w:sz w:val="22"/>
          <w:szCs w:val="22"/>
          <w:lang w:val="en-CA"/>
        </w:rPr>
        <w:t xml:space="preserve">Acknowledged and corrected in the manuscript. The need for selecting an appropriate model of LIP is paramount to the design of any investigation which the authors feel justifies the length of time spent exploring the details of these techniques. </w:t>
      </w:r>
    </w:p>
    <w:p w:rsidR="00E254C3" w:rsidRPr="001F5A4D" w:rsidRDefault="00E254C3" w:rsidP="00E254C3">
      <w:pPr>
        <w:rPr>
          <w:rFonts w:eastAsia="Times New Roman" w:cstheme="minorHAnsi"/>
          <w:color w:val="000000"/>
          <w:sz w:val="22"/>
          <w:szCs w:val="22"/>
          <w:shd w:val="clear" w:color="auto" w:fill="FFFFFF"/>
          <w:lang w:val="en-CA"/>
        </w:rPr>
      </w:pP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shd w:val="clear" w:color="auto" w:fill="FFFFFF"/>
          <w:lang w:val="en-CA"/>
        </w:rPr>
        <w:t xml:space="preserve">2. Authors also justify this modification based on several limitations of a technique described by Marchesan et al. (2) but also include the optimized LIP described by Abe &amp; Hajishengallis (1) as part of these problems. </w:t>
      </w:r>
      <w:r w:rsidRPr="00C020E1">
        <w:rPr>
          <w:rFonts w:eastAsia="Times New Roman" w:cstheme="minorHAnsi"/>
          <w:color w:val="000000"/>
          <w:sz w:val="22"/>
          <w:szCs w:val="22"/>
          <w:shd w:val="clear" w:color="auto" w:fill="FFFFFF"/>
          <w:lang w:val="en-CA"/>
        </w:rPr>
        <w:t xml:space="preserve">They should state very clear in the manuscript that these are 2 very different techniques and the shortcomings of one procedure (2), can't be applied to the other (1). </w:t>
      </w:r>
      <w:r w:rsidRPr="001F5A4D">
        <w:rPr>
          <w:rFonts w:eastAsia="Times New Roman" w:cstheme="minorHAnsi"/>
          <w:color w:val="000000"/>
          <w:sz w:val="22"/>
          <w:szCs w:val="22"/>
          <w:shd w:val="clear" w:color="auto" w:fill="FFFFFF"/>
          <w:lang w:val="en-CA"/>
        </w:rPr>
        <w:t>The optimized LIP procedure, as was described by Abe &amp; Hajishengallis (1), has been used in numerous studies (3-6), demonstrating to be a very reliable and relative simple procedure for the study of the pathological events that occur during periodon</w:t>
      </w:r>
      <w:bookmarkStart w:id="0" w:name="_GoBack"/>
      <w:bookmarkEnd w:id="0"/>
      <w:r w:rsidRPr="001F5A4D">
        <w:rPr>
          <w:rFonts w:eastAsia="Times New Roman" w:cstheme="minorHAnsi"/>
          <w:color w:val="000000"/>
          <w:sz w:val="22"/>
          <w:szCs w:val="22"/>
          <w:shd w:val="clear" w:color="auto" w:fill="FFFFFF"/>
          <w:lang w:val="en-CA"/>
        </w:rPr>
        <w:t>titis.</w:t>
      </w:r>
    </w:p>
    <w:p w:rsidR="008B5A98" w:rsidRPr="001F5A4D" w:rsidRDefault="008B5A98" w:rsidP="00CA7CC5">
      <w:pPr>
        <w:rPr>
          <w:rFonts w:eastAsia="Times New Roman" w:cstheme="minorHAnsi"/>
          <w:color w:val="000000"/>
          <w:sz w:val="22"/>
          <w:szCs w:val="22"/>
          <w:lang w:val="en-CA"/>
        </w:rPr>
      </w:pPr>
    </w:p>
    <w:p w:rsidR="00E254C3" w:rsidRPr="001F5A4D" w:rsidRDefault="00E254C3"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corrected in the manuscript.</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3. The previously optimized LIP technique (1), involves equipment available in any laboratory and doesn't need special orders or 3D printed materials, which was stated as an advantage of the modified technique described in this article.</w:t>
      </w:r>
    </w:p>
    <w:p w:rsidR="00FB4658" w:rsidRPr="001F5A4D" w:rsidRDefault="00FB4658" w:rsidP="00CA7CC5">
      <w:pPr>
        <w:rPr>
          <w:rFonts w:eastAsia="Times New Roman" w:cstheme="minorHAnsi"/>
          <w:color w:val="000000"/>
          <w:sz w:val="22"/>
          <w:szCs w:val="22"/>
          <w:lang w:val="en-CA"/>
        </w:rPr>
      </w:pPr>
    </w:p>
    <w:p w:rsidR="00FB4658" w:rsidRPr="001F5A4D" w:rsidRDefault="00142883"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corrected in the manuscript.</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4. Another stated advantage of this modified LIP is the absence of ligature avulsion, and again this comparison can only be made with the technique described by Marchesan et al. (2). There is no evidence of avulsion in the optimized LIP technique (1) and it is not demonstrated that the lingual knot could affect the retention of the ligature.</w:t>
      </w:r>
    </w:p>
    <w:p w:rsidR="00FB4658" w:rsidRPr="001F5A4D" w:rsidRDefault="00FB4658" w:rsidP="00CA7CC5">
      <w:pPr>
        <w:rPr>
          <w:rFonts w:eastAsia="Times New Roman" w:cstheme="minorHAnsi"/>
          <w:color w:val="000000"/>
          <w:sz w:val="22"/>
          <w:szCs w:val="22"/>
          <w:lang w:val="en-CA"/>
        </w:rPr>
      </w:pPr>
    </w:p>
    <w:p w:rsidR="00FB4658" w:rsidRPr="009411A0" w:rsidRDefault="00142883" w:rsidP="00CA7CC5">
      <w:pPr>
        <w:rPr>
          <w:rFonts w:eastAsia="Times New Roman" w:cstheme="minorHAnsi"/>
          <w:color w:val="FF0000"/>
          <w:sz w:val="22"/>
          <w:szCs w:val="22"/>
          <w:lang w:val="en-CA"/>
        </w:rPr>
      </w:pPr>
      <w:r w:rsidRPr="009411A0">
        <w:rPr>
          <w:rFonts w:eastAsia="Times New Roman" w:cstheme="minorHAnsi"/>
          <w:color w:val="FF0000"/>
          <w:sz w:val="22"/>
          <w:szCs w:val="22"/>
          <w:lang w:val="en-CA"/>
        </w:rPr>
        <w:t xml:space="preserve">The authors agree with the observation that this statement can only be applied to the technique described by Marchesan et al. and this has been amended in the manuscript. This phenomenon was, unfortunately, not </w:t>
      </w:r>
      <w:r w:rsidR="00D244E3">
        <w:rPr>
          <w:rFonts w:eastAsia="Times New Roman" w:cstheme="minorHAnsi"/>
          <w:color w:val="FF0000"/>
          <w:sz w:val="22"/>
          <w:szCs w:val="22"/>
          <w:lang w:val="en-CA"/>
        </w:rPr>
        <w:t xml:space="preserve">directly </w:t>
      </w:r>
      <w:r w:rsidRPr="009411A0">
        <w:rPr>
          <w:rFonts w:eastAsia="Times New Roman" w:cstheme="minorHAnsi"/>
          <w:color w:val="FF0000"/>
          <w:sz w:val="22"/>
          <w:szCs w:val="22"/>
          <w:lang w:val="en-CA"/>
        </w:rPr>
        <w:t>addressed by Abe and Hajishengallis.</w:t>
      </w:r>
      <w:r w:rsidR="00D244E3">
        <w:rPr>
          <w:rFonts w:eastAsia="Times New Roman" w:cstheme="minorHAnsi"/>
          <w:color w:val="FF0000"/>
          <w:sz w:val="22"/>
          <w:szCs w:val="22"/>
          <w:lang w:val="en-CA"/>
        </w:rPr>
        <w:t xml:space="preserve"> The role of the lingual knot has been minimized.</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 xml:space="preserve">5. A final advantage of the modification of the LIP stated by the authors is the increased area of diseased tissue obtained. In my opinion, this statement or conclusion is not supported in this article. The authors must demonstrate that using their LIP they obtained more diseased tissue compared to the other </w:t>
      </w:r>
      <w:r w:rsidRPr="001F5A4D">
        <w:rPr>
          <w:rFonts w:eastAsia="Times New Roman" w:cstheme="minorHAnsi"/>
          <w:color w:val="000000"/>
          <w:sz w:val="22"/>
          <w:szCs w:val="22"/>
          <w:shd w:val="clear" w:color="auto" w:fill="FFFFFF"/>
          <w:lang w:val="en-CA"/>
        </w:rPr>
        <w:lastRenderedPageBreak/>
        <w:t>techniques. Moreover, if one of the goals is to reduce the numbers of mice, you could ligate the molars of both maxilla (right and left) as was showed recently (6).</w:t>
      </w:r>
    </w:p>
    <w:p w:rsidR="006950DD" w:rsidRPr="001F5A4D" w:rsidRDefault="006950DD" w:rsidP="00CA7CC5">
      <w:pPr>
        <w:rPr>
          <w:rFonts w:eastAsia="Times New Roman" w:cstheme="minorHAnsi"/>
          <w:color w:val="000000"/>
          <w:sz w:val="22"/>
          <w:szCs w:val="22"/>
          <w:lang w:val="en-CA"/>
        </w:rPr>
      </w:pPr>
    </w:p>
    <w:p w:rsidR="006950DD" w:rsidRPr="001F5A4D" w:rsidRDefault="00D3290D"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The act of bilateral ligation was added to the manuscript as an option for only those individuals who are not performing split-mouth studies. </w:t>
      </w:r>
    </w:p>
    <w:p w:rsidR="00160208"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6. Authors should report the rate of oral trauma that they normally have performing this technique (Lines 197-199). Is important to report and comment that because wounds produce inflammation and repair. Those processes could modify the numbers of neutrophils recovered during the rinse procedure described. Moreover, an open and bleeding wound could contaminate with blood neutrophils the sample of cells obtained from the rinse.</w:t>
      </w:r>
    </w:p>
    <w:p w:rsidR="00160208" w:rsidRPr="001F5A4D" w:rsidRDefault="00160208" w:rsidP="00CA7CC5">
      <w:pPr>
        <w:rPr>
          <w:rFonts w:eastAsia="Times New Roman" w:cstheme="minorHAnsi"/>
          <w:color w:val="000000"/>
          <w:sz w:val="22"/>
          <w:szCs w:val="22"/>
          <w:lang w:val="en-CA"/>
        </w:rPr>
      </w:pPr>
    </w:p>
    <w:p w:rsidR="00D3290D" w:rsidRPr="001F5A4D" w:rsidRDefault="00160208"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Acknowledged and completed (see manuscript). There were zero instances of oral trauma </w:t>
      </w:r>
      <w:r w:rsidR="00D3290D" w:rsidRPr="001F5A4D">
        <w:rPr>
          <w:rFonts w:eastAsia="Times New Roman" w:cstheme="minorHAnsi"/>
          <w:color w:val="FF0000"/>
          <w:sz w:val="22"/>
          <w:szCs w:val="22"/>
          <w:lang w:val="en-CA"/>
        </w:rPr>
        <w:t>in the hands of our operator.</w:t>
      </w:r>
      <w:r w:rsidRPr="001F5A4D">
        <w:rPr>
          <w:rFonts w:eastAsia="Times New Roman" w:cstheme="minorHAnsi"/>
          <w:color w:val="FF0000"/>
          <w:sz w:val="22"/>
          <w:szCs w:val="22"/>
          <w:lang w:val="en-CA"/>
        </w:rPr>
        <w:t xml:space="preserve"> </w:t>
      </w:r>
      <w:r w:rsidR="00D3290D" w:rsidRPr="001F5A4D">
        <w:rPr>
          <w:rFonts w:eastAsia="Times New Roman" w:cstheme="minorHAnsi"/>
          <w:color w:val="FF0000"/>
          <w:sz w:val="22"/>
          <w:szCs w:val="22"/>
          <w:lang w:val="en-CA"/>
        </w:rPr>
        <w:t>T</w:t>
      </w:r>
      <w:r w:rsidRPr="001F5A4D">
        <w:rPr>
          <w:rFonts w:eastAsia="Times New Roman" w:cstheme="minorHAnsi"/>
          <w:color w:val="FF0000"/>
          <w:sz w:val="22"/>
          <w:szCs w:val="22"/>
          <w:lang w:val="en-CA"/>
        </w:rPr>
        <w:t>he authors</w:t>
      </w:r>
      <w:r w:rsidR="00D3290D" w:rsidRPr="001F5A4D">
        <w:rPr>
          <w:rFonts w:eastAsia="Times New Roman" w:cstheme="minorHAnsi"/>
          <w:color w:val="FF0000"/>
          <w:sz w:val="22"/>
          <w:szCs w:val="22"/>
          <w:lang w:val="en-CA"/>
        </w:rPr>
        <w:t>, however,</w:t>
      </w:r>
      <w:r w:rsidRPr="001F5A4D">
        <w:rPr>
          <w:rFonts w:eastAsia="Times New Roman" w:cstheme="minorHAnsi"/>
          <w:color w:val="FF0000"/>
          <w:sz w:val="22"/>
          <w:szCs w:val="22"/>
          <w:lang w:val="en-CA"/>
        </w:rPr>
        <w:t xml:space="preserve"> recognize th</w:t>
      </w:r>
      <w:r w:rsidR="00D3290D" w:rsidRPr="001F5A4D">
        <w:rPr>
          <w:rFonts w:eastAsia="Times New Roman" w:cstheme="minorHAnsi"/>
          <w:color w:val="FF0000"/>
          <w:sz w:val="22"/>
          <w:szCs w:val="22"/>
          <w:lang w:val="en-CA"/>
        </w:rPr>
        <w:t xml:space="preserve">is </w:t>
      </w:r>
      <w:r w:rsidRPr="001F5A4D">
        <w:rPr>
          <w:rFonts w:eastAsia="Times New Roman" w:cstheme="minorHAnsi"/>
          <w:color w:val="FF0000"/>
          <w:sz w:val="22"/>
          <w:szCs w:val="22"/>
          <w:lang w:val="en-CA"/>
        </w:rPr>
        <w:t>concern</w:t>
      </w:r>
      <w:r w:rsidR="00D3290D" w:rsidRPr="001F5A4D">
        <w:rPr>
          <w:rFonts w:eastAsia="Times New Roman" w:cstheme="minorHAnsi"/>
          <w:color w:val="FF0000"/>
          <w:sz w:val="22"/>
          <w:szCs w:val="22"/>
          <w:lang w:val="en-CA"/>
        </w:rPr>
        <w:t>. T</w:t>
      </w:r>
      <w:r w:rsidRPr="001F5A4D">
        <w:rPr>
          <w:rFonts w:eastAsia="Times New Roman" w:cstheme="minorHAnsi"/>
          <w:color w:val="FF0000"/>
          <w:sz w:val="22"/>
          <w:szCs w:val="22"/>
          <w:lang w:val="en-CA"/>
        </w:rPr>
        <w:t xml:space="preserve">he most likely timing </w:t>
      </w:r>
      <w:r w:rsidR="00D3290D" w:rsidRPr="001F5A4D">
        <w:rPr>
          <w:rFonts w:eastAsia="Times New Roman" w:cstheme="minorHAnsi"/>
          <w:color w:val="FF0000"/>
          <w:sz w:val="22"/>
          <w:szCs w:val="22"/>
          <w:lang w:val="en-CA"/>
        </w:rPr>
        <w:t xml:space="preserve">and location </w:t>
      </w:r>
      <w:r w:rsidRPr="001F5A4D">
        <w:rPr>
          <w:rFonts w:eastAsia="Times New Roman" w:cstheme="minorHAnsi"/>
          <w:color w:val="FF0000"/>
          <w:sz w:val="22"/>
          <w:szCs w:val="22"/>
          <w:lang w:val="en-CA"/>
        </w:rPr>
        <w:t>for such an event would</w:t>
      </w:r>
      <w:r w:rsidR="00D3290D" w:rsidRPr="001F5A4D">
        <w:rPr>
          <w:rFonts w:eastAsia="Times New Roman" w:cstheme="minorHAnsi"/>
          <w:color w:val="FF0000"/>
          <w:sz w:val="22"/>
          <w:szCs w:val="22"/>
          <w:lang w:val="en-CA"/>
        </w:rPr>
        <w:t xml:space="preserve"> be as follows:</w:t>
      </w:r>
    </w:p>
    <w:p w:rsidR="00D3290D" w:rsidRPr="001F5A4D" w:rsidRDefault="00D3290D" w:rsidP="00D3290D">
      <w:pPr>
        <w:pStyle w:val="ListParagraph"/>
        <w:numPr>
          <w:ilvl w:val="0"/>
          <w:numId w:val="2"/>
        </w:numPr>
        <w:rPr>
          <w:rFonts w:eastAsia="Times New Roman" w:cstheme="minorHAnsi"/>
          <w:color w:val="FF0000"/>
          <w:sz w:val="22"/>
          <w:szCs w:val="22"/>
          <w:lang w:val="en-CA"/>
        </w:rPr>
      </w:pPr>
      <w:r w:rsidRPr="001F5A4D">
        <w:rPr>
          <w:rFonts w:eastAsia="Times New Roman" w:cstheme="minorHAnsi"/>
          <w:color w:val="FF0000"/>
          <w:sz w:val="22"/>
          <w:szCs w:val="22"/>
          <w:lang w:val="en-CA"/>
        </w:rPr>
        <w:t>D</w:t>
      </w:r>
      <w:r w:rsidR="00160208" w:rsidRPr="001F5A4D">
        <w:rPr>
          <w:rFonts w:eastAsia="Times New Roman" w:cstheme="minorHAnsi"/>
          <w:color w:val="FF0000"/>
          <w:sz w:val="22"/>
          <w:szCs w:val="22"/>
          <w:lang w:val="en-CA"/>
        </w:rPr>
        <w:t xml:space="preserve">uring </w:t>
      </w:r>
      <w:r w:rsidRPr="001F5A4D">
        <w:rPr>
          <w:rFonts w:eastAsia="Times New Roman" w:cstheme="minorHAnsi"/>
          <w:color w:val="FF0000"/>
          <w:sz w:val="22"/>
          <w:szCs w:val="22"/>
          <w:lang w:val="en-CA"/>
        </w:rPr>
        <w:t>the tying of the knot</w:t>
      </w:r>
      <w:r w:rsidR="00160208" w:rsidRPr="001F5A4D">
        <w:rPr>
          <w:rFonts w:eastAsia="Times New Roman" w:cstheme="minorHAnsi"/>
          <w:color w:val="FF0000"/>
          <w:sz w:val="22"/>
          <w:szCs w:val="22"/>
          <w:lang w:val="en-CA"/>
        </w:rPr>
        <w:t xml:space="preserve"> </w:t>
      </w:r>
      <w:r w:rsidRPr="001F5A4D">
        <w:rPr>
          <w:rFonts w:eastAsia="Times New Roman" w:cstheme="minorHAnsi"/>
          <w:color w:val="FF0000"/>
          <w:sz w:val="22"/>
          <w:szCs w:val="22"/>
          <w:lang w:val="en-CA"/>
        </w:rPr>
        <w:t xml:space="preserve">and associated with the palate </w:t>
      </w:r>
      <w:r w:rsidR="00160208" w:rsidRPr="001F5A4D">
        <w:rPr>
          <w:rFonts w:eastAsia="Times New Roman" w:cstheme="minorHAnsi"/>
          <w:color w:val="FF0000"/>
          <w:sz w:val="22"/>
          <w:szCs w:val="22"/>
          <w:lang w:val="en-CA"/>
        </w:rPr>
        <w:t>if the forceps lost hold of the suture</w:t>
      </w:r>
      <w:r w:rsidRPr="001F5A4D">
        <w:rPr>
          <w:rFonts w:eastAsia="Times New Roman" w:cstheme="minorHAnsi"/>
          <w:color w:val="FF0000"/>
          <w:sz w:val="22"/>
          <w:szCs w:val="22"/>
          <w:lang w:val="en-CA"/>
        </w:rPr>
        <w:t xml:space="preserve"> or during its placement</w:t>
      </w:r>
    </w:p>
    <w:p w:rsidR="00D3290D" w:rsidRPr="001F5A4D" w:rsidRDefault="00D3290D" w:rsidP="00D3290D">
      <w:pPr>
        <w:pStyle w:val="ListParagraph"/>
        <w:numPr>
          <w:ilvl w:val="0"/>
          <w:numId w:val="2"/>
        </w:numPr>
        <w:rPr>
          <w:rFonts w:eastAsia="Times New Roman" w:cstheme="minorHAnsi"/>
          <w:color w:val="FF0000"/>
          <w:sz w:val="22"/>
          <w:szCs w:val="22"/>
          <w:lang w:val="en-CA"/>
        </w:rPr>
      </w:pPr>
      <w:r w:rsidRPr="001F5A4D">
        <w:rPr>
          <w:rFonts w:eastAsia="Times New Roman" w:cstheme="minorHAnsi"/>
          <w:color w:val="FF0000"/>
          <w:sz w:val="22"/>
          <w:szCs w:val="22"/>
          <w:lang w:val="en-CA"/>
        </w:rPr>
        <w:t>During ligature placement associated with the maxillary buccal vestibules</w:t>
      </w:r>
    </w:p>
    <w:p w:rsidR="00160208" w:rsidRPr="001F5A4D" w:rsidRDefault="00160208" w:rsidP="00D3290D">
      <w:pPr>
        <w:rPr>
          <w:rFonts w:eastAsia="Times New Roman" w:cstheme="minorHAnsi"/>
          <w:color w:val="FF0000"/>
          <w:sz w:val="22"/>
          <w:szCs w:val="22"/>
          <w:lang w:val="en-CA"/>
        </w:rPr>
      </w:pPr>
      <w:r w:rsidRPr="001F5A4D">
        <w:rPr>
          <w:rFonts w:eastAsia="Times New Roman" w:cstheme="minorHAnsi"/>
          <w:color w:val="FF0000"/>
          <w:sz w:val="22"/>
          <w:szCs w:val="22"/>
          <w:lang w:val="en-CA"/>
        </w:rPr>
        <w:t>The eyes of the operator should be directed through the microscope</w:t>
      </w:r>
      <w:r w:rsidR="00D3290D" w:rsidRPr="001F5A4D">
        <w:rPr>
          <w:rFonts w:eastAsia="Times New Roman" w:cstheme="minorHAnsi"/>
          <w:color w:val="FF0000"/>
          <w:sz w:val="22"/>
          <w:szCs w:val="22"/>
          <w:lang w:val="en-CA"/>
        </w:rPr>
        <w:t xml:space="preserve"> </w:t>
      </w:r>
      <w:r w:rsidRPr="001F5A4D">
        <w:rPr>
          <w:rFonts w:eastAsia="Times New Roman" w:cstheme="minorHAnsi"/>
          <w:color w:val="FF0000"/>
          <w:sz w:val="22"/>
          <w:szCs w:val="22"/>
          <w:lang w:val="en-CA"/>
        </w:rPr>
        <w:t>and tips of the instruments should be kept visible at all times to help avoid this complication.</w:t>
      </w:r>
    </w:p>
    <w:p w:rsidR="006A604D" w:rsidRPr="001F5A4D" w:rsidRDefault="00F269AE" w:rsidP="00CA7CC5">
      <w:pPr>
        <w:rPr>
          <w:rFonts w:eastAsia="Times New Roman" w:cstheme="minorHAnsi"/>
          <w:color w:val="FF0000"/>
          <w:sz w:val="22"/>
          <w:szCs w:val="22"/>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Minor Concerns:</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7. In the abstract says that the variants of LIP are isolated to focal regions and subject to premature avulsion of the installed ligature (line 42). Please specify in the main text what is premature for the authors.</w:t>
      </w:r>
    </w:p>
    <w:p w:rsidR="00160208" w:rsidRPr="001F5A4D" w:rsidRDefault="00160208" w:rsidP="00CA7CC5">
      <w:pPr>
        <w:rPr>
          <w:rFonts w:eastAsia="Times New Roman" w:cstheme="minorHAnsi"/>
          <w:color w:val="000000"/>
          <w:sz w:val="22"/>
          <w:szCs w:val="22"/>
          <w:lang w:val="en-CA"/>
        </w:rPr>
      </w:pPr>
    </w:p>
    <w:p w:rsidR="00C076DE" w:rsidRPr="001F5A4D" w:rsidRDefault="00C076DE" w:rsidP="00C076DE">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added to manuscript. Premature would be defined as the loss of a ligature prior to sacrifice which in this case was seven days.</w:t>
      </w:r>
    </w:p>
    <w:p w:rsidR="00BC268A"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8. In 2.2, authors should include a picture of how they positioned the mice (line 162-165). In my opinion a picture can help the readers to understand how to stabilize the maxilla and mandible.</w:t>
      </w:r>
    </w:p>
    <w:p w:rsidR="00BC268A" w:rsidRPr="001F5A4D" w:rsidRDefault="00BC268A" w:rsidP="00CA7CC5">
      <w:pPr>
        <w:rPr>
          <w:rFonts w:eastAsia="Times New Roman" w:cstheme="minorHAnsi"/>
          <w:color w:val="000000"/>
          <w:sz w:val="22"/>
          <w:szCs w:val="22"/>
          <w:lang w:val="en-CA"/>
        </w:rPr>
      </w:pPr>
    </w:p>
    <w:p w:rsidR="00677300" w:rsidRPr="001F5A4D" w:rsidRDefault="00677300"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added to manuscript.</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9. Authors should comment on how the use of mashed chow (2.6; line 205) could modify the results obtained with this technique. A recent publication (7) demonstrate that forces of mastication could influence in bone loss.</w:t>
      </w:r>
    </w:p>
    <w:p w:rsidR="003D176E" w:rsidRPr="001F5A4D" w:rsidRDefault="003D176E" w:rsidP="00CA7CC5">
      <w:pPr>
        <w:rPr>
          <w:rFonts w:eastAsia="Times New Roman" w:cstheme="minorHAnsi"/>
          <w:color w:val="000000"/>
          <w:sz w:val="22"/>
          <w:szCs w:val="22"/>
          <w:lang w:val="en-CA"/>
        </w:rPr>
      </w:pPr>
    </w:p>
    <w:p w:rsidR="003D176E" w:rsidRPr="001F5A4D" w:rsidRDefault="00C076DE"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This is an excellent observation and would certainly be relevant if the application of a mashed diet was used in aged animals. The data supporting the association of mechanical forces influencing bone loss was not as robust for young animals which were used in this protocol.</w:t>
      </w:r>
      <w:r w:rsidR="003D176E" w:rsidRPr="001F5A4D">
        <w:rPr>
          <w:rFonts w:eastAsia="Times New Roman" w:cstheme="minorHAnsi"/>
          <w:color w:val="FF0000"/>
          <w:sz w:val="22"/>
          <w:szCs w:val="22"/>
          <w:lang w:val="en-CA"/>
        </w:rPr>
        <w:t xml:space="preserve"> Discussion related to this paper was, however, added</w:t>
      </w:r>
      <w:r w:rsidRPr="001F5A4D">
        <w:rPr>
          <w:rFonts w:eastAsia="Times New Roman" w:cstheme="minorHAnsi"/>
          <w:color w:val="FF0000"/>
          <w:sz w:val="22"/>
          <w:szCs w:val="22"/>
          <w:lang w:val="en-CA"/>
        </w:rPr>
        <w:t xml:space="preserve"> in a cautionary manner</w:t>
      </w:r>
      <w:r w:rsidR="003D176E" w:rsidRPr="001F5A4D">
        <w:rPr>
          <w:rFonts w:eastAsia="Times New Roman" w:cstheme="minorHAnsi"/>
          <w:color w:val="FF0000"/>
          <w:sz w:val="22"/>
          <w:szCs w:val="22"/>
          <w:lang w:val="en-CA"/>
        </w:rPr>
        <w:t xml:space="preserve">. </w:t>
      </w:r>
      <w:r w:rsidRPr="001F5A4D">
        <w:rPr>
          <w:rFonts w:eastAsia="Times New Roman" w:cstheme="minorHAnsi"/>
          <w:color w:val="FF0000"/>
          <w:sz w:val="22"/>
          <w:szCs w:val="22"/>
          <w:lang w:val="en-CA"/>
        </w:rPr>
        <w:t xml:space="preserve">Further, animal care committees may encourage the use of mashed chow to limit pain associated with mastication which, in those cases where an inflammatory process is under study, can be markedly altered through the administration of several common analgesics. </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 xml:space="preserve">10. The fixation of the cells with PFA before the surface staining could affect epitopes and decrease the </w:t>
      </w:r>
      <w:r w:rsidRPr="001F5A4D">
        <w:rPr>
          <w:rFonts w:eastAsia="Times New Roman" w:cstheme="minorHAnsi"/>
          <w:color w:val="000000"/>
          <w:sz w:val="22"/>
          <w:szCs w:val="22"/>
          <w:shd w:val="clear" w:color="auto" w:fill="FFFFFF"/>
          <w:lang w:val="en-CA"/>
        </w:rPr>
        <w:lastRenderedPageBreak/>
        <w:t>number of surface markers that can be used. In a time when flow cytometry is expanding their capability to detect more that 20 markers in a cell, how this could affect to the procedure?</w:t>
      </w:r>
    </w:p>
    <w:p w:rsidR="00C1351F" w:rsidRPr="001F5A4D" w:rsidRDefault="00C1351F" w:rsidP="00CA7CC5">
      <w:pPr>
        <w:rPr>
          <w:rFonts w:eastAsia="Times New Roman" w:cstheme="minorHAnsi"/>
          <w:color w:val="FF0000"/>
          <w:sz w:val="22"/>
          <w:szCs w:val="22"/>
          <w:lang w:val="en-CA"/>
        </w:rPr>
      </w:pPr>
    </w:p>
    <w:p w:rsidR="005A2DF3" w:rsidRDefault="005A2DF3" w:rsidP="00CA7CC5">
      <w:pPr>
        <w:rPr>
          <w:rFonts w:eastAsia="Times New Roman" w:cstheme="minorHAnsi"/>
          <w:color w:val="FF0000"/>
          <w:sz w:val="22"/>
          <w:szCs w:val="22"/>
          <w:lang w:val="en-CA"/>
        </w:rPr>
      </w:pPr>
      <w:r>
        <w:rPr>
          <w:rFonts w:eastAsia="Times New Roman" w:cstheme="minorHAnsi"/>
          <w:color w:val="FF0000"/>
          <w:sz w:val="22"/>
          <w:szCs w:val="22"/>
          <w:lang w:val="en-CA"/>
        </w:rPr>
        <w:t>The authors understand this concern which was</w:t>
      </w:r>
      <w:r w:rsidR="00295D6F">
        <w:rPr>
          <w:rFonts w:eastAsia="Times New Roman" w:cstheme="minorHAnsi"/>
          <w:color w:val="FF0000"/>
          <w:sz w:val="22"/>
          <w:szCs w:val="22"/>
          <w:lang w:val="en-CA"/>
        </w:rPr>
        <w:t xml:space="preserve"> recently addressed in the following manuscript:</w:t>
      </w:r>
    </w:p>
    <w:p w:rsidR="005A2DF3" w:rsidRDefault="005A2DF3" w:rsidP="00CA7CC5">
      <w:pPr>
        <w:rPr>
          <w:rFonts w:cstheme="minorHAnsi"/>
          <w:noProof/>
          <w:color w:val="FF0000"/>
          <w:sz w:val="22"/>
          <w:szCs w:val="22"/>
        </w:rPr>
      </w:pPr>
    </w:p>
    <w:p w:rsidR="00C076DE" w:rsidRPr="001F5A4D" w:rsidRDefault="005C7AF2" w:rsidP="00CA7CC5">
      <w:pPr>
        <w:rPr>
          <w:rFonts w:eastAsia="Times New Roman" w:cstheme="minorHAnsi"/>
          <w:color w:val="FF0000"/>
          <w:sz w:val="22"/>
          <w:szCs w:val="22"/>
          <w:lang w:val="en-CA"/>
        </w:rPr>
      </w:pPr>
      <w:r w:rsidRPr="001F5A4D">
        <w:rPr>
          <w:rFonts w:cstheme="minorHAnsi"/>
          <w:noProof/>
          <w:color w:val="FF0000"/>
          <w:sz w:val="22"/>
          <w:szCs w:val="22"/>
        </w:rPr>
        <w:t xml:space="preserve">Fine N, Barzilay O, Sun C, Wellappuli N, Tanwir F, Chadwick JW, et al. 2019. Primed PMNs in healthy mouse and human circulation are first responders during acute inflammation. </w:t>
      </w:r>
      <w:r w:rsidRPr="001F5A4D">
        <w:rPr>
          <w:rFonts w:cstheme="minorHAnsi"/>
          <w:i/>
          <w:iCs/>
          <w:noProof/>
          <w:color w:val="FF0000"/>
          <w:sz w:val="22"/>
          <w:szCs w:val="22"/>
        </w:rPr>
        <w:t>Blood Adv</w:t>
      </w:r>
      <w:r w:rsidRPr="001F5A4D">
        <w:rPr>
          <w:rFonts w:cstheme="minorHAnsi"/>
          <w:noProof/>
          <w:color w:val="FF0000"/>
          <w:sz w:val="22"/>
          <w:szCs w:val="22"/>
        </w:rPr>
        <w:t>. 3(10):1622–37.</w:t>
      </w:r>
    </w:p>
    <w:p w:rsidR="005A2DF3" w:rsidRDefault="005A2DF3" w:rsidP="00CA7CC5">
      <w:pPr>
        <w:rPr>
          <w:rFonts w:eastAsia="Times New Roman" w:cstheme="minorHAnsi"/>
          <w:color w:val="000000"/>
          <w:sz w:val="22"/>
          <w:szCs w:val="22"/>
          <w:lang w:val="en-CA"/>
        </w:rPr>
      </w:pPr>
    </w:p>
    <w:p w:rsidR="005A2DF3" w:rsidRPr="005A2DF3" w:rsidRDefault="005A2DF3" w:rsidP="00CA7CC5">
      <w:pPr>
        <w:rPr>
          <w:rFonts w:eastAsia="Times New Roman" w:cstheme="minorHAnsi"/>
          <w:color w:val="FF0000"/>
          <w:sz w:val="22"/>
          <w:szCs w:val="22"/>
          <w:lang w:val="en-CA"/>
        </w:rPr>
      </w:pPr>
      <w:r w:rsidRPr="005A2DF3">
        <w:rPr>
          <w:rFonts w:eastAsia="Times New Roman" w:cstheme="minorHAnsi"/>
          <w:color w:val="FF0000"/>
          <w:sz w:val="22"/>
          <w:szCs w:val="22"/>
          <w:lang w:val="en-CA"/>
        </w:rPr>
        <w:t>The selection of epitopes, for the purpose of reporting this technique, were merely used to identify PMNs within the oral cavity leaving it to the readership to explore the various panels that could be applied for the study of innate oral immunology.</w:t>
      </w:r>
    </w:p>
    <w:p w:rsidR="003D176E" w:rsidRPr="001F5A4D" w:rsidRDefault="00F269AE" w:rsidP="00CA7CC5">
      <w:pPr>
        <w:rPr>
          <w:rFonts w:eastAsia="Times New Roman" w:cstheme="minorHAnsi"/>
          <w:color w:val="FF0000"/>
          <w:sz w:val="22"/>
          <w:szCs w:val="22"/>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11. References 33 and 44 are the same references.</w:t>
      </w:r>
      <w:r w:rsidRPr="001F5A4D">
        <w:rPr>
          <w:rFonts w:eastAsia="Times New Roman" w:cstheme="minorHAnsi"/>
          <w:color w:val="000000"/>
          <w:sz w:val="22"/>
          <w:szCs w:val="22"/>
          <w:lang w:val="en-CA"/>
        </w:rPr>
        <w:br/>
      </w:r>
    </w:p>
    <w:p w:rsidR="008900A8" w:rsidRPr="001F5A4D" w:rsidRDefault="008900A8"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Reference section corrected.</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References:</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 Abe T, Hajishengallis G. Optimization of the ligature-induced periodontitis model in mice. J Immunol Methods. 2013;394(1-2):49-54.</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2. Marchesan J, Girnary MS, Jing L, Miao MZ, Zhang S, Sun L, et al. An experimental murine model to study periodontitis. Nat Protoc. 2018;13(10):2247-67.</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3. Dutzan N, Kajikawa T, Abusleme L, Greenwell-Wild T, Zuazo CE, Ikeuchi T, et al. A dysbiotic microbiome triggers TH17 cells to mediate oral mucosal immunopathology in mice and humans. Sci Transl Med. 2018;10(463).</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4. Eskan MA, Jotwani R, Abe T, Chmelar J, Lim JH, Liang S, et al. The leukocyte integrin antagonist Del-1 inhibits IL-17-mediated inflammatory bone loss. Nat Immunol. 2012;13(5):465-73.</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5. Hiyari S, Wong RL, Yaghsezian A, Naghibi A, Tetradis S, Camargo PM, et al. Ligature-induced peri-implantitis and periodontitis in mice. J Clin Periodontol. 2018;45(1):89-99.</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6. Tsukasaki M, Komatsu N, Nagashima K, Nitta T, Pluemsakunthai W, Shukunami C, et al. Host defense against oral microbiota by bone-damaging T cells. Nat Commun. 2018;9(1):701.</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7. Dutzan N, Abusleme L, Bridgeman H, Greenwell-Wild T, Zangerle-Murray T, Fife ME, et al. On-going Mechanical Damage from Mastication Drives Homeostatic Th17 Cell Responses at the Oral Barrier. Immunity. 2017;46(1):133-47.</w:t>
      </w:r>
      <w:r w:rsidRPr="001F5A4D">
        <w:rPr>
          <w:rFonts w:eastAsia="Times New Roman" w:cstheme="minorHAnsi"/>
          <w:color w:val="000000"/>
          <w:sz w:val="22"/>
          <w:szCs w:val="22"/>
          <w:lang w:val="en-CA"/>
        </w:rPr>
        <w:br/>
      </w:r>
      <w:r w:rsidRPr="001F5A4D">
        <w:rPr>
          <w:rFonts w:eastAsia="Times New Roman" w:cstheme="minorHAnsi"/>
          <w:color w:val="000000"/>
          <w:sz w:val="22"/>
          <w:szCs w:val="22"/>
          <w:lang w:val="en-CA"/>
        </w:rPr>
        <w:br/>
      </w:r>
      <w:r w:rsidRPr="001F5A4D">
        <w:rPr>
          <w:rFonts w:eastAsia="Times New Roman" w:cstheme="minorHAnsi"/>
          <w:b/>
          <w:bCs/>
          <w:color w:val="000000"/>
          <w:sz w:val="22"/>
          <w:szCs w:val="22"/>
          <w:lang w:val="en-CA"/>
        </w:rPr>
        <w:t>Reviewer #2:</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Manuscript Summary:</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The manuscript outlines a model of periodontitis in mice. The model presented is a development of the current ligature model already used by numerous groups, but presents new ways to increase disease severity as well as monitoring characteristics of immune cells within the oral rinse. As such this model is important to share with the research community. However a few clarifications are required before publication.</w:t>
      </w:r>
      <w:r w:rsidRPr="001F5A4D">
        <w:rPr>
          <w:rFonts w:eastAsia="Times New Roman" w:cstheme="minorHAnsi"/>
          <w:color w:val="000000"/>
          <w:sz w:val="22"/>
          <w:szCs w:val="22"/>
          <w:lang w:val="en-CA"/>
        </w:rPr>
        <w:br/>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Major Concerns:</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 The authors should include some time lines/information on the length of time before bone loss is seen and/or until euthanasia. Is this a shorter model that the standard ligature Periodontitis model or is it the same?</w:t>
      </w:r>
    </w:p>
    <w:p w:rsidR="003D176E" w:rsidRPr="001F5A4D" w:rsidRDefault="003D176E" w:rsidP="00CA7CC5">
      <w:pPr>
        <w:rPr>
          <w:rFonts w:eastAsia="Times New Roman" w:cstheme="minorHAnsi"/>
          <w:color w:val="000000"/>
          <w:sz w:val="22"/>
          <w:szCs w:val="22"/>
          <w:shd w:val="clear" w:color="auto" w:fill="FFFFFF"/>
          <w:lang w:val="en-CA"/>
        </w:rPr>
      </w:pPr>
    </w:p>
    <w:p w:rsidR="00C1351F" w:rsidRPr="001F5A4D" w:rsidRDefault="00C1351F" w:rsidP="00CA7CC5">
      <w:pPr>
        <w:rPr>
          <w:rFonts w:eastAsia="Times New Roman" w:cstheme="minorHAnsi"/>
          <w:color w:val="FF0000"/>
          <w:sz w:val="22"/>
          <w:szCs w:val="22"/>
          <w:lang w:val="en-CA"/>
        </w:rPr>
      </w:pPr>
      <w:r w:rsidRPr="001F5A4D">
        <w:rPr>
          <w:rFonts w:eastAsia="Times New Roman" w:cstheme="minorHAnsi"/>
          <w:color w:val="FF0000"/>
          <w:sz w:val="22"/>
          <w:szCs w:val="22"/>
          <w:shd w:val="clear" w:color="auto" w:fill="FFFFFF"/>
          <w:lang w:val="en-CA"/>
        </w:rPr>
        <w:lastRenderedPageBreak/>
        <w:t xml:space="preserve">This is a shorter model </w:t>
      </w:r>
      <w:r w:rsidR="00CA7CC5" w:rsidRPr="001F5A4D">
        <w:rPr>
          <w:rFonts w:eastAsia="Times New Roman" w:cstheme="minorHAnsi"/>
          <w:color w:val="FF0000"/>
          <w:sz w:val="22"/>
          <w:szCs w:val="22"/>
          <w:shd w:val="clear" w:color="auto" w:fill="FFFFFF"/>
          <w:lang w:val="en-CA"/>
        </w:rPr>
        <w:t xml:space="preserve">supported by the following paper which characterizes the earliest period where significant alveolar bone loss has manifested: </w:t>
      </w:r>
      <w:r w:rsidR="00CA7CC5" w:rsidRPr="001F5A4D">
        <w:rPr>
          <w:rFonts w:cstheme="minorHAnsi"/>
          <w:noProof/>
          <w:color w:val="FF0000"/>
          <w:sz w:val="22"/>
          <w:szCs w:val="22"/>
        </w:rPr>
        <w:t xml:space="preserve">Viniegra, A., Goldberg, H., Çil, Ç., Fine, N., Sheikh, Z., Galli, M., et al. Resolving Macrophages Counter Osteolysis by Anabolic Actions on Bone Cells. </w:t>
      </w:r>
      <w:r w:rsidR="00CA7CC5" w:rsidRPr="001F5A4D">
        <w:rPr>
          <w:rFonts w:cstheme="minorHAnsi"/>
          <w:i/>
          <w:iCs/>
          <w:noProof/>
          <w:color w:val="FF0000"/>
          <w:sz w:val="22"/>
          <w:szCs w:val="22"/>
        </w:rPr>
        <w:t>J Dent Res</w:t>
      </w:r>
      <w:r w:rsidR="00CA7CC5" w:rsidRPr="001F5A4D">
        <w:rPr>
          <w:rFonts w:cstheme="minorHAnsi"/>
          <w:noProof/>
          <w:color w:val="FF0000"/>
          <w:sz w:val="22"/>
          <w:szCs w:val="22"/>
        </w:rPr>
        <w:t xml:space="preserve">. </w:t>
      </w:r>
      <w:r w:rsidR="00CA7CC5" w:rsidRPr="001F5A4D">
        <w:rPr>
          <w:rFonts w:cstheme="minorHAnsi"/>
          <w:bCs/>
          <w:noProof/>
          <w:color w:val="FF0000"/>
          <w:sz w:val="22"/>
          <w:szCs w:val="22"/>
        </w:rPr>
        <w:t>97</w:t>
      </w:r>
      <w:r w:rsidR="00CA7CC5" w:rsidRPr="001F5A4D">
        <w:rPr>
          <w:rFonts w:cstheme="minorHAnsi"/>
          <w:noProof/>
          <w:color w:val="FF0000"/>
          <w:sz w:val="22"/>
          <w:szCs w:val="22"/>
        </w:rPr>
        <w:t xml:space="preserve"> (10), 1160–1169 (2018).</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2) Importantly, data should be included detailing the level of bone loss that will be seen post ligature placement (for eg ABC-CEJ or bone volume changes). This is important for any reader to appropriately understand whether they are carrying out the model correctly. At the moment no representative results detailing disease severity are included.</w:t>
      </w:r>
    </w:p>
    <w:p w:rsidR="003D176E" w:rsidRPr="001F5A4D" w:rsidRDefault="003D176E" w:rsidP="00CA7CC5">
      <w:pPr>
        <w:rPr>
          <w:rFonts w:eastAsia="Times New Roman" w:cstheme="minorHAnsi"/>
          <w:color w:val="000000"/>
          <w:sz w:val="22"/>
          <w:szCs w:val="22"/>
          <w:lang w:val="en-CA"/>
        </w:rPr>
      </w:pPr>
    </w:p>
    <w:p w:rsidR="008900A8" w:rsidRPr="001F5A4D" w:rsidRDefault="008900A8"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added to manuscript.</w:t>
      </w:r>
    </w:p>
    <w:p w:rsidR="006A604D" w:rsidRPr="001F5A4D" w:rsidRDefault="00F269AE" w:rsidP="00CA7CC5">
      <w:pPr>
        <w:rPr>
          <w:rFonts w:eastAsia="Times New Roman" w:cstheme="minorHAnsi"/>
          <w:b/>
          <w:color w:val="000000"/>
          <w:sz w:val="22"/>
          <w:szCs w:val="22"/>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3) In Figure 2 where representative FACS data is shown, the authors should include information on cell viability; ideally a live/dead FACS stain. Again this is important for any reader so that they can get an idea of whether their isolation of cells is the same as the authors.</w:t>
      </w:r>
      <w:r w:rsidRPr="001F5A4D">
        <w:rPr>
          <w:rFonts w:eastAsia="Times New Roman" w:cstheme="minorHAnsi"/>
          <w:color w:val="000000"/>
          <w:sz w:val="22"/>
          <w:szCs w:val="22"/>
          <w:lang w:val="en-CA"/>
        </w:rPr>
        <w:br/>
      </w:r>
    </w:p>
    <w:p w:rsidR="00C1351F" w:rsidRPr="001F5A4D" w:rsidRDefault="00C1351F"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Acknowledged and added to manuscript</w:t>
      </w:r>
      <w:r w:rsidR="00CA7CC5" w:rsidRPr="001F5A4D">
        <w:rPr>
          <w:rFonts w:eastAsia="Times New Roman" w:cstheme="minorHAnsi"/>
          <w:color w:val="FF0000"/>
          <w:sz w:val="22"/>
          <w:szCs w:val="22"/>
          <w:lang w:val="en-CA"/>
        </w:rPr>
        <w:t>.</w:t>
      </w:r>
    </w:p>
    <w:p w:rsidR="006A604D" w:rsidRPr="001F5A4D" w:rsidRDefault="00F269AE" w:rsidP="00CA7CC5">
      <w:pPr>
        <w:rPr>
          <w:rFonts w:eastAsia="Times New Roman" w:cstheme="minorHAnsi"/>
          <w:color w:val="000000"/>
          <w:sz w:val="22"/>
          <w:szCs w:val="22"/>
          <w:shd w:val="clear" w:color="auto" w:fill="FFFFFF"/>
          <w:lang w:val="en-CA"/>
        </w:rPr>
      </w:pP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Minor Concerns:</w:t>
      </w:r>
      <w:r w:rsidRPr="001F5A4D">
        <w:rPr>
          <w:rFonts w:eastAsia="Times New Roman" w:cstheme="minorHAnsi"/>
          <w:color w:val="000000"/>
          <w:sz w:val="22"/>
          <w:szCs w:val="22"/>
          <w:lang w:val="en-CA"/>
        </w:rPr>
        <w:br/>
      </w:r>
      <w:r w:rsidRPr="001F5A4D">
        <w:rPr>
          <w:rFonts w:eastAsia="Times New Roman" w:cstheme="minorHAnsi"/>
          <w:color w:val="000000"/>
          <w:sz w:val="22"/>
          <w:szCs w:val="22"/>
          <w:shd w:val="clear" w:color="auto" w:fill="FFFFFF"/>
          <w:lang w:val="en-CA"/>
        </w:rPr>
        <w:t>1) The reference by Abe and Hajishengallis is included twice; as ref 33 and 44.</w:t>
      </w:r>
    </w:p>
    <w:p w:rsidR="006A604D" w:rsidRPr="001F5A4D" w:rsidRDefault="006A604D" w:rsidP="00CA7CC5">
      <w:pPr>
        <w:rPr>
          <w:rFonts w:eastAsia="Times New Roman" w:cstheme="minorHAnsi"/>
          <w:color w:val="000000"/>
          <w:sz w:val="22"/>
          <w:szCs w:val="22"/>
          <w:lang w:val="en-CA"/>
        </w:rPr>
      </w:pPr>
    </w:p>
    <w:p w:rsidR="00F269AE" w:rsidRPr="001F5A4D" w:rsidRDefault="008900A8" w:rsidP="00CA7CC5">
      <w:pPr>
        <w:rPr>
          <w:rFonts w:eastAsia="Times New Roman" w:cstheme="minorHAnsi"/>
          <w:sz w:val="22"/>
          <w:szCs w:val="22"/>
          <w:lang w:val="en-CA"/>
        </w:rPr>
      </w:pPr>
      <w:r w:rsidRPr="001F5A4D">
        <w:rPr>
          <w:rFonts w:eastAsia="Times New Roman" w:cstheme="minorHAnsi"/>
          <w:color w:val="FF0000"/>
          <w:sz w:val="22"/>
          <w:szCs w:val="22"/>
          <w:lang w:val="en-CA"/>
        </w:rPr>
        <w:t>Reference section corrected.</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lang w:val="en-CA"/>
        </w:rPr>
        <w:br/>
      </w:r>
      <w:r w:rsidR="00F269AE" w:rsidRPr="001F5A4D">
        <w:rPr>
          <w:rFonts w:eastAsia="Times New Roman" w:cstheme="minorHAnsi"/>
          <w:b/>
          <w:bCs/>
          <w:color w:val="000000"/>
          <w:sz w:val="22"/>
          <w:szCs w:val="22"/>
          <w:lang w:val="en-CA"/>
        </w:rPr>
        <w:t>Reviewer #3:</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Manuscript Summary:</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This manuscript nicely describes and illustrates an improved method to induce periodontitis in a mouse model with the use of ligatures.</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Major Concerns:</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none</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Minor Concerns:</w:t>
      </w:r>
      <w:r w:rsidR="00F269AE" w:rsidRPr="001F5A4D">
        <w:rPr>
          <w:rFonts w:eastAsia="Times New Roman" w:cstheme="minorHAnsi"/>
          <w:color w:val="000000"/>
          <w:sz w:val="22"/>
          <w:szCs w:val="22"/>
          <w:lang w:val="en-CA"/>
        </w:rPr>
        <w:br/>
      </w:r>
      <w:r w:rsidR="00F269AE" w:rsidRPr="001F5A4D">
        <w:rPr>
          <w:rFonts w:eastAsia="Times New Roman" w:cstheme="minorHAnsi"/>
          <w:color w:val="000000"/>
          <w:sz w:val="22"/>
          <w:szCs w:val="22"/>
          <w:shd w:val="clear" w:color="auto" w:fill="FFFFFF"/>
          <w:lang w:val="en-CA"/>
        </w:rPr>
        <w:t>It would improve the manuscript if the advantages of the nicely illustrated method were better emphasized.</w:t>
      </w:r>
      <w:r w:rsidR="00F269AE" w:rsidRPr="001F5A4D">
        <w:rPr>
          <w:rFonts w:eastAsia="Times New Roman" w:cstheme="minorHAnsi"/>
          <w:color w:val="000000"/>
          <w:sz w:val="22"/>
          <w:szCs w:val="22"/>
          <w:lang w:val="en-CA"/>
        </w:rPr>
        <w:br/>
      </w:r>
    </w:p>
    <w:p w:rsidR="00EE7573" w:rsidRPr="001F5A4D" w:rsidRDefault="006A604D" w:rsidP="00CA7CC5">
      <w:pPr>
        <w:rPr>
          <w:rFonts w:eastAsia="Times New Roman" w:cstheme="minorHAnsi"/>
          <w:color w:val="FF0000"/>
          <w:sz w:val="22"/>
          <w:szCs w:val="22"/>
          <w:lang w:val="en-CA"/>
        </w:rPr>
      </w:pPr>
      <w:r w:rsidRPr="001F5A4D">
        <w:rPr>
          <w:rFonts w:eastAsia="Times New Roman" w:cstheme="minorHAnsi"/>
          <w:color w:val="FF0000"/>
          <w:sz w:val="22"/>
          <w:szCs w:val="22"/>
          <w:lang w:val="en-CA"/>
        </w:rPr>
        <w:t xml:space="preserve">Acknowledged and </w:t>
      </w:r>
      <w:r w:rsidR="00C1351F" w:rsidRPr="001F5A4D">
        <w:rPr>
          <w:rFonts w:eastAsia="Times New Roman" w:cstheme="minorHAnsi"/>
          <w:color w:val="FF0000"/>
          <w:sz w:val="22"/>
          <w:szCs w:val="22"/>
          <w:lang w:val="en-CA"/>
        </w:rPr>
        <w:t>discussion modified.</w:t>
      </w:r>
    </w:p>
    <w:sectPr w:rsidR="00EE7573" w:rsidRPr="001F5A4D" w:rsidSect="00C74E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BD5"/>
    <w:multiLevelType w:val="hybridMultilevel"/>
    <w:tmpl w:val="C192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0B28AE"/>
    <w:multiLevelType w:val="hybridMultilevel"/>
    <w:tmpl w:val="D076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AE"/>
    <w:rsid w:val="00004A81"/>
    <w:rsid w:val="00005F68"/>
    <w:rsid w:val="00006B7A"/>
    <w:rsid w:val="00016500"/>
    <w:rsid w:val="000267FF"/>
    <w:rsid w:val="0002718D"/>
    <w:rsid w:val="00036389"/>
    <w:rsid w:val="0006628F"/>
    <w:rsid w:val="000670B1"/>
    <w:rsid w:val="000712FB"/>
    <w:rsid w:val="00076171"/>
    <w:rsid w:val="0007755A"/>
    <w:rsid w:val="00084BCA"/>
    <w:rsid w:val="0008739F"/>
    <w:rsid w:val="00087F26"/>
    <w:rsid w:val="00094653"/>
    <w:rsid w:val="00097DF5"/>
    <w:rsid w:val="000A682E"/>
    <w:rsid w:val="000B0324"/>
    <w:rsid w:val="000B0CFD"/>
    <w:rsid w:val="000B0E6F"/>
    <w:rsid w:val="000B61AE"/>
    <w:rsid w:val="000C0D68"/>
    <w:rsid w:val="000C4174"/>
    <w:rsid w:val="000C4CB8"/>
    <w:rsid w:val="000C66D2"/>
    <w:rsid w:val="000D1A7A"/>
    <w:rsid w:val="000D224C"/>
    <w:rsid w:val="000D2A39"/>
    <w:rsid w:val="000D4F72"/>
    <w:rsid w:val="000E2510"/>
    <w:rsid w:val="000E35AE"/>
    <w:rsid w:val="000F2B41"/>
    <w:rsid w:val="000F37E5"/>
    <w:rsid w:val="0010046F"/>
    <w:rsid w:val="001058AB"/>
    <w:rsid w:val="00110442"/>
    <w:rsid w:val="001201DC"/>
    <w:rsid w:val="00131A6C"/>
    <w:rsid w:val="001348CE"/>
    <w:rsid w:val="00142883"/>
    <w:rsid w:val="00142AD0"/>
    <w:rsid w:val="001435C7"/>
    <w:rsid w:val="00150DDA"/>
    <w:rsid w:val="00151174"/>
    <w:rsid w:val="001524D9"/>
    <w:rsid w:val="00153623"/>
    <w:rsid w:val="00154D06"/>
    <w:rsid w:val="0015593A"/>
    <w:rsid w:val="00160208"/>
    <w:rsid w:val="00163297"/>
    <w:rsid w:val="001657DB"/>
    <w:rsid w:val="001760FA"/>
    <w:rsid w:val="00177035"/>
    <w:rsid w:val="001771B6"/>
    <w:rsid w:val="00180A59"/>
    <w:rsid w:val="00185606"/>
    <w:rsid w:val="00186DCF"/>
    <w:rsid w:val="001872BC"/>
    <w:rsid w:val="00192FDC"/>
    <w:rsid w:val="00194A17"/>
    <w:rsid w:val="001A0DCB"/>
    <w:rsid w:val="001B2C84"/>
    <w:rsid w:val="001B58AA"/>
    <w:rsid w:val="001C05E0"/>
    <w:rsid w:val="001C2D57"/>
    <w:rsid w:val="001C3337"/>
    <w:rsid w:val="001D4369"/>
    <w:rsid w:val="001D5146"/>
    <w:rsid w:val="001D7A16"/>
    <w:rsid w:val="001E35ED"/>
    <w:rsid w:val="001E3CBF"/>
    <w:rsid w:val="001F273B"/>
    <w:rsid w:val="001F2845"/>
    <w:rsid w:val="001F33BB"/>
    <w:rsid w:val="001F45AA"/>
    <w:rsid w:val="001F5A4D"/>
    <w:rsid w:val="0020341B"/>
    <w:rsid w:val="00203FEC"/>
    <w:rsid w:val="00207FD3"/>
    <w:rsid w:val="002137AF"/>
    <w:rsid w:val="00215AA9"/>
    <w:rsid w:val="00223716"/>
    <w:rsid w:val="0022486A"/>
    <w:rsid w:val="00226079"/>
    <w:rsid w:val="00227BEB"/>
    <w:rsid w:val="00230911"/>
    <w:rsid w:val="00232A66"/>
    <w:rsid w:val="002340D1"/>
    <w:rsid w:val="00240473"/>
    <w:rsid w:val="00251E03"/>
    <w:rsid w:val="00252AA4"/>
    <w:rsid w:val="0025440C"/>
    <w:rsid w:val="00262420"/>
    <w:rsid w:val="00277152"/>
    <w:rsid w:val="00277EB4"/>
    <w:rsid w:val="00295AE9"/>
    <w:rsid w:val="00295D6F"/>
    <w:rsid w:val="002A1B42"/>
    <w:rsid w:val="002B5883"/>
    <w:rsid w:val="002D0D3F"/>
    <w:rsid w:val="002D4999"/>
    <w:rsid w:val="002E656A"/>
    <w:rsid w:val="002F20B7"/>
    <w:rsid w:val="002F3089"/>
    <w:rsid w:val="00302982"/>
    <w:rsid w:val="0030564B"/>
    <w:rsid w:val="00305696"/>
    <w:rsid w:val="00306C22"/>
    <w:rsid w:val="003130CB"/>
    <w:rsid w:val="00313778"/>
    <w:rsid w:val="00313E97"/>
    <w:rsid w:val="0032109A"/>
    <w:rsid w:val="003226B2"/>
    <w:rsid w:val="003232B3"/>
    <w:rsid w:val="003260BE"/>
    <w:rsid w:val="00332F20"/>
    <w:rsid w:val="00335282"/>
    <w:rsid w:val="00335B42"/>
    <w:rsid w:val="003369F1"/>
    <w:rsid w:val="0033775A"/>
    <w:rsid w:val="003404FE"/>
    <w:rsid w:val="00345246"/>
    <w:rsid w:val="003455FB"/>
    <w:rsid w:val="0035292A"/>
    <w:rsid w:val="003547DA"/>
    <w:rsid w:val="00354E6C"/>
    <w:rsid w:val="00355B70"/>
    <w:rsid w:val="00360DC8"/>
    <w:rsid w:val="00361246"/>
    <w:rsid w:val="00362615"/>
    <w:rsid w:val="00363419"/>
    <w:rsid w:val="0036495A"/>
    <w:rsid w:val="00366661"/>
    <w:rsid w:val="00367453"/>
    <w:rsid w:val="0036784E"/>
    <w:rsid w:val="00372580"/>
    <w:rsid w:val="0038123D"/>
    <w:rsid w:val="00383751"/>
    <w:rsid w:val="0038471B"/>
    <w:rsid w:val="00387DF9"/>
    <w:rsid w:val="00394342"/>
    <w:rsid w:val="003969E5"/>
    <w:rsid w:val="003A7E90"/>
    <w:rsid w:val="003B10CD"/>
    <w:rsid w:val="003B433D"/>
    <w:rsid w:val="003C4DFD"/>
    <w:rsid w:val="003C6749"/>
    <w:rsid w:val="003D176E"/>
    <w:rsid w:val="003D68CE"/>
    <w:rsid w:val="003D7AC7"/>
    <w:rsid w:val="003E1680"/>
    <w:rsid w:val="003E17DC"/>
    <w:rsid w:val="003E51C6"/>
    <w:rsid w:val="003E780A"/>
    <w:rsid w:val="003F1E49"/>
    <w:rsid w:val="003F49C2"/>
    <w:rsid w:val="00412F6F"/>
    <w:rsid w:val="00416A2B"/>
    <w:rsid w:val="00416F24"/>
    <w:rsid w:val="00433C13"/>
    <w:rsid w:val="004363C2"/>
    <w:rsid w:val="00450EC7"/>
    <w:rsid w:val="004546DC"/>
    <w:rsid w:val="00456E4C"/>
    <w:rsid w:val="004608FA"/>
    <w:rsid w:val="00461430"/>
    <w:rsid w:val="00465F92"/>
    <w:rsid w:val="0046773B"/>
    <w:rsid w:val="0047053F"/>
    <w:rsid w:val="00472686"/>
    <w:rsid w:val="00473D97"/>
    <w:rsid w:val="00475848"/>
    <w:rsid w:val="004771EA"/>
    <w:rsid w:val="004800B3"/>
    <w:rsid w:val="0048249C"/>
    <w:rsid w:val="004838E1"/>
    <w:rsid w:val="00485496"/>
    <w:rsid w:val="00491DE5"/>
    <w:rsid w:val="004923C8"/>
    <w:rsid w:val="004948E9"/>
    <w:rsid w:val="0049587F"/>
    <w:rsid w:val="00497A1D"/>
    <w:rsid w:val="004A335D"/>
    <w:rsid w:val="004A3965"/>
    <w:rsid w:val="004A5FE2"/>
    <w:rsid w:val="004B14D5"/>
    <w:rsid w:val="004B2308"/>
    <w:rsid w:val="004B26A7"/>
    <w:rsid w:val="004B593C"/>
    <w:rsid w:val="004B7628"/>
    <w:rsid w:val="004C1388"/>
    <w:rsid w:val="004C1902"/>
    <w:rsid w:val="004D1E3A"/>
    <w:rsid w:val="004D484C"/>
    <w:rsid w:val="004D7D45"/>
    <w:rsid w:val="004E1453"/>
    <w:rsid w:val="004E448E"/>
    <w:rsid w:val="004F7BC0"/>
    <w:rsid w:val="0050009F"/>
    <w:rsid w:val="00502D84"/>
    <w:rsid w:val="005056F4"/>
    <w:rsid w:val="0051141A"/>
    <w:rsid w:val="00513DAB"/>
    <w:rsid w:val="00515A27"/>
    <w:rsid w:val="00523CBD"/>
    <w:rsid w:val="00530F9B"/>
    <w:rsid w:val="005313C2"/>
    <w:rsid w:val="00533B7E"/>
    <w:rsid w:val="00540381"/>
    <w:rsid w:val="00553639"/>
    <w:rsid w:val="00554993"/>
    <w:rsid w:val="0057231E"/>
    <w:rsid w:val="005729B3"/>
    <w:rsid w:val="0057366A"/>
    <w:rsid w:val="00573ADD"/>
    <w:rsid w:val="00577371"/>
    <w:rsid w:val="00584837"/>
    <w:rsid w:val="005851C4"/>
    <w:rsid w:val="0058773C"/>
    <w:rsid w:val="00590F01"/>
    <w:rsid w:val="0059586F"/>
    <w:rsid w:val="005A19F1"/>
    <w:rsid w:val="005A2DF3"/>
    <w:rsid w:val="005A4262"/>
    <w:rsid w:val="005B192B"/>
    <w:rsid w:val="005B49AF"/>
    <w:rsid w:val="005B6737"/>
    <w:rsid w:val="005C024F"/>
    <w:rsid w:val="005C052B"/>
    <w:rsid w:val="005C0F62"/>
    <w:rsid w:val="005C7AF2"/>
    <w:rsid w:val="005D2F75"/>
    <w:rsid w:val="005E152D"/>
    <w:rsid w:val="005E450D"/>
    <w:rsid w:val="005E4D0F"/>
    <w:rsid w:val="005E7FC2"/>
    <w:rsid w:val="005F213D"/>
    <w:rsid w:val="005F46F4"/>
    <w:rsid w:val="005F4FC1"/>
    <w:rsid w:val="005F66EC"/>
    <w:rsid w:val="00605FE7"/>
    <w:rsid w:val="00611AB7"/>
    <w:rsid w:val="00614DA7"/>
    <w:rsid w:val="006200E2"/>
    <w:rsid w:val="00621010"/>
    <w:rsid w:val="00623301"/>
    <w:rsid w:val="0062359C"/>
    <w:rsid w:val="006236BE"/>
    <w:rsid w:val="00626911"/>
    <w:rsid w:val="00626E77"/>
    <w:rsid w:val="006278E2"/>
    <w:rsid w:val="00630867"/>
    <w:rsid w:val="0063451F"/>
    <w:rsid w:val="006355DC"/>
    <w:rsid w:val="00637B44"/>
    <w:rsid w:val="0064410D"/>
    <w:rsid w:val="00650D6E"/>
    <w:rsid w:val="0065225F"/>
    <w:rsid w:val="00652F11"/>
    <w:rsid w:val="00661C55"/>
    <w:rsid w:val="00663D95"/>
    <w:rsid w:val="00664967"/>
    <w:rsid w:val="00674C11"/>
    <w:rsid w:val="0067642C"/>
    <w:rsid w:val="00677300"/>
    <w:rsid w:val="00680C25"/>
    <w:rsid w:val="00692DB8"/>
    <w:rsid w:val="00693538"/>
    <w:rsid w:val="006950DD"/>
    <w:rsid w:val="006964D8"/>
    <w:rsid w:val="006A3522"/>
    <w:rsid w:val="006A604D"/>
    <w:rsid w:val="006B5223"/>
    <w:rsid w:val="006B5964"/>
    <w:rsid w:val="006B6C4C"/>
    <w:rsid w:val="006C259A"/>
    <w:rsid w:val="006D2E81"/>
    <w:rsid w:val="006D334E"/>
    <w:rsid w:val="006D53DC"/>
    <w:rsid w:val="006D7F3A"/>
    <w:rsid w:val="006E1F1D"/>
    <w:rsid w:val="006E21F4"/>
    <w:rsid w:val="006E4CC0"/>
    <w:rsid w:val="006E6A9B"/>
    <w:rsid w:val="006F1947"/>
    <w:rsid w:val="007003E9"/>
    <w:rsid w:val="00705F0B"/>
    <w:rsid w:val="00712A9E"/>
    <w:rsid w:val="00720978"/>
    <w:rsid w:val="007219B3"/>
    <w:rsid w:val="00722B96"/>
    <w:rsid w:val="00727C3A"/>
    <w:rsid w:val="00732F1E"/>
    <w:rsid w:val="00733495"/>
    <w:rsid w:val="00737C82"/>
    <w:rsid w:val="00743A83"/>
    <w:rsid w:val="00745E8B"/>
    <w:rsid w:val="00752056"/>
    <w:rsid w:val="00760B9D"/>
    <w:rsid w:val="00762597"/>
    <w:rsid w:val="00764853"/>
    <w:rsid w:val="0077356A"/>
    <w:rsid w:val="007742B0"/>
    <w:rsid w:val="00774714"/>
    <w:rsid w:val="00775B34"/>
    <w:rsid w:val="007826CA"/>
    <w:rsid w:val="00783AAC"/>
    <w:rsid w:val="007A1BCC"/>
    <w:rsid w:val="007A5101"/>
    <w:rsid w:val="007B01A8"/>
    <w:rsid w:val="007B2CC1"/>
    <w:rsid w:val="007B51FF"/>
    <w:rsid w:val="007C098C"/>
    <w:rsid w:val="007C249D"/>
    <w:rsid w:val="007C7CB0"/>
    <w:rsid w:val="007E4732"/>
    <w:rsid w:val="007F0F4D"/>
    <w:rsid w:val="007F39AE"/>
    <w:rsid w:val="007F5AF1"/>
    <w:rsid w:val="007F5C81"/>
    <w:rsid w:val="007F6D5A"/>
    <w:rsid w:val="007F6DA6"/>
    <w:rsid w:val="00801C84"/>
    <w:rsid w:val="00807C72"/>
    <w:rsid w:val="00817FF9"/>
    <w:rsid w:val="00826B56"/>
    <w:rsid w:val="008302A3"/>
    <w:rsid w:val="00847C82"/>
    <w:rsid w:val="00847E6B"/>
    <w:rsid w:val="00851692"/>
    <w:rsid w:val="00851741"/>
    <w:rsid w:val="008545C2"/>
    <w:rsid w:val="00856739"/>
    <w:rsid w:val="00857B35"/>
    <w:rsid w:val="00866D36"/>
    <w:rsid w:val="00873122"/>
    <w:rsid w:val="0087522A"/>
    <w:rsid w:val="00881C5F"/>
    <w:rsid w:val="008825F2"/>
    <w:rsid w:val="00884627"/>
    <w:rsid w:val="00886DB9"/>
    <w:rsid w:val="00886DE4"/>
    <w:rsid w:val="008900A8"/>
    <w:rsid w:val="0089077F"/>
    <w:rsid w:val="008910D4"/>
    <w:rsid w:val="00894C8D"/>
    <w:rsid w:val="00895A7C"/>
    <w:rsid w:val="008A01E1"/>
    <w:rsid w:val="008A0A93"/>
    <w:rsid w:val="008B1D4C"/>
    <w:rsid w:val="008B20B5"/>
    <w:rsid w:val="008B5A98"/>
    <w:rsid w:val="008C1061"/>
    <w:rsid w:val="008D51B0"/>
    <w:rsid w:val="008D7678"/>
    <w:rsid w:val="008D7E8D"/>
    <w:rsid w:val="008E3762"/>
    <w:rsid w:val="008E383A"/>
    <w:rsid w:val="008E50C3"/>
    <w:rsid w:val="008F735D"/>
    <w:rsid w:val="008F7927"/>
    <w:rsid w:val="0090045C"/>
    <w:rsid w:val="00911A09"/>
    <w:rsid w:val="00911AB8"/>
    <w:rsid w:val="0091681D"/>
    <w:rsid w:val="00917E3A"/>
    <w:rsid w:val="009207C7"/>
    <w:rsid w:val="00920EBD"/>
    <w:rsid w:val="009247C9"/>
    <w:rsid w:val="00926886"/>
    <w:rsid w:val="00926AEF"/>
    <w:rsid w:val="0093184A"/>
    <w:rsid w:val="00931E12"/>
    <w:rsid w:val="00940D91"/>
    <w:rsid w:val="009411A0"/>
    <w:rsid w:val="0094320A"/>
    <w:rsid w:val="009439D3"/>
    <w:rsid w:val="00947D60"/>
    <w:rsid w:val="00950B4F"/>
    <w:rsid w:val="009575B2"/>
    <w:rsid w:val="009613E3"/>
    <w:rsid w:val="00961529"/>
    <w:rsid w:val="00970DC5"/>
    <w:rsid w:val="00971EB0"/>
    <w:rsid w:val="009727B4"/>
    <w:rsid w:val="00976F61"/>
    <w:rsid w:val="00990CC6"/>
    <w:rsid w:val="00992E5C"/>
    <w:rsid w:val="00996789"/>
    <w:rsid w:val="009A12CE"/>
    <w:rsid w:val="009A1918"/>
    <w:rsid w:val="009A2A58"/>
    <w:rsid w:val="009B0704"/>
    <w:rsid w:val="009B185C"/>
    <w:rsid w:val="009B2050"/>
    <w:rsid w:val="009B2DE1"/>
    <w:rsid w:val="009B59DF"/>
    <w:rsid w:val="009B7208"/>
    <w:rsid w:val="009C4325"/>
    <w:rsid w:val="009C543A"/>
    <w:rsid w:val="009D20FD"/>
    <w:rsid w:val="009D37A6"/>
    <w:rsid w:val="009D43D2"/>
    <w:rsid w:val="009D4B7D"/>
    <w:rsid w:val="009E07CC"/>
    <w:rsid w:val="009E0A20"/>
    <w:rsid w:val="009E3EA3"/>
    <w:rsid w:val="009E723B"/>
    <w:rsid w:val="009F286C"/>
    <w:rsid w:val="009F5806"/>
    <w:rsid w:val="00A072F6"/>
    <w:rsid w:val="00A07B76"/>
    <w:rsid w:val="00A12F6F"/>
    <w:rsid w:val="00A20C63"/>
    <w:rsid w:val="00A236A1"/>
    <w:rsid w:val="00A2684B"/>
    <w:rsid w:val="00A33209"/>
    <w:rsid w:val="00A349DD"/>
    <w:rsid w:val="00A41D88"/>
    <w:rsid w:val="00A429F2"/>
    <w:rsid w:val="00A43B70"/>
    <w:rsid w:val="00A45A72"/>
    <w:rsid w:val="00A46F44"/>
    <w:rsid w:val="00A47B71"/>
    <w:rsid w:val="00A52127"/>
    <w:rsid w:val="00A56887"/>
    <w:rsid w:val="00A56D2C"/>
    <w:rsid w:val="00A578B3"/>
    <w:rsid w:val="00A6434E"/>
    <w:rsid w:val="00A67FF2"/>
    <w:rsid w:val="00A701F1"/>
    <w:rsid w:val="00A73774"/>
    <w:rsid w:val="00A750B7"/>
    <w:rsid w:val="00A83D90"/>
    <w:rsid w:val="00A949D9"/>
    <w:rsid w:val="00AA1385"/>
    <w:rsid w:val="00AA16BE"/>
    <w:rsid w:val="00AB67F0"/>
    <w:rsid w:val="00AC2769"/>
    <w:rsid w:val="00AC640E"/>
    <w:rsid w:val="00AD19CE"/>
    <w:rsid w:val="00AD3448"/>
    <w:rsid w:val="00AD38BF"/>
    <w:rsid w:val="00AD5620"/>
    <w:rsid w:val="00AE5C4B"/>
    <w:rsid w:val="00AE6CC0"/>
    <w:rsid w:val="00AF2067"/>
    <w:rsid w:val="00AF3131"/>
    <w:rsid w:val="00B05752"/>
    <w:rsid w:val="00B07210"/>
    <w:rsid w:val="00B16F60"/>
    <w:rsid w:val="00B21106"/>
    <w:rsid w:val="00B227D1"/>
    <w:rsid w:val="00B24E7D"/>
    <w:rsid w:val="00B300F3"/>
    <w:rsid w:val="00B32E5C"/>
    <w:rsid w:val="00B35ABC"/>
    <w:rsid w:val="00B35DE7"/>
    <w:rsid w:val="00B42186"/>
    <w:rsid w:val="00B4439F"/>
    <w:rsid w:val="00B55A26"/>
    <w:rsid w:val="00B62777"/>
    <w:rsid w:val="00B705FB"/>
    <w:rsid w:val="00B71DCA"/>
    <w:rsid w:val="00B76B8B"/>
    <w:rsid w:val="00B951F9"/>
    <w:rsid w:val="00BA3A64"/>
    <w:rsid w:val="00BB02F1"/>
    <w:rsid w:val="00BC0A9E"/>
    <w:rsid w:val="00BC268A"/>
    <w:rsid w:val="00BC73E7"/>
    <w:rsid w:val="00BD1BC1"/>
    <w:rsid w:val="00BD4C04"/>
    <w:rsid w:val="00BE26C0"/>
    <w:rsid w:val="00BF2672"/>
    <w:rsid w:val="00BF2AD8"/>
    <w:rsid w:val="00BF5CDD"/>
    <w:rsid w:val="00C020E1"/>
    <w:rsid w:val="00C06241"/>
    <w:rsid w:val="00C076DE"/>
    <w:rsid w:val="00C116BD"/>
    <w:rsid w:val="00C1351F"/>
    <w:rsid w:val="00C25807"/>
    <w:rsid w:val="00C308B3"/>
    <w:rsid w:val="00C35AC4"/>
    <w:rsid w:val="00C41356"/>
    <w:rsid w:val="00C5127D"/>
    <w:rsid w:val="00C52EA4"/>
    <w:rsid w:val="00C5466F"/>
    <w:rsid w:val="00C64802"/>
    <w:rsid w:val="00C64823"/>
    <w:rsid w:val="00C64A8F"/>
    <w:rsid w:val="00C651FB"/>
    <w:rsid w:val="00C654F2"/>
    <w:rsid w:val="00C65DFF"/>
    <w:rsid w:val="00C73523"/>
    <w:rsid w:val="00C74E80"/>
    <w:rsid w:val="00C76103"/>
    <w:rsid w:val="00C80743"/>
    <w:rsid w:val="00C96CC6"/>
    <w:rsid w:val="00C97BEF"/>
    <w:rsid w:val="00CA1044"/>
    <w:rsid w:val="00CA7CC5"/>
    <w:rsid w:val="00CB32D0"/>
    <w:rsid w:val="00CB3545"/>
    <w:rsid w:val="00CC164D"/>
    <w:rsid w:val="00CC6B1E"/>
    <w:rsid w:val="00CC6F7D"/>
    <w:rsid w:val="00CC7F12"/>
    <w:rsid w:val="00CD2B42"/>
    <w:rsid w:val="00CE0828"/>
    <w:rsid w:val="00CF0B2F"/>
    <w:rsid w:val="00CF1DF3"/>
    <w:rsid w:val="00D11D6F"/>
    <w:rsid w:val="00D14079"/>
    <w:rsid w:val="00D20E22"/>
    <w:rsid w:val="00D244E3"/>
    <w:rsid w:val="00D27032"/>
    <w:rsid w:val="00D3290D"/>
    <w:rsid w:val="00D3459D"/>
    <w:rsid w:val="00D4682E"/>
    <w:rsid w:val="00D5331A"/>
    <w:rsid w:val="00D53B27"/>
    <w:rsid w:val="00D564D8"/>
    <w:rsid w:val="00D572AF"/>
    <w:rsid w:val="00D6624E"/>
    <w:rsid w:val="00D6789A"/>
    <w:rsid w:val="00D85D2A"/>
    <w:rsid w:val="00D869DC"/>
    <w:rsid w:val="00D906EF"/>
    <w:rsid w:val="00D92710"/>
    <w:rsid w:val="00D97D1A"/>
    <w:rsid w:val="00DA3B47"/>
    <w:rsid w:val="00DB3624"/>
    <w:rsid w:val="00DE4B07"/>
    <w:rsid w:val="00DE731A"/>
    <w:rsid w:val="00DF271A"/>
    <w:rsid w:val="00DF6E1D"/>
    <w:rsid w:val="00DF789F"/>
    <w:rsid w:val="00E01A45"/>
    <w:rsid w:val="00E02F76"/>
    <w:rsid w:val="00E04EB6"/>
    <w:rsid w:val="00E215EE"/>
    <w:rsid w:val="00E24CD8"/>
    <w:rsid w:val="00E254C3"/>
    <w:rsid w:val="00E2583F"/>
    <w:rsid w:val="00E26999"/>
    <w:rsid w:val="00E37759"/>
    <w:rsid w:val="00E37C86"/>
    <w:rsid w:val="00E4192E"/>
    <w:rsid w:val="00E4733B"/>
    <w:rsid w:val="00E47DCC"/>
    <w:rsid w:val="00E56F7F"/>
    <w:rsid w:val="00E673C1"/>
    <w:rsid w:val="00E85CD6"/>
    <w:rsid w:val="00E866CC"/>
    <w:rsid w:val="00E917C3"/>
    <w:rsid w:val="00E92129"/>
    <w:rsid w:val="00E936DA"/>
    <w:rsid w:val="00EA5B70"/>
    <w:rsid w:val="00EB19D0"/>
    <w:rsid w:val="00EC2B00"/>
    <w:rsid w:val="00EC641D"/>
    <w:rsid w:val="00ED461C"/>
    <w:rsid w:val="00ED554A"/>
    <w:rsid w:val="00ED5C20"/>
    <w:rsid w:val="00ED5DDC"/>
    <w:rsid w:val="00EE7573"/>
    <w:rsid w:val="00EF4AF9"/>
    <w:rsid w:val="00EF676D"/>
    <w:rsid w:val="00EF78B4"/>
    <w:rsid w:val="00EF7BCF"/>
    <w:rsid w:val="00F07A42"/>
    <w:rsid w:val="00F152FA"/>
    <w:rsid w:val="00F1792E"/>
    <w:rsid w:val="00F21FC7"/>
    <w:rsid w:val="00F22B43"/>
    <w:rsid w:val="00F25055"/>
    <w:rsid w:val="00F2579A"/>
    <w:rsid w:val="00F263C4"/>
    <w:rsid w:val="00F269AE"/>
    <w:rsid w:val="00F27115"/>
    <w:rsid w:val="00F31646"/>
    <w:rsid w:val="00F37609"/>
    <w:rsid w:val="00F378FB"/>
    <w:rsid w:val="00F37E19"/>
    <w:rsid w:val="00F4271A"/>
    <w:rsid w:val="00F43A5F"/>
    <w:rsid w:val="00F43F23"/>
    <w:rsid w:val="00F441B5"/>
    <w:rsid w:val="00F44B63"/>
    <w:rsid w:val="00F47DF1"/>
    <w:rsid w:val="00F47F10"/>
    <w:rsid w:val="00F50BB2"/>
    <w:rsid w:val="00F54275"/>
    <w:rsid w:val="00F619A3"/>
    <w:rsid w:val="00F6438F"/>
    <w:rsid w:val="00F66188"/>
    <w:rsid w:val="00F6669A"/>
    <w:rsid w:val="00F762CB"/>
    <w:rsid w:val="00F81D6A"/>
    <w:rsid w:val="00F85C38"/>
    <w:rsid w:val="00F91F7B"/>
    <w:rsid w:val="00F96D3B"/>
    <w:rsid w:val="00FB4658"/>
    <w:rsid w:val="00FB65C4"/>
    <w:rsid w:val="00FB6C9A"/>
    <w:rsid w:val="00FB775F"/>
    <w:rsid w:val="00FC07BA"/>
    <w:rsid w:val="00FC0EEB"/>
    <w:rsid w:val="00FD063B"/>
    <w:rsid w:val="00FD312C"/>
    <w:rsid w:val="00FE3EA7"/>
    <w:rsid w:val="00FE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8D8E165-B8F6-684D-B743-0213553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69AE"/>
    <w:rPr>
      <w:b/>
      <w:bCs/>
    </w:rPr>
  </w:style>
  <w:style w:type="paragraph" w:styleId="ListParagraph">
    <w:name w:val="List Paragraph"/>
    <w:basedOn w:val="Normal"/>
    <w:uiPriority w:val="34"/>
    <w:qFormat/>
    <w:rsid w:val="00692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9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3FE7-2433-8E4F-8DB1-44B8A9CA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Chadwick</dc:creator>
  <cp:keywords/>
  <dc:description/>
  <cp:lastModifiedBy>Jeff Chadwick</cp:lastModifiedBy>
  <cp:revision>20</cp:revision>
  <dcterms:created xsi:type="dcterms:W3CDTF">2019-02-07T14:29:00Z</dcterms:created>
  <dcterms:modified xsi:type="dcterms:W3CDTF">2019-06-29T02:29:00Z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http://csl.mendeley.com/styles/32344471/vancouver</vt:lpwstr>
  </property>
  <property fmtid="{D5CDD505-2E9C-101B-9397-08002B2CF9AE}" pid="9" name="Mendeley Recent Style Name 3_1">
    <vt:lpwstr>Journal of Leukocyte Biology</vt:lpwstr>
  </property>
  <property fmtid="{D5CDD505-2E9C-101B-9397-08002B2CF9AE}" pid="10" name="Mendeley Recent Style Id 4_1">
    <vt:lpwstr>http://www.zotero.org/styles/journal-of-oral-and-maxillofacial-surgery</vt:lpwstr>
  </property>
  <property fmtid="{D5CDD505-2E9C-101B-9397-08002B2CF9AE}" pid="11" name="Mendeley Recent Style Name 4_1">
    <vt:lpwstr>Journal of Oral and Maxillofacial Surgery</vt:lpwstr>
  </property>
  <property fmtid="{D5CDD505-2E9C-101B-9397-08002B2CF9AE}" pid="12" name="Mendeley Recent Style Id 5_1">
    <vt:lpwstr>http://csl.mendeley.com/styles/32344471/JoVE</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24be9bf3-32ec-352f-b0b9-f0a6ff1285c5</vt:lpwstr>
  </property>
  <property fmtid="{D5CDD505-2E9C-101B-9397-08002B2CF9AE}" pid="24" name="Mendeley Citation Style_1">
    <vt:lpwstr>http://csl.mendeley.com/styles/32344471/vancouver</vt:lpwstr>
  </property>
</Properties>
</file>